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33B" w:rsidRPr="00633885" w:rsidRDefault="00654973" w:rsidP="005F7740">
      <w:pPr>
        <w:spacing w:after="0" w:line="360" w:lineRule="auto"/>
        <w:jc w:val="center"/>
        <w:rPr>
          <w:rFonts w:ascii="David" w:hAnsi="David" w:cs="David"/>
          <w:b/>
          <w:bCs/>
          <w:sz w:val="28"/>
          <w:szCs w:val="28"/>
          <w:u w:val="single"/>
          <w:rtl/>
        </w:rPr>
      </w:pPr>
      <w:r>
        <w:rPr>
          <w:rFonts w:ascii="David" w:hAnsi="David" w:cs="David"/>
          <w:b/>
          <w:bCs/>
          <w:noProof/>
          <w:rtl/>
        </w:rPr>
        <mc:AlternateContent>
          <mc:Choice Requires="wps">
            <w:drawing>
              <wp:anchor distT="0" distB="0" distL="114300" distR="114300" simplePos="0" relativeHeight="251658240" behindDoc="0" locked="0" layoutInCell="1" allowOverlap="1">
                <wp:simplePos x="0" y="0"/>
                <wp:positionH relativeFrom="column">
                  <wp:posOffset>3234690</wp:posOffset>
                </wp:positionH>
                <wp:positionV relativeFrom="paragraph">
                  <wp:posOffset>263525</wp:posOffset>
                </wp:positionV>
                <wp:extent cx="3019425" cy="1233170"/>
                <wp:effectExtent l="0" t="0" r="3810" b="0"/>
                <wp:wrapNone/>
                <wp:docPr id="34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3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FA1B09">
                            <w:pPr>
                              <w:pStyle w:val="a7"/>
                              <w:numPr>
                                <w:ilvl w:val="0"/>
                                <w:numId w:val="1"/>
                              </w:numPr>
                              <w:pBdr>
                                <w:between w:val="single" w:sz="4" w:space="1" w:color="auto"/>
                              </w:pBdr>
                              <w:spacing w:after="0"/>
                              <w:ind w:left="0"/>
                              <w:rPr>
                                <w:rFonts w:ascii="David" w:hAnsi="David" w:cs="David"/>
                                <w:b/>
                                <w:bCs/>
                                <w:u w:val="single"/>
                              </w:rPr>
                            </w:pPr>
                            <w:r w:rsidRPr="00633885">
                              <w:rPr>
                                <w:rFonts w:ascii="David" w:hAnsi="David" w:cs="David"/>
                                <w:b/>
                                <w:bCs/>
                                <w:u w:val="single"/>
                                <w:rtl/>
                              </w:rPr>
                              <w:t>מקרא סימנים במחברת</w:t>
                            </w:r>
                          </w:p>
                          <w:p w:rsidR="00E02BCE" w:rsidRPr="00633885" w:rsidRDefault="00E02BCE" w:rsidP="00FA1B09">
                            <w:pPr>
                              <w:pStyle w:val="a7"/>
                              <w:numPr>
                                <w:ilvl w:val="0"/>
                                <w:numId w:val="2"/>
                              </w:numPr>
                              <w:spacing w:after="0"/>
                              <w:rPr>
                                <w:rFonts w:ascii="David" w:hAnsi="David" w:cs="David"/>
                                <w:rtl/>
                              </w:rPr>
                            </w:pPr>
                            <w:r w:rsidRPr="00633885">
                              <w:rPr>
                                <w:rFonts w:ascii="David" w:hAnsi="David" w:cs="David"/>
                                <w:rtl/>
                              </w:rPr>
                              <w:t>דגש כללי</w:t>
                            </w:r>
                          </w:p>
                          <w:p w:rsidR="00E02BCE" w:rsidRPr="00633885" w:rsidRDefault="00E02BCE" w:rsidP="00FA1B09">
                            <w:pPr>
                              <w:pStyle w:val="a7"/>
                              <w:numPr>
                                <w:ilvl w:val="0"/>
                                <w:numId w:val="3"/>
                              </w:numPr>
                              <w:spacing w:after="0"/>
                              <w:rPr>
                                <w:rFonts w:ascii="David" w:hAnsi="David" w:cs="David"/>
                                <w:rtl/>
                              </w:rPr>
                            </w:pPr>
                            <w:r w:rsidRPr="00633885">
                              <w:rPr>
                                <w:rFonts w:ascii="David" w:hAnsi="David" w:cs="David"/>
                                <w:rtl/>
                              </w:rPr>
                              <w:t>מטלות קריאה</w:t>
                            </w:r>
                          </w:p>
                          <w:p w:rsidR="00E02BCE" w:rsidRPr="00633885" w:rsidRDefault="00E02BCE" w:rsidP="0095433B">
                            <w:pPr>
                              <w:pStyle w:val="a7"/>
                              <w:spacing w:after="0"/>
                              <w:rPr>
                                <w:rFonts w:ascii="David" w:hAnsi="David" w:cs="David"/>
                                <w:rtl/>
                              </w:rPr>
                            </w:pPr>
                            <w:r w:rsidRPr="00633885">
                              <w:rPr>
                                <w:rFonts w:ascii="David" w:hAnsi="David" w:cs="David"/>
                                <w:highlight w:val="green"/>
                                <w:rtl/>
                              </w:rPr>
                              <w:t>פס"ד</w:t>
                            </w:r>
                          </w:p>
                          <w:p w:rsidR="00E02BCE" w:rsidRPr="00633885" w:rsidRDefault="00E02BCE" w:rsidP="0095433B">
                            <w:pPr>
                              <w:spacing w:after="0"/>
                              <w:ind w:left="720"/>
                              <w:rPr>
                                <w:rFonts w:ascii="David" w:hAnsi="David" w:cs="David"/>
                                <w:rtl/>
                              </w:rPr>
                            </w:pPr>
                            <w:r w:rsidRPr="00633885">
                              <w:rPr>
                                <w:rFonts w:ascii="David" w:hAnsi="David" w:cs="David"/>
                                <w:highlight w:val="yellow"/>
                                <w:rtl/>
                              </w:rPr>
                              <w:t>דגש משמעותי</w:t>
                            </w:r>
                          </w:p>
                          <w:p w:rsidR="00E02BCE" w:rsidRPr="00633885" w:rsidRDefault="00E02BCE" w:rsidP="00C077B9">
                            <w:pPr>
                              <w:spacing w:after="0"/>
                              <w:ind w:left="720"/>
                              <w:rPr>
                                <w:rFonts w:ascii="David" w:hAnsi="David" w:cs="David"/>
                                <w:color w:val="FFFFFF" w:themeColor="background1"/>
                              </w:rPr>
                            </w:pPr>
                            <w:r w:rsidRPr="00633885">
                              <w:rPr>
                                <w:rFonts w:ascii="David" w:hAnsi="David" w:cs="David"/>
                                <w:color w:val="FFFFFF" w:themeColor="background1"/>
                                <w:highlight w:val="red"/>
                                <w:rtl/>
                              </w:rPr>
                              <w:t xml:space="preserve">מעבר בין נושאים </w:t>
                            </w:r>
                            <w:r w:rsidRPr="00633885">
                              <w:rPr>
                                <w:rFonts w:ascii="David" w:hAnsi="David" w:cs="David"/>
                                <w:color w:val="FFFFFF" w:themeColor="background1"/>
                                <w:highlight w:val="red"/>
                              </w:rPr>
                              <w:t>/</w:t>
                            </w:r>
                            <w:r w:rsidRPr="00633885">
                              <w:rPr>
                                <w:rFonts w:ascii="David" w:hAnsi="David" w:cs="David"/>
                                <w:color w:val="FFFFFF" w:themeColor="background1"/>
                                <w:highlight w:val="red"/>
                                <w:rtl/>
                              </w:rPr>
                              <w:t xml:space="preserve"> סיכום ביניים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254.7pt;margin-top:20.75pt;width:237.75pt;height:9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" stroked="f">
                <v:textbox>
                  <w:txbxContent>
                    <w:p w:rsidR="00E02BCE" w:rsidRPr="00633885" w:rsidRDefault="00E02BCE" w:rsidP="00FA1B09">
                      <w:pPr>
                        <w:pStyle w:val="a7"/>
                        <w:numPr>
                          <w:ilvl w:val="0"/>
                          <w:numId w:val="1"/>
                        </w:numPr>
                        <w:pBdr>
                          <w:between w:val="single" w:sz="4" w:space="1" w:color="auto"/>
                        </w:pBdr>
                        <w:spacing w:after="0"/>
                        <w:ind w:left="0"/>
                        <w:rPr>
                          <w:rFonts w:ascii="David" w:hAnsi="David" w:cs="David"/>
                          <w:b/>
                          <w:bCs/>
                          <w:u w:val="single"/>
                        </w:rPr>
                      </w:pPr>
                      <w:r w:rsidRPr="00633885">
                        <w:rPr>
                          <w:rFonts w:ascii="David" w:hAnsi="David" w:cs="David"/>
                          <w:b/>
                          <w:bCs/>
                          <w:u w:val="single"/>
                          <w:rtl/>
                        </w:rPr>
                        <w:t>מקרא סימנים במחברת</w:t>
                      </w:r>
                    </w:p>
                    <w:p w:rsidR="00E02BCE" w:rsidRPr="00633885" w:rsidRDefault="00E02BCE" w:rsidP="00FA1B09">
                      <w:pPr>
                        <w:pStyle w:val="a7"/>
                        <w:numPr>
                          <w:ilvl w:val="0"/>
                          <w:numId w:val="2"/>
                        </w:numPr>
                        <w:spacing w:after="0"/>
                        <w:rPr>
                          <w:rFonts w:ascii="David" w:hAnsi="David" w:cs="David"/>
                          <w:rtl/>
                        </w:rPr>
                      </w:pPr>
                      <w:r w:rsidRPr="00633885">
                        <w:rPr>
                          <w:rFonts w:ascii="David" w:hAnsi="David" w:cs="David"/>
                          <w:rtl/>
                        </w:rPr>
                        <w:t>דגש כללי</w:t>
                      </w:r>
                    </w:p>
                    <w:p w:rsidR="00E02BCE" w:rsidRPr="00633885" w:rsidRDefault="00E02BCE" w:rsidP="00FA1B09">
                      <w:pPr>
                        <w:pStyle w:val="a7"/>
                        <w:numPr>
                          <w:ilvl w:val="0"/>
                          <w:numId w:val="3"/>
                        </w:numPr>
                        <w:spacing w:after="0"/>
                        <w:rPr>
                          <w:rFonts w:ascii="David" w:hAnsi="David" w:cs="David"/>
                          <w:rtl/>
                        </w:rPr>
                      </w:pPr>
                      <w:r w:rsidRPr="00633885">
                        <w:rPr>
                          <w:rFonts w:ascii="David" w:hAnsi="David" w:cs="David"/>
                          <w:rtl/>
                        </w:rPr>
                        <w:t>מטלות קריאה</w:t>
                      </w:r>
                    </w:p>
                    <w:p w:rsidR="00E02BCE" w:rsidRPr="00633885" w:rsidRDefault="00E02BCE" w:rsidP="0095433B">
                      <w:pPr>
                        <w:pStyle w:val="a7"/>
                        <w:spacing w:after="0"/>
                        <w:rPr>
                          <w:rFonts w:ascii="David" w:hAnsi="David" w:cs="David"/>
                          <w:rtl/>
                        </w:rPr>
                      </w:pPr>
                      <w:r w:rsidRPr="00633885">
                        <w:rPr>
                          <w:rFonts w:ascii="David" w:hAnsi="David" w:cs="David"/>
                          <w:highlight w:val="green"/>
                          <w:rtl/>
                        </w:rPr>
                        <w:t>פס"ד</w:t>
                      </w:r>
                    </w:p>
                    <w:p w:rsidR="00E02BCE" w:rsidRPr="00633885" w:rsidRDefault="00E02BCE" w:rsidP="0095433B">
                      <w:pPr>
                        <w:spacing w:after="0"/>
                        <w:ind w:left="720"/>
                        <w:rPr>
                          <w:rFonts w:ascii="David" w:hAnsi="David" w:cs="David"/>
                          <w:rtl/>
                        </w:rPr>
                      </w:pPr>
                      <w:r w:rsidRPr="00633885">
                        <w:rPr>
                          <w:rFonts w:ascii="David" w:hAnsi="David" w:cs="David"/>
                          <w:highlight w:val="yellow"/>
                          <w:rtl/>
                        </w:rPr>
                        <w:t>דגש משמעותי</w:t>
                      </w:r>
                    </w:p>
                    <w:p w:rsidR="00E02BCE" w:rsidRPr="00633885" w:rsidRDefault="00E02BCE" w:rsidP="00C077B9">
                      <w:pPr>
                        <w:spacing w:after="0"/>
                        <w:ind w:left="720"/>
                        <w:rPr>
                          <w:rFonts w:ascii="David" w:hAnsi="David" w:cs="David"/>
                          <w:color w:val="FFFFFF" w:themeColor="background1"/>
                        </w:rPr>
                      </w:pPr>
                      <w:r w:rsidRPr="00633885">
                        <w:rPr>
                          <w:rFonts w:ascii="David" w:hAnsi="David" w:cs="David"/>
                          <w:color w:val="FFFFFF" w:themeColor="background1"/>
                          <w:highlight w:val="red"/>
                          <w:rtl/>
                        </w:rPr>
                        <w:t xml:space="preserve">מעבר בין נושאים </w:t>
                      </w:r>
                      <w:r w:rsidRPr="00633885">
                        <w:rPr>
                          <w:rFonts w:ascii="David" w:hAnsi="David" w:cs="David"/>
                          <w:color w:val="FFFFFF" w:themeColor="background1"/>
                          <w:highlight w:val="red"/>
                        </w:rPr>
                        <w:t>/</w:t>
                      </w:r>
                      <w:r w:rsidRPr="00633885">
                        <w:rPr>
                          <w:rFonts w:ascii="David" w:hAnsi="David" w:cs="David"/>
                          <w:color w:val="FFFFFF" w:themeColor="background1"/>
                          <w:highlight w:val="red"/>
                          <w:rtl/>
                        </w:rPr>
                        <w:t xml:space="preserve"> סיכום ביניים</w:t>
                      </w:r>
                    </w:p>
                  </w:txbxContent>
                </v:textbox>
              </v:shape>
            </w:pict>
          </mc:Fallback>
        </mc:AlternateContent>
      </w:r>
      <w:r w:rsidR="002E5799" w:rsidRPr="00633885">
        <w:rPr>
          <w:rFonts w:ascii="David" w:hAnsi="David" w:cs="David"/>
          <w:b/>
          <w:bCs/>
          <w:sz w:val="28"/>
          <w:szCs w:val="28"/>
          <w:u w:val="single"/>
          <w:rtl/>
        </w:rPr>
        <w:t>דיני קניין</w:t>
      </w:r>
      <w:r w:rsidR="007E2924" w:rsidRPr="00633885">
        <w:rPr>
          <w:rFonts w:ascii="David" w:hAnsi="David" w:cs="David"/>
          <w:b/>
          <w:bCs/>
          <w:sz w:val="28"/>
          <w:szCs w:val="28"/>
          <w:u w:val="single"/>
          <w:rtl/>
        </w:rPr>
        <w:t xml:space="preserve"> </w:t>
      </w:r>
      <w:r w:rsidR="002507C5" w:rsidRPr="00633885">
        <w:rPr>
          <w:rFonts w:ascii="David" w:hAnsi="David" w:cs="David"/>
          <w:b/>
          <w:bCs/>
          <w:sz w:val="28"/>
          <w:szCs w:val="28"/>
          <w:u w:val="single"/>
          <w:rtl/>
        </w:rPr>
        <w:t xml:space="preserve">– </w:t>
      </w:r>
      <w:r w:rsidR="005F7740">
        <w:rPr>
          <w:rFonts w:ascii="David" w:hAnsi="David" w:cs="David" w:hint="cs"/>
          <w:b/>
          <w:bCs/>
          <w:sz w:val="28"/>
          <w:szCs w:val="28"/>
          <w:u w:val="single"/>
          <w:rtl/>
        </w:rPr>
        <w:t xml:space="preserve">מחברת מתעדכנת </w:t>
      </w:r>
      <w:r w:rsidR="002507C5" w:rsidRPr="00633885">
        <w:rPr>
          <w:rFonts w:ascii="David" w:hAnsi="David" w:cs="David"/>
          <w:b/>
          <w:bCs/>
          <w:sz w:val="28"/>
          <w:szCs w:val="28"/>
          <w:u w:val="single"/>
          <w:rtl/>
        </w:rPr>
        <w:t>תשע"</w:t>
      </w:r>
      <w:r w:rsidR="005F7740">
        <w:rPr>
          <w:rFonts w:ascii="David" w:hAnsi="David" w:cs="David" w:hint="cs"/>
          <w:b/>
          <w:bCs/>
          <w:sz w:val="28"/>
          <w:szCs w:val="28"/>
          <w:u w:val="single"/>
          <w:rtl/>
        </w:rPr>
        <w:t>ז</w:t>
      </w:r>
    </w:p>
    <w:p w:rsidR="0095433B" w:rsidRPr="00633885" w:rsidRDefault="00654973" w:rsidP="00633885">
      <w:pPr>
        <w:spacing w:after="0" w:line="360" w:lineRule="auto"/>
        <w:jc w:val="both"/>
        <w:rPr>
          <w:rFonts w:ascii="David" w:hAnsi="David" w:cs="David"/>
          <w:b/>
          <w:bCs/>
          <w:rtl/>
        </w:rPr>
      </w:pPr>
      <w:r>
        <w:rPr>
          <w:rFonts w:ascii="David" w:hAnsi="David" w:cs="David"/>
          <w:b/>
          <w:bCs/>
          <w:noProof/>
          <w:rtl/>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20320</wp:posOffset>
                </wp:positionV>
                <wp:extent cx="3019425" cy="1233170"/>
                <wp:effectExtent l="0" t="0" r="3175" b="0"/>
                <wp:wrapNone/>
                <wp:docPr id="3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3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FA1B09">
                            <w:pPr>
                              <w:pStyle w:val="a7"/>
                              <w:numPr>
                                <w:ilvl w:val="0"/>
                                <w:numId w:val="1"/>
                              </w:numPr>
                              <w:pBdr>
                                <w:between w:val="single" w:sz="4" w:space="1" w:color="auto"/>
                              </w:pBdr>
                              <w:spacing w:after="0"/>
                              <w:ind w:left="0"/>
                              <w:rPr>
                                <w:rFonts w:ascii="David" w:hAnsi="David" w:cs="David"/>
                                <w:b/>
                                <w:bCs/>
                                <w:u w:val="single"/>
                              </w:rPr>
                            </w:pPr>
                            <w:r w:rsidRPr="00633885">
                              <w:rPr>
                                <w:rFonts w:ascii="David" w:hAnsi="David" w:cs="David"/>
                                <w:b/>
                                <w:bCs/>
                                <w:u w:val="single"/>
                                <w:rtl/>
                              </w:rPr>
                              <w:t>סטודנט</w:t>
                            </w:r>
                            <w:r w:rsidRPr="00633885">
                              <w:rPr>
                                <w:rFonts w:ascii="David" w:hAnsi="David" w:cs="David"/>
                                <w:b/>
                                <w:bCs/>
                                <w:u w:val="single"/>
                              </w:rPr>
                              <w:t>/</w:t>
                            </w:r>
                            <w:r w:rsidRPr="00633885">
                              <w:rPr>
                                <w:rFonts w:ascii="David" w:hAnsi="David" w:cs="David"/>
                                <w:b/>
                                <w:bCs/>
                                <w:u w:val="single"/>
                                <w:rtl/>
                              </w:rPr>
                              <w:t>ית יקר</w:t>
                            </w:r>
                            <w:r w:rsidRPr="00633885">
                              <w:rPr>
                                <w:rFonts w:ascii="David" w:hAnsi="David" w:cs="David"/>
                                <w:b/>
                                <w:bCs/>
                                <w:u w:val="single"/>
                              </w:rPr>
                              <w:t>/</w:t>
                            </w:r>
                            <w:r w:rsidRPr="00633885">
                              <w:rPr>
                                <w:rFonts w:ascii="David" w:hAnsi="David" w:cs="David"/>
                                <w:b/>
                                <w:bCs/>
                                <w:u w:val="single"/>
                                <w:rtl/>
                              </w:rPr>
                              <w:t>ה</w:t>
                            </w:r>
                          </w:p>
                          <w:p w:rsidR="00E02BCE" w:rsidRPr="00633885" w:rsidRDefault="00E02BCE" w:rsidP="00725E56">
                            <w:pPr>
                              <w:pStyle w:val="a7"/>
                              <w:pBdr>
                                <w:between w:val="single" w:sz="4" w:space="1" w:color="auto"/>
                              </w:pBdr>
                              <w:spacing w:after="0"/>
                              <w:ind w:left="0"/>
                              <w:rPr>
                                <w:rFonts w:ascii="David" w:hAnsi="David" w:cs="David"/>
                                <w:rtl/>
                              </w:rPr>
                            </w:pPr>
                            <w:r w:rsidRPr="00633885">
                              <w:rPr>
                                <w:rFonts w:ascii="David" w:hAnsi="David" w:cs="David"/>
                                <w:rtl/>
                              </w:rPr>
                              <w:t xml:space="preserve">מחברת זו מבוססת על שיעוריו של המרצה בכיתה. רצ"ב המייל שלי אם יעלו שאלות כלשהן: </w:t>
                            </w:r>
                            <w:hyperlink r:id="rId9" w:history="1">
                              <w:r w:rsidRPr="00633885">
                                <w:rPr>
                                  <w:rStyle w:val="Hyperlink"/>
                                  <w:rFonts w:ascii="David" w:hAnsi="David" w:cs="David"/>
                                </w:rPr>
                                <w:t>talit27@walla.co.il</w:t>
                              </w:r>
                            </w:hyperlink>
                            <w:r w:rsidRPr="00633885">
                              <w:rPr>
                                <w:rFonts w:ascii="David" w:hAnsi="David" w:cs="David"/>
                                <w:rtl/>
                              </w:rPr>
                              <w:t xml:space="preserve"> – בהצלחה!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27" type="#_x0000_t202" style="position:absolute;left:0;text-align:left;margin-left:-.25pt;margin-top:1.6pt;width:237.75pt;height:9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1HiAIAABo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" stroked="f">
                <v:textbox>
                  <w:txbxContent>
                    <w:p w:rsidR="00E02BCE" w:rsidRPr="00633885" w:rsidRDefault="00E02BCE" w:rsidP="00FA1B09">
                      <w:pPr>
                        <w:pStyle w:val="a7"/>
                        <w:numPr>
                          <w:ilvl w:val="0"/>
                          <w:numId w:val="1"/>
                        </w:numPr>
                        <w:pBdr>
                          <w:between w:val="single" w:sz="4" w:space="1" w:color="auto"/>
                        </w:pBdr>
                        <w:spacing w:after="0"/>
                        <w:ind w:left="0"/>
                        <w:rPr>
                          <w:rFonts w:ascii="David" w:hAnsi="David" w:cs="David"/>
                          <w:b/>
                          <w:bCs/>
                          <w:u w:val="single"/>
                        </w:rPr>
                      </w:pPr>
                      <w:r w:rsidRPr="00633885">
                        <w:rPr>
                          <w:rFonts w:ascii="David" w:hAnsi="David" w:cs="David"/>
                          <w:b/>
                          <w:bCs/>
                          <w:u w:val="single"/>
                          <w:rtl/>
                        </w:rPr>
                        <w:t>סטודנט</w:t>
                      </w:r>
                      <w:r w:rsidRPr="00633885">
                        <w:rPr>
                          <w:rFonts w:ascii="David" w:hAnsi="David" w:cs="David"/>
                          <w:b/>
                          <w:bCs/>
                          <w:u w:val="single"/>
                        </w:rPr>
                        <w:t>/</w:t>
                      </w:r>
                      <w:r w:rsidRPr="00633885">
                        <w:rPr>
                          <w:rFonts w:ascii="David" w:hAnsi="David" w:cs="David"/>
                          <w:b/>
                          <w:bCs/>
                          <w:u w:val="single"/>
                          <w:rtl/>
                        </w:rPr>
                        <w:t>ית יקר</w:t>
                      </w:r>
                      <w:r w:rsidRPr="00633885">
                        <w:rPr>
                          <w:rFonts w:ascii="David" w:hAnsi="David" w:cs="David"/>
                          <w:b/>
                          <w:bCs/>
                          <w:u w:val="single"/>
                        </w:rPr>
                        <w:t>/</w:t>
                      </w:r>
                      <w:r w:rsidRPr="00633885">
                        <w:rPr>
                          <w:rFonts w:ascii="David" w:hAnsi="David" w:cs="David"/>
                          <w:b/>
                          <w:bCs/>
                          <w:u w:val="single"/>
                          <w:rtl/>
                        </w:rPr>
                        <w:t>ה</w:t>
                      </w:r>
                    </w:p>
                    <w:p w:rsidR="00E02BCE" w:rsidRPr="00633885" w:rsidRDefault="00E02BCE" w:rsidP="00725E56">
                      <w:pPr>
                        <w:pStyle w:val="a7"/>
                        <w:pBdr>
                          <w:between w:val="single" w:sz="4" w:space="1" w:color="auto"/>
                        </w:pBdr>
                        <w:spacing w:after="0"/>
                        <w:ind w:left="0"/>
                        <w:rPr>
                          <w:rFonts w:ascii="David" w:hAnsi="David" w:cs="David"/>
                          <w:rtl/>
                        </w:rPr>
                      </w:pPr>
                      <w:r w:rsidRPr="00633885">
                        <w:rPr>
                          <w:rFonts w:ascii="David" w:hAnsi="David" w:cs="David"/>
                          <w:rtl/>
                        </w:rPr>
                        <w:t xml:space="preserve">מחברת זו מבוססת על שיעוריו של המרצה בכיתה. רצ"ב המייל שלי אם יעלו שאלות כלשהן: </w:t>
                      </w:r>
                      <w:hyperlink r:id="rId10" w:history="1">
                        <w:r w:rsidRPr="00633885">
                          <w:rPr>
                            <w:rStyle w:val="Hyperlink"/>
                            <w:rFonts w:ascii="David" w:hAnsi="David" w:cs="David"/>
                          </w:rPr>
                          <w:t>talit27@walla.co.il</w:t>
                        </w:r>
                      </w:hyperlink>
                      <w:r w:rsidRPr="00633885">
                        <w:rPr>
                          <w:rFonts w:ascii="David" w:hAnsi="David" w:cs="David"/>
                          <w:rtl/>
                        </w:rPr>
                        <w:t xml:space="preserve"> – בהצלחה!</w:t>
                      </w:r>
                    </w:p>
                  </w:txbxContent>
                </v:textbox>
              </v:shape>
            </w:pict>
          </mc:Fallback>
        </mc:AlternateContent>
      </w:r>
    </w:p>
    <w:p w:rsidR="0095433B" w:rsidRPr="00633885" w:rsidRDefault="0095433B" w:rsidP="00633885">
      <w:pPr>
        <w:spacing w:after="0" w:line="360" w:lineRule="auto"/>
        <w:jc w:val="both"/>
        <w:rPr>
          <w:rFonts w:ascii="David" w:hAnsi="David" w:cs="David"/>
          <w:b/>
          <w:bCs/>
          <w:rtl/>
        </w:rPr>
      </w:pPr>
    </w:p>
    <w:p w:rsidR="0095433B" w:rsidRPr="00633885" w:rsidRDefault="0095433B" w:rsidP="00633885">
      <w:pPr>
        <w:spacing w:after="0" w:line="360" w:lineRule="auto"/>
        <w:jc w:val="both"/>
        <w:rPr>
          <w:rFonts w:ascii="David" w:hAnsi="David" w:cs="David"/>
          <w:b/>
          <w:bCs/>
          <w:rtl/>
        </w:rPr>
      </w:pPr>
    </w:p>
    <w:p w:rsidR="0095433B" w:rsidRPr="00633885" w:rsidRDefault="0095433B" w:rsidP="00633885">
      <w:pPr>
        <w:spacing w:after="0" w:line="360" w:lineRule="auto"/>
        <w:jc w:val="both"/>
        <w:rPr>
          <w:rFonts w:ascii="David" w:hAnsi="David" w:cs="David"/>
          <w:b/>
          <w:bCs/>
          <w:rtl/>
        </w:rPr>
      </w:pPr>
    </w:p>
    <w:p w:rsidR="0095433B" w:rsidRPr="00633885" w:rsidRDefault="0095433B" w:rsidP="00633885">
      <w:pPr>
        <w:spacing w:after="0" w:line="360" w:lineRule="auto"/>
        <w:jc w:val="both"/>
        <w:rPr>
          <w:rFonts w:ascii="David" w:hAnsi="David" w:cs="David"/>
          <w:b/>
          <w:bCs/>
          <w:rtl/>
        </w:rPr>
      </w:pPr>
    </w:p>
    <w:sdt>
      <w:sdtPr>
        <w:rPr>
          <w:rFonts w:ascii="David" w:eastAsiaTheme="minorHAnsi" w:hAnsi="David" w:cs="David"/>
          <w:b w:val="0"/>
          <w:bCs w:val="0"/>
          <w:color w:val="632423" w:themeColor="accent2" w:themeShade="80"/>
          <w:sz w:val="22"/>
          <w:szCs w:val="22"/>
          <w:u w:val="single"/>
          <w:lang w:bidi="he-IL"/>
        </w:rPr>
        <w:id w:val="981669442"/>
        <w:docPartObj>
          <w:docPartGallery w:val="Table of Contents"/>
          <w:docPartUnique/>
        </w:docPartObj>
      </w:sdtPr>
      <w:sdtEndPr>
        <w:rPr>
          <w:color w:val="auto"/>
          <w:u w:val="none"/>
          <w:rtl/>
        </w:rPr>
      </w:sdtEndPr>
      <w:sdtContent>
        <w:p w:rsidR="00ED19EB" w:rsidRPr="00633885" w:rsidRDefault="00ED19EB" w:rsidP="00633885">
          <w:pPr>
            <w:pStyle w:val="aff1"/>
            <w:spacing w:before="0" w:line="360" w:lineRule="auto"/>
            <w:jc w:val="both"/>
            <w:rPr>
              <w:rFonts w:ascii="David" w:hAnsi="David" w:cs="David"/>
              <w:color w:val="632423" w:themeColor="accent2" w:themeShade="80"/>
              <w:sz w:val="22"/>
              <w:szCs w:val="22"/>
              <w:u w:val="single"/>
              <w:lang w:bidi="he-IL"/>
            </w:rPr>
          </w:pPr>
        </w:p>
        <w:p w:rsidR="00F44489" w:rsidRPr="00633885" w:rsidRDefault="006C7FF1" w:rsidP="00633885">
          <w:pPr>
            <w:pStyle w:val="TOC1"/>
            <w:tabs>
              <w:tab w:val="right" w:leader="dot" w:pos="9736"/>
            </w:tabs>
            <w:spacing w:after="0" w:line="360" w:lineRule="auto"/>
            <w:jc w:val="both"/>
            <w:rPr>
              <w:rFonts w:ascii="David" w:eastAsiaTheme="minorEastAsia" w:hAnsi="David" w:cs="David"/>
              <w:noProof/>
              <w:sz w:val="24"/>
              <w:szCs w:val="24"/>
              <w:rtl/>
            </w:rPr>
          </w:pPr>
          <w:r w:rsidRPr="00633885">
            <w:rPr>
              <w:rFonts w:ascii="David" w:hAnsi="David" w:cs="David"/>
            </w:rPr>
            <w:fldChar w:fldCharType="begin"/>
          </w:r>
          <w:r w:rsidR="00ED19EB" w:rsidRPr="00633885">
            <w:rPr>
              <w:rFonts w:ascii="David" w:hAnsi="David" w:cs="David"/>
            </w:rPr>
            <w:instrText xml:space="preserve"> TOC \o "1-3" \h \z \u </w:instrText>
          </w:r>
          <w:r w:rsidRPr="00633885">
            <w:rPr>
              <w:rFonts w:ascii="David" w:hAnsi="David" w:cs="David"/>
            </w:rPr>
            <w:fldChar w:fldCharType="separate"/>
          </w:r>
          <w:hyperlink w:anchor="_Toc422122287" w:history="1">
            <w:r w:rsidR="00F44489" w:rsidRPr="00633885">
              <w:rPr>
                <w:rStyle w:val="Hyperlink"/>
                <w:rFonts w:ascii="David" w:hAnsi="David" w:cs="David"/>
                <w:noProof/>
                <w:sz w:val="24"/>
                <w:szCs w:val="24"/>
                <w:rtl/>
              </w:rPr>
              <w:t>נושא #1 - הקניין הפרטי</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Toc422122287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288" w:history="1">
            <w:r w:rsidR="00F44489" w:rsidRPr="00633885">
              <w:rPr>
                <w:rStyle w:val="Hyperlink"/>
                <w:rFonts w:ascii="David" w:hAnsi="David" w:cs="David"/>
                <w:noProof/>
                <w:sz w:val="24"/>
                <w:szCs w:val="24"/>
                <w:rtl/>
              </w:rPr>
              <w:t>א. הקדמה ומבוא</w:t>
            </w:r>
            <w:r w:rsidR="00F44489" w:rsidRPr="00633885">
              <w:rPr>
                <w:rStyle w:val="Hyperlink"/>
                <w:rFonts w:ascii="David" w:hAnsi="David" w:cs="David"/>
                <w:noProof/>
                <w:sz w:val="24"/>
                <w:szCs w:val="24"/>
              </w:rPr>
              <w:t>:</w:t>
            </w:r>
            <w:r w:rsidR="00F44489" w:rsidRPr="00633885">
              <w:rPr>
                <w:rStyle w:val="Hyperlink"/>
                <w:rFonts w:ascii="David" w:hAnsi="David" w:cs="David"/>
                <w:noProof/>
                <w:sz w:val="24"/>
                <w:szCs w:val="24"/>
                <w:rtl/>
              </w:rPr>
              <w:t xml:space="preserve"> הזכות הקניינית</w:t>
            </w:r>
            <w:r w:rsidR="00F44489" w:rsidRPr="00633885">
              <w:rPr>
                <w:rStyle w:val="Hyperlink"/>
                <w:rFonts w:ascii="David" w:hAnsi="David" w:cs="David"/>
                <w:noProof/>
                <w:sz w:val="24"/>
                <w:szCs w:val="24"/>
              </w:rPr>
              <w:t xml:space="preserve"> </w:t>
            </w:r>
            <w:r w:rsidR="00F44489" w:rsidRPr="00633885">
              <w:rPr>
                <w:rStyle w:val="Hyperlink"/>
                <w:rFonts w:ascii="David" w:hAnsi="David" w:cs="David"/>
                <w:noProof/>
                <w:sz w:val="24"/>
                <w:szCs w:val="24"/>
                <w:rtl/>
              </w:rPr>
              <w:t>- מהו קניין?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Toc422122288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289" w:history="1">
            <w:r w:rsidR="00F44489" w:rsidRPr="00633885">
              <w:rPr>
                <w:rStyle w:val="Hyperlink"/>
                <w:rFonts w:ascii="David" w:hAnsi="David" w:cs="David"/>
                <w:noProof/>
                <w:sz w:val="24"/>
                <w:szCs w:val="24"/>
                <w:rtl/>
              </w:rPr>
              <w:t>הבדלים בתפיסות לגבי קניין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Toc422122289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5</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290" w:history="1">
            <w:r w:rsidR="00F44489" w:rsidRPr="00633885">
              <w:rPr>
                <w:rStyle w:val="Hyperlink"/>
                <w:rFonts w:ascii="David" w:hAnsi="David" w:cs="David"/>
                <w:noProof/>
                <w:sz w:val="24"/>
                <w:szCs w:val="24"/>
                <w:rtl/>
              </w:rPr>
              <w:t>מאפייני הזכות הקניינית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Toc422122290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291" w:history="1">
            <w:r w:rsidR="00F44489" w:rsidRPr="00633885">
              <w:rPr>
                <w:rStyle w:val="Hyperlink"/>
                <w:rFonts w:ascii="David" w:hAnsi="David" w:cs="David"/>
                <w:noProof/>
                <w:sz w:val="24"/>
                <w:szCs w:val="24"/>
                <w:rtl/>
              </w:rPr>
              <w:t>נציג את האלמנטים השונים שבבסיס הזכות לקניין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Toc422122291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292" w:history="1">
            <w:r w:rsidR="00F44489" w:rsidRPr="00633885">
              <w:rPr>
                <w:rStyle w:val="Hyperlink"/>
                <w:rFonts w:ascii="David" w:hAnsi="David" w:cs="David"/>
                <w:noProof/>
                <w:sz w:val="24"/>
                <w:szCs w:val="24"/>
                <w:rtl/>
              </w:rPr>
              <w:t>ב. קניין פרטי – למה?</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Toc422122292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11</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293" w:history="1">
            <w:r w:rsidR="00F44489" w:rsidRPr="00633885">
              <w:rPr>
                <w:rStyle w:val="Hyperlink"/>
                <w:rFonts w:ascii="David" w:hAnsi="David" w:cs="David"/>
                <w:noProof/>
                <w:sz w:val="24"/>
                <w:szCs w:val="24"/>
                <w:rtl/>
              </w:rPr>
              <w:t>מהן ההצדקות לקיום קניין פרטי – מהם הערכים שעומדים ביסוד הקניין הפרטי?</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Toc422122293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11</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294" w:history="1">
            <w:r w:rsidR="00F44489" w:rsidRPr="00633885">
              <w:rPr>
                <w:rStyle w:val="Hyperlink"/>
                <w:rFonts w:ascii="David" w:hAnsi="David" w:cs="David"/>
                <w:noProof/>
                <w:sz w:val="24"/>
                <w:szCs w:val="24"/>
                <w:rtl/>
              </w:rPr>
              <w:t>ג. קניין פרטי – במה?</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Toc422122294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19</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295" w:history="1">
            <w:r w:rsidR="00F44489" w:rsidRPr="00633885">
              <w:rPr>
                <w:rStyle w:val="Hyperlink"/>
                <w:rFonts w:ascii="David" w:hAnsi="David" w:cs="David"/>
                <w:noProof/>
                <w:sz w:val="24"/>
                <w:szCs w:val="24"/>
                <w:rtl/>
              </w:rPr>
              <w:t>מוסד קנייני – יש דבר כזה?</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Toc422122295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20</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296" w:history="1">
            <w:r w:rsidR="00F44489" w:rsidRPr="00633885">
              <w:rPr>
                <w:rStyle w:val="Hyperlink"/>
                <w:rFonts w:ascii="David" w:hAnsi="David" w:cs="David"/>
                <w:noProof/>
                <w:sz w:val="24"/>
                <w:szCs w:val="24"/>
                <w:rtl/>
              </w:rPr>
              <w:t>הקניין החדש</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Toc422122296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21</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297" w:history="1">
            <w:r w:rsidR="00F44489" w:rsidRPr="00633885">
              <w:rPr>
                <w:rStyle w:val="Hyperlink"/>
                <w:rFonts w:ascii="David" w:hAnsi="David" w:cs="David"/>
                <w:noProof/>
                <w:sz w:val="24"/>
                <w:szCs w:val="24"/>
              </w:rPr>
              <w:t>“The Reliance Interest in Property“ by Joseph William Singer</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Toc422122297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22</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298" w:history="1">
            <w:r w:rsidR="00F44489" w:rsidRPr="00633885">
              <w:rPr>
                <w:rStyle w:val="Hyperlink"/>
                <w:rFonts w:ascii="David" w:hAnsi="David" w:cs="David"/>
                <w:noProof/>
                <w:sz w:val="24"/>
                <w:szCs w:val="24"/>
                <w:rtl/>
              </w:rPr>
              <w:t>קניין פרטי – במה, ובמה לא?</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Toc422122298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24</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299" w:history="1">
            <w:r w:rsidR="00F44489" w:rsidRPr="00633885">
              <w:rPr>
                <w:rStyle w:val="Hyperlink"/>
                <w:rFonts w:ascii="David" w:hAnsi="David" w:cs="David"/>
                <w:noProof/>
                <w:sz w:val="24"/>
                <w:szCs w:val="24"/>
                <w:rtl/>
              </w:rPr>
              <w:t>נושא #2 - הבעלות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Toc422122299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25</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00" w:history="1">
            <w:r w:rsidR="00F44489" w:rsidRPr="00633885">
              <w:rPr>
                <w:rStyle w:val="Hyperlink"/>
                <w:rFonts w:ascii="David" w:hAnsi="David" w:cs="David"/>
                <w:noProof/>
                <w:sz w:val="24"/>
                <w:szCs w:val="24"/>
                <w:rtl/>
              </w:rPr>
              <w:t>ד. תחום הבעלות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Toc422122300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25</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01" w:history="1">
            <w:r w:rsidR="00F44489" w:rsidRPr="00633885">
              <w:rPr>
                <w:rStyle w:val="Hyperlink"/>
                <w:rFonts w:ascii="David" w:hAnsi="David" w:cs="David"/>
                <w:noProof/>
                <w:sz w:val="24"/>
                <w:szCs w:val="24"/>
                <w:rtl/>
              </w:rPr>
              <w:t>היקף עסקה במקרקעין – ס' 13 לחוק המקרקעין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Toc422122301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25</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02" w:history="1">
            <w:r w:rsidR="00F44489" w:rsidRPr="00633885">
              <w:rPr>
                <w:rStyle w:val="Hyperlink"/>
                <w:rFonts w:ascii="David" w:hAnsi="David" w:cs="David"/>
                <w:noProof/>
                <w:sz w:val="24"/>
                <w:szCs w:val="24"/>
                <w:rtl/>
              </w:rPr>
              <w:t>מחוברים – ס' 12 לחוק המקרקעין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Toc422122302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29</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03" w:history="1">
            <w:r w:rsidR="00F44489" w:rsidRPr="00633885">
              <w:rPr>
                <w:rStyle w:val="Hyperlink"/>
                <w:rFonts w:ascii="David" w:hAnsi="David" w:cs="David"/>
                <w:noProof/>
                <w:sz w:val="24"/>
                <w:szCs w:val="24"/>
                <w:rtl/>
              </w:rPr>
              <w:t>אוצרות טבע ועתיקות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Toc422122303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32</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04" w:history="1">
            <w:r w:rsidR="00F44489" w:rsidRPr="00633885">
              <w:rPr>
                <w:rStyle w:val="Hyperlink"/>
                <w:rFonts w:ascii="David" w:hAnsi="David" w:cs="David"/>
                <w:noProof/>
                <w:sz w:val="24"/>
                <w:szCs w:val="24"/>
                <w:rtl/>
              </w:rPr>
              <w:t>ה. מהות הזכות לקניין ומגבלותיה – משפט פרטי</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Toc422122304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33</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05" w:history="1">
            <w:r w:rsidR="00F44489" w:rsidRPr="00633885">
              <w:rPr>
                <w:rStyle w:val="Hyperlink"/>
                <w:rFonts w:ascii="David" w:hAnsi="David" w:cs="David"/>
                <w:noProof/>
                <w:sz w:val="24"/>
                <w:szCs w:val="24"/>
                <w:rtl/>
              </w:rPr>
              <w:t>ו. המשטר הקנייני בישראל</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Toc422122305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35</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06" w:history="1">
            <w:r w:rsidR="00F44489" w:rsidRPr="00633885">
              <w:rPr>
                <w:rStyle w:val="Hyperlink"/>
                <w:rFonts w:ascii="David" w:hAnsi="David" w:cs="David"/>
                <w:noProof/>
                <w:sz w:val="24"/>
                <w:szCs w:val="24"/>
                <w:rtl/>
              </w:rPr>
              <w:t>קרקע בבעלות פרטית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Toc422122306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35</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07" w:history="1">
            <w:r w:rsidR="00F44489" w:rsidRPr="00633885">
              <w:rPr>
                <w:rStyle w:val="Hyperlink"/>
                <w:rFonts w:ascii="David" w:hAnsi="David" w:cs="David"/>
                <w:noProof/>
                <w:sz w:val="24"/>
                <w:szCs w:val="24"/>
                <w:rtl/>
              </w:rPr>
              <w:t>מקרקעי ייעוד</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Toc422122307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39</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08" w:history="1">
            <w:r w:rsidR="00F44489" w:rsidRPr="00633885">
              <w:rPr>
                <w:rStyle w:val="Hyperlink"/>
                <w:rFonts w:ascii="David" w:hAnsi="David" w:cs="David"/>
                <w:noProof/>
                <w:sz w:val="24"/>
                <w:szCs w:val="24"/>
                <w:rtl/>
              </w:rPr>
              <w:t>זכות הכניסה למקרקעין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Toc422122308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39</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309" w:history="1">
            <w:r w:rsidR="00F44489" w:rsidRPr="00633885">
              <w:rPr>
                <w:rStyle w:val="Hyperlink"/>
                <w:rFonts w:ascii="David" w:hAnsi="David" w:cs="David"/>
                <w:noProof/>
                <w:sz w:val="24"/>
                <w:szCs w:val="24"/>
                <w:rtl/>
              </w:rPr>
              <w:t>זכות הכניסה למקרקעין בישראל</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Toc422122309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40</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10" w:history="1">
            <w:r w:rsidR="00F44489" w:rsidRPr="00633885">
              <w:rPr>
                <w:rStyle w:val="Hyperlink"/>
                <w:rFonts w:ascii="David" w:hAnsi="David" w:cs="David"/>
                <w:noProof/>
                <w:sz w:val="24"/>
                <w:szCs w:val="24"/>
                <w:rtl/>
              </w:rPr>
              <w:t>ז. דיני נטילה שלטונית של 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Toc422122310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42</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11" w:history="1">
            <w:r w:rsidR="00F44489" w:rsidRPr="00633885">
              <w:rPr>
                <w:rStyle w:val="Hyperlink"/>
                <w:rFonts w:ascii="David" w:hAnsi="David" w:cs="David"/>
                <w:noProof/>
                <w:sz w:val="24"/>
                <w:szCs w:val="24"/>
                <w:rtl/>
              </w:rPr>
              <w:t>ז.1 דיני נטילת שלטון - כללי</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Toc422122311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43</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12" w:history="1">
            <w:r w:rsidR="00F44489" w:rsidRPr="00633885">
              <w:rPr>
                <w:rStyle w:val="Hyperlink"/>
                <w:rFonts w:ascii="David" w:hAnsi="David" w:cs="David"/>
                <w:noProof/>
                <w:sz w:val="24"/>
                <w:szCs w:val="24"/>
                <w:rtl/>
              </w:rPr>
              <w:t>ז.2 הפקעות מקרקעין - כשרותן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Toc422122312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44</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13" w:history="1">
            <w:r w:rsidR="00F44489" w:rsidRPr="00633885">
              <w:rPr>
                <w:rStyle w:val="Hyperlink"/>
                <w:rFonts w:ascii="David" w:hAnsi="David" w:cs="David"/>
                <w:noProof/>
                <w:sz w:val="24"/>
                <w:szCs w:val="24"/>
                <w:rtl/>
              </w:rPr>
              <w:t>ז.3. הפקעות – הזכות לפיצוי</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Toc422122313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49</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314" w:history="1">
            <w:r w:rsidR="00F44489" w:rsidRPr="00633885">
              <w:rPr>
                <w:rStyle w:val="Hyperlink"/>
                <w:rFonts w:ascii="David" w:hAnsi="David" w:cs="David"/>
                <w:noProof/>
                <w:sz w:val="24"/>
                <w:szCs w:val="24"/>
                <w:rtl/>
              </w:rPr>
              <w:t>סעדים בהפקעה</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Toc422122314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56</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15" w:history="1">
            <w:r w:rsidR="00F44489" w:rsidRPr="00633885">
              <w:rPr>
                <w:rStyle w:val="Hyperlink"/>
                <w:rFonts w:ascii="David" w:hAnsi="David" w:cs="David"/>
                <w:noProof/>
                <w:sz w:val="24"/>
                <w:szCs w:val="24"/>
                <w:rtl/>
              </w:rPr>
              <w:t>ז.4 פיצויים בגין גריעות תכנוניות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Toc422122315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59</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16" w:history="1">
            <w:r w:rsidR="00F44489" w:rsidRPr="00633885">
              <w:rPr>
                <w:rStyle w:val="Hyperlink"/>
                <w:rFonts w:ascii="David" w:hAnsi="David" w:cs="David"/>
                <w:noProof/>
                <w:sz w:val="24"/>
                <w:szCs w:val="24"/>
                <w:rtl/>
              </w:rPr>
              <w:t>ז.5 נטילות שלטוניות אחרות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Toc422122316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66</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17" w:history="1">
            <w:r w:rsidR="00F44489" w:rsidRPr="00633885">
              <w:rPr>
                <w:rStyle w:val="Hyperlink"/>
                <w:rFonts w:ascii="David" w:hAnsi="David" w:cs="David"/>
                <w:noProof/>
                <w:sz w:val="24"/>
                <w:szCs w:val="24"/>
                <w:rtl/>
              </w:rPr>
              <w:t>ח. הגנת החזקה והבעלות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Toc422122317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68</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18" w:history="1">
            <w:r w:rsidR="00F44489" w:rsidRPr="00633885">
              <w:rPr>
                <w:rStyle w:val="Hyperlink"/>
                <w:rFonts w:ascii="David" w:hAnsi="David" w:cs="David"/>
                <w:noProof/>
                <w:sz w:val="24"/>
                <w:szCs w:val="24"/>
                <w:rtl/>
              </w:rPr>
              <w:t>ח.1 עשיית דין עצמית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Toc422122318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70</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19" w:history="1">
            <w:r w:rsidR="00F44489" w:rsidRPr="00633885">
              <w:rPr>
                <w:rStyle w:val="Hyperlink"/>
                <w:rFonts w:ascii="David" w:hAnsi="David" w:cs="David"/>
                <w:noProof/>
                <w:sz w:val="24"/>
                <w:szCs w:val="24"/>
                <w:rtl/>
              </w:rPr>
              <w:t>ח.2 תפיסת החזקה במקרקעי ציבור</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Toc422122319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72</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320" w:history="1">
            <w:r w:rsidR="00F44489" w:rsidRPr="00633885">
              <w:rPr>
                <w:rStyle w:val="Hyperlink"/>
                <w:rFonts w:ascii="David" w:hAnsi="David" w:cs="David"/>
                <w:noProof/>
                <w:sz w:val="24"/>
                <w:szCs w:val="24"/>
                <w:rtl/>
              </w:rPr>
              <w:t>ח.2.1 רישיון במקרקעין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Toc422122320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73</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22" w:history="1">
            <w:r w:rsidR="00F44489" w:rsidRPr="00633885">
              <w:rPr>
                <w:rStyle w:val="Hyperlink"/>
                <w:rFonts w:ascii="David" w:hAnsi="David" w:cs="David"/>
                <w:noProof/>
                <w:sz w:val="24"/>
                <w:szCs w:val="24"/>
                <w:rtl/>
              </w:rPr>
              <w:t>נושא #3 – דרכי רכישת בעלות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Toc422122322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78</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23" w:history="1">
            <w:r w:rsidR="00F44489" w:rsidRPr="00633885">
              <w:rPr>
                <w:rStyle w:val="Hyperlink"/>
                <w:rFonts w:ascii="David" w:hAnsi="David" w:cs="David"/>
                <w:noProof/>
                <w:sz w:val="24"/>
                <w:szCs w:val="24"/>
                <w:rtl/>
              </w:rPr>
              <w:t>נבחין בין השלבים בשלושה הקשרים – מקרקעין, מיטלטלין וזכויות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Toc422122323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79</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324" w:history="1">
            <w:r w:rsidR="00F44489" w:rsidRPr="00633885">
              <w:rPr>
                <w:rStyle w:val="Hyperlink"/>
                <w:rFonts w:ascii="David" w:hAnsi="David" w:cs="David"/>
                <w:noProof/>
                <w:sz w:val="24"/>
                <w:szCs w:val="24"/>
                <w:rtl/>
              </w:rPr>
              <w:t>דרכי רכישת זכות קניינית: זכויות במקרקעין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Toc422122324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79</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325" w:history="1">
            <w:r w:rsidR="00F44489" w:rsidRPr="00633885">
              <w:rPr>
                <w:rStyle w:val="Hyperlink"/>
                <w:rFonts w:ascii="David" w:hAnsi="David" w:cs="David"/>
                <w:noProof/>
                <w:sz w:val="24"/>
                <w:szCs w:val="24"/>
                <w:rtl/>
              </w:rPr>
              <w:t>דרכי רכישת זכות קניינית: זכויות במיטלטלין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Toc422122325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82</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326" w:history="1">
            <w:r w:rsidR="00F44489" w:rsidRPr="00633885">
              <w:rPr>
                <w:rStyle w:val="Hyperlink"/>
                <w:rFonts w:ascii="David" w:hAnsi="David" w:cs="David"/>
                <w:noProof/>
                <w:sz w:val="24"/>
                <w:szCs w:val="24"/>
                <w:rtl/>
              </w:rPr>
              <w:t>דרכי רכישת זכות קניינית: זכויות בזכויות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Toc422122326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82</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27" w:history="1">
            <w:r w:rsidR="00F44489" w:rsidRPr="00633885">
              <w:rPr>
                <w:rStyle w:val="Hyperlink"/>
                <w:rFonts w:ascii="David" w:hAnsi="David" w:cs="David"/>
                <w:noProof/>
                <w:sz w:val="24"/>
                <w:szCs w:val="24"/>
                <w:rtl/>
              </w:rPr>
              <w:t>יא. דרכי רכישת בעלות - רכישת דירה מקבלן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Toc422122327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83</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28" w:history="1">
            <w:r w:rsidR="00F44489" w:rsidRPr="00633885">
              <w:rPr>
                <w:rStyle w:val="Hyperlink"/>
                <w:rFonts w:ascii="David" w:hAnsi="David" w:cs="David"/>
                <w:noProof/>
                <w:sz w:val="24"/>
                <w:szCs w:val="24"/>
                <w:rtl/>
              </w:rPr>
              <w:t>יא.1 חובת הגילוי – חוק המכר (דירות) - ס' 6 בעיקר</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Toc422122328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84</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29" w:history="1">
            <w:r w:rsidR="00F44489" w:rsidRPr="00633885">
              <w:rPr>
                <w:rStyle w:val="Hyperlink"/>
                <w:rFonts w:ascii="David" w:hAnsi="David" w:cs="David"/>
                <w:noProof/>
                <w:sz w:val="24"/>
                <w:szCs w:val="24"/>
                <w:rtl/>
              </w:rPr>
              <w:t>יא.2 בטוחות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Toc422122329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85</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30" w:history="1">
            <w:r w:rsidR="00F44489" w:rsidRPr="00633885">
              <w:rPr>
                <w:rStyle w:val="Hyperlink"/>
                <w:rFonts w:ascii="David" w:hAnsi="David" w:cs="David"/>
                <w:noProof/>
                <w:sz w:val="24"/>
                <w:szCs w:val="24"/>
                <w:rtl/>
              </w:rPr>
              <w:t>יב. דרכי רכישת בעלות - דיני תחרויות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Toc422122330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90</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31" w:history="1">
            <w:r w:rsidR="00F44489" w:rsidRPr="00633885">
              <w:rPr>
                <w:rStyle w:val="Hyperlink"/>
                <w:rFonts w:ascii="David" w:hAnsi="David" w:cs="David"/>
                <w:noProof/>
                <w:sz w:val="24"/>
                <w:szCs w:val="24"/>
                <w:rtl/>
              </w:rPr>
              <w:t>יב.1 כללי</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Toc422122331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90</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32" w:history="1">
            <w:r w:rsidR="00F44489" w:rsidRPr="00633885">
              <w:rPr>
                <w:rStyle w:val="Hyperlink"/>
                <w:rFonts w:ascii="David" w:hAnsi="David" w:cs="David"/>
                <w:noProof/>
                <w:sz w:val="24"/>
                <w:szCs w:val="24"/>
                <w:rtl/>
              </w:rPr>
              <w:t>יב.3 תחרות בין בעל התחייבות לעסקה לבין שאר נושיו של החייב: עם ובלי הערת אזהרה</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Toc422122332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92</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33" w:history="1">
            <w:r w:rsidR="00F44489" w:rsidRPr="00633885">
              <w:rPr>
                <w:rStyle w:val="Hyperlink"/>
                <w:rFonts w:ascii="David" w:hAnsi="David" w:cs="David"/>
                <w:noProof/>
                <w:sz w:val="24"/>
                <w:szCs w:val="24"/>
                <w:rtl/>
              </w:rPr>
              <w:t>יב.4 עסקאות נוגדות במקרקעין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Toc422122333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97</w:t>
            </w:r>
            <w:r w:rsidR="00F44489" w:rsidRPr="00633885">
              <w:rPr>
                <w:rFonts w:ascii="David" w:hAnsi="David" w:cs="David"/>
                <w:noProof/>
                <w:webHidden/>
                <w:sz w:val="24"/>
                <w:szCs w:val="24"/>
                <w:rtl/>
              </w:rPr>
              <w:fldChar w:fldCharType="end"/>
            </w:r>
          </w:hyperlink>
        </w:p>
        <w:p w:rsidR="00F44489" w:rsidRPr="00633885" w:rsidRDefault="00E02BCE" w:rsidP="00633885">
          <w:pPr>
            <w:pStyle w:val="TOC3"/>
            <w:tabs>
              <w:tab w:val="right" w:leader="dot" w:pos="9736"/>
            </w:tabs>
            <w:spacing w:after="0" w:line="360" w:lineRule="auto"/>
            <w:jc w:val="both"/>
            <w:rPr>
              <w:rFonts w:ascii="David" w:eastAsiaTheme="minorEastAsia" w:hAnsi="David" w:cs="David"/>
              <w:noProof/>
              <w:sz w:val="24"/>
              <w:szCs w:val="24"/>
              <w:rtl/>
            </w:rPr>
          </w:pPr>
          <w:hyperlink w:anchor="_Toc422122334" w:history="1">
            <w:r w:rsidR="00F44489" w:rsidRPr="00633885">
              <w:rPr>
                <w:rStyle w:val="Hyperlink"/>
                <w:rFonts w:ascii="David" w:hAnsi="David" w:cs="David"/>
                <w:noProof/>
                <w:sz w:val="24"/>
                <w:szCs w:val="24"/>
                <w:rtl/>
              </w:rPr>
              <w:t>עסקאות נוגדות במיטלטלין ובמקרקעין שאינם רשומים</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Toc422122334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102</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35" w:history="1">
            <w:r w:rsidR="00F44489" w:rsidRPr="00633885">
              <w:rPr>
                <w:rStyle w:val="Hyperlink"/>
                <w:rFonts w:ascii="David" w:hAnsi="David" w:cs="David"/>
                <w:noProof/>
                <w:sz w:val="24"/>
                <w:szCs w:val="24"/>
                <w:rtl/>
              </w:rPr>
              <w:t>יב.6 רישום מקרקעין ותקנת השוק במקרקעין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Toc422122335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107</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36" w:history="1">
            <w:r w:rsidR="00F44489" w:rsidRPr="00633885">
              <w:rPr>
                <w:rStyle w:val="Hyperlink"/>
                <w:rFonts w:ascii="David" w:hAnsi="David" w:cs="David"/>
                <w:noProof/>
                <w:sz w:val="24"/>
                <w:szCs w:val="24"/>
                <w:rtl/>
              </w:rPr>
              <w:t>יב.7 תקנת השוק במיטלטלין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Toc422122336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110</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38" w:history="1">
            <w:r w:rsidR="00F44489" w:rsidRPr="00633885">
              <w:rPr>
                <w:rStyle w:val="Hyperlink"/>
                <w:rFonts w:ascii="David" w:hAnsi="David" w:cs="David"/>
                <w:noProof/>
                <w:sz w:val="24"/>
                <w:szCs w:val="24"/>
                <w:rtl/>
              </w:rPr>
              <w:t>נושא#4 – ריבוי בעלים</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Toc422122338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113</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39" w:history="1">
            <w:r w:rsidR="00F44489" w:rsidRPr="00633885">
              <w:rPr>
                <w:rStyle w:val="Hyperlink"/>
                <w:rFonts w:ascii="David" w:hAnsi="David" w:cs="David"/>
                <w:noProof/>
                <w:sz w:val="24"/>
                <w:szCs w:val="24"/>
                <w:rtl/>
              </w:rPr>
              <w:t>יג. שיתוף במקרקעין</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Toc422122339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113</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40" w:history="1">
            <w:r w:rsidR="00F44489" w:rsidRPr="00633885">
              <w:rPr>
                <w:rStyle w:val="Hyperlink"/>
                <w:rFonts w:ascii="David" w:hAnsi="David" w:cs="David"/>
                <w:noProof/>
                <w:sz w:val="24"/>
                <w:szCs w:val="24"/>
                <w:rtl/>
              </w:rPr>
              <w:t>יג.1 כללי</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Toc422122340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113</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41" w:history="1">
            <w:r w:rsidR="00F44489" w:rsidRPr="00633885">
              <w:rPr>
                <w:rStyle w:val="Hyperlink"/>
                <w:rFonts w:ascii="David" w:hAnsi="David" w:cs="David"/>
                <w:noProof/>
                <w:sz w:val="24"/>
                <w:szCs w:val="24"/>
                <w:rtl/>
              </w:rPr>
              <w:t>יג.2 מעגל השליטה הפרטית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Toc422122341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114</w:t>
            </w:r>
            <w:r w:rsidR="00F44489" w:rsidRPr="00633885">
              <w:rPr>
                <w:rFonts w:ascii="David" w:hAnsi="David" w:cs="David"/>
                <w:noProof/>
                <w:webHidden/>
                <w:sz w:val="24"/>
                <w:szCs w:val="24"/>
                <w:rtl/>
              </w:rPr>
              <w:fldChar w:fldCharType="end"/>
            </w:r>
          </w:hyperlink>
        </w:p>
        <w:p w:rsidR="00F44489" w:rsidRPr="00633885" w:rsidRDefault="00E02BCE" w:rsidP="00633885">
          <w:pPr>
            <w:pStyle w:val="TOC2"/>
            <w:tabs>
              <w:tab w:val="right" w:leader="dot" w:pos="9736"/>
            </w:tabs>
            <w:spacing w:after="0" w:line="360" w:lineRule="auto"/>
            <w:jc w:val="both"/>
            <w:rPr>
              <w:rFonts w:ascii="David" w:eastAsiaTheme="minorEastAsia" w:hAnsi="David" w:cs="David"/>
              <w:noProof/>
              <w:sz w:val="24"/>
              <w:szCs w:val="24"/>
              <w:rtl/>
            </w:rPr>
          </w:pPr>
          <w:hyperlink w:anchor="_Toc422122342" w:history="1">
            <w:r w:rsidR="00F44489" w:rsidRPr="00633885">
              <w:rPr>
                <w:rStyle w:val="Hyperlink"/>
                <w:rFonts w:ascii="David" w:hAnsi="David" w:cs="David"/>
                <w:noProof/>
                <w:sz w:val="24"/>
                <w:szCs w:val="24"/>
                <w:rtl/>
              </w:rPr>
              <w:t>יג.4 מעגל היציאה מעודדת השיתוף</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Toc422122342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120</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43" w:history="1">
            <w:r w:rsidR="00F44489" w:rsidRPr="00633885">
              <w:rPr>
                <w:rStyle w:val="Hyperlink"/>
                <w:rFonts w:ascii="David" w:hAnsi="David" w:cs="David"/>
                <w:noProof/>
                <w:sz w:val="24"/>
                <w:szCs w:val="24"/>
                <w:rtl/>
              </w:rPr>
              <w:t>טו. דיני הבתים המשותפים</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Toc422122343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123</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44" w:history="1">
            <w:r w:rsidR="00F44489" w:rsidRPr="00633885">
              <w:rPr>
                <w:rStyle w:val="Hyperlink"/>
                <w:rFonts w:ascii="David" w:hAnsi="David" w:cs="David"/>
                <w:noProof/>
                <w:sz w:val="24"/>
                <w:szCs w:val="24"/>
                <w:rtl/>
              </w:rPr>
              <w:t>נושא#5 – זכויות בנכסי הזולת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Toc422122344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126</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45" w:history="1">
            <w:r w:rsidR="00F44489" w:rsidRPr="00633885">
              <w:rPr>
                <w:rStyle w:val="Hyperlink"/>
                <w:rFonts w:ascii="David" w:hAnsi="David" w:cs="David"/>
                <w:noProof/>
                <w:sz w:val="24"/>
                <w:szCs w:val="24"/>
                <w:rtl/>
              </w:rPr>
              <w:t>יז. שכירות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Toc422122345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126</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47" w:history="1">
            <w:r w:rsidR="00F44489" w:rsidRPr="00633885">
              <w:rPr>
                <w:rStyle w:val="Hyperlink"/>
                <w:rFonts w:ascii="David" w:hAnsi="David" w:cs="David"/>
                <w:noProof/>
                <w:sz w:val="24"/>
                <w:szCs w:val="24"/>
                <w:rtl/>
              </w:rPr>
              <w:t>יט. זכות קדימה ו-טז. זיקת הנאה (הושלם מסטודנטית אחרת)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Toc422122347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129</w:t>
            </w:r>
            <w:r w:rsidR="00F44489" w:rsidRPr="00633885">
              <w:rPr>
                <w:rFonts w:ascii="David" w:hAnsi="David" w:cs="David"/>
                <w:noProof/>
                <w:webHidden/>
                <w:sz w:val="24"/>
                <w:szCs w:val="24"/>
                <w:rtl/>
              </w:rPr>
              <w:fldChar w:fldCharType="end"/>
            </w:r>
          </w:hyperlink>
        </w:p>
        <w:p w:rsidR="00F44489" w:rsidRPr="00633885" w:rsidRDefault="00E02BCE" w:rsidP="00633885">
          <w:pPr>
            <w:pStyle w:val="TOC1"/>
            <w:tabs>
              <w:tab w:val="right" w:leader="dot" w:pos="9736"/>
            </w:tabs>
            <w:spacing w:after="0" w:line="360" w:lineRule="auto"/>
            <w:jc w:val="both"/>
            <w:rPr>
              <w:rFonts w:ascii="David" w:eastAsiaTheme="minorEastAsia" w:hAnsi="David" w:cs="David"/>
              <w:noProof/>
              <w:sz w:val="24"/>
              <w:szCs w:val="24"/>
              <w:rtl/>
            </w:rPr>
          </w:pPr>
          <w:hyperlink w:anchor="_Toc422122348" w:history="1">
            <w:r w:rsidR="00F44489" w:rsidRPr="00633885">
              <w:rPr>
                <w:rStyle w:val="Hyperlink"/>
                <w:rFonts w:ascii="David" w:hAnsi="David" w:cs="David"/>
                <w:noProof/>
                <w:sz w:val="24"/>
                <w:szCs w:val="24"/>
                <w:rtl/>
              </w:rPr>
              <w:t>מבחן לדוגמא + פיתרון עם המתרגל (וגם פיתרון לעבודה בדיני תחרויות)</w:t>
            </w:r>
            <w:r w:rsidR="00F44489" w:rsidRPr="00633885">
              <w:rPr>
                <w:rFonts w:ascii="David" w:hAnsi="David" w:cs="David"/>
                <w:noProof/>
                <w:webHidden/>
                <w:sz w:val="24"/>
                <w:szCs w:val="24"/>
                <w:rtl/>
              </w:rPr>
              <w:tab/>
            </w:r>
            <w:r w:rsidR="00F44489" w:rsidRPr="00633885">
              <w:rPr>
                <w:rFonts w:ascii="David" w:hAnsi="David" w:cs="David"/>
                <w:noProof/>
                <w:webHidden/>
                <w:sz w:val="24"/>
                <w:szCs w:val="24"/>
                <w:rtl/>
              </w:rPr>
              <w:fldChar w:fldCharType="begin"/>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Pr>
              <w:instrText>PAGEREF</w:instrText>
            </w:r>
            <w:r w:rsidR="00F44489" w:rsidRPr="00633885">
              <w:rPr>
                <w:rFonts w:ascii="David" w:hAnsi="David" w:cs="David"/>
                <w:noProof/>
                <w:webHidden/>
                <w:sz w:val="24"/>
                <w:szCs w:val="24"/>
                <w:rtl/>
              </w:rPr>
              <w:instrText xml:space="preserve"> _</w:instrText>
            </w:r>
            <w:r w:rsidR="00F44489" w:rsidRPr="00633885">
              <w:rPr>
                <w:rFonts w:ascii="David" w:hAnsi="David" w:cs="David"/>
                <w:noProof/>
                <w:webHidden/>
                <w:sz w:val="24"/>
                <w:szCs w:val="24"/>
              </w:rPr>
              <w:instrText>Toc422122348 \h</w:instrText>
            </w:r>
            <w:r w:rsidR="00F44489" w:rsidRPr="00633885">
              <w:rPr>
                <w:rFonts w:ascii="David" w:hAnsi="David" w:cs="David"/>
                <w:noProof/>
                <w:webHidden/>
                <w:sz w:val="24"/>
                <w:szCs w:val="24"/>
                <w:rtl/>
              </w:rPr>
              <w:instrText xml:space="preserve"> </w:instrText>
            </w:r>
            <w:r w:rsidR="00F44489" w:rsidRPr="00633885">
              <w:rPr>
                <w:rFonts w:ascii="David" w:hAnsi="David" w:cs="David"/>
                <w:noProof/>
                <w:webHidden/>
                <w:sz w:val="24"/>
                <w:szCs w:val="24"/>
                <w:rtl/>
              </w:rPr>
            </w:r>
            <w:r w:rsidR="00F44489" w:rsidRPr="00633885">
              <w:rPr>
                <w:rFonts w:ascii="David" w:hAnsi="David" w:cs="David"/>
                <w:noProof/>
                <w:webHidden/>
                <w:sz w:val="24"/>
                <w:szCs w:val="24"/>
                <w:rtl/>
              </w:rPr>
              <w:fldChar w:fldCharType="separate"/>
            </w:r>
            <w:r w:rsidR="00CE363E">
              <w:rPr>
                <w:rFonts w:ascii="David" w:hAnsi="David" w:cs="David"/>
                <w:noProof/>
                <w:webHidden/>
                <w:sz w:val="24"/>
                <w:szCs w:val="24"/>
                <w:rtl/>
              </w:rPr>
              <w:t>145</w:t>
            </w:r>
            <w:r w:rsidR="00F44489" w:rsidRPr="00633885">
              <w:rPr>
                <w:rFonts w:ascii="David" w:hAnsi="David" w:cs="David"/>
                <w:noProof/>
                <w:webHidden/>
                <w:sz w:val="24"/>
                <w:szCs w:val="24"/>
                <w:rtl/>
              </w:rPr>
              <w:fldChar w:fldCharType="end"/>
            </w:r>
          </w:hyperlink>
        </w:p>
        <w:p w:rsidR="00ED19EB" w:rsidRPr="00633885" w:rsidRDefault="006C7FF1" w:rsidP="00633885">
          <w:pPr>
            <w:spacing w:after="0" w:line="360" w:lineRule="auto"/>
            <w:jc w:val="both"/>
            <w:rPr>
              <w:rFonts w:ascii="David" w:hAnsi="David" w:cs="David"/>
              <w:rtl/>
            </w:rPr>
          </w:pPr>
          <w:r w:rsidRPr="00633885">
            <w:rPr>
              <w:rFonts w:ascii="David" w:hAnsi="David" w:cs="David"/>
            </w:rPr>
            <w:fldChar w:fldCharType="end"/>
          </w:r>
        </w:p>
      </w:sdtContent>
    </w:sdt>
    <w:p w:rsidR="00633885" w:rsidRDefault="00633885" w:rsidP="00633885">
      <w:pPr>
        <w:pStyle w:val="NormalWeb"/>
        <w:bidi/>
        <w:spacing w:before="0" w:beforeAutospacing="0" w:after="0" w:afterAutospacing="0" w:line="360" w:lineRule="auto"/>
        <w:jc w:val="both"/>
        <w:textAlignment w:val="top"/>
        <w:rPr>
          <w:rFonts w:ascii="David" w:hAnsi="David" w:cs="David"/>
          <w:sz w:val="28"/>
          <w:szCs w:val="28"/>
          <w:rtl/>
        </w:rPr>
      </w:pPr>
    </w:p>
    <w:p w:rsidR="006F33E5" w:rsidRPr="00633885" w:rsidRDefault="00E02BCE" w:rsidP="00633885">
      <w:pPr>
        <w:pStyle w:val="NormalWeb"/>
        <w:bidi/>
        <w:spacing w:before="0" w:beforeAutospacing="0" w:after="0" w:afterAutospacing="0" w:line="360" w:lineRule="auto"/>
        <w:jc w:val="both"/>
        <w:textAlignment w:val="top"/>
        <w:rPr>
          <w:rFonts w:ascii="David" w:hAnsi="David" w:cs="David"/>
          <w:sz w:val="22"/>
          <w:szCs w:val="22"/>
          <w:rtl/>
        </w:rPr>
      </w:pPr>
      <w:hyperlink r:id="rId11" w:history="1">
        <w:r w:rsidR="00DB7073" w:rsidRPr="00633885">
          <w:rPr>
            <w:rStyle w:val="Hyperlink"/>
            <w:rFonts w:ascii="David" w:hAnsi="David" w:cs="David"/>
            <w:sz w:val="22"/>
            <w:szCs w:val="22"/>
          </w:rPr>
          <w:t>Shai.stern@biu.ac.il</w:t>
        </w:r>
      </w:hyperlink>
      <w:r w:rsidR="00264114" w:rsidRPr="00633885">
        <w:rPr>
          <w:rFonts w:ascii="David" w:hAnsi="David" w:cs="David"/>
          <w:sz w:val="22"/>
          <w:szCs w:val="22"/>
          <w:rtl/>
        </w:rPr>
        <w:t xml:space="preserve"> – ליצירת קשר עם המרצה.</w:t>
      </w:r>
      <w:r w:rsidR="00E07F0E" w:rsidRPr="00633885">
        <w:rPr>
          <w:rFonts w:ascii="David" w:hAnsi="David" w:cs="David"/>
          <w:sz w:val="22"/>
          <w:szCs w:val="22"/>
          <w:rtl/>
        </w:rPr>
        <w:t xml:space="preserve"> </w:t>
      </w:r>
      <w:r w:rsidR="00DC2E43" w:rsidRPr="00633885">
        <w:rPr>
          <w:rFonts w:ascii="David" w:hAnsi="David" w:cs="David"/>
          <w:sz w:val="22"/>
          <w:szCs w:val="22"/>
          <w:rtl/>
        </w:rPr>
        <w:t>שעות קבלה</w:t>
      </w:r>
      <w:r w:rsidR="006F33E5" w:rsidRPr="00633885">
        <w:rPr>
          <w:rFonts w:ascii="David" w:hAnsi="David" w:cs="David"/>
          <w:sz w:val="22"/>
          <w:szCs w:val="22"/>
          <w:rtl/>
        </w:rPr>
        <w:t xml:space="preserve"> של המרצה</w:t>
      </w:r>
      <w:r w:rsidR="00DC2E43" w:rsidRPr="00633885">
        <w:rPr>
          <w:rFonts w:ascii="David" w:hAnsi="David" w:cs="David"/>
          <w:sz w:val="22"/>
          <w:szCs w:val="22"/>
          <w:rtl/>
        </w:rPr>
        <w:t xml:space="preserve"> בימי רביעי בין השעות 16:00 </w:t>
      </w:r>
      <w:r w:rsidR="00E07F0E" w:rsidRPr="00633885">
        <w:rPr>
          <w:rFonts w:ascii="David" w:hAnsi="David" w:cs="David"/>
          <w:sz w:val="22"/>
          <w:szCs w:val="22"/>
          <w:rtl/>
        </w:rPr>
        <w:t>– 17:00.</w:t>
      </w:r>
      <w:r w:rsidR="006F33E5" w:rsidRPr="00633885">
        <w:rPr>
          <w:rFonts w:ascii="David" w:hAnsi="David" w:cs="David"/>
          <w:sz w:val="22"/>
          <w:szCs w:val="22"/>
          <w:rtl/>
        </w:rPr>
        <w:t xml:space="preserve"> </w:t>
      </w:r>
    </w:p>
    <w:p w:rsidR="001263BB" w:rsidRDefault="00AC54F1" w:rsidP="001263BB">
      <w:pPr>
        <w:pStyle w:val="NormalWeb"/>
        <w:bidi/>
        <w:spacing w:before="0" w:beforeAutospacing="0" w:after="0" w:afterAutospacing="0" w:line="360" w:lineRule="auto"/>
        <w:jc w:val="both"/>
        <w:textAlignment w:val="top"/>
        <w:rPr>
          <w:rFonts w:ascii="David" w:hAnsi="David" w:cs="David"/>
          <w:sz w:val="22"/>
          <w:szCs w:val="22"/>
          <w:rtl/>
        </w:rPr>
      </w:pPr>
      <w:r>
        <w:rPr>
          <w:rFonts w:ascii="David" w:hAnsi="David" w:cs="David" w:hint="cs"/>
          <w:sz w:val="22"/>
          <w:szCs w:val="22"/>
          <w:u w:val="single"/>
          <w:rtl/>
        </w:rPr>
        <w:t xml:space="preserve">2 </w:t>
      </w:r>
      <w:r w:rsidR="00DC2E43" w:rsidRPr="00633885">
        <w:rPr>
          <w:rFonts w:ascii="David" w:hAnsi="David" w:cs="David"/>
          <w:sz w:val="22"/>
          <w:szCs w:val="22"/>
          <w:u w:val="single"/>
          <w:rtl/>
        </w:rPr>
        <w:t>מתרגל</w:t>
      </w:r>
      <w:r>
        <w:rPr>
          <w:rFonts w:ascii="David" w:hAnsi="David" w:cs="David" w:hint="cs"/>
          <w:sz w:val="22"/>
          <w:szCs w:val="22"/>
          <w:u w:val="single"/>
          <w:rtl/>
        </w:rPr>
        <w:t>ים</w:t>
      </w:r>
      <w:r w:rsidR="00DC2E43" w:rsidRPr="00AC54F1">
        <w:rPr>
          <w:rFonts w:ascii="David" w:hAnsi="David" w:cs="David"/>
          <w:sz w:val="22"/>
          <w:szCs w:val="22"/>
          <w:rtl/>
        </w:rPr>
        <w:t xml:space="preserve"> – </w:t>
      </w:r>
      <w:r w:rsidRPr="00AC54F1">
        <w:rPr>
          <w:rFonts w:ascii="David" w:hAnsi="David" w:cs="David" w:hint="cs"/>
          <w:sz w:val="22"/>
          <w:szCs w:val="22"/>
          <w:rtl/>
        </w:rPr>
        <w:t>טל רוזנו</w:t>
      </w:r>
      <w:r>
        <w:rPr>
          <w:rFonts w:ascii="David" w:hAnsi="David" w:cs="David" w:hint="cs"/>
          <w:sz w:val="22"/>
          <w:szCs w:val="22"/>
          <w:rtl/>
        </w:rPr>
        <w:t xml:space="preserve">וסר </w:t>
      </w:r>
      <w:hyperlink r:id="rId12" w:history="1">
        <w:r w:rsidRPr="00915DD8">
          <w:rPr>
            <w:rStyle w:val="Hyperlink"/>
            <w:rFonts w:ascii="David" w:hAnsi="David" w:cs="David"/>
            <w:sz w:val="22"/>
            <w:szCs w:val="22"/>
          </w:rPr>
          <w:t>Talrozen2@gmail.com</w:t>
        </w:r>
      </w:hyperlink>
      <w:r>
        <w:rPr>
          <w:rFonts w:ascii="David" w:hAnsi="David" w:cs="David" w:hint="cs"/>
          <w:sz w:val="22"/>
          <w:szCs w:val="22"/>
          <w:rtl/>
        </w:rPr>
        <w:t xml:space="preserve">, משה </w:t>
      </w:r>
      <w:hyperlink r:id="rId13" w:history="1">
        <w:r w:rsidR="001263BB" w:rsidRPr="00915DD8">
          <w:rPr>
            <w:rStyle w:val="Hyperlink"/>
            <w:rFonts w:ascii="David" w:hAnsi="David" w:cs="David"/>
            <w:sz w:val="22"/>
            <w:szCs w:val="22"/>
          </w:rPr>
          <w:t>moshehild@gmail.com</w:t>
        </w:r>
      </w:hyperlink>
      <w:r w:rsidR="001263BB">
        <w:rPr>
          <w:rFonts w:ascii="David" w:hAnsi="David" w:cs="David" w:hint="cs"/>
          <w:sz w:val="22"/>
          <w:szCs w:val="22"/>
          <w:rtl/>
        </w:rPr>
        <w:t xml:space="preserve">. </w:t>
      </w:r>
      <w:r w:rsidR="00DB5D75" w:rsidRPr="00633885">
        <w:rPr>
          <w:rFonts w:ascii="David" w:hAnsi="David" w:cs="David"/>
          <w:sz w:val="22"/>
          <w:szCs w:val="22"/>
          <w:rtl/>
        </w:rPr>
        <w:t>שעות קבלה בתיאום מראש.</w:t>
      </w:r>
    </w:p>
    <w:p w:rsidR="001263BB" w:rsidRDefault="008F01F6" w:rsidP="001263BB">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u w:val="single"/>
          <w:rtl/>
        </w:rPr>
        <w:t>הרכב הציון</w:t>
      </w:r>
      <w:r w:rsidRPr="00633885">
        <w:rPr>
          <w:rFonts w:ascii="David" w:hAnsi="David" w:cs="David"/>
          <w:sz w:val="22"/>
          <w:szCs w:val="22"/>
          <w:rtl/>
        </w:rPr>
        <w:t xml:space="preserve">: </w:t>
      </w:r>
      <w:r w:rsidR="001263BB">
        <w:rPr>
          <w:rFonts w:ascii="David" w:hAnsi="David" w:cs="David" w:hint="cs"/>
          <w:sz w:val="22"/>
          <w:szCs w:val="22"/>
          <w:rtl/>
        </w:rPr>
        <w:t xml:space="preserve">10%- </w:t>
      </w:r>
      <w:r w:rsidRPr="00633885">
        <w:rPr>
          <w:rFonts w:ascii="David" w:hAnsi="David" w:cs="David"/>
          <w:sz w:val="22"/>
          <w:szCs w:val="22"/>
          <w:rtl/>
        </w:rPr>
        <w:t xml:space="preserve">5 מתוך </w:t>
      </w:r>
      <w:r w:rsidR="001263BB">
        <w:rPr>
          <w:rFonts w:ascii="David" w:hAnsi="David" w:cs="David"/>
          <w:sz w:val="22"/>
          <w:szCs w:val="22"/>
          <w:rtl/>
        </w:rPr>
        <w:t>8 בחנים ללא ציון (עובר או נכשל</w:t>
      </w:r>
      <w:r w:rsidR="001263BB">
        <w:rPr>
          <w:rFonts w:ascii="David" w:hAnsi="David" w:cs="David" w:hint="cs"/>
          <w:sz w:val="22"/>
          <w:szCs w:val="22"/>
          <w:rtl/>
        </w:rPr>
        <w:t>) מבוססים על חומר הקריאה שניתן בשיעור הקודם, בחני פתע.</w:t>
      </w:r>
    </w:p>
    <w:p w:rsidR="001263BB" w:rsidRDefault="001263BB" w:rsidP="001263BB">
      <w:pPr>
        <w:pStyle w:val="NormalWeb"/>
        <w:bidi/>
        <w:spacing w:before="0" w:beforeAutospacing="0" w:after="0" w:afterAutospacing="0" w:line="360" w:lineRule="auto"/>
        <w:jc w:val="both"/>
        <w:textAlignment w:val="top"/>
        <w:rPr>
          <w:rFonts w:ascii="David" w:hAnsi="David" w:cs="David"/>
          <w:sz w:val="22"/>
          <w:szCs w:val="22"/>
          <w:rtl/>
        </w:rPr>
      </w:pPr>
      <w:r>
        <w:rPr>
          <w:rFonts w:ascii="David" w:hAnsi="David" w:cs="David" w:hint="cs"/>
          <w:sz w:val="22"/>
          <w:szCs w:val="22"/>
          <w:rtl/>
        </w:rPr>
        <w:t xml:space="preserve">20%- </w:t>
      </w:r>
      <w:r w:rsidR="008F01F6" w:rsidRPr="00633885">
        <w:rPr>
          <w:rFonts w:ascii="David" w:hAnsi="David" w:cs="David"/>
          <w:sz w:val="22"/>
          <w:szCs w:val="22"/>
          <w:rtl/>
        </w:rPr>
        <w:t>2 עבודות</w:t>
      </w:r>
      <w:r w:rsidR="0090497B" w:rsidRPr="00633885">
        <w:rPr>
          <w:rFonts w:ascii="David" w:hAnsi="David" w:cs="David"/>
          <w:sz w:val="22"/>
          <w:szCs w:val="22"/>
          <w:rtl/>
        </w:rPr>
        <w:t xml:space="preserve"> (</w:t>
      </w:r>
      <w:r>
        <w:rPr>
          <w:rFonts w:ascii="David" w:hAnsi="David" w:cs="David" w:hint="cs"/>
          <w:sz w:val="22"/>
          <w:szCs w:val="22"/>
          <w:rtl/>
        </w:rPr>
        <w:t xml:space="preserve">על הנושאים </w:t>
      </w:r>
      <w:r w:rsidR="0090497B" w:rsidRPr="00633885">
        <w:rPr>
          <w:rFonts w:ascii="David" w:hAnsi="David" w:cs="David"/>
          <w:sz w:val="22"/>
          <w:szCs w:val="22"/>
          <w:rtl/>
        </w:rPr>
        <w:t>בתים משותפים ו</w:t>
      </w:r>
      <w:r>
        <w:rPr>
          <w:rFonts w:ascii="David" w:hAnsi="David" w:cs="David" w:hint="cs"/>
          <w:sz w:val="22"/>
          <w:szCs w:val="22"/>
          <w:rtl/>
        </w:rPr>
        <w:t>שיתוף</w:t>
      </w:r>
      <w:r w:rsidR="0090497B" w:rsidRPr="00633885">
        <w:rPr>
          <w:rFonts w:ascii="David" w:hAnsi="David" w:cs="David"/>
          <w:sz w:val="22"/>
          <w:szCs w:val="22"/>
          <w:rtl/>
        </w:rPr>
        <w:t>)</w:t>
      </w:r>
      <w:r>
        <w:rPr>
          <w:rFonts w:ascii="David" w:hAnsi="David" w:cs="David" w:hint="cs"/>
          <w:sz w:val="22"/>
          <w:szCs w:val="22"/>
          <w:rtl/>
        </w:rPr>
        <w:t>.</w:t>
      </w:r>
    </w:p>
    <w:p w:rsidR="008F01F6" w:rsidRPr="00633885" w:rsidRDefault="001263BB" w:rsidP="001263BB">
      <w:pPr>
        <w:pStyle w:val="NormalWeb"/>
        <w:bidi/>
        <w:spacing w:before="0" w:beforeAutospacing="0" w:after="0" w:afterAutospacing="0" w:line="360" w:lineRule="auto"/>
        <w:jc w:val="both"/>
        <w:textAlignment w:val="top"/>
        <w:rPr>
          <w:rFonts w:ascii="David" w:hAnsi="David" w:cs="David"/>
          <w:sz w:val="22"/>
          <w:szCs w:val="22"/>
          <w:rtl/>
        </w:rPr>
      </w:pPr>
      <w:r>
        <w:rPr>
          <w:rFonts w:ascii="David" w:hAnsi="David" w:cs="David" w:hint="cs"/>
          <w:sz w:val="22"/>
          <w:szCs w:val="22"/>
          <w:rtl/>
        </w:rPr>
        <w:t xml:space="preserve">70%- </w:t>
      </w:r>
      <w:r>
        <w:rPr>
          <w:rFonts w:ascii="David" w:hAnsi="David" w:cs="David"/>
          <w:sz w:val="22"/>
          <w:szCs w:val="22"/>
          <w:rtl/>
        </w:rPr>
        <w:t>מבחן מסכם עם חומר פתוח</w:t>
      </w:r>
      <w:r>
        <w:rPr>
          <w:rFonts w:ascii="David" w:hAnsi="David" w:cs="David" w:hint="cs"/>
          <w:sz w:val="22"/>
          <w:szCs w:val="22"/>
          <w:rtl/>
        </w:rPr>
        <w:t>.</w:t>
      </w:r>
    </w:p>
    <w:p w:rsidR="00B53125" w:rsidRPr="00633885" w:rsidRDefault="00B53125" w:rsidP="00633885">
      <w:pPr>
        <w:pStyle w:val="NormalWeb"/>
        <w:bidi/>
        <w:spacing w:before="0" w:beforeAutospacing="0" w:after="0" w:afterAutospacing="0" w:line="360" w:lineRule="auto"/>
        <w:jc w:val="both"/>
        <w:textAlignment w:val="top"/>
        <w:rPr>
          <w:rFonts w:ascii="David" w:hAnsi="David" w:cs="David"/>
          <w:b/>
          <w:bCs/>
          <w:sz w:val="22"/>
          <w:szCs w:val="22"/>
          <w:u w:val="single"/>
          <w:rtl/>
        </w:rPr>
      </w:pPr>
    </w:p>
    <w:p w:rsidR="00B53125" w:rsidRDefault="00B53125"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u w:val="single"/>
          <w:rtl/>
        </w:rPr>
        <w:t>הערה לקורא</w:t>
      </w:r>
      <w:r w:rsidRPr="00633885">
        <w:rPr>
          <w:rFonts w:ascii="David" w:hAnsi="David" w:cs="David"/>
          <w:sz w:val="22"/>
          <w:szCs w:val="22"/>
          <w:rtl/>
        </w:rPr>
        <w:t xml:space="preserve">: </w:t>
      </w:r>
      <w:r w:rsidRPr="00633885">
        <w:rPr>
          <w:rFonts w:ascii="David" w:hAnsi="David" w:cs="David"/>
          <w:sz w:val="22"/>
          <w:szCs w:val="22"/>
          <w:highlight w:val="yellow"/>
          <w:rtl/>
        </w:rPr>
        <w:t xml:space="preserve">הקורס הועבר בסדר שונה מהסדר המוצג במחברת זו שסודרה </w:t>
      </w:r>
      <w:r w:rsidR="00DB1D9C" w:rsidRPr="00633885">
        <w:rPr>
          <w:rFonts w:ascii="David" w:hAnsi="David" w:cs="David"/>
          <w:sz w:val="22"/>
          <w:szCs w:val="22"/>
          <w:highlight w:val="yellow"/>
          <w:rtl/>
        </w:rPr>
        <w:t xml:space="preserve">בדיעבד </w:t>
      </w:r>
      <w:r w:rsidRPr="00633885">
        <w:rPr>
          <w:rFonts w:ascii="David" w:hAnsi="David" w:cs="David"/>
          <w:sz w:val="22"/>
          <w:szCs w:val="22"/>
          <w:highlight w:val="yellow"/>
          <w:rtl/>
        </w:rPr>
        <w:t>לפי נושאי הסילבוס</w:t>
      </w:r>
      <w:r w:rsidRPr="00633885">
        <w:rPr>
          <w:rFonts w:ascii="David" w:hAnsi="David" w:cs="David"/>
          <w:sz w:val="22"/>
          <w:szCs w:val="22"/>
          <w:rtl/>
        </w:rPr>
        <w:t>.</w:t>
      </w:r>
    </w:p>
    <w:p w:rsidR="00633885" w:rsidRDefault="00633885" w:rsidP="00633885">
      <w:pPr>
        <w:pStyle w:val="NormalWeb"/>
        <w:bidi/>
        <w:spacing w:before="0" w:beforeAutospacing="0" w:after="0" w:afterAutospacing="0" w:line="360" w:lineRule="auto"/>
        <w:jc w:val="both"/>
        <w:textAlignment w:val="top"/>
        <w:rPr>
          <w:rFonts w:ascii="David" w:hAnsi="David" w:cs="David"/>
          <w:sz w:val="22"/>
          <w:szCs w:val="22"/>
          <w:rtl/>
        </w:rPr>
      </w:pPr>
    </w:p>
    <w:p w:rsidR="00CF5C11" w:rsidRDefault="00CF5C11">
      <w:pPr>
        <w:bidi w:val="0"/>
        <w:rPr>
          <w:rFonts w:ascii="David" w:eastAsia="Times New Roman" w:hAnsi="David" w:cs="David"/>
          <w:rtl/>
        </w:rPr>
      </w:pPr>
      <w:r>
        <w:rPr>
          <w:rFonts w:ascii="David" w:hAnsi="David" w:cs="David"/>
          <w:rtl/>
        </w:rPr>
        <w:br w:type="page"/>
      </w:r>
    </w:p>
    <w:p w:rsidR="004E1BB4" w:rsidRPr="004E1BB4" w:rsidRDefault="005111D6" w:rsidP="005111D6">
      <w:pPr>
        <w:pStyle w:val="1"/>
        <w:bidi/>
        <w:spacing w:line="360" w:lineRule="auto"/>
        <w:jc w:val="left"/>
        <w:rPr>
          <w:rFonts w:ascii="David" w:hAnsi="David" w:cs="David"/>
          <w:b w:val="0"/>
          <w:bCs w:val="0"/>
          <w:color w:val="auto"/>
          <w:sz w:val="24"/>
          <w:szCs w:val="24"/>
          <w:rtl/>
        </w:rPr>
      </w:pPr>
      <w:bookmarkStart w:id="0" w:name="_Toc422122287"/>
      <w:r w:rsidRPr="005111D6">
        <w:rPr>
          <w:rFonts w:ascii="David" w:hAnsi="David" w:cs="David" w:hint="cs"/>
          <w:b w:val="0"/>
          <w:bCs w:val="0"/>
          <w:color w:val="auto"/>
          <w:sz w:val="24"/>
          <w:szCs w:val="24"/>
          <w:shd w:val="clear" w:color="auto" w:fill="FF99FF"/>
          <w:rtl/>
        </w:rPr>
        <w:lastRenderedPageBreak/>
        <w:t>הרצאה</w:t>
      </w:r>
      <w:r w:rsidR="004E1BB4" w:rsidRPr="005111D6">
        <w:rPr>
          <w:rFonts w:ascii="David" w:hAnsi="David" w:cs="David" w:hint="cs"/>
          <w:b w:val="0"/>
          <w:bCs w:val="0"/>
          <w:color w:val="auto"/>
          <w:sz w:val="24"/>
          <w:szCs w:val="24"/>
          <w:shd w:val="clear" w:color="auto" w:fill="FF99FF"/>
          <w:rtl/>
        </w:rPr>
        <w:t xml:space="preserve"> 1 </w:t>
      </w:r>
      <w:r w:rsidR="004E1BB4" w:rsidRPr="005111D6">
        <w:rPr>
          <w:rFonts w:ascii="David" w:hAnsi="David" w:cs="David"/>
          <w:b w:val="0"/>
          <w:bCs w:val="0"/>
          <w:color w:val="auto"/>
          <w:sz w:val="24"/>
          <w:szCs w:val="24"/>
          <w:shd w:val="clear" w:color="auto" w:fill="FF99FF"/>
          <w:rtl/>
        </w:rPr>
        <w:t>–</w:t>
      </w:r>
      <w:r w:rsidR="004E1BB4" w:rsidRPr="005111D6">
        <w:rPr>
          <w:rFonts w:ascii="David" w:hAnsi="David" w:cs="David" w:hint="cs"/>
          <w:b w:val="0"/>
          <w:bCs w:val="0"/>
          <w:color w:val="auto"/>
          <w:sz w:val="24"/>
          <w:szCs w:val="24"/>
          <w:shd w:val="clear" w:color="auto" w:fill="FF99FF"/>
          <w:rtl/>
        </w:rPr>
        <w:t xml:space="preserve"> 06.11.16</w:t>
      </w:r>
    </w:p>
    <w:p w:rsidR="00DC2E43" w:rsidRPr="00C53C7B" w:rsidRDefault="00826A8B" w:rsidP="00C53C7B">
      <w:pPr>
        <w:pStyle w:val="1"/>
        <w:shd w:val="clear" w:color="auto" w:fill="B8CCE4" w:themeFill="accent1" w:themeFillTint="66"/>
        <w:bidi/>
        <w:spacing w:after="240" w:line="240" w:lineRule="auto"/>
        <w:rPr>
          <w:rFonts w:ascii="David" w:hAnsi="David" w:cs="David"/>
          <w:color w:val="auto"/>
          <w:sz w:val="28"/>
          <w:szCs w:val="28"/>
          <w:rtl/>
        </w:rPr>
      </w:pPr>
      <w:r w:rsidRPr="00C53C7B">
        <w:rPr>
          <w:rFonts w:ascii="David" w:hAnsi="David" w:cs="David"/>
          <w:color w:val="auto"/>
          <w:sz w:val="28"/>
          <w:szCs w:val="28"/>
          <w:rtl/>
        </w:rPr>
        <w:t>נושא #1 - הקניין הפרטי</w:t>
      </w:r>
      <w:bookmarkEnd w:id="0"/>
    </w:p>
    <w:p w:rsidR="0069045F" w:rsidRPr="002906FD" w:rsidRDefault="00357D2C" w:rsidP="00633885">
      <w:pPr>
        <w:pStyle w:val="1"/>
        <w:bidi/>
        <w:spacing w:line="360" w:lineRule="auto"/>
        <w:jc w:val="both"/>
        <w:rPr>
          <w:rFonts w:ascii="David" w:hAnsi="David" w:cs="David"/>
          <w:sz w:val="24"/>
          <w:szCs w:val="24"/>
          <w:rtl/>
        </w:rPr>
      </w:pPr>
      <w:bookmarkStart w:id="1" w:name="_Toc422122288"/>
      <w:r w:rsidRPr="002906FD">
        <w:rPr>
          <w:rFonts w:ascii="David" w:hAnsi="David" w:cs="David"/>
          <w:sz w:val="24"/>
          <w:szCs w:val="24"/>
          <w:rtl/>
        </w:rPr>
        <w:t xml:space="preserve">א. </w:t>
      </w:r>
      <w:r w:rsidR="00AF028D" w:rsidRPr="002906FD">
        <w:rPr>
          <w:rFonts w:ascii="David" w:hAnsi="David" w:cs="David"/>
          <w:sz w:val="24"/>
          <w:szCs w:val="24"/>
          <w:rtl/>
        </w:rPr>
        <w:t>הקדמה ומבוא</w:t>
      </w:r>
      <w:r w:rsidR="00E82520" w:rsidRPr="002906FD">
        <w:rPr>
          <w:rFonts w:ascii="David" w:hAnsi="David" w:cs="David"/>
          <w:sz w:val="24"/>
          <w:szCs w:val="24"/>
        </w:rPr>
        <w:t>:</w:t>
      </w:r>
      <w:r w:rsidR="00AF028D" w:rsidRPr="002906FD">
        <w:rPr>
          <w:rFonts w:ascii="David" w:hAnsi="David" w:cs="David"/>
          <w:sz w:val="24"/>
          <w:szCs w:val="24"/>
          <w:rtl/>
        </w:rPr>
        <w:t xml:space="preserve"> </w:t>
      </w:r>
      <w:r w:rsidR="00EB16A4" w:rsidRPr="002906FD">
        <w:rPr>
          <w:rFonts w:ascii="David" w:hAnsi="David" w:cs="David"/>
          <w:sz w:val="24"/>
          <w:szCs w:val="24"/>
          <w:rtl/>
        </w:rPr>
        <w:t>הזכות הקניינית</w:t>
      </w:r>
      <w:r w:rsidR="00E82520" w:rsidRPr="002906FD">
        <w:rPr>
          <w:rFonts w:ascii="David" w:hAnsi="David" w:cs="David"/>
          <w:sz w:val="24"/>
          <w:szCs w:val="24"/>
        </w:rPr>
        <w:t xml:space="preserve"> </w:t>
      </w:r>
      <w:r w:rsidR="00E82520" w:rsidRPr="002906FD">
        <w:rPr>
          <w:rFonts w:ascii="David" w:hAnsi="David" w:cs="David"/>
          <w:sz w:val="24"/>
          <w:szCs w:val="24"/>
          <w:rtl/>
        </w:rPr>
        <w:t>-</w:t>
      </w:r>
      <w:r w:rsidR="00EB16A4" w:rsidRPr="002906FD">
        <w:rPr>
          <w:rFonts w:ascii="David" w:hAnsi="David" w:cs="David"/>
          <w:sz w:val="24"/>
          <w:szCs w:val="24"/>
          <w:rtl/>
        </w:rPr>
        <w:t xml:space="preserve"> </w:t>
      </w:r>
      <w:r w:rsidR="008A6974" w:rsidRPr="002906FD">
        <w:rPr>
          <w:rFonts w:ascii="David" w:hAnsi="David" w:cs="David"/>
          <w:sz w:val="24"/>
          <w:szCs w:val="24"/>
          <w:rtl/>
        </w:rPr>
        <w:t>מהו קניין?</w:t>
      </w:r>
      <w:bookmarkEnd w:id="1"/>
    </w:p>
    <w:p w:rsidR="00455C84" w:rsidRPr="00633885" w:rsidRDefault="0069045F" w:rsidP="002906FD">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מהי ה</w:t>
      </w:r>
      <w:r w:rsidR="002906FD">
        <w:rPr>
          <w:rFonts w:ascii="David" w:hAnsi="David" w:cs="David" w:hint="cs"/>
          <w:sz w:val="22"/>
          <w:szCs w:val="22"/>
          <w:rtl/>
        </w:rPr>
        <w:t>פרשנות</w:t>
      </w:r>
      <w:r w:rsidRPr="00633885">
        <w:rPr>
          <w:rFonts w:ascii="David" w:hAnsi="David" w:cs="David"/>
          <w:sz w:val="22"/>
          <w:szCs w:val="22"/>
          <w:rtl/>
        </w:rPr>
        <w:t xml:space="preserve"> האינטואיטיבית ל</w:t>
      </w:r>
      <w:r w:rsidR="002906FD">
        <w:rPr>
          <w:rFonts w:ascii="David" w:hAnsi="David" w:cs="David" w:hint="cs"/>
          <w:sz w:val="22"/>
          <w:szCs w:val="22"/>
          <w:rtl/>
        </w:rPr>
        <w:t>קניין</w:t>
      </w:r>
      <w:r w:rsidRPr="00633885">
        <w:rPr>
          <w:rFonts w:ascii="David" w:hAnsi="David" w:cs="David"/>
          <w:sz w:val="22"/>
          <w:szCs w:val="22"/>
          <w:rtl/>
        </w:rPr>
        <w:t>? בעלות</w:t>
      </w:r>
      <w:r w:rsidR="008D6979" w:rsidRPr="00633885">
        <w:rPr>
          <w:rFonts w:ascii="David" w:hAnsi="David" w:cs="David"/>
          <w:sz w:val="22"/>
          <w:szCs w:val="22"/>
          <w:rtl/>
        </w:rPr>
        <w:t>,</w:t>
      </w:r>
      <w:r w:rsidRPr="00633885">
        <w:rPr>
          <w:rFonts w:ascii="David" w:hAnsi="David" w:cs="David"/>
          <w:sz w:val="22"/>
          <w:szCs w:val="22"/>
          <w:rtl/>
        </w:rPr>
        <w:t xml:space="preserve"> חזקה, "זה הדבר שלי" ועוד.</w:t>
      </w:r>
      <w:r w:rsidR="00455C84" w:rsidRPr="00633885">
        <w:rPr>
          <w:rFonts w:ascii="David" w:hAnsi="David" w:cs="David"/>
          <w:sz w:val="22"/>
          <w:szCs w:val="22"/>
          <w:rtl/>
        </w:rPr>
        <w:t xml:space="preserve"> </w:t>
      </w:r>
    </w:p>
    <w:p w:rsidR="002906FD" w:rsidRDefault="0069045F" w:rsidP="002906FD">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ס' 3 לחוק יסוד כבוד האדם וחירותו אומר ש</w:t>
      </w:r>
      <w:r w:rsidRPr="002906FD">
        <w:rPr>
          <w:rFonts w:ascii="David" w:hAnsi="David" w:cs="David"/>
          <w:color w:val="FF0000"/>
          <w:sz w:val="22"/>
          <w:szCs w:val="22"/>
          <w:rtl/>
        </w:rPr>
        <w:t>"</w:t>
      </w:r>
      <w:r w:rsidRPr="00633885">
        <w:rPr>
          <w:rFonts w:ascii="David" w:hAnsi="David" w:cs="David"/>
          <w:color w:val="FF0000"/>
          <w:sz w:val="22"/>
          <w:szCs w:val="22"/>
          <w:rtl/>
        </w:rPr>
        <w:t xml:space="preserve">אין פוגעים בקניינו של אדם </w:t>
      </w:r>
      <w:r w:rsidR="008636A6" w:rsidRPr="00633885">
        <w:rPr>
          <w:rFonts w:ascii="David" w:hAnsi="David" w:cs="David"/>
          <w:color w:val="FF0000"/>
          <w:sz w:val="22"/>
          <w:szCs w:val="22"/>
          <w:u w:val="single"/>
          <w:rtl/>
        </w:rPr>
        <w:t>אלא</w:t>
      </w:r>
      <w:r w:rsidRPr="00633885">
        <w:rPr>
          <w:rFonts w:ascii="David" w:hAnsi="David" w:cs="David"/>
          <w:color w:val="FF0000"/>
          <w:sz w:val="22"/>
          <w:szCs w:val="22"/>
          <w:rtl/>
        </w:rPr>
        <w:t>...</w:t>
      </w:r>
      <w:r w:rsidRPr="002906FD">
        <w:rPr>
          <w:rFonts w:ascii="David" w:hAnsi="David" w:cs="David"/>
          <w:color w:val="FF0000"/>
          <w:sz w:val="22"/>
          <w:szCs w:val="22"/>
          <w:rtl/>
        </w:rPr>
        <w:t>"</w:t>
      </w:r>
      <w:r w:rsidRPr="00633885">
        <w:rPr>
          <w:rFonts w:ascii="David" w:hAnsi="David" w:cs="David"/>
          <w:sz w:val="22"/>
          <w:szCs w:val="22"/>
          <w:rtl/>
        </w:rPr>
        <w:t xml:space="preserve">. </w:t>
      </w:r>
      <w:r w:rsidR="00BF131B" w:rsidRPr="00633885">
        <w:rPr>
          <w:rFonts w:ascii="David" w:hAnsi="David" w:cs="David"/>
          <w:sz w:val="22"/>
          <w:szCs w:val="22"/>
          <w:rtl/>
        </w:rPr>
        <w:t>כלומר, ה</w:t>
      </w:r>
      <w:r w:rsidR="002906FD">
        <w:rPr>
          <w:rFonts w:ascii="David" w:hAnsi="David" w:cs="David" w:hint="cs"/>
          <w:sz w:val="22"/>
          <w:szCs w:val="22"/>
          <w:rtl/>
        </w:rPr>
        <w:t>חוק</w:t>
      </w:r>
      <w:r w:rsidR="00BF131B" w:rsidRPr="00633885">
        <w:rPr>
          <w:rFonts w:ascii="David" w:hAnsi="David" w:cs="David"/>
          <w:sz w:val="22"/>
          <w:szCs w:val="22"/>
          <w:rtl/>
        </w:rPr>
        <w:t xml:space="preserve"> </w:t>
      </w:r>
      <w:r w:rsidR="00FE0435" w:rsidRPr="00633885">
        <w:rPr>
          <w:rFonts w:ascii="David" w:hAnsi="David" w:cs="David"/>
          <w:sz w:val="22"/>
          <w:szCs w:val="22"/>
          <w:rtl/>
        </w:rPr>
        <w:t xml:space="preserve">כן </w:t>
      </w:r>
      <w:r w:rsidR="00BF131B" w:rsidRPr="00633885">
        <w:rPr>
          <w:rFonts w:ascii="David" w:hAnsi="David" w:cs="David"/>
          <w:sz w:val="22"/>
          <w:szCs w:val="22"/>
          <w:rtl/>
        </w:rPr>
        <w:t>מתיר פגיעה</w:t>
      </w:r>
      <w:r w:rsidR="002906FD">
        <w:rPr>
          <w:rFonts w:ascii="David" w:hAnsi="David" w:cs="David" w:hint="cs"/>
          <w:sz w:val="22"/>
          <w:szCs w:val="22"/>
          <w:rtl/>
        </w:rPr>
        <w:t xml:space="preserve"> בזכות לקניין</w:t>
      </w:r>
      <w:r w:rsidR="00BF131B" w:rsidRPr="00633885">
        <w:rPr>
          <w:rFonts w:ascii="David" w:hAnsi="David" w:cs="David"/>
          <w:sz w:val="22"/>
          <w:szCs w:val="22"/>
          <w:rtl/>
        </w:rPr>
        <w:t>.</w:t>
      </w:r>
      <w:r w:rsidR="002906FD">
        <w:rPr>
          <w:rFonts w:ascii="David" w:hAnsi="David" w:cs="David" w:hint="cs"/>
          <w:sz w:val="22"/>
          <w:szCs w:val="22"/>
          <w:rtl/>
        </w:rPr>
        <w:t xml:space="preserve"> מעצם השימוש במונח "קניין" בחוק אנו מניחים שהמשפט מגדיר ויודע מהו קניין.</w:t>
      </w:r>
      <w:r w:rsidR="0018731B">
        <w:rPr>
          <w:rFonts w:ascii="David" w:hAnsi="David" w:cs="David" w:hint="cs"/>
          <w:sz w:val="22"/>
          <w:szCs w:val="22"/>
          <w:rtl/>
        </w:rPr>
        <w:t xml:space="preserve"> </w:t>
      </w:r>
      <w:r w:rsidR="006142F5" w:rsidRPr="00C53C7B">
        <w:rPr>
          <w:rFonts w:ascii="David" w:hAnsi="David" w:cs="David" w:hint="cs"/>
          <w:sz w:val="22"/>
          <w:szCs w:val="22"/>
          <w:u w:val="single"/>
          <w:rtl/>
        </w:rPr>
        <w:t xml:space="preserve">לכך </w:t>
      </w:r>
      <w:r w:rsidR="0018731B" w:rsidRPr="00C53C7B">
        <w:rPr>
          <w:rFonts w:ascii="David" w:hAnsi="David" w:cs="David" w:hint="cs"/>
          <w:sz w:val="22"/>
          <w:szCs w:val="22"/>
          <w:u w:val="single"/>
          <w:rtl/>
        </w:rPr>
        <w:t>דוגמאות מדינים שונים</w:t>
      </w:r>
      <w:r w:rsidR="0018731B">
        <w:rPr>
          <w:rFonts w:ascii="David" w:hAnsi="David" w:cs="David" w:hint="cs"/>
          <w:sz w:val="22"/>
          <w:szCs w:val="22"/>
          <w:rtl/>
        </w:rPr>
        <w:t>:</w:t>
      </w:r>
    </w:p>
    <w:p w:rsidR="0069045F" w:rsidRPr="00633885" w:rsidRDefault="0069045F" w:rsidP="00AF0DC9">
      <w:pPr>
        <w:pStyle w:val="NormalWeb"/>
        <w:numPr>
          <w:ilvl w:val="0"/>
          <w:numId w:val="283"/>
        </w:numPr>
        <w:bidi/>
        <w:spacing w:before="0" w:beforeAutospacing="0" w:after="0" w:afterAutospacing="0" w:line="360" w:lineRule="auto"/>
        <w:ind w:left="248" w:hanging="248"/>
        <w:jc w:val="both"/>
        <w:textAlignment w:val="top"/>
        <w:rPr>
          <w:rFonts w:ascii="David" w:hAnsi="David" w:cs="David"/>
          <w:sz w:val="22"/>
          <w:szCs w:val="22"/>
          <w:rtl/>
        </w:rPr>
      </w:pPr>
      <w:r w:rsidRPr="00633885">
        <w:rPr>
          <w:rFonts w:ascii="David" w:hAnsi="David" w:cs="David"/>
          <w:sz w:val="22"/>
          <w:szCs w:val="22"/>
          <w:u w:val="single"/>
          <w:rtl/>
        </w:rPr>
        <w:t>דיני הפטנטים</w:t>
      </w:r>
      <w:r w:rsidR="008D6979" w:rsidRPr="00633885">
        <w:rPr>
          <w:rFonts w:ascii="David" w:hAnsi="David" w:cs="David"/>
          <w:sz w:val="22"/>
          <w:szCs w:val="22"/>
          <w:rtl/>
        </w:rPr>
        <w:t>:</w:t>
      </w:r>
      <w:r w:rsidR="002A6561" w:rsidRPr="00633885">
        <w:rPr>
          <w:rFonts w:ascii="David" w:hAnsi="David" w:cs="David"/>
          <w:sz w:val="22"/>
          <w:szCs w:val="22"/>
          <w:rtl/>
        </w:rPr>
        <w:t xml:space="preserve"> </w:t>
      </w:r>
      <w:r w:rsidR="00B92B98">
        <w:rPr>
          <w:rFonts w:ascii="David" w:hAnsi="David" w:cs="David" w:hint="cs"/>
          <w:sz w:val="22"/>
          <w:szCs w:val="22"/>
          <w:rtl/>
        </w:rPr>
        <w:t>הגנה על פטנט היא למשך 20 שנה ונחשבת הגנה חזקה מאוד. היא ניתנת כדי שגורמים בשוק ישקיעו בפיתוח של מוצר (אם לא תינתן הגנה קניינית על פטנט אז גורמים אחרים בשוק יעתיקו את המוצר וכך יקחו את הרווחים של מפתח המוצר</w:t>
      </w:r>
      <w:r w:rsidR="006142F5">
        <w:rPr>
          <w:rFonts w:ascii="David" w:hAnsi="David" w:cs="David" w:hint="cs"/>
          <w:sz w:val="22"/>
          <w:szCs w:val="22"/>
          <w:rtl/>
        </w:rPr>
        <w:t>, כך שלא ישתלם לאנשים להשקיע בפיתוח מוצרים מלכתחילה</w:t>
      </w:r>
      <w:r w:rsidR="00B92B98">
        <w:rPr>
          <w:rFonts w:ascii="David" w:hAnsi="David" w:cs="David" w:hint="cs"/>
          <w:sz w:val="22"/>
          <w:szCs w:val="22"/>
          <w:rtl/>
        </w:rPr>
        <w:t>).</w:t>
      </w:r>
      <w:r w:rsidR="00B92B98">
        <w:rPr>
          <w:rFonts w:ascii="David" w:hAnsi="David" w:cs="David" w:hint="cs"/>
          <w:b/>
          <w:bCs/>
          <w:sz w:val="22"/>
          <w:szCs w:val="22"/>
          <w:rtl/>
        </w:rPr>
        <w:t xml:space="preserve"> </w:t>
      </w:r>
      <w:r w:rsidR="006142F5" w:rsidRPr="006142F5">
        <w:rPr>
          <w:rFonts w:ascii="David" w:hAnsi="David" w:cs="David" w:hint="cs"/>
          <w:sz w:val="22"/>
          <w:szCs w:val="22"/>
          <w:rtl/>
        </w:rPr>
        <w:t>החוק קובע כי</w:t>
      </w:r>
      <w:r w:rsidR="006142F5">
        <w:rPr>
          <w:rFonts w:ascii="David" w:hAnsi="David" w:cs="David" w:hint="cs"/>
          <w:b/>
          <w:bCs/>
          <w:sz w:val="22"/>
          <w:szCs w:val="22"/>
          <w:rtl/>
        </w:rPr>
        <w:t xml:space="preserve"> </w:t>
      </w:r>
      <w:r w:rsidRPr="00633885">
        <w:rPr>
          <w:rFonts w:ascii="David" w:hAnsi="David" w:cs="David"/>
          <w:b/>
          <w:bCs/>
          <w:sz w:val="22"/>
          <w:szCs w:val="22"/>
          <w:rtl/>
        </w:rPr>
        <w:t>לאדם שיצר פטנט יש זכות בו</w:t>
      </w:r>
      <w:r w:rsidRPr="00633885">
        <w:rPr>
          <w:rFonts w:ascii="David" w:hAnsi="David" w:cs="David"/>
          <w:sz w:val="22"/>
          <w:szCs w:val="22"/>
          <w:rtl/>
        </w:rPr>
        <w:t xml:space="preserve"> </w:t>
      </w:r>
      <w:r w:rsidR="0067600F" w:rsidRPr="00633885">
        <w:rPr>
          <w:rFonts w:ascii="David" w:hAnsi="David" w:cs="David"/>
          <w:sz w:val="22"/>
          <w:szCs w:val="22"/>
          <w:u w:val="single"/>
          <w:rtl/>
        </w:rPr>
        <w:t>אבל</w:t>
      </w:r>
      <w:r w:rsidRPr="00633885">
        <w:rPr>
          <w:rFonts w:ascii="David" w:hAnsi="David" w:cs="David"/>
          <w:sz w:val="22"/>
          <w:szCs w:val="22"/>
          <w:rtl/>
        </w:rPr>
        <w:t xml:space="preserve"> אם אותו אדם לא מאפשר לאחרים ליהנות ממנו בצורה כזו או אחרת </w:t>
      </w:r>
      <w:r w:rsidRPr="00633885">
        <w:rPr>
          <w:rFonts w:ascii="David" w:hAnsi="David" w:cs="David"/>
          <w:b/>
          <w:bCs/>
          <w:sz w:val="22"/>
          <w:szCs w:val="22"/>
          <w:rtl/>
        </w:rPr>
        <w:t>אפשר לכפות עליו</w:t>
      </w:r>
      <w:r w:rsidR="002A6561" w:rsidRPr="00633885">
        <w:rPr>
          <w:rFonts w:ascii="David" w:hAnsi="David" w:cs="David"/>
          <w:b/>
          <w:bCs/>
          <w:sz w:val="22"/>
          <w:szCs w:val="22"/>
          <w:rtl/>
        </w:rPr>
        <w:t xml:space="preserve"> לוותר על הפטנט</w:t>
      </w:r>
      <w:r w:rsidR="002A6561" w:rsidRPr="00633885">
        <w:rPr>
          <w:rFonts w:ascii="David" w:hAnsi="David" w:cs="David"/>
          <w:sz w:val="22"/>
          <w:szCs w:val="22"/>
          <w:rtl/>
        </w:rPr>
        <w:t xml:space="preserve"> (</w:t>
      </w:r>
      <w:r w:rsidR="00F563BF" w:rsidRPr="00633885">
        <w:rPr>
          <w:rFonts w:ascii="David" w:hAnsi="David" w:cs="David"/>
          <w:sz w:val="22"/>
          <w:szCs w:val="22"/>
          <w:rtl/>
        </w:rPr>
        <w:t xml:space="preserve">זה נקרא </w:t>
      </w:r>
      <w:r w:rsidR="00B92B98">
        <w:rPr>
          <w:rFonts w:ascii="David" w:hAnsi="David" w:cs="David"/>
          <w:sz w:val="22"/>
          <w:szCs w:val="22"/>
          <w:rtl/>
        </w:rPr>
        <w:t>רישיון כפייה)</w:t>
      </w:r>
      <w:r w:rsidR="0036059A">
        <w:rPr>
          <w:rFonts w:ascii="David" w:hAnsi="David" w:cs="David" w:hint="cs"/>
          <w:sz w:val="22"/>
          <w:szCs w:val="22"/>
          <w:rtl/>
        </w:rPr>
        <w:t>.</w:t>
      </w:r>
    </w:p>
    <w:p w:rsidR="0069045F" w:rsidRPr="00633885" w:rsidRDefault="0069045F" w:rsidP="00AF0DC9">
      <w:pPr>
        <w:pStyle w:val="NormalWeb"/>
        <w:numPr>
          <w:ilvl w:val="0"/>
          <w:numId w:val="283"/>
        </w:numPr>
        <w:bidi/>
        <w:spacing w:before="0" w:beforeAutospacing="0" w:after="0" w:afterAutospacing="0" w:line="360" w:lineRule="auto"/>
        <w:ind w:left="248" w:hanging="248"/>
        <w:jc w:val="both"/>
        <w:textAlignment w:val="top"/>
        <w:rPr>
          <w:rFonts w:ascii="David" w:hAnsi="David" w:cs="David"/>
          <w:sz w:val="22"/>
          <w:szCs w:val="22"/>
          <w:rtl/>
        </w:rPr>
      </w:pPr>
      <w:r w:rsidRPr="00633885">
        <w:rPr>
          <w:rFonts w:ascii="David" w:hAnsi="David" w:cs="David"/>
          <w:sz w:val="22"/>
          <w:szCs w:val="22"/>
          <w:u w:val="single"/>
          <w:rtl/>
        </w:rPr>
        <w:t>הלכת השיתוף</w:t>
      </w:r>
      <w:r w:rsidRPr="00633885">
        <w:rPr>
          <w:rFonts w:ascii="David" w:hAnsi="David" w:cs="David"/>
          <w:sz w:val="22"/>
          <w:szCs w:val="22"/>
          <w:rtl/>
        </w:rPr>
        <w:t xml:space="preserve">: </w:t>
      </w:r>
      <w:r w:rsidR="0018731B">
        <w:rPr>
          <w:rFonts w:ascii="David" w:hAnsi="David" w:cs="David" w:hint="cs"/>
          <w:sz w:val="22"/>
          <w:szCs w:val="22"/>
          <w:rtl/>
        </w:rPr>
        <w:t xml:space="preserve">עד לשנות ה-80 בכל פעם שבני זוג התגרשו- הבית הלך לצד שעל שמו הוא רשום (בדר"כ </w:t>
      </w:r>
      <w:r w:rsidR="006142F5">
        <w:rPr>
          <w:rFonts w:ascii="David" w:hAnsi="David" w:cs="David" w:hint="cs"/>
          <w:sz w:val="22"/>
          <w:szCs w:val="22"/>
          <w:rtl/>
        </w:rPr>
        <w:t xml:space="preserve">זה היה </w:t>
      </w:r>
      <w:r w:rsidR="0018731B">
        <w:rPr>
          <w:rFonts w:ascii="David" w:hAnsi="David" w:cs="David" w:hint="cs"/>
          <w:sz w:val="22"/>
          <w:szCs w:val="22"/>
          <w:rtl/>
        </w:rPr>
        <w:t xml:space="preserve">הגבר). הלכת השיתוף היא </w:t>
      </w:r>
      <w:r w:rsidRPr="00633885">
        <w:rPr>
          <w:rFonts w:ascii="David" w:hAnsi="David" w:cs="David"/>
          <w:sz w:val="22"/>
          <w:szCs w:val="22"/>
          <w:rtl/>
        </w:rPr>
        <w:t>המצאה של הפסיקה הישראלית שקובעת ש</w:t>
      </w:r>
      <w:r w:rsidR="00676540" w:rsidRPr="00633885">
        <w:rPr>
          <w:rFonts w:ascii="David" w:hAnsi="David" w:cs="David"/>
          <w:sz w:val="22"/>
          <w:szCs w:val="22"/>
          <w:u w:val="single"/>
          <w:rtl/>
        </w:rPr>
        <w:t>למרות</w:t>
      </w:r>
      <w:r w:rsidR="008D6979" w:rsidRPr="00633885">
        <w:rPr>
          <w:rFonts w:ascii="David" w:hAnsi="David" w:cs="David"/>
          <w:sz w:val="22"/>
          <w:szCs w:val="22"/>
          <w:rtl/>
        </w:rPr>
        <w:t xml:space="preserve"> שדירת המגורים והנכסים רשומים ע"ש אחד</w:t>
      </w:r>
      <w:r w:rsidRPr="00633885">
        <w:rPr>
          <w:rFonts w:ascii="David" w:hAnsi="David" w:cs="David"/>
          <w:sz w:val="22"/>
          <w:szCs w:val="22"/>
          <w:rtl/>
        </w:rPr>
        <w:t xml:space="preserve"> מבני </w:t>
      </w:r>
      <w:r w:rsidR="008D6979" w:rsidRPr="00633885">
        <w:rPr>
          <w:rFonts w:ascii="David" w:hAnsi="David" w:cs="David"/>
          <w:sz w:val="22"/>
          <w:szCs w:val="22"/>
          <w:rtl/>
        </w:rPr>
        <w:t>ה</w:t>
      </w:r>
      <w:r w:rsidRPr="00633885">
        <w:rPr>
          <w:rFonts w:ascii="David" w:hAnsi="David" w:cs="David"/>
          <w:sz w:val="22"/>
          <w:szCs w:val="22"/>
          <w:rtl/>
        </w:rPr>
        <w:t>זוג בלבד</w:t>
      </w:r>
      <w:r w:rsidR="002A6561" w:rsidRPr="00633885">
        <w:rPr>
          <w:rFonts w:ascii="David" w:hAnsi="David" w:cs="David"/>
          <w:sz w:val="22"/>
          <w:szCs w:val="22"/>
          <w:rtl/>
        </w:rPr>
        <w:t xml:space="preserve"> -</w:t>
      </w:r>
      <w:r w:rsidRPr="00633885">
        <w:rPr>
          <w:rFonts w:ascii="David" w:hAnsi="David" w:cs="David"/>
          <w:sz w:val="22"/>
          <w:szCs w:val="22"/>
          <w:rtl/>
        </w:rPr>
        <w:t xml:space="preserve"> במצב של </w:t>
      </w:r>
      <w:r w:rsidRPr="00633885">
        <w:rPr>
          <w:rFonts w:ascii="David" w:hAnsi="David" w:cs="David"/>
          <w:b/>
          <w:bCs/>
          <w:sz w:val="22"/>
          <w:szCs w:val="22"/>
          <w:rtl/>
        </w:rPr>
        <w:t xml:space="preserve">בני זוג </w:t>
      </w:r>
      <w:r w:rsidR="00D60FE3" w:rsidRPr="00633885">
        <w:rPr>
          <w:rFonts w:ascii="David" w:hAnsi="David" w:cs="David"/>
          <w:b/>
          <w:bCs/>
          <w:sz w:val="22"/>
          <w:szCs w:val="22"/>
          <w:rtl/>
        </w:rPr>
        <w:t>משותפים</w:t>
      </w:r>
      <w:r w:rsidR="006142F5">
        <w:rPr>
          <w:rFonts w:ascii="David" w:hAnsi="David" w:cs="David" w:hint="cs"/>
          <w:sz w:val="22"/>
          <w:szCs w:val="22"/>
          <w:rtl/>
        </w:rPr>
        <w:t xml:space="preserve"> -</w:t>
      </w:r>
      <w:r w:rsidR="00D60FE3" w:rsidRPr="00633885">
        <w:rPr>
          <w:rFonts w:ascii="David" w:hAnsi="David" w:cs="David"/>
          <w:sz w:val="22"/>
          <w:szCs w:val="22"/>
          <w:rtl/>
        </w:rPr>
        <w:t xml:space="preserve"> </w:t>
      </w:r>
      <w:r w:rsidR="0018731B">
        <w:rPr>
          <w:rFonts w:ascii="David" w:hAnsi="David" w:cs="David" w:hint="cs"/>
          <w:sz w:val="22"/>
          <w:szCs w:val="22"/>
          <w:rtl/>
        </w:rPr>
        <w:t xml:space="preserve">ההנחה היא שהרכוש שייך לשני בני הזוג ולכן </w:t>
      </w:r>
      <w:r w:rsidRPr="00633885">
        <w:rPr>
          <w:rFonts w:ascii="David" w:hAnsi="David" w:cs="David"/>
          <w:sz w:val="22"/>
          <w:szCs w:val="22"/>
          <w:rtl/>
        </w:rPr>
        <w:t>הדירה ויתר הרכוש שנרכש תו"כ חיי הנישואין מתחלק</w:t>
      </w:r>
      <w:r w:rsidR="00D60FE3" w:rsidRPr="00633885">
        <w:rPr>
          <w:rFonts w:ascii="David" w:hAnsi="David" w:cs="David"/>
          <w:sz w:val="22"/>
          <w:szCs w:val="22"/>
          <w:rtl/>
        </w:rPr>
        <w:t>ים</w:t>
      </w:r>
      <w:r w:rsidR="006142F5">
        <w:rPr>
          <w:rFonts w:ascii="David" w:hAnsi="David" w:cs="David"/>
          <w:sz w:val="22"/>
          <w:szCs w:val="22"/>
          <w:rtl/>
        </w:rPr>
        <w:t xml:space="preserve"> חצי</w:t>
      </w:r>
      <w:r w:rsidR="006142F5">
        <w:rPr>
          <w:rFonts w:ascii="David" w:hAnsi="David" w:cs="David" w:hint="cs"/>
          <w:sz w:val="22"/>
          <w:szCs w:val="22"/>
          <w:rtl/>
        </w:rPr>
        <w:t>-</w:t>
      </w:r>
      <w:r w:rsidRPr="00633885">
        <w:rPr>
          <w:rFonts w:ascii="David" w:hAnsi="David" w:cs="David"/>
          <w:sz w:val="22"/>
          <w:szCs w:val="22"/>
          <w:rtl/>
        </w:rPr>
        <w:t>חצי</w:t>
      </w:r>
      <w:r w:rsidR="00D6551C" w:rsidRPr="00633885">
        <w:rPr>
          <w:rFonts w:ascii="David" w:hAnsi="David" w:cs="David"/>
          <w:sz w:val="22"/>
          <w:szCs w:val="22"/>
          <w:rtl/>
        </w:rPr>
        <w:t xml:space="preserve"> (למעט נכסים ספציפיים שלא יוכרו כאן)</w:t>
      </w:r>
      <w:r w:rsidRPr="00633885">
        <w:rPr>
          <w:rFonts w:ascii="David" w:hAnsi="David" w:cs="David"/>
          <w:sz w:val="22"/>
          <w:szCs w:val="22"/>
          <w:rtl/>
        </w:rPr>
        <w:t>.</w:t>
      </w:r>
      <w:r w:rsidR="0018731B">
        <w:rPr>
          <w:rFonts w:ascii="David" w:hAnsi="David" w:cs="David" w:hint="cs"/>
          <w:sz w:val="22"/>
          <w:szCs w:val="22"/>
          <w:rtl/>
        </w:rPr>
        <w:t xml:space="preserve"> בעצם ביהמ"ש שינה את המשמעות/הה</w:t>
      </w:r>
      <w:r w:rsidR="006142F5">
        <w:rPr>
          <w:rFonts w:ascii="David" w:hAnsi="David" w:cs="David" w:hint="cs"/>
          <w:sz w:val="22"/>
          <w:szCs w:val="22"/>
          <w:rtl/>
        </w:rPr>
        <w:t xml:space="preserve">גדרה של הקניין עצמו. </w:t>
      </w:r>
      <w:r w:rsidR="006142F5" w:rsidRPr="006142F5">
        <w:rPr>
          <w:rFonts w:ascii="David" w:hAnsi="David" w:cs="David" w:hint="cs"/>
          <w:sz w:val="22"/>
          <w:szCs w:val="22"/>
          <w:highlight w:val="yellow"/>
          <w:rtl/>
        </w:rPr>
        <w:t xml:space="preserve">הלכת השיתוף </w:t>
      </w:r>
      <w:r w:rsidR="006142F5" w:rsidRPr="006142F5">
        <w:rPr>
          <w:rFonts w:ascii="David" w:hAnsi="David" w:cs="David" w:hint="cs"/>
          <w:b/>
          <w:bCs/>
          <w:sz w:val="22"/>
          <w:szCs w:val="22"/>
          <w:highlight w:val="yellow"/>
          <w:rtl/>
        </w:rPr>
        <w:t>לא פוגעת</w:t>
      </w:r>
      <w:r w:rsidR="0018731B" w:rsidRPr="006142F5">
        <w:rPr>
          <w:rFonts w:ascii="David" w:hAnsi="David" w:cs="David" w:hint="cs"/>
          <w:b/>
          <w:bCs/>
          <w:sz w:val="22"/>
          <w:szCs w:val="22"/>
          <w:highlight w:val="yellow"/>
          <w:rtl/>
        </w:rPr>
        <w:t xml:space="preserve"> </w:t>
      </w:r>
      <w:r w:rsidR="0018731B" w:rsidRPr="006142F5">
        <w:rPr>
          <w:rFonts w:ascii="David" w:hAnsi="David" w:cs="David" w:hint="cs"/>
          <w:sz w:val="22"/>
          <w:szCs w:val="22"/>
          <w:highlight w:val="yellow"/>
          <w:rtl/>
        </w:rPr>
        <w:t xml:space="preserve">בזכות לקניין, אלא </w:t>
      </w:r>
      <w:r w:rsidR="0018731B" w:rsidRPr="006142F5">
        <w:rPr>
          <w:rFonts w:ascii="David" w:hAnsi="David" w:cs="David" w:hint="cs"/>
          <w:b/>
          <w:bCs/>
          <w:sz w:val="22"/>
          <w:szCs w:val="22"/>
          <w:highlight w:val="yellow"/>
          <w:rtl/>
        </w:rPr>
        <w:t>מפרשת</w:t>
      </w:r>
      <w:r w:rsidR="0018731B" w:rsidRPr="006142F5">
        <w:rPr>
          <w:rFonts w:ascii="David" w:hAnsi="David" w:cs="David" w:hint="cs"/>
          <w:sz w:val="22"/>
          <w:szCs w:val="22"/>
          <w:highlight w:val="yellow"/>
          <w:rtl/>
        </w:rPr>
        <w:t xml:space="preserve"> את הזכות</w:t>
      </w:r>
      <w:r w:rsidR="0018731B">
        <w:rPr>
          <w:rFonts w:ascii="David" w:hAnsi="David" w:cs="David" w:hint="cs"/>
          <w:sz w:val="22"/>
          <w:szCs w:val="22"/>
          <w:rtl/>
        </w:rPr>
        <w:t xml:space="preserve"> בצורה אחרת.</w:t>
      </w:r>
    </w:p>
    <w:p w:rsidR="00D91C4C" w:rsidRPr="00633885" w:rsidRDefault="0018731B" w:rsidP="00AF0DC9">
      <w:pPr>
        <w:pStyle w:val="NormalWeb"/>
        <w:numPr>
          <w:ilvl w:val="0"/>
          <w:numId w:val="283"/>
        </w:numPr>
        <w:bidi/>
        <w:spacing w:before="0" w:beforeAutospacing="0" w:after="0" w:afterAutospacing="0" w:line="360" w:lineRule="auto"/>
        <w:ind w:left="248" w:hanging="248"/>
        <w:jc w:val="both"/>
        <w:textAlignment w:val="top"/>
        <w:rPr>
          <w:rFonts w:ascii="David" w:hAnsi="David" w:cs="David"/>
          <w:sz w:val="22"/>
          <w:szCs w:val="22"/>
          <w:rtl/>
        </w:rPr>
      </w:pPr>
      <w:r>
        <w:rPr>
          <w:rFonts w:ascii="David" w:hAnsi="David" w:cs="David" w:hint="cs"/>
          <w:sz w:val="22"/>
          <w:szCs w:val="22"/>
          <w:u w:val="single"/>
          <w:rtl/>
        </w:rPr>
        <w:t>חוק</w:t>
      </w:r>
      <w:r w:rsidR="0069045F" w:rsidRPr="00633885">
        <w:rPr>
          <w:rFonts w:ascii="David" w:hAnsi="David" w:cs="David"/>
          <w:sz w:val="22"/>
          <w:szCs w:val="22"/>
          <w:u w:val="single"/>
          <w:rtl/>
        </w:rPr>
        <w:t xml:space="preserve"> זכויות יוצרים</w:t>
      </w:r>
      <w:r>
        <w:rPr>
          <w:rFonts w:ascii="David" w:hAnsi="David" w:cs="David"/>
          <w:sz w:val="22"/>
          <w:szCs w:val="22"/>
          <w:u w:val="single"/>
          <w:rtl/>
        </w:rPr>
        <w:t xml:space="preserve"> (קניין רוחני</w:t>
      </w:r>
      <w:r w:rsidR="00020506" w:rsidRPr="00633885">
        <w:rPr>
          <w:rFonts w:ascii="David" w:hAnsi="David" w:cs="David"/>
          <w:sz w:val="22"/>
          <w:szCs w:val="22"/>
          <w:u w:val="single"/>
          <w:rtl/>
        </w:rPr>
        <w:t>)</w:t>
      </w:r>
      <w:r w:rsidR="00A20B39" w:rsidRPr="00633885">
        <w:rPr>
          <w:rFonts w:ascii="David" w:hAnsi="David" w:cs="David"/>
          <w:sz w:val="22"/>
          <w:szCs w:val="22"/>
          <w:rtl/>
        </w:rPr>
        <w:t>:</w:t>
      </w:r>
      <w:r w:rsidR="00096B0D" w:rsidRPr="00633885">
        <w:rPr>
          <w:rFonts w:ascii="David" w:hAnsi="David" w:cs="David"/>
          <w:sz w:val="22"/>
          <w:szCs w:val="22"/>
          <w:rtl/>
        </w:rPr>
        <w:t xml:space="preserve"> </w:t>
      </w:r>
      <w:r>
        <w:rPr>
          <w:rFonts w:ascii="David" w:hAnsi="David" w:cs="David" w:hint="cs"/>
          <w:sz w:val="22"/>
          <w:szCs w:val="22"/>
          <w:rtl/>
        </w:rPr>
        <w:t xml:space="preserve">זכות יוצרים אומרת שלאדם יש קניין/בעלות על יצירה שלו. </w:t>
      </w:r>
      <w:r w:rsidR="00096B0D" w:rsidRPr="00633885">
        <w:rPr>
          <w:rFonts w:ascii="David" w:hAnsi="David" w:cs="David"/>
          <w:sz w:val="22"/>
          <w:szCs w:val="22"/>
          <w:rtl/>
        </w:rPr>
        <w:t xml:space="preserve">בזכויות יוצרים ישנה </w:t>
      </w:r>
      <w:r w:rsidR="0069045F" w:rsidRPr="00633885">
        <w:rPr>
          <w:rFonts w:ascii="David" w:hAnsi="David" w:cs="David"/>
          <w:sz w:val="22"/>
          <w:szCs w:val="22"/>
          <w:rtl/>
        </w:rPr>
        <w:t>הגנה של שימוש הוגן</w:t>
      </w:r>
      <w:r w:rsidR="00096B0D" w:rsidRPr="00633885">
        <w:rPr>
          <w:rFonts w:ascii="David" w:hAnsi="David" w:cs="David"/>
          <w:sz w:val="22"/>
          <w:szCs w:val="22"/>
          <w:rtl/>
        </w:rPr>
        <w:t xml:space="preserve"> </w:t>
      </w:r>
      <w:r w:rsidR="00096B0D" w:rsidRPr="00633885">
        <w:rPr>
          <w:rFonts w:ascii="David" w:hAnsi="David" w:cs="David"/>
          <w:sz w:val="22"/>
          <w:szCs w:val="22"/>
        </w:rPr>
        <w:sym w:font="Wingdings" w:char="F0DF"/>
      </w:r>
      <w:r w:rsidR="0069045F" w:rsidRPr="00633885">
        <w:rPr>
          <w:rFonts w:ascii="David" w:hAnsi="David" w:cs="David"/>
          <w:sz w:val="22"/>
          <w:szCs w:val="22"/>
          <w:rtl/>
        </w:rPr>
        <w:t xml:space="preserve"> </w:t>
      </w:r>
      <w:r w:rsidR="00BC7A89" w:rsidRPr="00633885">
        <w:rPr>
          <w:rFonts w:ascii="David" w:hAnsi="David" w:cs="David"/>
          <w:sz w:val="22"/>
          <w:szCs w:val="22"/>
          <w:rtl/>
        </w:rPr>
        <w:t xml:space="preserve">בעבר, </w:t>
      </w:r>
      <w:r w:rsidR="0069045F" w:rsidRPr="00633885">
        <w:rPr>
          <w:rFonts w:ascii="David" w:hAnsi="David" w:cs="David"/>
          <w:sz w:val="22"/>
          <w:szCs w:val="22"/>
          <w:rtl/>
        </w:rPr>
        <w:t>אם אדם</w:t>
      </w:r>
      <w:r w:rsidR="006142F5">
        <w:rPr>
          <w:rFonts w:ascii="David" w:hAnsi="David" w:cs="David" w:hint="cs"/>
          <w:sz w:val="22"/>
          <w:szCs w:val="22"/>
          <w:rtl/>
        </w:rPr>
        <w:t xml:space="preserve"> זר</w:t>
      </w:r>
      <w:r w:rsidR="0069045F" w:rsidRPr="00633885">
        <w:rPr>
          <w:rFonts w:ascii="David" w:hAnsi="David" w:cs="David"/>
          <w:sz w:val="22"/>
          <w:szCs w:val="22"/>
          <w:rtl/>
        </w:rPr>
        <w:t xml:space="preserve"> עשה שימוש </w:t>
      </w:r>
      <w:r w:rsidR="0016479B" w:rsidRPr="00633885">
        <w:rPr>
          <w:rFonts w:ascii="David" w:hAnsi="David" w:cs="David"/>
          <w:sz w:val="22"/>
          <w:szCs w:val="22"/>
          <w:rtl/>
        </w:rPr>
        <w:t>מסוים</w:t>
      </w:r>
      <w:r w:rsidR="0069045F" w:rsidRPr="00633885">
        <w:rPr>
          <w:rFonts w:ascii="David" w:hAnsi="David" w:cs="David"/>
          <w:sz w:val="22"/>
          <w:szCs w:val="22"/>
          <w:rtl/>
        </w:rPr>
        <w:t xml:space="preserve"> ב</w:t>
      </w:r>
      <w:r w:rsidR="006142F5">
        <w:rPr>
          <w:rFonts w:ascii="David" w:hAnsi="David" w:cs="David" w:hint="cs"/>
          <w:sz w:val="22"/>
          <w:szCs w:val="22"/>
          <w:rtl/>
        </w:rPr>
        <w:t>יצירה מסוימת</w:t>
      </w:r>
      <w:r w:rsidR="0069045F" w:rsidRPr="00633885">
        <w:rPr>
          <w:rFonts w:ascii="David" w:hAnsi="David" w:cs="David"/>
          <w:sz w:val="22"/>
          <w:szCs w:val="22"/>
          <w:rtl/>
        </w:rPr>
        <w:t xml:space="preserve"> (סאטירה, </w:t>
      </w:r>
      <w:r w:rsidR="00E633ED" w:rsidRPr="00633885">
        <w:rPr>
          <w:rFonts w:ascii="David" w:hAnsi="David" w:cs="David"/>
          <w:sz w:val="22"/>
          <w:szCs w:val="22"/>
          <w:rtl/>
        </w:rPr>
        <w:t>פרודיה</w:t>
      </w:r>
      <w:r w:rsidR="001F2123" w:rsidRPr="00633885">
        <w:rPr>
          <w:rFonts w:ascii="David" w:hAnsi="David" w:cs="David"/>
          <w:sz w:val="22"/>
          <w:szCs w:val="22"/>
          <w:rtl/>
        </w:rPr>
        <w:t>...</w:t>
      </w:r>
      <w:r w:rsidR="0069045F" w:rsidRPr="00633885">
        <w:rPr>
          <w:rFonts w:ascii="David" w:hAnsi="David" w:cs="David"/>
          <w:sz w:val="22"/>
          <w:szCs w:val="22"/>
          <w:rtl/>
        </w:rPr>
        <w:t xml:space="preserve">) הוא יכול </w:t>
      </w:r>
      <w:r>
        <w:rPr>
          <w:rFonts w:ascii="David" w:hAnsi="David" w:cs="David" w:hint="cs"/>
          <w:sz w:val="22"/>
          <w:szCs w:val="22"/>
          <w:rtl/>
        </w:rPr>
        <w:t xml:space="preserve">היה </w:t>
      </w:r>
      <w:r w:rsidR="0069045F" w:rsidRPr="00633885">
        <w:rPr>
          <w:rFonts w:ascii="David" w:hAnsi="David" w:cs="David"/>
          <w:sz w:val="22"/>
          <w:szCs w:val="22"/>
          <w:rtl/>
        </w:rPr>
        <w:t>להיות מוגן תחת שימוש הוגן</w:t>
      </w:r>
      <w:r w:rsidR="006142F5">
        <w:rPr>
          <w:rFonts w:ascii="David" w:hAnsi="David" w:cs="David" w:hint="cs"/>
          <w:sz w:val="22"/>
          <w:szCs w:val="22"/>
          <w:rtl/>
        </w:rPr>
        <w:t xml:space="preserve"> </w:t>
      </w:r>
      <w:r w:rsidR="006142F5">
        <w:rPr>
          <w:rFonts w:ascii="David" w:hAnsi="David" w:cs="David"/>
          <w:sz w:val="22"/>
          <w:szCs w:val="22"/>
          <w:rtl/>
        </w:rPr>
        <w:t>–</w:t>
      </w:r>
      <w:r w:rsidR="006142F5">
        <w:rPr>
          <w:rFonts w:ascii="David" w:hAnsi="David" w:cs="David" w:hint="cs"/>
          <w:sz w:val="22"/>
          <w:szCs w:val="22"/>
          <w:rtl/>
        </w:rPr>
        <w:t xml:space="preserve"> ז"א, כל שימוש של אדם זר נחשב </w:t>
      </w:r>
      <w:r w:rsidR="006142F5" w:rsidRPr="006142F5">
        <w:rPr>
          <w:rFonts w:ascii="David" w:hAnsi="David" w:cs="David" w:hint="cs"/>
          <w:sz w:val="22"/>
          <w:szCs w:val="22"/>
          <w:u w:val="single"/>
          <w:rtl/>
        </w:rPr>
        <w:t>לפגיעה</w:t>
      </w:r>
      <w:r w:rsidR="006142F5">
        <w:rPr>
          <w:rFonts w:ascii="David" w:hAnsi="David" w:cs="David" w:hint="cs"/>
          <w:sz w:val="22"/>
          <w:szCs w:val="22"/>
          <w:rtl/>
        </w:rPr>
        <w:t xml:space="preserve"> בזכות הקניינית של היוצר אך למרות הפגיעה קמה לו הגנה של שימוש הוגן</w:t>
      </w:r>
      <w:r w:rsidR="0069045F" w:rsidRPr="00633885">
        <w:rPr>
          <w:rFonts w:ascii="David" w:hAnsi="David" w:cs="David"/>
          <w:sz w:val="22"/>
          <w:szCs w:val="22"/>
          <w:rtl/>
        </w:rPr>
        <w:t xml:space="preserve">. </w:t>
      </w:r>
      <w:r w:rsidR="0069045F" w:rsidRPr="00633885">
        <w:rPr>
          <w:rFonts w:ascii="David" w:hAnsi="David" w:cs="David"/>
          <w:sz w:val="22"/>
          <w:szCs w:val="22"/>
          <w:u w:val="single"/>
          <w:rtl/>
        </w:rPr>
        <w:t>כיום</w:t>
      </w:r>
      <w:r w:rsidR="0069045F" w:rsidRPr="00633885">
        <w:rPr>
          <w:rFonts w:ascii="David" w:hAnsi="David" w:cs="David"/>
          <w:sz w:val="22"/>
          <w:szCs w:val="22"/>
          <w:rtl/>
        </w:rPr>
        <w:t xml:space="preserve">, החוק שונה ואין הגנת שימוש הוגן </w:t>
      </w:r>
      <w:r w:rsidR="008636A6" w:rsidRPr="00633885">
        <w:rPr>
          <w:rFonts w:ascii="David" w:hAnsi="David" w:cs="David"/>
          <w:sz w:val="22"/>
          <w:szCs w:val="22"/>
          <w:u w:val="single"/>
          <w:rtl/>
        </w:rPr>
        <w:t>אלא</w:t>
      </w:r>
      <w:r w:rsidR="006142F5">
        <w:rPr>
          <w:rFonts w:ascii="David" w:hAnsi="David" w:cs="David" w:hint="cs"/>
          <w:sz w:val="22"/>
          <w:szCs w:val="22"/>
          <w:rtl/>
        </w:rPr>
        <w:t xml:space="preserve"> בתוך החוק עצמו</w:t>
      </w:r>
      <w:r w:rsidR="0069045F" w:rsidRPr="00633885">
        <w:rPr>
          <w:rFonts w:ascii="David" w:hAnsi="David" w:cs="David"/>
          <w:sz w:val="22"/>
          <w:szCs w:val="22"/>
          <w:rtl/>
        </w:rPr>
        <w:t xml:space="preserve"> יש רשימה של קטגוריות שימוש מותר</w:t>
      </w:r>
      <w:r w:rsidR="001F2123" w:rsidRPr="00633885">
        <w:rPr>
          <w:rFonts w:ascii="David" w:hAnsi="David" w:cs="David"/>
          <w:sz w:val="22"/>
          <w:szCs w:val="22"/>
          <w:rtl/>
        </w:rPr>
        <w:t>ות,</w:t>
      </w:r>
      <w:r w:rsidR="0069045F" w:rsidRPr="00633885">
        <w:rPr>
          <w:rFonts w:ascii="David" w:hAnsi="David" w:cs="David"/>
          <w:sz w:val="22"/>
          <w:szCs w:val="22"/>
          <w:rtl/>
        </w:rPr>
        <w:t xml:space="preserve"> שקובע</w:t>
      </w:r>
      <w:r w:rsidR="001F2123" w:rsidRPr="00633885">
        <w:rPr>
          <w:rFonts w:ascii="David" w:hAnsi="David" w:cs="David"/>
          <w:sz w:val="22"/>
          <w:szCs w:val="22"/>
          <w:rtl/>
        </w:rPr>
        <w:t>ו</w:t>
      </w:r>
      <w:r>
        <w:rPr>
          <w:rFonts w:ascii="David" w:hAnsi="David" w:cs="David"/>
          <w:sz w:val="22"/>
          <w:szCs w:val="22"/>
          <w:rtl/>
        </w:rPr>
        <w:t>ת מהו השימוש המות</w:t>
      </w:r>
      <w:r>
        <w:rPr>
          <w:rFonts w:ascii="David" w:hAnsi="David" w:cs="David" w:hint="cs"/>
          <w:sz w:val="22"/>
          <w:szCs w:val="22"/>
          <w:rtl/>
        </w:rPr>
        <w:t>ר</w:t>
      </w:r>
      <w:r w:rsidR="0069045F" w:rsidRPr="00633885">
        <w:rPr>
          <w:rFonts w:ascii="David" w:hAnsi="David" w:cs="David"/>
          <w:sz w:val="22"/>
          <w:szCs w:val="22"/>
          <w:rtl/>
        </w:rPr>
        <w:t>.</w:t>
      </w:r>
      <w:r>
        <w:rPr>
          <w:rFonts w:ascii="David" w:hAnsi="David" w:cs="David" w:hint="cs"/>
          <w:sz w:val="22"/>
          <w:szCs w:val="22"/>
          <w:rtl/>
        </w:rPr>
        <w:t xml:space="preserve"> למעשה, השימוש ההוגן נכנס לתוך ההגדרה עצמה של זכויות היוצרים</w:t>
      </w:r>
      <w:r w:rsidR="006142F5">
        <w:rPr>
          <w:rFonts w:ascii="David" w:hAnsi="David" w:cs="David" w:hint="cs"/>
          <w:sz w:val="22"/>
          <w:szCs w:val="22"/>
          <w:rtl/>
        </w:rPr>
        <w:t>, כך שכיום שימוש הוגן כלל לא נחשב כפגיעה בזכות הקניינית</w:t>
      </w:r>
      <w:r>
        <w:rPr>
          <w:rFonts w:ascii="David" w:hAnsi="David" w:cs="David" w:hint="cs"/>
          <w:sz w:val="22"/>
          <w:szCs w:val="22"/>
          <w:rtl/>
        </w:rPr>
        <w:t>.</w:t>
      </w:r>
    </w:p>
    <w:p w:rsidR="00164A8F" w:rsidRPr="001E46CA" w:rsidRDefault="00164A8F" w:rsidP="00164A8F">
      <w:pPr>
        <w:pStyle w:val="NormalWeb"/>
        <w:numPr>
          <w:ilvl w:val="0"/>
          <w:numId w:val="4"/>
        </w:numPr>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sz w:val="22"/>
          <w:szCs w:val="22"/>
          <w:rtl/>
        </w:rPr>
        <w:t xml:space="preserve">הקניין הוא יצירה חברתית של החברה, ואנו מגדירים מה נכלל בה. </w:t>
      </w:r>
      <w:r w:rsidRPr="001E46CA">
        <w:rPr>
          <w:rFonts w:ascii="David" w:hAnsi="David" w:cs="David"/>
          <w:b/>
          <w:bCs/>
          <w:sz w:val="22"/>
          <w:szCs w:val="22"/>
          <w:rtl/>
        </w:rPr>
        <w:t xml:space="preserve">ולכן אנו כעורכי דין יכולים לערער גם על האם יש כאן </w:t>
      </w:r>
      <w:r>
        <w:rPr>
          <w:rFonts w:ascii="David" w:hAnsi="David" w:cs="David" w:hint="cs"/>
          <w:b/>
          <w:bCs/>
          <w:sz w:val="22"/>
          <w:szCs w:val="22"/>
          <w:rtl/>
        </w:rPr>
        <w:t xml:space="preserve">בכלל </w:t>
      </w:r>
      <w:r w:rsidRPr="001E46CA">
        <w:rPr>
          <w:rFonts w:ascii="David" w:hAnsi="David" w:cs="David"/>
          <w:b/>
          <w:bCs/>
          <w:sz w:val="22"/>
          <w:szCs w:val="22"/>
          <w:rtl/>
        </w:rPr>
        <w:t>קניין, ולא רק האם יש פגיעה בו.</w:t>
      </w:r>
    </w:p>
    <w:p w:rsidR="0069045F" w:rsidRPr="00633885" w:rsidRDefault="0018731B" w:rsidP="0036059A">
      <w:pPr>
        <w:pStyle w:val="NormalWeb"/>
        <w:numPr>
          <w:ilvl w:val="0"/>
          <w:numId w:val="4"/>
        </w:numPr>
        <w:bidi/>
        <w:spacing w:before="0" w:beforeAutospacing="0" w:after="0" w:afterAutospacing="0" w:line="360" w:lineRule="auto"/>
        <w:jc w:val="both"/>
        <w:textAlignment w:val="top"/>
        <w:rPr>
          <w:rFonts w:ascii="David" w:hAnsi="David" w:cs="David"/>
          <w:sz w:val="22"/>
          <w:szCs w:val="22"/>
        </w:rPr>
      </w:pPr>
      <w:r>
        <w:rPr>
          <w:rFonts w:ascii="David" w:hAnsi="David" w:cs="David" w:hint="cs"/>
          <w:sz w:val="22"/>
          <w:szCs w:val="22"/>
          <w:rtl/>
        </w:rPr>
        <w:t>המסקנה שלנו מדוגמאות אלה היא</w:t>
      </w:r>
      <w:r w:rsidR="0069045F" w:rsidRPr="00633885">
        <w:rPr>
          <w:rFonts w:ascii="David" w:hAnsi="David" w:cs="David"/>
          <w:sz w:val="22"/>
          <w:szCs w:val="22"/>
          <w:rtl/>
        </w:rPr>
        <w:t xml:space="preserve"> </w:t>
      </w:r>
      <w:r w:rsidR="0069045F" w:rsidRPr="00633885">
        <w:rPr>
          <w:rFonts w:ascii="David" w:hAnsi="David" w:cs="David"/>
          <w:sz w:val="22"/>
          <w:szCs w:val="22"/>
          <w:highlight w:val="yellow"/>
          <w:rtl/>
        </w:rPr>
        <w:t xml:space="preserve">שקניין אינו הגדרות </w:t>
      </w:r>
      <w:r w:rsidR="00E633ED" w:rsidRPr="00ED78B3">
        <w:rPr>
          <w:rFonts w:ascii="David" w:hAnsi="David" w:cs="David"/>
          <w:sz w:val="22"/>
          <w:szCs w:val="22"/>
          <w:highlight w:val="yellow"/>
          <w:rtl/>
        </w:rPr>
        <w:t>פורמאליות</w:t>
      </w:r>
      <w:r w:rsidRPr="00ED78B3">
        <w:rPr>
          <w:rFonts w:ascii="David" w:hAnsi="David" w:cs="David" w:hint="cs"/>
          <w:sz w:val="22"/>
          <w:szCs w:val="22"/>
          <w:highlight w:val="yellow"/>
          <w:rtl/>
        </w:rPr>
        <w:t xml:space="preserve"> וניתן לפרש</w:t>
      </w:r>
      <w:r w:rsidR="0036059A" w:rsidRPr="00ED78B3">
        <w:rPr>
          <w:rFonts w:ascii="David" w:hAnsi="David" w:cs="David" w:hint="cs"/>
          <w:sz w:val="22"/>
          <w:szCs w:val="22"/>
          <w:highlight w:val="yellow"/>
          <w:rtl/>
        </w:rPr>
        <w:t xml:space="preserve"> ולהגדיר</w:t>
      </w:r>
      <w:r w:rsidRPr="00ED78B3">
        <w:rPr>
          <w:rFonts w:ascii="David" w:hAnsi="David" w:cs="David" w:hint="cs"/>
          <w:sz w:val="22"/>
          <w:szCs w:val="22"/>
          <w:highlight w:val="yellow"/>
          <w:rtl/>
        </w:rPr>
        <w:t xml:space="preserve"> אותו בצורות שונות</w:t>
      </w:r>
      <w:r>
        <w:rPr>
          <w:rFonts w:ascii="David" w:hAnsi="David" w:cs="David" w:hint="cs"/>
          <w:sz w:val="22"/>
          <w:szCs w:val="22"/>
          <w:rtl/>
        </w:rPr>
        <w:t>.</w:t>
      </w:r>
    </w:p>
    <w:p w:rsidR="00A20B39" w:rsidRPr="00633885" w:rsidRDefault="00A20B39" w:rsidP="00633885">
      <w:pPr>
        <w:pStyle w:val="NormalWeb"/>
        <w:bidi/>
        <w:spacing w:before="0" w:beforeAutospacing="0" w:after="0" w:afterAutospacing="0" w:line="360" w:lineRule="auto"/>
        <w:jc w:val="both"/>
        <w:textAlignment w:val="top"/>
        <w:rPr>
          <w:rFonts w:ascii="David" w:hAnsi="David" w:cs="David"/>
          <w:sz w:val="22"/>
          <w:szCs w:val="22"/>
        </w:rPr>
      </w:pPr>
    </w:p>
    <w:p w:rsidR="006D3115" w:rsidRPr="00ED78B3" w:rsidRDefault="00E07029" w:rsidP="00633885">
      <w:pPr>
        <w:pStyle w:val="NormalWeb"/>
        <w:bidi/>
        <w:spacing w:before="0" w:beforeAutospacing="0" w:after="0" w:afterAutospacing="0" w:line="360" w:lineRule="auto"/>
        <w:ind w:right="-57"/>
        <w:jc w:val="both"/>
        <w:textAlignment w:val="top"/>
        <w:rPr>
          <w:rFonts w:ascii="David" w:hAnsi="David" w:cs="David"/>
          <w:sz w:val="20"/>
          <w:szCs w:val="20"/>
          <w:rtl/>
        </w:rPr>
      </w:pPr>
      <w:r w:rsidRPr="00ED78B3">
        <w:rPr>
          <w:rFonts w:ascii="David" w:hAnsi="David" w:cs="David"/>
          <w:b/>
          <w:bCs/>
          <w:sz w:val="20"/>
          <w:szCs w:val="20"/>
          <w:rtl/>
        </w:rPr>
        <w:t>שאלה</w:t>
      </w:r>
      <w:r w:rsidR="00A20B39" w:rsidRPr="00ED78B3">
        <w:rPr>
          <w:rFonts w:ascii="David" w:hAnsi="David" w:cs="David"/>
          <w:sz w:val="20"/>
          <w:szCs w:val="20"/>
          <w:rtl/>
        </w:rPr>
        <w:t>:</w:t>
      </w:r>
      <w:r w:rsidRPr="00ED78B3">
        <w:rPr>
          <w:rFonts w:ascii="David" w:hAnsi="David" w:cs="David"/>
          <w:sz w:val="20"/>
          <w:szCs w:val="20"/>
          <w:rtl/>
        </w:rPr>
        <w:t xml:space="preserve"> </w:t>
      </w:r>
      <w:r w:rsidR="00C04351" w:rsidRPr="00ED78B3">
        <w:rPr>
          <w:rFonts w:ascii="David" w:hAnsi="David" w:cs="David"/>
          <w:sz w:val="20"/>
          <w:szCs w:val="20"/>
          <w:rtl/>
        </w:rPr>
        <w:t>מדוע לא עוברים תמיד דרך פסקת ההגבלה בחו</w:t>
      </w:r>
      <w:r w:rsidR="00E9458B" w:rsidRPr="00ED78B3">
        <w:rPr>
          <w:rFonts w:ascii="David" w:hAnsi="David" w:cs="David"/>
          <w:sz w:val="20"/>
          <w:szCs w:val="20"/>
          <w:rtl/>
        </w:rPr>
        <w:t>קי היסוד</w:t>
      </w:r>
      <w:r w:rsidR="00EE7902" w:rsidRPr="00ED78B3">
        <w:rPr>
          <w:rFonts w:ascii="David" w:hAnsi="David" w:cs="David"/>
          <w:sz w:val="20"/>
          <w:szCs w:val="20"/>
          <w:rtl/>
        </w:rPr>
        <w:t>?</w:t>
      </w:r>
    </w:p>
    <w:p w:rsidR="00C04351" w:rsidRPr="00ED78B3" w:rsidRDefault="006D3115" w:rsidP="00633885">
      <w:pPr>
        <w:pStyle w:val="NormalWeb"/>
        <w:bidi/>
        <w:spacing w:before="0" w:beforeAutospacing="0" w:after="0" w:afterAutospacing="0" w:line="360" w:lineRule="auto"/>
        <w:ind w:right="-57"/>
        <w:jc w:val="both"/>
        <w:textAlignment w:val="top"/>
        <w:rPr>
          <w:rFonts w:ascii="David" w:hAnsi="David" w:cs="David"/>
          <w:sz w:val="20"/>
          <w:szCs w:val="20"/>
          <w:rtl/>
        </w:rPr>
      </w:pPr>
      <w:r w:rsidRPr="00ED78B3">
        <w:rPr>
          <w:rFonts w:ascii="David" w:hAnsi="David" w:cs="David"/>
          <w:b/>
          <w:bCs/>
          <w:sz w:val="20"/>
          <w:szCs w:val="20"/>
          <w:rtl/>
        </w:rPr>
        <w:t>תשובה</w:t>
      </w:r>
      <w:r w:rsidR="00A20B39" w:rsidRPr="00ED78B3">
        <w:rPr>
          <w:rFonts w:ascii="David" w:hAnsi="David" w:cs="David"/>
          <w:sz w:val="20"/>
          <w:szCs w:val="20"/>
          <w:rtl/>
        </w:rPr>
        <w:t>:</w:t>
      </w:r>
      <w:r w:rsidRPr="00ED78B3">
        <w:rPr>
          <w:rFonts w:ascii="David" w:hAnsi="David" w:cs="David"/>
          <w:sz w:val="20"/>
          <w:szCs w:val="20"/>
          <w:rtl/>
        </w:rPr>
        <w:t xml:space="preserve"> </w:t>
      </w:r>
      <w:r w:rsidR="00C04351" w:rsidRPr="00ED78B3">
        <w:rPr>
          <w:rFonts w:ascii="David" w:hAnsi="David" w:cs="David"/>
          <w:sz w:val="20"/>
          <w:szCs w:val="20"/>
          <w:rtl/>
        </w:rPr>
        <w:t>כיוון שהזכות מוגבלת ומתוחמת במידה רבה מאוד</w:t>
      </w:r>
      <w:r w:rsidR="004A2D5D" w:rsidRPr="00ED78B3">
        <w:rPr>
          <w:rFonts w:ascii="David" w:hAnsi="David" w:cs="David"/>
          <w:sz w:val="20"/>
          <w:szCs w:val="20"/>
          <w:rtl/>
        </w:rPr>
        <w:t>, הרבה יותר</w:t>
      </w:r>
      <w:r w:rsidR="00C04351" w:rsidRPr="00ED78B3">
        <w:rPr>
          <w:rFonts w:ascii="David" w:hAnsi="David" w:cs="David"/>
          <w:sz w:val="20"/>
          <w:szCs w:val="20"/>
          <w:rtl/>
        </w:rPr>
        <w:t xml:space="preserve"> ממה שאנו תופסים באופן פשטני.</w:t>
      </w:r>
    </w:p>
    <w:p w:rsidR="00E07029" w:rsidRPr="00633885" w:rsidRDefault="00E07029" w:rsidP="00633885">
      <w:pPr>
        <w:pStyle w:val="NormalWeb"/>
        <w:bidi/>
        <w:spacing w:before="0" w:beforeAutospacing="0" w:after="0" w:afterAutospacing="0" w:line="360" w:lineRule="auto"/>
        <w:ind w:right="-57"/>
        <w:jc w:val="both"/>
        <w:textAlignment w:val="top"/>
        <w:rPr>
          <w:rFonts w:ascii="David" w:hAnsi="David" w:cs="David"/>
          <w:sz w:val="22"/>
          <w:szCs w:val="22"/>
          <w:rtl/>
        </w:rPr>
      </w:pPr>
    </w:p>
    <w:p w:rsidR="00E07029" w:rsidRPr="00633885" w:rsidRDefault="00C04351" w:rsidP="0036059A">
      <w:pPr>
        <w:pStyle w:val="NormalWeb"/>
        <w:bidi/>
        <w:spacing w:before="0" w:beforeAutospacing="0" w:after="0" w:afterAutospacing="0" w:line="360" w:lineRule="auto"/>
        <w:jc w:val="both"/>
        <w:textAlignment w:val="top"/>
        <w:rPr>
          <w:rFonts w:ascii="David" w:hAnsi="David" w:cs="David"/>
          <w:sz w:val="22"/>
          <w:szCs w:val="22"/>
          <w:u w:val="single"/>
          <w:rtl/>
        </w:rPr>
      </w:pPr>
      <w:r w:rsidRPr="00633885">
        <w:rPr>
          <w:rFonts w:ascii="David" w:hAnsi="David" w:cs="David"/>
          <w:b/>
          <w:bCs/>
          <w:sz w:val="22"/>
          <w:szCs w:val="22"/>
          <w:u w:val="single"/>
          <w:rtl/>
        </w:rPr>
        <w:t>א</w:t>
      </w:r>
      <w:r w:rsidR="001A4A98" w:rsidRPr="00633885">
        <w:rPr>
          <w:rFonts w:ascii="David" w:hAnsi="David" w:cs="David"/>
          <w:b/>
          <w:bCs/>
          <w:sz w:val="22"/>
          <w:szCs w:val="22"/>
          <w:u w:val="single"/>
          <w:rtl/>
        </w:rPr>
        <w:t>ם כך,</w:t>
      </w:r>
      <w:r w:rsidR="00E07029" w:rsidRPr="00633885">
        <w:rPr>
          <w:rFonts w:ascii="David" w:hAnsi="David" w:cs="David"/>
          <w:b/>
          <w:bCs/>
          <w:sz w:val="22"/>
          <w:szCs w:val="22"/>
          <w:u w:val="single"/>
          <w:rtl/>
        </w:rPr>
        <w:t xml:space="preserve"> מהי</w:t>
      </w:r>
      <w:r w:rsidR="001A4A98" w:rsidRPr="00633885">
        <w:rPr>
          <w:rFonts w:ascii="David" w:hAnsi="David" w:cs="David"/>
          <w:b/>
          <w:bCs/>
          <w:sz w:val="22"/>
          <w:szCs w:val="22"/>
          <w:u w:val="single"/>
          <w:rtl/>
        </w:rPr>
        <w:t xml:space="preserve"> משמעות הזכות לקניין</w:t>
      </w:r>
      <w:r w:rsidR="00E07029" w:rsidRPr="00633885">
        <w:rPr>
          <w:rFonts w:ascii="David" w:hAnsi="David" w:cs="David"/>
          <w:b/>
          <w:bCs/>
          <w:sz w:val="22"/>
          <w:szCs w:val="22"/>
          <w:u w:val="single"/>
          <w:rtl/>
        </w:rPr>
        <w:t>?</w:t>
      </w:r>
      <w:r w:rsidR="00DB11A7" w:rsidRPr="00633885">
        <w:rPr>
          <w:rFonts w:ascii="David" w:hAnsi="David" w:cs="David"/>
          <w:b/>
          <w:bCs/>
          <w:sz w:val="22"/>
          <w:szCs w:val="22"/>
          <w:u w:val="single"/>
          <w:rtl/>
        </w:rPr>
        <w:t xml:space="preserve"> </w:t>
      </w:r>
      <w:r w:rsidR="00E07029" w:rsidRPr="00633885">
        <w:rPr>
          <w:rFonts w:ascii="David" w:hAnsi="David" w:cs="David"/>
          <w:sz w:val="22"/>
          <w:szCs w:val="22"/>
          <w:u w:val="single"/>
          <w:rtl/>
        </w:rPr>
        <w:t>נציג</w:t>
      </w:r>
      <w:r w:rsidR="00DB11A7" w:rsidRPr="00633885">
        <w:rPr>
          <w:rFonts w:ascii="David" w:hAnsi="David" w:cs="David"/>
          <w:sz w:val="22"/>
          <w:szCs w:val="22"/>
          <w:u w:val="single"/>
          <w:rtl/>
        </w:rPr>
        <w:t xml:space="preserve"> </w:t>
      </w:r>
      <w:r w:rsidR="0036059A">
        <w:rPr>
          <w:rFonts w:ascii="David" w:hAnsi="David" w:cs="David" w:hint="cs"/>
          <w:sz w:val="22"/>
          <w:szCs w:val="22"/>
          <w:u w:val="single"/>
          <w:rtl/>
        </w:rPr>
        <w:t>3</w:t>
      </w:r>
      <w:r w:rsidR="00E07029" w:rsidRPr="00633885">
        <w:rPr>
          <w:rFonts w:ascii="David" w:hAnsi="David" w:cs="David"/>
          <w:sz w:val="22"/>
          <w:szCs w:val="22"/>
          <w:u w:val="single"/>
          <w:rtl/>
        </w:rPr>
        <w:t xml:space="preserve"> תיאוריות</w:t>
      </w:r>
      <w:r w:rsidR="004D47BE" w:rsidRPr="00633885">
        <w:rPr>
          <w:rFonts w:ascii="David" w:hAnsi="David" w:cs="David"/>
          <w:sz w:val="22"/>
          <w:szCs w:val="22"/>
          <w:u w:val="single"/>
          <w:rtl/>
        </w:rPr>
        <w:t xml:space="preserve"> למשמעות המושג</w:t>
      </w:r>
      <w:r w:rsidR="004D47BE" w:rsidRPr="00633885">
        <w:rPr>
          <w:rFonts w:ascii="David" w:hAnsi="David" w:cs="David"/>
          <w:sz w:val="22"/>
          <w:szCs w:val="22"/>
          <w:rtl/>
        </w:rPr>
        <w:t>:</w:t>
      </w:r>
    </w:p>
    <w:p w:rsidR="00E07029" w:rsidRPr="00633885" w:rsidRDefault="00E07F0E" w:rsidP="0036059A">
      <w:pPr>
        <w:pStyle w:val="NormalWeb"/>
        <w:numPr>
          <w:ilvl w:val="0"/>
          <w:numId w:val="5"/>
        </w:numPr>
        <w:bidi/>
        <w:spacing w:before="0" w:beforeAutospacing="0" w:after="0" w:afterAutospacing="0" w:line="360" w:lineRule="auto"/>
        <w:ind w:left="248" w:hanging="218"/>
        <w:jc w:val="both"/>
        <w:textAlignment w:val="top"/>
        <w:rPr>
          <w:rFonts w:ascii="David" w:hAnsi="David" w:cs="David"/>
          <w:sz w:val="22"/>
          <w:szCs w:val="22"/>
        </w:rPr>
      </w:pPr>
      <w:r w:rsidRPr="00633885">
        <w:rPr>
          <w:rFonts w:ascii="David" w:hAnsi="David" w:cs="David"/>
          <w:b/>
          <w:bCs/>
          <w:sz w:val="22"/>
          <w:szCs w:val="22"/>
          <w:rtl/>
        </w:rPr>
        <w:t>תיאוריה</w:t>
      </w:r>
      <w:r w:rsidR="00E07029" w:rsidRPr="00633885">
        <w:rPr>
          <w:rFonts w:ascii="David" w:hAnsi="David" w:cs="David"/>
          <w:b/>
          <w:bCs/>
          <w:sz w:val="22"/>
          <w:szCs w:val="22"/>
          <w:rtl/>
        </w:rPr>
        <w:t xml:space="preserve"> קלאסית</w:t>
      </w:r>
      <w:r w:rsidR="00E07029" w:rsidRPr="00633885">
        <w:rPr>
          <w:rFonts w:ascii="David" w:hAnsi="David" w:cs="David"/>
          <w:sz w:val="22"/>
          <w:szCs w:val="22"/>
          <w:rtl/>
        </w:rPr>
        <w:t xml:space="preserve"> </w:t>
      </w:r>
      <w:r w:rsidR="0036059A">
        <w:rPr>
          <w:rFonts w:ascii="David" w:hAnsi="David" w:cs="David"/>
          <w:sz w:val="22"/>
          <w:szCs w:val="22"/>
          <w:rtl/>
        </w:rPr>
        <w:t>–</w:t>
      </w:r>
      <w:r w:rsidR="00E07029" w:rsidRPr="00633885">
        <w:rPr>
          <w:rFonts w:ascii="David" w:hAnsi="David" w:cs="David"/>
          <w:sz w:val="22"/>
          <w:szCs w:val="22"/>
          <w:rtl/>
        </w:rPr>
        <w:t xml:space="preserve"> </w:t>
      </w:r>
      <w:r w:rsidR="0036059A">
        <w:rPr>
          <w:rFonts w:ascii="David" w:hAnsi="David" w:cs="David" w:hint="cs"/>
          <w:sz w:val="22"/>
          <w:szCs w:val="22"/>
          <w:rtl/>
        </w:rPr>
        <w:t>הזכות לקניין היא</w:t>
      </w:r>
      <w:r w:rsidR="0036059A" w:rsidRPr="0036059A">
        <w:rPr>
          <w:rFonts w:ascii="David" w:hAnsi="David" w:cs="David" w:hint="cs"/>
          <w:sz w:val="22"/>
          <w:szCs w:val="22"/>
          <w:rtl/>
        </w:rPr>
        <w:t xml:space="preserve"> </w:t>
      </w:r>
      <w:r w:rsidR="0036059A">
        <w:rPr>
          <w:rFonts w:ascii="David" w:hAnsi="David" w:cs="David" w:hint="cs"/>
          <w:sz w:val="22"/>
          <w:szCs w:val="22"/>
          <w:highlight w:val="yellow"/>
          <w:rtl/>
        </w:rPr>
        <w:t>ה</w:t>
      </w:r>
      <w:r w:rsidR="0036059A">
        <w:rPr>
          <w:rFonts w:ascii="David" w:hAnsi="David" w:cs="David"/>
          <w:sz w:val="22"/>
          <w:szCs w:val="22"/>
          <w:highlight w:val="yellow"/>
          <w:rtl/>
        </w:rPr>
        <w:t>זכות של אדם בנכס</w:t>
      </w:r>
      <w:r w:rsidR="0036059A">
        <w:rPr>
          <w:rFonts w:ascii="David" w:hAnsi="David" w:cs="David" w:hint="cs"/>
          <w:sz w:val="22"/>
          <w:szCs w:val="22"/>
          <w:highlight w:val="yellow"/>
          <w:rtl/>
        </w:rPr>
        <w:t xml:space="preserve"> וחובת הנכס כלפי האדם- </w:t>
      </w:r>
      <w:r w:rsidR="00E07029" w:rsidRPr="00633885">
        <w:rPr>
          <w:rFonts w:ascii="David" w:hAnsi="David" w:cs="David"/>
          <w:sz w:val="22"/>
          <w:szCs w:val="22"/>
          <w:highlight w:val="yellow"/>
          <w:rtl/>
        </w:rPr>
        <w:t xml:space="preserve">קיים קשר </w:t>
      </w:r>
      <w:r w:rsidR="0036059A">
        <w:rPr>
          <w:rFonts w:ascii="David" w:hAnsi="David" w:cs="David" w:hint="cs"/>
          <w:sz w:val="22"/>
          <w:szCs w:val="22"/>
          <w:highlight w:val="yellow"/>
          <w:rtl/>
        </w:rPr>
        <w:t>בין האדם</w:t>
      </w:r>
      <w:r w:rsidR="00E07029" w:rsidRPr="00633885">
        <w:rPr>
          <w:rFonts w:ascii="David" w:hAnsi="David" w:cs="David"/>
          <w:sz w:val="22"/>
          <w:szCs w:val="22"/>
          <w:highlight w:val="yellow"/>
          <w:rtl/>
        </w:rPr>
        <w:t xml:space="preserve"> לבין אותו </w:t>
      </w:r>
      <w:r w:rsidR="00E10E73" w:rsidRPr="00633885">
        <w:rPr>
          <w:rFonts w:ascii="David" w:hAnsi="David" w:cs="David"/>
          <w:sz w:val="22"/>
          <w:szCs w:val="22"/>
          <w:highlight w:val="yellow"/>
          <w:rtl/>
        </w:rPr>
        <w:t>ה</w:t>
      </w:r>
      <w:r w:rsidR="00E07029" w:rsidRPr="00633885">
        <w:rPr>
          <w:rFonts w:ascii="David" w:hAnsi="David" w:cs="David"/>
          <w:sz w:val="22"/>
          <w:szCs w:val="22"/>
          <w:highlight w:val="yellow"/>
          <w:rtl/>
        </w:rPr>
        <w:t>נכס</w:t>
      </w:r>
      <w:r w:rsidR="00E07029" w:rsidRPr="00633885">
        <w:rPr>
          <w:rFonts w:ascii="David" w:hAnsi="David" w:cs="David"/>
          <w:sz w:val="22"/>
          <w:szCs w:val="22"/>
          <w:rtl/>
        </w:rPr>
        <w:t>. המשמעות היא שלאף אדם אסור להתקרב, לגעת ולהשתמש בנכס ללא ר</w:t>
      </w:r>
      <w:r w:rsidR="002A6561" w:rsidRPr="00633885">
        <w:rPr>
          <w:rFonts w:ascii="David" w:hAnsi="David" w:cs="David"/>
          <w:sz w:val="22"/>
          <w:szCs w:val="22"/>
          <w:rtl/>
        </w:rPr>
        <w:t>שות</w:t>
      </w:r>
      <w:r w:rsidR="0016492F" w:rsidRPr="00633885">
        <w:rPr>
          <w:rFonts w:ascii="David" w:hAnsi="David" w:cs="David"/>
          <w:sz w:val="22"/>
          <w:szCs w:val="22"/>
          <w:rtl/>
        </w:rPr>
        <w:t xml:space="preserve"> הבעלים החל </w:t>
      </w:r>
      <w:r w:rsidR="002B280C" w:rsidRPr="00633885">
        <w:rPr>
          <w:rFonts w:ascii="David" w:hAnsi="David" w:cs="David"/>
          <w:sz w:val="22"/>
          <w:szCs w:val="22"/>
          <w:rtl/>
        </w:rPr>
        <w:t>מהרגע שהוא תפס בו בעלות</w:t>
      </w:r>
      <w:r w:rsidR="00E07029" w:rsidRPr="00633885">
        <w:rPr>
          <w:rFonts w:ascii="David" w:hAnsi="David" w:cs="David"/>
          <w:sz w:val="22"/>
          <w:szCs w:val="22"/>
          <w:rtl/>
        </w:rPr>
        <w:t>. מדובר בזכות אקסקלוסיבית (=מדירה</w:t>
      </w:r>
      <w:r w:rsidR="00B13311" w:rsidRPr="00633885">
        <w:rPr>
          <w:rFonts w:ascii="David" w:hAnsi="David" w:cs="David"/>
          <w:sz w:val="22"/>
          <w:szCs w:val="22"/>
          <w:rtl/>
        </w:rPr>
        <w:t>)</w:t>
      </w:r>
      <w:r w:rsidR="00E07029" w:rsidRPr="00633885">
        <w:rPr>
          <w:rFonts w:ascii="David" w:hAnsi="David" w:cs="David"/>
          <w:sz w:val="22"/>
          <w:szCs w:val="22"/>
          <w:rtl/>
        </w:rPr>
        <w:t xml:space="preserve"> – רק בעל הזכות</w:t>
      </w:r>
      <w:r w:rsidR="00945A48" w:rsidRPr="00633885">
        <w:rPr>
          <w:rFonts w:ascii="David" w:hAnsi="David" w:cs="David"/>
          <w:sz w:val="22"/>
          <w:szCs w:val="22"/>
          <w:rtl/>
        </w:rPr>
        <w:t xml:space="preserve"> בנכס</w:t>
      </w:r>
      <w:r w:rsidR="00E07029" w:rsidRPr="00633885">
        <w:rPr>
          <w:rFonts w:ascii="David" w:hAnsi="David" w:cs="David"/>
          <w:sz w:val="22"/>
          <w:szCs w:val="22"/>
          <w:rtl/>
        </w:rPr>
        <w:t xml:space="preserve"> יחליט מי זכאי</w:t>
      </w:r>
      <w:r w:rsidR="00945A48" w:rsidRPr="00633885">
        <w:rPr>
          <w:rFonts w:ascii="David" w:hAnsi="David" w:cs="David"/>
          <w:sz w:val="22"/>
          <w:szCs w:val="22"/>
          <w:rtl/>
        </w:rPr>
        <w:t xml:space="preserve"> לעשות בו שימוש כלשהו</w:t>
      </w:r>
      <w:r w:rsidR="001102E5" w:rsidRPr="00633885">
        <w:rPr>
          <w:rFonts w:ascii="David" w:hAnsi="David" w:cs="David"/>
          <w:sz w:val="22"/>
          <w:szCs w:val="22"/>
          <w:rtl/>
        </w:rPr>
        <w:t xml:space="preserve"> ואיזה</w:t>
      </w:r>
      <w:r w:rsidR="00E07029" w:rsidRPr="00633885">
        <w:rPr>
          <w:rFonts w:ascii="David" w:hAnsi="David" w:cs="David"/>
          <w:sz w:val="22"/>
          <w:szCs w:val="22"/>
          <w:rtl/>
        </w:rPr>
        <w:t>.</w:t>
      </w:r>
      <w:r w:rsidR="0036059A">
        <w:rPr>
          <w:rFonts w:ascii="David" w:hAnsi="David" w:cs="David" w:hint="cs"/>
          <w:sz w:val="22"/>
          <w:szCs w:val="22"/>
          <w:rtl/>
        </w:rPr>
        <w:t xml:space="preserve"> הביקורת על תיאוריה זו היא שאי אפשר להגדיר זכויות וחובות של נכס</w:t>
      </w:r>
      <w:r w:rsidR="00164A8F">
        <w:rPr>
          <w:rFonts w:ascii="David" w:hAnsi="David" w:cs="David" w:hint="cs"/>
          <w:sz w:val="22"/>
          <w:szCs w:val="22"/>
          <w:rtl/>
        </w:rPr>
        <w:t xml:space="preserve">, </w:t>
      </w:r>
      <w:r w:rsidR="00164A8F" w:rsidRPr="001E46CA">
        <w:rPr>
          <w:rFonts w:ascii="David" w:hAnsi="David" w:cs="David"/>
          <w:sz w:val="22"/>
          <w:szCs w:val="22"/>
          <w:rtl/>
        </w:rPr>
        <w:t xml:space="preserve">אך </w:t>
      </w:r>
      <w:r w:rsidR="00164A8F">
        <w:rPr>
          <w:rFonts w:ascii="David" w:hAnsi="David" w:cs="David" w:hint="cs"/>
          <w:sz w:val="22"/>
          <w:szCs w:val="22"/>
          <w:rtl/>
        </w:rPr>
        <w:t xml:space="preserve">למרות זאת תיאוריה זו </w:t>
      </w:r>
      <w:r w:rsidR="00164A8F" w:rsidRPr="001E46CA">
        <w:rPr>
          <w:rFonts w:ascii="David" w:hAnsi="David" w:cs="David"/>
          <w:sz w:val="22"/>
          <w:szCs w:val="22"/>
          <w:rtl/>
        </w:rPr>
        <w:t>שלטה במשך שנים בכיפה.</w:t>
      </w:r>
    </w:p>
    <w:p w:rsidR="0036059A" w:rsidRDefault="00E07F0E" w:rsidP="00561B6C">
      <w:pPr>
        <w:pStyle w:val="NormalWeb"/>
        <w:numPr>
          <w:ilvl w:val="0"/>
          <w:numId w:val="5"/>
        </w:numPr>
        <w:bidi/>
        <w:spacing w:before="0" w:beforeAutospacing="0" w:after="0" w:afterAutospacing="0" w:line="360" w:lineRule="auto"/>
        <w:ind w:left="248" w:hanging="218"/>
        <w:jc w:val="both"/>
        <w:textAlignment w:val="top"/>
        <w:rPr>
          <w:rFonts w:ascii="David" w:hAnsi="David" w:cs="David"/>
          <w:sz w:val="22"/>
          <w:szCs w:val="22"/>
        </w:rPr>
      </w:pPr>
      <w:r w:rsidRPr="00633885">
        <w:rPr>
          <w:rFonts w:ascii="David" w:hAnsi="David" w:cs="David"/>
          <w:b/>
          <w:bCs/>
          <w:sz w:val="22"/>
          <w:szCs w:val="22"/>
          <w:rtl/>
        </w:rPr>
        <w:t>תיאוריה</w:t>
      </w:r>
      <w:r w:rsidR="00E07029" w:rsidRPr="00633885">
        <w:rPr>
          <w:rFonts w:ascii="David" w:hAnsi="David" w:cs="David"/>
          <w:b/>
          <w:bCs/>
          <w:sz w:val="22"/>
          <w:szCs w:val="22"/>
          <w:rtl/>
        </w:rPr>
        <w:t xml:space="preserve"> פרסונאלית</w:t>
      </w:r>
      <w:r w:rsidR="00E07029" w:rsidRPr="00633885">
        <w:rPr>
          <w:rFonts w:ascii="David" w:hAnsi="David" w:cs="David"/>
          <w:sz w:val="22"/>
          <w:szCs w:val="22"/>
          <w:rtl/>
        </w:rPr>
        <w:t xml:space="preserve"> </w:t>
      </w:r>
      <w:r w:rsidR="005F1DBD" w:rsidRPr="00633885">
        <w:rPr>
          <w:rFonts w:ascii="David" w:hAnsi="David" w:cs="David"/>
          <w:sz w:val="22"/>
          <w:szCs w:val="22"/>
          <w:rtl/>
        </w:rPr>
        <w:t>–</w:t>
      </w:r>
      <w:r w:rsidR="00E07029" w:rsidRPr="00633885">
        <w:rPr>
          <w:rFonts w:ascii="David" w:hAnsi="David" w:cs="David"/>
          <w:sz w:val="22"/>
          <w:szCs w:val="22"/>
          <w:rtl/>
        </w:rPr>
        <w:t xml:space="preserve"> </w:t>
      </w:r>
      <w:r w:rsidR="0036059A">
        <w:rPr>
          <w:rFonts w:ascii="David" w:hAnsi="David" w:cs="David" w:hint="cs"/>
          <w:sz w:val="22"/>
          <w:szCs w:val="22"/>
          <w:rtl/>
        </w:rPr>
        <w:t xml:space="preserve">הזכות לקניין היא לא זכות מול הנכס אלא זכות מול בני האדם </w:t>
      </w:r>
      <w:r w:rsidR="0036059A">
        <w:rPr>
          <w:rFonts w:ascii="David" w:hAnsi="David" w:cs="David"/>
          <w:sz w:val="22"/>
          <w:szCs w:val="22"/>
          <w:rtl/>
        </w:rPr>
        <w:t>–</w:t>
      </w:r>
      <w:r w:rsidR="0036059A">
        <w:rPr>
          <w:rFonts w:ascii="David" w:hAnsi="David" w:cs="David" w:hint="cs"/>
          <w:sz w:val="22"/>
          <w:szCs w:val="22"/>
          <w:rtl/>
        </w:rPr>
        <w:t xml:space="preserve"> בעלות של אדם על נכס מסוים היא בעצם חוזה בין האדם לבין שאר החברה שמגדיר שלאדם יש בעלות בלעדית על הנכס ועל השימוש בו</w:t>
      </w:r>
      <w:r w:rsidR="00561B6C">
        <w:rPr>
          <w:rFonts w:ascii="David" w:hAnsi="David" w:cs="David" w:hint="cs"/>
          <w:sz w:val="22"/>
          <w:szCs w:val="22"/>
          <w:rtl/>
        </w:rPr>
        <w:t xml:space="preserve"> ולשאר בני האדם אין</w:t>
      </w:r>
      <w:r w:rsidR="0036059A">
        <w:rPr>
          <w:rFonts w:ascii="David" w:hAnsi="David" w:cs="David" w:hint="cs"/>
          <w:sz w:val="22"/>
          <w:szCs w:val="22"/>
          <w:rtl/>
        </w:rPr>
        <w:t xml:space="preserve">. </w:t>
      </w:r>
      <w:r w:rsidR="005F1DBD" w:rsidRPr="00633885">
        <w:rPr>
          <w:rFonts w:ascii="David" w:hAnsi="David" w:cs="David"/>
          <w:sz w:val="22"/>
          <w:szCs w:val="22"/>
          <w:rtl/>
        </w:rPr>
        <w:t>לטענת ההוגה</w:t>
      </w:r>
      <w:r w:rsidR="006D0052" w:rsidRPr="00633885">
        <w:rPr>
          <w:rFonts w:ascii="David" w:hAnsi="David" w:cs="David"/>
          <w:sz w:val="22"/>
          <w:szCs w:val="22"/>
          <w:rtl/>
        </w:rPr>
        <w:t xml:space="preserve"> </w:t>
      </w:r>
      <w:r w:rsidR="00A17400" w:rsidRPr="00164A8F">
        <w:rPr>
          <w:rFonts w:ascii="David" w:hAnsi="David" w:cs="David"/>
          <w:b/>
          <w:bCs/>
          <w:sz w:val="22"/>
          <w:szCs w:val="22"/>
          <w:rtl/>
        </w:rPr>
        <w:t xml:space="preserve">ווסלי </w:t>
      </w:r>
      <w:r w:rsidR="006D0052" w:rsidRPr="00164A8F">
        <w:rPr>
          <w:rFonts w:ascii="David" w:hAnsi="David" w:cs="David"/>
          <w:b/>
          <w:bCs/>
          <w:sz w:val="22"/>
          <w:szCs w:val="22"/>
          <w:rtl/>
        </w:rPr>
        <w:t>הופלד</w:t>
      </w:r>
      <w:r w:rsidR="006D0052" w:rsidRPr="00633885">
        <w:rPr>
          <w:rFonts w:ascii="David" w:hAnsi="David" w:cs="David"/>
          <w:sz w:val="22"/>
          <w:szCs w:val="22"/>
          <w:rtl/>
        </w:rPr>
        <w:t>,</w:t>
      </w:r>
      <w:r w:rsidR="005F1DBD" w:rsidRPr="00633885">
        <w:rPr>
          <w:rFonts w:ascii="David" w:hAnsi="David" w:cs="David"/>
          <w:sz w:val="22"/>
          <w:szCs w:val="22"/>
          <w:rtl/>
        </w:rPr>
        <w:t xml:space="preserve"> אין דבר כזה זכות שמשמעה קשר בין אדם לנכס </w:t>
      </w:r>
      <w:r w:rsidR="00561B6C">
        <w:rPr>
          <w:rFonts w:ascii="David" w:hAnsi="David" w:cs="David" w:hint="cs"/>
          <w:sz w:val="22"/>
          <w:szCs w:val="22"/>
          <w:rtl/>
        </w:rPr>
        <w:t xml:space="preserve">(התיאוריה הקלאסית), </w:t>
      </w:r>
      <w:r w:rsidR="002A6561" w:rsidRPr="00633885">
        <w:rPr>
          <w:rFonts w:ascii="David" w:hAnsi="David" w:cs="David"/>
          <w:sz w:val="22"/>
          <w:szCs w:val="22"/>
          <w:rtl/>
        </w:rPr>
        <w:t xml:space="preserve">כי </w:t>
      </w:r>
      <w:r w:rsidR="005F1DBD" w:rsidRPr="00633885">
        <w:rPr>
          <w:rFonts w:ascii="David" w:hAnsi="David" w:cs="David"/>
          <w:sz w:val="22"/>
          <w:szCs w:val="22"/>
          <w:rtl/>
        </w:rPr>
        <w:t>הנכס הוא דבר דומ</w:t>
      </w:r>
      <w:r w:rsidR="004D47BE" w:rsidRPr="00633885">
        <w:rPr>
          <w:rFonts w:ascii="David" w:hAnsi="David" w:cs="David"/>
          <w:sz w:val="22"/>
          <w:szCs w:val="22"/>
          <w:rtl/>
        </w:rPr>
        <w:t>ם</w:t>
      </w:r>
      <w:r w:rsidR="005F1DBD" w:rsidRPr="00633885">
        <w:rPr>
          <w:rFonts w:ascii="David" w:hAnsi="David" w:cs="David"/>
          <w:sz w:val="22"/>
          <w:szCs w:val="22"/>
          <w:rtl/>
        </w:rPr>
        <w:t xml:space="preserve"> </w:t>
      </w:r>
      <w:r w:rsidR="00561B6C">
        <w:rPr>
          <w:rFonts w:ascii="David" w:hAnsi="David" w:cs="David"/>
          <w:sz w:val="22"/>
          <w:szCs w:val="22"/>
          <w:rtl/>
        </w:rPr>
        <w:t>ולא ניתן לפתח לגביו קשר של יחסי</w:t>
      </w:r>
      <w:r w:rsidR="00561B6C">
        <w:rPr>
          <w:rFonts w:ascii="David" w:hAnsi="David" w:cs="David" w:hint="cs"/>
          <w:sz w:val="22"/>
          <w:szCs w:val="22"/>
          <w:rtl/>
        </w:rPr>
        <w:t xml:space="preserve"> זכויות וחובות</w:t>
      </w:r>
      <w:r w:rsidR="0050648F" w:rsidRPr="00633885">
        <w:rPr>
          <w:rFonts w:ascii="David" w:hAnsi="David" w:cs="David"/>
          <w:sz w:val="22"/>
          <w:szCs w:val="22"/>
          <w:rtl/>
        </w:rPr>
        <w:t>.</w:t>
      </w:r>
      <w:r w:rsidR="005F1DBD" w:rsidRPr="00633885">
        <w:rPr>
          <w:rFonts w:ascii="David" w:hAnsi="David" w:cs="David"/>
          <w:sz w:val="22"/>
          <w:szCs w:val="22"/>
          <w:rtl/>
        </w:rPr>
        <w:t xml:space="preserve"> לכן</w:t>
      </w:r>
      <w:r w:rsidR="0050648F" w:rsidRPr="00633885">
        <w:rPr>
          <w:rFonts w:ascii="David" w:hAnsi="David" w:cs="David"/>
          <w:sz w:val="22"/>
          <w:szCs w:val="22"/>
          <w:rtl/>
        </w:rPr>
        <w:t xml:space="preserve">, </w:t>
      </w:r>
      <w:r w:rsidR="005F1DBD" w:rsidRPr="00633885">
        <w:rPr>
          <w:rFonts w:ascii="David" w:hAnsi="David" w:cs="David"/>
          <w:sz w:val="22"/>
          <w:szCs w:val="22"/>
          <w:rtl/>
        </w:rPr>
        <w:t>הוא הגה</w:t>
      </w:r>
      <w:r w:rsidR="0050648F" w:rsidRPr="00633885">
        <w:rPr>
          <w:rFonts w:ascii="David" w:hAnsi="David" w:cs="David"/>
          <w:sz w:val="22"/>
          <w:szCs w:val="22"/>
          <w:rtl/>
        </w:rPr>
        <w:t xml:space="preserve"> את רעיון</w:t>
      </w:r>
      <w:r w:rsidR="005F1DBD" w:rsidRPr="00633885">
        <w:rPr>
          <w:rFonts w:ascii="David" w:hAnsi="David" w:cs="David"/>
          <w:sz w:val="22"/>
          <w:szCs w:val="22"/>
          <w:rtl/>
        </w:rPr>
        <w:t xml:space="preserve"> </w:t>
      </w:r>
      <w:r w:rsidR="005F1DBD" w:rsidRPr="00164A8F">
        <w:rPr>
          <w:rFonts w:ascii="David" w:hAnsi="David" w:cs="David"/>
          <w:sz w:val="22"/>
          <w:szCs w:val="22"/>
          <w:highlight w:val="yellow"/>
          <w:u w:val="single"/>
          <w:rtl/>
        </w:rPr>
        <w:t>הזכות האישית</w:t>
      </w:r>
      <w:r w:rsidR="0050648F" w:rsidRPr="00164A8F">
        <w:rPr>
          <w:rFonts w:ascii="David" w:hAnsi="David" w:cs="David"/>
          <w:sz w:val="22"/>
          <w:szCs w:val="22"/>
          <w:highlight w:val="yellow"/>
          <w:u w:val="single"/>
          <w:rtl/>
        </w:rPr>
        <w:t xml:space="preserve"> בנכס</w:t>
      </w:r>
      <w:r w:rsidR="005F1DBD" w:rsidRPr="00633885">
        <w:rPr>
          <w:rFonts w:ascii="David" w:hAnsi="David" w:cs="David"/>
          <w:sz w:val="22"/>
          <w:szCs w:val="22"/>
          <w:rtl/>
        </w:rPr>
        <w:t xml:space="preserve"> (</w:t>
      </w:r>
      <w:r w:rsidR="005F1DBD" w:rsidRPr="00633885">
        <w:rPr>
          <w:rFonts w:ascii="David" w:hAnsi="David" w:cs="David"/>
          <w:sz w:val="22"/>
          <w:szCs w:val="22"/>
        </w:rPr>
        <w:t>In</w:t>
      </w:r>
      <w:r w:rsidR="00561B6C">
        <w:rPr>
          <w:rFonts w:ascii="David" w:hAnsi="David" w:cs="David"/>
          <w:sz w:val="22"/>
          <w:szCs w:val="22"/>
        </w:rPr>
        <w:t xml:space="preserve"> </w:t>
      </w:r>
      <w:r w:rsidR="005F1DBD" w:rsidRPr="00633885">
        <w:rPr>
          <w:rFonts w:ascii="David" w:hAnsi="David" w:cs="David"/>
          <w:sz w:val="22"/>
          <w:szCs w:val="22"/>
        </w:rPr>
        <w:t>personam</w:t>
      </w:r>
      <w:r w:rsidR="005F1DBD" w:rsidRPr="00633885">
        <w:rPr>
          <w:rFonts w:ascii="David" w:hAnsi="David" w:cs="David"/>
          <w:sz w:val="22"/>
          <w:szCs w:val="22"/>
          <w:rtl/>
        </w:rPr>
        <w:t>) שמשמעותה זכות מול אדם אחר</w:t>
      </w:r>
      <w:r w:rsidR="008364D4" w:rsidRPr="00633885">
        <w:rPr>
          <w:rFonts w:ascii="David" w:hAnsi="David" w:cs="David"/>
          <w:sz w:val="22"/>
          <w:szCs w:val="22"/>
          <w:rtl/>
        </w:rPr>
        <w:t xml:space="preserve"> -</w:t>
      </w:r>
      <w:r w:rsidR="005F1DBD" w:rsidRPr="00633885">
        <w:rPr>
          <w:rFonts w:ascii="David" w:hAnsi="David" w:cs="David"/>
          <w:sz w:val="22"/>
          <w:szCs w:val="22"/>
          <w:rtl/>
        </w:rPr>
        <w:t xml:space="preserve"> שנובעת מאישיותו. זוהי זכות אישית רק בין הצדדים. </w:t>
      </w:r>
      <w:r w:rsidR="0067600F" w:rsidRPr="00633885">
        <w:rPr>
          <w:rFonts w:ascii="David" w:hAnsi="David" w:cs="David"/>
          <w:b/>
          <w:bCs/>
          <w:sz w:val="22"/>
          <w:szCs w:val="22"/>
          <w:u w:val="single"/>
          <w:rtl/>
        </w:rPr>
        <w:t>מנגד</w:t>
      </w:r>
      <w:r w:rsidR="005F1DBD" w:rsidRPr="00633885">
        <w:rPr>
          <w:rFonts w:ascii="David" w:hAnsi="David" w:cs="David"/>
          <w:sz w:val="22"/>
          <w:szCs w:val="22"/>
          <w:rtl/>
        </w:rPr>
        <w:t xml:space="preserve">, </w:t>
      </w:r>
      <w:r w:rsidR="005F1DBD" w:rsidRPr="00164A8F">
        <w:rPr>
          <w:rFonts w:ascii="David" w:hAnsi="David" w:cs="David"/>
          <w:sz w:val="22"/>
          <w:szCs w:val="22"/>
          <w:highlight w:val="yellow"/>
          <w:u w:val="single"/>
          <w:rtl/>
        </w:rPr>
        <w:t>זכות הקניין</w:t>
      </w:r>
      <w:r w:rsidR="003E0294" w:rsidRPr="00633885">
        <w:rPr>
          <w:rFonts w:ascii="David" w:hAnsi="David" w:cs="David"/>
          <w:sz w:val="22"/>
          <w:szCs w:val="22"/>
          <w:rtl/>
        </w:rPr>
        <w:t xml:space="preserve"> (</w:t>
      </w:r>
      <w:r w:rsidR="00FF6ABF" w:rsidRPr="00633885">
        <w:rPr>
          <w:rFonts w:ascii="David" w:hAnsi="David" w:cs="David"/>
          <w:sz w:val="22"/>
          <w:szCs w:val="22"/>
        </w:rPr>
        <w:t>Quasi in rem</w:t>
      </w:r>
      <w:r w:rsidR="003E0294" w:rsidRPr="00633885">
        <w:rPr>
          <w:rFonts w:ascii="David" w:hAnsi="David" w:cs="David"/>
          <w:sz w:val="22"/>
          <w:szCs w:val="22"/>
          <w:rtl/>
        </w:rPr>
        <w:t>)</w:t>
      </w:r>
      <w:r w:rsidR="005F1DBD" w:rsidRPr="00633885">
        <w:rPr>
          <w:rFonts w:ascii="David" w:hAnsi="David" w:cs="David"/>
          <w:sz w:val="22"/>
          <w:szCs w:val="22"/>
          <w:rtl/>
        </w:rPr>
        <w:t xml:space="preserve"> היא זכות שמייצרת חוזה בין </w:t>
      </w:r>
      <w:r w:rsidR="00EB0878" w:rsidRPr="00633885">
        <w:rPr>
          <w:rFonts w:ascii="David" w:hAnsi="David" w:cs="David"/>
          <w:sz w:val="22"/>
          <w:szCs w:val="22"/>
          <w:rtl/>
        </w:rPr>
        <w:t>ה</w:t>
      </w:r>
      <w:r w:rsidR="005F1DBD" w:rsidRPr="00633885">
        <w:rPr>
          <w:rFonts w:ascii="David" w:hAnsi="David" w:cs="David"/>
          <w:sz w:val="22"/>
          <w:szCs w:val="22"/>
          <w:rtl/>
        </w:rPr>
        <w:t>אדם לבין שאר העולם</w:t>
      </w:r>
      <w:r w:rsidR="004D47BE" w:rsidRPr="00633885">
        <w:rPr>
          <w:rFonts w:ascii="David" w:hAnsi="David" w:cs="David"/>
          <w:sz w:val="22"/>
          <w:szCs w:val="22"/>
          <w:rtl/>
        </w:rPr>
        <w:t xml:space="preserve"> באופן פרטני</w:t>
      </w:r>
      <w:r w:rsidR="004E3B62" w:rsidRPr="00633885">
        <w:rPr>
          <w:rFonts w:ascii="David" w:hAnsi="David" w:cs="David"/>
          <w:sz w:val="22"/>
          <w:szCs w:val="22"/>
          <w:rtl/>
        </w:rPr>
        <w:t xml:space="preserve"> </w:t>
      </w:r>
      <w:r w:rsidR="004E3B62" w:rsidRPr="00633885">
        <w:rPr>
          <w:rFonts w:ascii="David" w:hAnsi="David" w:cs="David"/>
          <w:sz w:val="22"/>
          <w:szCs w:val="22"/>
          <w:highlight w:val="yellow"/>
          <w:rtl/>
        </w:rPr>
        <w:t>לגבי אותו נכס</w:t>
      </w:r>
      <w:r w:rsidR="0073131E" w:rsidRPr="00633885">
        <w:rPr>
          <w:rFonts w:ascii="David" w:hAnsi="David" w:cs="David"/>
          <w:sz w:val="22"/>
          <w:szCs w:val="22"/>
          <w:rtl/>
        </w:rPr>
        <w:t>, וכל חוזה יכול לטעון משהו אחר לחלוטין</w:t>
      </w:r>
      <w:r w:rsidR="00DB11A7" w:rsidRPr="00633885">
        <w:rPr>
          <w:rFonts w:ascii="David" w:hAnsi="David" w:cs="David"/>
          <w:sz w:val="22"/>
          <w:szCs w:val="22"/>
          <w:rtl/>
        </w:rPr>
        <w:t xml:space="preserve"> (</w:t>
      </w:r>
      <w:r w:rsidR="00956C22" w:rsidRPr="00633885">
        <w:rPr>
          <w:rFonts w:ascii="David" w:hAnsi="David" w:cs="David"/>
          <w:sz w:val="22"/>
          <w:szCs w:val="22"/>
          <w:rtl/>
        </w:rPr>
        <w:t xml:space="preserve">כאילו נוצרת </w:t>
      </w:r>
      <w:r w:rsidR="00DB11A7" w:rsidRPr="00633885">
        <w:rPr>
          <w:rFonts w:ascii="David" w:hAnsi="David" w:cs="David"/>
          <w:sz w:val="22"/>
          <w:szCs w:val="22"/>
          <w:rtl/>
        </w:rPr>
        <w:t>מעין רשת</w:t>
      </w:r>
      <w:r w:rsidR="00956C22" w:rsidRPr="00633885">
        <w:rPr>
          <w:rFonts w:ascii="David" w:hAnsi="David" w:cs="David"/>
          <w:sz w:val="22"/>
          <w:szCs w:val="22"/>
          <w:rtl/>
        </w:rPr>
        <w:t xml:space="preserve"> של חוזים בין הבעלים לבין כל העולם</w:t>
      </w:r>
      <w:r w:rsidR="00DB11A7" w:rsidRPr="00633885">
        <w:rPr>
          <w:rFonts w:ascii="David" w:hAnsi="David" w:cs="David"/>
          <w:sz w:val="22"/>
          <w:szCs w:val="22"/>
          <w:rtl/>
        </w:rPr>
        <w:t>)</w:t>
      </w:r>
      <w:r w:rsidR="004D47BE" w:rsidRPr="00633885">
        <w:rPr>
          <w:rFonts w:ascii="David" w:hAnsi="David" w:cs="David"/>
          <w:sz w:val="22"/>
          <w:szCs w:val="22"/>
          <w:rtl/>
        </w:rPr>
        <w:t>.</w:t>
      </w:r>
    </w:p>
    <w:p w:rsidR="0036059A" w:rsidRDefault="004E3B62" w:rsidP="00561B6C">
      <w:pPr>
        <w:pStyle w:val="NormalWeb"/>
        <w:bidi/>
        <w:spacing w:before="0" w:beforeAutospacing="0" w:after="0" w:afterAutospacing="0" w:line="360" w:lineRule="auto"/>
        <w:ind w:left="248"/>
        <w:jc w:val="both"/>
        <w:textAlignment w:val="top"/>
        <w:rPr>
          <w:rFonts w:ascii="David" w:hAnsi="David" w:cs="David"/>
          <w:sz w:val="22"/>
          <w:szCs w:val="22"/>
          <w:rtl/>
        </w:rPr>
      </w:pPr>
      <w:r w:rsidRPr="0036059A">
        <w:rPr>
          <w:rFonts w:ascii="David" w:hAnsi="David" w:cs="David"/>
          <w:sz w:val="22"/>
          <w:szCs w:val="22"/>
          <w:u w:val="single"/>
          <w:rtl/>
        </w:rPr>
        <w:lastRenderedPageBreak/>
        <w:t>נדגים</w:t>
      </w:r>
      <w:r w:rsidRPr="0036059A">
        <w:rPr>
          <w:rFonts w:ascii="David" w:hAnsi="David" w:cs="David"/>
          <w:sz w:val="22"/>
          <w:szCs w:val="22"/>
          <w:rtl/>
        </w:rPr>
        <w:t>: אני בעל דירה</w:t>
      </w:r>
      <w:r w:rsidR="0052613A" w:rsidRPr="0036059A">
        <w:rPr>
          <w:rFonts w:ascii="David" w:hAnsi="David" w:cs="David"/>
          <w:sz w:val="22"/>
          <w:szCs w:val="22"/>
          <w:rtl/>
        </w:rPr>
        <w:t>.</w:t>
      </w:r>
      <w:r w:rsidR="00561B6C">
        <w:rPr>
          <w:rFonts w:ascii="David" w:hAnsi="David" w:cs="David"/>
          <w:sz w:val="22"/>
          <w:szCs w:val="22"/>
          <w:rtl/>
        </w:rPr>
        <w:t xml:space="preserve"> </w:t>
      </w:r>
      <w:r w:rsidR="00561B6C">
        <w:rPr>
          <w:rFonts w:ascii="David" w:hAnsi="David" w:cs="David" w:hint="cs"/>
          <w:sz w:val="22"/>
          <w:szCs w:val="22"/>
          <w:rtl/>
        </w:rPr>
        <w:t>עם אדם אחד אני כורת חוזה שכירות-</w:t>
      </w:r>
      <w:r w:rsidRPr="0036059A">
        <w:rPr>
          <w:rFonts w:ascii="David" w:hAnsi="David" w:cs="David"/>
          <w:sz w:val="22"/>
          <w:szCs w:val="22"/>
          <w:rtl/>
        </w:rPr>
        <w:t xml:space="preserve">אני משכיר </w:t>
      </w:r>
      <w:r w:rsidR="00561B6C">
        <w:rPr>
          <w:rFonts w:ascii="David" w:hAnsi="David" w:cs="David" w:hint="cs"/>
          <w:sz w:val="22"/>
          <w:szCs w:val="22"/>
          <w:rtl/>
        </w:rPr>
        <w:t xml:space="preserve">לו </w:t>
      </w:r>
      <w:r w:rsidRPr="0036059A">
        <w:rPr>
          <w:rFonts w:ascii="David" w:hAnsi="David" w:cs="David"/>
          <w:sz w:val="22"/>
          <w:szCs w:val="22"/>
          <w:rtl/>
        </w:rPr>
        <w:t xml:space="preserve">אותה, </w:t>
      </w:r>
      <w:r w:rsidR="00561B6C">
        <w:rPr>
          <w:rFonts w:ascii="David" w:hAnsi="David" w:cs="David" w:hint="cs"/>
          <w:sz w:val="22"/>
          <w:szCs w:val="22"/>
          <w:rtl/>
        </w:rPr>
        <w:t xml:space="preserve">ומנגד, עם אדם </w:t>
      </w:r>
      <w:r w:rsidRPr="0036059A">
        <w:rPr>
          <w:rFonts w:ascii="David" w:hAnsi="David" w:cs="David"/>
          <w:sz w:val="22"/>
          <w:szCs w:val="22"/>
          <w:rtl/>
        </w:rPr>
        <w:t>אחר</w:t>
      </w:r>
      <w:r w:rsidR="00E77424" w:rsidRPr="0036059A">
        <w:rPr>
          <w:rFonts w:ascii="David" w:hAnsi="David" w:cs="David"/>
          <w:sz w:val="22"/>
          <w:szCs w:val="22"/>
          <w:rtl/>
        </w:rPr>
        <w:t xml:space="preserve"> </w:t>
      </w:r>
      <w:r w:rsidRPr="0036059A">
        <w:rPr>
          <w:rFonts w:ascii="David" w:hAnsi="David" w:cs="David"/>
          <w:sz w:val="22"/>
          <w:szCs w:val="22"/>
          <w:rtl/>
        </w:rPr>
        <w:t>החוזה הוא שאין לו זכאות בה.</w:t>
      </w:r>
    </w:p>
    <w:p w:rsidR="0036059A" w:rsidRDefault="007A44A9" w:rsidP="0036059A">
      <w:pPr>
        <w:pStyle w:val="NormalWeb"/>
        <w:bidi/>
        <w:spacing w:before="0" w:beforeAutospacing="0" w:after="0" w:afterAutospacing="0" w:line="360" w:lineRule="auto"/>
        <w:ind w:left="248"/>
        <w:jc w:val="both"/>
        <w:textAlignment w:val="top"/>
        <w:rPr>
          <w:rFonts w:ascii="David" w:hAnsi="David" w:cs="David"/>
          <w:sz w:val="22"/>
          <w:szCs w:val="22"/>
          <w:rtl/>
        </w:rPr>
      </w:pPr>
      <w:r w:rsidRPr="00633885">
        <w:rPr>
          <w:rFonts w:ascii="David" w:hAnsi="David" w:cs="David"/>
          <w:sz w:val="22"/>
          <w:szCs w:val="22"/>
          <w:u w:val="single"/>
          <w:rtl/>
        </w:rPr>
        <w:t xml:space="preserve">בעייתיות בתיאוריה של </w:t>
      </w:r>
      <w:r w:rsidR="006D0052" w:rsidRPr="00164A8F">
        <w:rPr>
          <w:rFonts w:ascii="David" w:hAnsi="David" w:cs="David"/>
          <w:b/>
          <w:bCs/>
          <w:color w:val="984806" w:themeColor="accent6" w:themeShade="80"/>
          <w:sz w:val="22"/>
          <w:szCs w:val="22"/>
          <w:u w:val="single"/>
          <w:rtl/>
        </w:rPr>
        <w:t>הופלד</w:t>
      </w:r>
      <w:r w:rsidR="00FE29DD" w:rsidRPr="00633885">
        <w:rPr>
          <w:rFonts w:ascii="David" w:hAnsi="David" w:cs="David"/>
          <w:sz w:val="22"/>
          <w:szCs w:val="22"/>
          <w:rtl/>
        </w:rPr>
        <w:t>:</w:t>
      </w:r>
      <w:r w:rsidRPr="00633885">
        <w:rPr>
          <w:rFonts w:ascii="David" w:hAnsi="David" w:cs="David"/>
          <w:sz w:val="22"/>
          <w:szCs w:val="22"/>
          <w:rtl/>
        </w:rPr>
        <w:t xml:space="preserve"> </w:t>
      </w:r>
      <w:r w:rsidR="00977214">
        <w:rPr>
          <w:rFonts w:ascii="David" w:hAnsi="David" w:cs="David" w:hint="cs"/>
          <w:sz w:val="22"/>
          <w:szCs w:val="22"/>
          <w:rtl/>
        </w:rPr>
        <w:t xml:space="preserve">הוא </w:t>
      </w:r>
      <w:r w:rsidR="00977214" w:rsidRPr="00977214">
        <w:rPr>
          <w:rFonts w:ascii="David" w:hAnsi="David" w:cs="David" w:hint="cs"/>
          <w:sz w:val="22"/>
          <w:szCs w:val="22"/>
          <w:highlight w:val="yellow"/>
          <w:rtl/>
        </w:rPr>
        <w:t>מטשטש את ההבחנה (הקיימת) בין זכות לקניינית לזכות חוזית</w:t>
      </w:r>
      <w:r w:rsidR="00977214">
        <w:rPr>
          <w:rFonts w:ascii="David" w:hAnsi="David" w:cs="David" w:hint="cs"/>
          <w:sz w:val="22"/>
          <w:szCs w:val="22"/>
          <w:rtl/>
        </w:rPr>
        <w:t xml:space="preserve">, </w:t>
      </w:r>
      <w:r w:rsidR="002A6561" w:rsidRPr="00633885">
        <w:rPr>
          <w:rFonts w:ascii="David" w:hAnsi="David" w:cs="David"/>
          <w:sz w:val="22"/>
          <w:szCs w:val="22"/>
          <w:rtl/>
        </w:rPr>
        <w:t>הוא למעשה</w:t>
      </w:r>
      <w:r w:rsidRPr="00633885">
        <w:rPr>
          <w:rFonts w:ascii="David" w:hAnsi="David" w:cs="David"/>
          <w:sz w:val="22"/>
          <w:szCs w:val="22"/>
          <w:rtl/>
        </w:rPr>
        <w:t xml:space="preserve"> מעלים עין </w:t>
      </w:r>
      <w:r w:rsidR="002A6561" w:rsidRPr="00633885">
        <w:rPr>
          <w:rFonts w:ascii="David" w:hAnsi="David" w:cs="David"/>
          <w:sz w:val="22"/>
          <w:szCs w:val="22"/>
          <w:rtl/>
        </w:rPr>
        <w:t>ממשמעות ה</w:t>
      </w:r>
      <w:r w:rsidRPr="00633885">
        <w:rPr>
          <w:rFonts w:ascii="David" w:hAnsi="David" w:cs="David"/>
          <w:sz w:val="22"/>
          <w:szCs w:val="22"/>
          <w:rtl/>
        </w:rPr>
        <w:t xml:space="preserve">מושג קניין וקשה להבין במה מדובר. זהו מעין רצף אינסופי </w:t>
      </w:r>
      <w:r w:rsidR="00A13970" w:rsidRPr="00633885">
        <w:rPr>
          <w:rFonts w:ascii="David" w:hAnsi="David" w:cs="David"/>
          <w:sz w:val="22"/>
          <w:szCs w:val="22"/>
          <w:rtl/>
        </w:rPr>
        <w:t xml:space="preserve">של חוזים וקשרים </w:t>
      </w:r>
      <w:r w:rsidR="0036059A">
        <w:rPr>
          <w:rFonts w:ascii="David" w:hAnsi="David" w:cs="David"/>
          <w:sz w:val="22"/>
          <w:szCs w:val="22"/>
          <w:rtl/>
        </w:rPr>
        <w:t>שיקשה עלינו לזהות זאת.</w:t>
      </w:r>
    </w:p>
    <w:p w:rsidR="007A44A9" w:rsidRDefault="007A44A9" w:rsidP="00561B6C">
      <w:pPr>
        <w:pStyle w:val="NormalWeb"/>
        <w:bidi/>
        <w:spacing w:before="0" w:beforeAutospacing="0" w:after="0" w:afterAutospacing="0" w:line="360" w:lineRule="auto"/>
        <w:ind w:left="248"/>
        <w:jc w:val="both"/>
        <w:textAlignment w:val="top"/>
        <w:rPr>
          <w:rFonts w:ascii="David" w:hAnsi="David" w:cs="David"/>
          <w:sz w:val="22"/>
          <w:szCs w:val="22"/>
          <w:rtl/>
        </w:rPr>
      </w:pPr>
      <w:r w:rsidRPr="00633885">
        <w:rPr>
          <w:rFonts w:ascii="David" w:hAnsi="David" w:cs="David"/>
          <w:sz w:val="22"/>
          <w:szCs w:val="22"/>
          <w:u w:val="single"/>
          <w:rtl/>
        </w:rPr>
        <w:t>בעיה נוספת</w:t>
      </w:r>
      <w:r w:rsidRPr="00633885">
        <w:rPr>
          <w:rFonts w:ascii="David" w:hAnsi="David" w:cs="David"/>
          <w:sz w:val="22"/>
          <w:szCs w:val="22"/>
          <w:rtl/>
        </w:rPr>
        <w:t xml:space="preserve">: </w:t>
      </w:r>
      <w:r w:rsidR="004E3B62" w:rsidRPr="00164A8F">
        <w:rPr>
          <w:rFonts w:ascii="David" w:hAnsi="David" w:cs="David"/>
          <w:b/>
          <w:bCs/>
          <w:color w:val="984806" w:themeColor="accent6" w:themeShade="80"/>
          <w:sz w:val="22"/>
          <w:szCs w:val="22"/>
          <w:rtl/>
        </w:rPr>
        <w:t>הופלד</w:t>
      </w:r>
      <w:r w:rsidRPr="00633885">
        <w:rPr>
          <w:rFonts w:ascii="David" w:hAnsi="David" w:cs="David"/>
          <w:sz w:val="22"/>
          <w:szCs w:val="22"/>
          <w:rtl/>
        </w:rPr>
        <w:t xml:space="preserve"> מבצע משחק כמותי ולא איכותי – אין </w:t>
      </w:r>
      <w:r w:rsidR="004E3B62" w:rsidRPr="00633885">
        <w:rPr>
          <w:rFonts w:ascii="David" w:hAnsi="David" w:cs="David"/>
          <w:sz w:val="22"/>
          <w:szCs w:val="22"/>
          <w:rtl/>
        </w:rPr>
        <w:t>ה</w:t>
      </w:r>
      <w:r w:rsidRPr="00633885">
        <w:rPr>
          <w:rFonts w:ascii="David" w:hAnsi="David" w:cs="David"/>
          <w:sz w:val="22"/>
          <w:szCs w:val="22"/>
          <w:rtl/>
        </w:rPr>
        <w:t>בחנה איכותית או תוכנית</w:t>
      </w:r>
      <w:r w:rsidR="002A6561" w:rsidRPr="00633885">
        <w:rPr>
          <w:rFonts w:ascii="David" w:hAnsi="David" w:cs="David"/>
          <w:sz w:val="22"/>
          <w:szCs w:val="22"/>
          <w:rtl/>
        </w:rPr>
        <w:t xml:space="preserve"> בין חוזים</w:t>
      </w:r>
      <w:r w:rsidR="00DA693E" w:rsidRPr="00633885">
        <w:rPr>
          <w:rFonts w:ascii="David" w:hAnsi="David" w:cs="David"/>
          <w:sz w:val="22"/>
          <w:szCs w:val="22"/>
          <w:rtl/>
        </w:rPr>
        <w:t xml:space="preserve"> שונים</w:t>
      </w:r>
      <w:r w:rsidR="00010262">
        <w:rPr>
          <w:rFonts w:ascii="David" w:hAnsi="David" w:cs="David" w:hint="cs"/>
          <w:sz w:val="22"/>
          <w:szCs w:val="22"/>
          <w:rtl/>
        </w:rPr>
        <w:t>, אלא הבחנה כמותית- יש יו</w:t>
      </w:r>
      <w:r w:rsidR="00561B6C">
        <w:rPr>
          <w:rFonts w:ascii="David" w:hAnsi="David" w:cs="David" w:hint="cs"/>
          <w:sz w:val="22"/>
          <w:szCs w:val="22"/>
          <w:rtl/>
        </w:rPr>
        <w:t>תר</w:t>
      </w:r>
      <w:r w:rsidR="00010262">
        <w:rPr>
          <w:rFonts w:ascii="David" w:hAnsi="David" w:cs="David" w:hint="cs"/>
          <w:sz w:val="22"/>
          <w:szCs w:val="22"/>
          <w:rtl/>
        </w:rPr>
        <w:t xml:space="preserve"> צדדים לחוזה.</w:t>
      </w:r>
    </w:p>
    <w:p w:rsidR="00164A8F" w:rsidRPr="00633885" w:rsidRDefault="00164A8F" w:rsidP="00164A8F">
      <w:pPr>
        <w:pStyle w:val="NormalWeb"/>
        <w:bidi/>
        <w:spacing w:before="0" w:beforeAutospacing="0" w:after="0" w:afterAutospacing="0" w:line="360" w:lineRule="auto"/>
        <w:ind w:left="248"/>
        <w:jc w:val="both"/>
        <w:textAlignment w:val="top"/>
        <w:rPr>
          <w:rFonts w:ascii="David" w:hAnsi="David" w:cs="David"/>
          <w:sz w:val="22"/>
          <w:szCs w:val="22"/>
        </w:rPr>
      </w:pPr>
      <w:r w:rsidRPr="001E46CA">
        <w:rPr>
          <w:rFonts w:ascii="David" w:hAnsi="David" w:cs="David"/>
          <w:sz w:val="22"/>
          <w:szCs w:val="22"/>
          <w:rtl/>
        </w:rPr>
        <w:t xml:space="preserve">לאורך כל התקופות יש הבחנה בין חוזים לקניין. התפיסה הקלאסית ההיסטורית נותנת משמעות להבחנה הזו, אך בתפיסה הפרסונאלית אין שום הבחנה בין זכות חוזית לזכות לקניין. זו גישה בעייתית. </w:t>
      </w:r>
      <w:r w:rsidRPr="001E46CA">
        <w:rPr>
          <w:rFonts w:ascii="David" w:hAnsi="David" w:cs="David"/>
          <w:sz w:val="22"/>
          <w:szCs w:val="22"/>
          <w:u w:val="single"/>
          <w:rtl/>
        </w:rPr>
        <w:t>לדוגמה</w:t>
      </w:r>
      <w:r w:rsidRPr="001E46CA">
        <w:rPr>
          <w:rFonts w:ascii="David" w:hAnsi="David" w:cs="David"/>
          <w:sz w:val="22"/>
          <w:szCs w:val="22"/>
          <w:rtl/>
        </w:rPr>
        <w:t xml:space="preserve"> כשאדם קונה דירה, עד שלב הרישום בטאבו, לאדם אין זכות קניינית, אלא רק בעת הרישום. לפני כן לאדם היה זכות חוזית להפוך לבעל הקניין.</w:t>
      </w:r>
    </w:p>
    <w:p w:rsidR="00164A8F" w:rsidRPr="00164A8F" w:rsidRDefault="00E145B2" w:rsidP="00164A8F">
      <w:pPr>
        <w:pStyle w:val="NormalWeb"/>
        <w:numPr>
          <w:ilvl w:val="0"/>
          <w:numId w:val="5"/>
        </w:numPr>
        <w:bidi/>
        <w:spacing w:before="0" w:beforeAutospacing="0" w:after="0" w:afterAutospacing="0" w:line="360" w:lineRule="auto"/>
        <w:ind w:left="248" w:hanging="218"/>
        <w:jc w:val="both"/>
        <w:textAlignment w:val="top"/>
        <w:rPr>
          <w:rFonts w:ascii="David" w:hAnsi="David" w:cs="David"/>
          <w:b/>
          <w:bCs/>
          <w:sz w:val="22"/>
          <w:szCs w:val="22"/>
        </w:rPr>
      </w:pPr>
      <w:r w:rsidRPr="00633885">
        <w:rPr>
          <w:rFonts w:ascii="David" w:hAnsi="David" w:cs="David"/>
          <w:b/>
          <w:bCs/>
          <w:sz w:val="22"/>
          <w:szCs w:val="22"/>
          <w:rtl/>
        </w:rPr>
        <w:t>תיאוריה</w:t>
      </w:r>
      <w:r w:rsidR="00AA0CC0" w:rsidRPr="00633885">
        <w:rPr>
          <w:rFonts w:ascii="David" w:hAnsi="David" w:cs="David"/>
          <w:b/>
          <w:bCs/>
          <w:sz w:val="22"/>
          <w:szCs w:val="22"/>
          <w:rtl/>
        </w:rPr>
        <w:t xml:space="preserve"> מודרנית קלאסית</w:t>
      </w:r>
      <w:r w:rsidR="00AA0CC0" w:rsidRPr="00633885">
        <w:rPr>
          <w:rFonts w:ascii="David" w:hAnsi="David" w:cs="David"/>
          <w:sz w:val="22"/>
          <w:szCs w:val="22"/>
          <w:rtl/>
        </w:rPr>
        <w:t xml:space="preserve"> –</w:t>
      </w:r>
      <w:r w:rsidR="00C32C6A" w:rsidRPr="00633885">
        <w:rPr>
          <w:rFonts w:ascii="David" w:hAnsi="David" w:cs="David"/>
          <w:sz w:val="22"/>
          <w:szCs w:val="22"/>
          <w:rtl/>
        </w:rPr>
        <w:t xml:space="preserve"> </w:t>
      </w:r>
      <w:r w:rsidR="00AA0CC0" w:rsidRPr="00633885">
        <w:rPr>
          <w:rFonts w:ascii="David" w:hAnsi="David" w:cs="David"/>
          <w:sz w:val="22"/>
          <w:szCs w:val="22"/>
          <w:highlight w:val="yellow"/>
          <w:rtl/>
        </w:rPr>
        <w:t xml:space="preserve">זכות קניינית מעניקה יכולת להפיק מהנכס, </w:t>
      </w:r>
      <w:r w:rsidR="00AA0CC0" w:rsidRPr="00F64A31">
        <w:rPr>
          <w:rFonts w:ascii="David" w:hAnsi="David" w:cs="David"/>
          <w:sz w:val="22"/>
          <w:szCs w:val="22"/>
          <w:highlight w:val="yellow"/>
          <w:u w:val="single"/>
          <w:rtl/>
        </w:rPr>
        <w:t>במישרין</w:t>
      </w:r>
      <w:r w:rsidR="00AA0CC0" w:rsidRPr="00633885">
        <w:rPr>
          <w:rFonts w:ascii="David" w:hAnsi="David" w:cs="David"/>
          <w:sz w:val="22"/>
          <w:szCs w:val="22"/>
          <w:highlight w:val="yellow"/>
          <w:rtl/>
        </w:rPr>
        <w:t>, תועלת הניתנת להערכה כספית</w:t>
      </w:r>
      <w:r w:rsidR="00AA0CC0" w:rsidRPr="00633885">
        <w:rPr>
          <w:rFonts w:ascii="David" w:hAnsi="David" w:cs="David"/>
          <w:sz w:val="22"/>
          <w:szCs w:val="22"/>
          <w:rtl/>
        </w:rPr>
        <w:t xml:space="preserve">. </w:t>
      </w:r>
      <w:r w:rsidR="00F64A31">
        <w:rPr>
          <w:rFonts w:ascii="David" w:hAnsi="David" w:cs="David"/>
          <w:sz w:val="22"/>
          <w:szCs w:val="22"/>
          <w:rtl/>
        </w:rPr>
        <w:t>לפי גישה זו</w:t>
      </w:r>
      <w:r w:rsidR="00764A35" w:rsidRPr="00633885">
        <w:rPr>
          <w:rFonts w:ascii="David" w:hAnsi="David" w:cs="David"/>
          <w:sz w:val="22"/>
          <w:szCs w:val="22"/>
          <w:rtl/>
        </w:rPr>
        <w:t xml:space="preserve">- </w:t>
      </w:r>
      <w:r w:rsidR="00AA0CC0" w:rsidRPr="00633885">
        <w:rPr>
          <w:rFonts w:ascii="David" w:hAnsi="David" w:cs="David"/>
          <w:sz w:val="22"/>
          <w:szCs w:val="22"/>
          <w:rtl/>
        </w:rPr>
        <w:t>המייחד זכות קניינית הוא זיקה בלתי אמצעית לנכס, להבדיל מזכות אישית המא</w:t>
      </w:r>
      <w:r w:rsidR="002A6561" w:rsidRPr="00633885">
        <w:rPr>
          <w:rFonts w:ascii="David" w:hAnsi="David" w:cs="David"/>
          <w:sz w:val="22"/>
          <w:szCs w:val="22"/>
          <w:rtl/>
        </w:rPr>
        <w:t>פ</w:t>
      </w:r>
      <w:r w:rsidR="00AA0CC0" w:rsidRPr="00633885">
        <w:rPr>
          <w:rFonts w:ascii="David" w:hAnsi="David" w:cs="David"/>
          <w:sz w:val="22"/>
          <w:szCs w:val="22"/>
          <w:rtl/>
        </w:rPr>
        <w:t xml:space="preserve">שרת הפקת תועלת מנכס רק באמצעות אישיותו של </w:t>
      </w:r>
      <w:r w:rsidR="00653D79" w:rsidRPr="00633885">
        <w:rPr>
          <w:rFonts w:ascii="David" w:hAnsi="David" w:cs="David"/>
          <w:sz w:val="22"/>
          <w:szCs w:val="22"/>
          <w:rtl/>
        </w:rPr>
        <w:t>האדם</w:t>
      </w:r>
      <w:r w:rsidR="00AA0CC0" w:rsidRPr="00633885">
        <w:rPr>
          <w:rFonts w:ascii="David" w:hAnsi="David" w:cs="David"/>
          <w:sz w:val="22"/>
          <w:szCs w:val="22"/>
          <w:rtl/>
        </w:rPr>
        <w:t>.</w:t>
      </w:r>
    </w:p>
    <w:p w:rsidR="001A4A98" w:rsidRPr="00633885" w:rsidRDefault="00164A8F" w:rsidP="00164A8F">
      <w:pPr>
        <w:pStyle w:val="NormalWeb"/>
        <w:bidi/>
        <w:spacing w:before="0" w:beforeAutospacing="0" w:after="0" w:afterAutospacing="0" w:line="360" w:lineRule="auto"/>
        <w:ind w:left="248"/>
        <w:jc w:val="both"/>
        <w:textAlignment w:val="top"/>
        <w:rPr>
          <w:rFonts w:ascii="David" w:hAnsi="David" w:cs="David"/>
          <w:b/>
          <w:bCs/>
          <w:sz w:val="22"/>
          <w:szCs w:val="22"/>
        </w:rPr>
      </w:pPr>
      <w:r w:rsidRPr="00164A8F">
        <w:rPr>
          <w:rFonts w:ascii="David" w:hAnsi="David" w:cs="David" w:hint="cs"/>
          <w:sz w:val="22"/>
          <w:szCs w:val="22"/>
          <w:u w:val="single"/>
          <w:rtl/>
        </w:rPr>
        <w:t>דוגמא</w:t>
      </w:r>
      <w:r>
        <w:rPr>
          <w:rFonts w:ascii="David" w:hAnsi="David" w:cs="David" w:hint="cs"/>
          <w:sz w:val="22"/>
          <w:szCs w:val="22"/>
          <w:rtl/>
        </w:rPr>
        <w:t xml:space="preserve">: שעבוד על נכס מקרקעין-משכנתא- </w:t>
      </w:r>
      <w:r w:rsidR="00F64A31">
        <w:rPr>
          <w:rFonts w:ascii="David" w:hAnsi="David" w:cs="David" w:hint="cs"/>
          <w:sz w:val="22"/>
          <w:szCs w:val="22"/>
          <w:rtl/>
        </w:rPr>
        <w:t>כאשר בנק נותן משכנתא לאדם פרטי, יש לבנק זכות קניינית על הנכס. לכן, במקרה שהאדם מפגר בתשלומים לבנק, לבנק יש זיקה בלתי אמצעית, במישרין, לנכס. ז"א- הבנק לא צריך לעבור דרך הבעל הנכס ולקבל ממנו אישור לשימוש בנכס, אלא יש לו זכות ישירה לשימוש בנכס-בנק יכול להשתמש בנכס ויש לו קדימות ע</w:t>
      </w:r>
      <w:r w:rsidR="00561B6C">
        <w:rPr>
          <w:rFonts w:ascii="David" w:hAnsi="David" w:cs="David" w:hint="cs"/>
          <w:sz w:val="22"/>
          <w:szCs w:val="22"/>
          <w:rtl/>
        </w:rPr>
        <w:t>ל</w:t>
      </w:r>
      <w:r w:rsidR="00F64A31">
        <w:rPr>
          <w:rFonts w:ascii="David" w:hAnsi="David" w:cs="David" w:hint="cs"/>
          <w:sz w:val="22"/>
          <w:szCs w:val="22"/>
          <w:rtl/>
        </w:rPr>
        <w:t xml:space="preserve"> פני נושים אחרים</w:t>
      </w:r>
      <w:r w:rsidR="00561B6C">
        <w:rPr>
          <w:rFonts w:ascii="David" w:hAnsi="David" w:cs="David" w:hint="cs"/>
          <w:sz w:val="22"/>
          <w:szCs w:val="22"/>
          <w:rtl/>
        </w:rPr>
        <w:t xml:space="preserve"> שלהם אין זכות קניינית על הנכס (אלא רק זכות חוזית כלשהי מול בעל הבית)</w:t>
      </w:r>
      <w:r w:rsidR="00F64A31">
        <w:rPr>
          <w:rFonts w:ascii="David" w:hAnsi="David" w:cs="David" w:hint="cs"/>
          <w:sz w:val="22"/>
          <w:szCs w:val="22"/>
          <w:rtl/>
        </w:rPr>
        <w:t>.</w:t>
      </w:r>
    </w:p>
    <w:p w:rsidR="00AA0CC0" w:rsidRPr="00633885" w:rsidRDefault="00654973" w:rsidP="00633885">
      <w:pPr>
        <w:pStyle w:val="NormalWeb"/>
        <w:bidi/>
        <w:spacing w:before="0" w:beforeAutospacing="0" w:after="0" w:afterAutospacing="0" w:line="360" w:lineRule="auto"/>
        <w:ind w:left="363"/>
        <w:jc w:val="both"/>
        <w:textAlignment w:val="top"/>
        <w:rPr>
          <w:rFonts w:ascii="David" w:hAnsi="David" w:cs="David"/>
          <w:sz w:val="22"/>
          <w:szCs w:val="22"/>
          <w:rtl/>
        </w:rPr>
      </w:pPr>
      <w:r>
        <w:rPr>
          <w:rFonts w:ascii="David" w:hAnsi="David" w:cs="David"/>
          <w:b/>
          <w:bCs/>
          <w:noProof/>
          <w:sz w:val="22"/>
          <w:szCs w:val="22"/>
          <w:rtl/>
        </w:rPr>
        <mc:AlternateContent>
          <mc:Choice Requires="wpg">
            <w:drawing>
              <wp:anchor distT="0" distB="0" distL="114300" distR="114300" simplePos="0" relativeHeight="251860480" behindDoc="0" locked="0" layoutInCell="1" allowOverlap="1">
                <wp:simplePos x="0" y="0"/>
                <wp:positionH relativeFrom="margin">
                  <wp:align>center</wp:align>
                </wp:positionH>
                <wp:positionV relativeFrom="paragraph">
                  <wp:posOffset>31115</wp:posOffset>
                </wp:positionV>
                <wp:extent cx="4768850" cy="895985"/>
                <wp:effectExtent l="0" t="0" r="31750" b="18415"/>
                <wp:wrapNone/>
                <wp:docPr id="33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895985"/>
                          <a:chOff x="2514" y="2458"/>
                          <a:chExt cx="7510" cy="1411"/>
                        </a:xfrm>
                      </wpg:grpSpPr>
                      <wps:wsp>
                        <wps:cNvPr id="334" name="Text Box 82"/>
                        <wps:cNvSpPr txBox="1">
                          <a:spLocks noChangeArrowheads="1"/>
                        </wps:cNvSpPr>
                        <wps:spPr bwMode="auto">
                          <a:xfrm>
                            <a:off x="5787" y="2509"/>
                            <a:ext cx="4237" cy="125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633885" w:rsidRDefault="00E02BCE" w:rsidP="00EF12C2">
                              <w:pPr>
                                <w:jc w:val="both"/>
                                <w:rPr>
                                  <w:rFonts w:ascii="David" w:hAnsi="David" w:cs="David"/>
                                </w:rPr>
                              </w:pPr>
                              <w:r w:rsidRPr="00633885">
                                <w:rPr>
                                  <w:rFonts w:ascii="David" w:hAnsi="David" w:cs="David"/>
                                  <w:b/>
                                  <w:bCs/>
                                  <w:u w:val="single"/>
                                  <w:rtl/>
                                </w:rPr>
                                <w:t>נדגים</w:t>
                              </w:r>
                              <w:r w:rsidRPr="00633885">
                                <w:rPr>
                                  <w:rFonts w:ascii="David" w:hAnsi="David" w:cs="David"/>
                                  <w:b/>
                                  <w:bCs/>
                                  <w:rtl/>
                                </w:rPr>
                                <w:t xml:space="preserve">: </w:t>
                              </w:r>
                              <w:r w:rsidRPr="00633885">
                                <w:rPr>
                                  <w:rFonts w:ascii="David" w:hAnsi="David" w:cs="David"/>
                                  <w:rtl/>
                                </w:rPr>
                                <w:t xml:space="preserve">לאדם יש מכונית ויש לה ערך כלכלי. לאותו אדם יש זכות בערכה הכלכלי – כלומר הוא לא מחזיק באמת בנכס </w:t>
                              </w:r>
                              <w:r w:rsidRPr="00633885">
                                <w:rPr>
                                  <w:rFonts w:ascii="David" w:hAnsi="David" w:cs="David"/>
                                  <w:u w:val="single"/>
                                  <w:rtl/>
                                </w:rPr>
                                <w:t>אלא</w:t>
                              </w:r>
                              <w:r w:rsidRPr="00633885">
                                <w:rPr>
                                  <w:rFonts w:ascii="David" w:hAnsi="David" w:cs="David"/>
                                  <w:rtl/>
                                </w:rPr>
                                <w:t xml:space="preserve"> בזכות לעשות שימוש בערך הכלכלי שלו.</w:t>
                              </w:r>
                            </w:p>
                          </w:txbxContent>
                        </wps:txbx>
                        <wps:bodyPr rot="0" vert="horz" wrap="square" lIns="91440" tIns="45720" rIns="91440" bIns="45720" anchor="t" anchorCtr="0" upright="1">
                          <a:noAutofit/>
                        </wps:bodyPr>
                      </wps:wsp>
                      <wpg:grpSp>
                        <wpg:cNvPr id="335" name="Group 237"/>
                        <wpg:cNvGrpSpPr>
                          <a:grpSpLocks/>
                        </wpg:cNvGrpSpPr>
                        <wpg:grpSpPr bwMode="auto">
                          <a:xfrm>
                            <a:off x="2514" y="2458"/>
                            <a:ext cx="2865" cy="1411"/>
                            <a:chOff x="3194" y="9119"/>
                            <a:chExt cx="2865" cy="1411"/>
                          </a:xfrm>
                        </wpg:grpSpPr>
                        <wps:wsp>
                          <wps:cNvPr id="336" name="Oval 74"/>
                          <wps:cNvSpPr>
                            <a:spLocks noChangeArrowheads="1"/>
                          </wps:cNvSpPr>
                          <wps:spPr bwMode="auto">
                            <a:xfrm>
                              <a:off x="3944" y="9119"/>
                              <a:ext cx="1275" cy="58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E02BCE" w:rsidRPr="00633885" w:rsidRDefault="00E02BCE" w:rsidP="00AA0CC0">
                                <w:pPr>
                                  <w:jc w:val="center"/>
                                  <w:rPr>
                                    <w:rFonts w:ascii="David" w:hAnsi="David" w:cs="David"/>
                                    <w:sz w:val="24"/>
                                    <w:szCs w:val="24"/>
                                  </w:rPr>
                                </w:pPr>
                                <w:r w:rsidRPr="00633885">
                                  <w:rPr>
                                    <w:rFonts w:ascii="David" w:hAnsi="David" w:cs="David"/>
                                    <w:sz w:val="24"/>
                                    <w:szCs w:val="24"/>
                                    <w:rtl/>
                                  </w:rPr>
                                  <w:t>בעלים</w:t>
                                </w:r>
                              </w:p>
                            </w:txbxContent>
                          </wps:txbx>
                          <wps:bodyPr rot="0" vert="horz" wrap="square" lIns="91440" tIns="45720" rIns="91440" bIns="45720" anchor="t" anchorCtr="0" upright="1">
                            <a:noAutofit/>
                          </wps:bodyPr>
                        </wps:wsp>
                        <wps:wsp>
                          <wps:cNvPr id="337" name="Oval 75"/>
                          <wps:cNvSpPr>
                            <a:spLocks noChangeArrowheads="1"/>
                          </wps:cNvSpPr>
                          <wps:spPr bwMode="auto">
                            <a:xfrm>
                              <a:off x="4844" y="9939"/>
                              <a:ext cx="1215" cy="58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E02BCE" w:rsidRPr="00633885" w:rsidRDefault="00E02BCE" w:rsidP="00AA0CC0">
                                <w:pPr>
                                  <w:jc w:val="center"/>
                                  <w:rPr>
                                    <w:rFonts w:ascii="David" w:hAnsi="David" w:cs="David"/>
                                    <w:sz w:val="24"/>
                                    <w:szCs w:val="24"/>
                                  </w:rPr>
                                </w:pPr>
                                <w:r w:rsidRPr="00633885">
                                  <w:rPr>
                                    <w:rFonts w:ascii="David" w:hAnsi="David" w:cs="David"/>
                                    <w:sz w:val="24"/>
                                    <w:szCs w:val="24"/>
                                    <w:rtl/>
                                  </w:rPr>
                                  <w:t>משאב</w:t>
                                </w:r>
                              </w:p>
                            </w:txbxContent>
                          </wps:txbx>
                          <wps:bodyPr rot="0" vert="horz" wrap="square" lIns="91440" tIns="45720" rIns="91440" bIns="45720" anchor="t" anchorCtr="0" upright="1">
                            <a:noAutofit/>
                          </wps:bodyPr>
                        </wps:wsp>
                        <wps:wsp>
                          <wps:cNvPr id="338" name="Oval 76"/>
                          <wps:cNvSpPr>
                            <a:spLocks noChangeArrowheads="1"/>
                          </wps:cNvSpPr>
                          <wps:spPr bwMode="auto">
                            <a:xfrm>
                              <a:off x="3194" y="9950"/>
                              <a:ext cx="1149" cy="58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E02BCE" w:rsidRPr="00633885" w:rsidRDefault="00E02BCE" w:rsidP="00AA0CC0">
                                <w:pPr>
                                  <w:jc w:val="center"/>
                                  <w:rPr>
                                    <w:rFonts w:ascii="David" w:hAnsi="David" w:cs="David"/>
                                    <w:sz w:val="24"/>
                                    <w:szCs w:val="24"/>
                                  </w:rPr>
                                </w:pPr>
                                <w:r w:rsidRPr="00633885">
                                  <w:rPr>
                                    <w:rFonts w:ascii="David" w:hAnsi="David" w:cs="David"/>
                                    <w:sz w:val="24"/>
                                    <w:szCs w:val="24"/>
                                    <w:rtl/>
                                  </w:rPr>
                                  <w:t>זרים</w:t>
                                </w:r>
                              </w:p>
                            </w:txbxContent>
                          </wps:txbx>
                          <wps:bodyPr rot="0" vert="horz" wrap="square" lIns="91440" tIns="45720" rIns="91440" bIns="45720" anchor="t" anchorCtr="0" upright="1">
                            <a:noAutofit/>
                          </wps:bodyPr>
                        </wps:wsp>
                        <wps:wsp>
                          <wps:cNvPr id="339" name="AutoShape 78"/>
                          <wps:cNvCnPr>
                            <a:cxnSpLocks noChangeShapeType="1"/>
                          </wps:cNvCnPr>
                          <wps:spPr bwMode="auto">
                            <a:xfrm>
                              <a:off x="4921" y="9699"/>
                              <a:ext cx="108" cy="240"/>
                            </a:xfrm>
                            <a:prstGeom prst="straightConnector1">
                              <a:avLst/>
                            </a:prstGeom>
                            <a:noFill/>
                            <a:ln w="12700">
                              <a:solidFill>
                                <a:schemeClr val="dk1">
                                  <a:lumMod val="100000"/>
                                  <a:lumOff val="0"/>
                                </a:schemeClr>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340" name="AutoShape 79"/>
                          <wps:cNvCnPr>
                            <a:cxnSpLocks noChangeShapeType="1"/>
                          </wps:cNvCnPr>
                          <wps:spPr bwMode="auto">
                            <a:xfrm flipH="1">
                              <a:off x="3944" y="9699"/>
                              <a:ext cx="149" cy="240"/>
                            </a:xfrm>
                            <a:prstGeom prst="straightConnector1">
                              <a:avLst/>
                            </a:prstGeom>
                            <a:noFill/>
                            <a:ln w="12700">
                              <a:solidFill>
                                <a:schemeClr val="dk1">
                                  <a:lumMod val="100000"/>
                                  <a:lumOff val="0"/>
                                </a:schemeClr>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341" name="AutoShape 80"/>
                          <wps:cNvCnPr>
                            <a:cxnSpLocks noChangeShapeType="1"/>
                          </wps:cNvCnPr>
                          <wps:spPr bwMode="auto">
                            <a:xfrm>
                              <a:off x="4427" y="10234"/>
                              <a:ext cx="273" cy="1"/>
                            </a:xfrm>
                            <a:prstGeom prst="straightConnector1">
                              <a:avLst/>
                            </a:prstGeom>
                            <a:noFill/>
                            <a:ln w="12700">
                              <a:solidFill>
                                <a:schemeClr val="dk1">
                                  <a:lumMod val="100000"/>
                                  <a:lumOff val="0"/>
                                </a:schemeClr>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343" o:spid="_x0000_s1028" style="position:absolute;left:0;text-align:left;margin-left:0;margin-top:2.45pt;width:375.5pt;height:70.55pt;z-index:251860480;mso-position-horizontal:center;mso-position-horizontal-relative:margin" coordorigin="2514,2458" coordsize="7510,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">
                <v:shape id="Text Box 82" o:spid="_x0000_s1029" type="#_x0000_t202" style="position:absolute;left:5787;top:2509;width:4237;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" fillcolor="#c2d69b [1942]" strokecolor="#c2d69b [1942]" strokeweight="1pt">
                  <v:fill color2="#eaf1dd [662]" angle="135" focus="50%" type="gradient"/>
                  <v:shadow on="t" color="#4e6128 [1606]" opacity=".5" offset="1pt"/>
                  <v:textbox>
                    <w:txbxContent>
                      <w:p w:rsidR="00E02BCE" w:rsidRPr="00633885" w:rsidRDefault="00E02BCE" w:rsidP="00EF12C2">
                        <w:pPr>
                          <w:jc w:val="both"/>
                          <w:rPr>
                            <w:rFonts w:ascii="David" w:hAnsi="David" w:cs="David"/>
                          </w:rPr>
                        </w:pPr>
                        <w:r w:rsidRPr="00633885">
                          <w:rPr>
                            <w:rFonts w:ascii="David" w:hAnsi="David" w:cs="David"/>
                            <w:b/>
                            <w:bCs/>
                            <w:u w:val="single"/>
                            <w:rtl/>
                          </w:rPr>
                          <w:t>נדגים</w:t>
                        </w:r>
                        <w:r w:rsidRPr="00633885">
                          <w:rPr>
                            <w:rFonts w:ascii="David" w:hAnsi="David" w:cs="David"/>
                            <w:b/>
                            <w:bCs/>
                            <w:rtl/>
                          </w:rPr>
                          <w:t xml:space="preserve">: </w:t>
                        </w:r>
                        <w:r w:rsidRPr="00633885">
                          <w:rPr>
                            <w:rFonts w:ascii="David" w:hAnsi="David" w:cs="David"/>
                            <w:rtl/>
                          </w:rPr>
                          <w:t xml:space="preserve">לאדם יש מכונית ויש לה ערך כלכלי. לאותו אדם יש זכות בערכה הכלכלי – כלומר הוא לא מחזיק באמת בנכס </w:t>
                        </w:r>
                        <w:r w:rsidRPr="00633885">
                          <w:rPr>
                            <w:rFonts w:ascii="David" w:hAnsi="David" w:cs="David"/>
                            <w:u w:val="single"/>
                            <w:rtl/>
                          </w:rPr>
                          <w:t>אלא</w:t>
                        </w:r>
                        <w:r w:rsidRPr="00633885">
                          <w:rPr>
                            <w:rFonts w:ascii="David" w:hAnsi="David" w:cs="David"/>
                            <w:rtl/>
                          </w:rPr>
                          <w:t xml:space="preserve"> בזכות לעשות שימוש בערך הכלכלי שלו.</w:t>
                        </w:r>
                      </w:p>
                    </w:txbxContent>
                  </v:textbox>
                </v:shape>
                <v:group id="Group 237" o:spid="_x0000_s1030" style="position:absolute;left:2514;top:2458;width:2865;height:1411" coordorigin="3194,9119" coordsize="2865,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oval id="Oval 74" o:spid="_x0000_s1031" style="position:absolute;left:3944;top:9119;width:127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" fillcolor="#d99594 [1941]" strokecolor="#d99594 [1941]" strokeweight="1pt">
                    <v:fill color2="#f2dbdb [661]" angle="135" focus="50%" type="gradient"/>
                    <v:shadow color="#622423 [1605]" opacity=".5" offset="1pt"/>
                    <v:textbox>
                      <w:txbxContent>
                        <w:p w:rsidR="00E02BCE" w:rsidRPr="00633885" w:rsidRDefault="00E02BCE" w:rsidP="00AA0CC0">
                          <w:pPr>
                            <w:jc w:val="center"/>
                            <w:rPr>
                              <w:rFonts w:ascii="David" w:hAnsi="David" w:cs="David"/>
                              <w:sz w:val="24"/>
                              <w:szCs w:val="24"/>
                            </w:rPr>
                          </w:pPr>
                          <w:r w:rsidRPr="00633885">
                            <w:rPr>
                              <w:rFonts w:ascii="David" w:hAnsi="David" w:cs="David"/>
                              <w:sz w:val="24"/>
                              <w:szCs w:val="24"/>
                              <w:rtl/>
                            </w:rPr>
                            <w:t>בעלים</w:t>
                          </w:r>
                        </w:p>
                      </w:txbxContent>
                    </v:textbox>
                  </v:oval>
                  <v:oval id="Oval 75" o:spid="_x0000_s1032" style="position:absolute;left:4844;top:9939;width:121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" fillcolor="#d99594 [1941]" strokecolor="#d99594 [1941]" strokeweight="1pt">
                    <v:fill color2="#f2dbdb [661]" angle="135" focus="50%" type="gradient"/>
                    <v:shadow color="#622423 [1605]" opacity=".5" offset="1pt"/>
                    <v:textbox>
                      <w:txbxContent>
                        <w:p w:rsidR="00E02BCE" w:rsidRPr="00633885" w:rsidRDefault="00E02BCE" w:rsidP="00AA0CC0">
                          <w:pPr>
                            <w:jc w:val="center"/>
                            <w:rPr>
                              <w:rFonts w:ascii="David" w:hAnsi="David" w:cs="David"/>
                              <w:sz w:val="24"/>
                              <w:szCs w:val="24"/>
                            </w:rPr>
                          </w:pPr>
                          <w:r w:rsidRPr="00633885">
                            <w:rPr>
                              <w:rFonts w:ascii="David" w:hAnsi="David" w:cs="David"/>
                              <w:sz w:val="24"/>
                              <w:szCs w:val="24"/>
                              <w:rtl/>
                            </w:rPr>
                            <w:t>משאב</w:t>
                          </w:r>
                        </w:p>
                      </w:txbxContent>
                    </v:textbox>
                  </v:oval>
                  <v:oval id="Oval 76" o:spid="_x0000_s1033" style="position:absolute;left:3194;top:9950;width:1149;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" fillcolor="#d99594 [1941]" strokecolor="#d99594 [1941]" strokeweight="1pt">
                    <v:fill color2="#f2dbdb [661]" angle="135" focus="50%" type="gradient"/>
                    <v:shadow color="#622423 [1605]" opacity=".5" offset="1pt"/>
                    <v:textbox>
                      <w:txbxContent>
                        <w:p w:rsidR="00E02BCE" w:rsidRPr="00633885" w:rsidRDefault="00E02BCE" w:rsidP="00AA0CC0">
                          <w:pPr>
                            <w:jc w:val="center"/>
                            <w:rPr>
                              <w:rFonts w:ascii="David" w:hAnsi="David" w:cs="David"/>
                              <w:sz w:val="24"/>
                              <w:szCs w:val="24"/>
                            </w:rPr>
                          </w:pPr>
                          <w:r w:rsidRPr="00633885">
                            <w:rPr>
                              <w:rFonts w:ascii="David" w:hAnsi="David" w:cs="David"/>
                              <w:sz w:val="24"/>
                              <w:szCs w:val="24"/>
                              <w:rtl/>
                            </w:rPr>
                            <w:t>זרים</w:t>
                          </w:r>
                        </w:p>
                      </w:txbxContent>
                    </v:textbox>
                  </v:oval>
                  <v:shapetype id="_x0000_t32" coordsize="21600,21600" o:spt="32" o:oned="t" path="m,l21600,21600e" filled="f">
                    <v:path arrowok="t" fillok="f" o:connecttype="none"/>
                    <o:lock v:ext="edit" shapetype="t"/>
                  </v:shapetype>
                  <v:shape id="AutoShape 78" o:spid="_x0000_s1034" type="#_x0000_t32" style="position:absolute;left:4921;top:9699;width:108;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" strokecolor="black [3200]" strokeweight="1pt">
                    <v:stroke startarrow="classic" endarrow="classic"/>
                    <v:shadow color="#7f7f7f [1601]" offset="1pt"/>
                  </v:shape>
                  <v:shape id="AutoShape 79" o:spid="_x0000_s1035" type="#_x0000_t32" style="position:absolute;left:3944;top:9699;width:149;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" strokecolor="black [3200]" strokeweight="1pt">
                    <v:stroke startarrow="classic" endarrow="classic"/>
                    <v:shadow color="#7f7f7f [1601]" offset="1pt"/>
                  </v:shape>
                  <v:shape id="AutoShape 80" o:spid="_x0000_s1036" type="#_x0000_t32" style="position:absolute;left:4427;top:10234;width:27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" strokecolor="black [3200]" strokeweight="1pt">
                    <v:stroke startarrow="classic" endarrow="classic"/>
                    <v:shadow color="#7f7f7f [1601]" offset="1pt"/>
                  </v:shape>
                </v:group>
                <w10:wrap anchorx="margin"/>
              </v:group>
            </w:pict>
          </mc:Fallback>
        </mc:AlternateContent>
      </w:r>
    </w:p>
    <w:p w:rsidR="008A6974" w:rsidRPr="00633885" w:rsidRDefault="008A6974" w:rsidP="00633885">
      <w:pPr>
        <w:pStyle w:val="NormalWeb"/>
        <w:bidi/>
        <w:spacing w:before="0" w:beforeAutospacing="0" w:after="0" w:afterAutospacing="0" w:line="360" w:lineRule="auto"/>
        <w:jc w:val="both"/>
        <w:textAlignment w:val="top"/>
        <w:rPr>
          <w:rFonts w:ascii="David" w:hAnsi="David" w:cs="David"/>
          <w:sz w:val="22"/>
          <w:szCs w:val="22"/>
          <w:highlight w:val="green"/>
          <w:rtl/>
        </w:rPr>
      </w:pPr>
    </w:p>
    <w:p w:rsidR="00CE7AAB" w:rsidRPr="00633885" w:rsidRDefault="00CE7AAB" w:rsidP="00633885">
      <w:pPr>
        <w:pStyle w:val="NormalWeb"/>
        <w:bidi/>
        <w:spacing w:before="0" w:beforeAutospacing="0" w:after="0" w:afterAutospacing="0" w:line="360" w:lineRule="auto"/>
        <w:jc w:val="both"/>
        <w:textAlignment w:val="top"/>
        <w:rPr>
          <w:rFonts w:ascii="David" w:hAnsi="David" w:cs="David"/>
          <w:sz w:val="22"/>
          <w:szCs w:val="22"/>
          <w:rtl/>
        </w:rPr>
      </w:pPr>
    </w:p>
    <w:p w:rsidR="00CE7AAB" w:rsidRPr="00633885" w:rsidRDefault="00CE7AAB" w:rsidP="00633885">
      <w:pPr>
        <w:pStyle w:val="NormalWeb"/>
        <w:bidi/>
        <w:spacing w:before="0" w:beforeAutospacing="0" w:after="0" w:afterAutospacing="0" w:line="360" w:lineRule="auto"/>
        <w:jc w:val="both"/>
        <w:textAlignment w:val="top"/>
        <w:rPr>
          <w:rFonts w:ascii="David" w:hAnsi="David" w:cs="David"/>
          <w:sz w:val="22"/>
          <w:szCs w:val="22"/>
          <w:highlight w:val="green"/>
          <w:rtl/>
        </w:rPr>
      </w:pPr>
    </w:p>
    <w:p w:rsidR="00633885" w:rsidRDefault="00633885" w:rsidP="00633885">
      <w:pPr>
        <w:pStyle w:val="NormalWeb"/>
        <w:bidi/>
        <w:spacing w:before="0" w:beforeAutospacing="0" w:after="0" w:afterAutospacing="0" w:line="360" w:lineRule="auto"/>
        <w:jc w:val="both"/>
        <w:textAlignment w:val="top"/>
        <w:rPr>
          <w:rFonts w:ascii="David" w:hAnsi="David" w:cs="David"/>
          <w:b/>
          <w:bCs/>
          <w:sz w:val="22"/>
          <w:szCs w:val="22"/>
          <w:u w:val="single"/>
          <w:rtl/>
        </w:rPr>
      </w:pPr>
    </w:p>
    <w:p w:rsidR="00633885" w:rsidRPr="003C1C68" w:rsidRDefault="00633885" w:rsidP="00633885">
      <w:pPr>
        <w:pStyle w:val="NormalWeb"/>
        <w:bidi/>
        <w:spacing w:before="0" w:beforeAutospacing="0" w:after="0" w:afterAutospacing="0" w:line="360" w:lineRule="auto"/>
        <w:jc w:val="both"/>
        <w:textAlignment w:val="top"/>
        <w:rPr>
          <w:rFonts w:ascii="David" w:hAnsi="David" w:cs="David"/>
          <w:b/>
          <w:bCs/>
          <w:sz w:val="2"/>
          <w:szCs w:val="2"/>
          <w:u w:val="single"/>
          <w:rtl/>
        </w:rPr>
      </w:pPr>
    </w:p>
    <w:p w:rsidR="00AA0CC0" w:rsidRPr="00633885" w:rsidRDefault="00AA0CC0" w:rsidP="00633885">
      <w:pPr>
        <w:pStyle w:val="NormalWeb"/>
        <w:bidi/>
        <w:spacing w:before="0" w:beforeAutospacing="0" w:after="0" w:afterAutospacing="0" w:line="360" w:lineRule="auto"/>
        <w:jc w:val="both"/>
        <w:textAlignment w:val="top"/>
        <w:rPr>
          <w:rFonts w:ascii="David" w:hAnsi="David" w:cs="David"/>
          <w:b/>
          <w:bCs/>
          <w:sz w:val="22"/>
          <w:szCs w:val="22"/>
          <w:u w:val="single"/>
          <w:rtl/>
        </w:rPr>
      </w:pPr>
      <w:r w:rsidRPr="00633885">
        <w:rPr>
          <w:rFonts w:ascii="David" w:hAnsi="David" w:cs="David"/>
          <w:b/>
          <w:bCs/>
          <w:sz w:val="22"/>
          <w:szCs w:val="22"/>
          <w:u w:val="single"/>
          <w:rtl/>
        </w:rPr>
        <w:t>דיאלוג של תפיסות קנייניות</w:t>
      </w:r>
    </w:p>
    <w:p w:rsidR="008631A5" w:rsidRPr="00633885" w:rsidRDefault="008631A5" w:rsidP="00633885">
      <w:pPr>
        <w:pStyle w:val="NormalWeb"/>
        <w:bidi/>
        <w:spacing w:before="0" w:beforeAutospacing="0" w:after="0" w:afterAutospacing="0" w:line="360" w:lineRule="auto"/>
        <w:ind w:right="2268"/>
        <w:jc w:val="both"/>
        <w:textAlignment w:val="top"/>
        <w:rPr>
          <w:rFonts w:ascii="David" w:hAnsi="David" w:cs="David"/>
          <w:sz w:val="22"/>
          <w:szCs w:val="22"/>
          <w:u w:val="single"/>
          <w:rtl/>
        </w:rPr>
      </w:pPr>
      <w:r w:rsidRPr="00633885">
        <w:rPr>
          <w:rFonts w:ascii="David" w:hAnsi="David" w:cs="David"/>
          <w:sz w:val="22"/>
          <w:szCs w:val="22"/>
          <w:u w:val="single"/>
          <w:rtl/>
        </w:rPr>
        <w:t>נציג שתי גישות הפוכות לתפיסות קנייניות:</w:t>
      </w:r>
    </w:p>
    <w:p w:rsidR="00AA0CC0" w:rsidRPr="00633885" w:rsidRDefault="00654973" w:rsidP="00164A8F">
      <w:pPr>
        <w:pStyle w:val="NormalWeb"/>
        <w:numPr>
          <w:ilvl w:val="0"/>
          <w:numId w:val="7"/>
        </w:numPr>
        <w:bidi/>
        <w:spacing w:before="0" w:beforeAutospacing="0" w:after="0" w:afterAutospacing="0" w:line="360" w:lineRule="auto"/>
        <w:ind w:left="248" w:right="2268" w:hanging="218"/>
        <w:jc w:val="both"/>
        <w:textAlignment w:val="top"/>
        <w:rPr>
          <w:rFonts w:ascii="David" w:hAnsi="David" w:cs="David"/>
          <w:sz w:val="22"/>
          <w:szCs w:val="22"/>
          <w:rtl/>
        </w:rPr>
      </w:pPr>
      <w:r>
        <w:rPr>
          <w:rFonts w:ascii="David" w:hAnsi="David" w:cs="David"/>
          <w:noProof/>
          <w:color w:val="984806" w:themeColor="accent6" w:themeShade="80"/>
          <w:sz w:val="22"/>
          <w:szCs w:val="22"/>
          <w:rtl/>
        </w:rPr>
        <mc:AlternateContent>
          <mc:Choice Requires="wpg">
            <w:drawing>
              <wp:anchor distT="0" distB="0" distL="114300" distR="114300" simplePos="0" relativeHeight="251957760" behindDoc="0" locked="0" layoutInCell="1" allowOverlap="1">
                <wp:simplePos x="0" y="0"/>
                <wp:positionH relativeFrom="column">
                  <wp:posOffset>-227965</wp:posOffset>
                </wp:positionH>
                <wp:positionV relativeFrom="paragraph">
                  <wp:posOffset>111760</wp:posOffset>
                </wp:positionV>
                <wp:extent cx="1480820" cy="2292350"/>
                <wp:effectExtent l="10160" t="12700" r="13970" b="28575"/>
                <wp:wrapNone/>
                <wp:docPr id="32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820" cy="2292350"/>
                          <a:chOff x="752" y="2021"/>
                          <a:chExt cx="2332" cy="3610"/>
                        </a:xfrm>
                      </wpg:grpSpPr>
                      <wps:wsp>
                        <wps:cNvPr id="327" name="Text Box 83"/>
                        <wps:cNvSpPr txBox="1">
                          <a:spLocks noChangeArrowheads="1"/>
                        </wps:cNvSpPr>
                        <wps:spPr bwMode="auto">
                          <a:xfrm>
                            <a:off x="762" y="2021"/>
                            <a:ext cx="2291" cy="11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E02BCE" w:rsidRPr="00633885" w:rsidRDefault="00E02BCE" w:rsidP="002146A9">
                              <w:pPr>
                                <w:spacing w:after="0"/>
                                <w:jc w:val="center"/>
                                <w:rPr>
                                  <w:rFonts w:ascii="David" w:hAnsi="David" w:cs="David"/>
                                  <w:b/>
                                  <w:bCs/>
                                  <w:u w:val="single"/>
                                </w:rPr>
                              </w:pPr>
                              <w:r w:rsidRPr="00633885">
                                <w:rPr>
                                  <w:rFonts w:ascii="David" w:hAnsi="David" w:cs="David"/>
                                  <w:b/>
                                  <w:bCs/>
                                  <w:u w:val="single"/>
                                </w:rPr>
                                <w:t>Blackstone</w:t>
                              </w:r>
                            </w:p>
                            <w:p w:rsidR="00E02BCE" w:rsidRPr="00633885" w:rsidRDefault="00E02BCE" w:rsidP="002146A9">
                              <w:pPr>
                                <w:spacing w:after="0"/>
                                <w:jc w:val="center"/>
                                <w:rPr>
                                  <w:rFonts w:ascii="David" w:hAnsi="David" w:cs="David"/>
                                  <w:u w:val="single"/>
                                  <w:rtl/>
                                </w:rPr>
                              </w:pPr>
                              <w:r w:rsidRPr="00633885">
                                <w:rPr>
                                  <w:rFonts w:ascii="David" w:hAnsi="David" w:cs="David"/>
                                  <w:u w:val="single"/>
                                  <w:rtl/>
                                </w:rPr>
                                <w:t>שלי שלי – שלך שלך</w:t>
                              </w:r>
                            </w:p>
                            <w:p w:rsidR="00E02BCE" w:rsidRPr="00633885" w:rsidRDefault="00E02BCE" w:rsidP="00CF3F3B">
                              <w:pPr>
                                <w:spacing w:after="0"/>
                                <w:jc w:val="both"/>
                                <w:rPr>
                                  <w:rFonts w:ascii="David" w:hAnsi="David" w:cs="David"/>
                                  <w:rtl/>
                                </w:rPr>
                              </w:pPr>
                              <w:r w:rsidRPr="00633885">
                                <w:rPr>
                                  <w:rFonts w:ascii="David" w:hAnsi="David" w:cs="David"/>
                                  <w:rtl/>
                                </w:rPr>
                                <w:t>כל גריעה ממה שיש לי</w:t>
                              </w:r>
                            </w:p>
                            <w:p w:rsidR="00E02BCE" w:rsidRPr="00633885" w:rsidRDefault="00E02BCE" w:rsidP="00CF3F3B">
                              <w:pPr>
                                <w:spacing w:after="0"/>
                                <w:jc w:val="both"/>
                                <w:rPr>
                                  <w:rFonts w:ascii="David" w:hAnsi="David" w:cs="David"/>
                                  <w:sz w:val="18"/>
                                  <w:szCs w:val="18"/>
                                  <w:rtl/>
                                </w:rPr>
                              </w:pPr>
                              <w:r w:rsidRPr="00633885">
                                <w:rPr>
                                  <w:rFonts w:ascii="David" w:hAnsi="David" w:cs="David"/>
                                  <w:rtl/>
                                </w:rPr>
                                <w:t>היא פגיעה בקניין</w:t>
                              </w:r>
                              <w:r w:rsidRPr="00633885">
                                <w:rPr>
                                  <w:rFonts w:ascii="David" w:hAnsi="David" w:cs="David"/>
                                  <w:sz w:val="18"/>
                                  <w:szCs w:val="18"/>
                                  <w:rtl/>
                                </w:rPr>
                                <w:t>.</w:t>
                              </w:r>
                            </w:p>
                          </w:txbxContent>
                        </wps:txbx>
                        <wps:bodyPr rot="0" vert="horz" wrap="square" lIns="91440" tIns="45720" rIns="91440" bIns="45720" anchor="t" anchorCtr="0" upright="1">
                          <a:noAutofit/>
                        </wps:bodyPr>
                      </wps:wsp>
                      <wps:wsp>
                        <wps:cNvPr id="328" name="Text Box 84"/>
                        <wps:cNvSpPr txBox="1">
                          <a:spLocks noChangeArrowheads="1"/>
                        </wps:cNvSpPr>
                        <wps:spPr bwMode="auto">
                          <a:xfrm>
                            <a:off x="752" y="4226"/>
                            <a:ext cx="2332" cy="14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02BCE" w:rsidRPr="00633885" w:rsidRDefault="00E02BCE" w:rsidP="002146A9">
                              <w:pPr>
                                <w:spacing w:after="0"/>
                                <w:jc w:val="center"/>
                                <w:rPr>
                                  <w:rFonts w:ascii="David" w:hAnsi="David" w:cs="David"/>
                                  <w:b/>
                                  <w:bCs/>
                                  <w:u w:val="single"/>
                                </w:rPr>
                              </w:pPr>
                              <w:r w:rsidRPr="00633885">
                                <w:rPr>
                                  <w:rFonts w:ascii="David" w:hAnsi="David" w:cs="David"/>
                                  <w:b/>
                                  <w:bCs/>
                                  <w:u w:val="single"/>
                                </w:rPr>
                                <w:t>Hohfeld</w:t>
                              </w:r>
                            </w:p>
                            <w:p w:rsidR="00E02BCE" w:rsidRPr="00633885" w:rsidRDefault="00E02BCE" w:rsidP="002146A9">
                              <w:pPr>
                                <w:spacing w:after="0"/>
                                <w:jc w:val="center"/>
                                <w:rPr>
                                  <w:rFonts w:ascii="David" w:hAnsi="David" w:cs="David"/>
                                  <w:u w:val="single"/>
                                  <w:rtl/>
                                </w:rPr>
                              </w:pPr>
                              <w:r w:rsidRPr="00633885">
                                <w:rPr>
                                  <w:rFonts w:ascii="David" w:hAnsi="David" w:cs="David"/>
                                  <w:u w:val="single"/>
                                  <w:rtl/>
                                </w:rPr>
                                <w:t>אגד הזכאויות</w:t>
                              </w:r>
                            </w:p>
                            <w:p w:rsidR="00E02BCE" w:rsidRPr="00633885" w:rsidRDefault="00E02BCE" w:rsidP="00633885">
                              <w:pPr>
                                <w:spacing w:after="0"/>
                                <w:rPr>
                                  <w:rFonts w:ascii="David" w:hAnsi="David" w:cs="David"/>
                                  <w:rtl/>
                                </w:rPr>
                              </w:pPr>
                              <w:r w:rsidRPr="00633885">
                                <w:rPr>
                                  <w:rFonts w:ascii="David" w:hAnsi="David" w:cs="David"/>
                                  <w:rtl/>
                                </w:rPr>
                                <w:t xml:space="preserve">ניתן לפרק את מאפייני הזכות לקניין. </w:t>
                              </w:r>
                              <w:r>
                                <w:rPr>
                                  <w:rFonts w:ascii="David" w:hAnsi="David" w:cs="David"/>
                                  <w:rtl/>
                                </w:rPr>
                                <w:t>לא כל</w:t>
                              </w:r>
                              <w:r>
                                <w:rPr>
                                  <w:rFonts w:ascii="David" w:hAnsi="David" w:cs="David" w:hint="cs"/>
                                  <w:rtl/>
                                </w:rPr>
                                <w:t xml:space="preserve"> </w:t>
                              </w:r>
                              <w:r w:rsidRPr="00633885">
                                <w:rPr>
                                  <w:rFonts w:ascii="David" w:hAnsi="David" w:cs="David"/>
                                  <w:rtl/>
                                </w:rPr>
                                <w:t>גריעה היא פגיעה בקניין.</w:t>
                              </w:r>
                            </w:p>
                          </w:txbxContent>
                        </wps:txbx>
                        <wps:bodyPr rot="0" vert="horz" wrap="square" lIns="91440" tIns="45720" rIns="91440" bIns="45720" anchor="t" anchorCtr="0" upright="1">
                          <a:noAutofit/>
                        </wps:bodyPr>
                      </wps:wsp>
                      <wpg:grpSp>
                        <wpg:cNvPr id="329" name="Group 90"/>
                        <wpg:cNvGrpSpPr>
                          <a:grpSpLocks/>
                        </wpg:cNvGrpSpPr>
                        <wpg:grpSpPr bwMode="auto">
                          <a:xfrm>
                            <a:off x="1500" y="3264"/>
                            <a:ext cx="679" cy="926"/>
                            <a:chOff x="5629" y="7693"/>
                            <a:chExt cx="679" cy="926"/>
                          </a:xfrm>
                        </wpg:grpSpPr>
                        <wps:wsp>
                          <wps:cNvPr id="330" name="Rectangle 85"/>
                          <wps:cNvSpPr>
                            <a:spLocks noChangeArrowheads="1"/>
                          </wps:cNvSpPr>
                          <wps:spPr bwMode="auto">
                            <a:xfrm>
                              <a:off x="5631" y="7943"/>
                              <a:ext cx="67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 name="Rectangle 86"/>
                          <wps:cNvSpPr>
                            <a:spLocks noChangeArrowheads="1"/>
                          </wps:cNvSpPr>
                          <wps:spPr bwMode="auto">
                            <a:xfrm>
                              <a:off x="5629" y="8183"/>
                              <a:ext cx="67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2" name="Rectangle 89"/>
                          <wps:cNvSpPr>
                            <a:spLocks noChangeArrowheads="1"/>
                          </wps:cNvSpPr>
                          <wps:spPr bwMode="auto">
                            <a:xfrm rot="-3054846">
                              <a:off x="5524" y="8120"/>
                              <a:ext cx="926"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5" o:spid="_x0000_s1037" style="position:absolute;left:0;text-align:left;margin-left:-17.95pt;margin-top:8.8pt;width:116.6pt;height:180.5pt;z-index:251957760" coordorigin="752,2021" coordsize="2332,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">
                <v:shape id="Text Box 83" o:spid="_x0000_s1038" type="#_x0000_t202" style="position:absolute;left:762;top:2021;width:229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" fillcolor="#fabf8f [1945]" strokecolor="#fabf8f [1945]" strokeweight="1pt">
                  <v:fill color2="#fde9d9 [665]" angle="135" focus="50%" type="gradient"/>
                  <v:shadow on="t" color="#974706 [1609]" opacity=".5" offset="1pt"/>
                  <v:textbox>
                    <w:txbxContent>
                      <w:p w:rsidR="00E02BCE" w:rsidRPr="00633885" w:rsidRDefault="00E02BCE" w:rsidP="002146A9">
                        <w:pPr>
                          <w:spacing w:after="0"/>
                          <w:jc w:val="center"/>
                          <w:rPr>
                            <w:rFonts w:ascii="David" w:hAnsi="David" w:cs="David"/>
                            <w:b/>
                            <w:bCs/>
                            <w:u w:val="single"/>
                          </w:rPr>
                        </w:pPr>
                        <w:r w:rsidRPr="00633885">
                          <w:rPr>
                            <w:rFonts w:ascii="David" w:hAnsi="David" w:cs="David"/>
                            <w:b/>
                            <w:bCs/>
                            <w:u w:val="single"/>
                          </w:rPr>
                          <w:t>Blackstone</w:t>
                        </w:r>
                      </w:p>
                      <w:p w:rsidR="00E02BCE" w:rsidRPr="00633885" w:rsidRDefault="00E02BCE" w:rsidP="002146A9">
                        <w:pPr>
                          <w:spacing w:after="0"/>
                          <w:jc w:val="center"/>
                          <w:rPr>
                            <w:rFonts w:ascii="David" w:hAnsi="David" w:cs="David"/>
                            <w:u w:val="single"/>
                            <w:rtl/>
                          </w:rPr>
                        </w:pPr>
                        <w:r w:rsidRPr="00633885">
                          <w:rPr>
                            <w:rFonts w:ascii="David" w:hAnsi="David" w:cs="David"/>
                            <w:u w:val="single"/>
                            <w:rtl/>
                          </w:rPr>
                          <w:t>שלי שלי – שלך שלך</w:t>
                        </w:r>
                      </w:p>
                      <w:p w:rsidR="00E02BCE" w:rsidRPr="00633885" w:rsidRDefault="00E02BCE" w:rsidP="00CF3F3B">
                        <w:pPr>
                          <w:spacing w:after="0"/>
                          <w:jc w:val="both"/>
                          <w:rPr>
                            <w:rFonts w:ascii="David" w:hAnsi="David" w:cs="David"/>
                            <w:rtl/>
                          </w:rPr>
                        </w:pPr>
                        <w:r w:rsidRPr="00633885">
                          <w:rPr>
                            <w:rFonts w:ascii="David" w:hAnsi="David" w:cs="David"/>
                            <w:rtl/>
                          </w:rPr>
                          <w:t>כל גריעה ממה שיש לי</w:t>
                        </w:r>
                      </w:p>
                      <w:p w:rsidR="00E02BCE" w:rsidRPr="00633885" w:rsidRDefault="00E02BCE" w:rsidP="00CF3F3B">
                        <w:pPr>
                          <w:spacing w:after="0"/>
                          <w:jc w:val="both"/>
                          <w:rPr>
                            <w:rFonts w:ascii="David" w:hAnsi="David" w:cs="David"/>
                            <w:sz w:val="18"/>
                            <w:szCs w:val="18"/>
                            <w:rtl/>
                          </w:rPr>
                        </w:pPr>
                        <w:r w:rsidRPr="00633885">
                          <w:rPr>
                            <w:rFonts w:ascii="David" w:hAnsi="David" w:cs="David"/>
                            <w:rtl/>
                          </w:rPr>
                          <w:t>היא פגיעה בקניין</w:t>
                        </w:r>
                        <w:r w:rsidRPr="00633885">
                          <w:rPr>
                            <w:rFonts w:ascii="David" w:hAnsi="David" w:cs="David"/>
                            <w:sz w:val="18"/>
                            <w:szCs w:val="18"/>
                            <w:rtl/>
                          </w:rPr>
                          <w:t>.</w:t>
                        </w:r>
                      </w:p>
                    </w:txbxContent>
                  </v:textbox>
                </v:shape>
                <v:shape id="Text Box 84" o:spid="_x0000_s1039" type="#_x0000_t202" style="position:absolute;left:752;top:4226;width:2332;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" fillcolor="#92cddc [1944]" strokecolor="#92cddc [1944]" strokeweight="1pt">
                  <v:fill color2="#daeef3 [664]" angle="135" focus="50%" type="gradient"/>
                  <v:shadow on="t" color="#205867 [1608]" opacity=".5" offset="1pt"/>
                  <v:textbox>
                    <w:txbxContent>
                      <w:p w:rsidR="00E02BCE" w:rsidRPr="00633885" w:rsidRDefault="00E02BCE" w:rsidP="002146A9">
                        <w:pPr>
                          <w:spacing w:after="0"/>
                          <w:jc w:val="center"/>
                          <w:rPr>
                            <w:rFonts w:ascii="David" w:hAnsi="David" w:cs="David"/>
                            <w:b/>
                            <w:bCs/>
                            <w:u w:val="single"/>
                          </w:rPr>
                        </w:pPr>
                        <w:r w:rsidRPr="00633885">
                          <w:rPr>
                            <w:rFonts w:ascii="David" w:hAnsi="David" w:cs="David"/>
                            <w:b/>
                            <w:bCs/>
                            <w:u w:val="single"/>
                          </w:rPr>
                          <w:t>Hohfeld</w:t>
                        </w:r>
                      </w:p>
                      <w:p w:rsidR="00E02BCE" w:rsidRPr="00633885" w:rsidRDefault="00E02BCE" w:rsidP="002146A9">
                        <w:pPr>
                          <w:spacing w:after="0"/>
                          <w:jc w:val="center"/>
                          <w:rPr>
                            <w:rFonts w:ascii="David" w:hAnsi="David" w:cs="David"/>
                            <w:u w:val="single"/>
                            <w:rtl/>
                          </w:rPr>
                        </w:pPr>
                        <w:r w:rsidRPr="00633885">
                          <w:rPr>
                            <w:rFonts w:ascii="David" w:hAnsi="David" w:cs="David"/>
                            <w:u w:val="single"/>
                            <w:rtl/>
                          </w:rPr>
                          <w:t>אגד הזכאויות</w:t>
                        </w:r>
                      </w:p>
                      <w:p w:rsidR="00E02BCE" w:rsidRPr="00633885" w:rsidRDefault="00E02BCE" w:rsidP="00633885">
                        <w:pPr>
                          <w:spacing w:after="0"/>
                          <w:rPr>
                            <w:rFonts w:ascii="David" w:hAnsi="David" w:cs="David"/>
                            <w:rtl/>
                          </w:rPr>
                        </w:pPr>
                        <w:r w:rsidRPr="00633885">
                          <w:rPr>
                            <w:rFonts w:ascii="David" w:hAnsi="David" w:cs="David"/>
                            <w:rtl/>
                          </w:rPr>
                          <w:t xml:space="preserve">ניתן לפרק את מאפייני הזכות לקניין. </w:t>
                        </w:r>
                        <w:r>
                          <w:rPr>
                            <w:rFonts w:ascii="David" w:hAnsi="David" w:cs="David"/>
                            <w:rtl/>
                          </w:rPr>
                          <w:t>לא כל</w:t>
                        </w:r>
                        <w:r>
                          <w:rPr>
                            <w:rFonts w:ascii="David" w:hAnsi="David" w:cs="David" w:hint="cs"/>
                            <w:rtl/>
                          </w:rPr>
                          <w:t xml:space="preserve"> </w:t>
                        </w:r>
                        <w:r w:rsidRPr="00633885">
                          <w:rPr>
                            <w:rFonts w:ascii="David" w:hAnsi="David" w:cs="David"/>
                            <w:rtl/>
                          </w:rPr>
                          <w:t>גריעה היא פגיעה בקניין.</w:t>
                        </w:r>
                      </w:p>
                    </w:txbxContent>
                  </v:textbox>
                </v:shape>
                <v:group id="Group 90" o:spid="_x0000_s1040" style="position:absolute;left:1500;top:3264;width:679;height:926" coordorigin="5629,7693" coordsize="67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85" o:spid="_x0000_s1041" style="position:absolute;left:5631;top:7943;width:67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"/>
                  <v:rect id="Rectangle 86" o:spid="_x0000_s1042" style="position:absolute;left:5629;top:8183;width:67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"/>
                  <v:rect id="Rectangle 89" o:spid="_x0000_s1043" style="position:absolute;left:5524;top:8120;width:926;height:71;rotation:-33367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" fillcolor="black [3213]"/>
                </v:group>
              </v:group>
            </w:pict>
          </mc:Fallback>
        </mc:AlternateContent>
      </w:r>
      <w:r w:rsidR="00AA0CC0" w:rsidRPr="00633885">
        <w:rPr>
          <w:rFonts w:ascii="David" w:hAnsi="David" w:cs="David"/>
          <w:b/>
          <w:bCs/>
          <w:color w:val="984806" w:themeColor="accent6" w:themeShade="80"/>
          <w:sz w:val="22"/>
          <w:szCs w:val="22"/>
        </w:rPr>
        <w:t>William Blackstone</w:t>
      </w:r>
      <w:r w:rsidR="00AA0CC0" w:rsidRPr="00633885">
        <w:rPr>
          <w:rFonts w:ascii="David" w:hAnsi="David" w:cs="David"/>
          <w:color w:val="984806" w:themeColor="accent6" w:themeShade="80"/>
          <w:sz w:val="22"/>
          <w:szCs w:val="22"/>
          <w:rtl/>
        </w:rPr>
        <w:t xml:space="preserve"> </w:t>
      </w:r>
      <w:r w:rsidR="003424EE">
        <w:rPr>
          <w:rFonts w:ascii="David" w:hAnsi="David" w:cs="David" w:hint="cs"/>
          <w:b/>
          <w:bCs/>
          <w:color w:val="984806" w:themeColor="accent6" w:themeShade="80"/>
          <w:sz w:val="22"/>
          <w:szCs w:val="22"/>
          <w:rtl/>
        </w:rPr>
        <w:t xml:space="preserve">וויליאם בלקסטון </w:t>
      </w:r>
      <w:r w:rsidR="00AA0CC0" w:rsidRPr="00633885">
        <w:rPr>
          <w:rFonts w:ascii="David" w:hAnsi="David" w:cs="David"/>
          <w:sz w:val="22"/>
          <w:szCs w:val="22"/>
          <w:rtl/>
        </w:rPr>
        <w:t xml:space="preserve">– הוגה אירופאי </w:t>
      </w:r>
      <w:r w:rsidR="00DE54FC" w:rsidRPr="00633885">
        <w:rPr>
          <w:rFonts w:ascii="David" w:hAnsi="David" w:cs="David"/>
          <w:sz w:val="22"/>
          <w:szCs w:val="22"/>
          <w:rtl/>
        </w:rPr>
        <w:t>ליברטריאני</w:t>
      </w:r>
      <w:r w:rsidR="00561B6C">
        <w:rPr>
          <w:rFonts w:ascii="David" w:hAnsi="David" w:cs="David" w:hint="cs"/>
          <w:sz w:val="22"/>
          <w:szCs w:val="22"/>
          <w:rtl/>
        </w:rPr>
        <w:t xml:space="preserve"> אשר</w:t>
      </w:r>
      <w:r w:rsidR="00DE54FC" w:rsidRPr="00633885">
        <w:rPr>
          <w:rFonts w:ascii="David" w:hAnsi="David" w:cs="David"/>
          <w:sz w:val="22"/>
          <w:szCs w:val="22"/>
          <w:rtl/>
        </w:rPr>
        <w:t xml:space="preserve"> </w:t>
      </w:r>
      <w:r w:rsidR="00AA0CC0" w:rsidRPr="00633885">
        <w:rPr>
          <w:rFonts w:ascii="David" w:hAnsi="David" w:cs="David"/>
          <w:sz w:val="22"/>
          <w:szCs w:val="22"/>
          <w:rtl/>
        </w:rPr>
        <w:t xml:space="preserve">כתב במשפט אחד את תפיסת הקניין שלו: "אין דבר שיותר מסעיר את הדמיון מזכות הקניין שיש לאדם ואסור לאף אחד לגעת בזכות קניינו ללא רשותו". </w:t>
      </w:r>
      <w:r w:rsidR="00AA0CC0" w:rsidRPr="00633885">
        <w:rPr>
          <w:rFonts w:ascii="David" w:hAnsi="David" w:cs="David"/>
          <w:sz w:val="22"/>
          <w:szCs w:val="22"/>
          <w:u w:val="single"/>
          <w:rtl/>
        </w:rPr>
        <w:t xml:space="preserve">למעשה </w:t>
      </w:r>
      <w:r w:rsidR="00561B6C">
        <w:rPr>
          <w:rFonts w:ascii="David" w:hAnsi="David" w:cs="David"/>
          <w:sz w:val="22"/>
          <w:szCs w:val="22"/>
          <w:u w:val="single"/>
          <w:rtl/>
        </w:rPr>
        <w:t>הוא אמר</w:t>
      </w:r>
      <w:r w:rsidR="00561B6C">
        <w:rPr>
          <w:rFonts w:ascii="David" w:hAnsi="David" w:cs="David" w:hint="cs"/>
          <w:sz w:val="22"/>
          <w:szCs w:val="22"/>
          <w:rtl/>
        </w:rPr>
        <w:t>-</w:t>
      </w:r>
      <w:r w:rsidR="00561B6C" w:rsidRPr="00561B6C">
        <w:rPr>
          <w:rFonts w:ascii="David" w:hAnsi="David" w:cs="David" w:hint="cs"/>
          <w:sz w:val="22"/>
          <w:szCs w:val="22"/>
          <w:rtl/>
        </w:rPr>
        <w:t xml:space="preserve"> </w:t>
      </w:r>
      <w:r w:rsidR="00AA0CC0" w:rsidRPr="00561B6C">
        <w:rPr>
          <w:rFonts w:ascii="David" w:hAnsi="David" w:cs="David"/>
          <w:sz w:val="22"/>
          <w:szCs w:val="22"/>
          <w:highlight w:val="yellow"/>
          <w:rtl/>
        </w:rPr>
        <w:t>מה ששלי שלי (ושלי בלבד) ומה ששלך – שלך (ושלך בלבד).</w:t>
      </w:r>
    </w:p>
    <w:p w:rsidR="00AA0CC0" w:rsidRPr="00633885" w:rsidRDefault="00AA0CC0" w:rsidP="00633885">
      <w:pPr>
        <w:pStyle w:val="NormalWeb"/>
        <w:numPr>
          <w:ilvl w:val="0"/>
          <w:numId w:val="6"/>
        </w:numPr>
        <w:bidi/>
        <w:spacing w:before="0" w:beforeAutospacing="0" w:after="0" w:afterAutospacing="0" w:line="360" w:lineRule="auto"/>
        <w:ind w:right="2268"/>
        <w:jc w:val="both"/>
        <w:textAlignment w:val="top"/>
        <w:rPr>
          <w:rFonts w:ascii="David" w:hAnsi="David" w:cs="David"/>
          <w:sz w:val="22"/>
          <w:szCs w:val="22"/>
        </w:rPr>
      </w:pPr>
      <w:r w:rsidRPr="00633885">
        <w:rPr>
          <w:rFonts w:ascii="David" w:hAnsi="David" w:cs="David"/>
          <w:sz w:val="22"/>
          <w:szCs w:val="22"/>
          <w:rtl/>
        </w:rPr>
        <w:t xml:space="preserve">לפי הגדרה זו, </w:t>
      </w:r>
      <w:r w:rsidRPr="00B813B8">
        <w:rPr>
          <w:rFonts w:ascii="David" w:hAnsi="David" w:cs="David"/>
          <w:sz w:val="22"/>
          <w:szCs w:val="22"/>
          <w:u w:val="single"/>
          <w:rtl/>
        </w:rPr>
        <w:t>כל גריעה ממה שיש לאדם היא פגיעה בקניין</w:t>
      </w:r>
      <w:r w:rsidR="00534EF1" w:rsidRPr="00633885">
        <w:rPr>
          <w:rFonts w:ascii="David" w:hAnsi="David" w:cs="David"/>
          <w:sz w:val="22"/>
          <w:szCs w:val="22"/>
          <w:rtl/>
        </w:rPr>
        <w:t>!</w:t>
      </w:r>
    </w:p>
    <w:p w:rsidR="00AA0CC0" w:rsidRPr="00633885" w:rsidRDefault="00AA0CC0" w:rsidP="00164A8F">
      <w:pPr>
        <w:pStyle w:val="NormalWeb"/>
        <w:bidi/>
        <w:spacing w:before="0" w:beforeAutospacing="0" w:after="0" w:afterAutospacing="0" w:line="360" w:lineRule="auto"/>
        <w:ind w:left="283" w:right="2268"/>
        <w:jc w:val="both"/>
        <w:textAlignment w:val="top"/>
        <w:rPr>
          <w:rFonts w:ascii="David" w:hAnsi="David" w:cs="David"/>
          <w:sz w:val="22"/>
          <w:szCs w:val="22"/>
          <w:rtl/>
        </w:rPr>
      </w:pPr>
      <w:r w:rsidRPr="00633885">
        <w:rPr>
          <w:rFonts w:ascii="David" w:hAnsi="David" w:cs="David"/>
          <w:b/>
          <w:bCs/>
          <w:sz w:val="22"/>
          <w:szCs w:val="22"/>
          <w:rtl/>
        </w:rPr>
        <w:t>זוהי תפיסה ליברטריאנית של קניין</w:t>
      </w:r>
      <w:r w:rsidRPr="00633885">
        <w:rPr>
          <w:rFonts w:ascii="David" w:hAnsi="David" w:cs="David"/>
          <w:sz w:val="22"/>
          <w:szCs w:val="22"/>
          <w:rtl/>
        </w:rPr>
        <w:t xml:space="preserve"> שאומרת שכל אדם הוא </w:t>
      </w:r>
      <w:r w:rsidRPr="00633885">
        <w:rPr>
          <w:rFonts w:ascii="David" w:hAnsi="David" w:cs="David"/>
          <w:sz w:val="22"/>
          <w:szCs w:val="22"/>
          <w:highlight w:val="yellow"/>
          <w:rtl/>
        </w:rPr>
        <w:t>הבעלים של הקניין שלו באופן אקסקלוסיבי</w:t>
      </w:r>
      <w:r w:rsidRPr="00633885">
        <w:rPr>
          <w:rFonts w:ascii="David" w:hAnsi="David" w:cs="David"/>
          <w:sz w:val="22"/>
          <w:szCs w:val="22"/>
          <w:rtl/>
        </w:rPr>
        <w:t xml:space="preserve"> </w:t>
      </w:r>
      <w:r w:rsidR="00262C3A" w:rsidRPr="00633885">
        <w:rPr>
          <w:rFonts w:ascii="David" w:hAnsi="David" w:cs="David"/>
          <w:sz w:val="22"/>
          <w:szCs w:val="22"/>
          <w:rtl/>
        </w:rPr>
        <w:t xml:space="preserve">(=מדיר) </w:t>
      </w:r>
      <w:r w:rsidRPr="00633885">
        <w:rPr>
          <w:rFonts w:ascii="David" w:hAnsi="David" w:cs="David"/>
          <w:sz w:val="22"/>
          <w:szCs w:val="22"/>
          <w:rtl/>
        </w:rPr>
        <w:t>ולמדינה יש רק תפקיד של "שומר ליל</w:t>
      </w:r>
      <w:r w:rsidR="002A6561" w:rsidRPr="00633885">
        <w:rPr>
          <w:rFonts w:ascii="David" w:hAnsi="David" w:cs="David"/>
          <w:sz w:val="22"/>
          <w:szCs w:val="22"/>
          <w:rtl/>
        </w:rPr>
        <w:t>ה</w:t>
      </w:r>
      <w:r w:rsidRPr="00633885">
        <w:rPr>
          <w:rFonts w:ascii="David" w:hAnsi="David" w:cs="David"/>
          <w:sz w:val="22"/>
          <w:szCs w:val="22"/>
          <w:rtl/>
        </w:rPr>
        <w:t xml:space="preserve">" – אסור לה לעשות דבר עם קניינו </w:t>
      </w:r>
      <w:r w:rsidR="00F96D78" w:rsidRPr="00633885">
        <w:rPr>
          <w:rFonts w:ascii="David" w:hAnsi="David" w:cs="David"/>
          <w:sz w:val="22"/>
          <w:szCs w:val="22"/>
          <w:u w:val="single"/>
          <w:rtl/>
        </w:rPr>
        <w:t>אא”כ</w:t>
      </w:r>
      <w:r w:rsidR="00DE54FC" w:rsidRPr="00633885">
        <w:rPr>
          <w:rFonts w:ascii="David" w:hAnsi="David" w:cs="David"/>
          <w:sz w:val="22"/>
          <w:szCs w:val="22"/>
          <w:rtl/>
        </w:rPr>
        <w:t xml:space="preserve"> זה נעשה בהסכמתו</w:t>
      </w:r>
      <w:r w:rsidR="00770C7F" w:rsidRPr="00633885">
        <w:rPr>
          <w:rFonts w:ascii="David" w:hAnsi="David" w:cs="David"/>
          <w:sz w:val="22"/>
          <w:szCs w:val="22"/>
          <w:rtl/>
        </w:rPr>
        <w:t>,</w:t>
      </w:r>
      <w:r w:rsidR="00DE54FC" w:rsidRPr="00633885">
        <w:rPr>
          <w:rFonts w:ascii="David" w:hAnsi="David" w:cs="David"/>
          <w:sz w:val="22"/>
          <w:szCs w:val="22"/>
          <w:rtl/>
        </w:rPr>
        <w:t xml:space="preserve"> </w:t>
      </w:r>
      <w:r w:rsidR="00DE54FC" w:rsidRPr="00633885">
        <w:rPr>
          <w:rFonts w:ascii="David" w:hAnsi="David" w:cs="David"/>
          <w:b/>
          <w:bCs/>
          <w:sz w:val="22"/>
          <w:szCs w:val="22"/>
          <w:rtl/>
        </w:rPr>
        <w:t>למעט</w:t>
      </w:r>
      <w:r w:rsidR="00DE54FC" w:rsidRPr="00633885">
        <w:rPr>
          <w:rFonts w:ascii="David" w:hAnsi="David" w:cs="David"/>
          <w:sz w:val="22"/>
          <w:szCs w:val="22"/>
          <w:rtl/>
        </w:rPr>
        <w:t xml:space="preserve"> תחת צרכים מאוד מוגדרים ותחתיהם </w:t>
      </w:r>
      <w:r w:rsidR="00A86707" w:rsidRPr="00633885">
        <w:rPr>
          <w:rFonts w:ascii="David" w:hAnsi="David" w:cs="David"/>
          <w:sz w:val="22"/>
          <w:szCs w:val="22"/>
          <w:rtl/>
        </w:rPr>
        <w:t>עליה</w:t>
      </w:r>
      <w:r w:rsidR="00DE54FC" w:rsidRPr="00633885">
        <w:rPr>
          <w:rFonts w:ascii="David" w:hAnsi="David" w:cs="David"/>
          <w:sz w:val="22"/>
          <w:szCs w:val="22"/>
          <w:rtl/>
        </w:rPr>
        <w:t xml:space="preserve"> לשלם פיצוי מלא</w:t>
      </w:r>
      <w:r w:rsidR="00561B6C">
        <w:rPr>
          <w:rFonts w:ascii="David" w:hAnsi="David" w:cs="David"/>
          <w:sz w:val="22"/>
          <w:szCs w:val="22"/>
          <w:rtl/>
        </w:rPr>
        <w:t xml:space="preserve"> (למשל בהפקע</w:t>
      </w:r>
      <w:r w:rsidR="00561B6C">
        <w:rPr>
          <w:rFonts w:ascii="David" w:hAnsi="David" w:cs="David" w:hint="cs"/>
          <w:sz w:val="22"/>
          <w:szCs w:val="22"/>
          <w:rtl/>
        </w:rPr>
        <w:t>ו</w:t>
      </w:r>
      <w:r w:rsidR="00770C7F" w:rsidRPr="00633885">
        <w:rPr>
          <w:rFonts w:ascii="David" w:hAnsi="David" w:cs="David"/>
          <w:sz w:val="22"/>
          <w:szCs w:val="22"/>
          <w:rtl/>
        </w:rPr>
        <w:t>ת)</w:t>
      </w:r>
      <w:r w:rsidR="00DE54FC" w:rsidRPr="00633885">
        <w:rPr>
          <w:rFonts w:ascii="David" w:hAnsi="David" w:cs="David"/>
          <w:sz w:val="22"/>
          <w:szCs w:val="22"/>
          <w:rtl/>
        </w:rPr>
        <w:t>.</w:t>
      </w:r>
    </w:p>
    <w:p w:rsidR="00714A7F" w:rsidRPr="00164A8F" w:rsidRDefault="00EF0FAC" w:rsidP="00164A8F">
      <w:pPr>
        <w:pStyle w:val="NormalWeb"/>
        <w:numPr>
          <w:ilvl w:val="0"/>
          <w:numId w:val="7"/>
        </w:numPr>
        <w:bidi/>
        <w:spacing w:before="0" w:beforeAutospacing="0" w:after="0" w:afterAutospacing="0" w:line="360" w:lineRule="auto"/>
        <w:ind w:left="243" w:right="2268" w:hanging="215"/>
        <w:jc w:val="both"/>
        <w:textAlignment w:val="top"/>
        <w:rPr>
          <w:rFonts w:ascii="David" w:hAnsi="David" w:cs="David"/>
          <w:sz w:val="22"/>
          <w:szCs w:val="22"/>
        </w:rPr>
      </w:pPr>
      <w:r w:rsidRPr="00164A8F">
        <w:rPr>
          <w:rFonts w:ascii="David" w:hAnsi="David" w:cs="David"/>
          <w:b/>
          <w:bCs/>
          <w:color w:val="984806" w:themeColor="accent6" w:themeShade="80"/>
          <w:sz w:val="22"/>
          <w:szCs w:val="22"/>
        </w:rPr>
        <w:t>Wesley</w:t>
      </w:r>
      <w:r w:rsidR="00211EB5" w:rsidRPr="00164A8F">
        <w:rPr>
          <w:rFonts w:ascii="David" w:hAnsi="David" w:cs="David"/>
          <w:b/>
          <w:bCs/>
          <w:color w:val="984806" w:themeColor="accent6" w:themeShade="80"/>
          <w:sz w:val="22"/>
          <w:szCs w:val="22"/>
        </w:rPr>
        <w:t xml:space="preserve"> Newcomb Hohfeld</w:t>
      </w:r>
      <w:r w:rsidR="0054676D" w:rsidRPr="00164A8F">
        <w:rPr>
          <w:rFonts w:ascii="David" w:hAnsi="David" w:cs="David"/>
          <w:b/>
          <w:bCs/>
          <w:color w:val="984806" w:themeColor="accent6" w:themeShade="80"/>
          <w:sz w:val="22"/>
          <w:szCs w:val="22"/>
          <w:rtl/>
        </w:rPr>
        <w:t xml:space="preserve"> </w:t>
      </w:r>
      <w:r w:rsidR="003424EE" w:rsidRPr="00164A8F">
        <w:rPr>
          <w:rFonts w:ascii="David" w:hAnsi="David" w:cs="David" w:hint="cs"/>
          <w:b/>
          <w:bCs/>
          <w:color w:val="984806" w:themeColor="accent6" w:themeShade="80"/>
          <w:sz w:val="22"/>
          <w:szCs w:val="22"/>
          <w:rtl/>
        </w:rPr>
        <w:t xml:space="preserve">ווסלי ניוקומב הופלד </w:t>
      </w:r>
      <w:r w:rsidR="00211EB5" w:rsidRPr="00164A8F">
        <w:rPr>
          <w:rFonts w:ascii="David" w:hAnsi="David" w:cs="David"/>
          <w:sz w:val="22"/>
          <w:szCs w:val="22"/>
          <w:rtl/>
        </w:rPr>
        <w:t xml:space="preserve">- לטענתו אין צורך לנסות להגדיר זכות קניין כי </w:t>
      </w:r>
      <w:r w:rsidR="00211EB5" w:rsidRPr="00164A8F">
        <w:rPr>
          <w:rFonts w:ascii="David" w:hAnsi="David" w:cs="David"/>
          <w:sz w:val="22"/>
          <w:szCs w:val="22"/>
          <w:highlight w:val="yellow"/>
          <w:rtl/>
        </w:rPr>
        <w:t>אין דבר כזה</w:t>
      </w:r>
      <w:r w:rsidR="00B813B8" w:rsidRPr="00164A8F">
        <w:rPr>
          <w:rFonts w:ascii="David" w:hAnsi="David" w:cs="David" w:hint="cs"/>
          <w:sz w:val="22"/>
          <w:szCs w:val="22"/>
          <w:highlight w:val="yellow"/>
          <w:rtl/>
        </w:rPr>
        <w:t xml:space="preserve"> זכות קניין</w:t>
      </w:r>
      <w:r w:rsidR="00211EB5" w:rsidRPr="00164A8F">
        <w:rPr>
          <w:rFonts w:ascii="David" w:hAnsi="David" w:cs="David"/>
          <w:sz w:val="22"/>
          <w:szCs w:val="22"/>
          <w:rtl/>
        </w:rPr>
        <w:t xml:space="preserve"> – אנשים שוכרים, קונים, משתמשים סתם בנכסים, פועלים תחת רישיון ועוד. לפיכך, האמירה "זכות קניין בנכס" ל</w:t>
      </w:r>
      <w:r w:rsidR="00164A8F">
        <w:rPr>
          <w:rFonts w:ascii="David" w:hAnsi="David" w:cs="David"/>
          <w:sz w:val="22"/>
          <w:szCs w:val="22"/>
          <w:rtl/>
        </w:rPr>
        <w:t>א בהכרח מייצגת בעלות מלאה בנכס.</w:t>
      </w:r>
      <w:r w:rsidR="00164A8F">
        <w:rPr>
          <w:rFonts w:ascii="David" w:hAnsi="David" w:cs="David" w:hint="cs"/>
          <w:sz w:val="22"/>
          <w:szCs w:val="22"/>
          <w:rtl/>
        </w:rPr>
        <w:t xml:space="preserve"> </w:t>
      </w:r>
      <w:r w:rsidR="00211EB5" w:rsidRPr="00164A8F">
        <w:rPr>
          <w:rFonts w:ascii="David" w:hAnsi="David" w:cs="David"/>
          <w:sz w:val="22"/>
          <w:szCs w:val="22"/>
          <w:rtl/>
        </w:rPr>
        <w:t>גם לאדם ששוכר דירה יש זכות קניין, וכנ"ל לאחד ששואל נכס ואפילו בעל זיקת הנאה</w:t>
      </w:r>
      <w:r w:rsidR="00943612" w:rsidRPr="00164A8F">
        <w:rPr>
          <w:rFonts w:ascii="David" w:hAnsi="David" w:cs="David"/>
          <w:sz w:val="20"/>
          <w:szCs w:val="20"/>
          <w:rtl/>
        </w:rPr>
        <w:footnoteReference w:id="1"/>
      </w:r>
      <w:r w:rsidR="00211EB5" w:rsidRPr="00164A8F">
        <w:rPr>
          <w:rFonts w:ascii="David" w:hAnsi="David" w:cs="David"/>
          <w:sz w:val="22"/>
          <w:szCs w:val="22"/>
          <w:rtl/>
        </w:rPr>
        <w:t xml:space="preserve">, </w:t>
      </w:r>
      <w:r w:rsidR="0040397E" w:rsidRPr="00164A8F">
        <w:rPr>
          <w:rFonts w:ascii="David" w:hAnsi="David" w:cs="David"/>
          <w:sz w:val="22"/>
          <w:szCs w:val="22"/>
          <w:rtl/>
        </w:rPr>
        <w:t>אך</w:t>
      </w:r>
      <w:r w:rsidR="00211EB5" w:rsidRPr="00164A8F">
        <w:rPr>
          <w:rFonts w:ascii="David" w:hAnsi="David" w:cs="David"/>
          <w:sz w:val="22"/>
          <w:szCs w:val="22"/>
          <w:rtl/>
        </w:rPr>
        <w:t xml:space="preserve"> הם וודאי אינם בעלי הנכס.</w:t>
      </w:r>
    </w:p>
    <w:p w:rsidR="00227229" w:rsidRPr="00633885" w:rsidRDefault="006E2A9D" w:rsidP="00164A8F">
      <w:pPr>
        <w:pStyle w:val="NormalWeb"/>
        <w:bidi/>
        <w:spacing w:before="0" w:beforeAutospacing="0" w:after="0" w:afterAutospacing="0" w:line="360" w:lineRule="auto"/>
        <w:ind w:left="243"/>
        <w:jc w:val="both"/>
        <w:textAlignment w:val="top"/>
        <w:rPr>
          <w:rFonts w:ascii="David" w:hAnsi="David" w:cs="David"/>
          <w:sz w:val="22"/>
          <w:szCs w:val="22"/>
          <w:rtl/>
        </w:rPr>
      </w:pPr>
      <w:r w:rsidRPr="00164A8F">
        <w:rPr>
          <w:rFonts w:ascii="David" w:hAnsi="David" w:cs="David"/>
          <w:b/>
          <w:bCs/>
          <w:color w:val="984806" w:themeColor="accent6" w:themeShade="80"/>
          <w:sz w:val="22"/>
          <w:szCs w:val="22"/>
          <w:rtl/>
        </w:rPr>
        <w:t>הופלד</w:t>
      </w:r>
      <w:r w:rsidRPr="00633885">
        <w:rPr>
          <w:rFonts w:ascii="David" w:hAnsi="David" w:cs="David"/>
          <w:sz w:val="22"/>
          <w:szCs w:val="22"/>
          <w:rtl/>
        </w:rPr>
        <w:t xml:space="preserve"> גם </w:t>
      </w:r>
      <w:r w:rsidRPr="00633885">
        <w:rPr>
          <w:rFonts w:ascii="David" w:hAnsi="David" w:cs="David"/>
          <w:sz w:val="22"/>
          <w:szCs w:val="22"/>
          <w:highlight w:val="yellow"/>
          <w:rtl/>
        </w:rPr>
        <w:t xml:space="preserve">לא מעוניין במשמעות אחת לקניין ולכן הוא מדבר על </w:t>
      </w:r>
      <w:r w:rsidRPr="00633885">
        <w:rPr>
          <w:rFonts w:ascii="David" w:hAnsi="David" w:cs="David"/>
          <w:b/>
          <w:bCs/>
          <w:sz w:val="22"/>
          <w:szCs w:val="22"/>
          <w:highlight w:val="yellow"/>
          <w:rtl/>
        </w:rPr>
        <w:t>אגד של זכאויות</w:t>
      </w:r>
      <w:r w:rsidR="000A2803" w:rsidRPr="00633885">
        <w:rPr>
          <w:rFonts w:ascii="David" w:hAnsi="David" w:cs="David"/>
          <w:sz w:val="22"/>
          <w:szCs w:val="22"/>
          <w:highlight w:val="yellow"/>
          <w:rtl/>
        </w:rPr>
        <w:t xml:space="preserve"> (ברמות שונות</w:t>
      </w:r>
      <w:r w:rsidR="003310E8" w:rsidRPr="00633885">
        <w:rPr>
          <w:rFonts w:ascii="David" w:hAnsi="David" w:cs="David"/>
          <w:sz w:val="22"/>
          <w:szCs w:val="22"/>
          <w:highlight w:val="yellow"/>
          <w:rtl/>
        </w:rPr>
        <w:t>!</w:t>
      </w:r>
      <w:r w:rsidR="000A2803" w:rsidRPr="00633885">
        <w:rPr>
          <w:rFonts w:ascii="David" w:hAnsi="David" w:cs="David"/>
          <w:sz w:val="22"/>
          <w:szCs w:val="22"/>
          <w:highlight w:val="yellow"/>
          <w:rtl/>
        </w:rPr>
        <w:t>)</w:t>
      </w:r>
      <w:r w:rsidR="003310E8" w:rsidRPr="00633885">
        <w:rPr>
          <w:rFonts w:ascii="David" w:hAnsi="David" w:cs="David"/>
          <w:sz w:val="22"/>
          <w:szCs w:val="22"/>
          <w:rtl/>
        </w:rPr>
        <w:t>.</w:t>
      </w:r>
      <w:r w:rsidR="000A2803" w:rsidRPr="00633885">
        <w:rPr>
          <w:rFonts w:ascii="David" w:hAnsi="David" w:cs="David"/>
          <w:sz w:val="22"/>
          <w:szCs w:val="22"/>
          <w:rtl/>
        </w:rPr>
        <w:t xml:space="preserve"> כך למשל, זכות השכירות</w:t>
      </w:r>
      <w:r w:rsidR="001522BA" w:rsidRPr="00633885">
        <w:rPr>
          <w:rFonts w:ascii="David" w:hAnsi="David" w:cs="David"/>
          <w:sz w:val="22"/>
          <w:szCs w:val="22"/>
          <w:rtl/>
        </w:rPr>
        <w:t xml:space="preserve"> (=יכולת שימוש</w:t>
      </w:r>
      <w:r w:rsidR="00A4155F" w:rsidRPr="00633885">
        <w:rPr>
          <w:rFonts w:ascii="David" w:hAnsi="David" w:cs="David"/>
          <w:sz w:val="22"/>
          <w:szCs w:val="22"/>
          <w:rtl/>
        </w:rPr>
        <w:t xml:space="preserve"> שבמהותה היא</w:t>
      </w:r>
      <w:r w:rsidR="001522BA" w:rsidRPr="00633885">
        <w:rPr>
          <w:rFonts w:ascii="David" w:hAnsi="David" w:cs="David"/>
          <w:sz w:val="22"/>
          <w:szCs w:val="22"/>
          <w:rtl/>
        </w:rPr>
        <w:t xml:space="preserve"> מוגבלת משליטה וניהול מלא בנכס)</w:t>
      </w:r>
      <w:r w:rsidR="000A2803" w:rsidRPr="00633885">
        <w:rPr>
          <w:rFonts w:ascii="David" w:hAnsi="David" w:cs="David"/>
          <w:sz w:val="22"/>
          <w:szCs w:val="22"/>
          <w:rtl/>
        </w:rPr>
        <w:t xml:space="preserve"> מקנה זכויות עד לרמה </w:t>
      </w:r>
      <w:r w:rsidR="0016479B" w:rsidRPr="00633885">
        <w:rPr>
          <w:rFonts w:ascii="David" w:hAnsi="David" w:cs="David"/>
          <w:sz w:val="22"/>
          <w:szCs w:val="22"/>
          <w:rtl/>
        </w:rPr>
        <w:t>מסוימת</w:t>
      </w:r>
      <w:r w:rsidR="000A2803" w:rsidRPr="00633885">
        <w:rPr>
          <w:rFonts w:ascii="David" w:hAnsi="David" w:cs="David"/>
          <w:sz w:val="22"/>
          <w:szCs w:val="22"/>
          <w:rtl/>
        </w:rPr>
        <w:t xml:space="preserve"> והיא שונה מהותית מזכות הבעלות</w:t>
      </w:r>
      <w:r w:rsidR="001522BA" w:rsidRPr="00633885">
        <w:rPr>
          <w:rFonts w:ascii="David" w:hAnsi="David" w:cs="David"/>
          <w:sz w:val="22"/>
          <w:szCs w:val="22"/>
          <w:rtl/>
        </w:rPr>
        <w:t xml:space="preserve"> (=היכולת לעשות כמעט כל דבר בנכס)</w:t>
      </w:r>
      <w:r w:rsidR="000A2803" w:rsidRPr="00633885">
        <w:rPr>
          <w:rFonts w:ascii="David" w:hAnsi="David" w:cs="David"/>
          <w:sz w:val="22"/>
          <w:szCs w:val="22"/>
          <w:rtl/>
        </w:rPr>
        <w:t>.</w:t>
      </w:r>
      <w:r w:rsidR="006B1386" w:rsidRPr="00633885">
        <w:rPr>
          <w:rFonts w:ascii="David" w:hAnsi="David" w:cs="David"/>
          <w:sz w:val="22"/>
          <w:szCs w:val="22"/>
          <w:rtl/>
        </w:rPr>
        <w:t xml:space="preserve"> </w:t>
      </w:r>
    </w:p>
    <w:p w:rsidR="00AA0CC0" w:rsidRPr="00633885" w:rsidRDefault="006B1386" w:rsidP="00AF0DC9">
      <w:pPr>
        <w:pStyle w:val="NormalWeb"/>
        <w:numPr>
          <w:ilvl w:val="0"/>
          <w:numId w:val="281"/>
        </w:numPr>
        <w:bidi/>
        <w:spacing w:before="0" w:beforeAutospacing="0" w:after="0" w:afterAutospacing="0" w:line="360" w:lineRule="auto"/>
        <w:jc w:val="both"/>
        <w:textAlignment w:val="top"/>
        <w:rPr>
          <w:rFonts w:ascii="David" w:hAnsi="David" w:cs="David"/>
          <w:b/>
          <w:bCs/>
          <w:sz w:val="22"/>
          <w:szCs w:val="22"/>
        </w:rPr>
      </w:pPr>
      <w:r w:rsidRPr="00633885">
        <w:rPr>
          <w:rFonts w:ascii="David" w:hAnsi="David" w:cs="David"/>
          <w:b/>
          <w:bCs/>
          <w:sz w:val="22"/>
          <w:szCs w:val="22"/>
          <w:rtl/>
        </w:rPr>
        <w:lastRenderedPageBreak/>
        <w:t xml:space="preserve">המשמעות היא שלא כל גריעה היא פגיעה בקניין מבחינתו של </w:t>
      </w:r>
      <w:r w:rsidRPr="00633885">
        <w:rPr>
          <w:rFonts w:ascii="David" w:hAnsi="David" w:cs="David"/>
          <w:b/>
          <w:bCs/>
          <w:color w:val="984806" w:themeColor="accent6" w:themeShade="80"/>
          <w:sz w:val="22"/>
          <w:szCs w:val="22"/>
          <w:rtl/>
        </w:rPr>
        <w:t>הופלד</w:t>
      </w:r>
      <w:r w:rsidRPr="00633885">
        <w:rPr>
          <w:rFonts w:ascii="David" w:hAnsi="David" w:cs="David"/>
          <w:b/>
          <w:bCs/>
          <w:sz w:val="22"/>
          <w:szCs w:val="22"/>
          <w:rtl/>
        </w:rPr>
        <w:t>.</w:t>
      </w:r>
    </w:p>
    <w:p w:rsidR="00CF5C11" w:rsidRDefault="00CF5C11" w:rsidP="00633885">
      <w:pPr>
        <w:pStyle w:val="2"/>
        <w:spacing w:line="360" w:lineRule="auto"/>
        <w:jc w:val="both"/>
        <w:rPr>
          <w:rFonts w:ascii="David" w:hAnsi="David" w:cs="David"/>
          <w:sz w:val="24"/>
          <w:szCs w:val="24"/>
          <w:rtl/>
        </w:rPr>
      </w:pPr>
      <w:bookmarkStart w:id="2" w:name="_Toc422122289"/>
    </w:p>
    <w:p w:rsidR="00414D8D" w:rsidRPr="00164A8F" w:rsidRDefault="00414D8D" w:rsidP="00633885">
      <w:pPr>
        <w:pStyle w:val="2"/>
        <w:spacing w:line="360" w:lineRule="auto"/>
        <w:jc w:val="both"/>
        <w:rPr>
          <w:rFonts w:ascii="David" w:hAnsi="David" w:cs="David"/>
          <w:sz w:val="24"/>
          <w:szCs w:val="24"/>
          <w:rtl/>
        </w:rPr>
      </w:pPr>
      <w:r w:rsidRPr="00164A8F">
        <w:rPr>
          <w:rFonts w:ascii="David" w:hAnsi="David" w:cs="David"/>
          <w:sz w:val="24"/>
          <w:szCs w:val="24"/>
          <w:rtl/>
        </w:rPr>
        <w:t xml:space="preserve">הבדלים בתפיסות </w:t>
      </w:r>
      <w:r w:rsidR="004D7725" w:rsidRPr="00164A8F">
        <w:rPr>
          <w:rFonts w:ascii="David" w:hAnsi="David" w:cs="David"/>
          <w:sz w:val="24"/>
          <w:szCs w:val="24"/>
          <w:rtl/>
        </w:rPr>
        <w:t>לגבי</w:t>
      </w:r>
      <w:r w:rsidRPr="00164A8F">
        <w:rPr>
          <w:rFonts w:ascii="David" w:hAnsi="David" w:cs="David"/>
          <w:sz w:val="24"/>
          <w:szCs w:val="24"/>
          <w:rtl/>
        </w:rPr>
        <w:t xml:space="preserve"> קניין</w:t>
      </w:r>
      <w:bookmarkEnd w:id="2"/>
    </w:p>
    <w:p w:rsidR="00B813B8" w:rsidRPr="00633885" w:rsidRDefault="00654973" w:rsidP="00B813B8">
      <w:pPr>
        <w:pStyle w:val="NormalWeb"/>
        <w:bidi/>
        <w:spacing w:before="0" w:beforeAutospacing="0" w:after="0" w:afterAutospacing="0" w:line="360" w:lineRule="auto"/>
        <w:jc w:val="center"/>
        <w:textAlignment w:val="top"/>
        <w:rPr>
          <w:rFonts w:ascii="David" w:hAnsi="David" w:cs="David"/>
          <w:b/>
          <w:bCs/>
          <w:sz w:val="22"/>
          <w:szCs w:val="22"/>
          <w:u w:val="single"/>
          <w:rtl/>
        </w:rPr>
      </w:pPr>
      <w:r w:rsidRPr="003C1C68">
        <w:rPr>
          <w:rFonts w:ascii="David" w:hAnsi="David" w:cs="David"/>
          <w:b/>
          <w:bCs/>
          <w:noProof/>
          <w:rtl/>
        </w:rPr>
        <mc:AlternateContent>
          <mc:Choice Requires="wps">
            <w:drawing>
              <wp:anchor distT="0" distB="0" distL="114300" distR="114300" simplePos="0" relativeHeight="252068864" behindDoc="0" locked="0" layoutInCell="1" allowOverlap="1" wp14:anchorId="00EBD8CF" wp14:editId="72E9377E">
                <wp:simplePos x="0" y="0"/>
                <wp:positionH relativeFrom="column">
                  <wp:posOffset>-182880</wp:posOffset>
                </wp:positionH>
                <wp:positionV relativeFrom="paragraph">
                  <wp:posOffset>241300</wp:posOffset>
                </wp:positionV>
                <wp:extent cx="3491865" cy="830580"/>
                <wp:effectExtent l="0" t="0" r="0" b="7620"/>
                <wp:wrapNone/>
                <wp:docPr id="32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B813B8">
                            <w:pPr>
                              <w:pStyle w:val="NormalWeb"/>
                              <w:bidi/>
                              <w:spacing w:before="0" w:beforeAutospacing="0" w:after="0" w:afterAutospacing="0" w:line="276" w:lineRule="auto"/>
                              <w:jc w:val="center"/>
                              <w:textAlignment w:val="top"/>
                              <w:rPr>
                                <w:rFonts w:ascii="David" w:hAnsi="David" w:cs="David"/>
                                <w:color w:val="00B050"/>
                                <w:sz w:val="22"/>
                                <w:szCs w:val="22"/>
                                <w:rtl/>
                              </w:rPr>
                            </w:pPr>
                            <w:r w:rsidRPr="00633885">
                              <w:rPr>
                                <w:rFonts w:ascii="David" w:hAnsi="David" w:cs="David"/>
                                <w:b/>
                                <w:bCs/>
                                <w:color w:val="00B050"/>
                                <w:sz w:val="22"/>
                                <w:szCs w:val="22"/>
                                <w:rtl/>
                              </w:rPr>
                              <w:t>ריאליסטית</w:t>
                            </w:r>
                          </w:p>
                          <w:p w:rsidR="00E02BCE" w:rsidRPr="00633885" w:rsidRDefault="00E02BCE" w:rsidP="00B813B8">
                            <w:pPr>
                              <w:pStyle w:val="NormalWeb"/>
                              <w:bidi/>
                              <w:spacing w:before="0" w:beforeAutospacing="0" w:after="0" w:afterAutospacing="0" w:line="276" w:lineRule="auto"/>
                              <w:jc w:val="both"/>
                              <w:textAlignment w:val="top"/>
                              <w:rPr>
                                <w:rFonts w:ascii="David" w:hAnsi="David" w:cs="David"/>
                                <w:sz w:val="22"/>
                                <w:szCs w:val="22"/>
                                <w:rtl/>
                              </w:rPr>
                            </w:pPr>
                            <w:r w:rsidRPr="00633885">
                              <w:rPr>
                                <w:rFonts w:ascii="David" w:hAnsi="David" w:cs="David"/>
                                <w:sz w:val="22"/>
                                <w:szCs w:val="22"/>
                                <w:rtl/>
                              </w:rPr>
                              <w:t xml:space="preserve">תפיסה מאוד אמריקאית שאומרת </w:t>
                            </w:r>
                            <w:r w:rsidRPr="00633885">
                              <w:rPr>
                                <w:rFonts w:ascii="David" w:hAnsi="David" w:cs="David"/>
                                <w:b/>
                                <w:bCs/>
                                <w:sz w:val="22"/>
                                <w:szCs w:val="22"/>
                                <w:rtl/>
                              </w:rPr>
                              <w:t>שיש לבחון באמת מה המשפט עושה ומה צריך שהוא יעשה</w:t>
                            </w:r>
                            <w:r w:rsidRPr="00633885">
                              <w:rPr>
                                <w:rFonts w:ascii="David" w:hAnsi="David" w:cs="David"/>
                                <w:sz w:val="22"/>
                                <w:szCs w:val="22"/>
                                <w:rtl/>
                              </w:rPr>
                              <w:t>. יש כאן העדפה לסוגים רבים של זכויות קניין שיעמדו בדומה למציאות, מאשר לסוג אחד מקיף וכללי.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BD8CF" id="Text Box 403" o:spid="_x0000_s1044" type="#_x0000_t202" style="position:absolute;left:0;text-align:left;margin-left:-14.4pt;margin-top:19pt;width:274.95pt;height:65.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Wf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" filled="f" stroked="f">
                <v:textbox>
                  <w:txbxContent>
                    <w:p w:rsidR="00E02BCE" w:rsidRPr="00633885" w:rsidRDefault="00E02BCE" w:rsidP="00B813B8">
                      <w:pPr>
                        <w:pStyle w:val="NormalWeb"/>
                        <w:bidi/>
                        <w:spacing w:before="0" w:beforeAutospacing="0" w:after="0" w:afterAutospacing="0" w:line="276" w:lineRule="auto"/>
                        <w:jc w:val="center"/>
                        <w:textAlignment w:val="top"/>
                        <w:rPr>
                          <w:rFonts w:ascii="David" w:hAnsi="David" w:cs="David"/>
                          <w:color w:val="00B050"/>
                          <w:sz w:val="22"/>
                          <w:szCs w:val="22"/>
                          <w:rtl/>
                        </w:rPr>
                      </w:pPr>
                      <w:r w:rsidRPr="00633885">
                        <w:rPr>
                          <w:rFonts w:ascii="David" w:hAnsi="David" w:cs="David"/>
                          <w:b/>
                          <w:bCs/>
                          <w:color w:val="00B050"/>
                          <w:sz w:val="22"/>
                          <w:szCs w:val="22"/>
                          <w:rtl/>
                        </w:rPr>
                        <w:t>ריאליסטית</w:t>
                      </w:r>
                    </w:p>
                    <w:p w:rsidR="00E02BCE" w:rsidRPr="00633885" w:rsidRDefault="00E02BCE" w:rsidP="00B813B8">
                      <w:pPr>
                        <w:pStyle w:val="NormalWeb"/>
                        <w:bidi/>
                        <w:spacing w:before="0" w:beforeAutospacing="0" w:after="0" w:afterAutospacing="0" w:line="276" w:lineRule="auto"/>
                        <w:jc w:val="both"/>
                        <w:textAlignment w:val="top"/>
                        <w:rPr>
                          <w:rFonts w:ascii="David" w:hAnsi="David" w:cs="David"/>
                          <w:sz w:val="22"/>
                          <w:szCs w:val="22"/>
                          <w:rtl/>
                        </w:rPr>
                      </w:pPr>
                      <w:r w:rsidRPr="00633885">
                        <w:rPr>
                          <w:rFonts w:ascii="David" w:hAnsi="David" w:cs="David"/>
                          <w:sz w:val="22"/>
                          <w:szCs w:val="22"/>
                          <w:rtl/>
                        </w:rPr>
                        <w:t xml:space="preserve">תפיסה מאוד אמריקאית שאומרת </w:t>
                      </w:r>
                      <w:r w:rsidRPr="00633885">
                        <w:rPr>
                          <w:rFonts w:ascii="David" w:hAnsi="David" w:cs="David"/>
                          <w:b/>
                          <w:bCs/>
                          <w:sz w:val="22"/>
                          <w:szCs w:val="22"/>
                          <w:rtl/>
                        </w:rPr>
                        <w:t>שיש לבחון באמת מה המשפט עושה ומה צריך שהוא יעשה</w:t>
                      </w:r>
                      <w:r w:rsidRPr="00633885">
                        <w:rPr>
                          <w:rFonts w:ascii="David" w:hAnsi="David" w:cs="David"/>
                          <w:sz w:val="22"/>
                          <w:szCs w:val="22"/>
                          <w:rtl/>
                        </w:rPr>
                        <w:t>. יש כאן העדפה לסוגים רבים של זכויות קניין שיעמדו בדומה למציאות, מאשר לסוג אחד מקיף וכללי.</w:t>
                      </w:r>
                    </w:p>
                  </w:txbxContent>
                </v:textbox>
              </v:shape>
            </w:pict>
          </mc:Fallback>
        </mc:AlternateContent>
      </w:r>
      <w:r w:rsidR="00B813B8" w:rsidRPr="003C1C68">
        <w:rPr>
          <w:rFonts w:ascii="David" w:hAnsi="David" w:cs="David"/>
          <w:b/>
          <w:bCs/>
          <w:u w:val="single"/>
          <w:rtl/>
        </w:rPr>
        <w:t>מישור תורתי - משפטי</w:t>
      </w:r>
    </w:p>
    <w:p w:rsidR="00B813B8" w:rsidRPr="00633885" w:rsidRDefault="00654973" w:rsidP="00B813B8">
      <w:pPr>
        <w:pStyle w:val="NormalWeb"/>
        <w:bidi/>
        <w:spacing w:before="0" w:beforeAutospacing="0" w:after="0" w:afterAutospacing="0" w:line="360" w:lineRule="auto"/>
        <w:jc w:val="both"/>
        <w:textAlignment w:val="top"/>
        <w:rPr>
          <w:rFonts w:ascii="David" w:hAnsi="David" w:cs="David"/>
          <w:b/>
          <w:bCs/>
          <w:sz w:val="22"/>
          <w:szCs w:val="22"/>
          <w:rtl/>
        </w:rPr>
      </w:pPr>
      <w:r>
        <w:rPr>
          <w:rFonts w:ascii="David" w:hAnsi="David" w:cs="David"/>
          <w:b/>
          <w:bCs/>
          <w:noProof/>
          <w:sz w:val="22"/>
          <w:szCs w:val="22"/>
          <w:rtl/>
        </w:rPr>
        <mc:AlternateContent>
          <mc:Choice Requires="wps">
            <w:drawing>
              <wp:anchor distT="0" distB="0" distL="114300" distR="114300" simplePos="0" relativeHeight="252067840" behindDoc="0" locked="0" layoutInCell="1" allowOverlap="1">
                <wp:simplePos x="0" y="0"/>
                <wp:positionH relativeFrom="column">
                  <wp:posOffset>3750310</wp:posOffset>
                </wp:positionH>
                <wp:positionV relativeFrom="paragraph">
                  <wp:posOffset>16510</wp:posOffset>
                </wp:positionV>
                <wp:extent cx="2552700" cy="723900"/>
                <wp:effectExtent l="0" t="0" r="0" b="0"/>
                <wp:wrapNone/>
                <wp:docPr id="32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B813B8">
                            <w:pPr>
                              <w:pStyle w:val="NormalWeb"/>
                              <w:bidi/>
                              <w:spacing w:before="0" w:beforeAutospacing="0" w:after="0" w:afterAutospacing="0" w:line="276" w:lineRule="auto"/>
                              <w:jc w:val="center"/>
                              <w:textAlignment w:val="top"/>
                              <w:rPr>
                                <w:rFonts w:ascii="David" w:hAnsi="David" w:cs="David"/>
                                <w:color w:val="FF0000"/>
                                <w:sz w:val="22"/>
                                <w:szCs w:val="22"/>
                                <w:rtl/>
                              </w:rPr>
                            </w:pPr>
                            <w:r w:rsidRPr="00633885">
                              <w:rPr>
                                <w:rFonts w:ascii="David" w:hAnsi="David" w:cs="David"/>
                                <w:b/>
                                <w:bCs/>
                                <w:color w:val="FF0000"/>
                                <w:sz w:val="22"/>
                                <w:szCs w:val="22"/>
                                <w:rtl/>
                              </w:rPr>
                              <w:t>פורמאליסטית</w:t>
                            </w:r>
                            <w:r>
                              <w:rPr>
                                <w:rFonts w:ascii="David" w:hAnsi="David" w:cs="David" w:hint="cs"/>
                                <w:b/>
                                <w:bCs/>
                                <w:color w:val="FF0000"/>
                                <w:sz w:val="22"/>
                                <w:szCs w:val="22"/>
                                <w:rtl/>
                              </w:rPr>
                              <w:t xml:space="preserve"> (צורנית-מהמילה 'צורה')</w:t>
                            </w:r>
                          </w:p>
                          <w:p w:rsidR="00E02BCE" w:rsidRPr="00633885" w:rsidRDefault="00E02BCE" w:rsidP="00B813B8">
                            <w:pPr>
                              <w:spacing w:after="0"/>
                              <w:jc w:val="both"/>
                              <w:rPr>
                                <w:rFonts w:ascii="David" w:hAnsi="David" w:cs="David"/>
                              </w:rPr>
                            </w:pPr>
                            <w:r w:rsidRPr="00633885">
                              <w:rPr>
                                <w:rFonts w:ascii="David" w:hAnsi="David" w:cs="David"/>
                                <w:rtl/>
                              </w:rPr>
                              <w:t xml:space="preserve">זכות הקניין היא </w:t>
                            </w:r>
                            <w:r w:rsidRPr="00633885">
                              <w:rPr>
                                <w:rFonts w:ascii="David" w:hAnsi="David" w:cs="David"/>
                                <w:b/>
                                <w:bCs/>
                                <w:rtl/>
                              </w:rPr>
                              <w:t>זכות אחידה שמוגדרת ע"פ צורתה</w:t>
                            </w:r>
                            <w:r w:rsidRPr="00633885">
                              <w:rPr>
                                <w:rFonts w:ascii="David" w:hAnsi="David" w:cs="David"/>
                                <w:rtl/>
                              </w:rPr>
                              <w:t xml:space="preserve"> ופחות חשוב מה הנזקים או כלפי מה היא באה לענות (=יש צורך בוודאות ברורה).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2" o:spid="_x0000_s1045" type="#_x0000_t202" style="position:absolute;left:0;text-align:left;margin-left:295.3pt;margin-top:1.3pt;width:201pt;height:57pt;z-index:25206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zU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" filled="f" stroked="f">
                <v:textbox style="mso-fit-shape-to-text:t">
                  <w:txbxContent>
                    <w:p w:rsidR="00E02BCE" w:rsidRPr="00633885" w:rsidRDefault="00E02BCE" w:rsidP="00B813B8">
                      <w:pPr>
                        <w:pStyle w:val="NormalWeb"/>
                        <w:bidi/>
                        <w:spacing w:before="0" w:beforeAutospacing="0" w:after="0" w:afterAutospacing="0" w:line="276" w:lineRule="auto"/>
                        <w:jc w:val="center"/>
                        <w:textAlignment w:val="top"/>
                        <w:rPr>
                          <w:rFonts w:ascii="David" w:hAnsi="David" w:cs="David"/>
                          <w:color w:val="FF0000"/>
                          <w:sz w:val="22"/>
                          <w:szCs w:val="22"/>
                          <w:rtl/>
                        </w:rPr>
                      </w:pPr>
                      <w:r w:rsidRPr="00633885">
                        <w:rPr>
                          <w:rFonts w:ascii="David" w:hAnsi="David" w:cs="David"/>
                          <w:b/>
                          <w:bCs/>
                          <w:color w:val="FF0000"/>
                          <w:sz w:val="22"/>
                          <w:szCs w:val="22"/>
                          <w:rtl/>
                        </w:rPr>
                        <w:t>פורמאליסטית</w:t>
                      </w:r>
                      <w:r>
                        <w:rPr>
                          <w:rFonts w:ascii="David" w:hAnsi="David" w:cs="David" w:hint="cs"/>
                          <w:b/>
                          <w:bCs/>
                          <w:color w:val="FF0000"/>
                          <w:sz w:val="22"/>
                          <w:szCs w:val="22"/>
                          <w:rtl/>
                        </w:rPr>
                        <w:t xml:space="preserve"> (צורנית-מהמילה 'צורה')</w:t>
                      </w:r>
                    </w:p>
                    <w:p w:rsidR="00E02BCE" w:rsidRPr="00633885" w:rsidRDefault="00E02BCE" w:rsidP="00B813B8">
                      <w:pPr>
                        <w:spacing w:after="0"/>
                        <w:jc w:val="both"/>
                        <w:rPr>
                          <w:rFonts w:ascii="David" w:hAnsi="David" w:cs="David"/>
                        </w:rPr>
                      </w:pPr>
                      <w:r w:rsidRPr="00633885">
                        <w:rPr>
                          <w:rFonts w:ascii="David" w:hAnsi="David" w:cs="David"/>
                          <w:rtl/>
                        </w:rPr>
                        <w:t xml:space="preserve">זכות הקניין היא </w:t>
                      </w:r>
                      <w:r w:rsidRPr="00633885">
                        <w:rPr>
                          <w:rFonts w:ascii="David" w:hAnsi="David" w:cs="David"/>
                          <w:b/>
                          <w:bCs/>
                          <w:rtl/>
                        </w:rPr>
                        <w:t>זכות אחידה שמוגדרת ע"פ צורתה</w:t>
                      </w:r>
                      <w:r w:rsidRPr="00633885">
                        <w:rPr>
                          <w:rFonts w:ascii="David" w:hAnsi="David" w:cs="David"/>
                          <w:rtl/>
                        </w:rPr>
                        <w:t xml:space="preserve"> ופחות חשוב מה הנזקים או כלפי מה היא באה לענות (=יש צורך בוודאות ברורה).</w:t>
                      </w:r>
                    </w:p>
                  </w:txbxContent>
                </v:textbox>
              </v:shape>
            </w:pict>
          </mc:Fallback>
        </mc:AlternateContent>
      </w:r>
    </w:p>
    <w:p w:rsidR="00B813B8" w:rsidRPr="00633885" w:rsidRDefault="00B813B8" w:rsidP="00B813B8">
      <w:pPr>
        <w:pStyle w:val="NormalWeb"/>
        <w:bidi/>
        <w:spacing w:before="0" w:beforeAutospacing="0" w:after="0" w:afterAutospacing="0" w:line="360" w:lineRule="auto"/>
        <w:jc w:val="both"/>
        <w:textAlignment w:val="top"/>
        <w:rPr>
          <w:rFonts w:ascii="David" w:hAnsi="David" w:cs="David"/>
          <w:b/>
          <w:bCs/>
          <w:sz w:val="22"/>
          <w:szCs w:val="22"/>
          <w:rtl/>
        </w:rPr>
      </w:pPr>
    </w:p>
    <w:p w:rsidR="00B813B8" w:rsidRPr="00633885" w:rsidRDefault="00654973" w:rsidP="00B813B8">
      <w:pPr>
        <w:pStyle w:val="NormalWeb"/>
        <w:bidi/>
        <w:spacing w:before="0" w:beforeAutospacing="0" w:after="0" w:afterAutospacing="0" w:line="360" w:lineRule="auto"/>
        <w:jc w:val="both"/>
        <w:textAlignment w:val="top"/>
        <w:rPr>
          <w:rFonts w:ascii="David" w:hAnsi="David" w:cs="David"/>
          <w:b/>
          <w:bCs/>
          <w:sz w:val="22"/>
          <w:szCs w:val="22"/>
          <w:rtl/>
        </w:rPr>
      </w:pPr>
      <w:r>
        <w:rPr>
          <w:rFonts w:ascii="David" w:hAnsi="David" w:cs="David"/>
          <w:b/>
          <w:bCs/>
          <w:noProof/>
          <w:sz w:val="22"/>
          <w:szCs w:val="22"/>
          <w:rtl/>
        </w:rPr>
        <mc:AlternateContent>
          <mc:Choice Requires="wps">
            <w:drawing>
              <wp:anchor distT="0" distB="0" distL="114300" distR="114300" simplePos="0" relativeHeight="252080128" behindDoc="0" locked="0" layoutInCell="1" allowOverlap="1">
                <wp:simplePos x="0" y="0"/>
                <wp:positionH relativeFrom="column">
                  <wp:posOffset>3291205</wp:posOffset>
                </wp:positionH>
                <wp:positionV relativeFrom="paragraph">
                  <wp:posOffset>19685</wp:posOffset>
                </wp:positionV>
                <wp:extent cx="336550" cy="118745"/>
                <wp:effectExtent l="14605" t="15875" r="20320" b="17780"/>
                <wp:wrapNone/>
                <wp:docPr id="32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18745"/>
                        </a:xfrm>
                        <a:prstGeom prst="leftRightArrow">
                          <a:avLst>
                            <a:gd name="adj1" fmla="val 50000"/>
                            <a:gd name="adj2" fmla="val 56684"/>
                          </a:avLst>
                        </a:prstGeom>
                        <a:solidFill>
                          <a:schemeClr val="accen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270F1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13" o:spid="_x0000_s1026" type="#_x0000_t69" style="position:absolute;left:0;text-align:left;margin-left:259.15pt;margin-top:1.55pt;width:26.5pt;height:9.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" fillcolor="#4f81bd [3204]" strokecolor="black [3213]" strokeweight=".25pt">
                <v:shadow color="#243f60 [1604]" opacity=".5" offset="1pt"/>
              </v:shape>
            </w:pict>
          </mc:Fallback>
        </mc:AlternateContent>
      </w:r>
    </w:p>
    <w:p w:rsidR="00B813B8" w:rsidRDefault="00B813B8" w:rsidP="00633885">
      <w:pPr>
        <w:pStyle w:val="NormalWeb"/>
        <w:bidi/>
        <w:spacing w:before="0" w:beforeAutospacing="0" w:after="0" w:afterAutospacing="0" w:line="360" w:lineRule="auto"/>
        <w:jc w:val="both"/>
        <w:textAlignment w:val="top"/>
        <w:rPr>
          <w:rFonts w:ascii="David" w:hAnsi="David" w:cs="David"/>
          <w:b/>
          <w:bCs/>
          <w:sz w:val="22"/>
          <w:szCs w:val="22"/>
          <w:u w:val="single"/>
          <w:rtl/>
        </w:rPr>
      </w:pPr>
    </w:p>
    <w:p w:rsidR="00B813B8" w:rsidRPr="0066788B" w:rsidRDefault="00B813B8" w:rsidP="00B813B8">
      <w:pPr>
        <w:pStyle w:val="NormalWeb"/>
        <w:bidi/>
        <w:spacing w:before="0" w:beforeAutospacing="0" w:after="0" w:afterAutospacing="0" w:line="360" w:lineRule="auto"/>
        <w:jc w:val="both"/>
        <w:textAlignment w:val="top"/>
        <w:rPr>
          <w:rFonts w:ascii="David" w:hAnsi="David" w:cs="David"/>
          <w:b/>
          <w:bCs/>
          <w:sz w:val="14"/>
          <w:szCs w:val="14"/>
          <w:u w:val="single"/>
          <w:rtl/>
        </w:rPr>
      </w:pPr>
    </w:p>
    <w:p w:rsidR="00B813B8" w:rsidRPr="004C6005" w:rsidRDefault="004C6005" w:rsidP="00AF0DC9">
      <w:pPr>
        <w:pStyle w:val="NormalWeb"/>
        <w:numPr>
          <w:ilvl w:val="0"/>
          <w:numId w:val="281"/>
        </w:numPr>
        <w:bidi/>
        <w:spacing w:before="0" w:beforeAutospacing="0" w:after="0" w:afterAutospacing="0" w:line="360" w:lineRule="auto"/>
        <w:jc w:val="both"/>
        <w:textAlignment w:val="top"/>
        <w:rPr>
          <w:rFonts w:ascii="David" w:hAnsi="David" w:cs="David"/>
          <w:sz w:val="22"/>
          <w:szCs w:val="22"/>
          <w:rtl/>
        </w:rPr>
      </w:pPr>
      <w:r w:rsidRPr="004C6005">
        <w:rPr>
          <w:rFonts w:ascii="David" w:hAnsi="David" w:cs="David" w:hint="cs"/>
          <w:sz w:val="22"/>
          <w:szCs w:val="22"/>
          <w:rtl/>
        </w:rPr>
        <w:t xml:space="preserve">החוק הישראלי היה </w:t>
      </w:r>
      <w:r>
        <w:rPr>
          <w:rFonts w:ascii="David" w:hAnsi="David" w:cs="David" w:hint="cs"/>
          <w:sz w:val="22"/>
          <w:szCs w:val="22"/>
          <w:rtl/>
        </w:rPr>
        <w:t xml:space="preserve">בעבר </w:t>
      </w:r>
      <w:r w:rsidRPr="004C6005">
        <w:rPr>
          <w:rFonts w:ascii="David" w:hAnsi="David" w:cs="David" w:hint="cs"/>
          <w:sz w:val="22"/>
          <w:szCs w:val="22"/>
          <w:rtl/>
        </w:rPr>
        <w:t>מאוד פורמ</w:t>
      </w:r>
      <w:r w:rsidR="00244838">
        <w:rPr>
          <w:rFonts w:ascii="David" w:hAnsi="David" w:cs="David" w:hint="cs"/>
          <w:sz w:val="22"/>
          <w:szCs w:val="22"/>
          <w:rtl/>
        </w:rPr>
        <w:t>א</w:t>
      </w:r>
      <w:r w:rsidRPr="004C6005">
        <w:rPr>
          <w:rFonts w:ascii="David" w:hAnsi="David" w:cs="David" w:hint="cs"/>
          <w:sz w:val="22"/>
          <w:szCs w:val="22"/>
          <w:rtl/>
        </w:rPr>
        <w:t>ליסטי ולאט לאט אנו מתקדמים לכיוון התפיסה הריאליסטית.</w:t>
      </w:r>
    </w:p>
    <w:p w:rsidR="0066788B" w:rsidRDefault="0066788B" w:rsidP="004C6005">
      <w:pPr>
        <w:pStyle w:val="NormalWeb"/>
        <w:bidi/>
        <w:spacing w:before="0" w:beforeAutospacing="0" w:after="0" w:afterAutospacing="0" w:line="360" w:lineRule="auto"/>
        <w:jc w:val="center"/>
        <w:textAlignment w:val="top"/>
        <w:rPr>
          <w:rFonts w:ascii="David" w:hAnsi="David" w:cs="David"/>
          <w:b/>
          <w:bCs/>
          <w:sz w:val="22"/>
          <w:szCs w:val="22"/>
          <w:u w:val="single"/>
          <w:rtl/>
        </w:rPr>
      </w:pPr>
    </w:p>
    <w:p w:rsidR="004C6005" w:rsidRPr="00633885" w:rsidRDefault="00654973" w:rsidP="0066788B">
      <w:pPr>
        <w:pStyle w:val="NormalWeb"/>
        <w:bidi/>
        <w:spacing w:before="0" w:beforeAutospacing="0" w:after="0" w:afterAutospacing="0" w:line="360" w:lineRule="auto"/>
        <w:jc w:val="center"/>
        <w:textAlignment w:val="top"/>
        <w:rPr>
          <w:rFonts w:ascii="David" w:hAnsi="David" w:cs="David"/>
          <w:b/>
          <w:bCs/>
          <w:sz w:val="22"/>
          <w:szCs w:val="22"/>
          <w:rtl/>
        </w:rPr>
      </w:pPr>
      <w:r w:rsidRPr="003C1C68">
        <w:rPr>
          <w:rFonts w:ascii="David" w:hAnsi="David" w:cs="David"/>
          <w:b/>
          <w:bCs/>
          <w:noProof/>
          <w:rtl/>
        </w:rPr>
        <mc:AlternateContent>
          <mc:Choice Requires="wps">
            <w:drawing>
              <wp:anchor distT="0" distB="0" distL="114300" distR="114300" simplePos="0" relativeHeight="252071936" behindDoc="0" locked="0" layoutInCell="1" allowOverlap="1" wp14:anchorId="357CD0F8" wp14:editId="106990DD">
                <wp:simplePos x="0" y="0"/>
                <wp:positionH relativeFrom="column">
                  <wp:posOffset>-177165</wp:posOffset>
                </wp:positionH>
                <wp:positionV relativeFrom="paragraph">
                  <wp:posOffset>186055</wp:posOffset>
                </wp:positionV>
                <wp:extent cx="3724275" cy="2008505"/>
                <wp:effectExtent l="3810" t="4445" r="0" b="0"/>
                <wp:wrapNone/>
                <wp:docPr id="32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00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4C6005">
                            <w:pPr>
                              <w:pStyle w:val="NormalWeb"/>
                              <w:bidi/>
                              <w:spacing w:before="0" w:beforeAutospacing="0" w:after="0" w:afterAutospacing="0" w:line="276" w:lineRule="auto"/>
                              <w:jc w:val="center"/>
                              <w:textAlignment w:val="top"/>
                              <w:rPr>
                                <w:rFonts w:ascii="David" w:hAnsi="David" w:cs="David"/>
                                <w:color w:val="00B050"/>
                                <w:sz w:val="22"/>
                                <w:szCs w:val="22"/>
                                <w:rtl/>
                              </w:rPr>
                            </w:pPr>
                            <w:r w:rsidRPr="00633885">
                              <w:rPr>
                                <w:rFonts w:ascii="David" w:hAnsi="David" w:cs="David"/>
                                <w:b/>
                                <w:bCs/>
                                <w:color w:val="00B050"/>
                                <w:sz w:val="22"/>
                                <w:szCs w:val="22"/>
                                <w:rtl/>
                              </w:rPr>
                              <w:t>פלורליסטית</w:t>
                            </w:r>
                          </w:p>
                          <w:p w:rsidR="00E02BCE" w:rsidRDefault="00E02BCE" w:rsidP="00C533E0">
                            <w:pPr>
                              <w:pStyle w:val="NormalWeb"/>
                              <w:bidi/>
                              <w:spacing w:before="0" w:beforeAutospacing="0" w:after="0" w:afterAutospacing="0" w:line="276" w:lineRule="auto"/>
                              <w:jc w:val="both"/>
                              <w:textAlignment w:val="top"/>
                              <w:rPr>
                                <w:rFonts w:ascii="David" w:hAnsi="David" w:cs="David"/>
                                <w:sz w:val="22"/>
                                <w:szCs w:val="22"/>
                                <w:rtl/>
                              </w:rPr>
                            </w:pPr>
                            <w:r>
                              <w:rPr>
                                <w:rFonts w:ascii="David" w:hAnsi="David" w:cs="David" w:hint="cs"/>
                                <w:sz w:val="22"/>
                                <w:szCs w:val="22"/>
                                <w:rtl/>
                              </w:rPr>
                              <w:t>תפיסה המבססת את זכות הקניין על מגוון ערכים ולא על ערך בודד, וחלק מהערכים הללו מושכים לתפיסות שונות.</w:t>
                            </w:r>
                          </w:p>
                          <w:p w:rsidR="00E02BCE" w:rsidRPr="00633885" w:rsidRDefault="00E02BCE" w:rsidP="00244838">
                            <w:pPr>
                              <w:pStyle w:val="NormalWeb"/>
                              <w:bidi/>
                              <w:spacing w:before="0" w:beforeAutospacing="0" w:after="0" w:afterAutospacing="0" w:line="276" w:lineRule="auto"/>
                              <w:jc w:val="both"/>
                              <w:textAlignment w:val="top"/>
                              <w:rPr>
                                <w:rFonts w:ascii="David" w:hAnsi="David" w:cs="David"/>
                                <w:sz w:val="22"/>
                                <w:szCs w:val="22"/>
                                <w:rtl/>
                              </w:rPr>
                            </w:pPr>
                            <w:r>
                              <w:rPr>
                                <w:rFonts w:ascii="David" w:hAnsi="David" w:cs="David" w:hint="cs"/>
                                <w:sz w:val="22"/>
                                <w:szCs w:val="22"/>
                                <w:rtl/>
                              </w:rPr>
                              <w:t xml:space="preserve">למשל ערך של רווחה מצרפית- </w:t>
                            </w:r>
                            <w:r w:rsidRPr="00633885">
                              <w:rPr>
                                <w:rFonts w:ascii="David" w:hAnsi="David" w:cs="David"/>
                                <w:b/>
                                <w:bCs/>
                                <w:sz w:val="22"/>
                                <w:szCs w:val="22"/>
                                <w:rtl/>
                              </w:rPr>
                              <w:t>טיעון כלכלי של רווחה מצרפית</w:t>
                            </w:r>
                            <w:r w:rsidRPr="00633885">
                              <w:rPr>
                                <w:rFonts w:ascii="David" w:hAnsi="David" w:cs="David"/>
                                <w:sz w:val="22"/>
                                <w:szCs w:val="22"/>
                                <w:rtl/>
                              </w:rPr>
                              <w:t xml:space="preserve"> – ניתן את הקניין למי שיהיה הכי נכון לתת לו אותו</w:t>
                            </w:r>
                            <w:r>
                              <w:rPr>
                                <w:rFonts w:ascii="David" w:hAnsi="David" w:cs="David" w:hint="cs"/>
                                <w:sz w:val="22"/>
                                <w:szCs w:val="22"/>
                                <w:rtl/>
                              </w:rPr>
                              <w:t xml:space="preserve"> כך שהרווחה החברתית המצרפית תגדל -</w:t>
                            </w:r>
                            <w:r w:rsidRPr="00633885">
                              <w:rPr>
                                <w:rFonts w:ascii="David" w:hAnsi="David" w:cs="David"/>
                                <w:sz w:val="22"/>
                                <w:szCs w:val="22"/>
                                <w:rtl/>
                              </w:rPr>
                              <w:t xml:space="preserve"> </w:t>
                            </w:r>
                            <w:r>
                              <w:rPr>
                                <w:rFonts w:ascii="David" w:hAnsi="David" w:cs="David" w:hint="cs"/>
                                <w:sz w:val="22"/>
                                <w:szCs w:val="22"/>
                                <w:rtl/>
                              </w:rPr>
                              <w:t>ערך זה יכול לצמצם זכות קניינית של גוף מסוים (למשל בדוגמא של הפטנט של חברת טבע על תרופות והאפשרות בחוק של רישיון כפייה- אפשרות שהיא לטובת הרווחה המצרפית).</w:t>
                            </w:r>
                          </w:p>
                          <w:p w:rsidR="00E02BCE" w:rsidRPr="00633885" w:rsidRDefault="00E02BCE" w:rsidP="004C6005">
                            <w:pPr>
                              <w:pStyle w:val="NormalWeb"/>
                              <w:bidi/>
                              <w:spacing w:before="0" w:beforeAutospacing="0" w:after="0" w:afterAutospacing="0" w:line="276" w:lineRule="auto"/>
                              <w:jc w:val="both"/>
                              <w:textAlignment w:val="top"/>
                              <w:rPr>
                                <w:rFonts w:ascii="David" w:hAnsi="David" w:cs="David"/>
                                <w:sz w:val="22"/>
                                <w:szCs w:val="22"/>
                                <w:rtl/>
                              </w:rPr>
                            </w:pPr>
                            <w:r w:rsidRPr="00633885">
                              <w:rPr>
                                <w:rFonts w:ascii="David" w:hAnsi="David" w:cs="David"/>
                                <w:sz w:val="22"/>
                                <w:szCs w:val="22"/>
                                <w:u w:val="single"/>
                                <w:rtl/>
                              </w:rPr>
                              <w:t>נדגים</w:t>
                            </w:r>
                            <w:r w:rsidRPr="00633885">
                              <w:rPr>
                                <w:rFonts w:ascii="David" w:hAnsi="David" w:cs="David"/>
                                <w:sz w:val="22"/>
                                <w:szCs w:val="22"/>
                                <w:rtl/>
                              </w:rPr>
                              <w:t xml:space="preserve">: טבעת נישואין היא נכס ויש כאלו שהיא שווה עבורם יותר מאשר הערך של אותה הטבעת לסוחר. המקור לכך הוא תיאוריית </w:t>
                            </w:r>
                            <w:r w:rsidRPr="00633885">
                              <w:rPr>
                                <w:rFonts w:ascii="David" w:hAnsi="David" w:cs="David"/>
                                <w:b/>
                                <w:bCs/>
                                <w:sz w:val="22"/>
                                <w:szCs w:val="22"/>
                                <w:rtl/>
                              </w:rPr>
                              <w:t>האישיות</w:t>
                            </w:r>
                            <w:r w:rsidRPr="00633885">
                              <w:rPr>
                                <w:rFonts w:ascii="David" w:hAnsi="David" w:cs="David"/>
                                <w:sz w:val="22"/>
                                <w:szCs w:val="22"/>
                                <w:rtl/>
                              </w:rPr>
                              <w:t xml:space="preserve"> של הקניין (לפי גישה זו יש לבחון את הזכות לקניין במשקפי החשיבות של אותו הנכס עבור אותו אדם לטובה ולרעה).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CD0F8" id="Text Box 407" o:spid="_x0000_s1046" type="#_x0000_t202" style="position:absolute;left:0;text-align:left;margin-left:-13.95pt;margin-top:14.65pt;width:293.25pt;height:158.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SC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" filled="f" stroked="f">
                <v:textbox>
                  <w:txbxContent>
                    <w:p w:rsidR="00E02BCE" w:rsidRPr="00633885" w:rsidRDefault="00E02BCE" w:rsidP="004C6005">
                      <w:pPr>
                        <w:pStyle w:val="NormalWeb"/>
                        <w:bidi/>
                        <w:spacing w:before="0" w:beforeAutospacing="0" w:after="0" w:afterAutospacing="0" w:line="276" w:lineRule="auto"/>
                        <w:jc w:val="center"/>
                        <w:textAlignment w:val="top"/>
                        <w:rPr>
                          <w:rFonts w:ascii="David" w:hAnsi="David" w:cs="David"/>
                          <w:color w:val="00B050"/>
                          <w:sz w:val="22"/>
                          <w:szCs w:val="22"/>
                          <w:rtl/>
                        </w:rPr>
                      </w:pPr>
                      <w:r w:rsidRPr="00633885">
                        <w:rPr>
                          <w:rFonts w:ascii="David" w:hAnsi="David" w:cs="David"/>
                          <w:b/>
                          <w:bCs/>
                          <w:color w:val="00B050"/>
                          <w:sz w:val="22"/>
                          <w:szCs w:val="22"/>
                          <w:rtl/>
                        </w:rPr>
                        <w:t>פלורליסטית</w:t>
                      </w:r>
                    </w:p>
                    <w:p w:rsidR="00E02BCE" w:rsidRDefault="00E02BCE" w:rsidP="00C533E0">
                      <w:pPr>
                        <w:pStyle w:val="NormalWeb"/>
                        <w:bidi/>
                        <w:spacing w:before="0" w:beforeAutospacing="0" w:after="0" w:afterAutospacing="0" w:line="276" w:lineRule="auto"/>
                        <w:jc w:val="both"/>
                        <w:textAlignment w:val="top"/>
                        <w:rPr>
                          <w:rFonts w:ascii="David" w:hAnsi="David" w:cs="David"/>
                          <w:sz w:val="22"/>
                          <w:szCs w:val="22"/>
                          <w:rtl/>
                        </w:rPr>
                      </w:pPr>
                      <w:r>
                        <w:rPr>
                          <w:rFonts w:ascii="David" w:hAnsi="David" w:cs="David" w:hint="cs"/>
                          <w:sz w:val="22"/>
                          <w:szCs w:val="22"/>
                          <w:rtl/>
                        </w:rPr>
                        <w:t>תפיסה המבססת את זכות הקניין על מגוון ערכים ולא על ערך בודד, וחלק מהערכים הללו מושכים לתפיסות שונות.</w:t>
                      </w:r>
                    </w:p>
                    <w:p w:rsidR="00E02BCE" w:rsidRPr="00633885" w:rsidRDefault="00E02BCE" w:rsidP="00244838">
                      <w:pPr>
                        <w:pStyle w:val="NormalWeb"/>
                        <w:bidi/>
                        <w:spacing w:before="0" w:beforeAutospacing="0" w:after="0" w:afterAutospacing="0" w:line="276" w:lineRule="auto"/>
                        <w:jc w:val="both"/>
                        <w:textAlignment w:val="top"/>
                        <w:rPr>
                          <w:rFonts w:ascii="David" w:hAnsi="David" w:cs="David"/>
                          <w:sz w:val="22"/>
                          <w:szCs w:val="22"/>
                          <w:rtl/>
                        </w:rPr>
                      </w:pPr>
                      <w:r>
                        <w:rPr>
                          <w:rFonts w:ascii="David" w:hAnsi="David" w:cs="David" w:hint="cs"/>
                          <w:sz w:val="22"/>
                          <w:szCs w:val="22"/>
                          <w:rtl/>
                        </w:rPr>
                        <w:t xml:space="preserve">למשל ערך של רווחה מצרפית- </w:t>
                      </w:r>
                      <w:r w:rsidRPr="00633885">
                        <w:rPr>
                          <w:rFonts w:ascii="David" w:hAnsi="David" w:cs="David"/>
                          <w:b/>
                          <w:bCs/>
                          <w:sz w:val="22"/>
                          <w:szCs w:val="22"/>
                          <w:rtl/>
                        </w:rPr>
                        <w:t>טיעון כלכלי של רווחה מצרפית</w:t>
                      </w:r>
                      <w:r w:rsidRPr="00633885">
                        <w:rPr>
                          <w:rFonts w:ascii="David" w:hAnsi="David" w:cs="David"/>
                          <w:sz w:val="22"/>
                          <w:szCs w:val="22"/>
                          <w:rtl/>
                        </w:rPr>
                        <w:t xml:space="preserve"> – ניתן את הקניין למי שיהיה הכי נכון לתת לו אותו</w:t>
                      </w:r>
                      <w:r>
                        <w:rPr>
                          <w:rFonts w:ascii="David" w:hAnsi="David" w:cs="David" w:hint="cs"/>
                          <w:sz w:val="22"/>
                          <w:szCs w:val="22"/>
                          <w:rtl/>
                        </w:rPr>
                        <w:t xml:space="preserve"> כך שהרווחה החברתית המצרפית תגדל -</w:t>
                      </w:r>
                      <w:r w:rsidRPr="00633885">
                        <w:rPr>
                          <w:rFonts w:ascii="David" w:hAnsi="David" w:cs="David"/>
                          <w:sz w:val="22"/>
                          <w:szCs w:val="22"/>
                          <w:rtl/>
                        </w:rPr>
                        <w:t xml:space="preserve"> </w:t>
                      </w:r>
                      <w:r>
                        <w:rPr>
                          <w:rFonts w:ascii="David" w:hAnsi="David" w:cs="David" w:hint="cs"/>
                          <w:sz w:val="22"/>
                          <w:szCs w:val="22"/>
                          <w:rtl/>
                        </w:rPr>
                        <w:t>ערך זה יכול לצמצם זכות קניינית של גוף מסוים (למשל בדוגמא של הפטנט של חברת טבע על תרופות והאפשרות בחוק של רישיון כפייה- אפשרות שהיא לטובת הרווחה המצרפית).</w:t>
                      </w:r>
                    </w:p>
                    <w:p w:rsidR="00E02BCE" w:rsidRPr="00633885" w:rsidRDefault="00E02BCE" w:rsidP="004C6005">
                      <w:pPr>
                        <w:pStyle w:val="NormalWeb"/>
                        <w:bidi/>
                        <w:spacing w:before="0" w:beforeAutospacing="0" w:after="0" w:afterAutospacing="0" w:line="276" w:lineRule="auto"/>
                        <w:jc w:val="both"/>
                        <w:textAlignment w:val="top"/>
                        <w:rPr>
                          <w:rFonts w:ascii="David" w:hAnsi="David" w:cs="David"/>
                          <w:sz w:val="22"/>
                          <w:szCs w:val="22"/>
                          <w:rtl/>
                        </w:rPr>
                      </w:pPr>
                      <w:r w:rsidRPr="00633885">
                        <w:rPr>
                          <w:rFonts w:ascii="David" w:hAnsi="David" w:cs="David"/>
                          <w:sz w:val="22"/>
                          <w:szCs w:val="22"/>
                          <w:u w:val="single"/>
                          <w:rtl/>
                        </w:rPr>
                        <w:t>נדגים</w:t>
                      </w:r>
                      <w:r w:rsidRPr="00633885">
                        <w:rPr>
                          <w:rFonts w:ascii="David" w:hAnsi="David" w:cs="David"/>
                          <w:sz w:val="22"/>
                          <w:szCs w:val="22"/>
                          <w:rtl/>
                        </w:rPr>
                        <w:t xml:space="preserve">: טבעת נישואין היא נכס ויש כאלו שהיא שווה עבורם יותר מאשר הערך של אותה הטבעת לסוחר. המקור לכך הוא תיאוריית </w:t>
                      </w:r>
                      <w:r w:rsidRPr="00633885">
                        <w:rPr>
                          <w:rFonts w:ascii="David" w:hAnsi="David" w:cs="David"/>
                          <w:b/>
                          <w:bCs/>
                          <w:sz w:val="22"/>
                          <w:szCs w:val="22"/>
                          <w:rtl/>
                        </w:rPr>
                        <w:t>האישיות</w:t>
                      </w:r>
                      <w:r w:rsidRPr="00633885">
                        <w:rPr>
                          <w:rFonts w:ascii="David" w:hAnsi="David" w:cs="David"/>
                          <w:sz w:val="22"/>
                          <w:szCs w:val="22"/>
                          <w:rtl/>
                        </w:rPr>
                        <w:t xml:space="preserve"> של הקניין (לפי גישה זו יש לבחון את הזכות לקניין במשקפי החשיבות של אותו הנכס עבור אותו אדם לטובה ולרעה).</w:t>
                      </w:r>
                    </w:p>
                  </w:txbxContent>
                </v:textbox>
              </v:shape>
            </w:pict>
          </mc:Fallback>
        </mc:AlternateContent>
      </w:r>
      <w:r w:rsidRPr="003C1C68">
        <w:rPr>
          <w:rFonts w:ascii="David" w:hAnsi="David" w:cs="David"/>
          <w:b/>
          <w:bCs/>
          <w:noProof/>
          <w:rtl/>
        </w:rPr>
        <mc:AlternateContent>
          <mc:Choice Requires="wps">
            <w:drawing>
              <wp:anchor distT="0" distB="0" distL="114300" distR="114300" simplePos="0" relativeHeight="252070912" behindDoc="0" locked="0" layoutInCell="1" allowOverlap="1" wp14:anchorId="3CE72ECD" wp14:editId="0BFB3103">
                <wp:simplePos x="0" y="0"/>
                <wp:positionH relativeFrom="column">
                  <wp:posOffset>3903980</wp:posOffset>
                </wp:positionH>
                <wp:positionV relativeFrom="paragraph">
                  <wp:posOffset>199390</wp:posOffset>
                </wp:positionV>
                <wp:extent cx="2469515" cy="1355725"/>
                <wp:effectExtent l="0" t="0" r="0" b="0"/>
                <wp:wrapNone/>
                <wp:docPr id="32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4C6005">
                            <w:pPr>
                              <w:spacing w:after="0"/>
                              <w:jc w:val="center"/>
                              <w:rPr>
                                <w:rFonts w:ascii="David" w:hAnsi="David" w:cs="David"/>
                                <w:color w:val="FF0000"/>
                                <w:rtl/>
                              </w:rPr>
                            </w:pPr>
                            <w:r w:rsidRPr="00633885">
                              <w:rPr>
                                <w:rFonts w:ascii="David" w:hAnsi="David" w:cs="David"/>
                                <w:b/>
                                <w:bCs/>
                                <w:color w:val="FF0000"/>
                                <w:rtl/>
                              </w:rPr>
                              <w:t>מוניסטית</w:t>
                            </w:r>
                          </w:p>
                          <w:p w:rsidR="00E02BCE" w:rsidRPr="00633885" w:rsidRDefault="00E02BCE" w:rsidP="00244838">
                            <w:pPr>
                              <w:spacing w:after="0"/>
                              <w:jc w:val="both"/>
                              <w:rPr>
                                <w:rFonts w:ascii="David" w:hAnsi="David" w:cs="David"/>
                              </w:rPr>
                            </w:pPr>
                            <w:r w:rsidRPr="00633885">
                              <w:rPr>
                                <w:rFonts w:ascii="David" w:hAnsi="David" w:cs="David"/>
                                <w:rtl/>
                              </w:rPr>
                              <w:t>זכות הקניין מ</w:t>
                            </w:r>
                            <w:r>
                              <w:rPr>
                                <w:rFonts w:ascii="David" w:hAnsi="David" w:cs="David" w:hint="cs"/>
                                <w:rtl/>
                              </w:rPr>
                              <w:t>בוססות</w:t>
                            </w:r>
                            <w:r w:rsidRPr="00633885">
                              <w:rPr>
                                <w:rFonts w:ascii="David" w:hAnsi="David" w:cs="David"/>
                                <w:rtl/>
                              </w:rPr>
                              <w:t xml:space="preserve"> לרוב ע"י </w:t>
                            </w:r>
                            <w:r w:rsidRPr="00633885">
                              <w:rPr>
                                <w:rFonts w:ascii="David" w:hAnsi="David" w:cs="David"/>
                                <w:b/>
                                <w:bCs/>
                                <w:rtl/>
                              </w:rPr>
                              <w:t>ערך יחיד</w:t>
                            </w:r>
                            <w:r>
                              <w:rPr>
                                <w:rFonts w:ascii="David" w:hAnsi="David" w:cs="David" w:hint="cs"/>
                                <w:b/>
                                <w:bCs/>
                                <w:rtl/>
                              </w:rPr>
                              <w:t xml:space="preserve"> מסוים</w:t>
                            </w:r>
                            <w:r w:rsidRPr="00633885">
                              <w:rPr>
                                <w:rFonts w:ascii="David" w:hAnsi="David" w:cs="David"/>
                                <w:rtl/>
                              </w:rPr>
                              <w:t xml:space="preserve"> – זהו עיקרון אחד שעל פיו קובעים מתי, איך ולמי יש להקנות את זכות הקניין והיקפה.</w:t>
                            </w:r>
                            <w:r>
                              <w:rPr>
                                <w:rFonts w:ascii="David" w:hAnsi="David" w:cs="David" w:hint="cs"/>
                                <w:rtl/>
                              </w:rPr>
                              <w:t xml:space="preserve"> הבעיה היא: התפיסה המוניסטית לא מתארת את המציאות. המציאות מורכבת ומוכתבת על ידי כמה ערכים שונים ולא על ערך בודד.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E72ECD" id="Text Box 406" o:spid="_x0000_s1047" type="#_x0000_t202" style="position:absolute;left:0;text-align:left;margin-left:307.4pt;margin-top:15.7pt;width:194.45pt;height:106.75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5x3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" filled="f" stroked="f">
                <v:textbox style="mso-fit-shape-to-text:t">
                  <w:txbxContent>
                    <w:p w:rsidR="00E02BCE" w:rsidRPr="00633885" w:rsidRDefault="00E02BCE" w:rsidP="004C6005">
                      <w:pPr>
                        <w:spacing w:after="0"/>
                        <w:jc w:val="center"/>
                        <w:rPr>
                          <w:rFonts w:ascii="David" w:hAnsi="David" w:cs="David"/>
                          <w:color w:val="FF0000"/>
                          <w:rtl/>
                        </w:rPr>
                      </w:pPr>
                      <w:r w:rsidRPr="00633885">
                        <w:rPr>
                          <w:rFonts w:ascii="David" w:hAnsi="David" w:cs="David"/>
                          <w:b/>
                          <w:bCs/>
                          <w:color w:val="FF0000"/>
                          <w:rtl/>
                        </w:rPr>
                        <w:t>מוניסטית</w:t>
                      </w:r>
                    </w:p>
                    <w:p w:rsidR="00E02BCE" w:rsidRPr="00633885" w:rsidRDefault="00E02BCE" w:rsidP="00244838">
                      <w:pPr>
                        <w:spacing w:after="0"/>
                        <w:jc w:val="both"/>
                        <w:rPr>
                          <w:rFonts w:ascii="David" w:hAnsi="David" w:cs="David"/>
                        </w:rPr>
                      </w:pPr>
                      <w:r w:rsidRPr="00633885">
                        <w:rPr>
                          <w:rFonts w:ascii="David" w:hAnsi="David" w:cs="David"/>
                          <w:rtl/>
                        </w:rPr>
                        <w:t>זכות הקניין מ</w:t>
                      </w:r>
                      <w:r>
                        <w:rPr>
                          <w:rFonts w:ascii="David" w:hAnsi="David" w:cs="David" w:hint="cs"/>
                          <w:rtl/>
                        </w:rPr>
                        <w:t>בוססות</w:t>
                      </w:r>
                      <w:r w:rsidRPr="00633885">
                        <w:rPr>
                          <w:rFonts w:ascii="David" w:hAnsi="David" w:cs="David"/>
                          <w:rtl/>
                        </w:rPr>
                        <w:t xml:space="preserve"> לרוב ע"י </w:t>
                      </w:r>
                      <w:r w:rsidRPr="00633885">
                        <w:rPr>
                          <w:rFonts w:ascii="David" w:hAnsi="David" w:cs="David"/>
                          <w:b/>
                          <w:bCs/>
                          <w:rtl/>
                        </w:rPr>
                        <w:t>ערך יחיד</w:t>
                      </w:r>
                      <w:r>
                        <w:rPr>
                          <w:rFonts w:ascii="David" w:hAnsi="David" w:cs="David" w:hint="cs"/>
                          <w:b/>
                          <w:bCs/>
                          <w:rtl/>
                        </w:rPr>
                        <w:t xml:space="preserve"> מסוים</w:t>
                      </w:r>
                      <w:r w:rsidRPr="00633885">
                        <w:rPr>
                          <w:rFonts w:ascii="David" w:hAnsi="David" w:cs="David"/>
                          <w:rtl/>
                        </w:rPr>
                        <w:t xml:space="preserve"> – זהו עיקרון אחד שעל פיו קובעים מתי, איך ולמי יש להקנות את זכות הקניין והיקפה.</w:t>
                      </w:r>
                      <w:r>
                        <w:rPr>
                          <w:rFonts w:ascii="David" w:hAnsi="David" w:cs="David" w:hint="cs"/>
                          <w:rtl/>
                        </w:rPr>
                        <w:t xml:space="preserve"> הבעיה היא: התפיסה המוניסטית לא מתארת את המציאות. המציאות מורכבת ומוכתבת על ידי כמה ערכים שונים ולא על ערך בודד.</w:t>
                      </w:r>
                    </w:p>
                  </w:txbxContent>
                </v:textbox>
              </v:shape>
            </w:pict>
          </mc:Fallback>
        </mc:AlternateContent>
      </w:r>
      <w:r w:rsidR="004C6005" w:rsidRPr="003C1C68">
        <w:rPr>
          <w:rFonts w:ascii="David" w:hAnsi="David" w:cs="David"/>
          <w:b/>
          <w:bCs/>
          <w:u w:val="single"/>
          <w:rtl/>
        </w:rPr>
        <w:t>מישור התחולה</w:t>
      </w:r>
      <w:r w:rsidR="004C6005" w:rsidRPr="003C1C68">
        <w:rPr>
          <w:rFonts w:ascii="David" w:hAnsi="David" w:cs="David"/>
          <w:b/>
          <w:bCs/>
          <w:rtl/>
        </w:rPr>
        <w:t xml:space="preserve"> (פרופ</w:t>
      </w:r>
      <w:r w:rsidR="00465E18" w:rsidRPr="003C1C68">
        <w:rPr>
          <w:rFonts w:ascii="David" w:hAnsi="David" w:cs="David" w:hint="cs"/>
          <w:b/>
          <w:bCs/>
          <w:rtl/>
        </w:rPr>
        <w:t>'</w:t>
      </w:r>
      <w:r w:rsidR="004C6005" w:rsidRPr="003C1C68">
        <w:rPr>
          <w:rFonts w:ascii="David" w:hAnsi="David" w:cs="David"/>
          <w:b/>
          <w:bCs/>
          <w:rtl/>
        </w:rPr>
        <w:t xml:space="preserve"> חנוך דגן)</w:t>
      </w:r>
    </w:p>
    <w:p w:rsidR="004C6005" w:rsidRPr="00633885" w:rsidRDefault="004C6005" w:rsidP="004C6005">
      <w:pPr>
        <w:pStyle w:val="NormalWeb"/>
        <w:bidi/>
        <w:spacing w:before="0" w:beforeAutospacing="0" w:after="0" w:afterAutospacing="0" w:line="360" w:lineRule="auto"/>
        <w:jc w:val="both"/>
        <w:textAlignment w:val="top"/>
        <w:rPr>
          <w:rFonts w:ascii="David" w:hAnsi="David" w:cs="David"/>
          <w:b/>
          <w:bCs/>
          <w:sz w:val="22"/>
          <w:szCs w:val="22"/>
          <w:rtl/>
        </w:rPr>
      </w:pPr>
    </w:p>
    <w:p w:rsidR="004C6005" w:rsidRPr="00633885" w:rsidRDefault="004C6005" w:rsidP="004C6005">
      <w:pPr>
        <w:pStyle w:val="NormalWeb"/>
        <w:bidi/>
        <w:spacing w:before="0" w:beforeAutospacing="0" w:after="0" w:afterAutospacing="0" w:line="360" w:lineRule="auto"/>
        <w:jc w:val="both"/>
        <w:textAlignment w:val="top"/>
        <w:rPr>
          <w:rFonts w:ascii="David" w:hAnsi="David" w:cs="David"/>
          <w:b/>
          <w:bCs/>
          <w:sz w:val="22"/>
          <w:szCs w:val="22"/>
          <w:rtl/>
        </w:rPr>
      </w:pPr>
    </w:p>
    <w:p w:rsidR="004C6005" w:rsidRPr="00633885" w:rsidRDefault="00654973" w:rsidP="004C6005">
      <w:pPr>
        <w:pStyle w:val="NormalWeb"/>
        <w:bidi/>
        <w:spacing w:before="0" w:beforeAutospacing="0" w:after="0" w:afterAutospacing="0" w:line="360" w:lineRule="auto"/>
        <w:jc w:val="both"/>
        <w:textAlignment w:val="top"/>
        <w:rPr>
          <w:rFonts w:ascii="David" w:hAnsi="David" w:cs="David"/>
          <w:b/>
          <w:bCs/>
          <w:sz w:val="22"/>
          <w:szCs w:val="22"/>
          <w:rtl/>
        </w:rPr>
      </w:pPr>
      <w:r>
        <w:rPr>
          <w:rFonts w:ascii="David" w:hAnsi="David" w:cs="David"/>
          <w:noProof/>
          <w:sz w:val="22"/>
          <w:szCs w:val="22"/>
          <w:rtl/>
        </w:rPr>
        <mc:AlternateContent>
          <mc:Choice Requires="wps">
            <w:drawing>
              <wp:anchor distT="0" distB="0" distL="114300" distR="114300" simplePos="0" relativeHeight="252079104" behindDoc="0" locked="0" layoutInCell="1" allowOverlap="1">
                <wp:simplePos x="0" y="0"/>
                <wp:positionH relativeFrom="column">
                  <wp:posOffset>3549650</wp:posOffset>
                </wp:positionH>
                <wp:positionV relativeFrom="paragraph">
                  <wp:posOffset>24765</wp:posOffset>
                </wp:positionV>
                <wp:extent cx="336550" cy="118745"/>
                <wp:effectExtent l="15875" t="23495" r="19050" b="19685"/>
                <wp:wrapNone/>
                <wp:docPr id="320"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18745"/>
                        </a:xfrm>
                        <a:prstGeom prst="leftRightArrow">
                          <a:avLst>
                            <a:gd name="adj1" fmla="val 50000"/>
                            <a:gd name="adj2" fmla="val 56684"/>
                          </a:avLst>
                        </a:prstGeom>
                        <a:solidFill>
                          <a:schemeClr val="accen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55AB2" id="AutoShape 412" o:spid="_x0000_s1026" type="#_x0000_t69" style="position:absolute;left:0;text-align:left;margin-left:279.5pt;margin-top:1.95pt;width:26.5pt;height:9.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" fillcolor="#4f81bd [3204]" strokecolor="black [3213]" strokeweight=".25pt">
                <v:shadow color="#243f60 [1604]" opacity=".5" offset="1pt"/>
              </v:shape>
            </w:pict>
          </mc:Fallback>
        </mc:AlternateContent>
      </w:r>
    </w:p>
    <w:p w:rsidR="004C6005" w:rsidRPr="00633885" w:rsidRDefault="004C6005" w:rsidP="004C6005">
      <w:pPr>
        <w:pStyle w:val="NormalWeb"/>
        <w:bidi/>
        <w:spacing w:before="0" w:beforeAutospacing="0" w:after="0" w:afterAutospacing="0" w:line="360" w:lineRule="auto"/>
        <w:jc w:val="both"/>
        <w:textAlignment w:val="top"/>
        <w:rPr>
          <w:rFonts w:ascii="David" w:hAnsi="David" w:cs="David"/>
          <w:b/>
          <w:bCs/>
          <w:sz w:val="22"/>
          <w:szCs w:val="22"/>
          <w:rtl/>
        </w:rPr>
      </w:pPr>
    </w:p>
    <w:p w:rsidR="004C6005" w:rsidRDefault="004C6005" w:rsidP="004C6005">
      <w:pPr>
        <w:pStyle w:val="NormalWeb"/>
        <w:bidi/>
        <w:spacing w:before="0" w:beforeAutospacing="0" w:after="0" w:afterAutospacing="0" w:line="360" w:lineRule="auto"/>
        <w:jc w:val="both"/>
        <w:textAlignment w:val="top"/>
        <w:rPr>
          <w:rFonts w:ascii="David" w:hAnsi="David" w:cs="David"/>
          <w:sz w:val="22"/>
          <w:szCs w:val="22"/>
        </w:rPr>
      </w:pPr>
    </w:p>
    <w:p w:rsidR="004C6005" w:rsidRDefault="004C6005" w:rsidP="004C6005">
      <w:pPr>
        <w:pStyle w:val="NormalWeb"/>
        <w:bidi/>
        <w:spacing w:before="0" w:beforeAutospacing="0" w:after="0" w:afterAutospacing="0" w:line="360" w:lineRule="auto"/>
        <w:ind w:left="720"/>
        <w:jc w:val="both"/>
        <w:textAlignment w:val="top"/>
        <w:rPr>
          <w:rFonts w:ascii="David" w:hAnsi="David" w:cs="David"/>
          <w:sz w:val="22"/>
          <w:szCs w:val="22"/>
        </w:rPr>
      </w:pPr>
    </w:p>
    <w:p w:rsidR="00C533E0" w:rsidRDefault="00C533E0" w:rsidP="009C7650">
      <w:pPr>
        <w:pStyle w:val="NormalWeb"/>
        <w:bidi/>
        <w:spacing w:before="0" w:beforeAutospacing="0" w:after="0" w:afterAutospacing="0" w:line="360" w:lineRule="auto"/>
        <w:jc w:val="center"/>
        <w:textAlignment w:val="top"/>
        <w:rPr>
          <w:rFonts w:ascii="David" w:hAnsi="David" w:cs="David"/>
          <w:b/>
          <w:bCs/>
          <w:sz w:val="22"/>
          <w:szCs w:val="22"/>
          <w:u w:val="single"/>
          <w:rtl/>
        </w:rPr>
      </w:pPr>
    </w:p>
    <w:p w:rsidR="00C533E0" w:rsidRDefault="00C533E0" w:rsidP="00C533E0">
      <w:pPr>
        <w:pStyle w:val="NormalWeb"/>
        <w:bidi/>
        <w:spacing w:before="0" w:beforeAutospacing="0" w:after="0" w:afterAutospacing="0" w:line="360" w:lineRule="auto"/>
        <w:jc w:val="center"/>
        <w:textAlignment w:val="top"/>
        <w:rPr>
          <w:rFonts w:ascii="David" w:hAnsi="David" w:cs="David"/>
          <w:b/>
          <w:bCs/>
          <w:sz w:val="22"/>
          <w:szCs w:val="22"/>
          <w:u w:val="single"/>
          <w:rtl/>
        </w:rPr>
      </w:pPr>
    </w:p>
    <w:p w:rsidR="0066788B" w:rsidRDefault="0066788B" w:rsidP="00C533E0">
      <w:pPr>
        <w:pStyle w:val="NormalWeb"/>
        <w:bidi/>
        <w:spacing w:before="0" w:beforeAutospacing="0" w:after="0" w:afterAutospacing="0" w:line="360" w:lineRule="auto"/>
        <w:jc w:val="center"/>
        <w:textAlignment w:val="top"/>
        <w:rPr>
          <w:rFonts w:ascii="David" w:hAnsi="David" w:cs="David"/>
          <w:b/>
          <w:bCs/>
          <w:sz w:val="22"/>
          <w:szCs w:val="22"/>
          <w:u w:val="single"/>
          <w:rtl/>
        </w:rPr>
      </w:pPr>
    </w:p>
    <w:p w:rsidR="00F114C0" w:rsidRDefault="00F114C0" w:rsidP="0066788B">
      <w:pPr>
        <w:pStyle w:val="NormalWeb"/>
        <w:bidi/>
        <w:spacing w:before="0" w:beforeAutospacing="0" w:after="0" w:afterAutospacing="0" w:line="360" w:lineRule="auto"/>
        <w:jc w:val="center"/>
        <w:textAlignment w:val="top"/>
        <w:rPr>
          <w:rFonts w:ascii="David" w:hAnsi="David" w:cs="David"/>
          <w:b/>
          <w:bCs/>
          <w:sz w:val="22"/>
          <w:szCs w:val="22"/>
          <w:u w:val="single"/>
          <w:rtl/>
        </w:rPr>
      </w:pPr>
    </w:p>
    <w:p w:rsidR="00943612" w:rsidRPr="00633885" w:rsidRDefault="00943612" w:rsidP="00F114C0">
      <w:pPr>
        <w:pStyle w:val="NormalWeb"/>
        <w:bidi/>
        <w:spacing w:before="0" w:beforeAutospacing="0" w:after="0" w:afterAutospacing="0" w:line="360" w:lineRule="auto"/>
        <w:jc w:val="center"/>
        <w:textAlignment w:val="top"/>
        <w:rPr>
          <w:rFonts w:ascii="David" w:hAnsi="David" w:cs="David"/>
          <w:b/>
          <w:bCs/>
          <w:sz w:val="22"/>
          <w:szCs w:val="22"/>
          <w:u w:val="single"/>
          <w:rtl/>
        </w:rPr>
      </w:pPr>
      <w:r w:rsidRPr="003C1C68">
        <w:rPr>
          <w:rFonts w:ascii="David" w:hAnsi="David" w:cs="David"/>
          <w:b/>
          <w:bCs/>
          <w:u w:val="single"/>
          <w:rtl/>
        </w:rPr>
        <w:t>מישור נורמטיבי</w:t>
      </w:r>
    </w:p>
    <w:p w:rsidR="00943612" w:rsidRPr="00633885" w:rsidRDefault="00943612" w:rsidP="00156716">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 xml:space="preserve">ההגדרה של הקניין היא החשובה, </w:t>
      </w:r>
      <w:r w:rsidRPr="00633885">
        <w:rPr>
          <w:rFonts w:ascii="David" w:hAnsi="David" w:cs="David"/>
          <w:sz w:val="22"/>
          <w:szCs w:val="22"/>
          <w:highlight w:val="yellow"/>
          <w:rtl/>
        </w:rPr>
        <w:t>זהו מישור שנוטה לכיוון הגישה הליברטאריאנית</w:t>
      </w:r>
      <w:r w:rsidRPr="00633885">
        <w:rPr>
          <w:rFonts w:ascii="David" w:hAnsi="David" w:cs="David"/>
          <w:sz w:val="22"/>
          <w:szCs w:val="22"/>
          <w:rtl/>
        </w:rPr>
        <w:t xml:space="preserve">. במצב כזה </w:t>
      </w:r>
      <w:r w:rsidR="00D67723" w:rsidRPr="00633885">
        <w:rPr>
          <w:rFonts w:ascii="David" w:hAnsi="David" w:cs="David"/>
          <w:sz w:val="22"/>
          <w:szCs w:val="22"/>
          <w:rtl/>
        </w:rPr>
        <w:t xml:space="preserve">לא </w:t>
      </w:r>
      <w:r w:rsidR="002D47F7" w:rsidRPr="00633885">
        <w:rPr>
          <w:rFonts w:ascii="David" w:hAnsi="David" w:cs="David"/>
          <w:sz w:val="22"/>
          <w:szCs w:val="22"/>
          <w:rtl/>
        </w:rPr>
        <w:t>ייתכן</w:t>
      </w:r>
      <w:r w:rsidRPr="00633885">
        <w:rPr>
          <w:rFonts w:ascii="David" w:hAnsi="David" w:cs="David"/>
          <w:sz w:val="22"/>
          <w:szCs w:val="22"/>
          <w:rtl/>
        </w:rPr>
        <w:t xml:space="preserve"> </w:t>
      </w:r>
      <w:r w:rsidR="00156716" w:rsidRPr="00633885">
        <w:rPr>
          <w:rFonts w:ascii="David" w:hAnsi="David" w:cs="David"/>
          <w:sz w:val="22"/>
          <w:szCs w:val="22"/>
          <w:rtl/>
        </w:rPr>
        <w:t xml:space="preserve">למשל </w:t>
      </w:r>
      <w:r w:rsidRPr="00633885">
        <w:rPr>
          <w:rFonts w:ascii="David" w:hAnsi="David" w:cs="David"/>
          <w:sz w:val="22"/>
          <w:szCs w:val="22"/>
          <w:rtl/>
        </w:rPr>
        <w:t>מצב בו יפקיעו</w:t>
      </w:r>
      <w:r w:rsidR="00DE4423" w:rsidRPr="00633885">
        <w:rPr>
          <w:rFonts w:ascii="David" w:hAnsi="David" w:cs="David"/>
          <w:sz w:val="22"/>
          <w:szCs w:val="22"/>
          <w:rtl/>
        </w:rPr>
        <w:t xml:space="preserve"> לאדם</w:t>
      </w:r>
      <w:r w:rsidRPr="00633885">
        <w:rPr>
          <w:rFonts w:ascii="David" w:hAnsi="David" w:cs="David"/>
          <w:sz w:val="22"/>
          <w:szCs w:val="22"/>
          <w:rtl/>
        </w:rPr>
        <w:t xml:space="preserve"> קרקע ולא ישלמו לו את השווי המלא שלה.</w:t>
      </w:r>
    </w:p>
    <w:p w:rsidR="00943612" w:rsidRPr="00633885" w:rsidRDefault="00654973" w:rsidP="00633885">
      <w:pPr>
        <w:pStyle w:val="NormalWeb"/>
        <w:bidi/>
        <w:spacing w:before="0" w:beforeAutospacing="0" w:after="0" w:afterAutospacing="0" w:line="360" w:lineRule="auto"/>
        <w:jc w:val="both"/>
        <w:textAlignment w:val="top"/>
        <w:rPr>
          <w:rFonts w:ascii="David" w:hAnsi="David" w:cs="David"/>
          <w:sz w:val="22"/>
          <w:szCs w:val="22"/>
          <w:u w:val="single"/>
          <w:rtl/>
        </w:rPr>
      </w:pPr>
      <w:r>
        <w:rPr>
          <w:rFonts w:ascii="David" w:hAnsi="David" w:cs="David"/>
          <w:noProof/>
          <w:sz w:val="22"/>
          <w:szCs w:val="22"/>
          <w:u w:val="single"/>
          <w:rtl/>
        </w:rPr>
        <mc:AlternateContent>
          <mc:Choice Requires="wps">
            <w:drawing>
              <wp:anchor distT="0" distB="0" distL="114300" distR="114300" simplePos="0" relativeHeight="252075008" behindDoc="0" locked="0" layoutInCell="1" allowOverlap="1">
                <wp:simplePos x="0" y="0"/>
                <wp:positionH relativeFrom="column">
                  <wp:posOffset>-262890</wp:posOffset>
                </wp:positionH>
                <wp:positionV relativeFrom="paragraph">
                  <wp:posOffset>1270</wp:posOffset>
                </wp:positionV>
                <wp:extent cx="3742055" cy="868045"/>
                <wp:effectExtent l="3810" t="1270" r="0" b="0"/>
                <wp:wrapNone/>
                <wp:docPr id="31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943612">
                            <w:pPr>
                              <w:pStyle w:val="NormalWeb"/>
                              <w:bidi/>
                              <w:spacing w:before="0" w:beforeAutospacing="0" w:after="0" w:afterAutospacing="0" w:line="276" w:lineRule="auto"/>
                              <w:jc w:val="center"/>
                              <w:textAlignment w:val="top"/>
                              <w:rPr>
                                <w:rFonts w:ascii="David" w:hAnsi="David" w:cs="David"/>
                                <w:color w:val="00B050"/>
                                <w:sz w:val="22"/>
                                <w:szCs w:val="22"/>
                                <w:rtl/>
                              </w:rPr>
                            </w:pPr>
                            <w:r w:rsidRPr="00633885">
                              <w:rPr>
                                <w:rFonts w:ascii="David" w:hAnsi="David" w:cs="David"/>
                                <w:b/>
                                <w:bCs/>
                                <w:color w:val="00B050"/>
                                <w:sz w:val="22"/>
                                <w:szCs w:val="22"/>
                                <w:rtl/>
                              </w:rPr>
                              <w:t>ליבראלית</w:t>
                            </w:r>
                            <w:r>
                              <w:rPr>
                                <w:rFonts w:ascii="David" w:hAnsi="David" w:cs="David" w:hint="cs"/>
                                <w:color w:val="00B050"/>
                                <w:sz w:val="22"/>
                                <w:szCs w:val="22"/>
                                <w:rtl/>
                              </w:rPr>
                              <w:t xml:space="preserve"> (זאת התפיסה שנלמד בקורס!)</w:t>
                            </w:r>
                          </w:p>
                          <w:p w:rsidR="00E02BCE" w:rsidRPr="00633885" w:rsidRDefault="00E02BCE" w:rsidP="00943612">
                            <w:pPr>
                              <w:pStyle w:val="NormalWeb"/>
                              <w:bidi/>
                              <w:spacing w:before="0" w:beforeAutospacing="0" w:after="0" w:afterAutospacing="0" w:line="276" w:lineRule="auto"/>
                              <w:jc w:val="both"/>
                              <w:textAlignment w:val="top"/>
                              <w:rPr>
                                <w:rFonts w:ascii="David" w:hAnsi="David" w:cs="David"/>
                                <w:sz w:val="22"/>
                                <w:szCs w:val="22"/>
                                <w:rtl/>
                              </w:rPr>
                            </w:pPr>
                            <w:r>
                              <w:rPr>
                                <w:rFonts w:ascii="David" w:hAnsi="David" w:cs="David" w:hint="cs"/>
                                <w:sz w:val="22"/>
                                <w:szCs w:val="22"/>
                                <w:rtl/>
                              </w:rPr>
                              <w:t xml:space="preserve">בחינה ריאליסטית של הסיטואציה לפי מה שקורה בשטח, </w:t>
                            </w:r>
                            <w:r w:rsidRPr="00633885">
                              <w:rPr>
                                <w:rFonts w:ascii="David" w:hAnsi="David" w:cs="David"/>
                                <w:sz w:val="22"/>
                                <w:szCs w:val="22"/>
                                <w:rtl/>
                              </w:rPr>
                              <w:t>גמישות ופתיחות ללא בחינת רצונו של האזרח הקטן. כך, ייתכן מצב של הפקעת קרקעות במחיר נמוך מהשווי שלהן בגלל טובת הקהילה.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6" o:spid="_x0000_s1048" type="#_x0000_t202" style="position:absolute;left:0;text-align:left;margin-left:-20.7pt;margin-top:.1pt;width:294.65pt;height:68.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XS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" filled="f" stroked="f">
                <v:textbox>
                  <w:txbxContent>
                    <w:p w:rsidR="00E02BCE" w:rsidRPr="00633885" w:rsidRDefault="00E02BCE" w:rsidP="00943612">
                      <w:pPr>
                        <w:pStyle w:val="NormalWeb"/>
                        <w:bidi/>
                        <w:spacing w:before="0" w:beforeAutospacing="0" w:after="0" w:afterAutospacing="0" w:line="276" w:lineRule="auto"/>
                        <w:jc w:val="center"/>
                        <w:textAlignment w:val="top"/>
                        <w:rPr>
                          <w:rFonts w:ascii="David" w:hAnsi="David" w:cs="David"/>
                          <w:color w:val="00B050"/>
                          <w:sz w:val="22"/>
                          <w:szCs w:val="22"/>
                          <w:rtl/>
                        </w:rPr>
                      </w:pPr>
                      <w:r w:rsidRPr="00633885">
                        <w:rPr>
                          <w:rFonts w:ascii="David" w:hAnsi="David" w:cs="David"/>
                          <w:b/>
                          <w:bCs/>
                          <w:color w:val="00B050"/>
                          <w:sz w:val="22"/>
                          <w:szCs w:val="22"/>
                          <w:rtl/>
                        </w:rPr>
                        <w:t>ליבראלית</w:t>
                      </w:r>
                      <w:r>
                        <w:rPr>
                          <w:rFonts w:ascii="David" w:hAnsi="David" w:cs="David" w:hint="cs"/>
                          <w:color w:val="00B050"/>
                          <w:sz w:val="22"/>
                          <w:szCs w:val="22"/>
                          <w:rtl/>
                        </w:rPr>
                        <w:t xml:space="preserve"> (זאת התפיסה שנלמד בקורס!)</w:t>
                      </w:r>
                    </w:p>
                    <w:p w:rsidR="00E02BCE" w:rsidRPr="00633885" w:rsidRDefault="00E02BCE" w:rsidP="00943612">
                      <w:pPr>
                        <w:pStyle w:val="NormalWeb"/>
                        <w:bidi/>
                        <w:spacing w:before="0" w:beforeAutospacing="0" w:after="0" w:afterAutospacing="0" w:line="276" w:lineRule="auto"/>
                        <w:jc w:val="both"/>
                        <w:textAlignment w:val="top"/>
                        <w:rPr>
                          <w:rFonts w:ascii="David" w:hAnsi="David" w:cs="David"/>
                          <w:sz w:val="22"/>
                          <w:szCs w:val="22"/>
                          <w:rtl/>
                        </w:rPr>
                      </w:pPr>
                      <w:r>
                        <w:rPr>
                          <w:rFonts w:ascii="David" w:hAnsi="David" w:cs="David" w:hint="cs"/>
                          <w:sz w:val="22"/>
                          <w:szCs w:val="22"/>
                          <w:rtl/>
                        </w:rPr>
                        <w:t xml:space="preserve">בחינה ריאליסטית של הסיטואציה לפי מה שקורה בשטח, </w:t>
                      </w:r>
                      <w:r w:rsidRPr="00633885">
                        <w:rPr>
                          <w:rFonts w:ascii="David" w:hAnsi="David" w:cs="David"/>
                          <w:sz w:val="22"/>
                          <w:szCs w:val="22"/>
                          <w:rtl/>
                        </w:rPr>
                        <w:t>גמישות ופתיחות ללא בחינת רצונו של האזרח הקטן. כך, ייתכן מצב של הפקעת קרקעות במחיר נמוך מהשווי שלהן בגלל טובת הקהילה.</w:t>
                      </w:r>
                    </w:p>
                  </w:txbxContent>
                </v:textbox>
              </v:shape>
            </w:pict>
          </mc:Fallback>
        </mc:AlternateContent>
      </w:r>
      <w:r>
        <w:rPr>
          <w:rFonts w:ascii="David" w:hAnsi="David" w:cs="David"/>
          <w:noProof/>
          <w:sz w:val="22"/>
          <w:szCs w:val="22"/>
          <w:u w:val="single"/>
          <w:rtl/>
        </w:rPr>
        <mc:AlternateContent>
          <mc:Choice Requires="wps">
            <w:drawing>
              <wp:anchor distT="0" distB="0" distL="114300" distR="114300" simplePos="0" relativeHeight="252073984" behindDoc="0" locked="0" layoutInCell="1" allowOverlap="1">
                <wp:simplePos x="0" y="0"/>
                <wp:positionH relativeFrom="column">
                  <wp:posOffset>3932555</wp:posOffset>
                </wp:positionH>
                <wp:positionV relativeFrom="paragraph">
                  <wp:posOffset>1270</wp:posOffset>
                </wp:positionV>
                <wp:extent cx="2449830" cy="723900"/>
                <wp:effectExtent l="0" t="3810" r="0" b="0"/>
                <wp:wrapNone/>
                <wp:docPr id="31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BCE" w:rsidRPr="00633885" w:rsidRDefault="00E02BCE" w:rsidP="00943612">
                            <w:pPr>
                              <w:pStyle w:val="NormalWeb"/>
                              <w:bidi/>
                              <w:spacing w:before="0" w:beforeAutospacing="0" w:after="0" w:afterAutospacing="0" w:line="276" w:lineRule="auto"/>
                              <w:jc w:val="center"/>
                              <w:textAlignment w:val="top"/>
                              <w:rPr>
                                <w:rFonts w:ascii="David" w:hAnsi="David" w:cs="David"/>
                                <w:color w:val="FF0000"/>
                                <w:sz w:val="22"/>
                                <w:szCs w:val="22"/>
                                <w:rtl/>
                              </w:rPr>
                            </w:pPr>
                            <w:r w:rsidRPr="00633885">
                              <w:rPr>
                                <w:rFonts w:ascii="David" w:hAnsi="David" w:cs="David"/>
                                <w:b/>
                                <w:bCs/>
                                <w:color w:val="FF0000"/>
                                <w:sz w:val="22"/>
                                <w:szCs w:val="22"/>
                                <w:rtl/>
                              </w:rPr>
                              <w:t>ליברטריאנית</w:t>
                            </w:r>
                          </w:p>
                          <w:p w:rsidR="00E02BCE" w:rsidRPr="00633885" w:rsidRDefault="00E02BCE" w:rsidP="00943612">
                            <w:pPr>
                              <w:spacing w:after="0"/>
                              <w:jc w:val="both"/>
                              <w:rPr>
                                <w:rFonts w:ascii="David" w:hAnsi="David" w:cs="David"/>
                              </w:rPr>
                            </w:pPr>
                            <w:r w:rsidRPr="00633885">
                              <w:rPr>
                                <w:rFonts w:ascii="David" w:hAnsi="David" w:cs="David"/>
                                <w:rtl/>
                              </w:rPr>
                              <w:t xml:space="preserve">יש </w:t>
                            </w:r>
                            <w:r w:rsidRPr="00633885">
                              <w:rPr>
                                <w:rFonts w:ascii="David" w:hAnsi="David" w:cs="David"/>
                                <w:b/>
                                <w:bCs/>
                                <w:rtl/>
                              </w:rPr>
                              <w:t>ערך אחד ואיתו אנו הולכים</w:t>
                            </w:r>
                            <w:r w:rsidRPr="00633885">
                              <w:rPr>
                                <w:rFonts w:ascii="David" w:hAnsi="David" w:cs="David"/>
                                <w:rtl/>
                              </w:rPr>
                              <w:t>. הגישה היא פורמאלית, התפיסה היא אקסקלוסיבית</w:t>
                            </w:r>
                            <w:r>
                              <w:rPr>
                                <w:rFonts w:ascii="David" w:hAnsi="David" w:cs="David" w:hint="cs"/>
                                <w:rtl/>
                              </w:rPr>
                              <w:t>-מוניסטית</w:t>
                            </w:r>
                            <w:r w:rsidRPr="00633885">
                              <w:rPr>
                                <w:rFonts w:ascii="David" w:hAnsi="David" w:cs="David"/>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5" o:spid="_x0000_s1049" type="#_x0000_t202" style="position:absolute;left:0;text-align:left;margin-left:309.65pt;margin-top:.1pt;width:192.9pt;height:57pt;z-index:25207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mx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" filled="f" stroked="f">
                <v:textbox style="mso-fit-shape-to-text:t">
                  <w:txbxContent>
                    <w:p w:rsidR="00E02BCE" w:rsidRPr="00633885" w:rsidRDefault="00E02BCE" w:rsidP="00943612">
                      <w:pPr>
                        <w:pStyle w:val="NormalWeb"/>
                        <w:bidi/>
                        <w:spacing w:before="0" w:beforeAutospacing="0" w:after="0" w:afterAutospacing="0" w:line="276" w:lineRule="auto"/>
                        <w:jc w:val="center"/>
                        <w:textAlignment w:val="top"/>
                        <w:rPr>
                          <w:rFonts w:ascii="David" w:hAnsi="David" w:cs="David"/>
                          <w:color w:val="FF0000"/>
                          <w:sz w:val="22"/>
                          <w:szCs w:val="22"/>
                          <w:rtl/>
                        </w:rPr>
                      </w:pPr>
                      <w:r w:rsidRPr="00633885">
                        <w:rPr>
                          <w:rFonts w:ascii="David" w:hAnsi="David" w:cs="David"/>
                          <w:b/>
                          <w:bCs/>
                          <w:color w:val="FF0000"/>
                          <w:sz w:val="22"/>
                          <w:szCs w:val="22"/>
                          <w:rtl/>
                        </w:rPr>
                        <w:t>ליברטריאנית</w:t>
                      </w:r>
                    </w:p>
                    <w:p w:rsidR="00E02BCE" w:rsidRPr="00633885" w:rsidRDefault="00E02BCE" w:rsidP="00943612">
                      <w:pPr>
                        <w:spacing w:after="0"/>
                        <w:jc w:val="both"/>
                        <w:rPr>
                          <w:rFonts w:ascii="David" w:hAnsi="David" w:cs="David"/>
                        </w:rPr>
                      </w:pPr>
                      <w:r w:rsidRPr="00633885">
                        <w:rPr>
                          <w:rFonts w:ascii="David" w:hAnsi="David" w:cs="David"/>
                          <w:rtl/>
                        </w:rPr>
                        <w:t xml:space="preserve">יש </w:t>
                      </w:r>
                      <w:r w:rsidRPr="00633885">
                        <w:rPr>
                          <w:rFonts w:ascii="David" w:hAnsi="David" w:cs="David"/>
                          <w:b/>
                          <w:bCs/>
                          <w:rtl/>
                        </w:rPr>
                        <w:t>ערך אחד ואיתו אנו הולכים</w:t>
                      </w:r>
                      <w:r w:rsidRPr="00633885">
                        <w:rPr>
                          <w:rFonts w:ascii="David" w:hAnsi="David" w:cs="David"/>
                          <w:rtl/>
                        </w:rPr>
                        <w:t>. הגישה היא פורמאלית, התפיסה היא אקסקלוסיבית</w:t>
                      </w:r>
                      <w:r>
                        <w:rPr>
                          <w:rFonts w:ascii="David" w:hAnsi="David" w:cs="David" w:hint="cs"/>
                          <w:rtl/>
                        </w:rPr>
                        <w:t>-מוניסטית</w:t>
                      </w:r>
                      <w:r w:rsidRPr="00633885">
                        <w:rPr>
                          <w:rFonts w:ascii="David" w:hAnsi="David" w:cs="David"/>
                          <w:rtl/>
                        </w:rPr>
                        <w:t>.</w:t>
                      </w:r>
                    </w:p>
                  </w:txbxContent>
                </v:textbox>
              </v:shape>
            </w:pict>
          </mc:Fallback>
        </mc:AlternateContent>
      </w:r>
    </w:p>
    <w:p w:rsidR="00943612" w:rsidRPr="00633885" w:rsidRDefault="00654973" w:rsidP="00633885">
      <w:pPr>
        <w:pStyle w:val="NormalWeb"/>
        <w:bidi/>
        <w:spacing w:before="0" w:beforeAutospacing="0" w:after="0" w:afterAutospacing="0" w:line="360" w:lineRule="auto"/>
        <w:jc w:val="both"/>
        <w:textAlignment w:val="top"/>
        <w:rPr>
          <w:rFonts w:ascii="David" w:hAnsi="David" w:cs="David"/>
          <w:sz w:val="22"/>
          <w:szCs w:val="22"/>
          <w:u w:val="single"/>
          <w:rtl/>
        </w:rPr>
      </w:pPr>
      <w:r>
        <w:rPr>
          <w:rFonts w:ascii="David" w:hAnsi="David" w:cs="David"/>
          <w:noProof/>
          <w:sz w:val="22"/>
          <w:szCs w:val="22"/>
          <w:u w:val="single"/>
          <w:rtl/>
        </w:rPr>
        <mc:AlternateContent>
          <mc:Choice Requires="wps">
            <w:drawing>
              <wp:anchor distT="0" distB="0" distL="114300" distR="114300" simplePos="0" relativeHeight="252078080" behindDoc="0" locked="0" layoutInCell="1" allowOverlap="1">
                <wp:simplePos x="0" y="0"/>
                <wp:positionH relativeFrom="column">
                  <wp:posOffset>3501390</wp:posOffset>
                </wp:positionH>
                <wp:positionV relativeFrom="paragraph">
                  <wp:posOffset>71755</wp:posOffset>
                </wp:positionV>
                <wp:extent cx="336550" cy="118745"/>
                <wp:effectExtent l="15240" t="20320" r="19685" b="22860"/>
                <wp:wrapNone/>
                <wp:docPr id="31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18745"/>
                        </a:xfrm>
                        <a:prstGeom prst="leftRightArrow">
                          <a:avLst>
                            <a:gd name="adj1" fmla="val 50000"/>
                            <a:gd name="adj2" fmla="val 56684"/>
                          </a:avLst>
                        </a:prstGeom>
                        <a:solidFill>
                          <a:schemeClr val="accen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5AEAD" id="AutoShape 411" o:spid="_x0000_s1026" type="#_x0000_t69" style="position:absolute;left:0;text-align:left;margin-left:275.7pt;margin-top:5.65pt;width:26.5pt;height:9.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" fillcolor="#4f81bd [3204]" strokecolor="black [3213]" strokeweight=".25pt">
                <v:shadow color="#243f60 [1604]" opacity=".5" offset="1pt"/>
              </v:shape>
            </w:pict>
          </mc:Fallback>
        </mc:AlternateContent>
      </w:r>
    </w:p>
    <w:p w:rsidR="00943612" w:rsidRPr="00633885" w:rsidRDefault="00943612" w:rsidP="00633885">
      <w:pPr>
        <w:pStyle w:val="NormalWeb"/>
        <w:bidi/>
        <w:spacing w:before="0" w:beforeAutospacing="0" w:after="0" w:afterAutospacing="0" w:line="360" w:lineRule="auto"/>
        <w:jc w:val="both"/>
        <w:textAlignment w:val="top"/>
        <w:rPr>
          <w:rFonts w:ascii="David" w:hAnsi="David" w:cs="David"/>
          <w:sz w:val="22"/>
          <w:szCs w:val="22"/>
          <w:u w:val="single"/>
          <w:rtl/>
        </w:rPr>
      </w:pPr>
    </w:p>
    <w:p w:rsidR="00465E18" w:rsidRPr="00B20F57" w:rsidRDefault="00465E18" w:rsidP="00465E18">
      <w:pPr>
        <w:pStyle w:val="NormalWeb"/>
        <w:bidi/>
        <w:spacing w:before="0" w:beforeAutospacing="0" w:after="0" w:afterAutospacing="0" w:line="360" w:lineRule="auto"/>
        <w:jc w:val="both"/>
        <w:textAlignment w:val="top"/>
        <w:rPr>
          <w:rFonts w:ascii="David" w:hAnsi="David" w:cs="David"/>
          <w:sz w:val="10"/>
          <w:szCs w:val="10"/>
        </w:rPr>
      </w:pPr>
    </w:p>
    <w:p w:rsidR="00156716" w:rsidRDefault="00156716" w:rsidP="00156716">
      <w:pPr>
        <w:pStyle w:val="NormalWeb"/>
        <w:bidi/>
        <w:spacing w:before="0" w:beforeAutospacing="0" w:after="0" w:afterAutospacing="0" w:line="360" w:lineRule="auto"/>
        <w:ind w:left="360"/>
        <w:jc w:val="both"/>
        <w:textAlignment w:val="top"/>
        <w:rPr>
          <w:rFonts w:ascii="David" w:hAnsi="David" w:cs="David"/>
          <w:sz w:val="22"/>
          <w:szCs w:val="22"/>
        </w:rPr>
      </w:pPr>
    </w:p>
    <w:p w:rsidR="00943612" w:rsidRPr="00633885" w:rsidRDefault="00943612" w:rsidP="00156716">
      <w:pPr>
        <w:pStyle w:val="NormalWeb"/>
        <w:numPr>
          <w:ilvl w:val="0"/>
          <w:numId w:val="8"/>
        </w:numPr>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 xml:space="preserve">חשוב להבין שכנגד התפיסה </w:t>
      </w:r>
      <w:r w:rsidR="00AD72E8" w:rsidRPr="00633885">
        <w:rPr>
          <w:rFonts w:ascii="David" w:hAnsi="David" w:cs="David"/>
          <w:sz w:val="22"/>
          <w:szCs w:val="22"/>
          <w:rtl/>
        </w:rPr>
        <w:t>הליברטריאנית</w:t>
      </w:r>
      <w:r w:rsidRPr="00633885">
        <w:rPr>
          <w:rFonts w:ascii="David" w:hAnsi="David" w:cs="David"/>
          <w:sz w:val="22"/>
          <w:szCs w:val="22"/>
          <w:rtl/>
        </w:rPr>
        <w:t xml:space="preserve"> שמקדשת את הערך הכלכלי יש תפיסה ריאליסטית ריאלית ויש מתח פנימי ומהותי בין </w:t>
      </w:r>
      <w:r w:rsidR="00F81922" w:rsidRPr="00633885">
        <w:rPr>
          <w:rFonts w:ascii="David" w:hAnsi="David" w:cs="David"/>
          <w:sz w:val="22"/>
          <w:szCs w:val="22"/>
          <w:rtl/>
        </w:rPr>
        <w:t xml:space="preserve">שתי </w:t>
      </w:r>
      <w:r w:rsidRPr="00633885">
        <w:rPr>
          <w:rFonts w:ascii="David" w:hAnsi="David" w:cs="David"/>
          <w:sz w:val="22"/>
          <w:szCs w:val="22"/>
          <w:rtl/>
        </w:rPr>
        <w:t>התפיסות.</w:t>
      </w:r>
    </w:p>
    <w:p w:rsidR="004D7725" w:rsidRPr="00633885" w:rsidRDefault="00472A67" w:rsidP="007C4A71">
      <w:pPr>
        <w:pStyle w:val="NormalWeb"/>
        <w:numPr>
          <w:ilvl w:val="0"/>
          <w:numId w:val="9"/>
        </w:numPr>
        <w:bidi/>
        <w:spacing w:before="0" w:beforeAutospacing="0" w:after="0" w:afterAutospacing="0" w:line="360" w:lineRule="auto"/>
        <w:jc w:val="both"/>
        <w:textAlignment w:val="top"/>
        <w:rPr>
          <w:rFonts w:ascii="David" w:hAnsi="David" w:cs="David"/>
          <w:sz w:val="22"/>
          <w:szCs w:val="22"/>
        </w:rPr>
      </w:pPr>
      <w:r w:rsidRPr="00633885">
        <w:rPr>
          <w:rFonts w:ascii="David" w:hAnsi="David" w:cs="David"/>
          <w:sz w:val="22"/>
          <w:szCs w:val="22"/>
          <w:rtl/>
        </w:rPr>
        <w:t xml:space="preserve">יודגש כי </w:t>
      </w:r>
      <w:r w:rsidR="00897DEA" w:rsidRPr="00633885">
        <w:rPr>
          <w:rFonts w:ascii="David" w:hAnsi="David" w:cs="David"/>
          <w:sz w:val="22"/>
          <w:szCs w:val="22"/>
          <w:rtl/>
        </w:rPr>
        <w:t xml:space="preserve">כחברה אנחנו לא חד </w:t>
      </w:r>
      <w:r w:rsidR="00C932A0" w:rsidRPr="00633885">
        <w:rPr>
          <w:rFonts w:ascii="David" w:hAnsi="David" w:cs="David"/>
          <w:sz w:val="22"/>
          <w:szCs w:val="22"/>
          <w:rtl/>
        </w:rPr>
        <w:t>ממדיים</w:t>
      </w:r>
      <w:r w:rsidR="00897DEA" w:rsidRPr="00633885">
        <w:rPr>
          <w:rFonts w:ascii="David" w:hAnsi="David" w:cs="David"/>
          <w:sz w:val="22"/>
          <w:szCs w:val="22"/>
          <w:rtl/>
        </w:rPr>
        <w:t xml:space="preserve"> ויש להביא את כל החישובים מכל ההיבטים בחשבון כאשר מקצים זכות קניינית.</w:t>
      </w:r>
    </w:p>
    <w:p w:rsidR="00765126" w:rsidRDefault="00765126" w:rsidP="00156716">
      <w:pPr>
        <w:pStyle w:val="NormalWeb"/>
        <w:bidi/>
        <w:spacing w:before="0" w:beforeAutospacing="0" w:after="0" w:afterAutospacing="0" w:line="360" w:lineRule="auto"/>
        <w:jc w:val="both"/>
        <w:textAlignment w:val="top"/>
        <w:rPr>
          <w:rFonts w:ascii="David" w:hAnsi="David" w:cs="David"/>
          <w:b/>
          <w:bCs/>
          <w:sz w:val="22"/>
          <w:szCs w:val="22"/>
          <w:u w:val="single"/>
          <w:rtl/>
        </w:rPr>
      </w:pPr>
    </w:p>
    <w:p w:rsidR="005111D6" w:rsidRPr="004E1BB4" w:rsidRDefault="005111D6" w:rsidP="005111D6">
      <w:pPr>
        <w:pStyle w:val="1"/>
        <w:bidi/>
        <w:spacing w:line="360" w:lineRule="auto"/>
        <w:jc w:val="left"/>
        <w:rPr>
          <w:rFonts w:ascii="David" w:hAnsi="David" w:cs="David"/>
          <w:b w:val="0"/>
          <w:bCs w:val="0"/>
          <w:color w:val="auto"/>
          <w:sz w:val="24"/>
          <w:szCs w:val="24"/>
          <w:rtl/>
        </w:rPr>
      </w:pPr>
      <w:r w:rsidRPr="005111D6">
        <w:rPr>
          <w:rFonts w:ascii="David" w:hAnsi="David" w:cs="David" w:hint="cs"/>
          <w:b w:val="0"/>
          <w:bCs w:val="0"/>
          <w:color w:val="auto"/>
          <w:sz w:val="24"/>
          <w:szCs w:val="24"/>
          <w:shd w:val="clear" w:color="auto" w:fill="FF99FF"/>
          <w:rtl/>
        </w:rPr>
        <w:t xml:space="preserve">הרצאה 2 </w:t>
      </w:r>
      <w:r w:rsidRPr="005111D6">
        <w:rPr>
          <w:rFonts w:ascii="David" w:hAnsi="David" w:cs="David"/>
          <w:b w:val="0"/>
          <w:bCs w:val="0"/>
          <w:color w:val="auto"/>
          <w:sz w:val="24"/>
          <w:szCs w:val="24"/>
          <w:shd w:val="clear" w:color="auto" w:fill="FF99FF"/>
          <w:rtl/>
        </w:rPr>
        <w:t>–</w:t>
      </w:r>
      <w:r w:rsidRPr="005111D6">
        <w:rPr>
          <w:rFonts w:ascii="David" w:hAnsi="David" w:cs="David" w:hint="cs"/>
          <w:b w:val="0"/>
          <w:bCs w:val="0"/>
          <w:color w:val="auto"/>
          <w:sz w:val="24"/>
          <w:szCs w:val="24"/>
          <w:shd w:val="clear" w:color="auto" w:fill="FF99FF"/>
          <w:rtl/>
        </w:rPr>
        <w:t xml:space="preserve"> 09.11.16</w:t>
      </w:r>
    </w:p>
    <w:p w:rsidR="002344DB" w:rsidRPr="00633885" w:rsidRDefault="002344DB" w:rsidP="00765126">
      <w:pPr>
        <w:pStyle w:val="NormalWeb"/>
        <w:bidi/>
        <w:spacing w:before="0" w:beforeAutospacing="0" w:after="0" w:afterAutospacing="0" w:line="360" w:lineRule="auto"/>
        <w:jc w:val="both"/>
        <w:textAlignment w:val="top"/>
        <w:rPr>
          <w:rFonts w:ascii="David" w:hAnsi="David" w:cs="David"/>
          <w:b/>
          <w:bCs/>
          <w:sz w:val="22"/>
          <w:szCs w:val="22"/>
          <w:u w:val="single"/>
          <w:rtl/>
        </w:rPr>
      </w:pPr>
      <w:r w:rsidRPr="00633885">
        <w:rPr>
          <w:rFonts w:ascii="David" w:hAnsi="David" w:cs="David"/>
          <w:b/>
          <w:bCs/>
          <w:sz w:val="22"/>
          <w:szCs w:val="22"/>
          <w:u w:val="single"/>
          <w:rtl/>
        </w:rPr>
        <w:t>אז מה הבעיה?</w:t>
      </w:r>
    </w:p>
    <w:p w:rsidR="002344DB" w:rsidRPr="00633885" w:rsidRDefault="002344DB" w:rsidP="00633885">
      <w:pPr>
        <w:spacing w:after="0" w:line="360" w:lineRule="auto"/>
        <w:jc w:val="both"/>
        <w:rPr>
          <w:rFonts w:ascii="David" w:hAnsi="David" w:cs="David"/>
          <w:rtl/>
        </w:rPr>
      </w:pPr>
      <w:r w:rsidRPr="00633885">
        <w:rPr>
          <w:rFonts w:ascii="David" w:hAnsi="David" w:cs="David"/>
          <w:b/>
          <w:bCs/>
          <w:rtl/>
        </w:rPr>
        <w:t>מחד</w:t>
      </w:r>
      <w:r w:rsidRPr="00633885">
        <w:rPr>
          <w:rFonts w:ascii="David" w:hAnsi="David" w:cs="David"/>
          <w:rtl/>
        </w:rPr>
        <w:t>, יש</w:t>
      </w:r>
      <w:r w:rsidR="002C64C0" w:rsidRPr="00633885">
        <w:rPr>
          <w:rFonts w:ascii="David" w:hAnsi="David" w:cs="David"/>
          <w:rtl/>
        </w:rPr>
        <w:t>נה</w:t>
      </w:r>
      <w:r w:rsidRPr="00633885">
        <w:rPr>
          <w:rFonts w:ascii="David" w:hAnsi="David" w:cs="David"/>
          <w:rtl/>
        </w:rPr>
        <w:t xml:space="preserve"> תפיסה ליברטריאנית שהיא </w:t>
      </w:r>
      <w:r w:rsidR="00CD4CBD" w:rsidRPr="00633885">
        <w:rPr>
          <w:rFonts w:ascii="David" w:hAnsi="David" w:cs="David"/>
          <w:rtl/>
        </w:rPr>
        <w:t>תיאוריה</w:t>
      </w:r>
      <w:r w:rsidRPr="00633885">
        <w:rPr>
          <w:rFonts w:ascii="David" w:hAnsi="David" w:cs="David"/>
          <w:rtl/>
        </w:rPr>
        <w:t xml:space="preserve"> </w:t>
      </w:r>
      <w:r w:rsidRPr="00777491">
        <w:rPr>
          <w:rFonts w:ascii="David" w:hAnsi="David" w:cs="David"/>
          <w:rtl/>
        </w:rPr>
        <w:t>דיסקורסיבית</w:t>
      </w:r>
      <w:r w:rsidR="00A21883" w:rsidRPr="00633885">
        <w:rPr>
          <w:rFonts w:ascii="David" w:hAnsi="David" w:cs="David"/>
          <w:vertAlign w:val="superscript"/>
          <w:rtl/>
        </w:rPr>
        <w:footnoteReference w:id="2"/>
      </w:r>
      <w:r w:rsidRPr="00633885">
        <w:rPr>
          <w:rFonts w:ascii="David" w:hAnsi="David" w:cs="David"/>
          <w:rtl/>
        </w:rPr>
        <w:t xml:space="preserve"> (</w:t>
      </w:r>
      <w:r w:rsidR="006D5D46" w:rsidRPr="00633885">
        <w:rPr>
          <w:rFonts w:ascii="David" w:hAnsi="David" w:cs="David"/>
          <w:rtl/>
        </w:rPr>
        <w:t>=</w:t>
      </w:r>
      <w:r w:rsidRPr="00633885">
        <w:rPr>
          <w:rFonts w:ascii="David" w:hAnsi="David" w:cs="David"/>
          <w:rtl/>
        </w:rPr>
        <w:t>של שיח) לפיה לא י</w:t>
      </w:r>
      <w:r w:rsidR="003068A1" w:rsidRPr="00633885">
        <w:rPr>
          <w:rFonts w:ascii="David" w:hAnsi="David" w:cs="David"/>
          <w:rtl/>
        </w:rPr>
        <w:t>יתכן</w:t>
      </w:r>
      <w:r w:rsidRPr="00633885">
        <w:rPr>
          <w:rFonts w:ascii="David" w:hAnsi="David" w:cs="David"/>
          <w:rtl/>
        </w:rPr>
        <w:t xml:space="preserve"> </w:t>
      </w:r>
      <w:r w:rsidR="000F25E2" w:rsidRPr="00633885">
        <w:rPr>
          <w:rFonts w:ascii="David" w:hAnsi="David" w:cs="David"/>
          <w:rtl/>
        </w:rPr>
        <w:t>ש</w:t>
      </w:r>
      <w:r w:rsidRPr="00633885">
        <w:rPr>
          <w:rFonts w:ascii="David" w:hAnsi="David" w:cs="David"/>
          <w:rtl/>
        </w:rPr>
        <w:t xml:space="preserve">אם יש זכות קניין "נגמר המשחק" </w:t>
      </w:r>
      <w:r w:rsidR="000F25E2" w:rsidRPr="00633885">
        <w:rPr>
          <w:rFonts w:ascii="David" w:hAnsi="David" w:cs="David"/>
          <w:rtl/>
        </w:rPr>
        <w:t>עקב שליפת</w:t>
      </w:r>
      <w:r w:rsidR="003068A1" w:rsidRPr="00633885">
        <w:rPr>
          <w:rFonts w:ascii="David" w:hAnsi="David" w:cs="David"/>
          <w:rtl/>
        </w:rPr>
        <w:t xml:space="preserve"> </w:t>
      </w:r>
      <w:r w:rsidRPr="00633885">
        <w:rPr>
          <w:rFonts w:ascii="David" w:hAnsi="David" w:cs="David"/>
          <w:rtl/>
        </w:rPr>
        <w:t xml:space="preserve">קלף מנצח, </w:t>
      </w:r>
      <w:r w:rsidR="008636A6" w:rsidRPr="00633885">
        <w:rPr>
          <w:rFonts w:ascii="David" w:hAnsi="David" w:cs="David"/>
          <w:u w:val="single"/>
          <w:rtl/>
        </w:rPr>
        <w:t>אלא</w:t>
      </w:r>
      <w:r w:rsidRPr="00633885">
        <w:rPr>
          <w:rFonts w:ascii="David" w:hAnsi="David" w:cs="David"/>
          <w:rtl/>
        </w:rPr>
        <w:t xml:space="preserve"> </w:t>
      </w:r>
      <w:r w:rsidRPr="00633885">
        <w:rPr>
          <w:rFonts w:ascii="David" w:hAnsi="David" w:cs="David"/>
          <w:highlight w:val="yellow"/>
          <w:rtl/>
        </w:rPr>
        <w:t>יש לבחון מהם הערכים של זכות הקניין</w:t>
      </w:r>
      <w:r w:rsidRPr="00633885">
        <w:rPr>
          <w:rFonts w:ascii="David" w:hAnsi="David" w:cs="David"/>
          <w:rtl/>
        </w:rPr>
        <w:t xml:space="preserve"> הזו ו</w:t>
      </w:r>
      <w:r w:rsidR="003068A1" w:rsidRPr="00633885">
        <w:rPr>
          <w:rFonts w:ascii="David" w:hAnsi="David" w:cs="David"/>
          <w:rtl/>
        </w:rPr>
        <w:t>בצורה זו</w:t>
      </w:r>
      <w:r w:rsidRPr="00633885">
        <w:rPr>
          <w:rFonts w:ascii="David" w:hAnsi="David" w:cs="David"/>
          <w:rtl/>
        </w:rPr>
        <w:t xml:space="preserve"> קובעים את מידת ההגנה שתינתן לזכות.</w:t>
      </w:r>
    </w:p>
    <w:p w:rsidR="00401173" w:rsidRPr="00633885" w:rsidRDefault="0067600F" w:rsidP="00777491">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rtl/>
        </w:rPr>
        <w:t>מ</w:t>
      </w:r>
      <w:r w:rsidR="00433B51" w:rsidRPr="00633885">
        <w:rPr>
          <w:rFonts w:ascii="David" w:hAnsi="David" w:cs="David"/>
          <w:b/>
          <w:bCs/>
          <w:sz w:val="22"/>
          <w:szCs w:val="22"/>
          <w:rtl/>
        </w:rPr>
        <w:t>אידך</w:t>
      </w:r>
      <w:r w:rsidR="002344DB" w:rsidRPr="00633885">
        <w:rPr>
          <w:rFonts w:ascii="David" w:hAnsi="David" w:cs="David"/>
          <w:b/>
          <w:bCs/>
          <w:sz w:val="22"/>
          <w:szCs w:val="22"/>
          <w:rtl/>
        </w:rPr>
        <w:t>,</w:t>
      </w:r>
      <w:r w:rsidR="002344DB" w:rsidRPr="00633885">
        <w:rPr>
          <w:rFonts w:ascii="David" w:hAnsi="David" w:cs="David"/>
          <w:sz w:val="22"/>
          <w:szCs w:val="22"/>
          <w:rtl/>
        </w:rPr>
        <w:t xml:space="preserve"> </w:t>
      </w:r>
      <w:r w:rsidR="0045380A" w:rsidRPr="00633885">
        <w:rPr>
          <w:rFonts w:ascii="David" w:hAnsi="David" w:cs="David"/>
          <w:sz w:val="22"/>
          <w:szCs w:val="22"/>
          <w:rtl/>
        </w:rPr>
        <w:t>ב</w:t>
      </w:r>
      <w:r w:rsidR="007123E4" w:rsidRPr="00633885">
        <w:rPr>
          <w:rFonts w:ascii="David" w:hAnsi="David" w:cs="David"/>
          <w:sz w:val="22"/>
          <w:szCs w:val="22"/>
          <w:rtl/>
        </w:rPr>
        <w:t>תפיסה ההופלדינאית-</w:t>
      </w:r>
      <w:r w:rsidR="00005A27" w:rsidRPr="00633885">
        <w:rPr>
          <w:rFonts w:ascii="David" w:hAnsi="David" w:cs="David"/>
          <w:sz w:val="22"/>
          <w:szCs w:val="22"/>
          <w:rtl/>
        </w:rPr>
        <w:t>אד</w:t>
      </w:r>
      <w:r w:rsidR="007123E4" w:rsidRPr="00633885">
        <w:rPr>
          <w:rFonts w:ascii="David" w:hAnsi="David" w:cs="David"/>
          <w:sz w:val="22"/>
          <w:szCs w:val="22"/>
          <w:rtl/>
        </w:rPr>
        <w:t xml:space="preserve"> </w:t>
      </w:r>
      <w:r w:rsidR="002344DB" w:rsidRPr="00633885">
        <w:rPr>
          <w:rFonts w:ascii="David" w:hAnsi="David" w:cs="David"/>
          <w:sz w:val="22"/>
          <w:szCs w:val="22"/>
          <w:rtl/>
        </w:rPr>
        <w:t xml:space="preserve">הוקית </w:t>
      </w:r>
      <w:r w:rsidR="00521BC3">
        <w:rPr>
          <w:rFonts w:ascii="David" w:hAnsi="David" w:cs="David" w:hint="cs"/>
          <w:sz w:val="22"/>
          <w:szCs w:val="22"/>
          <w:rtl/>
        </w:rPr>
        <w:t xml:space="preserve">(פרטנית, נקודתית) </w:t>
      </w:r>
      <w:r w:rsidR="00EC384C" w:rsidRPr="00633885">
        <w:rPr>
          <w:rFonts w:ascii="David" w:hAnsi="David" w:cs="David"/>
          <w:sz w:val="22"/>
          <w:szCs w:val="22"/>
          <w:rtl/>
        </w:rPr>
        <w:t xml:space="preserve">ישנו </w:t>
      </w:r>
      <w:r w:rsidR="00F95056" w:rsidRPr="00633885">
        <w:rPr>
          <w:rFonts w:ascii="David" w:hAnsi="David" w:cs="David"/>
          <w:sz w:val="22"/>
          <w:szCs w:val="22"/>
          <w:rtl/>
        </w:rPr>
        <w:t>ש</w:t>
      </w:r>
      <w:r w:rsidR="00777491">
        <w:rPr>
          <w:rFonts w:ascii="David" w:hAnsi="David" w:cs="David" w:hint="cs"/>
          <w:sz w:val="22"/>
          <w:szCs w:val="22"/>
          <w:rtl/>
        </w:rPr>
        <w:t>יקול דעת</w:t>
      </w:r>
      <w:r w:rsidR="00EC384C" w:rsidRPr="00633885">
        <w:rPr>
          <w:rFonts w:ascii="David" w:hAnsi="David" w:cs="David"/>
          <w:sz w:val="22"/>
          <w:szCs w:val="22"/>
          <w:rtl/>
        </w:rPr>
        <w:t xml:space="preserve"> רב </w:t>
      </w:r>
      <w:r w:rsidR="00F95056" w:rsidRPr="00633885">
        <w:rPr>
          <w:rFonts w:ascii="David" w:hAnsi="David" w:cs="David"/>
          <w:sz w:val="22"/>
          <w:szCs w:val="22"/>
          <w:rtl/>
        </w:rPr>
        <w:t>לביהמ"ש</w:t>
      </w:r>
      <w:r w:rsidR="00EC384C" w:rsidRPr="00633885">
        <w:rPr>
          <w:rFonts w:ascii="David" w:hAnsi="David" w:cs="David"/>
          <w:sz w:val="22"/>
          <w:szCs w:val="22"/>
          <w:rtl/>
        </w:rPr>
        <w:t xml:space="preserve"> לבחון כל מקרה לגופו ולא נרצה להגיע למצב כזה באופן עקרוני ולכן לא נוכל להשאיר זאת רק בצורה של ערכים</w:t>
      </w:r>
      <w:r w:rsidR="0045380A" w:rsidRPr="00633885">
        <w:rPr>
          <w:rFonts w:ascii="David" w:hAnsi="David" w:cs="David"/>
          <w:sz w:val="22"/>
          <w:szCs w:val="22"/>
          <w:rtl/>
        </w:rPr>
        <w:t>.</w:t>
      </w:r>
      <w:r w:rsidR="0004440C" w:rsidRPr="00633885">
        <w:rPr>
          <w:rFonts w:ascii="David" w:hAnsi="David" w:cs="David"/>
          <w:sz w:val="22"/>
          <w:szCs w:val="22"/>
          <w:rtl/>
        </w:rPr>
        <w:t xml:space="preserve"> </w:t>
      </w:r>
      <w:r w:rsidR="00EC384C" w:rsidRPr="00633885">
        <w:rPr>
          <w:rFonts w:ascii="David" w:hAnsi="David" w:cs="David"/>
          <w:b/>
          <w:bCs/>
          <w:sz w:val="22"/>
          <w:szCs w:val="22"/>
          <w:rtl/>
        </w:rPr>
        <w:t>בנוסף</w:t>
      </w:r>
      <w:r w:rsidR="00EC384C" w:rsidRPr="00633885">
        <w:rPr>
          <w:rFonts w:ascii="David" w:hAnsi="David" w:cs="David"/>
          <w:sz w:val="22"/>
          <w:szCs w:val="22"/>
          <w:rtl/>
        </w:rPr>
        <w:t xml:space="preserve">, קיימת </w:t>
      </w:r>
      <w:r w:rsidR="0004440C" w:rsidRPr="00633885">
        <w:rPr>
          <w:rFonts w:ascii="David" w:hAnsi="David" w:cs="David"/>
          <w:sz w:val="22"/>
          <w:szCs w:val="22"/>
          <w:rtl/>
        </w:rPr>
        <w:t>פריקות יתר של הזכות (=</w:t>
      </w:r>
      <w:r w:rsidR="003068A1" w:rsidRPr="00633885">
        <w:rPr>
          <w:rFonts w:ascii="David" w:hAnsi="David" w:cs="David"/>
          <w:sz w:val="22"/>
          <w:szCs w:val="22"/>
          <w:rtl/>
        </w:rPr>
        <w:t>פ</w:t>
      </w:r>
      <w:r w:rsidR="00F95056" w:rsidRPr="00633885">
        <w:rPr>
          <w:rFonts w:ascii="David" w:hAnsi="David" w:cs="David"/>
          <w:sz w:val="22"/>
          <w:szCs w:val="22"/>
          <w:rtl/>
        </w:rPr>
        <w:t>י</w:t>
      </w:r>
      <w:r w:rsidR="003068A1" w:rsidRPr="00633885">
        <w:rPr>
          <w:rFonts w:ascii="David" w:hAnsi="David" w:cs="David"/>
          <w:sz w:val="22"/>
          <w:szCs w:val="22"/>
          <w:rtl/>
        </w:rPr>
        <w:t>ר</w:t>
      </w:r>
      <w:r w:rsidR="00F95056" w:rsidRPr="00633885">
        <w:rPr>
          <w:rFonts w:ascii="David" w:hAnsi="David" w:cs="David"/>
          <w:sz w:val="22"/>
          <w:szCs w:val="22"/>
          <w:rtl/>
        </w:rPr>
        <w:t>ו</w:t>
      </w:r>
      <w:r w:rsidR="003068A1" w:rsidRPr="00633885">
        <w:rPr>
          <w:rFonts w:ascii="David" w:hAnsi="David" w:cs="David"/>
          <w:sz w:val="22"/>
          <w:szCs w:val="22"/>
          <w:rtl/>
        </w:rPr>
        <w:t xml:space="preserve">ק </w:t>
      </w:r>
      <w:r w:rsidR="003068A1" w:rsidRPr="00633885">
        <w:rPr>
          <w:rFonts w:ascii="David" w:hAnsi="David" w:cs="David"/>
          <w:sz w:val="22"/>
          <w:szCs w:val="22"/>
          <w:rtl/>
        </w:rPr>
        <w:lastRenderedPageBreak/>
        <w:t>ה</w:t>
      </w:r>
      <w:r w:rsidR="0004440C" w:rsidRPr="00633885">
        <w:rPr>
          <w:rFonts w:ascii="David" w:hAnsi="David" w:cs="David"/>
          <w:sz w:val="22"/>
          <w:szCs w:val="22"/>
          <w:rtl/>
        </w:rPr>
        <w:t>זכות עד כדי חלקיקים</w:t>
      </w:r>
      <w:r w:rsidR="003068A1" w:rsidRPr="00633885">
        <w:rPr>
          <w:rFonts w:ascii="David" w:hAnsi="David" w:cs="David"/>
          <w:sz w:val="22"/>
          <w:szCs w:val="22"/>
          <w:rtl/>
        </w:rPr>
        <w:t>)</w:t>
      </w:r>
      <w:r w:rsidR="0004440C" w:rsidRPr="00633885">
        <w:rPr>
          <w:rFonts w:ascii="David" w:hAnsi="David" w:cs="David"/>
          <w:sz w:val="22"/>
          <w:szCs w:val="22"/>
          <w:rtl/>
        </w:rPr>
        <w:t xml:space="preserve"> וקשה להתקדם כך</w:t>
      </w:r>
      <w:r w:rsidR="00F72996" w:rsidRPr="00633885">
        <w:rPr>
          <w:rFonts w:ascii="David" w:hAnsi="David" w:cs="David"/>
          <w:sz w:val="22"/>
          <w:szCs w:val="22"/>
          <w:rtl/>
        </w:rPr>
        <w:t>,</w:t>
      </w:r>
      <w:r w:rsidR="0004440C" w:rsidRPr="00633885">
        <w:rPr>
          <w:rFonts w:ascii="David" w:hAnsi="David" w:cs="David"/>
          <w:sz w:val="22"/>
          <w:szCs w:val="22"/>
          <w:rtl/>
        </w:rPr>
        <w:t xml:space="preserve"> כי הפריקות מובילה </w:t>
      </w:r>
      <w:r w:rsidR="00F72996" w:rsidRPr="00633885">
        <w:rPr>
          <w:rFonts w:ascii="David" w:hAnsi="David" w:cs="David"/>
          <w:sz w:val="22"/>
          <w:szCs w:val="22"/>
          <w:rtl/>
        </w:rPr>
        <w:t>לקשיים</w:t>
      </w:r>
      <w:r w:rsidR="0004440C" w:rsidRPr="00633885">
        <w:rPr>
          <w:rFonts w:ascii="David" w:hAnsi="David" w:cs="David"/>
          <w:sz w:val="22"/>
          <w:szCs w:val="22"/>
          <w:rtl/>
        </w:rPr>
        <w:t xml:space="preserve"> </w:t>
      </w:r>
      <w:r w:rsidR="00F72996" w:rsidRPr="00633885">
        <w:rPr>
          <w:rFonts w:ascii="David" w:hAnsi="David" w:cs="David"/>
          <w:sz w:val="22"/>
          <w:szCs w:val="22"/>
          <w:rtl/>
        </w:rPr>
        <w:t>ב</w:t>
      </w:r>
      <w:r w:rsidR="0004440C" w:rsidRPr="00633885">
        <w:rPr>
          <w:rFonts w:ascii="David" w:hAnsi="David" w:cs="David"/>
          <w:sz w:val="22"/>
          <w:szCs w:val="22"/>
          <w:rtl/>
        </w:rPr>
        <w:t>יישום</w:t>
      </w:r>
      <w:r w:rsidR="00F72996" w:rsidRPr="00633885">
        <w:rPr>
          <w:rFonts w:ascii="David" w:hAnsi="David" w:cs="David"/>
          <w:sz w:val="22"/>
          <w:szCs w:val="22"/>
          <w:rtl/>
        </w:rPr>
        <w:t xml:space="preserve"> הזכות</w:t>
      </w:r>
      <w:r w:rsidR="0004440C" w:rsidRPr="00633885">
        <w:rPr>
          <w:rFonts w:ascii="David" w:hAnsi="David" w:cs="David"/>
          <w:sz w:val="22"/>
          <w:szCs w:val="22"/>
          <w:rtl/>
        </w:rPr>
        <w:t>.</w:t>
      </w:r>
      <w:r w:rsidR="00521BC3">
        <w:rPr>
          <w:rFonts w:ascii="David" w:hAnsi="David" w:cs="David" w:hint="cs"/>
          <w:sz w:val="22"/>
          <w:szCs w:val="22"/>
          <w:rtl/>
        </w:rPr>
        <w:t xml:space="preserve"> ברגע שאין לי אפילו מאפיין אחד שמגדיר מהי זכות קניינית, הדבר עלול להוביל לכך שלא תהיה לזכות הקניינית שום משמעות ואנו עלולים להגדיר זכות קניינית במקום לא נכון.</w:t>
      </w:r>
    </w:p>
    <w:p w:rsidR="003C1C68" w:rsidRDefault="00CA093A"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rtl/>
        </w:rPr>
        <w:t>עד כאן ראינו</w:t>
      </w:r>
      <w:r w:rsidR="00401173" w:rsidRPr="00633885">
        <w:rPr>
          <w:rFonts w:ascii="David" w:hAnsi="David" w:cs="David"/>
          <w:b/>
          <w:bCs/>
          <w:sz w:val="22"/>
          <w:szCs w:val="22"/>
          <w:rtl/>
        </w:rPr>
        <w:t xml:space="preserve"> שתי תפיסות </w:t>
      </w:r>
      <w:r w:rsidR="000368AC" w:rsidRPr="00633885">
        <w:rPr>
          <w:rFonts w:ascii="David" w:hAnsi="David" w:cs="David"/>
          <w:b/>
          <w:bCs/>
          <w:sz w:val="22"/>
          <w:szCs w:val="22"/>
          <w:rtl/>
        </w:rPr>
        <w:t>מנוגדות</w:t>
      </w:r>
      <w:r w:rsidR="00030F24" w:rsidRPr="00633885">
        <w:rPr>
          <w:rFonts w:ascii="David" w:hAnsi="David" w:cs="David"/>
          <w:sz w:val="22"/>
          <w:szCs w:val="22"/>
          <w:rtl/>
        </w:rPr>
        <w:t>:</w:t>
      </w:r>
    </w:p>
    <w:p w:rsidR="00401173" w:rsidRPr="00633885" w:rsidRDefault="00401173" w:rsidP="003C1C68">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highlight w:val="yellow"/>
          <w:u w:val="single"/>
          <w:rtl/>
        </w:rPr>
        <w:t>האחת</w:t>
      </w:r>
      <w:r w:rsidRPr="00633885">
        <w:rPr>
          <w:rFonts w:ascii="David" w:hAnsi="David" w:cs="David"/>
          <w:sz w:val="22"/>
          <w:szCs w:val="22"/>
          <w:highlight w:val="yellow"/>
          <w:rtl/>
        </w:rPr>
        <w:t xml:space="preserve"> </w:t>
      </w:r>
      <w:r w:rsidR="00030F24" w:rsidRPr="00633885">
        <w:rPr>
          <w:rFonts w:ascii="David" w:hAnsi="David" w:cs="David"/>
          <w:sz w:val="22"/>
          <w:szCs w:val="22"/>
          <w:highlight w:val="yellow"/>
          <w:rtl/>
        </w:rPr>
        <w:t xml:space="preserve">- </w:t>
      </w:r>
      <w:r w:rsidR="00BF4714" w:rsidRPr="00633885">
        <w:rPr>
          <w:rFonts w:ascii="David" w:hAnsi="David" w:cs="David"/>
          <w:sz w:val="22"/>
          <w:szCs w:val="22"/>
          <w:highlight w:val="yellow"/>
          <w:rtl/>
        </w:rPr>
        <w:t>פורמליסטית</w:t>
      </w:r>
      <w:r w:rsidRPr="00633885">
        <w:rPr>
          <w:rFonts w:ascii="David" w:hAnsi="David" w:cs="David"/>
          <w:sz w:val="22"/>
          <w:szCs w:val="22"/>
          <w:highlight w:val="yellow"/>
          <w:rtl/>
        </w:rPr>
        <w:t>, מוניסטית</w:t>
      </w:r>
      <w:r w:rsidRPr="00633885">
        <w:rPr>
          <w:rFonts w:ascii="David" w:hAnsi="David" w:cs="David"/>
          <w:sz w:val="22"/>
          <w:szCs w:val="22"/>
          <w:rtl/>
        </w:rPr>
        <w:t xml:space="preserve"> (</w:t>
      </w:r>
      <w:r w:rsidR="008861D8" w:rsidRPr="00633885">
        <w:rPr>
          <w:rFonts w:ascii="David" w:hAnsi="David" w:cs="David"/>
          <w:sz w:val="22"/>
          <w:szCs w:val="22"/>
          <w:rtl/>
        </w:rPr>
        <w:t>=</w:t>
      </w:r>
      <w:r w:rsidRPr="00633885">
        <w:rPr>
          <w:rFonts w:ascii="David" w:hAnsi="David" w:cs="David"/>
          <w:sz w:val="22"/>
          <w:szCs w:val="22"/>
          <w:rtl/>
        </w:rPr>
        <w:t xml:space="preserve">מאמצת ערך אחד בלעדי בנושא הקניין – לרוב רווחה מצרפית ויעילות כלכלית) </w:t>
      </w:r>
      <w:r w:rsidRPr="00633885">
        <w:rPr>
          <w:rFonts w:ascii="David" w:hAnsi="David" w:cs="David"/>
          <w:sz w:val="22"/>
          <w:szCs w:val="22"/>
          <w:highlight w:val="yellow"/>
          <w:rtl/>
        </w:rPr>
        <w:t>ולרוב גם ליברטריאנית</w:t>
      </w:r>
      <w:r w:rsidRPr="00633885">
        <w:rPr>
          <w:rFonts w:ascii="David" w:hAnsi="David" w:cs="David"/>
          <w:sz w:val="22"/>
          <w:szCs w:val="22"/>
          <w:rtl/>
        </w:rPr>
        <w:t xml:space="preserve"> (</w:t>
      </w:r>
      <w:r w:rsidR="008861D8" w:rsidRPr="00633885">
        <w:rPr>
          <w:rFonts w:ascii="David" w:hAnsi="David" w:cs="David"/>
          <w:sz w:val="22"/>
          <w:szCs w:val="22"/>
          <w:rtl/>
        </w:rPr>
        <w:t>=</w:t>
      </w:r>
      <w:r w:rsidRPr="00633885">
        <w:rPr>
          <w:rFonts w:ascii="David" w:hAnsi="David" w:cs="David"/>
          <w:sz w:val="22"/>
          <w:szCs w:val="22"/>
          <w:rtl/>
        </w:rPr>
        <w:t xml:space="preserve">צמצום משמעותי של תפקיד המדינה והענקת זכויות וחסינות מהותית לאזרחים בעלי הקניין. </w:t>
      </w:r>
      <w:r w:rsidR="00017345" w:rsidRPr="00633885">
        <w:rPr>
          <w:rFonts w:ascii="David" w:hAnsi="David" w:cs="David"/>
          <w:sz w:val="22"/>
          <w:szCs w:val="22"/>
          <w:rtl/>
        </w:rPr>
        <w:t>לפי גישה זו</w:t>
      </w:r>
      <w:r w:rsidRPr="00633885">
        <w:rPr>
          <w:rFonts w:ascii="David" w:hAnsi="David" w:cs="David"/>
          <w:sz w:val="22"/>
          <w:szCs w:val="22"/>
          <w:rtl/>
        </w:rPr>
        <w:t xml:space="preserve"> כל מה ש</w:t>
      </w:r>
      <w:r w:rsidR="00017345" w:rsidRPr="00633885">
        <w:rPr>
          <w:rFonts w:ascii="David" w:hAnsi="David" w:cs="David"/>
          <w:sz w:val="22"/>
          <w:szCs w:val="22"/>
          <w:rtl/>
        </w:rPr>
        <w:t xml:space="preserve">לא </w:t>
      </w:r>
      <w:r w:rsidRPr="00633885">
        <w:rPr>
          <w:rFonts w:ascii="David" w:hAnsi="David" w:cs="David"/>
          <w:sz w:val="22"/>
          <w:szCs w:val="22"/>
          <w:rtl/>
        </w:rPr>
        <w:t>אסור - מותר).</w:t>
      </w:r>
    </w:p>
    <w:p w:rsidR="00401173" w:rsidRPr="00633885" w:rsidRDefault="0067600F"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highlight w:val="yellow"/>
          <w:u w:val="single"/>
          <w:rtl/>
        </w:rPr>
        <w:t>מנגד</w:t>
      </w:r>
      <w:r w:rsidR="00401173" w:rsidRPr="00633885">
        <w:rPr>
          <w:rFonts w:ascii="David" w:hAnsi="David" w:cs="David"/>
          <w:sz w:val="22"/>
          <w:szCs w:val="22"/>
          <w:highlight w:val="yellow"/>
          <w:rtl/>
        </w:rPr>
        <w:t xml:space="preserve"> – תפיסה ריאליסטית</w:t>
      </w:r>
      <w:r w:rsidR="00401173" w:rsidRPr="00633885">
        <w:rPr>
          <w:rFonts w:ascii="David" w:hAnsi="David" w:cs="David"/>
          <w:sz w:val="22"/>
          <w:szCs w:val="22"/>
          <w:rtl/>
        </w:rPr>
        <w:t xml:space="preserve"> (</w:t>
      </w:r>
      <w:r w:rsidR="008861D8" w:rsidRPr="00633885">
        <w:rPr>
          <w:rFonts w:ascii="David" w:hAnsi="David" w:cs="David"/>
          <w:sz w:val="22"/>
          <w:szCs w:val="22"/>
          <w:rtl/>
        </w:rPr>
        <w:t>=</w:t>
      </w:r>
      <w:r w:rsidR="00401173" w:rsidRPr="00633885">
        <w:rPr>
          <w:rFonts w:ascii="David" w:hAnsi="David" w:cs="David"/>
          <w:sz w:val="22"/>
          <w:szCs w:val="22"/>
          <w:rtl/>
        </w:rPr>
        <w:t xml:space="preserve">אין צורך בהגדרות ויש לבחון מה קורה בפועל מבחינת הקניין – הוא לא נותר במסגרת אחת ויש לו כמה מופעים שונים ויש לתת להם ביטוי. דבר זה מחלק את זכויות הקניין לזכויות צרות ורבות). בנוסף, הגישה היא </w:t>
      </w:r>
      <w:r w:rsidR="00401173" w:rsidRPr="00633885">
        <w:rPr>
          <w:rFonts w:ascii="David" w:hAnsi="David" w:cs="David"/>
          <w:sz w:val="22"/>
          <w:szCs w:val="22"/>
          <w:highlight w:val="yellow"/>
          <w:rtl/>
        </w:rPr>
        <w:t>פלורליסטית</w:t>
      </w:r>
      <w:r w:rsidR="00401173" w:rsidRPr="00633885">
        <w:rPr>
          <w:rFonts w:ascii="David" w:hAnsi="David" w:cs="David"/>
          <w:sz w:val="22"/>
          <w:szCs w:val="22"/>
          <w:rtl/>
        </w:rPr>
        <w:t xml:space="preserve"> (=לא קובעים ע"ב ערך אחד – אין משחק סכום אפס </w:t>
      </w:r>
      <w:r w:rsidR="00C830E1" w:rsidRPr="00633885">
        <w:rPr>
          <w:rFonts w:ascii="David" w:hAnsi="David" w:cs="David"/>
          <w:sz w:val="22"/>
          <w:szCs w:val="22"/>
          <w:rtl/>
        </w:rPr>
        <w:t>ואנו שוקלים</w:t>
      </w:r>
      <w:r w:rsidR="00401173" w:rsidRPr="00633885">
        <w:rPr>
          <w:rFonts w:ascii="David" w:hAnsi="David" w:cs="David"/>
          <w:sz w:val="22"/>
          <w:szCs w:val="22"/>
          <w:rtl/>
        </w:rPr>
        <w:t xml:space="preserve"> מגוון </w:t>
      </w:r>
      <w:r w:rsidR="00BD273F" w:rsidRPr="00633885">
        <w:rPr>
          <w:rFonts w:ascii="David" w:hAnsi="David" w:cs="David"/>
          <w:sz w:val="22"/>
          <w:szCs w:val="22"/>
          <w:rtl/>
        </w:rPr>
        <w:t xml:space="preserve">רב </w:t>
      </w:r>
      <w:r w:rsidR="00C830E1" w:rsidRPr="00633885">
        <w:rPr>
          <w:rFonts w:ascii="David" w:hAnsi="David" w:cs="David"/>
          <w:sz w:val="22"/>
          <w:szCs w:val="22"/>
          <w:rtl/>
        </w:rPr>
        <w:t xml:space="preserve">של </w:t>
      </w:r>
      <w:r w:rsidR="00401173" w:rsidRPr="00633885">
        <w:rPr>
          <w:rFonts w:ascii="David" w:hAnsi="David" w:cs="David"/>
          <w:sz w:val="22"/>
          <w:szCs w:val="22"/>
          <w:rtl/>
        </w:rPr>
        <w:t>ערכים</w:t>
      </w:r>
      <w:r w:rsidR="00C830E1" w:rsidRPr="00633885">
        <w:rPr>
          <w:rFonts w:ascii="David" w:hAnsi="David" w:cs="David"/>
          <w:sz w:val="22"/>
          <w:szCs w:val="22"/>
          <w:rtl/>
        </w:rPr>
        <w:t xml:space="preserve"> במקביל</w:t>
      </w:r>
      <w:r w:rsidR="00401173" w:rsidRPr="00633885">
        <w:rPr>
          <w:rFonts w:ascii="David" w:hAnsi="David" w:cs="David"/>
          <w:sz w:val="22"/>
          <w:szCs w:val="22"/>
          <w:rtl/>
        </w:rPr>
        <w:t xml:space="preserve"> – יעילות, חירות, אוטונומיה, קהילה, סביבה, אישיות ועוד). </w:t>
      </w:r>
      <w:r w:rsidR="008861D8" w:rsidRPr="00633885">
        <w:rPr>
          <w:rFonts w:ascii="David" w:hAnsi="David" w:cs="David"/>
          <w:sz w:val="22"/>
          <w:szCs w:val="22"/>
          <w:highlight w:val="yellow"/>
          <w:rtl/>
        </w:rPr>
        <w:t>לבסוף,</w:t>
      </w:r>
      <w:r w:rsidR="00401173" w:rsidRPr="00633885">
        <w:rPr>
          <w:rFonts w:ascii="David" w:hAnsi="David" w:cs="David"/>
          <w:sz w:val="22"/>
          <w:szCs w:val="22"/>
          <w:highlight w:val="yellow"/>
          <w:rtl/>
        </w:rPr>
        <w:t xml:space="preserve"> התפיסה היא ליבראלית</w:t>
      </w:r>
      <w:r w:rsidR="00401173" w:rsidRPr="00633885">
        <w:rPr>
          <w:rFonts w:ascii="David" w:hAnsi="David" w:cs="David"/>
          <w:sz w:val="22"/>
          <w:szCs w:val="22"/>
          <w:rtl/>
        </w:rPr>
        <w:t xml:space="preserve"> </w:t>
      </w:r>
      <w:r w:rsidR="005111D6">
        <w:rPr>
          <w:rFonts w:ascii="David" w:hAnsi="David" w:cs="David" w:hint="cs"/>
          <w:sz w:val="22"/>
          <w:szCs w:val="22"/>
          <w:rtl/>
        </w:rPr>
        <w:t>(</w:t>
      </w:r>
      <w:r w:rsidR="008861D8" w:rsidRPr="00633885">
        <w:rPr>
          <w:rFonts w:ascii="David" w:hAnsi="David" w:cs="David"/>
          <w:sz w:val="22"/>
          <w:szCs w:val="22"/>
          <w:rtl/>
        </w:rPr>
        <w:t>=</w:t>
      </w:r>
      <w:r w:rsidR="005352F4" w:rsidRPr="00633885">
        <w:rPr>
          <w:rFonts w:ascii="David" w:hAnsi="David" w:cs="David"/>
          <w:sz w:val="22"/>
          <w:szCs w:val="22"/>
          <w:rtl/>
        </w:rPr>
        <w:t>פחות קיצוני מהליברטריאני</w:t>
      </w:r>
      <w:r w:rsidR="005111D6">
        <w:rPr>
          <w:rFonts w:ascii="David" w:hAnsi="David" w:cs="David" w:hint="cs"/>
          <w:sz w:val="22"/>
          <w:szCs w:val="22"/>
          <w:rtl/>
        </w:rPr>
        <w:t>ת</w:t>
      </w:r>
      <w:r w:rsidR="005352F4" w:rsidRPr="00633885">
        <w:rPr>
          <w:rFonts w:ascii="David" w:hAnsi="David" w:cs="David"/>
          <w:sz w:val="22"/>
          <w:szCs w:val="22"/>
          <w:rtl/>
        </w:rPr>
        <w:t xml:space="preserve"> </w:t>
      </w:r>
      <w:r w:rsidR="0040397E" w:rsidRPr="00633885">
        <w:rPr>
          <w:rFonts w:ascii="David" w:hAnsi="David" w:cs="David"/>
          <w:sz w:val="22"/>
          <w:szCs w:val="22"/>
          <w:u w:val="single"/>
          <w:rtl/>
        </w:rPr>
        <w:t>אך</w:t>
      </w:r>
      <w:r w:rsidR="005352F4" w:rsidRPr="00633885">
        <w:rPr>
          <w:rFonts w:ascii="David" w:hAnsi="David" w:cs="David"/>
          <w:sz w:val="22"/>
          <w:szCs w:val="22"/>
          <w:rtl/>
        </w:rPr>
        <w:t xml:space="preserve"> עדיין דוגל</w:t>
      </w:r>
      <w:r w:rsidR="005111D6">
        <w:rPr>
          <w:rFonts w:ascii="David" w:hAnsi="David" w:cs="David" w:hint="cs"/>
          <w:sz w:val="22"/>
          <w:szCs w:val="22"/>
          <w:rtl/>
        </w:rPr>
        <w:t>ת</w:t>
      </w:r>
      <w:r w:rsidR="005352F4" w:rsidRPr="00633885">
        <w:rPr>
          <w:rFonts w:ascii="David" w:hAnsi="David" w:cs="David"/>
          <w:sz w:val="22"/>
          <w:szCs w:val="22"/>
          <w:rtl/>
        </w:rPr>
        <w:t xml:space="preserve"> בח</w:t>
      </w:r>
      <w:r w:rsidR="008861D8" w:rsidRPr="00633885">
        <w:rPr>
          <w:rFonts w:ascii="David" w:hAnsi="David" w:cs="David"/>
          <w:sz w:val="22"/>
          <w:szCs w:val="22"/>
          <w:rtl/>
        </w:rPr>
        <w:t>ירות</w:t>
      </w:r>
      <w:r w:rsidR="005352F4" w:rsidRPr="00633885">
        <w:rPr>
          <w:rFonts w:ascii="David" w:hAnsi="David" w:cs="David"/>
          <w:sz w:val="22"/>
          <w:szCs w:val="22"/>
          <w:rtl/>
        </w:rPr>
        <w:t>).</w:t>
      </w:r>
    </w:p>
    <w:p w:rsidR="00BE1C95" w:rsidRDefault="00BE1C95" w:rsidP="005111D6">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u w:val="single"/>
          <w:rtl/>
        </w:rPr>
        <w:t xml:space="preserve">נדגים את ההבדל בין </w:t>
      </w:r>
      <w:r w:rsidR="00331C87" w:rsidRPr="00633885">
        <w:rPr>
          <w:rFonts w:ascii="David" w:hAnsi="David" w:cs="David"/>
          <w:sz w:val="22"/>
          <w:szCs w:val="22"/>
          <w:u w:val="single"/>
          <w:rtl/>
        </w:rPr>
        <w:t>ליברטריאניות</w:t>
      </w:r>
      <w:r w:rsidRPr="00633885">
        <w:rPr>
          <w:rFonts w:ascii="David" w:hAnsi="David" w:cs="David"/>
          <w:sz w:val="22"/>
          <w:szCs w:val="22"/>
          <w:u w:val="single"/>
          <w:rtl/>
        </w:rPr>
        <w:t xml:space="preserve"> לליבראליות</w:t>
      </w:r>
      <w:r w:rsidRPr="00633885">
        <w:rPr>
          <w:rFonts w:ascii="David" w:hAnsi="David" w:cs="David"/>
          <w:sz w:val="22"/>
          <w:szCs w:val="22"/>
          <w:rtl/>
        </w:rPr>
        <w:t xml:space="preserve"> –</w:t>
      </w:r>
      <w:r w:rsidR="005111D6">
        <w:rPr>
          <w:rFonts w:ascii="David" w:hAnsi="David" w:cs="David" w:hint="cs"/>
          <w:sz w:val="22"/>
          <w:szCs w:val="22"/>
          <w:rtl/>
        </w:rPr>
        <w:t xml:space="preserve"> למשל, לליברטריאנים</w:t>
      </w:r>
      <w:r w:rsidRPr="00633885">
        <w:rPr>
          <w:rFonts w:ascii="David" w:hAnsi="David" w:cs="David"/>
          <w:sz w:val="22"/>
          <w:szCs w:val="22"/>
          <w:rtl/>
        </w:rPr>
        <w:t xml:space="preserve"> מיסוי הוא משהו זר לחלוטין </w:t>
      </w:r>
      <w:r w:rsidR="005111D6">
        <w:rPr>
          <w:rFonts w:ascii="David" w:hAnsi="David" w:cs="David" w:hint="cs"/>
          <w:sz w:val="22"/>
          <w:szCs w:val="22"/>
          <w:rtl/>
        </w:rPr>
        <w:t>אך הליברלים</w:t>
      </w:r>
      <w:r w:rsidRPr="00633885">
        <w:rPr>
          <w:rFonts w:ascii="David" w:hAnsi="David" w:cs="David"/>
          <w:sz w:val="22"/>
          <w:szCs w:val="22"/>
          <w:rtl/>
        </w:rPr>
        <w:t xml:space="preserve"> </w:t>
      </w:r>
      <w:r w:rsidR="005111D6">
        <w:rPr>
          <w:rFonts w:ascii="David" w:hAnsi="David" w:cs="David" w:hint="cs"/>
          <w:sz w:val="22"/>
          <w:szCs w:val="22"/>
          <w:rtl/>
        </w:rPr>
        <w:t>יקבלו זאת</w:t>
      </w:r>
      <w:r w:rsidRPr="00633885">
        <w:rPr>
          <w:rFonts w:ascii="David" w:hAnsi="David" w:cs="David"/>
          <w:sz w:val="22"/>
          <w:szCs w:val="22"/>
          <w:rtl/>
        </w:rPr>
        <w:t xml:space="preserve"> במידת הצורך</w:t>
      </w:r>
      <w:r w:rsidR="00BE7D5A" w:rsidRPr="00633885">
        <w:rPr>
          <w:rFonts w:ascii="David" w:hAnsi="David" w:cs="David"/>
          <w:sz w:val="22"/>
          <w:szCs w:val="22"/>
          <w:rtl/>
        </w:rPr>
        <w:t xml:space="preserve"> ובתלות בנסיבות</w:t>
      </w:r>
      <w:r w:rsidRPr="00633885">
        <w:rPr>
          <w:rFonts w:ascii="David" w:hAnsi="David" w:cs="David"/>
          <w:sz w:val="22"/>
          <w:szCs w:val="22"/>
          <w:rtl/>
        </w:rPr>
        <w:t>.</w:t>
      </w:r>
    </w:p>
    <w:p w:rsidR="003C1C68" w:rsidRDefault="003C1C68" w:rsidP="003C1C68">
      <w:pPr>
        <w:pStyle w:val="NormalWeb"/>
        <w:bidi/>
        <w:spacing w:before="0" w:beforeAutospacing="0" w:after="0" w:afterAutospacing="0" w:line="360" w:lineRule="auto"/>
        <w:jc w:val="both"/>
        <w:textAlignment w:val="top"/>
        <w:rPr>
          <w:rFonts w:ascii="David" w:hAnsi="David" w:cs="David"/>
          <w:sz w:val="22"/>
          <w:szCs w:val="22"/>
          <w:rtl/>
        </w:rPr>
      </w:pPr>
    </w:p>
    <w:p w:rsidR="003C1C68" w:rsidRPr="003C1C68" w:rsidRDefault="003C1C68" w:rsidP="003C1C68">
      <w:pPr>
        <w:spacing w:after="0" w:line="360" w:lineRule="auto"/>
        <w:jc w:val="both"/>
        <w:rPr>
          <w:rFonts w:ascii="David" w:hAnsi="David" w:cs="David"/>
          <w:b/>
          <w:bCs/>
          <w:u w:val="single"/>
          <w:rtl/>
        </w:rPr>
      </w:pPr>
      <w:r w:rsidRPr="003C1C68">
        <w:rPr>
          <w:rFonts w:ascii="David" w:hAnsi="David" w:cs="David"/>
          <w:b/>
          <w:bCs/>
          <w:u w:val="single"/>
          <w:rtl/>
        </w:rPr>
        <w:t>מה הבעיות הנוצרות מן התפיסות הנ"ל?</w:t>
      </w:r>
    </w:p>
    <w:p w:rsidR="003C1C68" w:rsidRPr="003C1C68" w:rsidRDefault="003C1C68" w:rsidP="003C1C68">
      <w:pPr>
        <w:pStyle w:val="5"/>
        <w:rPr>
          <w:rtl/>
        </w:rPr>
      </w:pPr>
      <w:r w:rsidRPr="003C1C68">
        <w:rPr>
          <w:rtl/>
        </w:rPr>
        <w:t>ביקורות על התפיסה הליברטריאנית-</w:t>
      </w:r>
    </w:p>
    <w:p w:rsidR="003C1C68" w:rsidRPr="001E46CA" w:rsidRDefault="003C1C68" w:rsidP="00AF0DC9">
      <w:pPr>
        <w:pStyle w:val="NormalWeb"/>
        <w:numPr>
          <w:ilvl w:val="0"/>
          <w:numId w:val="313"/>
        </w:numPr>
        <w:bidi/>
        <w:spacing w:before="0" w:beforeAutospacing="0" w:after="0" w:afterAutospacing="0" w:line="360" w:lineRule="auto"/>
        <w:ind w:left="248" w:hanging="248"/>
        <w:jc w:val="both"/>
        <w:textAlignment w:val="top"/>
        <w:rPr>
          <w:rFonts w:ascii="David" w:hAnsi="David" w:cs="David"/>
          <w:sz w:val="22"/>
          <w:szCs w:val="22"/>
          <w:rtl/>
        </w:rPr>
      </w:pPr>
      <w:r w:rsidRPr="001E46CA">
        <w:rPr>
          <w:rFonts w:ascii="David" w:hAnsi="David" w:cs="David"/>
          <w:b/>
          <w:bCs/>
          <w:sz w:val="22"/>
          <w:szCs w:val="22"/>
          <w:rtl/>
        </w:rPr>
        <w:t>ביקורת תיאורית</w:t>
      </w:r>
      <w:r w:rsidRPr="001E46CA">
        <w:rPr>
          <w:rFonts w:ascii="David" w:hAnsi="David" w:cs="David"/>
          <w:sz w:val="22"/>
          <w:szCs w:val="22"/>
          <w:rtl/>
        </w:rPr>
        <w:t>: בעייתית כי היא דיכוטומית ולא מכניסה ערכים נוספים, יכולה ליצור בעיות רבות (סחר בבני אדם), אין שיקוף של המציאות הקניינית בימינו, לא רלוונטית. לא כל דבר הוא פגיעה בקניין ומצריך להשתמש בחו"י כבוד האדם לדוגמה: מתווה הגז. לכן אין טעם להכריע איתה שאלות משפטיות.</w:t>
      </w:r>
    </w:p>
    <w:p w:rsidR="003C1C68" w:rsidRPr="003C1C68" w:rsidRDefault="003C1C68" w:rsidP="00AF0DC9">
      <w:pPr>
        <w:pStyle w:val="NormalWeb"/>
        <w:numPr>
          <w:ilvl w:val="0"/>
          <w:numId w:val="313"/>
        </w:numPr>
        <w:bidi/>
        <w:spacing w:before="0" w:beforeAutospacing="0" w:after="0" w:afterAutospacing="0" w:line="360" w:lineRule="auto"/>
        <w:ind w:left="248" w:hanging="248"/>
        <w:jc w:val="both"/>
        <w:textAlignment w:val="top"/>
        <w:rPr>
          <w:rFonts w:ascii="David" w:hAnsi="David" w:cs="David"/>
          <w:sz w:val="22"/>
          <w:szCs w:val="22"/>
          <w:rtl/>
        </w:rPr>
      </w:pPr>
      <w:r w:rsidRPr="003C1C68">
        <w:rPr>
          <w:rFonts w:ascii="David" w:hAnsi="David" w:cs="David"/>
          <w:b/>
          <w:bCs/>
          <w:sz w:val="22"/>
          <w:szCs w:val="22"/>
          <w:rtl/>
        </w:rPr>
        <w:t>ביקורת דיסקורסיבית</w:t>
      </w:r>
      <w:r w:rsidRPr="003C1C68">
        <w:rPr>
          <w:rStyle w:val="aa"/>
          <w:rFonts w:ascii="David" w:hAnsi="David" w:cs="David"/>
          <w:b/>
          <w:bCs/>
          <w:sz w:val="22"/>
          <w:szCs w:val="22"/>
          <w:rtl/>
        </w:rPr>
        <w:footnoteReference w:id="3"/>
      </w:r>
      <w:r>
        <w:rPr>
          <w:rFonts w:ascii="David" w:hAnsi="David" w:cs="David" w:hint="cs"/>
          <w:b/>
          <w:bCs/>
          <w:sz w:val="22"/>
          <w:szCs w:val="22"/>
          <w:rtl/>
        </w:rPr>
        <w:t xml:space="preserve"> (=של שיח)</w:t>
      </w:r>
      <w:r w:rsidRPr="003C1C68">
        <w:rPr>
          <w:rFonts w:ascii="David" w:hAnsi="David" w:cs="David"/>
          <w:b/>
          <w:bCs/>
          <w:sz w:val="22"/>
          <w:szCs w:val="22"/>
          <w:rtl/>
        </w:rPr>
        <w:t>-</w:t>
      </w:r>
      <w:r w:rsidRPr="003C1C68">
        <w:rPr>
          <w:rFonts w:ascii="David" w:hAnsi="David" w:cs="David"/>
          <w:sz w:val="22"/>
          <w:szCs w:val="22"/>
          <w:rtl/>
        </w:rPr>
        <w:t xml:space="preserve"> לפיה לא ייתכן שאם יש זכות קניין "נגמר המשחק" עקב שליפת קלף מנצח, </w:t>
      </w:r>
      <w:r w:rsidRPr="003C1C68">
        <w:rPr>
          <w:rFonts w:ascii="David" w:hAnsi="David" w:cs="David"/>
          <w:sz w:val="22"/>
          <w:szCs w:val="22"/>
          <w:u w:val="single"/>
          <w:rtl/>
        </w:rPr>
        <w:t>אלא</w:t>
      </w:r>
      <w:r w:rsidRPr="003C1C68">
        <w:rPr>
          <w:rFonts w:ascii="David" w:hAnsi="David" w:cs="David"/>
          <w:sz w:val="22"/>
          <w:szCs w:val="22"/>
          <w:rtl/>
        </w:rPr>
        <w:t xml:space="preserve"> </w:t>
      </w:r>
      <w:r w:rsidRPr="003C1C68">
        <w:rPr>
          <w:rFonts w:ascii="David" w:hAnsi="David" w:cs="David"/>
          <w:sz w:val="22"/>
          <w:szCs w:val="22"/>
          <w:highlight w:val="yellow"/>
          <w:rtl/>
        </w:rPr>
        <w:t>יש לבחון מהם הערכים של זכות הקניין</w:t>
      </w:r>
      <w:r w:rsidRPr="003C1C68">
        <w:rPr>
          <w:rFonts w:ascii="David" w:hAnsi="David" w:cs="David"/>
          <w:sz w:val="22"/>
          <w:szCs w:val="22"/>
          <w:rtl/>
        </w:rPr>
        <w:t xml:space="preserve"> הזו ובצורה זו קו</w:t>
      </w:r>
      <w:r>
        <w:rPr>
          <w:rFonts w:ascii="David" w:hAnsi="David" w:cs="David"/>
          <w:sz w:val="22"/>
          <w:szCs w:val="22"/>
          <w:rtl/>
        </w:rPr>
        <w:t>בעים את מידת ההגנה שתינתן לזכות</w:t>
      </w:r>
      <w:r w:rsidRPr="003C1C68">
        <w:rPr>
          <w:rFonts w:ascii="David" w:hAnsi="David" w:cs="David"/>
          <w:sz w:val="22"/>
          <w:szCs w:val="22"/>
          <w:rtl/>
        </w:rPr>
        <w:t>. ביקורת יותר אקדמית</w:t>
      </w:r>
      <w:r>
        <w:rPr>
          <w:rFonts w:ascii="David" w:hAnsi="David" w:cs="David" w:hint="cs"/>
          <w:sz w:val="22"/>
          <w:szCs w:val="22"/>
          <w:rtl/>
        </w:rPr>
        <w:t xml:space="preserve"> </w:t>
      </w:r>
      <w:r w:rsidRPr="003C1C68">
        <w:rPr>
          <w:rFonts w:ascii="David" w:hAnsi="David" w:cs="David"/>
          <w:sz w:val="22"/>
          <w:szCs w:val="22"/>
          <w:rtl/>
        </w:rPr>
        <w:t>וטענתה היא ששום דבר לא יכול להיות כזה שאין מה לטעון כנגדו. תמיד צריכים להיות מקום לדיון על משמעות הזכות.</w:t>
      </w:r>
    </w:p>
    <w:p w:rsidR="00EA545C" w:rsidRDefault="00EA545C" w:rsidP="003C1C68">
      <w:pPr>
        <w:spacing w:after="0" w:line="360" w:lineRule="auto"/>
        <w:jc w:val="both"/>
        <w:rPr>
          <w:rFonts w:ascii="David" w:hAnsi="David" w:cs="David"/>
          <w:u w:val="single"/>
          <w:rtl/>
        </w:rPr>
      </w:pPr>
    </w:p>
    <w:p w:rsidR="003C1C68" w:rsidRPr="003C1C68" w:rsidRDefault="003C1C68" w:rsidP="003C1C68">
      <w:pPr>
        <w:spacing w:after="0" w:line="360" w:lineRule="auto"/>
        <w:jc w:val="both"/>
        <w:rPr>
          <w:rFonts w:ascii="David" w:hAnsi="David" w:cs="David"/>
          <w:u w:val="single"/>
          <w:rtl/>
        </w:rPr>
      </w:pPr>
      <w:r w:rsidRPr="003C1C68">
        <w:rPr>
          <w:rFonts w:ascii="David" w:hAnsi="David" w:cs="David"/>
          <w:u w:val="single"/>
          <w:rtl/>
        </w:rPr>
        <w:t xml:space="preserve">ביקורות על התפיסה </w:t>
      </w:r>
      <w:r w:rsidRPr="003C1C68">
        <w:rPr>
          <w:rFonts w:ascii="David" w:hAnsi="David" w:cs="David" w:hint="cs"/>
          <w:u w:val="single"/>
          <w:rtl/>
        </w:rPr>
        <w:t>ה</w:t>
      </w:r>
      <w:r w:rsidRPr="003C1C68">
        <w:rPr>
          <w:rFonts w:ascii="David" w:hAnsi="David" w:cs="David"/>
          <w:u w:val="single"/>
          <w:rtl/>
        </w:rPr>
        <w:t>הופלדיאנית-</w:t>
      </w:r>
    </w:p>
    <w:p w:rsidR="003C1C68" w:rsidRPr="003C1C68" w:rsidRDefault="003C1C68" w:rsidP="00AF0DC9">
      <w:pPr>
        <w:pStyle w:val="NormalWeb"/>
        <w:numPr>
          <w:ilvl w:val="0"/>
          <w:numId w:val="314"/>
        </w:numPr>
        <w:bidi/>
        <w:spacing w:before="0" w:beforeAutospacing="0" w:after="0" w:afterAutospacing="0" w:line="360" w:lineRule="auto"/>
        <w:ind w:left="248" w:hanging="248"/>
        <w:jc w:val="both"/>
        <w:textAlignment w:val="top"/>
        <w:rPr>
          <w:rFonts w:ascii="David" w:hAnsi="David" w:cs="David"/>
          <w:sz w:val="22"/>
          <w:szCs w:val="22"/>
        </w:rPr>
      </w:pPr>
      <w:r w:rsidRPr="003C1C68">
        <w:rPr>
          <w:rFonts w:ascii="David" w:hAnsi="David" w:cs="David"/>
          <w:b/>
          <w:bCs/>
          <w:sz w:val="22"/>
          <w:szCs w:val="22"/>
          <w:rtl/>
        </w:rPr>
        <w:t>אד הוקיות-</w:t>
      </w:r>
      <w:r w:rsidRPr="003C1C68">
        <w:rPr>
          <w:rFonts w:ascii="David" w:hAnsi="David" w:cs="David"/>
          <w:sz w:val="22"/>
          <w:szCs w:val="22"/>
          <w:rtl/>
        </w:rPr>
        <w:t xml:space="preserve"> מעודדת ומייצרת צורך של מערכת המשפט לפעול כל הזמן בצורה אד הוקית- פרטנית, נקודתית. לא נשארת מערכת של דיני הקניין.</w:t>
      </w:r>
    </w:p>
    <w:p w:rsidR="003C1C68" w:rsidRPr="003C1C68" w:rsidRDefault="003C1C68" w:rsidP="00AF0DC9">
      <w:pPr>
        <w:pStyle w:val="NormalWeb"/>
        <w:numPr>
          <w:ilvl w:val="0"/>
          <w:numId w:val="314"/>
        </w:numPr>
        <w:bidi/>
        <w:spacing w:before="0" w:beforeAutospacing="0" w:after="0" w:afterAutospacing="0" w:line="360" w:lineRule="auto"/>
        <w:jc w:val="both"/>
        <w:textAlignment w:val="top"/>
        <w:rPr>
          <w:rFonts w:ascii="David" w:hAnsi="David" w:cs="David"/>
          <w:sz w:val="20"/>
          <w:szCs w:val="20"/>
          <w:rtl/>
        </w:rPr>
      </w:pPr>
      <w:r w:rsidRPr="003C1C68">
        <w:rPr>
          <w:rFonts w:ascii="David" w:hAnsi="David" w:cs="David"/>
          <w:b/>
          <w:bCs/>
          <w:sz w:val="22"/>
          <w:szCs w:val="22"/>
          <w:rtl/>
        </w:rPr>
        <w:t>קיימת פריקות יתר של הזכות</w:t>
      </w:r>
      <w:r w:rsidRPr="003C1C68">
        <w:rPr>
          <w:rFonts w:ascii="David" w:hAnsi="David" w:cs="David"/>
          <w:sz w:val="22"/>
          <w:szCs w:val="22"/>
          <w:rtl/>
        </w:rPr>
        <w:t xml:space="preserve"> (=פירוק הזכות עד כדי חלקיקים) וקשה להתקדם כך, כי הפריקות מובילה לקשיים ביישום הזכות. מגדירים משהו כזכות של האדם אך האמירה ריקה מתוכן כי אין גרעין לזכות הקניינית</w:t>
      </w:r>
      <w:r w:rsidRPr="00D636CD">
        <w:rPr>
          <w:rFonts w:ascii="David" w:hAnsi="David" w:cs="David"/>
          <w:sz w:val="22"/>
          <w:szCs w:val="22"/>
          <w:rtl/>
        </w:rPr>
        <w:t>.</w:t>
      </w:r>
      <w:r w:rsidR="00D636CD" w:rsidRPr="00D636CD">
        <w:rPr>
          <w:rFonts w:ascii="David" w:hAnsi="David" w:cs="David" w:hint="cs"/>
          <w:sz w:val="22"/>
          <w:szCs w:val="22"/>
          <w:rtl/>
        </w:rPr>
        <w:t xml:space="preserve"> </w:t>
      </w:r>
      <w:r w:rsidR="00D636CD" w:rsidRPr="00D636CD">
        <w:rPr>
          <w:rFonts w:ascii="David" w:hAnsi="David" w:cs="David"/>
          <w:sz w:val="22"/>
          <w:szCs w:val="22"/>
          <w:rtl/>
        </w:rPr>
        <w:t>אם מסתכלים על הזכות לקניין כאגד של זכאויות ולא זכות אחת חד משמעית וברורה, אזי אין בעצם מאפיין אחד שחייב להתקיים כדי שייווצר המכלול הנקרא: זכות קניינית. ניתן להתבלבל בקלות והגדרתה של הזכות הקניינית הופכת להיות רחבה ומבלבלת.</w:t>
      </w:r>
      <w:r w:rsidR="00D636CD" w:rsidRPr="00D636CD">
        <w:rPr>
          <w:rFonts w:ascii="David" w:hAnsi="David" w:cs="David"/>
          <w:sz w:val="20"/>
          <w:szCs w:val="20"/>
          <w:rtl/>
        </w:rPr>
        <w:t xml:space="preserve">  </w:t>
      </w:r>
    </w:p>
    <w:p w:rsidR="00CA1DE5" w:rsidRPr="00633885" w:rsidRDefault="00CF5C11" w:rsidP="00633885">
      <w:pPr>
        <w:spacing w:after="0" w:line="360" w:lineRule="auto"/>
        <w:jc w:val="both"/>
        <w:rPr>
          <w:rFonts w:ascii="David" w:hAnsi="David" w:cs="David"/>
          <w:b/>
          <w:bCs/>
          <w:rtl/>
        </w:rPr>
      </w:pPr>
      <w:r>
        <w:rPr>
          <w:rFonts w:ascii="David" w:hAnsi="David" w:cs="David"/>
          <w:noProof/>
          <w:rtl/>
        </w:rPr>
        <mc:AlternateContent>
          <mc:Choice Requires="wps">
            <w:drawing>
              <wp:anchor distT="0" distB="0" distL="114300" distR="114300" simplePos="0" relativeHeight="252057600" behindDoc="0" locked="0" layoutInCell="1" allowOverlap="1">
                <wp:simplePos x="0" y="0"/>
                <wp:positionH relativeFrom="margin">
                  <wp:align>center</wp:align>
                </wp:positionH>
                <wp:positionV relativeFrom="paragraph">
                  <wp:posOffset>170180</wp:posOffset>
                </wp:positionV>
                <wp:extent cx="5875000" cy="1557495"/>
                <wp:effectExtent l="0" t="0" r="31115" b="62230"/>
                <wp:wrapTopAndBottom/>
                <wp:docPr id="31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00" cy="15574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Default="00E02BCE" w:rsidP="003C1C68">
                            <w:pPr>
                              <w:spacing w:after="0" w:line="360" w:lineRule="auto"/>
                              <w:jc w:val="both"/>
                              <w:rPr>
                                <w:rFonts w:ascii="David" w:hAnsi="David" w:cs="David"/>
                                <w:rtl/>
                              </w:rPr>
                            </w:pPr>
                            <w:r w:rsidRPr="007C4A71">
                              <w:rPr>
                                <w:rFonts w:ascii="David" w:hAnsi="David" w:cs="David"/>
                                <w:b/>
                                <w:bCs/>
                                <w:rtl/>
                              </w:rPr>
                              <w:t>לדעת המרצה, שתי התפיסות הן בעייתיות כשלעצמן</w:t>
                            </w:r>
                            <w:r>
                              <w:rPr>
                                <w:rFonts w:ascii="David" w:hAnsi="David" w:cs="David" w:hint="cs"/>
                                <w:rtl/>
                              </w:rPr>
                              <w:t>:</w:t>
                            </w:r>
                          </w:p>
                          <w:p w:rsidR="00E02BCE" w:rsidRDefault="00E02BCE" w:rsidP="00F35384">
                            <w:pPr>
                              <w:spacing w:after="70" w:line="360" w:lineRule="auto"/>
                              <w:jc w:val="both"/>
                              <w:rPr>
                                <w:rFonts w:ascii="David" w:hAnsi="David" w:cs="David"/>
                                <w:rtl/>
                              </w:rPr>
                            </w:pPr>
                            <w:r w:rsidRPr="007C4A71">
                              <w:rPr>
                                <w:rFonts w:ascii="David" w:hAnsi="David" w:cs="David"/>
                                <w:highlight w:val="yellow"/>
                                <w:rtl/>
                              </w:rPr>
                              <w:t>הימנית-ליברטריאנית</w:t>
                            </w:r>
                            <w:r w:rsidRPr="007C4A71">
                              <w:rPr>
                                <w:rFonts w:ascii="David" w:hAnsi="David" w:cs="David"/>
                                <w:rtl/>
                              </w:rPr>
                              <w:t xml:space="preserve"> חוזרת לתפיסה הקלאסית לקניין ואומרת שזכות קניין היא מוחלטת. לפיכך התפיסה של ז</w:t>
                            </w:r>
                            <w:r>
                              <w:rPr>
                                <w:rFonts w:ascii="David" w:hAnsi="David" w:cs="David"/>
                                <w:rtl/>
                              </w:rPr>
                              <w:t>כות קניין ברורה מאליה בגישה זו.</w:t>
                            </w:r>
                          </w:p>
                          <w:p w:rsidR="00E02BCE" w:rsidRPr="007C4A71" w:rsidRDefault="00E02BCE" w:rsidP="00F35384">
                            <w:pPr>
                              <w:spacing w:after="70" w:line="360" w:lineRule="auto"/>
                              <w:jc w:val="both"/>
                              <w:rPr>
                                <w:rFonts w:ascii="David" w:hAnsi="David" w:cs="David"/>
                                <w:rtl/>
                              </w:rPr>
                            </w:pPr>
                            <w:r w:rsidRPr="007C4A71">
                              <w:rPr>
                                <w:rFonts w:ascii="David" w:hAnsi="David" w:cs="David"/>
                                <w:highlight w:val="yellow"/>
                                <w:rtl/>
                              </w:rPr>
                              <w:t>השמאלית-ליברלית</w:t>
                            </w:r>
                            <w:r w:rsidRPr="007C4A71">
                              <w:rPr>
                                <w:rFonts w:ascii="David" w:hAnsi="David" w:cs="David"/>
                                <w:rtl/>
                              </w:rPr>
                              <w:t xml:space="preserve"> – מחלקת את הזכות ליותר מדי תתי-קטגוריות ולבסוף לא נדע בכלל מה משמעות המונח "זכות קניין". </w:t>
                            </w:r>
                            <w:r w:rsidRPr="007C4A71">
                              <w:rPr>
                                <w:rFonts w:ascii="David" w:hAnsi="David" w:cs="David"/>
                                <w:u w:val="single"/>
                                <w:rtl/>
                              </w:rPr>
                              <w:t>לפיכך</w:t>
                            </w:r>
                            <w:r w:rsidRPr="007C4A71">
                              <w:rPr>
                                <w:rFonts w:ascii="David" w:hAnsi="David" w:cs="David"/>
                                <w:rtl/>
                              </w:rPr>
                              <w:t xml:space="preserve">: </w:t>
                            </w:r>
                            <w:r w:rsidRPr="007C4A71">
                              <w:rPr>
                                <w:rFonts w:ascii="David" w:hAnsi="David" w:cs="David"/>
                                <w:b/>
                                <w:bCs/>
                                <w:rtl/>
                              </w:rPr>
                              <w:t>יש למצוא דרך ביניים שתמצא איזון בין הגישות</w:t>
                            </w:r>
                            <w:r w:rsidRPr="007C4A71">
                              <w:rPr>
                                <w:rFonts w:ascii="David" w:hAnsi="David" w:cs="David"/>
                                <w:rtl/>
                              </w:rPr>
                              <w:t>. הדרך הנכונה לאיזון היא להתייחס לזכויות כאל "</w:t>
                            </w:r>
                            <w:r w:rsidRPr="003C1C68">
                              <w:rPr>
                                <w:rFonts w:ascii="David" w:hAnsi="David" w:cs="David"/>
                                <w:rtl/>
                              </w:rPr>
                              <w:t>מוסדות קניינים</w:t>
                            </w:r>
                            <w:r w:rsidRPr="007C4A71">
                              <w:rPr>
                                <w:rFonts w:ascii="David" w:hAnsi="David" w:cs="David"/>
                                <w:rtl/>
                              </w:rPr>
                              <w:t>" ובתוכם לבחון כל מקרה פרטני לגופו – כך למשל נבחין בין בית פרטי (אין שכנים מיידים, יש קהילה מסביב)</w:t>
                            </w:r>
                            <w:r>
                              <w:rPr>
                                <w:rFonts w:ascii="David" w:hAnsi="David" w:cs="David"/>
                                <w:rtl/>
                              </w:rPr>
                              <w:t xml:space="preserve"> ובית משותף (יש שכנים בסביבה מידית וחולקים רכוש משותף) וכו</w:t>
                            </w:r>
                            <w:r>
                              <w:rPr>
                                <w:rFonts w:ascii="David" w:hAnsi="David" w:cs="David" w:hint="cs"/>
                                <w:rtl/>
                              </w:rPr>
                              <w:t>'</w:t>
                            </w:r>
                            <w:r w:rsidRPr="007C4A71">
                              <w:rPr>
                                <w:rFonts w:ascii="David" w:hAnsi="David" w:cs="David"/>
                                <w:rtl/>
                              </w:rPr>
                              <w:t>.</w:t>
                            </w:r>
                          </w:p>
                          <w:p w:rsidR="00E02BCE" w:rsidRPr="007C4A71" w:rsidRDefault="00E02BCE" w:rsidP="00CA1DE5">
                            <w:pPr>
                              <w:jc w:val="both"/>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2" o:spid="_x0000_s1050" type="#_x0000_t202" style="position:absolute;left:0;text-align:left;margin-left:0;margin-top:13.4pt;width:462.6pt;height:122.65pt;z-index:25205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" fillcolor="#c2d69b [1942]" strokecolor="#c2d69b [1942]" strokeweight="1pt">
                <v:fill color2="#eaf1dd [662]" angle="135" focus="50%" type="gradient"/>
                <v:shadow on="t" color="#4e6128 [1606]" opacity=".5" offset="1pt"/>
                <v:textbox>
                  <w:txbxContent>
                    <w:p w:rsidR="00E02BCE" w:rsidRDefault="00E02BCE" w:rsidP="003C1C68">
                      <w:pPr>
                        <w:spacing w:after="0" w:line="360" w:lineRule="auto"/>
                        <w:jc w:val="both"/>
                        <w:rPr>
                          <w:rFonts w:ascii="David" w:hAnsi="David" w:cs="David"/>
                          <w:rtl/>
                        </w:rPr>
                      </w:pPr>
                      <w:r w:rsidRPr="007C4A71">
                        <w:rPr>
                          <w:rFonts w:ascii="David" w:hAnsi="David" w:cs="David"/>
                          <w:b/>
                          <w:bCs/>
                          <w:rtl/>
                        </w:rPr>
                        <w:t>לדעת המרצה, שתי התפיסות הן בעייתיות כשלעצמן</w:t>
                      </w:r>
                      <w:r>
                        <w:rPr>
                          <w:rFonts w:ascii="David" w:hAnsi="David" w:cs="David" w:hint="cs"/>
                          <w:rtl/>
                        </w:rPr>
                        <w:t>:</w:t>
                      </w:r>
                    </w:p>
                    <w:p w:rsidR="00E02BCE" w:rsidRDefault="00E02BCE" w:rsidP="00F35384">
                      <w:pPr>
                        <w:spacing w:after="70" w:line="360" w:lineRule="auto"/>
                        <w:jc w:val="both"/>
                        <w:rPr>
                          <w:rFonts w:ascii="David" w:hAnsi="David" w:cs="David"/>
                          <w:rtl/>
                        </w:rPr>
                      </w:pPr>
                      <w:r w:rsidRPr="007C4A71">
                        <w:rPr>
                          <w:rFonts w:ascii="David" w:hAnsi="David" w:cs="David"/>
                          <w:highlight w:val="yellow"/>
                          <w:rtl/>
                        </w:rPr>
                        <w:t>הימנית-ליברטריאנית</w:t>
                      </w:r>
                      <w:r w:rsidRPr="007C4A71">
                        <w:rPr>
                          <w:rFonts w:ascii="David" w:hAnsi="David" w:cs="David"/>
                          <w:rtl/>
                        </w:rPr>
                        <w:t xml:space="preserve"> חוזרת לתפיסה הקלאסית לקניין ואומרת שזכות קניין היא מוחלטת. לפיכך התפיסה של ז</w:t>
                      </w:r>
                      <w:r>
                        <w:rPr>
                          <w:rFonts w:ascii="David" w:hAnsi="David" w:cs="David"/>
                          <w:rtl/>
                        </w:rPr>
                        <w:t>כות קניין ברורה מאליה בגישה זו.</w:t>
                      </w:r>
                    </w:p>
                    <w:p w:rsidR="00E02BCE" w:rsidRPr="007C4A71" w:rsidRDefault="00E02BCE" w:rsidP="00F35384">
                      <w:pPr>
                        <w:spacing w:after="70" w:line="360" w:lineRule="auto"/>
                        <w:jc w:val="both"/>
                        <w:rPr>
                          <w:rFonts w:ascii="David" w:hAnsi="David" w:cs="David"/>
                          <w:rtl/>
                        </w:rPr>
                      </w:pPr>
                      <w:r w:rsidRPr="007C4A71">
                        <w:rPr>
                          <w:rFonts w:ascii="David" w:hAnsi="David" w:cs="David"/>
                          <w:highlight w:val="yellow"/>
                          <w:rtl/>
                        </w:rPr>
                        <w:t>השמאלית-ליברלית</w:t>
                      </w:r>
                      <w:r w:rsidRPr="007C4A71">
                        <w:rPr>
                          <w:rFonts w:ascii="David" w:hAnsi="David" w:cs="David"/>
                          <w:rtl/>
                        </w:rPr>
                        <w:t xml:space="preserve"> – מחלקת את הזכות ליותר מדי תתי-קטגוריות ולבסוף לא נדע בכלל מה משמעות המונח "זכות קניין". </w:t>
                      </w:r>
                      <w:r w:rsidRPr="007C4A71">
                        <w:rPr>
                          <w:rFonts w:ascii="David" w:hAnsi="David" w:cs="David"/>
                          <w:u w:val="single"/>
                          <w:rtl/>
                        </w:rPr>
                        <w:t>לפיכך</w:t>
                      </w:r>
                      <w:r w:rsidRPr="007C4A71">
                        <w:rPr>
                          <w:rFonts w:ascii="David" w:hAnsi="David" w:cs="David"/>
                          <w:rtl/>
                        </w:rPr>
                        <w:t xml:space="preserve">: </w:t>
                      </w:r>
                      <w:r w:rsidRPr="007C4A71">
                        <w:rPr>
                          <w:rFonts w:ascii="David" w:hAnsi="David" w:cs="David"/>
                          <w:b/>
                          <w:bCs/>
                          <w:rtl/>
                        </w:rPr>
                        <w:t>יש למצוא דרך ביניים שתמצא איזון בין הגישות</w:t>
                      </w:r>
                      <w:r w:rsidRPr="007C4A71">
                        <w:rPr>
                          <w:rFonts w:ascii="David" w:hAnsi="David" w:cs="David"/>
                          <w:rtl/>
                        </w:rPr>
                        <w:t>. הדרך הנכונה לאיזון היא להתייחס לזכויות כאל "</w:t>
                      </w:r>
                      <w:r w:rsidRPr="003C1C68">
                        <w:rPr>
                          <w:rFonts w:ascii="David" w:hAnsi="David" w:cs="David"/>
                          <w:rtl/>
                        </w:rPr>
                        <w:t>מוסדות קניינים</w:t>
                      </w:r>
                      <w:r w:rsidRPr="007C4A71">
                        <w:rPr>
                          <w:rFonts w:ascii="David" w:hAnsi="David" w:cs="David"/>
                          <w:rtl/>
                        </w:rPr>
                        <w:t>" ובתוכם לבחון כל מקרה פרטני לגופו – כך למשל נבחין בין בית פרטי (אין שכנים מיידים, יש קהילה מסביב)</w:t>
                      </w:r>
                      <w:r>
                        <w:rPr>
                          <w:rFonts w:ascii="David" w:hAnsi="David" w:cs="David"/>
                          <w:rtl/>
                        </w:rPr>
                        <w:t xml:space="preserve"> ובית משותף (יש שכנים בסביבה מידית וחולקים רכוש משותף) וכו</w:t>
                      </w:r>
                      <w:r>
                        <w:rPr>
                          <w:rFonts w:ascii="David" w:hAnsi="David" w:cs="David" w:hint="cs"/>
                          <w:rtl/>
                        </w:rPr>
                        <w:t>'</w:t>
                      </w:r>
                      <w:r w:rsidRPr="007C4A71">
                        <w:rPr>
                          <w:rFonts w:ascii="David" w:hAnsi="David" w:cs="David"/>
                          <w:rtl/>
                        </w:rPr>
                        <w:t>.</w:t>
                      </w:r>
                    </w:p>
                    <w:p w:rsidR="00E02BCE" w:rsidRPr="007C4A71" w:rsidRDefault="00E02BCE" w:rsidP="00CA1DE5">
                      <w:pPr>
                        <w:jc w:val="both"/>
                        <w:rPr>
                          <w:rFonts w:ascii="David" w:hAnsi="David" w:cs="David"/>
                          <w:sz w:val="24"/>
                          <w:szCs w:val="24"/>
                        </w:rPr>
                      </w:pPr>
                    </w:p>
                  </w:txbxContent>
                </v:textbox>
                <w10:wrap type="topAndBottom" anchorx="margin"/>
              </v:shape>
            </w:pict>
          </mc:Fallback>
        </mc:AlternateContent>
      </w:r>
    </w:p>
    <w:p w:rsidR="009B1978" w:rsidRPr="003C1C68" w:rsidRDefault="00C150EF" w:rsidP="00633885">
      <w:pPr>
        <w:pStyle w:val="2"/>
        <w:spacing w:line="360" w:lineRule="auto"/>
        <w:jc w:val="both"/>
        <w:rPr>
          <w:rFonts w:ascii="David" w:hAnsi="David" w:cs="David"/>
          <w:sz w:val="24"/>
          <w:szCs w:val="24"/>
          <w:rtl/>
        </w:rPr>
      </w:pPr>
      <w:bookmarkStart w:id="3" w:name="_Toc422122290"/>
      <w:r w:rsidRPr="003C1C68">
        <w:rPr>
          <w:rFonts w:ascii="David" w:hAnsi="David" w:cs="David"/>
          <w:sz w:val="24"/>
          <w:szCs w:val="24"/>
          <w:rtl/>
        </w:rPr>
        <w:lastRenderedPageBreak/>
        <w:t>מאפייני הזכות הקניינית</w:t>
      </w:r>
      <w:bookmarkEnd w:id="3"/>
    </w:p>
    <w:p w:rsidR="0044721C" w:rsidRPr="00633885" w:rsidRDefault="00F35384" w:rsidP="00654973">
      <w:pPr>
        <w:pStyle w:val="NormalWeb"/>
        <w:bidi/>
        <w:spacing w:before="0" w:beforeAutospacing="0" w:after="0" w:afterAutospacing="0" w:line="360" w:lineRule="auto"/>
        <w:jc w:val="both"/>
        <w:textAlignment w:val="top"/>
        <w:rPr>
          <w:rFonts w:ascii="David" w:hAnsi="David" w:cs="David"/>
          <w:b/>
          <w:bCs/>
          <w:sz w:val="22"/>
          <w:szCs w:val="22"/>
          <w:rtl/>
        </w:rPr>
      </w:pPr>
      <w:r>
        <w:rPr>
          <w:rFonts w:ascii="David" w:hAnsi="David" w:cs="David"/>
          <w:noProof/>
          <w:sz w:val="22"/>
          <w:rtl/>
        </w:rPr>
        <mc:AlternateContent>
          <mc:Choice Requires="wps">
            <w:drawing>
              <wp:anchor distT="0" distB="0" distL="114300" distR="114300" simplePos="0" relativeHeight="252105728" behindDoc="0" locked="0" layoutInCell="1" allowOverlap="1" wp14:anchorId="3CEBE520" wp14:editId="40C1E167">
                <wp:simplePos x="0" y="0"/>
                <wp:positionH relativeFrom="column">
                  <wp:posOffset>3437890</wp:posOffset>
                </wp:positionH>
                <wp:positionV relativeFrom="paragraph">
                  <wp:posOffset>593725</wp:posOffset>
                </wp:positionV>
                <wp:extent cx="731520" cy="401955"/>
                <wp:effectExtent l="57150" t="38100" r="68580" b="93345"/>
                <wp:wrapNone/>
                <wp:docPr id="44" name="מלבן 44"/>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עדיפות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BE520" id="מלבן 44" o:spid="_x0000_s1051" style="position:absolute;left:0;text-align:left;margin-left:270.7pt;margin-top:46.75pt;width:57.6pt;height:31.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עדיפות</w:t>
                      </w:r>
                    </w:p>
                  </w:txbxContent>
                </v:textbox>
              </v:rect>
            </w:pict>
          </mc:Fallback>
        </mc:AlternateContent>
      </w:r>
      <w:r>
        <w:rPr>
          <w:rFonts w:ascii="David" w:hAnsi="David" w:cs="David"/>
          <w:noProof/>
          <w:sz w:val="22"/>
          <w:rtl/>
        </w:rPr>
        <mc:AlternateContent>
          <mc:Choice Requires="wps">
            <w:drawing>
              <wp:anchor distT="0" distB="0" distL="114300" distR="114300" simplePos="0" relativeHeight="252103680" behindDoc="0" locked="0" layoutInCell="1" allowOverlap="1" wp14:anchorId="1F2464CE" wp14:editId="523BFF69">
                <wp:simplePos x="0" y="0"/>
                <wp:positionH relativeFrom="column">
                  <wp:posOffset>1449705</wp:posOffset>
                </wp:positionH>
                <wp:positionV relativeFrom="paragraph">
                  <wp:posOffset>593725</wp:posOffset>
                </wp:positionV>
                <wp:extent cx="950595" cy="401955"/>
                <wp:effectExtent l="57150" t="38100" r="78105" b="93345"/>
                <wp:wrapNone/>
                <wp:docPr id="43" name="מלבן 43"/>
                <wp:cNvGraphicFramePr/>
                <a:graphic xmlns:a="http://schemas.openxmlformats.org/drawingml/2006/main">
                  <a:graphicData uri="http://schemas.microsoft.com/office/word/2010/wordprocessingShape">
                    <wps:wsp>
                      <wps:cNvSpPr/>
                      <wps:spPr>
                        <a:xfrm>
                          <a:off x="0" y="0"/>
                          <a:ext cx="950595"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עקרון הרשימה הסגורה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64CE" id="מלבן 43" o:spid="_x0000_s1052" style="position:absolute;left:0;text-align:left;margin-left:114.15pt;margin-top:46.75pt;width:74.85pt;height:31.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עקרון הרשימה הסגורה</w:t>
                      </w:r>
                    </w:p>
                  </w:txbxContent>
                </v:textbox>
              </v:rect>
            </w:pict>
          </mc:Fallback>
        </mc:AlternateContent>
      </w:r>
      <w:r>
        <w:rPr>
          <w:rFonts w:ascii="David" w:hAnsi="David" w:cs="David"/>
          <w:noProof/>
          <w:sz w:val="22"/>
          <w:rtl/>
        </w:rPr>
        <mc:AlternateContent>
          <mc:Choice Requires="wps">
            <w:drawing>
              <wp:anchor distT="0" distB="0" distL="114300" distR="114300" simplePos="0" relativeHeight="252095488" behindDoc="0" locked="0" layoutInCell="1" allowOverlap="1" wp14:anchorId="76405E65" wp14:editId="1E7239E9">
                <wp:simplePos x="0" y="0"/>
                <wp:positionH relativeFrom="column">
                  <wp:posOffset>4322445</wp:posOffset>
                </wp:positionH>
                <wp:positionV relativeFrom="paragraph">
                  <wp:posOffset>593725</wp:posOffset>
                </wp:positionV>
                <wp:extent cx="731520" cy="401955"/>
                <wp:effectExtent l="57150" t="38100" r="68580" b="93345"/>
                <wp:wrapNone/>
                <wp:docPr id="39" name="מלבן 39"/>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חיובים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05E65" id="מלבן 39" o:spid="_x0000_s1053" style="position:absolute;left:0;text-align:left;margin-left:340.35pt;margin-top:46.75pt;width:57.6pt;height:31.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חיובים</w:t>
                      </w:r>
                    </w:p>
                  </w:txbxContent>
                </v:textbox>
              </v:rect>
            </w:pict>
          </mc:Fallback>
        </mc:AlternateContent>
      </w:r>
      <w:r>
        <w:rPr>
          <w:rFonts w:ascii="David" w:hAnsi="David" w:cs="David"/>
          <w:noProof/>
          <w:sz w:val="22"/>
          <w:rtl/>
        </w:rPr>
        <mc:AlternateContent>
          <mc:Choice Requires="wps">
            <w:drawing>
              <wp:anchor distT="0" distB="0" distL="114300" distR="114300" simplePos="0" relativeHeight="252099584" behindDoc="0" locked="0" layoutInCell="1" allowOverlap="1" wp14:anchorId="5C28B3B9" wp14:editId="2083AAE9">
                <wp:simplePos x="0" y="0"/>
                <wp:positionH relativeFrom="column">
                  <wp:posOffset>1896745</wp:posOffset>
                </wp:positionH>
                <wp:positionV relativeFrom="paragraph">
                  <wp:posOffset>74295</wp:posOffset>
                </wp:positionV>
                <wp:extent cx="731520" cy="401955"/>
                <wp:effectExtent l="57150" t="38100" r="68580" b="93345"/>
                <wp:wrapNone/>
                <wp:docPr id="41" name="מלבן 41"/>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שימוש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B3B9" id="מלבן 41" o:spid="_x0000_s1054" style="position:absolute;left:0;text-align:left;margin-left:149.35pt;margin-top:5.85pt;width:57.6pt;height:3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שימוש</w:t>
                      </w:r>
                    </w:p>
                  </w:txbxContent>
                </v:textbox>
              </v:rect>
            </w:pict>
          </mc:Fallback>
        </mc:AlternateContent>
      </w:r>
      <w:r>
        <w:rPr>
          <w:rFonts w:ascii="David" w:hAnsi="David" w:cs="David"/>
          <w:noProof/>
          <w:sz w:val="22"/>
          <w:rtl/>
        </w:rPr>
        <mc:AlternateContent>
          <mc:Choice Requires="wps">
            <w:drawing>
              <wp:anchor distT="0" distB="0" distL="114300" distR="114300" simplePos="0" relativeHeight="252093440" behindDoc="0" locked="0" layoutInCell="1" allowOverlap="1" wp14:anchorId="66666412" wp14:editId="0119F716">
                <wp:simplePos x="0" y="0"/>
                <wp:positionH relativeFrom="column">
                  <wp:posOffset>3686175</wp:posOffset>
                </wp:positionH>
                <wp:positionV relativeFrom="paragraph">
                  <wp:posOffset>74295</wp:posOffset>
                </wp:positionV>
                <wp:extent cx="731520" cy="401955"/>
                <wp:effectExtent l="57150" t="38100" r="68580" b="93345"/>
                <wp:wrapNone/>
                <wp:docPr id="38" name="מלבן 38"/>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פומביות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66412" id="מלבן 38" o:spid="_x0000_s1055" style="position:absolute;left:0;text-align:left;margin-left:290.25pt;margin-top:5.85pt;width:57.6pt;height:31.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פומביות</w:t>
                      </w:r>
                    </w:p>
                  </w:txbxContent>
                </v:textbox>
              </v:rect>
            </w:pict>
          </mc:Fallback>
        </mc:AlternateContent>
      </w:r>
      <w:r>
        <w:rPr>
          <w:rFonts w:ascii="David" w:hAnsi="David" w:cs="David"/>
          <w:noProof/>
          <w:sz w:val="22"/>
          <w:rtl/>
        </w:rPr>
        <mc:AlternateContent>
          <mc:Choice Requires="wps">
            <w:drawing>
              <wp:anchor distT="0" distB="0" distL="114300" distR="114300" simplePos="0" relativeHeight="252101632" behindDoc="0" locked="0" layoutInCell="1" allowOverlap="1" wp14:anchorId="227FE42B" wp14:editId="1F60FA13">
                <wp:simplePos x="0" y="0"/>
                <wp:positionH relativeFrom="column">
                  <wp:posOffset>2791460</wp:posOffset>
                </wp:positionH>
                <wp:positionV relativeFrom="paragraph">
                  <wp:posOffset>74295</wp:posOffset>
                </wp:positionV>
                <wp:extent cx="731520" cy="401955"/>
                <wp:effectExtent l="57150" t="38100" r="68580" b="93345"/>
                <wp:wrapNone/>
                <wp:docPr id="42" name="מלבן 42"/>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עקיבה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E42B" id="מלבן 42" o:spid="_x0000_s1056" style="position:absolute;left:0;text-align:left;margin-left:219.8pt;margin-top:5.85pt;width:57.6pt;height:3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עקיבה</w:t>
                      </w:r>
                    </w:p>
                  </w:txbxContent>
                </v:textbox>
              </v:rect>
            </w:pict>
          </mc:Fallback>
        </mc:AlternateContent>
      </w:r>
      <w:r>
        <w:rPr>
          <w:rFonts w:ascii="David" w:hAnsi="David" w:cs="David"/>
          <w:noProof/>
          <w:sz w:val="22"/>
          <w:rtl/>
        </w:rPr>
        <mc:AlternateContent>
          <mc:Choice Requires="wps">
            <w:drawing>
              <wp:anchor distT="0" distB="0" distL="114300" distR="114300" simplePos="0" relativeHeight="252081152" behindDoc="0" locked="0" layoutInCell="1" allowOverlap="1" wp14:anchorId="164D4F92" wp14:editId="2EF25A53">
                <wp:simplePos x="0" y="0"/>
                <wp:positionH relativeFrom="column">
                  <wp:posOffset>4580890</wp:posOffset>
                </wp:positionH>
                <wp:positionV relativeFrom="paragraph">
                  <wp:posOffset>74295</wp:posOffset>
                </wp:positionV>
                <wp:extent cx="731520" cy="401955"/>
                <wp:effectExtent l="57150" t="38100" r="68580" b="93345"/>
                <wp:wrapNone/>
                <wp:docPr id="32" name="מלבן 32"/>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sidRPr="00654973">
                              <w:rPr>
                                <w:rFonts w:ascii="David" w:hAnsi="David" w:cs="David"/>
                                <w:rtl/>
                              </w:rPr>
                              <w:t>שליטה וניהול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D4F92" id="מלבן 32" o:spid="_x0000_s1057" style="position:absolute;left:0;text-align:left;margin-left:360.7pt;margin-top:5.85pt;width:57.6pt;height:31.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sidRPr="00654973">
                        <w:rPr>
                          <w:rFonts w:ascii="David" w:hAnsi="David" w:cs="David"/>
                          <w:rtl/>
                        </w:rPr>
                        <w:t>שליטה וניהול</w:t>
                      </w:r>
                    </w:p>
                  </w:txbxContent>
                </v:textbox>
              </v:rect>
            </w:pict>
          </mc:Fallback>
        </mc:AlternateContent>
      </w:r>
      <w:r>
        <w:rPr>
          <w:rFonts w:ascii="David" w:hAnsi="David" w:cs="David"/>
          <w:noProof/>
          <w:sz w:val="22"/>
          <w:rtl/>
        </w:rPr>
        <mc:AlternateContent>
          <mc:Choice Requires="wps">
            <w:drawing>
              <wp:anchor distT="0" distB="0" distL="114300" distR="114300" simplePos="0" relativeHeight="252097536" behindDoc="0" locked="0" layoutInCell="1" allowOverlap="1" wp14:anchorId="576B8B2C" wp14:editId="53C70D12">
                <wp:simplePos x="0" y="0"/>
                <wp:positionH relativeFrom="column">
                  <wp:posOffset>1002030</wp:posOffset>
                </wp:positionH>
                <wp:positionV relativeFrom="paragraph">
                  <wp:posOffset>74295</wp:posOffset>
                </wp:positionV>
                <wp:extent cx="731520" cy="401955"/>
                <wp:effectExtent l="57150" t="38100" r="68580" b="93345"/>
                <wp:wrapNone/>
                <wp:docPr id="40" name="מלבן 40"/>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רכושיות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B8B2C" id="מלבן 40" o:spid="_x0000_s1058" style="position:absolute;left:0;text-align:left;margin-left:78.9pt;margin-top:5.85pt;width:57.6pt;height:31.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רכושיות</w:t>
                      </w:r>
                    </w:p>
                  </w:txbxContent>
                </v:textbox>
              </v:rect>
            </w:pict>
          </mc:Fallback>
        </mc:AlternateContent>
      </w:r>
      <w:r>
        <w:rPr>
          <w:rFonts w:ascii="David" w:hAnsi="David" w:cs="David"/>
          <w:noProof/>
          <w:sz w:val="22"/>
          <w:rtl/>
        </w:rPr>
        <mc:AlternateContent>
          <mc:Choice Requires="wps">
            <w:drawing>
              <wp:anchor distT="0" distB="0" distL="114300" distR="114300" simplePos="0" relativeHeight="252107776" behindDoc="0" locked="0" layoutInCell="1" allowOverlap="1" wp14:anchorId="09663BA2" wp14:editId="320A7D09">
                <wp:simplePos x="0" y="0"/>
                <wp:positionH relativeFrom="margin">
                  <wp:posOffset>2553335</wp:posOffset>
                </wp:positionH>
                <wp:positionV relativeFrom="paragraph">
                  <wp:posOffset>593725</wp:posOffset>
                </wp:positionV>
                <wp:extent cx="731520" cy="401955"/>
                <wp:effectExtent l="57150" t="38100" r="68580" b="93345"/>
                <wp:wrapNone/>
                <wp:docPr id="45" name="מלבן 45"/>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654973">
                            <w:pPr>
                              <w:spacing w:after="0" w:line="240" w:lineRule="auto"/>
                              <w:jc w:val="center"/>
                              <w:rPr>
                                <w:rFonts w:ascii="David" w:hAnsi="David" w:cs="David"/>
                              </w:rPr>
                            </w:pPr>
                            <w:r>
                              <w:rPr>
                                <w:rFonts w:ascii="David" w:hAnsi="David" w:cs="David" w:hint="cs"/>
                                <w:rtl/>
                              </w:rPr>
                              <w:t>עבירות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63BA2" id="מלבן 45" o:spid="_x0000_s1059" style="position:absolute;left:0;text-align:left;margin-left:201.05pt;margin-top:46.75pt;width:57.6pt;height:31.6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654973">
                      <w:pPr>
                        <w:spacing w:after="0" w:line="240" w:lineRule="auto"/>
                        <w:jc w:val="center"/>
                        <w:rPr>
                          <w:rFonts w:ascii="David" w:hAnsi="David" w:cs="David"/>
                        </w:rPr>
                      </w:pPr>
                      <w:r>
                        <w:rPr>
                          <w:rFonts w:ascii="David" w:hAnsi="David" w:cs="David" w:hint="cs"/>
                          <w:rtl/>
                        </w:rPr>
                        <w:t>עבירות</w:t>
                      </w:r>
                    </w:p>
                  </w:txbxContent>
                </v:textbox>
                <w10:wrap anchorx="margin"/>
              </v:rect>
            </w:pict>
          </mc:Fallback>
        </mc:AlternateContent>
      </w:r>
    </w:p>
    <w:p w:rsidR="00654973" w:rsidRDefault="00654973" w:rsidP="00633885">
      <w:pPr>
        <w:pStyle w:val="NormalWeb"/>
        <w:bidi/>
        <w:spacing w:before="0" w:beforeAutospacing="0" w:after="0" w:afterAutospacing="0" w:line="360" w:lineRule="auto"/>
        <w:jc w:val="both"/>
        <w:textAlignment w:val="top"/>
        <w:rPr>
          <w:rFonts w:ascii="David" w:hAnsi="David" w:cs="David"/>
          <w:sz w:val="22"/>
          <w:szCs w:val="22"/>
          <w:highlight w:val="yellow"/>
          <w:u w:val="single"/>
          <w:rtl/>
        </w:rPr>
      </w:pPr>
    </w:p>
    <w:p w:rsidR="00654973" w:rsidRDefault="00654973" w:rsidP="00654973">
      <w:pPr>
        <w:pStyle w:val="NormalWeb"/>
        <w:bidi/>
        <w:spacing w:before="0" w:beforeAutospacing="0" w:after="0" w:afterAutospacing="0" w:line="360" w:lineRule="auto"/>
        <w:jc w:val="both"/>
        <w:textAlignment w:val="top"/>
        <w:rPr>
          <w:rFonts w:ascii="David" w:hAnsi="David" w:cs="David"/>
          <w:sz w:val="22"/>
          <w:szCs w:val="22"/>
          <w:highlight w:val="yellow"/>
          <w:u w:val="single"/>
          <w:rtl/>
        </w:rPr>
      </w:pPr>
    </w:p>
    <w:p w:rsidR="00654973" w:rsidRDefault="00654973" w:rsidP="00654973">
      <w:pPr>
        <w:pStyle w:val="NormalWeb"/>
        <w:bidi/>
        <w:spacing w:before="0" w:beforeAutospacing="0" w:after="0" w:afterAutospacing="0" w:line="360" w:lineRule="auto"/>
        <w:jc w:val="both"/>
        <w:textAlignment w:val="top"/>
        <w:rPr>
          <w:rFonts w:ascii="David" w:hAnsi="David" w:cs="David"/>
          <w:sz w:val="22"/>
          <w:szCs w:val="22"/>
          <w:highlight w:val="yellow"/>
          <w:u w:val="single"/>
          <w:rtl/>
        </w:rPr>
      </w:pPr>
    </w:p>
    <w:p w:rsidR="00654973" w:rsidRDefault="00654973" w:rsidP="00654973">
      <w:pPr>
        <w:pStyle w:val="NormalWeb"/>
        <w:bidi/>
        <w:spacing w:before="0" w:beforeAutospacing="0" w:after="0" w:afterAutospacing="0" w:line="360" w:lineRule="auto"/>
        <w:jc w:val="both"/>
        <w:textAlignment w:val="top"/>
        <w:rPr>
          <w:rFonts w:ascii="David" w:hAnsi="David" w:cs="David"/>
          <w:sz w:val="22"/>
          <w:szCs w:val="22"/>
          <w:highlight w:val="yellow"/>
          <w:u w:val="single"/>
          <w:rtl/>
        </w:rPr>
      </w:pPr>
    </w:p>
    <w:p w:rsidR="00F35384" w:rsidRDefault="00F35384" w:rsidP="00654973">
      <w:pPr>
        <w:pStyle w:val="NormalWeb"/>
        <w:bidi/>
        <w:spacing w:before="0" w:beforeAutospacing="0" w:after="0" w:afterAutospacing="0" w:line="360" w:lineRule="auto"/>
        <w:jc w:val="both"/>
        <w:textAlignment w:val="top"/>
        <w:rPr>
          <w:rFonts w:ascii="David" w:hAnsi="David" w:cs="David"/>
          <w:sz w:val="22"/>
          <w:szCs w:val="22"/>
          <w:highlight w:val="yellow"/>
          <w:u w:val="single"/>
          <w:rtl/>
        </w:rPr>
      </w:pPr>
    </w:p>
    <w:p w:rsidR="00456749" w:rsidRPr="00633885" w:rsidRDefault="00B11CC0" w:rsidP="00F35384">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highlight w:val="yellow"/>
          <w:u w:val="single"/>
          <w:rtl/>
        </w:rPr>
        <w:t>מאמר</w:t>
      </w:r>
      <w:r w:rsidR="00B04779">
        <w:rPr>
          <w:rFonts w:ascii="David" w:hAnsi="David" w:cs="David" w:hint="cs"/>
          <w:sz w:val="22"/>
          <w:szCs w:val="22"/>
          <w:highlight w:val="yellow"/>
          <w:u w:val="single"/>
          <w:rtl/>
        </w:rPr>
        <w:t>ו</w:t>
      </w:r>
      <w:r w:rsidRPr="00633885">
        <w:rPr>
          <w:rFonts w:ascii="David" w:hAnsi="David" w:cs="David"/>
          <w:sz w:val="22"/>
          <w:szCs w:val="22"/>
          <w:highlight w:val="yellow"/>
          <w:u w:val="single"/>
          <w:rtl/>
        </w:rPr>
        <w:t xml:space="preserve"> של ו</w:t>
      </w:r>
      <w:r w:rsidR="005A3776" w:rsidRPr="00633885">
        <w:rPr>
          <w:rFonts w:ascii="David" w:hAnsi="David" w:cs="David"/>
          <w:sz w:val="22"/>
          <w:szCs w:val="22"/>
          <w:highlight w:val="yellow"/>
          <w:u w:val="single"/>
          <w:rtl/>
        </w:rPr>
        <w:t>יסמן</w:t>
      </w:r>
      <w:r w:rsidR="005A3776" w:rsidRPr="00633885">
        <w:rPr>
          <w:rFonts w:ascii="David" w:hAnsi="David" w:cs="David"/>
          <w:sz w:val="22"/>
          <w:szCs w:val="22"/>
          <w:rtl/>
        </w:rPr>
        <w:t>: מדובר בהוגה הישראלי היחיד כמעט שהתייחס לרשימת זכויות קנייניות.</w:t>
      </w:r>
    </w:p>
    <w:p w:rsidR="00456749" w:rsidRPr="00633885" w:rsidRDefault="005A3776"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הש</w:t>
      </w:r>
      <w:r w:rsidR="00B04779">
        <w:rPr>
          <w:rFonts w:ascii="David" w:hAnsi="David" w:cs="David" w:hint="cs"/>
          <w:sz w:val="22"/>
          <w:szCs w:val="22"/>
          <w:rtl/>
        </w:rPr>
        <w:t>ו</w:t>
      </w:r>
      <w:r w:rsidR="007D2250" w:rsidRPr="00633885">
        <w:rPr>
          <w:rFonts w:ascii="David" w:hAnsi="David" w:cs="David"/>
          <w:sz w:val="22"/>
          <w:szCs w:val="22"/>
          <w:rtl/>
        </w:rPr>
        <w:t>'</w:t>
      </w:r>
      <w:r w:rsidRPr="00633885">
        <w:rPr>
          <w:rFonts w:ascii="David" w:hAnsi="David" w:cs="David"/>
          <w:sz w:val="22"/>
          <w:szCs w:val="22"/>
          <w:rtl/>
        </w:rPr>
        <w:t xml:space="preserve"> חשין </w:t>
      </w:r>
      <w:r w:rsidR="00EE6054" w:rsidRPr="00633885">
        <w:rPr>
          <w:rFonts w:ascii="David" w:hAnsi="David" w:cs="David"/>
          <w:sz w:val="22"/>
          <w:szCs w:val="22"/>
          <w:u w:val="single"/>
          <w:rtl/>
        </w:rPr>
        <w:t>מנגד</w:t>
      </w:r>
      <w:r w:rsidR="00EE6054" w:rsidRPr="00633885">
        <w:rPr>
          <w:rFonts w:ascii="David" w:hAnsi="David" w:cs="David"/>
          <w:sz w:val="22"/>
          <w:szCs w:val="22"/>
          <w:rtl/>
        </w:rPr>
        <w:t xml:space="preserve"> </w:t>
      </w:r>
      <w:r w:rsidRPr="00633885">
        <w:rPr>
          <w:rFonts w:ascii="David" w:hAnsi="David" w:cs="David"/>
          <w:sz w:val="22"/>
          <w:szCs w:val="22"/>
          <w:rtl/>
        </w:rPr>
        <w:t xml:space="preserve">אימץ דעה דומה לגישתו של </w:t>
      </w:r>
      <w:r w:rsidRPr="00633885">
        <w:rPr>
          <w:rFonts w:ascii="David" w:hAnsi="David" w:cs="David"/>
          <w:color w:val="984806" w:themeColor="accent6" w:themeShade="80"/>
          <w:sz w:val="22"/>
          <w:szCs w:val="22"/>
          <w:rtl/>
        </w:rPr>
        <w:t>בלקסטון</w:t>
      </w:r>
      <w:r w:rsidR="00012F3F" w:rsidRPr="00633885">
        <w:rPr>
          <w:rFonts w:ascii="David" w:hAnsi="David" w:cs="David"/>
          <w:sz w:val="22"/>
          <w:szCs w:val="22"/>
          <w:rtl/>
        </w:rPr>
        <w:t xml:space="preserve"> </w:t>
      </w:r>
      <w:r w:rsidR="00307380" w:rsidRPr="00633885">
        <w:rPr>
          <w:rFonts w:ascii="David" w:hAnsi="David" w:cs="David"/>
          <w:sz w:val="22"/>
          <w:szCs w:val="22"/>
          <w:rtl/>
        </w:rPr>
        <w:t xml:space="preserve">וקבע </w:t>
      </w:r>
      <w:r w:rsidR="00307380" w:rsidRPr="00D636CD">
        <w:rPr>
          <w:rFonts w:ascii="David" w:hAnsi="David" w:cs="David"/>
          <w:sz w:val="22"/>
          <w:szCs w:val="22"/>
          <w:rtl/>
        </w:rPr>
        <w:t xml:space="preserve"> </w:t>
      </w:r>
      <w:r w:rsidR="00012F3F" w:rsidRPr="00633885">
        <w:rPr>
          <w:rFonts w:ascii="David" w:hAnsi="David" w:cs="David"/>
          <w:sz w:val="22"/>
          <w:szCs w:val="22"/>
          <w:highlight w:val="green"/>
          <w:rtl/>
        </w:rPr>
        <w:t>בפס"ד צודלר</w:t>
      </w:r>
      <w:r w:rsidR="00012F3F" w:rsidRPr="00633885">
        <w:rPr>
          <w:rFonts w:ascii="David" w:hAnsi="David" w:cs="David"/>
          <w:sz w:val="22"/>
          <w:szCs w:val="22"/>
          <w:rtl/>
        </w:rPr>
        <w:t xml:space="preserve"> ש</w:t>
      </w:r>
      <w:r w:rsidR="007A2FB5" w:rsidRPr="00633885">
        <w:rPr>
          <w:rFonts w:ascii="David" w:hAnsi="David" w:cs="David"/>
          <w:sz w:val="22"/>
          <w:szCs w:val="22"/>
          <w:rtl/>
        </w:rPr>
        <w:t xml:space="preserve">זכות </w:t>
      </w:r>
      <w:r w:rsidR="00012F3F" w:rsidRPr="00633885">
        <w:rPr>
          <w:rFonts w:ascii="David" w:hAnsi="David" w:cs="David"/>
          <w:sz w:val="22"/>
          <w:szCs w:val="22"/>
          <w:rtl/>
        </w:rPr>
        <w:t>הקניין היא "שרירות הבעלים של בעל הנכס והוא יכול לנהל אותו ולעשות בו כרצונו</w:t>
      </w:r>
      <w:r w:rsidR="00307380" w:rsidRPr="00633885">
        <w:rPr>
          <w:rFonts w:ascii="David" w:hAnsi="David" w:cs="David"/>
          <w:sz w:val="22"/>
          <w:szCs w:val="22"/>
          <w:rtl/>
        </w:rPr>
        <w:t>"</w:t>
      </w:r>
      <w:r w:rsidR="00012F3F" w:rsidRPr="00633885">
        <w:rPr>
          <w:rFonts w:ascii="David" w:hAnsi="David" w:cs="David"/>
          <w:sz w:val="22"/>
          <w:szCs w:val="22"/>
          <w:rtl/>
        </w:rPr>
        <w:t>.</w:t>
      </w:r>
      <w:r w:rsidR="00EF3AB5" w:rsidRPr="00633885">
        <w:rPr>
          <w:rFonts w:ascii="David" w:hAnsi="David" w:cs="David"/>
          <w:sz w:val="22"/>
          <w:szCs w:val="22"/>
          <w:rtl/>
        </w:rPr>
        <w:t xml:space="preserve"> </w:t>
      </w:r>
      <w:r w:rsidR="00EF3AB5" w:rsidRPr="00633885">
        <w:rPr>
          <w:rFonts w:ascii="David" w:hAnsi="David" w:cs="David"/>
          <w:b/>
          <w:bCs/>
          <w:sz w:val="22"/>
          <w:szCs w:val="22"/>
          <w:rtl/>
        </w:rPr>
        <w:t xml:space="preserve">זוהי תפיסה בלקסטוניאנית </w:t>
      </w:r>
      <w:r w:rsidR="009B5CEA" w:rsidRPr="00633885">
        <w:rPr>
          <w:rFonts w:ascii="David" w:hAnsi="David" w:cs="David"/>
          <w:b/>
          <w:bCs/>
          <w:sz w:val="22"/>
          <w:szCs w:val="22"/>
          <w:rtl/>
        </w:rPr>
        <w:t>לחלוטין</w:t>
      </w:r>
      <w:r w:rsidR="00EF3AB5" w:rsidRPr="00633885">
        <w:rPr>
          <w:rFonts w:ascii="David" w:hAnsi="David" w:cs="David"/>
          <w:sz w:val="22"/>
          <w:szCs w:val="22"/>
          <w:rtl/>
        </w:rPr>
        <w:t>.</w:t>
      </w:r>
    </w:p>
    <w:p w:rsidR="00D636CD" w:rsidRPr="00D636CD" w:rsidRDefault="00D636CD" w:rsidP="00D636CD">
      <w:pPr>
        <w:spacing w:after="0" w:line="360" w:lineRule="auto"/>
        <w:jc w:val="both"/>
        <w:rPr>
          <w:rFonts w:ascii="David" w:hAnsi="David" w:cs="David"/>
          <w:rtl/>
        </w:rPr>
      </w:pPr>
      <w:r w:rsidRPr="000161FF">
        <w:rPr>
          <w:rFonts w:ascii="David" w:hAnsi="David" w:cs="David"/>
          <w:rtl/>
        </w:rPr>
        <w:t>השו</w:t>
      </w:r>
      <w:r>
        <w:rPr>
          <w:rFonts w:ascii="David" w:hAnsi="David" w:cs="David" w:hint="cs"/>
          <w:rtl/>
        </w:rPr>
        <w:t>'</w:t>
      </w:r>
      <w:r w:rsidRPr="000161FF">
        <w:rPr>
          <w:rFonts w:ascii="David" w:hAnsi="David" w:cs="David"/>
          <w:rtl/>
        </w:rPr>
        <w:t xml:space="preserve"> שטרסברג כהן </w:t>
      </w:r>
      <w:r w:rsidRPr="00D636CD">
        <w:rPr>
          <w:rFonts w:ascii="David" w:hAnsi="David" w:cs="David"/>
          <w:highlight w:val="green"/>
          <w:rtl/>
        </w:rPr>
        <w:t>בפס"ד בן חמו</w:t>
      </w:r>
      <w:r w:rsidRPr="000161FF">
        <w:rPr>
          <w:rFonts w:ascii="David" w:hAnsi="David" w:cs="David"/>
          <w:rtl/>
        </w:rPr>
        <w:t xml:space="preserve"> טוענת שביהמ"ש יכריע בכל מקרה לגופו האם מדובר בזכות קניינית או זכות חוזית, כיוון שהקשת רחבה. מה שיימצא בתחום האפור יוכרע לגופו על ידי ביהמ"ש. נשאלת השאלה האם נכון שביהמ"ש יצטרך להגדיר בכל מקרה לגופו את הזכות?</w:t>
      </w:r>
    </w:p>
    <w:p w:rsidR="00EF3AB5" w:rsidRPr="00633885" w:rsidRDefault="007A2FB5" w:rsidP="00D636CD">
      <w:pPr>
        <w:pStyle w:val="NormalWeb"/>
        <w:bidi/>
        <w:spacing w:before="0" w:beforeAutospacing="0" w:after="0" w:afterAutospacing="0" w:line="360" w:lineRule="auto"/>
        <w:ind w:right="-57"/>
        <w:jc w:val="both"/>
        <w:textAlignment w:val="top"/>
        <w:rPr>
          <w:rFonts w:ascii="David" w:hAnsi="David" w:cs="David"/>
          <w:sz w:val="22"/>
          <w:szCs w:val="22"/>
          <w:rtl/>
        </w:rPr>
      </w:pPr>
      <w:r w:rsidRPr="00633885">
        <w:rPr>
          <w:rFonts w:ascii="David" w:hAnsi="David" w:cs="David"/>
          <w:sz w:val="22"/>
          <w:szCs w:val="22"/>
          <w:u w:val="single"/>
          <w:rtl/>
        </w:rPr>
        <w:t>נציג מקרה</w:t>
      </w:r>
      <w:r w:rsidR="000948BE" w:rsidRPr="00633885">
        <w:rPr>
          <w:rFonts w:ascii="David" w:hAnsi="David" w:cs="David"/>
          <w:sz w:val="22"/>
          <w:szCs w:val="22"/>
          <w:u w:val="single"/>
          <w:rtl/>
        </w:rPr>
        <w:t xml:space="preserve"> שילווה אותנו בקורס</w:t>
      </w:r>
      <w:r w:rsidR="008C553A" w:rsidRPr="00633885">
        <w:rPr>
          <w:rFonts w:ascii="David" w:hAnsi="David" w:cs="David"/>
          <w:sz w:val="22"/>
          <w:szCs w:val="22"/>
          <w:u w:val="single"/>
          <w:rtl/>
        </w:rPr>
        <w:t xml:space="preserve"> -</w:t>
      </w:r>
      <w:r w:rsidRPr="00633885">
        <w:rPr>
          <w:rFonts w:ascii="David" w:hAnsi="David" w:cs="David"/>
          <w:sz w:val="22"/>
          <w:szCs w:val="22"/>
          <w:u w:val="single"/>
          <w:rtl/>
        </w:rPr>
        <w:t xml:space="preserve"> </w:t>
      </w:r>
      <w:r w:rsidR="00EF3AB5" w:rsidRPr="00633885">
        <w:rPr>
          <w:rFonts w:ascii="David" w:hAnsi="David" w:cs="David"/>
          <w:sz w:val="22"/>
          <w:szCs w:val="22"/>
          <w:highlight w:val="green"/>
          <w:u w:val="single"/>
        </w:rPr>
        <w:t>Susette Kelo</w:t>
      </w:r>
      <w:r w:rsidR="008C553A" w:rsidRPr="00633885">
        <w:rPr>
          <w:rFonts w:ascii="David" w:hAnsi="David" w:cs="David"/>
          <w:sz w:val="22"/>
          <w:szCs w:val="22"/>
          <w:rtl/>
        </w:rPr>
        <w:t>:</w:t>
      </w:r>
      <w:r w:rsidR="00EF3AB5" w:rsidRPr="00633885">
        <w:rPr>
          <w:rFonts w:ascii="David" w:hAnsi="David" w:cs="David"/>
          <w:sz w:val="22"/>
          <w:szCs w:val="22"/>
          <w:rtl/>
        </w:rPr>
        <w:t xml:space="preserve"> </w:t>
      </w:r>
      <w:r w:rsidR="004D41B0" w:rsidRPr="00633885">
        <w:rPr>
          <w:rFonts w:ascii="David" w:hAnsi="David" w:cs="David"/>
          <w:sz w:val="22"/>
          <w:szCs w:val="22"/>
          <w:rtl/>
        </w:rPr>
        <w:t xml:space="preserve">זוהי </w:t>
      </w:r>
      <w:r w:rsidR="008B2E36" w:rsidRPr="00633885">
        <w:rPr>
          <w:rFonts w:ascii="David" w:hAnsi="David" w:cs="David"/>
          <w:sz w:val="22"/>
          <w:szCs w:val="22"/>
          <w:rtl/>
        </w:rPr>
        <w:t>גברת</w:t>
      </w:r>
      <w:r w:rsidR="00EF3AB5" w:rsidRPr="00633885">
        <w:rPr>
          <w:rFonts w:ascii="David" w:hAnsi="David" w:cs="David"/>
          <w:sz w:val="22"/>
          <w:szCs w:val="22"/>
          <w:rtl/>
        </w:rPr>
        <w:t xml:space="preserve"> מהעיר </w:t>
      </w:r>
      <w:r w:rsidRPr="00633885">
        <w:rPr>
          <w:rFonts w:ascii="David" w:hAnsi="David" w:cs="David"/>
          <w:sz w:val="22"/>
          <w:szCs w:val="22"/>
          <w:rtl/>
        </w:rPr>
        <w:t>ניו-</w:t>
      </w:r>
      <w:r w:rsidR="00EF3AB5" w:rsidRPr="00633885">
        <w:rPr>
          <w:rFonts w:ascii="David" w:hAnsi="David" w:cs="David"/>
          <w:sz w:val="22"/>
          <w:szCs w:val="22"/>
          <w:rtl/>
        </w:rPr>
        <w:t>לונדון</w:t>
      </w:r>
      <w:r w:rsidRPr="00633885">
        <w:rPr>
          <w:rFonts w:ascii="David" w:hAnsi="David" w:cs="David"/>
          <w:sz w:val="22"/>
          <w:szCs w:val="22"/>
          <w:rtl/>
        </w:rPr>
        <w:t xml:space="preserve"> שבקונטיקט ארה"ב</w:t>
      </w:r>
      <w:r w:rsidR="00EF3AB5" w:rsidRPr="00633885">
        <w:rPr>
          <w:rFonts w:ascii="David" w:hAnsi="David" w:cs="David"/>
          <w:sz w:val="22"/>
          <w:szCs w:val="22"/>
          <w:rtl/>
        </w:rPr>
        <w:t xml:space="preserve"> שיצאה למאבק משמעותי בעניין בית שהמדינה שלה החליטה להפקיע. הגב' </w:t>
      </w:r>
      <w:r w:rsidR="00FE1E89" w:rsidRPr="00633885">
        <w:rPr>
          <w:rFonts w:ascii="David" w:hAnsi="David" w:cs="David"/>
          <w:sz w:val="22"/>
          <w:szCs w:val="22"/>
          <w:rtl/>
        </w:rPr>
        <w:t xml:space="preserve">קילו </w:t>
      </w:r>
      <w:r w:rsidR="00EF3AB5" w:rsidRPr="00633885">
        <w:rPr>
          <w:rFonts w:ascii="David" w:hAnsi="David" w:cs="David"/>
          <w:sz w:val="22"/>
          <w:szCs w:val="22"/>
          <w:rtl/>
        </w:rPr>
        <w:t xml:space="preserve">החליטה שהסיבה לפיה המדינה </w:t>
      </w:r>
      <w:r w:rsidR="002348D1" w:rsidRPr="00633885">
        <w:rPr>
          <w:rFonts w:ascii="David" w:hAnsi="David" w:cs="David"/>
          <w:sz w:val="22"/>
          <w:szCs w:val="22"/>
          <w:rtl/>
        </w:rPr>
        <w:t>קבעה שיש</w:t>
      </w:r>
      <w:r w:rsidR="00EF3AB5" w:rsidRPr="00633885">
        <w:rPr>
          <w:rFonts w:ascii="David" w:hAnsi="David" w:cs="David"/>
          <w:sz w:val="22"/>
          <w:szCs w:val="22"/>
          <w:rtl/>
        </w:rPr>
        <w:t xml:space="preserve"> לקחת את הקרקע הזו</w:t>
      </w:r>
      <w:r w:rsidR="004D41B0" w:rsidRPr="00633885">
        <w:rPr>
          <w:rFonts w:ascii="David" w:hAnsi="David" w:cs="David"/>
          <w:sz w:val="22"/>
          <w:szCs w:val="22"/>
          <w:rtl/>
        </w:rPr>
        <w:t>, כמו גם קרקעות</w:t>
      </w:r>
      <w:r w:rsidR="00EF3AB5" w:rsidRPr="00633885">
        <w:rPr>
          <w:rFonts w:ascii="David" w:hAnsi="David" w:cs="David"/>
          <w:sz w:val="22"/>
          <w:szCs w:val="22"/>
          <w:rtl/>
        </w:rPr>
        <w:t xml:space="preserve"> נוספות מסביב</w:t>
      </w:r>
      <w:r w:rsidR="004D41B0" w:rsidRPr="00633885">
        <w:rPr>
          <w:rFonts w:ascii="David" w:hAnsi="David" w:cs="David"/>
          <w:sz w:val="22"/>
          <w:szCs w:val="22"/>
          <w:rtl/>
        </w:rPr>
        <w:t>, היא</w:t>
      </w:r>
      <w:r w:rsidR="00EF3AB5" w:rsidRPr="00633885">
        <w:rPr>
          <w:rFonts w:ascii="David" w:hAnsi="David" w:cs="David"/>
          <w:sz w:val="22"/>
          <w:szCs w:val="22"/>
          <w:rtl/>
        </w:rPr>
        <w:t xml:space="preserve"> לא הגיונית בעיניה </w:t>
      </w:r>
      <w:r w:rsidRPr="00633885">
        <w:rPr>
          <w:rFonts w:ascii="David" w:hAnsi="David" w:cs="David"/>
          <w:sz w:val="22"/>
          <w:szCs w:val="22"/>
          <w:rtl/>
        </w:rPr>
        <w:t>כיוון</w:t>
      </w:r>
      <w:r w:rsidR="00EF3AB5" w:rsidRPr="00633885">
        <w:rPr>
          <w:rFonts w:ascii="David" w:hAnsi="David" w:cs="David"/>
          <w:sz w:val="22"/>
          <w:szCs w:val="22"/>
          <w:rtl/>
        </w:rPr>
        <w:t xml:space="preserve"> שהמדינה רצתה להעביר את הקרקע לחברת תרופות להקמת מפעל. </w:t>
      </w:r>
      <w:r w:rsidR="007825ED" w:rsidRPr="00633885">
        <w:rPr>
          <w:rFonts w:ascii="David" w:hAnsi="David" w:cs="David"/>
          <w:b/>
          <w:bCs/>
          <w:sz w:val="22"/>
          <w:szCs w:val="22"/>
          <w:rtl/>
        </w:rPr>
        <w:t xml:space="preserve">לכן, </w:t>
      </w:r>
      <w:r w:rsidR="00C42D6F" w:rsidRPr="00633885">
        <w:rPr>
          <w:rFonts w:ascii="David" w:hAnsi="David" w:cs="David"/>
          <w:b/>
          <w:bCs/>
          <w:sz w:val="22"/>
          <w:szCs w:val="22"/>
          <w:rtl/>
        </w:rPr>
        <w:t xml:space="preserve">גב' </w:t>
      </w:r>
      <w:r w:rsidR="002348D1" w:rsidRPr="00633885">
        <w:rPr>
          <w:rFonts w:ascii="David" w:hAnsi="David" w:cs="David"/>
          <w:b/>
          <w:bCs/>
          <w:sz w:val="22"/>
          <w:szCs w:val="22"/>
          <w:rtl/>
        </w:rPr>
        <w:t xml:space="preserve">קילו </w:t>
      </w:r>
      <w:r w:rsidR="00C42D6F" w:rsidRPr="00633885">
        <w:rPr>
          <w:rFonts w:ascii="David" w:hAnsi="David" w:cs="David"/>
          <w:b/>
          <w:bCs/>
          <w:sz w:val="22"/>
          <w:szCs w:val="22"/>
          <w:rtl/>
        </w:rPr>
        <w:t>ונספחים עתרו כנגד ההפקעה מאדם פרטי אחד לאדם פרטי אחר</w:t>
      </w:r>
      <w:r w:rsidR="00C42D6F" w:rsidRPr="00633885">
        <w:rPr>
          <w:rFonts w:ascii="David" w:hAnsi="David" w:cs="David"/>
          <w:sz w:val="22"/>
          <w:szCs w:val="22"/>
          <w:rtl/>
        </w:rPr>
        <w:t>.</w:t>
      </w:r>
      <w:r w:rsidR="00356E03" w:rsidRPr="00633885">
        <w:rPr>
          <w:rFonts w:ascii="David" w:hAnsi="David" w:cs="David"/>
          <w:sz w:val="22"/>
          <w:szCs w:val="22"/>
          <w:rtl/>
        </w:rPr>
        <w:t xml:space="preserve"> לטענתה, זכות הקניין שלה קובעת שזו זכותה להחליט מה לעשות עם הקניין</w:t>
      </w:r>
      <w:r w:rsidR="004D41B0" w:rsidRPr="00633885">
        <w:rPr>
          <w:rFonts w:ascii="David" w:hAnsi="David" w:cs="David"/>
          <w:sz w:val="22"/>
          <w:szCs w:val="22"/>
          <w:rtl/>
        </w:rPr>
        <w:t>,</w:t>
      </w:r>
      <w:r w:rsidR="00356E03" w:rsidRPr="00633885">
        <w:rPr>
          <w:rFonts w:ascii="David" w:hAnsi="David" w:cs="David"/>
          <w:sz w:val="22"/>
          <w:szCs w:val="22"/>
          <w:rtl/>
        </w:rPr>
        <w:t xml:space="preserve"> ובוודאי </w:t>
      </w:r>
      <w:r w:rsidR="007825ED" w:rsidRPr="00633885">
        <w:rPr>
          <w:rFonts w:ascii="David" w:hAnsi="David" w:cs="David"/>
          <w:sz w:val="22"/>
          <w:szCs w:val="22"/>
          <w:rtl/>
        </w:rPr>
        <w:t>שלא שייך</w:t>
      </w:r>
      <w:r w:rsidR="00356E03" w:rsidRPr="00633885">
        <w:rPr>
          <w:rFonts w:ascii="David" w:hAnsi="David" w:cs="David"/>
          <w:sz w:val="22"/>
          <w:szCs w:val="22"/>
          <w:rtl/>
        </w:rPr>
        <w:t xml:space="preserve"> ש</w:t>
      </w:r>
      <w:r w:rsidR="007825ED" w:rsidRPr="00633885">
        <w:rPr>
          <w:rFonts w:ascii="David" w:hAnsi="David" w:cs="David"/>
          <w:sz w:val="22"/>
          <w:szCs w:val="22"/>
          <w:rtl/>
        </w:rPr>
        <w:t>ה</w:t>
      </w:r>
      <w:r w:rsidR="00356E03" w:rsidRPr="00633885">
        <w:rPr>
          <w:rFonts w:ascii="David" w:hAnsi="David" w:cs="David"/>
          <w:sz w:val="22"/>
          <w:szCs w:val="22"/>
          <w:rtl/>
        </w:rPr>
        <w:t>מדינה תח</w:t>
      </w:r>
      <w:r w:rsidRPr="00633885">
        <w:rPr>
          <w:rFonts w:ascii="David" w:hAnsi="David" w:cs="David"/>
          <w:sz w:val="22"/>
          <w:szCs w:val="22"/>
          <w:rtl/>
        </w:rPr>
        <w:t>ליט להעביר</w:t>
      </w:r>
      <w:r w:rsidR="00CA191E" w:rsidRPr="00633885">
        <w:rPr>
          <w:rFonts w:ascii="David" w:hAnsi="David" w:cs="David"/>
          <w:sz w:val="22"/>
          <w:szCs w:val="22"/>
          <w:rtl/>
        </w:rPr>
        <w:t>ו</w:t>
      </w:r>
      <w:r w:rsidR="004D41B0" w:rsidRPr="00633885">
        <w:rPr>
          <w:rFonts w:ascii="David" w:hAnsi="David" w:cs="David"/>
          <w:sz w:val="22"/>
          <w:szCs w:val="22"/>
          <w:rtl/>
        </w:rPr>
        <w:t xml:space="preserve"> לאדם פרטי</w:t>
      </w:r>
      <w:r w:rsidRPr="00633885">
        <w:rPr>
          <w:rFonts w:ascii="David" w:hAnsi="David" w:cs="David"/>
          <w:sz w:val="22"/>
          <w:szCs w:val="22"/>
          <w:rtl/>
        </w:rPr>
        <w:t xml:space="preserve"> מיוזמתה. </w:t>
      </w:r>
      <w:r w:rsidR="00FB0DB4" w:rsidRPr="00633885">
        <w:rPr>
          <w:rFonts w:ascii="David" w:hAnsi="David" w:cs="David"/>
          <w:sz w:val="22"/>
          <w:szCs w:val="22"/>
          <w:highlight w:val="yellow"/>
          <w:rtl/>
        </w:rPr>
        <w:t xml:space="preserve">אנו </w:t>
      </w:r>
      <w:r w:rsidRPr="00633885">
        <w:rPr>
          <w:rFonts w:ascii="David" w:hAnsi="David" w:cs="David"/>
          <w:sz w:val="22"/>
          <w:szCs w:val="22"/>
          <w:highlight w:val="yellow"/>
          <w:rtl/>
        </w:rPr>
        <w:t>נתקדם ונבחן את מאפייני זכות הקניין</w:t>
      </w:r>
      <w:r w:rsidR="00FB0DB4" w:rsidRPr="00633885">
        <w:rPr>
          <w:rFonts w:ascii="David" w:hAnsi="David" w:cs="David"/>
          <w:sz w:val="22"/>
          <w:szCs w:val="22"/>
          <w:highlight w:val="yellow"/>
          <w:rtl/>
        </w:rPr>
        <w:t xml:space="preserve"> לאור מקרה זה</w:t>
      </w:r>
      <w:r w:rsidRPr="00633885">
        <w:rPr>
          <w:rFonts w:ascii="David" w:hAnsi="David" w:cs="David"/>
          <w:sz w:val="22"/>
          <w:szCs w:val="22"/>
          <w:rtl/>
        </w:rPr>
        <w:t>.</w:t>
      </w:r>
    </w:p>
    <w:p w:rsidR="007C4A71" w:rsidRDefault="007C4A71" w:rsidP="00633885">
      <w:pPr>
        <w:pStyle w:val="2"/>
        <w:spacing w:line="360" w:lineRule="auto"/>
        <w:jc w:val="both"/>
        <w:rPr>
          <w:rFonts w:ascii="David" w:hAnsi="David" w:cs="David"/>
          <w:sz w:val="22"/>
          <w:rtl/>
        </w:rPr>
      </w:pPr>
      <w:bookmarkStart w:id="4" w:name="_Toc422122291"/>
    </w:p>
    <w:p w:rsidR="0016392E" w:rsidRPr="0016392E" w:rsidRDefault="0016392E" w:rsidP="0016392E">
      <w:pPr>
        <w:pStyle w:val="aff2"/>
        <w:tabs>
          <w:tab w:val="left" w:pos="4082"/>
          <w:tab w:val="center" w:pos="4873"/>
        </w:tabs>
        <w:spacing w:after="0" w:line="360" w:lineRule="auto"/>
        <w:rPr>
          <w:rStyle w:val="aff9"/>
          <w:rFonts w:ascii="David" w:hAnsi="David"/>
          <w:color w:val="auto"/>
          <w:rtl/>
        </w:rPr>
      </w:pPr>
      <w:r w:rsidRPr="0016392E">
        <w:rPr>
          <w:rFonts w:ascii="David" w:hAnsi="David"/>
          <w:b/>
          <w:bCs/>
          <w:u w:val="single"/>
          <w:rtl/>
        </w:rPr>
        <w:t>מוסדות קניינים</w:t>
      </w:r>
      <w:r w:rsidRPr="0016392E">
        <w:rPr>
          <w:rFonts w:ascii="David" w:hAnsi="David"/>
          <w:rtl/>
        </w:rPr>
        <w:t>:</w:t>
      </w:r>
    </w:p>
    <w:p w:rsidR="00D636CD" w:rsidRDefault="00D636CD" w:rsidP="003C0C01">
      <w:pPr>
        <w:spacing w:after="0" w:line="360" w:lineRule="auto"/>
        <w:jc w:val="both"/>
        <w:rPr>
          <w:rFonts w:ascii="David" w:eastAsia="Times New Roman" w:hAnsi="David" w:cs="David"/>
          <w:rtl/>
        </w:rPr>
      </w:pPr>
      <w:r w:rsidRPr="000161FF">
        <w:rPr>
          <w:rFonts w:ascii="David" w:hAnsi="David" w:cs="David"/>
          <w:b/>
          <w:bCs/>
          <w:rtl/>
        </w:rPr>
        <w:t>"מוסד קנייני" = חוק \ חלק מחוק שהוא תוצר של הכרעה ערכית שנעשתה על ידי המחוקק, הכולל איזון פנימי בין ערכים שונים ומגדיר את היקף ההגנה על המקרים הרלוונטיים לאותו מוסד.</w:t>
      </w:r>
    </w:p>
    <w:p w:rsidR="00AB2D9A" w:rsidRDefault="00AB2D9A" w:rsidP="003C0C01">
      <w:pPr>
        <w:spacing w:after="0" w:line="360" w:lineRule="auto"/>
        <w:jc w:val="both"/>
        <w:rPr>
          <w:rFonts w:ascii="David" w:eastAsia="Times New Roman" w:hAnsi="David" w:cs="David"/>
          <w:rtl/>
        </w:rPr>
      </w:pPr>
      <w:r>
        <w:rPr>
          <w:rFonts w:ascii="David" w:eastAsia="Times New Roman" w:hAnsi="David" w:cs="David" w:hint="cs"/>
          <w:rtl/>
        </w:rPr>
        <w:t xml:space="preserve">מוסד קנייני הוא זכות קניינית </w:t>
      </w:r>
      <w:r w:rsidR="00B04779">
        <w:rPr>
          <w:rFonts w:ascii="David" w:eastAsia="Times New Roman" w:hAnsi="David" w:cs="David" w:hint="cs"/>
          <w:rtl/>
        </w:rPr>
        <w:t xml:space="preserve">בנכס </w:t>
      </w:r>
      <w:r>
        <w:rPr>
          <w:rFonts w:ascii="David" w:eastAsia="Times New Roman" w:hAnsi="David" w:cs="David" w:hint="cs"/>
          <w:rtl/>
        </w:rPr>
        <w:t>שנקבעה לאחר בי</w:t>
      </w:r>
      <w:r w:rsidR="00617ED6">
        <w:rPr>
          <w:rFonts w:ascii="David" w:eastAsia="Times New Roman" w:hAnsi="David" w:cs="David" w:hint="cs"/>
          <w:rtl/>
        </w:rPr>
        <w:t xml:space="preserve">צוע איזון ערכי בין ערכים שונים. מוסד קנייני הוא בעצם אופן והיקף הזכות הקניינית בכל נכס קנייני (זכות יוצרים, בית משותף, בית פרטי וכו'). </w:t>
      </w:r>
      <w:r>
        <w:rPr>
          <w:rFonts w:ascii="David" w:eastAsia="Times New Roman" w:hAnsi="David" w:cs="David" w:hint="cs"/>
          <w:rtl/>
        </w:rPr>
        <w:t xml:space="preserve">זהו ביטוי של התפיסה ההופלדיאנית-ליברלית. </w:t>
      </w:r>
      <w:r w:rsidRPr="00AB2D9A">
        <w:rPr>
          <w:rFonts w:ascii="David" w:eastAsia="Times New Roman" w:hAnsi="David" w:cs="David" w:hint="cs"/>
          <w:rtl/>
        </w:rPr>
        <w:t xml:space="preserve">הדרך האידיאלית ביותר ליצור מוסדות קניינים היא ע"י חקיקה </w:t>
      </w:r>
      <w:r w:rsidRPr="00AB2D9A">
        <w:rPr>
          <w:rFonts w:ascii="David" w:eastAsia="Times New Roman" w:hAnsi="David" w:cs="David"/>
          <w:rtl/>
        </w:rPr>
        <w:t>–</w:t>
      </w:r>
      <w:r w:rsidRPr="00AB2D9A">
        <w:rPr>
          <w:rFonts w:ascii="David" w:eastAsia="Times New Roman" w:hAnsi="David" w:cs="David" w:hint="cs"/>
          <w:rtl/>
        </w:rPr>
        <w:t xml:space="preserve"> המחוקק </w:t>
      </w:r>
      <w:r>
        <w:rPr>
          <w:rFonts w:ascii="David" w:eastAsia="Times New Roman" w:hAnsi="David" w:cs="David" w:hint="cs"/>
          <w:rtl/>
        </w:rPr>
        <w:t xml:space="preserve">עושה איזון ערכי בין מגוון האינטרסים בחברה </w:t>
      </w:r>
      <w:r w:rsidRPr="00AB2D9A">
        <w:rPr>
          <w:rFonts w:ascii="David" w:eastAsia="Times New Roman" w:hAnsi="David" w:cs="David" w:hint="cs"/>
          <w:rtl/>
        </w:rPr>
        <w:t>יוצר חוקים שמגדירים מוסדות קניינים ומגנים על זכויות קנייניות שונות</w:t>
      </w:r>
      <w:r>
        <w:rPr>
          <w:rFonts w:ascii="David" w:eastAsia="Times New Roman" w:hAnsi="David" w:cs="David" w:hint="cs"/>
          <w:rtl/>
        </w:rPr>
        <w:t xml:space="preserve">, </w:t>
      </w:r>
      <w:r w:rsidRPr="00AB2D9A">
        <w:rPr>
          <w:rFonts w:ascii="David" w:eastAsia="Times New Roman" w:hAnsi="David" w:cs="David" w:hint="cs"/>
          <w:u w:val="single"/>
          <w:rtl/>
        </w:rPr>
        <w:t>למשל</w:t>
      </w:r>
      <w:r>
        <w:rPr>
          <w:rFonts w:ascii="David" w:eastAsia="Times New Roman" w:hAnsi="David" w:cs="David" w:hint="cs"/>
          <w:rtl/>
        </w:rPr>
        <w:t>: חוק הדיור המוגן, חוק זכויות יוצרים וכו'.</w:t>
      </w:r>
    </w:p>
    <w:p w:rsidR="003C0C01" w:rsidRDefault="003C0C01" w:rsidP="00D636CD">
      <w:pPr>
        <w:spacing w:after="0" w:line="360" w:lineRule="auto"/>
        <w:jc w:val="both"/>
        <w:rPr>
          <w:rFonts w:ascii="David" w:eastAsia="Times New Roman" w:hAnsi="David" w:cs="David"/>
          <w:rtl/>
        </w:rPr>
      </w:pPr>
      <w:r>
        <w:rPr>
          <w:rFonts w:ascii="David" w:eastAsia="Times New Roman" w:hAnsi="David" w:cs="David" w:hint="cs"/>
          <w:rtl/>
        </w:rPr>
        <w:t>בדיני המקרקעין נקבע בחוהמ"ק שלא ניתן לקבוע זכות במקרקעין אלא לפי החוק (ס' 161 לחוק). בדיני המיטלטלי</w:t>
      </w:r>
      <w:r>
        <w:rPr>
          <w:rFonts w:ascii="David" w:eastAsia="Times New Roman" w:hAnsi="David" w:cs="David" w:hint="eastAsia"/>
          <w:rtl/>
        </w:rPr>
        <w:t>ן</w:t>
      </w:r>
      <w:r>
        <w:rPr>
          <w:rFonts w:ascii="David" w:eastAsia="Times New Roman" w:hAnsi="David" w:cs="David" w:hint="cs"/>
          <w:rtl/>
        </w:rPr>
        <w:t xml:space="preserve"> אין הוראה כזאת בחוק מתוך התפיסה שיש אינסוף סוגי מיטלטלי</w:t>
      </w:r>
      <w:r>
        <w:rPr>
          <w:rFonts w:ascii="David" w:eastAsia="Times New Roman" w:hAnsi="David" w:cs="David" w:hint="eastAsia"/>
          <w:rtl/>
        </w:rPr>
        <w:t>ן</w:t>
      </w:r>
      <w:r>
        <w:rPr>
          <w:rFonts w:ascii="David" w:eastAsia="Times New Roman" w:hAnsi="David" w:cs="David" w:hint="cs"/>
          <w:rtl/>
        </w:rPr>
        <w:t xml:space="preserve"> וכן ההתפתחות בתחום המיטלטלי</w:t>
      </w:r>
      <w:r>
        <w:rPr>
          <w:rFonts w:ascii="David" w:eastAsia="Times New Roman" w:hAnsi="David" w:cs="David" w:hint="eastAsia"/>
          <w:rtl/>
        </w:rPr>
        <w:t>ן</w:t>
      </w:r>
      <w:r>
        <w:rPr>
          <w:rFonts w:ascii="David" w:eastAsia="Times New Roman" w:hAnsi="David" w:cs="David" w:hint="cs"/>
          <w:rtl/>
        </w:rPr>
        <w:t xml:space="preserve"> מהירה מאוד כך שלא ניתן לעקוב אחריה בחוק.</w:t>
      </w:r>
    </w:p>
    <w:p w:rsidR="00D636CD" w:rsidRDefault="00D636CD" w:rsidP="00D636CD">
      <w:pPr>
        <w:spacing w:after="0" w:line="360" w:lineRule="auto"/>
        <w:jc w:val="both"/>
        <w:rPr>
          <w:rFonts w:ascii="David" w:eastAsia="Times New Roman" w:hAnsi="David" w:cs="David"/>
          <w:rtl/>
        </w:rPr>
      </w:pPr>
    </w:p>
    <w:p w:rsidR="00D636CD" w:rsidRPr="001E46CA" w:rsidRDefault="00D636CD" w:rsidP="00D636CD">
      <w:pPr>
        <w:pStyle w:val="aff2"/>
        <w:spacing w:after="0" w:line="360" w:lineRule="auto"/>
        <w:rPr>
          <w:rFonts w:ascii="David" w:hAnsi="David"/>
          <w:b/>
          <w:sz w:val="22"/>
          <w:szCs w:val="22"/>
          <w:rtl/>
        </w:rPr>
      </w:pPr>
      <w:r w:rsidRPr="001E46CA">
        <w:rPr>
          <w:rFonts w:ascii="David" w:hAnsi="David"/>
          <w:sz w:val="22"/>
          <w:szCs w:val="22"/>
          <w:rtl/>
        </w:rPr>
        <w:t xml:space="preserve">תפיסה ליבראלית של זכות לקניין מחייבת אותנו לתפוס את הזכות לקניין ככזו שנוצרת בתוך מוסדות קניינים. תפיסה ליבראלית מחייבת ככזו שנעשית בתוך מוסד קנייני. הוא זה שמגדיר את היקף ההגנה על בסיס ערכים שונים. </w:t>
      </w:r>
      <w:r w:rsidRPr="001E46CA">
        <w:rPr>
          <w:rStyle w:val="aff9"/>
          <w:rFonts w:ascii="David" w:hAnsi="David"/>
          <w:color w:val="auto"/>
          <w:sz w:val="22"/>
          <w:szCs w:val="22"/>
          <w:highlight w:val="yellow"/>
          <w:rtl/>
        </w:rPr>
        <w:t>מוסד קנייני הוא זכות קניין/משאב שמאפייניה והיקפה נקבעו לאחר איזון ערכי בין כל ערכי הקניין שתיארנו</w:t>
      </w:r>
      <w:r w:rsidRPr="001E46CA">
        <w:rPr>
          <w:rStyle w:val="aff9"/>
          <w:rFonts w:ascii="David" w:hAnsi="David"/>
          <w:color w:val="auto"/>
          <w:sz w:val="22"/>
          <w:szCs w:val="22"/>
          <w:rtl/>
        </w:rPr>
        <w:t xml:space="preserve">. כפי שציינו, האיזון </w:t>
      </w:r>
      <w:r w:rsidRPr="001E46CA">
        <w:rPr>
          <w:rFonts w:ascii="David" w:hAnsi="David"/>
          <w:sz w:val="22"/>
          <w:szCs w:val="22"/>
        </w:rPr>
        <w:sym w:font="Wingdings" w:char="F0DF"/>
      </w:r>
      <w:r w:rsidRPr="001E46CA">
        <w:rPr>
          <w:rStyle w:val="aff9"/>
          <w:rFonts w:ascii="David" w:hAnsi="David"/>
          <w:color w:val="auto"/>
          <w:sz w:val="22"/>
          <w:szCs w:val="22"/>
          <w:rtl/>
        </w:rPr>
        <w:t xml:space="preserve"> נכון שיתבצע אצל המחוקק. לפיכך, </w:t>
      </w:r>
      <w:r w:rsidRPr="001E46CA">
        <w:rPr>
          <w:rStyle w:val="aff9"/>
          <w:rFonts w:ascii="David" w:hAnsi="David"/>
          <w:b w:val="0"/>
          <w:bCs/>
          <w:color w:val="auto"/>
          <w:sz w:val="22"/>
          <w:szCs w:val="22"/>
          <w:rtl/>
        </w:rPr>
        <w:t>כל ערכי הקניין הם למעשה המסד הראשוני של הדיון אצל המחוקק</w:t>
      </w:r>
      <w:r w:rsidRPr="001E46CA">
        <w:rPr>
          <w:rStyle w:val="aff9"/>
          <w:rFonts w:ascii="David" w:hAnsi="David"/>
          <w:color w:val="auto"/>
          <w:sz w:val="22"/>
          <w:szCs w:val="22"/>
          <w:rtl/>
        </w:rPr>
        <w:t xml:space="preserve"> – לאילו נכסים או זכויות נרצה לתת הגנה ומהו היקף ההגנה אותה נבחר לבסוף להעניק.</w:t>
      </w:r>
    </w:p>
    <w:p w:rsidR="00D636CD" w:rsidRPr="001E46CA" w:rsidRDefault="00D636CD" w:rsidP="00D636CD">
      <w:pPr>
        <w:pStyle w:val="aff2"/>
        <w:spacing w:after="0" w:line="360" w:lineRule="auto"/>
        <w:rPr>
          <w:rFonts w:ascii="David" w:hAnsi="David"/>
          <w:sz w:val="22"/>
          <w:szCs w:val="22"/>
          <w:rtl/>
        </w:rPr>
      </w:pPr>
      <w:r w:rsidRPr="001E46CA">
        <w:rPr>
          <w:rFonts w:ascii="David" w:hAnsi="David"/>
          <w:sz w:val="22"/>
          <w:szCs w:val="22"/>
          <w:rtl/>
        </w:rPr>
        <w:t>מוסדות קניינים נוצרים בדר"כ ע"י חקיקה, שנועדה לאזן אינטרסים וערכים שונים. דוגמה למוסדות קניינים. שכירות, שאילה, הגנה על פיתוח צמחים, דיור ציבורי, דיור מוגן.</w:t>
      </w:r>
    </w:p>
    <w:p w:rsidR="00D636CD" w:rsidRPr="001E46CA" w:rsidRDefault="00D636CD" w:rsidP="00D636CD">
      <w:pPr>
        <w:pStyle w:val="NormalWeb"/>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sz w:val="22"/>
          <w:szCs w:val="22"/>
          <w:u w:val="single"/>
          <w:rtl/>
        </w:rPr>
        <w:t>דוגמה למוסד קנייני:</w:t>
      </w:r>
      <w:r w:rsidRPr="001E46CA">
        <w:rPr>
          <w:rFonts w:ascii="David" w:hAnsi="David" w:cs="David"/>
          <w:sz w:val="22"/>
          <w:szCs w:val="22"/>
          <w:rtl/>
        </w:rPr>
        <w:t xml:space="preserve">  הבית המשותף. בבית משותף גרים מספר של אנשים שהבית המשותף שייך לכל השכנים ביחד. המוסד הקנייני של בית משותף זכה להכרעה ערכית של המחוקק בהקשר להיקף ההגנה של בעלים על בית כזה. הערכים שמתנגשים בבית משותף  הם לא אותם ערכים של בית פרטי. האיזון הערכי של המחוקק התבטא בחוקים לקיים וועד, תקנון וכו'. יש חובה </w:t>
      </w:r>
      <w:r w:rsidRPr="001E46CA">
        <w:rPr>
          <w:rFonts w:ascii="David" w:hAnsi="David" w:cs="David"/>
          <w:sz w:val="22"/>
          <w:szCs w:val="22"/>
          <w:rtl/>
        </w:rPr>
        <w:lastRenderedPageBreak/>
        <w:t>להתחשב באחרים ואינטרסים של השכנים. מוסד הבית המשותף הוא מוסד שנעשה בו איזון ערכי של איזה ערכים משפיעים על היקף ההגנה, ולכן שונה מבית פרטי.</w:t>
      </w:r>
    </w:p>
    <w:p w:rsidR="00D636CD" w:rsidRPr="001E46CA" w:rsidRDefault="00D636CD" w:rsidP="00D636CD">
      <w:pPr>
        <w:pStyle w:val="NormalWeb"/>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b/>
          <w:bCs/>
          <w:sz w:val="22"/>
          <w:szCs w:val="22"/>
          <w:rtl/>
        </w:rPr>
        <w:t>זכות לפטנטים, זכויות יוצרים</w:t>
      </w:r>
      <w:r w:rsidRPr="001E46CA">
        <w:rPr>
          <w:rFonts w:ascii="David" w:hAnsi="David" w:cs="David"/>
          <w:sz w:val="22"/>
          <w:szCs w:val="22"/>
          <w:rtl/>
        </w:rPr>
        <w:t>- אלו מוסדות קניינים. מה ההבדל ביניהם? נדרש איזון ערכי שונה. לפטנטים יש ערך כלכלי, שמתבטא בהגנה חזקה מאוד, על השימוש בהם על מנת לתמרץ אנשים לפתח אותם.  ליצירות יש ערך אישי- להשלים.</w:t>
      </w:r>
    </w:p>
    <w:p w:rsidR="00D636CD" w:rsidRPr="001E46CA" w:rsidRDefault="00D636CD" w:rsidP="00D636CD">
      <w:pPr>
        <w:pStyle w:val="NormalWeb"/>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b/>
          <w:bCs/>
          <w:sz w:val="22"/>
          <w:szCs w:val="22"/>
          <w:rtl/>
        </w:rPr>
        <w:t xml:space="preserve">הבעייתיות במוסד קנייני: </w:t>
      </w:r>
      <w:r w:rsidRPr="001E46CA">
        <w:rPr>
          <w:rFonts w:ascii="David" w:hAnsi="David" w:cs="David"/>
          <w:sz w:val="22"/>
          <w:szCs w:val="22"/>
          <w:rtl/>
        </w:rPr>
        <w:t>את האיזון צריך לעשות ע"י המחוקק (בניגוד למה שנעשה ב</w:t>
      </w:r>
      <w:r w:rsidRPr="00D636CD">
        <w:rPr>
          <w:rFonts w:ascii="David" w:hAnsi="David" w:cs="David" w:hint="cs"/>
          <w:sz w:val="22"/>
          <w:szCs w:val="22"/>
          <w:highlight w:val="green"/>
          <w:rtl/>
        </w:rPr>
        <w:t>פס"ד בן חמו</w:t>
      </w:r>
      <w:r w:rsidRPr="001E46CA">
        <w:rPr>
          <w:rFonts w:ascii="David" w:hAnsi="David" w:cs="David"/>
          <w:sz w:val="22"/>
          <w:szCs w:val="22"/>
          <w:rtl/>
        </w:rPr>
        <w:t xml:space="preserve">, בו </w:t>
      </w:r>
      <w:r>
        <w:rPr>
          <w:rFonts w:ascii="David" w:hAnsi="David" w:cs="David" w:hint="cs"/>
          <w:b/>
          <w:bCs/>
          <w:sz w:val="22"/>
          <w:szCs w:val="22"/>
          <w:rtl/>
        </w:rPr>
        <w:t xml:space="preserve">השו </w:t>
      </w:r>
      <w:r w:rsidRPr="00D636CD">
        <w:rPr>
          <w:rFonts w:ascii="David" w:hAnsi="David" w:cs="David"/>
          <w:b/>
          <w:bCs/>
          <w:sz w:val="22"/>
          <w:szCs w:val="22"/>
          <w:rtl/>
        </w:rPr>
        <w:t>שטרסברג</w:t>
      </w:r>
      <w:r w:rsidRPr="00D636CD">
        <w:rPr>
          <w:rFonts w:ascii="David" w:hAnsi="David" w:cs="David" w:hint="cs"/>
          <w:b/>
          <w:bCs/>
          <w:sz w:val="22"/>
          <w:szCs w:val="22"/>
          <w:rtl/>
        </w:rPr>
        <w:t>-כהן</w:t>
      </w:r>
      <w:r w:rsidRPr="001E46CA">
        <w:rPr>
          <w:rFonts w:ascii="David" w:hAnsi="David" w:cs="David"/>
          <w:sz w:val="22"/>
          <w:szCs w:val="22"/>
          <w:rtl/>
        </w:rPr>
        <w:t xml:space="preserve"> בחנה את זכות ההפצה- האם היא מוסד קנייני או לא. יש כאן בעייתיות כי זה לא מתפקידה לבחון את הזכות ולאזן אותה במוסד קנייני).</w:t>
      </w:r>
    </w:p>
    <w:p w:rsidR="00D636CD" w:rsidRPr="001E46CA" w:rsidRDefault="00D636CD" w:rsidP="00D636CD">
      <w:pPr>
        <w:pStyle w:val="NormalWeb"/>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sz w:val="22"/>
          <w:szCs w:val="22"/>
          <w:rtl/>
        </w:rPr>
        <w:t>האם דברים אסורים כגון סמים יכולים להיות מוסד קנייני? היות ואנחנו לא רוצים אותם בשיח אנחנו לא הופכים אותם לחלק מזה.</w:t>
      </w:r>
    </w:p>
    <w:p w:rsidR="00D636CD" w:rsidRPr="001E46CA" w:rsidRDefault="00D636CD" w:rsidP="00D636CD">
      <w:pPr>
        <w:pStyle w:val="NormalWeb"/>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b/>
          <w:bCs/>
          <w:sz w:val="22"/>
          <w:szCs w:val="22"/>
          <w:rtl/>
        </w:rPr>
        <w:t>למה לנו לפתח תפיסת קניין ליבראלית</w:t>
      </w:r>
      <w:r w:rsidRPr="001E46CA">
        <w:rPr>
          <w:rFonts w:ascii="David" w:hAnsi="David" w:cs="David"/>
          <w:sz w:val="22"/>
          <w:szCs w:val="22"/>
          <w:rtl/>
        </w:rPr>
        <w:t>? א. פרוצודראלית- לא להסתבך ולעשות איזונים מול הזכות ב. ערכית- כדי לא להתייחס לדברים כמו גוף האדם כקניין, מראש לא להגיע למקום הזה.</w:t>
      </w:r>
    </w:p>
    <w:p w:rsidR="00D636CD" w:rsidRPr="001E46CA" w:rsidRDefault="00D636CD" w:rsidP="00D636CD">
      <w:pPr>
        <w:pStyle w:val="NormalWeb"/>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sz w:val="22"/>
          <w:szCs w:val="22"/>
          <w:rtl/>
        </w:rPr>
        <w:t>קומודיפיקציה- הפיכת דברים לסחירים.</w:t>
      </w:r>
    </w:p>
    <w:p w:rsidR="00D636CD" w:rsidRDefault="00D636CD" w:rsidP="00D636CD">
      <w:pPr>
        <w:spacing w:after="0" w:line="360" w:lineRule="auto"/>
        <w:jc w:val="both"/>
        <w:rPr>
          <w:rFonts w:ascii="David" w:eastAsia="Times New Roman" w:hAnsi="David" w:cs="David"/>
          <w:rtl/>
        </w:rPr>
      </w:pPr>
    </w:p>
    <w:p w:rsidR="003276CC" w:rsidRPr="005C2907" w:rsidRDefault="003276CC" w:rsidP="004C06A9">
      <w:pPr>
        <w:pStyle w:val="2"/>
        <w:spacing w:line="360" w:lineRule="auto"/>
        <w:jc w:val="both"/>
        <w:rPr>
          <w:rFonts w:ascii="David" w:hAnsi="David" w:cs="David"/>
          <w:sz w:val="24"/>
          <w:szCs w:val="24"/>
          <w:rtl/>
        </w:rPr>
      </w:pPr>
      <w:r w:rsidRPr="005C2907">
        <w:rPr>
          <w:rFonts w:ascii="David" w:hAnsi="David" w:cs="David"/>
          <w:sz w:val="24"/>
          <w:szCs w:val="24"/>
          <w:rtl/>
        </w:rPr>
        <w:t xml:space="preserve">נציג את </w:t>
      </w:r>
      <w:r w:rsidR="004C06A9" w:rsidRPr="005C2907">
        <w:rPr>
          <w:rFonts w:ascii="David" w:hAnsi="David" w:cs="David" w:hint="cs"/>
          <w:sz w:val="24"/>
          <w:szCs w:val="24"/>
          <w:rtl/>
        </w:rPr>
        <w:t>המאפיינים</w:t>
      </w:r>
      <w:r w:rsidRPr="005C2907">
        <w:rPr>
          <w:rFonts w:ascii="David" w:hAnsi="David" w:cs="David"/>
          <w:sz w:val="24"/>
          <w:szCs w:val="24"/>
          <w:rtl/>
        </w:rPr>
        <w:t xml:space="preserve"> השונים שבבסיס הזכות לקניין</w:t>
      </w:r>
      <w:bookmarkEnd w:id="4"/>
    </w:p>
    <w:p w:rsidR="0016392E" w:rsidRPr="001E46CA" w:rsidRDefault="005C2907" w:rsidP="0016392E">
      <w:pPr>
        <w:pStyle w:val="NormalWeb"/>
        <w:numPr>
          <w:ilvl w:val="0"/>
          <w:numId w:val="10"/>
        </w:numPr>
        <w:bidi/>
        <w:spacing w:before="0" w:beforeAutospacing="0" w:after="0" w:afterAutospacing="0" w:line="360" w:lineRule="auto"/>
        <w:ind w:left="248" w:hanging="248"/>
        <w:jc w:val="both"/>
        <w:textAlignment w:val="top"/>
        <w:rPr>
          <w:rFonts w:ascii="David" w:hAnsi="David" w:cs="David"/>
          <w:sz w:val="22"/>
          <w:szCs w:val="22"/>
          <w:u w:val="single"/>
        </w:rPr>
      </w:pPr>
      <w:r>
        <w:rPr>
          <w:rFonts w:ascii="David" w:hAnsi="David" w:cs="David"/>
          <w:b/>
          <w:bCs/>
          <w:sz w:val="22"/>
          <w:szCs w:val="22"/>
          <w:u w:val="single"/>
          <w:rtl/>
        </w:rPr>
        <w:t>שליטה ו</w:t>
      </w:r>
      <w:r w:rsidR="003276CC" w:rsidRPr="00633885">
        <w:rPr>
          <w:rFonts w:ascii="David" w:hAnsi="David" w:cs="David"/>
          <w:b/>
          <w:bCs/>
          <w:sz w:val="22"/>
          <w:szCs w:val="22"/>
          <w:u w:val="single"/>
          <w:rtl/>
        </w:rPr>
        <w:t>ניהול בנכס</w:t>
      </w:r>
      <w:r w:rsidR="007521D5" w:rsidRPr="00633885">
        <w:rPr>
          <w:rFonts w:ascii="David" w:hAnsi="David" w:cs="David"/>
          <w:b/>
          <w:bCs/>
          <w:sz w:val="22"/>
          <w:szCs w:val="22"/>
          <w:rtl/>
        </w:rPr>
        <w:t>:</w:t>
      </w:r>
      <w:r w:rsidR="007521D5" w:rsidRPr="00633885">
        <w:rPr>
          <w:rFonts w:ascii="David" w:hAnsi="David" w:cs="David"/>
          <w:sz w:val="22"/>
          <w:szCs w:val="22"/>
          <w:rtl/>
        </w:rPr>
        <w:t xml:space="preserve"> </w:t>
      </w:r>
      <w:r w:rsidR="00380C62" w:rsidRPr="00633885">
        <w:rPr>
          <w:rFonts w:ascii="David" w:hAnsi="David" w:cs="David"/>
          <w:b/>
          <w:bCs/>
          <w:sz w:val="22"/>
          <w:szCs w:val="22"/>
          <w:highlight w:val="yellow"/>
          <w:rtl/>
        </w:rPr>
        <w:t xml:space="preserve">לפי </w:t>
      </w:r>
      <w:r w:rsidR="00380C62" w:rsidRPr="006A6C22">
        <w:rPr>
          <w:rFonts w:ascii="David" w:hAnsi="David" w:cs="David"/>
          <w:b/>
          <w:bCs/>
          <w:sz w:val="22"/>
          <w:szCs w:val="22"/>
          <w:highlight w:val="yellow"/>
          <w:u w:val="single"/>
          <w:rtl/>
        </w:rPr>
        <w:t>כל</w:t>
      </w:r>
      <w:r w:rsidR="00380C62" w:rsidRPr="00633885">
        <w:rPr>
          <w:rFonts w:ascii="David" w:hAnsi="David" w:cs="David"/>
          <w:b/>
          <w:bCs/>
          <w:sz w:val="22"/>
          <w:szCs w:val="22"/>
          <w:highlight w:val="yellow"/>
          <w:rtl/>
        </w:rPr>
        <w:t xml:space="preserve"> תפיסות הקניין</w:t>
      </w:r>
      <w:r w:rsidR="00922512" w:rsidRPr="00633885">
        <w:rPr>
          <w:rFonts w:ascii="David" w:hAnsi="David" w:cs="David"/>
          <w:b/>
          <w:bCs/>
          <w:sz w:val="22"/>
          <w:szCs w:val="22"/>
          <w:highlight w:val="yellow"/>
          <w:rtl/>
        </w:rPr>
        <w:t xml:space="preserve"> שהצגנו</w:t>
      </w:r>
      <w:r w:rsidR="00380C62" w:rsidRPr="00633885">
        <w:rPr>
          <w:rFonts w:ascii="David" w:hAnsi="David" w:cs="David"/>
          <w:sz w:val="22"/>
          <w:szCs w:val="22"/>
          <w:highlight w:val="yellow"/>
          <w:rtl/>
        </w:rPr>
        <w:t xml:space="preserve"> – אלמנט השליטה והניהול הוא אינהרנטי</w:t>
      </w:r>
      <w:r w:rsidR="00B04779">
        <w:rPr>
          <w:rFonts w:ascii="David" w:hAnsi="David" w:cs="David" w:hint="cs"/>
          <w:sz w:val="22"/>
          <w:szCs w:val="22"/>
          <w:highlight w:val="yellow"/>
          <w:rtl/>
        </w:rPr>
        <w:t xml:space="preserve"> (טבוע, מובנה)</w:t>
      </w:r>
      <w:r w:rsidR="00380C62" w:rsidRPr="00633885">
        <w:rPr>
          <w:rFonts w:ascii="David" w:hAnsi="David" w:cs="David"/>
          <w:sz w:val="22"/>
          <w:szCs w:val="22"/>
          <w:highlight w:val="yellow"/>
          <w:rtl/>
        </w:rPr>
        <w:t xml:space="preserve"> להגדרת הזכות לקניין</w:t>
      </w:r>
      <w:r w:rsidR="00380C62" w:rsidRPr="00633885">
        <w:rPr>
          <w:rFonts w:ascii="David" w:hAnsi="David" w:cs="David"/>
          <w:sz w:val="22"/>
          <w:szCs w:val="22"/>
          <w:rtl/>
        </w:rPr>
        <w:t>.</w:t>
      </w:r>
      <w:r w:rsidR="00BC70F6" w:rsidRPr="00633885">
        <w:rPr>
          <w:rFonts w:ascii="David" w:hAnsi="David" w:cs="David"/>
          <w:sz w:val="22"/>
          <w:szCs w:val="22"/>
          <w:rtl/>
        </w:rPr>
        <w:t xml:space="preserve"> אם נגלה שהמוסד הקנייני שיצרנו לא מקנה אלמנט של שליטה וניהול </w:t>
      </w:r>
      <w:r w:rsidR="00BE721E" w:rsidRPr="00633885">
        <w:rPr>
          <w:rFonts w:ascii="David" w:hAnsi="David" w:cs="David"/>
          <w:sz w:val="22"/>
          <w:szCs w:val="22"/>
        </w:rPr>
        <w:sym w:font="Wingdings" w:char="F0DF"/>
      </w:r>
      <w:r w:rsidR="00BC70F6" w:rsidRPr="00633885">
        <w:rPr>
          <w:rFonts w:ascii="David" w:hAnsi="David" w:cs="David"/>
          <w:sz w:val="22"/>
          <w:szCs w:val="22"/>
          <w:rtl/>
        </w:rPr>
        <w:t xml:space="preserve"> יש אובדן </w:t>
      </w:r>
      <w:r w:rsidR="009A1855" w:rsidRPr="00633885">
        <w:rPr>
          <w:rFonts w:ascii="David" w:hAnsi="David" w:cs="David"/>
          <w:sz w:val="22"/>
          <w:szCs w:val="22"/>
          <w:rtl/>
        </w:rPr>
        <w:t xml:space="preserve">משמעותי </w:t>
      </w:r>
      <w:r w:rsidR="00BC70F6" w:rsidRPr="00633885">
        <w:rPr>
          <w:rFonts w:ascii="David" w:hAnsi="David" w:cs="David"/>
          <w:sz w:val="22"/>
          <w:szCs w:val="22"/>
          <w:rtl/>
        </w:rPr>
        <w:t>של היבטי זכות קניינית.</w:t>
      </w:r>
      <w:r w:rsidR="00BD5283" w:rsidRPr="00633885">
        <w:rPr>
          <w:rFonts w:ascii="David" w:hAnsi="David" w:cs="David"/>
          <w:sz w:val="22"/>
          <w:szCs w:val="22"/>
          <w:rtl/>
        </w:rPr>
        <w:t xml:space="preserve"> הגישה המוניסטית-ליברטריאנית תגיד ששליטה וניהול </w:t>
      </w:r>
      <w:r w:rsidR="00BD5283" w:rsidRPr="00633885">
        <w:rPr>
          <w:rFonts w:ascii="David" w:hAnsi="David" w:cs="David"/>
          <w:b/>
          <w:bCs/>
          <w:sz w:val="22"/>
          <w:szCs w:val="22"/>
          <w:rtl/>
        </w:rPr>
        <w:t>חיי</w:t>
      </w:r>
      <w:r w:rsidR="00402E27" w:rsidRPr="00633885">
        <w:rPr>
          <w:rFonts w:ascii="David" w:hAnsi="David" w:cs="David"/>
          <w:b/>
          <w:bCs/>
          <w:sz w:val="22"/>
          <w:szCs w:val="22"/>
          <w:rtl/>
        </w:rPr>
        <w:t>בים</w:t>
      </w:r>
      <w:r w:rsidR="00BD5283" w:rsidRPr="00633885">
        <w:rPr>
          <w:rFonts w:ascii="David" w:hAnsi="David" w:cs="David"/>
          <w:sz w:val="22"/>
          <w:szCs w:val="22"/>
          <w:rtl/>
        </w:rPr>
        <w:t xml:space="preserve"> להיות חלק דומיננטי בהגדרת זכות קניין </w:t>
      </w:r>
      <w:r w:rsidR="00402E27" w:rsidRPr="00633885">
        <w:rPr>
          <w:rFonts w:ascii="David" w:hAnsi="David" w:cs="David"/>
          <w:sz w:val="22"/>
          <w:szCs w:val="22"/>
          <w:rtl/>
        </w:rPr>
        <w:t>(למשל אם לשוכר אין כל יכולת לעשות דבר עם דירה</w:t>
      </w:r>
      <w:r w:rsidR="00BE721E" w:rsidRPr="00633885">
        <w:rPr>
          <w:rFonts w:ascii="David" w:hAnsi="David" w:cs="David"/>
          <w:sz w:val="22"/>
          <w:szCs w:val="22"/>
          <w:rtl/>
        </w:rPr>
        <w:t xml:space="preserve"> </w:t>
      </w:r>
      <w:r w:rsidR="00A219A6" w:rsidRPr="00633885">
        <w:rPr>
          <w:rFonts w:ascii="David" w:hAnsi="David" w:cs="David"/>
          <w:sz w:val="22"/>
          <w:szCs w:val="22"/>
          <w:rtl/>
        </w:rPr>
        <w:t>(</w:t>
      </w:r>
      <w:r w:rsidR="00BE721E" w:rsidRPr="00633885">
        <w:rPr>
          <w:rFonts w:ascii="David" w:hAnsi="David" w:cs="David"/>
          <w:sz w:val="22"/>
          <w:szCs w:val="22"/>
          <w:rtl/>
        </w:rPr>
        <w:t>כמו</w:t>
      </w:r>
      <w:r w:rsidR="00402E27" w:rsidRPr="00633885">
        <w:rPr>
          <w:rFonts w:ascii="David" w:hAnsi="David" w:cs="David"/>
          <w:sz w:val="22"/>
          <w:szCs w:val="22"/>
          <w:rtl/>
        </w:rPr>
        <w:t xml:space="preserve"> להעביר אותה לאחר</w:t>
      </w:r>
      <w:r w:rsidR="00BE721E" w:rsidRPr="00633885">
        <w:rPr>
          <w:rFonts w:ascii="David" w:hAnsi="David" w:cs="David"/>
          <w:sz w:val="22"/>
          <w:szCs w:val="22"/>
          <w:rtl/>
        </w:rPr>
        <w:t xml:space="preserve"> או </w:t>
      </w:r>
      <w:r w:rsidR="00402E27" w:rsidRPr="00633885">
        <w:rPr>
          <w:rFonts w:ascii="David" w:hAnsi="David" w:cs="David"/>
          <w:sz w:val="22"/>
          <w:szCs w:val="22"/>
          <w:rtl/>
        </w:rPr>
        <w:t>לשלוט במתרחש בה</w:t>
      </w:r>
      <w:r w:rsidR="00A219A6" w:rsidRPr="00633885">
        <w:rPr>
          <w:rFonts w:ascii="David" w:hAnsi="David" w:cs="David"/>
          <w:sz w:val="22"/>
          <w:szCs w:val="22"/>
          <w:rtl/>
        </w:rPr>
        <w:t>),</w:t>
      </w:r>
      <w:r w:rsidR="00402E27" w:rsidRPr="00633885">
        <w:rPr>
          <w:rFonts w:ascii="David" w:hAnsi="David" w:cs="David"/>
          <w:sz w:val="22"/>
          <w:szCs w:val="22"/>
          <w:rtl/>
        </w:rPr>
        <w:t xml:space="preserve"> אין למוסד הקנייני הזה שום משמעות</w:t>
      </w:r>
      <w:r w:rsidR="00693152" w:rsidRPr="00633885">
        <w:rPr>
          <w:rFonts w:ascii="David" w:hAnsi="David" w:cs="David"/>
          <w:sz w:val="22"/>
          <w:szCs w:val="22"/>
          <w:rtl/>
        </w:rPr>
        <w:t xml:space="preserve"> וזו לא זכות קניינית</w:t>
      </w:r>
      <w:r w:rsidR="00BE721E" w:rsidRPr="00633885">
        <w:rPr>
          <w:rFonts w:ascii="David" w:hAnsi="David" w:cs="David"/>
          <w:sz w:val="22"/>
          <w:szCs w:val="22"/>
          <w:rtl/>
        </w:rPr>
        <w:t>.</w:t>
      </w:r>
      <w:r w:rsidR="00693152" w:rsidRPr="00633885">
        <w:rPr>
          <w:rFonts w:ascii="David" w:hAnsi="David" w:cs="David"/>
          <w:sz w:val="22"/>
          <w:szCs w:val="22"/>
          <w:rtl/>
        </w:rPr>
        <w:t xml:space="preserve"> </w:t>
      </w:r>
      <w:r w:rsidR="002625DF" w:rsidRPr="00633885">
        <w:rPr>
          <w:rFonts w:ascii="David" w:hAnsi="David" w:cs="David"/>
          <w:sz w:val="22"/>
          <w:szCs w:val="22"/>
          <w:u w:val="single"/>
          <w:rtl/>
        </w:rPr>
        <w:t>לחילופין</w:t>
      </w:r>
      <w:r w:rsidR="00BE721E" w:rsidRPr="00633885">
        <w:rPr>
          <w:rFonts w:ascii="David" w:hAnsi="David" w:cs="David"/>
          <w:sz w:val="22"/>
          <w:szCs w:val="22"/>
          <w:u w:val="single"/>
          <w:rtl/>
        </w:rPr>
        <w:t xml:space="preserve"> </w:t>
      </w:r>
      <w:r w:rsidR="00A219A6" w:rsidRPr="00633885">
        <w:rPr>
          <w:rFonts w:ascii="David" w:hAnsi="David" w:cs="David"/>
          <w:sz w:val="22"/>
          <w:szCs w:val="22"/>
          <w:u w:val="single"/>
          <w:rtl/>
        </w:rPr>
        <w:t>ו</w:t>
      </w:r>
      <w:r w:rsidR="007C5DDF" w:rsidRPr="00633885">
        <w:rPr>
          <w:rFonts w:ascii="David" w:hAnsi="David" w:cs="David"/>
          <w:sz w:val="22"/>
          <w:szCs w:val="22"/>
          <w:u w:val="single"/>
          <w:rtl/>
        </w:rPr>
        <w:t>במימד אחר</w:t>
      </w:r>
      <w:r w:rsidR="00A219A6" w:rsidRPr="00633885">
        <w:rPr>
          <w:rFonts w:ascii="David" w:hAnsi="David" w:cs="David"/>
          <w:sz w:val="22"/>
          <w:szCs w:val="22"/>
          <w:rtl/>
        </w:rPr>
        <w:t>,</w:t>
      </w:r>
      <w:r w:rsidR="00BE721E" w:rsidRPr="00633885">
        <w:rPr>
          <w:rFonts w:ascii="David" w:hAnsi="David" w:cs="David"/>
          <w:sz w:val="22"/>
          <w:szCs w:val="22"/>
          <w:rtl/>
        </w:rPr>
        <w:t xml:space="preserve"> אם זה לא מבטל את קנייניות הזכות </w:t>
      </w:r>
      <w:r w:rsidR="00A219A6" w:rsidRPr="00633885">
        <w:rPr>
          <w:rFonts w:ascii="David" w:hAnsi="David" w:cs="David"/>
          <w:sz w:val="22"/>
          <w:szCs w:val="22"/>
          <w:rtl/>
        </w:rPr>
        <w:t xml:space="preserve">- </w:t>
      </w:r>
      <w:r w:rsidR="007C5DDF" w:rsidRPr="00633885">
        <w:rPr>
          <w:rFonts w:ascii="David" w:hAnsi="David" w:cs="David"/>
          <w:sz w:val="22"/>
          <w:szCs w:val="22"/>
          <w:rtl/>
        </w:rPr>
        <w:t>לכל הפחות אנו</w:t>
      </w:r>
      <w:r w:rsidR="00693152" w:rsidRPr="00633885">
        <w:rPr>
          <w:rFonts w:ascii="David" w:hAnsi="David" w:cs="David"/>
          <w:sz w:val="22"/>
          <w:szCs w:val="22"/>
          <w:rtl/>
        </w:rPr>
        <w:t xml:space="preserve"> נראה בכך פגיעה בזכות הקניינית.</w:t>
      </w:r>
      <w:r w:rsidR="0016392E">
        <w:rPr>
          <w:rFonts w:ascii="David" w:hAnsi="David" w:cs="David" w:hint="cs"/>
          <w:sz w:val="22"/>
          <w:szCs w:val="22"/>
          <w:rtl/>
        </w:rPr>
        <w:t xml:space="preserve"> </w:t>
      </w:r>
      <w:r w:rsidR="0016392E" w:rsidRPr="001E46CA">
        <w:rPr>
          <w:rFonts w:ascii="David" w:hAnsi="David" w:cs="David"/>
          <w:sz w:val="22"/>
          <w:szCs w:val="22"/>
          <w:u w:val="single"/>
          <w:rtl/>
        </w:rPr>
        <w:t xml:space="preserve">בביהמ"ש העליון חשין (ודורנר) הוא מייצג גדול של גישת בלקסטון- חירות ושרירות הבעלים לנהל את הנכס כפי שירצו. </w:t>
      </w:r>
    </w:p>
    <w:p w:rsidR="0016392E" w:rsidRPr="001E46CA" w:rsidRDefault="0016392E" w:rsidP="0016392E">
      <w:pPr>
        <w:pStyle w:val="NormalWeb"/>
        <w:bidi/>
        <w:spacing w:before="0" w:beforeAutospacing="0" w:after="0" w:afterAutospacing="0" w:line="360" w:lineRule="auto"/>
        <w:ind w:left="248"/>
        <w:jc w:val="both"/>
        <w:textAlignment w:val="top"/>
        <w:rPr>
          <w:rFonts w:ascii="David" w:hAnsi="David" w:cs="David"/>
          <w:sz w:val="22"/>
          <w:szCs w:val="22"/>
          <w:rtl/>
        </w:rPr>
      </w:pPr>
      <w:r w:rsidRPr="001E46CA">
        <w:rPr>
          <w:rFonts w:ascii="David" w:hAnsi="David" w:cs="David"/>
          <w:sz w:val="22"/>
          <w:szCs w:val="22"/>
          <w:u w:val="single"/>
          <w:rtl/>
        </w:rPr>
        <w:t xml:space="preserve">מקרים חריגים: </w:t>
      </w:r>
      <w:r w:rsidRPr="001E46CA">
        <w:rPr>
          <w:rFonts w:ascii="David" w:hAnsi="David" w:cs="David"/>
          <w:sz w:val="22"/>
          <w:szCs w:val="22"/>
          <w:rtl/>
        </w:rPr>
        <w:t>שותפות, הפקעות. סוזט קילו (</w:t>
      </w:r>
      <w:r w:rsidRPr="001E46CA">
        <w:rPr>
          <w:rFonts w:ascii="David" w:hAnsi="David" w:cs="David"/>
          <w:sz w:val="22"/>
          <w:szCs w:val="22"/>
        </w:rPr>
        <w:t>(suzette kelo</w:t>
      </w:r>
      <w:r w:rsidRPr="001E46CA">
        <w:rPr>
          <w:rFonts w:ascii="David" w:hAnsi="David" w:cs="David"/>
          <w:sz w:val="22"/>
          <w:szCs w:val="22"/>
          <w:rtl/>
        </w:rPr>
        <w:t xml:space="preserve">  הייתה אישה בארה"ב פסק הדין על שמה הוא המשמעותי ביותר בעשור האחרון שנידון בביהמ"ש האמריקאי. </w:t>
      </w:r>
    </w:p>
    <w:p w:rsidR="00380C62" w:rsidRDefault="0016392E" w:rsidP="0016392E">
      <w:pPr>
        <w:pStyle w:val="NormalWeb"/>
        <w:bidi/>
        <w:spacing w:before="0" w:beforeAutospacing="0" w:after="0" w:afterAutospacing="0" w:line="360" w:lineRule="auto"/>
        <w:ind w:left="248"/>
        <w:jc w:val="both"/>
        <w:textAlignment w:val="top"/>
        <w:rPr>
          <w:rFonts w:ascii="David" w:hAnsi="David" w:cs="David"/>
          <w:sz w:val="22"/>
          <w:szCs w:val="22"/>
          <w:rtl/>
        </w:rPr>
      </w:pPr>
      <w:r w:rsidRPr="001E46CA">
        <w:rPr>
          <w:rFonts w:ascii="David" w:hAnsi="David" w:cs="David"/>
          <w:sz w:val="22"/>
          <w:szCs w:val="22"/>
          <w:u w:val="single"/>
          <w:rtl/>
        </w:rPr>
        <w:t xml:space="preserve">פס"ד </w:t>
      </w:r>
      <w:r w:rsidRPr="001E46CA">
        <w:rPr>
          <w:rFonts w:ascii="David" w:hAnsi="David" w:cs="David"/>
          <w:sz w:val="22"/>
          <w:szCs w:val="22"/>
          <w:highlight w:val="green"/>
          <w:u w:val="single"/>
        </w:rPr>
        <w:t>Susette Kelo</w:t>
      </w:r>
      <w:r w:rsidRPr="001E46CA">
        <w:rPr>
          <w:rFonts w:ascii="David" w:hAnsi="David" w:cs="David"/>
          <w:sz w:val="22"/>
          <w:szCs w:val="22"/>
          <w:rtl/>
        </w:rPr>
        <w:t xml:space="preserve">: זוהי גברת מהעיר ניו-לונדון שבקונטיקט ארה"ב שיצאה למאבק משמעותי בעניין בית שהמדינה שלה החליטה להפקיע. הגב' קילו החליטה שהסיבה לפיה המדינה קבעה שיש לקחת את הקרקע הזו, כמו גם קרקעות נוספות מסביב, היא לא הגיונית בעיניה כיוון שהמדינה רצתה להעביר את הקרקע לחברת תרופות להקמת מפעל. </w:t>
      </w:r>
      <w:r w:rsidRPr="001E46CA">
        <w:rPr>
          <w:rFonts w:ascii="David" w:hAnsi="David" w:cs="David"/>
          <w:b/>
          <w:bCs/>
          <w:sz w:val="22"/>
          <w:szCs w:val="22"/>
          <w:rtl/>
        </w:rPr>
        <w:t>לכן, גב' קילו ונספחים עתרו כנגד ההפקעה מאדם פרטי אחד לאדם פרטי אחר</w:t>
      </w:r>
      <w:r w:rsidRPr="001E46CA">
        <w:rPr>
          <w:rFonts w:ascii="David" w:hAnsi="David" w:cs="David"/>
          <w:sz w:val="22"/>
          <w:szCs w:val="22"/>
          <w:rtl/>
        </w:rPr>
        <w:t xml:space="preserve">. לטענתה, זכות הקניין שלה קובעת שזו זכותה להחליט מה לעשות עם הקניין, ובוודאי שלא שייך שהמדינה תחליט להעבירו לאדם פרטי מיוזמתה. </w:t>
      </w:r>
      <w:r w:rsidRPr="001E46CA">
        <w:rPr>
          <w:rFonts w:ascii="David" w:hAnsi="David" w:cs="David"/>
          <w:sz w:val="22"/>
          <w:szCs w:val="22"/>
          <w:highlight w:val="yellow"/>
          <w:rtl/>
        </w:rPr>
        <w:t>אנו נתקדם ונבחן את מאפייני זכות הקניין לאור מקרה זה</w:t>
      </w:r>
      <w:r w:rsidRPr="001E46CA">
        <w:rPr>
          <w:rFonts w:ascii="David" w:hAnsi="David" w:cs="David"/>
          <w:sz w:val="22"/>
          <w:szCs w:val="22"/>
          <w:rtl/>
        </w:rPr>
        <w:t>.</w:t>
      </w:r>
    </w:p>
    <w:p w:rsidR="0016392E" w:rsidRPr="00633885" w:rsidRDefault="0016392E" w:rsidP="0016392E">
      <w:pPr>
        <w:pStyle w:val="NormalWeb"/>
        <w:bidi/>
        <w:spacing w:before="0" w:beforeAutospacing="0" w:after="0" w:afterAutospacing="0" w:line="360" w:lineRule="auto"/>
        <w:ind w:left="248"/>
        <w:jc w:val="both"/>
        <w:textAlignment w:val="top"/>
        <w:rPr>
          <w:rFonts w:ascii="David" w:hAnsi="David" w:cs="David"/>
          <w:sz w:val="22"/>
          <w:szCs w:val="22"/>
        </w:rPr>
      </w:pPr>
    </w:p>
    <w:p w:rsidR="00670163" w:rsidRPr="00633885" w:rsidRDefault="00670163" w:rsidP="00B04779">
      <w:pPr>
        <w:pStyle w:val="NormalWeb"/>
        <w:numPr>
          <w:ilvl w:val="0"/>
          <w:numId w:val="10"/>
        </w:numPr>
        <w:bidi/>
        <w:spacing w:before="0" w:beforeAutospacing="0" w:after="0" w:afterAutospacing="0" w:line="360" w:lineRule="auto"/>
        <w:ind w:left="248" w:hanging="248"/>
        <w:jc w:val="both"/>
        <w:textAlignment w:val="top"/>
        <w:rPr>
          <w:rFonts w:ascii="David" w:hAnsi="David" w:cs="David"/>
          <w:sz w:val="22"/>
          <w:szCs w:val="22"/>
          <w:rtl/>
        </w:rPr>
      </w:pPr>
      <w:r w:rsidRPr="00633885">
        <w:rPr>
          <w:rFonts w:ascii="David" w:hAnsi="David" w:cs="David"/>
          <w:b/>
          <w:bCs/>
          <w:sz w:val="22"/>
          <w:szCs w:val="22"/>
          <w:u w:val="single"/>
          <w:rtl/>
        </w:rPr>
        <w:t>שימוש</w:t>
      </w:r>
      <w:r w:rsidR="0068767B" w:rsidRPr="00633885">
        <w:rPr>
          <w:rFonts w:ascii="David" w:hAnsi="David" w:cs="David"/>
          <w:b/>
          <w:bCs/>
          <w:sz w:val="22"/>
          <w:szCs w:val="22"/>
          <w:rtl/>
        </w:rPr>
        <w:t>:</w:t>
      </w:r>
      <w:r w:rsidR="007521D5" w:rsidRPr="00633885">
        <w:rPr>
          <w:rFonts w:ascii="David" w:hAnsi="David" w:cs="David"/>
          <w:sz w:val="22"/>
          <w:szCs w:val="22"/>
          <w:rtl/>
        </w:rPr>
        <w:t xml:space="preserve"> </w:t>
      </w:r>
      <w:r w:rsidRPr="00633885">
        <w:rPr>
          <w:rFonts w:ascii="David" w:hAnsi="David" w:cs="David"/>
          <w:sz w:val="22"/>
          <w:szCs w:val="22"/>
          <w:rtl/>
        </w:rPr>
        <w:t>ס' 2 ל</w:t>
      </w:r>
      <w:r w:rsidR="005831D9" w:rsidRPr="00633885">
        <w:rPr>
          <w:rFonts w:ascii="David" w:hAnsi="David" w:cs="David"/>
          <w:sz w:val="22"/>
          <w:szCs w:val="22"/>
          <w:rtl/>
        </w:rPr>
        <w:t>חוהמ</w:t>
      </w:r>
      <w:r w:rsidR="00357867" w:rsidRPr="00633885">
        <w:rPr>
          <w:rFonts w:ascii="David" w:hAnsi="David" w:cs="David"/>
          <w:sz w:val="22"/>
          <w:szCs w:val="22"/>
          <w:rtl/>
        </w:rPr>
        <w:t>"</w:t>
      </w:r>
      <w:r w:rsidR="005831D9" w:rsidRPr="00633885">
        <w:rPr>
          <w:rFonts w:ascii="David" w:hAnsi="David" w:cs="David"/>
          <w:sz w:val="22"/>
          <w:szCs w:val="22"/>
          <w:rtl/>
        </w:rPr>
        <w:t>ק</w:t>
      </w:r>
      <w:r w:rsidRPr="00633885">
        <w:rPr>
          <w:rFonts w:ascii="David" w:hAnsi="David" w:cs="David"/>
          <w:sz w:val="22"/>
          <w:szCs w:val="22"/>
          <w:rtl/>
        </w:rPr>
        <w:t xml:space="preserve"> קובע </w:t>
      </w:r>
      <w:r w:rsidRPr="00B04779">
        <w:rPr>
          <w:rFonts w:ascii="David" w:hAnsi="David" w:cs="David"/>
          <w:color w:val="FF0000"/>
          <w:sz w:val="22"/>
          <w:szCs w:val="22"/>
          <w:rtl/>
        </w:rPr>
        <w:t xml:space="preserve">"הבעלות במקרקעין היא הזכות להחזיק במקרקעין, </w:t>
      </w:r>
      <w:r w:rsidRPr="00B04779">
        <w:rPr>
          <w:rFonts w:ascii="David" w:hAnsi="David" w:cs="David"/>
          <w:b/>
          <w:bCs/>
          <w:color w:val="FF0000"/>
          <w:sz w:val="22"/>
          <w:szCs w:val="22"/>
          <w:rtl/>
        </w:rPr>
        <w:t>להשתמש בהם ולעשות בהם כל דבר וכל עסקה בכפוף להגבלות לפי דין או לפי הסכם</w:t>
      </w:r>
      <w:r w:rsidRPr="00B04779">
        <w:rPr>
          <w:rFonts w:ascii="David" w:hAnsi="David" w:cs="David"/>
          <w:color w:val="FF0000"/>
          <w:sz w:val="22"/>
          <w:szCs w:val="22"/>
          <w:rtl/>
        </w:rPr>
        <w:t>...".</w:t>
      </w:r>
    </w:p>
    <w:p w:rsidR="0075432D" w:rsidRPr="00633885" w:rsidRDefault="00FA3834" w:rsidP="006A6C22">
      <w:pPr>
        <w:pStyle w:val="NormalWeb"/>
        <w:bidi/>
        <w:spacing w:before="0" w:beforeAutospacing="0" w:after="0" w:afterAutospacing="0" w:line="360" w:lineRule="auto"/>
        <w:ind w:left="248"/>
        <w:jc w:val="both"/>
        <w:textAlignment w:val="top"/>
        <w:rPr>
          <w:rFonts w:ascii="David" w:hAnsi="David" w:cs="David"/>
          <w:sz w:val="22"/>
          <w:szCs w:val="22"/>
          <w:rtl/>
        </w:rPr>
      </w:pPr>
      <w:r w:rsidRPr="00633885">
        <w:rPr>
          <w:rFonts w:ascii="David" w:hAnsi="David" w:cs="David"/>
          <w:sz w:val="22"/>
          <w:szCs w:val="22"/>
        </w:rPr>
        <w:t xml:space="preserve"> </w:t>
      </w:r>
      <w:r w:rsidR="00670163" w:rsidRPr="00633885">
        <w:rPr>
          <w:rFonts w:ascii="David" w:hAnsi="David" w:cs="David"/>
          <w:sz w:val="22"/>
          <w:szCs w:val="22"/>
          <w:u w:val="single"/>
        </w:rPr>
        <w:t>Playing darts with Rembrandt</w:t>
      </w:r>
      <w:r w:rsidR="00670163" w:rsidRPr="00633885">
        <w:rPr>
          <w:rFonts w:ascii="David" w:hAnsi="David" w:cs="David"/>
          <w:sz w:val="22"/>
          <w:szCs w:val="22"/>
          <w:rtl/>
        </w:rPr>
        <w:t xml:space="preserve">– </w:t>
      </w:r>
      <w:r w:rsidR="00782B6D" w:rsidRPr="00633885">
        <w:rPr>
          <w:rFonts w:ascii="David" w:hAnsi="David" w:cs="David"/>
          <w:sz w:val="22"/>
          <w:szCs w:val="22"/>
          <w:rtl/>
        </w:rPr>
        <w:t xml:space="preserve">זהו </w:t>
      </w:r>
      <w:r w:rsidR="00670163" w:rsidRPr="00633885">
        <w:rPr>
          <w:rFonts w:ascii="David" w:hAnsi="David" w:cs="David"/>
          <w:sz w:val="22"/>
          <w:szCs w:val="22"/>
          <w:rtl/>
        </w:rPr>
        <w:t xml:space="preserve">ספר </w:t>
      </w:r>
      <w:r w:rsidR="00E97C02" w:rsidRPr="00633885">
        <w:rPr>
          <w:rFonts w:ascii="David" w:hAnsi="David" w:cs="David"/>
          <w:sz w:val="22"/>
          <w:szCs w:val="22"/>
          <w:rtl/>
        </w:rPr>
        <w:t>ש</w:t>
      </w:r>
      <w:r w:rsidR="00286F8E" w:rsidRPr="00633885">
        <w:rPr>
          <w:rFonts w:ascii="David" w:hAnsi="David" w:cs="David"/>
          <w:sz w:val="22"/>
          <w:szCs w:val="22"/>
          <w:rtl/>
        </w:rPr>
        <w:t>ש</w:t>
      </w:r>
      <w:r w:rsidR="00670163" w:rsidRPr="00633885">
        <w:rPr>
          <w:rFonts w:ascii="David" w:hAnsi="David" w:cs="David"/>
          <w:sz w:val="22"/>
          <w:szCs w:val="22"/>
          <w:rtl/>
        </w:rPr>
        <w:t xml:space="preserve">ואל האם מותר לי </w:t>
      </w:r>
      <w:r w:rsidR="00670163" w:rsidRPr="00633885">
        <w:rPr>
          <w:rFonts w:ascii="David" w:hAnsi="David" w:cs="David"/>
          <w:b/>
          <w:bCs/>
          <w:sz w:val="22"/>
          <w:szCs w:val="22"/>
          <w:rtl/>
        </w:rPr>
        <w:t>לעשות שימוש כרצוני</w:t>
      </w:r>
      <w:r w:rsidR="00C8019E" w:rsidRPr="00633885">
        <w:rPr>
          <w:rFonts w:ascii="David" w:hAnsi="David" w:cs="David"/>
          <w:b/>
          <w:bCs/>
          <w:sz w:val="22"/>
          <w:szCs w:val="22"/>
          <w:rtl/>
        </w:rPr>
        <w:t xml:space="preserve"> </w:t>
      </w:r>
      <w:r w:rsidR="00670163" w:rsidRPr="00633885">
        <w:rPr>
          <w:rFonts w:ascii="David" w:hAnsi="David" w:cs="David"/>
          <w:b/>
          <w:bCs/>
          <w:sz w:val="22"/>
          <w:szCs w:val="22"/>
          <w:rtl/>
        </w:rPr>
        <w:t>בנכס שלי</w:t>
      </w:r>
      <w:r w:rsidR="00C8019E" w:rsidRPr="00633885">
        <w:rPr>
          <w:rFonts w:ascii="David" w:hAnsi="David" w:cs="David"/>
          <w:b/>
          <w:bCs/>
          <w:sz w:val="22"/>
          <w:szCs w:val="22"/>
          <w:rtl/>
        </w:rPr>
        <w:t xml:space="preserve"> ואף להרוס אותו,</w:t>
      </w:r>
      <w:r w:rsidR="00670163" w:rsidRPr="00633885">
        <w:rPr>
          <w:rFonts w:ascii="David" w:hAnsi="David" w:cs="David"/>
          <w:b/>
          <w:bCs/>
          <w:sz w:val="22"/>
          <w:szCs w:val="22"/>
          <w:rtl/>
        </w:rPr>
        <w:t xml:space="preserve"> </w:t>
      </w:r>
      <w:r w:rsidR="00676540" w:rsidRPr="00633885">
        <w:rPr>
          <w:rFonts w:ascii="David" w:hAnsi="David" w:cs="David"/>
          <w:b/>
          <w:bCs/>
          <w:sz w:val="22"/>
          <w:szCs w:val="22"/>
          <w:u w:val="single"/>
          <w:rtl/>
        </w:rPr>
        <w:t>למרות</w:t>
      </w:r>
      <w:r w:rsidR="00670163" w:rsidRPr="00633885">
        <w:rPr>
          <w:rFonts w:ascii="David" w:hAnsi="David" w:cs="David"/>
          <w:b/>
          <w:bCs/>
          <w:sz w:val="22"/>
          <w:szCs w:val="22"/>
          <w:rtl/>
        </w:rPr>
        <w:t xml:space="preserve"> ההשלכות של </w:t>
      </w:r>
      <w:r w:rsidR="00E97C02" w:rsidRPr="00633885">
        <w:rPr>
          <w:rFonts w:ascii="David" w:hAnsi="David" w:cs="David"/>
          <w:b/>
          <w:bCs/>
          <w:sz w:val="22"/>
          <w:szCs w:val="22"/>
          <w:rtl/>
        </w:rPr>
        <w:t>הפעולה שלי</w:t>
      </w:r>
      <w:r w:rsidR="0016392E">
        <w:rPr>
          <w:rFonts w:ascii="David" w:hAnsi="David" w:cs="David" w:hint="cs"/>
          <w:b/>
          <w:bCs/>
          <w:sz w:val="22"/>
          <w:szCs w:val="22"/>
          <w:rtl/>
        </w:rPr>
        <w:t xml:space="preserve"> </w:t>
      </w:r>
      <w:r w:rsidR="0016392E" w:rsidRPr="001E46CA">
        <w:rPr>
          <w:rFonts w:ascii="David" w:hAnsi="David" w:cs="David"/>
          <w:b/>
          <w:bCs/>
          <w:sz w:val="22"/>
          <w:szCs w:val="22"/>
          <w:rtl/>
        </w:rPr>
        <w:t>(לדוגמה לשרוף את המונה ליזה)</w:t>
      </w:r>
      <w:r w:rsidR="00670163" w:rsidRPr="00633885">
        <w:rPr>
          <w:rFonts w:ascii="David" w:hAnsi="David" w:cs="David"/>
          <w:b/>
          <w:bCs/>
          <w:sz w:val="22"/>
          <w:szCs w:val="22"/>
          <w:rtl/>
        </w:rPr>
        <w:t>?</w:t>
      </w:r>
      <w:r w:rsidR="0075432D" w:rsidRPr="00633885">
        <w:rPr>
          <w:rFonts w:ascii="David" w:hAnsi="David" w:cs="David"/>
          <w:sz w:val="22"/>
          <w:szCs w:val="22"/>
          <w:rtl/>
        </w:rPr>
        <w:t xml:space="preserve"> אין תשובה ברורה לשאלה הזו</w:t>
      </w:r>
      <w:r w:rsidR="00353082" w:rsidRPr="00633885">
        <w:rPr>
          <w:rFonts w:ascii="David" w:hAnsi="David" w:cs="David"/>
          <w:sz w:val="22"/>
          <w:szCs w:val="22"/>
          <w:rtl/>
        </w:rPr>
        <w:t xml:space="preserve"> </w:t>
      </w:r>
      <w:r w:rsidR="0040397E" w:rsidRPr="00633885">
        <w:rPr>
          <w:rFonts w:ascii="David" w:hAnsi="David" w:cs="David"/>
          <w:sz w:val="22"/>
          <w:szCs w:val="22"/>
          <w:u w:val="single"/>
          <w:rtl/>
        </w:rPr>
        <w:t>אך</w:t>
      </w:r>
      <w:r w:rsidR="00353082" w:rsidRPr="00633885">
        <w:rPr>
          <w:rFonts w:ascii="David" w:hAnsi="David" w:cs="David"/>
          <w:sz w:val="22"/>
          <w:szCs w:val="22"/>
          <w:rtl/>
        </w:rPr>
        <w:t xml:space="preserve"> ברור לכל שההגבלות שייקבעו בדין צריכות לבטא ערך </w:t>
      </w:r>
      <w:r w:rsidR="0016479B" w:rsidRPr="00633885">
        <w:rPr>
          <w:rFonts w:ascii="David" w:hAnsi="David" w:cs="David"/>
          <w:sz w:val="22"/>
          <w:szCs w:val="22"/>
          <w:rtl/>
        </w:rPr>
        <w:t>מסוים</w:t>
      </w:r>
      <w:r w:rsidR="00353082" w:rsidRPr="00633885">
        <w:rPr>
          <w:rFonts w:ascii="David" w:hAnsi="David" w:cs="David"/>
          <w:sz w:val="22"/>
          <w:szCs w:val="22"/>
          <w:rtl/>
        </w:rPr>
        <w:t xml:space="preserve"> שצריך להיות חשוב ביסודו ע"מ להגן עליו</w:t>
      </w:r>
      <w:r w:rsidR="00B62053" w:rsidRPr="00633885">
        <w:rPr>
          <w:rFonts w:ascii="David" w:hAnsi="David" w:cs="David"/>
          <w:sz w:val="22"/>
          <w:szCs w:val="22"/>
          <w:rtl/>
        </w:rPr>
        <w:t xml:space="preserve"> (למשל שימור בתים היסטוריים)</w:t>
      </w:r>
      <w:r w:rsidR="00353082" w:rsidRPr="00633885">
        <w:rPr>
          <w:rFonts w:ascii="David" w:hAnsi="David" w:cs="David"/>
          <w:sz w:val="22"/>
          <w:szCs w:val="22"/>
          <w:rtl/>
        </w:rPr>
        <w:t>.</w:t>
      </w:r>
    </w:p>
    <w:p w:rsidR="00FF258F" w:rsidRDefault="00FF258F" w:rsidP="006A6C22">
      <w:pPr>
        <w:pStyle w:val="NormalWeb"/>
        <w:bidi/>
        <w:spacing w:before="0" w:beforeAutospacing="0" w:after="0" w:afterAutospacing="0" w:line="360" w:lineRule="auto"/>
        <w:ind w:left="248"/>
        <w:jc w:val="both"/>
        <w:textAlignment w:val="top"/>
        <w:rPr>
          <w:rFonts w:ascii="David" w:hAnsi="David" w:cs="David"/>
          <w:sz w:val="22"/>
          <w:szCs w:val="22"/>
          <w:rtl/>
        </w:rPr>
      </w:pPr>
      <w:r w:rsidRPr="00633885">
        <w:rPr>
          <w:rFonts w:ascii="David" w:hAnsi="David" w:cs="David"/>
          <w:sz w:val="22"/>
          <w:szCs w:val="22"/>
          <w:rtl/>
        </w:rPr>
        <w:t xml:space="preserve">חשוב להבין </w:t>
      </w:r>
      <w:r w:rsidRPr="00633885">
        <w:rPr>
          <w:rFonts w:ascii="David" w:hAnsi="David" w:cs="David"/>
          <w:sz w:val="22"/>
          <w:szCs w:val="22"/>
          <w:highlight w:val="yellow"/>
          <w:rtl/>
        </w:rPr>
        <w:t xml:space="preserve">ששימוש הוא מאפיין חשוב של </w:t>
      </w:r>
      <w:r w:rsidR="00C8019E" w:rsidRPr="00633885">
        <w:rPr>
          <w:rFonts w:ascii="David" w:hAnsi="David" w:cs="David"/>
          <w:sz w:val="22"/>
          <w:szCs w:val="22"/>
          <w:highlight w:val="yellow"/>
          <w:rtl/>
        </w:rPr>
        <w:t>ה</w:t>
      </w:r>
      <w:r w:rsidRPr="00633885">
        <w:rPr>
          <w:rFonts w:ascii="David" w:hAnsi="David" w:cs="David"/>
          <w:sz w:val="22"/>
          <w:szCs w:val="22"/>
          <w:highlight w:val="yellow"/>
          <w:rtl/>
        </w:rPr>
        <w:t xml:space="preserve">זכות לקניין </w:t>
      </w:r>
      <w:r w:rsidR="00BC3A4F" w:rsidRPr="00633885">
        <w:rPr>
          <w:rFonts w:ascii="David" w:hAnsi="David" w:cs="David"/>
          <w:sz w:val="22"/>
          <w:szCs w:val="22"/>
          <w:highlight w:val="yellow"/>
          <w:rtl/>
        </w:rPr>
        <w:t>ו</w:t>
      </w:r>
      <w:r w:rsidRPr="00633885">
        <w:rPr>
          <w:rFonts w:ascii="David" w:hAnsi="David" w:cs="David"/>
          <w:sz w:val="22"/>
          <w:szCs w:val="22"/>
          <w:highlight w:val="yellow"/>
          <w:rtl/>
        </w:rPr>
        <w:t>הוא מהווה לרוב אינדיקציה לשליטה וניהול</w:t>
      </w:r>
      <w:r w:rsidR="00BC3A4F" w:rsidRPr="00633885">
        <w:rPr>
          <w:rFonts w:ascii="David" w:hAnsi="David" w:cs="David"/>
          <w:sz w:val="22"/>
          <w:szCs w:val="22"/>
          <w:rtl/>
        </w:rPr>
        <w:t>.</w:t>
      </w:r>
      <w:r w:rsidRPr="00633885">
        <w:rPr>
          <w:rFonts w:ascii="David" w:hAnsi="David" w:cs="David"/>
          <w:sz w:val="22"/>
          <w:szCs w:val="22"/>
          <w:rtl/>
        </w:rPr>
        <w:t xml:space="preserve"> </w:t>
      </w:r>
      <w:r w:rsidR="00BC3A4F" w:rsidRPr="00633885">
        <w:rPr>
          <w:rFonts w:ascii="David" w:hAnsi="David" w:cs="David"/>
          <w:sz w:val="22"/>
          <w:szCs w:val="22"/>
          <w:rtl/>
        </w:rPr>
        <w:t>אין חובה</w:t>
      </w:r>
      <w:r w:rsidRPr="00633885">
        <w:rPr>
          <w:rFonts w:ascii="David" w:hAnsi="David" w:cs="David"/>
          <w:sz w:val="22"/>
          <w:szCs w:val="22"/>
          <w:rtl/>
        </w:rPr>
        <w:t xml:space="preserve"> </w:t>
      </w:r>
      <w:r w:rsidR="00BC3A4F" w:rsidRPr="00633885">
        <w:rPr>
          <w:rFonts w:ascii="David" w:hAnsi="David" w:cs="David"/>
          <w:sz w:val="22"/>
          <w:szCs w:val="22"/>
          <w:rtl/>
        </w:rPr>
        <w:t>ל</w:t>
      </w:r>
      <w:r w:rsidRPr="00633885">
        <w:rPr>
          <w:rFonts w:ascii="David" w:hAnsi="David" w:cs="David"/>
          <w:sz w:val="22"/>
          <w:szCs w:val="22"/>
          <w:rtl/>
        </w:rPr>
        <w:t>שימוש עצמי בנכס</w:t>
      </w:r>
      <w:r w:rsidR="00BC3A4F" w:rsidRPr="00633885">
        <w:rPr>
          <w:rFonts w:ascii="David" w:hAnsi="David" w:cs="David"/>
          <w:sz w:val="22"/>
          <w:szCs w:val="22"/>
          <w:rtl/>
        </w:rPr>
        <w:t xml:space="preserve"> דווקא</w:t>
      </w:r>
      <w:r w:rsidRPr="00633885">
        <w:rPr>
          <w:rFonts w:ascii="David" w:hAnsi="David" w:cs="David"/>
          <w:sz w:val="22"/>
          <w:szCs w:val="22"/>
          <w:rtl/>
        </w:rPr>
        <w:t xml:space="preserve"> ו</w:t>
      </w:r>
      <w:r w:rsidR="00BC3A4F" w:rsidRPr="00633885">
        <w:rPr>
          <w:rFonts w:ascii="David" w:hAnsi="David" w:cs="David"/>
          <w:sz w:val="22"/>
          <w:szCs w:val="22"/>
          <w:rtl/>
        </w:rPr>
        <w:t>ניתן</w:t>
      </w:r>
      <w:r w:rsidRPr="00633885">
        <w:rPr>
          <w:rFonts w:ascii="David" w:hAnsi="David" w:cs="David"/>
          <w:sz w:val="22"/>
          <w:szCs w:val="22"/>
          <w:rtl/>
        </w:rPr>
        <w:t xml:space="preserve"> </w:t>
      </w:r>
      <w:r w:rsidR="00BC3A4F" w:rsidRPr="00633885">
        <w:rPr>
          <w:rFonts w:ascii="David" w:hAnsi="David" w:cs="David"/>
          <w:sz w:val="22"/>
          <w:szCs w:val="22"/>
          <w:rtl/>
        </w:rPr>
        <w:t>ל</w:t>
      </w:r>
      <w:r w:rsidRPr="00633885">
        <w:rPr>
          <w:rFonts w:ascii="David" w:hAnsi="David" w:cs="David"/>
          <w:sz w:val="22"/>
          <w:szCs w:val="22"/>
          <w:rtl/>
        </w:rPr>
        <w:t>הענ</w:t>
      </w:r>
      <w:r w:rsidR="00BC3A4F" w:rsidRPr="00633885">
        <w:rPr>
          <w:rFonts w:ascii="David" w:hAnsi="David" w:cs="David"/>
          <w:sz w:val="22"/>
          <w:szCs w:val="22"/>
          <w:rtl/>
        </w:rPr>
        <w:t>י</w:t>
      </w:r>
      <w:r w:rsidRPr="00633885">
        <w:rPr>
          <w:rFonts w:ascii="David" w:hAnsi="David" w:cs="David"/>
          <w:sz w:val="22"/>
          <w:szCs w:val="22"/>
          <w:rtl/>
        </w:rPr>
        <w:t xml:space="preserve">ק </w:t>
      </w:r>
      <w:r w:rsidR="00BC3A4F" w:rsidRPr="00633885">
        <w:rPr>
          <w:rFonts w:ascii="David" w:hAnsi="David" w:cs="David"/>
          <w:sz w:val="22"/>
          <w:szCs w:val="22"/>
          <w:rtl/>
        </w:rPr>
        <w:t xml:space="preserve">את </w:t>
      </w:r>
      <w:r w:rsidRPr="00633885">
        <w:rPr>
          <w:rFonts w:ascii="David" w:hAnsi="David" w:cs="David"/>
          <w:sz w:val="22"/>
          <w:szCs w:val="22"/>
          <w:rtl/>
        </w:rPr>
        <w:t xml:space="preserve">יכולת </w:t>
      </w:r>
      <w:r w:rsidR="00BC3A4F" w:rsidRPr="00633885">
        <w:rPr>
          <w:rFonts w:ascii="David" w:hAnsi="David" w:cs="David"/>
          <w:sz w:val="22"/>
          <w:szCs w:val="22"/>
          <w:rtl/>
        </w:rPr>
        <w:t>ה</w:t>
      </w:r>
      <w:r w:rsidRPr="00633885">
        <w:rPr>
          <w:rFonts w:ascii="David" w:hAnsi="David" w:cs="David"/>
          <w:sz w:val="22"/>
          <w:szCs w:val="22"/>
          <w:rtl/>
        </w:rPr>
        <w:t xml:space="preserve">שימוש </w:t>
      </w:r>
      <w:r w:rsidR="00BC3A4F" w:rsidRPr="00633885">
        <w:rPr>
          <w:rFonts w:ascii="David" w:hAnsi="David" w:cs="David"/>
          <w:sz w:val="22"/>
          <w:szCs w:val="22"/>
          <w:rtl/>
        </w:rPr>
        <w:t>ל</w:t>
      </w:r>
      <w:r w:rsidRPr="00633885">
        <w:rPr>
          <w:rFonts w:ascii="David" w:hAnsi="David" w:cs="David"/>
          <w:sz w:val="22"/>
          <w:szCs w:val="22"/>
          <w:rtl/>
        </w:rPr>
        <w:t xml:space="preserve">אחר </w:t>
      </w:r>
      <w:r w:rsidR="00BC3A4F" w:rsidRPr="00633885">
        <w:rPr>
          <w:rFonts w:ascii="David" w:hAnsi="David" w:cs="David"/>
          <w:sz w:val="22"/>
          <w:szCs w:val="22"/>
          <w:rtl/>
        </w:rPr>
        <w:t>כדי ל</w:t>
      </w:r>
      <w:r w:rsidRPr="00633885">
        <w:rPr>
          <w:rFonts w:ascii="David" w:hAnsi="David" w:cs="David"/>
          <w:sz w:val="22"/>
          <w:szCs w:val="22"/>
          <w:rtl/>
        </w:rPr>
        <w:t>ספק את הדרישה.</w:t>
      </w:r>
    </w:p>
    <w:p w:rsidR="0016392E" w:rsidRPr="00633885" w:rsidRDefault="0016392E" w:rsidP="0016392E">
      <w:pPr>
        <w:pStyle w:val="NormalWeb"/>
        <w:bidi/>
        <w:spacing w:before="0" w:beforeAutospacing="0" w:after="0" w:afterAutospacing="0" w:line="360" w:lineRule="auto"/>
        <w:ind w:left="248"/>
        <w:jc w:val="both"/>
        <w:textAlignment w:val="top"/>
        <w:rPr>
          <w:rFonts w:ascii="David" w:hAnsi="David" w:cs="David"/>
          <w:sz w:val="22"/>
          <w:szCs w:val="22"/>
          <w:rtl/>
        </w:rPr>
      </w:pPr>
    </w:p>
    <w:p w:rsidR="0032157F" w:rsidRPr="00633885" w:rsidRDefault="00CF6341" w:rsidP="006A6C22">
      <w:pPr>
        <w:pStyle w:val="NormalWeb"/>
        <w:numPr>
          <w:ilvl w:val="0"/>
          <w:numId w:val="10"/>
        </w:numPr>
        <w:bidi/>
        <w:spacing w:before="0" w:beforeAutospacing="0" w:after="0" w:afterAutospacing="0" w:line="360" w:lineRule="auto"/>
        <w:ind w:left="248" w:hanging="248"/>
        <w:jc w:val="both"/>
        <w:textAlignment w:val="top"/>
        <w:rPr>
          <w:rFonts w:ascii="David" w:hAnsi="David" w:cs="David"/>
          <w:sz w:val="22"/>
          <w:szCs w:val="22"/>
          <w:rtl/>
        </w:rPr>
      </w:pPr>
      <w:r w:rsidRPr="00633885">
        <w:rPr>
          <w:rFonts w:ascii="David" w:hAnsi="David" w:cs="David"/>
          <w:b/>
          <w:bCs/>
          <w:sz w:val="22"/>
          <w:szCs w:val="22"/>
          <w:u w:val="single"/>
          <w:rtl/>
        </w:rPr>
        <w:t>העקיבה והעדיפות</w:t>
      </w:r>
      <w:r w:rsidR="00661308" w:rsidRPr="00633885">
        <w:rPr>
          <w:rFonts w:ascii="David" w:hAnsi="David" w:cs="David"/>
          <w:b/>
          <w:bCs/>
          <w:sz w:val="22"/>
          <w:szCs w:val="22"/>
          <w:u w:val="single"/>
          <w:rtl/>
        </w:rPr>
        <w:t xml:space="preserve"> (פחות רלוונטי </w:t>
      </w:r>
      <w:r w:rsidR="006C6B4D" w:rsidRPr="00633885">
        <w:rPr>
          <w:rFonts w:ascii="David" w:hAnsi="David" w:cs="David"/>
          <w:b/>
          <w:bCs/>
          <w:sz w:val="22"/>
          <w:szCs w:val="22"/>
          <w:u w:val="single"/>
          <w:rtl/>
        </w:rPr>
        <w:t>כ</w:t>
      </w:r>
      <w:r w:rsidR="00661308" w:rsidRPr="00633885">
        <w:rPr>
          <w:rFonts w:ascii="David" w:hAnsi="David" w:cs="David"/>
          <w:b/>
          <w:bCs/>
          <w:sz w:val="22"/>
          <w:szCs w:val="22"/>
          <w:u w:val="single"/>
          <w:rtl/>
        </w:rPr>
        <w:t>יום)</w:t>
      </w:r>
      <w:r w:rsidR="008D0B1A" w:rsidRPr="00633885">
        <w:rPr>
          <w:rFonts w:ascii="David" w:hAnsi="David" w:cs="David"/>
          <w:b/>
          <w:bCs/>
          <w:sz w:val="22"/>
          <w:szCs w:val="22"/>
          <w:rtl/>
        </w:rPr>
        <w:t>:</w:t>
      </w:r>
      <w:r w:rsidR="008D0B1A" w:rsidRPr="00633885">
        <w:rPr>
          <w:rFonts w:ascii="David" w:hAnsi="David" w:cs="David"/>
          <w:sz w:val="22"/>
          <w:szCs w:val="22"/>
          <w:rtl/>
        </w:rPr>
        <w:t xml:space="preserve"> </w:t>
      </w:r>
      <w:r w:rsidR="0032157F" w:rsidRPr="00633885">
        <w:rPr>
          <w:rFonts w:ascii="David" w:hAnsi="David" w:cs="David"/>
          <w:sz w:val="22"/>
          <w:szCs w:val="22"/>
          <w:u w:val="single"/>
          <w:rtl/>
        </w:rPr>
        <w:t>נסביר באמצעות דוגמא</w:t>
      </w:r>
      <w:r w:rsidR="0032157F" w:rsidRPr="00633885">
        <w:rPr>
          <w:rFonts w:ascii="David" w:hAnsi="David" w:cs="David"/>
          <w:sz w:val="22"/>
          <w:szCs w:val="22"/>
          <w:rtl/>
        </w:rPr>
        <w:t xml:space="preserve">: אם נגנב רכב מאדם למשל, </w:t>
      </w:r>
      <w:r w:rsidR="00CF4E3D" w:rsidRPr="00633885">
        <w:rPr>
          <w:rFonts w:ascii="David" w:hAnsi="David" w:cs="David"/>
          <w:sz w:val="22"/>
          <w:szCs w:val="22"/>
          <w:rtl/>
        </w:rPr>
        <w:t>והגנב מכר אותו</w:t>
      </w:r>
      <w:r w:rsidR="00784991" w:rsidRPr="00633885">
        <w:rPr>
          <w:rFonts w:ascii="David" w:hAnsi="David" w:cs="David"/>
          <w:sz w:val="22"/>
          <w:szCs w:val="22"/>
          <w:rtl/>
        </w:rPr>
        <w:t xml:space="preserve"> לצד ג' -</w:t>
      </w:r>
      <w:r w:rsidR="00CF4E3D" w:rsidRPr="00633885">
        <w:rPr>
          <w:rFonts w:ascii="David" w:hAnsi="David" w:cs="David"/>
          <w:sz w:val="22"/>
          <w:szCs w:val="22"/>
          <w:rtl/>
        </w:rPr>
        <w:t xml:space="preserve"> העקיבה והעדיפות יקנו לבעלים אפשרות </w:t>
      </w:r>
      <w:r w:rsidR="0032157F" w:rsidRPr="00633885">
        <w:rPr>
          <w:rFonts w:ascii="David" w:hAnsi="David" w:cs="David"/>
          <w:sz w:val="22"/>
          <w:szCs w:val="22"/>
          <w:rtl/>
        </w:rPr>
        <w:t>לדרוש אותו בחזרה.</w:t>
      </w:r>
    </w:p>
    <w:p w:rsidR="00FD1BCA" w:rsidRDefault="00CF6341" w:rsidP="00FD1BCA">
      <w:pPr>
        <w:spacing w:after="0" w:line="360" w:lineRule="auto"/>
        <w:ind w:left="248"/>
        <w:jc w:val="both"/>
        <w:rPr>
          <w:rFonts w:ascii="David" w:hAnsi="David" w:cs="David"/>
          <w:u w:val="single"/>
          <w:rtl/>
        </w:rPr>
      </w:pPr>
      <w:r w:rsidRPr="00633885">
        <w:rPr>
          <w:rFonts w:ascii="David" w:hAnsi="David" w:cs="David"/>
          <w:u w:val="single"/>
          <w:rtl/>
        </w:rPr>
        <w:lastRenderedPageBreak/>
        <w:t>תיאורטית</w:t>
      </w:r>
      <w:r w:rsidRPr="00633885">
        <w:rPr>
          <w:rFonts w:ascii="David" w:hAnsi="David" w:cs="David"/>
          <w:rtl/>
        </w:rPr>
        <w:t>: הנכס אינו מתווך (וגם בערכו הכלכלי</w:t>
      </w:r>
      <w:r w:rsidR="004804FC" w:rsidRPr="00633885">
        <w:rPr>
          <w:rFonts w:ascii="David" w:hAnsi="David" w:cs="David"/>
          <w:rtl/>
        </w:rPr>
        <w:t xml:space="preserve"> – שווי כספי למשל</w:t>
      </w:r>
      <w:r w:rsidRPr="00633885">
        <w:rPr>
          <w:rFonts w:ascii="David" w:hAnsi="David" w:cs="David"/>
          <w:rtl/>
        </w:rPr>
        <w:t>) באמצעות אדם אחר</w:t>
      </w:r>
      <w:r w:rsidR="004804FC" w:rsidRPr="00633885">
        <w:rPr>
          <w:rFonts w:ascii="David" w:hAnsi="David" w:cs="David"/>
          <w:rtl/>
        </w:rPr>
        <w:t xml:space="preserve"> (ניתן לקחת מצד ג' שרכש מהגנב את הרכב)</w:t>
      </w:r>
      <w:r w:rsidR="00FD1BCA">
        <w:rPr>
          <w:rFonts w:ascii="David" w:hAnsi="David" w:cs="David" w:hint="cs"/>
          <w:rtl/>
        </w:rPr>
        <w:t xml:space="preserve">. </w:t>
      </w:r>
      <w:r w:rsidR="00FD1BCA" w:rsidRPr="00FD1BCA">
        <w:rPr>
          <w:rFonts w:ascii="David" w:hAnsi="David" w:cs="David"/>
          <w:rtl/>
        </w:rPr>
        <w:t>לא ניתן לתקוע טריז בזיקה של הבעלים לנכס.</w:t>
      </w:r>
    </w:p>
    <w:p w:rsidR="00CF6341" w:rsidRDefault="00CF6341" w:rsidP="00FD1BCA">
      <w:pPr>
        <w:spacing w:after="0" w:line="360" w:lineRule="auto"/>
        <w:ind w:left="248"/>
        <w:jc w:val="both"/>
        <w:rPr>
          <w:rFonts w:ascii="David" w:hAnsi="David" w:cs="David"/>
          <w:rtl/>
        </w:rPr>
      </w:pPr>
      <w:r w:rsidRPr="00633885">
        <w:rPr>
          <w:rFonts w:ascii="David" w:hAnsi="David" w:cs="David"/>
          <w:u w:val="single"/>
          <w:rtl/>
        </w:rPr>
        <w:t>מעשית</w:t>
      </w:r>
      <w:r w:rsidRPr="00633885">
        <w:rPr>
          <w:rFonts w:ascii="David" w:hAnsi="David" w:cs="David"/>
          <w:rtl/>
        </w:rPr>
        <w:t xml:space="preserve">: דיני הקניין מצמצמים תכונות אלה באמצעות מנגנונים של </w:t>
      </w:r>
      <w:r w:rsidRPr="00633885">
        <w:rPr>
          <w:rFonts w:ascii="David" w:hAnsi="David" w:cs="David"/>
          <w:color w:val="548DD4" w:themeColor="text2" w:themeTint="99"/>
          <w:rtl/>
        </w:rPr>
        <w:t>תקנת שוק</w:t>
      </w:r>
      <w:r w:rsidR="00845647" w:rsidRPr="00633885">
        <w:rPr>
          <w:rFonts w:ascii="David" w:hAnsi="David" w:cs="David"/>
          <w:vertAlign w:val="superscript"/>
          <w:rtl/>
        </w:rPr>
        <w:footnoteReference w:id="4"/>
      </w:r>
      <w:r w:rsidRPr="00633885">
        <w:rPr>
          <w:rFonts w:ascii="David" w:hAnsi="David" w:cs="David"/>
          <w:rtl/>
        </w:rPr>
        <w:t>, דיני תחרויות ועוד</w:t>
      </w:r>
      <w:r w:rsidR="004804FC" w:rsidRPr="00633885">
        <w:rPr>
          <w:rFonts w:ascii="David" w:hAnsi="David" w:cs="David"/>
          <w:rtl/>
        </w:rPr>
        <w:t xml:space="preserve"> שמטרתם להגביל את היכולת לעקוב אחר הנכס ובשלב כלשהו </w:t>
      </w:r>
      <w:r w:rsidR="00334469" w:rsidRPr="00633885">
        <w:rPr>
          <w:rFonts w:ascii="David" w:hAnsi="David" w:cs="David"/>
          <w:rtl/>
        </w:rPr>
        <w:t>כן תא</w:t>
      </w:r>
      <w:r w:rsidR="004804FC" w:rsidRPr="00633885">
        <w:rPr>
          <w:rFonts w:ascii="David" w:hAnsi="David" w:cs="David"/>
          <w:rtl/>
        </w:rPr>
        <w:t xml:space="preserve">בד </w:t>
      </w:r>
      <w:r w:rsidR="00334469" w:rsidRPr="00633885">
        <w:rPr>
          <w:rFonts w:ascii="David" w:hAnsi="David" w:cs="David"/>
          <w:rtl/>
        </w:rPr>
        <w:t>ה</w:t>
      </w:r>
      <w:r w:rsidR="004804FC" w:rsidRPr="00633885">
        <w:rPr>
          <w:rFonts w:ascii="David" w:hAnsi="David" w:cs="David"/>
          <w:rtl/>
        </w:rPr>
        <w:t>זכות (כך למשל בשלב כלשהו הנגנב לא יוכל לדרוש את הרכב מהקונה התמים צד ג' ויצטרך ל</w:t>
      </w:r>
      <w:r w:rsidR="00B20166" w:rsidRPr="00633885">
        <w:rPr>
          <w:rFonts w:ascii="David" w:hAnsi="David" w:cs="David"/>
          <w:rtl/>
        </w:rPr>
        <w:t>תבוע את ה</w:t>
      </w:r>
      <w:r w:rsidR="004804FC" w:rsidRPr="00633885">
        <w:rPr>
          <w:rFonts w:ascii="David" w:hAnsi="David" w:cs="David"/>
          <w:rtl/>
        </w:rPr>
        <w:t xml:space="preserve">גנב </w:t>
      </w:r>
      <w:r w:rsidR="00B20166" w:rsidRPr="00633885">
        <w:rPr>
          <w:rFonts w:ascii="David" w:hAnsi="David" w:cs="David"/>
          <w:rtl/>
        </w:rPr>
        <w:t>במקום זאת</w:t>
      </w:r>
      <w:r w:rsidR="004804FC" w:rsidRPr="00633885">
        <w:rPr>
          <w:rFonts w:ascii="David" w:hAnsi="David" w:cs="David"/>
          <w:rtl/>
        </w:rPr>
        <w:t>)</w:t>
      </w:r>
      <w:r w:rsidRPr="00633885">
        <w:rPr>
          <w:rFonts w:ascii="David" w:hAnsi="David" w:cs="David"/>
          <w:rtl/>
        </w:rPr>
        <w:t>.</w:t>
      </w:r>
    </w:p>
    <w:p w:rsidR="00741199" w:rsidRPr="00633885" w:rsidRDefault="00741199" w:rsidP="00FD1BCA">
      <w:pPr>
        <w:spacing w:after="0" w:line="360" w:lineRule="auto"/>
        <w:ind w:left="248"/>
        <w:jc w:val="both"/>
        <w:rPr>
          <w:rFonts w:ascii="David" w:hAnsi="David" w:cs="David"/>
          <w:rtl/>
        </w:rPr>
      </w:pPr>
    </w:p>
    <w:p w:rsidR="00D63509" w:rsidRDefault="00D63509" w:rsidP="006A6C22">
      <w:pPr>
        <w:pStyle w:val="NormalWeb"/>
        <w:numPr>
          <w:ilvl w:val="0"/>
          <w:numId w:val="10"/>
        </w:numPr>
        <w:bidi/>
        <w:spacing w:before="0" w:beforeAutospacing="0" w:after="0" w:afterAutospacing="0" w:line="360" w:lineRule="auto"/>
        <w:ind w:left="248" w:hanging="248"/>
        <w:jc w:val="both"/>
        <w:textAlignment w:val="top"/>
        <w:rPr>
          <w:rFonts w:ascii="David" w:hAnsi="David" w:cs="David"/>
          <w:sz w:val="22"/>
          <w:szCs w:val="22"/>
        </w:rPr>
      </w:pPr>
      <w:r w:rsidRPr="00633885">
        <w:rPr>
          <w:rFonts w:ascii="David" w:hAnsi="David" w:cs="David"/>
          <w:b/>
          <w:bCs/>
          <w:sz w:val="22"/>
          <w:szCs w:val="22"/>
          <w:u w:val="single"/>
          <w:rtl/>
        </w:rPr>
        <w:t>עבירות</w:t>
      </w:r>
      <w:r w:rsidR="00C26E94" w:rsidRPr="00633885">
        <w:rPr>
          <w:rFonts w:ascii="David" w:hAnsi="David" w:cs="David"/>
          <w:b/>
          <w:bCs/>
          <w:sz w:val="22"/>
          <w:szCs w:val="22"/>
          <w:u w:val="single"/>
          <w:rtl/>
        </w:rPr>
        <w:t xml:space="preserve"> הזכות (מלשון </w:t>
      </w:r>
      <w:r w:rsidR="006C6B4D" w:rsidRPr="00633885">
        <w:rPr>
          <w:rFonts w:ascii="David" w:hAnsi="David" w:cs="David"/>
          <w:b/>
          <w:bCs/>
          <w:sz w:val="22"/>
          <w:szCs w:val="22"/>
          <w:u w:val="single"/>
          <w:rtl/>
        </w:rPr>
        <w:t>העברה</w:t>
      </w:r>
      <w:r w:rsidR="00C26E94" w:rsidRPr="00633885">
        <w:rPr>
          <w:rFonts w:ascii="David" w:hAnsi="David" w:cs="David"/>
          <w:b/>
          <w:bCs/>
          <w:sz w:val="22"/>
          <w:szCs w:val="22"/>
          <w:u w:val="single"/>
          <w:rtl/>
        </w:rPr>
        <w:t>)</w:t>
      </w:r>
      <w:r w:rsidR="008D0B1A" w:rsidRPr="00633885">
        <w:rPr>
          <w:rFonts w:ascii="David" w:hAnsi="David" w:cs="David"/>
          <w:b/>
          <w:bCs/>
          <w:sz w:val="22"/>
          <w:szCs w:val="22"/>
          <w:rtl/>
        </w:rPr>
        <w:t>:</w:t>
      </w:r>
      <w:r w:rsidR="008D0B1A" w:rsidRPr="00633885">
        <w:rPr>
          <w:rFonts w:ascii="David" w:hAnsi="David" w:cs="David"/>
          <w:sz w:val="22"/>
          <w:szCs w:val="22"/>
          <w:rtl/>
        </w:rPr>
        <w:t xml:space="preserve"> </w:t>
      </w:r>
      <w:r w:rsidRPr="00633885">
        <w:rPr>
          <w:rFonts w:ascii="David" w:hAnsi="David" w:cs="David"/>
          <w:sz w:val="22"/>
          <w:szCs w:val="22"/>
          <w:rtl/>
        </w:rPr>
        <w:t>בעל הזכות הקניינית רשאי להעביר את זכות</w:t>
      </w:r>
      <w:r w:rsidR="00791A04" w:rsidRPr="00633885">
        <w:rPr>
          <w:rFonts w:ascii="David" w:hAnsi="David" w:cs="David"/>
          <w:sz w:val="22"/>
          <w:szCs w:val="22"/>
          <w:rtl/>
        </w:rPr>
        <w:t>ו</w:t>
      </w:r>
      <w:r w:rsidRPr="00633885">
        <w:rPr>
          <w:rFonts w:ascii="David" w:hAnsi="David" w:cs="David"/>
          <w:sz w:val="22"/>
          <w:szCs w:val="22"/>
          <w:rtl/>
        </w:rPr>
        <w:t xml:space="preserve"> לאדם אחר. </w:t>
      </w:r>
      <w:r w:rsidR="0067600F" w:rsidRPr="00633885">
        <w:rPr>
          <w:rFonts w:ascii="David" w:hAnsi="David" w:cs="David"/>
          <w:sz w:val="22"/>
          <w:szCs w:val="22"/>
          <w:u w:val="single"/>
          <w:rtl/>
        </w:rPr>
        <w:t>מנגד</w:t>
      </w:r>
      <w:r w:rsidR="008D1CC1" w:rsidRPr="00633885">
        <w:rPr>
          <w:rFonts w:ascii="David" w:hAnsi="David" w:cs="David"/>
          <w:sz w:val="22"/>
          <w:szCs w:val="22"/>
          <w:rtl/>
        </w:rPr>
        <w:t>, הוראת ס' 42(</w:t>
      </w:r>
      <w:r w:rsidRPr="00633885">
        <w:rPr>
          <w:rFonts w:ascii="David" w:hAnsi="David" w:cs="David"/>
          <w:sz w:val="22"/>
          <w:szCs w:val="22"/>
          <w:rtl/>
        </w:rPr>
        <w:t>א</w:t>
      </w:r>
      <w:r w:rsidR="008D1CC1" w:rsidRPr="00633885">
        <w:rPr>
          <w:rFonts w:ascii="David" w:hAnsi="David" w:cs="David"/>
          <w:sz w:val="22"/>
          <w:szCs w:val="22"/>
          <w:rtl/>
        </w:rPr>
        <w:t>)</w:t>
      </w:r>
      <w:r w:rsidRPr="00633885">
        <w:rPr>
          <w:rFonts w:ascii="David" w:hAnsi="David" w:cs="David"/>
          <w:sz w:val="22"/>
          <w:szCs w:val="22"/>
          <w:rtl/>
        </w:rPr>
        <w:t xml:space="preserve"> ל</w:t>
      </w:r>
      <w:r w:rsidR="002A496C" w:rsidRPr="00633885">
        <w:rPr>
          <w:rFonts w:ascii="David" w:hAnsi="David" w:cs="David"/>
          <w:sz w:val="22"/>
          <w:szCs w:val="22"/>
          <w:rtl/>
        </w:rPr>
        <w:t>חוק</w:t>
      </w:r>
      <w:r w:rsidRPr="00633885">
        <w:rPr>
          <w:rFonts w:ascii="David" w:hAnsi="David" w:cs="David"/>
          <w:sz w:val="22"/>
          <w:szCs w:val="22"/>
          <w:rtl/>
        </w:rPr>
        <w:t xml:space="preserve"> הירושה קובעת מגבלות על ציווי עבירות</w:t>
      </w:r>
      <w:r w:rsidR="002A496C" w:rsidRPr="00633885">
        <w:rPr>
          <w:rFonts w:ascii="David" w:hAnsi="David" w:cs="David"/>
          <w:sz w:val="22"/>
          <w:szCs w:val="22"/>
          <w:rtl/>
        </w:rPr>
        <w:t xml:space="preserve"> בשושלת</w:t>
      </w:r>
      <w:r w:rsidRPr="00633885">
        <w:rPr>
          <w:rFonts w:ascii="David" w:hAnsi="David" w:cs="David"/>
          <w:sz w:val="22"/>
          <w:szCs w:val="22"/>
          <w:rtl/>
        </w:rPr>
        <w:t xml:space="preserve"> – אסור להעביר בצוואה ליותר משני אנשים.</w:t>
      </w:r>
    </w:p>
    <w:p w:rsidR="00FD1BCA" w:rsidRPr="001E46CA" w:rsidRDefault="00FD1BCA" w:rsidP="00FD1BCA">
      <w:pPr>
        <w:pStyle w:val="NormalWeb"/>
        <w:bidi/>
        <w:spacing w:before="0" w:beforeAutospacing="0" w:after="0" w:afterAutospacing="0" w:line="360" w:lineRule="auto"/>
        <w:ind w:left="248"/>
        <w:jc w:val="both"/>
        <w:textAlignment w:val="top"/>
        <w:rPr>
          <w:rFonts w:ascii="David" w:hAnsi="David" w:cs="David"/>
          <w:sz w:val="22"/>
          <w:szCs w:val="22"/>
          <w:rtl/>
        </w:rPr>
      </w:pPr>
      <w:r w:rsidRPr="001E46CA">
        <w:rPr>
          <w:rFonts w:ascii="David" w:hAnsi="David" w:cs="David"/>
          <w:sz w:val="22"/>
          <w:szCs w:val="22"/>
          <w:rtl/>
        </w:rPr>
        <w:t xml:space="preserve">(במידה ויש הדורשת צוואה להוריש קודם לא ולאחר מכן לב', אם א' צריך להעביר לב' נכס לאחר מותו, הוא לא יכול להוריש את הנותר מהנכס לג'.) </w:t>
      </w:r>
      <w:r w:rsidRPr="001E46CA">
        <w:rPr>
          <w:rFonts w:ascii="David" w:hAnsi="David" w:cs="David"/>
          <w:sz w:val="22"/>
          <w:szCs w:val="22"/>
          <w:u w:val="single"/>
          <w:rtl/>
        </w:rPr>
        <w:t>אסור להעביר ליותר שניים= הגבלת עבירות</w:t>
      </w:r>
      <w:r w:rsidRPr="001E46CA">
        <w:rPr>
          <w:rFonts w:ascii="David" w:hAnsi="David" w:cs="David"/>
          <w:sz w:val="22"/>
          <w:szCs w:val="22"/>
          <w:rtl/>
        </w:rPr>
        <w:t>.</w:t>
      </w:r>
    </w:p>
    <w:p w:rsidR="00FD1BCA" w:rsidRPr="00633885" w:rsidRDefault="00FD1BCA" w:rsidP="00FD1BCA">
      <w:pPr>
        <w:pStyle w:val="NormalWeb"/>
        <w:bidi/>
        <w:spacing w:before="0" w:beforeAutospacing="0" w:after="0" w:afterAutospacing="0" w:line="360" w:lineRule="auto"/>
        <w:ind w:left="248"/>
        <w:jc w:val="both"/>
        <w:textAlignment w:val="top"/>
        <w:rPr>
          <w:rFonts w:ascii="David" w:hAnsi="David" w:cs="David"/>
          <w:sz w:val="22"/>
          <w:szCs w:val="22"/>
          <w:rtl/>
        </w:rPr>
      </w:pPr>
      <w:r w:rsidRPr="001E46CA">
        <w:rPr>
          <w:rFonts w:ascii="David" w:hAnsi="David" w:cs="David"/>
          <w:sz w:val="22"/>
          <w:szCs w:val="22"/>
          <w:u w:val="single"/>
          <w:rtl/>
        </w:rPr>
        <w:t>למה לאפשר הגבלה של עבירות?</w:t>
      </w:r>
    </w:p>
    <w:p w:rsidR="00C26E94" w:rsidRPr="00633885" w:rsidRDefault="00DE5EAE" w:rsidP="00AF0DC9">
      <w:pPr>
        <w:pStyle w:val="NormalWeb"/>
        <w:numPr>
          <w:ilvl w:val="0"/>
          <w:numId w:val="244"/>
        </w:numPr>
        <w:bidi/>
        <w:spacing w:before="0" w:beforeAutospacing="0" w:after="0" w:afterAutospacing="0" w:line="360" w:lineRule="auto"/>
        <w:ind w:left="532" w:hanging="245"/>
        <w:jc w:val="both"/>
        <w:textAlignment w:val="top"/>
        <w:rPr>
          <w:rFonts w:ascii="David" w:hAnsi="David" w:cs="David"/>
          <w:sz w:val="22"/>
          <w:szCs w:val="22"/>
          <w:rtl/>
        </w:rPr>
      </w:pPr>
      <w:r w:rsidRPr="00633885">
        <w:rPr>
          <w:rFonts w:ascii="David" w:hAnsi="David" w:cs="David"/>
          <w:sz w:val="22"/>
          <w:szCs w:val="22"/>
          <w:u w:val="single"/>
          <w:rtl/>
        </w:rPr>
        <w:t>מבחינת השיקול הכלכלי</w:t>
      </w:r>
      <w:r w:rsidRPr="00633885">
        <w:rPr>
          <w:rFonts w:ascii="David" w:hAnsi="David" w:cs="David"/>
          <w:sz w:val="22"/>
          <w:szCs w:val="22"/>
          <w:rtl/>
        </w:rPr>
        <w:t xml:space="preserve">: </w:t>
      </w:r>
      <w:r w:rsidRPr="00633885">
        <w:rPr>
          <w:rFonts w:ascii="David" w:hAnsi="David" w:cs="David"/>
          <w:b/>
          <w:bCs/>
          <w:sz w:val="22"/>
          <w:szCs w:val="22"/>
          <w:rtl/>
        </w:rPr>
        <w:t>יש הצדקה להגבלת עבירות</w:t>
      </w:r>
      <w:r w:rsidRPr="00633885">
        <w:rPr>
          <w:rFonts w:ascii="David" w:hAnsi="David" w:cs="David"/>
          <w:sz w:val="22"/>
          <w:szCs w:val="22"/>
          <w:rtl/>
        </w:rPr>
        <w:t xml:space="preserve"> – אם אדם מצווה מה </w:t>
      </w:r>
      <w:r w:rsidR="002A496C" w:rsidRPr="00633885">
        <w:rPr>
          <w:rFonts w:ascii="David" w:hAnsi="David" w:cs="David"/>
          <w:sz w:val="22"/>
          <w:szCs w:val="22"/>
          <w:rtl/>
        </w:rPr>
        <w:t>י</w:t>
      </w:r>
      <w:r w:rsidRPr="00633885">
        <w:rPr>
          <w:rFonts w:ascii="David" w:hAnsi="David" w:cs="David"/>
          <w:sz w:val="22"/>
          <w:szCs w:val="22"/>
          <w:rtl/>
        </w:rPr>
        <w:t xml:space="preserve">יעשה עם הנכס 500 שנה קדימה יש הגבלה עתידית לגבי הנכס. </w:t>
      </w:r>
      <w:r w:rsidRPr="00633885">
        <w:rPr>
          <w:rFonts w:ascii="David" w:hAnsi="David" w:cs="David"/>
          <w:sz w:val="22"/>
          <w:szCs w:val="22"/>
          <w:u w:val="single"/>
          <w:rtl/>
        </w:rPr>
        <w:t>נדגים</w:t>
      </w:r>
      <w:r w:rsidRPr="00633885">
        <w:rPr>
          <w:rFonts w:ascii="David" w:hAnsi="David" w:cs="David"/>
          <w:sz w:val="22"/>
          <w:szCs w:val="22"/>
          <w:rtl/>
        </w:rPr>
        <w:t>: קביעה שנכס יעבור רק בין גברים תגביל נשים להיות בעלות הנכס ל</w:t>
      </w:r>
      <w:r w:rsidR="00593E64" w:rsidRPr="00633885">
        <w:rPr>
          <w:rFonts w:ascii="David" w:hAnsi="David" w:cs="David"/>
          <w:sz w:val="22"/>
          <w:szCs w:val="22"/>
          <w:rtl/>
        </w:rPr>
        <w:t>-</w:t>
      </w:r>
      <w:r w:rsidRPr="00633885">
        <w:rPr>
          <w:rFonts w:ascii="David" w:hAnsi="David" w:cs="David"/>
          <w:sz w:val="22"/>
          <w:szCs w:val="22"/>
          <w:rtl/>
        </w:rPr>
        <w:t>500 השנ</w:t>
      </w:r>
      <w:r w:rsidR="00593E64" w:rsidRPr="00633885">
        <w:rPr>
          <w:rFonts w:ascii="David" w:hAnsi="David" w:cs="David"/>
          <w:sz w:val="22"/>
          <w:szCs w:val="22"/>
          <w:rtl/>
        </w:rPr>
        <w:t>ים</w:t>
      </w:r>
      <w:r w:rsidRPr="00633885">
        <w:rPr>
          <w:rFonts w:ascii="David" w:hAnsi="David" w:cs="David"/>
          <w:sz w:val="22"/>
          <w:szCs w:val="22"/>
          <w:rtl/>
        </w:rPr>
        <w:t xml:space="preserve"> הבאות, שעה שהמציאות והתרבות עשויות להשתנות.</w:t>
      </w:r>
    </w:p>
    <w:p w:rsidR="003B4CFD" w:rsidRDefault="00DE5EAE" w:rsidP="00AF0DC9">
      <w:pPr>
        <w:pStyle w:val="NormalWeb"/>
        <w:numPr>
          <w:ilvl w:val="0"/>
          <w:numId w:val="244"/>
        </w:numPr>
        <w:bidi/>
        <w:spacing w:before="0" w:beforeAutospacing="0" w:after="0" w:afterAutospacing="0" w:line="360" w:lineRule="auto"/>
        <w:ind w:left="532" w:hanging="245"/>
        <w:jc w:val="both"/>
        <w:textAlignment w:val="top"/>
        <w:rPr>
          <w:rFonts w:ascii="David" w:hAnsi="David" w:cs="David"/>
          <w:sz w:val="22"/>
          <w:szCs w:val="22"/>
        </w:rPr>
      </w:pPr>
      <w:r w:rsidRPr="00633885">
        <w:rPr>
          <w:rFonts w:ascii="David" w:hAnsi="David" w:cs="David"/>
          <w:sz w:val="22"/>
          <w:szCs w:val="22"/>
          <w:u w:val="single"/>
          <w:rtl/>
        </w:rPr>
        <w:t>מבחינת השיקול החברתי</w:t>
      </w:r>
      <w:r w:rsidRPr="00633885">
        <w:rPr>
          <w:rFonts w:ascii="David" w:hAnsi="David" w:cs="David"/>
          <w:sz w:val="22"/>
          <w:szCs w:val="22"/>
          <w:rtl/>
        </w:rPr>
        <w:t>:</w:t>
      </w:r>
      <w:r w:rsidR="006D5E4C" w:rsidRPr="00633885">
        <w:rPr>
          <w:rFonts w:ascii="David" w:hAnsi="David" w:cs="David"/>
          <w:sz w:val="22"/>
          <w:szCs w:val="22"/>
          <w:rtl/>
        </w:rPr>
        <w:t xml:space="preserve"> </w:t>
      </w:r>
      <w:r w:rsidR="00B57CAF" w:rsidRPr="00633885">
        <w:rPr>
          <w:rFonts w:ascii="David" w:hAnsi="David" w:cs="David"/>
          <w:b/>
          <w:bCs/>
          <w:sz w:val="22"/>
          <w:szCs w:val="22"/>
          <w:rtl/>
        </w:rPr>
        <w:t xml:space="preserve">הגבלת עבירות </w:t>
      </w:r>
      <w:r w:rsidR="002447A0" w:rsidRPr="00633885">
        <w:rPr>
          <w:rFonts w:ascii="David" w:hAnsi="David" w:cs="David"/>
          <w:b/>
          <w:bCs/>
          <w:sz w:val="22"/>
          <w:szCs w:val="22"/>
          <w:rtl/>
        </w:rPr>
        <w:t>תמנע הנצחת</w:t>
      </w:r>
      <w:r w:rsidR="003B5BEA" w:rsidRPr="00633885">
        <w:rPr>
          <w:rFonts w:ascii="David" w:hAnsi="David" w:cs="David"/>
          <w:b/>
          <w:bCs/>
          <w:sz w:val="22"/>
          <w:szCs w:val="22"/>
          <w:rtl/>
        </w:rPr>
        <w:t xml:space="preserve"> מעגל</w:t>
      </w:r>
      <w:r w:rsidR="00B57CAF" w:rsidRPr="00633885">
        <w:rPr>
          <w:rFonts w:ascii="David" w:hAnsi="David" w:cs="David"/>
          <w:b/>
          <w:bCs/>
          <w:sz w:val="22"/>
          <w:szCs w:val="22"/>
          <w:rtl/>
        </w:rPr>
        <w:t>י</w:t>
      </w:r>
      <w:r w:rsidR="003B5BEA" w:rsidRPr="00633885">
        <w:rPr>
          <w:rFonts w:ascii="David" w:hAnsi="David" w:cs="David"/>
          <w:b/>
          <w:bCs/>
          <w:sz w:val="22"/>
          <w:szCs w:val="22"/>
          <w:rtl/>
        </w:rPr>
        <w:t xml:space="preserve"> עוני ופערי דורות</w:t>
      </w:r>
      <w:r w:rsidR="003B5BEA" w:rsidRPr="00633885">
        <w:rPr>
          <w:rFonts w:ascii="David" w:hAnsi="David" w:cs="David"/>
          <w:sz w:val="22"/>
          <w:szCs w:val="22"/>
          <w:rtl/>
        </w:rPr>
        <w:t xml:space="preserve">. זכויות הקניין שקיימות במאה ה-21 רחוקות מלבטא את זכויות הקניין </w:t>
      </w:r>
      <w:r w:rsidR="00B57CAF" w:rsidRPr="00633885">
        <w:rPr>
          <w:rFonts w:ascii="David" w:hAnsi="David" w:cs="David"/>
          <w:sz w:val="22"/>
          <w:szCs w:val="22"/>
          <w:rtl/>
        </w:rPr>
        <w:t>מ</w:t>
      </w:r>
      <w:r w:rsidR="003B5BEA" w:rsidRPr="00633885">
        <w:rPr>
          <w:rFonts w:ascii="David" w:hAnsi="David" w:cs="David"/>
          <w:sz w:val="22"/>
          <w:szCs w:val="22"/>
          <w:rtl/>
        </w:rPr>
        <w:t xml:space="preserve">לפני </w:t>
      </w:r>
      <w:r w:rsidR="00F6584A" w:rsidRPr="00633885">
        <w:rPr>
          <w:rFonts w:ascii="David" w:hAnsi="David" w:cs="David"/>
          <w:sz w:val="22"/>
          <w:szCs w:val="22"/>
          <w:rtl/>
        </w:rPr>
        <w:t>500 שנה והיה שינוי דרמטי בשאל</w:t>
      </w:r>
      <w:r w:rsidR="00B57CAF" w:rsidRPr="00633885">
        <w:rPr>
          <w:rFonts w:ascii="David" w:hAnsi="David" w:cs="David"/>
          <w:sz w:val="22"/>
          <w:szCs w:val="22"/>
          <w:rtl/>
        </w:rPr>
        <w:t>ת</w:t>
      </w:r>
      <w:r w:rsidR="00F6584A" w:rsidRPr="00633885">
        <w:rPr>
          <w:rFonts w:ascii="David" w:hAnsi="David" w:cs="David"/>
          <w:sz w:val="22"/>
          <w:szCs w:val="22"/>
          <w:rtl/>
        </w:rPr>
        <w:t xml:space="preserve"> סיווג מעמדות חברתיים. </w:t>
      </w:r>
      <w:r w:rsidR="00B57CAF" w:rsidRPr="00633885">
        <w:rPr>
          <w:rFonts w:ascii="David" w:hAnsi="David" w:cs="David"/>
          <w:sz w:val="22"/>
          <w:szCs w:val="22"/>
          <w:rtl/>
        </w:rPr>
        <w:t>הנצחת</w:t>
      </w:r>
      <w:r w:rsidR="00F6584A" w:rsidRPr="00633885">
        <w:rPr>
          <w:rFonts w:ascii="David" w:hAnsi="David" w:cs="David"/>
          <w:sz w:val="22"/>
          <w:szCs w:val="22"/>
          <w:rtl/>
        </w:rPr>
        <w:t xml:space="preserve"> עבירות בלתי מוגבלת בקניין</w:t>
      </w:r>
      <w:r w:rsidR="00B57CAF" w:rsidRPr="00633885">
        <w:rPr>
          <w:rFonts w:ascii="David" w:hAnsi="David" w:cs="David"/>
          <w:sz w:val="22"/>
          <w:szCs w:val="22"/>
          <w:rtl/>
        </w:rPr>
        <w:t xml:space="preserve"> </w:t>
      </w:r>
      <w:r w:rsidR="00F6584A" w:rsidRPr="00633885">
        <w:rPr>
          <w:rFonts w:ascii="David" w:hAnsi="David" w:cs="David"/>
          <w:sz w:val="22"/>
          <w:szCs w:val="22"/>
          <w:rtl/>
        </w:rPr>
        <w:t xml:space="preserve">למעשה משמרת מצב חברתי </w:t>
      </w:r>
      <w:r w:rsidR="0043041D" w:rsidRPr="00633885">
        <w:rPr>
          <w:rFonts w:ascii="David" w:hAnsi="David" w:cs="David"/>
          <w:sz w:val="22"/>
          <w:szCs w:val="22"/>
          <w:rtl/>
        </w:rPr>
        <w:t>וזה דבר שגוי ביסודו.</w:t>
      </w:r>
    </w:p>
    <w:p w:rsidR="00741199" w:rsidRPr="00633885" w:rsidRDefault="00741199" w:rsidP="00741199">
      <w:pPr>
        <w:pStyle w:val="NormalWeb"/>
        <w:bidi/>
        <w:spacing w:before="0" w:beforeAutospacing="0" w:after="0" w:afterAutospacing="0" w:line="360" w:lineRule="auto"/>
        <w:ind w:left="287"/>
        <w:jc w:val="both"/>
        <w:textAlignment w:val="top"/>
        <w:rPr>
          <w:rFonts w:ascii="David" w:hAnsi="David" w:cs="David"/>
          <w:sz w:val="22"/>
          <w:szCs w:val="22"/>
          <w:rtl/>
        </w:rPr>
      </w:pPr>
    </w:p>
    <w:p w:rsidR="008A6D26" w:rsidRPr="00741199" w:rsidRDefault="008A6D26" w:rsidP="006A6C22">
      <w:pPr>
        <w:pStyle w:val="NormalWeb"/>
        <w:numPr>
          <w:ilvl w:val="0"/>
          <w:numId w:val="10"/>
        </w:numPr>
        <w:bidi/>
        <w:spacing w:before="0" w:beforeAutospacing="0" w:after="0" w:afterAutospacing="0" w:line="360" w:lineRule="auto"/>
        <w:ind w:left="248" w:hanging="248"/>
        <w:jc w:val="both"/>
        <w:textAlignment w:val="top"/>
        <w:rPr>
          <w:rFonts w:ascii="David" w:hAnsi="David" w:cs="David"/>
          <w:b/>
          <w:bCs/>
          <w:sz w:val="22"/>
          <w:szCs w:val="22"/>
        </w:rPr>
      </w:pPr>
      <w:r w:rsidRPr="00633885">
        <w:rPr>
          <w:rFonts w:ascii="David" w:hAnsi="David" w:cs="David"/>
          <w:b/>
          <w:bCs/>
          <w:sz w:val="22"/>
          <w:szCs w:val="22"/>
          <w:u w:val="single"/>
          <w:rtl/>
        </w:rPr>
        <w:t>חיובים</w:t>
      </w:r>
      <w:r w:rsidR="008D0B1A" w:rsidRPr="00633885">
        <w:rPr>
          <w:rFonts w:ascii="David" w:hAnsi="David" w:cs="David"/>
          <w:b/>
          <w:bCs/>
          <w:sz w:val="22"/>
          <w:szCs w:val="22"/>
          <w:rtl/>
        </w:rPr>
        <w:t>:</w:t>
      </w:r>
      <w:r w:rsidR="008D0B1A" w:rsidRPr="00633885">
        <w:rPr>
          <w:rFonts w:ascii="David" w:hAnsi="David" w:cs="David"/>
          <w:sz w:val="22"/>
          <w:szCs w:val="22"/>
          <w:rtl/>
        </w:rPr>
        <w:t xml:space="preserve"> </w:t>
      </w:r>
      <w:r w:rsidRPr="00FD1BCA">
        <w:rPr>
          <w:rFonts w:ascii="David" w:hAnsi="David" w:cs="David"/>
          <w:b/>
          <w:bCs/>
          <w:color w:val="984806" w:themeColor="accent6" w:themeShade="80"/>
          <w:sz w:val="22"/>
          <w:szCs w:val="22"/>
          <w:rtl/>
        </w:rPr>
        <w:t>פרופ</w:t>
      </w:r>
      <w:r w:rsidR="00FD1BCA" w:rsidRPr="00FD1BCA">
        <w:rPr>
          <w:rFonts w:ascii="David" w:hAnsi="David" w:cs="David" w:hint="cs"/>
          <w:b/>
          <w:bCs/>
          <w:color w:val="984806" w:themeColor="accent6" w:themeShade="80"/>
          <w:sz w:val="22"/>
          <w:szCs w:val="22"/>
          <w:rtl/>
        </w:rPr>
        <w:t>'</w:t>
      </w:r>
      <w:r w:rsidRPr="00FD1BCA">
        <w:rPr>
          <w:rFonts w:ascii="David" w:hAnsi="David" w:cs="David"/>
          <w:b/>
          <w:bCs/>
          <w:color w:val="984806" w:themeColor="accent6" w:themeShade="80"/>
          <w:sz w:val="22"/>
          <w:szCs w:val="22"/>
          <w:rtl/>
        </w:rPr>
        <w:t xml:space="preserve"> גרגורי אלכסנדר</w:t>
      </w:r>
      <w:r w:rsidRPr="00633885">
        <w:rPr>
          <w:rFonts w:ascii="David" w:hAnsi="David" w:cs="David"/>
          <w:sz w:val="22"/>
          <w:szCs w:val="22"/>
          <w:rtl/>
        </w:rPr>
        <w:t xml:space="preserve"> קבע שזכות הקניין, מעבר לכל הזכויות שהיא מקנה לנו, כוללת בתוכה חיובים כלפי אחרים</w:t>
      </w:r>
      <w:r w:rsidR="00FD1BCA">
        <w:rPr>
          <w:rFonts w:ascii="David" w:hAnsi="David" w:cs="David" w:hint="cs"/>
          <w:sz w:val="22"/>
          <w:szCs w:val="22"/>
          <w:rtl/>
        </w:rPr>
        <w:t xml:space="preserve"> </w:t>
      </w:r>
      <w:r w:rsidR="00FD1BCA" w:rsidRPr="001E46CA">
        <w:rPr>
          <w:rFonts w:ascii="David" w:hAnsi="David" w:cs="David"/>
          <w:sz w:val="22"/>
          <w:szCs w:val="22"/>
          <w:rtl/>
        </w:rPr>
        <w:t>(לבעלים יש חיובים בנוסף לזכויות)</w:t>
      </w:r>
      <w:r w:rsidRPr="00633885">
        <w:rPr>
          <w:rFonts w:ascii="David" w:hAnsi="David" w:cs="David"/>
          <w:sz w:val="22"/>
          <w:szCs w:val="22"/>
          <w:rtl/>
        </w:rPr>
        <w:t xml:space="preserve">. </w:t>
      </w:r>
      <w:r w:rsidRPr="00633885">
        <w:rPr>
          <w:rFonts w:ascii="David" w:hAnsi="David" w:cs="David"/>
          <w:b/>
          <w:bCs/>
          <w:sz w:val="22"/>
          <w:szCs w:val="22"/>
          <w:rtl/>
        </w:rPr>
        <w:t>החידוש</w:t>
      </w:r>
      <w:r w:rsidRPr="00633885">
        <w:rPr>
          <w:rFonts w:ascii="David" w:hAnsi="David" w:cs="David"/>
          <w:sz w:val="22"/>
          <w:szCs w:val="22"/>
          <w:rtl/>
        </w:rPr>
        <w:t xml:space="preserve"> הוא </w:t>
      </w:r>
      <w:r w:rsidRPr="00633885">
        <w:rPr>
          <w:rFonts w:ascii="David" w:hAnsi="David" w:cs="David"/>
          <w:sz w:val="22"/>
          <w:szCs w:val="22"/>
          <w:highlight w:val="yellow"/>
          <w:rtl/>
        </w:rPr>
        <w:t>שאם נבחן זכות קניין ונטען שאין בה חובה – אנו למעשה מעלימים חלק מהמשמעות שלה</w:t>
      </w:r>
      <w:r w:rsidRPr="00633885">
        <w:rPr>
          <w:rFonts w:ascii="David" w:hAnsi="David" w:cs="David"/>
          <w:sz w:val="22"/>
          <w:szCs w:val="22"/>
          <w:rtl/>
        </w:rPr>
        <w:t>.</w:t>
      </w:r>
      <w:r w:rsidR="000B398F" w:rsidRPr="00633885">
        <w:rPr>
          <w:rFonts w:ascii="David" w:hAnsi="David" w:cs="David"/>
          <w:sz w:val="22"/>
          <w:szCs w:val="22"/>
          <w:rtl/>
        </w:rPr>
        <w:t xml:space="preserve"> </w:t>
      </w:r>
      <w:r w:rsidRPr="00633885">
        <w:rPr>
          <w:rFonts w:ascii="David" w:hAnsi="David" w:cs="David"/>
          <w:sz w:val="22"/>
          <w:szCs w:val="22"/>
          <w:u w:val="single"/>
          <w:rtl/>
        </w:rPr>
        <w:t>נדגים</w:t>
      </w:r>
      <w:r w:rsidRPr="00633885">
        <w:rPr>
          <w:rFonts w:ascii="David" w:hAnsi="David" w:cs="David"/>
          <w:sz w:val="22"/>
          <w:szCs w:val="22"/>
          <w:rtl/>
        </w:rPr>
        <w:t>: בבית משותף יש חיובי ועד בית, ביישובים קהילתיים יש דאגה הדדית</w:t>
      </w:r>
      <w:r w:rsidR="000B398F" w:rsidRPr="00633885">
        <w:rPr>
          <w:rFonts w:ascii="David" w:hAnsi="David" w:cs="David"/>
          <w:sz w:val="22"/>
          <w:szCs w:val="22"/>
          <w:rtl/>
        </w:rPr>
        <w:t xml:space="preserve"> ותלות קניינית, </w:t>
      </w:r>
      <w:r w:rsidR="00BE0358" w:rsidRPr="00633885">
        <w:rPr>
          <w:rFonts w:ascii="David" w:hAnsi="David" w:cs="David"/>
          <w:sz w:val="22"/>
          <w:szCs w:val="22"/>
          <w:rtl/>
        </w:rPr>
        <w:t xml:space="preserve">קיים </w:t>
      </w:r>
      <w:r w:rsidR="000B398F" w:rsidRPr="00633885">
        <w:rPr>
          <w:rFonts w:ascii="David" w:hAnsi="David" w:cs="David"/>
          <w:sz w:val="22"/>
          <w:szCs w:val="22"/>
          <w:rtl/>
        </w:rPr>
        <w:t>מיסוי מקרקעין (מס שבח, מס רכישה ועוד שמטרתם "לתת לאחרים").</w:t>
      </w:r>
      <w:r w:rsidR="003E6A22" w:rsidRPr="00633885">
        <w:rPr>
          <w:rFonts w:ascii="David" w:hAnsi="David" w:cs="David"/>
          <w:sz w:val="22"/>
          <w:szCs w:val="22"/>
          <w:rtl/>
        </w:rPr>
        <w:t xml:space="preserve"> </w:t>
      </w:r>
      <w:r w:rsidR="003E6A22" w:rsidRPr="00633885">
        <w:rPr>
          <w:rFonts w:ascii="David" w:hAnsi="David" w:cs="David"/>
          <w:b/>
          <w:bCs/>
          <w:sz w:val="22"/>
          <w:szCs w:val="22"/>
          <w:rtl/>
        </w:rPr>
        <w:t>יש כאן הדגשה של הערך הקהילתי שבקניין</w:t>
      </w:r>
      <w:r w:rsidR="00BE0358" w:rsidRPr="00633885">
        <w:rPr>
          <w:rFonts w:ascii="David" w:hAnsi="David" w:cs="David"/>
          <w:b/>
          <w:bCs/>
          <w:sz w:val="22"/>
          <w:szCs w:val="22"/>
          <w:rtl/>
        </w:rPr>
        <w:t xml:space="preserve"> </w:t>
      </w:r>
      <w:r w:rsidR="00BE0358" w:rsidRPr="00633885">
        <w:rPr>
          <w:rFonts w:ascii="David" w:hAnsi="David" w:cs="David"/>
          <w:sz w:val="22"/>
          <w:szCs w:val="22"/>
          <w:rtl/>
        </w:rPr>
        <w:t>כי</w:t>
      </w:r>
      <w:r w:rsidR="00F37D5E" w:rsidRPr="00633885">
        <w:rPr>
          <w:rFonts w:ascii="David" w:hAnsi="David" w:cs="David"/>
          <w:b/>
          <w:bCs/>
          <w:sz w:val="22"/>
          <w:szCs w:val="22"/>
          <w:rtl/>
        </w:rPr>
        <w:t xml:space="preserve"> </w:t>
      </w:r>
      <w:r w:rsidR="00F37D5E" w:rsidRPr="00633885">
        <w:rPr>
          <w:rFonts w:ascii="David" w:hAnsi="David" w:cs="David"/>
          <w:sz w:val="22"/>
          <w:szCs w:val="22"/>
          <w:rtl/>
        </w:rPr>
        <w:t>הקניין, בין היתר, מאפשר חיים בקהילה</w:t>
      </w:r>
      <w:r w:rsidR="0028031C" w:rsidRPr="00633885">
        <w:rPr>
          <w:rFonts w:ascii="David" w:hAnsi="David" w:cs="David"/>
          <w:sz w:val="22"/>
          <w:szCs w:val="22"/>
          <w:rtl/>
        </w:rPr>
        <w:t xml:space="preserve"> ובשל כך יש לו גם</w:t>
      </w:r>
      <w:r w:rsidR="0028031C" w:rsidRPr="00633885">
        <w:rPr>
          <w:rFonts w:ascii="David" w:hAnsi="David" w:cs="David"/>
          <w:b/>
          <w:bCs/>
          <w:sz w:val="22"/>
          <w:szCs w:val="22"/>
          <w:rtl/>
        </w:rPr>
        <w:t xml:space="preserve"> חובות</w:t>
      </w:r>
      <w:r w:rsidR="003E6A22" w:rsidRPr="00633885">
        <w:rPr>
          <w:rFonts w:ascii="David" w:hAnsi="David" w:cs="David"/>
          <w:b/>
          <w:bCs/>
          <w:sz w:val="22"/>
          <w:szCs w:val="22"/>
          <w:rtl/>
        </w:rPr>
        <w:t>.</w:t>
      </w:r>
      <w:r w:rsidR="00FD1BCA">
        <w:rPr>
          <w:rFonts w:ascii="David" w:hAnsi="David" w:cs="David" w:hint="cs"/>
          <w:b/>
          <w:bCs/>
          <w:sz w:val="22"/>
          <w:szCs w:val="22"/>
          <w:rtl/>
        </w:rPr>
        <w:t xml:space="preserve"> </w:t>
      </w:r>
      <w:r w:rsidR="00FD1BCA" w:rsidRPr="001E46CA">
        <w:rPr>
          <w:rFonts w:ascii="David" w:hAnsi="David" w:cs="David"/>
          <w:sz w:val="22"/>
          <w:szCs w:val="22"/>
          <w:u w:val="single"/>
          <w:rtl/>
        </w:rPr>
        <w:t xml:space="preserve">האם זה קנייני למנוע ע"י ועדת קבלה למנוע מאחרים לקנות ביישוב? </w:t>
      </w:r>
      <w:r w:rsidR="00FD1BCA" w:rsidRPr="001E46CA">
        <w:rPr>
          <w:rFonts w:ascii="David" w:hAnsi="David" w:cs="David"/>
          <w:sz w:val="22"/>
          <w:szCs w:val="22"/>
          <w:rtl/>
        </w:rPr>
        <w:t>לפי גרגורי אלכסנדר כן, הקניין יוצר לבעלים חיובים לדאוג מי יגיע ליישובם.</w:t>
      </w:r>
    </w:p>
    <w:p w:rsidR="00741199" w:rsidRPr="00633885" w:rsidRDefault="00741199" w:rsidP="00741199">
      <w:pPr>
        <w:pStyle w:val="NormalWeb"/>
        <w:bidi/>
        <w:spacing w:before="0" w:beforeAutospacing="0" w:after="0" w:afterAutospacing="0" w:line="360" w:lineRule="auto"/>
        <w:ind w:left="248"/>
        <w:jc w:val="both"/>
        <w:textAlignment w:val="top"/>
        <w:rPr>
          <w:rFonts w:ascii="David" w:hAnsi="David" w:cs="David"/>
          <w:b/>
          <w:bCs/>
          <w:sz w:val="22"/>
          <w:szCs w:val="22"/>
          <w:rtl/>
        </w:rPr>
      </w:pPr>
    </w:p>
    <w:p w:rsidR="00B00FA7" w:rsidRDefault="007344F8" w:rsidP="00D2260C">
      <w:pPr>
        <w:pStyle w:val="NormalWeb"/>
        <w:numPr>
          <w:ilvl w:val="0"/>
          <w:numId w:val="10"/>
        </w:numPr>
        <w:bidi/>
        <w:spacing w:before="0" w:beforeAutospacing="0" w:after="0" w:afterAutospacing="0" w:line="360" w:lineRule="auto"/>
        <w:ind w:left="248" w:hanging="248"/>
        <w:jc w:val="both"/>
        <w:textAlignment w:val="top"/>
        <w:rPr>
          <w:rFonts w:ascii="David" w:hAnsi="David" w:cs="David"/>
          <w:sz w:val="22"/>
          <w:szCs w:val="22"/>
        </w:rPr>
      </w:pPr>
      <w:r w:rsidRPr="00633885">
        <w:rPr>
          <w:rFonts w:ascii="David" w:hAnsi="David" w:cs="David"/>
          <w:b/>
          <w:bCs/>
          <w:sz w:val="22"/>
          <w:szCs w:val="22"/>
          <w:u w:val="single"/>
          <w:rtl/>
        </w:rPr>
        <w:t>פומביות</w:t>
      </w:r>
      <w:r w:rsidR="008D0B1A" w:rsidRPr="00633885">
        <w:rPr>
          <w:rFonts w:ascii="David" w:hAnsi="David" w:cs="David"/>
          <w:b/>
          <w:bCs/>
          <w:sz w:val="22"/>
          <w:szCs w:val="22"/>
          <w:rtl/>
        </w:rPr>
        <w:t>:</w:t>
      </w:r>
      <w:r w:rsidR="008D0B1A" w:rsidRPr="00633885">
        <w:rPr>
          <w:rFonts w:ascii="David" w:hAnsi="David" w:cs="David"/>
          <w:sz w:val="22"/>
          <w:szCs w:val="22"/>
          <w:rtl/>
        </w:rPr>
        <w:t xml:space="preserve"> </w:t>
      </w:r>
      <w:r w:rsidR="00D2260C">
        <w:rPr>
          <w:rFonts w:ascii="David" w:hAnsi="David" w:cs="David" w:hint="cs"/>
          <w:sz w:val="22"/>
          <w:szCs w:val="22"/>
          <w:rtl/>
        </w:rPr>
        <w:t xml:space="preserve">הסעיף שמרכזי שמדבר על דרישת הפומביות הוא </w:t>
      </w:r>
      <w:r w:rsidRPr="00633885">
        <w:rPr>
          <w:rFonts w:ascii="David" w:hAnsi="David" w:cs="David"/>
          <w:sz w:val="22"/>
          <w:szCs w:val="22"/>
          <w:rtl/>
        </w:rPr>
        <w:t xml:space="preserve">ס' 7(א) </w:t>
      </w:r>
      <w:r w:rsidR="00E52B8B" w:rsidRPr="00633885">
        <w:rPr>
          <w:rFonts w:ascii="David" w:hAnsi="David" w:cs="David"/>
          <w:sz w:val="22"/>
          <w:szCs w:val="22"/>
          <w:rtl/>
        </w:rPr>
        <w:t>לחוהמ"ק</w:t>
      </w:r>
      <w:r w:rsidRPr="00633885">
        <w:rPr>
          <w:rFonts w:ascii="David" w:hAnsi="David" w:cs="David"/>
          <w:sz w:val="22"/>
          <w:szCs w:val="22"/>
          <w:rtl/>
        </w:rPr>
        <w:t xml:space="preserve">: </w:t>
      </w:r>
      <w:r w:rsidRPr="009608BD">
        <w:rPr>
          <w:rFonts w:ascii="David" w:hAnsi="David" w:cs="David"/>
          <w:color w:val="FF0000"/>
          <w:sz w:val="22"/>
          <w:szCs w:val="22"/>
          <w:rtl/>
        </w:rPr>
        <w:t>"</w:t>
      </w:r>
      <w:r w:rsidRPr="00633885">
        <w:rPr>
          <w:rFonts w:ascii="David" w:hAnsi="David" w:cs="David"/>
          <w:color w:val="FF0000"/>
          <w:sz w:val="22"/>
          <w:szCs w:val="22"/>
          <w:rtl/>
        </w:rPr>
        <w:t>עסקה במקרקעין טעונה רישום, העסקה נגמרת ברישום, ורואים את השעה שבה אישר הרשם את העסקה לרישום כשעת הרישום</w:t>
      </w:r>
      <w:r w:rsidRPr="009608BD">
        <w:rPr>
          <w:rFonts w:ascii="David" w:hAnsi="David" w:cs="David"/>
          <w:color w:val="FF0000"/>
          <w:sz w:val="22"/>
          <w:szCs w:val="22"/>
          <w:rtl/>
        </w:rPr>
        <w:t>"</w:t>
      </w:r>
      <w:r w:rsidRPr="00633885">
        <w:rPr>
          <w:rFonts w:ascii="David" w:hAnsi="David" w:cs="David"/>
          <w:sz w:val="22"/>
          <w:szCs w:val="22"/>
          <w:rtl/>
        </w:rPr>
        <w:t xml:space="preserve">. המסקנה היא </w:t>
      </w:r>
      <w:r w:rsidRPr="00633885">
        <w:rPr>
          <w:rFonts w:ascii="David" w:hAnsi="David" w:cs="David"/>
          <w:sz w:val="22"/>
          <w:szCs w:val="22"/>
          <w:highlight w:val="yellow"/>
          <w:rtl/>
        </w:rPr>
        <w:t xml:space="preserve">שעד לרגע </w:t>
      </w:r>
      <w:r w:rsidR="000F2702" w:rsidRPr="00633885">
        <w:rPr>
          <w:rFonts w:ascii="David" w:hAnsi="David" w:cs="David"/>
          <w:sz w:val="22"/>
          <w:szCs w:val="22"/>
          <w:highlight w:val="yellow"/>
          <w:rtl/>
        </w:rPr>
        <w:t>ה</w:t>
      </w:r>
      <w:r w:rsidRPr="00633885">
        <w:rPr>
          <w:rFonts w:ascii="David" w:hAnsi="David" w:cs="David"/>
          <w:sz w:val="22"/>
          <w:szCs w:val="22"/>
          <w:highlight w:val="yellow"/>
          <w:rtl/>
        </w:rPr>
        <w:t>רישום</w:t>
      </w:r>
      <w:r w:rsidR="000F2702" w:rsidRPr="00633885">
        <w:rPr>
          <w:rFonts w:ascii="David" w:hAnsi="David" w:cs="David"/>
          <w:sz w:val="22"/>
          <w:szCs w:val="22"/>
          <w:highlight w:val="yellow"/>
          <w:rtl/>
        </w:rPr>
        <w:t xml:space="preserve"> </w:t>
      </w:r>
      <w:r w:rsidRPr="00633885">
        <w:rPr>
          <w:rFonts w:ascii="David" w:hAnsi="David" w:cs="David"/>
          <w:sz w:val="22"/>
          <w:szCs w:val="22"/>
          <w:highlight w:val="yellow"/>
          <w:rtl/>
        </w:rPr>
        <w:t xml:space="preserve">– אין קניין </w:t>
      </w:r>
      <w:r w:rsidR="000D6819" w:rsidRPr="00633885">
        <w:rPr>
          <w:rFonts w:ascii="David" w:hAnsi="David" w:cs="David"/>
          <w:sz w:val="22"/>
          <w:szCs w:val="22"/>
          <w:highlight w:val="yellow"/>
          <w:rtl/>
        </w:rPr>
        <w:t>ו</w:t>
      </w:r>
      <w:r w:rsidRPr="00633885">
        <w:rPr>
          <w:rFonts w:ascii="David" w:hAnsi="David" w:cs="David"/>
          <w:sz w:val="22"/>
          <w:szCs w:val="22"/>
          <w:highlight w:val="yellow"/>
          <w:rtl/>
        </w:rPr>
        <w:t>יש התחייבות</w:t>
      </w:r>
      <w:r w:rsidRPr="00633885">
        <w:rPr>
          <w:rFonts w:ascii="David" w:hAnsi="David" w:cs="David"/>
          <w:sz w:val="22"/>
          <w:szCs w:val="22"/>
          <w:rtl/>
        </w:rPr>
        <w:t>.</w:t>
      </w:r>
      <w:r w:rsidR="00160089">
        <w:rPr>
          <w:rFonts w:ascii="David" w:hAnsi="David" w:cs="David" w:hint="cs"/>
          <w:sz w:val="22"/>
          <w:szCs w:val="22"/>
          <w:rtl/>
        </w:rPr>
        <w:t xml:space="preserve"> </w:t>
      </w:r>
      <w:r w:rsidR="00FD1BCA" w:rsidRPr="001E46CA">
        <w:rPr>
          <w:rFonts w:ascii="David" w:hAnsi="David" w:cs="David"/>
          <w:sz w:val="22"/>
          <w:szCs w:val="22"/>
          <w:rtl/>
        </w:rPr>
        <w:t>לפי התיאוריה הפרסונלית ("כולי עלמא") שאר העולם צריכים לדעת את הבעלות על הנכס.</w:t>
      </w:r>
      <w:r w:rsidR="00FD1BCA">
        <w:rPr>
          <w:rFonts w:ascii="David" w:hAnsi="David" w:cs="David" w:hint="cs"/>
          <w:sz w:val="22"/>
          <w:szCs w:val="22"/>
          <w:rtl/>
        </w:rPr>
        <w:t xml:space="preserve"> </w:t>
      </w:r>
      <w:r w:rsidR="00160089">
        <w:rPr>
          <w:rFonts w:ascii="David" w:hAnsi="David" w:cs="David" w:hint="cs"/>
          <w:sz w:val="22"/>
          <w:szCs w:val="22"/>
          <w:rtl/>
        </w:rPr>
        <w:t xml:space="preserve">למה נדרש רישום? (למה נדרשת פומביות?) </w:t>
      </w:r>
      <w:r w:rsidR="00160089">
        <w:rPr>
          <w:rFonts w:ascii="David" w:hAnsi="David" w:cs="David"/>
          <w:sz w:val="22"/>
          <w:szCs w:val="22"/>
          <w:rtl/>
        </w:rPr>
        <w:t>–</w:t>
      </w:r>
      <w:r w:rsidR="00160089">
        <w:rPr>
          <w:rFonts w:ascii="David" w:hAnsi="David" w:cs="David" w:hint="cs"/>
          <w:sz w:val="22"/>
          <w:szCs w:val="22"/>
          <w:rtl/>
        </w:rPr>
        <w:t xml:space="preserve"> מערכת של זכויות קניין היא מערכת שחייבת מידה מסוימת של יציבות וודאות, ולכן כדי לשמר זאת אנו דורשים פומביות.</w:t>
      </w:r>
      <w:r w:rsidR="00D2260C">
        <w:rPr>
          <w:rFonts w:ascii="David" w:hAnsi="David" w:cs="David" w:hint="cs"/>
          <w:sz w:val="22"/>
          <w:szCs w:val="22"/>
          <w:rtl/>
        </w:rPr>
        <w:t xml:space="preserve"> הרישום של המקרקעין מהווה הוכחה חזקה מאוד לבעלות על המקרקעין. לפני הרישום יש התחייבות לעסקה- זוהי התחייבות חוזית בלבד ואינה בעלת זכות קניינית. אמרו בעבר שההבדל בין זכות קניין לזכות חוזית היא שעם זכות קניינית יש לבעל הזכות גישה בלתי אמצעית לנכס, בעוד שבזכות חוזית הדבר לא מתקיים.</w:t>
      </w:r>
    </w:p>
    <w:p w:rsidR="00741199" w:rsidRDefault="00741199" w:rsidP="00741199">
      <w:pPr>
        <w:pStyle w:val="NormalWeb"/>
        <w:bidi/>
        <w:spacing w:before="0" w:beforeAutospacing="0" w:after="0" w:afterAutospacing="0" w:line="360" w:lineRule="auto"/>
        <w:jc w:val="both"/>
        <w:textAlignment w:val="top"/>
        <w:rPr>
          <w:rFonts w:ascii="David" w:hAnsi="David" w:cs="David"/>
          <w:u w:val="single"/>
          <w:shd w:val="clear" w:color="auto" w:fill="FF99FF"/>
          <w:rtl/>
        </w:rPr>
      </w:pPr>
    </w:p>
    <w:p w:rsidR="00741199" w:rsidRPr="00741199" w:rsidRDefault="00741199" w:rsidP="00741199">
      <w:pPr>
        <w:pStyle w:val="NormalWeb"/>
        <w:bidi/>
        <w:spacing w:before="0" w:beforeAutospacing="0" w:after="0" w:afterAutospacing="0" w:line="360" w:lineRule="auto"/>
        <w:jc w:val="both"/>
        <w:textAlignment w:val="top"/>
        <w:rPr>
          <w:rFonts w:ascii="David" w:hAnsi="David" w:cs="David"/>
          <w:sz w:val="22"/>
          <w:szCs w:val="22"/>
          <w:u w:val="single"/>
          <w:rtl/>
        </w:rPr>
      </w:pPr>
      <w:r w:rsidRPr="00741199">
        <w:rPr>
          <w:rFonts w:ascii="David" w:hAnsi="David" w:cs="David" w:hint="cs"/>
          <w:u w:val="single"/>
          <w:shd w:val="clear" w:color="auto" w:fill="FF99FF"/>
          <w:rtl/>
        </w:rPr>
        <w:t xml:space="preserve">הרצאה 3 </w:t>
      </w:r>
      <w:r w:rsidRPr="00741199">
        <w:rPr>
          <w:rFonts w:ascii="David" w:hAnsi="David" w:cs="David"/>
          <w:u w:val="single"/>
          <w:shd w:val="clear" w:color="auto" w:fill="FF99FF"/>
          <w:rtl/>
        </w:rPr>
        <w:t>–</w:t>
      </w:r>
      <w:r w:rsidRPr="00741199">
        <w:rPr>
          <w:rFonts w:ascii="David" w:hAnsi="David" w:cs="David" w:hint="cs"/>
          <w:u w:val="single"/>
          <w:shd w:val="clear" w:color="auto" w:fill="FF99FF"/>
          <w:rtl/>
        </w:rPr>
        <w:t xml:space="preserve"> 13.11.16</w:t>
      </w:r>
    </w:p>
    <w:p w:rsidR="001A65C9" w:rsidRDefault="001A65C9" w:rsidP="00FD1BCA">
      <w:pPr>
        <w:pStyle w:val="NormalWeb"/>
        <w:numPr>
          <w:ilvl w:val="0"/>
          <w:numId w:val="10"/>
        </w:numPr>
        <w:bidi/>
        <w:spacing w:before="0" w:beforeAutospacing="0" w:after="0" w:afterAutospacing="0" w:line="360" w:lineRule="auto"/>
        <w:ind w:left="248" w:hanging="248"/>
        <w:jc w:val="both"/>
        <w:textAlignment w:val="top"/>
        <w:rPr>
          <w:rFonts w:ascii="David" w:hAnsi="David" w:cs="David"/>
          <w:sz w:val="22"/>
          <w:szCs w:val="22"/>
        </w:rPr>
      </w:pPr>
      <w:r w:rsidRPr="00633885">
        <w:rPr>
          <w:rFonts w:ascii="David" w:hAnsi="David" w:cs="David"/>
          <w:b/>
          <w:bCs/>
          <w:sz w:val="22"/>
          <w:szCs w:val="22"/>
          <w:u w:val="single"/>
          <w:rtl/>
        </w:rPr>
        <w:t xml:space="preserve">עיקרון הרשימה </w:t>
      </w:r>
      <w:r w:rsidR="00321878" w:rsidRPr="00633885">
        <w:rPr>
          <w:rFonts w:ascii="David" w:hAnsi="David" w:cs="David"/>
          <w:b/>
          <w:bCs/>
          <w:sz w:val="22"/>
          <w:szCs w:val="22"/>
          <w:u w:val="single"/>
          <w:rtl/>
        </w:rPr>
        <w:t>ה</w:t>
      </w:r>
      <w:r w:rsidRPr="00633885">
        <w:rPr>
          <w:rFonts w:ascii="David" w:hAnsi="David" w:cs="David"/>
          <w:b/>
          <w:bCs/>
          <w:sz w:val="22"/>
          <w:szCs w:val="22"/>
          <w:u w:val="single"/>
          <w:rtl/>
        </w:rPr>
        <w:t>סגורה</w:t>
      </w:r>
      <w:r w:rsidR="008D0B1A" w:rsidRPr="00633885">
        <w:rPr>
          <w:rFonts w:ascii="David" w:hAnsi="David" w:cs="David"/>
          <w:b/>
          <w:bCs/>
          <w:sz w:val="22"/>
          <w:szCs w:val="22"/>
          <w:rtl/>
        </w:rPr>
        <w:t>:</w:t>
      </w:r>
      <w:r w:rsidR="008D0B1A" w:rsidRPr="00633885">
        <w:rPr>
          <w:rFonts w:ascii="David" w:hAnsi="David" w:cs="David"/>
          <w:sz w:val="22"/>
          <w:szCs w:val="22"/>
          <w:rtl/>
        </w:rPr>
        <w:t xml:space="preserve"> </w:t>
      </w:r>
      <w:r w:rsidRPr="00633885">
        <w:rPr>
          <w:rFonts w:ascii="David" w:hAnsi="David" w:cs="David"/>
          <w:sz w:val="22"/>
          <w:szCs w:val="22"/>
          <w:rtl/>
        </w:rPr>
        <w:t xml:space="preserve">ס' 161 </w:t>
      </w:r>
      <w:r w:rsidR="00CC2161" w:rsidRPr="00633885">
        <w:rPr>
          <w:rFonts w:ascii="David" w:hAnsi="David" w:cs="David"/>
          <w:sz w:val="22"/>
          <w:szCs w:val="22"/>
          <w:rtl/>
        </w:rPr>
        <w:t>לחוהמ"ק</w:t>
      </w:r>
      <w:r w:rsidRPr="00633885">
        <w:rPr>
          <w:rFonts w:ascii="David" w:hAnsi="David" w:cs="David"/>
          <w:sz w:val="22"/>
          <w:szCs w:val="22"/>
          <w:rtl/>
        </w:rPr>
        <w:t xml:space="preserve">: </w:t>
      </w:r>
      <w:r w:rsidRPr="00992EA9">
        <w:rPr>
          <w:rFonts w:ascii="David" w:hAnsi="David" w:cs="David"/>
          <w:color w:val="FF0000"/>
          <w:sz w:val="22"/>
          <w:szCs w:val="22"/>
          <w:rtl/>
        </w:rPr>
        <w:t>"</w:t>
      </w:r>
      <w:r w:rsidRPr="00633885">
        <w:rPr>
          <w:rFonts w:ascii="David" w:hAnsi="David" w:cs="David"/>
          <w:color w:val="FF0000"/>
          <w:sz w:val="22"/>
          <w:szCs w:val="22"/>
          <w:rtl/>
        </w:rPr>
        <w:t xml:space="preserve">מתחילת חוק זה </w:t>
      </w:r>
      <w:r w:rsidRPr="00633885">
        <w:rPr>
          <w:rFonts w:ascii="David" w:hAnsi="David" w:cs="David"/>
          <w:b/>
          <w:bCs/>
          <w:color w:val="FF0000"/>
          <w:sz w:val="22"/>
          <w:szCs w:val="22"/>
          <w:rtl/>
        </w:rPr>
        <w:t xml:space="preserve">אין זכות במקרקעין </w:t>
      </w:r>
      <w:r w:rsidR="008636A6" w:rsidRPr="00633885">
        <w:rPr>
          <w:rFonts w:ascii="David" w:hAnsi="David" w:cs="David"/>
          <w:b/>
          <w:bCs/>
          <w:color w:val="FF0000"/>
          <w:sz w:val="22"/>
          <w:szCs w:val="22"/>
          <w:u w:val="single"/>
          <w:rtl/>
        </w:rPr>
        <w:t>אלא</w:t>
      </w:r>
      <w:r w:rsidRPr="00633885">
        <w:rPr>
          <w:rFonts w:ascii="David" w:hAnsi="David" w:cs="David"/>
          <w:b/>
          <w:bCs/>
          <w:color w:val="FF0000"/>
          <w:sz w:val="22"/>
          <w:szCs w:val="22"/>
          <w:rtl/>
        </w:rPr>
        <w:t xml:space="preserve"> לפי חוק</w:t>
      </w:r>
      <w:r w:rsidR="00992EA9" w:rsidRPr="00992EA9">
        <w:rPr>
          <w:rFonts w:ascii="David" w:hAnsi="David" w:cs="David"/>
          <w:color w:val="FF0000"/>
          <w:sz w:val="22"/>
          <w:szCs w:val="22"/>
          <w:rtl/>
        </w:rPr>
        <w:t>"</w:t>
      </w:r>
      <w:r w:rsidR="00992EA9">
        <w:rPr>
          <w:rFonts w:ascii="David" w:hAnsi="David" w:cs="David" w:hint="cs"/>
          <w:sz w:val="22"/>
          <w:szCs w:val="22"/>
          <w:rtl/>
        </w:rPr>
        <w:t>- כל מיני טענות של זכויות במקרקעין לא יוכרו אלא אם כן הזכויות הנ"ל הוכרו במפ</w:t>
      </w:r>
      <w:r w:rsidR="00D53BFB">
        <w:rPr>
          <w:rFonts w:ascii="David" w:hAnsi="David" w:cs="David" w:hint="cs"/>
          <w:sz w:val="22"/>
          <w:szCs w:val="22"/>
          <w:rtl/>
        </w:rPr>
        <w:t xml:space="preserve">ורש בחוק, למשל "דיני קניין שביושר" (לקוח מהמשפט האנגלי)- </w:t>
      </w:r>
      <w:r w:rsidRPr="00633885">
        <w:rPr>
          <w:rFonts w:ascii="David" w:hAnsi="David" w:cs="David"/>
          <w:sz w:val="22"/>
          <w:szCs w:val="22"/>
          <w:rtl/>
        </w:rPr>
        <w:t xml:space="preserve">במהלך השנים נוצרו דרך הפסיקה </w:t>
      </w:r>
      <w:r w:rsidR="009E2C3D" w:rsidRPr="00633885">
        <w:rPr>
          <w:rFonts w:ascii="David" w:hAnsi="David" w:cs="David"/>
          <w:sz w:val="22"/>
          <w:szCs w:val="22"/>
          <w:rtl/>
        </w:rPr>
        <w:t>"</w:t>
      </w:r>
      <w:r w:rsidRPr="00633885">
        <w:rPr>
          <w:rFonts w:ascii="David" w:hAnsi="David" w:cs="David"/>
          <w:b/>
          <w:bCs/>
          <w:sz w:val="22"/>
          <w:szCs w:val="22"/>
          <w:rtl/>
        </w:rPr>
        <w:t>דיני קניין שביושר</w:t>
      </w:r>
      <w:r w:rsidR="009E2C3D" w:rsidRPr="00633885">
        <w:rPr>
          <w:rFonts w:ascii="David" w:hAnsi="David" w:cs="David"/>
          <w:sz w:val="22"/>
          <w:szCs w:val="22"/>
          <w:rtl/>
        </w:rPr>
        <w:t>"</w:t>
      </w:r>
      <w:r w:rsidR="00D53BFB">
        <w:rPr>
          <w:rFonts w:ascii="David" w:hAnsi="David" w:cs="David" w:hint="cs"/>
          <w:sz w:val="22"/>
          <w:szCs w:val="22"/>
          <w:rtl/>
        </w:rPr>
        <w:t>- מדו</w:t>
      </w:r>
      <w:r w:rsidRPr="00633885">
        <w:rPr>
          <w:rFonts w:ascii="David" w:hAnsi="David" w:cs="David"/>
          <w:sz w:val="22"/>
          <w:szCs w:val="22"/>
          <w:rtl/>
        </w:rPr>
        <w:t>בר בהכרעות משפטיות</w:t>
      </w:r>
      <w:r w:rsidR="00BF1B07">
        <w:rPr>
          <w:rFonts w:ascii="David" w:hAnsi="David" w:cs="David"/>
          <w:sz w:val="22"/>
          <w:szCs w:val="22"/>
          <w:rtl/>
        </w:rPr>
        <w:t xml:space="preserve"> שמעניקות זכויות קניין לאנשים, גם </w:t>
      </w:r>
      <w:r w:rsidR="00BF1B07">
        <w:rPr>
          <w:rFonts w:ascii="David" w:hAnsi="David" w:cs="David" w:hint="cs"/>
          <w:sz w:val="22"/>
          <w:szCs w:val="22"/>
          <w:rtl/>
        </w:rPr>
        <w:t>אם הם</w:t>
      </w:r>
      <w:r w:rsidRPr="00633885">
        <w:rPr>
          <w:rFonts w:ascii="David" w:hAnsi="David" w:cs="David"/>
          <w:sz w:val="22"/>
          <w:szCs w:val="22"/>
          <w:rtl/>
        </w:rPr>
        <w:t xml:space="preserve"> לא עמדו בצורה פורמאלית באופן שבו נרכשות זכויות קניין.</w:t>
      </w:r>
      <w:r w:rsidR="003276CC" w:rsidRPr="00633885">
        <w:rPr>
          <w:rFonts w:ascii="David" w:hAnsi="David" w:cs="David"/>
          <w:sz w:val="22"/>
          <w:szCs w:val="22"/>
          <w:rtl/>
        </w:rPr>
        <w:t xml:space="preserve"> </w:t>
      </w:r>
      <w:r w:rsidR="003276CC" w:rsidRPr="00FD1BCA">
        <w:rPr>
          <w:rFonts w:ascii="David" w:hAnsi="David" w:cs="David"/>
          <w:b/>
          <w:bCs/>
          <w:sz w:val="22"/>
          <w:szCs w:val="22"/>
          <w:highlight w:val="yellow"/>
          <w:rtl/>
        </w:rPr>
        <w:t>הוראת ס' זה</w:t>
      </w:r>
      <w:r w:rsidR="00D53BFB" w:rsidRPr="00FD1BCA">
        <w:rPr>
          <w:rFonts w:ascii="David" w:hAnsi="David" w:cs="David" w:hint="cs"/>
          <w:b/>
          <w:bCs/>
          <w:sz w:val="22"/>
          <w:szCs w:val="22"/>
          <w:highlight w:val="yellow"/>
          <w:rtl/>
        </w:rPr>
        <w:t xml:space="preserve"> ביטלה את דיני קניין שביושר</w:t>
      </w:r>
      <w:r w:rsidR="003276CC" w:rsidRPr="00FD1BCA">
        <w:rPr>
          <w:rFonts w:ascii="David" w:hAnsi="David" w:cs="David"/>
          <w:b/>
          <w:bCs/>
          <w:sz w:val="22"/>
          <w:szCs w:val="22"/>
          <w:highlight w:val="yellow"/>
          <w:rtl/>
        </w:rPr>
        <w:t xml:space="preserve"> </w:t>
      </w:r>
      <w:r w:rsidR="00D53BFB" w:rsidRPr="00FD1BCA">
        <w:rPr>
          <w:rFonts w:ascii="David" w:hAnsi="David" w:cs="David" w:hint="cs"/>
          <w:b/>
          <w:bCs/>
          <w:sz w:val="22"/>
          <w:szCs w:val="22"/>
          <w:highlight w:val="yellow"/>
          <w:rtl/>
        </w:rPr>
        <w:t>ו</w:t>
      </w:r>
      <w:r w:rsidR="00D53BFB" w:rsidRPr="00FD1BCA">
        <w:rPr>
          <w:rFonts w:ascii="David" w:hAnsi="David" w:cs="David"/>
          <w:b/>
          <w:bCs/>
          <w:sz w:val="22"/>
          <w:szCs w:val="22"/>
          <w:highlight w:val="yellow"/>
          <w:rtl/>
        </w:rPr>
        <w:t>ק</w:t>
      </w:r>
      <w:r w:rsidR="00D53BFB" w:rsidRPr="00FD1BCA">
        <w:rPr>
          <w:rFonts w:ascii="David" w:hAnsi="David" w:cs="David" w:hint="cs"/>
          <w:b/>
          <w:bCs/>
          <w:sz w:val="22"/>
          <w:szCs w:val="22"/>
          <w:highlight w:val="yellow"/>
          <w:rtl/>
        </w:rPr>
        <w:t>בעה</w:t>
      </w:r>
      <w:r w:rsidR="003276CC" w:rsidRPr="00FD1BCA">
        <w:rPr>
          <w:rFonts w:ascii="David" w:hAnsi="David" w:cs="David"/>
          <w:b/>
          <w:bCs/>
          <w:sz w:val="22"/>
          <w:szCs w:val="22"/>
          <w:highlight w:val="yellow"/>
          <w:rtl/>
        </w:rPr>
        <w:t xml:space="preserve"> ש</w:t>
      </w:r>
      <w:r w:rsidR="00FA3834" w:rsidRPr="00FD1BCA">
        <w:rPr>
          <w:rFonts w:ascii="David" w:hAnsi="David" w:cs="David"/>
          <w:b/>
          <w:bCs/>
          <w:sz w:val="22"/>
          <w:szCs w:val="22"/>
          <w:highlight w:val="yellow"/>
          <w:rtl/>
        </w:rPr>
        <w:t>מ</w:t>
      </w:r>
      <w:r w:rsidR="003276CC" w:rsidRPr="00FD1BCA">
        <w:rPr>
          <w:rFonts w:ascii="David" w:hAnsi="David" w:cs="David"/>
          <w:b/>
          <w:bCs/>
          <w:sz w:val="22"/>
          <w:szCs w:val="22"/>
          <w:highlight w:val="yellow"/>
          <w:rtl/>
        </w:rPr>
        <w:t>עתה במקרקעין – הכל מתנהל לפי החוק בלבד</w:t>
      </w:r>
      <w:r w:rsidR="003276CC" w:rsidRPr="00D53BFB">
        <w:rPr>
          <w:rFonts w:ascii="David" w:hAnsi="David" w:cs="David"/>
          <w:sz w:val="22"/>
          <w:szCs w:val="22"/>
          <w:rtl/>
        </w:rPr>
        <w:t xml:space="preserve"> ו</w:t>
      </w:r>
      <w:r w:rsidR="00D53BFB" w:rsidRPr="00D53BFB">
        <w:rPr>
          <w:rFonts w:ascii="David" w:hAnsi="David" w:cs="David" w:hint="cs"/>
          <w:sz w:val="22"/>
          <w:szCs w:val="22"/>
          <w:rtl/>
        </w:rPr>
        <w:t>לא</w:t>
      </w:r>
      <w:r w:rsidR="00D53BFB">
        <w:rPr>
          <w:rFonts w:ascii="David" w:hAnsi="David" w:cs="David" w:hint="cs"/>
          <w:sz w:val="22"/>
          <w:szCs w:val="22"/>
          <w:rtl/>
        </w:rPr>
        <w:t xml:space="preserve"> ניתן לפסוק זכויות קנייניות לאנשים שלא עומדים בדרישות החוק</w:t>
      </w:r>
      <w:r w:rsidR="003276CC" w:rsidRPr="00633885">
        <w:rPr>
          <w:rFonts w:ascii="David" w:hAnsi="David" w:cs="David"/>
          <w:sz w:val="22"/>
          <w:szCs w:val="22"/>
          <w:rtl/>
        </w:rPr>
        <w:t>.</w:t>
      </w:r>
      <w:r w:rsidR="00693E4B" w:rsidRPr="00633885">
        <w:rPr>
          <w:rFonts w:ascii="David" w:hAnsi="David" w:cs="David"/>
          <w:sz w:val="22"/>
          <w:szCs w:val="22"/>
          <w:rtl/>
        </w:rPr>
        <w:t xml:space="preserve"> </w:t>
      </w:r>
      <w:r w:rsidR="00693E4B" w:rsidRPr="00FD1BCA">
        <w:rPr>
          <w:rFonts w:ascii="David" w:hAnsi="David" w:cs="David"/>
          <w:b/>
          <w:bCs/>
          <w:sz w:val="22"/>
          <w:szCs w:val="22"/>
          <w:rtl/>
        </w:rPr>
        <w:t>כל דבר אחר למעשה</w:t>
      </w:r>
      <w:r w:rsidR="00693E4B" w:rsidRPr="00633885">
        <w:rPr>
          <w:rFonts w:ascii="David" w:hAnsi="David" w:cs="David"/>
          <w:sz w:val="22"/>
          <w:szCs w:val="22"/>
          <w:rtl/>
        </w:rPr>
        <w:t xml:space="preserve"> </w:t>
      </w:r>
      <w:r w:rsidR="00693E4B" w:rsidRPr="00633885">
        <w:rPr>
          <w:rFonts w:ascii="David" w:hAnsi="David" w:cs="David"/>
          <w:b/>
          <w:bCs/>
          <w:sz w:val="22"/>
          <w:szCs w:val="22"/>
          <w:rtl/>
        </w:rPr>
        <w:t>לא ייחשב לזכות קניינית</w:t>
      </w:r>
      <w:r w:rsidR="00693E4B" w:rsidRPr="00633885">
        <w:rPr>
          <w:rFonts w:ascii="David" w:hAnsi="David" w:cs="David"/>
          <w:sz w:val="22"/>
          <w:szCs w:val="22"/>
          <w:rtl/>
        </w:rPr>
        <w:t>.</w:t>
      </w:r>
      <w:r w:rsidR="00FD1BCA">
        <w:rPr>
          <w:rFonts w:ascii="David" w:hAnsi="David" w:cs="David" w:hint="cs"/>
          <w:sz w:val="22"/>
          <w:szCs w:val="22"/>
          <w:rtl/>
        </w:rPr>
        <w:t xml:space="preserve"> </w:t>
      </w:r>
      <w:r w:rsidR="00FD1BCA" w:rsidRPr="001E46CA">
        <w:rPr>
          <w:rFonts w:ascii="David" w:hAnsi="David" w:cs="David"/>
          <w:sz w:val="22"/>
          <w:szCs w:val="22"/>
          <w:rtl/>
        </w:rPr>
        <w:t xml:space="preserve">יש רצון ליצור שוני בין זכויות הקניין השונות- יש הבדלים </w:t>
      </w:r>
      <w:r w:rsidR="00FD1BCA" w:rsidRPr="001E46CA">
        <w:rPr>
          <w:rFonts w:ascii="David" w:hAnsi="David" w:cs="David"/>
          <w:sz w:val="22"/>
          <w:szCs w:val="22"/>
          <w:rtl/>
        </w:rPr>
        <w:lastRenderedPageBreak/>
        <w:t>בין בית פרטי למשותף לקניין רוחני, אך לא רוצים ליצור מצב הופלדיאני, יצירת מודלים של קניין ללא הגבלה וללא גרעין רעיוני.</w:t>
      </w:r>
      <w:r w:rsidR="00FD1BCA">
        <w:rPr>
          <w:rFonts w:ascii="David" w:hAnsi="David" w:cs="David"/>
          <w:sz w:val="22"/>
          <w:szCs w:val="22"/>
          <w:rtl/>
        </w:rPr>
        <w:t xml:space="preserve"> דוגמ</w:t>
      </w:r>
      <w:r w:rsidR="00FD1BCA">
        <w:rPr>
          <w:rFonts w:ascii="David" w:hAnsi="David" w:cs="David" w:hint="cs"/>
          <w:sz w:val="22"/>
          <w:szCs w:val="22"/>
          <w:rtl/>
        </w:rPr>
        <w:t>א</w:t>
      </w:r>
      <w:r w:rsidR="00FD1BCA" w:rsidRPr="001E46CA">
        <w:rPr>
          <w:rFonts w:ascii="David" w:hAnsi="David" w:cs="David"/>
          <w:sz w:val="22"/>
          <w:szCs w:val="22"/>
          <w:rtl/>
        </w:rPr>
        <w:t xml:space="preserve"> לזכות שהתבטלה: רישיון למקרק</w:t>
      </w:r>
      <w:r w:rsidR="00FD1BCA">
        <w:rPr>
          <w:rFonts w:ascii="David" w:hAnsi="David" w:cs="David"/>
          <w:sz w:val="22"/>
          <w:szCs w:val="22"/>
          <w:rtl/>
        </w:rPr>
        <w:t>עין</w:t>
      </w:r>
      <w:r w:rsidR="00FD1BCA">
        <w:rPr>
          <w:rFonts w:ascii="David" w:hAnsi="David" w:cs="David" w:hint="cs"/>
          <w:sz w:val="22"/>
          <w:szCs w:val="22"/>
          <w:rtl/>
        </w:rPr>
        <w:t>-</w:t>
      </w:r>
      <w:r w:rsidR="00FD1BCA" w:rsidRPr="001E46CA">
        <w:rPr>
          <w:rFonts w:ascii="David" w:hAnsi="David" w:cs="David"/>
          <w:sz w:val="22"/>
          <w:szCs w:val="22"/>
          <w:rtl/>
        </w:rPr>
        <w:t>בר רשות. בעבר האדם שהיה בר רשות היה נתפס כבעל רישיון במקרקעין, לאחר חקיקת חוק זה בוטל.</w:t>
      </w:r>
    </w:p>
    <w:p w:rsidR="00D53BFB" w:rsidRPr="00D53BFB" w:rsidRDefault="00D53BFB" w:rsidP="00D53BFB">
      <w:pPr>
        <w:pStyle w:val="NormalWeb"/>
        <w:bidi/>
        <w:spacing w:before="0" w:beforeAutospacing="0" w:after="0" w:afterAutospacing="0" w:line="360" w:lineRule="auto"/>
        <w:ind w:left="248"/>
        <w:jc w:val="both"/>
        <w:textAlignment w:val="top"/>
        <w:rPr>
          <w:rFonts w:ascii="David" w:hAnsi="David" w:cs="David"/>
          <w:sz w:val="22"/>
          <w:szCs w:val="22"/>
          <w:rtl/>
        </w:rPr>
      </w:pPr>
      <w:r w:rsidRPr="00D53BFB">
        <w:rPr>
          <w:rFonts w:ascii="David" w:hAnsi="David" w:cs="David" w:hint="cs"/>
          <w:sz w:val="22"/>
          <w:szCs w:val="22"/>
          <w:u w:val="single"/>
          <w:rtl/>
        </w:rPr>
        <w:t>מדוע דיני הקניין מוגדרים ע"י רשימה סגורה?</w:t>
      </w:r>
    </w:p>
    <w:p w:rsidR="001A65C9" w:rsidRPr="00633885" w:rsidRDefault="00605123" w:rsidP="00AF0DC9">
      <w:pPr>
        <w:pStyle w:val="NormalWeb"/>
        <w:numPr>
          <w:ilvl w:val="0"/>
          <w:numId w:val="244"/>
        </w:numPr>
        <w:bidi/>
        <w:spacing w:before="0" w:beforeAutospacing="0" w:after="0" w:afterAutospacing="0" w:line="360" w:lineRule="auto"/>
        <w:ind w:left="532" w:hanging="245"/>
        <w:jc w:val="both"/>
        <w:textAlignment w:val="top"/>
        <w:rPr>
          <w:rFonts w:ascii="David" w:hAnsi="David" w:cs="David"/>
          <w:sz w:val="22"/>
          <w:szCs w:val="22"/>
          <w:rtl/>
        </w:rPr>
      </w:pPr>
      <w:r w:rsidRPr="00633885">
        <w:rPr>
          <w:rFonts w:ascii="David" w:hAnsi="David" w:cs="David"/>
          <w:sz w:val="22"/>
          <w:szCs w:val="22"/>
          <w:u w:val="single"/>
          <w:rtl/>
        </w:rPr>
        <w:t>רציונל כלכלי</w:t>
      </w:r>
      <w:r w:rsidRPr="00633885">
        <w:rPr>
          <w:rFonts w:ascii="David" w:hAnsi="David" w:cs="David"/>
          <w:sz w:val="22"/>
          <w:szCs w:val="22"/>
          <w:rtl/>
        </w:rPr>
        <w:t>: לעניין צדדים שלישיים</w:t>
      </w:r>
      <w:r w:rsidR="00E31232">
        <w:rPr>
          <w:rFonts w:ascii="David" w:hAnsi="David" w:cs="David" w:hint="cs"/>
          <w:sz w:val="22"/>
          <w:szCs w:val="22"/>
          <w:rtl/>
        </w:rPr>
        <w:t>- אם לא נשמור על רשימה סגורה הדבר יפגע בצדדים שלישיים למשל כאשר שני צדדים לחוזה עורכים הסדר קנייני כלשהו ביניהם שאינו קיים בדיני הקניין, שני הצדדים אומנם לא יפגעו אך הצד השלישי יפגע מכך מכיוון שלא תהיה לו ידיעה לגבי ההסדר הקנייני החדש והשלכותיו.</w:t>
      </w:r>
      <w:r w:rsidRPr="00633885">
        <w:rPr>
          <w:rFonts w:ascii="David" w:hAnsi="David" w:cs="David"/>
          <w:sz w:val="22"/>
          <w:szCs w:val="22"/>
          <w:rtl/>
        </w:rPr>
        <w:t xml:space="preserve"> מידע – אם לא נגדיר מראש רשימה סגורה אנשים לא ידעו כיצד לעשות עסקאות</w:t>
      </w:r>
      <w:r w:rsidR="003B686F" w:rsidRPr="00633885">
        <w:rPr>
          <w:rFonts w:ascii="David" w:hAnsi="David" w:cs="David"/>
          <w:sz w:val="22"/>
          <w:szCs w:val="22"/>
          <w:rtl/>
        </w:rPr>
        <w:t xml:space="preserve"> </w:t>
      </w:r>
      <w:r w:rsidR="00905309" w:rsidRPr="00633885">
        <w:rPr>
          <w:rFonts w:ascii="David" w:hAnsi="David" w:cs="David"/>
          <w:sz w:val="22"/>
          <w:szCs w:val="22"/>
          <w:rtl/>
        </w:rPr>
        <w:t>ו</w:t>
      </w:r>
      <w:r w:rsidRPr="00633885">
        <w:rPr>
          <w:rFonts w:ascii="David" w:hAnsi="David" w:cs="David"/>
          <w:sz w:val="22"/>
          <w:szCs w:val="22"/>
          <w:rtl/>
        </w:rPr>
        <w:t>לא משנה מהו ההרכב הערכי שנקבע למוסד קניי</w:t>
      </w:r>
      <w:r w:rsidR="00144E33" w:rsidRPr="00633885">
        <w:rPr>
          <w:rFonts w:ascii="David" w:hAnsi="David" w:cs="David"/>
          <w:sz w:val="22"/>
          <w:szCs w:val="22"/>
          <w:rtl/>
        </w:rPr>
        <w:t>ני.</w:t>
      </w:r>
    </w:p>
    <w:p w:rsidR="00605123" w:rsidRPr="00633885" w:rsidRDefault="00605123" w:rsidP="00AF0DC9">
      <w:pPr>
        <w:pStyle w:val="NormalWeb"/>
        <w:numPr>
          <w:ilvl w:val="0"/>
          <w:numId w:val="243"/>
        </w:numPr>
        <w:bidi/>
        <w:spacing w:before="0" w:beforeAutospacing="0" w:after="0" w:afterAutospacing="0" w:line="360" w:lineRule="auto"/>
        <w:ind w:left="815" w:hanging="248"/>
        <w:jc w:val="both"/>
        <w:textAlignment w:val="top"/>
        <w:rPr>
          <w:rFonts w:ascii="David" w:hAnsi="David" w:cs="David"/>
          <w:sz w:val="22"/>
          <w:szCs w:val="22"/>
          <w:rtl/>
        </w:rPr>
      </w:pPr>
      <w:r w:rsidRPr="00633885">
        <w:rPr>
          <w:rFonts w:ascii="David" w:hAnsi="David" w:cs="David"/>
          <w:sz w:val="22"/>
          <w:szCs w:val="22"/>
          <w:u w:val="single"/>
          <w:rtl/>
        </w:rPr>
        <w:t>ביקורת על כך</w:t>
      </w:r>
      <w:r w:rsidRPr="00633885">
        <w:rPr>
          <w:rFonts w:ascii="David" w:hAnsi="David" w:cs="David"/>
          <w:sz w:val="22"/>
          <w:szCs w:val="22"/>
          <w:rtl/>
        </w:rPr>
        <w:t>: זה</w:t>
      </w:r>
      <w:r w:rsidR="00E31232">
        <w:rPr>
          <w:rFonts w:ascii="David" w:hAnsi="David" w:cs="David" w:hint="cs"/>
          <w:sz w:val="22"/>
          <w:szCs w:val="22"/>
          <w:rtl/>
        </w:rPr>
        <w:t>ו</w:t>
      </w:r>
      <w:r w:rsidRPr="00633885">
        <w:rPr>
          <w:rFonts w:ascii="David" w:hAnsi="David" w:cs="David"/>
          <w:sz w:val="22"/>
          <w:szCs w:val="22"/>
          <w:rtl/>
        </w:rPr>
        <w:t xml:space="preserve"> לא </w:t>
      </w:r>
      <w:r w:rsidR="00D57D5A" w:rsidRPr="00633885">
        <w:rPr>
          <w:rFonts w:ascii="David" w:hAnsi="David" w:cs="David"/>
          <w:sz w:val="22"/>
          <w:szCs w:val="22"/>
          <w:rtl/>
        </w:rPr>
        <w:t xml:space="preserve">בהכרח </w:t>
      </w:r>
      <w:r w:rsidRPr="00633885">
        <w:rPr>
          <w:rFonts w:ascii="David" w:hAnsi="David" w:cs="David"/>
          <w:sz w:val="22"/>
          <w:szCs w:val="22"/>
          <w:rtl/>
        </w:rPr>
        <w:t>טעם מספק לרגולציה דווקנית ונוקשה</w:t>
      </w:r>
      <w:r w:rsidR="00E31232">
        <w:rPr>
          <w:rFonts w:ascii="David" w:hAnsi="David" w:cs="David" w:hint="cs"/>
          <w:sz w:val="22"/>
          <w:szCs w:val="22"/>
          <w:rtl/>
        </w:rPr>
        <w:t>, ורשימה סגורה היא לא בהכרח המענה הטוב ביותר/הנכון למניעת פגיעה בצדדים שלישיים</w:t>
      </w:r>
      <w:r w:rsidRPr="00633885">
        <w:rPr>
          <w:rFonts w:ascii="David" w:hAnsi="David" w:cs="David"/>
          <w:sz w:val="22"/>
          <w:szCs w:val="22"/>
          <w:rtl/>
        </w:rPr>
        <w:t>.</w:t>
      </w:r>
      <w:r w:rsidR="00D57D5A" w:rsidRPr="00633885">
        <w:rPr>
          <w:rFonts w:ascii="David" w:hAnsi="David" w:cs="David"/>
          <w:sz w:val="22"/>
          <w:szCs w:val="22"/>
          <w:rtl/>
        </w:rPr>
        <w:t xml:space="preserve"> אם נתחשב כל היום בתנאי מסחר ו</w:t>
      </w:r>
      <w:r w:rsidR="00613036" w:rsidRPr="00633885">
        <w:rPr>
          <w:rFonts w:ascii="David" w:hAnsi="David" w:cs="David"/>
          <w:sz w:val="22"/>
          <w:szCs w:val="22"/>
          <w:rtl/>
        </w:rPr>
        <w:t>ב</w:t>
      </w:r>
      <w:r w:rsidR="00D57D5A" w:rsidRPr="00633885">
        <w:rPr>
          <w:rFonts w:ascii="David" w:hAnsi="David" w:cs="David"/>
          <w:sz w:val="22"/>
          <w:szCs w:val="22"/>
          <w:rtl/>
        </w:rPr>
        <w:t xml:space="preserve">יכולת לסחור – תהיה הגבלה </w:t>
      </w:r>
      <w:r w:rsidR="00015223" w:rsidRPr="00633885">
        <w:rPr>
          <w:rFonts w:ascii="David" w:hAnsi="David" w:cs="David"/>
          <w:sz w:val="22"/>
          <w:szCs w:val="22"/>
          <w:rtl/>
        </w:rPr>
        <w:t xml:space="preserve">על </w:t>
      </w:r>
      <w:r w:rsidR="00D57D5A" w:rsidRPr="00633885">
        <w:rPr>
          <w:rFonts w:ascii="David" w:hAnsi="David" w:cs="David"/>
          <w:sz w:val="22"/>
          <w:szCs w:val="22"/>
          <w:rtl/>
        </w:rPr>
        <w:t xml:space="preserve">שופטים להגיע לצדק </w:t>
      </w:r>
      <w:r w:rsidR="00D0214B" w:rsidRPr="00633885">
        <w:rPr>
          <w:rFonts w:ascii="David" w:hAnsi="David" w:cs="David"/>
          <w:sz w:val="22"/>
          <w:szCs w:val="22"/>
          <w:rtl/>
        </w:rPr>
        <w:t>למשל</w:t>
      </w:r>
      <w:r w:rsidR="00D57D5A" w:rsidRPr="00633885">
        <w:rPr>
          <w:rFonts w:ascii="David" w:hAnsi="David" w:cs="David"/>
          <w:sz w:val="22"/>
          <w:szCs w:val="22"/>
          <w:rtl/>
        </w:rPr>
        <w:t>.</w:t>
      </w:r>
    </w:p>
    <w:p w:rsidR="00DE5EAE" w:rsidRDefault="007521D5" w:rsidP="00AF0DC9">
      <w:pPr>
        <w:pStyle w:val="NormalWeb"/>
        <w:numPr>
          <w:ilvl w:val="0"/>
          <w:numId w:val="244"/>
        </w:numPr>
        <w:bidi/>
        <w:spacing w:before="0" w:beforeAutospacing="0" w:after="0" w:afterAutospacing="0" w:line="360" w:lineRule="auto"/>
        <w:ind w:left="532" w:hanging="245"/>
        <w:jc w:val="both"/>
        <w:textAlignment w:val="top"/>
        <w:rPr>
          <w:rFonts w:ascii="David" w:hAnsi="David" w:cs="David"/>
          <w:sz w:val="22"/>
          <w:szCs w:val="22"/>
        </w:rPr>
      </w:pPr>
      <w:r w:rsidRPr="00633885">
        <w:rPr>
          <w:rFonts w:ascii="David" w:hAnsi="David" w:cs="David"/>
          <w:sz w:val="22"/>
          <w:szCs w:val="22"/>
          <w:u w:val="single"/>
          <w:rtl/>
        </w:rPr>
        <w:t>רציונל נורמטיבי</w:t>
      </w:r>
      <w:r w:rsidRPr="00633885">
        <w:rPr>
          <w:rFonts w:ascii="David" w:hAnsi="David" w:cs="David"/>
          <w:sz w:val="22"/>
          <w:szCs w:val="22"/>
          <w:rtl/>
        </w:rPr>
        <w:t xml:space="preserve">: </w:t>
      </w:r>
      <w:r w:rsidR="00E31232">
        <w:rPr>
          <w:rFonts w:ascii="David" w:hAnsi="David" w:cs="David" w:hint="cs"/>
          <w:sz w:val="22"/>
          <w:szCs w:val="22"/>
          <w:rtl/>
        </w:rPr>
        <w:t>חנוך דגן טוען שאסור שההכרה והאיזון במוסדות קניינים יעשו ע</w:t>
      </w:r>
      <w:r w:rsidR="00CE4127">
        <w:rPr>
          <w:rFonts w:ascii="David" w:hAnsi="David" w:cs="David" w:hint="cs"/>
          <w:sz w:val="22"/>
          <w:szCs w:val="22"/>
          <w:rtl/>
        </w:rPr>
        <w:t>ל ידי</w:t>
      </w:r>
      <w:r w:rsidR="00E31232">
        <w:rPr>
          <w:rFonts w:ascii="David" w:hAnsi="David" w:cs="David" w:hint="cs"/>
          <w:sz w:val="22"/>
          <w:szCs w:val="22"/>
          <w:rtl/>
        </w:rPr>
        <w:t xml:space="preserve"> ביהמ"ש אלא על ידי המחוקק. </w:t>
      </w:r>
      <w:r w:rsidRPr="00633885">
        <w:rPr>
          <w:rFonts w:ascii="David" w:hAnsi="David" w:cs="David"/>
          <w:sz w:val="22"/>
          <w:szCs w:val="22"/>
          <w:rtl/>
        </w:rPr>
        <w:t xml:space="preserve">אם היינו משאירים את ההכרעה בהגדרת זכויות הקניין לשופטים ולא מטילים זאת על המחוקק, </w:t>
      </w:r>
      <w:r w:rsidR="00E52B8B" w:rsidRPr="00633885">
        <w:rPr>
          <w:rFonts w:ascii="David" w:hAnsi="David" w:cs="David"/>
          <w:sz w:val="22"/>
          <w:szCs w:val="22"/>
          <w:rtl/>
        </w:rPr>
        <w:t>הייתה</w:t>
      </w:r>
      <w:r w:rsidRPr="00633885">
        <w:rPr>
          <w:rFonts w:ascii="David" w:hAnsi="David" w:cs="David"/>
          <w:sz w:val="22"/>
          <w:szCs w:val="22"/>
          <w:rtl/>
        </w:rPr>
        <w:t xml:space="preserve"> עשויה להיות התחמקות מאחריות והשינוי לא היה מגיע.</w:t>
      </w:r>
      <w:r w:rsidR="00CE4127">
        <w:rPr>
          <w:rFonts w:ascii="David" w:hAnsi="David" w:cs="David" w:hint="cs"/>
          <w:sz w:val="22"/>
          <w:szCs w:val="22"/>
          <w:rtl/>
        </w:rPr>
        <w:t xml:space="preserve"> לכן נערכת רשימה סגורה ע"י המחוקק.</w:t>
      </w:r>
    </w:p>
    <w:p w:rsidR="00FD1BCA" w:rsidRPr="001E46CA" w:rsidRDefault="00FD1BCA" w:rsidP="00AF0DC9">
      <w:pPr>
        <w:pStyle w:val="NormalWeb"/>
        <w:numPr>
          <w:ilvl w:val="0"/>
          <w:numId w:val="315"/>
        </w:numPr>
        <w:bidi/>
        <w:spacing w:before="0" w:beforeAutospacing="0" w:after="0" w:afterAutospacing="0" w:line="360" w:lineRule="auto"/>
        <w:jc w:val="both"/>
        <w:textAlignment w:val="top"/>
        <w:rPr>
          <w:rFonts w:ascii="David" w:hAnsi="David" w:cs="David"/>
          <w:sz w:val="22"/>
          <w:szCs w:val="22"/>
        </w:rPr>
      </w:pPr>
      <w:r w:rsidRPr="001E46CA">
        <w:rPr>
          <w:rFonts w:ascii="David" w:hAnsi="David" w:cs="David"/>
          <w:sz w:val="22"/>
          <w:szCs w:val="22"/>
          <w:rtl/>
        </w:rPr>
        <w:t>אין חוק דומה בענייני המיטלטלין- זהו תחום רחב, וההתפתחות בו מהירה מאוד. אם יהיה חוק, הוא יפגר אחרי המציאות.</w:t>
      </w:r>
    </w:p>
    <w:p w:rsidR="00FD1BCA" w:rsidRPr="001E46CA" w:rsidRDefault="00FD1BCA" w:rsidP="00AF0DC9">
      <w:pPr>
        <w:pStyle w:val="NormalWeb"/>
        <w:numPr>
          <w:ilvl w:val="0"/>
          <w:numId w:val="315"/>
        </w:numPr>
        <w:bidi/>
        <w:spacing w:before="0" w:beforeAutospacing="0" w:after="0" w:afterAutospacing="0" w:line="360" w:lineRule="auto"/>
        <w:jc w:val="both"/>
        <w:textAlignment w:val="top"/>
        <w:rPr>
          <w:rFonts w:ascii="David" w:hAnsi="David" w:cs="David"/>
          <w:sz w:val="22"/>
          <w:szCs w:val="22"/>
          <w:rtl/>
        </w:rPr>
      </w:pPr>
      <w:r w:rsidRPr="001E46CA">
        <w:rPr>
          <w:rFonts w:ascii="David" w:hAnsi="David" w:cs="David"/>
          <w:sz w:val="22"/>
          <w:szCs w:val="22"/>
          <w:rtl/>
        </w:rPr>
        <w:t>במידה והמחוקק מחליט על זכות קניינית, נוצר מוסד קנייני חדש- המשפיע על ההיקף וההבנה שלנו על אותה זכות קניין.</w:t>
      </w:r>
    </w:p>
    <w:p w:rsidR="00FD1BCA" w:rsidRPr="00633885" w:rsidRDefault="00FD1BCA" w:rsidP="00FD1BCA">
      <w:pPr>
        <w:pStyle w:val="NormalWeb"/>
        <w:bidi/>
        <w:spacing w:before="0" w:beforeAutospacing="0" w:after="0" w:afterAutospacing="0" w:line="360" w:lineRule="auto"/>
        <w:jc w:val="both"/>
        <w:textAlignment w:val="top"/>
        <w:rPr>
          <w:rFonts w:ascii="David" w:hAnsi="David" w:cs="David"/>
          <w:sz w:val="22"/>
          <w:szCs w:val="22"/>
          <w:rtl/>
        </w:rPr>
      </w:pPr>
    </w:p>
    <w:p w:rsidR="00C936D1" w:rsidRPr="00633885" w:rsidRDefault="006C6B4D"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u w:val="single"/>
          <w:rtl/>
        </w:rPr>
        <w:t xml:space="preserve">עיקרון </w:t>
      </w:r>
      <w:r w:rsidR="00FA330C" w:rsidRPr="00633885">
        <w:rPr>
          <w:rFonts w:ascii="David" w:hAnsi="David" w:cs="David"/>
          <w:sz w:val="22"/>
          <w:szCs w:val="22"/>
          <w:u w:val="single"/>
          <w:rtl/>
        </w:rPr>
        <w:t xml:space="preserve">הרשימה הסגורה נדון </w:t>
      </w:r>
      <w:r w:rsidR="00FA330C" w:rsidRPr="00633885">
        <w:rPr>
          <w:rFonts w:ascii="David" w:hAnsi="David" w:cs="David"/>
          <w:sz w:val="22"/>
          <w:szCs w:val="22"/>
          <w:highlight w:val="green"/>
          <w:u w:val="single"/>
          <w:rtl/>
        </w:rPr>
        <w:t>ב</w:t>
      </w:r>
      <w:r w:rsidR="00C936D1" w:rsidRPr="00633885">
        <w:rPr>
          <w:rFonts w:ascii="David" w:hAnsi="David" w:cs="David"/>
          <w:sz w:val="22"/>
          <w:szCs w:val="22"/>
          <w:highlight w:val="green"/>
          <w:u w:val="single"/>
          <w:rtl/>
        </w:rPr>
        <w:t>פס"ד בן חמו נ' טנא נוגה</w:t>
      </w:r>
      <w:r w:rsidR="00C936D1" w:rsidRPr="00633885">
        <w:rPr>
          <w:rFonts w:ascii="David" w:hAnsi="David" w:cs="David"/>
          <w:sz w:val="22"/>
          <w:szCs w:val="22"/>
          <w:rtl/>
        </w:rPr>
        <w:t>: בשנת 81</w:t>
      </w:r>
      <w:r w:rsidR="00BF1B07">
        <w:rPr>
          <w:rFonts w:ascii="David" w:hAnsi="David" w:cs="David" w:hint="cs"/>
          <w:sz w:val="22"/>
          <w:szCs w:val="22"/>
          <w:rtl/>
        </w:rPr>
        <w:t>'</w:t>
      </w:r>
      <w:r w:rsidR="00C936D1" w:rsidRPr="00633885">
        <w:rPr>
          <w:rFonts w:ascii="David" w:hAnsi="David" w:cs="David"/>
          <w:sz w:val="22"/>
          <w:szCs w:val="22"/>
          <w:rtl/>
        </w:rPr>
        <w:t xml:space="preserve"> העותר התקשר בחוזה הפצה בלעדי עם חברת טנא נוגה </w:t>
      </w:r>
      <w:r w:rsidR="00E52B8B" w:rsidRPr="00633885">
        <w:rPr>
          <w:rFonts w:ascii="David" w:hAnsi="David" w:cs="David"/>
          <w:sz w:val="22"/>
          <w:szCs w:val="22"/>
          <w:rtl/>
        </w:rPr>
        <w:t>באזור</w:t>
      </w:r>
      <w:r w:rsidR="00C936D1" w:rsidRPr="00633885">
        <w:rPr>
          <w:rFonts w:ascii="David" w:hAnsi="David" w:cs="David"/>
          <w:sz w:val="22"/>
          <w:szCs w:val="22"/>
          <w:rtl/>
        </w:rPr>
        <w:t xml:space="preserve"> אשדוד ויבנה (ולטנא אין את היכולת לבטל את ההסכם האמור)</w:t>
      </w:r>
      <w:r w:rsidR="00AA4ED4" w:rsidRPr="00633885">
        <w:rPr>
          <w:rFonts w:ascii="David" w:hAnsi="David" w:cs="David"/>
          <w:sz w:val="22"/>
          <w:szCs w:val="22"/>
          <w:rtl/>
        </w:rPr>
        <w:t>.</w:t>
      </w:r>
      <w:r w:rsidR="00C936D1" w:rsidRPr="00633885">
        <w:rPr>
          <w:rFonts w:ascii="David" w:hAnsi="David" w:cs="David"/>
          <w:sz w:val="22"/>
          <w:szCs w:val="22"/>
          <w:rtl/>
        </w:rPr>
        <w:t xml:space="preserve"> בהמשך</w:t>
      </w:r>
      <w:r w:rsidR="00AA4ED4" w:rsidRPr="00633885">
        <w:rPr>
          <w:rFonts w:ascii="David" w:hAnsi="David" w:cs="David"/>
          <w:sz w:val="22"/>
          <w:szCs w:val="22"/>
          <w:rtl/>
        </w:rPr>
        <w:t>,</w:t>
      </w:r>
      <w:r w:rsidR="00C936D1" w:rsidRPr="00633885">
        <w:rPr>
          <w:rFonts w:ascii="David" w:hAnsi="David" w:cs="David"/>
          <w:sz w:val="22"/>
          <w:szCs w:val="22"/>
          <w:rtl/>
        </w:rPr>
        <w:t xml:space="preserve"> נערכה תוספת להסכם שעיקריה </w:t>
      </w:r>
      <w:r w:rsidR="00C936D1" w:rsidRPr="00633885">
        <w:rPr>
          <w:rFonts w:ascii="David" w:hAnsi="David" w:cs="David"/>
          <w:b/>
          <w:bCs/>
          <w:sz w:val="22"/>
          <w:szCs w:val="22"/>
          <w:rtl/>
        </w:rPr>
        <w:t>הקביעה שזכות ההפצה היא קניינו הבלעדי של העותר</w:t>
      </w:r>
      <w:r w:rsidR="00C936D1" w:rsidRPr="00633885">
        <w:rPr>
          <w:rFonts w:ascii="David" w:hAnsi="David" w:cs="David"/>
          <w:sz w:val="22"/>
          <w:szCs w:val="22"/>
          <w:rtl/>
        </w:rPr>
        <w:t xml:space="preserve"> ושזו זכותו להעביר את הזכות הזו. לאחר כ</w:t>
      </w:r>
      <w:r w:rsidR="00C9378C" w:rsidRPr="00633885">
        <w:rPr>
          <w:rFonts w:ascii="David" w:hAnsi="David" w:cs="David"/>
          <w:sz w:val="22"/>
          <w:szCs w:val="22"/>
        </w:rPr>
        <w:t>-</w:t>
      </w:r>
      <w:r w:rsidR="00C936D1" w:rsidRPr="00633885">
        <w:rPr>
          <w:rFonts w:ascii="David" w:hAnsi="David" w:cs="David"/>
          <w:sz w:val="22"/>
          <w:szCs w:val="22"/>
          <w:rtl/>
        </w:rPr>
        <w:t>17 שנים בן חמו עתר בטענה שטנא</w:t>
      </w:r>
      <w:r w:rsidR="00325596" w:rsidRPr="00633885">
        <w:rPr>
          <w:rFonts w:ascii="David" w:hAnsi="David" w:cs="David"/>
          <w:sz w:val="22"/>
          <w:szCs w:val="22"/>
          <w:rtl/>
        </w:rPr>
        <w:t xml:space="preserve"> נוגה</w:t>
      </w:r>
      <w:r w:rsidR="00C936D1" w:rsidRPr="00633885">
        <w:rPr>
          <w:rFonts w:ascii="David" w:hAnsi="David" w:cs="David"/>
          <w:sz w:val="22"/>
          <w:szCs w:val="22"/>
          <w:rtl/>
        </w:rPr>
        <w:t xml:space="preserve"> החלה בצעדים קטנים שמפרים את החוזה.</w:t>
      </w:r>
    </w:p>
    <w:p w:rsidR="000F3E6F" w:rsidRPr="00633885" w:rsidRDefault="000F3E6F"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u w:val="single"/>
          <w:rtl/>
        </w:rPr>
        <w:t xml:space="preserve">עיקר הדיון שבענייננו עסק בשאלת סיווג הזכות וביטול </w:t>
      </w:r>
      <w:r w:rsidRPr="00633885">
        <w:rPr>
          <w:rFonts w:ascii="David" w:hAnsi="David" w:cs="David"/>
          <w:sz w:val="22"/>
          <w:szCs w:val="22"/>
          <w:u w:val="single"/>
        </w:rPr>
        <w:t>/</w:t>
      </w:r>
      <w:r w:rsidRPr="00633885">
        <w:rPr>
          <w:rFonts w:ascii="David" w:hAnsi="David" w:cs="David"/>
          <w:sz w:val="22"/>
          <w:szCs w:val="22"/>
          <w:u w:val="single"/>
          <w:rtl/>
        </w:rPr>
        <w:t xml:space="preserve"> הותרת החוזה</w:t>
      </w:r>
      <w:r w:rsidRPr="00633885">
        <w:rPr>
          <w:rFonts w:ascii="David" w:hAnsi="David" w:cs="David"/>
          <w:sz w:val="22"/>
          <w:szCs w:val="22"/>
          <w:rtl/>
        </w:rPr>
        <w:t>:</w:t>
      </w:r>
      <w:r w:rsidR="00D85B3E" w:rsidRPr="00633885">
        <w:rPr>
          <w:rFonts w:ascii="David" w:hAnsi="David" w:cs="David"/>
          <w:sz w:val="22"/>
          <w:szCs w:val="22"/>
          <w:rtl/>
        </w:rPr>
        <w:t xml:space="preserve"> </w:t>
      </w:r>
      <w:r w:rsidRPr="00633885">
        <w:rPr>
          <w:rFonts w:ascii="David" w:hAnsi="David" w:cs="David"/>
          <w:sz w:val="22"/>
          <w:szCs w:val="22"/>
          <w:rtl/>
        </w:rPr>
        <w:t xml:space="preserve">הש' שטרסברג כהן, </w:t>
      </w:r>
      <w:r w:rsidR="000B7C08" w:rsidRPr="00633885">
        <w:rPr>
          <w:rFonts w:ascii="David" w:hAnsi="David" w:cs="David"/>
          <w:sz w:val="22"/>
          <w:szCs w:val="22"/>
          <w:u w:val="single"/>
          <w:rtl/>
        </w:rPr>
        <w:t>בניגוד</w:t>
      </w:r>
      <w:r w:rsidRPr="00633885">
        <w:rPr>
          <w:rFonts w:ascii="David" w:hAnsi="David" w:cs="David"/>
          <w:sz w:val="22"/>
          <w:szCs w:val="22"/>
          <w:rtl/>
        </w:rPr>
        <w:t xml:space="preserve"> לש</w:t>
      </w:r>
      <w:r w:rsidR="00A326F0" w:rsidRPr="00633885">
        <w:rPr>
          <w:rFonts w:ascii="David" w:hAnsi="David" w:cs="David"/>
          <w:sz w:val="22"/>
          <w:szCs w:val="22"/>
          <w:rtl/>
        </w:rPr>
        <w:t>'</w:t>
      </w:r>
      <w:r w:rsidRPr="00633885">
        <w:rPr>
          <w:rFonts w:ascii="David" w:hAnsi="David" w:cs="David"/>
          <w:sz w:val="22"/>
          <w:szCs w:val="22"/>
          <w:rtl/>
        </w:rPr>
        <w:t xml:space="preserve"> קמא שקבע </w:t>
      </w:r>
      <w:r w:rsidRPr="00633885">
        <w:rPr>
          <w:rFonts w:ascii="David" w:hAnsi="David" w:cs="David"/>
          <w:b/>
          <w:bCs/>
          <w:sz w:val="22"/>
          <w:szCs w:val="22"/>
          <w:rtl/>
        </w:rPr>
        <w:t>שהזכות אינה קניינית ולפיכך החוזה ניתן לביטול</w:t>
      </w:r>
      <w:r w:rsidRPr="00633885">
        <w:rPr>
          <w:rFonts w:ascii="David" w:hAnsi="David" w:cs="David"/>
          <w:sz w:val="22"/>
          <w:szCs w:val="22"/>
          <w:rtl/>
        </w:rPr>
        <w:t>, טוענת שסיווג הזכות</w:t>
      </w:r>
      <w:r w:rsidR="008F75D3" w:rsidRPr="00633885">
        <w:rPr>
          <w:rFonts w:ascii="David" w:hAnsi="David" w:cs="David"/>
          <w:sz w:val="22"/>
          <w:szCs w:val="22"/>
          <w:rtl/>
        </w:rPr>
        <w:t xml:space="preserve"> דווקא</w:t>
      </w:r>
      <w:r w:rsidRPr="00633885">
        <w:rPr>
          <w:rFonts w:ascii="David" w:hAnsi="David" w:cs="David"/>
          <w:sz w:val="22"/>
          <w:szCs w:val="22"/>
          <w:rtl/>
        </w:rPr>
        <w:t xml:space="preserve"> לא משפיע על ביטול החוזה אם לאו. </w:t>
      </w:r>
      <w:r w:rsidRPr="00633885">
        <w:rPr>
          <w:rFonts w:ascii="David" w:hAnsi="David" w:cs="David"/>
          <w:sz w:val="22"/>
          <w:szCs w:val="22"/>
          <w:highlight w:val="yellow"/>
          <w:rtl/>
        </w:rPr>
        <w:t>סיווג זכות כקניינית לטענתה לא הופכת אותה לצמיתה ומה שמשמעותי זה מאפייני הזכות עצמם ולא עצם הזכות</w:t>
      </w:r>
      <w:r w:rsidRPr="00633885">
        <w:rPr>
          <w:rFonts w:ascii="David" w:hAnsi="David" w:cs="David"/>
          <w:sz w:val="22"/>
          <w:szCs w:val="22"/>
          <w:rtl/>
        </w:rPr>
        <w:t xml:space="preserve">. </w:t>
      </w:r>
      <w:r w:rsidR="00A326F0" w:rsidRPr="00633885">
        <w:rPr>
          <w:rFonts w:ascii="David" w:hAnsi="David" w:cs="David"/>
          <w:sz w:val="22"/>
          <w:szCs w:val="22"/>
          <w:rtl/>
        </w:rPr>
        <w:t xml:space="preserve">כלומר, </w:t>
      </w:r>
      <w:r w:rsidRPr="00633885">
        <w:rPr>
          <w:rFonts w:ascii="David" w:hAnsi="David" w:cs="David"/>
          <w:sz w:val="22"/>
          <w:szCs w:val="22"/>
          <w:rtl/>
        </w:rPr>
        <w:t>הטעמים המונחים ביסוד</w:t>
      </w:r>
      <w:r w:rsidR="00A326F0" w:rsidRPr="00633885">
        <w:rPr>
          <w:rFonts w:ascii="David" w:hAnsi="David" w:cs="David"/>
          <w:sz w:val="22"/>
          <w:szCs w:val="22"/>
          <w:rtl/>
        </w:rPr>
        <w:t>,</w:t>
      </w:r>
      <w:r w:rsidRPr="00633885">
        <w:rPr>
          <w:rFonts w:ascii="David" w:hAnsi="David" w:cs="David"/>
          <w:sz w:val="22"/>
          <w:szCs w:val="22"/>
          <w:rtl/>
        </w:rPr>
        <w:t xml:space="preserve"> ולא התווית</w:t>
      </w:r>
      <w:r w:rsidR="00A326F0" w:rsidRPr="00633885">
        <w:rPr>
          <w:rFonts w:ascii="David" w:hAnsi="David" w:cs="David"/>
          <w:sz w:val="22"/>
          <w:szCs w:val="22"/>
          <w:rtl/>
        </w:rPr>
        <w:t>,</w:t>
      </w:r>
      <w:r w:rsidRPr="00633885">
        <w:rPr>
          <w:rFonts w:ascii="David" w:hAnsi="David" w:cs="David"/>
          <w:sz w:val="22"/>
          <w:szCs w:val="22"/>
          <w:rtl/>
        </w:rPr>
        <w:t xml:space="preserve"> הם הרלוונטיים.</w:t>
      </w:r>
      <w:r w:rsidR="00B61389" w:rsidRPr="00633885">
        <w:rPr>
          <w:rFonts w:ascii="David" w:hAnsi="David" w:cs="David"/>
          <w:sz w:val="22"/>
          <w:szCs w:val="22"/>
          <w:rtl/>
        </w:rPr>
        <w:t xml:space="preserve"> ההחלטה היא שהזכות של בן חמו היא זכות חוזית בלבד הניתנת לביטול ולא מדובר בזכות קניינית. לפיכך, הערעור נדחה.</w:t>
      </w:r>
    </w:p>
    <w:p w:rsidR="00C936D1" w:rsidRPr="00633885" w:rsidRDefault="00C9378C"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rtl/>
        </w:rPr>
        <w:t>המרצה מסביר ש</w:t>
      </w:r>
      <w:r w:rsidR="00BB594B" w:rsidRPr="00633885">
        <w:rPr>
          <w:rFonts w:ascii="David" w:hAnsi="David" w:cs="David"/>
          <w:b/>
          <w:bCs/>
          <w:sz w:val="22"/>
          <w:szCs w:val="22"/>
          <w:rtl/>
        </w:rPr>
        <w:t>הש</w:t>
      </w:r>
      <w:r w:rsidR="00FD1BCA">
        <w:rPr>
          <w:rFonts w:ascii="David" w:hAnsi="David" w:cs="David" w:hint="cs"/>
          <w:b/>
          <w:bCs/>
          <w:sz w:val="22"/>
          <w:szCs w:val="22"/>
          <w:rtl/>
        </w:rPr>
        <w:t>ו</w:t>
      </w:r>
      <w:r w:rsidR="00BB594B" w:rsidRPr="00633885">
        <w:rPr>
          <w:rFonts w:ascii="David" w:hAnsi="David" w:cs="David"/>
          <w:b/>
          <w:bCs/>
          <w:sz w:val="22"/>
          <w:szCs w:val="22"/>
          <w:rtl/>
        </w:rPr>
        <w:t>' מגיעה ממקום חיובי ומנסה לדון באופן קונקרטי מחוץ לרשימה הסגורה</w:t>
      </w:r>
      <w:r w:rsidR="00BB594B" w:rsidRPr="00633885">
        <w:rPr>
          <w:rFonts w:ascii="David" w:hAnsi="David" w:cs="David"/>
          <w:sz w:val="22"/>
          <w:szCs w:val="22"/>
          <w:rtl/>
        </w:rPr>
        <w:t xml:space="preserve"> (כי זו מופיעה רק במקרקעין</w:t>
      </w:r>
      <w:r w:rsidR="00A0712C" w:rsidRPr="00633885">
        <w:rPr>
          <w:rFonts w:ascii="David" w:hAnsi="David" w:cs="David"/>
          <w:sz w:val="22"/>
          <w:szCs w:val="22"/>
          <w:rtl/>
        </w:rPr>
        <w:t xml:space="preserve"> כזכור</w:t>
      </w:r>
      <w:r w:rsidR="00BB594B" w:rsidRPr="00633885">
        <w:rPr>
          <w:rFonts w:ascii="David" w:hAnsi="David" w:cs="David"/>
          <w:sz w:val="22"/>
          <w:szCs w:val="22"/>
          <w:rtl/>
        </w:rPr>
        <w:t xml:space="preserve">) </w:t>
      </w:r>
      <w:r w:rsidR="0040397E" w:rsidRPr="00633885">
        <w:rPr>
          <w:rFonts w:ascii="David" w:hAnsi="David" w:cs="David"/>
          <w:sz w:val="22"/>
          <w:szCs w:val="22"/>
          <w:u w:val="single"/>
          <w:rtl/>
        </w:rPr>
        <w:t>אך</w:t>
      </w:r>
      <w:r w:rsidR="00BB594B" w:rsidRPr="00633885">
        <w:rPr>
          <w:rFonts w:ascii="David" w:hAnsi="David" w:cs="David"/>
          <w:sz w:val="22"/>
          <w:szCs w:val="22"/>
          <w:rtl/>
        </w:rPr>
        <w:t xml:space="preserve"> הפעולה שלה מעט בעייתית</w:t>
      </w:r>
      <w:r w:rsidR="0017741F" w:rsidRPr="00633885">
        <w:rPr>
          <w:rFonts w:ascii="David" w:hAnsi="David" w:cs="David"/>
          <w:sz w:val="22"/>
          <w:szCs w:val="22"/>
          <w:rtl/>
        </w:rPr>
        <w:t>.</w:t>
      </w:r>
      <w:r w:rsidR="00BB594B" w:rsidRPr="00633885">
        <w:rPr>
          <w:rFonts w:ascii="David" w:hAnsi="David" w:cs="David"/>
          <w:sz w:val="22"/>
          <w:szCs w:val="22"/>
          <w:rtl/>
        </w:rPr>
        <w:t xml:space="preserve"> בניסיונה לדון בכך</w:t>
      </w:r>
      <w:r w:rsidR="003C09DA" w:rsidRPr="00633885">
        <w:rPr>
          <w:rFonts w:ascii="David" w:hAnsi="David" w:cs="David"/>
          <w:sz w:val="22"/>
          <w:szCs w:val="22"/>
          <w:rtl/>
        </w:rPr>
        <w:t xml:space="preserve">, </w:t>
      </w:r>
      <w:r w:rsidR="003C09DA" w:rsidRPr="00633885">
        <w:rPr>
          <w:rFonts w:ascii="David" w:hAnsi="David" w:cs="David"/>
          <w:sz w:val="22"/>
          <w:szCs w:val="22"/>
          <w:highlight w:val="yellow"/>
          <w:rtl/>
        </w:rPr>
        <w:t>היא</w:t>
      </w:r>
      <w:r w:rsidR="00BB594B" w:rsidRPr="00633885">
        <w:rPr>
          <w:rFonts w:ascii="David" w:hAnsi="David" w:cs="David"/>
          <w:sz w:val="22"/>
          <w:szCs w:val="22"/>
          <w:highlight w:val="yellow"/>
          <w:rtl/>
        </w:rPr>
        <w:t xml:space="preserve"> מונעת מהמחוקק לשבת ולדון בשקלול ו</w:t>
      </w:r>
      <w:r w:rsidR="006C6B4D" w:rsidRPr="00633885">
        <w:rPr>
          <w:rFonts w:ascii="David" w:hAnsi="David" w:cs="David"/>
          <w:sz w:val="22"/>
          <w:szCs w:val="22"/>
          <w:highlight w:val="yellow"/>
          <w:rtl/>
        </w:rPr>
        <w:t xml:space="preserve">לבצע את </w:t>
      </w:r>
      <w:r w:rsidR="00BB594B" w:rsidRPr="00633885">
        <w:rPr>
          <w:rFonts w:ascii="David" w:hAnsi="David" w:cs="David"/>
          <w:sz w:val="22"/>
          <w:szCs w:val="22"/>
          <w:highlight w:val="yellow"/>
          <w:rtl/>
        </w:rPr>
        <w:t xml:space="preserve">האיזון בין הערכים השונים לעניין זכות הפצה </w:t>
      </w:r>
      <w:r w:rsidR="004C4E6A" w:rsidRPr="00633885">
        <w:rPr>
          <w:rFonts w:ascii="David" w:hAnsi="David" w:cs="David"/>
          <w:sz w:val="22"/>
          <w:szCs w:val="22"/>
          <w:highlight w:val="yellow"/>
          <w:rtl/>
        </w:rPr>
        <w:t>וזה לא מצב רצוי מבחינת המרצה</w:t>
      </w:r>
      <w:r w:rsidR="004C4E6A" w:rsidRPr="00633885">
        <w:rPr>
          <w:rFonts w:ascii="David" w:hAnsi="David" w:cs="David"/>
          <w:sz w:val="22"/>
          <w:szCs w:val="22"/>
          <w:rtl/>
        </w:rPr>
        <w:t>. בנוסף, המרצה</w:t>
      </w:r>
      <w:r w:rsidR="00D92162" w:rsidRPr="00633885">
        <w:rPr>
          <w:rFonts w:ascii="David" w:hAnsi="David" w:cs="David"/>
          <w:sz w:val="22"/>
          <w:szCs w:val="22"/>
          <w:rtl/>
        </w:rPr>
        <w:t xml:space="preserve"> מציין</w:t>
      </w:r>
      <w:r w:rsidR="004C4E6A" w:rsidRPr="00633885">
        <w:rPr>
          <w:rFonts w:ascii="David" w:hAnsi="David" w:cs="David"/>
          <w:sz w:val="22"/>
          <w:szCs w:val="22"/>
          <w:rtl/>
        </w:rPr>
        <w:t xml:space="preserve"> טעות נוספת </w:t>
      </w:r>
      <w:r w:rsidR="0089365C" w:rsidRPr="00633885">
        <w:rPr>
          <w:rFonts w:ascii="David" w:hAnsi="David" w:cs="David"/>
          <w:sz w:val="22"/>
          <w:szCs w:val="22"/>
          <w:rtl/>
        </w:rPr>
        <w:t>ב</w:t>
      </w:r>
      <w:r w:rsidR="0017741F" w:rsidRPr="00633885">
        <w:rPr>
          <w:rFonts w:ascii="David" w:hAnsi="David" w:cs="David"/>
          <w:sz w:val="22"/>
          <w:szCs w:val="22"/>
          <w:rtl/>
        </w:rPr>
        <w:t xml:space="preserve">עצם </w:t>
      </w:r>
      <w:r w:rsidR="00C316B9" w:rsidRPr="00633885">
        <w:rPr>
          <w:rFonts w:ascii="David" w:hAnsi="David" w:cs="David"/>
          <w:sz w:val="22"/>
          <w:szCs w:val="22"/>
          <w:rtl/>
        </w:rPr>
        <w:t>ה</w:t>
      </w:r>
      <w:r w:rsidR="0089365C" w:rsidRPr="00633885">
        <w:rPr>
          <w:rFonts w:ascii="David" w:hAnsi="David" w:cs="David"/>
          <w:sz w:val="22"/>
          <w:szCs w:val="22"/>
          <w:rtl/>
        </w:rPr>
        <w:t xml:space="preserve">ניסיון להגדיר זכות קניין מחד וזכות אובליגטורית </w:t>
      </w:r>
      <w:r w:rsidR="0067600F" w:rsidRPr="00633885">
        <w:rPr>
          <w:rFonts w:ascii="David" w:hAnsi="David" w:cs="David"/>
          <w:sz w:val="22"/>
          <w:szCs w:val="22"/>
          <w:u w:val="single"/>
          <w:rtl/>
        </w:rPr>
        <w:t>מנגד</w:t>
      </w:r>
      <w:r w:rsidR="0089365C" w:rsidRPr="00633885">
        <w:rPr>
          <w:rFonts w:ascii="David" w:hAnsi="David" w:cs="David"/>
          <w:sz w:val="22"/>
          <w:szCs w:val="22"/>
          <w:rtl/>
        </w:rPr>
        <w:t>, עניין שבבסיסו עומדת ההנחה ש</w:t>
      </w:r>
      <w:r w:rsidR="00CC6857" w:rsidRPr="00633885">
        <w:rPr>
          <w:rFonts w:ascii="David" w:hAnsi="David" w:cs="David"/>
          <w:sz w:val="22"/>
          <w:szCs w:val="22"/>
          <w:rtl/>
        </w:rPr>
        <w:t>קיימת בידינו</w:t>
      </w:r>
      <w:r w:rsidR="0089365C" w:rsidRPr="00633885">
        <w:rPr>
          <w:rFonts w:ascii="David" w:hAnsi="David" w:cs="David"/>
          <w:sz w:val="22"/>
          <w:szCs w:val="22"/>
          <w:rtl/>
        </w:rPr>
        <w:t xml:space="preserve"> הגדרה </w:t>
      </w:r>
      <w:r w:rsidR="00AF4375" w:rsidRPr="00633885">
        <w:rPr>
          <w:rFonts w:ascii="David" w:hAnsi="David" w:cs="David"/>
          <w:sz w:val="22"/>
          <w:szCs w:val="22"/>
          <w:rtl/>
        </w:rPr>
        <w:t>מדויקת</w:t>
      </w:r>
      <w:r w:rsidR="0089365C" w:rsidRPr="00633885">
        <w:rPr>
          <w:rFonts w:ascii="David" w:hAnsi="David" w:cs="David"/>
          <w:sz w:val="22"/>
          <w:szCs w:val="22"/>
          <w:rtl/>
        </w:rPr>
        <w:t xml:space="preserve"> לזכות קניין</w:t>
      </w:r>
      <w:r w:rsidR="003C09DA" w:rsidRPr="00633885">
        <w:rPr>
          <w:rFonts w:ascii="David" w:hAnsi="David" w:cs="David"/>
          <w:sz w:val="22"/>
          <w:szCs w:val="22"/>
          <w:rtl/>
        </w:rPr>
        <w:t xml:space="preserve"> – מה שלא נכון</w:t>
      </w:r>
      <w:r w:rsidR="0089365C" w:rsidRPr="00633885">
        <w:rPr>
          <w:rFonts w:ascii="David" w:hAnsi="David" w:cs="David"/>
          <w:sz w:val="22"/>
          <w:szCs w:val="22"/>
          <w:rtl/>
        </w:rPr>
        <w:t>.</w:t>
      </w:r>
      <w:r w:rsidR="00C316B9" w:rsidRPr="00633885">
        <w:rPr>
          <w:rFonts w:ascii="David" w:hAnsi="David" w:cs="David"/>
          <w:sz w:val="22"/>
          <w:szCs w:val="22"/>
          <w:rtl/>
        </w:rPr>
        <w:t xml:space="preserve"> הדברים אינם שחור ולבן.</w:t>
      </w:r>
    </w:p>
    <w:p w:rsidR="0089365C" w:rsidRPr="00633885" w:rsidRDefault="0089365C" w:rsidP="00633885">
      <w:pPr>
        <w:pStyle w:val="NormalWeb"/>
        <w:bidi/>
        <w:spacing w:before="0" w:beforeAutospacing="0" w:after="0" w:afterAutospacing="0" w:line="360" w:lineRule="auto"/>
        <w:jc w:val="both"/>
        <w:textAlignment w:val="top"/>
        <w:rPr>
          <w:rFonts w:ascii="David" w:hAnsi="David" w:cs="David"/>
          <w:sz w:val="22"/>
          <w:szCs w:val="22"/>
          <w:rtl/>
        </w:rPr>
      </w:pPr>
    </w:p>
    <w:p w:rsidR="0089365C" w:rsidRPr="00FD1BCA" w:rsidRDefault="00357D2C" w:rsidP="00633885">
      <w:pPr>
        <w:pStyle w:val="1"/>
        <w:bidi/>
        <w:spacing w:line="360" w:lineRule="auto"/>
        <w:jc w:val="both"/>
        <w:rPr>
          <w:rFonts w:ascii="David" w:hAnsi="David" w:cs="David"/>
          <w:sz w:val="24"/>
          <w:szCs w:val="24"/>
          <w:rtl/>
        </w:rPr>
      </w:pPr>
      <w:bookmarkStart w:id="5" w:name="_Toc422122292"/>
      <w:r w:rsidRPr="00FD1BCA">
        <w:rPr>
          <w:rFonts w:ascii="David" w:hAnsi="David" w:cs="David"/>
          <w:sz w:val="24"/>
          <w:szCs w:val="24"/>
          <w:rtl/>
        </w:rPr>
        <w:t xml:space="preserve">ב. </w:t>
      </w:r>
      <w:r w:rsidR="0089365C" w:rsidRPr="00FD1BCA">
        <w:rPr>
          <w:rFonts w:ascii="David" w:hAnsi="David" w:cs="David"/>
          <w:sz w:val="24"/>
          <w:szCs w:val="24"/>
          <w:rtl/>
        </w:rPr>
        <w:t>קניין פרטי – למה?</w:t>
      </w:r>
      <w:bookmarkEnd w:id="5"/>
    </w:p>
    <w:p w:rsidR="0089365C" w:rsidRPr="00633885" w:rsidRDefault="0089365C"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rtl/>
        </w:rPr>
        <w:t>קניין פרטי</w:t>
      </w:r>
      <w:r w:rsidR="005722CF">
        <w:rPr>
          <w:rFonts w:ascii="David" w:hAnsi="David" w:cs="David" w:hint="cs"/>
          <w:sz w:val="22"/>
          <w:szCs w:val="22"/>
          <w:rtl/>
        </w:rPr>
        <w:t>-</w:t>
      </w:r>
      <w:r w:rsidRPr="00633885">
        <w:rPr>
          <w:rFonts w:ascii="David" w:hAnsi="David" w:cs="David"/>
          <w:sz w:val="22"/>
          <w:szCs w:val="22"/>
          <w:rtl/>
        </w:rPr>
        <w:t xml:space="preserve"> הזכות הקניינית הפרטית אומרת שע"פ ההכרעה החברתית הנתונה במדינה של אדם, הוא יהיה זכאי וחייב ע"פ הגדרות הבעלות על הקניין הפרטי. למעשה, מדובר במע</w:t>
      </w:r>
      <w:r w:rsidR="005F0C7B" w:rsidRPr="00633885">
        <w:rPr>
          <w:rFonts w:ascii="David" w:hAnsi="David" w:cs="David"/>
          <w:sz w:val="22"/>
          <w:szCs w:val="22"/>
          <w:rtl/>
        </w:rPr>
        <w:t>רכת</w:t>
      </w:r>
      <w:r w:rsidRPr="00633885">
        <w:rPr>
          <w:rFonts w:ascii="David" w:hAnsi="David" w:cs="David"/>
          <w:sz w:val="22"/>
          <w:szCs w:val="22"/>
          <w:rtl/>
        </w:rPr>
        <w:t xml:space="preserve"> קניין של המדינה שמאפשרת לבני אדם פרטיים להחזיק בנכסים באופן פרטי (שלא בהכרח בשיתוף עם אחרים).</w:t>
      </w:r>
      <w:r w:rsidR="00FD1BCA">
        <w:rPr>
          <w:rFonts w:ascii="David" w:hAnsi="David" w:cs="David" w:hint="cs"/>
          <w:sz w:val="22"/>
          <w:szCs w:val="22"/>
          <w:rtl/>
        </w:rPr>
        <w:t xml:space="preserve"> </w:t>
      </w:r>
      <w:r w:rsidR="00FD1BCA" w:rsidRPr="001E46CA">
        <w:rPr>
          <w:rFonts w:ascii="David" w:hAnsi="David" w:cs="David"/>
          <w:sz w:val="22"/>
          <w:szCs w:val="22"/>
          <w:rtl/>
        </w:rPr>
        <w:t>במשטר של קניין פרטי חלק מהזכויות יכולות להיות מוקצות לאנשים פרטים.</w:t>
      </w:r>
    </w:p>
    <w:p w:rsidR="0089365C" w:rsidRPr="00633885" w:rsidRDefault="0089365C" w:rsidP="00FD1BCA">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rtl/>
        </w:rPr>
        <w:t>קניין קולקטיבי</w:t>
      </w:r>
      <w:r w:rsidR="005722CF">
        <w:rPr>
          <w:rFonts w:ascii="David" w:hAnsi="David" w:cs="David" w:hint="cs"/>
          <w:sz w:val="22"/>
          <w:szCs w:val="22"/>
          <w:rtl/>
        </w:rPr>
        <w:t>-</w:t>
      </w:r>
      <w:r w:rsidRPr="00633885">
        <w:rPr>
          <w:rFonts w:ascii="David" w:hAnsi="David" w:cs="David"/>
          <w:sz w:val="22"/>
          <w:szCs w:val="22"/>
          <w:rtl/>
        </w:rPr>
        <w:t xml:space="preserve"> </w:t>
      </w:r>
      <w:r w:rsidR="005F0C7B" w:rsidRPr="00633885">
        <w:rPr>
          <w:rFonts w:ascii="David" w:hAnsi="David" w:cs="David"/>
          <w:sz w:val="22"/>
          <w:szCs w:val="22"/>
          <w:rtl/>
        </w:rPr>
        <w:t>מערכת</w:t>
      </w:r>
      <w:r w:rsidRPr="00633885">
        <w:rPr>
          <w:rFonts w:ascii="David" w:hAnsi="David" w:cs="David"/>
          <w:sz w:val="22"/>
          <w:szCs w:val="22"/>
          <w:rtl/>
        </w:rPr>
        <w:t xml:space="preserve"> קניין קולקטיבית מדברת על איסור החזקה פרטית של קניין וכולם כחברה מחזיקים בקניין במשותף (הדו</w:t>
      </w:r>
      <w:r w:rsidR="005F0C7B" w:rsidRPr="00633885">
        <w:rPr>
          <w:rFonts w:ascii="David" w:hAnsi="David" w:cs="David"/>
          <w:sz w:val="22"/>
          <w:szCs w:val="22"/>
          <w:rtl/>
        </w:rPr>
        <w:t>גמא</w:t>
      </w:r>
      <w:r w:rsidRPr="00633885">
        <w:rPr>
          <w:rFonts w:ascii="David" w:hAnsi="David" w:cs="David"/>
          <w:sz w:val="22"/>
          <w:szCs w:val="22"/>
          <w:rtl/>
        </w:rPr>
        <w:t xml:space="preserve"> העיקרית היא הקומוניזם הרוסי)</w:t>
      </w:r>
      <w:r w:rsidR="00F64521" w:rsidRPr="00633885">
        <w:rPr>
          <w:rFonts w:ascii="David" w:hAnsi="David" w:cs="David"/>
          <w:sz w:val="22"/>
          <w:szCs w:val="22"/>
          <w:rtl/>
        </w:rPr>
        <w:t xml:space="preserve">. </w:t>
      </w:r>
      <w:r w:rsidR="00C833F5" w:rsidRPr="00633885">
        <w:rPr>
          <w:rFonts w:ascii="David" w:hAnsi="David" w:cs="David"/>
          <w:sz w:val="22"/>
          <w:szCs w:val="22"/>
          <w:rtl/>
        </w:rPr>
        <w:t>ב</w:t>
      </w:r>
      <w:r w:rsidR="00F64521" w:rsidRPr="00633885">
        <w:rPr>
          <w:rFonts w:ascii="David" w:hAnsi="David" w:cs="David"/>
          <w:sz w:val="22"/>
          <w:szCs w:val="22"/>
          <w:rtl/>
        </w:rPr>
        <w:t xml:space="preserve">גישה זו </w:t>
      </w:r>
      <w:r w:rsidRPr="00633885">
        <w:rPr>
          <w:rFonts w:ascii="David" w:hAnsi="David" w:cs="David"/>
          <w:sz w:val="22"/>
          <w:szCs w:val="22"/>
          <w:rtl/>
        </w:rPr>
        <w:t>אין</w:t>
      </w:r>
      <w:r w:rsidR="00F64521" w:rsidRPr="00633885">
        <w:rPr>
          <w:rFonts w:ascii="David" w:hAnsi="David" w:cs="David"/>
          <w:sz w:val="22"/>
          <w:szCs w:val="22"/>
          <w:rtl/>
        </w:rPr>
        <w:t xml:space="preserve"> כמובן</w:t>
      </w:r>
      <w:r w:rsidRPr="00633885">
        <w:rPr>
          <w:rFonts w:ascii="David" w:hAnsi="David" w:cs="David"/>
          <w:sz w:val="22"/>
          <w:szCs w:val="22"/>
          <w:rtl/>
        </w:rPr>
        <w:t xml:space="preserve"> מקום לקניין פרטי</w:t>
      </w:r>
      <w:r w:rsidR="00FD1BCA">
        <w:rPr>
          <w:rFonts w:ascii="David" w:hAnsi="David" w:cs="David" w:hint="cs"/>
          <w:sz w:val="22"/>
          <w:szCs w:val="22"/>
          <w:rtl/>
        </w:rPr>
        <w:t xml:space="preserve">- </w:t>
      </w:r>
      <w:r w:rsidR="00FD1BCA" w:rsidRPr="001E46CA">
        <w:rPr>
          <w:rFonts w:ascii="David" w:hAnsi="David" w:cs="David"/>
          <w:sz w:val="22"/>
          <w:szCs w:val="22"/>
          <w:rtl/>
        </w:rPr>
        <w:t>אין אפשרות להקצות לאנשים פרטיים זכויות קניין.</w:t>
      </w:r>
    </w:p>
    <w:p w:rsidR="0089365C" w:rsidRPr="00633885" w:rsidRDefault="0089365C" w:rsidP="005722CF">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rtl/>
        </w:rPr>
        <w:t>קניין משותף</w:t>
      </w:r>
      <w:r w:rsidR="005722CF">
        <w:rPr>
          <w:rFonts w:ascii="David" w:hAnsi="David" w:cs="David" w:hint="cs"/>
          <w:sz w:val="22"/>
          <w:szCs w:val="22"/>
          <w:rtl/>
        </w:rPr>
        <w:t>-</w:t>
      </w:r>
      <w:r w:rsidRPr="00633885">
        <w:rPr>
          <w:rFonts w:ascii="David" w:hAnsi="David" w:cs="David"/>
          <w:sz w:val="22"/>
          <w:szCs w:val="22"/>
          <w:rtl/>
        </w:rPr>
        <w:t xml:space="preserve"> בשונה מקניין קולקטיבי </w:t>
      </w:r>
      <w:r w:rsidR="00C833F5" w:rsidRPr="00633885">
        <w:rPr>
          <w:rFonts w:ascii="David" w:hAnsi="David" w:cs="David"/>
          <w:sz w:val="22"/>
          <w:szCs w:val="22"/>
          <w:rtl/>
        </w:rPr>
        <w:t>–</w:t>
      </w:r>
      <w:r w:rsidRPr="00633885">
        <w:rPr>
          <w:rFonts w:ascii="David" w:hAnsi="David" w:cs="David"/>
          <w:sz w:val="22"/>
          <w:szCs w:val="22"/>
          <w:rtl/>
        </w:rPr>
        <w:t xml:space="preserve"> </w:t>
      </w:r>
      <w:r w:rsidR="00C833F5" w:rsidRPr="00633885">
        <w:rPr>
          <w:rFonts w:ascii="David" w:hAnsi="David" w:cs="David"/>
          <w:sz w:val="22"/>
          <w:szCs w:val="22"/>
          <w:rtl/>
        </w:rPr>
        <w:t xml:space="preserve">זוהי </w:t>
      </w:r>
      <w:r w:rsidRPr="00633885">
        <w:rPr>
          <w:rFonts w:ascii="David" w:hAnsi="David" w:cs="David"/>
          <w:sz w:val="22"/>
          <w:szCs w:val="22"/>
          <w:rtl/>
        </w:rPr>
        <w:t>שותפות של שני אנשים או יותר בהחזקה של קניין</w:t>
      </w:r>
      <w:r w:rsidR="00C833F5" w:rsidRPr="00633885">
        <w:rPr>
          <w:rFonts w:ascii="David" w:hAnsi="David" w:cs="David"/>
          <w:sz w:val="22"/>
          <w:szCs w:val="22"/>
          <w:rtl/>
        </w:rPr>
        <w:t xml:space="preserve"> מעין פרטי</w:t>
      </w:r>
      <w:r w:rsidRPr="00633885">
        <w:rPr>
          <w:rFonts w:ascii="David" w:hAnsi="David" w:cs="David"/>
          <w:sz w:val="22"/>
          <w:szCs w:val="22"/>
          <w:rtl/>
        </w:rPr>
        <w:t>.</w:t>
      </w:r>
      <w:r w:rsidR="005722CF">
        <w:rPr>
          <w:rFonts w:ascii="David" w:hAnsi="David" w:cs="David" w:hint="cs"/>
          <w:sz w:val="22"/>
          <w:szCs w:val="22"/>
          <w:rtl/>
        </w:rPr>
        <w:t xml:space="preserve"> כל אחד מהפרטים הוא בעל בעלות על</w:t>
      </w:r>
      <w:r w:rsidR="00A43EBE">
        <w:rPr>
          <w:rFonts w:ascii="David" w:hAnsi="David" w:cs="David" w:hint="cs"/>
          <w:sz w:val="22"/>
          <w:szCs w:val="22"/>
          <w:rtl/>
        </w:rPr>
        <w:t xml:space="preserve"> הנכס והפרטים הם</w:t>
      </w:r>
      <w:r w:rsidR="005722CF">
        <w:rPr>
          <w:rFonts w:ascii="David" w:hAnsi="David" w:cs="David" w:hint="cs"/>
          <w:sz w:val="22"/>
          <w:szCs w:val="22"/>
          <w:rtl/>
        </w:rPr>
        <w:t xml:space="preserve"> בעלים שלו במשותף.</w:t>
      </w:r>
    </w:p>
    <w:p w:rsidR="002A0D28" w:rsidRPr="00633885" w:rsidRDefault="002A0D28" w:rsidP="005A6521">
      <w:pPr>
        <w:pStyle w:val="2"/>
        <w:spacing w:line="360" w:lineRule="auto"/>
        <w:jc w:val="both"/>
        <w:rPr>
          <w:rFonts w:ascii="David" w:hAnsi="David" w:cs="David"/>
          <w:sz w:val="22"/>
          <w:rtl/>
        </w:rPr>
      </w:pPr>
      <w:bookmarkStart w:id="6" w:name="_Toc422122293"/>
      <w:r w:rsidRPr="00633885">
        <w:rPr>
          <w:rFonts w:ascii="David" w:hAnsi="David" w:cs="David"/>
          <w:sz w:val="22"/>
          <w:rtl/>
        </w:rPr>
        <w:lastRenderedPageBreak/>
        <w:t>מהן ההצדקות ל</w:t>
      </w:r>
      <w:r w:rsidR="00071A1E" w:rsidRPr="00633885">
        <w:rPr>
          <w:rFonts w:ascii="David" w:hAnsi="David" w:cs="David"/>
          <w:sz w:val="22"/>
          <w:rtl/>
        </w:rPr>
        <w:t xml:space="preserve">קיום </w:t>
      </w:r>
      <w:r w:rsidRPr="00633885">
        <w:rPr>
          <w:rFonts w:ascii="David" w:hAnsi="David" w:cs="David"/>
          <w:sz w:val="22"/>
          <w:rtl/>
        </w:rPr>
        <w:t>קניין פרטי</w:t>
      </w:r>
      <w:r w:rsidR="000A119E" w:rsidRPr="00633885">
        <w:rPr>
          <w:rFonts w:ascii="David" w:hAnsi="David" w:cs="David"/>
          <w:sz w:val="22"/>
          <w:rtl/>
        </w:rPr>
        <w:t xml:space="preserve"> –הערכים שעומדים ביסוד</w:t>
      </w:r>
      <w:r w:rsidR="00FC5DE8" w:rsidRPr="00633885">
        <w:rPr>
          <w:rFonts w:ascii="David" w:hAnsi="David" w:cs="David"/>
          <w:sz w:val="22"/>
          <w:rtl/>
        </w:rPr>
        <w:t xml:space="preserve"> הקניין הפרטי</w:t>
      </w:r>
      <w:bookmarkEnd w:id="6"/>
    </w:p>
    <w:p w:rsidR="00AB355E" w:rsidRDefault="00742214" w:rsidP="00AB355E">
      <w:pPr>
        <w:pStyle w:val="NormalWeb"/>
        <w:bidi/>
        <w:spacing w:before="0" w:beforeAutospacing="0" w:after="0" w:afterAutospacing="0" w:line="360" w:lineRule="auto"/>
        <w:jc w:val="both"/>
        <w:textAlignment w:val="top"/>
        <w:rPr>
          <w:rFonts w:ascii="David" w:hAnsi="David" w:cs="David"/>
          <w:b/>
          <w:bCs/>
          <w:sz w:val="22"/>
          <w:szCs w:val="22"/>
          <w:rtl/>
        </w:rPr>
      </w:pPr>
      <w:r w:rsidRPr="00633885">
        <w:rPr>
          <w:rFonts w:ascii="David" w:hAnsi="David" w:cs="David"/>
          <w:sz w:val="22"/>
          <w:szCs w:val="22"/>
          <w:rtl/>
        </w:rPr>
        <w:t>קבענו שהמחוקק צריך לדון בערכים העומדים בבסיס הזכות וכך לקבוע האם היא קניינית או לא. מהם אותם הערכים?</w:t>
      </w:r>
      <w:r w:rsidR="002A0D28" w:rsidRPr="00633885">
        <w:rPr>
          <w:rFonts w:ascii="David" w:hAnsi="David" w:cs="David"/>
          <w:b/>
          <w:bCs/>
          <w:sz w:val="22"/>
          <w:szCs w:val="22"/>
          <w:rtl/>
        </w:rPr>
        <w:t xml:space="preserve"> </w:t>
      </w:r>
    </w:p>
    <w:p w:rsidR="00AB355E" w:rsidRDefault="00FD1BCA" w:rsidP="00AB355E">
      <w:pPr>
        <w:pStyle w:val="NormalWeb"/>
        <w:bidi/>
        <w:spacing w:before="0" w:beforeAutospacing="0" w:after="0" w:afterAutospacing="0" w:line="360" w:lineRule="auto"/>
        <w:jc w:val="both"/>
        <w:textAlignment w:val="top"/>
        <w:rPr>
          <w:rFonts w:ascii="David" w:hAnsi="David" w:cs="David"/>
          <w:b/>
          <w:bCs/>
          <w:sz w:val="22"/>
          <w:szCs w:val="22"/>
          <w:rtl/>
        </w:rPr>
      </w:pPr>
      <w:r w:rsidRPr="00AB355E">
        <w:rPr>
          <w:rFonts w:ascii="David" w:hAnsi="David" w:cs="David"/>
          <w:b/>
          <w:bCs/>
          <w:noProof/>
          <w:sz w:val="22"/>
          <w:szCs w:val="22"/>
          <w:rtl/>
        </w:rPr>
        <mc:AlternateContent>
          <mc:Choice Requires="wps">
            <w:drawing>
              <wp:anchor distT="0" distB="0" distL="114300" distR="114300" simplePos="0" relativeHeight="252118016" behindDoc="0" locked="0" layoutInCell="1" allowOverlap="1" wp14:anchorId="248CEF4A" wp14:editId="4DC4A96C">
                <wp:simplePos x="0" y="0"/>
                <wp:positionH relativeFrom="margin">
                  <wp:posOffset>17585</wp:posOffset>
                </wp:positionH>
                <wp:positionV relativeFrom="paragraph">
                  <wp:posOffset>44959</wp:posOffset>
                </wp:positionV>
                <wp:extent cx="731520" cy="482321"/>
                <wp:effectExtent l="57150" t="38100" r="68580" b="89535"/>
                <wp:wrapNone/>
                <wp:docPr id="36" name="מלבן 36"/>
                <wp:cNvGraphicFramePr/>
                <a:graphic xmlns:a="http://schemas.openxmlformats.org/drawingml/2006/main">
                  <a:graphicData uri="http://schemas.microsoft.com/office/word/2010/wordprocessingShape">
                    <wps:wsp>
                      <wps:cNvSpPr/>
                      <wps:spPr>
                        <a:xfrm>
                          <a:off x="0" y="0"/>
                          <a:ext cx="731520" cy="48232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Default="00E02BCE" w:rsidP="00AB355E">
                            <w:pPr>
                              <w:spacing w:after="0" w:line="240" w:lineRule="auto"/>
                              <w:jc w:val="center"/>
                              <w:rPr>
                                <w:rFonts w:ascii="David" w:hAnsi="David" w:cs="David"/>
                                <w:rtl/>
                              </w:rPr>
                            </w:pPr>
                            <w:r>
                              <w:rPr>
                                <w:rFonts w:ascii="David" w:hAnsi="David" w:cs="David" w:hint="cs"/>
                                <w:rtl/>
                              </w:rPr>
                              <w:t>סביבה?</w:t>
                            </w:r>
                          </w:p>
                          <w:p w:rsidR="00E02BCE" w:rsidRPr="00FD1BCA" w:rsidRDefault="00E02BCE" w:rsidP="00FD1BCA">
                            <w:pPr>
                              <w:pStyle w:val="24"/>
                            </w:pPr>
                            <w:r w:rsidRPr="00FD1BCA">
                              <w:rPr>
                                <w:rFonts w:hint="cs"/>
                                <w:rtl/>
                              </w:rPr>
                              <w:t>(טרם נכתב על כך</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CEF4A" id="מלבן 36" o:spid="_x0000_s1060" style="position:absolute;left:0;text-align:left;margin-left:1.4pt;margin-top:3.55pt;width:57.6pt;height:38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E02BCE" w:rsidRDefault="00E02BCE" w:rsidP="00AB355E">
                      <w:pPr>
                        <w:spacing w:after="0" w:line="240" w:lineRule="auto"/>
                        <w:jc w:val="center"/>
                        <w:rPr>
                          <w:rFonts w:ascii="David" w:hAnsi="David" w:cs="David"/>
                          <w:rtl/>
                        </w:rPr>
                      </w:pPr>
                      <w:r>
                        <w:rPr>
                          <w:rFonts w:ascii="David" w:hAnsi="David" w:cs="David" w:hint="cs"/>
                          <w:rtl/>
                        </w:rPr>
                        <w:t>סביבה?</w:t>
                      </w:r>
                    </w:p>
                    <w:p w:rsidR="00E02BCE" w:rsidRPr="00FD1BCA" w:rsidRDefault="00E02BCE" w:rsidP="00FD1BCA">
                      <w:pPr>
                        <w:pStyle w:val="24"/>
                      </w:pPr>
                      <w:r w:rsidRPr="00FD1BCA">
                        <w:rPr>
                          <w:rFonts w:hint="cs"/>
                          <w:rtl/>
                        </w:rPr>
                        <w:t>(טרם נכתב על כך</w:t>
                      </w:r>
                      <w:r>
                        <w:rPr>
                          <w:rFonts w:hint="cs"/>
                          <w:rtl/>
                        </w:rPr>
                        <w:t>)</w:t>
                      </w:r>
                    </w:p>
                  </w:txbxContent>
                </v:textbox>
                <w10:wrap anchorx="margin"/>
              </v:rect>
            </w:pict>
          </mc:Fallback>
        </mc:AlternateContent>
      </w:r>
      <w:r w:rsidR="00AB355E" w:rsidRPr="00AB355E">
        <w:rPr>
          <w:rFonts w:ascii="David" w:hAnsi="David" w:cs="David"/>
          <w:b/>
          <w:bCs/>
          <w:noProof/>
          <w:sz w:val="22"/>
          <w:szCs w:val="22"/>
          <w:rtl/>
        </w:rPr>
        <mc:AlternateContent>
          <mc:Choice Requires="wps">
            <w:drawing>
              <wp:anchor distT="0" distB="0" distL="114300" distR="114300" simplePos="0" relativeHeight="252109824" behindDoc="0" locked="0" layoutInCell="1" allowOverlap="1" wp14:anchorId="0FA9CDF2" wp14:editId="004E72A4">
                <wp:simplePos x="0" y="0"/>
                <wp:positionH relativeFrom="column">
                  <wp:posOffset>5446395</wp:posOffset>
                </wp:positionH>
                <wp:positionV relativeFrom="paragraph">
                  <wp:posOffset>44450</wp:posOffset>
                </wp:positionV>
                <wp:extent cx="731520" cy="401955"/>
                <wp:effectExtent l="57150" t="38100" r="68580" b="93345"/>
                <wp:wrapNone/>
                <wp:docPr id="12" name="מלבן 12"/>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AB355E">
                            <w:pPr>
                              <w:spacing w:after="0" w:line="240" w:lineRule="auto"/>
                              <w:jc w:val="center"/>
                              <w:rPr>
                                <w:rFonts w:ascii="David" w:hAnsi="David" w:cs="David"/>
                              </w:rPr>
                            </w:pPr>
                            <w:r>
                              <w:rPr>
                                <w:rFonts w:ascii="David" w:hAnsi="David" w:cs="David" w:hint="cs"/>
                                <w:rtl/>
                              </w:rPr>
                              <w:t>חירות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9CDF2" id="מלבן 12" o:spid="_x0000_s1061" style="position:absolute;left:0;text-align:left;margin-left:428.85pt;margin-top:3.5pt;width:57.6pt;height:31.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AB355E">
                      <w:pPr>
                        <w:spacing w:after="0" w:line="240" w:lineRule="auto"/>
                        <w:jc w:val="center"/>
                        <w:rPr>
                          <w:rFonts w:ascii="David" w:hAnsi="David" w:cs="David"/>
                        </w:rPr>
                      </w:pPr>
                      <w:r>
                        <w:rPr>
                          <w:rFonts w:ascii="David" w:hAnsi="David" w:cs="David" w:hint="cs"/>
                          <w:rtl/>
                        </w:rPr>
                        <w:t>חירות</w:t>
                      </w:r>
                    </w:p>
                  </w:txbxContent>
                </v:textbox>
              </v:rect>
            </w:pict>
          </mc:Fallback>
        </mc:AlternateContent>
      </w:r>
      <w:r w:rsidR="00AB355E" w:rsidRPr="00AB355E">
        <w:rPr>
          <w:rFonts w:ascii="David" w:hAnsi="David" w:cs="David"/>
          <w:b/>
          <w:bCs/>
          <w:noProof/>
          <w:sz w:val="22"/>
          <w:szCs w:val="22"/>
          <w:rtl/>
        </w:rPr>
        <mc:AlternateContent>
          <mc:Choice Requires="wps">
            <w:drawing>
              <wp:anchor distT="0" distB="0" distL="114300" distR="114300" simplePos="0" relativeHeight="252115968" behindDoc="0" locked="0" layoutInCell="1" allowOverlap="1" wp14:anchorId="05598090" wp14:editId="55A5D294">
                <wp:simplePos x="0" y="0"/>
                <wp:positionH relativeFrom="column">
                  <wp:posOffset>883920</wp:posOffset>
                </wp:positionH>
                <wp:positionV relativeFrom="paragraph">
                  <wp:posOffset>44450</wp:posOffset>
                </wp:positionV>
                <wp:extent cx="731520" cy="401955"/>
                <wp:effectExtent l="57150" t="38100" r="68580" b="93345"/>
                <wp:wrapNone/>
                <wp:docPr id="35" name="מלבן 35"/>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AB355E">
                            <w:pPr>
                              <w:spacing w:after="0" w:line="240" w:lineRule="auto"/>
                              <w:jc w:val="center"/>
                              <w:rPr>
                                <w:rFonts w:ascii="David" w:hAnsi="David" w:cs="David"/>
                              </w:rPr>
                            </w:pPr>
                            <w:r>
                              <w:rPr>
                                <w:rFonts w:ascii="David" w:hAnsi="David" w:cs="David" w:hint="cs"/>
                                <w:rtl/>
                              </w:rPr>
                              <w:t>עבודה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98090" id="מלבן 35" o:spid="_x0000_s1062" style="position:absolute;left:0;text-align:left;margin-left:69.6pt;margin-top:3.5pt;width:57.6pt;height:31.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AB355E">
                      <w:pPr>
                        <w:spacing w:after="0" w:line="240" w:lineRule="auto"/>
                        <w:jc w:val="center"/>
                        <w:rPr>
                          <w:rFonts w:ascii="David" w:hAnsi="David" w:cs="David"/>
                        </w:rPr>
                      </w:pPr>
                      <w:r>
                        <w:rPr>
                          <w:rFonts w:ascii="David" w:hAnsi="David" w:cs="David" w:hint="cs"/>
                          <w:rtl/>
                        </w:rPr>
                        <w:t>עבודה</w:t>
                      </w:r>
                    </w:p>
                  </w:txbxContent>
                </v:textbox>
              </v:rect>
            </w:pict>
          </mc:Fallback>
        </mc:AlternateContent>
      </w:r>
      <w:r w:rsidR="00AB355E" w:rsidRPr="00AB355E">
        <w:rPr>
          <w:rFonts w:ascii="David" w:hAnsi="David" w:cs="David"/>
          <w:b/>
          <w:bCs/>
          <w:noProof/>
          <w:sz w:val="22"/>
          <w:szCs w:val="22"/>
          <w:rtl/>
        </w:rPr>
        <mc:AlternateContent>
          <mc:Choice Requires="wps">
            <w:drawing>
              <wp:anchor distT="0" distB="0" distL="114300" distR="114300" simplePos="0" relativeHeight="252111872" behindDoc="0" locked="0" layoutInCell="1" allowOverlap="1" wp14:anchorId="558C4F6E" wp14:editId="02D01CBC">
                <wp:simplePos x="0" y="0"/>
                <wp:positionH relativeFrom="column">
                  <wp:posOffset>1751965</wp:posOffset>
                </wp:positionH>
                <wp:positionV relativeFrom="paragraph">
                  <wp:posOffset>44450</wp:posOffset>
                </wp:positionV>
                <wp:extent cx="954156" cy="401955"/>
                <wp:effectExtent l="57150" t="38100" r="74930" b="93345"/>
                <wp:wrapNone/>
                <wp:docPr id="23" name="מלבן 23"/>
                <wp:cNvGraphicFramePr/>
                <a:graphic xmlns:a="http://schemas.openxmlformats.org/drawingml/2006/main">
                  <a:graphicData uri="http://schemas.microsoft.com/office/word/2010/wordprocessingShape">
                    <wps:wsp>
                      <wps:cNvSpPr/>
                      <wps:spPr>
                        <a:xfrm>
                          <a:off x="0" y="0"/>
                          <a:ext cx="954156"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AB355E">
                            <w:pPr>
                              <w:spacing w:after="0" w:line="240" w:lineRule="auto"/>
                              <w:jc w:val="center"/>
                              <w:rPr>
                                <w:rFonts w:ascii="David" w:hAnsi="David" w:cs="David"/>
                              </w:rPr>
                            </w:pPr>
                            <w:r>
                              <w:rPr>
                                <w:rFonts w:ascii="David" w:hAnsi="David" w:cs="David" w:hint="cs"/>
                                <w:rtl/>
                              </w:rPr>
                              <w:t>רווחה מצרפית (=יעילות)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C4F6E" id="מלבן 23" o:spid="_x0000_s1063" style="position:absolute;left:0;text-align:left;margin-left:137.95pt;margin-top:3.5pt;width:75.15pt;height:31.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AB355E">
                      <w:pPr>
                        <w:spacing w:after="0" w:line="240" w:lineRule="auto"/>
                        <w:jc w:val="center"/>
                        <w:rPr>
                          <w:rFonts w:ascii="David" w:hAnsi="David" w:cs="David"/>
                        </w:rPr>
                      </w:pPr>
                      <w:r>
                        <w:rPr>
                          <w:rFonts w:ascii="David" w:hAnsi="David" w:cs="David" w:hint="cs"/>
                          <w:rtl/>
                        </w:rPr>
                        <w:t>רווחה מצרפית (=יעילות)</w:t>
                      </w:r>
                    </w:p>
                  </w:txbxContent>
                </v:textbox>
              </v:rect>
            </w:pict>
          </mc:Fallback>
        </mc:AlternateContent>
      </w:r>
      <w:r w:rsidR="00AB355E" w:rsidRPr="00AB355E">
        <w:rPr>
          <w:rFonts w:ascii="David" w:hAnsi="David" w:cs="David"/>
          <w:b/>
          <w:bCs/>
          <w:noProof/>
          <w:sz w:val="22"/>
          <w:szCs w:val="22"/>
          <w:rtl/>
        </w:rPr>
        <mc:AlternateContent>
          <mc:Choice Requires="wps">
            <w:drawing>
              <wp:anchor distT="0" distB="0" distL="114300" distR="114300" simplePos="0" relativeHeight="252110848" behindDoc="0" locked="0" layoutInCell="1" allowOverlap="1" wp14:anchorId="361CE4E3" wp14:editId="0D85B6A7">
                <wp:simplePos x="0" y="0"/>
                <wp:positionH relativeFrom="column">
                  <wp:posOffset>4578350</wp:posOffset>
                </wp:positionH>
                <wp:positionV relativeFrom="paragraph">
                  <wp:posOffset>44450</wp:posOffset>
                </wp:positionV>
                <wp:extent cx="731520" cy="401955"/>
                <wp:effectExtent l="57150" t="38100" r="68580" b="93345"/>
                <wp:wrapNone/>
                <wp:docPr id="20" name="מלבן 20"/>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AB355E">
                            <w:pPr>
                              <w:spacing w:after="0" w:line="240" w:lineRule="auto"/>
                              <w:jc w:val="center"/>
                              <w:rPr>
                                <w:rFonts w:ascii="David" w:hAnsi="David" w:cs="David"/>
                              </w:rPr>
                            </w:pPr>
                            <w:r>
                              <w:rPr>
                                <w:rFonts w:ascii="David" w:hAnsi="David" w:cs="David" w:hint="cs"/>
                                <w:rtl/>
                              </w:rPr>
                              <w:t>קהילה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CE4E3" id="מלבן 20" o:spid="_x0000_s1064" style="position:absolute;left:0;text-align:left;margin-left:360.5pt;margin-top:3.5pt;width:57.6pt;height:31.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AB355E">
                      <w:pPr>
                        <w:spacing w:after="0" w:line="240" w:lineRule="auto"/>
                        <w:jc w:val="center"/>
                        <w:rPr>
                          <w:rFonts w:ascii="David" w:hAnsi="David" w:cs="David"/>
                        </w:rPr>
                      </w:pPr>
                      <w:r>
                        <w:rPr>
                          <w:rFonts w:ascii="David" w:hAnsi="David" w:cs="David" w:hint="cs"/>
                          <w:rtl/>
                        </w:rPr>
                        <w:t>קהילה</w:t>
                      </w:r>
                    </w:p>
                  </w:txbxContent>
                </v:textbox>
              </v:rect>
            </w:pict>
          </mc:Fallback>
        </mc:AlternateContent>
      </w:r>
      <w:r w:rsidR="00AB355E" w:rsidRPr="00AB355E">
        <w:rPr>
          <w:rFonts w:ascii="David" w:hAnsi="David" w:cs="David"/>
          <w:b/>
          <w:bCs/>
          <w:noProof/>
          <w:sz w:val="22"/>
          <w:szCs w:val="22"/>
          <w:rtl/>
        </w:rPr>
        <mc:AlternateContent>
          <mc:Choice Requires="wps">
            <w:drawing>
              <wp:anchor distT="0" distB="0" distL="114300" distR="114300" simplePos="0" relativeHeight="252112896" behindDoc="0" locked="0" layoutInCell="1" allowOverlap="1" wp14:anchorId="5E7B0D6B" wp14:editId="31BEA7A0">
                <wp:simplePos x="0" y="0"/>
                <wp:positionH relativeFrom="column">
                  <wp:posOffset>2842260</wp:posOffset>
                </wp:positionH>
                <wp:positionV relativeFrom="paragraph">
                  <wp:posOffset>44450</wp:posOffset>
                </wp:positionV>
                <wp:extent cx="731520" cy="401955"/>
                <wp:effectExtent l="57150" t="38100" r="68580" b="93345"/>
                <wp:wrapNone/>
                <wp:docPr id="33" name="מלבן 33"/>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AB355E">
                            <w:pPr>
                              <w:spacing w:after="0" w:line="240" w:lineRule="auto"/>
                              <w:jc w:val="center"/>
                              <w:rPr>
                                <w:rFonts w:ascii="David" w:hAnsi="David" w:cs="David"/>
                              </w:rPr>
                            </w:pPr>
                            <w:r>
                              <w:rPr>
                                <w:rFonts w:ascii="David" w:hAnsi="David" w:cs="David" w:hint="cs"/>
                                <w:rtl/>
                              </w:rPr>
                              <w:t>צדק חלוקתי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B0D6B" id="מלבן 33" o:spid="_x0000_s1065" style="position:absolute;left:0;text-align:left;margin-left:223.8pt;margin-top:3.5pt;width:57.6pt;height:31.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AB355E">
                      <w:pPr>
                        <w:spacing w:after="0" w:line="240" w:lineRule="auto"/>
                        <w:jc w:val="center"/>
                        <w:rPr>
                          <w:rFonts w:ascii="David" w:hAnsi="David" w:cs="David"/>
                        </w:rPr>
                      </w:pPr>
                      <w:r>
                        <w:rPr>
                          <w:rFonts w:ascii="David" w:hAnsi="David" w:cs="David" w:hint="cs"/>
                          <w:rtl/>
                        </w:rPr>
                        <w:t>צדק חלוקתי</w:t>
                      </w:r>
                    </w:p>
                  </w:txbxContent>
                </v:textbox>
              </v:rect>
            </w:pict>
          </mc:Fallback>
        </mc:AlternateContent>
      </w:r>
      <w:r w:rsidR="00AB355E" w:rsidRPr="00AB355E">
        <w:rPr>
          <w:rFonts w:ascii="David" w:hAnsi="David" w:cs="David"/>
          <w:b/>
          <w:bCs/>
          <w:noProof/>
          <w:sz w:val="22"/>
          <w:szCs w:val="22"/>
          <w:rtl/>
        </w:rPr>
        <mc:AlternateContent>
          <mc:Choice Requires="wps">
            <w:drawing>
              <wp:anchor distT="0" distB="0" distL="114300" distR="114300" simplePos="0" relativeHeight="252113920" behindDoc="0" locked="0" layoutInCell="1" allowOverlap="1" wp14:anchorId="05E14544" wp14:editId="2E2AECCA">
                <wp:simplePos x="0" y="0"/>
                <wp:positionH relativeFrom="column">
                  <wp:posOffset>3710305</wp:posOffset>
                </wp:positionH>
                <wp:positionV relativeFrom="paragraph">
                  <wp:posOffset>44450</wp:posOffset>
                </wp:positionV>
                <wp:extent cx="731520" cy="401955"/>
                <wp:effectExtent l="57150" t="38100" r="68580" b="93345"/>
                <wp:wrapNone/>
                <wp:docPr id="34" name="מלבן 34"/>
                <wp:cNvGraphicFramePr/>
                <a:graphic xmlns:a="http://schemas.openxmlformats.org/drawingml/2006/main">
                  <a:graphicData uri="http://schemas.microsoft.com/office/word/2010/wordprocessingShape">
                    <wps:wsp>
                      <wps:cNvSpPr/>
                      <wps:spPr>
                        <a:xfrm>
                          <a:off x="0" y="0"/>
                          <a:ext cx="731520" cy="4019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02BCE" w:rsidRPr="00654973" w:rsidRDefault="00E02BCE" w:rsidP="00AB355E">
                            <w:pPr>
                              <w:spacing w:after="0" w:line="240" w:lineRule="auto"/>
                              <w:jc w:val="center"/>
                              <w:rPr>
                                <w:rFonts w:ascii="David" w:hAnsi="David" w:cs="David"/>
                              </w:rPr>
                            </w:pPr>
                            <w:r>
                              <w:rPr>
                                <w:rFonts w:ascii="David" w:hAnsi="David" w:cs="David" w:hint="cs"/>
                                <w:rtl/>
                              </w:rPr>
                              <w:t>אישיות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14544" id="מלבן 34" o:spid="_x0000_s1066" style="position:absolute;left:0;text-align:left;margin-left:292.15pt;margin-top:3.5pt;width:57.6pt;height:31.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E02BCE" w:rsidRPr="00654973" w:rsidRDefault="00E02BCE" w:rsidP="00AB355E">
                      <w:pPr>
                        <w:spacing w:after="0" w:line="240" w:lineRule="auto"/>
                        <w:jc w:val="center"/>
                        <w:rPr>
                          <w:rFonts w:ascii="David" w:hAnsi="David" w:cs="David"/>
                        </w:rPr>
                      </w:pPr>
                      <w:r>
                        <w:rPr>
                          <w:rFonts w:ascii="David" w:hAnsi="David" w:cs="David" w:hint="cs"/>
                          <w:rtl/>
                        </w:rPr>
                        <w:t>אישיות</w:t>
                      </w:r>
                    </w:p>
                  </w:txbxContent>
                </v:textbox>
              </v:rect>
            </w:pict>
          </mc:Fallback>
        </mc:AlternateContent>
      </w:r>
    </w:p>
    <w:p w:rsidR="00AB355E" w:rsidRDefault="00AB355E" w:rsidP="00AB355E">
      <w:pPr>
        <w:pStyle w:val="NormalWeb"/>
        <w:bidi/>
        <w:spacing w:before="0" w:beforeAutospacing="0" w:after="0" w:afterAutospacing="0" w:line="360" w:lineRule="auto"/>
        <w:jc w:val="both"/>
        <w:textAlignment w:val="top"/>
        <w:rPr>
          <w:rFonts w:ascii="David" w:hAnsi="David" w:cs="David"/>
          <w:b/>
          <w:bCs/>
          <w:sz w:val="22"/>
          <w:szCs w:val="22"/>
          <w:rtl/>
        </w:rPr>
      </w:pPr>
    </w:p>
    <w:p w:rsidR="00741199" w:rsidRDefault="00741199" w:rsidP="00633885">
      <w:pPr>
        <w:pStyle w:val="af1"/>
        <w:spacing w:after="0" w:line="360" w:lineRule="auto"/>
        <w:jc w:val="both"/>
        <w:rPr>
          <w:rFonts w:ascii="David" w:hAnsi="David" w:cs="David"/>
          <w:b/>
          <w:bCs/>
          <w:color w:val="632423" w:themeColor="accent2" w:themeShade="80"/>
          <w:szCs w:val="22"/>
          <w:u w:val="single"/>
          <w:rtl/>
        </w:rPr>
      </w:pPr>
    </w:p>
    <w:p w:rsidR="00E645A1" w:rsidRPr="00633885" w:rsidRDefault="00E645A1" w:rsidP="00633885">
      <w:pPr>
        <w:pStyle w:val="af1"/>
        <w:spacing w:after="0" w:line="360" w:lineRule="auto"/>
        <w:jc w:val="both"/>
        <w:rPr>
          <w:rFonts w:ascii="David" w:hAnsi="David" w:cs="David"/>
          <w:b/>
          <w:bCs/>
          <w:color w:val="632423" w:themeColor="accent2" w:themeShade="80"/>
          <w:szCs w:val="22"/>
          <w:u w:val="single"/>
          <w:rtl/>
        </w:rPr>
      </w:pPr>
      <w:r w:rsidRPr="00633885">
        <w:rPr>
          <w:rFonts w:ascii="David" w:hAnsi="David" w:cs="David"/>
          <w:b/>
          <w:bCs/>
          <w:color w:val="632423" w:themeColor="accent2" w:themeShade="80"/>
          <w:szCs w:val="22"/>
          <w:u w:val="single"/>
          <w:rtl/>
        </w:rPr>
        <w:t>ערך החירות</w:t>
      </w:r>
    </w:p>
    <w:p w:rsidR="00FD1BCA" w:rsidRPr="001E46CA" w:rsidRDefault="00FD1BCA" w:rsidP="00FD1BCA">
      <w:pPr>
        <w:pStyle w:val="af1"/>
        <w:spacing w:after="0" w:line="360" w:lineRule="auto"/>
        <w:jc w:val="both"/>
        <w:rPr>
          <w:rFonts w:ascii="David" w:hAnsi="David" w:cs="David"/>
          <w:szCs w:val="22"/>
          <w:rtl/>
        </w:rPr>
      </w:pPr>
      <w:r w:rsidRPr="001E46CA">
        <w:rPr>
          <w:rFonts w:ascii="David" w:hAnsi="David" w:cs="David"/>
          <w:szCs w:val="22"/>
          <w:rtl/>
        </w:rPr>
        <w:t xml:space="preserve">הבסיס הוא חירות הבעלים. מדוע חירות חשובה? כי </w:t>
      </w:r>
      <w:r w:rsidRPr="001E46CA">
        <w:rPr>
          <w:rFonts w:ascii="David" w:hAnsi="David" w:cs="David"/>
          <w:b/>
          <w:bCs/>
          <w:szCs w:val="22"/>
          <w:rtl/>
        </w:rPr>
        <w:t>קניין הוא אמצעי חשוב לכוח בחברה</w:t>
      </w:r>
      <w:r w:rsidRPr="001E46CA">
        <w:rPr>
          <w:rFonts w:ascii="David" w:hAnsi="David" w:cs="David"/>
          <w:szCs w:val="22"/>
          <w:rtl/>
        </w:rPr>
        <w:t>.</w:t>
      </w:r>
    </w:p>
    <w:p w:rsidR="00147802" w:rsidRPr="00633885" w:rsidRDefault="009B2301"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color w:val="984806" w:themeColor="accent6" w:themeShade="80"/>
          <w:sz w:val="22"/>
          <w:szCs w:val="22"/>
          <w:rtl/>
        </w:rPr>
        <w:t>רוברט נוזיק</w:t>
      </w:r>
      <w:r w:rsidRPr="00633885">
        <w:rPr>
          <w:rFonts w:ascii="David" w:hAnsi="David" w:cs="David"/>
          <w:sz w:val="22"/>
          <w:szCs w:val="22"/>
          <w:rtl/>
        </w:rPr>
        <w:t xml:space="preserve"> היה אחד מההוגים הליברטריאנים הבולטים בעת המודרנית </w:t>
      </w:r>
      <w:r w:rsidR="00EB7408" w:rsidRPr="00633885">
        <w:rPr>
          <w:rFonts w:ascii="David" w:hAnsi="David" w:cs="David"/>
          <w:sz w:val="22"/>
          <w:szCs w:val="22"/>
          <w:rtl/>
        </w:rPr>
        <w:t>שדן בערך החירות</w:t>
      </w:r>
      <w:r w:rsidR="00C55472">
        <w:rPr>
          <w:rFonts w:ascii="David" w:hAnsi="David" w:cs="David" w:hint="cs"/>
          <w:sz w:val="22"/>
          <w:szCs w:val="22"/>
          <w:rtl/>
        </w:rPr>
        <w:t xml:space="preserve"> (סוג של ממשיך של בלאקסטון)</w:t>
      </w:r>
      <w:r w:rsidR="00147802" w:rsidRPr="00633885">
        <w:rPr>
          <w:rFonts w:ascii="David" w:hAnsi="David" w:cs="David"/>
          <w:sz w:val="22"/>
          <w:szCs w:val="22"/>
          <w:rtl/>
        </w:rPr>
        <w:t>.</w:t>
      </w:r>
    </w:p>
    <w:p w:rsidR="00024B5B" w:rsidRPr="00024B5B" w:rsidRDefault="00024B5B" w:rsidP="00633885">
      <w:pPr>
        <w:pStyle w:val="NormalWeb"/>
        <w:bidi/>
        <w:spacing w:before="0" w:beforeAutospacing="0" w:after="0" w:afterAutospacing="0" w:line="360" w:lineRule="auto"/>
        <w:jc w:val="both"/>
        <w:textAlignment w:val="top"/>
        <w:rPr>
          <w:rFonts w:ascii="David" w:hAnsi="David" w:cs="David"/>
          <w:sz w:val="22"/>
          <w:szCs w:val="22"/>
          <w:rtl/>
        </w:rPr>
      </w:pPr>
      <w:r w:rsidRPr="00024B5B">
        <w:rPr>
          <w:rFonts w:ascii="David" w:hAnsi="David" w:cs="David" w:hint="cs"/>
          <w:sz w:val="22"/>
          <w:szCs w:val="22"/>
          <w:rtl/>
        </w:rPr>
        <w:t>נוזיק טען כי כדי שמערכת קניין תתפקד אנו חייבים לשמר את חירות הבעלים.</w:t>
      </w:r>
      <w:r>
        <w:rPr>
          <w:rFonts w:ascii="David" w:hAnsi="David" w:cs="David" w:hint="cs"/>
          <w:sz w:val="22"/>
          <w:szCs w:val="22"/>
          <w:rtl/>
        </w:rPr>
        <w:t xml:space="preserve"> הקניין הוא המקום והמעמד של הפרט בחברה.</w:t>
      </w:r>
    </w:p>
    <w:p w:rsidR="002A0D28" w:rsidRPr="00633885" w:rsidRDefault="00147802" w:rsidP="00024B5B">
      <w:pPr>
        <w:pStyle w:val="NormalWeb"/>
        <w:bidi/>
        <w:spacing w:before="0" w:beforeAutospacing="0" w:after="0" w:afterAutospacing="0" w:line="360" w:lineRule="auto"/>
        <w:jc w:val="both"/>
        <w:textAlignment w:val="top"/>
        <w:rPr>
          <w:rFonts w:ascii="David" w:hAnsi="David" w:cs="David"/>
          <w:sz w:val="22"/>
          <w:szCs w:val="22"/>
          <w:u w:val="single"/>
          <w:rtl/>
        </w:rPr>
      </w:pPr>
      <w:r w:rsidRPr="00633885">
        <w:rPr>
          <w:rFonts w:ascii="David" w:hAnsi="David" w:cs="David"/>
          <w:sz w:val="22"/>
          <w:szCs w:val="22"/>
          <w:u w:val="single"/>
          <w:rtl/>
        </w:rPr>
        <w:t xml:space="preserve">נוזיק </w:t>
      </w:r>
      <w:r w:rsidR="009B2301" w:rsidRPr="00633885">
        <w:rPr>
          <w:rFonts w:ascii="David" w:hAnsi="David" w:cs="David"/>
          <w:sz w:val="22"/>
          <w:szCs w:val="22"/>
          <w:u w:val="single"/>
          <w:rtl/>
        </w:rPr>
        <w:t>קבע מס' כללים בסיסיים כשהוא דיבר על שיטת משפט</w:t>
      </w:r>
      <w:r w:rsidR="009B2301" w:rsidRPr="00633885">
        <w:rPr>
          <w:rFonts w:ascii="David" w:hAnsi="David" w:cs="David"/>
          <w:sz w:val="22"/>
          <w:szCs w:val="22"/>
          <w:rtl/>
        </w:rPr>
        <w:t>:</w:t>
      </w:r>
    </w:p>
    <w:p w:rsidR="009B2301" w:rsidRPr="00633885" w:rsidRDefault="009B2301" w:rsidP="00633885">
      <w:pPr>
        <w:pStyle w:val="NormalWeb"/>
        <w:numPr>
          <w:ilvl w:val="0"/>
          <w:numId w:val="11"/>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sz w:val="22"/>
          <w:szCs w:val="22"/>
          <w:rtl/>
        </w:rPr>
        <w:t xml:space="preserve">המדינה צריכה להיות מעורבת כמה שפחות בניהול חיי האנשים ובייחוד </w:t>
      </w:r>
      <w:r w:rsidR="00147802" w:rsidRPr="00633885">
        <w:rPr>
          <w:rFonts w:ascii="David" w:hAnsi="David" w:cs="David"/>
          <w:sz w:val="22"/>
          <w:szCs w:val="22"/>
          <w:rtl/>
        </w:rPr>
        <w:t xml:space="preserve">בפן </w:t>
      </w:r>
      <w:r w:rsidRPr="00633885">
        <w:rPr>
          <w:rFonts w:ascii="David" w:hAnsi="David" w:cs="David"/>
          <w:sz w:val="22"/>
          <w:szCs w:val="22"/>
          <w:rtl/>
        </w:rPr>
        <w:t>הכלכל</w:t>
      </w:r>
      <w:r w:rsidR="00147802" w:rsidRPr="00633885">
        <w:rPr>
          <w:rFonts w:ascii="David" w:hAnsi="David" w:cs="David"/>
          <w:sz w:val="22"/>
          <w:szCs w:val="22"/>
          <w:rtl/>
        </w:rPr>
        <w:t>י</w:t>
      </w:r>
      <w:r w:rsidR="004F332C" w:rsidRPr="00633885">
        <w:rPr>
          <w:rFonts w:ascii="David" w:hAnsi="David" w:cs="David"/>
          <w:sz w:val="22"/>
          <w:szCs w:val="22"/>
          <w:rtl/>
        </w:rPr>
        <w:t xml:space="preserve"> ("שומר לילה")</w:t>
      </w:r>
      <w:r w:rsidRPr="00633885">
        <w:rPr>
          <w:rFonts w:ascii="David" w:hAnsi="David" w:cs="David"/>
          <w:sz w:val="22"/>
          <w:szCs w:val="22"/>
          <w:rtl/>
        </w:rPr>
        <w:t>.</w:t>
      </w:r>
    </w:p>
    <w:p w:rsidR="00024B5B" w:rsidRDefault="009B2301" w:rsidP="00633885">
      <w:pPr>
        <w:pStyle w:val="NormalWeb"/>
        <w:numPr>
          <w:ilvl w:val="0"/>
          <w:numId w:val="11"/>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sz w:val="22"/>
          <w:szCs w:val="22"/>
          <w:highlight w:val="yellow"/>
          <w:rtl/>
        </w:rPr>
        <w:t>המטרה היא להגיע לחירות הבעלים</w:t>
      </w:r>
      <w:r w:rsidRPr="00633885">
        <w:rPr>
          <w:rFonts w:ascii="David" w:hAnsi="David" w:cs="David"/>
          <w:sz w:val="22"/>
          <w:szCs w:val="22"/>
          <w:rtl/>
        </w:rPr>
        <w:t xml:space="preserve"> – זהו הערך החשוב ביותר שהקניין מספק לאנשים. לדידו, העובדה שלאנשים לא היה קניין הפכה אותם ל</w:t>
      </w:r>
      <w:r w:rsidR="00E25A4D" w:rsidRPr="00633885">
        <w:rPr>
          <w:rFonts w:ascii="David" w:hAnsi="David" w:cs="David"/>
          <w:sz w:val="22"/>
          <w:szCs w:val="22"/>
          <w:rtl/>
        </w:rPr>
        <w:t>נחותים</w:t>
      </w:r>
      <w:r w:rsidRPr="00633885">
        <w:rPr>
          <w:rFonts w:ascii="David" w:hAnsi="David" w:cs="David"/>
          <w:sz w:val="22"/>
          <w:szCs w:val="22"/>
          <w:rtl/>
        </w:rPr>
        <w:t xml:space="preserve"> ו</w:t>
      </w:r>
      <w:r w:rsidR="00692F05" w:rsidRPr="00633885">
        <w:rPr>
          <w:rFonts w:ascii="David" w:hAnsi="David" w:cs="David"/>
          <w:sz w:val="22"/>
          <w:szCs w:val="22"/>
          <w:rtl/>
        </w:rPr>
        <w:t>ל</w:t>
      </w:r>
      <w:r w:rsidRPr="00633885">
        <w:rPr>
          <w:rFonts w:ascii="David" w:hAnsi="David" w:cs="David"/>
          <w:sz w:val="22"/>
          <w:szCs w:val="22"/>
          <w:rtl/>
        </w:rPr>
        <w:t>כפופים וברגע שיש לאדם</w:t>
      </w:r>
      <w:r w:rsidR="00535E22" w:rsidRPr="00633885">
        <w:rPr>
          <w:rFonts w:ascii="David" w:hAnsi="David" w:cs="David"/>
          <w:sz w:val="22"/>
          <w:szCs w:val="22"/>
          <w:rtl/>
        </w:rPr>
        <w:t xml:space="preserve"> דירה למשל </w:t>
      </w:r>
      <w:r w:rsidR="00535E22" w:rsidRPr="00633885">
        <w:rPr>
          <w:rFonts w:ascii="David" w:hAnsi="David" w:cs="David"/>
          <w:sz w:val="22"/>
          <w:szCs w:val="22"/>
        </w:rPr>
        <w:sym w:font="Wingdings" w:char="F0DF"/>
      </w:r>
      <w:r w:rsidRPr="00633885">
        <w:rPr>
          <w:rFonts w:ascii="David" w:hAnsi="David" w:cs="David"/>
          <w:sz w:val="22"/>
          <w:szCs w:val="22"/>
          <w:rtl/>
        </w:rPr>
        <w:t xml:space="preserve"> הוא</w:t>
      </w:r>
      <w:r w:rsidR="00535E22" w:rsidRPr="00633885">
        <w:rPr>
          <w:rFonts w:ascii="David" w:hAnsi="David" w:cs="David"/>
          <w:sz w:val="22"/>
          <w:szCs w:val="22"/>
          <w:rtl/>
        </w:rPr>
        <w:t xml:space="preserve"> כבר</w:t>
      </w:r>
      <w:r w:rsidRPr="00633885">
        <w:rPr>
          <w:rFonts w:ascii="David" w:hAnsi="David" w:cs="David"/>
          <w:sz w:val="22"/>
          <w:szCs w:val="22"/>
          <w:rtl/>
        </w:rPr>
        <w:t xml:space="preserve"> לא כפוף לרצונות של אחרים.</w:t>
      </w:r>
    </w:p>
    <w:p w:rsidR="009B2301" w:rsidRPr="00633885" w:rsidRDefault="00D26824" w:rsidP="00024B5B">
      <w:pPr>
        <w:pStyle w:val="NormalWeb"/>
        <w:bidi/>
        <w:spacing w:before="0" w:beforeAutospacing="0" w:after="0" w:afterAutospacing="0" w:line="360" w:lineRule="auto"/>
        <w:ind w:left="3"/>
        <w:jc w:val="both"/>
        <w:textAlignment w:val="top"/>
        <w:rPr>
          <w:rFonts w:ascii="David" w:hAnsi="David" w:cs="David"/>
          <w:sz w:val="22"/>
          <w:szCs w:val="22"/>
        </w:rPr>
      </w:pPr>
      <w:r w:rsidRPr="00633885">
        <w:rPr>
          <w:rFonts w:ascii="David" w:hAnsi="David" w:cs="David"/>
          <w:sz w:val="22"/>
          <w:szCs w:val="22"/>
          <w:u w:val="single"/>
          <w:rtl/>
        </w:rPr>
        <w:t xml:space="preserve">לאור קביעה זו הוא קבע </w:t>
      </w:r>
      <w:r w:rsidR="00236A6D" w:rsidRPr="00633885">
        <w:rPr>
          <w:rFonts w:ascii="David" w:hAnsi="David" w:cs="David"/>
          <w:sz w:val="22"/>
          <w:szCs w:val="22"/>
          <w:u w:val="single"/>
          <w:rtl/>
        </w:rPr>
        <w:t>שלושה</w:t>
      </w:r>
      <w:r w:rsidRPr="00633885">
        <w:rPr>
          <w:rFonts w:ascii="David" w:hAnsi="David" w:cs="David"/>
          <w:sz w:val="22"/>
          <w:szCs w:val="22"/>
          <w:u w:val="single"/>
          <w:rtl/>
        </w:rPr>
        <w:t xml:space="preserve"> כללים</w:t>
      </w:r>
      <w:r w:rsidR="00B71765" w:rsidRPr="00633885">
        <w:rPr>
          <w:rFonts w:ascii="David" w:hAnsi="David" w:cs="David"/>
          <w:sz w:val="22"/>
          <w:szCs w:val="22"/>
          <w:u w:val="single"/>
          <w:rtl/>
        </w:rPr>
        <w:t xml:space="preserve"> לביסוס מע</w:t>
      </w:r>
      <w:r w:rsidR="00A353A8" w:rsidRPr="00633885">
        <w:rPr>
          <w:rFonts w:ascii="David" w:hAnsi="David" w:cs="David"/>
          <w:sz w:val="22"/>
          <w:szCs w:val="22"/>
          <w:u w:val="single"/>
          <w:rtl/>
        </w:rPr>
        <w:t>רכת</w:t>
      </w:r>
      <w:r w:rsidR="00B71765" w:rsidRPr="00633885">
        <w:rPr>
          <w:rFonts w:ascii="David" w:hAnsi="David" w:cs="David"/>
          <w:sz w:val="22"/>
          <w:szCs w:val="22"/>
          <w:u w:val="single"/>
          <w:rtl/>
        </w:rPr>
        <w:t xml:space="preserve"> קניינית</w:t>
      </w:r>
      <w:r w:rsidRPr="00633885">
        <w:rPr>
          <w:rFonts w:ascii="David" w:hAnsi="David" w:cs="David"/>
          <w:sz w:val="22"/>
          <w:szCs w:val="22"/>
          <w:rtl/>
        </w:rPr>
        <w:t>:</w:t>
      </w:r>
    </w:p>
    <w:p w:rsidR="00D26824" w:rsidRPr="00633885" w:rsidRDefault="00236A6D" w:rsidP="0053176F">
      <w:pPr>
        <w:pStyle w:val="NormalWeb"/>
        <w:numPr>
          <w:ilvl w:val="0"/>
          <w:numId w:val="12"/>
        </w:numPr>
        <w:bidi/>
        <w:spacing w:before="0" w:beforeAutospacing="0" w:after="0" w:afterAutospacing="0" w:line="360" w:lineRule="auto"/>
        <w:ind w:left="248" w:hanging="218"/>
        <w:jc w:val="both"/>
        <w:textAlignment w:val="top"/>
        <w:rPr>
          <w:rFonts w:ascii="David" w:hAnsi="David" w:cs="David"/>
          <w:sz w:val="22"/>
          <w:szCs w:val="22"/>
        </w:rPr>
      </w:pPr>
      <w:r w:rsidRPr="00633885">
        <w:rPr>
          <w:rFonts w:ascii="David" w:hAnsi="David" w:cs="David"/>
          <w:b/>
          <w:bCs/>
          <w:sz w:val="22"/>
          <w:szCs w:val="22"/>
          <w:rtl/>
        </w:rPr>
        <w:t>כלל תפיסה תקיפה</w:t>
      </w:r>
      <w:r w:rsidRPr="00633885">
        <w:rPr>
          <w:rFonts w:ascii="David" w:hAnsi="David" w:cs="David"/>
          <w:sz w:val="22"/>
          <w:szCs w:val="22"/>
          <w:rtl/>
        </w:rPr>
        <w:t xml:space="preserve"> – </w:t>
      </w:r>
      <w:r w:rsidR="00D26824" w:rsidRPr="00633885">
        <w:rPr>
          <w:rFonts w:ascii="David" w:hAnsi="David" w:cs="David"/>
          <w:sz w:val="22"/>
          <w:szCs w:val="22"/>
          <w:rtl/>
        </w:rPr>
        <w:t>המדינה או החברה צריכות להגדיר כיצד רוכשים קניין</w:t>
      </w:r>
      <w:r w:rsidR="00535E22" w:rsidRPr="00633885">
        <w:rPr>
          <w:rFonts w:ascii="David" w:hAnsi="David" w:cs="David"/>
          <w:sz w:val="22"/>
          <w:szCs w:val="22"/>
          <w:rtl/>
        </w:rPr>
        <w:t xml:space="preserve"> בלעדי</w:t>
      </w:r>
      <w:r w:rsidR="0053176F">
        <w:rPr>
          <w:rFonts w:ascii="David" w:hAnsi="David" w:cs="David"/>
          <w:sz w:val="22"/>
          <w:szCs w:val="22"/>
          <w:rtl/>
        </w:rPr>
        <w:t xml:space="preserve"> מלכתחילה</w:t>
      </w:r>
      <w:r w:rsidR="0053176F">
        <w:rPr>
          <w:rFonts w:ascii="David" w:hAnsi="David" w:cs="David" w:hint="cs"/>
          <w:sz w:val="22"/>
          <w:szCs w:val="22"/>
          <w:rtl/>
        </w:rPr>
        <w:t>.</w:t>
      </w:r>
      <w:r w:rsidR="00024B5B">
        <w:rPr>
          <w:rFonts w:ascii="David" w:hAnsi="David" w:cs="David" w:hint="cs"/>
          <w:sz w:val="22"/>
          <w:szCs w:val="22"/>
          <w:rtl/>
        </w:rPr>
        <w:t xml:space="preserve"> חייב להיות ברור איך רוכשים קניין. </w:t>
      </w:r>
      <w:r w:rsidR="00024B5B" w:rsidRPr="00024B5B">
        <w:rPr>
          <w:rFonts w:ascii="David" w:hAnsi="David" w:cs="David" w:hint="cs"/>
          <w:sz w:val="22"/>
          <w:szCs w:val="22"/>
          <w:u w:val="single"/>
          <w:rtl/>
        </w:rPr>
        <w:t>לדוגמא</w:t>
      </w:r>
      <w:r w:rsidR="00024B5B">
        <w:rPr>
          <w:rFonts w:ascii="David" w:hAnsi="David" w:cs="David" w:hint="cs"/>
          <w:sz w:val="22"/>
          <w:szCs w:val="22"/>
          <w:rtl/>
        </w:rPr>
        <w:t xml:space="preserve">: ס' 7 לחוהמ"ק </w:t>
      </w:r>
      <w:r w:rsidR="0053176F">
        <w:rPr>
          <w:rFonts w:ascii="David" w:hAnsi="David" w:cs="David" w:hint="cs"/>
          <w:sz w:val="22"/>
          <w:szCs w:val="22"/>
          <w:rtl/>
        </w:rPr>
        <w:t>ה</w:t>
      </w:r>
      <w:r w:rsidR="00024B5B">
        <w:rPr>
          <w:rFonts w:ascii="David" w:hAnsi="David" w:cs="David" w:hint="cs"/>
          <w:sz w:val="22"/>
          <w:szCs w:val="22"/>
          <w:rtl/>
        </w:rPr>
        <w:t>מדבר על רישום כשלב העברת הקניין.</w:t>
      </w:r>
    </w:p>
    <w:p w:rsidR="00236A6D" w:rsidRPr="00633885" w:rsidRDefault="00236A6D" w:rsidP="00024B5B">
      <w:pPr>
        <w:pStyle w:val="NormalWeb"/>
        <w:numPr>
          <w:ilvl w:val="0"/>
          <w:numId w:val="12"/>
        </w:numPr>
        <w:bidi/>
        <w:spacing w:before="0" w:beforeAutospacing="0" w:after="0" w:afterAutospacing="0" w:line="360" w:lineRule="auto"/>
        <w:ind w:left="248" w:hanging="218"/>
        <w:jc w:val="both"/>
        <w:textAlignment w:val="top"/>
        <w:rPr>
          <w:rFonts w:ascii="David" w:hAnsi="David" w:cs="David"/>
          <w:sz w:val="22"/>
          <w:szCs w:val="22"/>
        </w:rPr>
      </w:pPr>
      <w:r w:rsidRPr="00633885">
        <w:rPr>
          <w:rFonts w:ascii="David" w:hAnsi="David" w:cs="David"/>
          <w:b/>
          <w:bCs/>
          <w:sz w:val="22"/>
          <w:szCs w:val="22"/>
          <w:rtl/>
        </w:rPr>
        <w:t>כלל העברה תקיפה</w:t>
      </w:r>
      <w:r w:rsidRPr="00633885">
        <w:rPr>
          <w:rFonts w:ascii="David" w:hAnsi="David" w:cs="David"/>
          <w:sz w:val="22"/>
          <w:szCs w:val="22"/>
          <w:rtl/>
        </w:rPr>
        <w:t xml:space="preserve"> – </w:t>
      </w:r>
      <w:r w:rsidR="00692F05" w:rsidRPr="00633885">
        <w:rPr>
          <w:rFonts w:ascii="David" w:hAnsi="David" w:cs="David"/>
          <w:sz w:val="22"/>
          <w:szCs w:val="22"/>
          <w:rtl/>
        </w:rPr>
        <w:t xml:space="preserve">יש לקבוע </w:t>
      </w:r>
      <w:r w:rsidR="0053176F">
        <w:rPr>
          <w:rFonts w:ascii="David" w:hAnsi="David" w:cs="David"/>
          <w:sz w:val="22"/>
          <w:szCs w:val="22"/>
          <w:rtl/>
        </w:rPr>
        <w:t>כיצד מעבירים קניין בצורה נכונה</w:t>
      </w:r>
      <w:r w:rsidR="0053176F">
        <w:rPr>
          <w:rFonts w:ascii="David" w:hAnsi="David" w:cs="David" w:hint="cs"/>
          <w:sz w:val="22"/>
          <w:szCs w:val="22"/>
          <w:rtl/>
        </w:rPr>
        <w:t xml:space="preserve">. </w:t>
      </w:r>
      <w:r w:rsidR="0053176F" w:rsidRPr="0053176F">
        <w:rPr>
          <w:rFonts w:ascii="David" w:hAnsi="David" w:cs="David" w:hint="cs"/>
          <w:sz w:val="22"/>
          <w:szCs w:val="22"/>
          <w:u w:val="single"/>
          <w:rtl/>
        </w:rPr>
        <w:t>למשל</w:t>
      </w:r>
      <w:r w:rsidR="0053176F">
        <w:rPr>
          <w:rFonts w:ascii="David" w:hAnsi="David" w:cs="David" w:hint="cs"/>
          <w:sz w:val="22"/>
          <w:szCs w:val="22"/>
          <w:rtl/>
        </w:rPr>
        <w:t>: גניבה ושוד אינם העברת תקיפה ולכן הזכות הקניינית אינה עוברת.</w:t>
      </w:r>
    </w:p>
    <w:p w:rsidR="00236A6D" w:rsidRPr="00633885" w:rsidRDefault="004739BB" w:rsidP="00024B5B">
      <w:pPr>
        <w:pStyle w:val="NormalWeb"/>
        <w:numPr>
          <w:ilvl w:val="0"/>
          <w:numId w:val="12"/>
        </w:numPr>
        <w:bidi/>
        <w:spacing w:before="0" w:beforeAutospacing="0" w:after="0" w:afterAutospacing="0" w:line="360" w:lineRule="auto"/>
        <w:ind w:left="248" w:hanging="218"/>
        <w:jc w:val="both"/>
        <w:textAlignment w:val="top"/>
        <w:rPr>
          <w:rFonts w:ascii="David" w:hAnsi="David" w:cs="David"/>
          <w:sz w:val="22"/>
          <w:szCs w:val="22"/>
        </w:rPr>
      </w:pPr>
      <w:r w:rsidRPr="00633885">
        <w:rPr>
          <w:rFonts w:ascii="David" w:hAnsi="David" w:cs="David"/>
          <w:b/>
          <w:bCs/>
          <w:sz w:val="22"/>
          <w:szCs w:val="22"/>
          <w:rtl/>
        </w:rPr>
        <w:t>כלל תיקון</w:t>
      </w:r>
      <w:r w:rsidRPr="00633885">
        <w:rPr>
          <w:rFonts w:ascii="David" w:hAnsi="David" w:cs="David"/>
          <w:sz w:val="22"/>
          <w:szCs w:val="22"/>
          <w:rtl/>
        </w:rPr>
        <w:t xml:space="preserve"> – </w:t>
      </w:r>
      <w:r w:rsidR="00095456">
        <w:rPr>
          <w:rFonts w:ascii="David" w:hAnsi="David" w:cs="David" w:hint="cs"/>
          <w:sz w:val="22"/>
          <w:szCs w:val="22"/>
          <w:rtl/>
        </w:rPr>
        <w:t xml:space="preserve">בעולם מתוקן היינו מסתפקים בשני הכללים שלעיל, אך במציאות </w:t>
      </w:r>
      <w:r w:rsidR="00431041" w:rsidRPr="00633885">
        <w:rPr>
          <w:rFonts w:ascii="David" w:hAnsi="David" w:cs="David"/>
          <w:sz w:val="22"/>
          <w:szCs w:val="22"/>
          <w:rtl/>
        </w:rPr>
        <w:t xml:space="preserve">יש לקבוע </w:t>
      </w:r>
      <w:r w:rsidRPr="00633885">
        <w:rPr>
          <w:rFonts w:ascii="David" w:hAnsi="David" w:cs="David"/>
          <w:sz w:val="22"/>
          <w:szCs w:val="22"/>
          <w:rtl/>
        </w:rPr>
        <w:t xml:space="preserve">כיצד מתקנים מצבים </w:t>
      </w:r>
      <w:r w:rsidR="00353737" w:rsidRPr="00633885">
        <w:rPr>
          <w:rFonts w:ascii="David" w:hAnsi="David" w:cs="David"/>
          <w:sz w:val="22"/>
          <w:szCs w:val="22"/>
          <w:rtl/>
        </w:rPr>
        <w:t>בע</w:t>
      </w:r>
      <w:r w:rsidR="00D529EB" w:rsidRPr="00633885">
        <w:rPr>
          <w:rFonts w:ascii="David" w:hAnsi="David" w:cs="David"/>
          <w:sz w:val="22"/>
          <w:szCs w:val="22"/>
          <w:rtl/>
        </w:rPr>
        <w:t>י</w:t>
      </w:r>
      <w:r w:rsidR="00353737" w:rsidRPr="00633885">
        <w:rPr>
          <w:rFonts w:ascii="David" w:hAnsi="David" w:cs="David"/>
          <w:sz w:val="22"/>
          <w:szCs w:val="22"/>
          <w:rtl/>
        </w:rPr>
        <w:t>יתיים</w:t>
      </w:r>
      <w:r w:rsidRPr="00633885">
        <w:rPr>
          <w:rFonts w:ascii="David" w:hAnsi="David" w:cs="David"/>
          <w:sz w:val="22"/>
          <w:szCs w:val="22"/>
          <w:rtl/>
        </w:rPr>
        <w:t xml:space="preserve"> שנוצרו.</w:t>
      </w:r>
      <w:r w:rsidR="00661C19">
        <w:rPr>
          <w:rFonts w:ascii="David" w:hAnsi="David" w:cs="David" w:hint="cs"/>
          <w:sz w:val="22"/>
          <w:szCs w:val="22"/>
          <w:rtl/>
        </w:rPr>
        <w:t xml:space="preserve"> למשל: תקנת השוק וכו'.</w:t>
      </w:r>
    </w:p>
    <w:p w:rsidR="00A857A7" w:rsidRPr="00D7075A" w:rsidRDefault="00D7075A" w:rsidP="00D7075A">
      <w:pPr>
        <w:pStyle w:val="NormalWeb"/>
        <w:bidi/>
        <w:spacing w:before="0" w:beforeAutospacing="0" w:after="0" w:afterAutospacing="0" w:line="360" w:lineRule="auto"/>
        <w:jc w:val="both"/>
        <w:textAlignment w:val="top"/>
        <w:rPr>
          <w:rFonts w:ascii="David" w:hAnsi="David" w:cs="David"/>
          <w:b/>
          <w:bCs/>
          <w:sz w:val="22"/>
          <w:szCs w:val="22"/>
          <w:rtl/>
        </w:rPr>
      </w:pPr>
      <w:r w:rsidRPr="001E46CA">
        <w:rPr>
          <w:rFonts w:ascii="David" w:hAnsi="David" w:cs="David"/>
          <w:b/>
          <w:bCs/>
          <w:sz w:val="22"/>
          <w:szCs w:val="22"/>
          <w:rtl/>
        </w:rPr>
        <w:t>מי שלא פועל לפי הכללים, הקניין לא עובר אליו.</w:t>
      </w:r>
    </w:p>
    <w:p w:rsidR="00D7075A" w:rsidRDefault="00D7075A" w:rsidP="00E81638">
      <w:pPr>
        <w:pStyle w:val="NormalWeb"/>
        <w:bidi/>
        <w:spacing w:before="0" w:beforeAutospacing="0" w:after="0" w:afterAutospacing="0" w:line="360" w:lineRule="auto"/>
        <w:jc w:val="both"/>
        <w:textAlignment w:val="top"/>
        <w:rPr>
          <w:rFonts w:ascii="David" w:hAnsi="David" w:cs="David"/>
          <w:b/>
          <w:bCs/>
          <w:color w:val="813D05"/>
          <w:sz w:val="22"/>
          <w:szCs w:val="22"/>
          <w:rtl/>
        </w:rPr>
      </w:pPr>
    </w:p>
    <w:p w:rsidR="00C0483C" w:rsidRPr="00633885" w:rsidRDefault="00C0483C" w:rsidP="00D7075A">
      <w:pPr>
        <w:pStyle w:val="NormalWeb"/>
        <w:bidi/>
        <w:spacing w:before="0" w:beforeAutospacing="0" w:after="0" w:afterAutospacing="0" w:line="360" w:lineRule="auto"/>
        <w:jc w:val="both"/>
        <w:textAlignment w:val="top"/>
        <w:rPr>
          <w:rFonts w:ascii="David" w:hAnsi="David" w:cs="David"/>
          <w:sz w:val="22"/>
          <w:szCs w:val="22"/>
          <w:rtl/>
        </w:rPr>
      </w:pPr>
      <w:r w:rsidRPr="00D7075A">
        <w:rPr>
          <w:rFonts w:ascii="David" w:hAnsi="David" w:cs="David"/>
          <w:b/>
          <w:bCs/>
          <w:color w:val="813D05"/>
          <w:sz w:val="22"/>
          <w:szCs w:val="22"/>
          <w:rtl/>
        </w:rPr>
        <w:t>נוזיק</w:t>
      </w:r>
      <w:r w:rsidRPr="00633885">
        <w:rPr>
          <w:rFonts w:ascii="David" w:hAnsi="David" w:cs="David"/>
          <w:sz w:val="22"/>
          <w:szCs w:val="22"/>
          <w:rtl/>
        </w:rPr>
        <w:t xml:space="preserve"> וחבריו לקחו את החירות למקום קיצוני </w:t>
      </w:r>
      <w:r w:rsidR="001D460A">
        <w:rPr>
          <w:rFonts w:ascii="David" w:hAnsi="David" w:cs="David" w:hint="cs"/>
          <w:sz w:val="22"/>
          <w:szCs w:val="22"/>
          <w:rtl/>
        </w:rPr>
        <w:t xml:space="preserve">וטענו כי </w:t>
      </w:r>
      <w:r w:rsidRPr="00633885">
        <w:rPr>
          <w:rFonts w:ascii="David" w:hAnsi="David" w:cs="David"/>
          <w:b/>
          <w:bCs/>
          <w:sz w:val="22"/>
          <w:szCs w:val="22"/>
          <w:rtl/>
        </w:rPr>
        <w:t>המדינה לא יכולה לעשות מאום מבלי להיחשב כפוגעת בזכות הקניין של האדם</w:t>
      </w:r>
      <w:r w:rsidRPr="00633885">
        <w:rPr>
          <w:rFonts w:ascii="David" w:hAnsi="David" w:cs="David"/>
          <w:sz w:val="22"/>
          <w:szCs w:val="22"/>
          <w:rtl/>
        </w:rPr>
        <w:t xml:space="preserve">. יש להבין </w:t>
      </w:r>
      <w:r w:rsidR="0067600F" w:rsidRPr="00633885">
        <w:rPr>
          <w:rFonts w:ascii="David" w:hAnsi="David" w:cs="David"/>
          <w:sz w:val="22"/>
          <w:szCs w:val="22"/>
          <w:u w:val="single"/>
          <w:rtl/>
        </w:rPr>
        <w:t>מנגד</w:t>
      </w:r>
      <w:r w:rsidR="002108D8" w:rsidRPr="00633885">
        <w:rPr>
          <w:rFonts w:ascii="David" w:hAnsi="David" w:cs="David"/>
          <w:sz w:val="22"/>
          <w:szCs w:val="22"/>
          <w:rtl/>
        </w:rPr>
        <w:t>,</w:t>
      </w:r>
      <w:r w:rsidRPr="00633885">
        <w:rPr>
          <w:rFonts w:ascii="David" w:hAnsi="David" w:cs="David"/>
          <w:sz w:val="22"/>
          <w:szCs w:val="22"/>
          <w:rtl/>
        </w:rPr>
        <w:t xml:space="preserve"> שחירות לא צריכה לצאת ממגוון השיקולים שלנו רק כדי להימנע מתפיסות ליברטריאניות – כך למשל </w:t>
      </w:r>
      <w:r w:rsidRPr="00633885">
        <w:rPr>
          <w:rFonts w:ascii="David" w:hAnsi="David" w:cs="David"/>
          <w:sz w:val="22"/>
          <w:szCs w:val="22"/>
          <w:highlight w:val="yellow"/>
          <w:rtl/>
        </w:rPr>
        <w:t>בתפיסה הליברלית</w:t>
      </w:r>
      <w:r w:rsidR="002108D8" w:rsidRPr="00633885">
        <w:rPr>
          <w:rFonts w:ascii="David" w:hAnsi="David" w:cs="David"/>
          <w:sz w:val="22"/>
          <w:szCs w:val="22"/>
          <w:highlight w:val="yellow"/>
          <w:rtl/>
        </w:rPr>
        <w:t xml:space="preserve"> -</w:t>
      </w:r>
      <w:r w:rsidRPr="00633885">
        <w:rPr>
          <w:rFonts w:ascii="David" w:hAnsi="David" w:cs="David"/>
          <w:sz w:val="22"/>
          <w:szCs w:val="22"/>
          <w:highlight w:val="yellow"/>
          <w:rtl/>
        </w:rPr>
        <w:t xml:space="preserve"> החירות</w:t>
      </w:r>
      <w:r w:rsidR="007911A0" w:rsidRPr="00633885">
        <w:rPr>
          <w:rFonts w:ascii="David" w:hAnsi="David" w:cs="David"/>
          <w:sz w:val="22"/>
          <w:szCs w:val="22"/>
          <w:highlight w:val="yellow"/>
          <w:rtl/>
        </w:rPr>
        <w:t xml:space="preserve"> (או האוטונומיה</w:t>
      </w:r>
      <w:r w:rsidR="002108D8" w:rsidRPr="00633885">
        <w:rPr>
          <w:rFonts w:ascii="David" w:hAnsi="David" w:cs="David"/>
          <w:sz w:val="22"/>
          <w:szCs w:val="22"/>
          <w:highlight w:val="yellow"/>
          <w:rtl/>
        </w:rPr>
        <w:t xml:space="preserve"> לצורך העניין</w:t>
      </w:r>
      <w:r w:rsidR="007911A0" w:rsidRPr="00633885">
        <w:rPr>
          <w:rFonts w:ascii="David" w:hAnsi="David" w:cs="David"/>
          <w:sz w:val="22"/>
          <w:szCs w:val="22"/>
          <w:highlight w:val="yellow"/>
          <w:rtl/>
        </w:rPr>
        <w:t>)</w:t>
      </w:r>
      <w:r w:rsidRPr="00633885">
        <w:rPr>
          <w:rFonts w:ascii="David" w:hAnsi="David" w:cs="David"/>
          <w:sz w:val="22"/>
          <w:szCs w:val="22"/>
          <w:highlight w:val="yellow"/>
          <w:rtl/>
        </w:rPr>
        <w:t xml:space="preserve"> </w:t>
      </w:r>
      <w:r w:rsidR="0025683D" w:rsidRPr="00633885">
        <w:rPr>
          <w:rFonts w:ascii="David" w:hAnsi="David" w:cs="David"/>
          <w:sz w:val="22"/>
          <w:szCs w:val="22"/>
          <w:highlight w:val="yellow"/>
          <w:rtl/>
        </w:rPr>
        <w:t xml:space="preserve">כן </w:t>
      </w:r>
      <w:r w:rsidRPr="00633885">
        <w:rPr>
          <w:rFonts w:ascii="David" w:hAnsi="David" w:cs="David"/>
          <w:sz w:val="22"/>
          <w:szCs w:val="22"/>
          <w:highlight w:val="yellow"/>
          <w:rtl/>
        </w:rPr>
        <w:t xml:space="preserve">קיימת כערך </w:t>
      </w:r>
      <w:r w:rsidR="0040397E" w:rsidRPr="00633885">
        <w:rPr>
          <w:rFonts w:ascii="David" w:hAnsi="David" w:cs="David"/>
          <w:sz w:val="22"/>
          <w:szCs w:val="22"/>
          <w:highlight w:val="yellow"/>
          <w:u w:val="single"/>
          <w:rtl/>
        </w:rPr>
        <w:t>אך</w:t>
      </w:r>
      <w:r w:rsidRPr="00633885">
        <w:rPr>
          <w:rFonts w:ascii="David" w:hAnsi="David" w:cs="David"/>
          <w:sz w:val="22"/>
          <w:szCs w:val="22"/>
          <w:highlight w:val="yellow"/>
          <w:rtl/>
        </w:rPr>
        <w:t xml:space="preserve"> היא לא נחשבת לערך יחיד ובלעדי</w:t>
      </w:r>
      <w:r w:rsidRPr="00633885">
        <w:rPr>
          <w:rFonts w:ascii="David" w:hAnsi="David" w:cs="David"/>
          <w:sz w:val="22"/>
          <w:szCs w:val="22"/>
          <w:rtl/>
        </w:rPr>
        <w:t xml:space="preserve">. </w:t>
      </w:r>
      <w:r w:rsidRPr="00633885">
        <w:rPr>
          <w:rFonts w:ascii="David" w:hAnsi="David" w:cs="David"/>
          <w:b/>
          <w:bCs/>
          <w:sz w:val="22"/>
          <w:szCs w:val="22"/>
          <w:rtl/>
        </w:rPr>
        <w:t>כן יש לבחון את הערך</w:t>
      </w:r>
      <w:r w:rsidR="00771346" w:rsidRPr="00633885">
        <w:rPr>
          <w:rFonts w:ascii="David" w:hAnsi="David" w:cs="David"/>
          <w:b/>
          <w:bCs/>
          <w:sz w:val="22"/>
          <w:szCs w:val="22"/>
          <w:rtl/>
        </w:rPr>
        <w:t xml:space="preserve"> לפי הגישה הליברלית,</w:t>
      </w:r>
      <w:r w:rsidRPr="00633885">
        <w:rPr>
          <w:rFonts w:ascii="David" w:hAnsi="David" w:cs="David"/>
          <w:b/>
          <w:bCs/>
          <w:sz w:val="22"/>
          <w:szCs w:val="22"/>
          <w:rtl/>
        </w:rPr>
        <w:t xml:space="preserve"> </w:t>
      </w:r>
      <w:r w:rsidR="0040397E" w:rsidRPr="00633885">
        <w:rPr>
          <w:rFonts w:ascii="David" w:hAnsi="David" w:cs="David"/>
          <w:b/>
          <w:bCs/>
          <w:sz w:val="22"/>
          <w:szCs w:val="22"/>
          <w:u w:val="single"/>
          <w:rtl/>
        </w:rPr>
        <w:t>אך</w:t>
      </w:r>
      <w:r w:rsidRPr="00633885">
        <w:rPr>
          <w:rFonts w:ascii="David" w:hAnsi="David" w:cs="David"/>
          <w:b/>
          <w:bCs/>
          <w:sz w:val="22"/>
          <w:szCs w:val="22"/>
          <w:rtl/>
        </w:rPr>
        <w:t xml:space="preserve"> לא כיחיד</w:t>
      </w:r>
      <w:r w:rsidRPr="00633885">
        <w:rPr>
          <w:rFonts w:ascii="David" w:hAnsi="David" w:cs="David"/>
          <w:sz w:val="22"/>
          <w:szCs w:val="22"/>
          <w:rtl/>
        </w:rPr>
        <w:t>!</w:t>
      </w:r>
    </w:p>
    <w:p w:rsidR="00356D0C" w:rsidRPr="00633885" w:rsidRDefault="00356D0C" w:rsidP="00AF0DC9">
      <w:pPr>
        <w:pStyle w:val="NormalWeb"/>
        <w:numPr>
          <w:ilvl w:val="0"/>
          <w:numId w:val="130"/>
        </w:numPr>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הדבר משמעותי כיוון שלקניין מאז ומעול</w:t>
      </w:r>
      <w:r w:rsidR="001D460A">
        <w:rPr>
          <w:rFonts w:ascii="David" w:hAnsi="David" w:cs="David"/>
          <w:sz w:val="22"/>
          <w:szCs w:val="22"/>
          <w:rtl/>
        </w:rPr>
        <w:t xml:space="preserve">ם היה חלק חשוב בהכתבת </w:t>
      </w:r>
      <w:r w:rsidR="001D460A">
        <w:rPr>
          <w:rFonts w:ascii="David" w:hAnsi="David" w:cs="David" w:hint="cs"/>
          <w:sz w:val="22"/>
          <w:szCs w:val="22"/>
          <w:rtl/>
        </w:rPr>
        <w:t>ה</w:t>
      </w:r>
      <w:r w:rsidR="001D460A">
        <w:rPr>
          <w:rFonts w:ascii="David" w:hAnsi="David" w:cs="David"/>
          <w:sz w:val="22"/>
          <w:szCs w:val="22"/>
          <w:rtl/>
        </w:rPr>
        <w:t>אוטונומיה</w:t>
      </w:r>
      <w:r w:rsidR="001D460A">
        <w:rPr>
          <w:rFonts w:ascii="David" w:hAnsi="David" w:cs="David" w:hint="cs"/>
          <w:sz w:val="22"/>
          <w:szCs w:val="22"/>
          <w:rtl/>
        </w:rPr>
        <w:t xml:space="preserve"> של הפרט (=היכולת של האדם לכתוב בעצמו את סיפור חייו).</w:t>
      </w:r>
    </w:p>
    <w:p w:rsidR="00616356" w:rsidRPr="00633885" w:rsidRDefault="00616356" w:rsidP="00633885">
      <w:pPr>
        <w:pStyle w:val="NormalWeb"/>
        <w:bidi/>
        <w:spacing w:before="0" w:beforeAutospacing="0" w:after="0" w:afterAutospacing="0" w:line="360" w:lineRule="auto"/>
        <w:jc w:val="both"/>
        <w:textAlignment w:val="top"/>
        <w:rPr>
          <w:rFonts w:ascii="David" w:hAnsi="David" w:cs="David"/>
          <w:sz w:val="22"/>
          <w:szCs w:val="22"/>
          <w:rtl/>
        </w:rPr>
      </w:pPr>
    </w:p>
    <w:p w:rsidR="00E81638" w:rsidRDefault="00E81638" w:rsidP="00E81638">
      <w:pPr>
        <w:pStyle w:val="NormalWeb"/>
        <w:bidi/>
        <w:spacing w:before="0" w:beforeAutospacing="0" w:after="0" w:afterAutospacing="0" w:line="360" w:lineRule="auto"/>
        <w:jc w:val="both"/>
        <w:textAlignment w:val="top"/>
        <w:rPr>
          <w:rFonts w:ascii="David" w:hAnsi="David" w:cs="David"/>
          <w:sz w:val="22"/>
          <w:szCs w:val="22"/>
          <w:u w:val="single"/>
          <w:rtl/>
        </w:rPr>
      </w:pPr>
      <w:r>
        <w:rPr>
          <w:rFonts w:ascii="David" w:hAnsi="David" w:cs="David" w:hint="cs"/>
          <w:b/>
          <w:bCs/>
          <w:sz w:val="22"/>
          <w:szCs w:val="22"/>
          <w:u w:val="single"/>
          <w:rtl/>
        </w:rPr>
        <w:t xml:space="preserve">הביקורת על התפיסה הליברטריאנית של </w:t>
      </w:r>
      <w:r w:rsidRPr="00E81638">
        <w:rPr>
          <w:rFonts w:ascii="David" w:hAnsi="David" w:cs="David" w:hint="cs"/>
          <w:b/>
          <w:bCs/>
          <w:color w:val="813D05"/>
          <w:sz w:val="22"/>
          <w:szCs w:val="22"/>
          <w:u w:val="single"/>
          <w:rtl/>
        </w:rPr>
        <w:t>נוזיק</w:t>
      </w:r>
    </w:p>
    <w:p w:rsidR="00E81638" w:rsidRDefault="00616356" w:rsidP="00AF0DC9">
      <w:pPr>
        <w:pStyle w:val="NormalWeb"/>
        <w:numPr>
          <w:ilvl w:val="0"/>
          <w:numId w:val="284"/>
        </w:numPr>
        <w:bidi/>
        <w:spacing w:before="0" w:beforeAutospacing="0" w:after="0" w:afterAutospacing="0" w:line="360" w:lineRule="auto"/>
        <w:jc w:val="both"/>
        <w:textAlignment w:val="top"/>
        <w:rPr>
          <w:rFonts w:ascii="David" w:hAnsi="David" w:cs="David"/>
          <w:sz w:val="22"/>
          <w:szCs w:val="22"/>
        </w:rPr>
      </w:pPr>
      <w:r w:rsidRPr="00633885">
        <w:rPr>
          <w:rFonts w:ascii="David" w:hAnsi="David" w:cs="David"/>
          <w:sz w:val="22"/>
          <w:szCs w:val="22"/>
          <w:u w:val="single"/>
          <w:rtl/>
        </w:rPr>
        <w:t>האם באמת נרצה לבטא את עצמנו באמצעות קניין</w:t>
      </w:r>
      <w:r w:rsidRPr="00633885">
        <w:rPr>
          <w:rFonts w:ascii="David" w:hAnsi="David" w:cs="David"/>
          <w:sz w:val="22"/>
          <w:szCs w:val="22"/>
          <w:rtl/>
        </w:rPr>
        <w:t xml:space="preserve">? </w:t>
      </w:r>
      <w:r w:rsidR="00892847" w:rsidRPr="00633885">
        <w:rPr>
          <w:rFonts w:ascii="David" w:hAnsi="David" w:cs="David"/>
          <w:sz w:val="22"/>
          <w:szCs w:val="22"/>
          <w:rtl/>
        </w:rPr>
        <w:t>האם יש לדרוש מהמדינה לתת מעמד לרכוש בהגדרת זהותו של אדם?</w:t>
      </w:r>
    </w:p>
    <w:p w:rsidR="00616356" w:rsidRPr="00633885" w:rsidRDefault="00E5600A" w:rsidP="00AF0DC9">
      <w:pPr>
        <w:pStyle w:val="NormalWeb"/>
        <w:numPr>
          <w:ilvl w:val="0"/>
          <w:numId w:val="284"/>
        </w:numPr>
        <w:bidi/>
        <w:spacing w:before="0" w:beforeAutospacing="0" w:after="0" w:afterAutospacing="0" w:line="360" w:lineRule="auto"/>
        <w:jc w:val="both"/>
        <w:textAlignment w:val="top"/>
        <w:rPr>
          <w:rFonts w:ascii="David" w:hAnsi="David" w:cs="David"/>
          <w:sz w:val="22"/>
          <w:szCs w:val="22"/>
          <w:rtl/>
        </w:rPr>
      </w:pPr>
      <w:r w:rsidRPr="00D7075A">
        <w:rPr>
          <w:rFonts w:ascii="David" w:hAnsi="David" w:cs="David"/>
          <w:sz w:val="22"/>
          <w:szCs w:val="22"/>
          <w:u w:val="single"/>
          <w:rtl/>
        </w:rPr>
        <w:t>פגיעה בקניין מלכתחילה מדברת על פגיעה במי שיש לו</w:t>
      </w:r>
      <w:r w:rsidRPr="00633885">
        <w:rPr>
          <w:rFonts w:ascii="David" w:hAnsi="David" w:cs="David"/>
          <w:sz w:val="22"/>
          <w:szCs w:val="22"/>
          <w:rtl/>
        </w:rPr>
        <w:t xml:space="preserve"> ו</w:t>
      </w:r>
      <w:r w:rsidR="004922B9" w:rsidRPr="00633885">
        <w:rPr>
          <w:rFonts w:ascii="David" w:hAnsi="David" w:cs="David"/>
          <w:sz w:val="22"/>
          <w:szCs w:val="22"/>
          <w:rtl/>
        </w:rPr>
        <w:t>במי ש</w:t>
      </w:r>
      <w:r w:rsidRPr="00633885">
        <w:rPr>
          <w:rFonts w:ascii="David" w:hAnsi="David" w:cs="David"/>
          <w:sz w:val="22"/>
          <w:szCs w:val="22"/>
          <w:rtl/>
        </w:rPr>
        <w:t>מלכתחילה כבר כתב את סיפור חייו</w:t>
      </w:r>
      <w:r w:rsidR="004922B9" w:rsidRPr="00633885">
        <w:rPr>
          <w:rFonts w:ascii="David" w:hAnsi="David" w:cs="David"/>
          <w:sz w:val="22"/>
          <w:szCs w:val="22"/>
          <w:rtl/>
        </w:rPr>
        <w:t>.</w:t>
      </w:r>
      <w:r w:rsidRPr="00633885">
        <w:rPr>
          <w:rFonts w:ascii="David" w:hAnsi="David" w:cs="David"/>
          <w:sz w:val="22"/>
          <w:szCs w:val="22"/>
          <w:rtl/>
        </w:rPr>
        <w:t xml:space="preserve"> לעומת זאת</w:t>
      </w:r>
      <w:r w:rsidR="004922B9" w:rsidRPr="00633885">
        <w:rPr>
          <w:rFonts w:ascii="David" w:hAnsi="David" w:cs="David"/>
          <w:sz w:val="22"/>
          <w:szCs w:val="22"/>
          <w:rtl/>
        </w:rPr>
        <w:t>,</w:t>
      </w:r>
      <w:r w:rsidRPr="00633885">
        <w:rPr>
          <w:rFonts w:ascii="David" w:hAnsi="David" w:cs="David"/>
          <w:sz w:val="22"/>
          <w:szCs w:val="22"/>
          <w:rtl/>
        </w:rPr>
        <w:t xml:space="preserve"> לאנשים שאין קניין – הנושא כלל לא רלוונטי כי אין במה לפגוע </w:t>
      </w:r>
      <w:r w:rsidR="004922B9" w:rsidRPr="00633885">
        <w:rPr>
          <w:rFonts w:ascii="David" w:hAnsi="David" w:cs="David"/>
          <w:sz w:val="22"/>
          <w:szCs w:val="22"/>
          <w:rtl/>
        </w:rPr>
        <w:t xml:space="preserve">בהם </w:t>
      </w:r>
      <w:r w:rsidRPr="00633885">
        <w:rPr>
          <w:rFonts w:ascii="David" w:hAnsi="David" w:cs="David"/>
          <w:sz w:val="22"/>
          <w:szCs w:val="22"/>
          <w:rtl/>
        </w:rPr>
        <w:t>ו</w:t>
      </w:r>
      <w:r w:rsidR="004922B9" w:rsidRPr="00633885">
        <w:rPr>
          <w:rFonts w:ascii="David" w:hAnsi="David" w:cs="David"/>
          <w:sz w:val="22"/>
          <w:szCs w:val="22"/>
          <w:rtl/>
        </w:rPr>
        <w:t xml:space="preserve">לכן </w:t>
      </w:r>
      <w:r w:rsidRPr="00633885">
        <w:rPr>
          <w:rFonts w:ascii="David" w:hAnsi="David" w:cs="David"/>
          <w:sz w:val="22"/>
          <w:szCs w:val="22"/>
          <w:rtl/>
        </w:rPr>
        <w:t>לא</w:t>
      </w:r>
      <w:r w:rsidR="004922B9" w:rsidRPr="00633885">
        <w:rPr>
          <w:rFonts w:ascii="David" w:hAnsi="David" w:cs="David"/>
          <w:sz w:val="22"/>
          <w:szCs w:val="22"/>
          <w:rtl/>
        </w:rPr>
        <w:t xml:space="preserve"> באמת</w:t>
      </w:r>
      <w:r w:rsidRPr="00633885">
        <w:rPr>
          <w:rFonts w:ascii="David" w:hAnsi="David" w:cs="David"/>
          <w:sz w:val="22"/>
          <w:szCs w:val="22"/>
          <w:rtl/>
        </w:rPr>
        <w:t xml:space="preserve"> נשיג את מה שהיה חשוב לנו בביסוס הערך הקנייני.</w:t>
      </w:r>
    </w:p>
    <w:p w:rsidR="00530FAC" w:rsidRDefault="00530FAC" w:rsidP="00633885">
      <w:pPr>
        <w:pStyle w:val="NormalWeb"/>
        <w:bidi/>
        <w:spacing w:before="0" w:beforeAutospacing="0" w:after="0" w:afterAutospacing="0" w:line="360" w:lineRule="auto"/>
        <w:jc w:val="both"/>
        <w:textAlignment w:val="top"/>
        <w:rPr>
          <w:rFonts w:ascii="David" w:hAnsi="David" w:cs="David"/>
          <w:b/>
          <w:bCs/>
          <w:sz w:val="22"/>
          <w:szCs w:val="22"/>
          <w:u w:val="single"/>
          <w:rtl/>
        </w:rPr>
      </w:pPr>
    </w:p>
    <w:p w:rsidR="00E1712C" w:rsidRPr="00633885" w:rsidRDefault="00FB5971" w:rsidP="00633885">
      <w:pPr>
        <w:pStyle w:val="NormalWeb"/>
        <w:bidi/>
        <w:spacing w:before="0" w:beforeAutospacing="0" w:after="0" w:afterAutospacing="0" w:line="360" w:lineRule="auto"/>
        <w:jc w:val="both"/>
        <w:textAlignment w:val="top"/>
        <w:rPr>
          <w:rFonts w:ascii="David" w:hAnsi="David" w:cs="David"/>
          <w:b/>
          <w:bCs/>
          <w:sz w:val="22"/>
          <w:szCs w:val="22"/>
          <w:u w:val="single"/>
          <w:rtl/>
        </w:rPr>
      </w:pPr>
      <w:r>
        <w:rPr>
          <w:rFonts w:ascii="David" w:hAnsi="David" w:cs="David" w:hint="cs"/>
          <w:b/>
          <w:bCs/>
          <w:sz w:val="22"/>
          <w:szCs w:val="22"/>
          <w:u w:val="single"/>
          <w:rtl/>
        </w:rPr>
        <w:t xml:space="preserve">ביקורת נוספת היא- </w:t>
      </w:r>
      <w:r w:rsidR="00E1712C" w:rsidRPr="00633885">
        <w:rPr>
          <w:rFonts w:ascii="David" w:hAnsi="David" w:cs="David"/>
          <w:b/>
          <w:bCs/>
          <w:sz w:val="22"/>
          <w:szCs w:val="22"/>
          <w:u w:val="single"/>
          <w:rtl/>
        </w:rPr>
        <w:t>טבלת הזכויות של הופלד</w:t>
      </w:r>
    </w:p>
    <w:tbl>
      <w:tblPr>
        <w:tblStyle w:val="af7"/>
        <w:tblpPr w:leftFromText="180" w:rightFromText="180" w:vertAnchor="text" w:horzAnchor="margin" w:tblpXSpec="center" w:tblpY="-22"/>
        <w:bidiVisual/>
        <w:tblW w:w="0" w:type="auto"/>
        <w:tblLook w:val="04A0" w:firstRow="1" w:lastRow="0" w:firstColumn="1" w:lastColumn="0" w:noHBand="0" w:noVBand="1"/>
      </w:tblPr>
      <w:tblGrid>
        <w:gridCol w:w="943"/>
        <w:gridCol w:w="1448"/>
        <w:gridCol w:w="1041"/>
        <w:gridCol w:w="1348"/>
      </w:tblGrid>
      <w:tr w:rsidR="00FB5971" w:rsidRPr="00633885" w:rsidTr="00FB5971">
        <w:trPr>
          <w:trHeight w:val="354"/>
        </w:trPr>
        <w:tc>
          <w:tcPr>
            <w:tcW w:w="943"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highlight w:val="yellow"/>
                <w:rtl/>
              </w:rPr>
            </w:pPr>
            <w:r w:rsidRPr="00633885">
              <w:rPr>
                <w:rFonts w:ascii="David" w:hAnsi="David" w:cs="David"/>
                <w:sz w:val="22"/>
                <w:szCs w:val="22"/>
                <w:highlight w:val="yellow"/>
                <w:rtl/>
              </w:rPr>
              <w:t>זכות</w:t>
            </w:r>
          </w:p>
        </w:tc>
        <w:tc>
          <w:tcPr>
            <w:tcW w:w="1448"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highlight w:val="yellow"/>
                <w:rtl/>
              </w:rPr>
            </w:pPr>
            <w:r w:rsidRPr="00633885">
              <w:rPr>
                <w:rFonts w:ascii="David" w:hAnsi="David" w:cs="David"/>
                <w:sz w:val="22"/>
                <w:szCs w:val="22"/>
                <w:highlight w:val="yellow"/>
                <w:rtl/>
              </w:rPr>
              <w:t>חובה</w:t>
            </w:r>
          </w:p>
        </w:tc>
        <w:tc>
          <w:tcPr>
            <w:tcW w:w="1041"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rtl/>
              </w:rPr>
            </w:pPr>
            <w:r w:rsidRPr="00633885">
              <w:rPr>
                <w:rFonts w:ascii="David" w:hAnsi="David" w:cs="David"/>
                <w:sz w:val="22"/>
                <w:szCs w:val="22"/>
                <w:rtl/>
              </w:rPr>
              <w:t>כוח</w:t>
            </w:r>
          </w:p>
        </w:tc>
        <w:tc>
          <w:tcPr>
            <w:tcW w:w="1348"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rtl/>
              </w:rPr>
            </w:pPr>
            <w:r w:rsidRPr="00633885">
              <w:rPr>
                <w:rFonts w:ascii="David" w:hAnsi="David" w:cs="David"/>
                <w:sz w:val="22"/>
                <w:szCs w:val="22"/>
                <w:rtl/>
              </w:rPr>
              <w:t>כפיפות</w:t>
            </w:r>
          </w:p>
        </w:tc>
      </w:tr>
      <w:tr w:rsidR="00FB5971" w:rsidRPr="00633885" w:rsidTr="00FB5971">
        <w:trPr>
          <w:trHeight w:val="354"/>
        </w:trPr>
        <w:tc>
          <w:tcPr>
            <w:tcW w:w="943"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highlight w:val="yellow"/>
                <w:rtl/>
              </w:rPr>
            </w:pPr>
            <w:r w:rsidRPr="00633885">
              <w:rPr>
                <w:rFonts w:ascii="David" w:hAnsi="David" w:cs="David"/>
                <w:sz w:val="22"/>
                <w:szCs w:val="22"/>
                <w:highlight w:val="yellow"/>
                <w:rtl/>
              </w:rPr>
              <w:t>חובה</w:t>
            </w:r>
          </w:p>
        </w:tc>
        <w:tc>
          <w:tcPr>
            <w:tcW w:w="1448"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highlight w:val="yellow"/>
                <w:rtl/>
              </w:rPr>
            </w:pPr>
            <w:r w:rsidRPr="00633885">
              <w:rPr>
                <w:rFonts w:ascii="David" w:hAnsi="David" w:cs="David"/>
                <w:sz w:val="22"/>
                <w:szCs w:val="22"/>
                <w:highlight w:val="yellow"/>
                <w:rtl/>
              </w:rPr>
              <w:t>היעדר זכות</w:t>
            </w:r>
          </w:p>
        </w:tc>
        <w:tc>
          <w:tcPr>
            <w:tcW w:w="1041"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rtl/>
              </w:rPr>
            </w:pPr>
            <w:r w:rsidRPr="00633885">
              <w:rPr>
                <w:rFonts w:ascii="David" w:hAnsi="David" w:cs="David"/>
                <w:sz w:val="22"/>
                <w:szCs w:val="22"/>
                <w:rtl/>
              </w:rPr>
              <w:t>חסינות</w:t>
            </w:r>
          </w:p>
        </w:tc>
        <w:tc>
          <w:tcPr>
            <w:tcW w:w="1348" w:type="dxa"/>
            <w:vAlign w:val="center"/>
          </w:tcPr>
          <w:p w:rsidR="00FB5971" w:rsidRPr="00633885" w:rsidRDefault="00FB5971" w:rsidP="00FB5971">
            <w:pPr>
              <w:pStyle w:val="NormalWeb"/>
              <w:bidi/>
              <w:spacing w:before="0" w:beforeAutospacing="0" w:after="0" w:afterAutospacing="0"/>
              <w:jc w:val="center"/>
              <w:textAlignment w:val="top"/>
              <w:rPr>
                <w:rFonts w:ascii="David" w:hAnsi="David" w:cs="David"/>
                <w:sz w:val="22"/>
                <w:szCs w:val="22"/>
                <w:rtl/>
              </w:rPr>
            </w:pPr>
            <w:r w:rsidRPr="00633885">
              <w:rPr>
                <w:rFonts w:ascii="David" w:hAnsi="David" w:cs="David"/>
                <w:sz w:val="22"/>
                <w:szCs w:val="22"/>
                <w:rtl/>
              </w:rPr>
              <w:t>היעדר כוח</w:t>
            </w:r>
          </w:p>
        </w:tc>
      </w:tr>
    </w:tbl>
    <w:p w:rsidR="00E1712C" w:rsidRPr="00633885" w:rsidRDefault="00E1712C" w:rsidP="00633885">
      <w:pPr>
        <w:pStyle w:val="NormalWeb"/>
        <w:bidi/>
        <w:spacing w:before="0" w:beforeAutospacing="0" w:after="0" w:afterAutospacing="0" w:line="360" w:lineRule="auto"/>
        <w:jc w:val="both"/>
        <w:textAlignment w:val="top"/>
        <w:rPr>
          <w:rFonts w:ascii="David" w:hAnsi="David" w:cs="David"/>
          <w:sz w:val="22"/>
          <w:szCs w:val="22"/>
          <w:rtl/>
        </w:rPr>
      </w:pPr>
    </w:p>
    <w:p w:rsidR="00E5600A" w:rsidRPr="00633885" w:rsidRDefault="00E5600A" w:rsidP="00633885">
      <w:pPr>
        <w:pStyle w:val="NormalWeb"/>
        <w:bidi/>
        <w:spacing w:before="0" w:beforeAutospacing="0" w:after="0" w:afterAutospacing="0" w:line="360" w:lineRule="auto"/>
        <w:jc w:val="both"/>
        <w:textAlignment w:val="top"/>
        <w:rPr>
          <w:rFonts w:ascii="David" w:hAnsi="David" w:cs="David"/>
          <w:sz w:val="22"/>
          <w:szCs w:val="22"/>
          <w:rtl/>
        </w:rPr>
      </w:pPr>
    </w:p>
    <w:p w:rsidR="008C01FD" w:rsidRPr="00633885" w:rsidRDefault="008C01FD" w:rsidP="00633885">
      <w:pPr>
        <w:pStyle w:val="NormalWeb"/>
        <w:bidi/>
        <w:spacing w:before="0" w:beforeAutospacing="0" w:after="0" w:afterAutospacing="0" w:line="360" w:lineRule="auto"/>
        <w:ind w:left="363"/>
        <w:jc w:val="both"/>
        <w:textAlignment w:val="top"/>
        <w:rPr>
          <w:rFonts w:ascii="David" w:hAnsi="David" w:cs="David"/>
          <w:sz w:val="22"/>
          <w:szCs w:val="22"/>
        </w:rPr>
      </w:pPr>
    </w:p>
    <w:p w:rsidR="003167C1" w:rsidRPr="00633885" w:rsidRDefault="00D2107D" w:rsidP="00326DBC">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u w:val="single"/>
          <w:rtl/>
        </w:rPr>
        <w:t>אנו למדים מהטבלה שמול כל מונח משפטי יש מונח מקביל שמשלים אותו</w:t>
      </w:r>
      <w:r w:rsidRPr="00633885">
        <w:rPr>
          <w:rFonts w:ascii="David" w:hAnsi="David" w:cs="David"/>
          <w:sz w:val="22"/>
          <w:szCs w:val="22"/>
          <w:rtl/>
        </w:rPr>
        <w:t xml:space="preserve">: </w:t>
      </w:r>
      <w:r w:rsidRPr="00FB5971">
        <w:rPr>
          <w:rFonts w:ascii="David" w:hAnsi="David" w:cs="David"/>
          <w:sz w:val="22"/>
          <w:szCs w:val="22"/>
          <w:highlight w:val="yellow"/>
          <w:rtl/>
        </w:rPr>
        <w:t>מול כל זכות יש חובה</w:t>
      </w:r>
      <w:r w:rsidRPr="00633885">
        <w:rPr>
          <w:rFonts w:ascii="David" w:hAnsi="David" w:cs="David"/>
          <w:sz w:val="22"/>
          <w:szCs w:val="22"/>
          <w:rtl/>
        </w:rPr>
        <w:t xml:space="preserve"> ומול כל חובה יש היעדר זכות. כך, </w:t>
      </w:r>
      <w:r w:rsidRPr="00633885">
        <w:rPr>
          <w:rFonts w:ascii="David" w:hAnsi="David" w:cs="David"/>
          <w:b/>
          <w:bCs/>
          <w:sz w:val="22"/>
          <w:szCs w:val="22"/>
          <w:rtl/>
        </w:rPr>
        <w:t xml:space="preserve">אם נאמר </w:t>
      </w:r>
      <w:r w:rsidR="00363D52" w:rsidRPr="00633885">
        <w:rPr>
          <w:rFonts w:ascii="David" w:hAnsi="David" w:cs="David"/>
          <w:b/>
          <w:bCs/>
          <w:sz w:val="22"/>
          <w:szCs w:val="22"/>
          <w:rtl/>
        </w:rPr>
        <w:t>שזכות קניין מבוססת על תפיסת חירות במהותה – כלומר</w:t>
      </w:r>
      <w:r w:rsidR="00966FD0" w:rsidRPr="00633885">
        <w:rPr>
          <w:rFonts w:ascii="David" w:hAnsi="David" w:cs="David"/>
          <w:b/>
          <w:bCs/>
          <w:sz w:val="22"/>
          <w:szCs w:val="22"/>
          <w:rtl/>
        </w:rPr>
        <w:t>,</w:t>
      </w:r>
      <w:r w:rsidR="00363D52" w:rsidRPr="00633885">
        <w:rPr>
          <w:rFonts w:ascii="David" w:hAnsi="David" w:cs="David"/>
          <w:b/>
          <w:bCs/>
          <w:sz w:val="22"/>
          <w:szCs w:val="22"/>
          <w:rtl/>
        </w:rPr>
        <w:t xml:space="preserve"> כל פגיעה בה היא פגיעה באוטונומיה של האדם – ישנה הטלת חובה </w:t>
      </w:r>
      <w:r w:rsidR="00966FD0" w:rsidRPr="00633885">
        <w:rPr>
          <w:rFonts w:ascii="David" w:hAnsi="David" w:cs="David"/>
          <w:b/>
          <w:bCs/>
          <w:sz w:val="22"/>
          <w:szCs w:val="22"/>
          <w:rtl/>
        </w:rPr>
        <w:t xml:space="preserve">כלפי </w:t>
      </w:r>
      <w:r w:rsidR="00363D52" w:rsidRPr="00633885">
        <w:rPr>
          <w:rFonts w:ascii="David" w:hAnsi="David" w:cs="David"/>
          <w:b/>
          <w:bCs/>
          <w:sz w:val="22"/>
          <w:szCs w:val="22"/>
          <w:rtl/>
        </w:rPr>
        <w:t>כולי עלמא, להימנע מפגיעה בזכות הזו</w:t>
      </w:r>
      <w:r w:rsidR="00363D52" w:rsidRPr="00633885">
        <w:rPr>
          <w:rFonts w:ascii="David" w:hAnsi="David" w:cs="David"/>
          <w:sz w:val="22"/>
          <w:szCs w:val="22"/>
          <w:rtl/>
        </w:rPr>
        <w:t xml:space="preserve">. החידוש הוא שלקביעתו של </w:t>
      </w:r>
      <w:r w:rsidR="00363D52" w:rsidRPr="00633885">
        <w:rPr>
          <w:rFonts w:ascii="David" w:hAnsi="David" w:cs="David"/>
          <w:color w:val="984806" w:themeColor="accent6" w:themeShade="80"/>
          <w:sz w:val="22"/>
          <w:szCs w:val="22"/>
          <w:rtl/>
        </w:rPr>
        <w:t>הופלד</w:t>
      </w:r>
      <w:r w:rsidR="00363D52" w:rsidRPr="00633885">
        <w:rPr>
          <w:rFonts w:ascii="David" w:hAnsi="David" w:cs="David"/>
          <w:sz w:val="22"/>
          <w:szCs w:val="22"/>
          <w:rtl/>
        </w:rPr>
        <w:t xml:space="preserve"> – אין זכויות </w:t>
      </w:r>
      <w:r w:rsidR="00363D52" w:rsidRPr="00633885">
        <w:rPr>
          <w:rFonts w:ascii="David" w:hAnsi="David" w:cs="David"/>
          <w:sz w:val="22"/>
          <w:szCs w:val="22"/>
          <w:rtl/>
        </w:rPr>
        <w:lastRenderedPageBreak/>
        <w:t>באוויר.</w:t>
      </w:r>
      <w:r w:rsidR="00326DBC">
        <w:rPr>
          <w:rFonts w:ascii="David" w:hAnsi="David" w:cs="David" w:hint="cs"/>
          <w:sz w:val="22"/>
          <w:szCs w:val="22"/>
          <w:rtl/>
        </w:rPr>
        <w:t xml:space="preserve"> הופלד אומר שנתינת זכות קניין פרטית לא מגדילה את סך החירות בעולם (בניגוד לטוענים בעד הקניין הפרטי) מכיוון וכאשר אנו מגדילים זכות של אדם אחד כלפי נכס מסוים-אנו בעצם מצמצמים את החירות של שאר האנשים, כך שהחירות לא גדלה אלא עוברת בין האנשים ומתחלקת בצורה אחרת.</w:t>
      </w:r>
    </w:p>
    <w:p w:rsidR="00BB594B" w:rsidRPr="00633885" w:rsidRDefault="008E7832" w:rsidP="00AF0DC9">
      <w:pPr>
        <w:pStyle w:val="NormalWeb"/>
        <w:numPr>
          <w:ilvl w:val="0"/>
          <w:numId w:val="282"/>
        </w:numPr>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המשמעות</w:t>
      </w:r>
      <w:r w:rsidR="00293E7E" w:rsidRPr="00633885">
        <w:rPr>
          <w:rFonts w:ascii="David" w:hAnsi="David" w:cs="David"/>
          <w:sz w:val="22"/>
          <w:szCs w:val="22"/>
          <w:rtl/>
        </w:rPr>
        <w:t xml:space="preserve"> האופרטיבית</w:t>
      </w:r>
      <w:r w:rsidRPr="00633885">
        <w:rPr>
          <w:rFonts w:ascii="David" w:hAnsi="David" w:cs="David"/>
          <w:sz w:val="22"/>
          <w:szCs w:val="22"/>
          <w:rtl/>
        </w:rPr>
        <w:t xml:space="preserve"> של אימוץ </w:t>
      </w:r>
      <w:r w:rsidR="003167C1" w:rsidRPr="00633885">
        <w:rPr>
          <w:rFonts w:ascii="David" w:hAnsi="David" w:cs="David"/>
          <w:sz w:val="22"/>
          <w:szCs w:val="22"/>
          <w:rtl/>
        </w:rPr>
        <w:t>ה</w:t>
      </w:r>
      <w:r w:rsidRPr="00633885">
        <w:rPr>
          <w:rFonts w:ascii="David" w:hAnsi="David" w:cs="David"/>
          <w:sz w:val="22"/>
          <w:szCs w:val="22"/>
          <w:rtl/>
        </w:rPr>
        <w:t>טבל</w:t>
      </w:r>
      <w:r w:rsidR="003167C1" w:rsidRPr="00633885">
        <w:rPr>
          <w:rFonts w:ascii="David" w:hAnsi="David" w:cs="David"/>
          <w:sz w:val="22"/>
          <w:szCs w:val="22"/>
          <w:rtl/>
        </w:rPr>
        <w:t>ה</w:t>
      </w:r>
      <w:r w:rsidRPr="00633885">
        <w:rPr>
          <w:rFonts w:ascii="David" w:hAnsi="David" w:cs="David"/>
          <w:sz w:val="22"/>
          <w:szCs w:val="22"/>
          <w:rtl/>
        </w:rPr>
        <w:t xml:space="preserve"> של </w:t>
      </w:r>
      <w:r w:rsidRPr="00633885">
        <w:rPr>
          <w:rFonts w:ascii="David" w:hAnsi="David" w:cs="David"/>
          <w:color w:val="984806" w:themeColor="accent6" w:themeShade="80"/>
          <w:sz w:val="22"/>
          <w:szCs w:val="22"/>
          <w:rtl/>
        </w:rPr>
        <w:t>הופלד</w:t>
      </w:r>
      <w:r w:rsidRPr="00633885">
        <w:rPr>
          <w:rFonts w:ascii="David" w:hAnsi="David" w:cs="David"/>
          <w:sz w:val="22"/>
          <w:szCs w:val="22"/>
          <w:rtl/>
        </w:rPr>
        <w:t xml:space="preserve"> היא הצורך באימוץ חזק מאוד של זכויות חברתיות.</w:t>
      </w:r>
    </w:p>
    <w:p w:rsidR="00D2107D" w:rsidRDefault="00D2107D" w:rsidP="00633885">
      <w:pPr>
        <w:pStyle w:val="NormalWeb"/>
        <w:bidi/>
        <w:spacing w:before="0" w:beforeAutospacing="0" w:after="0" w:afterAutospacing="0" w:line="360" w:lineRule="auto"/>
        <w:jc w:val="both"/>
        <w:textAlignment w:val="top"/>
        <w:rPr>
          <w:rFonts w:ascii="David" w:hAnsi="David" w:cs="David"/>
          <w:sz w:val="22"/>
          <w:szCs w:val="22"/>
          <w:rtl/>
        </w:rPr>
      </w:pPr>
    </w:p>
    <w:p w:rsidR="00E645A1" w:rsidRPr="00633885" w:rsidRDefault="00E645A1" w:rsidP="00D7075A">
      <w:pPr>
        <w:pStyle w:val="NormalWeb"/>
        <w:bidi/>
        <w:spacing w:before="0" w:beforeAutospacing="0" w:after="0" w:afterAutospacing="0" w:line="360" w:lineRule="auto"/>
        <w:jc w:val="both"/>
        <w:textAlignment w:val="top"/>
        <w:rPr>
          <w:rFonts w:ascii="David" w:hAnsi="David" w:cs="David"/>
          <w:sz w:val="22"/>
          <w:szCs w:val="22"/>
          <w:u w:val="single"/>
          <w:rtl/>
        </w:rPr>
      </w:pPr>
      <w:r w:rsidRPr="00633885">
        <w:rPr>
          <w:rFonts w:ascii="David" w:hAnsi="David" w:cs="David"/>
          <w:sz w:val="22"/>
          <w:szCs w:val="22"/>
          <w:u w:val="single"/>
          <w:rtl/>
        </w:rPr>
        <w:t xml:space="preserve">מתוך שיעורי הבית - מאמר של 16-26 - </w:t>
      </w:r>
      <w:r w:rsidRPr="00633885">
        <w:rPr>
          <w:rFonts w:ascii="David" w:hAnsi="David" w:cs="David"/>
          <w:sz w:val="22"/>
          <w:szCs w:val="22"/>
          <w:highlight w:val="yellow"/>
          <w:u w:val="single"/>
          <w:rtl/>
        </w:rPr>
        <w:t>מהן ההצדקות לקניין פרטי</w:t>
      </w:r>
      <w:r w:rsidRPr="00633885">
        <w:rPr>
          <w:rFonts w:ascii="David" w:hAnsi="David" w:cs="David"/>
          <w:sz w:val="22"/>
          <w:szCs w:val="22"/>
          <w:u w:val="single"/>
          <w:rtl/>
        </w:rPr>
        <w:t>?</w:t>
      </w:r>
    </w:p>
    <w:p w:rsidR="00E645A1" w:rsidRPr="00D7075A" w:rsidRDefault="00E645A1" w:rsidP="00D7075A">
      <w:pPr>
        <w:pStyle w:val="NormalWeb"/>
        <w:numPr>
          <w:ilvl w:val="0"/>
          <w:numId w:val="13"/>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b/>
          <w:bCs/>
          <w:sz w:val="22"/>
          <w:szCs w:val="22"/>
          <w:rtl/>
        </w:rPr>
        <w:t>תפיסה</w:t>
      </w:r>
      <w:r w:rsidRPr="00633885">
        <w:rPr>
          <w:rFonts w:ascii="David" w:hAnsi="David" w:cs="David"/>
          <w:sz w:val="22"/>
          <w:szCs w:val="22"/>
          <w:rtl/>
        </w:rPr>
        <w:t xml:space="preserve"> – הדין מכיר ברעיון שתפיסה עשויה לשמש בסיס לבעלות (דוג' – ס' 3 לחוק ה</w:t>
      </w:r>
      <w:r w:rsidR="007B2B67" w:rsidRPr="00633885">
        <w:rPr>
          <w:rFonts w:ascii="David" w:hAnsi="David" w:cs="David"/>
          <w:sz w:val="22"/>
          <w:szCs w:val="22"/>
          <w:rtl/>
        </w:rPr>
        <w:t>מיטלטלין</w:t>
      </w:r>
      <w:r w:rsidRPr="00633885">
        <w:rPr>
          <w:rFonts w:ascii="David" w:hAnsi="David" w:cs="David"/>
          <w:sz w:val="22"/>
          <w:szCs w:val="22"/>
          <w:rtl/>
        </w:rPr>
        <w:t>). הביקורת היא שאלת הלגיטימיות של רכישת קניין באמצעות תפיסה (מקרה חלוקת הקרקע).</w:t>
      </w:r>
      <w:r w:rsidR="00D7075A">
        <w:rPr>
          <w:rFonts w:ascii="David" w:hAnsi="David" w:cs="David" w:hint="cs"/>
          <w:sz w:val="22"/>
          <w:szCs w:val="22"/>
          <w:rtl/>
        </w:rPr>
        <w:t xml:space="preserve"> </w:t>
      </w:r>
      <w:r w:rsidR="00D7075A" w:rsidRPr="001E46CA">
        <w:rPr>
          <w:rFonts w:ascii="David" w:hAnsi="David" w:cs="David"/>
          <w:sz w:val="22"/>
          <w:szCs w:val="22"/>
          <w:rtl/>
        </w:rPr>
        <w:t>פחות רלוונטי בימינו, אך בא לידי ביטוי בחוק המקרקעין.</w:t>
      </w:r>
    </w:p>
    <w:p w:rsidR="00E645A1" w:rsidRPr="00633885" w:rsidRDefault="00E645A1" w:rsidP="00D7075A">
      <w:pPr>
        <w:pStyle w:val="NormalWeb"/>
        <w:numPr>
          <w:ilvl w:val="0"/>
          <w:numId w:val="13"/>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b/>
          <w:bCs/>
          <w:sz w:val="22"/>
          <w:szCs w:val="22"/>
          <w:rtl/>
        </w:rPr>
        <w:t>עבודה</w:t>
      </w:r>
      <w:r w:rsidRPr="00633885">
        <w:rPr>
          <w:rFonts w:ascii="David" w:hAnsi="David" w:cs="David"/>
          <w:sz w:val="22"/>
          <w:szCs w:val="22"/>
          <w:rtl/>
        </w:rPr>
        <w:t xml:space="preserve"> – כאשר מלאכת כפיו של אדם מניבה נכס לאדם</w:t>
      </w:r>
      <w:r w:rsidR="007466F8" w:rsidRPr="00633885">
        <w:rPr>
          <w:rFonts w:ascii="David" w:hAnsi="David" w:cs="David"/>
          <w:sz w:val="22"/>
          <w:szCs w:val="22"/>
          <w:rtl/>
        </w:rPr>
        <w:t xml:space="preserve">, </w:t>
      </w:r>
      <w:r w:rsidRPr="00633885">
        <w:rPr>
          <w:rFonts w:ascii="David" w:hAnsi="David" w:cs="David"/>
          <w:sz w:val="22"/>
          <w:szCs w:val="22"/>
          <w:rtl/>
        </w:rPr>
        <w:t>יש</w:t>
      </w:r>
      <w:r w:rsidR="007466F8" w:rsidRPr="00633885">
        <w:rPr>
          <w:rFonts w:ascii="David" w:hAnsi="David" w:cs="David"/>
          <w:sz w:val="22"/>
          <w:szCs w:val="22"/>
          <w:rtl/>
        </w:rPr>
        <w:t xml:space="preserve"> לו</w:t>
      </w:r>
      <w:r w:rsidRPr="00633885">
        <w:rPr>
          <w:rFonts w:ascii="David" w:hAnsi="David" w:cs="David"/>
          <w:sz w:val="22"/>
          <w:szCs w:val="22"/>
          <w:rtl/>
        </w:rPr>
        <w:t xml:space="preserve"> זכות באותו הנכס (בעיקר </w:t>
      </w:r>
      <w:r w:rsidR="007466F8" w:rsidRPr="00633885">
        <w:rPr>
          <w:rFonts w:ascii="David" w:hAnsi="David" w:cs="David"/>
          <w:sz w:val="22"/>
          <w:szCs w:val="22"/>
          <w:rtl/>
        </w:rPr>
        <w:t>ב</w:t>
      </w:r>
      <w:r w:rsidRPr="00633885">
        <w:rPr>
          <w:rFonts w:ascii="David" w:hAnsi="David" w:cs="David"/>
          <w:sz w:val="22"/>
          <w:szCs w:val="22"/>
          <w:rtl/>
        </w:rPr>
        <w:t xml:space="preserve">קניין רוחני). הביקורת היא כיצד נגדיר את העבודה? </w:t>
      </w:r>
      <w:r w:rsidR="00407E59" w:rsidRPr="00633885">
        <w:rPr>
          <w:rFonts w:ascii="David" w:hAnsi="David" w:cs="David"/>
          <w:sz w:val="22"/>
          <w:szCs w:val="22"/>
          <w:rtl/>
        </w:rPr>
        <w:t xml:space="preserve">במקרה של </w:t>
      </w:r>
      <w:r w:rsidRPr="00633885">
        <w:rPr>
          <w:rFonts w:ascii="David" w:hAnsi="David" w:cs="David"/>
          <w:sz w:val="22"/>
          <w:szCs w:val="22"/>
          <w:rtl/>
        </w:rPr>
        <w:t>אנשים שונים שהגו, בנו ומימנו יצירת פסל: מי עבד?</w:t>
      </w:r>
      <w:r w:rsidR="00D32EFD" w:rsidRPr="00633885">
        <w:rPr>
          <w:rFonts w:ascii="David" w:hAnsi="David" w:cs="David"/>
          <w:sz w:val="22"/>
          <w:szCs w:val="22"/>
          <w:rtl/>
        </w:rPr>
        <w:t xml:space="preserve"> </w:t>
      </w:r>
      <w:r w:rsidR="00D7075A" w:rsidRPr="001E46CA">
        <w:rPr>
          <w:rFonts w:ascii="David" w:hAnsi="David" w:cs="David"/>
          <w:sz w:val="22"/>
          <w:szCs w:val="22"/>
          <w:rtl/>
        </w:rPr>
        <w:t>אם אדם משתמש בחומרים שאינם שלו אך יוצר שינוי לנכס המקורי, היצירה תיחשב כשלו.</w:t>
      </w:r>
    </w:p>
    <w:p w:rsidR="00E645A1" w:rsidRPr="00633885" w:rsidRDefault="00E645A1" w:rsidP="00633885">
      <w:pPr>
        <w:pStyle w:val="NormalWeb"/>
        <w:numPr>
          <w:ilvl w:val="0"/>
          <w:numId w:val="13"/>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b/>
          <w:bCs/>
          <w:sz w:val="22"/>
          <w:szCs w:val="22"/>
          <w:rtl/>
        </w:rPr>
        <w:t>הגנה על חירויות האדם</w:t>
      </w:r>
      <w:r w:rsidRPr="00633885">
        <w:rPr>
          <w:rFonts w:ascii="David" w:hAnsi="David" w:cs="David"/>
          <w:sz w:val="22"/>
          <w:szCs w:val="22"/>
          <w:rtl/>
        </w:rPr>
        <w:t xml:space="preserve"> – הזכות בנכס היא הגנה על אישיותו וחירויותיו של הדורש אותו (ס' 3 </w:t>
      </w:r>
      <w:r w:rsidR="00407E59" w:rsidRPr="00633885">
        <w:rPr>
          <w:rFonts w:ascii="David" w:hAnsi="David" w:cs="David"/>
          <w:sz w:val="22"/>
          <w:szCs w:val="22"/>
          <w:rtl/>
        </w:rPr>
        <w:t>לחו"י</w:t>
      </w:r>
      <w:r w:rsidRPr="00633885">
        <w:rPr>
          <w:rFonts w:ascii="David" w:hAnsi="David" w:cs="David"/>
          <w:sz w:val="22"/>
          <w:szCs w:val="22"/>
          <w:rtl/>
        </w:rPr>
        <w:t xml:space="preserve"> כבוד האדם וחירותו).</w:t>
      </w:r>
    </w:p>
    <w:p w:rsidR="00E645A1" w:rsidRPr="00633885" w:rsidRDefault="00E645A1" w:rsidP="00633885">
      <w:pPr>
        <w:pStyle w:val="NormalWeb"/>
        <w:numPr>
          <w:ilvl w:val="0"/>
          <w:numId w:val="13"/>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b/>
          <w:bCs/>
          <w:sz w:val="22"/>
          <w:szCs w:val="22"/>
          <w:rtl/>
        </w:rPr>
        <w:t xml:space="preserve">תועלתנות </w:t>
      </w:r>
      <w:r w:rsidRPr="00633885">
        <w:rPr>
          <w:rFonts w:ascii="David" w:hAnsi="David" w:cs="David"/>
          <w:sz w:val="22"/>
          <w:szCs w:val="22"/>
          <w:rtl/>
        </w:rPr>
        <w:t>- קניין פרטי נחוץ כדי להשיג תכליות שאנו מעוניינים בהן. זכות הקניין והבעלות מקדמ</w:t>
      </w:r>
      <w:r w:rsidR="00416C37" w:rsidRPr="00633885">
        <w:rPr>
          <w:rFonts w:ascii="David" w:hAnsi="David" w:cs="David"/>
          <w:sz w:val="22"/>
          <w:szCs w:val="22"/>
          <w:rtl/>
        </w:rPr>
        <w:t>ות</w:t>
      </w:r>
      <w:r w:rsidRPr="00633885">
        <w:rPr>
          <w:rFonts w:ascii="David" w:hAnsi="David" w:cs="David"/>
          <w:sz w:val="22"/>
          <w:szCs w:val="22"/>
          <w:rtl/>
        </w:rPr>
        <w:t xml:space="preserve"> את הרווחה הכללית. גם </w:t>
      </w:r>
      <w:r w:rsidRPr="00633885">
        <w:rPr>
          <w:rFonts w:ascii="David" w:hAnsi="David" w:cs="David"/>
          <w:b/>
          <w:bCs/>
          <w:sz w:val="22"/>
          <w:szCs w:val="22"/>
          <w:rtl/>
        </w:rPr>
        <w:t>העבירות</w:t>
      </w:r>
      <w:r w:rsidRPr="00633885">
        <w:rPr>
          <w:rFonts w:ascii="David" w:hAnsi="David" w:cs="David"/>
          <w:sz w:val="22"/>
          <w:szCs w:val="22"/>
          <w:rtl/>
        </w:rPr>
        <w:t xml:space="preserve"> משמעותית פה – יש צורך ביכולת להעביר את הנכס כדי למקסם את התועלות היוצאות ממנו (ביטול זיקת הנאה, חוק ההתיישנות).</w:t>
      </w:r>
    </w:p>
    <w:p w:rsidR="00E645A1" w:rsidRPr="00633885" w:rsidRDefault="00E645A1" w:rsidP="00633885">
      <w:pPr>
        <w:pStyle w:val="NormalWeb"/>
        <w:numPr>
          <w:ilvl w:val="0"/>
          <w:numId w:val="13"/>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b/>
          <w:bCs/>
          <w:sz w:val="22"/>
          <w:szCs w:val="22"/>
          <w:rtl/>
        </w:rPr>
        <w:t xml:space="preserve">הדין כמקור קניין </w:t>
      </w:r>
      <w:r w:rsidRPr="00633885">
        <w:rPr>
          <w:rFonts w:ascii="David" w:hAnsi="David" w:cs="David"/>
          <w:sz w:val="22"/>
          <w:szCs w:val="22"/>
          <w:rtl/>
        </w:rPr>
        <w:t>– לפי גישה זו הקניין הוא מה שהדין ייקבע כלפיו (דוג' מארה"ב של נהר שעבר בחלקה פרטית ובעל הקרקע השתמש בתחנת כוח. המדינה בנתה סכר והוא תבע לפגיעה בקניין. ביהמ"ש לא סיווג את הזכות כקניינית כי אין לכך בסיס משפטי).</w:t>
      </w:r>
    </w:p>
    <w:p w:rsidR="00E645A1" w:rsidRPr="00633885" w:rsidRDefault="00E645A1" w:rsidP="00633885">
      <w:pPr>
        <w:pStyle w:val="NormalWeb"/>
        <w:bidi/>
        <w:spacing w:before="0" w:beforeAutospacing="0" w:after="0" w:afterAutospacing="0" w:line="360" w:lineRule="auto"/>
        <w:ind w:left="3"/>
        <w:jc w:val="both"/>
        <w:textAlignment w:val="top"/>
        <w:rPr>
          <w:rFonts w:ascii="David" w:hAnsi="David" w:cs="David"/>
          <w:b/>
          <w:bCs/>
          <w:sz w:val="22"/>
          <w:szCs w:val="22"/>
          <w:rtl/>
        </w:rPr>
      </w:pPr>
    </w:p>
    <w:p w:rsidR="00C17B19" w:rsidRPr="00633885" w:rsidRDefault="001A1AF3"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u w:val="single"/>
          <w:rtl/>
        </w:rPr>
        <w:t>סיכום ביניים</w:t>
      </w:r>
      <w:r w:rsidRPr="00633885">
        <w:rPr>
          <w:rFonts w:ascii="David" w:hAnsi="David" w:cs="David"/>
          <w:sz w:val="22"/>
          <w:szCs w:val="22"/>
          <w:rtl/>
        </w:rPr>
        <w:t>:</w:t>
      </w:r>
      <w:r w:rsidR="00C17B19" w:rsidRPr="00633885">
        <w:rPr>
          <w:rFonts w:ascii="David" w:hAnsi="David" w:cs="David"/>
          <w:sz w:val="22"/>
          <w:szCs w:val="22"/>
          <w:rtl/>
        </w:rPr>
        <w:t xml:space="preserve"> </w:t>
      </w:r>
      <w:r w:rsidRPr="00633885">
        <w:rPr>
          <w:rFonts w:ascii="David" w:hAnsi="David" w:cs="David"/>
          <w:sz w:val="22"/>
          <w:szCs w:val="22"/>
          <w:rtl/>
        </w:rPr>
        <w:t xml:space="preserve">התחלנו לדבר </w:t>
      </w:r>
      <w:r w:rsidR="00C17B19" w:rsidRPr="00633885">
        <w:rPr>
          <w:rFonts w:ascii="David" w:hAnsi="David" w:cs="David"/>
          <w:sz w:val="22"/>
          <w:szCs w:val="22"/>
          <w:rtl/>
        </w:rPr>
        <w:t xml:space="preserve">על הערכים שמעצבים את צורת הקניין שלנו. הערך הראשון שדנו בו הוא </w:t>
      </w:r>
      <w:r w:rsidR="00C17B19" w:rsidRPr="00633885">
        <w:rPr>
          <w:rFonts w:ascii="David" w:hAnsi="David" w:cs="David"/>
          <w:b/>
          <w:bCs/>
          <w:sz w:val="22"/>
          <w:szCs w:val="22"/>
          <w:rtl/>
        </w:rPr>
        <w:t xml:space="preserve">ערך החירות </w:t>
      </w:r>
      <w:r w:rsidR="00C17B19" w:rsidRPr="00633885">
        <w:rPr>
          <w:rFonts w:ascii="David" w:hAnsi="David" w:cs="David"/>
          <w:sz w:val="22"/>
          <w:szCs w:val="22"/>
          <w:rtl/>
        </w:rPr>
        <w:t>שמהווה למעשה את אבן הבוחן לפי תפיסות הקניין הקלאסיות. מהות הערך היא שלאדם יש חירות בנכסי</w:t>
      </w:r>
      <w:r w:rsidR="003D538F" w:rsidRPr="00633885">
        <w:rPr>
          <w:rFonts w:ascii="David" w:hAnsi="David" w:cs="David"/>
          <w:sz w:val="22"/>
          <w:szCs w:val="22"/>
          <w:rtl/>
        </w:rPr>
        <w:t>ו</w:t>
      </w:r>
      <w:r w:rsidR="00C17B19" w:rsidRPr="00633885">
        <w:rPr>
          <w:rFonts w:ascii="David" w:hAnsi="David" w:cs="David"/>
          <w:sz w:val="22"/>
          <w:szCs w:val="22"/>
          <w:rtl/>
        </w:rPr>
        <w:t xml:space="preserve"> ולמדינה אסור (או שהיא מוגבלת מאוד) </w:t>
      </w:r>
      <w:r w:rsidR="00695C3A" w:rsidRPr="00633885">
        <w:rPr>
          <w:rFonts w:ascii="David" w:hAnsi="David" w:cs="David"/>
          <w:sz w:val="22"/>
          <w:szCs w:val="22"/>
          <w:rtl/>
        </w:rPr>
        <w:t xml:space="preserve">לגעת, </w:t>
      </w:r>
      <w:r w:rsidR="00C17B19" w:rsidRPr="00633885">
        <w:rPr>
          <w:rFonts w:ascii="David" w:hAnsi="David" w:cs="David"/>
          <w:sz w:val="22"/>
          <w:szCs w:val="22"/>
          <w:rtl/>
        </w:rPr>
        <w:t>להגביל או לפגוע ביכולת שלו לפעול בנכסיו כרצונו.</w:t>
      </w:r>
    </w:p>
    <w:p w:rsidR="00C17B19" w:rsidRPr="00633885" w:rsidRDefault="00C17B19" w:rsidP="00633885">
      <w:pPr>
        <w:pStyle w:val="NormalWeb"/>
        <w:bidi/>
        <w:spacing w:before="0" w:beforeAutospacing="0" w:after="0" w:afterAutospacing="0" w:line="360" w:lineRule="auto"/>
        <w:jc w:val="both"/>
        <w:textAlignment w:val="top"/>
        <w:rPr>
          <w:rFonts w:ascii="David" w:hAnsi="David" w:cs="David"/>
          <w:sz w:val="22"/>
          <w:szCs w:val="22"/>
          <w:rtl/>
        </w:rPr>
      </w:pPr>
    </w:p>
    <w:p w:rsidR="00145006" w:rsidRPr="00633885" w:rsidRDefault="00145006" w:rsidP="00633885">
      <w:pPr>
        <w:pStyle w:val="af1"/>
        <w:spacing w:after="0" w:line="360" w:lineRule="auto"/>
        <w:jc w:val="both"/>
        <w:rPr>
          <w:rFonts w:ascii="David" w:hAnsi="David" w:cs="David"/>
          <w:b/>
          <w:bCs/>
          <w:color w:val="632423" w:themeColor="accent2" w:themeShade="80"/>
          <w:szCs w:val="22"/>
          <w:u w:val="single"/>
          <w:rtl/>
        </w:rPr>
      </w:pPr>
      <w:r w:rsidRPr="00633885">
        <w:rPr>
          <w:rFonts w:ascii="David" w:hAnsi="David" w:cs="David"/>
          <w:b/>
          <w:bCs/>
          <w:color w:val="632423" w:themeColor="accent2" w:themeShade="80"/>
          <w:szCs w:val="22"/>
          <w:u w:val="single"/>
          <w:rtl/>
        </w:rPr>
        <w:t>ע</w:t>
      </w:r>
      <w:r w:rsidR="00E645A1" w:rsidRPr="00633885">
        <w:rPr>
          <w:rFonts w:ascii="David" w:hAnsi="David" w:cs="David"/>
          <w:b/>
          <w:bCs/>
          <w:color w:val="632423" w:themeColor="accent2" w:themeShade="80"/>
          <w:szCs w:val="22"/>
          <w:u w:val="single"/>
          <w:rtl/>
        </w:rPr>
        <w:t>רך העבודה</w:t>
      </w:r>
    </w:p>
    <w:p w:rsidR="008B5CF3" w:rsidRPr="00633885" w:rsidRDefault="00145006" w:rsidP="007A02AB">
      <w:pPr>
        <w:spacing w:after="0" w:line="360" w:lineRule="auto"/>
        <w:jc w:val="both"/>
        <w:rPr>
          <w:rFonts w:ascii="David" w:hAnsi="David" w:cs="David"/>
          <w:rtl/>
        </w:rPr>
      </w:pPr>
      <w:r w:rsidRPr="00633885">
        <w:rPr>
          <w:rFonts w:ascii="David" w:hAnsi="David" w:cs="David"/>
          <w:rtl/>
        </w:rPr>
        <w:t>ערך זה הוכר תחיל</w:t>
      </w:r>
      <w:r w:rsidR="00AA0B70" w:rsidRPr="00633885">
        <w:rPr>
          <w:rFonts w:ascii="David" w:hAnsi="David" w:cs="David"/>
          <w:rtl/>
        </w:rPr>
        <w:t>ה</w:t>
      </w:r>
      <w:r w:rsidRPr="00633885">
        <w:rPr>
          <w:rFonts w:ascii="David" w:hAnsi="David" w:cs="David"/>
          <w:rtl/>
        </w:rPr>
        <w:t xml:space="preserve"> אצל </w:t>
      </w:r>
      <w:r w:rsidRPr="00633885">
        <w:rPr>
          <w:rFonts w:ascii="David" w:hAnsi="David" w:cs="David"/>
          <w:color w:val="984806" w:themeColor="accent6" w:themeShade="80"/>
          <w:rtl/>
        </w:rPr>
        <w:t>ג'ון לוק</w:t>
      </w:r>
      <w:r w:rsidRPr="00633885">
        <w:rPr>
          <w:rFonts w:ascii="David" w:hAnsi="David" w:cs="David"/>
          <w:rtl/>
        </w:rPr>
        <w:t xml:space="preserve"> שדיבר על הזכות של האדם לקניין וניסה להסביר מ</w:t>
      </w:r>
      <w:r w:rsidR="009745FD" w:rsidRPr="00633885">
        <w:rPr>
          <w:rFonts w:ascii="David" w:hAnsi="David" w:cs="David"/>
          <w:rtl/>
        </w:rPr>
        <w:t xml:space="preserve">היכן האדם צובר </w:t>
      </w:r>
      <w:r w:rsidRPr="00633885">
        <w:rPr>
          <w:rFonts w:ascii="David" w:hAnsi="David" w:cs="David"/>
          <w:rtl/>
        </w:rPr>
        <w:t>את זכותו לקניין (שנתפס בשעת</w:t>
      </w:r>
      <w:r w:rsidR="008B5CF3" w:rsidRPr="00633885">
        <w:rPr>
          <w:rFonts w:ascii="David" w:hAnsi="David" w:cs="David"/>
          <w:rtl/>
        </w:rPr>
        <w:t>ו כזכות אלוהית).</w:t>
      </w:r>
      <w:r w:rsidR="00641564" w:rsidRPr="00633885">
        <w:rPr>
          <w:rFonts w:ascii="David" w:hAnsi="David" w:cs="David"/>
          <w:rtl/>
        </w:rPr>
        <w:t xml:space="preserve"> </w:t>
      </w:r>
      <w:r w:rsidR="00A86F9A" w:rsidRPr="00633885">
        <w:rPr>
          <w:rFonts w:ascii="David" w:hAnsi="David" w:cs="David"/>
          <w:rtl/>
        </w:rPr>
        <w:t xml:space="preserve">לפי </w:t>
      </w:r>
      <w:r w:rsidR="00D6250B" w:rsidRPr="00633885">
        <w:rPr>
          <w:rFonts w:ascii="David" w:hAnsi="David" w:cs="David"/>
          <w:rtl/>
        </w:rPr>
        <w:t>התיאוריה</w:t>
      </w:r>
      <w:r w:rsidR="008B5CF3" w:rsidRPr="00633885">
        <w:rPr>
          <w:rFonts w:ascii="David" w:hAnsi="David" w:cs="David"/>
          <w:rtl/>
        </w:rPr>
        <w:t xml:space="preserve"> של </w:t>
      </w:r>
      <w:r w:rsidR="008B5CF3" w:rsidRPr="00633885">
        <w:rPr>
          <w:rFonts w:ascii="David" w:hAnsi="David" w:cs="David"/>
          <w:b/>
          <w:bCs/>
          <w:color w:val="984806" w:themeColor="accent6" w:themeShade="80"/>
          <w:rtl/>
        </w:rPr>
        <w:t>ג'ון לוק</w:t>
      </w:r>
      <w:r w:rsidR="00D6250B" w:rsidRPr="00633885">
        <w:rPr>
          <w:rFonts w:ascii="David" w:hAnsi="David" w:cs="David"/>
          <w:b/>
          <w:bCs/>
          <w:rtl/>
        </w:rPr>
        <w:t>,</w:t>
      </w:r>
      <w:r w:rsidR="008B5CF3" w:rsidRPr="00633885">
        <w:rPr>
          <w:rFonts w:ascii="David" w:hAnsi="David" w:cs="David"/>
          <w:rtl/>
        </w:rPr>
        <w:t xml:space="preserve"> הנחת היסוד היא שבמצב הטבעי ה</w:t>
      </w:r>
      <w:r w:rsidR="00E61CC2">
        <w:rPr>
          <w:rFonts w:ascii="David" w:hAnsi="David" w:cs="David" w:hint="cs"/>
          <w:rtl/>
        </w:rPr>
        <w:t>אל נתן את ה</w:t>
      </w:r>
      <w:r w:rsidR="008B5CF3" w:rsidRPr="00633885">
        <w:rPr>
          <w:rFonts w:ascii="David" w:hAnsi="David" w:cs="David"/>
          <w:rtl/>
        </w:rPr>
        <w:t>משאבים</w:t>
      </w:r>
      <w:r w:rsidR="00090417">
        <w:rPr>
          <w:rFonts w:ascii="David" w:hAnsi="David" w:cs="David" w:hint="cs"/>
          <w:rtl/>
        </w:rPr>
        <w:t xml:space="preserve"> לכולם</w:t>
      </w:r>
      <w:r w:rsidR="008B5CF3" w:rsidRPr="00633885">
        <w:rPr>
          <w:rFonts w:ascii="David" w:hAnsi="David" w:cs="David"/>
          <w:rtl/>
        </w:rPr>
        <w:t xml:space="preserve"> </w:t>
      </w:r>
      <w:r w:rsidR="00E61CC2">
        <w:rPr>
          <w:rFonts w:ascii="David" w:hAnsi="David" w:cs="David" w:hint="cs"/>
          <w:rtl/>
        </w:rPr>
        <w:t xml:space="preserve">ולכן </w:t>
      </w:r>
      <w:r w:rsidR="00090417">
        <w:rPr>
          <w:rFonts w:ascii="David" w:hAnsi="David" w:cs="David" w:hint="cs"/>
          <w:rtl/>
        </w:rPr>
        <w:t>הקניין הוא משותף</w:t>
      </w:r>
      <w:r w:rsidR="008B5CF3" w:rsidRPr="00633885">
        <w:rPr>
          <w:rFonts w:ascii="David" w:hAnsi="David" w:cs="David"/>
          <w:rtl/>
        </w:rPr>
        <w:t>. לכל אחד מאיתנו יש זכות לשימור עצמי, ולכן מותר ל</w:t>
      </w:r>
      <w:r w:rsidR="00AA0B70" w:rsidRPr="00633885">
        <w:rPr>
          <w:rFonts w:ascii="David" w:hAnsi="David" w:cs="David"/>
          <w:rtl/>
        </w:rPr>
        <w:t>נ</w:t>
      </w:r>
      <w:r w:rsidR="00090417">
        <w:rPr>
          <w:rFonts w:ascii="David" w:hAnsi="David" w:cs="David"/>
          <w:rtl/>
        </w:rPr>
        <w:t xml:space="preserve">ו לקחת </w:t>
      </w:r>
      <w:r w:rsidR="008B5CF3" w:rsidRPr="00633885">
        <w:rPr>
          <w:rFonts w:ascii="David" w:hAnsi="David" w:cs="David"/>
          <w:rtl/>
        </w:rPr>
        <w:t>משאב</w:t>
      </w:r>
      <w:r w:rsidR="00090417">
        <w:rPr>
          <w:rFonts w:ascii="David" w:hAnsi="David" w:cs="David" w:hint="cs"/>
          <w:rtl/>
        </w:rPr>
        <w:t>ים כדי לשרוד</w:t>
      </w:r>
      <w:r w:rsidR="008B5CF3" w:rsidRPr="00633885">
        <w:rPr>
          <w:rFonts w:ascii="David" w:hAnsi="David" w:cs="David"/>
          <w:rtl/>
        </w:rPr>
        <w:t xml:space="preserve">. </w:t>
      </w:r>
      <w:r w:rsidR="008B5CF3" w:rsidRPr="00633885">
        <w:rPr>
          <w:rFonts w:ascii="David" w:hAnsi="David" w:cs="David"/>
          <w:b/>
          <w:bCs/>
          <w:rtl/>
        </w:rPr>
        <w:t>כאשר אדם מערבב את עבודת כפיו</w:t>
      </w:r>
      <w:r w:rsidR="008B5CF3" w:rsidRPr="00633885">
        <w:rPr>
          <w:rFonts w:ascii="David" w:hAnsi="David" w:cs="David"/>
          <w:rtl/>
        </w:rPr>
        <w:t xml:space="preserve"> (כשזו מוחזקת</w:t>
      </w:r>
      <w:r w:rsidR="00AA0B70" w:rsidRPr="00633885">
        <w:rPr>
          <w:rFonts w:ascii="David" w:hAnsi="David" w:cs="David"/>
          <w:rtl/>
        </w:rPr>
        <w:t xml:space="preserve"> תחת ההנחה שהיא</w:t>
      </w:r>
      <w:r w:rsidR="008B5CF3" w:rsidRPr="00633885">
        <w:rPr>
          <w:rFonts w:ascii="David" w:hAnsi="David" w:cs="David"/>
          <w:rtl/>
        </w:rPr>
        <w:t xml:space="preserve"> שייכת לו) </w:t>
      </w:r>
      <w:r w:rsidR="008B5CF3" w:rsidRPr="00633885">
        <w:rPr>
          <w:rFonts w:ascii="David" w:hAnsi="David" w:cs="David"/>
          <w:b/>
          <w:bCs/>
          <w:rtl/>
        </w:rPr>
        <w:t>עם משאב ששייך לכולם במצב הטבעי</w:t>
      </w:r>
      <w:r w:rsidR="00641564" w:rsidRPr="00633885">
        <w:rPr>
          <w:rFonts w:ascii="David" w:hAnsi="David" w:cs="David"/>
          <w:rtl/>
        </w:rPr>
        <w:t xml:space="preserve"> </w:t>
      </w:r>
      <w:r w:rsidR="00641564" w:rsidRPr="00633885">
        <w:rPr>
          <w:rFonts w:ascii="David" w:hAnsi="David" w:cs="David"/>
        </w:rPr>
        <w:sym w:font="Wingdings" w:char="F0DF"/>
      </w:r>
      <w:r w:rsidR="008B5CF3" w:rsidRPr="00633885">
        <w:rPr>
          <w:rFonts w:ascii="David" w:hAnsi="David" w:cs="David"/>
          <w:rtl/>
        </w:rPr>
        <w:t xml:space="preserve"> </w:t>
      </w:r>
      <w:r w:rsidR="008B5CF3" w:rsidRPr="00633885">
        <w:rPr>
          <w:rFonts w:ascii="David" w:hAnsi="David" w:cs="David"/>
          <w:highlight w:val="yellow"/>
          <w:rtl/>
        </w:rPr>
        <w:t>התוצר יהיה שייך לו</w:t>
      </w:r>
      <w:r w:rsidR="008B5CF3" w:rsidRPr="00633885">
        <w:rPr>
          <w:rFonts w:ascii="David" w:hAnsi="David" w:cs="David"/>
          <w:rtl/>
        </w:rPr>
        <w:t>.</w:t>
      </w:r>
      <w:r w:rsidR="00090417">
        <w:rPr>
          <w:rFonts w:ascii="David" w:hAnsi="David" w:cs="David" w:hint="cs"/>
          <w:rtl/>
        </w:rPr>
        <w:t xml:space="preserve"> </w:t>
      </w:r>
      <w:r w:rsidR="00090417" w:rsidRPr="00090417">
        <w:rPr>
          <w:rFonts w:ascii="David" w:hAnsi="David" w:cs="David" w:hint="cs"/>
          <w:u w:val="single"/>
          <w:rtl/>
        </w:rPr>
        <w:t>לדוגמא</w:t>
      </w:r>
      <w:r w:rsidR="00090417">
        <w:rPr>
          <w:rFonts w:ascii="David" w:hAnsi="David" w:cs="David" w:hint="cs"/>
          <w:rtl/>
        </w:rPr>
        <w:t>-עץ תפוחים שייך לכולם, אך כאשר אדם הרים את ידו וקטף תפוח- התוצר-</w:t>
      </w:r>
      <w:r w:rsidR="007A02AB">
        <w:rPr>
          <w:rFonts w:ascii="David" w:hAnsi="David" w:cs="David" w:hint="cs"/>
          <w:rtl/>
        </w:rPr>
        <w:t>הפרי שבידו-שייך לו (אותו רציונאל קיים בזכויות יוצרים ופטנטים).</w:t>
      </w:r>
      <w:r w:rsidR="008B5CF3" w:rsidRPr="00633885">
        <w:rPr>
          <w:rFonts w:ascii="David" w:hAnsi="David" w:cs="David"/>
          <w:rtl/>
        </w:rPr>
        <w:t xml:space="preserve"> </w:t>
      </w:r>
      <w:r w:rsidR="00D6250B" w:rsidRPr="00633885">
        <w:rPr>
          <w:rFonts w:ascii="David" w:hAnsi="David" w:cs="David"/>
          <w:rtl/>
        </w:rPr>
        <w:t>עם זאת, הדבר יהיה נכון</w:t>
      </w:r>
      <w:r w:rsidR="008B5CF3" w:rsidRPr="00633885">
        <w:rPr>
          <w:rFonts w:ascii="David" w:hAnsi="David" w:cs="David"/>
          <w:rtl/>
        </w:rPr>
        <w:t xml:space="preserve"> בכפוף </w:t>
      </w:r>
      <w:r w:rsidR="008B5CF3" w:rsidRPr="00633885">
        <w:rPr>
          <w:rFonts w:ascii="David" w:hAnsi="David" w:cs="David"/>
          <w:b/>
          <w:bCs/>
          <w:rtl/>
        </w:rPr>
        <w:t>לסייג הלוקיאני</w:t>
      </w:r>
      <w:r w:rsidR="00D6250B" w:rsidRPr="00633885">
        <w:rPr>
          <w:rFonts w:ascii="David" w:hAnsi="David" w:cs="David"/>
          <w:b/>
          <w:bCs/>
          <w:rtl/>
        </w:rPr>
        <w:t xml:space="preserve"> </w:t>
      </w:r>
      <w:r w:rsidR="008B5CF3" w:rsidRPr="00633885">
        <w:rPr>
          <w:rFonts w:ascii="David" w:hAnsi="David" w:cs="David"/>
          <w:rtl/>
        </w:rPr>
        <w:t xml:space="preserve">– </w:t>
      </w:r>
      <w:r w:rsidR="007A02AB">
        <w:rPr>
          <w:rFonts w:ascii="David" w:hAnsi="David" w:cs="David" w:hint="cs"/>
          <w:rtl/>
        </w:rPr>
        <w:t xml:space="preserve">אדם יכול לקחת משאב רק אם הוא השאיר </w:t>
      </w:r>
      <w:r w:rsidR="008B5CF3" w:rsidRPr="00633885">
        <w:rPr>
          <w:rFonts w:ascii="David" w:hAnsi="David" w:cs="David"/>
          <w:rtl/>
        </w:rPr>
        <w:t>מספיק ובאיכות לא פחות טובה לאחרים</w:t>
      </w:r>
      <w:r w:rsidR="00AA0B70" w:rsidRPr="00633885">
        <w:rPr>
          <w:rFonts w:ascii="David" w:hAnsi="David" w:cs="David"/>
          <w:rtl/>
        </w:rPr>
        <w:t xml:space="preserve"> (</w:t>
      </w:r>
      <w:r w:rsidR="00D6250B" w:rsidRPr="00633885">
        <w:rPr>
          <w:rFonts w:ascii="David" w:hAnsi="David" w:cs="David"/>
        </w:rPr>
        <w:t>E</w:t>
      </w:r>
      <w:r w:rsidR="00AA0B70" w:rsidRPr="00633885">
        <w:rPr>
          <w:rFonts w:ascii="David" w:hAnsi="David" w:cs="David"/>
        </w:rPr>
        <w:t>nough and as good</w:t>
      </w:r>
      <w:r w:rsidR="00AA0B70" w:rsidRPr="00633885">
        <w:rPr>
          <w:rFonts w:ascii="David" w:hAnsi="David" w:cs="David"/>
          <w:rtl/>
        </w:rPr>
        <w:t>)</w:t>
      </w:r>
      <w:r w:rsidR="008B5CF3" w:rsidRPr="00633885">
        <w:rPr>
          <w:rFonts w:ascii="David" w:hAnsi="David" w:cs="David"/>
          <w:rtl/>
        </w:rPr>
        <w:t xml:space="preserve">. </w:t>
      </w:r>
      <w:r w:rsidR="00891D97" w:rsidRPr="00633885">
        <w:rPr>
          <w:rFonts w:ascii="David" w:hAnsi="David" w:cs="David"/>
          <w:rtl/>
        </w:rPr>
        <w:t xml:space="preserve">כך, </w:t>
      </w:r>
      <w:r w:rsidR="008B5CF3" w:rsidRPr="00633885">
        <w:rPr>
          <w:rFonts w:ascii="David" w:hAnsi="David" w:cs="David"/>
          <w:rtl/>
        </w:rPr>
        <w:t xml:space="preserve">בדומה לאינטואיציה המוסרית של "זה נהנה וזה לא חסר" – אם השארתי מספיק </w:t>
      </w:r>
      <w:r w:rsidR="00891D97" w:rsidRPr="00633885">
        <w:rPr>
          <w:rFonts w:ascii="David" w:hAnsi="David" w:cs="David"/>
          <w:rtl/>
        </w:rPr>
        <w:t>ו</w:t>
      </w:r>
      <w:r w:rsidR="008B5CF3" w:rsidRPr="00633885">
        <w:rPr>
          <w:rFonts w:ascii="David" w:hAnsi="David" w:cs="David"/>
          <w:rtl/>
        </w:rPr>
        <w:t>בדיוק באותה ה</w:t>
      </w:r>
      <w:r w:rsidR="00891D97" w:rsidRPr="00633885">
        <w:rPr>
          <w:rFonts w:ascii="David" w:hAnsi="David" w:cs="David"/>
          <w:rtl/>
        </w:rPr>
        <w:t>איכות</w:t>
      </w:r>
      <w:r w:rsidR="008B5CF3" w:rsidRPr="00633885">
        <w:rPr>
          <w:rFonts w:ascii="David" w:hAnsi="David" w:cs="David"/>
          <w:rtl/>
        </w:rPr>
        <w:t xml:space="preserve"> לאחרים אז</w:t>
      </w:r>
      <w:r w:rsidR="00AA0B70" w:rsidRPr="00633885">
        <w:rPr>
          <w:rFonts w:ascii="David" w:hAnsi="David" w:cs="David"/>
          <w:rtl/>
        </w:rPr>
        <w:t xml:space="preserve"> זה בסדר</w:t>
      </w:r>
      <w:r w:rsidR="00641564" w:rsidRPr="00633885">
        <w:rPr>
          <w:rFonts w:ascii="David" w:hAnsi="David" w:cs="David"/>
          <w:rtl/>
        </w:rPr>
        <w:t xml:space="preserve"> וזה</w:t>
      </w:r>
      <w:r w:rsidR="008B5CF3" w:rsidRPr="00633885">
        <w:rPr>
          <w:rFonts w:ascii="David" w:hAnsi="David" w:cs="David"/>
          <w:rtl/>
        </w:rPr>
        <w:t xml:space="preserve"> מצב </w:t>
      </w:r>
      <w:r w:rsidR="008B5CF3" w:rsidRPr="00633885">
        <w:rPr>
          <w:rFonts w:ascii="David" w:hAnsi="David" w:cs="David"/>
          <w:b/>
          <w:bCs/>
          <w:color w:val="548DD4" w:themeColor="text2" w:themeTint="99"/>
          <w:rtl/>
        </w:rPr>
        <w:t>עדיף פארטו</w:t>
      </w:r>
      <w:r w:rsidR="0016780B" w:rsidRPr="00633885">
        <w:rPr>
          <w:rFonts w:ascii="David" w:hAnsi="David" w:cs="David"/>
          <w:vertAlign w:val="superscript"/>
          <w:rtl/>
        </w:rPr>
        <w:footnoteReference w:id="5"/>
      </w:r>
      <w:r w:rsidR="008B5CF3" w:rsidRPr="00633885">
        <w:rPr>
          <w:rFonts w:ascii="David" w:hAnsi="David" w:cs="David"/>
          <w:rtl/>
        </w:rPr>
        <w:t>.</w:t>
      </w:r>
      <w:r w:rsidR="00641564" w:rsidRPr="00633885">
        <w:rPr>
          <w:rFonts w:ascii="David" w:hAnsi="David" w:cs="David"/>
          <w:rtl/>
        </w:rPr>
        <w:t xml:space="preserve"> </w:t>
      </w:r>
      <w:r w:rsidR="008B5CF3" w:rsidRPr="00633885">
        <w:rPr>
          <w:rFonts w:ascii="David" w:hAnsi="David" w:cs="David"/>
          <w:rtl/>
        </w:rPr>
        <w:t xml:space="preserve">טענה נוספת של לוק היא </w:t>
      </w:r>
      <w:r w:rsidR="008B5CF3" w:rsidRPr="00633885">
        <w:rPr>
          <w:rFonts w:ascii="David" w:hAnsi="David" w:cs="David"/>
          <w:b/>
          <w:bCs/>
          <w:rtl/>
        </w:rPr>
        <w:t xml:space="preserve">שאסור לקחת </w:t>
      </w:r>
      <w:r w:rsidR="0022538D">
        <w:rPr>
          <w:rFonts w:ascii="David" w:hAnsi="David" w:cs="David" w:hint="cs"/>
          <w:b/>
          <w:bCs/>
          <w:rtl/>
        </w:rPr>
        <w:t xml:space="preserve">יותר מידי- </w:t>
      </w:r>
      <w:r w:rsidR="008B5CF3" w:rsidRPr="00633885">
        <w:rPr>
          <w:rFonts w:ascii="David" w:hAnsi="David" w:cs="David"/>
          <w:b/>
          <w:bCs/>
          <w:rtl/>
        </w:rPr>
        <w:t>בשביל לבזבז</w:t>
      </w:r>
      <w:r w:rsidR="008B5CF3" w:rsidRPr="00633885">
        <w:rPr>
          <w:rFonts w:ascii="David" w:hAnsi="David" w:cs="David"/>
          <w:rtl/>
        </w:rPr>
        <w:t xml:space="preserve"> (</w:t>
      </w:r>
      <w:r w:rsidR="007E6F69" w:rsidRPr="00633885">
        <w:rPr>
          <w:rFonts w:ascii="David" w:hAnsi="David" w:cs="David"/>
          <w:rtl/>
        </w:rPr>
        <w:t xml:space="preserve">כי </w:t>
      </w:r>
      <w:r w:rsidR="008B5CF3" w:rsidRPr="00633885">
        <w:rPr>
          <w:rFonts w:ascii="David" w:hAnsi="David" w:cs="David"/>
          <w:rtl/>
        </w:rPr>
        <w:t>לא ניקח משהו שאין בכוונתנו להשתמש בו).</w:t>
      </w:r>
    </w:p>
    <w:p w:rsidR="00A857A7" w:rsidRPr="00633885" w:rsidRDefault="00A857A7" w:rsidP="00633885">
      <w:pPr>
        <w:pStyle w:val="aff2"/>
        <w:spacing w:after="0" w:line="360" w:lineRule="auto"/>
        <w:rPr>
          <w:rFonts w:ascii="David" w:hAnsi="David"/>
          <w:b/>
          <w:bCs/>
          <w:sz w:val="22"/>
          <w:szCs w:val="22"/>
          <w:u w:val="single"/>
          <w:rtl/>
        </w:rPr>
      </w:pPr>
    </w:p>
    <w:p w:rsidR="00496FBD" w:rsidRPr="00633885" w:rsidRDefault="008725C1" w:rsidP="00633885">
      <w:pPr>
        <w:pStyle w:val="aff2"/>
        <w:spacing w:after="0" w:line="360" w:lineRule="auto"/>
        <w:rPr>
          <w:rFonts w:ascii="David" w:hAnsi="David"/>
          <w:b/>
          <w:bCs/>
          <w:sz w:val="22"/>
          <w:szCs w:val="22"/>
          <w:u w:val="single"/>
          <w:rtl/>
        </w:rPr>
      </w:pPr>
      <w:r>
        <w:rPr>
          <w:rFonts w:ascii="David" w:hAnsi="David" w:hint="cs"/>
          <w:b/>
          <w:bCs/>
          <w:sz w:val="22"/>
          <w:szCs w:val="22"/>
          <w:u w:val="single"/>
          <w:rtl/>
        </w:rPr>
        <w:t xml:space="preserve">3 </w:t>
      </w:r>
      <w:r w:rsidR="00496FBD" w:rsidRPr="00633885">
        <w:rPr>
          <w:rFonts w:ascii="David" w:hAnsi="David"/>
          <w:b/>
          <w:bCs/>
          <w:sz w:val="22"/>
          <w:szCs w:val="22"/>
          <w:u w:val="single"/>
          <w:rtl/>
        </w:rPr>
        <w:t>ביקורות</w:t>
      </w:r>
      <w:r w:rsidR="00507DA9">
        <w:rPr>
          <w:rFonts w:ascii="David" w:hAnsi="David" w:hint="cs"/>
          <w:b/>
          <w:bCs/>
          <w:sz w:val="22"/>
          <w:szCs w:val="22"/>
          <w:u w:val="single"/>
          <w:rtl/>
        </w:rPr>
        <w:t xml:space="preserve"> על לוק</w:t>
      </w:r>
      <w:r w:rsidR="00496FBD" w:rsidRPr="00633885">
        <w:rPr>
          <w:rFonts w:ascii="David" w:hAnsi="David"/>
          <w:b/>
          <w:bCs/>
          <w:sz w:val="22"/>
          <w:szCs w:val="22"/>
          <w:rtl/>
        </w:rPr>
        <w:t>:</w:t>
      </w:r>
    </w:p>
    <w:p w:rsidR="00496FBD" w:rsidRPr="0022538D" w:rsidRDefault="00496FBD" w:rsidP="001F06F9">
      <w:pPr>
        <w:pStyle w:val="aff2"/>
        <w:numPr>
          <w:ilvl w:val="0"/>
          <w:numId w:val="14"/>
        </w:numPr>
        <w:spacing w:after="0" w:line="360" w:lineRule="auto"/>
        <w:ind w:left="363"/>
        <w:rPr>
          <w:rFonts w:ascii="David" w:hAnsi="David"/>
          <w:b/>
          <w:bCs/>
          <w:sz w:val="22"/>
          <w:szCs w:val="22"/>
        </w:rPr>
      </w:pPr>
      <w:r w:rsidRPr="00633885">
        <w:rPr>
          <w:rFonts w:ascii="David" w:hAnsi="David"/>
          <w:sz w:val="22"/>
          <w:szCs w:val="22"/>
          <w:u w:val="single"/>
          <w:rtl/>
        </w:rPr>
        <w:t>חוסר במשאבים</w:t>
      </w:r>
      <w:r w:rsidR="00507DA9">
        <w:rPr>
          <w:rFonts w:ascii="David" w:hAnsi="David" w:hint="cs"/>
          <w:sz w:val="22"/>
          <w:szCs w:val="22"/>
          <w:rtl/>
        </w:rPr>
        <w:t>-</w:t>
      </w:r>
      <w:r w:rsidRPr="00633885">
        <w:rPr>
          <w:rFonts w:ascii="David" w:hAnsi="David"/>
          <w:b/>
          <w:bCs/>
          <w:sz w:val="22"/>
          <w:szCs w:val="22"/>
          <w:rtl/>
        </w:rPr>
        <w:t xml:space="preserve"> </w:t>
      </w:r>
      <w:r w:rsidR="0022538D">
        <w:rPr>
          <w:rFonts w:ascii="David" w:hAnsi="David" w:hint="cs"/>
          <w:sz w:val="22"/>
          <w:szCs w:val="22"/>
          <w:rtl/>
        </w:rPr>
        <w:t xml:space="preserve">הבעיה מתחילה כאשר יש מחסור- </w:t>
      </w:r>
      <w:r w:rsidR="0022538D" w:rsidRPr="00633885">
        <w:rPr>
          <w:rFonts w:ascii="David" w:hAnsi="David"/>
          <w:sz w:val="22"/>
          <w:szCs w:val="22"/>
          <w:rtl/>
        </w:rPr>
        <w:t xml:space="preserve">הטענה של </w:t>
      </w:r>
      <w:r w:rsidR="0022538D" w:rsidRPr="00633885">
        <w:rPr>
          <w:rFonts w:ascii="David" w:hAnsi="David"/>
          <w:color w:val="984806" w:themeColor="accent6" w:themeShade="80"/>
          <w:sz w:val="22"/>
          <w:szCs w:val="22"/>
          <w:rtl/>
        </w:rPr>
        <w:t>לוק</w:t>
      </w:r>
      <w:r w:rsidR="0022538D" w:rsidRPr="00633885">
        <w:rPr>
          <w:rFonts w:ascii="David" w:hAnsi="David"/>
          <w:sz w:val="22"/>
          <w:szCs w:val="22"/>
          <w:rtl/>
        </w:rPr>
        <w:t xml:space="preserve"> </w:t>
      </w:r>
      <w:r w:rsidR="0022538D" w:rsidRPr="0022538D">
        <w:rPr>
          <w:rFonts w:ascii="David" w:hAnsi="David"/>
          <w:sz w:val="22"/>
          <w:szCs w:val="22"/>
          <w:rtl/>
        </w:rPr>
        <w:t>בעייתית</w:t>
      </w:r>
      <w:r w:rsidR="0022538D" w:rsidRPr="00633885">
        <w:rPr>
          <w:rFonts w:ascii="David" w:hAnsi="David"/>
          <w:sz w:val="22"/>
          <w:szCs w:val="22"/>
          <w:rtl/>
        </w:rPr>
        <w:t xml:space="preserve"> כיוון שישנם משאבים מוגבלים </w:t>
      </w:r>
      <w:r w:rsidR="001F06F9">
        <w:rPr>
          <w:rFonts w:ascii="David" w:hAnsi="David" w:hint="cs"/>
          <w:sz w:val="22"/>
          <w:szCs w:val="22"/>
          <w:rtl/>
        </w:rPr>
        <w:t>ו</w:t>
      </w:r>
      <w:r w:rsidR="0022538D" w:rsidRPr="00633885">
        <w:rPr>
          <w:rFonts w:ascii="David" w:hAnsi="David"/>
          <w:sz w:val="22"/>
          <w:szCs w:val="22"/>
          <w:rtl/>
        </w:rPr>
        <w:t>לכן, בכל שלב יהיה מי שחסר לו.</w:t>
      </w:r>
      <w:r w:rsidR="0022538D">
        <w:rPr>
          <w:rFonts w:ascii="David" w:hAnsi="David" w:hint="cs"/>
          <w:b/>
          <w:bCs/>
          <w:sz w:val="22"/>
          <w:szCs w:val="22"/>
          <w:rtl/>
        </w:rPr>
        <w:t xml:space="preserve"> </w:t>
      </w:r>
      <w:r w:rsidR="0022538D" w:rsidRPr="0022538D">
        <w:rPr>
          <w:rFonts w:ascii="David" w:hAnsi="David" w:hint="cs"/>
          <w:sz w:val="22"/>
          <w:szCs w:val="22"/>
          <w:rtl/>
        </w:rPr>
        <w:t>הביקורת אומרת ש</w:t>
      </w:r>
      <w:r w:rsidRPr="0022538D">
        <w:rPr>
          <w:rFonts w:ascii="David" w:hAnsi="David"/>
          <w:sz w:val="22"/>
          <w:szCs w:val="22"/>
          <w:rtl/>
        </w:rPr>
        <w:t xml:space="preserve">התיאוריה של </w:t>
      </w:r>
      <w:r w:rsidRPr="0022538D">
        <w:rPr>
          <w:rFonts w:ascii="David" w:hAnsi="David"/>
          <w:color w:val="984806" w:themeColor="accent6" w:themeShade="80"/>
          <w:sz w:val="22"/>
          <w:szCs w:val="22"/>
          <w:rtl/>
        </w:rPr>
        <w:t>לוק</w:t>
      </w:r>
      <w:r w:rsidRPr="0022538D">
        <w:rPr>
          <w:rFonts w:ascii="David" w:hAnsi="David"/>
          <w:sz w:val="22"/>
          <w:szCs w:val="22"/>
          <w:rtl/>
        </w:rPr>
        <w:t xml:space="preserve"> צריכה לחול רק על אותם משאבים שאינם מתכלים. כלומר, יש להחיל אותה רק במקרים </w:t>
      </w:r>
      <w:r w:rsidR="005D6F80" w:rsidRPr="0022538D">
        <w:rPr>
          <w:rFonts w:ascii="David" w:hAnsi="David"/>
          <w:sz w:val="22"/>
          <w:szCs w:val="22"/>
          <w:rtl/>
        </w:rPr>
        <w:t xml:space="preserve">מאוד </w:t>
      </w:r>
      <w:r w:rsidRPr="0022538D">
        <w:rPr>
          <w:rFonts w:ascii="David" w:hAnsi="David"/>
          <w:sz w:val="22"/>
          <w:szCs w:val="22"/>
          <w:rtl/>
        </w:rPr>
        <w:t>ספציפיים</w:t>
      </w:r>
      <w:r w:rsidR="00D51539" w:rsidRPr="0022538D">
        <w:rPr>
          <w:rFonts w:ascii="David" w:hAnsi="David"/>
          <w:sz w:val="22"/>
          <w:szCs w:val="22"/>
          <w:rtl/>
        </w:rPr>
        <w:t xml:space="preserve"> וזה מגביל את תחולתה</w:t>
      </w:r>
      <w:r w:rsidRPr="0022538D">
        <w:rPr>
          <w:rFonts w:ascii="David" w:hAnsi="David"/>
          <w:sz w:val="22"/>
          <w:szCs w:val="22"/>
          <w:rtl/>
        </w:rPr>
        <w:t>.</w:t>
      </w:r>
    </w:p>
    <w:p w:rsidR="00FF6C9D" w:rsidRPr="00633885" w:rsidRDefault="00507DA9" w:rsidP="00507DA9">
      <w:pPr>
        <w:pStyle w:val="aff2"/>
        <w:numPr>
          <w:ilvl w:val="0"/>
          <w:numId w:val="14"/>
        </w:numPr>
        <w:spacing w:after="0" w:line="360" w:lineRule="auto"/>
        <w:ind w:left="363"/>
        <w:rPr>
          <w:rFonts w:ascii="David" w:hAnsi="David"/>
          <w:sz w:val="22"/>
          <w:szCs w:val="22"/>
          <w:rtl/>
        </w:rPr>
      </w:pPr>
      <w:r w:rsidRPr="00507DA9">
        <w:rPr>
          <w:rStyle w:val="-Char"/>
          <w:rFonts w:ascii="David" w:hAnsi="David" w:hint="cs"/>
          <w:b w:val="0"/>
          <w:bCs w:val="0"/>
          <w:color w:val="auto"/>
          <w:sz w:val="22"/>
          <w:szCs w:val="22"/>
          <w:u w:val="single"/>
          <w:rtl/>
        </w:rPr>
        <w:lastRenderedPageBreak/>
        <w:t xml:space="preserve">תיאוריית הערבוב- </w:t>
      </w:r>
      <w:r w:rsidRPr="00633885">
        <w:rPr>
          <w:rFonts w:ascii="David" w:hAnsi="David"/>
          <w:sz w:val="22"/>
          <w:szCs w:val="22"/>
          <w:u w:val="single"/>
          <w:rtl/>
        </w:rPr>
        <w:t>סוגיית מיץ העגבניות</w:t>
      </w:r>
      <w:r>
        <w:rPr>
          <w:rFonts w:ascii="David" w:hAnsi="David" w:hint="cs"/>
          <w:sz w:val="22"/>
          <w:szCs w:val="22"/>
          <w:u w:val="single"/>
          <w:rtl/>
        </w:rPr>
        <w:t xml:space="preserve"> של</w:t>
      </w:r>
      <w:r w:rsidRPr="00633885">
        <w:rPr>
          <w:rStyle w:val="-Char"/>
          <w:rFonts w:ascii="David" w:hAnsi="David"/>
          <w:b w:val="0"/>
          <w:bCs w:val="0"/>
          <w:color w:val="984806" w:themeColor="accent6" w:themeShade="80"/>
          <w:sz w:val="22"/>
          <w:szCs w:val="22"/>
          <w:u w:val="single"/>
          <w:rtl/>
        </w:rPr>
        <w:t xml:space="preserve"> </w:t>
      </w:r>
      <w:r w:rsidR="00D51539" w:rsidRPr="00633885">
        <w:rPr>
          <w:rStyle w:val="-Char"/>
          <w:rFonts w:ascii="David" w:hAnsi="David"/>
          <w:b w:val="0"/>
          <w:bCs w:val="0"/>
          <w:color w:val="984806" w:themeColor="accent6" w:themeShade="80"/>
          <w:sz w:val="22"/>
          <w:szCs w:val="22"/>
          <w:u w:val="single"/>
          <w:rtl/>
        </w:rPr>
        <w:t xml:space="preserve">רוברט </w:t>
      </w:r>
      <w:r w:rsidR="00FF6C9D" w:rsidRPr="00633885">
        <w:rPr>
          <w:rStyle w:val="-Char"/>
          <w:rFonts w:ascii="David" w:hAnsi="David"/>
          <w:b w:val="0"/>
          <w:bCs w:val="0"/>
          <w:color w:val="984806" w:themeColor="accent6" w:themeShade="80"/>
          <w:sz w:val="22"/>
          <w:szCs w:val="22"/>
          <w:u w:val="single"/>
          <w:rtl/>
        </w:rPr>
        <w:t>נוזיק</w:t>
      </w:r>
      <w:r>
        <w:rPr>
          <w:rFonts w:ascii="David" w:hAnsi="David" w:hint="cs"/>
          <w:sz w:val="22"/>
          <w:szCs w:val="22"/>
          <w:u w:val="single"/>
          <w:rtl/>
        </w:rPr>
        <w:t xml:space="preserve"> </w:t>
      </w:r>
      <w:r>
        <w:rPr>
          <w:rFonts w:ascii="David" w:hAnsi="David" w:hint="cs"/>
          <w:sz w:val="22"/>
          <w:szCs w:val="22"/>
          <w:rtl/>
        </w:rPr>
        <w:t>-</w:t>
      </w:r>
      <w:r w:rsidR="00B21896" w:rsidRPr="00633885">
        <w:rPr>
          <w:rFonts w:ascii="David" w:hAnsi="David"/>
          <w:sz w:val="22"/>
          <w:szCs w:val="22"/>
          <w:rtl/>
        </w:rPr>
        <w:t xml:space="preserve"> אני נמצא עם ספינה באוקיינוס</w:t>
      </w:r>
      <w:r w:rsidR="00FF6C9D" w:rsidRPr="00633885">
        <w:rPr>
          <w:rFonts w:ascii="David" w:hAnsi="David"/>
          <w:sz w:val="22"/>
          <w:szCs w:val="22"/>
          <w:rtl/>
        </w:rPr>
        <w:t xml:space="preserve"> ואיתי מיכל של מיץ עגבניות שקניתי ב</w:t>
      </w:r>
      <w:r w:rsidR="00D51539" w:rsidRPr="00633885">
        <w:rPr>
          <w:rFonts w:ascii="David" w:hAnsi="David"/>
          <w:sz w:val="22"/>
          <w:szCs w:val="22"/>
          <w:rtl/>
        </w:rPr>
        <w:t xml:space="preserve">מיטב </w:t>
      </w:r>
      <w:r w:rsidR="00FF6C9D" w:rsidRPr="00633885">
        <w:rPr>
          <w:rFonts w:ascii="David" w:hAnsi="David"/>
          <w:sz w:val="22"/>
          <w:szCs w:val="22"/>
          <w:rtl/>
        </w:rPr>
        <w:t>כספי לאחר שעבדתי קשה עבור</w:t>
      </w:r>
      <w:r w:rsidR="0098736F" w:rsidRPr="00633885">
        <w:rPr>
          <w:rFonts w:ascii="David" w:hAnsi="David"/>
          <w:sz w:val="22"/>
          <w:szCs w:val="22"/>
          <w:rtl/>
        </w:rPr>
        <w:t>ו</w:t>
      </w:r>
      <w:r w:rsidR="00FF6C9D" w:rsidRPr="00633885">
        <w:rPr>
          <w:rFonts w:ascii="David" w:hAnsi="David"/>
          <w:sz w:val="22"/>
          <w:szCs w:val="22"/>
          <w:rtl/>
        </w:rPr>
        <w:t xml:space="preserve">. אני פותח את המיכל </w:t>
      </w:r>
      <w:r w:rsidR="00D51539" w:rsidRPr="00633885">
        <w:rPr>
          <w:rFonts w:ascii="David" w:hAnsi="David"/>
          <w:sz w:val="22"/>
          <w:szCs w:val="22"/>
          <w:rtl/>
        </w:rPr>
        <w:t>ו</w:t>
      </w:r>
      <w:r w:rsidR="0098736F" w:rsidRPr="00633885">
        <w:rPr>
          <w:rFonts w:ascii="David" w:hAnsi="David"/>
          <w:sz w:val="22"/>
          <w:szCs w:val="22"/>
          <w:rtl/>
        </w:rPr>
        <w:t>שופך את המיץ לתוך מי</w:t>
      </w:r>
      <w:r w:rsidR="00FF6C9D" w:rsidRPr="00633885">
        <w:rPr>
          <w:rFonts w:ascii="David" w:hAnsi="David"/>
          <w:sz w:val="22"/>
          <w:szCs w:val="22"/>
          <w:rtl/>
        </w:rPr>
        <w:t xml:space="preserve"> האוקיינוס.</w:t>
      </w:r>
      <w:r w:rsidR="0098736F" w:rsidRPr="00633885">
        <w:rPr>
          <w:rFonts w:ascii="David" w:hAnsi="David"/>
          <w:sz w:val="22"/>
          <w:szCs w:val="22"/>
          <w:rtl/>
        </w:rPr>
        <w:t xml:space="preserve"> יש פה ערבוב של עבודת כפיי עם משאב של כולם.</w:t>
      </w:r>
      <w:r w:rsidR="00FF6C9D" w:rsidRPr="00633885">
        <w:rPr>
          <w:rFonts w:ascii="David" w:hAnsi="David"/>
          <w:sz w:val="22"/>
          <w:szCs w:val="22"/>
          <w:rtl/>
        </w:rPr>
        <w:t xml:space="preserve"> </w:t>
      </w:r>
      <w:r w:rsidR="00FF6C9D" w:rsidRPr="00633885">
        <w:rPr>
          <w:rFonts w:ascii="David" w:hAnsi="David"/>
          <w:b/>
          <w:bCs/>
          <w:sz w:val="22"/>
          <w:szCs w:val="22"/>
          <w:rtl/>
        </w:rPr>
        <w:t>האם האוקיינוס עכשיו שייך לי?</w:t>
      </w:r>
      <w:r w:rsidR="00FF6C9D" w:rsidRPr="00633885">
        <w:rPr>
          <w:rFonts w:ascii="David" w:hAnsi="David"/>
          <w:sz w:val="22"/>
          <w:szCs w:val="22"/>
          <w:rtl/>
        </w:rPr>
        <w:t xml:space="preserve"> וודאי שלא.</w:t>
      </w:r>
      <w:r w:rsidR="008725C1">
        <w:rPr>
          <w:rFonts w:ascii="David" w:hAnsi="David" w:hint="cs"/>
          <w:sz w:val="22"/>
          <w:szCs w:val="22"/>
          <w:rtl/>
        </w:rPr>
        <w:t xml:space="preserve"> יש כאן אמנם הגחכה של התיאוריה של לוק אך המטרה היא להראות שלא ברור מה הופך אדם לבעלים של נכס מסוים.</w:t>
      </w:r>
    </w:p>
    <w:p w:rsidR="00496FBD" w:rsidRPr="00633885" w:rsidRDefault="00496FBD" w:rsidP="00E14494">
      <w:pPr>
        <w:pStyle w:val="aff2"/>
        <w:numPr>
          <w:ilvl w:val="0"/>
          <w:numId w:val="14"/>
        </w:numPr>
        <w:spacing w:after="0" w:line="360" w:lineRule="auto"/>
        <w:ind w:left="363"/>
        <w:rPr>
          <w:rFonts w:ascii="David" w:hAnsi="David"/>
          <w:b/>
          <w:bCs/>
          <w:sz w:val="22"/>
          <w:szCs w:val="22"/>
        </w:rPr>
      </w:pPr>
      <w:r w:rsidRPr="00633885">
        <w:rPr>
          <w:rFonts w:ascii="David" w:hAnsi="David"/>
          <w:sz w:val="22"/>
          <w:szCs w:val="22"/>
          <w:u w:val="single"/>
          <w:rtl/>
        </w:rPr>
        <w:t>מקרה הנמלה</w:t>
      </w:r>
      <w:r w:rsidR="00B066BE" w:rsidRPr="00633885">
        <w:rPr>
          <w:rFonts w:ascii="David" w:hAnsi="David"/>
          <w:sz w:val="22"/>
          <w:szCs w:val="22"/>
          <w:u w:val="single"/>
          <w:rtl/>
        </w:rPr>
        <w:t xml:space="preserve"> הטרחנית</w:t>
      </w:r>
      <w:r w:rsidRPr="00633885">
        <w:rPr>
          <w:rFonts w:ascii="David" w:hAnsi="David"/>
          <w:sz w:val="22"/>
          <w:szCs w:val="22"/>
          <w:u w:val="single"/>
          <w:rtl/>
        </w:rPr>
        <w:t xml:space="preserve"> והצרצר</w:t>
      </w:r>
      <w:r w:rsidR="00B066BE" w:rsidRPr="00633885">
        <w:rPr>
          <w:rFonts w:ascii="David" w:hAnsi="David"/>
          <w:sz w:val="22"/>
          <w:szCs w:val="22"/>
          <w:u w:val="single"/>
          <w:rtl/>
        </w:rPr>
        <w:t xml:space="preserve"> העצלן</w:t>
      </w:r>
      <w:r w:rsidR="00D51539" w:rsidRPr="00633885">
        <w:rPr>
          <w:rFonts w:ascii="David" w:hAnsi="David"/>
          <w:sz w:val="22"/>
          <w:szCs w:val="22"/>
          <w:rtl/>
        </w:rPr>
        <w:t>:</w:t>
      </w:r>
      <w:r w:rsidR="00E14494">
        <w:rPr>
          <w:rFonts w:ascii="David" w:hAnsi="David" w:hint="cs"/>
          <w:sz w:val="22"/>
          <w:szCs w:val="22"/>
          <w:rtl/>
        </w:rPr>
        <w:t xml:space="preserve"> מי שהיה חרוץ יהיה בעלים של קניין ומי שלא היה חרוץ לא יהיה בעל קניין.</w:t>
      </w:r>
      <w:r w:rsidRPr="00633885">
        <w:rPr>
          <w:rFonts w:ascii="David" w:hAnsi="David"/>
          <w:sz w:val="22"/>
          <w:szCs w:val="22"/>
          <w:rtl/>
        </w:rPr>
        <w:t xml:space="preserve"> </w:t>
      </w:r>
      <w:r w:rsidRPr="00633885">
        <w:rPr>
          <w:rFonts w:ascii="David" w:hAnsi="David"/>
          <w:sz w:val="22"/>
          <w:szCs w:val="22"/>
          <w:highlight w:val="yellow"/>
          <w:rtl/>
        </w:rPr>
        <w:t>המשל הזה לפי לוק הוא משל של 100% לכל אחד מהצדדים – מי שזוכה בנכס זוכה בו בצורה מלאה</w:t>
      </w:r>
      <w:r w:rsidRPr="00633885">
        <w:rPr>
          <w:rFonts w:ascii="David" w:hAnsi="David"/>
          <w:sz w:val="22"/>
          <w:szCs w:val="22"/>
          <w:rtl/>
        </w:rPr>
        <w:t>. כך</w:t>
      </w:r>
      <w:r w:rsidR="002D7625" w:rsidRPr="00633885">
        <w:rPr>
          <w:rFonts w:ascii="David" w:hAnsi="David"/>
          <w:sz w:val="22"/>
          <w:szCs w:val="22"/>
          <w:rtl/>
        </w:rPr>
        <w:t xml:space="preserve"> למשל,</w:t>
      </w:r>
      <w:r w:rsidRPr="00633885">
        <w:rPr>
          <w:rFonts w:ascii="David" w:hAnsi="David"/>
          <w:sz w:val="22"/>
          <w:szCs w:val="22"/>
          <w:rtl/>
        </w:rPr>
        <w:t xml:space="preserve"> חברת תרופות שפיתחה תרופה חדשה מקבלת מונופול על שיווק התרופה </w:t>
      </w:r>
      <w:r w:rsidR="002666BC" w:rsidRPr="00633885">
        <w:rPr>
          <w:rFonts w:ascii="David" w:hAnsi="David"/>
          <w:sz w:val="22"/>
          <w:szCs w:val="22"/>
          <w:rtl/>
        </w:rPr>
        <w:t>שפיתחה,</w:t>
      </w:r>
      <w:r w:rsidRPr="00633885">
        <w:rPr>
          <w:rFonts w:ascii="David" w:hAnsi="David"/>
          <w:sz w:val="22"/>
          <w:szCs w:val="22"/>
          <w:rtl/>
        </w:rPr>
        <w:t xml:space="preserve"> והשאלה היא אם זה המצב אשר ראוי שיתקיים? </w:t>
      </w:r>
      <w:r w:rsidR="000466D2" w:rsidRPr="00633885">
        <w:rPr>
          <w:rFonts w:ascii="David" w:hAnsi="David"/>
          <w:b/>
          <w:bCs/>
          <w:sz w:val="22"/>
          <w:szCs w:val="22"/>
          <w:rtl/>
        </w:rPr>
        <w:t>ברציונל -</w:t>
      </w:r>
      <w:r w:rsidR="000466D2" w:rsidRPr="00633885">
        <w:rPr>
          <w:rFonts w:ascii="David" w:hAnsi="David"/>
          <w:sz w:val="22"/>
          <w:szCs w:val="22"/>
          <w:rtl/>
        </w:rPr>
        <w:t xml:space="preserve"> </w:t>
      </w:r>
      <w:r w:rsidRPr="00633885">
        <w:rPr>
          <w:rFonts w:ascii="David" w:hAnsi="David"/>
          <w:b/>
          <w:bCs/>
          <w:sz w:val="22"/>
          <w:szCs w:val="22"/>
          <w:rtl/>
        </w:rPr>
        <w:t xml:space="preserve">כן נרצה לתת תמריץ לגורם שעבד </w:t>
      </w:r>
      <w:r w:rsidR="0040397E" w:rsidRPr="00633885">
        <w:rPr>
          <w:rFonts w:ascii="David" w:hAnsi="David"/>
          <w:b/>
          <w:bCs/>
          <w:sz w:val="22"/>
          <w:szCs w:val="22"/>
          <w:u w:val="single"/>
          <w:rtl/>
        </w:rPr>
        <w:t>אך</w:t>
      </w:r>
      <w:r w:rsidRPr="00633885">
        <w:rPr>
          <w:rFonts w:ascii="David" w:hAnsi="David"/>
          <w:b/>
          <w:bCs/>
          <w:sz w:val="22"/>
          <w:szCs w:val="22"/>
          <w:rtl/>
        </w:rPr>
        <w:t xml:space="preserve"> לא נ</w:t>
      </w:r>
      <w:r w:rsidR="00D51539" w:rsidRPr="00633885">
        <w:rPr>
          <w:rFonts w:ascii="David" w:hAnsi="David"/>
          <w:b/>
          <w:bCs/>
          <w:sz w:val="22"/>
          <w:szCs w:val="22"/>
          <w:rtl/>
        </w:rPr>
        <w:t>רצה להפקיר לחלוטין את זה שלא</w:t>
      </w:r>
      <w:r w:rsidRPr="00633885">
        <w:rPr>
          <w:rFonts w:ascii="David" w:hAnsi="David"/>
          <w:sz w:val="22"/>
          <w:szCs w:val="22"/>
          <w:rtl/>
        </w:rPr>
        <w:t>.</w:t>
      </w:r>
    </w:p>
    <w:p w:rsidR="00D51539" w:rsidRPr="00633885" w:rsidRDefault="00D51539" w:rsidP="004743FD">
      <w:pPr>
        <w:pStyle w:val="aff2"/>
        <w:numPr>
          <w:ilvl w:val="0"/>
          <w:numId w:val="25"/>
        </w:numPr>
        <w:spacing w:after="0" w:line="360" w:lineRule="auto"/>
        <w:ind w:left="248" w:hanging="248"/>
        <w:rPr>
          <w:rFonts w:ascii="David" w:hAnsi="David"/>
          <w:sz w:val="22"/>
          <w:szCs w:val="22"/>
        </w:rPr>
      </w:pPr>
      <w:r w:rsidRPr="00633885">
        <w:rPr>
          <w:rFonts w:ascii="David" w:hAnsi="David"/>
          <w:sz w:val="22"/>
          <w:szCs w:val="22"/>
          <w:rtl/>
        </w:rPr>
        <w:t xml:space="preserve">מטרת הביקורות להראות מדוע ערך העבודה הוא </w:t>
      </w:r>
      <w:r w:rsidR="006C27EE" w:rsidRPr="00633885">
        <w:rPr>
          <w:rFonts w:ascii="David" w:hAnsi="David"/>
          <w:sz w:val="22"/>
          <w:szCs w:val="22"/>
          <w:rtl/>
        </w:rPr>
        <w:t xml:space="preserve">מעט </w:t>
      </w:r>
      <w:r w:rsidRPr="00633885">
        <w:rPr>
          <w:rFonts w:ascii="David" w:hAnsi="David"/>
          <w:sz w:val="22"/>
          <w:szCs w:val="22"/>
          <w:rtl/>
        </w:rPr>
        <w:t>בעייתי להצדקת קניין.</w:t>
      </w:r>
    </w:p>
    <w:p w:rsidR="003F1D46" w:rsidRDefault="003F1D46" w:rsidP="00566ED0">
      <w:pPr>
        <w:pStyle w:val="aff2"/>
        <w:spacing w:after="0" w:line="360" w:lineRule="auto"/>
        <w:rPr>
          <w:rFonts w:ascii="David" w:hAnsi="David"/>
          <w:b/>
          <w:bCs/>
          <w:sz w:val="22"/>
          <w:szCs w:val="22"/>
          <w:rtl/>
        </w:rPr>
      </w:pPr>
    </w:p>
    <w:p w:rsidR="00566ED0" w:rsidRPr="00D7075A" w:rsidRDefault="00566ED0" w:rsidP="00566ED0">
      <w:pPr>
        <w:pStyle w:val="aff2"/>
        <w:spacing w:after="0" w:line="360" w:lineRule="auto"/>
        <w:rPr>
          <w:rFonts w:ascii="David" w:hAnsi="David"/>
          <w:b/>
          <w:bCs/>
          <w:sz w:val="22"/>
          <w:szCs w:val="22"/>
          <w:u w:val="single"/>
          <w:rtl/>
        </w:rPr>
      </w:pPr>
      <w:r w:rsidRPr="00D7075A">
        <w:rPr>
          <w:rFonts w:ascii="David" w:hAnsi="David" w:hint="cs"/>
          <w:b/>
          <w:bCs/>
          <w:sz w:val="22"/>
          <w:szCs w:val="22"/>
          <w:u w:val="single"/>
          <w:rtl/>
        </w:rPr>
        <w:t>קריאה אוהדת של תיאורית העבודה = גמול</w:t>
      </w:r>
    </w:p>
    <w:p w:rsidR="00566ED0" w:rsidRDefault="00566ED0" w:rsidP="00566ED0">
      <w:pPr>
        <w:pStyle w:val="aff2"/>
        <w:spacing w:after="0" w:line="360" w:lineRule="auto"/>
        <w:rPr>
          <w:rFonts w:ascii="David" w:hAnsi="David"/>
          <w:sz w:val="22"/>
          <w:szCs w:val="22"/>
          <w:rtl/>
        </w:rPr>
      </w:pPr>
      <w:r>
        <w:rPr>
          <w:rFonts w:ascii="David" w:hAnsi="David" w:hint="cs"/>
          <w:sz w:val="22"/>
          <w:szCs w:val="22"/>
          <w:u w:val="single"/>
          <w:rtl/>
        </w:rPr>
        <w:t xml:space="preserve">המשפט אומנם מתגמל על התנהגות רצויה, אבל </w:t>
      </w:r>
      <w:r w:rsidR="00220F6E" w:rsidRPr="00633885">
        <w:rPr>
          <w:rFonts w:ascii="David" w:hAnsi="David"/>
          <w:sz w:val="22"/>
          <w:szCs w:val="22"/>
          <w:u w:val="single"/>
          <w:rtl/>
        </w:rPr>
        <w:t>הטענה של הנמלה היא כבר לא</w:t>
      </w:r>
      <w:r w:rsidR="007B3B7A" w:rsidRPr="00633885">
        <w:rPr>
          <w:rFonts w:ascii="David" w:hAnsi="David"/>
          <w:sz w:val="22"/>
          <w:szCs w:val="22"/>
          <w:u w:val="single"/>
          <w:rtl/>
        </w:rPr>
        <w:t xml:space="preserve"> רק</w:t>
      </w:r>
      <w:r w:rsidR="00220F6E" w:rsidRPr="00633885">
        <w:rPr>
          <w:rFonts w:ascii="David" w:hAnsi="David"/>
          <w:sz w:val="22"/>
          <w:szCs w:val="22"/>
          <w:u w:val="single"/>
          <w:rtl/>
        </w:rPr>
        <w:t xml:space="preserve"> </w:t>
      </w:r>
      <w:r w:rsidR="007B3B7A" w:rsidRPr="00633885">
        <w:rPr>
          <w:rFonts w:ascii="David" w:hAnsi="David"/>
          <w:sz w:val="22"/>
          <w:szCs w:val="22"/>
          <w:u w:val="single"/>
          <w:rtl/>
        </w:rPr>
        <w:t>"</w:t>
      </w:r>
      <w:r w:rsidR="00220F6E" w:rsidRPr="00633885">
        <w:rPr>
          <w:rFonts w:ascii="David" w:hAnsi="David"/>
          <w:sz w:val="22"/>
          <w:szCs w:val="22"/>
          <w:u w:val="single"/>
          <w:rtl/>
        </w:rPr>
        <w:t>טענת השתק</w:t>
      </w:r>
      <w:r w:rsidR="007B3B7A" w:rsidRPr="00633885">
        <w:rPr>
          <w:rFonts w:ascii="David" w:hAnsi="David"/>
          <w:sz w:val="22"/>
          <w:szCs w:val="22"/>
          <w:u w:val="single"/>
          <w:rtl/>
        </w:rPr>
        <w:t>"</w:t>
      </w:r>
      <w:r w:rsidR="00220F6E" w:rsidRPr="00633885">
        <w:rPr>
          <w:rFonts w:ascii="David" w:hAnsi="David"/>
          <w:sz w:val="22"/>
          <w:szCs w:val="22"/>
          <w:u w:val="single"/>
          <w:rtl/>
        </w:rPr>
        <w:t xml:space="preserve"> ועולות ממנה </w:t>
      </w:r>
      <w:r>
        <w:rPr>
          <w:rFonts w:ascii="David" w:hAnsi="David" w:hint="cs"/>
          <w:sz w:val="22"/>
          <w:szCs w:val="22"/>
          <w:u w:val="single"/>
          <w:rtl/>
        </w:rPr>
        <w:t>3</w:t>
      </w:r>
      <w:r w:rsidR="00220F6E" w:rsidRPr="00633885">
        <w:rPr>
          <w:rFonts w:ascii="David" w:hAnsi="David"/>
          <w:sz w:val="22"/>
          <w:szCs w:val="22"/>
          <w:u w:val="single"/>
          <w:rtl/>
        </w:rPr>
        <w:t xml:space="preserve"> מסקנות</w:t>
      </w:r>
      <w:r w:rsidR="00220F6E" w:rsidRPr="00633885">
        <w:rPr>
          <w:rFonts w:ascii="David" w:hAnsi="David"/>
          <w:sz w:val="22"/>
          <w:szCs w:val="22"/>
          <w:rtl/>
        </w:rPr>
        <w:t>:</w:t>
      </w:r>
    </w:p>
    <w:p w:rsidR="00220F6E" w:rsidRPr="00633885" w:rsidRDefault="00220F6E" w:rsidP="00566ED0">
      <w:pPr>
        <w:pStyle w:val="aff2"/>
        <w:numPr>
          <w:ilvl w:val="1"/>
          <w:numId w:val="14"/>
        </w:numPr>
        <w:spacing w:after="0" w:line="360" w:lineRule="auto"/>
        <w:ind w:left="390" w:hanging="248"/>
        <w:rPr>
          <w:rFonts w:ascii="David" w:hAnsi="David"/>
          <w:sz w:val="22"/>
          <w:szCs w:val="22"/>
        </w:rPr>
      </w:pPr>
      <w:r w:rsidRPr="00633885">
        <w:rPr>
          <w:rFonts w:ascii="David" w:hAnsi="David"/>
          <w:b/>
          <w:bCs/>
          <w:sz w:val="22"/>
          <w:szCs w:val="22"/>
          <w:rtl/>
        </w:rPr>
        <w:t xml:space="preserve">רק </w:t>
      </w:r>
      <w:r w:rsidR="00566ED0">
        <w:rPr>
          <w:rFonts w:ascii="David" w:hAnsi="David" w:hint="cs"/>
          <w:b/>
          <w:bCs/>
          <w:sz w:val="22"/>
          <w:szCs w:val="22"/>
          <w:rtl/>
        </w:rPr>
        <w:t>התנהגות</w:t>
      </w:r>
      <w:r w:rsidRPr="00633885">
        <w:rPr>
          <w:rFonts w:ascii="David" w:hAnsi="David"/>
          <w:b/>
          <w:bCs/>
          <w:sz w:val="22"/>
          <w:szCs w:val="22"/>
          <w:rtl/>
        </w:rPr>
        <w:t xml:space="preserve"> ראוי</w:t>
      </w:r>
      <w:r w:rsidR="006F0B0C" w:rsidRPr="00633885">
        <w:rPr>
          <w:rFonts w:ascii="David" w:hAnsi="David"/>
          <w:b/>
          <w:bCs/>
          <w:sz w:val="22"/>
          <w:szCs w:val="22"/>
          <w:rtl/>
        </w:rPr>
        <w:t>ה</w:t>
      </w:r>
      <w:r w:rsidR="00566ED0">
        <w:rPr>
          <w:rFonts w:ascii="David" w:hAnsi="David" w:hint="cs"/>
          <w:b/>
          <w:bCs/>
          <w:sz w:val="22"/>
          <w:szCs w:val="22"/>
          <w:rtl/>
        </w:rPr>
        <w:t xml:space="preserve"> מזכה ב</w:t>
      </w:r>
      <w:r w:rsidRPr="00633885">
        <w:rPr>
          <w:rFonts w:ascii="David" w:hAnsi="David"/>
          <w:b/>
          <w:bCs/>
          <w:sz w:val="22"/>
          <w:szCs w:val="22"/>
          <w:rtl/>
        </w:rPr>
        <w:t>פרס</w:t>
      </w:r>
      <w:r w:rsidR="00D7075A">
        <w:rPr>
          <w:rFonts w:ascii="David" w:hAnsi="David" w:hint="cs"/>
          <w:b/>
          <w:bCs/>
          <w:sz w:val="22"/>
          <w:szCs w:val="22"/>
          <w:rtl/>
        </w:rPr>
        <w:t xml:space="preserve"> </w:t>
      </w:r>
      <w:r w:rsidRPr="00633885">
        <w:rPr>
          <w:rFonts w:ascii="David" w:hAnsi="David"/>
          <w:sz w:val="22"/>
          <w:szCs w:val="22"/>
          <w:rtl/>
        </w:rPr>
        <w:t xml:space="preserve">. אם המאמץ הפיזי הוא מאמץ שמטרתו </w:t>
      </w:r>
      <w:r w:rsidR="007B3B7A" w:rsidRPr="00633885">
        <w:rPr>
          <w:rFonts w:ascii="David" w:hAnsi="David"/>
          <w:sz w:val="22"/>
          <w:szCs w:val="22"/>
          <w:rtl/>
        </w:rPr>
        <w:t>שלילית</w:t>
      </w:r>
      <w:r w:rsidRPr="00633885">
        <w:rPr>
          <w:rFonts w:ascii="David" w:hAnsi="David"/>
          <w:sz w:val="22"/>
          <w:szCs w:val="22"/>
          <w:rtl/>
        </w:rPr>
        <w:t xml:space="preserve">, אז אמנם </w:t>
      </w:r>
      <w:r w:rsidR="007B3B7A" w:rsidRPr="00633885">
        <w:rPr>
          <w:rFonts w:ascii="David" w:hAnsi="David"/>
          <w:sz w:val="22"/>
          <w:szCs w:val="22"/>
          <w:rtl/>
        </w:rPr>
        <w:t>"</w:t>
      </w:r>
      <w:r w:rsidR="006F0B0C" w:rsidRPr="00633885">
        <w:rPr>
          <w:rFonts w:ascii="David" w:hAnsi="David"/>
          <w:sz w:val="22"/>
          <w:szCs w:val="22"/>
          <w:rtl/>
        </w:rPr>
        <w:t>ערבבתי</w:t>
      </w:r>
      <w:r w:rsidR="007B3B7A" w:rsidRPr="00633885">
        <w:rPr>
          <w:rFonts w:ascii="David" w:hAnsi="David"/>
          <w:sz w:val="22"/>
          <w:szCs w:val="22"/>
          <w:rtl/>
        </w:rPr>
        <w:t>"</w:t>
      </w:r>
      <w:r w:rsidRPr="00633885">
        <w:rPr>
          <w:rFonts w:ascii="David" w:hAnsi="David"/>
          <w:sz w:val="22"/>
          <w:szCs w:val="22"/>
          <w:rtl/>
        </w:rPr>
        <w:t xml:space="preserve"> את ה</w:t>
      </w:r>
      <w:r w:rsidR="007B3B7A" w:rsidRPr="00633885">
        <w:rPr>
          <w:rFonts w:ascii="David" w:hAnsi="David"/>
          <w:sz w:val="22"/>
          <w:szCs w:val="22"/>
          <w:rtl/>
        </w:rPr>
        <w:t>עבודה</w:t>
      </w:r>
      <w:r w:rsidRPr="00633885">
        <w:rPr>
          <w:rFonts w:ascii="David" w:hAnsi="David"/>
          <w:sz w:val="22"/>
          <w:szCs w:val="22"/>
          <w:rtl/>
        </w:rPr>
        <w:t xml:space="preserve"> שלי במשהו, </w:t>
      </w:r>
      <w:r w:rsidR="0067600F" w:rsidRPr="00633885">
        <w:rPr>
          <w:rFonts w:ascii="David" w:hAnsi="David"/>
          <w:sz w:val="22"/>
          <w:szCs w:val="22"/>
          <w:u w:val="single"/>
          <w:rtl/>
        </w:rPr>
        <w:t>אבל</w:t>
      </w:r>
      <w:r w:rsidRPr="00633885">
        <w:rPr>
          <w:rFonts w:ascii="David" w:hAnsi="David"/>
          <w:sz w:val="22"/>
          <w:szCs w:val="22"/>
          <w:rtl/>
        </w:rPr>
        <w:t xml:space="preserve"> התוצאה אינה ראויה</w:t>
      </w:r>
      <w:r w:rsidR="007B3B7A" w:rsidRPr="00633885">
        <w:rPr>
          <w:rFonts w:ascii="David" w:hAnsi="David"/>
          <w:sz w:val="22"/>
          <w:szCs w:val="22"/>
          <w:rtl/>
        </w:rPr>
        <w:t xml:space="preserve"> ואין להגן עליה</w:t>
      </w:r>
      <w:r w:rsidRPr="00633885">
        <w:rPr>
          <w:rFonts w:ascii="David" w:hAnsi="David"/>
          <w:sz w:val="22"/>
          <w:szCs w:val="22"/>
          <w:rtl/>
        </w:rPr>
        <w:t>.</w:t>
      </w:r>
    </w:p>
    <w:p w:rsidR="00220F6E" w:rsidRPr="00633885" w:rsidRDefault="00566ED0" w:rsidP="00566ED0">
      <w:pPr>
        <w:pStyle w:val="aff2"/>
        <w:numPr>
          <w:ilvl w:val="1"/>
          <w:numId w:val="14"/>
        </w:numPr>
        <w:spacing w:after="0" w:line="360" w:lineRule="auto"/>
        <w:ind w:left="390" w:hanging="248"/>
        <w:rPr>
          <w:rFonts w:ascii="David" w:hAnsi="David"/>
          <w:sz w:val="22"/>
          <w:szCs w:val="22"/>
        </w:rPr>
      </w:pPr>
      <w:r>
        <w:rPr>
          <w:rFonts w:ascii="David" w:hAnsi="David" w:hint="cs"/>
          <w:b/>
          <w:bCs/>
          <w:sz w:val="22"/>
          <w:szCs w:val="22"/>
          <w:rtl/>
        </w:rPr>
        <w:t xml:space="preserve">התוצאה של העשייה היא חיובית- </w:t>
      </w:r>
      <w:r w:rsidR="00220F6E" w:rsidRPr="00633885">
        <w:rPr>
          <w:rFonts w:ascii="David" w:hAnsi="David"/>
          <w:b/>
          <w:bCs/>
          <w:sz w:val="22"/>
          <w:szCs w:val="22"/>
          <w:rtl/>
        </w:rPr>
        <w:t xml:space="preserve">הנמלה לא סתם </w:t>
      </w:r>
      <w:r w:rsidR="00C15503" w:rsidRPr="00633885">
        <w:rPr>
          <w:rFonts w:ascii="David" w:hAnsi="David"/>
          <w:b/>
          <w:bCs/>
          <w:sz w:val="22"/>
          <w:szCs w:val="22"/>
          <w:rtl/>
        </w:rPr>
        <w:t>מ</w:t>
      </w:r>
      <w:r w:rsidR="00220F6E" w:rsidRPr="00633885">
        <w:rPr>
          <w:rFonts w:ascii="David" w:hAnsi="David"/>
          <w:b/>
          <w:bCs/>
          <w:sz w:val="22"/>
          <w:szCs w:val="22"/>
          <w:rtl/>
        </w:rPr>
        <w:t xml:space="preserve">שקיעה </w:t>
      </w:r>
      <w:r w:rsidR="00C15503" w:rsidRPr="00633885">
        <w:rPr>
          <w:rFonts w:ascii="David" w:hAnsi="David"/>
          <w:b/>
          <w:bCs/>
          <w:sz w:val="22"/>
          <w:szCs w:val="22"/>
          <w:rtl/>
        </w:rPr>
        <w:t>עבודה</w:t>
      </w:r>
      <w:r w:rsidR="00220F6E" w:rsidRPr="00633885">
        <w:rPr>
          <w:rFonts w:ascii="David" w:hAnsi="David"/>
          <w:b/>
          <w:bCs/>
          <w:sz w:val="22"/>
          <w:szCs w:val="22"/>
          <w:rtl/>
        </w:rPr>
        <w:t xml:space="preserve">, </w:t>
      </w:r>
      <w:r w:rsidR="008636A6" w:rsidRPr="00633885">
        <w:rPr>
          <w:rFonts w:ascii="David" w:hAnsi="David"/>
          <w:b/>
          <w:bCs/>
          <w:sz w:val="22"/>
          <w:szCs w:val="22"/>
          <w:u w:val="single"/>
          <w:rtl/>
        </w:rPr>
        <w:t>אלא</w:t>
      </w:r>
      <w:r w:rsidR="00220F6E" w:rsidRPr="00633885">
        <w:rPr>
          <w:rFonts w:ascii="David" w:hAnsi="David"/>
          <w:b/>
          <w:bCs/>
          <w:sz w:val="22"/>
          <w:szCs w:val="22"/>
          <w:rtl/>
        </w:rPr>
        <w:t xml:space="preserve"> היא ע</w:t>
      </w:r>
      <w:r w:rsidR="00C15503" w:rsidRPr="00633885">
        <w:rPr>
          <w:rFonts w:ascii="David" w:hAnsi="David"/>
          <w:b/>
          <w:bCs/>
          <w:sz w:val="22"/>
          <w:szCs w:val="22"/>
          <w:rtl/>
        </w:rPr>
        <w:t>ו</w:t>
      </w:r>
      <w:r w:rsidR="00220F6E" w:rsidRPr="00633885">
        <w:rPr>
          <w:rFonts w:ascii="David" w:hAnsi="David"/>
          <w:b/>
          <w:bCs/>
          <w:sz w:val="22"/>
          <w:szCs w:val="22"/>
          <w:rtl/>
        </w:rPr>
        <w:t>ש</w:t>
      </w:r>
      <w:r w:rsidR="00C15503" w:rsidRPr="00633885">
        <w:rPr>
          <w:rFonts w:ascii="David" w:hAnsi="David"/>
          <w:b/>
          <w:bCs/>
          <w:sz w:val="22"/>
          <w:szCs w:val="22"/>
          <w:rtl/>
        </w:rPr>
        <w:t>ה</w:t>
      </w:r>
      <w:r w:rsidR="00220F6E" w:rsidRPr="00633885">
        <w:rPr>
          <w:rFonts w:ascii="David" w:hAnsi="David"/>
          <w:b/>
          <w:bCs/>
          <w:sz w:val="22"/>
          <w:szCs w:val="22"/>
          <w:rtl/>
        </w:rPr>
        <w:t xml:space="preserve"> זאת לשם השגת תוצאה טובה</w:t>
      </w:r>
      <w:r w:rsidR="00220F6E" w:rsidRPr="00633885">
        <w:rPr>
          <w:rFonts w:ascii="David" w:hAnsi="David"/>
          <w:sz w:val="22"/>
          <w:szCs w:val="22"/>
          <w:rtl/>
        </w:rPr>
        <w:t xml:space="preserve"> </w:t>
      </w:r>
      <w:r w:rsidR="00C15503" w:rsidRPr="00633885">
        <w:rPr>
          <w:rFonts w:ascii="David" w:hAnsi="David"/>
          <w:sz w:val="22"/>
          <w:szCs w:val="22"/>
          <w:rtl/>
        </w:rPr>
        <w:t>(</w:t>
      </w:r>
      <w:r w:rsidR="00220F6E" w:rsidRPr="00633885">
        <w:rPr>
          <w:rFonts w:ascii="David" w:hAnsi="David"/>
          <w:sz w:val="22"/>
          <w:szCs w:val="22"/>
          <w:rtl/>
        </w:rPr>
        <w:t>למשל</w:t>
      </w:r>
      <w:r w:rsidR="000A2BB7" w:rsidRPr="00633885">
        <w:rPr>
          <w:rFonts w:ascii="David" w:hAnsi="David"/>
          <w:sz w:val="22"/>
          <w:szCs w:val="22"/>
          <w:rtl/>
        </w:rPr>
        <w:t xml:space="preserve"> לקידום</w:t>
      </w:r>
      <w:r w:rsidR="00220F6E" w:rsidRPr="00633885">
        <w:rPr>
          <w:rFonts w:ascii="David" w:hAnsi="David"/>
          <w:sz w:val="22"/>
          <w:szCs w:val="22"/>
          <w:rtl/>
        </w:rPr>
        <w:t xml:space="preserve"> המצ</w:t>
      </w:r>
      <w:r w:rsidR="000A2BB7" w:rsidRPr="00633885">
        <w:rPr>
          <w:rFonts w:ascii="David" w:hAnsi="David"/>
          <w:sz w:val="22"/>
          <w:szCs w:val="22"/>
          <w:rtl/>
        </w:rPr>
        <w:t>אה</w:t>
      </w:r>
      <w:r w:rsidR="00220F6E" w:rsidRPr="00633885">
        <w:rPr>
          <w:rFonts w:ascii="David" w:hAnsi="David"/>
          <w:sz w:val="22"/>
          <w:szCs w:val="22"/>
          <w:rtl/>
        </w:rPr>
        <w:t xml:space="preserve"> לפי </w:t>
      </w:r>
      <w:r w:rsidR="00220F6E" w:rsidRPr="00633885">
        <w:rPr>
          <w:rStyle w:val="Char0"/>
          <w:rFonts w:ascii="David" w:hAnsi="David"/>
          <w:b w:val="0"/>
          <w:bCs w:val="0"/>
          <w:color w:val="auto"/>
          <w:sz w:val="22"/>
          <w:szCs w:val="22"/>
          <w:rtl/>
        </w:rPr>
        <w:t>חוק הפטנטים</w:t>
      </w:r>
      <w:r w:rsidR="00C15503" w:rsidRPr="00633885">
        <w:rPr>
          <w:rStyle w:val="Char0"/>
          <w:rFonts w:ascii="David" w:hAnsi="David"/>
          <w:b w:val="0"/>
          <w:bCs w:val="0"/>
          <w:color w:val="auto"/>
          <w:sz w:val="22"/>
          <w:szCs w:val="22"/>
          <w:rtl/>
        </w:rPr>
        <w:t>)</w:t>
      </w:r>
      <w:r w:rsidR="00220F6E" w:rsidRPr="00633885">
        <w:rPr>
          <w:rFonts w:ascii="David" w:hAnsi="David"/>
          <w:sz w:val="22"/>
          <w:szCs w:val="22"/>
          <w:rtl/>
        </w:rPr>
        <w:t>.</w:t>
      </w:r>
    </w:p>
    <w:p w:rsidR="00220F6E" w:rsidRPr="00633885" w:rsidRDefault="00566ED0" w:rsidP="00566ED0">
      <w:pPr>
        <w:pStyle w:val="aff2"/>
        <w:numPr>
          <w:ilvl w:val="1"/>
          <w:numId w:val="14"/>
        </w:numPr>
        <w:spacing w:after="0" w:line="360" w:lineRule="auto"/>
        <w:ind w:left="390" w:hanging="248"/>
        <w:rPr>
          <w:rFonts w:ascii="David" w:hAnsi="David"/>
          <w:sz w:val="22"/>
          <w:szCs w:val="22"/>
        </w:rPr>
      </w:pPr>
      <w:r>
        <w:rPr>
          <w:rFonts w:ascii="David" w:hAnsi="David" w:hint="cs"/>
          <w:b/>
          <w:bCs/>
          <w:sz w:val="22"/>
          <w:szCs w:val="22"/>
          <w:rtl/>
        </w:rPr>
        <w:t xml:space="preserve">הפרס צריך להיות פרופורציונאלי- </w:t>
      </w:r>
      <w:r w:rsidR="00B11CC0" w:rsidRPr="00633885">
        <w:rPr>
          <w:rFonts w:ascii="David" w:hAnsi="David"/>
          <w:b/>
          <w:bCs/>
          <w:sz w:val="22"/>
          <w:szCs w:val="22"/>
          <w:rtl/>
        </w:rPr>
        <w:t>נמלה סבירה</w:t>
      </w:r>
      <w:r w:rsidR="00220F6E" w:rsidRPr="00633885">
        <w:rPr>
          <w:rFonts w:ascii="David" w:hAnsi="David"/>
          <w:b/>
          <w:bCs/>
          <w:sz w:val="22"/>
          <w:szCs w:val="22"/>
          <w:rtl/>
        </w:rPr>
        <w:t xml:space="preserve"> </w:t>
      </w:r>
      <w:r w:rsidR="00B11CC0" w:rsidRPr="00633885">
        <w:rPr>
          <w:rFonts w:ascii="David" w:hAnsi="David"/>
          <w:b/>
          <w:bCs/>
          <w:sz w:val="22"/>
          <w:szCs w:val="22"/>
          <w:rtl/>
        </w:rPr>
        <w:t>שמ</w:t>
      </w:r>
      <w:r w:rsidR="00220F6E" w:rsidRPr="00633885">
        <w:rPr>
          <w:rFonts w:ascii="David" w:hAnsi="David"/>
          <w:b/>
          <w:bCs/>
          <w:sz w:val="22"/>
          <w:szCs w:val="22"/>
          <w:rtl/>
        </w:rPr>
        <w:t>בקשת א</w:t>
      </w:r>
      <w:r w:rsidR="004A781D" w:rsidRPr="00633885">
        <w:rPr>
          <w:rFonts w:ascii="David" w:hAnsi="David"/>
          <w:b/>
          <w:bCs/>
          <w:sz w:val="22"/>
          <w:szCs w:val="22"/>
          <w:rtl/>
        </w:rPr>
        <w:t>ת הפרס על קידום הרווחה החברתית צריכה לבקש</w:t>
      </w:r>
      <w:r w:rsidR="00220F6E" w:rsidRPr="00633885">
        <w:rPr>
          <w:rFonts w:ascii="David" w:hAnsi="David"/>
          <w:b/>
          <w:bCs/>
          <w:sz w:val="22"/>
          <w:szCs w:val="22"/>
          <w:rtl/>
        </w:rPr>
        <w:t xml:space="preserve"> פרס </w:t>
      </w:r>
      <w:r w:rsidR="002B7DF9" w:rsidRPr="00633885">
        <w:rPr>
          <w:rFonts w:ascii="David" w:hAnsi="David"/>
          <w:b/>
          <w:bCs/>
          <w:sz w:val="22"/>
          <w:szCs w:val="22"/>
          <w:rtl/>
        </w:rPr>
        <w:t>פרופורציונאלי</w:t>
      </w:r>
      <w:r w:rsidR="00220F6E" w:rsidRPr="00633885">
        <w:rPr>
          <w:rFonts w:ascii="David" w:hAnsi="David"/>
          <w:b/>
          <w:bCs/>
          <w:sz w:val="22"/>
          <w:szCs w:val="22"/>
          <w:rtl/>
        </w:rPr>
        <w:t xml:space="preserve"> לכמ</w:t>
      </w:r>
      <w:r w:rsidR="00C15503" w:rsidRPr="00633885">
        <w:rPr>
          <w:rFonts w:ascii="David" w:hAnsi="David"/>
          <w:b/>
          <w:bCs/>
          <w:sz w:val="22"/>
          <w:szCs w:val="22"/>
          <w:rtl/>
        </w:rPr>
        <w:t>ות</w:t>
      </w:r>
      <w:r w:rsidR="00220F6E" w:rsidRPr="00633885">
        <w:rPr>
          <w:rFonts w:ascii="David" w:hAnsi="David"/>
          <w:b/>
          <w:bCs/>
          <w:sz w:val="22"/>
          <w:szCs w:val="22"/>
          <w:rtl/>
        </w:rPr>
        <w:t xml:space="preserve"> </w:t>
      </w:r>
      <w:r w:rsidR="000C65B4" w:rsidRPr="00633885">
        <w:rPr>
          <w:rFonts w:ascii="David" w:hAnsi="David"/>
          <w:b/>
          <w:bCs/>
          <w:sz w:val="22"/>
          <w:szCs w:val="22"/>
          <w:rtl/>
        </w:rPr>
        <w:t>הקדמה</w:t>
      </w:r>
      <w:r w:rsidR="00C15503" w:rsidRPr="00633885">
        <w:rPr>
          <w:rFonts w:ascii="David" w:hAnsi="David"/>
          <w:b/>
          <w:bCs/>
          <w:sz w:val="22"/>
          <w:szCs w:val="22"/>
          <w:rtl/>
        </w:rPr>
        <w:t xml:space="preserve"> שהיא הניבה</w:t>
      </w:r>
      <w:r w:rsidR="00220F6E" w:rsidRPr="00633885">
        <w:rPr>
          <w:rFonts w:ascii="David" w:hAnsi="David"/>
          <w:sz w:val="22"/>
          <w:szCs w:val="22"/>
          <w:rtl/>
        </w:rPr>
        <w:t xml:space="preserve">. הנמלה לא תבקש פרס של 100, כאשר תרמה 100. נמלים מבקשות פרס שהוא יותר קטן מכמה שהן נתנו. זה משתקף </w:t>
      </w:r>
      <w:r w:rsidR="00220F6E" w:rsidRPr="00633885">
        <w:rPr>
          <w:rFonts w:ascii="David" w:hAnsi="David"/>
          <w:b/>
          <w:bCs/>
          <w:sz w:val="22"/>
          <w:szCs w:val="22"/>
          <w:rtl/>
        </w:rPr>
        <w:t>ב</w:t>
      </w:r>
      <w:r w:rsidR="00220F6E" w:rsidRPr="00633885">
        <w:rPr>
          <w:rStyle w:val="Char0"/>
          <w:rFonts w:ascii="David" w:hAnsi="David"/>
          <w:color w:val="auto"/>
          <w:sz w:val="22"/>
          <w:szCs w:val="22"/>
          <w:rtl/>
        </w:rPr>
        <w:t>דיני הקניין הרוחני</w:t>
      </w:r>
      <w:r w:rsidR="00220F6E" w:rsidRPr="00633885">
        <w:rPr>
          <w:rFonts w:ascii="David" w:hAnsi="David"/>
          <w:sz w:val="22"/>
          <w:szCs w:val="22"/>
          <w:rtl/>
        </w:rPr>
        <w:t xml:space="preserve"> – אני מקבל מונופול לזמן מוגבל עם סייגים, שמשהו </w:t>
      </w:r>
      <w:r w:rsidR="000C65B4" w:rsidRPr="00633885">
        <w:rPr>
          <w:rFonts w:ascii="David" w:hAnsi="David"/>
          <w:sz w:val="22"/>
          <w:szCs w:val="22"/>
          <w:rtl/>
        </w:rPr>
        <w:t>יישאר</w:t>
      </w:r>
      <w:r w:rsidR="00220F6E" w:rsidRPr="00633885">
        <w:rPr>
          <w:rFonts w:ascii="David" w:hAnsi="David"/>
          <w:sz w:val="22"/>
          <w:szCs w:val="22"/>
          <w:rtl/>
        </w:rPr>
        <w:t xml:space="preserve"> גם לחברה.</w:t>
      </w:r>
      <w:r w:rsidR="003F1D46">
        <w:rPr>
          <w:rFonts w:ascii="David" w:hAnsi="David" w:hint="cs"/>
          <w:sz w:val="22"/>
          <w:szCs w:val="22"/>
          <w:rtl/>
        </w:rPr>
        <w:t xml:space="preserve"> בדיני פטנטים-ההגנה היא לתקופה מוגדרת ולא לכל החיים.</w:t>
      </w:r>
      <w:r w:rsidR="00220F6E" w:rsidRPr="00633885">
        <w:rPr>
          <w:rFonts w:ascii="David" w:hAnsi="David"/>
          <w:sz w:val="22"/>
          <w:szCs w:val="22"/>
          <w:rtl/>
        </w:rPr>
        <w:t xml:space="preserve"> אני לא מערבב משהו משלי במשהו ששייך לנו, ואז דורש את כל התוצר.</w:t>
      </w:r>
    </w:p>
    <w:p w:rsidR="005A6521" w:rsidRDefault="005A6521" w:rsidP="005A6521">
      <w:pPr>
        <w:pStyle w:val="1"/>
        <w:bidi/>
        <w:spacing w:line="360" w:lineRule="auto"/>
        <w:jc w:val="left"/>
        <w:rPr>
          <w:rFonts w:ascii="David" w:hAnsi="David" w:cs="David"/>
          <w:b w:val="0"/>
          <w:bCs w:val="0"/>
          <w:color w:val="auto"/>
          <w:sz w:val="24"/>
          <w:szCs w:val="24"/>
          <w:shd w:val="clear" w:color="auto" w:fill="FF99FF"/>
          <w:rtl/>
        </w:rPr>
      </w:pPr>
    </w:p>
    <w:p w:rsidR="005A6521" w:rsidRPr="004E1BB4" w:rsidRDefault="005A6521" w:rsidP="00741199">
      <w:pPr>
        <w:pStyle w:val="1"/>
        <w:bidi/>
        <w:spacing w:line="360" w:lineRule="auto"/>
        <w:jc w:val="left"/>
        <w:rPr>
          <w:rFonts w:ascii="David" w:hAnsi="David" w:cs="David"/>
          <w:b w:val="0"/>
          <w:bCs w:val="0"/>
          <w:color w:val="auto"/>
          <w:sz w:val="24"/>
          <w:szCs w:val="24"/>
          <w:rtl/>
        </w:rPr>
      </w:pPr>
      <w:r w:rsidRPr="005111D6">
        <w:rPr>
          <w:rFonts w:ascii="David" w:hAnsi="David" w:cs="David" w:hint="cs"/>
          <w:b w:val="0"/>
          <w:bCs w:val="0"/>
          <w:color w:val="auto"/>
          <w:sz w:val="24"/>
          <w:szCs w:val="24"/>
          <w:shd w:val="clear" w:color="auto" w:fill="FF99FF"/>
          <w:rtl/>
        </w:rPr>
        <w:t xml:space="preserve">הרצאה </w:t>
      </w:r>
      <w:r w:rsidR="00741199">
        <w:rPr>
          <w:rFonts w:ascii="David" w:hAnsi="David" w:cs="David" w:hint="cs"/>
          <w:b w:val="0"/>
          <w:bCs w:val="0"/>
          <w:color w:val="auto"/>
          <w:sz w:val="24"/>
          <w:szCs w:val="24"/>
          <w:shd w:val="clear" w:color="auto" w:fill="FF99FF"/>
          <w:rtl/>
        </w:rPr>
        <w:t>4</w:t>
      </w:r>
      <w:r w:rsidRPr="005111D6">
        <w:rPr>
          <w:rFonts w:ascii="David" w:hAnsi="David" w:cs="David" w:hint="cs"/>
          <w:b w:val="0"/>
          <w:bCs w:val="0"/>
          <w:color w:val="auto"/>
          <w:sz w:val="24"/>
          <w:szCs w:val="24"/>
          <w:shd w:val="clear" w:color="auto" w:fill="FF99FF"/>
          <w:rtl/>
        </w:rPr>
        <w:t xml:space="preserve"> </w:t>
      </w:r>
      <w:r w:rsidRPr="005111D6">
        <w:rPr>
          <w:rFonts w:ascii="David" w:hAnsi="David" w:cs="David"/>
          <w:b w:val="0"/>
          <w:bCs w:val="0"/>
          <w:color w:val="auto"/>
          <w:sz w:val="24"/>
          <w:szCs w:val="24"/>
          <w:shd w:val="clear" w:color="auto" w:fill="FF99FF"/>
          <w:rtl/>
        </w:rPr>
        <w:t>–</w:t>
      </w:r>
      <w:r w:rsidRPr="005111D6">
        <w:rPr>
          <w:rFonts w:ascii="David" w:hAnsi="David" w:cs="David" w:hint="cs"/>
          <w:b w:val="0"/>
          <w:bCs w:val="0"/>
          <w:color w:val="auto"/>
          <w:sz w:val="24"/>
          <w:szCs w:val="24"/>
          <w:shd w:val="clear" w:color="auto" w:fill="FF99FF"/>
          <w:rtl/>
        </w:rPr>
        <w:t xml:space="preserve"> </w:t>
      </w:r>
      <w:r>
        <w:rPr>
          <w:rFonts w:ascii="David" w:hAnsi="David" w:cs="David" w:hint="cs"/>
          <w:b w:val="0"/>
          <w:bCs w:val="0"/>
          <w:color w:val="auto"/>
          <w:sz w:val="24"/>
          <w:szCs w:val="24"/>
          <w:shd w:val="clear" w:color="auto" w:fill="FF99FF"/>
          <w:rtl/>
        </w:rPr>
        <w:t>20</w:t>
      </w:r>
      <w:r w:rsidRPr="005111D6">
        <w:rPr>
          <w:rFonts w:ascii="David" w:hAnsi="David" w:cs="David" w:hint="cs"/>
          <w:b w:val="0"/>
          <w:bCs w:val="0"/>
          <w:color w:val="auto"/>
          <w:sz w:val="24"/>
          <w:szCs w:val="24"/>
          <w:shd w:val="clear" w:color="auto" w:fill="FF99FF"/>
          <w:rtl/>
        </w:rPr>
        <w:t>.11.16</w:t>
      </w:r>
    </w:p>
    <w:p w:rsidR="004D5AD6" w:rsidRPr="00633885" w:rsidRDefault="004D5AD6" w:rsidP="00633885">
      <w:pPr>
        <w:pStyle w:val="af1"/>
        <w:spacing w:after="0" w:line="360" w:lineRule="auto"/>
        <w:jc w:val="both"/>
        <w:rPr>
          <w:rFonts w:ascii="David" w:hAnsi="David" w:cs="David"/>
          <w:b/>
          <w:bCs/>
          <w:color w:val="632423" w:themeColor="accent2" w:themeShade="80"/>
          <w:szCs w:val="22"/>
          <w:u w:val="single"/>
          <w:rtl/>
        </w:rPr>
      </w:pPr>
      <w:r w:rsidRPr="00633885">
        <w:rPr>
          <w:rFonts w:ascii="David" w:hAnsi="David" w:cs="David"/>
          <w:b/>
          <w:bCs/>
          <w:color w:val="632423" w:themeColor="accent2" w:themeShade="80"/>
          <w:szCs w:val="22"/>
          <w:u w:val="single"/>
          <w:rtl/>
        </w:rPr>
        <w:t>ערך הרווחה המצרפית</w:t>
      </w:r>
      <w:r w:rsidR="00FC5DE8" w:rsidRPr="00633885">
        <w:rPr>
          <w:rFonts w:ascii="David" w:hAnsi="David" w:cs="David"/>
          <w:b/>
          <w:bCs/>
          <w:color w:val="632423" w:themeColor="accent2" w:themeShade="80"/>
          <w:szCs w:val="22"/>
          <w:u w:val="single"/>
          <w:rtl/>
        </w:rPr>
        <w:t xml:space="preserve"> (=ערך היעילות)</w:t>
      </w:r>
    </w:p>
    <w:p w:rsidR="005A6521" w:rsidRDefault="005A6521" w:rsidP="005A6521">
      <w:pPr>
        <w:pStyle w:val="aff2"/>
        <w:spacing w:after="0" w:line="360" w:lineRule="auto"/>
        <w:rPr>
          <w:rFonts w:ascii="David" w:hAnsi="David"/>
          <w:b/>
          <w:bCs/>
          <w:sz w:val="22"/>
          <w:szCs w:val="22"/>
          <w:rtl/>
        </w:rPr>
      </w:pPr>
      <w:r>
        <w:rPr>
          <w:rFonts w:ascii="David" w:hAnsi="David" w:hint="cs"/>
          <w:b/>
          <w:bCs/>
          <w:sz w:val="22"/>
          <w:szCs w:val="22"/>
          <w:rtl/>
        </w:rPr>
        <w:t xml:space="preserve">מטרת התפיסה התועלתנית </w:t>
      </w:r>
      <w:r>
        <w:rPr>
          <w:rFonts w:ascii="David" w:hAnsi="David"/>
          <w:b/>
          <w:bCs/>
          <w:sz w:val="22"/>
          <w:szCs w:val="22"/>
          <w:rtl/>
        </w:rPr>
        <w:t>–</w:t>
      </w:r>
      <w:r>
        <w:rPr>
          <w:rFonts w:ascii="David" w:hAnsi="David" w:hint="cs"/>
          <w:b/>
          <w:bCs/>
          <w:sz w:val="22"/>
          <w:szCs w:val="22"/>
          <w:rtl/>
        </w:rPr>
        <w:t xml:space="preserve"> מירב העושר למירב האנשים, מקסום העושר בעולם.</w:t>
      </w:r>
    </w:p>
    <w:p w:rsidR="004D5AD6" w:rsidRPr="00633885" w:rsidRDefault="004D5AD6" w:rsidP="005A6521">
      <w:pPr>
        <w:pStyle w:val="aff2"/>
        <w:spacing w:after="0" w:line="360" w:lineRule="auto"/>
        <w:rPr>
          <w:rFonts w:ascii="David" w:hAnsi="David"/>
          <w:sz w:val="22"/>
          <w:szCs w:val="22"/>
          <w:rtl/>
        </w:rPr>
      </w:pPr>
      <w:r w:rsidRPr="00633885">
        <w:rPr>
          <w:rFonts w:ascii="David" w:hAnsi="David"/>
          <w:b/>
          <w:bCs/>
          <w:sz w:val="22"/>
          <w:szCs w:val="22"/>
          <w:rtl/>
        </w:rPr>
        <w:t>רווחה מצרפית</w:t>
      </w:r>
      <w:r w:rsidRPr="00633885">
        <w:rPr>
          <w:rFonts w:ascii="David" w:hAnsi="David"/>
          <w:sz w:val="22"/>
          <w:szCs w:val="22"/>
          <w:rtl/>
        </w:rPr>
        <w:t xml:space="preserve"> = האמצעים העומדים לרשותנו בעולם. לפני שנדבר על הקשר בין קניין פרטי לרווחה מצרפית, </w:t>
      </w:r>
      <w:r w:rsidR="00B11CC0" w:rsidRPr="00633885">
        <w:rPr>
          <w:rFonts w:ascii="David" w:hAnsi="David"/>
          <w:sz w:val="22"/>
          <w:szCs w:val="22"/>
          <w:rtl/>
        </w:rPr>
        <w:t>נטען ש</w:t>
      </w:r>
      <w:r w:rsidRPr="00633885">
        <w:rPr>
          <w:rFonts w:ascii="David" w:hAnsi="David"/>
          <w:sz w:val="22"/>
          <w:szCs w:val="22"/>
          <w:rtl/>
        </w:rPr>
        <w:t>מאוד קשה לראות אדם שהוא הומניסט ולא אכפת לו מהרווחה המצרפית</w:t>
      </w:r>
      <w:r w:rsidR="00080425" w:rsidRPr="00633885">
        <w:rPr>
          <w:rFonts w:ascii="David" w:hAnsi="David"/>
          <w:sz w:val="22"/>
          <w:szCs w:val="22"/>
          <w:rtl/>
        </w:rPr>
        <w:t>:</w:t>
      </w:r>
      <w:r w:rsidRPr="00633885">
        <w:rPr>
          <w:rFonts w:ascii="David" w:hAnsi="David"/>
          <w:sz w:val="22"/>
          <w:szCs w:val="22"/>
          <w:rtl/>
        </w:rPr>
        <w:t xml:space="preserve"> לחשוב שגודל העוגה לא רלוונטי זו מחשבה מוזרה. </w:t>
      </w:r>
      <w:r w:rsidRPr="00633885">
        <w:rPr>
          <w:rFonts w:ascii="David" w:hAnsi="David"/>
          <w:b/>
          <w:bCs/>
          <w:sz w:val="22"/>
          <w:szCs w:val="22"/>
          <w:rtl/>
        </w:rPr>
        <w:t>רווחה מצרפית מדברת על השאה/</w:t>
      </w:r>
      <w:r w:rsidR="00D75310" w:rsidRPr="00633885">
        <w:rPr>
          <w:rFonts w:ascii="David" w:hAnsi="David"/>
          <w:b/>
          <w:bCs/>
          <w:sz w:val="22"/>
          <w:szCs w:val="22"/>
          <w:rtl/>
        </w:rPr>
        <w:t>מקסום</w:t>
      </w:r>
      <w:r w:rsidR="00EF6F53" w:rsidRPr="00633885">
        <w:rPr>
          <w:rFonts w:ascii="David" w:hAnsi="David"/>
          <w:b/>
          <w:bCs/>
          <w:sz w:val="22"/>
          <w:szCs w:val="22"/>
          <w:rtl/>
        </w:rPr>
        <w:t>/</w:t>
      </w:r>
      <w:r w:rsidRPr="00633885">
        <w:rPr>
          <w:rFonts w:ascii="David" w:hAnsi="David"/>
          <w:b/>
          <w:bCs/>
          <w:sz w:val="22"/>
          <w:szCs w:val="22"/>
          <w:rtl/>
        </w:rPr>
        <w:t>העדפת הרצונות שלנו</w:t>
      </w:r>
      <w:r w:rsidRPr="00633885">
        <w:rPr>
          <w:rFonts w:ascii="David" w:hAnsi="David"/>
          <w:sz w:val="22"/>
          <w:szCs w:val="22"/>
          <w:rtl/>
        </w:rPr>
        <w:t>.</w:t>
      </w:r>
    </w:p>
    <w:p w:rsidR="00E6138C" w:rsidRPr="00633885" w:rsidRDefault="00B325B1"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דוגמת </w:t>
      </w:r>
      <w:r w:rsidR="004D5AD6" w:rsidRPr="00633885">
        <w:rPr>
          <w:rFonts w:ascii="David" w:hAnsi="David"/>
          <w:sz w:val="22"/>
          <w:szCs w:val="22"/>
          <w:u w:val="single"/>
          <w:rtl/>
        </w:rPr>
        <w:t>כר המרעה</w:t>
      </w:r>
      <w:r w:rsidR="00B11CC0" w:rsidRPr="00633885">
        <w:rPr>
          <w:rFonts w:ascii="David" w:hAnsi="David"/>
          <w:sz w:val="22"/>
          <w:szCs w:val="22"/>
          <w:rtl/>
        </w:rPr>
        <w:t>:</w:t>
      </w:r>
      <w:r w:rsidR="004D5AD6" w:rsidRPr="00633885">
        <w:rPr>
          <w:rFonts w:ascii="David" w:hAnsi="David"/>
          <w:sz w:val="22"/>
          <w:szCs w:val="22"/>
          <w:rtl/>
        </w:rPr>
        <w:t xml:space="preserve"> אנחנו 80 בעלים משותפים של כר מרעה. לכל אחד מאיתנו יש מספר זהה של שוורים ופרות במצב המקורי. כר המרעה הוא משותף, היינו </w:t>
      </w:r>
      <w:r w:rsidR="00E6138C" w:rsidRPr="00633885">
        <w:rPr>
          <w:rFonts w:ascii="David" w:hAnsi="David"/>
          <w:sz w:val="22"/>
          <w:szCs w:val="22"/>
          <w:rtl/>
        </w:rPr>
        <w:t>'</w:t>
      </w:r>
      <w:r w:rsidR="004D5AD6" w:rsidRPr="00633885">
        <w:rPr>
          <w:rFonts w:ascii="David" w:hAnsi="David"/>
          <w:sz w:val="22"/>
          <w:szCs w:val="22"/>
          <w:rtl/>
        </w:rPr>
        <w:t>מצב הטבע</w:t>
      </w:r>
      <w:r w:rsidR="00E6138C" w:rsidRPr="00633885">
        <w:rPr>
          <w:rFonts w:ascii="David" w:hAnsi="David"/>
          <w:sz w:val="22"/>
          <w:szCs w:val="22"/>
          <w:rtl/>
        </w:rPr>
        <w:t>'</w:t>
      </w:r>
      <w:r w:rsidR="004D5AD6" w:rsidRPr="00633885">
        <w:rPr>
          <w:rFonts w:ascii="David" w:hAnsi="David"/>
          <w:sz w:val="22"/>
          <w:szCs w:val="22"/>
          <w:rtl/>
        </w:rPr>
        <w:t xml:space="preserve"> </w:t>
      </w:r>
      <w:r w:rsidRPr="00633885">
        <w:rPr>
          <w:rFonts w:ascii="David" w:hAnsi="David"/>
          <w:sz w:val="22"/>
          <w:szCs w:val="22"/>
          <w:rtl/>
        </w:rPr>
        <w:t>ו</w:t>
      </w:r>
      <w:r w:rsidR="004D5AD6" w:rsidRPr="00633885">
        <w:rPr>
          <w:rFonts w:ascii="David" w:hAnsi="David"/>
          <w:sz w:val="22"/>
          <w:szCs w:val="22"/>
          <w:rtl/>
        </w:rPr>
        <w:t>לכל אחד זכות להשתמש בכר המרעה כרצונו. נניח שלכל אחד יש 5 שוורים ו-5 פרות. כר המרעה יכול לקלוט עד 800 חיות ועדיין להיות יעיל. יש</w:t>
      </w:r>
      <w:r w:rsidR="00605E13" w:rsidRPr="00633885">
        <w:rPr>
          <w:rFonts w:ascii="David" w:hAnsi="David"/>
          <w:sz w:val="22"/>
          <w:szCs w:val="22"/>
          <w:rtl/>
        </w:rPr>
        <w:t>נה</w:t>
      </w:r>
      <w:r w:rsidR="004D5AD6" w:rsidRPr="00633885">
        <w:rPr>
          <w:rFonts w:ascii="David" w:hAnsi="David"/>
          <w:sz w:val="22"/>
          <w:szCs w:val="22"/>
          <w:rtl/>
        </w:rPr>
        <w:t xml:space="preserve"> אפשרות לקנות שוורים ופרות נוספים ולהעלותם על כר המרעה (כאמור, </w:t>
      </w:r>
      <w:r w:rsidR="00E6138C" w:rsidRPr="00633885">
        <w:rPr>
          <w:rFonts w:ascii="David" w:hAnsi="David"/>
          <w:sz w:val="22"/>
          <w:szCs w:val="22"/>
          <w:rtl/>
        </w:rPr>
        <w:t xml:space="preserve">לפי </w:t>
      </w:r>
      <w:r w:rsidR="004D5AD6" w:rsidRPr="00633885">
        <w:rPr>
          <w:rFonts w:ascii="David" w:hAnsi="David"/>
          <w:sz w:val="22"/>
          <w:szCs w:val="22"/>
          <w:rtl/>
        </w:rPr>
        <w:t xml:space="preserve">הכלל הבסיסי כל אחד </w:t>
      </w:r>
      <w:r w:rsidRPr="00633885">
        <w:rPr>
          <w:rFonts w:ascii="David" w:hAnsi="David"/>
          <w:sz w:val="22"/>
          <w:szCs w:val="22"/>
          <w:rtl/>
        </w:rPr>
        <w:t>רשאי לעשות</w:t>
      </w:r>
      <w:r w:rsidR="004D5AD6" w:rsidRPr="00633885">
        <w:rPr>
          <w:rFonts w:ascii="David" w:hAnsi="David"/>
          <w:sz w:val="22"/>
          <w:szCs w:val="22"/>
          <w:rtl/>
        </w:rPr>
        <w:t xml:space="preserve"> </w:t>
      </w:r>
      <w:r w:rsidRPr="00633885">
        <w:rPr>
          <w:rFonts w:ascii="David" w:hAnsi="David"/>
          <w:sz w:val="22"/>
          <w:szCs w:val="22"/>
          <w:rtl/>
        </w:rPr>
        <w:t>כרצונו</w:t>
      </w:r>
      <w:r w:rsidR="004D5AD6" w:rsidRPr="00633885">
        <w:rPr>
          <w:rFonts w:ascii="David" w:hAnsi="David"/>
          <w:sz w:val="22"/>
          <w:szCs w:val="22"/>
          <w:rtl/>
        </w:rPr>
        <w:t>).</w:t>
      </w:r>
    </w:p>
    <w:p w:rsidR="00D7075A" w:rsidRPr="001E46CA" w:rsidRDefault="00D7075A" w:rsidP="00D7075A">
      <w:pPr>
        <w:pStyle w:val="aff2"/>
        <w:spacing w:after="0" w:line="360" w:lineRule="auto"/>
        <w:rPr>
          <w:rFonts w:ascii="David" w:hAnsi="David"/>
          <w:sz w:val="22"/>
          <w:szCs w:val="22"/>
          <w:u w:val="single"/>
          <w:rtl/>
        </w:rPr>
      </w:pPr>
      <w:r w:rsidRPr="001E46CA">
        <w:rPr>
          <w:rFonts w:ascii="David" w:hAnsi="David"/>
          <w:sz w:val="22"/>
          <w:szCs w:val="22"/>
          <w:u w:val="single"/>
          <w:rtl/>
        </w:rPr>
        <w:t>דילמת האסיר</w:t>
      </w:r>
      <w:r w:rsidRPr="001E46CA">
        <w:rPr>
          <w:rFonts w:ascii="David" w:hAnsi="David"/>
          <w:sz w:val="22"/>
          <w:szCs w:val="22"/>
          <w:rtl/>
        </w:rPr>
        <w:t>- המצב בו אנשים מפסידים קורה בגלל עלויות גבוהות של תקשורת, ואנשים פוגעים אחד בשני כדי למקסם את הרווחים שלהם. כשהם עושים זאת, הם פוגעים לא רק בחברים שלהם אלא גם בעצמם. יש פגיעה ברווחה המצרפית.</w:t>
      </w:r>
      <w:r w:rsidRPr="001E46CA">
        <w:rPr>
          <w:rFonts w:ascii="David" w:hAnsi="David"/>
          <w:sz w:val="22"/>
          <w:szCs w:val="22"/>
          <w:u w:val="single"/>
          <w:rtl/>
        </w:rPr>
        <w:t xml:space="preserve"> </w:t>
      </w:r>
    </w:p>
    <w:p w:rsidR="004D5AD6" w:rsidRPr="00633885" w:rsidRDefault="004D5AD6" w:rsidP="00633885">
      <w:pPr>
        <w:pStyle w:val="aff2"/>
        <w:spacing w:after="0" w:line="360" w:lineRule="auto"/>
        <w:rPr>
          <w:rFonts w:ascii="David" w:hAnsi="David"/>
          <w:b/>
          <w:bCs/>
          <w:sz w:val="22"/>
          <w:szCs w:val="22"/>
          <w:rtl/>
        </w:rPr>
      </w:pPr>
      <w:r w:rsidRPr="00633885">
        <w:rPr>
          <w:rFonts w:ascii="David" w:hAnsi="David"/>
          <w:sz w:val="22"/>
          <w:szCs w:val="22"/>
          <w:u w:val="single"/>
          <w:rtl/>
        </w:rPr>
        <w:t>האם אני אקנה</w:t>
      </w:r>
      <w:r w:rsidRPr="00633885">
        <w:rPr>
          <w:rFonts w:ascii="David" w:hAnsi="David"/>
          <w:sz w:val="22"/>
          <w:szCs w:val="22"/>
          <w:rtl/>
        </w:rPr>
        <w:t xml:space="preserve">? ברור שאקנה – הפרות מקטינות את השווי של הקרקע בערך מסוים, </w:t>
      </w:r>
      <w:r w:rsidR="0067600F" w:rsidRPr="00633885">
        <w:rPr>
          <w:rFonts w:ascii="David" w:hAnsi="David"/>
          <w:sz w:val="22"/>
          <w:szCs w:val="22"/>
          <w:u w:val="single"/>
          <w:rtl/>
        </w:rPr>
        <w:t>אבל</w:t>
      </w:r>
      <w:r w:rsidRPr="00633885">
        <w:rPr>
          <w:rFonts w:ascii="David" w:hAnsi="David"/>
          <w:sz w:val="22"/>
          <w:szCs w:val="22"/>
          <w:rtl/>
        </w:rPr>
        <w:t xml:space="preserve"> כולם נושאים בעלות</w:t>
      </w:r>
      <w:r w:rsidR="00E6138C" w:rsidRPr="00633885">
        <w:rPr>
          <w:rFonts w:ascii="David" w:hAnsi="David"/>
          <w:sz w:val="22"/>
          <w:szCs w:val="22"/>
          <w:rtl/>
        </w:rPr>
        <w:t xml:space="preserve"> של זה</w:t>
      </w:r>
      <w:r w:rsidRPr="00633885">
        <w:rPr>
          <w:rFonts w:ascii="David" w:hAnsi="David"/>
          <w:sz w:val="22"/>
          <w:szCs w:val="22"/>
          <w:rtl/>
        </w:rPr>
        <w:t>. החלק שלי בזה הוא 1/80, והוא יתחלק בין יותר פרות מאשר אצל אחרים.</w:t>
      </w:r>
      <w:r w:rsidRPr="00633885">
        <w:rPr>
          <w:rFonts w:ascii="David" w:hAnsi="David"/>
          <w:b/>
          <w:bCs/>
          <w:sz w:val="22"/>
          <w:szCs w:val="22"/>
          <w:rtl/>
        </w:rPr>
        <w:t xml:space="preserve"> </w:t>
      </w:r>
      <w:r w:rsidRPr="00633885">
        <w:rPr>
          <w:rFonts w:ascii="David" w:hAnsi="David"/>
          <w:sz w:val="22"/>
          <w:szCs w:val="22"/>
          <w:rtl/>
        </w:rPr>
        <w:t>המשמעות של</w:t>
      </w:r>
      <w:r w:rsidR="00E6138C" w:rsidRPr="00633885">
        <w:rPr>
          <w:rFonts w:ascii="David" w:hAnsi="David"/>
          <w:sz w:val="22"/>
          <w:szCs w:val="22"/>
          <w:rtl/>
        </w:rPr>
        <w:t xml:space="preserve"> מחשבה כזו, שמתרחשת אצל כולנו,</w:t>
      </w:r>
      <w:r w:rsidRPr="00633885">
        <w:rPr>
          <w:rFonts w:ascii="David" w:hAnsi="David"/>
          <w:sz w:val="22"/>
          <w:szCs w:val="22"/>
          <w:rtl/>
        </w:rPr>
        <w:t xml:space="preserve"> היא שכל אחד יוסיף עוד פרות </w:t>
      </w:r>
      <w:r w:rsidRPr="00633885">
        <w:rPr>
          <w:rFonts w:ascii="David" w:hAnsi="David"/>
          <w:b/>
          <w:bCs/>
          <w:sz w:val="22"/>
          <w:szCs w:val="22"/>
          <w:highlight w:val="yellow"/>
          <w:rtl/>
        </w:rPr>
        <w:t xml:space="preserve">ולבסוף כר המרעה </w:t>
      </w:r>
      <w:r w:rsidR="00E6138C" w:rsidRPr="00633885">
        <w:rPr>
          <w:rFonts w:ascii="David" w:hAnsi="David"/>
          <w:b/>
          <w:bCs/>
          <w:sz w:val="22"/>
          <w:szCs w:val="22"/>
          <w:highlight w:val="yellow"/>
          <w:rtl/>
        </w:rPr>
        <w:t>ייהרס</w:t>
      </w:r>
      <w:r w:rsidRPr="00633885">
        <w:rPr>
          <w:rFonts w:ascii="David" w:hAnsi="David"/>
          <w:b/>
          <w:bCs/>
          <w:sz w:val="22"/>
          <w:szCs w:val="22"/>
          <w:highlight w:val="yellow"/>
          <w:rtl/>
        </w:rPr>
        <w:t xml:space="preserve"> לחלוטין</w:t>
      </w:r>
      <w:r w:rsidRPr="00633885">
        <w:rPr>
          <w:rFonts w:ascii="David" w:hAnsi="David"/>
          <w:b/>
          <w:bCs/>
          <w:sz w:val="22"/>
          <w:szCs w:val="22"/>
          <w:rtl/>
        </w:rPr>
        <w:t>.</w:t>
      </w:r>
    </w:p>
    <w:p w:rsidR="004D5AD6" w:rsidRPr="00633885" w:rsidRDefault="004D5AD6" w:rsidP="00633885">
      <w:pPr>
        <w:pStyle w:val="aff2"/>
        <w:spacing w:after="0" w:line="360" w:lineRule="auto"/>
        <w:rPr>
          <w:rFonts w:ascii="David" w:hAnsi="David"/>
          <w:sz w:val="22"/>
          <w:szCs w:val="22"/>
          <w:u w:val="single"/>
          <w:rtl/>
        </w:rPr>
      </w:pPr>
      <w:r w:rsidRPr="00633885">
        <w:rPr>
          <w:rFonts w:ascii="David" w:hAnsi="David"/>
          <w:b/>
          <w:bCs/>
          <w:sz w:val="22"/>
          <w:szCs w:val="22"/>
          <w:u w:val="single"/>
        </w:rPr>
        <w:t>The Tragedy of The Commons</w:t>
      </w:r>
      <w:r w:rsidRPr="00633885">
        <w:rPr>
          <w:rFonts w:ascii="David" w:hAnsi="David"/>
          <w:sz w:val="22"/>
          <w:szCs w:val="22"/>
          <w:u w:val="single"/>
          <w:rtl/>
        </w:rPr>
        <w:t xml:space="preserve"> (</w:t>
      </w:r>
      <w:r w:rsidRPr="00633885">
        <w:rPr>
          <w:rStyle w:val="-Char"/>
          <w:rFonts w:ascii="David" w:hAnsi="David"/>
          <w:color w:val="984806" w:themeColor="accent6" w:themeShade="80"/>
          <w:sz w:val="22"/>
          <w:szCs w:val="22"/>
          <w:u w:val="single"/>
          <w:rtl/>
        </w:rPr>
        <w:t>הארדין</w:t>
      </w:r>
      <w:r w:rsidRPr="00633885">
        <w:rPr>
          <w:rFonts w:ascii="David" w:hAnsi="David"/>
          <w:sz w:val="22"/>
          <w:szCs w:val="22"/>
          <w:u w:val="single"/>
          <w:rtl/>
        </w:rPr>
        <w:t>)</w:t>
      </w:r>
      <w:r w:rsidRPr="00633885">
        <w:rPr>
          <w:rFonts w:ascii="David" w:hAnsi="David"/>
          <w:sz w:val="22"/>
          <w:szCs w:val="22"/>
          <w:rtl/>
        </w:rPr>
        <w:t xml:space="preserve"> – במצב של מאגר משותף, </w:t>
      </w:r>
      <w:r w:rsidRPr="00633885">
        <w:rPr>
          <w:rFonts w:ascii="David" w:hAnsi="David"/>
          <w:sz w:val="22"/>
          <w:szCs w:val="22"/>
          <w:highlight w:val="yellow"/>
          <w:rtl/>
        </w:rPr>
        <w:t xml:space="preserve">כל עוד אנשים </w:t>
      </w:r>
      <w:r w:rsidR="00B325B1" w:rsidRPr="00633885">
        <w:rPr>
          <w:rFonts w:ascii="David" w:hAnsi="David"/>
          <w:sz w:val="22"/>
          <w:szCs w:val="22"/>
          <w:highlight w:val="yellow"/>
          <w:rtl/>
        </w:rPr>
        <w:t>פועלים ב</w:t>
      </w:r>
      <w:r w:rsidRPr="00633885">
        <w:rPr>
          <w:rFonts w:ascii="David" w:hAnsi="David"/>
          <w:sz w:val="22"/>
          <w:szCs w:val="22"/>
          <w:highlight w:val="yellow"/>
          <w:rtl/>
        </w:rPr>
        <w:t>נפרד, עתיד להיות פער בין האינטרס המצרפי לבין האינטרס האינד</w:t>
      </w:r>
      <w:r w:rsidR="00C7445F" w:rsidRPr="00633885">
        <w:rPr>
          <w:rFonts w:ascii="David" w:hAnsi="David"/>
          <w:sz w:val="22"/>
          <w:szCs w:val="22"/>
          <w:highlight w:val="yellow"/>
          <w:rtl/>
        </w:rPr>
        <w:t>יבידו</w:t>
      </w:r>
      <w:r w:rsidRPr="00633885">
        <w:rPr>
          <w:rFonts w:ascii="David" w:hAnsi="David"/>
          <w:sz w:val="22"/>
          <w:szCs w:val="22"/>
          <w:highlight w:val="yellow"/>
          <w:rtl/>
        </w:rPr>
        <w:t>אלי</w:t>
      </w:r>
      <w:r w:rsidRPr="00633885">
        <w:rPr>
          <w:rFonts w:ascii="David" w:hAnsi="David"/>
          <w:sz w:val="22"/>
          <w:szCs w:val="22"/>
          <w:rtl/>
        </w:rPr>
        <w:t>. בה</w:t>
      </w:r>
      <w:r w:rsidR="00C7445F" w:rsidRPr="00633885">
        <w:rPr>
          <w:rFonts w:ascii="David" w:hAnsi="David"/>
          <w:sz w:val="22"/>
          <w:szCs w:val="22"/>
          <w:rtl/>
        </w:rPr>
        <w:t>י</w:t>
      </w:r>
      <w:r w:rsidRPr="00633885">
        <w:rPr>
          <w:rFonts w:ascii="David" w:hAnsi="David"/>
          <w:sz w:val="22"/>
          <w:szCs w:val="22"/>
          <w:rtl/>
        </w:rPr>
        <w:t xml:space="preserve">נתן שכל אדם </w:t>
      </w:r>
      <w:r w:rsidR="00B325B1" w:rsidRPr="00633885">
        <w:rPr>
          <w:rFonts w:ascii="David" w:hAnsi="David"/>
          <w:sz w:val="22"/>
          <w:szCs w:val="22"/>
          <w:rtl/>
        </w:rPr>
        <w:t>דואג לעצמו</w:t>
      </w:r>
      <w:r w:rsidRPr="00633885">
        <w:rPr>
          <w:rFonts w:ascii="David" w:hAnsi="David"/>
          <w:sz w:val="22"/>
          <w:szCs w:val="22"/>
          <w:rtl/>
        </w:rPr>
        <w:t xml:space="preserve"> קצת יותר מאשר </w:t>
      </w:r>
      <w:r w:rsidR="00B325B1" w:rsidRPr="00633885">
        <w:rPr>
          <w:rFonts w:ascii="David" w:hAnsi="David"/>
          <w:sz w:val="22"/>
          <w:szCs w:val="22"/>
          <w:rtl/>
        </w:rPr>
        <w:t>ל</w:t>
      </w:r>
      <w:r w:rsidRPr="00633885">
        <w:rPr>
          <w:rFonts w:ascii="David" w:hAnsi="David"/>
          <w:sz w:val="22"/>
          <w:szCs w:val="22"/>
          <w:rtl/>
        </w:rPr>
        <w:t>אחרים</w:t>
      </w:r>
      <w:r w:rsidR="00B325B1" w:rsidRPr="00633885">
        <w:rPr>
          <w:rFonts w:ascii="David" w:hAnsi="David"/>
          <w:sz w:val="22"/>
          <w:szCs w:val="22"/>
          <w:rtl/>
        </w:rPr>
        <w:t xml:space="preserve"> -</w:t>
      </w:r>
      <w:r w:rsidRPr="00633885">
        <w:rPr>
          <w:rFonts w:ascii="David" w:hAnsi="David"/>
          <w:sz w:val="22"/>
          <w:szCs w:val="22"/>
          <w:rtl/>
        </w:rPr>
        <w:t xml:space="preserve"> יש סיכוי לא מבוטל שאנשים יעדיפו את האינטרס העצמ</w:t>
      </w:r>
      <w:r w:rsidR="00B325B1" w:rsidRPr="00633885">
        <w:rPr>
          <w:rFonts w:ascii="David" w:hAnsi="David"/>
          <w:sz w:val="22"/>
          <w:szCs w:val="22"/>
          <w:rtl/>
        </w:rPr>
        <w:t xml:space="preserve">י שלהם על </w:t>
      </w:r>
      <w:r w:rsidR="009320CC" w:rsidRPr="00633885">
        <w:rPr>
          <w:rFonts w:ascii="David" w:hAnsi="David"/>
          <w:sz w:val="22"/>
          <w:szCs w:val="22"/>
          <w:rtl/>
        </w:rPr>
        <w:t xml:space="preserve">פני </w:t>
      </w:r>
      <w:r w:rsidR="00B325B1" w:rsidRPr="00633885">
        <w:rPr>
          <w:rFonts w:ascii="David" w:hAnsi="David"/>
          <w:sz w:val="22"/>
          <w:szCs w:val="22"/>
          <w:rtl/>
        </w:rPr>
        <w:t>האינטרס הקולקטיבי של הכלל</w:t>
      </w:r>
      <w:r w:rsidRPr="00633885">
        <w:rPr>
          <w:rFonts w:ascii="David" w:hAnsi="David"/>
          <w:sz w:val="22"/>
          <w:szCs w:val="22"/>
          <w:rtl/>
        </w:rPr>
        <w:t>.</w:t>
      </w:r>
      <w:r w:rsidR="009320CC" w:rsidRPr="00633885">
        <w:rPr>
          <w:rFonts w:ascii="David" w:hAnsi="David"/>
          <w:b/>
          <w:bCs/>
          <w:sz w:val="22"/>
          <w:szCs w:val="22"/>
          <w:rtl/>
        </w:rPr>
        <w:t xml:space="preserve"> </w:t>
      </w:r>
      <w:r w:rsidRPr="00633885">
        <w:rPr>
          <w:rFonts w:ascii="David" w:hAnsi="David"/>
          <w:b/>
          <w:bCs/>
          <w:sz w:val="22"/>
          <w:szCs w:val="22"/>
          <w:rtl/>
        </w:rPr>
        <w:t xml:space="preserve">אם מספר מספיק ולא זניח מאיתנו </w:t>
      </w:r>
      <w:r w:rsidR="00D079EA" w:rsidRPr="00633885">
        <w:rPr>
          <w:rFonts w:ascii="David" w:hAnsi="David"/>
          <w:b/>
          <w:bCs/>
          <w:sz w:val="22"/>
          <w:szCs w:val="22"/>
          <w:rtl/>
        </w:rPr>
        <w:t>י</w:t>
      </w:r>
      <w:r w:rsidRPr="00633885">
        <w:rPr>
          <w:rFonts w:ascii="David" w:hAnsi="David"/>
          <w:b/>
          <w:bCs/>
          <w:sz w:val="22"/>
          <w:szCs w:val="22"/>
          <w:rtl/>
        </w:rPr>
        <w:t xml:space="preserve">תנהג כמו שצפינו </w:t>
      </w:r>
      <w:r w:rsidR="00D079EA" w:rsidRPr="00633885">
        <w:rPr>
          <w:rFonts w:ascii="David" w:hAnsi="David"/>
          <w:sz w:val="22"/>
          <w:szCs w:val="22"/>
          <w:rtl/>
        </w:rPr>
        <w:t>ו</w:t>
      </w:r>
      <w:r w:rsidRPr="00633885">
        <w:rPr>
          <w:rFonts w:ascii="David" w:hAnsi="David"/>
          <w:sz w:val="22"/>
          <w:szCs w:val="22"/>
          <w:rtl/>
        </w:rPr>
        <w:t>יעדיף את האינטרס האינד</w:t>
      </w:r>
      <w:r w:rsidR="00B325B1" w:rsidRPr="00633885">
        <w:rPr>
          <w:rFonts w:ascii="David" w:hAnsi="David"/>
          <w:sz w:val="22"/>
          <w:szCs w:val="22"/>
          <w:rtl/>
        </w:rPr>
        <w:t>יב</w:t>
      </w:r>
      <w:r w:rsidRPr="00633885">
        <w:rPr>
          <w:rFonts w:ascii="David" w:hAnsi="David"/>
          <w:sz w:val="22"/>
          <w:szCs w:val="22"/>
          <w:rtl/>
        </w:rPr>
        <w:t xml:space="preserve">ידואלי על פני </w:t>
      </w:r>
      <w:r w:rsidR="003D775C" w:rsidRPr="00633885">
        <w:rPr>
          <w:rFonts w:ascii="David" w:hAnsi="David"/>
          <w:sz w:val="22"/>
          <w:szCs w:val="22"/>
          <w:rtl/>
        </w:rPr>
        <w:t xml:space="preserve">האינטרס </w:t>
      </w:r>
      <w:r w:rsidRPr="00633885">
        <w:rPr>
          <w:rFonts w:ascii="David" w:hAnsi="David"/>
          <w:sz w:val="22"/>
          <w:szCs w:val="22"/>
          <w:rtl/>
        </w:rPr>
        <w:t xml:space="preserve">הקולקטיבי </w:t>
      </w:r>
      <w:r w:rsidRPr="00633885">
        <w:rPr>
          <w:rFonts w:ascii="David" w:hAnsi="David"/>
          <w:b/>
          <w:bCs/>
          <w:sz w:val="22"/>
          <w:szCs w:val="22"/>
          <w:rtl/>
        </w:rPr>
        <w:t xml:space="preserve">אז </w:t>
      </w:r>
      <w:r w:rsidR="00E26BB4" w:rsidRPr="00633885">
        <w:rPr>
          <w:rFonts w:ascii="David" w:hAnsi="David"/>
          <w:b/>
          <w:bCs/>
          <w:sz w:val="22"/>
          <w:szCs w:val="22"/>
          <w:rtl/>
        </w:rPr>
        <w:t xml:space="preserve">התנהגות </w:t>
      </w:r>
      <w:r w:rsidRPr="00633885">
        <w:rPr>
          <w:rFonts w:ascii="David" w:hAnsi="David"/>
          <w:b/>
          <w:bCs/>
          <w:sz w:val="22"/>
          <w:szCs w:val="22"/>
          <w:rtl/>
        </w:rPr>
        <w:t xml:space="preserve">אחרת לא באמת </w:t>
      </w:r>
      <w:r w:rsidR="00E26BB4" w:rsidRPr="00633885">
        <w:rPr>
          <w:rFonts w:ascii="David" w:hAnsi="David"/>
          <w:b/>
          <w:bCs/>
          <w:sz w:val="22"/>
          <w:szCs w:val="22"/>
          <w:rtl/>
        </w:rPr>
        <w:t>ת</w:t>
      </w:r>
      <w:r w:rsidRPr="00633885">
        <w:rPr>
          <w:rFonts w:ascii="David" w:hAnsi="David"/>
          <w:b/>
          <w:bCs/>
          <w:sz w:val="22"/>
          <w:szCs w:val="22"/>
          <w:rtl/>
        </w:rPr>
        <w:t>שנה את התוצאה</w:t>
      </w:r>
      <w:r w:rsidRPr="00633885">
        <w:rPr>
          <w:rFonts w:ascii="David" w:hAnsi="David"/>
          <w:sz w:val="22"/>
          <w:szCs w:val="22"/>
          <w:rtl/>
        </w:rPr>
        <w:t>.</w:t>
      </w:r>
    </w:p>
    <w:p w:rsidR="004D5AD6" w:rsidRPr="00633885" w:rsidRDefault="00C90D36" w:rsidP="00633885">
      <w:pPr>
        <w:pStyle w:val="aff2"/>
        <w:spacing w:after="0" w:line="360" w:lineRule="auto"/>
        <w:rPr>
          <w:rFonts w:ascii="David" w:hAnsi="David"/>
          <w:b/>
          <w:bCs/>
          <w:sz w:val="22"/>
          <w:szCs w:val="22"/>
          <w:rtl/>
        </w:rPr>
      </w:pPr>
      <w:r w:rsidRPr="00633885">
        <w:rPr>
          <w:rFonts w:ascii="David" w:hAnsi="David"/>
          <w:sz w:val="22"/>
          <w:szCs w:val="22"/>
          <w:u w:val="single"/>
          <w:rtl/>
        </w:rPr>
        <w:lastRenderedPageBreak/>
        <w:t>טענת</w:t>
      </w:r>
      <w:r w:rsidR="004D5AD6" w:rsidRPr="00633885">
        <w:rPr>
          <w:rFonts w:ascii="David" w:hAnsi="David"/>
          <w:sz w:val="22"/>
          <w:szCs w:val="22"/>
          <w:u w:val="single"/>
          <w:rtl/>
        </w:rPr>
        <w:t xml:space="preserve"> תורת</w:t>
      </w:r>
      <w:r w:rsidRPr="00633885">
        <w:rPr>
          <w:rFonts w:ascii="David" w:hAnsi="David"/>
          <w:sz w:val="22"/>
          <w:szCs w:val="22"/>
          <w:u w:val="single"/>
          <w:rtl/>
        </w:rPr>
        <w:t xml:space="preserve"> ה</w:t>
      </w:r>
      <w:r w:rsidR="004D5AD6" w:rsidRPr="00633885">
        <w:rPr>
          <w:rFonts w:ascii="David" w:hAnsi="David"/>
          <w:sz w:val="22"/>
          <w:szCs w:val="22"/>
          <w:u w:val="single"/>
          <w:rtl/>
        </w:rPr>
        <w:t>משחקי</w:t>
      </w:r>
      <w:r w:rsidRPr="00633885">
        <w:rPr>
          <w:rFonts w:ascii="David" w:hAnsi="David"/>
          <w:sz w:val="22"/>
          <w:szCs w:val="22"/>
          <w:u w:val="single"/>
          <w:rtl/>
        </w:rPr>
        <w:t>ם</w:t>
      </w:r>
      <w:r w:rsidR="004D5AD6" w:rsidRPr="00633885">
        <w:rPr>
          <w:rFonts w:ascii="David" w:hAnsi="David"/>
          <w:sz w:val="22"/>
          <w:szCs w:val="22"/>
          <w:rtl/>
        </w:rPr>
        <w:t xml:space="preserve"> – האסטרטגיה הדומיננטית במצב הזה היא זו של חוסר </w:t>
      </w:r>
      <w:r w:rsidR="001C4F96" w:rsidRPr="00633885">
        <w:rPr>
          <w:rFonts w:ascii="David" w:hAnsi="David"/>
          <w:sz w:val="22"/>
          <w:szCs w:val="22"/>
          <w:rtl/>
        </w:rPr>
        <w:t>שת"פ</w:t>
      </w:r>
      <w:r w:rsidR="004D5AD6" w:rsidRPr="00633885">
        <w:rPr>
          <w:rFonts w:ascii="David" w:hAnsi="David"/>
          <w:sz w:val="22"/>
          <w:szCs w:val="22"/>
          <w:rtl/>
        </w:rPr>
        <w:t>. כלומר, לא משנה מה אדם אחר יעשה</w:t>
      </w:r>
      <w:r w:rsidR="00B10C14" w:rsidRPr="00633885">
        <w:rPr>
          <w:rFonts w:ascii="David" w:hAnsi="David"/>
          <w:sz w:val="22"/>
          <w:szCs w:val="22"/>
          <w:rtl/>
        </w:rPr>
        <w:t xml:space="preserve"> </w:t>
      </w:r>
      <w:r w:rsidR="00B10C14" w:rsidRPr="00633885">
        <w:rPr>
          <w:rFonts w:ascii="David" w:hAnsi="David"/>
          <w:sz w:val="22"/>
          <w:szCs w:val="22"/>
        </w:rPr>
        <w:sym w:font="Wingdings" w:char="F0DF"/>
      </w:r>
      <w:r w:rsidR="004D5AD6" w:rsidRPr="00633885">
        <w:rPr>
          <w:rFonts w:ascii="David" w:hAnsi="David"/>
          <w:sz w:val="22"/>
          <w:szCs w:val="22"/>
          <w:rtl/>
        </w:rPr>
        <w:t xml:space="preserve"> מבחינתי יותר מוצלח לא </w:t>
      </w:r>
      <w:r w:rsidR="001C4F96" w:rsidRPr="00633885">
        <w:rPr>
          <w:rFonts w:ascii="David" w:hAnsi="David"/>
          <w:sz w:val="22"/>
          <w:szCs w:val="22"/>
          <w:rtl/>
        </w:rPr>
        <w:t>לשת"פ</w:t>
      </w:r>
      <w:r w:rsidR="004D5AD6" w:rsidRPr="00633885">
        <w:rPr>
          <w:rFonts w:ascii="David" w:hAnsi="David"/>
          <w:sz w:val="22"/>
          <w:szCs w:val="22"/>
          <w:rtl/>
        </w:rPr>
        <w:t xml:space="preserve">. אם </w:t>
      </w:r>
      <w:r w:rsidR="001C4F96" w:rsidRPr="00633885">
        <w:rPr>
          <w:rFonts w:ascii="David" w:hAnsi="David"/>
          <w:sz w:val="22"/>
          <w:szCs w:val="22"/>
          <w:rtl/>
        </w:rPr>
        <w:t>אינני יודע</w:t>
      </w:r>
      <w:r w:rsidR="004D5AD6" w:rsidRPr="00633885">
        <w:rPr>
          <w:rFonts w:ascii="David" w:hAnsi="David"/>
          <w:sz w:val="22"/>
          <w:szCs w:val="22"/>
          <w:rtl/>
        </w:rPr>
        <w:t xml:space="preserve"> אם עומד מולי אדם </w:t>
      </w:r>
      <w:r w:rsidR="001C4F96" w:rsidRPr="00633885">
        <w:rPr>
          <w:rFonts w:ascii="David" w:hAnsi="David"/>
          <w:sz w:val="22"/>
          <w:szCs w:val="22"/>
          <w:rtl/>
        </w:rPr>
        <w:t>שמשת"פ</w:t>
      </w:r>
      <w:r w:rsidR="004D5AD6" w:rsidRPr="00633885">
        <w:rPr>
          <w:rFonts w:ascii="David" w:hAnsi="David"/>
          <w:sz w:val="22"/>
          <w:szCs w:val="22"/>
          <w:rtl/>
        </w:rPr>
        <w:t xml:space="preserve"> או אדם שלא </w:t>
      </w:r>
      <w:r w:rsidR="001C4F96" w:rsidRPr="00633885">
        <w:rPr>
          <w:rFonts w:ascii="David" w:hAnsi="David"/>
          <w:sz w:val="22"/>
          <w:szCs w:val="22"/>
          <w:rtl/>
        </w:rPr>
        <w:t>משת"פ</w:t>
      </w:r>
      <w:r w:rsidR="004D5AD6" w:rsidRPr="00633885">
        <w:rPr>
          <w:rFonts w:ascii="David" w:hAnsi="David"/>
          <w:sz w:val="22"/>
          <w:szCs w:val="22"/>
          <w:rtl/>
        </w:rPr>
        <w:t xml:space="preserve"> ואני </w:t>
      </w:r>
      <w:r w:rsidR="00B325B1" w:rsidRPr="00633885">
        <w:rPr>
          <w:rFonts w:ascii="David" w:hAnsi="David"/>
          <w:sz w:val="22"/>
          <w:szCs w:val="22"/>
          <w:rtl/>
        </w:rPr>
        <w:t>דואג</w:t>
      </w:r>
      <w:r w:rsidR="004D5AD6" w:rsidRPr="00633885">
        <w:rPr>
          <w:rFonts w:ascii="David" w:hAnsi="David"/>
          <w:sz w:val="22"/>
          <w:szCs w:val="22"/>
          <w:rtl/>
        </w:rPr>
        <w:t xml:space="preserve"> </w:t>
      </w:r>
      <w:r w:rsidR="00B325B1" w:rsidRPr="00633885">
        <w:rPr>
          <w:rFonts w:ascii="David" w:hAnsi="David"/>
          <w:sz w:val="22"/>
          <w:szCs w:val="22"/>
          <w:rtl/>
        </w:rPr>
        <w:t>ל</w:t>
      </w:r>
      <w:r w:rsidR="004D5AD6" w:rsidRPr="00633885">
        <w:rPr>
          <w:rFonts w:ascii="David" w:hAnsi="David"/>
          <w:sz w:val="22"/>
          <w:szCs w:val="22"/>
          <w:rtl/>
        </w:rPr>
        <w:t xml:space="preserve">עצמי, אני אגיד לעצמי – אם מולי עומד אדם </w:t>
      </w:r>
      <w:r w:rsidR="00B325B1" w:rsidRPr="00633885">
        <w:rPr>
          <w:rFonts w:ascii="David" w:hAnsi="David"/>
          <w:sz w:val="22"/>
          <w:szCs w:val="22"/>
          <w:rtl/>
        </w:rPr>
        <w:t>שדואג ל</w:t>
      </w:r>
      <w:r w:rsidR="004D5AD6" w:rsidRPr="00633885">
        <w:rPr>
          <w:rFonts w:ascii="David" w:hAnsi="David"/>
          <w:sz w:val="22"/>
          <w:szCs w:val="22"/>
          <w:rtl/>
        </w:rPr>
        <w:t xml:space="preserve">עצמו, הוא לא </w:t>
      </w:r>
      <w:r w:rsidR="001C4F96" w:rsidRPr="00633885">
        <w:rPr>
          <w:rFonts w:ascii="David" w:hAnsi="David"/>
          <w:sz w:val="22"/>
          <w:szCs w:val="22"/>
          <w:rtl/>
        </w:rPr>
        <w:t>משת"פ</w:t>
      </w:r>
      <w:r w:rsidR="004D5AD6" w:rsidRPr="00633885">
        <w:rPr>
          <w:rFonts w:ascii="David" w:hAnsi="David"/>
          <w:sz w:val="22"/>
          <w:szCs w:val="22"/>
          <w:rtl/>
        </w:rPr>
        <w:t xml:space="preserve"> ו</w:t>
      </w:r>
      <w:r w:rsidR="001C4F96" w:rsidRPr="00633885">
        <w:rPr>
          <w:rFonts w:ascii="David" w:hAnsi="David"/>
          <w:sz w:val="22"/>
          <w:szCs w:val="22"/>
          <w:rtl/>
        </w:rPr>
        <w:t xml:space="preserve">הוא </w:t>
      </w:r>
      <w:r w:rsidR="004D5AD6" w:rsidRPr="00633885">
        <w:rPr>
          <w:rFonts w:ascii="David" w:hAnsi="David"/>
          <w:sz w:val="22"/>
          <w:szCs w:val="22"/>
          <w:rtl/>
        </w:rPr>
        <w:t>יתחיל לגרוע מהטוב הכללי לטובת עצמו. לכן, כדאי שגם אני אעשה כמוהו. אם מולי עומד אדם "פראייר", בכלל כדאי שאני אקח.</w:t>
      </w:r>
      <w:r w:rsidR="004D5AD6" w:rsidRPr="00633885">
        <w:rPr>
          <w:rFonts w:ascii="David" w:hAnsi="David"/>
          <w:b/>
          <w:bCs/>
          <w:sz w:val="22"/>
          <w:szCs w:val="22"/>
          <w:rtl/>
        </w:rPr>
        <w:t xml:space="preserve"> </w:t>
      </w:r>
      <w:r w:rsidR="004D5AD6" w:rsidRPr="00633885">
        <w:rPr>
          <w:rFonts w:ascii="David" w:hAnsi="David"/>
          <w:sz w:val="22"/>
          <w:szCs w:val="22"/>
          <w:rtl/>
        </w:rPr>
        <w:t>המסקנה היא שלא משנה מי עומד מולי, כדאי לי לקחת. לכן, גם אם אני "אדם טוב", עדיין אני אקח.</w:t>
      </w:r>
    </w:p>
    <w:p w:rsidR="004D5AD6" w:rsidRPr="00633885" w:rsidRDefault="004D5AD6" w:rsidP="00AF0DC9">
      <w:pPr>
        <w:pStyle w:val="aff2"/>
        <w:numPr>
          <w:ilvl w:val="0"/>
          <w:numId w:val="49"/>
        </w:numPr>
        <w:spacing w:after="0" w:line="360" w:lineRule="auto"/>
        <w:rPr>
          <w:rFonts w:ascii="David" w:hAnsi="David"/>
          <w:sz w:val="22"/>
          <w:szCs w:val="22"/>
          <w:rtl/>
        </w:rPr>
      </w:pPr>
      <w:r w:rsidRPr="00633885">
        <w:rPr>
          <w:rFonts w:ascii="David" w:hAnsi="David"/>
          <w:sz w:val="22"/>
          <w:szCs w:val="22"/>
          <w:rtl/>
        </w:rPr>
        <w:t xml:space="preserve">הטענה של </w:t>
      </w:r>
      <w:r w:rsidRPr="00C01C38">
        <w:rPr>
          <w:rFonts w:ascii="David" w:hAnsi="David"/>
          <w:b/>
          <w:bCs/>
          <w:color w:val="984806" w:themeColor="accent6" w:themeShade="80"/>
          <w:sz w:val="22"/>
          <w:szCs w:val="22"/>
          <w:rtl/>
        </w:rPr>
        <w:t>הארדין</w:t>
      </w:r>
      <w:r w:rsidRPr="00633885">
        <w:rPr>
          <w:rFonts w:ascii="David" w:hAnsi="David"/>
          <w:sz w:val="22"/>
          <w:szCs w:val="22"/>
          <w:rtl/>
        </w:rPr>
        <w:t xml:space="preserve"> היא שיש כאן </w:t>
      </w:r>
      <w:r w:rsidR="00D95893" w:rsidRPr="00633885">
        <w:rPr>
          <w:rFonts w:ascii="David" w:hAnsi="David"/>
          <w:sz w:val="22"/>
          <w:szCs w:val="22"/>
          <w:rtl/>
        </w:rPr>
        <w:t>דינאמיקה</w:t>
      </w:r>
      <w:r w:rsidRPr="00633885">
        <w:rPr>
          <w:rFonts w:ascii="David" w:hAnsi="David"/>
          <w:sz w:val="22"/>
          <w:szCs w:val="22"/>
          <w:rtl/>
        </w:rPr>
        <w:t xml:space="preserve"> הכרחית. </w:t>
      </w:r>
      <w:r w:rsidRPr="00633885">
        <w:rPr>
          <w:rFonts w:ascii="David" w:hAnsi="David"/>
          <w:sz w:val="22"/>
          <w:szCs w:val="22"/>
          <w:highlight w:val="yellow"/>
          <w:rtl/>
        </w:rPr>
        <w:t xml:space="preserve">בסופו של דבר, לא צריך שיהיו אנשים רעים, </w:t>
      </w:r>
      <w:r w:rsidR="008636A6" w:rsidRPr="00633885">
        <w:rPr>
          <w:rFonts w:ascii="David" w:hAnsi="David"/>
          <w:sz w:val="22"/>
          <w:szCs w:val="22"/>
          <w:highlight w:val="yellow"/>
          <w:u w:val="single"/>
          <w:rtl/>
        </w:rPr>
        <w:t>אלא</w:t>
      </w:r>
      <w:r w:rsidRPr="00633885">
        <w:rPr>
          <w:rFonts w:ascii="David" w:hAnsi="David"/>
          <w:sz w:val="22"/>
          <w:szCs w:val="22"/>
          <w:highlight w:val="yellow"/>
          <w:rtl/>
        </w:rPr>
        <w:t xml:space="preserve"> מספיק שיהיו אנשים זהירים כדי ש</w:t>
      </w:r>
      <w:r w:rsidR="005B65D0" w:rsidRPr="00633885">
        <w:rPr>
          <w:rFonts w:ascii="David" w:hAnsi="David"/>
          <w:sz w:val="22"/>
          <w:szCs w:val="22"/>
          <w:highlight w:val="yellow"/>
          <w:rtl/>
        </w:rPr>
        <w:t>טרגדיית ההמונים</w:t>
      </w:r>
      <w:r w:rsidRPr="00633885">
        <w:rPr>
          <w:rFonts w:ascii="David" w:hAnsi="David"/>
          <w:sz w:val="22"/>
          <w:szCs w:val="22"/>
          <w:highlight w:val="yellow"/>
          <w:rtl/>
        </w:rPr>
        <w:t xml:space="preserve"> </w:t>
      </w:r>
      <w:r w:rsidR="00EC50B1" w:rsidRPr="00633885">
        <w:rPr>
          <w:rFonts w:ascii="David" w:hAnsi="David"/>
          <w:sz w:val="22"/>
          <w:szCs w:val="22"/>
          <w:highlight w:val="yellow"/>
          <w:rtl/>
        </w:rPr>
        <w:t>תתרחש</w:t>
      </w:r>
      <w:r w:rsidRPr="00633885">
        <w:rPr>
          <w:rFonts w:ascii="David" w:hAnsi="David"/>
          <w:sz w:val="22"/>
          <w:szCs w:val="22"/>
          <w:rtl/>
        </w:rPr>
        <w:t>.</w:t>
      </w:r>
    </w:p>
    <w:p w:rsidR="00D7075A" w:rsidRPr="001E46CA" w:rsidRDefault="00D7075A" w:rsidP="00D7075A">
      <w:pPr>
        <w:pStyle w:val="aff2"/>
        <w:spacing w:after="0" w:line="360" w:lineRule="auto"/>
        <w:rPr>
          <w:rStyle w:val="-Char"/>
          <w:rFonts w:ascii="David" w:hAnsi="David"/>
          <w:b w:val="0"/>
          <w:bCs w:val="0"/>
          <w:color w:val="auto"/>
          <w:sz w:val="22"/>
          <w:szCs w:val="22"/>
          <w:u w:val="single"/>
          <w:rtl/>
        </w:rPr>
      </w:pPr>
      <w:r w:rsidRPr="001E46CA">
        <w:rPr>
          <w:rStyle w:val="-Char"/>
          <w:rFonts w:ascii="David" w:hAnsi="David"/>
          <w:b w:val="0"/>
          <w:bCs w:val="0"/>
          <w:color w:val="auto"/>
          <w:sz w:val="22"/>
          <w:szCs w:val="22"/>
          <w:u w:val="single"/>
          <w:rtl/>
        </w:rPr>
        <w:t>ערכים של חירות, עבודה (וגמול) ורווחה מצרפית, צריכים תמיד להילקח בחשבון. לא תמיד חייבים להתחשב בכל הערכים, אך תמיד צריך להתייחס לשיקול הרווחה המצרפית. אנשי ימין כלכלי טוענים שלא תמיד ננהג כך, כי נגיע לתוצאות חלוקתיות.</w:t>
      </w:r>
    </w:p>
    <w:p w:rsidR="00A857A7" w:rsidRPr="00633885" w:rsidRDefault="00A857A7" w:rsidP="00633885">
      <w:pPr>
        <w:pStyle w:val="aff2"/>
        <w:spacing w:after="0" w:line="360" w:lineRule="auto"/>
        <w:rPr>
          <w:rStyle w:val="-Char"/>
          <w:rFonts w:ascii="David" w:hAnsi="David"/>
          <w:color w:val="984806" w:themeColor="accent6" w:themeShade="80"/>
          <w:sz w:val="22"/>
          <w:szCs w:val="22"/>
          <w:rtl/>
        </w:rPr>
      </w:pPr>
    </w:p>
    <w:p w:rsidR="007270D3" w:rsidRPr="00633885" w:rsidRDefault="004D5AD6" w:rsidP="00633885">
      <w:pPr>
        <w:pStyle w:val="aff2"/>
        <w:spacing w:after="0" w:line="360" w:lineRule="auto"/>
        <w:rPr>
          <w:rFonts w:ascii="David" w:hAnsi="David"/>
          <w:sz w:val="22"/>
          <w:szCs w:val="22"/>
          <w:rtl/>
        </w:rPr>
      </w:pPr>
      <w:r w:rsidRPr="00633885">
        <w:rPr>
          <w:rStyle w:val="-Char"/>
          <w:rFonts w:ascii="David" w:hAnsi="David"/>
          <w:color w:val="984806" w:themeColor="accent6" w:themeShade="80"/>
          <w:sz w:val="22"/>
          <w:szCs w:val="22"/>
          <w:rtl/>
        </w:rPr>
        <w:t>דמסץ</w:t>
      </w:r>
      <w:r w:rsidRPr="00633885">
        <w:rPr>
          <w:rFonts w:ascii="David" w:hAnsi="David"/>
          <w:b/>
          <w:bCs/>
          <w:sz w:val="22"/>
          <w:szCs w:val="22"/>
          <w:rtl/>
        </w:rPr>
        <w:t xml:space="preserve"> מוסיף שזה לא רק שמאגר משותף מייצר תמריצים הרסניים, </w:t>
      </w:r>
      <w:r w:rsidR="008636A6" w:rsidRPr="00633885">
        <w:rPr>
          <w:rFonts w:ascii="David" w:hAnsi="David"/>
          <w:b/>
          <w:bCs/>
          <w:sz w:val="22"/>
          <w:szCs w:val="22"/>
          <w:u w:val="single"/>
          <w:rtl/>
        </w:rPr>
        <w:t>אלא</w:t>
      </w:r>
      <w:r w:rsidRPr="00633885">
        <w:rPr>
          <w:rFonts w:ascii="David" w:hAnsi="David"/>
          <w:b/>
          <w:bCs/>
          <w:sz w:val="22"/>
          <w:szCs w:val="22"/>
          <w:rtl/>
        </w:rPr>
        <w:t xml:space="preserve"> שהוא גם מעקר את האפשרות שלנו להתגבר על התמריצים האלה</w:t>
      </w:r>
      <w:r w:rsidR="00B00398" w:rsidRPr="00633885">
        <w:rPr>
          <w:rFonts w:ascii="David" w:hAnsi="David"/>
          <w:sz w:val="22"/>
          <w:szCs w:val="22"/>
          <w:rtl/>
        </w:rPr>
        <w:t xml:space="preserve">. </w:t>
      </w:r>
      <w:r w:rsidR="00B00398" w:rsidRPr="00633885">
        <w:rPr>
          <w:rFonts w:ascii="David" w:hAnsi="David"/>
          <w:sz w:val="22"/>
          <w:szCs w:val="22"/>
          <w:u w:val="single"/>
          <w:rtl/>
        </w:rPr>
        <w:t>חלק מהסיבות לכך הן לחלוטין</w:t>
      </w:r>
      <w:r w:rsidR="00A1715C" w:rsidRPr="00633885">
        <w:rPr>
          <w:rFonts w:ascii="David" w:hAnsi="David"/>
          <w:sz w:val="22"/>
          <w:szCs w:val="22"/>
          <w:u w:val="single"/>
          <w:rtl/>
        </w:rPr>
        <w:t xml:space="preserve"> טכניות</w:t>
      </w:r>
      <w:r w:rsidR="008B5589" w:rsidRPr="00633885">
        <w:rPr>
          <w:rFonts w:ascii="David" w:hAnsi="David"/>
          <w:sz w:val="22"/>
          <w:szCs w:val="22"/>
          <w:rtl/>
        </w:rPr>
        <w:t>:</w:t>
      </w:r>
    </w:p>
    <w:p w:rsidR="007270D3" w:rsidRPr="00633885" w:rsidRDefault="007270D3" w:rsidP="00633885">
      <w:pPr>
        <w:pStyle w:val="aff2"/>
        <w:numPr>
          <w:ilvl w:val="0"/>
          <w:numId w:val="18"/>
        </w:numPr>
        <w:spacing w:after="0" w:line="360" w:lineRule="auto"/>
        <w:ind w:left="357"/>
        <w:rPr>
          <w:rFonts w:ascii="David" w:hAnsi="David"/>
          <w:sz w:val="22"/>
          <w:szCs w:val="22"/>
        </w:rPr>
      </w:pPr>
      <w:r w:rsidRPr="00633885">
        <w:rPr>
          <w:rFonts w:ascii="David" w:hAnsi="David"/>
          <w:b/>
          <w:bCs/>
          <w:sz w:val="22"/>
          <w:szCs w:val="22"/>
          <w:rtl/>
        </w:rPr>
        <w:t>הניתוח הכלכלי אינו מניח שיטת קניין</w:t>
      </w:r>
      <w:r w:rsidR="00C04FA9" w:rsidRPr="00633885">
        <w:rPr>
          <w:rFonts w:ascii="David" w:hAnsi="David"/>
          <w:b/>
          <w:bCs/>
          <w:sz w:val="22"/>
          <w:szCs w:val="22"/>
          <w:rtl/>
        </w:rPr>
        <w:t xml:space="preserve"> או בעלות</w:t>
      </w:r>
      <w:r w:rsidRPr="00633885">
        <w:rPr>
          <w:rFonts w:ascii="David" w:hAnsi="David"/>
          <w:b/>
          <w:bCs/>
          <w:sz w:val="22"/>
          <w:szCs w:val="22"/>
          <w:rtl/>
        </w:rPr>
        <w:t xml:space="preserve"> </w:t>
      </w:r>
      <w:r w:rsidR="0016479B" w:rsidRPr="00633885">
        <w:rPr>
          <w:rFonts w:ascii="David" w:hAnsi="David"/>
          <w:b/>
          <w:bCs/>
          <w:sz w:val="22"/>
          <w:szCs w:val="22"/>
          <w:rtl/>
        </w:rPr>
        <w:t>מסוימת</w:t>
      </w:r>
      <w:r w:rsidRPr="00633885">
        <w:rPr>
          <w:rFonts w:ascii="David" w:hAnsi="David"/>
          <w:sz w:val="22"/>
          <w:szCs w:val="22"/>
          <w:rtl/>
        </w:rPr>
        <w:t>.</w:t>
      </w:r>
    </w:p>
    <w:p w:rsidR="007270D3" w:rsidRPr="00633885" w:rsidRDefault="007270D3" w:rsidP="00633885">
      <w:pPr>
        <w:pStyle w:val="aff2"/>
        <w:numPr>
          <w:ilvl w:val="0"/>
          <w:numId w:val="18"/>
        </w:numPr>
        <w:spacing w:after="0" w:line="360" w:lineRule="auto"/>
        <w:ind w:left="357"/>
        <w:rPr>
          <w:rFonts w:ascii="David" w:hAnsi="David"/>
          <w:sz w:val="22"/>
          <w:szCs w:val="22"/>
        </w:rPr>
      </w:pPr>
      <w:r w:rsidRPr="00633885">
        <w:rPr>
          <w:rFonts w:ascii="David" w:hAnsi="David"/>
          <w:b/>
          <w:bCs/>
          <w:sz w:val="22"/>
          <w:szCs w:val="22"/>
          <w:rtl/>
        </w:rPr>
        <w:t>הניתוח הכלכלי מביא בחשבון החצנות</w:t>
      </w:r>
      <w:r w:rsidRPr="00633885">
        <w:rPr>
          <w:rFonts w:ascii="David" w:hAnsi="David"/>
          <w:sz w:val="22"/>
          <w:szCs w:val="22"/>
          <w:rtl/>
        </w:rPr>
        <w:t xml:space="preserve"> – על השותפים, </w:t>
      </w:r>
      <w:r w:rsidR="00B00398" w:rsidRPr="00633885">
        <w:rPr>
          <w:rFonts w:ascii="David" w:hAnsi="David"/>
          <w:sz w:val="22"/>
          <w:szCs w:val="22"/>
          <w:rtl/>
        </w:rPr>
        <w:t xml:space="preserve">על </w:t>
      </w:r>
      <w:r w:rsidRPr="00633885">
        <w:rPr>
          <w:rFonts w:ascii="David" w:hAnsi="David"/>
          <w:sz w:val="22"/>
          <w:szCs w:val="22"/>
          <w:rtl/>
        </w:rPr>
        <w:t>דורות העתיד ועוד. הכוונה היא שבקניין קולקטיבי קשה מאוד להגיע להסכמה, וגם אם זו תגיע, כיצד יחשבו על הדורות הבאים?</w:t>
      </w:r>
    </w:p>
    <w:p w:rsidR="007270D3" w:rsidRPr="00633885" w:rsidRDefault="007270D3" w:rsidP="00633885">
      <w:pPr>
        <w:pStyle w:val="aff2"/>
        <w:numPr>
          <w:ilvl w:val="0"/>
          <w:numId w:val="18"/>
        </w:numPr>
        <w:spacing w:after="0" w:line="360" w:lineRule="auto"/>
        <w:ind w:left="357"/>
        <w:rPr>
          <w:rFonts w:ascii="David" w:hAnsi="David"/>
          <w:sz w:val="22"/>
          <w:szCs w:val="22"/>
        </w:rPr>
      </w:pPr>
      <w:r w:rsidRPr="00633885">
        <w:rPr>
          <w:rFonts w:ascii="David" w:hAnsi="David"/>
          <w:b/>
          <w:bCs/>
          <w:sz w:val="22"/>
          <w:szCs w:val="22"/>
          <w:rtl/>
        </w:rPr>
        <w:t>האבולוציה</w:t>
      </w:r>
      <w:r w:rsidRPr="00633885">
        <w:rPr>
          <w:rFonts w:ascii="David" w:hAnsi="David"/>
          <w:sz w:val="22"/>
          <w:szCs w:val="22"/>
          <w:rtl/>
        </w:rPr>
        <w:t xml:space="preserve"> – הן של מושאי הקניין והן של הדרכים למשטר קניין.</w:t>
      </w:r>
      <w:r w:rsidR="00B72573" w:rsidRPr="00633885">
        <w:rPr>
          <w:rFonts w:ascii="David" w:hAnsi="David"/>
          <w:sz w:val="22"/>
          <w:szCs w:val="22"/>
          <w:rtl/>
        </w:rPr>
        <w:t xml:space="preserve"> לדידו, מושאי הקניין משתנים </w:t>
      </w:r>
      <w:r w:rsidR="00B00398" w:rsidRPr="00633885">
        <w:rPr>
          <w:rFonts w:ascii="David" w:hAnsi="David"/>
          <w:sz w:val="22"/>
          <w:szCs w:val="22"/>
          <w:rtl/>
        </w:rPr>
        <w:t xml:space="preserve">כל הזמן </w:t>
      </w:r>
      <w:r w:rsidR="00B72573" w:rsidRPr="00633885">
        <w:rPr>
          <w:rFonts w:ascii="David" w:hAnsi="David"/>
          <w:sz w:val="22"/>
          <w:szCs w:val="22"/>
          <w:rtl/>
        </w:rPr>
        <w:t>ולא דיברנו על פטנטים לפני 300 שנה למשל. עקב השינוי בטבע, אופי השמירה שצריך להעניק והעלויות הכרוכות בכך הם שונים בתכלית</w:t>
      </w:r>
      <w:r w:rsidR="00FD4FF3" w:rsidRPr="00633885">
        <w:rPr>
          <w:rFonts w:ascii="David" w:hAnsi="David"/>
          <w:sz w:val="22"/>
          <w:szCs w:val="22"/>
          <w:rtl/>
        </w:rPr>
        <w:t xml:space="preserve"> וצריכים להילקח בחשבון</w:t>
      </w:r>
      <w:r w:rsidR="00B72573" w:rsidRPr="00633885">
        <w:rPr>
          <w:rFonts w:ascii="David" w:hAnsi="David"/>
          <w:sz w:val="22"/>
          <w:szCs w:val="22"/>
          <w:rtl/>
        </w:rPr>
        <w:t>.</w:t>
      </w:r>
    </w:p>
    <w:p w:rsidR="00FD4FF3" w:rsidRPr="00633885" w:rsidRDefault="00FD4FF3" w:rsidP="00633885">
      <w:pPr>
        <w:pStyle w:val="aff2"/>
        <w:numPr>
          <w:ilvl w:val="0"/>
          <w:numId w:val="19"/>
        </w:numPr>
        <w:spacing w:after="0" w:line="360" w:lineRule="auto"/>
        <w:rPr>
          <w:rFonts w:ascii="David" w:hAnsi="David"/>
          <w:sz w:val="22"/>
          <w:szCs w:val="22"/>
        </w:rPr>
      </w:pPr>
      <w:r w:rsidRPr="00633885">
        <w:rPr>
          <w:rFonts w:ascii="David" w:hAnsi="David"/>
          <w:color w:val="984806" w:themeColor="accent6" w:themeShade="80"/>
          <w:sz w:val="22"/>
          <w:szCs w:val="22"/>
          <w:rtl/>
        </w:rPr>
        <w:t>דמסץ</w:t>
      </w:r>
      <w:r w:rsidRPr="00633885">
        <w:rPr>
          <w:rFonts w:ascii="David" w:hAnsi="David"/>
          <w:sz w:val="22"/>
          <w:szCs w:val="22"/>
          <w:rtl/>
        </w:rPr>
        <w:t xml:space="preserve"> טוען למעשה שנכון </w:t>
      </w:r>
      <w:r w:rsidRPr="00633885">
        <w:rPr>
          <w:rFonts w:ascii="David" w:hAnsi="David"/>
          <w:color w:val="984806" w:themeColor="accent6" w:themeShade="80"/>
          <w:sz w:val="22"/>
          <w:szCs w:val="22"/>
          <w:rtl/>
        </w:rPr>
        <w:t>שהרדין</w:t>
      </w:r>
      <w:r w:rsidRPr="00633885">
        <w:rPr>
          <w:rFonts w:ascii="David" w:hAnsi="David"/>
          <w:sz w:val="22"/>
          <w:szCs w:val="22"/>
          <w:rtl/>
        </w:rPr>
        <w:t xml:space="preserve"> הצליח להסביר מדוע צריך קניין פרטי בעבר</w:t>
      </w:r>
      <w:r w:rsidR="00B00398" w:rsidRPr="00633885">
        <w:rPr>
          <w:rFonts w:ascii="David" w:hAnsi="David"/>
          <w:sz w:val="22"/>
          <w:szCs w:val="22"/>
          <w:rtl/>
        </w:rPr>
        <w:t>,</w:t>
      </w:r>
      <w:r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xml:space="preserve"> זה לא משהו שבהכרח יישאר נכון לעד עקב שינויי הזמן.</w:t>
      </w:r>
    </w:p>
    <w:p w:rsidR="007270D3" w:rsidRPr="00633885" w:rsidRDefault="007270D3" w:rsidP="00633885">
      <w:pPr>
        <w:pStyle w:val="aff2"/>
        <w:spacing w:after="0" w:line="360" w:lineRule="auto"/>
        <w:rPr>
          <w:rFonts w:ascii="David" w:hAnsi="David"/>
          <w:sz w:val="22"/>
          <w:szCs w:val="22"/>
          <w:rtl/>
        </w:rPr>
      </w:pPr>
    </w:p>
    <w:p w:rsidR="004D5AD6" w:rsidRPr="00633885" w:rsidRDefault="007270D3" w:rsidP="00633885">
      <w:pPr>
        <w:pStyle w:val="aff2"/>
        <w:spacing w:after="0" w:line="360" w:lineRule="auto"/>
        <w:rPr>
          <w:rFonts w:ascii="David" w:hAnsi="David"/>
          <w:sz w:val="22"/>
          <w:szCs w:val="22"/>
          <w:rtl/>
        </w:rPr>
      </w:pPr>
      <w:r w:rsidRPr="00633885">
        <w:rPr>
          <w:rFonts w:ascii="David" w:hAnsi="David"/>
          <w:sz w:val="22"/>
          <w:szCs w:val="22"/>
          <w:rtl/>
        </w:rPr>
        <w:t xml:space="preserve">כדי להדגים את טענתו של </w:t>
      </w:r>
      <w:r w:rsidRPr="00633885">
        <w:rPr>
          <w:rFonts w:ascii="David" w:hAnsi="David"/>
          <w:color w:val="984806" w:themeColor="accent6" w:themeShade="80"/>
          <w:sz w:val="22"/>
          <w:szCs w:val="22"/>
          <w:rtl/>
        </w:rPr>
        <w:t>דמסץ</w:t>
      </w:r>
      <w:r w:rsidR="004D5AD6" w:rsidRPr="00633885">
        <w:rPr>
          <w:rFonts w:ascii="David" w:hAnsi="David"/>
          <w:sz w:val="22"/>
          <w:szCs w:val="22"/>
          <w:rtl/>
        </w:rPr>
        <w:t xml:space="preserve">, נחזור לכר המרעה ונתחיל בטענה הפשוטה – </w:t>
      </w:r>
      <w:r w:rsidR="004D5AD6" w:rsidRPr="00633885">
        <w:rPr>
          <w:rFonts w:ascii="David" w:hAnsi="David"/>
          <w:sz w:val="22"/>
          <w:szCs w:val="22"/>
          <w:u w:val="single"/>
          <w:rtl/>
        </w:rPr>
        <w:t>מה זה אומר שיש קניין פרטי</w:t>
      </w:r>
      <w:r w:rsidR="004D5AD6" w:rsidRPr="00633885">
        <w:rPr>
          <w:rFonts w:ascii="David" w:hAnsi="David"/>
          <w:sz w:val="22"/>
          <w:szCs w:val="22"/>
          <w:rtl/>
        </w:rPr>
        <w:t>? נחלק את כר המרעה ל-80, נשים שלט ונגיד מה החלק שלנו.</w:t>
      </w:r>
      <w:r w:rsidR="00B11CC0" w:rsidRPr="00633885">
        <w:rPr>
          <w:rFonts w:ascii="David" w:hAnsi="David"/>
          <w:sz w:val="22"/>
          <w:szCs w:val="22"/>
          <w:rtl/>
        </w:rPr>
        <w:t xml:space="preserve"> </w:t>
      </w:r>
      <w:r w:rsidR="004D5AD6" w:rsidRPr="00633885">
        <w:rPr>
          <w:rFonts w:ascii="David" w:hAnsi="David"/>
          <w:sz w:val="22"/>
          <w:szCs w:val="22"/>
          <w:rtl/>
        </w:rPr>
        <w:t xml:space="preserve">המאגר המשותף, כאמור, ייצר תמריצים לצריכת יתר (יותר מידי פרות) ולהשקעת חסר (בדישון הקרקע). </w:t>
      </w:r>
      <w:r w:rsidR="009E2800" w:rsidRPr="00633885">
        <w:rPr>
          <w:rFonts w:ascii="David" w:hAnsi="David"/>
          <w:sz w:val="22"/>
          <w:szCs w:val="22"/>
          <w:u w:val="single"/>
          <w:rtl/>
        </w:rPr>
        <w:t xml:space="preserve">עכשיו, </w:t>
      </w:r>
      <w:r w:rsidR="004D5AD6" w:rsidRPr="00633885">
        <w:rPr>
          <w:rFonts w:ascii="David" w:hAnsi="David"/>
          <w:sz w:val="22"/>
          <w:szCs w:val="22"/>
          <w:u w:val="single"/>
          <w:rtl/>
        </w:rPr>
        <w:t>אם יש לי קרקע של 1/80</w:t>
      </w:r>
      <w:r w:rsidR="00B00398" w:rsidRPr="00633885">
        <w:rPr>
          <w:rFonts w:ascii="David" w:hAnsi="David"/>
          <w:sz w:val="22"/>
          <w:szCs w:val="22"/>
          <w:rtl/>
        </w:rPr>
        <w:t>:</w:t>
      </w:r>
    </w:p>
    <w:p w:rsidR="004D5AD6" w:rsidRPr="00633885" w:rsidRDefault="004D5AD6" w:rsidP="00633885">
      <w:pPr>
        <w:pStyle w:val="aff2"/>
        <w:numPr>
          <w:ilvl w:val="0"/>
          <w:numId w:val="15"/>
        </w:numPr>
        <w:spacing w:after="0" w:line="360" w:lineRule="auto"/>
        <w:ind w:left="363"/>
        <w:rPr>
          <w:rFonts w:ascii="David" w:hAnsi="David"/>
          <w:sz w:val="22"/>
          <w:szCs w:val="22"/>
        </w:rPr>
      </w:pPr>
      <w:r w:rsidRPr="00633885">
        <w:rPr>
          <w:rFonts w:ascii="David" w:hAnsi="David"/>
          <w:sz w:val="22"/>
          <w:szCs w:val="22"/>
          <w:rtl/>
        </w:rPr>
        <w:t>אין חשש שאצרוך יותר מידי, כי זה שלי.</w:t>
      </w:r>
    </w:p>
    <w:p w:rsidR="004D5AD6" w:rsidRPr="00633885" w:rsidRDefault="004D5AD6" w:rsidP="00633885">
      <w:pPr>
        <w:pStyle w:val="aff2"/>
        <w:numPr>
          <w:ilvl w:val="0"/>
          <w:numId w:val="15"/>
        </w:numPr>
        <w:spacing w:after="0" w:line="360" w:lineRule="auto"/>
        <w:ind w:left="363"/>
        <w:rPr>
          <w:rFonts w:ascii="David" w:hAnsi="David"/>
          <w:sz w:val="22"/>
          <w:szCs w:val="22"/>
        </w:rPr>
      </w:pPr>
      <w:r w:rsidRPr="00633885">
        <w:rPr>
          <w:rFonts w:ascii="David" w:hAnsi="David"/>
          <w:sz w:val="22"/>
          <w:szCs w:val="22"/>
          <w:rtl/>
        </w:rPr>
        <w:t xml:space="preserve">אם אני אשקיע 10 בדישון, אז ארוויח 30 </w:t>
      </w:r>
      <w:r w:rsidRPr="00633885">
        <w:rPr>
          <w:rFonts w:ascii="David" w:hAnsi="David"/>
          <w:sz w:val="22"/>
          <w:szCs w:val="22"/>
        </w:rPr>
        <w:sym w:font="Wingdings" w:char="F0DF"/>
      </w:r>
      <w:r w:rsidRPr="00633885">
        <w:rPr>
          <w:rFonts w:ascii="David" w:hAnsi="David"/>
          <w:sz w:val="22"/>
          <w:szCs w:val="22"/>
          <w:rtl/>
        </w:rPr>
        <w:t xml:space="preserve"> ברור שאני אשקיע.</w:t>
      </w:r>
    </w:p>
    <w:p w:rsidR="004D5AD6" w:rsidRPr="00633885" w:rsidRDefault="003E435E" w:rsidP="00633885">
      <w:pPr>
        <w:pStyle w:val="aff2"/>
        <w:spacing w:after="0" w:line="360" w:lineRule="auto"/>
        <w:rPr>
          <w:rFonts w:ascii="David" w:hAnsi="David"/>
          <w:sz w:val="22"/>
          <w:szCs w:val="22"/>
          <w:rtl/>
        </w:rPr>
      </w:pPr>
      <w:r w:rsidRPr="00633885">
        <w:rPr>
          <w:rFonts w:ascii="David" w:hAnsi="David"/>
          <w:b/>
          <w:bCs/>
          <w:sz w:val="22"/>
          <w:szCs w:val="22"/>
          <w:rtl/>
        </w:rPr>
        <w:t>לתהליך זה אנו קוראים הפרטה</w:t>
      </w:r>
      <w:r w:rsidRPr="00633885">
        <w:rPr>
          <w:rFonts w:ascii="David" w:hAnsi="David"/>
          <w:sz w:val="22"/>
          <w:szCs w:val="22"/>
          <w:rtl/>
        </w:rPr>
        <w:t>.</w:t>
      </w:r>
      <w:r w:rsidRPr="00633885">
        <w:rPr>
          <w:rFonts w:ascii="David" w:hAnsi="David"/>
          <w:b/>
          <w:bCs/>
          <w:sz w:val="22"/>
          <w:szCs w:val="22"/>
          <w:rtl/>
        </w:rPr>
        <w:t xml:space="preserve"> </w:t>
      </w:r>
      <w:r w:rsidR="004D5AD6" w:rsidRPr="00633885">
        <w:rPr>
          <w:rFonts w:ascii="David" w:hAnsi="David"/>
          <w:b/>
          <w:bCs/>
          <w:sz w:val="22"/>
          <w:szCs w:val="22"/>
          <w:rtl/>
        </w:rPr>
        <w:t xml:space="preserve">ההפרטה </w:t>
      </w:r>
      <w:r w:rsidR="004D5AD6" w:rsidRPr="00633885">
        <w:rPr>
          <w:rFonts w:ascii="David" w:hAnsi="David"/>
          <w:sz w:val="22"/>
          <w:szCs w:val="22"/>
          <w:rtl/>
        </w:rPr>
        <w:t>עשתה דבר שהכלכלנים קוראים לו "הפנמ</w:t>
      </w:r>
      <w:r w:rsidR="0034095E" w:rsidRPr="00633885">
        <w:rPr>
          <w:rFonts w:ascii="David" w:hAnsi="David"/>
          <w:sz w:val="22"/>
          <w:szCs w:val="22"/>
          <w:rtl/>
        </w:rPr>
        <w:t xml:space="preserve">ת </w:t>
      </w:r>
      <w:r w:rsidR="004D5AD6" w:rsidRPr="00633885">
        <w:rPr>
          <w:rFonts w:ascii="David" w:hAnsi="David"/>
          <w:sz w:val="22"/>
          <w:szCs w:val="22"/>
          <w:rtl/>
        </w:rPr>
        <w:t>עלויות ותועלות</w:t>
      </w:r>
      <w:r w:rsidR="0034095E" w:rsidRPr="00633885">
        <w:rPr>
          <w:rFonts w:ascii="David" w:hAnsi="David"/>
          <w:sz w:val="22"/>
          <w:szCs w:val="22"/>
          <w:rtl/>
        </w:rPr>
        <w:t>"</w:t>
      </w:r>
      <w:r w:rsidR="004D5AD6" w:rsidRPr="00633885">
        <w:rPr>
          <w:rFonts w:ascii="David" w:hAnsi="David"/>
          <w:sz w:val="22"/>
          <w:szCs w:val="22"/>
          <w:rtl/>
        </w:rPr>
        <w:t>.</w:t>
      </w:r>
      <w:r w:rsidR="00A857A7" w:rsidRPr="00633885">
        <w:rPr>
          <w:rFonts w:ascii="David" w:hAnsi="David"/>
          <w:sz w:val="22"/>
          <w:szCs w:val="22"/>
          <w:rtl/>
        </w:rPr>
        <w:t xml:space="preserve"> </w:t>
      </w:r>
      <w:r w:rsidR="004D5AD6" w:rsidRPr="00633885">
        <w:rPr>
          <w:rFonts w:ascii="David" w:hAnsi="David"/>
          <w:sz w:val="22"/>
          <w:szCs w:val="22"/>
          <w:highlight w:val="yellow"/>
          <w:rtl/>
        </w:rPr>
        <w:t>הפרטה היא היד הנעלמה של דיני הקניין</w:t>
      </w:r>
      <w:r w:rsidR="004D5AD6" w:rsidRPr="00633885">
        <w:rPr>
          <w:rFonts w:ascii="David" w:hAnsi="David"/>
          <w:sz w:val="22"/>
          <w:szCs w:val="22"/>
          <w:rtl/>
        </w:rPr>
        <w:t xml:space="preserve">. </w:t>
      </w:r>
      <w:r w:rsidR="00B00398" w:rsidRPr="00633885">
        <w:rPr>
          <w:rFonts w:ascii="David" w:hAnsi="David"/>
          <w:sz w:val="22"/>
          <w:szCs w:val="22"/>
          <w:rtl/>
        </w:rPr>
        <w:t>כ</w:t>
      </w:r>
      <w:r w:rsidR="004D5AD6" w:rsidRPr="00633885">
        <w:rPr>
          <w:rFonts w:ascii="David" w:hAnsi="David"/>
          <w:sz w:val="22"/>
          <w:szCs w:val="22"/>
          <w:rtl/>
        </w:rPr>
        <w:t>מי שקודם פעל באופן שפוגע בטובת הכלל, אני עכשיו עושה אופטימיזציה. המהלך של ההפרטה הוא מהלך שיוביל אותי</w:t>
      </w:r>
      <w:r w:rsidR="00666273" w:rsidRPr="00633885">
        <w:rPr>
          <w:rFonts w:ascii="David" w:hAnsi="David"/>
          <w:sz w:val="22"/>
          <w:szCs w:val="22"/>
          <w:rtl/>
        </w:rPr>
        <w:t xml:space="preserve"> לרווחה</w:t>
      </w:r>
      <w:r w:rsidR="004D5AD6" w:rsidRPr="00633885">
        <w:rPr>
          <w:rFonts w:ascii="David" w:hAnsi="David"/>
          <w:sz w:val="22"/>
          <w:szCs w:val="22"/>
          <w:rtl/>
        </w:rPr>
        <w:t xml:space="preserve"> בלי שאני אצטרך "שוטר"</w:t>
      </w:r>
      <w:r w:rsidR="00B00398" w:rsidRPr="00633885">
        <w:rPr>
          <w:rFonts w:ascii="David" w:hAnsi="David"/>
          <w:sz w:val="22"/>
          <w:szCs w:val="22"/>
          <w:rtl/>
        </w:rPr>
        <w:t xml:space="preserve"> </w:t>
      </w:r>
      <w:r w:rsidR="004D5AD6" w:rsidRPr="00633885">
        <w:rPr>
          <w:rFonts w:ascii="David" w:hAnsi="David"/>
          <w:sz w:val="22"/>
          <w:szCs w:val="22"/>
          <w:rtl/>
        </w:rPr>
        <w:t>/</w:t>
      </w:r>
      <w:r w:rsidR="00B00398" w:rsidRPr="00633885">
        <w:rPr>
          <w:rFonts w:ascii="David" w:hAnsi="David"/>
          <w:sz w:val="22"/>
          <w:szCs w:val="22"/>
          <w:rtl/>
        </w:rPr>
        <w:t xml:space="preserve"> </w:t>
      </w:r>
      <w:r w:rsidR="004D5AD6" w:rsidRPr="00633885">
        <w:rPr>
          <w:rFonts w:ascii="David" w:hAnsi="David"/>
          <w:sz w:val="22"/>
          <w:szCs w:val="22"/>
          <w:rtl/>
        </w:rPr>
        <w:t>"ועדה"</w:t>
      </w:r>
      <w:r w:rsidR="00B00398" w:rsidRPr="00633885">
        <w:rPr>
          <w:rFonts w:ascii="David" w:hAnsi="David"/>
          <w:sz w:val="22"/>
          <w:szCs w:val="22"/>
          <w:rtl/>
        </w:rPr>
        <w:t xml:space="preserve"> </w:t>
      </w:r>
      <w:r w:rsidR="004D5AD6" w:rsidRPr="00633885">
        <w:rPr>
          <w:rFonts w:ascii="David" w:hAnsi="David"/>
          <w:sz w:val="22"/>
          <w:szCs w:val="22"/>
          <w:rtl/>
        </w:rPr>
        <w:t>/</w:t>
      </w:r>
      <w:r w:rsidR="00B00398" w:rsidRPr="00633885">
        <w:rPr>
          <w:rFonts w:ascii="David" w:hAnsi="David"/>
          <w:sz w:val="22"/>
          <w:szCs w:val="22"/>
          <w:rtl/>
        </w:rPr>
        <w:t xml:space="preserve"> </w:t>
      </w:r>
      <w:r w:rsidR="004D5AD6" w:rsidRPr="00633885">
        <w:rPr>
          <w:rFonts w:ascii="David" w:hAnsi="David"/>
          <w:sz w:val="22"/>
          <w:szCs w:val="22"/>
          <w:rtl/>
        </w:rPr>
        <w:t>"לו</w:t>
      </w:r>
      <w:r w:rsidR="0046032D" w:rsidRPr="00633885">
        <w:rPr>
          <w:rFonts w:ascii="David" w:hAnsi="David"/>
          <w:sz w:val="22"/>
          <w:szCs w:val="22"/>
          <w:rtl/>
        </w:rPr>
        <w:t>ו</w:t>
      </w:r>
      <w:r w:rsidR="004D5AD6" w:rsidRPr="00633885">
        <w:rPr>
          <w:rFonts w:ascii="David" w:hAnsi="David"/>
          <w:sz w:val="22"/>
          <w:szCs w:val="22"/>
          <w:rtl/>
        </w:rPr>
        <w:t xml:space="preserve">יתן" </w:t>
      </w:r>
      <w:r w:rsidR="00666273" w:rsidRPr="00633885">
        <w:rPr>
          <w:rFonts w:ascii="David" w:hAnsi="David"/>
          <w:sz w:val="22"/>
          <w:szCs w:val="22"/>
          <w:rtl/>
        </w:rPr>
        <w:t xml:space="preserve">כדי </w:t>
      </w:r>
      <w:r w:rsidR="004D5AD6" w:rsidRPr="00633885">
        <w:rPr>
          <w:rFonts w:ascii="David" w:hAnsi="David"/>
          <w:sz w:val="22"/>
          <w:szCs w:val="22"/>
          <w:rtl/>
        </w:rPr>
        <w:t>לעשות את הדברים שהם טובים יותר לכולם בסופו של יום.</w:t>
      </w:r>
    </w:p>
    <w:p w:rsidR="00D7075A" w:rsidRPr="001E46CA" w:rsidRDefault="00D7075A" w:rsidP="00D7075A">
      <w:pPr>
        <w:pStyle w:val="aff2"/>
        <w:spacing w:after="0" w:line="360" w:lineRule="auto"/>
        <w:rPr>
          <w:rFonts w:ascii="David" w:hAnsi="David"/>
          <w:b/>
          <w:bCs/>
          <w:sz w:val="22"/>
          <w:szCs w:val="22"/>
          <w:rtl/>
        </w:rPr>
      </w:pPr>
      <w:r w:rsidRPr="001E46CA">
        <w:rPr>
          <w:rFonts w:ascii="David" w:hAnsi="David"/>
          <w:b/>
          <w:bCs/>
          <w:sz w:val="22"/>
          <w:szCs w:val="22"/>
          <w:rtl/>
        </w:rPr>
        <w:t>גם המקרה זה יש הפסדים- עלויות של גדרות, והפסדים מחוסר תיאום. לו הייתה אפליקציה המתאמת ביניהם- יכול להיות שלא היה צורך בפתרון זה.</w:t>
      </w:r>
    </w:p>
    <w:p w:rsidR="00B11CC0" w:rsidRPr="00633885" w:rsidRDefault="00B11CC0" w:rsidP="00633885">
      <w:pPr>
        <w:pStyle w:val="aff2"/>
        <w:spacing w:after="0" w:line="360" w:lineRule="auto"/>
        <w:rPr>
          <w:rFonts w:ascii="David" w:hAnsi="David"/>
          <w:b/>
          <w:bCs/>
          <w:sz w:val="22"/>
          <w:szCs w:val="22"/>
          <w:rtl/>
        </w:rPr>
      </w:pPr>
    </w:p>
    <w:p w:rsidR="00D64A07" w:rsidRPr="00633885" w:rsidRDefault="004D5AD6" w:rsidP="00633885">
      <w:pPr>
        <w:pStyle w:val="aff2"/>
        <w:spacing w:after="0" w:line="360" w:lineRule="auto"/>
        <w:rPr>
          <w:rFonts w:ascii="David" w:hAnsi="David"/>
          <w:sz w:val="22"/>
          <w:szCs w:val="22"/>
          <w:rtl/>
        </w:rPr>
      </w:pPr>
      <w:r w:rsidRPr="00633885">
        <w:rPr>
          <w:rFonts w:ascii="David" w:hAnsi="David"/>
          <w:b/>
          <w:bCs/>
          <w:sz w:val="22"/>
          <w:szCs w:val="22"/>
          <w:rtl/>
        </w:rPr>
        <w:t>הטענה של</w:t>
      </w:r>
      <w:r w:rsidRPr="00633885">
        <w:rPr>
          <w:rStyle w:val="-Char"/>
          <w:rFonts w:ascii="David" w:hAnsi="David"/>
          <w:sz w:val="22"/>
          <w:szCs w:val="22"/>
          <w:rtl/>
        </w:rPr>
        <w:t xml:space="preserve"> </w:t>
      </w:r>
      <w:r w:rsidRPr="00633885">
        <w:rPr>
          <w:rStyle w:val="-Char"/>
          <w:rFonts w:ascii="David" w:hAnsi="David"/>
          <w:color w:val="984806" w:themeColor="accent6" w:themeShade="80"/>
          <w:sz w:val="22"/>
          <w:szCs w:val="22"/>
          <w:rtl/>
        </w:rPr>
        <w:t>דמסץ</w:t>
      </w:r>
      <w:r w:rsidRPr="00633885">
        <w:rPr>
          <w:rStyle w:val="-Char"/>
          <w:rFonts w:ascii="David" w:hAnsi="David"/>
          <w:sz w:val="22"/>
          <w:szCs w:val="22"/>
          <w:rtl/>
        </w:rPr>
        <w:t xml:space="preserve"> </w:t>
      </w:r>
      <w:r w:rsidRPr="00633885">
        <w:rPr>
          <w:rFonts w:ascii="David" w:hAnsi="David"/>
          <w:b/>
          <w:bCs/>
          <w:sz w:val="22"/>
          <w:szCs w:val="22"/>
          <w:rtl/>
        </w:rPr>
        <w:t>היא אף יותר רדיקאלית מזה</w:t>
      </w:r>
      <w:r w:rsidRPr="00633885">
        <w:rPr>
          <w:rFonts w:ascii="David" w:hAnsi="David"/>
          <w:sz w:val="22"/>
          <w:szCs w:val="22"/>
          <w:rtl/>
        </w:rPr>
        <w:t xml:space="preserve"> – אם נסתכל על זה באופן דינאמי, זה יהיה יותר חמור. </w:t>
      </w:r>
    </w:p>
    <w:p w:rsidR="004D5AD6" w:rsidRPr="00633885" w:rsidRDefault="004D5AD6" w:rsidP="00633885">
      <w:pPr>
        <w:pStyle w:val="aff2"/>
        <w:spacing w:after="0" w:line="360" w:lineRule="auto"/>
        <w:rPr>
          <w:rFonts w:ascii="David" w:hAnsi="David"/>
          <w:sz w:val="22"/>
          <w:szCs w:val="22"/>
          <w:rtl/>
        </w:rPr>
      </w:pPr>
      <w:r w:rsidRPr="00633885">
        <w:rPr>
          <w:rFonts w:ascii="David" w:hAnsi="David"/>
          <w:sz w:val="22"/>
          <w:szCs w:val="22"/>
          <w:u w:val="single"/>
          <w:rtl/>
        </w:rPr>
        <w:t xml:space="preserve">הוא מציג </w:t>
      </w:r>
      <w:r w:rsidR="00B11CC0" w:rsidRPr="00633885">
        <w:rPr>
          <w:rFonts w:ascii="David" w:hAnsi="David"/>
          <w:sz w:val="22"/>
          <w:szCs w:val="22"/>
          <w:u w:val="single"/>
          <w:rtl/>
        </w:rPr>
        <w:t>מס'</w:t>
      </w:r>
      <w:r w:rsidRPr="00633885">
        <w:rPr>
          <w:rFonts w:ascii="David" w:hAnsi="David"/>
          <w:sz w:val="22"/>
          <w:szCs w:val="22"/>
          <w:u w:val="single"/>
          <w:rtl/>
        </w:rPr>
        <w:t xml:space="preserve"> סיבות לכך</w:t>
      </w:r>
      <w:r w:rsidR="00A857A7" w:rsidRPr="00633885">
        <w:rPr>
          <w:rFonts w:ascii="David" w:hAnsi="David"/>
          <w:sz w:val="22"/>
          <w:szCs w:val="22"/>
          <w:rtl/>
        </w:rPr>
        <w:t>:</w:t>
      </w:r>
    </w:p>
    <w:p w:rsidR="004D5AD6" w:rsidRPr="00633885" w:rsidRDefault="001F1183" w:rsidP="00633885">
      <w:pPr>
        <w:pStyle w:val="aff2"/>
        <w:numPr>
          <w:ilvl w:val="0"/>
          <w:numId w:val="16"/>
        </w:numPr>
        <w:spacing w:after="0" w:line="360" w:lineRule="auto"/>
        <w:rPr>
          <w:rFonts w:ascii="David" w:hAnsi="David"/>
          <w:b/>
          <w:bCs/>
          <w:sz w:val="22"/>
          <w:szCs w:val="22"/>
          <w:u w:val="single"/>
        </w:rPr>
      </w:pPr>
      <w:r w:rsidRPr="00633885">
        <w:rPr>
          <w:rFonts w:ascii="David" w:hAnsi="David"/>
          <w:sz w:val="22"/>
          <w:szCs w:val="22"/>
          <w:u w:val="single"/>
          <w:rtl/>
        </w:rPr>
        <w:t>משטור</w:t>
      </w:r>
      <w:r w:rsidR="004D5AD6" w:rsidRPr="00633885">
        <w:rPr>
          <w:rFonts w:ascii="David" w:hAnsi="David"/>
          <w:sz w:val="22"/>
          <w:szCs w:val="22"/>
          <w:u w:val="single"/>
          <w:rtl/>
        </w:rPr>
        <w:t xml:space="preserve"> של קיימות הוא הרבה יותר יקר במשטר של קניין משותף, מאשר במשטר של קניין פרטי</w:t>
      </w:r>
      <w:r w:rsidR="00B11CC0" w:rsidRPr="00633885">
        <w:rPr>
          <w:rFonts w:ascii="David" w:hAnsi="David"/>
          <w:sz w:val="22"/>
          <w:szCs w:val="22"/>
          <w:rtl/>
        </w:rPr>
        <w:t>:</w:t>
      </w:r>
      <w:r w:rsidR="004D5AD6" w:rsidRPr="00633885">
        <w:rPr>
          <w:rFonts w:ascii="David" w:hAnsi="David"/>
          <w:sz w:val="22"/>
          <w:szCs w:val="22"/>
          <w:rtl/>
        </w:rPr>
        <w:t xml:space="preserve"> מה אני צריך בשביל להגן על הקרקע במשטר של </w:t>
      </w:r>
      <w:r w:rsidR="004D5AD6" w:rsidRPr="00633885">
        <w:rPr>
          <w:rFonts w:ascii="David" w:hAnsi="David"/>
          <w:sz w:val="22"/>
          <w:szCs w:val="22"/>
          <w:u w:val="single"/>
          <w:rtl/>
        </w:rPr>
        <w:t>קניין פרטי?</w:t>
      </w:r>
      <w:r w:rsidR="004D5AD6" w:rsidRPr="00633885">
        <w:rPr>
          <w:rFonts w:ascii="David" w:hAnsi="David"/>
          <w:sz w:val="22"/>
          <w:szCs w:val="22"/>
          <w:rtl/>
        </w:rPr>
        <w:t xml:space="preserve"> גדר, כלב שמירה; מה אני צריך בשביל להגן על הקרקע במשטר של </w:t>
      </w:r>
      <w:r w:rsidR="004D5AD6" w:rsidRPr="00633885">
        <w:rPr>
          <w:rFonts w:ascii="David" w:hAnsi="David"/>
          <w:sz w:val="22"/>
          <w:szCs w:val="22"/>
          <w:u w:val="single"/>
          <w:rtl/>
        </w:rPr>
        <w:t>קניין משותף</w:t>
      </w:r>
      <w:r w:rsidR="004D5AD6" w:rsidRPr="00633885">
        <w:rPr>
          <w:rFonts w:ascii="David" w:hAnsi="David"/>
          <w:sz w:val="22"/>
          <w:szCs w:val="22"/>
          <w:rtl/>
        </w:rPr>
        <w:t xml:space="preserve">? שוטרים, פיקוח. </w:t>
      </w:r>
      <w:r w:rsidR="004D5AD6" w:rsidRPr="00633885">
        <w:rPr>
          <w:rFonts w:ascii="David" w:hAnsi="David"/>
          <w:b/>
          <w:bCs/>
          <w:sz w:val="22"/>
          <w:szCs w:val="22"/>
          <w:rtl/>
        </w:rPr>
        <w:t xml:space="preserve">משטר </w:t>
      </w:r>
      <w:r w:rsidR="00B00398" w:rsidRPr="00633885">
        <w:rPr>
          <w:rFonts w:ascii="David" w:hAnsi="David"/>
          <w:b/>
          <w:bCs/>
          <w:sz w:val="22"/>
          <w:szCs w:val="22"/>
          <w:rtl/>
        </w:rPr>
        <w:t xml:space="preserve">עם </w:t>
      </w:r>
      <w:r w:rsidR="004D5AD6" w:rsidRPr="00633885">
        <w:rPr>
          <w:rFonts w:ascii="David" w:hAnsi="David"/>
          <w:b/>
          <w:bCs/>
          <w:sz w:val="22"/>
          <w:szCs w:val="22"/>
          <w:rtl/>
        </w:rPr>
        <w:t xml:space="preserve">התנהגות שמכבדת קניין משותף זה יקר הן מהבחינה הפיזית </w:t>
      </w:r>
      <w:r w:rsidR="00D51C1B" w:rsidRPr="00633885">
        <w:rPr>
          <w:rFonts w:ascii="David" w:hAnsi="David"/>
          <w:b/>
          <w:bCs/>
          <w:sz w:val="22"/>
          <w:szCs w:val="22"/>
          <w:rtl/>
        </w:rPr>
        <w:t>ו</w:t>
      </w:r>
      <w:r w:rsidR="004D5AD6" w:rsidRPr="00633885">
        <w:rPr>
          <w:rFonts w:ascii="David" w:hAnsi="David"/>
          <w:b/>
          <w:bCs/>
          <w:sz w:val="22"/>
          <w:szCs w:val="22"/>
          <w:rtl/>
        </w:rPr>
        <w:t xml:space="preserve">הטכנית (תלוי טכנולוגיה) והן </w:t>
      </w:r>
      <w:r w:rsidR="005C1041" w:rsidRPr="00633885">
        <w:rPr>
          <w:rFonts w:ascii="David" w:hAnsi="David"/>
          <w:b/>
          <w:bCs/>
          <w:sz w:val="22"/>
          <w:szCs w:val="22"/>
          <w:rtl/>
        </w:rPr>
        <w:t xml:space="preserve">רק </w:t>
      </w:r>
      <w:r w:rsidR="004D5AD6" w:rsidRPr="00633885">
        <w:rPr>
          <w:rFonts w:ascii="David" w:hAnsi="David"/>
          <w:b/>
          <w:bCs/>
          <w:sz w:val="22"/>
          <w:szCs w:val="22"/>
          <w:rtl/>
        </w:rPr>
        <w:t>מהבחינה המעשית – עצם הפיקוח למניעת עריק</w:t>
      </w:r>
      <w:r w:rsidR="005C1041" w:rsidRPr="00633885">
        <w:rPr>
          <w:rFonts w:ascii="David" w:hAnsi="David"/>
          <w:b/>
          <w:bCs/>
          <w:sz w:val="22"/>
          <w:szCs w:val="22"/>
          <w:rtl/>
        </w:rPr>
        <w:t>ות</w:t>
      </w:r>
      <w:r w:rsidR="004D5AD6" w:rsidRPr="00633885">
        <w:rPr>
          <w:rFonts w:ascii="David" w:hAnsi="David"/>
          <w:b/>
          <w:bCs/>
          <w:sz w:val="22"/>
          <w:szCs w:val="22"/>
          <w:rtl/>
        </w:rPr>
        <w:t xml:space="preserve"> הוא </w:t>
      </w:r>
      <w:r w:rsidR="00806CA5" w:rsidRPr="00633885">
        <w:rPr>
          <w:rFonts w:ascii="David" w:hAnsi="David"/>
          <w:b/>
          <w:bCs/>
          <w:sz w:val="22"/>
          <w:szCs w:val="22"/>
          <w:rtl/>
        </w:rPr>
        <w:t>כש</w:t>
      </w:r>
      <w:r w:rsidR="005C1041" w:rsidRPr="00633885">
        <w:rPr>
          <w:rFonts w:ascii="David" w:hAnsi="David"/>
          <w:b/>
          <w:bCs/>
          <w:sz w:val="22"/>
          <w:szCs w:val="22"/>
          <w:rtl/>
        </w:rPr>
        <w:t>ל</w:t>
      </w:r>
      <w:r w:rsidR="004D5AD6" w:rsidRPr="00633885">
        <w:rPr>
          <w:rFonts w:ascii="David" w:hAnsi="David"/>
          <w:b/>
          <w:bCs/>
          <w:sz w:val="22"/>
          <w:szCs w:val="22"/>
          <w:rtl/>
        </w:rPr>
        <w:t>עצמו כפוף לבע</w:t>
      </w:r>
      <w:r w:rsidR="00806CA5" w:rsidRPr="00633885">
        <w:rPr>
          <w:rFonts w:ascii="David" w:hAnsi="David"/>
          <w:b/>
          <w:bCs/>
          <w:sz w:val="22"/>
          <w:szCs w:val="22"/>
          <w:rtl/>
        </w:rPr>
        <w:t>י</w:t>
      </w:r>
      <w:r w:rsidR="004D5AD6" w:rsidRPr="00633885">
        <w:rPr>
          <w:rFonts w:ascii="David" w:hAnsi="David"/>
          <w:b/>
          <w:bCs/>
          <w:sz w:val="22"/>
          <w:szCs w:val="22"/>
          <w:rtl/>
        </w:rPr>
        <w:t>ית הפעולה המשותפת</w:t>
      </w:r>
      <w:r w:rsidR="004D5AD6" w:rsidRPr="00633885">
        <w:rPr>
          <w:rFonts w:ascii="David" w:hAnsi="David"/>
          <w:sz w:val="22"/>
          <w:szCs w:val="22"/>
          <w:rtl/>
        </w:rPr>
        <w:t>.</w:t>
      </w:r>
    </w:p>
    <w:p w:rsidR="004D5AD6" w:rsidRPr="00633885" w:rsidRDefault="004D5AD6" w:rsidP="00633885">
      <w:pPr>
        <w:pStyle w:val="aff2"/>
        <w:numPr>
          <w:ilvl w:val="0"/>
          <w:numId w:val="16"/>
        </w:numPr>
        <w:spacing w:after="0" w:line="360" w:lineRule="auto"/>
        <w:rPr>
          <w:rFonts w:ascii="David" w:hAnsi="David"/>
          <w:b/>
          <w:bCs/>
          <w:sz w:val="22"/>
          <w:szCs w:val="22"/>
          <w:u w:val="single"/>
        </w:rPr>
      </w:pPr>
      <w:r w:rsidRPr="00633885">
        <w:rPr>
          <w:rFonts w:ascii="David" w:hAnsi="David"/>
          <w:sz w:val="22"/>
          <w:szCs w:val="22"/>
          <w:u w:val="single"/>
          <w:rtl/>
        </w:rPr>
        <w:t>המשטר של הקניין המשותף לא דואג לדורות העתידיים</w:t>
      </w:r>
      <w:r w:rsidR="00B11CC0" w:rsidRPr="00633885">
        <w:rPr>
          <w:rFonts w:ascii="David" w:hAnsi="David"/>
          <w:sz w:val="22"/>
          <w:szCs w:val="22"/>
          <w:rtl/>
        </w:rPr>
        <w:t>:</w:t>
      </w:r>
      <w:r w:rsidRPr="00633885">
        <w:rPr>
          <w:rFonts w:ascii="David" w:hAnsi="David"/>
          <w:b/>
          <w:bCs/>
          <w:sz w:val="22"/>
          <w:szCs w:val="22"/>
          <w:rtl/>
        </w:rPr>
        <w:t xml:space="preserve"> </w:t>
      </w:r>
      <w:r w:rsidRPr="00633885">
        <w:rPr>
          <w:rFonts w:ascii="David" w:hAnsi="David"/>
          <w:sz w:val="22"/>
          <w:szCs w:val="22"/>
          <w:rtl/>
        </w:rPr>
        <w:t xml:space="preserve">במשטר של </w:t>
      </w:r>
      <w:r w:rsidRPr="00633885">
        <w:rPr>
          <w:rFonts w:ascii="David" w:hAnsi="David"/>
          <w:b/>
          <w:bCs/>
          <w:sz w:val="22"/>
          <w:szCs w:val="22"/>
          <w:rtl/>
        </w:rPr>
        <w:t>קניין משותף</w:t>
      </w:r>
      <w:r w:rsidRPr="00633885">
        <w:rPr>
          <w:rFonts w:ascii="David" w:hAnsi="David"/>
          <w:sz w:val="22"/>
          <w:szCs w:val="22"/>
          <w:rtl/>
        </w:rPr>
        <w:t xml:space="preserve">, גם אם נגיע לאיזשהו הסכם שכולם יסכימו לכבד אותו </w:t>
      </w:r>
      <w:r w:rsidR="00B25876" w:rsidRPr="00633885">
        <w:rPr>
          <w:rFonts w:ascii="David" w:hAnsi="David"/>
          <w:sz w:val="22"/>
          <w:szCs w:val="22"/>
          <w:rtl/>
        </w:rPr>
        <w:t>ו</w:t>
      </w:r>
      <w:r w:rsidRPr="00633885">
        <w:rPr>
          <w:rFonts w:ascii="David" w:hAnsi="David"/>
          <w:sz w:val="22"/>
          <w:szCs w:val="22"/>
          <w:rtl/>
        </w:rPr>
        <w:t xml:space="preserve">נתחשב בכל אחד והאינטרסים שלו ושל ילדיו </w:t>
      </w:r>
      <w:r w:rsidR="00806CA5" w:rsidRPr="00633885">
        <w:rPr>
          <w:rFonts w:ascii="David" w:hAnsi="David"/>
          <w:sz w:val="22"/>
          <w:szCs w:val="22"/>
          <w:rtl/>
        </w:rPr>
        <w:t>ו</w:t>
      </w:r>
      <w:r w:rsidRPr="00633885">
        <w:rPr>
          <w:rFonts w:ascii="David" w:hAnsi="David"/>
          <w:sz w:val="22"/>
          <w:szCs w:val="22"/>
          <w:rtl/>
        </w:rPr>
        <w:t>נכדיו – בשלב</w:t>
      </w:r>
      <w:r w:rsidR="00806CA5" w:rsidRPr="00633885">
        <w:rPr>
          <w:rFonts w:ascii="David" w:hAnsi="David"/>
          <w:sz w:val="22"/>
          <w:szCs w:val="22"/>
          <w:rtl/>
        </w:rPr>
        <w:t xml:space="preserve"> כלשהו</w:t>
      </w:r>
      <w:r w:rsidRPr="00633885">
        <w:rPr>
          <w:rFonts w:ascii="David" w:hAnsi="David"/>
          <w:sz w:val="22"/>
          <w:szCs w:val="22"/>
          <w:rtl/>
        </w:rPr>
        <w:t xml:space="preserve"> כ</w:t>
      </w:r>
      <w:r w:rsidR="00806CA5" w:rsidRPr="00633885">
        <w:rPr>
          <w:rFonts w:ascii="David" w:hAnsi="David"/>
          <w:sz w:val="22"/>
          <w:szCs w:val="22"/>
          <w:rtl/>
        </w:rPr>
        <w:t>בר</w:t>
      </w:r>
      <w:r w:rsidRPr="00633885">
        <w:rPr>
          <w:rFonts w:ascii="David" w:hAnsi="David"/>
          <w:sz w:val="22"/>
          <w:szCs w:val="22"/>
          <w:rtl/>
        </w:rPr>
        <w:t xml:space="preserve"> לא נחשוב על </w:t>
      </w:r>
      <w:r w:rsidR="00806CA5" w:rsidRPr="00633885">
        <w:rPr>
          <w:rFonts w:ascii="David" w:hAnsi="David"/>
          <w:sz w:val="22"/>
          <w:szCs w:val="22"/>
          <w:rtl/>
        </w:rPr>
        <w:t>כלל הדורות</w:t>
      </w:r>
      <w:r w:rsidRPr="00633885">
        <w:rPr>
          <w:rFonts w:ascii="David" w:hAnsi="David"/>
          <w:sz w:val="22"/>
          <w:szCs w:val="22"/>
          <w:rtl/>
        </w:rPr>
        <w:t xml:space="preserve">. במשטר של </w:t>
      </w:r>
      <w:r w:rsidRPr="00633885">
        <w:rPr>
          <w:rFonts w:ascii="David" w:hAnsi="David"/>
          <w:b/>
          <w:bCs/>
          <w:sz w:val="22"/>
          <w:szCs w:val="22"/>
          <w:rtl/>
        </w:rPr>
        <w:t>קניין פרטי</w:t>
      </w:r>
      <w:r w:rsidR="00B25876" w:rsidRPr="00633885">
        <w:rPr>
          <w:rFonts w:ascii="David" w:hAnsi="David"/>
          <w:sz w:val="22"/>
          <w:szCs w:val="22"/>
          <w:rtl/>
        </w:rPr>
        <w:t xml:space="preserve"> </w:t>
      </w:r>
      <w:r w:rsidR="00B25876" w:rsidRPr="00633885">
        <w:rPr>
          <w:rFonts w:ascii="David" w:hAnsi="David"/>
          <w:b/>
          <w:bCs/>
          <w:sz w:val="22"/>
          <w:szCs w:val="22"/>
          <w:u w:val="single"/>
          <w:rtl/>
        </w:rPr>
        <w:t>מנגד</w:t>
      </w:r>
      <w:r w:rsidRPr="00633885">
        <w:rPr>
          <w:rFonts w:ascii="David" w:hAnsi="David"/>
          <w:sz w:val="22"/>
          <w:szCs w:val="22"/>
          <w:rtl/>
        </w:rPr>
        <w:t xml:space="preserve">, הערך הכלכלי של הנכס </w:t>
      </w:r>
      <w:r w:rsidR="00B25876" w:rsidRPr="00633885">
        <w:rPr>
          <w:rFonts w:ascii="David" w:hAnsi="David"/>
          <w:sz w:val="22"/>
          <w:szCs w:val="22"/>
          <w:rtl/>
        </w:rPr>
        <w:t>בשווי השוק</w:t>
      </w:r>
      <w:r w:rsidRPr="00633885">
        <w:rPr>
          <w:rFonts w:ascii="David" w:hAnsi="David"/>
          <w:sz w:val="22"/>
          <w:szCs w:val="22"/>
          <w:rtl/>
        </w:rPr>
        <w:t xml:space="preserve"> הוא הערך </w:t>
      </w:r>
      <w:r w:rsidR="00AF5EB7" w:rsidRPr="00633885">
        <w:rPr>
          <w:rFonts w:ascii="David" w:hAnsi="David"/>
          <w:sz w:val="22"/>
          <w:szCs w:val="22"/>
          <w:rtl/>
        </w:rPr>
        <w:t>המהוון</w:t>
      </w:r>
      <w:r w:rsidRPr="00633885">
        <w:rPr>
          <w:rFonts w:ascii="David" w:hAnsi="David"/>
          <w:sz w:val="22"/>
          <w:szCs w:val="22"/>
          <w:rtl/>
        </w:rPr>
        <w:t xml:space="preserve"> של ההכנסות הנקיות שניתן להפיק </w:t>
      </w:r>
      <w:r w:rsidRPr="00633885">
        <w:rPr>
          <w:rFonts w:ascii="David" w:hAnsi="David"/>
          <w:sz w:val="22"/>
          <w:szCs w:val="22"/>
          <w:rtl/>
        </w:rPr>
        <w:lastRenderedPageBreak/>
        <w:t>ממנו</w:t>
      </w:r>
      <w:r w:rsidR="00806CA5" w:rsidRPr="00633885">
        <w:rPr>
          <w:rFonts w:ascii="David" w:hAnsi="David"/>
          <w:sz w:val="22"/>
          <w:szCs w:val="22"/>
          <w:rtl/>
        </w:rPr>
        <w:t>:</w:t>
      </w:r>
      <w:r w:rsidRPr="00633885">
        <w:rPr>
          <w:rFonts w:ascii="David" w:hAnsi="David"/>
          <w:sz w:val="22"/>
          <w:szCs w:val="22"/>
          <w:rtl/>
        </w:rPr>
        <w:t xml:space="preserve"> כלומר, </w:t>
      </w:r>
      <w:r w:rsidRPr="00633885">
        <w:rPr>
          <w:rFonts w:ascii="David" w:hAnsi="David"/>
          <w:sz w:val="22"/>
          <w:szCs w:val="22"/>
          <w:highlight w:val="yellow"/>
          <w:rtl/>
        </w:rPr>
        <w:t>השוק מייצג את הדורות העתידיים</w:t>
      </w:r>
      <w:r w:rsidRPr="00633885">
        <w:rPr>
          <w:rFonts w:ascii="David" w:hAnsi="David"/>
          <w:sz w:val="22"/>
          <w:szCs w:val="22"/>
          <w:rtl/>
        </w:rPr>
        <w:t xml:space="preserve"> – אם אני יודע שישלמו</w:t>
      </w:r>
      <w:r w:rsidR="00806CA5" w:rsidRPr="00633885">
        <w:rPr>
          <w:rFonts w:ascii="David" w:hAnsi="David"/>
          <w:sz w:val="22"/>
          <w:szCs w:val="22"/>
          <w:rtl/>
        </w:rPr>
        <w:t xml:space="preserve"> לי</w:t>
      </w:r>
      <w:r w:rsidRPr="00633885">
        <w:rPr>
          <w:rFonts w:ascii="David" w:hAnsi="David"/>
          <w:sz w:val="22"/>
          <w:szCs w:val="22"/>
          <w:rtl/>
        </w:rPr>
        <w:t xml:space="preserve"> רק כמידת השימושים שיוותרו בקרקע של</w:t>
      </w:r>
      <w:r w:rsidR="00806CA5" w:rsidRPr="00633885">
        <w:rPr>
          <w:rFonts w:ascii="David" w:hAnsi="David"/>
          <w:sz w:val="22"/>
          <w:szCs w:val="22"/>
          <w:rtl/>
        </w:rPr>
        <w:t>י</w:t>
      </w:r>
      <w:r w:rsidRPr="00633885">
        <w:rPr>
          <w:rFonts w:ascii="David" w:hAnsi="David"/>
          <w:sz w:val="22"/>
          <w:szCs w:val="22"/>
          <w:rtl/>
        </w:rPr>
        <w:t xml:space="preserve"> בעתיד, אני צרי</w:t>
      </w:r>
      <w:r w:rsidR="00806CA5" w:rsidRPr="00633885">
        <w:rPr>
          <w:rFonts w:ascii="David" w:hAnsi="David"/>
          <w:sz w:val="22"/>
          <w:szCs w:val="22"/>
          <w:rtl/>
        </w:rPr>
        <w:t>ך</w:t>
      </w:r>
      <w:r w:rsidRPr="00633885">
        <w:rPr>
          <w:rFonts w:ascii="David" w:hAnsi="David"/>
          <w:sz w:val="22"/>
          <w:szCs w:val="22"/>
          <w:rtl/>
        </w:rPr>
        <w:t xml:space="preserve"> להיות טיפש כדי להשתמש בה באופן לא יעיל על חשבון הדורות הבאים. </w:t>
      </w:r>
      <w:r w:rsidRPr="00633885">
        <w:rPr>
          <w:rFonts w:ascii="David" w:hAnsi="David"/>
          <w:color w:val="984806" w:themeColor="accent6" w:themeShade="80"/>
          <w:sz w:val="22"/>
          <w:szCs w:val="22"/>
          <w:highlight w:val="yellow"/>
          <w:rtl/>
        </w:rPr>
        <w:t>דמסץ</w:t>
      </w:r>
      <w:r w:rsidRPr="00633885">
        <w:rPr>
          <w:rFonts w:ascii="David" w:hAnsi="David"/>
          <w:sz w:val="22"/>
          <w:szCs w:val="22"/>
          <w:highlight w:val="yellow"/>
          <w:rtl/>
        </w:rPr>
        <w:t xml:space="preserve"> אומר לנו שאחת הבעיות הקשות ביותר של החברה המוד</w:t>
      </w:r>
      <w:r w:rsidR="00806CA5" w:rsidRPr="00633885">
        <w:rPr>
          <w:rFonts w:ascii="David" w:hAnsi="David"/>
          <w:sz w:val="22"/>
          <w:szCs w:val="22"/>
          <w:highlight w:val="yellow"/>
          <w:rtl/>
        </w:rPr>
        <w:t>רנית היא ש</w:t>
      </w:r>
      <w:r w:rsidRPr="00633885">
        <w:rPr>
          <w:rFonts w:ascii="David" w:hAnsi="David"/>
          <w:sz w:val="22"/>
          <w:szCs w:val="22"/>
          <w:highlight w:val="yellow"/>
          <w:rtl/>
        </w:rPr>
        <w:t>אנחנו מעריכים את ההווה על חשבון העתיד</w:t>
      </w:r>
      <w:r w:rsidRPr="00633885">
        <w:rPr>
          <w:rFonts w:ascii="David" w:hAnsi="David"/>
          <w:sz w:val="22"/>
          <w:szCs w:val="22"/>
          <w:rtl/>
        </w:rPr>
        <w:t xml:space="preserve">. הבעיה הזו נפתרת ע"י קניין פרטי לא כי הפכנו להיות אנשים טובים יותר, </w:t>
      </w:r>
      <w:r w:rsidR="008636A6" w:rsidRPr="00633885">
        <w:rPr>
          <w:rFonts w:ascii="David" w:hAnsi="David"/>
          <w:sz w:val="22"/>
          <w:szCs w:val="22"/>
          <w:u w:val="single"/>
          <w:rtl/>
        </w:rPr>
        <w:t>אלא</w:t>
      </w:r>
      <w:r w:rsidRPr="00633885">
        <w:rPr>
          <w:rFonts w:ascii="David" w:hAnsi="David"/>
          <w:sz w:val="22"/>
          <w:szCs w:val="22"/>
          <w:rtl/>
        </w:rPr>
        <w:t xml:space="preserve"> בגלל שמנגנון השוק יוצר אצלנו תמריצים </w:t>
      </w:r>
      <w:r w:rsidR="00806CA5" w:rsidRPr="00633885">
        <w:rPr>
          <w:rFonts w:ascii="David" w:hAnsi="David"/>
          <w:sz w:val="22"/>
          <w:szCs w:val="22"/>
          <w:rtl/>
        </w:rPr>
        <w:t>פנימיים</w:t>
      </w:r>
      <w:r w:rsidRPr="00633885">
        <w:rPr>
          <w:rFonts w:ascii="David" w:hAnsi="David"/>
          <w:sz w:val="22"/>
          <w:szCs w:val="22"/>
          <w:rtl/>
        </w:rPr>
        <w:t>.</w:t>
      </w:r>
    </w:p>
    <w:p w:rsidR="0011495E" w:rsidRPr="00633885" w:rsidRDefault="00654973" w:rsidP="00633885">
      <w:pPr>
        <w:pStyle w:val="aff2"/>
        <w:spacing w:after="0" w:line="360" w:lineRule="auto"/>
        <w:rPr>
          <w:rFonts w:ascii="David" w:hAnsi="David"/>
          <w:sz w:val="22"/>
          <w:szCs w:val="22"/>
          <w:rtl/>
        </w:rPr>
      </w:pPr>
      <w:r>
        <w:rPr>
          <w:rFonts w:ascii="David" w:hAnsi="David"/>
          <w:b/>
          <w:bCs/>
          <w:noProof/>
          <w:sz w:val="22"/>
          <w:szCs w:val="22"/>
          <w:u w:val="double"/>
          <w:rtl/>
        </w:rPr>
        <mc:AlternateContent>
          <mc:Choice Requires="wps">
            <w:drawing>
              <wp:anchor distT="0" distB="0" distL="114300" distR="114300" simplePos="0" relativeHeight="252059648" behindDoc="0" locked="0" layoutInCell="1" allowOverlap="1">
                <wp:simplePos x="0" y="0"/>
                <wp:positionH relativeFrom="column">
                  <wp:posOffset>857885</wp:posOffset>
                </wp:positionH>
                <wp:positionV relativeFrom="paragraph">
                  <wp:posOffset>56515</wp:posOffset>
                </wp:positionV>
                <wp:extent cx="4425950" cy="289560"/>
                <wp:effectExtent l="10160" t="15240" r="12065" b="28575"/>
                <wp:wrapNone/>
                <wp:docPr id="31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28956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5A6521" w:rsidRDefault="00E02BCE" w:rsidP="0011495E">
                            <w:pPr>
                              <w:pStyle w:val="aff2"/>
                              <w:spacing w:after="70"/>
                              <w:jc w:val="center"/>
                              <w:rPr>
                                <w:rFonts w:ascii="David" w:hAnsi="David"/>
                                <w:sz w:val="22"/>
                                <w:szCs w:val="22"/>
                                <w:rtl/>
                              </w:rPr>
                            </w:pPr>
                            <w:r w:rsidRPr="005A6521">
                              <w:rPr>
                                <w:rFonts w:ascii="David" w:hAnsi="David"/>
                                <w:sz w:val="22"/>
                                <w:szCs w:val="22"/>
                                <w:rtl/>
                              </w:rPr>
                              <w:t xml:space="preserve">ניתן לטעון שהקניין הפרטי הוא האמצעי להפנמת ההחצנות מבחינת </w:t>
                            </w:r>
                            <w:r w:rsidRPr="005A6521">
                              <w:rPr>
                                <w:rFonts w:ascii="David" w:hAnsi="David"/>
                                <w:color w:val="984806" w:themeColor="accent6" w:themeShade="80"/>
                                <w:sz w:val="22"/>
                                <w:szCs w:val="22"/>
                                <w:rtl/>
                              </w:rPr>
                              <w:t>דמסץ</w:t>
                            </w:r>
                            <w:r w:rsidRPr="005A6521">
                              <w:rPr>
                                <w:rFonts w:ascii="David" w:hAnsi="David"/>
                                <w:sz w:val="22"/>
                                <w:szCs w:val="22"/>
                                <w:rtl/>
                              </w:rPr>
                              <w:t>.</w:t>
                            </w:r>
                          </w:p>
                          <w:p w:rsidR="00E02BCE" w:rsidRPr="005A6521" w:rsidRDefault="00E02BCE" w:rsidP="0011495E">
                            <w:pPr>
                              <w:jc w:val="cente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3" o:spid="_x0000_s1067" type="#_x0000_t202" style="position:absolute;left:0;text-align:left;margin-left:67.55pt;margin-top:4.45pt;width:348.5pt;height:22.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" fillcolor="#d99594 [1941]" strokecolor="#d99594 [1941]" strokeweight="1pt">
                <v:fill color2="#f2dbdb [661]" angle="135" focus="50%" type="gradient"/>
                <v:shadow on="t" color="#622423 [1605]" opacity=".5" offset="1pt"/>
                <v:textbox>
                  <w:txbxContent>
                    <w:p w:rsidR="00E02BCE" w:rsidRPr="005A6521" w:rsidRDefault="00E02BCE" w:rsidP="0011495E">
                      <w:pPr>
                        <w:pStyle w:val="aff2"/>
                        <w:spacing w:after="70"/>
                        <w:jc w:val="center"/>
                        <w:rPr>
                          <w:rFonts w:ascii="David" w:hAnsi="David"/>
                          <w:sz w:val="22"/>
                          <w:szCs w:val="22"/>
                          <w:rtl/>
                        </w:rPr>
                      </w:pPr>
                      <w:r w:rsidRPr="005A6521">
                        <w:rPr>
                          <w:rFonts w:ascii="David" w:hAnsi="David"/>
                          <w:sz w:val="22"/>
                          <w:szCs w:val="22"/>
                          <w:rtl/>
                        </w:rPr>
                        <w:t xml:space="preserve">ניתן לטעון שהקניין הפרטי הוא האמצעי להפנמת ההחצנות מבחינת </w:t>
                      </w:r>
                      <w:r w:rsidRPr="005A6521">
                        <w:rPr>
                          <w:rFonts w:ascii="David" w:hAnsi="David"/>
                          <w:color w:val="984806" w:themeColor="accent6" w:themeShade="80"/>
                          <w:sz w:val="22"/>
                          <w:szCs w:val="22"/>
                          <w:rtl/>
                        </w:rPr>
                        <w:t>דמסץ</w:t>
                      </w:r>
                      <w:r w:rsidRPr="005A6521">
                        <w:rPr>
                          <w:rFonts w:ascii="David" w:hAnsi="David"/>
                          <w:sz w:val="22"/>
                          <w:szCs w:val="22"/>
                          <w:rtl/>
                        </w:rPr>
                        <w:t>.</w:t>
                      </w:r>
                    </w:p>
                    <w:p w:rsidR="00E02BCE" w:rsidRPr="005A6521" w:rsidRDefault="00E02BCE" w:rsidP="0011495E">
                      <w:pPr>
                        <w:jc w:val="center"/>
                        <w:rPr>
                          <w:rFonts w:ascii="David" w:hAnsi="David" w:cs="David"/>
                          <w:sz w:val="24"/>
                          <w:szCs w:val="24"/>
                        </w:rPr>
                      </w:pPr>
                    </w:p>
                  </w:txbxContent>
                </v:textbox>
              </v:shape>
            </w:pict>
          </mc:Fallback>
        </mc:AlternateContent>
      </w:r>
    </w:p>
    <w:p w:rsidR="00CE0F99" w:rsidRPr="00633885" w:rsidRDefault="00CE0F99" w:rsidP="00633885">
      <w:pPr>
        <w:pStyle w:val="aff2"/>
        <w:spacing w:after="0" w:line="360" w:lineRule="auto"/>
        <w:rPr>
          <w:rFonts w:ascii="David" w:hAnsi="David"/>
          <w:b/>
          <w:bCs/>
          <w:sz w:val="22"/>
          <w:szCs w:val="22"/>
          <w:u w:val="double"/>
          <w:rtl/>
        </w:rPr>
      </w:pPr>
    </w:p>
    <w:p w:rsidR="004D5AD6" w:rsidRPr="00633885" w:rsidRDefault="004D5AD6" w:rsidP="00633885">
      <w:pPr>
        <w:pStyle w:val="aff2"/>
        <w:spacing w:after="0" w:line="360" w:lineRule="auto"/>
        <w:rPr>
          <w:rFonts w:ascii="David" w:hAnsi="David"/>
          <w:sz w:val="22"/>
          <w:szCs w:val="22"/>
          <w:rtl/>
        </w:rPr>
      </w:pPr>
      <w:r w:rsidRPr="00633885">
        <w:rPr>
          <w:rFonts w:ascii="David" w:hAnsi="David"/>
          <w:b/>
          <w:bCs/>
          <w:sz w:val="22"/>
          <w:szCs w:val="22"/>
          <w:u w:val="single"/>
          <w:rtl/>
        </w:rPr>
        <w:t>עלויות הקניין הפרטי</w:t>
      </w:r>
      <w:r w:rsidRPr="00633885">
        <w:rPr>
          <w:rFonts w:ascii="David" w:hAnsi="David"/>
          <w:sz w:val="22"/>
          <w:szCs w:val="22"/>
          <w:rtl/>
        </w:rPr>
        <w:t xml:space="preserve"> – </w:t>
      </w:r>
      <w:r w:rsidRPr="00633885">
        <w:rPr>
          <w:rStyle w:val="-Char"/>
          <w:rFonts w:ascii="David" w:hAnsi="David"/>
          <w:color w:val="984806" w:themeColor="accent6" w:themeShade="80"/>
          <w:sz w:val="22"/>
          <w:szCs w:val="22"/>
          <w:rtl/>
        </w:rPr>
        <w:t>דמסץ</w:t>
      </w:r>
      <w:r w:rsidRPr="00633885">
        <w:rPr>
          <w:rFonts w:ascii="David" w:hAnsi="David"/>
          <w:b/>
          <w:bCs/>
          <w:sz w:val="22"/>
          <w:szCs w:val="22"/>
          <w:rtl/>
        </w:rPr>
        <w:t xml:space="preserve"> מצביע על נקודה חשובה</w:t>
      </w:r>
      <w:r w:rsidRPr="00633885">
        <w:rPr>
          <w:rFonts w:ascii="David" w:hAnsi="David"/>
          <w:sz w:val="22"/>
          <w:szCs w:val="22"/>
          <w:rtl/>
        </w:rPr>
        <w:t xml:space="preserve"> – הקניין הפרטי עושה את זה</w:t>
      </w:r>
      <w:r w:rsidR="00063419" w:rsidRPr="00633885">
        <w:rPr>
          <w:rFonts w:ascii="David" w:hAnsi="David"/>
          <w:sz w:val="22"/>
          <w:szCs w:val="22"/>
          <w:rtl/>
        </w:rPr>
        <w:t xml:space="preserve">, </w:t>
      </w:r>
      <w:r w:rsidR="0040397E" w:rsidRPr="00633885">
        <w:rPr>
          <w:rFonts w:ascii="David" w:hAnsi="David"/>
          <w:sz w:val="22"/>
          <w:szCs w:val="22"/>
          <w:u w:val="single"/>
          <w:rtl/>
        </w:rPr>
        <w:t>אך</w:t>
      </w:r>
      <w:r w:rsidRPr="00633885">
        <w:rPr>
          <w:rFonts w:ascii="David" w:hAnsi="David"/>
          <w:sz w:val="22"/>
          <w:szCs w:val="22"/>
          <w:rtl/>
        </w:rPr>
        <w:t xml:space="preserve"> </w:t>
      </w:r>
      <w:r w:rsidRPr="00633885">
        <w:rPr>
          <w:rFonts w:ascii="David" w:hAnsi="David"/>
          <w:sz w:val="22"/>
          <w:szCs w:val="22"/>
          <w:highlight w:val="yellow"/>
          <w:rtl/>
        </w:rPr>
        <w:t>לא בחינם</w:t>
      </w:r>
      <w:r w:rsidRPr="00633885">
        <w:rPr>
          <w:rFonts w:ascii="David" w:hAnsi="David"/>
          <w:sz w:val="22"/>
          <w:szCs w:val="22"/>
          <w:rtl/>
        </w:rPr>
        <w:t xml:space="preserve">. לקניין פרטי יש מחיר – גדרות עולות כסף, תחזוק הטאבו עולה כסף, הדברים האלה לא זולים </w:t>
      </w:r>
      <w:r w:rsidR="0067600F" w:rsidRPr="00633885">
        <w:rPr>
          <w:rFonts w:ascii="David" w:hAnsi="David"/>
          <w:sz w:val="22"/>
          <w:szCs w:val="22"/>
          <w:u w:val="single"/>
          <w:rtl/>
        </w:rPr>
        <w:t>אבל</w:t>
      </w:r>
      <w:r w:rsidRPr="00633885">
        <w:rPr>
          <w:rFonts w:ascii="David" w:hAnsi="David"/>
          <w:sz w:val="22"/>
          <w:szCs w:val="22"/>
          <w:rtl/>
        </w:rPr>
        <w:t xml:space="preserve"> הם שווים, לפחות בשלב מסוים, את התוצאה.</w:t>
      </w:r>
      <w:r w:rsidR="00CE0F99" w:rsidRPr="00633885">
        <w:rPr>
          <w:rFonts w:ascii="David" w:hAnsi="David"/>
          <w:sz w:val="22"/>
          <w:szCs w:val="22"/>
          <w:rtl/>
        </w:rPr>
        <w:t xml:space="preserve"> כולנו היינו מעדיפים לגור בבית פרטי</w:t>
      </w:r>
      <w:r w:rsidR="0031468E" w:rsidRPr="00633885">
        <w:rPr>
          <w:rFonts w:ascii="David" w:hAnsi="David"/>
          <w:sz w:val="22"/>
          <w:szCs w:val="22"/>
          <w:rtl/>
        </w:rPr>
        <w:t xml:space="preserve"> לצורך ההדגמה ולא בבניין</w:t>
      </w:r>
      <w:r w:rsidR="00CE0F99" w:rsidRPr="00633885">
        <w:rPr>
          <w:rFonts w:ascii="David" w:hAnsi="David"/>
          <w:sz w:val="22"/>
          <w:szCs w:val="22"/>
          <w:rtl/>
        </w:rPr>
        <w:t>.</w:t>
      </w:r>
    </w:p>
    <w:p w:rsidR="00CE0F99" w:rsidRPr="00633885" w:rsidRDefault="004D5AD6" w:rsidP="00633885">
      <w:pPr>
        <w:pStyle w:val="aff2"/>
        <w:spacing w:after="0" w:line="360" w:lineRule="auto"/>
        <w:rPr>
          <w:rFonts w:ascii="David" w:hAnsi="David"/>
          <w:sz w:val="22"/>
          <w:szCs w:val="22"/>
          <w:rtl/>
        </w:rPr>
      </w:pPr>
      <w:r w:rsidRPr="00633885">
        <w:rPr>
          <w:rFonts w:ascii="David" w:hAnsi="David"/>
          <w:b/>
          <w:bCs/>
          <w:sz w:val="22"/>
          <w:szCs w:val="22"/>
          <w:u w:val="single"/>
          <w:rtl/>
        </w:rPr>
        <w:t>ההיבט האבולוציוני</w:t>
      </w:r>
      <w:r w:rsidRPr="00633885">
        <w:rPr>
          <w:rFonts w:ascii="David" w:hAnsi="David"/>
          <w:sz w:val="22"/>
          <w:szCs w:val="22"/>
          <w:rtl/>
        </w:rPr>
        <w:t xml:space="preserve"> – קניין פרטי בא עם תג מחיר. המחיר הזה לא שווה את התוצאה כאשר אין מחסור, </w:t>
      </w:r>
      <w:r w:rsidR="0067600F" w:rsidRPr="00633885">
        <w:rPr>
          <w:rFonts w:ascii="David" w:hAnsi="David"/>
          <w:sz w:val="22"/>
          <w:szCs w:val="22"/>
          <w:u w:val="single"/>
          <w:rtl/>
        </w:rPr>
        <w:t>אבל</w:t>
      </w:r>
      <w:r w:rsidRPr="00633885">
        <w:rPr>
          <w:rFonts w:ascii="David" w:hAnsi="David"/>
          <w:sz w:val="22"/>
          <w:szCs w:val="22"/>
          <w:rtl/>
        </w:rPr>
        <w:t xml:space="preserve"> כשמתחיל להיות מחסו</w:t>
      </w:r>
      <w:r w:rsidR="00496852" w:rsidRPr="00633885">
        <w:rPr>
          <w:rFonts w:ascii="David" w:hAnsi="David"/>
          <w:sz w:val="22"/>
          <w:szCs w:val="22"/>
          <w:rtl/>
        </w:rPr>
        <w:t>ר – הוא מתחיל להיות שווה את זה</w:t>
      </w:r>
      <w:r w:rsidR="00626DC7" w:rsidRPr="00633885">
        <w:rPr>
          <w:rFonts w:ascii="David" w:hAnsi="David"/>
          <w:sz w:val="22"/>
          <w:szCs w:val="22"/>
          <w:rtl/>
        </w:rPr>
        <w:t xml:space="preserve"> (כמו בקרקעות)</w:t>
      </w:r>
      <w:r w:rsidR="00496852" w:rsidRPr="00633885">
        <w:rPr>
          <w:rFonts w:ascii="David" w:hAnsi="David"/>
          <w:sz w:val="22"/>
          <w:szCs w:val="22"/>
          <w:rtl/>
        </w:rPr>
        <w:t>.</w:t>
      </w:r>
    </w:p>
    <w:p w:rsidR="004D5AD6" w:rsidRPr="00633885" w:rsidRDefault="001F12AD" w:rsidP="00633885">
      <w:pPr>
        <w:pStyle w:val="aff2"/>
        <w:spacing w:after="0" w:line="360" w:lineRule="auto"/>
        <w:rPr>
          <w:rFonts w:ascii="David" w:hAnsi="David"/>
          <w:sz w:val="22"/>
          <w:szCs w:val="22"/>
          <w:rtl/>
        </w:rPr>
      </w:pPr>
      <w:r w:rsidRPr="00633885">
        <w:rPr>
          <w:rStyle w:val="-Char"/>
          <w:rFonts w:ascii="David" w:hAnsi="David"/>
          <w:b w:val="0"/>
          <w:bCs w:val="0"/>
          <w:color w:val="auto"/>
          <w:sz w:val="22"/>
          <w:szCs w:val="22"/>
          <w:rtl/>
        </w:rPr>
        <w:t>במילים אחרות,</w:t>
      </w:r>
      <w:r w:rsidRPr="00633885">
        <w:rPr>
          <w:rStyle w:val="-Char"/>
          <w:rFonts w:ascii="David" w:hAnsi="David"/>
          <w:b w:val="0"/>
          <w:bCs w:val="0"/>
          <w:color w:val="984806" w:themeColor="accent6" w:themeShade="80"/>
          <w:sz w:val="22"/>
          <w:szCs w:val="22"/>
          <w:rtl/>
        </w:rPr>
        <w:t xml:space="preserve"> </w:t>
      </w:r>
      <w:r w:rsidR="004D5AD6" w:rsidRPr="00633885">
        <w:rPr>
          <w:rStyle w:val="-Char"/>
          <w:rFonts w:ascii="David" w:hAnsi="David"/>
          <w:b w:val="0"/>
          <w:bCs w:val="0"/>
          <w:color w:val="984806" w:themeColor="accent6" w:themeShade="80"/>
          <w:sz w:val="22"/>
          <w:szCs w:val="22"/>
          <w:rtl/>
        </w:rPr>
        <w:t>דמסץ</w:t>
      </w:r>
      <w:r w:rsidR="004D5AD6" w:rsidRPr="00633885">
        <w:rPr>
          <w:rFonts w:ascii="David" w:hAnsi="David"/>
          <w:b/>
          <w:bCs/>
          <w:sz w:val="22"/>
          <w:szCs w:val="22"/>
          <w:rtl/>
        </w:rPr>
        <w:t xml:space="preserve"> </w:t>
      </w:r>
      <w:r w:rsidR="00CE0F99" w:rsidRPr="00633885">
        <w:rPr>
          <w:rFonts w:ascii="David" w:hAnsi="David"/>
          <w:sz w:val="22"/>
          <w:szCs w:val="22"/>
          <w:rtl/>
        </w:rPr>
        <w:t>טוען</w:t>
      </w:r>
      <w:r w:rsidR="004D5AD6" w:rsidRPr="00633885">
        <w:rPr>
          <w:rFonts w:ascii="David" w:hAnsi="David"/>
          <w:sz w:val="22"/>
          <w:szCs w:val="22"/>
          <w:rtl/>
        </w:rPr>
        <w:t xml:space="preserve"> שקניין פרטי עולה כסף. התהליך של יצירת קניין פרטי הוא תהליך ששווה לעשות אותו, והוא נעשה</w:t>
      </w:r>
      <w:r w:rsidR="00496852" w:rsidRPr="00633885">
        <w:rPr>
          <w:rFonts w:ascii="David" w:hAnsi="David"/>
          <w:sz w:val="22"/>
          <w:szCs w:val="22"/>
          <w:rtl/>
        </w:rPr>
        <w:t xml:space="preserve"> לדעתו</w:t>
      </w:r>
      <w:r w:rsidR="004D5AD6" w:rsidRPr="00633885">
        <w:rPr>
          <w:rFonts w:ascii="David" w:hAnsi="David"/>
          <w:sz w:val="22"/>
          <w:szCs w:val="22"/>
          <w:rtl/>
        </w:rPr>
        <w:t xml:space="preserve"> במצב שבו הלחץ על המשאב מתחיל להיות גדול מספיק. כשלחץ הביקושים מתחיל להיות גדול מספיק, אנחנו מתחילים להתנער מהמשטרים של משאבים פתוחים לכולם, ומתחילים לשים מערכות קנייניות אחרות – בין אם מערכות של רגולציה ובין אם מערכות של קניין פרטי.</w:t>
      </w:r>
    </w:p>
    <w:p w:rsidR="004D5AD6" w:rsidRPr="00633885" w:rsidRDefault="00CE0F99" w:rsidP="00633885">
      <w:pPr>
        <w:pStyle w:val="aff2"/>
        <w:spacing w:after="0" w:line="360" w:lineRule="auto"/>
        <w:rPr>
          <w:rFonts w:ascii="David" w:hAnsi="David"/>
          <w:sz w:val="22"/>
          <w:szCs w:val="22"/>
          <w:rtl/>
        </w:rPr>
      </w:pPr>
      <w:r w:rsidRPr="00633885">
        <w:rPr>
          <w:rFonts w:ascii="David" w:hAnsi="David"/>
          <w:sz w:val="22"/>
          <w:szCs w:val="22"/>
          <w:u w:val="single"/>
          <w:rtl/>
        </w:rPr>
        <w:t>נדגים</w:t>
      </w:r>
      <w:r w:rsidRPr="00633885">
        <w:rPr>
          <w:rFonts w:ascii="David" w:hAnsi="David"/>
          <w:sz w:val="22"/>
          <w:szCs w:val="22"/>
          <w:rtl/>
        </w:rPr>
        <w:t>:</w:t>
      </w:r>
      <w:r w:rsidR="004D5AD6" w:rsidRPr="00633885">
        <w:rPr>
          <w:rStyle w:val="Char0"/>
          <w:rFonts w:ascii="David" w:hAnsi="David"/>
          <w:color w:val="auto"/>
          <w:sz w:val="22"/>
          <w:szCs w:val="22"/>
          <w:rtl/>
        </w:rPr>
        <w:t xml:space="preserve"> </w:t>
      </w:r>
      <w:r w:rsidR="00D17E0E" w:rsidRPr="00633885">
        <w:rPr>
          <w:rStyle w:val="Char0"/>
          <w:rFonts w:ascii="David" w:hAnsi="David"/>
          <w:color w:val="auto"/>
          <w:sz w:val="22"/>
          <w:szCs w:val="22"/>
          <w:rtl/>
        </w:rPr>
        <w:t xml:space="preserve">דיני </w:t>
      </w:r>
      <w:r w:rsidR="004D5AD6" w:rsidRPr="00633885">
        <w:rPr>
          <w:rStyle w:val="Char0"/>
          <w:rFonts w:ascii="David" w:hAnsi="David"/>
          <w:color w:val="auto"/>
          <w:sz w:val="22"/>
          <w:szCs w:val="22"/>
          <w:rtl/>
        </w:rPr>
        <w:t>איכות הסביבה</w:t>
      </w:r>
      <w:r w:rsidR="004D5AD6" w:rsidRPr="00633885">
        <w:rPr>
          <w:rFonts w:ascii="David" w:hAnsi="David"/>
          <w:sz w:val="22"/>
          <w:szCs w:val="22"/>
          <w:rtl/>
        </w:rPr>
        <w:t xml:space="preserve"> – אם ה</w:t>
      </w:r>
      <w:r w:rsidRPr="00633885">
        <w:rPr>
          <w:rFonts w:ascii="David" w:hAnsi="David"/>
          <w:sz w:val="22"/>
          <w:szCs w:val="22"/>
          <w:rtl/>
        </w:rPr>
        <w:t>י</w:t>
      </w:r>
      <w:r w:rsidR="004D5AD6" w:rsidRPr="00633885">
        <w:rPr>
          <w:rFonts w:ascii="David" w:hAnsi="David"/>
          <w:sz w:val="22"/>
          <w:szCs w:val="22"/>
          <w:rtl/>
        </w:rPr>
        <w:t xml:space="preserve">ינו משאירים את האוויר והמים </w:t>
      </w:r>
      <w:r w:rsidRPr="00633885">
        <w:rPr>
          <w:rFonts w:ascii="David" w:hAnsi="David"/>
          <w:sz w:val="22"/>
          <w:szCs w:val="22"/>
          <w:rtl/>
        </w:rPr>
        <w:t>כמשאב חופשי</w:t>
      </w:r>
      <w:r w:rsidR="004D5AD6" w:rsidRPr="00633885">
        <w:rPr>
          <w:rFonts w:ascii="David" w:hAnsi="David"/>
          <w:sz w:val="22"/>
          <w:szCs w:val="22"/>
          <w:rtl/>
        </w:rPr>
        <w:t xml:space="preserve"> לא היינו שורדים. במשך הרבה מאוד שנים לא היה צורך בזה, </w:t>
      </w:r>
      <w:r w:rsidR="0040397E" w:rsidRPr="00633885">
        <w:rPr>
          <w:rFonts w:ascii="David" w:hAnsi="David"/>
          <w:sz w:val="22"/>
          <w:szCs w:val="22"/>
          <w:u w:val="single"/>
          <w:rtl/>
        </w:rPr>
        <w:t>אך</w:t>
      </w:r>
      <w:r w:rsidRPr="00633885">
        <w:rPr>
          <w:rFonts w:ascii="David" w:hAnsi="David"/>
          <w:sz w:val="22"/>
          <w:szCs w:val="22"/>
          <w:rtl/>
        </w:rPr>
        <w:t xml:space="preserve"> </w:t>
      </w:r>
      <w:r w:rsidR="004D5AD6" w:rsidRPr="00633885">
        <w:rPr>
          <w:rFonts w:ascii="David" w:hAnsi="David"/>
          <w:sz w:val="22"/>
          <w:szCs w:val="22"/>
          <w:rtl/>
        </w:rPr>
        <w:t>שנים אחרי, אנחנו לא יכולים להרשות לעצמנו את השימוש הרב במשאבים אלה, ולכן אנחנו לא יכולים לה</w:t>
      </w:r>
      <w:r w:rsidR="00C04FA9" w:rsidRPr="00633885">
        <w:rPr>
          <w:rFonts w:ascii="David" w:hAnsi="David"/>
          <w:sz w:val="22"/>
          <w:szCs w:val="22"/>
          <w:rtl/>
        </w:rPr>
        <w:t>י</w:t>
      </w:r>
      <w:r w:rsidR="004D5AD6" w:rsidRPr="00633885">
        <w:rPr>
          <w:rFonts w:ascii="David" w:hAnsi="David"/>
          <w:sz w:val="22"/>
          <w:szCs w:val="22"/>
          <w:rtl/>
        </w:rPr>
        <w:t>שאר במשטר של היעדר קניין פרטי.</w:t>
      </w:r>
    </w:p>
    <w:p w:rsidR="00D7075A" w:rsidRPr="001E46CA" w:rsidRDefault="00D7075A" w:rsidP="00D7075A">
      <w:pPr>
        <w:pStyle w:val="aff2"/>
        <w:spacing w:after="0" w:line="360" w:lineRule="auto"/>
        <w:rPr>
          <w:rFonts w:ascii="David" w:hAnsi="David"/>
          <w:b/>
          <w:bCs/>
          <w:sz w:val="22"/>
          <w:szCs w:val="22"/>
          <w:u w:val="single"/>
          <w:rtl/>
        </w:rPr>
      </w:pPr>
      <w:r w:rsidRPr="001E46CA">
        <w:rPr>
          <w:rFonts w:ascii="David" w:hAnsi="David"/>
          <w:b/>
          <w:bCs/>
          <w:sz w:val="22"/>
          <w:szCs w:val="22"/>
          <w:u w:val="single"/>
          <w:rtl/>
        </w:rPr>
        <w:t>עניין הרגולציה-</w:t>
      </w:r>
      <w:r w:rsidRPr="001E46CA">
        <w:rPr>
          <w:rFonts w:ascii="David" w:hAnsi="David"/>
          <w:sz w:val="22"/>
          <w:szCs w:val="22"/>
          <w:rtl/>
        </w:rPr>
        <w:t xml:space="preserve"> יש הרבה יותר סדר ובהירות היום.</w:t>
      </w:r>
    </w:p>
    <w:p w:rsidR="00D7075A" w:rsidRPr="00633885" w:rsidRDefault="00D7075A" w:rsidP="00633885">
      <w:pPr>
        <w:pStyle w:val="aff2"/>
        <w:spacing w:after="0" w:line="360" w:lineRule="auto"/>
        <w:rPr>
          <w:rFonts w:ascii="David" w:hAnsi="David"/>
          <w:b/>
          <w:bCs/>
          <w:sz w:val="22"/>
          <w:szCs w:val="22"/>
          <w:u w:val="single"/>
          <w:rtl/>
        </w:rPr>
      </w:pPr>
    </w:p>
    <w:p w:rsidR="004D5AD6" w:rsidRPr="00633885" w:rsidRDefault="004D5AD6" w:rsidP="00633885">
      <w:pPr>
        <w:pStyle w:val="aff2"/>
        <w:spacing w:after="0" w:line="360" w:lineRule="auto"/>
        <w:rPr>
          <w:rFonts w:ascii="David" w:hAnsi="David"/>
          <w:sz w:val="22"/>
          <w:szCs w:val="22"/>
          <w:rtl/>
        </w:rPr>
      </w:pPr>
      <w:r w:rsidRPr="00633885">
        <w:rPr>
          <w:rFonts w:ascii="David" w:hAnsi="David"/>
          <w:b/>
          <w:bCs/>
          <w:sz w:val="22"/>
          <w:szCs w:val="22"/>
          <w:u w:val="single"/>
          <w:rtl/>
        </w:rPr>
        <w:t>לסיכום</w:t>
      </w:r>
      <w:r w:rsidR="003F5C09" w:rsidRPr="00633885">
        <w:rPr>
          <w:rFonts w:ascii="David" w:hAnsi="David"/>
          <w:b/>
          <w:bCs/>
          <w:sz w:val="22"/>
          <w:szCs w:val="22"/>
          <w:u w:val="single"/>
          <w:rtl/>
        </w:rPr>
        <w:t xml:space="preserve"> ערך הרווחה המצרפית</w:t>
      </w:r>
      <w:r w:rsidR="00C04FA9" w:rsidRPr="00633885">
        <w:rPr>
          <w:rFonts w:ascii="David" w:hAnsi="David"/>
          <w:sz w:val="22"/>
          <w:szCs w:val="22"/>
          <w:rtl/>
        </w:rPr>
        <w:t>:</w:t>
      </w:r>
    </w:p>
    <w:p w:rsidR="004D5AD6" w:rsidRPr="00633885" w:rsidRDefault="004D5AD6" w:rsidP="00633885">
      <w:pPr>
        <w:pStyle w:val="aff2"/>
        <w:numPr>
          <w:ilvl w:val="0"/>
          <w:numId w:val="17"/>
        </w:numPr>
        <w:spacing w:after="0" w:line="360" w:lineRule="auto"/>
        <w:ind w:left="0"/>
        <w:rPr>
          <w:rFonts w:ascii="David" w:hAnsi="David"/>
          <w:sz w:val="22"/>
          <w:szCs w:val="22"/>
        </w:rPr>
      </w:pPr>
      <w:r w:rsidRPr="00633885">
        <w:rPr>
          <w:rFonts w:ascii="David" w:hAnsi="David"/>
          <w:b/>
          <w:bCs/>
          <w:sz w:val="22"/>
          <w:szCs w:val="22"/>
          <w:rtl/>
        </w:rPr>
        <w:t>הניתוח הכלכלי של המשפט, אם עושים אותו בצורה הוגנת, לא מניח מראש שום שיטת בעלות</w:t>
      </w:r>
      <w:r w:rsidRPr="00633885">
        <w:rPr>
          <w:rFonts w:ascii="David" w:hAnsi="David"/>
          <w:sz w:val="22"/>
          <w:szCs w:val="22"/>
          <w:rtl/>
        </w:rPr>
        <w:t xml:space="preserve">. הוא מניח רק יעד של השאת רווחה מצרפית. אחד הלקחים החשובים שראינו בהקשר הזה הוא שהוא לא יכול להניח מראש כי השאלה של עלויות ותועלות היא כזו שהתשובה </w:t>
      </w:r>
      <w:r w:rsidR="00C04FA9" w:rsidRPr="00633885">
        <w:rPr>
          <w:rFonts w:ascii="David" w:hAnsi="David"/>
          <w:sz w:val="22"/>
          <w:szCs w:val="22"/>
          <w:rtl/>
        </w:rPr>
        <w:t>אינה</w:t>
      </w:r>
      <w:r w:rsidRPr="00633885">
        <w:rPr>
          <w:rFonts w:ascii="David" w:hAnsi="David"/>
          <w:sz w:val="22"/>
          <w:szCs w:val="22"/>
          <w:rtl/>
        </w:rPr>
        <w:t xml:space="preserve"> נגזרת</w:t>
      </w:r>
      <w:r w:rsidR="00C04FA9" w:rsidRPr="00633885">
        <w:rPr>
          <w:rFonts w:ascii="David" w:hAnsi="David"/>
          <w:sz w:val="22"/>
          <w:szCs w:val="22"/>
          <w:rtl/>
        </w:rPr>
        <w:t xml:space="preserve"> בה</w:t>
      </w:r>
      <w:r w:rsidRPr="00633885">
        <w:rPr>
          <w:rFonts w:ascii="David" w:hAnsi="David"/>
          <w:sz w:val="22"/>
          <w:szCs w:val="22"/>
          <w:rtl/>
        </w:rPr>
        <w:t xml:space="preserve"> ממאפיינים טכנ</w:t>
      </w:r>
      <w:r w:rsidR="00C04FA9" w:rsidRPr="00633885">
        <w:rPr>
          <w:rFonts w:ascii="David" w:hAnsi="David"/>
          <w:sz w:val="22"/>
          <w:szCs w:val="22"/>
          <w:rtl/>
        </w:rPr>
        <w:t>י</w:t>
      </w:r>
      <w:r w:rsidRPr="00633885">
        <w:rPr>
          <w:rFonts w:ascii="David" w:hAnsi="David"/>
          <w:sz w:val="22"/>
          <w:szCs w:val="22"/>
          <w:rtl/>
        </w:rPr>
        <w:t xml:space="preserve">ים. </w:t>
      </w:r>
      <w:r w:rsidRPr="00633885">
        <w:rPr>
          <w:rFonts w:ascii="David" w:hAnsi="David"/>
          <w:sz w:val="22"/>
          <w:szCs w:val="22"/>
          <w:highlight w:val="yellow"/>
          <w:rtl/>
        </w:rPr>
        <w:t>הניתוח הכלכלי לא אומר לנו איזו שיטת משטר של קניין היא הטובה ביותר</w:t>
      </w:r>
      <w:r w:rsidRPr="00633885">
        <w:rPr>
          <w:rFonts w:ascii="David" w:hAnsi="David"/>
          <w:sz w:val="22"/>
          <w:szCs w:val="22"/>
          <w:rtl/>
        </w:rPr>
        <w:t>.</w:t>
      </w:r>
    </w:p>
    <w:p w:rsidR="004D5AD6" w:rsidRPr="00633885" w:rsidRDefault="004D5AD6" w:rsidP="00633885">
      <w:pPr>
        <w:pStyle w:val="aff2"/>
        <w:numPr>
          <w:ilvl w:val="0"/>
          <w:numId w:val="17"/>
        </w:numPr>
        <w:spacing w:after="0" w:line="360" w:lineRule="auto"/>
        <w:ind w:left="0"/>
        <w:rPr>
          <w:rFonts w:ascii="David" w:hAnsi="David"/>
          <w:sz w:val="22"/>
          <w:szCs w:val="22"/>
        </w:rPr>
      </w:pPr>
      <w:r w:rsidRPr="00633885">
        <w:rPr>
          <w:rFonts w:ascii="David" w:hAnsi="David"/>
          <w:b/>
          <w:bCs/>
          <w:sz w:val="22"/>
          <w:szCs w:val="22"/>
          <w:rtl/>
        </w:rPr>
        <w:t>ניתן להצביע על מתח</w:t>
      </w:r>
      <w:r w:rsidR="00C04FA9" w:rsidRPr="00633885">
        <w:rPr>
          <w:rFonts w:ascii="David" w:hAnsi="David"/>
          <w:b/>
          <w:bCs/>
          <w:sz w:val="22"/>
          <w:szCs w:val="22"/>
          <w:rtl/>
        </w:rPr>
        <w:t xml:space="preserve"> </w:t>
      </w:r>
      <w:r w:rsidR="0016479B" w:rsidRPr="00633885">
        <w:rPr>
          <w:rFonts w:ascii="David" w:hAnsi="David"/>
          <w:b/>
          <w:bCs/>
          <w:sz w:val="22"/>
          <w:szCs w:val="22"/>
          <w:rtl/>
        </w:rPr>
        <w:t>מסוים</w:t>
      </w:r>
      <w:r w:rsidRPr="00633885">
        <w:rPr>
          <w:rFonts w:ascii="David" w:hAnsi="David"/>
          <w:b/>
          <w:bCs/>
          <w:sz w:val="22"/>
          <w:szCs w:val="22"/>
          <w:rtl/>
        </w:rPr>
        <w:t xml:space="preserve"> בטענה של </w:t>
      </w:r>
      <w:r w:rsidRPr="00633885">
        <w:rPr>
          <w:rStyle w:val="-Char"/>
          <w:rFonts w:ascii="David" w:hAnsi="David"/>
          <w:color w:val="984806" w:themeColor="accent6" w:themeShade="80"/>
          <w:sz w:val="22"/>
          <w:szCs w:val="22"/>
          <w:rtl/>
        </w:rPr>
        <w:t>דמסץ</w:t>
      </w:r>
      <w:r w:rsidR="00C04FA9" w:rsidRPr="00633885">
        <w:rPr>
          <w:rStyle w:val="-Char"/>
          <w:rFonts w:ascii="David" w:hAnsi="David"/>
          <w:color w:val="auto"/>
          <w:sz w:val="22"/>
          <w:szCs w:val="22"/>
          <w:rtl/>
        </w:rPr>
        <w:t>,</w:t>
      </w:r>
      <w:r w:rsidRPr="00633885">
        <w:rPr>
          <w:rFonts w:ascii="David" w:hAnsi="David"/>
          <w:sz w:val="22"/>
          <w:szCs w:val="22"/>
          <w:rtl/>
        </w:rPr>
        <w:t xml:space="preserve"> </w:t>
      </w:r>
      <w:r w:rsidRPr="00633885">
        <w:rPr>
          <w:rStyle w:val="-Char"/>
          <w:rFonts w:ascii="David" w:hAnsi="David"/>
          <w:color w:val="984806" w:themeColor="accent6" w:themeShade="80"/>
          <w:sz w:val="22"/>
          <w:szCs w:val="22"/>
          <w:rtl/>
        </w:rPr>
        <w:t>הארדין</w:t>
      </w:r>
      <w:r w:rsidRPr="00633885">
        <w:rPr>
          <w:rFonts w:ascii="David" w:hAnsi="David"/>
          <w:b/>
          <w:bCs/>
          <w:sz w:val="22"/>
          <w:szCs w:val="22"/>
          <w:rtl/>
        </w:rPr>
        <w:t xml:space="preserve"> ומבקריהם</w:t>
      </w:r>
      <w:r w:rsidR="00C04FA9" w:rsidRPr="00633885">
        <w:rPr>
          <w:rFonts w:ascii="David" w:hAnsi="David"/>
          <w:b/>
          <w:bCs/>
          <w:sz w:val="22"/>
          <w:szCs w:val="22"/>
          <w:rtl/>
        </w:rPr>
        <w:t xml:space="preserve"> - </w:t>
      </w:r>
      <w:r w:rsidR="00C04FA9" w:rsidRPr="00633885">
        <w:rPr>
          <w:rFonts w:ascii="David" w:hAnsi="David"/>
          <w:sz w:val="22"/>
          <w:szCs w:val="22"/>
          <w:highlight w:val="yellow"/>
          <w:rtl/>
        </w:rPr>
        <w:t>הם</w:t>
      </w:r>
      <w:r w:rsidRPr="00633885">
        <w:rPr>
          <w:rFonts w:ascii="David" w:hAnsi="David"/>
          <w:sz w:val="22"/>
          <w:szCs w:val="22"/>
          <w:highlight w:val="yellow"/>
          <w:rtl/>
        </w:rPr>
        <w:t xml:space="preserve"> שוכחים את חשיבות המשפט</w:t>
      </w:r>
      <w:r w:rsidRPr="00633885">
        <w:rPr>
          <w:rFonts w:ascii="David" w:hAnsi="David"/>
          <w:sz w:val="22"/>
          <w:szCs w:val="22"/>
          <w:rtl/>
        </w:rPr>
        <w:t>.</w:t>
      </w:r>
      <w:r w:rsidRPr="00633885">
        <w:rPr>
          <w:rFonts w:ascii="David" w:hAnsi="David"/>
          <w:b/>
          <w:bCs/>
          <w:sz w:val="22"/>
          <w:szCs w:val="22"/>
          <w:rtl/>
        </w:rPr>
        <w:t xml:space="preserve"> </w:t>
      </w:r>
      <w:r w:rsidRPr="00633885">
        <w:rPr>
          <w:rFonts w:ascii="David" w:hAnsi="David"/>
          <w:sz w:val="22"/>
          <w:szCs w:val="22"/>
          <w:rtl/>
        </w:rPr>
        <w:t>המשפט יכול לשנות הרבה מהדברים שנתפ</w:t>
      </w:r>
      <w:r w:rsidR="00C04FA9" w:rsidRPr="00633885">
        <w:rPr>
          <w:rFonts w:ascii="David" w:hAnsi="David"/>
          <w:sz w:val="22"/>
          <w:szCs w:val="22"/>
          <w:rtl/>
        </w:rPr>
        <w:t>ס</w:t>
      </w:r>
      <w:r w:rsidRPr="00633885">
        <w:rPr>
          <w:rFonts w:ascii="David" w:hAnsi="David"/>
          <w:sz w:val="22"/>
          <w:szCs w:val="22"/>
          <w:rtl/>
        </w:rPr>
        <w:t xml:space="preserve">ים </w:t>
      </w:r>
      <w:r w:rsidR="00107253" w:rsidRPr="00633885">
        <w:rPr>
          <w:rFonts w:ascii="David" w:hAnsi="David"/>
          <w:sz w:val="22"/>
          <w:szCs w:val="22"/>
          <w:rtl/>
        </w:rPr>
        <w:t>להם</w:t>
      </w:r>
      <w:r w:rsidRPr="00633885">
        <w:rPr>
          <w:rFonts w:ascii="David" w:hAnsi="David"/>
          <w:sz w:val="22"/>
          <w:szCs w:val="22"/>
          <w:rtl/>
        </w:rPr>
        <w:t xml:space="preserve"> כמובנים מאליהם, בכך שהוא יוצר תמריצים ומכונן הבנות של מה ראוי</w:t>
      </w:r>
      <w:r w:rsidR="00EF7A9B" w:rsidRPr="00633885">
        <w:rPr>
          <w:rFonts w:ascii="David" w:hAnsi="David"/>
          <w:sz w:val="22"/>
          <w:szCs w:val="22"/>
          <w:rtl/>
        </w:rPr>
        <w:t xml:space="preserve"> ונכון לעשות</w:t>
      </w:r>
      <w:r w:rsidRPr="00633885">
        <w:rPr>
          <w:rFonts w:ascii="David" w:hAnsi="David"/>
          <w:sz w:val="22"/>
          <w:szCs w:val="22"/>
          <w:rtl/>
        </w:rPr>
        <w:t>.</w:t>
      </w:r>
    </w:p>
    <w:p w:rsidR="004D5AD6" w:rsidRPr="00633885" w:rsidRDefault="004D5AD6" w:rsidP="00633885">
      <w:pPr>
        <w:pStyle w:val="aff2"/>
        <w:spacing w:after="0" w:line="360" w:lineRule="auto"/>
        <w:rPr>
          <w:rFonts w:ascii="David" w:hAnsi="David"/>
          <w:sz w:val="22"/>
          <w:szCs w:val="22"/>
        </w:rPr>
      </w:pPr>
      <w:r w:rsidRPr="00633885">
        <w:rPr>
          <w:rFonts w:ascii="David" w:hAnsi="David"/>
          <w:b/>
          <w:bCs/>
          <w:sz w:val="22"/>
          <w:szCs w:val="22"/>
          <w:shd w:val="clear" w:color="auto" w:fill="FFFFFF"/>
          <w:rtl/>
        </w:rPr>
        <w:t xml:space="preserve">חשוב לציין, </w:t>
      </w:r>
      <w:r w:rsidR="00C04FA9" w:rsidRPr="00633885">
        <w:rPr>
          <w:rFonts w:ascii="David" w:hAnsi="David"/>
          <w:b/>
          <w:bCs/>
          <w:sz w:val="22"/>
          <w:szCs w:val="22"/>
          <w:shd w:val="clear" w:color="auto" w:fill="FFFFFF"/>
          <w:rtl/>
        </w:rPr>
        <w:t>ש</w:t>
      </w:r>
      <w:r w:rsidRPr="00633885">
        <w:rPr>
          <w:rFonts w:ascii="David" w:hAnsi="David"/>
          <w:b/>
          <w:bCs/>
          <w:sz w:val="22"/>
          <w:szCs w:val="22"/>
          <w:shd w:val="clear" w:color="auto" w:fill="FFFFFF"/>
          <w:rtl/>
        </w:rPr>
        <w:t>יש גם יתרונות לקניין הקולקטיבי</w:t>
      </w:r>
      <w:r w:rsidRPr="00633885">
        <w:rPr>
          <w:rFonts w:ascii="David" w:hAnsi="David"/>
          <w:sz w:val="22"/>
          <w:szCs w:val="22"/>
          <w:shd w:val="clear" w:color="auto" w:fill="FFFFFF"/>
          <w:rtl/>
        </w:rPr>
        <w:t xml:space="preserve">. קניין פרטי מפנים יותר החצנות, </w:t>
      </w:r>
      <w:r w:rsidR="0067600F" w:rsidRPr="00633885">
        <w:rPr>
          <w:rFonts w:ascii="David" w:hAnsi="David"/>
          <w:sz w:val="22"/>
          <w:szCs w:val="22"/>
          <w:u w:val="single"/>
          <w:shd w:val="clear" w:color="auto" w:fill="FFFFFF"/>
          <w:rtl/>
        </w:rPr>
        <w:t>אבל</w:t>
      </w:r>
      <w:r w:rsidRPr="00633885">
        <w:rPr>
          <w:rFonts w:ascii="David" w:hAnsi="David"/>
          <w:sz w:val="22"/>
          <w:szCs w:val="22"/>
          <w:shd w:val="clear" w:color="auto" w:fill="FFFFFF"/>
          <w:rtl/>
        </w:rPr>
        <w:t xml:space="preserve"> </w:t>
      </w:r>
      <w:r w:rsidRPr="00633885">
        <w:rPr>
          <w:rFonts w:ascii="David" w:hAnsi="David"/>
          <w:b/>
          <w:bCs/>
          <w:sz w:val="22"/>
          <w:szCs w:val="22"/>
          <w:shd w:val="clear" w:color="auto" w:fill="FFFFFF"/>
          <w:rtl/>
        </w:rPr>
        <w:t>לא את כולן</w:t>
      </w:r>
      <w:r w:rsidRPr="00633885">
        <w:rPr>
          <w:rFonts w:ascii="David" w:hAnsi="David"/>
          <w:sz w:val="22"/>
          <w:szCs w:val="22"/>
          <w:shd w:val="clear" w:color="auto" w:fill="FFFFFF"/>
          <w:rtl/>
        </w:rPr>
        <w:t>.</w:t>
      </w:r>
    </w:p>
    <w:p w:rsidR="004D5AD6" w:rsidRPr="00633885" w:rsidRDefault="004D5AD6" w:rsidP="00633885">
      <w:pPr>
        <w:pStyle w:val="aff2"/>
        <w:numPr>
          <w:ilvl w:val="1"/>
          <w:numId w:val="17"/>
        </w:numPr>
        <w:spacing w:after="0" w:line="360" w:lineRule="auto"/>
        <w:ind w:left="363"/>
        <w:rPr>
          <w:rFonts w:ascii="David" w:hAnsi="David"/>
          <w:sz w:val="22"/>
          <w:szCs w:val="22"/>
        </w:rPr>
      </w:pPr>
      <w:r w:rsidRPr="00633885">
        <w:rPr>
          <w:rFonts w:ascii="David" w:hAnsi="David"/>
          <w:sz w:val="22"/>
          <w:szCs w:val="22"/>
          <w:u w:val="single"/>
          <w:shd w:val="clear" w:color="auto" w:fill="FFFFFF"/>
          <w:rtl/>
        </w:rPr>
        <w:t>יש דברים שיותר זול לעשות בצורה של קניין משותף</w:t>
      </w:r>
      <w:r w:rsidR="00C04FA9" w:rsidRPr="00633885">
        <w:rPr>
          <w:rFonts w:ascii="David" w:hAnsi="David"/>
          <w:sz w:val="22"/>
          <w:szCs w:val="22"/>
          <w:shd w:val="clear" w:color="auto" w:fill="FFFFFF"/>
          <w:rtl/>
        </w:rPr>
        <w:t>:</w:t>
      </w:r>
      <w:r w:rsidRPr="00633885">
        <w:rPr>
          <w:rFonts w:ascii="David" w:hAnsi="David"/>
          <w:sz w:val="22"/>
          <w:szCs w:val="22"/>
          <w:shd w:val="clear" w:color="auto" w:fill="FFFFFF"/>
          <w:rtl/>
        </w:rPr>
        <w:t xml:space="preserve"> </w:t>
      </w:r>
      <w:r w:rsidR="003B7273" w:rsidRPr="00633885">
        <w:rPr>
          <w:rFonts w:ascii="David" w:hAnsi="David"/>
          <w:sz w:val="22"/>
          <w:szCs w:val="22"/>
          <w:shd w:val="clear" w:color="auto" w:fill="FFFFFF"/>
          <w:rtl/>
        </w:rPr>
        <w:t xml:space="preserve">כך למשל, </w:t>
      </w:r>
      <w:r w:rsidRPr="00633885">
        <w:rPr>
          <w:rFonts w:ascii="David" w:hAnsi="David"/>
          <w:sz w:val="22"/>
          <w:szCs w:val="22"/>
          <w:shd w:val="clear" w:color="auto" w:fill="FFFFFF"/>
          <w:rtl/>
        </w:rPr>
        <w:t>התפתח</w:t>
      </w:r>
      <w:r w:rsidR="003B7273" w:rsidRPr="00633885">
        <w:rPr>
          <w:rFonts w:ascii="David" w:hAnsi="David"/>
          <w:sz w:val="22"/>
          <w:szCs w:val="22"/>
          <w:shd w:val="clear" w:color="auto" w:fill="FFFFFF"/>
          <w:rtl/>
        </w:rPr>
        <w:t>ות</w:t>
      </w:r>
      <w:r w:rsidRPr="00633885">
        <w:rPr>
          <w:rFonts w:ascii="David" w:hAnsi="David"/>
          <w:sz w:val="22"/>
          <w:szCs w:val="22"/>
          <w:shd w:val="clear" w:color="auto" w:fill="FFFFFF"/>
          <w:rtl/>
        </w:rPr>
        <w:t xml:space="preserve"> טכנולוגית</w:t>
      </w:r>
      <w:r w:rsidR="003B7273" w:rsidRPr="00633885">
        <w:rPr>
          <w:rFonts w:ascii="David" w:hAnsi="David"/>
          <w:sz w:val="22"/>
          <w:szCs w:val="22"/>
          <w:shd w:val="clear" w:color="auto" w:fill="FFFFFF"/>
          <w:rtl/>
        </w:rPr>
        <w:t xml:space="preserve"> היא דבר</w:t>
      </w:r>
      <w:r w:rsidRPr="00633885">
        <w:rPr>
          <w:rFonts w:ascii="David" w:hAnsi="David"/>
          <w:sz w:val="22"/>
          <w:szCs w:val="22"/>
          <w:shd w:val="clear" w:color="auto" w:fill="FFFFFF"/>
          <w:rtl/>
        </w:rPr>
        <w:t xml:space="preserve"> יקר </w:t>
      </w:r>
      <w:r w:rsidR="0067600F" w:rsidRPr="00633885">
        <w:rPr>
          <w:rFonts w:ascii="David" w:hAnsi="David"/>
          <w:sz w:val="22"/>
          <w:szCs w:val="22"/>
          <w:u w:val="single"/>
          <w:shd w:val="clear" w:color="auto" w:fill="FFFFFF"/>
          <w:rtl/>
        </w:rPr>
        <w:t>אבל</w:t>
      </w:r>
      <w:r w:rsidR="003B7273" w:rsidRPr="00633885">
        <w:rPr>
          <w:rFonts w:ascii="David" w:hAnsi="David"/>
          <w:sz w:val="22"/>
          <w:szCs w:val="22"/>
          <w:shd w:val="clear" w:color="auto" w:fill="FFFFFF"/>
          <w:rtl/>
        </w:rPr>
        <w:t xml:space="preserve"> שווה.</w:t>
      </w:r>
      <w:r w:rsidRPr="00633885">
        <w:rPr>
          <w:rFonts w:ascii="David" w:hAnsi="David"/>
          <w:sz w:val="22"/>
          <w:szCs w:val="22"/>
          <w:shd w:val="clear" w:color="auto" w:fill="FFFFFF"/>
          <w:rtl/>
        </w:rPr>
        <w:t xml:space="preserve"> לפעמים עדיף </w:t>
      </w:r>
      <w:r w:rsidR="003B7273" w:rsidRPr="00633885">
        <w:rPr>
          <w:rFonts w:ascii="David" w:hAnsi="David"/>
          <w:sz w:val="22"/>
          <w:szCs w:val="22"/>
          <w:shd w:val="clear" w:color="auto" w:fill="FFFFFF"/>
          <w:rtl/>
        </w:rPr>
        <w:t>ל</w:t>
      </w:r>
      <w:r w:rsidRPr="00633885">
        <w:rPr>
          <w:rFonts w:ascii="David" w:hAnsi="David"/>
          <w:sz w:val="22"/>
          <w:szCs w:val="22"/>
          <w:shd w:val="clear" w:color="auto" w:fill="FFFFFF"/>
          <w:rtl/>
        </w:rPr>
        <w:t xml:space="preserve">כמה חלקות </w:t>
      </w:r>
      <w:r w:rsidR="003B7273" w:rsidRPr="00633885">
        <w:rPr>
          <w:rFonts w:ascii="David" w:hAnsi="David"/>
          <w:sz w:val="22"/>
          <w:szCs w:val="22"/>
          <w:shd w:val="clear" w:color="auto" w:fill="FFFFFF"/>
          <w:rtl/>
        </w:rPr>
        <w:t xml:space="preserve">להתאגד </w:t>
      </w:r>
      <w:r w:rsidRPr="00633885">
        <w:rPr>
          <w:rFonts w:ascii="David" w:hAnsi="David"/>
          <w:sz w:val="22"/>
          <w:szCs w:val="22"/>
          <w:shd w:val="clear" w:color="auto" w:fill="FFFFFF"/>
          <w:rtl/>
        </w:rPr>
        <w:t xml:space="preserve">ולהקים את הטכנולוגיה ביחד </w:t>
      </w:r>
      <w:r w:rsidR="00C04FA9" w:rsidRPr="00633885">
        <w:rPr>
          <w:rFonts w:ascii="David" w:hAnsi="David"/>
          <w:sz w:val="22"/>
          <w:szCs w:val="22"/>
          <w:shd w:val="clear" w:color="auto" w:fill="FFFFFF"/>
          <w:rtl/>
        </w:rPr>
        <w:t>(</w:t>
      </w:r>
      <w:r w:rsidRPr="00633885">
        <w:rPr>
          <w:rFonts w:ascii="David" w:hAnsi="David"/>
          <w:sz w:val="22"/>
          <w:szCs w:val="22"/>
          <w:shd w:val="clear" w:color="auto" w:fill="FFFFFF"/>
          <w:rtl/>
        </w:rPr>
        <w:t>מרכזי קניות</w:t>
      </w:r>
      <w:r w:rsidR="00C04FA9" w:rsidRPr="00633885">
        <w:rPr>
          <w:rFonts w:ascii="David" w:hAnsi="David"/>
          <w:sz w:val="22"/>
          <w:szCs w:val="22"/>
          <w:shd w:val="clear" w:color="auto" w:fill="FFFFFF"/>
          <w:rtl/>
        </w:rPr>
        <w:t xml:space="preserve"> למשל).</w:t>
      </w:r>
    </w:p>
    <w:p w:rsidR="004D5AD6" w:rsidRPr="00633885" w:rsidRDefault="004D5AD6" w:rsidP="00633885">
      <w:pPr>
        <w:pStyle w:val="aff2"/>
        <w:numPr>
          <w:ilvl w:val="1"/>
          <w:numId w:val="17"/>
        </w:numPr>
        <w:spacing w:after="0" w:line="360" w:lineRule="auto"/>
        <w:ind w:left="363"/>
        <w:rPr>
          <w:rFonts w:ascii="David" w:hAnsi="David"/>
          <w:sz w:val="22"/>
          <w:szCs w:val="22"/>
        </w:rPr>
      </w:pPr>
      <w:r w:rsidRPr="00633885">
        <w:rPr>
          <w:rFonts w:ascii="David" w:hAnsi="David"/>
          <w:sz w:val="22"/>
          <w:szCs w:val="22"/>
          <w:u w:val="single"/>
          <w:shd w:val="clear" w:color="auto" w:fill="FFFFFF"/>
          <w:rtl/>
        </w:rPr>
        <w:t>יתרונות ביטוחיים</w:t>
      </w:r>
      <w:r w:rsidR="00C04FA9" w:rsidRPr="00633885">
        <w:rPr>
          <w:rFonts w:ascii="David" w:hAnsi="David"/>
          <w:sz w:val="22"/>
          <w:szCs w:val="22"/>
          <w:shd w:val="clear" w:color="auto" w:fill="FFFFFF"/>
          <w:rtl/>
        </w:rPr>
        <w:t>:</w:t>
      </w:r>
      <w:r w:rsidRPr="00633885">
        <w:rPr>
          <w:rFonts w:ascii="David" w:hAnsi="David"/>
          <w:sz w:val="22"/>
          <w:szCs w:val="22"/>
          <w:shd w:val="clear" w:color="auto" w:fill="FFFFFF"/>
          <w:rtl/>
        </w:rPr>
        <w:t xml:space="preserve"> קניין משותף הוא סוג של </w:t>
      </w:r>
      <w:r w:rsidRPr="00633885">
        <w:rPr>
          <w:rFonts w:ascii="David" w:hAnsi="David"/>
          <w:b/>
          <w:bCs/>
          <w:sz w:val="22"/>
          <w:szCs w:val="22"/>
          <w:shd w:val="clear" w:color="auto" w:fill="FFFFFF"/>
          <w:rtl/>
        </w:rPr>
        <w:t>ביטוח</w:t>
      </w:r>
      <w:r w:rsidRPr="00633885">
        <w:rPr>
          <w:rFonts w:ascii="David" w:hAnsi="David"/>
          <w:sz w:val="22"/>
          <w:szCs w:val="22"/>
          <w:shd w:val="clear" w:color="auto" w:fill="FFFFFF"/>
          <w:rtl/>
        </w:rPr>
        <w:t xml:space="preserve">. בנסיבות בהן עלויות הביטוח יקרות מאוד, עדיף להחזיק </w:t>
      </w:r>
      <w:r w:rsidR="00671FAD" w:rsidRPr="00633885">
        <w:rPr>
          <w:rFonts w:ascii="David" w:hAnsi="David"/>
          <w:sz w:val="22"/>
          <w:szCs w:val="22"/>
          <w:shd w:val="clear" w:color="auto" w:fill="FFFFFF"/>
          <w:rtl/>
        </w:rPr>
        <w:t xml:space="preserve">יחדיו </w:t>
      </w:r>
      <w:r w:rsidRPr="00633885">
        <w:rPr>
          <w:rFonts w:ascii="David" w:hAnsi="David"/>
          <w:sz w:val="22"/>
          <w:szCs w:val="22"/>
          <w:shd w:val="clear" w:color="auto" w:fill="FFFFFF"/>
          <w:rtl/>
        </w:rPr>
        <w:t>את כל השטח, מאשר לבטח.</w:t>
      </w:r>
    </w:p>
    <w:p w:rsidR="00C04FA9" w:rsidRPr="00633885" w:rsidRDefault="004D5AD6" w:rsidP="00633885">
      <w:pPr>
        <w:pStyle w:val="aff2"/>
        <w:numPr>
          <w:ilvl w:val="1"/>
          <w:numId w:val="17"/>
        </w:numPr>
        <w:spacing w:after="0" w:line="360" w:lineRule="auto"/>
        <w:ind w:left="363"/>
        <w:rPr>
          <w:rFonts w:ascii="David" w:hAnsi="David"/>
          <w:sz w:val="22"/>
          <w:szCs w:val="22"/>
        </w:rPr>
      </w:pPr>
      <w:r w:rsidRPr="00633885">
        <w:rPr>
          <w:rFonts w:ascii="David" w:hAnsi="David"/>
          <w:sz w:val="22"/>
          <w:szCs w:val="22"/>
          <w:u w:val="single"/>
          <w:shd w:val="clear" w:color="auto" w:fill="FFFFFF"/>
          <w:rtl/>
        </w:rPr>
        <w:t>"ביחדנס"</w:t>
      </w:r>
      <w:r w:rsidRPr="00633885">
        <w:rPr>
          <w:rFonts w:ascii="David" w:hAnsi="David"/>
          <w:sz w:val="22"/>
          <w:szCs w:val="22"/>
          <w:shd w:val="clear" w:color="auto" w:fill="FFFFFF"/>
          <w:rtl/>
        </w:rPr>
        <w:t xml:space="preserve"> – ההרגשה של הביחד והסינרגיה שלא יכולה להתקיים באופן עצמאי.</w:t>
      </w:r>
    </w:p>
    <w:p w:rsidR="004D5AD6" w:rsidRPr="00633885" w:rsidRDefault="004D5AD6" w:rsidP="00633885">
      <w:pPr>
        <w:pStyle w:val="aff2"/>
        <w:spacing w:after="0" w:line="360" w:lineRule="auto"/>
        <w:rPr>
          <w:rFonts w:ascii="David" w:hAnsi="David"/>
          <w:b/>
          <w:bCs/>
          <w:color w:val="FFFFFF" w:themeColor="background1"/>
          <w:sz w:val="22"/>
          <w:szCs w:val="22"/>
        </w:rPr>
      </w:pPr>
      <w:r w:rsidRPr="00633885">
        <w:rPr>
          <w:rFonts w:ascii="David" w:hAnsi="David"/>
          <w:b/>
          <w:bCs/>
          <w:color w:val="FFFFFF" w:themeColor="background1"/>
          <w:sz w:val="22"/>
          <w:szCs w:val="22"/>
          <w:highlight w:val="red"/>
          <w:shd w:val="clear" w:color="auto" w:fill="FFFFFF"/>
          <w:rtl/>
        </w:rPr>
        <w:t xml:space="preserve">ניתוח כלכלי לא </w:t>
      </w:r>
      <w:r w:rsidR="00C04FA9" w:rsidRPr="00633885">
        <w:rPr>
          <w:rFonts w:ascii="David" w:hAnsi="David"/>
          <w:b/>
          <w:bCs/>
          <w:color w:val="FFFFFF" w:themeColor="background1"/>
          <w:sz w:val="22"/>
          <w:szCs w:val="22"/>
          <w:highlight w:val="red"/>
          <w:shd w:val="clear" w:color="auto" w:fill="FFFFFF"/>
          <w:rtl/>
        </w:rPr>
        <w:t>קובע</w:t>
      </w:r>
      <w:r w:rsidRPr="00633885">
        <w:rPr>
          <w:rFonts w:ascii="David" w:hAnsi="David"/>
          <w:b/>
          <w:bCs/>
          <w:color w:val="FFFFFF" w:themeColor="background1"/>
          <w:sz w:val="22"/>
          <w:szCs w:val="22"/>
          <w:highlight w:val="red"/>
          <w:shd w:val="clear" w:color="auto" w:fill="FFFFFF"/>
          <w:rtl/>
        </w:rPr>
        <w:t xml:space="preserve"> מהי שיטת הקניין הטובה ביותר, </w:t>
      </w:r>
      <w:r w:rsidR="008B7E19" w:rsidRPr="00633885">
        <w:rPr>
          <w:rFonts w:ascii="David" w:hAnsi="David"/>
          <w:b/>
          <w:bCs/>
          <w:color w:val="FFFFFF" w:themeColor="background1"/>
          <w:sz w:val="22"/>
          <w:szCs w:val="22"/>
          <w:highlight w:val="red"/>
          <w:shd w:val="clear" w:color="auto" w:fill="FFFFFF"/>
          <w:rtl/>
        </w:rPr>
        <w:t>וודאי</w:t>
      </w:r>
      <w:r w:rsidRPr="00633885">
        <w:rPr>
          <w:rFonts w:ascii="David" w:hAnsi="David"/>
          <w:b/>
          <w:bCs/>
          <w:color w:val="FFFFFF" w:themeColor="background1"/>
          <w:sz w:val="22"/>
          <w:szCs w:val="22"/>
          <w:highlight w:val="red"/>
          <w:shd w:val="clear" w:color="auto" w:fill="FFFFFF"/>
          <w:rtl/>
        </w:rPr>
        <w:t xml:space="preserve"> </w:t>
      </w:r>
      <w:r w:rsidR="00C04FA9" w:rsidRPr="00633885">
        <w:rPr>
          <w:rFonts w:ascii="David" w:hAnsi="David"/>
          <w:b/>
          <w:bCs/>
          <w:color w:val="FFFFFF" w:themeColor="background1"/>
          <w:sz w:val="22"/>
          <w:szCs w:val="22"/>
          <w:highlight w:val="red"/>
          <w:shd w:val="clear" w:color="auto" w:fill="FFFFFF"/>
          <w:rtl/>
        </w:rPr>
        <w:t>ש</w:t>
      </w:r>
      <w:r w:rsidRPr="00633885">
        <w:rPr>
          <w:rFonts w:ascii="David" w:hAnsi="David"/>
          <w:b/>
          <w:bCs/>
          <w:color w:val="FFFFFF" w:themeColor="background1"/>
          <w:sz w:val="22"/>
          <w:szCs w:val="22"/>
          <w:highlight w:val="red"/>
          <w:shd w:val="clear" w:color="auto" w:fill="FFFFFF"/>
          <w:rtl/>
        </w:rPr>
        <w:t>לא מצביע על הקניין הפרטי</w:t>
      </w:r>
      <w:r w:rsidR="005325B5" w:rsidRPr="00633885">
        <w:rPr>
          <w:rFonts w:ascii="David" w:hAnsi="David"/>
          <w:b/>
          <w:bCs/>
          <w:color w:val="FFFFFF" w:themeColor="background1"/>
          <w:sz w:val="22"/>
          <w:szCs w:val="22"/>
          <w:highlight w:val="red"/>
          <w:shd w:val="clear" w:color="auto" w:fill="FFFFFF"/>
          <w:rtl/>
        </w:rPr>
        <w:t xml:space="preserve"> כ</w:t>
      </w:r>
      <w:r w:rsidR="007544C7" w:rsidRPr="00633885">
        <w:rPr>
          <w:rFonts w:ascii="David" w:hAnsi="David"/>
          <w:b/>
          <w:bCs/>
          <w:color w:val="FFFFFF" w:themeColor="background1"/>
          <w:sz w:val="22"/>
          <w:szCs w:val="22"/>
          <w:highlight w:val="red"/>
          <w:shd w:val="clear" w:color="auto" w:fill="FFFFFF"/>
          <w:rtl/>
        </w:rPr>
        <w:t>כ</w:t>
      </w:r>
      <w:r w:rsidR="005325B5" w:rsidRPr="00633885">
        <w:rPr>
          <w:rFonts w:ascii="David" w:hAnsi="David"/>
          <w:b/>
          <w:bCs/>
          <w:color w:val="FFFFFF" w:themeColor="background1"/>
          <w:sz w:val="22"/>
          <w:szCs w:val="22"/>
          <w:highlight w:val="red"/>
          <w:shd w:val="clear" w:color="auto" w:fill="FFFFFF"/>
          <w:rtl/>
        </w:rPr>
        <w:t>זה</w:t>
      </w:r>
      <w:r w:rsidR="00866184" w:rsidRPr="00633885">
        <w:rPr>
          <w:rFonts w:ascii="David" w:hAnsi="David"/>
          <w:b/>
          <w:bCs/>
          <w:color w:val="FFFFFF" w:themeColor="background1"/>
          <w:sz w:val="22"/>
          <w:szCs w:val="22"/>
          <w:highlight w:val="red"/>
          <w:shd w:val="clear" w:color="auto" w:fill="FFFFFF"/>
          <w:rtl/>
        </w:rPr>
        <w:t>!</w:t>
      </w:r>
    </w:p>
    <w:p w:rsidR="00AD2E7A" w:rsidRPr="00633885" w:rsidRDefault="00AD2E7A" w:rsidP="00633885">
      <w:pPr>
        <w:pStyle w:val="aff2"/>
        <w:spacing w:after="0" w:line="360" w:lineRule="auto"/>
        <w:ind w:left="3"/>
        <w:rPr>
          <w:rFonts w:ascii="David" w:hAnsi="David"/>
          <w:b/>
          <w:bCs/>
          <w:sz w:val="22"/>
          <w:szCs w:val="22"/>
          <w:rtl/>
        </w:rPr>
      </w:pPr>
    </w:p>
    <w:p w:rsidR="003F5A61" w:rsidRPr="00633885" w:rsidRDefault="003F5A61" w:rsidP="00633885">
      <w:pPr>
        <w:pStyle w:val="aff2"/>
        <w:spacing w:after="0" w:line="360" w:lineRule="auto"/>
        <w:rPr>
          <w:rFonts w:ascii="David" w:hAnsi="David"/>
          <w:sz w:val="22"/>
          <w:szCs w:val="22"/>
          <w:u w:val="single"/>
          <w:rtl/>
        </w:rPr>
      </w:pPr>
      <w:r w:rsidRPr="00633885">
        <w:rPr>
          <w:rFonts w:ascii="David" w:hAnsi="David"/>
          <w:b/>
          <w:bCs/>
          <w:sz w:val="22"/>
          <w:szCs w:val="22"/>
          <w:rtl/>
        </w:rPr>
        <w:t>איפה ערך הרווחה המצרפית נכנס בעניין מוסדות קניינים?</w:t>
      </w:r>
      <w:r w:rsidRPr="00633885">
        <w:rPr>
          <w:rFonts w:ascii="David" w:hAnsi="David"/>
          <w:sz w:val="22"/>
          <w:szCs w:val="22"/>
          <w:rtl/>
        </w:rPr>
        <w:t xml:space="preserve"> </w:t>
      </w:r>
      <w:r w:rsidRPr="00633885">
        <w:rPr>
          <w:rFonts w:ascii="David" w:hAnsi="David"/>
          <w:sz w:val="22"/>
          <w:szCs w:val="22"/>
          <w:u w:val="single"/>
          <w:rtl/>
        </w:rPr>
        <w:t>הדוגמא הקלאסית לכך היא פטנטים</w:t>
      </w:r>
      <w:r w:rsidRPr="00633885">
        <w:rPr>
          <w:rFonts w:ascii="David" w:hAnsi="David"/>
          <w:sz w:val="22"/>
          <w:szCs w:val="22"/>
          <w:rtl/>
        </w:rPr>
        <w:t xml:space="preserve">: בהינתן מונופול לאדם כיוון שהוא ממציא הפטנט אנו שואלים למעשה האם הפטנט מוסיף לרווחה המצרפית בעולם? </w:t>
      </w:r>
    </w:p>
    <w:p w:rsidR="003F5A61" w:rsidRPr="00633885" w:rsidRDefault="003F5A61" w:rsidP="00633885">
      <w:pPr>
        <w:pStyle w:val="aff2"/>
        <w:spacing w:after="0" w:line="360" w:lineRule="auto"/>
        <w:rPr>
          <w:rFonts w:ascii="David" w:hAnsi="David"/>
          <w:sz w:val="22"/>
          <w:szCs w:val="22"/>
          <w:rtl/>
        </w:rPr>
      </w:pPr>
      <w:r w:rsidRPr="00633885">
        <w:rPr>
          <w:rFonts w:ascii="David" w:hAnsi="David"/>
          <w:sz w:val="22"/>
          <w:szCs w:val="22"/>
          <w:u w:val="single"/>
          <w:rtl/>
        </w:rPr>
        <w:t>נדגים</w:t>
      </w:r>
      <w:r w:rsidRPr="00633885">
        <w:rPr>
          <w:rFonts w:ascii="David" w:hAnsi="David"/>
          <w:sz w:val="22"/>
          <w:szCs w:val="22"/>
          <w:rtl/>
        </w:rPr>
        <w:t xml:space="preserve">: מה קורה כשיש תרופה ניסיונית שמתפתחת נגד האבולה וויאגרה. אלה שתי דוגמאות של תרופות שאם נשאל למי באמת נכון יותר לתת פטנט בהן, </w:t>
      </w:r>
      <w:r w:rsidRPr="00633885">
        <w:rPr>
          <w:rFonts w:ascii="David" w:hAnsi="David"/>
          <w:sz w:val="22"/>
          <w:szCs w:val="22"/>
          <w:highlight w:val="yellow"/>
          <w:rtl/>
        </w:rPr>
        <w:t>ייתכן</w:t>
      </w:r>
      <w:r w:rsidR="00F25E12" w:rsidRPr="00633885">
        <w:rPr>
          <w:rFonts w:ascii="David" w:hAnsi="David"/>
          <w:sz w:val="22"/>
          <w:szCs w:val="22"/>
          <w:highlight w:val="yellow"/>
          <w:rtl/>
        </w:rPr>
        <w:t xml:space="preserve"> מאוד שהרווחה המצרפית תצביע על כך</w:t>
      </w:r>
      <w:r w:rsidRPr="00633885">
        <w:rPr>
          <w:rFonts w:ascii="David" w:hAnsi="David"/>
          <w:sz w:val="22"/>
          <w:szCs w:val="22"/>
          <w:highlight w:val="yellow"/>
          <w:rtl/>
        </w:rPr>
        <w:t xml:space="preserve"> שהתשובה תהיה דווקא לוויאגרה </w:t>
      </w:r>
      <w:r w:rsidRPr="00633885">
        <w:rPr>
          <w:rFonts w:ascii="David" w:hAnsi="David"/>
          <w:sz w:val="22"/>
          <w:szCs w:val="22"/>
          <w:highlight w:val="yellow"/>
          <w:u w:val="single"/>
          <w:rtl/>
        </w:rPr>
        <w:t>למרות</w:t>
      </w:r>
      <w:r w:rsidRPr="00633885">
        <w:rPr>
          <w:rFonts w:ascii="David" w:hAnsi="David"/>
          <w:sz w:val="22"/>
          <w:szCs w:val="22"/>
          <w:highlight w:val="yellow"/>
          <w:rtl/>
        </w:rPr>
        <w:t xml:space="preserve"> התפיסה האינטואיטיבית החיובית שיש לתרופה נגד האבולה</w:t>
      </w:r>
      <w:r w:rsidRPr="00633885">
        <w:rPr>
          <w:rFonts w:ascii="David" w:hAnsi="David"/>
          <w:sz w:val="22"/>
          <w:szCs w:val="22"/>
          <w:rtl/>
        </w:rPr>
        <w:t>.</w:t>
      </w:r>
    </w:p>
    <w:p w:rsidR="003F5A61" w:rsidRPr="00633885" w:rsidRDefault="003F5A61" w:rsidP="00633885">
      <w:pPr>
        <w:pStyle w:val="aff2"/>
        <w:numPr>
          <w:ilvl w:val="0"/>
          <w:numId w:val="20"/>
        </w:numPr>
        <w:spacing w:after="0" w:line="360" w:lineRule="auto"/>
        <w:rPr>
          <w:rFonts w:ascii="David" w:hAnsi="David"/>
          <w:sz w:val="22"/>
          <w:szCs w:val="22"/>
          <w:rtl/>
        </w:rPr>
      </w:pPr>
      <w:r w:rsidRPr="00633885">
        <w:rPr>
          <w:rFonts w:ascii="David" w:hAnsi="David"/>
          <w:sz w:val="22"/>
          <w:szCs w:val="22"/>
          <w:rtl/>
        </w:rPr>
        <w:t xml:space="preserve">הטענה היא לא שלא צריך רווחה מצרפית ולא שזה לא צריך להוות שיקול, </w:t>
      </w:r>
      <w:r w:rsidRPr="00633885">
        <w:rPr>
          <w:rFonts w:ascii="David" w:hAnsi="David"/>
          <w:sz w:val="22"/>
          <w:szCs w:val="22"/>
          <w:u w:val="single"/>
          <w:rtl/>
        </w:rPr>
        <w:t>אלא</w:t>
      </w:r>
      <w:r w:rsidRPr="00633885">
        <w:rPr>
          <w:rFonts w:ascii="David" w:hAnsi="David"/>
          <w:sz w:val="22"/>
          <w:szCs w:val="22"/>
          <w:rtl/>
        </w:rPr>
        <w:t xml:space="preserve"> שיש גם </w:t>
      </w:r>
      <w:r w:rsidRPr="00633885">
        <w:rPr>
          <w:rFonts w:ascii="David" w:hAnsi="David"/>
          <w:b/>
          <w:bCs/>
          <w:sz w:val="22"/>
          <w:szCs w:val="22"/>
          <w:rtl/>
        </w:rPr>
        <w:t>להיות מודעים לכך שבמציאות הנוכחית יש עיוות גדול מאוד ברווחה המצרפית</w:t>
      </w:r>
      <w:r w:rsidRPr="00633885">
        <w:rPr>
          <w:rFonts w:ascii="David" w:hAnsi="David"/>
          <w:sz w:val="22"/>
          <w:szCs w:val="22"/>
          <w:rtl/>
        </w:rPr>
        <w:t xml:space="preserve"> (בפועל).</w:t>
      </w:r>
    </w:p>
    <w:p w:rsidR="003F5A61" w:rsidRDefault="00D7075A" w:rsidP="00633885">
      <w:pPr>
        <w:pStyle w:val="aff2"/>
        <w:spacing w:after="0" w:line="360" w:lineRule="auto"/>
        <w:ind w:left="3"/>
        <w:rPr>
          <w:rFonts w:ascii="David" w:hAnsi="David"/>
          <w:b/>
          <w:bCs/>
          <w:sz w:val="22"/>
          <w:szCs w:val="22"/>
          <w:rtl/>
        </w:rPr>
      </w:pPr>
      <w:r w:rsidRPr="001E46CA">
        <w:rPr>
          <w:rFonts w:ascii="David" w:hAnsi="David"/>
          <w:sz w:val="22"/>
          <w:szCs w:val="22"/>
          <w:u w:val="single"/>
          <w:rtl/>
        </w:rPr>
        <w:lastRenderedPageBreak/>
        <w:t>בעייתיות בגישה התועלתנית</w:t>
      </w:r>
      <w:r w:rsidRPr="001E46CA">
        <w:rPr>
          <w:rFonts w:ascii="David" w:hAnsi="David"/>
          <w:b/>
          <w:bCs/>
          <w:sz w:val="22"/>
          <w:szCs w:val="22"/>
          <w:rtl/>
        </w:rPr>
        <w:t>-</w:t>
      </w:r>
      <w:r w:rsidRPr="001E46CA">
        <w:rPr>
          <w:rFonts w:ascii="David" w:hAnsi="David"/>
          <w:sz w:val="22"/>
          <w:szCs w:val="22"/>
          <w:rtl/>
        </w:rPr>
        <w:t xml:space="preserve"> היא איננה ערכית, היא יכולה לפגוע מאוד במיעוט.</w:t>
      </w:r>
    </w:p>
    <w:p w:rsidR="00D7075A" w:rsidRPr="00633885" w:rsidRDefault="00D7075A" w:rsidP="00633885">
      <w:pPr>
        <w:pStyle w:val="aff2"/>
        <w:spacing w:after="0" w:line="360" w:lineRule="auto"/>
        <w:ind w:left="3"/>
        <w:rPr>
          <w:rFonts w:ascii="David" w:hAnsi="David"/>
          <w:b/>
          <w:bCs/>
          <w:sz w:val="22"/>
          <w:szCs w:val="22"/>
          <w:rtl/>
        </w:rPr>
      </w:pPr>
    </w:p>
    <w:p w:rsidR="00220F6E" w:rsidRPr="00633885" w:rsidRDefault="00765EAD" w:rsidP="00633885">
      <w:pPr>
        <w:pStyle w:val="af1"/>
        <w:spacing w:after="0" w:line="360" w:lineRule="auto"/>
        <w:jc w:val="both"/>
        <w:rPr>
          <w:rFonts w:ascii="David" w:hAnsi="David" w:cs="David"/>
          <w:b/>
          <w:bCs/>
          <w:color w:val="632423" w:themeColor="accent2" w:themeShade="80"/>
          <w:szCs w:val="22"/>
          <w:u w:val="single"/>
          <w:rtl/>
        </w:rPr>
      </w:pPr>
      <w:r w:rsidRPr="00633885">
        <w:rPr>
          <w:rFonts w:ascii="David" w:hAnsi="David" w:cs="David"/>
          <w:b/>
          <w:bCs/>
          <w:color w:val="632423" w:themeColor="accent2" w:themeShade="80"/>
          <w:szCs w:val="22"/>
          <w:u w:val="single"/>
          <w:rtl/>
        </w:rPr>
        <w:t>ערך האישיות</w:t>
      </w:r>
    </w:p>
    <w:p w:rsidR="00765EAD" w:rsidRPr="00633885" w:rsidRDefault="00FE3A63" w:rsidP="00633885">
      <w:pPr>
        <w:pStyle w:val="aff2"/>
        <w:spacing w:after="0" w:line="360" w:lineRule="auto"/>
        <w:rPr>
          <w:rFonts w:ascii="David" w:hAnsi="David"/>
          <w:sz w:val="22"/>
          <w:szCs w:val="22"/>
          <w:rtl/>
        </w:rPr>
      </w:pPr>
      <w:r w:rsidRPr="00633885">
        <w:rPr>
          <w:rFonts w:ascii="David" w:hAnsi="David"/>
          <w:sz w:val="22"/>
          <w:szCs w:val="22"/>
          <w:rtl/>
        </w:rPr>
        <w:t>גישה זו מניחה ש</w:t>
      </w:r>
      <w:r w:rsidR="00765EAD" w:rsidRPr="00633885">
        <w:rPr>
          <w:rFonts w:ascii="David" w:hAnsi="David"/>
          <w:sz w:val="22"/>
          <w:szCs w:val="22"/>
          <w:rtl/>
        </w:rPr>
        <w:t>לנכסים מסוג מסוים יש לנו קשר חזק יותר (סובייקטיבית)</w:t>
      </w:r>
      <w:r w:rsidRPr="00633885">
        <w:rPr>
          <w:rFonts w:ascii="David" w:hAnsi="David"/>
          <w:sz w:val="22"/>
          <w:szCs w:val="22"/>
          <w:rtl/>
        </w:rPr>
        <w:t>. לפיכך,</w:t>
      </w:r>
      <w:r w:rsidRPr="00633885">
        <w:rPr>
          <w:rFonts w:ascii="David" w:hAnsi="David"/>
          <w:b/>
          <w:bCs/>
          <w:sz w:val="22"/>
          <w:szCs w:val="22"/>
          <w:rtl/>
        </w:rPr>
        <w:t xml:space="preserve"> </w:t>
      </w:r>
      <w:r w:rsidR="00765EAD" w:rsidRPr="00633885">
        <w:rPr>
          <w:rFonts w:ascii="David" w:hAnsi="David"/>
          <w:sz w:val="22"/>
          <w:szCs w:val="22"/>
          <w:rtl/>
        </w:rPr>
        <w:t>אם מחקרים יראו שאנחנו קרובים יותר לטבעות נישואין או בית</w:t>
      </w:r>
      <w:r w:rsidR="00A857A7" w:rsidRPr="00633885">
        <w:rPr>
          <w:rFonts w:ascii="David" w:hAnsi="David"/>
          <w:sz w:val="22"/>
          <w:szCs w:val="22"/>
          <w:rtl/>
        </w:rPr>
        <w:t xml:space="preserve"> </w:t>
      </w:r>
      <w:r w:rsidR="000447A0" w:rsidRPr="00633885">
        <w:rPr>
          <w:rFonts w:ascii="David" w:hAnsi="David"/>
          <w:sz w:val="22"/>
          <w:szCs w:val="22"/>
          <w:rtl/>
        </w:rPr>
        <w:t>–</w:t>
      </w:r>
      <w:r w:rsidR="00765EAD" w:rsidRPr="00633885">
        <w:rPr>
          <w:rFonts w:ascii="David" w:hAnsi="David"/>
          <w:sz w:val="22"/>
          <w:szCs w:val="22"/>
          <w:rtl/>
        </w:rPr>
        <w:t xml:space="preserve"> המשפט</w:t>
      </w:r>
      <w:r w:rsidR="000447A0" w:rsidRPr="00633885">
        <w:rPr>
          <w:rFonts w:ascii="David" w:hAnsi="David"/>
          <w:sz w:val="22"/>
          <w:szCs w:val="22"/>
          <w:rtl/>
        </w:rPr>
        <w:t xml:space="preserve"> יטען</w:t>
      </w:r>
      <w:r w:rsidR="00765EAD" w:rsidRPr="00633885">
        <w:rPr>
          <w:rFonts w:ascii="David" w:hAnsi="David"/>
          <w:sz w:val="22"/>
          <w:szCs w:val="22"/>
          <w:rtl/>
        </w:rPr>
        <w:t xml:space="preserve"> </w:t>
      </w:r>
      <w:r w:rsidR="008A61E0" w:rsidRPr="00633885">
        <w:rPr>
          <w:rFonts w:ascii="David" w:hAnsi="David"/>
          <w:sz w:val="22"/>
          <w:szCs w:val="22"/>
          <w:rtl/>
        </w:rPr>
        <w:t>ש</w:t>
      </w:r>
      <w:r w:rsidR="00765EAD" w:rsidRPr="00633885">
        <w:rPr>
          <w:rFonts w:ascii="David" w:hAnsi="David"/>
          <w:sz w:val="22"/>
          <w:szCs w:val="22"/>
          <w:rtl/>
        </w:rPr>
        <w:t xml:space="preserve">צריך לתת משקל גדול </w:t>
      </w:r>
      <w:r w:rsidR="008A61E0" w:rsidRPr="00633885">
        <w:rPr>
          <w:rFonts w:ascii="David" w:hAnsi="David"/>
          <w:sz w:val="22"/>
          <w:szCs w:val="22"/>
          <w:rtl/>
        </w:rPr>
        <w:t xml:space="preserve">יותר </w:t>
      </w:r>
      <w:r w:rsidR="00765EAD" w:rsidRPr="00633885">
        <w:rPr>
          <w:rFonts w:ascii="David" w:hAnsi="David"/>
          <w:sz w:val="22"/>
          <w:szCs w:val="22"/>
          <w:rtl/>
        </w:rPr>
        <w:t>להגנה עליהם</w:t>
      </w:r>
      <w:r w:rsidR="000A4589" w:rsidRPr="00633885">
        <w:rPr>
          <w:rFonts w:ascii="David" w:hAnsi="David"/>
          <w:sz w:val="22"/>
          <w:szCs w:val="22"/>
          <w:rtl/>
        </w:rPr>
        <w:t xml:space="preserve"> לפי גישה זו</w:t>
      </w:r>
      <w:r w:rsidR="00765EAD" w:rsidRPr="00633885">
        <w:rPr>
          <w:rFonts w:ascii="David" w:hAnsi="David"/>
          <w:sz w:val="22"/>
          <w:szCs w:val="22"/>
          <w:rtl/>
        </w:rPr>
        <w:t>.</w:t>
      </w:r>
    </w:p>
    <w:p w:rsidR="00765EAD" w:rsidRPr="00633885" w:rsidRDefault="00765EAD" w:rsidP="00633885">
      <w:pPr>
        <w:pStyle w:val="aff2"/>
        <w:spacing w:after="0" w:line="360" w:lineRule="auto"/>
        <w:rPr>
          <w:rFonts w:ascii="David" w:hAnsi="David"/>
          <w:sz w:val="22"/>
          <w:szCs w:val="22"/>
          <w:u w:val="single"/>
          <w:rtl/>
        </w:rPr>
      </w:pPr>
      <w:r w:rsidRPr="00633885">
        <w:rPr>
          <w:rFonts w:ascii="David" w:hAnsi="David"/>
          <w:b/>
          <w:bCs/>
          <w:sz w:val="22"/>
          <w:szCs w:val="22"/>
          <w:u w:val="single"/>
          <w:rtl/>
        </w:rPr>
        <w:t>הניתוח התועלתני ה"פשוט"</w:t>
      </w:r>
      <w:r w:rsidRPr="00633885">
        <w:rPr>
          <w:rFonts w:ascii="David" w:hAnsi="David"/>
          <w:sz w:val="22"/>
          <w:szCs w:val="22"/>
          <w:rtl/>
        </w:rPr>
        <w:t xml:space="preserve"> – בהנחה שהתכלית של דיני הקניין היא למקסם את הרווחה המצרפית </w:t>
      </w:r>
      <w:r w:rsidR="008A61E0" w:rsidRPr="00633885">
        <w:rPr>
          <w:rFonts w:ascii="David" w:hAnsi="David"/>
          <w:sz w:val="22"/>
          <w:szCs w:val="22"/>
          <w:rtl/>
        </w:rPr>
        <w:t>(=</w:t>
      </w:r>
      <w:r w:rsidRPr="00633885">
        <w:rPr>
          <w:rFonts w:ascii="David" w:hAnsi="David"/>
          <w:sz w:val="22"/>
          <w:szCs w:val="22"/>
          <w:rtl/>
        </w:rPr>
        <w:t>את היעילות</w:t>
      </w:r>
      <w:r w:rsidR="008A61E0" w:rsidRPr="00633885">
        <w:rPr>
          <w:rFonts w:ascii="David" w:hAnsi="David"/>
          <w:sz w:val="22"/>
          <w:szCs w:val="22"/>
          <w:rtl/>
        </w:rPr>
        <w:t>)</w:t>
      </w:r>
      <w:r w:rsidR="00FE3A63" w:rsidRPr="00633885">
        <w:rPr>
          <w:rFonts w:ascii="David" w:hAnsi="David"/>
          <w:sz w:val="22"/>
          <w:szCs w:val="22"/>
          <w:rtl/>
        </w:rPr>
        <w:t xml:space="preserve"> -</w:t>
      </w:r>
      <w:r w:rsidRPr="00633885">
        <w:rPr>
          <w:rFonts w:ascii="David" w:hAnsi="David"/>
          <w:sz w:val="22"/>
          <w:szCs w:val="22"/>
          <w:rtl/>
        </w:rPr>
        <w:t xml:space="preserve"> </w:t>
      </w:r>
      <w:r w:rsidR="00FE3A63" w:rsidRPr="00633885">
        <w:rPr>
          <w:rFonts w:ascii="David" w:hAnsi="David"/>
          <w:sz w:val="22"/>
          <w:szCs w:val="22"/>
          <w:rtl/>
        </w:rPr>
        <w:t>במצב של</w:t>
      </w:r>
      <w:r w:rsidRPr="00633885">
        <w:rPr>
          <w:rFonts w:ascii="David" w:hAnsi="David"/>
          <w:sz w:val="22"/>
          <w:szCs w:val="22"/>
          <w:rtl/>
        </w:rPr>
        <w:t xml:space="preserve"> פגיעה גדולה במיוחד בתועלת העצמית, </w:t>
      </w:r>
      <w:r w:rsidRPr="00633885">
        <w:rPr>
          <w:rFonts w:ascii="David" w:hAnsi="David"/>
          <w:sz w:val="22"/>
          <w:szCs w:val="22"/>
          <w:highlight w:val="yellow"/>
          <w:rtl/>
        </w:rPr>
        <w:t xml:space="preserve">כאשר לוקחים </w:t>
      </w:r>
      <w:r w:rsidR="00FE3A63" w:rsidRPr="00633885">
        <w:rPr>
          <w:rFonts w:ascii="David" w:hAnsi="David"/>
          <w:sz w:val="22"/>
          <w:szCs w:val="22"/>
          <w:highlight w:val="yellow"/>
          <w:rtl/>
        </w:rPr>
        <w:t>משאבים מסוג מסוים -</w:t>
      </w:r>
      <w:r w:rsidRPr="00633885">
        <w:rPr>
          <w:rFonts w:ascii="David" w:hAnsi="David"/>
          <w:sz w:val="22"/>
          <w:szCs w:val="22"/>
          <w:highlight w:val="yellow"/>
          <w:rtl/>
        </w:rPr>
        <w:t xml:space="preserve"> ניתוח תועלתני פשוט יגיד לנו שאנחנו צריכים לתת יותר תוקף לדברים האלה</w:t>
      </w:r>
      <w:r w:rsidR="00462B12" w:rsidRPr="00633885">
        <w:rPr>
          <w:rFonts w:ascii="David" w:hAnsi="David"/>
          <w:sz w:val="22"/>
          <w:szCs w:val="22"/>
          <w:highlight w:val="yellow"/>
          <w:rtl/>
        </w:rPr>
        <w:t xml:space="preserve"> ולמנוע זאת</w:t>
      </w:r>
      <w:r w:rsidRPr="00633885">
        <w:rPr>
          <w:rFonts w:ascii="David" w:hAnsi="David"/>
          <w:sz w:val="22"/>
          <w:szCs w:val="22"/>
          <w:rtl/>
        </w:rPr>
        <w:t>.</w:t>
      </w:r>
    </w:p>
    <w:p w:rsidR="00D7075A" w:rsidRPr="001E46CA" w:rsidRDefault="00D7075A" w:rsidP="00D7075A">
      <w:pPr>
        <w:pStyle w:val="aff2"/>
        <w:spacing w:after="0" w:line="360" w:lineRule="auto"/>
        <w:rPr>
          <w:rFonts w:ascii="David" w:hAnsi="David"/>
          <w:sz w:val="22"/>
          <w:szCs w:val="22"/>
          <w:u w:val="single"/>
          <w:rtl/>
        </w:rPr>
      </w:pPr>
      <w:r w:rsidRPr="001E46CA">
        <w:rPr>
          <w:rFonts w:ascii="David" w:hAnsi="David"/>
          <w:sz w:val="22"/>
          <w:szCs w:val="22"/>
          <w:u w:val="single"/>
          <w:rtl/>
        </w:rPr>
        <w:t>קניין הוא לא מושג בעל משמעות אחידה.</w:t>
      </w:r>
    </w:p>
    <w:p w:rsidR="00A857A7" w:rsidRPr="00633885" w:rsidRDefault="00A857A7" w:rsidP="00633885">
      <w:pPr>
        <w:pStyle w:val="aff2"/>
        <w:spacing w:after="0" w:line="360" w:lineRule="auto"/>
        <w:rPr>
          <w:rFonts w:ascii="David" w:hAnsi="David"/>
          <w:sz w:val="22"/>
          <w:szCs w:val="22"/>
          <w:u w:val="single"/>
          <w:rtl/>
        </w:rPr>
      </w:pPr>
    </w:p>
    <w:p w:rsidR="00765EAD" w:rsidRPr="00633885" w:rsidRDefault="00765EAD"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האם ניתן לקרוא את </w:t>
      </w:r>
      <w:r w:rsidR="00462B12" w:rsidRPr="00633885">
        <w:rPr>
          <w:rFonts w:ascii="David" w:hAnsi="David"/>
          <w:sz w:val="22"/>
          <w:szCs w:val="22"/>
          <w:u w:val="single"/>
          <w:rtl/>
        </w:rPr>
        <w:t>תיאוריית</w:t>
      </w:r>
      <w:r w:rsidRPr="00633885">
        <w:rPr>
          <w:rFonts w:ascii="David" w:hAnsi="David"/>
          <w:sz w:val="22"/>
          <w:szCs w:val="22"/>
          <w:u w:val="single"/>
          <w:rtl/>
        </w:rPr>
        <w:t xml:space="preserve"> האישיות</w:t>
      </w:r>
      <w:r w:rsidR="005B026A" w:rsidRPr="00633885">
        <w:rPr>
          <w:rFonts w:ascii="David" w:hAnsi="David"/>
          <w:sz w:val="22"/>
          <w:szCs w:val="22"/>
          <w:u w:val="single"/>
          <w:rtl/>
        </w:rPr>
        <w:t xml:space="preserve"> כשלעצמה</w:t>
      </w:r>
      <w:r w:rsidRPr="00633885">
        <w:rPr>
          <w:rFonts w:ascii="David" w:hAnsi="David"/>
          <w:sz w:val="22"/>
          <w:szCs w:val="22"/>
          <w:u w:val="single"/>
          <w:rtl/>
        </w:rPr>
        <w:t>, באופן שהיא לא נבלעת בתוך ת</w:t>
      </w:r>
      <w:r w:rsidR="00FC2E77" w:rsidRPr="00633885">
        <w:rPr>
          <w:rFonts w:ascii="David" w:hAnsi="David"/>
          <w:sz w:val="22"/>
          <w:szCs w:val="22"/>
          <w:u w:val="single"/>
          <w:rtl/>
        </w:rPr>
        <w:t>י</w:t>
      </w:r>
      <w:r w:rsidRPr="00633885">
        <w:rPr>
          <w:rFonts w:ascii="David" w:hAnsi="David"/>
          <w:sz w:val="22"/>
          <w:szCs w:val="22"/>
          <w:u w:val="single"/>
          <w:rtl/>
        </w:rPr>
        <w:t>אוריית החירות או היעילות</w:t>
      </w:r>
      <w:r w:rsidRPr="00633885">
        <w:rPr>
          <w:rFonts w:ascii="David" w:hAnsi="David"/>
          <w:sz w:val="22"/>
          <w:szCs w:val="22"/>
          <w:rtl/>
        </w:rPr>
        <w:t>?</w:t>
      </w:r>
      <w:r w:rsidRPr="00633885">
        <w:rPr>
          <w:rFonts w:ascii="David" w:hAnsi="David"/>
          <w:sz w:val="22"/>
          <w:szCs w:val="22"/>
          <w:u w:val="single"/>
          <w:rtl/>
        </w:rPr>
        <w:t xml:space="preserve"> </w:t>
      </w:r>
    </w:p>
    <w:p w:rsidR="00765EAD" w:rsidRPr="00633885" w:rsidRDefault="00765EAD" w:rsidP="00633885">
      <w:pPr>
        <w:pStyle w:val="aff2"/>
        <w:numPr>
          <w:ilvl w:val="0"/>
          <w:numId w:val="21"/>
        </w:numPr>
        <w:spacing w:after="0" w:line="360" w:lineRule="auto"/>
        <w:ind w:left="0"/>
        <w:rPr>
          <w:rFonts w:ascii="David" w:hAnsi="David"/>
          <w:sz w:val="22"/>
          <w:szCs w:val="22"/>
          <w:rtl/>
        </w:rPr>
      </w:pPr>
      <w:r w:rsidRPr="00633885">
        <w:rPr>
          <w:rFonts w:ascii="David" w:hAnsi="David"/>
          <w:sz w:val="22"/>
          <w:szCs w:val="22"/>
          <w:rtl/>
        </w:rPr>
        <w:t>ניתן לומר שתורת האישיות לא נבדקת באופן אמפירי</w:t>
      </w:r>
      <w:r w:rsidR="001729E8" w:rsidRPr="00633885">
        <w:rPr>
          <w:rFonts w:ascii="David" w:hAnsi="David"/>
          <w:sz w:val="22"/>
          <w:szCs w:val="22"/>
          <w:rtl/>
        </w:rPr>
        <w:t xml:space="preserve"> </w:t>
      </w:r>
      <w:r w:rsidR="001729E8" w:rsidRPr="00633885">
        <w:rPr>
          <w:rFonts w:ascii="David" w:hAnsi="David"/>
          <w:sz w:val="22"/>
          <w:szCs w:val="22"/>
        </w:rPr>
        <w:sym w:font="Wingdings" w:char="F0DF"/>
      </w:r>
      <w:r w:rsidRPr="00633885">
        <w:rPr>
          <w:rFonts w:ascii="David" w:hAnsi="David"/>
          <w:sz w:val="22"/>
          <w:szCs w:val="22"/>
          <w:rtl/>
        </w:rPr>
        <w:t xml:space="preserve"> היא לא יכולה לעבור בדיקה סוציולוגית</w:t>
      </w:r>
      <w:r w:rsidR="008108B7" w:rsidRPr="00633885">
        <w:rPr>
          <w:rFonts w:ascii="David" w:hAnsi="David"/>
          <w:sz w:val="22"/>
          <w:szCs w:val="22"/>
          <w:rtl/>
        </w:rPr>
        <w:t xml:space="preserve"> בלבד</w:t>
      </w:r>
      <w:r w:rsidRPr="00633885">
        <w:rPr>
          <w:rFonts w:ascii="David" w:hAnsi="David"/>
          <w:sz w:val="22"/>
          <w:szCs w:val="22"/>
          <w:rtl/>
        </w:rPr>
        <w:t xml:space="preserve">. הטענה היא </w:t>
      </w:r>
      <w:r w:rsidRPr="00633885">
        <w:rPr>
          <w:rFonts w:ascii="David" w:hAnsi="David"/>
          <w:b/>
          <w:bCs/>
          <w:sz w:val="22"/>
          <w:szCs w:val="22"/>
          <w:rtl/>
        </w:rPr>
        <w:t>שיש משאבים מסוימים שהדרך הנכונה לחשוב עליהם היא איפשהו באמצע בין ה"שלי" לבין ה"אני"</w:t>
      </w:r>
      <w:r w:rsidRPr="00633885">
        <w:rPr>
          <w:rFonts w:ascii="David" w:hAnsi="David"/>
          <w:sz w:val="22"/>
          <w:szCs w:val="22"/>
          <w:rtl/>
        </w:rPr>
        <w:t>. זה לא שאני צריך חירות</w:t>
      </w:r>
      <w:r w:rsidR="00FC2E77" w:rsidRPr="00633885">
        <w:rPr>
          <w:rFonts w:ascii="David" w:hAnsi="David"/>
          <w:sz w:val="22"/>
          <w:szCs w:val="22"/>
          <w:rtl/>
        </w:rPr>
        <w:t>,</w:t>
      </w:r>
      <w:r w:rsidRPr="00633885">
        <w:rPr>
          <w:rFonts w:ascii="David" w:hAnsi="David"/>
          <w:sz w:val="22"/>
          <w:szCs w:val="22"/>
          <w:rtl/>
        </w:rPr>
        <w:t xml:space="preserve"> ואז אני זקוק למשאבים כדי לעשות את הדברים שאני רוצה</w:t>
      </w:r>
      <w:r w:rsidR="00FC2E77" w:rsidRPr="00633885">
        <w:rPr>
          <w:rFonts w:ascii="David" w:hAnsi="David"/>
          <w:sz w:val="22"/>
          <w:szCs w:val="22"/>
          <w:rtl/>
        </w:rPr>
        <w:t xml:space="preserve"> – </w:t>
      </w:r>
      <w:r w:rsidRPr="00633885">
        <w:rPr>
          <w:rFonts w:ascii="David" w:hAnsi="David"/>
          <w:sz w:val="22"/>
          <w:szCs w:val="22"/>
          <w:rtl/>
        </w:rPr>
        <w:t>הם</w:t>
      </w:r>
      <w:r w:rsidR="00FC2E77" w:rsidRPr="00633885">
        <w:rPr>
          <w:rFonts w:ascii="David" w:hAnsi="David"/>
          <w:sz w:val="22"/>
          <w:szCs w:val="22"/>
          <w:rtl/>
        </w:rPr>
        <w:t xml:space="preserve"> לא</w:t>
      </w:r>
      <w:r w:rsidRPr="00633885">
        <w:rPr>
          <w:rFonts w:ascii="David" w:hAnsi="David"/>
          <w:sz w:val="22"/>
          <w:szCs w:val="22"/>
          <w:rtl/>
        </w:rPr>
        <w:t xml:space="preserve"> משמשים אותי כדי </w:t>
      </w:r>
      <w:r w:rsidR="00FC2E77" w:rsidRPr="00633885">
        <w:rPr>
          <w:rFonts w:ascii="David" w:hAnsi="David"/>
          <w:sz w:val="22"/>
          <w:szCs w:val="22"/>
          <w:rtl/>
        </w:rPr>
        <w:t>להיות אדם חופשי. המשאבים האלה</w:t>
      </w:r>
      <w:r w:rsidR="000D6CBE" w:rsidRPr="00633885">
        <w:rPr>
          <w:rFonts w:ascii="David" w:hAnsi="David"/>
          <w:sz w:val="22"/>
          <w:szCs w:val="22"/>
          <w:rtl/>
        </w:rPr>
        <w:t xml:space="preserve"> הם</w:t>
      </w:r>
      <w:r w:rsidR="00FC2E77" w:rsidRPr="00633885">
        <w:rPr>
          <w:rFonts w:ascii="David" w:hAnsi="David"/>
          <w:sz w:val="22"/>
          <w:szCs w:val="22"/>
          <w:rtl/>
        </w:rPr>
        <w:t xml:space="preserve"> גם</w:t>
      </w:r>
      <w:r w:rsidRPr="00633885">
        <w:rPr>
          <w:rFonts w:ascii="David" w:hAnsi="David"/>
          <w:sz w:val="22"/>
          <w:szCs w:val="22"/>
          <w:rtl/>
        </w:rPr>
        <w:t xml:space="preserve"> לא ראיה להעדפות שלי, לכמה יכאב לי או לכמה אני </w:t>
      </w:r>
      <w:r w:rsidR="00CE0CF7">
        <w:rPr>
          <w:rFonts w:ascii="David" w:hAnsi="David"/>
          <w:sz w:val="22"/>
          <w:szCs w:val="22"/>
          <w:rtl/>
        </w:rPr>
        <w:t>א</w:t>
      </w:r>
      <w:r w:rsidR="000D6CBE" w:rsidRPr="00633885">
        <w:rPr>
          <w:rFonts w:ascii="David" w:hAnsi="David"/>
          <w:sz w:val="22"/>
          <w:szCs w:val="22"/>
          <w:rtl/>
        </w:rPr>
        <w:t>הנה</w:t>
      </w:r>
      <w:r w:rsidRPr="00633885">
        <w:rPr>
          <w:rFonts w:ascii="David" w:hAnsi="David"/>
          <w:sz w:val="22"/>
          <w:szCs w:val="22"/>
          <w:rtl/>
        </w:rPr>
        <w:t xml:space="preserve"> (תועלתנ</w:t>
      </w:r>
      <w:r w:rsidR="00FC2E77" w:rsidRPr="00633885">
        <w:rPr>
          <w:rFonts w:ascii="David" w:hAnsi="David"/>
          <w:sz w:val="22"/>
          <w:szCs w:val="22"/>
          <w:rtl/>
        </w:rPr>
        <w:t>ו</w:t>
      </w:r>
      <w:r w:rsidRPr="00633885">
        <w:rPr>
          <w:rFonts w:ascii="David" w:hAnsi="David"/>
          <w:sz w:val="22"/>
          <w:szCs w:val="22"/>
          <w:rtl/>
        </w:rPr>
        <w:t xml:space="preserve">ת). </w:t>
      </w:r>
      <w:r w:rsidRPr="00633885">
        <w:rPr>
          <w:rFonts w:ascii="David" w:hAnsi="David"/>
          <w:b/>
          <w:bCs/>
          <w:sz w:val="22"/>
          <w:szCs w:val="22"/>
          <w:highlight w:val="yellow"/>
          <w:rtl/>
        </w:rPr>
        <w:t>המשאבים האלה הם איזשהו חלק מההגדרה העצמית שלי</w:t>
      </w:r>
      <w:r w:rsidRPr="00633885">
        <w:rPr>
          <w:rFonts w:ascii="David" w:hAnsi="David"/>
          <w:sz w:val="22"/>
          <w:szCs w:val="22"/>
          <w:rtl/>
        </w:rPr>
        <w:t>.</w:t>
      </w:r>
      <w:r w:rsidR="00E558A2" w:rsidRPr="00633885">
        <w:rPr>
          <w:rFonts w:ascii="David" w:hAnsi="David"/>
          <w:sz w:val="22"/>
          <w:szCs w:val="22"/>
          <w:rtl/>
        </w:rPr>
        <w:t xml:space="preserve"> </w:t>
      </w:r>
      <w:r w:rsidR="00E558A2" w:rsidRPr="00633885">
        <w:rPr>
          <w:rFonts w:ascii="David" w:hAnsi="David"/>
          <w:sz w:val="22"/>
          <w:szCs w:val="22"/>
          <w:u w:val="single"/>
          <w:rtl/>
        </w:rPr>
        <w:t>נדגים</w:t>
      </w:r>
      <w:r w:rsidR="00E558A2" w:rsidRPr="00633885">
        <w:rPr>
          <w:rFonts w:ascii="David" w:hAnsi="David"/>
          <w:sz w:val="22"/>
          <w:szCs w:val="22"/>
          <w:rtl/>
        </w:rPr>
        <w:t>:</w:t>
      </w:r>
    </w:p>
    <w:p w:rsidR="00765EAD" w:rsidRPr="00633885" w:rsidRDefault="00765EAD" w:rsidP="00633885">
      <w:pPr>
        <w:pStyle w:val="aff2"/>
        <w:numPr>
          <w:ilvl w:val="0"/>
          <w:numId w:val="22"/>
        </w:numPr>
        <w:spacing w:after="0" w:line="360" w:lineRule="auto"/>
        <w:ind w:left="363"/>
        <w:rPr>
          <w:rFonts w:ascii="David" w:hAnsi="David"/>
          <w:sz w:val="22"/>
          <w:szCs w:val="22"/>
          <w:rtl/>
        </w:rPr>
      </w:pPr>
      <w:r w:rsidRPr="00633885">
        <w:rPr>
          <w:rFonts w:ascii="David" w:hAnsi="David"/>
          <w:sz w:val="22"/>
          <w:szCs w:val="22"/>
          <w:u w:val="single"/>
          <w:rtl/>
        </w:rPr>
        <w:t>זכויות יוצרים</w:t>
      </w:r>
      <w:r w:rsidRPr="00633885">
        <w:rPr>
          <w:rFonts w:ascii="David" w:hAnsi="David"/>
          <w:sz w:val="22"/>
          <w:szCs w:val="22"/>
          <w:rtl/>
        </w:rPr>
        <w:t xml:space="preserve"> – כשאנחנו חושבים על זכויות יוצרים, הרבה פעמים מדברים עליהן באופן כזה – הזכות שלי בשיר המיוסר שכתבתי, שהוא מלא קלישאות, והכנסתי אותו למגירה כששווי השוק שלו הוא אפס</w:t>
      </w:r>
      <w:r w:rsidR="00FC2E77" w:rsidRPr="00633885">
        <w:rPr>
          <w:rFonts w:ascii="David" w:hAnsi="David"/>
          <w:sz w:val="22"/>
          <w:szCs w:val="22"/>
          <w:rtl/>
        </w:rPr>
        <w:t>.</w:t>
      </w:r>
      <w:r w:rsidRPr="00633885">
        <w:rPr>
          <w:rFonts w:ascii="David" w:hAnsi="David"/>
          <w:sz w:val="22"/>
          <w:szCs w:val="22"/>
          <w:rtl/>
        </w:rPr>
        <w:t xml:space="preserve"> </w:t>
      </w:r>
      <w:r w:rsidRPr="00633885">
        <w:rPr>
          <w:rFonts w:ascii="David" w:hAnsi="David"/>
          <w:b/>
          <w:bCs/>
          <w:sz w:val="22"/>
          <w:szCs w:val="22"/>
          <w:rtl/>
        </w:rPr>
        <w:t>הערך של השיר הזה הוא כזה שמשקף את מי שאני</w:t>
      </w:r>
      <w:r w:rsidRPr="00633885">
        <w:rPr>
          <w:rFonts w:ascii="David" w:hAnsi="David"/>
          <w:sz w:val="22"/>
          <w:szCs w:val="22"/>
          <w:rtl/>
        </w:rPr>
        <w:t>.</w:t>
      </w:r>
      <w:r w:rsidR="008E6CBB" w:rsidRPr="00633885">
        <w:rPr>
          <w:rFonts w:ascii="David" w:hAnsi="David"/>
          <w:sz w:val="22"/>
          <w:szCs w:val="22"/>
          <w:rtl/>
        </w:rPr>
        <w:t xml:space="preserve"> ביצירה שבה אדם משקיע חלק מהאישיות שלו יש הרבה יותר שווי פרסונאלי מאשר שווי שוק.</w:t>
      </w:r>
    </w:p>
    <w:p w:rsidR="00440B69" w:rsidRPr="00633885" w:rsidRDefault="00765EAD" w:rsidP="00633885">
      <w:pPr>
        <w:pStyle w:val="aff2"/>
        <w:numPr>
          <w:ilvl w:val="0"/>
          <w:numId w:val="22"/>
        </w:numPr>
        <w:spacing w:after="0" w:line="360" w:lineRule="auto"/>
        <w:ind w:left="363"/>
        <w:rPr>
          <w:rFonts w:ascii="David" w:hAnsi="David"/>
          <w:sz w:val="22"/>
          <w:szCs w:val="22"/>
        </w:rPr>
      </w:pPr>
      <w:r w:rsidRPr="00633885">
        <w:rPr>
          <w:rFonts w:ascii="David" w:hAnsi="David"/>
          <w:sz w:val="22"/>
          <w:szCs w:val="22"/>
          <w:u w:val="single"/>
          <w:rtl/>
        </w:rPr>
        <w:t>בית המגורים</w:t>
      </w:r>
      <w:r w:rsidRPr="00633885">
        <w:rPr>
          <w:rFonts w:ascii="David" w:hAnsi="David"/>
          <w:sz w:val="22"/>
          <w:szCs w:val="22"/>
          <w:rtl/>
        </w:rPr>
        <w:t xml:space="preserve"> – </w:t>
      </w:r>
      <w:r w:rsidR="00D4495D" w:rsidRPr="00633885">
        <w:rPr>
          <w:rFonts w:ascii="David" w:hAnsi="David"/>
          <w:sz w:val="22"/>
          <w:szCs w:val="22"/>
          <w:rtl/>
        </w:rPr>
        <w:t>זהו אחד המוסדות הקנייניים שי</w:t>
      </w:r>
      <w:r w:rsidRPr="00633885">
        <w:rPr>
          <w:rFonts w:ascii="David" w:hAnsi="David"/>
          <w:sz w:val="22"/>
          <w:szCs w:val="22"/>
          <w:rtl/>
        </w:rPr>
        <w:t xml:space="preserve">לוו אותנו בדיני המקרקעין – </w:t>
      </w:r>
      <w:r w:rsidR="00676540" w:rsidRPr="00633885">
        <w:rPr>
          <w:rFonts w:ascii="David" w:hAnsi="David"/>
          <w:sz w:val="22"/>
          <w:szCs w:val="22"/>
          <w:u w:val="single"/>
          <w:rtl/>
        </w:rPr>
        <w:t>למרות</w:t>
      </w:r>
      <w:r w:rsidRPr="00633885">
        <w:rPr>
          <w:rFonts w:ascii="David" w:hAnsi="David"/>
          <w:sz w:val="22"/>
          <w:szCs w:val="22"/>
          <w:rtl/>
        </w:rPr>
        <w:t xml:space="preserve"> שיש את </w:t>
      </w:r>
      <w:r w:rsidR="005831D9" w:rsidRPr="00633885">
        <w:rPr>
          <w:rFonts w:ascii="David" w:hAnsi="David"/>
          <w:sz w:val="22"/>
          <w:szCs w:val="22"/>
          <w:rtl/>
        </w:rPr>
        <w:t>חוהמ</w:t>
      </w:r>
      <w:r w:rsidR="00E81430" w:rsidRPr="00633885">
        <w:rPr>
          <w:rFonts w:ascii="David" w:hAnsi="David"/>
          <w:sz w:val="22"/>
          <w:szCs w:val="22"/>
          <w:rtl/>
        </w:rPr>
        <w:t>"</w:t>
      </w:r>
      <w:r w:rsidR="005831D9" w:rsidRPr="00633885">
        <w:rPr>
          <w:rFonts w:ascii="David" w:hAnsi="David"/>
          <w:sz w:val="22"/>
          <w:szCs w:val="22"/>
          <w:rtl/>
        </w:rPr>
        <w:t>ק</w:t>
      </w:r>
      <w:r w:rsidR="006B515F" w:rsidRPr="00633885">
        <w:rPr>
          <w:rFonts w:ascii="David" w:hAnsi="David"/>
          <w:sz w:val="22"/>
          <w:szCs w:val="22"/>
          <w:rtl/>
        </w:rPr>
        <w:t xml:space="preserve"> </w:t>
      </w:r>
      <w:r w:rsidR="006B515F" w:rsidRPr="00633885">
        <w:rPr>
          <w:rFonts w:ascii="David" w:hAnsi="David"/>
          <w:sz w:val="22"/>
          <w:szCs w:val="22"/>
        </w:rPr>
        <w:sym w:font="Wingdings" w:char="F0DF"/>
      </w:r>
      <w:r w:rsidRPr="00633885">
        <w:rPr>
          <w:rFonts w:ascii="David" w:hAnsi="David"/>
          <w:sz w:val="22"/>
          <w:szCs w:val="22"/>
          <w:rtl/>
        </w:rPr>
        <w:t xml:space="preserve"> כשאנחנו עו</w:t>
      </w:r>
      <w:r w:rsidR="00FC2E77" w:rsidRPr="00633885">
        <w:rPr>
          <w:rFonts w:ascii="David" w:hAnsi="David"/>
          <w:sz w:val="22"/>
          <w:szCs w:val="22"/>
          <w:rtl/>
        </w:rPr>
        <w:t>סק</w:t>
      </w:r>
      <w:r w:rsidRPr="00633885">
        <w:rPr>
          <w:rFonts w:ascii="David" w:hAnsi="David"/>
          <w:sz w:val="22"/>
          <w:szCs w:val="22"/>
          <w:rtl/>
        </w:rPr>
        <w:t xml:space="preserve">ים בפרטים נראה שהמשפט בעצם עושה את מה </w:t>
      </w:r>
      <w:r w:rsidRPr="00633885">
        <w:rPr>
          <w:rFonts w:ascii="David" w:hAnsi="David"/>
          <w:b/>
          <w:bCs/>
          <w:color w:val="984806" w:themeColor="accent6" w:themeShade="80"/>
          <w:sz w:val="22"/>
          <w:szCs w:val="22"/>
          <w:rtl/>
        </w:rPr>
        <w:t>ש</w:t>
      </w:r>
      <w:r w:rsidR="006B515F" w:rsidRPr="00633885">
        <w:rPr>
          <w:rFonts w:ascii="David" w:hAnsi="David"/>
          <w:b/>
          <w:bCs/>
          <w:color w:val="984806" w:themeColor="accent6" w:themeShade="80"/>
          <w:sz w:val="22"/>
          <w:szCs w:val="22"/>
          <w:rtl/>
        </w:rPr>
        <w:t>מרגרט</w:t>
      </w:r>
      <w:r w:rsidRPr="00633885">
        <w:rPr>
          <w:rFonts w:ascii="David" w:hAnsi="David"/>
          <w:b/>
          <w:bCs/>
          <w:color w:val="984806" w:themeColor="accent6" w:themeShade="80"/>
          <w:sz w:val="22"/>
          <w:szCs w:val="22"/>
          <w:rtl/>
        </w:rPr>
        <w:t xml:space="preserve"> ר</w:t>
      </w:r>
      <w:r w:rsidR="006B515F" w:rsidRPr="00633885">
        <w:rPr>
          <w:rFonts w:ascii="David" w:hAnsi="David"/>
          <w:b/>
          <w:bCs/>
          <w:color w:val="984806" w:themeColor="accent6" w:themeShade="80"/>
          <w:sz w:val="22"/>
          <w:szCs w:val="22"/>
          <w:rtl/>
        </w:rPr>
        <w:t>א</w:t>
      </w:r>
      <w:r w:rsidRPr="00633885">
        <w:rPr>
          <w:rFonts w:ascii="David" w:hAnsi="David"/>
          <w:b/>
          <w:bCs/>
          <w:color w:val="984806" w:themeColor="accent6" w:themeShade="80"/>
          <w:sz w:val="22"/>
          <w:szCs w:val="22"/>
          <w:rtl/>
        </w:rPr>
        <w:t>דין</w:t>
      </w:r>
      <w:r w:rsidRPr="00633885">
        <w:rPr>
          <w:rFonts w:ascii="David" w:hAnsi="David"/>
          <w:sz w:val="22"/>
          <w:szCs w:val="22"/>
          <w:rtl/>
        </w:rPr>
        <w:t xml:space="preserve"> אמרה שצריך לעשות</w:t>
      </w:r>
      <w:r w:rsidR="00FC2E77" w:rsidRPr="00633885">
        <w:rPr>
          <w:rFonts w:ascii="David" w:hAnsi="David"/>
          <w:sz w:val="22"/>
          <w:szCs w:val="22"/>
          <w:rtl/>
        </w:rPr>
        <w:t>:</w:t>
      </w:r>
      <w:r w:rsidRPr="00633885">
        <w:rPr>
          <w:rFonts w:ascii="David" w:hAnsi="David"/>
          <w:sz w:val="22"/>
          <w:szCs w:val="22"/>
          <w:rtl/>
        </w:rPr>
        <w:t xml:space="preserve"> </w:t>
      </w:r>
      <w:r w:rsidRPr="00633885">
        <w:rPr>
          <w:rFonts w:ascii="David" w:hAnsi="David"/>
          <w:b/>
          <w:bCs/>
          <w:sz w:val="22"/>
          <w:szCs w:val="22"/>
          <w:highlight w:val="yellow"/>
          <w:rtl/>
        </w:rPr>
        <w:t>להתייחס לבית המגורים כמשהו שונה מנדל"ן אחר</w:t>
      </w:r>
      <w:r w:rsidRPr="00633885">
        <w:rPr>
          <w:rFonts w:ascii="David" w:hAnsi="David"/>
          <w:sz w:val="22"/>
          <w:szCs w:val="22"/>
          <w:highlight w:val="yellow"/>
          <w:rtl/>
        </w:rPr>
        <w:t>, כמשהו שזוכה להגנה קניינית חזקה יותר</w:t>
      </w:r>
      <w:r w:rsidRPr="00633885">
        <w:rPr>
          <w:rFonts w:ascii="David" w:hAnsi="David"/>
          <w:sz w:val="22"/>
          <w:szCs w:val="22"/>
          <w:rtl/>
        </w:rPr>
        <w:t>.</w:t>
      </w:r>
    </w:p>
    <w:p w:rsidR="00765EAD" w:rsidRPr="00633885" w:rsidRDefault="00765EAD" w:rsidP="00633885">
      <w:pPr>
        <w:pStyle w:val="aff2"/>
        <w:spacing w:after="0" w:line="360" w:lineRule="auto"/>
        <w:ind w:left="363"/>
        <w:rPr>
          <w:rFonts w:ascii="David" w:hAnsi="David"/>
          <w:sz w:val="22"/>
          <w:szCs w:val="22"/>
        </w:rPr>
      </w:pPr>
      <w:r w:rsidRPr="00633885">
        <w:rPr>
          <w:rFonts w:ascii="David" w:hAnsi="David"/>
          <w:sz w:val="22"/>
          <w:szCs w:val="22"/>
          <w:rtl/>
        </w:rPr>
        <w:t xml:space="preserve">בארה"ב, בועת הנדל"ן גרמה לכך שלא מעט אנשים איבדו את נכסיהם. זה קשור </w:t>
      </w:r>
      <w:r w:rsidRPr="00633885">
        <w:rPr>
          <w:rFonts w:ascii="David" w:hAnsi="David"/>
          <w:b/>
          <w:bCs/>
          <w:sz w:val="22"/>
          <w:szCs w:val="22"/>
          <w:rtl/>
        </w:rPr>
        <w:t>לפטישיזציה</w:t>
      </w:r>
      <w:r w:rsidRPr="00633885">
        <w:rPr>
          <w:rFonts w:ascii="David" w:hAnsi="David"/>
          <w:sz w:val="22"/>
          <w:szCs w:val="22"/>
          <w:rtl/>
        </w:rPr>
        <w:t xml:space="preserve"> של הבית, שגרמה לאנשים לקחת הלוואות גדולות וכדומה. הטענה אומרת שהאופן ש</w:t>
      </w:r>
      <w:r w:rsidR="00440B69" w:rsidRPr="00633885">
        <w:rPr>
          <w:rFonts w:ascii="David" w:hAnsi="David"/>
          <w:sz w:val="22"/>
          <w:szCs w:val="22"/>
          <w:rtl/>
        </w:rPr>
        <w:t>בו המשפט העצים את חשיבות העניין</w:t>
      </w:r>
      <w:r w:rsidRPr="00633885">
        <w:rPr>
          <w:rFonts w:ascii="David" w:hAnsi="David"/>
          <w:sz w:val="22"/>
          <w:szCs w:val="22"/>
          <w:rtl/>
        </w:rPr>
        <w:t xml:space="preserve"> גרמה לאנשים לנקוט בצעדים </w:t>
      </w:r>
      <w:r w:rsidRPr="00633885">
        <w:rPr>
          <w:rFonts w:ascii="David" w:hAnsi="David"/>
          <w:b/>
          <w:bCs/>
          <w:sz w:val="22"/>
          <w:szCs w:val="22"/>
          <w:rtl/>
        </w:rPr>
        <w:t xml:space="preserve">בלתי </w:t>
      </w:r>
      <w:r w:rsidR="00AF5EB7" w:rsidRPr="00633885">
        <w:rPr>
          <w:rFonts w:ascii="David" w:hAnsi="David"/>
          <w:b/>
          <w:bCs/>
          <w:sz w:val="22"/>
          <w:szCs w:val="22"/>
          <w:rtl/>
        </w:rPr>
        <w:t>רציונאליים</w:t>
      </w:r>
      <w:r w:rsidRPr="00633885">
        <w:rPr>
          <w:rFonts w:ascii="David" w:hAnsi="David"/>
          <w:sz w:val="22"/>
          <w:szCs w:val="22"/>
          <w:rtl/>
        </w:rPr>
        <w:t xml:space="preserve">, </w:t>
      </w:r>
      <w:r w:rsidR="008B4186" w:rsidRPr="00633885">
        <w:rPr>
          <w:rFonts w:ascii="David" w:hAnsi="David"/>
          <w:sz w:val="22"/>
          <w:szCs w:val="22"/>
          <w:rtl/>
        </w:rPr>
        <w:t xml:space="preserve">דוגמת </w:t>
      </w:r>
      <w:r w:rsidRPr="00633885">
        <w:rPr>
          <w:rFonts w:ascii="David" w:hAnsi="David"/>
          <w:sz w:val="22"/>
          <w:szCs w:val="22"/>
          <w:rtl/>
        </w:rPr>
        <w:t>לקיחת הלוואות בלתי סבירות על בתיהם.</w:t>
      </w:r>
    </w:p>
    <w:p w:rsidR="002515EA" w:rsidRPr="00633885" w:rsidRDefault="00765EAD" w:rsidP="00633885">
      <w:pPr>
        <w:pStyle w:val="aff2"/>
        <w:numPr>
          <w:ilvl w:val="0"/>
          <w:numId w:val="21"/>
        </w:numPr>
        <w:spacing w:after="0" w:line="360" w:lineRule="auto"/>
        <w:ind w:left="0"/>
        <w:rPr>
          <w:rFonts w:ascii="David" w:hAnsi="David"/>
          <w:b/>
          <w:bCs/>
          <w:sz w:val="22"/>
          <w:szCs w:val="22"/>
        </w:rPr>
      </w:pPr>
      <w:r w:rsidRPr="00633885">
        <w:rPr>
          <w:rStyle w:val="Char2"/>
          <w:rFonts w:ascii="David" w:hAnsi="David"/>
          <w:i w:val="0"/>
          <w:iCs w:val="0"/>
          <w:color w:val="984806" w:themeColor="accent6" w:themeShade="80"/>
          <w:sz w:val="22"/>
          <w:szCs w:val="22"/>
        </w:rPr>
        <w:t>Jeremy Waldron</w:t>
      </w:r>
      <w:r w:rsidRPr="00633885">
        <w:rPr>
          <w:rFonts w:ascii="David" w:hAnsi="David"/>
          <w:sz w:val="22"/>
          <w:szCs w:val="22"/>
          <w:rtl/>
        </w:rPr>
        <w:t xml:space="preserve"> – </w:t>
      </w:r>
      <w:r w:rsidR="00AF5EB7" w:rsidRPr="00633885">
        <w:rPr>
          <w:rFonts w:ascii="David" w:hAnsi="David"/>
          <w:sz w:val="22"/>
          <w:szCs w:val="22"/>
          <w:rtl/>
        </w:rPr>
        <w:t>תיאוריית</w:t>
      </w:r>
      <w:r w:rsidRPr="00633885">
        <w:rPr>
          <w:rFonts w:ascii="David" w:hAnsi="David"/>
          <w:sz w:val="22"/>
          <w:szCs w:val="22"/>
          <w:rtl/>
        </w:rPr>
        <w:t xml:space="preserve"> האישיות במיטבה מדברת על משהו שיש לו </w:t>
      </w:r>
      <w:r w:rsidRPr="00633885">
        <w:rPr>
          <w:rFonts w:ascii="David" w:hAnsi="David"/>
          <w:b/>
          <w:bCs/>
          <w:sz w:val="22"/>
          <w:szCs w:val="22"/>
          <w:rtl/>
        </w:rPr>
        <w:t>ערך מוסרי</w:t>
      </w:r>
      <w:r w:rsidRPr="00633885">
        <w:rPr>
          <w:rFonts w:ascii="David" w:hAnsi="David"/>
          <w:sz w:val="22"/>
          <w:szCs w:val="22"/>
          <w:rtl/>
        </w:rPr>
        <w:t xml:space="preserve">. </w:t>
      </w:r>
      <w:r w:rsidR="000B5367" w:rsidRPr="00633885">
        <w:rPr>
          <w:rFonts w:ascii="David" w:hAnsi="David"/>
          <w:sz w:val="22"/>
          <w:szCs w:val="22"/>
          <w:u w:val="single"/>
          <w:rtl/>
        </w:rPr>
        <w:t>נדגים</w:t>
      </w:r>
      <w:r w:rsidR="000B5367" w:rsidRPr="00633885">
        <w:rPr>
          <w:rFonts w:ascii="David" w:hAnsi="David"/>
          <w:sz w:val="22"/>
          <w:szCs w:val="22"/>
          <w:rtl/>
        </w:rPr>
        <w:t>:</w:t>
      </w:r>
      <w:r w:rsidRPr="00633885">
        <w:rPr>
          <w:rFonts w:ascii="David" w:hAnsi="David"/>
          <w:sz w:val="22"/>
          <w:szCs w:val="22"/>
          <w:rtl/>
        </w:rPr>
        <w:t xml:space="preserve"> יש פסל חסר צורה </w:t>
      </w:r>
      <w:r w:rsidR="000B5367" w:rsidRPr="00633885">
        <w:rPr>
          <w:rFonts w:ascii="David" w:hAnsi="David"/>
          <w:sz w:val="22"/>
          <w:szCs w:val="22"/>
          <w:rtl/>
        </w:rPr>
        <w:t xml:space="preserve">שפיסלתי </w:t>
      </w:r>
      <w:r w:rsidRPr="00633885">
        <w:rPr>
          <w:rFonts w:ascii="David" w:hAnsi="David"/>
          <w:sz w:val="22"/>
          <w:szCs w:val="22"/>
          <w:rtl/>
        </w:rPr>
        <w:t>ברגע של סערת רגשות יצירתית. אני הטבעתי את חותמי עליו באופן ברור, חד ולנצח, ול</w:t>
      </w:r>
      <w:r w:rsidR="008C792E" w:rsidRPr="00633885">
        <w:rPr>
          <w:rFonts w:ascii="David" w:hAnsi="David"/>
          <w:sz w:val="22"/>
          <w:szCs w:val="22"/>
          <w:rtl/>
        </w:rPr>
        <w:t>ה</w:t>
      </w:r>
      <w:r w:rsidRPr="00633885">
        <w:rPr>
          <w:rFonts w:ascii="David" w:hAnsi="David"/>
          <w:sz w:val="22"/>
          <w:szCs w:val="22"/>
          <w:rtl/>
        </w:rPr>
        <w:t xml:space="preserve">פך – גם הפסל עשה לי משהו, יש לו את השם שלי, כשמישהו רואה את הפסל ואותי, משהו נשאר בי. </w:t>
      </w:r>
      <w:r w:rsidRPr="00633885">
        <w:rPr>
          <w:rFonts w:ascii="David" w:hAnsi="David"/>
          <w:b/>
          <w:bCs/>
          <w:sz w:val="22"/>
          <w:szCs w:val="22"/>
          <w:rtl/>
        </w:rPr>
        <w:t xml:space="preserve">העובדה הזו יוצרת המשכיות, ויש לה ערך מוסרי </w:t>
      </w:r>
      <w:r w:rsidR="00AF5EB7" w:rsidRPr="00633885">
        <w:rPr>
          <w:rFonts w:ascii="David" w:hAnsi="David"/>
          <w:b/>
          <w:bCs/>
          <w:sz w:val="22"/>
          <w:szCs w:val="22"/>
          <w:rtl/>
        </w:rPr>
        <w:t>בהבניה</w:t>
      </w:r>
      <w:r w:rsidRPr="00633885">
        <w:rPr>
          <w:rFonts w:ascii="David" w:hAnsi="David"/>
          <w:b/>
          <w:bCs/>
          <w:sz w:val="22"/>
          <w:szCs w:val="22"/>
          <w:rtl/>
        </w:rPr>
        <w:t xml:space="preserve"> של ה"אני" – לפני </w:t>
      </w:r>
      <w:r w:rsidRPr="00633885">
        <w:rPr>
          <w:rFonts w:ascii="David" w:hAnsi="David"/>
          <w:b/>
          <w:bCs/>
          <w:sz w:val="22"/>
          <w:szCs w:val="22"/>
          <w:highlight w:val="yellow"/>
          <w:rtl/>
        </w:rPr>
        <w:t>שאני עושה משהו, אני חושב, כי אני יודע שזה נצחי. אני לוקח יותר ברצינות את ההחלטות שלי</w:t>
      </w:r>
      <w:r w:rsidRPr="00633885">
        <w:rPr>
          <w:rFonts w:ascii="David" w:hAnsi="David"/>
          <w:sz w:val="22"/>
          <w:szCs w:val="22"/>
          <w:rtl/>
        </w:rPr>
        <w:t xml:space="preserve">. לכן, </w:t>
      </w:r>
      <w:r w:rsidR="007D0F23" w:rsidRPr="00633885">
        <w:rPr>
          <w:rFonts w:ascii="David" w:hAnsi="David"/>
          <w:sz w:val="22"/>
          <w:szCs w:val="22"/>
          <w:rtl/>
        </w:rPr>
        <w:t xml:space="preserve">לפי גישה זו - </w:t>
      </w:r>
      <w:r w:rsidRPr="00633885">
        <w:rPr>
          <w:rFonts w:ascii="David" w:hAnsi="David"/>
          <w:sz w:val="22"/>
          <w:szCs w:val="22"/>
          <w:rtl/>
        </w:rPr>
        <w:t>האינטראקציה של</w:t>
      </w:r>
      <w:r w:rsidR="00067EF9" w:rsidRPr="00633885">
        <w:rPr>
          <w:rFonts w:ascii="David" w:hAnsi="David"/>
          <w:sz w:val="22"/>
          <w:szCs w:val="22"/>
          <w:rtl/>
        </w:rPr>
        <w:t>י</w:t>
      </w:r>
      <w:r w:rsidRPr="00633885">
        <w:rPr>
          <w:rFonts w:ascii="David" w:hAnsi="David"/>
          <w:sz w:val="22"/>
          <w:szCs w:val="22"/>
          <w:rtl/>
        </w:rPr>
        <w:t xml:space="preserve"> עם הנכס הזה משתתפת </w:t>
      </w:r>
      <w:r w:rsidR="00AF5EB7" w:rsidRPr="00633885">
        <w:rPr>
          <w:rFonts w:ascii="David" w:hAnsi="David"/>
          <w:sz w:val="22"/>
          <w:szCs w:val="22"/>
          <w:rtl/>
        </w:rPr>
        <w:t>בהבניה</w:t>
      </w:r>
      <w:r w:rsidRPr="00633885">
        <w:rPr>
          <w:rFonts w:ascii="David" w:hAnsi="David"/>
          <w:sz w:val="22"/>
          <w:szCs w:val="22"/>
          <w:rtl/>
        </w:rPr>
        <w:t xml:space="preserve"> של עצמי את עצמי.</w:t>
      </w:r>
    </w:p>
    <w:p w:rsidR="00F33250" w:rsidRPr="00633885" w:rsidRDefault="00F33250" w:rsidP="00633885">
      <w:pPr>
        <w:pStyle w:val="aff2"/>
        <w:spacing w:after="0" w:line="360" w:lineRule="auto"/>
        <w:rPr>
          <w:rFonts w:ascii="David" w:hAnsi="David"/>
          <w:b/>
          <w:bCs/>
          <w:sz w:val="22"/>
          <w:szCs w:val="22"/>
          <w:rtl/>
        </w:rPr>
      </w:pPr>
    </w:p>
    <w:p w:rsidR="00F33250" w:rsidRPr="00633885" w:rsidRDefault="00F33250" w:rsidP="00633885">
      <w:pPr>
        <w:pStyle w:val="af1"/>
        <w:spacing w:after="0" w:line="360" w:lineRule="auto"/>
        <w:jc w:val="both"/>
        <w:rPr>
          <w:rFonts w:ascii="David" w:hAnsi="David" w:cs="David"/>
          <w:b/>
          <w:bCs/>
          <w:color w:val="632423" w:themeColor="accent2" w:themeShade="80"/>
          <w:szCs w:val="22"/>
          <w:u w:val="single"/>
          <w:rtl/>
        </w:rPr>
      </w:pPr>
      <w:r w:rsidRPr="00633885">
        <w:rPr>
          <w:rFonts w:ascii="David" w:hAnsi="David" w:cs="David"/>
          <w:b/>
          <w:bCs/>
          <w:color w:val="632423" w:themeColor="accent2" w:themeShade="80"/>
          <w:szCs w:val="22"/>
          <w:u w:val="single"/>
          <w:rtl/>
        </w:rPr>
        <w:t>ערך הקהילתיות</w:t>
      </w:r>
    </w:p>
    <w:p w:rsidR="00CE0CF7" w:rsidRDefault="00CE0CF7" w:rsidP="00633885">
      <w:pPr>
        <w:pStyle w:val="aff2"/>
        <w:spacing w:after="0" w:line="360" w:lineRule="auto"/>
        <w:rPr>
          <w:rFonts w:ascii="David" w:hAnsi="David"/>
          <w:sz w:val="22"/>
          <w:szCs w:val="22"/>
          <w:rtl/>
        </w:rPr>
      </w:pPr>
      <w:r w:rsidRPr="00005993">
        <w:rPr>
          <w:rFonts w:ascii="David" w:hAnsi="David" w:hint="cs"/>
          <w:sz w:val="22"/>
          <w:szCs w:val="22"/>
          <w:u w:val="single"/>
          <w:rtl/>
        </w:rPr>
        <w:t>הקהילה ע"פ התפיסה הליברטריאנית</w:t>
      </w:r>
      <w:r>
        <w:rPr>
          <w:rFonts w:ascii="David" w:hAnsi="David" w:hint="cs"/>
          <w:sz w:val="22"/>
          <w:szCs w:val="22"/>
          <w:rtl/>
        </w:rPr>
        <w:t>- אנו חייבים לסבול את המינימום של עצם קיומה של הקהילה מסביבנו ולהתחשב בה.</w:t>
      </w:r>
      <w:r w:rsidR="00005993">
        <w:rPr>
          <w:rFonts w:ascii="David" w:hAnsi="David" w:hint="cs"/>
          <w:sz w:val="22"/>
          <w:szCs w:val="22"/>
          <w:rtl/>
        </w:rPr>
        <w:t xml:space="preserve"> תפיסה אוטופית. הקניין הוא פרטי ויש התחשבות מינימלית-סמלית בקהילה.</w:t>
      </w:r>
    </w:p>
    <w:p w:rsidR="00CE0CF7" w:rsidRDefault="00005993" w:rsidP="0040557F">
      <w:pPr>
        <w:pStyle w:val="aff2"/>
        <w:spacing w:after="0" w:line="360" w:lineRule="auto"/>
        <w:rPr>
          <w:rFonts w:ascii="David" w:hAnsi="David"/>
          <w:sz w:val="22"/>
          <w:szCs w:val="22"/>
          <w:rtl/>
        </w:rPr>
      </w:pPr>
      <w:r w:rsidRPr="00005993">
        <w:rPr>
          <w:rFonts w:ascii="David" w:hAnsi="David" w:hint="cs"/>
          <w:sz w:val="22"/>
          <w:szCs w:val="22"/>
          <w:u w:val="single"/>
          <w:rtl/>
        </w:rPr>
        <w:t>הקהילה ע"פ התפיסה ה</w:t>
      </w:r>
      <w:r w:rsidR="00CE0CF7" w:rsidRPr="00005993">
        <w:rPr>
          <w:rFonts w:ascii="David" w:hAnsi="David" w:hint="cs"/>
          <w:sz w:val="22"/>
          <w:szCs w:val="22"/>
          <w:u w:val="single"/>
          <w:rtl/>
        </w:rPr>
        <w:t>ליבראלי</w:t>
      </w:r>
      <w:r w:rsidRPr="00005993">
        <w:rPr>
          <w:rFonts w:ascii="David" w:hAnsi="David" w:hint="cs"/>
          <w:sz w:val="22"/>
          <w:szCs w:val="22"/>
          <w:u w:val="single"/>
          <w:rtl/>
        </w:rPr>
        <w:t>ת</w:t>
      </w:r>
      <w:r>
        <w:rPr>
          <w:rFonts w:ascii="David" w:hAnsi="David" w:hint="cs"/>
          <w:sz w:val="22"/>
          <w:szCs w:val="22"/>
          <w:rtl/>
        </w:rPr>
        <w:t xml:space="preserve"> (דרך ביניים)</w:t>
      </w:r>
      <w:r w:rsidR="00CE0CF7">
        <w:rPr>
          <w:rFonts w:ascii="David" w:hAnsi="David" w:hint="cs"/>
          <w:sz w:val="22"/>
          <w:szCs w:val="22"/>
          <w:rtl/>
        </w:rPr>
        <w:t xml:space="preserve">- </w:t>
      </w:r>
      <w:r>
        <w:rPr>
          <w:rFonts w:ascii="David" w:hAnsi="David" w:hint="cs"/>
          <w:sz w:val="22"/>
          <w:szCs w:val="22"/>
          <w:rtl/>
        </w:rPr>
        <w:t xml:space="preserve">הדדיות ארוכת טווח. אנו יכולים לחיות עם דרישות מצד הקהילה כלפי היחיד, אך רק אם יש הדדיות </w:t>
      </w:r>
      <w:r>
        <w:rPr>
          <w:rFonts w:ascii="David" w:hAnsi="David"/>
          <w:sz w:val="22"/>
          <w:szCs w:val="22"/>
          <w:rtl/>
        </w:rPr>
        <w:t>–</w:t>
      </w:r>
      <w:r w:rsidR="0040557F">
        <w:rPr>
          <w:rFonts w:ascii="David" w:hAnsi="David" w:hint="cs"/>
          <w:sz w:val="22"/>
          <w:szCs w:val="22"/>
          <w:rtl/>
        </w:rPr>
        <w:t xml:space="preserve"> קודם כל שוויון</w:t>
      </w:r>
      <w:r>
        <w:rPr>
          <w:rFonts w:ascii="David" w:hAnsi="David" w:hint="cs"/>
          <w:sz w:val="22"/>
          <w:szCs w:val="22"/>
          <w:rtl/>
        </w:rPr>
        <w:t xml:space="preserve"> </w:t>
      </w:r>
      <w:r w:rsidR="0040557F">
        <w:rPr>
          <w:rFonts w:ascii="David" w:hAnsi="David" w:hint="cs"/>
          <w:sz w:val="22"/>
          <w:szCs w:val="22"/>
          <w:rtl/>
        </w:rPr>
        <w:t>ב</w:t>
      </w:r>
      <w:r>
        <w:rPr>
          <w:rFonts w:ascii="David" w:hAnsi="David" w:hint="cs"/>
          <w:sz w:val="22"/>
          <w:szCs w:val="22"/>
          <w:rtl/>
        </w:rPr>
        <w:t>דרישות של הקהילה כלפי כל הפרטים, ו</w:t>
      </w:r>
      <w:r w:rsidR="0040557F">
        <w:rPr>
          <w:rFonts w:ascii="David" w:hAnsi="David" w:hint="cs"/>
          <w:sz w:val="22"/>
          <w:szCs w:val="22"/>
          <w:rtl/>
        </w:rPr>
        <w:t xml:space="preserve">בעיקר </w:t>
      </w:r>
      <w:r>
        <w:rPr>
          <w:rFonts w:ascii="David" w:hAnsi="David" w:hint="cs"/>
          <w:sz w:val="22"/>
          <w:szCs w:val="22"/>
          <w:rtl/>
        </w:rPr>
        <w:t>הדדיות ארוכת טווח- הקהילה לא רק דורשת אלא גם מספקת משהו בתמורה.</w:t>
      </w:r>
    </w:p>
    <w:p w:rsidR="00CE0CF7" w:rsidRDefault="00005993" w:rsidP="00633885">
      <w:pPr>
        <w:pStyle w:val="aff2"/>
        <w:spacing w:after="0" w:line="360" w:lineRule="auto"/>
        <w:rPr>
          <w:rFonts w:ascii="David" w:hAnsi="David"/>
          <w:sz w:val="22"/>
          <w:szCs w:val="22"/>
          <w:rtl/>
        </w:rPr>
      </w:pPr>
      <w:r w:rsidRPr="00005993">
        <w:rPr>
          <w:rFonts w:ascii="David" w:hAnsi="David" w:hint="cs"/>
          <w:sz w:val="22"/>
          <w:szCs w:val="22"/>
          <w:u w:val="single"/>
          <w:rtl/>
        </w:rPr>
        <w:t>הקהילה ע"פ התפיסה הקהילתנית</w:t>
      </w:r>
      <w:r>
        <w:rPr>
          <w:rFonts w:ascii="David" w:hAnsi="David" w:hint="cs"/>
          <w:sz w:val="22"/>
          <w:szCs w:val="22"/>
          <w:rtl/>
        </w:rPr>
        <w:t xml:space="preserve"> </w:t>
      </w:r>
      <w:r>
        <w:rPr>
          <w:rFonts w:ascii="David" w:hAnsi="David"/>
          <w:sz w:val="22"/>
          <w:szCs w:val="22"/>
          <w:rtl/>
        </w:rPr>
        <w:t>–</w:t>
      </w:r>
      <w:r>
        <w:rPr>
          <w:rFonts w:ascii="David" w:hAnsi="David" w:hint="cs"/>
          <w:sz w:val="22"/>
          <w:szCs w:val="22"/>
          <w:rtl/>
        </w:rPr>
        <w:t xml:space="preserve"> ע"י לבסס זכות קניין פרטית אמיתית שמתחשבת בעובדה שאנו חיים במציאות, זכות הקניין שלנו, גם אם היא פרטית, כוללת חיובים שלנו מול הקהילה, עד כדי הקרבה של זכות הקניין של היחיד לטובת הקהילה.</w:t>
      </w:r>
    </w:p>
    <w:p w:rsidR="00005993" w:rsidRDefault="00005993" w:rsidP="00633885">
      <w:pPr>
        <w:pStyle w:val="aff2"/>
        <w:spacing w:after="0" w:line="360" w:lineRule="auto"/>
        <w:rPr>
          <w:rFonts w:ascii="David" w:hAnsi="David"/>
          <w:sz w:val="22"/>
          <w:szCs w:val="22"/>
          <w:rtl/>
        </w:rPr>
      </w:pPr>
    </w:p>
    <w:p w:rsidR="00F33250" w:rsidRPr="00633885" w:rsidRDefault="00F33250" w:rsidP="00633885">
      <w:pPr>
        <w:pStyle w:val="aff2"/>
        <w:spacing w:after="0" w:line="360" w:lineRule="auto"/>
        <w:rPr>
          <w:rFonts w:ascii="David" w:hAnsi="David"/>
          <w:sz w:val="22"/>
          <w:szCs w:val="22"/>
          <w:rtl/>
        </w:rPr>
      </w:pPr>
      <w:r w:rsidRPr="00633885">
        <w:rPr>
          <w:rFonts w:ascii="David" w:hAnsi="David"/>
          <w:sz w:val="22"/>
          <w:szCs w:val="22"/>
          <w:rtl/>
        </w:rPr>
        <w:t>מי שחושב שקהילה ה</w:t>
      </w:r>
      <w:r w:rsidR="00B70B04" w:rsidRPr="00633885">
        <w:rPr>
          <w:rFonts w:ascii="David" w:hAnsi="David"/>
          <w:sz w:val="22"/>
          <w:szCs w:val="22"/>
          <w:rtl/>
        </w:rPr>
        <w:t>י</w:t>
      </w:r>
      <w:r w:rsidRPr="00633885">
        <w:rPr>
          <w:rFonts w:ascii="David" w:hAnsi="David"/>
          <w:sz w:val="22"/>
          <w:szCs w:val="22"/>
          <w:rtl/>
        </w:rPr>
        <w:t xml:space="preserve">א ערך חשוב – ירצה לעצב מוסדות של קניין שמשרתים את הערך הזה. </w:t>
      </w:r>
      <w:r w:rsidR="00A857A7" w:rsidRPr="00633885">
        <w:rPr>
          <w:rFonts w:ascii="David" w:hAnsi="David"/>
          <w:sz w:val="22"/>
          <w:szCs w:val="22"/>
          <w:rtl/>
        </w:rPr>
        <w:t>ייתכן ו</w:t>
      </w:r>
      <w:r w:rsidRPr="00633885">
        <w:rPr>
          <w:rFonts w:ascii="David" w:hAnsi="David"/>
          <w:sz w:val="22"/>
          <w:szCs w:val="22"/>
          <w:rtl/>
        </w:rPr>
        <w:t xml:space="preserve">בעולם אחר, היחסים הבין-אישיים שלנו לא היו מתווכים בכלל דרך דברים, </w:t>
      </w:r>
      <w:r w:rsidR="0067600F" w:rsidRPr="00633885">
        <w:rPr>
          <w:rFonts w:ascii="David" w:hAnsi="David"/>
          <w:sz w:val="22"/>
          <w:szCs w:val="22"/>
          <w:u w:val="single"/>
          <w:rtl/>
        </w:rPr>
        <w:t>אבל</w:t>
      </w:r>
      <w:r w:rsidR="00A857A7" w:rsidRPr="00633885">
        <w:rPr>
          <w:rFonts w:ascii="David" w:hAnsi="David"/>
          <w:sz w:val="22"/>
          <w:szCs w:val="22"/>
          <w:rtl/>
        </w:rPr>
        <w:t xml:space="preserve"> </w:t>
      </w:r>
      <w:r w:rsidRPr="00633885">
        <w:rPr>
          <w:rFonts w:ascii="David" w:hAnsi="David"/>
          <w:sz w:val="22"/>
          <w:szCs w:val="22"/>
          <w:rtl/>
        </w:rPr>
        <w:t xml:space="preserve">בעולם שלנו </w:t>
      </w:r>
      <w:r w:rsidRPr="00633885">
        <w:rPr>
          <w:rFonts w:ascii="David" w:hAnsi="David"/>
          <w:b/>
          <w:bCs/>
          <w:sz w:val="22"/>
          <w:szCs w:val="22"/>
          <w:rtl/>
        </w:rPr>
        <w:t>חלק משמעותי</w:t>
      </w:r>
      <w:r w:rsidRPr="00633885">
        <w:rPr>
          <w:rFonts w:ascii="David" w:hAnsi="David"/>
          <w:sz w:val="22"/>
          <w:szCs w:val="22"/>
          <w:rtl/>
        </w:rPr>
        <w:t xml:space="preserve"> </w:t>
      </w:r>
      <w:r w:rsidRPr="00633885">
        <w:rPr>
          <w:rFonts w:ascii="David" w:hAnsi="David"/>
          <w:b/>
          <w:bCs/>
          <w:sz w:val="22"/>
          <w:szCs w:val="22"/>
          <w:rtl/>
        </w:rPr>
        <w:t>מהיחסים הבין-אישיים שלנו</w:t>
      </w:r>
      <w:r w:rsidRPr="00633885">
        <w:rPr>
          <w:rFonts w:ascii="David" w:hAnsi="David"/>
          <w:sz w:val="22"/>
          <w:szCs w:val="22"/>
          <w:rtl/>
        </w:rPr>
        <w:t xml:space="preserve"> (קרי, </w:t>
      </w:r>
      <w:r w:rsidRPr="00633885">
        <w:rPr>
          <w:rFonts w:ascii="David" w:hAnsi="David"/>
          <w:sz w:val="22"/>
          <w:szCs w:val="22"/>
          <w:rtl/>
        </w:rPr>
        <w:lastRenderedPageBreak/>
        <w:t>הדברים שיוצרים קהילות) קורה אגב פעילות שקש</w:t>
      </w:r>
      <w:r w:rsidR="00A857A7" w:rsidRPr="00633885">
        <w:rPr>
          <w:rFonts w:ascii="David" w:hAnsi="David"/>
          <w:sz w:val="22"/>
          <w:szCs w:val="22"/>
          <w:rtl/>
        </w:rPr>
        <w:t xml:space="preserve">ורה ליחסים קנייניים במובן הרחב </w:t>
      </w:r>
      <w:r w:rsidRPr="00633885">
        <w:rPr>
          <w:rFonts w:ascii="David" w:hAnsi="David"/>
          <w:sz w:val="22"/>
          <w:szCs w:val="22"/>
          <w:rtl/>
        </w:rPr>
        <w:t xml:space="preserve">של המילה. זה קצת שונה מהקשר בין חירות לקניין, </w:t>
      </w:r>
      <w:r w:rsidR="0067600F" w:rsidRPr="00633885">
        <w:rPr>
          <w:rFonts w:ascii="David" w:hAnsi="David"/>
          <w:sz w:val="22"/>
          <w:szCs w:val="22"/>
          <w:u w:val="single"/>
          <w:rtl/>
        </w:rPr>
        <w:t>אבל</w:t>
      </w:r>
      <w:r w:rsidRPr="00633885">
        <w:rPr>
          <w:rFonts w:ascii="David" w:hAnsi="David"/>
          <w:sz w:val="22"/>
          <w:szCs w:val="22"/>
          <w:rtl/>
        </w:rPr>
        <w:t xml:space="preserve"> זה קשר.</w:t>
      </w:r>
      <w:r w:rsidR="00A857A7" w:rsidRPr="00633885">
        <w:rPr>
          <w:rFonts w:ascii="David" w:hAnsi="David"/>
          <w:sz w:val="22"/>
          <w:szCs w:val="22"/>
          <w:rtl/>
        </w:rPr>
        <w:t xml:space="preserve"> </w:t>
      </w:r>
      <w:r w:rsidRPr="00633885">
        <w:rPr>
          <w:rFonts w:ascii="David" w:hAnsi="David"/>
          <w:b/>
          <w:bCs/>
          <w:sz w:val="22"/>
          <w:szCs w:val="22"/>
          <w:rtl/>
        </w:rPr>
        <w:t xml:space="preserve">אנחנו כחברה חיים במסגרת חברתית </w:t>
      </w:r>
      <w:r w:rsidR="006620E3" w:rsidRPr="00633885">
        <w:rPr>
          <w:rFonts w:ascii="David" w:hAnsi="David"/>
          <w:b/>
          <w:bCs/>
          <w:sz w:val="22"/>
          <w:szCs w:val="22"/>
          <w:rtl/>
        </w:rPr>
        <w:t>מסוימת</w:t>
      </w:r>
      <w:r w:rsidRPr="00633885">
        <w:rPr>
          <w:rFonts w:ascii="David" w:hAnsi="David"/>
          <w:b/>
          <w:bCs/>
          <w:sz w:val="22"/>
          <w:szCs w:val="22"/>
          <w:rtl/>
        </w:rPr>
        <w:t xml:space="preserve"> והמשמעות היא שהזכות הקניינית שלנו צריכה לקחת בחשבון גם את האחרים שבאים מסביבנו</w:t>
      </w:r>
      <w:r w:rsidRPr="00633885">
        <w:rPr>
          <w:rFonts w:ascii="David" w:hAnsi="David"/>
          <w:sz w:val="22"/>
          <w:szCs w:val="22"/>
          <w:rtl/>
        </w:rPr>
        <w:t xml:space="preserve">. </w:t>
      </w:r>
      <w:r w:rsidRPr="00633885">
        <w:rPr>
          <w:rFonts w:ascii="David" w:hAnsi="David"/>
          <w:sz w:val="22"/>
          <w:szCs w:val="22"/>
          <w:highlight w:val="yellow"/>
          <w:rtl/>
        </w:rPr>
        <w:t>תפיסה קהילתנית של קניין תקבע שלעיתים אדם נדרש לעשות הקרבות עבור הקהילה</w:t>
      </w:r>
      <w:r w:rsidRPr="00633885">
        <w:rPr>
          <w:rFonts w:ascii="David" w:hAnsi="David"/>
          <w:sz w:val="22"/>
          <w:szCs w:val="22"/>
          <w:rtl/>
        </w:rPr>
        <w:t>.</w:t>
      </w: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rtl/>
        </w:rPr>
        <w:t xml:space="preserve">לפי הוגים </w:t>
      </w:r>
      <w:r w:rsidR="00AF5EB7" w:rsidRPr="00633885">
        <w:rPr>
          <w:rFonts w:ascii="David" w:hAnsi="David"/>
          <w:b/>
          <w:bCs/>
          <w:sz w:val="22"/>
          <w:szCs w:val="22"/>
          <w:rtl/>
        </w:rPr>
        <w:t>מסוימים</w:t>
      </w:r>
      <w:r w:rsidRPr="00633885">
        <w:rPr>
          <w:rFonts w:ascii="David" w:hAnsi="David"/>
          <w:b/>
          <w:bCs/>
          <w:sz w:val="22"/>
          <w:szCs w:val="22"/>
          <w:rtl/>
        </w:rPr>
        <w:t>, בהחלט י</w:t>
      </w:r>
      <w:r w:rsidR="00DA7A74" w:rsidRPr="00633885">
        <w:rPr>
          <w:rFonts w:ascii="David" w:hAnsi="David"/>
          <w:b/>
          <w:bCs/>
          <w:sz w:val="22"/>
          <w:szCs w:val="22"/>
          <w:rtl/>
        </w:rPr>
        <w:t>י</w:t>
      </w:r>
      <w:r w:rsidRPr="00633885">
        <w:rPr>
          <w:rFonts w:ascii="David" w:hAnsi="David"/>
          <w:b/>
          <w:bCs/>
          <w:sz w:val="22"/>
          <w:szCs w:val="22"/>
          <w:rtl/>
        </w:rPr>
        <w:t>תכן מצב לפיו אדם יידרש לוותר על הקניין שלו עבור האחר</w:t>
      </w:r>
      <w:r w:rsidRPr="00633885">
        <w:rPr>
          <w:rFonts w:ascii="David" w:hAnsi="David"/>
          <w:sz w:val="22"/>
          <w:szCs w:val="22"/>
          <w:rtl/>
        </w:rPr>
        <w:t xml:space="preserve">. </w:t>
      </w:r>
      <w:r w:rsidRPr="00633885">
        <w:rPr>
          <w:rFonts w:ascii="David" w:hAnsi="David"/>
          <w:sz w:val="22"/>
          <w:szCs w:val="22"/>
          <w:u w:val="single"/>
          <w:rtl/>
        </w:rPr>
        <w:t>נדון</w:t>
      </w:r>
      <w:r w:rsidR="0006158C" w:rsidRPr="00633885">
        <w:rPr>
          <w:rFonts w:ascii="David" w:hAnsi="David"/>
          <w:sz w:val="22"/>
          <w:szCs w:val="22"/>
          <w:u w:val="single"/>
          <w:rtl/>
        </w:rPr>
        <w:t xml:space="preserve"> למשל</w:t>
      </w:r>
      <w:r w:rsidRPr="00633885">
        <w:rPr>
          <w:rFonts w:ascii="David" w:hAnsi="David"/>
          <w:sz w:val="22"/>
          <w:szCs w:val="22"/>
          <w:u w:val="single"/>
          <w:rtl/>
        </w:rPr>
        <w:t xml:space="preserve"> בסוגיית ההפקעות הממשלתיות</w:t>
      </w:r>
      <w:r w:rsidRPr="00633885">
        <w:rPr>
          <w:rFonts w:ascii="David" w:hAnsi="David"/>
          <w:sz w:val="22"/>
          <w:szCs w:val="22"/>
          <w:rtl/>
        </w:rPr>
        <w:t xml:space="preserve"> - השאלה אם מדובר על הקרבה היא שאלה דו שלבית: (1) האם נכון לקחת קרקע עבור מטרה שמשרתת את כל הקהילה</w:t>
      </w:r>
      <w:r w:rsidR="007944E6" w:rsidRPr="00633885">
        <w:rPr>
          <w:rFonts w:ascii="David" w:hAnsi="David"/>
          <w:sz w:val="22"/>
          <w:szCs w:val="22"/>
          <w:rtl/>
        </w:rPr>
        <w:t>?</w:t>
      </w:r>
      <w:r w:rsidRPr="00633885">
        <w:rPr>
          <w:rFonts w:ascii="David" w:hAnsi="David"/>
          <w:sz w:val="22"/>
          <w:szCs w:val="22"/>
          <w:rtl/>
        </w:rPr>
        <w:t xml:space="preserve"> ו(2) </w:t>
      </w:r>
      <w:r w:rsidR="00A60AB6" w:rsidRPr="00633885">
        <w:rPr>
          <w:rFonts w:ascii="David" w:hAnsi="David"/>
          <w:sz w:val="22"/>
          <w:szCs w:val="22"/>
          <w:rtl/>
        </w:rPr>
        <w:t xml:space="preserve">אם </w:t>
      </w:r>
      <w:r w:rsidRPr="00633885">
        <w:rPr>
          <w:rFonts w:ascii="David" w:hAnsi="David"/>
          <w:sz w:val="22"/>
          <w:szCs w:val="22"/>
          <w:rtl/>
        </w:rPr>
        <w:t xml:space="preserve">כן – כיצד יש לפצות את בעליה? האם בצורה מלאה או עם ערך מוסף עקב הפגיעה בקהילתניות? </w:t>
      </w:r>
      <w:r w:rsidRPr="00633885">
        <w:rPr>
          <w:rFonts w:ascii="David" w:hAnsi="David"/>
          <w:sz w:val="22"/>
          <w:szCs w:val="22"/>
          <w:highlight w:val="yellow"/>
          <w:rtl/>
        </w:rPr>
        <w:t xml:space="preserve">הצדקה קהילתנית במהותה להפקעה היא לא בגלל האפשרות ליהנות מהנכס שלטובתו מפקיעים </w:t>
      </w:r>
      <w:r w:rsidR="008636A6" w:rsidRPr="00633885">
        <w:rPr>
          <w:rFonts w:ascii="David" w:hAnsi="David"/>
          <w:sz w:val="22"/>
          <w:szCs w:val="22"/>
          <w:highlight w:val="yellow"/>
          <w:u w:val="single"/>
          <w:rtl/>
        </w:rPr>
        <w:t>אלא</w:t>
      </w:r>
      <w:r w:rsidRPr="00633885">
        <w:rPr>
          <w:rFonts w:ascii="David" w:hAnsi="David"/>
          <w:sz w:val="22"/>
          <w:szCs w:val="22"/>
          <w:highlight w:val="yellow"/>
          <w:rtl/>
        </w:rPr>
        <w:t xml:space="preserve"> עקב </w:t>
      </w:r>
      <w:r w:rsidR="008B7E19" w:rsidRPr="00633885">
        <w:rPr>
          <w:rFonts w:ascii="David" w:hAnsi="David"/>
          <w:sz w:val="22"/>
          <w:szCs w:val="22"/>
          <w:highlight w:val="yellow"/>
          <w:rtl/>
        </w:rPr>
        <w:t>מחויבות</w:t>
      </w:r>
      <w:r w:rsidRPr="00633885">
        <w:rPr>
          <w:rFonts w:ascii="David" w:hAnsi="David"/>
          <w:sz w:val="22"/>
          <w:szCs w:val="22"/>
          <w:highlight w:val="yellow"/>
          <w:rtl/>
        </w:rPr>
        <w:t xml:space="preserve"> כחבר קהילה לתרום או להקריב מעצמך עבור הקהילה</w:t>
      </w:r>
      <w:r w:rsidRPr="00633885">
        <w:rPr>
          <w:rFonts w:ascii="David" w:hAnsi="David"/>
          <w:sz w:val="22"/>
          <w:szCs w:val="22"/>
          <w:rtl/>
        </w:rPr>
        <w:t>.</w:t>
      </w:r>
    </w:p>
    <w:p w:rsidR="004F631F" w:rsidRPr="00633885" w:rsidRDefault="004F631F" w:rsidP="00633885">
      <w:pPr>
        <w:pStyle w:val="aff2"/>
        <w:spacing w:after="0" w:line="360" w:lineRule="auto"/>
        <w:rPr>
          <w:rFonts w:ascii="David" w:hAnsi="David"/>
          <w:b/>
          <w:bCs/>
          <w:sz w:val="22"/>
          <w:szCs w:val="22"/>
          <w:rtl/>
        </w:rPr>
      </w:pP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rtl/>
        </w:rPr>
        <w:t>ישנה תפיסה ליברלית</w:t>
      </w:r>
      <w:r w:rsidRPr="00633885">
        <w:rPr>
          <w:rFonts w:ascii="David" w:hAnsi="David"/>
          <w:sz w:val="22"/>
          <w:szCs w:val="22"/>
          <w:rtl/>
        </w:rPr>
        <w:t xml:space="preserve"> (מייצגה – </w:t>
      </w:r>
      <w:r w:rsidRPr="00D7075A">
        <w:rPr>
          <w:rFonts w:ascii="David" w:hAnsi="David"/>
          <w:b/>
          <w:bCs/>
          <w:color w:val="984806" w:themeColor="accent6" w:themeShade="80"/>
          <w:sz w:val="22"/>
          <w:szCs w:val="22"/>
          <w:rtl/>
        </w:rPr>
        <w:t xml:space="preserve">חנוך </w:t>
      </w:r>
      <w:r w:rsidR="00E055F2" w:rsidRPr="00D7075A">
        <w:rPr>
          <w:rFonts w:ascii="David" w:hAnsi="David"/>
          <w:b/>
          <w:bCs/>
          <w:color w:val="984806" w:themeColor="accent6" w:themeShade="80"/>
          <w:sz w:val="22"/>
          <w:szCs w:val="22"/>
          <w:rtl/>
        </w:rPr>
        <w:t>דגן</w:t>
      </w:r>
      <w:r w:rsidRPr="00633885">
        <w:rPr>
          <w:rFonts w:ascii="David" w:hAnsi="David"/>
          <w:sz w:val="22"/>
          <w:szCs w:val="22"/>
          <w:rtl/>
        </w:rPr>
        <w:t xml:space="preserve">) שאומרת שלחובות שלנו כלפי הקהילה תהיה השפעה על היקף הזכות הקניינית וכאן לא מדובר על הקרבה </w:t>
      </w:r>
      <w:r w:rsidR="008636A6" w:rsidRPr="00633885">
        <w:rPr>
          <w:rFonts w:ascii="David" w:hAnsi="David"/>
          <w:b/>
          <w:bCs/>
          <w:sz w:val="22"/>
          <w:szCs w:val="22"/>
          <w:u w:val="single"/>
          <w:rtl/>
        </w:rPr>
        <w:t>אלא</w:t>
      </w:r>
      <w:r w:rsidRPr="00633885">
        <w:rPr>
          <w:rFonts w:ascii="David" w:hAnsi="David"/>
          <w:b/>
          <w:bCs/>
          <w:sz w:val="22"/>
          <w:szCs w:val="22"/>
          <w:rtl/>
        </w:rPr>
        <w:t xml:space="preserve"> על מעין הדדיות ארוכת טווח</w:t>
      </w:r>
      <w:r w:rsidRPr="00633885">
        <w:rPr>
          <w:rFonts w:ascii="David" w:hAnsi="David"/>
          <w:sz w:val="22"/>
          <w:szCs w:val="22"/>
          <w:rtl/>
        </w:rPr>
        <w:t xml:space="preserve"> – אם נראה שחבר קהילה </w:t>
      </w:r>
      <w:r w:rsidR="0016479B" w:rsidRPr="00633885">
        <w:rPr>
          <w:rFonts w:ascii="David" w:hAnsi="David"/>
          <w:sz w:val="22"/>
          <w:szCs w:val="22"/>
          <w:rtl/>
        </w:rPr>
        <w:t>מסוים</w:t>
      </w:r>
      <w:r w:rsidRPr="00633885">
        <w:rPr>
          <w:rFonts w:ascii="David" w:hAnsi="David"/>
          <w:sz w:val="22"/>
          <w:szCs w:val="22"/>
          <w:rtl/>
        </w:rPr>
        <w:t xml:space="preserve"> או חלקים </w:t>
      </w:r>
      <w:r w:rsidR="00AF5EB7" w:rsidRPr="00633885">
        <w:rPr>
          <w:rFonts w:ascii="David" w:hAnsi="David"/>
          <w:sz w:val="22"/>
          <w:szCs w:val="22"/>
          <w:rtl/>
        </w:rPr>
        <w:t>מסוימים</w:t>
      </w:r>
      <w:r w:rsidRPr="00633885">
        <w:rPr>
          <w:rFonts w:ascii="David" w:hAnsi="David"/>
          <w:sz w:val="22"/>
          <w:szCs w:val="22"/>
          <w:rtl/>
        </w:rPr>
        <w:t xml:space="preserve"> מהקהילה הם אל</w:t>
      </w:r>
      <w:r w:rsidR="00054871" w:rsidRPr="00633885">
        <w:rPr>
          <w:rFonts w:ascii="David" w:hAnsi="David"/>
          <w:sz w:val="22"/>
          <w:szCs w:val="22"/>
          <w:rtl/>
        </w:rPr>
        <w:t>ו</w:t>
      </w:r>
      <w:r w:rsidRPr="00633885">
        <w:rPr>
          <w:rFonts w:ascii="David" w:hAnsi="David"/>
          <w:sz w:val="22"/>
          <w:szCs w:val="22"/>
          <w:rtl/>
        </w:rPr>
        <w:t xml:space="preserve"> שכל הזמן נדרשים לוותר על הקניין שלהם לטובת הקהילה ואין הדדיות וויתורים של כל חברי הקהילה</w:t>
      </w:r>
      <w:r w:rsidR="00400A54" w:rsidRPr="00633885">
        <w:rPr>
          <w:rFonts w:ascii="David" w:hAnsi="David"/>
          <w:sz w:val="22"/>
          <w:szCs w:val="22"/>
          <w:rtl/>
        </w:rPr>
        <w:t xml:space="preserve"> </w:t>
      </w:r>
      <w:r w:rsidR="00400A54" w:rsidRPr="00633885">
        <w:rPr>
          <w:rFonts w:ascii="David" w:hAnsi="David"/>
          <w:b/>
          <w:bCs/>
          <w:sz w:val="22"/>
          <w:szCs w:val="22"/>
        </w:rPr>
        <w:sym w:font="Wingdings" w:char="F0DF"/>
      </w:r>
      <w:r w:rsidRPr="00633885">
        <w:rPr>
          <w:rFonts w:ascii="David" w:hAnsi="David"/>
          <w:sz w:val="22"/>
          <w:szCs w:val="22"/>
          <w:rtl/>
        </w:rPr>
        <w:t xml:space="preserve"> </w:t>
      </w:r>
      <w:r w:rsidRPr="00633885">
        <w:rPr>
          <w:rFonts w:ascii="David" w:hAnsi="David"/>
          <w:sz w:val="22"/>
          <w:szCs w:val="22"/>
          <w:highlight w:val="yellow"/>
          <w:rtl/>
        </w:rPr>
        <w:t xml:space="preserve">לא נראה </w:t>
      </w:r>
      <w:r w:rsidR="00400A54" w:rsidRPr="00633885">
        <w:rPr>
          <w:rFonts w:ascii="David" w:hAnsi="David"/>
          <w:sz w:val="22"/>
          <w:szCs w:val="22"/>
          <w:highlight w:val="yellow"/>
          <w:rtl/>
        </w:rPr>
        <w:t>לקיחה מהם</w:t>
      </w:r>
      <w:r w:rsidRPr="00633885">
        <w:rPr>
          <w:rFonts w:ascii="David" w:hAnsi="David"/>
          <w:sz w:val="22"/>
          <w:szCs w:val="22"/>
          <w:highlight w:val="yellow"/>
          <w:rtl/>
        </w:rPr>
        <w:t xml:space="preserve"> כלקיחה לגיטימית</w:t>
      </w:r>
      <w:r w:rsidRPr="00633885">
        <w:rPr>
          <w:rFonts w:ascii="David" w:hAnsi="David"/>
          <w:sz w:val="22"/>
          <w:szCs w:val="22"/>
          <w:rtl/>
        </w:rPr>
        <w:t>.</w:t>
      </w:r>
    </w:p>
    <w:p w:rsidR="00F33250" w:rsidRPr="00633885" w:rsidRDefault="007B6DCB" w:rsidP="00633885">
      <w:pPr>
        <w:pStyle w:val="aff2"/>
        <w:numPr>
          <w:ilvl w:val="0"/>
          <w:numId w:val="23"/>
        </w:numPr>
        <w:spacing w:after="0" w:line="360" w:lineRule="auto"/>
        <w:rPr>
          <w:rFonts w:ascii="David" w:hAnsi="David"/>
          <w:sz w:val="22"/>
          <w:szCs w:val="22"/>
        </w:rPr>
      </w:pPr>
      <w:r w:rsidRPr="00633885">
        <w:rPr>
          <w:rFonts w:ascii="David" w:hAnsi="David"/>
          <w:sz w:val="22"/>
          <w:szCs w:val="22"/>
          <w:u w:val="single"/>
          <w:rtl/>
        </w:rPr>
        <w:t>מנגד</w:t>
      </w:r>
      <w:r w:rsidRPr="00633885">
        <w:rPr>
          <w:rFonts w:ascii="David" w:hAnsi="David"/>
          <w:sz w:val="22"/>
          <w:szCs w:val="22"/>
          <w:rtl/>
        </w:rPr>
        <w:t xml:space="preserve">, </w:t>
      </w:r>
      <w:r w:rsidR="00F33250" w:rsidRPr="00633885">
        <w:rPr>
          <w:rFonts w:ascii="David" w:hAnsi="David"/>
          <w:sz w:val="22"/>
          <w:szCs w:val="22"/>
          <w:rtl/>
        </w:rPr>
        <w:t>ישנה גם תפיסה ליברטריאנית שאומרת שאי אפשר לבצע הפקעה בכלל ללא פיצוי מלא כי לאדם אין שום חובה עבור הקהילה שלו ויש לו זכות מלאה בקניין שלו.</w:t>
      </w:r>
    </w:p>
    <w:p w:rsidR="00F33250" w:rsidRPr="00633885" w:rsidRDefault="00F33250" w:rsidP="00633885">
      <w:pPr>
        <w:pStyle w:val="aff2"/>
        <w:spacing w:after="0" w:line="360" w:lineRule="auto"/>
        <w:rPr>
          <w:rFonts w:ascii="David" w:hAnsi="David"/>
          <w:b/>
          <w:bCs/>
          <w:color w:val="FFFFFF" w:themeColor="background1"/>
          <w:sz w:val="22"/>
          <w:szCs w:val="22"/>
        </w:rPr>
      </w:pPr>
      <w:r w:rsidRPr="00633885">
        <w:rPr>
          <w:rFonts w:ascii="David" w:hAnsi="David"/>
          <w:b/>
          <w:bCs/>
          <w:color w:val="FFFFFF" w:themeColor="background1"/>
          <w:sz w:val="22"/>
          <w:szCs w:val="22"/>
          <w:highlight w:val="red"/>
          <w:rtl/>
        </w:rPr>
        <w:t>ישראל מצויה בגישת ביניים שלדעת המרצה</w:t>
      </w:r>
      <w:r w:rsidR="007B6DCB" w:rsidRPr="00633885">
        <w:rPr>
          <w:rFonts w:ascii="David" w:hAnsi="David"/>
          <w:b/>
          <w:bCs/>
          <w:color w:val="FFFFFF" w:themeColor="background1"/>
          <w:sz w:val="22"/>
          <w:szCs w:val="22"/>
          <w:highlight w:val="red"/>
          <w:rtl/>
        </w:rPr>
        <w:t xml:space="preserve"> יותר</w:t>
      </w:r>
      <w:r w:rsidRPr="00633885">
        <w:rPr>
          <w:rFonts w:ascii="David" w:hAnsi="David"/>
          <w:b/>
          <w:bCs/>
          <w:color w:val="FFFFFF" w:themeColor="background1"/>
          <w:sz w:val="22"/>
          <w:szCs w:val="22"/>
          <w:highlight w:val="red"/>
          <w:rtl/>
        </w:rPr>
        <w:t xml:space="preserve"> קרובה לליברלית</w:t>
      </w:r>
      <w:r w:rsidR="007B6DCB" w:rsidRPr="00633885">
        <w:rPr>
          <w:rFonts w:ascii="David" w:hAnsi="David"/>
          <w:b/>
          <w:bCs/>
          <w:color w:val="FFFFFF" w:themeColor="background1"/>
          <w:sz w:val="22"/>
          <w:szCs w:val="22"/>
          <w:highlight w:val="red"/>
          <w:rtl/>
        </w:rPr>
        <w:t>!</w:t>
      </w:r>
    </w:p>
    <w:p w:rsidR="00F33250" w:rsidRPr="00633885" w:rsidRDefault="00F33250" w:rsidP="00633885">
      <w:pPr>
        <w:pStyle w:val="aff2"/>
        <w:spacing w:after="0" w:line="360" w:lineRule="auto"/>
        <w:ind w:left="720"/>
        <w:rPr>
          <w:rFonts w:ascii="David" w:hAnsi="David"/>
          <w:sz w:val="22"/>
          <w:szCs w:val="22"/>
          <w:rtl/>
        </w:rPr>
      </w:pPr>
    </w:p>
    <w:p w:rsidR="00F33250" w:rsidRPr="00633885" w:rsidRDefault="00F33250"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בישראל ישנם שלושה מופעים שבהם הקהילתיות משפיעה על קניין כמעט באופן ישיר:</w:t>
      </w:r>
    </w:p>
    <w:p w:rsidR="00F33250" w:rsidRPr="00633885" w:rsidRDefault="00F33250" w:rsidP="00AF0DC9">
      <w:pPr>
        <w:pStyle w:val="aff2"/>
        <w:numPr>
          <w:ilvl w:val="0"/>
          <w:numId w:val="222"/>
        </w:numPr>
        <w:spacing w:after="0" w:line="360" w:lineRule="auto"/>
        <w:ind w:left="0"/>
        <w:rPr>
          <w:rFonts w:ascii="David" w:hAnsi="David"/>
          <w:sz w:val="22"/>
          <w:szCs w:val="22"/>
          <w:rtl/>
        </w:rPr>
      </w:pPr>
      <w:r w:rsidRPr="00633885">
        <w:rPr>
          <w:rFonts w:ascii="David" w:hAnsi="David"/>
          <w:b/>
          <w:bCs/>
          <w:sz w:val="22"/>
          <w:szCs w:val="22"/>
          <w:u w:val="single"/>
          <w:rtl/>
        </w:rPr>
        <w:t>שלב הכניסה</w:t>
      </w:r>
      <w:r w:rsidRPr="00633885">
        <w:rPr>
          <w:rFonts w:ascii="David" w:hAnsi="David"/>
          <w:sz w:val="22"/>
          <w:szCs w:val="22"/>
          <w:rtl/>
        </w:rPr>
        <w:t xml:space="preserve"> – השלב שבו אדם רוצה לרכוש מקרקעין </w:t>
      </w:r>
      <w:r w:rsidR="00AF5EB7" w:rsidRPr="00633885">
        <w:rPr>
          <w:rFonts w:ascii="David" w:hAnsi="David"/>
          <w:sz w:val="22"/>
          <w:szCs w:val="22"/>
          <w:rtl/>
        </w:rPr>
        <w:t>באזור</w:t>
      </w:r>
      <w:r w:rsidRPr="00633885">
        <w:rPr>
          <w:rFonts w:ascii="David" w:hAnsi="David"/>
          <w:sz w:val="22"/>
          <w:szCs w:val="22"/>
          <w:rtl/>
        </w:rPr>
        <w:t xml:space="preserve"> של קהילה שמוגדרת בצורה ג"ג (קיבוץ, מושב, יישוב קהילתי..). כיום </w:t>
      </w:r>
      <w:r w:rsidR="0040397E" w:rsidRPr="00633885">
        <w:rPr>
          <w:rFonts w:ascii="David" w:hAnsi="David"/>
          <w:sz w:val="22"/>
          <w:szCs w:val="22"/>
          <w:rtl/>
        </w:rPr>
        <w:t>מ"י</w:t>
      </w:r>
      <w:r w:rsidRPr="00633885">
        <w:rPr>
          <w:rFonts w:ascii="David" w:hAnsi="David"/>
          <w:sz w:val="22"/>
          <w:szCs w:val="22"/>
          <w:rtl/>
        </w:rPr>
        <w:t xml:space="preserve"> מקיימת חוק מאוד בעייתי שמתיר ועדות קבלה </w:t>
      </w:r>
      <w:r w:rsidR="0040397E" w:rsidRPr="00633885">
        <w:rPr>
          <w:rFonts w:ascii="David" w:hAnsi="David"/>
          <w:sz w:val="22"/>
          <w:szCs w:val="22"/>
          <w:u w:val="single"/>
          <w:rtl/>
        </w:rPr>
        <w:t>אך</w:t>
      </w:r>
      <w:r w:rsidRPr="00633885">
        <w:rPr>
          <w:rFonts w:ascii="David" w:hAnsi="David"/>
          <w:sz w:val="22"/>
          <w:szCs w:val="22"/>
          <w:rtl/>
        </w:rPr>
        <w:t xml:space="preserve"> </w:t>
      </w:r>
      <w:r w:rsidR="0040397E" w:rsidRPr="00633885">
        <w:rPr>
          <w:rFonts w:ascii="David" w:hAnsi="David"/>
          <w:sz w:val="22"/>
          <w:szCs w:val="22"/>
          <w:rtl/>
        </w:rPr>
        <w:t>היא</w:t>
      </w:r>
      <w:r w:rsidRPr="00633885">
        <w:rPr>
          <w:rFonts w:ascii="David" w:hAnsi="David"/>
          <w:sz w:val="22"/>
          <w:szCs w:val="22"/>
          <w:rtl/>
        </w:rPr>
        <w:t xml:space="preserve"> מתקדמת במובן </w:t>
      </w:r>
      <w:r w:rsidR="0016479B" w:rsidRPr="00633885">
        <w:rPr>
          <w:rFonts w:ascii="David" w:hAnsi="David"/>
          <w:sz w:val="22"/>
          <w:szCs w:val="22"/>
          <w:rtl/>
        </w:rPr>
        <w:t>מסוים</w:t>
      </w:r>
      <w:r w:rsidRPr="00633885">
        <w:rPr>
          <w:rFonts w:ascii="David" w:hAnsi="David"/>
          <w:sz w:val="22"/>
          <w:szCs w:val="22"/>
          <w:rtl/>
        </w:rPr>
        <w:t xml:space="preserve"> למקום של שיפור.</w:t>
      </w:r>
      <w:r w:rsidR="000E1EC3">
        <w:rPr>
          <w:rFonts w:ascii="David" w:hAnsi="David" w:hint="cs"/>
          <w:sz w:val="22"/>
          <w:szCs w:val="22"/>
          <w:rtl/>
        </w:rPr>
        <w:t xml:space="preserve"> החוק אומר שוועדת קבלה יכולה לפסול כניסה של אדם בטענה של פגיעה במרקם החברתי של הקהילה.</w:t>
      </w:r>
      <w:r w:rsidRPr="00633885">
        <w:rPr>
          <w:rFonts w:ascii="David" w:hAnsi="David"/>
          <w:sz w:val="22"/>
          <w:szCs w:val="22"/>
          <w:rtl/>
        </w:rPr>
        <w:t xml:space="preserve"> </w:t>
      </w:r>
      <w:r w:rsidRPr="00633885">
        <w:rPr>
          <w:rFonts w:ascii="David" w:hAnsi="David"/>
          <w:sz w:val="22"/>
          <w:szCs w:val="22"/>
          <w:highlight w:val="yellow"/>
          <w:rtl/>
        </w:rPr>
        <w:t xml:space="preserve">הבעיה היא </w:t>
      </w:r>
      <w:r w:rsidR="0040397E" w:rsidRPr="00633885">
        <w:rPr>
          <w:rFonts w:ascii="David" w:hAnsi="David"/>
          <w:sz w:val="22"/>
          <w:szCs w:val="22"/>
          <w:highlight w:val="yellow"/>
          <w:rtl/>
        </w:rPr>
        <w:t>שוועדה</w:t>
      </w:r>
      <w:r w:rsidRPr="00633885">
        <w:rPr>
          <w:rFonts w:ascii="David" w:hAnsi="David"/>
          <w:sz w:val="22"/>
          <w:szCs w:val="22"/>
          <w:highlight w:val="yellow"/>
          <w:rtl/>
        </w:rPr>
        <w:t xml:space="preserve"> כזו מגדירה למעשה מי יכול או לא יכול לרכוש קניין</w:t>
      </w:r>
      <w:r w:rsidRPr="00633885">
        <w:rPr>
          <w:rFonts w:ascii="David" w:hAnsi="David"/>
          <w:sz w:val="22"/>
          <w:szCs w:val="22"/>
          <w:rtl/>
        </w:rPr>
        <w:t xml:space="preserve">. כשאדם מגיע </w:t>
      </w:r>
      <w:r w:rsidR="00AF5EB7" w:rsidRPr="00633885">
        <w:rPr>
          <w:rFonts w:ascii="David" w:hAnsi="David"/>
          <w:sz w:val="22"/>
          <w:szCs w:val="22"/>
          <w:rtl/>
        </w:rPr>
        <w:t>לוועדה</w:t>
      </w:r>
      <w:r w:rsidRPr="00633885">
        <w:rPr>
          <w:rFonts w:ascii="David" w:hAnsi="David"/>
          <w:sz w:val="22"/>
          <w:szCs w:val="22"/>
          <w:rtl/>
        </w:rPr>
        <w:t xml:space="preserve"> כזו הקהילה</w:t>
      </w:r>
      <w:r w:rsidR="0040397E" w:rsidRPr="00633885">
        <w:rPr>
          <w:rFonts w:ascii="David" w:hAnsi="David"/>
          <w:sz w:val="22"/>
          <w:szCs w:val="22"/>
          <w:rtl/>
        </w:rPr>
        <w:t xml:space="preserve"> מנסה</w:t>
      </w:r>
      <w:r w:rsidRPr="00633885">
        <w:rPr>
          <w:rFonts w:ascii="David" w:hAnsi="David"/>
          <w:sz w:val="22"/>
          <w:szCs w:val="22"/>
          <w:rtl/>
        </w:rPr>
        <w:t xml:space="preserve"> להסתגר והשאלה היא האם אנחנו כמדינה יכולים להרשות לקהילה את הזכות להדיר אחרים?</w:t>
      </w:r>
    </w:p>
    <w:p w:rsidR="00F33250" w:rsidRPr="00633885" w:rsidRDefault="008C08C8" w:rsidP="00AF0DC9">
      <w:pPr>
        <w:pStyle w:val="aff2"/>
        <w:numPr>
          <w:ilvl w:val="0"/>
          <w:numId w:val="223"/>
        </w:numPr>
        <w:spacing w:after="0" w:line="360" w:lineRule="auto"/>
        <w:ind w:left="0"/>
        <w:rPr>
          <w:rFonts w:ascii="David" w:hAnsi="David"/>
          <w:sz w:val="22"/>
          <w:szCs w:val="22"/>
          <w:rtl/>
        </w:rPr>
      </w:pPr>
      <w:r w:rsidRPr="00633885">
        <w:rPr>
          <w:rFonts w:ascii="David" w:hAnsi="David"/>
          <w:b/>
          <w:bCs/>
          <w:sz w:val="22"/>
          <w:szCs w:val="22"/>
          <w:u w:val="single"/>
          <w:rtl/>
        </w:rPr>
        <w:t>שלב ה</w:t>
      </w:r>
      <w:r w:rsidR="00F33250" w:rsidRPr="00633885">
        <w:rPr>
          <w:rFonts w:ascii="David" w:hAnsi="David"/>
          <w:b/>
          <w:bCs/>
          <w:sz w:val="22"/>
          <w:szCs w:val="22"/>
          <w:u w:val="single"/>
          <w:rtl/>
        </w:rPr>
        <w:t>משטר</w:t>
      </w:r>
      <w:r w:rsidR="00F33250" w:rsidRPr="00633885">
        <w:rPr>
          <w:rFonts w:ascii="David" w:hAnsi="David"/>
          <w:sz w:val="22"/>
          <w:szCs w:val="22"/>
          <w:rtl/>
        </w:rPr>
        <w:t xml:space="preserve"> – ישנן קהילות מגורים </w:t>
      </w:r>
      <w:r w:rsidR="00AF5EB7" w:rsidRPr="00633885">
        <w:rPr>
          <w:rFonts w:ascii="David" w:hAnsi="David"/>
          <w:sz w:val="22"/>
          <w:szCs w:val="22"/>
          <w:rtl/>
        </w:rPr>
        <w:t>מסוימות</w:t>
      </w:r>
      <w:r w:rsidR="00F33250" w:rsidRPr="00633885">
        <w:rPr>
          <w:rFonts w:ascii="David" w:hAnsi="David"/>
          <w:sz w:val="22"/>
          <w:szCs w:val="22"/>
          <w:rtl/>
        </w:rPr>
        <w:t xml:space="preserve"> (והבולט – קיבוץ שיתופי) בהן </w:t>
      </w:r>
      <w:r w:rsidR="007123E4" w:rsidRPr="00633885">
        <w:rPr>
          <w:rFonts w:ascii="David" w:hAnsi="David"/>
          <w:sz w:val="22"/>
          <w:szCs w:val="22"/>
          <w:rtl/>
        </w:rPr>
        <w:t xml:space="preserve">הרוב מפעיל </w:t>
      </w:r>
      <w:r w:rsidR="005169C9">
        <w:rPr>
          <w:rFonts w:ascii="David" w:hAnsi="David" w:hint="cs"/>
          <w:sz w:val="22"/>
          <w:szCs w:val="22"/>
          <w:rtl/>
        </w:rPr>
        <w:t>שיקול דעת</w:t>
      </w:r>
      <w:r w:rsidR="00F33250" w:rsidRPr="00633885">
        <w:rPr>
          <w:rFonts w:ascii="David" w:hAnsi="David"/>
          <w:sz w:val="22"/>
          <w:szCs w:val="22"/>
          <w:rtl/>
        </w:rPr>
        <w:t xml:space="preserve"> </w:t>
      </w:r>
      <w:r w:rsidR="00AB66E2" w:rsidRPr="00633885">
        <w:rPr>
          <w:rFonts w:ascii="David" w:hAnsi="David"/>
          <w:sz w:val="22"/>
          <w:szCs w:val="22"/>
          <w:rtl/>
        </w:rPr>
        <w:t>קהילתי</w:t>
      </w:r>
      <w:r w:rsidR="00F33250" w:rsidRPr="00633885">
        <w:rPr>
          <w:rFonts w:ascii="David" w:hAnsi="David"/>
          <w:sz w:val="22"/>
          <w:szCs w:val="22"/>
          <w:rtl/>
        </w:rPr>
        <w:t xml:space="preserve"> על זכויות של אחרים. בקיבוץ יש בעיות רבות בעניין זכויות של אחרים וייתכן </w:t>
      </w:r>
      <w:r w:rsidR="00AB66E2" w:rsidRPr="00633885">
        <w:rPr>
          <w:rFonts w:ascii="David" w:hAnsi="David"/>
          <w:sz w:val="22"/>
          <w:szCs w:val="22"/>
          <w:rtl/>
        </w:rPr>
        <w:t>ש</w:t>
      </w:r>
      <w:r w:rsidR="00F33250" w:rsidRPr="00633885">
        <w:rPr>
          <w:rFonts w:ascii="David" w:hAnsi="David"/>
          <w:sz w:val="22"/>
          <w:szCs w:val="22"/>
          <w:rtl/>
        </w:rPr>
        <w:t>נידרש לעבוד קשה מאוד בהשוואה לחבר קהילה אחר והזכאות תהא שווה. ניתן לומר שזה בסדר עבור זה שמקבל את זה על עצמו</w:t>
      </w:r>
      <w:r w:rsidR="007123E4" w:rsidRPr="00633885">
        <w:rPr>
          <w:rFonts w:ascii="David" w:hAnsi="David"/>
          <w:sz w:val="22"/>
          <w:szCs w:val="22"/>
          <w:rtl/>
        </w:rPr>
        <w:t>,</w:t>
      </w:r>
      <w:r w:rsidR="00F33250" w:rsidRPr="00633885">
        <w:rPr>
          <w:rFonts w:ascii="David" w:hAnsi="David"/>
          <w:sz w:val="22"/>
          <w:szCs w:val="22"/>
          <w:rtl/>
        </w:rPr>
        <w:t xml:space="preserve"> </w:t>
      </w:r>
      <w:r w:rsidR="0040397E" w:rsidRPr="00633885">
        <w:rPr>
          <w:rFonts w:ascii="David" w:hAnsi="David"/>
          <w:sz w:val="22"/>
          <w:szCs w:val="22"/>
          <w:u w:val="single"/>
          <w:rtl/>
        </w:rPr>
        <w:t>אך</w:t>
      </w:r>
      <w:r w:rsidR="00F33250" w:rsidRPr="00633885">
        <w:rPr>
          <w:rFonts w:ascii="David" w:hAnsi="David"/>
          <w:sz w:val="22"/>
          <w:szCs w:val="22"/>
          <w:rtl/>
        </w:rPr>
        <w:t xml:space="preserve"> השאלה היא עד כמה המדינה צריכה לדאוג לאנשים שחושבים שעושים משהו טוב עבורם </w:t>
      </w:r>
      <w:r w:rsidR="0040397E" w:rsidRPr="00633885">
        <w:rPr>
          <w:rFonts w:ascii="David" w:hAnsi="David"/>
          <w:sz w:val="22"/>
          <w:szCs w:val="22"/>
          <w:u w:val="single"/>
          <w:rtl/>
        </w:rPr>
        <w:t>אך</w:t>
      </w:r>
      <w:r w:rsidR="00F33250" w:rsidRPr="00633885">
        <w:rPr>
          <w:rFonts w:ascii="David" w:hAnsi="David"/>
          <w:sz w:val="22"/>
          <w:szCs w:val="22"/>
          <w:rtl/>
        </w:rPr>
        <w:t xml:space="preserve"> זכויותיהם נפגעות למעשה?</w:t>
      </w:r>
    </w:p>
    <w:p w:rsidR="00F33250" w:rsidRPr="00633885" w:rsidRDefault="00F33250" w:rsidP="00633885">
      <w:pPr>
        <w:pStyle w:val="aff2"/>
        <w:spacing w:after="0" w:line="360" w:lineRule="auto"/>
        <w:rPr>
          <w:rFonts w:ascii="David" w:hAnsi="David"/>
          <w:sz w:val="22"/>
          <w:szCs w:val="22"/>
          <w:rtl/>
        </w:rPr>
      </w:pPr>
      <w:r w:rsidRPr="00633885">
        <w:rPr>
          <w:rFonts w:ascii="David" w:hAnsi="David"/>
          <w:sz w:val="22"/>
          <w:szCs w:val="22"/>
          <w:u w:val="single"/>
          <w:rtl/>
        </w:rPr>
        <w:t>נדגים</w:t>
      </w:r>
      <w:r w:rsidRPr="00633885">
        <w:rPr>
          <w:rFonts w:ascii="David" w:hAnsi="David"/>
          <w:sz w:val="22"/>
          <w:szCs w:val="22"/>
          <w:rtl/>
        </w:rPr>
        <w:t>: היה יישוב קהילתי בצפון, בו רצו לעשות כביש שיקיף את כל הפרמטר החיצוני שלו. ע"מ לסלול</w:t>
      </w:r>
      <w:r w:rsidR="007123E4" w:rsidRPr="00633885">
        <w:rPr>
          <w:rFonts w:ascii="David" w:hAnsi="David"/>
          <w:sz w:val="22"/>
          <w:szCs w:val="22"/>
          <w:rtl/>
        </w:rPr>
        <w:t xml:space="preserve"> את הכביש</w:t>
      </w:r>
      <w:r w:rsidRPr="00633885">
        <w:rPr>
          <w:rFonts w:ascii="David" w:hAnsi="David"/>
          <w:sz w:val="22"/>
          <w:szCs w:val="22"/>
          <w:rtl/>
        </w:rPr>
        <w:t xml:space="preserve"> היה </w:t>
      </w:r>
      <w:r w:rsidR="00AF5EB7" w:rsidRPr="00633885">
        <w:rPr>
          <w:rFonts w:ascii="David" w:hAnsi="David"/>
          <w:sz w:val="22"/>
          <w:szCs w:val="22"/>
          <w:rtl/>
        </w:rPr>
        <w:t>צורך</w:t>
      </w:r>
      <w:r w:rsidRPr="00633885">
        <w:rPr>
          <w:rFonts w:ascii="David" w:hAnsi="David"/>
          <w:sz w:val="22"/>
          <w:szCs w:val="22"/>
          <w:rtl/>
        </w:rPr>
        <w:t xml:space="preserve"> לקחת חלק מהגינות של אנשים והשאלה שעלתה היא האם אותם אנשים צריכים לוותר על הגינות או שעליהם לתבוע פיצוי על כך? </w:t>
      </w:r>
      <w:r w:rsidRPr="00633885">
        <w:rPr>
          <w:rFonts w:ascii="David" w:hAnsi="David"/>
          <w:b/>
          <w:bCs/>
          <w:sz w:val="22"/>
          <w:szCs w:val="22"/>
          <w:rtl/>
        </w:rPr>
        <w:t>השאלה היא עד כמה אני כחלק מהקהילה צריך לוותר עבורה</w:t>
      </w:r>
      <w:r w:rsidRPr="00633885">
        <w:rPr>
          <w:rFonts w:ascii="David" w:hAnsi="David"/>
          <w:sz w:val="22"/>
          <w:szCs w:val="22"/>
          <w:rtl/>
        </w:rPr>
        <w:t xml:space="preserve">. </w:t>
      </w:r>
      <w:r w:rsidRPr="00633885">
        <w:rPr>
          <w:rFonts w:ascii="David" w:hAnsi="David"/>
          <w:sz w:val="22"/>
          <w:szCs w:val="22"/>
          <w:highlight w:val="yellow"/>
          <w:rtl/>
        </w:rPr>
        <w:t>תפיסת המרצה היא שזה תלוי במהות ובכמות שיתוף הפעולה בצורה משמעותית לתפיסת טוב משותפת</w:t>
      </w:r>
      <w:r w:rsidRPr="00633885">
        <w:rPr>
          <w:rFonts w:ascii="David" w:hAnsi="David"/>
          <w:sz w:val="22"/>
          <w:szCs w:val="22"/>
          <w:rtl/>
        </w:rPr>
        <w:t>.</w:t>
      </w: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rtl/>
        </w:rPr>
        <w:t>מצידו השני של המתרס</w:t>
      </w:r>
      <w:r w:rsidRPr="00633885">
        <w:rPr>
          <w:rFonts w:ascii="David" w:hAnsi="David"/>
          <w:sz w:val="22"/>
          <w:szCs w:val="22"/>
          <w:rtl/>
        </w:rPr>
        <w:t xml:space="preserve">, בחלק מהיישובים הקהילתיים אין באמת תפיסת טוב משותפת והאנשים לא דרים שם לטובת תחושת קהילתניות. דוגמא טובה לכך היא </w:t>
      </w:r>
      <w:r w:rsidRPr="00633885">
        <w:rPr>
          <w:rFonts w:ascii="David" w:hAnsi="David"/>
          <w:sz w:val="22"/>
          <w:szCs w:val="22"/>
          <w:highlight w:val="green"/>
          <w:rtl/>
        </w:rPr>
        <w:t>בג"ץ קעדאן</w:t>
      </w:r>
      <w:r w:rsidRPr="00633885">
        <w:rPr>
          <w:rFonts w:ascii="David" w:hAnsi="David"/>
          <w:sz w:val="22"/>
          <w:szCs w:val="22"/>
          <w:rtl/>
        </w:rPr>
        <w:t xml:space="preserve"> שקבע כי מדיניות החכרה של קרקעות ליהודים בלבד ביישוב קציר מהווה אפליה אסורה. ביהמ"ש קבע שאין שום קריטריון שמהווה שיתוף פעולה ביישוב ולכן אין אובדן </w:t>
      </w:r>
      <w:r w:rsidR="00E360E6" w:rsidRPr="00633885">
        <w:rPr>
          <w:rFonts w:ascii="David" w:hAnsi="David"/>
          <w:sz w:val="22"/>
          <w:szCs w:val="22"/>
          <w:rtl/>
        </w:rPr>
        <w:t xml:space="preserve">כלשהו של </w:t>
      </w:r>
      <w:r w:rsidRPr="00633885">
        <w:rPr>
          <w:rFonts w:ascii="David" w:hAnsi="David"/>
          <w:sz w:val="22"/>
          <w:szCs w:val="22"/>
          <w:rtl/>
        </w:rPr>
        <w:t>קהילתניות.</w:t>
      </w:r>
      <w:r w:rsidR="00E360E6" w:rsidRPr="00633885">
        <w:rPr>
          <w:rFonts w:ascii="David" w:hAnsi="David"/>
          <w:sz w:val="22"/>
          <w:szCs w:val="22"/>
          <w:rtl/>
        </w:rPr>
        <w:t xml:space="preserve"> </w:t>
      </w:r>
      <w:r w:rsidRPr="00633885">
        <w:rPr>
          <w:rFonts w:ascii="David" w:hAnsi="David"/>
          <w:sz w:val="22"/>
          <w:szCs w:val="22"/>
          <w:rtl/>
        </w:rPr>
        <w:t>לכן, ביהמ"ש טוען שביישובים כאלו, בהם האנשים לא נאספים יחדיו לשום מטרה משותפת, אין שום הצדקה להטלת מגבלה כלשהי על זכותם של אחרים לרכוש בהם קניין.</w:t>
      </w:r>
    </w:p>
    <w:p w:rsidR="00F33250" w:rsidRPr="00633885" w:rsidRDefault="00F33250" w:rsidP="00633885">
      <w:pPr>
        <w:pStyle w:val="aff2"/>
        <w:spacing w:after="0" w:line="360" w:lineRule="auto"/>
        <w:rPr>
          <w:rFonts w:ascii="David" w:hAnsi="David"/>
          <w:sz w:val="22"/>
          <w:szCs w:val="22"/>
          <w:u w:val="single"/>
          <w:rtl/>
        </w:rPr>
      </w:pPr>
    </w:p>
    <w:p w:rsidR="00F33250" w:rsidRPr="00633885" w:rsidRDefault="00F33250"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נציג שלוש רמות שונות של שיתופי פעולה אפשריים</w:t>
      </w:r>
      <w:r w:rsidR="00EF7D32" w:rsidRPr="00633885">
        <w:rPr>
          <w:rFonts w:ascii="David" w:hAnsi="David"/>
          <w:b/>
          <w:bCs/>
          <w:sz w:val="22"/>
          <w:szCs w:val="22"/>
          <w:u w:val="single"/>
          <w:rtl/>
        </w:rPr>
        <w:t xml:space="preserve"> במהלך שלב המשטר</w:t>
      </w:r>
      <w:r w:rsidRPr="00633885">
        <w:rPr>
          <w:rFonts w:ascii="David" w:hAnsi="David"/>
          <w:b/>
          <w:bCs/>
          <w:sz w:val="22"/>
          <w:szCs w:val="22"/>
          <w:rtl/>
        </w:rPr>
        <w:t>:</w:t>
      </w: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u w:val="single"/>
          <w:rtl/>
        </w:rPr>
        <w:t>שת"פ</w:t>
      </w:r>
      <w:r w:rsidRPr="00633885">
        <w:rPr>
          <w:rFonts w:ascii="David" w:hAnsi="David"/>
          <w:sz w:val="22"/>
          <w:szCs w:val="22"/>
          <w:u w:val="single"/>
          <w:rtl/>
        </w:rPr>
        <w:t xml:space="preserve"> </w:t>
      </w:r>
      <w:r w:rsidRPr="00633885">
        <w:rPr>
          <w:rFonts w:ascii="David" w:hAnsi="David"/>
          <w:b/>
          <w:bCs/>
          <w:sz w:val="22"/>
          <w:szCs w:val="22"/>
          <w:u w:val="single"/>
          <w:rtl/>
        </w:rPr>
        <w:t>מכונן</w:t>
      </w:r>
      <w:r w:rsidRPr="00633885">
        <w:rPr>
          <w:rFonts w:ascii="David" w:hAnsi="David"/>
          <w:sz w:val="22"/>
          <w:szCs w:val="22"/>
          <w:rtl/>
        </w:rPr>
        <w:t xml:space="preserve">: מכונן להגדרת המרצה, כי </w:t>
      </w:r>
      <w:r w:rsidRPr="00633885">
        <w:rPr>
          <w:rFonts w:ascii="David" w:hAnsi="David"/>
          <w:b/>
          <w:bCs/>
          <w:sz w:val="22"/>
          <w:szCs w:val="22"/>
          <w:rtl/>
        </w:rPr>
        <w:t xml:space="preserve">הוא מכונן את היכולת של אותה הקהילה לממש את המהות </w:t>
      </w:r>
      <w:r w:rsidR="00CB3A33" w:rsidRPr="00633885">
        <w:rPr>
          <w:rFonts w:ascii="David" w:hAnsi="David"/>
          <w:b/>
          <w:bCs/>
          <w:sz w:val="22"/>
          <w:szCs w:val="22"/>
          <w:rtl/>
        </w:rPr>
        <w:t xml:space="preserve">שלה ואת </w:t>
      </w:r>
      <w:r w:rsidRPr="00633885">
        <w:rPr>
          <w:rFonts w:ascii="David" w:hAnsi="David"/>
          <w:b/>
          <w:bCs/>
          <w:sz w:val="22"/>
          <w:szCs w:val="22"/>
          <w:rtl/>
        </w:rPr>
        <w:t>ותפיסת הטוב שלה</w:t>
      </w:r>
      <w:r w:rsidRPr="00633885">
        <w:rPr>
          <w:rFonts w:ascii="David" w:hAnsi="David"/>
          <w:sz w:val="22"/>
          <w:szCs w:val="22"/>
          <w:rtl/>
        </w:rPr>
        <w:t xml:space="preserve">. כך למשל, בקיבוץ ההיסטורי המטרה </w:t>
      </w:r>
      <w:r w:rsidR="00AF5EB7" w:rsidRPr="00633885">
        <w:rPr>
          <w:rFonts w:ascii="David" w:hAnsi="David"/>
          <w:sz w:val="22"/>
          <w:szCs w:val="22"/>
          <w:rtl/>
        </w:rPr>
        <w:t>הייתה</w:t>
      </w:r>
      <w:r w:rsidRPr="00633885">
        <w:rPr>
          <w:rFonts w:ascii="David" w:hAnsi="David"/>
          <w:sz w:val="22"/>
          <w:szCs w:val="22"/>
          <w:rtl/>
        </w:rPr>
        <w:t xml:space="preserve"> מלכתחילה ליצור שת"פ פורה ע"מ לשפר את חיי כלל הקהילה. המשמעות היא שאם חבר קיבוץ היה פונה לביהמ"ש בבקשה לסעד, האחרון נטה שלא להתערב</w:t>
      </w:r>
      <w:r w:rsidR="00FC5380" w:rsidRPr="00633885">
        <w:rPr>
          <w:rFonts w:ascii="David" w:hAnsi="David"/>
          <w:sz w:val="22"/>
          <w:szCs w:val="22"/>
          <w:rtl/>
        </w:rPr>
        <w:t>,</w:t>
      </w:r>
      <w:r w:rsidRPr="00633885">
        <w:rPr>
          <w:rFonts w:ascii="David" w:hAnsi="David"/>
          <w:sz w:val="22"/>
          <w:szCs w:val="22"/>
          <w:rtl/>
        </w:rPr>
        <w:t xml:space="preserve"> ולא כיוון שהוא סבר שזכויות לא נפגעו</w:t>
      </w:r>
      <w:r w:rsidR="00FC5380" w:rsidRPr="00633885">
        <w:rPr>
          <w:rFonts w:ascii="David" w:hAnsi="David"/>
          <w:sz w:val="22"/>
          <w:szCs w:val="22"/>
          <w:rtl/>
        </w:rPr>
        <w:t>,</w:t>
      </w:r>
      <w:r w:rsidRPr="00633885">
        <w:rPr>
          <w:rFonts w:ascii="David" w:hAnsi="David"/>
          <w:sz w:val="22"/>
          <w:szCs w:val="22"/>
          <w:rtl/>
        </w:rPr>
        <w:t xml:space="preserve"> </w:t>
      </w:r>
      <w:r w:rsidR="008636A6" w:rsidRPr="00633885">
        <w:rPr>
          <w:rFonts w:ascii="David" w:hAnsi="David"/>
          <w:sz w:val="22"/>
          <w:szCs w:val="22"/>
          <w:u w:val="single"/>
          <w:rtl/>
        </w:rPr>
        <w:lastRenderedPageBreak/>
        <w:t>אלא</w:t>
      </w:r>
      <w:r w:rsidRPr="00633885">
        <w:rPr>
          <w:rFonts w:ascii="David" w:hAnsi="David"/>
          <w:sz w:val="22"/>
          <w:szCs w:val="22"/>
          <w:rtl/>
        </w:rPr>
        <w:t xml:space="preserve"> כיוון שהאדם הוא חלק מקולקטיב </w:t>
      </w:r>
      <w:r w:rsidR="004C05D7" w:rsidRPr="00633885">
        <w:rPr>
          <w:rFonts w:ascii="David" w:hAnsi="David"/>
          <w:sz w:val="22"/>
          <w:szCs w:val="22"/>
          <w:rtl/>
        </w:rPr>
        <w:t>ו</w:t>
      </w:r>
      <w:r w:rsidRPr="00633885">
        <w:rPr>
          <w:rFonts w:ascii="David" w:hAnsi="David"/>
          <w:sz w:val="22"/>
          <w:szCs w:val="22"/>
          <w:rtl/>
        </w:rPr>
        <w:t>מקהילה שמבוססת על שת"פ עמוק</w:t>
      </w:r>
      <w:r w:rsidR="00FC5380" w:rsidRPr="00633885">
        <w:rPr>
          <w:rFonts w:ascii="David" w:hAnsi="David"/>
          <w:sz w:val="22"/>
          <w:szCs w:val="22"/>
          <w:rtl/>
        </w:rPr>
        <w:t>.</w:t>
      </w:r>
      <w:r w:rsidRPr="00633885">
        <w:rPr>
          <w:rFonts w:ascii="David" w:hAnsi="David"/>
          <w:sz w:val="22"/>
          <w:szCs w:val="22"/>
          <w:rtl/>
        </w:rPr>
        <w:t xml:space="preserve"> </w:t>
      </w:r>
      <w:r w:rsidRPr="00633885">
        <w:rPr>
          <w:rFonts w:ascii="David" w:hAnsi="David"/>
          <w:sz w:val="22"/>
          <w:szCs w:val="22"/>
          <w:highlight w:val="yellow"/>
          <w:rtl/>
        </w:rPr>
        <w:t>אם עכשיו ביהמ"ש</w:t>
      </w:r>
      <w:r w:rsidR="00FC5380" w:rsidRPr="00633885">
        <w:rPr>
          <w:rFonts w:ascii="David" w:hAnsi="David"/>
          <w:sz w:val="22"/>
          <w:szCs w:val="22"/>
          <w:highlight w:val="yellow"/>
          <w:rtl/>
        </w:rPr>
        <w:t xml:space="preserve"> -</w:t>
      </w:r>
      <w:r w:rsidRPr="00633885">
        <w:rPr>
          <w:rFonts w:ascii="David" w:hAnsi="David"/>
          <w:sz w:val="22"/>
          <w:szCs w:val="22"/>
          <w:highlight w:val="yellow"/>
          <w:rtl/>
        </w:rPr>
        <w:t xml:space="preserve"> כ</w:t>
      </w:r>
      <w:r w:rsidR="00FC5380" w:rsidRPr="00633885">
        <w:rPr>
          <w:rFonts w:ascii="David" w:hAnsi="David"/>
          <w:sz w:val="22"/>
          <w:szCs w:val="22"/>
          <w:highlight w:val="yellow"/>
          <w:rtl/>
        </w:rPr>
        <w:t>זרוע</w:t>
      </w:r>
      <w:r w:rsidRPr="00633885">
        <w:rPr>
          <w:rFonts w:ascii="David" w:hAnsi="David"/>
          <w:sz w:val="22"/>
          <w:szCs w:val="22"/>
          <w:highlight w:val="yellow"/>
          <w:rtl/>
        </w:rPr>
        <w:t xml:space="preserve"> של המדינה</w:t>
      </w:r>
      <w:r w:rsidR="00FC5380" w:rsidRPr="00633885">
        <w:rPr>
          <w:rFonts w:ascii="David" w:hAnsi="David"/>
          <w:sz w:val="22"/>
          <w:szCs w:val="22"/>
          <w:highlight w:val="yellow"/>
          <w:rtl/>
        </w:rPr>
        <w:t xml:space="preserve"> -</w:t>
      </w:r>
      <w:r w:rsidRPr="00633885">
        <w:rPr>
          <w:rFonts w:ascii="David" w:hAnsi="David"/>
          <w:sz w:val="22"/>
          <w:szCs w:val="22"/>
          <w:highlight w:val="yellow"/>
          <w:rtl/>
        </w:rPr>
        <w:t xml:space="preserve"> יתערב בכל סכסוך ויקבע מהי רמת שתה"פ הרצויה</w:t>
      </w:r>
      <w:r w:rsidR="00A1423A" w:rsidRPr="00633885">
        <w:rPr>
          <w:rFonts w:ascii="David" w:hAnsi="David"/>
          <w:sz w:val="22"/>
          <w:szCs w:val="22"/>
          <w:highlight w:val="yellow"/>
          <w:rtl/>
        </w:rPr>
        <w:t>, כנראה ש</w:t>
      </w:r>
      <w:r w:rsidRPr="00633885">
        <w:rPr>
          <w:rFonts w:ascii="David" w:hAnsi="David"/>
          <w:sz w:val="22"/>
          <w:szCs w:val="22"/>
          <w:highlight w:val="yellow"/>
          <w:rtl/>
        </w:rPr>
        <w:t>אין הצדקה לקיום הקהילה</w:t>
      </w:r>
      <w:r w:rsidR="004C05D7" w:rsidRPr="00633885">
        <w:rPr>
          <w:rFonts w:ascii="David" w:hAnsi="David"/>
          <w:sz w:val="22"/>
          <w:szCs w:val="22"/>
          <w:highlight w:val="yellow"/>
          <w:rtl/>
        </w:rPr>
        <w:t xml:space="preserve"> הזו</w:t>
      </w:r>
      <w:r w:rsidRPr="00633885">
        <w:rPr>
          <w:rFonts w:ascii="David" w:hAnsi="David"/>
          <w:sz w:val="22"/>
          <w:szCs w:val="22"/>
          <w:highlight w:val="yellow"/>
          <w:rtl/>
        </w:rPr>
        <w:t xml:space="preserve"> מלכתחילה</w:t>
      </w:r>
      <w:r w:rsidRPr="00633885">
        <w:rPr>
          <w:rFonts w:ascii="David" w:hAnsi="David"/>
          <w:sz w:val="22"/>
          <w:szCs w:val="22"/>
          <w:rtl/>
        </w:rPr>
        <w:t>.</w:t>
      </w: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u w:val="single"/>
          <w:rtl/>
        </w:rPr>
        <w:t>שת"פ מוסיף ערך</w:t>
      </w:r>
      <w:r w:rsidRPr="00633885">
        <w:rPr>
          <w:rFonts w:ascii="David" w:hAnsi="David"/>
          <w:sz w:val="22"/>
          <w:szCs w:val="22"/>
          <w:rtl/>
        </w:rPr>
        <w:t xml:space="preserve">: האם יהודי יכול לשמור מצוות כהלכתן אם הוא לא מתגורר </w:t>
      </w:r>
      <w:r w:rsidR="00AF5EB7" w:rsidRPr="00633885">
        <w:rPr>
          <w:rFonts w:ascii="David" w:hAnsi="David"/>
          <w:sz w:val="22"/>
          <w:szCs w:val="22"/>
          <w:rtl/>
        </w:rPr>
        <w:t>באזור</w:t>
      </w:r>
      <w:r w:rsidRPr="00633885">
        <w:rPr>
          <w:rFonts w:ascii="David" w:hAnsi="David"/>
          <w:sz w:val="22"/>
          <w:szCs w:val="22"/>
          <w:rtl/>
        </w:rPr>
        <w:t xml:space="preserve"> יהודי-ג"ג? התשובה היא כן </w:t>
      </w:r>
      <w:r w:rsidR="0067600F" w:rsidRPr="00633885">
        <w:rPr>
          <w:rFonts w:ascii="David" w:hAnsi="David"/>
          <w:sz w:val="22"/>
          <w:szCs w:val="22"/>
          <w:u w:val="single"/>
          <w:rtl/>
        </w:rPr>
        <w:t>אבל</w:t>
      </w:r>
      <w:r w:rsidRPr="00633885">
        <w:rPr>
          <w:rFonts w:ascii="David" w:hAnsi="David"/>
          <w:sz w:val="22"/>
          <w:szCs w:val="22"/>
          <w:rtl/>
        </w:rPr>
        <w:t xml:space="preserve"> אם הוא יגור בסביבה כזו זה בהחלט יוסיף ערך לזהות היהודית שלו וליכולתו לממש את אמונתו. יש שיפור איכותי בעשייה הדתית שלך בפרהסיה.</w:t>
      </w: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u w:val="single"/>
          <w:rtl/>
        </w:rPr>
        <w:t>שת"פ מסייע</w:t>
      </w:r>
      <w:r w:rsidRPr="00633885">
        <w:rPr>
          <w:rFonts w:ascii="David" w:hAnsi="David"/>
          <w:sz w:val="22"/>
          <w:szCs w:val="22"/>
          <w:u w:val="single"/>
          <w:rtl/>
        </w:rPr>
        <w:t xml:space="preserve"> (נדגים דרך היישוב</w:t>
      </w:r>
      <w:r w:rsidR="00F22EDD" w:rsidRPr="00633885">
        <w:rPr>
          <w:rFonts w:ascii="David" w:hAnsi="David"/>
          <w:sz w:val="22"/>
          <w:szCs w:val="22"/>
          <w:u w:val="single"/>
          <w:rtl/>
        </w:rPr>
        <w:t xml:space="preserve"> הטבעוני</w:t>
      </w:r>
      <w:r w:rsidRPr="00633885">
        <w:rPr>
          <w:rFonts w:ascii="David" w:hAnsi="David"/>
          <w:sz w:val="22"/>
          <w:szCs w:val="22"/>
          <w:u w:val="single"/>
          <w:rtl/>
        </w:rPr>
        <w:t xml:space="preserve"> אמירים)</w:t>
      </w:r>
      <w:r w:rsidRPr="00633885">
        <w:rPr>
          <w:rFonts w:ascii="David" w:hAnsi="David"/>
          <w:sz w:val="22"/>
          <w:szCs w:val="22"/>
          <w:rtl/>
        </w:rPr>
        <w:t xml:space="preserve">: עקרונית אדם יכול להיות טבעוני או צמחוני מבלי שיש לו קהילה ספציפית מסביבו. לפיכך, </w:t>
      </w:r>
      <w:r w:rsidRPr="00633885">
        <w:rPr>
          <w:rFonts w:ascii="David" w:hAnsi="David"/>
          <w:sz w:val="22"/>
          <w:szCs w:val="22"/>
          <w:highlight w:val="yellow"/>
          <w:rtl/>
        </w:rPr>
        <w:t>בשביל להיחשב ככזה אין חובה לגור בסביבה דומה</w:t>
      </w:r>
      <w:r w:rsidRPr="00633885">
        <w:rPr>
          <w:rFonts w:ascii="David" w:hAnsi="David"/>
          <w:sz w:val="22"/>
          <w:szCs w:val="22"/>
          <w:rtl/>
        </w:rPr>
        <w:t xml:space="preserve">. </w:t>
      </w:r>
      <w:r w:rsidR="0067600F" w:rsidRPr="00633885">
        <w:rPr>
          <w:rFonts w:ascii="David" w:hAnsi="David"/>
          <w:sz w:val="22"/>
          <w:szCs w:val="22"/>
          <w:u w:val="single"/>
          <w:rtl/>
        </w:rPr>
        <w:t>עם זאת</w:t>
      </w:r>
      <w:r w:rsidRPr="00633885">
        <w:rPr>
          <w:rFonts w:ascii="David" w:hAnsi="David"/>
          <w:sz w:val="22"/>
          <w:szCs w:val="22"/>
          <w:rtl/>
        </w:rPr>
        <w:t xml:space="preserve">, יש אינטרסים רבים במחיה לצד דומים לנו </w:t>
      </w:r>
      <w:r w:rsidR="00F22EDD" w:rsidRPr="00633885">
        <w:rPr>
          <w:rFonts w:ascii="David" w:hAnsi="David"/>
          <w:sz w:val="22"/>
          <w:szCs w:val="22"/>
          <w:rtl/>
        </w:rPr>
        <w:t xml:space="preserve">– יש מכולות, בתי קפה, </w:t>
      </w:r>
      <w:r w:rsidRPr="00633885">
        <w:rPr>
          <w:rFonts w:ascii="David" w:hAnsi="David"/>
          <w:sz w:val="22"/>
          <w:szCs w:val="22"/>
          <w:rtl/>
        </w:rPr>
        <w:t xml:space="preserve">הזדהות ועוד. במצב כזה – אם נידרש להפקעת רכוש של אדם מיישוב אמירים ייתכן שנידרש לשיקול של קהילתניות </w:t>
      </w:r>
      <w:r w:rsidR="0040397E" w:rsidRPr="00633885">
        <w:rPr>
          <w:rFonts w:ascii="David" w:hAnsi="David"/>
          <w:sz w:val="22"/>
          <w:szCs w:val="22"/>
          <w:u w:val="single"/>
          <w:rtl/>
        </w:rPr>
        <w:t>אך</w:t>
      </w:r>
      <w:r w:rsidRPr="00633885">
        <w:rPr>
          <w:rFonts w:ascii="David" w:hAnsi="David"/>
          <w:sz w:val="22"/>
          <w:szCs w:val="22"/>
          <w:rtl/>
        </w:rPr>
        <w:t xml:space="preserve"> </w:t>
      </w:r>
      <w:r w:rsidR="004208CE" w:rsidRPr="00633885">
        <w:rPr>
          <w:rFonts w:ascii="David" w:hAnsi="David"/>
          <w:sz w:val="22"/>
          <w:szCs w:val="22"/>
          <w:rtl/>
        </w:rPr>
        <w:t xml:space="preserve">בכ"ז </w:t>
      </w:r>
      <w:r w:rsidRPr="00633885">
        <w:rPr>
          <w:rFonts w:ascii="David" w:hAnsi="David"/>
          <w:sz w:val="22"/>
          <w:szCs w:val="22"/>
          <w:rtl/>
        </w:rPr>
        <w:t>ברמה נמוכה יותר מהיבט קיבוצי למשל.</w:t>
      </w:r>
    </w:p>
    <w:p w:rsidR="00F33250" w:rsidRPr="00633885" w:rsidRDefault="00F33250" w:rsidP="00633885">
      <w:pPr>
        <w:pStyle w:val="aff2"/>
        <w:spacing w:after="0" w:line="360" w:lineRule="auto"/>
        <w:rPr>
          <w:rFonts w:ascii="David" w:hAnsi="David"/>
          <w:sz w:val="22"/>
          <w:szCs w:val="22"/>
          <w:rtl/>
        </w:rPr>
      </w:pPr>
    </w:p>
    <w:p w:rsidR="00F33250" w:rsidRPr="00633885" w:rsidRDefault="00F33250" w:rsidP="00AF0DC9">
      <w:pPr>
        <w:pStyle w:val="aff2"/>
        <w:numPr>
          <w:ilvl w:val="0"/>
          <w:numId w:val="224"/>
        </w:numPr>
        <w:spacing w:after="0" w:line="360" w:lineRule="auto"/>
        <w:ind w:left="0"/>
        <w:rPr>
          <w:rFonts w:ascii="David" w:hAnsi="David"/>
          <w:sz w:val="22"/>
          <w:szCs w:val="22"/>
          <w:rtl/>
        </w:rPr>
      </w:pPr>
      <w:r w:rsidRPr="00633885">
        <w:rPr>
          <w:rFonts w:ascii="David" w:hAnsi="David"/>
          <w:b/>
          <w:bCs/>
          <w:sz w:val="22"/>
          <w:szCs w:val="22"/>
          <w:u w:val="single"/>
          <w:rtl/>
        </w:rPr>
        <w:t>שלב היציאה</w:t>
      </w:r>
      <w:r w:rsidR="006C41A6" w:rsidRPr="00633885">
        <w:rPr>
          <w:rFonts w:ascii="David" w:hAnsi="David"/>
          <w:b/>
          <w:bCs/>
          <w:sz w:val="22"/>
          <w:szCs w:val="22"/>
          <w:u w:val="single"/>
          <w:rtl/>
        </w:rPr>
        <w:t xml:space="preserve"> מהשיתוף</w:t>
      </w:r>
      <w:r w:rsidRPr="00633885">
        <w:rPr>
          <w:rFonts w:ascii="David" w:hAnsi="David"/>
          <w:sz w:val="22"/>
          <w:szCs w:val="22"/>
          <w:rtl/>
        </w:rPr>
        <w:t xml:space="preserve"> – </w:t>
      </w:r>
      <w:r w:rsidR="007A14B4" w:rsidRPr="00633885">
        <w:rPr>
          <w:rFonts w:ascii="David" w:hAnsi="David"/>
          <w:sz w:val="22"/>
          <w:szCs w:val="22"/>
          <w:rtl/>
        </w:rPr>
        <w:t>נדון בנושא זה בהרחבה בסוגיית ה</w:t>
      </w:r>
      <w:r w:rsidR="008C08C8" w:rsidRPr="00633885">
        <w:rPr>
          <w:rFonts w:ascii="David" w:hAnsi="David"/>
          <w:sz w:val="22"/>
          <w:szCs w:val="22"/>
          <w:rtl/>
        </w:rPr>
        <w:t>שיתוף</w:t>
      </w:r>
      <w:r w:rsidR="00BC33C3" w:rsidRPr="00633885">
        <w:rPr>
          <w:rFonts w:ascii="David" w:hAnsi="David"/>
          <w:sz w:val="22"/>
          <w:szCs w:val="22"/>
          <w:rtl/>
        </w:rPr>
        <w:t xml:space="preserve"> הקנייני</w:t>
      </w:r>
      <w:r w:rsidR="007A14B4" w:rsidRPr="00633885">
        <w:rPr>
          <w:rFonts w:ascii="David" w:hAnsi="David"/>
          <w:sz w:val="22"/>
          <w:szCs w:val="22"/>
          <w:rtl/>
        </w:rPr>
        <w:t>.</w:t>
      </w:r>
      <w:r w:rsidR="005169C9">
        <w:rPr>
          <w:rFonts w:ascii="David" w:hAnsi="David" w:hint="cs"/>
          <w:sz w:val="22"/>
          <w:szCs w:val="22"/>
          <w:rtl/>
        </w:rPr>
        <w:t xml:space="preserve"> כאשר אדם יוצא מהקהילה, הוא מוגבל בכך שהאדם שנכנס במקומו לקהילה (ורוכש ממנו את הבית) צריך לעמוד בתנאי הכניסה לקהילה, מה שפוגע לאדם הראשון בקניין שלו וביכולת ההעברה שלו.</w:t>
      </w: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highlight w:val="yellow"/>
          <w:rtl/>
        </w:rPr>
        <w:t>לסיכום</w:t>
      </w:r>
      <w:r w:rsidRPr="00633885">
        <w:rPr>
          <w:rFonts w:ascii="David" w:hAnsi="David"/>
          <w:sz w:val="22"/>
          <w:szCs w:val="22"/>
          <w:rtl/>
        </w:rPr>
        <w:t xml:space="preserve"> (רלוונטי עבור כל שלושת המופעים שתיארנו) - הערך של קהילה בקניין קובע כי יש לנו כבעלי קניין חובות לאחרים בסביבתנו. </w:t>
      </w:r>
      <w:r w:rsidRPr="00633885">
        <w:rPr>
          <w:rFonts w:ascii="David" w:hAnsi="David"/>
          <w:sz w:val="22"/>
          <w:szCs w:val="22"/>
          <w:highlight w:val="yellow"/>
          <w:rtl/>
        </w:rPr>
        <w:t>השאלה היא מהי עוצמת החובה שיש לנו בכל מקרה אותו אנחנו בוחנים</w:t>
      </w:r>
      <w:r w:rsidR="00CF21FD" w:rsidRPr="00633885">
        <w:rPr>
          <w:rFonts w:ascii="David" w:hAnsi="David"/>
          <w:sz w:val="22"/>
          <w:szCs w:val="22"/>
          <w:rtl/>
        </w:rPr>
        <w:t>?</w:t>
      </w:r>
      <w:r w:rsidRPr="00633885">
        <w:rPr>
          <w:rFonts w:ascii="David" w:hAnsi="David"/>
          <w:sz w:val="22"/>
          <w:szCs w:val="22"/>
          <w:rtl/>
        </w:rPr>
        <w:t xml:space="preserve"> עוצמת החובה שיש לנו לא יכולה להיות אחידה ולא ניתן לחוב חובות זהים כלפי דייר בבית משותף ו</w:t>
      </w:r>
      <w:r w:rsidR="00E04882" w:rsidRPr="00633885">
        <w:rPr>
          <w:rFonts w:ascii="David" w:hAnsi="David"/>
          <w:sz w:val="22"/>
          <w:szCs w:val="22"/>
          <w:rtl/>
        </w:rPr>
        <w:t xml:space="preserve">כלפי </w:t>
      </w:r>
      <w:r w:rsidRPr="00633885">
        <w:rPr>
          <w:rFonts w:ascii="David" w:hAnsi="David"/>
          <w:sz w:val="22"/>
          <w:szCs w:val="22"/>
          <w:rtl/>
        </w:rPr>
        <w:t xml:space="preserve">דייר בקיבוץ. לכן, </w:t>
      </w:r>
      <w:r w:rsidRPr="00633885">
        <w:rPr>
          <w:rFonts w:ascii="David" w:hAnsi="David"/>
          <w:sz w:val="22"/>
          <w:szCs w:val="22"/>
          <w:highlight w:val="yellow"/>
          <w:rtl/>
        </w:rPr>
        <w:t>ע"מ ליצור קטגוריזציה של רמת חובות כלפי אחרים</w:t>
      </w:r>
      <w:r w:rsidRPr="00633885">
        <w:rPr>
          <w:rFonts w:ascii="David" w:hAnsi="David"/>
          <w:sz w:val="22"/>
          <w:szCs w:val="22"/>
          <w:rtl/>
        </w:rPr>
        <w:t xml:space="preserve"> </w:t>
      </w:r>
      <w:r w:rsidRPr="00633885">
        <w:rPr>
          <w:rFonts w:ascii="David" w:hAnsi="David"/>
          <w:sz w:val="22"/>
          <w:szCs w:val="22"/>
          <w:u w:val="single"/>
          <w:rtl/>
        </w:rPr>
        <w:t>הצגנו שלושה סוגים (או טיפוסים) של שת"פ</w:t>
      </w:r>
      <w:r w:rsidRPr="00633885">
        <w:rPr>
          <w:rFonts w:ascii="David" w:hAnsi="David"/>
          <w:sz w:val="22"/>
          <w:szCs w:val="22"/>
          <w:rtl/>
        </w:rPr>
        <w:t>:</w:t>
      </w:r>
    </w:p>
    <w:p w:rsidR="00F33250" w:rsidRPr="00633885" w:rsidRDefault="00F33250" w:rsidP="00633885">
      <w:pPr>
        <w:pStyle w:val="aff2"/>
        <w:spacing w:after="0" w:line="360" w:lineRule="auto"/>
        <w:rPr>
          <w:rFonts w:ascii="David" w:hAnsi="David"/>
          <w:b/>
          <w:bCs/>
          <w:sz w:val="22"/>
          <w:szCs w:val="22"/>
          <w:rtl/>
        </w:rPr>
      </w:pPr>
      <w:r w:rsidRPr="00633885">
        <w:rPr>
          <w:rFonts w:ascii="David" w:hAnsi="David"/>
          <w:b/>
          <w:bCs/>
          <w:sz w:val="22"/>
          <w:szCs w:val="22"/>
          <w:rtl/>
        </w:rPr>
        <w:t>שת"פ מכונן &gt; שת"פ מוסיף ערך &gt; שת"פ מסייע</w:t>
      </w:r>
    </w:p>
    <w:p w:rsidR="00F33250" w:rsidRPr="00633885" w:rsidRDefault="00F33250" w:rsidP="00633885">
      <w:pPr>
        <w:pStyle w:val="aff2"/>
        <w:numPr>
          <w:ilvl w:val="0"/>
          <w:numId w:val="24"/>
        </w:numPr>
        <w:spacing w:after="0" w:line="360" w:lineRule="auto"/>
        <w:rPr>
          <w:rFonts w:ascii="David" w:hAnsi="David"/>
          <w:sz w:val="22"/>
          <w:szCs w:val="22"/>
        </w:rPr>
      </w:pPr>
      <w:r w:rsidRPr="00633885">
        <w:rPr>
          <w:rFonts w:ascii="David" w:hAnsi="David"/>
          <w:sz w:val="22"/>
          <w:szCs w:val="22"/>
          <w:rtl/>
        </w:rPr>
        <w:t xml:space="preserve">יש </w:t>
      </w:r>
      <w:r w:rsidR="00CF21FD" w:rsidRPr="00633885">
        <w:rPr>
          <w:rFonts w:ascii="David" w:hAnsi="David"/>
          <w:sz w:val="22"/>
          <w:szCs w:val="22"/>
          <w:rtl/>
        </w:rPr>
        <w:t xml:space="preserve">גם </w:t>
      </w:r>
      <w:r w:rsidRPr="00633885">
        <w:rPr>
          <w:rFonts w:ascii="David" w:hAnsi="David"/>
          <w:sz w:val="22"/>
          <w:szCs w:val="22"/>
          <w:rtl/>
        </w:rPr>
        <w:t>מצבים בהם אין שום שת"פ ואז עוצמת החובות</w:t>
      </w:r>
      <w:r w:rsidR="00986088" w:rsidRPr="00633885">
        <w:rPr>
          <w:rFonts w:ascii="David" w:hAnsi="David"/>
          <w:sz w:val="22"/>
          <w:szCs w:val="22"/>
          <w:rtl/>
        </w:rPr>
        <w:t xml:space="preserve"> הקהילתניות</w:t>
      </w:r>
      <w:r w:rsidRPr="00633885">
        <w:rPr>
          <w:rFonts w:ascii="David" w:hAnsi="David"/>
          <w:sz w:val="22"/>
          <w:szCs w:val="22"/>
          <w:rtl/>
        </w:rPr>
        <w:t xml:space="preserve"> היא מינימליסטית</w:t>
      </w:r>
      <w:r w:rsidR="00F56D36" w:rsidRPr="00633885">
        <w:rPr>
          <w:rFonts w:ascii="David" w:hAnsi="David"/>
          <w:sz w:val="22"/>
          <w:szCs w:val="22"/>
          <w:rtl/>
        </w:rPr>
        <w:t xml:space="preserve"> או לא קיימת</w:t>
      </w:r>
      <w:r w:rsidRPr="00633885">
        <w:rPr>
          <w:rFonts w:ascii="David" w:hAnsi="David"/>
          <w:sz w:val="22"/>
          <w:szCs w:val="22"/>
          <w:rtl/>
        </w:rPr>
        <w:t>.</w:t>
      </w:r>
    </w:p>
    <w:p w:rsidR="00F33250" w:rsidRDefault="00F33250" w:rsidP="00633885">
      <w:pPr>
        <w:pStyle w:val="NormalWeb"/>
        <w:bidi/>
        <w:spacing w:before="0" w:beforeAutospacing="0" w:after="0" w:afterAutospacing="0" w:line="360" w:lineRule="auto"/>
        <w:jc w:val="both"/>
        <w:textAlignment w:val="top"/>
        <w:rPr>
          <w:rFonts w:ascii="David" w:hAnsi="David" w:cs="David"/>
          <w:sz w:val="22"/>
          <w:szCs w:val="22"/>
          <w:rtl/>
        </w:rPr>
      </w:pPr>
    </w:p>
    <w:p w:rsidR="005169C9" w:rsidRDefault="005169C9" w:rsidP="005169C9">
      <w:pPr>
        <w:pStyle w:val="NormalWeb"/>
        <w:bidi/>
        <w:spacing w:before="0" w:beforeAutospacing="0" w:after="0" w:afterAutospacing="0" w:line="360" w:lineRule="auto"/>
        <w:jc w:val="both"/>
        <w:textAlignment w:val="top"/>
        <w:rPr>
          <w:rFonts w:ascii="David" w:hAnsi="David" w:cs="David"/>
          <w:b/>
          <w:bCs/>
          <w:color w:val="632423" w:themeColor="accent2" w:themeShade="80"/>
          <w:sz w:val="22"/>
          <w:szCs w:val="22"/>
          <w:u w:val="single"/>
          <w:rtl/>
        </w:rPr>
      </w:pPr>
      <w:r w:rsidRPr="005169C9">
        <w:rPr>
          <w:rFonts w:ascii="David" w:hAnsi="David" w:cs="David" w:hint="cs"/>
          <w:b/>
          <w:bCs/>
          <w:color w:val="632423" w:themeColor="accent2" w:themeShade="80"/>
          <w:sz w:val="22"/>
          <w:szCs w:val="22"/>
          <w:u w:val="single"/>
          <w:rtl/>
        </w:rPr>
        <w:t>ערך הצדק החלוקתי</w:t>
      </w:r>
    </w:p>
    <w:p w:rsidR="005169C9" w:rsidRPr="00D4679A" w:rsidRDefault="005169C9" w:rsidP="00D4679A">
      <w:pPr>
        <w:pStyle w:val="NormalWeb"/>
        <w:bidi/>
        <w:spacing w:before="0" w:beforeAutospacing="0" w:after="0" w:afterAutospacing="0" w:line="360" w:lineRule="auto"/>
        <w:jc w:val="both"/>
        <w:textAlignment w:val="top"/>
        <w:rPr>
          <w:rFonts w:ascii="David" w:hAnsi="David" w:cs="David"/>
          <w:sz w:val="22"/>
          <w:szCs w:val="22"/>
          <w:rtl/>
        </w:rPr>
      </w:pPr>
      <w:r w:rsidRPr="00D7075A">
        <w:rPr>
          <w:rFonts w:ascii="David" w:hAnsi="David" w:cs="David" w:hint="cs"/>
          <w:sz w:val="22"/>
          <w:szCs w:val="22"/>
          <w:u w:val="single"/>
          <w:rtl/>
        </w:rPr>
        <w:t>האם יש להתחשב בשיקולי צדק חלוקתי כאשר דנים בקניין</w:t>
      </w:r>
      <w:r w:rsidRPr="005169C9">
        <w:rPr>
          <w:rFonts w:ascii="David" w:hAnsi="David" w:cs="David" w:hint="cs"/>
          <w:sz w:val="22"/>
          <w:szCs w:val="22"/>
          <w:rtl/>
        </w:rPr>
        <w:t>?</w:t>
      </w:r>
      <w:r w:rsidR="00D4679A">
        <w:rPr>
          <w:rFonts w:ascii="David" w:hAnsi="David" w:cs="David" w:hint="cs"/>
          <w:sz w:val="22"/>
          <w:szCs w:val="22"/>
          <w:rtl/>
        </w:rPr>
        <w:t xml:space="preserve"> </w:t>
      </w:r>
      <w:r w:rsidR="00D4679A" w:rsidRPr="00D4679A">
        <w:rPr>
          <w:rFonts w:ascii="David" w:hAnsi="David" w:cs="David" w:hint="cs"/>
          <w:sz w:val="22"/>
          <w:szCs w:val="22"/>
          <w:highlight w:val="yellow"/>
          <w:rtl/>
        </w:rPr>
        <w:t xml:space="preserve">כן! </w:t>
      </w:r>
      <w:r w:rsidRPr="00D4679A">
        <w:rPr>
          <w:rFonts w:ascii="David" w:hAnsi="David" w:cs="David" w:hint="cs"/>
          <w:sz w:val="22"/>
          <w:szCs w:val="22"/>
          <w:highlight w:val="yellow"/>
          <w:rtl/>
        </w:rPr>
        <w:t xml:space="preserve">לא ניתן לדבר על קניין </w:t>
      </w:r>
      <w:r w:rsidRPr="00D4679A">
        <w:rPr>
          <w:rFonts w:ascii="David" w:hAnsi="David" w:cs="David" w:hint="cs"/>
          <w:sz w:val="22"/>
          <w:szCs w:val="22"/>
          <w:highlight w:val="yellow"/>
          <w:u w:val="single"/>
          <w:rtl/>
        </w:rPr>
        <w:t>מבלי</w:t>
      </w:r>
      <w:r w:rsidRPr="00D4679A">
        <w:rPr>
          <w:rFonts w:ascii="David" w:hAnsi="David" w:cs="David" w:hint="cs"/>
          <w:sz w:val="22"/>
          <w:szCs w:val="22"/>
          <w:highlight w:val="yellow"/>
          <w:rtl/>
        </w:rPr>
        <w:t xml:space="preserve"> לחשוב על ההשלכות החלוקתיות</w:t>
      </w:r>
      <w:r w:rsidRPr="00D4679A">
        <w:rPr>
          <w:rFonts w:ascii="David" w:hAnsi="David" w:cs="David" w:hint="cs"/>
          <w:sz w:val="22"/>
          <w:szCs w:val="22"/>
          <w:rtl/>
        </w:rPr>
        <w:t>.</w:t>
      </w:r>
    </w:p>
    <w:p w:rsidR="005169C9" w:rsidRDefault="005169C9" w:rsidP="005169C9">
      <w:pPr>
        <w:pStyle w:val="NormalWeb"/>
        <w:bidi/>
        <w:spacing w:before="0" w:beforeAutospacing="0" w:after="0" w:afterAutospacing="0" w:line="360" w:lineRule="auto"/>
        <w:jc w:val="both"/>
        <w:textAlignment w:val="top"/>
        <w:rPr>
          <w:rFonts w:ascii="David" w:hAnsi="David" w:cs="David"/>
          <w:sz w:val="22"/>
          <w:szCs w:val="22"/>
          <w:rtl/>
        </w:rPr>
      </w:pPr>
      <w:r w:rsidRPr="00CF0E43">
        <w:rPr>
          <w:rFonts w:ascii="David" w:hAnsi="David" w:cs="David" w:hint="cs"/>
          <w:sz w:val="22"/>
          <w:szCs w:val="22"/>
          <w:u w:val="single"/>
          <w:rtl/>
        </w:rPr>
        <w:t>טעם חיצוני</w:t>
      </w:r>
      <w:r>
        <w:rPr>
          <w:rFonts w:ascii="David" w:hAnsi="David" w:cs="David" w:hint="cs"/>
          <w:sz w:val="22"/>
          <w:szCs w:val="22"/>
          <w:rtl/>
        </w:rPr>
        <w:t xml:space="preserve">- </w:t>
      </w:r>
      <w:r w:rsidRPr="00D4679A">
        <w:rPr>
          <w:rFonts w:ascii="David" w:hAnsi="David" w:cs="David" w:hint="cs"/>
          <w:b/>
          <w:bCs/>
          <w:sz w:val="22"/>
          <w:szCs w:val="22"/>
          <w:rtl/>
        </w:rPr>
        <w:t>מעצם ההגדרה המשפטית של הזכות</w:t>
      </w:r>
      <w:r w:rsidR="00AA127D">
        <w:rPr>
          <w:rFonts w:ascii="David" w:hAnsi="David" w:cs="David" w:hint="cs"/>
          <w:sz w:val="22"/>
          <w:szCs w:val="22"/>
          <w:rtl/>
        </w:rPr>
        <w:t xml:space="preserve"> </w:t>
      </w:r>
      <w:r w:rsidR="00AA127D">
        <w:rPr>
          <w:rFonts w:ascii="David" w:hAnsi="David" w:cs="David"/>
          <w:sz w:val="22"/>
          <w:szCs w:val="22"/>
          <w:rtl/>
        </w:rPr>
        <w:t>–</w:t>
      </w:r>
      <w:r w:rsidR="00AA127D">
        <w:rPr>
          <w:rFonts w:ascii="David" w:hAnsi="David" w:cs="David" w:hint="cs"/>
          <w:sz w:val="22"/>
          <w:szCs w:val="22"/>
          <w:rtl/>
        </w:rPr>
        <w:t xml:space="preserve"> אם אנו מבינים את הזכות שזכות שנותנת לאדם מסוים בעלות/אחיזה בנכסים מסוימים, אין שום הצדקה שניתן לאחד ולא ניתן לאחר, או שנשלול מאדם אחד ולא מאדם אחר וניצור פערים גדולים. אם אנו הולכים למשטר פרטי, זה ע"מ לבסס את כל ההצדקות שדיברנו עליהן ולתת כוח ואוטונומיה גם לחלשים לחברה.</w:t>
      </w:r>
    </w:p>
    <w:p w:rsidR="005169C9" w:rsidRDefault="005169C9" w:rsidP="005169C9">
      <w:pPr>
        <w:pStyle w:val="NormalWeb"/>
        <w:bidi/>
        <w:spacing w:before="0" w:beforeAutospacing="0" w:after="0" w:afterAutospacing="0" w:line="360" w:lineRule="auto"/>
        <w:jc w:val="both"/>
        <w:textAlignment w:val="top"/>
        <w:rPr>
          <w:rFonts w:ascii="David" w:hAnsi="David" w:cs="David"/>
          <w:sz w:val="22"/>
          <w:szCs w:val="22"/>
          <w:rtl/>
        </w:rPr>
      </w:pPr>
      <w:r w:rsidRPr="00CF0E43">
        <w:rPr>
          <w:rFonts w:ascii="David" w:hAnsi="David" w:cs="David" w:hint="cs"/>
          <w:sz w:val="22"/>
          <w:szCs w:val="22"/>
          <w:u w:val="single"/>
          <w:rtl/>
        </w:rPr>
        <w:t>טעם פנימי</w:t>
      </w:r>
      <w:r>
        <w:rPr>
          <w:rFonts w:ascii="David" w:hAnsi="David" w:cs="David" w:hint="cs"/>
          <w:sz w:val="22"/>
          <w:szCs w:val="22"/>
          <w:rtl/>
        </w:rPr>
        <w:t xml:space="preserve">- </w:t>
      </w:r>
      <w:r w:rsidRPr="00D4679A">
        <w:rPr>
          <w:rFonts w:ascii="David" w:hAnsi="David" w:cs="David" w:hint="cs"/>
          <w:b/>
          <w:bCs/>
          <w:sz w:val="22"/>
          <w:szCs w:val="22"/>
          <w:rtl/>
        </w:rPr>
        <w:t>השלכות חלוקתיות של ההצדקות עצמן</w:t>
      </w:r>
      <w:r w:rsidR="00AA127D">
        <w:rPr>
          <w:rFonts w:ascii="David" w:hAnsi="David" w:cs="David" w:hint="cs"/>
          <w:sz w:val="22"/>
          <w:szCs w:val="22"/>
          <w:rtl/>
        </w:rPr>
        <w:t xml:space="preserve"> </w:t>
      </w:r>
      <w:r w:rsidR="00AA127D">
        <w:rPr>
          <w:rFonts w:ascii="David" w:hAnsi="David" w:cs="David"/>
          <w:sz w:val="22"/>
          <w:szCs w:val="22"/>
          <w:rtl/>
        </w:rPr>
        <w:t>–</w:t>
      </w:r>
      <w:r w:rsidR="00AA127D">
        <w:rPr>
          <w:rFonts w:ascii="David" w:hAnsi="David" w:cs="David" w:hint="cs"/>
          <w:sz w:val="22"/>
          <w:szCs w:val="22"/>
          <w:rtl/>
        </w:rPr>
        <w:t xml:space="preserve"> הקצאת הזכויות הקנייניות יוצרת השלכות חלוקתיות. כאשר מכירים בזכות קניינית של מישהו, זה יוצר פערים חלוקתיים ולכן אנו צריכים להתייחס לדברים הללו.</w:t>
      </w:r>
    </w:p>
    <w:p w:rsidR="00AA127D" w:rsidRDefault="00AA127D" w:rsidP="000C7DC6">
      <w:pPr>
        <w:pStyle w:val="NormalWeb"/>
        <w:bidi/>
        <w:spacing w:before="0" w:beforeAutospacing="0" w:after="0" w:afterAutospacing="0" w:line="360" w:lineRule="auto"/>
        <w:jc w:val="both"/>
        <w:textAlignment w:val="top"/>
        <w:rPr>
          <w:rFonts w:ascii="David" w:hAnsi="David" w:cs="David"/>
          <w:sz w:val="22"/>
          <w:szCs w:val="22"/>
          <w:rtl/>
        </w:rPr>
      </w:pPr>
      <w:r w:rsidRPr="00AA127D">
        <w:rPr>
          <w:rFonts w:ascii="David" w:hAnsi="David" w:cs="David" w:hint="cs"/>
          <w:b/>
          <w:bCs/>
          <w:sz w:val="22"/>
          <w:szCs w:val="22"/>
          <w:rtl/>
        </w:rPr>
        <w:t>טענה נוספת</w:t>
      </w:r>
      <w:r>
        <w:rPr>
          <w:rFonts w:ascii="David" w:hAnsi="David" w:cs="David" w:hint="cs"/>
          <w:sz w:val="22"/>
          <w:szCs w:val="22"/>
          <w:rtl/>
        </w:rPr>
        <w:t xml:space="preserve">: אם נחיל דרישות לצדק חלוקתי בדיני הקניין עצמם אנו עשויים להביא לפגיעה או ליישום לא מדויק של ההשלכות ופערים החלוקתיים הללו. </w:t>
      </w:r>
      <w:r w:rsidR="000C7DC6" w:rsidRPr="000161FF">
        <w:rPr>
          <w:rFonts w:ascii="David" w:hAnsi="David" w:cs="David"/>
          <w:sz w:val="22"/>
          <w:szCs w:val="22"/>
          <w:rtl/>
        </w:rPr>
        <w:t xml:space="preserve">שאבל וקאפלוב </w:t>
      </w:r>
      <w:r w:rsidR="000C7DC6">
        <w:rPr>
          <w:rFonts w:ascii="David" w:hAnsi="David" w:cs="David" w:hint="cs"/>
          <w:sz w:val="22"/>
          <w:szCs w:val="22"/>
          <w:rtl/>
        </w:rPr>
        <w:t xml:space="preserve">טוענים שהדרך הטובה ביותר </w:t>
      </w:r>
      <w:r>
        <w:rPr>
          <w:rFonts w:ascii="David" w:hAnsi="David" w:cs="David" w:hint="cs"/>
          <w:sz w:val="22"/>
          <w:szCs w:val="22"/>
          <w:rtl/>
        </w:rPr>
        <w:t xml:space="preserve">להחלת שיקולים חלוקתיים בחברה היא </w:t>
      </w:r>
      <w:r w:rsidRPr="000C7DC6">
        <w:rPr>
          <w:rFonts w:ascii="David" w:hAnsi="David" w:cs="David" w:hint="cs"/>
          <w:b/>
          <w:bCs/>
          <w:sz w:val="22"/>
          <w:szCs w:val="22"/>
          <w:rtl/>
        </w:rPr>
        <w:t>מיסוי</w:t>
      </w:r>
      <w:r>
        <w:rPr>
          <w:rFonts w:ascii="David" w:hAnsi="David" w:cs="David" w:hint="cs"/>
          <w:sz w:val="22"/>
          <w:szCs w:val="22"/>
          <w:rtl/>
        </w:rPr>
        <w:t>, וכן שירותי רווחה. אלו מוסדות שחלים על כולם ולכן ניתן לעשות בעזרתם יישומים חלוקתיים.</w:t>
      </w:r>
    </w:p>
    <w:p w:rsidR="000C7DC6" w:rsidRPr="001E46CA" w:rsidRDefault="000C7DC6" w:rsidP="000C7DC6">
      <w:pPr>
        <w:pStyle w:val="aff2"/>
        <w:spacing w:after="0" w:line="360" w:lineRule="auto"/>
        <w:rPr>
          <w:rFonts w:ascii="David" w:hAnsi="David"/>
          <w:sz w:val="22"/>
          <w:szCs w:val="22"/>
          <w:rtl/>
        </w:rPr>
      </w:pPr>
      <w:r w:rsidRPr="001E46CA">
        <w:rPr>
          <w:rFonts w:ascii="David" w:hAnsi="David"/>
          <w:sz w:val="22"/>
          <w:szCs w:val="22"/>
          <w:u w:val="single"/>
          <w:rtl/>
        </w:rPr>
        <w:t>דוגמה:</w:t>
      </w:r>
      <w:r w:rsidRPr="001E46CA">
        <w:rPr>
          <w:rFonts w:ascii="David" w:hAnsi="David"/>
          <w:sz w:val="22"/>
          <w:szCs w:val="22"/>
          <w:rtl/>
        </w:rPr>
        <w:t xml:space="preserve"> מחיר למשתכן- קריטריונים  שחלים על כולם וכל אחד יכול להיכנס. פינוי גוש קטיף לעומת הפקעות פרטיות- אנשי גוש קטיף קיבלו פיצוי יותר גבוה מאשר אנשים שעוברים הפקעה רגילה.</w:t>
      </w:r>
    </w:p>
    <w:p w:rsidR="00F12BA6" w:rsidRDefault="00F12BA6" w:rsidP="00F12BA6">
      <w:pPr>
        <w:pStyle w:val="NormalWeb"/>
        <w:bidi/>
        <w:spacing w:before="0" w:beforeAutospacing="0" w:after="0" w:afterAutospacing="0" w:line="360" w:lineRule="auto"/>
        <w:jc w:val="both"/>
        <w:textAlignment w:val="top"/>
        <w:rPr>
          <w:rFonts w:ascii="David" w:hAnsi="David" w:cs="David"/>
          <w:sz w:val="22"/>
          <w:szCs w:val="22"/>
          <w:rtl/>
        </w:rPr>
      </w:pPr>
    </w:p>
    <w:p w:rsidR="00564149" w:rsidRPr="00633885" w:rsidRDefault="00564149" w:rsidP="00633885">
      <w:pPr>
        <w:pStyle w:val="1"/>
        <w:bidi/>
        <w:spacing w:line="360" w:lineRule="auto"/>
        <w:jc w:val="both"/>
        <w:rPr>
          <w:rFonts w:ascii="David" w:hAnsi="David" w:cs="David"/>
          <w:sz w:val="22"/>
          <w:rtl/>
        </w:rPr>
      </w:pPr>
      <w:bookmarkStart w:id="7" w:name="_Toc390618144"/>
      <w:bookmarkStart w:id="8" w:name="_Toc422122294"/>
      <w:r w:rsidRPr="00633885">
        <w:rPr>
          <w:rFonts w:ascii="David" w:hAnsi="David" w:cs="David"/>
          <w:sz w:val="22"/>
          <w:rtl/>
        </w:rPr>
        <w:t>ג. קניין פרטי – במה?</w:t>
      </w:r>
      <w:bookmarkEnd w:id="7"/>
      <w:bookmarkEnd w:id="8"/>
      <w:r w:rsidR="000C7DC6">
        <w:rPr>
          <w:rFonts w:ascii="David" w:hAnsi="David" w:cs="David" w:hint="cs"/>
          <w:sz w:val="22"/>
          <w:rtl/>
        </w:rPr>
        <w:t xml:space="preserve"> (ובמה לא?)</w:t>
      </w:r>
    </w:p>
    <w:p w:rsidR="004B4BE0" w:rsidRPr="004B4BE0" w:rsidRDefault="004B4BE0" w:rsidP="00633885">
      <w:pPr>
        <w:pStyle w:val="aff2"/>
        <w:spacing w:after="0" w:line="360" w:lineRule="auto"/>
        <w:ind w:right="-170"/>
        <w:rPr>
          <w:rFonts w:ascii="David" w:hAnsi="David"/>
          <w:sz w:val="22"/>
          <w:szCs w:val="22"/>
          <w:u w:val="single"/>
          <w:rtl/>
        </w:rPr>
      </w:pPr>
      <w:r w:rsidRPr="004B4BE0">
        <w:rPr>
          <w:rFonts w:ascii="David" w:hAnsi="David" w:hint="cs"/>
          <w:sz w:val="22"/>
          <w:szCs w:val="22"/>
          <w:u w:val="single"/>
          <w:rtl/>
        </w:rPr>
        <w:t>נעסוק בשתי שאלות:</w:t>
      </w:r>
    </w:p>
    <w:p w:rsidR="004B4BE0" w:rsidRDefault="004B4BE0" w:rsidP="00AF0DC9">
      <w:pPr>
        <w:pStyle w:val="aff2"/>
        <w:numPr>
          <w:ilvl w:val="0"/>
          <w:numId w:val="285"/>
        </w:numPr>
        <w:spacing w:after="0" w:line="360" w:lineRule="auto"/>
        <w:ind w:right="-170"/>
        <w:rPr>
          <w:rFonts w:ascii="David" w:hAnsi="David"/>
          <w:sz w:val="22"/>
          <w:szCs w:val="22"/>
        </w:rPr>
      </w:pPr>
      <w:r>
        <w:rPr>
          <w:rFonts w:ascii="David" w:hAnsi="David" w:hint="cs"/>
          <w:sz w:val="22"/>
          <w:szCs w:val="22"/>
          <w:rtl/>
        </w:rPr>
        <w:t>במה אנו מעוניינים להעניק קניין פרטי?</w:t>
      </w:r>
    </w:p>
    <w:p w:rsidR="004B4BE0" w:rsidRDefault="004B4BE0" w:rsidP="00AF0DC9">
      <w:pPr>
        <w:pStyle w:val="aff2"/>
        <w:numPr>
          <w:ilvl w:val="0"/>
          <w:numId w:val="285"/>
        </w:numPr>
        <w:spacing w:after="0" w:line="360" w:lineRule="auto"/>
        <w:ind w:right="-170"/>
        <w:rPr>
          <w:rFonts w:ascii="David" w:hAnsi="David"/>
          <w:sz w:val="22"/>
          <w:szCs w:val="22"/>
        </w:rPr>
      </w:pPr>
      <w:r>
        <w:rPr>
          <w:rFonts w:ascii="David" w:hAnsi="David" w:hint="cs"/>
          <w:sz w:val="22"/>
          <w:szCs w:val="22"/>
          <w:rtl/>
        </w:rPr>
        <w:t>באילו מצבים נרצה שהמשפט לא יאפשר עבירות/המירות של נכסים?</w:t>
      </w:r>
    </w:p>
    <w:p w:rsidR="004B4BE0" w:rsidRDefault="004B4BE0" w:rsidP="004B4BE0">
      <w:pPr>
        <w:pStyle w:val="aff2"/>
        <w:spacing w:after="0" w:line="360" w:lineRule="auto"/>
        <w:ind w:right="-170"/>
        <w:rPr>
          <w:rFonts w:ascii="David" w:hAnsi="David"/>
          <w:sz w:val="22"/>
          <w:szCs w:val="22"/>
          <w:rtl/>
        </w:rPr>
      </w:pPr>
      <w:r>
        <w:rPr>
          <w:rFonts w:ascii="David" w:hAnsi="David" w:hint="cs"/>
          <w:sz w:val="22"/>
          <w:szCs w:val="22"/>
          <w:rtl/>
        </w:rPr>
        <w:t>שתי שאלות אלו יכולות להיחשב זהות, מכיוון שעבירות היא מאפיין יסודי בזכות לקניין, כך שאם נשללת זכות העבירות, למעשה נשללת זכות הקניין בכללותה. הדבר לא נכון, ובהמשך נלמד כי קיימת הבחנה בין שתי השאלות וכי יש מצב בו קיימת זכות קניינית אך עם עבירות מוגבלת.</w:t>
      </w:r>
    </w:p>
    <w:p w:rsidR="004B4BE0" w:rsidRDefault="004B4BE0" w:rsidP="004B4BE0">
      <w:pPr>
        <w:pStyle w:val="aff2"/>
        <w:spacing w:after="0" w:line="360" w:lineRule="auto"/>
        <w:ind w:right="-170"/>
        <w:rPr>
          <w:rFonts w:ascii="David" w:hAnsi="David"/>
          <w:sz w:val="22"/>
          <w:szCs w:val="22"/>
          <w:rtl/>
        </w:rPr>
      </w:pPr>
    </w:p>
    <w:p w:rsidR="00F33250" w:rsidRPr="00633885" w:rsidRDefault="003A4025" w:rsidP="004B4BE0">
      <w:pPr>
        <w:pStyle w:val="aff2"/>
        <w:spacing w:after="0" w:line="360" w:lineRule="auto"/>
        <w:ind w:right="-170"/>
        <w:rPr>
          <w:rFonts w:ascii="David" w:hAnsi="David"/>
          <w:sz w:val="22"/>
          <w:szCs w:val="22"/>
          <w:rtl/>
        </w:rPr>
      </w:pPr>
      <w:r w:rsidRPr="00633885">
        <w:rPr>
          <w:rFonts w:ascii="David" w:hAnsi="David"/>
          <w:sz w:val="22"/>
          <w:szCs w:val="22"/>
          <w:rtl/>
        </w:rPr>
        <w:lastRenderedPageBreak/>
        <w:t xml:space="preserve">כפי שלמדנו, כבר </w:t>
      </w:r>
      <w:r w:rsidR="00F33250" w:rsidRPr="00633885">
        <w:rPr>
          <w:rFonts w:ascii="David" w:hAnsi="David"/>
          <w:sz w:val="22"/>
          <w:szCs w:val="22"/>
          <w:rtl/>
        </w:rPr>
        <w:t xml:space="preserve">בהגדרת הקניין עצמו יש מתחים פנימיים רבים ואנו רחוקים מניסיון ההגדרה של </w:t>
      </w:r>
      <w:r w:rsidR="00F33250" w:rsidRPr="004B4BE0">
        <w:rPr>
          <w:rFonts w:ascii="David" w:hAnsi="David"/>
          <w:b/>
          <w:bCs/>
          <w:color w:val="984806" w:themeColor="accent6" w:themeShade="80"/>
          <w:sz w:val="22"/>
          <w:szCs w:val="22"/>
          <w:rtl/>
        </w:rPr>
        <w:t>ויסמן</w:t>
      </w:r>
      <w:r w:rsidR="00F33250" w:rsidRPr="00633885">
        <w:rPr>
          <w:rFonts w:ascii="David" w:hAnsi="David"/>
          <w:sz w:val="22"/>
          <w:szCs w:val="22"/>
          <w:rtl/>
        </w:rPr>
        <w:t xml:space="preserve"> למס' תכונות מצומצם </w:t>
      </w:r>
      <w:r w:rsidR="00C52507" w:rsidRPr="00633885">
        <w:rPr>
          <w:rFonts w:ascii="David" w:hAnsi="David"/>
          <w:sz w:val="22"/>
          <w:szCs w:val="22"/>
          <w:rtl/>
        </w:rPr>
        <w:t xml:space="preserve">של </w:t>
      </w:r>
      <w:r w:rsidR="00F33250" w:rsidRPr="00633885">
        <w:rPr>
          <w:rFonts w:ascii="David" w:hAnsi="David"/>
          <w:sz w:val="22"/>
          <w:szCs w:val="22"/>
          <w:rtl/>
        </w:rPr>
        <w:t>קניין. הקניין הוא עניין שאנו בונים בצורה חברתית ואנו (</w:t>
      </w:r>
      <w:r w:rsidR="001A14F8" w:rsidRPr="00633885">
        <w:rPr>
          <w:rFonts w:ascii="David" w:hAnsi="David"/>
          <w:sz w:val="22"/>
          <w:szCs w:val="22"/>
          <w:rtl/>
        </w:rPr>
        <w:t>=</w:t>
      </w:r>
      <w:r w:rsidR="00F33250" w:rsidRPr="00633885">
        <w:rPr>
          <w:rFonts w:ascii="David" w:hAnsi="David"/>
          <w:sz w:val="22"/>
          <w:szCs w:val="22"/>
          <w:rtl/>
        </w:rPr>
        <w:t>המחוקק) מחליטים מה יהיו למעשה גבולות</w:t>
      </w:r>
      <w:r w:rsidR="001A14F8" w:rsidRPr="00633885">
        <w:rPr>
          <w:rFonts w:ascii="David" w:hAnsi="David"/>
          <w:sz w:val="22"/>
          <w:szCs w:val="22"/>
          <w:rtl/>
        </w:rPr>
        <w:t>יו</w:t>
      </w:r>
      <w:r w:rsidR="00F33250" w:rsidRPr="00633885">
        <w:rPr>
          <w:rFonts w:ascii="David" w:hAnsi="David"/>
          <w:sz w:val="22"/>
          <w:szCs w:val="22"/>
          <w:rtl/>
        </w:rPr>
        <w:t xml:space="preserve">. </w:t>
      </w:r>
      <w:r w:rsidR="00F33250" w:rsidRPr="00633885">
        <w:rPr>
          <w:rFonts w:ascii="David" w:hAnsi="David"/>
          <w:sz w:val="22"/>
          <w:szCs w:val="22"/>
          <w:highlight w:val="yellow"/>
          <w:rtl/>
        </w:rPr>
        <w:t>השאלה הבאה שיש לשאול היא קניין פרטי במה? במה נרצה לתת לאנשים זכות קניי</w:t>
      </w:r>
      <w:r w:rsidR="00F33250" w:rsidRPr="004B4BE0">
        <w:rPr>
          <w:rFonts w:ascii="David" w:hAnsi="David"/>
          <w:sz w:val="22"/>
          <w:szCs w:val="22"/>
          <w:highlight w:val="yellow"/>
          <w:rtl/>
        </w:rPr>
        <w:t>ן?</w:t>
      </w:r>
    </w:p>
    <w:p w:rsidR="00D836A7" w:rsidRPr="00633885" w:rsidRDefault="00D836A7" w:rsidP="00633885">
      <w:pPr>
        <w:pStyle w:val="aff2"/>
        <w:spacing w:after="0" w:line="360" w:lineRule="auto"/>
        <w:rPr>
          <w:rFonts w:ascii="David" w:hAnsi="David"/>
          <w:sz w:val="22"/>
          <w:szCs w:val="22"/>
          <w:u w:val="single"/>
          <w:rtl/>
        </w:rPr>
      </w:pPr>
    </w:p>
    <w:p w:rsidR="00E61222" w:rsidRPr="000E2EDF" w:rsidRDefault="00F33250" w:rsidP="00E61222">
      <w:pPr>
        <w:pStyle w:val="aff2"/>
        <w:spacing w:after="0" w:line="360" w:lineRule="auto"/>
        <w:rPr>
          <w:rFonts w:ascii="David" w:hAnsi="David"/>
          <w:b/>
          <w:bCs/>
          <w:sz w:val="22"/>
          <w:szCs w:val="22"/>
          <w:rtl/>
        </w:rPr>
      </w:pPr>
      <w:r w:rsidRPr="00E61222">
        <w:rPr>
          <w:rFonts w:ascii="David" w:hAnsi="David"/>
          <w:b/>
          <w:bCs/>
          <w:sz w:val="22"/>
          <w:szCs w:val="22"/>
          <w:highlight w:val="yellow"/>
          <w:rtl/>
        </w:rPr>
        <w:t>ישנם מס' רציונ</w:t>
      </w:r>
      <w:r w:rsidR="003A4025" w:rsidRPr="00E61222">
        <w:rPr>
          <w:rFonts w:ascii="David" w:hAnsi="David"/>
          <w:b/>
          <w:bCs/>
          <w:sz w:val="22"/>
          <w:szCs w:val="22"/>
          <w:highlight w:val="yellow"/>
          <w:rtl/>
        </w:rPr>
        <w:t>א</w:t>
      </w:r>
      <w:r w:rsidRPr="00E61222">
        <w:rPr>
          <w:rFonts w:ascii="David" w:hAnsi="David"/>
          <w:b/>
          <w:bCs/>
          <w:sz w:val="22"/>
          <w:szCs w:val="22"/>
          <w:highlight w:val="yellow"/>
          <w:rtl/>
        </w:rPr>
        <w:t>לי</w:t>
      </w:r>
      <w:r w:rsidR="00D4679A" w:rsidRPr="00E61222">
        <w:rPr>
          <w:rFonts w:ascii="David" w:hAnsi="David" w:hint="cs"/>
          <w:b/>
          <w:bCs/>
          <w:sz w:val="22"/>
          <w:szCs w:val="22"/>
          <w:highlight w:val="yellow"/>
          <w:rtl/>
        </w:rPr>
        <w:t>י</w:t>
      </w:r>
      <w:r w:rsidRPr="00E61222">
        <w:rPr>
          <w:rFonts w:ascii="David" w:hAnsi="David"/>
          <w:b/>
          <w:bCs/>
          <w:sz w:val="22"/>
          <w:szCs w:val="22"/>
          <w:highlight w:val="yellow"/>
          <w:rtl/>
        </w:rPr>
        <w:t xml:space="preserve">ם שנותנים לנו </w:t>
      </w:r>
      <w:r w:rsidRPr="000E2EDF">
        <w:rPr>
          <w:rFonts w:ascii="David" w:hAnsi="David"/>
          <w:b/>
          <w:bCs/>
          <w:sz w:val="22"/>
          <w:szCs w:val="22"/>
          <w:highlight w:val="yellow"/>
          <w:rtl/>
        </w:rPr>
        <w:t>תכלית</w:t>
      </w:r>
      <w:r w:rsidR="00E61222" w:rsidRPr="000E2EDF">
        <w:rPr>
          <w:rFonts w:ascii="David" w:hAnsi="David" w:hint="cs"/>
          <w:b/>
          <w:bCs/>
          <w:sz w:val="22"/>
          <w:szCs w:val="22"/>
          <w:rtl/>
        </w:rPr>
        <w:t>:</w:t>
      </w:r>
      <w:r w:rsidR="000E2EDF" w:rsidRPr="000E2EDF">
        <w:rPr>
          <w:rFonts w:ascii="David" w:hAnsi="David" w:hint="cs"/>
          <w:b/>
          <w:bCs/>
          <w:sz w:val="22"/>
          <w:szCs w:val="22"/>
          <w:rtl/>
        </w:rPr>
        <w:t xml:space="preserve"> רווחה מצרפית, עבודה, אישיות, חירות.</w:t>
      </w:r>
    </w:p>
    <w:p w:rsidR="005207AE" w:rsidRPr="00633885" w:rsidRDefault="000C7DC6" w:rsidP="000E2EDF">
      <w:pPr>
        <w:pStyle w:val="aff2"/>
        <w:spacing w:after="0" w:line="360" w:lineRule="auto"/>
        <w:rPr>
          <w:rFonts w:ascii="David" w:hAnsi="David"/>
          <w:b/>
          <w:bCs/>
          <w:sz w:val="22"/>
          <w:szCs w:val="22"/>
          <w:rtl/>
        </w:rPr>
      </w:pPr>
      <w:r>
        <w:rPr>
          <w:rFonts w:ascii="David" w:hAnsi="David" w:hint="cs"/>
          <w:sz w:val="22"/>
          <w:szCs w:val="22"/>
          <w:rtl/>
        </w:rPr>
        <w:t>בראש</w:t>
      </w:r>
      <w:r w:rsidR="000E2EDF" w:rsidRPr="000E2EDF">
        <w:rPr>
          <w:rFonts w:ascii="David" w:hAnsi="David" w:hint="cs"/>
          <w:sz w:val="22"/>
          <w:szCs w:val="22"/>
          <w:rtl/>
        </w:rPr>
        <w:t>,</w:t>
      </w:r>
      <w:r w:rsidR="000E2EDF">
        <w:rPr>
          <w:rFonts w:ascii="David" w:hAnsi="David" w:hint="cs"/>
          <w:b/>
          <w:bCs/>
          <w:sz w:val="22"/>
          <w:szCs w:val="22"/>
          <w:rtl/>
        </w:rPr>
        <w:t xml:space="preserve"> </w:t>
      </w:r>
      <w:r w:rsidR="00605D34" w:rsidRPr="00633885">
        <w:rPr>
          <w:rFonts w:ascii="David" w:hAnsi="David"/>
          <w:sz w:val="22"/>
          <w:szCs w:val="22"/>
          <w:rtl/>
        </w:rPr>
        <w:t>ה</w:t>
      </w:r>
      <w:r w:rsidR="00F33250" w:rsidRPr="00633885">
        <w:rPr>
          <w:rFonts w:ascii="David" w:hAnsi="David"/>
          <w:sz w:val="22"/>
          <w:szCs w:val="22"/>
          <w:rtl/>
        </w:rPr>
        <w:t xml:space="preserve">סיבה </w:t>
      </w:r>
      <w:r w:rsidR="00605D34" w:rsidRPr="00633885">
        <w:rPr>
          <w:rFonts w:ascii="David" w:hAnsi="David"/>
          <w:sz w:val="22"/>
          <w:szCs w:val="22"/>
          <w:rtl/>
        </w:rPr>
        <w:t>ה</w:t>
      </w:r>
      <w:r w:rsidR="00F33250" w:rsidRPr="00633885">
        <w:rPr>
          <w:rFonts w:ascii="David" w:hAnsi="David"/>
          <w:sz w:val="22"/>
          <w:szCs w:val="22"/>
          <w:rtl/>
        </w:rPr>
        <w:t>חברתית.</w:t>
      </w:r>
      <w:r w:rsidR="00564149" w:rsidRPr="00633885">
        <w:rPr>
          <w:rFonts w:ascii="David" w:hAnsi="David"/>
          <w:sz w:val="22"/>
          <w:szCs w:val="22"/>
          <w:rtl/>
        </w:rPr>
        <w:t xml:space="preserve"> נדגים זאת </w:t>
      </w:r>
      <w:r w:rsidR="00605D34" w:rsidRPr="00633885">
        <w:rPr>
          <w:rFonts w:ascii="David" w:hAnsi="David"/>
          <w:b/>
          <w:bCs/>
          <w:sz w:val="22"/>
          <w:szCs w:val="22"/>
          <w:rtl/>
        </w:rPr>
        <w:t>ב</w:t>
      </w:r>
      <w:r w:rsidR="00564149" w:rsidRPr="00633885">
        <w:rPr>
          <w:rFonts w:ascii="David" w:hAnsi="David"/>
          <w:b/>
          <w:bCs/>
          <w:sz w:val="22"/>
          <w:szCs w:val="22"/>
          <w:rtl/>
        </w:rPr>
        <w:t>פטנטים</w:t>
      </w:r>
      <w:r w:rsidR="00605D34" w:rsidRPr="00633885">
        <w:rPr>
          <w:rFonts w:ascii="David" w:hAnsi="David"/>
          <w:sz w:val="22"/>
          <w:szCs w:val="22"/>
          <w:rtl/>
        </w:rPr>
        <w:t xml:space="preserve"> דרך</w:t>
      </w:r>
      <w:r w:rsidR="00F33250" w:rsidRPr="00633885">
        <w:rPr>
          <w:rFonts w:ascii="David" w:hAnsi="David"/>
          <w:sz w:val="22"/>
          <w:szCs w:val="22"/>
          <w:rtl/>
        </w:rPr>
        <w:t xml:space="preserve"> נתינ</w:t>
      </w:r>
      <w:r w:rsidR="00605D34" w:rsidRPr="00633885">
        <w:rPr>
          <w:rFonts w:ascii="David" w:hAnsi="David"/>
          <w:sz w:val="22"/>
          <w:szCs w:val="22"/>
          <w:rtl/>
        </w:rPr>
        <w:t xml:space="preserve">ת </w:t>
      </w:r>
      <w:r w:rsidR="00F33250" w:rsidRPr="00633885">
        <w:rPr>
          <w:rFonts w:ascii="David" w:hAnsi="David"/>
          <w:sz w:val="22"/>
          <w:szCs w:val="22"/>
          <w:rtl/>
        </w:rPr>
        <w:t xml:space="preserve">מונופול לאדם בגין תגלית שעבדו עליה. מדוע מונופול? </w:t>
      </w:r>
      <w:r w:rsidR="00605D34" w:rsidRPr="00633885">
        <w:rPr>
          <w:rFonts w:ascii="David" w:hAnsi="David"/>
          <w:sz w:val="22"/>
          <w:szCs w:val="22"/>
          <w:rtl/>
        </w:rPr>
        <w:t>למה</w:t>
      </w:r>
      <w:r w:rsidR="00F33250" w:rsidRPr="00633885">
        <w:rPr>
          <w:rFonts w:ascii="David" w:hAnsi="David"/>
          <w:sz w:val="22"/>
          <w:szCs w:val="22"/>
          <w:rtl/>
        </w:rPr>
        <w:t xml:space="preserve"> לא לקחת את הרכיב, לחקות אותו ולייצר בעצמנו? </w:t>
      </w:r>
      <w:r w:rsidR="00F33250" w:rsidRPr="00633885">
        <w:rPr>
          <w:rFonts w:ascii="David" w:hAnsi="David"/>
          <w:b/>
          <w:bCs/>
          <w:sz w:val="22"/>
          <w:szCs w:val="22"/>
          <w:rtl/>
        </w:rPr>
        <w:t>במתן המונופול יש מעין הגשמה של ערכים חברתיים</w:t>
      </w:r>
      <w:r w:rsidR="00F33250" w:rsidRPr="00633885">
        <w:rPr>
          <w:rFonts w:ascii="David" w:hAnsi="David"/>
          <w:sz w:val="22"/>
          <w:szCs w:val="22"/>
          <w:rtl/>
        </w:rPr>
        <w:t xml:space="preserve"> – גמול על העבודה וההשקעה </w:t>
      </w:r>
      <w:r w:rsidR="00605D34" w:rsidRPr="00633885">
        <w:rPr>
          <w:rFonts w:ascii="David" w:hAnsi="David"/>
          <w:sz w:val="22"/>
          <w:szCs w:val="22"/>
          <w:rtl/>
        </w:rPr>
        <w:t>שמתמרץ</w:t>
      </w:r>
      <w:r w:rsidR="00F33250" w:rsidRPr="00633885">
        <w:rPr>
          <w:rFonts w:ascii="David" w:hAnsi="David"/>
          <w:sz w:val="22"/>
          <w:szCs w:val="22"/>
          <w:rtl/>
        </w:rPr>
        <w:t xml:space="preserve"> להמשיך התנהגות כזו.</w:t>
      </w:r>
      <w:r w:rsidR="00564149" w:rsidRPr="00633885">
        <w:rPr>
          <w:rFonts w:ascii="David" w:hAnsi="David"/>
          <w:sz w:val="22"/>
          <w:szCs w:val="22"/>
          <w:rtl/>
        </w:rPr>
        <w:t xml:space="preserve"> </w:t>
      </w:r>
      <w:r w:rsidR="0067600F" w:rsidRPr="00633885">
        <w:rPr>
          <w:rFonts w:ascii="David" w:hAnsi="David"/>
          <w:sz w:val="22"/>
          <w:szCs w:val="22"/>
          <w:u w:val="single"/>
          <w:rtl/>
        </w:rPr>
        <w:t>עם זאת</w:t>
      </w:r>
      <w:r w:rsidR="00F33250" w:rsidRPr="00633885">
        <w:rPr>
          <w:rFonts w:ascii="David" w:hAnsi="David"/>
          <w:sz w:val="22"/>
          <w:szCs w:val="22"/>
          <w:rtl/>
        </w:rPr>
        <w:t>, גם בפטנטים יש הגבלות על זכות הקניין (למשל תוקף לפטנט</w:t>
      </w:r>
      <w:r w:rsidR="00564149" w:rsidRPr="00633885">
        <w:rPr>
          <w:rFonts w:ascii="David" w:hAnsi="David"/>
          <w:sz w:val="22"/>
          <w:szCs w:val="22"/>
          <w:rtl/>
        </w:rPr>
        <w:t>ים</w:t>
      </w:r>
      <w:r w:rsidR="00F33250" w:rsidRPr="00633885">
        <w:rPr>
          <w:rFonts w:ascii="David" w:hAnsi="David"/>
          <w:sz w:val="22"/>
          <w:szCs w:val="22"/>
          <w:rtl/>
        </w:rPr>
        <w:t xml:space="preserve">, </w:t>
      </w:r>
      <w:r w:rsidR="00F33250" w:rsidRPr="00633885">
        <w:rPr>
          <w:rFonts w:ascii="David" w:hAnsi="David"/>
          <w:color w:val="548DD4" w:themeColor="text2" w:themeTint="99"/>
          <w:sz w:val="22"/>
          <w:szCs w:val="22"/>
          <w:rtl/>
        </w:rPr>
        <w:t>רישיון כפייה</w:t>
      </w:r>
      <w:r w:rsidR="00F33250" w:rsidRPr="00633885">
        <w:rPr>
          <w:rStyle w:val="aa"/>
          <w:rFonts w:ascii="David" w:hAnsi="David"/>
          <w:sz w:val="22"/>
          <w:szCs w:val="22"/>
          <w:rtl/>
        </w:rPr>
        <w:footnoteReference w:id="6"/>
      </w:r>
      <w:r w:rsidR="00F33250" w:rsidRPr="00633885">
        <w:rPr>
          <w:rFonts w:ascii="David" w:hAnsi="David"/>
          <w:sz w:val="22"/>
          <w:szCs w:val="22"/>
          <w:rtl/>
        </w:rPr>
        <w:t>).</w:t>
      </w:r>
    </w:p>
    <w:p w:rsidR="000E15AD" w:rsidRPr="001E46CA" w:rsidRDefault="000E15AD" w:rsidP="000E15AD">
      <w:pPr>
        <w:pStyle w:val="aff2"/>
        <w:spacing w:after="0" w:line="360" w:lineRule="auto"/>
        <w:rPr>
          <w:rFonts w:ascii="David" w:hAnsi="David"/>
          <w:b/>
          <w:bCs/>
          <w:sz w:val="22"/>
          <w:szCs w:val="22"/>
          <w:rtl/>
        </w:rPr>
      </w:pPr>
      <w:r w:rsidRPr="001E46CA">
        <w:rPr>
          <w:rFonts w:ascii="David" w:hAnsi="David"/>
          <w:b/>
          <w:bCs/>
          <w:sz w:val="22"/>
          <w:szCs w:val="22"/>
          <w:rtl/>
        </w:rPr>
        <w:t xml:space="preserve">חוק זכויות יוצרים- </w:t>
      </w:r>
      <w:r w:rsidRPr="001E46CA">
        <w:rPr>
          <w:rFonts w:ascii="David" w:hAnsi="David"/>
          <w:sz w:val="22"/>
          <w:szCs w:val="22"/>
          <w:rtl/>
        </w:rPr>
        <w:t>מתעסק פחות בפטנטים ויותר בהרכב האישיותי של היצירה- האופי, המשמעות. הגנה על היוצר עצמו.</w:t>
      </w:r>
    </w:p>
    <w:p w:rsidR="00D836A7" w:rsidRDefault="00D96B5D" w:rsidP="000E2EDF">
      <w:pPr>
        <w:pStyle w:val="aff2"/>
        <w:spacing w:after="0" w:line="360" w:lineRule="auto"/>
        <w:rPr>
          <w:rFonts w:ascii="David" w:hAnsi="David"/>
          <w:sz w:val="22"/>
          <w:szCs w:val="22"/>
          <w:rtl/>
        </w:rPr>
      </w:pPr>
      <w:r w:rsidRPr="00633885">
        <w:rPr>
          <w:rFonts w:ascii="David" w:hAnsi="David"/>
          <w:b/>
          <w:bCs/>
          <w:sz w:val="22"/>
          <w:szCs w:val="22"/>
          <w:rtl/>
        </w:rPr>
        <w:t>דין פטנטים כדין זכויות יוצרים</w:t>
      </w:r>
      <w:r w:rsidR="00F33250" w:rsidRPr="00633885">
        <w:rPr>
          <w:rFonts w:ascii="David" w:hAnsi="David"/>
          <w:sz w:val="22"/>
          <w:szCs w:val="22"/>
          <w:rtl/>
        </w:rPr>
        <w:t xml:space="preserve"> </w:t>
      </w:r>
      <w:r w:rsidRPr="00633885">
        <w:rPr>
          <w:rFonts w:ascii="David" w:hAnsi="David"/>
          <w:sz w:val="22"/>
          <w:szCs w:val="22"/>
          <w:rtl/>
        </w:rPr>
        <w:t>בהן</w:t>
      </w:r>
      <w:r w:rsidR="00F33250" w:rsidRPr="00633885">
        <w:rPr>
          <w:rFonts w:ascii="David" w:hAnsi="David"/>
          <w:sz w:val="22"/>
          <w:szCs w:val="22"/>
          <w:rtl/>
        </w:rPr>
        <w:t xml:space="preserve"> מקנים את הזכות תחת תכליות </w:t>
      </w:r>
      <w:r w:rsidR="00AF5EB7" w:rsidRPr="00633885">
        <w:rPr>
          <w:rFonts w:ascii="David" w:hAnsi="David"/>
          <w:sz w:val="22"/>
          <w:szCs w:val="22"/>
          <w:rtl/>
        </w:rPr>
        <w:t>מסוימות</w:t>
      </w:r>
      <w:r w:rsidR="00F33250" w:rsidRPr="00633885">
        <w:rPr>
          <w:rFonts w:ascii="David" w:hAnsi="David"/>
          <w:sz w:val="22"/>
          <w:szCs w:val="22"/>
          <w:rtl/>
        </w:rPr>
        <w:t xml:space="preserve"> – לעודד אנשים לחקור דברים שיקדמו וייתנו מענה לבעיות בריאותיות, נרצה לתגמל אנשים על השקעות </w:t>
      </w:r>
      <w:r w:rsidR="0040397E" w:rsidRPr="00633885">
        <w:rPr>
          <w:rFonts w:ascii="David" w:hAnsi="David"/>
          <w:sz w:val="22"/>
          <w:szCs w:val="22"/>
          <w:u w:val="single"/>
          <w:rtl/>
        </w:rPr>
        <w:t>אך</w:t>
      </w:r>
      <w:r w:rsidR="00F33250" w:rsidRPr="00633885">
        <w:rPr>
          <w:rFonts w:ascii="David" w:hAnsi="David"/>
          <w:sz w:val="22"/>
          <w:szCs w:val="22"/>
          <w:rtl/>
        </w:rPr>
        <w:t xml:space="preserve"> אין כאן משהו מובנה. פטנט יכול לעצב את חוק הפטנטים בהתאם לערכים כמו שדיברנו עליהם.</w:t>
      </w:r>
    </w:p>
    <w:p w:rsidR="000E15AD" w:rsidRPr="001E46CA" w:rsidRDefault="000E15AD" w:rsidP="000E15AD">
      <w:pPr>
        <w:pStyle w:val="aff2"/>
        <w:spacing w:after="0" w:line="360" w:lineRule="auto"/>
        <w:rPr>
          <w:rFonts w:ascii="David" w:hAnsi="David"/>
          <w:b/>
          <w:bCs/>
          <w:sz w:val="22"/>
          <w:szCs w:val="22"/>
          <w:rtl/>
        </w:rPr>
      </w:pPr>
      <w:r w:rsidRPr="001E46CA">
        <w:rPr>
          <w:rFonts w:ascii="David" w:hAnsi="David"/>
          <w:b/>
          <w:bCs/>
          <w:sz w:val="22"/>
          <w:szCs w:val="22"/>
          <w:rtl/>
        </w:rPr>
        <w:t>*שני החוקים האלו נותנים מענה לסט שונה של ערכים וההצדקות שלהם שונות. כאשר פותרים קייס אנו מסתכלים על הערכים העומדים בבסיס החוק.</w:t>
      </w:r>
    </w:p>
    <w:p w:rsidR="00F33250" w:rsidRPr="00633885" w:rsidRDefault="00F33250" w:rsidP="00633885">
      <w:pPr>
        <w:pStyle w:val="aff2"/>
        <w:spacing w:after="0" w:line="360" w:lineRule="auto"/>
        <w:rPr>
          <w:rFonts w:ascii="David" w:hAnsi="David"/>
          <w:sz w:val="22"/>
          <w:szCs w:val="22"/>
          <w:rtl/>
        </w:rPr>
      </w:pPr>
      <w:r w:rsidRPr="00633885">
        <w:rPr>
          <w:rFonts w:ascii="David" w:hAnsi="David"/>
          <w:b/>
          <w:bCs/>
          <w:sz w:val="22"/>
          <w:szCs w:val="22"/>
          <w:rtl/>
        </w:rPr>
        <w:t>רישיון כפייה</w:t>
      </w:r>
      <w:r w:rsidRPr="00633885">
        <w:rPr>
          <w:rFonts w:ascii="David" w:hAnsi="David"/>
          <w:sz w:val="22"/>
          <w:szCs w:val="22"/>
          <w:rtl/>
        </w:rPr>
        <w:t xml:space="preserve"> בפטנטים נועד למנוע מצב שבו המונופול עולה וגובר על הרווחה החברתית של כולם (מעין אינטרסנט) ולכן הפטנטים מקדמים את הערכים האל</w:t>
      </w:r>
      <w:r w:rsidR="00122F4B" w:rsidRPr="00633885">
        <w:rPr>
          <w:rFonts w:ascii="David" w:hAnsi="David"/>
          <w:sz w:val="22"/>
          <w:szCs w:val="22"/>
          <w:rtl/>
        </w:rPr>
        <w:t>ו</w:t>
      </w:r>
      <w:r w:rsidRPr="00633885">
        <w:rPr>
          <w:rFonts w:ascii="David" w:hAnsi="David"/>
          <w:sz w:val="22"/>
          <w:szCs w:val="22"/>
          <w:rtl/>
        </w:rPr>
        <w:t xml:space="preserve"> (=מבנים את הוראות החוק וממילא את היקף זכות הקניין של אנשים בפטנט </w:t>
      </w:r>
      <w:r w:rsidRPr="00633885">
        <w:rPr>
          <w:rFonts w:ascii="David" w:hAnsi="David"/>
          <w:sz w:val="22"/>
          <w:szCs w:val="22"/>
        </w:rPr>
        <w:t>/</w:t>
      </w:r>
      <w:r w:rsidRPr="00633885">
        <w:rPr>
          <w:rFonts w:ascii="David" w:hAnsi="David"/>
          <w:sz w:val="22"/>
          <w:szCs w:val="22"/>
          <w:rtl/>
        </w:rPr>
        <w:t xml:space="preserve"> יצירה אחרי שהם עשו את הדיון הערכי והגיעו למסקנה בדבר הגבולות הרצויים</w:t>
      </w:r>
      <w:r w:rsidR="00D96B5D" w:rsidRPr="00633885">
        <w:rPr>
          <w:rFonts w:ascii="David" w:hAnsi="David"/>
          <w:sz w:val="22"/>
          <w:szCs w:val="22"/>
          <w:rtl/>
        </w:rPr>
        <w:t>)</w:t>
      </w:r>
      <w:r w:rsidRPr="00633885">
        <w:rPr>
          <w:rFonts w:ascii="David" w:hAnsi="David"/>
          <w:sz w:val="22"/>
          <w:szCs w:val="22"/>
          <w:rtl/>
        </w:rPr>
        <w:t xml:space="preserve">. </w:t>
      </w:r>
      <w:r w:rsidRPr="00633885">
        <w:rPr>
          <w:rFonts w:ascii="David" w:hAnsi="David"/>
          <w:sz w:val="22"/>
          <w:szCs w:val="22"/>
          <w:u w:val="single"/>
          <w:rtl/>
        </w:rPr>
        <w:t>נדגים</w:t>
      </w:r>
      <w:r w:rsidRPr="00633885">
        <w:rPr>
          <w:rFonts w:ascii="David" w:hAnsi="David"/>
          <w:sz w:val="22"/>
          <w:szCs w:val="22"/>
          <w:rtl/>
        </w:rPr>
        <w:t>: בזכו</w:t>
      </w:r>
      <w:r w:rsidR="00F76280" w:rsidRPr="00633885">
        <w:rPr>
          <w:rFonts w:ascii="David" w:hAnsi="David"/>
          <w:sz w:val="22"/>
          <w:szCs w:val="22"/>
          <w:rtl/>
        </w:rPr>
        <w:t>יו</w:t>
      </w:r>
      <w:r w:rsidRPr="00633885">
        <w:rPr>
          <w:rFonts w:ascii="David" w:hAnsi="David"/>
          <w:sz w:val="22"/>
          <w:szCs w:val="22"/>
          <w:rtl/>
        </w:rPr>
        <w:t xml:space="preserve">ת יוצרים יש מושג של זכות מוסרית – זוהי לא זכות כלכלית (=היכולת של אדם להפיק רווחים מהיצירה) </w:t>
      </w:r>
      <w:r w:rsidR="008636A6" w:rsidRPr="00633885">
        <w:rPr>
          <w:rFonts w:ascii="David" w:hAnsi="David"/>
          <w:sz w:val="22"/>
          <w:szCs w:val="22"/>
          <w:u w:val="single"/>
          <w:rtl/>
        </w:rPr>
        <w:t>אלא</w:t>
      </w:r>
      <w:r w:rsidRPr="00633885">
        <w:rPr>
          <w:rFonts w:ascii="David" w:hAnsi="David"/>
          <w:sz w:val="22"/>
          <w:szCs w:val="22"/>
          <w:rtl/>
        </w:rPr>
        <w:t xml:space="preserve"> </w:t>
      </w:r>
      <w:r w:rsidR="00D96B5D" w:rsidRPr="00633885">
        <w:rPr>
          <w:rFonts w:ascii="David" w:hAnsi="David"/>
          <w:sz w:val="22"/>
          <w:szCs w:val="22"/>
          <w:rtl/>
        </w:rPr>
        <w:t>זכות שמקנה לו את העובדה</w:t>
      </w:r>
      <w:r w:rsidRPr="00633885">
        <w:rPr>
          <w:rFonts w:ascii="David" w:hAnsi="David"/>
          <w:sz w:val="22"/>
          <w:szCs w:val="22"/>
          <w:rtl/>
        </w:rPr>
        <w:t xml:space="preserve"> שלא יבזו את היצירה</w:t>
      </w:r>
      <w:r w:rsidR="005207AE" w:rsidRPr="00633885">
        <w:rPr>
          <w:rFonts w:ascii="David" w:hAnsi="David"/>
          <w:sz w:val="22"/>
          <w:szCs w:val="22"/>
          <w:rtl/>
        </w:rPr>
        <w:t xml:space="preserve"> שלו</w:t>
      </w:r>
      <w:r w:rsidRPr="00633885">
        <w:rPr>
          <w:rFonts w:ascii="David" w:hAnsi="David"/>
          <w:sz w:val="22"/>
          <w:szCs w:val="22"/>
          <w:rtl/>
        </w:rPr>
        <w:t>.</w:t>
      </w:r>
      <w:r w:rsidR="0040416E" w:rsidRPr="00633885">
        <w:rPr>
          <w:rFonts w:ascii="David" w:hAnsi="David"/>
          <w:sz w:val="22"/>
          <w:szCs w:val="22"/>
          <w:rtl/>
        </w:rPr>
        <w:t xml:space="preserve"> </w:t>
      </w:r>
      <w:r w:rsidRPr="00633885">
        <w:rPr>
          <w:rFonts w:ascii="David" w:hAnsi="David"/>
          <w:b/>
          <w:bCs/>
          <w:sz w:val="22"/>
          <w:szCs w:val="22"/>
          <w:rtl/>
        </w:rPr>
        <w:t>מה עומד בבסיס הזכות המוסרית</w:t>
      </w:r>
      <w:r w:rsidRPr="00633885">
        <w:rPr>
          <w:rFonts w:ascii="David" w:hAnsi="David"/>
          <w:sz w:val="22"/>
          <w:szCs w:val="22"/>
          <w:rtl/>
        </w:rPr>
        <w:t xml:space="preserve">? </w:t>
      </w:r>
      <w:r w:rsidRPr="00633885">
        <w:rPr>
          <w:rFonts w:ascii="David" w:hAnsi="David"/>
          <w:sz w:val="22"/>
          <w:szCs w:val="22"/>
          <w:highlight w:val="yellow"/>
          <w:rtl/>
        </w:rPr>
        <w:t>ערך האישיות</w:t>
      </w:r>
      <w:r w:rsidRPr="00633885">
        <w:rPr>
          <w:rFonts w:ascii="David" w:hAnsi="David"/>
          <w:sz w:val="22"/>
          <w:szCs w:val="22"/>
          <w:rtl/>
        </w:rPr>
        <w:t xml:space="preserve">. אמנם אין לזה ערך כלכלי </w:t>
      </w:r>
      <w:r w:rsidR="0067600F" w:rsidRPr="00633885">
        <w:rPr>
          <w:rFonts w:ascii="David" w:hAnsi="David"/>
          <w:sz w:val="22"/>
          <w:szCs w:val="22"/>
          <w:u w:val="single"/>
          <w:rtl/>
        </w:rPr>
        <w:t>אבל</w:t>
      </w:r>
      <w:r w:rsidRPr="00633885">
        <w:rPr>
          <w:rFonts w:ascii="David" w:hAnsi="David"/>
          <w:sz w:val="22"/>
          <w:szCs w:val="22"/>
          <w:rtl/>
        </w:rPr>
        <w:t xml:space="preserve"> יש לזה משמעות גדולה עבור אישיות היוצר ויש להכיר בזה כזכות שמגבילה את יכולת השימוש ביצירות תוך שמירה על אישיות היוצר שהשקיע מעצמו בקניינו.</w:t>
      </w:r>
    </w:p>
    <w:p w:rsidR="00F33250" w:rsidRPr="00633885" w:rsidRDefault="00F33250" w:rsidP="00AF0DC9">
      <w:pPr>
        <w:pStyle w:val="aff2"/>
        <w:numPr>
          <w:ilvl w:val="0"/>
          <w:numId w:val="33"/>
        </w:numPr>
        <w:spacing w:after="0" w:line="360" w:lineRule="auto"/>
        <w:rPr>
          <w:rFonts w:ascii="David" w:hAnsi="David"/>
          <w:sz w:val="22"/>
          <w:szCs w:val="22"/>
        </w:rPr>
      </w:pPr>
      <w:r w:rsidRPr="00633885">
        <w:rPr>
          <w:rFonts w:ascii="David" w:hAnsi="David"/>
          <w:sz w:val="22"/>
          <w:szCs w:val="22"/>
          <w:rtl/>
        </w:rPr>
        <w:t>זה מוכיח לנו שערך האישיות לא מדבר</w:t>
      </w:r>
      <w:r w:rsidR="00202D47" w:rsidRPr="00633885">
        <w:rPr>
          <w:rFonts w:ascii="David" w:hAnsi="David"/>
          <w:sz w:val="22"/>
          <w:szCs w:val="22"/>
          <w:rtl/>
        </w:rPr>
        <w:t xml:space="preserve"> רק</w:t>
      </w:r>
      <w:r w:rsidRPr="00633885">
        <w:rPr>
          <w:rFonts w:ascii="David" w:hAnsi="David"/>
          <w:sz w:val="22"/>
          <w:szCs w:val="22"/>
          <w:rtl/>
        </w:rPr>
        <w:t xml:space="preserve"> על דברים סנטימנטליים (טבעות, בתים..).</w:t>
      </w:r>
    </w:p>
    <w:p w:rsidR="00F33250" w:rsidRPr="00633885" w:rsidRDefault="00F33250" w:rsidP="00633885">
      <w:pPr>
        <w:pStyle w:val="aff2"/>
        <w:spacing w:after="0" w:line="360" w:lineRule="auto"/>
        <w:rPr>
          <w:rFonts w:ascii="David" w:hAnsi="David"/>
          <w:sz w:val="22"/>
          <w:szCs w:val="22"/>
          <w:rtl/>
        </w:rPr>
      </w:pPr>
    </w:p>
    <w:p w:rsidR="00F33250" w:rsidRPr="000E15AD" w:rsidRDefault="00F33250" w:rsidP="000E15AD">
      <w:pPr>
        <w:pStyle w:val="aff2"/>
        <w:spacing w:after="0" w:line="360" w:lineRule="auto"/>
        <w:jc w:val="center"/>
        <w:rPr>
          <w:rFonts w:ascii="David" w:hAnsi="David"/>
          <w:b/>
          <w:bCs/>
          <w:color w:val="FFFFFF" w:themeColor="background1"/>
          <w:sz w:val="22"/>
          <w:szCs w:val="22"/>
          <w:rtl/>
        </w:rPr>
      </w:pPr>
      <w:r w:rsidRPr="000E15AD">
        <w:rPr>
          <w:rFonts w:ascii="David" w:hAnsi="David"/>
          <w:b/>
          <w:bCs/>
          <w:color w:val="FFFFFF" w:themeColor="background1"/>
          <w:sz w:val="22"/>
          <w:szCs w:val="22"/>
          <w:highlight w:val="red"/>
          <w:rtl/>
        </w:rPr>
        <w:t>רק מה שהמחוקק יגדיר כקניין י</w:t>
      </w:r>
      <w:r w:rsidR="00E57320" w:rsidRPr="000E15AD">
        <w:rPr>
          <w:rFonts w:ascii="David" w:hAnsi="David"/>
          <w:b/>
          <w:bCs/>
          <w:color w:val="FFFFFF" w:themeColor="background1"/>
          <w:sz w:val="22"/>
          <w:szCs w:val="22"/>
          <w:highlight w:val="red"/>
          <w:rtl/>
        </w:rPr>
        <w:t>חסה תחת</w:t>
      </w:r>
      <w:r w:rsidRPr="000E15AD">
        <w:rPr>
          <w:rFonts w:ascii="David" w:hAnsi="David"/>
          <w:b/>
          <w:bCs/>
          <w:color w:val="FFFFFF" w:themeColor="background1"/>
          <w:sz w:val="22"/>
          <w:szCs w:val="22"/>
          <w:highlight w:val="red"/>
          <w:rtl/>
        </w:rPr>
        <w:t xml:space="preserve"> </w:t>
      </w:r>
      <w:r w:rsidR="00E055F2" w:rsidRPr="000E15AD">
        <w:rPr>
          <w:rFonts w:ascii="David" w:hAnsi="David"/>
          <w:b/>
          <w:bCs/>
          <w:color w:val="FFFFFF" w:themeColor="background1"/>
          <w:sz w:val="22"/>
          <w:szCs w:val="22"/>
          <w:highlight w:val="red"/>
          <w:rtl/>
        </w:rPr>
        <w:t>ס'</w:t>
      </w:r>
      <w:r w:rsidRPr="000E15AD">
        <w:rPr>
          <w:rFonts w:ascii="David" w:hAnsi="David"/>
          <w:b/>
          <w:bCs/>
          <w:color w:val="FFFFFF" w:themeColor="background1"/>
          <w:sz w:val="22"/>
          <w:szCs w:val="22"/>
          <w:highlight w:val="red"/>
          <w:rtl/>
        </w:rPr>
        <w:t xml:space="preserve"> החוקתי</w:t>
      </w:r>
      <w:r w:rsidR="00E57320" w:rsidRPr="000E15AD">
        <w:rPr>
          <w:rFonts w:ascii="David" w:hAnsi="David"/>
          <w:b/>
          <w:bCs/>
          <w:color w:val="FFFFFF" w:themeColor="background1"/>
          <w:sz w:val="22"/>
          <w:szCs w:val="22"/>
          <w:highlight w:val="red"/>
          <w:rtl/>
        </w:rPr>
        <w:t>ות</w:t>
      </w:r>
      <w:r w:rsidRPr="000E15AD">
        <w:rPr>
          <w:rFonts w:ascii="David" w:hAnsi="David"/>
          <w:b/>
          <w:bCs/>
          <w:color w:val="FFFFFF" w:themeColor="background1"/>
          <w:sz w:val="22"/>
          <w:szCs w:val="22"/>
          <w:highlight w:val="red"/>
          <w:rtl/>
        </w:rPr>
        <w:t xml:space="preserve"> </w:t>
      </w:r>
      <w:r w:rsidR="00E57320" w:rsidRPr="000E15AD">
        <w:rPr>
          <w:rFonts w:ascii="David" w:hAnsi="David"/>
          <w:b/>
          <w:bCs/>
          <w:color w:val="FFFFFF" w:themeColor="background1"/>
          <w:sz w:val="22"/>
          <w:szCs w:val="22"/>
          <w:highlight w:val="red"/>
          <w:rtl/>
        </w:rPr>
        <w:t>-</w:t>
      </w:r>
      <w:r w:rsidRPr="000E15AD">
        <w:rPr>
          <w:rFonts w:ascii="David" w:hAnsi="David"/>
          <w:b/>
          <w:bCs/>
          <w:color w:val="FFFFFF" w:themeColor="background1"/>
          <w:sz w:val="22"/>
          <w:szCs w:val="22"/>
          <w:highlight w:val="red"/>
          <w:rtl/>
        </w:rPr>
        <w:t xml:space="preserve"> ס' 3 לחוק יסוד כבוד האדם</w:t>
      </w:r>
      <w:r w:rsidR="000E2EDF" w:rsidRPr="000E15AD">
        <w:rPr>
          <w:rFonts w:ascii="David" w:hAnsi="David" w:hint="cs"/>
          <w:b/>
          <w:bCs/>
          <w:color w:val="FFFFFF" w:themeColor="background1"/>
          <w:sz w:val="22"/>
          <w:szCs w:val="22"/>
          <w:highlight w:val="red"/>
          <w:rtl/>
        </w:rPr>
        <w:t xml:space="preserve"> </w:t>
      </w:r>
      <w:r w:rsidRPr="000E15AD">
        <w:rPr>
          <w:rFonts w:ascii="David" w:hAnsi="David"/>
          <w:b/>
          <w:bCs/>
          <w:color w:val="FFFFFF" w:themeColor="background1"/>
          <w:sz w:val="22"/>
          <w:szCs w:val="22"/>
          <w:highlight w:val="red"/>
          <w:rtl/>
        </w:rPr>
        <w:t>וחירותו</w:t>
      </w:r>
      <w:r w:rsidRPr="000E15AD">
        <w:rPr>
          <w:rFonts w:ascii="David" w:hAnsi="David"/>
          <w:color w:val="FFFFFF" w:themeColor="background1"/>
          <w:sz w:val="22"/>
          <w:szCs w:val="22"/>
          <w:highlight w:val="red"/>
          <w:rtl/>
        </w:rPr>
        <w:t xml:space="preserve"> </w:t>
      </w:r>
      <w:r w:rsidR="009A34F7" w:rsidRPr="000E15AD">
        <w:rPr>
          <w:rFonts w:ascii="David" w:hAnsi="David"/>
          <w:color w:val="FFFFFF" w:themeColor="background1"/>
          <w:sz w:val="22"/>
          <w:szCs w:val="22"/>
          <w:highlight w:val="red"/>
          <w:rtl/>
        </w:rPr>
        <w:t xml:space="preserve">- </w:t>
      </w:r>
      <w:r w:rsidRPr="000E15AD">
        <w:rPr>
          <w:rFonts w:ascii="David" w:hAnsi="David"/>
          <w:b/>
          <w:bCs/>
          <w:color w:val="FFFFFF" w:themeColor="background1"/>
          <w:sz w:val="22"/>
          <w:szCs w:val="22"/>
          <w:highlight w:val="red"/>
          <w:rtl/>
        </w:rPr>
        <w:t>ולכן, ההגדרה של קניין היא עניין שנתון לנו כחברה בצורה מוחלטת!</w:t>
      </w:r>
    </w:p>
    <w:p w:rsidR="00F33250" w:rsidRPr="00633885" w:rsidRDefault="00F33250" w:rsidP="00633885">
      <w:pPr>
        <w:pStyle w:val="a7"/>
        <w:spacing w:after="0" w:line="360" w:lineRule="auto"/>
        <w:ind w:left="0"/>
        <w:jc w:val="both"/>
        <w:rPr>
          <w:rFonts w:ascii="David" w:hAnsi="David" w:cs="David"/>
          <w:b/>
          <w:bCs/>
          <w:rtl/>
        </w:rPr>
      </w:pPr>
    </w:p>
    <w:p w:rsidR="0030443D" w:rsidRPr="00633885" w:rsidRDefault="0030443D" w:rsidP="00633885">
      <w:pPr>
        <w:pStyle w:val="aff2"/>
        <w:spacing w:after="0" w:line="360" w:lineRule="auto"/>
        <w:rPr>
          <w:rFonts w:ascii="David" w:hAnsi="David"/>
          <w:sz w:val="22"/>
          <w:szCs w:val="22"/>
          <w:rtl/>
        </w:rPr>
      </w:pPr>
      <w:r w:rsidRPr="00633885">
        <w:rPr>
          <w:rFonts w:ascii="David" w:hAnsi="David"/>
          <w:sz w:val="22"/>
          <w:szCs w:val="22"/>
          <w:u w:val="single"/>
          <w:rtl/>
        </w:rPr>
        <w:t xml:space="preserve">בפרק זה נבחין בין שתי שאלות שכמעט </w:t>
      </w:r>
      <w:r w:rsidR="0029153F" w:rsidRPr="00633885">
        <w:rPr>
          <w:rFonts w:ascii="David" w:hAnsi="David"/>
          <w:sz w:val="22"/>
          <w:szCs w:val="22"/>
          <w:u w:val="single"/>
          <w:rtl/>
        </w:rPr>
        <w:t>ואינן</w:t>
      </w:r>
      <w:r w:rsidRPr="00633885">
        <w:rPr>
          <w:rFonts w:ascii="David" w:hAnsi="David"/>
          <w:sz w:val="22"/>
          <w:szCs w:val="22"/>
          <w:u w:val="single"/>
          <w:rtl/>
        </w:rPr>
        <w:t xml:space="preserve"> קשורות האחת </w:t>
      </w:r>
      <w:r w:rsidR="008E4FA5" w:rsidRPr="00633885">
        <w:rPr>
          <w:rFonts w:ascii="David" w:hAnsi="David"/>
          <w:sz w:val="22"/>
          <w:szCs w:val="22"/>
          <w:u w:val="single"/>
          <w:rtl/>
        </w:rPr>
        <w:t>לשנייה</w:t>
      </w:r>
      <w:r w:rsidR="00357D2C" w:rsidRPr="00633885">
        <w:rPr>
          <w:rFonts w:ascii="David" w:hAnsi="David"/>
          <w:sz w:val="22"/>
          <w:szCs w:val="22"/>
          <w:rtl/>
        </w:rPr>
        <w:t>:</w:t>
      </w:r>
    </w:p>
    <w:p w:rsidR="004B4BE0" w:rsidRPr="004B4BE0" w:rsidRDefault="004B4BE0" w:rsidP="00AF0DC9">
      <w:pPr>
        <w:pStyle w:val="aff2"/>
        <w:numPr>
          <w:ilvl w:val="0"/>
          <w:numId w:val="34"/>
        </w:numPr>
        <w:spacing w:after="0" w:line="360" w:lineRule="auto"/>
        <w:ind w:right="-170"/>
        <w:rPr>
          <w:rFonts w:ascii="David" w:hAnsi="David"/>
          <w:b/>
          <w:bCs/>
          <w:sz w:val="22"/>
          <w:szCs w:val="22"/>
        </w:rPr>
      </w:pPr>
      <w:r w:rsidRPr="004B4BE0">
        <w:rPr>
          <w:rFonts w:ascii="David" w:hAnsi="David" w:hint="cs"/>
          <w:b/>
          <w:bCs/>
          <w:sz w:val="22"/>
          <w:szCs w:val="22"/>
          <w:rtl/>
        </w:rPr>
        <w:t>במה אנו מעוניינים להעניק קניין פרטי?</w:t>
      </w:r>
    </w:p>
    <w:p w:rsidR="0030443D" w:rsidRPr="00E61222" w:rsidRDefault="00E61222" w:rsidP="00AF0DC9">
      <w:pPr>
        <w:pStyle w:val="aff2"/>
        <w:numPr>
          <w:ilvl w:val="0"/>
          <w:numId w:val="34"/>
        </w:numPr>
        <w:spacing w:after="0" w:line="360" w:lineRule="auto"/>
        <w:ind w:right="-170"/>
        <w:rPr>
          <w:rFonts w:ascii="David" w:hAnsi="David"/>
          <w:b/>
          <w:bCs/>
          <w:sz w:val="22"/>
          <w:szCs w:val="22"/>
        </w:rPr>
      </w:pPr>
      <w:r w:rsidRPr="00E61222">
        <w:rPr>
          <w:rFonts w:ascii="David" w:hAnsi="David" w:hint="cs"/>
          <w:b/>
          <w:bCs/>
          <w:sz w:val="22"/>
          <w:szCs w:val="22"/>
          <w:rtl/>
        </w:rPr>
        <w:t xml:space="preserve">מהם </w:t>
      </w:r>
      <w:r w:rsidR="0030443D" w:rsidRPr="00E61222">
        <w:rPr>
          <w:rFonts w:ascii="David" w:hAnsi="David"/>
          <w:b/>
          <w:bCs/>
          <w:sz w:val="22"/>
          <w:szCs w:val="22"/>
          <w:rtl/>
        </w:rPr>
        <w:t xml:space="preserve">המצבים בהם המשפט שולל, או </w:t>
      </w:r>
      <w:r w:rsidR="008E4FA5" w:rsidRPr="00E61222">
        <w:rPr>
          <w:rFonts w:ascii="David" w:hAnsi="David"/>
          <w:b/>
          <w:bCs/>
          <w:sz w:val="22"/>
          <w:szCs w:val="22"/>
          <w:rtl/>
        </w:rPr>
        <w:t>שראוי שישלול עבירות באופן כללי</w:t>
      </w:r>
      <w:r w:rsidR="0030443D" w:rsidRPr="00E61222">
        <w:rPr>
          <w:rFonts w:ascii="David" w:hAnsi="David"/>
          <w:b/>
          <w:bCs/>
          <w:sz w:val="22"/>
          <w:szCs w:val="22"/>
          <w:rtl/>
        </w:rPr>
        <w:t xml:space="preserve"> </w:t>
      </w:r>
      <w:r w:rsidR="008E4FA5" w:rsidRPr="00E61222">
        <w:rPr>
          <w:rFonts w:ascii="David" w:hAnsi="David"/>
          <w:b/>
          <w:bCs/>
          <w:sz w:val="22"/>
          <w:szCs w:val="22"/>
          <w:rtl/>
        </w:rPr>
        <w:t>(</w:t>
      </w:r>
      <w:r w:rsidR="0030443D" w:rsidRPr="00E61222">
        <w:rPr>
          <w:rFonts w:ascii="David" w:hAnsi="David"/>
          <w:b/>
          <w:bCs/>
          <w:sz w:val="22"/>
          <w:szCs w:val="22"/>
          <w:rtl/>
        </w:rPr>
        <w:t>או המרות לכסף</w:t>
      </w:r>
      <w:r w:rsidR="008E4FA5" w:rsidRPr="00E61222">
        <w:rPr>
          <w:rFonts w:ascii="David" w:hAnsi="David"/>
          <w:b/>
          <w:bCs/>
          <w:sz w:val="22"/>
          <w:szCs w:val="22"/>
          <w:rtl/>
        </w:rPr>
        <w:t>)</w:t>
      </w:r>
      <w:r w:rsidR="0030443D" w:rsidRPr="00E61222">
        <w:rPr>
          <w:rFonts w:ascii="David" w:hAnsi="David"/>
          <w:b/>
          <w:bCs/>
          <w:sz w:val="22"/>
          <w:szCs w:val="22"/>
          <w:rtl/>
        </w:rPr>
        <w:t>?</w:t>
      </w:r>
    </w:p>
    <w:p w:rsidR="0030443D" w:rsidRPr="00633885" w:rsidRDefault="002625DF" w:rsidP="00633885">
      <w:pPr>
        <w:pStyle w:val="aff2"/>
        <w:spacing w:after="0" w:line="360" w:lineRule="auto"/>
        <w:rPr>
          <w:rFonts w:ascii="David" w:hAnsi="David"/>
          <w:sz w:val="22"/>
          <w:szCs w:val="22"/>
          <w:rtl/>
        </w:rPr>
      </w:pPr>
      <w:r w:rsidRPr="00633885">
        <w:rPr>
          <w:rFonts w:ascii="David" w:hAnsi="David"/>
          <w:sz w:val="22"/>
          <w:szCs w:val="22"/>
          <w:rtl/>
        </w:rPr>
        <w:t>הנטייה</w:t>
      </w:r>
      <w:r w:rsidR="0030443D" w:rsidRPr="00633885">
        <w:rPr>
          <w:rFonts w:ascii="David" w:hAnsi="David"/>
          <w:sz w:val="22"/>
          <w:szCs w:val="22"/>
          <w:rtl/>
        </w:rPr>
        <w:t xml:space="preserve"> לערבב בין שתי השאלות האלה קשורה לשיעור</w:t>
      </w:r>
      <w:r w:rsidR="00A66D60" w:rsidRPr="00633885">
        <w:rPr>
          <w:rFonts w:ascii="David" w:hAnsi="David"/>
          <w:sz w:val="22"/>
          <w:szCs w:val="22"/>
          <w:rtl/>
        </w:rPr>
        <w:t>י המבוא</w:t>
      </w:r>
      <w:r w:rsidR="0030443D" w:rsidRPr="00633885">
        <w:rPr>
          <w:rFonts w:ascii="David" w:hAnsi="David"/>
          <w:sz w:val="22"/>
          <w:szCs w:val="22"/>
          <w:rtl/>
        </w:rPr>
        <w:t xml:space="preserve"> – מי שמסתכל על קניין דרך המאפיינים של הקניין, רואה הרבה פעמים את הזכות ל</w:t>
      </w:r>
      <w:r w:rsidR="00A66D60" w:rsidRPr="00633885">
        <w:rPr>
          <w:rFonts w:ascii="David" w:hAnsi="David"/>
          <w:sz w:val="22"/>
          <w:szCs w:val="22"/>
          <w:rtl/>
        </w:rPr>
        <w:t>עבירות הקניין</w:t>
      </w:r>
      <w:r w:rsidR="0030443D" w:rsidRPr="00633885">
        <w:rPr>
          <w:rFonts w:ascii="David" w:hAnsi="David"/>
          <w:sz w:val="22"/>
          <w:szCs w:val="22"/>
          <w:rtl/>
        </w:rPr>
        <w:t xml:space="preserve"> כזכות מאוד מרכזית של</w:t>
      </w:r>
      <w:r w:rsidR="00A66D60" w:rsidRPr="00633885">
        <w:rPr>
          <w:rFonts w:ascii="David" w:hAnsi="David"/>
          <w:sz w:val="22"/>
          <w:szCs w:val="22"/>
          <w:rtl/>
        </w:rPr>
        <w:t>ו</w:t>
      </w:r>
      <w:r w:rsidR="00A64628" w:rsidRPr="00633885">
        <w:rPr>
          <w:rFonts w:ascii="David" w:hAnsi="David"/>
          <w:sz w:val="22"/>
          <w:szCs w:val="22"/>
          <w:rtl/>
        </w:rPr>
        <w:t>,</w:t>
      </w:r>
      <w:r w:rsidR="0030443D" w:rsidRPr="00633885">
        <w:rPr>
          <w:rFonts w:ascii="David" w:hAnsi="David"/>
          <w:sz w:val="22"/>
          <w:szCs w:val="22"/>
          <w:rtl/>
        </w:rPr>
        <w:t xml:space="preserve"> ואז</w:t>
      </w:r>
      <w:r w:rsidR="00A66D60" w:rsidRPr="00633885">
        <w:rPr>
          <w:rFonts w:ascii="David" w:hAnsi="David"/>
          <w:sz w:val="22"/>
          <w:szCs w:val="22"/>
          <w:rtl/>
        </w:rPr>
        <w:t xml:space="preserve"> תהיה</w:t>
      </w:r>
      <w:r w:rsidR="0030443D" w:rsidRPr="00633885">
        <w:rPr>
          <w:rFonts w:ascii="David" w:hAnsi="David"/>
          <w:sz w:val="22"/>
          <w:szCs w:val="22"/>
          <w:rtl/>
        </w:rPr>
        <w:t xml:space="preserve"> </w:t>
      </w:r>
      <w:r w:rsidRPr="00633885">
        <w:rPr>
          <w:rFonts w:ascii="David" w:hAnsi="David"/>
          <w:sz w:val="22"/>
          <w:szCs w:val="22"/>
          <w:rtl/>
        </w:rPr>
        <w:t>נטייה</w:t>
      </w:r>
      <w:r w:rsidR="0030443D" w:rsidRPr="00633885">
        <w:rPr>
          <w:rFonts w:ascii="David" w:hAnsi="David"/>
          <w:sz w:val="22"/>
          <w:szCs w:val="22"/>
          <w:rtl/>
        </w:rPr>
        <w:t xml:space="preserve"> ל</w:t>
      </w:r>
      <w:r w:rsidRPr="00633885">
        <w:rPr>
          <w:rFonts w:ascii="David" w:hAnsi="David"/>
          <w:sz w:val="22"/>
          <w:szCs w:val="22"/>
          <w:rtl/>
        </w:rPr>
        <w:t>ומר</w:t>
      </w:r>
      <w:r w:rsidR="0030443D" w:rsidRPr="00633885">
        <w:rPr>
          <w:rFonts w:ascii="David" w:hAnsi="David"/>
          <w:sz w:val="22"/>
          <w:szCs w:val="22"/>
          <w:rtl/>
        </w:rPr>
        <w:t xml:space="preserve"> – מה שניתן להעברה הוא קניין, מ</w:t>
      </w:r>
      <w:r w:rsidR="00A64628" w:rsidRPr="00633885">
        <w:rPr>
          <w:rFonts w:ascii="David" w:hAnsi="David"/>
          <w:sz w:val="22"/>
          <w:szCs w:val="22"/>
          <w:rtl/>
        </w:rPr>
        <w:t>ה שלא ניתן להעברה הוא לא קניין.</w:t>
      </w:r>
      <w:r w:rsidR="000755B7" w:rsidRPr="00633885">
        <w:rPr>
          <w:rFonts w:ascii="David" w:hAnsi="David"/>
          <w:sz w:val="22"/>
          <w:szCs w:val="22"/>
          <w:rtl/>
        </w:rPr>
        <w:t xml:space="preserve"> </w:t>
      </w:r>
      <w:r w:rsidR="00A64628" w:rsidRPr="00633885">
        <w:rPr>
          <w:rFonts w:ascii="David" w:hAnsi="David"/>
          <w:sz w:val="22"/>
          <w:szCs w:val="22"/>
          <w:u w:val="single"/>
          <w:rtl/>
        </w:rPr>
        <w:t>לחילופין</w:t>
      </w:r>
      <w:r w:rsidR="0030443D" w:rsidRPr="00633885">
        <w:rPr>
          <w:rFonts w:ascii="David" w:hAnsi="David"/>
          <w:sz w:val="22"/>
          <w:szCs w:val="22"/>
          <w:rtl/>
        </w:rPr>
        <w:t xml:space="preserve">, כדי לדעת מהו קניין, יש לשאול האם ניתן להעבירו </w:t>
      </w:r>
      <w:r w:rsidR="0030443D" w:rsidRPr="00633885">
        <w:rPr>
          <w:rFonts w:ascii="David" w:hAnsi="David"/>
          <w:sz w:val="22"/>
          <w:szCs w:val="22"/>
        </w:rPr>
        <w:sym w:font="Wingdings" w:char="F0DF"/>
      </w:r>
      <w:r w:rsidR="0030443D" w:rsidRPr="00633885">
        <w:rPr>
          <w:rFonts w:ascii="David" w:hAnsi="David"/>
          <w:sz w:val="22"/>
          <w:szCs w:val="22"/>
          <w:rtl/>
        </w:rPr>
        <w:t xml:space="preserve"> אלו מהלכים כמעט מתבקשים מדרך המחשבה ש</w:t>
      </w:r>
      <w:r w:rsidR="00A66D60" w:rsidRPr="00633885">
        <w:rPr>
          <w:rFonts w:ascii="David" w:hAnsi="David"/>
          <w:sz w:val="22"/>
          <w:szCs w:val="22"/>
          <w:rtl/>
        </w:rPr>
        <w:t xml:space="preserve">ל </w:t>
      </w:r>
      <w:r w:rsidR="0030443D" w:rsidRPr="00633885">
        <w:rPr>
          <w:rStyle w:val="-Char"/>
          <w:rFonts w:ascii="David" w:hAnsi="David"/>
          <w:color w:val="984806" w:themeColor="accent6" w:themeShade="80"/>
          <w:sz w:val="22"/>
          <w:szCs w:val="22"/>
          <w:rtl/>
        </w:rPr>
        <w:t>ויסמן</w:t>
      </w:r>
      <w:r w:rsidR="0030443D" w:rsidRPr="00633885">
        <w:rPr>
          <w:rFonts w:ascii="David" w:hAnsi="David"/>
          <w:sz w:val="22"/>
          <w:szCs w:val="22"/>
          <w:rtl/>
        </w:rPr>
        <w:t xml:space="preserve"> </w:t>
      </w:r>
      <w:r w:rsidR="00B86B8C" w:rsidRPr="00633885">
        <w:rPr>
          <w:rFonts w:ascii="David" w:hAnsi="David"/>
          <w:sz w:val="22"/>
          <w:szCs w:val="22"/>
          <w:rtl/>
        </w:rPr>
        <w:t>ש</w:t>
      </w:r>
      <w:r w:rsidR="0030443D" w:rsidRPr="00633885">
        <w:rPr>
          <w:rFonts w:ascii="David" w:hAnsi="David"/>
          <w:sz w:val="22"/>
          <w:szCs w:val="22"/>
          <w:rtl/>
        </w:rPr>
        <w:t>לפיו קניין הוא מה שמכיל את המופעים האלה</w:t>
      </w:r>
      <w:r w:rsidR="00B86B8C" w:rsidRPr="00633885">
        <w:rPr>
          <w:rFonts w:ascii="David" w:hAnsi="David"/>
          <w:sz w:val="22"/>
          <w:szCs w:val="22"/>
          <w:rtl/>
        </w:rPr>
        <w:t xml:space="preserve"> בדיוק</w:t>
      </w:r>
      <w:r w:rsidR="0030443D" w:rsidRPr="00633885">
        <w:rPr>
          <w:rFonts w:ascii="David" w:hAnsi="David"/>
          <w:sz w:val="22"/>
          <w:szCs w:val="22"/>
          <w:rtl/>
        </w:rPr>
        <w:t>.</w:t>
      </w:r>
      <w:r w:rsidR="004B4BE0">
        <w:rPr>
          <w:rFonts w:ascii="David" w:hAnsi="David" w:hint="cs"/>
          <w:sz w:val="22"/>
          <w:szCs w:val="22"/>
          <w:rtl/>
        </w:rPr>
        <w:t xml:space="preserve"> לכן אם נשללת העבירות של קניין, למעשה נשללת זכות הקניין בכללותה.</w:t>
      </w:r>
    </w:p>
    <w:p w:rsidR="00FE4947" w:rsidRPr="00633885" w:rsidRDefault="00654973" w:rsidP="00633885">
      <w:pPr>
        <w:pStyle w:val="aff2"/>
        <w:spacing w:after="0" w:line="360" w:lineRule="auto"/>
        <w:rPr>
          <w:rStyle w:val="Char1"/>
          <w:rFonts w:ascii="David" w:hAnsi="David"/>
          <w:color w:val="auto"/>
          <w:sz w:val="22"/>
          <w:szCs w:val="22"/>
          <w:rtl/>
        </w:rPr>
      </w:pPr>
      <w:r>
        <w:rPr>
          <w:rFonts w:ascii="David" w:hAnsi="David"/>
          <w:noProof/>
          <w:sz w:val="22"/>
          <w:szCs w:val="22"/>
          <w:rtl/>
        </w:rPr>
        <mc:AlternateContent>
          <mc:Choice Requires="wps">
            <w:drawing>
              <wp:anchor distT="0" distB="0" distL="114300" distR="114300" simplePos="0" relativeHeight="251982848" behindDoc="0" locked="0" layoutInCell="1" allowOverlap="1">
                <wp:simplePos x="0" y="0"/>
                <wp:positionH relativeFrom="column">
                  <wp:posOffset>177800</wp:posOffset>
                </wp:positionH>
                <wp:positionV relativeFrom="paragraph">
                  <wp:posOffset>61595</wp:posOffset>
                </wp:positionV>
                <wp:extent cx="5957570" cy="455930"/>
                <wp:effectExtent l="6350" t="6985" r="8255" b="22860"/>
                <wp:wrapNone/>
                <wp:docPr id="31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45593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4B4BE0" w:rsidRDefault="00E02BCE" w:rsidP="00EA3149">
                            <w:pPr>
                              <w:pStyle w:val="aff2"/>
                              <w:spacing w:after="70"/>
                              <w:rPr>
                                <w:rFonts w:ascii="David" w:hAnsi="David"/>
                                <w:sz w:val="22"/>
                                <w:szCs w:val="22"/>
                                <w:rtl/>
                              </w:rPr>
                            </w:pPr>
                            <w:r w:rsidRPr="004B4BE0">
                              <w:rPr>
                                <w:rStyle w:val="Char1"/>
                                <w:rFonts w:ascii="David" w:hAnsi="David"/>
                                <w:color w:val="auto"/>
                                <w:sz w:val="22"/>
                                <w:szCs w:val="22"/>
                                <w:rtl/>
                              </w:rPr>
                              <w:t>המרצה</w:t>
                            </w:r>
                            <w:r w:rsidRPr="004B4BE0">
                              <w:rPr>
                                <w:rFonts w:ascii="David" w:hAnsi="David"/>
                                <w:b/>
                                <w:bCs/>
                                <w:sz w:val="22"/>
                                <w:szCs w:val="22"/>
                                <w:rtl/>
                              </w:rPr>
                              <w:t xml:space="preserve"> טוען שזו לא דרך טובה לחשוב על קניין</w:t>
                            </w:r>
                            <w:r w:rsidRPr="004B4BE0">
                              <w:rPr>
                                <w:rFonts w:ascii="David" w:hAnsi="David"/>
                                <w:sz w:val="22"/>
                                <w:szCs w:val="22"/>
                                <w:rtl/>
                              </w:rPr>
                              <w:t xml:space="preserve">. המאפיינים הללו הם מאפיינים, ולכן חשוב להכיר אותם, </w:t>
                            </w:r>
                            <w:r w:rsidRPr="004B4BE0">
                              <w:rPr>
                                <w:rFonts w:ascii="David" w:hAnsi="David"/>
                                <w:sz w:val="22"/>
                                <w:szCs w:val="22"/>
                                <w:u w:val="single"/>
                                <w:rtl/>
                              </w:rPr>
                              <w:t>אבל</w:t>
                            </w:r>
                            <w:r w:rsidRPr="004B4BE0">
                              <w:rPr>
                                <w:rFonts w:ascii="David" w:hAnsi="David"/>
                                <w:sz w:val="22"/>
                                <w:szCs w:val="22"/>
                                <w:rtl/>
                              </w:rPr>
                              <w:t xml:space="preserve"> כיוון שאף לא אחד מהם כשלעצמו הוא הכרחי ומספיק </w:t>
                            </w:r>
                            <w:r w:rsidRPr="004B4BE0">
                              <w:rPr>
                                <w:rFonts w:ascii="David" w:hAnsi="David"/>
                                <w:sz w:val="22"/>
                                <w:szCs w:val="22"/>
                              </w:rPr>
                              <w:sym w:font="Wingdings" w:char="F0DF"/>
                            </w:r>
                            <w:r w:rsidRPr="004B4BE0">
                              <w:rPr>
                                <w:rFonts w:ascii="David" w:hAnsi="David"/>
                                <w:sz w:val="22"/>
                                <w:szCs w:val="22"/>
                                <w:rtl/>
                              </w:rPr>
                              <w:t xml:space="preserve"> זה לא יגדיר לנו קניין בהכרח.</w:t>
                            </w:r>
                          </w:p>
                          <w:p w:rsidR="00E02BCE" w:rsidRPr="004B4BE0" w:rsidRDefault="00E02BCE" w:rsidP="00FE4947">
                            <w:pP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 o:spid="_x0000_s1068" type="#_x0000_t202" style="position:absolute;left:0;text-align:left;margin-left:14pt;margin-top:4.85pt;width:469.1pt;height:35.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" fillcolor="#c2d69b [1942]" strokecolor="#c2d69b [1942]" strokeweight="1pt">
                <v:fill color2="#eaf1dd [662]" angle="135" focus="50%" type="gradient"/>
                <v:shadow on="t" color="#4e6128 [1606]" opacity=".5" offset="1pt"/>
                <v:textbox>
                  <w:txbxContent>
                    <w:p w:rsidR="00E02BCE" w:rsidRPr="004B4BE0" w:rsidRDefault="00E02BCE" w:rsidP="00EA3149">
                      <w:pPr>
                        <w:pStyle w:val="aff2"/>
                        <w:spacing w:after="70"/>
                        <w:rPr>
                          <w:rFonts w:ascii="David" w:hAnsi="David"/>
                          <w:sz w:val="22"/>
                          <w:szCs w:val="22"/>
                          <w:rtl/>
                        </w:rPr>
                      </w:pPr>
                      <w:r w:rsidRPr="004B4BE0">
                        <w:rPr>
                          <w:rStyle w:val="Char1"/>
                          <w:rFonts w:ascii="David" w:hAnsi="David"/>
                          <w:color w:val="auto"/>
                          <w:sz w:val="22"/>
                          <w:szCs w:val="22"/>
                          <w:rtl/>
                        </w:rPr>
                        <w:t>המרצה</w:t>
                      </w:r>
                      <w:r w:rsidRPr="004B4BE0">
                        <w:rPr>
                          <w:rFonts w:ascii="David" w:hAnsi="David"/>
                          <w:b/>
                          <w:bCs/>
                          <w:sz w:val="22"/>
                          <w:szCs w:val="22"/>
                          <w:rtl/>
                        </w:rPr>
                        <w:t xml:space="preserve"> טוען שזו לא דרך טובה לחשוב על קניין</w:t>
                      </w:r>
                      <w:r w:rsidRPr="004B4BE0">
                        <w:rPr>
                          <w:rFonts w:ascii="David" w:hAnsi="David"/>
                          <w:sz w:val="22"/>
                          <w:szCs w:val="22"/>
                          <w:rtl/>
                        </w:rPr>
                        <w:t xml:space="preserve">. המאפיינים הללו הם מאפיינים, ולכן חשוב להכיר אותם, </w:t>
                      </w:r>
                      <w:r w:rsidRPr="004B4BE0">
                        <w:rPr>
                          <w:rFonts w:ascii="David" w:hAnsi="David"/>
                          <w:sz w:val="22"/>
                          <w:szCs w:val="22"/>
                          <w:u w:val="single"/>
                          <w:rtl/>
                        </w:rPr>
                        <w:t>אבל</w:t>
                      </w:r>
                      <w:r w:rsidRPr="004B4BE0">
                        <w:rPr>
                          <w:rFonts w:ascii="David" w:hAnsi="David"/>
                          <w:sz w:val="22"/>
                          <w:szCs w:val="22"/>
                          <w:rtl/>
                        </w:rPr>
                        <w:t xml:space="preserve"> כיוון שאף לא אחד מהם כשלעצמו הוא הכרחי ומספיק </w:t>
                      </w:r>
                      <w:r w:rsidRPr="004B4BE0">
                        <w:rPr>
                          <w:rFonts w:ascii="David" w:hAnsi="David"/>
                          <w:sz w:val="22"/>
                          <w:szCs w:val="22"/>
                        </w:rPr>
                        <w:sym w:font="Wingdings" w:char="F0DF"/>
                      </w:r>
                      <w:r w:rsidRPr="004B4BE0">
                        <w:rPr>
                          <w:rFonts w:ascii="David" w:hAnsi="David"/>
                          <w:sz w:val="22"/>
                          <w:szCs w:val="22"/>
                          <w:rtl/>
                        </w:rPr>
                        <w:t xml:space="preserve"> זה לא יגדיר לנו קניין בהכרח.</w:t>
                      </w:r>
                    </w:p>
                    <w:p w:rsidR="00E02BCE" w:rsidRPr="004B4BE0" w:rsidRDefault="00E02BCE" w:rsidP="00FE4947">
                      <w:pPr>
                        <w:rPr>
                          <w:rFonts w:ascii="David" w:hAnsi="David" w:cs="David"/>
                          <w:sz w:val="24"/>
                          <w:szCs w:val="24"/>
                        </w:rPr>
                      </w:pPr>
                    </w:p>
                  </w:txbxContent>
                </v:textbox>
              </v:shape>
            </w:pict>
          </mc:Fallback>
        </mc:AlternateContent>
      </w:r>
    </w:p>
    <w:p w:rsidR="009F2593" w:rsidRPr="00633885" w:rsidRDefault="009F2593" w:rsidP="00633885">
      <w:pPr>
        <w:spacing w:after="0" w:line="360" w:lineRule="auto"/>
        <w:jc w:val="both"/>
        <w:rPr>
          <w:rFonts w:ascii="David" w:hAnsi="David" w:cs="David"/>
          <w:rtl/>
        </w:rPr>
      </w:pPr>
      <w:bookmarkStart w:id="9" w:name="_Toc390618145"/>
    </w:p>
    <w:p w:rsidR="00FE4947" w:rsidRPr="00633885" w:rsidRDefault="00FE4947" w:rsidP="00633885">
      <w:pPr>
        <w:spacing w:after="0" w:line="360" w:lineRule="auto"/>
        <w:jc w:val="both"/>
        <w:rPr>
          <w:rFonts w:ascii="David" w:hAnsi="David" w:cs="David"/>
          <w:rtl/>
        </w:rPr>
      </w:pPr>
    </w:p>
    <w:bookmarkEnd w:id="9"/>
    <w:p w:rsidR="009F2593" w:rsidRPr="00633885" w:rsidRDefault="009F2593" w:rsidP="00633885">
      <w:pPr>
        <w:pStyle w:val="aff2"/>
        <w:spacing w:after="0" w:line="360" w:lineRule="auto"/>
        <w:rPr>
          <w:rFonts w:ascii="David" w:hAnsi="David"/>
          <w:b/>
          <w:bCs/>
          <w:sz w:val="22"/>
          <w:szCs w:val="22"/>
          <w:rtl/>
        </w:rPr>
      </w:pPr>
      <w:r w:rsidRPr="00633885">
        <w:rPr>
          <w:rFonts w:ascii="David" w:hAnsi="David"/>
          <w:b/>
          <w:bCs/>
          <w:sz w:val="22"/>
          <w:szCs w:val="22"/>
          <w:rtl/>
        </w:rPr>
        <w:t xml:space="preserve">כדי להכריע בשאלה </w:t>
      </w:r>
      <w:r w:rsidRPr="00633885">
        <w:rPr>
          <w:rFonts w:ascii="David" w:hAnsi="David"/>
          <w:b/>
          <w:bCs/>
          <w:sz w:val="22"/>
          <w:szCs w:val="22"/>
          <w:highlight w:val="yellow"/>
          <w:rtl/>
        </w:rPr>
        <w:t>האם יש זכות קניין</w:t>
      </w:r>
      <w:r w:rsidRPr="00633885">
        <w:rPr>
          <w:rFonts w:ascii="David" w:hAnsi="David"/>
          <w:b/>
          <w:bCs/>
          <w:sz w:val="22"/>
          <w:szCs w:val="22"/>
          <w:rtl/>
        </w:rPr>
        <w:t>, אנחנו בוחנים את תוק</w:t>
      </w:r>
      <w:r w:rsidR="00A71C85" w:rsidRPr="00633885">
        <w:rPr>
          <w:rFonts w:ascii="David" w:hAnsi="David"/>
          <w:b/>
          <w:bCs/>
          <w:sz w:val="22"/>
          <w:szCs w:val="22"/>
          <w:rtl/>
        </w:rPr>
        <w:t>פן</w:t>
      </w:r>
      <w:r w:rsidRPr="00633885">
        <w:rPr>
          <w:rFonts w:ascii="David" w:hAnsi="David"/>
          <w:b/>
          <w:bCs/>
          <w:sz w:val="22"/>
          <w:szCs w:val="22"/>
          <w:rtl/>
        </w:rPr>
        <w:t xml:space="preserve"> וחוזק</w:t>
      </w:r>
      <w:r w:rsidR="00A71C85" w:rsidRPr="00633885">
        <w:rPr>
          <w:rFonts w:ascii="David" w:hAnsi="David"/>
          <w:b/>
          <w:bCs/>
          <w:sz w:val="22"/>
          <w:szCs w:val="22"/>
          <w:rtl/>
        </w:rPr>
        <w:t>ן</w:t>
      </w:r>
      <w:r w:rsidRPr="00633885">
        <w:rPr>
          <w:rFonts w:ascii="David" w:hAnsi="David"/>
          <w:b/>
          <w:bCs/>
          <w:sz w:val="22"/>
          <w:szCs w:val="22"/>
          <w:rtl/>
        </w:rPr>
        <w:t xml:space="preserve"> של ההצדקות האפשריות לקניין ביחס למשאב שמתיימר להיות נשוא לקניין.</w:t>
      </w:r>
    </w:p>
    <w:p w:rsidR="0030443D" w:rsidRPr="00633885" w:rsidRDefault="00B4517C" w:rsidP="00633885">
      <w:pPr>
        <w:pStyle w:val="af1"/>
        <w:spacing w:after="0" w:line="360" w:lineRule="auto"/>
        <w:jc w:val="both"/>
        <w:rPr>
          <w:rFonts w:ascii="David" w:hAnsi="David" w:cs="David"/>
          <w:szCs w:val="22"/>
          <w:rtl/>
        </w:rPr>
      </w:pPr>
      <w:r w:rsidRPr="00633885">
        <w:rPr>
          <w:rFonts w:ascii="David" w:hAnsi="David" w:cs="David"/>
          <w:szCs w:val="22"/>
          <w:highlight w:val="green"/>
          <w:rtl/>
        </w:rPr>
        <w:lastRenderedPageBreak/>
        <w:t>ע"א 8483/02 אלוניאל בע"מ נ' מקדונלד</w:t>
      </w:r>
      <w:r w:rsidRPr="00633885">
        <w:rPr>
          <w:rFonts w:ascii="David" w:hAnsi="David" w:cs="David"/>
          <w:szCs w:val="22"/>
          <w:rtl/>
        </w:rPr>
        <w:t xml:space="preserve">: </w:t>
      </w:r>
      <w:r w:rsidR="0030443D" w:rsidRPr="00633885">
        <w:rPr>
          <w:rFonts w:ascii="David" w:hAnsi="David" w:cs="David"/>
          <w:szCs w:val="22"/>
          <w:rtl/>
        </w:rPr>
        <w:t>אריאל מקדונלד, שחקן כדורסל, הופיע בפרסומת של ברגר קינג</w:t>
      </w:r>
      <w:r w:rsidR="00F3256C" w:rsidRPr="00633885">
        <w:rPr>
          <w:rFonts w:ascii="David" w:hAnsi="David" w:cs="David"/>
          <w:szCs w:val="22"/>
          <w:rtl/>
        </w:rPr>
        <w:t xml:space="preserve"> </w:t>
      </w:r>
      <w:r w:rsidR="006F5AB3" w:rsidRPr="00633885">
        <w:rPr>
          <w:rFonts w:ascii="David" w:hAnsi="David" w:cs="David"/>
          <w:szCs w:val="22"/>
          <w:rtl/>
        </w:rPr>
        <w:t>ש</w:t>
      </w:r>
      <w:r w:rsidR="0030443D" w:rsidRPr="00633885">
        <w:rPr>
          <w:rFonts w:ascii="David" w:hAnsi="David" w:cs="David"/>
          <w:szCs w:val="22"/>
          <w:rtl/>
        </w:rPr>
        <w:t>השתמשה בשמו של השחקן ע"מ להכפיש את הרשת המתחרה. מקדונלד'ס החזירה בקמפיין פרסומי משלה, בו שילבו ציטוט של השחקן שנאמר בראיון עיתונאי</w:t>
      </w:r>
      <w:r w:rsidR="006F5AB3" w:rsidRPr="00633885">
        <w:rPr>
          <w:rFonts w:ascii="David" w:hAnsi="David" w:cs="David"/>
          <w:szCs w:val="22"/>
          <w:rtl/>
        </w:rPr>
        <w:t xml:space="preserve"> שמציין שהוא אוהב לאכול מקדונלד'ס</w:t>
      </w:r>
      <w:r w:rsidR="0030443D" w:rsidRPr="00633885">
        <w:rPr>
          <w:rFonts w:ascii="David" w:hAnsi="David" w:cs="David"/>
          <w:szCs w:val="22"/>
          <w:rtl/>
        </w:rPr>
        <w:t xml:space="preserve">. בעקבות הפרסומת, פנה אריאל למקדונלד'ס בדרישה </w:t>
      </w:r>
      <w:r w:rsidR="006F5AB3" w:rsidRPr="00633885">
        <w:rPr>
          <w:rFonts w:ascii="David" w:hAnsi="David" w:cs="David"/>
          <w:szCs w:val="22"/>
          <w:rtl/>
        </w:rPr>
        <w:t>להפסקת</w:t>
      </w:r>
      <w:r w:rsidR="0030443D" w:rsidRPr="00633885">
        <w:rPr>
          <w:rFonts w:ascii="David" w:hAnsi="David" w:cs="David"/>
          <w:szCs w:val="22"/>
          <w:rtl/>
        </w:rPr>
        <w:t xml:space="preserve"> השידור </w:t>
      </w:r>
      <w:r w:rsidR="0030443D" w:rsidRPr="00633885">
        <w:rPr>
          <w:rFonts w:ascii="David" w:hAnsi="David" w:cs="David"/>
          <w:b/>
          <w:bCs/>
          <w:szCs w:val="22"/>
          <w:rtl/>
        </w:rPr>
        <w:t>בטענה שנעשה שימוש בשמו ללא הסכמתו</w:t>
      </w:r>
      <w:r w:rsidR="0030443D" w:rsidRPr="00633885">
        <w:rPr>
          <w:rFonts w:ascii="David" w:hAnsi="David" w:cs="David"/>
          <w:szCs w:val="22"/>
          <w:rtl/>
        </w:rPr>
        <w:t>.</w:t>
      </w:r>
    </w:p>
    <w:p w:rsidR="0030443D" w:rsidRPr="00633885" w:rsidRDefault="0030443D" w:rsidP="00991181">
      <w:pPr>
        <w:pStyle w:val="af1"/>
        <w:spacing w:after="0" w:line="360" w:lineRule="auto"/>
        <w:jc w:val="both"/>
        <w:rPr>
          <w:rFonts w:ascii="David" w:hAnsi="David" w:cs="David"/>
          <w:szCs w:val="22"/>
          <w:rtl/>
        </w:rPr>
      </w:pPr>
      <w:r w:rsidRPr="00633885">
        <w:rPr>
          <w:rFonts w:ascii="David" w:hAnsi="David" w:cs="David"/>
          <w:szCs w:val="22"/>
          <w:rtl/>
        </w:rPr>
        <w:t xml:space="preserve">ביהמ"ש מוצא את הקולב </w:t>
      </w:r>
      <w:r w:rsidR="00991181">
        <w:rPr>
          <w:rFonts w:ascii="David" w:hAnsi="David" w:cs="David" w:hint="cs"/>
          <w:szCs w:val="22"/>
          <w:rtl/>
        </w:rPr>
        <w:t>המשפטי</w:t>
      </w:r>
      <w:r w:rsidRPr="00633885">
        <w:rPr>
          <w:rFonts w:ascii="David" w:hAnsi="David" w:cs="David"/>
          <w:szCs w:val="22"/>
          <w:rtl/>
        </w:rPr>
        <w:t xml:space="preserve"> הרלוונטי, והוא דיני ע</w:t>
      </w:r>
      <w:r w:rsidR="00991181">
        <w:rPr>
          <w:rFonts w:ascii="David" w:hAnsi="David" w:cs="David" w:hint="cs"/>
          <w:szCs w:val="22"/>
          <w:rtl/>
        </w:rPr>
        <w:t>שיית עושר</w:t>
      </w:r>
      <w:r w:rsidRPr="00633885">
        <w:rPr>
          <w:rFonts w:ascii="David" w:hAnsi="David" w:cs="David"/>
          <w:szCs w:val="22"/>
          <w:rtl/>
        </w:rPr>
        <w:t xml:space="preserve">. </w:t>
      </w:r>
      <w:r w:rsidRPr="00633885">
        <w:rPr>
          <w:rFonts w:ascii="David" w:hAnsi="David" w:cs="David"/>
          <w:szCs w:val="22"/>
          <w:highlight w:val="yellow"/>
          <w:rtl/>
        </w:rPr>
        <w:t xml:space="preserve">בלב העניין, </w:t>
      </w:r>
      <w:r w:rsidR="00820683" w:rsidRPr="00633885">
        <w:rPr>
          <w:rFonts w:ascii="David" w:hAnsi="David" w:cs="David"/>
          <w:szCs w:val="22"/>
          <w:highlight w:val="yellow"/>
          <w:rtl/>
        </w:rPr>
        <w:t>זו</w:t>
      </w:r>
      <w:r w:rsidRPr="00633885">
        <w:rPr>
          <w:rFonts w:ascii="David" w:hAnsi="David" w:cs="David"/>
          <w:szCs w:val="22"/>
          <w:highlight w:val="yellow"/>
          <w:rtl/>
        </w:rPr>
        <w:t xml:space="preserve"> שאלה נורמטיבית </w:t>
      </w:r>
      <w:r w:rsidR="00820683" w:rsidRPr="00633885">
        <w:rPr>
          <w:rFonts w:ascii="David" w:hAnsi="David" w:cs="David"/>
          <w:b/>
          <w:bCs/>
          <w:szCs w:val="22"/>
          <w:highlight w:val="yellow"/>
          <w:rtl/>
        </w:rPr>
        <w:t xml:space="preserve">- </w:t>
      </w:r>
      <w:r w:rsidRPr="00633885">
        <w:rPr>
          <w:rFonts w:ascii="David" w:hAnsi="David" w:cs="David"/>
          <w:b/>
          <w:bCs/>
          <w:szCs w:val="22"/>
          <w:highlight w:val="yellow"/>
          <w:rtl/>
        </w:rPr>
        <w:t>ראוי או לא</w:t>
      </w:r>
      <w:r w:rsidR="00820683" w:rsidRPr="00633885">
        <w:rPr>
          <w:rFonts w:ascii="David" w:hAnsi="David" w:cs="David"/>
          <w:b/>
          <w:bCs/>
          <w:szCs w:val="22"/>
          <w:highlight w:val="yellow"/>
          <w:rtl/>
        </w:rPr>
        <w:t>?</w:t>
      </w:r>
      <w:r w:rsidR="005230CD" w:rsidRPr="00633885">
        <w:rPr>
          <w:rFonts w:ascii="David" w:hAnsi="David" w:cs="David"/>
          <w:b/>
          <w:bCs/>
          <w:szCs w:val="22"/>
          <w:rtl/>
        </w:rPr>
        <w:t xml:space="preserve"> לכן, </w:t>
      </w:r>
      <w:r w:rsidRPr="00633885">
        <w:rPr>
          <w:rFonts w:ascii="David" w:hAnsi="David" w:cs="David"/>
          <w:b/>
          <w:bCs/>
          <w:szCs w:val="22"/>
          <w:rtl/>
        </w:rPr>
        <w:t>השאלה המוסדית</w:t>
      </w:r>
      <w:r w:rsidRPr="00633885">
        <w:rPr>
          <w:rFonts w:ascii="David" w:hAnsi="David" w:cs="David"/>
          <w:szCs w:val="22"/>
          <w:rtl/>
        </w:rPr>
        <w:t xml:space="preserve"> – בה</w:t>
      </w:r>
      <w:r w:rsidR="006D5292" w:rsidRPr="00633885">
        <w:rPr>
          <w:rFonts w:ascii="David" w:hAnsi="David" w:cs="David"/>
          <w:szCs w:val="22"/>
          <w:rtl/>
        </w:rPr>
        <w:t>י</w:t>
      </w:r>
      <w:r w:rsidRPr="00633885">
        <w:rPr>
          <w:rFonts w:ascii="David" w:hAnsi="David" w:cs="David"/>
          <w:szCs w:val="22"/>
          <w:rtl/>
        </w:rPr>
        <w:t xml:space="preserve">נתן שמדובר בשאלה שהיא עד כדי כך מסובכת ואין לה תשובה חד משמעית כך שלא ברור מה התוצאות החברתיות שלה, </w:t>
      </w:r>
      <w:r w:rsidRPr="00633885">
        <w:rPr>
          <w:rFonts w:ascii="David" w:hAnsi="David" w:cs="David"/>
          <w:b/>
          <w:bCs/>
          <w:szCs w:val="22"/>
          <w:highlight w:val="yellow"/>
          <w:rtl/>
        </w:rPr>
        <w:t>האם באמת ראוי שביהמ"ש יעשה את הצעד המ</w:t>
      </w:r>
      <w:r w:rsidR="00A71C85" w:rsidRPr="00633885">
        <w:rPr>
          <w:rFonts w:ascii="David" w:hAnsi="David" w:cs="David"/>
          <w:b/>
          <w:bCs/>
          <w:szCs w:val="22"/>
          <w:highlight w:val="yellow"/>
          <w:rtl/>
        </w:rPr>
        <w:t>כונן</w:t>
      </w:r>
      <w:r w:rsidR="00F3256C" w:rsidRPr="00633885">
        <w:rPr>
          <w:rFonts w:ascii="David" w:hAnsi="David" w:cs="David"/>
          <w:b/>
          <w:bCs/>
          <w:szCs w:val="22"/>
          <w:highlight w:val="yellow"/>
          <w:rtl/>
        </w:rPr>
        <w:t xml:space="preserve"> בנושא הזה</w:t>
      </w:r>
      <w:r w:rsidRPr="00633885">
        <w:rPr>
          <w:rFonts w:ascii="David" w:hAnsi="David" w:cs="David"/>
          <w:b/>
          <w:bCs/>
          <w:szCs w:val="22"/>
          <w:highlight w:val="yellow"/>
          <w:rtl/>
        </w:rPr>
        <w:t>?</w:t>
      </w:r>
      <w:r w:rsidRPr="00633885">
        <w:rPr>
          <w:rFonts w:ascii="David" w:hAnsi="David" w:cs="David"/>
          <w:szCs w:val="22"/>
          <w:rtl/>
        </w:rPr>
        <w:t xml:space="preserve"> אם ריבלין </w:t>
      </w:r>
      <w:r w:rsidR="00A71C85" w:rsidRPr="00633885">
        <w:rPr>
          <w:rFonts w:ascii="David" w:hAnsi="David" w:cs="David"/>
          <w:szCs w:val="22"/>
          <w:rtl/>
        </w:rPr>
        <w:t>סובר</w:t>
      </w:r>
      <w:r w:rsidRPr="00633885">
        <w:rPr>
          <w:rFonts w:ascii="David" w:hAnsi="David" w:cs="David"/>
          <w:szCs w:val="22"/>
          <w:rtl/>
        </w:rPr>
        <w:t xml:space="preserve"> שעל כל שיקול בעד הזכות יש גם שיקול נגד, ולא בטוח שהוא יכול להגיד ששיקול אחד טוב יותר מהשני – האם</w:t>
      </w:r>
      <w:r w:rsidR="00A958BB" w:rsidRPr="00633885">
        <w:rPr>
          <w:rFonts w:ascii="David" w:hAnsi="David" w:cs="David"/>
          <w:szCs w:val="22"/>
          <w:rtl/>
        </w:rPr>
        <w:t xml:space="preserve"> ביהמ"ש</w:t>
      </w:r>
      <w:r w:rsidRPr="00633885">
        <w:rPr>
          <w:rFonts w:ascii="David" w:hAnsi="David" w:cs="David"/>
          <w:szCs w:val="22"/>
          <w:rtl/>
        </w:rPr>
        <w:t xml:space="preserve"> הו</w:t>
      </w:r>
      <w:r w:rsidR="00A958BB" w:rsidRPr="00633885">
        <w:rPr>
          <w:rFonts w:ascii="David" w:hAnsi="David" w:cs="David"/>
          <w:szCs w:val="22"/>
          <w:rtl/>
        </w:rPr>
        <w:t>א</w:t>
      </w:r>
      <w:r w:rsidRPr="00633885">
        <w:rPr>
          <w:rFonts w:ascii="David" w:hAnsi="David" w:cs="David"/>
          <w:szCs w:val="22"/>
          <w:rtl/>
        </w:rPr>
        <w:t xml:space="preserve"> הגוף הנכון לחדש חידוש משפטי או</w:t>
      </w:r>
      <w:r w:rsidR="00A71C85" w:rsidRPr="00633885">
        <w:rPr>
          <w:rFonts w:ascii="David" w:hAnsi="David" w:cs="David"/>
          <w:szCs w:val="22"/>
          <w:rtl/>
        </w:rPr>
        <w:t xml:space="preserve"> שמא</w:t>
      </w:r>
      <w:r w:rsidRPr="00633885">
        <w:rPr>
          <w:rFonts w:ascii="David" w:hAnsi="David" w:cs="David"/>
          <w:szCs w:val="22"/>
          <w:rtl/>
        </w:rPr>
        <w:t xml:space="preserve"> זה הרגע הנכון להגיד </w:t>
      </w:r>
      <w:r w:rsidRPr="00633885">
        <w:rPr>
          <w:rFonts w:ascii="David" w:hAnsi="David" w:cs="David"/>
          <w:b/>
          <w:bCs/>
          <w:szCs w:val="22"/>
          <w:rtl/>
        </w:rPr>
        <w:t>ש</w:t>
      </w:r>
      <w:r w:rsidR="00A71C85" w:rsidRPr="00633885">
        <w:rPr>
          <w:rFonts w:ascii="David" w:hAnsi="David" w:cs="David"/>
          <w:b/>
          <w:bCs/>
          <w:szCs w:val="22"/>
          <w:rtl/>
        </w:rPr>
        <w:t xml:space="preserve">על </w:t>
      </w:r>
      <w:r w:rsidRPr="00633885">
        <w:rPr>
          <w:rFonts w:ascii="David" w:hAnsi="David" w:cs="David"/>
          <w:b/>
          <w:bCs/>
          <w:szCs w:val="22"/>
          <w:rtl/>
        </w:rPr>
        <w:t xml:space="preserve">הרשות המחוקקת </w:t>
      </w:r>
      <w:r w:rsidR="00A71C85" w:rsidRPr="00633885">
        <w:rPr>
          <w:rFonts w:ascii="David" w:hAnsi="David" w:cs="David"/>
          <w:b/>
          <w:bCs/>
          <w:szCs w:val="22"/>
          <w:rtl/>
        </w:rPr>
        <w:t>לעשות</w:t>
      </w:r>
      <w:r w:rsidRPr="00633885">
        <w:rPr>
          <w:rFonts w:ascii="David" w:hAnsi="David" w:cs="David"/>
          <w:b/>
          <w:bCs/>
          <w:szCs w:val="22"/>
          <w:rtl/>
        </w:rPr>
        <w:t xml:space="preserve"> את השינוי הזה?</w:t>
      </w:r>
      <w:r w:rsidRPr="00633885">
        <w:rPr>
          <w:rFonts w:ascii="David" w:hAnsi="David" w:cs="David"/>
          <w:szCs w:val="22"/>
          <w:rtl/>
        </w:rPr>
        <w:t xml:space="preserve"> הרי קשה ל</w:t>
      </w:r>
      <w:r w:rsidR="0034347D" w:rsidRPr="00633885">
        <w:rPr>
          <w:rFonts w:ascii="David" w:hAnsi="David" w:cs="David"/>
          <w:szCs w:val="22"/>
          <w:rtl/>
        </w:rPr>
        <w:t>ומר</w:t>
      </w:r>
      <w:r w:rsidRPr="00633885">
        <w:rPr>
          <w:rFonts w:ascii="David" w:hAnsi="David" w:cs="David"/>
          <w:szCs w:val="22"/>
          <w:rtl/>
        </w:rPr>
        <w:t xml:space="preserve"> שקבוצת "הסלבריטאים" היא "מיעוט מסכן" שיש צורך להגן על זכויות האדם שלו ולנקוט </w:t>
      </w:r>
      <w:r w:rsidR="00A71C85" w:rsidRPr="00633885">
        <w:rPr>
          <w:rFonts w:ascii="David" w:hAnsi="David" w:cs="David"/>
          <w:szCs w:val="22"/>
          <w:rtl/>
        </w:rPr>
        <w:t>ב</w:t>
      </w:r>
      <w:r w:rsidRPr="00633885">
        <w:rPr>
          <w:rFonts w:ascii="David" w:hAnsi="David" w:cs="David"/>
          <w:szCs w:val="22"/>
          <w:rtl/>
        </w:rPr>
        <w:t>אקטיביזם שיפוטי.</w:t>
      </w:r>
    </w:p>
    <w:p w:rsidR="003B59F2" w:rsidRPr="00991181" w:rsidRDefault="003B59F2" w:rsidP="00633885">
      <w:pPr>
        <w:pStyle w:val="aff2"/>
        <w:spacing w:after="0" w:line="360" w:lineRule="auto"/>
        <w:rPr>
          <w:rFonts w:ascii="David" w:hAnsi="David"/>
          <w:b/>
          <w:bCs/>
          <w:sz w:val="22"/>
          <w:szCs w:val="22"/>
          <w:rtl/>
        </w:rPr>
      </w:pPr>
      <w:r w:rsidRPr="00991181">
        <w:rPr>
          <w:rFonts w:ascii="David" w:hAnsi="David"/>
          <w:b/>
          <w:bCs/>
          <w:sz w:val="22"/>
          <w:szCs w:val="22"/>
          <w:highlight w:val="yellow"/>
          <w:rtl/>
        </w:rPr>
        <w:t>לפיכך, זכות קניין = זכות שהמאפיינים וההיקף שלה נקבעים לאחר איזון ערכי (אצל המחוקק)!</w:t>
      </w:r>
    </w:p>
    <w:p w:rsidR="003B59F2" w:rsidRPr="00633885" w:rsidRDefault="003B59F2" w:rsidP="00633885">
      <w:pPr>
        <w:pStyle w:val="aff2"/>
        <w:spacing w:after="0" w:line="360" w:lineRule="auto"/>
        <w:rPr>
          <w:rFonts w:ascii="David" w:hAnsi="David"/>
          <w:sz w:val="22"/>
          <w:szCs w:val="22"/>
          <w:rtl/>
        </w:rPr>
      </w:pPr>
    </w:p>
    <w:p w:rsidR="0008458D" w:rsidRPr="00633885" w:rsidRDefault="0008458D" w:rsidP="00633885">
      <w:pPr>
        <w:pStyle w:val="2"/>
        <w:spacing w:line="360" w:lineRule="auto"/>
        <w:jc w:val="both"/>
        <w:rPr>
          <w:rStyle w:val="aff9"/>
          <w:rFonts w:ascii="David" w:eastAsiaTheme="majorEastAsia" w:hAnsi="David" w:cs="David"/>
          <w:b/>
          <w:color w:val="632423" w:themeColor="accent2" w:themeShade="80"/>
          <w:sz w:val="22"/>
          <w:rtl/>
        </w:rPr>
      </w:pPr>
      <w:bookmarkStart w:id="10" w:name="_Toc422122295"/>
      <w:r w:rsidRPr="00633885">
        <w:rPr>
          <w:rStyle w:val="aff9"/>
          <w:rFonts w:ascii="David" w:eastAsiaTheme="majorEastAsia" w:hAnsi="David" w:cs="David"/>
          <w:b/>
          <w:color w:val="632423" w:themeColor="accent2" w:themeShade="80"/>
          <w:sz w:val="22"/>
          <w:rtl/>
        </w:rPr>
        <w:t>מוסד קנייני – יש דבר כזה?</w:t>
      </w:r>
      <w:bookmarkEnd w:id="10"/>
    </w:p>
    <w:p w:rsidR="00CE5B58" w:rsidRPr="00633885" w:rsidRDefault="00CE5B58"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highlight w:val="yellow"/>
          <w:rtl/>
        </w:rPr>
        <w:t>מוסד קנייני הוא זכות קניין שמאפייניה והיקפה נקבעו לאחר איזון ערכי בין כל ערכי הקניין שתיארנו</w:t>
      </w:r>
      <w:r w:rsidRPr="00633885">
        <w:rPr>
          <w:rStyle w:val="aff9"/>
          <w:rFonts w:ascii="David" w:hAnsi="David"/>
          <w:color w:val="auto"/>
          <w:sz w:val="22"/>
          <w:szCs w:val="22"/>
          <w:rtl/>
        </w:rPr>
        <w:t xml:space="preserve">. </w:t>
      </w:r>
      <w:r w:rsidR="00F47837" w:rsidRPr="00633885">
        <w:rPr>
          <w:rStyle w:val="aff9"/>
          <w:rFonts w:ascii="David" w:hAnsi="David"/>
          <w:color w:val="auto"/>
          <w:sz w:val="22"/>
          <w:szCs w:val="22"/>
          <w:rtl/>
        </w:rPr>
        <w:t xml:space="preserve">כפי שציינו, </w:t>
      </w:r>
      <w:r w:rsidRPr="00633885">
        <w:rPr>
          <w:rStyle w:val="aff9"/>
          <w:rFonts w:ascii="David" w:hAnsi="David"/>
          <w:color w:val="auto"/>
          <w:sz w:val="22"/>
          <w:szCs w:val="22"/>
          <w:rtl/>
        </w:rPr>
        <w:t>האיזון</w:t>
      </w:r>
      <w:r w:rsidR="00F84E45" w:rsidRPr="00633885">
        <w:rPr>
          <w:rStyle w:val="aff9"/>
          <w:rFonts w:ascii="David" w:hAnsi="David"/>
          <w:color w:val="auto"/>
          <w:sz w:val="22"/>
          <w:szCs w:val="22"/>
          <w:rtl/>
        </w:rPr>
        <w:t xml:space="preserve"> </w:t>
      </w:r>
      <w:r w:rsidR="00F84E45" w:rsidRPr="00633885">
        <w:rPr>
          <w:rFonts w:ascii="David" w:hAnsi="David"/>
          <w:sz w:val="22"/>
          <w:szCs w:val="22"/>
        </w:rPr>
        <w:sym w:font="Wingdings" w:char="F0DF"/>
      </w:r>
      <w:r w:rsidRPr="00633885">
        <w:rPr>
          <w:rStyle w:val="aff9"/>
          <w:rFonts w:ascii="David" w:hAnsi="David"/>
          <w:color w:val="auto"/>
          <w:sz w:val="22"/>
          <w:szCs w:val="22"/>
          <w:rtl/>
        </w:rPr>
        <w:t xml:space="preserve"> נכון שיתבצע אצל המחוקק.</w:t>
      </w:r>
      <w:r w:rsidR="00876B78" w:rsidRPr="00633885">
        <w:rPr>
          <w:rStyle w:val="aff9"/>
          <w:rFonts w:ascii="David" w:hAnsi="David"/>
          <w:color w:val="auto"/>
          <w:sz w:val="22"/>
          <w:szCs w:val="22"/>
          <w:rtl/>
        </w:rPr>
        <w:t xml:space="preserve"> </w:t>
      </w:r>
      <w:r w:rsidRPr="00633885">
        <w:rPr>
          <w:rStyle w:val="aff9"/>
          <w:rFonts w:ascii="David" w:hAnsi="David"/>
          <w:color w:val="auto"/>
          <w:sz w:val="22"/>
          <w:szCs w:val="22"/>
          <w:rtl/>
        </w:rPr>
        <w:t xml:space="preserve">לפיכך, </w:t>
      </w:r>
      <w:r w:rsidRPr="00633885">
        <w:rPr>
          <w:rStyle w:val="aff9"/>
          <w:rFonts w:ascii="David" w:hAnsi="David"/>
          <w:b w:val="0"/>
          <w:bCs/>
          <w:color w:val="auto"/>
          <w:sz w:val="22"/>
          <w:szCs w:val="22"/>
          <w:rtl/>
        </w:rPr>
        <w:t>כל ערכי הקניין הם למעשה המסד הראשוני של הדיון אצל המחוקק</w:t>
      </w:r>
      <w:r w:rsidRPr="00633885">
        <w:rPr>
          <w:rStyle w:val="aff9"/>
          <w:rFonts w:ascii="David" w:hAnsi="David"/>
          <w:color w:val="auto"/>
          <w:sz w:val="22"/>
          <w:szCs w:val="22"/>
          <w:rtl/>
        </w:rPr>
        <w:t xml:space="preserve"> – לאילו נכסים או זכויות נרצה לתת הגנה ומהו היקף ההגנה אותה נבחר לבסוף להעניק</w:t>
      </w:r>
      <w:r w:rsidR="00F47837" w:rsidRPr="00633885">
        <w:rPr>
          <w:rStyle w:val="aff9"/>
          <w:rFonts w:ascii="David" w:hAnsi="David"/>
          <w:color w:val="auto"/>
          <w:sz w:val="22"/>
          <w:szCs w:val="22"/>
          <w:rtl/>
        </w:rPr>
        <w:t>.</w:t>
      </w:r>
    </w:p>
    <w:p w:rsidR="00B55079" w:rsidRPr="00633885" w:rsidRDefault="00B55079"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u w:val="single"/>
          <w:rtl/>
        </w:rPr>
        <w:t xml:space="preserve">לכן, כשדיברנו קודם על הזכות </w:t>
      </w:r>
      <w:r w:rsidR="00AF5EB7" w:rsidRPr="00633885">
        <w:rPr>
          <w:rStyle w:val="aff9"/>
          <w:rFonts w:ascii="David" w:hAnsi="David"/>
          <w:color w:val="auto"/>
          <w:sz w:val="22"/>
          <w:szCs w:val="22"/>
          <w:u w:val="single"/>
          <w:rtl/>
        </w:rPr>
        <w:t>לפרסום</w:t>
      </w:r>
      <w:r w:rsidR="000A119E" w:rsidRPr="00633885">
        <w:rPr>
          <w:rStyle w:val="aff9"/>
          <w:rFonts w:ascii="David" w:hAnsi="David"/>
          <w:color w:val="auto"/>
          <w:sz w:val="22"/>
          <w:szCs w:val="22"/>
          <w:rtl/>
        </w:rPr>
        <w:t xml:space="preserve"> </w:t>
      </w:r>
      <w:r w:rsidR="00E5668C" w:rsidRPr="00633885">
        <w:rPr>
          <w:rStyle w:val="aff9"/>
          <w:rFonts w:ascii="David" w:hAnsi="David"/>
          <w:color w:val="auto"/>
          <w:sz w:val="22"/>
          <w:szCs w:val="22"/>
          <w:rtl/>
        </w:rPr>
        <w:t>(</w:t>
      </w:r>
      <w:r w:rsidR="00E5668C" w:rsidRPr="00633885">
        <w:rPr>
          <w:rStyle w:val="aff9"/>
          <w:rFonts w:ascii="David" w:hAnsi="David"/>
          <w:color w:val="auto"/>
          <w:sz w:val="22"/>
          <w:szCs w:val="22"/>
          <w:highlight w:val="green"/>
          <w:rtl/>
        </w:rPr>
        <w:t>פס"ד מקדונלד</w:t>
      </w:r>
      <w:r w:rsidR="00E5668C" w:rsidRPr="00633885">
        <w:rPr>
          <w:rStyle w:val="aff9"/>
          <w:rFonts w:ascii="David" w:hAnsi="David"/>
          <w:color w:val="auto"/>
          <w:sz w:val="22"/>
          <w:szCs w:val="22"/>
          <w:rtl/>
        </w:rPr>
        <w:t xml:space="preserve">): </w:t>
      </w:r>
      <w:r w:rsidRPr="00633885">
        <w:rPr>
          <w:rStyle w:val="aff9"/>
          <w:rFonts w:ascii="David" w:hAnsi="David"/>
          <w:color w:val="auto"/>
          <w:sz w:val="22"/>
          <w:szCs w:val="22"/>
          <w:rtl/>
        </w:rPr>
        <w:t>אם המחוקק היה מחליט שקיימת זכות</w:t>
      </w:r>
      <w:r w:rsidR="00976604" w:rsidRPr="00633885">
        <w:rPr>
          <w:rStyle w:val="aff9"/>
          <w:rFonts w:ascii="David" w:hAnsi="David"/>
          <w:color w:val="auto"/>
          <w:sz w:val="22"/>
          <w:szCs w:val="22"/>
          <w:rtl/>
        </w:rPr>
        <w:t xml:space="preserve"> קניינית</w:t>
      </w:r>
      <w:r w:rsidRPr="00633885">
        <w:rPr>
          <w:rStyle w:val="aff9"/>
          <w:rFonts w:ascii="David" w:hAnsi="David"/>
          <w:color w:val="auto"/>
          <w:sz w:val="22"/>
          <w:szCs w:val="22"/>
          <w:rtl/>
        </w:rPr>
        <w:t xml:space="preserve"> כזו, כמו זכויות יוצרים ודיני פטנטים, הוא היה עו</w:t>
      </w:r>
      <w:r w:rsidR="00C21E92" w:rsidRPr="00633885">
        <w:rPr>
          <w:rStyle w:val="aff9"/>
          <w:rFonts w:ascii="David" w:hAnsi="David"/>
          <w:color w:val="auto"/>
          <w:sz w:val="22"/>
          <w:szCs w:val="22"/>
          <w:rtl/>
        </w:rPr>
        <w:t>רך</w:t>
      </w:r>
      <w:r w:rsidRPr="00633885">
        <w:rPr>
          <w:rStyle w:val="aff9"/>
          <w:rFonts w:ascii="David" w:hAnsi="David"/>
          <w:color w:val="auto"/>
          <w:sz w:val="22"/>
          <w:szCs w:val="22"/>
          <w:rtl/>
        </w:rPr>
        <w:t xml:space="preserve"> את האיזון הערכי והיינו יודעים עד כמה יש ללכת רחוק כדי להימנע מפגיעה באישיות, כדי לתמרץ אנשים לעבוד ולהתפרסם</w:t>
      </w:r>
      <w:r w:rsidR="002E3CB2" w:rsidRPr="00633885">
        <w:rPr>
          <w:rStyle w:val="aff9"/>
          <w:rFonts w:ascii="David" w:hAnsi="David"/>
          <w:color w:val="auto"/>
          <w:sz w:val="22"/>
          <w:szCs w:val="22"/>
          <w:rtl/>
        </w:rPr>
        <w:t xml:space="preserve"> ועוד.</w:t>
      </w:r>
      <w:r w:rsidRPr="00633885">
        <w:rPr>
          <w:rStyle w:val="aff9"/>
          <w:rFonts w:ascii="David" w:hAnsi="David"/>
          <w:color w:val="auto"/>
          <w:sz w:val="22"/>
          <w:szCs w:val="22"/>
          <w:rtl/>
        </w:rPr>
        <w:t xml:space="preserve"> </w:t>
      </w:r>
      <w:r w:rsidR="000A119E" w:rsidRPr="00633885">
        <w:rPr>
          <w:rStyle w:val="aff9"/>
          <w:rFonts w:ascii="David" w:hAnsi="David"/>
          <w:color w:val="auto"/>
          <w:sz w:val="22"/>
          <w:szCs w:val="22"/>
          <w:rtl/>
        </w:rPr>
        <w:t>היינו יודעים</w:t>
      </w:r>
      <w:r w:rsidR="002E3CB2" w:rsidRPr="00633885">
        <w:rPr>
          <w:rStyle w:val="aff9"/>
          <w:rFonts w:ascii="David" w:hAnsi="David"/>
          <w:color w:val="auto"/>
          <w:sz w:val="22"/>
          <w:szCs w:val="22"/>
          <w:rtl/>
        </w:rPr>
        <w:t xml:space="preserve"> גם</w:t>
      </w:r>
      <w:r w:rsidR="000A119E" w:rsidRPr="00633885">
        <w:rPr>
          <w:rStyle w:val="aff9"/>
          <w:rFonts w:ascii="David" w:hAnsi="David"/>
          <w:color w:val="auto"/>
          <w:sz w:val="22"/>
          <w:szCs w:val="22"/>
          <w:rtl/>
        </w:rPr>
        <w:t xml:space="preserve"> </w:t>
      </w:r>
      <w:r w:rsidRPr="00633885">
        <w:rPr>
          <w:rStyle w:val="aff9"/>
          <w:rFonts w:ascii="David" w:hAnsi="David"/>
          <w:color w:val="auto"/>
          <w:sz w:val="22"/>
          <w:szCs w:val="22"/>
          <w:rtl/>
        </w:rPr>
        <w:t>עד כמה אנ</w:t>
      </w:r>
      <w:r w:rsidR="000A119E" w:rsidRPr="00633885">
        <w:rPr>
          <w:rStyle w:val="aff9"/>
          <w:rFonts w:ascii="David" w:hAnsi="David"/>
          <w:color w:val="auto"/>
          <w:sz w:val="22"/>
          <w:szCs w:val="22"/>
          <w:rtl/>
        </w:rPr>
        <w:t>חנו</w:t>
      </w:r>
      <w:r w:rsidRPr="00633885">
        <w:rPr>
          <w:rStyle w:val="aff9"/>
          <w:rFonts w:ascii="David" w:hAnsi="David"/>
          <w:color w:val="auto"/>
          <w:sz w:val="22"/>
          <w:szCs w:val="22"/>
          <w:rtl/>
        </w:rPr>
        <w:t xml:space="preserve"> מוכנים לתת לאנשים ליהנות מבניית התדמית בפן הכלכלי ואז היינו מגדירים את היקף הזכות ל</w:t>
      </w:r>
      <w:r w:rsidR="000A119E" w:rsidRPr="00633885">
        <w:rPr>
          <w:rStyle w:val="aff9"/>
          <w:rFonts w:ascii="David" w:hAnsi="David"/>
          <w:color w:val="auto"/>
          <w:sz w:val="22"/>
          <w:szCs w:val="22"/>
          <w:rtl/>
        </w:rPr>
        <w:t>פרסום כזכות קניינית</w:t>
      </w:r>
      <w:r w:rsidRPr="00633885">
        <w:rPr>
          <w:rStyle w:val="aff9"/>
          <w:rFonts w:ascii="David" w:hAnsi="David"/>
          <w:color w:val="auto"/>
          <w:sz w:val="22"/>
          <w:szCs w:val="22"/>
          <w:rtl/>
        </w:rPr>
        <w:t>.</w:t>
      </w:r>
      <w:r w:rsidR="00953940">
        <w:rPr>
          <w:rStyle w:val="aff9"/>
          <w:rFonts w:ascii="David" w:hAnsi="David" w:hint="cs"/>
          <w:color w:val="auto"/>
          <w:sz w:val="22"/>
          <w:szCs w:val="22"/>
          <w:rtl/>
        </w:rPr>
        <w:t xml:space="preserve"> בפועל, ביהמ"ש לא קבע קביעה נחרצת לגבי הזכות לקנייןף אלא דן בזכות לפרסום וכן בדיני ע"ע.</w:t>
      </w:r>
    </w:p>
    <w:p w:rsidR="004D2384" w:rsidRPr="00633885" w:rsidRDefault="004D2384" w:rsidP="00633885">
      <w:pPr>
        <w:pStyle w:val="aff2"/>
        <w:spacing w:after="0" w:line="360" w:lineRule="auto"/>
        <w:rPr>
          <w:rStyle w:val="aff9"/>
          <w:rFonts w:ascii="David" w:hAnsi="David"/>
          <w:b w:val="0"/>
          <w:bCs/>
          <w:color w:val="auto"/>
          <w:sz w:val="22"/>
          <w:szCs w:val="22"/>
          <w:rtl/>
        </w:rPr>
      </w:pPr>
    </w:p>
    <w:p w:rsidR="00AA7148" w:rsidRPr="00633885" w:rsidRDefault="00AA7148" w:rsidP="00633885">
      <w:pPr>
        <w:pStyle w:val="af1"/>
        <w:spacing w:after="0" w:line="360" w:lineRule="auto"/>
        <w:jc w:val="both"/>
        <w:rPr>
          <w:rStyle w:val="aff9"/>
          <w:rFonts w:ascii="David" w:eastAsia="Calibri" w:hAnsi="David" w:cs="David"/>
          <w:bCs/>
          <w:color w:val="632423" w:themeColor="accent2" w:themeShade="80"/>
          <w:sz w:val="22"/>
          <w:szCs w:val="22"/>
          <w:u w:val="single"/>
          <w:rtl/>
        </w:rPr>
      </w:pPr>
      <w:r w:rsidRPr="00633885">
        <w:rPr>
          <w:rStyle w:val="aff9"/>
          <w:rFonts w:ascii="David" w:eastAsia="Calibri" w:hAnsi="David" w:cs="David"/>
          <w:bCs/>
          <w:color w:val="632423" w:themeColor="accent2" w:themeShade="80"/>
          <w:sz w:val="22"/>
          <w:szCs w:val="22"/>
          <w:u w:val="single"/>
          <w:rtl/>
        </w:rPr>
        <w:t xml:space="preserve">נדגים עד כמה הערכים שנקבעו </w:t>
      </w:r>
      <w:r w:rsidR="003E38F1" w:rsidRPr="00633885">
        <w:rPr>
          <w:rStyle w:val="aff9"/>
          <w:rFonts w:ascii="David" w:eastAsia="Calibri" w:hAnsi="David" w:cs="David"/>
          <w:bCs/>
          <w:color w:val="632423" w:themeColor="accent2" w:themeShade="80"/>
          <w:sz w:val="22"/>
          <w:szCs w:val="22"/>
          <w:u w:val="single"/>
          <w:rtl/>
        </w:rPr>
        <w:t>מעצבים את המוסדות הקניינים</w:t>
      </w:r>
      <w:r w:rsidR="00F64FBF" w:rsidRPr="00633885">
        <w:rPr>
          <w:rStyle w:val="aff9"/>
          <w:rFonts w:ascii="David" w:eastAsia="Calibri" w:hAnsi="David" w:cs="David"/>
          <w:bCs/>
          <w:color w:val="632423" w:themeColor="accent2" w:themeShade="80"/>
          <w:sz w:val="22"/>
          <w:szCs w:val="22"/>
          <w:u w:val="single"/>
          <w:rtl/>
        </w:rPr>
        <w:t xml:space="preserve"> בשוק</w:t>
      </w:r>
      <w:r w:rsidR="001E3296">
        <w:rPr>
          <w:rStyle w:val="aff9"/>
          <w:rFonts w:ascii="David" w:eastAsia="Calibri" w:hAnsi="David" w:cs="David" w:hint="cs"/>
          <w:bCs/>
          <w:color w:val="632423" w:themeColor="accent2" w:themeShade="80"/>
          <w:sz w:val="22"/>
          <w:szCs w:val="22"/>
          <w:u w:val="single"/>
          <w:rtl/>
        </w:rPr>
        <w:t>-</w:t>
      </w:r>
    </w:p>
    <w:p w:rsidR="000F0291" w:rsidRDefault="00AA7148" w:rsidP="001E3296">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u w:val="single"/>
          <w:rtl/>
        </w:rPr>
        <w:t>חוק הדיור הציבורי (ובדומה גם דיירי דמי מפתח)</w:t>
      </w:r>
      <w:r w:rsidR="003E38F1" w:rsidRPr="00633885">
        <w:rPr>
          <w:rStyle w:val="aff9"/>
          <w:rFonts w:ascii="David" w:hAnsi="David"/>
          <w:color w:val="auto"/>
          <w:sz w:val="22"/>
          <w:szCs w:val="22"/>
          <w:rtl/>
        </w:rPr>
        <w:t>:</w:t>
      </w:r>
    </w:p>
    <w:p w:rsidR="00AA7148" w:rsidRPr="00633885" w:rsidRDefault="00AA7148" w:rsidP="001E3296">
      <w:pPr>
        <w:pStyle w:val="aff2"/>
        <w:spacing w:after="0" w:line="360" w:lineRule="auto"/>
        <w:rPr>
          <w:rStyle w:val="aff9"/>
          <w:rFonts w:ascii="David" w:hAnsi="David"/>
          <w:b w:val="0"/>
          <w:bCs/>
          <w:color w:val="auto"/>
          <w:sz w:val="22"/>
          <w:szCs w:val="22"/>
          <w:rtl/>
        </w:rPr>
      </w:pPr>
      <w:r w:rsidRPr="00633885">
        <w:rPr>
          <w:rStyle w:val="aff9"/>
          <w:rFonts w:ascii="David" w:hAnsi="David"/>
          <w:color w:val="auto"/>
          <w:sz w:val="22"/>
          <w:szCs w:val="22"/>
          <w:rtl/>
        </w:rPr>
        <w:t>אותם דיירים לא יכולים להתמודד בשוק הרגיל כי הם מלכתחילה מוחלשים</w:t>
      </w:r>
      <w:r w:rsidR="00AB090B" w:rsidRPr="00633885">
        <w:rPr>
          <w:rStyle w:val="aff9"/>
          <w:rFonts w:ascii="David" w:hAnsi="David"/>
          <w:color w:val="auto"/>
          <w:sz w:val="22"/>
          <w:szCs w:val="22"/>
          <w:rtl/>
        </w:rPr>
        <w:t>.</w:t>
      </w:r>
      <w:r w:rsidRPr="00633885">
        <w:rPr>
          <w:rStyle w:val="aff9"/>
          <w:rFonts w:ascii="David" w:hAnsi="David"/>
          <w:color w:val="auto"/>
          <w:sz w:val="22"/>
          <w:szCs w:val="22"/>
          <w:rtl/>
        </w:rPr>
        <w:t xml:space="preserve"> </w:t>
      </w:r>
      <w:r w:rsidRPr="00633885">
        <w:rPr>
          <w:rStyle w:val="aff9"/>
          <w:rFonts w:ascii="David" w:hAnsi="David"/>
          <w:color w:val="auto"/>
          <w:sz w:val="22"/>
          <w:szCs w:val="22"/>
          <w:u w:val="single"/>
          <w:rtl/>
        </w:rPr>
        <w:t>לכן</w:t>
      </w:r>
      <w:r w:rsidR="00AB090B" w:rsidRPr="00633885">
        <w:rPr>
          <w:rStyle w:val="aff9"/>
          <w:rFonts w:ascii="David" w:hAnsi="David"/>
          <w:color w:val="auto"/>
          <w:sz w:val="22"/>
          <w:szCs w:val="22"/>
          <w:u w:val="single"/>
          <w:rtl/>
        </w:rPr>
        <w:t>,</w:t>
      </w:r>
      <w:r w:rsidRPr="00633885">
        <w:rPr>
          <w:rStyle w:val="aff9"/>
          <w:rFonts w:ascii="David" w:hAnsi="David"/>
          <w:color w:val="auto"/>
          <w:sz w:val="22"/>
          <w:szCs w:val="22"/>
          <w:u w:val="single"/>
          <w:rtl/>
        </w:rPr>
        <w:t xml:space="preserve"> יש לתת להם הגנה יותר חזקה ו</w:t>
      </w:r>
      <w:r w:rsidR="00AB090B" w:rsidRPr="00633885">
        <w:rPr>
          <w:rStyle w:val="aff9"/>
          <w:rFonts w:ascii="David" w:hAnsi="David"/>
          <w:color w:val="auto"/>
          <w:sz w:val="22"/>
          <w:szCs w:val="22"/>
          <w:u w:val="single"/>
          <w:rtl/>
        </w:rPr>
        <w:t>יש לקבוע</w:t>
      </w:r>
      <w:r w:rsidRPr="00633885">
        <w:rPr>
          <w:rStyle w:val="aff9"/>
          <w:rFonts w:ascii="David" w:hAnsi="David"/>
          <w:color w:val="auto"/>
          <w:sz w:val="22"/>
          <w:szCs w:val="22"/>
          <w:u w:val="single"/>
          <w:rtl/>
        </w:rPr>
        <w:t xml:space="preserve"> את הציפייה החברתית</w:t>
      </w:r>
      <w:r w:rsidR="000A119E" w:rsidRPr="00633885">
        <w:rPr>
          <w:rStyle w:val="aff9"/>
          <w:rFonts w:ascii="David" w:hAnsi="David"/>
          <w:color w:val="auto"/>
          <w:sz w:val="22"/>
          <w:szCs w:val="22"/>
          <w:u w:val="single"/>
          <w:rtl/>
        </w:rPr>
        <w:t xml:space="preserve"> כלפיהם בחוק</w:t>
      </w:r>
      <w:r w:rsidR="000A119E" w:rsidRPr="00633885">
        <w:rPr>
          <w:rStyle w:val="aff9"/>
          <w:rFonts w:ascii="David" w:hAnsi="David"/>
          <w:color w:val="auto"/>
          <w:sz w:val="22"/>
          <w:szCs w:val="22"/>
          <w:rtl/>
        </w:rPr>
        <w:t>:</w:t>
      </w:r>
    </w:p>
    <w:p w:rsidR="00AA7148" w:rsidRPr="00633885" w:rsidRDefault="00E055F2" w:rsidP="001E3296">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AA7148" w:rsidRPr="00633885">
        <w:rPr>
          <w:rStyle w:val="aff9"/>
          <w:rFonts w:ascii="David" w:hAnsi="David"/>
          <w:color w:val="auto"/>
          <w:sz w:val="22"/>
          <w:szCs w:val="22"/>
          <w:rtl/>
        </w:rPr>
        <w:t xml:space="preserve"> 3 </w:t>
      </w:r>
      <w:r w:rsidR="001E3296">
        <w:rPr>
          <w:rStyle w:val="aff9"/>
          <w:rFonts w:ascii="David" w:hAnsi="David"/>
          <w:color w:val="auto"/>
          <w:sz w:val="22"/>
          <w:szCs w:val="22"/>
          <w:rtl/>
        </w:rPr>
        <w:t>– קובע את המחיר של דירה ציבורית</w:t>
      </w:r>
      <w:r w:rsidR="001E3296">
        <w:rPr>
          <w:rStyle w:val="aff9"/>
          <w:rFonts w:ascii="David" w:hAnsi="David" w:hint="cs"/>
          <w:color w:val="auto"/>
          <w:sz w:val="22"/>
          <w:szCs w:val="22"/>
          <w:rtl/>
        </w:rPr>
        <w:t>- מחיר השוק "שממנו יופחת סכום שיהפוך למענק אם התקיימו התנאים המפורטים".</w:t>
      </w:r>
    </w:p>
    <w:p w:rsidR="00AA7148" w:rsidRPr="00633885" w:rsidRDefault="00E055F2" w:rsidP="001E3296">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AA7148" w:rsidRPr="00633885">
        <w:rPr>
          <w:rStyle w:val="aff9"/>
          <w:rFonts w:ascii="David" w:hAnsi="David"/>
          <w:color w:val="auto"/>
          <w:sz w:val="22"/>
          <w:szCs w:val="22"/>
          <w:rtl/>
        </w:rPr>
        <w:t xml:space="preserve"> 4 – מעגן את זכות הדייר הממשיך לרכוש דירה ציבורית.</w:t>
      </w:r>
    </w:p>
    <w:p w:rsidR="00AA7148" w:rsidRPr="00633885" w:rsidRDefault="00C523A5" w:rsidP="001E3296">
      <w:pPr>
        <w:pStyle w:val="aff2"/>
        <w:spacing w:after="0" w:line="360" w:lineRule="auto"/>
        <w:rPr>
          <w:rStyle w:val="aff9"/>
          <w:rFonts w:ascii="David" w:hAnsi="David"/>
          <w:color w:val="auto"/>
          <w:sz w:val="22"/>
          <w:szCs w:val="22"/>
          <w:rtl/>
        </w:rPr>
      </w:pPr>
      <w:r w:rsidRPr="00633885">
        <w:rPr>
          <w:rFonts w:ascii="David" w:hAnsi="David"/>
          <w:b/>
          <w:bCs/>
          <w:sz w:val="22"/>
          <w:szCs w:val="22"/>
          <w:u w:val="single"/>
          <w:rtl/>
        </w:rPr>
        <w:t>נשאל</w:t>
      </w:r>
      <w:r w:rsidRPr="00633885">
        <w:rPr>
          <w:rFonts w:ascii="David" w:hAnsi="David"/>
          <w:sz w:val="22"/>
          <w:szCs w:val="22"/>
          <w:rtl/>
        </w:rPr>
        <w:t xml:space="preserve">: </w:t>
      </w:r>
      <w:r w:rsidR="00AA7148" w:rsidRPr="00633885">
        <w:rPr>
          <w:rStyle w:val="aff9"/>
          <w:rFonts w:ascii="David" w:hAnsi="David"/>
          <w:color w:val="auto"/>
          <w:sz w:val="22"/>
          <w:szCs w:val="22"/>
          <w:rtl/>
        </w:rPr>
        <w:t>למה שניתן לאנשים לגור בזול בדירות שהמדינה בונה ונית</w:t>
      </w:r>
      <w:r w:rsidRPr="00633885">
        <w:rPr>
          <w:rStyle w:val="aff9"/>
          <w:rFonts w:ascii="David" w:hAnsi="David"/>
          <w:color w:val="auto"/>
          <w:sz w:val="22"/>
          <w:szCs w:val="22"/>
          <w:rtl/>
        </w:rPr>
        <w:t>ן</w:t>
      </w:r>
      <w:r w:rsidR="00AA7148" w:rsidRPr="00633885">
        <w:rPr>
          <w:rStyle w:val="aff9"/>
          <w:rFonts w:ascii="David" w:hAnsi="David"/>
          <w:color w:val="auto"/>
          <w:sz w:val="22"/>
          <w:szCs w:val="22"/>
          <w:rtl/>
        </w:rPr>
        <w:t xml:space="preserve"> להם זכויות</w:t>
      </w:r>
      <w:r w:rsidR="000A119E" w:rsidRPr="00633885">
        <w:rPr>
          <w:rStyle w:val="aff9"/>
          <w:rFonts w:ascii="David" w:hAnsi="David"/>
          <w:color w:val="auto"/>
          <w:sz w:val="22"/>
          <w:szCs w:val="22"/>
          <w:rtl/>
        </w:rPr>
        <w:t xml:space="preserve"> יתר</w:t>
      </w:r>
      <w:r w:rsidR="00AA7148" w:rsidRPr="00633885">
        <w:rPr>
          <w:rStyle w:val="aff9"/>
          <w:rFonts w:ascii="David" w:hAnsi="David"/>
          <w:color w:val="auto"/>
          <w:sz w:val="22"/>
          <w:szCs w:val="22"/>
          <w:rtl/>
        </w:rPr>
        <w:t xml:space="preserve"> (רכישת הדירה בזול, דייר ממשיך ועוד)?</w:t>
      </w:r>
      <w:r w:rsidR="00AA7148" w:rsidRPr="00633885">
        <w:rPr>
          <w:rStyle w:val="aff9"/>
          <w:rFonts w:ascii="David" w:hAnsi="David"/>
          <w:b w:val="0"/>
          <w:bCs/>
          <w:color w:val="auto"/>
          <w:sz w:val="22"/>
          <w:szCs w:val="22"/>
          <w:rtl/>
        </w:rPr>
        <w:t xml:space="preserve"> </w:t>
      </w:r>
      <w:r w:rsidR="003E38F1" w:rsidRPr="00633885">
        <w:rPr>
          <w:rStyle w:val="aff9"/>
          <w:rFonts w:ascii="David" w:hAnsi="David"/>
          <w:b w:val="0"/>
          <w:bCs/>
          <w:color w:val="auto"/>
          <w:sz w:val="22"/>
          <w:szCs w:val="22"/>
          <w:rtl/>
        </w:rPr>
        <w:t xml:space="preserve">כיוון שיש להגן על ערכים </w:t>
      </w:r>
      <w:r w:rsidRPr="00633885">
        <w:rPr>
          <w:rStyle w:val="aff9"/>
          <w:rFonts w:ascii="David" w:hAnsi="David"/>
          <w:b w:val="0"/>
          <w:bCs/>
          <w:color w:val="auto"/>
          <w:sz w:val="22"/>
          <w:szCs w:val="22"/>
          <w:rtl/>
        </w:rPr>
        <w:t>מסוימים</w:t>
      </w:r>
      <w:r w:rsidR="003E38F1" w:rsidRPr="00633885">
        <w:rPr>
          <w:rStyle w:val="aff9"/>
          <w:rFonts w:ascii="David" w:hAnsi="David"/>
          <w:b w:val="0"/>
          <w:bCs/>
          <w:color w:val="auto"/>
          <w:sz w:val="22"/>
          <w:szCs w:val="22"/>
          <w:rtl/>
        </w:rPr>
        <w:t>.</w:t>
      </w:r>
    </w:p>
    <w:p w:rsidR="006A3D36" w:rsidRPr="00633885" w:rsidRDefault="006A3D36" w:rsidP="00633885">
      <w:pPr>
        <w:pStyle w:val="aff2"/>
        <w:spacing w:after="0" w:line="360" w:lineRule="auto"/>
        <w:rPr>
          <w:rStyle w:val="aff9"/>
          <w:rFonts w:ascii="David" w:hAnsi="David"/>
          <w:color w:val="auto"/>
          <w:sz w:val="22"/>
          <w:szCs w:val="22"/>
          <w:u w:val="single"/>
          <w:rtl/>
        </w:rPr>
      </w:pPr>
    </w:p>
    <w:p w:rsidR="00AA7148" w:rsidRPr="00633885" w:rsidRDefault="000E15AD" w:rsidP="00633885">
      <w:pPr>
        <w:pStyle w:val="aff2"/>
        <w:spacing w:after="0" w:line="360" w:lineRule="auto"/>
        <w:rPr>
          <w:rStyle w:val="aff9"/>
          <w:rFonts w:ascii="David" w:hAnsi="David"/>
          <w:color w:val="auto"/>
          <w:sz w:val="22"/>
          <w:szCs w:val="22"/>
          <w:u w:val="single"/>
          <w:rtl/>
        </w:rPr>
      </w:pPr>
      <w:r w:rsidRPr="001E46CA">
        <w:rPr>
          <w:rStyle w:val="aff9"/>
          <w:rFonts w:ascii="David" w:hAnsi="David"/>
          <w:color w:val="auto"/>
          <w:sz w:val="22"/>
          <w:szCs w:val="22"/>
          <w:u w:val="single"/>
          <w:rtl/>
        </w:rPr>
        <w:t xml:space="preserve">נבחן במקביל ובדומה את </w:t>
      </w:r>
      <w:r w:rsidR="00AA7148" w:rsidRPr="00633885">
        <w:rPr>
          <w:rStyle w:val="aff9"/>
          <w:rFonts w:ascii="David" w:hAnsi="David"/>
          <w:color w:val="auto"/>
          <w:sz w:val="22"/>
          <w:szCs w:val="22"/>
          <w:u w:val="single"/>
          <w:rtl/>
        </w:rPr>
        <w:t>הצעת חוק השכירות ההוגנת</w:t>
      </w:r>
      <w:r w:rsidR="005A67FB" w:rsidRPr="00633885">
        <w:rPr>
          <w:rStyle w:val="aff9"/>
          <w:rFonts w:ascii="David" w:hAnsi="David"/>
          <w:color w:val="auto"/>
          <w:sz w:val="22"/>
          <w:szCs w:val="22"/>
          <w:u w:val="single"/>
          <w:rtl/>
        </w:rPr>
        <w:t xml:space="preserve"> מהכנסת הנוכחית</w:t>
      </w:r>
      <w:r w:rsidR="00AA7148" w:rsidRPr="00633885">
        <w:rPr>
          <w:rStyle w:val="aff9"/>
          <w:rFonts w:ascii="David" w:hAnsi="David"/>
          <w:color w:val="auto"/>
          <w:sz w:val="22"/>
          <w:szCs w:val="22"/>
          <w:u w:val="single"/>
          <w:rtl/>
        </w:rPr>
        <w:t xml:space="preserve"> (שטרם עברה)</w:t>
      </w:r>
      <w:r w:rsidR="003E38F1" w:rsidRPr="00633885">
        <w:rPr>
          <w:rStyle w:val="aff9"/>
          <w:rFonts w:ascii="David" w:hAnsi="David"/>
          <w:color w:val="auto"/>
          <w:sz w:val="22"/>
          <w:szCs w:val="22"/>
          <w:rtl/>
        </w:rPr>
        <w:t>:</w:t>
      </w:r>
    </w:p>
    <w:p w:rsidR="003738D6" w:rsidRPr="003738D6" w:rsidRDefault="003738D6" w:rsidP="003738D6">
      <w:pPr>
        <w:pStyle w:val="aff2"/>
        <w:spacing w:after="0" w:line="360" w:lineRule="auto"/>
        <w:rPr>
          <w:rStyle w:val="aff9"/>
          <w:rFonts w:ascii="David" w:hAnsi="David"/>
          <w:color w:val="auto"/>
          <w:sz w:val="22"/>
          <w:szCs w:val="22"/>
          <w:rtl/>
        </w:rPr>
      </w:pPr>
      <w:r w:rsidRPr="003738D6">
        <w:rPr>
          <w:rStyle w:val="aff9"/>
          <w:rFonts w:ascii="David" w:hAnsi="David" w:hint="cs"/>
          <w:color w:val="auto"/>
          <w:sz w:val="22"/>
          <w:szCs w:val="22"/>
          <w:rtl/>
        </w:rPr>
        <w:t xml:space="preserve">בהצעת החוק </w:t>
      </w:r>
      <w:r>
        <w:rPr>
          <w:rStyle w:val="aff9"/>
          <w:rFonts w:ascii="David" w:hAnsi="David" w:hint="cs"/>
          <w:color w:val="auto"/>
          <w:sz w:val="22"/>
          <w:szCs w:val="22"/>
          <w:rtl/>
        </w:rPr>
        <w:t>הנ"ל</w:t>
      </w:r>
      <w:r w:rsidRPr="003738D6">
        <w:rPr>
          <w:rStyle w:val="aff9"/>
          <w:rFonts w:ascii="David" w:hAnsi="David" w:hint="cs"/>
          <w:color w:val="auto"/>
          <w:sz w:val="22"/>
          <w:szCs w:val="22"/>
          <w:rtl/>
        </w:rPr>
        <w:t xml:space="preserve"> סתיו שפיר מנסה לשנות את </w:t>
      </w:r>
      <w:r>
        <w:rPr>
          <w:rStyle w:val="aff9"/>
          <w:rFonts w:ascii="David" w:hAnsi="David" w:hint="cs"/>
          <w:color w:val="auto"/>
          <w:sz w:val="22"/>
          <w:szCs w:val="22"/>
          <w:rtl/>
        </w:rPr>
        <w:t>האיזון ב</w:t>
      </w:r>
      <w:r w:rsidRPr="003738D6">
        <w:rPr>
          <w:rStyle w:val="aff9"/>
          <w:rFonts w:ascii="David" w:hAnsi="David" w:hint="cs"/>
          <w:color w:val="auto"/>
          <w:sz w:val="22"/>
          <w:szCs w:val="22"/>
          <w:rtl/>
        </w:rPr>
        <w:t>יחסי השוכר-משכיר. אם בעבר הערך המרכזי בענף השכירות היה חירות הבעלים והבעלים י</w:t>
      </w:r>
      <w:r>
        <w:rPr>
          <w:rStyle w:val="aff9"/>
          <w:rFonts w:ascii="David" w:hAnsi="David" w:hint="cs"/>
          <w:color w:val="auto"/>
          <w:sz w:val="22"/>
          <w:szCs w:val="22"/>
          <w:rtl/>
        </w:rPr>
        <w:t>כל להשכי</w:t>
      </w:r>
      <w:r w:rsidRPr="003738D6">
        <w:rPr>
          <w:rStyle w:val="aff9"/>
          <w:rFonts w:ascii="David" w:hAnsi="David" w:hint="cs"/>
          <w:color w:val="auto"/>
          <w:sz w:val="22"/>
          <w:szCs w:val="22"/>
          <w:rtl/>
        </w:rPr>
        <w:t>ר בא</w:t>
      </w:r>
      <w:r>
        <w:rPr>
          <w:rStyle w:val="aff9"/>
          <w:rFonts w:ascii="David" w:hAnsi="David" w:hint="cs"/>
          <w:color w:val="auto"/>
          <w:sz w:val="22"/>
          <w:szCs w:val="22"/>
          <w:rtl/>
        </w:rPr>
        <w:t>יזה מחיר שהוא רוצה באיזה תנאים</w:t>
      </w:r>
      <w:r w:rsidRPr="003738D6">
        <w:rPr>
          <w:rStyle w:val="aff9"/>
          <w:rFonts w:ascii="David" w:hAnsi="David" w:hint="cs"/>
          <w:color w:val="auto"/>
          <w:sz w:val="22"/>
          <w:szCs w:val="22"/>
          <w:rtl/>
        </w:rPr>
        <w:t xml:space="preserve">, המגמה </w:t>
      </w:r>
      <w:r>
        <w:rPr>
          <w:rStyle w:val="aff9"/>
          <w:rFonts w:ascii="David" w:hAnsi="David" w:hint="cs"/>
          <w:color w:val="auto"/>
          <w:sz w:val="22"/>
          <w:szCs w:val="22"/>
          <w:rtl/>
        </w:rPr>
        <w:t xml:space="preserve">של הצעת החוק </w:t>
      </w:r>
      <w:r w:rsidRPr="003738D6">
        <w:rPr>
          <w:rStyle w:val="aff9"/>
          <w:rFonts w:ascii="David" w:hAnsi="David" w:hint="cs"/>
          <w:color w:val="auto"/>
          <w:sz w:val="22"/>
          <w:szCs w:val="22"/>
          <w:rtl/>
        </w:rPr>
        <w:t>היא</w:t>
      </w:r>
      <w:r>
        <w:rPr>
          <w:rStyle w:val="aff9"/>
          <w:rFonts w:ascii="David" w:hAnsi="David" w:hint="cs"/>
          <w:color w:val="auto"/>
          <w:sz w:val="22"/>
          <w:szCs w:val="22"/>
          <w:rtl/>
        </w:rPr>
        <w:t xml:space="preserve"> לשנות את האיזון , להעלות את ערך תרומה לקהילה והרווחה המצרפית, ובכך </w:t>
      </w:r>
      <w:r w:rsidRPr="003738D6">
        <w:rPr>
          <w:rStyle w:val="aff9"/>
          <w:rFonts w:ascii="David" w:hAnsi="David" w:hint="cs"/>
          <w:color w:val="auto"/>
          <w:sz w:val="22"/>
          <w:szCs w:val="22"/>
          <w:rtl/>
        </w:rPr>
        <w:t>לתת יותר הגנה לשוכרים ולהגביל את כוח הבעלים.</w:t>
      </w:r>
    </w:p>
    <w:p w:rsidR="00AA7148" w:rsidRPr="00633885" w:rsidRDefault="00AA7148" w:rsidP="00633885">
      <w:pPr>
        <w:pStyle w:val="aff2"/>
        <w:spacing w:after="0" w:line="360" w:lineRule="auto"/>
        <w:rPr>
          <w:rStyle w:val="aff9"/>
          <w:rFonts w:ascii="David" w:hAnsi="David"/>
          <w:color w:val="auto"/>
          <w:sz w:val="22"/>
          <w:szCs w:val="22"/>
          <w:rtl/>
        </w:rPr>
      </w:pPr>
      <w:r w:rsidRPr="00633885">
        <w:rPr>
          <w:rStyle w:val="aff9"/>
          <w:rFonts w:ascii="David" w:hAnsi="David"/>
          <w:b w:val="0"/>
          <w:bCs/>
          <w:color w:val="auto"/>
          <w:sz w:val="22"/>
          <w:szCs w:val="22"/>
          <w:rtl/>
        </w:rPr>
        <w:t xml:space="preserve">"בעל הדירה מציע את הדירה לשלוש שנים לפחות" – </w:t>
      </w:r>
      <w:r w:rsidRPr="00633885">
        <w:rPr>
          <w:rStyle w:val="aff9"/>
          <w:rFonts w:ascii="David" w:hAnsi="David"/>
          <w:color w:val="auto"/>
          <w:sz w:val="22"/>
          <w:szCs w:val="22"/>
          <w:rtl/>
        </w:rPr>
        <w:t>אנו מגבילים את זכות הקניין של הבעלים.</w:t>
      </w:r>
    </w:p>
    <w:p w:rsidR="00AA7148" w:rsidRPr="00633885" w:rsidRDefault="00AA7148" w:rsidP="00633885">
      <w:pPr>
        <w:pStyle w:val="aff2"/>
        <w:spacing w:after="0" w:line="360" w:lineRule="auto"/>
        <w:rPr>
          <w:rStyle w:val="aff9"/>
          <w:rFonts w:ascii="David" w:hAnsi="David"/>
          <w:color w:val="auto"/>
          <w:sz w:val="22"/>
          <w:szCs w:val="22"/>
          <w:rtl/>
        </w:rPr>
      </w:pPr>
      <w:r w:rsidRPr="00633885">
        <w:rPr>
          <w:rStyle w:val="aff9"/>
          <w:rFonts w:ascii="David" w:hAnsi="David"/>
          <w:b w:val="0"/>
          <w:bCs/>
          <w:color w:val="auto"/>
          <w:sz w:val="22"/>
          <w:szCs w:val="22"/>
          <w:rtl/>
        </w:rPr>
        <w:t xml:space="preserve">"המשכיר רשאי להעלות את דמי השכירות ב-3% לשנה לכל היותר – </w:t>
      </w:r>
      <w:r w:rsidRPr="00633885">
        <w:rPr>
          <w:rStyle w:val="aff9"/>
          <w:rFonts w:ascii="David" w:hAnsi="David"/>
          <w:color w:val="auto"/>
          <w:sz w:val="22"/>
          <w:szCs w:val="22"/>
          <w:rtl/>
        </w:rPr>
        <w:t>כנ"ל.</w:t>
      </w:r>
    </w:p>
    <w:p w:rsidR="00AA7148" w:rsidRPr="00633885" w:rsidRDefault="00AA7148" w:rsidP="00633885">
      <w:pPr>
        <w:pStyle w:val="aff2"/>
        <w:spacing w:after="0" w:line="360" w:lineRule="auto"/>
        <w:rPr>
          <w:rStyle w:val="aff9"/>
          <w:rFonts w:ascii="David" w:hAnsi="David"/>
          <w:color w:val="auto"/>
          <w:sz w:val="22"/>
          <w:szCs w:val="22"/>
          <w:rtl/>
        </w:rPr>
      </w:pPr>
      <w:r w:rsidRPr="00633885">
        <w:rPr>
          <w:rStyle w:val="aff9"/>
          <w:rFonts w:ascii="David" w:hAnsi="David"/>
          <w:b w:val="0"/>
          <w:bCs/>
          <w:color w:val="auto"/>
          <w:sz w:val="22"/>
          <w:szCs w:val="22"/>
          <w:rtl/>
        </w:rPr>
        <w:t xml:space="preserve">"בעל הנכס רשאי לבטל את החוזה רק לאחר תום 12 חודשים – </w:t>
      </w:r>
      <w:r w:rsidRPr="00633885">
        <w:rPr>
          <w:rStyle w:val="aff9"/>
          <w:rFonts w:ascii="David" w:hAnsi="David"/>
          <w:color w:val="auto"/>
          <w:sz w:val="22"/>
          <w:szCs w:val="22"/>
          <w:rtl/>
        </w:rPr>
        <w:t>כנ"ל.</w:t>
      </w:r>
    </w:p>
    <w:p w:rsidR="007A7B22" w:rsidRPr="00633885" w:rsidRDefault="007A7B22" w:rsidP="00AF0DC9">
      <w:pPr>
        <w:pStyle w:val="aff2"/>
        <w:numPr>
          <w:ilvl w:val="0"/>
          <w:numId w:val="245"/>
        </w:numPr>
        <w:spacing w:after="0" w:line="360" w:lineRule="auto"/>
        <w:rPr>
          <w:rStyle w:val="aff9"/>
          <w:rFonts w:ascii="David" w:hAnsi="David"/>
          <w:color w:val="auto"/>
          <w:sz w:val="22"/>
          <w:szCs w:val="22"/>
          <w:rtl/>
        </w:rPr>
      </w:pPr>
      <w:r w:rsidRPr="00633885">
        <w:rPr>
          <w:rStyle w:val="aff9"/>
          <w:rFonts w:ascii="David" w:hAnsi="David"/>
          <w:color w:val="auto"/>
          <w:sz w:val="22"/>
          <w:szCs w:val="22"/>
          <w:rtl/>
        </w:rPr>
        <w:t>גם כאן אנו עדים לצעדים שמגבילים את בעלי דירות ההשקעה ומגנים על השוכרים.</w:t>
      </w:r>
    </w:p>
    <w:p w:rsidR="00CF5C11" w:rsidRDefault="00CF5C11" w:rsidP="00633885">
      <w:pPr>
        <w:pStyle w:val="aff2"/>
        <w:spacing w:after="0" w:line="360" w:lineRule="auto"/>
        <w:rPr>
          <w:rStyle w:val="aff9"/>
          <w:rFonts w:ascii="David" w:hAnsi="David"/>
          <w:color w:val="auto"/>
          <w:sz w:val="22"/>
          <w:szCs w:val="22"/>
          <w:u w:val="single"/>
          <w:rtl/>
        </w:rPr>
      </w:pPr>
    </w:p>
    <w:p w:rsidR="00CF5C11" w:rsidRDefault="00CF5C11" w:rsidP="00633885">
      <w:pPr>
        <w:pStyle w:val="aff2"/>
        <w:spacing w:after="0" w:line="360" w:lineRule="auto"/>
        <w:rPr>
          <w:rStyle w:val="aff9"/>
          <w:rFonts w:ascii="David" w:hAnsi="David"/>
          <w:color w:val="auto"/>
          <w:sz w:val="22"/>
          <w:szCs w:val="22"/>
          <w:u w:val="single"/>
          <w:rtl/>
        </w:rPr>
      </w:pPr>
    </w:p>
    <w:p w:rsidR="00CF5C11" w:rsidRDefault="00CF5C11" w:rsidP="00633885">
      <w:pPr>
        <w:pStyle w:val="aff2"/>
        <w:spacing w:after="0" w:line="360" w:lineRule="auto"/>
        <w:rPr>
          <w:rStyle w:val="aff9"/>
          <w:rFonts w:ascii="David" w:hAnsi="David"/>
          <w:color w:val="auto"/>
          <w:sz w:val="22"/>
          <w:szCs w:val="22"/>
          <w:u w:val="single"/>
          <w:rtl/>
        </w:rPr>
      </w:pPr>
    </w:p>
    <w:p w:rsidR="005A67FB" w:rsidRPr="00633885" w:rsidRDefault="005A67FB" w:rsidP="00633885">
      <w:pPr>
        <w:pStyle w:val="aff2"/>
        <w:spacing w:after="0" w:line="360" w:lineRule="auto"/>
        <w:rPr>
          <w:rStyle w:val="aff9"/>
          <w:rFonts w:ascii="David" w:hAnsi="David"/>
          <w:color w:val="auto"/>
          <w:sz w:val="22"/>
          <w:szCs w:val="22"/>
          <w:u w:val="single"/>
          <w:rtl/>
        </w:rPr>
      </w:pPr>
      <w:r w:rsidRPr="00633885">
        <w:rPr>
          <w:rStyle w:val="aff9"/>
          <w:rFonts w:ascii="David" w:hAnsi="David"/>
          <w:color w:val="auto"/>
          <w:sz w:val="22"/>
          <w:szCs w:val="22"/>
          <w:u w:val="single"/>
          <w:rtl/>
        </w:rPr>
        <w:lastRenderedPageBreak/>
        <w:t>מדוע כל ערכי הקניין לא משתקפים תמיד באיזון שמתבצע ע"י המחוקק</w:t>
      </w:r>
      <w:r w:rsidRPr="00633885">
        <w:rPr>
          <w:rStyle w:val="aff9"/>
          <w:rFonts w:ascii="David" w:hAnsi="David"/>
          <w:color w:val="auto"/>
          <w:sz w:val="22"/>
          <w:szCs w:val="22"/>
          <w:rtl/>
        </w:rPr>
        <w:t>?</w:t>
      </w:r>
    </w:p>
    <w:p w:rsidR="005A67FB" w:rsidRPr="00633885" w:rsidRDefault="005A67FB"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הצע"ח השכירות ההוגנת מדגימה זאת בצורה יפה. ההצעה דנה בנכסי השקעה</w:t>
      </w:r>
      <w:r w:rsidR="00C523A5" w:rsidRPr="00633885">
        <w:rPr>
          <w:rStyle w:val="aff9"/>
          <w:rFonts w:ascii="David" w:hAnsi="David"/>
          <w:color w:val="auto"/>
          <w:sz w:val="22"/>
          <w:szCs w:val="22"/>
          <w:rtl/>
        </w:rPr>
        <w:t xml:space="preserve"> בעיקר</w:t>
      </w:r>
      <w:r w:rsidRPr="00633885">
        <w:rPr>
          <w:rStyle w:val="aff9"/>
          <w:rFonts w:ascii="David" w:hAnsi="David"/>
          <w:color w:val="auto"/>
          <w:sz w:val="22"/>
          <w:szCs w:val="22"/>
          <w:rtl/>
        </w:rPr>
        <w:t xml:space="preserve"> והמחוקק מנסה לומר שהשכרת הדירה לאחר</w:t>
      </w:r>
      <w:r w:rsidR="000A119E" w:rsidRPr="00633885">
        <w:rPr>
          <w:rStyle w:val="aff9"/>
          <w:rFonts w:ascii="David" w:hAnsi="David"/>
          <w:color w:val="auto"/>
          <w:sz w:val="22"/>
          <w:szCs w:val="22"/>
          <w:rtl/>
        </w:rPr>
        <w:t>,</w:t>
      </w:r>
      <w:r w:rsidRPr="00633885">
        <w:rPr>
          <w:rStyle w:val="aff9"/>
          <w:rFonts w:ascii="David" w:hAnsi="David"/>
          <w:color w:val="auto"/>
          <w:sz w:val="22"/>
          <w:szCs w:val="22"/>
          <w:rtl/>
        </w:rPr>
        <w:t xml:space="preserve"> כנכס</w:t>
      </w:r>
      <w:r w:rsidR="000A119E" w:rsidRPr="00633885">
        <w:rPr>
          <w:rStyle w:val="aff9"/>
          <w:rFonts w:ascii="David" w:hAnsi="David"/>
          <w:color w:val="auto"/>
          <w:sz w:val="22"/>
          <w:szCs w:val="22"/>
          <w:rtl/>
        </w:rPr>
        <w:t>,</w:t>
      </w:r>
      <w:r w:rsidRPr="00633885">
        <w:rPr>
          <w:rStyle w:val="aff9"/>
          <w:rFonts w:ascii="David" w:hAnsi="David"/>
          <w:color w:val="auto"/>
          <w:sz w:val="22"/>
          <w:szCs w:val="22"/>
          <w:rtl/>
        </w:rPr>
        <w:t xml:space="preserve"> מנתקת את זיקת בית המגורים (שלו ניתן הגנה עמוקה יותר</w:t>
      </w:r>
      <w:r w:rsidR="00C523A5" w:rsidRPr="00633885">
        <w:rPr>
          <w:rStyle w:val="aff9"/>
          <w:rFonts w:ascii="David" w:hAnsi="David"/>
          <w:color w:val="auto"/>
          <w:sz w:val="22"/>
          <w:szCs w:val="22"/>
          <w:rtl/>
        </w:rPr>
        <w:t xml:space="preserve"> לאור תיאוריית האישיות</w:t>
      </w:r>
      <w:r w:rsidRPr="00633885">
        <w:rPr>
          <w:rStyle w:val="aff9"/>
          <w:rFonts w:ascii="David" w:hAnsi="David"/>
          <w:color w:val="auto"/>
          <w:sz w:val="22"/>
          <w:szCs w:val="22"/>
          <w:rtl/>
        </w:rPr>
        <w:t>) ולכן לערך האישיות יש הרבה פחות משקל באיזון</w:t>
      </w:r>
      <w:r w:rsidR="00C523A5" w:rsidRPr="00633885">
        <w:rPr>
          <w:rStyle w:val="aff9"/>
          <w:rFonts w:ascii="David" w:hAnsi="David"/>
          <w:color w:val="auto"/>
          <w:sz w:val="22"/>
          <w:szCs w:val="22"/>
          <w:rtl/>
        </w:rPr>
        <w:t>,</w:t>
      </w:r>
      <w:r w:rsidRPr="00633885">
        <w:rPr>
          <w:rStyle w:val="aff9"/>
          <w:rFonts w:ascii="David" w:hAnsi="David"/>
          <w:color w:val="auto"/>
          <w:sz w:val="22"/>
          <w:szCs w:val="22"/>
          <w:rtl/>
        </w:rPr>
        <w:t xml:space="preserve"> וההגנה שלנו על הקניין מהטעם הזה יורדת.</w:t>
      </w:r>
    </w:p>
    <w:p w:rsidR="006A3D36" w:rsidRPr="00633885" w:rsidRDefault="006A3D36" w:rsidP="00633885">
      <w:pPr>
        <w:pStyle w:val="aff2"/>
        <w:spacing w:after="0" w:line="360" w:lineRule="auto"/>
        <w:rPr>
          <w:rStyle w:val="aff9"/>
          <w:rFonts w:ascii="David" w:hAnsi="David"/>
          <w:color w:val="auto"/>
          <w:sz w:val="22"/>
          <w:szCs w:val="22"/>
          <w:u w:val="single"/>
          <w:rtl/>
        </w:rPr>
      </w:pPr>
    </w:p>
    <w:p w:rsidR="005A67FB" w:rsidRPr="00633885" w:rsidRDefault="005A67FB" w:rsidP="00633885">
      <w:pPr>
        <w:pStyle w:val="aff2"/>
        <w:spacing w:after="0" w:line="360" w:lineRule="auto"/>
        <w:rPr>
          <w:rStyle w:val="aff9"/>
          <w:rFonts w:ascii="David" w:hAnsi="David"/>
          <w:color w:val="auto"/>
          <w:sz w:val="22"/>
          <w:szCs w:val="22"/>
          <w:u w:val="single"/>
          <w:rtl/>
        </w:rPr>
      </w:pPr>
      <w:r w:rsidRPr="00633885">
        <w:rPr>
          <w:rStyle w:val="aff9"/>
          <w:rFonts w:ascii="David" w:hAnsi="David"/>
          <w:color w:val="auto"/>
          <w:sz w:val="22"/>
          <w:szCs w:val="22"/>
          <w:u w:val="single"/>
          <w:rtl/>
        </w:rPr>
        <w:t>חוק הדיור המוגן</w:t>
      </w:r>
      <w:r w:rsidRPr="00633885">
        <w:rPr>
          <w:rStyle w:val="aff9"/>
          <w:rFonts w:ascii="David" w:hAnsi="David"/>
          <w:color w:val="auto"/>
          <w:sz w:val="22"/>
          <w:szCs w:val="22"/>
          <w:rtl/>
        </w:rPr>
        <w:t>:</w:t>
      </w:r>
    </w:p>
    <w:p w:rsidR="005A67FB" w:rsidRPr="00633885" w:rsidRDefault="00E055F2"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5A67FB" w:rsidRPr="00633885">
        <w:rPr>
          <w:rStyle w:val="aff9"/>
          <w:rFonts w:ascii="David" w:hAnsi="David"/>
          <w:color w:val="auto"/>
          <w:sz w:val="22"/>
          <w:szCs w:val="22"/>
          <w:rtl/>
        </w:rPr>
        <w:t xml:space="preserve"> 1 – חובת רישוי.</w:t>
      </w:r>
    </w:p>
    <w:p w:rsidR="005A67FB" w:rsidRPr="00633885" w:rsidRDefault="00E055F2"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5A67FB" w:rsidRPr="00633885">
        <w:rPr>
          <w:rStyle w:val="aff9"/>
          <w:rFonts w:ascii="David" w:hAnsi="David"/>
          <w:color w:val="auto"/>
          <w:sz w:val="22"/>
          <w:szCs w:val="22"/>
          <w:rtl/>
        </w:rPr>
        <w:t xml:space="preserve"> 13 – תנאים לפעילותו של בית דיור מוגן (תנאים פיזיים, סביבתיים, בטיחותיים ותברואתיים).</w:t>
      </w:r>
    </w:p>
    <w:p w:rsidR="005A67FB" w:rsidRPr="00633885" w:rsidRDefault="00E055F2"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5A67FB" w:rsidRPr="00633885">
        <w:rPr>
          <w:rStyle w:val="aff9"/>
          <w:rFonts w:ascii="David" w:hAnsi="David"/>
          <w:color w:val="auto"/>
          <w:sz w:val="22"/>
          <w:szCs w:val="22"/>
          <w:rtl/>
        </w:rPr>
        <w:t xml:space="preserve"> 16 – חובת ההתקשרות בהסכם (בשפ</w:t>
      </w:r>
      <w:r w:rsidR="00C31903" w:rsidRPr="00633885">
        <w:rPr>
          <w:rStyle w:val="aff9"/>
          <w:rFonts w:ascii="David" w:hAnsi="David"/>
          <w:color w:val="auto"/>
          <w:sz w:val="22"/>
          <w:szCs w:val="22"/>
          <w:rtl/>
        </w:rPr>
        <w:t xml:space="preserve">ה אותה </w:t>
      </w:r>
      <w:r w:rsidR="005A67FB" w:rsidRPr="00633885">
        <w:rPr>
          <w:rStyle w:val="aff9"/>
          <w:rFonts w:ascii="David" w:hAnsi="David"/>
          <w:color w:val="auto"/>
          <w:sz w:val="22"/>
          <w:szCs w:val="22"/>
          <w:rtl/>
        </w:rPr>
        <w:t>הדייר</w:t>
      </w:r>
      <w:r w:rsidR="00C31903" w:rsidRPr="00633885">
        <w:rPr>
          <w:rStyle w:val="aff9"/>
          <w:rFonts w:ascii="David" w:hAnsi="David"/>
          <w:color w:val="auto"/>
          <w:sz w:val="22"/>
          <w:szCs w:val="22"/>
          <w:rtl/>
        </w:rPr>
        <w:t xml:space="preserve"> דובר</w:t>
      </w:r>
      <w:r w:rsidR="005A67FB" w:rsidRPr="00633885">
        <w:rPr>
          <w:rStyle w:val="aff9"/>
          <w:rFonts w:ascii="David" w:hAnsi="David"/>
          <w:color w:val="auto"/>
          <w:sz w:val="22"/>
          <w:szCs w:val="22"/>
          <w:rtl/>
        </w:rPr>
        <w:t>).</w:t>
      </w:r>
    </w:p>
    <w:p w:rsidR="005A67FB" w:rsidRPr="00633885" w:rsidRDefault="00E055F2"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5A67FB" w:rsidRPr="00633885">
        <w:rPr>
          <w:rStyle w:val="aff9"/>
          <w:rFonts w:ascii="David" w:hAnsi="David"/>
          <w:color w:val="auto"/>
          <w:sz w:val="22"/>
          <w:szCs w:val="22"/>
          <w:rtl/>
        </w:rPr>
        <w:t xml:space="preserve"> 19 – חובה לספק שירותים לדייר (ניקיון, בריאות, תרבות, העשרה וכולי).</w:t>
      </w:r>
    </w:p>
    <w:p w:rsidR="005A67FB" w:rsidRPr="00633885" w:rsidRDefault="005A67FB"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 xml:space="preserve">כאן אנו עדים </w:t>
      </w:r>
      <w:r w:rsidR="001828C0" w:rsidRPr="00633885">
        <w:rPr>
          <w:rStyle w:val="aff9"/>
          <w:rFonts w:ascii="David" w:hAnsi="David"/>
          <w:color w:val="auto"/>
          <w:sz w:val="22"/>
          <w:szCs w:val="22"/>
          <w:rtl/>
        </w:rPr>
        <w:t>להטלת חובה על בתי דיור מוגן</w:t>
      </w:r>
      <w:r w:rsidR="000A119E" w:rsidRPr="00633885">
        <w:rPr>
          <w:rStyle w:val="aff9"/>
          <w:rFonts w:ascii="David" w:hAnsi="David"/>
          <w:color w:val="auto"/>
          <w:sz w:val="22"/>
          <w:szCs w:val="22"/>
          <w:rtl/>
        </w:rPr>
        <w:t xml:space="preserve"> לטובת</w:t>
      </w:r>
      <w:r w:rsidRPr="00633885">
        <w:rPr>
          <w:rStyle w:val="aff9"/>
          <w:rFonts w:ascii="David" w:hAnsi="David"/>
          <w:color w:val="auto"/>
          <w:sz w:val="22"/>
          <w:szCs w:val="22"/>
          <w:rtl/>
        </w:rPr>
        <w:t xml:space="preserve"> </w:t>
      </w:r>
      <w:r w:rsidR="001828C0" w:rsidRPr="00633885">
        <w:rPr>
          <w:rStyle w:val="aff9"/>
          <w:rFonts w:ascii="David" w:hAnsi="David"/>
          <w:color w:val="auto"/>
          <w:sz w:val="22"/>
          <w:szCs w:val="22"/>
          <w:rtl/>
        </w:rPr>
        <w:t xml:space="preserve">האוכלוסייה הנזקקת להגנה שכן היא לא יכולה לעשות זאת </w:t>
      </w:r>
      <w:r w:rsidR="000A119E" w:rsidRPr="00633885">
        <w:rPr>
          <w:rStyle w:val="aff9"/>
          <w:rFonts w:ascii="David" w:hAnsi="David"/>
          <w:color w:val="auto"/>
          <w:sz w:val="22"/>
          <w:szCs w:val="22"/>
          <w:rtl/>
        </w:rPr>
        <w:t>ל</w:t>
      </w:r>
      <w:r w:rsidR="001828C0" w:rsidRPr="00633885">
        <w:rPr>
          <w:rStyle w:val="aff9"/>
          <w:rFonts w:ascii="David" w:hAnsi="David"/>
          <w:color w:val="auto"/>
          <w:sz w:val="22"/>
          <w:szCs w:val="22"/>
          <w:rtl/>
        </w:rPr>
        <w:t>עצמה</w:t>
      </w:r>
      <w:r w:rsidR="00691D66" w:rsidRPr="00633885">
        <w:rPr>
          <w:rStyle w:val="aff9"/>
          <w:rFonts w:ascii="David" w:hAnsi="David"/>
          <w:color w:val="auto"/>
          <w:sz w:val="22"/>
          <w:szCs w:val="22"/>
          <w:rtl/>
        </w:rPr>
        <w:t xml:space="preserve">. לכן, אם </w:t>
      </w:r>
      <w:r w:rsidR="001828C0" w:rsidRPr="00633885">
        <w:rPr>
          <w:rStyle w:val="aff9"/>
          <w:rFonts w:ascii="David" w:hAnsi="David"/>
          <w:color w:val="auto"/>
          <w:sz w:val="22"/>
          <w:szCs w:val="22"/>
          <w:rtl/>
        </w:rPr>
        <w:t>העוסק בתחום מעוניין להמשיך ולקיים את בית הדיור – עליו לעמוד בתנאי החוק</w:t>
      </w:r>
      <w:r w:rsidR="000F0291">
        <w:rPr>
          <w:rStyle w:val="aff9"/>
          <w:rFonts w:ascii="David" w:hAnsi="David" w:hint="cs"/>
          <w:color w:val="auto"/>
          <w:sz w:val="22"/>
          <w:szCs w:val="22"/>
          <w:rtl/>
        </w:rPr>
        <w:t xml:space="preserve"> ולקבל רישיון</w:t>
      </w:r>
      <w:r w:rsidRPr="00633885">
        <w:rPr>
          <w:rStyle w:val="aff9"/>
          <w:rFonts w:ascii="David" w:hAnsi="David"/>
          <w:color w:val="auto"/>
          <w:sz w:val="22"/>
          <w:szCs w:val="22"/>
          <w:rtl/>
        </w:rPr>
        <w:t>.</w:t>
      </w:r>
    </w:p>
    <w:p w:rsidR="00671717" w:rsidRPr="00633885" w:rsidRDefault="00671717" w:rsidP="00AF0DC9">
      <w:pPr>
        <w:pStyle w:val="aff2"/>
        <w:numPr>
          <w:ilvl w:val="0"/>
          <w:numId w:val="38"/>
        </w:numPr>
        <w:spacing w:after="0" w:line="360" w:lineRule="auto"/>
        <w:rPr>
          <w:rStyle w:val="aff9"/>
          <w:rFonts w:ascii="David" w:hAnsi="David"/>
          <w:color w:val="auto"/>
          <w:sz w:val="22"/>
          <w:szCs w:val="22"/>
          <w:rtl/>
        </w:rPr>
      </w:pPr>
      <w:r w:rsidRPr="00633885">
        <w:rPr>
          <w:rStyle w:val="aff9"/>
          <w:rFonts w:ascii="David" w:hAnsi="David"/>
          <w:color w:val="auto"/>
          <w:sz w:val="22"/>
          <w:szCs w:val="22"/>
          <w:rtl/>
        </w:rPr>
        <w:t>ברוב הדברים המסחריים, כמו בחוק זה, הערך הדומיננטי יהיה ערך הרווחה המצרפית.</w:t>
      </w:r>
    </w:p>
    <w:p w:rsidR="001828C0" w:rsidRPr="00633885" w:rsidRDefault="001828C0" w:rsidP="00633885">
      <w:pPr>
        <w:pStyle w:val="aff2"/>
        <w:spacing w:after="0" w:line="360" w:lineRule="auto"/>
        <w:rPr>
          <w:rStyle w:val="aff9"/>
          <w:rFonts w:ascii="David" w:hAnsi="David"/>
          <w:color w:val="auto"/>
          <w:sz w:val="22"/>
          <w:szCs w:val="22"/>
          <w:rtl/>
        </w:rPr>
      </w:pPr>
    </w:p>
    <w:p w:rsidR="00116B20" w:rsidRPr="00633885" w:rsidRDefault="005831D9" w:rsidP="00633885">
      <w:pPr>
        <w:pStyle w:val="aff2"/>
        <w:spacing w:after="0" w:line="360" w:lineRule="auto"/>
        <w:rPr>
          <w:rStyle w:val="aff9"/>
          <w:rFonts w:ascii="David" w:hAnsi="David"/>
          <w:color w:val="auto"/>
          <w:sz w:val="22"/>
          <w:szCs w:val="22"/>
          <w:u w:val="single"/>
          <w:rtl/>
        </w:rPr>
      </w:pPr>
      <w:r w:rsidRPr="00633885">
        <w:rPr>
          <w:rStyle w:val="aff9"/>
          <w:rFonts w:ascii="David" w:hAnsi="David"/>
          <w:color w:val="auto"/>
          <w:sz w:val="22"/>
          <w:szCs w:val="22"/>
          <w:u w:val="single"/>
          <w:rtl/>
        </w:rPr>
        <w:t>חוהמ</w:t>
      </w:r>
      <w:r w:rsidR="00357867" w:rsidRPr="00633885">
        <w:rPr>
          <w:rStyle w:val="aff9"/>
          <w:rFonts w:ascii="David" w:hAnsi="David"/>
          <w:color w:val="auto"/>
          <w:sz w:val="22"/>
          <w:szCs w:val="22"/>
          <w:u w:val="single"/>
          <w:rtl/>
        </w:rPr>
        <w:t>"</w:t>
      </w:r>
      <w:r w:rsidRPr="00633885">
        <w:rPr>
          <w:rStyle w:val="aff9"/>
          <w:rFonts w:ascii="David" w:hAnsi="David"/>
          <w:color w:val="auto"/>
          <w:sz w:val="22"/>
          <w:szCs w:val="22"/>
          <w:u w:val="single"/>
          <w:rtl/>
        </w:rPr>
        <w:t>ק</w:t>
      </w:r>
      <w:r w:rsidR="00116B20" w:rsidRPr="00633885">
        <w:rPr>
          <w:rStyle w:val="aff9"/>
          <w:rFonts w:ascii="David" w:hAnsi="David"/>
          <w:color w:val="auto"/>
          <w:sz w:val="22"/>
          <w:szCs w:val="22"/>
          <w:u w:val="single"/>
          <w:rtl/>
        </w:rPr>
        <w:t xml:space="preserve"> – בתים משותפים</w:t>
      </w:r>
      <w:r w:rsidR="005C3492" w:rsidRPr="00633885">
        <w:rPr>
          <w:rStyle w:val="aff9"/>
          <w:rFonts w:ascii="David" w:hAnsi="David"/>
          <w:color w:val="auto"/>
          <w:sz w:val="22"/>
          <w:szCs w:val="22"/>
          <w:rtl/>
        </w:rPr>
        <w:t>:</w:t>
      </w:r>
    </w:p>
    <w:p w:rsidR="00116B20" w:rsidRPr="00633885" w:rsidRDefault="00E055F2" w:rsidP="00664F56">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C12984" w:rsidRPr="00633885">
        <w:rPr>
          <w:rStyle w:val="aff9"/>
          <w:rFonts w:ascii="David" w:hAnsi="David"/>
          <w:color w:val="auto"/>
          <w:sz w:val="22"/>
          <w:szCs w:val="22"/>
          <w:rtl/>
        </w:rPr>
        <w:t xml:space="preserve"> 58</w:t>
      </w:r>
      <w:r w:rsidR="00116B20" w:rsidRPr="00633885">
        <w:rPr>
          <w:rStyle w:val="aff9"/>
          <w:rFonts w:ascii="David" w:hAnsi="David"/>
          <w:color w:val="auto"/>
          <w:sz w:val="22"/>
          <w:szCs w:val="22"/>
          <w:rtl/>
        </w:rPr>
        <w:t xml:space="preserve">(א) – </w:t>
      </w:r>
      <w:r w:rsidR="00664F56">
        <w:rPr>
          <w:rStyle w:val="aff9"/>
          <w:rFonts w:ascii="David" w:hAnsi="David" w:hint="cs"/>
          <w:color w:val="auto"/>
          <w:sz w:val="22"/>
          <w:szCs w:val="22"/>
          <w:rtl/>
        </w:rPr>
        <w:t xml:space="preserve">מדבר על החובה להשתתף בהוצאות הדרושות להחזקה תקינה. </w:t>
      </w:r>
      <w:r w:rsidR="00116B20" w:rsidRPr="00633885">
        <w:rPr>
          <w:rStyle w:val="aff9"/>
          <w:rFonts w:ascii="David" w:hAnsi="David"/>
          <w:color w:val="auto"/>
          <w:sz w:val="22"/>
          <w:szCs w:val="22"/>
          <w:rtl/>
        </w:rPr>
        <w:t>כל אחד חייב להשתתף</w:t>
      </w:r>
      <w:r w:rsidR="00357867" w:rsidRPr="00633885">
        <w:rPr>
          <w:rStyle w:val="aff9"/>
          <w:rFonts w:ascii="David" w:hAnsi="David"/>
          <w:color w:val="auto"/>
          <w:sz w:val="22"/>
          <w:szCs w:val="22"/>
          <w:rtl/>
        </w:rPr>
        <w:t xml:space="preserve"> בתשלומים</w:t>
      </w:r>
      <w:r w:rsidR="00AF1509" w:rsidRPr="00633885">
        <w:rPr>
          <w:rStyle w:val="aff9"/>
          <w:rFonts w:ascii="David" w:hAnsi="David"/>
          <w:color w:val="auto"/>
          <w:sz w:val="22"/>
          <w:szCs w:val="22"/>
          <w:rtl/>
        </w:rPr>
        <w:t xml:space="preserve"> הקבוצתיים.</w:t>
      </w:r>
      <w:r w:rsidR="00116B20" w:rsidRPr="00633885">
        <w:rPr>
          <w:rStyle w:val="aff9"/>
          <w:rFonts w:ascii="David" w:hAnsi="David"/>
          <w:color w:val="auto"/>
          <w:sz w:val="22"/>
          <w:szCs w:val="22"/>
          <w:rtl/>
        </w:rPr>
        <w:t xml:space="preserve"> </w:t>
      </w:r>
      <w:r w:rsidR="00AF1509" w:rsidRPr="00633885">
        <w:rPr>
          <w:rStyle w:val="aff9"/>
          <w:rFonts w:ascii="David" w:hAnsi="David"/>
          <w:color w:val="auto"/>
          <w:sz w:val="22"/>
          <w:szCs w:val="22"/>
          <w:rtl/>
        </w:rPr>
        <w:t xml:space="preserve">אם </w:t>
      </w:r>
      <w:r w:rsidR="00116B20" w:rsidRPr="00633885">
        <w:rPr>
          <w:rStyle w:val="aff9"/>
          <w:rFonts w:ascii="David" w:hAnsi="David"/>
          <w:color w:val="auto"/>
          <w:sz w:val="22"/>
          <w:szCs w:val="22"/>
          <w:rtl/>
        </w:rPr>
        <w:t>הוא לא עושה זאת ניתן לתבוע אותו בדין.</w:t>
      </w:r>
      <w:r w:rsidR="00664F56">
        <w:rPr>
          <w:rStyle w:val="aff9"/>
          <w:rFonts w:ascii="David" w:hAnsi="David" w:hint="cs"/>
          <w:color w:val="auto"/>
          <w:sz w:val="22"/>
          <w:szCs w:val="22"/>
          <w:rtl/>
        </w:rPr>
        <w:t xml:space="preserve"> </w:t>
      </w:r>
    </w:p>
    <w:p w:rsidR="00116B20" w:rsidRDefault="00E055F2" w:rsidP="00633885">
      <w:pPr>
        <w:pStyle w:val="aff2"/>
        <w:spacing w:after="0" w:line="360" w:lineRule="auto"/>
        <w:rPr>
          <w:rStyle w:val="aff9"/>
          <w:rFonts w:ascii="David" w:hAnsi="David"/>
          <w:color w:val="auto"/>
          <w:sz w:val="22"/>
          <w:szCs w:val="22"/>
          <w:rtl/>
        </w:rPr>
      </w:pPr>
      <w:r w:rsidRPr="00633885">
        <w:rPr>
          <w:rStyle w:val="aff9"/>
          <w:rFonts w:ascii="David" w:hAnsi="David"/>
          <w:color w:val="auto"/>
          <w:sz w:val="22"/>
          <w:szCs w:val="22"/>
          <w:rtl/>
        </w:rPr>
        <w:t>ס'</w:t>
      </w:r>
      <w:r w:rsidR="00C12984" w:rsidRPr="00633885">
        <w:rPr>
          <w:rStyle w:val="aff9"/>
          <w:rFonts w:ascii="David" w:hAnsi="David"/>
          <w:color w:val="auto"/>
          <w:sz w:val="22"/>
          <w:szCs w:val="22"/>
          <w:rtl/>
        </w:rPr>
        <w:t xml:space="preserve"> 60</w:t>
      </w:r>
      <w:r w:rsidR="00116B20" w:rsidRPr="00633885">
        <w:rPr>
          <w:rStyle w:val="aff9"/>
          <w:rFonts w:ascii="David" w:hAnsi="David"/>
          <w:color w:val="auto"/>
          <w:sz w:val="22"/>
          <w:szCs w:val="22"/>
          <w:rtl/>
        </w:rPr>
        <w:t xml:space="preserve">(ב) – </w:t>
      </w:r>
      <w:r w:rsidR="00664F56">
        <w:rPr>
          <w:rStyle w:val="aff9"/>
          <w:rFonts w:ascii="David" w:hAnsi="David" w:hint="cs"/>
          <w:color w:val="auto"/>
          <w:sz w:val="22"/>
          <w:szCs w:val="22"/>
          <w:rtl/>
        </w:rPr>
        <w:t xml:space="preserve">מאפשר למכור דירה של בעלים אם הוא לא מוכן להשתתף בהוצאות על תיקון הדירה. </w:t>
      </w:r>
      <w:r w:rsidR="00116B20" w:rsidRPr="00633885">
        <w:rPr>
          <w:rStyle w:val="aff9"/>
          <w:rFonts w:ascii="David" w:hAnsi="David"/>
          <w:color w:val="auto"/>
          <w:sz w:val="22"/>
          <w:szCs w:val="22"/>
          <w:rtl/>
        </w:rPr>
        <w:t xml:space="preserve">קשה לדמיין פגיעה יותר משמעותית בקניין מאשר להכריח (ולא בצורה של הפקעה) אדם למכור את הדירה שלו ועדיין זה חלק מהמוסד הקנייני של בית משותף. </w:t>
      </w:r>
      <w:r w:rsidR="007105AB" w:rsidRPr="00633885">
        <w:rPr>
          <w:rStyle w:val="aff9"/>
          <w:rFonts w:ascii="David" w:hAnsi="David"/>
          <w:color w:val="auto"/>
          <w:sz w:val="22"/>
          <w:szCs w:val="22"/>
          <w:rtl/>
        </w:rPr>
        <w:t xml:space="preserve">ברי לכל אדם </w:t>
      </w:r>
      <w:r w:rsidR="00116B20" w:rsidRPr="00633885">
        <w:rPr>
          <w:rStyle w:val="aff9"/>
          <w:rFonts w:ascii="David" w:hAnsi="David"/>
          <w:color w:val="auto"/>
          <w:sz w:val="22"/>
          <w:szCs w:val="22"/>
          <w:rtl/>
        </w:rPr>
        <w:t>שאם וכאשר</w:t>
      </w:r>
      <w:r w:rsidR="00357867" w:rsidRPr="00633885">
        <w:rPr>
          <w:rStyle w:val="aff9"/>
          <w:rFonts w:ascii="David" w:hAnsi="David"/>
          <w:color w:val="auto"/>
          <w:sz w:val="22"/>
          <w:szCs w:val="22"/>
          <w:rtl/>
        </w:rPr>
        <w:t xml:space="preserve"> טיל</w:t>
      </w:r>
      <w:r w:rsidR="00116B20" w:rsidRPr="00633885">
        <w:rPr>
          <w:rStyle w:val="aff9"/>
          <w:rFonts w:ascii="David" w:hAnsi="David"/>
          <w:color w:val="auto"/>
          <w:sz w:val="22"/>
          <w:szCs w:val="22"/>
          <w:rtl/>
        </w:rPr>
        <w:t xml:space="preserve"> סקאד יפגע בבית המשותף ויהרוס אותו</w:t>
      </w:r>
      <w:r w:rsidR="00357867" w:rsidRPr="00633885">
        <w:rPr>
          <w:rStyle w:val="aff9"/>
          <w:rFonts w:ascii="David" w:hAnsi="David"/>
          <w:color w:val="auto"/>
          <w:sz w:val="22"/>
          <w:szCs w:val="22"/>
          <w:rtl/>
        </w:rPr>
        <w:t xml:space="preserve"> -</w:t>
      </w:r>
      <w:r w:rsidR="00116B20" w:rsidRPr="00633885">
        <w:rPr>
          <w:rStyle w:val="aff9"/>
          <w:rFonts w:ascii="David" w:hAnsi="David"/>
          <w:color w:val="auto"/>
          <w:sz w:val="22"/>
          <w:szCs w:val="22"/>
          <w:rtl/>
        </w:rPr>
        <w:t xml:space="preserve"> חובת הדיירים</w:t>
      </w:r>
      <w:r w:rsidR="00357867" w:rsidRPr="00633885">
        <w:rPr>
          <w:rStyle w:val="aff9"/>
          <w:rFonts w:ascii="David" w:hAnsi="David"/>
          <w:color w:val="auto"/>
          <w:sz w:val="22"/>
          <w:szCs w:val="22"/>
          <w:rtl/>
        </w:rPr>
        <w:t xml:space="preserve"> היא</w:t>
      </w:r>
      <w:r w:rsidR="00116B20" w:rsidRPr="00633885">
        <w:rPr>
          <w:rStyle w:val="aff9"/>
          <w:rFonts w:ascii="David" w:hAnsi="David"/>
          <w:color w:val="auto"/>
          <w:sz w:val="22"/>
          <w:szCs w:val="22"/>
          <w:rtl/>
        </w:rPr>
        <w:t xml:space="preserve"> להסכים לתקן את הבית</w:t>
      </w:r>
      <w:r w:rsidR="00357867" w:rsidRPr="00633885">
        <w:rPr>
          <w:rStyle w:val="aff9"/>
          <w:rFonts w:ascii="David" w:hAnsi="David"/>
          <w:color w:val="auto"/>
          <w:sz w:val="22"/>
          <w:szCs w:val="22"/>
          <w:rtl/>
        </w:rPr>
        <w:t xml:space="preserve"> (</w:t>
      </w:r>
      <w:r w:rsidR="00357867" w:rsidRPr="00633885">
        <w:rPr>
          <w:rFonts w:ascii="David" w:hAnsi="David"/>
          <w:sz w:val="22"/>
          <w:szCs w:val="22"/>
          <w:highlight w:val="green"/>
          <w:rtl/>
        </w:rPr>
        <w:t>פס"ד צודלר</w:t>
      </w:r>
      <w:r w:rsidR="00357867" w:rsidRPr="00633885">
        <w:rPr>
          <w:rStyle w:val="aff9"/>
          <w:rFonts w:ascii="David" w:hAnsi="David"/>
          <w:color w:val="auto"/>
          <w:sz w:val="22"/>
          <w:szCs w:val="22"/>
          <w:rtl/>
        </w:rPr>
        <w:t xml:space="preserve"> – יילמד בהמשך)</w:t>
      </w:r>
      <w:r w:rsidR="00116B20" w:rsidRPr="00633885">
        <w:rPr>
          <w:rStyle w:val="aff9"/>
          <w:rFonts w:ascii="David" w:hAnsi="David"/>
          <w:color w:val="auto"/>
          <w:sz w:val="22"/>
          <w:szCs w:val="22"/>
          <w:rtl/>
        </w:rPr>
        <w:t>.</w:t>
      </w:r>
    </w:p>
    <w:p w:rsidR="00995755" w:rsidRDefault="00995755" w:rsidP="00633885">
      <w:pPr>
        <w:pStyle w:val="aff2"/>
        <w:spacing w:after="0" w:line="360" w:lineRule="auto"/>
        <w:rPr>
          <w:rStyle w:val="aff9"/>
          <w:rFonts w:ascii="David" w:hAnsi="David"/>
          <w:color w:val="auto"/>
          <w:sz w:val="22"/>
          <w:szCs w:val="22"/>
          <w:rtl/>
        </w:rPr>
      </w:pPr>
    </w:p>
    <w:p w:rsidR="00995755" w:rsidRPr="00633885" w:rsidRDefault="00995755" w:rsidP="00633885">
      <w:pPr>
        <w:pStyle w:val="aff2"/>
        <w:spacing w:after="0" w:line="360" w:lineRule="auto"/>
        <w:rPr>
          <w:rStyle w:val="aff9"/>
          <w:rFonts w:ascii="David" w:hAnsi="David"/>
          <w:color w:val="auto"/>
          <w:sz w:val="22"/>
          <w:szCs w:val="22"/>
          <w:rtl/>
        </w:rPr>
      </w:pPr>
      <w:r>
        <w:rPr>
          <w:rStyle w:val="aff9"/>
          <w:rFonts w:ascii="David" w:hAnsi="David" w:hint="cs"/>
          <w:color w:val="auto"/>
          <w:sz w:val="22"/>
          <w:szCs w:val="22"/>
          <w:rtl/>
        </w:rPr>
        <w:t>דיני הקניין רחבים ומורכבים מאוד. יש זכויות קנייניות שונות, על מוסדות קניינים שונים ובהיקפים שונים.</w:t>
      </w:r>
    </w:p>
    <w:p w:rsidR="0030443D" w:rsidRPr="000E15AD" w:rsidRDefault="0030443D" w:rsidP="00633885">
      <w:pPr>
        <w:pStyle w:val="3"/>
        <w:spacing w:line="360" w:lineRule="auto"/>
        <w:jc w:val="both"/>
        <w:rPr>
          <w:rFonts w:ascii="David" w:hAnsi="David" w:cs="David"/>
          <w:sz w:val="24"/>
          <w:szCs w:val="24"/>
          <w:rtl/>
        </w:rPr>
      </w:pPr>
      <w:bookmarkStart w:id="11" w:name="_Toc390618147"/>
      <w:bookmarkStart w:id="12" w:name="_Toc422122296"/>
      <w:r w:rsidRPr="000E15AD">
        <w:rPr>
          <w:rFonts w:ascii="David" w:hAnsi="David" w:cs="David"/>
          <w:sz w:val="24"/>
          <w:szCs w:val="24"/>
          <w:rtl/>
        </w:rPr>
        <w:t>הקניין החדש</w:t>
      </w:r>
      <w:bookmarkEnd w:id="11"/>
      <w:bookmarkEnd w:id="12"/>
    </w:p>
    <w:p w:rsidR="0030443D" w:rsidRPr="00633885" w:rsidRDefault="0030443D" w:rsidP="00633885">
      <w:pPr>
        <w:pStyle w:val="aff2"/>
        <w:spacing w:after="0" w:line="360" w:lineRule="auto"/>
        <w:rPr>
          <w:rFonts w:ascii="David" w:hAnsi="David"/>
          <w:sz w:val="22"/>
          <w:szCs w:val="22"/>
          <w:rtl/>
        </w:rPr>
      </w:pPr>
      <w:r w:rsidRPr="00633885">
        <w:rPr>
          <w:rFonts w:ascii="David" w:hAnsi="David"/>
          <w:sz w:val="22"/>
          <w:szCs w:val="22"/>
          <w:rtl/>
        </w:rPr>
        <w:t xml:space="preserve">בשנת 1964, </w:t>
      </w:r>
      <w:r w:rsidRPr="00633885">
        <w:rPr>
          <w:rStyle w:val="-Char"/>
          <w:rFonts w:ascii="David" w:hAnsi="David"/>
          <w:color w:val="984806" w:themeColor="accent6" w:themeShade="80"/>
          <w:sz w:val="22"/>
          <w:szCs w:val="22"/>
          <w:rtl/>
        </w:rPr>
        <w:t>צ'ארלס רייך</w:t>
      </w:r>
      <w:r w:rsidRPr="00633885">
        <w:rPr>
          <w:rFonts w:ascii="David" w:hAnsi="David"/>
          <w:sz w:val="22"/>
          <w:szCs w:val="22"/>
          <w:rtl/>
        </w:rPr>
        <w:t xml:space="preserve"> כתב מאמר בשם </w:t>
      </w:r>
      <w:r w:rsidRPr="00633885">
        <w:rPr>
          <w:rStyle w:val="Char2"/>
          <w:rFonts w:ascii="David" w:hAnsi="David"/>
          <w:i w:val="0"/>
          <w:iCs w:val="0"/>
          <w:color w:val="auto"/>
          <w:sz w:val="22"/>
          <w:szCs w:val="22"/>
        </w:rPr>
        <w:t>The new property</w:t>
      </w:r>
      <w:r w:rsidRPr="00633885">
        <w:rPr>
          <w:rFonts w:ascii="David" w:hAnsi="David"/>
          <w:sz w:val="22"/>
          <w:szCs w:val="22"/>
          <w:rtl/>
        </w:rPr>
        <w:t xml:space="preserve">. </w:t>
      </w:r>
      <w:r w:rsidR="00EE6BD9" w:rsidRPr="00633885">
        <w:rPr>
          <w:rFonts w:ascii="David" w:hAnsi="David"/>
          <w:sz w:val="22"/>
          <w:szCs w:val="22"/>
          <w:rtl/>
        </w:rPr>
        <w:t>לדבריו</w:t>
      </w:r>
      <w:r w:rsidR="009F05C8" w:rsidRPr="00633885">
        <w:rPr>
          <w:rFonts w:ascii="David" w:hAnsi="David"/>
          <w:sz w:val="22"/>
          <w:szCs w:val="22"/>
          <w:rtl/>
        </w:rPr>
        <w:t>,</w:t>
      </w:r>
      <w:r w:rsidR="00EE6BD9" w:rsidRPr="00633885">
        <w:rPr>
          <w:rFonts w:ascii="David" w:hAnsi="David"/>
          <w:sz w:val="22"/>
          <w:szCs w:val="22"/>
          <w:rtl/>
        </w:rPr>
        <w:t xml:space="preserve"> </w:t>
      </w:r>
      <w:r w:rsidR="009F05C8" w:rsidRPr="00633885">
        <w:rPr>
          <w:rFonts w:ascii="David" w:hAnsi="David"/>
          <w:sz w:val="22"/>
          <w:szCs w:val="22"/>
          <w:rtl/>
        </w:rPr>
        <w:t>ה</w:t>
      </w:r>
      <w:r w:rsidRPr="00633885">
        <w:rPr>
          <w:rFonts w:ascii="David" w:hAnsi="David"/>
          <w:sz w:val="22"/>
          <w:szCs w:val="22"/>
          <w:rtl/>
        </w:rPr>
        <w:t xml:space="preserve">תרגלנו לחשוב על משאבים מסוימים בתור קניין, </w:t>
      </w:r>
      <w:r w:rsidR="00EE6BD9" w:rsidRPr="00633885">
        <w:rPr>
          <w:rFonts w:ascii="David" w:hAnsi="David"/>
          <w:sz w:val="22"/>
          <w:szCs w:val="22"/>
          <w:rtl/>
        </w:rPr>
        <w:t>ו</w:t>
      </w:r>
      <w:r w:rsidRPr="00633885">
        <w:rPr>
          <w:rFonts w:ascii="David" w:hAnsi="David"/>
          <w:sz w:val="22"/>
          <w:szCs w:val="22"/>
          <w:rtl/>
        </w:rPr>
        <w:t xml:space="preserve">בפרט על מקרקעין, לא בגלל שזה טבעי, </w:t>
      </w:r>
      <w:r w:rsidR="008636A6" w:rsidRPr="00633885">
        <w:rPr>
          <w:rFonts w:ascii="David" w:hAnsi="David"/>
          <w:sz w:val="22"/>
          <w:szCs w:val="22"/>
          <w:u w:val="single"/>
          <w:rtl/>
        </w:rPr>
        <w:t>אלא</w:t>
      </w:r>
      <w:r w:rsidRPr="00633885">
        <w:rPr>
          <w:rFonts w:ascii="David" w:hAnsi="David"/>
          <w:sz w:val="22"/>
          <w:szCs w:val="22"/>
          <w:rtl/>
        </w:rPr>
        <w:t xml:space="preserve"> בגלל שהמקרקעין היה המקום של החירות במשך דורות </w:t>
      </w:r>
      <w:r w:rsidR="009F05C8" w:rsidRPr="00633885">
        <w:rPr>
          <w:rFonts w:ascii="David" w:hAnsi="David"/>
          <w:sz w:val="22"/>
          <w:szCs w:val="22"/>
          <w:rtl/>
        </w:rPr>
        <w:t>רבים</w:t>
      </w:r>
      <w:r w:rsidRPr="00633885">
        <w:rPr>
          <w:rFonts w:ascii="David" w:hAnsi="David"/>
          <w:sz w:val="22"/>
          <w:szCs w:val="22"/>
          <w:rtl/>
        </w:rPr>
        <w:t>. לדעתו, להתייחס למקרקעין בתור קניין, ולא להתייחס ל"</w:t>
      </w:r>
      <w:r w:rsidRPr="00633885">
        <w:rPr>
          <w:rFonts w:ascii="David" w:hAnsi="David"/>
          <w:color w:val="548DD4" w:themeColor="text2" w:themeTint="99"/>
          <w:sz w:val="22"/>
          <w:szCs w:val="22"/>
          <w:rtl/>
        </w:rPr>
        <w:t>לרג'ס</w:t>
      </w:r>
      <w:r w:rsidR="00EB349F" w:rsidRPr="00633885">
        <w:rPr>
          <w:rStyle w:val="aa"/>
          <w:rFonts w:ascii="David" w:hAnsi="David"/>
          <w:sz w:val="22"/>
          <w:szCs w:val="22"/>
          <w:rtl/>
        </w:rPr>
        <w:footnoteReference w:id="7"/>
      </w:r>
      <w:r w:rsidRPr="00633885">
        <w:rPr>
          <w:rFonts w:ascii="David" w:hAnsi="David"/>
          <w:sz w:val="22"/>
          <w:szCs w:val="22"/>
          <w:rtl/>
        </w:rPr>
        <w:t>" כקניין – זה מטורף.</w:t>
      </w:r>
    </w:p>
    <w:p w:rsidR="0030443D" w:rsidRPr="00633885" w:rsidRDefault="008D02C8" w:rsidP="00633885">
      <w:pPr>
        <w:pStyle w:val="aff2"/>
        <w:spacing w:after="0" w:line="360" w:lineRule="auto"/>
        <w:rPr>
          <w:rFonts w:ascii="David" w:hAnsi="David"/>
          <w:sz w:val="22"/>
          <w:szCs w:val="22"/>
          <w:rtl/>
        </w:rPr>
      </w:pPr>
      <w:r w:rsidRPr="00633885">
        <w:rPr>
          <w:rFonts w:ascii="David" w:hAnsi="David"/>
          <w:sz w:val="22"/>
          <w:szCs w:val="22"/>
          <w:u w:val="single"/>
          <w:rtl/>
        </w:rPr>
        <w:t>נדגים</w:t>
      </w:r>
      <w:r w:rsidR="007E3660" w:rsidRPr="00633885">
        <w:rPr>
          <w:rFonts w:ascii="David" w:hAnsi="David"/>
          <w:sz w:val="22"/>
          <w:szCs w:val="22"/>
          <w:u w:val="single"/>
          <w:rtl/>
        </w:rPr>
        <w:t xml:space="preserve"> זאת</w:t>
      </w:r>
      <w:r w:rsidR="00EE6BD9" w:rsidRPr="00633885">
        <w:rPr>
          <w:rFonts w:ascii="David" w:hAnsi="David"/>
          <w:sz w:val="22"/>
          <w:szCs w:val="22"/>
          <w:u w:val="single"/>
          <w:rtl/>
        </w:rPr>
        <w:t xml:space="preserve"> דרך מקרה של</w:t>
      </w:r>
      <w:r w:rsidR="0030443D" w:rsidRPr="00633885">
        <w:rPr>
          <w:rFonts w:ascii="David" w:hAnsi="David"/>
          <w:sz w:val="22"/>
          <w:szCs w:val="22"/>
          <w:u w:val="single"/>
          <w:rtl/>
        </w:rPr>
        <w:t xml:space="preserve"> </w:t>
      </w:r>
      <w:r w:rsidR="002A1FE3" w:rsidRPr="00633885">
        <w:rPr>
          <w:rFonts w:ascii="David" w:hAnsi="David"/>
          <w:sz w:val="22"/>
          <w:szCs w:val="22"/>
          <w:u w:val="single"/>
          <w:rtl/>
        </w:rPr>
        <w:t xml:space="preserve">ביטול </w:t>
      </w:r>
      <w:r w:rsidR="0030443D" w:rsidRPr="00633885">
        <w:rPr>
          <w:rFonts w:ascii="David" w:hAnsi="David"/>
          <w:sz w:val="22"/>
          <w:szCs w:val="22"/>
          <w:u w:val="single"/>
          <w:rtl/>
        </w:rPr>
        <w:t xml:space="preserve">דמי </w:t>
      </w:r>
      <w:r w:rsidR="002A1FE3" w:rsidRPr="00633885">
        <w:rPr>
          <w:rFonts w:ascii="David" w:hAnsi="David"/>
          <w:sz w:val="22"/>
          <w:szCs w:val="22"/>
          <w:u w:val="single"/>
          <w:rtl/>
        </w:rPr>
        <w:t>ביטוח לאומי</w:t>
      </w:r>
      <w:r w:rsidR="0030443D" w:rsidRPr="00633885">
        <w:rPr>
          <w:rFonts w:ascii="David" w:hAnsi="David"/>
          <w:sz w:val="22"/>
          <w:szCs w:val="22"/>
          <w:u w:val="single"/>
          <w:rtl/>
        </w:rPr>
        <w:t xml:space="preserve"> של אדם </w:t>
      </w:r>
      <w:r w:rsidR="00926C3B" w:rsidRPr="00633885">
        <w:rPr>
          <w:rFonts w:ascii="David" w:hAnsi="David"/>
          <w:sz w:val="22"/>
          <w:szCs w:val="22"/>
          <w:u w:val="single"/>
          <w:rtl/>
        </w:rPr>
        <w:t>ששילם</w:t>
      </w:r>
      <w:r w:rsidR="0030443D" w:rsidRPr="00633885">
        <w:rPr>
          <w:rFonts w:ascii="David" w:hAnsi="David"/>
          <w:sz w:val="22"/>
          <w:szCs w:val="22"/>
          <w:u w:val="single"/>
          <w:rtl/>
        </w:rPr>
        <w:t xml:space="preserve"> כל חייו</w:t>
      </w:r>
      <w:r w:rsidR="002A1FE3" w:rsidRPr="00633885">
        <w:rPr>
          <w:rFonts w:ascii="David" w:hAnsi="David"/>
          <w:sz w:val="22"/>
          <w:szCs w:val="22"/>
          <w:rtl/>
        </w:rPr>
        <w:t>:</w:t>
      </w:r>
      <w:r w:rsidR="0030443D" w:rsidRPr="00633885">
        <w:rPr>
          <w:rFonts w:ascii="David" w:hAnsi="David"/>
          <w:sz w:val="22"/>
          <w:szCs w:val="22"/>
          <w:rtl/>
        </w:rPr>
        <w:t xml:space="preserve"> </w:t>
      </w:r>
      <w:r w:rsidR="002A1FE3" w:rsidRPr="00633885">
        <w:rPr>
          <w:rFonts w:ascii="David" w:hAnsi="David"/>
          <w:sz w:val="22"/>
          <w:szCs w:val="22"/>
          <w:rtl/>
        </w:rPr>
        <w:t>אדם</w:t>
      </w:r>
      <w:r w:rsidR="0030443D" w:rsidRPr="00633885">
        <w:rPr>
          <w:rFonts w:ascii="David" w:hAnsi="David"/>
          <w:sz w:val="22"/>
          <w:szCs w:val="22"/>
          <w:rtl/>
        </w:rPr>
        <w:t xml:space="preserve"> הורשע בהיותו חסיד קומוניזם, גורש מארה"ב ולאור שלילת אזרחותו נלקחו כספיו. ביהמ"ש העליון אישר </w:t>
      </w:r>
      <w:r w:rsidR="007E3660" w:rsidRPr="00633885">
        <w:rPr>
          <w:rFonts w:ascii="David" w:hAnsi="David"/>
          <w:sz w:val="22"/>
          <w:szCs w:val="22"/>
          <w:rtl/>
        </w:rPr>
        <w:t>זאת</w:t>
      </w:r>
      <w:r w:rsidR="0030443D" w:rsidRPr="00633885">
        <w:rPr>
          <w:rFonts w:ascii="David" w:hAnsi="David"/>
          <w:sz w:val="22"/>
          <w:szCs w:val="22"/>
          <w:rtl/>
        </w:rPr>
        <w:t xml:space="preserve"> כי אין פה פגיעה בקניין, זה לרג'ס</w:t>
      </w:r>
      <w:r w:rsidR="00D43BBB" w:rsidRPr="00633885">
        <w:rPr>
          <w:rFonts w:ascii="David" w:hAnsi="David"/>
          <w:sz w:val="22"/>
          <w:szCs w:val="22"/>
          <w:rtl/>
        </w:rPr>
        <w:t xml:space="preserve"> ולא קניין.</w:t>
      </w:r>
      <w:r w:rsidR="0030443D" w:rsidRPr="00633885">
        <w:rPr>
          <w:rFonts w:ascii="David" w:hAnsi="David"/>
          <w:sz w:val="22"/>
          <w:szCs w:val="22"/>
          <w:rtl/>
        </w:rPr>
        <w:t xml:space="preserve"> זה, ועוד הרבה דברים אחרים, כמו </w:t>
      </w:r>
      <w:r w:rsidR="00AF5EB7" w:rsidRPr="00633885">
        <w:rPr>
          <w:rFonts w:ascii="David" w:hAnsi="David"/>
          <w:sz w:val="22"/>
          <w:szCs w:val="22"/>
          <w:rtl/>
        </w:rPr>
        <w:t>רישיון</w:t>
      </w:r>
      <w:r w:rsidR="0030443D" w:rsidRPr="00633885">
        <w:rPr>
          <w:rFonts w:ascii="David" w:hAnsi="David"/>
          <w:sz w:val="22"/>
          <w:szCs w:val="22"/>
          <w:rtl/>
        </w:rPr>
        <w:t xml:space="preserve"> עו"ד, המספר הצהוב של המוניות שהמדינה שלנו נותנת – </w:t>
      </w:r>
      <w:r w:rsidR="0030443D" w:rsidRPr="00633885">
        <w:rPr>
          <w:rFonts w:ascii="David" w:hAnsi="David"/>
          <w:b/>
          <w:bCs/>
          <w:sz w:val="22"/>
          <w:szCs w:val="22"/>
          <w:rtl/>
        </w:rPr>
        <w:t>לא ראוי להתייחס אליהם כ</w:t>
      </w:r>
      <w:r w:rsidR="00F2682A" w:rsidRPr="00633885">
        <w:rPr>
          <w:rFonts w:ascii="David" w:hAnsi="David"/>
          <w:b/>
          <w:bCs/>
          <w:sz w:val="22"/>
          <w:szCs w:val="22"/>
          <w:rtl/>
        </w:rPr>
        <w:t>קניין</w:t>
      </w:r>
      <w:r w:rsidR="0030443D" w:rsidRPr="00633885">
        <w:rPr>
          <w:rFonts w:ascii="David" w:hAnsi="David"/>
          <w:b/>
          <w:bCs/>
          <w:sz w:val="22"/>
          <w:szCs w:val="22"/>
          <w:rtl/>
        </w:rPr>
        <w:t xml:space="preserve"> </w:t>
      </w:r>
      <w:r w:rsidR="00D43BBB" w:rsidRPr="00633885">
        <w:rPr>
          <w:rFonts w:ascii="David" w:hAnsi="David"/>
          <w:b/>
          <w:bCs/>
          <w:sz w:val="22"/>
          <w:szCs w:val="22"/>
          <w:rtl/>
        </w:rPr>
        <w:t>לפי עמדת ביהמ"ש</w:t>
      </w:r>
      <w:r w:rsidR="0030443D" w:rsidRPr="00633885">
        <w:rPr>
          <w:rFonts w:ascii="David" w:hAnsi="David"/>
          <w:sz w:val="22"/>
          <w:szCs w:val="22"/>
          <w:rtl/>
        </w:rPr>
        <w:t xml:space="preserve">. </w:t>
      </w:r>
      <w:r w:rsidR="00A83E33" w:rsidRPr="00633885">
        <w:rPr>
          <w:rFonts w:ascii="David" w:hAnsi="David"/>
          <w:sz w:val="22"/>
          <w:szCs w:val="22"/>
          <w:u w:val="single"/>
          <w:rtl/>
        </w:rPr>
        <w:t>עם זאת</w:t>
      </w:r>
      <w:r w:rsidR="00A83E33" w:rsidRPr="00633885">
        <w:rPr>
          <w:rFonts w:ascii="David" w:hAnsi="David"/>
          <w:sz w:val="22"/>
          <w:szCs w:val="22"/>
          <w:rtl/>
        </w:rPr>
        <w:t xml:space="preserve">, </w:t>
      </w:r>
      <w:r w:rsidR="0030443D" w:rsidRPr="00633885">
        <w:rPr>
          <w:rFonts w:ascii="David" w:hAnsi="David"/>
          <w:sz w:val="22"/>
          <w:szCs w:val="22"/>
          <w:rtl/>
        </w:rPr>
        <w:t>התייחסות כזו תחזיר אותנו לתקופה של וסל-פ</w:t>
      </w:r>
      <w:r w:rsidR="002A1FE3" w:rsidRPr="00633885">
        <w:rPr>
          <w:rFonts w:ascii="David" w:hAnsi="David"/>
          <w:sz w:val="22"/>
          <w:szCs w:val="22"/>
          <w:rtl/>
        </w:rPr>
        <w:t>י</w:t>
      </w:r>
      <w:r w:rsidR="0030443D" w:rsidRPr="00633885">
        <w:rPr>
          <w:rFonts w:ascii="David" w:hAnsi="David"/>
          <w:sz w:val="22"/>
          <w:szCs w:val="22"/>
          <w:rtl/>
        </w:rPr>
        <w:t xml:space="preserve">אודל, בדיוק מה שהקניין הפרטי מנסה </w:t>
      </w:r>
      <w:r w:rsidR="00D43BBB" w:rsidRPr="00633885">
        <w:rPr>
          <w:rFonts w:ascii="David" w:hAnsi="David"/>
          <w:sz w:val="22"/>
          <w:szCs w:val="22"/>
          <w:rtl/>
        </w:rPr>
        <w:t xml:space="preserve">למנוע לפי </w:t>
      </w:r>
      <w:r w:rsidR="00D43BBB" w:rsidRPr="00633885">
        <w:rPr>
          <w:rFonts w:ascii="David" w:hAnsi="David"/>
          <w:color w:val="984806" w:themeColor="accent6" w:themeShade="80"/>
          <w:sz w:val="22"/>
          <w:szCs w:val="22"/>
          <w:rtl/>
        </w:rPr>
        <w:t>רייך</w:t>
      </w:r>
      <w:r w:rsidR="0030443D" w:rsidRPr="00633885">
        <w:rPr>
          <w:rFonts w:ascii="David" w:hAnsi="David"/>
          <w:sz w:val="22"/>
          <w:szCs w:val="22"/>
          <w:rtl/>
        </w:rPr>
        <w:t>. לכן, הוא קרא להם "</w:t>
      </w:r>
      <w:r w:rsidR="0030443D" w:rsidRPr="00633885">
        <w:rPr>
          <w:rFonts w:ascii="David" w:hAnsi="David"/>
          <w:sz w:val="22"/>
          <w:szCs w:val="22"/>
          <w:highlight w:val="yellow"/>
          <w:rtl/>
        </w:rPr>
        <w:t>הקניין החדש</w:t>
      </w:r>
      <w:r w:rsidR="0030443D" w:rsidRPr="00633885">
        <w:rPr>
          <w:rFonts w:ascii="David" w:hAnsi="David"/>
          <w:sz w:val="22"/>
          <w:szCs w:val="22"/>
          <w:rtl/>
        </w:rPr>
        <w:t>".</w:t>
      </w:r>
    </w:p>
    <w:p w:rsidR="002A1FE3" w:rsidRPr="00633885" w:rsidRDefault="008D02C8" w:rsidP="00633885">
      <w:pPr>
        <w:pStyle w:val="aff2"/>
        <w:spacing w:after="0" w:line="360" w:lineRule="auto"/>
        <w:rPr>
          <w:rStyle w:val="Char2"/>
          <w:rFonts w:ascii="David" w:hAnsi="David"/>
          <w:b w:val="0"/>
          <w:bCs w:val="0"/>
          <w:i w:val="0"/>
          <w:iCs w:val="0"/>
          <w:color w:val="auto"/>
          <w:sz w:val="22"/>
          <w:szCs w:val="22"/>
          <w:rtl/>
        </w:rPr>
      </w:pPr>
      <w:r w:rsidRPr="00633885">
        <w:rPr>
          <w:rStyle w:val="Char2"/>
          <w:rFonts w:ascii="David" w:hAnsi="David"/>
          <w:b w:val="0"/>
          <w:bCs w:val="0"/>
          <w:i w:val="0"/>
          <w:iCs w:val="0"/>
          <w:color w:val="auto"/>
          <w:sz w:val="22"/>
          <w:szCs w:val="22"/>
          <w:rtl/>
        </w:rPr>
        <w:t xml:space="preserve">כך </w:t>
      </w:r>
      <w:r w:rsidRPr="00633885">
        <w:rPr>
          <w:rStyle w:val="af2"/>
          <w:rFonts w:ascii="David" w:hAnsi="David" w:cs="David"/>
          <w:sz w:val="22"/>
          <w:szCs w:val="22"/>
          <w:rtl/>
        </w:rPr>
        <w:t xml:space="preserve">למשל, </w:t>
      </w:r>
      <w:r w:rsidR="00F71E70" w:rsidRPr="00633885">
        <w:rPr>
          <w:rStyle w:val="af2"/>
          <w:rFonts w:ascii="David" w:hAnsi="David" w:cs="David"/>
          <w:sz w:val="22"/>
          <w:szCs w:val="22"/>
          <w:highlight w:val="green"/>
          <w:rtl/>
        </w:rPr>
        <w:t>בפס"ד מנחם</w:t>
      </w:r>
      <w:r w:rsidR="00F71E70" w:rsidRPr="00633885">
        <w:rPr>
          <w:rStyle w:val="af2"/>
          <w:rFonts w:ascii="David" w:hAnsi="David" w:cs="David"/>
          <w:sz w:val="22"/>
          <w:szCs w:val="22"/>
          <w:rtl/>
        </w:rPr>
        <w:t xml:space="preserve"> </w:t>
      </w:r>
      <w:r w:rsidR="002A1FE3" w:rsidRPr="00633885">
        <w:rPr>
          <w:rStyle w:val="af2"/>
          <w:rFonts w:ascii="David" w:hAnsi="David" w:cs="David"/>
          <w:sz w:val="22"/>
          <w:szCs w:val="22"/>
          <w:rtl/>
        </w:rPr>
        <w:t>(מחוקתי</w:t>
      </w:r>
      <w:r w:rsidR="002A1FE3" w:rsidRPr="00633885">
        <w:rPr>
          <w:rStyle w:val="Char2"/>
          <w:rFonts w:ascii="David" w:hAnsi="David"/>
          <w:b w:val="0"/>
          <w:bCs w:val="0"/>
          <w:i w:val="0"/>
          <w:iCs w:val="0"/>
          <w:color w:val="auto"/>
          <w:sz w:val="22"/>
          <w:szCs w:val="22"/>
          <w:rtl/>
        </w:rPr>
        <w:t xml:space="preserve">) טענו שמס' המונית (הזיכיון) הוא סוג של קניין ואם נשלול את הרישיון יש פגיעה ישירה בקניין של האדם. ביהמ"ש מכיר פעם ראשונה בטענה זו כלגיטימית </w:t>
      </w:r>
      <w:r w:rsidR="0067600F" w:rsidRPr="00633885">
        <w:rPr>
          <w:rStyle w:val="Char2"/>
          <w:rFonts w:ascii="David" w:hAnsi="David"/>
          <w:b w:val="0"/>
          <w:bCs w:val="0"/>
          <w:i w:val="0"/>
          <w:iCs w:val="0"/>
          <w:color w:val="auto"/>
          <w:sz w:val="22"/>
          <w:szCs w:val="22"/>
          <w:u w:val="single"/>
          <w:rtl/>
        </w:rPr>
        <w:t>אבל</w:t>
      </w:r>
      <w:r w:rsidR="002A1FE3" w:rsidRPr="00633885">
        <w:rPr>
          <w:rStyle w:val="Char2"/>
          <w:rFonts w:ascii="David" w:hAnsi="David"/>
          <w:b w:val="0"/>
          <w:bCs w:val="0"/>
          <w:i w:val="0"/>
          <w:iCs w:val="0"/>
          <w:color w:val="auto"/>
          <w:sz w:val="22"/>
          <w:szCs w:val="22"/>
          <w:rtl/>
        </w:rPr>
        <w:t xml:space="preserve"> אין דיון במקרה הקונקרטי ב</w:t>
      </w:r>
      <w:r w:rsidR="00EE6BD9" w:rsidRPr="00633885">
        <w:rPr>
          <w:rStyle w:val="Char2"/>
          <w:rFonts w:ascii="David" w:hAnsi="David"/>
          <w:b w:val="0"/>
          <w:bCs w:val="0"/>
          <w:i w:val="0"/>
          <w:iCs w:val="0"/>
          <w:color w:val="auto"/>
          <w:sz w:val="22"/>
          <w:szCs w:val="22"/>
          <w:rtl/>
        </w:rPr>
        <w:t xml:space="preserve">סוגיית </w:t>
      </w:r>
      <w:r w:rsidR="00733905" w:rsidRPr="00633885">
        <w:rPr>
          <w:rStyle w:val="Char2"/>
          <w:rFonts w:ascii="David" w:hAnsi="David"/>
          <w:b w:val="0"/>
          <w:bCs w:val="0"/>
          <w:i w:val="0"/>
          <w:iCs w:val="0"/>
          <w:color w:val="auto"/>
          <w:sz w:val="22"/>
          <w:szCs w:val="22"/>
          <w:rtl/>
        </w:rPr>
        <w:t>המאמר ה</w:t>
      </w:r>
      <w:r w:rsidR="002A1FE3" w:rsidRPr="00633885">
        <w:rPr>
          <w:rStyle w:val="Char2"/>
          <w:rFonts w:ascii="David" w:hAnsi="David"/>
          <w:b w:val="0"/>
          <w:bCs w:val="0"/>
          <w:i w:val="0"/>
          <w:iCs w:val="0"/>
          <w:color w:val="auto"/>
          <w:sz w:val="22"/>
          <w:szCs w:val="22"/>
          <w:rtl/>
        </w:rPr>
        <w:t>קניין החדש</w:t>
      </w:r>
      <w:r w:rsidR="00EE6BD9" w:rsidRPr="00633885">
        <w:rPr>
          <w:rStyle w:val="Char2"/>
          <w:rFonts w:ascii="David" w:hAnsi="David"/>
          <w:b w:val="0"/>
          <w:bCs w:val="0"/>
          <w:i w:val="0"/>
          <w:iCs w:val="0"/>
          <w:color w:val="auto"/>
          <w:sz w:val="22"/>
          <w:szCs w:val="22"/>
          <w:rtl/>
        </w:rPr>
        <w:t xml:space="preserve"> של </w:t>
      </w:r>
      <w:r w:rsidR="00EE6BD9" w:rsidRPr="00633885">
        <w:rPr>
          <w:rStyle w:val="Char2"/>
          <w:rFonts w:ascii="David" w:hAnsi="David"/>
          <w:b w:val="0"/>
          <w:bCs w:val="0"/>
          <w:i w:val="0"/>
          <w:iCs w:val="0"/>
          <w:color w:val="984806" w:themeColor="accent6" w:themeShade="80"/>
          <w:sz w:val="22"/>
          <w:szCs w:val="22"/>
          <w:rtl/>
        </w:rPr>
        <w:t>רייך</w:t>
      </w:r>
      <w:r w:rsidR="002A1FE3" w:rsidRPr="00633885">
        <w:rPr>
          <w:rStyle w:val="Char2"/>
          <w:rFonts w:ascii="David" w:hAnsi="David"/>
          <w:b w:val="0"/>
          <w:bCs w:val="0"/>
          <w:i w:val="0"/>
          <w:iCs w:val="0"/>
          <w:color w:val="auto"/>
          <w:sz w:val="22"/>
          <w:szCs w:val="22"/>
          <w:rtl/>
        </w:rPr>
        <w:t>.</w:t>
      </w:r>
    </w:p>
    <w:p w:rsidR="002A1FE3" w:rsidRPr="00633885" w:rsidRDefault="002A1FE3" w:rsidP="00633885">
      <w:pPr>
        <w:pStyle w:val="aff2"/>
        <w:spacing w:after="0" w:line="360" w:lineRule="auto"/>
        <w:rPr>
          <w:rStyle w:val="-Char0"/>
          <w:rFonts w:ascii="David" w:hAnsi="David"/>
          <w:sz w:val="22"/>
          <w:szCs w:val="22"/>
          <w:rtl/>
        </w:rPr>
      </w:pPr>
    </w:p>
    <w:p w:rsidR="002A1FE3" w:rsidRDefault="00721B64" w:rsidP="00633885">
      <w:pPr>
        <w:pStyle w:val="aff2"/>
        <w:spacing w:after="0" w:line="360" w:lineRule="auto"/>
        <w:rPr>
          <w:rFonts w:ascii="David" w:hAnsi="David"/>
          <w:sz w:val="22"/>
          <w:szCs w:val="22"/>
          <w:rtl/>
        </w:rPr>
      </w:pPr>
      <w:r w:rsidRPr="00633885">
        <w:rPr>
          <w:rStyle w:val="af2"/>
          <w:rFonts w:ascii="David" w:hAnsi="David" w:cs="David"/>
          <w:sz w:val="22"/>
          <w:szCs w:val="22"/>
          <w:highlight w:val="green"/>
          <w:rtl/>
        </w:rPr>
        <w:t>בג"ץ 5578/02 מנור נ' שר האוצר</w:t>
      </w:r>
      <w:r w:rsidRPr="00633885">
        <w:rPr>
          <w:rStyle w:val="af2"/>
          <w:rFonts w:ascii="David" w:hAnsi="David" w:cs="David"/>
          <w:sz w:val="22"/>
          <w:szCs w:val="22"/>
          <w:rtl/>
        </w:rPr>
        <w:t xml:space="preserve"> </w:t>
      </w:r>
      <w:r w:rsidR="0034688B">
        <w:rPr>
          <w:rStyle w:val="af2"/>
          <w:rFonts w:ascii="David" w:hAnsi="David" w:cs="David"/>
          <w:sz w:val="22"/>
          <w:szCs w:val="22"/>
          <w:rtl/>
        </w:rPr>
        <w:t>–</w:t>
      </w:r>
      <w:r w:rsidR="0034688B">
        <w:rPr>
          <w:rStyle w:val="af2"/>
          <w:rFonts w:ascii="David" w:hAnsi="David" w:cs="David" w:hint="cs"/>
          <w:sz w:val="22"/>
          <w:szCs w:val="22"/>
          <w:rtl/>
        </w:rPr>
        <w:t xml:space="preserve"> קיצצו ב-4% את קצבת הזקנה כחלק מתוכנית חירום כלכלית. בבג"ץ זה ביהמ"ש </w:t>
      </w:r>
      <w:r w:rsidR="00A94577" w:rsidRPr="00633885">
        <w:rPr>
          <w:rStyle w:val="af2"/>
          <w:rFonts w:ascii="David" w:hAnsi="David" w:cs="David"/>
          <w:sz w:val="22"/>
          <w:szCs w:val="22"/>
          <w:rtl/>
        </w:rPr>
        <w:t xml:space="preserve">דן </w:t>
      </w:r>
      <w:r w:rsidR="00A94577" w:rsidRPr="00633885">
        <w:rPr>
          <w:rStyle w:val="af2"/>
          <w:rFonts w:ascii="David" w:hAnsi="David" w:cs="David"/>
          <w:b/>
          <w:bCs/>
          <w:sz w:val="22"/>
          <w:szCs w:val="22"/>
          <w:rtl/>
        </w:rPr>
        <w:t>ב</w:t>
      </w:r>
      <w:r w:rsidR="002A1FE3" w:rsidRPr="00633885">
        <w:rPr>
          <w:rStyle w:val="af2"/>
          <w:rFonts w:ascii="David" w:hAnsi="David" w:cs="David"/>
          <w:b/>
          <w:bCs/>
          <w:sz w:val="22"/>
          <w:szCs w:val="22"/>
          <w:rtl/>
        </w:rPr>
        <w:t xml:space="preserve">קשר </w:t>
      </w:r>
      <w:r w:rsidR="00A94577" w:rsidRPr="00633885">
        <w:rPr>
          <w:rStyle w:val="af2"/>
          <w:rFonts w:ascii="David" w:hAnsi="David" w:cs="David"/>
          <w:b/>
          <w:bCs/>
          <w:sz w:val="22"/>
          <w:szCs w:val="22"/>
          <w:rtl/>
        </w:rPr>
        <w:t>ש</w:t>
      </w:r>
      <w:r w:rsidR="002A1FE3" w:rsidRPr="00633885">
        <w:rPr>
          <w:rStyle w:val="af2"/>
          <w:rFonts w:ascii="David" w:hAnsi="David" w:cs="David"/>
          <w:b/>
          <w:bCs/>
          <w:sz w:val="22"/>
          <w:szCs w:val="22"/>
          <w:rtl/>
        </w:rPr>
        <w:t>בין קניין לזכות לקיום בכבוד</w:t>
      </w:r>
      <w:r w:rsidR="002A1FE3" w:rsidRPr="00633885">
        <w:rPr>
          <w:rFonts w:ascii="David" w:hAnsi="David"/>
          <w:sz w:val="22"/>
          <w:szCs w:val="22"/>
          <w:rtl/>
        </w:rPr>
        <w:t>.</w:t>
      </w:r>
      <w:r w:rsidR="001429AA" w:rsidRPr="00633885">
        <w:rPr>
          <w:rFonts w:ascii="David" w:hAnsi="David"/>
          <w:sz w:val="22"/>
          <w:szCs w:val="22"/>
          <w:rtl/>
        </w:rPr>
        <w:t xml:space="preserve"> האם הקיצוץ בקצבת </w:t>
      </w:r>
      <w:r w:rsidR="001A603F" w:rsidRPr="00633885">
        <w:rPr>
          <w:rFonts w:ascii="David" w:hAnsi="David"/>
          <w:sz w:val="22"/>
          <w:szCs w:val="22"/>
          <w:rtl/>
        </w:rPr>
        <w:t>ה</w:t>
      </w:r>
      <w:r w:rsidR="001429AA" w:rsidRPr="00633885">
        <w:rPr>
          <w:rFonts w:ascii="David" w:hAnsi="David"/>
          <w:sz w:val="22"/>
          <w:szCs w:val="22"/>
          <w:rtl/>
        </w:rPr>
        <w:t xml:space="preserve">זקנה (של ביטוח לאומי) היא פגיעה בקניין? </w:t>
      </w:r>
      <w:r w:rsidR="00A94577" w:rsidRPr="00633885">
        <w:rPr>
          <w:rFonts w:ascii="David" w:hAnsi="David"/>
          <w:sz w:val="22"/>
          <w:szCs w:val="22"/>
          <w:rtl/>
        </w:rPr>
        <w:t xml:space="preserve">הזכות לקיום בכבוד מובאת </w:t>
      </w:r>
      <w:r w:rsidR="001A603F" w:rsidRPr="00633885">
        <w:rPr>
          <w:rFonts w:ascii="David" w:hAnsi="David"/>
          <w:sz w:val="22"/>
          <w:szCs w:val="22"/>
          <w:rtl/>
        </w:rPr>
        <w:t>פה</w:t>
      </w:r>
      <w:r w:rsidR="00A94577" w:rsidRPr="00633885">
        <w:rPr>
          <w:rFonts w:ascii="David" w:hAnsi="David"/>
          <w:sz w:val="22"/>
          <w:szCs w:val="22"/>
          <w:rtl/>
        </w:rPr>
        <w:t xml:space="preserve"> כמשהו שנגזר מהתשלומים שהאדם שילם כל חייו</w:t>
      </w:r>
      <w:r w:rsidR="001A603F" w:rsidRPr="00633885">
        <w:rPr>
          <w:rFonts w:ascii="David" w:hAnsi="David"/>
          <w:sz w:val="22"/>
          <w:szCs w:val="22"/>
          <w:rtl/>
        </w:rPr>
        <w:t>,</w:t>
      </w:r>
      <w:r w:rsidR="00A94577" w:rsidRPr="00633885">
        <w:rPr>
          <w:rFonts w:ascii="David" w:hAnsi="David"/>
          <w:sz w:val="22"/>
          <w:szCs w:val="22"/>
          <w:rtl/>
        </w:rPr>
        <w:t xml:space="preserve"> וב</w:t>
      </w:r>
      <w:r w:rsidR="001429AA" w:rsidRPr="00633885">
        <w:rPr>
          <w:rFonts w:ascii="David" w:hAnsi="David"/>
          <w:sz w:val="22"/>
          <w:szCs w:val="22"/>
          <w:rtl/>
        </w:rPr>
        <w:t>יהמ"ש אמר שכן</w:t>
      </w:r>
      <w:r w:rsidR="001A603F" w:rsidRPr="00633885">
        <w:rPr>
          <w:rFonts w:ascii="David" w:hAnsi="David"/>
          <w:sz w:val="22"/>
          <w:szCs w:val="22"/>
          <w:rtl/>
        </w:rPr>
        <w:t>,</w:t>
      </w:r>
      <w:r w:rsidR="001429AA" w:rsidRPr="00633885">
        <w:rPr>
          <w:rFonts w:ascii="David" w:hAnsi="David"/>
          <w:sz w:val="22"/>
          <w:szCs w:val="22"/>
          <w:rtl/>
        </w:rPr>
        <w:t xml:space="preserve"> </w:t>
      </w:r>
      <w:r w:rsidR="0067600F" w:rsidRPr="00633885">
        <w:rPr>
          <w:rFonts w:ascii="David" w:hAnsi="David"/>
          <w:sz w:val="22"/>
          <w:szCs w:val="22"/>
          <w:u w:val="single"/>
          <w:rtl/>
        </w:rPr>
        <w:t>אבל</w:t>
      </w:r>
      <w:r w:rsidR="001429AA" w:rsidRPr="00633885">
        <w:rPr>
          <w:rFonts w:ascii="David" w:hAnsi="David"/>
          <w:sz w:val="22"/>
          <w:szCs w:val="22"/>
          <w:rtl/>
        </w:rPr>
        <w:t xml:space="preserve"> לא עקב טענת הקניין החדש </w:t>
      </w:r>
      <w:r w:rsidR="008636A6" w:rsidRPr="00633885">
        <w:rPr>
          <w:rFonts w:ascii="David" w:hAnsi="David"/>
          <w:sz w:val="22"/>
          <w:szCs w:val="22"/>
          <w:u w:val="single"/>
          <w:rtl/>
        </w:rPr>
        <w:t>אלא</w:t>
      </w:r>
      <w:r w:rsidR="001429AA" w:rsidRPr="00633885">
        <w:rPr>
          <w:rFonts w:ascii="David" w:hAnsi="David"/>
          <w:sz w:val="22"/>
          <w:szCs w:val="22"/>
          <w:rtl/>
        </w:rPr>
        <w:t xml:space="preserve"> כיוון שהאדם חוסך ועובד כל חייו ומפריש כספים</w:t>
      </w:r>
      <w:r w:rsidR="001A603F" w:rsidRPr="00633885">
        <w:rPr>
          <w:rFonts w:ascii="David" w:hAnsi="David"/>
          <w:sz w:val="22"/>
          <w:szCs w:val="22"/>
          <w:rtl/>
        </w:rPr>
        <w:t>.</w:t>
      </w:r>
      <w:r w:rsidR="001429AA" w:rsidRPr="00633885">
        <w:rPr>
          <w:rFonts w:ascii="David" w:hAnsi="David"/>
          <w:sz w:val="22"/>
          <w:szCs w:val="22"/>
          <w:rtl/>
        </w:rPr>
        <w:t xml:space="preserve"> לכן</w:t>
      </w:r>
      <w:r w:rsidR="001A603F" w:rsidRPr="00633885">
        <w:rPr>
          <w:rFonts w:ascii="David" w:hAnsi="David"/>
          <w:sz w:val="22"/>
          <w:szCs w:val="22"/>
          <w:rtl/>
        </w:rPr>
        <w:t>,</w:t>
      </w:r>
      <w:r w:rsidR="001429AA" w:rsidRPr="00633885">
        <w:rPr>
          <w:rFonts w:ascii="David" w:hAnsi="David"/>
          <w:sz w:val="22"/>
          <w:szCs w:val="22"/>
          <w:rtl/>
        </w:rPr>
        <w:t xml:space="preserve"> </w:t>
      </w:r>
      <w:r w:rsidR="001429AA" w:rsidRPr="00633885">
        <w:rPr>
          <w:rFonts w:ascii="David" w:hAnsi="David"/>
          <w:sz w:val="22"/>
          <w:szCs w:val="22"/>
          <w:highlight w:val="yellow"/>
          <w:rtl/>
        </w:rPr>
        <w:t xml:space="preserve">במקרה הספציפי </w:t>
      </w:r>
      <w:r w:rsidR="001A603F" w:rsidRPr="00633885">
        <w:rPr>
          <w:rFonts w:ascii="David" w:hAnsi="David"/>
          <w:sz w:val="22"/>
          <w:szCs w:val="22"/>
          <w:highlight w:val="yellow"/>
          <w:rtl/>
        </w:rPr>
        <w:t xml:space="preserve">הזה </w:t>
      </w:r>
      <w:r w:rsidR="001429AA" w:rsidRPr="00633885">
        <w:rPr>
          <w:rFonts w:ascii="David" w:hAnsi="David"/>
          <w:sz w:val="22"/>
          <w:szCs w:val="22"/>
          <w:highlight w:val="yellow"/>
          <w:rtl/>
        </w:rPr>
        <w:t xml:space="preserve">אין מדובר בקניין חדש </w:t>
      </w:r>
      <w:r w:rsidR="008636A6" w:rsidRPr="00633885">
        <w:rPr>
          <w:rFonts w:ascii="David" w:hAnsi="David"/>
          <w:sz w:val="22"/>
          <w:szCs w:val="22"/>
          <w:highlight w:val="yellow"/>
          <w:u w:val="single"/>
          <w:rtl/>
        </w:rPr>
        <w:t>אלא</w:t>
      </w:r>
      <w:r w:rsidR="001429AA" w:rsidRPr="00633885">
        <w:rPr>
          <w:rFonts w:ascii="David" w:hAnsi="David"/>
          <w:sz w:val="22"/>
          <w:szCs w:val="22"/>
          <w:highlight w:val="yellow"/>
          <w:rtl/>
        </w:rPr>
        <w:t xml:space="preserve"> </w:t>
      </w:r>
      <w:r w:rsidR="00A94577" w:rsidRPr="00633885">
        <w:rPr>
          <w:rFonts w:ascii="David" w:hAnsi="David"/>
          <w:sz w:val="22"/>
          <w:szCs w:val="22"/>
          <w:highlight w:val="yellow"/>
          <w:rtl/>
        </w:rPr>
        <w:t>בנכסים של האדם שנחסכו בזיעת אפו</w:t>
      </w:r>
      <w:r w:rsidR="00A94577" w:rsidRPr="00633885">
        <w:rPr>
          <w:rFonts w:ascii="David" w:hAnsi="David"/>
          <w:sz w:val="22"/>
          <w:szCs w:val="22"/>
          <w:rtl/>
        </w:rPr>
        <w:t>.</w:t>
      </w:r>
    </w:p>
    <w:p w:rsidR="000E15AD" w:rsidRPr="001E46CA" w:rsidRDefault="000E15AD" w:rsidP="000E15AD">
      <w:pPr>
        <w:pStyle w:val="aff2"/>
        <w:spacing w:after="0" w:line="360" w:lineRule="auto"/>
        <w:rPr>
          <w:rFonts w:ascii="David" w:hAnsi="David"/>
          <w:sz w:val="22"/>
          <w:szCs w:val="22"/>
          <w:rtl/>
        </w:rPr>
      </w:pPr>
      <w:r w:rsidRPr="001E46CA">
        <w:rPr>
          <w:rFonts w:ascii="David" w:hAnsi="David"/>
          <w:sz w:val="22"/>
          <w:szCs w:val="22"/>
          <w:rtl/>
        </w:rPr>
        <w:lastRenderedPageBreak/>
        <w:t>יש טענה כזו שקצבאות והטבות הופכים להיות זכויות קניינות. אך בית המשפט אומר  שקצבאות זקנה זה כמו תכנית חיסכון, כי מפרישים כסף לכך לאורך החיים. יש כאן הרבה בקניין- כי זה כסף שלך. אם עתירה כזו תתקבל- אף מדינה לא תוכל להתמודד אתה ולפעול.</w:t>
      </w:r>
    </w:p>
    <w:p w:rsidR="00D0570D" w:rsidRPr="00633885" w:rsidRDefault="00D0570D" w:rsidP="00AF0DC9">
      <w:pPr>
        <w:pStyle w:val="aff2"/>
        <w:numPr>
          <w:ilvl w:val="0"/>
          <w:numId w:val="39"/>
        </w:numPr>
        <w:spacing w:after="0" w:line="360" w:lineRule="auto"/>
        <w:rPr>
          <w:rFonts w:ascii="David" w:hAnsi="David"/>
          <w:sz w:val="22"/>
          <w:szCs w:val="22"/>
          <w:rtl/>
        </w:rPr>
      </w:pPr>
      <w:r w:rsidRPr="00633885">
        <w:rPr>
          <w:rFonts w:ascii="David" w:hAnsi="David"/>
          <w:sz w:val="22"/>
          <w:szCs w:val="22"/>
          <w:rtl/>
        </w:rPr>
        <w:t>הביטוח הלאומי כשמו כן הוא – הוא ביטוח שחסכת לו בחייך. זה לא קניין חדש שהקנו לך.</w:t>
      </w:r>
    </w:p>
    <w:p w:rsidR="002A1FE3" w:rsidRPr="00633885" w:rsidRDefault="002A1FE3" w:rsidP="00633885">
      <w:pPr>
        <w:pStyle w:val="aff2"/>
        <w:spacing w:after="0" w:line="360" w:lineRule="auto"/>
        <w:rPr>
          <w:rFonts w:ascii="David" w:hAnsi="David"/>
          <w:sz w:val="22"/>
          <w:szCs w:val="22"/>
          <w:rtl/>
        </w:rPr>
      </w:pPr>
    </w:p>
    <w:p w:rsidR="0030443D" w:rsidRPr="00633885" w:rsidRDefault="0030443D" w:rsidP="00633885">
      <w:pPr>
        <w:pStyle w:val="af1"/>
        <w:spacing w:after="0" w:line="360" w:lineRule="auto"/>
        <w:jc w:val="both"/>
        <w:rPr>
          <w:rFonts w:ascii="David" w:hAnsi="David" w:cs="David"/>
          <w:szCs w:val="22"/>
          <w:rtl/>
        </w:rPr>
      </w:pPr>
      <w:r w:rsidRPr="00633885">
        <w:rPr>
          <w:rFonts w:ascii="David" w:hAnsi="David" w:cs="David"/>
          <w:b/>
          <w:bCs/>
          <w:szCs w:val="22"/>
          <w:u w:val="single"/>
          <w:rtl/>
        </w:rPr>
        <w:t>במשפט האמריקאי</w:t>
      </w:r>
      <w:r w:rsidRPr="00633885">
        <w:rPr>
          <w:rFonts w:ascii="David" w:hAnsi="David" w:cs="David"/>
          <w:b/>
          <w:bCs/>
          <w:szCs w:val="22"/>
          <w:rtl/>
        </w:rPr>
        <w:t xml:space="preserve"> –</w:t>
      </w:r>
      <w:r w:rsidRPr="00633885">
        <w:rPr>
          <w:rFonts w:ascii="David" w:hAnsi="David" w:cs="David"/>
          <w:szCs w:val="22"/>
          <w:rtl/>
        </w:rPr>
        <w:t xml:space="preserve"> הרעיון </w:t>
      </w:r>
      <w:r w:rsidR="004D0061" w:rsidRPr="00633885">
        <w:rPr>
          <w:rFonts w:ascii="David" w:hAnsi="David" w:cs="David"/>
          <w:szCs w:val="22"/>
          <w:rtl/>
        </w:rPr>
        <w:t>של הקניין החדש</w:t>
      </w:r>
      <w:r w:rsidRPr="00633885">
        <w:rPr>
          <w:rFonts w:ascii="David" w:hAnsi="David" w:cs="David"/>
          <w:szCs w:val="22"/>
          <w:rtl/>
        </w:rPr>
        <w:t xml:space="preserve"> התקבל בהתחלה בהתלהבות. </w:t>
      </w:r>
      <w:r w:rsidR="00721B64" w:rsidRPr="00633885">
        <w:rPr>
          <w:rFonts w:ascii="David" w:hAnsi="David" w:cs="David"/>
          <w:szCs w:val="22"/>
          <w:highlight w:val="green"/>
          <w:rtl/>
        </w:rPr>
        <w:t>בפס"ד קלי</w:t>
      </w:r>
      <w:r w:rsidR="00721B64" w:rsidRPr="00633885">
        <w:rPr>
          <w:rFonts w:ascii="David" w:hAnsi="David" w:cs="David"/>
          <w:szCs w:val="22"/>
          <w:rtl/>
        </w:rPr>
        <w:t xml:space="preserve"> </w:t>
      </w:r>
      <w:r w:rsidRPr="00633885">
        <w:rPr>
          <w:rFonts w:ascii="David" w:hAnsi="David" w:cs="David"/>
          <w:szCs w:val="22"/>
          <w:rtl/>
        </w:rPr>
        <w:t>ביהמ"ש העליון החיל כ</w:t>
      </w:r>
      <w:r w:rsidR="00C84255" w:rsidRPr="00633885">
        <w:rPr>
          <w:rFonts w:ascii="David" w:hAnsi="David" w:cs="David"/>
          <w:szCs w:val="22"/>
          <w:rtl/>
        </w:rPr>
        <w:t>ל</w:t>
      </w:r>
      <w:r w:rsidRPr="00633885">
        <w:rPr>
          <w:rFonts w:ascii="David" w:hAnsi="David" w:cs="David"/>
          <w:szCs w:val="22"/>
          <w:rtl/>
        </w:rPr>
        <w:t>לים פרוצדור</w:t>
      </w:r>
      <w:r w:rsidR="004D0061" w:rsidRPr="00633885">
        <w:rPr>
          <w:rFonts w:ascii="David" w:hAnsi="David" w:cs="David"/>
          <w:szCs w:val="22"/>
          <w:rtl/>
        </w:rPr>
        <w:t>א</w:t>
      </w:r>
      <w:r w:rsidRPr="00633885">
        <w:rPr>
          <w:rFonts w:ascii="David" w:hAnsi="David" w:cs="David"/>
          <w:szCs w:val="22"/>
          <w:rtl/>
        </w:rPr>
        <w:t>ל</w:t>
      </w:r>
      <w:r w:rsidR="004D0061" w:rsidRPr="00633885">
        <w:rPr>
          <w:rFonts w:ascii="David" w:hAnsi="David" w:cs="David"/>
          <w:szCs w:val="22"/>
          <w:rtl/>
        </w:rPr>
        <w:t>י</w:t>
      </w:r>
      <w:r w:rsidRPr="00633885">
        <w:rPr>
          <w:rFonts w:ascii="David" w:hAnsi="David" w:cs="David"/>
          <w:szCs w:val="22"/>
          <w:rtl/>
        </w:rPr>
        <w:t xml:space="preserve">ים על משאבים שמקבילים לקניין, </w:t>
      </w:r>
      <w:r w:rsidR="0067600F" w:rsidRPr="00633885">
        <w:rPr>
          <w:rFonts w:ascii="David" w:hAnsi="David" w:cs="David"/>
          <w:b/>
          <w:bCs/>
          <w:szCs w:val="22"/>
          <w:u w:val="single"/>
          <w:rtl/>
        </w:rPr>
        <w:t>אבל</w:t>
      </w:r>
      <w:r w:rsidRPr="00633885">
        <w:rPr>
          <w:rFonts w:ascii="David" w:hAnsi="David" w:cs="David"/>
          <w:b/>
          <w:bCs/>
          <w:szCs w:val="22"/>
          <w:rtl/>
        </w:rPr>
        <w:t xml:space="preserve"> מאז לא קרה כלום</w:t>
      </w:r>
      <w:r w:rsidRPr="00633885">
        <w:rPr>
          <w:rFonts w:ascii="David" w:hAnsi="David" w:cs="David"/>
          <w:szCs w:val="22"/>
          <w:rtl/>
        </w:rPr>
        <w:t>. לעומת זאת, מחוץ לארה"ב הביטוי "הקניין החדש" זכה לאהדה רבה.</w:t>
      </w:r>
    </w:p>
    <w:p w:rsidR="0030443D" w:rsidRPr="00633885" w:rsidRDefault="0030443D" w:rsidP="00633885">
      <w:pPr>
        <w:pStyle w:val="aff2"/>
        <w:spacing w:after="0" w:line="360" w:lineRule="auto"/>
        <w:rPr>
          <w:rFonts w:ascii="David" w:hAnsi="David"/>
          <w:sz w:val="22"/>
          <w:szCs w:val="22"/>
          <w:rtl/>
        </w:rPr>
      </w:pPr>
      <w:r w:rsidRPr="00633885">
        <w:rPr>
          <w:rFonts w:ascii="David" w:hAnsi="David"/>
          <w:b/>
          <w:bCs/>
          <w:sz w:val="22"/>
          <w:szCs w:val="22"/>
          <w:u w:val="single"/>
          <w:rtl/>
        </w:rPr>
        <w:t>במשפט הישראלי</w:t>
      </w:r>
      <w:r w:rsidRPr="00633885">
        <w:rPr>
          <w:rFonts w:ascii="David" w:hAnsi="David"/>
          <w:b/>
          <w:bCs/>
          <w:sz w:val="22"/>
          <w:szCs w:val="22"/>
          <w:rtl/>
        </w:rPr>
        <w:t xml:space="preserve"> –</w:t>
      </w:r>
      <w:r w:rsidR="00732F1B" w:rsidRPr="00633885">
        <w:rPr>
          <w:rFonts w:ascii="David" w:hAnsi="David"/>
          <w:sz w:val="28"/>
          <w:szCs w:val="28"/>
          <w:rtl/>
        </w:rPr>
        <w:t xml:space="preserve"> </w:t>
      </w:r>
      <w:r w:rsidR="00732F1B" w:rsidRPr="00633885">
        <w:rPr>
          <w:rFonts w:ascii="David" w:hAnsi="David"/>
          <w:sz w:val="22"/>
          <w:szCs w:val="22"/>
          <w:highlight w:val="green"/>
          <w:rtl/>
        </w:rPr>
        <w:t>בפס"ד מנחם</w:t>
      </w:r>
      <w:r w:rsidR="00732F1B" w:rsidRPr="00633885">
        <w:rPr>
          <w:rFonts w:ascii="David" w:hAnsi="David"/>
          <w:b/>
          <w:bCs/>
          <w:sz w:val="22"/>
          <w:szCs w:val="22"/>
          <w:rtl/>
        </w:rPr>
        <w:t xml:space="preserve"> </w:t>
      </w:r>
      <w:r w:rsidR="00830BAE" w:rsidRPr="00633885">
        <w:rPr>
          <w:rFonts w:ascii="David" w:hAnsi="David"/>
          <w:sz w:val="22"/>
          <w:szCs w:val="22"/>
          <w:rtl/>
        </w:rPr>
        <w:t>למשל</w:t>
      </w:r>
      <w:r w:rsidRPr="00633885">
        <w:rPr>
          <w:rFonts w:ascii="David" w:hAnsi="David"/>
          <w:sz w:val="22"/>
          <w:szCs w:val="22"/>
          <w:rtl/>
        </w:rPr>
        <w:t xml:space="preserve">, ביהמ"ש "מדבר" עם הקטגוריה הזו </w:t>
      </w:r>
      <w:r w:rsidR="0040397E" w:rsidRPr="00633885">
        <w:rPr>
          <w:rFonts w:ascii="David" w:hAnsi="David"/>
          <w:sz w:val="22"/>
          <w:szCs w:val="22"/>
          <w:u w:val="single"/>
          <w:rtl/>
        </w:rPr>
        <w:t>אך</w:t>
      </w:r>
      <w:r w:rsidR="00406E8B" w:rsidRPr="00633885">
        <w:rPr>
          <w:rFonts w:ascii="David" w:hAnsi="David"/>
          <w:sz w:val="22"/>
          <w:szCs w:val="22"/>
          <w:rtl/>
        </w:rPr>
        <w:t xml:space="preserve"> לא</w:t>
      </w:r>
      <w:r w:rsidRPr="00633885">
        <w:rPr>
          <w:rFonts w:ascii="David" w:hAnsi="David"/>
          <w:sz w:val="22"/>
          <w:szCs w:val="22"/>
          <w:rtl/>
        </w:rPr>
        <w:t xml:space="preserve"> </w:t>
      </w:r>
      <w:r w:rsidR="00406E8B" w:rsidRPr="00633885">
        <w:rPr>
          <w:rFonts w:ascii="David" w:hAnsi="David"/>
          <w:sz w:val="22"/>
          <w:szCs w:val="22"/>
          <w:rtl/>
        </w:rPr>
        <w:t>מ</w:t>
      </w:r>
      <w:r w:rsidRPr="00633885">
        <w:rPr>
          <w:rFonts w:ascii="David" w:hAnsi="David"/>
          <w:sz w:val="22"/>
          <w:szCs w:val="22"/>
          <w:rtl/>
        </w:rPr>
        <w:t>אמץ אותה</w:t>
      </w:r>
      <w:r w:rsidR="00830BAE"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xml:space="preserve"> גם לא שולל אותה</w:t>
      </w:r>
      <w:r w:rsidR="00830BAE" w:rsidRPr="00633885">
        <w:rPr>
          <w:rFonts w:ascii="David" w:hAnsi="David"/>
          <w:sz w:val="22"/>
          <w:szCs w:val="22"/>
          <w:rtl/>
        </w:rPr>
        <w:t>)</w:t>
      </w:r>
      <w:r w:rsidRPr="00633885">
        <w:rPr>
          <w:rFonts w:ascii="David" w:hAnsi="David"/>
          <w:sz w:val="22"/>
          <w:szCs w:val="22"/>
          <w:rtl/>
        </w:rPr>
        <w:t xml:space="preserve">. </w:t>
      </w:r>
      <w:r w:rsidRPr="00633885">
        <w:rPr>
          <w:rStyle w:val="aff9"/>
          <w:rFonts w:ascii="David" w:hAnsi="David"/>
          <w:sz w:val="22"/>
          <w:szCs w:val="22"/>
          <w:rtl/>
        </w:rPr>
        <w:t>בעניין</w:t>
      </w:r>
      <w:r w:rsidR="00732F1B" w:rsidRPr="00633885">
        <w:rPr>
          <w:rFonts w:ascii="David" w:hAnsi="David"/>
          <w:sz w:val="28"/>
          <w:szCs w:val="28"/>
          <w:rtl/>
        </w:rPr>
        <w:t xml:space="preserve"> </w:t>
      </w:r>
      <w:r w:rsidR="00732F1B" w:rsidRPr="00633885">
        <w:rPr>
          <w:rStyle w:val="aff9"/>
          <w:rFonts w:ascii="David" w:hAnsi="David"/>
          <w:sz w:val="22"/>
          <w:szCs w:val="22"/>
          <w:highlight w:val="green"/>
          <w:rtl/>
        </w:rPr>
        <w:t>מנור</w:t>
      </w:r>
      <w:r w:rsidRPr="00633885">
        <w:rPr>
          <w:rFonts w:ascii="David" w:hAnsi="David"/>
          <w:sz w:val="22"/>
          <w:szCs w:val="22"/>
          <w:rtl/>
        </w:rPr>
        <w:t xml:space="preserve">, ברק אומר שזה קניין מהסוג של הקניין החדש, </w:t>
      </w:r>
      <w:r w:rsidR="0067600F" w:rsidRPr="00633885">
        <w:rPr>
          <w:rFonts w:ascii="David" w:hAnsi="David"/>
          <w:sz w:val="22"/>
          <w:szCs w:val="22"/>
          <w:u w:val="single"/>
          <w:rtl/>
        </w:rPr>
        <w:t>אבל</w:t>
      </w:r>
      <w:r w:rsidRPr="00633885">
        <w:rPr>
          <w:rFonts w:ascii="David" w:hAnsi="David"/>
          <w:sz w:val="22"/>
          <w:szCs w:val="22"/>
          <w:rtl/>
        </w:rPr>
        <w:t xml:space="preserve"> מדגיש מאוד את העובדה שהאדם שילם על זה כסף. </w:t>
      </w:r>
      <w:r w:rsidRPr="00633885">
        <w:rPr>
          <w:rFonts w:ascii="David" w:hAnsi="David"/>
          <w:b/>
          <w:bCs/>
          <w:sz w:val="22"/>
          <w:szCs w:val="22"/>
          <w:rtl/>
        </w:rPr>
        <w:t xml:space="preserve">זו לא ההצדקה של </w:t>
      </w:r>
      <w:r w:rsidRPr="00633885">
        <w:rPr>
          <w:rStyle w:val="-Char"/>
          <w:rFonts w:ascii="David" w:hAnsi="David"/>
          <w:color w:val="984806" w:themeColor="accent6" w:themeShade="80"/>
          <w:sz w:val="22"/>
          <w:szCs w:val="22"/>
          <w:rtl/>
        </w:rPr>
        <w:t>רייך</w:t>
      </w:r>
      <w:r w:rsidRPr="00633885">
        <w:rPr>
          <w:rFonts w:ascii="David" w:hAnsi="David"/>
          <w:b/>
          <w:bCs/>
          <w:sz w:val="22"/>
          <w:szCs w:val="22"/>
          <w:rtl/>
        </w:rPr>
        <w:t xml:space="preserve">, המדברת על משאבים </w:t>
      </w:r>
      <w:r w:rsidR="00732F1B" w:rsidRPr="00633885">
        <w:rPr>
          <w:rFonts w:ascii="David" w:hAnsi="David"/>
          <w:b/>
          <w:bCs/>
          <w:sz w:val="22"/>
          <w:szCs w:val="22"/>
          <w:rtl/>
        </w:rPr>
        <w:t>מעצם היותם</w:t>
      </w:r>
      <w:r w:rsidRPr="00633885">
        <w:rPr>
          <w:rFonts w:ascii="David" w:hAnsi="David"/>
          <w:b/>
          <w:bCs/>
          <w:sz w:val="22"/>
          <w:szCs w:val="22"/>
          <w:rtl/>
        </w:rPr>
        <w:t xml:space="preserve"> משאבים. </w:t>
      </w:r>
      <w:r w:rsidR="00732F1B" w:rsidRPr="00633885">
        <w:rPr>
          <w:rFonts w:ascii="David" w:hAnsi="David"/>
          <w:sz w:val="22"/>
          <w:szCs w:val="22"/>
          <w:rtl/>
        </w:rPr>
        <w:t xml:space="preserve">לא התשלומים </w:t>
      </w:r>
      <w:r w:rsidRPr="00633885">
        <w:rPr>
          <w:rFonts w:ascii="David" w:hAnsi="David"/>
          <w:sz w:val="22"/>
          <w:szCs w:val="22"/>
          <w:rtl/>
        </w:rPr>
        <w:t>יצדיק</w:t>
      </w:r>
      <w:r w:rsidR="00732F1B" w:rsidRPr="00633885">
        <w:rPr>
          <w:rFonts w:ascii="David" w:hAnsi="David"/>
          <w:sz w:val="22"/>
          <w:szCs w:val="22"/>
          <w:rtl/>
        </w:rPr>
        <w:t>ו</w:t>
      </w:r>
      <w:r w:rsidRPr="00633885">
        <w:rPr>
          <w:rFonts w:ascii="David" w:hAnsi="David"/>
          <w:sz w:val="22"/>
          <w:szCs w:val="22"/>
          <w:rtl/>
        </w:rPr>
        <w:t xml:space="preserve"> את ה</w:t>
      </w:r>
      <w:r w:rsidR="00830BAE" w:rsidRPr="00633885">
        <w:rPr>
          <w:rFonts w:ascii="David" w:hAnsi="David"/>
          <w:sz w:val="22"/>
          <w:szCs w:val="22"/>
          <w:rtl/>
        </w:rPr>
        <w:t>חשיבה על מענקי ה</w:t>
      </w:r>
      <w:r w:rsidR="00406E8B" w:rsidRPr="00633885">
        <w:rPr>
          <w:rFonts w:ascii="David" w:hAnsi="David"/>
          <w:sz w:val="22"/>
          <w:szCs w:val="22"/>
          <w:rtl/>
        </w:rPr>
        <w:t xml:space="preserve">ביטוח </w:t>
      </w:r>
      <w:r w:rsidR="00830BAE" w:rsidRPr="00633885">
        <w:rPr>
          <w:rFonts w:ascii="David" w:hAnsi="David"/>
          <w:sz w:val="22"/>
          <w:szCs w:val="22"/>
          <w:rtl/>
        </w:rPr>
        <w:t>ה</w:t>
      </w:r>
      <w:r w:rsidR="00406E8B" w:rsidRPr="00633885">
        <w:rPr>
          <w:rFonts w:ascii="David" w:hAnsi="David"/>
          <w:sz w:val="22"/>
          <w:szCs w:val="22"/>
          <w:rtl/>
        </w:rPr>
        <w:t>לאומי</w:t>
      </w:r>
      <w:r w:rsidRPr="00633885">
        <w:rPr>
          <w:rFonts w:ascii="David" w:hAnsi="David"/>
          <w:sz w:val="22"/>
          <w:szCs w:val="22"/>
          <w:rtl/>
        </w:rPr>
        <w:t xml:space="preserve"> כקניין</w:t>
      </w:r>
      <w:r w:rsidR="00732F1B" w:rsidRPr="00633885">
        <w:rPr>
          <w:rFonts w:ascii="David" w:hAnsi="David"/>
          <w:sz w:val="22"/>
          <w:szCs w:val="22"/>
          <w:rtl/>
        </w:rPr>
        <w:t xml:space="preserve"> לפי </w:t>
      </w:r>
      <w:r w:rsidR="00732F1B" w:rsidRPr="00633885">
        <w:rPr>
          <w:rFonts w:ascii="David" w:hAnsi="David"/>
          <w:color w:val="984806" w:themeColor="accent6" w:themeShade="80"/>
          <w:sz w:val="22"/>
          <w:szCs w:val="22"/>
          <w:rtl/>
        </w:rPr>
        <w:t>רייך</w:t>
      </w:r>
      <w:r w:rsidRPr="00633885">
        <w:rPr>
          <w:rFonts w:ascii="David" w:hAnsi="David"/>
          <w:sz w:val="22"/>
          <w:szCs w:val="22"/>
          <w:rtl/>
        </w:rPr>
        <w:t xml:space="preserve">, </w:t>
      </w:r>
      <w:r w:rsidR="008636A6" w:rsidRPr="00633885">
        <w:rPr>
          <w:rFonts w:ascii="David" w:hAnsi="David"/>
          <w:sz w:val="22"/>
          <w:szCs w:val="22"/>
          <w:u w:val="single"/>
          <w:rtl/>
        </w:rPr>
        <w:t>אלא</w:t>
      </w:r>
      <w:r w:rsidRPr="00633885">
        <w:rPr>
          <w:rFonts w:ascii="David" w:hAnsi="David"/>
          <w:sz w:val="22"/>
          <w:szCs w:val="22"/>
          <w:rtl/>
        </w:rPr>
        <w:t xml:space="preserve"> התלות שאי</w:t>
      </w:r>
      <w:r w:rsidR="008B3B13" w:rsidRPr="00633885">
        <w:rPr>
          <w:rFonts w:ascii="David" w:hAnsi="David"/>
          <w:sz w:val="22"/>
          <w:szCs w:val="22"/>
          <w:rtl/>
        </w:rPr>
        <w:t>-</w:t>
      </w:r>
      <w:r w:rsidRPr="00633885">
        <w:rPr>
          <w:rFonts w:ascii="David" w:hAnsi="David"/>
          <w:sz w:val="22"/>
          <w:szCs w:val="22"/>
          <w:rtl/>
        </w:rPr>
        <w:t xml:space="preserve">התייחסות אל המשאב הזה כקניין תיצור בין האזרח למדינה. </w:t>
      </w:r>
      <w:r w:rsidR="00406E8B" w:rsidRPr="00633885">
        <w:rPr>
          <w:rFonts w:ascii="David" w:hAnsi="David"/>
          <w:sz w:val="22"/>
          <w:szCs w:val="22"/>
          <w:u w:val="single"/>
          <w:rtl/>
        </w:rPr>
        <w:t>נדגים</w:t>
      </w:r>
      <w:r w:rsidR="00406E8B" w:rsidRPr="00633885">
        <w:rPr>
          <w:rFonts w:ascii="David" w:hAnsi="David"/>
          <w:sz w:val="22"/>
          <w:szCs w:val="22"/>
          <w:rtl/>
        </w:rPr>
        <w:t>:</w:t>
      </w:r>
      <w:r w:rsidRPr="00633885">
        <w:rPr>
          <w:rFonts w:ascii="David" w:hAnsi="David"/>
          <w:sz w:val="22"/>
          <w:szCs w:val="22"/>
          <w:rtl/>
        </w:rPr>
        <w:t xml:space="preserve"> אם אנחנו מקבלים את ההצדקה של </w:t>
      </w:r>
      <w:r w:rsidRPr="00633885">
        <w:rPr>
          <w:rFonts w:ascii="David" w:hAnsi="David"/>
          <w:color w:val="984806" w:themeColor="accent6" w:themeShade="80"/>
          <w:sz w:val="22"/>
          <w:szCs w:val="22"/>
          <w:rtl/>
        </w:rPr>
        <w:t>רייך</w:t>
      </w:r>
      <w:r w:rsidRPr="00633885">
        <w:rPr>
          <w:rFonts w:ascii="David" w:hAnsi="David"/>
          <w:sz w:val="22"/>
          <w:szCs w:val="22"/>
          <w:rtl/>
        </w:rPr>
        <w:t xml:space="preserve"> – גם אם בעוד מספר שנים נסיים את לימודי המשפטים ונוכשר כעו"ד, למדינה אין את היכולת להחליט ביום ספציפי שחלק מהאוכלוסייה הזו </w:t>
      </w:r>
      <w:r w:rsidR="00406E8B" w:rsidRPr="00633885">
        <w:rPr>
          <w:rFonts w:ascii="David" w:hAnsi="David"/>
          <w:sz w:val="22"/>
          <w:szCs w:val="22"/>
          <w:rtl/>
        </w:rPr>
        <w:t>אינו</w:t>
      </w:r>
      <w:r w:rsidRPr="00633885">
        <w:rPr>
          <w:rFonts w:ascii="David" w:hAnsi="David"/>
          <w:sz w:val="22"/>
          <w:szCs w:val="22"/>
          <w:rtl/>
        </w:rPr>
        <w:t xml:space="preserve"> עו"ד יותר, ולא רק בגלל סוגיית המשאבים, </w:t>
      </w:r>
      <w:r w:rsidR="008636A6" w:rsidRPr="00633885">
        <w:rPr>
          <w:rFonts w:ascii="David" w:hAnsi="David"/>
          <w:sz w:val="22"/>
          <w:szCs w:val="22"/>
          <w:u w:val="single"/>
          <w:rtl/>
        </w:rPr>
        <w:t>אלא</w:t>
      </w:r>
      <w:r w:rsidRPr="00633885">
        <w:rPr>
          <w:rFonts w:ascii="David" w:hAnsi="David"/>
          <w:sz w:val="22"/>
          <w:szCs w:val="22"/>
          <w:rtl/>
        </w:rPr>
        <w:t xml:space="preserve"> כי יש כאן חירות שלילית. יש צורך להגביל את יכולת המדינה לקבל החלטות כאל</w:t>
      </w:r>
      <w:r w:rsidR="008B3B13" w:rsidRPr="00633885">
        <w:rPr>
          <w:rFonts w:ascii="David" w:hAnsi="David"/>
          <w:sz w:val="22"/>
          <w:szCs w:val="22"/>
          <w:rtl/>
        </w:rPr>
        <w:t>ה</w:t>
      </w:r>
      <w:r w:rsidRPr="00633885">
        <w:rPr>
          <w:rFonts w:ascii="David" w:hAnsi="David"/>
          <w:sz w:val="22"/>
          <w:szCs w:val="22"/>
          <w:rtl/>
        </w:rPr>
        <w:t xml:space="preserve"> שמשפיעות על כ</w:t>
      </w:r>
      <w:r w:rsidR="008B3B13" w:rsidRPr="00633885">
        <w:rPr>
          <w:rFonts w:ascii="David" w:hAnsi="David"/>
          <w:sz w:val="22"/>
          <w:szCs w:val="22"/>
          <w:rtl/>
        </w:rPr>
        <w:t>ל</w:t>
      </w:r>
      <w:r w:rsidRPr="00633885">
        <w:rPr>
          <w:rFonts w:ascii="David" w:hAnsi="David"/>
          <w:sz w:val="22"/>
          <w:szCs w:val="22"/>
          <w:rtl/>
        </w:rPr>
        <w:t xml:space="preserve"> חיינו, על החירות שלנו ועל העתיד שלנו.</w:t>
      </w:r>
    </w:p>
    <w:p w:rsidR="003C47AC" w:rsidRPr="00633885" w:rsidRDefault="003C47AC" w:rsidP="00633885">
      <w:pPr>
        <w:pStyle w:val="aff2"/>
        <w:spacing w:after="0" w:line="360" w:lineRule="auto"/>
        <w:rPr>
          <w:rFonts w:ascii="David" w:hAnsi="David"/>
          <w:b/>
          <w:bCs/>
          <w:sz w:val="22"/>
          <w:szCs w:val="22"/>
          <w:u w:val="single"/>
          <w:rtl/>
        </w:rPr>
      </w:pPr>
    </w:p>
    <w:p w:rsidR="00412C90" w:rsidRPr="00633885" w:rsidRDefault="00412C90" w:rsidP="00633885">
      <w:pPr>
        <w:pStyle w:val="aff2"/>
        <w:spacing w:after="0" w:line="360" w:lineRule="auto"/>
        <w:rPr>
          <w:rFonts w:ascii="David" w:hAnsi="David"/>
          <w:b/>
          <w:bCs/>
          <w:color w:val="76923C" w:themeColor="accent3" w:themeShade="BF"/>
          <w:sz w:val="22"/>
          <w:szCs w:val="22"/>
        </w:rPr>
      </w:pPr>
      <w:r w:rsidRPr="00633885">
        <w:rPr>
          <w:rFonts w:ascii="David" w:hAnsi="David"/>
          <w:b/>
          <w:bCs/>
          <w:sz w:val="22"/>
          <w:szCs w:val="22"/>
          <w:u w:val="single"/>
          <w:rtl/>
        </w:rPr>
        <w:t>לסיכום</w:t>
      </w:r>
      <w:r w:rsidRPr="00633885">
        <w:rPr>
          <w:rFonts w:ascii="David" w:hAnsi="David"/>
          <w:sz w:val="22"/>
          <w:szCs w:val="22"/>
          <w:rtl/>
        </w:rPr>
        <w:t xml:space="preserve">: "הקניין החדש" כולל זכויות כלכליות שמקורן בשלטון: רישיונות שידור, רישיונות למקצוע, רישוי לעסקים, רישיונות להפקת נפט וגז, זכות לקצבת ביטוח לאומי, סובסידיות, תמלוגים ועוד. </w:t>
      </w:r>
      <w:r w:rsidRPr="00633885">
        <w:rPr>
          <w:rFonts w:ascii="David" w:hAnsi="David"/>
          <w:sz w:val="22"/>
          <w:szCs w:val="22"/>
          <w:highlight w:val="yellow"/>
          <w:rtl/>
        </w:rPr>
        <w:t>"הקניין הישן" הוא בית ורכב. "החדש" הוא הזכות הכלכלית</w:t>
      </w:r>
      <w:r w:rsidRPr="00633885">
        <w:rPr>
          <w:rFonts w:ascii="David" w:hAnsi="David"/>
          <w:sz w:val="22"/>
          <w:szCs w:val="22"/>
          <w:rtl/>
        </w:rPr>
        <w:t>. חשיבות הסיווג היא דרמטית. אם רישיון הוא קניין</w:t>
      </w:r>
      <w:r w:rsidR="0079473C" w:rsidRPr="00633885">
        <w:rPr>
          <w:rFonts w:ascii="David" w:hAnsi="David"/>
          <w:sz w:val="22"/>
          <w:szCs w:val="22"/>
          <w:rtl/>
        </w:rPr>
        <w:t xml:space="preserve"> למשל</w:t>
      </w:r>
      <w:r w:rsidRPr="00633885">
        <w:rPr>
          <w:rFonts w:ascii="David" w:hAnsi="David"/>
          <w:sz w:val="22"/>
          <w:szCs w:val="22"/>
          <w:rtl/>
        </w:rPr>
        <w:t xml:space="preserve">, </w:t>
      </w:r>
      <w:r w:rsidRPr="00633885">
        <w:rPr>
          <w:rFonts w:ascii="David" w:hAnsi="David"/>
          <w:b/>
          <w:bCs/>
          <w:sz w:val="22"/>
          <w:szCs w:val="22"/>
          <w:rtl/>
        </w:rPr>
        <w:t>הממשלה והרגולטורים אינם יכולים לפגוע בו (לקחת, לצמצם, לשנות תנאים) בצווים, תקנות, החלטות ורפורמות</w:t>
      </w:r>
      <w:r w:rsidRPr="00633885">
        <w:rPr>
          <w:rFonts w:ascii="David" w:hAnsi="David"/>
          <w:sz w:val="22"/>
          <w:szCs w:val="22"/>
          <w:rtl/>
        </w:rPr>
        <w:t xml:space="preserve">. </w:t>
      </w:r>
      <w:r w:rsidRPr="00633885">
        <w:rPr>
          <w:rFonts w:ascii="David" w:hAnsi="David"/>
          <w:sz w:val="22"/>
          <w:szCs w:val="22"/>
          <w:highlight w:val="yellow"/>
          <w:rtl/>
        </w:rPr>
        <w:t>רק הכנסת, בחקיקה</w:t>
      </w:r>
      <w:r w:rsidR="00FB55D0" w:rsidRPr="00633885">
        <w:rPr>
          <w:rFonts w:ascii="David" w:hAnsi="David"/>
          <w:sz w:val="22"/>
          <w:szCs w:val="22"/>
          <w:highlight w:val="yellow"/>
          <w:rtl/>
        </w:rPr>
        <w:t xml:space="preserve"> ראשית</w:t>
      </w:r>
      <w:r w:rsidRPr="00633885">
        <w:rPr>
          <w:rFonts w:ascii="David" w:hAnsi="David"/>
          <w:sz w:val="22"/>
          <w:szCs w:val="22"/>
          <w:highlight w:val="yellow"/>
          <w:rtl/>
        </w:rPr>
        <w:t>, יכולה לפגוע בזכות חוקתית</w:t>
      </w:r>
      <w:r w:rsidRPr="00633885">
        <w:rPr>
          <w:rFonts w:ascii="David" w:hAnsi="David"/>
          <w:sz w:val="22"/>
          <w:szCs w:val="22"/>
          <w:rtl/>
        </w:rPr>
        <w:t>. הכרה כזו תגביל את הממשלה והרגולטורים מהתערבות כשזו נדרשת במטרה לשנות או לאכוף מדיניות חברתית וכלכלית.</w:t>
      </w:r>
    </w:p>
    <w:p w:rsidR="002A1FE3" w:rsidRPr="00633885" w:rsidRDefault="002A1FE3" w:rsidP="00633885">
      <w:pPr>
        <w:pStyle w:val="aff2"/>
        <w:spacing w:after="0" w:line="360" w:lineRule="auto"/>
        <w:rPr>
          <w:rStyle w:val="Char2"/>
          <w:rFonts w:ascii="David" w:hAnsi="David"/>
          <w:b w:val="0"/>
          <w:bCs w:val="0"/>
          <w:i w:val="0"/>
          <w:iCs w:val="0"/>
          <w:color w:val="auto"/>
          <w:sz w:val="22"/>
          <w:szCs w:val="22"/>
          <w:rtl/>
        </w:rPr>
      </w:pPr>
    </w:p>
    <w:p w:rsidR="0030443D" w:rsidRPr="00633885" w:rsidRDefault="00483FB3" w:rsidP="000E15AD">
      <w:pPr>
        <w:pStyle w:val="3"/>
        <w:bidi w:val="0"/>
        <w:spacing w:line="360" w:lineRule="auto"/>
        <w:jc w:val="right"/>
        <w:rPr>
          <w:rFonts w:ascii="David" w:hAnsi="David" w:cs="David"/>
          <w:rtl/>
        </w:rPr>
      </w:pPr>
      <w:bookmarkStart w:id="13" w:name="_Toc390618148"/>
      <w:r w:rsidRPr="00633885">
        <w:rPr>
          <w:rFonts w:ascii="David" w:hAnsi="David" w:cs="David"/>
          <w:rtl/>
        </w:rPr>
        <w:t xml:space="preserve"> </w:t>
      </w:r>
      <w:bookmarkStart w:id="14" w:name="_Toc422122297"/>
      <w:r w:rsidR="0030443D" w:rsidRPr="00633885">
        <w:rPr>
          <w:rFonts w:ascii="David" w:hAnsi="David" w:cs="David"/>
        </w:rPr>
        <w:t>“The Reliance Interest in Property“</w:t>
      </w:r>
      <w:bookmarkEnd w:id="13"/>
      <w:r w:rsidR="00956D0A" w:rsidRPr="00633885">
        <w:rPr>
          <w:rFonts w:ascii="David" w:hAnsi="David" w:cs="David"/>
        </w:rPr>
        <w:t xml:space="preserve"> by Joseph William Singer</w:t>
      </w:r>
      <w:bookmarkEnd w:id="14"/>
      <w:r w:rsidR="009079B2">
        <w:rPr>
          <w:rFonts w:ascii="David" w:hAnsi="David" w:cs="David" w:hint="cs"/>
          <w:rtl/>
        </w:rPr>
        <w:t xml:space="preserve">אינטרס ההסתמכות בקניין/וויליאם סינגר - </w:t>
      </w:r>
    </w:p>
    <w:p w:rsidR="006E1B17" w:rsidRDefault="006E1B17" w:rsidP="000264E6">
      <w:pPr>
        <w:pStyle w:val="aff2"/>
        <w:spacing w:after="0" w:line="360" w:lineRule="auto"/>
        <w:rPr>
          <w:rFonts w:ascii="David" w:hAnsi="David"/>
          <w:sz w:val="22"/>
          <w:szCs w:val="22"/>
          <w:rtl/>
        </w:rPr>
      </w:pPr>
      <w:r w:rsidRPr="00633885">
        <w:rPr>
          <w:rFonts w:ascii="David" w:hAnsi="David"/>
          <w:sz w:val="22"/>
          <w:szCs w:val="22"/>
          <w:u w:val="single"/>
          <w:rtl/>
        </w:rPr>
        <w:t>הסוגיה שעלתה</w:t>
      </w:r>
      <w:r w:rsidRPr="00633885">
        <w:rPr>
          <w:rFonts w:ascii="David" w:hAnsi="David"/>
          <w:sz w:val="22"/>
          <w:szCs w:val="22"/>
          <w:rtl/>
        </w:rPr>
        <w:t>: כשבעלים של מפעל מחליט להעתיק את המפעל מהמקום בו הוא יושב ובמצב של עיר מפעל - האם יש לעובדים זכות כלשהי במפעל (זכות סירוב ראשונה, זכות טיעון</w:t>
      </w:r>
      <w:r w:rsidR="000264E6">
        <w:rPr>
          <w:rFonts w:ascii="David" w:hAnsi="David" w:hint="cs"/>
          <w:sz w:val="22"/>
          <w:szCs w:val="22"/>
          <w:rtl/>
        </w:rPr>
        <w:t>, זכות קנייה של המפעל</w:t>
      </w:r>
      <w:r w:rsidRPr="00633885">
        <w:rPr>
          <w:rFonts w:ascii="David" w:hAnsi="David"/>
          <w:sz w:val="22"/>
          <w:szCs w:val="22"/>
          <w:rtl/>
        </w:rPr>
        <w:t>)?</w:t>
      </w:r>
      <w:r w:rsidRPr="00633885">
        <w:rPr>
          <w:rStyle w:val="-Char"/>
          <w:rFonts w:ascii="David" w:hAnsi="David"/>
          <w:color w:val="auto"/>
          <w:sz w:val="22"/>
          <w:szCs w:val="22"/>
          <w:rtl/>
        </w:rPr>
        <w:t xml:space="preserve"> </w:t>
      </w:r>
      <w:r w:rsidRPr="00633885">
        <w:rPr>
          <w:rStyle w:val="-Char"/>
          <w:rFonts w:ascii="David" w:hAnsi="David"/>
          <w:color w:val="984806" w:themeColor="accent6" w:themeShade="80"/>
          <w:sz w:val="22"/>
          <w:szCs w:val="22"/>
          <w:rtl/>
        </w:rPr>
        <w:t>רייך</w:t>
      </w:r>
      <w:r w:rsidRPr="00633885">
        <w:rPr>
          <w:rFonts w:ascii="David" w:hAnsi="David"/>
          <w:sz w:val="22"/>
          <w:szCs w:val="22"/>
          <w:rtl/>
        </w:rPr>
        <w:t xml:space="preserve"> אומר שכדי לענות על השאלה מהו הקניין הפרטי, יש לחזור לשאלה "הקניין הפרטי – למה?". המהלך של </w:t>
      </w:r>
      <w:r w:rsidRPr="00633885">
        <w:rPr>
          <w:rStyle w:val="-Char"/>
          <w:rFonts w:ascii="David" w:hAnsi="David"/>
          <w:color w:val="984806" w:themeColor="accent6" w:themeShade="80"/>
          <w:sz w:val="22"/>
          <w:szCs w:val="22"/>
          <w:rtl/>
        </w:rPr>
        <w:t>סינגר</w:t>
      </w:r>
      <w:r w:rsidRPr="00633885">
        <w:rPr>
          <w:rFonts w:ascii="David" w:hAnsi="David"/>
          <w:sz w:val="22"/>
          <w:szCs w:val="22"/>
          <w:rtl/>
        </w:rPr>
        <w:t xml:space="preserve"> אם כן דומה במובן מסוים - הוא </w:t>
      </w:r>
      <w:r w:rsidRPr="00633885">
        <w:rPr>
          <w:rFonts w:ascii="David" w:hAnsi="David"/>
          <w:b/>
          <w:bCs/>
          <w:sz w:val="22"/>
          <w:szCs w:val="22"/>
          <w:rtl/>
        </w:rPr>
        <w:t xml:space="preserve">מסרב לקבל </w:t>
      </w:r>
      <w:r w:rsidRPr="00633885">
        <w:rPr>
          <w:rFonts w:ascii="David" w:hAnsi="David"/>
          <w:sz w:val="22"/>
          <w:szCs w:val="22"/>
          <w:rtl/>
        </w:rPr>
        <w:t>את ההנחה שלעובדים אין שום זכות שהיא במובן קנייני כלשהו במקום עבודתם (העובדים למעשה טוענים שיש להם אינטרס הסתמכות בקניין המעסיק שלהם). הוא מציע לחשוב על השאלה שבעניין, קרי האם יכולה וצריכה להיות זכות כזו, במהלך דומה למהלך שנזקק לשיקולים נורמטיביים.</w:t>
      </w:r>
    </w:p>
    <w:p w:rsidR="008F5D71" w:rsidRDefault="008F5D71" w:rsidP="00633885">
      <w:pPr>
        <w:pStyle w:val="aff2"/>
        <w:spacing w:after="0" w:line="360" w:lineRule="auto"/>
        <w:rPr>
          <w:rFonts w:ascii="David" w:hAnsi="David"/>
          <w:sz w:val="22"/>
          <w:szCs w:val="22"/>
          <w:rtl/>
        </w:rPr>
      </w:pPr>
    </w:p>
    <w:p w:rsidR="00A24307" w:rsidRPr="00633885" w:rsidRDefault="0030443D" w:rsidP="00633885">
      <w:pPr>
        <w:pStyle w:val="aff2"/>
        <w:spacing w:after="0" w:line="360" w:lineRule="auto"/>
        <w:rPr>
          <w:rStyle w:val="-Char"/>
          <w:rFonts w:ascii="David" w:hAnsi="David"/>
          <w:b w:val="0"/>
          <w:bCs w:val="0"/>
          <w:color w:val="auto"/>
          <w:sz w:val="22"/>
          <w:szCs w:val="22"/>
          <w:rtl/>
        </w:rPr>
      </w:pPr>
      <w:r w:rsidRPr="00633885">
        <w:rPr>
          <w:rStyle w:val="af3"/>
          <w:rFonts w:ascii="David" w:hAnsi="David"/>
          <w:b w:val="0"/>
          <w:bCs w:val="0"/>
          <w:sz w:val="22"/>
          <w:szCs w:val="22"/>
          <w:rtl/>
        </w:rPr>
        <w:t xml:space="preserve">התשובה לשאלה "קניין פרטי – במה?", היא אף פעם לא הכרחית או טבעית. התשובה לשאלה אם משהו </w:t>
      </w:r>
      <w:r w:rsidR="00770745" w:rsidRPr="00633885">
        <w:rPr>
          <w:rStyle w:val="af3"/>
          <w:rFonts w:ascii="David" w:hAnsi="David"/>
          <w:b w:val="0"/>
          <w:bCs w:val="0"/>
          <w:sz w:val="22"/>
          <w:szCs w:val="22"/>
          <w:rtl/>
        </w:rPr>
        <w:t xml:space="preserve">הוא </w:t>
      </w:r>
      <w:r w:rsidRPr="00633885">
        <w:rPr>
          <w:rStyle w:val="af3"/>
          <w:rFonts w:ascii="David" w:hAnsi="David"/>
          <w:b w:val="0"/>
          <w:bCs w:val="0"/>
          <w:sz w:val="22"/>
          <w:szCs w:val="22"/>
          <w:rtl/>
        </w:rPr>
        <w:t>ראוי</w:t>
      </w:r>
      <w:r w:rsidR="00770745" w:rsidRPr="00633885">
        <w:rPr>
          <w:rStyle w:val="af3"/>
          <w:rFonts w:ascii="David" w:hAnsi="David"/>
          <w:b w:val="0"/>
          <w:bCs w:val="0"/>
          <w:sz w:val="22"/>
          <w:szCs w:val="22"/>
          <w:rtl/>
        </w:rPr>
        <w:t xml:space="preserve"> לכך</w:t>
      </w:r>
      <w:r w:rsidRPr="00633885">
        <w:rPr>
          <w:rStyle w:val="af3"/>
          <w:rFonts w:ascii="David" w:hAnsi="David"/>
          <w:b w:val="0"/>
          <w:bCs w:val="0"/>
          <w:sz w:val="22"/>
          <w:szCs w:val="22"/>
          <w:rtl/>
        </w:rPr>
        <w:t xml:space="preserve"> ש</w:t>
      </w:r>
      <w:r w:rsidR="00B46221" w:rsidRPr="00633885">
        <w:rPr>
          <w:rStyle w:val="af3"/>
          <w:rFonts w:ascii="David" w:hAnsi="David"/>
          <w:b w:val="0"/>
          <w:bCs w:val="0"/>
          <w:sz w:val="22"/>
          <w:szCs w:val="22"/>
          <w:rtl/>
        </w:rPr>
        <w:t xml:space="preserve">הוא </w:t>
      </w:r>
      <w:r w:rsidRPr="00633885">
        <w:rPr>
          <w:rStyle w:val="af3"/>
          <w:rFonts w:ascii="David" w:hAnsi="David"/>
          <w:b w:val="0"/>
          <w:bCs w:val="0"/>
          <w:sz w:val="22"/>
          <w:szCs w:val="22"/>
          <w:rtl/>
        </w:rPr>
        <w:t xml:space="preserve">יהיה מושא לזכויות קניין היא תשובה נורמטיבית, </w:t>
      </w:r>
      <w:r w:rsidR="006B54EB" w:rsidRPr="00633885">
        <w:rPr>
          <w:rStyle w:val="af3"/>
          <w:rFonts w:ascii="David" w:hAnsi="David"/>
          <w:b w:val="0"/>
          <w:bCs w:val="0"/>
          <w:sz w:val="22"/>
          <w:szCs w:val="22"/>
          <w:rtl/>
        </w:rPr>
        <w:t>שברגעים</w:t>
      </w:r>
      <w:r w:rsidRPr="00633885">
        <w:rPr>
          <w:rStyle w:val="af3"/>
          <w:rFonts w:ascii="David" w:hAnsi="David"/>
          <w:b w:val="0"/>
          <w:bCs w:val="0"/>
          <w:sz w:val="22"/>
          <w:szCs w:val="22"/>
          <w:rtl/>
        </w:rPr>
        <w:t xml:space="preserve"> מכוננים </w:t>
      </w:r>
      <w:r w:rsidR="006B54EB" w:rsidRPr="00633885">
        <w:rPr>
          <w:rStyle w:val="af3"/>
          <w:rFonts w:ascii="David" w:hAnsi="David"/>
          <w:b w:val="0"/>
          <w:bCs w:val="0"/>
          <w:sz w:val="22"/>
          <w:szCs w:val="22"/>
          <w:rtl/>
        </w:rPr>
        <w:t xml:space="preserve">כלשהם </w:t>
      </w:r>
      <w:r w:rsidRPr="00633885">
        <w:rPr>
          <w:rStyle w:val="af3"/>
          <w:rFonts w:ascii="David" w:hAnsi="David"/>
          <w:b w:val="0"/>
          <w:bCs w:val="0"/>
          <w:sz w:val="22"/>
          <w:szCs w:val="22"/>
          <w:rtl/>
        </w:rPr>
        <w:t xml:space="preserve">אנחנו נדרשים אליה. </w:t>
      </w:r>
      <w:r w:rsidR="00F876B6" w:rsidRPr="00633885">
        <w:rPr>
          <w:rStyle w:val="af3"/>
          <w:rFonts w:ascii="David" w:hAnsi="David"/>
          <w:b w:val="0"/>
          <w:bCs w:val="0"/>
          <w:color w:val="984806" w:themeColor="accent6" w:themeShade="80"/>
          <w:sz w:val="22"/>
          <w:szCs w:val="22"/>
          <w:rtl/>
        </w:rPr>
        <w:t>סינגר</w:t>
      </w:r>
      <w:r w:rsidR="00F876B6" w:rsidRPr="00633885">
        <w:rPr>
          <w:rStyle w:val="af3"/>
          <w:rFonts w:ascii="David" w:hAnsi="David"/>
          <w:b w:val="0"/>
          <w:bCs w:val="0"/>
          <w:sz w:val="22"/>
          <w:szCs w:val="22"/>
          <w:rtl/>
        </w:rPr>
        <w:t xml:space="preserve"> כותב את דבריו על סמך "ערי מפעל" שאינן קיימות רק</w:t>
      </w:r>
      <w:r w:rsidRPr="00633885">
        <w:rPr>
          <w:rStyle w:val="af3"/>
          <w:rFonts w:ascii="David" w:hAnsi="David"/>
          <w:b w:val="0"/>
          <w:bCs w:val="0"/>
          <w:sz w:val="22"/>
          <w:szCs w:val="22"/>
          <w:rtl/>
        </w:rPr>
        <w:t xml:space="preserve"> בארה"ב, </w:t>
      </w:r>
      <w:r w:rsidR="008636A6" w:rsidRPr="00633885">
        <w:rPr>
          <w:rStyle w:val="af3"/>
          <w:rFonts w:ascii="David" w:hAnsi="David"/>
          <w:b w:val="0"/>
          <w:bCs w:val="0"/>
          <w:sz w:val="22"/>
          <w:szCs w:val="22"/>
          <w:u w:val="single"/>
          <w:rtl/>
        </w:rPr>
        <w:t>אלא</w:t>
      </w:r>
      <w:r w:rsidR="00A24307" w:rsidRPr="00633885">
        <w:rPr>
          <w:rStyle w:val="af3"/>
          <w:rFonts w:ascii="David" w:hAnsi="David"/>
          <w:b w:val="0"/>
          <w:bCs w:val="0"/>
          <w:sz w:val="22"/>
          <w:szCs w:val="22"/>
          <w:rtl/>
        </w:rPr>
        <w:t xml:space="preserve"> </w:t>
      </w:r>
      <w:r w:rsidRPr="00633885">
        <w:rPr>
          <w:rStyle w:val="af3"/>
          <w:rFonts w:ascii="David" w:hAnsi="David"/>
          <w:b w:val="0"/>
          <w:bCs w:val="0"/>
          <w:sz w:val="22"/>
          <w:szCs w:val="22"/>
          <w:rtl/>
        </w:rPr>
        <w:t>גם בישראל.</w:t>
      </w:r>
    </w:p>
    <w:p w:rsidR="001C3C1D" w:rsidRPr="00633885" w:rsidRDefault="0030443D" w:rsidP="00633885">
      <w:pPr>
        <w:pStyle w:val="aff2"/>
        <w:spacing w:after="0" w:line="360" w:lineRule="auto"/>
        <w:rPr>
          <w:rStyle w:val="Char6"/>
          <w:rFonts w:ascii="David" w:hAnsi="David"/>
          <w:b w:val="0"/>
          <w:bCs w:val="0"/>
          <w:sz w:val="22"/>
          <w:szCs w:val="22"/>
          <w:rtl/>
        </w:rPr>
      </w:pPr>
      <w:r w:rsidRPr="00633885">
        <w:rPr>
          <w:rStyle w:val="-Char"/>
          <w:rFonts w:ascii="David" w:hAnsi="David"/>
          <w:b w:val="0"/>
          <w:bCs w:val="0"/>
          <w:color w:val="984806" w:themeColor="accent6" w:themeShade="80"/>
          <w:sz w:val="22"/>
          <w:szCs w:val="22"/>
          <w:rtl/>
        </w:rPr>
        <w:t>סינגר</w:t>
      </w:r>
      <w:r w:rsidRPr="00633885">
        <w:rPr>
          <w:rStyle w:val="af3"/>
          <w:rFonts w:ascii="David" w:hAnsi="David"/>
          <w:b w:val="0"/>
          <w:bCs w:val="0"/>
          <w:sz w:val="22"/>
          <w:szCs w:val="22"/>
          <w:rtl/>
        </w:rPr>
        <w:t xml:space="preserve"> הוא איש </w:t>
      </w:r>
      <w:r w:rsidRPr="00633885">
        <w:rPr>
          <w:rStyle w:val="af3"/>
          <w:rFonts w:ascii="David" w:hAnsi="David"/>
          <w:b w:val="0"/>
          <w:bCs w:val="0"/>
          <w:color w:val="548DD4" w:themeColor="text2" w:themeTint="99"/>
          <w:sz w:val="22"/>
          <w:szCs w:val="22"/>
        </w:rPr>
        <w:t>CLS</w:t>
      </w:r>
      <w:r w:rsidR="00A24307" w:rsidRPr="00633885">
        <w:rPr>
          <w:rStyle w:val="aa"/>
          <w:rFonts w:ascii="David" w:hAnsi="David"/>
          <w:sz w:val="22"/>
          <w:szCs w:val="22"/>
          <w:rtl/>
        </w:rPr>
        <w:footnoteReference w:id="8"/>
      </w:r>
      <w:r w:rsidRPr="00633885">
        <w:rPr>
          <w:rStyle w:val="af3"/>
          <w:rFonts w:ascii="David" w:hAnsi="David"/>
          <w:b w:val="0"/>
          <w:bCs w:val="0"/>
          <w:sz w:val="22"/>
          <w:szCs w:val="22"/>
          <w:rtl/>
        </w:rPr>
        <w:t xml:space="preserve">. </w:t>
      </w:r>
      <w:r w:rsidRPr="00633885">
        <w:rPr>
          <w:rStyle w:val="af3"/>
          <w:rFonts w:ascii="David" w:hAnsi="David"/>
          <w:b w:val="0"/>
          <w:bCs w:val="0"/>
          <w:sz w:val="22"/>
          <w:szCs w:val="22"/>
          <w:highlight w:val="yellow"/>
          <w:rtl/>
        </w:rPr>
        <w:t>הוא אומר שהשופט לא יכול לדמיין שאין לעובדים זכויות במפעל</w:t>
      </w:r>
      <w:r w:rsidR="00E269EB" w:rsidRPr="00633885">
        <w:rPr>
          <w:rStyle w:val="af3"/>
          <w:rFonts w:ascii="David" w:hAnsi="David"/>
          <w:b w:val="0"/>
          <w:bCs w:val="0"/>
          <w:sz w:val="22"/>
          <w:szCs w:val="22"/>
          <w:rtl/>
        </w:rPr>
        <w:t>.</w:t>
      </w:r>
      <w:r w:rsidRPr="00633885">
        <w:rPr>
          <w:rStyle w:val="af3"/>
          <w:rFonts w:ascii="David" w:hAnsi="David"/>
          <w:b w:val="0"/>
          <w:bCs w:val="0"/>
          <w:sz w:val="22"/>
          <w:szCs w:val="22"/>
          <w:rtl/>
        </w:rPr>
        <w:t xml:space="preserve"> הוא שבוי בתפיסה הבלקסטונאנית (</w:t>
      </w:r>
      <w:r w:rsidR="00A24307" w:rsidRPr="00633885">
        <w:rPr>
          <w:rStyle w:val="af3"/>
          <w:rFonts w:ascii="David" w:hAnsi="David"/>
          <w:b w:val="0"/>
          <w:bCs w:val="0"/>
          <w:sz w:val="22"/>
          <w:szCs w:val="22"/>
          <w:rtl/>
        </w:rPr>
        <w:t>=</w:t>
      </w:r>
      <w:r w:rsidRPr="00633885">
        <w:rPr>
          <w:rStyle w:val="af3"/>
          <w:rFonts w:ascii="David" w:hAnsi="David"/>
          <w:b w:val="0"/>
          <w:bCs w:val="0"/>
          <w:sz w:val="22"/>
          <w:szCs w:val="22"/>
          <w:rtl/>
        </w:rPr>
        <w:t xml:space="preserve">מניח הגדרת בעלות וצמיחת זכויות </w:t>
      </w:r>
      <w:r w:rsidR="00A24307" w:rsidRPr="00633885">
        <w:rPr>
          <w:rStyle w:val="af3"/>
          <w:rFonts w:ascii="David" w:hAnsi="David"/>
          <w:b w:val="0"/>
          <w:bCs w:val="0"/>
          <w:sz w:val="22"/>
          <w:szCs w:val="22"/>
          <w:rtl/>
        </w:rPr>
        <w:t>ב</w:t>
      </w:r>
      <w:r w:rsidRPr="00633885">
        <w:rPr>
          <w:rStyle w:val="af3"/>
          <w:rFonts w:ascii="David" w:hAnsi="David"/>
          <w:b w:val="0"/>
          <w:bCs w:val="0"/>
          <w:sz w:val="22"/>
          <w:szCs w:val="22"/>
          <w:rtl/>
        </w:rPr>
        <w:t xml:space="preserve">נכסים), ולכן הוא מרגיש שאין לו ברירה. </w:t>
      </w:r>
      <w:r w:rsidR="00A24307" w:rsidRPr="00633885">
        <w:rPr>
          <w:rStyle w:val="af3"/>
          <w:rFonts w:ascii="David" w:hAnsi="David"/>
          <w:b w:val="0"/>
          <w:bCs w:val="0"/>
          <w:sz w:val="22"/>
          <w:szCs w:val="22"/>
          <w:rtl/>
        </w:rPr>
        <w:t>השופט</w:t>
      </w:r>
      <w:r w:rsidRPr="00633885">
        <w:rPr>
          <w:rStyle w:val="af3"/>
          <w:rFonts w:ascii="David" w:hAnsi="David"/>
          <w:b w:val="0"/>
          <w:bCs w:val="0"/>
          <w:sz w:val="22"/>
          <w:szCs w:val="22"/>
          <w:rtl/>
        </w:rPr>
        <w:t xml:space="preserve"> </w:t>
      </w:r>
      <w:r w:rsidR="00A24307" w:rsidRPr="00633885">
        <w:rPr>
          <w:rStyle w:val="af3"/>
          <w:rFonts w:ascii="David" w:hAnsi="David"/>
          <w:b w:val="0"/>
          <w:bCs w:val="0"/>
          <w:sz w:val="22"/>
          <w:szCs w:val="22"/>
          <w:rtl/>
        </w:rPr>
        <w:t>מודע לכך</w:t>
      </w:r>
      <w:r w:rsidRPr="00633885">
        <w:rPr>
          <w:rStyle w:val="af3"/>
          <w:rFonts w:ascii="David" w:hAnsi="David"/>
          <w:b w:val="0"/>
          <w:bCs w:val="0"/>
          <w:sz w:val="22"/>
          <w:szCs w:val="22"/>
          <w:rtl/>
        </w:rPr>
        <w:t xml:space="preserve"> שהוא עושה אי-צדק, </w:t>
      </w:r>
      <w:r w:rsidR="0067600F" w:rsidRPr="00633885">
        <w:rPr>
          <w:rStyle w:val="af3"/>
          <w:rFonts w:ascii="David" w:hAnsi="David"/>
          <w:b w:val="0"/>
          <w:bCs w:val="0"/>
          <w:sz w:val="22"/>
          <w:szCs w:val="22"/>
          <w:u w:val="single"/>
          <w:rtl/>
        </w:rPr>
        <w:t>אבל</w:t>
      </w:r>
      <w:r w:rsidRPr="00633885">
        <w:rPr>
          <w:rStyle w:val="af3"/>
          <w:rFonts w:ascii="David" w:hAnsi="David"/>
          <w:b w:val="0"/>
          <w:bCs w:val="0"/>
          <w:sz w:val="22"/>
          <w:szCs w:val="22"/>
          <w:rtl/>
        </w:rPr>
        <w:t xml:space="preserve"> פועל מבחינה משפטית ללא רבב. אפילו הוא מרגיש שההרגשה הלא נוחה שלו היא המחיר שהוא צריך לשלם בשביל המצפון המקצועי שלו. </w:t>
      </w:r>
      <w:r w:rsidRPr="00633885">
        <w:rPr>
          <w:rStyle w:val="-Char"/>
          <w:rFonts w:ascii="David" w:hAnsi="David"/>
          <w:b w:val="0"/>
          <w:bCs w:val="0"/>
          <w:color w:val="984806" w:themeColor="accent6" w:themeShade="80"/>
          <w:sz w:val="22"/>
          <w:szCs w:val="22"/>
          <w:rtl/>
        </w:rPr>
        <w:t>סינגר</w:t>
      </w:r>
      <w:r w:rsidRPr="00633885">
        <w:rPr>
          <w:rStyle w:val="af3"/>
          <w:rFonts w:ascii="David" w:hAnsi="David"/>
          <w:b w:val="0"/>
          <w:bCs w:val="0"/>
          <w:sz w:val="22"/>
          <w:szCs w:val="22"/>
          <w:rtl/>
        </w:rPr>
        <w:t xml:space="preserve"> מנסה לאתגר את המצפון המקצועי הזה, ולהגיד שזה לא מצפון </w:t>
      </w:r>
      <w:r w:rsidR="008636A6" w:rsidRPr="00633885">
        <w:rPr>
          <w:rStyle w:val="af3"/>
          <w:rFonts w:ascii="David" w:hAnsi="David"/>
          <w:b w:val="0"/>
          <w:bCs w:val="0"/>
          <w:sz w:val="22"/>
          <w:szCs w:val="22"/>
          <w:u w:val="single"/>
          <w:rtl/>
        </w:rPr>
        <w:t>אלא</w:t>
      </w:r>
      <w:r w:rsidRPr="00633885">
        <w:rPr>
          <w:rStyle w:val="af3"/>
          <w:rFonts w:ascii="David" w:hAnsi="David"/>
          <w:b w:val="0"/>
          <w:bCs w:val="0"/>
          <w:sz w:val="22"/>
          <w:szCs w:val="22"/>
          <w:rtl/>
        </w:rPr>
        <w:t xml:space="preserve"> </w:t>
      </w:r>
      <w:r w:rsidR="00090BCA" w:rsidRPr="00633885">
        <w:rPr>
          <w:rStyle w:val="af3"/>
          <w:rFonts w:ascii="David" w:hAnsi="David"/>
          <w:b w:val="0"/>
          <w:bCs w:val="0"/>
          <w:sz w:val="22"/>
          <w:szCs w:val="22"/>
          <w:rtl/>
        </w:rPr>
        <w:t xml:space="preserve">שזו </w:t>
      </w:r>
      <w:r w:rsidRPr="00633885">
        <w:rPr>
          <w:rStyle w:val="af3"/>
          <w:rFonts w:ascii="David" w:hAnsi="David"/>
          <w:b w:val="0"/>
          <w:bCs w:val="0"/>
          <w:sz w:val="22"/>
          <w:szCs w:val="22"/>
          <w:rtl/>
        </w:rPr>
        <w:t>תפיסה מסוימת של איך לעשות משפטים.</w:t>
      </w:r>
      <w:r w:rsidRPr="00633885">
        <w:rPr>
          <w:rStyle w:val="af3"/>
          <w:rFonts w:ascii="David" w:hAnsi="David"/>
          <w:sz w:val="22"/>
          <w:szCs w:val="22"/>
          <w:rtl/>
        </w:rPr>
        <w:t xml:space="preserve"> לעשות משפטים, וקניין בפרט, בצורה ראויה – זה להבין שהתשובה לשאלה "קניין</w:t>
      </w:r>
      <w:r w:rsidR="00E269EB" w:rsidRPr="00633885">
        <w:rPr>
          <w:rStyle w:val="af3"/>
          <w:rFonts w:ascii="David" w:hAnsi="David"/>
          <w:sz w:val="22"/>
          <w:szCs w:val="22"/>
          <w:rtl/>
        </w:rPr>
        <w:t xml:space="preserve"> פרטי -</w:t>
      </w:r>
      <w:r w:rsidRPr="00633885">
        <w:rPr>
          <w:rStyle w:val="af3"/>
          <w:rFonts w:ascii="David" w:hAnsi="David"/>
          <w:sz w:val="22"/>
          <w:szCs w:val="22"/>
          <w:rtl/>
        </w:rPr>
        <w:t xml:space="preserve"> במה?", כמו גם אפשרות פיצול הזכויות לגבי אותו משאב בידי יותר מאדם אחד, הן הכרעות שתמיד נתונות למשפטנים</w:t>
      </w:r>
      <w:r w:rsidRPr="00633885">
        <w:rPr>
          <w:rStyle w:val="af3"/>
          <w:rFonts w:ascii="David" w:hAnsi="David"/>
          <w:b w:val="0"/>
          <w:bCs w:val="0"/>
          <w:sz w:val="22"/>
          <w:szCs w:val="22"/>
          <w:rtl/>
        </w:rPr>
        <w:t>.</w:t>
      </w:r>
    </w:p>
    <w:p w:rsidR="0030443D" w:rsidRPr="00633885" w:rsidRDefault="00E055F2" w:rsidP="00633885">
      <w:pPr>
        <w:pStyle w:val="aff2"/>
        <w:spacing w:after="0" w:line="360" w:lineRule="auto"/>
        <w:rPr>
          <w:rFonts w:ascii="David" w:hAnsi="David"/>
          <w:sz w:val="22"/>
          <w:szCs w:val="22"/>
          <w:rtl/>
        </w:rPr>
      </w:pPr>
      <w:r w:rsidRPr="00633885">
        <w:rPr>
          <w:rStyle w:val="Char1"/>
          <w:rFonts w:ascii="David" w:hAnsi="David"/>
          <w:color w:val="auto"/>
          <w:sz w:val="22"/>
          <w:szCs w:val="22"/>
          <w:rtl/>
        </w:rPr>
        <w:lastRenderedPageBreak/>
        <w:t>המרצה</w:t>
      </w:r>
      <w:r w:rsidR="0030443D" w:rsidRPr="00633885">
        <w:rPr>
          <w:rFonts w:ascii="David" w:hAnsi="David"/>
          <w:sz w:val="22"/>
          <w:szCs w:val="22"/>
          <w:rtl/>
        </w:rPr>
        <w:t xml:space="preserve"> </w:t>
      </w:r>
      <w:r w:rsidR="0030443D" w:rsidRPr="00633885">
        <w:rPr>
          <w:rFonts w:ascii="David" w:hAnsi="David"/>
          <w:b/>
          <w:bCs/>
          <w:sz w:val="22"/>
          <w:szCs w:val="22"/>
          <w:rtl/>
        </w:rPr>
        <w:t>מציע</w:t>
      </w:r>
      <w:r w:rsidR="0030443D" w:rsidRPr="00633885">
        <w:rPr>
          <w:rFonts w:ascii="David" w:hAnsi="David"/>
          <w:sz w:val="22"/>
          <w:szCs w:val="22"/>
          <w:rtl/>
        </w:rPr>
        <w:t xml:space="preserve"> שנחשוב על הרעיון</w:t>
      </w:r>
      <w:r w:rsidR="00A24307" w:rsidRPr="00633885">
        <w:rPr>
          <w:rFonts w:ascii="David" w:hAnsi="David"/>
          <w:sz w:val="22"/>
          <w:szCs w:val="22"/>
          <w:rtl/>
        </w:rPr>
        <w:t xml:space="preserve"> לפיו פ</w:t>
      </w:r>
      <w:r w:rsidR="0030443D" w:rsidRPr="00633885">
        <w:rPr>
          <w:rFonts w:ascii="David" w:hAnsi="David"/>
          <w:sz w:val="22"/>
          <w:szCs w:val="22"/>
          <w:rtl/>
        </w:rPr>
        <w:t>עלתנות שיפוטית להמצאת זכויות לסלבריטאים נתפסת כמובן מאליו, ופעלתנות שיפוטית כדי לאפשר אולי זכות סירוב ראשונה לעובדים לגבי מפעל שאת כל חייהם הם השקיעו בו, נתפסת כמשהו שהוא מעבר למה שלמשפטנים מותר לעשות.</w:t>
      </w:r>
      <w:r w:rsidR="00B847D4" w:rsidRPr="00633885">
        <w:rPr>
          <w:rFonts w:ascii="David" w:hAnsi="David"/>
          <w:sz w:val="22"/>
          <w:szCs w:val="22"/>
          <w:rtl/>
        </w:rPr>
        <w:t xml:space="preserve"> זה לא הגיוני.</w:t>
      </w:r>
    </w:p>
    <w:p w:rsidR="00C514FC" w:rsidRPr="00633885" w:rsidRDefault="00C514FC" w:rsidP="00AF0DC9">
      <w:pPr>
        <w:pStyle w:val="aff2"/>
        <w:numPr>
          <w:ilvl w:val="0"/>
          <w:numId w:val="45"/>
        </w:numPr>
        <w:spacing w:after="0" w:line="360" w:lineRule="auto"/>
        <w:rPr>
          <w:rFonts w:ascii="David" w:hAnsi="David"/>
          <w:sz w:val="22"/>
          <w:szCs w:val="22"/>
          <w:rtl/>
        </w:rPr>
      </w:pPr>
      <w:r w:rsidRPr="00633885">
        <w:rPr>
          <w:rFonts w:ascii="David" w:hAnsi="David"/>
          <w:sz w:val="22"/>
          <w:szCs w:val="22"/>
          <w:highlight w:val="yellow"/>
          <w:rtl/>
        </w:rPr>
        <w:t>הבעיה העיקרית</w:t>
      </w:r>
      <w:r w:rsidRPr="00633885">
        <w:rPr>
          <w:rFonts w:ascii="David" w:hAnsi="David"/>
          <w:sz w:val="22"/>
          <w:szCs w:val="22"/>
          <w:rtl/>
        </w:rPr>
        <w:t xml:space="preserve"> באינטרס ההסתמכות היא שיש כאן הפיכה של דיני הקניין לדיני חוזים – </w:t>
      </w:r>
      <w:r w:rsidRPr="00633885">
        <w:rPr>
          <w:rFonts w:ascii="David" w:hAnsi="David"/>
          <w:sz w:val="22"/>
          <w:szCs w:val="22"/>
          <w:highlight w:val="yellow"/>
          <w:rtl/>
        </w:rPr>
        <w:t>יש כאן חזרה למושגים חוזיים</w:t>
      </w:r>
      <w:r w:rsidRPr="00633885">
        <w:rPr>
          <w:rFonts w:ascii="David" w:hAnsi="David"/>
          <w:sz w:val="22"/>
          <w:szCs w:val="22"/>
          <w:rtl/>
        </w:rPr>
        <w:t xml:space="preserve"> </w:t>
      </w:r>
      <w:r w:rsidRPr="00633885">
        <w:rPr>
          <w:rFonts w:ascii="David" w:hAnsi="David"/>
          <w:color w:val="984806" w:themeColor="accent6" w:themeShade="80"/>
          <w:sz w:val="22"/>
          <w:szCs w:val="22"/>
          <w:rtl/>
        </w:rPr>
        <w:t>ו</w:t>
      </w:r>
      <w:r w:rsidR="00110C9D" w:rsidRPr="00633885">
        <w:rPr>
          <w:rFonts w:ascii="David" w:hAnsi="David"/>
          <w:color w:val="984806" w:themeColor="accent6" w:themeShade="80"/>
          <w:sz w:val="22"/>
          <w:szCs w:val="22"/>
          <w:rtl/>
        </w:rPr>
        <w:t>סינגר</w:t>
      </w:r>
      <w:r w:rsidRPr="00633885">
        <w:rPr>
          <w:rFonts w:ascii="David" w:hAnsi="David"/>
          <w:sz w:val="22"/>
          <w:szCs w:val="22"/>
          <w:rtl/>
        </w:rPr>
        <w:t xml:space="preserve"> ניס</w:t>
      </w:r>
      <w:r w:rsidR="00110C9D" w:rsidRPr="00633885">
        <w:rPr>
          <w:rFonts w:ascii="David" w:hAnsi="David"/>
          <w:sz w:val="22"/>
          <w:szCs w:val="22"/>
          <w:rtl/>
        </w:rPr>
        <w:t>ה</w:t>
      </w:r>
      <w:r w:rsidRPr="00633885">
        <w:rPr>
          <w:rFonts w:ascii="David" w:hAnsi="David"/>
          <w:sz w:val="22"/>
          <w:szCs w:val="22"/>
          <w:rtl/>
        </w:rPr>
        <w:t xml:space="preserve"> להכניס את העיקרון הזה לקניין</w:t>
      </w:r>
      <w:r w:rsidR="00110C9D" w:rsidRPr="00633885">
        <w:rPr>
          <w:rFonts w:ascii="David" w:hAnsi="David"/>
          <w:sz w:val="22"/>
          <w:szCs w:val="22"/>
          <w:rtl/>
        </w:rPr>
        <w:t xml:space="preserve">, </w:t>
      </w:r>
      <w:r w:rsidR="0067600F" w:rsidRPr="00633885">
        <w:rPr>
          <w:rFonts w:ascii="David" w:hAnsi="David"/>
          <w:sz w:val="22"/>
          <w:szCs w:val="22"/>
          <w:u w:val="single"/>
          <w:rtl/>
        </w:rPr>
        <w:t>אבל</w:t>
      </w:r>
      <w:r w:rsidR="0038500B" w:rsidRPr="00633885">
        <w:rPr>
          <w:rFonts w:ascii="David" w:hAnsi="David"/>
          <w:sz w:val="22"/>
          <w:szCs w:val="22"/>
          <w:rtl/>
        </w:rPr>
        <w:t xml:space="preserve"> קשה לקבוע שקניין הוא מע'</w:t>
      </w:r>
      <w:r w:rsidR="002E48ED" w:rsidRPr="00633885">
        <w:rPr>
          <w:rFonts w:ascii="David" w:hAnsi="David"/>
          <w:sz w:val="22"/>
          <w:szCs w:val="22"/>
          <w:rtl/>
        </w:rPr>
        <w:t xml:space="preserve"> חוזית</w:t>
      </w:r>
      <w:r w:rsidR="00295519" w:rsidRPr="00633885">
        <w:rPr>
          <w:rFonts w:ascii="David" w:hAnsi="David"/>
          <w:sz w:val="22"/>
          <w:szCs w:val="22"/>
          <w:rtl/>
        </w:rPr>
        <w:t>.</w:t>
      </w:r>
      <w:r w:rsidR="000264E6">
        <w:rPr>
          <w:rFonts w:ascii="David" w:hAnsi="David" w:hint="cs"/>
          <w:sz w:val="22"/>
          <w:szCs w:val="22"/>
          <w:rtl/>
        </w:rPr>
        <w:t xml:space="preserve"> הסתמכות הוא עניין מעגלי. אתה מסתמך על דבר שמראש ידעת שאתה יכול להסתמך עליו. אך אם לא היינו מצדיקים את אינטרס ההסתמכות בקניין מראש </w:t>
      </w:r>
      <w:r w:rsidR="000264E6">
        <w:rPr>
          <w:rFonts w:ascii="David" w:hAnsi="David"/>
          <w:sz w:val="22"/>
          <w:szCs w:val="22"/>
          <w:rtl/>
        </w:rPr>
        <w:t>–</w:t>
      </w:r>
      <w:r w:rsidR="000264E6">
        <w:rPr>
          <w:rFonts w:ascii="David" w:hAnsi="David" w:hint="cs"/>
          <w:sz w:val="22"/>
          <w:szCs w:val="22"/>
          <w:rtl/>
        </w:rPr>
        <w:t xml:space="preserve"> אז לא היה בסיס להסתמכות הזאת.</w:t>
      </w:r>
    </w:p>
    <w:p w:rsidR="002E48ED" w:rsidRDefault="002E48ED" w:rsidP="00633885">
      <w:pPr>
        <w:pStyle w:val="aff2"/>
        <w:spacing w:after="0" w:line="360" w:lineRule="auto"/>
        <w:rPr>
          <w:rFonts w:ascii="David" w:hAnsi="David"/>
          <w:sz w:val="22"/>
          <w:szCs w:val="22"/>
          <w:rtl/>
        </w:rPr>
      </w:pPr>
    </w:p>
    <w:p w:rsidR="00252028" w:rsidRPr="004E1BB4" w:rsidRDefault="00252028" w:rsidP="00741199">
      <w:pPr>
        <w:pStyle w:val="1"/>
        <w:bidi/>
        <w:spacing w:line="360" w:lineRule="auto"/>
        <w:jc w:val="left"/>
        <w:rPr>
          <w:rFonts w:ascii="David" w:hAnsi="David" w:cs="David"/>
          <w:b w:val="0"/>
          <w:bCs w:val="0"/>
          <w:color w:val="auto"/>
          <w:sz w:val="24"/>
          <w:szCs w:val="24"/>
          <w:rtl/>
        </w:rPr>
      </w:pPr>
      <w:r w:rsidRPr="005111D6">
        <w:rPr>
          <w:rFonts w:ascii="David" w:hAnsi="David" w:cs="David" w:hint="cs"/>
          <w:b w:val="0"/>
          <w:bCs w:val="0"/>
          <w:color w:val="auto"/>
          <w:sz w:val="24"/>
          <w:szCs w:val="24"/>
          <w:shd w:val="clear" w:color="auto" w:fill="FF99FF"/>
          <w:rtl/>
        </w:rPr>
        <w:t xml:space="preserve">הרצאה </w:t>
      </w:r>
      <w:r w:rsidR="00741199">
        <w:rPr>
          <w:rFonts w:ascii="David" w:hAnsi="David" w:cs="David" w:hint="cs"/>
          <w:b w:val="0"/>
          <w:bCs w:val="0"/>
          <w:color w:val="auto"/>
          <w:sz w:val="24"/>
          <w:szCs w:val="24"/>
          <w:shd w:val="clear" w:color="auto" w:fill="FF99FF"/>
          <w:rtl/>
        </w:rPr>
        <w:t>5</w:t>
      </w:r>
      <w:r w:rsidRPr="005111D6">
        <w:rPr>
          <w:rFonts w:ascii="David" w:hAnsi="David" w:cs="David" w:hint="cs"/>
          <w:b w:val="0"/>
          <w:bCs w:val="0"/>
          <w:color w:val="auto"/>
          <w:sz w:val="24"/>
          <w:szCs w:val="24"/>
          <w:shd w:val="clear" w:color="auto" w:fill="FF99FF"/>
          <w:rtl/>
        </w:rPr>
        <w:t xml:space="preserve"> </w:t>
      </w:r>
      <w:r w:rsidRPr="005111D6">
        <w:rPr>
          <w:rFonts w:ascii="David" w:hAnsi="David" w:cs="David"/>
          <w:b w:val="0"/>
          <w:bCs w:val="0"/>
          <w:color w:val="auto"/>
          <w:sz w:val="24"/>
          <w:szCs w:val="24"/>
          <w:shd w:val="clear" w:color="auto" w:fill="FF99FF"/>
          <w:rtl/>
        </w:rPr>
        <w:t>–</w:t>
      </w:r>
      <w:r w:rsidRPr="005111D6">
        <w:rPr>
          <w:rFonts w:ascii="David" w:hAnsi="David" w:cs="David" w:hint="cs"/>
          <w:b w:val="0"/>
          <w:bCs w:val="0"/>
          <w:color w:val="auto"/>
          <w:sz w:val="24"/>
          <w:szCs w:val="24"/>
          <w:shd w:val="clear" w:color="auto" w:fill="FF99FF"/>
          <w:rtl/>
        </w:rPr>
        <w:t xml:space="preserve"> </w:t>
      </w:r>
      <w:r>
        <w:rPr>
          <w:rFonts w:ascii="David" w:hAnsi="David" w:cs="David" w:hint="cs"/>
          <w:b w:val="0"/>
          <w:bCs w:val="0"/>
          <w:color w:val="auto"/>
          <w:sz w:val="24"/>
          <w:szCs w:val="24"/>
          <w:shd w:val="clear" w:color="auto" w:fill="FF99FF"/>
          <w:rtl/>
        </w:rPr>
        <w:t>23</w:t>
      </w:r>
      <w:r w:rsidRPr="005111D6">
        <w:rPr>
          <w:rFonts w:ascii="David" w:hAnsi="David" w:cs="David" w:hint="cs"/>
          <w:b w:val="0"/>
          <w:bCs w:val="0"/>
          <w:color w:val="auto"/>
          <w:sz w:val="24"/>
          <w:szCs w:val="24"/>
          <w:shd w:val="clear" w:color="auto" w:fill="FF99FF"/>
          <w:rtl/>
        </w:rPr>
        <w:t>.11.16</w:t>
      </w:r>
    </w:p>
    <w:p w:rsidR="0030443D" w:rsidRPr="00633885" w:rsidRDefault="0030443D" w:rsidP="00633885">
      <w:pPr>
        <w:pStyle w:val="aff2"/>
        <w:spacing w:after="0" w:line="360" w:lineRule="auto"/>
        <w:rPr>
          <w:rFonts w:ascii="David" w:hAnsi="David"/>
          <w:sz w:val="22"/>
          <w:szCs w:val="22"/>
          <w:u w:val="single"/>
          <w:rtl/>
        </w:rPr>
      </w:pPr>
      <w:r w:rsidRPr="00633885">
        <w:rPr>
          <w:rFonts w:ascii="David" w:hAnsi="David"/>
          <w:b/>
          <w:bCs/>
          <w:sz w:val="22"/>
          <w:szCs w:val="22"/>
          <w:u w:val="single"/>
          <w:rtl/>
        </w:rPr>
        <w:t xml:space="preserve">נציג ביקורות על טענותיו של </w:t>
      </w:r>
      <w:r w:rsidRPr="00633885">
        <w:rPr>
          <w:rFonts w:ascii="David" w:hAnsi="David"/>
          <w:b/>
          <w:bCs/>
          <w:color w:val="984806" w:themeColor="accent6" w:themeShade="80"/>
          <w:sz w:val="22"/>
          <w:szCs w:val="22"/>
          <w:u w:val="single"/>
          <w:rtl/>
        </w:rPr>
        <w:t>סינגר</w:t>
      </w:r>
      <w:r w:rsidR="00603FA2" w:rsidRPr="00633885">
        <w:rPr>
          <w:rFonts w:ascii="David" w:hAnsi="David"/>
          <w:sz w:val="22"/>
          <w:szCs w:val="22"/>
          <w:rtl/>
        </w:rPr>
        <w:t>:</w:t>
      </w:r>
    </w:p>
    <w:p w:rsidR="00FD5628" w:rsidRPr="00633885" w:rsidRDefault="0030443D" w:rsidP="00AF0DC9">
      <w:pPr>
        <w:pStyle w:val="aff2"/>
        <w:numPr>
          <w:ilvl w:val="0"/>
          <w:numId w:val="35"/>
        </w:numPr>
        <w:spacing w:after="0" w:line="360" w:lineRule="auto"/>
        <w:ind w:left="390"/>
        <w:rPr>
          <w:rFonts w:ascii="David" w:hAnsi="David"/>
          <w:sz w:val="22"/>
          <w:szCs w:val="22"/>
        </w:rPr>
      </w:pPr>
      <w:r w:rsidRPr="000E15AD">
        <w:rPr>
          <w:rFonts w:ascii="David" w:hAnsi="David"/>
          <w:b/>
          <w:bCs/>
          <w:sz w:val="22"/>
          <w:szCs w:val="22"/>
          <w:rtl/>
        </w:rPr>
        <w:t>אינטרס ההסתמכות</w:t>
      </w:r>
      <w:r w:rsidRPr="00633885">
        <w:rPr>
          <w:rFonts w:ascii="David" w:hAnsi="David"/>
          <w:sz w:val="22"/>
          <w:szCs w:val="22"/>
          <w:rtl/>
        </w:rPr>
        <w:t xml:space="preserve"> – </w:t>
      </w:r>
      <w:r w:rsidR="00252028" w:rsidRPr="00252028">
        <w:rPr>
          <w:rFonts w:ascii="David" w:hAnsi="David" w:hint="cs"/>
          <w:sz w:val="22"/>
          <w:szCs w:val="22"/>
          <w:highlight w:val="yellow"/>
          <w:rtl/>
        </w:rPr>
        <w:t>אינטרס</w:t>
      </w:r>
      <w:r w:rsidRPr="00252028">
        <w:rPr>
          <w:rFonts w:ascii="David" w:hAnsi="David"/>
          <w:sz w:val="22"/>
          <w:szCs w:val="22"/>
          <w:highlight w:val="yellow"/>
          <w:rtl/>
        </w:rPr>
        <w:t xml:space="preserve"> </w:t>
      </w:r>
      <w:r w:rsidR="00252028" w:rsidRPr="00252028">
        <w:rPr>
          <w:rFonts w:ascii="David" w:hAnsi="David" w:hint="cs"/>
          <w:sz w:val="22"/>
          <w:szCs w:val="22"/>
          <w:highlight w:val="yellow"/>
          <w:rtl/>
        </w:rPr>
        <w:t>ה</w:t>
      </w:r>
      <w:r w:rsidRPr="00252028">
        <w:rPr>
          <w:rFonts w:ascii="David" w:hAnsi="David"/>
          <w:sz w:val="22"/>
          <w:szCs w:val="22"/>
          <w:highlight w:val="yellow"/>
          <w:rtl/>
        </w:rPr>
        <w:t>הסתמכות</w:t>
      </w:r>
      <w:r w:rsidR="00252028" w:rsidRPr="00252028">
        <w:rPr>
          <w:rFonts w:ascii="David" w:hAnsi="David" w:hint="cs"/>
          <w:sz w:val="22"/>
          <w:szCs w:val="22"/>
          <w:highlight w:val="yellow"/>
          <w:rtl/>
        </w:rPr>
        <w:t xml:space="preserve"> הוא</w:t>
      </w:r>
      <w:r w:rsidR="00252028" w:rsidRPr="00252028">
        <w:rPr>
          <w:rFonts w:ascii="David" w:hAnsi="David"/>
          <w:sz w:val="22"/>
          <w:szCs w:val="22"/>
          <w:highlight w:val="yellow"/>
          <w:rtl/>
        </w:rPr>
        <w:t xml:space="preserve"> מעגלי</w:t>
      </w:r>
      <w:r w:rsidRPr="00633885">
        <w:rPr>
          <w:rFonts w:ascii="David" w:hAnsi="David"/>
          <w:sz w:val="22"/>
          <w:szCs w:val="22"/>
          <w:rtl/>
        </w:rPr>
        <w:t>. השאלה היא אף פעם לא עובדתית, הרבה פעמים אנחנו מסתמכים על כל מיני דברים</w:t>
      </w:r>
      <w:r w:rsidR="00700598" w:rsidRPr="00633885">
        <w:rPr>
          <w:rFonts w:ascii="David" w:hAnsi="David"/>
          <w:sz w:val="22"/>
          <w:szCs w:val="22"/>
          <w:rtl/>
        </w:rPr>
        <w:t xml:space="preserve">. </w:t>
      </w:r>
      <w:r w:rsidRPr="00633885">
        <w:rPr>
          <w:rFonts w:ascii="David" w:hAnsi="David"/>
          <w:sz w:val="22"/>
          <w:szCs w:val="22"/>
          <w:rtl/>
        </w:rPr>
        <w:t>בחלק מהמקרים נגיד שרע להסתמך על הדברים האל</w:t>
      </w:r>
      <w:r w:rsidR="00FD5628" w:rsidRPr="00633885">
        <w:rPr>
          <w:rFonts w:ascii="David" w:hAnsi="David"/>
          <w:sz w:val="22"/>
          <w:szCs w:val="22"/>
          <w:rtl/>
        </w:rPr>
        <w:t>ו</w:t>
      </w:r>
      <w:r w:rsidRPr="00633885">
        <w:rPr>
          <w:rFonts w:ascii="David" w:hAnsi="David"/>
          <w:sz w:val="22"/>
          <w:szCs w:val="22"/>
          <w:rtl/>
        </w:rPr>
        <w:t xml:space="preserve">, בחלק נגיד שזה טוב, </w:t>
      </w:r>
      <w:r w:rsidRPr="00633885">
        <w:rPr>
          <w:rFonts w:ascii="David" w:hAnsi="David"/>
          <w:sz w:val="22"/>
          <w:szCs w:val="22"/>
          <w:highlight w:val="yellow"/>
          <w:rtl/>
        </w:rPr>
        <w:t>ברוב המקרים זה יהיה באמצע</w:t>
      </w:r>
      <w:r w:rsidR="00700598" w:rsidRPr="00633885">
        <w:rPr>
          <w:rFonts w:ascii="David" w:hAnsi="David"/>
          <w:sz w:val="22"/>
          <w:szCs w:val="22"/>
          <w:rtl/>
        </w:rPr>
        <w:t>.</w:t>
      </w:r>
    </w:p>
    <w:p w:rsidR="00700598" w:rsidRPr="000E15AD" w:rsidRDefault="0030443D" w:rsidP="00AF0DC9">
      <w:pPr>
        <w:pStyle w:val="aff2"/>
        <w:numPr>
          <w:ilvl w:val="0"/>
          <w:numId w:val="246"/>
        </w:numPr>
        <w:spacing w:after="0" w:line="360" w:lineRule="auto"/>
        <w:rPr>
          <w:rFonts w:ascii="David" w:hAnsi="David"/>
          <w:sz w:val="22"/>
          <w:szCs w:val="22"/>
        </w:rPr>
      </w:pPr>
      <w:r w:rsidRPr="000E15AD">
        <w:rPr>
          <w:rFonts w:ascii="David" w:hAnsi="David"/>
          <w:sz w:val="22"/>
          <w:szCs w:val="22"/>
          <w:rtl/>
        </w:rPr>
        <w:t xml:space="preserve">התפקיד של המשפט הוא לא לזהות הסתמכויות, </w:t>
      </w:r>
      <w:r w:rsidR="008636A6" w:rsidRPr="000E15AD">
        <w:rPr>
          <w:rFonts w:ascii="David" w:hAnsi="David"/>
          <w:sz w:val="22"/>
          <w:szCs w:val="22"/>
          <w:u w:val="single"/>
          <w:rtl/>
        </w:rPr>
        <w:t>אלא</w:t>
      </w:r>
      <w:r w:rsidRPr="000E15AD">
        <w:rPr>
          <w:rFonts w:ascii="David" w:hAnsi="David"/>
          <w:sz w:val="22"/>
          <w:szCs w:val="22"/>
          <w:rtl/>
        </w:rPr>
        <w:t xml:space="preserve"> לחוות את דעתו עליהן.</w:t>
      </w:r>
    </w:p>
    <w:p w:rsidR="0030443D" w:rsidRPr="00633885" w:rsidRDefault="0030443D" w:rsidP="00AF0DC9">
      <w:pPr>
        <w:pStyle w:val="aff2"/>
        <w:numPr>
          <w:ilvl w:val="0"/>
          <w:numId w:val="35"/>
        </w:numPr>
        <w:spacing w:after="0" w:line="360" w:lineRule="auto"/>
        <w:ind w:left="390"/>
        <w:rPr>
          <w:rFonts w:ascii="David" w:hAnsi="David"/>
          <w:sz w:val="22"/>
          <w:szCs w:val="22"/>
        </w:rPr>
      </w:pPr>
      <w:r w:rsidRPr="000E15AD">
        <w:rPr>
          <w:rFonts w:ascii="David" w:hAnsi="David"/>
          <w:b/>
          <w:bCs/>
          <w:sz w:val="22"/>
          <w:szCs w:val="22"/>
          <w:rtl/>
        </w:rPr>
        <w:t xml:space="preserve">לאורך יחסים יש </w:t>
      </w:r>
      <w:r w:rsidRPr="000E15AD">
        <w:rPr>
          <w:rFonts w:ascii="David" w:hAnsi="David"/>
          <w:b/>
          <w:bCs/>
          <w:sz w:val="22"/>
          <w:szCs w:val="22"/>
        </w:rPr>
        <w:t>Shifting</w:t>
      </w:r>
      <w:r w:rsidR="007D24A1" w:rsidRPr="000E15AD">
        <w:rPr>
          <w:rStyle w:val="aa"/>
          <w:rFonts w:ascii="David" w:hAnsi="David"/>
          <w:b/>
          <w:bCs/>
          <w:sz w:val="22"/>
          <w:szCs w:val="22"/>
          <w:rtl/>
        </w:rPr>
        <w:footnoteReference w:id="9"/>
      </w:r>
      <w:r w:rsidRPr="000E15AD">
        <w:rPr>
          <w:rFonts w:ascii="David" w:hAnsi="David"/>
          <w:b/>
          <w:bCs/>
          <w:sz w:val="22"/>
          <w:szCs w:val="22"/>
          <w:rtl/>
        </w:rPr>
        <w:t xml:space="preserve"> של זכויות</w:t>
      </w:r>
      <w:r w:rsidR="00FB0D5D" w:rsidRPr="000E15AD">
        <w:rPr>
          <w:rFonts w:ascii="David" w:hAnsi="David" w:hint="cs"/>
          <w:b/>
          <w:bCs/>
          <w:sz w:val="22"/>
          <w:szCs w:val="22"/>
          <w:rtl/>
        </w:rPr>
        <w:t xml:space="preserve"> -</w:t>
      </w:r>
      <w:r w:rsidR="00FB0D5D">
        <w:rPr>
          <w:rFonts w:ascii="David" w:hAnsi="David" w:hint="cs"/>
          <w:sz w:val="22"/>
          <w:szCs w:val="22"/>
          <w:rtl/>
        </w:rPr>
        <w:t xml:space="preserve"> </w:t>
      </w:r>
      <w:r w:rsidR="00FB0D5D">
        <w:rPr>
          <w:rFonts w:ascii="David" w:hAnsi="David" w:hint="cs"/>
          <w:sz w:val="22"/>
          <w:szCs w:val="22"/>
          <w:u w:val="single"/>
          <w:rtl/>
        </w:rPr>
        <w:t>מתי עושים את המעבר בין הבעלות של "הבעלים" לבעלות של "המסתמכים" (מתי מעבירים את זכויות הבעלות מבעל המפעל לעובדי המפעל)</w:t>
      </w:r>
      <w:r w:rsidRPr="00633885">
        <w:rPr>
          <w:rFonts w:ascii="David" w:hAnsi="David"/>
          <w:sz w:val="22"/>
          <w:szCs w:val="22"/>
          <w:rtl/>
        </w:rPr>
        <w:t xml:space="preserve"> – </w:t>
      </w:r>
      <w:r w:rsidRPr="00633885">
        <w:rPr>
          <w:rFonts w:ascii="David" w:hAnsi="David"/>
          <w:b/>
          <w:bCs/>
          <w:sz w:val="22"/>
          <w:szCs w:val="22"/>
          <w:rtl/>
        </w:rPr>
        <w:t xml:space="preserve">המילה </w:t>
      </w:r>
      <w:r w:rsidRPr="00633885">
        <w:rPr>
          <w:rFonts w:ascii="David" w:hAnsi="David"/>
          <w:b/>
          <w:bCs/>
          <w:sz w:val="22"/>
          <w:szCs w:val="22"/>
        </w:rPr>
        <w:t>shifting</w:t>
      </w:r>
      <w:r w:rsidRPr="00633885">
        <w:rPr>
          <w:rFonts w:ascii="David" w:hAnsi="David"/>
          <w:b/>
          <w:bCs/>
          <w:sz w:val="22"/>
          <w:szCs w:val="22"/>
          <w:rtl/>
        </w:rPr>
        <w:t xml:space="preserve"> משדרת סמכות לשופטים להכרעות אד-הוקיסטיות</w:t>
      </w:r>
      <w:r w:rsidRPr="00633885">
        <w:rPr>
          <w:rFonts w:ascii="David" w:hAnsi="David"/>
          <w:sz w:val="22"/>
          <w:szCs w:val="22"/>
          <w:rtl/>
        </w:rPr>
        <w:t xml:space="preserve">. בין אם אנחנו חושבים שחירות היא דבר חשוב או לא, המהלך של </w:t>
      </w:r>
      <w:r w:rsidR="001B35DF" w:rsidRPr="00633885">
        <w:rPr>
          <w:rFonts w:ascii="David" w:hAnsi="David"/>
          <w:sz w:val="22"/>
          <w:szCs w:val="22"/>
        </w:rPr>
        <w:t>Shifting</w:t>
      </w:r>
      <w:r w:rsidRPr="00633885">
        <w:rPr>
          <w:rFonts w:ascii="David" w:hAnsi="David"/>
          <w:sz w:val="22"/>
          <w:szCs w:val="22"/>
          <w:rtl/>
        </w:rPr>
        <w:t xml:space="preserve"> מכפיף אותנו בכל רגע נתון (ולא רק באותם רגעים דרמטיים בהם המשפט משנה את פניו), </w:t>
      </w:r>
      <w:r w:rsidRPr="00633885">
        <w:rPr>
          <w:rFonts w:ascii="David" w:hAnsi="David"/>
          <w:b/>
          <w:bCs/>
          <w:sz w:val="22"/>
          <w:szCs w:val="22"/>
          <w:rtl/>
        </w:rPr>
        <w:t>להכרעה אד-הוקית</w:t>
      </w:r>
      <w:r w:rsidRPr="00633885">
        <w:rPr>
          <w:rFonts w:ascii="David" w:hAnsi="David"/>
          <w:sz w:val="22"/>
          <w:szCs w:val="22"/>
          <w:rtl/>
        </w:rPr>
        <w:t xml:space="preserve">. ככל שהמאמר של </w:t>
      </w:r>
      <w:r w:rsidRPr="00633885">
        <w:rPr>
          <w:rFonts w:ascii="David" w:hAnsi="David"/>
          <w:color w:val="984806" w:themeColor="accent6" w:themeShade="80"/>
          <w:sz w:val="22"/>
          <w:szCs w:val="22"/>
          <w:rtl/>
        </w:rPr>
        <w:t>סינגר</w:t>
      </w:r>
      <w:r w:rsidRPr="00633885">
        <w:rPr>
          <w:rFonts w:ascii="David" w:hAnsi="David"/>
          <w:sz w:val="22"/>
          <w:szCs w:val="22"/>
          <w:rtl/>
        </w:rPr>
        <w:t xml:space="preserve"> נותן איזושהי הרשאה לשופטים לעשות הכרעה</w:t>
      </w:r>
      <w:r w:rsidR="007D24A1" w:rsidRPr="00633885">
        <w:rPr>
          <w:rFonts w:ascii="David" w:hAnsi="David"/>
          <w:sz w:val="22"/>
          <w:szCs w:val="22"/>
          <w:rtl/>
        </w:rPr>
        <w:t xml:space="preserve"> </w:t>
      </w:r>
      <w:r w:rsidRPr="00633885">
        <w:rPr>
          <w:rFonts w:ascii="David" w:hAnsi="David"/>
          <w:sz w:val="22"/>
          <w:szCs w:val="22"/>
          <w:rtl/>
        </w:rPr>
        <w:t xml:space="preserve">אד-הוקית </w:t>
      </w:r>
      <w:r w:rsidR="00E42AB9" w:rsidRPr="00633885">
        <w:rPr>
          <w:rFonts w:ascii="David" w:hAnsi="David"/>
          <w:sz w:val="22"/>
          <w:szCs w:val="22"/>
          <w:rtl/>
        </w:rPr>
        <w:t xml:space="preserve">רק </w:t>
      </w:r>
      <w:r w:rsidRPr="00633885">
        <w:rPr>
          <w:rFonts w:ascii="David" w:hAnsi="David"/>
          <w:sz w:val="22"/>
          <w:szCs w:val="22"/>
          <w:rtl/>
        </w:rPr>
        <w:t>אם נראה להם שמישהו הסתמך על מישהו, ורק במקרים כאלה לעשות ר</w:t>
      </w:r>
      <w:r w:rsidR="00FD5628" w:rsidRPr="00633885">
        <w:rPr>
          <w:rFonts w:ascii="David" w:hAnsi="David"/>
          <w:sz w:val="22"/>
          <w:szCs w:val="22"/>
          <w:rtl/>
        </w:rPr>
        <w:t>י</w:t>
      </w:r>
      <w:r w:rsidRPr="00633885">
        <w:rPr>
          <w:rFonts w:ascii="David" w:hAnsi="David"/>
          <w:sz w:val="22"/>
          <w:szCs w:val="22"/>
          <w:rtl/>
        </w:rPr>
        <w:t xml:space="preserve">קונפיגורציה נקודתית, </w:t>
      </w:r>
      <w:r w:rsidRPr="00633885">
        <w:rPr>
          <w:rFonts w:ascii="David" w:hAnsi="David"/>
          <w:b/>
          <w:bCs/>
          <w:sz w:val="22"/>
          <w:szCs w:val="22"/>
          <w:rtl/>
        </w:rPr>
        <w:t>זה מעורר בעייתיות</w:t>
      </w:r>
      <w:r w:rsidRPr="00633885">
        <w:rPr>
          <w:rFonts w:ascii="David" w:hAnsi="David"/>
          <w:sz w:val="22"/>
          <w:szCs w:val="22"/>
          <w:rtl/>
        </w:rPr>
        <w:t>.</w:t>
      </w:r>
    </w:p>
    <w:p w:rsidR="0030443D" w:rsidRPr="00633885" w:rsidRDefault="0030443D" w:rsidP="00AF0DC9">
      <w:pPr>
        <w:pStyle w:val="aff2"/>
        <w:numPr>
          <w:ilvl w:val="0"/>
          <w:numId w:val="35"/>
        </w:numPr>
        <w:spacing w:after="0" w:line="360" w:lineRule="auto"/>
        <w:ind w:left="390"/>
        <w:rPr>
          <w:rFonts w:ascii="David" w:hAnsi="David"/>
          <w:sz w:val="22"/>
          <w:szCs w:val="22"/>
        </w:rPr>
      </w:pPr>
      <w:r w:rsidRPr="000E15AD">
        <w:rPr>
          <w:rFonts w:ascii="David" w:hAnsi="David"/>
          <w:b/>
          <w:bCs/>
          <w:sz w:val="22"/>
          <w:szCs w:val="22"/>
          <w:rtl/>
        </w:rPr>
        <w:t>קיומיות של חלשים</w:t>
      </w:r>
      <w:r w:rsidRPr="00633885">
        <w:rPr>
          <w:rFonts w:ascii="David" w:hAnsi="David"/>
          <w:sz w:val="22"/>
          <w:szCs w:val="22"/>
          <w:rtl/>
        </w:rPr>
        <w:t xml:space="preserve"> – לא מעט פעמים לאורך המאמר שלו, מדגיש </w:t>
      </w:r>
      <w:r w:rsidRPr="00633885">
        <w:rPr>
          <w:rStyle w:val="-Char"/>
          <w:rFonts w:ascii="David" w:hAnsi="David"/>
          <w:color w:val="984806" w:themeColor="accent6" w:themeShade="80"/>
          <w:sz w:val="22"/>
          <w:szCs w:val="22"/>
          <w:rtl/>
        </w:rPr>
        <w:t>סינגר</w:t>
      </w:r>
      <w:r w:rsidRPr="00633885">
        <w:rPr>
          <w:rFonts w:ascii="David" w:hAnsi="David"/>
          <w:sz w:val="22"/>
          <w:szCs w:val="22"/>
          <w:rtl/>
        </w:rPr>
        <w:t xml:space="preserve"> את החולשה של הצד שאת זכויותיו הוא בא לתבוע. השאלה האם </w:t>
      </w:r>
      <w:r w:rsidR="00DC5B38" w:rsidRPr="00633885">
        <w:rPr>
          <w:rFonts w:ascii="David" w:hAnsi="David"/>
          <w:sz w:val="22"/>
          <w:szCs w:val="22"/>
          <w:rtl/>
        </w:rPr>
        <w:t>אינטרס ההסתמכות</w:t>
      </w:r>
      <w:r w:rsidRPr="00633885">
        <w:rPr>
          <w:rFonts w:ascii="David" w:hAnsi="David"/>
          <w:sz w:val="22"/>
          <w:szCs w:val="22"/>
          <w:rtl/>
        </w:rPr>
        <w:t xml:space="preserve"> הוא אמצעי שיכול לעזור לחלשים היא שאלה שאסור להתעלם ממנה. חלק מהחקיקה הצרכנית שנעסוק בה</w:t>
      </w:r>
      <w:r w:rsidR="00DC5B38" w:rsidRPr="00633885">
        <w:rPr>
          <w:rFonts w:ascii="David" w:hAnsi="David"/>
          <w:sz w:val="22"/>
          <w:szCs w:val="22"/>
          <w:rtl/>
        </w:rPr>
        <w:t xml:space="preserve"> </w:t>
      </w:r>
      <w:r w:rsidRPr="00633885">
        <w:rPr>
          <w:rFonts w:ascii="David" w:hAnsi="David"/>
          <w:sz w:val="22"/>
          <w:szCs w:val="22"/>
          <w:rtl/>
        </w:rPr>
        <w:t xml:space="preserve">היא </w:t>
      </w:r>
      <w:r w:rsidR="00E34B53" w:rsidRPr="00633885">
        <w:rPr>
          <w:rFonts w:ascii="David" w:hAnsi="David"/>
          <w:b/>
          <w:bCs/>
          <w:sz w:val="22"/>
          <w:szCs w:val="22"/>
          <w:rtl/>
        </w:rPr>
        <w:t>רכישת</w:t>
      </w:r>
      <w:r w:rsidRPr="00633885">
        <w:rPr>
          <w:rFonts w:ascii="David" w:hAnsi="David"/>
          <w:b/>
          <w:bCs/>
          <w:sz w:val="22"/>
          <w:szCs w:val="22"/>
          <w:rtl/>
        </w:rPr>
        <w:t xml:space="preserve"> דירה מקבלן</w:t>
      </w:r>
      <w:r w:rsidRPr="00633885">
        <w:rPr>
          <w:rFonts w:ascii="David" w:hAnsi="David"/>
          <w:sz w:val="22"/>
          <w:szCs w:val="22"/>
          <w:rtl/>
        </w:rPr>
        <w:t>. הדיני</w:t>
      </w:r>
      <w:r w:rsidR="00C2325C" w:rsidRPr="00633885">
        <w:rPr>
          <w:rFonts w:ascii="David" w:hAnsi="David"/>
          <w:sz w:val="22"/>
          <w:szCs w:val="22"/>
          <w:rtl/>
        </w:rPr>
        <w:t>ם</w:t>
      </w:r>
      <w:r w:rsidRPr="00633885">
        <w:rPr>
          <w:rFonts w:ascii="David" w:hAnsi="David"/>
          <w:sz w:val="22"/>
          <w:szCs w:val="22"/>
          <w:rtl/>
        </w:rPr>
        <w:t xml:space="preserve"> הצרכניים לעיתים מבוססים על עקרון העזרה לחלשים, </w:t>
      </w:r>
      <w:r w:rsidR="0067600F" w:rsidRPr="00633885">
        <w:rPr>
          <w:rFonts w:ascii="David" w:hAnsi="David"/>
          <w:sz w:val="22"/>
          <w:szCs w:val="22"/>
          <w:u w:val="single"/>
          <w:rtl/>
        </w:rPr>
        <w:t>אבל</w:t>
      </w:r>
      <w:r w:rsidRPr="00633885">
        <w:rPr>
          <w:rFonts w:ascii="David" w:hAnsi="David"/>
          <w:sz w:val="22"/>
          <w:szCs w:val="22"/>
          <w:rtl/>
        </w:rPr>
        <w:t xml:space="preserve"> אם אנחנו מבינים את המשפט כמשהו שמפעיל השפעה צופה-פני-עתיד, לא כ"כ פשוט לראות איך זה באמת עוזר לחלשים. הסיבה לכך היא פשוטה – </w:t>
      </w:r>
      <w:r w:rsidRPr="00633885">
        <w:rPr>
          <w:rFonts w:ascii="David" w:hAnsi="David"/>
          <w:b/>
          <w:bCs/>
          <w:sz w:val="22"/>
          <w:szCs w:val="22"/>
          <w:rtl/>
        </w:rPr>
        <w:t xml:space="preserve">כל </w:t>
      </w:r>
      <w:r w:rsidR="000521B4">
        <w:rPr>
          <w:rFonts w:ascii="David" w:hAnsi="David"/>
          <w:b/>
          <w:bCs/>
          <w:sz w:val="22"/>
          <w:szCs w:val="22"/>
          <w:rtl/>
        </w:rPr>
        <w:t>התנ</w:t>
      </w:r>
      <w:r w:rsidR="003A2669" w:rsidRPr="00633885">
        <w:rPr>
          <w:rFonts w:ascii="David" w:hAnsi="David"/>
          <w:b/>
          <w:bCs/>
          <w:sz w:val="22"/>
          <w:szCs w:val="22"/>
          <w:rtl/>
        </w:rPr>
        <w:t>יה</w:t>
      </w:r>
      <w:r w:rsidR="000521B4">
        <w:rPr>
          <w:rFonts w:ascii="David" w:hAnsi="David"/>
          <w:b/>
          <w:bCs/>
          <w:sz w:val="22"/>
          <w:szCs w:val="22"/>
          <w:rtl/>
        </w:rPr>
        <w:t xml:space="preserve"> שהמשפט קובע כהתנ</w:t>
      </w:r>
      <w:r w:rsidRPr="00633885">
        <w:rPr>
          <w:rFonts w:ascii="David" w:hAnsi="David"/>
          <w:b/>
          <w:bCs/>
          <w:sz w:val="22"/>
          <w:szCs w:val="22"/>
          <w:rtl/>
        </w:rPr>
        <w:t>יה קוגנטית מעלה את המחיר</w:t>
      </w:r>
      <w:r w:rsidRPr="00633885">
        <w:rPr>
          <w:rFonts w:ascii="David" w:hAnsi="David"/>
          <w:sz w:val="22"/>
          <w:szCs w:val="22"/>
          <w:rtl/>
        </w:rPr>
        <w:t>. אם בכל קנייה אנחנו חייבים לקבל אחריות לחמש שנים, המחיר עולה ואי אפשר לקנות מקרר זול יותר ללא אחריות</w:t>
      </w:r>
      <w:r w:rsidR="00877A47" w:rsidRPr="00633885">
        <w:rPr>
          <w:rFonts w:ascii="David" w:hAnsi="David"/>
          <w:sz w:val="22"/>
          <w:szCs w:val="22"/>
          <w:rtl/>
        </w:rPr>
        <w:t>.</w:t>
      </w:r>
      <w:r w:rsidRPr="00633885">
        <w:rPr>
          <w:rFonts w:ascii="David" w:hAnsi="David"/>
          <w:sz w:val="22"/>
          <w:szCs w:val="22"/>
          <w:rtl/>
        </w:rPr>
        <w:t xml:space="preserve"> </w:t>
      </w:r>
      <w:r w:rsidR="00CF00CC" w:rsidRPr="00633885">
        <w:rPr>
          <w:rFonts w:ascii="David" w:hAnsi="David"/>
          <w:sz w:val="22"/>
          <w:szCs w:val="22"/>
          <w:rtl/>
        </w:rPr>
        <w:t>ייתכן</w:t>
      </w:r>
      <w:r w:rsidRPr="00633885">
        <w:rPr>
          <w:rFonts w:ascii="David" w:hAnsi="David"/>
          <w:sz w:val="22"/>
          <w:szCs w:val="22"/>
          <w:rtl/>
        </w:rPr>
        <w:t xml:space="preserve"> שפלוני יכול לתקן את המקרר שלו בפני עצמו, </w:t>
      </w:r>
      <w:r w:rsidR="0067600F" w:rsidRPr="00633885">
        <w:rPr>
          <w:rFonts w:ascii="David" w:hAnsi="David"/>
          <w:sz w:val="22"/>
          <w:szCs w:val="22"/>
          <w:u w:val="single"/>
          <w:rtl/>
        </w:rPr>
        <w:t>אבל</w:t>
      </w:r>
      <w:r w:rsidRPr="00633885">
        <w:rPr>
          <w:rFonts w:ascii="David" w:hAnsi="David"/>
          <w:sz w:val="22"/>
          <w:szCs w:val="22"/>
          <w:rtl/>
        </w:rPr>
        <w:t xml:space="preserve"> אין לו אפשרות כזו. </w:t>
      </w:r>
      <w:r w:rsidR="003A7DE9" w:rsidRPr="00633885">
        <w:rPr>
          <w:rFonts w:ascii="David" w:hAnsi="David"/>
          <w:sz w:val="22"/>
          <w:szCs w:val="22"/>
          <w:rtl/>
        </w:rPr>
        <w:t>ייתכן</w:t>
      </w:r>
      <w:r w:rsidRPr="00633885">
        <w:rPr>
          <w:rFonts w:ascii="David" w:hAnsi="David"/>
          <w:sz w:val="22"/>
          <w:szCs w:val="22"/>
          <w:rtl/>
        </w:rPr>
        <w:t xml:space="preserve"> שמשהו שנחזה כעוזר לעניים מביא</w:t>
      </w:r>
      <w:r w:rsidR="0053410B" w:rsidRPr="00633885">
        <w:rPr>
          <w:rFonts w:ascii="David" w:hAnsi="David"/>
          <w:sz w:val="22"/>
          <w:szCs w:val="22"/>
          <w:rtl/>
        </w:rPr>
        <w:t xml:space="preserve"> למעשה</w:t>
      </w:r>
      <w:r w:rsidRPr="00633885">
        <w:rPr>
          <w:rFonts w:ascii="David" w:hAnsi="David"/>
          <w:sz w:val="22"/>
          <w:szCs w:val="22"/>
          <w:rtl/>
        </w:rPr>
        <w:t xml:space="preserve"> לתוצאות רגרסיביות – מחלק את העושר מחדש, </w:t>
      </w:r>
      <w:r w:rsidR="0067600F" w:rsidRPr="00633885">
        <w:rPr>
          <w:rFonts w:ascii="David" w:hAnsi="David"/>
          <w:sz w:val="22"/>
          <w:szCs w:val="22"/>
          <w:u w:val="single"/>
          <w:rtl/>
        </w:rPr>
        <w:t>אבל</w:t>
      </w:r>
      <w:r w:rsidRPr="00633885">
        <w:rPr>
          <w:rFonts w:ascii="David" w:hAnsi="David"/>
          <w:sz w:val="22"/>
          <w:szCs w:val="22"/>
          <w:rtl/>
        </w:rPr>
        <w:t xml:space="preserve"> הוא עושה זאת מלמטה למעלה, ע"י העברת הון מהעניים לעשירים. </w:t>
      </w:r>
      <w:r w:rsidRPr="00633885">
        <w:rPr>
          <w:rFonts w:ascii="David" w:hAnsi="David"/>
          <w:b/>
          <w:bCs/>
          <w:sz w:val="22"/>
          <w:szCs w:val="22"/>
          <w:rtl/>
        </w:rPr>
        <w:t xml:space="preserve">אוסף המצבים המגוון </w:t>
      </w:r>
      <w:r w:rsidRPr="00633885">
        <w:rPr>
          <w:rFonts w:ascii="David" w:hAnsi="David"/>
          <w:b/>
          <w:bCs/>
          <w:color w:val="984806" w:themeColor="accent6" w:themeShade="80"/>
          <w:sz w:val="22"/>
          <w:szCs w:val="22"/>
          <w:rtl/>
        </w:rPr>
        <w:t>ש</w:t>
      </w:r>
      <w:r w:rsidRPr="00633885">
        <w:rPr>
          <w:rStyle w:val="-Char"/>
          <w:rFonts w:ascii="David" w:hAnsi="David"/>
          <w:color w:val="984806" w:themeColor="accent6" w:themeShade="80"/>
          <w:sz w:val="22"/>
          <w:szCs w:val="22"/>
          <w:rtl/>
        </w:rPr>
        <w:t>סינגר</w:t>
      </w:r>
      <w:r w:rsidRPr="00633885">
        <w:rPr>
          <w:rFonts w:ascii="David" w:hAnsi="David"/>
          <w:b/>
          <w:bCs/>
          <w:sz w:val="22"/>
          <w:szCs w:val="22"/>
          <w:rtl/>
        </w:rPr>
        <w:t xml:space="preserve"> מדבר עליו, מצריך עבודה הרבה יותר משפטית-קונקרטית שבודקת תמריצים, תוצאות ומשמעויות חברתיות – כדי לראות האם זה באמת מגן על חלשים</w:t>
      </w:r>
      <w:r w:rsidR="00603FA2" w:rsidRPr="00633885">
        <w:rPr>
          <w:rFonts w:ascii="David" w:hAnsi="David"/>
          <w:sz w:val="22"/>
          <w:szCs w:val="22"/>
          <w:rtl/>
        </w:rPr>
        <w:t>.</w:t>
      </w:r>
    </w:p>
    <w:p w:rsidR="00294F2F" w:rsidRPr="00633885" w:rsidRDefault="00294F2F" w:rsidP="00633885">
      <w:pPr>
        <w:pStyle w:val="aff2"/>
        <w:spacing w:after="0" w:line="360" w:lineRule="auto"/>
        <w:rPr>
          <w:rFonts w:ascii="David" w:hAnsi="David"/>
          <w:b/>
          <w:bCs/>
          <w:sz w:val="22"/>
          <w:szCs w:val="22"/>
          <w:u w:val="double"/>
          <w:rtl/>
        </w:rPr>
      </w:pPr>
    </w:p>
    <w:p w:rsidR="00F4228F" w:rsidRPr="008E04D3" w:rsidRDefault="00F4228F" w:rsidP="00633885">
      <w:pPr>
        <w:pStyle w:val="2"/>
        <w:spacing w:line="360" w:lineRule="auto"/>
        <w:jc w:val="both"/>
        <w:rPr>
          <w:rFonts w:ascii="David" w:hAnsi="David" w:cs="David"/>
          <w:sz w:val="24"/>
          <w:szCs w:val="24"/>
          <w:rtl/>
        </w:rPr>
      </w:pPr>
      <w:bookmarkStart w:id="15" w:name="_Toc422122298"/>
      <w:r w:rsidRPr="008E04D3">
        <w:rPr>
          <w:rFonts w:ascii="David" w:hAnsi="David" w:cs="David"/>
          <w:sz w:val="24"/>
          <w:szCs w:val="24"/>
          <w:rtl/>
        </w:rPr>
        <w:t>קניין פרטי – במה, ובמה לא?</w:t>
      </w:r>
      <w:bookmarkEnd w:id="15"/>
    </w:p>
    <w:p w:rsidR="00E46126" w:rsidRPr="00E46126" w:rsidRDefault="00E46126" w:rsidP="00E46126">
      <w:pPr>
        <w:pStyle w:val="aff2"/>
        <w:spacing w:after="0" w:line="360" w:lineRule="auto"/>
        <w:rPr>
          <w:rFonts w:ascii="David" w:hAnsi="David"/>
          <w:b/>
          <w:bCs/>
          <w:sz w:val="22"/>
          <w:szCs w:val="22"/>
          <w:u w:val="single"/>
          <w:rtl/>
        </w:rPr>
      </w:pPr>
      <w:r w:rsidRPr="008E04D3">
        <w:rPr>
          <w:rFonts w:ascii="David" w:hAnsi="David" w:hint="cs"/>
          <w:b/>
          <w:bCs/>
          <w:sz w:val="22"/>
          <w:szCs w:val="22"/>
          <w:highlight w:val="yellow"/>
          <w:u w:val="single"/>
          <w:rtl/>
        </w:rPr>
        <w:t>השאלה השנייה</w:t>
      </w:r>
      <w:r>
        <w:rPr>
          <w:rFonts w:ascii="David" w:hAnsi="David" w:hint="cs"/>
          <w:b/>
          <w:bCs/>
          <w:sz w:val="22"/>
          <w:szCs w:val="22"/>
          <w:u w:val="single"/>
          <w:rtl/>
        </w:rPr>
        <w:t xml:space="preserve"> שנשאל היא - </w:t>
      </w:r>
      <w:r w:rsidRPr="00E46126">
        <w:rPr>
          <w:rFonts w:ascii="David" w:hAnsi="David"/>
          <w:b/>
          <w:bCs/>
          <w:sz w:val="22"/>
          <w:szCs w:val="22"/>
          <w:u w:val="single"/>
          <w:rtl/>
        </w:rPr>
        <w:t xml:space="preserve">האם הזכאויות שלנו הן כאלה שמותר לנו להעביר לאחרים </w:t>
      </w:r>
      <w:r w:rsidRPr="00E46126">
        <w:rPr>
          <w:rFonts w:ascii="David" w:hAnsi="David"/>
          <w:b/>
          <w:bCs/>
          <w:sz w:val="22"/>
          <w:szCs w:val="22"/>
          <w:u w:val="single"/>
        </w:rPr>
        <w:t>/</w:t>
      </w:r>
      <w:r w:rsidRPr="00E46126">
        <w:rPr>
          <w:rFonts w:ascii="David" w:hAnsi="David"/>
          <w:b/>
          <w:bCs/>
          <w:sz w:val="22"/>
          <w:szCs w:val="22"/>
          <w:u w:val="single"/>
          <w:rtl/>
        </w:rPr>
        <w:t xml:space="preserve"> יש באפשרותנו להמירן בכסף</w:t>
      </w:r>
      <w:r w:rsidRPr="00E46126">
        <w:rPr>
          <w:rFonts w:ascii="David" w:hAnsi="David"/>
          <w:b/>
          <w:bCs/>
          <w:sz w:val="22"/>
          <w:szCs w:val="22"/>
          <w:rtl/>
        </w:rPr>
        <w:t>?</w:t>
      </w:r>
    </w:p>
    <w:p w:rsidR="00F4228F" w:rsidRPr="00633885" w:rsidRDefault="00F4228F" w:rsidP="00633885">
      <w:pPr>
        <w:pStyle w:val="aff2"/>
        <w:spacing w:after="0" w:line="360" w:lineRule="auto"/>
        <w:rPr>
          <w:rFonts w:ascii="David" w:hAnsi="David"/>
          <w:sz w:val="22"/>
          <w:szCs w:val="22"/>
          <w:rtl/>
        </w:rPr>
      </w:pPr>
      <w:r w:rsidRPr="00633885">
        <w:rPr>
          <w:rFonts w:ascii="David" w:hAnsi="David"/>
          <w:sz w:val="22"/>
          <w:szCs w:val="22"/>
          <w:rtl/>
        </w:rPr>
        <w:t>היכן לא נרצה לאפשר סחר קנייני והעברה של קניין?</w:t>
      </w:r>
      <w:r w:rsidR="005B2505" w:rsidRPr="00633885">
        <w:rPr>
          <w:rFonts w:ascii="David" w:hAnsi="David"/>
          <w:sz w:val="22"/>
          <w:szCs w:val="22"/>
          <w:rtl/>
        </w:rPr>
        <w:t xml:space="preserve"> נבחן את השאלה על דוג</w:t>
      </w:r>
      <w:r w:rsidR="00617B74" w:rsidRPr="00633885">
        <w:rPr>
          <w:rFonts w:ascii="David" w:hAnsi="David"/>
          <w:sz w:val="22"/>
          <w:szCs w:val="22"/>
          <w:rtl/>
        </w:rPr>
        <w:t>מא</w:t>
      </w:r>
      <w:r w:rsidR="005B2505" w:rsidRPr="00633885">
        <w:rPr>
          <w:rFonts w:ascii="David" w:hAnsi="David"/>
          <w:sz w:val="22"/>
          <w:szCs w:val="22"/>
          <w:rtl/>
        </w:rPr>
        <w:t xml:space="preserve"> </w:t>
      </w:r>
      <w:r w:rsidR="00603FA2" w:rsidRPr="00633885">
        <w:rPr>
          <w:rFonts w:ascii="David" w:hAnsi="David"/>
          <w:sz w:val="22"/>
          <w:szCs w:val="22"/>
          <w:rtl/>
        </w:rPr>
        <w:t xml:space="preserve">של </w:t>
      </w:r>
      <w:r w:rsidR="005B2505" w:rsidRPr="00633885">
        <w:rPr>
          <w:rFonts w:ascii="David" w:hAnsi="David"/>
          <w:sz w:val="22"/>
          <w:szCs w:val="22"/>
          <w:rtl/>
        </w:rPr>
        <w:t>שוק איברים.</w:t>
      </w:r>
    </w:p>
    <w:p w:rsidR="0030443D" w:rsidRPr="00E46126" w:rsidRDefault="0030443D" w:rsidP="00E46126">
      <w:pPr>
        <w:pStyle w:val="aff2"/>
        <w:spacing w:after="0" w:line="360" w:lineRule="auto"/>
        <w:rPr>
          <w:rFonts w:ascii="David" w:hAnsi="David"/>
          <w:b/>
          <w:bCs/>
          <w:sz w:val="22"/>
          <w:szCs w:val="22"/>
        </w:rPr>
      </w:pPr>
      <w:r w:rsidRPr="00E46126">
        <w:rPr>
          <w:rFonts w:ascii="David" w:hAnsi="David"/>
          <w:b/>
          <w:bCs/>
          <w:sz w:val="22"/>
          <w:szCs w:val="22"/>
          <w:u w:val="single"/>
          <w:rtl/>
        </w:rPr>
        <w:t xml:space="preserve">טענות בעד </w:t>
      </w:r>
      <w:r w:rsidR="00E46126" w:rsidRPr="00E46126">
        <w:rPr>
          <w:rFonts w:ascii="David" w:hAnsi="David" w:hint="cs"/>
          <w:b/>
          <w:bCs/>
          <w:sz w:val="22"/>
          <w:szCs w:val="22"/>
          <w:u w:val="single"/>
          <w:rtl/>
        </w:rPr>
        <w:t>סחר ב</w:t>
      </w:r>
      <w:r w:rsidRPr="00E46126">
        <w:rPr>
          <w:rFonts w:ascii="David" w:hAnsi="David"/>
          <w:b/>
          <w:bCs/>
          <w:sz w:val="22"/>
          <w:szCs w:val="22"/>
          <w:u w:val="single"/>
          <w:rtl/>
        </w:rPr>
        <w:t>איברים</w:t>
      </w:r>
      <w:r w:rsidR="00603FA2" w:rsidRPr="00E46126">
        <w:rPr>
          <w:rFonts w:ascii="David" w:hAnsi="David"/>
          <w:b/>
          <w:bCs/>
          <w:sz w:val="22"/>
          <w:szCs w:val="22"/>
          <w:rtl/>
        </w:rPr>
        <w:t>:</w:t>
      </w:r>
    </w:p>
    <w:p w:rsidR="0030443D" w:rsidRPr="00633885" w:rsidRDefault="0030443D" w:rsidP="00AF0DC9">
      <w:pPr>
        <w:pStyle w:val="aff2"/>
        <w:numPr>
          <w:ilvl w:val="0"/>
          <w:numId w:val="37"/>
        </w:numPr>
        <w:spacing w:after="0" w:line="360" w:lineRule="auto"/>
        <w:ind w:left="390"/>
        <w:rPr>
          <w:rFonts w:ascii="David" w:hAnsi="David"/>
          <w:sz w:val="22"/>
          <w:szCs w:val="22"/>
        </w:rPr>
      </w:pPr>
      <w:r w:rsidRPr="00633885">
        <w:rPr>
          <w:rFonts w:ascii="David" w:hAnsi="David"/>
          <w:b/>
          <w:bCs/>
          <w:sz w:val="22"/>
          <w:szCs w:val="22"/>
          <w:rtl/>
        </w:rPr>
        <w:t xml:space="preserve">מלאי האיברים יגדל </w:t>
      </w:r>
      <w:r w:rsidRPr="00633885">
        <w:rPr>
          <w:rFonts w:ascii="David" w:hAnsi="David"/>
          <w:sz w:val="22"/>
          <w:szCs w:val="22"/>
          <w:rtl/>
        </w:rPr>
        <w:t xml:space="preserve">– אי אפשר להתעלם מהעובדה שאנשים מתים כי אין איברים זמינים. הניסוח הטכני של הטענה הזו הוא שאיסור על מכירת איברים, מהווה יצירת משטר כופה של מחיר מקס' </w:t>
      </w:r>
      <w:r w:rsidR="00C0658D" w:rsidRPr="00633885">
        <w:rPr>
          <w:rFonts w:ascii="David" w:hAnsi="David"/>
          <w:sz w:val="22"/>
          <w:szCs w:val="22"/>
          <w:rtl/>
        </w:rPr>
        <w:t>אפס</w:t>
      </w:r>
      <w:r w:rsidRPr="00633885">
        <w:rPr>
          <w:rFonts w:ascii="David" w:hAnsi="David"/>
          <w:sz w:val="22"/>
          <w:szCs w:val="22"/>
          <w:rtl/>
        </w:rPr>
        <w:t xml:space="preserve">. במחיר </w:t>
      </w:r>
      <w:r w:rsidR="00603FA2" w:rsidRPr="00633885">
        <w:rPr>
          <w:rFonts w:ascii="David" w:hAnsi="David"/>
          <w:sz w:val="22"/>
          <w:szCs w:val="22"/>
          <w:rtl/>
        </w:rPr>
        <w:t>כזה</w:t>
      </w:r>
      <w:r w:rsidRPr="00633885">
        <w:rPr>
          <w:rFonts w:ascii="David" w:hAnsi="David"/>
          <w:sz w:val="22"/>
          <w:szCs w:val="22"/>
          <w:rtl/>
        </w:rPr>
        <w:t xml:space="preserve"> ההיצע הוא נמוך. אנשים לא אוהבים למכור בזול, ובטח לא לתת. כאשר ההיצע הוא נמוך – אנשים מתים, וזוהי </w:t>
      </w:r>
      <w:r w:rsidR="00603FA2" w:rsidRPr="00633885">
        <w:rPr>
          <w:rFonts w:ascii="David" w:hAnsi="David"/>
          <w:sz w:val="22"/>
          <w:szCs w:val="22"/>
          <w:rtl/>
        </w:rPr>
        <w:t>לא</w:t>
      </w:r>
      <w:r w:rsidRPr="00633885">
        <w:rPr>
          <w:rFonts w:ascii="David" w:hAnsi="David"/>
          <w:sz w:val="22"/>
          <w:szCs w:val="22"/>
          <w:rtl/>
        </w:rPr>
        <w:t xml:space="preserve"> תוצאה טובה. </w:t>
      </w:r>
      <w:r w:rsidRPr="00633885">
        <w:rPr>
          <w:rFonts w:ascii="David" w:hAnsi="David"/>
          <w:b/>
          <w:bCs/>
          <w:sz w:val="22"/>
          <w:szCs w:val="22"/>
          <w:rtl/>
        </w:rPr>
        <w:t xml:space="preserve">זה נובע ממנגנון השוק </w:t>
      </w:r>
      <w:r w:rsidRPr="00633885">
        <w:rPr>
          <w:rFonts w:ascii="David" w:hAnsi="David"/>
          <w:sz w:val="22"/>
          <w:szCs w:val="22"/>
          <w:rtl/>
        </w:rPr>
        <w:t>– ריבוי משאבים ופיזורם לצדדים שצריכים אותם במיוחד.</w:t>
      </w:r>
    </w:p>
    <w:p w:rsidR="0030443D" w:rsidRPr="00633885" w:rsidRDefault="005B2505" w:rsidP="00AF0DC9">
      <w:pPr>
        <w:pStyle w:val="aff2"/>
        <w:numPr>
          <w:ilvl w:val="0"/>
          <w:numId w:val="37"/>
        </w:numPr>
        <w:spacing w:after="0" w:line="360" w:lineRule="auto"/>
        <w:ind w:left="390"/>
        <w:rPr>
          <w:rFonts w:ascii="David" w:hAnsi="David"/>
          <w:sz w:val="22"/>
          <w:szCs w:val="22"/>
        </w:rPr>
      </w:pPr>
      <w:r w:rsidRPr="00633885">
        <w:rPr>
          <w:rFonts w:ascii="David" w:hAnsi="David"/>
          <w:b/>
          <w:bCs/>
          <w:sz w:val="22"/>
          <w:szCs w:val="22"/>
          <w:rtl/>
        </w:rPr>
        <w:lastRenderedPageBreak/>
        <w:t xml:space="preserve">מניעת </w:t>
      </w:r>
      <w:r w:rsidR="0030443D" w:rsidRPr="00633885">
        <w:rPr>
          <w:rFonts w:ascii="David" w:hAnsi="David"/>
          <w:b/>
          <w:bCs/>
          <w:sz w:val="22"/>
          <w:szCs w:val="22"/>
          <w:rtl/>
        </w:rPr>
        <w:t>שוק שחור</w:t>
      </w:r>
      <w:r w:rsidR="0030443D" w:rsidRPr="00633885">
        <w:rPr>
          <w:rFonts w:ascii="David" w:hAnsi="David"/>
          <w:sz w:val="22"/>
          <w:szCs w:val="22"/>
          <w:rtl/>
        </w:rPr>
        <w:t xml:space="preserve"> – שחקנים בעולם מגיבים </w:t>
      </w:r>
      <w:r w:rsidR="005D6012" w:rsidRPr="00633885">
        <w:rPr>
          <w:rFonts w:ascii="David" w:hAnsi="David"/>
          <w:sz w:val="22"/>
          <w:szCs w:val="22"/>
          <w:rtl/>
        </w:rPr>
        <w:t xml:space="preserve">למה </w:t>
      </w:r>
      <w:r w:rsidR="0030443D" w:rsidRPr="00633885">
        <w:rPr>
          <w:rFonts w:ascii="David" w:hAnsi="David"/>
          <w:sz w:val="22"/>
          <w:szCs w:val="22"/>
          <w:rtl/>
        </w:rPr>
        <w:t>שהמשפט אומר, ואיסור על מכירת איברים מביא ל</w:t>
      </w:r>
      <w:r w:rsidR="00603FA2" w:rsidRPr="00633885">
        <w:rPr>
          <w:rFonts w:ascii="David" w:hAnsi="David"/>
          <w:sz w:val="22"/>
          <w:szCs w:val="22"/>
          <w:rtl/>
        </w:rPr>
        <w:t>ה</w:t>
      </w:r>
      <w:r w:rsidR="0030443D" w:rsidRPr="00633885">
        <w:rPr>
          <w:rFonts w:ascii="David" w:hAnsi="David"/>
          <w:sz w:val="22"/>
          <w:szCs w:val="22"/>
          <w:rtl/>
        </w:rPr>
        <w:t>י</w:t>
      </w:r>
      <w:r w:rsidR="00603FA2" w:rsidRPr="00633885">
        <w:rPr>
          <w:rFonts w:ascii="David" w:hAnsi="David"/>
          <w:sz w:val="22"/>
          <w:szCs w:val="22"/>
          <w:rtl/>
        </w:rPr>
        <w:t>ווצ</w:t>
      </w:r>
      <w:r w:rsidR="0030443D" w:rsidRPr="00633885">
        <w:rPr>
          <w:rFonts w:ascii="David" w:hAnsi="David"/>
          <w:sz w:val="22"/>
          <w:szCs w:val="22"/>
          <w:rtl/>
        </w:rPr>
        <w:t>ר</w:t>
      </w:r>
      <w:r w:rsidR="00603FA2" w:rsidRPr="00633885">
        <w:rPr>
          <w:rFonts w:ascii="David" w:hAnsi="David"/>
          <w:sz w:val="22"/>
          <w:szCs w:val="22"/>
          <w:rtl/>
        </w:rPr>
        <w:t xml:space="preserve">ות של </w:t>
      </w:r>
      <w:r w:rsidR="0030443D" w:rsidRPr="00633885">
        <w:rPr>
          <w:rFonts w:ascii="David" w:hAnsi="David"/>
          <w:sz w:val="22"/>
          <w:szCs w:val="22"/>
          <w:rtl/>
        </w:rPr>
        <w:t>שוק שחור. שוק</w:t>
      </w:r>
      <w:r w:rsidR="005D6012" w:rsidRPr="00633885">
        <w:rPr>
          <w:rFonts w:ascii="David" w:hAnsi="David"/>
          <w:sz w:val="22"/>
          <w:szCs w:val="22"/>
          <w:rtl/>
        </w:rPr>
        <w:t xml:space="preserve"> זה </w:t>
      </w:r>
      <w:r w:rsidR="00603FA2" w:rsidRPr="00633885">
        <w:rPr>
          <w:rFonts w:ascii="David" w:hAnsi="David"/>
          <w:sz w:val="22"/>
          <w:szCs w:val="22"/>
          <w:rtl/>
        </w:rPr>
        <w:t>הוא</w:t>
      </w:r>
      <w:r w:rsidR="0030443D" w:rsidRPr="00633885">
        <w:rPr>
          <w:rFonts w:ascii="David" w:hAnsi="David"/>
          <w:sz w:val="22"/>
          <w:szCs w:val="22"/>
          <w:rtl/>
        </w:rPr>
        <w:t xml:space="preserve"> בעל הטיות ברורות לעומת שוק לגיטימי – המוצרים בו באיכות יותר נמוכה, סביבו מתפתחת פעילות עבריינית שחורגת מהמוצר שנמכר והעובדה שהמחירים עולים מביאה לכך שהמוצרים מגיעים לאנשים </w:t>
      </w:r>
      <w:r w:rsidR="005D6012" w:rsidRPr="00633885">
        <w:rPr>
          <w:rFonts w:ascii="David" w:hAnsi="David"/>
          <w:sz w:val="22"/>
          <w:szCs w:val="22"/>
          <w:rtl/>
        </w:rPr>
        <w:t>בהטיה</w:t>
      </w:r>
      <w:r w:rsidR="0030443D" w:rsidRPr="00633885">
        <w:rPr>
          <w:rFonts w:ascii="David" w:hAnsi="David"/>
          <w:sz w:val="22"/>
          <w:szCs w:val="22"/>
          <w:rtl/>
        </w:rPr>
        <w:t xml:space="preserve"> רגרסיבית ביחס לכמה הם צריכים את המשאב – </w:t>
      </w:r>
      <w:r w:rsidR="00603FA2" w:rsidRPr="00633885">
        <w:rPr>
          <w:rFonts w:ascii="David" w:hAnsi="David"/>
          <w:sz w:val="22"/>
          <w:szCs w:val="22"/>
          <w:rtl/>
        </w:rPr>
        <w:t xml:space="preserve">בכך, </w:t>
      </w:r>
      <w:r w:rsidR="00603FA2" w:rsidRPr="00633885">
        <w:rPr>
          <w:rFonts w:ascii="David" w:hAnsi="David"/>
          <w:sz w:val="22"/>
          <w:szCs w:val="22"/>
          <w:highlight w:val="yellow"/>
          <w:rtl/>
        </w:rPr>
        <w:t xml:space="preserve">שוק מסוג זה </w:t>
      </w:r>
      <w:r w:rsidR="0030443D" w:rsidRPr="00633885">
        <w:rPr>
          <w:rFonts w:ascii="David" w:hAnsi="David"/>
          <w:sz w:val="22"/>
          <w:szCs w:val="22"/>
          <w:highlight w:val="yellow"/>
          <w:rtl/>
        </w:rPr>
        <w:t>מעדיף את העשירים</w:t>
      </w:r>
      <w:r w:rsidR="0030443D" w:rsidRPr="00633885">
        <w:rPr>
          <w:rFonts w:ascii="David" w:hAnsi="David"/>
          <w:sz w:val="22"/>
          <w:szCs w:val="22"/>
          <w:rtl/>
        </w:rPr>
        <w:t>.</w:t>
      </w:r>
    </w:p>
    <w:p w:rsidR="0030443D" w:rsidRDefault="0030443D" w:rsidP="00E46126">
      <w:pPr>
        <w:pStyle w:val="aff2"/>
        <w:spacing w:after="0" w:line="360" w:lineRule="auto"/>
        <w:rPr>
          <w:rFonts w:ascii="David" w:hAnsi="David"/>
          <w:b/>
          <w:bCs/>
          <w:sz w:val="22"/>
          <w:szCs w:val="22"/>
          <w:rtl/>
        </w:rPr>
      </w:pPr>
      <w:r w:rsidRPr="00E46126">
        <w:rPr>
          <w:rFonts w:ascii="David" w:hAnsi="David"/>
          <w:b/>
          <w:bCs/>
          <w:sz w:val="22"/>
          <w:szCs w:val="22"/>
          <w:u w:val="single"/>
          <w:rtl/>
        </w:rPr>
        <w:t xml:space="preserve">טענות נגד </w:t>
      </w:r>
      <w:r w:rsidR="00E46126" w:rsidRPr="00E46126">
        <w:rPr>
          <w:rFonts w:ascii="David" w:hAnsi="David" w:hint="cs"/>
          <w:b/>
          <w:bCs/>
          <w:sz w:val="22"/>
          <w:szCs w:val="22"/>
          <w:u w:val="single"/>
          <w:rtl/>
        </w:rPr>
        <w:t>סחר ב</w:t>
      </w:r>
      <w:r w:rsidRPr="00E46126">
        <w:rPr>
          <w:rFonts w:ascii="David" w:hAnsi="David"/>
          <w:b/>
          <w:bCs/>
          <w:sz w:val="22"/>
          <w:szCs w:val="22"/>
          <w:u w:val="single"/>
          <w:rtl/>
        </w:rPr>
        <w:t>איברים</w:t>
      </w:r>
      <w:r w:rsidR="000E15AD">
        <w:rPr>
          <w:rFonts w:ascii="David" w:hAnsi="David" w:hint="cs"/>
          <w:b/>
          <w:bCs/>
          <w:sz w:val="22"/>
          <w:szCs w:val="22"/>
          <w:u w:val="single"/>
          <w:rtl/>
        </w:rPr>
        <w:t xml:space="preserve"> </w:t>
      </w:r>
      <w:r w:rsidR="000E15AD">
        <w:rPr>
          <w:rFonts w:ascii="David" w:hAnsi="David" w:hint="cs"/>
          <w:b/>
          <w:bCs/>
          <w:sz w:val="22"/>
          <w:szCs w:val="22"/>
          <w:rtl/>
        </w:rPr>
        <w:t>(</w:t>
      </w:r>
      <w:r w:rsidR="000E15AD" w:rsidRPr="001E46CA">
        <w:rPr>
          <w:rFonts w:ascii="David" w:hAnsi="David"/>
          <w:b/>
          <w:bCs/>
          <w:sz w:val="22"/>
          <w:szCs w:val="22"/>
          <w:rtl/>
        </w:rPr>
        <w:t>אנטי קומודיפיקציה</w:t>
      </w:r>
      <w:r w:rsidR="000E15AD">
        <w:rPr>
          <w:rFonts w:ascii="David" w:hAnsi="David" w:hint="cs"/>
          <w:b/>
          <w:bCs/>
          <w:sz w:val="22"/>
          <w:szCs w:val="22"/>
          <w:rtl/>
        </w:rPr>
        <w:t>)</w:t>
      </w:r>
      <w:r w:rsidR="000A4B9F" w:rsidRPr="00E46126">
        <w:rPr>
          <w:rFonts w:ascii="David" w:hAnsi="David"/>
          <w:b/>
          <w:bCs/>
          <w:sz w:val="22"/>
          <w:szCs w:val="22"/>
          <w:rtl/>
        </w:rPr>
        <w:t>:</w:t>
      </w:r>
    </w:p>
    <w:p w:rsidR="00FF703E" w:rsidRDefault="00FF703E" w:rsidP="00E46126">
      <w:pPr>
        <w:pStyle w:val="aff2"/>
        <w:spacing w:after="0" w:line="360" w:lineRule="auto"/>
        <w:rPr>
          <w:rFonts w:ascii="David" w:hAnsi="David"/>
          <w:b/>
          <w:bCs/>
          <w:sz w:val="22"/>
          <w:szCs w:val="22"/>
          <w:rtl/>
        </w:rPr>
      </w:pPr>
      <w:r w:rsidRPr="00691D00">
        <w:rPr>
          <w:rFonts w:ascii="David" w:hAnsi="David" w:hint="cs"/>
          <w:b/>
          <w:bCs/>
          <w:sz w:val="22"/>
          <w:szCs w:val="22"/>
          <w:highlight w:val="yellow"/>
          <w:rtl/>
        </w:rPr>
        <w:t>קומודיפיקציה-מסחור</w:t>
      </w:r>
      <w:r w:rsidRPr="00691D00">
        <w:rPr>
          <w:rFonts w:ascii="David" w:hAnsi="David" w:hint="cs"/>
          <w:sz w:val="22"/>
          <w:szCs w:val="22"/>
          <w:rtl/>
        </w:rPr>
        <w:t xml:space="preserve">. </w:t>
      </w:r>
      <w:r>
        <w:rPr>
          <w:rFonts w:ascii="David" w:hAnsi="David" w:hint="cs"/>
          <w:sz w:val="22"/>
          <w:szCs w:val="22"/>
          <w:rtl/>
        </w:rPr>
        <w:t xml:space="preserve">טענות נגד קומודיפיקציה אומרות שאנו כחברה צריכים למנוע הכנסת משאבים מסוימים לשוק-למנוע מסחור של תחומים מסוימים. </w:t>
      </w:r>
      <w:r w:rsidRPr="00FF703E">
        <w:rPr>
          <w:rFonts w:ascii="David" w:hAnsi="David" w:hint="cs"/>
          <w:sz w:val="22"/>
          <w:szCs w:val="22"/>
          <w:u w:val="single"/>
          <w:rtl/>
        </w:rPr>
        <w:t>למה</w:t>
      </w:r>
      <w:r>
        <w:rPr>
          <w:rFonts w:ascii="David" w:hAnsi="David" w:hint="cs"/>
          <w:sz w:val="22"/>
          <w:szCs w:val="22"/>
          <w:rtl/>
        </w:rPr>
        <w:t>?</w:t>
      </w:r>
    </w:p>
    <w:p w:rsidR="00FF703E" w:rsidRPr="00633885" w:rsidRDefault="00FF703E" w:rsidP="00AF0DC9">
      <w:pPr>
        <w:pStyle w:val="aff2"/>
        <w:numPr>
          <w:ilvl w:val="0"/>
          <w:numId w:val="36"/>
        </w:numPr>
        <w:spacing w:after="0" w:line="360" w:lineRule="auto"/>
        <w:ind w:left="390"/>
        <w:rPr>
          <w:rFonts w:ascii="David" w:hAnsi="David"/>
          <w:sz w:val="22"/>
          <w:szCs w:val="22"/>
        </w:rPr>
      </w:pPr>
      <w:r w:rsidRPr="00633885">
        <w:rPr>
          <w:rFonts w:ascii="David" w:hAnsi="David"/>
          <w:b/>
          <w:bCs/>
          <w:sz w:val="22"/>
          <w:szCs w:val="22"/>
          <w:rtl/>
        </w:rPr>
        <w:t>מסחור של טובין אישיים</w:t>
      </w:r>
      <w:r w:rsidRPr="00633885">
        <w:rPr>
          <w:rFonts w:ascii="David" w:hAnsi="David"/>
          <w:sz w:val="22"/>
          <w:szCs w:val="22"/>
          <w:rtl/>
        </w:rPr>
        <w:t xml:space="preserve"> –</w:t>
      </w:r>
      <w:r>
        <w:rPr>
          <w:rFonts w:ascii="David" w:hAnsi="David" w:hint="cs"/>
          <w:sz w:val="22"/>
          <w:szCs w:val="22"/>
          <w:rtl/>
        </w:rPr>
        <w:t xml:space="preserve"> מוביל </w:t>
      </w:r>
      <w:r w:rsidRPr="00FF703E">
        <w:rPr>
          <w:rFonts w:ascii="David" w:hAnsi="David" w:hint="cs"/>
          <w:sz w:val="22"/>
          <w:szCs w:val="22"/>
          <w:highlight w:val="yellow"/>
          <w:rtl/>
        </w:rPr>
        <w:t>להשחתה</w:t>
      </w:r>
      <w:r>
        <w:rPr>
          <w:rFonts w:ascii="David" w:hAnsi="David" w:hint="cs"/>
          <w:sz w:val="22"/>
          <w:szCs w:val="22"/>
          <w:rtl/>
        </w:rPr>
        <w:t xml:space="preserve">- אנו משחיתים את המשמעות של המשאבים. </w:t>
      </w:r>
      <w:r w:rsidRPr="00691D00">
        <w:rPr>
          <w:rFonts w:ascii="David" w:hAnsi="David" w:hint="cs"/>
          <w:sz w:val="22"/>
          <w:szCs w:val="22"/>
          <w:u w:val="single"/>
          <w:rtl/>
        </w:rPr>
        <w:t>למשל</w:t>
      </w:r>
      <w:r>
        <w:rPr>
          <w:rFonts w:ascii="David" w:hAnsi="David" w:hint="cs"/>
          <w:sz w:val="22"/>
          <w:szCs w:val="22"/>
          <w:rtl/>
        </w:rPr>
        <w:t>: אימוץ/סחר בילדים- המדינה מחייבת תהליך ארוך ומסוים של אימוץ כדי לא להפוך את הילדים ל"מוצר". כך גם באיברים- אם נראה שיש מחירים לאיברי גוף- האיברים יהפכו ל"מוצר".</w:t>
      </w:r>
    </w:p>
    <w:p w:rsidR="0030443D" w:rsidRPr="00633885" w:rsidRDefault="000E6D50" w:rsidP="00AF0DC9">
      <w:pPr>
        <w:pStyle w:val="aff2"/>
        <w:numPr>
          <w:ilvl w:val="0"/>
          <w:numId w:val="36"/>
        </w:numPr>
        <w:spacing w:after="0" w:line="360" w:lineRule="auto"/>
        <w:ind w:left="390"/>
        <w:rPr>
          <w:rFonts w:ascii="David" w:hAnsi="David"/>
          <w:sz w:val="22"/>
          <w:szCs w:val="22"/>
        </w:rPr>
      </w:pPr>
      <w:r w:rsidRPr="00633885">
        <w:rPr>
          <w:rFonts w:ascii="David" w:hAnsi="David"/>
          <w:b/>
          <w:bCs/>
          <w:sz w:val="22"/>
          <w:szCs w:val="22"/>
          <w:rtl/>
        </w:rPr>
        <w:t>בעיה</w:t>
      </w:r>
      <w:r w:rsidR="0030443D" w:rsidRPr="00633885">
        <w:rPr>
          <w:rFonts w:ascii="David" w:hAnsi="David"/>
          <w:b/>
          <w:bCs/>
          <w:sz w:val="22"/>
          <w:szCs w:val="22"/>
          <w:rtl/>
        </w:rPr>
        <w:t xml:space="preserve"> חלוקתית – </w:t>
      </w:r>
      <w:r w:rsidR="0021496C">
        <w:rPr>
          <w:rFonts w:ascii="David" w:hAnsi="David" w:hint="cs"/>
          <w:b/>
          <w:bCs/>
          <w:sz w:val="22"/>
          <w:szCs w:val="22"/>
          <w:rtl/>
        </w:rPr>
        <w:t xml:space="preserve">כפייה </w:t>
      </w:r>
      <w:r w:rsidR="0021496C">
        <w:rPr>
          <w:rFonts w:ascii="David" w:hAnsi="David"/>
          <w:b/>
          <w:bCs/>
          <w:sz w:val="22"/>
          <w:szCs w:val="22"/>
          <w:rtl/>
        </w:rPr>
        <w:t>–</w:t>
      </w:r>
      <w:r w:rsidR="0021496C">
        <w:rPr>
          <w:rFonts w:ascii="David" w:hAnsi="David" w:hint="cs"/>
          <w:b/>
          <w:bCs/>
          <w:sz w:val="22"/>
          <w:szCs w:val="22"/>
          <w:rtl/>
        </w:rPr>
        <w:t xml:space="preserve"> </w:t>
      </w:r>
      <w:r w:rsidR="0030443D" w:rsidRPr="00633885">
        <w:rPr>
          <w:rFonts w:ascii="David" w:hAnsi="David"/>
          <w:b/>
          <w:bCs/>
          <w:sz w:val="22"/>
          <w:szCs w:val="22"/>
          <w:rtl/>
        </w:rPr>
        <w:t>העני הופך להיות "חלקי חילוף" עבור העשיר</w:t>
      </w:r>
      <w:r w:rsidR="00603FA2" w:rsidRPr="00633885">
        <w:rPr>
          <w:rFonts w:ascii="David" w:hAnsi="David"/>
          <w:sz w:val="22"/>
          <w:szCs w:val="22"/>
          <w:rtl/>
        </w:rPr>
        <w:t>:</w:t>
      </w:r>
    </w:p>
    <w:p w:rsidR="0030443D" w:rsidRPr="00633885" w:rsidRDefault="0030443D" w:rsidP="00AF0DC9">
      <w:pPr>
        <w:pStyle w:val="aff2"/>
        <w:numPr>
          <w:ilvl w:val="1"/>
          <w:numId w:val="36"/>
        </w:numPr>
        <w:spacing w:after="0" w:line="360" w:lineRule="auto"/>
        <w:ind w:left="674" w:hanging="284"/>
        <w:rPr>
          <w:rFonts w:ascii="David" w:hAnsi="David"/>
          <w:sz w:val="22"/>
          <w:szCs w:val="22"/>
        </w:rPr>
      </w:pPr>
      <w:r w:rsidRPr="00633885">
        <w:rPr>
          <w:rFonts w:ascii="David" w:hAnsi="David"/>
          <w:sz w:val="22"/>
          <w:szCs w:val="22"/>
          <w:rtl/>
        </w:rPr>
        <w:t xml:space="preserve">איזו זכות יש למדינה שמביאה אנשים </w:t>
      </w:r>
      <w:r w:rsidR="00603FA2" w:rsidRPr="00633885">
        <w:rPr>
          <w:rFonts w:ascii="David" w:hAnsi="David"/>
          <w:sz w:val="22"/>
          <w:szCs w:val="22"/>
          <w:rtl/>
        </w:rPr>
        <w:t>לעוני</w:t>
      </w:r>
      <w:r w:rsidRPr="00633885">
        <w:rPr>
          <w:rFonts w:ascii="David" w:hAnsi="David"/>
          <w:sz w:val="22"/>
          <w:szCs w:val="22"/>
          <w:rtl/>
        </w:rPr>
        <w:t xml:space="preserve"> כ"כ חמור </w:t>
      </w:r>
      <w:r w:rsidR="00603FA2" w:rsidRPr="00633885">
        <w:rPr>
          <w:rFonts w:ascii="David" w:hAnsi="David"/>
          <w:sz w:val="22"/>
          <w:szCs w:val="22"/>
          <w:rtl/>
        </w:rPr>
        <w:t>ו</w:t>
      </w:r>
      <w:r w:rsidRPr="00633885">
        <w:rPr>
          <w:rFonts w:ascii="David" w:hAnsi="David"/>
          <w:sz w:val="22"/>
          <w:szCs w:val="22"/>
          <w:rtl/>
        </w:rPr>
        <w:t>מחייבת אותם להיות מוכנים לגזור חלקים מגופם כדי להתקיים ולקיים את ילדיהם, לאסור</w:t>
      </w:r>
      <w:r w:rsidR="00603FA2" w:rsidRPr="00633885">
        <w:rPr>
          <w:rFonts w:ascii="David" w:hAnsi="David"/>
          <w:sz w:val="22"/>
          <w:szCs w:val="22"/>
          <w:rtl/>
        </w:rPr>
        <w:t xml:space="preserve"> עליהם להשתמש במשאב היחיד שיש להם</w:t>
      </w:r>
      <w:r w:rsidR="00180177" w:rsidRPr="00633885">
        <w:rPr>
          <w:rFonts w:ascii="David" w:hAnsi="David"/>
          <w:sz w:val="22"/>
          <w:szCs w:val="22"/>
          <w:rtl/>
        </w:rPr>
        <w:t xml:space="preserve"> להסתמך עליו?</w:t>
      </w:r>
    </w:p>
    <w:p w:rsidR="00266B83" w:rsidRPr="00633885" w:rsidRDefault="0030443D" w:rsidP="00AF0DC9">
      <w:pPr>
        <w:pStyle w:val="aff2"/>
        <w:numPr>
          <w:ilvl w:val="1"/>
          <w:numId w:val="36"/>
        </w:numPr>
        <w:spacing w:after="0" w:line="360" w:lineRule="auto"/>
        <w:ind w:left="674" w:hanging="284"/>
        <w:rPr>
          <w:rFonts w:ascii="David" w:hAnsi="David"/>
          <w:sz w:val="22"/>
          <w:szCs w:val="22"/>
        </w:rPr>
      </w:pPr>
      <w:r w:rsidRPr="00633885">
        <w:rPr>
          <w:rFonts w:ascii="David" w:hAnsi="David"/>
          <w:sz w:val="22"/>
          <w:szCs w:val="22"/>
          <w:rtl/>
        </w:rPr>
        <w:t xml:space="preserve">יש הבדלים מאוד משמעותיים בין סוגי הממכרים השונים. </w:t>
      </w:r>
      <w:r w:rsidR="007A465C" w:rsidRPr="00633885">
        <w:rPr>
          <w:rFonts w:ascii="David" w:hAnsi="David"/>
          <w:sz w:val="22"/>
          <w:szCs w:val="22"/>
          <w:highlight w:val="yellow"/>
          <w:rtl/>
        </w:rPr>
        <w:t xml:space="preserve">לעיתים </w:t>
      </w:r>
      <w:r w:rsidRPr="00633885">
        <w:rPr>
          <w:rFonts w:ascii="David" w:hAnsi="David"/>
          <w:sz w:val="22"/>
          <w:szCs w:val="22"/>
          <w:highlight w:val="yellow"/>
          <w:rtl/>
        </w:rPr>
        <w:t>השיקולים שמניעים אותנו לפעולה, הם בחלקם ולא בהכרח כולם, שיקולים כלכליים</w:t>
      </w:r>
      <w:r w:rsidR="00603FA2" w:rsidRPr="00633885">
        <w:rPr>
          <w:rFonts w:ascii="David" w:hAnsi="David"/>
          <w:sz w:val="22"/>
          <w:szCs w:val="22"/>
          <w:highlight w:val="yellow"/>
          <w:rtl/>
        </w:rPr>
        <w:t xml:space="preserve"> </w:t>
      </w:r>
      <w:r w:rsidR="0040397E" w:rsidRPr="00633885">
        <w:rPr>
          <w:rFonts w:ascii="David" w:hAnsi="David"/>
          <w:sz w:val="22"/>
          <w:szCs w:val="22"/>
          <w:highlight w:val="yellow"/>
          <w:u w:val="single"/>
          <w:rtl/>
        </w:rPr>
        <w:t>אך</w:t>
      </w:r>
      <w:r w:rsidRPr="00633885">
        <w:rPr>
          <w:rFonts w:ascii="David" w:hAnsi="David"/>
          <w:sz w:val="22"/>
          <w:szCs w:val="22"/>
          <w:highlight w:val="yellow"/>
          <w:rtl/>
        </w:rPr>
        <w:t xml:space="preserve"> בנסיבות מסוימות, </w:t>
      </w:r>
      <w:r w:rsidR="00603FA2" w:rsidRPr="00633885">
        <w:rPr>
          <w:rFonts w:ascii="David" w:hAnsi="David"/>
          <w:sz w:val="22"/>
          <w:szCs w:val="22"/>
          <w:highlight w:val="yellow"/>
          <w:rtl/>
        </w:rPr>
        <w:t>ייתכן ש</w:t>
      </w:r>
      <w:r w:rsidRPr="00633885">
        <w:rPr>
          <w:rFonts w:ascii="David" w:hAnsi="David"/>
          <w:sz w:val="22"/>
          <w:szCs w:val="22"/>
          <w:highlight w:val="yellow"/>
          <w:rtl/>
        </w:rPr>
        <w:t>השיקולים הלא-כלכליים, הם הרבה יותר משמעותיים מאלה הכלכליים</w:t>
      </w:r>
      <w:r w:rsidRPr="00633885">
        <w:rPr>
          <w:rFonts w:ascii="David" w:hAnsi="David"/>
          <w:sz w:val="22"/>
          <w:szCs w:val="22"/>
          <w:rtl/>
        </w:rPr>
        <w:t xml:space="preserve">. </w:t>
      </w:r>
      <w:r w:rsidR="003C3B41" w:rsidRPr="00633885">
        <w:rPr>
          <w:rFonts w:ascii="David" w:hAnsi="David"/>
          <w:b/>
          <w:bCs/>
          <w:sz w:val="22"/>
          <w:szCs w:val="22"/>
          <w:u w:val="single"/>
          <w:rtl/>
        </w:rPr>
        <w:t>על אף</w:t>
      </w:r>
      <w:r w:rsidR="00603FA2" w:rsidRPr="00633885">
        <w:rPr>
          <w:rFonts w:ascii="David" w:hAnsi="David"/>
          <w:b/>
          <w:bCs/>
          <w:sz w:val="22"/>
          <w:szCs w:val="22"/>
          <w:rtl/>
        </w:rPr>
        <w:t xml:space="preserve"> האמור</w:t>
      </w:r>
      <w:r w:rsidRPr="00633885">
        <w:rPr>
          <w:rFonts w:ascii="David" w:hAnsi="David"/>
          <w:b/>
          <w:bCs/>
          <w:sz w:val="22"/>
          <w:szCs w:val="22"/>
          <w:rtl/>
        </w:rPr>
        <w:t xml:space="preserve">, זה לא עובד </w:t>
      </w:r>
      <w:r w:rsidR="00603FA2" w:rsidRPr="00633885">
        <w:rPr>
          <w:rFonts w:ascii="David" w:hAnsi="David"/>
          <w:b/>
          <w:bCs/>
          <w:sz w:val="22"/>
          <w:szCs w:val="22"/>
          <w:rtl/>
        </w:rPr>
        <w:t xml:space="preserve">כך </w:t>
      </w:r>
      <w:r w:rsidRPr="00633885">
        <w:rPr>
          <w:rFonts w:ascii="David" w:hAnsi="David"/>
          <w:b/>
          <w:bCs/>
          <w:sz w:val="22"/>
          <w:szCs w:val="22"/>
          <w:rtl/>
        </w:rPr>
        <w:t>לגבי כליה</w:t>
      </w:r>
      <w:r w:rsidRPr="00633885">
        <w:rPr>
          <w:rFonts w:ascii="David" w:hAnsi="David"/>
          <w:sz w:val="22"/>
          <w:szCs w:val="22"/>
          <w:rtl/>
        </w:rPr>
        <w:t xml:space="preserve">. כשאני יודע שאסור לי למכור כליה, רוב האנשים לא ירוצו לתת אותה לאחרים, גם אם זה לשם הצלת חיים. </w:t>
      </w:r>
    </w:p>
    <w:p w:rsidR="0030443D" w:rsidRPr="00633885" w:rsidRDefault="0030443D" w:rsidP="00AF0DC9">
      <w:pPr>
        <w:pStyle w:val="aff2"/>
        <w:numPr>
          <w:ilvl w:val="0"/>
          <w:numId w:val="278"/>
        </w:numPr>
        <w:spacing w:after="0" w:line="360" w:lineRule="auto"/>
        <w:ind w:left="674" w:hanging="314"/>
        <w:rPr>
          <w:rFonts w:ascii="David" w:hAnsi="David"/>
          <w:sz w:val="22"/>
          <w:szCs w:val="22"/>
        </w:rPr>
      </w:pPr>
      <w:r w:rsidRPr="00633885">
        <w:rPr>
          <w:rFonts w:ascii="David" w:hAnsi="David"/>
          <w:b/>
          <w:bCs/>
          <w:sz w:val="22"/>
          <w:szCs w:val="22"/>
          <w:rtl/>
        </w:rPr>
        <w:t xml:space="preserve">כדי לעשות ניתוח רציני של היצע וביקוש, צריך לבדוק בצורה הרבה יותר מדויקת את המניעים להעברה. </w:t>
      </w:r>
      <w:r w:rsidRPr="00633885">
        <w:rPr>
          <w:rFonts w:ascii="David" w:hAnsi="David"/>
          <w:sz w:val="22"/>
          <w:szCs w:val="22"/>
          <w:rtl/>
        </w:rPr>
        <w:t xml:space="preserve">אי אפשר להתעלם ממניעים כלכליים, </w:t>
      </w:r>
      <w:r w:rsidR="00603FA2" w:rsidRPr="00633885">
        <w:rPr>
          <w:rFonts w:ascii="David" w:hAnsi="David"/>
          <w:sz w:val="22"/>
          <w:szCs w:val="22"/>
          <w:rtl/>
        </w:rPr>
        <w:t xml:space="preserve">כי </w:t>
      </w:r>
      <w:r w:rsidRPr="00633885">
        <w:rPr>
          <w:rFonts w:ascii="David" w:hAnsi="David"/>
          <w:sz w:val="22"/>
          <w:szCs w:val="22"/>
          <w:rtl/>
        </w:rPr>
        <w:t xml:space="preserve">זו תהיה עצימת עיניים בעייתית, </w:t>
      </w:r>
      <w:r w:rsidR="0067600F" w:rsidRPr="00633885">
        <w:rPr>
          <w:rFonts w:ascii="David" w:hAnsi="David"/>
          <w:sz w:val="22"/>
          <w:szCs w:val="22"/>
          <w:u w:val="single"/>
          <w:rtl/>
        </w:rPr>
        <w:t>אבל</w:t>
      </w:r>
      <w:r w:rsidRPr="00633885">
        <w:rPr>
          <w:rFonts w:ascii="David" w:hAnsi="David"/>
          <w:sz w:val="22"/>
          <w:szCs w:val="22"/>
          <w:rtl/>
        </w:rPr>
        <w:t xml:space="preserve"> גם אי אפשר להתעלם ממניעים שאינם כלכליים.</w:t>
      </w:r>
    </w:p>
    <w:p w:rsidR="0030443D" w:rsidRPr="00633885" w:rsidRDefault="0030443D" w:rsidP="00AF0DC9">
      <w:pPr>
        <w:pStyle w:val="aff2"/>
        <w:numPr>
          <w:ilvl w:val="1"/>
          <w:numId w:val="36"/>
        </w:numPr>
        <w:spacing w:after="0" w:line="360" w:lineRule="auto"/>
        <w:ind w:left="674" w:hanging="284"/>
        <w:rPr>
          <w:rFonts w:ascii="David" w:hAnsi="David"/>
          <w:sz w:val="22"/>
          <w:szCs w:val="22"/>
        </w:rPr>
      </w:pPr>
      <w:r w:rsidRPr="00633885">
        <w:rPr>
          <w:rFonts w:ascii="David" w:hAnsi="David"/>
          <w:b/>
          <w:bCs/>
          <w:sz w:val="22"/>
          <w:szCs w:val="22"/>
          <w:rtl/>
        </w:rPr>
        <w:t xml:space="preserve">שוק מביא לכך שרק העשירים מקבלים את האיברים </w:t>
      </w:r>
      <w:r w:rsidR="001C537E" w:rsidRPr="00633885">
        <w:rPr>
          <w:rFonts w:ascii="David" w:hAnsi="David"/>
          <w:b/>
          <w:bCs/>
          <w:sz w:val="22"/>
          <w:szCs w:val="22"/>
          <w:rtl/>
        </w:rPr>
        <w:t>כ</w:t>
      </w:r>
      <w:r w:rsidRPr="00633885">
        <w:rPr>
          <w:rFonts w:ascii="David" w:hAnsi="David"/>
          <w:b/>
          <w:bCs/>
          <w:sz w:val="22"/>
          <w:szCs w:val="22"/>
          <w:rtl/>
        </w:rPr>
        <w:t>שצריך</w:t>
      </w:r>
      <w:r w:rsidRPr="00633885">
        <w:rPr>
          <w:rFonts w:ascii="David" w:hAnsi="David"/>
          <w:sz w:val="22"/>
          <w:szCs w:val="22"/>
          <w:rtl/>
        </w:rPr>
        <w:t>.</w:t>
      </w:r>
      <w:r w:rsidR="000A4B9F" w:rsidRPr="00633885">
        <w:rPr>
          <w:rFonts w:ascii="David" w:hAnsi="David"/>
          <w:sz w:val="22"/>
          <w:szCs w:val="22"/>
          <w:rtl/>
        </w:rPr>
        <w:t xml:space="preserve"> </w:t>
      </w:r>
      <w:r w:rsidRPr="00633885">
        <w:rPr>
          <w:rFonts w:ascii="David" w:hAnsi="David"/>
          <w:sz w:val="22"/>
          <w:szCs w:val="22"/>
          <w:rtl/>
        </w:rPr>
        <w:t xml:space="preserve">האמירה הזו מניחה מודל של שוק שאין בו שום הסדרה </w:t>
      </w:r>
      <w:r w:rsidR="0067600F" w:rsidRPr="00633885">
        <w:rPr>
          <w:rFonts w:ascii="David" w:hAnsi="David"/>
          <w:b/>
          <w:bCs/>
          <w:sz w:val="22"/>
          <w:szCs w:val="22"/>
          <w:u w:val="single"/>
          <w:rtl/>
        </w:rPr>
        <w:t>אבל</w:t>
      </w:r>
      <w:r w:rsidRPr="00633885">
        <w:rPr>
          <w:rFonts w:ascii="David" w:hAnsi="David"/>
          <w:b/>
          <w:bCs/>
          <w:sz w:val="22"/>
          <w:szCs w:val="22"/>
          <w:rtl/>
        </w:rPr>
        <w:t xml:space="preserve"> בעצם, אין דבר כזה שנקרא שוק ל</w:t>
      </w:r>
      <w:r w:rsidR="001C537E" w:rsidRPr="00633885">
        <w:rPr>
          <w:rFonts w:ascii="David" w:hAnsi="David"/>
          <w:b/>
          <w:bCs/>
          <w:sz w:val="22"/>
          <w:szCs w:val="22"/>
          <w:rtl/>
        </w:rPr>
        <w:t>ל</w:t>
      </w:r>
      <w:r w:rsidRPr="00633885">
        <w:rPr>
          <w:rFonts w:ascii="David" w:hAnsi="David"/>
          <w:b/>
          <w:bCs/>
          <w:sz w:val="22"/>
          <w:szCs w:val="22"/>
          <w:rtl/>
        </w:rPr>
        <w:t>א הסדרה</w:t>
      </w:r>
      <w:r w:rsidRPr="00633885">
        <w:rPr>
          <w:rFonts w:ascii="David" w:hAnsi="David"/>
          <w:sz w:val="22"/>
          <w:szCs w:val="22"/>
          <w:rtl/>
        </w:rPr>
        <w:t xml:space="preserve">. </w:t>
      </w:r>
      <w:r w:rsidRPr="00633885">
        <w:rPr>
          <w:rFonts w:ascii="David" w:hAnsi="David"/>
          <w:sz w:val="22"/>
          <w:szCs w:val="22"/>
          <w:highlight w:val="yellow"/>
          <w:rtl/>
        </w:rPr>
        <w:t>המשפט מגדיר את זכויות הקניין של</w:t>
      </w:r>
      <w:r w:rsidR="001C537E" w:rsidRPr="00633885">
        <w:rPr>
          <w:rFonts w:ascii="David" w:hAnsi="David"/>
          <w:sz w:val="22"/>
          <w:szCs w:val="22"/>
          <w:highlight w:val="yellow"/>
          <w:rtl/>
        </w:rPr>
        <w:t>נו ו</w:t>
      </w:r>
      <w:r w:rsidRPr="00633885">
        <w:rPr>
          <w:rFonts w:ascii="David" w:hAnsi="David"/>
          <w:sz w:val="22"/>
          <w:szCs w:val="22"/>
          <w:highlight w:val="yellow"/>
          <w:rtl/>
        </w:rPr>
        <w:t>עצם ההגדרה הזו מסדירה את השוק</w:t>
      </w:r>
      <w:r w:rsidRPr="00633885">
        <w:rPr>
          <w:rFonts w:ascii="David" w:hAnsi="David"/>
          <w:sz w:val="22"/>
          <w:szCs w:val="22"/>
          <w:rtl/>
        </w:rPr>
        <w:t>.</w:t>
      </w:r>
      <w:r w:rsidR="00343C9E" w:rsidRPr="00633885">
        <w:rPr>
          <w:rFonts w:ascii="David" w:hAnsi="David"/>
          <w:sz w:val="22"/>
          <w:szCs w:val="22"/>
          <w:rtl/>
        </w:rPr>
        <w:t xml:space="preserve"> </w:t>
      </w:r>
      <w:r w:rsidRPr="00633885">
        <w:rPr>
          <w:rFonts w:ascii="David" w:hAnsi="David"/>
          <w:sz w:val="22"/>
          <w:szCs w:val="22"/>
          <w:rtl/>
        </w:rPr>
        <w:t>לכן, המאפיין של השוק לא יכול להתבסס על איזשהו רעיון ששוק מתקיים בהיעדר משפט.</w:t>
      </w:r>
      <w:r w:rsidR="0036510D" w:rsidRPr="00633885">
        <w:rPr>
          <w:rFonts w:ascii="David" w:hAnsi="David"/>
          <w:b/>
          <w:bCs/>
          <w:sz w:val="22"/>
          <w:szCs w:val="22"/>
          <w:rtl/>
        </w:rPr>
        <w:t xml:space="preserve"> </w:t>
      </w:r>
      <w:r w:rsidR="0036510D" w:rsidRPr="00633885">
        <w:rPr>
          <w:rFonts w:ascii="David" w:hAnsi="David"/>
          <w:sz w:val="22"/>
          <w:szCs w:val="22"/>
          <w:rtl/>
        </w:rPr>
        <w:t>ניתן</w:t>
      </w:r>
      <w:r w:rsidRPr="00633885">
        <w:rPr>
          <w:rFonts w:ascii="David" w:hAnsi="David"/>
          <w:sz w:val="22"/>
          <w:szCs w:val="22"/>
          <w:rtl/>
        </w:rPr>
        <w:t xml:space="preserve"> לחשוב על מצבים שבהם המנגנון הביזורי של השוק נשמר</w:t>
      </w:r>
      <w:r w:rsidR="003D7530" w:rsidRPr="00633885">
        <w:rPr>
          <w:rFonts w:ascii="David" w:hAnsi="David"/>
          <w:sz w:val="22"/>
          <w:szCs w:val="22"/>
          <w:rtl/>
        </w:rPr>
        <w:t>:</w:t>
      </w:r>
      <w:r w:rsidRPr="00633885">
        <w:rPr>
          <w:rFonts w:ascii="David" w:hAnsi="David"/>
          <w:sz w:val="22"/>
          <w:szCs w:val="22"/>
          <w:rtl/>
        </w:rPr>
        <w:t xml:space="preserve"> </w:t>
      </w:r>
      <w:r w:rsidRPr="00633885">
        <w:rPr>
          <w:rFonts w:ascii="David" w:hAnsi="David"/>
          <w:b/>
          <w:bCs/>
          <w:sz w:val="22"/>
          <w:szCs w:val="22"/>
          <w:rtl/>
        </w:rPr>
        <w:t xml:space="preserve">המנגנון התמריצי נשמר מצד אחד, </w:t>
      </w:r>
      <w:r w:rsidR="0067600F" w:rsidRPr="00633885">
        <w:rPr>
          <w:rFonts w:ascii="David" w:hAnsi="David"/>
          <w:b/>
          <w:bCs/>
          <w:sz w:val="22"/>
          <w:szCs w:val="22"/>
          <w:u w:val="single"/>
          <w:rtl/>
        </w:rPr>
        <w:t>אבל</w:t>
      </w:r>
      <w:r w:rsidRPr="00633885">
        <w:rPr>
          <w:rFonts w:ascii="David" w:hAnsi="David"/>
          <w:b/>
          <w:bCs/>
          <w:sz w:val="22"/>
          <w:szCs w:val="22"/>
          <w:rtl/>
        </w:rPr>
        <w:t xml:space="preserve"> בצד של הקונים יש איזושהי רגולציה</w:t>
      </w:r>
      <w:r w:rsidRPr="00633885">
        <w:rPr>
          <w:rFonts w:ascii="David" w:hAnsi="David"/>
          <w:sz w:val="22"/>
          <w:szCs w:val="22"/>
          <w:rtl/>
        </w:rPr>
        <w:t>.</w:t>
      </w:r>
    </w:p>
    <w:p w:rsidR="0030443D" w:rsidRPr="00633885" w:rsidRDefault="0030443D" w:rsidP="00AF0DC9">
      <w:pPr>
        <w:pStyle w:val="aff2"/>
        <w:numPr>
          <w:ilvl w:val="0"/>
          <w:numId w:val="36"/>
        </w:numPr>
        <w:spacing w:after="0" w:line="360" w:lineRule="auto"/>
        <w:ind w:left="390"/>
        <w:rPr>
          <w:rFonts w:ascii="David" w:hAnsi="David"/>
          <w:sz w:val="22"/>
          <w:szCs w:val="22"/>
        </w:rPr>
      </w:pPr>
      <w:r w:rsidRPr="00633885">
        <w:rPr>
          <w:rFonts w:ascii="David" w:hAnsi="David"/>
          <w:b/>
          <w:bCs/>
          <w:sz w:val="22"/>
          <w:szCs w:val="22"/>
          <w:rtl/>
        </w:rPr>
        <w:t>החצנות</w:t>
      </w:r>
      <w:r w:rsidR="002821B4">
        <w:rPr>
          <w:rFonts w:ascii="David" w:hAnsi="David" w:hint="cs"/>
          <w:b/>
          <w:bCs/>
          <w:sz w:val="22"/>
          <w:szCs w:val="22"/>
          <w:rtl/>
        </w:rPr>
        <w:t xml:space="preserve"> על צדדים שלישיים</w:t>
      </w:r>
      <w:r w:rsidRPr="00633885">
        <w:rPr>
          <w:rFonts w:ascii="David" w:hAnsi="David"/>
          <w:b/>
          <w:bCs/>
          <w:sz w:val="22"/>
          <w:szCs w:val="22"/>
          <w:rtl/>
        </w:rPr>
        <w:t xml:space="preserve"> </w:t>
      </w:r>
      <w:r w:rsidRPr="00633885">
        <w:rPr>
          <w:rFonts w:ascii="David" w:hAnsi="David"/>
          <w:sz w:val="22"/>
          <w:szCs w:val="22"/>
          <w:rtl/>
        </w:rPr>
        <w:t xml:space="preserve">– אנשים יכולים לעשות עסקאות ביניהם, מבלי לקחת בחשבון את ההשפעות על צדדים שלישיים. </w:t>
      </w:r>
      <w:r w:rsidRPr="00094B1F">
        <w:rPr>
          <w:rFonts w:ascii="David" w:hAnsi="David"/>
          <w:sz w:val="22"/>
          <w:szCs w:val="22"/>
          <w:rtl/>
        </w:rPr>
        <w:t>שוק ילדים מבטא את הסוגיה הזו היטב</w:t>
      </w:r>
      <w:r w:rsidR="00094B1F">
        <w:rPr>
          <w:rFonts w:ascii="David" w:hAnsi="David" w:hint="cs"/>
          <w:sz w:val="22"/>
          <w:szCs w:val="22"/>
          <w:rtl/>
        </w:rPr>
        <w:t>-</w:t>
      </w:r>
      <w:r w:rsidRPr="00633885">
        <w:rPr>
          <w:rFonts w:ascii="David" w:hAnsi="David"/>
          <w:sz w:val="22"/>
          <w:szCs w:val="22"/>
          <w:rtl/>
        </w:rPr>
        <w:t>חייהם של אנשים יהיו יותר טובים במובן מסוים אם נאפשר מכירת</w:t>
      </w:r>
      <w:r w:rsidR="0036510D" w:rsidRPr="00633885">
        <w:rPr>
          <w:rFonts w:ascii="David" w:hAnsi="David"/>
          <w:sz w:val="22"/>
          <w:szCs w:val="22"/>
          <w:rtl/>
        </w:rPr>
        <w:t xml:space="preserve"> ילדים. </w:t>
      </w:r>
      <w:r w:rsidR="00537EB5" w:rsidRPr="00633885">
        <w:rPr>
          <w:rFonts w:ascii="David" w:hAnsi="David"/>
          <w:sz w:val="22"/>
          <w:szCs w:val="22"/>
          <w:rtl/>
        </w:rPr>
        <w:t xml:space="preserve">כך למשל, </w:t>
      </w:r>
      <w:r w:rsidR="0036510D" w:rsidRPr="00633885">
        <w:rPr>
          <w:rFonts w:ascii="David" w:hAnsi="David"/>
          <w:sz w:val="22"/>
          <w:szCs w:val="22"/>
          <w:rtl/>
        </w:rPr>
        <w:t xml:space="preserve">הורים ביולוגיים מבינים שייתכן והם </w:t>
      </w:r>
      <w:r w:rsidRPr="00633885">
        <w:rPr>
          <w:rFonts w:ascii="David" w:hAnsi="David"/>
          <w:sz w:val="22"/>
          <w:szCs w:val="22"/>
          <w:rtl/>
        </w:rPr>
        <w:t>לא</w:t>
      </w:r>
      <w:r w:rsidR="0036510D" w:rsidRPr="00633885">
        <w:rPr>
          <w:rFonts w:ascii="David" w:hAnsi="David"/>
          <w:sz w:val="22"/>
          <w:szCs w:val="22"/>
          <w:rtl/>
        </w:rPr>
        <w:t xml:space="preserve"> יהיו</w:t>
      </w:r>
      <w:r w:rsidRPr="00633885">
        <w:rPr>
          <w:rFonts w:ascii="David" w:hAnsi="David"/>
          <w:sz w:val="22"/>
          <w:szCs w:val="22"/>
          <w:rtl/>
        </w:rPr>
        <w:t xml:space="preserve"> הורים טובים </w:t>
      </w:r>
      <w:r w:rsidR="0036510D" w:rsidRPr="00633885">
        <w:rPr>
          <w:rFonts w:ascii="David" w:hAnsi="David"/>
          <w:sz w:val="22"/>
          <w:szCs w:val="22"/>
          <w:rtl/>
        </w:rPr>
        <w:t xml:space="preserve">עקב מחסור ומצוקה, ולכן זוג </w:t>
      </w:r>
      <w:r w:rsidRPr="00633885">
        <w:rPr>
          <w:rFonts w:ascii="David" w:hAnsi="David"/>
          <w:sz w:val="22"/>
          <w:szCs w:val="22"/>
          <w:rtl/>
        </w:rPr>
        <w:t>מבוסס יותר יוכל לרכוש את הילד</w:t>
      </w:r>
      <w:r w:rsidRPr="00094B1F">
        <w:rPr>
          <w:rFonts w:ascii="David" w:hAnsi="David"/>
          <w:sz w:val="22"/>
          <w:szCs w:val="22"/>
          <w:rtl/>
        </w:rPr>
        <w:t xml:space="preserve">. </w:t>
      </w:r>
      <w:r w:rsidRPr="00F26220">
        <w:rPr>
          <w:rFonts w:ascii="David" w:hAnsi="David"/>
          <w:sz w:val="22"/>
          <w:szCs w:val="22"/>
          <w:highlight w:val="yellow"/>
          <w:rtl/>
        </w:rPr>
        <w:t>גם אם עסקה כזו משפרת את מצבם של שני הצדדים, יש כאן החצנה כלפי הילד – חייו יהיו פחות טובים</w:t>
      </w:r>
      <w:r w:rsidRPr="00094B1F">
        <w:rPr>
          <w:rFonts w:ascii="David" w:hAnsi="David"/>
          <w:sz w:val="22"/>
          <w:szCs w:val="22"/>
          <w:rtl/>
        </w:rPr>
        <w:t>.</w:t>
      </w:r>
      <w:r w:rsidRPr="00633885">
        <w:rPr>
          <w:rFonts w:ascii="David" w:hAnsi="David"/>
          <w:sz w:val="22"/>
          <w:szCs w:val="22"/>
          <w:rtl/>
        </w:rPr>
        <w:t xml:space="preserve"> זוהי בד</w:t>
      </w:r>
      <w:r w:rsidR="00094B1F">
        <w:rPr>
          <w:rFonts w:ascii="David" w:hAnsi="David" w:hint="cs"/>
          <w:sz w:val="22"/>
          <w:szCs w:val="22"/>
          <w:rtl/>
        </w:rPr>
        <w:t>ר</w:t>
      </w:r>
      <w:r w:rsidRPr="00633885">
        <w:rPr>
          <w:rFonts w:ascii="David" w:hAnsi="David"/>
          <w:sz w:val="22"/>
          <w:szCs w:val="22"/>
          <w:rtl/>
        </w:rPr>
        <w:t>"כ הטענה שהכי</w:t>
      </w:r>
      <w:r w:rsidR="0036510D" w:rsidRPr="00633885">
        <w:rPr>
          <w:rFonts w:ascii="David" w:hAnsi="David"/>
          <w:sz w:val="22"/>
          <w:szCs w:val="22"/>
          <w:rtl/>
        </w:rPr>
        <w:t xml:space="preserve"> קל לקבל ביחס למגבלה על עבירות.</w:t>
      </w:r>
    </w:p>
    <w:p w:rsidR="00294F2F" w:rsidRDefault="00294F2F" w:rsidP="00633885">
      <w:pPr>
        <w:pStyle w:val="aff2"/>
        <w:spacing w:after="0" w:line="360" w:lineRule="auto"/>
        <w:rPr>
          <w:rFonts w:ascii="David" w:hAnsi="David"/>
          <w:b/>
          <w:bCs/>
          <w:sz w:val="22"/>
          <w:szCs w:val="22"/>
          <w:u w:val="double"/>
          <w:rtl/>
        </w:rPr>
      </w:pPr>
    </w:p>
    <w:p w:rsidR="00094B1F" w:rsidRPr="00633885" w:rsidRDefault="00094B1F" w:rsidP="00633885">
      <w:pPr>
        <w:pStyle w:val="aff2"/>
        <w:spacing w:after="0" w:line="360" w:lineRule="auto"/>
        <w:rPr>
          <w:rFonts w:ascii="David" w:hAnsi="David"/>
          <w:b/>
          <w:bCs/>
          <w:sz w:val="22"/>
          <w:szCs w:val="22"/>
          <w:u w:val="double"/>
          <w:rtl/>
        </w:rPr>
      </w:pPr>
    </w:p>
    <w:p w:rsidR="00F4228F" w:rsidRPr="00633885" w:rsidRDefault="00413F57" w:rsidP="00633885">
      <w:pPr>
        <w:pStyle w:val="aff2"/>
        <w:spacing w:after="0" w:line="360" w:lineRule="auto"/>
        <w:rPr>
          <w:rFonts w:ascii="David" w:hAnsi="David"/>
          <w:b/>
          <w:bCs/>
          <w:color w:val="632423" w:themeColor="accent2" w:themeShade="80"/>
          <w:sz w:val="22"/>
          <w:szCs w:val="22"/>
          <w:u w:val="single"/>
          <w:rtl/>
        </w:rPr>
      </w:pPr>
      <w:r w:rsidRPr="00633885">
        <w:rPr>
          <w:rFonts w:ascii="David" w:hAnsi="David"/>
          <w:b/>
          <w:bCs/>
          <w:color w:val="632423" w:themeColor="accent2" w:themeShade="80"/>
          <w:sz w:val="22"/>
          <w:szCs w:val="22"/>
          <w:u w:val="single"/>
          <w:rtl/>
        </w:rPr>
        <w:t>סיכום ביניים</w:t>
      </w:r>
    </w:p>
    <w:p w:rsidR="00413F57" w:rsidRPr="00633885" w:rsidRDefault="00413F57" w:rsidP="00AF0DC9">
      <w:pPr>
        <w:pStyle w:val="aff2"/>
        <w:numPr>
          <w:ilvl w:val="0"/>
          <w:numId w:val="247"/>
        </w:numPr>
        <w:spacing w:after="0" w:line="360" w:lineRule="auto"/>
        <w:ind w:left="248" w:hanging="245"/>
        <w:rPr>
          <w:rFonts w:ascii="David" w:hAnsi="David"/>
          <w:sz w:val="22"/>
          <w:szCs w:val="22"/>
          <w:rtl/>
        </w:rPr>
      </w:pPr>
      <w:r w:rsidRPr="00633885">
        <w:rPr>
          <w:rFonts w:ascii="David" w:hAnsi="David"/>
          <w:sz w:val="22"/>
          <w:szCs w:val="22"/>
          <w:rtl/>
        </w:rPr>
        <w:t>זכות הקניין מבטאת הכרעות חברתיות הנשע</w:t>
      </w:r>
      <w:r w:rsidR="00942EF2" w:rsidRPr="00633885">
        <w:rPr>
          <w:rFonts w:ascii="David" w:hAnsi="David"/>
          <w:sz w:val="22"/>
          <w:szCs w:val="22"/>
          <w:rtl/>
        </w:rPr>
        <w:t>נ</w:t>
      </w:r>
      <w:r w:rsidRPr="00633885">
        <w:rPr>
          <w:rFonts w:ascii="David" w:hAnsi="David"/>
          <w:sz w:val="22"/>
          <w:szCs w:val="22"/>
          <w:rtl/>
        </w:rPr>
        <w:t>ות על איזון בין ערכים שונים</w:t>
      </w:r>
      <w:r w:rsidR="009B7108" w:rsidRPr="00633885">
        <w:rPr>
          <w:rFonts w:ascii="David" w:hAnsi="David"/>
          <w:sz w:val="22"/>
          <w:szCs w:val="22"/>
          <w:rtl/>
        </w:rPr>
        <w:t xml:space="preserve"> (אצל המחוקק)</w:t>
      </w:r>
      <w:r w:rsidR="00FD4BF1">
        <w:rPr>
          <w:rFonts w:ascii="David" w:hAnsi="David" w:hint="cs"/>
          <w:sz w:val="22"/>
          <w:szCs w:val="22"/>
          <w:rtl/>
        </w:rPr>
        <w:t>-חירות, עבודה, אישיות, רווחה חברתית וקהילה</w:t>
      </w:r>
      <w:r w:rsidR="00C84E1C" w:rsidRPr="00633885">
        <w:rPr>
          <w:rFonts w:ascii="David" w:hAnsi="David"/>
          <w:sz w:val="22"/>
          <w:szCs w:val="22"/>
          <w:rtl/>
        </w:rPr>
        <w:t>.</w:t>
      </w:r>
    </w:p>
    <w:p w:rsidR="00413F57" w:rsidRPr="00633885" w:rsidRDefault="00413F57" w:rsidP="00AF0DC9">
      <w:pPr>
        <w:pStyle w:val="aff2"/>
        <w:numPr>
          <w:ilvl w:val="0"/>
          <w:numId w:val="247"/>
        </w:numPr>
        <w:spacing w:after="0" w:line="360" w:lineRule="auto"/>
        <w:ind w:left="248" w:hanging="245"/>
        <w:rPr>
          <w:rFonts w:ascii="David" w:hAnsi="David"/>
          <w:sz w:val="22"/>
          <w:szCs w:val="22"/>
          <w:rtl/>
        </w:rPr>
      </w:pPr>
      <w:r w:rsidRPr="00633885">
        <w:rPr>
          <w:rFonts w:ascii="David" w:hAnsi="David"/>
          <w:sz w:val="22"/>
          <w:szCs w:val="22"/>
          <w:rtl/>
        </w:rPr>
        <w:t>כאשר המחוקק מכונן מוסד קנייני חדש – הוא עורך איזון בין ערכי הקניין השונים.</w:t>
      </w:r>
    </w:p>
    <w:p w:rsidR="00413F57" w:rsidRPr="00633885" w:rsidRDefault="00413F57" w:rsidP="00AF0DC9">
      <w:pPr>
        <w:pStyle w:val="aff2"/>
        <w:numPr>
          <w:ilvl w:val="0"/>
          <w:numId w:val="247"/>
        </w:numPr>
        <w:spacing w:after="0" w:line="360" w:lineRule="auto"/>
        <w:ind w:left="248" w:hanging="245"/>
        <w:rPr>
          <w:rFonts w:ascii="David" w:hAnsi="David"/>
          <w:sz w:val="22"/>
          <w:szCs w:val="22"/>
        </w:rPr>
      </w:pPr>
      <w:r w:rsidRPr="00633885">
        <w:rPr>
          <w:rFonts w:ascii="David" w:hAnsi="David"/>
          <w:sz w:val="22"/>
          <w:szCs w:val="22"/>
          <w:rtl/>
        </w:rPr>
        <w:t>החוק הוא תמיד תולדה של איזון ערכי.</w:t>
      </w:r>
    </w:p>
    <w:p w:rsidR="00336A49" w:rsidRDefault="00D91020" w:rsidP="00AF0DC9">
      <w:pPr>
        <w:pStyle w:val="aff2"/>
        <w:numPr>
          <w:ilvl w:val="0"/>
          <w:numId w:val="247"/>
        </w:numPr>
        <w:spacing w:after="0" w:line="360" w:lineRule="auto"/>
        <w:ind w:left="248" w:hanging="245"/>
        <w:rPr>
          <w:rFonts w:ascii="David" w:hAnsi="David"/>
          <w:sz w:val="22"/>
          <w:szCs w:val="22"/>
        </w:rPr>
      </w:pPr>
      <w:r w:rsidRPr="00D91020">
        <w:rPr>
          <w:rFonts w:ascii="David" w:hAnsi="David" w:hint="cs"/>
          <w:sz w:val="22"/>
          <w:szCs w:val="22"/>
          <w:rtl/>
        </w:rPr>
        <w:t>האיזון הערכי של מוסדות קניינים</w:t>
      </w:r>
      <w:r w:rsidR="005C56B8">
        <w:rPr>
          <w:rFonts w:ascii="David" w:hAnsi="David" w:hint="cs"/>
          <w:sz w:val="22"/>
          <w:szCs w:val="22"/>
          <w:rtl/>
        </w:rPr>
        <w:t xml:space="preserve"> שונים</w:t>
      </w:r>
      <w:r w:rsidRPr="00D91020">
        <w:rPr>
          <w:rFonts w:ascii="David" w:hAnsi="David" w:hint="cs"/>
          <w:sz w:val="22"/>
          <w:szCs w:val="22"/>
          <w:rtl/>
        </w:rPr>
        <w:t xml:space="preserve"> הוא שונה, לכן - </w:t>
      </w:r>
      <w:r w:rsidR="00336A49" w:rsidRPr="00FD4BF1">
        <w:rPr>
          <w:rFonts w:ascii="David" w:hAnsi="David"/>
          <w:sz w:val="22"/>
          <w:szCs w:val="22"/>
          <w:highlight w:val="yellow"/>
          <w:rtl/>
        </w:rPr>
        <w:t>אין משמעות אחידה לזכות הקניין</w:t>
      </w:r>
      <w:r>
        <w:rPr>
          <w:rFonts w:ascii="David" w:hAnsi="David" w:hint="cs"/>
          <w:sz w:val="22"/>
          <w:szCs w:val="22"/>
          <w:rtl/>
        </w:rPr>
        <w:t xml:space="preserve"> </w:t>
      </w:r>
      <w:r w:rsidR="00FD4BF1">
        <w:rPr>
          <w:rFonts w:ascii="David" w:hAnsi="David"/>
          <w:sz w:val="22"/>
          <w:szCs w:val="22"/>
          <w:rtl/>
        </w:rPr>
        <w:t>–</w:t>
      </w:r>
      <w:r w:rsidR="00FD4BF1">
        <w:rPr>
          <w:rFonts w:ascii="David" w:hAnsi="David" w:hint="cs"/>
          <w:sz w:val="22"/>
          <w:szCs w:val="22"/>
          <w:rtl/>
        </w:rPr>
        <w:t xml:space="preserve"> </w:t>
      </w:r>
      <w:r>
        <w:rPr>
          <w:rFonts w:ascii="David" w:hAnsi="David" w:hint="cs"/>
          <w:sz w:val="22"/>
          <w:szCs w:val="22"/>
          <w:rtl/>
        </w:rPr>
        <w:t xml:space="preserve">אין הגדרה ברורה ולכן </w:t>
      </w:r>
      <w:r w:rsidR="00FD4BF1">
        <w:rPr>
          <w:rFonts w:ascii="David" w:hAnsi="David" w:hint="cs"/>
          <w:sz w:val="22"/>
          <w:szCs w:val="22"/>
          <w:rtl/>
        </w:rPr>
        <w:t>כדי לדעת מהי הזכות הקניינית יש להבין מהו המוסד הקנייני</w:t>
      </w:r>
      <w:r w:rsidR="00336A49" w:rsidRPr="00633885">
        <w:rPr>
          <w:rFonts w:ascii="David" w:hAnsi="David"/>
          <w:sz w:val="22"/>
          <w:szCs w:val="22"/>
          <w:rtl/>
        </w:rPr>
        <w:t>.</w:t>
      </w:r>
    </w:p>
    <w:p w:rsidR="005C56B8" w:rsidRDefault="005C56B8" w:rsidP="00AF0DC9">
      <w:pPr>
        <w:pStyle w:val="aff2"/>
        <w:numPr>
          <w:ilvl w:val="0"/>
          <w:numId w:val="247"/>
        </w:numPr>
        <w:spacing w:after="0" w:line="360" w:lineRule="auto"/>
        <w:ind w:left="248" w:hanging="245"/>
        <w:rPr>
          <w:rFonts w:ascii="David" w:hAnsi="David"/>
          <w:sz w:val="22"/>
          <w:szCs w:val="22"/>
        </w:rPr>
      </w:pPr>
      <w:r>
        <w:rPr>
          <w:rFonts w:ascii="David" w:hAnsi="David" w:hint="cs"/>
          <w:sz w:val="22"/>
          <w:szCs w:val="22"/>
          <w:rtl/>
        </w:rPr>
        <w:t xml:space="preserve">כל חברה נותנת משמעות שונה לערכים ולכן המוסדות הקניינים הם רלוונטיים לחברה עצמה- </w:t>
      </w:r>
      <w:r w:rsidR="00171382">
        <w:rPr>
          <w:rFonts w:ascii="David" w:hAnsi="David" w:hint="cs"/>
          <w:sz w:val="22"/>
          <w:szCs w:val="22"/>
          <w:rtl/>
        </w:rPr>
        <w:t xml:space="preserve">לכן </w:t>
      </w:r>
      <w:r>
        <w:rPr>
          <w:rFonts w:ascii="David" w:hAnsi="David" w:hint="cs"/>
          <w:sz w:val="22"/>
          <w:szCs w:val="22"/>
          <w:rtl/>
        </w:rPr>
        <w:t xml:space="preserve">ניתן לראות משמעות שונה לזכות קניינית </w:t>
      </w:r>
      <w:r w:rsidR="000E5B43">
        <w:rPr>
          <w:rFonts w:ascii="David" w:hAnsi="David" w:hint="cs"/>
          <w:sz w:val="22"/>
          <w:szCs w:val="22"/>
          <w:rtl/>
        </w:rPr>
        <w:t>ב</w:t>
      </w:r>
      <w:r>
        <w:rPr>
          <w:rFonts w:ascii="David" w:hAnsi="David" w:hint="cs"/>
          <w:sz w:val="22"/>
          <w:szCs w:val="22"/>
          <w:rtl/>
        </w:rPr>
        <w:t>מוסד קנייני מסוים בחברות שונות.</w:t>
      </w:r>
    </w:p>
    <w:p w:rsidR="00171382" w:rsidRDefault="00171382" w:rsidP="00171382">
      <w:pPr>
        <w:pStyle w:val="aff2"/>
        <w:spacing w:after="0" w:line="360" w:lineRule="auto"/>
        <w:ind w:left="3"/>
        <w:rPr>
          <w:rFonts w:ascii="David" w:hAnsi="David"/>
          <w:sz w:val="22"/>
          <w:szCs w:val="22"/>
          <w:rtl/>
        </w:rPr>
      </w:pPr>
    </w:p>
    <w:p w:rsidR="00171382" w:rsidRPr="00633885" w:rsidRDefault="00171382" w:rsidP="00AF0DC9">
      <w:pPr>
        <w:pStyle w:val="aff2"/>
        <w:numPr>
          <w:ilvl w:val="0"/>
          <w:numId w:val="278"/>
        </w:numPr>
        <w:spacing w:after="0" w:line="360" w:lineRule="auto"/>
        <w:rPr>
          <w:rFonts w:ascii="David" w:hAnsi="David"/>
          <w:sz w:val="22"/>
          <w:szCs w:val="22"/>
          <w:rtl/>
        </w:rPr>
      </w:pPr>
      <w:r w:rsidRPr="000E5B43">
        <w:rPr>
          <w:rFonts w:ascii="David" w:hAnsi="David" w:hint="cs"/>
          <w:b/>
          <w:bCs/>
          <w:sz w:val="22"/>
          <w:szCs w:val="22"/>
          <w:u w:val="single"/>
          <w:rtl/>
        </w:rPr>
        <w:lastRenderedPageBreak/>
        <w:t>לסיכום</w:t>
      </w:r>
      <w:r>
        <w:rPr>
          <w:rFonts w:ascii="David" w:hAnsi="David" w:hint="cs"/>
          <w:sz w:val="22"/>
          <w:szCs w:val="22"/>
          <w:rtl/>
        </w:rPr>
        <w:t xml:space="preserve">- תפיסת הקניין שאנו מדברים עליה היא </w:t>
      </w:r>
      <w:r w:rsidRPr="00171382">
        <w:rPr>
          <w:rFonts w:ascii="David" w:hAnsi="David" w:hint="cs"/>
          <w:sz w:val="22"/>
          <w:szCs w:val="22"/>
          <w:highlight w:val="yellow"/>
          <w:rtl/>
        </w:rPr>
        <w:t>תפיסת קניין ליבראלית-פלוראליסטית</w:t>
      </w:r>
      <w:r>
        <w:rPr>
          <w:rFonts w:ascii="David" w:hAnsi="David" w:hint="cs"/>
          <w:sz w:val="22"/>
          <w:szCs w:val="22"/>
          <w:rtl/>
        </w:rPr>
        <w:t xml:space="preserve"> (=נותנת ביטוי למגוון ערכים) </w:t>
      </w:r>
      <w:r w:rsidRPr="00171382">
        <w:rPr>
          <w:rFonts w:ascii="David" w:hAnsi="David" w:hint="cs"/>
          <w:sz w:val="22"/>
          <w:szCs w:val="22"/>
          <w:highlight w:val="yellow"/>
          <w:rtl/>
        </w:rPr>
        <w:t>וריאלית</w:t>
      </w:r>
      <w:r>
        <w:rPr>
          <w:rFonts w:ascii="David" w:hAnsi="David" w:hint="cs"/>
          <w:sz w:val="22"/>
          <w:szCs w:val="22"/>
          <w:rtl/>
        </w:rPr>
        <w:t xml:space="preserve"> (=דורשת מהמחוקק לבחון ולבצע איזון ערכי) וכל זה מתנקז למוסדות הקניינים שהמחוקק קובע לנו.</w:t>
      </w:r>
    </w:p>
    <w:p w:rsidR="00F26220" w:rsidRPr="00633885" w:rsidRDefault="00F26220" w:rsidP="00633885">
      <w:pPr>
        <w:pStyle w:val="aff2"/>
        <w:spacing w:after="0" w:line="360" w:lineRule="auto"/>
        <w:rPr>
          <w:rFonts w:ascii="David" w:hAnsi="David"/>
          <w:b/>
          <w:bCs/>
          <w:sz w:val="22"/>
          <w:szCs w:val="22"/>
          <w:u w:val="double"/>
          <w:rtl/>
        </w:rPr>
      </w:pPr>
    </w:p>
    <w:p w:rsidR="00826A8B" w:rsidRDefault="00826A8B" w:rsidP="00CF5C11">
      <w:pPr>
        <w:pStyle w:val="1"/>
        <w:shd w:val="clear" w:color="auto" w:fill="B8CCE4" w:themeFill="accent1" w:themeFillTint="66"/>
        <w:bidi/>
        <w:spacing w:after="240" w:line="240" w:lineRule="auto"/>
        <w:rPr>
          <w:rFonts w:ascii="David" w:hAnsi="David" w:cs="David"/>
          <w:color w:val="auto"/>
          <w:sz w:val="28"/>
          <w:szCs w:val="28"/>
          <w:u w:val="none"/>
          <w:rtl/>
        </w:rPr>
      </w:pPr>
      <w:bookmarkStart w:id="16" w:name="_Toc422122299"/>
      <w:r w:rsidRPr="00EC57BE">
        <w:rPr>
          <w:rFonts w:ascii="David" w:hAnsi="David" w:cs="David"/>
          <w:color w:val="auto"/>
          <w:sz w:val="28"/>
          <w:szCs w:val="28"/>
          <w:u w:val="none"/>
          <w:rtl/>
        </w:rPr>
        <w:t xml:space="preserve">נושא #2 </w:t>
      </w:r>
      <w:r w:rsidR="0023558C">
        <w:rPr>
          <w:rFonts w:ascii="David" w:hAnsi="David" w:cs="David"/>
          <w:color w:val="auto"/>
          <w:sz w:val="28"/>
          <w:szCs w:val="28"/>
          <w:u w:val="none"/>
          <w:rtl/>
        </w:rPr>
        <w:t>–</w:t>
      </w:r>
      <w:r w:rsidRPr="00EC57BE">
        <w:rPr>
          <w:rFonts w:ascii="David" w:hAnsi="David" w:cs="David"/>
          <w:color w:val="auto"/>
          <w:sz w:val="28"/>
          <w:szCs w:val="28"/>
          <w:u w:val="none"/>
          <w:rtl/>
        </w:rPr>
        <w:t xml:space="preserve"> הבעלות</w:t>
      </w:r>
      <w:bookmarkEnd w:id="16"/>
    </w:p>
    <w:p w:rsidR="0023558C" w:rsidRPr="0023558C" w:rsidRDefault="0023558C" w:rsidP="00AF0DC9">
      <w:pPr>
        <w:pStyle w:val="a0"/>
        <w:numPr>
          <w:ilvl w:val="0"/>
          <w:numId w:val="286"/>
        </w:numPr>
        <w:rPr>
          <w:rFonts w:ascii="David" w:hAnsi="David" w:cs="David"/>
          <w:rtl/>
        </w:rPr>
      </w:pPr>
      <w:r w:rsidRPr="0023558C">
        <w:rPr>
          <w:rFonts w:ascii="David" w:hAnsi="David" w:cs="David"/>
          <w:rtl/>
        </w:rPr>
        <w:t>הבעלות היא הזכות החזקה ביותר לחזקה במקרקעין.</w:t>
      </w:r>
    </w:p>
    <w:p w:rsidR="00B46C42" w:rsidRPr="00633885" w:rsidRDefault="004804D5" w:rsidP="00633885">
      <w:pPr>
        <w:pStyle w:val="1"/>
        <w:bidi/>
        <w:spacing w:line="360" w:lineRule="auto"/>
        <w:jc w:val="both"/>
        <w:rPr>
          <w:rFonts w:ascii="David" w:hAnsi="David" w:cs="David"/>
          <w:sz w:val="22"/>
        </w:rPr>
      </w:pPr>
      <w:r w:rsidRPr="00E52ABD">
        <w:rPr>
          <w:rFonts w:ascii="David" w:hAnsi="David" w:cs="David"/>
          <w:noProof/>
          <w:sz w:val="24"/>
          <w:szCs w:val="24"/>
          <w:rtl/>
          <w:lang w:eastAsia="en-US"/>
        </w:rPr>
        <w:drawing>
          <wp:anchor distT="0" distB="0" distL="114300" distR="114300" simplePos="0" relativeHeight="251615744" behindDoc="0" locked="0" layoutInCell="1" allowOverlap="1" wp14:anchorId="5421A4FF" wp14:editId="29C3A35A">
            <wp:simplePos x="0" y="0"/>
            <wp:positionH relativeFrom="column">
              <wp:posOffset>379095</wp:posOffset>
            </wp:positionH>
            <wp:positionV relativeFrom="paragraph">
              <wp:posOffset>271780</wp:posOffset>
            </wp:positionV>
            <wp:extent cx="5803900" cy="1063625"/>
            <wp:effectExtent l="0" t="38100" r="0" b="984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bookmarkStart w:id="17" w:name="_Toc422122300"/>
      <w:r w:rsidR="00B46C42" w:rsidRPr="00E52ABD">
        <w:rPr>
          <w:rFonts w:ascii="David" w:hAnsi="David" w:cs="David"/>
          <w:sz w:val="24"/>
          <w:szCs w:val="24"/>
          <w:rtl/>
        </w:rPr>
        <w:t xml:space="preserve">ד. </w:t>
      </w:r>
      <w:bookmarkStart w:id="18" w:name="_Toc390618150"/>
      <w:r w:rsidR="00B46C42" w:rsidRPr="00E52ABD">
        <w:rPr>
          <w:rFonts w:ascii="David" w:hAnsi="David" w:cs="David"/>
          <w:sz w:val="24"/>
          <w:szCs w:val="24"/>
          <w:rtl/>
        </w:rPr>
        <w:t>תחום הבעלות</w:t>
      </w:r>
      <w:bookmarkEnd w:id="17"/>
      <w:bookmarkEnd w:id="18"/>
    </w:p>
    <w:p w:rsidR="00B46C42" w:rsidRPr="00633885" w:rsidRDefault="00B46C42" w:rsidP="00633885">
      <w:pPr>
        <w:pStyle w:val="aff2"/>
        <w:spacing w:after="0" w:line="360" w:lineRule="auto"/>
        <w:rPr>
          <w:rFonts w:ascii="David" w:hAnsi="David"/>
          <w:sz w:val="22"/>
          <w:szCs w:val="22"/>
        </w:rPr>
      </w:pPr>
    </w:p>
    <w:p w:rsidR="004804D5" w:rsidRPr="00633885" w:rsidRDefault="004804D5" w:rsidP="00633885">
      <w:pPr>
        <w:pStyle w:val="2"/>
        <w:spacing w:line="360" w:lineRule="auto"/>
        <w:jc w:val="both"/>
        <w:rPr>
          <w:rFonts w:ascii="David" w:hAnsi="David" w:cs="David"/>
          <w:sz w:val="22"/>
          <w:rtl/>
        </w:rPr>
      </w:pPr>
      <w:bookmarkStart w:id="19" w:name="_Toc390618151"/>
    </w:p>
    <w:p w:rsidR="004804D5" w:rsidRPr="00633885" w:rsidRDefault="004804D5" w:rsidP="00633885">
      <w:pPr>
        <w:pStyle w:val="2"/>
        <w:spacing w:line="360" w:lineRule="auto"/>
        <w:jc w:val="both"/>
        <w:rPr>
          <w:rFonts w:ascii="David" w:hAnsi="David" w:cs="David"/>
          <w:sz w:val="22"/>
          <w:rtl/>
        </w:rPr>
      </w:pPr>
    </w:p>
    <w:p w:rsidR="004804D5" w:rsidRPr="00633885" w:rsidRDefault="004804D5" w:rsidP="00633885">
      <w:pPr>
        <w:pStyle w:val="2"/>
        <w:spacing w:line="360" w:lineRule="auto"/>
        <w:jc w:val="both"/>
        <w:rPr>
          <w:rFonts w:ascii="David" w:hAnsi="David" w:cs="David"/>
          <w:sz w:val="22"/>
          <w:rtl/>
        </w:rPr>
      </w:pPr>
    </w:p>
    <w:p w:rsidR="004804D5" w:rsidRPr="00633885" w:rsidRDefault="004804D5" w:rsidP="00633885">
      <w:pPr>
        <w:pStyle w:val="2"/>
        <w:spacing w:line="360" w:lineRule="auto"/>
        <w:jc w:val="both"/>
        <w:rPr>
          <w:rFonts w:ascii="David" w:hAnsi="David" w:cs="David"/>
          <w:sz w:val="22"/>
          <w:rtl/>
        </w:rPr>
      </w:pPr>
    </w:p>
    <w:p w:rsidR="004804D5" w:rsidRPr="00633885" w:rsidRDefault="004804D5" w:rsidP="00633885">
      <w:pPr>
        <w:pStyle w:val="2"/>
        <w:spacing w:line="360" w:lineRule="auto"/>
        <w:jc w:val="both"/>
        <w:rPr>
          <w:rFonts w:ascii="David" w:hAnsi="David" w:cs="David"/>
          <w:sz w:val="22"/>
          <w:rtl/>
        </w:rPr>
      </w:pPr>
    </w:p>
    <w:p w:rsidR="00E52ABD" w:rsidRPr="00E52ABD" w:rsidRDefault="00E52ABD" w:rsidP="00633885">
      <w:pPr>
        <w:pStyle w:val="2"/>
        <w:spacing w:line="360" w:lineRule="auto"/>
        <w:jc w:val="both"/>
        <w:rPr>
          <w:rFonts w:ascii="David" w:hAnsi="David" w:cs="David"/>
          <w:sz w:val="22"/>
          <w:rtl/>
        </w:rPr>
      </w:pPr>
      <w:bookmarkStart w:id="20" w:name="_Toc422122301"/>
    </w:p>
    <w:p w:rsidR="00B46C42" w:rsidRPr="00633885" w:rsidRDefault="00B46C42" w:rsidP="00633885">
      <w:pPr>
        <w:pStyle w:val="2"/>
        <w:spacing w:line="360" w:lineRule="auto"/>
        <w:jc w:val="both"/>
        <w:rPr>
          <w:rFonts w:ascii="David" w:hAnsi="David" w:cs="David"/>
          <w:sz w:val="22"/>
          <w:rtl/>
        </w:rPr>
      </w:pPr>
      <w:r w:rsidRPr="00E52ABD">
        <w:rPr>
          <w:rFonts w:ascii="David" w:hAnsi="David" w:cs="David"/>
          <w:sz w:val="24"/>
          <w:szCs w:val="24"/>
          <w:rtl/>
        </w:rPr>
        <w:t xml:space="preserve">היקף עסקה במקרקעין – </w:t>
      </w:r>
      <w:r w:rsidR="00E055F2" w:rsidRPr="00E52ABD">
        <w:rPr>
          <w:rFonts w:ascii="David" w:hAnsi="David" w:cs="David"/>
          <w:sz w:val="24"/>
          <w:szCs w:val="24"/>
          <w:rtl/>
        </w:rPr>
        <w:t>ס'</w:t>
      </w:r>
      <w:r w:rsidRPr="00E52ABD">
        <w:rPr>
          <w:rFonts w:ascii="David" w:hAnsi="David" w:cs="David"/>
          <w:sz w:val="24"/>
          <w:szCs w:val="24"/>
          <w:rtl/>
        </w:rPr>
        <w:t xml:space="preserve"> 13 </w:t>
      </w:r>
      <w:bookmarkEnd w:id="19"/>
      <w:r w:rsidR="00D906C8" w:rsidRPr="00E52ABD">
        <w:rPr>
          <w:rFonts w:ascii="David" w:hAnsi="David" w:cs="David"/>
          <w:sz w:val="24"/>
          <w:szCs w:val="24"/>
          <w:rtl/>
        </w:rPr>
        <w:t>לחוק המקרקעין</w:t>
      </w:r>
      <w:bookmarkEnd w:id="20"/>
    </w:p>
    <w:p w:rsidR="00B46C42" w:rsidRPr="00633885" w:rsidRDefault="005B4047" w:rsidP="00633885">
      <w:pPr>
        <w:spacing w:after="0" w:line="360" w:lineRule="auto"/>
        <w:jc w:val="both"/>
        <w:rPr>
          <w:rFonts w:ascii="David" w:hAnsi="David" w:cs="David"/>
          <w:b/>
          <w:bCs/>
          <w:color w:val="FF0000"/>
          <w:rtl/>
        </w:rPr>
      </w:pPr>
      <w:bookmarkStart w:id="21" w:name="Seif4"/>
      <w:bookmarkEnd w:id="21"/>
      <w:r w:rsidRPr="00633885">
        <w:rPr>
          <w:rStyle w:val="Char5"/>
          <w:rFonts w:ascii="David" w:hAnsi="David"/>
          <w:b w:val="0"/>
          <w:bCs w:val="0"/>
          <w:i w:val="0"/>
          <w:iCs w:val="0"/>
          <w:color w:val="FF0000"/>
          <w:sz w:val="22"/>
          <w:szCs w:val="22"/>
          <w:rtl/>
        </w:rPr>
        <w:t xml:space="preserve">13. </w:t>
      </w:r>
      <w:r w:rsidR="00B46C42" w:rsidRPr="00633885">
        <w:rPr>
          <w:rStyle w:val="Char5"/>
          <w:rFonts w:ascii="David" w:hAnsi="David"/>
          <w:b w:val="0"/>
          <w:bCs w:val="0"/>
          <w:i w:val="0"/>
          <w:iCs w:val="0"/>
          <w:color w:val="FF0000"/>
          <w:sz w:val="22"/>
          <w:szCs w:val="22"/>
          <w:rtl/>
        </w:rPr>
        <w:t xml:space="preserve">עסקה במקרקעין חלה על הקרקע יחד עם כל המנוי בסעיפים 11 ו-12, </w:t>
      </w:r>
      <w:r w:rsidR="00B46C42" w:rsidRPr="00633885">
        <w:rPr>
          <w:rStyle w:val="Char5"/>
          <w:rFonts w:ascii="David" w:hAnsi="David"/>
          <w:i w:val="0"/>
          <w:iCs w:val="0"/>
          <w:color w:val="FF0000"/>
          <w:sz w:val="22"/>
          <w:szCs w:val="22"/>
          <w:rtl/>
        </w:rPr>
        <w:t xml:space="preserve">ואין תוקף לעסקה בחלק </w:t>
      </w:r>
      <w:r w:rsidR="0016479B" w:rsidRPr="00633885">
        <w:rPr>
          <w:rStyle w:val="Char5"/>
          <w:rFonts w:ascii="David" w:hAnsi="David"/>
          <w:i w:val="0"/>
          <w:iCs w:val="0"/>
          <w:color w:val="FF0000"/>
          <w:sz w:val="22"/>
          <w:szCs w:val="22"/>
          <w:rtl/>
        </w:rPr>
        <w:t>מסוים</w:t>
      </w:r>
      <w:r w:rsidR="00B46C42" w:rsidRPr="00633885">
        <w:rPr>
          <w:rStyle w:val="Char5"/>
          <w:rFonts w:ascii="David" w:hAnsi="David"/>
          <w:i w:val="0"/>
          <w:iCs w:val="0"/>
          <w:color w:val="FF0000"/>
          <w:sz w:val="22"/>
          <w:szCs w:val="22"/>
          <w:rtl/>
        </w:rPr>
        <w:t xml:space="preserve"> במקרקעין</w:t>
      </w:r>
      <w:r w:rsidR="00B46C42" w:rsidRPr="00633885">
        <w:rPr>
          <w:rStyle w:val="Char5"/>
          <w:rFonts w:ascii="David" w:hAnsi="David"/>
          <w:b w:val="0"/>
          <w:bCs w:val="0"/>
          <w:i w:val="0"/>
          <w:iCs w:val="0"/>
          <w:color w:val="FF0000"/>
          <w:sz w:val="22"/>
          <w:szCs w:val="22"/>
          <w:rtl/>
        </w:rPr>
        <w:t xml:space="preserve">, </w:t>
      </w:r>
      <w:r w:rsidR="00D059E3" w:rsidRPr="00633885">
        <w:rPr>
          <w:rStyle w:val="Char5"/>
          <w:rFonts w:ascii="David" w:hAnsi="David"/>
          <w:b w:val="0"/>
          <w:bCs w:val="0"/>
          <w:i w:val="0"/>
          <w:iCs w:val="0"/>
          <w:color w:val="FF0000"/>
          <w:sz w:val="22"/>
          <w:szCs w:val="22"/>
          <w:rtl/>
        </w:rPr>
        <w:t>והכול</w:t>
      </w:r>
      <w:r w:rsidR="00B46C42" w:rsidRPr="00633885">
        <w:rPr>
          <w:rStyle w:val="Char5"/>
          <w:rFonts w:ascii="David" w:hAnsi="David"/>
          <w:b w:val="0"/>
          <w:bCs w:val="0"/>
          <w:i w:val="0"/>
          <w:iCs w:val="0"/>
          <w:color w:val="FF0000"/>
          <w:sz w:val="22"/>
          <w:szCs w:val="22"/>
          <w:rtl/>
        </w:rPr>
        <w:t xml:space="preserve"> כשאין בחוק הוראה אחרת.</w:t>
      </w:r>
    </w:p>
    <w:p w:rsidR="006452A1" w:rsidRDefault="00B46C42" w:rsidP="006452A1">
      <w:pPr>
        <w:pStyle w:val="aff2"/>
        <w:spacing w:after="0" w:line="360" w:lineRule="auto"/>
        <w:rPr>
          <w:rFonts w:ascii="David" w:hAnsi="David"/>
          <w:sz w:val="22"/>
          <w:szCs w:val="22"/>
          <w:u w:val="single"/>
          <w:rtl/>
        </w:rPr>
      </w:pPr>
      <w:r w:rsidRPr="00633885">
        <w:rPr>
          <w:rFonts w:ascii="David" w:hAnsi="David"/>
          <w:sz w:val="22"/>
          <w:szCs w:val="22"/>
          <w:rtl/>
        </w:rPr>
        <w:t>קרקע ה</w:t>
      </w:r>
      <w:r w:rsidR="00E945EF" w:rsidRPr="00633885">
        <w:rPr>
          <w:rFonts w:ascii="David" w:hAnsi="David"/>
          <w:sz w:val="22"/>
          <w:szCs w:val="22"/>
          <w:rtl/>
        </w:rPr>
        <w:t>י</w:t>
      </w:r>
      <w:r w:rsidRPr="00633885">
        <w:rPr>
          <w:rFonts w:ascii="David" w:hAnsi="David"/>
          <w:sz w:val="22"/>
          <w:szCs w:val="22"/>
          <w:rtl/>
        </w:rPr>
        <w:t xml:space="preserve">א מונח עובדתי </w:t>
      </w:r>
      <w:r w:rsidR="00E945EF" w:rsidRPr="00633885">
        <w:rPr>
          <w:rFonts w:ascii="David" w:hAnsi="David"/>
          <w:sz w:val="22"/>
          <w:szCs w:val="22"/>
          <w:rtl/>
        </w:rPr>
        <w:t>בעוד ש</w:t>
      </w:r>
      <w:r w:rsidRPr="00633885">
        <w:rPr>
          <w:rFonts w:ascii="David" w:hAnsi="David"/>
          <w:sz w:val="22"/>
          <w:szCs w:val="22"/>
          <w:rtl/>
        </w:rPr>
        <w:t xml:space="preserve">מקרקעין הוא מונח משפטי. </w:t>
      </w:r>
      <w:r w:rsidR="00E055F2" w:rsidRPr="00633885">
        <w:rPr>
          <w:rStyle w:val="Char0"/>
          <w:rFonts w:ascii="David" w:hAnsi="David"/>
          <w:color w:val="auto"/>
          <w:sz w:val="22"/>
          <w:szCs w:val="22"/>
          <w:rtl/>
        </w:rPr>
        <w:t>ס'</w:t>
      </w:r>
      <w:r w:rsidRPr="00633885">
        <w:rPr>
          <w:rStyle w:val="Char0"/>
          <w:rFonts w:ascii="David" w:hAnsi="David"/>
          <w:color w:val="auto"/>
          <w:sz w:val="22"/>
          <w:szCs w:val="22"/>
          <w:rtl/>
        </w:rPr>
        <w:t xml:space="preserve"> 13</w:t>
      </w:r>
      <w:r w:rsidRPr="00633885">
        <w:rPr>
          <w:rFonts w:ascii="David" w:hAnsi="David"/>
          <w:sz w:val="22"/>
          <w:szCs w:val="22"/>
          <w:rtl/>
        </w:rPr>
        <w:t xml:space="preserve"> מגדיר לנו את יחידת המשחק המשפטית שעוסקת בקרקע </w:t>
      </w:r>
      <w:r w:rsidR="00476376" w:rsidRPr="00633885">
        <w:rPr>
          <w:rFonts w:ascii="David" w:hAnsi="David"/>
          <w:sz w:val="22"/>
          <w:szCs w:val="22"/>
          <w:rtl/>
        </w:rPr>
        <w:t>בכל הקשור</w:t>
      </w:r>
      <w:r w:rsidRPr="00633885">
        <w:rPr>
          <w:rFonts w:ascii="David" w:hAnsi="David"/>
          <w:sz w:val="22"/>
          <w:szCs w:val="22"/>
          <w:rtl/>
        </w:rPr>
        <w:t xml:space="preserve"> </w:t>
      </w:r>
      <w:r w:rsidR="00476376" w:rsidRPr="00633885">
        <w:rPr>
          <w:rFonts w:ascii="David" w:hAnsi="David"/>
          <w:sz w:val="22"/>
          <w:szCs w:val="22"/>
          <w:rtl/>
        </w:rPr>
        <w:t>ל</w:t>
      </w:r>
      <w:r w:rsidRPr="00633885">
        <w:rPr>
          <w:rFonts w:ascii="David" w:hAnsi="David"/>
          <w:sz w:val="22"/>
          <w:szCs w:val="22"/>
          <w:rtl/>
        </w:rPr>
        <w:t>עסקאות.</w:t>
      </w:r>
    </w:p>
    <w:p w:rsidR="00B46C42" w:rsidRPr="006452A1" w:rsidRDefault="00B46C42" w:rsidP="006452A1">
      <w:pPr>
        <w:pStyle w:val="aff2"/>
        <w:spacing w:after="0" w:line="360" w:lineRule="auto"/>
        <w:rPr>
          <w:rFonts w:ascii="David" w:hAnsi="David"/>
          <w:b/>
          <w:bCs/>
          <w:sz w:val="22"/>
          <w:szCs w:val="22"/>
          <w:rtl/>
        </w:rPr>
      </w:pPr>
      <w:r w:rsidRPr="006452A1">
        <w:rPr>
          <w:rFonts w:ascii="David" w:hAnsi="David"/>
          <w:b/>
          <w:bCs/>
          <w:sz w:val="22"/>
          <w:szCs w:val="22"/>
          <w:u w:val="single"/>
          <w:rtl/>
        </w:rPr>
        <w:t>ה</w:t>
      </w:r>
      <w:r w:rsidR="00E055F2" w:rsidRPr="006452A1">
        <w:rPr>
          <w:rFonts w:ascii="David" w:hAnsi="David"/>
          <w:b/>
          <w:bCs/>
          <w:sz w:val="22"/>
          <w:szCs w:val="22"/>
          <w:u w:val="single"/>
          <w:rtl/>
        </w:rPr>
        <w:t>ס</w:t>
      </w:r>
      <w:r w:rsidR="006452A1" w:rsidRPr="006452A1">
        <w:rPr>
          <w:rFonts w:ascii="David" w:hAnsi="David" w:hint="cs"/>
          <w:b/>
          <w:bCs/>
          <w:sz w:val="22"/>
          <w:szCs w:val="22"/>
          <w:u w:val="single"/>
          <w:rtl/>
        </w:rPr>
        <w:t>עיף</w:t>
      </w:r>
      <w:r w:rsidRPr="006452A1">
        <w:rPr>
          <w:rFonts w:ascii="David" w:hAnsi="David"/>
          <w:b/>
          <w:bCs/>
          <w:sz w:val="22"/>
          <w:szCs w:val="22"/>
          <w:u w:val="single"/>
          <w:rtl/>
        </w:rPr>
        <w:t xml:space="preserve"> מעלה </w:t>
      </w:r>
      <w:r w:rsidR="002F624B" w:rsidRPr="006452A1">
        <w:rPr>
          <w:rFonts w:ascii="David" w:hAnsi="David"/>
          <w:b/>
          <w:bCs/>
          <w:sz w:val="22"/>
          <w:szCs w:val="22"/>
          <w:u w:val="single"/>
          <w:rtl/>
        </w:rPr>
        <w:t>שלוש</w:t>
      </w:r>
      <w:r w:rsidRPr="006452A1">
        <w:rPr>
          <w:rFonts w:ascii="David" w:hAnsi="David"/>
          <w:b/>
          <w:bCs/>
          <w:sz w:val="22"/>
          <w:szCs w:val="22"/>
          <w:u w:val="single"/>
          <w:rtl/>
        </w:rPr>
        <w:t xml:space="preserve"> שאלות</w:t>
      </w:r>
      <w:r w:rsidR="002F624B" w:rsidRPr="006452A1">
        <w:rPr>
          <w:rFonts w:ascii="David" w:hAnsi="David"/>
          <w:b/>
          <w:bCs/>
          <w:sz w:val="22"/>
          <w:szCs w:val="22"/>
          <w:u w:val="single"/>
          <w:rtl/>
        </w:rPr>
        <w:t xml:space="preserve"> עיקריות</w:t>
      </w:r>
      <w:r w:rsidR="002F624B" w:rsidRPr="006452A1">
        <w:rPr>
          <w:rFonts w:ascii="David" w:hAnsi="David"/>
          <w:b/>
          <w:bCs/>
          <w:sz w:val="22"/>
          <w:szCs w:val="22"/>
          <w:rtl/>
        </w:rPr>
        <w:t>:</w:t>
      </w:r>
    </w:p>
    <w:p w:rsidR="00B46C42" w:rsidRPr="00633885" w:rsidRDefault="00B46C42" w:rsidP="0003487A">
      <w:pPr>
        <w:pStyle w:val="aff2"/>
        <w:numPr>
          <w:ilvl w:val="0"/>
          <w:numId w:val="26"/>
        </w:numPr>
        <w:spacing w:after="0" w:line="360" w:lineRule="auto"/>
        <w:ind w:left="248" w:hanging="245"/>
        <w:rPr>
          <w:rFonts w:ascii="David" w:hAnsi="David"/>
          <w:sz w:val="22"/>
          <w:szCs w:val="22"/>
        </w:rPr>
      </w:pPr>
      <w:r w:rsidRPr="00633885">
        <w:rPr>
          <w:rFonts w:ascii="David" w:hAnsi="David"/>
          <w:sz w:val="22"/>
          <w:szCs w:val="22"/>
          <w:rtl/>
        </w:rPr>
        <w:t xml:space="preserve">מה מוסיפים </w:t>
      </w:r>
      <w:r w:rsidRPr="00633885">
        <w:rPr>
          <w:rStyle w:val="Char0"/>
          <w:rFonts w:ascii="David" w:hAnsi="David"/>
          <w:color w:val="auto"/>
          <w:sz w:val="22"/>
          <w:szCs w:val="22"/>
          <w:rtl/>
        </w:rPr>
        <w:t>סעיפים 11-12</w:t>
      </w:r>
      <w:r w:rsidRPr="00633885">
        <w:rPr>
          <w:rFonts w:ascii="David" w:hAnsi="David"/>
          <w:sz w:val="22"/>
          <w:szCs w:val="22"/>
          <w:rtl/>
        </w:rPr>
        <w:t xml:space="preserve"> על הקרקע?</w:t>
      </w:r>
    </w:p>
    <w:p w:rsidR="00B46C42" w:rsidRPr="00633885" w:rsidRDefault="00B46C42" w:rsidP="0003487A">
      <w:pPr>
        <w:pStyle w:val="aff2"/>
        <w:numPr>
          <w:ilvl w:val="0"/>
          <w:numId w:val="26"/>
        </w:numPr>
        <w:spacing w:after="0" w:line="360" w:lineRule="auto"/>
        <w:ind w:left="248" w:hanging="245"/>
        <w:rPr>
          <w:rFonts w:ascii="David" w:hAnsi="David"/>
          <w:sz w:val="22"/>
          <w:szCs w:val="22"/>
        </w:rPr>
      </w:pPr>
      <w:r w:rsidRPr="00633885">
        <w:rPr>
          <w:rFonts w:ascii="David" w:hAnsi="David"/>
          <w:b/>
          <w:bCs/>
          <w:sz w:val="22"/>
          <w:szCs w:val="22"/>
          <w:rtl/>
        </w:rPr>
        <w:t>למה אין תוקף לעסקה בחלק מסוים במקרקעין?</w:t>
      </w:r>
      <w:r w:rsidRPr="00633885">
        <w:rPr>
          <w:rFonts w:ascii="David" w:hAnsi="David"/>
          <w:sz w:val="22"/>
          <w:szCs w:val="22"/>
          <w:rtl/>
        </w:rPr>
        <w:t xml:space="preserve"> </w:t>
      </w:r>
      <w:r w:rsidRPr="00633885">
        <w:rPr>
          <w:rFonts w:ascii="David" w:hAnsi="David"/>
          <w:sz w:val="22"/>
          <w:szCs w:val="22"/>
        </w:rPr>
        <w:sym w:font="Wingdings" w:char="F0DF"/>
      </w:r>
      <w:r w:rsidRPr="00633885">
        <w:rPr>
          <w:rFonts w:ascii="David" w:hAnsi="David"/>
          <w:sz w:val="22"/>
          <w:szCs w:val="22"/>
          <w:rtl/>
        </w:rPr>
        <w:t xml:space="preserve"> </w:t>
      </w:r>
      <w:r w:rsidR="00C84E1C" w:rsidRPr="00633885">
        <w:rPr>
          <w:rFonts w:ascii="David" w:hAnsi="David"/>
          <w:sz w:val="22"/>
          <w:szCs w:val="22"/>
          <w:rtl/>
        </w:rPr>
        <w:t xml:space="preserve">זוהי </w:t>
      </w:r>
      <w:r w:rsidRPr="00633885">
        <w:rPr>
          <w:rFonts w:ascii="David" w:hAnsi="David"/>
          <w:sz w:val="22"/>
          <w:szCs w:val="22"/>
          <w:rtl/>
        </w:rPr>
        <w:t>הגבלה על החופש שלי לעשות</w:t>
      </w:r>
      <w:r w:rsidR="002F624B" w:rsidRPr="00633885">
        <w:rPr>
          <w:rFonts w:ascii="David" w:hAnsi="David"/>
          <w:sz w:val="22"/>
          <w:szCs w:val="22"/>
          <w:rtl/>
        </w:rPr>
        <w:t xml:space="preserve"> כרצוני</w:t>
      </w:r>
      <w:r w:rsidRPr="00633885">
        <w:rPr>
          <w:rFonts w:ascii="David" w:hAnsi="David"/>
          <w:sz w:val="22"/>
          <w:szCs w:val="22"/>
          <w:rtl/>
        </w:rPr>
        <w:t xml:space="preserve"> במה שנתפ</w:t>
      </w:r>
      <w:r w:rsidR="007E47CD" w:rsidRPr="00633885">
        <w:rPr>
          <w:rFonts w:ascii="David" w:hAnsi="David"/>
          <w:sz w:val="22"/>
          <w:szCs w:val="22"/>
          <w:rtl/>
        </w:rPr>
        <w:t>ס</w:t>
      </w:r>
      <w:r w:rsidRPr="00633885">
        <w:rPr>
          <w:rFonts w:ascii="David" w:hAnsi="David"/>
          <w:sz w:val="22"/>
          <w:szCs w:val="22"/>
          <w:rtl/>
        </w:rPr>
        <w:t xml:space="preserve"> כשלי. מידת השכנוע שלנו בתשובה לשאלה למה, תשפיע על התשובה שלנו ל</w:t>
      </w:r>
      <w:r w:rsidR="00C84E1C" w:rsidRPr="00633885">
        <w:rPr>
          <w:rFonts w:ascii="David" w:hAnsi="David"/>
          <w:sz w:val="22"/>
          <w:szCs w:val="22"/>
          <w:rtl/>
        </w:rPr>
        <w:t xml:space="preserve">כ"א </w:t>
      </w:r>
      <w:r w:rsidRPr="00633885">
        <w:rPr>
          <w:rFonts w:ascii="David" w:hAnsi="David"/>
          <w:sz w:val="22"/>
          <w:szCs w:val="22"/>
          <w:rtl/>
        </w:rPr>
        <w:t>מהשאלות.</w:t>
      </w:r>
    </w:p>
    <w:p w:rsidR="00B46C42" w:rsidRPr="00633885" w:rsidRDefault="00B46C42" w:rsidP="0003487A">
      <w:pPr>
        <w:pStyle w:val="aff2"/>
        <w:numPr>
          <w:ilvl w:val="0"/>
          <w:numId w:val="26"/>
        </w:numPr>
        <w:spacing w:after="0" w:line="360" w:lineRule="auto"/>
        <w:ind w:left="248" w:hanging="245"/>
        <w:rPr>
          <w:rFonts w:ascii="David" w:hAnsi="David"/>
          <w:sz w:val="22"/>
          <w:szCs w:val="22"/>
        </w:rPr>
      </w:pPr>
      <w:r w:rsidRPr="00633885">
        <w:rPr>
          <w:rFonts w:ascii="David" w:hAnsi="David"/>
          <w:sz w:val="22"/>
          <w:szCs w:val="22"/>
          <w:rtl/>
        </w:rPr>
        <w:t>ה</w:t>
      </w:r>
      <w:r w:rsidR="00E055F2" w:rsidRPr="00633885">
        <w:rPr>
          <w:rFonts w:ascii="David" w:hAnsi="David"/>
          <w:sz w:val="22"/>
          <w:szCs w:val="22"/>
          <w:rtl/>
        </w:rPr>
        <w:t>ס</w:t>
      </w:r>
      <w:r w:rsidR="006452A1">
        <w:rPr>
          <w:rFonts w:ascii="David" w:hAnsi="David" w:hint="cs"/>
          <w:sz w:val="22"/>
          <w:szCs w:val="22"/>
          <w:rtl/>
        </w:rPr>
        <w:t>עיף</w:t>
      </w:r>
      <w:r w:rsidRPr="00633885">
        <w:rPr>
          <w:rFonts w:ascii="David" w:hAnsi="David"/>
          <w:sz w:val="22"/>
          <w:szCs w:val="22"/>
          <w:rtl/>
        </w:rPr>
        <w:t xml:space="preserve"> צופה </w:t>
      </w:r>
      <w:r w:rsidRPr="00633885">
        <w:rPr>
          <w:rFonts w:ascii="David" w:hAnsi="David"/>
          <w:b/>
          <w:bCs/>
          <w:sz w:val="22"/>
          <w:szCs w:val="22"/>
          <w:rtl/>
        </w:rPr>
        <w:t>כלל ואוסף של חריגים</w:t>
      </w:r>
      <w:r w:rsidRPr="00633885">
        <w:rPr>
          <w:rFonts w:ascii="David" w:hAnsi="David"/>
          <w:sz w:val="22"/>
          <w:szCs w:val="22"/>
          <w:rtl/>
        </w:rPr>
        <w:t>. כשהכלל אומ</w:t>
      </w:r>
      <w:r w:rsidR="00265E02" w:rsidRPr="00633885">
        <w:rPr>
          <w:rFonts w:ascii="David" w:hAnsi="David"/>
          <w:sz w:val="22"/>
          <w:szCs w:val="22"/>
          <w:rtl/>
        </w:rPr>
        <w:t>ר שאין תוקף, החריגים אומרים שיש. שאלת היחס בין הכלל לחריגיו</w:t>
      </w:r>
      <w:r w:rsidRPr="00633885">
        <w:rPr>
          <w:rFonts w:ascii="David" w:hAnsi="David"/>
          <w:sz w:val="22"/>
          <w:szCs w:val="22"/>
          <w:rtl/>
        </w:rPr>
        <w:t xml:space="preserve"> אינה כתובה בחוק </w:t>
      </w:r>
      <w:r w:rsidR="008636A6" w:rsidRPr="00633885">
        <w:rPr>
          <w:rFonts w:ascii="David" w:hAnsi="David"/>
          <w:sz w:val="22"/>
          <w:szCs w:val="22"/>
          <w:u w:val="single"/>
          <w:rtl/>
        </w:rPr>
        <w:t>אלא</w:t>
      </w:r>
      <w:r w:rsidRPr="00633885">
        <w:rPr>
          <w:rFonts w:ascii="David" w:hAnsi="David"/>
          <w:sz w:val="22"/>
          <w:szCs w:val="22"/>
          <w:rtl/>
        </w:rPr>
        <w:t xml:space="preserve"> היא שאלה פרשנית</w:t>
      </w:r>
      <w:r w:rsidR="00265E02" w:rsidRPr="00633885">
        <w:rPr>
          <w:rFonts w:ascii="David" w:hAnsi="David"/>
          <w:sz w:val="22"/>
          <w:szCs w:val="22"/>
          <w:rtl/>
        </w:rPr>
        <w:t xml:space="preserve"> שתשובתה אינה חד משמעית</w:t>
      </w:r>
      <w:r w:rsidRPr="00633885">
        <w:rPr>
          <w:rFonts w:ascii="David" w:hAnsi="David"/>
          <w:sz w:val="22"/>
          <w:szCs w:val="22"/>
          <w:rtl/>
        </w:rPr>
        <w:t>.</w:t>
      </w:r>
    </w:p>
    <w:p w:rsidR="001C3F87" w:rsidRPr="00633885" w:rsidRDefault="001C3F87" w:rsidP="00AF0DC9">
      <w:pPr>
        <w:pStyle w:val="aff2"/>
        <w:numPr>
          <w:ilvl w:val="0"/>
          <w:numId w:val="286"/>
        </w:numPr>
        <w:spacing w:after="0" w:line="360" w:lineRule="auto"/>
        <w:rPr>
          <w:rFonts w:ascii="David" w:hAnsi="David"/>
          <w:sz w:val="22"/>
          <w:szCs w:val="22"/>
          <w:rtl/>
        </w:rPr>
      </w:pPr>
      <w:r w:rsidRPr="00633885">
        <w:rPr>
          <w:rFonts w:ascii="David" w:hAnsi="David"/>
          <w:sz w:val="22"/>
          <w:szCs w:val="22"/>
          <w:rtl/>
        </w:rPr>
        <w:t xml:space="preserve">הרציונל שעומד מאחורי ס' 13 הוא </w:t>
      </w:r>
      <w:r w:rsidRPr="00633885">
        <w:rPr>
          <w:rFonts w:ascii="David" w:hAnsi="David"/>
          <w:sz w:val="22"/>
          <w:szCs w:val="22"/>
          <w:highlight w:val="yellow"/>
          <w:rtl/>
        </w:rPr>
        <w:t>שהרבה יותר קשה לאחות את הקרקע המפוצלת מאשר לפצל</w:t>
      </w:r>
      <w:r w:rsidR="00E82520" w:rsidRPr="00633885">
        <w:rPr>
          <w:rFonts w:ascii="David" w:hAnsi="David"/>
          <w:sz w:val="22"/>
          <w:szCs w:val="22"/>
          <w:highlight w:val="yellow"/>
          <w:rtl/>
        </w:rPr>
        <w:t xml:space="preserve"> </w:t>
      </w:r>
      <w:r w:rsidR="003E23F7" w:rsidRPr="00633885">
        <w:rPr>
          <w:rFonts w:ascii="David" w:hAnsi="David"/>
          <w:sz w:val="22"/>
          <w:szCs w:val="22"/>
          <w:highlight w:val="yellow"/>
          <w:rtl/>
        </w:rPr>
        <w:t>אותה</w:t>
      </w:r>
      <w:r w:rsidRPr="00633885">
        <w:rPr>
          <w:rFonts w:ascii="David" w:hAnsi="David"/>
          <w:sz w:val="22"/>
          <w:szCs w:val="22"/>
          <w:rtl/>
        </w:rPr>
        <w:t xml:space="preserve">. ננסה לענות על השאלות ע"ב </w:t>
      </w:r>
      <w:r w:rsidR="003E23F7" w:rsidRPr="00633885">
        <w:rPr>
          <w:rFonts w:ascii="David" w:hAnsi="David"/>
          <w:sz w:val="22"/>
          <w:szCs w:val="22"/>
          <w:rtl/>
        </w:rPr>
        <w:t>ההיגיון</w:t>
      </w:r>
      <w:r w:rsidRPr="00633885">
        <w:rPr>
          <w:rFonts w:ascii="David" w:hAnsi="David"/>
          <w:sz w:val="22"/>
          <w:szCs w:val="22"/>
          <w:rtl/>
        </w:rPr>
        <w:t xml:space="preserve">, וע"ס מידת השכנוע שלנו – לבחון </w:t>
      </w:r>
      <w:r w:rsidR="003E23F7" w:rsidRPr="00633885">
        <w:rPr>
          <w:rFonts w:ascii="David" w:hAnsi="David"/>
          <w:sz w:val="22"/>
          <w:szCs w:val="22"/>
          <w:rtl/>
        </w:rPr>
        <w:t>את</w:t>
      </w:r>
      <w:r w:rsidRPr="00633885">
        <w:rPr>
          <w:rFonts w:ascii="David" w:hAnsi="David"/>
          <w:sz w:val="22"/>
          <w:szCs w:val="22"/>
          <w:rtl/>
        </w:rPr>
        <w:t xml:space="preserve"> החריגים.</w:t>
      </w:r>
    </w:p>
    <w:p w:rsidR="001C3F87" w:rsidRPr="00633885" w:rsidRDefault="001C3F87" w:rsidP="00633885">
      <w:pPr>
        <w:pStyle w:val="aff2"/>
        <w:spacing w:after="0" w:line="360" w:lineRule="auto"/>
        <w:rPr>
          <w:rFonts w:ascii="David" w:hAnsi="David"/>
          <w:sz w:val="22"/>
          <w:szCs w:val="22"/>
          <w:u w:val="single"/>
          <w:rtl/>
        </w:rPr>
      </w:pPr>
    </w:p>
    <w:p w:rsidR="00B46C42" w:rsidRPr="003637B8" w:rsidRDefault="003637B8" w:rsidP="00633885">
      <w:pPr>
        <w:pStyle w:val="aff2"/>
        <w:spacing w:after="0" w:line="360" w:lineRule="auto"/>
        <w:rPr>
          <w:rFonts w:ascii="David" w:hAnsi="David"/>
          <w:b/>
          <w:bCs/>
          <w:sz w:val="22"/>
          <w:szCs w:val="22"/>
          <w:u w:val="single"/>
          <w:rtl/>
        </w:rPr>
      </w:pPr>
      <w:r>
        <w:rPr>
          <w:rFonts w:ascii="David" w:hAnsi="David"/>
          <w:b/>
          <w:bCs/>
          <w:sz w:val="22"/>
          <w:szCs w:val="22"/>
          <w:u w:val="single"/>
          <w:rtl/>
        </w:rPr>
        <w:t xml:space="preserve">ניתן </w:t>
      </w:r>
      <w:r w:rsidRPr="003637B8">
        <w:rPr>
          <w:rFonts w:ascii="David" w:hAnsi="David"/>
          <w:b/>
          <w:bCs/>
          <w:sz w:val="22"/>
          <w:szCs w:val="22"/>
          <w:u w:val="single"/>
          <w:rtl/>
        </w:rPr>
        <w:t xml:space="preserve">מענה לשאלה </w:t>
      </w:r>
      <w:r w:rsidRPr="003637B8">
        <w:rPr>
          <w:rFonts w:ascii="David" w:hAnsi="David" w:hint="cs"/>
          <w:b/>
          <w:bCs/>
          <w:sz w:val="22"/>
          <w:szCs w:val="22"/>
          <w:u w:val="single"/>
          <w:rtl/>
        </w:rPr>
        <w:t xml:space="preserve">2 - </w:t>
      </w:r>
      <w:r w:rsidR="00F67980" w:rsidRPr="003637B8">
        <w:rPr>
          <w:rFonts w:ascii="David" w:hAnsi="David"/>
          <w:b/>
          <w:bCs/>
          <w:sz w:val="22"/>
          <w:szCs w:val="22"/>
          <w:highlight w:val="yellow"/>
          <w:u w:val="single"/>
          <w:rtl/>
        </w:rPr>
        <w:t>למה</w:t>
      </w:r>
      <w:r w:rsidR="00F67980" w:rsidRPr="003637B8">
        <w:rPr>
          <w:rFonts w:ascii="David" w:hAnsi="David"/>
          <w:b/>
          <w:bCs/>
          <w:sz w:val="22"/>
          <w:szCs w:val="22"/>
          <w:u w:val="single"/>
          <w:rtl/>
        </w:rPr>
        <w:t xml:space="preserve"> אין </w:t>
      </w:r>
      <w:r w:rsidRPr="003637B8">
        <w:rPr>
          <w:rFonts w:ascii="David" w:hAnsi="David"/>
          <w:b/>
          <w:bCs/>
          <w:sz w:val="22"/>
          <w:szCs w:val="22"/>
          <w:u w:val="single"/>
          <w:rtl/>
        </w:rPr>
        <w:t>תוקף לעסקה בחלק מסוים במקרקעין?</w:t>
      </w:r>
    </w:p>
    <w:p w:rsidR="00B46C42" w:rsidRDefault="00B46C42" w:rsidP="00633885">
      <w:pPr>
        <w:pStyle w:val="aff2"/>
        <w:spacing w:after="0" w:line="360" w:lineRule="auto"/>
        <w:rPr>
          <w:rFonts w:ascii="David" w:hAnsi="David"/>
          <w:sz w:val="22"/>
          <w:szCs w:val="22"/>
          <w:rtl/>
        </w:rPr>
      </w:pPr>
      <w:r w:rsidRPr="00633885">
        <w:rPr>
          <w:rFonts w:ascii="David" w:hAnsi="David"/>
          <w:sz w:val="22"/>
          <w:szCs w:val="22"/>
          <w:rtl/>
        </w:rPr>
        <w:t xml:space="preserve">רוב המקרקעין בישראל נמצאים בהליכי רישום או שהם כבר רשומים. ההוראות המסדירות את הרישום קובעות את הגודל </w:t>
      </w:r>
      <w:r w:rsidR="00847AEB" w:rsidRPr="00633885">
        <w:rPr>
          <w:rFonts w:ascii="David" w:hAnsi="David"/>
          <w:sz w:val="22"/>
          <w:szCs w:val="22"/>
          <w:rtl/>
        </w:rPr>
        <w:t>המינימאלי</w:t>
      </w:r>
      <w:r w:rsidRPr="00633885">
        <w:rPr>
          <w:rFonts w:ascii="David" w:hAnsi="David"/>
          <w:sz w:val="22"/>
          <w:szCs w:val="22"/>
          <w:rtl/>
        </w:rPr>
        <w:t xml:space="preserve"> ו</w:t>
      </w:r>
      <w:r w:rsidR="00787CE1" w:rsidRPr="00633885">
        <w:rPr>
          <w:rFonts w:ascii="David" w:hAnsi="David"/>
          <w:sz w:val="22"/>
          <w:szCs w:val="22"/>
          <w:rtl/>
        </w:rPr>
        <w:t xml:space="preserve">את </w:t>
      </w:r>
      <w:r w:rsidRPr="00633885">
        <w:rPr>
          <w:rFonts w:ascii="David" w:hAnsi="David"/>
          <w:sz w:val="22"/>
          <w:szCs w:val="22"/>
          <w:rtl/>
        </w:rPr>
        <w:t xml:space="preserve">הרוחב </w:t>
      </w:r>
      <w:r w:rsidR="00847AEB" w:rsidRPr="00633885">
        <w:rPr>
          <w:rFonts w:ascii="David" w:hAnsi="David"/>
          <w:sz w:val="22"/>
          <w:szCs w:val="22"/>
          <w:rtl/>
        </w:rPr>
        <w:t>המינימאלי</w:t>
      </w:r>
      <w:r w:rsidRPr="00633885">
        <w:rPr>
          <w:rFonts w:ascii="David" w:hAnsi="David"/>
          <w:sz w:val="22"/>
          <w:szCs w:val="22"/>
          <w:rtl/>
        </w:rPr>
        <w:t xml:space="preserve"> של חלקה, ביחס לאזורים שונים.</w:t>
      </w:r>
      <w:r w:rsidR="00403F7E" w:rsidRPr="00633885">
        <w:rPr>
          <w:rFonts w:ascii="David" w:hAnsi="David"/>
          <w:sz w:val="22"/>
          <w:szCs w:val="22"/>
          <w:rtl/>
        </w:rPr>
        <w:t xml:space="preserve"> הכלל אומר שאת יחידת הרישום במקרקעין לא ניתן לפצל במרבית הטרנזקציות.</w:t>
      </w:r>
    </w:p>
    <w:p w:rsidR="004473F9" w:rsidRPr="00633885" w:rsidRDefault="004473F9" w:rsidP="00F82D58">
      <w:pPr>
        <w:pStyle w:val="aff2"/>
        <w:spacing w:after="0" w:line="360" w:lineRule="auto"/>
        <w:rPr>
          <w:rFonts w:ascii="David" w:hAnsi="David"/>
          <w:sz w:val="22"/>
          <w:szCs w:val="22"/>
          <w:rtl/>
        </w:rPr>
      </w:pPr>
      <w:r>
        <w:rPr>
          <w:rFonts w:ascii="David" w:hAnsi="David" w:hint="cs"/>
          <w:sz w:val="22"/>
          <w:szCs w:val="22"/>
          <w:rtl/>
        </w:rPr>
        <w:t xml:space="preserve">משטר המקרקעין בישראל מורכב מגוש וחלקה. </w:t>
      </w:r>
      <w:r w:rsidRPr="00F82D58">
        <w:rPr>
          <w:rFonts w:ascii="David" w:hAnsi="David" w:hint="cs"/>
          <w:b/>
          <w:bCs/>
          <w:sz w:val="22"/>
          <w:szCs w:val="22"/>
          <w:rtl/>
        </w:rPr>
        <w:t>יחידת ה</w:t>
      </w:r>
      <w:r w:rsidR="00F82D58" w:rsidRPr="00F82D58">
        <w:rPr>
          <w:rFonts w:ascii="David" w:hAnsi="David" w:hint="cs"/>
          <w:b/>
          <w:bCs/>
          <w:sz w:val="22"/>
          <w:szCs w:val="22"/>
          <w:rtl/>
        </w:rPr>
        <w:t>פעולה המינימלית</w:t>
      </w:r>
      <w:r w:rsidRPr="00F82D58">
        <w:rPr>
          <w:rFonts w:ascii="David" w:hAnsi="David" w:hint="cs"/>
          <w:b/>
          <w:bCs/>
          <w:sz w:val="22"/>
          <w:szCs w:val="22"/>
          <w:rtl/>
        </w:rPr>
        <w:t xml:space="preserve"> בביצוע עסקה היא חלקה</w:t>
      </w:r>
      <w:r>
        <w:rPr>
          <w:rFonts w:ascii="David" w:hAnsi="David" w:hint="cs"/>
          <w:sz w:val="22"/>
          <w:szCs w:val="22"/>
          <w:rtl/>
        </w:rPr>
        <w:t xml:space="preserve"> </w:t>
      </w:r>
      <w:r>
        <w:rPr>
          <w:rFonts w:ascii="David" w:hAnsi="David"/>
          <w:sz w:val="22"/>
          <w:szCs w:val="22"/>
          <w:rtl/>
        </w:rPr>
        <w:t>–</w:t>
      </w:r>
      <w:r>
        <w:rPr>
          <w:rFonts w:ascii="David" w:hAnsi="David" w:hint="cs"/>
          <w:sz w:val="22"/>
          <w:szCs w:val="22"/>
          <w:rtl/>
        </w:rPr>
        <w:t xml:space="preserve"> לא ניתן לבצע עסקה </w:t>
      </w:r>
      <w:r w:rsidR="00F82D58">
        <w:rPr>
          <w:rFonts w:ascii="David" w:hAnsi="David" w:hint="cs"/>
          <w:sz w:val="22"/>
          <w:szCs w:val="22"/>
          <w:rtl/>
        </w:rPr>
        <w:t>על פחות מחלקה (על חלקה מחלקה).</w:t>
      </w:r>
    </w:p>
    <w:p w:rsidR="00590CF1" w:rsidRPr="00633885" w:rsidRDefault="00B46C42" w:rsidP="00633885">
      <w:pPr>
        <w:pStyle w:val="aff2"/>
        <w:spacing w:after="0" w:line="360" w:lineRule="auto"/>
        <w:rPr>
          <w:rStyle w:val="default"/>
          <w:rFonts w:ascii="David" w:hAnsi="David"/>
          <w:color w:val="FF0000"/>
          <w:sz w:val="22"/>
          <w:szCs w:val="22"/>
          <w:rtl/>
        </w:rPr>
      </w:pPr>
      <w:r w:rsidRPr="00633885">
        <w:rPr>
          <w:rFonts w:ascii="David" w:hAnsi="David"/>
          <w:sz w:val="22"/>
          <w:szCs w:val="22"/>
          <w:u w:val="single"/>
          <w:rtl/>
        </w:rPr>
        <w:t>פירוק על פי הסכם או צו</w:t>
      </w:r>
      <w:r w:rsidR="00403F7E" w:rsidRPr="00633885">
        <w:rPr>
          <w:rFonts w:ascii="David" w:hAnsi="David"/>
          <w:sz w:val="22"/>
          <w:szCs w:val="22"/>
          <w:u w:val="single"/>
          <w:rtl/>
        </w:rPr>
        <w:t>:</w:t>
      </w:r>
      <w:r w:rsidR="00403F7E" w:rsidRPr="00633885">
        <w:rPr>
          <w:rFonts w:ascii="David" w:hAnsi="David"/>
          <w:sz w:val="22"/>
          <w:szCs w:val="22"/>
          <w:rtl/>
        </w:rPr>
        <w:t xml:space="preserve"> </w:t>
      </w:r>
      <w:r w:rsidRPr="00633885">
        <w:rPr>
          <w:rStyle w:val="big-number"/>
          <w:rFonts w:ascii="David" w:hAnsi="David"/>
          <w:color w:val="FF0000"/>
          <w:sz w:val="22"/>
          <w:szCs w:val="22"/>
          <w:rtl/>
        </w:rPr>
        <w:t>38.</w:t>
      </w:r>
      <w:r w:rsidR="00C61179" w:rsidRPr="00633885">
        <w:rPr>
          <w:rStyle w:val="default"/>
          <w:rFonts w:ascii="David" w:hAnsi="David"/>
          <w:color w:val="FF0000"/>
          <w:sz w:val="22"/>
          <w:szCs w:val="22"/>
          <w:rtl/>
        </w:rPr>
        <w:t xml:space="preserve"> </w:t>
      </w:r>
      <w:r w:rsidRPr="00633885">
        <w:rPr>
          <w:rStyle w:val="default"/>
          <w:rFonts w:ascii="David" w:hAnsi="David"/>
          <w:color w:val="FF0000"/>
          <w:sz w:val="22"/>
          <w:szCs w:val="22"/>
          <w:rtl/>
        </w:rPr>
        <w:t>(א)</w:t>
      </w:r>
      <w:r w:rsidR="00C87CC0" w:rsidRPr="00633885">
        <w:rPr>
          <w:rStyle w:val="default"/>
          <w:rFonts w:ascii="David" w:hAnsi="David"/>
          <w:color w:val="FF0000"/>
          <w:sz w:val="22"/>
          <w:szCs w:val="22"/>
          <w:rtl/>
        </w:rPr>
        <w:t xml:space="preserve"> </w:t>
      </w:r>
      <w:r w:rsidRPr="00633885">
        <w:rPr>
          <w:rStyle w:val="default"/>
          <w:rFonts w:ascii="David" w:hAnsi="David"/>
          <w:color w:val="FF0000"/>
          <w:sz w:val="22"/>
          <w:szCs w:val="22"/>
          <w:rtl/>
        </w:rPr>
        <w:t>פירוק השיתוף יהיה על פי הסכם בין השותפים: נקבעה בהסכם חלוקת המקרקעין בעין, טעון ההסכם אישור המפקח המאשר כי החלוקה תואמת את הוראות חוק התכנון והבניה, תשכ"ה–1965, וכל חיקוק אחר בנדון.</w:t>
      </w:r>
      <w:r w:rsidR="00590CF1" w:rsidRPr="00633885">
        <w:rPr>
          <w:rStyle w:val="default"/>
          <w:rFonts w:ascii="David" w:hAnsi="David"/>
          <w:color w:val="FF0000"/>
          <w:sz w:val="22"/>
          <w:szCs w:val="22"/>
          <w:rtl/>
        </w:rPr>
        <w:t xml:space="preserve"> </w:t>
      </w:r>
    </w:p>
    <w:p w:rsidR="00BC1AE4" w:rsidRDefault="00E055F2" w:rsidP="00917785">
      <w:pPr>
        <w:pStyle w:val="aff2"/>
        <w:spacing w:after="0" w:line="360" w:lineRule="auto"/>
        <w:rPr>
          <w:rFonts w:ascii="David" w:hAnsi="David"/>
          <w:sz w:val="22"/>
          <w:szCs w:val="22"/>
          <w:rtl/>
        </w:rPr>
      </w:pPr>
      <w:r w:rsidRPr="00633885">
        <w:rPr>
          <w:rStyle w:val="Char0"/>
          <w:rFonts w:ascii="David" w:hAnsi="David"/>
          <w:color w:val="auto"/>
          <w:sz w:val="22"/>
          <w:szCs w:val="22"/>
          <w:rtl/>
        </w:rPr>
        <w:t>ס'</w:t>
      </w:r>
      <w:r w:rsidR="00B46C42" w:rsidRPr="00633885">
        <w:rPr>
          <w:rStyle w:val="Char0"/>
          <w:rFonts w:ascii="David" w:hAnsi="David"/>
          <w:color w:val="auto"/>
          <w:sz w:val="22"/>
          <w:szCs w:val="22"/>
          <w:rtl/>
        </w:rPr>
        <w:t xml:space="preserve"> 38(א) לחוק</w:t>
      </w:r>
      <w:r w:rsidR="00B46C42" w:rsidRPr="00633885">
        <w:rPr>
          <w:rFonts w:ascii="David" w:hAnsi="David"/>
          <w:sz w:val="22"/>
          <w:szCs w:val="22"/>
          <w:rtl/>
        </w:rPr>
        <w:t xml:space="preserve"> </w:t>
      </w:r>
      <w:r w:rsidR="00F26220" w:rsidRPr="001E46CA">
        <w:rPr>
          <w:rFonts w:ascii="David" w:hAnsi="David"/>
          <w:sz w:val="22"/>
          <w:szCs w:val="22"/>
          <w:rtl/>
        </w:rPr>
        <w:t xml:space="preserve">אשר מדבר על </w:t>
      </w:r>
      <w:r w:rsidR="00F26220" w:rsidRPr="001E46CA">
        <w:rPr>
          <w:rFonts w:ascii="David" w:hAnsi="David"/>
          <w:b/>
          <w:bCs/>
          <w:sz w:val="22"/>
          <w:szCs w:val="22"/>
          <w:rtl/>
        </w:rPr>
        <w:t>פירוק שיתוף</w:t>
      </w:r>
      <w:r w:rsidR="00F26220" w:rsidRPr="001E46CA">
        <w:rPr>
          <w:rFonts w:ascii="David" w:hAnsi="David"/>
          <w:sz w:val="22"/>
          <w:szCs w:val="22"/>
          <w:rtl/>
        </w:rPr>
        <w:t xml:space="preserve">, </w:t>
      </w:r>
      <w:r w:rsidR="00B46C42" w:rsidRPr="00633885">
        <w:rPr>
          <w:rFonts w:ascii="David" w:hAnsi="David"/>
          <w:sz w:val="22"/>
          <w:szCs w:val="22"/>
          <w:rtl/>
        </w:rPr>
        <w:t xml:space="preserve">מגבה את הוראת </w:t>
      </w:r>
      <w:r w:rsidR="0089635E" w:rsidRPr="00633885">
        <w:rPr>
          <w:rFonts w:ascii="David" w:hAnsi="David"/>
          <w:sz w:val="22"/>
          <w:szCs w:val="22"/>
          <w:rtl/>
        </w:rPr>
        <w:t>ס' 13</w:t>
      </w:r>
      <w:r w:rsidR="00B46C42" w:rsidRPr="00633885">
        <w:rPr>
          <w:rFonts w:ascii="David" w:hAnsi="David"/>
          <w:sz w:val="22"/>
          <w:szCs w:val="22"/>
          <w:rtl/>
        </w:rPr>
        <w:t xml:space="preserve"> בכך שהוא אומר שפ</w:t>
      </w:r>
      <w:r w:rsidR="0089635E" w:rsidRPr="00633885">
        <w:rPr>
          <w:rFonts w:ascii="David" w:hAnsi="David"/>
          <w:sz w:val="22"/>
          <w:szCs w:val="22"/>
          <w:rtl/>
        </w:rPr>
        <w:t>י</w:t>
      </w:r>
      <w:r w:rsidR="00B46C42" w:rsidRPr="00633885">
        <w:rPr>
          <w:rFonts w:ascii="David" w:hAnsi="David"/>
          <w:sz w:val="22"/>
          <w:szCs w:val="22"/>
          <w:rtl/>
        </w:rPr>
        <w:t>ר</w:t>
      </w:r>
      <w:r w:rsidR="0089635E" w:rsidRPr="00633885">
        <w:rPr>
          <w:rFonts w:ascii="David" w:hAnsi="David"/>
          <w:sz w:val="22"/>
          <w:szCs w:val="22"/>
          <w:rtl/>
        </w:rPr>
        <w:t>ו</w:t>
      </w:r>
      <w:r w:rsidR="00B46C42" w:rsidRPr="00633885">
        <w:rPr>
          <w:rFonts w:ascii="David" w:hAnsi="David"/>
          <w:sz w:val="22"/>
          <w:szCs w:val="22"/>
          <w:rtl/>
        </w:rPr>
        <w:t xml:space="preserve">ק שיתוף ניתן לעשות </w:t>
      </w:r>
      <w:r w:rsidR="00B46C42" w:rsidRPr="00633885">
        <w:rPr>
          <w:rFonts w:ascii="David" w:hAnsi="David"/>
          <w:color w:val="548DD4" w:themeColor="text2" w:themeTint="99"/>
          <w:sz w:val="22"/>
          <w:szCs w:val="22"/>
          <w:rtl/>
        </w:rPr>
        <w:t>בעין</w:t>
      </w:r>
      <w:r w:rsidR="002207BC" w:rsidRPr="00633885">
        <w:rPr>
          <w:rStyle w:val="aa"/>
          <w:rFonts w:ascii="David" w:hAnsi="David"/>
          <w:sz w:val="22"/>
          <w:szCs w:val="22"/>
          <w:rtl/>
        </w:rPr>
        <w:footnoteReference w:id="10"/>
      </w:r>
      <w:r w:rsidR="00B46C42" w:rsidRPr="00633885">
        <w:rPr>
          <w:rFonts w:ascii="David" w:hAnsi="David"/>
          <w:sz w:val="22"/>
          <w:szCs w:val="22"/>
          <w:rtl/>
        </w:rPr>
        <w:t xml:space="preserve"> </w:t>
      </w:r>
      <w:r w:rsidR="0089635E" w:rsidRPr="00633885">
        <w:rPr>
          <w:rFonts w:ascii="David" w:hAnsi="David"/>
          <w:sz w:val="22"/>
          <w:szCs w:val="22"/>
          <w:rtl/>
        </w:rPr>
        <w:t xml:space="preserve">- </w:t>
      </w:r>
      <w:r w:rsidR="00B46C42" w:rsidRPr="00633885">
        <w:rPr>
          <w:rFonts w:ascii="David" w:hAnsi="David"/>
          <w:sz w:val="22"/>
          <w:szCs w:val="22"/>
          <w:rtl/>
        </w:rPr>
        <w:t>חלוקה לחתיכות</w:t>
      </w:r>
      <w:r w:rsidR="00157FBD" w:rsidRPr="00633885">
        <w:rPr>
          <w:rFonts w:ascii="David" w:hAnsi="David"/>
          <w:sz w:val="22"/>
          <w:szCs w:val="22"/>
          <w:rtl/>
        </w:rPr>
        <w:t xml:space="preserve"> ברורות</w:t>
      </w:r>
      <w:r w:rsidR="0089635E" w:rsidRPr="00633885">
        <w:rPr>
          <w:rFonts w:ascii="David" w:hAnsi="David"/>
          <w:sz w:val="22"/>
          <w:szCs w:val="22"/>
          <w:rtl/>
        </w:rPr>
        <w:t xml:space="preserve"> -</w:t>
      </w:r>
      <w:r w:rsidR="00B46C42" w:rsidRPr="00633885">
        <w:rPr>
          <w:rFonts w:ascii="David" w:hAnsi="David"/>
          <w:sz w:val="22"/>
          <w:szCs w:val="22"/>
          <w:rtl/>
        </w:rPr>
        <w:t xml:space="preserve"> רק אם אישר המפקח שהחלוקה תואמת את הוראות </w:t>
      </w:r>
      <w:r w:rsidR="005915E2" w:rsidRPr="00633885">
        <w:rPr>
          <w:rFonts w:ascii="David" w:hAnsi="David"/>
          <w:sz w:val="22"/>
          <w:szCs w:val="22"/>
          <w:rtl/>
        </w:rPr>
        <w:t xml:space="preserve">חוק התכנון </w:t>
      </w:r>
      <w:r w:rsidR="00B46C42" w:rsidRPr="00633885">
        <w:rPr>
          <w:rFonts w:ascii="David" w:hAnsi="David"/>
          <w:sz w:val="22"/>
          <w:szCs w:val="22"/>
          <w:rtl/>
        </w:rPr>
        <w:t>והבניה, וכל חיקוק אחר בנדון.</w:t>
      </w:r>
      <w:r w:rsidR="00B46C42" w:rsidRPr="00633885">
        <w:rPr>
          <w:rStyle w:val="default"/>
          <w:rFonts w:ascii="David" w:hAnsi="David"/>
          <w:sz w:val="22"/>
          <w:szCs w:val="22"/>
          <w:rtl/>
        </w:rPr>
        <w:t xml:space="preserve"> </w:t>
      </w:r>
      <w:r w:rsidR="00B46C42" w:rsidRPr="00F82D58">
        <w:rPr>
          <w:rFonts w:ascii="David" w:hAnsi="David"/>
          <w:b/>
          <w:bCs/>
          <w:sz w:val="22"/>
          <w:szCs w:val="22"/>
          <w:u w:val="single"/>
          <w:rtl/>
        </w:rPr>
        <w:t>למה</w:t>
      </w:r>
      <w:r w:rsidR="00B46C42" w:rsidRPr="00633885">
        <w:rPr>
          <w:rFonts w:ascii="David" w:hAnsi="David"/>
          <w:b/>
          <w:bCs/>
          <w:sz w:val="22"/>
          <w:szCs w:val="22"/>
          <w:rtl/>
        </w:rPr>
        <w:t xml:space="preserve"> זה מוצדק?</w:t>
      </w:r>
      <w:r w:rsidR="00B46C42" w:rsidRPr="00633885">
        <w:rPr>
          <w:rFonts w:ascii="David" w:hAnsi="David"/>
          <w:sz w:val="22"/>
          <w:szCs w:val="22"/>
          <w:rtl/>
        </w:rPr>
        <w:t xml:space="preserve"> הרי המחוקק מאציל </w:t>
      </w:r>
      <w:r w:rsidR="008F39FF" w:rsidRPr="00633885">
        <w:rPr>
          <w:rFonts w:ascii="David" w:hAnsi="David"/>
          <w:sz w:val="22"/>
          <w:szCs w:val="22"/>
          <w:rtl/>
        </w:rPr>
        <w:t xml:space="preserve">פה </w:t>
      </w:r>
      <w:r w:rsidR="00B46C42" w:rsidRPr="00633885">
        <w:rPr>
          <w:rFonts w:ascii="David" w:hAnsi="David"/>
          <w:sz w:val="22"/>
          <w:szCs w:val="22"/>
          <w:rtl/>
        </w:rPr>
        <w:t xml:space="preserve">את הסמכות </w:t>
      </w:r>
      <w:r w:rsidR="008F39FF" w:rsidRPr="00633885">
        <w:rPr>
          <w:rFonts w:ascii="David" w:hAnsi="David"/>
          <w:sz w:val="22"/>
          <w:szCs w:val="22"/>
          <w:rtl/>
        </w:rPr>
        <w:t xml:space="preserve">לרגולטורים </w:t>
      </w:r>
      <w:r w:rsidR="00B46C42" w:rsidRPr="00633885">
        <w:rPr>
          <w:rFonts w:ascii="David" w:hAnsi="David"/>
          <w:sz w:val="22"/>
          <w:szCs w:val="22"/>
          <w:rtl/>
        </w:rPr>
        <w:t xml:space="preserve">לקבוע את הגודל והרוחב </w:t>
      </w:r>
      <w:r w:rsidR="005915E2" w:rsidRPr="00633885">
        <w:rPr>
          <w:rFonts w:ascii="David" w:hAnsi="David"/>
          <w:sz w:val="22"/>
          <w:szCs w:val="22"/>
          <w:rtl/>
        </w:rPr>
        <w:t>המינימאלי</w:t>
      </w:r>
      <w:r w:rsidR="00B46C42" w:rsidRPr="00633885">
        <w:rPr>
          <w:rFonts w:ascii="David" w:hAnsi="David"/>
          <w:sz w:val="22"/>
          <w:szCs w:val="22"/>
          <w:rtl/>
        </w:rPr>
        <w:t xml:space="preserve"> של יחידת המקרקעין, </w:t>
      </w:r>
      <w:r w:rsidR="00B46C42" w:rsidRPr="00633885">
        <w:rPr>
          <w:rFonts w:ascii="David" w:hAnsi="David"/>
          <w:sz w:val="22"/>
          <w:szCs w:val="22"/>
          <w:rtl/>
        </w:rPr>
        <w:lastRenderedPageBreak/>
        <w:t>ובכך הוא מגביל את השימושים של</w:t>
      </w:r>
      <w:r w:rsidR="00403F7E" w:rsidRPr="00633885">
        <w:rPr>
          <w:rFonts w:ascii="David" w:hAnsi="David"/>
          <w:sz w:val="22"/>
          <w:szCs w:val="22"/>
          <w:rtl/>
        </w:rPr>
        <w:t>נו.</w:t>
      </w:r>
      <w:r w:rsidR="00590CF1" w:rsidRPr="00633885">
        <w:rPr>
          <w:rFonts w:ascii="David" w:hAnsi="David"/>
          <w:sz w:val="22"/>
          <w:szCs w:val="22"/>
          <w:rtl/>
        </w:rPr>
        <w:t xml:space="preserve"> </w:t>
      </w:r>
      <w:r w:rsidR="00403F7E" w:rsidRPr="00633885">
        <w:rPr>
          <w:rFonts w:ascii="David" w:hAnsi="David"/>
          <w:sz w:val="22"/>
          <w:szCs w:val="22"/>
          <w:highlight w:val="yellow"/>
          <w:rtl/>
        </w:rPr>
        <w:t xml:space="preserve">כדי שיתאפשר שימוש יעיל בקרקע, צריך מינימום </w:t>
      </w:r>
      <w:r w:rsidR="0016479B" w:rsidRPr="00633885">
        <w:rPr>
          <w:rFonts w:ascii="David" w:hAnsi="David"/>
          <w:sz w:val="22"/>
          <w:szCs w:val="22"/>
          <w:highlight w:val="yellow"/>
          <w:rtl/>
        </w:rPr>
        <w:t>מסוים</w:t>
      </w:r>
      <w:r w:rsidR="00403F7E" w:rsidRPr="00633885">
        <w:rPr>
          <w:rFonts w:ascii="David" w:hAnsi="David"/>
          <w:sz w:val="22"/>
          <w:szCs w:val="22"/>
          <w:highlight w:val="yellow"/>
          <w:rtl/>
        </w:rPr>
        <w:t xml:space="preserve"> של קרקע</w:t>
      </w:r>
      <w:r w:rsidR="00403F7E" w:rsidRPr="00633885">
        <w:rPr>
          <w:rFonts w:ascii="David" w:hAnsi="David"/>
          <w:sz w:val="22"/>
          <w:szCs w:val="22"/>
          <w:rtl/>
        </w:rPr>
        <w:t xml:space="preserve"> (</w:t>
      </w:r>
      <w:r w:rsidR="00BA78A2" w:rsidRPr="00633885">
        <w:rPr>
          <w:rFonts w:ascii="David" w:hAnsi="David"/>
          <w:sz w:val="22"/>
          <w:szCs w:val="22"/>
          <w:rtl/>
        </w:rPr>
        <w:t>בהתאם</w:t>
      </w:r>
      <w:r w:rsidR="00BC1AE4">
        <w:rPr>
          <w:rFonts w:ascii="David" w:hAnsi="David"/>
          <w:sz w:val="22"/>
          <w:szCs w:val="22"/>
          <w:rtl/>
        </w:rPr>
        <w:t xml:space="preserve"> לאופי השימוש בה).</w:t>
      </w:r>
    </w:p>
    <w:p w:rsidR="00BC1AE4" w:rsidRPr="00BC1AE4" w:rsidRDefault="00BC1AE4" w:rsidP="00917785">
      <w:pPr>
        <w:pStyle w:val="aff2"/>
        <w:spacing w:after="0" w:line="360" w:lineRule="auto"/>
        <w:rPr>
          <w:rFonts w:ascii="David" w:hAnsi="David"/>
          <w:b/>
          <w:bCs/>
          <w:sz w:val="22"/>
          <w:szCs w:val="22"/>
          <w:rtl/>
        </w:rPr>
      </w:pPr>
      <w:r w:rsidRPr="00BC1AE4">
        <w:rPr>
          <w:rFonts w:ascii="David" w:hAnsi="David" w:hint="cs"/>
          <w:b/>
          <w:bCs/>
          <w:sz w:val="22"/>
          <w:szCs w:val="22"/>
          <w:rtl/>
        </w:rPr>
        <w:t>הסיבה לאיסור על חלוקת חלקה היא החשש מפני פיצול יתר!</w:t>
      </w:r>
    </w:p>
    <w:p w:rsidR="00AD131E" w:rsidRPr="00633885" w:rsidRDefault="00403F7E" w:rsidP="00BC1AE4">
      <w:pPr>
        <w:pStyle w:val="aff2"/>
        <w:spacing w:after="0" w:line="360" w:lineRule="auto"/>
        <w:rPr>
          <w:rFonts w:ascii="David" w:hAnsi="David"/>
          <w:sz w:val="22"/>
          <w:szCs w:val="22"/>
          <w:rtl/>
        </w:rPr>
      </w:pPr>
      <w:r w:rsidRPr="00633885">
        <w:rPr>
          <w:rFonts w:ascii="David" w:hAnsi="David"/>
          <w:sz w:val="22"/>
          <w:szCs w:val="22"/>
          <w:rtl/>
        </w:rPr>
        <w:t>כ</w:t>
      </w:r>
      <w:r w:rsidR="00BA78A2" w:rsidRPr="00633885">
        <w:rPr>
          <w:rFonts w:ascii="David" w:hAnsi="David"/>
          <w:sz w:val="22"/>
          <w:szCs w:val="22"/>
          <w:rtl/>
        </w:rPr>
        <w:t>ש</w:t>
      </w:r>
      <w:r w:rsidR="00BC1AE4">
        <w:rPr>
          <w:rFonts w:ascii="David" w:hAnsi="David"/>
          <w:sz w:val="22"/>
          <w:szCs w:val="22"/>
          <w:rtl/>
        </w:rPr>
        <w:t>מפצלים את הקרקע יותר ויותר</w:t>
      </w:r>
      <w:r w:rsidRPr="00633885">
        <w:rPr>
          <w:rFonts w:ascii="David" w:hAnsi="David"/>
          <w:sz w:val="22"/>
          <w:szCs w:val="22"/>
          <w:rtl/>
        </w:rPr>
        <w:t>- קשה לחברה בחזרה</w:t>
      </w:r>
      <w:r w:rsidR="00BC1AE4">
        <w:rPr>
          <w:rFonts w:ascii="David" w:hAnsi="David" w:hint="cs"/>
          <w:sz w:val="22"/>
          <w:szCs w:val="22"/>
          <w:rtl/>
        </w:rPr>
        <w:t>. פרגמנטציית יתר (=ביזור</w:t>
      </w:r>
      <w:r w:rsidR="00B46C42" w:rsidRPr="00BC1AE4">
        <w:rPr>
          <w:rFonts w:ascii="David" w:hAnsi="David"/>
          <w:sz w:val="22"/>
          <w:szCs w:val="22"/>
          <w:rtl/>
        </w:rPr>
        <w:t xml:space="preserve"> יתר</w:t>
      </w:r>
      <w:r w:rsidR="00BC1AE4">
        <w:rPr>
          <w:rFonts w:ascii="David" w:hAnsi="David" w:hint="cs"/>
          <w:sz w:val="22"/>
          <w:szCs w:val="22"/>
          <w:rtl/>
        </w:rPr>
        <w:t>)</w:t>
      </w:r>
      <w:r w:rsidR="00917785" w:rsidRPr="00BC1AE4">
        <w:rPr>
          <w:rFonts w:ascii="David" w:hAnsi="David" w:hint="cs"/>
          <w:sz w:val="22"/>
          <w:szCs w:val="22"/>
          <w:rtl/>
        </w:rPr>
        <w:t xml:space="preserve"> </w:t>
      </w:r>
      <w:r w:rsidR="00B46C42" w:rsidRPr="00BC1AE4">
        <w:rPr>
          <w:rFonts w:ascii="David" w:hAnsi="David"/>
          <w:sz w:val="22"/>
          <w:szCs w:val="22"/>
          <w:rtl/>
        </w:rPr>
        <w:t>הול</w:t>
      </w:r>
      <w:r w:rsidR="00917785" w:rsidRPr="00BC1AE4">
        <w:rPr>
          <w:rFonts w:ascii="David" w:hAnsi="David" w:hint="cs"/>
          <w:sz w:val="22"/>
          <w:szCs w:val="22"/>
          <w:rtl/>
        </w:rPr>
        <w:t>ך</w:t>
      </w:r>
      <w:r w:rsidR="00B46C42" w:rsidRPr="00BC1AE4">
        <w:rPr>
          <w:rFonts w:ascii="David" w:hAnsi="David"/>
          <w:sz w:val="22"/>
          <w:szCs w:val="22"/>
          <w:rtl/>
        </w:rPr>
        <w:t xml:space="preserve"> לכיוון אחד, ואז קשה מאוד להחזיר א</w:t>
      </w:r>
      <w:r w:rsidRPr="00BC1AE4">
        <w:rPr>
          <w:rFonts w:ascii="David" w:hAnsi="David"/>
          <w:sz w:val="22"/>
          <w:szCs w:val="22"/>
          <w:rtl/>
        </w:rPr>
        <w:t>ת הנכס המפורק</w:t>
      </w:r>
      <w:r w:rsidR="00B46C42" w:rsidRPr="00BC1AE4">
        <w:rPr>
          <w:rFonts w:ascii="David" w:hAnsi="David"/>
          <w:sz w:val="22"/>
          <w:szCs w:val="22"/>
          <w:rtl/>
        </w:rPr>
        <w:t xml:space="preserve"> לכיוון השני</w:t>
      </w:r>
      <w:r w:rsidRPr="00BC1AE4">
        <w:rPr>
          <w:rFonts w:ascii="David" w:hAnsi="David"/>
          <w:sz w:val="22"/>
          <w:szCs w:val="22"/>
          <w:rtl/>
        </w:rPr>
        <w:t xml:space="preserve"> (=לחברו).</w:t>
      </w:r>
    </w:p>
    <w:p w:rsidR="00BC1AE4" w:rsidRPr="00BC1AE4" w:rsidRDefault="00917785" w:rsidP="00BC1AE4">
      <w:pPr>
        <w:pStyle w:val="aff2"/>
        <w:spacing w:after="0" w:line="360" w:lineRule="auto"/>
        <w:rPr>
          <w:rFonts w:ascii="David" w:hAnsi="David"/>
          <w:sz w:val="22"/>
          <w:szCs w:val="22"/>
          <w:rtl/>
        </w:rPr>
      </w:pPr>
      <w:r w:rsidRPr="00917785">
        <w:rPr>
          <w:rFonts w:ascii="David" w:hAnsi="David" w:hint="cs"/>
          <w:sz w:val="22"/>
          <w:szCs w:val="22"/>
          <w:u w:val="single"/>
          <w:rtl/>
        </w:rPr>
        <w:t>לדוגמא</w:t>
      </w:r>
      <w:r w:rsidRPr="00917785">
        <w:rPr>
          <w:rFonts w:ascii="David" w:hAnsi="David" w:hint="cs"/>
          <w:sz w:val="22"/>
          <w:szCs w:val="22"/>
          <w:rtl/>
        </w:rPr>
        <w:t xml:space="preserve">: פיצלנו חלקה ל-15 בעלים שונים. </w:t>
      </w:r>
      <w:r>
        <w:rPr>
          <w:rFonts w:ascii="David" w:hAnsi="David" w:hint="cs"/>
          <w:sz w:val="22"/>
          <w:szCs w:val="22"/>
          <w:rtl/>
        </w:rPr>
        <w:t>מה עושים כאשר מישהו רוצה להקים בניין על החלקה?</w:t>
      </w:r>
    </w:p>
    <w:p w:rsidR="00B46C42" w:rsidRPr="00633885" w:rsidRDefault="00403F7E" w:rsidP="00917785">
      <w:pPr>
        <w:pStyle w:val="aff2"/>
        <w:spacing w:after="0" w:line="360" w:lineRule="auto"/>
        <w:rPr>
          <w:rFonts w:ascii="David" w:hAnsi="David"/>
          <w:b/>
          <w:bCs/>
          <w:sz w:val="22"/>
          <w:szCs w:val="22"/>
          <w:rtl/>
        </w:rPr>
      </w:pPr>
      <w:r w:rsidRPr="00633885">
        <w:rPr>
          <w:rFonts w:ascii="David" w:hAnsi="David"/>
          <w:sz w:val="22"/>
          <w:szCs w:val="22"/>
          <w:u w:val="single"/>
          <w:rtl/>
        </w:rPr>
        <w:t>נציג</w:t>
      </w:r>
      <w:r w:rsidR="00B46C42" w:rsidRPr="00633885">
        <w:rPr>
          <w:rFonts w:ascii="David" w:hAnsi="David"/>
          <w:sz w:val="22"/>
          <w:szCs w:val="22"/>
          <w:u w:val="single"/>
          <w:rtl/>
        </w:rPr>
        <w:t xml:space="preserve"> אי סימטריה בין הקלות של הפיצול לבין היכולת לחבר את הקרקע חזרה</w:t>
      </w:r>
      <w:r w:rsidR="00AD131E" w:rsidRPr="00633885">
        <w:rPr>
          <w:rFonts w:ascii="David" w:hAnsi="David"/>
          <w:sz w:val="22"/>
          <w:szCs w:val="22"/>
          <w:rtl/>
        </w:rPr>
        <w:t>:</w:t>
      </w:r>
    </w:p>
    <w:p w:rsidR="00B46C42" w:rsidRPr="00633885" w:rsidRDefault="00B46C42" w:rsidP="0003487A">
      <w:pPr>
        <w:pStyle w:val="aff2"/>
        <w:numPr>
          <w:ilvl w:val="0"/>
          <w:numId w:val="27"/>
        </w:numPr>
        <w:spacing w:after="0" w:line="360" w:lineRule="auto"/>
        <w:rPr>
          <w:rFonts w:ascii="David" w:hAnsi="David"/>
          <w:sz w:val="22"/>
          <w:szCs w:val="22"/>
        </w:rPr>
      </w:pPr>
      <w:r w:rsidRPr="00633885">
        <w:rPr>
          <w:rFonts w:ascii="David" w:hAnsi="David"/>
          <w:b/>
          <w:bCs/>
          <w:sz w:val="22"/>
          <w:szCs w:val="22"/>
          <w:rtl/>
        </w:rPr>
        <w:t>איתור</w:t>
      </w:r>
      <w:r w:rsidRPr="00633885">
        <w:rPr>
          <w:rFonts w:ascii="David" w:hAnsi="David"/>
          <w:sz w:val="22"/>
          <w:szCs w:val="22"/>
          <w:rtl/>
        </w:rPr>
        <w:t xml:space="preserve"> – כדי לחבר חזרה חלקות, יש צורך לאת</w:t>
      </w:r>
      <w:r w:rsidR="007A283E" w:rsidRPr="00633885">
        <w:rPr>
          <w:rFonts w:ascii="David" w:hAnsi="David"/>
          <w:sz w:val="22"/>
          <w:szCs w:val="22"/>
          <w:rtl/>
        </w:rPr>
        <w:t>ר את כל הבעלים השונים של הקרקע.</w:t>
      </w:r>
    </w:p>
    <w:p w:rsidR="00B46C42" w:rsidRPr="00633885" w:rsidRDefault="00B46C42" w:rsidP="0003487A">
      <w:pPr>
        <w:pStyle w:val="aff2"/>
        <w:numPr>
          <w:ilvl w:val="0"/>
          <w:numId w:val="27"/>
        </w:numPr>
        <w:spacing w:after="0" w:line="360" w:lineRule="auto"/>
        <w:rPr>
          <w:rFonts w:ascii="David" w:hAnsi="David"/>
          <w:sz w:val="22"/>
          <w:szCs w:val="22"/>
        </w:rPr>
      </w:pPr>
      <w:r w:rsidRPr="00633885">
        <w:rPr>
          <w:rFonts w:ascii="David" w:hAnsi="David"/>
          <w:b/>
          <w:bCs/>
          <w:sz w:val="22"/>
          <w:szCs w:val="22"/>
          <w:rtl/>
        </w:rPr>
        <w:t>עלויות עסקה</w:t>
      </w:r>
      <w:r w:rsidRPr="00633885">
        <w:rPr>
          <w:rFonts w:ascii="David" w:hAnsi="David"/>
          <w:sz w:val="22"/>
          <w:szCs w:val="22"/>
          <w:rtl/>
        </w:rPr>
        <w:t xml:space="preserve"> – במקום לקנות מאדם אחד, צריך לקנות מ-13</w:t>
      </w:r>
      <w:r w:rsidR="0046460D" w:rsidRPr="00633885">
        <w:rPr>
          <w:rFonts w:ascii="David" w:hAnsi="David"/>
          <w:sz w:val="22"/>
          <w:szCs w:val="22"/>
          <w:rtl/>
        </w:rPr>
        <w:t xml:space="preserve"> למשל.</w:t>
      </w:r>
      <w:r w:rsidRPr="00633885">
        <w:rPr>
          <w:rFonts w:ascii="David" w:hAnsi="David"/>
          <w:sz w:val="22"/>
          <w:szCs w:val="22"/>
          <w:rtl/>
        </w:rPr>
        <w:t xml:space="preserve"> גם אם יש לי עו"ד אחד שינסח את כל ה</w:t>
      </w:r>
      <w:r w:rsidR="00537B9B" w:rsidRPr="00633885">
        <w:rPr>
          <w:rFonts w:ascii="David" w:hAnsi="David"/>
          <w:sz w:val="22"/>
          <w:szCs w:val="22"/>
          <w:rtl/>
        </w:rPr>
        <w:t>חוזים האלה, מדובר בריבוי חוזים מה שמעצים את העלויות.</w:t>
      </w:r>
    </w:p>
    <w:p w:rsidR="00D57134" w:rsidRPr="00633885" w:rsidRDefault="00B46C42" w:rsidP="0003487A">
      <w:pPr>
        <w:pStyle w:val="aff2"/>
        <w:numPr>
          <w:ilvl w:val="0"/>
          <w:numId w:val="27"/>
        </w:numPr>
        <w:spacing w:after="0" w:line="360" w:lineRule="auto"/>
        <w:rPr>
          <w:rFonts w:ascii="David" w:hAnsi="David"/>
          <w:color w:val="FF0000"/>
          <w:sz w:val="22"/>
          <w:szCs w:val="22"/>
        </w:rPr>
      </w:pPr>
      <w:r w:rsidRPr="00633885">
        <w:rPr>
          <w:rFonts w:ascii="David" w:hAnsi="David"/>
          <w:b/>
          <w:bCs/>
          <w:sz w:val="22"/>
          <w:szCs w:val="22"/>
          <w:rtl/>
        </w:rPr>
        <w:t>סחטנות, "בעי</w:t>
      </w:r>
      <w:r w:rsidR="00FC265B" w:rsidRPr="00633885">
        <w:rPr>
          <w:rFonts w:ascii="David" w:hAnsi="David"/>
          <w:b/>
          <w:bCs/>
          <w:sz w:val="22"/>
          <w:szCs w:val="22"/>
          <w:rtl/>
        </w:rPr>
        <w:t>י</w:t>
      </w:r>
      <w:r w:rsidRPr="00633885">
        <w:rPr>
          <w:rFonts w:ascii="David" w:hAnsi="David"/>
          <w:b/>
          <w:bCs/>
          <w:sz w:val="22"/>
          <w:szCs w:val="22"/>
          <w:rtl/>
        </w:rPr>
        <w:t>ת הפעולה המשותפת"</w:t>
      </w:r>
      <w:r w:rsidRPr="00633885">
        <w:rPr>
          <w:rFonts w:ascii="David" w:hAnsi="David"/>
          <w:sz w:val="22"/>
          <w:szCs w:val="22"/>
          <w:rtl/>
        </w:rPr>
        <w:t xml:space="preserve"> – מי שמחזיק בחלקת הקרקע האחרונה</w:t>
      </w:r>
      <w:r w:rsidR="00403F7E" w:rsidRPr="00633885">
        <w:rPr>
          <w:rFonts w:ascii="David" w:hAnsi="David"/>
          <w:sz w:val="22"/>
          <w:szCs w:val="22"/>
          <w:rtl/>
        </w:rPr>
        <w:t xml:space="preserve"> מחזיק בידיו את גורל</w:t>
      </w:r>
      <w:r w:rsidRPr="00633885">
        <w:rPr>
          <w:rFonts w:ascii="David" w:hAnsi="David"/>
          <w:sz w:val="22"/>
          <w:szCs w:val="22"/>
          <w:rtl/>
        </w:rPr>
        <w:t xml:space="preserve"> העסקה</w:t>
      </w:r>
      <w:r w:rsidR="00403F7E" w:rsidRPr="00633885">
        <w:rPr>
          <w:rFonts w:ascii="David" w:hAnsi="David"/>
          <w:sz w:val="22"/>
          <w:szCs w:val="22"/>
          <w:rtl/>
        </w:rPr>
        <w:t xml:space="preserve">. </w:t>
      </w:r>
      <w:r w:rsidRPr="00633885">
        <w:rPr>
          <w:rFonts w:ascii="David" w:hAnsi="David"/>
          <w:sz w:val="22"/>
          <w:szCs w:val="22"/>
          <w:rtl/>
        </w:rPr>
        <w:t>מי שקנה את 12 החלקות הראשונות, כבר הוציא את הכסף הזה, מדובר ב-</w:t>
      </w:r>
      <w:r w:rsidR="009F3E67" w:rsidRPr="00633885">
        <w:rPr>
          <w:rFonts w:ascii="David" w:hAnsi="David"/>
          <w:sz w:val="22"/>
          <w:szCs w:val="22"/>
        </w:rPr>
        <w:t>S</w:t>
      </w:r>
      <w:r w:rsidRPr="00633885">
        <w:rPr>
          <w:rFonts w:ascii="David" w:hAnsi="David"/>
          <w:sz w:val="22"/>
          <w:szCs w:val="22"/>
        </w:rPr>
        <w:t>unk costs</w:t>
      </w:r>
      <w:r w:rsidRPr="00633885">
        <w:rPr>
          <w:rFonts w:ascii="David" w:hAnsi="David"/>
          <w:sz w:val="22"/>
          <w:szCs w:val="22"/>
          <w:rtl/>
        </w:rPr>
        <w:t>. האחרון</w:t>
      </w:r>
      <w:r w:rsidR="006F1784" w:rsidRPr="00633885">
        <w:rPr>
          <w:rFonts w:ascii="David" w:hAnsi="David"/>
          <w:sz w:val="22"/>
          <w:szCs w:val="22"/>
          <w:rtl/>
        </w:rPr>
        <w:t xml:space="preserve"> </w:t>
      </w:r>
      <w:r w:rsidR="0067600F" w:rsidRPr="00633885">
        <w:rPr>
          <w:rFonts w:ascii="David" w:hAnsi="David"/>
          <w:sz w:val="22"/>
          <w:szCs w:val="22"/>
          <w:u w:val="single"/>
          <w:rtl/>
        </w:rPr>
        <w:t>מנגד</w:t>
      </w:r>
      <w:r w:rsidRPr="00633885">
        <w:rPr>
          <w:rFonts w:ascii="David" w:hAnsi="David"/>
          <w:sz w:val="22"/>
          <w:szCs w:val="22"/>
          <w:rtl/>
        </w:rPr>
        <w:t>, נמצא במעמד מונופוליסטי.</w:t>
      </w:r>
    </w:p>
    <w:p w:rsidR="001C3F87" w:rsidRPr="00633885" w:rsidRDefault="001C3F87" w:rsidP="00633885">
      <w:pPr>
        <w:pStyle w:val="aff2"/>
        <w:spacing w:after="0" w:line="360" w:lineRule="auto"/>
        <w:ind w:left="360"/>
        <w:rPr>
          <w:rFonts w:ascii="David" w:hAnsi="David"/>
          <w:b/>
          <w:bCs/>
          <w:sz w:val="22"/>
          <w:szCs w:val="22"/>
          <w:rtl/>
        </w:rPr>
      </w:pPr>
    </w:p>
    <w:p w:rsidR="008052C2" w:rsidRPr="00633885" w:rsidRDefault="00D57134" w:rsidP="00633885">
      <w:pPr>
        <w:pStyle w:val="aff2"/>
        <w:spacing w:after="0" w:line="360" w:lineRule="auto"/>
        <w:rPr>
          <w:rFonts w:ascii="David" w:hAnsi="David"/>
          <w:sz w:val="22"/>
          <w:szCs w:val="22"/>
        </w:rPr>
      </w:pPr>
      <w:r w:rsidRPr="00633885">
        <w:rPr>
          <w:rFonts w:ascii="David" w:hAnsi="David"/>
          <w:b/>
          <w:bCs/>
          <w:sz w:val="22"/>
          <w:szCs w:val="22"/>
          <w:rtl/>
        </w:rPr>
        <w:t xml:space="preserve">נדגיש כי </w:t>
      </w:r>
      <w:r w:rsidR="00B46C42" w:rsidRPr="00633885">
        <w:rPr>
          <w:rFonts w:ascii="David" w:hAnsi="David"/>
          <w:b/>
          <w:bCs/>
          <w:sz w:val="22"/>
          <w:szCs w:val="22"/>
          <w:rtl/>
        </w:rPr>
        <w:t xml:space="preserve">המונופול </w:t>
      </w:r>
      <w:r w:rsidR="001C3F87" w:rsidRPr="00633885">
        <w:rPr>
          <w:rFonts w:ascii="David" w:hAnsi="David"/>
          <w:b/>
          <w:bCs/>
          <w:sz w:val="22"/>
          <w:szCs w:val="22"/>
          <w:rtl/>
        </w:rPr>
        <w:t>שתואר</w:t>
      </w:r>
      <w:r w:rsidR="00B46C42" w:rsidRPr="00633885">
        <w:rPr>
          <w:rFonts w:ascii="David" w:hAnsi="David"/>
          <w:b/>
          <w:bCs/>
          <w:sz w:val="22"/>
          <w:szCs w:val="22"/>
          <w:rtl/>
        </w:rPr>
        <w:t xml:space="preserve"> הוא מונופול דו-צדדי</w:t>
      </w:r>
      <w:r w:rsidR="00B46C42" w:rsidRPr="00633885">
        <w:rPr>
          <w:rFonts w:ascii="David" w:hAnsi="David"/>
          <w:sz w:val="22"/>
          <w:szCs w:val="22"/>
          <w:rtl/>
        </w:rPr>
        <w:t xml:space="preserve"> – נכון שהסחטן הוא המוכר היחידי שיכול לאפשר לאוסף הקרקעות לקיים את </w:t>
      </w:r>
      <w:r w:rsidR="00D2793E" w:rsidRPr="00633885">
        <w:rPr>
          <w:rFonts w:ascii="David" w:hAnsi="David"/>
          <w:sz w:val="22"/>
          <w:szCs w:val="22"/>
          <w:rtl/>
        </w:rPr>
        <w:t>הפרויקט</w:t>
      </w:r>
      <w:r w:rsidR="00B46C42" w:rsidRPr="00633885">
        <w:rPr>
          <w:rFonts w:ascii="David" w:hAnsi="David"/>
          <w:sz w:val="22"/>
          <w:szCs w:val="22"/>
          <w:rtl/>
        </w:rPr>
        <w:t xml:space="preserve"> הזה, </w:t>
      </w:r>
      <w:r w:rsidR="00B17D5A" w:rsidRPr="00633885">
        <w:rPr>
          <w:rFonts w:ascii="David" w:hAnsi="David"/>
          <w:sz w:val="22"/>
          <w:szCs w:val="22"/>
          <w:u w:val="single"/>
          <w:rtl/>
        </w:rPr>
        <w:t>אולם</w:t>
      </w:r>
      <w:r w:rsidR="00B46C42" w:rsidRPr="00633885">
        <w:rPr>
          <w:rFonts w:ascii="David" w:hAnsi="David"/>
          <w:sz w:val="22"/>
          <w:szCs w:val="22"/>
          <w:rtl/>
        </w:rPr>
        <w:t xml:space="preserve"> אותו אוסף קרקעות הוא </w:t>
      </w:r>
      <w:r w:rsidR="006F1784" w:rsidRPr="00633885">
        <w:rPr>
          <w:rFonts w:ascii="David" w:hAnsi="David"/>
          <w:sz w:val="22"/>
          <w:szCs w:val="22"/>
          <w:rtl/>
        </w:rPr>
        <w:t xml:space="preserve">גם </w:t>
      </w:r>
      <w:r w:rsidR="00B46C42" w:rsidRPr="00633885">
        <w:rPr>
          <w:rFonts w:ascii="David" w:hAnsi="David"/>
          <w:sz w:val="22"/>
          <w:szCs w:val="22"/>
          <w:rtl/>
        </w:rPr>
        <w:t>היחיד שירצה לקנות מהסחטן.</w:t>
      </w:r>
    </w:p>
    <w:p w:rsidR="00B46C42" w:rsidRPr="00633885" w:rsidRDefault="00B46C42" w:rsidP="00633885">
      <w:pPr>
        <w:pStyle w:val="aff2"/>
        <w:spacing w:after="0" w:line="360" w:lineRule="auto"/>
        <w:rPr>
          <w:rFonts w:ascii="David" w:hAnsi="David"/>
          <w:sz w:val="22"/>
          <w:szCs w:val="22"/>
        </w:rPr>
      </w:pPr>
      <w:r w:rsidRPr="00633885">
        <w:rPr>
          <w:rFonts w:ascii="David" w:hAnsi="David"/>
          <w:sz w:val="22"/>
          <w:szCs w:val="22"/>
          <w:rtl/>
        </w:rPr>
        <w:t xml:space="preserve">המצב של מונופול דו"צ הוא רגיש, בעיקר בגלל בעיות מידע. אם המוכר הפוטנציאלי היה יודע בדיוק מה מוכן הקונה לשלם – הוא היה דורש בדיוק את הסכום הזה. אם הקונה היה יודע מה ערך האיום של המוכר – הוא לא היה דורש פחות מזה. </w:t>
      </w:r>
      <w:r w:rsidR="0067600F" w:rsidRPr="00633885">
        <w:rPr>
          <w:rFonts w:ascii="David" w:hAnsi="David"/>
          <w:sz w:val="22"/>
          <w:szCs w:val="22"/>
          <w:u w:val="single"/>
          <w:rtl/>
        </w:rPr>
        <w:t>אבל</w:t>
      </w:r>
      <w:r w:rsidRPr="00633885">
        <w:rPr>
          <w:rFonts w:ascii="David" w:hAnsi="David"/>
          <w:sz w:val="22"/>
          <w:szCs w:val="22"/>
          <w:rtl/>
        </w:rPr>
        <w:t xml:space="preserve">, אין כמעט אף פעם דרך לדעת מה המחיר האמיתי שהקונה מוכן לשלם, ועוד יותר – אין דרך לדעת </w:t>
      </w:r>
      <w:r w:rsidR="001C3F87" w:rsidRPr="00633885">
        <w:rPr>
          <w:rFonts w:ascii="David" w:hAnsi="David"/>
          <w:sz w:val="22"/>
          <w:szCs w:val="22"/>
          <w:rtl/>
        </w:rPr>
        <w:t>ב</w:t>
      </w:r>
      <w:r w:rsidRPr="00633885">
        <w:rPr>
          <w:rFonts w:ascii="David" w:hAnsi="David"/>
          <w:sz w:val="22"/>
          <w:szCs w:val="22"/>
          <w:rtl/>
        </w:rPr>
        <w:t>כמה המוכר מוכן ל</w:t>
      </w:r>
      <w:r w:rsidR="001C3F87" w:rsidRPr="00633885">
        <w:rPr>
          <w:rFonts w:ascii="David" w:hAnsi="David"/>
          <w:sz w:val="22"/>
          <w:szCs w:val="22"/>
          <w:rtl/>
        </w:rPr>
        <w:t xml:space="preserve">מכור. </w:t>
      </w:r>
      <w:r w:rsidR="001C3F87" w:rsidRPr="00633885">
        <w:rPr>
          <w:rFonts w:ascii="David" w:hAnsi="David"/>
          <w:sz w:val="22"/>
          <w:szCs w:val="22"/>
          <w:highlight w:val="yellow"/>
          <w:rtl/>
        </w:rPr>
        <w:t xml:space="preserve">לכן, </w:t>
      </w:r>
      <w:r w:rsidRPr="00633885">
        <w:rPr>
          <w:rFonts w:ascii="David" w:hAnsi="David"/>
          <w:sz w:val="22"/>
          <w:szCs w:val="22"/>
          <w:highlight w:val="yellow"/>
          <w:rtl/>
        </w:rPr>
        <w:t>במצב של פערים אינפורמטיבי</w:t>
      </w:r>
      <w:r w:rsidR="001C3F87" w:rsidRPr="00633885">
        <w:rPr>
          <w:rFonts w:ascii="David" w:hAnsi="David"/>
          <w:sz w:val="22"/>
          <w:szCs w:val="22"/>
          <w:highlight w:val="yellow"/>
          <w:rtl/>
        </w:rPr>
        <w:t>י</w:t>
      </w:r>
      <w:r w:rsidRPr="00633885">
        <w:rPr>
          <w:rFonts w:ascii="David" w:hAnsi="David"/>
          <w:sz w:val="22"/>
          <w:szCs w:val="22"/>
          <w:highlight w:val="yellow"/>
          <w:rtl/>
        </w:rPr>
        <w:t>ם</w:t>
      </w:r>
      <w:r w:rsidR="001C3F87" w:rsidRPr="00633885">
        <w:rPr>
          <w:rFonts w:ascii="David" w:hAnsi="David"/>
          <w:sz w:val="22"/>
          <w:szCs w:val="22"/>
          <w:highlight w:val="yellow"/>
          <w:rtl/>
        </w:rPr>
        <w:t xml:space="preserve"> משחקים "מי ימצמץ ראשון"</w:t>
      </w:r>
      <w:r w:rsidRPr="00633885">
        <w:rPr>
          <w:rFonts w:ascii="David" w:hAnsi="David"/>
          <w:sz w:val="22"/>
          <w:szCs w:val="22"/>
          <w:highlight w:val="yellow"/>
          <w:rtl/>
        </w:rPr>
        <w:t xml:space="preserve"> </w:t>
      </w:r>
      <w:r w:rsidR="001C3F87" w:rsidRPr="00633885">
        <w:rPr>
          <w:rFonts w:ascii="David" w:hAnsi="David"/>
          <w:sz w:val="22"/>
          <w:szCs w:val="22"/>
          <w:highlight w:val="yellow"/>
          <w:rtl/>
        </w:rPr>
        <w:t>ו</w:t>
      </w:r>
      <w:r w:rsidRPr="00633885">
        <w:rPr>
          <w:rFonts w:ascii="David" w:hAnsi="David"/>
          <w:sz w:val="22"/>
          <w:szCs w:val="22"/>
          <w:highlight w:val="yellow"/>
          <w:rtl/>
        </w:rPr>
        <w:t>החשש הוא שכל אחד ימתח את החבל יתר על המידה</w:t>
      </w:r>
      <w:r w:rsidRPr="00633885">
        <w:rPr>
          <w:rFonts w:ascii="David" w:hAnsi="David"/>
          <w:sz w:val="22"/>
          <w:szCs w:val="22"/>
          <w:rtl/>
        </w:rPr>
        <w:t xml:space="preserve">. כל הסיפור הזה עולה בחזקה, משום שכולנו רוצים להיות אחרונים. כל אחד שיש סיכוי שיגיע להיות האחרון, לא ירצה למכור מוקדם מידי, כי זה אומר למכור נכס שאין לו שום ערך מונופוליסטי ושלא ניתן לנצל </w:t>
      </w:r>
      <w:r w:rsidR="00B17D5A" w:rsidRPr="00633885">
        <w:rPr>
          <w:rFonts w:ascii="David" w:hAnsi="David"/>
          <w:sz w:val="22"/>
          <w:szCs w:val="22"/>
          <w:rtl/>
        </w:rPr>
        <w:t>את שוויו</w:t>
      </w:r>
      <w:r w:rsidRPr="00633885">
        <w:rPr>
          <w:rFonts w:ascii="David" w:hAnsi="David"/>
          <w:sz w:val="22"/>
          <w:szCs w:val="22"/>
          <w:rtl/>
        </w:rPr>
        <w:t xml:space="preserve"> </w:t>
      </w:r>
      <w:r w:rsidR="00B17D5A" w:rsidRPr="00633885">
        <w:rPr>
          <w:rFonts w:ascii="David" w:hAnsi="David"/>
          <w:sz w:val="22"/>
          <w:szCs w:val="22"/>
          <w:rtl/>
        </w:rPr>
        <w:t>במלואו</w:t>
      </w:r>
      <w:r w:rsidRPr="00633885">
        <w:rPr>
          <w:rFonts w:ascii="David" w:hAnsi="David"/>
          <w:sz w:val="22"/>
          <w:szCs w:val="22"/>
          <w:rtl/>
        </w:rPr>
        <w:t>. לכן,</w:t>
      </w:r>
      <w:r w:rsidRPr="00633885">
        <w:rPr>
          <w:rFonts w:ascii="David" w:hAnsi="David"/>
          <w:b/>
          <w:bCs/>
          <w:sz w:val="22"/>
          <w:szCs w:val="22"/>
          <w:rtl/>
        </w:rPr>
        <w:t xml:space="preserve"> גם אם משתלם לכל הצדדים במקרה הזה להגיע לעסקה, הסיטואציה הזו גורמת לכך שהמוכרים הפוטנציאלים לא ירצו למכור – ובכך, הם לא רק יפגעו בקונה הפוטנציאלי, </w:t>
      </w:r>
      <w:r w:rsidR="008636A6" w:rsidRPr="00633885">
        <w:rPr>
          <w:rFonts w:ascii="David" w:hAnsi="David"/>
          <w:b/>
          <w:bCs/>
          <w:sz w:val="22"/>
          <w:szCs w:val="22"/>
          <w:u w:val="single"/>
          <w:rtl/>
        </w:rPr>
        <w:t>אלא</w:t>
      </w:r>
      <w:r w:rsidRPr="00633885">
        <w:rPr>
          <w:rFonts w:ascii="David" w:hAnsi="David"/>
          <w:b/>
          <w:bCs/>
          <w:sz w:val="22"/>
          <w:szCs w:val="22"/>
          <w:rtl/>
        </w:rPr>
        <w:t xml:space="preserve"> הם יפגעו האחד בשני, ולכן בכולם. </w:t>
      </w:r>
      <w:r w:rsidRPr="00633885">
        <w:rPr>
          <w:rFonts w:ascii="David" w:hAnsi="David"/>
          <w:sz w:val="22"/>
          <w:szCs w:val="22"/>
          <w:rtl/>
        </w:rPr>
        <w:t xml:space="preserve">המצב, </w:t>
      </w:r>
      <w:r w:rsidR="001C3F87" w:rsidRPr="00633885">
        <w:rPr>
          <w:rFonts w:ascii="David" w:hAnsi="David"/>
          <w:sz w:val="22"/>
          <w:szCs w:val="22"/>
          <w:rtl/>
        </w:rPr>
        <w:t>לבסוף</w:t>
      </w:r>
      <w:r w:rsidR="00E926F9" w:rsidRPr="00633885">
        <w:rPr>
          <w:rFonts w:ascii="David" w:hAnsi="David"/>
          <w:sz w:val="22"/>
          <w:szCs w:val="22"/>
          <w:rtl/>
        </w:rPr>
        <w:t>,</w:t>
      </w:r>
      <w:r w:rsidRPr="00633885">
        <w:rPr>
          <w:rFonts w:ascii="David" w:hAnsi="David"/>
          <w:sz w:val="22"/>
          <w:szCs w:val="22"/>
          <w:rtl/>
        </w:rPr>
        <w:t xml:space="preserve"> יהיה מצב יותר רע משהיה לפני – "</w:t>
      </w:r>
      <w:r w:rsidR="003355E3" w:rsidRPr="00633885">
        <w:rPr>
          <w:rFonts w:ascii="David" w:hAnsi="David"/>
          <w:sz w:val="22"/>
          <w:szCs w:val="22"/>
          <w:rtl/>
        </w:rPr>
        <w:t xml:space="preserve">זוהי מעין </w:t>
      </w:r>
      <w:r w:rsidRPr="00633885">
        <w:rPr>
          <w:rFonts w:ascii="David" w:hAnsi="David"/>
          <w:sz w:val="22"/>
          <w:szCs w:val="22"/>
          <w:rtl/>
        </w:rPr>
        <w:t>דילמת אסיר רבת משתתפים".</w:t>
      </w:r>
    </w:p>
    <w:p w:rsidR="00B46C42" w:rsidRPr="00633885" w:rsidRDefault="00B46C42" w:rsidP="00AF0DC9">
      <w:pPr>
        <w:pStyle w:val="aff2"/>
        <w:numPr>
          <w:ilvl w:val="1"/>
          <w:numId w:val="32"/>
        </w:numPr>
        <w:spacing w:after="0" w:line="360" w:lineRule="auto"/>
        <w:ind w:left="363"/>
        <w:rPr>
          <w:rFonts w:ascii="David" w:hAnsi="David"/>
          <w:sz w:val="22"/>
          <w:szCs w:val="22"/>
        </w:rPr>
      </w:pPr>
      <w:r w:rsidRPr="00633885">
        <w:rPr>
          <w:rFonts w:ascii="David" w:hAnsi="David"/>
          <w:sz w:val="22"/>
          <w:szCs w:val="22"/>
          <w:rtl/>
        </w:rPr>
        <w:t>הביקורת המשמעותית ביותר על הטענה הזו היא</w:t>
      </w:r>
      <w:r w:rsidRPr="00633885">
        <w:rPr>
          <w:rFonts w:ascii="David" w:hAnsi="David"/>
          <w:b/>
          <w:bCs/>
          <w:sz w:val="22"/>
          <w:szCs w:val="22"/>
          <w:rtl/>
        </w:rPr>
        <w:t xml:space="preserve"> </w:t>
      </w:r>
      <w:r w:rsidRPr="00633885">
        <w:rPr>
          <w:rFonts w:ascii="David" w:hAnsi="David"/>
          <w:sz w:val="22"/>
          <w:szCs w:val="22"/>
          <w:rtl/>
        </w:rPr>
        <w:t xml:space="preserve">שאם זה נכון, אז זה לא יקרה. כלומר, </w:t>
      </w:r>
      <w:r w:rsidRPr="00633885">
        <w:rPr>
          <w:rFonts w:ascii="David" w:hAnsi="David"/>
          <w:sz w:val="22"/>
          <w:szCs w:val="22"/>
          <w:highlight w:val="yellow"/>
          <w:rtl/>
        </w:rPr>
        <w:t xml:space="preserve">אם זה באמת לא יעיל לחלק </w:t>
      </w:r>
      <w:r w:rsidR="001C3F87" w:rsidRPr="00633885">
        <w:rPr>
          <w:rFonts w:ascii="David" w:hAnsi="David"/>
          <w:sz w:val="22"/>
          <w:szCs w:val="22"/>
          <w:highlight w:val="yellow"/>
          <w:rtl/>
        </w:rPr>
        <w:t>יתר על ה</w:t>
      </w:r>
      <w:r w:rsidRPr="00633885">
        <w:rPr>
          <w:rFonts w:ascii="David" w:hAnsi="David"/>
          <w:sz w:val="22"/>
          <w:szCs w:val="22"/>
          <w:highlight w:val="yellow"/>
          <w:rtl/>
        </w:rPr>
        <w:t>מיד</w:t>
      </w:r>
      <w:r w:rsidR="001C3F87" w:rsidRPr="00633885">
        <w:rPr>
          <w:rFonts w:ascii="David" w:hAnsi="David"/>
          <w:sz w:val="22"/>
          <w:szCs w:val="22"/>
          <w:highlight w:val="yellow"/>
          <w:rtl/>
        </w:rPr>
        <w:t>ה</w:t>
      </w:r>
      <w:r w:rsidRPr="00633885">
        <w:rPr>
          <w:rFonts w:ascii="David" w:hAnsi="David"/>
          <w:sz w:val="22"/>
          <w:szCs w:val="22"/>
          <w:highlight w:val="yellow"/>
          <w:rtl/>
        </w:rPr>
        <w:t xml:space="preserve"> – אף אחד לא י</w:t>
      </w:r>
      <w:r w:rsidR="001C3F87" w:rsidRPr="00633885">
        <w:rPr>
          <w:rFonts w:ascii="David" w:hAnsi="David"/>
          <w:sz w:val="22"/>
          <w:szCs w:val="22"/>
          <w:highlight w:val="yellow"/>
          <w:rtl/>
        </w:rPr>
        <w:t>עשה זאת</w:t>
      </w:r>
      <w:r w:rsidR="0084214F" w:rsidRPr="00633885">
        <w:rPr>
          <w:rFonts w:ascii="David" w:hAnsi="David"/>
          <w:sz w:val="22"/>
          <w:szCs w:val="22"/>
          <w:highlight w:val="yellow"/>
          <w:rtl/>
        </w:rPr>
        <w:t xml:space="preserve"> (כוחות השוק יימנעו זאת)</w:t>
      </w:r>
      <w:r w:rsidRPr="00633885">
        <w:rPr>
          <w:rFonts w:ascii="David" w:hAnsi="David"/>
          <w:sz w:val="22"/>
          <w:szCs w:val="22"/>
          <w:rtl/>
        </w:rPr>
        <w:t>. אם השלם עולה על סך חלקיו, לא יהיה הגיוני מבחינתי לקחת את השלם ולמכור חלקים שלו – כי הסכום שאקבל בעד סכום החלקים</w:t>
      </w:r>
      <w:r w:rsidR="00BF03B3" w:rsidRPr="00633885">
        <w:rPr>
          <w:rFonts w:ascii="David" w:hAnsi="David"/>
          <w:sz w:val="22"/>
          <w:szCs w:val="22"/>
          <w:rtl/>
        </w:rPr>
        <w:t xml:space="preserve"> יהיה</w:t>
      </w:r>
      <w:r w:rsidRPr="00633885">
        <w:rPr>
          <w:rFonts w:ascii="David" w:hAnsi="David"/>
          <w:sz w:val="22"/>
          <w:szCs w:val="22"/>
          <w:rtl/>
        </w:rPr>
        <w:t xml:space="preserve"> נמוך ממה שאקבל בעד השלם. במילים אחרות, הביקורת החזקה ביותר על הטענה אומרת </w:t>
      </w:r>
      <w:r w:rsidRPr="00633885">
        <w:rPr>
          <w:rFonts w:ascii="David" w:hAnsi="David"/>
          <w:b/>
          <w:bCs/>
          <w:sz w:val="22"/>
          <w:szCs w:val="22"/>
          <w:rtl/>
        </w:rPr>
        <w:t>שככל שהטענה הזו היא נכונה</w:t>
      </w:r>
      <w:r w:rsidR="0099377B" w:rsidRPr="00633885">
        <w:rPr>
          <w:rFonts w:ascii="David" w:hAnsi="David"/>
          <w:b/>
          <w:bCs/>
          <w:sz w:val="22"/>
          <w:szCs w:val="22"/>
          <w:rtl/>
        </w:rPr>
        <w:t xml:space="preserve"> </w:t>
      </w:r>
      <w:r w:rsidR="0099377B" w:rsidRPr="00633885">
        <w:rPr>
          <w:rFonts w:ascii="David" w:hAnsi="David"/>
          <w:b/>
          <w:bCs/>
          <w:sz w:val="22"/>
          <w:szCs w:val="22"/>
        </w:rPr>
        <w:sym w:font="Wingdings" w:char="F0DF"/>
      </w:r>
      <w:r w:rsidRPr="00633885">
        <w:rPr>
          <w:rFonts w:ascii="David" w:hAnsi="David"/>
          <w:b/>
          <w:bCs/>
          <w:sz w:val="22"/>
          <w:szCs w:val="22"/>
          <w:rtl/>
        </w:rPr>
        <w:t xml:space="preserve"> כוחות השוק ידאגו שאנחנו נשמור על הניצול היעיל</w:t>
      </w:r>
      <w:r w:rsidRPr="00633885">
        <w:rPr>
          <w:rFonts w:ascii="David" w:hAnsi="David"/>
          <w:sz w:val="22"/>
          <w:szCs w:val="22"/>
          <w:rtl/>
        </w:rPr>
        <w:t>.</w:t>
      </w:r>
    </w:p>
    <w:p w:rsidR="009653A2" w:rsidRPr="00633885" w:rsidRDefault="009653A2" w:rsidP="00633885">
      <w:pPr>
        <w:pStyle w:val="aff2"/>
        <w:spacing w:after="0" w:line="360" w:lineRule="auto"/>
        <w:rPr>
          <w:rFonts w:ascii="David" w:hAnsi="David"/>
          <w:b/>
          <w:bCs/>
          <w:sz w:val="22"/>
          <w:szCs w:val="22"/>
          <w:u w:val="single"/>
          <w:rtl/>
        </w:rPr>
      </w:pPr>
    </w:p>
    <w:p w:rsidR="00C634E1" w:rsidRPr="00633885" w:rsidRDefault="00A80EE3" w:rsidP="005D6E41">
      <w:pPr>
        <w:pStyle w:val="aff2"/>
        <w:spacing w:after="0" w:line="360" w:lineRule="auto"/>
        <w:rPr>
          <w:rFonts w:ascii="David" w:hAnsi="David"/>
          <w:sz w:val="22"/>
          <w:szCs w:val="22"/>
          <w:rtl/>
        </w:rPr>
      </w:pPr>
      <w:r w:rsidRPr="00633885">
        <w:rPr>
          <w:rFonts w:ascii="David" w:hAnsi="David"/>
          <w:sz w:val="22"/>
          <w:szCs w:val="22"/>
          <w:u w:val="single"/>
          <w:rtl/>
        </w:rPr>
        <w:t xml:space="preserve">אנשי משפט וכלכלה יישאלו </w:t>
      </w:r>
      <w:r w:rsidR="00163F73">
        <w:rPr>
          <w:rFonts w:ascii="David" w:hAnsi="David" w:hint="cs"/>
          <w:sz w:val="22"/>
          <w:szCs w:val="22"/>
          <w:u w:val="single"/>
          <w:rtl/>
        </w:rPr>
        <w:t xml:space="preserve">- </w:t>
      </w:r>
      <w:r w:rsidRPr="00633885">
        <w:rPr>
          <w:rFonts w:ascii="David" w:hAnsi="David"/>
          <w:sz w:val="22"/>
          <w:szCs w:val="22"/>
          <w:u w:val="single"/>
          <w:rtl/>
        </w:rPr>
        <w:t xml:space="preserve">האם השוק לא יודע להתמודד עם הבעיות האלה </w:t>
      </w:r>
      <w:r w:rsidR="005D6E41">
        <w:rPr>
          <w:rFonts w:ascii="David" w:hAnsi="David" w:hint="cs"/>
          <w:sz w:val="22"/>
          <w:szCs w:val="22"/>
          <w:u w:val="single"/>
          <w:rtl/>
        </w:rPr>
        <w:t>לבד</w:t>
      </w:r>
      <w:r w:rsidR="00C84E1C" w:rsidRPr="00633885">
        <w:rPr>
          <w:rFonts w:ascii="David" w:hAnsi="David"/>
          <w:sz w:val="22"/>
          <w:szCs w:val="22"/>
          <w:u w:val="single"/>
          <w:rtl/>
        </w:rPr>
        <w:t>?</w:t>
      </w:r>
    </w:p>
    <w:p w:rsidR="00A80EE3" w:rsidRPr="00633885" w:rsidRDefault="00A80EE3" w:rsidP="00633885">
      <w:pPr>
        <w:pStyle w:val="aff2"/>
        <w:spacing w:after="0" w:line="360" w:lineRule="auto"/>
        <w:rPr>
          <w:rFonts w:ascii="David" w:hAnsi="David"/>
          <w:sz w:val="22"/>
          <w:szCs w:val="22"/>
          <w:rtl/>
        </w:rPr>
      </w:pPr>
      <w:r w:rsidRPr="00633885">
        <w:rPr>
          <w:rFonts w:ascii="David" w:hAnsi="David"/>
          <w:sz w:val="22"/>
          <w:szCs w:val="22"/>
          <w:rtl/>
        </w:rPr>
        <w:t>בואו ניתן לשוק להתמודד</w:t>
      </w:r>
      <w:r w:rsidR="007E2C4A" w:rsidRPr="00633885">
        <w:rPr>
          <w:rFonts w:ascii="David" w:hAnsi="David"/>
          <w:sz w:val="22"/>
          <w:szCs w:val="22"/>
          <w:rtl/>
        </w:rPr>
        <w:t>,</w:t>
      </w:r>
      <w:r w:rsidRPr="00633885">
        <w:rPr>
          <w:rFonts w:ascii="David" w:hAnsi="David"/>
          <w:sz w:val="22"/>
          <w:szCs w:val="22"/>
          <w:rtl/>
        </w:rPr>
        <w:t xml:space="preserve"> וכאשר יגיע </w:t>
      </w:r>
      <w:r w:rsidR="007E2C4A" w:rsidRPr="00633885">
        <w:rPr>
          <w:rFonts w:ascii="David" w:hAnsi="David"/>
          <w:sz w:val="22"/>
          <w:szCs w:val="22"/>
          <w:rtl/>
        </w:rPr>
        <w:t>סחטן שידרוש יותר ממה ש</w:t>
      </w:r>
      <w:r w:rsidRPr="00633885">
        <w:rPr>
          <w:rFonts w:ascii="David" w:hAnsi="David"/>
          <w:sz w:val="22"/>
          <w:szCs w:val="22"/>
          <w:rtl/>
        </w:rPr>
        <w:t xml:space="preserve">מגיע לו – </w:t>
      </w:r>
      <w:r w:rsidR="007E2C4A" w:rsidRPr="00633885">
        <w:rPr>
          <w:rFonts w:ascii="David" w:hAnsi="David"/>
          <w:sz w:val="22"/>
          <w:szCs w:val="22"/>
          <w:rtl/>
        </w:rPr>
        <w:t>ה</w:t>
      </w:r>
      <w:r w:rsidR="00C634E1" w:rsidRPr="00633885">
        <w:rPr>
          <w:rFonts w:ascii="David" w:hAnsi="David"/>
          <w:sz w:val="22"/>
          <w:szCs w:val="22"/>
          <w:rtl/>
        </w:rPr>
        <w:t xml:space="preserve">קונה </w:t>
      </w:r>
      <w:r w:rsidRPr="00633885">
        <w:rPr>
          <w:rFonts w:ascii="David" w:hAnsi="David"/>
          <w:sz w:val="22"/>
          <w:szCs w:val="22"/>
          <w:rtl/>
        </w:rPr>
        <w:t>יחשוב האם משתלם או לא משתלם לו לשלם ל</w:t>
      </w:r>
      <w:r w:rsidR="00C634E1" w:rsidRPr="00633885">
        <w:rPr>
          <w:rFonts w:ascii="David" w:hAnsi="David"/>
          <w:sz w:val="22"/>
          <w:szCs w:val="22"/>
          <w:rtl/>
        </w:rPr>
        <w:t>סחטן</w:t>
      </w:r>
      <w:r w:rsidRPr="00633885">
        <w:rPr>
          <w:rFonts w:ascii="David" w:hAnsi="David"/>
          <w:sz w:val="22"/>
          <w:szCs w:val="22"/>
          <w:rtl/>
        </w:rPr>
        <w:t xml:space="preserve"> פי חמישה</w:t>
      </w:r>
      <w:r w:rsidR="007E2C4A" w:rsidRPr="00633885">
        <w:rPr>
          <w:rFonts w:ascii="David" w:hAnsi="David"/>
          <w:sz w:val="22"/>
          <w:szCs w:val="22"/>
          <w:rtl/>
        </w:rPr>
        <w:t xml:space="preserve"> (למשל)</w:t>
      </w:r>
      <w:r w:rsidRPr="00633885">
        <w:rPr>
          <w:rFonts w:ascii="David" w:hAnsi="David"/>
          <w:sz w:val="22"/>
          <w:szCs w:val="22"/>
          <w:rtl/>
        </w:rPr>
        <w:t xml:space="preserve">. אם הקרקעות לא יתאחדו מחדש בסופו של דבר – מהראייה הכלכלית – כנראה שזה לא יעיל שהן יהיו מאוחדות כי השוק לא </w:t>
      </w:r>
      <w:r w:rsidR="00D426C4" w:rsidRPr="00633885">
        <w:rPr>
          <w:rFonts w:ascii="David" w:hAnsi="David"/>
          <w:sz w:val="22"/>
          <w:szCs w:val="22"/>
          <w:rtl/>
        </w:rPr>
        <w:t>אפשר</w:t>
      </w:r>
      <w:r w:rsidRPr="00633885">
        <w:rPr>
          <w:rFonts w:ascii="David" w:hAnsi="David"/>
          <w:sz w:val="22"/>
          <w:szCs w:val="22"/>
          <w:rtl/>
        </w:rPr>
        <w:t xml:space="preserve"> זאת.</w:t>
      </w:r>
    </w:p>
    <w:p w:rsidR="00A80EE3" w:rsidRPr="00F26220" w:rsidRDefault="00F26220" w:rsidP="00F26220">
      <w:pPr>
        <w:pStyle w:val="aff2"/>
        <w:spacing w:after="0" w:line="360" w:lineRule="auto"/>
        <w:rPr>
          <w:rFonts w:ascii="David" w:hAnsi="David"/>
          <w:sz w:val="22"/>
          <w:szCs w:val="22"/>
          <w:rtl/>
        </w:rPr>
      </w:pPr>
      <w:r w:rsidRPr="001E46CA">
        <w:rPr>
          <w:rFonts w:ascii="David" w:hAnsi="David"/>
          <w:b/>
          <w:bCs/>
          <w:sz w:val="22"/>
          <w:szCs w:val="22"/>
          <w:rtl/>
        </w:rPr>
        <w:t xml:space="preserve">האם השוק לא יודע להתמודד? </w:t>
      </w:r>
      <w:r w:rsidR="00A80EE3" w:rsidRPr="00633885">
        <w:rPr>
          <w:rFonts w:ascii="David" w:hAnsi="David"/>
          <w:sz w:val="22"/>
          <w:szCs w:val="22"/>
          <w:u w:val="single"/>
          <w:rtl/>
        </w:rPr>
        <w:t>שתי הערות לכך:</w:t>
      </w:r>
    </w:p>
    <w:p w:rsidR="00A80EE3" w:rsidRPr="00633885" w:rsidRDefault="005D6E41" w:rsidP="00AF0DC9">
      <w:pPr>
        <w:pStyle w:val="aff2"/>
        <w:numPr>
          <w:ilvl w:val="0"/>
          <w:numId w:val="40"/>
        </w:numPr>
        <w:spacing w:after="0" w:line="360" w:lineRule="auto"/>
        <w:ind w:left="363"/>
        <w:rPr>
          <w:rFonts w:ascii="David" w:hAnsi="David"/>
          <w:sz w:val="22"/>
          <w:szCs w:val="22"/>
        </w:rPr>
      </w:pPr>
      <w:r w:rsidRPr="005D6E41">
        <w:rPr>
          <w:rFonts w:ascii="David" w:hAnsi="David" w:hint="cs"/>
          <w:b/>
          <w:bCs/>
          <w:sz w:val="22"/>
          <w:szCs w:val="22"/>
          <w:rtl/>
        </w:rPr>
        <w:t>כשלי שוק</w:t>
      </w:r>
      <w:r>
        <w:rPr>
          <w:rFonts w:ascii="David" w:hAnsi="David" w:hint="cs"/>
          <w:sz w:val="22"/>
          <w:szCs w:val="22"/>
          <w:rtl/>
        </w:rPr>
        <w:t xml:space="preserve"> </w:t>
      </w:r>
      <w:r>
        <w:rPr>
          <w:rFonts w:ascii="David" w:hAnsi="David"/>
          <w:sz w:val="22"/>
          <w:szCs w:val="22"/>
          <w:rtl/>
        </w:rPr>
        <w:t>–</w:t>
      </w:r>
      <w:r>
        <w:rPr>
          <w:rFonts w:ascii="David" w:hAnsi="David" w:hint="cs"/>
          <w:sz w:val="22"/>
          <w:szCs w:val="22"/>
          <w:rtl/>
        </w:rPr>
        <w:t xml:space="preserve"> אמנם השוק אמור להביא ליעילות מקסימלית, אך זה רק במצב האופטימלי של שוק חופשי אמיתי. במציאות קיימים</w:t>
      </w:r>
      <w:r w:rsidR="00A80EE3" w:rsidRPr="00633885">
        <w:rPr>
          <w:rFonts w:ascii="David" w:hAnsi="David"/>
          <w:sz w:val="22"/>
          <w:szCs w:val="22"/>
          <w:rtl/>
        </w:rPr>
        <w:t xml:space="preserve"> </w:t>
      </w:r>
      <w:r w:rsidR="00A80EE3" w:rsidRPr="005D6E41">
        <w:rPr>
          <w:rFonts w:ascii="David" w:hAnsi="David"/>
          <w:sz w:val="22"/>
          <w:szCs w:val="22"/>
          <w:rtl/>
        </w:rPr>
        <w:t xml:space="preserve">כשלי שוק </w:t>
      </w:r>
      <w:r w:rsidR="00A80EE3" w:rsidRPr="00633885">
        <w:rPr>
          <w:rFonts w:ascii="David" w:hAnsi="David"/>
          <w:sz w:val="22"/>
          <w:szCs w:val="22"/>
          <w:rtl/>
        </w:rPr>
        <w:t>וכשאנו חשופים לכשלים כאלה</w:t>
      </w:r>
      <w:r w:rsidR="00A1765C" w:rsidRPr="00633885">
        <w:rPr>
          <w:rFonts w:ascii="David" w:hAnsi="David"/>
          <w:sz w:val="22"/>
          <w:szCs w:val="22"/>
          <w:rtl/>
        </w:rPr>
        <w:t xml:space="preserve"> דווקא</w:t>
      </w:r>
      <w:r w:rsidR="001D7E1C" w:rsidRPr="00633885">
        <w:rPr>
          <w:rFonts w:ascii="David" w:hAnsi="David"/>
          <w:sz w:val="22"/>
          <w:szCs w:val="22"/>
          <w:rtl/>
        </w:rPr>
        <w:t xml:space="preserve"> נכון</w:t>
      </w:r>
      <w:r w:rsidR="00A80EE3" w:rsidRPr="00633885">
        <w:rPr>
          <w:rFonts w:ascii="David" w:hAnsi="David"/>
          <w:sz w:val="22"/>
          <w:szCs w:val="22"/>
          <w:rtl/>
        </w:rPr>
        <w:t xml:space="preserve"> לבצע רגולציה </w:t>
      </w:r>
      <w:r w:rsidR="0016479B" w:rsidRPr="00633885">
        <w:rPr>
          <w:rFonts w:ascii="David" w:hAnsi="David"/>
          <w:sz w:val="22"/>
          <w:szCs w:val="22"/>
          <w:rtl/>
        </w:rPr>
        <w:t>מסוימת</w:t>
      </w:r>
      <w:r w:rsidR="00A80EE3" w:rsidRPr="00633885">
        <w:rPr>
          <w:rFonts w:ascii="David" w:hAnsi="David"/>
          <w:sz w:val="22"/>
          <w:szCs w:val="22"/>
          <w:rtl/>
        </w:rPr>
        <w:t xml:space="preserve"> ולמנוע את כוח הסחטן.</w:t>
      </w:r>
    </w:p>
    <w:p w:rsidR="00D51DB8" w:rsidRDefault="00A80EE3" w:rsidP="00AF0DC9">
      <w:pPr>
        <w:pStyle w:val="aff2"/>
        <w:numPr>
          <w:ilvl w:val="0"/>
          <w:numId w:val="40"/>
        </w:numPr>
        <w:spacing w:after="0" w:line="360" w:lineRule="auto"/>
        <w:ind w:left="363"/>
        <w:rPr>
          <w:rFonts w:ascii="David" w:hAnsi="David"/>
          <w:sz w:val="22"/>
          <w:szCs w:val="22"/>
        </w:rPr>
      </w:pPr>
      <w:r w:rsidRPr="00633885">
        <w:rPr>
          <w:rFonts w:ascii="David" w:hAnsi="David"/>
          <w:b/>
          <w:bCs/>
          <w:sz w:val="22"/>
          <w:szCs w:val="22"/>
          <w:rtl/>
        </w:rPr>
        <w:t>שנאת סיכון ציבורית</w:t>
      </w:r>
      <w:r w:rsidRPr="00633885">
        <w:rPr>
          <w:rFonts w:ascii="David" w:hAnsi="David"/>
          <w:sz w:val="22"/>
          <w:szCs w:val="22"/>
          <w:rtl/>
        </w:rPr>
        <w:t xml:space="preserve"> </w:t>
      </w:r>
      <w:r w:rsidR="00D27360">
        <w:rPr>
          <w:rFonts w:ascii="David" w:hAnsi="David" w:hint="cs"/>
          <w:sz w:val="22"/>
          <w:szCs w:val="22"/>
          <w:rtl/>
        </w:rPr>
        <w:t xml:space="preserve">(טענה נורמטיבית) </w:t>
      </w:r>
      <w:r w:rsidRPr="00633885">
        <w:rPr>
          <w:rFonts w:ascii="David" w:hAnsi="David"/>
          <w:sz w:val="22"/>
          <w:szCs w:val="22"/>
          <w:rtl/>
        </w:rPr>
        <w:t xml:space="preserve">– </w:t>
      </w:r>
      <w:r w:rsidR="00D51DB8">
        <w:rPr>
          <w:rFonts w:ascii="David" w:hAnsi="David" w:hint="cs"/>
          <w:sz w:val="22"/>
          <w:szCs w:val="22"/>
          <w:rtl/>
        </w:rPr>
        <w:t>קיימות שלוש אפשרויות ביחס של אנשים לסיכון-</w:t>
      </w:r>
    </w:p>
    <w:p w:rsidR="00D51DB8" w:rsidRPr="00D51DB8" w:rsidRDefault="00D51DB8" w:rsidP="00AF0DC9">
      <w:pPr>
        <w:pStyle w:val="aff2"/>
        <w:numPr>
          <w:ilvl w:val="0"/>
          <w:numId w:val="287"/>
        </w:numPr>
        <w:spacing w:after="0" w:line="360" w:lineRule="auto"/>
        <w:ind w:left="674" w:hanging="234"/>
        <w:rPr>
          <w:rFonts w:ascii="David" w:hAnsi="David"/>
          <w:sz w:val="22"/>
          <w:szCs w:val="22"/>
          <w:rtl/>
        </w:rPr>
      </w:pPr>
      <w:r w:rsidRPr="00D51DB8">
        <w:rPr>
          <w:rFonts w:ascii="David" w:hAnsi="David"/>
          <w:sz w:val="22"/>
          <w:szCs w:val="22"/>
          <w:rtl/>
        </w:rPr>
        <w:t xml:space="preserve">אהבת סיכון- אנשים שלוקחים סיכונים, כמו מהמרים. </w:t>
      </w:r>
    </w:p>
    <w:p w:rsidR="00D51DB8" w:rsidRPr="00D51DB8" w:rsidRDefault="00D51DB8" w:rsidP="00AF0DC9">
      <w:pPr>
        <w:pStyle w:val="aff2"/>
        <w:numPr>
          <w:ilvl w:val="0"/>
          <w:numId w:val="287"/>
        </w:numPr>
        <w:spacing w:after="0" w:line="360" w:lineRule="auto"/>
        <w:ind w:left="674" w:hanging="234"/>
        <w:rPr>
          <w:rFonts w:ascii="David" w:hAnsi="David"/>
          <w:sz w:val="22"/>
          <w:szCs w:val="22"/>
          <w:rtl/>
        </w:rPr>
      </w:pPr>
      <w:r w:rsidRPr="00D51DB8">
        <w:rPr>
          <w:rFonts w:ascii="David" w:hAnsi="David"/>
          <w:sz w:val="22"/>
          <w:szCs w:val="22"/>
          <w:rtl/>
        </w:rPr>
        <w:t>אדישות לסיכון- אנשים שלא מפחדים/חרדתיים מסיכונים אך מצד שני לא מחבבים סיכונים.</w:t>
      </w:r>
    </w:p>
    <w:p w:rsidR="00D51DB8" w:rsidRDefault="00D51DB8" w:rsidP="00AF0DC9">
      <w:pPr>
        <w:pStyle w:val="aff2"/>
        <w:numPr>
          <w:ilvl w:val="0"/>
          <w:numId w:val="287"/>
        </w:numPr>
        <w:spacing w:after="0" w:line="360" w:lineRule="auto"/>
        <w:ind w:left="674" w:hanging="234"/>
        <w:rPr>
          <w:rFonts w:ascii="David" w:hAnsi="David"/>
          <w:b/>
          <w:bCs/>
          <w:sz w:val="22"/>
          <w:szCs w:val="22"/>
          <w:rtl/>
        </w:rPr>
      </w:pPr>
      <w:r w:rsidRPr="00D51DB8">
        <w:rPr>
          <w:rFonts w:ascii="David" w:hAnsi="David"/>
          <w:sz w:val="22"/>
          <w:szCs w:val="22"/>
          <w:rtl/>
        </w:rPr>
        <w:t>שנאת סיכון- אנשים שמפחדים מסיכונים ולכן יקחו צעדי מניעה מגננתיים בחייהם. רוב האנשים נמצאים כאן.</w:t>
      </w:r>
    </w:p>
    <w:p w:rsidR="00A80EE3" w:rsidRDefault="00A80EE3" w:rsidP="00D51DB8">
      <w:pPr>
        <w:pStyle w:val="aff2"/>
        <w:spacing w:after="0" w:line="360" w:lineRule="auto"/>
        <w:ind w:left="363"/>
        <w:rPr>
          <w:rFonts w:ascii="David" w:hAnsi="David"/>
          <w:sz w:val="22"/>
          <w:szCs w:val="22"/>
          <w:rtl/>
        </w:rPr>
      </w:pPr>
      <w:r w:rsidRPr="00633885">
        <w:rPr>
          <w:rFonts w:ascii="David" w:hAnsi="David"/>
          <w:sz w:val="22"/>
          <w:szCs w:val="22"/>
          <w:rtl/>
        </w:rPr>
        <w:lastRenderedPageBreak/>
        <w:t xml:space="preserve">מחקרים מגלים שוב ושוב </w:t>
      </w:r>
      <w:r w:rsidR="00F553B5" w:rsidRPr="00633885">
        <w:rPr>
          <w:rFonts w:ascii="David" w:hAnsi="David"/>
          <w:sz w:val="22"/>
          <w:szCs w:val="22"/>
          <w:rtl/>
        </w:rPr>
        <w:t>"</w:t>
      </w:r>
      <w:r w:rsidRPr="00633885">
        <w:rPr>
          <w:rFonts w:ascii="David" w:hAnsi="David"/>
          <w:sz w:val="22"/>
          <w:szCs w:val="22"/>
          <w:rtl/>
        </w:rPr>
        <w:t>שנאת סיכון ציבורית</w:t>
      </w:r>
      <w:r w:rsidR="00F553B5" w:rsidRPr="00633885">
        <w:rPr>
          <w:rFonts w:ascii="David" w:hAnsi="David"/>
          <w:sz w:val="22"/>
          <w:szCs w:val="22"/>
          <w:rtl/>
        </w:rPr>
        <w:t>"</w:t>
      </w:r>
      <w:r w:rsidRPr="00633885">
        <w:rPr>
          <w:rFonts w:ascii="David" w:hAnsi="David"/>
          <w:sz w:val="22"/>
          <w:szCs w:val="22"/>
          <w:rtl/>
        </w:rPr>
        <w:t xml:space="preserve"> – גופים ציבוריים שונאים סיכון בהחלטות שלהם ולכן </w:t>
      </w:r>
      <w:r w:rsidR="002725F5" w:rsidRPr="00633885">
        <w:rPr>
          <w:rFonts w:ascii="David" w:hAnsi="David"/>
          <w:sz w:val="22"/>
          <w:szCs w:val="22"/>
          <w:rtl/>
        </w:rPr>
        <w:t>הם</w:t>
      </w:r>
      <w:r w:rsidRPr="00633885">
        <w:rPr>
          <w:rFonts w:ascii="David" w:hAnsi="David"/>
          <w:sz w:val="22"/>
          <w:szCs w:val="22"/>
          <w:rtl/>
        </w:rPr>
        <w:t xml:space="preserve"> מפחדים לעשות מהלכים שיהיה קשה </w:t>
      </w:r>
      <w:r w:rsidR="002725F5" w:rsidRPr="00633885">
        <w:rPr>
          <w:rFonts w:ascii="David" w:hAnsi="David"/>
          <w:sz w:val="22"/>
          <w:szCs w:val="22"/>
          <w:rtl/>
        </w:rPr>
        <w:t xml:space="preserve">להם </w:t>
      </w:r>
      <w:r w:rsidRPr="00633885">
        <w:rPr>
          <w:rFonts w:ascii="David" w:hAnsi="David"/>
          <w:sz w:val="22"/>
          <w:szCs w:val="22"/>
          <w:rtl/>
        </w:rPr>
        <w:t xml:space="preserve">לחזור מהם בהמשך. </w:t>
      </w:r>
      <w:r w:rsidR="00D51DB8">
        <w:rPr>
          <w:rFonts w:ascii="David" w:hAnsi="David" w:hint="cs"/>
          <w:sz w:val="22"/>
          <w:szCs w:val="22"/>
          <w:rtl/>
        </w:rPr>
        <w:t>לכן</w:t>
      </w:r>
      <w:r w:rsidR="00960D5E" w:rsidRPr="00633885">
        <w:rPr>
          <w:rFonts w:ascii="David" w:hAnsi="David"/>
          <w:sz w:val="22"/>
          <w:szCs w:val="22"/>
          <w:rtl/>
        </w:rPr>
        <w:t xml:space="preserve"> </w:t>
      </w:r>
      <w:r w:rsidRPr="00633885">
        <w:rPr>
          <w:rFonts w:ascii="David" w:hAnsi="David"/>
          <w:sz w:val="22"/>
          <w:szCs w:val="22"/>
          <w:rtl/>
        </w:rPr>
        <w:t xml:space="preserve">ילכו </w:t>
      </w:r>
      <w:r w:rsidR="00DA3972" w:rsidRPr="00633885">
        <w:rPr>
          <w:rFonts w:ascii="David" w:hAnsi="David"/>
          <w:sz w:val="22"/>
          <w:szCs w:val="22"/>
          <w:rtl/>
        </w:rPr>
        <w:t xml:space="preserve">רק </w:t>
      </w:r>
      <w:r w:rsidRPr="00633885">
        <w:rPr>
          <w:rFonts w:ascii="David" w:hAnsi="David"/>
          <w:sz w:val="22"/>
          <w:szCs w:val="22"/>
          <w:rtl/>
        </w:rPr>
        <w:t xml:space="preserve">למהלכים שניתן לחזור מהם (לפצל חלקות עד לרמת הרישום כשהרישום מלכתחילה נעשה על ידם) </w:t>
      </w:r>
      <w:r w:rsidR="0040397E" w:rsidRPr="00633885">
        <w:rPr>
          <w:rFonts w:ascii="David" w:hAnsi="David"/>
          <w:sz w:val="22"/>
          <w:szCs w:val="22"/>
          <w:u w:val="single"/>
          <w:rtl/>
        </w:rPr>
        <w:t>אך</w:t>
      </w:r>
      <w:r w:rsidRPr="00633885">
        <w:rPr>
          <w:rFonts w:ascii="David" w:hAnsi="David"/>
          <w:sz w:val="22"/>
          <w:szCs w:val="22"/>
          <w:rtl/>
        </w:rPr>
        <w:t xml:space="preserve"> הם לא יסכימו לאשר פעילות שוקית כשיש חשש שהשוק לא ידע להתמודד עם זה.</w:t>
      </w:r>
    </w:p>
    <w:p w:rsidR="00A64A70" w:rsidRDefault="00A64A70" w:rsidP="00AF0DC9">
      <w:pPr>
        <w:pStyle w:val="aff2"/>
        <w:numPr>
          <w:ilvl w:val="0"/>
          <w:numId w:val="40"/>
        </w:numPr>
        <w:spacing w:after="0" w:line="360" w:lineRule="auto"/>
        <w:ind w:left="363"/>
        <w:rPr>
          <w:rFonts w:ascii="David" w:hAnsi="David"/>
          <w:sz w:val="22"/>
          <w:szCs w:val="22"/>
        </w:rPr>
      </w:pPr>
      <w:r w:rsidRPr="00A64A70">
        <w:rPr>
          <w:rFonts w:ascii="David" w:hAnsi="David" w:hint="cs"/>
          <w:b/>
          <w:bCs/>
          <w:sz w:val="22"/>
          <w:szCs w:val="22"/>
          <w:rtl/>
        </w:rPr>
        <w:t>מטרה תכנונית לגודל חלקות</w:t>
      </w:r>
      <w:r w:rsidR="00F26220" w:rsidRPr="00F26220">
        <w:rPr>
          <w:rFonts w:ascii="David" w:hAnsi="David" w:hint="cs"/>
          <w:b/>
          <w:bCs/>
          <w:sz w:val="22"/>
          <w:szCs w:val="22"/>
          <w:rtl/>
        </w:rPr>
        <w:t>-</w:t>
      </w:r>
      <w:r w:rsidR="00F26220">
        <w:rPr>
          <w:rFonts w:ascii="David" w:hAnsi="David" w:hint="cs"/>
          <w:sz w:val="22"/>
          <w:szCs w:val="22"/>
          <w:rtl/>
        </w:rPr>
        <w:t xml:space="preserve"> </w:t>
      </w:r>
      <w:r w:rsidR="00F26220" w:rsidRPr="001E46CA">
        <w:rPr>
          <w:rFonts w:ascii="David" w:hAnsi="David"/>
          <w:b/>
          <w:bCs/>
          <w:sz w:val="22"/>
          <w:szCs w:val="22"/>
          <w:rtl/>
        </w:rPr>
        <w:t>פגיעה במאפייני היישוב</w:t>
      </w:r>
      <w:r w:rsidR="00F26220">
        <w:rPr>
          <w:rFonts w:ascii="David" w:hAnsi="David" w:hint="cs"/>
          <w:sz w:val="22"/>
          <w:szCs w:val="22"/>
          <w:rtl/>
        </w:rPr>
        <w:t xml:space="preserve"> </w:t>
      </w:r>
      <w:r>
        <w:rPr>
          <w:rFonts w:ascii="David" w:hAnsi="David" w:hint="cs"/>
          <w:sz w:val="22"/>
          <w:szCs w:val="22"/>
          <w:rtl/>
        </w:rPr>
        <w:t xml:space="preserve">- רשויות השלטון הן אלו שקובעות מהו גודל החלקות שנדרש באזור מסוים. (הן עושות זאת ע"י פרצלציה=חלוקה ואישור תוכניות). חלקות הן לא בגודל קבוע-והגודל משתנה לפי כל אזור ומטרותיו/מאפייניו, </w:t>
      </w:r>
      <w:r w:rsidRPr="00A64A70">
        <w:rPr>
          <w:rFonts w:ascii="David" w:hAnsi="David" w:hint="cs"/>
          <w:sz w:val="22"/>
          <w:szCs w:val="22"/>
          <w:u w:val="single"/>
          <w:rtl/>
        </w:rPr>
        <w:t>לדוגמא</w:t>
      </w:r>
      <w:r>
        <w:rPr>
          <w:rFonts w:ascii="David" w:hAnsi="David" w:hint="cs"/>
          <w:sz w:val="22"/>
          <w:szCs w:val="22"/>
          <w:rtl/>
        </w:rPr>
        <w:t>: חלקה בת"א קטנה יותר מחלקה במושב. ניסיון לפצל חלקות מונע מאיתנו לממש את הניצול האופטימלי של אותו אזור שטח. לכן מה שניתן לעשות זה להגיש בקשה+תוכנית לחלוקת אזור מחדש ורשויות השלטון ייבחנו את מאפייני האזור ועל פי זה יחליטו האם לשנות את סדרי החלוקה הקיימים בו.</w:t>
      </w:r>
    </w:p>
    <w:p w:rsidR="002D2BE2" w:rsidRPr="002D2BE2" w:rsidRDefault="002D2BE2" w:rsidP="002D2BE2">
      <w:pPr>
        <w:pStyle w:val="aff2"/>
        <w:spacing w:after="0" w:line="360" w:lineRule="auto"/>
        <w:ind w:left="3"/>
        <w:rPr>
          <w:rFonts w:ascii="David" w:hAnsi="David"/>
          <w:sz w:val="22"/>
          <w:szCs w:val="22"/>
          <w:u w:val="single"/>
        </w:rPr>
      </w:pPr>
      <w:r w:rsidRPr="00633885">
        <w:rPr>
          <w:rFonts w:ascii="David" w:hAnsi="David"/>
          <w:noProof/>
          <w:sz w:val="22"/>
          <w:szCs w:val="22"/>
          <w:rtl/>
        </w:rPr>
        <w:drawing>
          <wp:anchor distT="0" distB="0" distL="114300" distR="114300" simplePos="0" relativeHeight="251620864" behindDoc="0" locked="0" layoutInCell="1" allowOverlap="1" wp14:anchorId="1E4DAF01" wp14:editId="253F73F6">
            <wp:simplePos x="0" y="0"/>
            <wp:positionH relativeFrom="margin">
              <wp:align>left</wp:align>
            </wp:positionH>
            <wp:positionV relativeFrom="paragraph">
              <wp:posOffset>220179</wp:posOffset>
            </wp:positionV>
            <wp:extent cx="6031865" cy="663575"/>
            <wp:effectExtent l="57150" t="38100" r="83185" b="98425"/>
            <wp:wrapSquare wrapText="bothSides"/>
            <wp:docPr id="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2D2BE2">
        <w:rPr>
          <w:rFonts w:ascii="David" w:hAnsi="David" w:hint="cs"/>
          <w:noProof/>
          <w:sz w:val="22"/>
          <w:szCs w:val="22"/>
          <w:u w:val="single"/>
          <w:rtl/>
        </w:rPr>
        <w:t>לסיכום</w:t>
      </w:r>
      <w:r w:rsidRPr="002D2BE2">
        <w:rPr>
          <w:rFonts w:ascii="David" w:hAnsi="David" w:hint="cs"/>
          <w:sz w:val="22"/>
          <w:szCs w:val="22"/>
          <w:u w:val="single"/>
          <w:rtl/>
        </w:rPr>
        <w:t>:</w:t>
      </w:r>
    </w:p>
    <w:p w:rsidR="00A64A70" w:rsidRDefault="00A64A70" w:rsidP="00A64A70">
      <w:pPr>
        <w:pStyle w:val="aff2"/>
        <w:spacing w:after="0" w:line="360" w:lineRule="auto"/>
        <w:rPr>
          <w:rFonts w:ascii="David" w:hAnsi="David"/>
          <w:b/>
          <w:bCs/>
          <w:sz w:val="22"/>
          <w:szCs w:val="22"/>
          <w:u w:val="single"/>
          <w:rtl/>
        </w:rPr>
      </w:pPr>
    </w:p>
    <w:p w:rsidR="00F67980" w:rsidRPr="00633885" w:rsidRDefault="00A64A70" w:rsidP="00A64A70">
      <w:pPr>
        <w:pStyle w:val="aff2"/>
        <w:spacing w:after="0" w:line="360" w:lineRule="auto"/>
        <w:rPr>
          <w:rFonts w:ascii="David" w:hAnsi="David"/>
          <w:sz w:val="22"/>
          <w:szCs w:val="22"/>
          <w:rtl/>
        </w:rPr>
      </w:pPr>
      <w:r>
        <w:rPr>
          <w:rFonts w:ascii="David" w:hAnsi="David"/>
          <w:b/>
          <w:bCs/>
          <w:sz w:val="22"/>
          <w:szCs w:val="22"/>
          <w:u w:val="single"/>
          <w:rtl/>
        </w:rPr>
        <w:t xml:space="preserve">ניתן מענה לשאלה </w:t>
      </w:r>
      <w:r>
        <w:rPr>
          <w:rFonts w:ascii="David" w:hAnsi="David" w:hint="cs"/>
          <w:b/>
          <w:bCs/>
          <w:sz w:val="22"/>
          <w:szCs w:val="22"/>
          <w:u w:val="single"/>
          <w:rtl/>
        </w:rPr>
        <w:t xml:space="preserve">3 </w:t>
      </w:r>
      <w:r>
        <w:rPr>
          <w:rFonts w:ascii="David" w:hAnsi="David"/>
          <w:b/>
          <w:bCs/>
          <w:sz w:val="22"/>
          <w:szCs w:val="22"/>
          <w:u w:val="single"/>
          <w:rtl/>
        </w:rPr>
        <w:t>–</w:t>
      </w:r>
      <w:r>
        <w:rPr>
          <w:rFonts w:ascii="David" w:hAnsi="David" w:hint="cs"/>
          <w:b/>
          <w:bCs/>
          <w:sz w:val="22"/>
          <w:szCs w:val="22"/>
          <w:u w:val="single"/>
          <w:rtl/>
        </w:rPr>
        <w:t xml:space="preserve"> מהם החריגים שהחוק צופה?</w:t>
      </w:r>
    </w:p>
    <w:p w:rsidR="00434E3B" w:rsidRPr="00633885" w:rsidRDefault="00434E3B" w:rsidP="00633885">
      <w:pPr>
        <w:pStyle w:val="aff2"/>
        <w:spacing w:after="0" w:line="360" w:lineRule="auto"/>
        <w:rPr>
          <w:rStyle w:val="Char5"/>
          <w:rFonts w:ascii="David" w:hAnsi="David"/>
          <w:b w:val="0"/>
          <w:bCs w:val="0"/>
          <w:i w:val="0"/>
          <w:iCs w:val="0"/>
          <w:color w:val="auto"/>
          <w:sz w:val="22"/>
          <w:szCs w:val="22"/>
          <w:rtl/>
        </w:rPr>
      </w:pPr>
      <w:r w:rsidRPr="00FB02C3">
        <w:rPr>
          <w:rFonts w:ascii="David" w:hAnsi="David"/>
          <w:b/>
          <w:bCs/>
          <w:sz w:val="22"/>
          <w:szCs w:val="22"/>
          <w:rtl/>
        </w:rPr>
        <w:t>הכלל</w:t>
      </w:r>
      <w:r w:rsidRPr="00633885">
        <w:rPr>
          <w:rFonts w:ascii="David" w:hAnsi="David"/>
          <w:sz w:val="22"/>
          <w:szCs w:val="22"/>
          <w:rtl/>
        </w:rPr>
        <w:t xml:space="preserve"> מצוי כאמור בס' 13 ואומר ש</w:t>
      </w:r>
      <w:r w:rsidRPr="00633885">
        <w:rPr>
          <w:rStyle w:val="Char5"/>
          <w:rFonts w:ascii="David" w:hAnsi="David"/>
          <w:b w:val="0"/>
          <w:bCs w:val="0"/>
          <w:i w:val="0"/>
          <w:iCs w:val="0"/>
          <w:color w:val="auto"/>
          <w:sz w:val="22"/>
          <w:szCs w:val="22"/>
          <w:rtl/>
        </w:rPr>
        <w:t xml:space="preserve">עסקה במקרקעין חלה על הקרקע יחד עם כל המנוי בס' 11 ו-12, ואין תוקף לעסקה בחלק מסוים במקרקעין, </w:t>
      </w:r>
      <w:r w:rsidRPr="00633885">
        <w:rPr>
          <w:rStyle w:val="Char5"/>
          <w:rFonts w:ascii="David" w:hAnsi="David"/>
          <w:b w:val="0"/>
          <w:bCs w:val="0"/>
          <w:i w:val="0"/>
          <w:iCs w:val="0"/>
          <w:color w:val="auto"/>
          <w:sz w:val="22"/>
          <w:szCs w:val="22"/>
          <w:highlight w:val="yellow"/>
          <w:rtl/>
        </w:rPr>
        <w:t>והכול כשאין בחוק הוראה אחרת</w:t>
      </w:r>
      <w:r w:rsidRPr="00633885">
        <w:rPr>
          <w:rStyle w:val="Char5"/>
          <w:rFonts w:ascii="David" w:hAnsi="David"/>
          <w:b w:val="0"/>
          <w:bCs w:val="0"/>
          <w:i w:val="0"/>
          <w:iCs w:val="0"/>
          <w:color w:val="auto"/>
          <w:sz w:val="22"/>
          <w:szCs w:val="22"/>
          <w:rtl/>
        </w:rPr>
        <w:t>.</w:t>
      </w:r>
    </w:p>
    <w:p w:rsidR="00B46C42" w:rsidRPr="00633885" w:rsidRDefault="00FB02C3" w:rsidP="00633885">
      <w:pPr>
        <w:pStyle w:val="aff2"/>
        <w:spacing w:after="0" w:line="360" w:lineRule="auto"/>
        <w:rPr>
          <w:rFonts w:ascii="David" w:hAnsi="David"/>
          <w:b/>
          <w:bCs/>
          <w:sz w:val="22"/>
          <w:szCs w:val="22"/>
          <w:u w:val="single"/>
          <w:rtl/>
        </w:rPr>
      </w:pPr>
      <w:r>
        <w:rPr>
          <w:rFonts w:ascii="David" w:hAnsi="David" w:hint="cs"/>
          <w:b/>
          <w:bCs/>
          <w:sz w:val="22"/>
          <w:szCs w:val="22"/>
          <w:u w:val="single"/>
          <w:rtl/>
        </w:rPr>
        <w:t>5 חריגים לכלל:</w:t>
      </w:r>
    </w:p>
    <w:p w:rsidR="00B46C42" w:rsidRPr="00633885" w:rsidRDefault="00B46C42" w:rsidP="0003487A">
      <w:pPr>
        <w:pStyle w:val="aff2"/>
        <w:numPr>
          <w:ilvl w:val="0"/>
          <w:numId w:val="28"/>
        </w:numPr>
        <w:spacing w:after="0" w:line="360" w:lineRule="auto"/>
        <w:ind w:left="248" w:hanging="248"/>
        <w:rPr>
          <w:rFonts w:ascii="David" w:hAnsi="David"/>
          <w:sz w:val="22"/>
          <w:szCs w:val="22"/>
          <w:rtl/>
        </w:rPr>
      </w:pPr>
      <w:r w:rsidRPr="006452A1">
        <w:rPr>
          <w:rFonts w:ascii="David" w:hAnsi="David"/>
          <w:b/>
          <w:bCs/>
          <w:sz w:val="22"/>
          <w:szCs w:val="22"/>
          <w:u w:val="single"/>
          <w:rtl/>
        </w:rPr>
        <w:t>בעלות נפרדת בדירות</w:t>
      </w:r>
      <w:r w:rsidR="009D45B4" w:rsidRPr="006452A1">
        <w:rPr>
          <w:rFonts w:ascii="David" w:hAnsi="David"/>
          <w:b/>
          <w:bCs/>
          <w:sz w:val="22"/>
          <w:szCs w:val="22"/>
          <w:u w:val="single"/>
          <w:rtl/>
        </w:rPr>
        <w:t xml:space="preserve"> (בבית משותף)</w:t>
      </w:r>
      <w:r w:rsidR="00B64732" w:rsidRPr="00633885">
        <w:rPr>
          <w:rFonts w:ascii="David" w:hAnsi="David"/>
          <w:sz w:val="22"/>
          <w:szCs w:val="22"/>
          <w:rtl/>
        </w:rPr>
        <w:t>:</w:t>
      </w:r>
    </w:p>
    <w:p w:rsidR="00B46C42" w:rsidRPr="00633885" w:rsidRDefault="00B46C42" w:rsidP="00F6466E">
      <w:pPr>
        <w:pStyle w:val="a5"/>
        <w:spacing w:line="360" w:lineRule="auto"/>
        <w:jc w:val="both"/>
        <w:rPr>
          <w:rFonts w:ascii="David" w:hAnsi="David" w:cs="David"/>
        </w:rPr>
      </w:pPr>
      <w:r w:rsidRPr="00633885">
        <w:rPr>
          <w:rStyle w:val="Char5"/>
          <w:rFonts w:ascii="David" w:hAnsi="David"/>
          <w:b w:val="0"/>
          <w:bCs w:val="0"/>
          <w:i w:val="0"/>
          <w:iCs w:val="0"/>
          <w:color w:val="FF0000"/>
          <w:sz w:val="22"/>
          <w:szCs w:val="22"/>
          <w:rtl/>
        </w:rPr>
        <w:t>54.</w:t>
      </w:r>
      <w:r w:rsidR="00C61179" w:rsidRPr="00633885">
        <w:rPr>
          <w:rStyle w:val="Char5"/>
          <w:rFonts w:ascii="David" w:hAnsi="David"/>
          <w:b w:val="0"/>
          <w:bCs w:val="0"/>
          <w:i w:val="0"/>
          <w:iCs w:val="0"/>
          <w:color w:val="FF0000"/>
          <w:sz w:val="22"/>
          <w:szCs w:val="22"/>
          <w:rtl/>
        </w:rPr>
        <w:t xml:space="preserve"> </w:t>
      </w:r>
      <w:r w:rsidR="003C3B41" w:rsidRPr="00633885">
        <w:rPr>
          <w:rStyle w:val="Char5"/>
          <w:rFonts w:ascii="David" w:hAnsi="David"/>
          <w:b w:val="0"/>
          <w:bCs w:val="0"/>
          <w:i w:val="0"/>
          <w:iCs w:val="0"/>
          <w:color w:val="FF0000"/>
          <w:sz w:val="22"/>
          <w:szCs w:val="22"/>
          <w:u w:val="single"/>
          <w:rtl/>
        </w:rPr>
        <w:t>על אף</w:t>
      </w:r>
      <w:r w:rsidRPr="00633885">
        <w:rPr>
          <w:rStyle w:val="Char5"/>
          <w:rFonts w:ascii="David" w:hAnsi="David"/>
          <w:b w:val="0"/>
          <w:bCs w:val="0"/>
          <w:i w:val="0"/>
          <w:iCs w:val="0"/>
          <w:color w:val="FF0000"/>
          <w:sz w:val="22"/>
          <w:szCs w:val="22"/>
          <w:rtl/>
        </w:rPr>
        <w:t xml:space="preserve"> האמור ב</w:t>
      </w:r>
      <w:r w:rsidR="00E055F2" w:rsidRPr="00633885">
        <w:rPr>
          <w:rStyle w:val="Char5"/>
          <w:rFonts w:ascii="David" w:hAnsi="David"/>
          <w:b w:val="0"/>
          <w:bCs w:val="0"/>
          <w:i w:val="0"/>
          <w:iCs w:val="0"/>
          <w:color w:val="FF0000"/>
          <w:sz w:val="22"/>
          <w:szCs w:val="22"/>
          <w:rtl/>
        </w:rPr>
        <w:t>ס'</w:t>
      </w:r>
      <w:r w:rsidRPr="00633885">
        <w:rPr>
          <w:rStyle w:val="Char5"/>
          <w:rFonts w:ascii="David" w:hAnsi="David"/>
          <w:b w:val="0"/>
          <w:bCs w:val="0"/>
          <w:i w:val="0"/>
          <w:iCs w:val="0"/>
          <w:color w:val="FF0000"/>
          <w:sz w:val="22"/>
          <w:szCs w:val="22"/>
          <w:rtl/>
        </w:rPr>
        <w:t xml:space="preserve"> 13 תהא דירה בבית משותף נושא נפרד לבעלות, לזכויות ולעסקאות</w:t>
      </w:r>
      <w:r w:rsidRPr="00633885">
        <w:rPr>
          <w:rFonts w:ascii="David" w:hAnsi="David" w:cs="David"/>
          <w:rtl/>
        </w:rPr>
        <w:t xml:space="preserve"> </w:t>
      </w:r>
      <w:r w:rsidRPr="00633885">
        <w:rPr>
          <w:rFonts w:ascii="David" w:hAnsi="David" w:cs="David"/>
        </w:rPr>
        <w:sym w:font="Wingdings" w:char="F0DF"/>
      </w:r>
      <w:r w:rsidRPr="00633885">
        <w:rPr>
          <w:rFonts w:ascii="David" w:hAnsi="David" w:cs="David"/>
          <w:rtl/>
        </w:rPr>
        <w:t xml:space="preserve"> הרעיון של בתים משותפים, הוא שכל דירה תהיה נפרדת. לא נרצה לפרש את </w:t>
      </w:r>
      <w:r w:rsidR="009D45B4" w:rsidRPr="00633885">
        <w:rPr>
          <w:rFonts w:ascii="David" w:hAnsi="David" w:cs="David"/>
          <w:rtl/>
        </w:rPr>
        <w:t>ה</w:t>
      </w:r>
      <w:r w:rsidR="00E055F2" w:rsidRPr="00633885">
        <w:rPr>
          <w:rFonts w:ascii="David" w:hAnsi="David" w:cs="David"/>
          <w:rtl/>
        </w:rPr>
        <w:t>ס'</w:t>
      </w:r>
      <w:r w:rsidRPr="00633885">
        <w:rPr>
          <w:rFonts w:ascii="David" w:hAnsi="David" w:cs="David"/>
          <w:rtl/>
        </w:rPr>
        <w:t xml:space="preserve"> </w:t>
      </w:r>
      <w:r w:rsidR="009D45B4" w:rsidRPr="00633885">
        <w:rPr>
          <w:rFonts w:ascii="David" w:hAnsi="David" w:cs="David"/>
          <w:rtl/>
        </w:rPr>
        <w:t>ה</w:t>
      </w:r>
      <w:r w:rsidRPr="00633885">
        <w:rPr>
          <w:rFonts w:ascii="David" w:hAnsi="David" w:cs="David"/>
          <w:rtl/>
        </w:rPr>
        <w:t>זה בצמצום.</w:t>
      </w:r>
      <w:r w:rsidR="006167E0" w:rsidRPr="00633885">
        <w:rPr>
          <w:rFonts w:ascii="David" w:hAnsi="David" w:cs="David"/>
          <w:rtl/>
        </w:rPr>
        <w:t xml:space="preserve"> ס' זה בא להבהיר שס' 13 לא חל על בעלות נפרדת בדירות (</w:t>
      </w:r>
      <w:r w:rsidR="009D45B4" w:rsidRPr="00633885">
        <w:rPr>
          <w:rFonts w:ascii="David" w:hAnsi="David" w:cs="David"/>
          <w:rtl/>
        </w:rPr>
        <w:t>=</w:t>
      </w:r>
      <w:r w:rsidR="006167E0" w:rsidRPr="00633885">
        <w:rPr>
          <w:rFonts w:ascii="David" w:hAnsi="David" w:cs="David"/>
          <w:highlight w:val="yellow"/>
          <w:rtl/>
        </w:rPr>
        <w:t>דירה בבית משותף היא מקרקעין נפרד</w:t>
      </w:r>
      <w:r w:rsidR="006167E0" w:rsidRPr="00633885">
        <w:rPr>
          <w:rFonts w:ascii="David" w:hAnsi="David" w:cs="David"/>
          <w:rtl/>
        </w:rPr>
        <w:t>).</w:t>
      </w:r>
      <w:r w:rsidR="006D3404" w:rsidRPr="00633885">
        <w:rPr>
          <w:rFonts w:ascii="David" w:hAnsi="David" w:cs="David"/>
          <w:rtl/>
        </w:rPr>
        <w:t xml:space="preserve"> מבחינה רישומית – יש גוש, יש חלקה (הבית המשותף) ו</w:t>
      </w:r>
      <w:r w:rsidR="00F40388" w:rsidRPr="00633885">
        <w:rPr>
          <w:rFonts w:ascii="David" w:hAnsi="David" w:cs="David"/>
          <w:rtl/>
        </w:rPr>
        <w:t xml:space="preserve">יש </w:t>
      </w:r>
      <w:r w:rsidR="006D3404" w:rsidRPr="00633885">
        <w:rPr>
          <w:rFonts w:ascii="David" w:hAnsi="David" w:cs="David"/>
          <w:rtl/>
        </w:rPr>
        <w:t>תת חלקה (הדירה עצמה).</w:t>
      </w:r>
      <w:r w:rsidR="00CE23E3">
        <w:rPr>
          <w:rFonts w:ascii="David" w:hAnsi="David" w:cs="David" w:hint="cs"/>
          <w:rtl/>
        </w:rPr>
        <w:t xml:space="preserve"> אין בחוק הכרה בתתי חלקות כיחידות נפרדות, אלא רק סימון של רישום המקרקעין כדי לוודא שלא נעשות עסקאות כפולות וכו'.</w:t>
      </w:r>
    </w:p>
    <w:p w:rsidR="00B46C42" w:rsidRPr="00633885" w:rsidRDefault="00DF2369" w:rsidP="0003487A">
      <w:pPr>
        <w:pStyle w:val="aff2"/>
        <w:numPr>
          <w:ilvl w:val="0"/>
          <w:numId w:val="28"/>
        </w:numPr>
        <w:spacing w:after="0" w:line="360" w:lineRule="auto"/>
        <w:ind w:left="248" w:hanging="248"/>
        <w:rPr>
          <w:rFonts w:ascii="David" w:hAnsi="David"/>
          <w:sz w:val="22"/>
          <w:szCs w:val="22"/>
          <w:rtl/>
        </w:rPr>
      </w:pPr>
      <w:r w:rsidRPr="006452A1">
        <w:rPr>
          <w:rFonts w:ascii="David" w:hAnsi="David" w:hint="cs"/>
          <w:b/>
          <w:bCs/>
          <w:sz w:val="22"/>
          <w:szCs w:val="22"/>
          <w:u w:val="single"/>
          <w:rtl/>
        </w:rPr>
        <w:t>זיקת הנאה</w:t>
      </w:r>
      <w:r w:rsidR="00B64732" w:rsidRPr="00633885">
        <w:rPr>
          <w:rFonts w:ascii="David" w:hAnsi="David"/>
          <w:sz w:val="22"/>
          <w:szCs w:val="22"/>
          <w:rtl/>
        </w:rPr>
        <w:t>:</w:t>
      </w:r>
    </w:p>
    <w:p w:rsidR="00DF2369" w:rsidRPr="00F6466E" w:rsidRDefault="00A72904" w:rsidP="00F6466E">
      <w:pPr>
        <w:pStyle w:val="aff2"/>
        <w:spacing w:after="0" w:line="360" w:lineRule="auto"/>
        <w:rPr>
          <w:rFonts w:ascii="David" w:hAnsi="David"/>
          <w:sz w:val="22"/>
          <w:szCs w:val="22"/>
          <w:rtl/>
        </w:rPr>
      </w:pPr>
      <w:r w:rsidRPr="00633885">
        <w:rPr>
          <w:rStyle w:val="Char5"/>
          <w:rFonts w:ascii="David" w:hAnsi="David"/>
          <w:b w:val="0"/>
          <w:bCs w:val="0"/>
          <w:i w:val="0"/>
          <w:iCs w:val="0"/>
          <w:color w:val="FF0000"/>
          <w:sz w:val="22"/>
          <w:szCs w:val="22"/>
          <w:rtl/>
        </w:rPr>
        <w:t>93</w:t>
      </w:r>
      <w:r w:rsidR="00B46C42" w:rsidRPr="00F6466E">
        <w:rPr>
          <w:rStyle w:val="Char5"/>
          <w:rFonts w:ascii="David" w:hAnsi="David"/>
          <w:b w:val="0"/>
          <w:bCs w:val="0"/>
          <w:i w:val="0"/>
          <w:iCs w:val="0"/>
          <w:color w:val="FF0000"/>
          <w:sz w:val="22"/>
          <w:szCs w:val="22"/>
          <w:rtl/>
        </w:rPr>
        <w:t>(ג)</w:t>
      </w:r>
      <w:r w:rsidR="00C61179" w:rsidRPr="00F6466E">
        <w:rPr>
          <w:rStyle w:val="Char5"/>
          <w:rFonts w:ascii="David" w:hAnsi="David"/>
          <w:b w:val="0"/>
          <w:bCs w:val="0"/>
          <w:i w:val="0"/>
          <w:iCs w:val="0"/>
          <w:color w:val="FF0000"/>
          <w:sz w:val="22"/>
          <w:szCs w:val="22"/>
          <w:rtl/>
        </w:rPr>
        <w:t xml:space="preserve"> </w:t>
      </w:r>
      <w:r w:rsidR="003C3B41" w:rsidRPr="00F6466E">
        <w:rPr>
          <w:rStyle w:val="Char5"/>
          <w:rFonts w:ascii="David" w:hAnsi="David"/>
          <w:b w:val="0"/>
          <w:bCs w:val="0"/>
          <w:i w:val="0"/>
          <w:iCs w:val="0"/>
          <w:color w:val="FF0000"/>
          <w:sz w:val="22"/>
          <w:szCs w:val="22"/>
          <w:u w:val="single"/>
          <w:rtl/>
        </w:rPr>
        <w:t>על אף</w:t>
      </w:r>
      <w:r w:rsidR="00B46C42" w:rsidRPr="00F6466E">
        <w:rPr>
          <w:rStyle w:val="Char5"/>
          <w:rFonts w:ascii="David" w:hAnsi="David"/>
          <w:b w:val="0"/>
          <w:bCs w:val="0"/>
          <w:i w:val="0"/>
          <w:iCs w:val="0"/>
          <w:color w:val="FF0000"/>
          <w:sz w:val="22"/>
          <w:szCs w:val="22"/>
          <w:rtl/>
        </w:rPr>
        <w:t xml:space="preserve"> האמור ב</w:t>
      </w:r>
      <w:r w:rsidR="00E055F2" w:rsidRPr="00F6466E">
        <w:rPr>
          <w:rStyle w:val="Char5"/>
          <w:rFonts w:ascii="David" w:hAnsi="David"/>
          <w:b w:val="0"/>
          <w:bCs w:val="0"/>
          <w:i w:val="0"/>
          <w:iCs w:val="0"/>
          <w:color w:val="FF0000"/>
          <w:sz w:val="22"/>
          <w:szCs w:val="22"/>
          <w:rtl/>
        </w:rPr>
        <w:t>ס'</w:t>
      </w:r>
      <w:r w:rsidR="00B46C42" w:rsidRPr="00F6466E">
        <w:rPr>
          <w:rStyle w:val="Char5"/>
          <w:rFonts w:ascii="David" w:hAnsi="David"/>
          <w:b w:val="0"/>
          <w:bCs w:val="0"/>
          <w:i w:val="0"/>
          <w:iCs w:val="0"/>
          <w:color w:val="FF0000"/>
          <w:sz w:val="22"/>
          <w:szCs w:val="22"/>
          <w:rtl/>
        </w:rPr>
        <w:t xml:space="preserve"> 13 יכול שתהא </w:t>
      </w:r>
      <w:r w:rsidR="00B46C42" w:rsidRPr="00F6466E">
        <w:rPr>
          <w:rStyle w:val="Char5"/>
          <w:rFonts w:ascii="David" w:hAnsi="David"/>
          <w:i w:val="0"/>
          <w:iCs w:val="0"/>
          <w:color w:val="FF0000"/>
          <w:sz w:val="22"/>
          <w:szCs w:val="22"/>
          <w:rtl/>
        </w:rPr>
        <w:t>זיקת הנאה</w:t>
      </w:r>
      <w:r w:rsidR="00342C80" w:rsidRPr="00F6466E">
        <w:rPr>
          <w:rStyle w:val="Char5"/>
          <w:rFonts w:ascii="David" w:hAnsi="David"/>
          <w:i w:val="0"/>
          <w:iCs w:val="0"/>
          <w:color w:val="FF0000"/>
          <w:sz w:val="22"/>
          <w:szCs w:val="22"/>
          <w:rtl/>
        </w:rPr>
        <w:t xml:space="preserve"> </w:t>
      </w:r>
      <w:r w:rsidR="00B46C42" w:rsidRPr="00F6466E">
        <w:rPr>
          <w:rStyle w:val="Char5"/>
          <w:rFonts w:ascii="David" w:hAnsi="David"/>
          <w:b w:val="0"/>
          <w:bCs w:val="0"/>
          <w:i w:val="0"/>
          <w:iCs w:val="0"/>
          <w:color w:val="FF0000"/>
          <w:sz w:val="22"/>
          <w:szCs w:val="22"/>
          <w:rtl/>
        </w:rPr>
        <w:t xml:space="preserve">לגבי חלק </w:t>
      </w:r>
      <w:r w:rsidR="0016479B" w:rsidRPr="00F6466E">
        <w:rPr>
          <w:rStyle w:val="Char5"/>
          <w:rFonts w:ascii="David" w:hAnsi="David"/>
          <w:b w:val="0"/>
          <w:bCs w:val="0"/>
          <w:i w:val="0"/>
          <w:iCs w:val="0"/>
          <w:color w:val="FF0000"/>
          <w:sz w:val="22"/>
          <w:szCs w:val="22"/>
          <w:rtl/>
        </w:rPr>
        <w:t>מסוים</w:t>
      </w:r>
      <w:r w:rsidR="00B46C42" w:rsidRPr="00F6466E">
        <w:rPr>
          <w:rStyle w:val="Char5"/>
          <w:rFonts w:ascii="David" w:hAnsi="David"/>
          <w:b w:val="0"/>
          <w:bCs w:val="0"/>
          <w:i w:val="0"/>
          <w:iCs w:val="0"/>
          <w:color w:val="FF0000"/>
          <w:sz w:val="22"/>
          <w:szCs w:val="22"/>
          <w:rtl/>
        </w:rPr>
        <w:t xml:space="preserve"> במקרקעין</w:t>
      </w:r>
      <w:r w:rsidR="00B46C42" w:rsidRPr="00F6466E">
        <w:rPr>
          <w:rFonts w:ascii="David" w:hAnsi="David"/>
          <w:sz w:val="22"/>
          <w:szCs w:val="22"/>
          <w:rtl/>
        </w:rPr>
        <w:t xml:space="preserve"> </w:t>
      </w:r>
      <w:r w:rsidR="00B46C42" w:rsidRPr="00F6466E">
        <w:rPr>
          <w:rFonts w:ascii="David" w:hAnsi="David"/>
          <w:sz w:val="22"/>
          <w:szCs w:val="22"/>
        </w:rPr>
        <w:sym w:font="Wingdings" w:char="F0DF"/>
      </w:r>
      <w:r w:rsidR="00B46C42" w:rsidRPr="00F6466E">
        <w:rPr>
          <w:rFonts w:ascii="David" w:hAnsi="David"/>
          <w:sz w:val="22"/>
          <w:szCs w:val="22"/>
          <w:rtl/>
        </w:rPr>
        <w:t xml:space="preserve"> אין שום סיבה לפרש את החריג הזה בצמצום.</w:t>
      </w:r>
    </w:p>
    <w:p w:rsidR="00DF2369" w:rsidRPr="00F6466E" w:rsidRDefault="00DF2369" w:rsidP="00F6466E">
      <w:pPr>
        <w:pStyle w:val="aff2"/>
        <w:spacing w:after="0" w:line="360" w:lineRule="auto"/>
        <w:rPr>
          <w:rFonts w:ascii="David" w:hAnsi="David"/>
          <w:sz w:val="22"/>
          <w:szCs w:val="22"/>
          <w:rtl/>
        </w:rPr>
      </w:pPr>
      <w:r w:rsidRPr="00F6466E">
        <w:rPr>
          <w:rFonts w:ascii="David" w:hAnsi="David"/>
          <w:sz w:val="22"/>
          <w:szCs w:val="22"/>
          <w:rtl/>
        </w:rPr>
        <w:t xml:space="preserve">זיקת הנאה היא היכולת להשתמש בנכס בצורה מסוימת </w:t>
      </w:r>
      <w:r w:rsidRPr="00F6466E">
        <w:rPr>
          <w:rFonts w:ascii="David" w:hAnsi="David"/>
          <w:sz w:val="22"/>
          <w:szCs w:val="22"/>
          <w:u w:val="single"/>
          <w:rtl/>
        </w:rPr>
        <w:t>למרות</w:t>
      </w:r>
      <w:r w:rsidRPr="00F6466E">
        <w:rPr>
          <w:rFonts w:ascii="David" w:hAnsi="David"/>
          <w:sz w:val="22"/>
          <w:szCs w:val="22"/>
          <w:rtl/>
        </w:rPr>
        <w:t xml:space="preserve"> שהוא לא בבעלותך. </w:t>
      </w:r>
      <w:r w:rsidRPr="00F6466E">
        <w:rPr>
          <w:rFonts w:ascii="David" w:hAnsi="David"/>
          <w:sz w:val="22"/>
          <w:szCs w:val="22"/>
          <w:u w:val="single"/>
          <w:rtl/>
        </w:rPr>
        <w:t>זיקה זו נרכשת</w:t>
      </w:r>
      <w:r w:rsidR="00F6466E" w:rsidRPr="00F6466E">
        <w:rPr>
          <w:rFonts w:ascii="David" w:hAnsi="David" w:hint="cs"/>
          <w:sz w:val="22"/>
          <w:szCs w:val="22"/>
          <w:u w:val="single"/>
          <w:rtl/>
        </w:rPr>
        <w:t xml:space="preserve"> בשתי דרכים</w:t>
      </w:r>
      <w:r w:rsidR="00F6466E">
        <w:rPr>
          <w:rFonts w:ascii="David" w:hAnsi="David" w:hint="cs"/>
          <w:sz w:val="22"/>
          <w:szCs w:val="22"/>
          <w:rtl/>
        </w:rPr>
        <w:t xml:space="preserve">: </w:t>
      </w:r>
      <w:r w:rsidRPr="00F6466E">
        <w:rPr>
          <w:rFonts w:ascii="David" w:hAnsi="David"/>
          <w:sz w:val="22"/>
          <w:szCs w:val="22"/>
          <w:rtl/>
        </w:rPr>
        <w:t xml:space="preserve"> (1) תוך מתן הזיקה בחוזה ו(2) לאחר 30 שנים של ביצוע</w:t>
      </w:r>
      <w:r w:rsidRPr="00F6466E">
        <w:rPr>
          <w:rFonts w:ascii="David" w:hAnsi="David" w:hint="cs"/>
          <w:sz w:val="22"/>
          <w:szCs w:val="22"/>
          <w:rtl/>
        </w:rPr>
        <w:t xml:space="preserve">. </w:t>
      </w:r>
      <w:r w:rsidRPr="00F6466E">
        <w:rPr>
          <w:rFonts w:ascii="David" w:hAnsi="David"/>
          <w:sz w:val="22"/>
          <w:szCs w:val="22"/>
          <w:rtl/>
        </w:rPr>
        <w:t>הזיקה מאפשרת לי רק את השימוש הנדרש לי, ולא שום שימוש אחר.</w:t>
      </w:r>
    </w:p>
    <w:p w:rsidR="006D7726" w:rsidRPr="00F6466E" w:rsidRDefault="006D7726" w:rsidP="006452A1">
      <w:pPr>
        <w:pStyle w:val="aff2"/>
        <w:spacing w:after="0" w:line="360" w:lineRule="auto"/>
        <w:ind w:left="248"/>
        <w:rPr>
          <w:rFonts w:ascii="David" w:hAnsi="David"/>
          <w:sz w:val="22"/>
          <w:szCs w:val="22"/>
          <w:rtl/>
        </w:rPr>
      </w:pPr>
    </w:p>
    <w:p w:rsidR="006573C9" w:rsidRPr="00633885" w:rsidRDefault="00B46C42" w:rsidP="0003487A">
      <w:pPr>
        <w:pStyle w:val="aff2"/>
        <w:numPr>
          <w:ilvl w:val="0"/>
          <w:numId w:val="28"/>
        </w:numPr>
        <w:spacing w:after="0" w:line="360" w:lineRule="auto"/>
        <w:ind w:left="248" w:hanging="248"/>
        <w:rPr>
          <w:rFonts w:ascii="David" w:hAnsi="David"/>
          <w:sz w:val="22"/>
          <w:szCs w:val="22"/>
        </w:rPr>
      </w:pPr>
      <w:r w:rsidRPr="006452A1">
        <w:rPr>
          <w:rFonts w:ascii="David" w:hAnsi="David"/>
          <w:b/>
          <w:bCs/>
          <w:sz w:val="22"/>
          <w:szCs w:val="22"/>
          <w:u w:val="single"/>
          <w:rtl/>
        </w:rPr>
        <w:t>הפקעות</w:t>
      </w:r>
      <w:r w:rsidR="00B64732" w:rsidRPr="00633885">
        <w:rPr>
          <w:rFonts w:ascii="David" w:hAnsi="David"/>
          <w:sz w:val="22"/>
          <w:szCs w:val="22"/>
          <w:rtl/>
        </w:rPr>
        <w:t>:</w:t>
      </w:r>
      <w:r w:rsidRPr="00633885">
        <w:rPr>
          <w:rFonts w:ascii="David" w:hAnsi="David"/>
          <w:sz w:val="22"/>
          <w:szCs w:val="22"/>
          <w:rtl/>
        </w:rPr>
        <w:t xml:space="preserve"> </w:t>
      </w:r>
    </w:p>
    <w:p w:rsidR="00F6466E" w:rsidRDefault="00F6466E" w:rsidP="00F6466E">
      <w:pPr>
        <w:pStyle w:val="aff2"/>
        <w:spacing w:after="0" w:line="360" w:lineRule="auto"/>
        <w:rPr>
          <w:rFonts w:ascii="David" w:hAnsi="David"/>
          <w:sz w:val="22"/>
          <w:szCs w:val="22"/>
          <w:rtl/>
        </w:rPr>
      </w:pPr>
      <w:r w:rsidRPr="001E46CA">
        <w:rPr>
          <w:rFonts w:ascii="David" w:hAnsi="David"/>
          <w:sz w:val="22"/>
          <w:szCs w:val="22"/>
          <w:rtl/>
        </w:rPr>
        <w:t xml:space="preserve">גם הפקעה היא חריג לעקרון אחידות הקרקע </w:t>
      </w:r>
      <w:r w:rsidRPr="001E46CA">
        <w:rPr>
          <w:rFonts w:ascii="David" w:hAnsi="David"/>
          <w:sz w:val="22"/>
          <w:szCs w:val="22"/>
          <w:highlight w:val="green"/>
          <w:rtl/>
        </w:rPr>
        <w:t>(פס"ד אקונס)</w:t>
      </w:r>
      <w:r>
        <w:rPr>
          <w:rFonts w:ascii="David" w:hAnsi="David" w:hint="cs"/>
          <w:sz w:val="22"/>
          <w:szCs w:val="22"/>
          <w:rtl/>
        </w:rPr>
        <w:t>.</w:t>
      </w:r>
    </w:p>
    <w:p w:rsidR="00B46C42" w:rsidRPr="00633885" w:rsidRDefault="00DF2369" w:rsidP="00F6466E">
      <w:pPr>
        <w:pStyle w:val="aff2"/>
        <w:spacing w:after="0" w:line="360" w:lineRule="auto"/>
        <w:rPr>
          <w:rFonts w:ascii="David" w:hAnsi="David"/>
          <w:sz w:val="22"/>
          <w:szCs w:val="22"/>
        </w:rPr>
      </w:pPr>
      <w:r w:rsidRPr="00DF2369">
        <w:rPr>
          <w:rFonts w:ascii="David" w:hAnsi="David" w:hint="cs"/>
          <w:sz w:val="22"/>
          <w:szCs w:val="22"/>
          <w:rtl/>
        </w:rPr>
        <w:t xml:space="preserve">המדינה </w:t>
      </w:r>
      <w:r>
        <w:rPr>
          <w:rFonts w:ascii="David" w:hAnsi="David" w:hint="cs"/>
          <w:sz w:val="22"/>
          <w:szCs w:val="22"/>
          <w:rtl/>
        </w:rPr>
        <w:t>יכולה להפק</w:t>
      </w:r>
      <w:r w:rsidRPr="00DF2369">
        <w:rPr>
          <w:rFonts w:ascii="David" w:hAnsi="David" w:hint="cs"/>
          <w:sz w:val="22"/>
          <w:szCs w:val="22"/>
          <w:rtl/>
        </w:rPr>
        <w:t xml:space="preserve">יע </w:t>
      </w:r>
      <w:r w:rsidRPr="00DF2369">
        <w:rPr>
          <w:rFonts w:ascii="David" w:hAnsi="David" w:hint="cs"/>
          <w:sz w:val="22"/>
          <w:szCs w:val="22"/>
          <w:u w:val="single"/>
          <w:rtl/>
        </w:rPr>
        <w:t>חלק</w:t>
      </w:r>
      <w:r w:rsidRPr="00DF2369">
        <w:rPr>
          <w:rFonts w:ascii="David" w:hAnsi="David" w:hint="cs"/>
          <w:sz w:val="22"/>
          <w:szCs w:val="22"/>
          <w:rtl/>
        </w:rPr>
        <w:t xml:space="preserve"> מהקרקע.</w:t>
      </w:r>
      <w:r>
        <w:rPr>
          <w:rFonts w:ascii="David" w:hAnsi="David" w:hint="cs"/>
          <w:b/>
          <w:bCs/>
          <w:sz w:val="22"/>
          <w:szCs w:val="22"/>
          <w:rtl/>
        </w:rPr>
        <w:t xml:space="preserve"> </w:t>
      </w:r>
      <w:r w:rsidR="00B46C42" w:rsidRPr="00633885">
        <w:rPr>
          <w:rFonts w:ascii="David" w:hAnsi="David"/>
          <w:b/>
          <w:bCs/>
          <w:sz w:val="22"/>
          <w:szCs w:val="22"/>
          <w:rtl/>
        </w:rPr>
        <w:t>כמו שאפשר לסמוך על מתקיני הקרקעות שלא יחתכו מקרקעין באופנים לא סבירים, כך אפשר לסמוך עליהם כשהם מפקיעים קרקע</w:t>
      </w:r>
      <w:r w:rsidR="00B46C42" w:rsidRPr="00633885">
        <w:rPr>
          <w:rFonts w:ascii="David" w:hAnsi="David"/>
          <w:sz w:val="22"/>
          <w:szCs w:val="22"/>
          <w:rtl/>
        </w:rPr>
        <w:t xml:space="preserve"> </w:t>
      </w:r>
      <w:r w:rsidR="00B46C42" w:rsidRPr="00633885">
        <w:rPr>
          <w:rStyle w:val="Char0"/>
          <w:rFonts w:ascii="David" w:hAnsi="David"/>
          <w:b w:val="0"/>
          <w:bCs w:val="0"/>
          <w:color w:val="auto"/>
          <w:sz w:val="22"/>
          <w:szCs w:val="22"/>
        </w:rPr>
        <w:sym w:font="Wingdings" w:char="F0DF"/>
      </w:r>
      <w:r w:rsidR="00B46C42" w:rsidRPr="00633885">
        <w:rPr>
          <w:rFonts w:ascii="David" w:hAnsi="David"/>
          <w:sz w:val="22"/>
          <w:szCs w:val="22"/>
          <w:rtl/>
        </w:rPr>
        <w:t xml:space="preserve"> הדרך להגיד שהפקעות אינן כפופות ל</w:t>
      </w:r>
      <w:r w:rsidR="00E055F2" w:rsidRPr="00633885">
        <w:rPr>
          <w:rFonts w:ascii="David" w:hAnsi="David"/>
          <w:sz w:val="22"/>
          <w:szCs w:val="22"/>
          <w:rtl/>
        </w:rPr>
        <w:t>ס'</w:t>
      </w:r>
      <w:r w:rsidR="00B46C42" w:rsidRPr="00633885">
        <w:rPr>
          <w:rFonts w:ascii="David" w:hAnsi="David"/>
          <w:sz w:val="22"/>
          <w:szCs w:val="22"/>
          <w:rtl/>
        </w:rPr>
        <w:t xml:space="preserve"> 13, היא בגישה דוקטרינרית – הפקעות מוחרגות מגדרי ה</w:t>
      </w:r>
      <w:r w:rsidR="00E055F2" w:rsidRPr="00633885">
        <w:rPr>
          <w:rFonts w:ascii="David" w:hAnsi="David"/>
          <w:sz w:val="22"/>
          <w:szCs w:val="22"/>
          <w:rtl/>
        </w:rPr>
        <w:t>ס</w:t>
      </w:r>
      <w:r w:rsidR="00C71669" w:rsidRPr="00633885">
        <w:rPr>
          <w:rFonts w:ascii="David" w:hAnsi="David"/>
          <w:sz w:val="22"/>
          <w:szCs w:val="22"/>
          <w:rtl/>
        </w:rPr>
        <w:t>עיף</w:t>
      </w:r>
      <w:r w:rsidR="00B24D6A" w:rsidRPr="00633885">
        <w:rPr>
          <w:rFonts w:ascii="David" w:hAnsi="David"/>
          <w:sz w:val="22"/>
          <w:szCs w:val="22"/>
          <w:rtl/>
        </w:rPr>
        <w:t xml:space="preserve"> </w:t>
      </w:r>
      <w:r w:rsidR="00B24D6A" w:rsidRPr="00633885">
        <w:rPr>
          <w:rFonts w:ascii="David" w:hAnsi="David"/>
          <w:sz w:val="22"/>
          <w:szCs w:val="22"/>
          <w:highlight w:val="yellow"/>
          <w:rtl/>
        </w:rPr>
        <w:t>מכיוון ש</w:t>
      </w:r>
      <w:r w:rsidR="00B61D97" w:rsidRPr="00633885">
        <w:rPr>
          <w:rFonts w:ascii="David" w:hAnsi="David"/>
          <w:sz w:val="22"/>
          <w:szCs w:val="22"/>
          <w:highlight w:val="yellow"/>
          <w:rtl/>
        </w:rPr>
        <w:t xml:space="preserve">הפקעה היא כלל </w:t>
      </w:r>
      <w:r w:rsidR="00B24D6A" w:rsidRPr="00633885">
        <w:rPr>
          <w:rFonts w:ascii="David" w:hAnsi="David"/>
          <w:sz w:val="22"/>
          <w:szCs w:val="22"/>
          <w:highlight w:val="yellow"/>
          <w:rtl/>
        </w:rPr>
        <w:t>לא "עסקה"</w:t>
      </w:r>
      <w:r w:rsidR="00FC319F" w:rsidRPr="00633885">
        <w:rPr>
          <w:rFonts w:ascii="David" w:hAnsi="David"/>
          <w:sz w:val="22"/>
          <w:szCs w:val="22"/>
          <w:highlight w:val="yellow"/>
          <w:rtl/>
        </w:rPr>
        <w:t xml:space="preserve"> במקרקעין</w:t>
      </w:r>
      <w:r w:rsidR="00B24D6A" w:rsidRPr="00633885">
        <w:rPr>
          <w:rFonts w:ascii="David" w:hAnsi="David"/>
          <w:sz w:val="22"/>
          <w:szCs w:val="22"/>
          <w:rtl/>
        </w:rPr>
        <w:t>.</w:t>
      </w:r>
    </w:p>
    <w:p w:rsidR="007F4ADD" w:rsidRDefault="00F03469" w:rsidP="00F6466E">
      <w:pPr>
        <w:pStyle w:val="aff2"/>
        <w:spacing w:after="0" w:line="360" w:lineRule="auto"/>
        <w:rPr>
          <w:rFonts w:ascii="David" w:hAnsi="David"/>
          <w:sz w:val="22"/>
          <w:szCs w:val="22"/>
          <w:rtl/>
        </w:rPr>
      </w:pPr>
      <w:r w:rsidRPr="00633885">
        <w:rPr>
          <w:rStyle w:val="af2"/>
          <w:rFonts w:ascii="David" w:hAnsi="David" w:cs="David"/>
          <w:sz w:val="22"/>
          <w:szCs w:val="22"/>
          <w:highlight w:val="green"/>
          <w:rtl/>
        </w:rPr>
        <w:t>פס"ד אקונס נ' מ"י (סיפור מנהרות הכרמל)</w:t>
      </w:r>
      <w:r w:rsidR="00A011B7" w:rsidRPr="00633885">
        <w:rPr>
          <w:rStyle w:val="af2"/>
          <w:rFonts w:ascii="David" w:hAnsi="David" w:cs="David"/>
          <w:sz w:val="22"/>
          <w:szCs w:val="22"/>
          <w:rtl/>
        </w:rPr>
        <w:t>:</w:t>
      </w:r>
      <w:r w:rsidR="009F0F7E" w:rsidRPr="00633885">
        <w:rPr>
          <w:rStyle w:val="aff9"/>
          <w:rFonts w:ascii="David" w:hAnsi="David"/>
          <w:color w:val="auto"/>
          <w:sz w:val="22"/>
          <w:szCs w:val="22"/>
          <w:rtl/>
        </w:rPr>
        <w:t xml:space="preserve"> </w:t>
      </w:r>
      <w:r w:rsidR="007F4ADD">
        <w:rPr>
          <w:rFonts w:ascii="David" w:hAnsi="David" w:hint="cs"/>
          <w:sz w:val="22"/>
          <w:szCs w:val="22"/>
          <w:rtl/>
        </w:rPr>
        <w:t>לצורך בניין מנהרות הכרמל, המדינה הפקיעה את זכות החזקה והשימוש של הבעלים במקרקעין רק על הרובד התת-קרקעי (ולא הפקיעה את כל השטח-כי אין לה צורך בו, כי העלויות גבוהות, כי זוהי הפקעה לא מידתית שיכולה להיפסל). בעלי הקרקע טענו שההפקעה של זכות החזקה וה</w:t>
      </w:r>
      <w:r w:rsidR="00A32506">
        <w:rPr>
          <w:rFonts w:ascii="David" w:hAnsi="David" w:hint="cs"/>
          <w:sz w:val="22"/>
          <w:szCs w:val="22"/>
          <w:rtl/>
        </w:rPr>
        <w:t xml:space="preserve">שימוש היא </w:t>
      </w:r>
      <w:r w:rsidR="007F4ADD">
        <w:rPr>
          <w:rFonts w:ascii="David" w:hAnsi="David" w:hint="cs"/>
          <w:sz w:val="22"/>
          <w:szCs w:val="22"/>
          <w:rtl/>
        </w:rPr>
        <w:t xml:space="preserve">בעצם הפקעה של הבעלות עצמה (כי </w:t>
      </w:r>
      <w:r w:rsidR="00A32506">
        <w:rPr>
          <w:rFonts w:ascii="David" w:hAnsi="David" w:hint="cs"/>
          <w:sz w:val="22"/>
          <w:szCs w:val="22"/>
          <w:rtl/>
        </w:rPr>
        <w:t xml:space="preserve">זה לתמיד, וזה משפיע על השימוש ברובד הקרקעי של הבעלים וכו'). </w:t>
      </w:r>
      <w:r w:rsidR="007F4ADD">
        <w:rPr>
          <w:rFonts w:ascii="David" w:hAnsi="David" w:hint="cs"/>
          <w:sz w:val="22"/>
          <w:szCs w:val="22"/>
          <w:rtl/>
        </w:rPr>
        <w:t xml:space="preserve">ביהמ"ש קבע כי המדינה טעתה בהבנתה מה זה הפקעה ומה ניתן לעשות בהפקעה- הפקעה לא נכנסת להגדרה של ס' 6 </w:t>
      </w:r>
      <w:r w:rsidR="00A32506">
        <w:rPr>
          <w:rFonts w:ascii="David" w:hAnsi="David" w:hint="cs"/>
          <w:sz w:val="22"/>
          <w:szCs w:val="22"/>
          <w:rtl/>
        </w:rPr>
        <w:t>שמגדיר מהי</w:t>
      </w:r>
      <w:r w:rsidR="007F4ADD">
        <w:rPr>
          <w:rFonts w:ascii="David" w:hAnsi="David" w:hint="cs"/>
          <w:sz w:val="22"/>
          <w:szCs w:val="22"/>
          <w:rtl/>
        </w:rPr>
        <w:t xml:space="preserve"> עסקה במקרקעין (</w:t>
      </w:r>
      <w:r w:rsidR="00A32506">
        <w:rPr>
          <w:rFonts w:ascii="David" w:hAnsi="David" w:hint="cs"/>
          <w:sz w:val="22"/>
          <w:szCs w:val="22"/>
          <w:rtl/>
        </w:rPr>
        <w:t xml:space="preserve">הפקעה היא לא עסקה </w:t>
      </w:r>
      <w:r w:rsidR="00A32506">
        <w:rPr>
          <w:rFonts w:ascii="David" w:hAnsi="David" w:hint="cs"/>
          <w:sz w:val="22"/>
          <w:szCs w:val="22"/>
          <w:rtl/>
        </w:rPr>
        <w:lastRenderedPageBreak/>
        <w:t>כי היא לא רצונית</w:t>
      </w:r>
      <w:r w:rsidR="007F4ADD">
        <w:rPr>
          <w:rFonts w:ascii="David" w:hAnsi="David" w:hint="cs"/>
          <w:sz w:val="22"/>
          <w:szCs w:val="22"/>
          <w:rtl/>
        </w:rPr>
        <w:t xml:space="preserve">) ולכן ס' 13 שמדבר על </w:t>
      </w:r>
      <w:r w:rsidR="00A32506">
        <w:rPr>
          <w:rFonts w:ascii="David" w:hAnsi="David" w:hint="cs"/>
          <w:sz w:val="22"/>
          <w:szCs w:val="22"/>
          <w:rtl/>
        </w:rPr>
        <w:t xml:space="preserve">איסור </w:t>
      </w:r>
      <w:r w:rsidR="007F4ADD">
        <w:rPr>
          <w:rFonts w:ascii="David" w:hAnsi="David" w:hint="cs"/>
          <w:sz w:val="22"/>
          <w:szCs w:val="22"/>
          <w:rtl/>
        </w:rPr>
        <w:t>ביצוע עסקה</w:t>
      </w:r>
      <w:r w:rsidR="00A32506">
        <w:rPr>
          <w:rFonts w:ascii="David" w:hAnsi="David" w:hint="cs"/>
          <w:sz w:val="22"/>
          <w:szCs w:val="22"/>
          <w:rtl/>
        </w:rPr>
        <w:t xml:space="preserve"> על חלק מחלקה-</w:t>
      </w:r>
      <w:r w:rsidR="007F4ADD">
        <w:rPr>
          <w:rFonts w:ascii="David" w:hAnsi="David" w:hint="cs"/>
          <w:sz w:val="22"/>
          <w:szCs w:val="22"/>
          <w:rtl/>
        </w:rPr>
        <w:t>לא חל על הפקעה. מכאן- שניתן לבצע הפקעה של בעלות על חלק מחלקה (והם לא צריכים להפקיע רק את זכות החזקה והשימוש).</w:t>
      </w:r>
    </w:p>
    <w:p w:rsidR="00B46C42" w:rsidRPr="00633885" w:rsidRDefault="00B46C42" w:rsidP="00F6466E">
      <w:pPr>
        <w:pStyle w:val="aff2"/>
        <w:spacing w:after="0" w:line="360" w:lineRule="auto"/>
        <w:rPr>
          <w:rFonts w:ascii="David" w:hAnsi="David"/>
          <w:sz w:val="22"/>
          <w:szCs w:val="22"/>
          <w:highlight w:val="yellow"/>
        </w:rPr>
      </w:pPr>
      <w:r w:rsidRPr="00633885">
        <w:rPr>
          <w:rFonts w:ascii="David" w:hAnsi="David"/>
          <w:sz w:val="22"/>
          <w:szCs w:val="22"/>
          <w:rtl/>
        </w:rPr>
        <w:t>בפסה"ד, ניתן להסביר את ההחרגה של ה</w:t>
      </w:r>
      <w:r w:rsidR="00E055F2" w:rsidRPr="00633885">
        <w:rPr>
          <w:rFonts w:ascii="David" w:hAnsi="David"/>
          <w:sz w:val="22"/>
          <w:szCs w:val="22"/>
          <w:rtl/>
        </w:rPr>
        <w:t>ס'</w:t>
      </w:r>
      <w:r w:rsidRPr="00633885">
        <w:rPr>
          <w:rFonts w:ascii="David" w:hAnsi="David"/>
          <w:sz w:val="22"/>
          <w:szCs w:val="22"/>
          <w:rtl/>
        </w:rPr>
        <w:t xml:space="preserve"> באמירה לפיה כל המבנה של </w:t>
      </w:r>
      <w:r w:rsidR="00E055F2" w:rsidRPr="00633885">
        <w:rPr>
          <w:rFonts w:ascii="David" w:hAnsi="David"/>
          <w:sz w:val="22"/>
          <w:szCs w:val="22"/>
          <w:rtl/>
        </w:rPr>
        <w:t>ס'</w:t>
      </w:r>
      <w:r w:rsidRPr="00633885">
        <w:rPr>
          <w:rFonts w:ascii="David" w:hAnsi="David"/>
          <w:sz w:val="22"/>
          <w:szCs w:val="22"/>
          <w:rtl/>
        </w:rPr>
        <w:t xml:space="preserve"> 13 הוא כזה שבא לשמר את כוחות החלוקה </w:t>
      </w:r>
      <w:r w:rsidR="00A95298" w:rsidRPr="00633885">
        <w:rPr>
          <w:rFonts w:ascii="David" w:hAnsi="David"/>
          <w:sz w:val="22"/>
          <w:szCs w:val="22"/>
          <w:rtl/>
        </w:rPr>
        <w:t>הגיאוגרפית</w:t>
      </w:r>
      <w:r w:rsidRPr="00633885">
        <w:rPr>
          <w:rFonts w:ascii="David" w:hAnsi="David"/>
          <w:sz w:val="22"/>
          <w:szCs w:val="22"/>
          <w:rtl/>
        </w:rPr>
        <w:t xml:space="preserve"> בידיים של רשויות מנהליות, שאמורות להסתכל על הטווח הארוך באופן טוב יותר מאשר השוק הפרטי, וההפקעה היא כלי של אותן רשויות מנהליות. אין צורך להגן על הרשויות המנהליות מפני עצמן, ולכן אקונס נשמע חריג סביר </w:t>
      </w:r>
      <w:r w:rsidR="006573C9" w:rsidRPr="00633885">
        <w:rPr>
          <w:rFonts w:ascii="David" w:hAnsi="David"/>
          <w:sz w:val="22"/>
          <w:szCs w:val="22"/>
          <w:rtl/>
        </w:rPr>
        <w:t>ו</w:t>
      </w:r>
      <w:r w:rsidRPr="00633885">
        <w:rPr>
          <w:rFonts w:ascii="David" w:hAnsi="David"/>
          <w:sz w:val="22"/>
          <w:szCs w:val="22"/>
          <w:rtl/>
        </w:rPr>
        <w:t>אין צורך לפרש אותו בצמצום.</w:t>
      </w:r>
      <w:r w:rsidR="00FC319F" w:rsidRPr="00633885">
        <w:rPr>
          <w:rFonts w:ascii="David" w:hAnsi="David"/>
          <w:sz w:val="22"/>
          <w:szCs w:val="22"/>
          <w:rtl/>
        </w:rPr>
        <w:t xml:space="preserve"> </w:t>
      </w:r>
      <w:r w:rsidR="00FC319F" w:rsidRPr="00633885">
        <w:rPr>
          <w:rFonts w:ascii="David" w:hAnsi="David"/>
          <w:sz w:val="22"/>
          <w:szCs w:val="22"/>
          <w:highlight w:val="yellow"/>
          <w:rtl/>
        </w:rPr>
        <w:t>פס"ד זה מלמד שגם הפקעה היא חריג לעיקרון אחידות הקרקע</w:t>
      </w:r>
      <w:r w:rsidR="00A95298" w:rsidRPr="00633885">
        <w:rPr>
          <w:rFonts w:ascii="David" w:hAnsi="David"/>
          <w:sz w:val="22"/>
          <w:szCs w:val="22"/>
          <w:highlight w:val="yellow"/>
          <w:rtl/>
        </w:rPr>
        <w:t xml:space="preserve">, </w:t>
      </w:r>
      <w:r w:rsidR="0067600F" w:rsidRPr="00633885">
        <w:rPr>
          <w:rFonts w:ascii="David" w:hAnsi="David"/>
          <w:sz w:val="22"/>
          <w:szCs w:val="22"/>
          <w:highlight w:val="yellow"/>
          <w:u w:val="single"/>
          <w:rtl/>
        </w:rPr>
        <w:t>אבל</w:t>
      </w:r>
      <w:r w:rsidR="00351CE1" w:rsidRPr="00633885">
        <w:rPr>
          <w:rFonts w:ascii="David" w:hAnsi="David"/>
          <w:sz w:val="22"/>
          <w:szCs w:val="22"/>
          <w:highlight w:val="yellow"/>
          <w:rtl/>
        </w:rPr>
        <w:t xml:space="preserve"> היא לא חריג כי מדובר ב</w:t>
      </w:r>
      <w:r w:rsidR="006B2788" w:rsidRPr="00633885">
        <w:rPr>
          <w:rFonts w:ascii="David" w:hAnsi="David"/>
          <w:sz w:val="22"/>
          <w:szCs w:val="22"/>
          <w:highlight w:val="yellow"/>
          <w:rtl/>
        </w:rPr>
        <w:t>"</w:t>
      </w:r>
      <w:r w:rsidR="00351CE1" w:rsidRPr="00633885">
        <w:rPr>
          <w:rFonts w:ascii="David" w:hAnsi="David"/>
          <w:sz w:val="22"/>
          <w:szCs w:val="22"/>
          <w:highlight w:val="yellow"/>
          <w:rtl/>
        </w:rPr>
        <w:t>עסקה</w:t>
      </w:r>
      <w:r w:rsidR="006B2788" w:rsidRPr="00633885">
        <w:rPr>
          <w:rFonts w:ascii="David" w:hAnsi="David"/>
          <w:sz w:val="22"/>
          <w:szCs w:val="22"/>
          <w:highlight w:val="yellow"/>
          <w:rtl/>
        </w:rPr>
        <w:t>"</w:t>
      </w:r>
      <w:r w:rsidR="00351CE1" w:rsidRPr="00633885">
        <w:rPr>
          <w:rFonts w:ascii="David" w:hAnsi="David"/>
          <w:sz w:val="22"/>
          <w:szCs w:val="22"/>
          <w:highlight w:val="yellow"/>
          <w:rtl/>
        </w:rPr>
        <w:t xml:space="preserve"> שהחוק מחריג אותה</w:t>
      </w:r>
      <w:r w:rsidR="00A95298" w:rsidRPr="00633885">
        <w:rPr>
          <w:rFonts w:ascii="David" w:hAnsi="David"/>
          <w:sz w:val="22"/>
          <w:szCs w:val="22"/>
          <w:highlight w:val="yellow"/>
          <w:rtl/>
        </w:rPr>
        <w:t>,</w:t>
      </w:r>
      <w:r w:rsidR="00351CE1" w:rsidRPr="00633885">
        <w:rPr>
          <w:rFonts w:ascii="David" w:hAnsi="David"/>
          <w:sz w:val="22"/>
          <w:szCs w:val="22"/>
          <w:highlight w:val="yellow"/>
          <w:rtl/>
        </w:rPr>
        <w:t xml:space="preserve"> </w:t>
      </w:r>
      <w:r w:rsidR="008636A6" w:rsidRPr="00633885">
        <w:rPr>
          <w:rFonts w:ascii="David" w:hAnsi="David"/>
          <w:b/>
          <w:bCs/>
          <w:sz w:val="22"/>
          <w:szCs w:val="22"/>
          <w:highlight w:val="yellow"/>
          <w:u w:val="single"/>
          <w:rtl/>
        </w:rPr>
        <w:t>אלא</w:t>
      </w:r>
      <w:r w:rsidR="00351CE1" w:rsidRPr="00633885">
        <w:rPr>
          <w:rFonts w:ascii="David" w:hAnsi="David"/>
          <w:b/>
          <w:bCs/>
          <w:sz w:val="22"/>
          <w:szCs w:val="22"/>
          <w:highlight w:val="yellow"/>
          <w:rtl/>
        </w:rPr>
        <w:t xml:space="preserve"> בגלל שהיא כלל לא נחשבת עסקה</w:t>
      </w:r>
      <w:r w:rsidR="009A0F16" w:rsidRPr="00633885">
        <w:rPr>
          <w:rFonts w:ascii="David" w:hAnsi="David"/>
          <w:b/>
          <w:bCs/>
          <w:sz w:val="22"/>
          <w:szCs w:val="22"/>
          <w:rtl/>
        </w:rPr>
        <w:t xml:space="preserve"> </w:t>
      </w:r>
      <w:r w:rsidR="009A0F16" w:rsidRPr="00633885">
        <w:rPr>
          <w:rFonts w:ascii="David" w:hAnsi="David"/>
          <w:sz w:val="22"/>
          <w:szCs w:val="22"/>
          <w:rtl/>
        </w:rPr>
        <w:t xml:space="preserve">(שלפי ס' 6 </w:t>
      </w:r>
      <w:r w:rsidR="00406F84" w:rsidRPr="00633885">
        <w:rPr>
          <w:rFonts w:ascii="David" w:hAnsi="David"/>
          <w:sz w:val="22"/>
          <w:szCs w:val="22"/>
          <w:rtl/>
        </w:rPr>
        <w:t>אמורה להתבצע</w:t>
      </w:r>
      <w:r w:rsidR="009A0F16" w:rsidRPr="00633885">
        <w:rPr>
          <w:rFonts w:ascii="David" w:hAnsi="David"/>
          <w:sz w:val="22"/>
          <w:szCs w:val="22"/>
          <w:rtl/>
        </w:rPr>
        <w:t xml:space="preserve"> מרצון)</w:t>
      </w:r>
      <w:r w:rsidR="00FC319F" w:rsidRPr="00633885">
        <w:rPr>
          <w:rFonts w:ascii="David" w:hAnsi="David"/>
          <w:sz w:val="22"/>
          <w:szCs w:val="22"/>
          <w:rtl/>
        </w:rPr>
        <w:t>.</w:t>
      </w:r>
    </w:p>
    <w:p w:rsidR="00FC319F" w:rsidRPr="00633885" w:rsidRDefault="00FC319F" w:rsidP="00AF0DC9">
      <w:pPr>
        <w:pStyle w:val="aff2"/>
        <w:numPr>
          <w:ilvl w:val="0"/>
          <w:numId w:val="41"/>
        </w:numPr>
        <w:spacing w:after="0" w:line="360" w:lineRule="auto"/>
        <w:ind w:left="390"/>
        <w:rPr>
          <w:rFonts w:ascii="David" w:hAnsi="David"/>
          <w:sz w:val="22"/>
          <w:szCs w:val="22"/>
        </w:rPr>
      </w:pPr>
      <w:r w:rsidRPr="00633885">
        <w:rPr>
          <w:rFonts w:ascii="David" w:hAnsi="David"/>
          <w:sz w:val="22"/>
          <w:szCs w:val="22"/>
          <w:rtl/>
        </w:rPr>
        <w:t>עקרוני</w:t>
      </w:r>
      <w:r w:rsidR="001621CD" w:rsidRPr="00633885">
        <w:rPr>
          <w:rFonts w:ascii="David" w:hAnsi="David"/>
          <w:sz w:val="22"/>
          <w:szCs w:val="22"/>
          <w:rtl/>
        </w:rPr>
        <w:t>ת,</w:t>
      </w:r>
      <w:r w:rsidRPr="00633885">
        <w:rPr>
          <w:rFonts w:ascii="David" w:hAnsi="David"/>
          <w:sz w:val="22"/>
          <w:szCs w:val="22"/>
          <w:rtl/>
        </w:rPr>
        <w:t xml:space="preserve"> חריג לס' 13 אמור להיות כתוב בחוק </w:t>
      </w:r>
      <w:r w:rsidR="0040397E" w:rsidRPr="00633885">
        <w:rPr>
          <w:rFonts w:ascii="David" w:hAnsi="David"/>
          <w:sz w:val="22"/>
          <w:szCs w:val="22"/>
          <w:u w:val="single"/>
          <w:rtl/>
        </w:rPr>
        <w:t>אך</w:t>
      </w:r>
      <w:r w:rsidRPr="00633885">
        <w:rPr>
          <w:rFonts w:ascii="David" w:hAnsi="David"/>
          <w:sz w:val="22"/>
          <w:szCs w:val="22"/>
          <w:rtl/>
        </w:rPr>
        <w:t xml:space="preserve"> כיוון שזה לא כתוב יש להבהיר זאת.</w:t>
      </w:r>
    </w:p>
    <w:p w:rsidR="006573C9" w:rsidRPr="00633885" w:rsidRDefault="00B46C42" w:rsidP="0003487A">
      <w:pPr>
        <w:pStyle w:val="aff2"/>
        <w:numPr>
          <w:ilvl w:val="0"/>
          <w:numId w:val="28"/>
        </w:numPr>
        <w:spacing w:after="0" w:line="360" w:lineRule="auto"/>
        <w:ind w:left="248" w:hanging="248"/>
        <w:rPr>
          <w:rFonts w:ascii="David" w:hAnsi="David"/>
          <w:sz w:val="22"/>
          <w:szCs w:val="22"/>
          <w:u w:val="single"/>
        </w:rPr>
      </w:pPr>
      <w:r w:rsidRPr="006452A1">
        <w:rPr>
          <w:rFonts w:ascii="David" w:hAnsi="David"/>
          <w:b/>
          <w:bCs/>
          <w:sz w:val="22"/>
          <w:szCs w:val="22"/>
          <w:u w:val="single"/>
          <w:rtl/>
        </w:rPr>
        <w:t>שכירות</w:t>
      </w:r>
      <w:r w:rsidRPr="00633885">
        <w:rPr>
          <w:rFonts w:ascii="David" w:hAnsi="David"/>
          <w:b/>
          <w:bCs/>
          <w:sz w:val="22"/>
          <w:szCs w:val="22"/>
          <w:u w:val="single"/>
          <w:rtl/>
        </w:rPr>
        <w:t xml:space="preserve"> </w:t>
      </w:r>
      <w:r w:rsidRPr="00633885">
        <w:rPr>
          <w:rFonts w:ascii="David" w:hAnsi="David"/>
          <w:sz w:val="22"/>
          <w:szCs w:val="22"/>
          <w:u w:val="single"/>
          <w:rtl/>
        </w:rPr>
        <w:t>(</w:t>
      </w:r>
      <w:r w:rsidR="00EF3C75" w:rsidRPr="00633885">
        <w:rPr>
          <w:rFonts w:ascii="David" w:hAnsi="David"/>
          <w:sz w:val="22"/>
          <w:szCs w:val="22"/>
          <w:highlight w:val="green"/>
          <w:u w:val="single"/>
          <w:rtl/>
        </w:rPr>
        <w:t>לוסטיג נ' מייזלס</w:t>
      </w:r>
      <w:r w:rsidRPr="00633885">
        <w:rPr>
          <w:rFonts w:ascii="David" w:hAnsi="David"/>
          <w:sz w:val="22"/>
          <w:szCs w:val="22"/>
          <w:u w:val="single"/>
          <w:rtl/>
        </w:rPr>
        <w:t>)</w:t>
      </w:r>
      <w:r w:rsidR="006573C9" w:rsidRPr="00633885">
        <w:rPr>
          <w:rFonts w:ascii="David" w:hAnsi="David"/>
          <w:sz w:val="22"/>
          <w:szCs w:val="22"/>
          <w:u w:val="single"/>
          <w:rtl/>
        </w:rPr>
        <w:t>:</w:t>
      </w:r>
      <w:r w:rsidR="000F3B28" w:rsidRPr="00633885">
        <w:rPr>
          <w:rFonts w:ascii="David" w:hAnsi="David"/>
          <w:sz w:val="22"/>
          <w:szCs w:val="22"/>
          <w:u w:val="single"/>
          <w:rtl/>
        </w:rPr>
        <w:t xml:space="preserve"> מה </w:t>
      </w:r>
      <w:r w:rsidR="000F3B28" w:rsidRPr="00633885">
        <w:rPr>
          <w:rFonts w:ascii="David" w:hAnsi="David"/>
          <w:sz w:val="22"/>
          <w:szCs w:val="22"/>
          <w:highlight w:val="green"/>
          <w:u w:val="single"/>
          <w:rtl/>
        </w:rPr>
        <w:t>פס"ד לוסטיג</w:t>
      </w:r>
      <w:r w:rsidR="000C02E8">
        <w:rPr>
          <w:rFonts w:ascii="David" w:hAnsi="David"/>
          <w:sz w:val="22"/>
          <w:szCs w:val="22"/>
          <w:u w:val="single"/>
          <w:rtl/>
        </w:rPr>
        <w:t xml:space="preserve"> מחדש לנו – למה קראנו אותו?</w:t>
      </w:r>
      <w:r w:rsidR="000C02E8">
        <w:rPr>
          <w:rFonts w:ascii="David" w:hAnsi="David" w:hint="cs"/>
          <w:sz w:val="22"/>
          <w:szCs w:val="22"/>
          <w:u w:val="single"/>
          <w:rtl/>
        </w:rPr>
        <w:t xml:space="preserve"> </w:t>
      </w:r>
      <w:r w:rsidR="000C02E8" w:rsidRPr="000C02E8">
        <w:rPr>
          <w:rFonts w:ascii="David" w:hAnsi="David" w:hint="cs"/>
          <w:sz w:val="22"/>
          <w:szCs w:val="22"/>
          <w:highlight w:val="cyan"/>
          <w:u w:val="single"/>
          <w:rtl/>
        </w:rPr>
        <w:t>(לא פירט בשיעור)</w:t>
      </w:r>
    </w:p>
    <w:p w:rsidR="005616EA" w:rsidRPr="00633885" w:rsidRDefault="00E830EC" w:rsidP="00F6466E">
      <w:pPr>
        <w:pStyle w:val="aff2"/>
        <w:spacing w:after="0" w:line="360" w:lineRule="auto"/>
        <w:rPr>
          <w:rFonts w:ascii="David" w:hAnsi="David"/>
          <w:sz w:val="22"/>
          <w:szCs w:val="22"/>
          <w:rtl/>
        </w:rPr>
      </w:pPr>
      <w:r w:rsidRPr="00633885">
        <w:rPr>
          <w:rFonts w:ascii="David" w:hAnsi="David"/>
          <w:sz w:val="22"/>
          <w:szCs w:val="22"/>
          <w:rtl/>
        </w:rPr>
        <w:t xml:space="preserve">פסה"ד דן בפרשנות של </w:t>
      </w:r>
      <w:r w:rsidRPr="00633885">
        <w:rPr>
          <w:rStyle w:val="Char0"/>
          <w:rFonts w:ascii="David" w:hAnsi="David"/>
          <w:color w:val="auto"/>
          <w:sz w:val="22"/>
          <w:szCs w:val="22"/>
          <w:rtl/>
        </w:rPr>
        <w:t>ס' 78</w:t>
      </w:r>
      <w:r w:rsidRPr="00633885">
        <w:rPr>
          <w:rFonts w:ascii="David" w:hAnsi="David"/>
          <w:sz w:val="22"/>
          <w:szCs w:val="22"/>
          <w:rtl/>
        </w:rPr>
        <w:t xml:space="preserve"> </w:t>
      </w:r>
      <w:r w:rsidR="005616EA" w:rsidRPr="00633885">
        <w:rPr>
          <w:rFonts w:ascii="David" w:hAnsi="David"/>
          <w:sz w:val="22"/>
          <w:szCs w:val="22"/>
          <w:rtl/>
        </w:rPr>
        <w:t>שאומר</w:t>
      </w:r>
      <w:r w:rsidR="007528C1" w:rsidRPr="00633885">
        <w:rPr>
          <w:rFonts w:ascii="David" w:hAnsi="David"/>
          <w:sz w:val="22"/>
          <w:szCs w:val="22"/>
          <w:rtl/>
        </w:rPr>
        <w:t>:</w:t>
      </w:r>
      <w:r w:rsidR="005616EA" w:rsidRPr="00633885">
        <w:rPr>
          <w:rFonts w:ascii="David" w:hAnsi="David"/>
          <w:sz w:val="22"/>
          <w:szCs w:val="22"/>
          <w:rtl/>
        </w:rPr>
        <w:t xml:space="preserve"> </w:t>
      </w:r>
      <w:r w:rsidR="007528C1" w:rsidRPr="00633885">
        <w:rPr>
          <w:rFonts w:ascii="David" w:hAnsi="David"/>
          <w:color w:val="FF0000"/>
          <w:sz w:val="22"/>
          <w:szCs w:val="22"/>
          <w:rtl/>
        </w:rPr>
        <w:t>"</w:t>
      </w:r>
      <w:r w:rsidR="003C3B41" w:rsidRPr="00633885">
        <w:rPr>
          <w:rFonts w:ascii="David" w:hAnsi="David"/>
          <w:color w:val="FF0000"/>
          <w:sz w:val="22"/>
          <w:szCs w:val="22"/>
          <w:u w:val="single"/>
          <w:rtl/>
        </w:rPr>
        <w:t>על אף</w:t>
      </w:r>
      <w:r w:rsidR="005616EA" w:rsidRPr="00633885">
        <w:rPr>
          <w:rFonts w:ascii="David" w:hAnsi="David"/>
          <w:color w:val="FF0000"/>
          <w:sz w:val="22"/>
          <w:szCs w:val="22"/>
          <w:rtl/>
        </w:rPr>
        <w:t xml:space="preserve"> האמור בס' 13 </w:t>
      </w:r>
      <w:r w:rsidR="005616EA" w:rsidRPr="00633885">
        <w:rPr>
          <w:rFonts w:ascii="David" w:hAnsi="David"/>
          <w:b/>
          <w:bCs/>
          <w:color w:val="FF0000"/>
          <w:sz w:val="22"/>
          <w:szCs w:val="22"/>
          <w:rtl/>
        </w:rPr>
        <w:t xml:space="preserve">ניתן להשכיר </w:t>
      </w:r>
      <w:r w:rsidR="005616EA" w:rsidRPr="00633885">
        <w:rPr>
          <w:rFonts w:ascii="David" w:hAnsi="David"/>
          <w:color w:val="FF0000"/>
          <w:sz w:val="22"/>
          <w:szCs w:val="22"/>
          <w:rtl/>
        </w:rPr>
        <w:t>חלק מסוים של המקרקעין</w:t>
      </w:r>
      <w:r w:rsidR="007528C1" w:rsidRPr="00633885">
        <w:rPr>
          <w:rFonts w:ascii="David" w:hAnsi="David"/>
          <w:color w:val="FF0000"/>
          <w:sz w:val="22"/>
          <w:szCs w:val="22"/>
          <w:rtl/>
        </w:rPr>
        <w:t>"</w:t>
      </w:r>
      <w:r w:rsidR="005616EA" w:rsidRPr="00633885">
        <w:rPr>
          <w:rFonts w:ascii="David" w:hAnsi="David"/>
          <w:color w:val="FF0000"/>
          <w:sz w:val="22"/>
          <w:szCs w:val="22"/>
          <w:rtl/>
        </w:rPr>
        <w:t>.</w:t>
      </w:r>
      <w:r w:rsidR="005616EA" w:rsidRPr="00633885">
        <w:rPr>
          <w:rFonts w:ascii="David" w:hAnsi="David"/>
          <w:sz w:val="22"/>
          <w:szCs w:val="22"/>
          <w:rtl/>
        </w:rPr>
        <w:t xml:space="preserve"> </w:t>
      </w:r>
    </w:p>
    <w:p w:rsidR="00FD5E77" w:rsidRPr="00633885" w:rsidRDefault="00E830EC" w:rsidP="00F6466E">
      <w:pPr>
        <w:pStyle w:val="aff2"/>
        <w:spacing w:after="0" w:line="360" w:lineRule="auto"/>
        <w:rPr>
          <w:rFonts w:ascii="David" w:hAnsi="David"/>
          <w:sz w:val="22"/>
          <w:szCs w:val="22"/>
          <w:rtl/>
        </w:rPr>
      </w:pPr>
      <w:r w:rsidRPr="00633885">
        <w:rPr>
          <w:rFonts w:ascii="David" w:hAnsi="David"/>
          <w:sz w:val="22"/>
          <w:szCs w:val="22"/>
          <w:rtl/>
        </w:rPr>
        <w:t>אנחנו נדרשים להכרעה בפסה"ד</w:t>
      </w:r>
      <w:r w:rsidR="005616EA" w:rsidRPr="00633885">
        <w:rPr>
          <w:rFonts w:ascii="David" w:hAnsi="David"/>
          <w:sz w:val="22"/>
          <w:szCs w:val="22"/>
          <w:rtl/>
        </w:rPr>
        <w:t xml:space="preserve"> -</w:t>
      </w:r>
      <w:r w:rsidRPr="00633885">
        <w:rPr>
          <w:rFonts w:ascii="David" w:hAnsi="David"/>
          <w:sz w:val="22"/>
          <w:szCs w:val="22"/>
          <w:rtl/>
        </w:rPr>
        <w:t xml:space="preserve"> </w:t>
      </w:r>
      <w:r w:rsidRPr="00633885">
        <w:rPr>
          <w:rFonts w:ascii="David" w:hAnsi="David"/>
          <w:b/>
          <w:bCs/>
          <w:sz w:val="22"/>
          <w:szCs w:val="22"/>
          <w:rtl/>
        </w:rPr>
        <w:t>האם העסקה</w:t>
      </w:r>
      <w:r w:rsidR="002328E8" w:rsidRPr="00633885">
        <w:rPr>
          <w:rFonts w:ascii="David" w:hAnsi="David"/>
          <w:b/>
          <w:bCs/>
          <w:sz w:val="22"/>
          <w:szCs w:val="22"/>
          <w:rtl/>
        </w:rPr>
        <w:t xml:space="preserve"> שבענייננו (חכירה לדורות)</w:t>
      </w:r>
      <w:r w:rsidRPr="00633885">
        <w:rPr>
          <w:rFonts w:ascii="David" w:hAnsi="David"/>
          <w:b/>
          <w:bCs/>
          <w:sz w:val="22"/>
          <w:szCs w:val="22"/>
          <w:rtl/>
        </w:rPr>
        <w:t xml:space="preserve"> צריכה להיות כפופה להיגיון של </w:t>
      </w:r>
      <w:r w:rsidRPr="00633885">
        <w:rPr>
          <w:rStyle w:val="Char0"/>
          <w:rFonts w:ascii="David" w:hAnsi="David"/>
          <w:color w:val="auto"/>
          <w:sz w:val="22"/>
          <w:szCs w:val="22"/>
          <w:rtl/>
        </w:rPr>
        <w:t>ס' 13</w:t>
      </w:r>
      <w:r w:rsidRPr="00633885">
        <w:rPr>
          <w:rFonts w:ascii="David" w:hAnsi="David"/>
          <w:b/>
          <w:bCs/>
          <w:sz w:val="22"/>
          <w:szCs w:val="22"/>
          <w:rtl/>
        </w:rPr>
        <w:t>, או לא?</w:t>
      </w:r>
      <w:r w:rsidRPr="00633885">
        <w:rPr>
          <w:rFonts w:ascii="David" w:hAnsi="David"/>
          <w:sz w:val="22"/>
          <w:szCs w:val="22"/>
          <w:rtl/>
        </w:rPr>
        <w:t xml:space="preserve"> </w:t>
      </w:r>
      <w:r w:rsidRPr="00633885">
        <w:rPr>
          <w:rFonts w:ascii="David" w:hAnsi="David"/>
          <w:sz w:val="22"/>
          <w:szCs w:val="22"/>
          <w:highlight w:val="yellow"/>
          <w:rtl/>
        </w:rPr>
        <w:t>הש</w:t>
      </w:r>
      <w:r w:rsidR="00FD5E77" w:rsidRPr="00633885">
        <w:rPr>
          <w:rFonts w:ascii="David" w:hAnsi="David"/>
          <w:sz w:val="22"/>
          <w:szCs w:val="22"/>
          <w:highlight w:val="yellow"/>
          <w:rtl/>
        </w:rPr>
        <w:t>'</w:t>
      </w:r>
      <w:r w:rsidRPr="00633885">
        <w:rPr>
          <w:rFonts w:ascii="David" w:hAnsi="David"/>
          <w:sz w:val="22"/>
          <w:szCs w:val="22"/>
          <w:highlight w:val="yellow"/>
          <w:rtl/>
        </w:rPr>
        <w:t xml:space="preserve"> ב</w:t>
      </w:r>
      <w:r w:rsidR="00FD5E77" w:rsidRPr="00633885">
        <w:rPr>
          <w:rFonts w:ascii="David" w:hAnsi="David"/>
          <w:sz w:val="22"/>
          <w:szCs w:val="22"/>
          <w:highlight w:val="yellow"/>
          <w:rtl/>
        </w:rPr>
        <w:t>י</w:t>
      </w:r>
      <w:r w:rsidRPr="00633885">
        <w:rPr>
          <w:rFonts w:ascii="David" w:hAnsi="David"/>
          <w:sz w:val="22"/>
          <w:szCs w:val="22"/>
          <w:highlight w:val="yellow"/>
          <w:rtl/>
        </w:rPr>
        <w:t>יניש מתירה לעשות עסקה בחלק מהמקרקעין כשמדובר בח</w:t>
      </w:r>
      <w:r w:rsidR="00FD5E77" w:rsidRPr="00633885">
        <w:rPr>
          <w:rFonts w:ascii="David" w:hAnsi="David"/>
          <w:sz w:val="22"/>
          <w:szCs w:val="22"/>
          <w:highlight w:val="yellow"/>
          <w:rtl/>
        </w:rPr>
        <w:t>כ</w:t>
      </w:r>
      <w:r w:rsidRPr="00633885">
        <w:rPr>
          <w:rFonts w:ascii="David" w:hAnsi="David"/>
          <w:sz w:val="22"/>
          <w:szCs w:val="22"/>
          <w:highlight w:val="yellow"/>
          <w:rtl/>
        </w:rPr>
        <w:t>י</w:t>
      </w:r>
      <w:r w:rsidR="00FD5E77" w:rsidRPr="00633885">
        <w:rPr>
          <w:rFonts w:ascii="David" w:hAnsi="David"/>
          <w:sz w:val="22"/>
          <w:szCs w:val="22"/>
          <w:highlight w:val="yellow"/>
          <w:rtl/>
        </w:rPr>
        <w:t>ר</w:t>
      </w:r>
      <w:r w:rsidR="00F86A15" w:rsidRPr="00633885">
        <w:rPr>
          <w:rFonts w:ascii="David" w:hAnsi="David"/>
          <w:sz w:val="22"/>
          <w:szCs w:val="22"/>
          <w:highlight w:val="yellow"/>
          <w:rtl/>
        </w:rPr>
        <w:t>ה לדורות</w:t>
      </w:r>
      <w:r w:rsidR="00F86A15" w:rsidRPr="00633885">
        <w:rPr>
          <w:rFonts w:ascii="David" w:hAnsi="David"/>
          <w:sz w:val="22"/>
          <w:szCs w:val="22"/>
          <w:rtl/>
        </w:rPr>
        <w:t>.</w:t>
      </w:r>
    </w:p>
    <w:p w:rsidR="00E830EC" w:rsidRPr="00633885" w:rsidRDefault="00E830EC" w:rsidP="00F6466E">
      <w:pPr>
        <w:pStyle w:val="aff2"/>
        <w:spacing w:after="0" w:line="360" w:lineRule="auto"/>
        <w:rPr>
          <w:rFonts w:ascii="David" w:hAnsi="David"/>
          <w:sz w:val="22"/>
          <w:szCs w:val="22"/>
          <w:rtl/>
        </w:rPr>
      </w:pPr>
      <w:r w:rsidRPr="00633885">
        <w:rPr>
          <w:rFonts w:ascii="David" w:hAnsi="David"/>
          <w:sz w:val="22"/>
          <w:szCs w:val="22"/>
          <w:u w:val="single"/>
          <w:rtl/>
        </w:rPr>
        <w:t>את ההכרעה הזו אנחנו יכולים לקחת באחד משני אופנים</w:t>
      </w:r>
      <w:r w:rsidR="00FD5E77" w:rsidRPr="00633885">
        <w:rPr>
          <w:rFonts w:ascii="David" w:hAnsi="David"/>
          <w:sz w:val="22"/>
          <w:szCs w:val="22"/>
          <w:rtl/>
        </w:rPr>
        <w:t>:</w:t>
      </w:r>
    </w:p>
    <w:p w:rsidR="00E830EC" w:rsidRPr="00633885" w:rsidRDefault="00E830EC" w:rsidP="00F6466E">
      <w:pPr>
        <w:pStyle w:val="aff2"/>
        <w:numPr>
          <w:ilvl w:val="0"/>
          <w:numId w:val="29"/>
        </w:numPr>
        <w:spacing w:after="0" w:line="360" w:lineRule="auto"/>
        <w:ind w:left="390" w:hanging="354"/>
        <w:rPr>
          <w:rFonts w:ascii="David" w:hAnsi="David"/>
          <w:sz w:val="22"/>
          <w:szCs w:val="22"/>
        </w:rPr>
      </w:pPr>
      <w:r w:rsidRPr="00633885">
        <w:rPr>
          <w:rFonts w:ascii="David" w:hAnsi="David"/>
          <w:sz w:val="22"/>
          <w:szCs w:val="22"/>
          <w:u w:val="single"/>
          <w:rtl/>
        </w:rPr>
        <w:t>תשובה תורת-משפטית</w:t>
      </w:r>
      <w:r w:rsidRPr="00633885">
        <w:rPr>
          <w:rFonts w:ascii="David" w:hAnsi="David"/>
          <w:b/>
          <w:bCs/>
          <w:sz w:val="22"/>
          <w:szCs w:val="22"/>
          <w:rtl/>
        </w:rPr>
        <w:t xml:space="preserve"> </w:t>
      </w:r>
      <w:r w:rsidRPr="00633885">
        <w:rPr>
          <w:rFonts w:ascii="David" w:hAnsi="David"/>
          <w:sz w:val="22"/>
          <w:szCs w:val="22"/>
          <w:rtl/>
        </w:rPr>
        <w:t>– אם נ</w:t>
      </w:r>
      <w:r w:rsidR="00552C6D" w:rsidRPr="00633885">
        <w:rPr>
          <w:rFonts w:ascii="David" w:hAnsi="David"/>
          <w:sz w:val="22"/>
          <w:szCs w:val="22"/>
          <w:rtl/>
        </w:rPr>
        <w:t>נ</w:t>
      </w:r>
      <w:r w:rsidRPr="00633885">
        <w:rPr>
          <w:rFonts w:ascii="David" w:hAnsi="David"/>
          <w:sz w:val="22"/>
          <w:szCs w:val="22"/>
          <w:rtl/>
        </w:rPr>
        <w:t>יח שכל גריעה באגד הזכאויות היא דבר בעייתי (</w:t>
      </w:r>
      <w:r w:rsidR="00D13931" w:rsidRPr="00633885">
        <w:rPr>
          <w:rFonts w:ascii="David" w:hAnsi="David"/>
          <w:sz w:val="22"/>
          <w:szCs w:val="22"/>
          <w:rtl/>
        </w:rPr>
        <w:t>תפיסה בלקסטוניאנית), אז הנטייה</w:t>
      </w:r>
      <w:r w:rsidRPr="00633885">
        <w:rPr>
          <w:rFonts w:ascii="David" w:hAnsi="David"/>
          <w:sz w:val="22"/>
          <w:szCs w:val="22"/>
          <w:rtl/>
        </w:rPr>
        <w:t xml:space="preserve"> צריכה להיות </w:t>
      </w:r>
      <w:r w:rsidRPr="00633885">
        <w:rPr>
          <w:rFonts w:ascii="David" w:hAnsi="David"/>
          <w:b/>
          <w:bCs/>
          <w:sz w:val="22"/>
          <w:szCs w:val="22"/>
          <w:rtl/>
        </w:rPr>
        <w:t>לצמצם כל דרך לפגיעה באגד הזכאויות</w:t>
      </w:r>
      <w:r w:rsidRPr="00633885">
        <w:rPr>
          <w:rFonts w:ascii="David" w:hAnsi="David"/>
          <w:sz w:val="22"/>
          <w:szCs w:val="22"/>
          <w:rtl/>
        </w:rPr>
        <w:t xml:space="preserve">. הדרך לעשות </w:t>
      </w:r>
      <w:r w:rsidR="00552C6D" w:rsidRPr="00633885">
        <w:rPr>
          <w:rFonts w:ascii="David" w:hAnsi="David"/>
          <w:sz w:val="22"/>
          <w:szCs w:val="22"/>
          <w:rtl/>
        </w:rPr>
        <w:t>זאת</w:t>
      </w:r>
      <w:r w:rsidRPr="00633885">
        <w:rPr>
          <w:rFonts w:ascii="David" w:hAnsi="David"/>
          <w:sz w:val="22"/>
          <w:szCs w:val="22"/>
          <w:rtl/>
        </w:rPr>
        <w:t xml:space="preserve">, במקרה הזה, ממש פתוחה עבורנו – דרך המלך היא להגיד שהכוונה של </w:t>
      </w:r>
      <w:r w:rsidRPr="00633885">
        <w:rPr>
          <w:rStyle w:val="Char0"/>
          <w:rFonts w:ascii="David" w:hAnsi="David"/>
          <w:color w:val="auto"/>
          <w:sz w:val="22"/>
          <w:szCs w:val="22"/>
          <w:rtl/>
        </w:rPr>
        <w:t>ס</w:t>
      </w:r>
      <w:r w:rsidR="00552C6D" w:rsidRPr="00633885">
        <w:rPr>
          <w:rStyle w:val="Char0"/>
          <w:rFonts w:ascii="David" w:hAnsi="David"/>
          <w:color w:val="auto"/>
          <w:sz w:val="22"/>
          <w:szCs w:val="22"/>
          <w:rtl/>
        </w:rPr>
        <w:t>'</w:t>
      </w:r>
      <w:r w:rsidRPr="00633885">
        <w:rPr>
          <w:rStyle w:val="Char0"/>
          <w:rFonts w:ascii="David" w:hAnsi="David"/>
          <w:color w:val="auto"/>
          <w:sz w:val="22"/>
          <w:szCs w:val="22"/>
          <w:rtl/>
        </w:rPr>
        <w:t xml:space="preserve"> 13 ו-6</w:t>
      </w:r>
      <w:r w:rsidRPr="00633885">
        <w:rPr>
          <w:rFonts w:ascii="David" w:hAnsi="David"/>
          <w:sz w:val="22"/>
          <w:szCs w:val="22"/>
          <w:rtl/>
        </w:rPr>
        <w:t xml:space="preserve"> </w:t>
      </w:r>
      <w:r w:rsidR="00D13931" w:rsidRPr="00633885">
        <w:rPr>
          <w:rFonts w:ascii="David" w:hAnsi="David"/>
          <w:sz w:val="22"/>
          <w:szCs w:val="22"/>
          <w:rtl/>
        </w:rPr>
        <w:t>דנה</w:t>
      </w:r>
      <w:r w:rsidRPr="00633885">
        <w:rPr>
          <w:rFonts w:ascii="David" w:hAnsi="David"/>
          <w:sz w:val="22"/>
          <w:szCs w:val="22"/>
          <w:rtl/>
        </w:rPr>
        <w:t xml:space="preserve"> </w:t>
      </w:r>
      <w:r w:rsidR="00D13931" w:rsidRPr="00633885">
        <w:rPr>
          <w:rFonts w:ascii="David" w:hAnsi="David"/>
          <w:b/>
          <w:bCs/>
          <w:sz w:val="22"/>
          <w:szCs w:val="22"/>
          <w:rtl/>
        </w:rPr>
        <w:t>ב</w:t>
      </w:r>
      <w:r w:rsidRPr="00633885">
        <w:rPr>
          <w:rFonts w:ascii="David" w:hAnsi="David"/>
          <w:b/>
          <w:bCs/>
          <w:sz w:val="22"/>
          <w:szCs w:val="22"/>
          <w:rtl/>
        </w:rPr>
        <w:t>עסקאות להעברת בעלות</w:t>
      </w:r>
      <w:r w:rsidRPr="00633885">
        <w:rPr>
          <w:rFonts w:ascii="David" w:hAnsi="David"/>
          <w:sz w:val="22"/>
          <w:szCs w:val="22"/>
          <w:rtl/>
        </w:rPr>
        <w:t xml:space="preserve">, </w:t>
      </w:r>
      <w:r w:rsidR="00552C6D" w:rsidRPr="00633885">
        <w:rPr>
          <w:rFonts w:ascii="David" w:hAnsi="David"/>
          <w:sz w:val="22"/>
          <w:szCs w:val="22"/>
          <w:rtl/>
        </w:rPr>
        <w:t>ש</w:t>
      </w:r>
      <w:r w:rsidRPr="00633885">
        <w:rPr>
          <w:rFonts w:ascii="David" w:hAnsi="David"/>
          <w:sz w:val="22"/>
          <w:szCs w:val="22"/>
          <w:rtl/>
        </w:rPr>
        <w:t>שכירו</w:t>
      </w:r>
      <w:r w:rsidR="00D13931" w:rsidRPr="00633885">
        <w:rPr>
          <w:rFonts w:ascii="David" w:hAnsi="David"/>
          <w:sz w:val="22"/>
          <w:szCs w:val="22"/>
          <w:rtl/>
        </w:rPr>
        <w:t xml:space="preserve">ת בהגדרה היא לא לצמיתות ולכן זו פעולה </w:t>
      </w:r>
      <w:r w:rsidRPr="00633885">
        <w:rPr>
          <w:rFonts w:ascii="David" w:hAnsi="David"/>
          <w:sz w:val="22"/>
          <w:szCs w:val="22"/>
          <w:rtl/>
        </w:rPr>
        <w:t>הפי</w:t>
      </w:r>
      <w:r w:rsidR="00D13931" w:rsidRPr="00633885">
        <w:rPr>
          <w:rFonts w:ascii="David" w:hAnsi="David"/>
          <w:sz w:val="22"/>
          <w:szCs w:val="22"/>
          <w:rtl/>
        </w:rPr>
        <w:t>כה</w:t>
      </w:r>
      <w:r w:rsidR="00552C6D" w:rsidRPr="00633885">
        <w:rPr>
          <w:rFonts w:ascii="David" w:hAnsi="David"/>
          <w:sz w:val="22"/>
          <w:szCs w:val="22"/>
          <w:rtl/>
        </w:rPr>
        <w:t xml:space="preserve"> </w:t>
      </w:r>
      <w:r w:rsidR="00D13931" w:rsidRPr="00633885">
        <w:rPr>
          <w:rFonts w:ascii="David" w:hAnsi="David"/>
          <w:sz w:val="22"/>
          <w:szCs w:val="22"/>
          <w:rtl/>
        </w:rPr>
        <w:t>ש</w:t>
      </w:r>
      <w:r w:rsidR="00157590" w:rsidRPr="00633885">
        <w:rPr>
          <w:rFonts w:ascii="David" w:hAnsi="David"/>
          <w:sz w:val="22"/>
          <w:szCs w:val="22"/>
          <w:rtl/>
        </w:rPr>
        <w:t xml:space="preserve">דווקא כן </w:t>
      </w:r>
      <w:r w:rsidR="00D13931" w:rsidRPr="00633885">
        <w:rPr>
          <w:rFonts w:ascii="David" w:hAnsi="David"/>
          <w:sz w:val="22"/>
          <w:szCs w:val="22"/>
          <w:rtl/>
        </w:rPr>
        <w:t>נמצאת מ</w:t>
      </w:r>
      <w:r w:rsidR="00552C6D" w:rsidRPr="00633885">
        <w:rPr>
          <w:rFonts w:ascii="David" w:hAnsi="David"/>
          <w:sz w:val="22"/>
          <w:szCs w:val="22"/>
          <w:rtl/>
        </w:rPr>
        <w:t>חוץ לגדרי הס'.</w:t>
      </w:r>
    </w:p>
    <w:p w:rsidR="00E830EC" w:rsidRPr="00633885" w:rsidRDefault="00C84E1C" w:rsidP="00F6466E">
      <w:pPr>
        <w:pStyle w:val="aff2"/>
        <w:numPr>
          <w:ilvl w:val="0"/>
          <w:numId w:val="29"/>
        </w:numPr>
        <w:spacing w:after="0" w:line="360" w:lineRule="auto"/>
        <w:ind w:left="390" w:hanging="354"/>
        <w:rPr>
          <w:rFonts w:ascii="David" w:hAnsi="David"/>
          <w:b/>
          <w:bCs/>
          <w:sz w:val="22"/>
          <w:szCs w:val="22"/>
        </w:rPr>
      </w:pPr>
      <w:r w:rsidRPr="00633885">
        <w:rPr>
          <w:rFonts w:ascii="David" w:hAnsi="David"/>
          <w:sz w:val="22"/>
          <w:szCs w:val="22"/>
          <w:u w:val="single"/>
          <w:rtl/>
        </w:rPr>
        <w:t>תשובת</w:t>
      </w:r>
      <w:r w:rsidR="00E830EC" w:rsidRPr="00633885">
        <w:rPr>
          <w:rFonts w:ascii="David" w:hAnsi="David"/>
          <w:sz w:val="22"/>
          <w:szCs w:val="22"/>
          <w:u w:val="single"/>
          <w:rtl/>
        </w:rPr>
        <w:t xml:space="preserve"> ניתוח כלכלי</w:t>
      </w:r>
      <w:r w:rsidR="00E830EC" w:rsidRPr="00633885">
        <w:rPr>
          <w:rFonts w:ascii="David" w:hAnsi="David"/>
          <w:sz w:val="22"/>
          <w:szCs w:val="22"/>
          <w:rtl/>
        </w:rPr>
        <w:t xml:space="preserve"> –</w:t>
      </w:r>
      <w:r w:rsidRPr="00633885">
        <w:rPr>
          <w:rFonts w:ascii="David" w:hAnsi="David"/>
          <w:sz w:val="22"/>
          <w:szCs w:val="22"/>
          <w:rtl/>
        </w:rPr>
        <w:t xml:space="preserve"> לו נחשוב </w:t>
      </w:r>
      <w:r w:rsidR="00E830EC" w:rsidRPr="00633885">
        <w:rPr>
          <w:rFonts w:ascii="David" w:hAnsi="David"/>
          <w:sz w:val="22"/>
          <w:szCs w:val="22"/>
          <w:rtl/>
        </w:rPr>
        <w:t xml:space="preserve">מנק' מבט של רווחה מצרפית שהרציונל של </w:t>
      </w:r>
      <w:r w:rsidR="00E830EC" w:rsidRPr="00633885">
        <w:rPr>
          <w:rStyle w:val="Char0"/>
          <w:rFonts w:ascii="David" w:hAnsi="David"/>
          <w:color w:val="auto"/>
          <w:sz w:val="22"/>
          <w:szCs w:val="22"/>
          <w:rtl/>
        </w:rPr>
        <w:t>ס' 13</w:t>
      </w:r>
      <w:r w:rsidR="00E830EC" w:rsidRPr="00633885">
        <w:rPr>
          <w:rFonts w:ascii="David" w:hAnsi="David"/>
          <w:sz w:val="22"/>
          <w:szCs w:val="22"/>
          <w:rtl/>
        </w:rPr>
        <w:t xml:space="preserve"> הוא תירוץ שבא לתת למדינה כוח שלא מגיע לה, אז דרך טובה לעשות </w:t>
      </w:r>
      <w:r w:rsidRPr="00633885">
        <w:rPr>
          <w:rFonts w:ascii="David" w:hAnsi="David"/>
          <w:sz w:val="22"/>
          <w:szCs w:val="22"/>
          <w:rtl/>
        </w:rPr>
        <w:t>זאת</w:t>
      </w:r>
      <w:r w:rsidR="00E830EC" w:rsidRPr="00633885">
        <w:rPr>
          <w:rFonts w:ascii="David" w:hAnsi="David"/>
          <w:sz w:val="22"/>
          <w:szCs w:val="22"/>
          <w:rtl/>
        </w:rPr>
        <w:t>, ואפשרית מבחינ</w:t>
      </w:r>
      <w:r w:rsidRPr="00633885">
        <w:rPr>
          <w:rFonts w:ascii="David" w:hAnsi="David"/>
          <w:sz w:val="22"/>
          <w:szCs w:val="22"/>
          <w:rtl/>
        </w:rPr>
        <w:t>ה</w:t>
      </w:r>
      <w:r w:rsidR="00E830EC" w:rsidRPr="00633885">
        <w:rPr>
          <w:rFonts w:ascii="David" w:hAnsi="David"/>
          <w:sz w:val="22"/>
          <w:szCs w:val="22"/>
          <w:rtl/>
        </w:rPr>
        <w:t xml:space="preserve"> דוקטרינרית לאור האמביוולנטיות של </w:t>
      </w:r>
      <w:r w:rsidRPr="00633885">
        <w:rPr>
          <w:rFonts w:ascii="David" w:hAnsi="David"/>
          <w:sz w:val="22"/>
          <w:szCs w:val="22"/>
          <w:rtl/>
        </w:rPr>
        <w:t>ה</w:t>
      </w:r>
      <w:r w:rsidR="00E830EC" w:rsidRPr="00633885">
        <w:rPr>
          <w:rFonts w:ascii="David" w:hAnsi="David"/>
          <w:sz w:val="22"/>
          <w:szCs w:val="22"/>
          <w:rtl/>
        </w:rPr>
        <w:t xml:space="preserve">ס', היא לצמצם מאוד את פעולתו ע"י </w:t>
      </w:r>
      <w:r w:rsidR="00E830EC" w:rsidRPr="00633885">
        <w:rPr>
          <w:rFonts w:ascii="David" w:hAnsi="David"/>
          <w:b/>
          <w:bCs/>
          <w:sz w:val="22"/>
          <w:szCs w:val="22"/>
          <w:rtl/>
        </w:rPr>
        <w:t>החרגה של כל עסקאות השכירות</w:t>
      </w:r>
      <w:r w:rsidR="007B2B67" w:rsidRPr="00633885">
        <w:rPr>
          <w:rFonts w:ascii="David" w:hAnsi="David"/>
          <w:b/>
          <w:bCs/>
          <w:sz w:val="22"/>
          <w:szCs w:val="22"/>
          <w:rtl/>
        </w:rPr>
        <w:t>, לרבות חכירה לדורות.</w:t>
      </w:r>
    </w:p>
    <w:p w:rsidR="00676540" w:rsidRPr="00633885" w:rsidRDefault="000F3B28" w:rsidP="00F6466E">
      <w:pPr>
        <w:pStyle w:val="aff2"/>
        <w:spacing w:after="0" w:line="360" w:lineRule="auto"/>
        <w:ind w:left="36"/>
        <w:rPr>
          <w:rFonts w:ascii="David" w:hAnsi="David"/>
          <w:sz w:val="22"/>
          <w:szCs w:val="22"/>
          <w:rtl/>
        </w:rPr>
      </w:pPr>
      <w:r w:rsidRPr="00633885">
        <w:rPr>
          <w:rFonts w:ascii="David" w:hAnsi="David"/>
          <w:sz w:val="22"/>
          <w:szCs w:val="22"/>
          <w:rtl/>
        </w:rPr>
        <w:t xml:space="preserve">במצב של בעלות כאמור לא ניתן לבצע חלוקה של הקרקע </w:t>
      </w:r>
      <w:r w:rsidR="0067600F" w:rsidRPr="00633885">
        <w:rPr>
          <w:rFonts w:ascii="David" w:hAnsi="David"/>
          <w:sz w:val="22"/>
          <w:szCs w:val="22"/>
          <w:u w:val="single"/>
          <w:rtl/>
        </w:rPr>
        <w:t>אבל</w:t>
      </w:r>
      <w:r w:rsidRPr="00633885">
        <w:rPr>
          <w:rFonts w:ascii="David" w:hAnsi="David"/>
          <w:sz w:val="22"/>
          <w:szCs w:val="22"/>
          <w:rtl/>
        </w:rPr>
        <w:t xml:space="preserve"> זה מה שהם ביצעו במקרה הזה בפועל</w:t>
      </w:r>
      <w:r w:rsidR="009A0B0F" w:rsidRPr="00633885">
        <w:rPr>
          <w:rFonts w:ascii="David" w:hAnsi="David"/>
          <w:sz w:val="22"/>
          <w:szCs w:val="22"/>
          <w:rtl/>
        </w:rPr>
        <w:t xml:space="preserve"> -</w:t>
      </w:r>
      <w:r w:rsidRPr="00633885">
        <w:rPr>
          <w:rFonts w:ascii="David" w:hAnsi="David"/>
          <w:sz w:val="22"/>
          <w:szCs w:val="22"/>
          <w:rtl/>
        </w:rPr>
        <w:t xml:space="preserve"> פסה"ד קובע שזכות חכירה דומה מאוד במהותה לבעלות </w:t>
      </w:r>
      <w:r w:rsidR="003C3B41" w:rsidRPr="00633885">
        <w:rPr>
          <w:rFonts w:ascii="David" w:hAnsi="David"/>
          <w:sz w:val="22"/>
          <w:szCs w:val="22"/>
          <w:u w:val="single"/>
          <w:rtl/>
        </w:rPr>
        <w:t>על אף</w:t>
      </w:r>
      <w:r w:rsidRPr="00633885">
        <w:rPr>
          <w:rFonts w:ascii="David" w:hAnsi="David"/>
          <w:sz w:val="22"/>
          <w:szCs w:val="22"/>
          <w:rtl/>
        </w:rPr>
        <w:t xml:space="preserve"> שהיא נחשבת שכירות. </w:t>
      </w:r>
      <w:r w:rsidRPr="00633885">
        <w:rPr>
          <w:rFonts w:ascii="David" w:hAnsi="David"/>
          <w:sz w:val="22"/>
          <w:szCs w:val="22"/>
          <w:highlight w:val="yellow"/>
          <w:rtl/>
        </w:rPr>
        <w:t>לפיכך, האם אפשר לעשות עסקה בחלק מהמקרקעין במצב של חכירה? התשובה היא שאפשר</w:t>
      </w:r>
      <w:r w:rsidRPr="00633885">
        <w:rPr>
          <w:rFonts w:ascii="David" w:hAnsi="David"/>
          <w:sz w:val="22"/>
          <w:szCs w:val="22"/>
          <w:rtl/>
        </w:rPr>
        <w:t xml:space="preserve">. </w:t>
      </w:r>
      <w:r w:rsidRPr="00633885">
        <w:rPr>
          <w:rFonts w:ascii="David" w:hAnsi="David"/>
          <w:b/>
          <w:bCs/>
          <w:sz w:val="22"/>
          <w:szCs w:val="22"/>
          <w:rtl/>
        </w:rPr>
        <w:t>הטכניקה היא לעשות את מה שעשו</w:t>
      </w:r>
      <w:r w:rsidR="002F2C9E" w:rsidRPr="00633885">
        <w:rPr>
          <w:rFonts w:ascii="David" w:hAnsi="David"/>
          <w:sz w:val="28"/>
          <w:szCs w:val="28"/>
          <w:rtl/>
        </w:rPr>
        <w:t xml:space="preserve"> </w:t>
      </w:r>
      <w:r w:rsidR="002F2C9E" w:rsidRPr="00633885">
        <w:rPr>
          <w:rFonts w:ascii="David" w:hAnsi="David"/>
          <w:b/>
          <w:bCs/>
          <w:sz w:val="22"/>
          <w:szCs w:val="22"/>
          <w:highlight w:val="green"/>
          <w:rtl/>
        </w:rPr>
        <w:t>בפס"ד לוסטיג</w:t>
      </w:r>
      <w:r w:rsidR="002F2C9E" w:rsidRPr="00633885">
        <w:rPr>
          <w:rFonts w:ascii="David" w:hAnsi="David"/>
          <w:b/>
          <w:bCs/>
          <w:sz w:val="22"/>
          <w:szCs w:val="22"/>
          <w:rtl/>
        </w:rPr>
        <w:t xml:space="preserve"> </w:t>
      </w:r>
      <w:r w:rsidRPr="00633885">
        <w:rPr>
          <w:rFonts w:ascii="David" w:hAnsi="David"/>
          <w:sz w:val="22"/>
          <w:szCs w:val="22"/>
          <w:rtl/>
        </w:rPr>
        <w:t xml:space="preserve">– להשכיר לתקופות מאוד ארוכות חלק מהקרקע כך שעל פניו </w:t>
      </w:r>
      <w:r w:rsidR="001A253D" w:rsidRPr="00633885">
        <w:rPr>
          <w:rFonts w:ascii="David" w:hAnsi="David"/>
          <w:sz w:val="22"/>
          <w:szCs w:val="22"/>
          <w:rtl/>
        </w:rPr>
        <w:t xml:space="preserve">כן </w:t>
      </w:r>
      <w:r w:rsidRPr="00633885">
        <w:rPr>
          <w:rFonts w:ascii="David" w:hAnsi="David"/>
          <w:sz w:val="22"/>
          <w:szCs w:val="22"/>
          <w:rtl/>
        </w:rPr>
        <w:t>נכנסים</w:t>
      </w:r>
      <w:r w:rsidR="00F86A15" w:rsidRPr="00633885">
        <w:rPr>
          <w:rFonts w:ascii="David" w:hAnsi="David"/>
          <w:sz w:val="22"/>
          <w:szCs w:val="22"/>
          <w:rtl/>
        </w:rPr>
        <w:t xml:space="preserve"> </w:t>
      </w:r>
      <w:r w:rsidRPr="00633885">
        <w:rPr>
          <w:rFonts w:ascii="David" w:hAnsi="David"/>
          <w:sz w:val="22"/>
          <w:szCs w:val="22"/>
          <w:rtl/>
        </w:rPr>
        <w:t>לס' 78 שאומר ש</w:t>
      </w:r>
      <w:r w:rsidR="009A0B0F" w:rsidRPr="00633885">
        <w:rPr>
          <w:rFonts w:ascii="David" w:hAnsi="David"/>
          <w:sz w:val="22"/>
          <w:szCs w:val="22"/>
          <w:rtl/>
        </w:rPr>
        <w:t>"</w:t>
      </w:r>
      <w:r w:rsidR="003C3B41" w:rsidRPr="00633885">
        <w:rPr>
          <w:rFonts w:ascii="David" w:hAnsi="David"/>
          <w:color w:val="FF0000"/>
          <w:sz w:val="22"/>
          <w:szCs w:val="22"/>
          <w:u w:val="single"/>
          <w:rtl/>
        </w:rPr>
        <w:t>על אף</w:t>
      </w:r>
      <w:r w:rsidRPr="00633885">
        <w:rPr>
          <w:rFonts w:ascii="David" w:hAnsi="David"/>
          <w:color w:val="FF0000"/>
          <w:sz w:val="22"/>
          <w:szCs w:val="22"/>
          <w:rtl/>
        </w:rPr>
        <w:t xml:space="preserve"> האמור בס' 13 ניתן להשכיר חלק </w:t>
      </w:r>
      <w:r w:rsidR="0016479B" w:rsidRPr="00633885">
        <w:rPr>
          <w:rFonts w:ascii="David" w:hAnsi="David"/>
          <w:color w:val="FF0000"/>
          <w:sz w:val="22"/>
          <w:szCs w:val="22"/>
          <w:rtl/>
        </w:rPr>
        <w:t>מסוים</w:t>
      </w:r>
      <w:r w:rsidRPr="00633885">
        <w:rPr>
          <w:rFonts w:ascii="David" w:hAnsi="David"/>
          <w:color w:val="FF0000"/>
          <w:sz w:val="22"/>
          <w:szCs w:val="22"/>
          <w:rtl/>
        </w:rPr>
        <w:t xml:space="preserve"> </w:t>
      </w:r>
      <w:r w:rsidR="00915EF0" w:rsidRPr="00633885">
        <w:rPr>
          <w:rFonts w:ascii="David" w:hAnsi="David"/>
          <w:color w:val="FF0000"/>
          <w:sz w:val="22"/>
          <w:szCs w:val="22"/>
          <w:rtl/>
        </w:rPr>
        <w:t xml:space="preserve">של </w:t>
      </w:r>
      <w:r w:rsidRPr="00633885">
        <w:rPr>
          <w:rFonts w:ascii="David" w:hAnsi="David"/>
          <w:color w:val="FF0000"/>
          <w:sz w:val="22"/>
          <w:szCs w:val="22"/>
          <w:rtl/>
        </w:rPr>
        <w:t>המקרקעין</w:t>
      </w:r>
      <w:r w:rsidR="00915EF0" w:rsidRPr="00633885">
        <w:rPr>
          <w:rFonts w:ascii="David" w:hAnsi="David"/>
          <w:sz w:val="22"/>
          <w:szCs w:val="22"/>
          <w:rtl/>
        </w:rPr>
        <w:t>"</w:t>
      </w:r>
      <w:r w:rsidRPr="00633885">
        <w:rPr>
          <w:rFonts w:ascii="David" w:hAnsi="David"/>
          <w:sz w:val="22"/>
          <w:szCs w:val="22"/>
          <w:rtl/>
        </w:rPr>
        <w:t xml:space="preserve"> ולמעשה אנו עושים עסקאות של העברת בעלות בפועל</w:t>
      </w:r>
      <w:r w:rsidR="00915EF0" w:rsidRPr="00633885">
        <w:rPr>
          <w:rFonts w:ascii="David" w:hAnsi="David"/>
          <w:sz w:val="22"/>
          <w:szCs w:val="22"/>
          <w:rtl/>
        </w:rPr>
        <w:t xml:space="preserve"> על חלקים </w:t>
      </w:r>
      <w:r w:rsidR="00D059E3" w:rsidRPr="00633885">
        <w:rPr>
          <w:rFonts w:ascii="David" w:hAnsi="David"/>
          <w:sz w:val="22"/>
          <w:szCs w:val="22"/>
          <w:rtl/>
        </w:rPr>
        <w:t>מסוימים</w:t>
      </w:r>
      <w:r w:rsidR="00915EF0" w:rsidRPr="00633885">
        <w:rPr>
          <w:rFonts w:ascii="David" w:hAnsi="David"/>
          <w:sz w:val="22"/>
          <w:szCs w:val="22"/>
          <w:rtl/>
        </w:rPr>
        <w:t xml:space="preserve"> מהמקרקעין </w:t>
      </w:r>
      <w:r w:rsidRPr="00633885">
        <w:rPr>
          <w:rFonts w:ascii="David" w:hAnsi="David"/>
          <w:sz w:val="22"/>
          <w:szCs w:val="22"/>
          <w:rtl/>
        </w:rPr>
        <w:t>(</w:t>
      </w:r>
      <w:r w:rsidR="0040397E" w:rsidRPr="00633885">
        <w:rPr>
          <w:rFonts w:ascii="David" w:hAnsi="David"/>
          <w:sz w:val="22"/>
          <w:szCs w:val="22"/>
          <w:u w:val="single"/>
          <w:rtl/>
        </w:rPr>
        <w:t>אך</w:t>
      </w:r>
      <w:r w:rsidRPr="00633885">
        <w:rPr>
          <w:rFonts w:ascii="David" w:hAnsi="David"/>
          <w:sz w:val="22"/>
          <w:szCs w:val="22"/>
          <w:rtl/>
        </w:rPr>
        <w:t xml:space="preserve"> לא פורמאלית שכן זה עדיין תחת הכותרת חכירה). </w:t>
      </w:r>
    </w:p>
    <w:p w:rsidR="00B46C42" w:rsidRPr="00633885" w:rsidRDefault="000F3B28" w:rsidP="00AF0DC9">
      <w:pPr>
        <w:pStyle w:val="aff2"/>
        <w:numPr>
          <w:ilvl w:val="0"/>
          <w:numId w:val="248"/>
        </w:numPr>
        <w:spacing w:after="0" w:line="360" w:lineRule="auto"/>
        <w:ind w:left="390"/>
        <w:rPr>
          <w:rFonts w:ascii="David" w:hAnsi="David"/>
          <w:sz w:val="22"/>
          <w:szCs w:val="22"/>
        </w:rPr>
      </w:pPr>
      <w:r w:rsidRPr="00633885">
        <w:rPr>
          <w:rFonts w:ascii="David" w:hAnsi="David"/>
          <w:sz w:val="22"/>
          <w:szCs w:val="22"/>
          <w:rtl/>
        </w:rPr>
        <w:t xml:space="preserve">ביהמ"ש למעשה </w:t>
      </w:r>
      <w:r w:rsidRPr="00633885">
        <w:rPr>
          <w:rFonts w:ascii="David" w:hAnsi="David"/>
          <w:sz w:val="22"/>
          <w:szCs w:val="22"/>
          <w:highlight w:val="yellow"/>
          <w:rtl/>
        </w:rPr>
        <w:t xml:space="preserve">מאפשר "פיצול" תחת הכותרת של שכירות </w:t>
      </w:r>
      <w:r w:rsidR="00676540" w:rsidRPr="00633885">
        <w:rPr>
          <w:rFonts w:ascii="David" w:hAnsi="David"/>
          <w:sz w:val="22"/>
          <w:szCs w:val="22"/>
          <w:highlight w:val="yellow"/>
          <w:u w:val="single"/>
          <w:rtl/>
        </w:rPr>
        <w:t>למרות</w:t>
      </w:r>
      <w:r w:rsidRPr="00633885">
        <w:rPr>
          <w:rFonts w:ascii="David" w:hAnsi="David"/>
          <w:sz w:val="22"/>
          <w:szCs w:val="22"/>
          <w:highlight w:val="yellow"/>
          <w:rtl/>
        </w:rPr>
        <w:t xml:space="preserve"> שזה מבוצע בהחכרה לדורות</w:t>
      </w:r>
      <w:r w:rsidRPr="00633885">
        <w:rPr>
          <w:rFonts w:ascii="David" w:hAnsi="David"/>
          <w:sz w:val="22"/>
          <w:szCs w:val="22"/>
          <w:rtl/>
        </w:rPr>
        <w:t xml:space="preserve"> שבמהותה היא כמעט בעלות.</w:t>
      </w:r>
    </w:p>
    <w:p w:rsidR="007873C4" w:rsidRPr="00AA629A" w:rsidRDefault="000F3B28" w:rsidP="00AF0DC9">
      <w:pPr>
        <w:pStyle w:val="aff2"/>
        <w:numPr>
          <w:ilvl w:val="0"/>
          <w:numId w:val="248"/>
        </w:numPr>
        <w:spacing w:after="0" w:line="360" w:lineRule="auto"/>
        <w:ind w:left="390"/>
        <w:rPr>
          <w:rFonts w:ascii="David" w:hAnsi="David"/>
          <w:b/>
          <w:bCs/>
          <w:sz w:val="22"/>
          <w:szCs w:val="22"/>
          <w:rtl/>
        </w:rPr>
      </w:pPr>
      <w:r w:rsidRPr="00AA629A">
        <w:rPr>
          <w:rFonts w:ascii="David" w:hAnsi="David"/>
          <w:b/>
          <w:bCs/>
          <w:sz w:val="22"/>
          <w:szCs w:val="22"/>
          <w:rtl/>
        </w:rPr>
        <w:t xml:space="preserve">לפיכך נשאל, האם אנחנו בכלל צריכים את ס' 13? </w:t>
      </w:r>
      <w:r w:rsidRPr="006D7726">
        <w:rPr>
          <w:rFonts w:ascii="David" w:hAnsi="David"/>
          <w:sz w:val="22"/>
          <w:szCs w:val="22"/>
          <w:rtl/>
        </w:rPr>
        <w:t xml:space="preserve">עד שביהמ"ש לא ידון בזה לא תהיה תשובה אחרת </w:t>
      </w:r>
      <w:r w:rsidRPr="006D7726">
        <w:rPr>
          <w:rFonts w:ascii="David" w:hAnsi="David"/>
          <w:sz w:val="22"/>
          <w:szCs w:val="22"/>
          <w:highlight w:val="green"/>
          <w:rtl/>
        </w:rPr>
        <w:t>ופס"ד לוסטיג</w:t>
      </w:r>
      <w:r w:rsidRPr="006D7726">
        <w:rPr>
          <w:rFonts w:ascii="David" w:hAnsi="David"/>
          <w:sz w:val="22"/>
          <w:szCs w:val="22"/>
          <w:rtl/>
        </w:rPr>
        <w:t xml:space="preserve"> מייצג את המצב המשפטי במדינה נכון לימים אלו.</w:t>
      </w:r>
    </w:p>
    <w:p w:rsidR="00F702EB" w:rsidRPr="00633885" w:rsidRDefault="00F702EB" w:rsidP="0003487A">
      <w:pPr>
        <w:pStyle w:val="aff2"/>
        <w:numPr>
          <w:ilvl w:val="0"/>
          <w:numId w:val="28"/>
        </w:numPr>
        <w:spacing w:after="0" w:line="360" w:lineRule="auto"/>
        <w:ind w:left="248" w:hanging="248"/>
        <w:rPr>
          <w:rFonts w:ascii="David" w:hAnsi="David"/>
          <w:sz w:val="22"/>
          <w:szCs w:val="22"/>
        </w:rPr>
      </w:pPr>
      <w:r w:rsidRPr="00F6466E">
        <w:rPr>
          <w:rFonts w:ascii="David" w:hAnsi="David"/>
          <w:b/>
          <w:bCs/>
          <w:sz w:val="22"/>
          <w:szCs w:val="22"/>
          <w:rtl/>
        </w:rPr>
        <w:t>ירושה:</w:t>
      </w:r>
      <w:r w:rsidR="000C02E8">
        <w:rPr>
          <w:rFonts w:ascii="David" w:hAnsi="David" w:hint="cs"/>
          <w:sz w:val="22"/>
          <w:szCs w:val="22"/>
          <w:rtl/>
        </w:rPr>
        <w:t xml:space="preserve"> </w:t>
      </w:r>
      <w:r w:rsidR="000C02E8" w:rsidRPr="000C02E8">
        <w:rPr>
          <w:rFonts w:ascii="David" w:hAnsi="David" w:hint="cs"/>
          <w:sz w:val="22"/>
          <w:szCs w:val="22"/>
          <w:highlight w:val="cyan"/>
          <w:rtl/>
        </w:rPr>
        <w:t>(</w:t>
      </w:r>
      <w:r w:rsidR="00AA629A">
        <w:rPr>
          <w:rFonts w:ascii="David" w:hAnsi="David" w:hint="cs"/>
          <w:sz w:val="22"/>
          <w:szCs w:val="22"/>
          <w:highlight w:val="cyan"/>
          <w:rtl/>
        </w:rPr>
        <w:t xml:space="preserve">רק ציין בקצרה, </w:t>
      </w:r>
      <w:r w:rsidR="000C02E8" w:rsidRPr="000C02E8">
        <w:rPr>
          <w:rFonts w:ascii="David" w:hAnsi="David" w:hint="cs"/>
          <w:sz w:val="22"/>
          <w:szCs w:val="22"/>
          <w:highlight w:val="cyan"/>
          <w:rtl/>
        </w:rPr>
        <w:t>לא פירט בשיעור)</w:t>
      </w:r>
    </w:p>
    <w:p w:rsidR="000C02E8" w:rsidRDefault="00E830EC" w:rsidP="00F6466E">
      <w:pPr>
        <w:pStyle w:val="aff2"/>
        <w:spacing w:after="0" w:line="360" w:lineRule="auto"/>
        <w:rPr>
          <w:rFonts w:ascii="David" w:hAnsi="David"/>
          <w:sz w:val="22"/>
          <w:szCs w:val="22"/>
          <w:rtl/>
        </w:rPr>
      </w:pPr>
      <w:r w:rsidRPr="00633885">
        <w:rPr>
          <w:rFonts w:ascii="David" w:hAnsi="David"/>
          <w:sz w:val="22"/>
          <w:szCs w:val="22"/>
          <w:u w:val="single"/>
          <w:rtl/>
        </w:rPr>
        <w:t>עסקה במקרקעין</w:t>
      </w:r>
      <w:r w:rsidR="006452A1">
        <w:rPr>
          <w:rFonts w:ascii="David" w:hAnsi="David" w:hint="cs"/>
          <w:sz w:val="22"/>
          <w:szCs w:val="22"/>
          <w:rtl/>
        </w:rPr>
        <w:t>-</w:t>
      </w:r>
      <w:r w:rsidRPr="00633885">
        <w:rPr>
          <w:rFonts w:ascii="David" w:hAnsi="David"/>
          <w:sz w:val="22"/>
          <w:szCs w:val="22"/>
          <w:rtl/>
        </w:rPr>
        <w:t xml:space="preserve"> </w:t>
      </w:r>
      <w:r w:rsidRPr="00633885">
        <w:rPr>
          <w:rStyle w:val="Char5"/>
          <w:rFonts w:ascii="David" w:hAnsi="David"/>
          <w:b w:val="0"/>
          <w:bCs w:val="0"/>
          <w:i w:val="0"/>
          <w:iCs w:val="0"/>
          <w:color w:val="FF0000"/>
          <w:sz w:val="22"/>
          <w:szCs w:val="22"/>
          <w:rtl/>
        </w:rPr>
        <w:t xml:space="preserve">6. עסקה במקרקעין היא הקניה של בעלות או של זכות אחרת במקרקעין לפי רצון המקנה, </w:t>
      </w:r>
      <w:r w:rsidRPr="00633885">
        <w:rPr>
          <w:rStyle w:val="Char5"/>
          <w:rFonts w:ascii="David" w:hAnsi="David"/>
          <w:i w:val="0"/>
          <w:iCs w:val="0"/>
          <w:color w:val="FF0000"/>
          <w:sz w:val="22"/>
          <w:szCs w:val="22"/>
          <w:rtl/>
        </w:rPr>
        <w:t>למעט הורשה על פי צוואה</w:t>
      </w:r>
      <w:r w:rsidR="009F0F7E" w:rsidRPr="00633885">
        <w:rPr>
          <w:rFonts w:ascii="David" w:hAnsi="David"/>
          <w:color w:val="FF0000"/>
          <w:sz w:val="22"/>
          <w:szCs w:val="22"/>
          <w:rtl/>
        </w:rPr>
        <w:t>.</w:t>
      </w:r>
      <w:r w:rsidRPr="00633885">
        <w:rPr>
          <w:rFonts w:ascii="David" w:hAnsi="David"/>
          <w:color w:val="FF0000"/>
          <w:sz w:val="22"/>
          <w:szCs w:val="22"/>
          <w:rtl/>
        </w:rPr>
        <w:t xml:space="preserve"> </w:t>
      </w:r>
      <w:r w:rsidRPr="00633885">
        <w:rPr>
          <w:rStyle w:val="Char0"/>
          <w:rFonts w:ascii="David" w:hAnsi="David"/>
          <w:color w:val="auto"/>
          <w:sz w:val="22"/>
          <w:szCs w:val="22"/>
          <w:rtl/>
        </w:rPr>
        <w:t>ס' 6</w:t>
      </w:r>
      <w:r w:rsidRPr="00633885">
        <w:rPr>
          <w:rFonts w:ascii="David" w:hAnsi="David"/>
          <w:sz w:val="22"/>
          <w:szCs w:val="22"/>
          <w:rtl/>
        </w:rPr>
        <w:t xml:space="preserve"> </w:t>
      </w:r>
      <w:r w:rsidR="00A67C0B" w:rsidRPr="00633885">
        <w:rPr>
          <w:rFonts w:ascii="David" w:hAnsi="David"/>
          <w:sz w:val="22"/>
          <w:szCs w:val="22"/>
          <w:rtl/>
        </w:rPr>
        <w:t xml:space="preserve">אומר </w:t>
      </w:r>
      <w:r w:rsidR="00A67C0B" w:rsidRPr="00633885">
        <w:rPr>
          <w:rFonts w:ascii="David" w:hAnsi="David"/>
          <w:sz w:val="22"/>
          <w:szCs w:val="22"/>
          <w:highlight w:val="yellow"/>
          <w:rtl/>
        </w:rPr>
        <w:t xml:space="preserve">שירושה או הורשה </w:t>
      </w:r>
      <w:r w:rsidR="008D42D7" w:rsidRPr="00633885">
        <w:rPr>
          <w:rFonts w:ascii="David" w:hAnsi="David"/>
          <w:sz w:val="22"/>
          <w:szCs w:val="22"/>
          <w:highlight w:val="yellow"/>
          <w:rtl/>
        </w:rPr>
        <w:t>היא</w:t>
      </w:r>
      <w:r w:rsidR="00A67C0B" w:rsidRPr="00633885">
        <w:rPr>
          <w:rFonts w:ascii="David" w:hAnsi="David"/>
          <w:sz w:val="22"/>
          <w:szCs w:val="22"/>
          <w:highlight w:val="yellow"/>
          <w:rtl/>
        </w:rPr>
        <w:t xml:space="preserve"> לא עסקה במקרקעין</w:t>
      </w:r>
      <w:r w:rsidR="00A67C0B" w:rsidRPr="00633885">
        <w:rPr>
          <w:rFonts w:ascii="David" w:hAnsi="David"/>
          <w:sz w:val="22"/>
          <w:szCs w:val="22"/>
          <w:rtl/>
        </w:rPr>
        <w:t xml:space="preserve">. </w:t>
      </w:r>
      <w:r w:rsidRPr="00633885">
        <w:rPr>
          <w:rFonts w:ascii="David" w:hAnsi="David"/>
          <w:sz w:val="22"/>
          <w:szCs w:val="22"/>
          <w:rtl/>
        </w:rPr>
        <w:t>כלומר</w:t>
      </w:r>
      <w:r w:rsidR="00A67C0B" w:rsidRPr="00633885">
        <w:rPr>
          <w:rFonts w:ascii="David" w:hAnsi="David"/>
          <w:sz w:val="22"/>
          <w:szCs w:val="22"/>
          <w:rtl/>
        </w:rPr>
        <w:t>,</w:t>
      </w:r>
      <w:r w:rsidRPr="00633885">
        <w:rPr>
          <w:rFonts w:ascii="David" w:hAnsi="David"/>
          <w:sz w:val="22"/>
          <w:szCs w:val="22"/>
          <w:rtl/>
        </w:rPr>
        <w:t xml:space="preserve"> </w:t>
      </w:r>
      <w:r w:rsidR="008D42D7" w:rsidRPr="00633885">
        <w:rPr>
          <w:rFonts w:ascii="David" w:hAnsi="David"/>
          <w:sz w:val="22"/>
          <w:szCs w:val="22"/>
          <w:rtl/>
        </w:rPr>
        <w:t>הס'</w:t>
      </w:r>
      <w:r w:rsidRPr="00633885">
        <w:rPr>
          <w:rFonts w:ascii="David" w:hAnsi="David"/>
          <w:sz w:val="22"/>
          <w:szCs w:val="22"/>
          <w:rtl/>
        </w:rPr>
        <w:t xml:space="preserve"> לא חל על שום העברה בין-דורית. אם אנחנו חושבים שאת המילים "עסקה במקרקעין" ב</w:t>
      </w:r>
      <w:r w:rsidRPr="00633885">
        <w:rPr>
          <w:rStyle w:val="Char0"/>
          <w:rFonts w:ascii="David" w:hAnsi="David"/>
          <w:color w:val="auto"/>
          <w:sz w:val="22"/>
          <w:szCs w:val="22"/>
          <w:rtl/>
        </w:rPr>
        <w:t>ס' 13</w:t>
      </w:r>
      <w:r w:rsidRPr="00633885">
        <w:rPr>
          <w:rFonts w:ascii="David" w:hAnsi="David"/>
          <w:sz w:val="22"/>
          <w:szCs w:val="22"/>
          <w:rtl/>
        </w:rPr>
        <w:t xml:space="preserve"> יש לקרוא לאור </w:t>
      </w:r>
      <w:r w:rsidRPr="00633885">
        <w:rPr>
          <w:rStyle w:val="Char0"/>
          <w:rFonts w:ascii="David" w:hAnsi="David"/>
          <w:color w:val="auto"/>
          <w:sz w:val="22"/>
          <w:szCs w:val="22"/>
          <w:rtl/>
        </w:rPr>
        <w:t>ס' 6</w:t>
      </w:r>
      <w:r w:rsidRPr="00633885">
        <w:rPr>
          <w:rFonts w:ascii="David" w:hAnsi="David"/>
          <w:sz w:val="22"/>
          <w:szCs w:val="22"/>
          <w:rtl/>
        </w:rPr>
        <w:t xml:space="preserve"> </w:t>
      </w:r>
      <w:r w:rsidRPr="00633885">
        <w:rPr>
          <w:rFonts w:ascii="David" w:hAnsi="David"/>
          <w:sz w:val="22"/>
          <w:szCs w:val="22"/>
        </w:rPr>
        <w:sym w:font="Wingdings" w:char="F0DF"/>
      </w:r>
      <w:r w:rsidRPr="00633885">
        <w:rPr>
          <w:rFonts w:ascii="David" w:hAnsi="David"/>
          <w:sz w:val="22"/>
          <w:szCs w:val="22"/>
          <w:rtl/>
        </w:rPr>
        <w:t xml:space="preserve"> אזי </w:t>
      </w:r>
      <w:r w:rsidRPr="00633885">
        <w:rPr>
          <w:rStyle w:val="Char0"/>
          <w:rFonts w:ascii="David" w:hAnsi="David"/>
          <w:color w:val="auto"/>
          <w:sz w:val="22"/>
          <w:szCs w:val="22"/>
          <w:rtl/>
        </w:rPr>
        <w:t>ס' 13</w:t>
      </w:r>
      <w:r w:rsidRPr="00633885">
        <w:rPr>
          <w:rFonts w:ascii="David" w:hAnsi="David"/>
          <w:sz w:val="22"/>
          <w:szCs w:val="22"/>
          <w:rtl/>
        </w:rPr>
        <w:t xml:space="preserve"> לא כולל בכלל העברות בין-דוריות. בין אם ההעברה הבין-דורית היא מכוח הרצון שלי, או מכוח הדין – כולן מוחרגות </w:t>
      </w:r>
      <w:r w:rsidRPr="00633885">
        <w:rPr>
          <w:rFonts w:ascii="David" w:hAnsi="David"/>
          <w:b/>
          <w:bCs/>
          <w:sz w:val="22"/>
          <w:szCs w:val="22"/>
          <w:rtl/>
        </w:rPr>
        <w:t>מ</w:t>
      </w:r>
      <w:r w:rsidRPr="00633885">
        <w:rPr>
          <w:rStyle w:val="Char0"/>
          <w:rFonts w:ascii="David" w:hAnsi="David"/>
          <w:color w:val="auto"/>
          <w:sz w:val="22"/>
          <w:szCs w:val="22"/>
          <w:rtl/>
        </w:rPr>
        <w:t>ס' 13</w:t>
      </w:r>
      <w:r w:rsidRPr="00633885">
        <w:rPr>
          <w:rFonts w:ascii="David" w:hAnsi="David"/>
          <w:sz w:val="22"/>
          <w:szCs w:val="22"/>
          <w:rtl/>
        </w:rPr>
        <w:t>.</w:t>
      </w:r>
      <w:r w:rsidR="00D8467B" w:rsidRPr="00633885">
        <w:rPr>
          <w:rFonts w:ascii="David" w:hAnsi="David"/>
          <w:sz w:val="22"/>
          <w:szCs w:val="22"/>
          <w:rtl/>
        </w:rPr>
        <w:t xml:space="preserve"> </w:t>
      </w:r>
      <w:r w:rsidR="009F0F7E" w:rsidRPr="00633885">
        <w:rPr>
          <w:rFonts w:ascii="David" w:hAnsi="David"/>
          <w:sz w:val="22"/>
          <w:szCs w:val="22"/>
          <w:rtl/>
        </w:rPr>
        <w:t xml:space="preserve">כאמור, </w:t>
      </w:r>
      <w:r w:rsidR="000F3B28" w:rsidRPr="00633885">
        <w:rPr>
          <w:rFonts w:ascii="David" w:hAnsi="David"/>
          <w:sz w:val="22"/>
          <w:szCs w:val="22"/>
          <w:rtl/>
        </w:rPr>
        <w:t>ס' 6 בחוק ה</w:t>
      </w:r>
      <w:r w:rsidR="00FF5810" w:rsidRPr="00633885">
        <w:rPr>
          <w:rFonts w:ascii="David" w:hAnsi="David"/>
          <w:sz w:val="22"/>
          <w:szCs w:val="22"/>
          <w:rtl/>
        </w:rPr>
        <w:t>ירושה קובע במפורש ש</w:t>
      </w:r>
      <w:r w:rsidR="00A67C0B" w:rsidRPr="00633885">
        <w:rPr>
          <w:rFonts w:ascii="David" w:hAnsi="David"/>
          <w:sz w:val="22"/>
          <w:szCs w:val="22"/>
          <w:rtl/>
        </w:rPr>
        <w:t xml:space="preserve">כן </w:t>
      </w:r>
      <w:r w:rsidR="00FF5810" w:rsidRPr="00633885">
        <w:rPr>
          <w:rFonts w:ascii="David" w:hAnsi="David"/>
          <w:sz w:val="22"/>
          <w:szCs w:val="22"/>
          <w:rtl/>
        </w:rPr>
        <w:t>ניתן לעשות פרגמנטציה ו</w:t>
      </w:r>
      <w:r w:rsidR="000C02E8">
        <w:rPr>
          <w:rFonts w:ascii="David" w:hAnsi="David"/>
          <w:sz w:val="22"/>
          <w:szCs w:val="22"/>
          <w:rtl/>
        </w:rPr>
        <w:t>להוריש חלקים מאותה יחידת רישום.</w:t>
      </w:r>
    </w:p>
    <w:p w:rsidR="00FF5810" w:rsidRDefault="00FF5810" w:rsidP="00F6466E">
      <w:pPr>
        <w:pStyle w:val="aff2"/>
        <w:spacing w:after="0" w:line="360" w:lineRule="auto"/>
        <w:rPr>
          <w:rFonts w:ascii="David" w:hAnsi="David"/>
          <w:sz w:val="22"/>
          <w:szCs w:val="22"/>
          <w:rtl/>
        </w:rPr>
      </w:pPr>
      <w:r w:rsidRPr="00633885">
        <w:rPr>
          <w:rFonts w:ascii="David" w:hAnsi="David"/>
          <w:sz w:val="22"/>
          <w:szCs w:val="22"/>
          <w:u w:val="single"/>
          <w:rtl/>
        </w:rPr>
        <w:t>הרציונאל מאחורי זה הוא כפול:</w:t>
      </w:r>
      <w:r w:rsidRPr="00633885">
        <w:rPr>
          <w:rFonts w:ascii="David" w:hAnsi="David"/>
          <w:sz w:val="22"/>
          <w:szCs w:val="22"/>
          <w:rtl/>
        </w:rPr>
        <w:t xml:space="preserve"> </w:t>
      </w:r>
      <w:r w:rsidR="00F702EB" w:rsidRPr="00633885">
        <w:rPr>
          <w:rFonts w:ascii="David" w:hAnsi="David"/>
          <w:sz w:val="22"/>
          <w:szCs w:val="22"/>
          <w:rtl/>
        </w:rPr>
        <w:t xml:space="preserve">(1) </w:t>
      </w:r>
      <w:r w:rsidRPr="00633885">
        <w:rPr>
          <w:rFonts w:ascii="David" w:hAnsi="David"/>
          <w:sz w:val="22"/>
          <w:szCs w:val="22"/>
          <w:rtl/>
        </w:rPr>
        <w:t>רוצים לאפשר לאדם להוריש את הקניין שלו לילדיו ו</w:t>
      </w:r>
      <w:r w:rsidR="00F702EB" w:rsidRPr="00633885">
        <w:rPr>
          <w:rFonts w:ascii="David" w:hAnsi="David"/>
          <w:sz w:val="22"/>
          <w:szCs w:val="22"/>
          <w:rtl/>
        </w:rPr>
        <w:t xml:space="preserve">(2) </w:t>
      </w:r>
      <w:r w:rsidRPr="00633885">
        <w:rPr>
          <w:rFonts w:ascii="David" w:hAnsi="David"/>
          <w:sz w:val="22"/>
          <w:szCs w:val="22"/>
          <w:rtl/>
        </w:rPr>
        <w:t xml:space="preserve">לא לחייב אותו </w:t>
      </w:r>
      <w:r w:rsidR="00213CC8" w:rsidRPr="00633885">
        <w:rPr>
          <w:rFonts w:ascii="David" w:hAnsi="David"/>
          <w:sz w:val="22"/>
          <w:szCs w:val="22"/>
          <w:rtl/>
        </w:rPr>
        <w:t>לבחור ילד אחד שיקבל את הקניין</w:t>
      </w:r>
      <w:r w:rsidR="00564ED7" w:rsidRPr="00633885">
        <w:rPr>
          <w:rFonts w:ascii="David" w:hAnsi="David"/>
          <w:sz w:val="22"/>
          <w:szCs w:val="22"/>
          <w:rtl/>
        </w:rPr>
        <w:t xml:space="preserve"> מה שיכול לגרום לקרע </w:t>
      </w:r>
      <w:r w:rsidR="0016479B" w:rsidRPr="00633885">
        <w:rPr>
          <w:rFonts w:ascii="David" w:hAnsi="David"/>
          <w:sz w:val="22"/>
          <w:szCs w:val="22"/>
          <w:rtl/>
        </w:rPr>
        <w:t>מסוים</w:t>
      </w:r>
      <w:r w:rsidR="00564ED7" w:rsidRPr="00633885">
        <w:rPr>
          <w:rFonts w:ascii="David" w:hAnsi="David"/>
          <w:sz w:val="22"/>
          <w:szCs w:val="22"/>
          <w:rtl/>
        </w:rPr>
        <w:t xml:space="preserve"> במשפחה (</w:t>
      </w:r>
      <w:r w:rsidR="00213CC8" w:rsidRPr="00633885">
        <w:rPr>
          <w:rFonts w:ascii="David" w:hAnsi="David"/>
          <w:sz w:val="22"/>
          <w:szCs w:val="22"/>
          <w:highlight w:val="yellow"/>
          <w:rtl/>
        </w:rPr>
        <w:t xml:space="preserve">המרצה מוסיף </w:t>
      </w:r>
      <w:r w:rsidR="00564ED7" w:rsidRPr="00633885">
        <w:rPr>
          <w:rFonts w:ascii="David" w:hAnsi="David"/>
          <w:sz w:val="22"/>
          <w:szCs w:val="22"/>
          <w:highlight w:val="yellow"/>
          <w:rtl/>
        </w:rPr>
        <w:t xml:space="preserve">רציונל </w:t>
      </w:r>
      <w:r w:rsidR="00F702EB" w:rsidRPr="00633885">
        <w:rPr>
          <w:rFonts w:ascii="David" w:hAnsi="David"/>
          <w:sz w:val="22"/>
          <w:szCs w:val="22"/>
          <w:highlight w:val="yellow"/>
          <w:rtl/>
        </w:rPr>
        <w:t>נוסף</w:t>
      </w:r>
      <w:r w:rsidR="00397866" w:rsidRPr="00633885">
        <w:rPr>
          <w:rFonts w:ascii="David" w:hAnsi="David"/>
          <w:sz w:val="22"/>
          <w:szCs w:val="22"/>
          <w:highlight w:val="yellow"/>
          <w:rtl/>
        </w:rPr>
        <w:t xml:space="preserve"> לדעתו</w:t>
      </w:r>
      <w:r w:rsidR="00564ED7" w:rsidRPr="00633885">
        <w:rPr>
          <w:rFonts w:ascii="David" w:hAnsi="David"/>
          <w:sz w:val="22"/>
          <w:szCs w:val="22"/>
          <w:highlight w:val="yellow"/>
          <w:rtl/>
        </w:rPr>
        <w:t xml:space="preserve"> והוא </w:t>
      </w:r>
      <w:r w:rsidR="00F702EB" w:rsidRPr="00633885">
        <w:rPr>
          <w:rFonts w:ascii="David" w:hAnsi="David"/>
          <w:sz w:val="22"/>
          <w:szCs w:val="22"/>
          <w:highlight w:val="yellow"/>
          <w:rtl/>
        </w:rPr>
        <w:t>ה</w:t>
      </w:r>
      <w:r w:rsidR="00213CC8" w:rsidRPr="00633885">
        <w:rPr>
          <w:rFonts w:ascii="David" w:hAnsi="David"/>
          <w:sz w:val="22"/>
          <w:szCs w:val="22"/>
          <w:highlight w:val="yellow"/>
          <w:rtl/>
        </w:rPr>
        <w:t>ניסיון להביא אנשים להוריש גם לצדקה</w:t>
      </w:r>
      <w:r w:rsidR="00213CC8" w:rsidRPr="00633885">
        <w:rPr>
          <w:rFonts w:ascii="David" w:hAnsi="David"/>
          <w:sz w:val="22"/>
          <w:szCs w:val="22"/>
          <w:rtl/>
        </w:rPr>
        <w:t>).</w:t>
      </w:r>
    </w:p>
    <w:p w:rsidR="000C02E8" w:rsidRPr="00633885" w:rsidRDefault="000C02E8" w:rsidP="00AF0DC9">
      <w:pPr>
        <w:pStyle w:val="aff2"/>
        <w:numPr>
          <w:ilvl w:val="0"/>
          <w:numId w:val="288"/>
        </w:numPr>
        <w:spacing w:after="0" w:line="360" w:lineRule="auto"/>
        <w:ind w:left="395"/>
        <w:rPr>
          <w:rFonts w:ascii="David" w:hAnsi="David"/>
          <w:sz w:val="22"/>
          <w:szCs w:val="22"/>
          <w:rtl/>
        </w:rPr>
      </w:pPr>
      <w:r>
        <w:rPr>
          <w:rFonts w:ascii="David" w:hAnsi="David" w:hint="cs"/>
          <w:sz w:val="22"/>
          <w:szCs w:val="22"/>
          <w:rtl/>
        </w:rPr>
        <w:t>חריג זה לא חל על חלוקת משק חקלאי.</w:t>
      </w:r>
    </w:p>
    <w:p w:rsidR="00A011B7" w:rsidRPr="00633885" w:rsidRDefault="00A011B7" w:rsidP="00633885">
      <w:pPr>
        <w:pStyle w:val="aff2"/>
        <w:spacing w:after="0" w:line="360" w:lineRule="auto"/>
        <w:rPr>
          <w:rFonts w:ascii="David" w:hAnsi="David"/>
          <w:b/>
          <w:bCs/>
          <w:color w:val="FF0000"/>
          <w:sz w:val="22"/>
          <w:szCs w:val="22"/>
          <w:u w:val="single"/>
          <w:rtl/>
        </w:rPr>
      </w:pPr>
    </w:p>
    <w:p w:rsidR="00B46C42" w:rsidRPr="00F6466E" w:rsidRDefault="00B46C42" w:rsidP="00633885">
      <w:pPr>
        <w:pStyle w:val="2"/>
        <w:spacing w:line="360" w:lineRule="auto"/>
        <w:jc w:val="both"/>
        <w:rPr>
          <w:rFonts w:ascii="David" w:hAnsi="David" w:cs="David"/>
          <w:sz w:val="24"/>
          <w:szCs w:val="24"/>
          <w:rtl/>
        </w:rPr>
      </w:pPr>
      <w:bookmarkStart w:id="22" w:name="_Toc390618152"/>
      <w:bookmarkStart w:id="23" w:name="_Toc422122302"/>
      <w:r w:rsidRPr="00F6466E">
        <w:rPr>
          <w:rFonts w:ascii="David" w:hAnsi="David" w:cs="David"/>
          <w:sz w:val="24"/>
          <w:szCs w:val="24"/>
          <w:rtl/>
        </w:rPr>
        <w:lastRenderedPageBreak/>
        <w:t xml:space="preserve">מחוברים – </w:t>
      </w:r>
      <w:r w:rsidR="00E055F2" w:rsidRPr="00F6466E">
        <w:rPr>
          <w:rFonts w:ascii="David" w:hAnsi="David" w:cs="David"/>
          <w:sz w:val="24"/>
          <w:szCs w:val="24"/>
          <w:rtl/>
        </w:rPr>
        <w:t>ס'</w:t>
      </w:r>
      <w:r w:rsidRPr="00F6466E">
        <w:rPr>
          <w:rFonts w:ascii="David" w:hAnsi="David" w:cs="David"/>
          <w:sz w:val="24"/>
          <w:szCs w:val="24"/>
          <w:rtl/>
        </w:rPr>
        <w:t xml:space="preserve"> 12 ל</w:t>
      </w:r>
      <w:r w:rsidR="005831D9" w:rsidRPr="00F6466E">
        <w:rPr>
          <w:rFonts w:ascii="David" w:hAnsi="David" w:cs="David"/>
          <w:sz w:val="24"/>
          <w:szCs w:val="24"/>
          <w:rtl/>
        </w:rPr>
        <w:t>חו</w:t>
      </w:r>
      <w:r w:rsidR="00D906C8" w:rsidRPr="00F6466E">
        <w:rPr>
          <w:rFonts w:ascii="David" w:hAnsi="David" w:cs="David"/>
          <w:sz w:val="24"/>
          <w:szCs w:val="24"/>
          <w:rtl/>
        </w:rPr>
        <w:t xml:space="preserve">ק </w:t>
      </w:r>
      <w:r w:rsidR="005831D9" w:rsidRPr="00F6466E">
        <w:rPr>
          <w:rFonts w:ascii="David" w:hAnsi="David" w:cs="David"/>
          <w:sz w:val="24"/>
          <w:szCs w:val="24"/>
          <w:rtl/>
        </w:rPr>
        <w:t>המק</w:t>
      </w:r>
      <w:bookmarkEnd w:id="22"/>
      <w:r w:rsidR="00D906C8" w:rsidRPr="00F6466E">
        <w:rPr>
          <w:rFonts w:ascii="David" w:hAnsi="David" w:cs="David"/>
          <w:sz w:val="24"/>
          <w:szCs w:val="24"/>
          <w:rtl/>
        </w:rPr>
        <w:t>רקעין</w:t>
      </w:r>
      <w:bookmarkEnd w:id="23"/>
    </w:p>
    <w:p w:rsidR="0027101F" w:rsidRPr="00633885" w:rsidRDefault="00FC1668" w:rsidP="006D7726">
      <w:pPr>
        <w:pStyle w:val="aff2"/>
        <w:spacing w:after="0" w:line="360" w:lineRule="auto"/>
        <w:rPr>
          <w:rFonts w:ascii="David" w:hAnsi="David"/>
          <w:b/>
          <w:bCs/>
          <w:sz w:val="22"/>
          <w:szCs w:val="22"/>
          <w:u w:val="single"/>
          <w:rtl/>
        </w:rPr>
      </w:pPr>
      <w:r w:rsidRPr="00633885">
        <w:rPr>
          <w:rFonts w:ascii="David" w:hAnsi="David"/>
          <w:b/>
          <w:bCs/>
          <w:sz w:val="22"/>
          <w:szCs w:val="22"/>
          <w:u w:val="single"/>
          <w:rtl/>
        </w:rPr>
        <w:t xml:space="preserve">ניתן מענה לשאלה 1 - </w:t>
      </w:r>
      <w:r w:rsidR="0027101F" w:rsidRPr="00633885">
        <w:rPr>
          <w:rFonts w:ascii="David" w:hAnsi="David"/>
          <w:b/>
          <w:bCs/>
          <w:sz w:val="22"/>
          <w:szCs w:val="22"/>
          <w:u w:val="single"/>
          <w:rtl/>
        </w:rPr>
        <w:t>מה מוסיפים ס</w:t>
      </w:r>
      <w:r w:rsidRPr="00633885">
        <w:rPr>
          <w:rFonts w:ascii="David" w:hAnsi="David"/>
          <w:b/>
          <w:bCs/>
          <w:sz w:val="22"/>
          <w:szCs w:val="22"/>
          <w:u w:val="single"/>
          <w:rtl/>
        </w:rPr>
        <w:t>'</w:t>
      </w:r>
      <w:r w:rsidR="0027101F" w:rsidRPr="00633885">
        <w:rPr>
          <w:rFonts w:ascii="David" w:hAnsi="David"/>
          <w:b/>
          <w:bCs/>
          <w:sz w:val="22"/>
          <w:szCs w:val="22"/>
          <w:u w:val="single"/>
          <w:rtl/>
        </w:rPr>
        <w:t xml:space="preserve"> 11 ו12 על </w:t>
      </w:r>
      <w:r w:rsidR="00E055F2" w:rsidRPr="00633885">
        <w:rPr>
          <w:rFonts w:ascii="David" w:hAnsi="David"/>
          <w:b/>
          <w:bCs/>
          <w:sz w:val="22"/>
          <w:szCs w:val="22"/>
          <w:u w:val="single"/>
          <w:rtl/>
        </w:rPr>
        <w:t>ס'</w:t>
      </w:r>
      <w:r w:rsidR="0027101F" w:rsidRPr="00633885">
        <w:rPr>
          <w:rFonts w:ascii="David" w:hAnsi="David"/>
          <w:b/>
          <w:bCs/>
          <w:sz w:val="22"/>
          <w:szCs w:val="22"/>
          <w:u w:val="single"/>
          <w:rtl/>
        </w:rPr>
        <w:t xml:space="preserve"> 13? </w:t>
      </w:r>
    </w:p>
    <w:p w:rsidR="00B15918" w:rsidRPr="00B15918" w:rsidRDefault="00B15918" w:rsidP="00B15918">
      <w:pPr>
        <w:pStyle w:val="aff2"/>
        <w:spacing w:after="0" w:line="360" w:lineRule="auto"/>
        <w:rPr>
          <w:rFonts w:ascii="David" w:hAnsi="David"/>
          <w:sz w:val="22"/>
          <w:szCs w:val="22"/>
          <w:u w:val="single"/>
          <w:rtl/>
        </w:rPr>
      </w:pPr>
      <w:r w:rsidRPr="00B15918">
        <w:rPr>
          <w:rFonts w:ascii="David" w:hAnsi="David"/>
          <w:sz w:val="22"/>
          <w:szCs w:val="22"/>
          <w:u w:val="single"/>
          <w:rtl/>
        </w:rPr>
        <w:t>עומק וגובה</w:t>
      </w:r>
    </w:p>
    <w:p w:rsidR="00B15918" w:rsidRDefault="006452A1" w:rsidP="006452A1">
      <w:pPr>
        <w:pStyle w:val="aff2"/>
        <w:spacing w:after="0" w:line="360" w:lineRule="auto"/>
        <w:rPr>
          <w:rFonts w:ascii="David" w:hAnsi="David"/>
          <w:color w:val="FF0000"/>
          <w:sz w:val="22"/>
          <w:szCs w:val="22"/>
          <w:rtl/>
        </w:rPr>
      </w:pPr>
      <w:r>
        <w:rPr>
          <w:rFonts w:ascii="David" w:hAnsi="David"/>
          <w:color w:val="FF0000"/>
          <w:sz w:val="22"/>
          <w:szCs w:val="22"/>
          <w:rtl/>
        </w:rPr>
        <w:t xml:space="preserve">11. </w:t>
      </w:r>
      <w:r w:rsidR="00B15918" w:rsidRPr="00B15918">
        <w:rPr>
          <w:rFonts w:ascii="David" w:hAnsi="David"/>
          <w:color w:val="FF0000"/>
          <w:sz w:val="22"/>
          <w:szCs w:val="22"/>
          <w:rtl/>
        </w:rPr>
        <w:t>הבעלות בשטח של קרקע מתפשטת בכל העומק שמתחת לשטח הקרקע, בכפוף לדינים בדבר מים, נפט, מכרות, מחצבים וכיוצא באלה, והיא מתפשטת בחלל הרום שמעליו, אולם, בכפוף לכל דין, אין בכך כדי למנוע מעבר בחלל הרום.</w:t>
      </w:r>
    </w:p>
    <w:p w:rsidR="00B15918" w:rsidRPr="00B15918" w:rsidRDefault="00B15918" w:rsidP="00B15918">
      <w:pPr>
        <w:pStyle w:val="aff2"/>
        <w:spacing w:after="0" w:line="360" w:lineRule="auto"/>
        <w:rPr>
          <w:rFonts w:ascii="David" w:hAnsi="David"/>
          <w:sz w:val="22"/>
          <w:szCs w:val="22"/>
          <w:rtl/>
        </w:rPr>
      </w:pPr>
      <w:r w:rsidRPr="00B15918">
        <w:rPr>
          <w:rFonts w:ascii="David" w:hAnsi="David" w:hint="cs"/>
          <w:sz w:val="22"/>
          <w:szCs w:val="22"/>
          <w:rtl/>
        </w:rPr>
        <w:t>הבעלות על מקרקעין היא לא מוגבלת לעומק ולגובה.</w:t>
      </w:r>
    </w:p>
    <w:p w:rsidR="00B15918" w:rsidRDefault="000068B4" w:rsidP="006452A1">
      <w:pPr>
        <w:pStyle w:val="aff2"/>
        <w:spacing w:after="0" w:line="360" w:lineRule="auto"/>
        <w:rPr>
          <w:rFonts w:ascii="David" w:hAnsi="David"/>
          <w:sz w:val="22"/>
          <w:szCs w:val="22"/>
          <w:rtl/>
        </w:rPr>
      </w:pPr>
      <w:r w:rsidRPr="00633885">
        <w:rPr>
          <w:rFonts w:ascii="David" w:hAnsi="David"/>
          <w:sz w:val="22"/>
          <w:szCs w:val="22"/>
          <w:u w:val="single"/>
          <w:rtl/>
        </w:rPr>
        <w:t>המחובר לקרקע</w:t>
      </w:r>
      <w:r w:rsidR="00AD5220">
        <w:rPr>
          <w:rFonts w:ascii="David" w:hAnsi="David" w:hint="cs"/>
          <w:sz w:val="22"/>
          <w:szCs w:val="22"/>
          <w:rtl/>
        </w:rPr>
        <w:t xml:space="preserve"> </w:t>
      </w:r>
      <w:r w:rsidR="00AD5220">
        <w:rPr>
          <w:rFonts w:ascii="David" w:hAnsi="David"/>
          <w:sz w:val="22"/>
          <w:szCs w:val="22"/>
          <w:rtl/>
        </w:rPr>
        <w:t>–</w:t>
      </w:r>
      <w:r w:rsidR="00AD5220">
        <w:rPr>
          <w:rFonts w:ascii="David" w:hAnsi="David" w:hint="cs"/>
          <w:sz w:val="22"/>
          <w:szCs w:val="22"/>
          <w:rtl/>
        </w:rPr>
        <w:t xml:space="preserve"> </w:t>
      </w:r>
      <w:r w:rsidR="00AD5220" w:rsidRPr="00AD5220">
        <w:rPr>
          <w:rFonts w:ascii="David" w:hAnsi="David" w:hint="cs"/>
          <w:sz w:val="22"/>
          <w:szCs w:val="22"/>
          <w:highlight w:val="cyan"/>
          <w:rtl/>
        </w:rPr>
        <w:t>(יופיע בטוח במבחן! או במועד א או במועד ב)</w:t>
      </w:r>
    </w:p>
    <w:p w:rsidR="00B46C42" w:rsidRPr="00633885" w:rsidRDefault="00FC1668" w:rsidP="00B15918">
      <w:pPr>
        <w:pStyle w:val="aff2"/>
        <w:spacing w:after="0" w:line="360" w:lineRule="auto"/>
        <w:rPr>
          <w:rFonts w:ascii="David" w:hAnsi="David"/>
          <w:color w:val="FF0000"/>
          <w:sz w:val="22"/>
          <w:szCs w:val="22"/>
          <w:rtl/>
        </w:rPr>
      </w:pPr>
      <w:r w:rsidRPr="00633885">
        <w:rPr>
          <w:rFonts w:ascii="David" w:hAnsi="David"/>
          <w:sz w:val="22"/>
          <w:szCs w:val="22"/>
          <w:rtl/>
        </w:rPr>
        <w:t xml:space="preserve"> </w:t>
      </w:r>
      <w:r w:rsidR="00753FFF" w:rsidRPr="00633885">
        <w:rPr>
          <w:rFonts w:ascii="David" w:hAnsi="David"/>
          <w:color w:val="FF0000"/>
          <w:sz w:val="22"/>
          <w:szCs w:val="22"/>
          <w:rtl/>
        </w:rPr>
        <w:t xml:space="preserve">12. </w:t>
      </w:r>
      <w:r w:rsidR="00B46C42" w:rsidRPr="00633885">
        <w:rPr>
          <w:rFonts w:ascii="David" w:hAnsi="David"/>
          <w:color w:val="FF0000"/>
          <w:sz w:val="22"/>
          <w:szCs w:val="22"/>
          <w:rtl/>
        </w:rPr>
        <w:t>הבעלות בקרקע חלה גם על הבנוי והנטוע עליה ועל כל דבר אחר המחובר אליה חיבור של קבע, זולת מחוברים הניתנים להפרדה, ואין נפקא מינה אם המחוברים נבנו, ניטעו או חוברו בידי בעל המקרקעין או בידי אדם אחר.</w:t>
      </w:r>
    </w:p>
    <w:p w:rsidR="00AD5220" w:rsidRPr="00AD5220" w:rsidRDefault="00AD5220" w:rsidP="00F6466E">
      <w:pPr>
        <w:pStyle w:val="aff2"/>
        <w:spacing w:after="0" w:line="360" w:lineRule="auto"/>
        <w:rPr>
          <w:rFonts w:ascii="David" w:hAnsi="David"/>
          <w:sz w:val="22"/>
          <w:szCs w:val="22"/>
          <w:rtl/>
        </w:rPr>
      </w:pPr>
      <w:r w:rsidRPr="00AD5220">
        <w:rPr>
          <w:rFonts w:ascii="David" w:hAnsi="David" w:hint="cs"/>
          <w:sz w:val="22"/>
          <w:szCs w:val="22"/>
          <w:rtl/>
        </w:rPr>
        <w:t>הסעיף בא לה</w:t>
      </w:r>
      <w:r w:rsidR="00FD44D9">
        <w:rPr>
          <w:rFonts w:ascii="David" w:hAnsi="David" w:hint="cs"/>
          <w:sz w:val="22"/>
          <w:szCs w:val="22"/>
          <w:rtl/>
        </w:rPr>
        <w:t>כריע בשאל</w:t>
      </w:r>
      <w:r w:rsidRPr="00AD5220">
        <w:rPr>
          <w:rFonts w:ascii="David" w:hAnsi="David" w:hint="cs"/>
          <w:sz w:val="22"/>
          <w:szCs w:val="22"/>
          <w:rtl/>
        </w:rPr>
        <w:t xml:space="preserve">ת </w:t>
      </w:r>
      <w:r w:rsidR="006D7726">
        <w:rPr>
          <w:rFonts w:ascii="David" w:hAnsi="David" w:hint="cs"/>
          <w:sz w:val="22"/>
          <w:szCs w:val="22"/>
          <w:rtl/>
        </w:rPr>
        <w:t>ה</w:t>
      </w:r>
      <w:r w:rsidRPr="00AD5220">
        <w:rPr>
          <w:rFonts w:ascii="David" w:hAnsi="David" w:hint="cs"/>
          <w:sz w:val="22"/>
          <w:szCs w:val="22"/>
          <w:rtl/>
        </w:rPr>
        <w:t>בעלות של כל מה שמחובר לקרקע ו</w:t>
      </w:r>
      <w:r w:rsidR="00FD44D9">
        <w:rPr>
          <w:rFonts w:ascii="David" w:hAnsi="David" w:hint="cs"/>
          <w:sz w:val="22"/>
          <w:szCs w:val="22"/>
          <w:rtl/>
        </w:rPr>
        <w:t xml:space="preserve">הוא </w:t>
      </w:r>
      <w:r w:rsidRPr="00AD5220">
        <w:rPr>
          <w:rFonts w:ascii="David" w:hAnsi="David" w:hint="cs"/>
          <w:sz w:val="22"/>
          <w:szCs w:val="22"/>
          <w:rtl/>
        </w:rPr>
        <w:t>לא חלק מהקרקע</w:t>
      </w:r>
      <w:r w:rsidR="00F6466E">
        <w:rPr>
          <w:rFonts w:ascii="David" w:hAnsi="David" w:hint="cs"/>
          <w:sz w:val="22"/>
          <w:szCs w:val="22"/>
          <w:rtl/>
        </w:rPr>
        <w:t xml:space="preserve">, </w:t>
      </w:r>
      <w:r w:rsidR="00F6466E" w:rsidRPr="00F6466E">
        <w:rPr>
          <w:rFonts w:ascii="David" w:hAnsi="David"/>
          <w:sz w:val="22"/>
          <w:szCs w:val="22"/>
          <w:u w:val="single"/>
          <w:rtl/>
        </w:rPr>
        <w:t>לדוגמ</w:t>
      </w:r>
      <w:r w:rsidR="00F6466E" w:rsidRPr="00F6466E">
        <w:rPr>
          <w:rFonts w:ascii="David" w:hAnsi="David" w:hint="cs"/>
          <w:sz w:val="22"/>
          <w:szCs w:val="22"/>
          <w:u w:val="single"/>
          <w:rtl/>
        </w:rPr>
        <w:t>א</w:t>
      </w:r>
      <w:r w:rsidR="00F6466E">
        <w:rPr>
          <w:rFonts w:ascii="David" w:hAnsi="David" w:hint="cs"/>
          <w:sz w:val="22"/>
          <w:szCs w:val="22"/>
          <w:rtl/>
        </w:rPr>
        <w:t>:</w:t>
      </w:r>
      <w:r w:rsidR="00F6466E" w:rsidRPr="001E46CA">
        <w:rPr>
          <w:rFonts w:ascii="David" w:hAnsi="David"/>
          <w:sz w:val="22"/>
          <w:szCs w:val="22"/>
          <w:rtl/>
        </w:rPr>
        <w:t xml:space="preserve"> מזגן, עצים</w:t>
      </w:r>
      <w:r w:rsidR="00FD44D9">
        <w:rPr>
          <w:rFonts w:ascii="David" w:hAnsi="David" w:hint="cs"/>
          <w:sz w:val="22"/>
          <w:szCs w:val="22"/>
          <w:rtl/>
        </w:rPr>
        <w:t>.</w:t>
      </w:r>
    </w:p>
    <w:p w:rsidR="001C7217" w:rsidRDefault="00A93DFA" w:rsidP="00633885">
      <w:pPr>
        <w:pStyle w:val="aff2"/>
        <w:spacing w:after="0" w:line="360" w:lineRule="auto"/>
        <w:rPr>
          <w:rFonts w:ascii="David" w:hAnsi="David"/>
          <w:sz w:val="22"/>
          <w:szCs w:val="22"/>
          <w:rtl/>
        </w:rPr>
      </w:pPr>
      <w:r w:rsidRPr="00633885">
        <w:rPr>
          <w:rFonts w:ascii="David" w:hAnsi="David"/>
          <w:b/>
          <w:bCs/>
          <w:sz w:val="22"/>
          <w:szCs w:val="22"/>
          <w:rtl/>
        </w:rPr>
        <w:t xml:space="preserve">מה המשמעות של </w:t>
      </w:r>
      <w:r w:rsidR="00FC1668" w:rsidRPr="00633885">
        <w:rPr>
          <w:rFonts w:ascii="David" w:hAnsi="David"/>
          <w:b/>
          <w:bCs/>
          <w:sz w:val="22"/>
          <w:szCs w:val="22"/>
          <w:rtl/>
        </w:rPr>
        <w:t>סיווג מחובר</w:t>
      </w:r>
      <w:r w:rsidRPr="00633885">
        <w:rPr>
          <w:rFonts w:ascii="David" w:hAnsi="David"/>
          <w:b/>
          <w:bCs/>
          <w:sz w:val="22"/>
          <w:szCs w:val="22"/>
          <w:rtl/>
        </w:rPr>
        <w:t xml:space="preserve"> כ</w:t>
      </w:r>
      <w:r w:rsidR="007B2B67" w:rsidRPr="00633885">
        <w:rPr>
          <w:rFonts w:ascii="David" w:hAnsi="David"/>
          <w:b/>
          <w:bCs/>
          <w:sz w:val="22"/>
          <w:szCs w:val="22"/>
          <w:rtl/>
        </w:rPr>
        <w:t>מיטלטלין</w:t>
      </w:r>
      <w:r w:rsidRPr="00633885">
        <w:rPr>
          <w:rFonts w:ascii="David" w:hAnsi="David"/>
          <w:b/>
          <w:bCs/>
          <w:sz w:val="22"/>
          <w:szCs w:val="22"/>
          <w:rtl/>
        </w:rPr>
        <w:t xml:space="preserve"> או מקרקעין</w:t>
      </w:r>
      <w:r w:rsidRPr="00633885">
        <w:rPr>
          <w:rFonts w:ascii="David" w:hAnsi="David"/>
          <w:sz w:val="22"/>
          <w:szCs w:val="22"/>
          <w:rtl/>
        </w:rPr>
        <w:t xml:space="preserve">? </w:t>
      </w:r>
      <w:r w:rsidRPr="00633885">
        <w:rPr>
          <w:rFonts w:ascii="David" w:hAnsi="David"/>
          <w:sz w:val="22"/>
          <w:szCs w:val="22"/>
          <w:highlight w:val="yellow"/>
          <w:rtl/>
        </w:rPr>
        <w:t>אם הוא מוגדר כמקרקעין יכולות להיות לכך השלכות</w:t>
      </w:r>
      <w:r w:rsidR="001C7217">
        <w:rPr>
          <w:rFonts w:ascii="David" w:hAnsi="David"/>
          <w:sz w:val="22"/>
          <w:szCs w:val="22"/>
          <w:rtl/>
        </w:rPr>
        <w:t>.</w:t>
      </w:r>
    </w:p>
    <w:p w:rsidR="001C7217" w:rsidRDefault="00A93DFA" w:rsidP="00633885">
      <w:pPr>
        <w:pStyle w:val="aff2"/>
        <w:spacing w:after="0" w:line="360" w:lineRule="auto"/>
        <w:rPr>
          <w:rFonts w:ascii="David" w:hAnsi="David"/>
          <w:sz w:val="22"/>
          <w:szCs w:val="22"/>
          <w:rtl/>
        </w:rPr>
      </w:pPr>
      <w:r w:rsidRPr="00633885">
        <w:rPr>
          <w:rFonts w:ascii="David" w:hAnsi="David"/>
          <w:sz w:val="22"/>
          <w:szCs w:val="22"/>
          <w:u w:val="single"/>
          <w:rtl/>
        </w:rPr>
        <w:t>נדגים</w:t>
      </w:r>
      <w:r w:rsidRPr="00633885">
        <w:rPr>
          <w:rFonts w:ascii="David" w:hAnsi="David"/>
          <w:sz w:val="22"/>
          <w:szCs w:val="22"/>
          <w:rtl/>
        </w:rPr>
        <w:t xml:space="preserve">: אני בעל מפעל ויש לי מכונה לייצור פחיות שימורים. </w:t>
      </w:r>
      <w:r w:rsidR="00296937" w:rsidRPr="00633885">
        <w:rPr>
          <w:rFonts w:ascii="David" w:hAnsi="David"/>
          <w:sz w:val="22"/>
          <w:szCs w:val="22"/>
          <w:rtl/>
        </w:rPr>
        <w:t>אם המכונה תיחשב מחוברת לקרקע ול</w:t>
      </w:r>
      <w:r w:rsidR="00FC1668" w:rsidRPr="00633885">
        <w:rPr>
          <w:rFonts w:ascii="David" w:hAnsi="David"/>
          <w:sz w:val="22"/>
          <w:szCs w:val="22"/>
          <w:rtl/>
        </w:rPr>
        <w:t>פיכך כ</w:t>
      </w:r>
      <w:r w:rsidR="00296937" w:rsidRPr="00633885">
        <w:rPr>
          <w:rFonts w:ascii="David" w:hAnsi="David"/>
          <w:sz w:val="22"/>
          <w:szCs w:val="22"/>
          <w:rtl/>
        </w:rPr>
        <w:t>חלק מהמקרקעין</w:t>
      </w:r>
      <w:r w:rsidR="00FC1668" w:rsidRPr="00633885">
        <w:rPr>
          <w:rFonts w:ascii="David" w:hAnsi="David"/>
          <w:sz w:val="22"/>
          <w:szCs w:val="22"/>
          <w:rtl/>
        </w:rPr>
        <w:t>,</w:t>
      </w:r>
      <w:r w:rsidR="00296937" w:rsidRPr="00633885">
        <w:rPr>
          <w:rFonts w:ascii="David" w:hAnsi="David"/>
          <w:sz w:val="22"/>
          <w:szCs w:val="22"/>
          <w:rtl/>
        </w:rPr>
        <w:t xml:space="preserve"> אז הבנק שנתן לי משכנתא כנגד הנכס זכאי לחלט גם את </w:t>
      </w:r>
      <w:r w:rsidR="00FC1668" w:rsidRPr="00633885">
        <w:rPr>
          <w:rFonts w:ascii="David" w:hAnsi="David"/>
          <w:sz w:val="22"/>
          <w:szCs w:val="22"/>
          <w:rtl/>
        </w:rPr>
        <w:t xml:space="preserve">המכונה </w:t>
      </w:r>
      <w:r w:rsidR="00002958" w:rsidRPr="00633885">
        <w:rPr>
          <w:rFonts w:ascii="David" w:hAnsi="David"/>
          <w:sz w:val="22"/>
          <w:szCs w:val="22"/>
          <w:rtl/>
        </w:rPr>
        <w:t>אם</w:t>
      </w:r>
      <w:r w:rsidR="00FC1668" w:rsidRPr="00633885">
        <w:rPr>
          <w:rFonts w:ascii="David" w:hAnsi="David"/>
          <w:sz w:val="22"/>
          <w:szCs w:val="22"/>
          <w:rtl/>
        </w:rPr>
        <w:t xml:space="preserve"> </w:t>
      </w:r>
      <w:r w:rsidR="00002958" w:rsidRPr="00633885">
        <w:rPr>
          <w:rFonts w:ascii="David" w:hAnsi="David"/>
          <w:sz w:val="22"/>
          <w:szCs w:val="22"/>
          <w:rtl/>
        </w:rPr>
        <w:t>תמומש</w:t>
      </w:r>
      <w:r w:rsidR="00FC1668" w:rsidRPr="00633885">
        <w:rPr>
          <w:rFonts w:ascii="David" w:hAnsi="David"/>
          <w:sz w:val="22"/>
          <w:szCs w:val="22"/>
          <w:rtl/>
        </w:rPr>
        <w:t xml:space="preserve"> המשכנתא</w:t>
      </w:r>
      <w:r w:rsidR="00A1784E" w:rsidRPr="00633885">
        <w:rPr>
          <w:rFonts w:ascii="David" w:hAnsi="David"/>
          <w:sz w:val="22"/>
          <w:szCs w:val="22"/>
          <w:rtl/>
        </w:rPr>
        <w:t>;</w:t>
      </w:r>
    </w:p>
    <w:p w:rsidR="00A93DFA" w:rsidRPr="00633885" w:rsidRDefault="00B563B4" w:rsidP="00633885">
      <w:pPr>
        <w:pStyle w:val="aff2"/>
        <w:spacing w:after="0" w:line="360" w:lineRule="auto"/>
        <w:rPr>
          <w:rFonts w:ascii="David" w:hAnsi="David"/>
          <w:sz w:val="22"/>
          <w:szCs w:val="22"/>
          <w:rtl/>
        </w:rPr>
      </w:pPr>
      <w:r w:rsidRPr="00633885">
        <w:rPr>
          <w:rFonts w:ascii="David" w:hAnsi="David"/>
          <w:sz w:val="22"/>
          <w:szCs w:val="22"/>
          <w:u w:val="single"/>
          <w:rtl/>
        </w:rPr>
        <w:t>נדגים זאת בצורה קיצונית יותר בסוגיית צד ג'</w:t>
      </w:r>
      <w:r w:rsidR="008F266F" w:rsidRPr="00633885">
        <w:rPr>
          <w:rFonts w:ascii="David" w:hAnsi="David"/>
          <w:sz w:val="22"/>
          <w:szCs w:val="22"/>
          <w:rtl/>
        </w:rPr>
        <w:t>:</w:t>
      </w:r>
      <w:r w:rsidRPr="00633885">
        <w:rPr>
          <w:rFonts w:ascii="David" w:hAnsi="David"/>
          <w:sz w:val="22"/>
          <w:szCs w:val="22"/>
          <w:rtl/>
        </w:rPr>
        <w:t xml:space="preserve"> נניח ואת המכונה קניתי באמצעות כסף שאבי הלווה לי. אם המכונה מסווגת כמקרקעין אז לבנק יש זכאות בה</w:t>
      </w:r>
      <w:r w:rsidR="00843BDA" w:rsidRPr="00633885">
        <w:rPr>
          <w:rFonts w:ascii="David" w:hAnsi="David"/>
          <w:sz w:val="22"/>
          <w:szCs w:val="22"/>
          <w:rtl/>
        </w:rPr>
        <w:t>,</w:t>
      </w:r>
      <w:r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xml:space="preserve"> אם עדיין לא החזרתי לאבי את ההלוואה אז גם לו יש בה זכאות </w:t>
      </w:r>
      <w:r w:rsidR="0016479B" w:rsidRPr="00633885">
        <w:rPr>
          <w:rFonts w:ascii="David" w:hAnsi="David"/>
          <w:sz w:val="22"/>
          <w:szCs w:val="22"/>
          <w:rtl/>
        </w:rPr>
        <w:t>מסוימת</w:t>
      </w:r>
      <w:r w:rsidRPr="00633885">
        <w:rPr>
          <w:rFonts w:ascii="David" w:hAnsi="David"/>
          <w:sz w:val="22"/>
          <w:szCs w:val="22"/>
          <w:rtl/>
        </w:rPr>
        <w:t xml:space="preserve">. </w:t>
      </w:r>
      <w:r w:rsidRPr="00633885">
        <w:rPr>
          <w:rFonts w:ascii="David" w:hAnsi="David"/>
          <w:b/>
          <w:bCs/>
          <w:sz w:val="22"/>
          <w:szCs w:val="22"/>
          <w:rtl/>
        </w:rPr>
        <w:t>איזו זכאות עדיפה</w:t>
      </w:r>
      <w:r w:rsidRPr="001C7217">
        <w:rPr>
          <w:rFonts w:ascii="David" w:hAnsi="David"/>
          <w:b/>
          <w:bCs/>
          <w:sz w:val="22"/>
          <w:szCs w:val="22"/>
          <w:rtl/>
        </w:rPr>
        <w:t>?</w:t>
      </w:r>
      <w:r w:rsidR="00843BDA" w:rsidRPr="00633885">
        <w:rPr>
          <w:rFonts w:ascii="David" w:hAnsi="David"/>
          <w:sz w:val="22"/>
          <w:szCs w:val="22"/>
          <w:rtl/>
        </w:rPr>
        <w:t xml:space="preserve"> במצב זה תתקיים תחרות בין נושים (נלמד בהמשך).</w:t>
      </w:r>
    </w:p>
    <w:p w:rsidR="001C7217" w:rsidRDefault="001C7217" w:rsidP="00633885">
      <w:pPr>
        <w:pStyle w:val="aff2"/>
        <w:spacing w:after="0" w:line="360" w:lineRule="auto"/>
        <w:rPr>
          <w:rFonts w:ascii="David" w:hAnsi="David"/>
          <w:b/>
          <w:bCs/>
          <w:sz w:val="22"/>
          <w:szCs w:val="22"/>
          <w:u w:val="single"/>
          <w:rtl/>
        </w:rPr>
      </w:pPr>
    </w:p>
    <w:p w:rsidR="001C7217" w:rsidRDefault="00FD44D9" w:rsidP="001C7217">
      <w:pPr>
        <w:pStyle w:val="aff2"/>
        <w:spacing w:after="0" w:line="360" w:lineRule="auto"/>
        <w:rPr>
          <w:rFonts w:ascii="David" w:hAnsi="David"/>
          <w:sz w:val="22"/>
          <w:szCs w:val="22"/>
          <w:rtl/>
        </w:rPr>
      </w:pPr>
      <w:r w:rsidRPr="00FD44D9">
        <w:rPr>
          <w:rFonts w:ascii="David" w:hAnsi="David" w:hint="cs"/>
          <w:b/>
          <w:bCs/>
          <w:sz w:val="22"/>
          <w:szCs w:val="22"/>
          <w:u w:val="single"/>
          <w:rtl/>
        </w:rPr>
        <w:t xml:space="preserve">מה הגבול בין </w:t>
      </w:r>
      <w:r w:rsidR="001C7217" w:rsidRPr="00FD44D9">
        <w:rPr>
          <w:rFonts w:ascii="David" w:hAnsi="David" w:hint="cs"/>
          <w:b/>
          <w:bCs/>
          <w:sz w:val="22"/>
          <w:szCs w:val="22"/>
          <w:u w:val="single"/>
          <w:rtl/>
        </w:rPr>
        <w:t>מיטלטלי</w:t>
      </w:r>
      <w:r w:rsidR="001C7217" w:rsidRPr="00FD44D9">
        <w:rPr>
          <w:rFonts w:ascii="David" w:hAnsi="David" w:hint="eastAsia"/>
          <w:b/>
          <w:bCs/>
          <w:sz w:val="22"/>
          <w:szCs w:val="22"/>
          <w:u w:val="single"/>
          <w:rtl/>
        </w:rPr>
        <w:t>ן</w:t>
      </w:r>
      <w:r w:rsidRPr="00FD44D9">
        <w:rPr>
          <w:rFonts w:ascii="David" w:hAnsi="David" w:hint="cs"/>
          <w:b/>
          <w:bCs/>
          <w:sz w:val="22"/>
          <w:szCs w:val="22"/>
          <w:u w:val="single"/>
          <w:rtl/>
        </w:rPr>
        <w:t xml:space="preserve"> למחובר לקרקע</w:t>
      </w:r>
      <w:r w:rsidR="00E60C8D">
        <w:rPr>
          <w:rFonts w:ascii="David" w:hAnsi="David" w:hint="cs"/>
          <w:b/>
          <w:bCs/>
          <w:sz w:val="22"/>
          <w:szCs w:val="22"/>
          <w:u w:val="single"/>
          <w:rtl/>
        </w:rPr>
        <w:t>?</w:t>
      </w:r>
    </w:p>
    <w:p w:rsidR="000068B4" w:rsidRPr="001C7217" w:rsidRDefault="000068B4" w:rsidP="001C7217">
      <w:pPr>
        <w:pStyle w:val="aff2"/>
        <w:spacing w:after="0" w:line="360" w:lineRule="auto"/>
        <w:rPr>
          <w:rFonts w:ascii="David" w:hAnsi="David"/>
          <w:sz w:val="22"/>
          <w:szCs w:val="22"/>
          <w:u w:val="single"/>
          <w:rtl/>
        </w:rPr>
      </w:pPr>
      <w:r w:rsidRPr="001C7217">
        <w:rPr>
          <w:rFonts w:ascii="David" w:hAnsi="David"/>
          <w:sz w:val="22"/>
          <w:szCs w:val="22"/>
          <w:rtl/>
        </w:rPr>
        <w:t xml:space="preserve">מתי נכס של </w:t>
      </w:r>
      <w:r w:rsidR="007B2B67" w:rsidRPr="001C7217">
        <w:rPr>
          <w:rFonts w:ascii="David" w:hAnsi="David"/>
          <w:sz w:val="22"/>
          <w:szCs w:val="22"/>
          <w:rtl/>
        </w:rPr>
        <w:t>מיטלטלין</w:t>
      </w:r>
      <w:r w:rsidRPr="001C7217">
        <w:rPr>
          <w:rFonts w:ascii="David" w:hAnsi="David"/>
          <w:sz w:val="22"/>
          <w:szCs w:val="22"/>
          <w:rtl/>
        </w:rPr>
        <w:t xml:space="preserve"> מאבד את אופיו ככזה</w:t>
      </w:r>
      <w:r w:rsidR="0076540C" w:rsidRPr="001C7217">
        <w:rPr>
          <w:rFonts w:ascii="David" w:hAnsi="David"/>
          <w:sz w:val="22"/>
          <w:szCs w:val="22"/>
          <w:rtl/>
        </w:rPr>
        <w:t>,</w:t>
      </w:r>
      <w:r w:rsidRPr="001C7217">
        <w:rPr>
          <w:rFonts w:ascii="David" w:hAnsi="David"/>
          <w:sz w:val="22"/>
          <w:szCs w:val="22"/>
          <w:rtl/>
        </w:rPr>
        <w:t xml:space="preserve"> והופך לחלק בלתי נפרד מהמקרקעין?</w:t>
      </w:r>
    </w:p>
    <w:p w:rsidR="000068B4" w:rsidRPr="00633885" w:rsidRDefault="00A93DFA" w:rsidP="00633885">
      <w:pPr>
        <w:pStyle w:val="aff2"/>
        <w:spacing w:after="0" w:line="360" w:lineRule="auto"/>
        <w:rPr>
          <w:rFonts w:ascii="David" w:hAnsi="David"/>
          <w:sz w:val="22"/>
          <w:szCs w:val="22"/>
          <w:rtl/>
        </w:rPr>
      </w:pPr>
      <w:r w:rsidRPr="001C7217">
        <w:rPr>
          <w:rFonts w:ascii="David" w:hAnsi="David"/>
          <w:b/>
          <w:bCs/>
          <w:color w:val="984806" w:themeColor="accent6" w:themeShade="80"/>
          <w:sz w:val="22"/>
          <w:szCs w:val="22"/>
          <w:rtl/>
        </w:rPr>
        <w:t>ויסמן</w:t>
      </w:r>
      <w:r w:rsidRPr="00633885">
        <w:rPr>
          <w:rFonts w:ascii="David" w:hAnsi="David"/>
          <w:sz w:val="22"/>
          <w:szCs w:val="22"/>
          <w:rtl/>
        </w:rPr>
        <w:t xml:space="preserve"> מנסה ללהטט בין שתי ההגדרות ב</w:t>
      </w:r>
      <w:r w:rsidR="00E055F2" w:rsidRPr="00633885">
        <w:rPr>
          <w:rFonts w:ascii="David" w:hAnsi="David"/>
          <w:sz w:val="22"/>
          <w:szCs w:val="22"/>
          <w:rtl/>
        </w:rPr>
        <w:t>ס</w:t>
      </w:r>
      <w:r w:rsidR="00046200" w:rsidRPr="00633885">
        <w:rPr>
          <w:rFonts w:ascii="David" w:hAnsi="David"/>
          <w:sz w:val="22"/>
          <w:szCs w:val="22"/>
          <w:rtl/>
        </w:rPr>
        <w:t>עיף</w:t>
      </w:r>
      <w:r w:rsidRPr="00633885">
        <w:rPr>
          <w:rFonts w:ascii="David" w:hAnsi="David"/>
          <w:sz w:val="22"/>
          <w:szCs w:val="22"/>
          <w:rtl/>
        </w:rPr>
        <w:t xml:space="preserve">: </w:t>
      </w:r>
      <w:r w:rsidRPr="00633885">
        <w:rPr>
          <w:rFonts w:ascii="David" w:hAnsi="David"/>
          <w:b/>
          <w:bCs/>
          <w:sz w:val="22"/>
          <w:szCs w:val="22"/>
          <w:rtl/>
        </w:rPr>
        <w:t>חיבור של קבע + אינם ניתנים להפרדה</w:t>
      </w:r>
      <w:r w:rsidRPr="00633885">
        <w:rPr>
          <w:rFonts w:ascii="David" w:hAnsi="David"/>
          <w:sz w:val="22"/>
          <w:szCs w:val="22"/>
          <w:rtl/>
        </w:rPr>
        <w:t>.</w:t>
      </w:r>
    </w:p>
    <w:p w:rsidR="00633A33" w:rsidRPr="00633885" w:rsidRDefault="00633A33" w:rsidP="00633885">
      <w:pPr>
        <w:pStyle w:val="aff2"/>
        <w:spacing w:after="0" w:line="360" w:lineRule="auto"/>
        <w:rPr>
          <w:rFonts w:ascii="David" w:hAnsi="David"/>
          <w:sz w:val="22"/>
          <w:szCs w:val="22"/>
          <w:rtl/>
        </w:rPr>
      </w:pPr>
      <w:r w:rsidRPr="001C7217">
        <w:rPr>
          <w:rFonts w:ascii="David" w:hAnsi="David"/>
          <w:sz w:val="22"/>
          <w:szCs w:val="22"/>
          <w:rtl/>
        </w:rPr>
        <w:t>השאלה הגדולה עולה בשכירויות</w:t>
      </w:r>
      <w:r w:rsidRPr="00633885">
        <w:rPr>
          <w:rFonts w:ascii="David" w:hAnsi="David"/>
          <w:sz w:val="22"/>
          <w:szCs w:val="22"/>
          <w:rtl/>
        </w:rPr>
        <w:t xml:space="preserve"> – כאשר </w:t>
      </w:r>
      <w:r w:rsidR="008B16FD" w:rsidRPr="00633885">
        <w:rPr>
          <w:rFonts w:ascii="David" w:hAnsi="David"/>
          <w:sz w:val="22"/>
          <w:szCs w:val="22"/>
          <w:rtl/>
        </w:rPr>
        <w:t xml:space="preserve">שוכר </w:t>
      </w:r>
      <w:r w:rsidRPr="00633885">
        <w:rPr>
          <w:rFonts w:ascii="David" w:hAnsi="David"/>
          <w:sz w:val="22"/>
          <w:szCs w:val="22"/>
          <w:rtl/>
        </w:rPr>
        <w:t xml:space="preserve">מחבר נכס </w:t>
      </w:r>
      <w:r w:rsidR="007B2B67" w:rsidRPr="00633885">
        <w:rPr>
          <w:rFonts w:ascii="David" w:hAnsi="David"/>
          <w:sz w:val="22"/>
          <w:szCs w:val="22"/>
          <w:rtl/>
        </w:rPr>
        <w:t>מיטלטלין</w:t>
      </w:r>
      <w:r w:rsidRPr="00633885">
        <w:rPr>
          <w:rFonts w:ascii="David" w:hAnsi="David"/>
          <w:sz w:val="22"/>
          <w:szCs w:val="22"/>
          <w:rtl/>
        </w:rPr>
        <w:t xml:space="preserve"> לקרקע</w:t>
      </w:r>
      <w:r w:rsidR="008B16FD" w:rsidRPr="00633885">
        <w:rPr>
          <w:rFonts w:ascii="David" w:hAnsi="David"/>
          <w:sz w:val="22"/>
          <w:szCs w:val="22"/>
          <w:rtl/>
        </w:rPr>
        <w:t xml:space="preserve"> (למשל מזגן)</w:t>
      </w:r>
      <w:r w:rsidRPr="00633885">
        <w:rPr>
          <w:rFonts w:ascii="David" w:hAnsi="David"/>
          <w:sz w:val="22"/>
          <w:szCs w:val="22"/>
          <w:rtl/>
        </w:rPr>
        <w:t xml:space="preserve"> – האם הוא מוגדר עדיין </w:t>
      </w:r>
      <w:r w:rsidR="0076540C" w:rsidRPr="00633885">
        <w:rPr>
          <w:rFonts w:ascii="David" w:hAnsi="David"/>
          <w:sz w:val="22"/>
          <w:szCs w:val="22"/>
          <w:rtl/>
        </w:rPr>
        <w:t>כ</w:t>
      </w:r>
      <w:r w:rsidR="007B2B67" w:rsidRPr="00633885">
        <w:rPr>
          <w:rFonts w:ascii="David" w:hAnsi="David"/>
          <w:sz w:val="22"/>
          <w:szCs w:val="22"/>
          <w:rtl/>
        </w:rPr>
        <w:t>מיטלטלין</w:t>
      </w:r>
      <w:r w:rsidRPr="00633885">
        <w:rPr>
          <w:rFonts w:ascii="David" w:hAnsi="David"/>
          <w:sz w:val="22"/>
          <w:szCs w:val="22"/>
          <w:rtl/>
        </w:rPr>
        <w:t xml:space="preserve"> (ואז לבעל</w:t>
      </w:r>
      <w:r w:rsidR="008B16FD" w:rsidRPr="00633885">
        <w:rPr>
          <w:rFonts w:ascii="David" w:hAnsi="David"/>
          <w:sz w:val="22"/>
          <w:szCs w:val="22"/>
          <w:rtl/>
        </w:rPr>
        <w:t xml:space="preserve"> הנכס</w:t>
      </w:r>
      <w:r w:rsidRPr="00633885">
        <w:rPr>
          <w:rFonts w:ascii="David" w:hAnsi="David"/>
          <w:sz w:val="22"/>
          <w:szCs w:val="22"/>
          <w:rtl/>
        </w:rPr>
        <w:t xml:space="preserve"> אין תפיסה בו) או שהוא יהפוך למקרקעין (ואז לבעל</w:t>
      </w:r>
      <w:r w:rsidR="008B16FD" w:rsidRPr="00633885">
        <w:rPr>
          <w:rFonts w:ascii="David" w:hAnsi="David"/>
          <w:sz w:val="22"/>
          <w:szCs w:val="22"/>
          <w:rtl/>
        </w:rPr>
        <w:t>ים</w:t>
      </w:r>
      <w:r w:rsidRPr="00633885">
        <w:rPr>
          <w:rFonts w:ascii="David" w:hAnsi="David"/>
          <w:sz w:val="22"/>
          <w:szCs w:val="22"/>
          <w:rtl/>
        </w:rPr>
        <w:t xml:space="preserve"> יש תפיסה בו)</w:t>
      </w:r>
      <w:r w:rsidR="0076540C" w:rsidRPr="00633885">
        <w:rPr>
          <w:rFonts w:ascii="David" w:hAnsi="David"/>
          <w:sz w:val="22"/>
          <w:szCs w:val="22"/>
          <w:rtl/>
        </w:rPr>
        <w:t>?</w:t>
      </w:r>
    </w:p>
    <w:p w:rsidR="001C7217" w:rsidRDefault="001C7217" w:rsidP="00633885">
      <w:pPr>
        <w:pStyle w:val="aff2"/>
        <w:spacing w:after="0" w:line="360" w:lineRule="auto"/>
        <w:rPr>
          <w:rFonts w:ascii="David" w:hAnsi="David"/>
          <w:sz w:val="22"/>
          <w:szCs w:val="22"/>
          <w:u w:val="single"/>
          <w:rtl/>
        </w:rPr>
      </w:pPr>
      <w:r w:rsidRPr="001C7217">
        <w:rPr>
          <w:rFonts w:ascii="David" w:hAnsi="David"/>
          <w:b/>
          <w:bCs/>
          <w:sz w:val="22"/>
          <w:szCs w:val="22"/>
          <w:u w:val="single"/>
          <w:rtl/>
        </w:rPr>
        <w:t xml:space="preserve">מתי לפי </w:t>
      </w:r>
      <w:r w:rsidRPr="001C7217">
        <w:rPr>
          <w:rFonts w:ascii="David" w:hAnsi="David"/>
          <w:b/>
          <w:bCs/>
          <w:color w:val="984806" w:themeColor="accent6" w:themeShade="80"/>
          <w:sz w:val="22"/>
          <w:szCs w:val="22"/>
          <w:u w:val="single"/>
          <w:rtl/>
        </w:rPr>
        <w:t>ויסמן</w:t>
      </w:r>
      <w:r w:rsidRPr="001C7217">
        <w:rPr>
          <w:rFonts w:ascii="David" w:hAnsi="David"/>
          <w:b/>
          <w:bCs/>
          <w:sz w:val="22"/>
          <w:szCs w:val="22"/>
          <w:u w:val="single"/>
          <w:rtl/>
        </w:rPr>
        <w:t xml:space="preserve"> נחשיב את הנכס כמחובר</w:t>
      </w:r>
      <w:r w:rsidRPr="001C7217">
        <w:rPr>
          <w:rFonts w:ascii="David" w:hAnsi="David"/>
          <w:sz w:val="22"/>
          <w:szCs w:val="22"/>
          <w:u w:val="single"/>
          <w:rtl/>
        </w:rPr>
        <w:t xml:space="preserve">? </w:t>
      </w:r>
      <w:r w:rsidRPr="001C7217">
        <w:rPr>
          <w:rFonts w:ascii="David" w:hAnsi="David" w:hint="cs"/>
          <w:sz w:val="22"/>
          <w:szCs w:val="22"/>
          <w:u w:val="single"/>
          <w:rtl/>
        </w:rPr>
        <w:t>ויסמן מציע כמה מבחנים:</w:t>
      </w:r>
    </w:p>
    <w:p w:rsidR="00E60C8D" w:rsidRPr="00E60C8D" w:rsidRDefault="00E60C8D" w:rsidP="00AF0DC9">
      <w:pPr>
        <w:pStyle w:val="aff2"/>
        <w:numPr>
          <w:ilvl w:val="0"/>
          <w:numId w:val="289"/>
        </w:numPr>
        <w:spacing w:after="0" w:line="360" w:lineRule="auto"/>
        <w:rPr>
          <w:rFonts w:ascii="David" w:hAnsi="David"/>
          <w:b/>
          <w:bCs/>
          <w:sz w:val="22"/>
          <w:szCs w:val="22"/>
          <w:u w:val="single"/>
          <w:rtl/>
        </w:rPr>
      </w:pPr>
      <w:r w:rsidRPr="0050724B">
        <w:rPr>
          <w:rFonts w:ascii="David" w:hAnsi="David" w:hint="cs"/>
          <w:b/>
          <w:bCs/>
          <w:sz w:val="22"/>
          <w:szCs w:val="22"/>
          <w:highlight w:val="yellow"/>
          <w:u w:val="single"/>
          <w:rtl/>
        </w:rPr>
        <w:t>מבחן החיבור הפיזי</w:t>
      </w:r>
      <w:r w:rsidRPr="00E60C8D">
        <w:rPr>
          <w:rFonts w:ascii="David" w:hAnsi="David" w:hint="cs"/>
          <w:b/>
          <w:bCs/>
          <w:sz w:val="22"/>
          <w:szCs w:val="22"/>
          <w:u w:val="single"/>
          <w:rtl/>
        </w:rPr>
        <w:t xml:space="preserve"> </w:t>
      </w:r>
      <w:r w:rsidR="001C7217">
        <w:rPr>
          <w:rFonts w:ascii="David" w:hAnsi="David" w:hint="cs"/>
          <w:b/>
          <w:bCs/>
          <w:sz w:val="22"/>
          <w:szCs w:val="22"/>
          <w:u w:val="single"/>
          <w:rtl/>
        </w:rPr>
        <w:t>(תנאי הכרחי)</w:t>
      </w:r>
    </w:p>
    <w:p w:rsidR="00633A33" w:rsidRPr="00633885" w:rsidRDefault="00633A33" w:rsidP="00633885">
      <w:pPr>
        <w:pStyle w:val="aff2"/>
        <w:spacing w:after="0" w:line="360" w:lineRule="auto"/>
        <w:rPr>
          <w:rFonts w:ascii="David" w:hAnsi="David"/>
          <w:sz w:val="22"/>
          <w:szCs w:val="22"/>
          <w:rtl/>
        </w:rPr>
      </w:pPr>
      <w:r w:rsidRPr="00633885">
        <w:rPr>
          <w:rFonts w:ascii="David" w:hAnsi="David"/>
          <w:sz w:val="22"/>
          <w:szCs w:val="22"/>
          <w:highlight w:val="yellow"/>
          <w:rtl/>
        </w:rPr>
        <w:t>כאשר לא ניתן לפרק אותו מבלי להרוס אותו</w:t>
      </w:r>
      <w:r w:rsidRPr="00633885">
        <w:rPr>
          <w:rFonts w:ascii="David" w:hAnsi="David"/>
          <w:sz w:val="22"/>
          <w:szCs w:val="22"/>
          <w:rtl/>
        </w:rPr>
        <w:t xml:space="preserve"> (על כלל</w:t>
      </w:r>
      <w:r w:rsidR="001C7217">
        <w:rPr>
          <w:rFonts w:ascii="David" w:hAnsi="David"/>
          <w:sz w:val="22"/>
          <w:szCs w:val="22"/>
          <w:rtl/>
        </w:rPr>
        <w:t xml:space="preserve"> המשמעויות המשפטיות שעולות מכך)</w:t>
      </w:r>
      <w:r w:rsidR="001C7217">
        <w:rPr>
          <w:rFonts w:ascii="David" w:hAnsi="David" w:hint="cs"/>
          <w:sz w:val="22"/>
          <w:szCs w:val="22"/>
          <w:rtl/>
        </w:rPr>
        <w:t xml:space="preserve"> </w:t>
      </w:r>
      <w:r w:rsidR="001C7217">
        <w:rPr>
          <w:rFonts w:ascii="David" w:hAnsi="David"/>
          <w:sz w:val="22"/>
          <w:szCs w:val="22"/>
          <w:rtl/>
        </w:rPr>
        <w:t>–</w:t>
      </w:r>
      <w:r w:rsidR="001C7217">
        <w:rPr>
          <w:rFonts w:ascii="David" w:hAnsi="David" w:hint="cs"/>
          <w:sz w:val="22"/>
          <w:szCs w:val="22"/>
          <w:rtl/>
        </w:rPr>
        <w:t xml:space="preserve"> האם תוצאת החיבור היא שלא ניתן לנתק את המיטלטל מהמקרקעין מבלי שייהרס או שייגרם נזק מהותי למיטלטל</w:t>
      </w:r>
      <w:r w:rsidR="009F36ED">
        <w:rPr>
          <w:rFonts w:ascii="David" w:hAnsi="David" w:hint="cs"/>
          <w:sz w:val="22"/>
          <w:szCs w:val="22"/>
          <w:rtl/>
        </w:rPr>
        <w:t xml:space="preserve"> או למקרקעין. הדגש הוא על תוצאת החיבור ולא שאלת האמצעי הפיזי בו השתמשו.</w:t>
      </w:r>
    </w:p>
    <w:p w:rsidR="001C7217" w:rsidRDefault="001C7217" w:rsidP="001C7217">
      <w:pPr>
        <w:pStyle w:val="aff2"/>
        <w:spacing w:after="0" w:line="360" w:lineRule="auto"/>
        <w:rPr>
          <w:rFonts w:ascii="David" w:hAnsi="David"/>
          <w:sz w:val="22"/>
          <w:szCs w:val="22"/>
          <w:rtl/>
        </w:rPr>
      </w:pPr>
      <w:r w:rsidRPr="00633885">
        <w:rPr>
          <w:rFonts w:ascii="David" w:hAnsi="David"/>
          <w:color w:val="984806" w:themeColor="accent6" w:themeShade="80"/>
          <w:sz w:val="22"/>
          <w:szCs w:val="22"/>
          <w:rtl/>
        </w:rPr>
        <w:t>ויסמן</w:t>
      </w:r>
      <w:r w:rsidRPr="00633885">
        <w:rPr>
          <w:rFonts w:ascii="David" w:hAnsi="David"/>
          <w:sz w:val="22"/>
          <w:szCs w:val="22"/>
          <w:rtl/>
        </w:rPr>
        <w:t xml:space="preserve"> טוען שהנוסח </w:t>
      </w:r>
      <w:r w:rsidRPr="00633885">
        <w:rPr>
          <w:rFonts w:ascii="David" w:hAnsi="David"/>
          <w:color w:val="FF0000"/>
          <w:sz w:val="22"/>
          <w:szCs w:val="22"/>
          <w:rtl/>
        </w:rPr>
        <w:t>"שאינם ניתנים להפרדה"</w:t>
      </w:r>
      <w:r w:rsidRPr="00633885">
        <w:rPr>
          <w:rFonts w:ascii="David" w:hAnsi="David"/>
          <w:sz w:val="22"/>
          <w:szCs w:val="22"/>
          <w:rtl/>
        </w:rPr>
        <w:t xml:space="preserve"> מדבר רק על המבחן הפיזי, </w:t>
      </w:r>
      <w:r w:rsidRPr="00633885">
        <w:rPr>
          <w:rFonts w:ascii="David" w:hAnsi="David"/>
          <w:sz w:val="22"/>
          <w:szCs w:val="22"/>
          <w:u w:val="single"/>
          <w:rtl/>
        </w:rPr>
        <w:t>אך</w:t>
      </w:r>
      <w:r w:rsidRPr="00633885">
        <w:rPr>
          <w:rFonts w:ascii="David" w:hAnsi="David"/>
          <w:sz w:val="22"/>
          <w:szCs w:val="22"/>
          <w:rtl/>
        </w:rPr>
        <w:t xml:space="preserve"> המשפט </w:t>
      </w:r>
      <w:r w:rsidRPr="00633885">
        <w:rPr>
          <w:rFonts w:ascii="David" w:hAnsi="David"/>
          <w:color w:val="FF0000"/>
          <w:sz w:val="22"/>
          <w:szCs w:val="22"/>
          <w:rtl/>
        </w:rPr>
        <w:t xml:space="preserve">"חיבור של קבע" </w:t>
      </w:r>
      <w:r w:rsidRPr="00633885">
        <w:rPr>
          <w:rFonts w:ascii="David" w:hAnsi="David"/>
          <w:sz w:val="22"/>
          <w:szCs w:val="22"/>
          <w:rtl/>
        </w:rPr>
        <w:t>לא מכריח חיבור שאינו ניתן להסרה ולכן אם ניתן להסיר את הנכס מבלי להרוס – עדיין נרצה לראות אותו כמחובר.</w:t>
      </w:r>
    </w:p>
    <w:p w:rsidR="00357F25" w:rsidRDefault="00357F25" w:rsidP="00357F25">
      <w:pPr>
        <w:pStyle w:val="1"/>
        <w:bidi/>
        <w:spacing w:line="360" w:lineRule="auto"/>
        <w:jc w:val="left"/>
        <w:rPr>
          <w:rFonts w:ascii="David" w:hAnsi="David" w:cs="David"/>
          <w:b w:val="0"/>
          <w:bCs w:val="0"/>
          <w:color w:val="auto"/>
          <w:sz w:val="24"/>
          <w:szCs w:val="24"/>
          <w:shd w:val="clear" w:color="auto" w:fill="FF99FF"/>
          <w:rtl/>
        </w:rPr>
      </w:pPr>
    </w:p>
    <w:p w:rsidR="00357F25" w:rsidRPr="004E1BB4" w:rsidRDefault="00357F25" w:rsidP="00741199">
      <w:pPr>
        <w:pStyle w:val="1"/>
        <w:bidi/>
        <w:spacing w:line="360" w:lineRule="auto"/>
        <w:jc w:val="left"/>
        <w:rPr>
          <w:rFonts w:ascii="David" w:hAnsi="David" w:cs="David"/>
          <w:b w:val="0"/>
          <w:bCs w:val="0"/>
          <w:color w:val="auto"/>
          <w:sz w:val="24"/>
          <w:szCs w:val="24"/>
          <w:rtl/>
        </w:rPr>
      </w:pPr>
      <w:r w:rsidRPr="005111D6">
        <w:rPr>
          <w:rFonts w:ascii="David" w:hAnsi="David" w:cs="David" w:hint="cs"/>
          <w:b w:val="0"/>
          <w:bCs w:val="0"/>
          <w:color w:val="auto"/>
          <w:sz w:val="24"/>
          <w:szCs w:val="24"/>
          <w:shd w:val="clear" w:color="auto" w:fill="FF99FF"/>
          <w:rtl/>
        </w:rPr>
        <w:t xml:space="preserve">הרצאה </w:t>
      </w:r>
      <w:r w:rsidR="00741199">
        <w:rPr>
          <w:rFonts w:ascii="David" w:hAnsi="David" w:cs="David" w:hint="cs"/>
          <w:b w:val="0"/>
          <w:bCs w:val="0"/>
          <w:color w:val="auto"/>
          <w:sz w:val="24"/>
          <w:szCs w:val="24"/>
          <w:shd w:val="clear" w:color="auto" w:fill="FF99FF"/>
          <w:rtl/>
        </w:rPr>
        <w:t>6</w:t>
      </w:r>
      <w:r w:rsidRPr="005111D6">
        <w:rPr>
          <w:rFonts w:ascii="David" w:hAnsi="David" w:cs="David" w:hint="cs"/>
          <w:b w:val="0"/>
          <w:bCs w:val="0"/>
          <w:color w:val="auto"/>
          <w:sz w:val="24"/>
          <w:szCs w:val="24"/>
          <w:shd w:val="clear" w:color="auto" w:fill="FF99FF"/>
          <w:rtl/>
        </w:rPr>
        <w:t xml:space="preserve"> </w:t>
      </w:r>
      <w:r w:rsidRPr="005111D6">
        <w:rPr>
          <w:rFonts w:ascii="David" w:hAnsi="David" w:cs="David"/>
          <w:b w:val="0"/>
          <w:bCs w:val="0"/>
          <w:color w:val="auto"/>
          <w:sz w:val="24"/>
          <w:szCs w:val="24"/>
          <w:shd w:val="clear" w:color="auto" w:fill="FF99FF"/>
          <w:rtl/>
        </w:rPr>
        <w:t>–</w:t>
      </w:r>
      <w:r w:rsidRPr="005111D6">
        <w:rPr>
          <w:rFonts w:ascii="David" w:hAnsi="David" w:cs="David" w:hint="cs"/>
          <w:b w:val="0"/>
          <w:bCs w:val="0"/>
          <w:color w:val="auto"/>
          <w:sz w:val="24"/>
          <w:szCs w:val="24"/>
          <w:shd w:val="clear" w:color="auto" w:fill="FF99FF"/>
          <w:rtl/>
        </w:rPr>
        <w:t xml:space="preserve"> </w:t>
      </w:r>
      <w:r>
        <w:rPr>
          <w:rFonts w:ascii="David" w:hAnsi="David" w:cs="David" w:hint="cs"/>
          <w:b w:val="0"/>
          <w:bCs w:val="0"/>
          <w:color w:val="auto"/>
          <w:sz w:val="24"/>
          <w:szCs w:val="24"/>
          <w:shd w:val="clear" w:color="auto" w:fill="FF99FF"/>
          <w:rtl/>
        </w:rPr>
        <w:t>27</w:t>
      </w:r>
      <w:r w:rsidRPr="005111D6">
        <w:rPr>
          <w:rFonts w:ascii="David" w:hAnsi="David" w:cs="David" w:hint="cs"/>
          <w:b w:val="0"/>
          <w:bCs w:val="0"/>
          <w:color w:val="auto"/>
          <w:sz w:val="24"/>
          <w:szCs w:val="24"/>
          <w:shd w:val="clear" w:color="auto" w:fill="FF99FF"/>
          <w:rtl/>
        </w:rPr>
        <w:t>.11.16</w:t>
      </w:r>
    </w:p>
    <w:p w:rsidR="00784A65" w:rsidRDefault="00633A33" w:rsidP="00784A65">
      <w:pPr>
        <w:pStyle w:val="aff2"/>
        <w:spacing w:after="0" w:line="360" w:lineRule="auto"/>
        <w:rPr>
          <w:rFonts w:ascii="David" w:hAnsi="David"/>
          <w:sz w:val="22"/>
          <w:szCs w:val="22"/>
          <w:u w:val="single"/>
          <w:rtl/>
        </w:rPr>
      </w:pPr>
      <w:r w:rsidRPr="00633885">
        <w:rPr>
          <w:rFonts w:ascii="David" w:hAnsi="David"/>
          <w:color w:val="984806" w:themeColor="accent6" w:themeShade="80"/>
          <w:sz w:val="22"/>
          <w:szCs w:val="22"/>
          <w:u w:val="single"/>
          <w:rtl/>
        </w:rPr>
        <w:t>ויסמן</w:t>
      </w:r>
      <w:r w:rsidRPr="00633885">
        <w:rPr>
          <w:rFonts w:ascii="David" w:hAnsi="David"/>
          <w:sz w:val="22"/>
          <w:szCs w:val="22"/>
          <w:u w:val="single"/>
          <w:rtl/>
        </w:rPr>
        <w:t xml:space="preserve"> מצביע על אנומליות</w:t>
      </w:r>
      <w:r w:rsidR="00F6466E">
        <w:rPr>
          <w:rFonts w:ascii="David" w:hAnsi="David" w:hint="cs"/>
          <w:sz w:val="22"/>
          <w:szCs w:val="22"/>
          <w:u w:val="single"/>
          <w:rtl/>
        </w:rPr>
        <w:t xml:space="preserve"> (חריגות, סטיות)</w:t>
      </w:r>
      <w:r w:rsidRPr="00633885">
        <w:rPr>
          <w:rFonts w:ascii="David" w:hAnsi="David"/>
          <w:sz w:val="22"/>
          <w:szCs w:val="22"/>
          <w:u w:val="single"/>
          <w:rtl/>
        </w:rPr>
        <w:t xml:space="preserve"> </w:t>
      </w:r>
      <w:r w:rsidR="00E45F5E" w:rsidRPr="00633885">
        <w:rPr>
          <w:rFonts w:ascii="David" w:hAnsi="David"/>
          <w:sz w:val="22"/>
          <w:szCs w:val="22"/>
          <w:u w:val="single"/>
          <w:rtl/>
        </w:rPr>
        <w:t>מסוימות</w:t>
      </w:r>
      <w:r w:rsidRPr="00633885">
        <w:rPr>
          <w:rFonts w:ascii="David" w:hAnsi="David"/>
          <w:sz w:val="22"/>
          <w:szCs w:val="22"/>
          <w:u w:val="single"/>
          <w:rtl/>
        </w:rPr>
        <w:t xml:space="preserve"> בגיש</w:t>
      </w:r>
      <w:r w:rsidR="0076540C" w:rsidRPr="00633885">
        <w:rPr>
          <w:rFonts w:ascii="David" w:hAnsi="David"/>
          <w:sz w:val="22"/>
          <w:szCs w:val="22"/>
          <w:u w:val="single"/>
          <w:rtl/>
        </w:rPr>
        <w:t>ת</w:t>
      </w:r>
      <w:r w:rsidRPr="00633885">
        <w:rPr>
          <w:rFonts w:ascii="David" w:hAnsi="David"/>
          <w:sz w:val="22"/>
          <w:szCs w:val="22"/>
          <w:u w:val="single"/>
          <w:rtl/>
        </w:rPr>
        <w:t xml:space="preserve"> מבחן החיבור הפיזי ולכן הוא מציע </w:t>
      </w:r>
      <w:r w:rsidR="00E60C8D">
        <w:rPr>
          <w:rFonts w:ascii="David" w:hAnsi="David" w:hint="cs"/>
          <w:b/>
          <w:bCs/>
          <w:sz w:val="22"/>
          <w:szCs w:val="22"/>
          <w:u w:val="single"/>
          <w:rtl/>
        </w:rPr>
        <w:t>מבחנים נוספים</w:t>
      </w:r>
      <w:r w:rsidR="00784A65">
        <w:rPr>
          <w:rFonts w:ascii="David" w:hAnsi="David" w:hint="cs"/>
          <w:sz w:val="22"/>
          <w:szCs w:val="22"/>
          <w:u w:val="single"/>
          <w:rtl/>
        </w:rPr>
        <w:t>-</w:t>
      </w:r>
    </w:p>
    <w:p w:rsidR="003E61DF" w:rsidRPr="00784A65" w:rsidRDefault="00784A65" w:rsidP="00784A65">
      <w:pPr>
        <w:pStyle w:val="aff2"/>
        <w:spacing w:after="0" w:line="360" w:lineRule="auto"/>
        <w:rPr>
          <w:rFonts w:ascii="David" w:hAnsi="David"/>
          <w:b/>
          <w:bCs/>
          <w:u w:val="single"/>
          <w:rtl/>
        </w:rPr>
      </w:pPr>
      <w:r w:rsidRPr="00784A65">
        <w:rPr>
          <w:rFonts w:ascii="David" w:hAnsi="David" w:hint="cs"/>
          <w:b/>
          <w:bCs/>
          <w:u w:val="single"/>
          <w:rtl/>
        </w:rPr>
        <w:t>מבחני מדיניות:</w:t>
      </w:r>
      <w:r w:rsidR="00633A33" w:rsidRPr="00784A65">
        <w:rPr>
          <w:rFonts w:ascii="David" w:hAnsi="David"/>
          <w:b/>
          <w:bCs/>
          <w:u w:val="single"/>
          <w:rtl/>
        </w:rPr>
        <w:t xml:space="preserve"> </w:t>
      </w:r>
    </w:p>
    <w:p w:rsidR="00EB33A1" w:rsidRPr="00633885" w:rsidRDefault="00705AF9" w:rsidP="00AF0DC9">
      <w:pPr>
        <w:pStyle w:val="aff2"/>
        <w:numPr>
          <w:ilvl w:val="0"/>
          <w:numId w:val="289"/>
        </w:numPr>
        <w:spacing w:after="0" w:line="360" w:lineRule="auto"/>
        <w:rPr>
          <w:rFonts w:ascii="David" w:hAnsi="David"/>
          <w:sz w:val="22"/>
          <w:szCs w:val="22"/>
          <w:rtl/>
        </w:rPr>
      </w:pPr>
      <w:r w:rsidRPr="00633885">
        <w:rPr>
          <w:rFonts w:ascii="David" w:hAnsi="David"/>
          <w:b/>
          <w:bCs/>
          <w:sz w:val="22"/>
          <w:szCs w:val="22"/>
          <w:highlight w:val="yellow"/>
          <w:u w:val="single"/>
          <w:rtl/>
        </w:rPr>
        <w:t>מבחן סוג הנכס</w:t>
      </w:r>
      <w:r w:rsidRPr="00633885">
        <w:rPr>
          <w:rFonts w:ascii="David" w:hAnsi="David"/>
          <w:sz w:val="22"/>
          <w:szCs w:val="22"/>
          <w:rtl/>
        </w:rPr>
        <w:t xml:space="preserve"> – מבחן פונקציונאלי המבקש לבחון האם הנכס המחובר, מסוגו, נועד להיות מחובר באורח קבע.</w:t>
      </w:r>
      <w:r w:rsidR="0089098A" w:rsidRPr="00633885">
        <w:rPr>
          <w:rFonts w:ascii="David" w:hAnsi="David"/>
          <w:sz w:val="22"/>
          <w:szCs w:val="22"/>
          <w:rtl/>
        </w:rPr>
        <w:t xml:space="preserve"> </w:t>
      </w:r>
      <w:r w:rsidR="0014095C" w:rsidRPr="00633885">
        <w:rPr>
          <w:rFonts w:ascii="David" w:hAnsi="David"/>
          <w:sz w:val="22"/>
          <w:szCs w:val="22"/>
          <w:u w:val="single"/>
          <w:rtl/>
        </w:rPr>
        <w:t>נדגים</w:t>
      </w:r>
      <w:r w:rsidR="0014095C" w:rsidRPr="00633885">
        <w:rPr>
          <w:rFonts w:ascii="David" w:hAnsi="David"/>
          <w:sz w:val="22"/>
          <w:szCs w:val="22"/>
          <w:rtl/>
        </w:rPr>
        <w:t>: ארונות כתר שירות. נניח שחיברנו אותם לקרקע. האם הם חלק מהמקרקעין במעמד מכיר</w:t>
      </w:r>
      <w:r w:rsidR="002C0841" w:rsidRPr="00633885">
        <w:rPr>
          <w:rFonts w:ascii="David" w:hAnsi="David"/>
          <w:sz w:val="22"/>
          <w:szCs w:val="22"/>
          <w:rtl/>
        </w:rPr>
        <w:t>ת דירה</w:t>
      </w:r>
      <w:r w:rsidR="0014095C" w:rsidRPr="00633885">
        <w:rPr>
          <w:rFonts w:ascii="David" w:hAnsi="David"/>
          <w:sz w:val="22"/>
          <w:szCs w:val="22"/>
          <w:rtl/>
        </w:rPr>
        <w:t>?</w:t>
      </w:r>
      <w:r w:rsidR="00EB33A1" w:rsidRPr="00633885">
        <w:rPr>
          <w:rFonts w:ascii="David" w:hAnsi="David"/>
          <w:sz w:val="22"/>
          <w:szCs w:val="22"/>
          <w:rtl/>
        </w:rPr>
        <w:t xml:space="preserve"> ניתן לשאול </w:t>
      </w:r>
      <w:r w:rsidR="00EB33A1" w:rsidRPr="00633885">
        <w:rPr>
          <w:rFonts w:ascii="David" w:hAnsi="David"/>
          <w:b/>
          <w:bCs/>
          <w:sz w:val="22"/>
          <w:szCs w:val="22"/>
          <w:rtl/>
        </w:rPr>
        <w:t>האם הנכס שומר על האופי שלו כאשר מנתקים אותו?</w:t>
      </w:r>
      <w:r w:rsidR="00EB33A1" w:rsidRPr="00633885">
        <w:rPr>
          <w:rFonts w:ascii="David" w:hAnsi="David"/>
          <w:sz w:val="22"/>
          <w:szCs w:val="22"/>
          <w:rtl/>
        </w:rPr>
        <w:t xml:space="preserve"> </w:t>
      </w:r>
      <w:r w:rsidR="00E52ABD" w:rsidRPr="00E52ABD">
        <w:rPr>
          <w:rFonts w:ascii="David" w:hAnsi="David"/>
          <w:b/>
          <w:bCs/>
          <w:sz w:val="22"/>
          <w:szCs w:val="22"/>
          <w:rtl/>
        </w:rPr>
        <w:t>האם הטבע של הנכס הוא להיות מחובר או לא מחובר</w:t>
      </w:r>
      <w:r w:rsidR="00E52ABD" w:rsidRPr="00E52ABD">
        <w:rPr>
          <w:rFonts w:ascii="David" w:hAnsi="David" w:hint="cs"/>
          <w:b/>
          <w:bCs/>
          <w:sz w:val="22"/>
          <w:szCs w:val="22"/>
          <w:rtl/>
        </w:rPr>
        <w:t>?</w:t>
      </w:r>
      <w:r w:rsidR="00E52ABD">
        <w:rPr>
          <w:rFonts w:ascii="David" w:hAnsi="David" w:hint="cs"/>
          <w:sz w:val="22"/>
          <w:szCs w:val="22"/>
          <w:rtl/>
        </w:rPr>
        <w:t xml:space="preserve"> </w:t>
      </w:r>
      <w:r w:rsidR="00EB33A1" w:rsidRPr="00633885">
        <w:rPr>
          <w:rFonts w:ascii="David" w:hAnsi="David"/>
          <w:sz w:val="22"/>
          <w:szCs w:val="22"/>
          <w:rtl/>
        </w:rPr>
        <w:t xml:space="preserve">כך למשל – ניתן לנתק לבנה בקלות, </w:t>
      </w:r>
      <w:r w:rsidR="0067600F" w:rsidRPr="00633885">
        <w:rPr>
          <w:rFonts w:ascii="David" w:hAnsi="David"/>
          <w:sz w:val="22"/>
          <w:szCs w:val="22"/>
          <w:u w:val="single"/>
          <w:rtl/>
        </w:rPr>
        <w:t>אבל</w:t>
      </w:r>
      <w:r w:rsidR="00EB33A1" w:rsidRPr="00633885">
        <w:rPr>
          <w:rFonts w:ascii="David" w:hAnsi="David"/>
          <w:sz w:val="22"/>
          <w:szCs w:val="22"/>
          <w:rtl/>
        </w:rPr>
        <w:t xml:space="preserve"> היא כבר לא חלק מהבית לאחר שהוצאנו אותה.</w:t>
      </w:r>
    </w:p>
    <w:p w:rsidR="00EB33A1" w:rsidRPr="00633885" w:rsidRDefault="00E31081" w:rsidP="00AF0DC9">
      <w:pPr>
        <w:pStyle w:val="aff2"/>
        <w:numPr>
          <w:ilvl w:val="0"/>
          <w:numId w:val="289"/>
        </w:numPr>
        <w:spacing w:after="0" w:line="360" w:lineRule="auto"/>
        <w:rPr>
          <w:rFonts w:ascii="David" w:hAnsi="David"/>
          <w:sz w:val="22"/>
          <w:szCs w:val="22"/>
          <w:rtl/>
        </w:rPr>
      </w:pPr>
      <w:r w:rsidRPr="00633885">
        <w:rPr>
          <w:rFonts w:ascii="David" w:hAnsi="David"/>
          <w:b/>
          <w:bCs/>
          <w:sz w:val="22"/>
          <w:szCs w:val="22"/>
          <w:highlight w:val="yellow"/>
          <w:u w:val="single"/>
          <w:rtl/>
        </w:rPr>
        <w:t>מבחן הכוונה</w:t>
      </w:r>
      <w:r w:rsidRPr="00633885">
        <w:rPr>
          <w:rFonts w:ascii="David" w:hAnsi="David"/>
          <w:sz w:val="22"/>
          <w:szCs w:val="22"/>
          <w:rtl/>
        </w:rPr>
        <w:t xml:space="preserve"> – </w:t>
      </w:r>
      <w:r w:rsidR="00EB33A1" w:rsidRPr="00633885">
        <w:rPr>
          <w:rFonts w:ascii="David" w:hAnsi="David"/>
          <w:sz w:val="22"/>
          <w:szCs w:val="22"/>
          <w:rtl/>
        </w:rPr>
        <w:t xml:space="preserve">הדוגמאות </w:t>
      </w:r>
      <w:r w:rsidR="00EB33A1" w:rsidRPr="00E52ABD">
        <w:rPr>
          <w:rFonts w:ascii="David" w:hAnsi="David"/>
          <w:sz w:val="22"/>
          <w:szCs w:val="22"/>
          <w:rtl/>
        </w:rPr>
        <w:t>ש</w:t>
      </w:r>
      <w:r w:rsidR="00EB33A1" w:rsidRPr="00E52ABD">
        <w:rPr>
          <w:rFonts w:ascii="David" w:hAnsi="David"/>
          <w:b/>
          <w:bCs/>
          <w:color w:val="984806" w:themeColor="accent6" w:themeShade="80"/>
          <w:sz w:val="22"/>
          <w:szCs w:val="22"/>
          <w:rtl/>
        </w:rPr>
        <w:t>ויסמן</w:t>
      </w:r>
      <w:r w:rsidR="00EB33A1" w:rsidRPr="00633885">
        <w:rPr>
          <w:rFonts w:ascii="David" w:hAnsi="David"/>
          <w:sz w:val="22"/>
          <w:szCs w:val="22"/>
          <w:rtl/>
        </w:rPr>
        <w:t xml:space="preserve"> מביא מהפסיקה הישראלית מראות שזה פשוט </w:t>
      </w:r>
      <w:r w:rsidR="00EB33A1" w:rsidRPr="00633885">
        <w:rPr>
          <w:rFonts w:ascii="David" w:hAnsi="David"/>
          <w:b/>
          <w:bCs/>
          <w:sz w:val="22"/>
          <w:szCs w:val="22"/>
          <w:rtl/>
        </w:rPr>
        <w:t>לא עובד</w:t>
      </w:r>
      <w:r w:rsidR="00EB33A1" w:rsidRPr="00633885">
        <w:rPr>
          <w:rFonts w:ascii="David" w:hAnsi="David"/>
          <w:sz w:val="22"/>
          <w:szCs w:val="22"/>
          <w:rtl/>
        </w:rPr>
        <w:t xml:space="preserve"> – המבחנים מופעלים באופן טכני, ומובילים לתוצאות ביזאריות. לכן, בנוסף למבחן הפיזי</w:t>
      </w:r>
      <w:r w:rsidR="00A91312" w:rsidRPr="00633885">
        <w:rPr>
          <w:rFonts w:ascii="David" w:hAnsi="David"/>
          <w:sz w:val="22"/>
          <w:szCs w:val="22"/>
          <w:rtl/>
        </w:rPr>
        <w:t xml:space="preserve"> ולמבחן סוג הנכס</w:t>
      </w:r>
      <w:r w:rsidR="00EB33A1" w:rsidRPr="00633885">
        <w:rPr>
          <w:rFonts w:ascii="David" w:hAnsi="David"/>
          <w:sz w:val="22"/>
          <w:szCs w:val="22"/>
          <w:rtl/>
        </w:rPr>
        <w:t xml:space="preserve"> – </w:t>
      </w:r>
      <w:r w:rsidR="00EB33A1" w:rsidRPr="00633885">
        <w:rPr>
          <w:rFonts w:ascii="David" w:hAnsi="David"/>
          <w:b/>
          <w:bCs/>
          <w:sz w:val="22"/>
          <w:szCs w:val="22"/>
          <w:rtl/>
        </w:rPr>
        <w:t xml:space="preserve">מוסיף </w:t>
      </w:r>
      <w:r w:rsidR="00EB33A1" w:rsidRPr="00633885">
        <w:rPr>
          <w:rStyle w:val="-Char"/>
          <w:rFonts w:ascii="David" w:hAnsi="David"/>
          <w:color w:val="984806" w:themeColor="accent6" w:themeShade="80"/>
          <w:sz w:val="22"/>
          <w:szCs w:val="22"/>
          <w:rtl/>
        </w:rPr>
        <w:t>ויסמן</w:t>
      </w:r>
      <w:r w:rsidR="00EB33A1" w:rsidRPr="00633885">
        <w:rPr>
          <w:rFonts w:ascii="David" w:hAnsi="David"/>
          <w:b/>
          <w:bCs/>
          <w:sz w:val="22"/>
          <w:szCs w:val="22"/>
          <w:rtl/>
        </w:rPr>
        <w:t xml:space="preserve"> את מבחן זה:</w:t>
      </w:r>
      <w:r w:rsidR="00EB33A1" w:rsidRPr="00633885">
        <w:rPr>
          <w:rFonts w:ascii="David" w:hAnsi="David"/>
          <w:sz w:val="22"/>
          <w:szCs w:val="22"/>
          <w:rtl/>
        </w:rPr>
        <w:t xml:space="preserve"> </w:t>
      </w:r>
      <w:r w:rsidRPr="00633885">
        <w:rPr>
          <w:rFonts w:ascii="David" w:hAnsi="David"/>
          <w:sz w:val="22"/>
          <w:szCs w:val="22"/>
          <w:rtl/>
        </w:rPr>
        <w:t xml:space="preserve">בהחלטה האם נכס </w:t>
      </w:r>
      <w:r w:rsidR="0016479B" w:rsidRPr="00633885">
        <w:rPr>
          <w:rFonts w:ascii="David" w:hAnsi="David"/>
          <w:sz w:val="22"/>
          <w:szCs w:val="22"/>
          <w:rtl/>
        </w:rPr>
        <w:t>מסוים</w:t>
      </w:r>
      <w:r w:rsidRPr="00633885">
        <w:rPr>
          <w:rFonts w:ascii="David" w:hAnsi="David"/>
          <w:sz w:val="22"/>
          <w:szCs w:val="22"/>
          <w:rtl/>
        </w:rPr>
        <w:t xml:space="preserve"> הוא מחובר לקרקע או לא, יש לבחון למה התכוונו כשעשינו זאת? אם לקחנו בריכה איכותית </w:t>
      </w:r>
      <w:r w:rsidR="00EB33A1" w:rsidRPr="00633885">
        <w:rPr>
          <w:rFonts w:ascii="David" w:hAnsi="David"/>
          <w:sz w:val="22"/>
          <w:szCs w:val="22"/>
          <w:rtl/>
        </w:rPr>
        <w:t>ו</w:t>
      </w:r>
      <w:r w:rsidRPr="00633885">
        <w:rPr>
          <w:rFonts w:ascii="David" w:hAnsi="David"/>
          <w:sz w:val="22"/>
          <w:szCs w:val="22"/>
          <w:rtl/>
        </w:rPr>
        <w:t>יצקנו לה יסודות בטון – היא חלק מהקרקע או לא?</w:t>
      </w:r>
      <w:r w:rsidR="00A91312" w:rsidRPr="00633885">
        <w:rPr>
          <w:rFonts w:ascii="David" w:hAnsi="David"/>
          <w:sz w:val="22"/>
          <w:szCs w:val="22"/>
          <w:rtl/>
        </w:rPr>
        <w:t xml:space="preserve"> כנראה שכן.</w:t>
      </w:r>
    </w:p>
    <w:p w:rsidR="00343C9E" w:rsidRPr="00633885" w:rsidRDefault="00E31081" w:rsidP="00784A65">
      <w:pPr>
        <w:pStyle w:val="aff2"/>
        <w:spacing w:after="0" w:line="360" w:lineRule="auto"/>
        <w:ind w:left="360"/>
        <w:rPr>
          <w:rFonts w:ascii="David" w:hAnsi="David"/>
          <w:b/>
          <w:bCs/>
          <w:sz w:val="22"/>
          <w:szCs w:val="22"/>
          <w:rtl/>
        </w:rPr>
      </w:pPr>
      <w:r w:rsidRPr="00633885">
        <w:rPr>
          <w:rFonts w:ascii="David" w:hAnsi="David"/>
          <w:b/>
          <w:bCs/>
          <w:color w:val="984806" w:themeColor="accent6" w:themeShade="80"/>
          <w:sz w:val="22"/>
          <w:szCs w:val="22"/>
          <w:rtl/>
        </w:rPr>
        <w:t>ויסמן</w:t>
      </w:r>
      <w:r w:rsidRPr="00633885">
        <w:rPr>
          <w:rFonts w:ascii="David" w:hAnsi="David"/>
          <w:b/>
          <w:bCs/>
          <w:sz w:val="22"/>
          <w:szCs w:val="22"/>
          <w:rtl/>
        </w:rPr>
        <w:t xml:space="preserve"> אומר שהתשובה צריכה להתבסס גם על מבחן הכוונה</w:t>
      </w:r>
      <w:r w:rsidR="00045F99" w:rsidRPr="00633885">
        <w:rPr>
          <w:rFonts w:ascii="David" w:hAnsi="David"/>
          <w:b/>
          <w:bCs/>
          <w:sz w:val="22"/>
          <w:szCs w:val="22"/>
          <w:rtl/>
        </w:rPr>
        <w:t xml:space="preserve"> -</w:t>
      </w:r>
      <w:r w:rsidRPr="00633885">
        <w:rPr>
          <w:rFonts w:ascii="David" w:hAnsi="David"/>
          <w:b/>
          <w:bCs/>
          <w:sz w:val="22"/>
          <w:szCs w:val="22"/>
          <w:rtl/>
        </w:rPr>
        <w:t xml:space="preserve"> </w:t>
      </w:r>
      <w:r w:rsidR="009E4E8F" w:rsidRPr="00633885">
        <w:rPr>
          <w:rFonts w:ascii="David" w:hAnsi="David"/>
          <w:b/>
          <w:bCs/>
          <w:sz w:val="22"/>
          <w:szCs w:val="22"/>
          <w:rtl/>
        </w:rPr>
        <w:t>צריך לבחון את כוונת השימוש בנכס</w:t>
      </w:r>
      <w:r w:rsidR="00390609" w:rsidRPr="00633885">
        <w:rPr>
          <w:rFonts w:ascii="David" w:hAnsi="David"/>
          <w:b/>
          <w:bCs/>
          <w:sz w:val="22"/>
          <w:szCs w:val="22"/>
          <w:rtl/>
        </w:rPr>
        <w:t>.</w:t>
      </w:r>
      <w:r w:rsidR="00045F99" w:rsidRPr="00633885">
        <w:rPr>
          <w:rFonts w:ascii="David" w:hAnsi="David"/>
          <w:b/>
          <w:bCs/>
          <w:sz w:val="22"/>
          <w:szCs w:val="22"/>
          <w:rtl/>
        </w:rPr>
        <w:t xml:space="preserve"> </w:t>
      </w:r>
    </w:p>
    <w:p w:rsidR="00390609" w:rsidRPr="00633885" w:rsidRDefault="00AA55B5" w:rsidP="00784A65">
      <w:pPr>
        <w:pStyle w:val="aff2"/>
        <w:spacing w:after="0" w:line="360" w:lineRule="auto"/>
        <w:ind w:left="360"/>
        <w:rPr>
          <w:rFonts w:ascii="David" w:hAnsi="David"/>
          <w:sz w:val="22"/>
          <w:szCs w:val="22"/>
          <w:u w:val="single"/>
          <w:rtl/>
        </w:rPr>
      </w:pPr>
      <w:r w:rsidRPr="00633885">
        <w:rPr>
          <w:rFonts w:ascii="David" w:hAnsi="David"/>
          <w:sz w:val="22"/>
          <w:szCs w:val="22"/>
          <w:u w:val="single"/>
          <w:rtl/>
        </w:rPr>
        <w:lastRenderedPageBreak/>
        <w:t>לטובת הפעלת מבחן הכוונה יש להב</w:t>
      </w:r>
      <w:r w:rsidR="00390609" w:rsidRPr="00633885">
        <w:rPr>
          <w:rFonts w:ascii="David" w:hAnsi="David"/>
          <w:sz w:val="22"/>
          <w:szCs w:val="22"/>
          <w:u w:val="single"/>
          <w:rtl/>
        </w:rPr>
        <w:t>חין בין שני מצ</w:t>
      </w:r>
      <w:r w:rsidR="00045F99" w:rsidRPr="00633885">
        <w:rPr>
          <w:rFonts w:ascii="David" w:hAnsi="David"/>
          <w:sz w:val="22"/>
          <w:szCs w:val="22"/>
          <w:u w:val="single"/>
          <w:rtl/>
        </w:rPr>
        <w:t>ב</w:t>
      </w:r>
      <w:r w:rsidR="00390609" w:rsidRPr="00633885">
        <w:rPr>
          <w:rFonts w:ascii="David" w:hAnsi="David"/>
          <w:sz w:val="22"/>
          <w:szCs w:val="22"/>
          <w:u w:val="single"/>
          <w:rtl/>
        </w:rPr>
        <w:t>ים:</w:t>
      </w:r>
    </w:p>
    <w:p w:rsidR="00045F99" w:rsidRPr="00633885" w:rsidRDefault="002C0841" w:rsidP="00AF0DC9">
      <w:pPr>
        <w:pStyle w:val="aff2"/>
        <w:numPr>
          <w:ilvl w:val="0"/>
          <w:numId w:val="48"/>
        </w:numPr>
        <w:spacing w:after="0" w:line="360" w:lineRule="auto"/>
        <w:ind w:left="674"/>
        <w:rPr>
          <w:rFonts w:ascii="David" w:hAnsi="David"/>
          <w:sz w:val="22"/>
          <w:szCs w:val="22"/>
          <w:rtl/>
        </w:rPr>
      </w:pPr>
      <w:r w:rsidRPr="00633885">
        <w:rPr>
          <w:rFonts w:ascii="David" w:hAnsi="David"/>
          <w:sz w:val="22"/>
          <w:szCs w:val="22"/>
          <w:u w:val="single"/>
          <w:rtl/>
        </w:rPr>
        <w:t>מצב של צדדים רחוקים</w:t>
      </w:r>
      <w:r w:rsidRPr="00633885">
        <w:rPr>
          <w:rFonts w:ascii="David" w:hAnsi="David"/>
          <w:sz w:val="22"/>
          <w:szCs w:val="22"/>
          <w:rtl/>
        </w:rPr>
        <w:t xml:space="preserve"> </w:t>
      </w:r>
      <w:r w:rsidR="004B1A10" w:rsidRPr="00633885">
        <w:rPr>
          <w:rFonts w:ascii="David" w:hAnsi="David"/>
          <w:sz w:val="22"/>
          <w:szCs w:val="22"/>
          <w:rtl/>
        </w:rPr>
        <w:t xml:space="preserve">- </w:t>
      </w:r>
      <w:r w:rsidR="00045F99" w:rsidRPr="00633885">
        <w:rPr>
          <w:rFonts w:ascii="David" w:hAnsi="David"/>
          <w:b/>
          <w:bCs/>
          <w:sz w:val="22"/>
          <w:szCs w:val="22"/>
          <w:rtl/>
        </w:rPr>
        <w:t>הדוגמא הקלאסית היא מוכר מזגנים, בעל דירה ורוכש דירה</w:t>
      </w:r>
      <w:r w:rsidR="00045F99" w:rsidRPr="00633885">
        <w:rPr>
          <w:rFonts w:ascii="David" w:hAnsi="David"/>
          <w:sz w:val="22"/>
          <w:szCs w:val="22"/>
          <w:rtl/>
        </w:rPr>
        <w:t xml:space="preserve">. מוכר המזגנים מכר מזגן באשראי, בעל הדירה מצמיד את המזגן לדירה, ומוכר את הדירה </w:t>
      </w:r>
      <w:r w:rsidR="000B22FA" w:rsidRPr="00633885">
        <w:rPr>
          <w:rFonts w:ascii="David" w:hAnsi="David"/>
          <w:sz w:val="22"/>
          <w:szCs w:val="22"/>
          <w:rtl/>
        </w:rPr>
        <w:t>כולל</w:t>
      </w:r>
      <w:r w:rsidR="00045F99" w:rsidRPr="00633885">
        <w:rPr>
          <w:rFonts w:ascii="David" w:hAnsi="David"/>
          <w:sz w:val="22"/>
          <w:szCs w:val="22"/>
          <w:rtl/>
        </w:rPr>
        <w:t xml:space="preserve"> המזגן </w:t>
      </w:r>
      <w:r w:rsidR="000B22FA" w:rsidRPr="00633885">
        <w:rPr>
          <w:rFonts w:ascii="David" w:hAnsi="David"/>
          <w:sz w:val="22"/>
          <w:szCs w:val="22"/>
          <w:rtl/>
        </w:rPr>
        <w:t>ש</w:t>
      </w:r>
      <w:r w:rsidR="00045F99" w:rsidRPr="00633885">
        <w:rPr>
          <w:rFonts w:ascii="David" w:hAnsi="David"/>
          <w:sz w:val="22"/>
          <w:szCs w:val="22"/>
          <w:rtl/>
        </w:rPr>
        <w:t>ה</w:t>
      </w:r>
      <w:r w:rsidR="000B22FA" w:rsidRPr="00633885">
        <w:rPr>
          <w:rFonts w:ascii="David" w:hAnsi="David"/>
          <w:sz w:val="22"/>
          <w:szCs w:val="22"/>
          <w:rtl/>
        </w:rPr>
        <w:t>וצמד</w:t>
      </w:r>
      <w:r w:rsidR="00045F99" w:rsidRPr="00633885">
        <w:rPr>
          <w:rFonts w:ascii="David" w:hAnsi="David"/>
          <w:sz w:val="22"/>
          <w:szCs w:val="22"/>
          <w:rtl/>
        </w:rPr>
        <w:t>.</w:t>
      </w:r>
    </w:p>
    <w:p w:rsidR="004B1A10" w:rsidRPr="00633885" w:rsidRDefault="004B1A10" w:rsidP="00784A65">
      <w:pPr>
        <w:pStyle w:val="aff2"/>
        <w:spacing w:after="0" w:line="360" w:lineRule="auto"/>
        <w:ind w:left="674"/>
        <w:rPr>
          <w:rFonts w:ascii="David" w:hAnsi="David"/>
          <w:b/>
          <w:bCs/>
          <w:sz w:val="22"/>
          <w:szCs w:val="22"/>
        </w:rPr>
      </w:pPr>
      <w:r w:rsidRPr="00633885">
        <w:rPr>
          <w:rFonts w:ascii="David" w:hAnsi="David"/>
          <w:sz w:val="22"/>
          <w:szCs w:val="22"/>
          <w:rtl/>
        </w:rPr>
        <w:t xml:space="preserve">(דוג' נוספת היא למשל שוכר מול המשכיר ומול צד ג' שרוכש את הבית) </w:t>
      </w:r>
      <w:r w:rsidRPr="00633885">
        <w:rPr>
          <w:rFonts w:ascii="David" w:hAnsi="David"/>
          <w:b/>
          <w:bCs/>
          <w:sz w:val="22"/>
          <w:szCs w:val="22"/>
          <w:rtl/>
        </w:rPr>
        <w:t>הדגש מושם על הכוונה האובייקטיבית</w:t>
      </w:r>
      <w:r w:rsidRPr="00633885">
        <w:rPr>
          <w:rFonts w:ascii="David" w:hAnsi="David"/>
          <w:sz w:val="22"/>
          <w:szCs w:val="22"/>
          <w:rtl/>
        </w:rPr>
        <w:t xml:space="preserve"> (אותה היה מבין גם הצופה מהצד) </w:t>
      </w:r>
      <w:r w:rsidRPr="00633885">
        <w:rPr>
          <w:rFonts w:ascii="David" w:hAnsi="David"/>
          <w:b/>
          <w:bCs/>
          <w:sz w:val="22"/>
          <w:szCs w:val="22"/>
          <w:rtl/>
        </w:rPr>
        <w:t>ולא הסובייקטיבית</w:t>
      </w:r>
      <w:r w:rsidRPr="00633885">
        <w:rPr>
          <w:rFonts w:ascii="David" w:hAnsi="David"/>
          <w:sz w:val="22"/>
          <w:szCs w:val="22"/>
          <w:rtl/>
        </w:rPr>
        <w:t xml:space="preserve"> (שאינה גלויה לכל).</w:t>
      </w:r>
    </w:p>
    <w:p w:rsidR="00E31081" w:rsidRPr="00633885" w:rsidRDefault="009A0479" w:rsidP="00AF0DC9">
      <w:pPr>
        <w:pStyle w:val="aff2"/>
        <w:numPr>
          <w:ilvl w:val="0"/>
          <w:numId w:val="48"/>
        </w:numPr>
        <w:spacing w:after="0" w:line="360" w:lineRule="auto"/>
        <w:ind w:left="674"/>
        <w:rPr>
          <w:rFonts w:ascii="David" w:hAnsi="David"/>
          <w:sz w:val="22"/>
          <w:szCs w:val="22"/>
          <w:rtl/>
        </w:rPr>
      </w:pPr>
      <w:r w:rsidRPr="00633885">
        <w:rPr>
          <w:rFonts w:ascii="David" w:hAnsi="David"/>
          <w:sz w:val="22"/>
          <w:szCs w:val="22"/>
          <w:u w:val="single"/>
          <w:rtl/>
        </w:rPr>
        <w:t>מצב של צדדים קרובים</w:t>
      </w:r>
      <w:r w:rsidR="00FC00D8" w:rsidRPr="00633885">
        <w:rPr>
          <w:rFonts w:ascii="David" w:hAnsi="David"/>
          <w:b/>
          <w:bCs/>
          <w:sz w:val="22"/>
          <w:szCs w:val="22"/>
          <w:rtl/>
        </w:rPr>
        <w:t xml:space="preserve"> </w:t>
      </w:r>
      <w:r w:rsidR="00FC00D8" w:rsidRPr="00633885">
        <w:rPr>
          <w:rFonts w:ascii="David" w:hAnsi="David"/>
          <w:sz w:val="22"/>
          <w:szCs w:val="22"/>
          <w:rtl/>
        </w:rPr>
        <w:t>-</w:t>
      </w:r>
      <w:r w:rsidRPr="00633885">
        <w:rPr>
          <w:rFonts w:ascii="David" w:hAnsi="David"/>
          <w:sz w:val="22"/>
          <w:szCs w:val="22"/>
          <w:rtl/>
        </w:rPr>
        <w:t xml:space="preserve"> יש לבחון את </w:t>
      </w:r>
      <w:r w:rsidRPr="00633885">
        <w:rPr>
          <w:rFonts w:ascii="David" w:hAnsi="David"/>
          <w:b/>
          <w:bCs/>
          <w:sz w:val="22"/>
          <w:szCs w:val="22"/>
          <w:rtl/>
        </w:rPr>
        <w:t>גישתם הפרסונאלית לאותו המחובר ולבחון את כוונתם</w:t>
      </w:r>
      <w:r w:rsidRPr="00633885">
        <w:rPr>
          <w:rFonts w:ascii="David" w:hAnsi="David"/>
          <w:sz w:val="22"/>
          <w:szCs w:val="22"/>
          <w:rtl/>
        </w:rPr>
        <w:t>.</w:t>
      </w:r>
    </w:p>
    <w:p w:rsidR="00390609" w:rsidRPr="00633885" w:rsidRDefault="00390609" w:rsidP="00784A65">
      <w:pPr>
        <w:pStyle w:val="aff2"/>
        <w:spacing w:after="0" w:line="360" w:lineRule="auto"/>
        <w:ind w:left="674"/>
        <w:rPr>
          <w:rFonts w:ascii="David" w:hAnsi="David"/>
          <w:sz w:val="22"/>
          <w:szCs w:val="22"/>
          <w:rtl/>
        </w:rPr>
      </w:pPr>
      <w:r w:rsidRPr="00633885">
        <w:rPr>
          <w:rFonts w:ascii="David" w:hAnsi="David"/>
          <w:sz w:val="22"/>
          <w:szCs w:val="22"/>
          <w:rtl/>
        </w:rPr>
        <w:t xml:space="preserve">במקרים </w:t>
      </w:r>
      <w:r w:rsidR="004B1A10" w:rsidRPr="00633885">
        <w:rPr>
          <w:rFonts w:ascii="David" w:hAnsi="David"/>
          <w:sz w:val="22"/>
          <w:szCs w:val="22"/>
          <w:rtl/>
        </w:rPr>
        <w:t>בהם</w:t>
      </w:r>
      <w:r w:rsidRPr="00633885">
        <w:rPr>
          <w:rFonts w:ascii="David" w:hAnsi="David"/>
          <w:sz w:val="22"/>
          <w:szCs w:val="22"/>
          <w:rtl/>
        </w:rPr>
        <w:t xml:space="preserve"> שניים עושים עסקה ביניהם, מה שחשוב הוא מה שהם משדרים זה לזה, ללא תלות בשאלה מה הם שידרו לעולם. ניתן למצוא לכך עיגונים דוקט</w:t>
      </w:r>
      <w:r w:rsidR="00E52ABD">
        <w:rPr>
          <w:rFonts w:ascii="David" w:hAnsi="David" w:hint="cs"/>
          <w:sz w:val="22"/>
          <w:szCs w:val="22"/>
          <w:rtl/>
        </w:rPr>
        <w:t>ו</w:t>
      </w:r>
      <w:r w:rsidRPr="00633885">
        <w:rPr>
          <w:rFonts w:ascii="David" w:hAnsi="David"/>
          <w:sz w:val="22"/>
          <w:szCs w:val="22"/>
          <w:rtl/>
        </w:rPr>
        <w:t>רינר</w:t>
      </w:r>
      <w:r w:rsidR="006145A8" w:rsidRPr="00633885">
        <w:rPr>
          <w:rFonts w:ascii="David" w:hAnsi="David"/>
          <w:sz w:val="22"/>
          <w:szCs w:val="22"/>
          <w:rtl/>
        </w:rPr>
        <w:t>י</w:t>
      </w:r>
      <w:r w:rsidRPr="00633885">
        <w:rPr>
          <w:rFonts w:ascii="David" w:hAnsi="David"/>
          <w:sz w:val="22"/>
          <w:szCs w:val="22"/>
          <w:rtl/>
        </w:rPr>
        <w:t xml:space="preserve">ים בחוק החוזים כמו תום לב. במקרה כזה אין צורך לפנות למבחן הפיזי, והוא אינו רלוונטי. </w:t>
      </w:r>
      <w:r w:rsidRPr="00633885">
        <w:rPr>
          <w:rFonts w:ascii="David" w:hAnsi="David"/>
          <w:sz w:val="22"/>
          <w:szCs w:val="22"/>
          <w:u w:val="single"/>
          <w:rtl/>
        </w:rPr>
        <w:t>נדגים</w:t>
      </w:r>
      <w:r w:rsidRPr="00633885">
        <w:rPr>
          <w:rFonts w:ascii="David" w:hAnsi="David"/>
          <w:sz w:val="22"/>
          <w:szCs w:val="22"/>
          <w:rtl/>
        </w:rPr>
        <w:t>:</w:t>
      </w:r>
    </w:p>
    <w:p w:rsidR="00390609" w:rsidRPr="00633885" w:rsidRDefault="00390609" w:rsidP="00784A65">
      <w:pPr>
        <w:pStyle w:val="aff2"/>
        <w:numPr>
          <w:ilvl w:val="0"/>
          <w:numId w:val="30"/>
        </w:numPr>
        <w:spacing w:after="0" w:line="360" w:lineRule="auto"/>
        <w:ind w:left="1099"/>
        <w:rPr>
          <w:rFonts w:ascii="David" w:hAnsi="David"/>
          <w:sz w:val="22"/>
          <w:szCs w:val="22"/>
        </w:rPr>
      </w:pPr>
      <w:r w:rsidRPr="00633885">
        <w:rPr>
          <w:rFonts w:ascii="David" w:hAnsi="David"/>
          <w:b/>
          <w:bCs/>
          <w:sz w:val="22"/>
          <w:szCs w:val="22"/>
          <w:u w:val="single"/>
          <w:rtl/>
        </w:rPr>
        <w:t>הדוגמא הכי בולטת מופיעה</w:t>
      </w:r>
      <w:r w:rsidR="00CD0FED" w:rsidRPr="00633885">
        <w:rPr>
          <w:rFonts w:ascii="David" w:hAnsi="David"/>
          <w:b/>
          <w:bCs/>
          <w:sz w:val="22"/>
          <w:szCs w:val="22"/>
          <w:u w:val="single"/>
          <w:rtl/>
        </w:rPr>
        <w:t xml:space="preserve"> במאמר של</w:t>
      </w:r>
      <w:r w:rsidR="00CD0FED" w:rsidRPr="00633885">
        <w:rPr>
          <w:rFonts w:ascii="David" w:hAnsi="David"/>
          <w:b/>
          <w:bCs/>
          <w:color w:val="984806" w:themeColor="accent6" w:themeShade="80"/>
          <w:sz w:val="22"/>
          <w:szCs w:val="22"/>
          <w:u w:val="single"/>
          <w:rtl/>
        </w:rPr>
        <w:t xml:space="preserve"> ויסמן</w:t>
      </w:r>
      <w:r w:rsidRPr="00633885">
        <w:rPr>
          <w:rFonts w:ascii="David" w:hAnsi="David"/>
          <w:b/>
          <w:bCs/>
          <w:sz w:val="22"/>
          <w:szCs w:val="22"/>
          <w:u w:val="single"/>
          <w:rtl/>
        </w:rPr>
        <w:t xml:space="preserve"> </w:t>
      </w:r>
      <w:r w:rsidR="007E048B" w:rsidRPr="00633885">
        <w:rPr>
          <w:rFonts w:ascii="David" w:hAnsi="David"/>
          <w:b/>
          <w:bCs/>
          <w:sz w:val="22"/>
          <w:szCs w:val="22"/>
          <w:u w:val="single"/>
          <w:rtl/>
        </w:rPr>
        <w:t>בה"ש</w:t>
      </w:r>
      <w:r w:rsidRPr="00633885">
        <w:rPr>
          <w:rFonts w:ascii="David" w:hAnsi="David"/>
          <w:sz w:val="22"/>
          <w:szCs w:val="22"/>
          <w:rtl/>
        </w:rPr>
        <w:t xml:space="preserve"> – </w:t>
      </w:r>
      <w:r w:rsidR="0098631E" w:rsidRPr="00633885">
        <w:rPr>
          <w:rFonts w:ascii="David" w:hAnsi="David"/>
          <w:sz w:val="22"/>
          <w:szCs w:val="22"/>
          <w:rtl/>
        </w:rPr>
        <w:t>פס"ד</w:t>
      </w:r>
      <w:r w:rsidR="007E048B" w:rsidRPr="00633885">
        <w:rPr>
          <w:rFonts w:ascii="David" w:hAnsi="David"/>
          <w:sz w:val="22"/>
          <w:szCs w:val="22"/>
          <w:rtl/>
        </w:rPr>
        <w:t xml:space="preserve"> מסוים</w:t>
      </w:r>
      <w:r w:rsidRPr="00633885">
        <w:rPr>
          <w:rFonts w:ascii="David" w:hAnsi="David"/>
          <w:sz w:val="22"/>
          <w:szCs w:val="22"/>
          <w:rtl/>
        </w:rPr>
        <w:t xml:space="preserve"> בו מכרו בית, ולפני ההעברה הוציאו ממנו את הכיור, המזגנים וכיו"ב </w:t>
      </w:r>
      <w:r w:rsidR="00E14E0A" w:rsidRPr="00633885">
        <w:rPr>
          <w:rFonts w:ascii="David" w:hAnsi="David"/>
          <w:sz w:val="22"/>
          <w:szCs w:val="22"/>
          <w:rtl/>
        </w:rPr>
        <w:t>בטענה ש</w:t>
      </w:r>
      <w:r w:rsidRPr="00633885">
        <w:rPr>
          <w:rFonts w:ascii="David" w:hAnsi="David"/>
          <w:sz w:val="22"/>
          <w:szCs w:val="22"/>
          <w:rtl/>
        </w:rPr>
        <w:t>מדובר ב</w:t>
      </w:r>
      <w:r w:rsidR="007B2B67" w:rsidRPr="00633885">
        <w:rPr>
          <w:rFonts w:ascii="David" w:hAnsi="David"/>
          <w:sz w:val="22"/>
          <w:szCs w:val="22"/>
          <w:rtl/>
        </w:rPr>
        <w:t>מיטלטלין</w:t>
      </w:r>
      <w:r w:rsidR="00343C9E" w:rsidRPr="00633885">
        <w:rPr>
          <w:rFonts w:ascii="David" w:hAnsi="David"/>
          <w:sz w:val="22"/>
          <w:szCs w:val="22"/>
          <w:rtl/>
        </w:rPr>
        <w:t xml:space="preserve"> ולא במקרקעין (</w:t>
      </w:r>
      <w:r w:rsidR="0098631E" w:rsidRPr="00633885">
        <w:rPr>
          <w:rFonts w:ascii="David" w:hAnsi="David"/>
          <w:sz w:val="22"/>
          <w:szCs w:val="22"/>
          <w:rtl/>
        </w:rPr>
        <w:t xml:space="preserve">מה שאינו </w:t>
      </w:r>
      <w:r w:rsidR="00343C9E" w:rsidRPr="00633885">
        <w:rPr>
          <w:rFonts w:ascii="David" w:hAnsi="David"/>
          <w:sz w:val="22"/>
          <w:szCs w:val="22"/>
          <w:rtl/>
        </w:rPr>
        <w:t>תקין).</w:t>
      </w:r>
    </w:p>
    <w:p w:rsidR="00390609" w:rsidRPr="00633885" w:rsidRDefault="00390609" w:rsidP="00784A65">
      <w:pPr>
        <w:pStyle w:val="aff2"/>
        <w:numPr>
          <w:ilvl w:val="0"/>
          <w:numId w:val="30"/>
        </w:numPr>
        <w:spacing w:after="0" w:line="360" w:lineRule="auto"/>
        <w:ind w:left="1099"/>
        <w:rPr>
          <w:rFonts w:ascii="David" w:hAnsi="David"/>
          <w:sz w:val="22"/>
          <w:szCs w:val="22"/>
        </w:rPr>
      </w:pPr>
      <w:r w:rsidRPr="00633885">
        <w:rPr>
          <w:rFonts w:ascii="David" w:hAnsi="David"/>
          <w:sz w:val="22"/>
          <w:szCs w:val="22"/>
          <w:rtl/>
        </w:rPr>
        <w:t xml:space="preserve">א' קונה מהמרצה מזגן והמרצה דורש ערובה. </w:t>
      </w:r>
      <w:r w:rsidR="00A333A8" w:rsidRPr="00633885">
        <w:rPr>
          <w:rFonts w:ascii="David" w:hAnsi="David"/>
          <w:sz w:val="22"/>
          <w:szCs w:val="22"/>
          <w:rtl/>
        </w:rPr>
        <w:t>לחילופין</w:t>
      </w:r>
      <w:r w:rsidRPr="00633885">
        <w:rPr>
          <w:rFonts w:ascii="David" w:hAnsi="David"/>
          <w:sz w:val="22"/>
          <w:szCs w:val="22"/>
          <w:rtl/>
        </w:rPr>
        <w:t xml:space="preserve">, א' מציע למרצה שהבעלות תישאר אצל המרצה עד לתשלום האחרון, ולאחר מכן </w:t>
      </w:r>
      <w:r w:rsidR="00E22ADF" w:rsidRPr="00633885">
        <w:rPr>
          <w:rFonts w:ascii="David" w:hAnsi="David"/>
          <w:sz w:val="22"/>
          <w:szCs w:val="22"/>
          <w:rtl/>
        </w:rPr>
        <w:t xml:space="preserve">הוא </w:t>
      </w:r>
      <w:r w:rsidRPr="00633885">
        <w:rPr>
          <w:rFonts w:ascii="David" w:hAnsi="David"/>
          <w:sz w:val="22"/>
          <w:szCs w:val="22"/>
          <w:rtl/>
        </w:rPr>
        <w:t xml:space="preserve">מקבע אותו בבית, תוך שהוא טוען שהמזגן "שינה את מצב הצבירה המשפטי שלו" והפך לחלק מהמקרקעין. לא תהיה שיטת משפט שתכיר בכך, כיוון שהדבר פוגע ביחסי האמון בין הצדדים, וסוחרים לא יאפשרו יותר משכון או אשראי על חפצים שניתן להצמיד אותם למקרקעין. לכן, זהו לא אופן סביר להפעיל בו כלל משפטי או לפרש בו את </w:t>
      </w:r>
      <w:r w:rsidRPr="00633885">
        <w:rPr>
          <w:rStyle w:val="Char0"/>
          <w:rFonts w:ascii="David" w:hAnsi="David"/>
          <w:color w:val="auto"/>
          <w:sz w:val="22"/>
          <w:szCs w:val="22"/>
          <w:rtl/>
        </w:rPr>
        <w:t>ס' 12 לחוהמ"ק</w:t>
      </w:r>
      <w:r w:rsidRPr="00633885">
        <w:rPr>
          <w:rFonts w:ascii="David" w:hAnsi="David"/>
          <w:sz w:val="22"/>
          <w:szCs w:val="22"/>
          <w:rtl/>
        </w:rPr>
        <w:t>.</w:t>
      </w:r>
    </w:p>
    <w:p w:rsidR="006650CD" w:rsidRPr="00633885" w:rsidRDefault="006650CD" w:rsidP="00784A65">
      <w:pPr>
        <w:pStyle w:val="aff2"/>
        <w:spacing w:after="0" w:line="360" w:lineRule="auto"/>
        <w:ind w:left="1083"/>
        <w:rPr>
          <w:rFonts w:ascii="David" w:hAnsi="David"/>
          <w:sz w:val="22"/>
          <w:szCs w:val="22"/>
          <w:rtl/>
        </w:rPr>
      </w:pPr>
      <w:r w:rsidRPr="00633885">
        <w:rPr>
          <w:rFonts w:ascii="David" w:hAnsi="David"/>
          <w:sz w:val="22"/>
          <w:szCs w:val="22"/>
          <w:rtl/>
        </w:rPr>
        <w:t xml:space="preserve">האופן הסביר ביותר להכריע בשאלה </w:t>
      </w:r>
      <w:r w:rsidRPr="00633885">
        <w:rPr>
          <w:rFonts w:ascii="David" w:hAnsi="David"/>
          <w:b/>
          <w:bCs/>
          <w:sz w:val="22"/>
          <w:szCs w:val="22"/>
          <w:rtl/>
        </w:rPr>
        <w:t>מ</w:t>
      </w:r>
      <w:r w:rsidR="00340AAF" w:rsidRPr="00633885">
        <w:rPr>
          <w:rFonts w:ascii="David" w:hAnsi="David"/>
          <w:b/>
          <w:bCs/>
          <w:sz w:val="22"/>
          <w:szCs w:val="22"/>
          <w:rtl/>
        </w:rPr>
        <w:t>י</w:t>
      </w:r>
      <w:r w:rsidRPr="00633885">
        <w:rPr>
          <w:rFonts w:ascii="David" w:hAnsi="David"/>
          <w:b/>
          <w:bCs/>
          <w:sz w:val="22"/>
          <w:szCs w:val="22"/>
          <w:rtl/>
        </w:rPr>
        <w:t>טלטל או מחובר?</w:t>
      </w:r>
      <w:r w:rsidRPr="00633885">
        <w:rPr>
          <w:rFonts w:ascii="David" w:hAnsi="David"/>
          <w:sz w:val="22"/>
          <w:szCs w:val="22"/>
          <w:rtl/>
        </w:rPr>
        <w:t xml:space="preserve"> בהקשר של צדדים קרובים, הוא </w:t>
      </w:r>
      <w:r w:rsidRPr="00633885">
        <w:rPr>
          <w:rFonts w:ascii="David" w:hAnsi="David"/>
          <w:b/>
          <w:bCs/>
          <w:sz w:val="22"/>
          <w:szCs w:val="22"/>
          <w:rtl/>
        </w:rPr>
        <w:t>עפ"י הכוונה הטיפוסית</w:t>
      </w:r>
      <w:r w:rsidRPr="00633885">
        <w:rPr>
          <w:rFonts w:ascii="David" w:hAnsi="David"/>
          <w:sz w:val="22"/>
          <w:szCs w:val="22"/>
          <w:rtl/>
        </w:rPr>
        <w:t xml:space="preserve"> של הצדדים.</w:t>
      </w:r>
    </w:p>
    <w:p w:rsidR="006650CD" w:rsidRPr="00633885" w:rsidRDefault="006650CD" w:rsidP="00AF0DC9">
      <w:pPr>
        <w:pStyle w:val="aff2"/>
        <w:numPr>
          <w:ilvl w:val="0"/>
          <w:numId w:val="47"/>
        </w:numPr>
        <w:spacing w:after="0" w:line="360" w:lineRule="auto"/>
        <w:ind w:left="1382"/>
        <w:rPr>
          <w:rFonts w:ascii="David" w:hAnsi="David"/>
          <w:sz w:val="22"/>
          <w:szCs w:val="22"/>
          <w:rtl/>
        </w:rPr>
      </w:pPr>
      <w:r w:rsidRPr="00633885">
        <w:rPr>
          <w:rFonts w:ascii="David" w:hAnsi="David"/>
          <w:sz w:val="22"/>
          <w:szCs w:val="22"/>
          <w:highlight w:val="yellow"/>
          <w:rtl/>
        </w:rPr>
        <w:t>דיני מחוברים</w:t>
      </w:r>
      <w:r w:rsidRPr="00633885">
        <w:rPr>
          <w:rFonts w:ascii="David" w:hAnsi="David"/>
          <w:sz w:val="22"/>
          <w:szCs w:val="22"/>
          <w:rtl/>
        </w:rPr>
        <w:t xml:space="preserve"> לא בהכרח יורדים לכוונה הסובייקטיבית של ראובן ושמעון, </w:t>
      </w:r>
      <w:r w:rsidR="0067600F" w:rsidRPr="00633885">
        <w:rPr>
          <w:rFonts w:ascii="David" w:hAnsi="David"/>
          <w:sz w:val="22"/>
          <w:szCs w:val="22"/>
          <w:u w:val="single"/>
          <w:rtl/>
        </w:rPr>
        <w:t>אבל</w:t>
      </w:r>
      <w:r w:rsidR="00340AAF" w:rsidRPr="00633885">
        <w:rPr>
          <w:rFonts w:ascii="David" w:hAnsi="David"/>
          <w:sz w:val="22"/>
          <w:szCs w:val="22"/>
          <w:rtl/>
        </w:rPr>
        <w:t xml:space="preserve"> הם מדברים על מוכר וקונה שעובדים בצורה של </w:t>
      </w:r>
      <w:r w:rsidRPr="00633885">
        <w:rPr>
          <w:rFonts w:ascii="David" w:hAnsi="David"/>
          <w:sz w:val="22"/>
          <w:szCs w:val="22"/>
          <w:rtl/>
        </w:rPr>
        <w:t xml:space="preserve">משכון. </w:t>
      </w:r>
      <w:r w:rsidRPr="00633885">
        <w:rPr>
          <w:rFonts w:ascii="David" w:hAnsi="David"/>
          <w:sz w:val="22"/>
          <w:szCs w:val="22"/>
          <w:highlight w:val="yellow"/>
          <w:rtl/>
        </w:rPr>
        <w:t>הם מדברים בקטגוריות של מקרים</w:t>
      </w:r>
      <w:r w:rsidRPr="00633885">
        <w:rPr>
          <w:rFonts w:ascii="David" w:hAnsi="David"/>
          <w:sz w:val="22"/>
          <w:szCs w:val="22"/>
          <w:rtl/>
        </w:rPr>
        <w:t>.</w:t>
      </w:r>
    </w:p>
    <w:p w:rsidR="006650CD" w:rsidRPr="00633885" w:rsidRDefault="006650CD" w:rsidP="00784A65">
      <w:pPr>
        <w:pStyle w:val="aff2"/>
        <w:numPr>
          <w:ilvl w:val="0"/>
          <w:numId w:val="30"/>
        </w:numPr>
        <w:spacing w:after="0" w:line="360" w:lineRule="auto"/>
        <w:ind w:left="1099"/>
        <w:rPr>
          <w:rFonts w:ascii="David" w:hAnsi="David"/>
          <w:sz w:val="22"/>
          <w:szCs w:val="22"/>
        </w:rPr>
      </w:pPr>
      <w:r w:rsidRPr="00633885">
        <w:rPr>
          <w:rFonts w:ascii="David" w:hAnsi="David"/>
          <w:b/>
          <w:bCs/>
          <w:sz w:val="22"/>
          <w:szCs w:val="22"/>
          <w:rtl/>
        </w:rPr>
        <w:t>שוכרי מקרקעין</w:t>
      </w:r>
      <w:r w:rsidRPr="00633885">
        <w:rPr>
          <w:rFonts w:ascii="David" w:hAnsi="David"/>
          <w:sz w:val="22"/>
          <w:szCs w:val="22"/>
          <w:rtl/>
        </w:rPr>
        <w:t xml:space="preserve"> – שוכרי דירות משקיעים לפעמים בדירות שלהם. </w:t>
      </w:r>
      <w:r w:rsidRPr="00633885">
        <w:rPr>
          <w:rFonts w:ascii="David" w:hAnsi="David"/>
          <w:color w:val="984806" w:themeColor="accent6" w:themeShade="80"/>
          <w:sz w:val="22"/>
          <w:szCs w:val="22"/>
          <w:rtl/>
        </w:rPr>
        <w:t>ויסמן</w:t>
      </w:r>
      <w:r w:rsidRPr="00633885">
        <w:rPr>
          <w:rFonts w:ascii="David" w:hAnsi="David"/>
          <w:sz w:val="22"/>
          <w:szCs w:val="22"/>
          <w:rtl/>
        </w:rPr>
        <w:t xml:space="preserve"> מספר לנו בצורה סבירה, שבכפוף לאפשרויות קיצוניות (ויכולות להיות כאלה) שיוצאות ממרחב הפרשנות הלגיטימי שמאפשר המבחן הפיזי, יש לבדוק את </w:t>
      </w:r>
      <w:r w:rsidRPr="00633885">
        <w:rPr>
          <w:rFonts w:ascii="David" w:hAnsi="David"/>
          <w:b/>
          <w:bCs/>
          <w:sz w:val="22"/>
          <w:szCs w:val="22"/>
          <w:rtl/>
        </w:rPr>
        <w:t>הכוונה הטיפוסית של שוכרים ומשכירים</w:t>
      </w:r>
      <w:r w:rsidRPr="00633885">
        <w:rPr>
          <w:rFonts w:ascii="David" w:hAnsi="David"/>
          <w:sz w:val="22"/>
          <w:szCs w:val="22"/>
          <w:rtl/>
        </w:rPr>
        <w:t>. במקרה של שכירות, יש בד"כ חוזה שמדבר על הדברים שהשוכר מביא, ומתוך זה ניתן להבין מה הייתה הכוונה לעשות באותו מ</w:t>
      </w:r>
      <w:r w:rsidR="00AA55B5" w:rsidRPr="00633885">
        <w:rPr>
          <w:rFonts w:ascii="David" w:hAnsi="David"/>
          <w:sz w:val="22"/>
          <w:szCs w:val="22"/>
          <w:rtl/>
        </w:rPr>
        <w:t>י</w:t>
      </w:r>
      <w:r w:rsidRPr="00633885">
        <w:rPr>
          <w:rFonts w:ascii="David" w:hAnsi="David"/>
          <w:sz w:val="22"/>
          <w:szCs w:val="22"/>
          <w:rtl/>
        </w:rPr>
        <w:t>טלטל שהשוכר הגיע איתו.</w:t>
      </w:r>
    </w:p>
    <w:p w:rsidR="008F139C" w:rsidRDefault="008F139C" w:rsidP="00AF0DC9">
      <w:pPr>
        <w:pStyle w:val="aff2"/>
        <w:numPr>
          <w:ilvl w:val="0"/>
          <w:numId w:val="289"/>
        </w:numPr>
        <w:spacing w:after="0" w:line="360" w:lineRule="auto"/>
        <w:rPr>
          <w:rFonts w:ascii="David" w:hAnsi="David"/>
          <w:sz w:val="22"/>
          <w:szCs w:val="22"/>
        </w:rPr>
      </w:pPr>
      <w:r w:rsidRPr="00633885">
        <w:rPr>
          <w:rFonts w:ascii="David" w:hAnsi="David"/>
          <w:b/>
          <w:bCs/>
          <w:sz w:val="22"/>
          <w:szCs w:val="22"/>
          <w:highlight w:val="yellow"/>
          <w:u w:val="single"/>
          <w:rtl/>
        </w:rPr>
        <w:t>מבחן מונע הנזק הזול</w:t>
      </w:r>
      <w:r w:rsidRPr="00633885">
        <w:rPr>
          <w:rFonts w:ascii="David" w:hAnsi="David"/>
          <w:sz w:val="22"/>
          <w:szCs w:val="22"/>
          <w:rtl/>
        </w:rPr>
        <w:t xml:space="preserve"> – </w:t>
      </w:r>
      <w:r w:rsidR="004B1A10" w:rsidRPr="00633885">
        <w:rPr>
          <w:rFonts w:ascii="David" w:hAnsi="David"/>
          <w:b/>
          <w:bCs/>
          <w:sz w:val="22"/>
          <w:szCs w:val="22"/>
          <w:rtl/>
        </w:rPr>
        <w:t>הכלל הבסיסי</w:t>
      </w:r>
      <w:r w:rsidR="007C61C9" w:rsidRPr="00633885">
        <w:rPr>
          <w:rFonts w:ascii="David" w:hAnsi="David"/>
          <w:b/>
          <w:bCs/>
          <w:sz w:val="22"/>
          <w:szCs w:val="22"/>
          <w:rtl/>
        </w:rPr>
        <w:t xml:space="preserve"> ביותר</w:t>
      </w:r>
      <w:r w:rsidR="004B1A10" w:rsidRPr="00633885">
        <w:rPr>
          <w:rFonts w:ascii="David" w:hAnsi="David"/>
          <w:b/>
          <w:bCs/>
          <w:sz w:val="22"/>
          <w:szCs w:val="22"/>
          <w:rtl/>
        </w:rPr>
        <w:t xml:space="preserve"> בהקשר של ניתוח כלכלי של דיני הנזיקין הוא למצוא את מונע הנזק הזול ביותר ו</w:t>
      </w:r>
      <w:r w:rsidRPr="00633885">
        <w:rPr>
          <w:rFonts w:ascii="David" w:hAnsi="David"/>
          <w:b/>
          <w:bCs/>
          <w:sz w:val="22"/>
          <w:szCs w:val="22"/>
          <w:rtl/>
        </w:rPr>
        <w:t>זהו שיקול משמעותי בדיני התחרות</w:t>
      </w:r>
      <w:r w:rsidRPr="00633885">
        <w:rPr>
          <w:rFonts w:ascii="David" w:hAnsi="David"/>
          <w:sz w:val="22"/>
          <w:szCs w:val="22"/>
          <w:rtl/>
        </w:rPr>
        <w:t>.</w:t>
      </w:r>
      <w:r w:rsidR="00FD5A9E" w:rsidRPr="00633885">
        <w:rPr>
          <w:rFonts w:ascii="David" w:hAnsi="David"/>
          <w:sz w:val="22"/>
          <w:szCs w:val="22"/>
          <w:rtl/>
        </w:rPr>
        <w:t xml:space="preserve"> זה שלא מנע את הנזק בצורה הזולה ביותר הוא זה שיישא בעלויות.</w:t>
      </w:r>
      <w:r w:rsidR="008628F8" w:rsidRPr="00633885">
        <w:rPr>
          <w:rFonts w:ascii="David" w:hAnsi="David"/>
          <w:sz w:val="22"/>
          <w:szCs w:val="22"/>
          <w:rtl/>
        </w:rPr>
        <w:t xml:space="preserve"> זהו מבחן נוסף לצד מבחן הכוונה.</w:t>
      </w:r>
      <w:r w:rsidR="004B1A10" w:rsidRPr="00633885">
        <w:rPr>
          <w:rFonts w:ascii="David" w:hAnsi="David"/>
          <w:sz w:val="22"/>
          <w:szCs w:val="22"/>
          <w:rtl/>
        </w:rPr>
        <w:t xml:space="preserve"> כך למשל, שוכר שמתקין מזגן בצורה שלא ניתן לפרקו מבלי שייהרס, ומבלי ליידע את המשכיר הוא מונע הנזק הזול (</w:t>
      </w:r>
      <w:r w:rsidR="007C61C9" w:rsidRPr="00633885">
        <w:rPr>
          <w:rFonts w:ascii="David" w:hAnsi="David"/>
          <w:sz w:val="22"/>
          <w:szCs w:val="22"/>
          <w:rtl/>
        </w:rPr>
        <w:t xml:space="preserve">כי </w:t>
      </w:r>
      <w:r w:rsidR="004B1A10" w:rsidRPr="00633885">
        <w:rPr>
          <w:rFonts w:ascii="David" w:hAnsi="David"/>
          <w:sz w:val="22"/>
          <w:szCs w:val="22"/>
          <w:rtl/>
        </w:rPr>
        <w:t>אם הוא היה מבקש אישור מראש או מתקין את המזגן בצורה פריקה</w:t>
      </w:r>
      <w:r w:rsidR="007C61C9" w:rsidRPr="00633885">
        <w:rPr>
          <w:rFonts w:ascii="David" w:hAnsi="David"/>
          <w:sz w:val="22"/>
          <w:szCs w:val="22"/>
          <w:rtl/>
        </w:rPr>
        <w:t xml:space="preserve"> לא הייתה בעיה כלל</w:t>
      </w:r>
      <w:r w:rsidR="004B1A10" w:rsidRPr="00633885">
        <w:rPr>
          <w:rFonts w:ascii="David" w:hAnsi="David"/>
          <w:sz w:val="22"/>
          <w:szCs w:val="22"/>
          <w:rtl/>
        </w:rPr>
        <w:t>)</w:t>
      </w:r>
      <w:r w:rsidR="007C61C9" w:rsidRPr="00633885">
        <w:rPr>
          <w:rFonts w:ascii="David" w:hAnsi="David"/>
          <w:sz w:val="22"/>
          <w:szCs w:val="22"/>
          <w:rtl/>
        </w:rPr>
        <w:t xml:space="preserve">. </w:t>
      </w:r>
      <w:r w:rsidR="00222B8A" w:rsidRPr="00633885">
        <w:rPr>
          <w:rFonts w:ascii="David" w:hAnsi="David"/>
          <w:sz w:val="22"/>
          <w:szCs w:val="22"/>
          <w:highlight w:val="yellow"/>
          <w:rtl/>
        </w:rPr>
        <w:t xml:space="preserve">אם </w:t>
      </w:r>
      <w:r w:rsidR="004B1A10" w:rsidRPr="00633885">
        <w:rPr>
          <w:rFonts w:ascii="David" w:hAnsi="David"/>
          <w:sz w:val="22"/>
          <w:szCs w:val="22"/>
          <w:highlight w:val="yellow"/>
          <w:rtl/>
        </w:rPr>
        <w:t>הוא לא מנע את</w:t>
      </w:r>
      <w:r w:rsidR="007C61C9" w:rsidRPr="00633885">
        <w:rPr>
          <w:rFonts w:ascii="David" w:hAnsi="David"/>
          <w:sz w:val="22"/>
          <w:szCs w:val="22"/>
          <w:highlight w:val="yellow"/>
          <w:rtl/>
        </w:rPr>
        <w:t xml:space="preserve"> הנזק</w:t>
      </w:r>
      <w:r w:rsidR="00E52ABD">
        <w:rPr>
          <w:rFonts w:ascii="David" w:hAnsi="David"/>
          <w:sz w:val="22"/>
          <w:szCs w:val="22"/>
          <w:highlight w:val="yellow"/>
          <w:rtl/>
        </w:rPr>
        <w:t xml:space="preserve"> – הוא </w:t>
      </w:r>
      <w:r w:rsidR="00E52ABD">
        <w:rPr>
          <w:rFonts w:ascii="David" w:hAnsi="David" w:hint="cs"/>
          <w:sz w:val="22"/>
          <w:szCs w:val="22"/>
          <w:highlight w:val="yellow"/>
          <w:rtl/>
        </w:rPr>
        <w:t>י</w:t>
      </w:r>
      <w:r w:rsidR="004B1A10" w:rsidRPr="00633885">
        <w:rPr>
          <w:rFonts w:ascii="David" w:hAnsi="David"/>
          <w:sz w:val="22"/>
          <w:szCs w:val="22"/>
          <w:highlight w:val="yellow"/>
          <w:rtl/>
        </w:rPr>
        <w:t>חוב</w:t>
      </w:r>
      <w:r w:rsidR="004B1A10" w:rsidRPr="00633885">
        <w:rPr>
          <w:rFonts w:ascii="David" w:hAnsi="David"/>
          <w:sz w:val="22"/>
          <w:szCs w:val="22"/>
          <w:rtl/>
        </w:rPr>
        <w:t>.</w:t>
      </w:r>
    </w:p>
    <w:p w:rsidR="00E52ABD" w:rsidRPr="00633885" w:rsidRDefault="00E52ABD" w:rsidP="00E52ABD">
      <w:pPr>
        <w:pStyle w:val="aff2"/>
        <w:spacing w:after="0" w:line="360" w:lineRule="auto"/>
        <w:ind w:left="360"/>
        <w:rPr>
          <w:rFonts w:ascii="David" w:hAnsi="David"/>
          <w:sz w:val="22"/>
          <w:szCs w:val="22"/>
          <w:rtl/>
        </w:rPr>
      </w:pPr>
      <w:r w:rsidRPr="00E52ABD">
        <w:rPr>
          <w:rFonts w:ascii="David" w:hAnsi="David"/>
          <w:sz w:val="22"/>
          <w:szCs w:val="22"/>
          <w:u w:val="single"/>
          <w:rtl/>
        </w:rPr>
        <w:t>דוגמ</w:t>
      </w:r>
      <w:r w:rsidRPr="00E52ABD">
        <w:rPr>
          <w:rFonts w:ascii="David" w:hAnsi="David" w:hint="cs"/>
          <w:sz w:val="22"/>
          <w:szCs w:val="22"/>
          <w:u w:val="single"/>
          <w:rtl/>
        </w:rPr>
        <w:t>א</w:t>
      </w:r>
      <w:r w:rsidRPr="00E52ABD">
        <w:rPr>
          <w:rFonts w:ascii="David" w:hAnsi="David"/>
          <w:sz w:val="22"/>
          <w:szCs w:val="22"/>
          <w:rtl/>
        </w:rPr>
        <w:t>:</w:t>
      </w:r>
      <w:r w:rsidRPr="001E46CA">
        <w:rPr>
          <w:rFonts w:ascii="David" w:hAnsi="David"/>
          <w:b/>
          <w:bCs/>
          <w:sz w:val="22"/>
          <w:szCs w:val="22"/>
          <w:rtl/>
        </w:rPr>
        <w:t xml:space="preserve"> </w:t>
      </w:r>
      <w:r w:rsidRPr="001E46CA">
        <w:rPr>
          <w:rFonts w:ascii="David" w:hAnsi="David"/>
          <w:sz w:val="22"/>
          <w:szCs w:val="22"/>
          <w:rtl/>
        </w:rPr>
        <w:t xml:space="preserve">אם יש מצב ששוכר הביא איתו מזגן וסיכם עם הבעלים לקחת אותו בסיומו, ואז הדירה עברה בעלים, והבעלים החדש לא ידע זאת. מיהו מונע הנזק הזול? ייתכן שזה היה השוכר, שהיה צריך להבהיר זאת. </w:t>
      </w:r>
      <w:r w:rsidRPr="001E46CA">
        <w:rPr>
          <w:rFonts w:ascii="David" w:hAnsi="David"/>
          <w:b/>
          <w:bCs/>
          <w:sz w:val="22"/>
          <w:szCs w:val="22"/>
          <w:rtl/>
        </w:rPr>
        <w:t>בדרך כלל מונע הנזק הזול הוא מי שרשם הערת אזהרה.</w:t>
      </w:r>
    </w:p>
    <w:p w:rsidR="004B1A10" w:rsidRPr="00633885" w:rsidRDefault="004B1A10" w:rsidP="00784A65">
      <w:pPr>
        <w:pStyle w:val="aff2"/>
        <w:spacing w:after="0" w:line="360" w:lineRule="auto"/>
        <w:ind w:left="360"/>
        <w:rPr>
          <w:rFonts w:ascii="David" w:hAnsi="David"/>
          <w:sz w:val="22"/>
          <w:szCs w:val="22"/>
          <w:rtl/>
        </w:rPr>
      </w:pPr>
      <w:r w:rsidRPr="00E52ABD">
        <w:rPr>
          <w:rFonts w:ascii="David" w:hAnsi="David"/>
          <w:b/>
          <w:bCs/>
          <w:sz w:val="22"/>
          <w:szCs w:val="22"/>
          <w:u w:val="single"/>
          <w:rtl/>
        </w:rPr>
        <w:t>נציג חריג</w:t>
      </w:r>
      <w:r w:rsidR="00FC00D8" w:rsidRPr="00E52ABD">
        <w:rPr>
          <w:rFonts w:ascii="David" w:hAnsi="David"/>
          <w:b/>
          <w:bCs/>
          <w:sz w:val="22"/>
          <w:szCs w:val="22"/>
          <w:u w:val="single"/>
          <w:rtl/>
        </w:rPr>
        <w:t xml:space="preserve"> למבחן מונע הנזק הזול</w:t>
      </w:r>
      <w:r w:rsidRPr="00E52ABD">
        <w:rPr>
          <w:rFonts w:ascii="David" w:hAnsi="David"/>
          <w:b/>
          <w:bCs/>
          <w:sz w:val="22"/>
          <w:szCs w:val="22"/>
          <w:u w:val="single"/>
          <w:rtl/>
        </w:rPr>
        <w:t xml:space="preserve"> במקרה של קונה דירה</w:t>
      </w:r>
      <w:r w:rsidRPr="00633885">
        <w:rPr>
          <w:rFonts w:ascii="David" w:hAnsi="David"/>
          <w:sz w:val="22"/>
          <w:szCs w:val="22"/>
          <w:rtl/>
        </w:rPr>
        <w:t xml:space="preserve"> - הקונה הולך לבדוק את הדירה ולראות באיזה מצב היא נותרה לאחר שמישהו שכר אותה. כל מה שאנחנו רוצים שהוא יעשה, זה לשאול את השוכר </w:t>
      </w:r>
      <w:r w:rsidRPr="00633885">
        <w:rPr>
          <w:rFonts w:ascii="David" w:hAnsi="David"/>
          <w:b/>
          <w:bCs/>
          <w:sz w:val="22"/>
          <w:szCs w:val="22"/>
          <w:rtl/>
        </w:rPr>
        <w:t>מה שייך לך?</w:t>
      </w:r>
      <w:r w:rsidRPr="00633885">
        <w:rPr>
          <w:rFonts w:ascii="David" w:hAnsi="David"/>
          <w:sz w:val="22"/>
          <w:szCs w:val="22"/>
          <w:rtl/>
        </w:rPr>
        <w:t xml:space="preserve"> – לרדת ולבדוק, גם ככה הוא עושה זאת והעלות השולית של להוסיף את השאלה ה</w:t>
      </w:r>
      <w:r w:rsidR="007C61C9" w:rsidRPr="00633885">
        <w:rPr>
          <w:rFonts w:ascii="David" w:hAnsi="David"/>
          <w:sz w:val="22"/>
          <w:szCs w:val="22"/>
          <w:rtl/>
        </w:rPr>
        <w:t>זו</w:t>
      </w:r>
      <w:r w:rsidRPr="00633885">
        <w:rPr>
          <w:rFonts w:ascii="David" w:hAnsi="David"/>
          <w:sz w:val="22"/>
          <w:szCs w:val="22"/>
          <w:rtl/>
        </w:rPr>
        <w:t xml:space="preserve"> היא כמעט אפסית. לכן, בלי קשר לעלות של השוכר המצמיד, </w:t>
      </w:r>
      <w:r w:rsidRPr="00633885">
        <w:rPr>
          <w:rFonts w:ascii="David" w:hAnsi="David"/>
          <w:sz w:val="22"/>
          <w:szCs w:val="22"/>
          <w:highlight w:val="yellow"/>
          <w:rtl/>
        </w:rPr>
        <w:t>קונה הדירה</w:t>
      </w:r>
      <w:r w:rsidR="007C61C9" w:rsidRPr="00633885">
        <w:rPr>
          <w:rFonts w:ascii="David" w:hAnsi="David"/>
          <w:sz w:val="22"/>
          <w:szCs w:val="22"/>
          <w:highlight w:val="yellow"/>
          <w:rtl/>
        </w:rPr>
        <w:t xml:space="preserve"> יכול גם להיות</w:t>
      </w:r>
      <w:r w:rsidRPr="00633885">
        <w:rPr>
          <w:rFonts w:ascii="David" w:hAnsi="David"/>
          <w:sz w:val="22"/>
          <w:szCs w:val="22"/>
          <w:highlight w:val="yellow"/>
          <w:rtl/>
        </w:rPr>
        <w:t xml:space="preserve"> דווקא מונע הנזק הזול</w:t>
      </w:r>
      <w:r w:rsidRPr="00633885">
        <w:rPr>
          <w:rFonts w:ascii="David" w:hAnsi="David"/>
          <w:sz w:val="22"/>
          <w:szCs w:val="22"/>
          <w:rtl/>
        </w:rPr>
        <w:t>.</w:t>
      </w:r>
    </w:p>
    <w:p w:rsidR="004B1A10" w:rsidRPr="00633885" w:rsidRDefault="004B1A10" w:rsidP="00633885">
      <w:pPr>
        <w:pStyle w:val="aff2"/>
        <w:spacing w:after="0" w:line="360" w:lineRule="auto"/>
        <w:rPr>
          <w:rFonts w:ascii="David" w:hAnsi="David"/>
          <w:sz w:val="22"/>
          <w:szCs w:val="22"/>
          <w:rtl/>
        </w:rPr>
      </w:pPr>
    </w:p>
    <w:p w:rsidR="004B1A10" w:rsidRPr="00633885" w:rsidRDefault="004B1A10"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לסיכום, ראינו שביהמ"ש יבצע הבחנה </w:t>
      </w:r>
      <w:r w:rsidRPr="00633885">
        <w:rPr>
          <w:rFonts w:ascii="David" w:hAnsi="David"/>
          <w:b/>
          <w:bCs/>
          <w:sz w:val="22"/>
          <w:szCs w:val="22"/>
          <w:u w:val="single"/>
          <w:rtl/>
        </w:rPr>
        <w:t>בין צדדים קרובים ורחוקים</w:t>
      </w:r>
      <w:r w:rsidRPr="00633885">
        <w:rPr>
          <w:rFonts w:ascii="David" w:hAnsi="David"/>
          <w:sz w:val="22"/>
          <w:szCs w:val="22"/>
          <w:u w:val="single"/>
          <w:rtl/>
        </w:rPr>
        <w:t>:</w:t>
      </w:r>
    </w:p>
    <w:p w:rsidR="004B1A10" w:rsidRPr="00633885" w:rsidRDefault="004B1A10" w:rsidP="00633885">
      <w:pPr>
        <w:pStyle w:val="aff2"/>
        <w:spacing w:after="0" w:line="360" w:lineRule="auto"/>
        <w:rPr>
          <w:rFonts w:ascii="David" w:hAnsi="David"/>
          <w:sz w:val="22"/>
          <w:szCs w:val="22"/>
          <w:rtl/>
        </w:rPr>
      </w:pPr>
      <w:r w:rsidRPr="00633885">
        <w:rPr>
          <w:rFonts w:ascii="David" w:hAnsi="David"/>
          <w:sz w:val="22"/>
          <w:szCs w:val="22"/>
          <w:u w:val="single"/>
          <w:rtl/>
        </w:rPr>
        <w:t xml:space="preserve">כאשר מדובר ביחסים שבין </w:t>
      </w:r>
      <w:r w:rsidRPr="00633885">
        <w:rPr>
          <w:rFonts w:ascii="David" w:hAnsi="David"/>
          <w:b/>
          <w:bCs/>
          <w:sz w:val="22"/>
          <w:szCs w:val="22"/>
          <w:u w:val="single"/>
          <w:rtl/>
        </w:rPr>
        <w:t>צדדים קרובים</w:t>
      </w:r>
      <w:r w:rsidRPr="00633885">
        <w:rPr>
          <w:rFonts w:ascii="David" w:hAnsi="David"/>
          <w:b/>
          <w:bCs/>
          <w:sz w:val="22"/>
          <w:szCs w:val="22"/>
          <w:rtl/>
        </w:rPr>
        <w:t xml:space="preserve"> </w:t>
      </w:r>
      <w:r w:rsidRPr="00633885">
        <w:rPr>
          <w:rFonts w:ascii="David" w:hAnsi="David"/>
          <w:sz w:val="22"/>
          <w:szCs w:val="22"/>
        </w:rPr>
        <w:sym w:font="Wingdings" w:char="F0DF"/>
      </w:r>
      <w:r w:rsidRPr="00633885">
        <w:rPr>
          <w:rFonts w:ascii="David" w:hAnsi="David"/>
          <w:sz w:val="22"/>
          <w:szCs w:val="22"/>
          <w:rtl/>
        </w:rPr>
        <w:t xml:space="preserve"> המשפט עושה כל מאמץ לשרת את כוונת הצדדים. גם דברים שנחזים ככאלה שלא איבדו את מצב הצבירה שלהם </w:t>
      </w:r>
      <w:r w:rsidR="00A63089" w:rsidRPr="00633885">
        <w:rPr>
          <w:rFonts w:ascii="David" w:hAnsi="David"/>
          <w:sz w:val="22"/>
          <w:szCs w:val="22"/>
          <w:rtl/>
        </w:rPr>
        <w:t>(</w:t>
      </w:r>
      <w:r w:rsidRPr="00633885">
        <w:rPr>
          <w:rFonts w:ascii="David" w:hAnsi="David"/>
          <w:sz w:val="22"/>
          <w:szCs w:val="22"/>
          <w:rtl/>
        </w:rPr>
        <w:t>לא הפכו ממ</w:t>
      </w:r>
      <w:r w:rsidR="0004266F" w:rsidRPr="00633885">
        <w:rPr>
          <w:rFonts w:ascii="David" w:hAnsi="David"/>
          <w:sz w:val="22"/>
          <w:szCs w:val="22"/>
          <w:rtl/>
        </w:rPr>
        <w:t>י</w:t>
      </w:r>
      <w:r w:rsidRPr="00633885">
        <w:rPr>
          <w:rFonts w:ascii="David" w:hAnsi="David"/>
          <w:sz w:val="22"/>
          <w:szCs w:val="22"/>
          <w:rtl/>
        </w:rPr>
        <w:t>טלטל למחובר</w:t>
      </w:r>
      <w:r w:rsidR="00A63089" w:rsidRPr="00633885">
        <w:rPr>
          <w:rFonts w:ascii="David" w:hAnsi="David"/>
          <w:sz w:val="22"/>
          <w:szCs w:val="22"/>
          <w:rtl/>
        </w:rPr>
        <w:t>)</w:t>
      </w:r>
      <w:r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xml:space="preserve"> הכוונה הטיפוסית של הצדדים היא כזו שאכן כך צריך </w:t>
      </w:r>
      <w:r w:rsidR="00ED7771" w:rsidRPr="00633885">
        <w:rPr>
          <w:rFonts w:ascii="David" w:hAnsi="David"/>
          <w:sz w:val="22"/>
          <w:szCs w:val="22"/>
          <w:rtl/>
        </w:rPr>
        <w:t>להיות – נתפסים כמחוברים, ולהפך.</w:t>
      </w:r>
    </w:p>
    <w:p w:rsidR="004B1A10" w:rsidRPr="00633885" w:rsidRDefault="004B1A10" w:rsidP="00633885">
      <w:pPr>
        <w:pStyle w:val="aff2"/>
        <w:spacing w:after="0" w:line="360" w:lineRule="auto"/>
        <w:rPr>
          <w:rFonts w:ascii="David" w:hAnsi="David"/>
          <w:sz w:val="22"/>
          <w:szCs w:val="22"/>
          <w:rtl/>
        </w:rPr>
      </w:pPr>
      <w:r w:rsidRPr="00633885">
        <w:rPr>
          <w:rFonts w:ascii="David" w:hAnsi="David"/>
          <w:sz w:val="22"/>
          <w:szCs w:val="22"/>
          <w:u w:val="single"/>
          <w:rtl/>
        </w:rPr>
        <w:lastRenderedPageBreak/>
        <w:t xml:space="preserve">לעומת זאת, בין </w:t>
      </w:r>
      <w:r w:rsidRPr="00633885">
        <w:rPr>
          <w:rFonts w:ascii="David" w:hAnsi="David"/>
          <w:b/>
          <w:bCs/>
          <w:sz w:val="22"/>
          <w:szCs w:val="22"/>
          <w:u w:val="single"/>
          <w:rtl/>
        </w:rPr>
        <w:t>צדדים רחוקים</w:t>
      </w:r>
      <w:r w:rsidRPr="00633885">
        <w:rPr>
          <w:rFonts w:ascii="David" w:hAnsi="David"/>
          <w:b/>
          <w:bCs/>
          <w:sz w:val="22"/>
          <w:szCs w:val="22"/>
          <w:rtl/>
        </w:rPr>
        <w:t xml:space="preserve"> </w:t>
      </w:r>
      <w:r w:rsidRPr="00633885">
        <w:rPr>
          <w:rFonts w:ascii="David" w:hAnsi="David"/>
          <w:sz w:val="22"/>
          <w:szCs w:val="22"/>
        </w:rPr>
        <w:sym w:font="Wingdings" w:char="F0DF"/>
      </w:r>
      <w:r w:rsidRPr="00633885">
        <w:rPr>
          <w:rFonts w:ascii="David" w:hAnsi="David"/>
          <w:b/>
          <w:bCs/>
          <w:sz w:val="22"/>
          <w:szCs w:val="22"/>
          <w:rtl/>
        </w:rPr>
        <w:t xml:space="preserve"> </w:t>
      </w:r>
      <w:r w:rsidRPr="00633885">
        <w:rPr>
          <w:rFonts w:ascii="David" w:hAnsi="David"/>
          <w:sz w:val="22"/>
          <w:szCs w:val="22"/>
          <w:rtl/>
        </w:rPr>
        <w:t>כאשר המאבק הוא בין בעל הנכס המ</w:t>
      </w:r>
      <w:r w:rsidR="007A08C0" w:rsidRPr="00633885">
        <w:rPr>
          <w:rFonts w:ascii="David" w:hAnsi="David"/>
          <w:sz w:val="22"/>
          <w:szCs w:val="22"/>
          <w:rtl/>
        </w:rPr>
        <w:t>י</w:t>
      </w:r>
      <w:r w:rsidRPr="00633885">
        <w:rPr>
          <w:rFonts w:ascii="David" w:hAnsi="David"/>
          <w:sz w:val="22"/>
          <w:szCs w:val="22"/>
          <w:rtl/>
        </w:rPr>
        <w:t>טלטל, לבין צד שלישי שאליו התיימר הנעבר של המ</w:t>
      </w:r>
      <w:r w:rsidR="007A08C0" w:rsidRPr="00633885">
        <w:rPr>
          <w:rFonts w:ascii="David" w:hAnsi="David"/>
          <w:sz w:val="22"/>
          <w:szCs w:val="22"/>
          <w:rtl/>
        </w:rPr>
        <w:t>י</w:t>
      </w:r>
      <w:r w:rsidRPr="00633885">
        <w:rPr>
          <w:rFonts w:ascii="David" w:hAnsi="David"/>
          <w:sz w:val="22"/>
          <w:szCs w:val="22"/>
          <w:rtl/>
        </w:rPr>
        <w:t>טלטל שחיבר אותו להעביר עם המ</w:t>
      </w:r>
      <w:r w:rsidR="007A08C0" w:rsidRPr="00633885">
        <w:rPr>
          <w:rFonts w:ascii="David" w:hAnsi="David"/>
          <w:sz w:val="22"/>
          <w:szCs w:val="22"/>
          <w:rtl/>
        </w:rPr>
        <w:t>י</w:t>
      </w:r>
      <w:r w:rsidRPr="00633885">
        <w:rPr>
          <w:rFonts w:ascii="David" w:hAnsi="David"/>
          <w:sz w:val="22"/>
          <w:szCs w:val="22"/>
          <w:rtl/>
        </w:rPr>
        <w:t>טלטל כחלק ממנו, מה שינבא הכי טוב את תוצאות המשפט – הוא ה</w:t>
      </w:r>
      <w:r w:rsidRPr="00633885">
        <w:rPr>
          <w:rFonts w:ascii="David" w:hAnsi="David"/>
          <w:b/>
          <w:bCs/>
          <w:sz w:val="22"/>
          <w:szCs w:val="22"/>
          <w:rtl/>
        </w:rPr>
        <w:t>נוסחה הקלברזיאנית של מונע הנזק הזול ביותר</w:t>
      </w:r>
      <w:r w:rsidRPr="00633885">
        <w:rPr>
          <w:rFonts w:ascii="David" w:hAnsi="David"/>
          <w:sz w:val="22"/>
          <w:szCs w:val="22"/>
          <w:rtl/>
        </w:rPr>
        <w:t>.</w:t>
      </w:r>
    </w:p>
    <w:p w:rsidR="004B1A10" w:rsidRPr="00633885" w:rsidRDefault="004B1A10" w:rsidP="00633885">
      <w:pPr>
        <w:pStyle w:val="aff2"/>
        <w:spacing w:after="0" w:line="360" w:lineRule="auto"/>
        <w:rPr>
          <w:rFonts w:ascii="David" w:hAnsi="David"/>
          <w:sz w:val="22"/>
          <w:szCs w:val="22"/>
          <w:rtl/>
        </w:rPr>
      </w:pPr>
    </w:p>
    <w:p w:rsidR="008F139C" w:rsidRPr="00633885" w:rsidRDefault="008F139C" w:rsidP="00633885">
      <w:pPr>
        <w:pStyle w:val="aff2"/>
        <w:spacing w:after="0" w:line="360" w:lineRule="auto"/>
        <w:rPr>
          <w:rFonts w:ascii="David" w:hAnsi="David"/>
          <w:sz w:val="22"/>
          <w:szCs w:val="22"/>
          <w:u w:val="single"/>
          <w:rtl/>
        </w:rPr>
      </w:pPr>
      <w:r w:rsidRPr="00633885">
        <w:rPr>
          <w:rFonts w:ascii="David" w:hAnsi="David"/>
          <w:sz w:val="22"/>
          <w:szCs w:val="22"/>
          <w:u w:val="single"/>
          <w:rtl/>
        </w:rPr>
        <w:t>שיקולים רלוונטיים נוספים</w:t>
      </w:r>
      <w:r w:rsidR="00A67EB6" w:rsidRPr="00633885">
        <w:rPr>
          <w:rFonts w:ascii="David" w:hAnsi="David"/>
          <w:sz w:val="22"/>
          <w:szCs w:val="22"/>
          <w:u w:val="single"/>
          <w:rtl/>
        </w:rPr>
        <w:t xml:space="preserve"> (אותם ניתן להעלות במקרים אשר הם יהיו רלוונטיים בהם)</w:t>
      </w:r>
      <w:r w:rsidRPr="00633885">
        <w:rPr>
          <w:rFonts w:ascii="David" w:hAnsi="David"/>
          <w:sz w:val="22"/>
          <w:szCs w:val="22"/>
          <w:rtl/>
        </w:rPr>
        <w:t>:</w:t>
      </w:r>
    </w:p>
    <w:p w:rsidR="008F139C" w:rsidRPr="00633885" w:rsidRDefault="00EB33A1" w:rsidP="00AF0DC9">
      <w:pPr>
        <w:pStyle w:val="aff2"/>
        <w:numPr>
          <w:ilvl w:val="0"/>
          <w:numId w:val="42"/>
        </w:numPr>
        <w:spacing w:after="0" w:line="360" w:lineRule="auto"/>
        <w:ind w:left="363"/>
        <w:rPr>
          <w:rFonts w:ascii="David" w:hAnsi="David"/>
          <w:sz w:val="22"/>
          <w:szCs w:val="22"/>
          <w:rtl/>
        </w:rPr>
      </w:pPr>
      <w:r w:rsidRPr="00633885">
        <w:rPr>
          <w:rFonts w:ascii="David" w:hAnsi="David"/>
          <w:b/>
          <w:bCs/>
          <w:sz w:val="22"/>
          <w:szCs w:val="22"/>
          <w:rtl/>
        </w:rPr>
        <w:t xml:space="preserve">שיקולי </w:t>
      </w:r>
      <w:r w:rsidR="008F139C" w:rsidRPr="00633885">
        <w:rPr>
          <w:rFonts w:ascii="David" w:hAnsi="David"/>
          <w:b/>
          <w:bCs/>
          <w:sz w:val="22"/>
          <w:szCs w:val="22"/>
          <w:rtl/>
        </w:rPr>
        <w:t>וודאות השוק</w:t>
      </w:r>
      <w:r w:rsidR="008F139C" w:rsidRPr="00633885">
        <w:rPr>
          <w:rFonts w:ascii="David" w:hAnsi="David"/>
          <w:sz w:val="22"/>
          <w:szCs w:val="22"/>
          <w:rtl/>
        </w:rPr>
        <w:t>.</w:t>
      </w:r>
    </w:p>
    <w:p w:rsidR="008F139C" w:rsidRPr="00633885" w:rsidRDefault="008F139C" w:rsidP="00AF0DC9">
      <w:pPr>
        <w:pStyle w:val="aff2"/>
        <w:numPr>
          <w:ilvl w:val="0"/>
          <w:numId w:val="42"/>
        </w:numPr>
        <w:spacing w:after="0" w:line="360" w:lineRule="auto"/>
        <w:ind w:left="363"/>
        <w:rPr>
          <w:rFonts w:ascii="David" w:hAnsi="David"/>
          <w:sz w:val="22"/>
          <w:szCs w:val="22"/>
          <w:rtl/>
        </w:rPr>
      </w:pPr>
      <w:r w:rsidRPr="00633885">
        <w:rPr>
          <w:rFonts w:ascii="David" w:hAnsi="David"/>
          <w:b/>
          <w:bCs/>
          <w:sz w:val="22"/>
          <w:szCs w:val="22"/>
          <w:rtl/>
        </w:rPr>
        <w:t>עידוד פעילות כלכלית</w:t>
      </w:r>
      <w:r w:rsidRPr="00633885">
        <w:rPr>
          <w:rFonts w:ascii="David" w:hAnsi="David"/>
          <w:sz w:val="22"/>
          <w:szCs w:val="22"/>
          <w:rtl/>
        </w:rPr>
        <w:t>.</w:t>
      </w:r>
    </w:p>
    <w:p w:rsidR="008F139C" w:rsidRPr="00633885" w:rsidRDefault="008F139C" w:rsidP="00AF0DC9">
      <w:pPr>
        <w:pStyle w:val="aff2"/>
        <w:numPr>
          <w:ilvl w:val="0"/>
          <w:numId w:val="42"/>
        </w:numPr>
        <w:spacing w:after="0" w:line="360" w:lineRule="auto"/>
        <w:ind w:left="363"/>
        <w:rPr>
          <w:rFonts w:ascii="David" w:hAnsi="David"/>
          <w:sz w:val="22"/>
          <w:szCs w:val="22"/>
          <w:rtl/>
        </w:rPr>
      </w:pPr>
      <w:r w:rsidRPr="00633885">
        <w:rPr>
          <w:rFonts w:ascii="David" w:hAnsi="David"/>
          <w:b/>
          <w:bCs/>
          <w:sz w:val="22"/>
          <w:szCs w:val="22"/>
          <w:rtl/>
        </w:rPr>
        <w:t>שיקולי יעילות מצרפית</w:t>
      </w:r>
      <w:r w:rsidR="00081C65" w:rsidRPr="00633885">
        <w:rPr>
          <w:rFonts w:ascii="David" w:hAnsi="David"/>
          <w:sz w:val="22"/>
          <w:szCs w:val="22"/>
          <w:rtl/>
        </w:rPr>
        <w:t xml:space="preserve"> – לעיתים על כך יקומו וייפלו דברים</w:t>
      </w:r>
      <w:r w:rsidRPr="00633885">
        <w:rPr>
          <w:rFonts w:ascii="David" w:hAnsi="David"/>
          <w:sz w:val="22"/>
          <w:szCs w:val="22"/>
          <w:rtl/>
        </w:rPr>
        <w:t>.</w:t>
      </w:r>
      <w:r w:rsidR="00081C65" w:rsidRPr="00633885">
        <w:rPr>
          <w:rFonts w:ascii="David" w:hAnsi="David"/>
          <w:sz w:val="22"/>
          <w:szCs w:val="22"/>
          <w:rtl/>
        </w:rPr>
        <w:t xml:space="preserve"> יש להתחשב בכך אם זה סוג </w:t>
      </w:r>
      <w:r w:rsidR="0016479B" w:rsidRPr="00633885">
        <w:rPr>
          <w:rFonts w:ascii="David" w:hAnsi="David"/>
          <w:sz w:val="22"/>
          <w:szCs w:val="22"/>
          <w:rtl/>
        </w:rPr>
        <w:t>מסוים</w:t>
      </w:r>
      <w:r w:rsidR="00081C65" w:rsidRPr="00633885">
        <w:rPr>
          <w:rFonts w:ascii="David" w:hAnsi="David"/>
          <w:sz w:val="22"/>
          <w:szCs w:val="22"/>
          <w:rtl/>
        </w:rPr>
        <w:t xml:space="preserve"> של </w:t>
      </w:r>
      <w:r w:rsidR="007B2B67" w:rsidRPr="00633885">
        <w:rPr>
          <w:rFonts w:ascii="David" w:hAnsi="David"/>
          <w:sz w:val="22"/>
          <w:szCs w:val="22"/>
          <w:rtl/>
        </w:rPr>
        <w:t>מיטלטלין</w:t>
      </w:r>
      <w:r w:rsidR="00081C65" w:rsidRPr="00633885">
        <w:rPr>
          <w:rFonts w:ascii="David" w:hAnsi="David"/>
          <w:sz w:val="22"/>
          <w:szCs w:val="22"/>
          <w:rtl/>
        </w:rPr>
        <w:t xml:space="preserve"> שאותם מחברים לקרקע וזה הופך להיות "מכת מדינה" או כמשהו שמשפיע על הפעילות הכלכלית של המדינה.</w:t>
      </w:r>
    </w:p>
    <w:p w:rsidR="008F139C" w:rsidRDefault="008F139C" w:rsidP="00AF0DC9">
      <w:pPr>
        <w:pStyle w:val="aff2"/>
        <w:numPr>
          <w:ilvl w:val="0"/>
          <w:numId w:val="42"/>
        </w:numPr>
        <w:spacing w:after="0" w:line="360" w:lineRule="auto"/>
        <w:ind w:left="363"/>
        <w:rPr>
          <w:rFonts w:ascii="David" w:hAnsi="David"/>
          <w:sz w:val="22"/>
          <w:szCs w:val="22"/>
        </w:rPr>
      </w:pPr>
      <w:r w:rsidRPr="00633885">
        <w:rPr>
          <w:rFonts w:ascii="David" w:hAnsi="David"/>
          <w:b/>
          <w:bCs/>
          <w:sz w:val="22"/>
          <w:szCs w:val="22"/>
          <w:rtl/>
        </w:rPr>
        <w:t>שיקולי חלוקה</w:t>
      </w:r>
      <w:r w:rsidR="00081C65" w:rsidRPr="00633885">
        <w:rPr>
          <w:rFonts w:ascii="David" w:hAnsi="David"/>
          <w:sz w:val="22"/>
          <w:szCs w:val="22"/>
          <w:rtl/>
        </w:rPr>
        <w:t xml:space="preserve"> – לעיתים נדירות ביהמ"ש בוחן למי נכון וצודק להעניק את הנכס (או כיצד לסווג אותו)</w:t>
      </w:r>
      <w:r w:rsidRPr="00633885">
        <w:rPr>
          <w:rFonts w:ascii="David" w:hAnsi="David"/>
          <w:sz w:val="22"/>
          <w:szCs w:val="22"/>
          <w:rtl/>
        </w:rPr>
        <w:t>.</w:t>
      </w:r>
      <w:r w:rsidR="00081C65" w:rsidRPr="00633885">
        <w:rPr>
          <w:rFonts w:ascii="David" w:hAnsi="David"/>
          <w:sz w:val="22"/>
          <w:szCs w:val="22"/>
          <w:rtl/>
        </w:rPr>
        <w:t xml:space="preserve"> </w:t>
      </w:r>
      <w:r w:rsidR="0067600F" w:rsidRPr="00633885">
        <w:rPr>
          <w:rFonts w:ascii="David" w:hAnsi="David"/>
          <w:sz w:val="22"/>
          <w:szCs w:val="22"/>
          <w:u w:val="single"/>
          <w:rtl/>
        </w:rPr>
        <w:t>עם זאת</w:t>
      </w:r>
      <w:r w:rsidR="00081C65" w:rsidRPr="00633885">
        <w:rPr>
          <w:rFonts w:ascii="David" w:hAnsi="David"/>
          <w:sz w:val="22"/>
          <w:szCs w:val="22"/>
          <w:rtl/>
        </w:rPr>
        <w:t>, זוהי לא מדיניות שבסלע.</w:t>
      </w:r>
      <w:r w:rsidR="00E52ABD">
        <w:rPr>
          <w:rFonts w:ascii="David" w:hAnsi="David" w:hint="cs"/>
          <w:sz w:val="22"/>
          <w:szCs w:val="22"/>
          <w:rtl/>
        </w:rPr>
        <w:t xml:space="preserve"> </w:t>
      </w:r>
      <w:r w:rsidR="00E52ABD" w:rsidRPr="001E46CA">
        <w:rPr>
          <w:rFonts w:ascii="David" w:hAnsi="David"/>
          <w:sz w:val="22"/>
          <w:szCs w:val="22"/>
          <w:rtl/>
        </w:rPr>
        <w:t xml:space="preserve">לעיתים מכניסים בדיני תחרויות את </w:t>
      </w:r>
      <w:r w:rsidR="00E52ABD" w:rsidRPr="001E46CA">
        <w:rPr>
          <w:rFonts w:ascii="David" w:hAnsi="David"/>
          <w:b/>
          <w:bCs/>
          <w:sz w:val="22"/>
          <w:szCs w:val="22"/>
          <w:rtl/>
        </w:rPr>
        <w:t xml:space="preserve">מאזן המצוקה- </w:t>
      </w:r>
      <w:r w:rsidR="00E52ABD" w:rsidRPr="001E46CA">
        <w:rPr>
          <w:rFonts w:ascii="David" w:hAnsi="David"/>
          <w:sz w:val="22"/>
          <w:szCs w:val="22"/>
          <w:rtl/>
        </w:rPr>
        <w:t>מי ייפגע יותר?</w:t>
      </w:r>
    </w:p>
    <w:p w:rsidR="00E52ABD" w:rsidRPr="00633885" w:rsidRDefault="00E52ABD" w:rsidP="00E52ABD">
      <w:pPr>
        <w:pStyle w:val="aff2"/>
        <w:spacing w:after="0" w:line="360" w:lineRule="auto"/>
        <w:ind w:left="3"/>
        <w:rPr>
          <w:rFonts w:ascii="David" w:hAnsi="David"/>
          <w:sz w:val="22"/>
          <w:szCs w:val="22"/>
          <w:rtl/>
        </w:rPr>
      </w:pPr>
      <w:r w:rsidRPr="001E46CA">
        <w:rPr>
          <w:rFonts w:ascii="David" w:hAnsi="David"/>
          <w:sz w:val="22"/>
          <w:szCs w:val="22"/>
          <w:rtl/>
        </w:rPr>
        <w:t>שיקולים אלו עולים מכיוון שהם קשורים לבנקים, שרוצים לוודא את בטוחות ההלוואות שלהם. אם לא יהיו מבחנים/קווים ברורים, בנקים יחשבו פעמיים לפני שהם ילוו.</w:t>
      </w:r>
    </w:p>
    <w:p w:rsidR="005C43EE" w:rsidRPr="00633885" w:rsidRDefault="00E47960" w:rsidP="00AF0DC9">
      <w:pPr>
        <w:pStyle w:val="aff2"/>
        <w:numPr>
          <w:ilvl w:val="0"/>
          <w:numId w:val="43"/>
        </w:numPr>
        <w:spacing w:after="0" w:line="360" w:lineRule="auto"/>
        <w:rPr>
          <w:rFonts w:ascii="David" w:hAnsi="David"/>
          <w:sz w:val="22"/>
          <w:szCs w:val="22"/>
          <w:rtl/>
        </w:rPr>
      </w:pPr>
      <w:r w:rsidRPr="00633885">
        <w:rPr>
          <w:rFonts w:ascii="David" w:hAnsi="David"/>
          <w:sz w:val="22"/>
          <w:szCs w:val="22"/>
          <w:rtl/>
        </w:rPr>
        <w:t>למחוברים יש השלכות בעיקר בעיסוק עם בנקים ומשכנתאות. זהו נושא קטן עם השלכות כלכליות גבוהות ומהותיות.</w:t>
      </w:r>
      <w:r w:rsidR="00EB33A1" w:rsidRPr="00633885">
        <w:rPr>
          <w:rFonts w:ascii="David" w:hAnsi="David"/>
          <w:sz w:val="22"/>
          <w:szCs w:val="22"/>
          <w:rtl/>
        </w:rPr>
        <w:t xml:space="preserve"> </w:t>
      </w:r>
      <w:r w:rsidR="00EB33A1" w:rsidRPr="00633885">
        <w:rPr>
          <w:rFonts w:ascii="David" w:hAnsi="David"/>
          <w:b/>
          <w:bCs/>
          <w:color w:val="FFFFFF" w:themeColor="background1"/>
          <w:sz w:val="22"/>
          <w:szCs w:val="22"/>
          <w:highlight w:val="red"/>
          <w:rtl/>
        </w:rPr>
        <w:t>סביר להניח שבהקשר כזה או אחר הנושא ייכנס למבחן</w:t>
      </w:r>
      <w:r w:rsidR="00EB33A1" w:rsidRPr="00633885">
        <w:rPr>
          <w:rFonts w:ascii="David" w:hAnsi="David"/>
          <w:sz w:val="22"/>
          <w:szCs w:val="22"/>
          <w:rtl/>
        </w:rPr>
        <w:t>.</w:t>
      </w:r>
    </w:p>
    <w:p w:rsidR="007F6293" w:rsidRPr="00633885" w:rsidRDefault="00654973" w:rsidP="00633885">
      <w:pPr>
        <w:pStyle w:val="aff2"/>
        <w:spacing w:after="0" w:line="360" w:lineRule="auto"/>
        <w:rPr>
          <w:rFonts w:ascii="David" w:hAnsi="David"/>
          <w:sz w:val="22"/>
          <w:szCs w:val="22"/>
        </w:rPr>
      </w:pPr>
      <w:r>
        <w:rPr>
          <w:rFonts w:ascii="David" w:hAnsi="David"/>
          <w:noProof/>
          <w:sz w:val="22"/>
          <w:szCs w:val="22"/>
        </w:rPr>
        <mc:AlternateContent>
          <mc:Choice Requires="wps">
            <w:drawing>
              <wp:anchor distT="0" distB="0" distL="114300" distR="114300" simplePos="0" relativeHeight="251695104" behindDoc="0" locked="0" layoutInCell="1" allowOverlap="1">
                <wp:simplePos x="0" y="0"/>
                <wp:positionH relativeFrom="column">
                  <wp:posOffset>518160</wp:posOffset>
                </wp:positionH>
                <wp:positionV relativeFrom="paragraph">
                  <wp:posOffset>106045</wp:posOffset>
                </wp:positionV>
                <wp:extent cx="5458460" cy="590550"/>
                <wp:effectExtent l="13335" t="8255" r="14605" b="29845"/>
                <wp:wrapNone/>
                <wp:docPr id="3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460" cy="5905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B22524" w:rsidRDefault="00E02BCE" w:rsidP="00421290">
                            <w:pPr>
                              <w:jc w:val="both"/>
                              <w:rPr>
                                <w:rFonts w:ascii="David" w:hAnsi="David" w:cs="David"/>
                              </w:rPr>
                            </w:pPr>
                            <w:r w:rsidRPr="00B22524">
                              <w:rPr>
                                <w:rFonts w:ascii="David" w:hAnsi="David" w:cs="David"/>
                                <w:b/>
                                <w:bCs/>
                                <w:rtl/>
                              </w:rPr>
                              <w:t>הלקח</w:t>
                            </w:r>
                            <w:r w:rsidRPr="00B22524">
                              <w:rPr>
                                <w:rFonts w:ascii="David" w:hAnsi="David" w:cs="David"/>
                                <w:rtl/>
                              </w:rPr>
                              <w:t xml:space="preserve"> – בנגזרת רחבה מאוד של הסוגיות שעולות במקרי מיטלטלין / מקרקעין, השאלה הראשונה שצריך לשאול היא האם מדובר בצדדים לעסקה, לעומת צדדים שלישיים. המבחנים הרלוונטיים הם דווקא המבחנים של כוונת צדדים טיפוסיים לעסקה כזו, לעומת מונע הנזק הזול.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69" type="#_x0000_t202" style="position:absolute;left:0;text-align:left;margin-left:40.8pt;margin-top:8.35pt;width:429.8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" fillcolor="#d99594 [1941]" strokecolor="#d99594 [1941]" strokeweight="1pt">
                <v:fill color2="#f2dbdb [661]" angle="135" focus="50%" type="gradient"/>
                <v:shadow on="t" color="#622423 [1605]" opacity=".5" offset="1pt"/>
                <v:textbox>
                  <w:txbxContent>
                    <w:p w:rsidR="00E02BCE" w:rsidRPr="00B22524" w:rsidRDefault="00E02BCE" w:rsidP="00421290">
                      <w:pPr>
                        <w:jc w:val="both"/>
                        <w:rPr>
                          <w:rFonts w:ascii="David" w:hAnsi="David" w:cs="David"/>
                        </w:rPr>
                      </w:pPr>
                      <w:r w:rsidRPr="00B22524">
                        <w:rPr>
                          <w:rFonts w:ascii="David" w:hAnsi="David" w:cs="David"/>
                          <w:b/>
                          <w:bCs/>
                          <w:rtl/>
                        </w:rPr>
                        <w:t>הלקח</w:t>
                      </w:r>
                      <w:r w:rsidRPr="00B22524">
                        <w:rPr>
                          <w:rFonts w:ascii="David" w:hAnsi="David" w:cs="David"/>
                          <w:rtl/>
                        </w:rPr>
                        <w:t xml:space="preserve"> – בנגזרת רחבה מאוד של הסוגיות שעולות במקרי מיטלטלין / מקרקעין, השאלה הראשונה שצריך לשאול היא האם מדובר בצדדים לעסקה, לעומת צדדים שלישיים. המבחנים הרלוונטיים הם דווקא המבחנים של כוונת צדדים טיפוסיים לעסקה כזו, לעומת מונע הנזק הזול.</w:t>
                      </w:r>
                    </w:p>
                  </w:txbxContent>
                </v:textbox>
              </v:shape>
            </w:pict>
          </mc:Fallback>
        </mc:AlternateContent>
      </w:r>
    </w:p>
    <w:p w:rsidR="007F6293" w:rsidRPr="00633885" w:rsidRDefault="007F6293" w:rsidP="00633885">
      <w:pPr>
        <w:pStyle w:val="aff2"/>
        <w:spacing w:after="0" w:line="360" w:lineRule="auto"/>
        <w:rPr>
          <w:rFonts w:ascii="David" w:hAnsi="David"/>
          <w:sz w:val="22"/>
          <w:szCs w:val="22"/>
        </w:rPr>
      </w:pPr>
    </w:p>
    <w:p w:rsidR="007F6293" w:rsidRPr="00633885" w:rsidRDefault="007F6293" w:rsidP="00633885">
      <w:pPr>
        <w:pStyle w:val="aff2"/>
        <w:spacing w:after="0" w:line="360" w:lineRule="auto"/>
        <w:rPr>
          <w:rFonts w:ascii="David" w:hAnsi="David"/>
          <w:sz w:val="22"/>
          <w:szCs w:val="22"/>
        </w:rPr>
      </w:pPr>
    </w:p>
    <w:p w:rsidR="007F6293" w:rsidRPr="00633885" w:rsidRDefault="007F6293" w:rsidP="00633885">
      <w:pPr>
        <w:pStyle w:val="aff2"/>
        <w:spacing w:after="0" w:line="360" w:lineRule="auto"/>
        <w:rPr>
          <w:rFonts w:ascii="David" w:hAnsi="David"/>
          <w:sz w:val="22"/>
          <w:szCs w:val="22"/>
        </w:rPr>
      </w:pPr>
    </w:p>
    <w:p w:rsidR="00C92382" w:rsidRPr="00633885" w:rsidRDefault="00C92382" w:rsidP="00633885">
      <w:pPr>
        <w:pStyle w:val="aff2"/>
        <w:spacing w:after="0" w:line="360" w:lineRule="auto"/>
        <w:rPr>
          <w:rFonts w:ascii="David" w:hAnsi="David"/>
          <w:sz w:val="22"/>
          <w:szCs w:val="22"/>
          <w:u w:val="single"/>
          <w:rtl/>
        </w:rPr>
      </w:pPr>
      <w:r w:rsidRPr="00633885">
        <w:rPr>
          <w:rFonts w:ascii="David" w:hAnsi="David"/>
          <w:b/>
          <w:bCs/>
          <w:sz w:val="22"/>
          <w:szCs w:val="22"/>
          <w:u w:val="single"/>
          <w:rtl/>
        </w:rPr>
        <w:t>דוגמא מסכמת לסוגיית המחוברים</w:t>
      </w:r>
      <w:r w:rsidRPr="00633885">
        <w:rPr>
          <w:rFonts w:ascii="David" w:hAnsi="David"/>
          <w:sz w:val="22"/>
          <w:szCs w:val="22"/>
          <w:rtl/>
        </w:rPr>
        <w:t xml:space="preserve">: א' הוא בעלים של דירה. ב' הוא השוכר ו-ג' הוא צד ג' שרוכש את הדירה. ב' מתקין בשלב כלשהו מזגן לשימושו. בשלב זה א' מחליט למכור לג' את הדירה וכעת עולה שאלת סיווג המזגן. האם הוא </w:t>
      </w:r>
      <w:r w:rsidR="007B2B67" w:rsidRPr="00633885">
        <w:rPr>
          <w:rFonts w:ascii="David" w:hAnsi="David"/>
          <w:sz w:val="22"/>
          <w:szCs w:val="22"/>
          <w:rtl/>
        </w:rPr>
        <w:t>מיטלטלין</w:t>
      </w:r>
      <w:r w:rsidRPr="00633885">
        <w:rPr>
          <w:rFonts w:ascii="David" w:hAnsi="David"/>
          <w:sz w:val="22"/>
          <w:szCs w:val="22"/>
          <w:rtl/>
        </w:rPr>
        <w:t xml:space="preserve"> או מקרקעין? יש לכך השלכות כי </w:t>
      </w:r>
      <w:r w:rsidRPr="00633885">
        <w:rPr>
          <w:rFonts w:ascii="David" w:hAnsi="David"/>
          <w:sz w:val="22"/>
          <w:szCs w:val="22"/>
          <w:highlight w:val="yellow"/>
          <w:rtl/>
        </w:rPr>
        <w:t xml:space="preserve">אם זה </w:t>
      </w:r>
      <w:r w:rsidR="007B2B67" w:rsidRPr="00633885">
        <w:rPr>
          <w:rFonts w:ascii="David" w:hAnsi="David"/>
          <w:sz w:val="22"/>
          <w:szCs w:val="22"/>
          <w:highlight w:val="yellow"/>
          <w:rtl/>
        </w:rPr>
        <w:t>מיטלטלין</w:t>
      </w:r>
      <w:r w:rsidRPr="00633885">
        <w:rPr>
          <w:rFonts w:ascii="David" w:hAnsi="David"/>
          <w:sz w:val="22"/>
          <w:szCs w:val="22"/>
          <w:highlight w:val="yellow"/>
          <w:rtl/>
        </w:rPr>
        <w:t xml:space="preserve"> זה שייך לשוכר או לבעלים של הדירה וזה נפרד ממכר הדירה. אם זה מקרקעין, זה צמוד לדירה ולכן זה חלק מהמכירה ובבעלות</w:t>
      </w:r>
      <w:r w:rsidR="00DC0250" w:rsidRPr="00633885">
        <w:rPr>
          <w:rFonts w:ascii="David" w:hAnsi="David"/>
          <w:sz w:val="22"/>
          <w:szCs w:val="22"/>
          <w:highlight w:val="yellow"/>
          <w:rtl/>
        </w:rPr>
        <w:t>ו</w:t>
      </w:r>
      <w:r w:rsidRPr="00633885">
        <w:rPr>
          <w:rFonts w:ascii="David" w:hAnsi="David"/>
          <w:sz w:val="22"/>
          <w:szCs w:val="22"/>
          <w:highlight w:val="yellow"/>
          <w:rtl/>
        </w:rPr>
        <w:t xml:space="preserve"> של ג'</w:t>
      </w:r>
      <w:r w:rsidRPr="00633885">
        <w:rPr>
          <w:rFonts w:ascii="David" w:hAnsi="David"/>
          <w:sz w:val="22"/>
          <w:szCs w:val="22"/>
          <w:rtl/>
        </w:rPr>
        <w:t xml:space="preserve">. בכל מקרה, הצד שיפסיד יוכל לחזור לצד אחר בתביעה חוזית חוזרת. </w:t>
      </w:r>
      <w:r w:rsidRPr="00633885">
        <w:rPr>
          <w:rFonts w:ascii="David" w:hAnsi="David"/>
          <w:sz w:val="22"/>
          <w:szCs w:val="22"/>
          <w:u w:val="single"/>
          <w:rtl/>
        </w:rPr>
        <w:t>אם כך, למה הסיווג רלוונטי לנו?</w:t>
      </w:r>
    </w:p>
    <w:p w:rsidR="00C92382" w:rsidRPr="00633885" w:rsidRDefault="00C92382" w:rsidP="00AF0DC9">
      <w:pPr>
        <w:pStyle w:val="aff2"/>
        <w:numPr>
          <w:ilvl w:val="1"/>
          <w:numId w:val="36"/>
        </w:numPr>
        <w:spacing w:after="0" w:line="360" w:lineRule="auto"/>
        <w:ind w:left="363"/>
        <w:rPr>
          <w:rFonts w:ascii="David" w:hAnsi="David"/>
          <w:sz w:val="22"/>
          <w:szCs w:val="22"/>
        </w:rPr>
      </w:pPr>
      <w:r w:rsidRPr="00633885">
        <w:rPr>
          <w:rFonts w:ascii="David" w:hAnsi="David"/>
          <w:sz w:val="22"/>
          <w:szCs w:val="22"/>
          <w:rtl/>
        </w:rPr>
        <w:t>יש לתביעה חוזרת עלויות – אם הוא היה יכול לפרק את המזגן ולקחת אותו זה היה הכי פשוט.</w:t>
      </w:r>
    </w:p>
    <w:p w:rsidR="00C92382" w:rsidRPr="00633885" w:rsidRDefault="00C92382" w:rsidP="00AF0DC9">
      <w:pPr>
        <w:pStyle w:val="aff2"/>
        <w:numPr>
          <w:ilvl w:val="1"/>
          <w:numId w:val="36"/>
        </w:numPr>
        <w:spacing w:after="0" w:line="360" w:lineRule="auto"/>
        <w:ind w:left="363"/>
        <w:rPr>
          <w:rFonts w:ascii="David" w:hAnsi="David"/>
          <w:sz w:val="22"/>
          <w:szCs w:val="22"/>
        </w:rPr>
      </w:pPr>
      <w:r w:rsidRPr="00633885">
        <w:rPr>
          <w:rFonts w:ascii="David" w:hAnsi="David"/>
          <w:sz w:val="22"/>
          <w:szCs w:val="22"/>
          <w:rtl/>
        </w:rPr>
        <w:t xml:space="preserve">ייתכן </w:t>
      </w:r>
      <w:r w:rsidR="00D81C49" w:rsidRPr="00633885">
        <w:rPr>
          <w:rFonts w:ascii="David" w:hAnsi="David"/>
          <w:sz w:val="22"/>
          <w:szCs w:val="22"/>
          <w:rtl/>
        </w:rPr>
        <w:t>ש</w:t>
      </w:r>
      <w:r w:rsidRPr="00633885">
        <w:rPr>
          <w:rFonts w:ascii="David" w:hAnsi="David"/>
          <w:sz w:val="22"/>
          <w:szCs w:val="22"/>
          <w:rtl/>
        </w:rPr>
        <w:t>השוכר מעוניין בנכס עצמו (יש לו ערך סנטימנטלי עבורו).</w:t>
      </w:r>
    </w:p>
    <w:p w:rsidR="00C92382" w:rsidRPr="00633885" w:rsidRDefault="00C92382" w:rsidP="00AF0DC9">
      <w:pPr>
        <w:pStyle w:val="aff2"/>
        <w:numPr>
          <w:ilvl w:val="1"/>
          <w:numId w:val="36"/>
        </w:numPr>
        <w:spacing w:after="0" w:line="360" w:lineRule="auto"/>
        <w:ind w:left="363"/>
        <w:rPr>
          <w:rFonts w:ascii="David" w:hAnsi="David"/>
          <w:sz w:val="22"/>
          <w:szCs w:val="22"/>
        </w:rPr>
      </w:pPr>
      <w:r w:rsidRPr="00633885">
        <w:rPr>
          <w:rFonts w:ascii="David" w:hAnsi="David"/>
          <w:sz w:val="22"/>
          <w:szCs w:val="22"/>
          <w:rtl/>
        </w:rPr>
        <w:t xml:space="preserve">נניח </w:t>
      </w:r>
      <w:r w:rsidR="00EC4E1E" w:rsidRPr="00633885">
        <w:rPr>
          <w:rFonts w:ascii="David" w:hAnsi="David"/>
          <w:sz w:val="22"/>
          <w:szCs w:val="22"/>
          <w:rtl/>
        </w:rPr>
        <w:t>ש</w:t>
      </w:r>
      <w:r w:rsidRPr="00633885">
        <w:rPr>
          <w:rFonts w:ascii="David" w:hAnsi="David"/>
          <w:sz w:val="22"/>
          <w:szCs w:val="22"/>
          <w:rtl/>
        </w:rPr>
        <w:t>המשכיר מכר את הדירה ונעלם. כיצד השוכר יאתר אותו ויתבע אותו?</w:t>
      </w:r>
    </w:p>
    <w:p w:rsidR="00C92382" w:rsidRPr="00633885" w:rsidRDefault="00C92382" w:rsidP="00AF0DC9">
      <w:pPr>
        <w:pStyle w:val="aff2"/>
        <w:numPr>
          <w:ilvl w:val="0"/>
          <w:numId w:val="53"/>
        </w:numPr>
        <w:spacing w:after="0" w:line="360" w:lineRule="auto"/>
        <w:rPr>
          <w:rFonts w:ascii="David" w:hAnsi="David"/>
          <w:sz w:val="22"/>
          <w:szCs w:val="22"/>
          <w:rtl/>
        </w:rPr>
      </w:pPr>
      <w:r w:rsidRPr="00633885">
        <w:rPr>
          <w:rFonts w:ascii="David" w:hAnsi="David"/>
          <w:sz w:val="22"/>
          <w:szCs w:val="22"/>
          <w:rtl/>
        </w:rPr>
        <w:t>במצב כזה יש לעבור דרך שלל המבחנים שתיארנו לעיל ולבחון כיצד יש לסווג את המזגן.</w:t>
      </w:r>
    </w:p>
    <w:p w:rsidR="00C92382" w:rsidRPr="00633885" w:rsidRDefault="00C92382" w:rsidP="00633885">
      <w:pPr>
        <w:pStyle w:val="aff2"/>
        <w:spacing w:after="0" w:line="360" w:lineRule="auto"/>
        <w:rPr>
          <w:rFonts w:ascii="David" w:hAnsi="David"/>
          <w:sz w:val="22"/>
          <w:szCs w:val="22"/>
        </w:rPr>
      </w:pPr>
    </w:p>
    <w:p w:rsidR="003C4177" w:rsidRDefault="00EB33A1" w:rsidP="00AF0DC9">
      <w:pPr>
        <w:pStyle w:val="a7"/>
        <w:numPr>
          <w:ilvl w:val="0"/>
          <w:numId w:val="46"/>
        </w:numPr>
        <w:spacing w:after="0" w:line="360" w:lineRule="auto"/>
        <w:ind w:left="0"/>
        <w:jc w:val="both"/>
        <w:rPr>
          <w:rFonts w:ascii="David" w:hAnsi="David" w:cs="David"/>
        </w:rPr>
      </w:pPr>
      <w:bookmarkStart w:id="24" w:name="_Toc390618153"/>
      <w:r w:rsidRPr="00633885">
        <w:rPr>
          <w:rFonts w:ascii="David" w:hAnsi="David" w:cs="David"/>
          <w:b/>
          <w:bCs/>
          <w:color w:val="FFFFFF" w:themeColor="background1"/>
          <w:highlight w:val="red"/>
          <w:rtl/>
        </w:rPr>
        <w:t>הערה יישומית למבחן בנושא</w:t>
      </w:r>
      <w:r w:rsidR="003C4177" w:rsidRPr="00633885">
        <w:rPr>
          <w:rFonts w:ascii="David" w:hAnsi="David" w:cs="David"/>
          <w:b/>
          <w:bCs/>
          <w:color w:val="FFFFFF" w:themeColor="background1"/>
          <w:highlight w:val="red"/>
          <w:rtl/>
        </w:rPr>
        <w:t xml:space="preserve"> </w:t>
      </w:r>
      <w:r w:rsidRPr="00633885">
        <w:rPr>
          <w:rFonts w:ascii="David" w:hAnsi="David" w:cs="David"/>
          <w:b/>
          <w:bCs/>
          <w:color w:val="FFFFFF" w:themeColor="background1"/>
          <w:highlight w:val="red"/>
          <w:rtl/>
        </w:rPr>
        <w:t>ה</w:t>
      </w:r>
      <w:r w:rsidR="003C4177" w:rsidRPr="00633885">
        <w:rPr>
          <w:rFonts w:ascii="David" w:hAnsi="David" w:cs="David"/>
          <w:b/>
          <w:bCs/>
          <w:color w:val="FFFFFF" w:themeColor="background1"/>
          <w:highlight w:val="red"/>
          <w:rtl/>
        </w:rPr>
        <w:t>מחוברים</w:t>
      </w:r>
      <w:r w:rsidRPr="00633885">
        <w:rPr>
          <w:rFonts w:ascii="David" w:hAnsi="David" w:cs="David"/>
          <w:rtl/>
        </w:rPr>
        <w:t>:</w:t>
      </w:r>
      <w:r w:rsidR="003C4177" w:rsidRPr="00633885">
        <w:rPr>
          <w:rFonts w:ascii="David" w:hAnsi="David" w:cs="David"/>
          <w:rtl/>
        </w:rPr>
        <w:t xml:space="preserve"> </w:t>
      </w:r>
      <w:r w:rsidRPr="00633885">
        <w:rPr>
          <w:rFonts w:ascii="David" w:hAnsi="David" w:cs="David"/>
          <w:rtl/>
        </w:rPr>
        <w:t>נקבל</w:t>
      </w:r>
      <w:r w:rsidR="003C4177" w:rsidRPr="00633885">
        <w:rPr>
          <w:rFonts w:ascii="David" w:hAnsi="David" w:cs="David"/>
          <w:rtl/>
        </w:rPr>
        <w:t xml:space="preserve"> מקרה </w:t>
      </w:r>
      <w:r w:rsidRPr="00633885">
        <w:rPr>
          <w:rFonts w:ascii="David" w:hAnsi="David" w:cs="David"/>
          <w:rtl/>
        </w:rPr>
        <w:t xml:space="preserve">בו </w:t>
      </w:r>
      <w:r w:rsidR="003C4177" w:rsidRPr="00633885">
        <w:rPr>
          <w:rFonts w:ascii="David" w:hAnsi="David" w:cs="David"/>
          <w:rtl/>
        </w:rPr>
        <w:t>יש מישהו שהשקיע בנכס (למשל מישהי שבנתה גלריה מעץ בבניין) ומחבר אותו לנכס בצורה שלא קל לנתק (</w:t>
      </w:r>
      <w:r w:rsidRPr="00633885">
        <w:rPr>
          <w:rFonts w:ascii="David" w:hAnsi="David" w:cs="David"/>
          <w:rtl/>
        </w:rPr>
        <w:t xml:space="preserve">דוגמא אחרת </w:t>
      </w:r>
      <w:r w:rsidR="0058786D" w:rsidRPr="00633885">
        <w:rPr>
          <w:rFonts w:ascii="David" w:hAnsi="David" w:cs="David"/>
          <w:rtl/>
        </w:rPr>
        <w:t>–</w:t>
      </w:r>
      <w:r w:rsidR="003C4177" w:rsidRPr="00633885">
        <w:rPr>
          <w:rFonts w:ascii="David" w:hAnsi="David" w:cs="David"/>
          <w:rtl/>
        </w:rPr>
        <w:t xml:space="preserve"> מזגן</w:t>
      </w:r>
      <w:r w:rsidR="0058786D" w:rsidRPr="00633885">
        <w:rPr>
          <w:rFonts w:ascii="David" w:hAnsi="David" w:cs="David"/>
          <w:rtl/>
        </w:rPr>
        <w:t xml:space="preserve"> או מטבח</w:t>
      </w:r>
      <w:r w:rsidR="003C4177" w:rsidRPr="00633885">
        <w:rPr>
          <w:rFonts w:ascii="David" w:hAnsi="David" w:cs="David"/>
          <w:rtl/>
        </w:rPr>
        <w:t xml:space="preserve">) – </w:t>
      </w:r>
      <w:r w:rsidRPr="00633885">
        <w:rPr>
          <w:rFonts w:ascii="David" w:hAnsi="David" w:cs="David"/>
          <w:b/>
          <w:bCs/>
          <w:rtl/>
        </w:rPr>
        <w:t xml:space="preserve">בשלב זה </w:t>
      </w:r>
      <w:r w:rsidR="003C4177" w:rsidRPr="00633885">
        <w:rPr>
          <w:rFonts w:ascii="David" w:hAnsi="David" w:cs="David"/>
          <w:b/>
          <w:bCs/>
          <w:rtl/>
        </w:rPr>
        <w:t>אמורה לקפוץ השאלה האם זה נחשב מחובר או לא</w:t>
      </w:r>
      <w:r w:rsidR="003C4177" w:rsidRPr="00633885">
        <w:rPr>
          <w:rFonts w:ascii="David" w:hAnsi="David" w:cs="David"/>
          <w:rtl/>
        </w:rPr>
        <w:t xml:space="preserve">? </w:t>
      </w:r>
      <w:r w:rsidR="003C4177" w:rsidRPr="00633885">
        <w:rPr>
          <w:rFonts w:ascii="David" w:hAnsi="David" w:cs="David"/>
          <w:highlight w:val="yellow"/>
          <w:rtl/>
        </w:rPr>
        <w:t>כשהשאלה הזו עולה יש לעבור על המבחנים ובד"כ להכריע</w:t>
      </w:r>
      <w:r w:rsidR="003C4177" w:rsidRPr="00633885">
        <w:rPr>
          <w:rFonts w:ascii="David" w:hAnsi="David" w:cs="David"/>
          <w:rtl/>
        </w:rPr>
        <w:t xml:space="preserve"> (ולא משנה מה תהיה ההכרעה אם זה מצב ביניים). </w:t>
      </w:r>
      <w:r w:rsidR="007E3F25" w:rsidRPr="00633885">
        <w:rPr>
          <w:rFonts w:ascii="David" w:hAnsi="David" w:cs="David"/>
          <w:rtl/>
        </w:rPr>
        <w:t xml:space="preserve">אם </w:t>
      </w:r>
      <w:r w:rsidR="003C4177" w:rsidRPr="00633885">
        <w:rPr>
          <w:rFonts w:ascii="David" w:hAnsi="David" w:cs="David"/>
          <w:rtl/>
        </w:rPr>
        <w:t>הגדרנו שזה מחובר א</w:t>
      </w:r>
      <w:r w:rsidR="007E3F25" w:rsidRPr="00633885">
        <w:rPr>
          <w:rFonts w:ascii="David" w:hAnsi="David" w:cs="David"/>
          <w:rtl/>
        </w:rPr>
        <w:t>ם</w:t>
      </w:r>
      <w:r w:rsidR="003C4177" w:rsidRPr="00633885">
        <w:rPr>
          <w:rFonts w:ascii="David" w:hAnsi="David" w:cs="David"/>
          <w:rtl/>
        </w:rPr>
        <w:t xml:space="preserve"> לאו – יש להראות כיצד המקרה ימשיך להתפתח משם. </w:t>
      </w:r>
      <w:r w:rsidR="003C4177" w:rsidRPr="00633885">
        <w:rPr>
          <w:rFonts w:ascii="David" w:hAnsi="David" w:cs="David"/>
          <w:b/>
          <w:bCs/>
          <w:rtl/>
        </w:rPr>
        <w:t>אם המבחנים הקטנים רלוונטיים – חשוב להתייחס גם אליהם</w:t>
      </w:r>
      <w:r w:rsidR="003C4177" w:rsidRPr="00633885">
        <w:rPr>
          <w:rFonts w:ascii="David" w:hAnsi="David" w:cs="David"/>
          <w:rtl/>
        </w:rPr>
        <w:t>. לאור זאת יש להגדיר את סיווגו של הנכס כ</w:t>
      </w:r>
      <w:r w:rsidR="007B2B67" w:rsidRPr="00633885">
        <w:rPr>
          <w:rFonts w:ascii="David" w:hAnsi="David" w:cs="David"/>
          <w:rtl/>
        </w:rPr>
        <w:t>מיטלטלין</w:t>
      </w:r>
      <w:r w:rsidR="003C4177" w:rsidRPr="00633885">
        <w:rPr>
          <w:rFonts w:ascii="David" w:hAnsi="David" w:cs="David"/>
          <w:rtl/>
        </w:rPr>
        <w:t xml:space="preserve"> או מקרקעין </w:t>
      </w:r>
      <w:r w:rsidR="008F1F7D" w:rsidRPr="00633885">
        <w:rPr>
          <w:rFonts w:ascii="David" w:hAnsi="David" w:cs="David"/>
          <w:rtl/>
        </w:rPr>
        <w:t>וכתוצאה מהסיווג לקבוע</w:t>
      </w:r>
      <w:r w:rsidR="003C4177" w:rsidRPr="00633885">
        <w:rPr>
          <w:rFonts w:ascii="David" w:hAnsi="David" w:cs="David"/>
          <w:rtl/>
        </w:rPr>
        <w:t xml:space="preserve"> למי יש את הזכאות בו.</w:t>
      </w:r>
    </w:p>
    <w:p w:rsidR="00E52ABD" w:rsidRPr="00633885" w:rsidRDefault="00E52ABD" w:rsidP="00AF0DC9">
      <w:pPr>
        <w:pStyle w:val="a7"/>
        <w:numPr>
          <w:ilvl w:val="0"/>
          <w:numId w:val="46"/>
        </w:numPr>
        <w:spacing w:after="0" w:line="360" w:lineRule="auto"/>
        <w:ind w:left="0"/>
        <w:jc w:val="both"/>
        <w:rPr>
          <w:rFonts w:ascii="David" w:hAnsi="David" w:cs="David"/>
          <w:rtl/>
        </w:rPr>
      </w:pPr>
    </w:p>
    <w:p w:rsidR="00B46C42" w:rsidRPr="00357F25" w:rsidRDefault="00B46C42" w:rsidP="00633885">
      <w:pPr>
        <w:pStyle w:val="2"/>
        <w:spacing w:line="360" w:lineRule="auto"/>
        <w:jc w:val="both"/>
        <w:rPr>
          <w:rFonts w:ascii="David" w:hAnsi="David" w:cs="David"/>
          <w:sz w:val="24"/>
          <w:szCs w:val="24"/>
          <w:rtl/>
        </w:rPr>
      </w:pPr>
      <w:bookmarkStart w:id="25" w:name="_Toc422122303"/>
      <w:r w:rsidRPr="00357F25">
        <w:rPr>
          <w:rFonts w:ascii="David" w:hAnsi="David" w:cs="David"/>
          <w:sz w:val="24"/>
          <w:szCs w:val="24"/>
          <w:rtl/>
        </w:rPr>
        <w:t>אוצרות טבע ועתיקות</w:t>
      </w:r>
      <w:bookmarkEnd w:id="24"/>
      <w:bookmarkEnd w:id="25"/>
      <w:r w:rsidR="00363679">
        <w:rPr>
          <w:rFonts w:ascii="David" w:hAnsi="David" w:cs="David" w:hint="cs"/>
          <w:sz w:val="24"/>
          <w:szCs w:val="24"/>
          <w:rtl/>
        </w:rPr>
        <w:t>- נפט</w:t>
      </w:r>
    </w:p>
    <w:p w:rsidR="00CE5CFF" w:rsidRPr="00633885" w:rsidRDefault="00516AE2" w:rsidP="00633885">
      <w:pPr>
        <w:spacing w:after="0" w:line="360" w:lineRule="auto"/>
        <w:jc w:val="both"/>
        <w:rPr>
          <w:rStyle w:val="aff9"/>
          <w:rFonts w:ascii="David" w:hAnsi="David" w:cs="David"/>
          <w:sz w:val="22"/>
          <w:rtl/>
        </w:rPr>
      </w:pPr>
      <w:r w:rsidRPr="00633885">
        <w:rPr>
          <w:rFonts w:ascii="David" w:hAnsi="David" w:cs="David"/>
          <w:u w:val="single"/>
          <w:rtl/>
        </w:rPr>
        <w:t>עומק וגובה</w:t>
      </w:r>
      <w:r w:rsidRPr="00633885">
        <w:rPr>
          <w:rFonts w:ascii="David" w:hAnsi="David" w:cs="David"/>
          <w:rtl/>
        </w:rPr>
        <w:t xml:space="preserve">: </w:t>
      </w:r>
      <w:r w:rsidR="00256F59" w:rsidRPr="00633885">
        <w:rPr>
          <w:rFonts w:ascii="David" w:hAnsi="David" w:cs="David"/>
          <w:color w:val="FF0000"/>
          <w:rtl/>
        </w:rPr>
        <w:t xml:space="preserve">11. </w:t>
      </w:r>
      <w:r w:rsidRPr="00633885">
        <w:rPr>
          <w:rFonts w:ascii="David" w:hAnsi="David" w:cs="David"/>
          <w:color w:val="FF0000"/>
          <w:rtl/>
        </w:rPr>
        <w:t>הבעלות בשטח של קרקע מתפשטת בכל העומק שמתחת לשטח הקרקע, בכפוף לדינים בדבר מים, נפט, מכרות, מחצבים וכיוצא באלה, והיא מתפשטת בחלל הרום שמעליו, אולם, בכפוף לכל דין, אין בכך כדי למנוע מעבר בחלל הרום</w:t>
      </w:r>
      <w:r w:rsidR="006C20B6" w:rsidRPr="00633885">
        <w:rPr>
          <w:rFonts w:ascii="David" w:hAnsi="David" w:cs="David"/>
          <w:color w:val="FF0000"/>
        </w:rPr>
        <w:t xml:space="preserve"> </w:t>
      </w:r>
      <w:r w:rsidR="006C20B6" w:rsidRPr="00633885">
        <w:rPr>
          <w:rFonts w:ascii="David" w:hAnsi="David" w:cs="David"/>
        </w:rPr>
        <w:sym w:font="Wingdings" w:char="F0DF"/>
      </w:r>
      <w:r w:rsidR="006C20B6" w:rsidRPr="00633885">
        <w:rPr>
          <w:rFonts w:ascii="David" w:hAnsi="David" w:cs="David"/>
        </w:rPr>
        <w:t xml:space="preserve"> </w:t>
      </w:r>
      <w:r w:rsidR="0048719F" w:rsidRPr="00633885">
        <w:rPr>
          <w:rStyle w:val="aff9"/>
          <w:rFonts w:ascii="David" w:hAnsi="David" w:cs="David"/>
          <w:sz w:val="22"/>
          <w:rtl/>
        </w:rPr>
        <w:t>תכלית חוק הנפט ה</w:t>
      </w:r>
      <w:r w:rsidR="00A444FA" w:rsidRPr="00633885">
        <w:rPr>
          <w:rStyle w:val="aff9"/>
          <w:rFonts w:ascii="David" w:hAnsi="David" w:cs="David"/>
          <w:sz w:val="22"/>
          <w:rtl/>
        </w:rPr>
        <w:t>י</w:t>
      </w:r>
      <w:r w:rsidR="0048719F" w:rsidRPr="00633885">
        <w:rPr>
          <w:rStyle w:val="aff9"/>
          <w:rFonts w:ascii="David" w:hAnsi="David" w:cs="David"/>
          <w:sz w:val="22"/>
          <w:rtl/>
        </w:rPr>
        <w:t>א רווחה מצרפית שמגיעה באמצעות תחרות חופשית וכל דבר שימנע מאיתנו להגיע למסקנה כזו</w:t>
      </w:r>
      <w:r w:rsidR="00133E76" w:rsidRPr="00633885">
        <w:rPr>
          <w:rStyle w:val="aff9"/>
          <w:rFonts w:ascii="David" w:hAnsi="David" w:cs="David"/>
          <w:sz w:val="22"/>
          <w:rtl/>
        </w:rPr>
        <w:t xml:space="preserve"> (כמו היווצרות מונופול)</w:t>
      </w:r>
      <w:r w:rsidR="0048719F" w:rsidRPr="00633885">
        <w:rPr>
          <w:rStyle w:val="aff9"/>
          <w:rFonts w:ascii="David" w:hAnsi="David" w:cs="David"/>
          <w:sz w:val="22"/>
          <w:rtl/>
        </w:rPr>
        <w:t xml:space="preserve"> י</w:t>
      </w:r>
      <w:r w:rsidR="00133E76" w:rsidRPr="00633885">
        <w:rPr>
          <w:rStyle w:val="aff9"/>
          <w:rFonts w:ascii="David" w:hAnsi="David" w:cs="David"/>
          <w:sz w:val="22"/>
          <w:rtl/>
        </w:rPr>
        <w:t>יצא מלכתחילה מחוץ לזכות הקניין.</w:t>
      </w:r>
    </w:p>
    <w:p w:rsidR="0048719F" w:rsidRPr="00633885" w:rsidRDefault="008458B5" w:rsidP="00633885">
      <w:pPr>
        <w:spacing w:after="0" w:line="360" w:lineRule="auto"/>
        <w:jc w:val="both"/>
        <w:rPr>
          <w:rStyle w:val="aff9"/>
          <w:rFonts w:ascii="David" w:hAnsi="David" w:cs="David"/>
          <w:sz w:val="22"/>
          <w:rtl/>
        </w:rPr>
      </w:pPr>
      <w:r w:rsidRPr="00633885">
        <w:rPr>
          <w:rStyle w:val="aff9"/>
          <w:rFonts w:ascii="David" w:hAnsi="David" w:cs="David"/>
          <w:b w:val="0"/>
          <w:bCs/>
          <w:sz w:val="22"/>
          <w:rtl/>
        </w:rPr>
        <w:lastRenderedPageBreak/>
        <w:t>הש</w:t>
      </w:r>
      <w:r w:rsidR="001C0440" w:rsidRPr="00633885">
        <w:rPr>
          <w:rStyle w:val="aff9"/>
          <w:rFonts w:ascii="David" w:hAnsi="David" w:cs="David"/>
          <w:b w:val="0"/>
          <w:bCs/>
          <w:sz w:val="22"/>
          <w:rtl/>
        </w:rPr>
        <w:t>'</w:t>
      </w:r>
      <w:r w:rsidRPr="00633885">
        <w:rPr>
          <w:rStyle w:val="aff9"/>
          <w:rFonts w:ascii="David" w:hAnsi="David" w:cs="David"/>
          <w:b w:val="0"/>
          <w:bCs/>
          <w:sz w:val="22"/>
          <w:rtl/>
        </w:rPr>
        <w:t xml:space="preserve"> חשין הוא שופט שידוע בגיש</w:t>
      </w:r>
      <w:r w:rsidR="007C05DB" w:rsidRPr="00633885">
        <w:rPr>
          <w:rStyle w:val="aff9"/>
          <w:rFonts w:ascii="David" w:hAnsi="David" w:cs="David"/>
          <w:b w:val="0"/>
          <w:bCs/>
          <w:sz w:val="22"/>
          <w:rtl/>
        </w:rPr>
        <w:t>תו</w:t>
      </w:r>
      <w:r w:rsidRPr="00633885">
        <w:rPr>
          <w:rStyle w:val="aff9"/>
          <w:rFonts w:ascii="David" w:hAnsi="David" w:cs="David"/>
          <w:b w:val="0"/>
          <w:bCs/>
          <w:sz w:val="22"/>
          <w:rtl/>
        </w:rPr>
        <w:t xml:space="preserve"> לקניין של </w:t>
      </w:r>
      <w:r w:rsidR="001E308D" w:rsidRPr="00633885">
        <w:rPr>
          <w:rStyle w:val="aff9"/>
          <w:rFonts w:ascii="David" w:hAnsi="David" w:cs="David"/>
          <w:b w:val="0"/>
          <w:bCs/>
          <w:sz w:val="22"/>
          <w:rtl/>
        </w:rPr>
        <w:t xml:space="preserve">שרירות </w:t>
      </w:r>
      <w:r w:rsidR="007C05DB" w:rsidRPr="00633885">
        <w:rPr>
          <w:rStyle w:val="aff9"/>
          <w:rFonts w:ascii="David" w:hAnsi="David" w:cs="David"/>
          <w:b w:val="0"/>
          <w:bCs/>
          <w:sz w:val="22"/>
          <w:rtl/>
        </w:rPr>
        <w:t>ה</w:t>
      </w:r>
      <w:r w:rsidRPr="00633885">
        <w:rPr>
          <w:rStyle w:val="aff9"/>
          <w:rFonts w:ascii="David" w:hAnsi="David" w:cs="David"/>
          <w:b w:val="0"/>
          <w:bCs/>
          <w:sz w:val="22"/>
          <w:rtl/>
        </w:rPr>
        <w:t>בעלים</w:t>
      </w:r>
      <w:r w:rsidR="00D405E5" w:rsidRPr="00633885">
        <w:rPr>
          <w:rStyle w:val="aff9"/>
          <w:rFonts w:ascii="David" w:hAnsi="David" w:cs="David"/>
          <w:b w:val="0"/>
          <w:bCs/>
          <w:sz w:val="22"/>
          <w:rtl/>
        </w:rPr>
        <w:t>.</w:t>
      </w:r>
      <w:r w:rsidRPr="00633885">
        <w:rPr>
          <w:rStyle w:val="aff9"/>
          <w:rFonts w:ascii="David" w:hAnsi="David" w:cs="David"/>
          <w:sz w:val="22"/>
          <w:rtl/>
        </w:rPr>
        <w:t xml:space="preserve"> </w:t>
      </w:r>
      <w:r w:rsidR="00D405E5" w:rsidRPr="00633885">
        <w:rPr>
          <w:rStyle w:val="aff9"/>
          <w:rFonts w:ascii="David" w:hAnsi="David" w:cs="David"/>
          <w:sz w:val="22"/>
          <w:rtl/>
        </w:rPr>
        <w:t xml:space="preserve">לדידו, </w:t>
      </w:r>
      <w:r w:rsidRPr="00633885">
        <w:rPr>
          <w:rStyle w:val="aff9"/>
          <w:rFonts w:ascii="David" w:hAnsi="David" w:cs="David"/>
          <w:sz w:val="22"/>
          <w:rtl/>
        </w:rPr>
        <w:t>כל פגיעה הכי קטנה בדבר ששייך לאדם מהווה פגיעה בקניין שלו.</w:t>
      </w:r>
      <w:r w:rsidR="006C20B6" w:rsidRPr="00633885">
        <w:rPr>
          <w:rStyle w:val="aff9"/>
          <w:rFonts w:ascii="David" w:hAnsi="David" w:cs="David"/>
          <w:sz w:val="22"/>
          <w:rtl/>
        </w:rPr>
        <w:t xml:space="preserve"> </w:t>
      </w:r>
      <w:r w:rsidR="0048719F" w:rsidRPr="00633885">
        <w:rPr>
          <w:rStyle w:val="aff9"/>
          <w:rFonts w:ascii="David" w:hAnsi="David" w:cs="David"/>
          <w:sz w:val="22"/>
          <w:rtl/>
        </w:rPr>
        <w:t xml:space="preserve">חשין טוען שהחוק מיועד לדבר מאוד </w:t>
      </w:r>
      <w:r w:rsidR="0016479B" w:rsidRPr="00633885">
        <w:rPr>
          <w:rStyle w:val="aff9"/>
          <w:rFonts w:ascii="David" w:hAnsi="David" w:cs="David"/>
          <w:sz w:val="22"/>
          <w:rtl/>
        </w:rPr>
        <w:t>מסוים</w:t>
      </w:r>
      <w:r w:rsidR="0048719F" w:rsidRPr="00633885">
        <w:rPr>
          <w:rStyle w:val="aff9"/>
          <w:rFonts w:ascii="David" w:hAnsi="David" w:cs="David"/>
          <w:sz w:val="22"/>
          <w:rtl/>
        </w:rPr>
        <w:t xml:space="preserve"> וכל היקף של הגנה קניינית שתינתן מהחוק הזה ייגזר מאותה התכלית הספציפית. </w:t>
      </w:r>
      <w:r w:rsidR="0048719F" w:rsidRPr="00633885">
        <w:rPr>
          <w:rStyle w:val="aff9"/>
          <w:rFonts w:ascii="David" w:hAnsi="David" w:cs="David"/>
          <w:b w:val="0"/>
          <w:bCs/>
          <w:sz w:val="22"/>
          <w:rtl/>
        </w:rPr>
        <w:t>לפיכך</w:t>
      </w:r>
      <w:r w:rsidR="0048719F" w:rsidRPr="00633885">
        <w:rPr>
          <w:rStyle w:val="aff9"/>
          <w:rFonts w:ascii="David" w:hAnsi="David" w:cs="David"/>
          <w:sz w:val="22"/>
          <w:rtl/>
        </w:rPr>
        <w:t xml:space="preserve"> – לא יהיה מושג אחד של קניין שאותו נבחן </w:t>
      </w:r>
      <w:r w:rsidR="008636A6" w:rsidRPr="00633885">
        <w:rPr>
          <w:rStyle w:val="aff9"/>
          <w:rFonts w:ascii="David" w:hAnsi="David" w:cs="David"/>
          <w:sz w:val="22"/>
          <w:u w:val="single"/>
          <w:rtl/>
        </w:rPr>
        <w:t>אלא</w:t>
      </w:r>
      <w:r w:rsidR="0048719F" w:rsidRPr="00633885">
        <w:rPr>
          <w:rStyle w:val="aff9"/>
          <w:rFonts w:ascii="David" w:hAnsi="David" w:cs="David"/>
          <w:sz w:val="22"/>
          <w:rtl/>
        </w:rPr>
        <w:t xml:space="preserve"> היקף הזכות תיבחן ע"ב הערכים שביסוד החוק. ב</w:t>
      </w:r>
      <w:r w:rsidR="0048719F" w:rsidRPr="00633885">
        <w:rPr>
          <w:rStyle w:val="aff9"/>
          <w:rFonts w:ascii="David" w:hAnsi="David" w:cs="David"/>
          <w:sz w:val="22"/>
          <w:highlight w:val="yellow"/>
          <w:rtl/>
        </w:rPr>
        <w:t>מהלך כזה, חשין "מבשר" שזהו מוסד קנייני המושתת על תחרות חופשית</w:t>
      </w:r>
      <w:r w:rsidR="0048719F" w:rsidRPr="00633885">
        <w:rPr>
          <w:rStyle w:val="aff9"/>
          <w:rFonts w:ascii="David" w:hAnsi="David" w:cs="David"/>
          <w:sz w:val="22"/>
          <w:rtl/>
        </w:rPr>
        <w:t xml:space="preserve"> (או במילים אחרות – יעילות </w:t>
      </w:r>
      <w:r w:rsidR="0048719F" w:rsidRPr="00633885">
        <w:rPr>
          <w:rStyle w:val="aff9"/>
          <w:rFonts w:ascii="David" w:hAnsi="David" w:cs="David"/>
          <w:sz w:val="22"/>
        </w:rPr>
        <w:t>/</w:t>
      </w:r>
      <w:r w:rsidR="0048719F" w:rsidRPr="00633885">
        <w:rPr>
          <w:rStyle w:val="aff9"/>
          <w:rFonts w:ascii="David" w:hAnsi="David" w:cs="David"/>
          <w:sz w:val="22"/>
          <w:rtl/>
        </w:rPr>
        <w:t xml:space="preserve"> רווחה מצרפית).</w:t>
      </w:r>
    </w:p>
    <w:p w:rsidR="00D50400" w:rsidRPr="00633885" w:rsidRDefault="00D50400" w:rsidP="00633885">
      <w:pPr>
        <w:pStyle w:val="aff2"/>
        <w:spacing w:after="0" w:line="360" w:lineRule="auto"/>
        <w:rPr>
          <w:rStyle w:val="aff9"/>
          <w:rFonts w:ascii="David" w:hAnsi="David"/>
          <w:sz w:val="22"/>
          <w:szCs w:val="22"/>
          <w:rtl/>
        </w:rPr>
      </w:pPr>
      <w:r w:rsidRPr="00633885">
        <w:rPr>
          <w:rStyle w:val="aff9"/>
          <w:rFonts w:ascii="David" w:hAnsi="David"/>
          <w:sz w:val="22"/>
          <w:szCs w:val="22"/>
          <w:u w:val="single"/>
          <w:rtl/>
        </w:rPr>
        <w:t>חשין למעשה מוביל כאן מהלך שהוא מנוגד ביסודו לגישתו הכללית לקניין</w:t>
      </w:r>
      <w:r w:rsidRPr="00633885">
        <w:rPr>
          <w:rStyle w:val="aff9"/>
          <w:rFonts w:ascii="David" w:hAnsi="David"/>
          <w:sz w:val="22"/>
          <w:szCs w:val="22"/>
          <w:rtl/>
        </w:rPr>
        <w:t xml:space="preserve"> – לא הכל זה חירות הבעלים </w:t>
      </w:r>
      <w:r w:rsidR="008636A6" w:rsidRPr="00633885">
        <w:rPr>
          <w:rStyle w:val="aff9"/>
          <w:rFonts w:ascii="David" w:hAnsi="David"/>
          <w:sz w:val="22"/>
          <w:szCs w:val="22"/>
          <w:u w:val="single"/>
          <w:rtl/>
        </w:rPr>
        <w:t>אלא</w:t>
      </w:r>
      <w:r w:rsidRPr="00633885">
        <w:rPr>
          <w:rStyle w:val="aff9"/>
          <w:rFonts w:ascii="David" w:hAnsi="David"/>
          <w:sz w:val="22"/>
          <w:szCs w:val="22"/>
          <w:rtl/>
        </w:rPr>
        <w:t xml:space="preserve"> יש דברים שמלכתחילה במוסד דעות של ערכים קניינים – הם לא קניין במהותם.</w:t>
      </w:r>
    </w:p>
    <w:p w:rsidR="00030CAD" w:rsidRPr="00633885" w:rsidRDefault="00133E76" w:rsidP="00AF0DC9">
      <w:pPr>
        <w:pStyle w:val="aff2"/>
        <w:numPr>
          <w:ilvl w:val="0"/>
          <w:numId w:val="44"/>
        </w:numPr>
        <w:spacing w:after="0" w:line="360" w:lineRule="auto"/>
        <w:rPr>
          <w:rStyle w:val="aff9"/>
          <w:rFonts w:ascii="David" w:hAnsi="David"/>
          <w:sz w:val="22"/>
          <w:szCs w:val="22"/>
          <w:rtl/>
        </w:rPr>
      </w:pPr>
      <w:r w:rsidRPr="00633885">
        <w:rPr>
          <w:rStyle w:val="aff9"/>
          <w:rFonts w:ascii="David" w:hAnsi="David"/>
          <w:sz w:val="22"/>
          <w:szCs w:val="22"/>
          <w:rtl/>
        </w:rPr>
        <w:t xml:space="preserve">כלומר – לפי גישתו </w:t>
      </w:r>
      <w:r w:rsidR="00030CAD" w:rsidRPr="00633885">
        <w:rPr>
          <w:rStyle w:val="aff9"/>
          <w:rFonts w:ascii="David" w:hAnsi="David"/>
          <w:sz w:val="22"/>
          <w:szCs w:val="22"/>
          <w:rtl/>
        </w:rPr>
        <w:t>אין פגיעה בקניין שלהם כי מלכתחילה לא היה להם קניין.</w:t>
      </w:r>
    </w:p>
    <w:p w:rsidR="00822957" w:rsidRPr="00633885" w:rsidRDefault="00822957" w:rsidP="00633885">
      <w:pPr>
        <w:pStyle w:val="aff2"/>
        <w:spacing w:after="0" w:line="360" w:lineRule="auto"/>
        <w:rPr>
          <w:rStyle w:val="aff9"/>
          <w:rFonts w:ascii="David" w:hAnsi="David"/>
          <w:sz w:val="22"/>
          <w:szCs w:val="22"/>
          <w:rtl/>
        </w:rPr>
      </w:pPr>
    </w:p>
    <w:p w:rsidR="00B46C42" w:rsidRPr="00633885" w:rsidRDefault="00620111" w:rsidP="00633885">
      <w:pPr>
        <w:pStyle w:val="af1"/>
        <w:spacing w:after="0" w:line="360" w:lineRule="auto"/>
        <w:jc w:val="both"/>
        <w:rPr>
          <w:rStyle w:val="Char0"/>
          <w:rFonts w:ascii="David" w:hAnsi="David"/>
          <w:sz w:val="22"/>
          <w:szCs w:val="22"/>
          <w:rtl/>
        </w:rPr>
      </w:pPr>
      <w:r w:rsidRPr="00633885">
        <w:rPr>
          <w:rFonts w:ascii="David" w:hAnsi="David" w:cs="David"/>
          <w:szCs w:val="22"/>
          <w:highlight w:val="green"/>
          <w:rtl/>
        </w:rPr>
        <w:t xml:space="preserve">בג״ץ 5812/00 </w:t>
      </w:r>
      <w:r w:rsidRPr="00633885">
        <w:rPr>
          <w:rFonts w:ascii="David" w:hAnsi="David" w:cs="David"/>
          <w:szCs w:val="22"/>
          <w:highlight w:val="green"/>
        </w:rPr>
        <w:t>Samedan Mediterranean Sea</w:t>
      </w:r>
      <w:r w:rsidR="00277502" w:rsidRPr="00633885">
        <w:rPr>
          <w:rFonts w:ascii="David" w:hAnsi="David" w:cs="David"/>
          <w:szCs w:val="22"/>
          <w:rtl/>
        </w:rPr>
        <w:t>:</w:t>
      </w:r>
      <w:r w:rsidR="00B46C42" w:rsidRPr="00633885">
        <w:rPr>
          <w:rFonts w:ascii="David" w:hAnsi="David" w:cs="David"/>
          <w:szCs w:val="22"/>
          <w:rtl/>
        </w:rPr>
        <w:t xml:space="preserve"> </w:t>
      </w:r>
      <w:r w:rsidR="00277502" w:rsidRPr="00633885">
        <w:rPr>
          <w:rFonts w:ascii="David" w:hAnsi="David" w:cs="David"/>
          <w:b/>
          <w:bCs/>
          <w:szCs w:val="22"/>
          <w:rtl/>
        </w:rPr>
        <w:t xml:space="preserve">זהו </w:t>
      </w:r>
      <w:r w:rsidR="00B46C42" w:rsidRPr="00633885">
        <w:rPr>
          <w:rFonts w:ascii="David" w:hAnsi="David" w:cs="David"/>
          <w:b/>
          <w:bCs/>
          <w:szCs w:val="22"/>
          <w:rtl/>
        </w:rPr>
        <w:t>פסה"ד המנחה בעניין דיני נפט וגז.</w:t>
      </w:r>
      <w:r w:rsidR="00B46C42" w:rsidRPr="00633885">
        <w:rPr>
          <w:rStyle w:val="Char0"/>
          <w:rFonts w:ascii="David" w:hAnsi="David"/>
          <w:sz w:val="22"/>
          <w:szCs w:val="22"/>
          <w:rtl/>
        </w:rPr>
        <w:t xml:space="preserve"> </w:t>
      </w:r>
      <w:r w:rsidR="00B46C42" w:rsidRPr="00633885">
        <w:rPr>
          <w:rFonts w:ascii="David" w:hAnsi="David" w:cs="David"/>
          <w:szCs w:val="22"/>
          <w:rtl/>
        </w:rPr>
        <w:t>העותרות הן חברות שע</w:t>
      </w:r>
      <w:r w:rsidR="0083627F" w:rsidRPr="00633885">
        <w:rPr>
          <w:rFonts w:ascii="David" w:hAnsi="David" w:cs="David"/>
          <w:szCs w:val="22"/>
          <w:rtl/>
        </w:rPr>
        <w:t>וסקות</w:t>
      </w:r>
      <w:r w:rsidR="00B46C42" w:rsidRPr="00633885">
        <w:rPr>
          <w:rFonts w:ascii="David" w:hAnsi="David" w:cs="David"/>
          <w:szCs w:val="22"/>
          <w:rtl/>
        </w:rPr>
        <w:t xml:space="preserve"> בחיפוש גז טבעי בים ובהפקתו. הן גילו גז בכמויות מסחריות באתרים שלגביהם ניתן להן רישיון חיפוש. בעקבות גילוי הגז, הן הגישו לממונה על ענייני הנפט במשרד התשתיות הלאומיות בקשה לקבלת אישור לבניית קו צינור להולכת הגז הטבעי משדות הגז שלהן למתקני חברת החשמל, שלה התכוונו למכור גז משדותיהן. המנהל דחה את הבקשה, והודיע לעותרות כי בכוונת הממשלה לפרסם מכרז שהזוכה בו תקבל על עצמה להקים צינור הולכה שיאפשר את הובלת הגז מאתרי החיפוש למתקני חברת החשמל.</w:t>
      </w:r>
    </w:p>
    <w:p w:rsidR="00133E76" w:rsidRPr="00633885" w:rsidRDefault="00E055F2" w:rsidP="00633885">
      <w:pPr>
        <w:pStyle w:val="aff2"/>
        <w:spacing w:after="0" w:line="360" w:lineRule="auto"/>
        <w:rPr>
          <w:rFonts w:ascii="David" w:hAnsi="David"/>
          <w:sz w:val="22"/>
          <w:szCs w:val="22"/>
          <w:rtl/>
        </w:rPr>
      </w:pPr>
      <w:r w:rsidRPr="00633885">
        <w:rPr>
          <w:rStyle w:val="Char0"/>
          <w:rFonts w:ascii="David" w:hAnsi="David"/>
          <w:color w:val="auto"/>
          <w:sz w:val="22"/>
          <w:szCs w:val="22"/>
          <w:rtl/>
        </w:rPr>
        <w:t>ס'</w:t>
      </w:r>
      <w:r w:rsidR="00B46C42" w:rsidRPr="00633885">
        <w:rPr>
          <w:rStyle w:val="Char0"/>
          <w:rFonts w:ascii="David" w:hAnsi="David"/>
          <w:color w:val="auto"/>
          <w:sz w:val="22"/>
          <w:szCs w:val="22"/>
          <w:rtl/>
        </w:rPr>
        <w:t xml:space="preserve"> 53(א) לחוק הנפט</w:t>
      </w:r>
      <w:r w:rsidR="00B46C42" w:rsidRPr="00633885">
        <w:rPr>
          <w:rFonts w:ascii="David" w:hAnsi="David"/>
          <w:sz w:val="22"/>
          <w:szCs w:val="22"/>
          <w:rtl/>
        </w:rPr>
        <w:t xml:space="preserve"> קובע כי בעל רישיון להפקה באתר חיפוש, שלגביו ניתן לו רישיון לחיפוש נפט או גז טבעי, </w:t>
      </w:r>
      <w:r w:rsidR="00B46C42" w:rsidRPr="00633885">
        <w:rPr>
          <w:rFonts w:ascii="David" w:hAnsi="David"/>
          <w:b/>
          <w:bCs/>
          <w:sz w:val="22"/>
          <w:szCs w:val="22"/>
          <w:highlight w:val="yellow"/>
          <w:rtl/>
        </w:rPr>
        <w:t>רשאי</w:t>
      </w:r>
      <w:r w:rsidR="00B46C42" w:rsidRPr="00633885">
        <w:rPr>
          <w:rFonts w:ascii="David" w:hAnsi="David"/>
          <w:b/>
          <w:bCs/>
          <w:sz w:val="22"/>
          <w:szCs w:val="22"/>
          <w:rtl/>
        </w:rPr>
        <w:t xml:space="preserve"> </w:t>
      </w:r>
      <w:r w:rsidR="00B46C42" w:rsidRPr="00633885">
        <w:rPr>
          <w:rFonts w:ascii="David" w:hAnsi="David"/>
          <w:sz w:val="22"/>
          <w:szCs w:val="22"/>
          <w:rtl/>
        </w:rPr>
        <w:t>לבנות קווי צינור להעברת נפט ומוצרי</w:t>
      </w:r>
      <w:r w:rsidR="00B46C42" w:rsidRPr="00633885">
        <w:rPr>
          <w:rFonts w:ascii="David" w:hAnsi="David"/>
          <w:position w:val="3"/>
          <w:sz w:val="22"/>
          <w:szCs w:val="22"/>
          <w:rtl/>
        </w:rPr>
        <w:t xml:space="preserve"> </w:t>
      </w:r>
      <w:r w:rsidR="00B46C42" w:rsidRPr="00633885">
        <w:rPr>
          <w:rFonts w:ascii="David" w:hAnsi="David"/>
          <w:sz w:val="22"/>
          <w:szCs w:val="22"/>
          <w:rtl/>
        </w:rPr>
        <w:t xml:space="preserve">נפט ולעשות שאר סידורים הדרושים לכך. </w:t>
      </w:r>
    </w:p>
    <w:p w:rsidR="00B46C42" w:rsidRPr="00633885" w:rsidRDefault="00B46C42" w:rsidP="00633885">
      <w:pPr>
        <w:pStyle w:val="aff2"/>
        <w:spacing w:after="0" w:line="360" w:lineRule="auto"/>
        <w:rPr>
          <w:rFonts w:ascii="David" w:hAnsi="David"/>
          <w:sz w:val="22"/>
          <w:szCs w:val="22"/>
        </w:rPr>
      </w:pPr>
      <w:r w:rsidRPr="00633885">
        <w:rPr>
          <w:rFonts w:ascii="David" w:hAnsi="David"/>
          <w:sz w:val="22"/>
          <w:szCs w:val="22"/>
          <w:rtl/>
        </w:rPr>
        <w:t>המצב הדוקט</w:t>
      </w:r>
      <w:r w:rsidR="00E52ABD">
        <w:rPr>
          <w:rFonts w:ascii="David" w:hAnsi="David" w:hint="cs"/>
          <w:sz w:val="22"/>
          <w:szCs w:val="22"/>
          <w:rtl/>
        </w:rPr>
        <w:t>ו</w:t>
      </w:r>
      <w:r w:rsidRPr="00633885">
        <w:rPr>
          <w:rFonts w:ascii="David" w:hAnsi="David"/>
          <w:sz w:val="22"/>
          <w:szCs w:val="22"/>
          <w:rtl/>
        </w:rPr>
        <w:t xml:space="preserve">רינרי של המשפט המנהלי, שבתוכו פועל </w:t>
      </w:r>
      <w:r w:rsidRPr="00633885">
        <w:rPr>
          <w:rFonts w:ascii="David" w:hAnsi="David"/>
          <w:b/>
          <w:bCs/>
          <w:sz w:val="22"/>
          <w:szCs w:val="22"/>
          <w:rtl/>
        </w:rPr>
        <w:t>השופט חשין</w:t>
      </w:r>
      <w:r w:rsidRPr="00633885">
        <w:rPr>
          <w:rFonts w:ascii="David" w:hAnsi="David"/>
          <w:sz w:val="22"/>
          <w:szCs w:val="22"/>
          <w:rtl/>
        </w:rPr>
        <w:t xml:space="preserve">, הוא שהמצב נע בין "הממונה חייב" לבין "הממונה יכול לעשות מה שהוא רוצה". אחד הדברים המעניינים והמוצלחים שחשין עושה, הוא שלאור "שתיקתו" של המשפט המנהלי, הוא חושב </w:t>
      </w:r>
      <w:r w:rsidRPr="00633885">
        <w:rPr>
          <w:rFonts w:ascii="David" w:hAnsi="David"/>
          <w:b/>
          <w:bCs/>
          <w:sz w:val="22"/>
          <w:szCs w:val="22"/>
          <w:rtl/>
        </w:rPr>
        <w:t>מהי הקונפיגורציה הקניינית הראויה בדיני נפט</w:t>
      </w:r>
      <w:r w:rsidRPr="00633885">
        <w:rPr>
          <w:rFonts w:ascii="David" w:hAnsi="David"/>
          <w:sz w:val="22"/>
          <w:szCs w:val="22"/>
          <w:rtl/>
        </w:rPr>
        <w:t xml:space="preserve">. הרבה טקסט עובר עד שחשין מגיע עד השורה התחתונה שלו, ולאורך פסה"ד </w:t>
      </w:r>
      <w:r w:rsidRPr="00633885">
        <w:rPr>
          <w:rFonts w:ascii="David" w:hAnsi="David"/>
          <w:b/>
          <w:bCs/>
          <w:sz w:val="22"/>
          <w:szCs w:val="22"/>
          <w:rtl/>
        </w:rPr>
        <w:t>חשין בעצם מאפיין את זכות הקניין של בעלי נפט</w:t>
      </w:r>
      <w:r w:rsidRPr="00633885">
        <w:rPr>
          <w:rFonts w:ascii="David" w:hAnsi="David"/>
          <w:sz w:val="22"/>
          <w:szCs w:val="22"/>
          <w:rtl/>
        </w:rPr>
        <w:t xml:space="preserve">. </w:t>
      </w:r>
    </w:p>
    <w:p w:rsidR="001E308D" w:rsidRPr="00633885" w:rsidRDefault="001E308D" w:rsidP="00633885">
      <w:pPr>
        <w:pStyle w:val="aff2"/>
        <w:spacing w:after="0" w:line="360" w:lineRule="auto"/>
        <w:rPr>
          <w:rFonts w:ascii="David" w:hAnsi="David"/>
          <w:b/>
          <w:bCs/>
          <w:sz w:val="22"/>
          <w:szCs w:val="22"/>
          <w:u w:val="single"/>
          <w:rtl/>
        </w:rPr>
      </w:pPr>
    </w:p>
    <w:p w:rsidR="00B46C42" w:rsidRPr="00633885" w:rsidRDefault="00B46C42" w:rsidP="00633885">
      <w:pPr>
        <w:pStyle w:val="aff2"/>
        <w:spacing w:after="0" w:line="360" w:lineRule="auto"/>
        <w:rPr>
          <w:rFonts w:ascii="David" w:hAnsi="David"/>
          <w:sz w:val="22"/>
          <w:szCs w:val="22"/>
          <w:rtl/>
        </w:rPr>
      </w:pPr>
      <w:r w:rsidRPr="00633885">
        <w:rPr>
          <w:rFonts w:ascii="David" w:hAnsi="David"/>
          <w:b/>
          <w:bCs/>
          <w:sz w:val="22"/>
          <w:szCs w:val="22"/>
          <w:u w:val="single"/>
          <w:rtl/>
        </w:rPr>
        <w:t>התכליות של הזכות הקניינית בנפט הן</w:t>
      </w:r>
      <w:r w:rsidR="001E308D" w:rsidRPr="00633885">
        <w:rPr>
          <w:rFonts w:ascii="David" w:hAnsi="David"/>
          <w:sz w:val="22"/>
          <w:szCs w:val="22"/>
          <w:rtl/>
        </w:rPr>
        <w:t>:</w:t>
      </w:r>
    </w:p>
    <w:p w:rsidR="00133E76" w:rsidRPr="00633885" w:rsidRDefault="00B46C42" w:rsidP="0003487A">
      <w:pPr>
        <w:pStyle w:val="aff2"/>
        <w:numPr>
          <w:ilvl w:val="0"/>
          <w:numId w:val="31"/>
        </w:numPr>
        <w:spacing w:after="0" w:line="360" w:lineRule="auto"/>
        <w:rPr>
          <w:rFonts w:ascii="David" w:hAnsi="David"/>
          <w:sz w:val="22"/>
          <w:szCs w:val="22"/>
        </w:rPr>
      </w:pPr>
      <w:r w:rsidRPr="00633885">
        <w:rPr>
          <w:rFonts w:ascii="David" w:hAnsi="David"/>
          <w:b/>
          <w:bCs/>
          <w:sz w:val="22"/>
          <w:szCs w:val="22"/>
          <w:rtl/>
        </w:rPr>
        <w:t>לעודד חיפושי נפט בארץ</w:t>
      </w:r>
      <w:r w:rsidRPr="00633885">
        <w:rPr>
          <w:rFonts w:ascii="David" w:hAnsi="David"/>
          <w:sz w:val="22"/>
          <w:szCs w:val="22"/>
          <w:rtl/>
        </w:rPr>
        <w:t xml:space="preserve"> – אם לא ניתן תמריץ מספיק גדול, אף אחד לא יחפש. הנפט טוב לנו, ואם נרצה שיהיה לנו נפט בלי שהמדינה תשקיע בחיפושים כסף (כי אין כסף או כי המדינה לא יעילה), </w:t>
      </w:r>
      <w:r w:rsidR="008636A6" w:rsidRPr="00633885">
        <w:rPr>
          <w:rFonts w:ascii="David" w:hAnsi="David"/>
          <w:sz w:val="22"/>
          <w:szCs w:val="22"/>
          <w:u w:val="single"/>
          <w:rtl/>
        </w:rPr>
        <w:t>אלא</w:t>
      </w:r>
      <w:r w:rsidRPr="00633885">
        <w:rPr>
          <w:rFonts w:ascii="David" w:hAnsi="David"/>
          <w:sz w:val="22"/>
          <w:szCs w:val="22"/>
          <w:rtl/>
        </w:rPr>
        <w:t xml:space="preserve"> שידיים פרטיות ישימו את הכסף שלה</w:t>
      </w:r>
      <w:r w:rsidR="000F2BAB" w:rsidRPr="00633885">
        <w:rPr>
          <w:rFonts w:ascii="David" w:hAnsi="David"/>
          <w:sz w:val="22"/>
          <w:szCs w:val="22"/>
          <w:rtl/>
        </w:rPr>
        <w:t>ן</w:t>
      </w:r>
      <w:r w:rsidR="00895F7A" w:rsidRPr="00633885">
        <w:rPr>
          <w:rFonts w:ascii="David" w:hAnsi="David"/>
          <w:sz w:val="22"/>
          <w:szCs w:val="22"/>
          <w:rtl/>
        </w:rPr>
        <w:t xml:space="preserve"> במקום המדינה </w:t>
      </w:r>
      <w:r w:rsidR="00895F7A" w:rsidRPr="00633885">
        <w:rPr>
          <w:rFonts w:ascii="David" w:hAnsi="David"/>
          <w:sz w:val="22"/>
          <w:szCs w:val="22"/>
        </w:rPr>
        <w:sym w:font="Wingdings" w:char="F0DF"/>
      </w:r>
      <w:r w:rsidRPr="00633885">
        <w:rPr>
          <w:rFonts w:ascii="David" w:hAnsi="David"/>
          <w:sz w:val="22"/>
          <w:szCs w:val="22"/>
          <w:rtl/>
        </w:rPr>
        <w:t xml:space="preserve"> עלינ</w:t>
      </w:r>
      <w:r w:rsidR="00133E76" w:rsidRPr="00633885">
        <w:rPr>
          <w:rFonts w:ascii="David" w:hAnsi="David"/>
          <w:sz w:val="22"/>
          <w:szCs w:val="22"/>
          <w:rtl/>
        </w:rPr>
        <w:t>ו לתת להם מספיק תמורה לאגרה.</w:t>
      </w:r>
    </w:p>
    <w:p w:rsidR="00B46C42" w:rsidRPr="00633885" w:rsidRDefault="00B46C42" w:rsidP="0003487A">
      <w:pPr>
        <w:pStyle w:val="aff2"/>
        <w:numPr>
          <w:ilvl w:val="0"/>
          <w:numId w:val="31"/>
        </w:numPr>
        <w:spacing w:after="0" w:line="360" w:lineRule="auto"/>
        <w:rPr>
          <w:rFonts w:ascii="David" w:hAnsi="David"/>
          <w:sz w:val="22"/>
          <w:szCs w:val="22"/>
        </w:rPr>
      </w:pPr>
      <w:r w:rsidRPr="00633885">
        <w:rPr>
          <w:rFonts w:ascii="David" w:hAnsi="David"/>
          <w:b/>
          <w:bCs/>
          <w:sz w:val="22"/>
          <w:szCs w:val="22"/>
          <w:rtl/>
        </w:rPr>
        <w:t xml:space="preserve">עידוד התחרות </w:t>
      </w:r>
      <w:r w:rsidRPr="00633885">
        <w:rPr>
          <w:rFonts w:ascii="David" w:hAnsi="David"/>
          <w:sz w:val="22"/>
          <w:szCs w:val="22"/>
          <w:rtl/>
        </w:rPr>
        <w:t>– אנחנו מבינים שהזכות שאנחנו נותנים היא מונופול, ומונופוליסטים אוהבים רנטות (גריפת ה</w:t>
      </w:r>
      <w:r w:rsidR="00133E76" w:rsidRPr="00633885">
        <w:rPr>
          <w:rFonts w:ascii="David" w:hAnsi="David"/>
          <w:sz w:val="22"/>
          <w:szCs w:val="22"/>
          <w:rtl/>
        </w:rPr>
        <w:t>שמנת שהכוח המונופוליסטי מעניק).</w:t>
      </w:r>
    </w:p>
    <w:p w:rsidR="001E308D" w:rsidRPr="00633885" w:rsidRDefault="0070716E" w:rsidP="00AF0DC9">
      <w:pPr>
        <w:pStyle w:val="aff2"/>
        <w:numPr>
          <w:ilvl w:val="0"/>
          <w:numId w:val="54"/>
        </w:numPr>
        <w:spacing w:after="0" w:line="360" w:lineRule="auto"/>
        <w:rPr>
          <w:rFonts w:ascii="David" w:hAnsi="David"/>
          <w:sz w:val="22"/>
          <w:szCs w:val="22"/>
        </w:rPr>
      </w:pPr>
      <w:r w:rsidRPr="00633885">
        <w:rPr>
          <w:rFonts w:ascii="David" w:hAnsi="David"/>
          <w:b/>
          <w:bCs/>
          <w:sz w:val="22"/>
          <w:szCs w:val="22"/>
          <w:rtl/>
        </w:rPr>
        <w:t xml:space="preserve">עצם </w:t>
      </w:r>
      <w:r w:rsidR="001E308D" w:rsidRPr="00633885">
        <w:rPr>
          <w:rFonts w:ascii="David" w:hAnsi="David"/>
          <w:b/>
          <w:bCs/>
          <w:sz w:val="22"/>
          <w:szCs w:val="22"/>
          <w:rtl/>
        </w:rPr>
        <w:t>העובדה שחשין נוגע בערכים ונגזרות מוכיחה את הסטייה מדרך שרירות הבעלים</w:t>
      </w:r>
      <w:r w:rsidR="001E308D" w:rsidRPr="00633885">
        <w:rPr>
          <w:rFonts w:ascii="David" w:hAnsi="David"/>
          <w:sz w:val="22"/>
          <w:szCs w:val="22"/>
          <w:rtl/>
        </w:rPr>
        <w:t>.</w:t>
      </w:r>
    </w:p>
    <w:p w:rsidR="001E308D" w:rsidRPr="00633885" w:rsidRDefault="001E308D" w:rsidP="00633885">
      <w:pPr>
        <w:pStyle w:val="aff2"/>
        <w:spacing w:after="0" w:line="360" w:lineRule="auto"/>
        <w:rPr>
          <w:rFonts w:ascii="David" w:hAnsi="David"/>
          <w:b/>
          <w:bCs/>
          <w:sz w:val="22"/>
          <w:szCs w:val="22"/>
          <w:rtl/>
        </w:rPr>
      </w:pPr>
    </w:p>
    <w:p w:rsidR="00B46C42" w:rsidRPr="00633885" w:rsidRDefault="00B46C42" w:rsidP="00633885">
      <w:pPr>
        <w:pStyle w:val="aff2"/>
        <w:spacing w:after="0" w:line="360" w:lineRule="auto"/>
        <w:rPr>
          <w:rFonts w:ascii="David" w:hAnsi="David"/>
          <w:b/>
          <w:bCs/>
          <w:sz w:val="22"/>
          <w:szCs w:val="22"/>
          <w:rtl/>
        </w:rPr>
      </w:pPr>
      <w:r w:rsidRPr="00633885">
        <w:rPr>
          <w:rFonts w:ascii="David" w:hAnsi="David"/>
          <w:b/>
          <w:bCs/>
          <w:sz w:val="22"/>
          <w:szCs w:val="22"/>
          <w:highlight w:val="yellow"/>
          <w:rtl/>
        </w:rPr>
        <w:t>חשין</w:t>
      </w:r>
      <w:r w:rsidRPr="00633885">
        <w:rPr>
          <w:rFonts w:ascii="David" w:hAnsi="David"/>
          <w:sz w:val="22"/>
          <w:szCs w:val="22"/>
          <w:highlight w:val="yellow"/>
          <w:rtl/>
        </w:rPr>
        <w:t xml:space="preserve"> מסביר </w:t>
      </w:r>
      <w:r w:rsidR="00E3738C" w:rsidRPr="00633885">
        <w:rPr>
          <w:rFonts w:ascii="David" w:hAnsi="David"/>
          <w:sz w:val="22"/>
          <w:szCs w:val="22"/>
          <w:highlight w:val="yellow"/>
          <w:rtl/>
        </w:rPr>
        <w:t>כיצד</w:t>
      </w:r>
      <w:r w:rsidRPr="00633885">
        <w:rPr>
          <w:rFonts w:ascii="David" w:hAnsi="David"/>
          <w:sz w:val="22"/>
          <w:szCs w:val="22"/>
          <w:highlight w:val="yellow"/>
          <w:rtl/>
        </w:rPr>
        <w:t xml:space="preserve"> </w:t>
      </w:r>
      <w:r w:rsidR="00E3738C" w:rsidRPr="00633885">
        <w:rPr>
          <w:rFonts w:ascii="David" w:hAnsi="David"/>
          <w:sz w:val="22"/>
          <w:szCs w:val="22"/>
          <w:highlight w:val="yellow"/>
          <w:rtl/>
        </w:rPr>
        <w:t>גם</w:t>
      </w:r>
      <w:r w:rsidRPr="00633885">
        <w:rPr>
          <w:rFonts w:ascii="David" w:hAnsi="David"/>
          <w:sz w:val="22"/>
          <w:szCs w:val="22"/>
          <w:highlight w:val="yellow"/>
          <w:rtl/>
        </w:rPr>
        <w:t xml:space="preserve"> הזכויות שעומדות לרשותו של בעל ז</w:t>
      </w:r>
      <w:r w:rsidR="0016479B" w:rsidRPr="00633885">
        <w:rPr>
          <w:rFonts w:ascii="David" w:hAnsi="David"/>
          <w:sz w:val="22"/>
          <w:szCs w:val="22"/>
          <w:highlight w:val="yellow"/>
          <w:rtl/>
        </w:rPr>
        <w:t>י</w:t>
      </w:r>
      <w:r w:rsidRPr="00633885">
        <w:rPr>
          <w:rFonts w:ascii="David" w:hAnsi="David"/>
          <w:sz w:val="22"/>
          <w:szCs w:val="22"/>
          <w:highlight w:val="yellow"/>
          <w:rtl/>
        </w:rPr>
        <w:t>כיון להפקת נפט, ו</w:t>
      </w:r>
      <w:r w:rsidR="00E3738C" w:rsidRPr="00633885">
        <w:rPr>
          <w:rFonts w:ascii="David" w:hAnsi="David"/>
          <w:sz w:val="22"/>
          <w:szCs w:val="22"/>
          <w:highlight w:val="yellow"/>
          <w:rtl/>
        </w:rPr>
        <w:t>גם</w:t>
      </w:r>
      <w:r w:rsidRPr="00633885">
        <w:rPr>
          <w:rFonts w:ascii="David" w:hAnsi="David"/>
          <w:sz w:val="22"/>
          <w:szCs w:val="22"/>
          <w:highlight w:val="yellow"/>
          <w:rtl/>
        </w:rPr>
        <w:t xml:space="preserve"> החובות שמופיעות בחוק</w:t>
      </w:r>
      <w:r w:rsidR="00060A7B" w:rsidRPr="00633885">
        <w:rPr>
          <w:rFonts w:ascii="David" w:hAnsi="David"/>
          <w:sz w:val="22"/>
          <w:szCs w:val="22"/>
          <w:highlight w:val="yellow"/>
          <w:rtl/>
        </w:rPr>
        <w:t xml:space="preserve"> </w:t>
      </w:r>
      <w:r w:rsidRPr="00633885">
        <w:rPr>
          <w:rFonts w:ascii="David" w:hAnsi="David"/>
          <w:sz w:val="22"/>
          <w:szCs w:val="22"/>
          <w:highlight w:val="yellow"/>
          <w:rtl/>
        </w:rPr>
        <w:t>נגזרות משתי התכליות הנ"ל</w:t>
      </w:r>
      <w:r w:rsidRPr="00633885">
        <w:rPr>
          <w:rFonts w:ascii="David" w:hAnsi="David"/>
          <w:sz w:val="22"/>
          <w:szCs w:val="22"/>
          <w:rtl/>
        </w:rPr>
        <w:t>.</w:t>
      </w:r>
      <w:r w:rsidR="001E308D" w:rsidRPr="00633885">
        <w:rPr>
          <w:rFonts w:ascii="David" w:hAnsi="David"/>
          <w:sz w:val="22"/>
          <w:szCs w:val="22"/>
          <w:rtl/>
        </w:rPr>
        <w:t xml:space="preserve"> </w:t>
      </w:r>
      <w:r w:rsidR="00E3738C" w:rsidRPr="00633885">
        <w:rPr>
          <w:rFonts w:ascii="David" w:hAnsi="David"/>
          <w:sz w:val="22"/>
          <w:szCs w:val="22"/>
          <w:rtl/>
        </w:rPr>
        <w:t xml:space="preserve">בכך, </w:t>
      </w:r>
      <w:r w:rsidRPr="00633885">
        <w:rPr>
          <w:rFonts w:ascii="David" w:hAnsi="David"/>
          <w:sz w:val="22"/>
          <w:szCs w:val="22"/>
          <w:rtl/>
        </w:rPr>
        <w:t xml:space="preserve">חשין למעשה מלמד אותנו </w:t>
      </w:r>
      <w:r w:rsidRPr="00633885">
        <w:rPr>
          <w:rFonts w:ascii="David" w:hAnsi="David"/>
          <w:b/>
          <w:bCs/>
          <w:sz w:val="22"/>
          <w:szCs w:val="22"/>
          <w:rtl/>
        </w:rPr>
        <w:t>שנפט</w:t>
      </w:r>
      <w:r w:rsidRPr="00633885">
        <w:rPr>
          <w:rFonts w:ascii="David" w:hAnsi="David"/>
          <w:sz w:val="22"/>
          <w:szCs w:val="22"/>
          <w:rtl/>
        </w:rPr>
        <w:t>, כמו דברים א</w:t>
      </w:r>
      <w:r w:rsidR="00D74C7A" w:rsidRPr="00633885">
        <w:rPr>
          <w:rFonts w:ascii="David" w:hAnsi="David"/>
          <w:sz w:val="22"/>
          <w:szCs w:val="22"/>
          <w:rtl/>
        </w:rPr>
        <w:t>חר</w:t>
      </w:r>
      <w:r w:rsidRPr="00633885">
        <w:rPr>
          <w:rFonts w:ascii="David" w:hAnsi="David"/>
          <w:sz w:val="22"/>
          <w:szCs w:val="22"/>
          <w:rtl/>
        </w:rPr>
        <w:t>ים,</w:t>
      </w:r>
      <w:r w:rsidRPr="00633885">
        <w:rPr>
          <w:rFonts w:ascii="David" w:hAnsi="David"/>
          <w:b/>
          <w:bCs/>
          <w:sz w:val="22"/>
          <w:szCs w:val="22"/>
          <w:rtl/>
        </w:rPr>
        <w:t xml:space="preserve"> הוא</w:t>
      </w:r>
      <w:r w:rsidRPr="00633885">
        <w:rPr>
          <w:rFonts w:ascii="David" w:hAnsi="David"/>
          <w:sz w:val="22"/>
          <w:szCs w:val="22"/>
          <w:rtl/>
        </w:rPr>
        <w:t xml:space="preserve"> </w:t>
      </w:r>
      <w:r w:rsidRPr="00633885">
        <w:rPr>
          <w:rFonts w:ascii="David" w:hAnsi="David"/>
          <w:b/>
          <w:bCs/>
          <w:sz w:val="22"/>
          <w:szCs w:val="22"/>
          <w:rtl/>
        </w:rPr>
        <w:t xml:space="preserve">מוסד קנייני שתכליתו </w:t>
      </w:r>
      <w:r w:rsidR="00D059E3" w:rsidRPr="00633885">
        <w:rPr>
          <w:rFonts w:ascii="David" w:hAnsi="David"/>
          <w:b/>
          <w:bCs/>
          <w:sz w:val="22"/>
          <w:szCs w:val="22"/>
          <w:rtl/>
        </w:rPr>
        <w:t>מקסום</w:t>
      </w:r>
      <w:r w:rsidRPr="00633885">
        <w:rPr>
          <w:rFonts w:ascii="David" w:hAnsi="David"/>
          <w:b/>
          <w:bCs/>
          <w:sz w:val="22"/>
          <w:szCs w:val="22"/>
          <w:rtl/>
        </w:rPr>
        <w:t xml:space="preserve"> רווחה מצרפית</w:t>
      </w:r>
      <w:r w:rsidRPr="00633885">
        <w:rPr>
          <w:rFonts w:ascii="David" w:hAnsi="David"/>
          <w:sz w:val="22"/>
          <w:szCs w:val="22"/>
          <w:rtl/>
        </w:rPr>
        <w:t xml:space="preserve">. התמרוץ להפקה, וההגבלה לשם תחרות </w:t>
      </w:r>
      <w:r w:rsidR="00060A7B" w:rsidRPr="00633885">
        <w:rPr>
          <w:rFonts w:ascii="David" w:hAnsi="David"/>
          <w:sz w:val="22"/>
          <w:szCs w:val="22"/>
          <w:rtl/>
        </w:rPr>
        <w:t>נמצאים ביחד</w:t>
      </w:r>
      <w:r w:rsidRPr="00633885">
        <w:rPr>
          <w:rFonts w:ascii="David" w:hAnsi="David"/>
          <w:sz w:val="22"/>
          <w:szCs w:val="22"/>
          <w:rtl/>
        </w:rPr>
        <w:t xml:space="preserve"> תחת אותה מטריה של ערך קנייני אחד, והוא </w:t>
      </w:r>
      <w:r w:rsidRPr="00633885">
        <w:rPr>
          <w:rFonts w:ascii="David" w:hAnsi="David"/>
          <w:b/>
          <w:bCs/>
          <w:sz w:val="22"/>
          <w:szCs w:val="22"/>
          <w:rtl/>
        </w:rPr>
        <w:t>ערך הרווחה המצרפית</w:t>
      </w:r>
      <w:r w:rsidRPr="00633885">
        <w:rPr>
          <w:rFonts w:ascii="David" w:hAnsi="David"/>
          <w:sz w:val="22"/>
          <w:szCs w:val="22"/>
          <w:rtl/>
        </w:rPr>
        <w:t xml:space="preserve">. </w:t>
      </w:r>
      <w:r w:rsidRPr="00633885">
        <w:rPr>
          <w:rFonts w:ascii="David" w:hAnsi="David"/>
          <w:sz w:val="22"/>
          <w:szCs w:val="22"/>
          <w:highlight w:val="yellow"/>
          <w:rtl/>
        </w:rPr>
        <w:t>התמונה הכללית היא של מוסד קנייני המכוונן ליעילות</w:t>
      </w:r>
      <w:r w:rsidRPr="00633885">
        <w:rPr>
          <w:rFonts w:ascii="David" w:hAnsi="David"/>
          <w:sz w:val="22"/>
          <w:szCs w:val="22"/>
          <w:rtl/>
        </w:rPr>
        <w:t>.</w:t>
      </w:r>
    </w:p>
    <w:p w:rsidR="001E308D" w:rsidRPr="00633885" w:rsidRDefault="001E308D" w:rsidP="00633885">
      <w:pPr>
        <w:pStyle w:val="aff2"/>
        <w:spacing w:after="0" w:line="360" w:lineRule="auto"/>
        <w:rPr>
          <w:rFonts w:ascii="David" w:hAnsi="David"/>
          <w:sz w:val="22"/>
          <w:szCs w:val="22"/>
          <w:highlight w:val="cyan"/>
          <w:rtl/>
        </w:rPr>
      </w:pPr>
    </w:p>
    <w:p w:rsidR="00B46C42" w:rsidRPr="00633885" w:rsidRDefault="00B46C42" w:rsidP="00633885">
      <w:pPr>
        <w:pStyle w:val="aff2"/>
        <w:spacing w:after="0" w:line="360" w:lineRule="auto"/>
        <w:rPr>
          <w:rFonts w:ascii="David" w:hAnsi="David"/>
          <w:sz w:val="22"/>
          <w:szCs w:val="22"/>
        </w:rPr>
      </w:pPr>
      <w:r w:rsidRPr="00633885">
        <w:rPr>
          <w:rFonts w:ascii="David" w:hAnsi="David"/>
          <w:b/>
          <w:bCs/>
          <w:sz w:val="22"/>
          <w:szCs w:val="22"/>
          <w:u w:val="single"/>
          <w:rtl/>
        </w:rPr>
        <w:t>על זכות ההובלה</w:t>
      </w:r>
      <w:r w:rsidRPr="00633885">
        <w:rPr>
          <w:rFonts w:ascii="David" w:hAnsi="David"/>
          <w:sz w:val="22"/>
          <w:szCs w:val="22"/>
          <w:rtl/>
        </w:rPr>
        <w:t xml:space="preserve"> – חשין אומר שזכות ההובלה היא מה שכלכלנים מכנים "</w:t>
      </w:r>
      <w:r w:rsidRPr="00633885">
        <w:rPr>
          <w:rFonts w:ascii="David" w:hAnsi="David"/>
          <w:b/>
          <w:bCs/>
          <w:sz w:val="22"/>
          <w:szCs w:val="22"/>
          <w:rtl/>
        </w:rPr>
        <w:t>מונופול טבעי</w:t>
      </w:r>
      <w:r w:rsidRPr="00633885">
        <w:rPr>
          <w:rFonts w:ascii="David" w:hAnsi="David"/>
          <w:sz w:val="22"/>
          <w:szCs w:val="22"/>
          <w:rtl/>
        </w:rPr>
        <w:t xml:space="preserve">". מנקודת מבט כלכלית, שעליה ביססנו עד עכשיו את רעיון הזכות הקניינית בנפט, לא ראוי ולא נכון לבנות </w:t>
      </w:r>
      <w:r w:rsidR="009C6D51" w:rsidRPr="00633885">
        <w:rPr>
          <w:rFonts w:ascii="David" w:hAnsi="David"/>
          <w:sz w:val="22"/>
          <w:szCs w:val="22"/>
          <w:rtl/>
        </w:rPr>
        <w:t>ארבעה</w:t>
      </w:r>
      <w:r w:rsidRPr="00633885">
        <w:rPr>
          <w:rFonts w:ascii="David" w:hAnsi="David"/>
          <w:sz w:val="22"/>
          <w:szCs w:val="22"/>
          <w:rtl/>
        </w:rPr>
        <w:t xml:space="preserve"> צינורות במרחק רוחב צמוד מידי אחד לשני. </w:t>
      </w:r>
      <w:r w:rsidRPr="00633885">
        <w:rPr>
          <w:rFonts w:ascii="David" w:hAnsi="David"/>
          <w:b/>
          <w:bCs/>
          <w:sz w:val="22"/>
          <w:szCs w:val="22"/>
          <w:rtl/>
        </w:rPr>
        <w:t>לכן, זכות הקניין בהובלה שאנחנו נותנים, היא יותר מאשר צריך לכאורה לתת</w:t>
      </w:r>
      <w:r w:rsidRPr="00633885">
        <w:rPr>
          <w:rFonts w:ascii="David" w:hAnsi="David"/>
          <w:sz w:val="22"/>
          <w:szCs w:val="22"/>
          <w:rtl/>
        </w:rPr>
        <w:t xml:space="preserve">. המונופול הטבעי הזה הוא אילוץ חיצוני, שגורם לנו לתת למי שיזכה לזכות </w:t>
      </w:r>
      <w:r w:rsidR="002D4085" w:rsidRPr="00633885">
        <w:rPr>
          <w:rFonts w:ascii="David" w:hAnsi="David"/>
          <w:sz w:val="22"/>
          <w:szCs w:val="22"/>
          <w:rtl/>
        </w:rPr>
        <w:t>ב</w:t>
      </w:r>
      <w:r w:rsidRPr="00633885">
        <w:rPr>
          <w:rFonts w:ascii="David" w:hAnsi="David"/>
          <w:sz w:val="22"/>
          <w:szCs w:val="22"/>
          <w:rtl/>
        </w:rPr>
        <w:t>הובלה יותר ממה שהוא אמור לקבל מבלי שהוא ישקיע ב</w:t>
      </w:r>
      <w:r w:rsidR="00B1532A" w:rsidRPr="00633885">
        <w:rPr>
          <w:rFonts w:ascii="David" w:hAnsi="David"/>
          <w:sz w:val="22"/>
          <w:szCs w:val="22"/>
          <w:rtl/>
        </w:rPr>
        <w:t>כך</w:t>
      </w:r>
      <w:r w:rsidRPr="00633885">
        <w:rPr>
          <w:rFonts w:ascii="David" w:hAnsi="David"/>
          <w:sz w:val="22"/>
          <w:szCs w:val="22"/>
          <w:rtl/>
        </w:rPr>
        <w:t xml:space="preserve">. לכן, </w:t>
      </w:r>
      <w:r w:rsidRPr="00633885">
        <w:rPr>
          <w:rFonts w:ascii="David" w:hAnsi="David"/>
          <w:sz w:val="22"/>
          <w:szCs w:val="22"/>
          <w:highlight w:val="yellow"/>
          <w:rtl/>
        </w:rPr>
        <w:t xml:space="preserve">מחד אנחנו רוצים להפריט את זכות ההובלה, </w:t>
      </w:r>
      <w:r w:rsidR="0067600F" w:rsidRPr="00633885">
        <w:rPr>
          <w:rFonts w:ascii="David" w:hAnsi="David"/>
          <w:sz w:val="22"/>
          <w:szCs w:val="22"/>
          <w:highlight w:val="yellow"/>
          <w:u w:val="single"/>
          <w:rtl/>
        </w:rPr>
        <w:t>אבל</w:t>
      </w:r>
      <w:r w:rsidRPr="00633885">
        <w:rPr>
          <w:rFonts w:ascii="David" w:hAnsi="David"/>
          <w:sz w:val="22"/>
          <w:szCs w:val="22"/>
          <w:highlight w:val="yellow"/>
          <w:rtl/>
        </w:rPr>
        <w:t xml:space="preserve"> אנחנו נרצה לעשות עליה רגולציה</w:t>
      </w:r>
      <w:r w:rsidRPr="00633885">
        <w:rPr>
          <w:rFonts w:ascii="David" w:hAnsi="David"/>
          <w:sz w:val="22"/>
          <w:szCs w:val="22"/>
          <w:rtl/>
        </w:rPr>
        <w:t xml:space="preserve">. אנחנו נותנים מונופול, ומונופול זה רע ל"אנחנו", שזקוקים לנפט. </w:t>
      </w:r>
      <w:r w:rsidRPr="00633885">
        <w:rPr>
          <w:rFonts w:ascii="David" w:hAnsi="David"/>
          <w:sz w:val="22"/>
          <w:szCs w:val="22"/>
          <w:u w:val="single"/>
          <w:rtl/>
        </w:rPr>
        <w:t>איך זה רע?</w:t>
      </w:r>
      <w:r w:rsidRPr="00633885">
        <w:rPr>
          <w:rFonts w:ascii="David" w:hAnsi="David"/>
          <w:sz w:val="22"/>
          <w:szCs w:val="22"/>
          <w:rtl/>
        </w:rPr>
        <w:t xml:space="preserve"> </w:t>
      </w:r>
      <w:r w:rsidRPr="00633885">
        <w:rPr>
          <w:rFonts w:ascii="David" w:hAnsi="David"/>
          <w:b/>
          <w:bCs/>
          <w:sz w:val="22"/>
          <w:szCs w:val="22"/>
          <w:rtl/>
        </w:rPr>
        <w:t>חשין אומר</w:t>
      </w:r>
      <w:r w:rsidRPr="00633885">
        <w:rPr>
          <w:rFonts w:ascii="David" w:hAnsi="David"/>
          <w:sz w:val="22"/>
          <w:szCs w:val="22"/>
          <w:rtl/>
        </w:rPr>
        <w:t xml:space="preserve"> שבעל המונופול בזכות ההובלה יכול להעדיף את מוצריו על פני מוצרים של מישהו אחר.</w:t>
      </w:r>
    </w:p>
    <w:p w:rsidR="00B46C42" w:rsidRPr="00633885" w:rsidRDefault="00B46C42" w:rsidP="00633885">
      <w:pPr>
        <w:pStyle w:val="aff2"/>
        <w:spacing w:after="0" w:line="360" w:lineRule="auto"/>
        <w:rPr>
          <w:rFonts w:ascii="David" w:hAnsi="David"/>
          <w:sz w:val="22"/>
          <w:szCs w:val="22"/>
          <w:rtl/>
        </w:rPr>
      </w:pPr>
      <w:r w:rsidRPr="00633885">
        <w:rPr>
          <w:rFonts w:ascii="David" w:hAnsi="David"/>
          <w:b/>
          <w:bCs/>
          <w:sz w:val="22"/>
          <w:szCs w:val="22"/>
          <w:rtl/>
        </w:rPr>
        <w:t>המסקנה של חשין היא שעלינו, ככל האפשר, למנוע את ההצמדה הזו של זכות ההובלה עם זכות ההפקה.</w:t>
      </w:r>
      <w:r w:rsidRPr="00633885">
        <w:rPr>
          <w:rFonts w:ascii="David" w:hAnsi="David"/>
          <w:sz w:val="22"/>
          <w:szCs w:val="22"/>
          <w:rtl/>
        </w:rPr>
        <w:t xml:space="preserve"> </w:t>
      </w:r>
      <w:r w:rsidRPr="00633885">
        <w:rPr>
          <w:rFonts w:ascii="David" w:hAnsi="David"/>
          <w:b/>
          <w:bCs/>
          <w:sz w:val="22"/>
          <w:szCs w:val="22"/>
          <w:rtl/>
        </w:rPr>
        <w:t>השורה התחתונה היא, שיש לקרוא לתוך המילה "רשאי" את המילים "רשאי, אם זה במכרז".</w:t>
      </w:r>
    </w:p>
    <w:p w:rsidR="00941459" w:rsidRPr="00633885" w:rsidRDefault="00941459" w:rsidP="00633885">
      <w:pPr>
        <w:pStyle w:val="aff2"/>
        <w:spacing w:after="0" w:line="360" w:lineRule="auto"/>
        <w:rPr>
          <w:rFonts w:ascii="David" w:hAnsi="David"/>
          <w:sz w:val="22"/>
          <w:szCs w:val="22"/>
          <w:rtl/>
        </w:rPr>
      </w:pPr>
    </w:p>
    <w:p w:rsidR="00B46C42" w:rsidRDefault="00B46C42" w:rsidP="00633885">
      <w:pPr>
        <w:pStyle w:val="aff2"/>
        <w:spacing w:after="0" w:line="360" w:lineRule="auto"/>
        <w:rPr>
          <w:rFonts w:ascii="David" w:hAnsi="David"/>
          <w:sz w:val="22"/>
          <w:szCs w:val="22"/>
          <w:rtl/>
        </w:rPr>
      </w:pPr>
      <w:r w:rsidRPr="00633885">
        <w:rPr>
          <w:rFonts w:ascii="David" w:hAnsi="David"/>
          <w:sz w:val="22"/>
          <w:szCs w:val="22"/>
          <w:rtl/>
        </w:rPr>
        <w:lastRenderedPageBreak/>
        <w:t xml:space="preserve">אפשר היה </w:t>
      </w:r>
      <w:r w:rsidR="00FB1FDC" w:rsidRPr="00633885">
        <w:rPr>
          <w:rFonts w:ascii="David" w:hAnsi="David"/>
          <w:sz w:val="22"/>
          <w:szCs w:val="22"/>
          <w:rtl/>
        </w:rPr>
        <w:t>לומר</w:t>
      </w:r>
      <w:r w:rsidRPr="00633885">
        <w:rPr>
          <w:rFonts w:ascii="David" w:hAnsi="David"/>
          <w:sz w:val="22"/>
          <w:szCs w:val="22"/>
          <w:rtl/>
        </w:rPr>
        <w:t xml:space="preserve"> </w:t>
      </w:r>
      <w:r w:rsidR="00FB1FDC" w:rsidRPr="00633885">
        <w:rPr>
          <w:rFonts w:ascii="David" w:hAnsi="David"/>
          <w:sz w:val="22"/>
          <w:szCs w:val="22"/>
          <w:rtl/>
        </w:rPr>
        <w:t>ש</w:t>
      </w:r>
      <w:r w:rsidRPr="00633885">
        <w:rPr>
          <w:rFonts w:ascii="David" w:hAnsi="David"/>
          <w:sz w:val="22"/>
          <w:szCs w:val="22"/>
          <w:rtl/>
        </w:rPr>
        <w:t xml:space="preserve">ניתוח </w:t>
      </w:r>
      <w:r w:rsidR="008420BD" w:rsidRPr="00633885">
        <w:rPr>
          <w:rFonts w:ascii="David" w:hAnsi="David"/>
          <w:sz w:val="22"/>
          <w:szCs w:val="22"/>
          <w:rtl/>
        </w:rPr>
        <w:t>תיאורטי</w:t>
      </w:r>
      <w:r w:rsidRPr="00633885">
        <w:rPr>
          <w:rFonts w:ascii="David" w:hAnsi="David"/>
          <w:sz w:val="22"/>
          <w:szCs w:val="22"/>
          <w:rtl/>
        </w:rPr>
        <w:t xml:space="preserve"> שלא לוקח בחשבון את החוק הכתוב </w:t>
      </w:r>
      <w:r w:rsidR="00FB1FDC" w:rsidRPr="00633885">
        <w:rPr>
          <w:rFonts w:ascii="David" w:hAnsi="David"/>
          <w:sz w:val="22"/>
          <w:szCs w:val="22"/>
          <w:rtl/>
        </w:rPr>
        <w:t>על פניו</w:t>
      </w:r>
      <w:r w:rsidRPr="00633885">
        <w:rPr>
          <w:rFonts w:ascii="David" w:hAnsi="David"/>
          <w:sz w:val="22"/>
          <w:szCs w:val="22"/>
          <w:rtl/>
        </w:rPr>
        <w:t xml:space="preserve"> היה מחייב </w:t>
      </w:r>
      <w:r w:rsidRPr="00633885">
        <w:rPr>
          <w:rFonts w:ascii="David" w:hAnsi="David"/>
          <w:b/>
          <w:bCs/>
          <w:sz w:val="22"/>
          <w:szCs w:val="22"/>
          <w:rtl/>
        </w:rPr>
        <w:t xml:space="preserve">לשלול מבעלי </w:t>
      </w:r>
      <w:r w:rsidR="00424B47" w:rsidRPr="00633885">
        <w:rPr>
          <w:rFonts w:ascii="David" w:hAnsi="David"/>
          <w:b/>
          <w:bCs/>
          <w:sz w:val="22"/>
          <w:szCs w:val="22"/>
          <w:rtl/>
        </w:rPr>
        <w:t>זכות ה</w:t>
      </w:r>
      <w:r w:rsidRPr="00633885">
        <w:rPr>
          <w:rFonts w:ascii="David" w:hAnsi="David"/>
          <w:b/>
          <w:bCs/>
          <w:sz w:val="22"/>
          <w:szCs w:val="22"/>
          <w:rtl/>
        </w:rPr>
        <w:t>הפקה את הזכות להתמודד על זכות הובלה</w:t>
      </w:r>
      <w:r w:rsidRPr="00633885">
        <w:rPr>
          <w:rFonts w:ascii="David" w:hAnsi="David"/>
          <w:sz w:val="22"/>
          <w:szCs w:val="22"/>
          <w:rtl/>
        </w:rPr>
        <w:t xml:space="preserve">, כדי לא ליצור מראש את המצב הזה. חשין מפרש את </w:t>
      </w:r>
      <w:r w:rsidR="00E055F2" w:rsidRPr="00633885">
        <w:rPr>
          <w:rStyle w:val="Char0"/>
          <w:rFonts w:ascii="David" w:hAnsi="David"/>
          <w:color w:val="auto"/>
          <w:sz w:val="22"/>
          <w:szCs w:val="22"/>
          <w:rtl/>
        </w:rPr>
        <w:t>ס'</w:t>
      </w:r>
      <w:r w:rsidRPr="00633885">
        <w:rPr>
          <w:rStyle w:val="Char0"/>
          <w:rFonts w:ascii="David" w:hAnsi="David"/>
          <w:color w:val="auto"/>
          <w:sz w:val="22"/>
          <w:szCs w:val="22"/>
          <w:rtl/>
        </w:rPr>
        <w:t xml:space="preserve"> 35(א) לחוק הנפט</w:t>
      </w:r>
      <w:r w:rsidRPr="00633885">
        <w:rPr>
          <w:rFonts w:ascii="David" w:hAnsi="David"/>
          <w:sz w:val="22"/>
          <w:szCs w:val="22"/>
          <w:rtl/>
        </w:rPr>
        <w:t>, כ</w:t>
      </w:r>
      <w:r w:rsidR="00E055F2" w:rsidRPr="00633885">
        <w:rPr>
          <w:rFonts w:ascii="David" w:hAnsi="David"/>
          <w:sz w:val="22"/>
          <w:szCs w:val="22"/>
          <w:rtl/>
        </w:rPr>
        <w:t>ס'</w:t>
      </w:r>
      <w:r w:rsidRPr="00633885">
        <w:rPr>
          <w:rFonts w:ascii="David" w:hAnsi="David"/>
          <w:sz w:val="22"/>
          <w:szCs w:val="22"/>
          <w:rtl/>
        </w:rPr>
        <w:t xml:space="preserve"> שאומר למיישם הדין – </w:t>
      </w:r>
      <w:r w:rsidR="00FB1FDC" w:rsidRPr="00633885">
        <w:rPr>
          <w:rFonts w:ascii="David" w:hAnsi="David"/>
          <w:sz w:val="22"/>
          <w:szCs w:val="22"/>
          <w:rtl/>
        </w:rPr>
        <w:t>"</w:t>
      </w:r>
      <w:r w:rsidR="00676540" w:rsidRPr="00633885">
        <w:rPr>
          <w:rFonts w:ascii="David" w:hAnsi="David"/>
          <w:sz w:val="22"/>
          <w:szCs w:val="22"/>
          <w:u w:val="single"/>
          <w:rtl/>
        </w:rPr>
        <w:t>למרות</w:t>
      </w:r>
      <w:r w:rsidRPr="00633885">
        <w:rPr>
          <w:rFonts w:ascii="David" w:hAnsi="David"/>
          <w:sz w:val="22"/>
          <w:szCs w:val="22"/>
          <w:rtl/>
        </w:rPr>
        <w:t xml:space="preserve"> שאולי משיקולים שמכוננים נורמטיבית את המוסד הקנייני צריך היה לשלול את האפשרות הזו, עדיין הוא רשאי</w:t>
      </w:r>
      <w:r w:rsidR="00FB1FDC" w:rsidRPr="00633885">
        <w:rPr>
          <w:rFonts w:ascii="David" w:hAnsi="David"/>
          <w:sz w:val="22"/>
          <w:szCs w:val="22"/>
          <w:rtl/>
        </w:rPr>
        <w:t>"</w:t>
      </w:r>
      <w:r w:rsidRPr="00633885">
        <w:rPr>
          <w:rFonts w:ascii="David" w:hAnsi="David"/>
          <w:sz w:val="22"/>
          <w:szCs w:val="22"/>
          <w:rtl/>
        </w:rPr>
        <w:t>.</w:t>
      </w:r>
    </w:p>
    <w:p w:rsidR="00D842C1" w:rsidRDefault="00D842C1" w:rsidP="00633885">
      <w:pPr>
        <w:pStyle w:val="aff2"/>
        <w:spacing w:after="0" w:line="360" w:lineRule="auto"/>
        <w:rPr>
          <w:rFonts w:ascii="David" w:hAnsi="David"/>
          <w:sz w:val="22"/>
          <w:szCs w:val="22"/>
          <w:rtl/>
        </w:rPr>
      </w:pPr>
    </w:p>
    <w:p w:rsidR="00D842C1" w:rsidRPr="00363679" w:rsidRDefault="00D842C1" w:rsidP="00D842C1">
      <w:pPr>
        <w:pStyle w:val="aff2"/>
        <w:spacing w:after="0" w:line="360" w:lineRule="auto"/>
        <w:rPr>
          <w:rFonts w:ascii="David" w:hAnsi="David"/>
          <w:b/>
          <w:bCs/>
          <w:sz w:val="22"/>
          <w:szCs w:val="22"/>
          <w:rtl/>
        </w:rPr>
      </w:pPr>
      <w:r w:rsidRPr="00363679">
        <w:rPr>
          <w:rFonts w:ascii="David" w:hAnsi="David" w:hint="cs"/>
          <w:b/>
          <w:bCs/>
          <w:sz w:val="22"/>
          <w:szCs w:val="22"/>
          <w:rtl/>
        </w:rPr>
        <w:t>האם מדובר באקטיביזם</w:t>
      </w:r>
      <w:r w:rsidR="00363679" w:rsidRPr="00363679">
        <w:rPr>
          <w:rFonts w:ascii="David" w:hAnsi="David" w:hint="cs"/>
          <w:b/>
          <w:bCs/>
          <w:sz w:val="22"/>
          <w:szCs w:val="22"/>
          <w:rtl/>
        </w:rPr>
        <w:t xml:space="preserve"> מצד חשין</w:t>
      </w:r>
      <w:r w:rsidRPr="00363679">
        <w:rPr>
          <w:rFonts w:ascii="David" w:hAnsi="David" w:hint="cs"/>
          <w:b/>
          <w:bCs/>
          <w:sz w:val="22"/>
          <w:szCs w:val="22"/>
          <w:rtl/>
        </w:rPr>
        <w:t>?</w:t>
      </w:r>
    </w:p>
    <w:p w:rsidR="00D842C1" w:rsidRPr="00633885" w:rsidRDefault="00034F4B" w:rsidP="00363679">
      <w:pPr>
        <w:pStyle w:val="aff2"/>
        <w:spacing w:after="0" w:line="360" w:lineRule="auto"/>
        <w:rPr>
          <w:rFonts w:ascii="David" w:hAnsi="David"/>
          <w:sz w:val="22"/>
          <w:szCs w:val="22"/>
          <w:rtl/>
        </w:rPr>
      </w:pPr>
      <w:r>
        <w:rPr>
          <w:rFonts w:ascii="David" w:hAnsi="David" w:hint="cs"/>
          <w:sz w:val="22"/>
          <w:szCs w:val="22"/>
          <w:rtl/>
        </w:rPr>
        <w:t>זוהי שאלה שניתן לדון בה.</w:t>
      </w:r>
      <w:r w:rsidR="00D842C1">
        <w:rPr>
          <w:rFonts w:ascii="David" w:hAnsi="David" w:hint="cs"/>
          <w:sz w:val="22"/>
          <w:szCs w:val="22"/>
          <w:rtl/>
        </w:rPr>
        <w:t xml:space="preserve"> </w:t>
      </w:r>
      <w:r w:rsidR="00363679" w:rsidRPr="000161FF">
        <w:rPr>
          <w:rFonts w:ascii="David" w:hAnsi="David"/>
          <w:sz w:val="22"/>
          <w:szCs w:val="22"/>
          <w:rtl/>
        </w:rPr>
        <w:t xml:space="preserve">לדעת המרצה התשובה היא שלילית. </w:t>
      </w:r>
      <w:r>
        <w:rPr>
          <w:rFonts w:ascii="David" w:hAnsi="David" w:hint="cs"/>
          <w:sz w:val="22"/>
          <w:szCs w:val="22"/>
          <w:rtl/>
        </w:rPr>
        <w:t xml:space="preserve">הסיבות כי </w:t>
      </w:r>
      <w:r w:rsidRPr="00363679">
        <w:rPr>
          <w:rFonts w:ascii="David" w:hAnsi="David" w:hint="cs"/>
          <w:sz w:val="22"/>
          <w:szCs w:val="22"/>
          <w:u w:val="single"/>
          <w:rtl/>
        </w:rPr>
        <w:t>לא</w:t>
      </w:r>
      <w:r w:rsidR="00D842C1">
        <w:rPr>
          <w:rFonts w:ascii="David" w:hAnsi="David" w:hint="cs"/>
          <w:sz w:val="22"/>
          <w:szCs w:val="22"/>
          <w:rtl/>
        </w:rPr>
        <w:t xml:space="preserve"> מדובר על אקטיביזם </w:t>
      </w:r>
      <w:r>
        <w:rPr>
          <w:rFonts w:ascii="David" w:hAnsi="David" w:hint="cs"/>
          <w:sz w:val="22"/>
          <w:szCs w:val="22"/>
          <w:rtl/>
        </w:rPr>
        <w:t>הן</w:t>
      </w:r>
      <w:r w:rsidR="00D842C1">
        <w:rPr>
          <w:rFonts w:ascii="David" w:hAnsi="David" w:hint="cs"/>
          <w:sz w:val="22"/>
          <w:szCs w:val="22"/>
          <w:rtl/>
        </w:rPr>
        <w:t>: 1. המילה רשאי מקבלת את כל הפרשנויות האפשרויות בבתי המשפט, המילה רשאי נותנת שיקול דעת למחוקק/לביהמ"ש החל מ"חייב" ל"אסור", לכן זהו לא חידוש של חשין. 2. האם העובדה שהוא מפרש את דברי המחוקק בצורה מסוימת היא אקטיביסטית? חשין אומר שהוא לא נותן פרשנות אד-הוקית שצריכה להיות בפסה"ד הספציפי אלא בוחן אילו ערכים המחוקק ביקש לקדם באמצעות החוק הזה- ופירש לפי הערך המרכזי שמצא שהוא הרווחה המצרפית. לכן אם הוא מפרש ע"פ הערכים שקבע המחוקק- הוא לא אקטיביסט, אלא שומר בדיוק על מה שמחוקק רצה לעשות. אם היה מפרש אחרת, רק אז היה אקטיביסט.</w:t>
      </w:r>
    </w:p>
    <w:p w:rsidR="00B46C42" w:rsidRPr="00363679" w:rsidRDefault="00B46C42" w:rsidP="00633885">
      <w:pPr>
        <w:pStyle w:val="aff2"/>
        <w:spacing w:after="0" w:line="360" w:lineRule="auto"/>
        <w:rPr>
          <w:rFonts w:ascii="David" w:hAnsi="David"/>
          <w:b/>
          <w:bCs/>
          <w:u w:val="single"/>
          <w:rtl/>
        </w:rPr>
      </w:pPr>
    </w:p>
    <w:p w:rsidR="00D21BBE" w:rsidRPr="00363679" w:rsidRDefault="00D21BBE" w:rsidP="00633885">
      <w:pPr>
        <w:pStyle w:val="1"/>
        <w:bidi/>
        <w:spacing w:line="360" w:lineRule="auto"/>
        <w:jc w:val="both"/>
        <w:rPr>
          <w:rFonts w:ascii="David" w:hAnsi="David" w:cs="David"/>
          <w:sz w:val="24"/>
          <w:szCs w:val="24"/>
          <w:rtl/>
        </w:rPr>
      </w:pPr>
      <w:bookmarkStart w:id="26" w:name="_Toc422122304"/>
      <w:r w:rsidRPr="00363679">
        <w:rPr>
          <w:rFonts w:ascii="David" w:hAnsi="David" w:cs="David"/>
          <w:sz w:val="24"/>
          <w:szCs w:val="24"/>
          <w:rtl/>
        </w:rPr>
        <w:t>ה. מהות הזכות</w:t>
      </w:r>
      <w:r w:rsidR="00632C84" w:rsidRPr="00363679">
        <w:rPr>
          <w:rFonts w:ascii="David" w:hAnsi="David" w:cs="David"/>
          <w:sz w:val="24"/>
          <w:szCs w:val="24"/>
          <w:rtl/>
        </w:rPr>
        <w:t xml:space="preserve"> לקניין</w:t>
      </w:r>
      <w:r w:rsidRPr="00363679">
        <w:rPr>
          <w:rFonts w:ascii="David" w:hAnsi="David" w:cs="David"/>
          <w:sz w:val="24"/>
          <w:szCs w:val="24"/>
          <w:rtl/>
        </w:rPr>
        <w:t xml:space="preserve"> ומגבלותיה – משפט פרטי</w:t>
      </w:r>
      <w:bookmarkEnd w:id="26"/>
    </w:p>
    <w:p w:rsidR="00B648E4" w:rsidRPr="00633885" w:rsidRDefault="00B648E4" w:rsidP="00B648E4">
      <w:pPr>
        <w:pStyle w:val="af1"/>
        <w:spacing w:after="0" w:line="360" w:lineRule="auto"/>
        <w:jc w:val="both"/>
        <w:rPr>
          <w:rFonts w:ascii="David" w:hAnsi="David" w:cs="David"/>
          <w:b/>
          <w:bCs/>
          <w:i/>
          <w:iCs/>
          <w:szCs w:val="22"/>
          <w:rtl/>
        </w:rPr>
      </w:pPr>
      <w:r w:rsidRPr="00633885">
        <w:rPr>
          <w:rFonts w:ascii="David" w:hAnsi="David" w:cs="David"/>
          <w:color w:val="FF0000"/>
          <w:szCs w:val="22"/>
          <w:rtl/>
        </w:rPr>
        <w:t>14. בעלות וזכויות אחרות במקרקעין, אין בהן כשלעצמן כדי להצדיק עשיית דבר הגורם נזק או אי נוחות לאחר.</w:t>
      </w:r>
    </w:p>
    <w:p w:rsidR="00A26100" w:rsidRPr="00633885" w:rsidRDefault="00A26100" w:rsidP="00633885">
      <w:pPr>
        <w:pStyle w:val="aff2"/>
        <w:spacing w:after="0" w:line="360" w:lineRule="auto"/>
        <w:rPr>
          <w:rFonts w:ascii="David" w:hAnsi="David"/>
          <w:sz w:val="22"/>
          <w:szCs w:val="22"/>
          <w:u w:val="single"/>
          <w:rtl/>
        </w:rPr>
      </w:pPr>
      <w:r w:rsidRPr="00633885">
        <w:rPr>
          <w:rFonts w:ascii="David" w:hAnsi="David"/>
          <w:sz w:val="22"/>
          <w:szCs w:val="22"/>
          <w:u w:val="single"/>
          <w:rtl/>
        </w:rPr>
        <w:t>נשווה בין שני פסקי דין</w:t>
      </w:r>
      <w:r w:rsidR="00DA33C5" w:rsidRPr="00633885">
        <w:rPr>
          <w:rFonts w:ascii="David" w:hAnsi="David"/>
          <w:sz w:val="22"/>
          <w:szCs w:val="22"/>
          <w:u w:val="single"/>
          <w:rtl/>
        </w:rPr>
        <w:t xml:space="preserve"> שקראנו</w:t>
      </w:r>
      <w:r w:rsidR="00D21BBE" w:rsidRPr="00633885">
        <w:rPr>
          <w:rFonts w:ascii="David" w:hAnsi="David"/>
          <w:sz w:val="22"/>
          <w:szCs w:val="22"/>
          <w:u w:val="single"/>
          <w:rtl/>
        </w:rPr>
        <w:t>:</w:t>
      </w:r>
    </w:p>
    <w:p w:rsidR="00A26100" w:rsidRDefault="00A26100" w:rsidP="00EB3BE6">
      <w:pPr>
        <w:pStyle w:val="af1"/>
        <w:spacing w:after="0" w:line="360" w:lineRule="auto"/>
        <w:jc w:val="both"/>
        <w:rPr>
          <w:rFonts w:ascii="David" w:hAnsi="David" w:cs="David"/>
          <w:szCs w:val="22"/>
          <w:rtl/>
        </w:rPr>
      </w:pPr>
      <w:r w:rsidRPr="00633885">
        <w:rPr>
          <w:rFonts w:ascii="David" w:hAnsi="David" w:cs="David"/>
          <w:szCs w:val="22"/>
          <w:highlight w:val="green"/>
          <w:rtl/>
        </w:rPr>
        <w:t xml:space="preserve">ע"א 153/67 "שלב" הקואופרטיב המאוחד להובלה בע"מ נ' נווה הררי מואב </w:t>
      </w:r>
      <w:r w:rsidR="00CB31FC" w:rsidRPr="00633885">
        <w:rPr>
          <w:rFonts w:ascii="David" w:hAnsi="David" w:cs="David"/>
          <w:szCs w:val="22"/>
          <w:highlight w:val="green"/>
          <w:rtl/>
        </w:rPr>
        <w:t>ב</w:t>
      </w:r>
      <w:r w:rsidRPr="00633885">
        <w:rPr>
          <w:rFonts w:ascii="David" w:hAnsi="David" w:cs="David"/>
          <w:szCs w:val="22"/>
          <w:highlight w:val="green"/>
          <w:rtl/>
        </w:rPr>
        <w:t>ע"מ</w:t>
      </w:r>
      <w:r w:rsidR="00D21BBE" w:rsidRPr="00633885">
        <w:rPr>
          <w:rFonts w:ascii="David" w:hAnsi="David" w:cs="David"/>
          <w:szCs w:val="22"/>
          <w:rtl/>
        </w:rPr>
        <w:t>:</w:t>
      </w:r>
      <w:r w:rsidR="003112AC" w:rsidRPr="00633885">
        <w:rPr>
          <w:rFonts w:ascii="David" w:hAnsi="David" w:cs="David"/>
          <w:szCs w:val="22"/>
          <w:rtl/>
        </w:rPr>
        <w:t xml:space="preserve"> חלקת שטח </w:t>
      </w:r>
      <w:r w:rsidR="002341EF" w:rsidRPr="00633885">
        <w:rPr>
          <w:rFonts w:ascii="David" w:hAnsi="David" w:cs="David"/>
          <w:szCs w:val="22"/>
          <w:rtl/>
        </w:rPr>
        <w:t>באזור</w:t>
      </w:r>
      <w:r w:rsidR="003112AC" w:rsidRPr="00633885">
        <w:rPr>
          <w:rFonts w:ascii="David" w:hAnsi="David" w:cs="David"/>
          <w:szCs w:val="22"/>
          <w:rtl/>
        </w:rPr>
        <w:t xml:space="preserve"> חולות </w:t>
      </w:r>
      <w:r w:rsidR="002341EF" w:rsidRPr="00633885">
        <w:rPr>
          <w:rFonts w:ascii="David" w:hAnsi="David" w:cs="David"/>
          <w:szCs w:val="22"/>
          <w:rtl/>
        </w:rPr>
        <w:t>ראשל"צ</w:t>
      </w:r>
      <w:r w:rsidR="003112AC" w:rsidRPr="00633885">
        <w:rPr>
          <w:rFonts w:ascii="David" w:hAnsi="David" w:cs="David"/>
          <w:szCs w:val="22"/>
          <w:rtl/>
        </w:rPr>
        <w:t xml:space="preserve"> </w:t>
      </w:r>
      <w:r w:rsidR="00363679">
        <w:rPr>
          <w:rFonts w:ascii="David" w:hAnsi="David" w:cs="David" w:hint="cs"/>
          <w:szCs w:val="22"/>
          <w:rtl/>
        </w:rPr>
        <w:t>ה</w:t>
      </w:r>
      <w:r w:rsidRPr="00633885">
        <w:rPr>
          <w:rFonts w:ascii="David" w:hAnsi="David" w:cs="David"/>
          <w:szCs w:val="22"/>
          <w:rtl/>
        </w:rPr>
        <w:t>תפצלה לשלוש חלקות. החלקה שנפלה בחלקו של מינהל מקרקעי ישראל</w:t>
      </w:r>
      <w:r w:rsidR="003112AC" w:rsidRPr="00633885">
        <w:rPr>
          <w:rFonts w:ascii="David" w:hAnsi="David" w:cs="David"/>
          <w:szCs w:val="22"/>
          <w:rtl/>
        </w:rPr>
        <w:t xml:space="preserve"> (חלקה 7)</w:t>
      </w:r>
      <w:r w:rsidRPr="00633885">
        <w:rPr>
          <w:rFonts w:ascii="David" w:hAnsi="David" w:cs="David"/>
          <w:szCs w:val="22"/>
          <w:rtl/>
        </w:rPr>
        <w:t xml:space="preserve"> הוחכרה למערערות לשם כריית כורכר</w:t>
      </w:r>
      <w:r w:rsidR="003112AC" w:rsidRPr="00633885">
        <w:rPr>
          <w:rFonts w:ascii="David" w:hAnsi="David" w:cs="David"/>
          <w:szCs w:val="22"/>
          <w:rtl/>
        </w:rPr>
        <w:t xml:space="preserve"> והחלקה הצמודה לה </w:t>
      </w:r>
      <w:r w:rsidR="002341EF" w:rsidRPr="00633885">
        <w:rPr>
          <w:rFonts w:ascii="David" w:hAnsi="David" w:cs="David"/>
          <w:szCs w:val="22"/>
          <w:rtl/>
        </w:rPr>
        <w:t>הייתה</w:t>
      </w:r>
      <w:r w:rsidR="003112AC" w:rsidRPr="00633885">
        <w:rPr>
          <w:rFonts w:ascii="David" w:hAnsi="David" w:cs="David"/>
          <w:szCs w:val="22"/>
          <w:rtl/>
        </w:rPr>
        <w:t xml:space="preserve"> שייכת להררי</w:t>
      </w:r>
      <w:r w:rsidR="00E40B21" w:rsidRPr="00633885">
        <w:rPr>
          <w:rFonts w:ascii="David" w:hAnsi="David" w:cs="David"/>
          <w:szCs w:val="22"/>
          <w:rtl/>
        </w:rPr>
        <w:t xml:space="preserve"> מואב</w:t>
      </w:r>
      <w:r w:rsidR="003112AC" w:rsidRPr="00633885">
        <w:rPr>
          <w:rFonts w:ascii="David" w:hAnsi="David" w:cs="David"/>
          <w:szCs w:val="22"/>
          <w:rtl/>
        </w:rPr>
        <w:t xml:space="preserve"> (חלקה 6)</w:t>
      </w:r>
      <w:r w:rsidR="002341EF" w:rsidRPr="00633885">
        <w:rPr>
          <w:rFonts w:ascii="David" w:hAnsi="David" w:cs="David"/>
          <w:szCs w:val="22"/>
          <w:rtl/>
        </w:rPr>
        <w:t>.</w:t>
      </w:r>
      <w:r w:rsidRPr="00633885">
        <w:rPr>
          <w:rFonts w:ascii="David" w:hAnsi="David" w:cs="David"/>
          <w:szCs w:val="22"/>
          <w:rtl/>
        </w:rPr>
        <w:t xml:space="preserve"> בעת רישום החלוקה במשרד ספרי האחוזה, לא נרשמו זכויות מעבר לאף אחד מבעלי החלקות. כדי להגיע לכביש הראשי סללו המערערות</w:t>
      </w:r>
      <w:r w:rsidR="006A3393" w:rsidRPr="00633885">
        <w:rPr>
          <w:rFonts w:ascii="David" w:hAnsi="David" w:cs="David"/>
          <w:szCs w:val="22"/>
          <w:rtl/>
        </w:rPr>
        <w:t xml:space="preserve"> (שלב)</w:t>
      </w:r>
      <w:r w:rsidRPr="00633885">
        <w:rPr>
          <w:rFonts w:ascii="David" w:hAnsi="David" w:cs="David"/>
          <w:szCs w:val="22"/>
          <w:rtl/>
        </w:rPr>
        <w:t xml:space="preserve"> דרך גישה</w:t>
      </w:r>
      <w:r w:rsidR="006A3393" w:rsidRPr="00633885">
        <w:rPr>
          <w:rFonts w:ascii="David" w:hAnsi="David" w:cs="David"/>
          <w:szCs w:val="22"/>
          <w:rtl/>
        </w:rPr>
        <w:t xml:space="preserve"> ללא רשות</w:t>
      </w:r>
      <w:r w:rsidR="002341EF" w:rsidRPr="00633885">
        <w:rPr>
          <w:rFonts w:ascii="David" w:hAnsi="David" w:cs="David"/>
          <w:szCs w:val="22"/>
          <w:rtl/>
        </w:rPr>
        <w:t>,</w:t>
      </w:r>
      <w:r w:rsidRPr="00633885">
        <w:rPr>
          <w:rFonts w:ascii="David" w:hAnsi="David" w:cs="David"/>
          <w:szCs w:val="22"/>
          <w:rtl/>
        </w:rPr>
        <w:t xml:space="preserve"> העוברת בתוך החלקה ש</w:t>
      </w:r>
      <w:r w:rsidR="006A3393" w:rsidRPr="00633885">
        <w:rPr>
          <w:rFonts w:ascii="David" w:hAnsi="David" w:cs="David"/>
          <w:szCs w:val="22"/>
          <w:rtl/>
        </w:rPr>
        <w:t xml:space="preserve">ל </w:t>
      </w:r>
      <w:r w:rsidRPr="00633885">
        <w:rPr>
          <w:rFonts w:ascii="David" w:hAnsi="David" w:cs="David"/>
          <w:szCs w:val="22"/>
          <w:rtl/>
        </w:rPr>
        <w:t>ה</w:t>
      </w:r>
      <w:r w:rsidR="002341EF" w:rsidRPr="00633885">
        <w:rPr>
          <w:rFonts w:ascii="David" w:hAnsi="David" w:cs="David"/>
          <w:szCs w:val="22"/>
          <w:rtl/>
        </w:rPr>
        <w:t>ררי מואב</w:t>
      </w:r>
      <w:r w:rsidRPr="00633885">
        <w:rPr>
          <w:rFonts w:ascii="David" w:hAnsi="David" w:cs="David"/>
          <w:szCs w:val="22"/>
          <w:rtl/>
        </w:rPr>
        <w:t xml:space="preserve"> ו</w:t>
      </w:r>
      <w:r w:rsidR="002341EF" w:rsidRPr="00633885">
        <w:rPr>
          <w:rFonts w:ascii="David" w:hAnsi="David" w:cs="David"/>
          <w:szCs w:val="22"/>
          <w:rtl/>
        </w:rPr>
        <w:t xml:space="preserve">חלקות של </w:t>
      </w:r>
      <w:r w:rsidRPr="00633885">
        <w:rPr>
          <w:rFonts w:ascii="David" w:hAnsi="David" w:cs="David"/>
          <w:szCs w:val="22"/>
          <w:rtl/>
        </w:rPr>
        <w:t>אחרים.</w:t>
      </w:r>
      <w:r w:rsidR="00B63F0B" w:rsidRPr="00633885">
        <w:rPr>
          <w:rFonts w:ascii="David" w:hAnsi="David" w:cs="David"/>
          <w:szCs w:val="22"/>
          <w:rtl/>
        </w:rPr>
        <w:t xml:space="preserve"> ביהמ"ש הכריע כטענת הררי מואב וכנגד שלב.</w:t>
      </w:r>
      <w:r w:rsidR="00B648E4">
        <w:rPr>
          <w:rFonts w:ascii="David" w:hAnsi="David" w:cs="David" w:hint="cs"/>
          <w:szCs w:val="22"/>
          <w:rtl/>
        </w:rPr>
        <w:t xml:space="preserve"> שלב טענו כי התעקשותו הדווקנית של הררי על זכותו הקניינית (בייחוד שלא נגרם להררי נזק מהמעבר בשטחו) </w:t>
      </w:r>
      <w:r w:rsidR="0097544E">
        <w:rPr>
          <w:rFonts w:ascii="David" w:hAnsi="David" w:cs="David" w:hint="cs"/>
          <w:szCs w:val="22"/>
          <w:rtl/>
        </w:rPr>
        <w:t>נוגדת את ס'</w:t>
      </w:r>
      <w:r w:rsidR="00B648E4">
        <w:rPr>
          <w:rFonts w:ascii="David" w:hAnsi="David" w:cs="David" w:hint="cs"/>
          <w:szCs w:val="22"/>
          <w:rtl/>
        </w:rPr>
        <w:t xml:space="preserve"> 14 </w:t>
      </w:r>
      <w:r w:rsidR="0097544E">
        <w:rPr>
          <w:rFonts w:ascii="David" w:hAnsi="David" w:cs="David"/>
          <w:szCs w:val="22"/>
          <w:rtl/>
        </w:rPr>
        <w:t>–</w:t>
      </w:r>
      <w:r w:rsidR="00B648E4">
        <w:rPr>
          <w:rFonts w:ascii="David" w:hAnsi="David" w:cs="David" w:hint="cs"/>
          <w:szCs w:val="22"/>
          <w:rtl/>
        </w:rPr>
        <w:t xml:space="preserve"> </w:t>
      </w:r>
      <w:r w:rsidR="0097544E">
        <w:rPr>
          <w:rFonts w:ascii="David" w:hAnsi="David" w:cs="David" w:hint="cs"/>
          <w:szCs w:val="22"/>
          <w:rtl/>
        </w:rPr>
        <w:t xml:space="preserve">זכות </w:t>
      </w:r>
      <w:r w:rsidR="00EB3BE6">
        <w:rPr>
          <w:rFonts w:ascii="David" w:hAnsi="David" w:cs="David" w:hint="cs"/>
          <w:szCs w:val="22"/>
          <w:rtl/>
        </w:rPr>
        <w:t xml:space="preserve">הקניין של הררי </w:t>
      </w:r>
      <w:r w:rsidR="0097544E">
        <w:rPr>
          <w:rFonts w:ascii="David" w:hAnsi="David" w:cs="David" w:hint="cs"/>
          <w:szCs w:val="22"/>
          <w:rtl/>
        </w:rPr>
        <w:t xml:space="preserve">במקרקעין אינה מצדיקה </w:t>
      </w:r>
      <w:r w:rsidR="00EB3BE6">
        <w:rPr>
          <w:rFonts w:ascii="David" w:hAnsi="David" w:cs="David" w:hint="cs"/>
          <w:szCs w:val="22"/>
          <w:rtl/>
        </w:rPr>
        <w:t>גרימת נזק או אי נוחות לשלב</w:t>
      </w:r>
      <w:r w:rsidR="0097544E">
        <w:rPr>
          <w:rFonts w:ascii="David" w:hAnsi="David" w:cs="David" w:hint="cs"/>
          <w:szCs w:val="22"/>
          <w:rtl/>
        </w:rPr>
        <w:t>.</w:t>
      </w:r>
      <w:r w:rsidR="00B648E4">
        <w:rPr>
          <w:rFonts w:ascii="David" w:hAnsi="David" w:cs="David" w:hint="cs"/>
          <w:szCs w:val="22"/>
          <w:rtl/>
        </w:rPr>
        <w:t xml:space="preserve"> ביהמ"ש קבע שבגלל העובדה שאפשר לעבור מהצד או להגיע להסכמה בין הצדדים </w:t>
      </w:r>
      <w:r w:rsidR="00B648E4">
        <w:rPr>
          <w:rFonts w:ascii="David" w:hAnsi="David" w:cs="David"/>
          <w:szCs w:val="22"/>
          <w:rtl/>
        </w:rPr>
        <w:t>–</w:t>
      </w:r>
      <w:r w:rsidR="00B648E4">
        <w:rPr>
          <w:rFonts w:ascii="David" w:hAnsi="David" w:cs="David" w:hint="cs"/>
          <w:szCs w:val="22"/>
          <w:rtl/>
        </w:rPr>
        <w:t xml:space="preserve"> אין כאן עמידה דווקנית על זכות מצדו של הררי</w:t>
      </w:r>
      <w:r w:rsidR="00822790">
        <w:rPr>
          <w:rFonts w:ascii="David" w:hAnsi="David" w:cs="David" w:hint="cs"/>
          <w:szCs w:val="22"/>
          <w:rtl/>
        </w:rPr>
        <w:t>, ואין פגיעה שבס' 14</w:t>
      </w:r>
      <w:r w:rsidR="00B648E4">
        <w:rPr>
          <w:rFonts w:ascii="David" w:hAnsi="David" w:cs="David" w:hint="cs"/>
          <w:szCs w:val="22"/>
          <w:rtl/>
        </w:rPr>
        <w:t xml:space="preserve"> ולכן פסק לטובתו.</w:t>
      </w:r>
    </w:p>
    <w:p w:rsidR="00822790" w:rsidRDefault="00822790" w:rsidP="00EB3BE6">
      <w:pPr>
        <w:pStyle w:val="af1"/>
        <w:spacing w:after="0" w:line="360" w:lineRule="auto"/>
        <w:jc w:val="both"/>
        <w:rPr>
          <w:rFonts w:ascii="David" w:hAnsi="David" w:cs="David"/>
          <w:szCs w:val="22"/>
          <w:rtl/>
        </w:rPr>
      </w:pPr>
    </w:p>
    <w:p w:rsidR="00822790" w:rsidRDefault="00822790" w:rsidP="00822790">
      <w:pPr>
        <w:pStyle w:val="af1"/>
        <w:spacing w:after="0" w:line="360" w:lineRule="auto"/>
        <w:jc w:val="both"/>
        <w:rPr>
          <w:rFonts w:ascii="David" w:hAnsi="David" w:cs="David"/>
          <w:szCs w:val="22"/>
          <w:rtl/>
        </w:rPr>
      </w:pPr>
      <w:r>
        <w:rPr>
          <w:rFonts w:ascii="David" w:hAnsi="David" w:cs="David" w:hint="cs"/>
          <w:szCs w:val="22"/>
          <w:rtl/>
        </w:rPr>
        <w:t xml:space="preserve">אז מתי כן נשתמש בס' 14? </w:t>
      </w:r>
      <w:r>
        <w:rPr>
          <w:rFonts w:ascii="David" w:hAnsi="David" w:cs="David"/>
          <w:szCs w:val="22"/>
          <w:rtl/>
        </w:rPr>
        <w:t>–</w:t>
      </w:r>
      <w:r>
        <w:rPr>
          <w:rFonts w:ascii="David" w:hAnsi="David" w:cs="David" w:hint="cs"/>
          <w:szCs w:val="22"/>
          <w:rtl/>
        </w:rPr>
        <w:t xml:space="preserve"> נדבר על פס"ד שבו נעשה שימוש בס' זה-</w:t>
      </w:r>
    </w:p>
    <w:p w:rsidR="00D21BBE" w:rsidRPr="00650763" w:rsidRDefault="00A26100" w:rsidP="00650763">
      <w:pPr>
        <w:pStyle w:val="af1"/>
        <w:spacing w:after="0" w:line="360" w:lineRule="auto"/>
        <w:jc w:val="both"/>
        <w:rPr>
          <w:rFonts w:ascii="David" w:hAnsi="David" w:cs="David"/>
          <w:szCs w:val="22"/>
          <w:rtl/>
        </w:rPr>
      </w:pPr>
      <w:r w:rsidRPr="00633885">
        <w:rPr>
          <w:rFonts w:ascii="David" w:hAnsi="David" w:cs="David"/>
          <w:szCs w:val="22"/>
          <w:highlight w:val="green"/>
          <w:rtl/>
        </w:rPr>
        <w:t>ע״א 782/70 רדומילסקי נ' פרידמן</w:t>
      </w:r>
      <w:r w:rsidR="00D21BBE" w:rsidRPr="00633885">
        <w:rPr>
          <w:rFonts w:ascii="David" w:hAnsi="David" w:cs="David"/>
          <w:szCs w:val="22"/>
          <w:rtl/>
        </w:rPr>
        <w:t>:</w:t>
      </w:r>
      <w:r w:rsidRPr="00633885">
        <w:rPr>
          <w:rFonts w:ascii="David" w:hAnsi="David" w:cs="David"/>
          <w:szCs w:val="22"/>
          <w:rtl/>
        </w:rPr>
        <w:t xml:space="preserve"> </w:t>
      </w:r>
      <w:r w:rsidRPr="00633885">
        <w:rPr>
          <w:rFonts w:ascii="David" w:hAnsi="David" w:cs="David"/>
          <w:b/>
          <w:bCs/>
          <w:szCs w:val="22"/>
          <w:rtl/>
        </w:rPr>
        <w:t>שושנה רדומילסקי היא האדם היחיד</w:t>
      </w:r>
      <w:r w:rsidR="00D059E3" w:rsidRPr="00633885">
        <w:rPr>
          <w:rFonts w:ascii="David" w:hAnsi="David" w:cs="David"/>
          <w:b/>
          <w:bCs/>
          <w:szCs w:val="22"/>
          <w:rtl/>
        </w:rPr>
        <w:t xml:space="preserve"> </w:t>
      </w:r>
      <w:r w:rsidR="000A6935" w:rsidRPr="00633885">
        <w:rPr>
          <w:rFonts w:ascii="David" w:hAnsi="David" w:cs="David"/>
          <w:b/>
          <w:bCs/>
          <w:szCs w:val="22"/>
          <w:rtl/>
        </w:rPr>
        <w:t>במ"י</w:t>
      </w:r>
      <w:r w:rsidRPr="00633885">
        <w:rPr>
          <w:rFonts w:ascii="David" w:hAnsi="David" w:cs="David"/>
          <w:b/>
          <w:bCs/>
          <w:szCs w:val="22"/>
          <w:rtl/>
        </w:rPr>
        <w:t xml:space="preserve"> שביהמ"ש הגדיר כמשתמש לרעה בזכות</w:t>
      </w:r>
      <w:r w:rsidR="001736FE" w:rsidRPr="00633885">
        <w:rPr>
          <w:rFonts w:ascii="David" w:hAnsi="David" w:cs="David"/>
          <w:b/>
          <w:bCs/>
          <w:szCs w:val="22"/>
          <w:rtl/>
        </w:rPr>
        <w:t xml:space="preserve"> לקניין</w:t>
      </w:r>
      <w:r w:rsidR="00822790">
        <w:rPr>
          <w:rFonts w:ascii="David" w:hAnsi="David" w:cs="David" w:hint="cs"/>
          <w:b/>
          <w:bCs/>
          <w:szCs w:val="22"/>
          <w:rtl/>
        </w:rPr>
        <w:t xml:space="preserve"> (ס' 14)</w:t>
      </w:r>
      <w:r w:rsidRPr="00633885">
        <w:rPr>
          <w:rFonts w:ascii="David" w:hAnsi="David" w:cs="David"/>
          <w:szCs w:val="22"/>
          <w:rtl/>
        </w:rPr>
        <w:t xml:space="preserve">. </w:t>
      </w:r>
      <w:r w:rsidR="00D059E3" w:rsidRPr="00633885">
        <w:rPr>
          <w:rFonts w:ascii="David" w:hAnsi="David" w:cs="David"/>
          <w:szCs w:val="22"/>
          <w:rtl/>
        </w:rPr>
        <w:t xml:space="preserve">במקרה זה, </w:t>
      </w:r>
      <w:r w:rsidRPr="00633885">
        <w:rPr>
          <w:rFonts w:ascii="David" w:hAnsi="David" w:cs="David"/>
          <w:szCs w:val="22"/>
          <w:rtl/>
        </w:rPr>
        <w:t>יצחק פרידמן שכר דירה בת"א</w:t>
      </w:r>
      <w:r w:rsidR="00D75556" w:rsidRPr="00633885">
        <w:rPr>
          <w:rFonts w:ascii="David" w:hAnsi="David" w:cs="David"/>
          <w:szCs w:val="22"/>
          <w:rtl/>
        </w:rPr>
        <w:t xml:space="preserve"> (על תקן דייר מוגן)</w:t>
      </w:r>
      <w:r w:rsidRPr="00633885">
        <w:rPr>
          <w:rFonts w:ascii="David" w:hAnsi="David" w:cs="David"/>
          <w:szCs w:val="22"/>
          <w:rtl/>
        </w:rPr>
        <w:t xml:space="preserve">, ושושנה רדומילסקי רכשה את הבניין בו הושכרה הדירה. בהיות פרידמן בן 85, החלה ביתו לדאוג לאביה </w:t>
      </w:r>
      <w:r w:rsidR="00CB31FC" w:rsidRPr="00633885">
        <w:rPr>
          <w:rFonts w:ascii="David" w:hAnsi="David" w:cs="David"/>
          <w:szCs w:val="22"/>
          <w:rtl/>
        </w:rPr>
        <w:t>ו</w:t>
      </w:r>
      <w:r w:rsidRPr="00633885">
        <w:rPr>
          <w:rFonts w:ascii="David" w:hAnsi="David" w:cs="David"/>
          <w:szCs w:val="22"/>
          <w:rtl/>
        </w:rPr>
        <w:t>לפני נישואיה גרה הבת בבית זה</w:t>
      </w:r>
      <w:r w:rsidR="00CB31FC" w:rsidRPr="00633885">
        <w:rPr>
          <w:rFonts w:ascii="David" w:hAnsi="David" w:cs="David"/>
          <w:szCs w:val="22"/>
          <w:rtl/>
        </w:rPr>
        <w:t xml:space="preserve"> (בשאיפה להיות גם כן דיירת מוגנת)</w:t>
      </w:r>
      <w:r w:rsidRPr="00633885">
        <w:rPr>
          <w:rFonts w:ascii="David" w:hAnsi="David" w:cs="David"/>
          <w:szCs w:val="22"/>
          <w:rtl/>
        </w:rPr>
        <w:t xml:space="preserve">. רדומילסקי </w:t>
      </w:r>
      <w:r w:rsidR="003A3E1A">
        <w:rPr>
          <w:rFonts w:ascii="David" w:hAnsi="David" w:cs="David" w:hint="cs"/>
          <w:szCs w:val="22"/>
          <w:rtl/>
        </w:rPr>
        <w:t>תבעה את פרידמן על פגיעה ב</w:t>
      </w:r>
      <w:r w:rsidR="00BD7C86">
        <w:rPr>
          <w:rFonts w:ascii="David" w:hAnsi="David" w:cs="David" w:hint="cs"/>
          <w:szCs w:val="22"/>
          <w:rtl/>
        </w:rPr>
        <w:t xml:space="preserve">זכות הקניין שלה, </w:t>
      </w:r>
      <w:r w:rsidR="00D336C6" w:rsidRPr="00633885">
        <w:rPr>
          <w:rFonts w:ascii="David" w:hAnsi="David" w:cs="David"/>
          <w:szCs w:val="22"/>
          <w:rtl/>
        </w:rPr>
        <w:t>בעילה</w:t>
      </w:r>
      <w:r w:rsidR="001736FE" w:rsidRPr="00633885">
        <w:rPr>
          <w:rFonts w:ascii="David" w:hAnsi="David" w:cs="David"/>
          <w:szCs w:val="22"/>
          <w:rtl/>
        </w:rPr>
        <w:t>-אמתלה</w:t>
      </w:r>
      <w:r w:rsidR="00D336C6" w:rsidRPr="00633885">
        <w:rPr>
          <w:rFonts w:ascii="David" w:hAnsi="David" w:cs="David"/>
          <w:szCs w:val="22"/>
          <w:rtl/>
        </w:rPr>
        <w:t xml:space="preserve"> שחוט אנטנת הטלוויזיה שהבת התקינה</w:t>
      </w:r>
      <w:r w:rsidRPr="00633885">
        <w:rPr>
          <w:rFonts w:ascii="David" w:hAnsi="David" w:cs="David"/>
          <w:szCs w:val="22"/>
          <w:rtl/>
        </w:rPr>
        <w:t xml:space="preserve"> עובר מחצר הבית הסמוך, לחצר ה</w:t>
      </w:r>
      <w:r w:rsidR="00D336C6" w:rsidRPr="00633885">
        <w:rPr>
          <w:rFonts w:ascii="David" w:hAnsi="David" w:cs="David"/>
          <w:szCs w:val="22"/>
          <w:rtl/>
        </w:rPr>
        <w:t xml:space="preserve">בניין שכאמור הוא בבעלות </w:t>
      </w:r>
      <w:r w:rsidR="00CB31FC" w:rsidRPr="00633885">
        <w:rPr>
          <w:rFonts w:ascii="David" w:hAnsi="David" w:cs="David"/>
          <w:szCs w:val="22"/>
          <w:rtl/>
        </w:rPr>
        <w:t>רדומילסקי עצמה</w:t>
      </w:r>
      <w:r w:rsidRPr="00633885">
        <w:rPr>
          <w:rFonts w:ascii="David" w:hAnsi="David" w:cs="David"/>
          <w:szCs w:val="22"/>
          <w:rtl/>
        </w:rPr>
        <w:t>, ונכנס משם לדירת פרידמן דרך חור שנקדח לצורך כך בקיר הבית</w:t>
      </w:r>
      <w:r w:rsidR="00A14AAC" w:rsidRPr="00633885">
        <w:rPr>
          <w:rFonts w:ascii="David" w:hAnsi="David" w:cs="David"/>
          <w:szCs w:val="22"/>
          <w:rtl/>
        </w:rPr>
        <w:t xml:space="preserve"> – מה שמהווה הסגת גבול לטענתה</w:t>
      </w:r>
      <w:r w:rsidRPr="00633885">
        <w:rPr>
          <w:rFonts w:ascii="David" w:hAnsi="David" w:cs="David"/>
          <w:szCs w:val="22"/>
          <w:rtl/>
        </w:rPr>
        <w:t>.</w:t>
      </w:r>
      <w:r w:rsidR="00430A7A">
        <w:rPr>
          <w:rFonts w:ascii="David" w:hAnsi="David" w:cs="David" w:hint="cs"/>
          <w:szCs w:val="22"/>
          <w:rtl/>
        </w:rPr>
        <w:t xml:space="preserve"> רדומילסקי מבקשת </w:t>
      </w:r>
      <w:r w:rsidR="003A3E1A">
        <w:rPr>
          <w:rFonts w:ascii="David" w:hAnsi="David" w:cs="David" w:hint="cs"/>
          <w:szCs w:val="22"/>
          <w:rtl/>
        </w:rPr>
        <w:t>מביהמ"ש את הסרת האנטנה, מה שיפגע בזכות של הבת לראות טלוויזיה.</w:t>
      </w:r>
      <w:r w:rsidR="00650763">
        <w:rPr>
          <w:rFonts w:ascii="David" w:hAnsi="David" w:cs="David" w:hint="cs"/>
          <w:szCs w:val="22"/>
          <w:rtl/>
        </w:rPr>
        <w:t xml:space="preserve"> </w:t>
      </w:r>
      <w:r w:rsidRPr="00633885">
        <w:rPr>
          <w:rFonts w:ascii="David" w:hAnsi="David" w:cs="David"/>
          <w:b/>
          <w:bCs/>
          <w:szCs w:val="22"/>
          <w:rtl/>
        </w:rPr>
        <w:t xml:space="preserve">ביהמ"ש </w:t>
      </w:r>
      <w:r w:rsidR="00BD7C86">
        <w:rPr>
          <w:rFonts w:ascii="David" w:hAnsi="David" w:cs="David" w:hint="cs"/>
          <w:b/>
          <w:bCs/>
          <w:szCs w:val="22"/>
          <w:rtl/>
        </w:rPr>
        <w:t>עושה שימוש בס' 14 וקובע כי</w:t>
      </w:r>
      <w:r w:rsidRPr="00633885">
        <w:rPr>
          <w:rFonts w:ascii="David" w:hAnsi="David" w:cs="David"/>
          <w:b/>
          <w:bCs/>
          <w:szCs w:val="22"/>
          <w:rtl/>
        </w:rPr>
        <w:t xml:space="preserve"> </w:t>
      </w:r>
      <w:r w:rsidR="00D336C6" w:rsidRPr="00633885">
        <w:rPr>
          <w:rFonts w:ascii="David" w:hAnsi="David" w:cs="David"/>
          <w:b/>
          <w:bCs/>
          <w:szCs w:val="22"/>
          <w:rtl/>
        </w:rPr>
        <w:t>ש</w:t>
      </w:r>
      <w:r w:rsidRPr="00633885">
        <w:rPr>
          <w:rFonts w:ascii="David" w:hAnsi="David" w:cs="David"/>
          <w:b/>
          <w:bCs/>
          <w:szCs w:val="22"/>
          <w:rtl/>
        </w:rPr>
        <w:t>מה שעושה רדומילסקי, זה לנצל את הכוח המונופוליסטי שלה</w:t>
      </w:r>
      <w:r w:rsidR="00404E96" w:rsidRPr="00633885">
        <w:rPr>
          <w:rFonts w:ascii="David" w:hAnsi="David" w:cs="David"/>
          <w:b/>
          <w:bCs/>
          <w:szCs w:val="22"/>
          <w:rtl/>
        </w:rPr>
        <w:t xml:space="preserve"> ומכריע נגדה</w:t>
      </w:r>
      <w:r w:rsidRPr="00633885">
        <w:rPr>
          <w:rFonts w:ascii="David" w:hAnsi="David" w:cs="David"/>
          <w:b/>
          <w:bCs/>
          <w:szCs w:val="22"/>
          <w:rtl/>
        </w:rPr>
        <w:t>.</w:t>
      </w:r>
    </w:p>
    <w:p w:rsidR="00CE3FB6" w:rsidRPr="00633885" w:rsidRDefault="00650763" w:rsidP="00AF0DC9">
      <w:pPr>
        <w:pStyle w:val="af1"/>
        <w:numPr>
          <w:ilvl w:val="0"/>
          <w:numId w:val="54"/>
        </w:numPr>
        <w:spacing w:after="0" w:line="360" w:lineRule="auto"/>
        <w:jc w:val="both"/>
        <w:rPr>
          <w:rStyle w:val="Char1"/>
          <w:rFonts w:ascii="David" w:hAnsi="David"/>
          <w:b w:val="0"/>
          <w:bCs w:val="0"/>
          <w:color w:val="auto"/>
          <w:sz w:val="22"/>
          <w:szCs w:val="22"/>
        </w:rPr>
      </w:pPr>
      <w:r>
        <w:rPr>
          <w:rStyle w:val="Char1"/>
          <w:rFonts w:ascii="David" w:hAnsi="David" w:hint="cs"/>
          <w:b w:val="0"/>
          <w:bCs w:val="0"/>
          <w:color w:val="auto"/>
          <w:sz w:val="22"/>
          <w:szCs w:val="22"/>
          <w:rtl/>
        </w:rPr>
        <w:t>המרצה אומר שהוא לא מבין מדוע פסק כך ביהמ"ש נגד רדומילסקי, והטיעון היחידי שניתן לחשוב עליו הוא כדי לא לפגוע בזכות הקניינית של מוסד הדיירות המוגנת.</w:t>
      </w:r>
    </w:p>
    <w:p w:rsidR="00650763" w:rsidRDefault="00650763" w:rsidP="00633885">
      <w:pPr>
        <w:pStyle w:val="af1"/>
        <w:spacing w:after="0" w:line="360" w:lineRule="auto"/>
        <w:jc w:val="both"/>
        <w:rPr>
          <w:rStyle w:val="Char1"/>
          <w:rFonts w:ascii="David" w:hAnsi="David"/>
          <w:color w:val="auto"/>
          <w:sz w:val="22"/>
          <w:szCs w:val="22"/>
          <w:rtl/>
        </w:rPr>
      </w:pPr>
    </w:p>
    <w:p w:rsidR="00A26100" w:rsidRDefault="00D21BBE" w:rsidP="00633885">
      <w:pPr>
        <w:pStyle w:val="af1"/>
        <w:spacing w:after="0" w:line="360" w:lineRule="auto"/>
        <w:jc w:val="both"/>
        <w:rPr>
          <w:rFonts w:ascii="David" w:hAnsi="David" w:cs="David"/>
          <w:szCs w:val="22"/>
          <w:rtl/>
        </w:rPr>
      </w:pPr>
      <w:r w:rsidRPr="00633885">
        <w:rPr>
          <w:rStyle w:val="Char1"/>
          <w:rFonts w:ascii="David" w:hAnsi="David"/>
          <w:color w:val="auto"/>
          <w:sz w:val="22"/>
          <w:szCs w:val="22"/>
          <w:rtl/>
        </w:rPr>
        <w:t>המרצה</w:t>
      </w:r>
      <w:r w:rsidR="00A26100" w:rsidRPr="00633885">
        <w:rPr>
          <w:rFonts w:ascii="David" w:hAnsi="David" w:cs="David"/>
          <w:b/>
          <w:bCs/>
          <w:szCs w:val="22"/>
          <w:rtl/>
        </w:rPr>
        <w:t xml:space="preserve"> </w:t>
      </w:r>
      <w:r w:rsidR="00A26100" w:rsidRPr="00633885">
        <w:rPr>
          <w:rFonts w:ascii="David" w:hAnsi="David" w:cs="David"/>
          <w:szCs w:val="22"/>
          <w:highlight w:val="yellow"/>
          <w:rtl/>
        </w:rPr>
        <w:t>מציע</w:t>
      </w:r>
      <w:r w:rsidR="00343C9E" w:rsidRPr="00633885">
        <w:rPr>
          <w:rFonts w:ascii="David" w:hAnsi="David" w:cs="David"/>
          <w:szCs w:val="22"/>
          <w:highlight w:val="yellow"/>
          <w:rtl/>
        </w:rPr>
        <w:t xml:space="preserve"> תזה</w:t>
      </w:r>
      <w:r w:rsidR="00A26100" w:rsidRPr="00633885">
        <w:rPr>
          <w:rFonts w:ascii="David" w:hAnsi="David" w:cs="David"/>
          <w:b/>
          <w:bCs/>
          <w:szCs w:val="22"/>
          <w:highlight w:val="yellow"/>
          <w:rtl/>
        </w:rPr>
        <w:t xml:space="preserve"> </w:t>
      </w:r>
      <w:r w:rsidR="00CB31FC" w:rsidRPr="00633885">
        <w:rPr>
          <w:rFonts w:ascii="David" w:hAnsi="David" w:cs="David"/>
          <w:szCs w:val="22"/>
          <w:highlight w:val="yellow"/>
          <w:rtl/>
        </w:rPr>
        <w:t>ל</w:t>
      </w:r>
      <w:r w:rsidR="00343C9E" w:rsidRPr="00633885">
        <w:rPr>
          <w:rFonts w:ascii="David" w:hAnsi="David" w:cs="David"/>
          <w:szCs w:val="22"/>
          <w:highlight w:val="yellow"/>
          <w:rtl/>
        </w:rPr>
        <w:t xml:space="preserve">פיה </w:t>
      </w:r>
      <w:r w:rsidR="00A26100" w:rsidRPr="00363679">
        <w:rPr>
          <w:rFonts w:ascii="David" w:hAnsi="David" w:cs="David"/>
          <w:b/>
          <w:bCs/>
          <w:szCs w:val="22"/>
          <w:highlight w:val="yellow"/>
          <w:rtl/>
        </w:rPr>
        <w:t>הררי מואב</w:t>
      </w:r>
      <w:r w:rsidR="00A26100" w:rsidRPr="00363679">
        <w:rPr>
          <w:rFonts w:ascii="David" w:hAnsi="David" w:cs="David"/>
          <w:szCs w:val="22"/>
          <w:highlight w:val="yellow"/>
          <w:rtl/>
        </w:rPr>
        <w:t xml:space="preserve"> </w:t>
      </w:r>
      <w:r w:rsidR="00A26100" w:rsidRPr="00633885">
        <w:rPr>
          <w:rFonts w:ascii="David" w:hAnsi="David" w:cs="David"/>
          <w:szCs w:val="22"/>
          <w:highlight w:val="yellow"/>
          <w:rtl/>
        </w:rPr>
        <w:t>עושה את אותו הדבר</w:t>
      </w:r>
      <w:r w:rsidR="0058373C" w:rsidRPr="00633885">
        <w:rPr>
          <w:rFonts w:ascii="David" w:hAnsi="David" w:cs="David"/>
          <w:szCs w:val="22"/>
          <w:rtl/>
        </w:rPr>
        <w:t xml:space="preserve"> – </w:t>
      </w:r>
      <w:r w:rsidR="0058373C" w:rsidRPr="00633885">
        <w:rPr>
          <w:rFonts w:ascii="David" w:hAnsi="David" w:cs="David"/>
          <w:b/>
          <w:bCs/>
          <w:szCs w:val="22"/>
          <w:rtl/>
        </w:rPr>
        <w:t>אין הבדל לטענתו בין שני הדברים והמניע הוא בסה"כ הרצון להרוויח כסף</w:t>
      </w:r>
      <w:r w:rsidR="00A35546" w:rsidRPr="00633885">
        <w:rPr>
          <w:rFonts w:ascii="David" w:hAnsi="David" w:cs="David"/>
          <w:szCs w:val="22"/>
          <w:rtl/>
        </w:rPr>
        <w:t xml:space="preserve">: </w:t>
      </w:r>
      <w:r w:rsidR="00A26100" w:rsidRPr="00633885">
        <w:rPr>
          <w:rFonts w:ascii="David" w:hAnsi="David" w:cs="David"/>
          <w:szCs w:val="22"/>
          <w:rtl/>
        </w:rPr>
        <w:t xml:space="preserve">מה </w:t>
      </w:r>
      <w:r w:rsidR="00A26100" w:rsidRPr="00363679">
        <w:rPr>
          <w:rFonts w:ascii="David" w:hAnsi="David" w:cs="David"/>
          <w:szCs w:val="22"/>
          <w:u w:val="single"/>
          <w:rtl/>
        </w:rPr>
        <w:t>שהררי מואב</w:t>
      </w:r>
      <w:r w:rsidR="00A26100" w:rsidRPr="00633885">
        <w:rPr>
          <w:rFonts w:ascii="David" w:hAnsi="David" w:cs="David"/>
          <w:szCs w:val="22"/>
          <w:rtl/>
        </w:rPr>
        <w:t xml:space="preserve"> ניסו להשיג, זה את הכסף – לא את מחיר השוק, </w:t>
      </w:r>
      <w:r w:rsidR="008636A6" w:rsidRPr="00633885">
        <w:rPr>
          <w:rFonts w:ascii="David" w:hAnsi="David" w:cs="David"/>
          <w:szCs w:val="22"/>
          <w:u w:val="single"/>
          <w:rtl/>
        </w:rPr>
        <w:t>אלא</w:t>
      </w:r>
      <w:r w:rsidR="00A26100" w:rsidRPr="00633885">
        <w:rPr>
          <w:rFonts w:ascii="David" w:hAnsi="David" w:cs="David"/>
          <w:szCs w:val="22"/>
          <w:rtl/>
        </w:rPr>
        <w:t xml:space="preserve"> את הסכום הכי גבוה שהם יכולים להשיג. אם ביהמ"ש היה קובע שהררי מואב פועלים ממניע שלילי – ביהמ"ש היה מקטין את הכוח שלהם לגבות מחיר, ונותן לשלב לעבור בכפוף לתו"ל ועוד. אם ביהמ"ש היה מכריע בעד שלב, זה היה מקטין את המחיר הזה. </w:t>
      </w:r>
      <w:r w:rsidR="00A26100" w:rsidRPr="00633885">
        <w:rPr>
          <w:rFonts w:ascii="David" w:hAnsi="David" w:cs="David"/>
          <w:b/>
          <w:bCs/>
          <w:szCs w:val="22"/>
          <w:u w:val="single"/>
          <w:rtl/>
        </w:rPr>
        <w:t>לסיכום</w:t>
      </w:r>
      <w:r w:rsidR="00A26100" w:rsidRPr="00633885">
        <w:rPr>
          <w:rFonts w:ascii="David" w:hAnsi="David" w:cs="David"/>
          <w:b/>
          <w:bCs/>
          <w:szCs w:val="22"/>
          <w:rtl/>
        </w:rPr>
        <w:t xml:space="preserve"> – מה שגברת רדומילסקי רצתה הוא כסף</w:t>
      </w:r>
      <w:r w:rsidR="00E12165" w:rsidRPr="00633885">
        <w:rPr>
          <w:rFonts w:ascii="David" w:hAnsi="David" w:cs="David"/>
          <w:b/>
          <w:bCs/>
          <w:szCs w:val="22"/>
          <w:rtl/>
        </w:rPr>
        <w:t>, וזה מאוד דומה</w:t>
      </w:r>
      <w:r w:rsidR="00A26100" w:rsidRPr="00633885">
        <w:rPr>
          <w:rFonts w:ascii="David" w:hAnsi="David" w:cs="David"/>
          <w:b/>
          <w:bCs/>
          <w:szCs w:val="22"/>
          <w:rtl/>
        </w:rPr>
        <w:t xml:space="preserve"> לרווח שהררי מואב</w:t>
      </w:r>
      <w:r w:rsidR="005565B7" w:rsidRPr="00633885">
        <w:rPr>
          <w:rFonts w:ascii="David" w:hAnsi="David" w:cs="David"/>
          <w:b/>
          <w:bCs/>
          <w:szCs w:val="22"/>
          <w:rtl/>
        </w:rPr>
        <w:t xml:space="preserve"> ניסו להשיג</w:t>
      </w:r>
      <w:r w:rsidR="00A26100" w:rsidRPr="00633885">
        <w:rPr>
          <w:rFonts w:ascii="David" w:hAnsi="David" w:cs="David"/>
          <w:szCs w:val="22"/>
          <w:rtl/>
        </w:rPr>
        <w:t xml:space="preserve">. בדיוק כמו שהררי מואב טענו שמכוח זכות הבעלות אי אפשר </w:t>
      </w:r>
      <w:r w:rsidR="00A26100" w:rsidRPr="00633885">
        <w:rPr>
          <w:rFonts w:ascii="David" w:hAnsi="David" w:cs="David"/>
          <w:szCs w:val="22"/>
          <w:rtl/>
        </w:rPr>
        <w:lastRenderedPageBreak/>
        <w:t xml:space="preserve">לעבור בלי מה שנראה להם </w:t>
      </w:r>
      <w:r w:rsidR="00A35546" w:rsidRPr="00633885">
        <w:rPr>
          <w:rFonts w:ascii="David" w:hAnsi="David" w:cs="David"/>
          <w:szCs w:val="22"/>
          <w:rtl/>
        </w:rPr>
        <w:t>כ</w:t>
      </w:r>
      <w:r w:rsidR="00A26100" w:rsidRPr="00633885">
        <w:rPr>
          <w:rFonts w:ascii="David" w:hAnsi="David" w:cs="David"/>
          <w:szCs w:val="22"/>
          <w:rtl/>
        </w:rPr>
        <w:t>תמורה (מחיר שהם מגדירים),</w:t>
      </w:r>
      <w:r w:rsidR="00F94D36" w:rsidRPr="00633885">
        <w:rPr>
          <w:rFonts w:ascii="David" w:hAnsi="David" w:cs="David"/>
          <w:szCs w:val="22"/>
          <w:rtl/>
        </w:rPr>
        <w:t xml:space="preserve"> כך</w:t>
      </w:r>
      <w:r w:rsidR="00A26100" w:rsidRPr="00633885">
        <w:rPr>
          <w:rFonts w:ascii="David" w:hAnsi="David" w:cs="David"/>
          <w:szCs w:val="22"/>
          <w:rtl/>
        </w:rPr>
        <w:t xml:space="preserve"> גב</w:t>
      </w:r>
      <w:r w:rsidR="00F94D36" w:rsidRPr="00633885">
        <w:rPr>
          <w:rFonts w:ascii="David" w:hAnsi="David" w:cs="David"/>
          <w:szCs w:val="22"/>
          <w:rtl/>
        </w:rPr>
        <w:t>רת</w:t>
      </w:r>
      <w:r w:rsidR="00A26100" w:rsidRPr="00633885">
        <w:rPr>
          <w:rFonts w:ascii="David" w:hAnsi="David" w:cs="David"/>
          <w:szCs w:val="22"/>
          <w:rtl/>
        </w:rPr>
        <w:t xml:space="preserve"> רדומילסקי אומרת שאי אפשר לעבור אצלה בדירה, בלי לתת לה את התמורה (של</w:t>
      </w:r>
      <w:r w:rsidR="00E54AAC" w:rsidRPr="00633885">
        <w:rPr>
          <w:rFonts w:ascii="David" w:hAnsi="David" w:cs="David"/>
          <w:szCs w:val="22"/>
          <w:rtl/>
        </w:rPr>
        <w:t>דיד</w:t>
      </w:r>
      <w:r w:rsidR="00A26100" w:rsidRPr="00633885">
        <w:rPr>
          <w:rFonts w:ascii="David" w:hAnsi="David" w:cs="David"/>
          <w:szCs w:val="22"/>
          <w:rtl/>
        </w:rPr>
        <w:t>ה היא חתימת הבת על ההסכם</w:t>
      </w:r>
      <w:r w:rsidR="00E54AAC" w:rsidRPr="00633885">
        <w:rPr>
          <w:rFonts w:ascii="David" w:hAnsi="David" w:cs="David"/>
          <w:szCs w:val="22"/>
          <w:rtl/>
        </w:rPr>
        <w:t xml:space="preserve"> שקובע שהיא לא תהיה דיירת מוגנת חליפית</w:t>
      </w:r>
      <w:r w:rsidR="00A26100" w:rsidRPr="00633885">
        <w:rPr>
          <w:rFonts w:ascii="David" w:hAnsi="David" w:cs="David"/>
          <w:szCs w:val="22"/>
          <w:rtl/>
        </w:rPr>
        <w:t>).</w:t>
      </w:r>
    </w:p>
    <w:p w:rsidR="00FB4508" w:rsidRDefault="00FB4508" w:rsidP="00633885">
      <w:pPr>
        <w:pStyle w:val="af1"/>
        <w:spacing w:after="0" w:line="360" w:lineRule="auto"/>
        <w:jc w:val="both"/>
        <w:rPr>
          <w:rFonts w:ascii="David" w:hAnsi="David" w:cs="David"/>
          <w:szCs w:val="22"/>
          <w:rtl/>
        </w:rPr>
      </w:pPr>
    </w:p>
    <w:p w:rsidR="00650763" w:rsidRPr="00650763" w:rsidRDefault="00650763" w:rsidP="00633885">
      <w:pPr>
        <w:pStyle w:val="af1"/>
        <w:spacing w:after="0" w:line="360" w:lineRule="auto"/>
        <w:jc w:val="both"/>
        <w:rPr>
          <w:rFonts w:ascii="David" w:hAnsi="David" w:cs="David"/>
          <w:szCs w:val="22"/>
          <w:u w:val="single"/>
          <w:rtl/>
        </w:rPr>
      </w:pPr>
      <w:r w:rsidRPr="00650763">
        <w:rPr>
          <w:rFonts w:ascii="David" w:hAnsi="David" w:cs="David" w:hint="cs"/>
          <w:szCs w:val="22"/>
          <w:u w:val="single"/>
          <w:rtl/>
        </w:rPr>
        <w:t xml:space="preserve">דוגמא נוספת לשימוש ביהמ"ש בס' 14 </w:t>
      </w:r>
      <w:r w:rsidRPr="00650763">
        <w:rPr>
          <w:rFonts w:ascii="David" w:hAnsi="David" w:cs="David"/>
          <w:szCs w:val="22"/>
          <w:u w:val="single"/>
          <w:rtl/>
        </w:rPr>
        <w:t>–</w:t>
      </w:r>
      <w:r w:rsidRPr="00650763">
        <w:rPr>
          <w:rFonts w:ascii="David" w:hAnsi="David" w:cs="David" w:hint="cs"/>
          <w:szCs w:val="22"/>
          <w:u w:val="single"/>
          <w:rtl/>
        </w:rPr>
        <w:t xml:space="preserve"> דיירים סרבנים</w:t>
      </w:r>
    </w:p>
    <w:p w:rsidR="00FB4508" w:rsidRPr="00633885" w:rsidRDefault="00FB4508" w:rsidP="00633885">
      <w:pPr>
        <w:pStyle w:val="af1"/>
        <w:spacing w:after="0" w:line="360" w:lineRule="auto"/>
        <w:jc w:val="both"/>
        <w:rPr>
          <w:rFonts w:ascii="David" w:hAnsi="David" w:cs="David"/>
          <w:szCs w:val="22"/>
          <w:rtl/>
        </w:rPr>
      </w:pPr>
      <w:r>
        <w:rPr>
          <w:rFonts w:ascii="David" w:hAnsi="David" w:cs="David" w:hint="cs"/>
          <w:szCs w:val="22"/>
          <w:rtl/>
        </w:rPr>
        <w:t xml:space="preserve">דיירים סרבנים בתמ"א 38 </w:t>
      </w:r>
      <w:r>
        <w:rPr>
          <w:rFonts w:ascii="David" w:hAnsi="David" w:cs="David"/>
          <w:szCs w:val="22"/>
          <w:rtl/>
        </w:rPr>
        <w:t>–</w:t>
      </w:r>
      <w:r>
        <w:rPr>
          <w:rFonts w:ascii="David" w:hAnsi="David" w:cs="David" w:hint="cs"/>
          <w:szCs w:val="22"/>
          <w:rtl/>
        </w:rPr>
        <w:t xml:space="preserve"> ביהמ"ש משתמש בס' 14 וקובע כי הדיירים הסרבנים עושים שימוש לרעה בזכות הקניינית שלהם (רוב הדיירים הסרבנים הם </w:t>
      </w:r>
      <w:r w:rsidR="00650763">
        <w:rPr>
          <w:rFonts w:ascii="David" w:hAnsi="David" w:cs="David" w:hint="cs"/>
          <w:szCs w:val="22"/>
          <w:rtl/>
        </w:rPr>
        <w:t xml:space="preserve">נשים מבוגרות ללא בן זוג). פס"ד רגינה נ' שוורצנגר </w:t>
      </w:r>
      <w:r w:rsidR="00650763">
        <w:rPr>
          <w:rFonts w:ascii="David" w:hAnsi="David" w:cs="David"/>
          <w:szCs w:val="22"/>
          <w:rtl/>
        </w:rPr>
        <w:t>–</w:t>
      </w:r>
      <w:r w:rsidR="00650763">
        <w:rPr>
          <w:rFonts w:ascii="David" w:hAnsi="David" w:cs="David" w:hint="cs"/>
          <w:szCs w:val="22"/>
          <w:rtl/>
        </w:rPr>
        <w:t xml:space="preserve"> ביהמ"ש דן בשאלה עד כמה אותם סרבנים הם אנשים רעים שכל מטרתם היא למנוע משאר הדיירים את פיתוח הבניין ושיפור חייהם.</w:t>
      </w:r>
    </w:p>
    <w:p w:rsidR="00632C84" w:rsidRPr="00633885" w:rsidRDefault="00632C84" w:rsidP="00633885">
      <w:pPr>
        <w:pStyle w:val="af1"/>
        <w:spacing w:after="0" w:line="360" w:lineRule="auto"/>
        <w:jc w:val="both"/>
        <w:rPr>
          <w:rStyle w:val="-Char0"/>
          <w:rFonts w:ascii="David" w:hAnsi="David"/>
          <w:b w:val="0"/>
          <w:bCs w:val="0"/>
          <w:color w:val="auto"/>
          <w:sz w:val="22"/>
          <w:szCs w:val="22"/>
          <w:rtl/>
        </w:rPr>
      </w:pPr>
    </w:p>
    <w:p w:rsidR="00F17618" w:rsidRDefault="00A26100" w:rsidP="00F17618">
      <w:pPr>
        <w:pStyle w:val="af1"/>
        <w:spacing w:after="0" w:line="360" w:lineRule="auto"/>
        <w:jc w:val="both"/>
        <w:rPr>
          <w:rFonts w:ascii="David" w:hAnsi="David" w:cs="David"/>
          <w:szCs w:val="22"/>
          <w:rtl/>
        </w:rPr>
      </w:pPr>
      <w:r w:rsidRPr="00633885">
        <w:rPr>
          <w:rFonts w:ascii="David" w:hAnsi="David" w:cs="David"/>
          <w:szCs w:val="22"/>
          <w:highlight w:val="green"/>
          <w:rtl/>
        </w:rPr>
        <w:t>רע״א 6339/97 רוקר נ' סלומון</w:t>
      </w:r>
      <w:r w:rsidR="004804D5" w:rsidRPr="00633885">
        <w:rPr>
          <w:rFonts w:ascii="David" w:hAnsi="David" w:cs="David"/>
          <w:szCs w:val="22"/>
          <w:rtl/>
        </w:rPr>
        <w:t>:</w:t>
      </w:r>
      <w:r w:rsidRPr="00633885">
        <w:rPr>
          <w:rFonts w:ascii="David" w:hAnsi="David" w:cs="David"/>
          <w:szCs w:val="22"/>
          <w:rtl/>
        </w:rPr>
        <w:t xml:space="preserve"> </w:t>
      </w:r>
      <w:r w:rsidR="00632C84" w:rsidRPr="00633885">
        <w:rPr>
          <w:rFonts w:ascii="David" w:hAnsi="David" w:cs="David"/>
          <w:szCs w:val="22"/>
          <w:rtl/>
        </w:rPr>
        <w:t>רוקר</w:t>
      </w:r>
      <w:r w:rsidRPr="00633885">
        <w:rPr>
          <w:rFonts w:ascii="David" w:hAnsi="David" w:cs="David"/>
          <w:szCs w:val="22"/>
          <w:rtl/>
        </w:rPr>
        <w:t xml:space="preserve"> ו</w:t>
      </w:r>
      <w:r w:rsidR="00632C84" w:rsidRPr="00633885">
        <w:rPr>
          <w:rFonts w:ascii="David" w:hAnsi="David" w:cs="David"/>
          <w:szCs w:val="22"/>
          <w:rtl/>
        </w:rPr>
        <w:t>סלומון</w:t>
      </w:r>
      <w:r w:rsidRPr="00633885">
        <w:rPr>
          <w:rFonts w:ascii="David" w:hAnsi="David" w:cs="David"/>
          <w:szCs w:val="22"/>
          <w:rtl/>
        </w:rPr>
        <w:t xml:space="preserve"> הם שכנים בבית משותף. </w:t>
      </w:r>
      <w:r w:rsidR="00632C84" w:rsidRPr="00633885">
        <w:rPr>
          <w:rFonts w:ascii="David" w:hAnsi="David" w:cs="David"/>
          <w:szCs w:val="22"/>
          <w:rtl/>
        </w:rPr>
        <w:t>רוקר</w:t>
      </w:r>
      <w:r w:rsidRPr="00633885">
        <w:rPr>
          <w:rFonts w:ascii="David" w:hAnsi="David" w:cs="David"/>
          <w:szCs w:val="22"/>
          <w:rtl/>
        </w:rPr>
        <w:t>, שהם בעלי הדירה בקומה הראשונה שחלקה היה על עמודים וחלקה על מקלט סגרו את חלל העמודים, חיברו אליו חלק מן המקלט והוסיפו תוספת בצד הבניין בשטח הדשא. הכול</w:t>
      </w:r>
      <w:r w:rsidR="00BE42F9" w:rsidRPr="00633885">
        <w:rPr>
          <w:rFonts w:ascii="David" w:hAnsi="David" w:cs="David"/>
          <w:szCs w:val="22"/>
          <w:rtl/>
        </w:rPr>
        <w:t>-</w:t>
      </w:r>
      <w:r w:rsidRPr="00633885">
        <w:rPr>
          <w:rFonts w:ascii="David" w:hAnsi="David" w:cs="David"/>
          <w:szCs w:val="22"/>
          <w:rtl/>
        </w:rPr>
        <w:t xml:space="preserve"> לאחר קבלת היתר בנייה, </w:t>
      </w:r>
      <w:r w:rsidR="0067600F" w:rsidRPr="00633885">
        <w:rPr>
          <w:rFonts w:ascii="David" w:hAnsi="David" w:cs="David"/>
          <w:szCs w:val="22"/>
          <w:highlight w:val="yellow"/>
          <w:rtl/>
        </w:rPr>
        <w:t>אולם</w:t>
      </w:r>
      <w:r w:rsidRPr="00633885">
        <w:rPr>
          <w:rFonts w:ascii="David" w:hAnsi="David" w:cs="David"/>
          <w:szCs w:val="22"/>
          <w:highlight w:val="yellow"/>
          <w:rtl/>
        </w:rPr>
        <w:t xml:space="preserve"> ללא הסכמת שכניהם וללא קבלת החלטת </w:t>
      </w:r>
      <w:r w:rsidR="00CE3FB6" w:rsidRPr="00633885">
        <w:rPr>
          <w:rFonts w:ascii="David" w:hAnsi="David" w:cs="David"/>
          <w:szCs w:val="22"/>
          <w:highlight w:val="yellow"/>
          <w:rtl/>
        </w:rPr>
        <w:t>ועד הבית</w:t>
      </w:r>
      <w:r w:rsidRPr="00633885">
        <w:rPr>
          <w:rFonts w:ascii="David" w:hAnsi="David" w:cs="David"/>
          <w:szCs w:val="22"/>
          <w:highlight w:val="yellow"/>
          <w:rtl/>
        </w:rPr>
        <w:t>, כנדרש ב</w:t>
      </w:r>
      <w:r w:rsidR="005831D9" w:rsidRPr="00633885">
        <w:rPr>
          <w:rFonts w:ascii="David" w:hAnsi="David" w:cs="David"/>
          <w:szCs w:val="22"/>
          <w:highlight w:val="yellow"/>
          <w:rtl/>
        </w:rPr>
        <w:t>חוהמ</w:t>
      </w:r>
      <w:r w:rsidR="00357867" w:rsidRPr="00633885">
        <w:rPr>
          <w:rFonts w:ascii="David" w:hAnsi="David" w:cs="David"/>
          <w:szCs w:val="22"/>
          <w:highlight w:val="yellow"/>
          <w:rtl/>
        </w:rPr>
        <w:t>"</w:t>
      </w:r>
      <w:r w:rsidR="005831D9" w:rsidRPr="00633885">
        <w:rPr>
          <w:rFonts w:ascii="David" w:hAnsi="David" w:cs="David"/>
          <w:szCs w:val="22"/>
          <w:highlight w:val="yellow"/>
          <w:rtl/>
        </w:rPr>
        <w:t>ק</w:t>
      </w:r>
      <w:r w:rsidRPr="00633885">
        <w:rPr>
          <w:rFonts w:ascii="David" w:hAnsi="David" w:cs="David"/>
          <w:szCs w:val="22"/>
          <w:rtl/>
        </w:rPr>
        <w:t>.</w:t>
      </w:r>
      <w:r w:rsidR="00F17618">
        <w:rPr>
          <w:rFonts w:ascii="David" w:hAnsi="David" w:cs="David" w:hint="cs"/>
          <w:szCs w:val="22"/>
          <w:rtl/>
        </w:rPr>
        <w:t xml:space="preserve"> בעקרון, וועדת התכנון המקומית מתעסקת בהיבטים המקצועיים של תכנון הבנייה בלבד ולא בעניינים קניינים. בעבר לא היה נדרש להשיג את הסכמת כל הדיירים כדי לקבל היתר בנייה, אך כיום כדי לא ליצור מקרים כאלו הועדה כן דורשת את הסכמת הדיירים (בכל האזור) כדי לקבל את היתר הבנייה.</w:t>
      </w:r>
    </w:p>
    <w:p w:rsidR="00FF1A85" w:rsidRDefault="00FF1A85" w:rsidP="00F17618">
      <w:pPr>
        <w:pStyle w:val="af1"/>
        <w:spacing w:after="0" w:line="360" w:lineRule="auto"/>
        <w:jc w:val="both"/>
        <w:rPr>
          <w:rFonts w:ascii="David" w:hAnsi="David" w:cs="David"/>
          <w:szCs w:val="22"/>
          <w:rtl/>
        </w:rPr>
      </w:pPr>
      <w:r>
        <w:rPr>
          <w:rFonts w:ascii="David" w:hAnsi="David" w:cs="David" w:hint="cs"/>
          <w:szCs w:val="22"/>
          <w:rtl/>
        </w:rPr>
        <w:t>הדיירים השכנים תובעים את רוקר על פגיעה בזכות הקניינית ודורשים את הריסת הקומה שנבנתה.</w:t>
      </w:r>
    </w:p>
    <w:p w:rsidR="00E81CC9" w:rsidRPr="00633885" w:rsidRDefault="00FF1A85" w:rsidP="00633885">
      <w:pPr>
        <w:pStyle w:val="af1"/>
        <w:spacing w:after="0" w:line="360" w:lineRule="auto"/>
        <w:jc w:val="both"/>
        <w:rPr>
          <w:rFonts w:ascii="David" w:hAnsi="David" w:cs="David"/>
          <w:szCs w:val="22"/>
          <w:u w:val="single"/>
          <w:rtl/>
        </w:rPr>
      </w:pPr>
      <w:r>
        <w:rPr>
          <w:rFonts w:ascii="David" w:hAnsi="David" w:cs="David"/>
          <w:szCs w:val="22"/>
          <w:u w:val="single"/>
          <w:rtl/>
        </w:rPr>
        <w:t xml:space="preserve">נציג את פיצול </w:t>
      </w:r>
      <w:r w:rsidR="00E81CC9" w:rsidRPr="00633885">
        <w:rPr>
          <w:rFonts w:ascii="David" w:hAnsi="David" w:cs="David"/>
          <w:szCs w:val="22"/>
          <w:u w:val="single"/>
          <w:rtl/>
        </w:rPr>
        <w:t xml:space="preserve">דעות </w:t>
      </w:r>
      <w:r>
        <w:rPr>
          <w:rFonts w:ascii="David" w:hAnsi="David" w:cs="David" w:hint="cs"/>
          <w:szCs w:val="22"/>
          <w:u w:val="single"/>
          <w:rtl/>
        </w:rPr>
        <w:t xml:space="preserve">השופטים </w:t>
      </w:r>
      <w:r w:rsidR="00E81CC9" w:rsidRPr="00633885">
        <w:rPr>
          <w:rFonts w:ascii="David" w:hAnsi="David" w:cs="David"/>
          <w:szCs w:val="22"/>
          <w:u w:val="single"/>
          <w:rtl/>
        </w:rPr>
        <w:t>בפסה"ד:</w:t>
      </w:r>
    </w:p>
    <w:p w:rsidR="00A26100" w:rsidRPr="00633885" w:rsidRDefault="00A26100" w:rsidP="00AF0DC9">
      <w:pPr>
        <w:pStyle w:val="af1"/>
        <w:numPr>
          <w:ilvl w:val="0"/>
          <w:numId w:val="290"/>
        </w:numPr>
        <w:spacing w:after="0" w:line="360" w:lineRule="auto"/>
        <w:ind w:left="248" w:hanging="248"/>
        <w:jc w:val="both"/>
        <w:rPr>
          <w:rFonts w:ascii="David" w:hAnsi="David" w:cs="David"/>
          <w:szCs w:val="22"/>
          <w:rtl/>
        </w:rPr>
      </w:pPr>
      <w:r w:rsidRPr="00633885">
        <w:rPr>
          <w:rFonts w:ascii="David" w:hAnsi="David" w:cs="David"/>
          <w:b/>
          <w:bCs/>
          <w:szCs w:val="22"/>
          <w:rtl/>
        </w:rPr>
        <w:t xml:space="preserve">אנגלרד </w:t>
      </w:r>
      <w:r w:rsidR="00632C84" w:rsidRPr="00633885">
        <w:rPr>
          <w:rFonts w:ascii="David" w:hAnsi="David" w:cs="David"/>
          <w:b/>
          <w:bCs/>
          <w:szCs w:val="22"/>
          <w:rtl/>
        </w:rPr>
        <w:t>בדעט מיעוט</w:t>
      </w:r>
      <w:r w:rsidRPr="00633885">
        <w:rPr>
          <w:rFonts w:ascii="David" w:hAnsi="David" w:cs="David"/>
          <w:szCs w:val="22"/>
          <w:rtl/>
        </w:rPr>
        <w:t xml:space="preserve"> אומר שלא צריך להרוס את הנכס</w:t>
      </w:r>
      <w:r w:rsidR="00A93237" w:rsidRPr="00633885">
        <w:rPr>
          <w:rFonts w:ascii="David" w:hAnsi="David" w:cs="David"/>
          <w:szCs w:val="22"/>
          <w:rtl/>
        </w:rPr>
        <w:t xml:space="preserve"> שנבנה ע"י רוקר</w:t>
      </w:r>
      <w:r w:rsidRPr="00633885">
        <w:rPr>
          <w:rFonts w:ascii="David" w:hAnsi="David" w:cs="David"/>
          <w:szCs w:val="22"/>
          <w:rtl/>
        </w:rPr>
        <w:t xml:space="preserve"> </w:t>
      </w:r>
      <w:r w:rsidRPr="00633885">
        <w:rPr>
          <w:rFonts w:ascii="David" w:hAnsi="David" w:cs="David"/>
          <w:szCs w:val="22"/>
        </w:rPr>
        <w:sym w:font="Wingdings" w:char="F0DF"/>
      </w:r>
      <w:r w:rsidRPr="00633885">
        <w:rPr>
          <w:rFonts w:ascii="David" w:hAnsi="David" w:cs="David"/>
          <w:szCs w:val="22"/>
          <w:rtl/>
        </w:rPr>
        <w:t xml:space="preserve"> </w:t>
      </w:r>
      <w:r w:rsidR="00CE3FB6" w:rsidRPr="00633885">
        <w:rPr>
          <w:rFonts w:ascii="David" w:hAnsi="David" w:cs="David"/>
          <w:szCs w:val="22"/>
          <w:rtl/>
        </w:rPr>
        <w:t>יש פגיעה ו</w:t>
      </w:r>
      <w:r w:rsidR="00676540" w:rsidRPr="00633885">
        <w:rPr>
          <w:rFonts w:ascii="David" w:hAnsi="David" w:cs="David"/>
          <w:szCs w:val="22"/>
          <w:rtl/>
        </w:rPr>
        <w:t>למרות</w:t>
      </w:r>
      <w:r w:rsidR="00CE3FB6" w:rsidRPr="00633885">
        <w:rPr>
          <w:rFonts w:ascii="David" w:hAnsi="David" w:cs="David"/>
          <w:szCs w:val="22"/>
          <w:rtl/>
        </w:rPr>
        <w:t xml:space="preserve"> שהיא קיימת, נעשה איזון בין הנזק שנגרם לדיירים ובין הנזק שייגרם לרוקר אם המחסן ייהרס – </w:t>
      </w:r>
      <w:r w:rsidR="00620B40" w:rsidRPr="00633885">
        <w:rPr>
          <w:rFonts w:ascii="David" w:hAnsi="David" w:cs="David"/>
          <w:b/>
          <w:bCs/>
          <w:szCs w:val="22"/>
          <w:rtl/>
        </w:rPr>
        <w:t>ו</w:t>
      </w:r>
      <w:r w:rsidR="00CE3FB6" w:rsidRPr="00633885">
        <w:rPr>
          <w:rFonts w:ascii="David" w:hAnsi="David" w:cs="David"/>
          <w:b/>
          <w:bCs/>
          <w:szCs w:val="22"/>
          <w:rtl/>
        </w:rPr>
        <w:t>נזק הזוג גובר</w:t>
      </w:r>
      <w:r w:rsidR="00620B40" w:rsidRPr="00633885">
        <w:rPr>
          <w:rFonts w:ascii="David" w:hAnsi="David" w:cs="David"/>
          <w:b/>
          <w:bCs/>
          <w:szCs w:val="22"/>
          <w:rtl/>
        </w:rPr>
        <w:t xml:space="preserve"> לדעתו</w:t>
      </w:r>
      <w:r w:rsidR="00CE3FB6" w:rsidRPr="00633885">
        <w:rPr>
          <w:rFonts w:ascii="David" w:hAnsi="David" w:cs="David"/>
          <w:szCs w:val="22"/>
          <w:rtl/>
        </w:rPr>
        <w:t xml:space="preserve">. </w:t>
      </w:r>
      <w:r w:rsidR="00CE3FB6" w:rsidRPr="00633885">
        <w:rPr>
          <w:rFonts w:ascii="David" w:hAnsi="David" w:cs="David"/>
          <w:b/>
          <w:bCs/>
          <w:szCs w:val="22"/>
          <w:rtl/>
        </w:rPr>
        <w:t>אנגלרד</w:t>
      </w:r>
      <w:r w:rsidR="00632C84" w:rsidRPr="00633885">
        <w:rPr>
          <w:rFonts w:ascii="David" w:hAnsi="David" w:cs="David"/>
          <w:b/>
          <w:bCs/>
          <w:szCs w:val="22"/>
          <w:rtl/>
        </w:rPr>
        <w:t xml:space="preserve"> </w:t>
      </w:r>
      <w:r w:rsidRPr="00633885">
        <w:rPr>
          <w:rFonts w:ascii="David" w:hAnsi="David" w:cs="David"/>
          <w:b/>
          <w:bCs/>
          <w:szCs w:val="22"/>
          <w:rtl/>
        </w:rPr>
        <w:t>מציע מבחן כלכלי</w:t>
      </w:r>
      <w:r w:rsidRPr="00633885">
        <w:rPr>
          <w:rFonts w:ascii="David" w:hAnsi="David" w:cs="David"/>
          <w:szCs w:val="22"/>
          <w:rtl/>
        </w:rPr>
        <w:t xml:space="preserve"> – </w:t>
      </w:r>
      <w:r w:rsidRPr="00633885">
        <w:rPr>
          <w:rFonts w:ascii="David" w:hAnsi="David" w:cs="David"/>
          <w:szCs w:val="22"/>
          <w:highlight w:val="yellow"/>
          <w:rtl/>
        </w:rPr>
        <w:t xml:space="preserve">צריך </w:t>
      </w:r>
      <w:r w:rsidR="009A3B81" w:rsidRPr="00633885">
        <w:rPr>
          <w:rFonts w:ascii="David" w:hAnsi="David" w:cs="David"/>
          <w:szCs w:val="22"/>
          <w:highlight w:val="yellow"/>
          <w:rtl/>
        </w:rPr>
        <w:t>לבחון</w:t>
      </w:r>
      <w:r w:rsidRPr="00633885">
        <w:rPr>
          <w:rFonts w:ascii="David" w:hAnsi="David" w:cs="David"/>
          <w:szCs w:val="22"/>
          <w:highlight w:val="yellow"/>
          <w:rtl/>
        </w:rPr>
        <w:t xml:space="preserve"> מי </w:t>
      </w:r>
      <w:r w:rsidR="009A3B81" w:rsidRPr="00633885">
        <w:rPr>
          <w:rFonts w:ascii="David" w:hAnsi="David" w:cs="David"/>
          <w:szCs w:val="22"/>
          <w:highlight w:val="yellow"/>
          <w:rtl/>
        </w:rPr>
        <w:t>י</w:t>
      </w:r>
      <w:r w:rsidRPr="00633885">
        <w:rPr>
          <w:rFonts w:ascii="David" w:hAnsi="David" w:cs="David"/>
          <w:szCs w:val="22"/>
          <w:highlight w:val="yellow"/>
          <w:rtl/>
        </w:rPr>
        <w:t>יפגע יותר, ובהסתכלות הזו אין צורך להתחשב בשאלה למי יש זכות קניין</w:t>
      </w:r>
      <w:r w:rsidRPr="00633885">
        <w:rPr>
          <w:rFonts w:ascii="David" w:hAnsi="David" w:cs="David"/>
          <w:szCs w:val="22"/>
          <w:rtl/>
        </w:rPr>
        <w:t xml:space="preserve">. בעצם, נבדוק בדיעבד מהי התוצאה היעילה. אנגלרד, שנשאר בדעת יחיד, אומר לנו שעצם הבעלות לא משנה לתוצאה, </w:t>
      </w:r>
      <w:r w:rsidR="008636A6" w:rsidRPr="00633885">
        <w:rPr>
          <w:rFonts w:ascii="David" w:hAnsi="David" w:cs="David"/>
          <w:szCs w:val="22"/>
          <w:rtl/>
        </w:rPr>
        <w:t>אלא</w:t>
      </w:r>
      <w:r w:rsidR="00632C84" w:rsidRPr="00633885">
        <w:rPr>
          <w:rFonts w:ascii="David" w:hAnsi="David" w:cs="David"/>
          <w:szCs w:val="22"/>
          <w:rtl/>
        </w:rPr>
        <w:t xml:space="preserve"> </w:t>
      </w:r>
      <w:r w:rsidR="004642FB" w:rsidRPr="00633885">
        <w:rPr>
          <w:rFonts w:ascii="David" w:hAnsi="David" w:cs="David"/>
          <w:szCs w:val="22"/>
          <w:rtl/>
        </w:rPr>
        <w:t xml:space="preserve">מה שחשוב זה </w:t>
      </w:r>
      <w:r w:rsidR="00632C84" w:rsidRPr="00633885">
        <w:rPr>
          <w:rFonts w:ascii="David" w:hAnsi="David" w:cs="David"/>
          <w:szCs w:val="22"/>
          <w:rtl/>
        </w:rPr>
        <w:t>רק מה יותר יעיל במקרה הספציפי.</w:t>
      </w:r>
    </w:p>
    <w:p w:rsidR="00A26100" w:rsidRPr="00633885" w:rsidRDefault="00A26100" w:rsidP="00AF0DC9">
      <w:pPr>
        <w:pStyle w:val="af1"/>
        <w:numPr>
          <w:ilvl w:val="0"/>
          <w:numId w:val="290"/>
        </w:numPr>
        <w:spacing w:after="0" w:line="360" w:lineRule="auto"/>
        <w:ind w:left="248" w:hanging="248"/>
        <w:jc w:val="both"/>
        <w:rPr>
          <w:rFonts w:ascii="David" w:hAnsi="David"/>
          <w:szCs w:val="22"/>
          <w:rtl/>
        </w:rPr>
      </w:pPr>
      <w:r w:rsidRPr="00383ECC">
        <w:rPr>
          <w:rFonts w:ascii="David" w:hAnsi="David" w:cs="David"/>
          <w:b/>
          <w:bCs/>
          <w:szCs w:val="22"/>
          <w:rtl/>
        </w:rPr>
        <w:t>ששת השופטים האחרים</w:t>
      </w:r>
      <w:r w:rsidR="003967A6" w:rsidRPr="00383ECC">
        <w:rPr>
          <w:rFonts w:ascii="David" w:hAnsi="David" w:cs="David"/>
          <w:b/>
          <w:bCs/>
          <w:szCs w:val="22"/>
          <w:rtl/>
        </w:rPr>
        <w:t xml:space="preserve"> מנגד</w:t>
      </w:r>
      <w:r w:rsidRPr="00383ECC">
        <w:rPr>
          <w:rFonts w:ascii="David" w:hAnsi="David" w:cs="David"/>
          <w:b/>
          <w:bCs/>
          <w:szCs w:val="22"/>
          <w:rtl/>
        </w:rPr>
        <w:t xml:space="preserve"> מסכימים על השורה התחתונה – השבת המצב לקדמותו</w:t>
      </w:r>
      <w:r w:rsidR="00D32EFD" w:rsidRPr="00633885">
        <w:rPr>
          <w:rFonts w:ascii="David" w:hAnsi="David"/>
          <w:b/>
          <w:bCs/>
          <w:szCs w:val="22"/>
          <w:rtl/>
        </w:rPr>
        <w:t xml:space="preserve"> </w:t>
      </w:r>
      <w:r w:rsidRPr="00633885">
        <w:rPr>
          <w:rFonts w:ascii="David" w:hAnsi="David"/>
          <w:szCs w:val="22"/>
        </w:rPr>
        <w:sym w:font="Wingdings" w:char="F0DF"/>
      </w:r>
      <w:r w:rsidRPr="00633885">
        <w:rPr>
          <w:rFonts w:ascii="David" w:hAnsi="David"/>
          <w:b/>
          <w:bCs/>
          <w:szCs w:val="22"/>
          <w:rtl/>
        </w:rPr>
        <w:t xml:space="preserve"> </w:t>
      </w:r>
    </w:p>
    <w:p w:rsidR="00A26100" w:rsidRPr="00633885" w:rsidRDefault="00A26100" w:rsidP="00AF0DC9">
      <w:pPr>
        <w:pStyle w:val="aff2"/>
        <w:numPr>
          <w:ilvl w:val="0"/>
          <w:numId w:val="50"/>
        </w:numPr>
        <w:spacing w:after="0" w:line="360" w:lineRule="auto"/>
        <w:rPr>
          <w:rFonts w:ascii="David" w:hAnsi="David"/>
          <w:sz w:val="22"/>
          <w:szCs w:val="22"/>
        </w:rPr>
      </w:pPr>
      <w:r w:rsidRPr="00633885">
        <w:rPr>
          <w:rFonts w:ascii="David" w:hAnsi="David"/>
          <w:b/>
          <w:bCs/>
          <w:sz w:val="22"/>
          <w:szCs w:val="22"/>
          <w:highlight w:val="yellow"/>
          <w:rtl/>
        </w:rPr>
        <w:t xml:space="preserve">טירקל, חשין, </w:t>
      </w:r>
      <w:r w:rsidR="008B2D47" w:rsidRPr="00633885">
        <w:rPr>
          <w:rFonts w:ascii="David" w:hAnsi="David"/>
          <w:b/>
          <w:bCs/>
          <w:sz w:val="22"/>
          <w:szCs w:val="22"/>
          <w:highlight w:val="yellow"/>
          <w:rtl/>
        </w:rPr>
        <w:t>לוין</w:t>
      </w:r>
      <w:r w:rsidR="008B2D47" w:rsidRPr="00633885">
        <w:rPr>
          <w:rFonts w:ascii="David" w:hAnsi="David"/>
          <w:b/>
          <w:bCs/>
          <w:sz w:val="22"/>
          <w:szCs w:val="22"/>
          <w:rtl/>
        </w:rPr>
        <w:t xml:space="preserve"> </w:t>
      </w:r>
      <w:r w:rsidRPr="00633885">
        <w:rPr>
          <w:rFonts w:ascii="David" w:hAnsi="David"/>
          <w:sz w:val="22"/>
          <w:szCs w:val="22"/>
          <w:rtl/>
        </w:rPr>
        <w:t>– לשופטים</w:t>
      </w:r>
      <w:r w:rsidR="00C75173" w:rsidRPr="00633885">
        <w:rPr>
          <w:rFonts w:ascii="David" w:hAnsi="David"/>
          <w:sz w:val="22"/>
          <w:szCs w:val="22"/>
          <w:rtl/>
        </w:rPr>
        <w:t xml:space="preserve"> אלו</w:t>
      </w:r>
      <w:r w:rsidRPr="00633885">
        <w:rPr>
          <w:rFonts w:ascii="David" w:hAnsi="David"/>
          <w:sz w:val="22"/>
          <w:szCs w:val="22"/>
          <w:rtl/>
        </w:rPr>
        <w:t xml:space="preserve"> יש תפיסה מגובשת לגבי מהו קניין, והיא התפיסה של שרירות בעלים. מי שמבין את זכות הקניין כך, מבין כל גריעה מהקניין כחריג ש</w:t>
      </w:r>
      <w:r w:rsidR="00C94020" w:rsidRPr="00633885">
        <w:rPr>
          <w:rFonts w:ascii="David" w:hAnsi="David"/>
          <w:sz w:val="22"/>
          <w:szCs w:val="22"/>
          <w:rtl/>
        </w:rPr>
        <w:t xml:space="preserve">אין </w:t>
      </w:r>
      <w:r w:rsidRPr="00633885">
        <w:rPr>
          <w:rFonts w:ascii="David" w:hAnsi="David"/>
          <w:sz w:val="22"/>
          <w:szCs w:val="22"/>
          <w:rtl/>
        </w:rPr>
        <w:t>להצדיק אותו.</w:t>
      </w:r>
      <w:r w:rsidR="00296F40" w:rsidRPr="00633885">
        <w:rPr>
          <w:rFonts w:ascii="David" w:hAnsi="David"/>
          <w:sz w:val="22"/>
          <w:szCs w:val="22"/>
          <w:rtl/>
        </w:rPr>
        <w:t xml:space="preserve"> לפי התפיסה הזו</w:t>
      </w:r>
      <w:r w:rsidRPr="00633885">
        <w:rPr>
          <w:rFonts w:ascii="David" w:hAnsi="David"/>
          <w:sz w:val="22"/>
          <w:szCs w:val="22"/>
          <w:rtl/>
        </w:rPr>
        <w:t xml:space="preserve"> </w:t>
      </w:r>
      <w:r w:rsidRPr="00633885">
        <w:rPr>
          <w:rStyle w:val="Char0"/>
          <w:rFonts w:ascii="David" w:hAnsi="David"/>
          <w:color w:val="auto"/>
          <w:sz w:val="22"/>
          <w:szCs w:val="22"/>
          <w:rtl/>
        </w:rPr>
        <w:t>ס</w:t>
      </w:r>
      <w:r w:rsidR="001816E3" w:rsidRPr="00633885">
        <w:rPr>
          <w:rStyle w:val="Char0"/>
          <w:rFonts w:ascii="David" w:hAnsi="David"/>
          <w:color w:val="auto"/>
          <w:sz w:val="22"/>
          <w:szCs w:val="22"/>
          <w:rtl/>
        </w:rPr>
        <w:t>'</w:t>
      </w:r>
      <w:r w:rsidRPr="00633885">
        <w:rPr>
          <w:rStyle w:val="Char0"/>
          <w:rFonts w:ascii="David" w:hAnsi="David"/>
          <w:color w:val="auto"/>
          <w:sz w:val="22"/>
          <w:szCs w:val="22"/>
          <w:rtl/>
        </w:rPr>
        <w:t xml:space="preserve"> 14 לחוהמ"ק</w:t>
      </w:r>
      <w:r w:rsidRPr="00633885">
        <w:rPr>
          <w:rFonts w:ascii="David" w:hAnsi="David"/>
          <w:sz w:val="22"/>
          <w:szCs w:val="22"/>
          <w:rtl/>
        </w:rPr>
        <w:t xml:space="preserve"> הוא הדבר המרכזי שצריך </w:t>
      </w:r>
      <w:r w:rsidR="00296F40" w:rsidRPr="00633885">
        <w:rPr>
          <w:rFonts w:ascii="David" w:hAnsi="David"/>
          <w:sz w:val="22"/>
          <w:szCs w:val="22"/>
          <w:rtl/>
        </w:rPr>
        <w:t>"</w:t>
      </w:r>
      <w:r w:rsidRPr="00633885">
        <w:rPr>
          <w:rFonts w:ascii="David" w:hAnsi="David"/>
          <w:sz w:val="22"/>
          <w:szCs w:val="22"/>
          <w:rtl/>
        </w:rPr>
        <w:t>לחנוק</w:t>
      </w:r>
      <w:r w:rsidR="00296F40" w:rsidRPr="00633885">
        <w:rPr>
          <w:rFonts w:ascii="David" w:hAnsi="David"/>
          <w:sz w:val="22"/>
          <w:szCs w:val="22"/>
          <w:rtl/>
        </w:rPr>
        <w:t>" ו</w:t>
      </w:r>
      <w:r w:rsidRPr="00633885">
        <w:rPr>
          <w:rFonts w:ascii="David" w:hAnsi="David"/>
          <w:sz w:val="22"/>
          <w:szCs w:val="22"/>
          <w:rtl/>
        </w:rPr>
        <w:t>ל</w:t>
      </w:r>
      <w:r w:rsidR="00C94020" w:rsidRPr="00633885">
        <w:rPr>
          <w:rFonts w:ascii="David" w:hAnsi="David"/>
          <w:sz w:val="22"/>
          <w:szCs w:val="22"/>
          <w:rtl/>
        </w:rPr>
        <w:t xml:space="preserve">תת לו פרשנות </w:t>
      </w:r>
      <w:r w:rsidR="001816E3" w:rsidRPr="00633885">
        <w:rPr>
          <w:rFonts w:ascii="David" w:hAnsi="David"/>
          <w:sz w:val="22"/>
          <w:szCs w:val="22"/>
          <w:rtl/>
        </w:rPr>
        <w:t>בצורה הכי מצומצמת שרק אפשר</w:t>
      </w:r>
      <w:r w:rsidR="00C94020" w:rsidRPr="00633885">
        <w:rPr>
          <w:rFonts w:ascii="David" w:hAnsi="David"/>
          <w:sz w:val="22"/>
          <w:szCs w:val="22"/>
          <w:rtl/>
        </w:rPr>
        <w:t xml:space="preserve"> </w:t>
      </w:r>
      <w:r w:rsidR="00C94020" w:rsidRPr="00633885">
        <w:rPr>
          <w:rFonts w:ascii="David" w:hAnsi="David"/>
          <w:sz w:val="22"/>
          <w:szCs w:val="22"/>
        </w:rPr>
        <w:sym w:font="Wingdings" w:char="F0DF"/>
      </w:r>
      <w:r w:rsidR="00C94020" w:rsidRPr="00633885">
        <w:rPr>
          <w:rFonts w:ascii="David" w:hAnsi="David"/>
          <w:b/>
          <w:bCs/>
          <w:sz w:val="22"/>
          <w:szCs w:val="22"/>
          <w:rtl/>
        </w:rPr>
        <w:t xml:space="preserve"> </w:t>
      </w:r>
      <w:r w:rsidR="00C94020" w:rsidRPr="00633885">
        <w:rPr>
          <w:rFonts w:ascii="David" w:hAnsi="David"/>
          <w:sz w:val="22"/>
          <w:szCs w:val="22"/>
          <w:rtl/>
        </w:rPr>
        <w:t>ס' 14 לא מונע מבעל זכות קניינית מלהגן על זכותו מפני אחרים שמתנכלים לה</w:t>
      </w:r>
      <w:r w:rsidR="00F061BA" w:rsidRPr="00633885">
        <w:rPr>
          <w:rFonts w:ascii="David" w:hAnsi="David"/>
          <w:sz w:val="22"/>
          <w:szCs w:val="22"/>
          <w:rtl/>
        </w:rPr>
        <w:t xml:space="preserve"> לדעתם</w:t>
      </w:r>
      <w:r w:rsidR="00C94020" w:rsidRPr="00633885">
        <w:rPr>
          <w:rFonts w:ascii="David" w:hAnsi="David"/>
          <w:sz w:val="22"/>
          <w:szCs w:val="22"/>
          <w:rtl/>
        </w:rPr>
        <w:t xml:space="preserve">. </w:t>
      </w:r>
      <w:r w:rsidR="008D2B92" w:rsidRPr="00633885">
        <w:rPr>
          <w:rFonts w:ascii="David" w:hAnsi="David"/>
          <w:sz w:val="22"/>
          <w:szCs w:val="22"/>
          <w:u w:val="single"/>
          <w:rtl/>
        </w:rPr>
        <w:t>נדגים</w:t>
      </w:r>
      <w:r w:rsidR="008D2B92" w:rsidRPr="00633885">
        <w:rPr>
          <w:rFonts w:ascii="David" w:hAnsi="David"/>
          <w:sz w:val="22"/>
          <w:szCs w:val="22"/>
          <w:rtl/>
        </w:rPr>
        <w:t>:</w:t>
      </w:r>
      <w:r w:rsidR="00C94020" w:rsidRPr="00633885">
        <w:rPr>
          <w:rFonts w:ascii="David" w:hAnsi="David"/>
          <w:sz w:val="22"/>
          <w:szCs w:val="22"/>
          <w:rtl/>
        </w:rPr>
        <w:t xml:space="preserve"> ס' 14 לא ימנע מאדם לפתוח בהליכים משפטיים להגנה על הזכות הקניינית. </w:t>
      </w:r>
      <w:r w:rsidR="00696D02" w:rsidRPr="00633885">
        <w:rPr>
          <w:rFonts w:ascii="David" w:hAnsi="David"/>
          <w:sz w:val="22"/>
          <w:szCs w:val="22"/>
          <w:u w:val="single"/>
          <w:rtl/>
        </w:rPr>
        <w:t xml:space="preserve">מה </w:t>
      </w:r>
      <w:r w:rsidR="00C94020" w:rsidRPr="00633885">
        <w:rPr>
          <w:rFonts w:ascii="David" w:hAnsi="David"/>
          <w:sz w:val="22"/>
          <w:szCs w:val="22"/>
          <w:u w:val="single"/>
          <w:rtl/>
        </w:rPr>
        <w:t>היקף שקה"ד של ביהמ"ש בגדרו</w:t>
      </w:r>
      <w:r w:rsidR="00696D02" w:rsidRPr="00633885">
        <w:rPr>
          <w:rFonts w:ascii="David" w:hAnsi="David"/>
          <w:sz w:val="22"/>
          <w:szCs w:val="22"/>
          <w:rtl/>
        </w:rPr>
        <w:t>?</w:t>
      </w:r>
      <w:r w:rsidR="00C94020" w:rsidRPr="00633885">
        <w:rPr>
          <w:rFonts w:ascii="David" w:hAnsi="David"/>
          <w:sz w:val="22"/>
          <w:szCs w:val="22"/>
          <w:rtl/>
        </w:rPr>
        <w:t xml:space="preserve"> הוא רשאי שלא להיעתר לתביעה</w:t>
      </w:r>
      <w:r w:rsidR="00F061BA" w:rsidRPr="00633885">
        <w:rPr>
          <w:rFonts w:ascii="David" w:hAnsi="David"/>
          <w:sz w:val="22"/>
          <w:szCs w:val="22"/>
          <w:rtl/>
        </w:rPr>
        <w:t xml:space="preserve"> אך האישור</w:t>
      </w:r>
      <w:r w:rsidR="00C94020" w:rsidRPr="00633885">
        <w:rPr>
          <w:rFonts w:ascii="David" w:hAnsi="David"/>
          <w:sz w:val="22"/>
          <w:szCs w:val="22"/>
          <w:rtl/>
        </w:rPr>
        <w:t xml:space="preserve"> מוגבל ומצומצם, ויופעל רק במקרים חריגים ונדירים (חשין).</w:t>
      </w:r>
    </w:p>
    <w:p w:rsidR="00A35546" w:rsidRPr="00633885" w:rsidRDefault="00A26100" w:rsidP="00AF0DC9">
      <w:pPr>
        <w:pStyle w:val="aff2"/>
        <w:numPr>
          <w:ilvl w:val="0"/>
          <w:numId w:val="50"/>
        </w:numPr>
        <w:spacing w:after="0" w:line="360" w:lineRule="auto"/>
        <w:rPr>
          <w:rFonts w:ascii="David" w:hAnsi="David"/>
          <w:b/>
          <w:bCs/>
          <w:sz w:val="22"/>
          <w:szCs w:val="22"/>
        </w:rPr>
      </w:pPr>
      <w:r w:rsidRPr="00633885">
        <w:rPr>
          <w:rFonts w:ascii="David" w:hAnsi="David"/>
          <w:b/>
          <w:bCs/>
          <w:sz w:val="22"/>
          <w:szCs w:val="22"/>
          <w:rtl/>
        </w:rPr>
        <w:t xml:space="preserve">שטרסברג-כהן, מצא </w:t>
      </w:r>
      <w:r w:rsidR="009F37C3" w:rsidRPr="00633885">
        <w:rPr>
          <w:rFonts w:ascii="David" w:hAnsi="David"/>
          <w:b/>
          <w:bCs/>
          <w:sz w:val="22"/>
          <w:szCs w:val="22"/>
          <w:highlight w:val="yellow"/>
          <w:rtl/>
        </w:rPr>
        <w:t>וברק (שרלוונטי לנו)</w:t>
      </w:r>
      <w:r w:rsidR="009F37C3" w:rsidRPr="00633885">
        <w:rPr>
          <w:rFonts w:ascii="David" w:hAnsi="David"/>
          <w:sz w:val="22"/>
          <w:szCs w:val="22"/>
          <w:rtl/>
        </w:rPr>
        <w:t xml:space="preserve"> -</w:t>
      </w:r>
      <w:r w:rsidRPr="00633885">
        <w:rPr>
          <w:rFonts w:ascii="David" w:hAnsi="David"/>
          <w:sz w:val="22"/>
          <w:szCs w:val="22"/>
          <w:rtl/>
        </w:rPr>
        <w:t xml:space="preserve"> </w:t>
      </w:r>
      <w:r w:rsidR="00F60015" w:rsidRPr="00633885">
        <w:rPr>
          <w:rFonts w:ascii="David" w:hAnsi="David"/>
          <w:sz w:val="22"/>
          <w:szCs w:val="22"/>
          <w:rtl/>
        </w:rPr>
        <w:t xml:space="preserve">ברק אומר שלפני שנבחין אם יש או אין זכות קניין וממילא אם היא נפגעה – </w:t>
      </w:r>
      <w:r w:rsidR="00F60015" w:rsidRPr="00633885">
        <w:rPr>
          <w:rFonts w:ascii="David" w:hAnsi="David"/>
          <w:sz w:val="22"/>
          <w:szCs w:val="22"/>
          <w:u w:val="single"/>
          <w:rtl/>
        </w:rPr>
        <w:t>עלינו לברר שתי שאלות</w:t>
      </w:r>
      <w:r w:rsidR="00A35546" w:rsidRPr="00633885">
        <w:rPr>
          <w:rFonts w:ascii="David" w:hAnsi="David"/>
          <w:sz w:val="22"/>
          <w:szCs w:val="22"/>
          <w:rtl/>
        </w:rPr>
        <w:t>:</w:t>
      </w:r>
    </w:p>
    <w:p w:rsidR="00A35546" w:rsidRPr="00633885" w:rsidRDefault="00F60015" w:rsidP="00AF0DC9">
      <w:pPr>
        <w:pStyle w:val="aff2"/>
        <w:numPr>
          <w:ilvl w:val="2"/>
          <w:numId w:val="32"/>
        </w:numPr>
        <w:spacing w:after="0" w:line="360" w:lineRule="auto"/>
        <w:ind w:left="815" w:hanging="218"/>
        <w:rPr>
          <w:rFonts w:ascii="David" w:hAnsi="David"/>
          <w:b/>
          <w:bCs/>
          <w:sz w:val="22"/>
          <w:szCs w:val="22"/>
        </w:rPr>
      </w:pPr>
      <w:r w:rsidRPr="00633885">
        <w:rPr>
          <w:rFonts w:ascii="David" w:hAnsi="David"/>
          <w:b/>
          <w:bCs/>
          <w:sz w:val="22"/>
          <w:szCs w:val="22"/>
          <w:rtl/>
        </w:rPr>
        <w:t>מהו המשאב (=מהו המוסד הקנייני)</w:t>
      </w:r>
      <w:r w:rsidR="00A35546" w:rsidRPr="00633885">
        <w:rPr>
          <w:rFonts w:ascii="David" w:hAnsi="David"/>
          <w:sz w:val="22"/>
          <w:szCs w:val="22"/>
          <w:rtl/>
        </w:rPr>
        <w:t>?</w:t>
      </w:r>
      <w:r w:rsidRPr="00633885">
        <w:rPr>
          <w:rFonts w:ascii="David" w:hAnsi="David"/>
          <w:sz w:val="22"/>
          <w:szCs w:val="22"/>
          <w:rtl/>
        </w:rPr>
        <w:t xml:space="preserve"> בענייננו מדובר </w:t>
      </w:r>
      <w:r w:rsidRPr="00F82260">
        <w:rPr>
          <w:rFonts w:ascii="David" w:hAnsi="David"/>
          <w:sz w:val="22"/>
          <w:szCs w:val="22"/>
          <w:u w:val="single"/>
          <w:rtl/>
        </w:rPr>
        <w:t>בבית משותף</w:t>
      </w:r>
      <w:r w:rsidRPr="00633885">
        <w:rPr>
          <w:rFonts w:ascii="David" w:hAnsi="David"/>
          <w:sz w:val="22"/>
          <w:szCs w:val="22"/>
          <w:rtl/>
        </w:rPr>
        <w:t xml:space="preserve"> וברק אומר שלא דין בית משותף כ</w:t>
      </w:r>
      <w:r w:rsidR="0018209A" w:rsidRPr="00633885">
        <w:rPr>
          <w:rFonts w:ascii="David" w:hAnsi="David"/>
          <w:sz w:val="22"/>
          <w:szCs w:val="22"/>
          <w:rtl/>
        </w:rPr>
        <w:t xml:space="preserve">דין </w:t>
      </w:r>
      <w:r w:rsidRPr="00633885">
        <w:rPr>
          <w:rFonts w:ascii="David" w:hAnsi="David"/>
          <w:sz w:val="22"/>
          <w:szCs w:val="22"/>
          <w:rtl/>
        </w:rPr>
        <w:t>בית פרטי</w:t>
      </w:r>
      <w:r w:rsidR="0018209A" w:rsidRPr="00633885">
        <w:rPr>
          <w:rFonts w:ascii="David" w:hAnsi="David"/>
          <w:sz w:val="22"/>
          <w:szCs w:val="22"/>
          <w:rtl/>
        </w:rPr>
        <w:t>,</w:t>
      </w:r>
      <w:r w:rsidRPr="00633885">
        <w:rPr>
          <w:rFonts w:ascii="David" w:hAnsi="David"/>
          <w:sz w:val="22"/>
          <w:szCs w:val="22"/>
          <w:rtl/>
        </w:rPr>
        <w:t xml:space="preserve"> ושיש הבחנה משמעותית בהיקף ובהגדרת זכות הקניין של אדם בכל אחד מהמוסדות השונים (או המופעים השונים</w:t>
      </w:r>
      <w:r w:rsidR="0018209A" w:rsidRPr="00633885">
        <w:rPr>
          <w:rFonts w:ascii="David" w:hAnsi="David"/>
          <w:sz w:val="22"/>
          <w:szCs w:val="22"/>
          <w:rtl/>
        </w:rPr>
        <w:t>)</w:t>
      </w:r>
      <w:r w:rsidRPr="00633885">
        <w:rPr>
          <w:rFonts w:ascii="David" w:hAnsi="David"/>
          <w:sz w:val="22"/>
          <w:szCs w:val="22"/>
          <w:rtl/>
        </w:rPr>
        <w:t xml:space="preserve"> של קניין.</w:t>
      </w:r>
    </w:p>
    <w:p w:rsidR="00F60015" w:rsidRPr="00633885" w:rsidRDefault="00F60015" w:rsidP="00AF0DC9">
      <w:pPr>
        <w:pStyle w:val="aff2"/>
        <w:numPr>
          <w:ilvl w:val="2"/>
          <w:numId w:val="32"/>
        </w:numPr>
        <w:spacing w:after="0" w:line="360" w:lineRule="auto"/>
        <w:ind w:left="815" w:hanging="218"/>
        <w:rPr>
          <w:rFonts w:ascii="David" w:hAnsi="David"/>
          <w:b/>
          <w:bCs/>
          <w:sz w:val="22"/>
          <w:szCs w:val="22"/>
        </w:rPr>
      </w:pPr>
      <w:r w:rsidRPr="00633885">
        <w:rPr>
          <w:rFonts w:ascii="David" w:hAnsi="David"/>
          <w:sz w:val="22"/>
          <w:szCs w:val="22"/>
          <w:rtl/>
        </w:rPr>
        <w:t xml:space="preserve">ברק גורם לנו לשאול </w:t>
      </w:r>
      <w:r w:rsidRPr="00633885">
        <w:rPr>
          <w:rFonts w:ascii="David" w:hAnsi="David"/>
          <w:sz w:val="22"/>
          <w:szCs w:val="22"/>
          <w:highlight w:val="yellow"/>
          <w:rtl/>
        </w:rPr>
        <w:t>למה יש הבדל</w:t>
      </w:r>
      <w:r w:rsidRPr="000B2A26">
        <w:rPr>
          <w:rFonts w:ascii="David" w:hAnsi="David"/>
          <w:sz w:val="22"/>
          <w:szCs w:val="22"/>
          <w:highlight w:val="yellow"/>
          <w:rtl/>
        </w:rPr>
        <w:t>?</w:t>
      </w:r>
      <w:r w:rsidRPr="00633885">
        <w:rPr>
          <w:rFonts w:ascii="David" w:hAnsi="David"/>
          <w:sz w:val="22"/>
          <w:szCs w:val="22"/>
          <w:rtl/>
        </w:rPr>
        <w:t xml:space="preserve"> </w:t>
      </w:r>
      <w:r w:rsidRPr="00633885">
        <w:rPr>
          <w:rFonts w:ascii="David" w:hAnsi="David"/>
          <w:b/>
          <w:bCs/>
          <w:sz w:val="22"/>
          <w:szCs w:val="22"/>
          <w:rtl/>
        </w:rPr>
        <w:t>מהי מע' היחסים שבתוכה פועל המוסד הקנייני המדובר</w:t>
      </w:r>
      <w:r w:rsidRPr="00F82260">
        <w:rPr>
          <w:rFonts w:ascii="David" w:hAnsi="David"/>
          <w:b/>
          <w:bCs/>
          <w:sz w:val="22"/>
          <w:szCs w:val="22"/>
          <w:rtl/>
        </w:rPr>
        <w:t>?</w:t>
      </w:r>
      <w:r w:rsidR="00A35546" w:rsidRPr="00633885">
        <w:rPr>
          <w:rFonts w:ascii="David" w:hAnsi="David"/>
          <w:sz w:val="22"/>
          <w:szCs w:val="22"/>
          <w:rtl/>
        </w:rPr>
        <w:t xml:space="preserve"> (=מהו ההקשר החברתי שבתוכו המוסד הקנייני הזה נטוע?)</w:t>
      </w:r>
    </w:p>
    <w:p w:rsidR="00F60015" w:rsidRPr="00633885" w:rsidRDefault="00F60015" w:rsidP="00F82260">
      <w:pPr>
        <w:pStyle w:val="aff2"/>
        <w:spacing w:after="0" w:line="360" w:lineRule="auto"/>
        <w:ind w:left="815"/>
        <w:rPr>
          <w:rFonts w:ascii="David" w:hAnsi="David"/>
          <w:sz w:val="22"/>
          <w:szCs w:val="22"/>
          <w:rtl/>
        </w:rPr>
      </w:pPr>
      <w:r w:rsidRPr="00633885">
        <w:rPr>
          <w:rFonts w:ascii="David" w:hAnsi="David"/>
          <w:sz w:val="22"/>
          <w:szCs w:val="22"/>
          <w:u w:val="single"/>
          <w:rtl/>
        </w:rPr>
        <w:t>לפיכך, אם ניקח את הבית המשותף</w:t>
      </w:r>
      <w:r w:rsidRPr="00633885">
        <w:rPr>
          <w:rFonts w:ascii="David" w:hAnsi="David"/>
          <w:sz w:val="22"/>
          <w:szCs w:val="22"/>
          <w:rtl/>
        </w:rPr>
        <w:t xml:space="preserve"> – ברור לנו שהיקף הזכות לקניין של </w:t>
      </w:r>
      <w:r w:rsidR="00BF481D" w:rsidRPr="00633885">
        <w:rPr>
          <w:rFonts w:ascii="David" w:hAnsi="David"/>
          <w:sz w:val="22"/>
          <w:szCs w:val="22"/>
          <w:rtl/>
        </w:rPr>
        <w:t>כ"א</w:t>
      </w:r>
      <w:r w:rsidRPr="00633885">
        <w:rPr>
          <w:rFonts w:ascii="David" w:hAnsi="David"/>
          <w:sz w:val="22"/>
          <w:szCs w:val="22"/>
          <w:rtl/>
        </w:rPr>
        <w:t xml:space="preserve"> מהדיירים תהיה שונה מהיקף הזכות לקניין של בעל בית פרטי. למה? </w:t>
      </w:r>
      <w:r w:rsidR="00BF481D" w:rsidRPr="00633885">
        <w:rPr>
          <w:rFonts w:ascii="David" w:hAnsi="David"/>
          <w:sz w:val="22"/>
          <w:szCs w:val="22"/>
          <w:rtl/>
        </w:rPr>
        <w:t>כי ה</w:t>
      </w:r>
      <w:r w:rsidRPr="00633885">
        <w:rPr>
          <w:rFonts w:ascii="David" w:hAnsi="David"/>
          <w:sz w:val="22"/>
          <w:szCs w:val="22"/>
          <w:rtl/>
        </w:rPr>
        <w:t xml:space="preserve">היקף </w:t>
      </w:r>
      <w:r w:rsidR="00BF481D" w:rsidRPr="00633885">
        <w:rPr>
          <w:rFonts w:ascii="David" w:hAnsi="David"/>
          <w:sz w:val="22"/>
          <w:szCs w:val="22"/>
          <w:rtl/>
        </w:rPr>
        <w:t>ייקבע</w:t>
      </w:r>
      <w:r w:rsidRPr="00633885">
        <w:rPr>
          <w:rFonts w:ascii="David" w:hAnsi="David"/>
          <w:sz w:val="22"/>
          <w:szCs w:val="22"/>
          <w:rtl/>
        </w:rPr>
        <w:t xml:space="preserve"> ע"פ הערכים שמבנים כל מוסד קנייני </w:t>
      </w:r>
      <w:r w:rsidRPr="00633885">
        <w:rPr>
          <w:rFonts w:ascii="David" w:hAnsi="David"/>
          <w:sz w:val="22"/>
          <w:szCs w:val="22"/>
          <w:highlight w:val="yellow"/>
          <w:rtl/>
        </w:rPr>
        <w:t xml:space="preserve">וכשיש מוסד </w:t>
      </w:r>
      <w:r w:rsidR="00343C9E" w:rsidRPr="00633885">
        <w:rPr>
          <w:rFonts w:ascii="David" w:hAnsi="David"/>
          <w:sz w:val="22"/>
          <w:szCs w:val="22"/>
          <w:highlight w:val="yellow"/>
          <w:rtl/>
        </w:rPr>
        <w:t>אינדיבידואליסטי</w:t>
      </w:r>
      <w:r w:rsidRPr="00633885">
        <w:rPr>
          <w:rFonts w:ascii="David" w:hAnsi="David"/>
          <w:sz w:val="22"/>
          <w:szCs w:val="22"/>
          <w:highlight w:val="yellow"/>
          <w:rtl/>
        </w:rPr>
        <w:t xml:space="preserve"> – היקף זכות הקניין יהיה שונה ממוסד בו יש אלמנטים של שיתוף (בית משותף) </w:t>
      </w:r>
      <w:r w:rsidR="008079D4" w:rsidRPr="00633885">
        <w:rPr>
          <w:rFonts w:ascii="David" w:hAnsi="David"/>
          <w:sz w:val="22"/>
          <w:szCs w:val="22"/>
          <w:highlight w:val="yellow"/>
          <w:rtl/>
        </w:rPr>
        <w:t>או ממוסד</w:t>
      </w:r>
      <w:r w:rsidRPr="00633885">
        <w:rPr>
          <w:rFonts w:ascii="David" w:hAnsi="David"/>
          <w:sz w:val="22"/>
          <w:szCs w:val="22"/>
          <w:highlight w:val="yellow"/>
          <w:rtl/>
        </w:rPr>
        <w:t xml:space="preserve"> בו יש שיתוף מוחלט (קיבוץ)</w:t>
      </w:r>
      <w:r w:rsidRPr="00633885">
        <w:rPr>
          <w:rFonts w:ascii="David" w:hAnsi="David"/>
          <w:sz w:val="22"/>
          <w:szCs w:val="22"/>
          <w:rtl/>
        </w:rPr>
        <w:t xml:space="preserve">. היקף זכות הקניין ייקבע ע"פ מהות המוסד הקנייני וחשוב לא פחות, ואולי זה מה שמגדיר לנו בסופו של דבר את המוסד הקנייני – </w:t>
      </w:r>
      <w:r w:rsidRPr="00633885">
        <w:rPr>
          <w:rFonts w:ascii="David" w:hAnsi="David"/>
          <w:b/>
          <w:bCs/>
          <w:sz w:val="22"/>
          <w:szCs w:val="22"/>
          <w:rtl/>
        </w:rPr>
        <w:t>מע' היחסים שבתו</w:t>
      </w:r>
      <w:r w:rsidR="00A35546" w:rsidRPr="00633885">
        <w:rPr>
          <w:rFonts w:ascii="David" w:hAnsi="David"/>
          <w:b/>
          <w:bCs/>
          <w:sz w:val="22"/>
          <w:szCs w:val="22"/>
          <w:rtl/>
        </w:rPr>
        <w:t>כ</w:t>
      </w:r>
      <w:r w:rsidRPr="00633885">
        <w:rPr>
          <w:rFonts w:ascii="David" w:hAnsi="David"/>
          <w:b/>
          <w:bCs/>
          <w:sz w:val="22"/>
          <w:szCs w:val="22"/>
          <w:rtl/>
        </w:rPr>
        <w:t>ה המוסד הקנייני פועל</w:t>
      </w:r>
      <w:r w:rsidRPr="00633885">
        <w:rPr>
          <w:rFonts w:ascii="David" w:hAnsi="David"/>
          <w:sz w:val="22"/>
          <w:szCs w:val="22"/>
          <w:rtl/>
        </w:rPr>
        <w:t>.</w:t>
      </w:r>
    </w:p>
    <w:p w:rsidR="00A26100" w:rsidRPr="00633885" w:rsidRDefault="00A26100" w:rsidP="00AF0DC9">
      <w:pPr>
        <w:pStyle w:val="aff2"/>
        <w:numPr>
          <w:ilvl w:val="0"/>
          <w:numId w:val="60"/>
        </w:numPr>
        <w:spacing w:after="0" w:line="360" w:lineRule="auto"/>
        <w:ind w:left="815" w:hanging="283"/>
        <w:rPr>
          <w:rFonts w:ascii="David" w:hAnsi="David"/>
          <w:sz w:val="22"/>
          <w:szCs w:val="22"/>
        </w:rPr>
      </w:pPr>
      <w:r w:rsidRPr="00633885">
        <w:rPr>
          <w:rFonts w:ascii="David" w:hAnsi="David"/>
          <w:sz w:val="22"/>
          <w:szCs w:val="22"/>
          <w:rtl/>
        </w:rPr>
        <w:t xml:space="preserve">הקריאה הזו אומרת שאת ההכרעות האלה נעשה </w:t>
      </w:r>
      <w:r w:rsidRPr="00633885">
        <w:rPr>
          <w:rFonts w:ascii="David" w:hAnsi="David"/>
          <w:b/>
          <w:bCs/>
          <w:sz w:val="22"/>
          <w:szCs w:val="22"/>
          <w:rtl/>
        </w:rPr>
        <w:t>ברמת הקטגוריה, ולא ברמת המקרה</w:t>
      </w:r>
      <w:r w:rsidRPr="00633885">
        <w:rPr>
          <w:rFonts w:ascii="David" w:hAnsi="David"/>
          <w:sz w:val="22"/>
          <w:szCs w:val="22"/>
          <w:rtl/>
        </w:rPr>
        <w:t>. ברק מציג הבנה של קניין שמתעקשת על זה שהקניין לא בהכרח מקבל את המשמעות של שרירות בעלים לכל אורך הדרך (</w:t>
      </w:r>
      <w:r w:rsidRPr="00633885">
        <w:rPr>
          <w:rFonts w:ascii="David" w:hAnsi="David"/>
          <w:sz w:val="22"/>
          <w:szCs w:val="22"/>
          <w:highlight w:val="yellow"/>
          <w:rtl/>
        </w:rPr>
        <w:t xml:space="preserve">קריאה </w:t>
      </w:r>
      <w:r w:rsidR="000B7C08" w:rsidRPr="00633885">
        <w:rPr>
          <w:rFonts w:ascii="David" w:hAnsi="David"/>
          <w:sz w:val="22"/>
          <w:szCs w:val="22"/>
          <w:highlight w:val="yellow"/>
          <w:rtl/>
        </w:rPr>
        <w:t>ליברלית-</w:t>
      </w:r>
      <w:r w:rsidRPr="00633885">
        <w:rPr>
          <w:rFonts w:ascii="David" w:hAnsi="David"/>
          <w:sz w:val="22"/>
          <w:szCs w:val="22"/>
          <w:highlight w:val="yellow"/>
          <w:rtl/>
        </w:rPr>
        <w:lastRenderedPageBreak/>
        <w:t>ריאליסטית</w:t>
      </w:r>
      <w:r w:rsidR="000B7C08" w:rsidRPr="00633885">
        <w:rPr>
          <w:rFonts w:ascii="David" w:hAnsi="David"/>
          <w:sz w:val="22"/>
          <w:szCs w:val="22"/>
          <w:highlight w:val="yellow"/>
          <w:rtl/>
        </w:rPr>
        <w:t>-</w:t>
      </w:r>
      <w:r w:rsidRPr="00633885">
        <w:rPr>
          <w:rFonts w:ascii="David" w:hAnsi="David"/>
          <w:sz w:val="22"/>
          <w:szCs w:val="22"/>
          <w:highlight w:val="yellow"/>
          <w:rtl/>
        </w:rPr>
        <w:t>פלורליסטית של הקניין</w:t>
      </w:r>
      <w:r w:rsidRPr="00633885">
        <w:rPr>
          <w:rFonts w:ascii="David" w:hAnsi="David"/>
          <w:sz w:val="22"/>
          <w:szCs w:val="22"/>
          <w:rtl/>
        </w:rPr>
        <w:t>)</w:t>
      </w:r>
      <w:r w:rsidR="00276544" w:rsidRPr="00633885">
        <w:rPr>
          <w:rFonts w:ascii="David" w:hAnsi="David"/>
          <w:sz w:val="22"/>
          <w:szCs w:val="22"/>
          <w:rtl/>
        </w:rPr>
        <w:t>.</w:t>
      </w:r>
      <w:r w:rsidRPr="00633885">
        <w:rPr>
          <w:rFonts w:ascii="David" w:hAnsi="David"/>
          <w:sz w:val="22"/>
          <w:szCs w:val="22"/>
          <w:rtl/>
        </w:rPr>
        <w:t xml:space="preserve"> </w:t>
      </w:r>
      <w:r w:rsidR="00276544" w:rsidRPr="00633885">
        <w:rPr>
          <w:rFonts w:ascii="David" w:hAnsi="David"/>
          <w:sz w:val="22"/>
          <w:szCs w:val="22"/>
          <w:rtl/>
        </w:rPr>
        <w:t>זוהי</w:t>
      </w:r>
      <w:r w:rsidRPr="00633885">
        <w:rPr>
          <w:rFonts w:ascii="David" w:hAnsi="David"/>
          <w:sz w:val="22"/>
          <w:szCs w:val="22"/>
          <w:rtl/>
        </w:rPr>
        <w:t xml:space="preserve"> קריאה שמכניסה לתוך דיני הקניין גם ערכים שהם לאו דווקא ערכים שמובילים לשרירות בעלים.</w:t>
      </w:r>
    </w:p>
    <w:p w:rsidR="004E0FB1" w:rsidRDefault="000B7C08" w:rsidP="00F82260">
      <w:pPr>
        <w:pStyle w:val="aff2"/>
        <w:spacing w:after="0" w:line="360" w:lineRule="auto"/>
        <w:ind w:left="815"/>
        <w:rPr>
          <w:rFonts w:ascii="David" w:hAnsi="David"/>
          <w:sz w:val="22"/>
          <w:szCs w:val="22"/>
          <w:rtl/>
        </w:rPr>
      </w:pPr>
      <w:r w:rsidRPr="00633885">
        <w:rPr>
          <w:rFonts w:ascii="David" w:hAnsi="David"/>
          <w:sz w:val="22"/>
          <w:szCs w:val="22"/>
          <w:u w:val="single"/>
          <w:rtl/>
        </w:rPr>
        <w:t>בניגוד</w:t>
      </w:r>
      <w:r w:rsidRPr="00633885">
        <w:rPr>
          <w:rFonts w:ascii="David" w:hAnsi="David"/>
          <w:sz w:val="22"/>
          <w:szCs w:val="22"/>
          <w:rtl/>
        </w:rPr>
        <w:t xml:space="preserve"> לעמדה הזו תעמוד ככל הנראה העמדה הליברטריאנית- פורמאליסטית-מוניסטית.</w:t>
      </w:r>
    </w:p>
    <w:p w:rsidR="00363679" w:rsidRDefault="00363679" w:rsidP="00F82260">
      <w:pPr>
        <w:pStyle w:val="aff2"/>
        <w:spacing w:after="0" w:line="360" w:lineRule="auto"/>
        <w:ind w:left="815"/>
        <w:rPr>
          <w:rFonts w:ascii="David" w:hAnsi="David"/>
          <w:sz w:val="22"/>
          <w:szCs w:val="22"/>
          <w:rtl/>
        </w:rPr>
      </w:pPr>
    </w:p>
    <w:p w:rsidR="008A00E9" w:rsidRPr="004E1BB4" w:rsidRDefault="008A00E9" w:rsidP="00741199">
      <w:pPr>
        <w:pStyle w:val="1"/>
        <w:bidi/>
        <w:spacing w:line="360" w:lineRule="auto"/>
        <w:jc w:val="left"/>
        <w:rPr>
          <w:rFonts w:ascii="David" w:hAnsi="David" w:cs="David"/>
          <w:b w:val="0"/>
          <w:bCs w:val="0"/>
          <w:color w:val="auto"/>
          <w:sz w:val="24"/>
          <w:szCs w:val="24"/>
          <w:rtl/>
        </w:rPr>
      </w:pPr>
      <w:r w:rsidRPr="005111D6">
        <w:rPr>
          <w:rFonts w:ascii="David" w:hAnsi="David" w:cs="David" w:hint="cs"/>
          <w:b w:val="0"/>
          <w:bCs w:val="0"/>
          <w:color w:val="auto"/>
          <w:sz w:val="24"/>
          <w:szCs w:val="24"/>
          <w:shd w:val="clear" w:color="auto" w:fill="FF99FF"/>
          <w:rtl/>
        </w:rPr>
        <w:t xml:space="preserve">הרצאה </w:t>
      </w:r>
      <w:r w:rsidR="00741199">
        <w:rPr>
          <w:rFonts w:ascii="David" w:hAnsi="David" w:cs="David" w:hint="cs"/>
          <w:b w:val="0"/>
          <w:bCs w:val="0"/>
          <w:color w:val="auto"/>
          <w:sz w:val="24"/>
          <w:szCs w:val="24"/>
          <w:shd w:val="clear" w:color="auto" w:fill="FF99FF"/>
          <w:rtl/>
        </w:rPr>
        <w:t>7</w:t>
      </w:r>
      <w:r w:rsidRPr="005111D6">
        <w:rPr>
          <w:rFonts w:ascii="David" w:hAnsi="David" w:cs="David" w:hint="cs"/>
          <w:b w:val="0"/>
          <w:bCs w:val="0"/>
          <w:color w:val="auto"/>
          <w:sz w:val="24"/>
          <w:szCs w:val="24"/>
          <w:shd w:val="clear" w:color="auto" w:fill="FF99FF"/>
          <w:rtl/>
        </w:rPr>
        <w:t xml:space="preserve"> </w:t>
      </w:r>
      <w:r w:rsidRPr="005111D6">
        <w:rPr>
          <w:rFonts w:ascii="David" w:hAnsi="David" w:cs="David"/>
          <w:b w:val="0"/>
          <w:bCs w:val="0"/>
          <w:color w:val="auto"/>
          <w:sz w:val="24"/>
          <w:szCs w:val="24"/>
          <w:shd w:val="clear" w:color="auto" w:fill="FF99FF"/>
          <w:rtl/>
        </w:rPr>
        <w:t>–</w:t>
      </w:r>
      <w:r w:rsidRPr="005111D6">
        <w:rPr>
          <w:rFonts w:ascii="David" w:hAnsi="David" w:cs="David" w:hint="cs"/>
          <w:b w:val="0"/>
          <w:bCs w:val="0"/>
          <w:color w:val="auto"/>
          <w:sz w:val="24"/>
          <w:szCs w:val="24"/>
          <w:shd w:val="clear" w:color="auto" w:fill="FF99FF"/>
          <w:rtl/>
        </w:rPr>
        <w:t xml:space="preserve"> </w:t>
      </w:r>
      <w:r>
        <w:rPr>
          <w:rFonts w:ascii="David" w:hAnsi="David" w:cs="David" w:hint="cs"/>
          <w:b w:val="0"/>
          <w:bCs w:val="0"/>
          <w:color w:val="auto"/>
          <w:sz w:val="24"/>
          <w:szCs w:val="24"/>
          <w:shd w:val="clear" w:color="auto" w:fill="FF99FF"/>
          <w:rtl/>
        </w:rPr>
        <w:t>30</w:t>
      </w:r>
      <w:r w:rsidRPr="005111D6">
        <w:rPr>
          <w:rFonts w:ascii="David" w:hAnsi="David" w:cs="David" w:hint="cs"/>
          <w:b w:val="0"/>
          <w:bCs w:val="0"/>
          <w:color w:val="auto"/>
          <w:sz w:val="24"/>
          <w:szCs w:val="24"/>
          <w:shd w:val="clear" w:color="auto" w:fill="FF99FF"/>
          <w:rtl/>
        </w:rPr>
        <w:t>.11.16</w:t>
      </w:r>
    </w:p>
    <w:p w:rsidR="00A26100" w:rsidRPr="00363679" w:rsidRDefault="00A26100" w:rsidP="00633885">
      <w:pPr>
        <w:pStyle w:val="1"/>
        <w:bidi/>
        <w:spacing w:line="360" w:lineRule="auto"/>
        <w:jc w:val="both"/>
        <w:rPr>
          <w:rFonts w:ascii="David" w:hAnsi="David" w:cs="David"/>
          <w:sz w:val="24"/>
          <w:szCs w:val="24"/>
          <w:rtl/>
        </w:rPr>
      </w:pPr>
      <w:bookmarkStart w:id="27" w:name="_Toc390618155"/>
      <w:bookmarkStart w:id="28" w:name="_Toc422122305"/>
      <w:r w:rsidRPr="00363679">
        <w:rPr>
          <w:rFonts w:ascii="David" w:hAnsi="David" w:cs="David"/>
          <w:sz w:val="24"/>
          <w:szCs w:val="24"/>
          <w:rtl/>
        </w:rPr>
        <w:t>ו. המשטר הקנייני בישראל</w:t>
      </w:r>
      <w:bookmarkEnd w:id="27"/>
      <w:bookmarkEnd w:id="28"/>
    </w:p>
    <w:p w:rsidR="004E0FB1" w:rsidRPr="00633885" w:rsidRDefault="004E0FB1" w:rsidP="00633885">
      <w:pPr>
        <w:pStyle w:val="a0"/>
        <w:spacing w:after="0" w:line="360" w:lineRule="auto"/>
        <w:jc w:val="both"/>
        <w:rPr>
          <w:rFonts w:ascii="David" w:hAnsi="David" w:cs="David"/>
        </w:rPr>
      </w:pPr>
      <w:r w:rsidRPr="00633885">
        <w:rPr>
          <w:rFonts w:ascii="David" w:hAnsi="David" w:cs="David"/>
          <w:noProof/>
          <w:lang w:eastAsia="en-US"/>
        </w:rPr>
        <w:drawing>
          <wp:anchor distT="0" distB="0" distL="114300" distR="114300" simplePos="0" relativeHeight="251641344" behindDoc="0" locked="0" layoutInCell="1" allowOverlap="1" wp14:anchorId="392B191E" wp14:editId="456F57C9">
            <wp:simplePos x="0" y="0"/>
            <wp:positionH relativeFrom="margin">
              <wp:posOffset>948055</wp:posOffset>
            </wp:positionH>
            <wp:positionV relativeFrom="paragraph">
              <wp:posOffset>51212</wp:posOffset>
            </wp:positionV>
            <wp:extent cx="4293235" cy="728345"/>
            <wp:effectExtent l="0" t="38100" r="0" b="109855"/>
            <wp:wrapSquare wrapText="bothSides"/>
            <wp:docPr id="1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A26100" w:rsidRPr="00633885" w:rsidRDefault="00A26100" w:rsidP="00633885">
      <w:pPr>
        <w:pStyle w:val="aff2"/>
        <w:spacing w:after="0" w:line="360" w:lineRule="auto"/>
        <w:rPr>
          <w:rFonts w:ascii="David" w:hAnsi="David"/>
          <w:sz w:val="22"/>
          <w:szCs w:val="22"/>
          <w:rtl/>
        </w:rPr>
      </w:pPr>
    </w:p>
    <w:p w:rsidR="00A26100" w:rsidRPr="00633885" w:rsidRDefault="00A26100" w:rsidP="00633885">
      <w:pPr>
        <w:pStyle w:val="aff2"/>
        <w:spacing w:after="0" w:line="360" w:lineRule="auto"/>
        <w:rPr>
          <w:rStyle w:val="Char0"/>
          <w:rFonts w:ascii="David" w:hAnsi="David"/>
          <w:color w:val="auto"/>
          <w:sz w:val="22"/>
          <w:szCs w:val="22"/>
          <w:rtl/>
        </w:rPr>
      </w:pPr>
    </w:p>
    <w:p w:rsidR="004E0FB1" w:rsidRPr="00633885" w:rsidRDefault="004E0FB1" w:rsidP="00633885">
      <w:pPr>
        <w:pStyle w:val="2"/>
        <w:spacing w:line="360" w:lineRule="auto"/>
        <w:jc w:val="both"/>
        <w:rPr>
          <w:rStyle w:val="Char0"/>
          <w:rFonts w:ascii="David" w:eastAsiaTheme="majorEastAsia" w:hAnsi="David"/>
          <w:b/>
          <w:bCs/>
          <w:color w:val="632423" w:themeColor="accent2" w:themeShade="80"/>
          <w:sz w:val="22"/>
          <w:szCs w:val="22"/>
          <w:rtl/>
        </w:rPr>
      </w:pPr>
    </w:p>
    <w:p w:rsidR="004E0FB1" w:rsidRPr="00633885" w:rsidRDefault="004E0FB1" w:rsidP="00633885">
      <w:pPr>
        <w:pStyle w:val="2"/>
        <w:spacing w:line="360" w:lineRule="auto"/>
        <w:jc w:val="both"/>
        <w:rPr>
          <w:rStyle w:val="Char0"/>
          <w:rFonts w:ascii="David" w:eastAsiaTheme="majorEastAsia" w:hAnsi="David"/>
          <w:b/>
          <w:bCs/>
          <w:color w:val="632423" w:themeColor="accent2" w:themeShade="80"/>
          <w:sz w:val="22"/>
          <w:szCs w:val="22"/>
          <w:rtl/>
        </w:rPr>
      </w:pPr>
    </w:p>
    <w:p w:rsidR="009F37C3" w:rsidRPr="00633885" w:rsidRDefault="00F82260" w:rsidP="00F82260">
      <w:pPr>
        <w:pStyle w:val="aff2"/>
        <w:spacing w:after="0" w:line="360" w:lineRule="auto"/>
        <w:rPr>
          <w:rFonts w:ascii="David" w:hAnsi="David"/>
          <w:b/>
          <w:bCs/>
          <w:color w:val="632423" w:themeColor="accent2" w:themeShade="80"/>
          <w:sz w:val="22"/>
          <w:szCs w:val="22"/>
          <w:u w:val="single"/>
          <w:rtl/>
        </w:rPr>
      </w:pPr>
      <w:r w:rsidRPr="00633885">
        <w:rPr>
          <w:rFonts w:ascii="David" w:hAnsi="David"/>
          <w:noProof/>
          <w:sz w:val="22"/>
          <w:szCs w:val="22"/>
        </w:rPr>
        <w:drawing>
          <wp:anchor distT="0" distB="0" distL="114300" distR="114300" simplePos="0" relativeHeight="252119040" behindDoc="0" locked="0" layoutInCell="1" allowOverlap="1" wp14:anchorId="036F6635" wp14:editId="63B0B13B">
            <wp:simplePos x="0" y="0"/>
            <wp:positionH relativeFrom="margin">
              <wp:align>center</wp:align>
            </wp:positionH>
            <wp:positionV relativeFrom="paragraph">
              <wp:posOffset>202565</wp:posOffset>
            </wp:positionV>
            <wp:extent cx="3027680" cy="1287780"/>
            <wp:effectExtent l="38100" t="0" r="1270" b="7620"/>
            <wp:wrapTopAndBottom/>
            <wp:docPr id="14"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9F37C3" w:rsidRPr="00633885">
        <w:rPr>
          <w:rFonts w:ascii="David" w:hAnsi="David"/>
          <w:b/>
          <w:bCs/>
          <w:color w:val="632423" w:themeColor="accent2" w:themeShade="80"/>
          <w:sz w:val="22"/>
          <w:szCs w:val="22"/>
          <w:u w:val="single"/>
          <w:rtl/>
        </w:rPr>
        <w:t>חלוקת הקרקעות במשטר הקנייני בישראל</w:t>
      </w:r>
    </w:p>
    <w:p w:rsidR="009F37C3" w:rsidRPr="00633885" w:rsidRDefault="009F37C3" w:rsidP="00633885">
      <w:pPr>
        <w:pStyle w:val="aff2"/>
        <w:spacing w:after="0" w:line="360" w:lineRule="auto"/>
        <w:ind w:left="360"/>
        <w:rPr>
          <w:rFonts w:ascii="David" w:hAnsi="David"/>
          <w:sz w:val="22"/>
          <w:szCs w:val="22"/>
        </w:rPr>
      </w:pPr>
    </w:p>
    <w:p w:rsidR="009F37C3" w:rsidRPr="00633885" w:rsidRDefault="009F37C3" w:rsidP="00633885">
      <w:pPr>
        <w:pStyle w:val="2"/>
        <w:spacing w:line="360" w:lineRule="auto"/>
        <w:jc w:val="both"/>
        <w:rPr>
          <w:rFonts w:ascii="David" w:hAnsi="David" w:cs="David"/>
          <w:sz w:val="22"/>
          <w:rtl/>
        </w:rPr>
      </w:pPr>
      <w:bookmarkStart w:id="29" w:name="_Toc422122306"/>
      <w:r w:rsidRPr="00633885">
        <w:rPr>
          <w:rFonts w:ascii="David" w:hAnsi="David" w:cs="David"/>
          <w:sz w:val="22"/>
          <w:rtl/>
        </w:rPr>
        <w:t>קרקע בבעלות פרטית</w:t>
      </w:r>
      <w:bookmarkEnd w:id="29"/>
    </w:p>
    <w:p w:rsidR="009F37C3" w:rsidRPr="00633885" w:rsidRDefault="009F37C3" w:rsidP="00633885">
      <w:pPr>
        <w:pStyle w:val="a5"/>
        <w:spacing w:line="360" w:lineRule="auto"/>
        <w:jc w:val="both"/>
        <w:rPr>
          <w:rFonts w:ascii="David" w:hAnsi="David" w:cs="David"/>
          <w:rtl/>
        </w:rPr>
      </w:pPr>
      <w:r w:rsidRPr="00633885">
        <w:rPr>
          <w:rFonts w:ascii="David" w:hAnsi="David" w:cs="David"/>
          <w:rtl/>
        </w:rPr>
        <w:t>קק"ל</w:t>
      </w:r>
      <w:r w:rsidR="00882374" w:rsidRPr="00633885">
        <w:rPr>
          <w:rFonts w:ascii="David" w:hAnsi="David" w:cs="David"/>
          <w:rtl/>
        </w:rPr>
        <w:t xml:space="preserve"> היא</w:t>
      </w:r>
      <w:r w:rsidRPr="00633885">
        <w:rPr>
          <w:rFonts w:ascii="David" w:hAnsi="David" w:cs="David"/>
          <w:rtl/>
        </w:rPr>
        <w:t xml:space="preserve"> גוף שרכש קרקעות </w:t>
      </w:r>
      <w:r w:rsidR="00B4148F" w:rsidRPr="00633885">
        <w:rPr>
          <w:rFonts w:ascii="David" w:hAnsi="David" w:cs="David"/>
          <w:rtl/>
        </w:rPr>
        <w:t>ב</w:t>
      </w:r>
      <w:r w:rsidRPr="00633885">
        <w:rPr>
          <w:rFonts w:ascii="David" w:hAnsi="David" w:cs="David"/>
          <w:rtl/>
        </w:rPr>
        <w:t xml:space="preserve">מקום המדינה מכספים של תורמים יהודים בעולם. </w:t>
      </w:r>
      <w:r w:rsidR="007270CA" w:rsidRPr="00633885">
        <w:rPr>
          <w:rFonts w:ascii="David" w:hAnsi="David" w:cs="David"/>
          <w:rtl/>
        </w:rPr>
        <w:t>ישנה</w:t>
      </w:r>
      <w:r w:rsidRPr="00633885">
        <w:rPr>
          <w:rFonts w:ascii="David" w:hAnsi="David" w:cs="David"/>
          <w:rtl/>
        </w:rPr>
        <w:t xml:space="preserve"> אמנה בין </w:t>
      </w:r>
      <w:r w:rsidR="00B4148F" w:rsidRPr="00633885">
        <w:rPr>
          <w:rFonts w:ascii="David" w:hAnsi="David" w:cs="David"/>
          <w:rtl/>
        </w:rPr>
        <w:t>קק"ל</w:t>
      </w:r>
      <w:r w:rsidRPr="00633885">
        <w:rPr>
          <w:rFonts w:ascii="David" w:hAnsi="David" w:cs="David"/>
          <w:rtl/>
        </w:rPr>
        <w:t xml:space="preserve"> לבין ממשלת ישראל שבה נקבע שקק"ל מוסרת את הניהול של הקרקעות שלה למדינה. לפני שבועיים קק"ל החליטה שהיא לא מאשררת את האמנה, ומושכת את הקרקעות שלה לניהול עצמי שלה. </w:t>
      </w:r>
      <w:r w:rsidRPr="00633885">
        <w:rPr>
          <w:rFonts w:ascii="David" w:hAnsi="David" w:cs="David"/>
          <w:u w:val="single"/>
          <w:rtl/>
        </w:rPr>
        <w:t>מדוע</w:t>
      </w:r>
      <w:r w:rsidRPr="00633885">
        <w:rPr>
          <w:rFonts w:ascii="David" w:hAnsi="David" w:cs="David"/>
          <w:rtl/>
        </w:rPr>
        <w:t>?</w:t>
      </w:r>
    </w:p>
    <w:p w:rsidR="009F37C3" w:rsidRPr="00633885" w:rsidRDefault="009F37C3" w:rsidP="00AF0DC9">
      <w:pPr>
        <w:pStyle w:val="a5"/>
        <w:numPr>
          <w:ilvl w:val="0"/>
          <w:numId w:val="55"/>
        </w:numPr>
        <w:spacing w:line="360" w:lineRule="auto"/>
        <w:ind w:left="363"/>
        <w:jc w:val="both"/>
        <w:rPr>
          <w:rFonts w:ascii="David" w:hAnsi="David" w:cs="David"/>
          <w:rtl/>
        </w:rPr>
      </w:pPr>
      <w:r w:rsidRPr="00633885">
        <w:rPr>
          <w:rFonts w:ascii="David" w:hAnsi="David" w:cs="David"/>
          <w:b/>
          <w:bCs/>
          <w:rtl/>
        </w:rPr>
        <w:t>כסף</w:t>
      </w:r>
      <w:r w:rsidRPr="00633885">
        <w:rPr>
          <w:rFonts w:ascii="David" w:hAnsi="David" w:cs="David"/>
          <w:rtl/>
        </w:rPr>
        <w:t xml:space="preserve"> – משרד האוצר החליט "להיכנס" בקק"ל בכל הכספים הלא מוכרים שלה – הוא חייב את קק"ל להעביר למדינה 1.5 מיליון </w:t>
      </w:r>
      <w:r w:rsidR="00272331" w:rsidRPr="00633885">
        <w:rPr>
          <w:rFonts w:ascii="David" w:hAnsi="David" w:cs="David"/>
          <w:rtl/>
        </w:rPr>
        <w:t>₪</w:t>
      </w:r>
      <w:r w:rsidRPr="00633885">
        <w:rPr>
          <w:rFonts w:ascii="David" w:hAnsi="David" w:cs="David"/>
          <w:rtl/>
        </w:rPr>
        <w:t>. לכן, קק"ל מחליטה שהיא מושכת את כל הקרקעות שלה – ובשל כך הנזק שייגרם למדינה גבוה יותר מהקנס של קק"ל.</w:t>
      </w:r>
    </w:p>
    <w:p w:rsidR="009F37C3" w:rsidRPr="00633885" w:rsidRDefault="009F37C3" w:rsidP="00AF0DC9">
      <w:pPr>
        <w:pStyle w:val="a5"/>
        <w:numPr>
          <w:ilvl w:val="0"/>
          <w:numId w:val="55"/>
        </w:numPr>
        <w:spacing w:line="360" w:lineRule="auto"/>
        <w:ind w:left="363"/>
        <w:jc w:val="both"/>
        <w:rPr>
          <w:rFonts w:ascii="David" w:hAnsi="David" w:cs="David"/>
        </w:rPr>
      </w:pPr>
      <w:r w:rsidRPr="00633885">
        <w:rPr>
          <w:rFonts w:ascii="David" w:hAnsi="David" w:cs="David"/>
          <w:rtl/>
        </w:rPr>
        <w:t xml:space="preserve">קק"ל טוענת שהקרקעות שלה נרכשו ע"י תורמים יהודים על-מנת </w:t>
      </w:r>
      <w:r w:rsidRPr="00633885">
        <w:rPr>
          <w:rFonts w:ascii="David" w:hAnsi="David" w:cs="David"/>
          <w:b/>
          <w:bCs/>
          <w:rtl/>
        </w:rPr>
        <w:t>ליישב רק יהודים בארץ-ישראל</w:t>
      </w:r>
      <w:r w:rsidR="009B567B" w:rsidRPr="00633885">
        <w:rPr>
          <w:rFonts w:ascii="David" w:hAnsi="David" w:cs="David"/>
          <w:b/>
          <w:bCs/>
          <w:rtl/>
        </w:rPr>
        <w:t>.</w:t>
      </w:r>
      <w:r w:rsidRPr="00633885">
        <w:rPr>
          <w:rFonts w:ascii="David" w:hAnsi="David" w:cs="David"/>
          <w:rtl/>
        </w:rPr>
        <w:t xml:space="preserve"> לכן</w:t>
      </w:r>
      <w:r w:rsidR="009B567B" w:rsidRPr="00633885">
        <w:rPr>
          <w:rFonts w:ascii="David" w:hAnsi="David" w:cs="David"/>
          <w:rtl/>
        </w:rPr>
        <w:t>,</w:t>
      </w:r>
      <w:r w:rsidRPr="00633885">
        <w:rPr>
          <w:rFonts w:ascii="David" w:hAnsi="David" w:cs="David"/>
          <w:rtl/>
        </w:rPr>
        <w:t xml:space="preserve"> היא לא מוכנה שהקרקעות שלה יהיו כפופות לחובות השוויון של המדינה (מכוח חוק יסוד כבוד האדם </w:t>
      </w:r>
      <w:r w:rsidR="00D059E3" w:rsidRPr="00633885">
        <w:rPr>
          <w:rFonts w:ascii="David" w:hAnsi="David" w:cs="David"/>
          <w:rtl/>
        </w:rPr>
        <w:t>וחירותו</w:t>
      </w:r>
      <w:r w:rsidRPr="00633885">
        <w:rPr>
          <w:rFonts w:ascii="David" w:hAnsi="David" w:cs="David"/>
          <w:rtl/>
        </w:rPr>
        <w:t xml:space="preserve">). דוג' לכך זה </w:t>
      </w:r>
      <w:r w:rsidRPr="00633885">
        <w:rPr>
          <w:rFonts w:ascii="David" w:hAnsi="David" w:cs="David"/>
          <w:highlight w:val="green"/>
          <w:rtl/>
        </w:rPr>
        <w:t>בג"ץ קעאדן</w:t>
      </w:r>
      <w:r w:rsidRPr="00633885">
        <w:rPr>
          <w:rFonts w:ascii="David" w:hAnsi="David" w:cs="David"/>
          <w:rtl/>
        </w:rPr>
        <w:t>.</w:t>
      </w:r>
      <w:r w:rsidRPr="00633885">
        <w:rPr>
          <w:rFonts w:ascii="David" w:hAnsi="David" w:cs="David"/>
          <w:b/>
          <w:bCs/>
          <w:rtl/>
        </w:rPr>
        <w:t xml:space="preserve"> כדי שלא יחייבו את קק"ל להעביר את </w:t>
      </w:r>
      <w:r w:rsidR="009B567B" w:rsidRPr="00633885">
        <w:rPr>
          <w:rFonts w:ascii="David" w:hAnsi="David" w:cs="David"/>
          <w:b/>
          <w:bCs/>
          <w:rtl/>
        </w:rPr>
        <w:t>קרקעותיה</w:t>
      </w:r>
      <w:r w:rsidRPr="00633885">
        <w:rPr>
          <w:rFonts w:ascii="David" w:hAnsi="David" w:cs="David"/>
          <w:b/>
          <w:bCs/>
          <w:rtl/>
        </w:rPr>
        <w:t xml:space="preserve"> גם לאנשים לא יהודים</w:t>
      </w:r>
      <w:r w:rsidR="009B567B" w:rsidRPr="00633885">
        <w:rPr>
          <w:rFonts w:ascii="David" w:hAnsi="David" w:cs="David"/>
          <w:rtl/>
        </w:rPr>
        <w:t xml:space="preserve"> – קק"ל </w:t>
      </w:r>
      <w:r w:rsidRPr="00633885">
        <w:rPr>
          <w:rFonts w:ascii="David" w:hAnsi="David" w:cs="David"/>
          <w:rtl/>
        </w:rPr>
        <w:t>ט</w:t>
      </w:r>
      <w:r w:rsidR="009B567B" w:rsidRPr="00633885">
        <w:rPr>
          <w:rFonts w:ascii="David" w:hAnsi="David" w:cs="David"/>
          <w:rtl/>
        </w:rPr>
        <w:t>ו</w:t>
      </w:r>
      <w:r w:rsidRPr="00633885">
        <w:rPr>
          <w:rFonts w:ascii="David" w:hAnsi="David" w:cs="David"/>
          <w:rtl/>
        </w:rPr>
        <w:t xml:space="preserve">ענת </w:t>
      </w:r>
      <w:r w:rsidR="009B567B" w:rsidRPr="00633885">
        <w:rPr>
          <w:rFonts w:ascii="David" w:hAnsi="David" w:cs="David"/>
          <w:rtl/>
        </w:rPr>
        <w:t xml:space="preserve">שהיא </w:t>
      </w:r>
      <w:r w:rsidRPr="00633885">
        <w:rPr>
          <w:rFonts w:ascii="David" w:hAnsi="David" w:cs="David"/>
          <w:rtl/>
        </w:rPr>
        <w:t>צריכה להיות זו שמנהלת את קרקעותיה באופן פרטי.</w:t>
      </w:r>
    </w:p>
    <w:p w:rsidR="00F910F8" w:rsidRPr="00633885" w:rsidRDefault="00F910F8" w:rsidP="00633885">
      <w:pPr>
        <w:spacing w:after="0" w:line="360" w:lineRule="auto"/>
        <w:jc w:val="both"/>
        <w:rPr>
          <w:rFonts w:ascii="David" w:hAnsi="David" w:cs="David"/>
          <w:rtl/>
        </w:rPr>
      </w:pPr>
    </w:p>
    <w:p w:rsidR="00FF3DCC" w:rsidRPr="00633885" w:rsidRDefault="00FF3DCC" w:rsidP="00FF3DCC">
      <w:pPr>
        <w:pStyle w:val="2"/>
        <w:spacing w:line="360" w:lineRule="auto"/>
        <w:jc w:val="both"/>
        <w:rPr>
          <w:rFonts w:ascii="David" w:hAnsi="David" w:cs="David"/>
          <w:sz w:val="22"/>
          <w:rtl/>
        </w:rPr>
      </w:pPr>
      <w:r w:rsidRPr="00633885">
        <w:rPr>
          <w:rFonts w:ascii="David" w:hAnsi="David" w:cs="David"/>
          <w:sz w:val="22"/>
          <w:rtl/>
        </w:rPr>
        <w:t xml:space="preserve">קרקע בבעלות </w:t>
      </w:r>
      <w:r>
        <w:rPr>
          <w:rFonts w:ascii="David" w:hAnsi="David" w:cs="David" w:hint="cs"/>
          <w:sz w:val="22"/>
          <w:rtl/>
        </w:rPr>
        <w:t>המדינה</w:t>
      </w:r>
    </w:p>
    <w:p w:rsidR="00F910F8" w:rsidRDefault="00F910F8" w:rsidP="00633885">
      <w:pPr>
        <w:pStyle w:val="a5"/>
        <w:spacing w:line="360" w:lineRule="auto"/>
        <w:jc w:val="both"/>
        <w:rPr>
          <w:rFonts w:ascii="David" w:hAnsi="David" w:cs="David"/>
          <w:rtl/>
        </w:rPr>
      </w:pPr>
      <w:r w:rsidRPr="00633885">
        <w:rPr>
          <w:rFonts w:ascii="David" w:hAnsi="David" w:cs="David"/>
          <w:rtl/>
        </w:rPr>
        <w:t>אם כך, 93% מהמקרקעין בישראל הם מ</w:t>
      </w:r>
      <w:r w:rsidR="008A00E9">
        <w:rPr>
          <w:rFonts w:ascii="David" w:hAnsi="David" w:cs="David"/>
          <w:rtl/>
        </w:rPr>
        <w:t>קרקעין ציבוריים (בבעלות ציבורית</w:t>
      </w:r>
      <w:r w:rsidR="00505144" w:rsidRPr="00633885">
        <w:rPr>
          <w:rFonts w:ascii="David" w:hAnsi="David" w:cs="David"/>
          <w:rtl/>
        </w:rPr>
        <w:t>/</w:t>
      </w:r>
      <w:r w:rsidRPr="00633885">
        <w:rPr>
          <w:rFonts w:ascii="David" w:hAnsi="David" w:cs="David"/>
          <w:rtl/>
        </w:rPr>
        <w:t xml:space="preserve">קק"ל). כשאנו שואלים – מה זו למעשה בעלות ציבורית או פרטית אנו דנים </w:t>
      </w:r>
      <w:r w:rsidRPr="00633885">
        <w:rPr>
          <w:rFonts w:ascii="David" w:hAnsi="David" w:cs="David"/>
          <w:b/>
          <w:bCs/>
          <w:rtl/>
        </w:rPr>
        <w:t>בשתי הבחנות עקרוניות</w:t>
      </w:r>
      <w:r w:rsidRPr="00633885">
        <w:rPr>
          <w:rFonts w:ascii="David" w:hAnsi="David" w:cs="David"/>
          <w:rtl/>
        </w:rPr>
        <w:t xml:space="preserve"> לעניין בעלי המקרקעין.</w:t>
      </w:r>
    </w:p>
    <w:p w:rsidR="00FF3DCC" w:rsidRDefault="00FF3DCC" w:rsidP="00633885">
      <w:pPr>
        <w:pStyle w:val="a5"/>
        <w:spacing w:line="360" w:lineRule="auto"/>
        <w:jc w:val="both"/>
        <w:rPr>
          <w:rFonts w:ascii="David" w:hAnsi="David" w:cs="David"/>
          <w:rtl/>
        </w:rPr>
      </w:pPr>
    </w:p>
    <w:p w:rsidR="009F637F" w:rsidRPr="00633885" w:rsidRDefault="00F910F8" w:rsidP="009F637F">
      <w:pPr>
        <w:pStyle w:val="a5"/>
        <w:spacing w:line="360" w:lineRule="auto"/>
        <w:jc w:val="both"/>
        <w:rPr>
          <w:rFonts w:ascii="David" w:hAnsi="David" w:cs="David"/>
          <w:rtl/>
        </w:rPr>
      </w:pPr>
      <w:r w:rsidRPr="00633885">
        <w:rPr>
          <w:rFonts w:ascii="David" w:hAnsi="David" w:cs="David"/>
          <w:rtl/>
        </w:rPr>
        <w:t>ב93%</w:t>
      </w:r>
      <w:r w:rsidR="001925C4" w:rsidRPr="00633885">
        <w:rPr>
          <w:rFonts w:ascii="David" w:hAnsi="David" w:cs="David"/>
          <w:rtl/>
        </w:rPr>
        <w:t xml:space="preserve"> מהמקרקעין</w:t>
      </w:r>
      <w:r w:rsidRPr="00633885">
        <w:rPr>
          <w:rFonts w:ascii="David" w:hAnsi="David" w:cs="David"/>
          <w:rtl/>
        </w:rPr>
        <w:t xml:space="preserve">, גופים ציבוריים </w:t>
      </w:r>
      <w:r w:rsidR="001925C4" w:rsidRPr="00633885">
        <w:rPr>
          <w:rFonts w:ascii="David" w:hAnsi="David" w:cs="David"/>
          <w:rtl/>
        </w:rPr>
        <w:t>(</w:t>
      </w:r>
      <w:r w:rsidR="00BC1CE3" w:rsidRPr="00633885">
        <w:rPr>
          <w:rFonts w:ascii="David" w:hAnsi="David" w:cs="David"/>
          <w:rtl/>
        </w:rPr>
        <w:t>ולרוב המדינה</w:t>
      </w:r>
      <w:r w:rsidR="001925C4" w:rsidRPr="00633885">
        <w:rPr>
          <w:rFonts w:ascii="David" w:hAnsi="David" w:cs="David"/>
          <w:rtl/>
        </w:rPr>
        <w:t>)</w:t>
      </w:r>
      <w:r w:rsidR="00BC1CE3" w:rsidRPr="00633885">
        <w:rPr>
          <w:rFonts w:ascii="David" w:hAnsi="David" w:cs="David"/>
          <w:rtl/>
        </w:rPr>
        <w:t xml:space="preserve"> הם הבעלים. </w:t>
      </w:r>
      <w:r w:rsidR="0067600F" w:rsidRPr="00633885">
        <w:rPr>
          <w:rFonts w:ascii="David" w:hAnsi="David" w:cs="David"/>
          <w:u w:val="single"/>
          <w:rtl/>
        </w:rPr>
        <w:t>עם זאת</w:t>
      </w:r>
      <w:r w:rsidR="00BC1CE3" w:rsidRPr="00633885">
        <w:rPr>
          <w:rFonts w:ascii="David" w:hAnsi="David" w:cs="David"/>
          <w:rtl/>
        </w:rPr>
        <w:t xml:space="preserve">, רוב האנשים </w:t>
      </w:r>
      <w:r w:rsidR="001925C4" w:rsidRPr="00633885">
        <w:rPr>
          <w:rFonts w:ascii="David" w:hAnsi="David" w:cs="David"/>
          <w:rtl/>
        </w:rPr>
        <w:t xml:space="preserve">כן </w:t>
      </w:r>
      <w:r w:rsidR="00BC1CE3" w:rsidRPr="00633885">
        <w:rPr>
          <w:rFonts w:ascii="David" w:hAnsi="David" w:cs="David"/>
          <w:rtl/>
        </w:rPr>
        <w:t xml:space="preserve">מחזיקים דירות וקרקעות. הפתרון הישראלי לקושיה זו היא </w:t>
      </w:r>
      <w:r w:rsidR="00BC1CE3" w:rsidRPr="00633885">
        <w:rPr>
          <w:rFonts w:ascii="David" w:hAnsi="David" w:cs="David"/>
          <w:highlight w:val="yellow"/>
          <w:rtl/>
        </w:rPr>
        <w:t xml:space="preserve">חכירה ארוכת טווח </w:t>
      </w:r>
      <w:r w:rsidR="00BC1CE3" w:rsidRPr="00633885">
        <w:rPr>
          <w:rFonts w:ascii="David" w:hAnsi="David" w:cs="David"/>
          <w:highlight w:val="yellow"/>
        </w:rPr>
        <w:sym w:font="Wingdings" w:char="F0DF"/>
      </w:r>
      <w:r w:rsidR="00BC1CE3" w:rsidRPr="00633885">
        <w:rPr>
          <w:rFonts w:ascii="David" w:hAnsi="David" w:cs="David"/>
          <w:highlight w:val="yellow"/>
          <w:rtl/>
        </w:rPr>
        <w:t xml:space="preserve"> המדינה מחכירה את הקרקע לתושביה</w:t>
      </w:r>
      <w:r w:rsidR="00BC1CE3" w:rsidRPr="00633885">
        <w:rPr>
          <w:rFonts w:ascii="David" w:hAnsi="David" w:cs="David"/>
          <w:rtl/>
        </w:rPr>
        <w:t>.</w:t>
      </w:r>
      <w:r w:rsidR="00F8133F" w:rsidRPr="00633885">
        <w:rPr>
          <w:rFonts w:ascii="David" w:hAnsi="David" w:cs="David"/>
          <w:rtl/>
        </w:rPr>
        <w:t xml:space="preserve"> לכן, כשאנו טוענים שאנחנו הבעלים של הקרקע אנחנו טועים מבחינה פורמאלית כי אנחנו לא בעלי הקרקע </w:t>
      </w:r>
      <w:r w:rsidR="0067600F" w:rsidRPr="00633885">
        <w:rPr>
          <w:rFonts w:ascii="David" w:hAnsi="David" w:cs="David"/>
          <w:u w:val="single"/>
          <w:rtl/>
        </w:rPr>
        <w:t>אבל</w:t>
      </w:r>
      <w:r w:rsidR="00F8133F" w:rsidRPr="00633885">
        <w:rPr>
          <w:rFonts w:ascii="David" w:hAnsi="David" w:cs="David"/>
          <w:rtl/>
        </w:rPr>
        <w:t xml:space="preserve"> </w:t>
      </w:r>
      <w:r w:rsidR="00F8133F" w:rsidRPr="00633885">
        <w:rPr>
          <w:rFonts w:ascii="David" w:hAnsi="David" w:cs="David"/>
          <w:b/>
          <w:bCs/>
          <w:rtl/>
        </w:rPr>
        <w:t>מבחינה מעשית אנו צודקים</w:t>
      </w:r>
      <w:r w:rsidR="00F8133F" w:rsidRPr="00633885">
        <w:rPr>
          <w:rFonts w:ascii="David" w:hAnsi="David" w:cs="David"/>
          <w:rtl/>
        </w:rPr>
        <w:t xml:space="preserve">: בסופו של </w:t>
      </w:r>
      <w:r w:rsidR="0078525B" w:rsidRPr="00633885">
        <w:rPr>
          <w:rFonts w:ascii="David" w:hAnsi="David" w:cs="David"/>
          <w:rtl/>
        </w:rPr>
        <w:t>יום</w:t>
      </w:r>
      <w:r w:rsidR="00F8133F" w:rsidRPr="00633885">
        <w:rPr>
          <w:rFonts w:ascii="David" w:hAnsi="David" w:cs="David"/>
          <w:rtl/>
        </w:rPr>
        <w:t xml:space="preserve"> חכירה מעבירה לנו את כל היכולת לנהל ולהשתמש במקרקעין.</w:t>
      </w:r>
      <w:r w:rsidR="009F637F">
        <w:rPr>
          <w:rFonts w:ascii="David" w:hAnsi="David" w:cs="David" w:hint="cs"/>
          <w:rtl/>
        </w:rPr>
        <w:t xml:space="preserve"> למעשה, </w:t>
      </w:r>
      <w:r w:rsidR="009F637F" w:rsidRPr="000161FF">
        <w:rPr>
          <w:rFonts w:ascii="David" w:hAnsi="David" w:cs="David"/>
          <w:rtl/>
        </w:rPr>
        <w:t xml:space="preserve">חכירה לדורות </w:t>
      </w:r>
      <w:r w:rsidR="00ED63D6">
        <w:rPr>
          <w:rFonts w:ascii="David" w:hAnsi="David" w:cs="David" w:hint="cs"/>
          <w:rtl/>
        </w:rPr>
        <w:t xml:space="preserve">זו </w:t>
      </w:r>
      <w:r w:rsidR="009F637F" w:rsidRPr="000161FF">
        <w:rPr>
          <w:rFonts w:ascii="David" w:hAnsi="David" w:cs="David"/>
          <w:rtl/>
        </w:rPr>
        <w:t>היא סוג של בעלות משפטית.</w:t>
      </w:r>
    </w:p>
    <w:p w:rsidR="00F8133F" w:rsidRPr="00633885" w:rsidRDefault="006F1C09" w:rsidP="00633885">
      <w:pPr>
        <w:pStyle w:val="a5"/>
        <w:spacing w:line="360" w:lineRule="auto"/>
        <w:jc w:val="both"/>
        <w:rPr>
          <w:rFonts w:ascii="David" w:hAnsi="David" w:cs="David"/>
          <w:rtl/>
        </w:rPr>
      </w:pPr>
      <w:r w:rsidRPr="00633885">
        <w:rPr>
          <w:rFonts w:ascii="David" w:hAnsi="David" w:cs="David"/>
          <w:rtl/>
        </w:rPr>
        <w:t xml:space="preserve">זהו </w:t>
      </w:r>
      <w:r w:rsidR="00F8133F" w:rsidRPr="00633885">
        <w:rPr>
          <w:rFonts w:ascii="David" w:hAnsi="David" w:cs="David"/>
          <w:rtl/>
        </w:rPr>
        <w:t xml:space="preserve">מנגנון חריג לחלוטין ממה שקורה בשאר מדינות העולם </w:t>
      </w:r>
      <w:r w:rsidR="0067600F" w:rsidRPr="00633885">
        <w:rPr>
          <w:rFonts w:ascii="David" w:hAnsi="David" w:cs="David"/>
          <w:u w:val="single"/>
          <w:rtl/>
        </w:rPr>
        <w:t>אבל</w:t>
      </w:r>
      <w:r w:rsidRPr="00633885">
        <w:rPr>
          <w:rFonts w:ascii="David" w:hAnsi="David" w:cs="David"/>
          <w:rtl/>
        </w:rPr>
        <w:t xml:space="preserve"> בגלל שזהו המצב במ"י,</w:t>
      </w:r>
      <w:r w:rsidR="00F8133F" w:rsidRPr="00633885">
        <w:rPr>
          <w:rFonts w:ascii="David" w:hAnsi="David" w:cs="David"/>
          <w:rtl/>
        </w:rPr>
        <w:t xml:space="preserve"> וע"מ לאפשר לאזרחים לנהל מע' קניין סבירה עם היקף נורמאלי של שליטה וניהול </w:t>
      </w:r>
      <w:r w:rsidR="00362ABE" w:rsidRPr="00633885">
        <w:rPr>
          <w:rFonts w:ascii="David" w:hAnsi="David" w:cs="David"/>
          <w:rtl/>
        </w:rPr>
        <w:t xml:space="preserve">של </w:t>
      </w:r>
      <w:r w:rsidR="00F8133F" w:rsidRPr="00633885">
        <w:rPr>
          <w:rFonts w:ascii="David" w:hAnsi="David" w:cs="David"/>
          <w:rtl/>
        </w:rPr>
        <w:t>מקרקעין</w:t>
      </w:r>
      <w:r w:rsidRPr="00633885">
        <w:rPr>
          <w:rFonts w:ascii="David" w:hAnsi="David" w:cs="David"/>
          <w:rtl/>
        </w:rPr>
        <w:t xml:space="preserve"> -</w:t>
      </w:r>
      <w:r w:rsidR="00F8133F" w:rsidRPr="00633885">
        <w:rPr>
          <w:rFonts w:ascii="David" w:hAnsi="David" w:cs="David"/>
          <w:rtl/>
        </w:rPr>
        <w:t xml:space="preserve"> </w:t>
      </w:r>
      <w:r w:rsidR="00F8133F" w:rsidRPr="00633885">
        <w:rPr>
          <w:rFonts w:ascii="David" w:hAnsi="David" w:cs="David"/>
          <w:highlight w:val="yellow"/>
          <w:rtl/>
        </w:rPr>
        <w:t>המדינה מתייחסת לחכירה לדורות כאל בעלות כמעט מלאה</w:t>
      </w:r>
      <w:r w:rsidR="00F8133F" w:rsidRPr="00633885">
        <w:rPr>
          <w:rFonts w:ascii="David" w:hAnsi="David" w:cs="David"/>
          <w:rtl/>
        </w:rPr>
        <w:t xml:space="preserve"> (=כמעט ולא תישמע טענה מצד המדינה לגבי שבריריות המוסד של חכירה </w:t>
      </w:r>
      <w:r w:rsidRPr="00633885">
        <w:rPr>
          <w:rFonts w:ascii="David" w:hAnsi="David" w:cs="David"/>
          <w:rtl/>
        </w:rPr>
        <w:t>לדורות</w:t>
      </w:r>
      <w:r w:rsidR="00F8133F" w:rsidRPr="00633885">
        <w:rPr>
          <w:rFonts w:ascii="David" w:hAnsi="David" w:cs="David"/>
          <w:rtl/>
        </w:rPr>
        <w:t>).</w:t>
      </w:r>
    </w:p>
    <w:p w:rsidR="00BC7D65" w:rsidRPr="00633885" w:rsidRDefault="001344A1" w:rsidP="00AF0DC9">
      <w:pPr>
        <w:pStyle w:val="a5"/>
        <w:numPr>
          <w:ilvl w:val="0"/>
          <w:numId w:val="56"/>
        </w:numPr>
        <w:spacing w:line="360" w:lineRule="auto"/>
        <w:jc w:val="both"/>
        <w:rPr>
          <w:rFonts w:ascii="David" w:hAnsi="David" w:cs="David"/>
        </w:rPr>
      </w:pPr>
      <w:r w:rsidRPr="001344A1">
        <w:rPr>
          <w:rFonts w:ascii="David" w:hAnsi="David" w:cs="David" w:hint="cs"/>
          <w:u w:val="single"/>
          <w:rtl/>
        </w:rPr>
        <w:lastRenderedPageBreak/>
        <w:t>חכירה במגזר העירוני</w:t>
      </w:r>
      <w:r>
        <w:rPr>
          <w:rFonts w:ascii="David" w:hAnsi="David" w:cs="David" w:hint="cs"/>
          <w:rtl/>
        </w:rPr>
        <w:t xml:space="preserve"> - </w:t>
      </w:r>
      <w:r w:rsidR="00BC0FBB" w:rsidRPr="00633885">
        <w:rPr>
          <w:rFonts w:ascii="David" w:hAnsi="David" w:cs="David"/>
          <w:rtl/>
        </w:rPr>
        <w:t>זכות החכירה</w:t>
      </w:r>
      <w:r w:rsidR="0063389D" w:rsidRPr="00633885">
        <w:rPr>
          <w:rFonts w:ascii="David" w:hAnsi="David" w:cs="David"/>
          <w:rtl/>
        </w:rPr>
        <w:t xml:space="preserve"> </w:t>
      </w:r>
      <w:r>
        <w:rPr>
          <w:rFonts w:ascii="David" w:hAnsi="David" w:cs="David"/>
          <w:rtl/>
        </w:rPr>
        <w:t xml:space="preserve">מאוד </w:t>
      </w:r>
      <w:r w:rsidRPr="00F73F0A">
        <w:rPr>
          <w:rFonts w:ascii="David" w:hAnsi="David" w:cs="David"/>
          <w:b/>
          <w:bCs/>
          <w:rtl/>
        </w:rPr>
        <w:t>חזקה</w:t>
      </w:r>
      <w:r>
        <w:rPr>
          <w:rFonts w:ascii="David" w:hAnsi="David" w:cs="David"/>
          <w:rtl/>
        </w:rPr>
        <w:t xml:space="preserve"> </w:t>
      </w:r>
      <w:r>
        <w:rPr>
          <w:rFonts w:ascii="David" w:hAnsi="David" w:cs="David" w:hint="cs"/>
          <w:rtl/>
        </w:rPr>
        <w:t>- זכויות החכירה הם שלב אחד לפני בעלות פרטית. הרשויות מאפשרות לחוכרים להתייחס לחכירה שלהם ממש כמו בעלות.</w:t>
      </w:r>
    </w:p>
    <w:p w:rsidR="00477624" w:rsidRDefault="001344A1" w:rsidP="00AF0DC9">
      <w:pPr>
        <w:pStyle w:val="a5"/>
        <w:numPr>
          <w:ilvl w:val="0"/>
          <w:numId w:val="56"/>
        </w:numPr>
        <w:spacing w:line="360" w:lineRule="auto"/>
        <w:jc w:val="both"/>
        <w:rPr>
          <w:rFonts w:ascii="David" w:hAnsi="David" w:cs="David"/>
        </w:rPr>
      </w:pPr>
      <w:r>
        <w:rPr>
          <w:rFonts w:ascii="David" w:hAnsi="David" w:cs="David" w:hint="cs"/>
          <w:u w:val="single"/>
          <w:rtl/>
        </w:rPr>
        <w:t>חכירה</w:t>
      </w:r>
      <w:r w:rsidR="00477624" w:rsidRPr="00633885">
        <w:rPr>
          <w:rFonts w:ascii="David" w:hAnsi="David" w:cs="David"/>
          <w:u w:val="single"/>
          <w:rtl/>
        </w:rPr>
        <w:t xml:space="preserve"> במגזר החקלאי</w:t>
      </w:r>
      <w:r>
        <w:rPr>
          <w:rFonts w:ascii="David" w:hAnsi="David" w:cs="David" w:hint="cs"/>
          <w:rtl/>
        </w:rPr>
        <w:t xml:space="preserve"> -</w:t>
      </w:r>
      <w:r w:rsidR="00BC7D65" w:rsidRPr="00633885">
        <w:rPr>
          <w:rFonts w:ascii="David" w:hAnsi="David" w:cs="David"/>
          <w:rtl/>
        </w:rPr>
        <w:t xml:space="preserve"> </w:t>
      </w:r>
      <w:r w:rsidR="00477624" w:rsidRPr="00633885">
        <w:rPr>
          <w:rFonts w:ascii="David" w:hAnsi="David" w:cs="David"/>
          <w:rtl/>
        </w:rPr>
        <w:t>ההסדר הנוכחי שבאמצעותו רוב הקיבוצים והמושבים ב</w:t>
      </w:r>
      <w:r w:rsidR="00BC7D65" w:rsidRPr="00633885">
        <w:rPr>
          <w:rFonts w:ascii="David" w:hAnsi="David" w:cs="David"/>
          <w:rtl/>
        </w:rPr>
        <w:t>מ"י</w:t>
      </w:r>
      <w:r w:rsidR="00477624" w:rsidRPr="00633885">
        <w:rPr>
          <w:rFonts w:ascii="David" w:hAnsi="David" w:cs="David"/>
          <w:rtl/>
        </w:rPr>
        <w:t xml:space="preserve"> מחזיקים במקרקעין הוא </w:t>
      </w:r>
      <w:r w:rsidR="00477624" w:rsidRPr="00633885">
        <w:rPr>
          <w:rFonts w:ascii="David" w:hAnsi="David" w:cs="David"/>
          <w:b/>
          <w:bCs/>
          <w:rtl/>
        </w:rPr>
        <w:t>הסדר חלש מאוד</w:t>
      </w:r>
      <w:r w:rsidR="00477624" w:rsidRPr="00633885">
        <w:rPr>
          <w:rFonts w:ascii="David" w:hAnsi="David" w:cs="David"/>
          <w:rtl/>
        </w:rPr>
        <w:t xml:space="preserve">. </w:t>
      </w:r>
      <w:r w:rsidR="00CA3893" w:rsidRPr="00633885">
        <w:rPr>
          <w:rFonts w:ascii="David" w:hAnsi="David" w:cs="David"/>
          <w:rtl/>
        </w:rPr>
        <w:t xml:space="preserve">במגזר זה, </w:t>
      </w:r>
      <w:r>
        <w:rPr>
          <w:rFonts w:ascii="David" w:hAnsi="David" w:cs="David" w:hint="cs"/>
          <w:rtl/>
        </w:rPr>
        <w:t>ל</w:t>
      </w:r>
      <w:r w:rsidR="00CA3893" w:rsidRPr="00633885">
        <w:rPr>
          <w:rFonts w:ascii="David" w:hAnsi="David" w:cs="David"/>
          <w:rtl/>
        </w:rPr>
        <w:t>רוב בעלי הקרק</w:t>
      </w:r>
      <w:r w:rsidR="00BC7D65" w:rsidRPr="00633885">
        <w:rPr>
          <w:rFonts w:ascii="David" w:hAnsi="David" w:cs="David"/>
          <w:rtl/>
        </w:rPr>
        <w:t xml:space="preserve">ע (או המחזיקים בה) </w:t>
      </w:r>
      <w:r>
        <w:rPr>
          <w:rFonts w:ascii="David" w:hAnsi="David" w:cs="David" w:hint="cs"/>
          <w:rtl/>
        </w:rPr>
        <w:t xml:space="preserve">אין זכויות קנייניות במקרקעין. בעלי הקרקע </w:t>
      </w:r>
      <w:r w:rsidR="00BC7D65" w:rsidRPr="00633885">
        <w:rPr>
          <w:rFonts w:ascii="David" w:hAnsi="David" w:cs="David"/>
          <w:rtl/>
        </w:rPr>
        <w:t>נקראים "ב</w:t>
      </w:r>
      <w:r>
        <w:rPr>
          <w:rFonts w:ascii="David" w:hAnsi="David" w:cs="David" w:hint="cs"/>
          <w:rtl/>
        </w:rPr>
        <w:t>ר</w:t>
      </w:r>
      <w:r w:rsidR="00BC7D65" w:rsidRPr="00633885">
        <w:rPr>
          <w:rFonts w:ascii="David" w:hAnsi="David" w:cs="David"/>
          <w:rtl/>
        </w:rPr>
        <w:t>-</w:t>
      </w:r>
      <w:r w:rsidR="00CA3893" w:rsidRPr="00633885">
        <w:rPr>
          <w:rFonts w:ascii="David" w:hAnsi="David" w:cs="David"/>
          <w:rtl/>
        </w:rPr>
        <w:t>רשות"</w:t>
      </w:r>
      <w:r>
        <w:rPr>
          <w:rFonts w:ascii="David" w:hAnsi="David" w:cs="David" w:hint="cs"/>
          <w:rtl/>
        </w:rPr>
        <w:t xml:space="preserve"> </w:t>
      </w:r>
      <w:r>
        <w:rPr>
          <w:rFonts w:ascii="David" w:hAnsi="David" w:cs="David"/>
          <w:rtl/>
        </w:rPr>
        <w:t>–</w:t>
      </w:r>
      <w:r>
        <w:rPr>
          <w:rFonts w:ascii="David" w:hAnsi="David" w:cs="David" w:hint="cs"/>
          <w:rtl/>
        </w:rPr>
        <w:t xml:space="preserve"> בעלי רישיון לשימוש במקרקעין</w:t>
      </w:r>
      <w:r w:rsidR="008F060B">
        <w:rPr>
          <w:rFonts w:ascii="David" w:hAnsi="David" w:cs="David" w:hint="cs"/>
          <w:rtl/>
        </w:rPr>
        <w:t>,</w:t>
      </w:r>
      <w:r w:rsidR="00CA3893" w:rsidRPr="00633885">
        <w:rPr>
          <w:rFonts w:ascii="David" w:hAnsi="David" w:cs="David"/>
          <w:rtl/>
        </w:rPr>
        <w:t xml:space="preserve"> </w:t>
      </w:r>
      <w:r w:rsidR="002F6029" w:rsidRPr="00633885">
        <w:rPr>
          <w:rFonts w:ascii="David" w:hAnsi="David" w:cs="David"/>
          <w:highlight w:val="yellow"/>
          <w:rtl/>
        </w:rPr>
        <w:t>ו</w:t>
      </w:r>
      <w:r w:rsidR="00CA3893" w:rsidRPr="00633885">
        <w:rPr>
          <w:rFonts w:ascii="David" w:hAnsi="David" w:cs="David"/>
          <w:highlight w:val="yellow"/>
          <w:rtl/>
        </w:rPr>
        <w:t>רישיון במקרקעין הוא לא זכות קניינית</w:t>
      </w:r>
      <w:r w:rsidR="00CA3893" w:rsidRPr="00633885">
        <w:rPr>
          <w:rFonts w:ascii="David" w:hAnsi="David" w:cs="David"/>
          <w:rtl/>
        </w:rPr>
        <w:t xml:space="preserve">. </w:t>
      </w:r>
      <w:r w:rsidR="00CA3893" w:rsidRPr="00633885">
        <w:rPr>
          <w:rFonts w:ascii="David" w:hAnsi="David" w:cs="David"/>
          <w:u w:val="single"/>
          <w:rtl/>
        </w:rPr>
        <w:t>אעפ"כ</w:t>
      </w:r>
      <w:r w:rsidR="00CA3893" w:rsidRPr="00633885">
        <w:rPr>
          <w:rFonts w:ascii="David" w:hAnsi="David" w:cs="David"/>
          <w:rtl/>
        </w:rPr>
        <w:t>, רוב המגזר החקלאי הם בעלי</w:t>
      </w:r>
      <w:r w:rsidR="00BC7D65" w:rsidRPr="00633885">
        <w:rPr>
          <w:rFonts w:ascii="David" w:hAnsi="David" w:cs="David"/>
          <w:rtl/>
        </w:rPr>
        <w:t>-</w:t>
      </w:r>
      <w:r w:rsidR="00CA3893" w:rsidRPr="00633885">
        <w:rPr>
          <w:rFonts w:ascii="David" w:hAnsi="David" w:cs="David"/>
          <w:rtl/>
        </w:rPr>
        <w:t>רשות בלבד במקרקעין שלהם.</w:t>
      </w:r>
    </w:p>
    <w:p w:rsidR="008F060B" w:rsidRDefault="00B62F10" w:rsidP="008F060B">
      <w:pPr>
        <w:pStyle w:val="a5"/>
        <w:spacing w:line="360" w:lineRule="auto"/>
        <w:ind w:left="360"/>
        <w:jc w:val="both"/>
        <w:rPr>
          <w:rFonts w:ascii="David" w:hAnsi="David" w:cs="David"/>
          <w:rtl/>
        </w:rPr>
      </w:pPr>
      <w:r>
        <w:rPr>
          <w:rFonts w:ascii="David" w:hAnsi="David" w:cs="David" w:hint="cs"/>
          <w:u w:val="single"/>
          <w:rtl/>
        </w:rPr>
        <w:t>חוזה משבצת</w:t>
      </w:r>
      <w:r w:rsidRPr="00B62F10">
        <w:rPr>
          <w:rFonts w:ascii="David" w:hAnsi="David" w:cs="David" w:hint="cs"/>
          <w:rtl/>
        </w:rPr>
        <w:t>-</w:t>
      </w:r>
      <w:r>
        <w:rPr>
          <w:rFonts w:ascii="David" w:hAnsi="David" w:cs="David" w:hint="cs"/>
          <w:rtl/>
        </w:rPr>
        <w:t xml:space="preserve">חוזה שמגדיר מהי משבצת השטח שהיישוב מקבל רישיון בו. כל מושב/קיבוץ/יישוב הוא סוג של "אגודה שיתופית" - המדינה נותנת לאגודה השיתופית את הרישיון לפעול במקרקעין. המדינה לא נותנת לחברי האגודה עצמם שום דבר </w:t>
      </w:r>
      <w:r>
        <w:rPr>
          <w:rFonts w:ascii="David" w:hAnsi="David" w:cs="David"/>
          <w:rtl/>
        </w:rPr>
        <w:t>–</w:t>
      </w:r>
      <w:r>
        <w:rPr>
          <w:rFonts w:ascii="David" w:hAnsi="David" w:cs="David" w:hint="cs"/>
          <w:rtl/>
        </w:rPr>
        <w:t xml:space="preserve"> אין קשר בין המדינה לחברי האגודה, אלא חברי האגודה הם "ברי-רשות" של "בר-רשות"</w:t>
      </w:r>
      <w:r w:rsidR="008F060B">
        <w:rPr>
          <w:rFonts w:ascii="David" w:hAnsi="David" w:cs="David" w:hint="cs"/>
          <w:rtl/>
        </w:rPr>
        <w:t xml:space="preserve"> (האגודה). חוזי המשבצת מתחדשים אחת ל-3 שנים. עד שנות ה-80 המאוחרות המדינה לא העיזה לפתוח הסכמי משבצת והם חודשו מאליהם. החל משנות ה-90 המדינה החלה לפתוח את הסכמי המשבצת ולשנות את ההסכמים (לשנות את גודל הקרקע בהתאם לצורכי המדינה). הרחבות במושבים הן חכירה לדורות ולא "בר רשות".</w:t>
      </w:r>
    </w:p>
    <w:p w:rsidR="008F060B" w:rsidRDefault="008F060B" w:rsidP="00F73F0A">
      <w:pPr>
        <w:pStyle w:val="a5"/>
        <w:spacing w:line="360" w:lineRule="auto"/>
        <w:jc w:val="both"/>
        <w:rPr>
          <w:rFonts w:ascii="David" w:hAnsi="David" w:cs="David"/>
          <w:rtl/>
        </w:rPr>
      </w:pPr>
      <w:r>
        <w:rPr>
          <w:rFonts w:ascii="David" w:hAnsi="David" w:cs="David" w:hint="cs"/>
          <w:rtl/>
        </w:rPr>
        <w:t>אם כן, המציאות הישראלית נותנת כוח רב לבעלות במגזר העירוני, בניגוד למגזר החקלאי.</w:t>
      </w:r>
      <w:r w:rsidR="00F73F0A">
        <w:rPr>
          <w:rFonts w:ascii="David" w:hAnsi="David" w:cs="David" w:hint="cs"/>
          <w:rtl/>
        </w:rPr>
        <w:t xml:space="preserve"> במגזר העירוני-חוכר, במגזר החקלאי-בר רשות.</w:t>
      </w:r>
    </w:p>
    <w:p w:rsidR="008F060B" w:rsidRDefault="008F060B" w:rsidP="008F060B">
      <w:pPr>
        <w:pStyle w:val="a5"/>
        <w:spacing w:line="360" w:lineRule="auto"/>
        <w:jc w:val="both"/>
        <w:rPr>
          <w:rFonts w:ascii="David" w:hAnsi="David" w:cs="David"/>
          <w:rtl/>
        </w:rPr>
      </w:pPr>
    </w:p>
    <w:p w:rsidR="008F060B" w:rsidRDefault="008F060B" w:rsidP="008F060B">
      <w:pPr>
        <w:pStyle w:val="a5"/>
        <w:spacing w:line="360" w:lineRule="auto"/>
        <w:jc w:val="both"/>
        <w:rPr>
          <w:rFonts w:ascii="David" w:hAnsi="David" w:cs="David"/>
          <w:rtl/>
        </w:rPr>
      </w:pPr>
      <w:r w:rsidRPr="008F060B">
        <w:rPr>
          <w:rFonts w:ascii="David" w:hAnsi="David" w:cs="David" w:hint="cs"/>
          <w:u w:val="single"/>
          <w:rtl/>
        </w:rPr>
        <w:t>לסיכום</w:t>
      </w:r>
      <w:r>
        <w:rPr>
          <w:rFonts w:ascii="David" w:hAnsi="David" w:cs="David" w:hint="cs"/>
          <w:rtl/>
        </w:rPr>
        <w:t xml:space="preserve">: </w:t>
      </w:r>
    </w:p>
    <w:p w:rsidR="008F060B" w:rsidRDefault="008F060B" w:rsidP="008F060B">
      <w:pPr>
        <w:pStyle w:val="a5"/>
        <w:spacing w:line="360" w:lineRule="auto"/>
        <w:jc w:val="both"/>
        <w:rPr>
          <w:rFonts w:ascii="David" w:hAnsi="David" w:cs="David"/>
          <w:rtl/>
        </w:rPr>
      </w:pPr>
      <w:r>
        <w:rPr>
          <w:rFonts w:ascii="David" w:hAnsi="David" w:cs="David" w:hint="cs"/>
          <w:rtl/>
        </w:rPr>
        <w:t xml:space="preserve">בישראל רוב הבעלות על קרקעות היא בעלות ממשלתית ע"י 3 גופים- קק"ל, רמ"י, ורשות הפיתוח. כל הגופים האלה כפופים לניהול הקרקעות של הרשות </w:t>
      </w:r>
      <w:r>
        <w:rPr>
          <w:rFonts w:ascii="David" w:hAnsi="David" w:cs="David"/>
          <w:rtl/>
        </w:rPr>
        <w:t>–</w:t>
      </w:r>
      <w:r>
        <w:rPr>
          <w:rFonts w:ascii="David" w:hAnsi="David" w:cs="David" w:hint="cs"/>
          <w:rtl/>
        </w:rPr>
        <w:t xml:space="preserve"> קק"ל ורשות הפיתוח הפקידו בידי רמ"י את הניהול של כל הקרקעות שלה.</w:t>
      </w:r>
    </w:p>
    <w:p w:rsidR="008F060B" w:rsidRPr="008F060B" w:rsidRDefault="008F060B" w:rsidP="008F060B">
      <w:pPr>
        <w:pStyle w:val="a5"/>
        <w:spacing w:line="360" w:lineRule="auto"/>
        <w:jc w:val="both"/>
        <w:rPr>
          <w:rFonts w:ascii="David" w:hAnsi="David" w:cs="David"/>
          <w:color w:val="FF0000"/>
          <w:rtl/>
        </w:rPr>
      </w:pPr>
    </w:p>
    <w:p w:rsidR="00741199" w:rsidRDefault="008F060B" w:rsidP="00633885">
      <w:pPr>
        <w:pStyle w:val="a5"/>
        <w:spacing w:line="360" w:lineRule="auto"/>
        <w:jc w:val="both"/>
        <w:rPr>
          <w:rFonts w:ascii="David" w:hAnsi="David" w:cs="David"/>
          <w:u w:val="single"/>
          <w:rtl/>
        </w:rPr>
      </w:pPr>
      <w:r w:rsidRPr="008F060B">
        <w:rPr>
          <w:rFonts w:ascii="David" w:hAnsi="David" w:cs="David" w:hint="cs"/>
          <w:b/>
          <w:bCs/>
          <w:highlight w:val="yellow"/>
          <w:u w:val="single"/>
          <w:rtl/>
        </w:rPr>
        <w:t xml:space="preserve">לא דיבר על זה </w:t>
      </w:r>
      <w:r>
        <w:rPr>
          <w:rFonts w:ascii="David" w:hAnsi="David" w:cs="David" w:hint="cs"/>
          <w:b/>
          <w:bCs/>
          <w:highlight w:val="yellow"/>
          <w:u w:val="single"/>
          <w:rtl/>
        </w:rPr>
        <w:t>בשיעור</w:t>
      </w:r>
      <w:r w:rsidR="00FF3DCC">
        <w:rPr>
          <w:rFonts w:ascii="David" w:hAnsi="David" w:cs="David" w:hint="cs"/>
          <w:b/>
          <w:bCs/>
          <w:highlight w:val="yellow"/>
          <w:u w:val="single"/>
          <w:rtl/>
        </w:rPr>
        <w:t xml:space="preserve"> (אבל כן נמצא בסילבוס!!)</w:t>
      </w:r>
      <w:r w:rsidRPr="008F060B">
        <w:rPr>
          <w:rFonts w:ascii="David" w:hAnsi="David" w:cs="David" w:hint="cs"/>
          <w:b/>
          <w:bCs/>
          <w:highlight w:val="yellow"/>
          <w:u w:val="single"/>
          <w:rtl/>
        </w:rPr>
        <w:t>-</w:t>
      </w:r>
    </w:p>
    <w:p w:rsidR="0008638E" w:rsidRPr="008F060B" w:rsidRDefault="00910CDA" w:rsidP="00633885">
      <w:pPr>
        <w:pStyle w:val="a5"/>
        <w:spacing w:line="360" w:lineRule="auto"/>
        <w:jc w:val="both"/>
        <w:rPr>
          <w:rFonts w:ascii="David" w:hAnsi="David" w:cs="David"/>
          <w:color w:val="FF0000"/>
          <w:rtl/>
        </w:rPr>
      </w:pPr>
      <w:r w:rsidRPr="008F060B">
        <w:rPr>
          <w:rFonts w:ascii="David" w:hAnsi="David" w:cs="David"/>
          <w:color w:val="FF0000"/>
          <w:u w:val="single"/>
          <w:rtl/>
        </w:rPr>
        <w:t xml:space="preserve">נדגים </w:t>
      </w:r>
      <w:r w:rsidR="00EF469D" w:rsidRPr="008F060B">
        <w:rPr>
          <w:rFonts w:ascii="David" w:hAnsi="David" w:cs="David"/>
          <w:color w:val="FF0000"/>
          <w:u w:val="single"/>
          <w:rtl/>
        </w:rPr>
        <w:t>את הנפקות</w:t>
      </w:r>
      <w:r w:rsidRPr="008F060B">
        <w:rPr>
          <w:rFonts w:ascii="David" w:hAnsi="David" w:cs="David"/>
          <w:color w:val="FF0000"/>
          <w:u w:val="single"/>
          <w:rtl/>
        </w:rPr>
        <w:t xml:space="preserve"> דרך </w:t>
      </w:r>
      <w:r w:rsidR="0008638E" w:rsidRPr="008F060B">
        <w:rPr>
          <w:rFonts w:ascii="David" w:hAnsi="David" w:cs="David"/>
          <w:color w:val="FF0000"/>
          <w:highlight w:val="green"/>
          <w:u w:val="single"/>
          <w:rtl/>
        </w:rPr>
        <w:t>בג"ץ עמותת שיח חדש נ' שר התשתיות הלאומיות</w:t>
      </w:r>
      <w:r w:rsidR="0008638E" w:rsidRPr="008F060B">
        <w:rPr>
          <w:rFonts w:ascii="David" w:hAnsi="David" w:cs="David"/>
          <w:color w:val="FF0000"/>
          <w:rtl/>
        </w:rPr>
        <w:t xml:space="preserve">: </w:t>
      </w:r>
      <w:r w:rsidR="003475DD" w:rsidRPr="008F060B">
        <w:rPr>
          <w:rFonts w:ascii="David" w:hAnsi="David" w:cs="David"/>
          <w:color w:val="FF0000"/>
          <w:rtl/>
        </w:rPr>
        <w:t>הייתה טענה של הארגונים החברתיים כנגד הקיבוצים שלמעשה ניסו ליהנות משינוי ייעוד של מקרקעין סמוך לקיבוצים. כך למשל</w:t>
      </w:r>
      <w:r w:rsidR="007B3C7A" w:rsidRPr="008F060B">
        <w:rPr>
          <w:rFonts w:ascii="David" w:hAnsi="David" w:cs="David"/>
          <w:color w:val="FF0000"/>
          <w:rtl/>
        </w:rPr>
        <w:t>, מתחם הקניות מחוץ לקיבוץ שפיים</w:t>
      </w:r>
      <w:r w:rsidR="003475DD" w:rsidRPr="008F060B">
        <w:rPr>
          <w:rFonts w:ascii="David" w:hAnsi="David" w:cs="David"/>
          <w:color w:val="FF0000"/>
          <w:rtl/>
        </w:rPr>
        <w:t xml:space="preserve"> היה בשטח הקיבוץ במקור</w:t>
      </w:r>
      <w:r w:rsidR="007B3C7A" w:rsidRPr="008F060B">
        <w:rPr>
          <w:rFonts w:ascii="David" w:hAnsi="David" w:cs="David"/>
          <w:color w:val="FF0000"/>
          <w:rtl/>
        </w:rPr>
        <w:t>,</w:t>
      </w:r>
      <w:r w:rsidR="003475DD" w:rsidRPr="008F060B">
        <w:rPr>
          <w:rFonts w:ascii="David" w:hAnsi="David" w:cs="David"/>
          <w:color w:val="FF0000"/>
          <w:rtl/>
        </w:rPr>
        <w:t xml:space="preserve"> וע</w:t>
      </w:r>
      <w:r w:rsidR="007B3C7A" w:rsidRPr="008F060B">
        <w:rPr>
          <w:rFonts w:ascii="David" w:hAnsi="David" w:cs="David"/>
          <w:color w:val="FF0000"/>
          <w:rtl/>
        </w:rPr>
        <w:t>"</w:t>
      </w:r>
      <w:r w:rsidR="003475DD" w:rsidRPr="008F060B">
        <w:rPr>
          <w:rFonts w:ascii="David" w:hAnsi="David" w:cs="David"/>
          <w:color w:val="FF0000"/>
          <w:rtl/>
        </w:rPr>
        <w:t>מ להקים את המרכז המסחרי</w:t>
      </w:r>
      <w:r w:rsidR="007B3C7A" w:rsidRPr="008F060B">
        <w:rPr>
          <w:rFonts w:ascii="David" w:hAnsi="David" w:cs="David"/>
          <w:color w:val="FF0000"/>
          <w:rtl/>
        </w:rPr>
        <w:t>,</w:t>
      </w:r>
      <w:r w:rsidR="003475DD" w:rsidRPr="008F060B">
        <w:rPr>
          <w:rFonts w:ascii="David" w:hAnsi="David" w:cs="David"/>
          <w:color w:val="FF0000"/>
          <w:rtl/>
        </w:rPr>
        <w:t xml:space="preserve"> הקיבוץ ויתר על חלק מהקרקע שהייתה משויכת לו. לפיכך, הקיבוצים טענו שהם רוצים ליהנות מהתשואה הכלכלית שמפיקים מהקרקעות דנן. </w:t>
      </w:r>
      <w:r w:rsidR="003475DD" w:rsidRPr="008F060B">
        <w:rPr>
          <w:rFonts w:ascii="David" w:hAnsi="David" w:cs="David"/>
          <w:b/>
          <w:bCs/>
          <w:color w:val="FF0000"/>
          <w:rtl/>
        </w:rPr>
        <w:t xml:space="preserve">הקשת </w:t>
      </w:r>
      <w:r w:rsidR="00003F3D" w:rsidRPr="008F060B">
        <w:rPr>
          <w:rFonts w:ascii="David" w:hAnsi="David" w:cs="David"/>
          <w:b/>
          <w:bCs/>
          <w:color w:val="FF0000"/>
          <w:rtl/>
        </w:rPr>
        <w:t>ה</w:t>
      </w:r>
      <w:r w:rsidR="003475DD" w:rsidRPr="008F060B">
        <w:rPr>
          <w:rFonts w:ascii="David" w:hAnsi="David" w:cs="David"/>
          <w:b/>
          <w:bCs/>
          <w:color w:val="FF0000"/>
          <w:rtl/>
        </w:rPr>
        <w:t>מזרחית אמרו "הרצחתם וגם ירשתם?"</w:t>
      </w:r>
      <w:r w:rsidR="003475DD" w:rsidRPr="008F060B">
        <w:rPr>
          <w:rFonts w:ascii="David" w:hAnsi="David" w:cs="David"/>
          <w:color w:val="FF0000"/>
          <w:rtl/>
        </w:rPr>
        <w:t xml:space="preserve"> - לא ייתכן שגם כל החיים נהניתם מכל ההטבות שהמדינה סיפקה להתיישבות העובדת ועכשיו </w:t>
      </w:r>
      <w:r w:rsidR="007B3C7A" w:rsidRPr="008F060B">
        <w:rPr>
          <w:rFonts w:ascii="David" w:hAnsi="David" w:cs="David"/>
          <w:color w:val="FF0000"/>
          <w:rtl/>
        </w:rPr>
        <w:t xml:space="preserve">תבקשו גם </w:t>
      </w:r>
      <w:r w:rsidR="003475DD" w:rsidRPr="008F060B">
        <w:rPr>
          <w:rFonts w:ascii="David" w:hAnsi="David" w:cs="David"/>
          <w:color w:val="FF0000"/>
          <w:rtl/>
        </w:rPr>
        <w:t xml:space="preserve">לקחת נתח מכספים שכולם יכולים </w:t>
      </w:r>
      <w:r w:rsidR="00DF0BBC" w:rsidRPr="008F060B">
        <w:rPr>
          <w:rFonts w:ascii="David" w:hAnsi="David" w:cs="David"/>
          <w:color w:val="FF0000"/>
          <w:rtl/>
        </w:rPr>
        <w:t>ליהנות</w:t>
      </w:r>
      <w:r w:rsidR="003475DD" w:rsidRPr="008F060B">
        <w:rPr>
          <w:rFonts w:ascii="David" w:hAnsi="David" w:cs="David"/>
          <w:color w:val="FF0000"/>
          <w:rtl/>
        </w:rPr>
        <w:t xml:space="preserve"> מהם. זוהי טענה מהפן של צדק חלוקתי. </w:t>
      </w:r>
      <w:r w:rsidR="0067600F" w:rsidRPr="008F060B">
        <w:rPr>
          <w:rFonts w:ascii="David" w:hAnsi="David" w:cs="David"/>
          <w:color w:val="FF0000"/>
          <w:u w:val="single"/>
          <w:rtl/>
        </w:rPr>
        <w:t>מנגד</w:t>
      </w:r>
      <w:r w:rsidR="003475DD" w:rsidRPr="008F060B">
        <w:rPr>
          <w:rFonts w:ascii="David" w:hAnsi="David" w:cs="David"/>
          <w:color w:val="FF0000"/>
          <w:rtl/>
        </w:rPr>
        <w:t xml:space="preserve">, אנשי הקיבוצים והמושבים טענו שלא </w:t>
      </w:r>
      <w:r w:rsidR="007B3C7A" w:rsidRPr="008F060B">
        <w:rPr>
          <w:rFonts w:ascii="David" w:hAnsi="David" w:cs="David"/>
          <w:color w:val="FF0000"/>
          <w:rtl/>
        </w:rPr>
        <w:t>ייתכן</w:t>
      </w:r>
      <w:r w:rsidR="003475DD" w:rsidRPr="008F060B">
        <w:rPr>
          <w:rFonts w:ascii="David" w:hAnsi="David" w:cs="David"/>
          <w:color w:val="FF0000"/>
          <w:rtl/>
        </w:rPr>
        <w:t xml:space="preserve"> שהם השקיעו </w:t>
      </w:r>
      <w:r w:rsidR="007B3C7A" w:rsidRPr="008F060B">
        <w:rPr>
          <w:rFonts w:ascii="David" w:hAnsi="David" w:cs="David"/>
          <w:color w:val="FF0000"/>
          <w:rtl/>
        </w:rPr>
        <w:t xml:space="preserve">בשטח </w:t>
      </w:r>
      <w:r w:rsidR="003475DD" w:rsidRPr="008F060B">
        <w:rPr>
          <w:rFonts w:ascii="David" w:hAnsi="David" w:cs="David"/>
          <w:color w:val="FF0000"/>
          <w:rtl/>
        </w:rPr>
        <w:t xml:space="preserve">ועכשיו יזרקו אותם. </w:t>
      </w:r>
      <w:r w:rsidR="003475DD" w:rsidRPr="008F060B">
        <w:rPr>
          <w:rFonts w:ascii="David" w:hAnsi="David" w:cs="David"/>
          <w:b/>
          <w:bCs/>
          <w:color w:val="FF0000"/>
          <w:rtl/>
        </w:rPr>
        <w:t xml:space="preserve">עוד הם טענו כנגד כל המבנה של חוזי ברי רשות שמתחדשים כל שלוש שנים </w:t>
      </w:r>
      <w:r w:rsidR="00DF0BBC" w:rsidRPr="008F060B">
        <w:rPr>
          <w:rFonts w:ascii="David" w:hAnsi="David" w:cs="David"/>
          <w:color w:val="FF0000"/>
        </w:rPr>
        <w:sym w:font="Wingdings" w:char="F0DF"/>
      </w:r>
      <w:r w:rsidR="003475DD" w:rsidRPr="008F060B">
        <w:rPr>
          <w:rFonts w:ascii="David" w:hAnsi="David" w:cs="David"/>
          <w:b/>
          <w:bCs/>
          <w:color w:val="FF0000"/>
          <w:rtl/>
        </w:rPr>
        <w:t xml:space="preserve"> אין זה מבנה הגיוני ויש לפתור אותו</w:t>
      </w:r>
      <w:r w:rsidR="007B3C7A" w:rsidRPr="008F060B">
        <w:rPr>
          <w:rFonts w:ascii="David" w:hAnsi="David" w:cs="David"/>
          <w:b/>
          <w:bCs/>
          <w:color w:val="FF0000"/>
          <w:rtl/>
        </w:rPr>
        <w:t xml:space="preserve"> לדעתם</w:t>
      </w:r>
      <w:r w:rsidR="003475DD" w:rsidRPr="008F060B">
        <w:rPr>
          <w:rFonts w:ascii="David" w:hAnsi="David" w:cs="David"/>
          <w:color w:val="FF0000"/>
          <w:rtl/>
        </w:rPr>
        <w:t xml:space="preserve">. </w:t>
      </w:r>
      <w:r w:rsidR="007B3C7A" w:rsidRPr="008F060B">
        <w:rPr>
          <w:rFonts w:ascii="David" w:hAnsi="David" w:cs="David"/>
          <w:color w:val="FF0000"/>
          <w:rtl/>
        </w:rPr>
        <w:t>המרצה מציין ש</w:t>
      </w:r>
      <w:r w:rsidR="003475DD" w:rsidRPr="008F060B">
        <w:rPr>
          <w:rFonts w:ascii="David" w:hAnsi="David" w:cs="David"/>
          <w:color w:val="FF0000"/>
          <w:rtl/>
        </w:rPr>
        <w:t xml:space="preserve">בצורה אירונית, </w:t>
      </w:r>
      <w:r w:rsidR="003475DD" w:rsidRPr="008F060B">
        <w:rPr>
          <w:rFonts w:ascii="David" w:hAnsi="David" w:cs="David"/>
          <w:color w:val="FF0000"/>
          <w:highlight w:val="yellow"/>
          <w:rtl/>
        </w:rPr>
        <w:t>דווקא המגזר החקלאי שיותר מחובר לקרקע מחזיק בזכות שאינה קניינית מהותית והיכולות שלו לשלוט ולנהל את הקרקע היא מוגבלת</w:t>
      </w:r>
      <w:r w:rsidR="003475DD" w:rsidRPr="008F060B">
        <w:rPr>
          <w:rFonts w:ascii="David" w:hAnsi="David" w:cs="David"/>
          <w:color w:val="FF0000"/>
          <w:rtl/>
        </w:rPr>
        <w:t>.</w:t>
      </w:r>
    </w:p>
    <w:p w:rsidR="003475DD" w:rsidRPr="008F060B" w:rsidRDefault="003475DD" w:rsidP="00633885">
      <w:pPr>
        <w:pStyle w:val="a5"/>
        <w:spacing w:line="360" w:lineRule="auto"/>
        <w:jc w:val="both"/>
        <w:rPr>
          <w:rFonts w:ascii="David" w:hAnsi="David" w:cs="David"/>
          <w:color w:val="FF0000"/>
          <w:rtl/>
        </w:rPr>
      </w:pPr>
    </w:p>
    <w:p w:rsidR="00F73F0A" w:rsidRDefault="00F73F0A" w:rsidP="00633885">
      <w:pPr>
        <w:pStyle w:val="aff2"/>
        <w:spacing w:after="0" w:line="360" w:lineRule="auto"/>
        <w:rPr>
          <w:rFonts w:ascii="David" w:hAnsi="David"/>
          <w:b/>
          <w:bCs/>
          <w:sz w:val="22"/>
          <w:szCs w:val="22"/>
          <w:u w:val="single"/>
          <w:rtl/>
        </w:rPr>
      </w:pPr>
      <w:r>
        <w:rPr>
          <w:rFonts w:ascii="David" w:hAnsi="David" w:hint="cs"/>
          <w:b/>
          <w:bCs/>
          <w:sz w:val="22"/>
          <w:szCs w:val="22"/>
          <w:u w:val="single"/>
          <w:rtl/>
        </w:rPr>
        <w:t>למה לא הלאמה מלאה - האם צריך שימור בעלות כמעט מלא של המדינה על קרקעות?</w:t>
      </w:r>
    </w:p>
    <w:p w:rsidR="00A26100" w:rsidRPr="00F73F0A" w:rsidRDefault="00544080" w:rsidP="00633885">
      <w:pPr>
        <w:pStyle w:val="aff2"/>
        <w:spacing w:after="0" w:line="360" w:lineRule="auto"/>
        <w:rPr>
          <w:rFonts w:ascii="David" w:hAnsi="David"/>
          <w:b/>
          <w:bCs/>
          <w:sz w:val="22"/>
          <w:szCs w:val="22"/>
          <w:u w:val="single"/>
          <w:rtl/>
        </w:rPr>
      </w:pPr>
      <w:r w:rsidRPr="00F73F0A">
        <w:rPr>
          <w:rFonts w:ascii="David" w:hAnsi="David"/>
          <w:b/>
          <w:bCs/>
          <w:sz w:val="22"/>
          <w:szCs w:val="22"/>
          <w:u w:val="single"/>
          <w:rtl/>
        </w:rPr>
        <w:t>מאמר של</w:t>
      </w:r>
      <w:r w:rsidR="00CF48DA" w:rsidRPr="00F73F0A">
        <w:rPr>
          <w:rFonts w:ascii="David" w:hAnsi="David" w:hint="cs"/>
          <w:b/>
          <w:bCs/>
          <w:sz w:val="22"/>
          <w:szCs w:val="22"/>
          <w:u w:val="single"/>
          <w:rtl/>
        </w:rPr>
        <w:t xml:space="preserve"> רחל</w:t>
      </w:r>
      <w:r w:rsidRPr="00F73F0A">
        <w:rPr>
          <w:rFonts w:ascii="David" w:hAnsi="David"/>
          <w:b/>
          <w:bCs/>
          <w:sz w:val="22"/>
          <w:szCs w:val="22"/>
          <w:u w:val="single"/>
          <w:rtl/>
        </w:rPr>
        <w:t xml:space="preserve"> אלתרמן – מי ימלל גבולות מקרקעי ישראל</w:t>
      </w:r>
    </w:p>
    <w:p w:rsidR="0008638E" w:rsidRDefault="00F32ACD" w:rsidP="00633885">
      <w:pPr>
        <w:pStyle w:val="aff2"/>
        <w:spacing w:after="0" w:line="360" w:lineRule="auto"/>
        <w:rPr>
          <w:rFonts w:ascii="David" w:hAnsi="David"/>
          <w:sz w:val="22"/>
          <w:szCs w:val="22"/>
          <w:rtl/>
        </w:rPr>
      </w:pPr>
      <w:r w:rsidRPr="00633885">
        <w:rPr>
          <w:rFonts w:ascii="David" w:hAnsi="David"/>
          <w:sz w:val="22"/>
          <w:szCs w:val="22"/>
          <w:rtl/>
        </w:rPr>
        <w:t xml:space="preserve">אלתרמן למעשה אומרת שיש לבחון את כל משטרי הקניין שהיו ועדיין קיימים. </w:t>
      </w:r>
      <w:r w:rsidR="00DD1D58" w:rsidRPr="00633885">
        <w:rPr>
          <w:rFonts w:ascii="David" w:hAnsi="David"/>
          <w:sz w:val="22"/>
          <w:szCs w:val="22"/>
          <w:rtl/>
        </w:rPr>
        <w:t>היא טוענת ש</w:t>
      </w:r>
      <w:r w:rsidRPr="00633885">
        <w:rPr>
          <w:rFonts w:ascii="David" w:hAnsi="David"/>
          <w:sz w:val="22"/>
          <w:szCs w:val="22"/>
          <w:rtl/>
        </w:rPr>
        <w:t>יש רמות שונות של התערבות במקרקעין ו</w:t>
      </w:r>
      <w:r w:rsidR="00C019B4" w:rsidRPr="00633885">
        <w:rPr>
          <w:rFonts w:ascii="David" w:hAnsi="David"/>
          <w:sz w:val="22"/>
          <w:szCs w:val="22"/>
          <w:rtl/>
        </w:rPr>
        <w:t>ש</w:t>
      </w:r>
      <w:r w:rsidRPr="00633885">
        <w:rPr>
          <w:rFonts w:ascii="David" w:hAnsi="David"/>
          <w:sz w:val="22"/>
          <w:szCs w:val="22"/>
          <w:rtl/>
        </w:rPr>
        <w:t>ניתן להציג אותן על גאנט (</w:t>
      </w:r>
      <w:r w:rsidR="00544080" w:rsidRPr="00633885">
        <w:rPr>
          <w:rFonts w:ascii="David" w:hAnsi="David"/>
          <w:sz w:val="22"/>
          <w:szCs w:val="22"/>
          <w:rtl/>
        </w:rPr>
        <w:t>הראשו</w:t>
      </w:r>
      <w:r w:rsidR="00C5478C" w:rsidRPr="00633885">
        <w:rPr>
          <w:rFonts w:ascii="David" w:hAnsi="David"/>
          <w:sz w:val="22"/>
          <w:szCs w:val="22"/>
          <w:rtl/>
        </w:rPr>
        <w:t>נה</w:t>
      </w:r>
      <w:r w:rsidR="00544080" w:rsidRPr="00633885">
        <w:rPr>
          <w:rFonts w:ascii="David" w:hAnsi="David"/>
          <w:sz w:val="22"/>
          <w:szCs w:val="22"/>
          <w:rtl/>
        </w:rPr>
        <w:t xml:space="preserve"> ה</w:t>
      </w:r>
      <w:r w:rsidR="00C5478C" w:rsidRPr="00633885">
        <w:rPr>
          <w:rFonts w:ascii="David" w:hAnsi="David"/>
          <w:sz w:val="22"/>
          <w:szCs w:val="22"/>
          <w:rtl/>
        </w:rPr>
        <w:t>י</w:t>
      </w:r>
      <w:r w:rsidR="00544080" w:rsidRPr="00633885">
        <w:rPr>
          <w:rFonts w:ascii="David" w:hAnsi="David"/>
          <w:sz w:val="22"/>
          <w:szCs w:val="22"/>
          <w:rtl/>
        </w:rPr>
        <w:t>א הקשה והאחרו</w:t>
      </w:r>
      <w:r w:rsidR="00C5478C" w:rsidRPr="00633885">
        <w:rPr>
          <w:rFonts w:ascii="David" w:hAnsi="David"/>
          <w:sz w:val="22"/>
          <w:szCs w:val="22"/>
          <w:rtl/>
        </w:rPr>
        <w:t>נה</w:t>
      </w:r>
      <w:r w:rsidR="00544080" w:rsidRPr="00633885">
        <w:rPr>
          <w:rFonts w:ascii="David" w:hAnsi="David"/>
          <w:sz w:val="22"/>
          <w:szCs w:val="22"/>
          <w:rtl/>
        </w:rPr>
        <w:t xml:space="preserve"> ה</w:t>
      </w:r>
      <w:r w:rsidR="00C5478C" w:rsidRPr="00633885">
        <w:rPr>
          <w:rFonts w:ascii="David" w:hAnsi="David"/>
          <w:sz w:val="22"/>
          <w:szCs w:val="22"/>
          <w:rtl/>
        </w:rPr>
        <w:t>י</w:t>
      </w:r>
      <w:r w:rsidR="00544080" w:rsidRPr="00633885">
        <w:rPr>
          <w:rFonts w:ascii="David" w:hAnsi="David"/>
          <w:sz w:val="22"/>
          <w:szCs w:val="22"/>
          <w:rtl/>
        </w:rPr>
        <w:t>א הקל</w:t>
      </w:r>
      <w:r w:rsidR="00C5478C" w:rsidRPr="00633885">
        <w:rPr>
          <w:rFonts w:ascii="David" w:hAnsi="David"/>
          <w:sz w:val="22"/>
          <w:szCs w:val="22"/>
          <w:rtl/>
        </w:rPr>
        <w:t>ה</w:t>
      </w:r>
      <w:r w:rsidRPr="00633885">
        <w:rPr>
          <w:rFonts w:ascii="David" w:hAnsi="David"/>
          <w:sz w:val="22"/>
          <w:szCs w:val="22"/>
          <w:rtl/>
        </w:rPr>
        <w:t>):</w:t>
      </w:r>
    </w:p>
    <w:p w:rsidR="00415848" w:rsidRPr="00CF48DA" w:rsidRDefault="00415848" w:rsidP="00CF48DA">
      <w:pPr>
        <w:pStyle w:val="aff2"/>
        <w:spacing w:after="0" w:line="360" w:lineRule="auto"/>
        <w:rPr>
          <w:rFonts w:ascii="David" w:hAnsi="David"/>
          <w:b/>
          <w:bCs/>
          <w:sz w:val="22"/>
          <w:szCs w:val="22"/>
          <w:rtl/>
        </w:rPr>
      </w:pPr>
      <w:r w:rsidRPr="00CF48DA">
        <w:rPr>
          <w:rFonts w:ascii="David" w:hAnsi="David" w:hint="cs"/>
          <w:b/>
          <w:bCs/>
          <w:sz w:val="22"/>
          <w:szCs w:val="22"/>
          <w:rtl/>
        </w:rPr>
        <w:t>--</w:t>
      </w:r>
      <w:r w:rsidR="00CF48DA" w:rsidRPr="00CF48DA">
        <w:rPr>
          <w:rFonts w:ascii="David" w:hAnsi="David" w:hint="cs"/>
          <w:b/>
          <w:bCs/>
          <w:sz w:val="22"/>
          <w:szCs w:val="22"/>
          <w:rtl/>
        </w:rPr>
        <w:t>-------</w:t>
      </w:r>
      <w:r w:rsidRPr="00CF48DA">
        <w:rPr>
          <w:rFonts w:ascii="David" w:hAnsi="David" w:hint="cs"/>
          <w:b/>
          <w:bCs/>
          <w:sz w:val="22"/>
          <w:szCs w:val="22"/>
          <w:rtl/>
        </w:rPr>
        <w:t>- התערבות מרבית בשוק --</w:t>
      </w:r>
      <w:r w:rsidR="00CF48DA" w:rsidRPr="00CF48DA">
        <w:rPr>
          <w:rFonts w:ascii="David" w:hAnsi="David" w:hint="cs"/>
          <w:b/>
          <w:bCs/>
          <w:sz w:val="22"/>
          <w:szCs w:val="22"/>
          <w:rtl/>
        </w:rPr>
        <w:t>--------</w:t>
      </w:r>
      <w:r w:rsidRPr="00CF48DA">
        <w:rPr>
          <w:rFonts w:ascii="David" w:hAnsi="David" w:hint="cs"/>
          <w:b/>
          <w:bCs/>
          <w:sz w:val="22"/>
          <w:szCs w:val="22"/>
          <w:rtl/>
        </w:rPr>
        <w:t>-</w:t>
      </w:r>
    </w:p>
    <w:p w:rsidR="00F32ACD" w:rsidRPr="00633885" w:rsidRDefault="00F32ACD" w:rsidP="00AF0DC9">
      <w:pPr>
        <w:pStyle w:val="aff2"/>
        <w:numPr>
          <w:ilvl w:val="0"/>
          <w:numId w:val="57"/>
        </w:numPr>
        <w:spacing w:after="0" w:line="360" w:lineRule="auto"/>
        <w:ind w:left="390"/>
        <w:rPr>
          <w:rFonts w:ascii="David" w:hAnsi="David"/>
          <w:sz w:val="22"/>
          <w:szCs w:val="22"/>
          <w:rtl/>
        </w:rPr>
      </w:pPr>
      <w:r w:rsidRPr="00633885">
        <w:rPr>
          <w:rFonts w:ascii="David" w:hAnsi="David"/>
          <w:b/>
          <w:bCs/>
          <w:color w:val="1D1B11" w:themeColor="background2" w:themeShade="1A"/>
          <w:sz w:val="22"/>
          <w:szCs w:val="22"/>
          <w:rtl/>
        </w:rPr>
        <w:t>הלאמה של זכויות בקרקע</w:t>
      </w:r>
      <w:r w:rsidRPr="00633885">
        <w:rPr>
          <w:rFonts w:ascii="David" w:hAnsi="David"/>
          <w:sz w:val="22"/>
          <w:szCs w:val="22"/>
          <w:rtl/>
        </w:rPr>
        <w:t xml:space="preserve"> – המדינה </w:t>
      </w:r>
      <w:r w:rsidR="006A3207" w:rsidRPr="00633885">
        <w:rPr>
          <w:rFonts w:ascii="David" w:hAnsi="David"/>
          <w:sz w:val="22"/>
          <w:szCs w:val="22"/>
          <w:rtl/>
        </w:rPr>
        <w:t>הופכת</w:t>
      </w:r>
      <w:r w:rsidRPr="00633885">
        <w:rPr>
          <w:rFonts w:ascii="David" w:hAnsi="David"/>
          <w:sz w:val="22"/>
          <w:szCs w:val="22"/>
          <w:rtl/>
        </w:rPr>
        <w:t xml:space="preserve"> </w:t>
      </w:r>
      <w:r w:rsidR="006A3207" w:rsidRPr="00633885">
        <w:rPr>
          <w:rFonts w:ascii="David" w:hAnsi="David"/>
          <w:sz w:val="22"/>
          <w:szCs w:val="22"/>
          <w:rtl/>
        </w:rPr>
        <w:t>ל</w:t>
      </w:r>
      <w:r w:rsidRPr="00633885">
        <w:rPr>
          <w:rFonts w:ascii="David" w:hAnsi="David"/>
          <w:sz w:val="22"/>
          <w:szCs w:val="22"/>
          <w:rtl/>
        </w:rPr>
        <w:t xml:space="preserve">בעלים בקרקע באופן מלא </w:t>
      </w:r>
      <w:r w:rsidR="006A3207" w:rsidRPr="00633885">
        <w:rPr>
          <w:rFonts w:ascii="David" w:hAnsi="David"/>
          <w:sz w:val="22"/>
          <w:szCs w:val="22"/>
          <w:rtl/>
        </w:rPr>
        <w:t>ע</w:t>
      </w:r>
      <w:r w:rsidRPr="00633885">
        <w:rPr>
          <w:rFonts w:ascii="David" w:hAnsi="David"/>
          <w:sz w:val="22"/>
          <w:szCs w:val="22"/>
          <w:rtl/>
        </w:rPr>
        <w:t>ל כל הזכויות.</w:t>
      </w:r>
      <w:r w:rsidR="00415848" w:rsidRPr="00415848">
        <w:rPr>
          <w:rFonts w:ascii="David" w:hAnsi="David" w:hint="cs"/>
          <w:sz w:val="22"/>
          <w:szCs w:val="22"/>
          <w:rtl/>
        </w:rPr>
        <w:t xml:space="preserve"> </w:t>
      </w:r>
      <w:r w:rsidR="00415848">
        <w:rPr>
          <w:rFonts w:ascii="David" w:hAnsi="David" w:hint="cs"/>
          <w:sz w:val="22"/>
          <w:szCs w:val="22"/>
          <w:rtl/>
        </w:rPr>
        <w:t>ישראל לא נדרשת למנגנון הזה מכיוון שכבר 93% בידי המדינה.</w:t>
      </w:r>
    </w:p>
    <w:p w:rsidR="00F32ACD" w:rsidRPr="00633885" w:rsidRDefault="00F32ACD" w:rsidP="00AF0DC9">
      <w:pPr>
        <w:pStyle w:val="aff2"/>
        <w:numPr>
          <w:ilvl w:val="0"/>
          <w:numId w:val="57"/>
        </w:numPr>
        <w:spacing w:after="0" w:line="360" w:lineRule="auto"/>
        <w:ind w:left="390"/>
        <w:rPr>
          <w:rFonts w:ascii="David" w:hAnsi="David"/>
          <w:sz w:val="22"/>
          <w:szCs w:val="22"/>
          <w:rtl/>
        </w:rPr>
      </w:pPr>
      <w:r w:rsidRPr="00633885">
        <w:rPr>
          <w:rFonts w:ascii="David" w:hAnsi="David"/>
          <w:b/>
          <w:bCs/>
          <w:sz w:val="22"/>
          <w:szCs w:val="22"/>
          <w:rtl/>
        </w:rPr>
        <w:t>הפקעה מסיבית</w:t>
      </w:r>
      <w:r w:rsidRPr="00633885">
        <w:rPr>
          <w:rFonts w:ascii="David" w:hAnsi="David"/>
          <w:sz w:val="22"/>
          <w:szCs w:val="22"/>
          <w:rtl/>
        </w:rPr>
        <w:t xml:space="preserve"> – המדינה לוקחת קרקע פרטית בהיקף גדול</w:t>
      </w:r>
      <w:r w:rsidR="008C1A97" w:rsidRPr="00633885">
        <w:rPr>
          <w:rFonts w:ascii="David" w:hAnsi="David"/>
          <w:sz w:val="22"/>
          <w:szCs w:val="22"/>
          <w:rtl/>
        </w:rPr>
        <w:t xml:space="preserve"> מכוח חוק לצורך פיתוח / שימור מתחם חדש</w:t>
      </w:r>
      <w:r w:rsidRPr="00633885">
        <w:rPr>
          <w:rFonts w:ascii="David" w:hAnsi="David"/>
          <w:sz w:val="22"/>
          <w:szCs w:val="22"/>
          <w:rtl/>
        </w:rPr>
        <w:t>.</w:t>
      </w:r>
      <w:r w:rsidR="00415848">
        <w:rPr>
          <w:rFonts w:ascii="David" w:hAnsi="David" w:hint="cs"/>
          <w:sz w:val="22"/>
          <w:szCs w:val="22"/>
          <w:rtl/>
        </w:rPr>
        <w:t xml:space="preserve"> </w:t>
      </w:r>
    </w:p>
    <w:p w:rsidR="00F32ACD" w:rsidRPr="00633885" w:rsidRDefault="00F32ACD" w:rsidP="00AF0DC9">
      <w:pPr>
        <w:pStyle w:val="aff2"/>
        <w:numPr>
          <w:ilvl w:val="0"/>
          <w:numId w:val="57"/>
        </w:numPr>
        <w:spacing w:after="0" w:line="360" w:lineRule="auto"/>
        <w:ind w:left="390"/>
        <w:rPr>
          <w:rFonts w:ascii="David" w:hAnsi="David"/>
          <w:sz w:val="22"/>
          <w:szCs w:val="22"/>
          <w:rtl/>
        </w:rPr>
      </w:pPr>
      <w:r w:rsidRPr="00633885">
        <w:rPr>
          <w:rFonts w:ascii="David" w:hAnsi="David"/>
          <w:b/>
          <w:bCs/>
          <w:sz w:val="22"/>
          <w:szCs w:val="22"/>
          <w:rtl/>
        </w:rPr>
        <w:t>רכישה לצורך בנק קרקעות</w:t>
      </w:r>
      <w:r w:rsidRPr="00633885">
        <w:rPr>
          <w:rFonts w:ascii="David" w:hAnsi="David"/>
          <w:sz w:val="22"/>
          <w:szCs w:val="22"/>
          <w:rtl/>
        </w:rPr>
        <w:t xml:space="preserve"> – </w:t>
      </w:r>
      <w:r w:rsidR="00415848">
        <w:rPr>
          <w:rFonts w:ascii="David" w:hAnsi="David" w:hint="cs"/>
          <w:sz w:val="22"/>
          <w:szCs w:val="22"/>
          <w:rtl/>
        </w:rPr>
        <w:t xml:space="preserve">המדינה מפקיעה קרקעות מאנשים לא לצרכים ספציפיים (כדי שתהיה למדינה יתרת קרקע).  זה בעייתי כי כדי להפקיע המדינה צריכה להצביע על צורך ספציפי. </w:t>
      </w:r>
      <w:r w:rsidRPr="00633885">
        <w:rPr>
          <w:rFonts w:ascii="David" w:hAnsi="David"/>
          <w:sz w:val="22"/>
          <w:szCs w:val="22"/>
          <w:rtl/>
        </w:rPr>
        <w:t>משהו פחות דרסטי כי מדובר ברכישה שבמהותה היא פחות בעייתית.</w:t>
      </w:r>
    </w:p>
    <w:p w:rsidR="00F32ACD" w:rsidRDefault="00F32ACD" w:rsidP="00AF0DC9">
      <w:pPr>
        <w:pStyle w:val="aff2"/>
        <w:numPr>
          <w:ilvl w:val="0"/>
          <w:numId w:val="57"/>
        </w:numPr>
        <w:spacing w:after="0" w:line="360" w:lineRule="auto"/>
        <w:ind w:left="390"/>
        <w:rPr>
          <w:rFonts w:ascii="David" w:hAnsi="David"/>
          <w:sz w:val="22"/>
          <w:szCs w:val="22"/>
        </w:rPr>
      </w:pPr>
      <w:r w:rsidRPr="00633885">
        <w:rPr>
          <w:rFonts w:ascii="David" w:hAnsi="David"/>
          <w:b/>
          <w:bCs/>
          <w:sz w:val="22"/>
          <w:szCs w:val="22"/>
          <w:rtl/>
        </w:rPr>
        <w:lastRenderedPageBreak/>
        <w:t>איחוד בעלויות וחלוקה מחדש (</w:t>
      </w:r>
      <w:r w:rsidR="00415848">
        <w:rPr>
          <w:rFonts w:ascii="David" w:hAnsi="David" w:hint="cs"/>
          <w:b/>
          <w:bCs/>
          <w:sz w:val="22"/>
          <w:szCs w:val="22"/>
          <w:rtl/>
        </w:rPr>
        <w:t xml:space="preserve">רפרצלציה </w:t>
      </w:r>
      <w:r w:rsidR="00DF0BBC" w:rsidRPr="00633885">
        <w:rPr>
          <w:rFonts w:ascii="David" w:hAnsi="David"/>
          <w:b/>
          <w:bCs/>
          <w:sz w:val="22"/>
          <w:szCs w:val="22"/>
        </w:rPr>
        <w:t>Re</w:t>
      </w:r>
      <w:r w:rsidR="00767B3A" w:rsidRPr="00633885">
        <w:rPr>
          <w:rFonts w:ascii="David" w:hAnsi="David"/>
          <w:b/>
          <w:bCs/>
          <w:sz w:val="22"/>
          <w:szCs w:val="22"/>
        </w:rPr>
        <w:t xml:space="preserve"> parcellation</w:t>
      </w:r>
      <w:r w:rsidRPr="00633885">
        <w:rPr>
          <w:rFonts w:ascii="David" w:hAnsi="David"/>
          <w:b/>
          <w:bCs/>
          <w:sz w:val="22"/>
          <w:szCs w:val="22"/>
          <w:rtl/>
        </w:rPr>
        <w:t>)</w:t>
      </w:r>
      <w:r w:rsidRPr="00633885">
        <w:rPr>
          <w:rFonts w:ascii="David" w:hAnsi="David"/>
          <w:sz w:val="22"/>
          <w:szCs w:val="22"/>
          <w:rtl/>
        </w:rPr>
        <w:t xml:space="preserve"> – נניח </w:t>
      </w:r>
      <w:r w:rsidR="00BE4B94" w:rsidRPr="00633885">
        <w:rPr>
          <w:rFonts w:ascii="David" w:hAnsi="David"/>
          <w:sz w:val="22"/>
          <w:szCs w:val="22"/>
          <w:rtl/>
        </w:rPr>
        <w:t>שיש</w:t>
      </w:r>
      <w:r w:rsidRPr="00633885">
        <w:rPr>
          <w:rFonts w:ascii="David" w:hAnsi="David"/>
          <w:sz w:val="22"/>
          <w:szCs w:val="22"/>
          <w:rtl/>
        </w:rPr>
        <w:t xml:space="preserve"> </w:t>
      </w:r>
      <w:r w:rsidR="00BE4B94" w:rsidRPr="00633885">
        <w:rPr>
          <w:rFonts w:ascii="David" w:hAnsi="David"/>
          <w:sz w:val="22"/>
          <w:szCs w:val="22"/>
          <w:rtl/>
        </w:rPr>
        <w:t>לי</w:t>
      </w:r>
      <w:r w:rsidRPr="00633885">
        <w:rPr>
          <w:rFonts w:ascii="David" w:hAnsi="David"/>
          <w:sz w:val="22"/>
          <w:szCs w:val="22"/>
          <w:rtl/>
        </w:rPr>
        <w:t xml:space="preserve"> קרקע ושני שכנים</w:t>
      </w:r>
      <w:r w:rsidR="00BE4B94" w:rsidRPr="00633885">
        <w:rPr>
          <w:rFonts w:ascii="David" w:hAnsi="David"/>
          <w:sz w:val="22"/>
          <w:szCs w:val="22"/>
          <w:rtl/>
        </w:rPr>
        <w:t xml:space="preserve"> עם קרקעות שלהם</w:t>
      </w:r>
      <w:r w:rsidRPr="00633885">
        <w:rPr>
          <w:rFonts w:ascii="David" w:hAnsi="David"/>
          <w:sz w:val="22"/>
          <w:szCs w:val="22"/>
          <w:rtl/>
        </w:rPr>
        <w:t xml:space="preserve"> – ועדת התכנון יכולה לעשות "ערבוב מחדש" ולהחליט שכל הקרקעות יהפכו לחלקה אחת שתחולק מחדש בי</w:t>
      </w:r>
      <w:r w:rsidR="00BE4B94" w:rsidRPr="00633885">
        <w:rPr>
          <w:rFonts w:ascii="David" w:hAnsi="David"/>
          <w:sz w:val="22"/>
          <w:szCs w:val="22"/>
          <w:rtl/>
        </w:rPr>
        <w:t>נינו</w:t>
      </w:r>
      <w:r w:rsidRPr="00633885">
        <w:rPr>
          <w:rFonts w:ascii="David" w:hAnsi="David"/>
          <w:sz w:val="22"/>
          <w:szCs w:val="22"/>
          <w:rtl/>
        </w:rPr>
        <w:t>.</w:t>
      </w:r>
    </w:p>
    <w:p w:rsidR="00CF48DA" w:rsidRDefault="00415848" w:rsidP="00ED63D6">
      <w:pPr>
        <w:pStyle w:val="aff2"/>
        <w:spacing w:after="0" w:line="360" w:lineRule="auto"/>
        <w:ind w:left="390"/>
        <w:rPr>
          <w:rFonts w:ascii="David" w:hAnsi="David"/>
          <w:sz w:val="22"/>
          <w:szCs w:val="22"/>
          <w:rtl/>
        </w:rPr>
      </w:pPr>
      <w:r>
        <w:rPr>
          <w:rFonts w:ascii="David" w:hAnsi="David" w:hint="cs"/>
          <w:sz w:val="22"/>
          <w:szCs w:val="22"/>
          <w:rtl/>
        </w:rPr>
        <w:t>המדינה לוקחת את הקרקעות של כמה אנשים, מאחדת אותן לחלקה אחת, ואז מחלקת את הקרקע שוב כך שהמדינה לוקחת את</w:t>
      </w:r>
      <w:r w:rsidR="00ED63D6">
        <w:rPr>
          <w:rFonts w:ascii="David" w:hAnsi="David" w:hint="cs"/>
          <w:sz w:val="22"/>
          <w:szCs w:val="22"/>
          <w:rtl/>
        </w:rPr>
        <w:t xml:space="preserve"> החלק שהיא צריכה ואת החלק שנשאר</w:t>
      </w:r>
      <w:r>
        <w:rPr>
          <w:rFonts w:ascii="David" w:hAnsi="David" w:hint="cs"/>
          <w:sz w:val="22"/>
          <w:szCs w:val="22"/>
          <w:rtl/>
        </w:rPr>
        <w:t xml:space="preserve"> היא מחלקת </w:t>
      </w:r>
      <w:r w:rsidR="00ED63D6">
        <w:rPr>
          <w:rFonts w:ascii="David" w:hAnsi="David" w:hint="cs"/>
          <w:sz w:val="22"/>
          <w:szCs w:val="22"/>
          <w:rtl/>
        </w:rPr>
        <w:t>ל</w:t>
      </w:r>
      <w:r>
        <w:rPr>
          <w:rFonts w:ascii="David" w:hAnsi="David" w:hint="cs"/>
          <w:sz w:val="22"/>
          <w:szCs w:val="22"/>
          <w:rtl/>
        </w:rPr>
        <w:t xml:space="preserve">כל האנשים שלקחה מהן. כך כל אחד מקבל חלק קטן יותר, אבל </w:t>
      </w:r>
      <w:r>
        <w:rPr>
          <w:rFonts w:ascii="David" w:hAnsi="David"/>
          <w:sz w:val="22"/>
          <w:szCs w:val="22"/>
          <w:rtl/>
        </w:rPr>
        <w:t>–</w:t>
      </w:r>
      <w:r>
        <w:rPr>
          <w:rFonts w:ascii="David" w:hAnsi="David" w:hint="cs"/>
          <w:sz w:val="22"/>
          <w:szCs w:val="22"/>
          <w:rtl/>
        </w:rPr>
        <w:t xml:space="preserve"> המדינה עושה לקרקע שינוי ייעוד והחלק הקטן החדש </w:t>
      </w:r>
      <w:r w:rsidRPr="00415848">
        <w:rPr>
          <w:rFonts w:ascii="David" w:hAnsi="David" w:hint="cs"/>
          <w:sz w:val="22"/>
          <w:szCs w:val="22"/>
          <w:u w:val="single"/>
          <w:rtl/>
        </w:rPr>
        <w:t>שווה יותר</w:t>
      </w:r>
      <w:r>
        <w:rPr>
          <w:rFonts w:ascii="David" w:hAnsi="David" w:hint="cs"/>
          <w:sz w:val="22"/>
          <w:szCs w:val="22"/>
          <w:rtl/>
        </w:rPr>
        <w:t xml:space="preserve"> מהחלק הישן (כי הייעוד שלו הופך למסחרי והשווי שלו עולה).</w:t>
      </w:r>
      <w:r w:rsidR="00ED63D6">
        <w:rPr>
          <w:rFonts w:ascii="David" w:hAnsi="David" w:hint="cs"/>
          <w:sz w:val="22"/>
          <w:szCs w:val="22"/>
          <w:rtl/>
        </w:rPr>
        <w:t xml:space="preserve"> </w:t>
      </w:r>
      <w:r w:rsidR="00CF48DA">
        <w:rPr>
          <w:rFonts w:ascii="David" w:hAnsi="David" w:hint="cs"/>
          <w:sz w:val="22"/>
          <w:szCs w:val="22"/>
          <w:rtl/>
        </w:rPr>
        <w:t>זהו גם תהליך של הפשרה (שינוי ייעוד קרקע מייעוד חקלאי לייעוד מסחר ותעשייה/מגורים וכו').</w:t>
      </w:r>
    </w:p>
    <w:tbl>
      <w:tblPr>
        <w:tblStyle w:val="af7"/>
        <w:tblpPr w:leftFromText="180" w:rightFromText="180" w:vertAnchor="text" w:horzAnchor="margin" w:tblpXSpec="center" w:tblpY="175"/>
        <w:tblOverlap w:val="never"/>
        <w:bidiVisual/>
        <w:tblW w:w="0" w:type="auto"/>
        <w:tblLook w:val="04A0" w:firstRow="1" w:lastRow="0" w:firstColumn="1" w:lastColumn="0" w:noHBand="0" w:noVBand="1"/>
      </w:tblPr>
      <w:tblGrid>
        <w:gridCol w:w="1943"/>
        <w:gridCol w:w="1943"/>
        <w:gridCol w:w="1908"/>
        <w:gridCol w:w="1908"/>
      </w:tblGrid>
      <w:tr w:rsidR="00ED63D6" w:rsidRPr="00ED63D6" w:rsidTr="00ED63D6">
        <w:trPr>
          <w:trHeight w:val="276"/>
        </w:trPr>
        <w:tc>
          <w:tcPr>
            <w:tcW w:w="3886" w:type="dxa"/>
            <w:gridSpan w:val="2"/>
            <w:shd w:val="clear" w:color="auto" w:fill="B8CCE4" w:themeFill="accent1" w:themeFillTint="66"/>
            <w:vAlign w:val="center"/>
          </w:tcPr>
          <w:p w:rsidR="00ED63D6" w:rsidRPr="00ED63D6" w:rsidRDefault="00ED63D6" w:rsidP="00ED63D6">
            <w:pPr>
              <w:pStyle w:val="aff2"/>
              <w:jc w:val="center"/>
              <w:rPr>
                <w:rFonts w:ascii="David" w:hAnsi="David"/>
                <w:b/>
                <w:bCs/>
                <w:rtl/>
              </w:rPr>
            </w:pPr>
            <w:r>
              <w:rPr>
                <w:rFonts w:ascii="David" w:hAnsi="David" w:hint="cs"/>
                <w:b/>
                <w:bCs/>
                <w:rtl/>
              </w:rPr>
              <w:t>לפני רפרצלציה</w:t>
            </w:r>
          </w:p>
        </w:tc>
        <w:tc>
          <w:tcPr>
            <w:tcW w:w="3816" w:type="dxa"/>
            <w:gridSpan w:val="2"/>
            <w:shd w:val="clear" w:color="auto" w:fill="B8CCE4" w:themeFill="accent1" w:themeFillTint="66"/>
            <w:vAlign w:val="center"/>
          </w:tcPr>
          <w:p w:rsidR="00ED63D6" w:rsidRPr="00ED63D6" w:rsidRDefault="00ED63D6" w:rsidP="00ED63D6">
            <w:pPr>
              <w:pStyle w:val="aff2"/>
              <w:jc w:val="center"/>
              <w:rPr>
                <w:rFonts w:ascii="David" w:hAnsi="David"/>
                <w:b/>
                <w:bCs/>
                <w:rtl/>
              </w:rPr>
            </w:pPr>
            <w:r>
              <w:rPr>
                <w:rFonts w:ascii="David" w:hAnsi="David" w:hint="cs"/>
                <w:b/>
                <w:bCs/>
                <w:rtl/>
              </w:rPr>
              <w:t>לאחר רפרצלציה</w:t>
            </w:r>
          </w:p>
        </w:tc>
      </w:tr>
      <w:tr w:rsidR="00ED63D6" w:rsidRPr="00ED63D6" w:rsidTr="00ED63D6">
        <w:trPr>
          <w:trHeight w:val="539"/>
        </w:trPr>
        <w:tc>
          <w:tcPr>
            <w:tcW w:w="1943" w:type="dxa"/>
            <w:vMerge w:val="restart"/>
            <w:vAlign w:val="center"/>
          </w:tcPr>
          <w:p w:rsidR="00ED63D6" w:rsidRPr="00ED63D6" w:rsidRDefault="00ED63D6" w:rsidP="00ED63D6">
            <w:pPr>
              <w:pStyle w:val="aff2"/>
              <w:jc w:val="center"/>
              <w:rPr>
                <w:rFonts w:ascii="David" w:hAnsi="David"/>
                <w:rtl/>
              </w:rPr>
            </w:pPr>
            <w:r w:rsidRPr="00ED63D6">
              <w:rPr>
                <w:rFonts w:ascii="David" w:hAnsi="David"/>
                <w:rtl/>
              </w:rPr>
              <w:t>20 חקלאי</w:t>
            </w:r>
          </w:p>
        </w:tc>
        <w:tc>
          <w:tcPr>
            <w:tcW w:w="1943" w:type="dxa"/>
            <w:vMerge w:val="restart"/>
            <w:vAlign w:val="center"/>
          </w:tcPr>
          <w:p w:rsidR="00ED63D6" w:rsidRPr="00ED63D6" w:rsidRDefault="00ED63D6" w:rsidP="00ED63D6">
            <w:pPr>
              <w:pStyle w:val="aff2"/>
              <w:jc w:val="center"/>
              <w:rPr>
                <w:rFonts w:ascii="David" w:hAnsi="David"/>
                <w:b/>
                <w:bCs/>
                <w:rtl/>
              </w:rPr>
            </w:pPr>
            <w:r w:rsidRPr="00ED63D6">
              <w:rPr>
                <w:rFonts w:ascii="David" w:hAnsi="David"/>
                <w:rtl/>
              </w:rPr>
              <w:t>20 חקלאי</w:t>
            </w:r>
          </w:p>
        </w:tc>
        <w:tc>
          <w:tcPr>
            <w:tcW w:w="1908" w:type="dxa"/>
            <w:vAlign w:val="center"/>
          </w:tcPr>
          <w:p w:rsidR="00ED63D6" w:rsidRPr="00ED63D6" w:rsidRDefault="00ED63D6" w:rsidP="00ED63D6">
            <w:pPr>
              <w:pStyle w:val="aff2"/>
              <w:ind w:left="17"/>
              <w:jc w:val="center"/>
              <w:rPr>
                <w:rFonts w:ascii="David" w:hAnsi="David"/>
                <w:rtl/>
              </w:rPr>
            </w:pPr>
            <w:r w:rsidRPr="00ED63D6">
              <w:rPr>
                <w:rFonts w:ascii="David" w:hAnsi="David"/>
                <w:rtl/>
              </w:rPr>
              <w:t>קרקע בשווי 80</w:t>
            </w:r>
          </w:p>
        </w:tc>
        <w:tc>
          <w:tcPr>
            <w:tcW w:w="1908" w:type="dxa"/>
            <w:vMerge w:val="restart"/>
            <w:vAlign w:val="center"/>
          </w:tcPr>
          <w:p w:rsidR="00ED63D6" w:rsidRPr="00ED63D6" w:rsidRDefault="00ED63D6" w:rsidP="00ED63D6">
            <w:pPr>
              <w:pStyle w:val="aff2"/>
              <w:jc w:val="center"/>
              <w:rPr>
                <w:rFonts w:ascii="David" w:hAnsi="David"/>
                <w:b/>
                <w:bCs/>
                <w:rtl/>
              </w:rPr>
            </w:pPr>
            <w:r w:rsidRPr="00ED63D6">
              <w:rPr>
                <w:rFonts w:ascii="David" w:hAnsi="David"/>
                <w:b/>
                <w:bCs/>
                <w:rtl/>
              </w:rPr>
              <w:t>מטרה ציבורית</w:t>
            </w:r>
          </w:p>
        </w:tc>
      </w:tr>
      <w:tr w:rsidR="00ED63D6" w:rsidRPr="00ED63D6" w:rsidTr="00ED63D6">
        <w:trPr>
          <w:trHeight w:val="539"/>
        </w:trPr>
        <w:tc>
          <w:tcPr>
            <w:tcW w:w="1943" w:type="dxa"/>
            <w:vMerge/>
            <w:vAlign w:val="center"/>
          </w:tcPr>
          <w:p w:rsidR="00ED63D6" w:rsidRPr="00ED63D6" w:rsidRDefault="00ED63D6" w:rsidP="00ED63D6">
            <w:pPr>
              <w:pStyle w:val="aff2"/>
              <w:jc w:val="center"/>
              <w:rPr>
                <w:rFonts w:ascii="David" w:hAnsi="David"/>
                <w:rtl/>
              </w:rPr>
            </w:pPr>
          </w:p>
        </w:tc>
        <w:tc>
          <w:tcPr>
            <w:tcW w:w="1943" w:type="dxa"/>
            <w:vMerge/>
            <w:vAlign w:val="center"/>
          </w:tcPr>
          <w:p w:rsidR="00ED63D6" w:rsidRPr="00ED63D6" w:rsidRDefault="00ED63D6" w:rsidP="00ED63D6">
            <w:pPr>
              <w:pStyle w:val="aff2"/>
              <w:jc w:val="center"/>
              <w:rPr>
                <w:rFonts w:ascii="David" w:hAnsi="David"/>
                <w:rtl/>
              </w:rPr>
            </w:pPr>
          </w:p>
        </w:tc>
        <w:tc>
          <w:tcPr>
            <w:tcW w:w="1908" w:type="dxa"/>
            <w:vAlign w:val="center"/>
          </w:tcPr>
          <w:p w:rsidR="00ED63D6" w:rsidRPr="00ED63D6" w:rsidRDefault="00ED63D6" w:rsidP="00ED63D6">
            <w:pPr>
              <w:pStyle w:val="aff2"/>
              <w:ind w:left="17"/>
              <w:jc w:val="center"/>
              <w:rPr>
                <w:rFonts w:ascii="David" w:hAnsi="David"/>
                <w:rtl/>
              </w:rPr>
            </w:pPr>
            <w:r w:rsidRPr="00ED63D6">
              <w:rPr>
                <w:rFonts w:ascii="David" w:hAnsi="David"/>
                <w:rtl/>
              </w:rPr>
              <w:t>קרקע בשווי 80</w:t>
            </w:r>
          </w:p>
        </w:tc>
        <w:tc>
          <w:tcPr>
            <w:tcW w:w="1908" w:type="dxa"/>
            <w:vMerge/>
            <w:vAlign w:val="center"/>
          </w:tcPr>
          <w:p w:rsidR="00ED63D6" w:rsidRPr="00ED63D6" w:rsidRDefault="00ED63D6" w:rsidP="00ED63D6">
            <w:pPr>
              <w:pStyle w:val="aff2"/>
              <w:ind w:left="390"/>
              <w:jc w:val="center"/>
              <w:rPr>
                <w:rFonts w:ascii="David" w:hAnsi="David"/>
                <w:rtl/>
              </w:rPr>
            </w:pPr>
          </w:p>
        </w:tc>
      </w:tr>
      <w:tr w:rsidR="00ED63D6" w:rsidRPr="00ED63D6" w:rsidTr="00ED63D6">
        <w:trPr>
          <w:trHeight w:val="539"/>
        </w:trPr>
        <w:tc>
          <w:tcPr>
            <w:tcW w:w="1943" w:type="dxa"/>
            <w:vMerge w:val="restart"/>
            <w:vAlign w:val="center"/>
          </w:tcPr>
          <w:p w:rsidR="00ED63D6" w:rsidRPr="00ED63D6" w:rsidRDefault="00ED63D6" w:rsidP="00ED63D6">
            <w:pPr>
              <w:pStyle w:val="aff2"/>
              <w:jc w:val="center"/>
              <w:rPr>
                <w:rFonts w:ascii="David" w:hAnsi="David"/>
                <w:b/>
                <w:bCs/>
                <w:rtl/>
              </w:rPr>
            </w:pPr>
            <w:r w:rsidRPr="00ED63D6">
              <w:rPr>
                <w:rFonts w:ascii="David" w:hAnsi="David"/>
                <w:rtl/>
              </w:rPr>
              <w:t>20 חקלאי</w:t>
            </w:r>
          </w:p>
        </w:tc>
        <w:tc>
          <w:tcPr>
            <w:tcW w:w="1943" w:type="dxa"/>
            <w:vMerge w:val="restart"/>
            <w:vAlign w:val="center"/>
          </w:tcPr>
          <w:p w:rsidR="00ED63D6" w:rsidRPr="00ED63D6" w:rsidRDefault="00ED63D6" w:rsidP="00ED63D6">
            <w:pPr>
              <w:pStyle w:val="aff2"/>
              <w:jc w:val="center"/>
              <w:rPr>
                <w:rFonts w:ascii="David" w:hAnsi="David"/>
                <w:b/>
                <w:bCs/>
                <w:rtl/>
              </w:rPr>
            </w:pPr>
            <w:r w:rsidRPr="00ED63D6">
              <w:rPr>
                <w:rFonts w:ascii="David" w:hAnsi="David"/>
                <w:rtl/>
              </w:rPr>
              <w:t>20 חקלאי</w:t>
            </w:r>
          </w:p>
        </w:tc>
        <w:tc>
          <w:tcPr>
            <w:tcW w:w="1908" w:type="dxa"/>
            <w:vAlign w:val="center"/>
          </w:tcPr>
          <w:p w:rsidR="00ED63D6" w:rsidRPr="00ED63D6" w:rsidRDefault="00ED63D6" w:rsidP="00ED63D6">
            <w:pPr>
              <w:pStyle w:val="aff2"/>
              <w:ind w:left="17"/>
              <w:jc w:val="center"/>
              <w:rPr>
                <w:rFonts w:ascii="David" w:hAnsi="David"/>
                <w:rtl/>
              </w:rPr>
            </w:pPr>
            <w:r w:rsidRPr="00ED63D6">
              <w:rPr>
                <w:rFonts w:ascii="David" w:hAnsi="David"/>
                <w:rtl/>
              </w:rPr>
              <w:t>קרקע בשווי 80</w:t>
            </w:r>
          </w:p>
        </w:tc>
        <w:tc>
          <w:tcPr>
            <w:tcW w:w="1908" w:type="dxa"/>
            <w:vMerge/>
            <w:vAlign w:val="center"/>
          </w:tcPr>
          <w:p w:rsidR="00ED63D6" w:rsidRPr="00ED63D6" w:rsidRDefault="00ED63D6" w:rsidP="00ED63D6">
            <w:pPr>
              <w:pStyle w:val="aff2"/>
              <w:ind w:left="390"/>
              <w:jc w:val="center"/>
              <w:rPr>
                <w:rFonts w:ascii="David" w:hAnsi="David"/>
                <w:rtl/>
              </w:rPr>
            </w:pPr>
          </w:p>
        </w:tc>
      </w:tr>
      <w:tr w:rsidR="00ED63D6" w:rsidRPr="00ED63D6" w:rsidTr="00ED63D6">
        <w:trPr>
          <w:trHeight w:val="539"/>
        </w:trPr>
        <w:tc>
          <w:tcPr>
            <w:tcW w:w="1943" w:type="dxa"/>
            <w:vMerge/>
            <w:vAlign w:val="center"/>
          </w:tcPr>
          <w:p w:rsidR="00ED63D6" w:rsidRPr="00ED63D6" w:rsidRDefault="00ED63D6" w:rsidP="00ED63D6">
            <w:pPr>
              <w:pStyle w:val="aff2"/>
              <w:jc w:val="center"/>
              <w:rPr>
                <w:rFonts w:ascii="David" w:hAnsi="David"/>
                <w:rtl/>
              </w:rPr>
            </w:pPr>
          </w:p>
        </w:tc>
        <w:tc>
          <w:tcPr>
            <w:tcW w:w="1943" w:type="dxa"/>
            <w:vMerge/>
            <w:vAlign w:val="center"/>
          </w:tcPr>
          <w:p w:rsidR="00ED63D6" w:rsidRPr="00ED63D6" w:rsidRDefault="00ED63D6" w:rsidP="00ED63D6">
            <w:pPr>
              <w:pStyle w:val="aff2"/>
              <w:jc w:val="center"/>
              <w:rPr>
                <w:rFonts w:ascii="David" w:hAnsi="David"/>
                <w:rtl/>
              </w:rPr>
            </w:pPr>
          </w:p>
        </w:tc>
        <w:tc>
          <w:tcPr>
            <w:tcW w:w="1908" w:type="dxa"/>
            <w:vAlign w:val="center"/>
          </w:tcPr>
          <w:p w:rsidR="00ED63D6" w:rsidRPr="00ED63D6" w:rsidRDefault="00ED63D6" w:rsidP="00ED63D6">
            <w:pPr>
              <w:pStyle w:val="aff2"/>
              <w:ind w:left="17"/>
              <w:jc w:val="center"/>
              <w:rPr>
                <w:rFonts w:ascii="David" w:hAnsi="David"/>
                <w:rtl/>
              </w:rPr>
            </w:pPr>
            <w:r w:rsidRPr="00ED63D6">
              <w:rPr>
                <w:rFonts w:ascii="David" w:hAnsi="David"/>
                <w:rtl/>
              </w:rPr>
              <w:t>קרקע בשווי 80</w:t>
            </w:r>
          </w:p>
        </w:tc>
        <w:tc>
          <w:tcPr>
            <w:tcW w:w="1908" w:type="dxa"/>
            <w:vMerge/>
            <w:vAlign w:val="center"/>
          </w:tcPr>
          <w:p w:rsidR="00ED63D6" w:rsidRPr="00ED63D6" w:rsidRDefault="00ED63D6" w:rsidP="00ED63D6">
            <w:pPr>
              <w:pStyle w:val="aff2"/>
              <w:ind w:left="390"/>
              <w:jc w:val="center"/>
              <w:rPr>
                <w:rFonts w:ascii="David" w:hAnsi="David"/>
                <w:rtl/>
              </w:rPr>
            </w:pPr>
          </w:p>
        </w:tc>
      </w:tr>
      <w:tr w:rsidR="00ED63D6" w:rsidRPr="00ED63D6" w:rsidTr="00ED63D6">
        <w:trPr>
          <w:trHeight w:val="539"/>
        </w:trPr>
        <w:tc>
          <w:tcPr>
            <w:tcW w:w="1943" w:type="dxa"/>
            <w:vMerge w:val="restart"/>
            <w:vAlign w:val="center"/>
          </w:tcPr>
          <w:p w:rsidR="00ED63D6" w:rsidRPr="00ED63D6" w:rsidRDefault="00ED63D6" w:rsidP="00ED63D6">
            <w:pPr>
              <w:pStyle w:val="aff2"/>
              <w:jc w:val="center"/>
              <w:rPr>
                <w:rFonts w:ascii="David" w:hAnsi="David"/>
                <w:b/>
                <w:bCs/>
                <w:rtl/>
              </w:rPr>
            </w:pPr>
            <w:r w:rsidRPr="00ED63D6">
              <w:rPr>
                <w:rFonts w:ascii="David" w:hAnsi="David"/>
                <w:rtl/>
              </w:rPr>
              <w:t>20 חקלאי</w:t>
            </w:r>
          </w:p>
        </w:tc>
        <w:tc>
          <w:tcPr>
            <w:tcW w:w="1943" w:type="dxa"/>
            <w:vMerge w:val="restart"/>
            <w:vAlign w:val="center"/>
          </w:tcPr>
          <w:p w:rsidR="00ED63D6" w:rsidRPr="00ED63D6" w:rsidRDefault="00ED63D6" w:rsidP="00ED63D6">
            <w:pPr>
              <w:pStyle w:val="aff2"/>
              <w:jc w:val="center"/>
              <w:rPr>
                <w:rFonts w:ascii="David" w:hAnsi="David"/>
                <w:b/>
                <w:bCs/>
                <w:rtl/>
              </w:rPr>
            </w:pPr>
            <w:r w:rsidRPr="00ED63D6">
              <w:rPr>
                <w:rFonts w:ascii="David" w:hAnsi="David"/>
                <w:rtl/>
              </w:rPr>
              <w:t>20 חקלאי</w:t>
            </w:r>
          </w:p>
        </w:tc>
        <w:tc>
          <w:tcPr>
            <w:tcW w:w="1908" w:type="dxa"/>
            <w:vAlign w:val="center"/>
          </w:tcPr>
          <w:p w:rsidR="00ED63D6" w:rsidRPr="00ED63D6" w:rsidRDefault="00ED63D6" w:rsidP="00ED63D6">
            <w:pPr>
              <w:pStyle w:val="aff2"/>
              <w:ind w:left="17"/>
              <w:jc w:val="center"/>
              <w:rPr>
                <w:rFonts w:ascii="David" w:hAnsi="David"/>
                <w:rtl/>
              </w:rPr>
            </w:pPr>
            <w:r w:rsidRPr="00ED63D6">
              <w:rPr>
                <w:rFonts w:ascii="David" w:hAnsi="David"/>
                <w:rtl/>
              </w:rPr>
              <w:t>קרקע בשווי 80</w:t>
            </w:r>
          </w:p>
        </w:tc>
        <w:tc>
          <w:tcPr>
            <w:tcW w:w="1908" w:type="dxa"/>
            <w:vMerge/>
            <w:vAlign w:val="center"/>
          </w:tcPr>
          <w:p w:rsidR="00ED63D6" w:rsidRPr="00ED63D6" w:rsidRDefault="00ED63D6" w:rsidP="00ED63D6">
            <w:pPr>
              <w:pStyle w:val="aff2"/>
              <w:ind w:left="390"/>
              <w:jc w:val="center"/>
              <w:rPr>
                <w:rFonts w:ascii="David" w:hAnsi="David"/>
                <w:rtl/>
              </w:rPr>
            </w:pPr>
          </w:p>
        </w:tc>
      </w:tr>
      <w:tr w:rsidR="00ED63D6" w:rsidRPr="00ED63D6" w:rsidTr="00ED63D6">
        <w:trPr>
          <w:trHeight w:val="539"/>
        </w:trPr>
        <w:tc>
          <w:tcPr>
            <w:tcW w:w="1943" w:type="dxa"/>
            <w:vMerge/>
          </w:tcPr>
          <w:p w:rsidR="00ED63D6" w:rsidRPr="00ED63D6" w:rsidRDefault="00ED63D6" w:rsidP="00ED63D6">
            <w:pPr>
              <w:pStyle w:val="aff2"/>
              <w:ind w:left="390"/>
              <w:rPr>
                <w:rFonts w:ascii="David" w:hAnsi="David"/>
                <w:rtl/>
              </w:rPr>
            </w:pPr>
          </w:p>
        </w:tc>
        <w:tc>
          <w:tcPr>
            <w:tcW w:w="1943" w:type="dxa"/>
            <w:vMerge/>
          </w:tcPr>
          <w:p w:rsidR="00ED63D6" w:rsidRPr="00ED63D6" w:rsidRDefault="00ED63D6" w:rsidP="00ED63D6">
            <w:pPr>
              <w:pStyle w:val="aff2"/>
              <w:ind w:left="390"/>
              <w:rPr>
                <w:rFonts w:ascii="David" w:hAnsi="David"/>
                <w:rtl/>
              </w:rPr>
            </w:pPr>
          </w:p>
        </w:tc>
        <w:tc>
          <w:tcPr>
            <w:tcW w:w="1908" w:type="dxa"/>
            <w:vAlign w:val="center"/>
          </w:tcPr>
          <w:p w:rsidR="00ED63D6" w:rsidRPr="00ED63D6" w:rsidRDefault="00ED63D6" w:rsidP="00ED63D6">
            <w:pPr>
              <w:pStyle w:val="aff2"/>
              <w:ind w:left="17"/>
              <w:jc w:val="center"/>
              <w:rPr>
                <w:rFonts w:ascii="David" w:hAnsi="David"/>
                <w:rtl/>
              </w:rPr>
            </w:pPr>
            <w:r w:rsidRPr="00ED63D6">
              <w:rPr>
                <w:rFonts w:ascii="David" w:hAnsi="David"/>
                <w:rtl/>
              </w:rPr>
              <w:t>קרקע בשווי 80</w:t>
            </w:r>
          </w:p>
        </w:tc>
        <w:tc>
          <w:tcPr>
            <w:tcW w:w="1908" w:type="dxa"/>
            <w:vMerge/>
            <w:vAlign w:val="center"/>
          </w:tcPr>
          <w:p w:rsidR="00ED63D6" w:rsidRPr="00ED63D6" w:rsidRDefault="00ED63D6" w:rsidP="00ED63D6">
            <w:pPr>
              <w:pStyle w:val="aff2"/>
              <w:ind w:left="390"/>
              <w:jc w:val="center"/>
              <w:rPr>
                <w:rFonts w:ascii="David" w:hAnsi="David"/>
                <w:rtl/>
              </w:rPr>
            </w:pPr>
          </w:p>
        </w:tc>
      </w:tr>
    </w:tbl>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Default="00ED63D6" w:rsidP="00ED63D6">
      <w:pPr>
        <w:pStyle w:val="aff2"/>
        <w:spacing w:after="0" w:line="360" w:lineRule="auto"/>
        <w:ind w:left="390"/>
        <w:rPr>
          <w:rFonts w:ascii="David" w:hAnsi="David"/>
          <w:sz w:val="22"/>
          <w:szCs w:val="22"/>
          <w:rtl/>
        </w:rPr>
      </w:pPr>
    </w:p>
    <w:p w:rsidR="00ED63D6" w:rsidRPr="00633885" w:rsidRDefault="00ED63D6" w:rsidP="00ED63D6">
      <w:pPr>
        <w:pStyle w:val="aff2"/>
        <w:spacing w:after="0" w:line="360" w:lineRule="auto"/>
        <w:ind w:left="390"/>
        <w:rPr>
          <w:rFonts w:ascii="David" w:hAnsi="David"/>
          <w:sz w:val="22"/>
          <w:szCs w:val="22"/>
          <w:rtl/>
        </w:rPr>
      </w:pPr>
    </w:p>
    <w:p w:rsidR="00F32ACD" w:rsidRPr="00633885" w:rsidRDefault="00F32ACD" w:rsidP="00AF0DC9">
      <w:pPr>
        <w:pStyle w:val="aff2"/>
        <w:numPr>
          <w:ilvl w:val="0"/>
          <w:numId w:val="57"/>
        </w:numPr>
        <w:spacing w:after="0" w:line="360" w:lineRule="auto"/>
        <w:ind w:left="390"/>
        <w:rPr>
          <w:rFonts w:ascii="David" w:hAnsi="David"/>
          <w:sz w:val="22"/>
          <w:szCs w:val="22"/>
          <w:rtl/>
        </w:rPr>
      </w:pPr>
      <w:r w:rsidRPr="00633885">
        <w:rPr>
          <w:rFonts w:ascii="David" w:hAnsi="David"/>
          <w:b/>
          <w:bCs/>
          <w:sz w:val="22"/>
          <w:szCs w:val="22"/>
          <w:rtl/>
        </w:rPr>
        <w:t>הפקעה נקודתית</w:t>
      </w:r>
      <w:r w:rsidR="00BD28F4" w:rsidRPr="00633885">
        <w:rPr>
          <w:rFonts w:ascii="David" w:hAnsi="David"/>
          <w:sz w:val="22"/>
          <w:szCs w:val="22"/>
          <w:rtl/>
        </w:rPr>
        <w:t xml:space="preserve"> </w:t>
      </w:r>
      <w:r w:rsidR="00544080" w:rsidRPr="00633885">
        <w:rPr>
          <w:rFonts w:ascii="David" w:hAnsi="David"/>
          <w:sz w:val="22"/>
          <w:szCs w:val="22"/>
          <w:rtl/>
        </w:rPr>
        <w:t>–</w:t>
      </w:r>
      <w:r w:rsidR="00BD28F4" w:rsidRPr="00633885">
        <w:rPr>
          <w:rFonts w:ascii="David" w:hAnsi="David"/>
          <w:sz w:val="22"/>
          <w:szCs w:val="22"/>
          <w:rtl/>
        </w:rPr>
        <w:t xml:space="preserve"> </w:t>
      </w:r>
      <w:r w:rsidR="00544080" w:rsidRPr="00633885">
        <w:rPr>
          <w:rFonts w:ascii="David" w:hAnsi="David"/>
          <w:sz w:val="22"/>
          <w:szCs w:val="22"/>
          <w:rtl/>
        </w:rPr>
        <w:t>לקיחה ספציפית של קרקע.</w:t>
      </w:r>
      <w:r w:rsidR="00CF48DA">
        <w:rPr>
          <w:rFonts w:ascii="David" w:hAnsi="David" w:hint="cs"/>
          <w:sz w:val="22"/>
          <w:szCs w:val="22"/>
          <w:rtl/>
        </w:rPr>
        <w:t xml:space="preserve"> פחות חמור מאיחוד וחלוקה כי זה בדר"כ מול בעלים אחד (ולא כמה </w:t>
      </w:r>
      <w:r w:rsidR="00ED63D6">
        <w:rPr>
          <w:rFonts w:ascii="David" w:hAnsi="David" w:hint="cs"/>
          <w:sz w:val="22"/>
          <w:szCs w:val="22"/>
          <w:rtl/>
        </w:rPr>
        <w:t>בעלים שונים) וגם תהליך קצר יותר.</w:t>
      </w:r>
    </w:p>
    <w:p w:rsidR="00F32ACD" w:rsidRPr="00633885" w:rsidRDefault="00F32ACD" w:rsidP="00AF0DC9">
      <w:pPr>
        <w:pStyle w:val="aff2"/>
        <w:numPr>
          <w:ilvl w:val="0"/>
          <w:numId w:val="57"/>
        </w:numPr>
        <w:spacing w:after="0" w:line="360" w:lineRule="auto"/>
        <w:ind w:left="390"/>
        <w:rPr>
          <w:rFonts w:ascii="David" w:hAnsi="David"/>
          <w:sz w:val="22"/>
          <w:szCs w:val="22"/>
          <w:rtl/>
        </w:rPr>
      </w:pPr>
      <w:r w:rsidRPr="00633885">
        <w:rPr>
          <w:rFonts w:ascii="David" w:hAnsi="David"/>
          <w:b/>
          <w:bCs/>
          <w:sz w:val="22"/>
          <w:szCs w:val="22"/>
          <w:rtl/>
        </w:rPr>
        <w:t>תכנון ציבורי</w:t>
      </w:r>
      <w:r w:rsidR="00BD28F4" w:rsidRPr="00633885">
        <w:rPr>
          <w:rFonts w:ascii="David" w:hAnsi="David"/>
          <w:sz w:val="22"/>
          <w:szCs w:val="22"/>
          <w:rtl/>
        </w:rPr>
        <w:t xml:space="preserve"> </w:t>
      </w:r>
      <w:r w:rsidR="00544080" w:rsidRPr="00633885">
        <w:rPr>
          <w:rFonts w:ascii="David" w:hAnsi="David"/>
          <w:sz w:val="22"/>
          <w:szCs w:val="22"/>
          <w:rtl/>
        </w:rPr>
        <w:t>–</w:t>
      </w:r>
      <w:r w:rsidR="00BD28F4" w:rsidRPr="00633885">
        <w:rPr>
          <w:rFonts w:ascii="David" w:hAnsi="David"/>
          <w:sz w:val="22"/>
          <w:szCs w:val="22"/>
          <w:rtl/>
        </w:rPr>
        <w:t xml:space="preserve"> </w:t>
      </w:r>
      <w:r w:rsidR="00544080" w:rsidRPr="00633885">
        <w:rPr>
          <w:rFonts w:ascii="David" w:hAnsi="David"/>
          <w:sz w:val="22"/>
          <w:szCs w:val="22"/>
          <w:rtl/>
        </w:rPr>
        <w:t xml:space="preserve">דוג' לכך זה </w:t>
      </w:r>
      <w:r w:rsidR="00544080" w:rsidRPr="00633885">
        <w:rPr>
          <w:rFonts w:ascii="David" w:hAnsi="David"/>
          <w:sz w:val="22"/>
          <w:szCs w:val="22"/>
          <w:highlight w:val="green"/>
          <w:rtl/>
        </w:rPr>
        <w:t xml:space="preserve">בג"ץ </w:t>
      </w:r>
      <w:r w:rsidR="00B42AE5" w:rsidRPr="00633885">
        <w:rPr>
          <w:rFonts w:ascii="David" w:hAnsi="David"/>
          <w:sz w:val="22"/>
          <w:szCs w:val="22"/>
          <w:highlight w:val="green"/>
          <w:rtl/>
        </w:rPr>
        <w:t>אקונס (</w:t>
      </w:r>
      <w:r w:rsidR="00544080" w:rsidRPr="00633885">
        <w:rPr>
          <w:rFonts w:ascii="David" w:hAnsi="David"/>
          <w:sz w:val="22"/>
          <w:szCs w:val="22"/>
          <w:highlight w:val="green"/>
          <w:rtl/>
        </w:rPr>
        <w:t>מנהרות הכרמל</w:t>
      </w:r>
      <w:r w:rsidR="00B42AE5" w:rsidRPr="00633885">
        <w:rPr>
          <w:rFonts w:ascii="David" w:hAnsi="David"/>
          <w:sz w:val="22"/>
          <w:szCs w:val="22"/>
          <w:highlight w:val="green"/>
          <w:rtl/>
        </w:rPr>
        <w:t>)</w:t>
      </w:r>
      <w:r w:rsidR="00544080" w:rsidRPr="00633885">
        <w:rPr>
          <w:rFonts w:ascii="David" w:hAnsi="David"/>
          <w:sz w:val="22"/>
          <w:szCs w:val="22"/>
          <w:rtl/>
        </w:rPr>
        <w:t>.</w:t>
      </w:r>
    </w:p>
    <w:p w:rsidR="0008638E" w:rsidRPr="00CF48DA" w:rsidRDefault="00415848" w:rsidP="00415848">
      <w:pPr>
        <w:pStyle w:val="aff2"/>
        <w:spacing w:after="0" w:line="360" w:lineRule="auto"/>
        <w:rPr>
          <w:rFonts w:ascii="David" w:hAnsi="David"/>
          <w:b/>
          <w:bCs/>
          <w:sz w:val="22"/>
          <w:szCs w:val="22"/>
          <w:rtl/>
        </w:rPr>
      </w:pPr>
      <w:r w:rsidRPr="00CF48DA">
        <w:rPr>
          <w:rFonts w:ascii="David" w:hAnsi="David"/>
          <w:b/>
          <w:bCs/>
          <w:sz w:val="22"/>
          <w:szCs w:val="22"/>
          <w:rtl/>
        </w:rPr>
        <w:t>-</w:t>
      </w:r>
      <w:r w:rsidR="00CF48DA" w:rsidRPr="00CF48DA">
        <w:rPr>
          <w:rFonts w:ascii="David" w:hAnsi="David" w:hint="cs"/>
          <w:b/>
          <w:bCs/>
          <w:sz w:val="22"/>
          <w:szCs w:val="22"/>
          <w:rtl/>
        </w:rPr>
        <w:t>-------</w:t>
      </w:r>
      <w:r w:rsidRPr="00CF48DA">
        <w:rPr>
          <w:rFonts w:ascii="David" w:hAnsi="David"/>
          <w:b/>
          <w:bCs/>
          <w:sz w:val="22"/>
          <w:szCs w:val="22"/>
          <w:rtl/>
        </w:rPr>
        <w:t xml:space="preserve">-- </w:t>
      </w:r>
      <w:r w:rsidRPr="00CF48DA">
        <w:rPr>
          <w:rFonts w:ascii="David" w:hAnsi="David" w:hint="cs"/>
          <w:b/>
          <w:bCs/>
          <w:sz w:val="22"/>
          <w:szCs w:val="22"/>
          <w:rtl/>
        </w:rPr>
        <w:t>שוק חופשי ללא התערבות</w:t>
      </w:r>
      <w:r w:rsidRPr="00CF48DA">
        <w:rPr>
          <w:rFonts w:ascii="David" w:hAnsi="David"/>
          <w:b/>
          <w:bCs/>
          <w:sz w:val="22"/>
          <w:szCs w:val="22"/>
          <w:rtl/>
        </w:rPr>
        <w:t xml:space="preserve"> --</w:t>
      </w:r>
      <w:r w:rsidR="00CF48DA" w:rsidRPr="00CF48DA">
        <w:rPr>
          <w:rFonts w:ascii="David" w:hAnsi="David" w:hint="cs"/>
          <w:b/>
          <w:bCs/>
          <w:sz w:val="22"/>
          <w:szCs w:val="22"/>
          <w:rtl/>
        </w:rPr>
        <w:t>--------</w:t>
      </w:r>
      <w:r w:rsidRPr="00CF48DA">
        <w:rPr>
          <w:rFonts w:ascii="David" w:hAnsi="David"/>
          <w:b/>
          <w:bCs/>
          <w:sz w:val="22"/>
          <w:szCs w:val="22"/>
          <w:rtl/>
        </w:rPr>
        <w:t>-</w:t>
      </w:r>
    </w:p>
    <w:p w:rsidR="00415848" w:rsidRDefault="00415848" w:rsidP="00633885">
      <w:pPr>
        <w:pStyle w:val="aff2"/>
        <w:spacing w:after="0" w:line="360" w:lineRule="auto"/>
        <w:rPr>
          <w:rFonts w:ascii="David" w:hAnsi="David"/>
          <w:b/>
          <w:bCs/>
          <w:sz w:val="22"/>
          <w:szCs w:val="22"/>
          <w:u w:val="single"/>
          <w:rtl/>
        </w:rPr>
      </w:pPr>
    </w:p>
    <w:p w:rsidR="00CF48DA" w:rsidRDefault="00CF48DA" w:rsidP="00CF48DA">
      <w:pPr>
        <w:pStyle w:val="aff2"/>
        <w:spacing w:after="0" w:line="360" w:lineRule="auto"/>
        <w:rPr>
          <w:rFonts w:ascii="David" w:hAnsi="David"/>
          <w:sz w:val="22"/>
          <w:szCs w:val="22"/>
          <w:rtl/>
        </w:rPr>
      </w:pPr>
      <w:r w:rsidRPr="00ED63D6">
        <w:rPr>
          <w:rFonts w:ascii="David" w:hAnsi="David" w:hint="cs"/>
          <w:b/>
          <w:bCs/>
          <w:sz w:val="22"/>
          <w:szCs w:val="22"/>
          <w:rtl/>
        </w:rPr>
        <w:t>רחל אלתרמן</w:t>
      </w:r>
      <w:r>
        <w:rPr>
          <w:rFonts w:ascii="David" w:hAnsi="David" w:hint="cs"/>
          <w:sz w:val="22"/>
          <w:szCs w:val="22"/>
          <w:rtl/>
        </w:rPr>
        <w:t xml:space="preserve"> מביאה אפשרויות שונות להתערבות המדינה. ישראל נמצאת</w:t>
      </w:r>
      <w:r w:rsidRPr="00CF48DA">
        <w:rPr>
          <w:rFonts w:ascii="David" w:hAnsi="David" w:hint="cs"/>
          <w:sz w:val="22"/>
          <w:szCs w:val="22"/>
          <w:rtl/>
        </w:rPr>
        <w:t xml:space="preserve"> ב</w:t>
      </w:r>
      <w:r>
        <w:rPr>
          <w:rFonts w:ascii="David" w:hAnsi="David" w:hint="cs"/>
          <w:sz w:val="22"/>
          <w:szCs w:val="22"/>
          <w:rtl/>
        </w:rPr>
        <w:t xml:space="preserve">מצב של </w:t>
      </w:r>
      <w:r w:rsidRPr="00CF48DA">
        <w:rPr>
          <w:rFonts w:ascii="David" w:hAnsi="David" w:hint="cs"/>
          <w:b/>
          <w:bCs/>
          <w:sz w:val="22"/>
          <w:szCs w:val="22"/>
          <w:rtl/>
        </w:rPr>
        <w:t>התערבות המרבית בשוק</w:t>
      </w:r>
      <w:r w:rsidRPr="00CF48DA">
        <w:rPr>
          <w:rFonts w:ascii="David" w:hAnsi="David" w:hint="cs"/>
          <w:sz w:val="22"/>
          <w:szCs w:val="22"/>
          <w:rtl/>
        </w:rPr>
        <w:t xml:space="preserve"> כי המדינה מחזיקה בבעלותה </w:t>
      </w:r>
      <w:r>
        <w:rPr>
          <w:rFonts w:ascii="David" w:hAnsi="David" w:hint="cs"/>
          <w:sz w:val="22"/>
          <w:szCs w:val="22"/>
          <w:rtl/>
        </w:rPr>
        <w:t xml:space="preserve">93% מהקרקעות. </w:t>
      </w:r>
    </w:p>
    <w:p w:rsidR="00BD28F4" w:rsidRPr="00633885" w:rsidRDefault="00CF48DA" w:rsidP="00CF48DA">
      <w:pPr>
        <w:pStyle w:val="aff2"/>
        <w:spacing w:after="0" w:line="360" w:lineRule="auto"/>
        <w:rPr>
          <w:rFonts w:ascii="David" w:hAnsi="David"/>
          <w:sz w:val="22"/>
          <w:szCs w:val="22"/>
          <w:rtl/>
        </w:rPr>
      </w:pPr>
      <w:r w:rsidRPr="00CF48DA">
        <w:rPr>
          <w:rFonts w:ascii="David" w:hAnsi="David" w:hint="cs"/>
          <w:sz w:val="22"/>
          <w:szCs w:val="22"/>
          <w:u w:val="single"/>
          <w:rtl/>
        </w:rPr>
        <w:t xml:space="preserve">אלתרמן </w:t>
      </w:r>
      <w:r w:rsidRPr="00CF48DA">
        <w:rPr>
          <w:rFonts w:ascii="David" w:hAnsi="David"/>
          <w:sz w:val="22"/>
          <w:szCs w:val="22"/>
          <w:u w:val="single"/>
          <w:rtl/>
        </w:rPr>
        <w:t>טוענת</w:t>
      </w:r>
      <w:r>
        <w:rPr>
          <w:rFonts w:ascii="David" w:hAnsi="David"/>
          <w:sz w:val="22"/>
          <w:szCs w:val="22"/>
          <w:u w:val="single"/>
          <w:rtl/>
        </w:rPr>
        <w:t xml:space="preserve"> </w:t>
      </w:r>
      <w:r>
        <w:rPr>
          <w:rFonts w:ascii="David" w:hAnsi="David" w:hint="cs"/>
          <w:sz w:val="22"/>
          <w:szCs w:val="22"/>
          <w:u w:val="single"/>
          <w:rtl/>
        </w:rPr>
        <w:t xml:space="preserve">שקיים </w:t>
      </w:r>
      <w:r w:rsidR="00B66800" w:rsidRPr="00633885">
        <w:rPr>
          <w:rFonts w:ascii="David" w:hAnsi="David"/>
          <w:sz w:val="22"/>
          <w:szCs w:val="22"/>
          <w:u w:val="single"/>
          <w:rtl/>
        </w:rPr>
        <w:t>שוני בין שתי שאלות</w:t>
      </w:r>
      <w:r w:rsidR="00B66800" w:rsidRPr="00633885">
        <w:rPr>
          <w:rFonts w:ascii="David" w:hAnsi="David"/>
          <w:sz w:val="22"/>
          <w:szCs w:val="22"/>
          <w:rtl/>
        </w:rPr>
        <w:t xml:space="preserve">: </w:t>
      </w:r>
      <w:r w:rsidR="00544080" w:rsidRPr="00633885">
        <w:rPr>
          <w:rFonts w:ascii="David" w:hAnsi="David"/>
          <w:sz w:val="22"/>
          <w:szCs w:val="22"/>
          <w:rtl/>
        </w:rPr>
        <w:t xml:space="preserve">השאלה </w:t>
      </w:r>
      <w:r w:rsidR="00BD28F4" w:rsidRPr="00633885">
        <w:rPr>
          <w:rFonts w:ascii="David" w:hAnsi="David"/>
          <w:sz w:val="22"/>
          <w:szCs w:val="22"/>
          <w:rtl/>
        </w:rPr>
        <w:t xml:space="preserve">האם נכון לשמר בעלות בידי המדינה </w:t>
      </w:r>
      <w:r w:rsidR="00BD28F4" w:rsidRPr="00633885">
        <w:rPr>
          <w:rFonts w:ascii="David" w:hAnsi="David"/>
          <w:b/>
          <w:bCs/>
          <w:sz w:val="22"/>
          <w:szCs w:val="22"/>
          <w:rtl/>
        </w:rPr>
        <w:t>שונה מהשאלה</w:t>
      </w:r>
      <w:r w:rsidR="00BD28F4" w:rsidRPr="00633885">
        <w:rPr>
          <w:rFonts w:ascii="David" w:hAnsi="David"/>
          <w:sz w:val="22"/>
          <w:szCs w:val="22"/>
          <w:rtl/>
        </w:rPr>
        <w:t xml:space="preserve"> האם נכון לשמר מידה </w:t>
      </w:r>
      <w:r w:rsidR="0016479B" w:rsidRPr="00633885">
        <w:rPr>
          <w:rFonts w:ascii="David" w:hAnsi="David"/>
          <w:sz w:val="22"/>
          <w:szCs w:val="22"/>
          <w:rtl/>
        </w:rPr>
        <w:t>מסוימת</w:t>
      </w:r>
      <w:r w:rsidR="00BD28F4" w:rsidRPr="00633885">
        <w:rPr>
          <w:rFonts w:ascii="David" w:hAnsi="David"/>
          <w:sz w:val="22"/>
          <w:szCs w:val="22"/>
          <w:rtl/>
        </w:rPr>
        <w:t xml:space="preserve"> של התערבות ציבורית.</w:t>
      </w:r>
      <w:r w:rsidR="00105C42" w:rsidRPr="00633885">
        <w:rPr>
          <w:rFonts w:ascii="David" w:hAnsi="David"/>
          <w:sz w:val="22"/>
          <w:szCs w:val="22"/>
          <w:rtl/>
        </w:rPr>
        <w:t xml:space="preserve"> </w:t>
      </w:r>
      <w:r w:rsidR="00BD28F4" w:rsidRPr="00633885">
        <w:rPr>
          <w:rFonts w:ascii="David" w:hAnsi="David"/>
          <w:sz w:val="22"/>
          <w:szCs w:val="22"/>
          <w:rtl/>
        </w:rPr>
        <w:t>לשאלה הראשונה אלתרמן משיבה בשלילה</w:t>
      </w:r>
      <w:r w:rsidR="00EC0D7B" w:rsidRPr="00633885">
        <w:rPr>
          <w:rFonts w:ascii="David" w:hAnsi="David"/>
          <w:sz w:val="22"/>
          <w:szCs w:val="22"/>
          <w:rtl/>
        </w:rPr>
        <w:t>,</w:t>
      </w:r>
      <w:r w:rsidR="00BD28F4" w:rsidRPr="00633885">
        <w:rPr>
          <w:rFonts w:ascii="David" w:hAnsi="David"/>
          <w:sz w:val="22"/>
          <w:szCs w:val="22"/>
          <w:rtl/>
        </w:rPr>
        <w:t xml:space="preserve"> </w:t>
      </w:r>
      <w:r w:rsidR="00BD28F4" w:rsidRPr="00633885">
        <w:rPr>
          <w:rFonts w:ascii="David" w:hAnsi="David"/>
          <w:sz w:val="22"/>
          <w:szCs w:val="22"/>
          <w:u w:val="single"/>
          <w:rtl/>
        </w:rPr>
        <w:t>בעוד</w:t>
      </w:r>
      <w:r w:rsidR="00BD28F4" w:rsidRPr="00633885">
        <w:rPr>
          <w:rFonts w:ascii="David" w:hAnsi="David"/>
          <w:sz w:val="22"/>
          <w:szCs w:val="22"/>
          <w:rtl/>
        </w:rPr>
        <w:t xml:space="preserve"> שלשאלה השנייה היא משיבה בצורה חיובית בכפוף לנסיבות של כל התערבות. </w:t>
      </w:r>
      <w:r w:rsidR="00BD28F4" w:rsidRPr="00633885">
        <w:rPr>
          <w:rFonts w:ascii="David" w:hAnsi="David"/>
          <w:sz w:val="22"/>
          <w:szCs w:val="22"/>
          <w:highlight w:val="yellow"/>
          <w:rtl/>
        </w:rPr>
        <w:t>בכל מקרה – שתי השאלות הללו אינן זהות ואינן מוציאות האחת את השנייה</w:t>
      </w:r>
      <w:r w:rsidR="00EC0D7B" w:rsidRPr="00633885">
        <w:rPr>
          <w:rFonts w:ascii="David" w:hAnsi="David"/>
          <w:sz w:val="22"/>
          <w:szCs w:val="22"/>
          <w:rtl/>
        </w:rPr>
        <w:t xml:space="preserve"> לדעתה</w:t>
      </w:r>
      <w:r w:rsidR="00BD28F4" w:rsidRPr="00633885">
        <w:rPr>
          <w:rFonts w:ascii="David" w:hAnsi="David"/>
          <w:sz w:val="22"/>
          <w:szCs w:val="22"/>
          <w:rtl/>
        </w:rPr>
        <w:t>.</w:t>
      </w:r>
    </w:p>
    <w:p w:rsidR="00BD28F4" w:rsidRPr="00633885" w:rsidRDefault="00BD28F4" w:rsidP="00633885">
      <w:pPr>
        <w:pStyle w:val="aff2"/>
        <w:spacing w:after="0" w:line="360" w:lineRule="auto"/>
        <w:rPr>
          <w:rFonts w:ascii="David" w:hAnsi="David"/>
          <w:sz w:val="22"/>
          <w:szCs w:val="22"/>
          <w:rtl/>
        </w:rPr>
      </w:pPr>
    </w:p>
    <w:p w:rsidR="00BD28F4" w:rsidRDefault="00BD28F4"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למה </w:t>
      </w:r>
      <w:r w:rsidR="00544080" w:rsidRPr="00633885">
        <w:rPr>
          <w:rFonts w:ascii="David" w:hAnsi="David"/>
          <w:sz w:val="22"/>
          <w:szCs w:val="22"/>
          <w:u w:val="single"/>
          <w:rtl/>
        </w:rPr>
        <w:t xml:space="preserve">כן </w:t>
      </w:r>
      <w:r w:rsidRPr="00633885">
        <w:rPr>
          <w:rFonts w:ascii="David" w:hAnsi="David"/>
          <w:sz w:val="22"/>
          <w:szCs w:val="22"/>
          <w:u w:val="single"/>
          <w:rtl/>
        </w:rPr>
        <w:t xml:space="preserve">נכון לשמר מידה </w:t>
      </w:r>
      <w:r w:rsidR="0016479B" w:rsidRPr="00633885">
        <w:rPr>
          <w:rFonts w:ascii="David" w:hAnsi="David"/>
          <w:sz w:val="22"/>
          <w:szCs w:val="22"/>
          <w:u w:val="single"/>
          <w:rtl/>
        </w:rPr>
        <w:t>מסוימת</w:t>
      </w:r>
      <w:r w:rsidRPr="00633885">
        <w:rPr>
          <w:rFonts w:ascii="David" w:hAnsi="David"/>
          <w:sz w:val="22"/>
          <w:szCs w:val="22"/>
          <w:u w:val="single"/>
          <w:rtl/>
        </w:rPr>
        <w:t xml:space="preserve"> של התערבות ציבורית? אלתרמן מציגה שתי תתי קבוצות של תשובות:</w:t>
      </w:r>
    </w:p>
    <w:tbl>
      <w:tblPr>
        <w:tblStyle w:val="affe"/>
        <w:bidiVisual/>
        <w:tblW w:w="49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7"/>
        <w:gridCol w:w="4797"/>
      </w:tblGrid>
      <w:tr w:rsidR="00427620" w:rsidRPr="000161FF" w:rsidTr="00427620">
        <w:trPr>
          <w:trHeight w:val="400"/>
        </w:trPr>
        <w:tc>
          <w:tcPr>
            <w:tcW w:w="2500" w:type="pct"/>
            <w:shd w:val="clear" w:color="auto" w:fill="B8CCE4" w:themeFill="accent1" w:themeFillTint="66"/>
            <w:vAlign w:val="center"/>
          </w:tcPr>
          <w:p w:rsidR="00427620" w:rsidRPr="00427620" w:rsidRDefault="00427620" w:rsidP="00427620">
            <w:pPr>
              <w:pStyle w:val="NormalWeb"/>
              <w:bidi/>
              <w:spacing w:before="0" w:beforeAutospacing="0" w:after="0" w:afterAutospacing="0"/>
              <w:jc w:val="center"/>
              <w:textAlignment w:val="top"/>
              <w:rPr>
                <w:rFonts w:ascii="David" w:hAnsi="David" w:cs="David"/>
                <w:b/>
                <w:bCs/>
                <w:rtl/>
              </w:rPr>
            </w:pPr>
            <w:r w:rsidRPr="00427620">
              <w:rPr>
                <w:rFonts w:ascii="David" w:hAnsi="David" w:cs="David"/>
                <w:b/>
                <w:bCs/>
                <w:rtl/>
              </w:rPr>
              <w:t>כשלי שוק</w:t>
            </w:r>
          </w:p>
        </w:tc>
        <w:tc>
          <w:tcPr>
            <w:tcW w:w="2500" w:type="pct"/>
            <w:shd w:val="clear" w:color="auto" w:fill="B8CCE4" w:themeFill="accent1" w:themeFillTint="66"/>
            <w:vAlign w:val="center"/>
          </w:tcPr>
          <w:p w:rsidR="00427620" w:rsidRPr="00427620" w:rsidRDefault="00427620" w:rsidP="00427620">
            <w:pPr>
              <w:pStyle w:val="NormalWeb"/>
              <w:bidi/>
              <w:spacing w:before="0" w:beforeAutospacing="0" w:after="0" w:afterAutospacing="0"/>
              <w:jc w:val="center"/>
              <w:textAlignment w:val="top"/>
              <w:rPr>
                <w:rFonts w:ascii="David" w:hAnsi="David" w:cs="David"/>
                <w:b/>
                <w:bCs/>
                <w:rtl/>
              </w:rPr>
            </w:pPr>
            <w:r w:rsidRPr="00427620">
              <w:rPr>
                <w:rFonts w:ascii="David" w:hAnsi="David" w:cs="David"/>
                <w:b/>
                <w:bCs/>
                <w:rtl/>
              </w:rPr>
              <w:t>הצדקות חברתיות</w:t>
            </w:r>
          </w:p>
        </w:tc>
      </w:tr>
      <w:tr w:rsidR="00427620" w:rsidRPr="000161FF" w:rsidTr="00427620">
        <w:trPr>
          <w:trHeight w:val="1166"/>
        </w:trPr>
        <w:tc>
          <w:tcPr>
            <w:tcW w:w="2500" w:type="pct"/>
            <w:vAlign w:val="center"/>
          </w:tcPr>
          <w:p w:rsidR="00427620" w:rsidRPr="00427620" w:rsidRDefault="00427620" w:rsidP="00AF0DC9">
            <w:pPr>
              <w:pStyle w:val="NormalWeb"/>
              <w:numPr>
                <w:ilvl w:val="0"/>
                <w:numId w:val="316"/>
              </w:numPr>
              <w:bidi/>
              <w:spacing w:before="0" w:beforeAutospacing="0" w:after="0" w:afterAutospacing="0" w:line="276" w:lineRule="auto"/>
              <w:ind w:left="264" w:hanging="264"/>
              <w:jc w:val="both"/>
              <w:textAlignment w:val="top"/>
              <w:rPr>
                <w:rFonts w:ascii="David" w:hAnsi="David" w:cs="David"/>
                <w:sz w:val="22"/>
                <w:szCs w:val="22"/>
                <w:rtl/>
              </w:rPr>
            </w:pPr>
            <w:r w:rsidRPr="00427620">
              <w:rPr>
                <w:rFonts w:ascii="David" w:hAnsi="David" w:cs="David"/>
                <w:sz w:val="22"/>
                <w:szCs w:val="22"/>
                <w:u w:val="single"/>
              </w:rPr>
              <w:t>The tragedy of the commons</w:t>
            </w:r>
            <w:r w:rsidRPr="00427620">
              <w:rPr>
                <w:rFonts w:ascii="David" w:hAnsi="David" w:cs="David"/>
                <w:sz w:val="22"/>
                <w:szCs w:val="22"/>
              </w:rPr>
              <w:t xml:space="preserve"> </w:t>
            </w:r>
            <w:r w:rsidRPr="00427620">
              <w:rPr>
                <w:rFonts w:ascii="David" w:hAnsi="David" w:cs="David"/>
                <w:sz w:val="22"/>
                <w:szCs w:val="22"/>
                <w:rtl/>
              </w:rPr>
              <w:t>– בהיעדר התערבות מצד המדינה, תהיה אנוכיות מצד הפרטים ותחסר יד מכוונת בעניין קרקעות.</w:t>
            </w:r>
          </w:p>
        </w:tc>
        <w:tc>
          <w:tcPr>
            <w:tcW w:w="2500" w:type="pct"/>
            <w:vAlign w:val="center"/>
          </w:tcPr>
          <w:p w:rsidR="00427620" w:rsidRPr="000161FF" w:rsidRDefault="00427620" w:rsidP="00AF0DC9">
            <w:pPr>
              <w:pStyle w:val="NormalWeb"/>
              <w:numPr>
                <w:ilvl w:val="0"/>
                <w:numId w:val="317"/>
              </w:numPr>
              <w:bidi/>
              <w:spacing w:before="0" w:beforeAutospacing="0" w:after="0" w:afterAutospacing="0" w:line="276" w:lineRule="auto"/>
              <w:ind w:left="289" w:hanging="289"/>
              <w:jc w:val="both"/>
              <w:textAlignment w:val="top"/>
              <w:rPr>
                <w:rFonts w:ascii="David" w:hAnsi="David" w:cs="David"/>
                <w:sz w:val="22"/>
                <w:szCs w:val="22"/>
                <w:rtl/>
              </w:rPr>
            </w:pPr>
            <w:r w:rsidRPr="000161FF">
              <w:rPr>
                <w:rFonts w:ascii="David" w:hAnsi="David" w:cs="David"/>
                <w:sz w:val="22"/>
                <w:szCs w:val="22"/>
                <w:u w:val="single"/>
                <w:rtl/>
              </w:rPr>
              <w:t>קידום ערכים פוליטיים</w:t>
            </w:r>
            <w:r w:rsidRPr="000161FF">
              <w:rPr>
                <w:rFonts w:ascii="David" w:hAnsi="David" w:cs="David"/>
                <w:sz w:val="22"/>
                <w:szCs w:val="22"/>
                <w:rtl/>
              </w:rPr>
              <w:t>- יש לגיטימציה למדינה לקדם ערכים באמצעות התערבות בקרקעות</w:t>
            </w:r>
            <w:r>
              <w:rPr>
                <w:rFonts w:ascii="David" w:hAnsi="David" w:cs="David" w:hint="cs"/>
                <w:sz w:val="22"/>
                <w:szCs w:val="22"/>
                <w:rtl/>
              </w:rPr>
              <w:t>.</w:t>
            </w:r>
            <w:r w:rsidRPr="000161FF">
              <w:rPr>
                <w:rFonts w:ascii="David" w:hAnsi="David" w:cs="David"/>
                <w:sz w:val="22"/>
                <w:szCs w:val="22"/>
                <w:rtl/>
              </w:rPr>
              <w:t xml:space="preserve"> </w:t>
            </w:r>
            <w:r w:rsidRPr="00427620">
              <w:rPr>
                <w:rFonts w:ascii="David" w:hAnsi="David" w:cs="David"/>
                <w:sz w:val="22"/>
                <w:szCs w:val="22"/>
                <w:rtl/>
              </w:rPr>
              <w:t>למשל</w:t>
            </w:r>
            <w:r>
              <w:rPr>
                <w:rFonts w:ascii="David" w:hAnsi="David" w:cs="David" w:hint="cs"/>
                <w:sz w:val="22"/>
                <w:szCs w:val="22"/>
                <w:rtl/>
              </w:rPr>
              <w:t xml:space="preserve"> -</w:t>
            </w:r>
            <w:r w:rsidRPr="00427620">
              <w:rPr>
                <w:rFonts w:ascii="David" w:hAnsi="David" w:cs="David"/>
                <w:sz w:val="22"/>
                <w:szCs w:val="22"/>
                <w:rtl/>
              </w:rPr>
              <w:t xml:space="preserve"> התיישבות יהודית בנגב ובגליל כדי לא לאבד רוב יהודי</w:t>
            </w:r>
            <w:r>
              <w:rPr>
                <w:rFonts w:ascii="David" w:hAnsi="David" w:cs="David" w:hint="cs"/>
                <w:sz w:val="22"/>
                <w:szCs w:val="22"/>
                <w:rtl/>
              </w:rPr>
              <w:t>.</w:t>
            </w:r>
          </w:p>
        </w:tc>
      </w:tr>
      <w:tr w:rsidR="00427620" w:rsidRPr="000161FF" w:rsidTr="00427620">
        <w:trPr>
          <w:trHeight w:val="1011"/>
        </w:trPr>
        <w:tc>
          <w:tcPr>
            <w:tcW w:w="2500" w:type="pct"/>
            <w:vAlign w:val="center"/>
          </w:tcPr>
          <w:p w:rsidR="00427620" w:rsidRPr="00427620" w:rsidRDefault="00427620" w:rsidP="00AF0DC9">
            <w:pPr>
              <w:pStyle w:val="NormalWeb"/>
              <w:numPr>
                <w:ilvl w:val="0"/>
                <w:numId w:val="317"/>
              </w:numPr>
              <w:bidi/>
              <w:spacing w:before="0" w:beforeAutospacing="0" w:after="0" w:afterAutospacing="0" w:line="276" w:lineRule="auto"/>
              <w:ind w:left="264" w:hanging="264"/>
              <w:jc w:val="both"/>
              <w:textAlignment w:val="top"/>
              <w:rPr>
                <w:rFonts w:ascii="David" w:hAnsi="David" w:cs="David"/>
                <w:sz w:val="22"/>
                <w:szCs w:val="22"/>
                <w:rtl/>
              </w:rPr>
            </w:pPr>
            <w:r w:rsidRPr="00427620">
              <w:rPr>
                <w:rFonts w:ascii="David" w:hAnsi="David" w:cs="David"/>
                <w:sz w:val="22"/>
                <w:szCs w:val="22"/>
                <w:u w:val="single"/>
                <w:rtl/>
              </w:rPr>
              <w:t>שמירה על משאבים לדורות הבאים</w:t>
            </w:r>
            <w:r w:rsidRPr="00427620">
              <w:rPr>
                <w:rFonts w:ascii="David" w:hAnsi="David" w:cs="David"/>
                <w:sz w:val="22"/>
                <w:szCs w:val="22"/>
                <w:rtl/>
              </w:rPr>
              <w:t>- רצונו של כל בעלים למקסם רווחים מהנכס שלו, יותיר את הדורות הבאים בלי כלום בהעדר התערבות.</w:t>
            </w:r>
          </w:p>
        </w:tc>
        <w:tc>
          <w:tcPr>
            <w:tcW w:w="2500" w:type="pct"/>
            <w:vAlign w:val="center"/>
          </w:tcPr>
          <w:p w:rsidR="00427620" w:rsidRPr="000161FF" w:rsidRDefault="00427620" w:rsidP="00AF0DC9">
            <w:pPr>
              <w:pStyle w:val="NormalWeb"/>
              <w:numPr>
                <w:ilvl w:val="0"/>
                <w:numId w:val="318"/>
              </w:numPr>
              <w:bidi/>
              <w:spacing w:before="0" w:beforeAutospacing="0" w:after="0" w:afterAutospacing="0" w:line="276" w:lineRule="auto"/>
              <w:ind w:left="289" w:hanging="289"/>
              <w:jc w:val="both"/>
              <w:textAlignment w:val="top"/>
              <w:rPr>
                <w:rFonts w:ascii="David" w:hAnsi="David" w:cs="David"/>
                <w:sz w:val="22"/>
                <w:szCs w:val="22"/>
                <w:u w:val="single"/>
                <w:rtl/>
              </w:rPr>
            </w:pPr>
            <w:r w:rsidRPr="000161FF">
              <w:rPr>
                <w:rFonts w:ascii="David" w:hAnsi="David" w:cs="David"/>
                <w:sz w:val="22"/>
                <w:szCs w:val="22"/>
                <w:u w:val="single"/>
                <w:rtl/>
              </w:rPr>
              <w:t>ביטול פערים חברתיים</w:t>
            </w:r>
            <w:r w:rsidRPr="000161FF">
              <w:rPr>
                <w:rFonts w:ascii="David" w:hAnsi="David" w:cs="David"/>
                <w:sz w:val="22"/>
                <w:szCs w:val="22"/>
                <w:rtl/>
              </w:rPr>
              <w:t>- שימוש בכוחה של המדינה לצורך צמצום פערים חברתיים (כמו מחיר למשתכן וכד').</w:t>
            </w:r>
          </w:p>
        </w:tc>
      </w:tr>
      <w:tr w:rsidR="00427620" w:rsidRPr="000161FF" w:rsidTr="00427620">
        <w:trPr>
          <w:trHeight w:val="1011"/>
        </w:trPr>
        <w:tc>
          <w:tcPr>
            <w:tcW w:w="2500" w:type="pct"/>
            <w:vAlign w:val="center"/>
          </w:tcPr>
          <w:p w:rsidR="00427620" w:rsidRPr="00427620" w:rsidRDefault="00427620" w:rsidP="00AF0DC9">
            <w:pPr>
              <w:pStyle w:val="NormalWeb"/>
              <w:numPr>
                <w:ilvl w:val="0"/>
                <w:numId w:val="318"/>
              </w:numPr>
              <w:bidi/>
              <w:spacing w:before="0" w:beforeAutospacing="0" w:after="0" w:afterAutospacing="0" w:line="276" w:lineRule="auto"/>
              <w:ind w:left="264" w:hanging="264"/>
              <w:jc w:val="both"/>
              <w:textAlignment w:val="top"/>
              <w:rPr>
                <w:rFonts w:ascii="David" w:hAnsi="David" w:cs="David"/>
                <w:sz w:val="22"/>
                <w:szCs w:val="22"/>
                <w:rtl/>
              </w:rPr>
            </w:pPr>
            <w:r w:rsidRPr="00427620">
              <w:rPr>
                <w:rFonts w:ascii="David" w:hAnsi="David" w:cs="David"/>
                <w:sz w:val="22"/>
                <w:szCs w:val="22"/>
                <w:u w:val="single"/>
                <w:rtl/>
              </w:rPr>
              <w:t>טיפול בהחצנות</w:t>
            </w:r>
            <w:r w:rsidRPr="00427620">
              <w:rPr>
                <w:rFonts w:ascii="David" w:hAnsi="David" w:cs="David"/>
                <w:sz w:val="22"/>
                <w:szCs w:val="22"/>
                <w:rtl/>
              </w:rPr>
              <w:t>- בעיות רבות נוצרות בהעדר יד מכוונת.</w:t>
            </w:r>
          </w:p>
        </w:tc>
        <w:tc>
          <w:tcPr>
            <w:tcW w:w="2500" w:type="pct"/>
            <w:vAlign w:val="center"/>
          </w:tcPr>
          <w:p w:rsidR="00427620" w:rsidRPr="000161FF" w:rsidRDefault="00427620" w:rsidP="00AF0DC9">
            <w:pPr>
              <w:pStyle w:val="NormalWeb"/>
              <w:numPr>
                <w:ilvl w:val="0"/>
                <w:numId w:val="319"/>
              </w:numPr>
              <w:bidi/>
              <w:spacing w:before="0" w:beforeAutospacing="0" w:after="0" w:afterAutospacing="0" w:line="276" w:lineRule="auto"/>
              <w:ind w:left="289" w:hanging="289"/>
              <w:jc w:val="both"/>
              <w:textAlignment w:val="top"/>
              <w:rPr>
                <w:rFonts w:ascii="David" w:hAnsi="David" w:cs="David"/>
                <w:sz w:val="22"/>
                <w:szCs w:val="22"/>
                <w:u w:val="single"/>
                <w:rtl/>
              </w:rPr>
            </w:pPr>
            <w:r w:rsidRPr="000161FF">
              <w:rPr>
                <w:rFonts w:ascii="David" w:hAnsi="David" w:cs="David"/>
                <w:sz w:val="22"/>
                <w:szCs w:val="22"/>
                <w:u w:val="single"/>
                <w:rtl/>
              </w:rPr>
              <w:t>היערכות להתמודדות עם משברים</w:t>
            </w:r>
            <w:r w:rsidRPr="000161FF">
              <w:rPr>
                <w:rFonts w:ascii="David" w:hAnsi="David" w:cs="David"/>
                <w:sz w:val="22"/>
                <w:szCs w:val="22"/>
                <w:rtl/>
              </w:rPr>
              <w:t>- המדינה צריכה להיות ערוכה למצבי משבר כמו רעידות אדמה (דוג'- לכן ישנו תמ"א 38).</w:t>
            </w:r>
          </w:p>
        </w:tc>
      </w:tr>
      <w:tr w:rsidR="00427620" w:rsidRPr="000161FF" w:rsidTr="00427620">
        <w:trPr>
          <w:trHeight w:val="565"/>
        </w:trPr>
        <w:tc>
          <w:tcPr>
            <w:tcW w:w="2500" w:type="pct"/>
            <w:vAlign w:val="center"/>
          </w:tcPr>
          <w:p w:rsidR="00427620" w:rsidRPr="00427620" w:rsidRDefault="00427620" w:rsidP="00AF0DC9">
            <w:pPr>
              <w:pStyle w:val="NormalWeb"/>
              <w:numPr>
                <w:ilvl w:val="0"/>
                <w:numId w:val="319"/>
              </w:numPr>
              <w:bidi/>
              <w:spacing w:before="0" w:beforeAutospacing="0" w:after="0" w:afterAutospacing="0" w:line="276" w:lineRule="auto"/>
              <w:ind w:left="264" w:hanging="264"/>
              <w:jc w:val="both"/>
              <w:textAlignment w:val="top"/>
              <w:rPr>
                <w:rFonts w:ascii="David" w:hAnsi="David" w:cs="David"/>
                <w:sz w:val="22"/>
                <w:szCs w:val="22"/>
                <w:u w:val="single"/>
                <w:rtl/>
              </w:rPr>
            </w:pPr>
            <w:r w:rsidRPr="00427620">
              <w:rPr>
                <w:rFonts w:ascii="David" w:hAnsi="David" w:cs="David"/>
                <w:sz w:val="22"/>
                <w:szCs w:val="22"/>
                <w:u w:val="single"/>
                <w:rtl/>
              </w:rPr>
              <w:lastRenderedPageBreak/>
              <w:t>שליטה בעיתוי הפיתוח</w:t>
            </w:r>
            <w:r>
              <w:rPr>
                <w:rFonts w:ascii="David" w:hAnsi="David" w:cs="David" w:hint="cs"/>
                <w:sz w:val="22"/>
                <w:szCs w:val="22"/>
                <w:u w:val="single"/>
                <w:rtl/>
              </w:rPr>
              <w:t>.</w:t>
            </w:r>
          </w:p>
        </w:tc>
        <w:tc>
          <w:tcPr>
            <w:tcW w:w="2500" w:type="pct"/>
            <w:vAlign w:val="center"/>
          </w:tcPr>
          <w:p w:rsidR="00427620" w:rsidRPr="000161FF" w:rsidRDefault="00427620" w:rsidP="00AF0DC9">
            <w:pPr>
              <w:pStyle w:val="NormalWeb"/>
              <w:numPr>
                <w:ilvl w:val="0"/>
                <w:numId w:val="320"/>
              </w:numPr>
              <w:bidi/>
              <w:spacing w:before="0" w:beforeAutospacing="0" w:after="0" w:afterAutospacing="0" w:line="276" w:lineRule="auto"/>
              <w:ind w:left="289" w:hanging="289"/>
              <w:jc w:val="both"/>
              <w:textAlignment w:val="top"/>
              <w:rPr>
                <w:rFonts w:ascii="David" w:hAnsi="David" w:cs="David"/>
                <w:sz w:val="22"/>
                <w:szCs w:val="22"/>
                <w:u w:val="single"/>
                <w:rtl/>
              </w:rPr>
            </w:pPr>
            <w:r w:rsidRPr="000161FF">
              <w:rPr>
                <w:rFonts w:ascii="David" w:hAnsi="David" w:cs="David"/>
                <w:sz w:val="22"/>
                <w:szCs w:val="22"/>
                <w:u w:val="single"/>
                <w:rtl/>
              </w:rPr>
              <w:t>מיתון שיקולים פוליטיים בקבלת החלטות</w:t>
            </w:r>
          </w:p>
        </w:tc>
      </w:tr>
      <w:tr w:rsidR="00427620" w:rsidRPr="000161FF" w:rsidTr="00427620">
        <w:trPr>
          <w:trHeight w:val="495"/>
        </w:trPr>
        <w:tc>
          <w:tcPr>
            <w:tcW w:w="2500" w:type="pct"/>
            <w:vAlign w:val="center"/>
          </w:tcPr>
          <w:p w:rsidR="00427620" w:rsidRPr="00427620" w:rsidRDefault="00427620" w:rsidP="00AF0DC9">
            <w:pPr>
              <w:pStyle w:val="NormalWeb"/>
              <w:numPr>
                <w:ilvl w:val="0"/>
                <w:numId w:val="320"/>
              </w:numPr>
              <w:bidi/>
              <w:spacing w:before="0" w:beforeAutospacing="0" w:after="0" w:afterAutospacing="0" w:line="276" w:lineRule="auto"/>
              <w:ind w:left="264" w:hanging="264"/>
              <w:jc w:val="both"/>
              <w:textAlignment w:val="top"/>
              <w:rPr>
                <w:rFonts w:ascii="David" w:hAnsi="David" w:cs="David"/>
                <w:sz w:val="22"/>
                <w:szCs w:val="22"/>
                <w:u w:val="single"/>
                <w:rtl/>
              </w:rPr>
            </w:pPr>
            <w:r w:rsidRPr="00427620">
              <w:rPr>
                <w:rFonts w:ascii="David" w:hAnsi="David" w:cs="David"/>
                <w:sz w:val="22"/>
                <w:szCs w:val="22"/>
                <w:u w:val="single"/>
                <w:rtl/>
              </w:rPr>
              <w:t>פערי מידע</w:t>
            </w:r>
            <w:r>
              <w:rPr>
                <w:rFonts w:ascii="David" w:hAnsi="David" w:cs="David" w:hint="cs"/>
                <w:sz w:val="22"/>
                <w:szCs w:val="22"/>
                <w:u w:val="single"/>
                <w:rtl/>
              </w:rPr>
              <w:t>.</w:t>
            </w:r>
          </w:p>
        </w:tc>
        <w:tc>
          <w:tcPr>
            <w:tcW w:w="2500" w:type="pct"/>
            <w:vAlign w:val="center"/>
          </w:tcPr>
          <w:p w:rsidR="00427620" w:rsidRPr="000161FF" w:rsidRDefault="00427620" w:rsidP="00427620">
            <w:pPr>
              <w:pStyle w:val="NormalWeb"/>
              <w:bidi/>
              <w:spacing w:before="0" w:beforeAutospacing="0" w:after="0" w:afterAutospacing="0" w:line="276" w:lineRule="auto"/>
              <w:jc w:val="both"/>
              <w:textAlignment w:val="top"/>
              <w:rPr>
                <w:rFonts w:ascii="David" w:hAnsi="David" w:cs="David"/>
                <w:sz w:val="22"/>
                <w:szCs w:val="22"/>
                <w:rtl/>
              </w:rPr>
            </w:pPr>
          </w:p>
        </w:tc>
      </w:tr>
    </w:tbl>
    <w:p w:rsidR="00427620" w:rsidRPr="00633885" w:rsidRDefault="00427620" w:rsidP="00633885">
      <w:pPr>
        <w:pStyle w:val="aff2"/>
        <w:spacing w:after="0" w:line="360" w:lineRule="auto"/>
        <w:rPr>
          <w:rFonts w:ascii="David" w:hAnsi="David"/>
          <w:sz w:val="22"/>
          <w:szCs w:val="22"/>
          <w:u w:val="single"/>
          <w:rtl/>
        </w:rPr>
      </w:pPr>
    </w:p>
    <w:p w:rsidR="009E24F3" w:rsidRPr="00633885" w:rsidRDefault="009E24F3" w:rsidP="00633885">
      <w:pPr>
        <w:pStyle w:val="aff2"/>
        <w:spacing w:after="0" w:line="360" w:lineRule="auto"/>
        <w:ind w:left="720"/>
        <w:rPr>
          <w:rFonts w:ascii="David" w:hAnsi="David"/>
          <w:sz w:val="22"/>
          <w:szCs w:val="22"/>
        </w:rPr>
      </w:pPr>
    </w:p>
    <w:p w:rsidR="00B66800" w:rsidRPr="00633885" w:rsidRDefault="00B66800" w:rsidP="00633885">
      <w:pPr>
        <w:pStyle w:val="aff2"/>
        <w:spacing w:after="0" w:line="360" w:lineRule="auto"/>
        <w:rPr>
          <w:rFonts w:ascii="David" w:hAnsi="David"/>
          <w:sz w:val="22"/>
          <w:szCs w:val="22"/>
          <w:rtl/>
        </w:rPr>
      </w:pPr>
      <w:r w:rsidRPr="00633885">
        <w:rPr>
          <w:rFonts w:ascii="David" w:hAnsi="David"/>
          <w:b/>
          <w:bCs/>
          <w:sz w:val="22"/>
          <w:szCs w:val="22"/>
          <w:u w:val="single"/>
          <w:rtl/>
        </w:rPr>
        <w:t>סיכום המאמר של רחל אלתרמן</w:t>
      </w:r>
      <w:r w:rsidRPr="00633885">
        <w:rPr>
          <w:rFonts w:ascii="David" w:hAnsi="David"/>
          <w:sz w:val="22"/>
          <w:szCs w:val="22"/>
          <w:rtl/>
        </w:rPr>
        <w:t xml:space="preserve">: </w:t>
      </w:r>
      <w:r w:rsidRPr="00427620">
        <w:rPr>
          <w:rFonts w:ascii="David" w:hAnsi="David"/>
          <w:sz w:val="22"/>
          <w:szCs w:val="22"/>
          <w:u w:val="single"/>
          <w:rtl/>
        </w:rPr>
        <w:t xml:space="preserve">התערבות מדינתית </w:t>
      </w:r>
      <w:r w:rsidR="00DF0BBC" w:rsidRPr="00427620">
        <w:rPr>
          <w:rFonts w:ascii="David" w:hAnsi="David"/>
          <w:sz w:val="22"/>
          <w:szCs w:val="22"/>
          <w:u w:val="single"/>
          <w:rtl/>
        </w:rPr>
        <w:t>עשויה</w:t>
      </w:r>
      <w:r w:rsidRPr="00427620">
        <w:rPr>
          <w:rFonts w:ascii="David" w:hAnsi="David"/>
          <w:sz w:val="22"/>
          <w:szCs w:val="22"/>
          <w:u w:val="single"/>
          <w:rtl/>
        </w:rPr>
        <w:t xml:space="preserve"> להיות מוצדקת</w:t>
      </w:r>
      <w:r w:rsidRPr="00633885">
        <w:rPr>
          <w:rFonts w:ascii="David" w:hAnsi="David"/>
          <w:sz w:val="22"/>
          <w:szCs w:val="22"/>
          <w:rtl/>
        </w:rPr>
        <w:t xml:space="preserve"> </w:t>
      </w:r>
      <w:r w:rsidRPr="00633885">
        <w:rPr>
          <w:rFonts w:ascii="David" w:hAnsi="David"/>
          <w:sz w:val="22"/>
          <w:szCs w:val="22"/>
          <w:highlight w:val="yellow"/>
          <w:rtl/>
        </w:rPr>
        <w:t>מאח</w:t>
      </w:r>
      <w:r w:rsidR="00AA17E8" w:rsidRPr="00633885">
        <w:rPr>
          <w:rFonts w:ascii="David" w:hAnsi="David"/>
          <w:sz w:val="22"/>
          <w:szCs w:val="22"/>
          <w:highlight w:val="yellow"/>
          <w:rtl/>
        </w:rPr>
        <w:t xml:space="preserve">ת </w:t>
      </w:r>
      <w:r w:rsidRPr="00633885">
        <w:rPr>
          <w:rFonts w:ascii="David" w:hAnsi="David"/>
          <w:sz w:val="22"/>
          <w:szCs w:val="22"/>
          <w:highlight w:val="yellow"/>
          <w:rtl/>
        </w:rPr>
        <w:t>מש</w:t>
      </w:r>
      <w:r w:rsidR="00AA17E8" w:rsidRPr="00633885">
        <w:rPr>
          <w:rFonts w:ascii="David" w:hAnsi="David"/>
          <w:sz w:val="22"/>
          <w:szCs w:val="22"/>
          <w:highlight w:val="yellow"/>
          <w:rtl/>
        </w:rPr>
        <w:t>ת</w:t>
      </w:r>
      <w:r w:rsidRPr="00633885">
        <w:rPr>
          <w:rFonts w:ascii="David" w:hAnsi="David"/>
          <w:sz w:val="22"/>
          <w:szCs w:val="22"/>
          <w:highlight w:val="yellow"/>
          <w:rtl/>
        </w:rPr>
        <w:t>י</w:t>
      </w:r>
      <w:r w:rsidR="00AA17E8" w:rsidRPr="00633885">
        <w:rPr>
          <w:rFonts w:ascii="David" w:hAnsi="David"/>
          <w:sz w:val="22"/>
          <w:szCs w:val="22"/>
          <w:highlight w:val="yellow"/>
          <w:rtl/>
        </w:rPr>
        <w:t xml:space="preserve"> קבוצות</w:t>
      </w:r>
      <w:r w:rsidRPr="00633885">
        <w:rPr>
          <w:rFonts w:ascii="David" w:hAnsi="David"/>
          <w:sz w:val="22"/>
          <w:szCs w:val="22"/>
          <w:highlight w:val="yellow"/>
          <w:rtl/>
        </w:rPr>
        <w:t xml:space="preserve"> טעמים: (1) </w:t>
      </w:r>
      <w:r w:rsidR="00DF0BBC" w:rsidRPr="00633885">
        <w:rPr>
          <w:rFonts w:ascii="David" w:hAnsi="David"/>
          <w:sz w:val="22"/>
          <w:szCs w:val="22"/>
          <w:highlight w:val="yellow"/>
          <w:rtl/>
        </w:rPr>
        <w:t xml:space="preserve">כשלי שוק </w:t>
      </w:r>
      <w:r w:rsidRPr="00633885">
        <w:rPr>
          <w:rFonts w:ascii="David" w:hAnsi="David"/>
          <w:sz w:val="22"/>
          <w:szCs w:val="22"/>
          <w:highlight w:val="yellow"/>
          <w:rtl/>
        </w:rPr>
        <w:t xml:space="preserve">; (2) </w:t>
      </w:r>
      <w:r w:rsidR="00AA17E8" w:rsidRPr="00633885">
        <w:rPr>
          <w:rFonts w:ascii="David" w:hAnsi="David"/>
          <w:sz w:val="22"/>
          <w:szCs w:val="22"/>
          <w:highlight w:val="yellow"/>
          <w:rtl/>
        </w:rPr>
        <w:t>הצדקות</w:t>
      </w:r>
      <w:r w:rsidRPr="00633885">
        <w:rPr>
          <w:rFonts w:ascii="David" w:hAnsi="David"/>
          <w:sz w:val="22"/>
          <w:szCs w:val="22"/>
          <w:highlight w:val="yellow"/>
          <w:rtl/>
        </w:rPr>
        <w:t xml:space="preserve"> חברתיות</w:t>
      </w:r>
      <w:r w:rsidRPr="00633885">
        <w:rPr>
          <w:rFonts w:ascii="David" w:hAnsi="David"/>
          <w:sz w:val="22"/>
          <w:szCs w:val="22"/>
          <w:rtl/>
        </w:rPr>
        <w:t xml:space="preserve">. לגבי רמת ההתערבות, </w:t>
      </w:r>
      <w:r w:rsidR="00AC29BC" w:rsidRPr="00633885">
        <w:rPr>
          <w:rFonts w:ascii="David" w:hAnsi="David"/>
          <w:sz w:val="22"/>
          <w:szCs w:val="22"/>
          <w:rtl/>
        </w:rPr>
        <w:t xml:space="preserve">השאלה תלויה בנסיבות ועד כמה הטעמים מצדיקים את ההתערבות הזו, או מה הם </w:t>
      </w:r>
      <w:r w:rsidR="00286F0C" w:rsidRPr="00633885">
        <w:rPr>
          <w:rFonts w:ascii="David" w:hAnsi="David"/>
          <w:sz w:val="22"/>
          <w:szCs w:val="22"/>
          <w:rtl/>
        </w:rPr>
        <w:t>מחייבים</w:t>
      </w:r>
      <w:r w:rsidR="00AC29BC" w:rsidRPr="00633885">
        <w:rPr>
          <w:rFonts w:ascii="David" w:hAnsi="David"/>
          <w:sz w:val="22"/>
          <w:szCs w:val="22"/>
          <w:rtl/>
        </w:rPr>
        <w:t xml:space="preserve"> את המדינה לעשות</w:t>
      </w:r>
      <w:r w:rsidR="00286F0C" w:rsidRPr="00633885">
        <w:rPr>
          <w:rFonts w:ascii="David" w:hAnsi="David"/>
          <w:sz w:val="22"/>
          <w:szCs w:val="22"/>
          <w:rtl/>
        </w:rPr>
        <w:t>.</w:t>
      </w:r>
      <w:r w:rsidR="00AC29BC" w:rsidRPr="00633885">
        <w:rPr>
          <w:rFonts w:ascii="David" w:hAnsi="David"/>
          <w:sz w:val="22"/>
          <w:szCs w:val="22"/>
          <w:rtl/>
        </w:rPr>
        <w:t xml:space="preserve"> </w:t>
      </w:r>
      <w:r w:rsidR="00286F0C" w:rsidRPr="00633885">
        <w:rPr>
          <w:rFonts w:ascii="David" w:hAnsi="David"/>
          <w:sz w:val="22"/>
          <w:szCs w:val="22"/>
          <w:u w:val="single"/>
          <w:rtl/>
        </w:rPr>
        <w:t>עם זאת</w:t>
      </w:r>
      <w:r w:rsidR="00286F0C" w:rsidRPr="00633885">
        <w:rPr>
          <w:rFonts w:ascii="David" w:hAnsi="David"/>
          <w:sz w:val="22"/>
          <w:szCs w:val="22"/>
          <w:rtl/>
        </w:rPr>
        <w:t>,</w:t>
      </w:r>
      <w:r w:rsidR="00AC29BC" w:rsidRPr="00633885">
        <w:rPr>
          <w:rFonts w:ascii="David" w:hAnsi="David"/>
          <w:sz w:val="22"/>
          <w:szCs w:val="22"/>
          <w:rtl/>
        </w:rPr>
        <w:t xml:space="preserve"> אין ספק </w:t>
      </w:r>
      <w:r w:rsidR="00286F0C" w:rsidRPr="00633885">
        <w:rPr>
          <w:rFonts w:ascii="David" w:hAnsi="David"/>
          <w:sz w:val="22"/>
          <w:szCs w:val="22"/>
          <w:rtl/>
        </w:rPr>
        <w:t xml:space="preserve">לפי </w:t>
      </w:r>
      <w:r w:rsidR="00AC29BC" w:rsidRPr="00633885">
        <w:rPr>
          <w:rFonts w:ascii="David" w:hAnsi="David"/>
          <w:sz w:val="22"/>
          <w:szCs w:val="22"/>
          <w:rtl/>
        </w:rPr>
        <w:t xml:space="preserve">אלתרמן </w:t>
      </w:r>
      <w:r w:rsidR="00AC29BC" w:rsidRPr="00633885">
        <w:rPr>
          <w:rFonts w:ascii="David" w:hAnsi="David"/>
          <w:sz w:val="22"/>
          <w:szCs w:val="22"/>
          <w:highlight w:val="yellow"/>
          <w:rtl/>
        </w:rPr>
        <w:t>שהחזקת בעלות מלאה של כל הקרקעות במדינה בידיה</w:t>
      </w:r>
      <w:r w:rsidR="00AC29BC" w:rsidRPr="00633885">
        <w:rPr>
          <w:rFonts w:ascii="David" w:hAnsi="David"/>
          <w:sz w:val="22"/>
          <w:szCs w:val="22"/>
          <w:rtl/>
        </w:rPr>
        <w:t xml:space="preserve">, </w:t>
      </w:r>
      <w:r w:rsidR="00286F0C" w:rsidRPr="00633885">
        <w:rPr>
          <w:rFonts w:ascii="David" w:hAnsi="David"/>
          <w:sz w:val="22"/>
          <w:szCs w:val="22"/>
          <w:rtl/>
        </w:rPr>
        <w:t>כמו גם</w:t>
      </w:r>
      <w:r w:rsidR="00AC29BC" w:rsidRPr="00633885">
        <w:rPr>
          <w:rFonts w:ascii="David" w:hAnsi="David"/>
          <w:sz w:val="22"/>
          <w:szCs w:val="22"/>
          <w:rtl/>
        </w:rPr>
        <w:t xml:space="preserve"> במצב הישראלי</w:t>
      </w:r>
      <w:r w:rsidR="00286F0C" w:rsidRPr="00633885">
        <w:rPr>
          <w:rFonts w:ascii="David" w:hAnsi="David"/>
          <w:sz w:val="22"/>
          <w:szCs w:val="22"/>
          <w:rtl/>
        </w:rPr>
        <w:t xml:space="preserve"> הקיים</w:t>
      </w:r>
      <w:r w:rsidR="00AC29BC" w:rsidRPr="00633885">
        <w:rPr>
          <w:rFonts w:ascii="David" w:hAnsi="David"/>
          <w:sz w:val="22"/>
          <w:szCs w:val="22"/>
          <w:rtl/>
        </w:rPr>
        <w:t xml:space="preserve"> של 93% מקרקעות המדינה </w:t>
      </w:r>
      <w:r w:rsidR="00286F0C" w:rsidRPr="00633885">
        <w:rPr>
          <w:rFonts w:ascii="David" w:hAnsi="David"/>
          <w:sz w:val="22"/>
          <w:szCs w:val="22"/>
          <w:rtl/>
        </w:rPr>
        <w:t>ש</w:t>
      </w:r>
      <w:r w:rsidR="00AC29BC" w:rsidRPr="00633885">
        <w:rPr>
          <w:rFonts w:ascii="David" w:hAnsi="David"/>
          <w:sz w:val="22"/>
          <w:szCs w:val="22"/>
          <w:rtl/>
        </w:rPr>
        <w:t xml:space="preserve">בבעלותה, </w:t>
      </w:r>
      <w:r w:rsidR="00AC29BC" w:rsidRPr="00633885">
        <w:rPr>
          <w:rFonts w:ascii="David" w:hAnsi="David"/>
          <w:sz w:val="22"/>
          <w:szCs w:val="22"/>
          <w:highlight w:val="yellow"/>
          <w:rtl/>
        </w:rPr>
        <w:t>זו צורת התערבות מסיבית מדי</w:t>
      </w:r>
      <w:r w:rsidR="00AC29BC" w:rsidRPr="00633885">
        <w:rPr>
          <w:rFonts w:ascii="David" w:hAnsi="David"/>
          <w:sz w:val="22"/>
          <w:szCs w:val="22"/>
          <w:rtl/>
        </w:rPr>
        <w:t xml:space="preserve"> גם אם היא תתייחס לטעמים (המקומיים) שמצדיקים התערבות – </w:t>
      </w:r>
      <w:r w:rsidR="00AC29BC" w:rsidRPr="00633885">
        <w:rPr>
          <w:rFonts w:ascii="David" w:hAnsi="David"/>
          <w:b/>
          <w:bCs/>
          <w:sz w:val="22"/>
          <w:szCs w:val="22"/>
          <w:rtl/>
        </w:rPr>
        <w:t>גם אם יש כשלי שוק והצדקות חברתיות, הם לא מצדיקים התערבות מסיבית כזו</w:t>
      </w:r>
      <w:r w:rsidR="00AC29BC" w:rsidRPr="00633885">
        <w:rPr>
          <w:rFonts w:ascii="David" w:hAnsi="David"/>
          <w:sz w:val="22"/>
          <w:szCs w:val="22"/>
          <w:rtl/>
        </w:rPr>
        <w:t>.</w:t>
      </w:r>
    </w:p>
    <w:p w:rsidR="00B66800" w:rsidRPr="00633885" w:rsidRDefault="00B66800" w:rsidP="00633885">
      <w:pPr>
        <w:pStyle w:val="aff2"/>
        <w:spacing w:after="0" w:line="360" w:lineRule="auto"/>
        <w:rPr>
          <w:rFonts w:ascii="David" w:hAnsi="David"/>
          <w:sz w:val="22"/>
          <w:szCs w:val="22"/>
          <w:rtl/>
        </w:rPr>
      </w:pPr>
    </w:p>
    <w:p w:rsidR="0051267F" w:rsidRDefault="0051267F" w:rsidP="00633885">
      <w:pPr>
        <w:pStyle w:val="aff2"/>
        <w:spacing w:after="0" w:line="360" w:lineRule="auto"/>
        <w:rPr>
          <w:rFonts w:ascii="David" w:hAnsi="David"/>
          <w:b/>
          <w:bCs/>
          <w:sz w:val="22"/>
          <w:szCs w:val="22"/>
          <w:u w:val="single"/>
          <w:rtl/>
        </w:rPr>
      </w:pPr>
      <w:r>
        <w:rPr>
          <w:rFonts w:ascii="David" w:hAnsi="David" w:hint="cs"/>
          <w:b/>
          <w:bCs/>
          <w:sz w:val="22"/>
          <w:szCs w:val="22"/>
          <w:u w:val="single"/>
          <w:rtl/>
        </w:rPr>
        <w:t>למה לא הפרטה מלאה?</w:t>
      </w:r>
    </w:p>
    <w:p w:rsidR="00A26100" w:rsidRPr="00633885" w:rsidRDefault="0051267F" w:rsidP="0051267F">
      <w:pPr>
        <w:pStyle w:val="aff2"/>
        <w:spacing w:after="0" w:line="360" w:lineRule="auto"/>
        <w:rPr>
          <w:rFonts w:ascii="David" w:hAnsi="David"/>
          <w:b/>
          <w:bCs/>
          <w:sz w:val="22"/>
          <w:szCs w:val="22"/>
          <w:u w:val="single"/>
          <w:rtl/>
        </w:rPr>
      </w:pPr>
      <w:r>
        <w:rPr>
          <w:rFonts w:ascii="David" w:hAnsi="David" w:hint="cs"/>
          <w:b/>
          <w:bCs/>
          <w:sz w:val="22"/>
          <w:szCs w:val="22"/>
          <w:u w:val="single"/>
          <w:rtl/>
        </w:rPr>
        <w:t>הבעייתיות בהפרטה-</w:t>
      </w:r>
    </w:p>
    <w:p w:rsidR="00A26100" w:rsidRPr="00633885" w:rsidRDefault="0051267F" w:rsidP="00AF0DC9">
      <w:pPr>
        <w:pStyle w:val="aff2"/>
        <w:numPr>
          <w:ilvl w:val="0"/>
          <w:numId w:val="51"/>
        </w:numPr>
        <w:spacing w:after="0" w:line="360" w:lineRule="auto"/>
        <w:ind w:left="248" w:hanging="248"/>
        <w:rPr>
          <w:rFonts w:ascii="David" w:hAnsi="David"/>
          <w:sz w:val="22"/>
          <w:szCs w:val="22"/>
        </w:rPr>
      </w:pPr>
      <w:r>
        <w:rPr>
          <w:rFonts w:ascii="David" w:hAnsi="David" w:hint="cs"/>
          <w:b/>
          <w:bCs/>
          <w:sz w:val="22"/>
          <w:szCs w:val="22"/>
          <w:rtl/>
        </w:rPr>
        <w:t xml:space="preserve">מוצרים בסיסיים לכל אזרח - </w:t>
      </w:r>
      <w:r w:rsidR="00A26100" w:rsidRPr="0051267F">
        <w:rPr>
          <w:rFonts w:ascii="David" w:hAnsi="David"/>
          <w:sz w:val="22"/>
          <w:szCs w:val="22"/>
          <w:rtl/>
        </w:rPr>
        <w:t>מעצם היותי אזרח במדינה, יש דברים מסוימים שמגיעים לי ואני לא צריך לשלם עבורם</w:t>
      </w:r>
      <w:r>
        <w:rPr>
          <w:rFonts w:ascii="David" w:hAnsi="David" w:hint="cs"/>
          <w:sz w:val="22"/>
          <w:szCs w:val="22"/>
          <w:rtl/>
        </w:rPr>
        <w:t xml:space="preserve"> (אוויר, מים וכו')</w:t>
      </w:r>
      <w:r w:rsidR="00A26100" w:rsidRPr="0051267F">
        <w:rPr>
          <w:rFonts w:ascii="David" w:hAnsi="David"/>
          <w:sz w:val="22"/>
          <w:szCs w:val="22"/>
          <w:rtl/>
        </w:rPr>
        <w:t xml:space="preserve">. </w:t>
      </w:r>
      <w:r w:rsidR="00A26100" w:rsidRPr="00633885">
        <w:rPr>
          <w:rFonts w:ascii="David" w:hAnsi="David"/>
          <w:sz w:val="22"/>
          <w:szCs w:val="22"/>
          <w:rtl/>
        </w:rPr>
        <w:t xml:space="preserve">כמו שנרגיש לא בנוח על הפרטת אוויר, ככה אנחנו מרגישים לא בנוח עם עלויות מים קיצוניות וכיו"ב. יש פה </w:t>
      </w:r>
      <w:r w:rsidR="00856EA5" w:rsidRPr="00633885">
        <w:rPr>
          <w:rFonts w:ascii="David" w:hAnsi="David"/>
          <w:sz w:val="22"/>
          <w:szCs w:val="22"/>
          <w:rtl/>
        </w:rPr>
        <w:t>סוגיה</w:t>
      </w:r>
      <w:r w:rsidR="00A26100" w:rsidRPr="00633885">
        <w:rPr>
          <w:rFonts w:ascii="David" w:hAnsi="David"/>
          <w:sz w:val="22"/>
          <w:szCs w:val="22"/>
          <w:rtl/>
        </w:rPr>
        <w:t xml:space="preserve"> שנרא</w:t>
      </w:r>
      <w:r w:rsidR="00856EA5" w:rsidRPr="00633885">
        <w:rPr>
          <w:rFonts w:ascii="David" w:hAnsi="David"/>
          <w:sz w:val="22"/>
          <w:szCs w:val="22"/>
          <w:rtl/>
        </w:rPr>
        <w:t>ית</w:t>
      </w:r>
      <w:r w:rsidR="00A26100" w:rsidRPr="00633885">
        <w:rPr>
          <w:rFonts w:ascii="David" w:hAnsi="David"/>
          <w:sz w:val="22"/>
          <w:szCs w:val="22"/>
          <w:rtl/>
        </w:rPr>
        <w:t xml:space="preserve"> בעייתי</w:t>
      </w:r>
      <w:r w:rsidR="00856EA5" w:rsidRPr="00633885">
        <w:rPr>
          <w:rFonts w:ascii="David" w:hAnsi="David"/>
          <w:sz w:val="22"/>
          <w:szCs w:val="22"/>
          <w:rtl/>
        </w:rPr>
        <w:t>ת</w:t>
      </w:r>
      <w:r w:rsidR="00A26100" w:rsidRPr="00633885">
        <w:rPr>
          <w:rFonts w:ascii="David" w:hAnsi="David"/>
          <w:sz w:val="22"/>
          <w:szCs w:val="22"/>
          <w:rtl/>
        </w:rPr>
        <w:t xml:space="preserve"> מבחינת דמות האזרח והזכויות הבסיסיות שלו, מעצם היותו אדם.</w:t>
      </w:r>
    </w:p>
    <w:p w:rsidR="000D25A9" w:rsidRPr="00633885" w:rsidRDefault="00A26100" w:rsidP="00AF0DC9">
      <w:pPr>
        <w:pStyle w:val="aff2"/>
        <w:numPr>
          <w:ilvl w:val="0"/>
          <w:numId w:val="51"/>
        </w:numPr>
        <w:spacing w:after="0" w:line="360" w:lineRule="auto"/>
        <w:ind w:left="248" w:hanging="248"/>
        <w:rPr>
          <w:rFonts w:ascii="David" w:eastAsiaTheme="majorEastAsia" w:hAnsi="David"/>
          <w:b/>
          <w:bCs/>
          <w:sz w:val="22"/>
          <w:szCs w:val="22"/>
        </w:rPr>
      </w:pPr>
      <w:r w:rsidRPr="00633885">
        <w:rPr>
          <w:rStyle w:val="Char2"/>
          <w:rFonts w:ascii="David" w:hAnsi="David"/>
          <w:i w:val="0"/>
          <w:iCs w:val="0"/>
          <w:color w:val="auto"/>
          <w:sz w:val="22"/>
          <w:szCs w:val="22"/>
        </w:rPr>
        <w:t xml:space="preserve">"The comedy of the commons" by </w:t>
      </w:r>
      <w:r w:rsidRPr="00633885">
        <w:rPr>
          <w:rStyle w:val="Char2"/>
          <w:rFonts w:ascii="David" w:hAnsi="David"/>
          <w:i w:val="0"/>
          <w:iCs w:val="0"/>
          <w:color w:val="984806" w:themeColor="accent6" w:themeShade="80"/>
          <w:sz w:val="22"/>
          <w:szCs w:val="22"/>
        </w:rPr>
        <w:t>Carol Rose</w:t>
      </w:r>
      <w:r w:rsidRPr="00633885">
        <w:rPr>
          <w:rFonts w:ascii="David" w:hAnsi="David"/>
          <w:sz w:val="22"/>
          <w:szCs w:val="22"/>
          <w:rtl/>
        </w:rPr>
        <w:t xml:space="preserve"> – </w:t>
      </w:r>
      <w:r w:rsidR="00F73F0A">
        <w:rPr>
          <w:rFonts w:ascii="David" w:hAnsi="David" w:hint="cs"/>
          <w:sz w:val="22"/>
          <w:szCs w:val="22"/>
          <w:rtl/>
        </w:rPr>
        <w:t xml:space="preserve">על </w:t>
      </w:r>
      <w:r w:rsidR="0051267F">
        <w:rPr>
          <w:rFonts w:ascii="David" w:hAnsi="David" w:hint="cs"/>
          <w:sz w:val="22"/>
          <w:szCs w:val="22"/>
          <w:rtl/>
        </w:rPr>
        <w:t xml:space="preserve">המדינה לשמור על מעורבות </w:t>
      </w:r>
      <w:r w:rsidR="00F73F0A">
        <w:rPr>
          <w:rFonts w:ascii="David" w:hAnsi="David" w:hint="cs"/>
          <w:sz w:val="22"/>
          <w:szCs w:val="22"/>
          <w:rtl/>
        </w:rPr>
        <w:t>כדי לשמר את</w:t>
      </w:r>
      <w:r w:rsidR="0051267F">
        <w:rPr>
          <w:rFonts w:ascii="David" w:hAnsi="David" w:hint="cs"/>
          <w:sz w:val="22"/>
          <w:szCs w:val="22"/>
          <w:rtl/>
        </w:rPr>
        <w:t xml:space="preserve"> אתרי </w:t>
      </w:r>
      <w:r w:rsidR="00F73F0A">
        <w:rPr>
          <w:rFonts w:ascii="David" w:hAnsi="David" w:hint="cs"/>
          <w:sz w:val="22"/>
          <w:szCs w:val="22"/>
          <w:rtl/>
        </w:rPr>
        <w:t>ה</w:t>
      </w:r>
      <w:r w:rsidR="0051267F" w:rsidRPr="0051267F">
        <w:rPr>
          <w:rFonts w:ascii="David" w:hAnsi="David" w:hint="cs"/>
          <w:sz w:val="22"/>
          <w:szCs w:val="22"/>
          <w:rtl/>
        </w:rPr>
        <w:t>חִ</w:t>
      </w:r>
      <w:r w:rsidR="0051267F">
        <w:rPr>
          <w:rFonts w:ascii="David" w:hAnsi="David" w:hint="cs"/>
          <w:sz w:val="22"/>
          <w:szCs w:val="22"/>
          <w:rtl/>
        </w:rPr>
        <w:t>ברות</w:t>
      </w:r>
      <w:r w:rsidR="00F73F0A">
        <w:rPr>
          <w:rFonts w:ascii="David" w:hAnsi="David" w:hint="cs"/>
          <w:sz w:val="22"/>
          <w:szCs w:val="22"/>
          <w:rtl/>
        </w:rPr>
        <w:t xml:space="preserve"> הקיימים</w:t>
      </w:r>
      <w:r w:rsidR="0051267F">
        <w:rPr>
          <w:rFonts w:ascii="David" w:hAnsi="David" w:hint="cs"/>
          <w:sz w:val="22"/>
          <w:szCs w:val="22"/>
          <w:rtl/>
        </w:rPr>
        <w:t xml:space="preserve">. כדי להתקיים המדינה שלנו חייבת שתהיה לה אתרי חברות שבהם אנשים נפגשים אחד עם השני (כמו חופים, גנים ציבוריים וכו'). </w:t>
      </w:r>
      <w:r w:rsidRPr="00633885">
        <w:rPr>
          <w:rFonts w:ascii="David" w:hAnsi="David"/>
          <w:sz w:val="22"/>
          <w:szCs w:val="22"/>
          <w:rtl/>
        </w:rPr>
        <w:t>ישנם סוגים מסוימים של משאבים</w:t>
      </w:r>
      <w:r w:rsidR="006E3F6E" w:rsidRPr="00633885">
        <w:rPr>
          <w:rFonts w:ascii="David" w:hAnsi="David"/>
          <w:sz w:val="22"/>
          <w:szCs w:val="22"/>
          <w:rtl/>
        </w:rPr>
        <w:t xml:space="preserve"> שהם חשובים לציבור.</w:t>
      </w:r>
      <w:r w:rsidRPr="00633885">
        <w:rPr>
          <w:rFonts w:ascii="David" w:hAnsi="David"/>
          <w:sz w:val="22"/>
          <w:szCs w:val="22"/>
          <w:rtl/>
        </w:rPr>
        <w:t xml:space="preserve"> חלק גדול ממקרקעי הייעוד הוא כזה, </w:t>
      </w:r>
      <w:r w:rsidR="006E3F6E" w:rsidRPr="00633885">
        <w:rPr>
          <w:rFonts w:ascii="David" w:hAnsi="David"/>
          <w:sz w:val="22"/>
          <w:szCs w:val="22"/>
          <w:rtl/>
        </w:rPr>
        <w:t xml:space="preserve">כיוון </w:t>
      </w:r>
      <w:r w:rsidRPr="00633885">
        <w:rPr>
          <w:rFonts w:ascii="David" w:hAnsi="David"/>
          <w:sz w:val="22"/>
          <w:szCs w:val="22"/>
          <w:rtl/>
        </w:rPr>
        <w:t>שהחשיבות של היותם מקרקעי ייעוד</w:t>
      </w:r>
      <w:r w:rsidR="006E3F6E" w:rsidRPr="00633885">
        <w:rPr>
          <w:rFonts w:ascii="David" w:hAnsi="David"/>
          <w:sz w:val="22"/>
          <w:szCs w:val="22"/>
          <w:rtl/>
        </w:rPr>
        <w:t xml:space="preserve"> כאלה</w:t>
      </w:r>
      <w:r w:rsidRPr="00633885">
        <w:rPr>
          <w:rFonts w:ascii="David" w:hAnsi="David"/>
          <w:sz w:val="22"/>
          <w:szCs w:val="22"/>
          <w:rtl/>
        </w:rPr>
        <w:t xml:space="preserve">, נובעת מהיותם אתרי </w:t>
      </w:r>
      <w:r w:rsidRPr="00633885">
        <w:rPr>
          <w:rFonts w:ascii="David" w:hAnsi="David"/>
          <w:color w:val="548DD4" w:themeColor="text2" w:themeTint="99"/>
          <w:sz w:val="22"/>
          <w:szCs w:val="22"/>
          <w:rtl/>
        </w:rPr>
        <w:t>חיברות</w:t>
      </w:r>
      <w:r w:rsidR="00076C5D" w:rsidRPr="00633885">
        <w:rPr>
          <w:rStyle w:val="aa"/>
          <w:rFonts w:ascii="David" w:hAnsi="David"/>
          <w:sz w:val="22"/>
          <w:szCs w:val="22"/>
          <w:rtl/>
        </w:rPr>
        <w:footnoteReference w:id="11"/>
      </w:r>
      <w:r w:rsidRPr="00633885">
        <w:rPr>
          <w:rFonts w:ascii="David" w:hAnsi="David"/>
          <w:sz w:val="22"/>
          <w:szCs w:val="22"/>
          <w:rtl/>
        </w:rPr>
        <w:t xml:space="preserve">. </w:t>
      </w:r>
      <w:r w:rsidR="00511488" w:rsidRPr="00633885">
        <w:rPr>
          <w:rFonts w:ascii="David" w:hAnsi="David"/>
          <w:sz w:val="22"/>
          <w:szCs w:val="22"/>
          <w:rtl/>
        </w:rPr>
        <w:t xml:space="preserve">חיברות זו </w:t>
      </w:r>
      <w:r w:rsidRPr="00633885">
        <w:rPr>
          <w:rFonts w:ascii="David" w:hAnsi="David"/>
          <w:sz w:val="22"/>
          <w:szCs w:val="22"/>
          <w:rtl/>
        </w:rPr>
        <w:t>יוצרת סולידרי</w:t>
      </w:r>
      <w:r w:rsidR="00DF0BBC" w:rsidRPr="00633885">
        <w:rPr>
          <w:rFonts w:ascii="David" w:hAnsi="David"/>
          <w:sz w:val="22"/>
          <w:szCs w:val="22"/>
          <w:rtl/>
        </w:rPr>
        <w:t>ות</w:t>
      </w:r>
      <w:r w:rsidRPr="00633885">
        <w:rPr>
          <w:rFonts w:ascii="David" w:hAnsi="David"/>
          <w:sz w:val="22"/>
          <w:szCs w:val="22"/>
          <w:rtl/>
        </w:rPr>
        <w:t xml:space="preserve"> חברתית שתורמת לקיום החברה</w:t>
      </w:r>
      <w:r w:rsidR="006E3F6E" w:rsidRPr="00633885">
        <w:rPr>
          <w:rFonts w:ascii="David" w:hAnsi="David"/>
          <w:sz w:val="22"/>
          <w:szCs w:val="22"/>
          <w:rtl/>
        </w:rPr>
        <w:t>.</w:t>
      </w:r>
      <w:r w:rsidRPr="00633885">
        <w:rPr>
          <w:rFonts w:ascii="David" w:hAnsi="David"/>
          <w:sz w:val="22"/>
          <w:szCs w:val="22"/>
          <w:rtl/>
        </w:rPr>
        <w:t xml:space="preserve"> </w:t>
      </w:r>
      <w:r w:rsidR="00F73F0A">
        <w:rPr>
          <w:rFonts w:ascii="David" w:hAnsi="David" w:hint="cs"/>
          <w:sz w:val="22"/>
          <w:szCs w:val="22"/>
          <w:rtl/>
        </w:rPr>
        <w:t xml:space="preserve">פגיעה באתרים כאלה תפגע ב"הון החברתי". </w:t>
      </w:r>
      <w:r w:rsidR="006E3F6E" w:rsidRPr="00633885">
        <w:rPr>
          <w:rFonts w:ascii="David" w:hAnsi="David"/>
          <w:sz w:val="22"/>
          <w:szCs w:val="22"/>
          <w:rtl/>
        </w:rPr>
        <w:t>לכן,</w:t>
      </w:r>
      <w:r w:rsidRPr="00633885">
        <w:rPr>
          <w:rFonts w:ascii="David" w:hAnsi="David"/>
          <w:sz w:val="22"/>
          <w:szCs w:val="22"/>
          <w:rtl/>
        </w:rPr>
        <w:t xml:space="preserve"> יש חשיבות בשימור האתרים האל</w:t>
      </w:r>
      <w:r w:rsidR="006E3F6E" w:rsidRPr="00633885">
        <w:rPr>
          <w:rFonts w:ascii="David" w:hAnsi="David"/>
          <w:sz w:val="22"/>
          <w:szCs w:val="22"/>
          <w:rtl/>
        </w:rPr>
        <w:t>ו</w:t>
      </w:r>
      <w:r w:rsidRPr="00633885">
        <w:rPr>
          <w:rFonts w:ascii="David" w:hAnsi="David"/>
          <w:sz w:val="22"/>
          <w:szCs w:val="22"/>
          <w:rtl/>
        </w:rPr>
        <w:t xml:space="preserve"> ככאל</w:t>
      </w:r>
      <w:r w:rsidR="006E3F6E" w:rsidRPr="00633885">
        <w:rPr>
          <w:rFonts w:ascii="David" w:hAnsi="David"/>
          <w:sz w:val="22"/>
          <w:szCs w:val="22"/>
          <w:rtl/>
        </w:rPr>
        <w:t>ו</w:t>
      </w:r>
      <w:r w:rsidRPr="00633885">
        <w:rPr>
          <w:rFonts w:ascii="David" w:hAnsi="David"/>
          <w:sz w:val="22"/>
          <w:szCs w:val="22"/>
          <w:rtl/>
        </w:rPr>
        <w:t xml:space="preserve">. ככל שהדבר הזה נכון, הוא מצדיק שמקומות אלה יהיו ציבוריים מטבעם ומטיבם </w:t>
      </w:r>
      <w:r w:rsidR="006E3F6E" w:rsidRPr="00633885">
        <w:rPr>
          <w:rFonts w:ascii="David" w:hAnsi="David"/>
          <w:sz w:val="22"/>
          <w:szCs w:val="22"/>
          <w:rtl/>
        </w:rPr>
        <w:t>ו</w:t>
      </w:r>
      <w:r w:rsidRPr="00633885">
        <w:rPr>
          <w:rFonts w:ascii="David" w:hAnsi="David"/>
          <w:sz w:val="22"/>
          <w:szCs w:val="22"/>
          <w:rtl/>
        </w:rPr>
        <w:t>שהמדינה תשמר א</w:t>
      </w:r>
      <w:r w:rsidR="006E3F6E" w:rsidRPr="00633885">
        <w:rPr>
          <w:rFonts w:ascii="David" w:hAnsi="David"/>
          <w:sz w:val="22"/>
          <w:szCs w:val="22"/>
          <w:rtl/>
        </w:rPr>
        <w:t>ותם ככאלה. זה, במידה</w:t>
      </w:r>
      <w:r w:rsidRPr="00633885">
        <w:rPr>
          <w:rFonts w:ascii="David" w:hAnsi="David"/>
          <w:sz w:val="22"/>
          <w:szCs w:val="22"/>
          <w:rtl/>
        </w:rPr>
        <w:t xml:space="preserve">, מה שעומד מאחורי </w:t>
      </w:r>
      <w:r w:rsidRPr="00633885">
        <w:rPr>
          <w:rStyle w:val="Char0"/>
          <w:rFonts w:ascii="David" w:hAnsi="David"/>
          <w:color w:val="auto"/>
          <w:sz w:val="22"/>
          <w:szCs w:val="22"/>
          <w:rtl/>
        </w:rPr>
        <w:t>חוק שמירת הסביבה החופית</w:t>
      </w:r>
      <w:r w:rsidRPr="00633885">
        <w:rPr>
          <w:rFonts w:ascii="David" w:hAnsi="David"/>
          <w:sz w:val="22"/>
          <w:szCs w:val="22"/>
          <w:rtl/>
        </w:rPr>
        <w:t>.</w:t>
      </w:r>
    </w:p>
    <w:p w:rsidR="00427620" w:rsidRDefault="00427620" w:rsidP="00F73F0A">
      <w:pPr>
        <w:pStyle w:val="2"/>
        <w:spacing w:line="360" w:lineRule="auto"/>
        <w:jc w:val="both"/>
        <w:rPr>
          <w:rStyle w:val="Char0"/>
          <w:rFonts w:ascii="David" w:hAnsi="David"/>
          <w:b/>
          <w:bCs/>
          <w:color w:val="632423"/>
          <w:sz w:val="22"/>
          <w:szCs w:val="22"/>
          <w:rtl/>
        </w:rPr>
      </w:pPr>
      <w:bookmarkStart w:id="30" w:name="_Toc404164790"/>
      <w:bookmarkStart w:id="31" w:name="_Toc422122307"/>
    </w:p>
    <w:p w:rsidR="00F73F0A" w:rsidRPr="00427620" w:rsidRDefault="00F73F0A" w:rsidP="00F73F0A">
      <w:pPr>
        <w:pStyle w:val="2"/>
        <w:spacing w:line="360" w:lineRule="auto"/>
        <w:jc w:val="both"/>
        <w:rPr>
          <w:rStyle w:val="Char0"/>
          <w:rFonts w:ascii="David" w:hAnsi="David"/>
          <w:b/>
          <w:bCs/>
          <w:color w:val="632423"/>
          <w:rtl/>
        </w:rPr>
      </w:pPr>
      <w:r w:rsidRPr="00427620">
        <w:rPr>
          <w:rStyle w:val="Char0"/>
          <w:rFonts w:ascii="David" w:hAnsi="David"/>
          <w:b/>
          <w:bCs/>
          <w:color w:val="632423"/>
          <w:rtl/>
        </w:rPr>
        <w:t>מקרקעי ייעוד</w:t>
      </w:r>
      <w:bookmarkEnd w:id="30"/>
      <w:bookmarkEnd w:id="31"/>
    </w:p>
    <w:p w:rsidR="00DA4FD2" w:rsidRPr="00633885" w:rsidRDefault="00DC2259" w:rsidP="00633885">
      <w:pPr>
        <w:pStyle w:val="aff2"/>
        <w:spacing w:after="0" w:line="360" w:lineRule="auto"/>
        <w:rPr>
          <w:rFonts w:ascii="David" w:hAnsi="David"/>
          <w:sz w:val="22"/>
          <w:szCs w:val="22"/>
        </w:rPr>
      </w:pPr>
      <w:r w:rsidRPr="00633885">
        <w:rPr>
          <w:rFonts w:ascii="David" w:hAnsi="David"/>
          <w:b/>
          <w:bCs/>
          <w:sz w:val="22"/>
          <w:szCs w:val="22"/>
          <w:rtl/>
        </w:rPr>
        <w:t xml:space="preserve">מקרקעי ייעוד הם </w:t>
      </w:r>
      <w:r w:rsidR="00DA4FD2" w:rsidRPr="00633885">
        <w:rPr>
          <w:rFonts w:ascii="David" w:hAnsi="David"/>
          <w:b/>
          <w:bCs/>
          <w:sz w:val="22"/>
          <w:szCs w:val="22"/>
          <w:rtl/>
        </w:rPr>
        <w:t>מקרקעין שנמצאים בבעלות ציבורית</w:t>
      </w:r>
      <w:r w:rsidR="00DA4FD2" w:rsidRPr="00633885">
        <w:rPr>
          <w:rFonts w:ascii="David" w:hAnsi="David"/>
          <w:sz w:val="22"/>
          <w:szCs w:val="22"/>
          <w:rtl/>
        </w:rPr>
        <w:t>. השוני ביניהם לבין מקרקעין אחרים הוא שהם מקיימים צרכים שמפורטים בס</w:t>
      </w:r>
      <w:r w:rsidRPr="00633885">
        <w:rPr>
          <w:rFonts w:ascii="David" w:hAnsi="David"/>
          <w:sz w:val="22"/>
          <w:szCs w:val="22"/>
          <w:rtl/>
        </w:rPr>
        <w:t>' 107</w:t>
      </w:r>
      <w:r w:rsidR="00FC774C">
        <w:rPr>
          <w:rFonts w:ascii="David" w:hAnsi="David" w:hint="cs"/>
          <w:sz w:val="22"/>
          <w:szCs w:val="22"/>
          <w:rtl/>
        </w:rPr>
        <w:t xml:space="preserve"> לחוהמ"ק</w:t>
      </w:r>
      <w:r w:rsidR="00DA4FD2" w:rsidRPr="00633885">
        <w:rPr>
          <w:rFonts w:ascii="David" w:hAnsi="David"/>
          <w:sz w:val="22"/>
          <w:szCs w:val="22"/>
          <w:rtl/>
        </w:rPr>
        <w:t xml:space="preserve">. אנו רואים כאן </w:t>
      </w:r>
      <w:r w:rsidRPr="00633885">
        <w:rPr>
          <w:rFonts w:ascii="David" w:hAnsi="David"/>
          <w:sz w:val="22"/>
          <w:szCs w:val="22"/>
          <w:rtl/>
        </w:rPr>
        <w:t>מוסד משפטי</w:t>
      </w:r>
      <w:r w:rsidR="00DA4FD2" w:rsidRPr="00633885">
        <w:rPr>
          <w:rFonts w:ascii="David" w:hAnsi="David"/>
          <w:sz w:val="22"/>
          <w:szCs w:val="22"/>
          <w:rtl/>
        </w:rPr>
        <w:t xml:space="preserve"> שיש בו תוספת הגנה והתערבות של המדינה.</w:t>
      </w:r>
    </w:p>
    <w:p w:rsidR="00FC774C" w:rsidRDefault="00FC774C" w:rsidP="00FC774C">
      <w:pPr>
        <w:pStyle w:val="af1"/>
        <w:spacing w:after="0" w:line="360" w:lineRule="auto"/>
        <w:jc w:val="both"/>
        <w:rPr>
          <w:rFonts w:ascii="David" w:hAnsi="David" w:cs="David"/>
          <w:color w:val="FF0000"/>
          <w:szCs w:val="22"/>
          <w:rtl/>
        </w:rPr>
      </w:pPr>
      <w:r w:rsidRPr="00FC774C">
        <w:rPr>
          <w:rStyle w:val="Char0"/>
          <w:rFonts w:ascii="David" w:hAnsi="David" w:hint="cs"/>
          <w:b w:val="0"/>
          <w:bCs w:val="0"/>
          <w:color w:val="FF0000"/>
          <w:sz w:val="22"/>
          <w:szCs w:val="22"/>
          <w:rtl/>
        </w:rPr>
        <w:t>107</w:t>
      </w:r>
      <w:r>
        <w:rPr>
          <w:rStyle w:val="Char0"/>
          <w:rFonts w:ascii="David" w:hAnsi="David" w:hint="cs"/>
          <w:b w:val="0"/>
          <w:bCs w:val="0"/>
          <w:color w:val="FF0000"/>
          <w:sz w:val="22"/>
          <w:szCs w:val="22"/>
          <w:rtl/>
        </w:rPr>
        <w:t>.</w:t>
      </w:r>
      <w:r w:rsidRPr="00FC774C">
        <w:rPr>
          <w:rStyle w:val="Char0"/>
          <w:rFonts w:ascii="David" w:hAnsi="David" w:hint="cs"/>
          <w:color w:val="FF0000"/>
          <w:sz w:val="22"/>
          <w:szCs w:val="22"/>
          <w:rtl/>
        </w:rPr>
        <w:t xml:space="preserve"> </w:t>
      </w:r>
      <w:r>
        <w:rPr>
          <w:rFonts w:ascii="David" w:hAnsi="David" w:cs="David"/>
          <w:color w:val="FF0000"/>
          <w:szCs w:val="22"/>
          <w:rtl/>
        </w:rPr>
        <w:t>בפרק זה –</w:t>
      </w:r>
    </w:p>
    <w:p w:rsidR="00FC774C" w:rsidRDefault="00DA4FD2" w:rsidP="00633885">
      <w:pPr>
        <w:pStyle w:val="af1"/>
        <w:spacing w:after="0" w:line="360" w:lineRule="auto"/>
        <w:jc w:val="both"/>
        <w:rPr>
          <w:rFonts w:ascii="David" w:hAnsi="David" w:cs="David"/>
          <w:color w:val="FF0000"/>
          <w:szCs w:val="22"/>
          <w:rtl/>
        </w:rPr>
      </w:pPr>
      <w:r w:rsidRPr="00633885">
        <w:rPr>
          <w:rFonts w:ascii="David" w:hAnsi="David" w:cs="David"/>
          <w:color w:val="FF0000"/>
          <w:szCs w:val="22"/>
          <w:rtl/>
        </w:rPr>
        <w:t>"מקרקעי יעוד" - מקרקעי ציבור המיועדים לתועלת הציבור, והם:</w:t>
      </w:r>
    </w:p>
    <w:p w:rsidR="00FC774C" w:rsidRDefault="00DA4FD2" w:rsidP="00FC774C">
      <w:pPr>
        <w:pStyle w:val="af1"/>
        <w:spacing w:after="0" w:line="360" w:lineRule="auto"/>
        <w:jc w:val="both"/>
        <w:rPr>
          <w:rFonts w:ascii="David" w:hAnsi="David" w:cs="David"/>
          <w:color w:val="FF0000"/>
          <w:szCs w:val="22"/>
          <w:rtl/>
        </w:rPr>
      </w:pPr>
      <w:r w:rsidRPr="00633885">
        <w:rPr>
          <w:rFonts w:ascii="David" w:hAnsi="David" w:cs="David"/>
          <w:color w:val="FF0000"/>
          <w:szCs w:val="22"/>
          <w:rtl/>
        </w:rPr>
        <w:t>(1) שפת הים, לרבות מקרקעין שבתחומי נמל;</w:t>
      </w:r>
    </w:p>
    <w:p w:rsidR="00FC774C" w:rsidRDefault="00DA4FD2" w:rsidP="00FC774C">
      <w:pPr>
        <w:pStyle w:val="af1"/>
        <w:spacing w:after="0" w:line="360" w:lineRule="auto"/>
        <w:jc w:val="both"/>
        <w:rPr>
          <w:rFonts w:ascii="David" w:hAnsi="David" w:cs="David"/>
          <w:color w:val="FF0000"/>
          <w:szCs w:val="22"/>
          <w:rtl/>
        </w:rPr>
      </w:pPr>
      <w:r w:rsidRPr="00633885">
        <w:rPr>
          <w:rFonts w:ascii="David" w:hAnsi="David" w:cs="David"/>
          <w:color w:val="FF0000"/>
          <w:szCs w:val="22"/>
          <w:rtl/>
        </w:rPr>
        <w:t>(2) נהרות, נחלים ותעלות וגדותיהם;</w:t>
      </w:r>
    </w:p>
    <w:p w:rsidR="00FC774C" w:rsidRDefault="00DA4FD2" w:rsidP="00FC774C">
      <w:pPr>
        <w:pStyle w:val="af1"/>
        <w:spacing w:after="0" w:line="360" w:lineRule="auto"/>
        <w:jc w:val="both"/>
        <w:rPr>
          <w:rFonts w:ascii="David" w:hAnsi="David" w:cs="David"/>
          <w:color w:val="FF0000"/>
          <w:szCs w:val="22"/>
          <w:rtl/>
        </w:rPr>
      </w:pPr>
      <w:r w:rsidRPr="00633885">
        <w:rPr>
          <w:rFonts w:ascii="David" w:hAnsi="David" w:cs="David"/>
          <w:color w:val="FF0000"/>
          <w:szCs w:val="22"/>
          <w:rtl/>
        </w:rPr>
        <w:t>(3) דרכים ומסילות ברזל, לרבות מקרקעין המשמשים תחנות של מסילות ברזל;</w:t>
      </w:r>
    </w:p>
    <w:p w:rsidR="00FC774C" w:rsidRDefault="00FC774C" w:rsidP="00FC774C">
      <w:pPr>
        <w:pStyle w:val="af1"/>
        <w:spacing w:after="0" w:line="360" w:lineRule="auto"/>
        <w:jc w:val="both"/>
        <w:rPr>
          <w:rFonts w:ascii="David" w:hAnsi="David" w:cs="David"/>
          <w:color w:val="FF0000"/>
          <w:szCs w:val="22"/>
          <w:rtl/>
        </w:rPr>
      </w:pPr>
      <w:r>
        <w:rPr>
          <w:rFonts w:ascii="David" w:hAnsi="David" w:cs="David"/>
          <w:color w:val="FF0000"/>
          <w:szCs w:val="22"/>
          <w:rtl/>
        </w:rPr>
        <w:t>(4)</w:t>
      </w:r>
      <w:r>
        <w:rPr>
          <w:rFonts w:ascii="David" w:hAnsi="David" w:cs="David" w:hint="cs"/>
          <w:color w:val="FF0000"/>
          <w:szCs w:val="22"/>
          <w:rtl/>
        </w:rPr>
        <w:t xml:space="preserve"> </w:t>
      </w:r>
      <w:r w:rsidR="00DA4FD2" w:rsidRPr="00633885">
        <w:rPr>
          <w:rFonts w:ascii="David" w:hAnsi="David" w:cs="David"/>
          <w:color w:val="FF0000"/>
          <w:szCs w:val="22"/>
          <w:rtl/>
        </w:rPr>
        <w:t>נמלי תעופה;</w:t>
      </w:r>
    </w:p>
    <w:p w:rsidR="00FC774C" w:rsidRDefault="00DA4FD2" w:rsidP="00FC774C">
      <w:pPr>
        <w:pStyle w:val="af1"/>
        <w:spacing w:after="0" w:line="360" w:lineRule="auto"/>
        <w:jc w:val="both"/>
        <w:rPr>
          <w:rFonts w:ascii="David" w:hAnsi="David" w:cs="David"/>
          <w:szCs w:val="22"/>
          <w:rtl/>
        </w:rPr>
      </w:pPr>
      <w:r w:rsidRPr="00633885">
        <w:rPr>
          <w:rFonts w:ascii="David" w:hAnsi="David" w:cs="David"/>
          <w:color w:val="FF0000"/>
          <w:szCs w:val="22"/>
          <w:rtl/>
        </w:rPr>
        <w:t xml:space="preserve">(5) סוגים אחרים של מקרקעי ציבור שנקבעו בתקנות, באישור ועדת הכלכלה של הכנסת כמקרקעי יעוד </w:t>
      </w:r>
      <w:r w:rsidR="00E4632E" w:rsidRPr="00633885">
        <w:rPr>
          <w:rFonts w:ascii="David" w:hAnsi="David" w:cs="David"/>
          <w:color w:val="FF0000"/>
          <w:szCs w:val="22"/>
          <w:rtl/>
        </w:rPr>
        <w:t>לעניין</w:t>
      </w:r>
      <w:r w:rsidRPr="00633885">
        <w:rPr>
          <w:rFonts w:ascii="David" w:hAnsi="David" w:cs="David"/>
          <w:color w:val="FF0000"/>
          <w:szCs w:val="22"/>
          <w:rtl/>
        </w:rPr>
        <w:t xml:space="preserve"> פרק זה.</w:t>
      </w:r>
    </w:p>
    <w:p w:rsidR="00FC774C" w:rsidRDefault="00FC774C" w:rsidP="00FC774C">
      <w:pPr>
        <w:pStyle w:val="af1"/>
        <w:spacing w:after="0" w:line="360" w:lineRule="auto"/>
        <w:jc w:val="both"/>
        <w:rPr>
          <w:rFonts w:ascii="David" w:hAnsi="David" w:cs="David"/>
          <w:szCs w:val="22"/>
          <w:rtl/>
        </w:rPr>
      </w:pPr>
    </w:p>
    <w:p w:rsidR="00DA4FD2" w:rsidRPr="00FC774C" w:rsidRDefault="00DA4FD2" w:rsidP="00FC774C">
      <w:pPr>
        <w:pStyle w:val="affa"/>
        <w:spacing w:after="0"/>
        <w:rPr>
          <w:rFonts w:ascii="David" w:hAnsi="David"/>
          <w:b w:val="0"/>
          <w:bCs w:val="0"/>
          <w:i w:val="0"/>
          <w:iCs w:val="0"/>
          <w:color w:val="auto"/>
          <w:sz w:val="22"/>
          <w:szCs w:val="22"/>
          <w:rtl/>
        </w:rPr>
      </w:pPr>
      <w:r w:rsidRPr="00FC774C">
        <w:rPr>
          <w:rFonts w:ascii="David" w:hAnsi="David"/>
          <w:b w:val="0"/>
          <w:bCs w:val="0"/>
          <w:i w:val="0"/>
          <w:iCs w:val="0"/>
          <w:color w:val="FF0000"/>
          <w:sz w:val="22"/>
          <w:szCs w:val="22"/>
          <w:rtl/>
        </w:rPr>
        <w:t>111</w:t>
      </w:r>
      <w:r w:rsidR="00FC774C" w:rsidRPr="00FC774C">
        <w:rPr>
          <w:rFonts w:ascii="David" w:hAnsi="David" w:hint="cs"/>
          <w:b w:val="0"/>
          <w:bCs w:val="0"/>
          <w:i w:val="0"/>
          <w:iCs w:val="0"/>
          <w:color w:val="FF0000"/>
          <w:sz w:val="22"/>
          <w:szCs w:val="22"/>
          <w:rtl/>
        </w:rPr>
        <w:t>.</w:t>
      </w:r>
      <w:r w:rsidRPr="00FC774C">
        <w:rPr>
          <w:rFonts w:ascii="David" w:hAnsi="David"/>
          <w:b w:val="0"/>
          <w:bCs w:val="0"/>
          <w:i w:val="0"/>
          <w:iCs w:val="0"/>
          <w:color w:val="FF0000"/>
          <w:sz w:val="22"/>
          <w:szCs w:val="22"/>
          <w:rtl/>
        </w:rPr>
        <w:t xml:space="preserve"> </w:t>
      </w:r>
      <w:r w:rsidRPr="00FC774C">
        <w:rPr>
          <w:rFonts w:ascii="David" w:hAnsi="David"/>
          <w:i w:val="0"/>
          <w:iCs w:val="0"/>
          <w:color w:val="FF0000"/>
          <w:sz w:val="22"/>
          <w:szCs w:val="22"/>
          <w:rtl/>
        </w:rPr>
        <w:t>במקרקעי יעוד לא יהיה תוקף לכל עסקה הטעונה רישום</w:t>
      </w:r>
      <w:r w:rsidRPr="00FC774C">
        <w:rPr>
          <w:rFonts w:ascii="David" w:hAnsi="David"/>
          <w:b w:val="0"/>
          <w:bCs w:val="0"/>
          <w:i w:val="0"/>
          <w:iCs w:val="0"/>
          <w:color w:val="FF0000"/>
          <w:sz w:val="22"/>
          <w:szCs w:val="22"/>
          <w:rtl/>
        </w:rPr>
        <w:t xml:space="preserve">, לא יינתן צו אכיפה בשל התחייבות לעשות בהם </w:t>
      </w:r>
      <w:r w:rsidRPr="00633885">
        <w:rPr>
          <w:rFonts w:ascii="David" w:hAnsi="David"/>
          <w:b w:val="0"/>
          <w:bCs w:val="0"/>
          <w:i w:val="0"/>
          <w:iCs w:val="0"/>
          <w:color w:val="FF0000"/>
          <w:sz w:val="22"/>
          <w:szCs w:val="22"/>
          <w:rtl/>
        </w:rPr>
        <w:t xml:space="preserve">עסקה כזאת, ולא תירשם הערה ביחס להתחייבות כזאת, </w:t>
      </w:r>
      <w:r w:rsidR="008636A6" w:rsidRPr="00633885">
        <w:rPr>
          <w:rFonts w:ascii="David" w:hAnsi="David"/>
          <w:b w:val="0"/>
          <w:bCs w:val="0"/>
          <w:i w:val="0"/>
          <w:iCs w:val="0"/>
          <w:color w:val="FF0000"/>
          <w:sz w:val="22"/>
          <w:szCs w:val="22"/>
          <w:u w:val="single"/>
          <w:rtl/>
        </w:rPr>
        <w:t>אלא</w:t>
      </w:r>
      <w:r w:rsidRPr="00633885">
        <w:rPr>
          <w:rFonts w:ascii="David" w:hAnsi="David"/>
          <w:b w:val="0"/>
          <w:bCs w:val="0"/>
          <w:i w:val="0"/>
          <w:iCs w:val="0"/>
          <w:color w:val="FF0000"/>
          <w:sz w:val="22"/>
          <w:szCs w:val="22"/>
          <w:rtl/>
        </w:rPr>
        <w:t xml:space="preserve"> אם העסקה או ההתחייבות אושרו על ידי הממשלה או השר שקבעה לכך</w:t>
      </w:r>
      <w:r w:rsidRPr="00633885">
        <w:rPr>
          <w:rFonts w:ascii="David" w:hAnsi="David"/>
          <w:b w:val="0"/>
          <w:bCs w:val="0"/>
          <w:i w:val="0"/>
          <w:iCs w:val="0"/>
          <w:color w:val="FF0000"/>
          <w:sz w:val="22"/>
          <w:szCs w:val="22"/>
        </w:rPr>
        <w:t>.</w:t>
      </w:r>
    </w:p>
    <w:p w:rsidR="00DA4FD2" w:rsidRPr="00633885" w:rsidRDefault="00DA4FD2" w:rsidP="00633885">
      <w:pPr>
        <w:pStyle w:val="affa"/>
        <w:spacing w:after="0"/>
        <w:rPr>
          <w:rFonts w:ascii="David" w:hAnsi="David"/>
          <w:b w:val="0"/>
          <w:bCs w:val="0"/>
          <w:i w:val="0"/>
          <w:iCs w:val="0"/>
          <w:color w:val="FF0000"/>
          <w:sz w:val="22"/>
          <w:szCs w:val="22"/>
          <w:rtl/>
        </w:rPr>
      </w:pPr>
      <w:r w:rsidRPr="00633885">
        <w:rPr>
          <w:rFonts w:ascii="David" w:hAnsi="David"/>
          <w:i w:val="0"/>
          <w:iCs w:val="0"/>
          <w:color w:val="000000"/>
          <w:sz w:val="22"/>
          <w:szCs w:val="22"/>
          <w:rtl/>
        </w:rPr>
        <w:t xml:space="preserve">במקרקעי ייעוד </w:t>
      </w:r>
      <w:r w:rsidRPr="00FC774C">
        <w:rPr>
          <w:rFonts w:ascii="David" w:hAnsi="David"/>
          <w:i w:val="0"/>
          <w:iCs w:val="0"/>
          <w:color w:val="000000"/>
          <w:sz w:val="22"/>
          <w:szCs w:val="22"/>
          <w:u w:val="single"/>
          <w:rtl/>
        </w:rPr>
        <w:t xml:space="preserve">לא ניתן לעשות </w:t>
      </w:r>
      <w:r w:rsidR="00DF0BBC" w:rsidRPr="00FC774C">
        <w:rPr>
          <w:rFonts w:ascii="David" w:hAnsi="David"/>
          <w:i w:val="0"/>
          <w:iCs w:val="0"/>
          <w:color w:val="000000"/>
          <w:sz w:val="22"/>
          <w:szCs w:val="22"/>
          <w:u w:val="single"/>
          <w:rtl/>
        </w:rPr>
        <w:t>עסקה</w:t>
      </w:r>
      <w:r w:rsidRPr="00FC774C">
        <w:rPr>
          <w:rFonts w:ascii="David" w:hAnsi="David"/>
          <w:i w:val="0"/>
          <w:iCs w:val="0"/>
          <w:color w:val="000000"/>
          <w:sz w:val="22"/>
          <w:szCs w:val="22"/>
          <w:u w:val="single"/>
          <w:rtl/>
        </w:rPr>
        <w:t xml:space="preserve"> </w:t>
      </w:r>
      <w:r w:rsidRPr="00FC774C">
        <w:rPr>
          <w:rFonts w:ascii="David" w:hAnsi="David"/>
          <w:i w:val="0"/>
          <w:iCs w:val="0"/>
          <w:color w:val="auto"/>
          <w:sz w:val="22"/>
          <w:szCs w:val="22"/>
          <w:u w:val="single"/>
          <w:rtl/>
        </w:rPr>
        <w:t>טעונת רישום</w:t>
      </w:r>
      <w:r w:rsidR="00410120" w:rsidRPr="00633885">
        <w:rPr>
          <w:rFonts w:ascii="David" w:hAnsi="David"/>
          <w:i w:val="0"/>
          <w:iCs w:val="0"/>
          <w:color w:val="auto"/>
          <w:sz w:val="22"/>
          <w:szCs w:val="22"/>
          <w:rtl/>
        </w:rPr>
        <w:t xml:space="preserve"> </w:t>
      </w:r>
      <w:r w:rsidR="00410120" w:rsidRPr="00633885">
        <w:rPr>
          <w:rFonts w:ascii="David" w:hAnsi="David"/>
          <w:b w:val="0"/>
          <w:bCs w:val="0"/>
          <w:i w:val="0"/>
          <w:iCs w:val="0"/>
          <w:color w:val="auto"/>
          <w:sz w:val="22"/>
          <w:szCs w:val="22"/>
          <w:rtl/>
        </w:rPr>
        <w:t xml:space="preserve">דוגמת </w:t>
      </w:r>
      <w:r w:rsidR="00410120" w:rsidRPr="009866CD">
        <w:rPr>
          <w:rFonts w:ascii="David" w:hAnsi="David"/>
          <w:b w:val="0"/>
          <w:bCs w:val="0"/>
          <w:i w:val="0"/>
          <w:iCs w:val="0"/>
          <w:color w:val="auto"/>
          <w:sz w:val="22"/>
          <w:szCs w:val="22"/>
          <w:rtl/>
        </w:rPr>
        <w:t>ס' 7 לחוהמ"ק</w:t>
      </w:r>
      <w:r w:rsidR="00410120" w:rsidRPr="00633885">
        <w:rPr>
          <w:rFonts w:ascii="David" w:hAnsi="David"/>
          <w:b w:val="0"/>
          <w:bCs w:val="0"/>
          <w:i w:val="0"/>
          <w:iCs w:val="0"/>
          <w:color w:val="auto"/>
          <w:sz w:val="22"/>
          <w:szCs w:val="22"/>
          <w:rtl/>
        </w:rPr>
        <w:t>.</w:t>
      </w:r>
      <w:r w:rsidRPr="00633885">
        <w:rPr>
          <w:rFonts w:ascii="David" w:hAnsi="David"/>
          <w:b w:val="0"/>
          <w:bCs w:val="0"/>
          <w:i w:val="0"/>
          <w:iCs w:val="0"/>
          <w:color w:val="auto"/>
          <w:sz w:val="22"/>
          <w:szCs w:val="22"/>
          <w:rtl/>
        </w:rPr>
        <w:t xml:space="preserve"> </w:t>
      </w:r>
      <w:r w:rsidRPr="00633885">
        <w:rPr>
          <w:rFonts w:ascii="David" w:hAnsi="David"/>
          <w:b w:val="0"/>
          <w:bCs w:val="0"/>
          <w:i w:val="0"/>
          <w:iCs w:val="0"/>
          <w:color w:val="auto"/>
          <w:sz w:val="22"/>
          <w:szCs w:val="22"/>
          <w:highlight w:val="yellow"/>
          <w:rtl/>
        </w:rPr>
        <w:t>המשמעות היא שלא ניתן להעביר בעלות במקרקעי ייעוד</w:t>
      </w:r>
      <w:r w:rsidRPr="00633885">
        <w:rPr>
          <w:rFonts w:ascii="David" w:hAnsi="David"/>
          <w:b w:val="0"/>
          <w:bCs w:val="0"/>
          <w:i w:val="0"/>
          <w:iCs w:val="0"/>
          <w:color w:val="auto"/>
          <w:sz w:val="22"/>
          <w:szCs w:val="22"/>
          <w:rtl/>
        </w:rPr>
        <w:t xml:space="preserve">. הסיפא לס' מסביר לנו </w:t>
      </w:r>
      <w:r w:rsidR="00410120" w:rsidRPr="00633885">
        <w:rPr>
          <w:rFonts w:ascii="David" w:hAnsi="David"/>
          <w:b w:val="0"/>
          <w:bCs w:val="0"/>
          <w:i w:val="0"/>
          <w:iCs w:val="0"/>
          <w:color w:val="auto"/>
          <w:sz w:val="22"/>
          <w:szCs w:val="22"/>
          <w:rtl/>
        </w:rPr>
        <w:t xml:space="preserve">למה </w:t>
      </w:r>
      <w:r w:rsidRPr="00633885">
        <w:rPr>
          <w:rFonts w:ascii="David" w:hAnsi="David"/>
          <w:b w:val="0"/>
          <w:bCs w:val="0"/>
          <w:i w:val="0"/>
          <w:iCs w:val="0"/>
          <w:color w:val="auto"/>
          <w:sz w:val="22"/>
          <w:szCs w:val="22"/>
          <w:rtl/>
        </w:rPr>
        <w:t xml:space="preserve">למעשה עדיין ניתן לראות חופי ים בבעלות פרטית (או לכל הפחות בחכירה). </w:t>
      </w:r>
      <w:r w:rsidR="009F3B07" w:rsidRPr="00633885">
        <w:rPr>
          <w:rFonts w:ascii="David" w:hAnsi="David"/>
          <w:b w:val="0"/>
          <w:bCs w:val="0"/>
          <w:i w:val="0"/>
          <w:iCs w:val="0"/>
          <w:color w:val="auto"/>
          <w:sz w:val="22"/>
          <w:szCs w:val="22"/>
          <w:u w:val="single"/>
          <w:rtl/>
        </w:rPr>
        <w:t>מאידך</w:t>
      </w:r>
      <w:r w:rsidRPr="00633885">
        <w:rPr>
          <w:rFonts w:ascii="David" w:hAnsi="David"/>
          <w:b w:val="0"/>
          <w:bCs w:val="0"/>
          <w:i w:val="0"/>
          <w:iCs w:val="0"/>
          <w:color w:val="auto"/>
          <w:sz w:val="22"/>
          <w:szCs w:val="22"/>
          <w:rtl/>
        </w:rPr>
        <w:t xml:space="preserve">, זה שאנו </w:t>
      </w:r>
      <w:r w:rsidRPr="00633885">
        <w:rPr>
          <w:rFonts w:ascii="David" w:hAnsi="David"/>
          <w:b w:val="0"/>
          <w:bCs w:val="0"/>
          <w:i w:val="0"/>
          <w:iCs w:val="0"/>
          <w:color w:val="auto"/>
          <w:sz w:val="22"/>
          <w:szCs w:val="22"/>
          <w:rtl/>
        </w:rPr>
        <w:lastRenderedPageBreak/>
        <w:t>רואים שאנשים פרטיים מפעילים חופי ים – אין זה אומר שהזכות שלהם לחכירה מקנה בעלות (ייתכן שהם עושים זאת ברישיון או בשכירות שאינה טעונת רישום מטבעה).</w:t>
      </w:r>
    </w:p>
    <w:p w:rsidR="00DA4FD2" w:rsidRPr="00633885" w:rsidRDefault="00581040" w:rsidP="00AF0DC9">
      <w:pPr>
        <w:pStyle w:val="affa"/>
        <w:numPr>
          <w:ilvl w:val="0"/>
          <w:numId w:val="61"/>
        </w:numPr>
        <w:spacing w:after="0"/>
        <w:rPr>
          <w:rFonts w:ascii="David" w:hAnsi="David"/>
          <w:b w:val="0"/>
          <w:bCs w:val="0"/>
          <w:i w:val="0"/>
          <w:iCs w:val="0"/>
          <w:color w:val="auto"/>
          <w:sz w:val="22"/>
          <w:szCs w:val="22"/>
          <w:rtl/>
        </w:rPr>
      </w:pPr>
      <w:r w:rsidRPr="00633885">
        <w:rPr>
          <w:rFonts w:ascii="David" w:hAnsi="David"/>
          <w:b w:val="0"/>
          <w:bCs w:val="0"/>
          <w:i w:val="0"/>
          <w:iCs w:val="0"/>
          <w:color w:val="auto"/>
          <w:sz w:val="22"/>
          <w:szCs w:val="22"/>
          <w:rtl/>
        </w:rPr>
        <w:t>ניתן לבצע עסקה הטעונה רישום</w:t>
      </w:r>
      <w:r w:rsidR="00DA4FD2" w:rsidRPr="00633885">
        <w:rPr>
          <w:rFonts w:ascii="David" w:hAnsi="David"/>
          <w:b w:val="0"/>
          <w:bCs w:val="0"/>
          <w:i w:val="0"/>
          <w:iCs w:val="0"/>
          <w:color w:val="auto"/>
          <w:sz w:val="22"/>
          <w:szCs w:val="22"/>
          <w:rtl/>
        </w:rPr>
        <w:t xml:space="preserve"> אם </w:t>
      </w:r>
      <w:r w:rsidR="00DF0BBC" w:rsidRPr="00633885">
        <w:rPr>
          <w:rFonts w:ascii="David" w:hAnsi="David"/>
          <w:b w:val="0"/>
          <w:bCs w:val="0"/>
          <w:i w:val="0"/>
          <w:iCs w:val="0"/>
          <w:color w:val="auto"/>
          <w:sz w:val="22"/>
          <w:szCs w:val="22"/>
          <w:rtl/>
        </w:rPr>
        <w:t>העסקה</w:t>
      </w:r>
      <w:r w:rsidR="00DA4FD2" w:rsidRPr="00633885">
        <w:rPr>
          <w:rFonts w:ascii="David" w:hAnsi="David"/>
          <w:b w:val="0"/>
          <w:bCs w:val="0"/>
          <w:i w:val="0"/>
          <w:iCs w:val="0"/>
          <w:color w:val="auto"/>
          <w:sz w:val="22"/>
          <w:szCs w:val="22"/>
          <w:rtl/>
        </w:rPr>
        <w:t xml:space="preserve"> אושרה</w:t>
      </w:r>
      <w:r w:rsidRPr="00633885">
        <w:rPr>
          <w:rFonts w:ascii="David" w:hAnsi="David"/>
          <w:b w:val="0"/>
          <w:bCs w:val="0"/>
          <w:i w:val="0"/>
          <w:iCs w:val="0"/>
          <w:color w:val="auto"/>
          <w:sz w:val="22"/>
          <w:szCs w:val="22"/>
          <w:rtl/>
        </w:rPr>
        <w:t xml:space="preserve"> באופן פרטני</w:t>
      </w:r>
      <w:r w:rsidR="00DA4FD2" w:rsidRPr="00633885">
        <w:rPr>
          <w:rFonts w:ascii="David" w:hAnsi="David"/>
          <w:b w:val="0"/>
          <w:bCs w:val="0"/>
          <w:i w:val="0"/>
          <w:iCs w:val="0"/>
          <w:color w:val="auto"/>
          <w:sz w:val="22"/>
          <w:szCs w:val="22"/>
          <w:rtl/>
        </w:rPr>
        <w:t xml:space="preserve"> ע"י הממשלה או אחד השרים.</w:t>
      </w:r>
    </w:p>
    <w:p w:rsidR="00DA4FD2" w:rsidRDefault="00DA4FD2" w:rsidP="00633885">
      <w:pPr>
        <w:pStyle w:val="affa"/>
        <w:spacing w:after="0"/>
        <w:rPr>
          <w:rFonts w:ascii="David" w:hAnsi="David"/>
          <w:b w:val="0"/>
          <w:bCs w:val="0"/>
          <w:i w:val="0"/>
          <w:iCs w:val="0"/>
          <w:color w:val="FF0000"/>
          <w:sz w:val="22"/>
          <w:szCs w:val="22"/>
          <w:rtl/>
        </w:rPr>
      </w:pPr>
    </w:p>
    <w:p w:rsidR="00427620" w:rsidRDefault="00427620" w:rsidP="00633885">
      <w:pPr>
        <w:pStyle w:val="affa"/>
        <w:spacing w:after="0"/>
        <w:rPr>
          <w:rFonts w:ascii="David" w:hAnsi="David"/>
          <w:b w:val="0"/>
          <w:bCs w:val="0"/>
          <w:i w:val="0"/>
          <w:iCs w:val="0"/>
          <w:color w:val="FF0000"/>
          <w:sz w:val="22"/>
          <w:szCs w:val="22"/>
          <w:rtl/>
        </w:rPr>
      </w:pPr>
    </w:p>
    <w:p w:rsidR="00427620" w:rsidRPr="00633885" w:rsidRDefault="00427620" w:rsidP="00633885">
      <w:pPr>
        <w:pStyle w:val="affa"/>
        <w:spacing w:after="0"/>
        <w:rPr>
          <w:rFonts w:ascii="David" w:hAnsi="David"/>
          <w:b w:val="0"/>
          <w:bCs w:val="0"/>
          <w:i w:val="0"/>
          <w:iCs w:val="0"/>
          <w:color w:val="FF0000"/>
          <w:sz w:val="22"/>
          <w:szCs w:val="22"/>
          <w:rtl/>
        </w:rPr>
      </w:pPr>
    </w:p>
    <w:p w:rsidR="00DA4FD2" w:rsidRPr="00633885" w:rsidRDefault="00DA4FD2" w:rsidP="00633885">
      <w:pPr>
        <w:pStyle w:val="affa"/>
        <w:spacing w:after="0"/>
        <w:rPr>
          <w:rFonts w:ascii="David" w:hAnsi="David"/>
          <w:i w:val="0"/>
          <w:iCs w:val="0"/>
          <w:color w:val="auto"/>
          <w:sz w:val="22"/>
          <w:szCs w:val="22"/>
          <w:u w:val="single"/>
          <w:rtl/>
        </w:rPr>
      </w:pPr>
      <w:r w:rsidRPr="00633885">
        <w:rPr>
          <w:rFonts w:ascii="David" w:hAnsi="David"/>
          <w:i w:val="0"/>
          <w:iCs w:val="0"/>
          <w:color w:val="auto"/>
          <w:sz w:val="22"/>
          <w:szCs w:val="22"/>
          <w:u w:val="single"/>
          <w:rtl/>
        </w:rPr>
        <w:t>נשאל שלוש שאלות על הגדרת מקרקעי ייעוד בחוק הישראלי</w:t>
      </w:r>
      <w:r w:rsidRPr="00633885">
        <w:rPr>
          <w:rFonts w:ascii="David" w:hAnsi="David"/>
          <w:i w:val="0"/>
          <w:iCs w:val="0"/>
          <w:color w:val="auto"/>
          <w:sz w:val="22"/>
          <w:szCs w:val="22"/>
          <w:rtl/>
        </w:rPr>
        <w:t>:</w:t>
      </w:r>
    </w:p>
    <w:p w:rsidR="00DA4FD2" w:rsidRPr="00633885" w:rsidRDefault="00DA4FD2" w:rsidP="00AF0DC9">
      <w:pPr>
        <w:pStyle w:val="affa"/>
        <w:numPr>
          <w:ilvl w:val="0"/>
          <w:numId w:val="58"/>
        </w:numPr>
        <w:spacing w:after="0"/>
        <w:ind w:left="248" w:hanging="218"/>
        <w:rPr>
          <w:rFonts w:ascii="David" w:hAnsi="David"/>
          <w:b w:val="0"/>
          <w:bCs w:val="0"/>
          <w:i w:val="0"/>
          <w:iCs w:val="0"/>
          <w:color w:val="auto"/>
          <w:sz w:val="22"/>
          <w:szCs w:val="22"/>
        </w:rPr>
      </w:pPr>
      <w:r w:rsidRPr="00633885">
        <w:rPr>
          <w:rFonts w:ascii="David" w:hAnsi="David"/>
          <w:i w:val="0"/>
          <w:iCs w:val="0"/>
          <w:color w:val="auto"/>
          <w:sz w:val="22"/>
          <w:szCs w:val="22"/>
          <w:rtl/>
        </w:rPr>
        <w:t xml:space="preserve">למה רק מקרקעין? </w:t>
      </w:r>
      <w:r w:rsidRPr="00633885">
        <w:rPr>
          <w:rFonts w:ascii="David" w:hAnsi="David"/>
          <w:b w:val="0"/>
          <w:bCs w:val="0"/>
          <w:i w:val="0"/>
          <w:iCs w:val="0"/>
          <w:color w:val="auto"/>
          <w:sz w:val="22"/>
          <w:szCs w:val="22"/>
          <w:rtl/>
        </w:rPr>
        <w:t>למה לא מגילות ים המלח למשל (כ</w:t>
      </w:r>
      <w:r w:rsidR="007B2B67" w:rsidRPr="00633885">
        <w:rPr>
          <w:rFonts w:ascii="David" w:hAnsi="David"/>
          <w:b w:val="0"/>
          <w:bCs w:val="0"/>
          <w:i w:val="0"/>
          <w:iCs w:val="0"/>
          <w:color w:val="auto"/>
          <w:sz w:val="22"/>
          <w:szCs w:val="22"/>
          <w:rtl/>
        </w:rPr>
        <w:t>מיטלטלין</w:t>
      </w:r>
      <w:r w:rsidRPr="00633885">
        <w:rPr>
          <w:rFonts w:ascii="David" w:hAnsi="David"/>
          <w:b w:val="0"/>
          <w:bCs w:val="0"/>
          <w:i w:val="0"/>
          <w:iCs w:val="0"/>
          <w:color w:val="auto"/>
          <w:sz w:val="22"/>
          <w:szCs w:val="22"/>
          <w:rtl/>
        </w:rPr>
        <w:t>)?</w:t>
      </w:r>
      <w:r w:rsidRPr="00633885">
        <w:rPr>
          <w:rFonts w:ascii="David" w:hAnsi="David"/>
          <w:i w:val="0"/>
          <w:iCs w:val="0"/>
          <w:color w:val="auto"/>
          <w:sz w:val="22"/>
          <w:szCs w:val="22"/>
          <w:rtl/>
        </w:rPr>
        <w:t xml:space="preserve"> </w:t>
      </w:r>
      <w:r w:rsidRPr="00633885">
        <w:rPr>
          <w:rFonts w:ascii="David" w:hAnsi="David"/>
          <w:b w:val="0"/>
          <w:bCs w:val="0"/>
          <w:i w:val="0"/>
          <w:iCs w:val="0"/>
          <w:color w:val="auto"/>
          <w:sz w:val="22"/>
          <w:szCs w:val="22"/>
          <w:rtl/>
        </w:rPr>
        <w:t>למה שב</w:t>
      </w:r>
      <w:r w:rsidR="007B2B67" w:rsidRPr="00633885">
        <w:rPr>
          <w:rFonts w:ascii="David" w:hAnsi="David"/>
          <w:b w:val="0"/>
          <w:bCs w:val="0"/>
          <w:i w:val="0"/>
          <w:iCs w:val="0"/>
          <w:color w:val="auto"/>
          <w:sz w:val="22"/>
          <w:szCs w:val="22"/>
          <w:rtl/>
        </w:rPr>
        <w:t>מיטלטלין</w:t>
      </w:r>
      <w:r w:rsidRPr="00633885">
        <w:rPr>
          <w:rFonts w:ascii="David" w:hAnsi="David"/>
          <w:b w:val="0"/>
          <w:bCs w:val="0"/>
          <w:i w:val="0"/>
          <w:iCs w:val="0"/>
          <w:color w:val="auto"/>
          <w:sz w:val="22"/>
          <w:szCs w:val="22"/>
          <w:rtl/>
        </w:rPr>
        <w:t xml:space="preserve"> שמוגדרים כחשובים לציבור לא נחיל משטר דומה?</w:t>
      </w:r>
    </w:p>
    <w:p w:rsidR="00DA4FD2" w:rsidRPr="00633885" w:rsidRDefault="00DA4FD2" w:rsidP="00AF0DC9">
      <w:pPr>
        <w:pStyle w:val="affa"/>
        <w:numPr>
          <w:ilvl w:val="0"/>
          <w:numId w:val="58"/>
        </w:numPr>
        <w:spacing w:after="0"/>
        <w:ind w:left="248" w:hanging="218"/>
        <w:rPr>
          <w:rFonts w:ascii="David" w:hAnsi="David"/>
          <w:b w:val="0"/>
          <w:bCs w:val="0"/>
          <w:i w:val="0"/>
          <w:iCs w:val="0"/>
          <w:color w:val="auto"/>
          <w:sz w:val="22"/>
          <w:szCs w:val="22"/>
        </w:rPr>
      </w:pPr>
      <w:r w:rsidRPr="00633885">
        <w:rPr>
          <w:rFonts w:ascii="David" w:hAnsi="David"/>
          <w:i w:val="0"/>
          <w:iCs w:val="0"/>
          <w:color w:val="auto"/>
          <w:sz w:val="22"/>
          <w:szCs w:val="22"/>
          <w:rtl/>
        </w:rPr>
        <w:t xml:space="preserve">למה רק הייעודים המנויים (ולא </w:t>
      </w:r>
      <w:r w:rsidR="00E431E0">
        <w:rPr>
          <w:rFonts w:ascii="David" w:hAnsi="David" w:hint="cs"/>
          <w:i w:val="0"/>
          <w:iCs w:val="0"/>
          <w:color w:val="auto"/>
          <w:sz w:val="22"/>
          <w:szCs w:val="22"/>
          <w:rtl/>
        </w:rPr>
        <w:t xml:space="preserve">למשל </w:t>
      </w:r>
      <w:r w:rsidRPr="00633885">
        <w:rPr>
          <w:rFonts w:ascii="David" w:hAnsi="David"/>
          <w:i w:val="0"/>
          <w:iCs w:val="0"/>
          <w:color w:val="auto"/>
          <w:sz w:val="22"/>
          <w:szCs w:val="22"/>
          <w:rtl/>
        </w:rPr>
        <w:t>עתיקות או גנים לאומיים</w:t>
      </w:r>
      <w:r w:rsidR="00E431E0">
        <w:rPr>
          <w:rFonts w:ascii="David" w:hAnsi="David"/>
          <w:i w:val="0"/>
          <w:iCs w:val="0"/>
          <w:color w:val="auto"/>
          <w:sz w:val="22"/>
          <w:szCs w:val="22"/>
          <w:rtl/>
        </w:rPr>
        <w:t>)</w:t>
      </w:r>
      <w:r w:rsidR="00E431E0">
        <w:rPr>
          <w:rFonts w:ascii="David" w:hAnsi="David" w:hint="cs"/>
          <w:i w:val="0"/>
          <w:iCs w:val="0"/>
          <w:color w:val="auto"/>
          <w:sz w:val="22"/>
          <w:szCs w:val="22"/>
          <w:rtl/>
        </w:rPr>
        <w:t>?</w:t>
      </w:r>
      <w:r w:rsidRPr="00633885">
        <w:rPr>
          <w:rFonts w:ascii="David" w:hAnsi="David"/>
          <w:b w:val="0"/>
          <w:bCs w:val="0"/>
          <w:i w:val="0"/>
          <w:iCs w:val="0"/>
          <w:color w:val="auto"/>
          <w:sz w:val="22"/>
          <w:szCs w:val="22"/>
          <w:rtl/>
        </w:rPr>
        <w:t xml:space="preserve"> מדוע תחנת רכבת כן וגן לאומי לא? </w:t>
      </w:r>
    </w:p>
    <w:p w:rsidR="00DA4FD2" w:rsidRPr="00633885" w:rsidRDefault="00DA4FD2" w:rsidP="00AF0DC9">
      <w:pPr>
        <w:pStyle w:val="affa"/>
        <w:numPr>
          <w:ilvl w:val="0"/>
          <w:numId w:val="58"/>
        </w:numPr>
        <w:spacing w:after="0"/>
        <w:ind w:left="248" w:hanging="218"/>
        <w:rPr>
          <w:rFonts w:ascii="David" w:hAnsi="David"/>
          <w:b w:val="0"/>
          <w:bCs w:val="0"/>
          <w:i w:val="0"/>
          <w:iCs w:val="0"/>
          <w:color w:val="auto"/>
          <w:sz w:val="22"/>
          <w:szCs w:val="22"/>
        </w:rPr>
      </w:pPr>
      <w:r w:rsidRPr="00633885">
        <w:rPr>
          <w:rFonts w:ascii="David" w:hAnsi="David"/>
          <w:i w:val="0"/>
          <w:iCs w:val="0"/>
          <w:color w:val="auto"/>
          <w:sz w:val="22"/>
          <w:szCs w:val="22"/>
          <w:rtl/>
        </w:rPr>
        <w:t>ההסדר המשפטי –</w:t>
      </w:r>
      <w:r w:rsidRPr="00633885">
        <w:rPr>
          <w:rFonts w:ascii="David" w:hAnsi="David"/>
          <w:b w:val="0"/>
          <w:bCs w:val="0"/>
          <w:i w:val="0"/>
          <w:iCs w:val="0"/>
          <w:color w:val="auto"/>
          <w:sz w:val="22"/>
          <w:szCs w:val="22"/>
          <w:rtl/>
        </w:rPr>
        <w:t xml:space="preserve"> </w:t>
      </w:r>
      <w:r w:rsidRPr="00633885">
        <w:rPr>
          <w:rFonts w:ascii="David" w:hAnsi="David"/>
          <w:i w:val="0"/>
          <w:iCs w:val="0"/>
          <w:color w:val="auto"/>
          <w:sz w:val="22"/>
          <w:szCs w:val="22"/>
          <w:rtl/>
        </w:rPr>
        <w:t xml:space="preserve">למה </w:t>
      </w:r>
      <w:r w:rsidR="004D13E9">
        <w:rPr>
          <w:rFonts w:ascii="David" w:hAnsi="David" w:hint="cs"/>
          <w:i w:val="0"/>
          <w:iCs w:val="0"/>
          <w:color w:val="auto"/>
          <w:sz w:val="22"/>
          <w:szCs w:val="22"/>
          <w:rtl/>
        </w:rPr>
        <w:t>מקרקעי ייעוד</w:t>
      </w:r>
      <w:r w:rsidRPr="00633885">
        <w:rPr>
          <w:rFonts w:ascii="David" w:hAnsi="David"/>
          <w:i w:val="0"/>
          <w:iCs w:val="0"/>
          <w:color w:val="auto"/>
          <w:sz w:val="22"/>
          <w:szCs w:val="22"/>
          <w:rtl/>
        </w:rPr>
        <w:t xml:space="preserve"> ניתנים בכל זאת להפרטה?</w:t>
      </w:r>
      <w:r w:rsidRPr="00633885">
        <w:rPr>
          <w:rFonts w:ascii="David" w:hAnsi="David"/>
          <w:b w:val="0"/>
          <w:bCs w:val="0"/>
          <w:i w:val="0"/>
          <w:iCs w:val="0"/>
          <w:color w:val="auto"/>
          <w:sz w:val="22"/>
          <w:szCs w:val="22"/>
          <w:rtl/>
        </w:rPr>
        <w:t xml:space="preserve"> לפי הסיפא</w:t>
      </w:r>
      <w:r w:rsidR="004D13E9">
        <w:rPr>
          <w:rFonts w:ascii="David" w:hAnsi="David" w:hint="cs"/>
          <w:b w:val="0"/>
          <w:bCs w:val="0"/>
          <w:i w:val="0"/>
          <w:iCs w:val="0"/>
          <w:color w:val="auto"/>
          <w:sz w:val="22"/>
          <w:szCs w:val="22"/>
          <w:rtl/>
        </w:rPr>
        <w:t xml:space="preserve"> של ס' 111,</w:t>
      </w:r>
      <w:r w:rsidRPr="00633885">
        <w:rPr>
          <w:rFonts w:ascii="David" w:hAnsi="David"/>
          <w:b w:val="0"/>
          <w:bCs w:val="0"/>
          <w:i w:val="0"/>
          <w:iCs w:val="0"/>
          <w:color w:val="auto"/>
          <w:sz w:val="22"/>
          <w:szCs w:val="22"/>
          <w:rtl/>
        </w:rPr>
        <w:t xml:space="preserve"> ניתן לעשות </w:t>
      </w:r>
      <w:r w:rsidR="00DF0BBC" w:rsidRPr="00633885">
        <w:rPr>
          <w:rFonts w:ascii="David" w:hAnsi="David"/>
          <w:b w:val="0"/>
          <w:bCs w:val="0"/>
          <w:i w:val="0"/>
          <w:iCs w:val="0"/>
          <w:color w:val="auto"/>
          <w:sz w:val="22"/>
          <w:szCs w:val="22"/>
          <w:rtl/>
        </w:rPr>
        <w:t>עסקה</w:t>
      </w:r>
      <w:r w:rsidRPr="00633885">
        <w:rPr>
          <w:rFonts w:ascii="David" w:hAnsi="David"/>
          <w:b w:val="0"/>
          <w:bCs w:val="0"/>
          <w:i w:val="0"/>
          <w:iCs w:val="0"/>
          <w:color w:val="auto"/>
          <w:sz w:val="22"/>
          <w:szCs w:val="22"/>
          <w:rtl/>
        </w:rPr>
        <w:t xml:space="preserve"> שטעונה רישום – כלומר</w:t>
      </w:r>
      <w:r w:rsidR="00FF2002" w:rsidRPr="00633885">
        <w:rPr>
          <w:rFonts w:ascii="David" w:hAnsi="David"/>
          <w:b w:val="0"/>
          <w:bCs w:val="0"/>
          <w:i w:val="0"/>
          <w:iCs w:val="0"/>
          <w:color w:val="auto"/>
          <w:sz w:val="22"/>
          <w:szCs w:val="22"/>
          <w:rtl/>
        </w:rPr>
        <w:t>,</w:t>
      </w:r>
      <w:r w:rsidRPr="00633885">
        <w:rPr>
          <w:rFonts w:ascii="David" w:hAnsi="David"/>
          <w:b w:val="0"/>
          <w:bCs w:val="0"/>
          <w:i w:val="0"/>
          <w:iCs w:val="0"/>
          <w:color w:val="auto"/>
          <w:sz w:val="22"/>
          <w:szCs w:val="22"/>
          <w:rtl/>
        </w:rPr>
        <w:t xml:space="preserve"> ניתן להעביר בעלות במקרקעי ציבור </w:t>
      </w:r>
      <w:r w:rsidR="00F668AF" w:rsidRPr="00633885">
        <w:rPr>
          <w:rFonts w:ascii="David" w:hAnsi="David"/>
          <w:b w:val="0"/>
          <w:bCs w:val="0"/>
          <w:i w:val="0"/>
          <w:iCs w:val="0"/>
          <w:color w:val="auto"/>
          <w:sz w:val="22"/>
          <w:szCs w:val="22"/>
          <w:rtl/>
        </w:rPr>
        <w:t xml:space="preserve">אם </w:t>
      </w:r>
      <w:r w:rsidRPr="00633885">
        <w:rPr>
          <w:rFonts w:ascii="David" w:hAnsi="David"/>
          <w:b w:val="0"/>
          <w:bCs w:val="0"/>
          <w:i w:val="0"/>
          <w:iCs w:val="0"/>
          <w:color w:val="auto"/>
          <w:sz w:val="22"/>
          <w:szCs w:val="22"/>
          <w:rtl/>
        </w:rPr>
        <w:t>הממשלה או השר הממונה מחליטים לאשר זאת. המשמעות היא שאנחנו לא עושים אטימה הרמטית והחוק מאפשר הפרט</w:t>
      </w:r>
      <w:r w:rsidR="00F668AF" w:rsidRPr="00633885">
        <w:rPr>
          <w:rFonts w:ascii="David" w:hAnsi="David"/>
          <w:b w:val="0"/>
          <w:bCs w:val="0"/>
          <w:i w:val="0"/>
          <w:iCs w:val="0"/>
          <w:color w:val="auto"/>
          <w:sz w:val="22"/>
          <w:szCs w:val="22"/>
          <w:rtl/>
        </w:rPr>
        <w:t>ת</w:t>
      </w:r>
      <w:r w:rsidRPr="00633885">
        <w:rPr>
          <w:rFonts w:ascii="David" w:hAnsi="David"/>
          <w:b w:val="0"/>
          <w:bCs w:val="0"/>
          <w:i w:val="0"/>
          <w:iCs w:val="0"/>
          <w:color w:val="auto"/>
          <w:sz w:val="22"/>
          <w:szCs w:val="22"/>
          <w:rtl/>
        </w:rPr>
        <w:t xml:space="preserve"> מקרקעי ייעוד </w:t>
      </w:r>
      <w:r w:rsidR="00F668AF" w:rsidRPr="00633885">
        <w:rPr>
          <w:rFonts w:ascii="David" w:hAnsi="David"/>
          <w:b w:val="0"/>
          <w:bCs w:val="0"/>
          <w:i w:val="0"/>
          <w:iCs w:val="0"/>
          <w:color w:val="auto"/>
          <w:sz w:val="22"/>
          <w:szCs w:val="22"/>
          <w:rtl/>
        </w:rPr>
        <w:t>ככל ש</w:t>
      </w:r>
      <w:r w:rsidRPr="00633885">
        <w:rPr>
          <w:rFonts w:ascii="David" w:hAnsi="David"/>
          <w:b w:val="0"/>
          <w:bCs w:val="0"/>
          <w:i w:val="0"/>
          <w:iCs w:val="0"/>
          <w:color w:val="auto"/>
          <w:sz w:val="22"/>
          <w:szCs w:val="22"/>
          <w:rtl/>
        </w:rPr>
        <w:t xml:space="preserve">הממשלה מאפשרת </w:t>
      </w:r>
      <w:r w:rsidR="00F668AF" w:rsidRPr="00633885">
        <w:rPr>
          <w:rFonts w:ascii="David" w:hAnsi="David"/>
          <w:b w:val="0"/>
          <w:bCs w:val="0"/>
          <w:i w:val="0"/>
          <w:iCs w:val="0"/>
          <w:color w:val="auto"/>
          <w:sz w:val="22"/>
          <w:szCs w:val="22"/>
          <w:rtl/>
        </w:rPr>
        <w:t>זאת.</w:t>
      </w:r>
      <w:r w:rsidRPr="00633885">
        <w:rPr>
          <w:rFonts w:ascii="David" w:hAnsi="David"/>
          <w:b w:val="0"/>
          <w:bCs w:val="0"/>
          <w:i w:val="0"/>
          <w:iCs w:val="0"/>
          <w:color w:val="auto"/>
          <w:sz w:val="22"/>
          <w:szCs w:val="22"/>
          <w:rtl/>
        </w:rPr>
        <w:t xml:space="preserve"> לכן, </w:t>
      </w:r>
      <w:r w:rsidR="004D13E9">
        <w:rPr>
          <w:rFonts w:ascii="David" w:hAnsi="David"/>
          <w:b w:val="0"/>
          <w:bCs w:val="0"/>
          <w:i w:val="0"/>
          <w:iCs w:val="0"/>
          <w:color w:val="auto"/>
          <w:sz w:val="22"/>
          <w:szCs w:val="22"/>
          <w:rtl/>
        </w:rPr>
        <w:t>אם אנחנו חושבים (מטעמים כלכליים</w:t>
      </w:r>
      <w:r w:rsidR="004D13E9">
        <w:rPr>
          <w:rFonts w:ascii="David" w:hAnsi="David" w:hint="cs"/>
          <w:b w:val="0"/>
          <w:bCs w:val="0"/>
          <w:i w:val="0"/>
          <w:iCs w:val="0"/>
          <w:color w:val="auto"/>
          <w:sz w:val="22"/>
          <w:szCs w:val="22"/>
          <w:rtl/>
        </w:rPr>
        <w:t xml:space="preserve"> או</w:t>
      </w:r>
      <w:r w:rsidR="004D13E9">
        <w:rPr>
          <w:rFonts w:ascii="David" w:hAnsi="David"/>
          <w:b w:val="0"/>
          <w:bCs w:val="0"/>
          <w:i w:val="0"/>
          <w:iCs w:val="0"/>
          <w:color w:val="auto"/>
          <w:sz w:val="22"/>
          <w:szCs w:val="22"/>
          <w:rtl/>
        </w:rPr>
        <w:t xml:space="preserve"> מטעמים ציבוריים</w:t>
      </w:r>
      <w:r w:rsidRPr="00633885">
        <w:rPr>
          <w:rFonts w:ascii="David" w:hAnsi="David"/>
          <w:b w:val="0"/>
          <w:bCs w:val="0"/>
          <w:i w:val="0"/>
          <w:iCs w:val="0"/>
          <w:color w:val="auto"/>
          <w:sz w:val="22"/>
          <w:szCs w:val="22"/>
          <w:rtl/>
        </w:rPr>
        <w:t>) שהמקרקעין האלה צריכים להישאר בידי המדינה ויש לכך ס' חוק מיוחד – למה בכל זאת הפרטה היא אפשרית?</w:t>
      </w:r>
    </w:p>
    <w:p w:rsidR="00DA4FD2" w:rsidRPr="00633885" w:rsidRDefault="00DA4FD2" w:rsidP="00AF0DC9">
      <w:pPr>
        <w:pStyle w:val="affa"/>
        <w:numPr>
          <w:ilvl w:val="0"/>
          <w:numId w:val="59"/>
        </w:numPr>
        <w:spacing w:after="0"/>
        <w:ind w:left="390"/>
        <w:rPr>
          <w:rFonts w:ascii="David" w:hAnsi="David"/>
          <w:b w:val="0"/>
          <w:bCs w:val="0"/>
          <w:i w:val="0"/>
          <w:iCs w:val="0"/>
          <w:color w:val="auto"/>
          <w:sz w:val="22"/>
          <w:szCs w:val="22"/>
        </w:rPr>
      </w:pPr>
      <w:r w:rsidRPr="00633885">
        <w:rPr>
          <w:rFonts w:ascii="David" w:hAnsi="David"/>
          <w:b w:val="0"/>
          <w:bCs w:val="0"/>
          <w:i w:val="0"/>
          <w:iCs w:val="0"/>
          <w:color w:val="auto"/>
          <w:sz w:val="22"/>
          <w:szCs w:val="22"/>
          <w:rtl/>
        </w:rPr>
        <w:t>אלה הן שאלות שניתן להתווכח עליהן ואין להן תשובה אחת בטוחה.</w:t>
      </w:r>
    </w:p>
    <w:p w:rsidR="00DA4FD2" w:rsidRPr="00633885" w:rsidRDefault="00DA4FD2" w:rsidP="00633885">
      <w:pPr>
        <w:pStyle w:val="affa"/>
        <w:spacing w:after="0"/>
        <w:rPr>
          <w:rFonts w:ascii="David" w:hAnsi="David"/>
          <w:b w:val="0"/>
          <w:bCs w:val="0"/>
          <w:i w:val="0"/>
          <w:iCs w:val="0"/>
          <w:color w:val="auto"/>
          <w:sz w:val="22"/>
          <w:szCs w:val="22"/>
          <w:rtl/>
        </w:rPr>
      </w:pPr>
    </w:p>
    <w:p w:rsidR="00DA4FD2" w:rsidRPr="00427620" w:rsidRDefault="00DA4FD2" w:rsidP="00633885">
      <w:pPr>
        <w:pStyle w:val="2"/>
        <w:spacing w:line="360" w:lineRule="auto"/>
        <w:jc w:val="both"/>
        <w:rPr>
          <w:rFonts w:ascii="David" w:hAnsi="David" w:cs="David"/>
          <w:sz w:val="24"/>
          <w:szCs w:val="24"/>
          <w:rtl/>
        </w:rPr>
      </w:pPr>
      <w:bookmarkStart w:id="32" w:name="_Toc404164791"/>
      <w:bookmarkStart w:id="33" w:name="_Toc422122308"/>
      <w:r w:rsidRPr="00427620">
        <w:rPr>
          <w:rFonts w:ascii="David" w:hAnsi="David" w:cs="David"/>
          <w:sz w:val="24"/>
          <w:szCs w:val="24"/>
          <w:rtl/>
        </w:rPr>
        <w:t>זכות הכניסה למקרקעין</w:t>
      </w:r>
      <w:bookmarkEnd w:id="32"/>
      <w:bookmarkEnd w:id="33"/>
    </w:p>
    <w:p w:rsidR="00DA4FD2" w:rsidRPr="00633885" w:rsidRDefault="00DA4FD2" w:rsidP="004D13E9">
      <w:pPr>
        <w:pStyle w:val="affa"/>
        <w:spacing w:after="0"/>
        <w:rPr>
          <w:rFonts w:ascii="David" w:hAnsi="David"/>
          <w:b w:val="0"/>
          <w:bCs w:val="0"/>
          <w:i w:val="0"/>
          <w:iCs w:val="0"/>
          <w:color w:val="auto"/>
          <w:sz w:val="22"/>
          <w:szCs w:val="22"/>
          <w:rtl/>
        </w:rPr>
      </w:pPr>
      <w:r w:rsidRPr="004D13E9">
        <w:rPr>
          <w:rFonts w:ascii="David" w:hAnsi="David"/>
          <w:i w:val="0"/>
          <w:iCs w:val="0"/>
          <w:color w:val="auto"/>
          <w:sz w:val="22"/>
          <w:szCs w:val="22"/>
          <w:rtl/>
        </w:rPr>
        <w:t>הגב' מרפי</w:t>
      </w:r>
      <w:r w:rsidRPr="00633885">
        <w:rPr>
          <w:rFonts w:ascii="David" w:hAnsi="David"/>
          <w:b w:val="0"/>
          <w:bCs w:val="0"/>
          <w:i w:val="0"/>
          <w:iCs w:val="0"/>
          <w:color w:val="auto"/>
          <w:sz w:val="22"/>
          <w:szCs w:val="22"/>
          <w:rtl/>
        </w:rPr>
        <w:t xml:space="preserve"> היא</w:t>
      </w:r>
      <w:r w:rsidR="004D13E9">
        <w:rPr>
          <w:rFonts w:ascii="David" w:hAnsi="David" w:hint="cs"/>
          <w:b w:val="0"/>
          <w:bCs w:val="0"/>
          <w:i w:val="0"/>
          <w:iCs w:val="0"/>
          <w:color w:val="auto"/>
          <w:sz w:val="22"/>
          <w:szCs w:val="22"/>
          <w:rtl/>
        </w:rPr>
        <w:t xml:space="preserve"> דמות דמיונית המהווה את אחד מהגיבורים המרכזיים</w:t>
      </w:r>
      <w:r w:rsidRPr="00633885">
        <w:rPr>
          <w:rFonts w:ascii="David" w:hAnsi="David"/>
          <w:b w:val="0"/>
          <w:bCs w:val="0"/>
          <w:i w:val="0"/>
          <w:iCs w:val="0"/>
          <w:color w:val="auto"/>
          <w:sz w:val="22"/>
          <w:szCs w:val="22"/>
          <w:rtl/>
        </w:rPr>
        <w:t xml:space="preserve"> בחוק הדיור הציבורי בארה</w:t>
      </w:r>
      <w:r w:rsidRPr="00633885">
        <w:rPr>
          <w:rFonts w:ascii="David" w:hAnsi="David"/>
          <w:b w:val="0"/>
          <w:bCs w:val="0"/>
          <w:i w:val="0"/>
          <w:iCs w:val="0"/>
          <w:color w:val="auto"/>
          <w:sz w:val="22"/>
          <w:szCs w:val="22"/>
        </w:rPr>
        <w:t>"</w:t>
      </w:r>
      <w:r w:rsidR="004D13E9">
        <w:rPr>
          <w:rFonts w:ascii="David" w:hAnsi="David"/>
          <w:b w:val="0"/>
          <w:bCs w:val="0"/>
          <w:i w:val="0"/>
          <w:iCs w:val="0"/>
          <w:color w:val="auto"/>
          <w:sz w:val="22"/>
          <w:szCs w:val="22"/>
          <w:rtl/>
        </w:rPr>
        <w:t>ב</w:t>
      </w:r>
      <w:r w:rsidR="004D13E9">
        <w:rPr>
          <w:rFonts w:ascii="David" w:hAnsi="David" w:hint="cs"/>
          <w:b w:val="0"/>
          <w:bCs w:val="0"/>
          <w:i w:val="0"/>
          <w:iCs w:val="0"/>
          <w:color w:val="auto"/>
          <w:sz w:val="22"/>
          <w:szCs w:val="22"/>
          <w:rtl/>
        </w:rPr>
        <w:t>, אשר</w:t>
      </w:r>
      <w:r w:rsidRPr="00633885">
        <w:rPr>
          <w:rFonts w:ascii="David" w:hAnsi="David"/>
          <w:b w:val="0"/>
          <w:bCs w:val="0"/>
          <w:i w:val="0"/>
          <w:iCs w:val="0"/>
          <w:color w:val="auto"/>
          <w:sz w:val="22"/>
          <w:szCs w:val="22"/>
          <w:rtl/>
        </w:rPr>
        <w:t xml:space="preserve"> ניתנה</w:t>
      </w:r>
      <w:r w:rsidR="000C4A0F" w:rsidRPr="00633885">
        <w:rPr>
          <w:rFonts w:ascii="David" w:hAnsi="David"/>
          <w:b w:val="0"/>
          <w:bCs w:val="0"/>
          <w:i w:val="0"/>
          <w:iCs w:val="0"/>
          <w:color w:val="auto"/>
          <w:sz w:val="22"/>
          <w:szCs w:val="22"/>
          <w:rtl/>
        </w:rPr>
        <w:t xml:space="preserve"> לה</w:t>
      </w:r>
      <w:r w:rsidRPr="00633885">
        <w:rPr>
          <w:rFonts w:ascii="David" w:hAnsi="David"/>
          <w:b w:val="0"/>
          <w:bCs w:val="0"/>
          <w:i w:val="0"/>
          <w:iCs w:val="0"/>
          <w:color w:val="auto"/>
          <w:sz w:val="22"/>
          <w:szCs w:val="22"/>
          <w:rtl/>
        </w:rPr>
        <w:t xml:space="preserve"> האפשרות לשלול יכולת כניסה של אנשים שאינם לטעמה לדירות</w:t>
      </w:r>
      <w:r w:rsidR="00BA6012" w:rsidRPr="00633885">
        <w:rPr>
          <w:rFonts w:ascii="David" w:hAnsi="David"/>
          <w:b w:val="0"/>
          <w:bCs w:val="0"/>
          <w:i w:val="0"/>
          <w:iCs w:val="0"/>
          <w:color w:val="auto"/>
          <w:sz w:val="22"/>
          <w:szCs w:val="22"/>
          <w:rtl/>
        </w:rPr>
        <w:t>י</w:t>
      </w:r>
      <w:r w:rsidRPr="00633885">
        <w:rPr>
          <w:rFonts w:ascii="David" w:hAnsi="David"/>
          <w:b w:val="0"/>
          <w:bCs w:val="0"/>
          <w:i w:val="0"/>
          <w:iCs w:val="0"/>
          <w:color w:val="auto"/>
          <w:sz w:val="22"/>
          <w:szCs w:val="22"/>
          <w:rtl/>
        </w:rPr>
        <w:t>ה. המסגרת החוקית בארה"ב (</w:t>
      </w:r>
      <w:r w:rsidRPr="00633885">
        <w:rPr>
          <w:rFonts w:ascii="David" w:hAnsi="David"/>
          <w:b w:val="0"/>
          <w:bCs w:val="0"/>
          <w:i w:val="0"/>
          <w:iCs w:val="0"/>
          <w:color w:val="auto"/>
          <w:sz w:val="22"/>
          <w:szCs w:val="22"/>
        </w:rPr>
        <w:t>The Fair Housing Act</w:t>
      </w:r>
      <w:r w:rsidR="004D13E9">
        <w:rPr>
          <w:rFonts w:ascii="David" w:hAnsi="David" w:hint="cs"/>
          <w:b w:val="0"/>
          <w:bCs w:val="0"/>
          <w:i w:val="0"/>
          <w:iCs w:val="0"/>
          <w:color w:val="auto"/>
          <w:sz w:val="22"/>
          <w:szCs w:val="22"/>
          <w:rtl/>
        </w:rPr>
        <w:t>-חוק דיור הוגן</w:t>
      </w:r>
      <w:r w:rsidRPr="00633885">
        <w:rPr>
          <w:rFonts w:ascii="David" w:hAnsi="David"/>
          <w:b w:val="0"/>
          <w:bCs w:val="0"/>
          <w:i w:val="0"/>
          <w:iCs w:val="0"/>
          <w:color w:val="auto"/>
          <w:sz w:val="22"/>
          <w:szCs w:val="22"/>
          <w:rtl/>
        </w:rPr>
        <w:t>) אומרת שאסור להפלות במגורים</w:t>
      </w:r>
      <w:r w:rsidR="00BA6012" w:rsidRPr="00633885">
        <w:rPr>
          <w:rFonts w:ascii="David" w:hAnsi="David"/>
          <w:b w:val="0"/>
          <w:bCs w:val="0"/>
          <w:i w:val="0"/>
          <w:iCs w:val="0"/>
          <w:color w:val="auto"/>
          <w:sz w:val="22"/>
          <w:szCs w:val="22"/>
          <w:rtl/>
        </w:rPr>
        <w:t xml:space="preserve"> </w:t>
      </w:r>
      <w:r w:rsidRPr="00633885">
        <w:rPr>
          <w:rFonts w:ascii="David" w:hAnsi="David"/>
          <w:b w:val="0"/>
          <w:bCs w:val="0"/>
          <w:i w:val="0"/>
          <w:iCs w:val="0"/>
          <w:color w:val="auto"/>
          <w:sz w:val="22"/>
          <w:szCs w:val="22"/>
          <w:rtl/>
        </w:rPr>
        <w:t xml:space="preserve">– אם </w:t>
      </w:r>
      <w:r w:rsidR="00BA6012" w:rsidRPr="00633885">
        <w:rPr>
          <w:rFonts w:ascii="David" w:hAnsi="David"/>
          <w:b w:val="0"/>
          <w:bCs w:val="0"/>
          <w:i w:val="0"/>
          <w:iCs w:val="0"/>
          <w:color w:val="auto"/>
          <w:sz w:val="22"/>
          <w:szCs w:val="22"/>
          <w:rtl/>
        </w:rPr>
        <w:t>בבעלותי</w:t>
      </w:r>
      <w:r w:rsidRPr="00633885">
        <w:rPr>
          <w:rFonts w:ascii="David" w:hAnsi="David"/>
          <w:b w:val="0"/>
          <w:bCs w:val="0"/>
          <w:i w:val="0"/>
          <w:iCs w:val="0"/>
          <w:color w:val="auto"/>
          <w:sz w:val="22"/>
          <w:szCs w:val="22"/>
          <w:rtl/>
        </w:rPr>
        <w:t xml:space="preserve"> דירות ואני רוצה להשכיר</w:t>
      </w:r>
      <w:r w:rsidR="00BA6012" w:rsidRPr="00633885">
        <w:rPr>
          <w:rFonts w:ascii="David" w:hAnsi="David"/>
          <w:b w:val="0"/>
          <w:bCs w:val="0"/>
          <w:i w:val="0"/>
          <w:iCs w:val="0"/>
          <w:color w:val="auto"/>
          <w:sz w:val="22"/>
          <w:szCs w:val="22"/>
          <w:rtl/>
        </w:rPr>
        <w:t xml:space="preserve">ן </w:t>
      </w:r>
      <w:r w:rsidR="00BA6012" w:rsidRPr="00633885">
        <w:rPr>
          <w:rStyle w:val="af2"/>
          <w:rFonts w:ascii="David" w:hAnsi="David" w:cs="David"/>
          <w:b w:val="0"/>
          <w:bCs w:val="0"/>
          <w:i w:val="0"/>
          <w:iCs w:val="0"/>
          <w:color w:val="auto"/>
          <w:sz w:val="22"/>
          <w:szCs w:val="22"/>
        </w:rPr>
        <w:sym w:font="Wingdings" w:char="F0DF"/>
      </w:r>
      <w:r w:rsidRPr="00633885">
        <w:rPr>
          <w:rFonts w:ascii="David" w:hAnsi="David"/>
          <w:b w:val="0"/>
          <w:bCs w:val="0"/>
          <w:i w:val="0"/>
          <w:iCs w:val="0"/>
          <w:color w:val="auto"/>
          <w:sz w:val="22"/>
          <w:szCs w:val="22"/>
          <w:rtl/>
        </w:rPr>
        <w:t xml:space="preserve"> א</w:t>
      </w:r>
      <w:r w:rsidR="00BA6012" w:rsidRPr="00633885">
        <w:rPr>
          <w:rFonts w:ascii="David" w:hAnsi="David"/>
          <w:b w:val="0"/>
          <w:bCs w:val="0"/>
          <w:i w:val="0"/>
          <w:iCs w:val="0"/>
          <w:color w:val="auto"/>
          <w:sz w:val="22"/>
          <w:szCs w:val="22"/>
          <w:rtl/>
        </w:rPr>
        <w:t>י</w:t>
      </w:r>
      <w:r w:rsidRPr="00633885">
        <w:rPr>
          <w:rFonts w:ascii="David" w:hAnsi="David"/>
          <w:b w:val="0"/>
          <w:bCs w:val="0"/>
          <w:i w:val="0"/>
          <w:iCs w:val="0"/>
          <w:color w:val="auto"/>
          <w:sz w:val="22"/>
          <w:szCs w:val="22"/>
          <w:rtl/>
        </w:rPr>
        <w:t>ני יכול להגדיר אנשים ספציפיים ש</w:t>
      </w:r>
      <w:r w:rsidR="00BA6012" w:rsidRPr="00633885">
        <w:rPr>
          <w:rFonts w:ascii="David" w:hAnsi="David"/>
          <w:b w:val="0"/>
          <w:bCs w:val="0"/>
          <w:i w:val="0"/>
          <w:iCs w:val="0"/>
          <w:color w:val="auto"/>
          <w:sz w:val="22"/>
          <w:szCs w:val="22"/>
          <w:rtl/>
        </w:rPr>
        <w:t>ישכירו אותן</w:t>
      </w:r>
      <w:r w:rsidRPr="00633885">
        <w:rPr>
          <w:rFonts w:ascii="David" w:hAnsi="David"/>
          <w:b w:val="0"/>
          <w:bCs w:val="0"/>
          <w:i w:val="0"/>
          <w:iCs w:val="0"/>
          <w:color w:val="auto"/>
          <w:sz w:val="22"/>
          <w:szCs w:val="22"/>
          <w:rtl/>
        </w:rPr>
        <w:t>.</w:t>
      </w:r>
      <w:r w:rsidR="00B07DFA">
        <w:rPr>
          <w:rFonts w:ascii="David" w:hAnsi="David" w:hint="cs"/>
          <w:b w:val="0"/>
          <w:bCs w:val="0"/>
          <w:i w:val="0"/>
          <w:iCs w:val="0"/>
          <w:color w:val="auto"/>
          <w:sz w:val="22"/>
          <w:szCs w:val="22"/>
          <w:rtl/>
        </w:rPr>
        <w:t xml:space="preserve"> אסור </w:t>
      </w:r>
      <w:r w:rsidR="00CD313A">
        <w:rPr>
          <w:rFonts w:ascii="David" w:hAnsi="David" w:hint="cs"/>
          <w:b w:val="0"/>
          <w:bCs w:val="0"/>
          <w:i w:val="0"/>
          <w:iCs w:val="0"/>
          <w:color w:val="auto"/>
          <w:sz w:val="22"/>
          <w:szCs w:val="22"/>
          <w:rtl/>
        </w:rPr>
        <w:t>לעשות אפל</w:t>
      </w:r>
      <w:r w:rsidR="00B07DFA">
        <w:rPr>
          <w:rFonts w:ascii="David" w:hAnsi="David" w:hint="cs"/>
          <w:b w:val="0"/>
          <w:bCs w:val="0"/>
          <w:i w:val="0"/>
          <w:iCs w:val="0"/>
          <w:color w:val="auto"/>
          <w:sz w:val="22"/>
          <w:szCs w:val="22"/>
          <w:rtl/>
        </w:rPr>
        <w:t>יה לפי אוכלוסיות שונות בכל הקשור למגורים.</w:t>
      </w:r>
    </w:p>
    <w:p w:rsidR="00DA4FD2" w:rsidRPr="00633885" w:rsidRDefault="00EA5AA9" w:rsidP="00BB5857">
      <w:pPr>
        <w:pStyle w:val="affa"/>
        <w:spacing w:after="0"/>
        <w:rPr>
          <w:rFonts w:ascii="David" w:hAnsi="David"/>
          <w:b w:val="0"/>
          <w:bCs w:val="0"/>
          <w:i w:val="0"/>
          <w:iCs w:val="0"/>
          <w:color w:val="auto"/>
          <w:sz w:val="22"/>
          <w:szCs w:val="22"/>
          <w:rtl/>
        </w:rPr>
      </w:pPr>
      <w:r w:rsidRPr="00633885">
        <w:rPr>
          <w:rFonts w:ascii="David" w:hAnsi="David"/>
          <w:b w:val="0"/>
          <w:bCs w:val="0"/>
          <w:i w:val="0"/>
          <w:iCs w:val="0"/>
          <w:color w:val="auto"/>
          <w:sz w:val="22"/>
          <w:szCs w:val="22"/>
          <w:u w:val="single"/>
          <w:rtl/>
        </w:rPr>
        <w:t>אולם</w:t>
      </w:r>
      <w:r w:rsidR="00DA4FD2" w:rsidRPr="00633885">
        <w:rPr>
          <w:rFonts w:ascii="David" w:hAnsi="David"/>
          <w:b w:val="0"/>
          <w:bCs w:val="0"/>
          <w:i w:val="0"/>
          <w:iCs w:val="0"/>
          <w:color w:val="auto"/>
          <w:sz w:val="22"/>
          <w:szCs w:val="22"/>
          <w:rtl/>
        </w:rPr>
        <w:t xml:space="preserve">, הגב' מרפי היא </w:t>
      </w:r>
      <w:r w:rsidR="00DA4FD2" w:rsidRPr="00633885">
        <w:rPr>
          <w:rFonts w:ascii="David" w:hAnsi="David"/>
          <w:i w:val="0"/>
          <w:iCs w:val="0"/>
          <w:color w:val="auto"/>
          <w:sz w:val="22"/>
          <w:szCs w:val="22"/>
          <w:rtl/>
        </w:rPr>
        <w:t>חריג דמיוני</w:t>
      </w:r>
      <w:r w:rsidR="00DA4FD2" w:rsidRPr="00633885">
        <w:rPr>
          <w:rFonts w:ascii="David" w:hAnsi="David"/>
          <w:b w:val="0"/>
          <w:bCs w:val="0"/>
          <w:i w:val="0"/>
          <w:iCs w:val="0"/>
          <w:color w:val="auto"/>
          <w:sz w:val="22"/>
          <w:szCs w:val="22"/>
          <w:rtl/>
        </w:rPr>
        <w:t xml:space="preserve"> </w:t>
      </w:r>
      <w:r w:rsidR="00DA4FD2" w:rsidRPr="00633885">
        <w:rPr>
          <w:rFonts w:ascii="David" w:hAnsi="David"/>
          <w:i w:val="0"/>
          <w:iCs w:val="0"/>
          <w:color w:val="auto"/>
          <w:sz w:val="22"/>
          <w:szCs w:val="22"/>
          <w:rtl/>
        </w:rPr>
        <w:t>בולט</w:t>
      </w:r>
      <w:r w:rsidR="00DA4FD2" w:rsidRPr="00633885">
        <w:rPr>
          <w:rFonts w:ascii="David" w:hAnsi="David"/>
          <w:b w:val="0"/>
          <w:bCs w:val="0"/>
          <w:i w:val="0"/>
          <w:iCs w:val="0"/>
          <w:color w:val="auto"/>
          <w:sz w:val="22"/>
          <w:szCs w:val="22"/>
          <w:rtl/>
        </w:rPr>
        <w:t xml:space="preserve"> ש</w:t>
      </w:r>
      <w:r w:rsidR="008F52C8" w:rsidRPr="00633885">
        <w:rPr>
          <w:rFonts w:ascii="David" w:hAnsi="David"/>
          <w:b w:val="0"/>
          <w:bCs w:val="0"/>
          <w:i w:val="0"/>
          <w:iCs w:val="0"/>
          <w:color w:val="auto"/>
          <w:sz w:val="22"/>
          <w:szCs w:val="22"/>
          <w:rtl/>
        </w:rPr>
        <w:t>קיים</w:t>
      </w:r>
      <w:r w:rsidR="00DA4FD2" w:rsidRPr="00633885">
        <w:rPr>
          <w:rFonts w:ascii="David" w:hAnsi="David"/>
          <w:b w:val="0"/>
          <w:bCs w:val="0"/>
          <w:i w:val="0"/>
          <w:iCs w:val="0"/>
          <w:color w:val="auto"/>
          <w:sz w:val="22"/>
          <w:szCs w:val="22"/>
          <w:rtl/>
        </w:rPr>
        <w:t xml:space="preserve"> בחוק </w:t>
      </w:r>
      <w:r w:rsidR="00BB5857">
        <w:rPr>
          <w:rFonts w:ascii="David" w:hAnsi="David" w:hint="cs"/>
          <w:b w:val="0"/>
          <w:bCs w:val="0"/>
          <w:i w:val="0"/>
          <w:iCs w:val="0"/>
          <w:color w:val="auto"/>
          <w:sz w:val="22"/>
          <w:szCs w:val="22"/>
          <w:rtl/>
        </w:rPr>
        <w:t xml:space="preserve">האמריקאי - </w:t>
      </w:r>
      <w:r w:rsidR="00DA4FD2" w:rsidRPr="00633885">
        <w:rPr>
          <w:rFonts w:ascii="David" w:hAnsi="David"/>
          <w:b w:val="0"/>
          <w:bCs w:val="0"/>
          <w:i w:val="0"/>
          <w:iCs w:val="0"/>
          <w:color w:val="auto"/>
          <w:sz w:val="22"/>
          <w:szCs w:val="22"/>
          <w:rtl/>
        </w:rPr>
        <w:t>אם לאדם יש עד ארבע דירות במתחם אחד</w:t>
      </w:r>
      <w:r w:rsidR="00BB5857">
        <w:rPr>
          <w:rFonts w:ascii="David" w:hAnsi="David" w:hint="cs"/>
          <w:b w:val="0"/>
          <w:bCs w:val="0"/>
          <w:i w:val="0"/>
          <w:iCs w:val="0"/>
          <w:color w:val="auto"/>
          <w:sz w:val="22"/>
          <w:szCs w:val="22"/>
          <w:rtl/>
        </w:rPr>
        <w:t>, והוא גר באחת מן הדירות הללו</w:t>
      </w:r>
      <w:r w:rsidR="00DA4FD2" w:rsidRPr="00633885">
        <w:rPr>
          <w:rFonts w:ascii="David" w:hAnsi="David"/>
          <w:b w:val="0"/>
          <w:bCs w:val="0"/>
          <w:i w:val="0"/>
          <w:iCs w:val="0"/>
          <w:color w:val="auto"/>
          <w:sz w:val="22"/>
          <w:szCs w:val="22"/>
          <w:rtl/>
        </w:rPr>
        <w:t xml:space="preserve"> – </w:t>
      </w:r>
      <w:r w:rsidR="00DA4FD2" w:rsidRPr="00BB5857">
        <w:rPr>
          <w:rFonts w:ascii="David" w:hAnsi="David"/>
          <w:b w:val="0"/>
          <w:bCs w:val="0"/>
          <w:i w:val="0"/>
          <w:iCs w:val="0"/>
          <w:color w:val="auto"/>
          <w:sz w:val="22"/>
          <w:szCs w:val="22"/>
          <w:rtl/>
        </w:rPr>
        <w:t xml:space="preserve">עד כמות זו הוא </w:t>
      </w:r>
      <w:r w:rsidR="00DA4FD2" w:rsidRPr="00BB5857">
        <w:rPr>
          <w:rFonts w:ascii="David" w:hAnsi="David"/>
          <w:i w:val="0"/>
          <w:iCs w:val="0"/>
          <w:color w:val="auto"/>
          <w:sz w:val="22"/>
          <w:szCs w:val="22"/>
          <w:rtl/>
        </w:rPr>
        <w:t>כן יכול לקבוע מי נכנס לדירות ומי לא</w:t>
      </w:r>
      <w:r w:rsidR="00BB5857">
        <w:rPr>
          <w:rFonts w:ascii="David" w:hAnsi="David" w:hint="cs"/>
          <w:i w:val="0"/>
          <w:iCs w:val="0"/>
          <w:color w:val="auto"/>
          <w:sz w:val="22"/>
          <w:szCs w:val="22"/>
          <w:rtl/>
        </w:rPr>
        <w:t xml:space="preserve">, </w:t>
      </w:r>
      <w:r w:rsidR="00BB5857" w:rsidRPr="00BB5857">
        <w:rPr>
          <w:rFonts w:ascii="David" w:hAnsi="David" w:hint="cs"/>
          <w:i w:val="0"/>
          <w:iCs w:val="0"/>
          <w:color w:val="auto"/>
          <w:sz w:val="22"/>
          <w:szCs w:val="22"/>
          <w:highlight w:val="yellow"/>
          <w:rtl/>
        </w:rPr>
        <w:t>כן יכול להפלות במגורים</w:t>
      </w:r>
      <w:r w:rsidR="00DA4FD2" w:rsidRPr="00633885">
        <w:rPr>
          <w:rFonts w:ascii="David" w:hAnsi="David"/>
          <w:b w:val="0"/>
          <w:bCs w:val="0"/>
          <w:i w:val="0"/>
          <w:iCs w:val="0"/>
          <w:color w:val="auto"/>
          <w:sz w:val="22"/>
          <w:szCs w:val="22"/>
          <w:rtl/>
        </w:rPr>
        <w:t xml:space="preserve">. </w:t>
      </w:r>
      <w:r w:rsidR="0067600F" w:rsidRPr="00633885">
        <w:rPr>
          <w:rFonts w:ascii="David" w:hAnsi="David"/>
          <w:b w:val="0"/>
          <w:bCs w:val="0"/>
          <w:i w:val="0"/>
          <w:iCs w:val="0"/>
          <w:color w:val="auto"/>
          <w:sz w:val="22"/>
          <w:szCs w:val="22"/>
          <w:u w:val="single"/>
          <w:rtl/>
        </w:rPr>
        <w:t>מנגד</w:t>
      </w:r>
      <w:r w:rsidR="00DA4FD2" w:rsidRPr="00633885">
        <w:rPr>
          <w:rFonts w:ascii="David" w:hAnsi="David"/>
          <w:b w:val="0"/>
          <w:bCs w:val="0"/>
          <w:i w:val="0"/>
          <w:iCs w:val="0"/>
          <w:color w:val="auto"/>
          <w:sz w:val="22"/>
          <w:szCs w:val="22"/>
          <w:rtl/>
        </w:rPr>
        <w:t>, אם מדובר על יזם גדול – הוא כפוף לחוק הדי</w:t>
      </w:r>
      <w:r w:rsidR="00BB5857">
        <w:rPr>
          <w:rFonts w:ascii="David" w:hAnsi="David"/>
          <w:b w:val="0"/>
          <w:bCs w:val="0"/>
          <w:i w:val="0"/>
          <w:iCs w:val="0"/>
          <w:color w:val="auto"/>
          <w:sz w:val="22"/>
          <w:szCs w:val="22"/>
          <w:rtl/>
        </w:rPr>
        <w:t>ור ההוגן ולא יכול לעשות אפליות.</w:t>
      </w:r>
    </w:p>
    <w:p w:rsidR="00DA4FD2" w:rsidRPr="00633885" w:rsidRDefault="00DA4FD2" w:rsidP="00633885">
      <w:pPr>
        <w:pStyle w:val="affa"/>
        <w:spacing w:after="0"/>
        <w:rPr>
          <w:rFonts w:ascii="David" w:hAnsi="David"/>
          <w:b w:val="0"/>
          <w:bCs w:val="0"/>
          <w:i w:val="0"/>
          <w:iCs w:val="0"/>
          <w:color w:val="auto"/>
          <w:sz w:val="22"/>
          <w:szCs w:val="22"/>
          <w:rtl/>
        </w:rPr>
      </w:pPr>
    </w:p>
    <w:p w:rsidR="00DA4FD2" w:rsidRPr="00427620" w:rsidRDefault="00DA4FD2" w:rsidP="00633885">
      <w:pPr>
        <w:pStyle w:val="3"/>
        <w:spacing w:line="360" w:lineRule="auto"/>
        <w:jc w:val="both"/>
        <w:rPr>
          <w:rStyle w:val="-Char0"/>
          <w:rFonts w:ascii="David" w:hAnsi="David"/>
          <w:b/>
          <w:bCs/>
          <w:color w:val="632423"/>
          <w:rtl/>
        </w:rPr>
      </w:pPr>
      <w:bookmarkStart w:id="34" w:name="_Toc404164792"/>
      <w:bookmarkStart w:id="35" w:name="_Toc422122309"/>
      <w:r w:rsidRPr="00427620">
        <w:rPr>
          <w:rStyle w:val="-Char0"/>
          <w:rFonts w:ascii="David" w:hAnsi="David"/>
          <w:b/>
          <w:bCs/>
          <w:color w:val="632423"/>
          <w:rtl/>
        </w:rPr>
        <w:t>זכות הכניסה למקרקעין בישראל</w:t>
      </w:r>
      <w:bookmarkEnd w:id="34"/>
      <w:bookmarkEnd w:id="35"/>
    </w:p>
    <w:p w:rsidR="00166BF2" w:rsidRPr="00166BF2" w:rsidRDefault="00DA4FD2" w:rsidP="00166BF2">
      <w:pPr>
        <w:pStyle w:val="aff2"/>
        <w:spacing w:after="0" w:line="360" w:lineRule="auto"/>
        <w:rPr>
          <w:rStyle w:val="-Char0"/>
          <w:rFonts w:ascii="David" w:hAnsi="David"/>
          <w:b w:val="0"/>
          <w:bCs w:val="0"/>
          <w:color w:val="auto"/>
          <w:sz w:val="22"/>
          <w:szCs w:val="22"/>
          <w:rtl/>
        </w:rPr>
      </w:pPr>
      <w:r w:rsidRPr="00633885">
        <w:rPr>
          <w:rStyle w:val="-Char0"/>
          <w:rFonts w:ascii="David" w:hAnsi="David"/>
          <w:b w:val="0"/>
          <w:bCs w:val="0"/>
          <w:color w:val="auto"/>
          <w:sz w:val="22"/>
          <w:szCs w:val="22"/>
          <w:rtl/>
        </w:rPr>
        <w:t>מה קורה בישראל? אם נבחן את זכות הכניסה ו</w:t>
      </w:r>
      <w:r w:rsidR="003525A1" w:rsidRPr="00633885">
        <w:rPr>
          <w:rStyle w:val="-Char0"/>
          <w:rFonts w:ascii="David" w:hAnsi="David"/>
          <w:b w:val="0"/>
          <w:bCs w:val="0"/>
          <w:color w:val="auto"/>
          <w:sz w:val="22"/>
          <w:szCs w:val="22"/>
          <w:rtl/>
        </w:rPr>
        <w:t xml:space="preserve">את </w:t>
      </w:r>
      <w:r w:rsidRPr="00633885">
        <w:rPr>
          <w:rStyle w:val="-Char0"/>
          <w:rFonts w:ascii="David" w:hAnsi="David"/>
          <w:b w:val="0"/>
          <w:bCs w:val="0"/>
          <w:color w:val="auto"/>
          <w:sz w:val="22"/>
          <w:szCs w:val="22"/>
          <w:rtl/>
        </w:rPr>
        <w:t>המגבלות שאדם רוצה להטיל עליה – אנו למעשה שואלים עד כמה המדינה מאפשרת לי לבחור את השכנים ש</w:t>
      </w:r>
      <w:r w:rsidR="005B02FE" w:rsidRPr="00633885">
        <w:rPr>
          <w:rStyle w:val="-Char0"/>
          <w:rFonts w:ascii="David" w:hAnsi="David"/>
          <w:b w:val="0"/>
          <w:bCs w:val="0"/>
          <w:color w:val="auto"/>
          <w:sz w:val="22"/>
          <w:szCs w:val="22"/>
          <w:rtl/>
        </w:rPr>
        <w:t xml:space="preserve">גרים </w:t>
      </w:r>
      <w:r w:rsidRPr="00633885">
        <w:rPr>
          <w:rStyle w:val="-Char0"/>
          <w:rFonts w:ascii="David" w:hAnsi="David"/>
          <w:b w:val="0"/>
          <w:bCs w:val="0"/>
          <w:color w:val="auto"/>
          <w:sz w:val="22"/>
          <w:szCs w:val="22"/>
          <w:rtl/>
        </w:rPr>
        <w:t>מסביב</w:t>
      </w:r>
      <w:r w:rsidR="00195BE1" w:rsidRPr="00633885">
        <w:rPr>
          <w:rStyle w:val="-Char0"/>
          <w:rFonts w:ascii="David" w:hAnsi="David"/>
          <w:b w:val="0"/>
          <w:bCs w:val="0"/>
          <w:color w:val="auto"/>
          <w:sz w:val="22"/>
          <w:szCs w:val="22"/>
          <w:rtl/>
        </w:rPr>
        <w:t>י?</w:t>
      </w:r>
      <w:r w:rsidR="00166BF2">
        <w:rPr>
          <w:rStyle w:val="-Char0"/>
          <w:rFonts w:ascii="David" w:hAnsi="David" w:hint="cs"/>
          <w:b w:val="0"/>
          <w:bCs w:val="0"/>
          <w:color w:val="auto"/>
          <w:sz w:val="22"/>
          <w:szCs w:val="22"/>
          <w:rtl/>
        </w:rPr>
        <w:t xml:space="preserve"> בחוק הישראלי </w:t>
      </w:r>
      <w:r w:rsidR="00166BF2" w:rsidRPr="00166BF2">
        <w:rPr>
          <w:rStyle w:val="-Char0"/>
          <w:rFonts w:ascii="David" w:hAnsi="David" w:hint="cs"/>
          <w:b w:val="0"/>
          <w:bCs w:val="0"/>
          <w:color w:val="auto"/>
          <w:sz w:val="22"/>
          <w:szCs w:val="22"/>
          <w:rtl/>
        </w:rPr>
        <w:t>אין חוק האוסר</w:t>
      </w:r>
      <w:r w:rsidR="00166BF2">
        <w:rPr>
          <w:rStyle w:val="-Char0"/>
          <w:rFonts w:ascii="David" w:hAnsi="David" w:hint="cs"/>
          <w:b w:val="0"/>
          <w:bCs w:val="0"/>
          <w:color w:val="auto"/>
          <w:sz w:val="22"/>
          <w:szCs w:val="22"/>
          <w:rtl/>
        </w:rPr>
        <w:t xml:space="preserve"> על</w:t>
      </w:r>
      <w:r w:rsidR="00166BF2" w:rsidRPr="00166BF2">
        <w:rPr>
          <w:rStyle w:val="-Char0"/>
          <w:rFonts w:ascii="David" w:hAnsi="David" w:hint="cs"/>
          <w:b w:val="0"/>
          <w:bCs w:val="0"/>
          <w:color w:val="auto"/>
          <w:sz w:val="22"/>
          <w:szCs w:val="22"/>
          <w:rtl/>
        </w:rPr>
        <w:t xml:space="preserve"> אפליה במגורים.</w:t>
      </w:r>
      <w:r w:rsidR="00166BF2">
        <w:rPr>
          <w:rStyle w:val="-Char0"/>
          <w:rFonts w:ascii="David" w:hAnsi="David" w:hint="cs"/>
          <w:b w:val="0"/>
          <w:bCs w:val="0"/>
          <w:color w:val="auto"/>
          <w:sz w:val="22"/>
          <w:szCs w:val="22"/>
          <w:rtl/>
        </w:rPr>
        <w:t xml:space="preserve"> כאשר אדם מבקש לשכור דירה הוא בעצם מבקש להיכנס למוסד קנייני כלשהו. זכות הכניסה למוסד קנייני בארץ אינה מוסדרת. ביהמ"ש מנסים לעשות סוג של פשרה/הורדת חסמים בתחום האפליה במגורים (למשל-</w:t>
      </w:r>
      <w:r w:rsidR="00166BF2" w:rsidRPr="00166BF2">
        <w:rPr>
          <w:rStyle w:val="-Char0"/>
          <w:rFonts w:ascii="David" w:hAnsi="David" w:hint="cs"/>
          <w:b w:val="0"/>
          <w:bCs w:val="0"/>
          <w:color w:val="auto"/>
          <w:sz w:val="22"/>
          <w:szCs w:val="22"/>
          <w:highlight w:val="green"/>
          <w:rtl/>
        </w:rPr>
        <w:t>פס"ד קעדאן</w:t>
      </w:r>
      <w:r w:rsidR="00166BF2">
        <w:rPr>
          <w:rStyle w:val="-Char0"/>
          <w:rFonts w:ascii="David" w:hAnsi="David" w:hint="cs"/>
          <w:b w:val="0"/>
          <w:bCs w:val="0"/>
          <w:color w:val="auto"/>
          <w:sz w:val="22"/>
          <w:szCs w:val="22"/>
          <w:rtl/>
        </w:rPr>
        <w:t>).</w:t>
      </w:r>
    </w:p>
    <w:p w:rsidR="00805D4B" w:rsidRDefault="00DA4FD2" w:rsidP="00805D4B">
      <w:pPr>
        <w:pStyle w:val="aff2"/>
        <w:spacing w:after="0" w:line="360" w:lineRule="auto"/>
        <w:rPr>
          <w:rStyle w:val="-Char0"/>
          <w:rFonts w:ascii="David" w:hAnsi="David"/>
          <w:color w:val="auto"/>
          <w:sz w:val="22"/>
          <w:szCs w:val="22"/>
          <w:rtl/>
        </w:rPr>
      </w:pPr>
      <w:r w:rsidRPr="00633885">
        <w:rPr>
          <w:rStyle w:val="-Char0"/>
          <w:rFonts w:ascii="David" w:hAnsi="David"/>
          <w:color w:val="auto"/>
          <w:sz w:val="22"/>
          <w:szCs w:val="22"/>
          <w:u w:val="single"/>
          <w:rtl/>
        </w:rPr>
        <w:t>ו</w:t>
      </w:r>
      <w:r w:rsidR="00B07DFA">
        <w:rPr>
          <w:rStyle w:val="-Char0"/>
          <w:rFonts w:ascii="David" w:hAnsi="David" w:hint="cs"/>
          <w:color w:val="auto"/>
          <w:sz w:val="22"/>
          <w:szCs w:val="22"/>
          <w:u w:val="single"/>
          <w:rtl/>
        </w:rPr>
        <w:t>ו</w:t>
      </w:r>
      <w:r w:rsidRPr="00633885">
        <w:rPr>
          <w:rStyle w:val="-Char0"/>
          <w:rFonts w:ascii="David" w:hAnsi="David"/>
          <w:color w:val="auto"/>
          <w:sz w:val="22"/>
          <w:szCs w:val="22"/>
          <w:u w:val="single"/>
          <w:rtl/>
        </w:rPr>
        <w:t>עדות קבלה לישובים</w:t>
      </w:r>
    </w:p>
    <w:p w:rsidR="00DA4FD2" w:rsidRPr="00633885" w:rsidRDefault="00DA4FD2" w:rsidP="00805D4B">
      <w:pPr>
        <w:pStyle w:val="aff2"/>
        <w:spacing w:after="0" w:line="360" w:lineRule="auto"/>
        <w:rPr>
          <w:rStyle w:val="-Char0"/>
          <w:rFonts w:ascii="David" w:hAnsi="David"/>
          <w:b w:val="0"/>
          <w:bCs w:val="0"/>
          <w:color w:val="auto"/>
          <w:sz w:val="22"/>
          <w:szCs w:val="22"/>
          <w:rtl/>
        </w:rPr>
      </w:pPr>
      <w:r w:rsidRPr="00633885">
        <w:rPr>
          <w:rStyle w:val="-Char0"/>
          <w:rFonts w:ascii="David" w:hAnsi="David"/>
          <w:b w:val="0"/>
          <w:bCs w:val="0"/>
          <w:color w:val="auto"/>
          <w:sz w:val="22"/>
          <w:szCs w:val="22"/>
          <w:rtl/>
        </w:rPr>
        <w:t xml:space="preserve">בערים לא מאפשרים לאנשים למתוח את גבולות הקניין שלהם עד כדי </w:t>
      </w:r>
      <w:r w:rsidR="00856E53" w:rsidRPr="00633885">
        <w:rPr>
          <w:rStyle w:val="-Char0"/>
          <w:rFonts w:ascii="David" w:hAnsi="David"/>
          <w:b w:val="0"/>
          <w:bCs w:val="0"/>
          <w:color w:val="auto"/>
          <w:sz w:val="22"/>
          <w:szCs w:val="22"/>
          <w:rtl/>
        </w:rPr>
        <w:t>יכולת לבחור</w:t>
      </w:r>
      <w:r w:rsidRPr="00633885">
        <w:rPr>
          <w:rStyle w:val="-Char0"/>
          <w:rFonts w:ascii="David" w:hAnsi="David"/>
          <w:b w:val="0"/>
          <w:bCs w:val="0"/>
          <w:color w:val="auto"/>
          <w:sz w:val="22"/>
          <w:szCs w:val="22"/>
          <w:rtl/>
        </w:rPr>
        <w:t xml:space="preserve"> שכנים</w:t>
      </w:r>
      <w:r w:rsidR="00856E53" w:rsidRPr="00633885">
        <w:rPr>
          <w:rStyle w:val="-Char0"/>
          <w:rFonts w:ascii="David" w:hAnsi="David"/>
          <w:b w:val="0"/>
          <w:bCs w:val="0"/>
          <w:color w:val="auto"/>
          <w:sz w:val="22"/>
          <w:szCs w:val="22"/>
          <w:rtl/>
        </w:rPr>
        <w:t xml:space="preserve"> בעוד ש</w:t>
      </w:r>
      <w:r w:rsidRPr="00633885">
        <w:rPr>
          <w:rStyle w:val="-Char0"/>
          <w:rFonts w:ascii="David" w:hAnsi="David"/>
          <w:b w:val="0"/>
          <w:bCs w:val="0"/>
          <w:color w:val="auto"/>
          <w:sz w:val="22"/>
          <w:szCs w:val="22"/>
          <w:rtl/>
        </w:rPr>
        <w:t>בו</w:t>
      </w:r>
      <w:r w:rsidR="00B07DFA">
        <w:rPr>
          <w:rStyle w:val="-Char0"/>
          <w:rFonts w:ascii="David" w:hAnsi="David" w:hint="cs"/>
          <w:b w:val="0"/>
          <w:bCs w:val="0"/>
          <w:color w:val="auto"/>
          <w:sz w:val="22"/>
          <w:szCs w:val="22"/>
          <w:rtl/>
        </w:rPr>
        <w:t>ו</w:t>
      </w:r>
      <w:r w:rsidRPr="00633885">
        <w:rPr>
          <w:rStyle w:val="-Char0"/>
          <w:rFonts w:ascii="David" w:hAnsi="David"/>
          <w:b w:val="0"/>
          <w:bCs w:val="0"/>
          <w:color w:val="auto"/>
          <w:sz w:val="22"/>
          <w:szCs w:val="22"/>
          <w:rtl/>
        </w:rPr>
        <w:t>עדות קבלה ליישובים (ואפילו ביישובים קהילתיים חסרי מכנה משותף בין התושבים) ניתן לבחור דה פקטו את שכניך.</w:t>
      </w:r>
      <w:r w:rsidR="00166BF2">
        <w:rPr>
          <w:rStyle w:val="-Char0"/>
          <w:rFonts w:ascii="David" w:hAnsi="David" w:hint="cs"/>
          <w:b w:val="0"/>
          <w:bCs w:val="0"/>
          <w:color w:val="auto"/>
          <w:sz w:val="22"/>
          <w:szCs w:val="22"/>
          <w:rtl/>
        </w:rPr>
        <w:t xml:space="preserve"> ועדות הקבלה בארץ לא חייבות לספק נימוקים כלפי אנשים הבאים לנסות להתקבל לדירה.</w:t>
      </w:r>
    </w:p>
    <w:p w:rsidR="00DA4FD2" w:rsidRDefault="00DA4FD2" w:rsidP="00AF0DC9">
      <w:pPr>
        <w:pStyle w:val="af1"/>
        <w:numPr>
          <w:ilvl w:val="0"/>
          <w:numId w:val="249"/>
        </w:numPr>
        <w:spacing w:after="0" w:line="360" w:lineRule="auto"/>
        <w:jc w:val="both"/>
        <w:rPr>
          <w:rStyle w:val="-Char0"/>
          <w:rFonts w:ascii="David" w:eastAsia="Calibri" w:hAnsi="David"/>
          <w:b w:val="0"/>
          <w:bCs w:val="0"/>
          <w:color w:val="auto"/>
          <w:sz w:val="22"/>
          <w:szCs w:val="22"/>
        </w:rPr>
      </w:pPr>
      <w:r w:rsidRPr="00633885">
        <w:rPr>
          <w:rStyle w:val="-Char0"/>
          <w:rFonts w:ascii="David" w:eastAsia="Calibri" w:hAnsi="David"/>
          <w:b w:val="0"/>
          <w:bCs w:val="0"/>
          <w:color w:val="auto"/>
          <w:sz w:val="22"/>
          <w:szCs w:val="22"/>
          <w:rtl/>
        </w:rPr>
        <w:t>חוק הירושה הוא החוק היחידי בישראל שעוקף ועדות קבלה.</w:t>
      </w:r>
    </w:p>
    <w:p w:rsidR="00166BF2" w:rsidRDefault="00166BF2" w:rsidP="00805D4B">
      <w:pPr>
        <w:pStyle w:val="af1"/>
        <w:spacing w:after="0" w:line="360" w:lineRule="auto"/>
        <w:jc w:val="both"/>
        <w:rPr>
          <w:rStyle w:val="-Char0"/>
          <w:rFonts w:ascii="David" w:eastAsia="Calibri" w:hAnsi="David"/>
          <w:b w:val="0"/>
          <w:bCs w:val="0"/>
          <w:color w:val="auto"/>
          <w:sz w:val="22"/>
          <w:szCs w:val="22"/>
          <w:rtl/>
        </w:rPr>
      </w:pPr>
      <w:r w:rsidRPr="00805D4B">
        <w:rPr>
          <w:rStyle w:val="-Char0"/>
          <w:rFonts w:ascii="David" w:eastAsia="Calibri" w:hAnsi="David" w:hint="cs"/>
          <w:color w:val="auto"/>
          <w:sz w:val="22"/>
          <w:szCs w:val="22"/>
          <w:rtl/>
        </w:rPr>
        <w:t>חוק ועדות קבלה</w:t>
      </w:r>
      <w:r>
        <w:rPr>
          <w:rStyle w:val="-Char0"/>
          <w:rFonts w:ascii="David" w:eastAsia="Calibri" w:hAnsi="David" w:hint="cs"/>
          <w:b w:val="0"/>
          <w:bCs w:val="0"/>
          <w:color w:val="auto"/>
          <w:sz w:val="22"/>
          <w:szCs w:val="22"/>
          <w:rtl/>
        </w:rPr>
        <w:t xml:space="preserve"> </w:t>
      </w:r>
      <w:r>
        <w:rPr>
          <w:rStyle w:val="-Char0"/>
          <w:rFonts w:ascii="David" w:eastAsia="Calibri" w:hAnsi="David"/>
          <w:b w:val="0"/>
          <w:bCs w:val="0"/>
          <w:color w:val="auto"/>
          <w:sz w:val="22"/>
          <w:szCs w:val="22"/>
          <w:rtl/>
        </w:rPr>
        <w:t>–</w:t>
      </w:r>
      <w:r>
        <w:rPr>
          <w:rStyle w:val="-Char0"/>
          <w:rFonts w:ascii="David" w:eastAsia="Calibri" w:hAnsi="David" w:hint="cs"/>
          <w:b w:val="0"/>
          <w:bCs w:val="0"/>
          <w:color w:val="auto"/>
          <w:sz w:val="22"/>
          <w:szCs w:val="22"/>
          <w:rtl/>
        </w:rPr>
        <w:t xml:space="preserve"> בעבר היה ניתן </w:t>
      </w:r>
      <w:r w:rsidR="00805D4B">
        <w:rPr>
          <w:rStyle w:val="-Char0"/>
          <w:rFonts w:ascii="David" w:eastAsia="Calibri" w:hAnsi="David" w:hint="cs"/>
          <w:b w:val="0"/>
          <w:bCs w:val="0"/>
          <w:color w:val="auto"/>
          <w:sz w:val="22"/>
          <w:szCs w:val="22"/>
          <w:rtl/>
        </w:rPr>
        <w:t>להקים</w:t>
      </w:r>
      <w:r>
        <w:rPr>
          <w:rStyle w:val="-Char0"/>
          <w:rFonts w:ascii="David" w:eastAsia="Calibri" w:hAnsi="David" w:hint="cs"/>
          <w:b w:val="0"/>
          <w:bCs w:val="0"/>
          <w:color w:val="auto"/>
          <w:sz w:val="22"/>
          <w:szCs w:val="22"/>
          <w:rtl/>
        </w:rPr>
        <w:t xml:space="preserve"> ועדות קבלה בכל מקום </w:t>
      </w:r>
      <w:r w:rsidR="00805D4B">
        <w:rPr>
          <w:rStyle w:val="-Char0"/>
          <w:rFonts w:ascii="David" w:eastAsia="Calibri" w:hAnsi="David" w:hint="cs"/>
          <w:b w:val="0"/>
          <w:bCs w:val="0"/>
          <w:color w:val="auto"/>
          <w:sz w:val="22"/>
          <w:szCs w:val="22"/>
          <w:rtl/>
        </w:rPr>
        <w:t xml:space="preserve">יישוב </w:t>
      </w:r>
      <w:r>
        <w:rPr>
          <w:rStyle w:val="-Char0"/>
          <w:rFonts w:ascii="David" w:eastAsia="Calibri" w:hAnsi="David" w:hint="cs"/>
          <w:b w:val="0"/>
          <w:bCs w:val="0"/>
          <w:color w:val="auto"/>
          <w:sz w:val="22"/>
          <w:szCs w:val="22"/>
          <w:rtl/>
        </w:rPr>
        <w:t xml:space="preserve">בארץ. כיום החוק הצטמצם וניתן לעשות ועדות קבלה רק לישובים של עד 400 בתי אב </w:t>
      </w:r>
      <w:r w:rsidR="00805D4B">
        <w:rPr>
          <w:rStyle w:val="-Char0"/>
          <w:rFonts w:ascii="David" w:eastAsia="Calibri" w:hAnsi="David" w:hint="cs"/>
          <w:b w:val="0"/>
          <w:bCs w:val="0"/>
          <w:color w:val="auto"/>
          <w:sz w:val="22"/>
          <w:szCs w:val="22"/>
          <w:rtl/>
        </w:rPr>
        <w:t>ורק ליישובים</w:t>
      </w:r>
      <w:r w:rsidR="00315DC4">
        <w:rPr>
          <w:rStyle w:val="-Char0"/>
          <w:rFonts w:ascii="David" w:eastAsia="Calibri" w:hAnsi="David" w:hint="cs"/>
          <w:b w:val="0"/>
          <w:bCs w:val="0"/>
          <w:color w:val="auto"/>
          <w:sz w:val="22"/>
          <w:szCs w:val="22"/>
          <w:rtl/>
        </w:rPr>
        <w:t xml:space="preserve"> בנגב ובגליל, וזאת מתוך ההבנה שיש אינטרס של המדינה לתמרץ אנשים להתיישב בנגד ובגליל, ובנוסף מתוך ההבנה שאנשים שגרים במרכז הארץ נמצאים כאן מסיבות כלכליות/נוחות, אך אנשים שגרים בנגב ובגליל צריכים שתהיה סביבם קהילה שתקיף אותם.</w:t>
      </w:r>
    </w:p>
    <w:p w:rsidR="00805D4B" w:rsidRDefault="00315DC4" w:rsidP="00805D4B">
      <w:pPr>
        <w:pStyle w:val="af1"/>
        <w:spacing w:after="0" w:line="360" w:lineRule="auto"/>
        <w:jc w:val="both"/>
        <w:rPr>
          <w:rStyle w:val="-Char0"/>
          <w:rFonts w:ascii="David" w:eastAsia="Calibri" w:hAnsi="David"/>
          <w:b w:val="0"/>
          <w:bCs w:val="0"/>
          <w:color w:val="auto"/>
          <w:sz w:val="22"/>
          <w:szCs w:val="22"/>
          <w:rtl/>
        </w:rPr>
      </w:pPr>
      <w:r>
        <w:rPr>
          <w:rStyle w:val="-Char0"/>
          <w:rFonts w:ascii="David" w:eastAsia="Calibri" w:hAnsi="David" w:hint="cs"/>
          <w:b w:val="0"/>
          <w:bCs w:val="0"/>
          <w:color w:val="auto"/>
          <w:sz w:val="22"/>
          <w:szCs w:val="22"/>
          <w:rtl/>
        </w:rPr>
        <w:t>ועדות קבלה יכולות לא לקבל אדם לתוך הקהילה בסיבה של "פגיעה במרקם הקהילתי"</w:t>
      </w:r>
      <w:r w:rsidR="00805D4B">
        <w:rPr>
          <w:rStyle w:val="-Char0"/>
          <w:rFonts w:ascii="David" w:eastAsia="Calibri" w:hAnsi="David" w:hint="cs"/>
          <w:b w:val="0"/>
          <w:bCs w:val="0"/>
          <w:color w:val="auto"/>
          <w:sz w:val="22"/>
          <w:szCs w:val="22"/>
          <w:rtl/>
        </w:rPr>
        <w:t xml:space="preserve"> </w:t>
      </w:r>
      <w:r w:rsidR="00805D4B">
        <w:rPr>
          <w:rStyle w:val="-Char0"/>
          <w:rFonts w:ascii="David" w:eastAsia="Calibri" w:hAnsi="David"/>
          <w:b w:val="0"/>
          <w:bCs w:val="0"/>
          <w:color w:val="auto"/>
          <w:sz w:val="22"/>
          <w:szCs w:val="22"/>
          <w:rtl/>
        </w:rPr>
        <w:t>–</w:t>
      </w:r>
      <w:r w:rsidR="00805D4B">
        <w:rPr>
          <w:rStyle w:val="-Char0"/>
          <w:rFonts w:ascii="David" w:eastAsia="Calibri" w:hAnsi="David" w:hint="cs"/>
          <w:b w:val="0"/>
          <w:bCs w:val="0"/>
          <w:color w:val="auto"/>
          <w:sz w:val="22"/>
          <w:szCs w:val="22"/>
          <w:rtl/>
        </w:rPr>
        <w:t xml:space="preserve"> מושג זה רחב מאוד וניתן להכניס אליו סיבות מגוונות מאוד.</w:t>
      </w:r>
    </w:p>
    <w:p w:rsidR="00DA4FD2" w:rsidRPr="00805D4B" w:rsidRDefault="00DA4FD2" w:rsidP="00805D4B">
      <w:pPr>
        <w:pStyle w:val="af1"/>
        <w:spacing w:after="0" w:line="360" w:lineRule="auto"/>
        <w:jc w:val="both"/>
        <w:rPr>
          <w:rStyle w:val="-Char0"/>
          <w:rFonts w:ascii="David" w:eastAsia="Calibri" w:hAnsi="David"/>
          <w:b w:val="0"/>
          <w:bCs w:val="0"/>
          <w:color w:val="auto"/>
          <w:sz w:val="22"/>
          <w:szCs w:val="22"/>
          <w:rtl/>
        </w:rPr>
      </w:pPr>
      <w:r w:rsidRPr="00633885">
        <w:rPr>
          <w:rStyle w:val="-Char0"/>
          <w:rFonts w:ascii="David" w:hAnsi="David"/>
          <w:color w:val="auto"/>
          <w:sz w:val="22"/>
          <w:szCs w:val="22"/>
          <w:u w:val="single"/>
          <w:rtl/>
        </w:rPr>
        <w:lastRenderedPageBreak/>
        <w:t>מדוע ההסדר החקיקתי מקנה אפשרות רחבה מאוד</w:t>
      </w:r>
      <w:r w:rsidR="00805D4B">
        <w:rPr>
          <w:rStyle w:val="-Char0"/>
          <w:rFonts w:ascii="David" w:hAnsi="David" w:hint="cs"/>
          <w:color w:val="auto"/>
          <w:sz w:val="22"/>
          <w:szCs w:val="22"/>
          <w:u w:val="single"/>
          <w:rtl/>
        </w:rPr>
        <w:t xml:space="preserve"> (פגיעה במרקם הקהילתי)</w:t>
      </w:r>
      <w:r w:rsidRPr="00633885">
        <w:rPr>
          <w:rStyle w:val="-Char0"/>
          <w:rFonts w:ascii="David" w:hAnsi="David"/>
          <w:color w:val="auto"/>
          <w:sz w:val="22"/>
          <w:szCs w:val="22"/>
          <w:u w:val="single"/>
          <w:rtl/>
        </w:rPr>
        <w:t>?</w:t>
      </w:r>
    </w:p>
    <w:p w:rsidR="00DA4FD2" w:rsidRPr="00633885" w:rsidRDefault="00074431" w:rsidP="00D43EEB">
      <w:pPr>
        <w:pStyle w:val="aff2"/>
        <w:spacing w:after="0" w:line="360" w:lineRule="auto"/>
        <w:rPr>
          <w:rStyle w:val="-Char0"/>
          <w:rFonts w:ascii="David" w:hAnsi="David"/>
          <w:b w:val="0"/>
          <w:bCs w:val="0"/>
          <w:color w:val="auto"/>
          <w:sz w:val="22"/>
          <w:szCs w:val="22"/>
          <w:u w:val="single"/>
          <w:rtl/>
        </w:rPr>
      </w:pPr>
      <w:r w:rsidRPr="00633885">
        <w:rPr>
          <w:rStyle w:val="-Char0"/>
          <w:rFonts w:ascii="David" w:hAnsi="David"/>
          <w:b w:val="0"/>
          <w:bCs w:val="0"/>
          <w:color w:val="auto"/>
          <w:sz w:val="22"/>
          <w:szCs w:val="22"/>
          <w:u w:val="single"/>
          <w:rtl/>
        </w:rPr>
        <w:t xml:space="preserve">כדי שההסדר </w:t>
      </w:r>
      <w:r w:rsidR="00D43EEB">
        <w:rPr>
          <w:rStyle w:val="-Char0"/>
          <w:rFonts w:ascii="David" w:hAnsi="David" w:hint="cs"/>
          <w:b w:val="0"/>
          <w:bCs w:val="0"/>
          <w:color w:val="auto"/>
          <w:sz w:val="22"/>
          <w:szCs w:val="22"/>
          <w:u w:val="single"/>
          <w:rtl/>
        </w:rPr>
        <w:t xml:space="preserve">החקיקתי הקיים </w:t>
      </w:r>
      <w:r w:rsidRPr="00633885">
        <w:rPr>
          <w:rStyle w:val="-Char0"/>
          <w:rFonts w:ascii="David" w:hAnsi="David"/>
          <w:b w:val="0"/>
          <w:bCs w:val="0"/>
          <w:color w:val="auto"/>
          <w:sz w:val="22"/>
          <w:szCs w:val="22"/>
          <w:u w:val="single"/>
          <w:rtl/>
        </w:rPr>
        <w:t xml:space="preserve">יוצדק - </w:t>
      </w:r>
      <w:r w:rsidR="00DA4FD2" w:rsidRPr="00633885">
        <w:rPr>
          <w:rStyle w:val="-Char0"/>
          <w:rFonts w:ascii="David" w:hAnsi="David"/>
          <w:b w:val="0"/>
          <w:bCs w:val="0"/>
          <w:color w:val="auto"/>
          <w:sz w:val="22"/>
          <w:szCs w:val="22"/>
          <w:u w:val="single"/>
          <w:rtl/>
        </w:rPr>
        <w:t xml:space="preserve">המרצה מציע מספר שאלות שיש </w:t>
      </w:r>
      <w:r w:rsidR="00D43EEB">
        <w:rPr>
          <w:rStyle w:val="-Char0"/>
          <w:rFonts w:ascii="David" w:hAnsi="David" w:hint="cs"/>
          <w:b w:val="0"/>
          <w:bCs w:val="0"/>
          <w:color w:val="auto"/>
          <w:sz w:val="22"/>
          <w:szCs w:val="22"/>
          <w:u w:val="single"/>
          <w:rtl/>
        </w:rPr>
        <w:t>לבחון</w:t>
      </w:r>
      <w:r w:rsidR="00DA4FD2" w:rsidRPr="00633885">
        <w:rPr>
          <w:rStyle w:val="-Char0"/>
          <w:rFonts w:ascii="David" w:hAnsi="David"/>
          <w:b w:val="0"/>
          <w:bCs w:val="0"/>
          <w:color w:val="auto"/>
          <w:sz w:val="22"/>
          <w:szCs w:val="22"/>
          <w:rtl/>
        </w:rPr>
        <w:t>:</w:t>
      </w:r>
    </w:p>
    <w:p w:rsidR="00DA4FD2" w:rsidRPr="00633885" w:rsidRDefault="00D43EEB" w:rsidP="00AF0DC9">
      <w:pPr>
        <w:pStyle w:val="aff2"/>
        <w:numPr>
          <w:ilvl w:val="0"/>
          <w:numId w:val="62"/>
        </w:numPr>
        <w:spacing w:after="0" w:line="360" w:lineRule="auto"/>
        <w:ind w:left="248" w:hanging="245"/>
        <w:rPr>
          <w:rStyle w:val="-Char0"/>
          <w:rFonts w:ascii="David" w:hAnsi="David"/>
          <w:b w:val="0"/>
          <w:bCs w:val="0"/>
          <w:color w:val="auto"/>
          <w:sz w:val="22"/>
          <w:szCs w:val="22"/>
        </w:rPr>
      </w:pPr>
      <w:r>
        <w:rPr>
          <w:rStyle w:val="-Char0"/>
          <w:rFonts w:ascii="David" w:hAnsi="David" w:hint="cs"/>
          <w:color w:val="auto"/>
          <w:sz w:val="22"/>
          <w:szCs w:val="22"/>
          <w:rtl/>
        </w:rPr>
        <w:t xml:space="preserve">בשלב הראשון: </w:t>
      </w:r>
      <w:r w:rsidR="00DA4FD2" w:rsidRPr="00633885">
        <w:rPr>
          <w:rStyle w:val="-Char0"/>
          <w:rFonts w:ascii="David" w:hAnsi="David"/>
          <w:color w:val="auto"/>
          <w:sz w:val="22"/>
          <w:szCs w:val="22"/>
          <w:rtl/>
        </w:rPr>
        <w:t>האם יש לקהילה תפיסת טוב משותפת</w:t>
      </w:r>
      <w:r w:rsidR="00DA4FD2" w:rsidRPr="00633885">
        <w:rPr>
          <w:rStyle w:val="-Char0"/>
          <w:rFonts w:ascii="David" w:hAnsi="David"/>
          <w:b w:val="0"/>
          <w:bCs w:val="0"/>
          <w:color w:val="auto"/>
          <w:sz w:val="22"/>
          <w:szCs w:val="22"/>
          <w:rtl/>
        </w:rPr>
        <w:t>?</w:t>
      </w:r>
    </w:p>
    <w:p w:rsidR="00DA4FD2" w:rsidRPr="00633885" w:rsidRDefault="00DA4FD2" w:rsidP="00D43EEB">
      <w:pPr>
        <w:pStyle w:val="aff2"/>
        <w:spacing w:after="0" w:line="360" w:lineRule="auto"/>
        <w:ind w:left="248"/>
        <w:rPr>
          <w:rStyle w:val="-Char0"/>
          <w:rFonts w:ascii="David" w:hAnsi="David"/>
          <w:b w:val="0"/>
          <w:bCs w:val="0"/>
          <w:color w:val="auto"/>
          <w:sz w:val="22"/>
          <w:szCs w:val="22"/>
        </w:rPr>
      </w:pPr>
      <w:r w:rsidRPr="00633885">
        <w:rPr>
          <w:rStyle w:val="-Char0"/>
          <w:rFonts w:ascii="David" w:hAnsi="David"/>
          <w:b w:val="0"/>
          <w:bCs w:val="0"/>
          <w:color w:val="auto"/>
          <w:sz w:val="22"/>
          <w:szCs w:val="22"/>
          <w:rtl/>
        </w:rPr>
        <w:t>תפיסת טוב אינה בהכרח דתית (בני ברק), אתנית (רהט) או תרבותית וזה יכול בהחלט להיות גם תפיסת טוב כלכלית (כמו בקיבוצים) וכל תפיסת טוב אחרת שנמצא (</w:t>
      </w:r>
      <w:r w:rsidR="00D43EEB">
        <w:rPr>
          <w:rStyle w:val="-Char0"/>
          <w:rFonts w:ascii="David" w:hAnsi="David" w:hint="cs"/>
          <w:b w:val="0"/>
          <w:bCs w:val="0"/>
          <w:color w:val="auto"/>
          <w:sz w:val="22"/>
          <w:szCs w:val="22"/>
          <w:rtl/>
        </w:rPr>
        <w:t>צמחונים</w:t>
      </w:r>
      <w:r w:rsidRPr="00633885">
        <w:rPr>
          <w:rStyle w:val="-Char0"/>
          <w:rFonts w:ascii="David" w:hAnsi="David"/>
          <w:b w:val="0"/>
          <w:bCs w:val="0"/>
          <w:color w:val="auto"/>
          <w:sz w:val="22"/>
          <w:szCs w:val="22"/>
          <w:rtl/>
        </w:rPr>
        <w:t xml:space="preserve"> – יישוב אמירים</w:t>
      </w:r>
      <w:r w:rsidR="00D43EEB">
        <w:rPr>
          <w:rStyle w:val="-Char0"/>
          <w:rFonts w:ascii="David" w:hAnsi="David" w:hint="cs"/>
          <w:b w:val="0"/>
          <w:bCs w:val="0"/>
          <w:color w:val="auto"/>
          <w:sz w:val="22"/>
          <w:szCs w:val="22"/>
          <w:rtl/>
        </w:rPr>
        <w:t xml:space="preserve"> וכו'</w:t>
      </w:r>
      <w:r w:rsidR="00D43EEB">
        <w:rPr>
          <w:rStyle w:val="-Char0"/>
          <w:rFonts w:ascii="David" w:hAnsi="David"/>
          <w:b w:val="0"/>
          <w:bCs w:val="0"/>
          <w:color w:val="auto"/>
          <w:sz w:val="22"/>
          <w:szCs w:val="22"/>
          <w:rtl/>
        </w:rPr>
        <w:t>)</w:t>
      </w:r>
      <w:r w:rsidR="00D43EEB">
        <w:rPr>
          <w:rStyle w:val="-Char0"/>
          <w:rFonts w:ascii="David" w:hAnsi="David" w:hint="cs"/>
          <w:b w:val="0"/>
          <w:bCs w:val="0"/>
          <w:color w:val="auto"/>
          <w:sz w:val="22"/>
          <w:szCs w:val="22"/>
          <w:rtl/>
        </w:rPr>
        <w:t>, הכוונה לכל תפיסת עולם משותפת. מה לא? תפיסות טוב שכל כולן עוסקות בהתבדלות והפרדה אחד מהשני, מחברי הקהילה עצמם (כאלו קהילות קיימות בארה"ב).</w:t>
      </w:r>
    </w:p>
    <w:p w:rsidR="00DA4FD2" w:rsidRPr="00633885" w:rsidRDefault="00D43EEB" w:rsidP="00AF0DC9">
      <w:pPr>
        <w:pStyle w:val="aff2"/>
        <w:numPr>
          <w:ilvl w:val="0"/>
          <w:numId w:val="62"/>
        </w:numPr>
        <w:spacing w:after="0" w:line="360" w:lineRule="auto"/>
        <w:ind w:left="248" w:hanging="245"/>
        <w:rPr>
          <w:rStyle w:val="-Char0"/>
          <w:rFonts w:ascii="David" w:hAnsi="David"/>
          <w:color w:val="auto"/>
          <w:sz w:val="22"/>
          <w:szCs w:val="22"/>
        </w:rPr>
      </w:pPr>
      <w:r>
        <w:rPr>
          <w:rStyle w:val="-Char0"/>
          <w:rFonts w:ascii="David" w:hAnsi="David" w:hint="cs"/>
          <w:color w:val="auto"/>
          <w:sz w:val="22"/>
          <w:szCs w:val="22"/>
          <w:rtl/>
        </w:rPr>
        <w:t xml:space="preserve">בשלב השני: </w:t>
      </w:r>
      <w:r w:rsidR="00DA4FD2" w:rsidRPr="00633885">
        <w:rPr>
          <w:rStyle w:val="-Char0"/>
          <w:rFonts w:ascii="David" w:hAnsi="David"/>
          <w:color w:val="auto"/>
          <w:sz w:val="22"/>
          <w:szCs w:val="22"/>
          <w:rtl/>
        </w:rPr>
        <w:t>מה</w:t>
      </w:r>
      <w:r>
        <w:rPr>
          <w:rStyle w:val="-Char0"/>
          <w:rFonts w:ascii="David" w:hAnsi="David" w:hint="cs"/>
          <w:color w:val="auto"/>
          <w:sz w:val="22"/>
          <w:szCs w:val="22"/>
          <w:rtl/>
        </w:rPr>
        <w:t>ו</w:t>
      </w:r>
      <w:r w:rsidR="00DA4FD2" w:rsidRPr="00633885">
        <w:rPr>
          <w:rStyle w:val="-Char0"/>
          <w:rFonts w:ascii="David" w:hAnsi="David"/>
          <w:color w:val="auto"/>
          <w:sz w:val="22"/>
          <w:szCs w:val="22"/>
          <w:rtl/>
        </w:rPr>
        <w:t xml:space="preserve"> תפקיד שיתוף הפעולה במימוש תפיסת הטוב הרלוונטית?</w:t>
      </w:r>
    </w:p>
    <w:p w:rsidR="008250F1" w:rsidRPr="008250F1" w:rsidRDefault="008250F1" w:rsidP="00D43EEB">
      <w:pPr>
        <w:pStyle w:val="aff2"/>
        <w:spacing w:after="0" w:line="360" w:lineRule="auto"/>
        <w:ind w:left="248"/>
        <w:rPr>
          <w:rStyle w:val="-Char0"/>
          <w:rFonts w:ascii="David" w:hAnsi="David"/>
          <w:b w:val="0"/>
          <w:bCs w:val="0"/>
          <w:color w:val="auto"/>
          <w:sz w:val="22"/>
          <w:szCs w:val="22"/>
          <w:rtl/>
        </w:rPr>
      </w:pPr>
      <w:r w:rsidRPr="008250F1">
        <w:rPr>
          <w:rStyle w:val="-Char0"/>
          <w:rFonts w:ascii="David" w:hAnsi="David" w:hint="cs"/>
          <w:b w:val="0"/>
          <w:bCs w:val="0"/>
          <w:color w:val="auto"/>
          <w:sz w:val="22"/>
          <w:szCs w:val="22"/>
          <w:rtl/>
        </w:rPr>
        <w:t>ככל ששיתוף הפעולה מרכזי יותר בתפיסת הטוב של אות</w:t>
      </w:r>
      <w:r w:rsidR="008A2C37">
        <w:rPr>
          <w:rStyle w:val="-Char0"/>
          <w:rFonts w:ascii="David" w:hAnsi="David" w:hint="cs"/>
          <w:b w:val="0"/>
          <w:bCs w:val="0"/>
          <w:color w:val="auto"/>
          <w:sz w:val="22"/>
          <w:szCs w:val="22"/>
          <w:rtl/>
        </w:rPr>
        <w:t>ה</w:t>
      </w:r>
      <w:r w:rsidRPr="008250F1">
        <w:rPr>
          <w:rStyle w:val="-Char0"/>
          <w:rFonts w:ascii="David" w:hAnsi="David" w:hint="cs"/>
          <w:b w:val="0"/>
          <w:bCs w:val="0"/>
          <w:color w:val="auto"/>
          <w:sz w:val="22"/>
          <w:szCs w:val="22"/>
          <w:rtl/>
        </w:rPr>
        <w:t xml:space="preserve"> קהילה, כך על המדינה לאפשר להם להתבדל כקהילה</w:t>
      </w:r>
      <w:r>
        <w:rPr>
          <w:rStyle w:val="-Char0"/>
          <w:rFonts w:ascii="David" w:hAnsi="David" w:hint="cs"/>
          <w:b w:val="0"/>
          <w:bCs w:val="0"/>
          <w:color w:val="auto"/>
          <w:sz w:val="22"/>
          <w:szCs w:val="22"/>
          <w:rtl/>
        </w:rPr>
        <w:t xml:space="preserve"> ולסנן מועמדים</w:t>
      </w:r>
      <w:r w:rsidRPr="008250F1">
        <w:rPr>
          <w:rStyle w:val="-Char0"/>
          <w:rFonts w:ascii="David" w:hAnsi="David" w:hint="cs"/>
          <w:b w:val="0"/>
          <w:bCs w:val="0"/>
          <w:color w:val="auto"/>
          <w:sz w:val="22"/>
          <w:szCs w:val="22"/>
          <w:rtl/>
        </w:rPr>
        <w:t xml:space="preserve">. </w:t>
      </w:r>
    </w:p>
    <w:p w:rsidR="00F76286" w:rsidRPr="00633885" w:rsidRDefault="00A80A80" w:rsidP="00427620">
      <w:pPr>
        <w:pStyle w:val="aff2"/>
        <w:spacing w:after="0" w:line="360" w:lineRule="auto"/>
        <w:ind w:left="248"/>
        <w:rPr>
          <w:rStyle w:val="-Char0"/>
          <w:rFonts w:ascii="David" w:hAnsi="David"/>
          <w:b w:val="0"/>
          <w:bCs w:val="0"/>
          <w:color w:val="auto"/>
          <w:sz w:val="22"/>
          <w:szCs w:val="22"/>
          <w:rtl/>
        </w:rPr>
      </w:pPr>
      <w:r>
        <w:rPr>
          <w:rStyle w:val="-Char0"/>
          <w:rFonts w:ascii="David" w:hAnsi="David" w:hint="cs"/>
          <w:b w:val="0"/>
          <w:bCs w:val="0"/>
          <w:color w:val="auto"/>
          <w:sz w:val="22"/>
          <w:szCs w:val="22"/>
          <w:u w:val="single"/>
          <w:rtl/>
        </w:rPr>
        <w:t>קיימים</w:t>
      </w:r>
      <w:r w:rsidR="00DA4FD2" w:rsidRPr="00633885">
        <w:rPr>
          <w:rStyle w:val="-Char0"/>
          <w:rFonts w:ascii="David" w:hAnsi="David"/>
          <w:b w:val="0"/>
          <w:bCs w:val="0"/>
          <w:color w:val="auto"/>
          <w:sz w:val="22"/>
          <w:szCs w:val="22"/>
          <w:u w:val="single"/>
          <w:rtl/>
        </w:rPr>
        <w:t xml:space="preserve"> </w:t>
      </w:r>
      <w:r w:rsidR="00427620">
        <w:rPr>
          <w:rStyle w:val="-Char0"/>
          <w:rFonts w:ascii="David" w:hAnsi="David" w:hint="cs"/>
          <w:b w:val="0"/>
          <w:bCs w:val="0"/>
          <w:color w:val="auto"/>
          <w:sz w:val="22"/>
          <w:szCs w:val="22"/>
          <w:u w:val="single"/>
          <w:rtl/>
        </w:rPr>
        <w:t>3</w:t>
      </w:r>
      <w:r w:rsidR="00DA4FD2" w:rsidRPr="00633885">
        <w:rPr>
          <w:rStyle w:val="-Char0"/>
          <w:rFonts w:ascii="David" w:hAnsi="David"/>
          <w:b w:val="0"/>
          <w:bCs w:val="0"/>
          <w:color w:val="auto"/>
          <w:sz w:val="22"/>
          <w:szCs w:val="22"/>
          <w:u w:val="single"/>
          <w:rtl/>
        </w:rPr>
        <w:t xml:space="preserve"> תפקידים שונים של שת"פ</w:t>
      </w:r>
      <w:r w:rsidR="00DA4FD2" w:rsidRPr="00633885">
        <w:rPr>
          <w:rStyle w:val="-Char0"/>
          <w:rFonts w:ascii="David" w:hAnsi="David"/>
          <w:b w:val="0"/>
          <w:bCs w:val="0"/>
          <w:color w:val="auto"/>
          <w:sz w:val="22"/>
          <w:szCs w:val="22"/>
          <w:rtl/>
        </w:rPr>
        <w:t>:</w:t>
      </w:r>
    </w:p>
    <w:p w:rsidR="00DA4FD2" w:rsidRDefault="008250F1" w:rsidP="008250F1">
      <w:pPr>
        <w:pStyle w:val="aff2"/>
        <w:spacing w:after="0" w:line="360" w:lineRule="auto"/>
        <w:ind w:firstLine="248"/>
        <w:jc w:val="center"/>
        <w:rPr>
          <w:rStyle w:val="-Char0"/>
          <w:rFonts w:ascii="David" w:hAnsi="David"/>
          <w:color w:val="auto"/>
          <w:sz w:val="22"/>
          <w:szCs w:val="22"/>
          <w:rtl/>
        </w:rPr>
      </w:pPr>
      <w:r>
        <w:rPr>
          <w:rStyle w:val="-Char0"/>
          <w:rFonts w:ascii="David" w:hAnsi="David" w:hint="cs"/>
          <w:color w:val="auto"/>
          <w:sz w:val="22"/>
          <w:szCs w:val="22"/>
          <w:rtl/>
        </w:rPr>
        <w:t xml:space="preserve">הדרה גבוהה &lt;&lt;  </w:t>
      </w:r>
      <w:r w:rsidR="00DA4FD2" w:rsidRPr="00633885">
        <w:rPr>
          <w:rStyle w:val="-Char0"/>
          <w:rFonts w:ascii="David" w:hAnsi="David"/>
          <w:color w:val="auto"/>
          <w:sz w:val="22"/>
          <w:szCs w:val="22"/>
          <w:rtl/>
        </w:rPr>
        <w:t xml:space="preserve">מכונן </w:t>
      </w:r>
      <w:r>
        <w:rPr>
          <w:rStyle w:val="-Char0"/>
          <w:rFonts w:ascii="David" w:hAnsi="David" w:hint="cs"/>
          <w:color w:val="auto"/>
          <w:sz w:val="22"/>
          <w:szCs w:val="22"/>
          <w:rtl/>
        </w:rPr>
        <w:t>-</w:t>
      </w:r>
      <w:r w:rsidR="00DA4FD2" w:rsidRPr="00633885">
        <w:rPr>
          <w:rStyle w:val="-Char0"/>
          <w:rFonts w:ascii="David" w:hAnsi="David"/>
          <w:color w:val="auto"/>
          <w:sz w:val="22"/>
          <w:szCs w:val="22"/>
          <w:rtl/>
        </w:rPr>
        <w:t xml:space="preserve"> מוסיף ערך </w:t>
      </w:r>
      <w:r>
        <w:rPr>
          <w:rStyle w:val="-Char0"/>
          <w:rFonts w:ascii="David" w:hAnsi="David" w:hint="cs"/>
          <w:color w:val="auto"/>
          <w:sz w:val="22"/>
          <w:szCs w:val="22"/>
          <w:rtl/>
        </w:rPr>
        <w:t>-</w:t>
      </w:r>
      <w:r w:rsidR="00DA4FD2" w:rsidRPr="00633885">
        <w:rPr>
          <w:rStyle w:val="-Char0"/>
          <w:rFonts w:ascii="David" w:hAnsi="David"/>
          <w:color w:val="auto"/>
          <w:sz w:val="22"/>
          <w:szCs w:val="22"/>
          <w:rtl/>
        </w:rPr>
        <w:t xml:space="preserve"> מסייע </w:t>
      </w:r>
      <w:r>
        <w:rPr>
          <w:rStyle w:val="-Char0"/>
          <w:rFonts w:ascii="David" w:hAnsi="David" w:hint="cs"/>
          <w:color w:val="auto"/>
          <w:sz w:val="22"/>
          <w:szCs w:val="22"/>
          <w:rtl/>
        </w:rPr>
        <w:t>-</w:t>
      </w:r>
      <w:r>
        <w:rPr>
          <w:rStyle w:val="-Char0"/>
          <w:rFonts w:ascii="David" w:hAnsi="David"/>
          <w:color w:val="auto"/>
          <w:sz w:val="22"/>
          <w:szCs w:val="22"/>
          <w:rtl/>
        </w:rPr>
        <w:t xml:space="preserve"> לא קיים</w:t>
      </w:r>
      <w:r>
        <w:rPr>
          <w:rStyle w:val="-Char0"/>
          <w:rFonts w:ascii="David" w:hAnsi="David" w:hint="cs"/>
          <w:color w:val="auto"/>
          <w:sz w:val="22"/>
          <w:szCs w:val="22"/>
          <w:rtl/>
        </w:rPr>
        <w:t xml:space="preserve">  &gt;&gt; שלילת הדרה</w:t>
      </w:r>
    </w:p>
    <w:p w:rsidR="008250F1" w:rsidRDefault="008250F1" w:rsidP="008250F1">
      <w:pPr>
        <w:pStyle w:val="aff2"/>
        <w:spacing w:after="0" w:line="360" w:lineRule="auto"/>
        <w:ind w:left="248"/>
        <w:rPr>
          <w:rStyle w:val="-Char0"/>
          <w:rFonts w:ascii="David" w:hAnsi="David"/>
          <w:b w:val="0"/>
          <w:bCs w:val="0"/>
          <w:color w:val="auto"/>
          <w:sz w:val="22"/>
          <w:szCs w:val="22"/>
          <w:rtl/>
        </w:rPr>
      </w:pPr>
      <w:r w:rsidRPr="008250F1">
        <w:rPr>
          <w:rStyle w:val="-Char0"/>
          <w:rFonts w:ascii="David" w:hAnsi="David" w:hint="cs"/>
          <w:b w:val="0"/>
          <w:bCs w:val="0"/>
          <w:color w:val="auto"/>
          <w:sz w:val="22"/>
          <w:szCs w:val="22"/>
          <w:u w:val="single"/>
          <w:rtl/>
        </w:rPr>
        <w:t>לא קיים</w:t>
      </w:r>
      <w:r>
        <w:rPr>
          <w:rStyle w:val="-Char0"/>
          <w:rFonts w:ascii="David" w:hAnsi="David" w:hint="cs"/>
          <w:b w:val="0"/>
          <w:bCs w:val="0"/>
          <w:color w:val="auto"/>
          <w:sz w:val="22"/>
          <w:szCs w:val="22"/>
          <w:rtl/>
        </w:rPr>
        <w:t>-</w:t>
      </w:r>
      <w:r w:rsidR="00A80A80">
        <w:rPr>
          <w:rStyle w:val="-Char0"/>
          <w:rFonts w:ascii="David" w:hAnsi="David" w:hint="cs"/>
          <w:b w:val="0"/>
          <w:bCs w:val="0"/>
          <w:color w:val="auto"/>
          <w:sz w:val="22"/>
          <w:szCs w:val="22"/>
          <w:rtl/>
        </w:rPr>
        <w:t xml:space="preserve"> </w:t>
      </w:r>
      <w:r>
        <w:rPr>
          <w:rStyle w:val="-Char0"/>
          <w:rFonts w:ascii="David" w:hAnsi="David" w:hint="cs"/>
          <w:b w:val="0"/>
          <w:bCs w:val="0"/>
          <w:color w:val="auto"/>
          <w:sz w:val="22"/>
          <w:szCs w:val="22"/>
          <w:rtl/>
        </w:rPr>
        <w:t>למשל הפס"ד קעדאן אחד הטיעונים היה שהתושבים רוצים לחגוג את יום העצמאות. קשה לראות בתפיסת טוב זו (ציונות) צורך לחיות בנפרד מהאחר. ניתן לחגוג את יום העצמאות גם אם ביישוב יש משפחות ערביות.</w:t>
      </w:r>
    </w:p>
    <w:p w:rsidR="008250F1" w:rsidRDefault="008250F1" w:rsidP="008250F1">
      <w:pPr>
        <w:pStyle w:val="aff2"/>
        <w:spacing w:after="0" w:line="360" w:lineRule="auto"/>
        <w:ind w:left="248"/>
        <w:rPr>
          <w:rStyle w:val="-Char0"/>
          <w:rFonts w:ascii="David" w:hAnsi="David"/>
          <w:b w:val="0"/>
          <w:bCs w:val="0"/>
          <w:color w:val="auto"/>
          <w:sz w:val="22"/>
          <w:szCs w:val="22"/>
          <w:rtl/>
        </w:rPr>
      </w:pPr>
      <w:r>
        <w:rPr>
          <w:rStyle w:val="-Char0"/>
          <w:rFonts w:ascii="David" w:hAnsi="David" w:hint="cs"/>
          <w:b w:val="0"/>
          <w:bCs w:val="0"/>
          <w:color w:val="auto"/>
          <w:sz w:val="22"/>
          <w:szCs w:val="22"/>
          <w:u w:val="single"/>
          <w:rtl/>
        </w:rPr>
        <w:t>מסייע</w:t>
      </w:r>
      <w:r w:rsidRPr="008250F1">
        <w:rPr>
          <w:rStyle w:val="-Char0"/>
          <w:rFonts w:ascii="David" w:hAnsi="David" w:hint="cs"/>
          <w:b w:val="0"/>
          <w:bCs w:val="0"/>
          <w:color w:val="auto"/>
          <w:sz w:val="22"/>
          <w:szCs w:val="22"/>
          <w:rtl/>
        </w:rPr>
        <w:t>-</w:t>
      </w:r>
      <w:r w:rsidR="00A80A80">
        <w:rPr>
          <w:rStyle w:val="-Char0"/>
          <w:rFonts w:ascii="David" w:hAnsi="David" w:hint="cs"/>
          <w:b w:val="0"/>
          <w:bCs w:val="0"/>
          <w:color w:val="auto"/>
          <w:sz w:val="22"/>
          <w:szCs w:val="22"/>
          <w:rtl/>
        </w:rPr>
        <w:t xml:space="preserve"> </w:t>
      </w:r>
      <w:r>
        <w:rPr>
          <w:rStyle w:val="-Char0"/>
          <w:rFonts w:ascii="David" w:hAnsi="David" w:hint="cs"/>
          <w:b w:val="0"/>
          <w:bCs w:val="0"/>
          <w:color w:val="auto"/>
          <w:sz w:val="22"/>
          <w:szCs w:val="22"/>
          <w:rtl/>
        </w:rPr>
        <w:t>תפיסת טוב צמחונית-הקהילה לא חייבת להתבדל כדי לממש את תפיסת הטוב שלה, אך שת"פ של צמחונים יעזור להם לממש את תפיסת הטוב שלהם (אוכל מותאם בסופרים, מסעדות וכו').</w:t>
      </w:r>
    </w:p>
    <w:p w:rsidR="008250F1" w:rsidRDefault="008250F1" w:rsidP="008250F1">
      <w:pPr>
        <w:pStyle w:val="aff2"/>
        <w:spacing w:after="0" w:line="360" w:lineRule="auto"/>
        <w:ind w:left="248"/>
        <w:rPr>
          <w:rStyle w:val="-Char0"/>
          <w:rFonts w:ascii="David" w:hAnsi="David"/>
          <w:b w:val="0"/>
          <w:bCs w:val="0"/>
          <w:color w:val="auto"/>
          <w:sz w:val="22"/>
          <w:szCs w:val="22"/>
          <w:u w:val="single"/>
          <w:rtl/>
        </w:rPr>
      </w:pPr>
      <w:r>
        <w:rPr>
          <w:rStyle w:val="-Char0"/>
          <w:rFonts w:ascii="David" w:hAnsi="David" w:hint="cs"/>
          <w:b w:val="0"/>
          <w:bCs w:val="0"/>
          <w:color w:val="auto"/>
          <w:sz w:val="22"/>
          <w:szCs w:val="22"/>
          <w:u w:val="single"/>
          <w:rtl/>
        </w:rPr>
        <w:t>מוסיף ערך</w:t>
      </w:r>
      <w:r w:rsidR="00A80A80">
        <w:rPr>
          <w:rStyle w:val="-Char0"/>
          <w:rFonts w:ascii="David" w:hAnsi="David" w:hint="cs"/>
          <w:b w:val="0"/>
          <w:bCs w:val="0"/>
          <w:color w:val="auto"/>
          <w:sz w:val="22"/>
          <w:szCs w:val="22"/>
          <w:rtl/>
        </w:rPr>
        <w:t xml:space="preserve">- מצב בו נורמות מסוימות לא מחייבות שיתוף פעולה אך מקנות ערך גבוה יותר לפעולה משותפת, </w:t>
      </w:r>
      <w:r w:rsidR="00A80A80" w:rsidRPr="008A2C37">
        <w:rPr>
          <w:rStyle w:val="-Char0"/>
          <w:rFonts w:ascii="David" w:hAnsi="David" w:hint="cs"/>
          <w:b w:val="0"/>
          <w:bCs w:val="0"/>
          <w:color w:val="auto"/>
          <w:sz w:val="22"/>
          <w:szCs w:val="22"/>
          <w:u w:val="single"/>
          <w:rtl/>
        </w:rPr>
        <w:t>למשל</w:t>
      </w:r>
      <w:r w:rsidR="00A80A80">
        <w:rPr>
          <w:rStyle w:val="-Char0"/>
          <w:rFonts w:ascii="David" w:hAnsi="David" w:hint="cs"/>
          <w:b w:val="0"/>
          <w:bCs w:val="0"/>
          <w:color w:val="auto"/>
          <w:sz w:val="22"/>
          <w:szCs w:val="22"/>
          <w:rtl/>
        </w:rPr>
        <w:t xml:space="preserve">: תפילה במניין, </w:t>
      </w:r>
      <w:r w:rsidR="008A2C37">
        <w:rPr>
          <w:rStyle w:val="-Char0"/>
          <w:rFonts w:ascii="David" w:hAnsi="David" w:hint="cs"/>
          <w:b w:val="0"/>
          <w:bCs w:val="0"/>
          <w:color w:val="auto"/>
          <w:sz w:val="22"/>
          <w:szCs w:val="22"/>
          <w:rtl/>
        </w:rPr>
        <w:t>קריאת מגילה וכו'.</w:t>
      </w:r>
    </w:p>
    <w:p w:rsidR="008250F1" w:rsidRPr="008250F1" w:rsidRDefault="008250F1" w:rsidP="008250F1">
      <w:pPr>
        <w:pStyle w:val="aff2"/>
        <w:spacing w:after="0" w:line="360" w:lineRule="auto"/>
        <w:ind w:left="248"/>
        <w:rPr>
          <w:rStyle w:val="-Char0"/>
          <w:rFonts w:ascii="David" w:hAnsi="David"/>
          <w:b w:val="0"/>
          <w:bCs w:val="0"/>
          <w:color w:val="auto"/>
          <w:sz w:val="22"/>
          <w:szCs w:val="22"/>
          <w:rtl/>
        </w:rPr>
      </w:pPr>
      <w:r>
        <w:rPr>
          <w:rStyle w:val="-Char0"/>
          <w:rFonts w:ascii="David" w:hAnsi="David" w:hint="cs"/>
          <w:b w:val="0"/>
          <w:bCs w:val="0"/>
          <w:color w:val="auto"/>
          <w:sz w:val="22"/>
          <w:szCs w:val="22"/>
          <w:u w:val="single"/>
          <w:rtl/>
        </w:rPr>
        <w:t>מכונן</w:t>
      </w:r>
      <w:r w:rsidRPr="008250F1">
        <w:rPr>
          <w:rStyle w:val="-Char0"/>
          <w:rFonts w:ascii="David" w:hAnsi="David" w:hint="cs"/>
          <w:b w:val="0"/>
          <w:bCs w:val="0"/>
          <w:color w:val="auto"/>
          <w:sz w:val="22"/>
          <w:szCs w:val="22"/>
          <w:rtl/>
        </w:rPr>
        <w:t>-</w:t>
      </w:r>
      <w:r>
        <w:rPr>
          <w:rStyle w:val="-Char0"/>
          <w:rFonts w:ascii="David" w:hAnsi="David" w:hint="cs"/>
          <w:b w:val="0"/>
          <w:bCs w:val="0"/>
          <w:color w:val="auto"/>
          <w:sz w:val="22"/>
          <w:szCs w:val="22"/>
          <w:rtl/>
        </w:rPr>
        <w:t xml:space="preserve"> הנורמות עצמן של תפיסת הטוב המוחזקת מחייבת שיתוף פעולה של כל האנשים בקהילה. הדוגמא הקלאסית היא הקיבוץ ההיסטורי </w:t>
      </w:r>
      <w:r>
        <w:rPr>
          <w:rStyle w:val="-Char0"/>
          <w:rFonts w:ascii="David" w:hAnsi="David"/>
          <w:b w:val="0"/>
          <w:bCs w:val="0"/>
          <w:color w:val="auto"/>
          <w:sz w:val="22"/>
          <w:szCs w:val="22"/>
          <w:rtl/>
        </w:rPr>
        <w:t>–</w:t>
      </w:r>
      <w:r>
        <w:rPr>
          <w:rStyle w:val="-Char0"/>
          <w:rFonts w:ascii="David" w:hAnsi="David" w:hint="cs"/>
          <w:b w:val="0"/>
          <w:bCs w:val="0"/>
          <w:color w:val="auto"/>
          <w:sz w:val="22"/>
          <w:szCs w:val="22"/>
          <w:rtl/>
        </w:rPr>
        <w:t xml:space="preserve"> הקיבוץ ההיסטורי מוגדר בחוק כקהילה של שיתוף מלא של אמצעי יצור, משאבים, שוויון והכלה של צדק חלוקתי בין כל התושבים </w:t>
      </w:r>
      <w:r>
        <w:rPr>
          <w:rStyle w:val="-Char0"/>
          <w:rFonts w:ascii="David" w:hAnsi="David"/>
          <w:b w:val="0"/>
          <w:bCs w:val="0"/>
          <w:color w:val="auto"/>
          <w:sz w:val="22"/>
          <w:szCs w:val="22"/>
          <w:rtl/>
        </w:rPr>
        <w:t>–</w:t>
      </w:r>
      <w:r>
        <w:rPr>
          <w:rStyle w:val="-Char0"/>
          <w:rFonts w:ascii="David" w:hAnsi="David" w:hint="cs"/>
          <w:b w:val="0"/>
          <w:bCs w:val="0"/>
          <w:color w:val="auto"/>
          <w:sz w:val="22"/>
          <w:szCs w:val="22"/>
          <w:rtl/>
        </w:rPr>
        <w:t xml:space="preserve"> מאפיינים אלו לא ניתן לקיים לבד ואדם חייב ריכוזיות והקהילתיות של אנשים כדי לקיים קיבוץ.</w:t>
      </w:r>
    </w:p>
    <w:p w:rsidR="00DA4FD2" w:rsidRPr="00633885" w:rsidRDefault="008A2C37" w:rsidP="00AF0DC9">
      <w:pPr>
        <w:pStyle w:val="aff2"/>
        <w:numPr>
          <w:ilvl w:val="0"/>
          <w:numId w:val="131"/>
        </w:numPr>
        <w:spacing w:after="0" w:line="360" w:lineRule="auto"/>
        <w:ind w:left="532" w:hanging="284"/>
        <w:rPr>
          <w:rStyle w:val="-Char0"/>
          <w:rFonts w:ascii="David" w:hAnsi="David"/>
          <w:b w:val="0"/>
          <w:bCs w:val="0"/>
          <w:color w:val="auto"/>
          <w:sz w:val="22"/>
          <w:szCs w:val="22"/>
          <w:rtl/>
        </w:rPr>
      </w:pPr>
      <w:r>
        <w:rPr>
          <w:rStyle w:val="-Char0"/>
          <w:rFonts w:ascii="David" w:hAnsi="David"/>
          <w:b w:val="0"/>
          <w:bCs w:val="0"/>
          <w:color w:val="auto"/>
          <w:sz w:val="22"/>
          <w:szCs w:val="22"/>
          <w:highlight w:val="yellow"/>
          <w:rtl/>
        </w:rPr>
        <w:t>ככל שש</w:t>
      </w:r>
      <w:r>
        <w:rPr>
          <w:rStyle w:val="-Char0"/>
          <w:rFonts w:ascii="David" w:hAnsi="David" w:hint="cs"/>
          <w:b w:val="0"/>
          <w:bCs w:val="0"/>
          <w:color w:val="auto"/>
          <w:sz w:val="22"/>
          <w:szCs w:val="22"/>
          <w:highlight w:val="yellow"/>
          <w:rtl/>
        </w:rPr>
        <w:t xml:space="preserve">יתוף הפעולה </w:t>
      </w:r>
      <w:r w:rsidR="00DA4FD2" w:rsidRPr="00633885">
        <w:rPr>
          <w:rStyle w:val="-Char0"/>
          <w:rFonts w:ascii="David" w:hAnsi="David"/>
          <w:b w:val="0"/>
          <w:bCs w:val="0"/>
          <w:color w:val="auto"/>
          <w:sz w:val="22"/>
          <w:szCs w:val="22"/>
          <w:highlight w:val="yellow"/>
          <w:rtl/>
        </w:rPr>
        <w:t>מכונן יותר – אנו נתיר הדרה ברמה גבוהה יותר</w:t>
      </w:r>
      <w:r w:rsidR="00DA4FD2" w:rsidRPr="00633885">
        <w:rPr>
          <w:rStyle w:val="-Char0"/>
          <w:rFonts w:ascii="David" w:hAnsi="David"/>
          <w:b w:val="0"/>
          <w:bCs w:val="0"/>
          <w:color w:val="auto"/>
          <w:sz w:val="22"/>
          <w:szCs w:val="22"/>
          <w:rtl/>
        </w:rPr>
        <w:t xml:space="preserve"> (כמו במאה שערים).</w:t>
      </w:r>
      <w:r w:rsidR="00343C9E" w:rsidRPr="00633885">
        <w:rPr>
          <w:rStyle w:val="-Char0"/>
          <w:rFonts w:ascii="David" w:hAnsi="David"/>
          <w:b w:val="0"/>
          <w:bCs w:val="0"/>
          <w:color w:val="auto"/>
          <w:sz w:val="22"/>
          <w:szCs w:val="22"/>
          <w:rtl/>
        </w:rPr>
        <w:t xml:space="preserve"> </w:t>
      </w:r>
      <w:r w:rsidR="00DA4FD2" w:rsidRPr="00633885">
        <w:rPr>
          <w:rStyle w:val="-Char0"/>
          <w:rFonts w:ascii="David" w:hAnsi="David"/>
          <w:b w:val="0"/>
          <w:bCs w:val="0"/>
          <w:color w:val="auto"/>
          <w:sz w:val="22"/>
          <w:szCs w:val="22"/>
          <w:rtl/>
        </w:rPr>
        <w:t>ככל ששתה"פ הולך ויורד במימוש תפיסת הטוב אנו ניטה להתיר פחות ופחות הדרה מיישובים.</w:t>
      </w:r>
    </w:p>
    <w:p w:rsidR="00F81DBE" w:rsidRDefault="00F81DBE" w:rsidP="00633885">
      <w:pPr>
        <w:pStyle w:val="af1"/>
        <w:spacing w:after="0" w:line="360" w:lineRule="auto"/>
        <w:jc w:val="both"/>
        <w:rPr>
          <w:rStyle w:val="-Char0"/>
          <w:rFonts w:ascii="David" w:hAnsi="David"/>
          <w:b w:val="0"/>
          <w:bCs w:val="0"/>
          <w:color w:val="auto"/>
          <w:sz w:val="22"/>
          <w:szCs w:val="22"/>
          <w:u w:val="single"/>
          <w:rtl/>
        </w:rPr>
      </w:pPr>
    </w:p>
    <w:p w:rsidR="00DA4FD2" w:rsidRPr="00633885" w:rsidRDefault="00334B0B" w:rsidP="00633885">
      <w:pPr>
        <w:pStyle w:val="af1"/>
        <w:spacing w:after="0" w:line="360" w:lineRule="auto"/>
        <w:jc w:val="both"/>
        <w:rPr>
          <w:rStyle w:val="-Char0"/>
          <w:rFonts w:ascii="David" w:hAnsi="David"/>
          <w:b w:val="0"/>
          <w:bCs w:val="0"/>
          <w:color w:val="auto"/>
          <w:sz w:val="22"/>
          <w:szCs w:val="22"/>
          <w:u w:val="single"/>
          <w:rtl/>
        </w:rPr>
      </w:pPr>
      <w:r w:rsidRPr="00633885">
        <w:rPr>
          <w:rStyle w:val="-Char0"/>
          <w:rFonts w:ascii="David" w:hAnsi="David"/>
          <w:b w:val="0"/>
          <w:bCs w:val="0"/>
          <w:color w:val="auto"/>
          <w:sz w:val="22"/>
          <w:szCs w:val="22"/>
          <w:u w:val="single"/>
          <w:rtl/>
        </w:rPr>
        <w:t>נבחן את רמת שיתוף הפעולה דרך</w:t>
      </w:r>
      <w:r w:rsidR="00DA4FD2" w:rsidRPr="00633885">
        <w:rPr>
          <w:rStyle w:val="-Char0"/>
          <w:rFonts w:ascii="David" w:hAnsi="David"/>
          <w:b w:val="0"/>
          <w:bCs w:val="0"/>
          <w:color w:val="auto"/>
          <w:sz w:val="22"/>
          <w:szCs w:val="22"/>
          <w:u w:val="single"/>
          <w:rtl/>
        </w:rPr>
        <w:t xml:space="preserve"> שתי דוגמאות מקצוות מנוגדים</w:t>
      </w:r>
      <w:r w:rsidR="00DA4FD2" w:rsidRPr="00633885">
        <w:rPr>
          <w:rStyle w:val="-Char0"/>
          <w:rFonts w:ascii="David" w:hAnsi="David"/>
          <w:b w:val="0"/>
          <w:bCs w:val="0"/>
          <w:color w:val="auto"/>
          <w:sz w:val="22"/>
          <w:szCs w:val="22"/>
          <w:rtl/>
        </w:rPr>
        <w:t>:</w:t>
      </w:r>
    </w:p>
    <w:p w:rsidR="00DA4FD2" w:rsidRPr="00633885" w:rsidRDefault="00DA4FD2" w:rsidP="00633885">
      <w:pPr>
        <w:pStyle w:val="af1"/>
        <w:numPr>
          <w:ilvl w:val="3"/>
          <w:numId w:val="17"/>
        </w:numPr>
        <w:spacing w:after="0" w:line="360" w:lineRule="auto"/>
        <w:ind w:left="363"/>
        <w:jc w:val="both"/>
        <w:rPr>
          <w:rStyle w:val="-Char0"/>
          <w:rFonts w:ascii="David" w:hAnsi="David"/>
          <w:b w:val="0"/>
          <w:bCs w:val="0"/>
          <w:color w:val="auto"/>
          <w:sz w:val="22"/>
          <w:szCs w:val="22"/>
        </w:rPr>
      </w:pPr>
      <w:r w:rsidRPr="00633885">
        <w:rPr>
          <w:rStyle w:val="-Char0"/>
          <w:rFonts w:ascii="David" w:hAnsi="David"/>
          <w:b w:val="0"/>
          <w:bCs w:val="0"/>
          <w:color w:val="auto"/>
          <w:sz w:val="22"/>
          <w:szCs w:val="22"/>
          <w:u w:val="single"/>
          <w:rtl/>
        </w:rPr>
        <w:t>קיבוץ</w:t>
      </w:r>
      <w:r w:rsidRPr="00633885">
        <w:rPr>
          <w:rStyle w:val="-Char0"/>
          <w:rFonts w:ascii="David" w:hAnsi="David"/>
          <w:b w:val="0"/>
          <w:bCs w:val="0"/>
          <w:color w:val="auto"/>
          <w:sz w:val="22"/>
          <w:szCs w:val="22"/>
          <w:rtl/>
        </w:rPr>
        <w:t xml:space="preserve"> – שת"פ הוא חלק אינהרנטי מתפיסת הטוב הקיבוצית הכלכלית. אם נשלול מקיבוצים את היכולת להדיר אנש</w:t>
      </w:r>
      <w:r w:rsidR="0003215A" w:rsidRPr="00633885">
        <w:rPr>
          <w:rStyle w:val="-Char0"/>
          <w:rFonts w:ascii="David" w:hAnsi="David"/>
          <w:b w:val="0"/>
          <w:bCs w:val="0"/>
          <w:color w:val="auto"/>
          <w:sz w:val="22"/>
          <w:szCs w:val="22"/>
          <w:rtl/>
        </w:rPr>
        <w:t xml:space="preserve">ים שאינם שותפים לתפיסה דמות זו </w:t>
      </w:r>
      <w:r w:rsidRPr="00633885">
        <w:rPr>
          <w:rStyle w:val="-Char0"/>
          <w:rFonts w:ascii="David" w:hAnsi="David"/>
          <w:b w:val="0"/>
          <w:bCs w:val="0"/>
          <w:color w:val="auto"/>
          <w:sz w:val="22"/>
          <w:szCs w:val="22"/>
          <w:rtl/>
        </w:rPr>
        <w:t>נחייב קיבוצים להכניס קפיטליסטים אליהם</w:t>
      </w:r>
      <w:r w:rsidR="00D40FBF" w:rsidRPr="00633885">
        <w:rPr>
          <w:rStyle w:val="-Char0"/>
          <w:rFonts w:ascii="David" w:hAnsi="David"/>
          <w:b w:val="0"/>
          <w:bCs w:val="0"/>
          <w:color w:val="auto"/>
          <w:sz w:val="22"/>
          <w:szCs w:val="22"/>
          <w:rtl/>
        </w:rPr>
        <w:t>. התוצאה של מהלך כזה תהיה של</w:t>
      </w:r>
      <w:r w:rsidRPr="00633885">
        <w:rPr>
          <w:rStyle w:val="-Char0"/>
          <w:rFonts w:ascii="David" w:hAnsi="David"/>
          <w:b w:val="0"/>
          <w:bCs w:val="0"/>
          <w:color w:val="auto"/>
          <w:sz w:val="22"/>
          <w:szCs w:val="22"/>
          <w:rtl/>
        </w:rPr>
        <w:t xml:space="preserve">אט לאט הקיבוץ במהותו ייעלם. </w:t>
      </w:r>
      <w:r w:rsidRPr="00633885">
        <w:rPr>
          <w:rStyle w:val="-Char0"/>
          <w:rFonts w:ascii="David" w:hAnsi="David"/>
          <w:color w:val="auto"/>
          <w:sz w:val="22"/>
          <w:szCs w:val="22"/>
          <w:rtl/>
        </w:rPr>
        <w:t>זהו צד ימין בגאנט</w:t>
      </w:r>
      <w:r w:rsidRPr="00633885">
        <w:rPr>
          <w:rStyle w:val="-Char0"/>
          <w:rFonts w:ascii="David" w:hAnsi="David"/>
          <w:b w:val="0"/>
          <w:bCs w:val="0"/>
          <w:color w:val="auto"/>
          <w:sz w:val="22"/>
          <w:szCs w:val="22"/>
          <w:rtl/>
        </w:rPr>
        <w:t>.</w:t>
      </w:r>
    </w:p>
    <w:p w:rsidR="00DA4FD2" w:rsidRPr="00633885" w:rsidRDefault="00DA4FD2" w:rsidP="00633885">
      <w:pPr>
        <w:pStyle w:val="af1"/>
        <w:numPr>
          <w:ilvl w:val="3"/>
          <w:numId w:val="17"/>
        </w:numPr>
        <w:spacing w:after="0" w:line="360" w:lineRule="auto"/>
        <w:ind w:left="363"/>
        <w:jc w:val="both"/>
        <w:rPr>
          <w:rStyle w:val="-Char0"/>
          <w:rFonts w:ascii="David" w:hAnsi="David"/>
          <w:b w:val="0"/>
          <w:bCs w:val="0"/>
          <w:color w:val="auto"/>
          <w:sz w:val="22"/>
          <w:szCs w:val="22"/>
        </w:rPr>
      </w:pPr>
      <w:r w:rsidRPr="00633885">
        <w:rPr>
          <w:rStyle w:val="-Char0"/>
          <w:rFonts w:ascii="David" w:hAnsi="David"/>
          <w:b w:val="0"/>
          <w:bCs w:val="0"/>
          <w:color w:val="auto"/>
          <w:sz w:val="22"/>
          <w:szCs w:val="22"/>
          <w:u w:val="single"/>
          <w:rtl/>
        </w:rPr>
        <w:t>יישוב קציר</w:t>
      </w:r>
      <w:r w:rsidRPr="00633885">
        <w:rPr>
          <w:rStyle w:val="-Char0"/>
          <w:rFonts w:ascii="David" w:hAnsi="David"/>
          <w:b w:val="0"/>
          <w:bCs w:val="0"/>
          <w:color w:val="auto"/>
          <w:sz w:val="22"/>
          <w:szCs w:val="22"/>
          <w:rtl/>
        </w:rPr>
        <w:t xml:space="preserve"> – הסיבה שביהמ"ש אומר שאין שום הצדקה לשלילת הכניסה של קעדאן ליישוב (</w:t>
      </w:r>
      <w:r w:rsidR="00EF3A1D" w:rsidRPr="00633885">
        <w:rPr>
          <w:rStyle w:val="-Char0"/>
          <w:rFonts w:ascii="David" w:hAnsi="David"/>
          <w:b w:val="0"/>
          <w:bCs w:val="0"/>
          <w:color w:val="auto"/>
          <w:sz w:val="22"/>
          <w:szCs w:val="22"/>
          <w:highlight w:val="green"/>
          <w:rtl/>
        </w:rPr>
        <w:t>בג"ץ קעדאן</w:t>
      </w:r>
      <w:r w:rsidRPr="00633885">
        <w:rPr>
          <w:rStyle w:val="-Char0"/>
          <w:rFonts w:ascii="David" w:hAnsi="David"/>
          <w:b w:val="0"/>
          <w:bCs w:val="0"/>
          <w:color w:val="auto"/>
          <w:sz w:val="22"/>
          <w:szCs w:val="22"/>
          <w:rtl/>
        </w:rPr>
        <w:t xml:space="preserve">) היא שביהמ"ש לא הצליח למצוא שום תפקיד של שת"פ במימוש הטוב הקבוצתי. </w:t>
      </w:r>
      <w:r w:rsidRPr="00633885">
        <w:rPr>
          <w:rStyle w:val="-Char0"/>
          <w:rFonts w:ascii="David" w:hAnsi="David"/>
          <w:color w:val="auto"/>
          <w:sz w:val="22"/>
          <w:szCs w:val="22"/>
          <w:rtl/>
        </w:rPr>
        <w:t>זהו צד שמאל בגאנט</w:t>
      </w:r>
      <w:r w:rsidRPr="00633885">
        <w:rPr>
          <w:rStyle w:val="-Char0"/>
          <w:rFonts w:ascii="David" w:hAnsi="David"/>
          <w:b w:val="0"/>
          <w:bCs w:val="0"/>
          <w:color w:val="auto"/>
          <w:sz w:val="22"/>
          <w:szCs w:val="22"/>
          <w:rtl/>
        </w:rPr>
        <w:t>.</w:t>
      </w:r>
    </w:p>
    <w:p w:rsidR="00DA4FD2" w:rsidRPr="00633885" w:rsidRDefault="00DA4FD2" w:rsidP="00AF0DC9">
      <w:pPr>
        <w:pStyle w:val="af1"/>
        <w:numPr>
          <w:ilvl w:val="0"/>
          <w:numId w:val="250"/>
        </w:numPr>
        <w:spacing w:after="0" w:line="360" w:lineRule="auto"/>
        <w:jc w:val="both"/>
        <w:rPr>
          <w:rStyle w:val="-Char0"/>
          <w:rFonts w:ascii="David" w:hAnsi="David"/>
          <w:b w:val="0"/>
          <w:bCs w:val="0"/>
          <w:color w:val="auto"/>
          <w:sz w:val="22"/>
          <w:szCs w:val="22"/>
          <w:rtl/>
        </w:rPr>
      </w:pPr>
      <w:r w:rsidRPr="00633885">
        <w:rPr>
          <w:rStyle w:val="-Char0"/>
          <w:rFonts w:ascii="David" w:hAnsi="David"/>
          <w:b w:val="0"/>
          <w:bCs w:val="0"/>
          <w:color w:val="auto"/>
          <w:sz w:val="22"/>
          <w:szCs w:val="22"/>
          <w:rtl/>
        </w:rPr>
        <w:t>במרכז ניתן למצוא גוונים שונים.</w:t>
      </w:r>
    </w:p>
    <w:p w:rsidR="00DA4FD2" w:rsidRPr="00633885" w:rsidRDefault="00DA4FD2" w:rsidP="00633885">
      <w:pPr>
        <w:pStyle w:val="aff2"/>
        <w:spacing w:after="0" w:line="360" w:lineRule="auto"/>
        <w:rPr>
          <w:rStyle w:val="-Char0"/>
          <w:rFonts w:ascii="David" w:hAnsi="David"/>
          <w:b w:val="0"/>
          <w:bCs w:val="0"/>
          <w:color w:val="auto"/>
          <w:sz w:val="22"/>
          <w:szCs w:val="22"/>
          <w:rtl/>
        </w:rPr>
      </w:pPr>
    </w:p>
    <w:p w:rsidR="00DA4FD2" w:rsidRPr="00633885" w:rsidRDefault="00DA4FD2" w:rsidP="00633885">
      <w:pPr>
        <w:pStyle w:val="af1"/>
        <w:spacing w:after="0" w:line="360" w:lineRule="auto"/>
        <w:jc w:val="both"/>
        <w:rPr>
          <w:rFonts w:ascii="David" w:hAnsi="David" w:cs="David"/>
          <w:szCs w:val="22"/>
          <w:u w:val="single"/>
          <w:rtl/>
        </w:rPr>
      </w:pPr>
      <w:r w:rsidRPr="00633885">
        <w:rPr>
          <w:rFonts w:ascii="David" w:hAnsi="David" w:cs="David"/>
          <w:szCs w:val="22"/>
          <w:highlight w:val="green"/>
          <w:rtl/>
        </w:rPr>
        <w:t>בג״ץ 6698/95 עאדל קעדאן נ' מנהל מקרקעי ישראל</w:t>
      </w:r>
      <w:r w:rsidRPr="00633885">
        <w:rPr>
          <w:rFonts w:ascii="David" w:hAnsi="David" w:cs="David"/>
          <w:szCs w:val="22"/>
          <w:rtl/>
        </w:rPr>
        <w:t>: מ"י הקצתה קרקע לסוכנות היהודית לארץ ישראל. הסוכנות הקימה על הקרקע יישוב קהילתי-כפרי בשם</w:t>
      </w:r>
      <w:r w:rsidRPr="00633885">
        <w:rPr>
          <w:rFonts w:ascii="David" w:hAnsi="David" w:cs="David"/>
          <w:b/>
          <w:bCs/>
          <w:szCs w:val="22"/>
          <w:rtl/>
        </w:rPr>
        <w:t xml:space="preserve"> </w:t>
      </w:r>
      <w:r w:rsidR="00E30699" w:rsidRPr="00633885">
        <w:rPr>
          <w:rFonts w:ascii="David" w:hAnsi="David" w:cs="David"/>
          <w:b/>
          <w:bCs/>
          <w:szCs w:val="22"/>
          <w:rtl/>
        </w:rPr>
        <w:t xml:space="preserve">יישוב </w:t>
      </w:r>
      <w:r w:rsidRPr="00633885">
        <w:rPr>
          <w:rFonts w:ascii="David" w:hAnsi="David" w:cs="David"/>
          <w:b/>
          <w:bCs/>
          <w:szCs w:val="22"/>
          <w:rtl/>
        </w:rPr>
        <w:t>קציר</w:t>
      </w:r>
      <w:r w:rsidRPr="00633885">
        <w:rPr>
          <w:rFonts w:ascii="David" w:hAnsi="David" w:cs="David"/>
          <w:szCs w:val="22"/>
          <w:rtl/>
        </w:rPr>
        <w:t xml:space="preserve"> והדבר נעשה באמצעות אגודה שיתופית. לאור מטרותיה - הסוכנות היהודית עוסקת ביישוב יהודים במ"י והאגודה השיתופית, מצדה, מקבלת לשורותיה</w:t>
      </w:r>
      <w:r w:rsidR="00D83C85" w:rsidRPr="00633885">
        <w:rPr>
          <w:rFonts w:ascii="David" w:hAnsi="David" w:cs="David"/>
          <w:szCs w:val="22"/>
          <w:rtl/>
        </w:rPr>
        <w:t xml:space="preserve"> בפועל</w:t>
      </w:r>
      <w:r w:rsidRPr="00633885">
        <w:rPr>
          <w:rFonts w:ascii="David" w:hAnsi="David" w:cs="David"/>
          <w:szCs w:val="22"/>
          <w:rtl/>
        </w:rPr>
        <w:t xml:space="preserve"> רק יהודים כחברים (כי ישנה דרישה לסיום שירות חובה בצה"ל). לכן, התוצאה הינה כי במצב זה ערבי אינו יכול לבנות את ביתו על קרקע המדינה המוקצית לסוכנות. </w:t>
      </w:r>
      <w:r w:rsidRPr="00633885">
        <w:rPr>
          <w:rFonts w:ascii="David" w:hAnsi="David" w:cs="David"/>
          <w:b/>
          <w:bCs/>
          <w:szCs w:val="22"/>
          <w:rtl/>
        </w:rPr>
        <w:t>ביהמ"ש קבע כי מנהל מקרקעי ישראל חייב בחובות של המשפט המנהלי כלפי כולנו, ולכן הוא לא יכול להפלות ערבים לרעה.</w:t>
      </w:r>
    </w:p>
    <w:p w:rsidR="00DA4FD2" w:rsidRPr="00633885" w:rsidRDefault="00DA4FD2" w:rsidP="00805D4B">
      <w:pPr>
        <w:pStyle w:val="af1"/>
        <w:spacing w:after="0" w:line="360" w:lineRule="auto"/>
        <w:jc w:val="both"/>
        <w:rPr>
          <w:rFonts w:ascii="David" w:hAnsi="David" w:cs="David"/>
          <w:szCs w:val="22"/>
          <w:rtl/>
        </w:rPr>
      </w:pPr>
      <w:r w:rsidRPr="00633885">
        <w:rPr>
          <w:rFonts w:ascii="David" w:hAnsi="David" w:cs="David"/>
          <w:szCs w:val="22"/>
          <w:u w:val="single"/>
          <w:rtl/>
        </w:rPr>
        <w:t>מה היה קורה אילו היה מדובר בקרקע פרטית</w:t>
      </w:r>
      <w:r w:rsidRPr="00633885">
        <w:rPr>
          <w:rFonts w:ascii="David" w:hAnsi="David" w:cs="David"/>
          <w:szCs w:val="22"/>
          <w:rtl/>
        </w:rPr>
        <w:t xml:space="preserve">? הבסיס שעל פיו נכתב פסה"ד הוא מנהלי </w:t>
      </w:r>
      <w:r w:rsidR="00805D4B">
        <w:rPr>
          <w:rFonts w:ascii="David" w:hAnsi="David" w:cs="David" w:hint="cs"/>
          <w:szCs w:val="22"/>
          <w:rtl/>
        </w:rPr>
        <w:t>בלבד</w:t>
      </w:r>
      <w:r w:rsidRPr="00633885">
        <w:rPr>
          <w:rFonts w:ascii="David" w:hAnsi="David" w:cs="David"/>
          <w:szCs w:val="22"/>
          <w:rtl/>
        </w:rPr>
        <w:t>, ולכן על פניו לא בטוח שהרציונל היה חל על קרקע פרטית.</w:t>
      </w:r>
    </w:p>
    <w:p w:rsidR="00DA4FD2" w:rsidRPr="00633885" w:rsidRDefault="00DA4FD2" w:rsidP="00AF0DC9">
      <w:pPr>
        <w:pStyle w:val="af1"/>
        <w:numPr>
          <w:ilvl w:val="0"/>
          <w:numId w:val="251"/>
        </w:numPr>
        <w:spacing w:after="0" w:line="360" w:lineRule="auto"/>
        <w:jc w:val="both"/>
        <w:rPr>
          <w:rFonts w:ascii="David" w:hAnsi="David" w:cs="David"/>
          <w:szCs w:val="22"/>
          <w:rtl/>
        </w:rPr>
      </w:pPr>
      <w:r w:rsidRPr="00633885">
        <w:rPr>
          <w:rStyle w:val="Char1"/>
          <w:rFonts w:ascii="David" w:hAnsi="David"/>
          <w:b w:val="0"/>
          <w:bCs w:val="0"/>
          <w:color w:val="auto"/>
          <w:sz w:val="22"/>
          <w:szCs w:val="22"/>
          <w:rtl/>
        </w:rPr>
        <w:t>המרצה</w:t>
      </w:r>
      <w:r w:rsidRPr="00633885">
        <w:rPr>
          <w:rFonts w:ascii="David" w:hAnsi="David" w:cs="David"/>
          <w:szCs w:val="22"/>
          <w:rtl/>
        </w:rPr>
        <w:t xml:space="preserve"> טוען שזכות הקניין, בפרשנות מסוימת שלה, מחייבת את תוצאת קעדאן. ואז, אין הבדל בין ישוב שיושב על קרקע של המינהל, לבין גוף קהילתי אחר שיושב על קרקע פרטית.</w:t>
      </w:r>
    </w:p>
    <w:p w:rsidR="00DA4FD2" w:rsidRDefault="00DA4FD2" w:rsidP="00633885">
      <w:pPr>
        <w:pStyle w:val="aff2"/>
        <w:spacing w:after="0" w:line="360" w:lineRule="auto"/>
        <w:rPr>
          <w:rFonts w:ascii="David" w:hAnsi="David"/>
          <w:color w:val="FF0000"/>
          <w:sz w:val="22"/>
          <w:szCs w:val="22"/>
          <w:u w:val="single"/>
          <w:rtl/>
        </w:rPr>
      </w:pPr>
    </w:p>
    <w:p w:rsidR="00DA4FD2" w:rsidRPr="00633885" w:rsidRDefault="00DA4FD2" w:rsidP="00633885">
      <w:pPr>
        <w:pStyle w:val="aff2"/>
        <w:spacing w:after="0" w:line="360" w:lineRule="auto"/>
        <w:rPr>
          <w:rFonts w:ascii="David" w:hAnsi="David"/>
          <w:sz w:val="22"/>
          <w:szCs w:val="22"/>
          <w:rtl/>
        </w:rPr>
      </w:pPr>
      <w:r w:rsidRPr="00633885">
        <w:rPr>
          <w:rFonts w:ascii="David" w:hAnsi="David"/>
          <w:sz w:val="22"/>
          <w:szCs w:val="22"/>
          <w:u w:val="single"/>
          <w:rtl/>
        </w:rPr>
        <w:lastRenderedPageBreak/>
        <w:t>כדי לחדד את ההבנה נחבר את זה לשתי דוגמאות נוספות</w:t>
      </w:r>
      <w:r w:rsidRPr="00633885">
        <w:rPr>
          <w:rFonts w:ascii="David" w:hAnsi="David"/>
          <w:sz w:val="22"/>
          <w:szCs w:val="22"/>
          <w:rtl/>
        </w:rPr>
        <w:t>:</w:t>
      </w:r>
    </w:p>
    <w:p w:rsidR="00DA4FD2" w:rsidRPr="00633885" w:rsidRDefault="00DA4FD2" w:rsidP="00AF0DC9">
      <w:pPr>
        <w:pStyle w:val="aff2"/>
        <w:numPr>
          <w:ilvl w:val="0"/>
          <w:numId w:val="52"/>
        </w:numPr>
        <w:spacing w:after="0" w:line="360" w:lineRule="auto"/>
        <w:ind w:left="0"/>
        <w:rPr>
          <w:rFonts w:ascii="David" w:hAnsi="David"/>
          <w:sz w:val="22"/>
          <w:szCs w:val="22"/>
        </w:rPr>
      </w:pPr>
      <w:r w:rsidRPr="00633885">
        <w:rPr>
          <w:rFonts w:ascii="David" w:hAnsi="David"/>
          <w:b/>
          <w:bCs/>
          <w:sz w:val="22"/>
          <w:szCs w:val="22"/>
          <w:rtl/>
        </w:rPr>
        <w:t>זכות הכניסה בהקשר של מקרקעין</w:t>
      </w:r>
      <w:r w:rsidRPr="00633885">
        <w:rPr>
          <w:rFonts w:ascii="David" w:hAnsi="David"/>
          <w:sz w:val="22"/>
          <w:szCs w:val="22"/>
          <w:rtl/>
        </w:rPr>
        <w:t xml:space="preserve"> ככזו שמדברת גם על הזכות להיכנס לפאב או מרכז קניות ללא </w:t>
      </w:r>
      <w:r w:rsidR="00E323C1" w:rsidRPr="00633885">
        <w:rPr>
          <w:rFonts w:ascii="David" w:hAnsi="David"/>
          <w:sz w:val="22"/>
          <w:szCs w:val="22"/>
          <w:rtl/>
        </w:rPr>
        <w:t>אפליה</w:t>
      </w:r>
      <w:r w:rsidRPr="00633885">
        <w:rPr>
          <w:rFonts w:ascii="David" w:hAnsi="David"/>
          <w:sz w:val="22"/>
          <w:szCs w:val="22"/>
          <w:rtl/>
        </w:rPr>
        <w:t>.</w:t>
      </w:r>
    </w:p>
    <w:p w:rsidR="00DA4FD2" w:rsidRPr="00633885" w:rsidRDefault="00DA4FD2" w:rsidP="00AF0DC9">
      <w:pPr>
        <w:pStyle w:val="aff2"/>
        <w:numPr>
          <w:ilvl w:val="0"/>
          <w:numId w:val="52"/>
        </w:numPr>
        <w:spacing w:after="0" w:line="360" w:lineRule="auto"/>
        <w:ind w:left="0"/>
        <w:rPr>
          <w:rFonts w:ascii="David" w:hAnsi="David"/>
          <w:sz w:val="22"/>
          <w:szCs w:val="22"/>
        </w:rPr>
      </w:pPr>
      <w:r w:rsidRPr="00633885">
        <w:rPr>
          <w:rFonts w:ascii="David" w:hAnsi="David"/>
          <w:sz w:val="22"/>
          <w:szCs w:val="22"/>
          <w:rtl/>
        </w:rPr>
        <w:t xml:space="preserve">משכיר מסחרי – האם מותר לו להגיד – </w:t>
      </w:r>
      <w:r w:rsidRPr="00633885">
        <w:rPr>
          <w:rFonts w:ascii="David" w:hAnsi="David"/>
          <w:b/>
          <w:bCs/>
          <w:sz w:val="22"/>
          <w:szCs w:val="22"/>
          <w:rtl/>
        </w:rPr>
        <w:t>"אני משכיר רק ליהודים"</w:t>
      </w:r>
      <w:r w:rsidRPr="00633885">
        <w:rPr>
          <w:rFonts w:ascii="David" w:hAnsi="David"/>
          <w:sz w:val="22"/>
          <w:szCs w:val="22"/>
          <w:rtl/>
        </w:rPr>
        <w:t>?</w:t>
      </w:r>
    </w:p>
    <w:p w:rsidR="00DA4FD2" w:rsidRPr="00633885" w:rsidRDefault="00DA4FD2" w:rsidP="00633885">
      <w:pPr>
        <w:pStyle w:val="af1"/>
        <w:spacing w:after="0" w:line="360" w:lineRule="auto"/>
        <w:jc w:val="both"/>
        <w:rPr>
          <w:rFonts w:ascii="David" w:hAnsi="David" w:cs="David"/>
          <w:szCs w:val="22"/>
          <w:rtl/>
        </w:rPr>
      </w:pPr>
      <w:r w:rsidRPr="00633885">
        <w:rPr>
          <w:rFonts w:ascii="David" w:hAnsi="David" w:cs="David"/>
          <w:szCs w:val="22"/>
          <w:rtl/>
        </w:rPr>
        <w:t>נקודת המוצא היא שהקניין הוא לא בהכרח שרירות בעלים</w:t>
      </w:r>
      <w:r w:rsidR="00397792" w:rsidRPr="00633885">
        <w:rPr>
          <w:rFonts w:ascii="David" w:hAnsi="David" w:cs="David"/>
          <w:szCs w:val="22"/>
          <w:rtl/>
        </w:rPr>
        <w:t>.</w:t>
      </w:r>
      <w:r w:rsidRPr="00633885">
        <w:rPr>
          <w:rFonts w:ascii="David" w:hAnsi="David" w:cs="David"/>
          <w:szCs w:val="22"/>
          <w:rtl/>
        </w:rPr>
        <w:t xml:space="preserve"> זכות הקניין היא אוסף של מוסדות שבאים לשרת ערכים של קניין. הקונפיגורציה </w:t>
      </w:r>
      <w:r w:rsidRPr="00633885">
        <w:rPr>
          <w:rFonts w:ascii="David" w:hAnsi="David" w:cs="David"/>
          <w:szCs w:val="22"/>
          <w:highlight w:val="yellow"/>
          <w:rtl/>
        </w:rPr>
        <w:t>הספציפית של כל מוסד, נגזרת מהערכים שאותו מוסד קנייני בא לשרת</w:t>
      </w:r>
      <w:r w:rsidRPr="00633885">
        <w:rPr>
          <w:rFonts w:ascii="David" w:hAnsi="David" w:cs="David"/>
          <w:szCs w:val="22"/>
          <w:rtl/>
        </w:rPr>
        <w:t>. כמו שזכות ההדרה היא לא מלאה בהכרח בדיני פטנטים או בדיני זכויות יוצרים, כך לא בהכרח זכות ההדרה היא מלאה ב</w:t>
      </w:r>
      <w:r w:rsidRPr="00633885">
        <w:rPr>
          <w:rStyle w:val="Char0"/>
          <w:rFonts w:ascii="David" w:hAnsi="David"/>
          <w:b w:val="0"/>
          <w:bCs w:val="0"/>
          <w:color w:val="auto"/>
          <w:sz w:val="22"/>
          <w:szCs w:val="22"/>
          <w:rtl/>
        </w:rPr>
        <w:t>דיני</w:t>
      </w:r>
      <w:r w:rsidRPr="00633885">
        <w:rPr>
          <w:rStyle w:val="Char0"/>
          <w:rFonts w:ascii="David" w:hAnsi="David"/>
          <w:color w:val="auto"/>
          <w:sz w:val="22"/>
          <w:szCs w:val="22"/>
          <w:rtl/>
        </w:rPr>
        <w:t xml:space="preserve"> </w:t>
      </w:r>
      <w:r w:rsidRPr="00633885">
        <w:rPr>
          <w:rStyle w:val="Char0"/>
          <w:rFonts w:ascii="David" w:hAnsi="David"/>
          <w:color w:val="auto"/>
          <w:sz w:val="22"/>
          <w:szCs w:val="22"/>
        </w:rPr>
        <w:t>Public Accommodations</w:t>
      </w:r>
      <w:r w:rsidRPr="00633885">
        <w:rPr>
          <w:rFonts w:ascii="David" w:hAnsi="David" w:cs="David"/>
          <w:szCs w:val="22"/>
          <w:rtl/>
        </w:rPr>
        <w:t xml:space="preserve"> ("חוק הדיסקוטקים" </w:t>
      </w:r>
      <w:r w:rsidR="00B06A70" w:rsidRPr="00633885">
        <w:rPr>
          <w:rFonts w:ascii="David" w:hAnsi="David" w:cs="David"/>
          <w:szCs w:val="22"/>
          <w:rtl/>
        </w:rPr>
        <w:t>ש</w:t>
      </w:r>
      <w:r w:rsidRPr="00633885">
        <w:rPr>
          <w:rFonts w:ascii="David" w:hAnsi="David" w:cs="David"/>
          <w:szCs w:val="22"/>
          <w:rtl/>
        </w:rPr>
        <w:t>מקורו בחוק האמריקאי).</w:t>
      </w:r>
    </w:p>
    <w:p w:rsidR="00DA4FD2" w:rsidRPr="00633885" w:rsidRDefault="00DA4FD2" w:rsidP="00AF0DC9">
      <w:pPr>
        <w:pStyle w:val="af1"/>
        <w:numPr>
          <w:ilvl w:val="0"/>
          <w:numId w:val="252"/>
        </w:numPr>
        <w:spacing w:after="0" w:line="360" w:lineRule="auto"/>
        <w:jc w:val="both"/>
        <w:rPr>
          <w:rFonts w:ascii="David" w:hAnsi="David" w:cs="David"/>
          <w:szCs w:val="22"/>
          <w:rtl/>
        </w:rPr>
      </w:pPr>
      <w:r w:rsidRPr="00633885">
        <w:rPr>
          <w:rFonts w:ascii="David" w:hAnsi="David" w:cs="David"/>
          <w:szCs w:val="22"/>
          <w:rtl/>
        </w:rPr>
        <w:t xml:space="preserve">יישובים קהילתיים הם </w:t>
      </w:r>
      <w:r w:rsidRPr="00633885">
        <w:rPr>
          <w:rFonts w:ascii="David" w:hAnsi="David" w:cs="David"/>
          <w:b/>
          <w:bCs/>
          <w:szCs w:val="22"/>
          <w:rtl/>
        </w:rPr>
        <w:t>מוסד קנייני שנשען על מארג עבה של הסדרים משפטיים, אשר מאפשרים ומסבסדים משפטית את הקיום הקהילתי על הקרקע</w:t>
      </w:r>
      <w:r w:rsidRPr="00633885">
        <w:rPr>
          <w:rFonts w:ascii="David" w:hAnsi="David" w:cs="David"/>
          <w:szCs w:val="22"/>
          <w:rtl/>
        </w:rPr>
        <w:t xml:space="preserve"> (כנ"ל הנושא של שכירות – דיני השכירות נשענים על מארג משפטי עבה שמסדיר את הסוגיה).</w:t>
      </w:r>
    </w:p>
    <w:p w:rsidR="00DA4FD2" w:rsidRPr="00633885" w:rsidRDefault="00DA4FD2" w:rsidP="00633885">
      <w:pPr>
        <w:pStyle w:val="aff2"/>
        <w:spacing w:after="0" w:line="360" w:lineRule="auto"/>
        <w:rPr>
          <w:rFonts w:ascii="David" w:hAnsi="David"/>
          <w:sz w:val="22"/>
          <w:szCs w:val="22"/>
          <w:u w:val="single"/>
          <w:rtl/>
        </w:rPr>
      </w:pPr>
    </w:p>
    <w:p w:rsidR="00DA4FD2" w:rsidRPr="00633885" w:rsidRDefault="00DA4FD2" w:rsidP="00633885">
      <w:pPr>
        <w:pStyle w:val="af1"/>
        <w:spacing w:after="0" w:line="360" w:lineRule="auto"/>
        <w:jc w:val="both"/>
        <w:rPr>
          <w:rFonts w:ascii="David" w:hAnsi="David" w:cs="David"/>
          <w:szCs w:val="22"/>
          <w:rtl/>
        </w:rPr>
      </w:pPr>
      <w:r w:rsidRPr="00633885">
        <w:rPr>
          <w:rFonts w:ascii="David" w:hAnsi="David" w:cs="David"/>
          <w:szCs w:val="22"/>
          <w:u w:val="single"/>
          <w:rtl/>
        </w:rPr>
        <w:t>נתמקד בנושא של אגודות שיתופיות או קהילות מקרקעיות (פרק ו' לחוהמ"ק)</w:t>
      </w:r>
      <w:r w:rsidRPr="00633885">
        <w:rPr>
          <w:rFonts w:ascii="David" w:hAnsi="David" w:cs="David"/>
          <w:szCs w:val="22"/>
          <w:rtl/>
        </w:rPr>
        <w:t xml:space="preserve"> – שניהם כלים משפטיים מתוחכמים שמייצגים </w:t>
      </w:r>
      <w:r w:rsidRPr="00633885">
        <w:rPr>
          <w:rFonts w:ascii="David" w:hAnsi="David" w:cs="David"/>
          <w:szCs w:val="22"/>
          <w:highlight w:val="yellow"/>
          <w:rtl/>
        </w:rPr>
        <w:t>התגייסות של המדינה כדי לאפשר לאנשים להשיג טוב קהילתי במקרקעין</w:t>
      </w:r>
      <w:r w:rsidRPr="00633885">
        <w:rPr>
          <w:rFonts w:ascii="David" w:hAnsi="David" w:cs="David"/>
          <w:szCs w:val="22"/>
          <w:rtl/>
        </w:rPr>
        <w:t xml:space="preserve">. </w:t>
      </w:r>
      <w:r w:rsidRPr="00633885">
        <w:rPr>
          <w:rFonts w:ascii="David" w:hAnsi="David" w:cs="David"/>
          <w:b/>
          <w:bCs/>
          <w:szCs w:val="22"/>
          <w:rtl/>
        </w:rPr>
        <w:t>לולא ההסדרים האלה, היינו נקלעים לצורך בריבוי הסכמים, ומעבר לעלויות העסקה – היינו נתקלים בבעיות של הצורך והקושי שבפעולה משותפת</w:t>
      </w:r>
      <w:r w:rsidRPr="00633885">
        <w:rPr>
          <w:rFonts w:ascii="David" w:hAnsi="David" w:cs="David"/>
          <w:szCs w:val="22"/>
          <w:rtl/>
        </w:rPr>
        <w:t xml:space="preserve">. הטענה היא שזה לא בלתי אפשרי לקיים ריבוי בעלים, </w:t>
      </w:r>
      <w:r w:rsidR="008636A6" w:rsidRPr="00633885">
        <w:rPr>
          <w:rFonts w:ascii="David" w:hAnsi="David" w:cs="David"/>
          <w:szCs w:val="22"/>
          <w:u w:val="single"/>
          <w:rtl/>
        </w:rPr>
        <w:t>אלא</w:t>
      </w:r>
      <w:r w:rsidRPr="00633885">
        <w:rPr>
          <w:rFonts w:ascii="David" w:hAnsi="David" w:cs="David"/>
          <w:szCs w:val="22"/>
          <w:rtl/>
        </w:rPr>
        <w:t xml:space="preserve"> שזה </w:t>
      </w:r>
      <w:r w:rsidRPr="00633885">
        <w:rPr>
          <w:rFonts w:ascii="David" w:hAnsi="David" w:cs="David"/>
          <w:b/>
          <w:bCs/>
          <w:szCs w:val="22"/>
          <w:rtl/>
        </w:rPr>
        <w:t>מועד לפורענות</w:t>
      </w:r>
      <w:r w:rsidRPr="00633885">
        <w:rPr>
          <w:rFonts w:ascii="David" w:hAnsi="David" w:cs="David"/>
          <w:szCs w:val="22"/>
          <w:rtl/>
        </w:rPr>
        <w:t>. לכן - המדינה מתגייסת כדי לאפשר לאנשים להשיג את היתרונות.</w:t>
      </w:r>
    </w:p>
    <w:p w:rsidR="00DA4FD2" w:rsidRPr="00633885" w:rsidRDefault="00DA4FD2" w:rsidP="00633885">
      <w:pPr>
        <w:pStyle w:val="aff2"/>
        <w:spacing w:after="0" w:line="360" w:lineRule="auto"/>
        <w:rPr>
          <w:rFonts w:ascii="David" w:hAnsi="David"/>
          <w:sz w:val="22"/>
          <w:szCs w:val="22"/>
          <w:u w:val="single"/>
          <w:rtl/>
        </w:rPr>
      </w:pPr>
    </w:p>
    <w:p w:rsidR="00F004A3" w:rsidRPr="00633885" w:rsidRDefault="00F004A3" w:rsidP="00633885">
      <w:pPr>
        <w:spacing w:after="0" w:line="360" w:lineRule="auto"/>
        <w:jc w:val="both"/>
        <w:rPr>
          <w:rFonts w:ascii="David" w:hAnsi="David" w:cs="David"/>
          <w:u w:val="single"/>
        </w:rPr>
      </w:pPr>
      <w:r w:rsidRPr="00633885">
        <w:rPr>
          <w:rFonts w:ascii="David" w:hAnsi="David" w:cs="David"/>
          <w:u w:val="single"/>
          <w:rtl/>
        </w:rPr>
        <w:t xml:space="preserve">מנק' </w:t>
      </w:r>
      <w:r w:rsidR="00CE57E5" w:rsidRPr="00633885">
        <w:rPr>
          <w:rFonts w:ascii="David" w:hAnsi="David" w:cs="David"/>
          <w:u w:val="single"/>
          <w:rtl/>
        </w:rPr>
        <w:t>מבט</w:t>
      </w:r>
      <w:r w:rsidRPr="00633885">
        <w:rPr>
          <w:rFonts w:ascii="David" w:hAnsi="David" w:cs="David"/>
          <w:u w:val="single"/>
          <w:rtl/>
        </w:rPr>
        <w:t xml:space="preserve"> ריאליסטית של קניין נשאל היא מהי מידת ההדרה </w:t>
      </w:r>
      <w:r w:rsidRPr="00633885">
        <w:rPr>
          <w:rFonts w:ascii="David" w:hAnsi="David" w:cs="David"/>
          <w:b/>
          <w:bCs/>
          <w:u w:val="single"/>
          <w:rtl/>
        </w:rPr>
        <w:t>הלגיטימית</w:t>
      </w:r>
      <w:r w:rsidRPr="00633885">
        <w:rPr>
          <w:rFonts w:ascii="David" w:hAnsi="David" w:cs="David"/>
          <w:u w:val="single"/>
          <w:rtl/>
        </w:rPr>
        <w:t xml:space="preserve"> של כל מוסד קנייני?</w:t>
      </w:r>
    </w:p>
    <w:p w:rsidR="00DA4FD2" w:rsidRPr="00633885" w:rsidRDefault="00DA4FD2" w:rsidP="00633885">
      <w:pPr>
        <w:pStyle w:val="af1"/>
        <w:spacing w:after="0" w:line="360" w:lineRule="auto"/>
        <w:jc w:val="both"/>
        <w:rPr>
          <w:rFonts w:ascii="David" w:hAnsi="David" w:cs="David"/>
          <w:szCs w:val="22"/>
          <w:rtl/>
        </w:rPr>
      </w:pPr>
      <w:r w:rsidRPr="00633885">
        <w:rPr>
          <w:rFonts w:ascii="David" w:hAnsi="David" w:cs="David"/>
          <w:b/>
          <w:bCs/>
          <w:szCs w:val="22"/>
          <w:rtl/>
        </w:rPr>
        <w:t>עצם העובדה שאנשים הם בעלי המקרקעין, לא בהכרח מחייבת שיש להם זכות הדרה מקסימאלית</w:t>
      </w:r>
      <w:r w:rsidRPr="00633885">
        <w:rPr>
          <w:rFonts w:ascii="David" w:hAnsi="David" w:cs="David"/>
          <w:szCs w:val="22"/>
          <w:rtl/>
        </w:rPr>
        <w:t xml:space="preserve">. השאלה היא האם הם יכולים לבסס את הטענה שלהם לזכות הדרה מסוג מסוים, על הערכים שבשמם המדינה התגייסה ויצרה את המוסד הקנייני הזה עבורם? </w:t>
      </w:r>
      <w:r w:rsidRPr="00633885">
        <w:rPr>
          <w:rFonts w:ascii="David" w:hAnsi="David" w:cs="David"/>
          <w:szCs w:val="22"/>
          <w:u w:val="single"/>
          <w:rtl/>
        </w:rPr>
        <w:t>נדגים יכולות הצדקה שונות</w:t>
      </w:r>
      <w:r w:rsidRPr="00633885">
        <w:rPr>
          <w:rFonts w:ascii="David" w:hAnsi="David" w:cs="David"/>
          <w:szCs w:val="22"/>
          <w:rtl/>
        </w:rPr>
        <w:t>:</w:t>
      </w:r>
    </w:p>
    <w:p w:rsidR="00DA4FD2" w:rsidRPr="00633885" w:rsidRDefault="00DA4FD2" w:rsidP="00AF0DC9">
      <w:pPr>
        <w:pStyle w:val="af1"/>
        <w:numPr>
          <w:ilvl w:val="0"/>
          <w:numId w:val="253"/>
        </w:numPr>
        <w:spacing w:after="0" w:line="360" w:lineRule="auto"/>
        <w:ind w:left="363"/>
        <w:jc w:val="both"/>
        <w:rPr>
          <w:rFonts w:ascii="David" w:hAnsi="David" w:cs="David"/>
          <w:b/>
          <w:bCs/>
          <w:szCs w:val="22"/>
        </w:rPr>
      </w:pPr>
      <w:r w:rsidRPr="00633885">
        <w:rPr>
          <w:rFonts w:ascii="David" w:hAnsi="David" w:cs="David"/>
          <w:b/>
          <w:bCs/>
          <w:szCs w:val="22"/>
          <w:u w:val="single"/>
          <w:rtl/>
        </w:rPr>
        <w:t>טיעון כלכלי</w:t>
      </w:r>
      <w:r w:rsidRPr="00633885">
        <w:rPr>
          <w:rFonts w:ascii="David" w:hAnsi="David" w:cs="David"/>
          <w:szCs w:val="22"/>
          <w:rtl/>
        </w:rPr>
        <w:t xml:space="preserve"> – ריבוי הבעלים </w:t>
      </w:r>
      <w:r w:rsidRPr="00633885">
        <w:rPr>
          <w:rFonts w:ascii="David" w:hAnsi="David" w:cs="David"/>
          <w:b/>
          <w:bCs/>
          <w:szCs w:val="22"/>
          <w:rtl/>
        </w:rPr>
        <w:t>= שבריריות של ההצלחה של שת"פ קנייני</w:t>
      </w:r>
      <w:r w:rsidRPr="00633885">
        <w:rPr>
          <w:rFonts w:ascii="David" w:hAnsi="David" w:cs="David"/>
          <w:szCs w:val="22"/>
          <w:rtl/>
        </w:rPr>
        <w:t>. ברגע שיש תפוח מספיק רקוב בתוך החבילה, הוא מביא לכך שגם אנשים שמעוניינים לשת"פ נאלצים להתגונן ולהתנהג באופן אסטרטגי.</w:t>
      </w:r>
      <w:r w:rsidRPr="00633885">
        <w:rPr>
          <w:rFonts w:ascii="David" w:hAnsi="David" w:cs="David"/>
          <w:b/>
          <w:bCs/>
          <w:szCs w:val="22"/>
          <w:rtl/>
        </w:rPr>
        <w:t xml:space="preserve"> כלומר, ישנן סיבות מסוימות שיכולות להצדיק הדרה</w:t>
      </w:r>
      <w:r w:rsidRPr="00633885">
        <w:rPr>
          <w:rFonts w:ascii="David" w:hAnsi="David" w:cs="David"/>
          <w:szCs w:val="22"/>
          <w:rtl/>
        </w:rPr>
        <w:t xml:space="preserve"> (במקרה זה למנוע סוציומטיות).</w:t>
      </w:r>
    </w:p>
    <w:p w:rsidR="00DA4FD2" w:rsidRPr="00633885" w:rsidRDefault="00DA4FD2" w:rsidP="00AF0DC9">
      <w:pPr>
        <w:pStyle w:val="af1"/>
        <w:numPr>
          <w:ilvl w:val="0"/>
          <w:numId w:val="253"/>
        </w:numPr>
        <w:spacing w:after="0" w:line="360" w:lineRule="auto"/>
        <w:ind w:left="363"/>
        <w:jc w:val="both"/>
        <w:rPr>
          <w:rFonts w:ascii="David" w:hAnsi="David" w:cs="David"/>
          <w:szCs w:val="22"/>
          <w:rtl/>
        </w:rPr>
      </w:pPr>
      <w:r w:rsidRPr="00633885">
        <w:rPr>
          <w:rFonts w:ascii="David" w:hAnsi="David" w:cs="David"/>
          <w:b/>
          <w:bCs/>
          <w:szCs w:val="22"/>
          <w:u w:val="single"/>
        </w:rPr>
        <w:t xml:space="preserve">The </w:t>
      </w:r>
      <w:r w:rsidR="00E323C1" w:rsidRPr="00633885">
        <w:rPr>
          <w:rFonts w:ascii="David" w:hAnsi="David" w:cs="David"/>
          <w:b/>
          <w:bCs/>
          <w:szCs w:val="22"/>
          <w:u w:val="single"/>
        </w:rPr>
        <w:t>F</w:t>
      </w:r>
      <w:r w:rsidRPr="00633885">
        <w:rPr>
          <w:rFonts w:ascii="David" w:hAnsi="David" w:cs="David"/>
          <w:b/>
          <w:bCs/>
          <w:szCs w:val="22"/>
          <w:u w:val="single"/>
        </w:rPr>
        <w:t xml:space="preserve">air </w:t>
      </w:r>
      <w:r w:rsidR="00E323C1" w:rsidRPr="00633885">
        <w:rPr>
          <w:rFonts w:ascii="David" w:hAnsi="David" w:cs="David"/>
          <w:b/>
          <w:bCs/>
          <w:szCs w:val="22"/>
          <w:u w:val="single"/>
        </w:rPr>
        <w:t>H</w:t>
      </w:r>
      <w:r w:rsidRPr="00633885">
        <w:rPr>
          <w:rFonts w:ascii="David" w:hAnsi="David" w:cs="David"/>
          <w:b/>
          <w:bCs/>
          <w:szCs w:val="22"/>
          <w:u w:val="single"/>
        </w:rPr>
        <w:t xml:space="preserve">ousing </w:t>
      </w:r>
      <w:r w:rsidR="00E323C1" w:rsidRPr="00633885">
        <w:rPr>
          <w:rFonts w:ascii="David" w:hAnsi="David" w:cs="David"/>
          <w:b/>
          <w:bCs/>
          <w:szCs w:val="22"/>
          <w:u w:val="single"/>
        </w:rPr>
        <w:t>A</w:t>
      </w:r>
      <w:r w:rsidRPr="00633885">
        <w:rPr>
          <w:rFonts w:ascii="David" w:hAnsi="David" w:cs="David"/>
          <w:b/>
          <w:bCs/>
          <w:szCs w:val="22"/>
          <w:u w:val="single"/>
        </w:rPr>
        <w:t>ct</w:t>
      </w:r>
      <w:r w:rsidRPr="00633885">
        <w:rPr>
          <w:rFonts w:ascii="David" w:hAnsi="David" w:cs="David"/>
          <w:b/>
          <w:bCs/>
          <w:szCs w:val="22"/>
          <w:rtl/>
        </w:rPr>
        <w:t xml:space="preserve"> </w:t>
      </w:r>
      <w:r w:rsidRPr="00633885">
        <w:rPr>
          <w:rFonts w:ascii="David" w:hAnsi="David" w:cs="David"/>
          <w:szCs w:val="22"/>
          <w:rtl/>
        </w:rPr>
        <w:t>- דירת המגורים של הגב' מרפי היא הקניין הכי אישיותי שיש וההיגיון שבחריג הוא שבית המגורים (ולא הנדל"ן או המקרקעין) הוא מוסד קנייני מכונן אישיות, והצדקת האישיות והחירות השלילית נמצאות פה במופעיהן החזקים ביותר, וגוברות על חוסר הנחת שיש לנו מדעות קיצוניות שכאלה.</w:t>
      </w:r>
    </w:p>
    <w:p w:rsidR="00DA4FD2" w:rsidRPr="00633885" w:rsidRDefault="00DA4FD2" w:rsidP="00633885">
      <w:pPr>
        <w:pStyle w:val="aff2"/>
        <w:spacing w:after="0" w:line="360" w:lineRule="auto"/>
        <w:rPr>
          <w:rFonts w:ascii="David" w:hAnsi="David"/>
          <w:b/>
          <w:bCs/>
          <w:sz w:val="22"/>
          <w:szCs w:val="22"/>
          <w:u w:val="single"/>
          <w:rtl/>
        </w:rPr>
      </w:pPr>
    </w:p>
    <w:p w:rsidR="00DA4FD2" w:rsidRPr="00633885" w:rsidRDefault="00DA4FD2" w:rsidP="00633885">
      <w:pPr>
        <w:pStyle w:val="af1"/>
        <w:spacing w:after="0" w:line="360" w:lineRule="auto"/>
        <w:jc w:val="both"/>
        <w:rPr>
          <w:rFonts w:ascii="David" w:hAnsi="David" w:cs="David"/>
          <w:szCs w:val="22"/>
          <w:rtl/>
        </w:rPr>
      </w:pPr>
      <w:r w:rsidRPr="00633885">
        <w:rPr>
          <w:rFonts w:ascii="David" w:hAnsi="David" w:cs="David"/>
          <w:b/>
          <w:bCs/>
          <w:szCs w:val="22"/>
          <w:u w:val="single"/>
          <w:rtl/>
        </w:rPr>
        <w:t>היכן תמונה זו משתקפת?</w:t>
      </w:r>
      <w:r w:rsidRPr="00633885">
        <w:rPr>
          <w:rFonts w:ascii="David" w:hAnsi="David" w:cs="David"/>
          <w:b/>
          <w:bCs/>
          <w:szCs w:val="22"/>
          <w:rtl/>
        </w:rPr>
        <w:t xml:space="preserve"> </w:t>
      </w:r>
      <w:r w:rsidRPr="00633885">
        <w:rPr>
          <w:rFonts w:ascii="David" w:hAnsi="David" w:cs="David"/>
          <w:szCs w:val="22"/>
        </w:rPr>
        <w:sym w:font="Wingdings" w:char="F0DF"/>
      </w:r>
      <w:r w:rsidRPr="00633885">
        <w:rPr>
          <w:rFonts w:ascii="David" w:hAnsi="David" w:cs="David"/>
          <w:b/>
          <w:bCs/>
          <w:szCs w:val="22"/>
          <w:rtl/>
        </w:rPr>
        <w:t xml:space="preserve"> </w:t>
      </w:r>
      <w:r w:rsidRPr="00633885">
        <w:rPr>
          <w:rFonts w:ascii="David" w:hAnsi="David" w:cs="David"/>
          <w:szCs w:val="22"/>
          <w:highlight w:val="green"/>
          <w:rtl/>
        </w:rPr>
        <w:t>בג"ץ קעדאן</w:t>
      </w:r>
      <w:r w:rsidRPr="00633885">
        <w:rPr>
          <w:rFonts w:ascii="David" w:hAnsi="David" w:cs="David"/>
          <w:szCs w:val="22"/>
          <w:rtl/>
        </w:rPr>
        <w:t xml:space="preserve">. בשונה מהצדקת העבודה של הקניין, למשל, שמבחינה בין מי שעובד למי שלא עובד – ההצדקות האחרות של הקניין, ככל שהן משכנעות, פועלות עבור אנשים באשר הם אנשים. אם מוצדק לסבסד באופן הזה קהילות כי זה טוב לבני אדם, אז השאלה האם האנשים האלה הם </w:t>
      </w:r>
      <w:r w:rsidRPr="00633885">
        <w:rPr>
          <w:rFonts w:ascii="David" w:hAnsi="David" w:cs="David"/>
          <w:szCs w:val="22"/>
        </w:rPr>
        <w:t>X</w:t>
      </w:r>
      <w:r w:rsidRPr="00633885">
        <w:rPr>
          <w:rFonts w:ascii="David" w:hAnsi="David" w:cs="David"/>
          <w:szCs w:val="22"/>
          <w:rtl/>
        </w:rPr>
        <w:t xml:space="preserve"> או </w:t>
      </w:r>
      <w:r w:rsidRPr="00633885">
        <w:rPr>
          <w:rFonts w:ascii="David" w:hAnsi="David" w:cs="David"/>
          <w:szCs w:val="22"/>
        </w:rPr>
        <w:t>Y</w:t>
      </w:r>
      <w:r w:rsidRPr="00633885">
        <w:rPr>
          <w:rFonts w:ascii="David" w:hAnsi="David" w:cs="David"/>
          <w:szCs w:val="22"/>
          <w:rtl/>
        </w:rPr>
        <w:t xml:space="preserve"> – בהינתן שהם אזרחים ישראליים לא-סוציומטיים – היא לא רלוונטית. ההדרה של מי שאינו יהודי דומה לחלוטין לניסיון של בעל פטנט לשבת על הפטנט שלו, ולא לאפשר לאף אחד להשתמש בו עבור התועלת החברתית.</w:t>
      </w:r>
      <w:r w:rsidR="002F77B4" w:rsidRPr="00633885">
        <w:rPr>
          <w:rFonts w:ascii="David" w:hAnsi="David" w:cs="David"/>
          <w:szCs w:val="22"/>
          <w:rtl/>
        </w:rPr>
        <w:t xml:space="preserve"> </w:t>
      </w:r>
      <w:r w:rsidRPr="00633885">
        <w:rPr>
          <w:rFonts w:ascii="David" w:hAnsi="David" w:cs="David"/>
          <w:b/>
          <w:bCs/>
          <w:szCs w:val="22"/>
          <w:rtl/>
        </w:rPr>
        <w:t>זוהי דוגמא לניסיון להשתמש במכשיר משפטי שנועד להגשים תכלית מסוימת, באופן שחורג מהתכלית שאותה הוא נועד לשמש</w:t>
      </w:r>
      <w:r w:rsidRPr="00633885">
        <w:rPr>
          <w:rFonts w:ascii="David" w:hAnsi="David" w:cs="David"/>
          <w:szCs w:val="22"/>
          <w:rtl/>
        </w:rPr>
        <w:t>.</w:t>
      </w:r>
    </w:p>
    <w:p w:rsidR="00DA4FD2" w:rsidRPr="00633885" w:rsidRDefault="009C6014" w:rsidP="00633885">
      <w:pPr>
        <w:pStyle w:val="af1"/>
        <w:spacing w:after="0" w:line="360" w:lineRule="auto"/>
        <w:jc w:val="both"/>
        <w:rPr>
          <w:rStyle w:val="-Char0"/>
          <w:rFonts w:ascii="David" w:eastAsia="Calibri" w:hAnsi="David"/>
          <w:b w:val="0"/>
          <w:bCs w:val="0"/>
          <w:color w:val="FFFFFF" w:themeColor="background1"/>
          <w:sz w:val="22"/>
          <w:szCs w:val="22"/>
          <w:rtl/>
        </w:rPr>
      </w:pPr>
      <w:r w:rsidRPr="00633885">
        <w:rPr>
          <w:rFonts w:ascii="David" w:hAnsi="David" w:cs="David"/>
          <w:b/>
          <w:bCs/>
          <w:color w:val="FFFFFF" w:themeColor="background1"/>
          <w:szCs w:val="22"/>
          <w:highlight w:val="red"/>
          <w:rtl/>
        </w:rPr>
        <w:t>עד כאן לעניין הסיטואציה הקשה יותר של הגבלה בצורת ועדות כניסה ליישובים</w:t>
      </w:r>
      <w:r w:rsidR="007F4501" w:rsidRPr="00633885">
        <w:rPr>
          <w:rFonts w:ascii="David" w:hAnsi="David" w:cs="David"/>
          <w:b/>
          <w:bCs/>
          <w:color w:val="FFFFFF" w:themeColor="background1"/>
          <w:szCs w:val="22"/>
          <w:highlight w:val="red"/>
          <w:rtl/>
        </w:rPr>
        <w:t>!</w:t>
      </w:r>
    </w:p>
    <w:p w:rsidR="00DA4FD2" w:rsidRDefault="00DA4FD2" w:rsidP="00633885">
      <w:pPr>
        <w:pStyle w:val="aff2"/>
        <w:spacing w:after="0" w:line="360" w:lineRule="auto"/>
        <w:rPr>
          <w:rFonts w:ascii="David" w:hAnsi="David"/>
          <w:sz w:val="22"/>
          <w:szCs w:val="22"/>
          <w:rtl/>
        </w:rPr>
      </w:pPr>
    </w:p>
    <w:p w:rsidR="00CF5C11" w:rsidRDefault="00CF5C11" w:rsidP="00741199">
      <w:pPr>
        <w:pStyle w:val="1"/>
        <w:bidi/>
        <w:spacing w:line="360" w:lineRule="auto"/>
        <w:jc w:val="left"/>
        <w:rPr>
          <w:rFonts w:ascii="David" w:hAnsi="David" w:cs="David"/>
          <w:b w:val="0"/>
          <w:bCs w:val="0"/>
          <w:color w:val="auto"/>
          <w:sz w:val="24"/>
          <w:szCs w:val="24"/>
          <w:shd w:val="clear" w:color="auto" w:fill="FF99FF"/>
          <w:rtl/>
        </w:rPr>
      </w:pPr>
    </w:p>
    <w:p w:rsidR="00CF5C11" w:rsidRDefault="00CF5C11" w:rsidP="00CF5C11">
      <w:pPr>
        <w:pStyle w:val="1"/>
        <w:bidi/>
        <w:spacing w:line="360" w:lineRule="auto"/>
        <w:jc w:val="left"/>
        <w:rPr>
          <w:rFonts w:ascii="David" w:hAnsi="David" w:cs="David"/>
          <w:b w:val="0"/>
          <w:bCs w:val="0"/>
          <w:color w:val="auto"/>
          <w:sz w:val="24"/>
          <w:szCs w:val="24"/>
          <w:shd w:val="clear" w:color="auto" w:fill="FF99FF"/>
          <w:rtl/>
        </w:rPr>
      </w:pPr>
    </w:p>
    <w:p w:rsidR="00CF5C11" w:rsidRDefault="00CF5C11" w:rsidP="00CF5C11">
      <w:pPr>
        <w:pStyle w:val="1"/>
        <w:bidi/>
        <w:spacing w:line="360" w:lineRule="auto"/>
        <w:jc w:val="left"/>
        <w:rPr>
          <w:rFonts w:ascii="David" w:hAnsi="David" w:cs="David"/>
          <w:b w:val="0"/>
          <w:bCs w:val="0"/>
          <w:color w:val="auto"/>
          <w:sz w:val="24"/>
          <w:szCs w:val="24"/>
          <w:shd w:val="clear" w:color="auto" w:fill="FF99FF"/>
          <w:rtl/>
        </w:rPr>
      </w:pPr>
    </w:p>
    <w:p w:rsidR="00CF5C11" w:rsidRDefault="00CF5C11" w:rsidP="00CF5C11">
      <w:pPr>
        <w:pStyle w:val="1"/>
        <w:bidi/>
        <w:spacing w:line="360" w:lineRule="auto"/>
        <w:jc w:val="left"/>
        <w:rPr>
          <w:rFonts w:ascii="David" w:hAnsi="David" w:cs="David"/>
          <w:b w:val="0"/>
          <w:bCs w:val="0"/>
          <w:color w:val="auto"/>
          <w:sz w:val="24"/>
          <w:szCs w:val="24"/>
          <w:shd w:val="clear" w:color="auto" w:fill="FF99FF"/>
          <w:rtl/>
        </w:rPr>
      </w:pPr>
    </w:p>
    <w:p w:rsidR="00CF5C11" w:rsidRDefault="00CF5C11" w:rsidP="00CF5C11">
      <w:pPr>
        <w:pStyle w:val="1"/>
        <w:bidi/>
        <w:spacing w:line="360" w:lineRule="auto"/>
        <w:jc w:val="left"/>
        <w:rPr>
          <w:rFonts w:ascii="David" w:hAnsi="David" w:cs="David"/>
          <w:b w:val="0"/>
          <w:bCs w:val="0"/>
          <w:color w:val="auto"/>
          <w:sz w:val="24"/>
          <w:szCs w:val="24"/>
          <w:shd w:val="clear" w:color="auto" w:fill="FF99FF"/>
          <w:rtl/>
        </w:rPr>
      </w:pPr>
    </w:p>
    <w:p w:rsidR="00CF5C11" w:rsidRDefault="00CF5C11" w:rsidP="00CF5C11">
      <w:pPr>
        <w:pStyle w:val="1"/>
        <w:bidi/>
        <w:spacing w:line="360" w:lineRule="auto"/>
        <w:jc w:val="left"/>
        <w:rPr>
          <w:rFonts w:ascii="David" w:hAnsi="David" w:cs="David"/>
          <w:b w:val="0"/>
          <w:bCs w:val="0"/>
          <w:color w:val="auto"/>
          <w:sz w:val="24"/>
          <w:szCs w:val="24"/>
          <w:shd w:val="clear" w:color="auto" w:fill="FF99FF"/>
          <w:rtl/>
        </w:rPr>
      </w:pPr>
    </w:p>
    <w:p w:rsidR="00D075E9" w:rsidRPr="004E1BB4" w:rsidRDefault="00D075E9" w:rsidP="00CF5C11">
      <w:pPr>
        <w:pStyle w:val="1"/>
        <w:bidi/>
        <w:spacing w:line="360" w:lineRule="auto"/>
        <w:jc w:val="left"/>
        <w:rPr>
          <w:rFonts w:ascii="David" w:hAnsi="David" w:cs="David"/>
          <w:b w:val="0"/>
          <w:bCs w:val="0"/>
          <w:color w:val="auto"/>
          <w:sz w:val="24"/>
          <w:szCs w:val="24"/>
          <w:rtl/>
        </w:rPr>
      </w:pPr>
      <w:r w:rsidRPr="005111D6">
        <w:rPr>
          <w:rFonts w:ascii="David" w:hAnsi="David" w:cs="David" w:hint="cs"/>
          <w:b w:val="0"/>
          <w:bCs w:val="0"/>
          <w:color w:val="auto"/>
          <w:sz w:val="24"/>
          <w:szCs w:val="24"/>
          <w:shd w:val="clear" w:color="auto" w:fill="FF99FF"/>
          <w:rtl/>
        </w:rPr>
        <w:lastRenderedPageBreak/>
        <w:t xml:space="preserve">הרצאה </w:t>
      </w:r>
      <w:r w:rsidR="00741199">
        <w:rPr>
          <w:rFonts w:ascii="David" w:hAnsi="David" w:cs="David" w:hint="cs"/>
          <w:b w:val="0"/>
          <w:bCs w:val="0"/>
          <w:color w:val="auto"/>
          <w:sz w:val="24"/>
          <w:szCs w:val="24"/>
          <w:shd w:val="clear" w:color="auto" w:fill="FF99FF"/>
          <w:rtl/>
        </w:rPr>
        <w:t>8</w:t>
      </w:r>
      <w:r w:rsidRPr="005111D6">
        <w:rPr>
          <w:rFonts w:ascii="David" w:hAnsi="David" w:cs="David" w:hint="cs"/>
          <w:b w:val="0"/>
          <w:bCs w:val="0"/>
          <w:color w:val="auto"/>
          <w:sz w:val="24"/>
          <w:szCs w:val="24"/>
          <w:shd w:val="clear" w:color="auto" w:fill="FF99FF"/>
          <w:rtl/>
        </w:rPr>
        <w:t xml:space="preserve"> </w:t>
      </w:r>
      <w:r w:rsidRPr="005111D6">
        <w:rPr>
          <w:rFonts w:ascii="David" w:hAnsi="David" w:cs="David"/>
          <w:b w:val="0"/>
          <w:bCs w:val="0"/>
          <w:color w:val="auto"/>
          <w:sz w:val="24"/>
          <w:szCs w:val="24"/>
          <w:shd w:val="clear" w:color="auto" w:fill="FF99FF"/>
          <w:rtl/>
        </w:rPr>
        <w:t>–</w:t>
      </w:r>
      <w:r w:rsidRPr="005111D6">
        <w:rPr>
          <w:rFonts w:ascii="David" w:hAnsi="David" w:cs="David" w:hint="cs"/>
          <w:b w:val="0"/>
          <w:bCs w:val="0"/>
          <w:color w:val="auto"/>
          <w:sz w:val="24"/>
          <w:szCs w:val="24"/>
          <w:shd w:val="clear" w:color="auto" w:fill="FF99FF"/>
          <w:rtl/>
        </w:rPr>
        <w:t xml:space="preserve"> </w:t>
      </w:r>
      <w:r>
        <w:rPr>
          <w:rFonts w:ascii="David" w:hAnsi="David" w:cs="David" w:hint="cs"/>
          <w:b w:val="0"/>
          <w:bCs w:val="0"/>
          <w:color w:val="auto"/>
          <w:sz w:val="24"/>
          <w:szCs w:val="24"/>
          <w:shd w:val="clear" w:color="auto" w:fill="FF99FF"/>
          <w:rtl/>
        </w:rPr>
        <w:t>04.12</w:t>
      </w:r>
      <w:r w:rsidRPr="005111D6">
        <w:rPr>
          <w:rFonts w:ascii="David" w:hAnsi="David" w:cs="David" w:hint="cs"/>
          <w:b w:val="0"/>
          <w:bCs w:val="0"/>
          <w:color w:val="auto"/>
          <w:sz w:val="24"/>
          <w:szCs w:val="24"/>
          <w:shd w:val="clear" w:color="auto" w:fill="FF99FF"/>
          <w:rtl/>
        </w:rPr>
        <w:t>.16</w:t>
      </w:r>
    </w:p>
    <w:p w:rsidR="00DA4FD2" w:rsidRPr="00633885" w:rsidRDefault="00DA4FD2" w:rsidP="00633885">
      <w:pPr>
        <w:pStyle w:val="1"/>
        <w:bidi/>
        <w:spacing w:line="360" w:lineRule="auto"/>
        <w:jc w:val="both"/>
        <w:rPr>
          <w:rFonts w:ascii="David" w:hAnsi="David" w:cs="David"/>
          <w:sz w:val="22"/>
          <w:rtl/>
        </w:rPr>
      </w:pPr>
      <w:bookmarkStart w:id="36" w:name="_Toc422122310"/>
      <w:r w:rsidRPr="00633885">
        <w:rPr>
          <w:rFonts w:ascii="David" w:hAnsi="David" w:cs="David"/>
          <w:sz w:val="22"/>
          <w:rtl/>
        </w:rPr>
        <w:t>ז. דיני נטילה שלטונית של מקרקעין</w:t>
      </w:r>
      <w:bookmarkEnd w:id="36"/>
    </w:p>
    <w:p w:rsidR="00DA4FD2" w:rsidRDefault="00E8106D" w:rsidP="00633885">
      <w:pPr>
        <w:pStyle w:val="aff2"/>
        <w:spacing w:after="0" w:line="360" w:lineRule="auto"/>
        <w:rPr>
          <w:rFonts w:ascii="David" w:hAnsi="David"/>
          <w:sz w:val="22"/>
          <w:szCs w:val="22"/>
          <w:u w:val="single"/>
          <w:rtl/>
        </w:rPr>
      </w:pPr>
      <w:r w:rsidRPr="00633885">
        <w:rPr>
          <w:rFonts w:ascii="David" w:hAnsi="David"/>
          <w:noProof/>
          <w:sz w:val="22"/>
          <w:szCs w:val="22"/>
          <w:u w:val="single"/>
          <w:rtl/>
        </w:rPr>
        <w:drawing>
          <wp:anchor distT="0" distB="0" distL="114300" distR="114300" simplePos="0" relativeHeight="251646464" behindDoc="0" locked="0" layoutInCell="1" allowOverlap="1" wp14:anchorId="652EAB76" wp14:editId="4A74C72D">
            <wp:simplePos x="0" y="0"/>
            <wp:positionH relativeFrom="margin">
              <wp:align>center</wp:align>
            </wp:positionH>
            <wp:positionV relativeFrom="paragraph">
              <wp:posOffset>225802</wp:posOffset>
            </wp:positionV>
            <wp:extent cx="3863340" cy="1590040"/>
            <wp:effectExtent l="19050" t="38100" r="80010" b="86360"/>
            <wp:wrapTopAndBottom/>
            <wp:docPr id="5"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DA4FD2" w:rsidRPr="00633885">
        <w:rPr>
          <w:rFonts w:ascii="David" w:hAnsi="David"/>
          <w:sz w:val="22"/>
          <w:szCs w:val="22"/>
          <w:u w:val="single"/>
          <w:rtl/>
        </w:rPr>
        <w:t>נטילה שלטונית מתייחסת לשתי קבוצות של פעילויות ממשלתיות:</w:t>
      </w:r>
    </w:p>
    <w:p w:rsidR="00DA4FD2" w:rsidRPr="00633885" w:rsidRDefault="00DA4FD2" w:rsidP="00AF0DC9">
      <w:pPr>
        <w:pStyle w:val="aff2"/>
        <w:numPr>
          <w:ilvl w:val="0"/>
          <w:numId w:val="63"/>
        </w:numPr>
        <w:spacing w:after="0" w:line="360" w:lineRule="auto"/>
        <w:ind w:left="248" w:hanging="245"/>
        <w:rPr>
          <w:rFonts w:ascii="David" w:hAnsi="David"/>
          <w:sz w:val="22"/>
          <w:szCs w:val="22"/>
        </w:rPr>
      </w:pPr>
      <w:r w:rsidRPr="00D075E9">
        <w:rPr>
          <w:rFonts w:ascii="David" w:hAnsi="David"/>
          <w:b/>
          <w:bCs/>
          <w:sz w:val="22"/>
          <w:szCs w:val="22"/>
          <w:u w:val="single"/>
          <w:rtl/>
        </w:rPr>
        <w:t>הפקע</w:t>
      </w:r>
      <w:r w:rsidR="00D075E9">
        <w:rPr>
          <w:rFonts w:ascii="David" w:hAnsi="David" w:hint="cs"/>
          <w:b/>
          <w:bCs/>
          <w:sz w:val="22"/>
          <w:szCs w:val="22"/>
          <w:u w:val="single"/>
          <w:rtl/>
        </w:rPr>
        <w:t xml:space="preserve">ות </w:t>
      </w:r>
      <w:r w:rsidR="00D075E9">
        <w:rPr>
          <w:rFonts w:ascii="David" w:hAnsi="David" w:hint="cs"/>
          <w:sz w:val="22"/>
          <w:szCs w:val="22"/>
          <w:rtl/>
        </w:rPr>
        <w:t>-</w:t>
      </w:r>
      <w:r w:rsidRPr="00633885">
        <w:rPr>
          <w:rFonts w:ascii="David" w:hAnsi="David"/>
          <w:sz w:val="22"/>
          <w:szCs w:val="22"/>
          <w:rtl/>
        </w:rPr>
        <w:t xml:space="preserve"> </w:t>
      </w:r>
      <w:r w:rsidRPr="00633885">
        <w:rPr>
          <w:rFonts w:ascii="David" w:hAnsi="David"/>
          <w:sz w:val="22"/>
          <w:szCs w:val="22"/>
          <w:highlight w:val="yellow"/>
          <w:rtl/>
        </w:rPr>
        <w:t xml:space="preserve">המדינה לוקחת פיזית </w:t>
      </w:r>
      <w:r w:rsidR="00D075E9">
        <w:rPr>
          <w:rFonts w:ascii="David" w:hAnsi="David" w:hint="cs"/>
          <w:sz w:val="22"/>
          <w:szCs w:val="22"/>
          <w:highlight w:val="yellow"/>
          <w:rtl/>
        </w:rPr>
        <w:t>את הזכויות במקרקעין</w:t>
      </w:r>
      <w:r w:rsidRPr="00633885">
        <w:rPr>
          <w:rFonts w:ascii="David" w:hAnsi="David"/>
          <w:sz w:val="22"/>
          <w:szCs w:val="22"/>
          <w:highlight w:val="yellow"/>
          <w:rtl/>
        </w:rPr>
        <w:t xml:space="preserve"> ו</w:t>
      </w:r>
      <w:r w:rsidR="00D075E9">
        <w:rPr>
          <w:rFonts w:ascii="David" w:hAnsi="David" w:hint="cs"/>
          <w:sz w:val="22"/>
          <w:szCs w:val="22"/>
          <w:highlight w:val="yellow"/>
          <w:rtl/>
        </w:rPr>
        <w:t>הבעלים</w:t>
      </w:r>
      <w:r w:rsidRPr="00633885">
        <w:rPr>
          <w:rFonts w:ascii="David" w:hAnsi="David"/>
          <w:sz w:val="22"/>
          <w:szCs w:val="22"/>
          <w:highlight w:val="yellow"/>
          <w:rtl/>
        </w:rPr>
        <w:t xml:space="preserve"> לא יכול לעשות </w:t>
      </w:r>
      <w:r w:rsidR="00D075E9">
        <w:rPr>
          <w:rFonts w:ascii="David" w:hAnsi="David" w:hint="cs"/>
          <w:sz w:val="22"/>
          <w:szCs w:val="22"/>
          <w:highlight w:val="yellow"/>
          <w:rtl/>
        </w:rPr>
        <w:t>שום שימוש</w:t>
      </w:r>
      <w:r w:rsidRPr="00633885">
        <w:rPr>
          <w:rFonts w:ascii="David" w:hAnsi="David"/>
          <w:sz w:val="22"/>
          <w:szCs w:val="22"/>
          <w:highlight w:val="yellow"/>
          <w:rtl/>
        </w:rPr>
        <w:t xml:space="preserve"> בקרקע</w:t>
      </w:r>
      <w:r w:rsidRPr="00633885">
        <w:rPr>
          <w:rFonts w:ascii="David" w:hAnsi="David"/>
          <w:sz w:val="22"/>
          <w:szCs w:val="22"/>
          <w:rtl/>
        </w:rPr>
        <w:t>. גם הרישום בטאבו עובר למדינה.</w:t>
      </w:r>
      <w:r w:rsidR="00257B93">
        <w:rPr>
          <w:rFonts w:ascii="David" w:hAnsi="David" w:hint="cs"/>
          <w:sz w:val="22"/>
          <w:szCs w:val="22"/>
          <w:rtl/>
        </w:rPr>
        <w:t xml:space="preserve"> 2 המקורות המרכזיים להפקעות: חוק התכנון ובניה תשכ"ה-1965 ופקודת הקרקעות (רכישה לצורכי ציבור).</w:t>
      </w:r>
      <w:r w:rsidR="00E8106D">
        <w:rPr>
          <w:rFonts w:ascii="David" w:hAnsi="David" w:hint="cs"/>
          <w:sz w:val="22"/>
          <w:szCs w:val="22"/>
          <w:rtl/>
        </w:rPr>
        <w:t xml:space="preserve"> </w:t>
      </w:r>
      <w:r w:rsidR="00E8106D" w:rsidRPr="001E46CA">
        <w:rPr>
          <w:rFonts w:ascii="David" w:hAnsi="David"/>
          <w:sz w:val="22"/>
          <w:szCs w:val="22"/>
          <w:rtl/>
        </w:rPr>
        <w:t>משהו שקיים מאות ואלפי שנים בעולם המערבי. לדעת המרצה- זהו לא אקט שנתון לשלטון כמובן מאליו, יש כאן בעיה, כי זה פגיעה באופן מאוד גס בזכות הקניין של היחיד. ישנם מקרים שהפקעות בלתי נמנעות.</w:t>
      </w:r>
    </w:p>
    <w:p w:rsidR="00E8106D" w:rsidRPr="001E46CA" w:rsidRDefault="00DA4FD2" w:rsidP="00AF0DC9">
      <w:pPr>
        <w:pStyle w:val="aff2"/>
        <w:numPr>
          <w:ilvl w:val="0"/>
          <w:numId w:val="63"/>
        </w:numPr>
        <w:spacing w:after="0" w:line="360" w:lineRule="auto"/>
        <w:ind w:left="248" w:hanging="245"/>
        <w:rPr>
          <w:rFonts w:ascii="David" w:hAnsi="David"/>
          <w:sz w:val="22"/>
          <w:szCs w:val="22"/>
        </w:rPr>
      </w:pPr>
      <w:r w:rsidRPr="00D075E9">
        <w:rPr>
          <w:rFonts w:ascii="David" w:hAnsi="David"/>
          <w:b/>
          <w:bCs/>
          <w:sz w:val="22"/>
          <w:szCs w:val="22"/>
          <w:u w:val="single"/>
          <w:rtl/>
        </w:rPr>
        <w:t>גריעות תכנוניות</w:t>
      </w:r>
      <w:r w:rsidR="00D075E9">
        <w:rPr>
          <w:rFonts w:ascii="David" w:hAnsi="David" w:hint="cs"/>
          <w:sz w:val="22"/>
          <w:szCs w:val="22"/>
          <w:rtl/>
        </w:rPr>
        <w:t xml:space="preserve"> -</w:t>
      </w:r>
      <w:r w:rsidRPr="00633885">
        <w:rPr>
          <w:rFonts w:ascii="David" w:hAnsi="David"/>
          <w:sz w:val="22"/>
          <w:szCs w:val="22"/>
          <w:rtl/>
        </w:rPr>
        <w:t xml:space="preserve"> המדינה או הרשות לוקחת חתיכה מהזכות שלך בקרקע - </w:t>
      </w:r>
      <w:r w:rsidRPr="00633885">
        <w:rPr>
          <w:rFonts w:ascii="David" w:hAnsi="David"/>
          <w:sz w:val="22"/>
          <w:szCs w:val="22"/>
          <w:highlight w:val="yellow"/>
          <w:rtl/>
        </w:rPr>
        <w:t>מדובר על הטל</w:t>
      </w:r>
      <w:r w:rsidR="00751B1E" w:rsidRPr="00633885">
        <w:rPr>
          <w:rFonts w:ascii="David" w:hAnsi="David"/>
          <w:sz w:val="22"/>
          <w:szCs w:val="22"/>
          <w:highlight w:val="yellow"/>
          <w:rtl/>
        </w:rPr>
        <w:t>ת</w:t>
      </w:r>
      <w:r w:rsidRPr="00633885">
        <w:rPr>
          <w:rFonts w:ascii="David" w:hAnsi="David"/>
          <w:sz w:val="22"/>
          <w:szCs w:val="22"/>
          <w:highlight w:val="yellow"/>
          <w:rtl/>
        </w:rPr>
        <w:t xml:space="preserve"> מגבלות על המקרקעין שנשארים בבעלותך</w:t>
      </w:r>
      <w:r w:rsidRPr="00633885">
        <w:rPr>
          <w:rFonts w:ascii="David" w:hAnsi="David"/>
          <w:sz w:val="22"/>
          <w:szCs w:val="22"/>
          <w:rtl/>
        </w:rPr>
        <w:t xml:space="preserve">. </w:t>
      </w:r>
      <w:r w:rsidRPr="00633885">
        <w:rPr>
          <w:rFonts w:ascii="David" w:hAnsi="David"/>
          <w:sz w:val="22"/>
          <w:szCs w:val="22"/>
          <w:u w:val="single"/>
          <w:rtl/>
        </w:rPr>
        <w:t>נדגים</w:t>
      </w:r>
      <w:r w:rsidRPr="00633885">
        <w:rPr>
          <w:rFonts w:ascii="David" w:hAnsi="David"/>
          <w:sz w:val="22"/>
          <w:szCs w:val="22"/>
          <w:rtl/>
        </w:rPr>
        <w:t>: נניח ואתה בעל קרקע ליד שדה תעופה ואתה מעוניין להקים בה מגדלים גבוהים. בהמשך</w:t>
      </w:r>
      <w:r w:rsidR="00751B1E" w:rsidRPr="00633885">
        <w:rPr>
          <w:rFonts w:ascii="David" w:hAnsi="David"/>
          <w:sz w:val="22"/>
          <w:szCs w:val="22"/>
          <w:rtl/>
        </w:rPr>
        <w:t>,</w:t>
      </w:r>
      <w:r w:rsidRPr="00633885">
        <w:rPr>
          <w:rFonts w:ascii="David" w:hAnsi="David"/>
          <w:sz w:val="22"/>
          <w:szCs w:val="22"/>
          <w:rtl/>
        </w:rPr>
        <w:t xml:space="preserve"> מתברר שהמדינה הטילה מגבלה על יכולתך להרים שם בניין גבוה. </w:t>
      </w:r>
      <w:r w:rsidRPr="00633885">
        <w:rPr>
          <w:rFonts w:ascii="David" w:hAnsi="David"/>
          <w:sz w:val="22"/>
          <w:szCs w:val="22"/>
          <w:u w:val="single"/>
          <w:rtl/>
        </w:rPr>
        <w:t>דוג' נוספות</w:t>
      </w:r>
      <w:r w:rsidRPr="00633885">
        <w:rPr>
          <w:rFonts w:ascii="David" w:hAnsi="David"/>
          <w:sz w:val="22"/>
          <w:szCs w:val="22"/>
          <w:rtl/>
        </w:rPr>
        <w:t>: קווי חשמל –</w:t>
      </w:r>
      <w:r w:rsidR="00D075E9">
        <w:rPr>
          <w:rFonts w:ascii="David" w:hAnsi="David" w:hint="cs"/>
          <w:sz w:val="22"/>
          <w:szCs w:val="22"/>
          <w:rtl/>
        </w:rPr>
        <w:t xml:space="preserve"> </w:t>
      </w:r>
      <w:r w:rsidR="008C5F8E" w:rsidRPr="00633885">
        <w:rPr>
          <w:rFonts w:ascii="David" w:hAnsi="David"/>
          <w:sz w:val="22"/>
          <w:szCs w:val="22"/>
          <w:rtl/>
        </w:rPr>
        <w:t xml:space="preserve">מה מותר לבנות ליד, רכבות ועוד. </w:t>
      </w:r>
      <w:r w:rsidR="008C5F8E">
        <w:rPr>
          <w:rFonts w:ascii="David" w:hAnsi="David" w:hint="cs"/>
          <w:sz w:val="22"/>
          <w:szCs w:val="22"/>
          <w:rtl/>
        </w:rPr>
        <w:t xml:space="preserve">למשל- </w:t>
      </w:r>
      <w:r w:rsidR="00D075E9">
        <w:rPr>
          <w:rFonts w:ascii="David" w:hAnsi="David" w:hint="cs"/>
          <w:sz w:val="22"/>
          <w:szCs w:val="22"/>
          <w:rtl/>
        </w:rPr>
        <w:t>העיריה חליטה להעביר קו חשמל בתוך השטח שלי והם מגבילים אותי מכניסה לפרוזדור קווי החשמל (מס' מטרים מסביב לקווי החשמל</w:t>
      </w:r>
      <w:r w:rsidR="008C5F8E">
        <w:rPr>
          <w:rFonts w:ascii="David" w:hAnsi="David" w:hint="cs"/>
          <w:sz w:val="22"/>
          <w:szCs w:val="22"/>
          <w:rtl/>
        </w:rPr>
        <w:t>)</w:t>
      </w:r>
      <w:r w:rsidRPr="00633885">
        <w:rPr>
          <w:rFonts w:ascii="David" w:hAnsi="David"/>
          <w:sz w:val="22"/>
          <w:szCs w:val="22"/>
          <w:rtl/>
        </w:rPr>
        <w:t xml:space="preserve"> </w:t>
      </w:r>
      <w:r w:rsidRPr="00633885">
        <w:rPr>
          <w:rFonts w:ascii="David" w:hAnsi="David"/>
          <w:sz w:val="22"/>
          <w:szCs w:val="22"/>
          <w:u w:val="single"/>
          <w:rtl/>
        </w:rPr>
        <w:t>במצב זה</w:t>
      </w:r>
      <w:r w:rsidR="008C5F8E">
        <w:rPr>
          <w:rFonts w:ascii="David" w:hAnsi="David"/>
          <w:sz w:val="22"/>
          <w:szCs w:val="22"/>
          <w:rtl/>
        </w:rPr>
        <w:t xml:space="preserve"> - ברגע שקניתי משהו</w:t>
      </w:r>
      <w:r w:rsidR="008C5F8E">
        <w:rPr>
          <w:rFonts w:ascii="David" w:hAnsi="David" w:hint="cs"/>
          <w:sz w:val="22"/>
          <w:szCs w:val="22"/>
          <w:rtl/>
        </w:rPr>
        <w:t xml:space="preserve">, </w:t>
      </w:r>
      <w:r w:rsidRPr="00633885">
        <w:rPr>
          <w:rFonts w:ascii="David" w:hAnsi="David"/>
          <w:sz w:val="22"/>
          <w:szCs w:val="22"/>
          <w:rtl/>
        </w:rPr>
        <w:t xml:space="preserve">הוא </w:t>
      </w:r>
      <w:r w:rsidRPr="00D075E9">
        <w:rPr>
          <w:rFonts w:ascii="David" w:hAnsi="David"/>
          <w:sz w:val="22"/>
          <w:szCs w:val="22"/>
          <w:rtl/>
        </w:rPr>
        <w:t xml:space="preserve">שלי </w:t>
      </w:r>
      <w:r w:rsidRPr="00633885">
        <w:rPr>
          <w:rFonts w:ascii="David" w:hAnsi="David"/>
          <w:sz w:val="22"/>
          <w:szCs w:val="22"/>
          <w:highlight w:val="yellow"/>
          <w:rtl/>
        </w:rPr>
        <w:t>וכל פעולה שתשנה את הזכות שלי תיקרא גריעה תכנונית</w:t>
      </w:r>
      <w:r w:rsidRPr="00633885">
        <w:rPr>
          <w:rFonts w:ascii="David" w:hAnsi="David"/>
          <w:sz w:val="22"/>
          <w:szCs w:val="22"/>
          <w:rtl/>
        </w:rPr>
        <w:t>. דבר כזה יכול לפעול לטובת הבעלים או לרעתו.</w:t>
      </w:r>
      <w:r w:rsidR="00E8106D">
        <w:rPr>
          <w:rFonts w:ascii="David" w:hAnsi="David" w:hint="cs"/>
          <w:sz w:val="22"/>
          <w:szCs w:val="22"/>
          <w:rtl/>
        </w:rPr>
        <w:t xml:space="preserve"> </w:t>
      </w:r>
      <w:r w:rsidR="00E8106D" w:rsidRPr="001E46CA">
        <w:rPr>
          <w:rFonts w:ascii="David" w:hAnsi="David"/>
          <w:sz w:val="22"/>
          <w:szCs w:val="22"/>
          <w:rtl/>
        </w:rPr>
        <w:t>מקרה אקטואלי הוא העסקים ליד הרכבת הקלה.</w:t>
      </w:r>
    </w:p>
    <w:p w:rsidR="00DA4FD2" w:rsidRPr="00E8106D" w:rsidRDefault="00E8106D" w:rsidP="00AF0DC9">
      <w:pPr>
        <w:pStyle w:val="aff2"/>
        <w:numPr>
          <w:ilvl w:val="0"/>
          <w:numId w:val="64"/>
        </w:numPr>
        <w:spacing w:after="0" w:line="360" w:lineRule="auto"/>
        <w:ind w:left="720"/>
        <w:rPr>
          <w:rFonts w:ascii="David" w:hAnsi="David"/>
          <w:sz w:val="22"/>
          <w:szCs w:val="22"/>
        </w:rPr>
      </w:pPr>
      <w:r w:rsidRPr="001E46CA">
        <w:rPr>
          <w:rFonts w:ascii="David" w:hAnsi="David"/>
          <w:b/>
          <w:bCs/>
          <w:sz w:val="22"/>
          <w:szCs w:val="22"/>
          <w:rtl/>
        </w:rPr>
        <w:t>בדר"כ אלו תביעות לפי ס' 197 לחוק התכנון והבנייה</w:t>
      </w:r>
      <w:r w:rsidRPr="001E46CA">
        <w:rPr>
          <w:rFonts w:ascii="David" w:hAnsi="David"/>
          <w:sz w:val="22"/>
          <w:szCs w:val="22"/>
          <w:rtl/>
        </w:rPr>
        <w:t>.</w:t>
      </w:r>
    </w:p>
    <w:p w:rsidR="00051467" w:rsidRPr="00633885" w:rsidRDefault="00051467" w:rsidP="008C5F8E">
      <w:pPr>
        <w:pStyle w:val="aff2"/>
        <w:spacing w:after="0" w:line="360" w:lineRule="auto"/>
        <w:ind w:left="3"/>
        <w:rPr>
          <w:rFonts w:ascii="David" w:hAnsi="David"/>
          <w:sz w:val="22"/>
          <w:szCs w:val="22"/>
        </w:rPr>
      </w:pPr>
    </w:p>
    <w:p w:rsidR="00DA4FD2" w:rsidRPr="00633885" w:rsidRDefault="00DA4FD2" w:rsidP="00633885">
      <w:pPr>
        <w:pStyle w:val="2"/>
        <w:spacing w:line="360" w:lineRule="auto"/>
        <w:jc w:val="both"/>
        <w:rPr>
          <w:rFonts w:ascii="David" w:hAnsi="David" w:cs="David"/>
          <w:sz w:val="22"/>
          <w:rtl/>
        </w:rPr>
      </w:pPr>
      <w:bookmarkStart w:id="37" w:name="_Toc422122311"/>
      <w:r w:rsidRPr="00633885">
        <w:rPr>
          <w:rFonts w:ascii="David" w:hAnsi="David" w:cs="David"/>
          <w:sz w:val="22"/>
          <w:rtl/>
        </w:rPr>
        <w:t>ז.1 דיני נטילת שלטון - כללי</w:t>
      </w:r>
      <w:bookmarkEnd w:id="37"/>
    </w:p>
    <w:p w:rsidR="00E8106D" w:rsidRPr="001E46CA" w:rsidRDefault="00E8106D" w:rsidP="00E8106D">
      <w:pPr>
        <w:pStyle w:val="af1"/>
        <w:spacing w:after="0" w:line="360" w:lineRule="auto"/>
        <w:jc w:val="both"/>
        <w:rPr>
          <w:rFonts w:ascii="David" w:hAnsi="David" w:cs="David"/>
          <w:szCs w:val="22"/>
          <w:rtl/>
        </w:rPr>
      </w:pPr>
      <w:r w:rsidRPr="001E46CA">
        <w:rPr>
          <w:rFonts w:ascii="David" w:hAnsi="David" w:cs="David"/>
          <w:szCs w:val="22"/>
          <w:rtl/>
        </w:rPr>
        <w:t>רוב ההפקעות נעשות מכוח החוקים הללו: פקודת הקרקעות (רכישה לצרכי ציבור) 1943, וחוק התכנון והבניה, 1965.</w:t>
      </w:r>
    </w:p>
    <w:p w:rsidR="00DA4FD2" w:rsidRPr="00633885" w:rsidRDefault="00DA4FD2" w:rsidP="00633885">
      <w:pPr>
        <w:pStyle w:val="af1"/>
        <w:spacing w:after="0" w:line="360" w:lineRule="auto"/>
        <w:jc w:val="both"/>
        <w:rPr>
          <w:rFonts w:ascii="David" w:hAnsi="David" w:cs="David"/>
          <w:szCs w:val="22"/>
        </w:rPr>
      </w:pPr>
      <w:r w:rsidRPr="00633885">
        <w:rPr>
          <w:rFonts w:ascii="David" w:hAnsi="David" w:cs="David"/>
          <w:szCs w:val="22"/>
          <w:rtl/>
        </w:rPr>
        <w:t>נקודת המוצא שלנו לכל הדיון היא ההסדרים שב</w:t>
      </w:r>
      <w:r w:rsidRPr="00633885">
        <w:rPr>
          <w:rStyle w:val="Char0"/>
          <w:rFonts w:ascii="David" w:hAnsi="David"/>
          <w:b w:val="0"/>
          <w:bCs w:val="0"/>
          <w:color w:val="auto"/>
          <w:sz w:val="22"/>
          <w:szCs w:val="22"/>
          <w:rtl/>
        </w:rPr>
        <w:t>סעיפים 3 ו-8 לחוק יסוד: כבוד האדם וחירותו</w:t>
      </w:r>
      <w:r w:rsidRPr="00633885">
        <w:rPr>
          <w:rFonts w:ascii="David" w:hAnsi="David" w:cs="David"/>
          <w:szCs w:val="22"/>
          <w:rtl/>
        </w:rPr>
        <w:t xml:space="preserve">. </w:t>
      </w:r>
      <w:r w:rsidRPr="00633885">
        <w:rPr>
          <w:rFonts w:ascii="David" w:hAnsi="David" w:cs="David"/>
          <w:b/>
          <w:bCs/>
          <w:szCs w:val="22"/>
          <w:rtl/>
        </w:rPr>
        <w:t>מנקודת מבט</w:t>
      </w:r>
      <w:r w:rsidR="00880703" w:rsidRPr="00633885">
        <w:rPr>
          <w:rFonts w:ascii="David" w:hAnsi="David" w:cs="David"/>
          <w:b/>
          <w:bCs/>
          <w:szCs w:val="22"/>
          <w:rtl/>
        </w:rPr>
        <w:t xml:space="preserve"> </w:t>
      </w:r>
      <w:r w:rsidR="00880703" w:rsidRPr="00633885">
        <w:rPr>
          <w:rFonts w:ascii="David" w:hAnsi="David" w:cs="David"/>
          <w:b/>
          <w:bCs/>
          <w:szCs w:val="22"/>
          <w:highlight w:val="yellow"/>
          <w:rtl/>
        </w:rPr>
        <w:t>ליברטריאנית</w:t>
      </w:r>
      <w:r w:rsidRPr="00633885">
        <w:rPr>
          <w:rFonts w:ascii="David" w:hAnsi="David" w:cs="David"/>
          <w:b/>
          <w:bCs/>
          <w:szCs w:val="22"/>
          <w:rtl/>
        </w:rPr>
        <w:t xml:space="preserve"> של קניין כשרירות בעלים</w:t>
      </w:r>
      <w:r w:rsidR="00F31C16" w:rsidRPr="00633885">
        <w:rPr>
          <w:rFonts w:ascii="David" w:hAnsi="David" w:cs="David"/>
          <w:szCs w:val="22"/>
          <w:rtl/>
        </w:rPr>
        <w:t xml:space="preserve"> </w:t>
      </w:r>
      <w:r w:rsidR="00F31C16" w:rsidRPr="00633885">
        <w:rPr>
          <w:rFonts w:ascii="David" w:hAnsi="David" w:cs="David"/>
          <w:szCs w:val="22"/>
        </w:rPr>
        <w:sym w:font="Wingdings" w:char="F0DF"/>
      </w:r>
      <w:r w:rsidRPr="00633885">
        <w:rPr>
          <w:rFonts w:ascii="David" w:hAnsi="David" w:cs="David"/>
          <w:szCs w:val="22"/>
          <w:rtl/>
        </w:rPr>
        <w:t xml:space="preserve"> כל אחד מהמצבים שעליהם נדבר נתפסים כפגיעה בקניין ואז מהר מאוד נגיע ל</w:t>
      </w:r>
      <w:r w:rsidRPr="00633885">
        <w:rPr>
          <w:rStyle w:val="Char0"/>
          <w:rFonts w:ascii="David" w:hAnsi="David"/>
          <w:color w:val="auto"/>
          <w:sz w:val="22"/>
          <w:szCs w:val="22"/>
          <w:rtl/>
        </w:rPr>
        <w:t>סעיף 8 לחוה"י</w:t>
      </w:r>
      <w:r w:rsidRPr="00633885">
        <w:rPr>
          <w:rFonts w:ascii="David" w:hAnsi="David" w:cs="David"/>
          <w:szCs w:val="22"/>
          <w:rtl/>
        </w:rPr>
        <w:t xml:space="preserve"> ונתחיל לבצע את הניתוח החוקתי של הסעיף.</w:t>
      </w:r>
    </w:p>
    <w:p w:rsidR="00DA4FD2" w:rsidRPr="00633885" w:rsidRDefault="00DA4FD2" w:rsidP="00633885">
      <w:pPr>
        <w:pStyle w:val="af1"/>
        <w:spacing w:after="0" w:line="360" w:lineRule="auto"/>
        <w:jc w:val="both"/>
        <w:rPr>
          <w:rFonts w:ascii="David" w:hAnsi="David" w:cs="David"/>
          <w:szCs w:val="22"/>
          <w:rtl/>
        </w:rPr>
      </w:pPr>
      <w:r w:rsidRPr="00633885">
        <w:rPr>
          <w:rStyle w:val="Char0"/>
          <w:rFonts w:ascii="David" w:eastAsia="Calibri" w:hAnsi="David"/>
          <w:color w:val="auto"/>
          <w:sz w:val="22"/>
          <w:szCs w:val="22"/>
          <w:rtl/>
        </w:rPr>
        <w:t>סעיף 3 לחו"י כבה"א</w:t>
      </w:r>
      <w:r w:rsidRPr="00633885">
        <w:rPr>
          <w:rFonts w:ascii="David" w:hAnsi="David" w:cs="David"/>
          <w:b/>
          <w:bCs/>
          <w:szCs w:val="22"/>
          <w:rtl/>
        </w:rPr>
        <w:t xml:space="preserve"> – שמירה על הקניין – </w:t>
      </w:r>
      <w:r w:rsidRPr="00633885">
        <w:rPr>
          <w:rStyle w:val="Char5"/>
          <w:rFonts w:ascii="David" w:eastAsia="Calibri" w:hAnsi="David"/>
          <w:b w:val="0"/>
          <w:bCs w:val="0"/>
          <w:i w:val="0"/>
          <w:iCs w:val="0"/>
          <w:color w:val="FF0000"/>
          <w:sz w:val="22"/>
          <w:szCs w:val="22"/>
          <w:rtl/>
        </w:rPr>
        <w:t>"אין פוגעים בקנ</w:t>
      </w:r>
      <w:r w:rsidR="003E26E1" w:rsidRPr="00633885">
        <w:rPr>
          <w:rStyle w:val="Char5"/>
          <w:rFonts w:ascii="David" w:eastAsia="Calibri" w:hAnsi="David"/>
          <w:b w:val="0"/>
          <w:bCs w:val="0"/>
          <w:i w:val="0"/>
          <w:iCs w:val="0"/>
          <w:color w:val="FF0000"/>
          <w:sz w:val="22"/>
          <w:szCs w:val="22"/>
          <w:rtl/>
        </w:rPr>
        <w:t>י</w:t>
      </w:r>
      <w:r w:rsidRPr="00633885">
        <w:rPr>
          <w:rStyle w:val="Char5"/>
          <w:rFonts w:ascii="David" w:eastAsia="Calibri" w:hAnsi="David"/>
          <w:b w:val="0"/>
          <w:bCs w:val="0"/>
          <w:i w:val="0"/>
          <w:iCs w:val="0"/>
          <w:color w:val="FF0000"/>
          <w:sz w:val="22"/>
          <w:szCs w:val="22"/>
          <w:rtl/>
        </w:rPr>
        <w:t>ינו של אדם"</w:t>
      </w:r>
      <w:r w:rsidRPr="00633885">
        <w:rPr>
          <w:rFonts w:ascii="David" w:hAnsi="David" w:cs="David"/>
          <w:color w:val="FF0000"/>
          <w:szCs w:val="22"/>
          <w:rtl/>
        </w:rPr>
        <w:t>.</w:t>
      </w:r>
    </w:p>
    <w:p w:rsidR="00DA4FD2" w:rsidRPr="00633885" w:rsidRDefault="00DA4FD2" w:rsidP="00633885">
      <w:pPr>
        <w:pStyle w:val="af1"/>
        <w:spacing w:after="0" w:line="360" w:lineRule="auto"/>
        <w:jc w:val="both"/>
        <w:rPr>
          <w:rFonts w:ascii="David" w:hAnsi="David" w:cs="David"/>
          <w:b/>
          <w:bCs/>
          <w:color w:val="FF0000"/>
          <w:szCs w:val="22"/>
          <w:rtl/>
        </w:rPr>
      </w:pPr>
      <w:r w:rsidRPr="00633885">
        <w:rPr>
          <w:rStyle w:val="Char0"/>
          <w:rFonts w:ascii="David" w:eastAsia="Calibri" w:hAnsi="David"/>
          <w:color w:val="auto"/>
          <w:sz w:val="22"/>
          <w:szCs w:val="22"/>
          <w:rtl/>
        </w:rPr>
        <w:t>סעיף 8 לחו"י כבה"א</w:t>
      </w:r>
      <w:r w:rsidRPr="00633885">
        <w:rPr>
          <w:rFonts w:ascii="David" w:hAnsi="David" w:cs="David"/>
          <w:b/>
          <w:bCs/>
          <w:szCs w:val="22"/>
          <w:rtl/>
        </w:rPr>
        <w:t xml:space="preserve"> – פגיעה בזכויות – </w:t>
      </w:r>
      <w:r w:rsidRPr="00633885">
        <w:rPr>
          <w:rStyle w:val="Char5"/>
          <w:rFonts w:ascii="David" w:eastAsia="Calibri" w:hAnsi="David"/>
          <w:b w:val="0"/>
          <w:bCs w:val="0"/>
          <w:i w:val="0"/>
          <w:iCs w:val="0"/>
          <w:color w:val="FF0000"/>
          <w:sz w:val="22"/>
          <w:szCs w:val="22"/>
          <w:rtl/>
        </w:rPr>
        <w:t xml:space="preserve">"אין פוגעים בזכויות שלפי </w:t>
      </w:r>
      <w:r w:rsidR="0053566D" w:rsidRPr="00633885">
        <w:rPr>
          <w:rStyle w:val="Char5"/>
          <w:rFonts w:ascii="David" w:eastAsia="Calibri" w:hAnsi="David"/>
          <w:b w:val="0"/>
          <w:bCs w:val="0"/>
          <w:i w:val="0"/>
          <w:iCs w:val="0"/>
          <w:color w:val="FF0000"/>
          <w:sz w:val="22"/>
          <w:szCs w:val="22"/>
          <w:rtl/>
        </w:rPr>
        <w:t>חו"י</w:t>
      </w:r>
      <w:r w:rsidRPr="00633885">
        <w:rPr>
          <w:rStyle w:val="Char5"/>
          <w:rFonts w:ascii="David" w:eastAsia="Calibri" w:hAnsi="David"/>
          <w:b w:val="0"/>
          <w:bCs w:val="0"/>
          <w:i w:val="0"/>
          <w:iCs w:val="0"/>
          <w:color w:val="FF0000"/>
          <w:sz w:val="22"/>
          <w:szCs w:val="22"/>
          <w:rtl/>
        </w:rPr>
        <w:t xml:space="preserve"> זה </w:t>
      </w:r>
      <w:r w:rsidR="008636A6" w:rsidRPr="00633885">
        <w:rPr>
          <w:rStyle w:val="Char5"/>
          <w:rFonts w:ascii="David" w:eastAsia="Calibri" w:hAnsi="David"/>
          <w:b w:val="0"/>
          <w:bCs w:val="0"/>
          <w:i w:val="0"/>
          <w:iCs w:val="0"/>
          <w:color w:val="FF0000"/>
          <w:sz w:val="22"/>
          <w:szCs w:val="22"/>
          <w:u w:val="single"/>
          <w:rtl/>
        </w:rPr>
        <w:t>אלא</w:t>
      </w:r>
      <w:r w:rsidRPr="00633885">
        <w:rPr>
          <w:rStyle w:val="Char5"/>
          <w:rFonts w:ascii="David" w:eastAsia="Calibri" w:hAnsi="David"/>
          <w:b w:val="0"/>
          <w:bCs w:val="0"/>
          <w:i w:val="0"/>
          <w:iCs w:val="0"/>
          <w:color w:val="FF0000"/>
          <w:sz w:val="22"/>
          <w:szCs w:val="22"/>
          <w:rtl/>
        </w:rPr>
        <w:t xml:space="preserve"> בחוק ההולם את ערכיה של </w:t>
      </w:r>
      <w:r w:rsidR="0053566D" w:rsidRPr="00633885">
        <w:rPr>
          <w:rStyle w:val="Char5"/>
          <w:rFonts w:ascii="David" w:eastAsia="Calibri" w:hAnsi="David"/>
          <w:b w:val="0"/>
          <w:bCs w:val="0"/>
          <w:i w:val="0"/>
          <w:iCs w:val="0"/>
          <w:color w:val="FF0000"/>
          <w:sz w:val="22"/>
          <w:szCs w:val="22"/>
          <w:rtl/>
        </w:rPr>
        <w:t>מ"י</w:t>
      </w:r>
      <w:r w:rsidRPr="00633885">
        <w:rPr>
          <w:rStyle w:val="Char5"/>
          <w:rFonts w:ascii="David" w:eastAsia="Calibri" w:hAnsi="David"/>
          <w:b w:val="0"/>
          <w:bCs w:val="0"/>
          <w:i w:val="0"/>
          <w:iCs w:val="0"/>
          <w:color w:val="FF0000"/>
          <w:sz w:val="22"/>
          <w:szCs w:val="22"/>
          <w:rtl/>
        </w:rPr>
        <w:t>, שנועד לתכלית ראויה, ובמידה שאינה עולה על הנדרש, או לפי חוק כאמור מכוח הסמכה מפורשת בו"</w:t>
      </w:r>
      <w:r w:rsidRPr="00633885">
        <w:rPr>
          <w:rFonts w:ascii="David" w:hAnsi="David" w:cs="David"/>
          <w:color w:val="FF0000"/>
          <w:szCs w:val="22"/>
          <w:rtl/>
        </w:rPr>
        <w:t>.</w:t>
      </w:r>
    </w:p>
    <w:p w:rsidR="00DA4FD2" w:rsidRPr="00633885" w:rsidRDefault="00DA4FD2" w:rsidP="00633885">
      <w:pPr>
        <w:pStyle w:val="af1"/>
        <w:spacing w:after="0" w:line="360" w:lineRule="auto"/>
        <w:jc w:val="both"/>
        <w:rPr>
          <w:rFonts w:ascii="David" w:hAnsi="David" w:cs="David"/>
          <w:szCs w:val="22"/>
          <w:rtl/>
        </w:rPr>
      </w:pPr>
      <w:r w:rsidRPr="00633885">
        <w:rPr>
          <w:rFonts w:ascii="David" w:hAnsi="David" w:cs="David"/>
          <w:szCs w:val="22"/>
          <w:rtl/>
        </w:rPr>
        <w:t xml:space="preserve">כמעט כל חקיקה של הכנסת, </w:t>
      </w:r>
      <w:r w:rsidR="00E914F3" w:rsidRPr="00633885">
        <w:rPr>
          <w:rFonts w:ascii="David" w:hAnsi="David" w:cs="David"/>
          <w:szCs w:val="22"/>
          <w:rtl/>
        </w:rPr>
        <w:t>פס"ד</w:t>
      </w:r>
      <w:r w:rsidRPr="00633885">
        <w:rPr>
          <w:rFonts w:ascii="David" w:hAnsi="David" w:cs="David"/>
          <w:szCs w:val="22"/>
          <w:rtl/>
        </w:rPr>
        <w:t xml:space="preserve"> של בימ"ש</w:t>
      </w:r>
      <w:r w:rsidR="00E914F3" w:rsidRPr="00633885">
        <w:rPr>
          <w:rFonts w:ascii="David" w:hAnsi="David" w:cs="David"/>
          <w:szCs w:val="22"/>
          <w:rtl/>
        </w:rPr>
        <w:t>,</w:t>
      </w:r>
      <w:r w:rsidRPr="00633885">
        <w:rPr>
          <w:rFonts w:ascii="David" w:hAnsi="David" w:cs="David"/>
          <w:szCs w:val="22"/>
          <w:rtl/>
        </w:rPr>
        <w:t xml:space="preserve"> חוק עזר עירוני, פעולה מנהלית</w:t>
      </w:r>
      <w:r w:rsidR="00E914F3" w:rsidRPr="00633885">
        <w:rPr>
          <w:rFonts w:ascii="David" w:hAnsi="David" w:cs="David"/>
          <w:szCs w:val="22"/>
          <w:rtl/>
        </w:rPr>
        <w:t xml:space="preserve"> ועוד</w:t>
      </w:r>
      <w:r w:rsidRPr="00633885">
        <w:rPr>
          <w:rFonts w:ascii="David" w:hAnsi="David" w:cs="David"/>
          <w:szCs w:val="22"/>
          <w:rtl/>
        </w:rPr>
        <w:t xml:space="preserve"> משנים זכויות וחובות של כולנו באופן </w:t>
      </w:r>
      <w:r w:rsidR="00E914F3" w:rsidRPr="00633885">
        <w:rPr>
          <w:rFonts w:ascii="David" w:hAnsi="David" w:cs="David"/>
          <w:szCs w:val="22"/>
          <w:rtl/>
        </w:rPr>
        <w:t xml:space="preserve">בו </w:t>
      </w:r>
      <w:r w:rsidRPr="00633885">
        <w:rPr>
          <w:rFonts w:ascii="David" w:hAnsi="David" w:cs="David"/>
          <w:szCs w:val="22"/>
          <w:rtl/>
        </w:rPr>
        <w:t xml:space="preserve">יש מרוויחים, ויש גם מפסידים. </w:t>
      </w:r>
      <w:r w:rsidRPr="00633885">
        <w:rPr>
          <w:rFonts w:ascii="David" w:hAnsi="David" w:cs="David"/>
          <w:szCs w:val="22"/>
          <w:highlight w:val="yellow"/>
          <w:rtl/>
        </w:rPr>
        <w:t>כל שינוי מהווה שינוי קונפיגורציה של הזכויות</w:t>
      </w:r>
      <w:r w:rsidR="00E175ED" w:rsidRPr="00633885">
        <w:rPr>
          <w:rFonts w:ascii="David" w:hAnsi="David" w:cs="David"/>
          <w:szCs w:val="22"/>
          <w:rtl/>
        </w:rPr>
        <w:t>.</w:t>
      </w:r>
    </w:p>
    <w:p w:rsidR="00B23078" w:rsidRPr="00633885" w:rsidRDefault="00B23078" w:rsidP="00633885">
      <w:pPr>
        <w:pStyle w:val="af1"/>
        <w:spacing w:after="0" w:line="360" w:lineRule="auto"/>
        <w:jc w:val="both"/>
        <w:rPr>
          <w:rFonts w:ascii="David" w:hAnsi="David" w:cs="David"/>
          <w:b/>
          <w:bCs/>
          <w:szCs w:val="22"/>
          <w:rtl/>
        </w:rPr>
      </w:pPr>
    </w:p>
    <w:p w:rsidR="00DA4FD2" w:rsidRPr="00633885" w:rsidRDefault="00880703" w:rsidP="00633885">
      <w:pPr>
        <w:pStyle w:val="af1"/>
        <w:spacing w:after="0" w:line="360" w:lineRule="auto"/>
        <w:jc w:val="both"/>
        <w:rPr>
          <w:rFonts w:ascii="David" w:hAnsi="David" w:cs="David"/>
          <w:szCs w:val="22"/>
          <w:rtl/>
        </w:rPr>
      </w:pPr>
      <w:r w:rsidRPr="00633885">
        <w:rPr>
          <w:rFonts w:ascii="David" w:hAnsi="David" w:cs="David"/>
          <w:b/>
          <w:bCs/>
          <w:szCs w:val="22"/>
          <w:rtl/>
        </w:rPr>
        <w:t xml:space="preserve">מנגד, </w:t>
      </w:r>
      <w:r w:rsidR="009758BB" w:rsidRPr="00633885">
        <w:rPr>
          <w:rFonts w:ascii="David" w:hAnsi="David" w:cs="David"/>
          <w:b/>
          <w:bCs/>
          <w:szCs w:val="22"/>
          <w:rtl/>
        </w:rPr>
        <w:t xml:space="preserve">לפי </w:t>
      </w:r>
      <w:r w:rsidR="00171A32" w:rsidRPr="00633885">
        <w:rPr>
          <w:rFonts w:ascii="David" w:hAnsi="David" w:cs="David"/>
          <w:b/>
          <w:bCs/>
          <w:szCs w:val="22"/>
          <w:highlight w:val="yellow"/>
          <w:rtl/>
        </w:rPr>
        <w:t>התפיסה הליברלית</w:t>
      </w:r>
      <w:r w:rsidR="009758BB" w:rsidRPr="00633885">
        <w:rPr>
          <w:rFonts w:ascii="David" w:hAnsi="David" w:cs="David"/>
          <w:b/>
          <w:bCs/>
          <w:szCs w:val="22"/>
          <w:rtl/>
        </w:rPr>
        <w:t>,</w:t>
      </w:r>
      <w:r w:rsidR="00DA4FD2" w:rsidRPr="00633885">
        <w:rPr>
          <w:rFonts w:ascii="David" w:hAnsi="David" w:cs="David"/>
          <w:b/>
          <w:bCs/>
          <w:szCs w:val="22"/>
          <w:rtl/>
        </w:rPr>
        <w:t xml:space="preserve"> </w:t>
      </w:r>
      <w:r w:rsidR="00DA4FD2" w:rsidRPr="00633885">
        <w:rPr>
          <w:rFonts w:ascii="David" w:hAnsi="David" w:cs="David"/>
          <w:szCs w:val="22"/>
          <w:rtl/>
        </w:rPr>
        <w:t>הקניין הוא גם אוסף מוסדות שמייצגים את החיים הקהילתיים שלנו</w:t>
      </w:r>
      <w:r w:rsidR="00E55F79" w:rsidRPr="00633885">
        <w:rPr>
          <w:rFonts w:ascii="David" w:hAnsi="David" w:cs="David"/>
          <w:szCs w:val="22"/>
          <w:rtl/>
        </w:rPr>
        <w:t>.</w:t>
      </w:r>
      <w:r w:rsidR="00DA4FD2" w:rsidRPr="00633885">
        <w:rPr>
          <w:rFonts w:ascii="David" w:hAnsi="David" w:cs="David"/>
          <w:szCs w:val="22"/>
          <w:rtl/>
        </w:rPr>
        <w:t xml:space="preserve"> ככל שהקניין מעוגן באחד מהערכים שציינו, </w:t>
      </w:r>
      <w:r w:rsidR="009758BB" w:rsidRPr="00633885">
        <w:rPr>
          <w:rFonts w:ascii="David" w:hAnsi="David" w:cs="David"/>
          <w:szCs w:val="22"/>
          <w:rtl/>
        </w:rPr>
        <w:t>ה</w:t>
      </w:r>
      <w:r w:rsidR="00DA4FD2" w:rsidRPr="00633885">
        <w:rPr>
          <w:rFonts w:ascii="David" w:hAnsi="David" w:cs="David"/>
          <w:szCs w:val="22"/>
          <w:rtl/>
        </w:rPr>
        <w:t xml:space="preserve">מדינה (או </w:t>
      </w:r>
      <w:r w:rsidR="00171A32" w:rsidRPr="00633885">
        <w:rPr>
          <w:rFonts w:ascii="David" w:hAnsi="David" w:cs="David"/>
          <w:szCs w:val="22"/>
          <w:rtl/>
        </w:rPr>
        <w:t>ה</w:t>
      </w:r>
      <w:r w:rsidR="00DA4FD2" w:rsidRPr="00633885">
        <w:rPr>
          <w:rFonts w:ascii="David" w:hAnsi="David" w:cs="David"/>
          <w:szCs w:val="22"/>
          <w:rtl/>
        </w:rPr>
        <w:t>רשות) צרי</w:t>
      </w:r>
      <w:r w:rsidR="009758BB" w:rsidRPr="00633885">
        <w:rPr>
          <w:rFonts w:ascii="David" w:hAnsi="David" w:cs="David"/>
          <w:szCs w:val="22"/>
          <w:rtl/>
        </w:rPr>
        <w:t>כה</w:t>
      </w:r>
      <w:r w:rsidR="00DA4FD2" w:rsidRPr="00633885">
        <w:rPr>
          <w:rFonts w:ascii="David" w:hAnsi="David" w:cs="David"/>
          <w:szCs w:val="22"/>
          <w:rtl/>
        </w:rPr>
        <w:t xml:space="preserve"> </w:t>
      </w:r>
      <w:r w:rsidR="009758BB" w:rsidRPr="00633885">
        <w:rPr>
          <w:rFonts w:ascii="David" w:hAnsi="David" w:cs="David"/>
          <w:szCs w:val="22"/>
          <w:rtl/>
        </w:rPr>
        <w:t>יכולת</w:t>
      </w:r>
      <w:r w:rsidR="00DA4FD2" w:rsidRPr="00633885">
        <w:rPr>
          <w:rFonts w:ascii="David" w:hAnsi="David" w:cs="David"/>
          <w:szCs w:val="22"/>
          <w:rtl/>
        </w:rPr>
        <w:t xml:space="preserve"> להביא לכך </w:t>
      </w:r>
      <w:r w:rsidR="00DA4FD2" w:rsidRPr="00633885">
        <w:rPr>
          <w:rFonts w:ascii="David" w:hAnsi="David" w:cs="David"/>
          <w:b/>
          <w:bCs/>
          <w:szCs w:val="22"/>
          <w:rtl/>
        </w:rPr>
        <w:t>שמה שראוי חברתית – ייקרה</w:t>
      </w:r>
      <w:r w:rsidR="00DA4FD2" w:rsidRPr="00633885">
        <w:rPr>
          <w:rFonts w:ascii="David" w:hAnsi="David" w:cs="David"/>
          <w:szCs w:val="22"/>
          <w:rtl/>
        </w:rPr>
        <w:t xml:space="preserve">. זה אומר </w:t>
      </w:r>
      <w:r w:rsidR="00171A32" w:rsidRPr="00633885">
        <w:rPr>
          <w:rFonts w:ascii="David" w:hAnsi="David" w:cs="David"/>
          <w:szCs w:val="22"/>
          <w:rtl/>
        </w:rPr>
        <w:t xml:space="preserve">שייתכן </w:t>
      </w:r>
      <w:r w:rsidR="00DA4FD2" w:rsidRPr="00633885">
        <w:rPr>
          <w:rFonts w:ascii="David" w:hAnsi="David" w:cs="David"/>
          <w:szCs w:val="22"/>
          <w:rtl/>
        </w:rPr>
        <w:t xml:space="preserve">שאנו משתהים בהרבה מהמקרים יותר מידי זמן </w:t>
      </w:r>
      <w:r w:rsidR="00DA4FD2" w:rsidRPr="00633885">
        <w:rPr>
          <w:rFonts w:ascii="David" w:hAnsi="David" w:cs="David"/>
          <w:b/>
          <w:bCs/>
          <w:szCs w:val="22"/>
          <w:rtl/>
        </w:rPr>
        <w:t>ב</w:t>
      </w:r>
      <w:r w:rsidR="00DA4FD2" w:rsidRPr="00633885">
        <w:rPr>
          <w:rStyle w:val="Char0"/>
          <w:rFonts w:ascii="David" w:hAnsi="David"/>
          <w:color w:val="auto"/>
          <w:sz w:val="22"/>
          <w:szCs w:val="22"/>
          <w:rtl/>
        </w:rPr>
        <w:t>ס</w:t>
      </w:r>
      <w:r w:rsidR="009758BB" w:rsidRPr="00633885">
        <w:rPr>
          <w:rStyle w:val="Char0"/>
          <w:rFonts w:ascii="David" w:hAnsi="David"/>
          <w:color w:val="auto"/>
          <w:sz w:val="22"/>
          <w:szCs w:val="22"/>
          <w:rtl/>
        </w:rPr>
        <w:t>'</w:t>
      </w:r>
      <w:r w:rsidR="00DA4FD2" w:rsidRPr="00633885">
        <w:rPr>
          <w:rStyle w:val="Char0"/>
          <w:rFonts w:ascii="David" w:hAnsi="David"/>
          <w:color w:val="auto"/>
          <w:sz w:val="22"/>
          <w:szCs w:val="22"/>
          <w:rtl/>
        </w:rPr>
        <w:t xml:space="preserve"> 3</w:t>
      </w:r>
      <w:r w:rsidR="00DA4FD2" w:rsidRPr="00633885">
        <w:rPr>
          <w:rFonts w:ascii="David" w:hAnsi="David" w:cs="David"/>
          <w:szCs w:val="22"/>
          <w:rtl/>
        </w:rPr>
        <w:t>, ולא תמיד מגיעים אפילו ל</w:t>
      </w:r>
      <w:r w:rsidR="00DA4FD2" w:rsidRPr="00633885">
        <w:rPr>
          <w:rStyle w:val="Char0"/>
          <w:rFonts w:ascii="David" w:hAnsi="David"/>
          <w:color w:val="auto"/>
          <w:sz w:val="22"/>
          <w:szCs w:val="22"/>
          <w:rtl/>
        </w:rPr>
        <w:t>ס</w:t>
      </w:r>
      <w:r w:rsidR="009758BB" w:rsidRPr="00633885">
        <w:rPr>
          <w:rStyle w:val="Char0"/>
          <w:rFonts w:ascii="David" w:hAnsi="David"/>
          <w:color w:val="auto"/>
          <w:sz w:val="22"/>
          <w:szCs w:val="22"/>
          <w:rtl/>
        </w:rPr>
        <w:t>'</w:t>
      </w:r>
      <w:r w:rsidR="00DA4FD2" w:rsidRPr="00633885">
        <w:rPr>
          <w:rStyle w:val="Char0"/>
          <w:rFonts w:ascii="David" w:hAnsi="David"/>
          <w:color w:val="auto"/>
          <w:sz w:val="22"/>
          <w:szCs w:val="22"/>
          <w:rtl/>
        </w:rPr>
        <w:t xml:space="preserve"> 8</w:t>
      </w:r>
      <w:r w:rsidR="00E175ED" w:rsidRPr="00633885">
        <w:rPr>
          <w:rFonts w:ascii="David" w:hAnsi="David" w:cs="David"/>
          <w:szCs w:val="22"/>
          <w:rtl/>
        </w:rPr>
        <w:t>.</w:t>
      </w:r>
    </w:p>
    <w:p w:rsidR="00DA4FD2" w:rsidRPr="00633885" w:rsidRDefault="00DA4FD2" w:rsidP="00633885">
      <w:pPr>
        <w:pStyle w:val="af1"/>
        <w:spacing w:after="0" w:line="360" w:lineRule="auto"/>
        <w:jc w:val="both"/>
        <w:rPr>
          <w:rFonts w:ascii="David" w:hAnsi="David" w:cs="David"/>
          <w:szCs w:val="22"/>
          <w:rtl/>
        </w:rPr>
      </w:pPr>
      <w:r w:rsidRPr="00633885">
        <w:rPr>
          <w:rFonts w:ascii="David" w:hAnsi="David" w:cs="David"/>
          <w:color w:val="FF0000"/>
          <w:szCs w:val="22"/>
          <w:u w:val="single"/>
          <w:rtl/>
        </w:rPr>
        <w:t>"אין פוגעים בקניינו של אדם"</w:t>
      </w:r>
      <w:r w:rsidRPr="00633885">
        <w:rPr>
          <w:rFonts w:ascii="David" w:hAnsi="David" w:cs="David"/>
          <w:szCs w:val="22"/>
          <w:rtl/>
        </w:rPr>
        <w:t xml:space="preserve">: </w:t>
      </w:r>
      <w:r w:rsidR="00B23078" w:rsidRPr="00633885">
        <w:rPr>
          <w:rFonts w:ascii="David" w:hAnsi="David" w:cs="David"/>
          <w:szCs w:val="22"/>
          <w:u w:val="single"/>
          <w:rtl/>
        </w:rPr>
        <w:t>נדגים את הטענה:</w:t>
      </w:r>
    </w:p>
    <w:p w:rsidR="00DA4FD2" w:rsidRPr="00633885" w:rsidRDefault="00DA4FD2" w:rsidP="00AF0DC9">
      <w:pPr>
        <w:pStyle w:val="af1"/>
        <w:numPr>
          <w:ilvl w:val="0"/>
          <w:numId w:val="254"/>
        </w:numPr>
        <w:spacing w:after="0" w:line="360" w:lineRule="auto"/>
        <w:ind w:left="363"/>
        <w:jc w:val="both"/>
        <w:rPr>
          <w:rFonts w:ascii="David" w:hAnsi="David" w:cs="David"/>
          <w:szCs w:val="22"/>
        </w:rPr>
      </w:pPr>
      <w:r w:rsidRPr="00633885">
        <w:rPr>
          <w:rFonts w:ascii="David" w:hAnsi="David" w:cs="David"/>
          <w:szCs w:val="22"/>
          <w:rtl/>
        </w:rPr>
        <w:t>כ</w:t>
      </w:r>
      <w:r w:rsidR="00D13F75" w:rsidRPr="00633885">
        <w:rPr>
          <w:rFonts w:ascii="David" w:hAnsi="David" w:cs="David"/>
          <w:szCs w:val="22"/>
          <w:rtl/>
        </w:rPr>
        <w:t>ש</w:t>
      </w:r>
      <w:r w:rsidRPr="00633885">
        <w:rPr>
          <w:rFonts w:ascii="David" w:hAnsi="David" w:cs="David"/>
          <w:szCs w:val="22"/>
          <w:rtl/>
        </w:rPr>
        <w:t xml:space="preserve">העליון מצהיר </w:t>
      </w:r>
      <w:r w:rsidR="00D13F75" w:rsidRPr="00633885">
        <w:rPr>
          <w:rFonts w:ascii="David" w:hAnsi="David" w:cs="David"/>
          <w:szCs w:val="22"/>
          <w:rtl/>
        </w:rPr>
        <w:t>ש</w:t>
      </w:r>
      <w:r w:rsidRPr="00633885">
        <w:rPr>
          <w:rFonts w:ascii="David" w:hAnsi="David" w:cs="David"/>
          <w:szCs w:val="22"/>
          <w:rtl/>
        </w:rPr>
        <w:t>כ</w:t>
      </w:r>
      <w:r w:rsidR="00D13F75" w:rsidRPr="00633885">
        <w:rPr>
          <w:rFonts w:ascii="David" w:hAnsi="David" w:cs="David"/>
          <w:szCs w:val="22"/>
          <w:rtl/>
        </w:rPr>
        <w:t>ש</w:t>
      </w:r>
      <w:r w:rsidRPr="00633885">
        <w:rPr>
          <w:rFonts w:ascii="David" w:hAnsi="David" w:cs="David"/>
          <w:szCs w:val="22"/>
          <w:rtl/>
        </w:rPr>
        <w:t>הדירה רשומה ע"ש מר כהן</w:t>
      </w:r>
      <w:r w:rsidR="002A4897" w:rsidRPr="00633885">
        <w:rPr>
          <w:rFonts w:ascii="David" w:hAnsi="David" w:cs="David"/>
          <w:szCs w:val="22"/>
          <w:rtl/>
        </w:rPr>
        <w:t xml:space="preserve"> </w:t>
      </w:r>
      <w:r w:rsidRPr="00633885">
        <w:rPr>
          <w:rFonts w:ascii="David" w:hAnsi="David" w:cs="David"/>
          <w:szCs w:val="22"/>
          <w:rtl/>
        </w:rPr>
        <w:t xml:space="preserve">היא שייכת גם לגב' כהן – התשובה לשאלה האם מדובר בפגיעה בקניין הופכת להיות שאלה קשה. </w:t>
      </w:r>
      <w:r w:rsidR="00D13F75" w:rsidRPr="00633885">
        <w:rPr>
          <w:rFonts w:ascii="David" w:hAnsi="David" w:cs="David"/>
          <w:b/>
          <w:bCs/>
          <w:szCs w:val="22"/>
          <w:rtl/>
        </w:rPr>
        <w:t xml:space="preserve">לדעת </w:t>
      </w:r>
      <w:r w:rsidRPr="00633885">
        <w:rPr>
          <w:rFonts w:ascii="David" w:hAnsi="David" w:cs="David"/>
          <w:b/>
          <w:bCs/>
          <w:szCs w:val="22"/>
          <w:rtl/>
        </w:rPr>
        <w:t>המרצה</w:t>
      </w:r>
      <w:r w:rsidRPr="00633885">
        <w:rPr>
          <w:rFonts w:ascii="David" w:hAnsi="David" w:cs="David"/>
          <w:szCs w:val="22"/>
          <w:rtl/>
        </w:rPr>
        <w:t xml:space="preserve"> אין בכך פגיעה, ולכן לא מגיעים </w:t>
      </w:r>
      <w:r w:rsidRPr="00633885">
        <w:rPr>
          <w:rFonts w:ascii="David" w:hAnsi="David" w:cs="David"/>
          <w:b/>
          <w:bCs/>
          <w:szCs w:val="22"/>
          <w:rtl/>
        </w:rPr>
        <w:t>ל</w:t>
      </w:r>
      <w:r w:rsidRPr="00633885">
        <w:rPr>
          <w:rStyle w:val="Char0"/>
          <w:rFonts w:ascii="David" w:hAnsi="David"/>
          <w:color w:val="auto"/>
          <w:sz w:val="22"/>
          <w:szCs w:val="22"/>
          <w:rtl/>
        </w:rPr>
        <w:t>ס</w:t>
      </w:r>
      <w:r w:rsidR="00D13F75" w:rsidRPr="00633885">
        <w:rPr>
          <w:rStyle w:val="Char0"/>
          <w:rFonts w:ascii="David" w:hAnsi="David"/>
          <w:color w:val="auto"/>
          <w:sz w:val="22"/>
          <w:szCs w:val="22"/>
          <w:rtl/>
        </w:rPr>
        <w:t>'</w:t>
      </w:r>
      <w:r w:rsidRPr="00633885">
        <w:rPr>
          <w:rStyle w:val="Char0"/>
          <w:rFonts w:ascii="David" w:hAnsi="David"/>
          <w:color w:val="auto"/>
          <w:sz w:val="22"/>
          <w:szCs w:val="22"/>
          <w:rtl/>
        </w:rPr>
        <w:t xml:space="preserve"> 8</w:t>
      </w:r>
      <w:r w:rsidRPr="00633885">
        <w:rPr>
          <w:rFonts w:ascii="David" w:hAnsi="David" w:cs="David"/>
          <w:szCs w:val="22"/>
          <w:rtl/>
        </w:rPr>
        <w:t>.</w:t>
      </w:r>
    </w:p>
    <w:p w:rsidR="00DA4FD2" w:rsidRPr="00633885" w:rsidRDefault="00DA4FD2" w:rsidP="00AF0DC9">
      <w:pPr>
        <w:pStyle w:val="af1"/>
        <w:numPr>
          <w:ilvl w:val="0"/>
          <w:numId w:val="254"/>
        </w:numPr>
        <w:spacing w:after="0" w:line="360" w:lineRule="auto"/>
        <w:ind w:left="363"/>
        <w:jc w:val="both"/>
        <w:rPr>
          <w:rFonts w:ascii="David" w:hAnsi="David" w:cs="David"/>
          <w:szCs w:val="22"/>
          <w:rtl/>
        </w:rPr>
      </w:pPr>
      <w:r w:rsidRPr="00633885">
        <w:rPr>
          <w:rFonts w:ascii="David" w:hAnsi="David" w:cs="David"/>
          <w:szCs w:val="22"/>
          <w:rtl/>
        </w:rPr>
        <w:t>כש</w:t>
      </w:r>
      <w:r w:rsidR="00D13F75" w:rsidRPr="00633885">
        <w:rPr>
          <w:rFonts w:ascii="David" w:hAnsi="David" w:cs="David"/>
          <w:szCs w:val="22"/>
          <w:rtl/>
        </w:rPr>
        <w:t>ה</w:t>
      </w:r>
      <w:r w:rsidRPr="00633885">
        <w:rPr>
          <w:rFonts w:ascii="David" w:hAnsi="David" w:cs="David"/>
          <w:szCs w:val="22"/>
          <w:rtl/>
        </w:rPr>
        <w:t xml:space="preserve">מחוקק של חוק זכויות יוצרים מכיר בכך שהזכות לשימושים הוגנים היא יותר רחבה מאשר </w:t>
      </w:r>
      <w:r w:rsidR="00D13F75" w:rsidRPr="00633885">
        <w:rPr>
          <w:rFonts w:ascii="David" w:hAnsi="David" w:cs="David"/>
          <w:szCs w:val="22"/>
          <w:rtl/>
        </w:rPr>
        <w:t>ב</w:t>
      </w:r>
      <w:r w:rsidRPr="00633885">
        <w:rPr>
          <w:rFonts w:ascii="David" w:hAnsi="David" w:cs="David"/>
          <w:szCs w:val="22"/>
          <w:rtl/>
        </w:rPr>
        <w:t xml:space="preserve">משפט המקובל </w:t>
      </w:r>
      <w:r w:rsidR="00D13F75" w:rsidRPr="00633885">
        <w:rPr>
          <w:rFonts w:ascii="David" w:hAnsi="David" w:cs="David"/>
          <w:szCs w:val="22"/>
          <w:rtl/>
        </w:rPr>
        <w:t>ששרר</w:t>
      </w:r>
      <w:r w:rsidRPr="00633885">
        <w:rPr>
          <w:rFonts w:ascii="David" w:hAnsi="David" w:cs="David"/>
          <w:szCs w:val="22"/>
          <w:rtl/>
        </w:rPr>
        <w:t xml:space="preserve"> אצלנו </w:t>
      </w:r>
      <w:r w:rsidR="00D13F75" w:rsidRPr="00633885">
        <w:rPr>
          <w:rFonts w:ascii="David" w:hAnsi="David" w:cs="David"/>
          <w:szCs w:val="22"/>
          <w:rtl/>
        </w:rPr>
        <w:t>בעבר</w:t>
      </w:r>
      <w:r w:rsidRPr="00633885">
        <w:rPr>
          <w:rFonts w:ascii="David" w:hAnsi="David" w:cs="David"/>
          <w:szCs w:val="22"/>
          <w:rtl/>
        </w:rPr>
        <w:t xml:space="preserve"> – אין בכך בהכרח פגיעה בקניין. ואז, </w:t>
      </w:r>
      <w:r w:rsidR="00BC680D" w:rsidRPr="00633885">
        <w:rPr>
          <w:rFonts w:ascii="David" w:hAnsi="David" w:cs="David"/>
          <w:szCs w:val="22"/>
          <w:rtl/>
        </w:rPr>
        <w:t xml:space="preserve">גם </w:t>
      </w:r>
      <w:r w:rsidRPr="00633885">
        <w:rPr>
          <w:rFonts w:ascii="David" w:hAnsi="David" w:cs="David"/>
          <w:szCs w:val="22"/>
          <w:rtl/>
        </w:rPr>
        <w:t xml:space="preserve">לא מגיעים </w:t>
      </w:r>
      <w:r w:rsidRPr="00633885">
        <w:rPr>
          <w:rFonts w:ascii="David" w:hAnsi="David" w:cs="David"/>
          <w:b/>
          <w:bCs/>
          <w:szCs w:val="22"/>
          <w:rtl/>
        </w:rPr>
        <w:t>ל</w:t>
      </w:r>
      <w:r w:rsidRPr="00633885">
        <w:rPr>
          <w:rStyle w:val="Char0"/>
          <w:rFonts w:ascii="David" w:hAnsi="David"/>
          <w:color w:val="auto"/>
          <w:sz w:val="22"/>
          <w:szCs w:val="22"/>
          <w:rtl/>
        </w:rPr>
        <w:t>ס</w:t>
      </w:r>
      <w:r w:rsidR="00D13F75" w:rsidRPr="00633885">
        <w:rPr>
          <w:rStyle w:val="Char0"/>
          <w:rFonts w:ascii="David" w:hAnsi="David"/>
          <w:color w:val="auto"/>
          <w:sz w:val="22"/>
          <w:szCs w:val="22"/>
          <w:rtl/>
        </w:rPr>
        <w:t>'</w:t>
      </w:r>
      <w:r w:rsidRPr="00633885">
        <w:rPr>
          <w:rStyle w:val="Char0"/>
          <w:rFonts w:ascii="David" w:hAnsi="David"/>
          <w:color w:val="auto"/>
          <w:sz w:val="22"/>
          <w:szCs w:val="22"/>
          <w:rtl/>
        </w:rPr>
        <w:t xml:space="preserve"> 8</w:t>
      </w:r>
      <w:r w:rsidRPr="00633885">
        <w:rPr>
          <w:rFonts w:ascii="David" w:hAnsi="David" w:cs="David"/>
          <w:szCs w:val="22"/>
          <w:rtl/>
        </w:rPr>
        <w:t>.</w:t>
      </w:r>
    </w:p>
    <w:p w:rsidR="00D52290" w:rsidRPr="00633885" w:rsidRDefault="004725C4" w:rsidP="00633885">
      <w:pPr>
        <w:pStyle w:val="af1"/>
        <w:spacing w:after="0" w:line="360" w:lineRule="auto"/>
        <w:jc w:val="both"/>
        <w:rPr>
          <w:rFonts w:ascii="David" w:hAnsi="David" w:cs="David"/>
          <w:szCs w:val="22"/>
          <w:rtl/>
        </w:rPr>
      </w:pPr>
      <w:r w:rsidRPr="00633885">
        <w:rPr>
          <w:rFonts w:ascii="David" w:hAnsi="David" w:cs="David"/>
          <w:b/>
          <w:bCs/>
          <w:szCs w:val="22"/>
          <w:u w:val="single"/>
          <w:rtl/>
        </w:rPr>
        <w:lastRenderedPageBreak/>
        <w:t>מסקנה</w:t>
      </w:r>
      <w:r w:rsidR="00B23078" w:rsidRPr="00633885">
        <w:rPr>
          <w:rFonts w:ascii="David" w:hAnsi="David" w:cs="David"/>
          <w:szCs w:val="22"/>
          <w:rtl/>
        </w:rPr>
        <w:t xml:space="preserve">: </w:t>
      </w:r>
      <w:r w:rsidR="00DA4FD2" w:rsidRPr="00633885">
        <w:rPr>
          <w:rFonts w:ascii="David" w:hAnsi="David" w:cs="David"/>
          <w:szCs w:val="22"/>
          <w:rtl/>
        </w:rPr>
        <w:t>ק</w:t>
      </w:r>
      <w:r w:rsidR="00B23078" w:rsidRPr="00633885">
        <w:rPr>
          <w:rFonts w:ascii="David" w:hAnsi="David" w:cs="David"/>
          <w:szCs w:val="22"/>
          <w:rtl/>
        </w:rPr>
        <w:t>י</w:t>
      </w:r>
      <w:r w:rsidR="00DA4FD2" w:rsidRPr="00633885">
        <w:rPr>
          <w:rFonts w:ascii="David" w:hAnsi="David" w:cs="David"/>
          <w:szCs w:val="22"/>
          <w:rtl/>
        </w:rPr>
        <w:t>ד</w:t>
      </w:r>
      <w:r w:rsidR="00B23078" w:rsidRPr="00633885">
        <w:rPr>
          <w:rFonts w:ascii="David" w:hAnsi="David" w:cs="David"/>
          <w:szCs w:val="22"/>
          <w:rtl/>
        </w:rPr>
        <w:t>ו</w:t>
      </w:r>
      <w:r w:rsidR="00DA4FD2" w:rsidRPr="00633885">
        <w:rPr>
          <w:rFonts w:ascii="David" w:hAnsi="David" w:cs="David"/>
          <w:szCs w:val="22"/>
          <w:rtl/>
        </w:rPr>
        <w:t>ם היעילות ע"י שינוי הקונפיגורציה הקניינית</w:t>
      </w:r>
      <w:r w:rsidRPr="00633885">
        <w:rPr>
          <w:rFonts w:ascii="David" w:hAnsi="David" w:cs="David"/>
          <w:szCs w:val="22"/>
          <w:rtl/>
        </w:rPr>
        <w:t xml:space="preserve"> = מתן </w:t>
      </w:r>
      <w:r w:rsidR="00B23078" w:rsidRPr="00633885">
        <w:rPr>
          <w:rFonts w:ascii="David" w:hAnsi="David" w:cs="David"/>
          <w:szCs w:val="22"/>
          <w:rtl/>
        </w:rPr>
        <w:t>לגיטימציה</w:t>
      </w:r>
      <w:r w:rsidRPr="00633885">
        <w:rPr>
          <w:rFonts w:ascii="David" w:hAnsi="David" w:cs="David"/>
          <w:szCs w:val="22"/>
          <w:rtl/>
        </w:rPr>
        <w:t xml:space="preserve"> לשלטון</w:t>
      </w:r>
      <w:r w:rsidR="00B23078" w:rsidRPr="00633885">
        <w:rPr>
          <w:rFonts w:ascii="David" w:hAnsi="David" w:cs="David"/>
          <w:szCs w:val="22"/>
          <w:rtl/>
        </w:rPr>
        <w:t xml:space="preserve"> ל</w:t>
      </w:r>
      <w:r w:rsidR="00DA4FD2" w:rsidRPr="00633885">
        <w:rPr>
          <w:rFonts w:ascii="David" w:hAnsi="David" w:cs="David"/>
          <w:szCs w:val="22"/>
          <w:rtl/>
        </w:rPr>
        <w:t xml:space="preserve">שימוש בכוח </w:t>
      </w:r>
      <w:r w:rsidR="00B23078" w:rsidRPr="00633885">
        <w:rPr>
          <w:rFonts w:ascii="David" w:hAnsi="David" w:cs="David"/>
          <w:szCs w:val="22"/>
          <w:rtl/>
        </w:rPr>
        <w:t>ש</w:t>
      </w:r>
      <w:r w:rsidR="00DA4FD2" w:rsidRPr="00633885">
        <w:rPr>
          <w:rFonts w:ascii="David" w:hAnsi="David" w:cs="David"/>
          <w:szCs w:val="22"/>
          <w:rtl/>
        </w:rPr>
        <w:t xml:space="preserve">צריך להפחיד אותנו. </w:t>
      </w:r>
      <w:r w:rsidR="00B23078" w:rsidRPr="00633885">
        <w:rPr>
          <w:rFonts w:ascii="David" w:hAnsi="David" w:cs="David"/>
          <w:szCs w:val="22"/>
          <w:rtl/>
        </w:rPr>
        <w:t>מההבנה</w:t>
      </w:r>
      <w:r w:rsidR="00DA4FD2" w:rsidRPr="00633885">
        <w:rPr>
          <w:rFonts w:ascii="David" w:hAnsi="David" w:cs="David"/>
          <w:szCs w:val="22"/>
          <w:rtl/>
        </w:rPr>
        <w:t xml:space="preserve"> שאנחנו צריכים לשים מגבלות חזק</w:t>
      </w:r>
      <w:r w:rsidR="00141A25" w:rsidRPr="00633885">
        <w:rPr>
          <w:rFonts w:ascii="David" w:hAnsi="David" w:cs="David"/>
          <w:szCs w:val="22"/>
          <w:rtl/>
        </w:rPr>
        <w:t>ות</w:t>
      </w:r>
      <w:r w:rsidR="00DA4FD2" w:rsidRPr="00633885">
        <w:rPr>
          <w:rFonts w:ascii="David" w:hAnsi="David" w:cs="David"/>
          <w:szCs w:val="22"/>
          <w:rtl/>
        </w:rPr>
        <w:t xml:space="preserve"> על כוח המדינה לגעת לנו בקניין – עלינו להסתייג ולשאול מה ייקרה אם בשם ההגנה עליי </w:t>
      </w:r>
      <w:r w:rsidR="00B23078" w:rsidRPr="00633885">
        <w:rPr>
          <w:rFonts w:ascii="David" w:hAnsi="David" w:cs="David"/>
          <w:szCs w:val="22"/>
          <w:rtl/>
        </w:rPr>
        <w:t>מ</w:t>
      </w:r>
      <w:r w:rsidR="00DA4FD2" w:rsidRPr="00633885">
        <w:rPr>
          <w:rFonts w:ascii="David" w:hAnsi="David" w:cs="David"/>
          <w:szCs w:val="22"/>
          <w:rtl/>
        </w:rPr>
        <w:t xml:space="preserve">השלטון, אני אגרום לתוצאות </w:t>
      </w:r>
      <w:r w:rsidR="00B23078" w:rsidRPr="00633885">
        <w:rPr>
          <w:rFonts w:ascii="David" w:hAnsi="David" w:cs="David"/>
          <w:szCs w:val="22"/>
          <w:rtl/>
        </w:rPr>
        <w:t>לא</w:t>
      </w:r>
      <w:r w:rsidR="00DA4FD2" w:rsidRPr="00633885">
        <w:rPr>
          <w:rFonts w:ascii="David" w:hAnsi="David" w:cs="David"/>
          <w:szCs w:val="22"/>
          <w:rtl/>
        </w:rPr>
        <w:t xml:space="preserve"> צודקות</w:t>
      </w:r>
      <w:r w:rsidR="00141A25" w:rsidRPr="00633885">
        <w:rPr>
          <w:rFonts w:ascii="David" w:hAnsi="David" w:cs="David"/>
          <w:szCs w:val="22"/>
          <w:rtl/>
        </w:rPr>
        <w:t>, יעילות או פוגעות בקהילה?</w:t>
      </w:r>
    </w:p>
    <w:p w:rsidR="00DA4FD2" w:rsidRPr="00633885" w:rsidRDefault="00DA4FD2" w:rsidP="00AF0DC9">
      <w:pPr>
        <w:pStyle w:val="af1"/>
        <w:numPr>
          <w:ilvl w:val="0"/>
          <w:numId w:val="255"/>
        </w:numPr>
        <w:spacing w:after="0" w:line="360" w:lineRule="auto"/>
        <w:jc w:val="both"/>
        <w:rPr>
          <w:rFonts w:ascii="David" w:hAnsi="David" w:cs="David"/>
          <w:szCs w:val="22"/>
          <w:rtl/>
        </w:rPr>
      </w:pPr>
      <w:r w:rsidRPr="00633885">
        <w:rPr>
          <w:rFonts w:ascii="David" w:hAnsi="David" w:cs="David"/>
          <w:szCs w:val="22"/>
          <w:rtl/>
        </w:rPr>
        <w:t>לסיכום, התפיסה הליברלית בהקשר הזה מעלה קשיים לא קטנים.</w:t>
      </w:r>
    </w:p>
    <w:p w:rsidR="00DA4FD2" w:rsidRPr="00633885" w:rsidRDefault="00654973" w:rsidP="00AF0DC9">
      <w:pPr>
        <w:pStyle w:val="aff2"/>
        <w:numPr>
          <w:ilvl w:val="0"/>
          <w:numId w:val="64"/>
        </w:numPr>
        <w:tabs>
          <w:tab w:val="num" w:pos="720"/>
        </w:tabs>
        <w:spacing w:after="0" w:line="360" w:lineRule="auto"/>
        <w:rPr>
          <w:rFonts w:ascii="David" w:hAnsi="David"/>
          <w:sz w:val="22"/>
          <w:szCs w:val="22"/>
          <w:rtl/>
        </w:rPr>
      </w:pPr>
      <w:r>
        <w:rPr>
          <w:rFonts w:ascii="David" w:hAnsi="David"/>
          <w:b/>
          <w:bCs/>
          <w:noProof/>
          <w:sz w:val="22"/>
          <w:szCs w:val="22"/>
          <w:rtl/>
        </w:rPr>
        <mc:AlternateContent>
          <mc:Choice Requires="wps">
            <w:drawing>
              <wp:anchor distT="0" distB="0" distL="114300" distR="114300" simplePos="0" relativeHeight="251738112" behindDoc="0" locked="0" layoutInCell="1" allowOverlap="1">
                <wp:simplePos x="0" y="0"/>
                <wp:positionH relativeFrom="column">
                  <wp:posOffset>4791158</wp:posOffset>
                </wp:positionH>
                <wp:positionV relativeFrom="paragraph">
                  <wp:posOffset>1656411</wp:posOffset>
                </wp:positionV>
                <wp:extent cx="1125220" cy="444500"/>
                <wp:effectExtent l="0" t="0" r="0" b="0"/>
                <wp:wrapNone/>
                <wp:docPr id="30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444500"/>
                        </a:xfrm>
                        <a:prstGeom prst="rect">
                          <a:avLst/>
                        </a:prstGeom>
                        <a:noFill/>
                        <a:ln>
                          <a:noFill/>
                        </a:ln>
                        <a:extLst/>
                      </wps:spPr>
                      <wps:txbx>
                        <w:txbxContent>
                          <w:p w:rsidR="00E02BCE" w:rsidRPr="00051467" w:rsidRDefault="00E02BCE" w:rsidP="0013241A">
                            <w:pPr>
                              <w:spacing w:after="0"/>
                              <w:rPr>
                                <w:rFonts w:ascii="David" w:hAnsi="David" w:cs="David"/>
                                <w:highlight w:val="yellow"/>
                                <w:rtl/>
                              </w:rPr>
                            </w:pPr>
                            <w:r w:rsidRPr="00051467">
                              <w:rPr>
                                <w:rFonts w:ascii="David" w:hAnsi="David" w:cs="David"/>
                                <w:highlight w:val="yellow"/>
                                <w:rtl/>
                              </w:rPr>
                              <w:t>נתחיל לדון כעת</w:t>
                            </w:r>
                          </w:p>
                          <w:p w:rsidR="00E02BCE" w:rsidRPr="00051467" w:rsidRDefault="00E02BCE" w:rsidP="0013241A">
                            <w:pPr>
                              <w:spacing w:after="0"/>
                              <w:rPr>
                                <w:rFonts w:ascii="David" w:hAnsi="David" w:cs="David"/>
                              </w:rPr>
                            </w:pPr>
                            <w:r w:rsidRPr="00051467">
                              <w:rPr>
                                <w:rFonts w:ascii="David" w:hAnsi="David" w:cs="David"/>
                                <w:highlight w:val="yellow"/>
                                <w:rtl/>
                              </w:rPr>
                              <w:t>בסוגיה הזו</w:t>
                            </w:r>
                            <w:r w:rsidRPr="00051467">
                              <w:rPr>
                                <w:rFonts w:ascii="David" w:hAnsi="David" w:cs="David"/>
                                <w:rtl/>
                              </w:rPr>
                              <w:t xml:space="preserve"> </w:t>
                            </w:r>
                            <w:r w:rsidRPr="00051467">
                              <w:rPr>
                                <w:rFonts w:ascii="David" w:hAnsi="David" w:cs="David"/>
                                <w:b/>
                                <w:bCs/>
                              </w:rPr>
                              <w:sym w:font="Wingdings" w:char="F0DF"/>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2" o:spid="_x0000_s1070" type="#_x0000_t202" style="position:absolute;left:0;text-align:left;margin-left:377.25pt;margin-top:130.45pt;width:88.6pt;height:3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" filled="f" stroked="f">
                <v:textbox style="mso-fit-shape-to-text:t">
                  <w:txbxContent>
                    <w:p w:rsidR="00E02BCE" w:rsidRPr="00051467" w:rsidRDefault="00E02BCE" w:rsidP="0013241A">
                      <w:pPr>
                        <w:spacing w:after="0"/>
                        <w:rPr>
                          <w:rFonts w:ascii="David" w:hAnsi="David" w:cs="David"/>
                          <w:highlight w:val="yellow"/>
                          <w:rtl/>
                        </w:rPr>
                      </w:pPr>
                      <w:r w:rsidRPr="00051467">
                        <w:rPr>
                          <w:rFonts w:ascii="David" w:hAnsi="David" w:cs="David"/>
                          <w:highlight w:val="yellow"/>
                          <w:rtl/>
                        </w:rPr>
                        <w:t>נתחיל לדון כעת</w:t>
                      </w:r>
                    </w:p>
                    <w:p w:rsidR="00E02BCE" w:rsidRPr="00051467" w:rsidRDefault="00E02BCE" w:rsidP="0013241A">
                      <w:pPr>
                        <w:spacing w:after="0"/>
                        <w:rPr>
                          <w:rFonts w:ascii="David" w:hAnsi="David" w:cs="David"/>
                        </w:rPr>
                      </w:pPr>
                      <w:r w:rsidRPr="00051467">
                        <w:rPr>
                          <w:rFonts w:ascii="David" w:hAnsi="David" w:cs="David"/>
                          <w:highlight w:val="yellow"/>
                          <w:rtl/>
                        </w:rPr>
                        <w:t>בסוגיה הזו</w:t>
                      </w:r>
                      <w:r w:rsidRPr="00051467">
                        <w:rPr>
                          <w:rFonts w:ascii="David" w:hAnsi="David" w:cs="David"/>
                          <w:rtl/>
                        </w:rPr>
                        <w:t xml:space="preserve"> </w:t>
                      </w:r>
                      <w:r w:rsidRPr="00051467">
                        <w:rPr>
                          <w:rFonts w:ascii="David" w:hAnsi="David" w:cs="David"/>
                          <w:b/>
                          <w:bCs/>
                        </w:rPr>
                        <w:sym w:font="Wingdings" w:char="F0DF"/>
                      </w:r>
                    </w:p>
                  </w:txbxContent>
                </v:textbox>
              </v:shape>
            </w:pict>
          </mc:Fallback>
        </mc:AlternateContent>
      </w:r>
      <w:r w:rsidR="00DA4FD2" w:rsidRPr="00633885">
        <w:rPr>
          <w:rFonts w:ascii="David" w:hAnsi="David"/>
          <w:b/>
          <w:bCs/>
          <w:sz w:val="22"/>
          <w:szCs w:val="22"/>
          <w:rtl/>
        </w:rPr>
        <w:t xml:space="preserve">דיני הנטילה הם מאוד מרכזיים, ומשתקפים בהם המתחים הכי בסיסיים והשאלות </w:t>
      </w:r>
      <w:r w:rsidR="00362381" w:rsidRPr="00633885">
        <w:rPr>
          <w:rFonts w:ascii="David" w:hAnsi="David"/>
          <w:b/>
          <w:bCs/>
          <w:sz w:val="22"/>
          <w:szCs w:val="22"/>
          <w:rtl/>
        </w:rPr>
        <w:t>התיאורטיות</w:t>
      </w:r>
      <w:r w:rsidR="00DA4FD2" w:rsidRPr="00633885">
        <w:rPr>
          <w:rFonts w:ascii="David" w:hAnsi="David"/>
          <w:b/>
          <w:bCs/>
          <w:sz w:val="22"/>
          <w:szCs w:val="22"/>
          <w:rtl/>
        </w:rPr>
        <w:t xml:space="preserve"> הכי עמוקות לגבי מהו קניין.</w:t>
      </w:r>
      <w:r w:rsidR="00761720" w:rsidRPr="00633885">
        <w:rPr>
          <w:rFonts w:ascii="David" w:hAnsi="David"/>
          <w:noProof/>
          <w:sz w:val="22"/>
          <w:szCs w:val="22"/>
          <w:rtl/>
        </w:rPr>
        <w:drawing>
          <wp:inline distT="0" distB="0" distL="0" distR="0" wp14:anchorId="3089A543" wp14:editId="2B95CC57">
            <wp:extent cx="5800725" cy="2238375"/>
            <wp:effectExtent l="0" t="38100" r="0" b="85725"/>
            <wp:docPr id="1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A4FD2" w:rsidRPr="00633885" w:rsidRDefault="00DA4FD2" w:rsidP="00633885">
      <w:pPr>
        <w:pStyle w:val="aff2"/>
        <w:spacing w:after="0" w:line="360" w:lineRule="auto"/>
        <w:rPr>
          <w:rFonts w:ascii="David" w:hAnsi="David"/>
          <w:sz w:val="22"/>
          <w:szCs w:val="22"/>
        </w:rPr>
      </w:pPr>
    </w:p>
    <w:p w:rsidR="00DA4FD2" w:rsidRPr="00E8106D" w:rsidRDefault="00DA4FD2" w:rsidP="00633885">
      <w:pPr>
        <w:pStyle w:val="2"/>
        <w:spacing w:line="360" w:lineRule="auto"/>
        <w:jc w:val="both"/>
        <w:rPr>
          <w:rFonts w:ascii="David" w:hAnsi="David" w:cs="David"/>
          <w:sz w:val="24"/>
          <w:szCs w:val="24"/>
          <w:rtl/>
        </w:rPr>
      </w:pPr>
      <w:bookmarkStart w:id="38" w:name="_Toc422122312"/>
      <w:r w:rsidRPr="00E8106D">
        <w:rPr>
          <w:rFonts w:ascii="David" w:hAnsi="David" w:cs="David"/>
          <w:sz w:val="24"/>
          <w:szCs w:val="24"/>
          <w:rtl/>
        </w:rPr>
        <w:t>ז.2 הפקעות מקרקעין - כשרותן</w:t>
      </w:r>
      <w:bookmarkEnd w:id="38"/>
    </w:p>
    <w:p w:rsidR="00DA4FD2" w:rsidRPr="00633885" w:rsidRDefault="00751894" w:rsidP="00633885">
      <w:pPr>
        <w:pStyle w:val="aff2"/>
        <w:spacing w:after="0" w:line="360" w:lineRule="auto"/>
        <w:rPr>
          <w:rFonts w:ascii="David" w:hAnsi="David"/>
          <w:sz w:val="22"/>
          <w:szCs w:val="22"/>
          <w:rtl/>
        </w:rPr>
      </w:pPr>
      <w:r w:rsidRPr="00633885">
        <w:rPr>
          <w:rFonts w:ascii="David" w:hAnsi="David"/>
          <w:b/>
          <w:bCs/>
          <w:sz w:val="22"/>
          <w:szCs w:val="22"/>
          <w:rtl/>
        </w:rPr>
        <w:t>מהם</w:t>
      </w:r>
      <w:r w:rsidR="00DA4FD2" w:rsidRPr="00633885">
        <w:rPr>
          <w:rFonts w:ascii="David" w:hAnsi="David"/>
          <w:b/>
          <w:bCs/>
          <w:sz w:val="22"/>
          <w:szCs w:val="22"/>
          <w:rtl/>
        </w:rPr>
        <w:t xml:space="preserve"> ההסדרים הנורמטיביים</w:t>
      </w:r>
      <w:r w:rsidRPr="00633885">
        <w:rPr>
          <w:rFonts w:ascii="David" w:hAnsi="David"/>
          <w:b/>
          <w:bCs/>
          <w:sz w:val="22"/>
          <w:szCs w:val="22"/>
          <w:rtl/>
        </w:rPr>
        <w:t xml:space="preserve"> (החוקים)</w:t>
      </w:r>
      <w:r w:rsidR="00DA4FD2" w:rsidRPr="00633885">
        <w:rPr>
          <w:rFonts w:ascii="David" w:hAnsi="David"/>
          <w:b/>
          <w:bCs/>
          <w:sz w:val="22"/>
          <w:szCs w:val="22"/>
          <w:rtl/>
        </w:rPr>
        <w:t xml:space="preserve"> הרלוונטיים לתחום זה</w:t>
      </w:r>
      <w:r w:rsidRPr="00633885">
        <w:rPr>
          <w:rFonts w:ascii="David" w:hAnsi="David"/>
          <w:b/>
          <w:bCs/>
          <w:sz w:val="22"/>
          <w:szCs w:val="22"/>
          <w:rtl/>
        </w:rPr>
        <w:t>?</w:t>
      </w:r>
      <w:r w:rsidR="00DA4FD2" w:rsidRPr="00633885">
        <w:rPr>
          <w:rFonts w:ascii="David" w:hAnsi="David"/>
          <w:sz w:val="22"/>
          <w:szCs w:val="22"/>
          <w:rtl/>
        </w:rPr>
        <w:t xml:space="preserve"> </w:t>
      </w:r>
      <w:r w:rsidRPr="00633885">
        <w:rPr>
          <w:rFonts w:ascii="David" w:hAnsi="David"/>
          <w:sz w:val="22"/>
          <w:szCs w:val="22"/>
          <w:rtl/>
        </w:rPr>
        <w:t>חו"י</w:t>
      </w:r>
      <w:r w:rsidR="00DA4FD2" w:rsidRPr="00633885">
        <w:rPr>
          <w:rFonts w:ascii="David" w:hAnsi="David"/>
          <w:sz w:val="22"/>
          <w:szCs w:val="22"/>
          <w:rtl/>
        </w:rPr>
        <w:t xml:space="preserve"> כבוד האדם וחירותו, פק</w:t>
      </w:r>
      <w:r w:rsidRPr="00633885">
        <w:rPr>
          <w:rFonts w:ascii="David" w:hAnsi="David"/>
          <w:sz w:val="22"/>
          <w:szCs w:val="22"/>
          <w:rtl/>
        </w:rPr>
        <w:t>'</w:t>
      </w:r>
      <w:r w:rsidR="00DA4FD2" w:rsidRPr="00633885">
        <w:rPr>
          <w:rFonts w:ascii="David" w:hAnsi="David"/>
          <w:sz w:val="22"/>
          <w:szCs w:val="22"/>
          <w:rtl/>
        </w:rPr>
        <w:t xml:space="preserve"> הקרקעות (רכישה לצורכי ציבור) שעוסקת בדברים במישור הלאומי (פרויקטים בעלי מאפיינים ארציים</w:t>
      </w:r>
      <w:r w:rsidRPr="00633885">
        <w:rPr>
          <w:rFonts w:ascii="David" w:hAnsi="David"/>
          <w:sz w:val="22"/>
          <w:szCs w:val="22"/>
          <w:rtl/>
        </w:rPr>
        <w:t xml:space="preserve"> כמו</w:t>
      </w:r>
      <w:r w:rsidR="00DA4FD2" w:rsidRPr="00633885">
        <w:rPr>
          <w:rFonts w:ascii="David" w:hAnsi="David"/>
          <w:sz w:val="22"/>
          <w:szCs w:val="22"/>
          <w:rtl/>
        </w:rPr>
        <w:t xml:space="preserve"> כביש 6) וחוק התכנון הבנייה שההפקעות מכוחו נעשות בד"כ לדברים בעלי אופי מקומי יותר (למשל הפקעה </w:t>
      </w:r>
      <w:r w:rsidRPr="00633885">
        <w:rPr>
          <w:rFonts w:ascii="David" w:hAnsi="David"/>
          <w:sz w:val="22"/>
          <w:szCs w:val="22"/>
          <w:rtl/>
        </w:rPr>
        <w:t>עירונית</w:t>
      </w:r>
      <w:r w:rsidR="00DA4FD2" w:rsidRPr="00633885">
        <w:rPr>
          <w:rFonts w:ascii="David" w:hAnsi="David"/>
          <w:sz w:val="22"/>
          <w:szCs w:val="22"/>
          <w:rtl/>
        </w:rPr>
        <w:t>).</w:t>
      </w:r>
    </w:p>
    <w:p w:rsidR="00051467" w:rsidRDefault="00051467" w:rsidP="00633885">
      <w:pPr>
        <w:pStyle w:val="aff2"/>
        <w:spacing w:after="0" w:line="360" w:lineRule="auto"/>
        <w:rPr>
          <w:rFonts w:ascii="David" w:hAnsi="David"/>
          <w:b/>
          <w:bCs/>
          <w:sz w:val="22"/>
          <w:szCs w:val="22"/>
          <w:u w:val="single"/>
          <w:rtl/>
        </w:rPr>
      </w:pPr>
    </w:p>
    <w:p w:rsidR="00DA4FD2" w:rsidRPr="00633885" w:rsidRDefault="002C13CB" w:rsidP="00633885">
      <w:pPr>
        <w:pStyle w:val="aff2"/>
        <w:spacing w:after="0" w:line="360" w:lineRule="auto"/>
        <w:rPr>
          <w:rFonts w:ascii="David" w:hAnsi="David"/>
          <w:sz w:val="22"/>
          <w:szCs w:val="22"/>
          <w:rtl/>
        </w:rPr>
      </w:pPr>
      <w:r w:rsidRPr="00051467">
        <w:rPr>
          <w:rFonts w:ascii="David" w:hAnsi="David"/>
          <w:b/>
          <w:bCs/>
          <w:sz w:val="22"/>
          <w:szCs w:val="22"/>
          <w:highlight w:val="yellow"/>
          <w:u w:val="single"/>
          <w:rtl/>
        </w:rPr>
        <w:t>נגדיר</w:t>
      </w:r>
      <w:r w:rsidR="00DA4FD2" w:rsidRPr="00051467">
        <w:rPr>
          <w:rFonts w:ascii="David" w:hAnsi="David"/>
          <w:b/>
          <w:bCs/>
          <w:sz w:val="22"/>
          <w:szCs w:val="22"/>
          <w:highlight w:val="yellow"/>
          <w:rtl/>
        </w:rPr>
        <w:t>:</w:t>
      </w:r>
      <w:r w:rsidR="00DA4FD2" w:rsidRPr="00051467">
        <w:rPr>
          <w:rFonts w:ascii="David" w:hAnsi="David"/>
          <w:sz w:val="22"/>
          <w:szCs w:val="22"/>
          <w:highlight w:val="yellow"/>
          <w:rtl/>
        </w:rPr>
        <w:t xml:space="preserve"> נטילה שלטונית היא </w:t>
      </w:r>
      <w:r w:rsidR="00DA4FD2" w:rsidRPr="00051467">
        <w:rPr>
          <w:rFonts w:ascii="David" w:hAnsi="David"/>
          <w:b/>
          <w:bCs/>
          <w:sz w:val="22"/>
          <w:szCs w:val="22"/>
          <w:highlight w:val="yellow"/>
          <w:rtl/>
        </w:rPr>
        <w:t>רכישה כפויה של מקרקעין</w:t>
      </w:r>
      <w:r w:rsidR="00DA4FD2" w:rsidRPr="00051467">
        <w:rPr>
          <w:rFonts w:ascii="David" w:hAnsi="David"/>
          <w:sz w:val="22"/>
          <w:szCs w:val="22"/>
          <w:highlight w:val="yellow"/>
          <w:rtl/>
        </w:rPr>
        <w:t xml:space="preserve"> לשם הגשמת </w:t>
      </w:r>
      <w:r w:rsidR="00DA4FD2" w:rsidRPr="00051467">
        <w:rPr>
          <w:rFonts w:ascii="David" w:hAnsi="David"/>
          <w:b/>
          <w:bCs/>
          <w:sz w:val="22"/>
          <w:szCs w:val="22"/>
          <w:highlight w:val="yellow"/>
          <w:rtl/>
        </w:rPr>
        <w:t>צורך ציבורי</w:t>
      </w:r>
      <w:r w:rsidR="00DA4FD2" w:rsidRPr="00051467">
        <w:rPr>
          <w:rFonts w:ascii="David" w:hAnsi="David"/>
          <w:sz w:val="22"/>
          <w:szCs w:val="22"/>
          <w:highlight w:val="yellow"/>
          <w:rtl/>
        </w:rPr>
        <w:t xml:space="preserve"> תמורת </w:t>
      </w:r>
      <w:r w:rsidR="00DA4FD2" w:rsidRPr="00051467">
        <w:rPr>
          <w:rFonts w:ascii="David" w:hAnsi="David"/>
          <w:b/>
          <w:bCs/>
          <w:sz w:val="22"/>
          <w:szCs w:val="22"/>
          <w:highlight w:val="yellow"/>
          <w:rtl/>
        </w:rPr>
        <w:t xml:space="preserve">פיצוי </w:t>
      </w:r>
      <w:r w:rsidRPr="00051467">
        <w:rPr>
          <w:rFonts w:ascii="David" w:hAnsi="David"/>
          <w:b/>
          <w:bCs/>
          <w:sz w:val="22"/>
          <w:szCs w:val="22"/>
          <w:highlight w:val="yellow"/>
          <w:rtl/>
        </w:rPr>
        <w:t>ה</w:t>
      </w:r>
      <w:r w:rsidR="00DA4FD2" w:rsidRPr="00051467">
        <w:rPr>
          <w:rFonts w:ascii="David" w:hAnsi="David"/>
          <w:b/>
          <w:bCs/>
          <w:sz w:val="22"/>
          <w:szCs w:val="22"/>
          <w:highlight w:val="yellow"/>
          <w:rtl/>
        </w:rPr>
        <w:t>בעל</w:t>
      </w:r>
      <w:r w:rsidRPr="00051467">
        <w:rPr>
          <w:rFonts w:ascii="David" w:hAnsi="David"/>
          <w:b/>
          <w:bCs/>
          <w:sz w:val="22"/>
          <w:szCs w:val="22"/>
          <w:highlight w:val="yellow"/>
          <w:rtl/>
        </w:rPr>
        <w:t>ים</w:t>
      </w:r>
      <w:r w:rsidR="00DA4FD2" w:rsidRPr="00051467">
        <w:rPr>
          <w:rFonts w:ascii="David" w:hAnsi="David"/>
          <w:sz w:val="22"/>
          <w:szCs w:val="22"/>
          <w:highlight w:val="yellow"/>
          <w:rtl/>
        </w:rPr>
        <w:t>.</w:t>
      </w:r>
    </w:p>
    <w:p w:rsidR="00DA4FD2" w:rsidRPr="00633885" w:rsidRDefault="00DA4FD2" w:rsidP="00633885">
      <w:pPr>
        <w:pStyle w:val="aff2"/>
        <w:spacing w:after="0" w:line="360" w:lineRule="auto"/>
        <w:rPr>
          <w:rFonts w:ascii="David" w:hAnsi="David"/>
          <w:sz w:val="22"/>
          <w:szCs w:val="22"/>
          <w:u w:val="single"/>
          <w:rtl/>
        </w:rPr>
      </w:pPr>
      <w:r w:rsidRPr="00633885">
        <w:rPr>
          <w:rFonts w:ascii="David" w:hAnsi="David"/>
          <w:sz w:val="22"/>
          <w:szCs w:val="22"/>
          <w:u w:val="single"/>
          <w:rtl/>
        </w:rPr>
        <w:t>להגדרה שלושה חלקים:</w:t>
      </w:r>
    </w:p>
    <w:p w:rsidR="00DA4FD2" w:rsidRPr="00633885" w:rsidRDefault="00DA4FD2" w:rsidP="00633885">
      <w:pPr>
        <w:pStyle w:val="aff2"/>
        <w:spacing w:after="0" w:line="360" w:lineRule="auto"/>
        <w:rPr>
          <w:rFonts w:ascii="David" w:hAnsi="David"/>
          <w:sz w:val="22"/>
          <w:szCs w:val="22"/>
        </w:rPr>
      </w:pPr>
      <w:r w:rsidRPr="00AF1132">
        <w:rPr>
          <w:rFonts w:ascii="David" w:hAnsi="David"/>
          <w:b/>
          <w:bCs/>
          <w:sz w:val="22"/>
          <w:szCs w:val="22"/>
          <w:highlight w:val="yellow"/>
          <w:u w:val="single"/>
          <w:rtl/>
        </w:rPr>
        <w:t>חלק #1</w:t>
      </w:r>
      <w:r w:rsidRPr="00AF1132">
        <w:rPr>
          <w:rFonts w:ascii="David" w:hAnsi="David"/>
          <w:b/>
          <w:bCs/>
          <w:sz w:val="22"/>
          <w:szCs w:val="22"/>
          <w:u w:val="single"/>
          <w:rtl/>
        </w:rPr>
        <w:t xml:space="preserve"> – "רכישה כפויה של מקרקעין</w:t>
      </w:r>
      <w:r w:rsidRPr="00AF1132">
        <w:rPr>
          <w:rFonts w:ascii="David" w:hAnsi="David"/>
          <w:sz w:val="22"/>
          <w:szCs w:val="22"/>
          <w:u w:val="single"/>
          <w:rtl/>
        </w:rPr>
        <w:t>"</w:t>
      </w:r>
      <w:r w:rsidRPr="00633885">
        <w:rPr>
          <w:rFonts w:ascii="David" w:hAnsi="David"/>
          <w:sz w:val="22"/>
          <w:szCs w:val="22"/>
          <w:rtl/>
        </w:rPr>
        <w:t xml:space="preserve"> – </w:t>
      </w:r>
      <w:r w:rsidR="0058132B" w:rsidRPr="00633885">
        <w:rPr>
          <w:rFonts w:ascii="David" w:hAnsi="David"/>
          <w:sz w:val="22"/>
          <w:szCs w:val="22"/>
          <w:rtl/>
        </w:rPr>
        <w:t>מדוע</w:t>
      </w:r>
      <w:r w:rsidRPr="00633885">
        <w:rPr>
          <w:rFonts w:ascii="David" w:hAnsi="David"/>
          <w:sz w:val="22"/>
          <w:szCs w:val="22"/>
          <w:rtl/>
        </w:rPr>
        <w:t xml:space="preserve"> מדינה יכולה לבוא ולקחת מקרקעין? </w:t>
      </w:r>
    </w:p>
    <w:p w:rsidR="00DA4FD2" w:rsidRPr="00633885" w:rsidRDefault="00DA4FD2" w:rsidP="00C34D53">
      <w:pPr>
        <w:pStyle w:val="aff2"/>
        <w:spacing w:after="0" w:line="360" w:lineRule="auto"/>
        <w:rPr>
          <w:rFonts w:ascii="David" w:hAnsi="David"/>
          <w:sz w:val="22"/>
          <w:szCs w:val="22"/>
          <w:u w:val="single"/>
        </w:rPr>
      </w:pPr>
      <w:r w:rsidRPr="00633885">
        <w:rPr>
          <w:rFonts w:ascii="David" w:hAnsi="David"/>
          <w:sz w:val="22"/>
          <w:szCs w:val="22"/>
          <w:u w:val="single"/>
          <w:rtl/>
        </w:rPr>
        <w:t xml:space="preserve">במנגנון </w:t>
      </w:r>
      <w:r w:rsidR="00653A3E" w:rsidRPr="00633885">
        <w:rPr>
          <w:rFonts w:ascii="David" w:hAnsi="David"/>
          <w:sz w:val="22"/>
          <w:szCs w:val="22"/>
          <w:u w:val="single"/>
          <w:rtl/>
        </w:rPr>
        <w:t>ה</w:t>
      </w:r>
      <w:r w:rsidRPr="00633885">
        <w:rPr>
          <w:rFonts w:ascii="David" w:hAnsi="David"/>
          <w:sz w:val="22"/>
          <w:szCs w:val="22"/>
          <w:u w:val="single"/>
          <w:rtl/>
        </w:rPr>
        <w:t>ישראל</w:t>
      </w:r>
      <w:r w:rsidR="00653A3E" w:rsidRPr="00633885">
        <w:rPr>
          <w:rFonts w:ascii="David" w:hAnsi="David"/>
          <w:sz w:val="22"/>
          <w:szCs w:val="22"/>
          <w:u w:val="single"/>
          <w:rtl/>
        </w:rPr>
        <w:t>י</w:t>
      </w:r>
      <w:r w:rsidRPr="00633885">
        <w:rPr>
          <w:rFonts w:ascii="David" w:hAnsi="David"/>
          <w:sz w:val="22"/>
          <w:szCs w:val="22"/>
          <w:u w:val="single"/>
          <w:rtl/>
        </w:rPr>
        <w:t xml:space="preserve"> יש שלוש הצדקות</w:t>
      </w:r>
      <w:r w:rsidR="00C34D53">
        <w:rPr>
          <w:rFonts w:ascii="David" w:hAnsi="David" w:hint="cs"/>
          <w:sz w:val="22"/>
          <w:szCs w:val="22"/>
          <w:u w:val="single"/>
          <w:rtl/>
        </w:rPr>
        <w:t xml:space="preserve"> לרכישה כפויה של מקרקעין</w:t>
      </w:r>
      <w:r w:rsidRPr="00633885">
        <w:rPr>
          <w:rFonts w:ascii="David" w:hAnsi="David"/>
          <w:sz w:val="22"/>
          <w:szCs w:val="22"/>
          <w:u w:val="single"/>
          <w:rtl/>
        </w:rPr>
        <w:t xml:space="preserve"> (בספרות):</w:t>
      </w:r>
    </w:p>
    <w:p w:rsidR="00DA4FD2" w:rsidRPr="00633885" w:rsidRDefault="00DA4FD2" w:rsidP="00AF0DC9">
      <w:pPr>
        <w:pStyle w:val="aff2"/>
        <w:numPr>
          <w:ilvl w:val="0"/>
          <w:numId w:val="65"/>
        </w:numPr>
        <w:spacing w:after="0" w:line="360" w:lineRule="auto"/>
        <w:ind w:left="363"/>
        <w:rPr>
          <w:rFonts w:ascii="David" w:hAnsi="David"/>
          <w:sz w:val="22"/>
          <w:szCs w:val="22"/>
        </w:rPr>
      </w:pPr>
      <w:r w:rsidRPr="00633885">
        <w:rPr>
          <w:rFonts w:ascii="David" w:hAnsi="David"/>
          <w:b/>
          <w:bCs/>
          <w:sz w:val="22"/>
          <w:szCs w:val="22"/>
          <w:rtl/>
        </w:rPr>
        <w:t>תיאוריית שימור הכוח</w:t>
      </w:r>
      <w:r w:rsidRPr="00633885">
        <w:rPr>
          <w:rFonts w:ascii="David" w:hAnsi="David"/>
          <w:sz w:val="22"/>
          <w:szCs w:val="22"/>
          <w:rtl/>
        </w:rPr>
        <w:t xml:space="preserve"> – לפני שהיה קניין פרטי כל הקרקע </w:t>
      </w:r>
      <w:r w:rsidR="007C1556" w:rsidRPr="00633885">
        <w:rPr>
          <w:rFonts w:ascii="David" w:hAnsi="David"/>
          <w:sz w:val="22"/>
          <w:szCs w:val="22"/>
          <w:rtl/>
        </w:rPr>
        <w:t>הייתה</w:t>
      </w:r>
      <w:r w:rsidRPr="00633885">
        <w:rPr>
          <w:rFonts w:ascii="David" w:hAnsi="David"/>
          <w:sz w:val="22"/>
          <w:szCs w:val="22"/>
          <w:rtl/>
        </w:rPr>
        <w:t xml:space="preserve"> שייכת לכולנו (=המדינה) ואחרי שחילקנו את הקניין לאנשים פרטיים במסגרת משטר של קניין פרטי המדינה שומרת על </w:t>
      </w:r>
      <w:r w:rsidRPr="00C34D53">
        <w:rPr>
          <w:rFonts w:ascii="David" w:hAnsi="David"/>
          <w:sz w:val="22"/>
          <w:szCs w:val="22"/>
          <w:u w:val="single"/>
          <w:rtl/>
        </w:rPr>
        <w:t>הכוח הראשוני</w:t>
      </w:r>
      <w:r w:rsidRPr="00633885">
        <w:rPr>
          <w:rFonts w:ascii="David" w:hAnsi="David"/>
          <w:sz w:val="22"/>
          <w:szCs w:val="22"/>
          <w:rtl/>
        </w:rPr>
        <w:t xml:space="preserve"> שלה להחזיר את הקרקע לבעלותה.</w:t>
      </w:r>
    </w:p>
    <w:p w:rsidR="00DA4FD2" w:rsidRPr="00633885" w:rsidRDefault="00DA4FD2" w:rsidP="00AF0DC9">
      <w:pPr>
        <w:pStyle w:val="aff2"/>
        <w:numPr>
          <w:ilvl w:val="0"/>
          <w:numId w:val="65"/>
        </w:numPr>
        <w:spacing w:after="0" w:line="360" w:lineRule="auto"/>
        <w:ind w:left="363"/>
        <w:rPr>
          <w:rFonts w:ascii="David" w:hAnsi="David"/>
          <w:sz w:val="22"/>
          <w:szCs w:val="22"/>
        </w:rPr>
      </w:pPr>
      <w:r w:rsidRPr="00633885">
        <w:rPr>
          <w:rFonts w:ascii="David" w:hAnsi="David"/>
          <w:b/>
          <w:bCs/>
          <w:sz w:val="22"/>
          <w:szCs w:val="22"/>
          <w:rtl/>
        </w:rPr>
        <w:t xml:space="preserve">תיאוריית </w:t>
      </w:r>
      <w:r w:rsidRPr="00633885">
        <w:rPr>
          <w:rFonts w:ascii="David" w:hAnsi="David"/>
          <w:b/>
          <w:bCs/>
          <w:sz w:val="22"/>
          <w:szCs w:val="22"/>
        </w:rPr>
        <w:t>Police Power</w:t>
      </w:r>
      <w:r w:rsidRPr="00633885">
        <w:rPr>
          <w:rFonts w:ascii="David" w:hAnsi="David"/>
          <w:b/>
          <w:bCs/>
          <w:sz w:val="22"/>
          <w:szCs w:val="22"/>
          <w:rtl/>
        </w:rPr>
        <w:t xml:space="preserve"> או כוחות שיטור</w:t>
      </w:r>
      <w:r w:rsidRPr="00633885">
        <w:rPr>
          <w:rFonts w:ascii="David" w:hAnsi="David"/>
          <w:sz w:val="22"/>
          <w:szCs w:val="22"/>
          <w:rtl/>
        </w:rPr>
        <w:t xml:space="preserve"> – הסיבה של יכולת המדינה לבצע הפקעה היא לממש את התפקידים האינהרנטיים למדינה. </w:t>
      </w:r>
      <w:r w:rsidRPr="00633885">
        <w:rPr>
          <w:rFonts w:ascii="David" w:hAnsi="David"/>
          <w:sz w:val="22"/>
          <w:szCs w:val="22"/>
          <w:u w:val="single"/>
          <w:rtl/>
        </w:rPr>
        <w:t>במילים אחרות</w:t>
      </w:r>
      <w:r w:rsidRPr="00633885">
        <w:rPr>
          <w:rFonts w:ascii="David" w:hAnsi="David"/>
          <w:sz w:val="22"/>
          <w:szCs w:val="22"/>
          <w:rtl/>
        </w:rPr>
        <w:t>: ע"מ שהמדינה תוכל להבטיח ביטחון, יש צורך להפקיע לפעמים שטחים (</w:t>
      </w:r>
      <w:r w:rsidRPr="00C34D53">
        <w:rPr>
          <w:rFonts w:ascii="David" w:hAnsi="David"/>
          <w:sz w:val="22"/>
          <w:szCs w:val="22"/>
          <w:u w:val="single"/>
          <w:rtl/>
        </w:rPr>
        <w:t>למשל</w:t>
      </w:r>
      <w:r w:rsidR="00C34D53">
        <w:rPr>
          <w:rFonts w:ascii="David" w:hAnsi="David" w:hint="cs"/>
          <w:sz w:val="22"/>
          <w:szCs w:val="22"/>
          <w:rtl/>
        </w:rPr>
        <w:t>:</w:t>
      </w:r>
      <w:r w:rsidRPr="00633885">
        <w:rPr>
          <w:rFonts w:ascii="David" w:hAnsi="David"/>
          <w:sz w:val="22"/>
          <w:szCs w:val="22"/>
          <w:rtl/>
        </w:rPr>
        <w:t xml:space="preserve"> שטחי אש לאימון הצבא, הפקעת קרקע להקמת כבישים</w:t>
      </w:r>
      <w:r w:rsidR="00C34D53">
        <w:rPr>
          <w:rFonts w:ascii="David" w:hAnsi="David" w:hint="cs"/>
          <w:sz w:val="22"/>
          <w:szCs w:val="22"/>
          <w:rtl/>
        </w:rPr>
        <w:t xml:space="preserve"> וכו')</w:t>
      </w:r>
      <w:r w:rsidRPr="00633885">
        <w:rPr>
          <w:rFonts w:ascii="David" w:hAnsi="David"/>
          <w:sz w:val="22"/>
          <w:szCs w:val="22"/>
          <w:rtl/>
        </w:rPr>
        <w:t>.</w:t>
      </w:r>
    </w:p>
    <w:p w:rsidR="00DA4FD2" w:rsidRPr="00633885" w:rsidRDefault="00DA4FD2" w:rsidP="00AF0DC9">
      <w:pPr>
        <w:pStyle w:val="aff2"/>
        <w:numPr>
          <w:ilvl w:val="0"/>
          <w:numId w:val="65"/>
        </w:numPr>
        <w:spacing w:after="0" w:line="360" w:lineRule="auto"/>
        <w:ind w:left="363"/>
        <w:rPr>
          <w:rFonts w:ascii="David" w:hAnsi="David"/>
          <w:sz w:val="22"/>
          <w:szCs w:val="22"/>
          <w:rtl/>
        </w:rPr>
      </w:pPr>
      <w:r w:rsidRPr="00633885">
        <w:rPr>
          <w:rFonts w:ascii="David" w:hAnsi="David"/>
          <w:b/>
          <w:bCs/>
          <w:sz w:val="22"/>
          <w:szCs w:val="22"/>
          <w:rtl/>
        </w:rPr>
        <w:t>תיאוריית ההסכמה הראשונית של ג'ון לוק</w:t>
      </w:r>
      <w:r w:rsidRPr="00633885">
        <w:rPr>
          <w:rFonts w:ascii="David" w:hAnsi="David"/>
          <w:sz w:val="22"/>
          <w:szCs w:val="22"/>
          <w:rtl/>
        </w:rPr>
        <w:t xml:space="preserve"> – לטענתו, כשאנחנו התאגדנו כחברה כולנו הסכמנו לתת למחוקקים בכל דור ודור את הסמכות להפקיע </w:t>
      </w:r>
      <w:r w:rsidR="00E8106D">
        <w:rPr>
          <w:rFonts w:ascii="David" w:hAnsi="David"/>
          <w:sz w:val="22"/>
          <w:szCs w:val="22"/>
          <w:rtl/>
        </w:rPr>
        <w:t>קניין פרטי למטרות שנידרש אליהן</w:t>
      </w:r>
      <w:r w:rsidR="00E8106D" w:rsidRPr="001E46CA">
        <w:rPr>
          <w:rFonts w:ascii="David" w:hAnsi="David"/>
          <w:sz w:val="22"/>
          <w:szCs w:val="22"/>
          <w:rtl/>
        </w:rPr>
        <w:t xml:space="preserve"> (לדעת המרצה זו התיאוריה ההגיונית ביותר).</w:t>
      </w:r>
    </w:p>
    <w:p w:rsidR="00DA4FD2" w:rsidRPr="00633885" w:rsidRDefault="00DA4FD2" w:rsidP="00633885">
      <w:pPr>
        <w:pStyle w:val="aff2"/>
        <w:spacing w:after="0" w:line="360" w:lineRule="auto"/>
        <w:rPr>
          <w:rFonts w:ascii="David" w:hAnsi="David"/>
          <w:sz w:val="22"/>
          <w:szCs w:val="22"/>
          <w:rtl/>
        </w:rPr>
      </w:pPr>
    </w:p>
    <w:p w:rsidR="00DA4FD2" w:rsidRPr="00633885" w:rsidRDefault="00DA4FD2" w:rsidP="00633885">
      <w:pPr>
        <w:pStyle w:val="aff2"/>
        <w:spacing w:after="0" w:line="360" w:lineRule="auto"/>
        <w:rPr>
          <w:rFonts w:ascii="David" w:hAnsi="David"/>
          <w:sz w:val="22"/>
          <w:szCs w:val="22"/>
          <w:u w:val="single"/>
          <w:rtl/>
        </w:rPr>
      </w:pPr>
      <w:r w:rsidRPr="00633885">
        <w:rPr>
          <w:rFonts w:ascii="David" w:hAnsi="David"/>
          <w:sz w:val="22"/>
          <w:szCs w:val="22"/>
          <w:u w:val="single"/>
          <w:rtl/>
        </w:rPr>
        <w:t>למה שלטון מרכזי צריך את הכוח להתערב בקניין פרטי?</w:t>
      </w:r>
    </w:p>
    <w:p w:rsidR="00DA4FD2" w:rsidRPr="00633885" w:rsidRDefault="00DA4FD2" w:rsidP="00AF0DC9">
      <w:pPr>
        <w:pStyle w:val="aff2"/>
        <w:numPr>
          <w:ilvl w:val="0"/>
          <w:numId w:val="66"/>
        </w:numPr>
        <w:spacing w:after="0" w:line="360" w:lineRule="auto"/>
        <w:ind w:left="363"/>
        <w:rPr>
          <w:rFonts w:ascii="David" w:hAnsi="David"/>
          <w:sz w:val="22"/>
          <w:szCs w:val="22"/>
          <w:rtl/>
        </w:rPr>
      </w:pPr>
      <w:r w:rsidRPr="00633885">
        <w:rPr>
          <w:rFonts w:ascii="David" w:hAnsi="David"/>
          <w:b/>
          <w:bCs/>
          <w:sz w:val="22"/>
          <w:szCs w:val="22"/>
          <w:rtl/>
        </w:rPr>
        <w:t>כשלי שוק</w:t>
      </w:r>
      <w:r w:rsidRPr="00633885">
        <w:rPr>
          <w:rFonts w:ascii="David" w:hAnsi="David"/>
          <w:sz w:val="22"/>
          <w:szCs w:val="22"/>
          <w:rtl/>
        </w:rPr>
        <w:t xml:space="preserve"> – יש מס' דוגמאות של כשלי שוק לעניין הניסיון לחבר בעלי קניין שונים לפעולה משותפת (במקרה הזה מימוש הצורך הציבורי). כך, אם הגדרנו שיש צורך ציבורי של נמל תעופה ויש צורך לאחד קרקעות של עשרה בעלים שונים למשל </w:t>
      </w:r>
      <w:r w:rsidRPr="00633885">
        <w:rPr>
          <w:rFonts w:ascii="David" w:hAnsi="David"/>
          <w:sz w:val="22"/>
          <w:szCs w:val="22"/>
          <w:u w:val="single"/>
          <w:rtl/>
        </w:rPr>
        <w:t>עולות מס' בעיות</w:t>
      </w:r>
      <w:r w:rsidRPr="00633885">
        <w:rPr>
          <w:rFonts w:ascii="David" w:hAnsi="David"/>
          <w:sz w:val="22"/>
          <w:szCs w:val="22"/>
          <w:rtl/>
        </w:rPr>
        <w:t>:</w:t>
      </w:r>
      <w:r w:rsidR="005855F8" w:rsidRPr="00633885">
        <w:rPr>
          <w:rFonts w:ascii="David" w:hAnsi="David"/>
          <w:sz w:val="22"/>
          <w:szCs w:val="22"/>
          <w:rtl/>
        </w:rPr>
        <w:t xml:space="preserve"> </w:t>
      </w:r>
      <w:r w:rsidRPr="00633885">
        <w:rPr>
          <w:rFonts w:ascii="David" w:hAnsi="David"/>
          <w:sz w:val="22"/>
          <w:szCs w:val="22"/>
          <w:rtl/>
        </w:rPr>
        <w:t>בעיית איתור הבעלים</w:t>
      </w:r>
      <w:r w:rsidR="00562F49" w:rsidRPr="00633885">
        <w:rPr>
          <w:rFonts w:ascii="David" w:hAnsi="David"/>
          <w:sz w:val="22"/>
          <w:szCs w:val="22"/>
          <w:rtl/>
        </w:rPr>
        <w:t xml:space="preserve">, </w:t>
      </w:r>
      <w:r w:rsidR="005855F8" w:rsidRPr="00633885">
        <w:rPr>
          <w:rFonts w:ascii="David" w:hAnsi="David"/>
          <w:sz w:val="22"/>
          <w:szCs w:val="22"/>
          <w:rtl/>
        </w:rPr>
        <w:t>עליית</w:t>
      </w:r>
      <w:r w:rsidRPr="00633885">
        <w:rPr>
          <w:rFonts w:ascii="David" w:hAnsi="David"/>
          <w:sz w:val="22"/>
          <w:szCs w:val="22"/>
          <w:rtl/>
        </w:rPr>
        <w:t xml:space="preserve"> עלויות העסקה</w:t>
      </w:r>
      <w:r w:rsidR="00562F49" w:rsidRPr="00633885">
        <w:rPr>
          <w:rFonts w:ascii="David" w:hAnsi="David"/>
          <w:sz w:val="22"/>
          <w:szCs w:val="22"/>
          <w:rtl/>
        </w:rPr>
        <w:t xml:space="preserve">, </w:t>
      </w:r>
      <w:r w:rsidRPr="00633885">
        <w:rPr>
          <w:rFonts w:ascii="David" w:hAnsi="David"/>
          <w:sz w:val="22"/>
          <w:szCs w:val="22"/>
          <w:rtl/>
        </w:rPr>
        <w:t>בעיית הסחטנות של בעל הקרקע האחרון</w:t>
      </w:r>
      <w:r w:rsidR="00562F49" w:rsidRPr="00633885">
        <w:rPr>
          <w:rFonts w:ascii="David" w:hAnsi="David"/>
          <w:sz w:val="22"/>
          <w:szCs w:val="22"/>
          <w:rtl/>
        </w:rPr>
        <w:t xml:space="preserve"> ועוד</w:t>
      </w:r>
      <w:r w:rsidRPr="00633885">
        <w:rPr>
          <w:rFonts w:ascii="David" w:hAnsi="David"/>
          <w:sz w:val="22"/>
          <w:szCs w:val="22"/>
          <w:rtl/>
        </w:rPr>
        <w:t>.</w:t>
      </w:r>
    </w:p>
    <w:p w:rsidR="00DA4FD2" w:rsidRPr="00633885" w:rsidRDefault="00DA4FD2" w:rsidP="00AF0DC9">
      <w:pPr>
        <w:pStyle w:val="aff2"/>
        <w:numPr>
          <w:ilvl w:val="0"/>
          <w:numId w:val="67"/>
        </w:numPr>
        <w:spacing w:after="0" w:line="360" w:lineRule="auto"/>
        <w:rPr>
          <w:rFonts w:ascii="David" w:hAnsi="David"/>
          <w:sz w:val="22"/>
          <w:szCs w:val="22"/>
        </w:rPr>
      </w:pPr>
      <w:r w:rsidRPr="00633885">
        <w:rPr>
          <w:rFonts w:ascii="David" w:hAnsi="David"/>
          <w:sz w:val="22"/>
          <w:szCs w:val="22"/>
          <w:rtl/>
        </w:rPr>
        <w:t>גופים פרטיים לא יוכלו</w:t>
      </w:r>
      <w:r w:rsidR="00562F49" w:rsidRPr="00633885">
        <w:rPr>
          <w:rFonts w:ascii="David" w:hAnsi="David"/>
          <w:sz w:val="22"/>
          <w:szCs w:val="22"/>
          <w:rtl/>
        </w:rPr>
        <w:t xml:space="preserve"> גם </w:t>
      </w:r>
      <w:r w:rsidRPr="00633885">
        <w:rPr>
          <w:rFonts w:ascii="David" w:hAnsi="David"/>
          <w:sz w:val="22"/>
          <w:szCs w:val="22"/>
          <w:rtl/>
        </w:rPr>
        <w:t>ל</w:t>
      </w:r>
      <w:r w:rsidR="00C05735" w:rsidRPr="00633885">
        <w:rPr>
          <w:rFonts w:ascii="David" w:hAnsi="David"/>
          <w:sz w:val="22"/>
          <w:szCs w:val="22"/>
          <w:rtl/>
        </w:rPr>
        <w:t>ה</w:t>
      </w:r>
      <w:r w:rsidR="00562F49" w:rsidRPr="00633885">
        <w:rPr>
          <w:rFonts w:ascii="David" w:hAnsi="David"/>
          <w:sz w:val="22"/>
          <w:szCs w:val="22"/>
          <w:rtl/>
        </w:rPr>
        <w:t>סכ</w:t>
      </w:r>
      <w:r w:rsidR="00C05735" w:rsidRPr="00633885">
        <w:rPr>
          <w:rFonts w:ascii="David" w:hAnsi="David"/>
          <w:sz w:val="22"/>
          <w:szCs w:val="22"/>
          <w:rtl/>
        </w:rPr>
        <w:t>ים</w:t>
      </w:r>
      <w:r w:rsidR="00562F49" w:rsidRPr="00633885">
        <w:rPr>
          <w:rFonts w:ascii="David" w:hAnsi="David"/>
          <w:sz w:val="22"/>
          <w:szCs w:val="22"/>
          <w:rtl/>
        </w:rPr>
        <w:t xml:space="preserve"> על זהות הקרקע שתופקע</w:t>
      </w:r>
      <w:r w:rsidR="00C05735" w:rsidRPr="00633885">
        <w:rPr>
          <w:rFonts w:ascii="David" w:hAnsi="David"/>
          <w:sz w:val="22"/>
          <w:szCs w:val="22"/>
          <w:rtl/>
        </w:rPr>
        <w:t xml:space="preserve"> </w:t>
      </w:r>
      <w:r w:rsidRPr="00633885">
        <w:rPr>
          <w:rFonts w:ascii="David" w:hAnsi="David"/>
          <w:sz w:val="22"/>
          <w:szCs w:val="22"/>
          <w:rtl/>
        </w:rPr>
        <w:t xml:space="preserve">– </w:t>
      </w:r>
      <w:r w:rsidR="00562F49" w:rsidRPr="00633885">
        <w:rPr>
          <w:rFonts w:ascii="David" w:hAnsi="David"/>
          <w:sz w:val="22"/>
          <w:szCs w:val="22"/>
          <w:rtl/>
        </w:rPr>
        <w:t>כ"א</w:t>
      </w:r>
      <w:r w:rsidRPr="00633885">
        <w:rPr>
          <w:rFonts w:ascii="David" w:hAnsi="David"/>
          <w:sz w:val="22"/>
          <w:szCs w:val="22"/>
          <w:rtl/>
        </w:rPr>
        <w:t xml:space="preserve"> רוצה טובין ציבוריים </w:t>
      </w:r>
      <w:r w:rsidR="00C05735" w:rsidRPr="00633885">
        <w:rPr>
          <w:rFonts w:ascii="David" w:hAnsi="David"/>
          <w:sz w:val="22"/>
          <w:szCs w:val="22"/>
          <w:rtl/>
        </w:rPr>
        <w:t>ו</w:t>
      </w:r>
      <w:r w:rsidR="00CB484E">
        <w:rPr>
          <w:rFonts w:ascii="David" w:hAnsi="David"/>
          <w:sz w:val="22"/>
          <w:szCs w:val="22"/>
          <w:rtl/>
        </w:rPr>
        <w:t>אף אחד לא י</w:t>
      </w:r>
      <w:r w:rsidRPr="00633885">
        <w:rPr>
          <w:rFonts w:ascii="David" w:hAnsi="David"/>
          <w:sz w:val="22"/>
          <w:szCs w:val="22"/>
          <w:rtl/>
        </w:rPr>
        <w:t xml:space="preserve">רצה שייבנו את זה ליד </w:t>
      </w:r>
      <w:r w:rsidR="00562F49" w:rsidRPr="00633885">
        <w:rPr>
          <w:rFonts w:ascii="David" w:hAnsi="David"/>
          <w:sz w:val="22"/>
          <w:szCs w:val="22"/>
          <w:rtl/>
        </w:rPr>
        <w:t>ביתו</w:t>
      </w:r>
      <w:r w:rsidRPr="00633885">
        <w:rPr>
          <w:rFonts w:ascii="David" w:hAnsi="David"/>
          <w:sz w:val="22"/>
          <w:szCs w:val="22"/>
          <w:rtl/>
        </w:rPr>
        <w:t>, קל וחומר לא לתרום את הקרקע שלו לטובת העניין.</w:t>
      </w:r>
    </w:p>
    <w:p w:rsidR="00DA4FD2" w:rsidRDefault="00DA4FD2" w:rsidP="00AF0DC9">
      <w:pPr>
        <w:pStyle w:val="aff2"/>
        <w:numPr>
          <w:ilvl w:val="0"/>
          <w:numId w:val="66"/>
        </w:numPr>
        <w:spacing w:after="0" w:line="360" w:lineRule="auto"/>
        <w:ind w:left="363"/>
        <w:rPr>
          <w:rFonts w:ascii="David" w:hAnsi="David"/>
          <w:sz w:val="22"/>
          <w:szCs w:val="22"/>
        </w:rPr>
      </w:pPr>
      <w:r w:rsidRPr="00633885">
        <w:rPr>
          <w:rFonts w:ascii="David" w:hAnsi="David"/>
          <w:b/>
          <w:bCs/>
          <w:sz w:val="22"/>
          <w:szCs w:val="22"/>
          <w:rtl/>
        </w:rPr>
        <w:lastRenderedPageBreak/>
        <w:t>צדק חלוקתי</w:t>
      </w:r>
      <w:r w:rsidRPr="00633885">
        <w:rPr>
          <w:rFonts w:ascii="David" w:hAnsi="David"/>
          <w:sz w:val="22"/>
          <w:szCs w:val="22"/>
          <w:rtl/>
        </w:rPr>
        <w:t xml:space="preserve"> – המדינה יכולה באמצעות הפקעה לבזר את הפגיעה בצורה נמוכה יותר כי היא זו שיכולה להחליט </w:t>
      </w:r>
      <w:r w:rsidR="00A90DA3" w:rsidRPr="00633885">
        <w:rPr>
          <w:rFonts w:ascii="David" w:hAnsi="David"/>
          <w:sz w:val="22"/>
          <w:szCs w:val="22"/>
          <w:rtl/>
        </w:rPr>
        <w:t>מהיכן</w:t>
      </w:r>
      <w:r w:rsidRPr="00633885">
        <w:rPr>
          <w:rFonts w:ascii="David" w:hAnsi="David"/>
          <w:sz w:val="22"/>
          <w:szCs w:val="22"/>
          <w:rtl/>
        </w:rPr>
        <w:t xml:space="preserve"> לקחת ואיפה לבנות טובין ציבוריים ויש לה יותר שליטה על הטיות חלוקתיות שנדרשות לכך.</w:t>
      </w:r>
    </w:p>
    <w:p w:rsidR="00E8106D" w:rsidRPr="00E8106D" w:rsidRDefault="00E8106D" w:rsidP="00AF0DC9">
      <w:pPr>
        <w:pStyle w:val="aff2"/>
        <w:numPr>
          <w:ilvl w:val="0"/>
          <w:numId w:val="67"/>
        </w:numPr>
        <w:spacing w:after="0" w:line="360" w:lineRule="auto"/>
        <w:ind w:left="674" w:hanging="284"/>
        <w:rPr>
          <w:rFonts w:ascii="David" w:hAnsi="David"/>
          <w:sz w:val="22"/>
          <w:szCs w:val="22"/>
        </w:rPr>
      </w:pPr>
      <w:r w:rsidRPr="001E46CA">
        <w:rPr>
          <w:rFonts w:ascii="David" w:hAnsi="David"/>
          <w:sz w:val="22"/>
          <w:szCs w:val="22"/>
          <w:u w:val="single"/>
          <w:rtl/>
        </w:rPr>
        <w:t>דוגמה</w:t>
      </w:r>
      <w:r w:rsidRPr="001E46CA">
        <w:rPr>
          <w:rFonts w:ascii="David" w:hAnsi="David"/>
          <w:sz w:val="22"/>
          <w:szCs w:val="22"/>
          <w:rtl/>
        </w:rPr>
        <w:t>: הפקעת חוף ים- בעלי חברת ביוטק בארה"ב  קנה נכס על קו ראשון לחוף, ומנע כניסה לחוף. היה איום שיפקיעו את השביל הזה. (בישראל יפתרו את הסיטואציה באמצעות זיקת הנאה)</w:t>
      </w:r>
    </w:p>
    <w:p w:rsidR="00DA4FD2" w:rsidRPr="00633885" w:rsidRDefault="00DA4FD2" w:rsidP="00AF0DC9">
      <w:pPr>
        <w:pStyle w:val="aff2"/>
        <w:numPr>
          <w:ilvl w:val="0"/>
          <w:numId w:val="66"/>
        </w:numPr>
        <w:spacing w:after="0" w:line="360" w:lineRule="auto"/>
        <w:ind w:left="363"/>
        <w:rPr>
          <w:rFonts w:ascii="David" w:hAnsi="David"/>
          <w:sz w:val="22"/>
          <w:szCs w:val="22"/>
          <w:rtl/>
        </w:rPr>
      </w:pPr>
      <w:r w:rsidRPr="00633885">
        <w:rPr>
          <w:rFonts w:ascii="David" w:hAnsi="David"/>
          <w:b/>
          <w:bCs/>
          <w:sz w:val="22"/>
          <w:szCs w:val="22"/>
          <w:rtl/>
        </w:rPr>
        <w:t>ביסוס כוח שלטוני קלאסי</w:t>
      </w:r>
      <w:r w:rsidRPr="00633885">
        <w:rPr>
          <w:rFonts w:ascii="David" w:hAnsi="David"/>
          <w:sz w:val="22"/>
          <w:szCs w:val="22"/>
          <w:rtl/>
        </w:rPr>
        <w:t xml:space="preserve"> – אי</w:t>
      </w:r>
      <w:r w:rsidR="00E41039" w:rsidRPr="00633885">
        <w:rPr>
          <w:rFonts w:ascii="David" w:hAnsi="David"/>
          <w:sz w:val="22"/>
          <w:szCs w:val="22"/>
          <w:rtl/>
        </w:rPr>
        <w:t>ל</w:t>
      </w:r>
      <w:r w:rsidRPr="00633885">
        <w:rPr>
          <w:rFonts w:ascii="David" w:hAnsi="David"/>
          <w:sz w:val="22"/>
          <w:szCs w:val="22"/>
          <w:rtl/>
        </w:rPr>
        <w:t xml:space="preserve">ו סיבות </w:t>
      </w:r>
      <w:r w:rsidR="00A90DA3" w:rsidRPr="00633885">
        <w:rPr>
          <w:rFonts w:ascii="David" w:hAnsi="David"/>
          <w:sz w:val="22"/>
          <w:szCs w:val="22"/>
          <w:rtl/>
        </w:rPr>
        <w:t>ביטחוניות</w:t>
      </w:r>
      <w:r w:rsidRPr="00633885">
        <w:rPr>
          <w:rFonts w:ascii="David" w:hAnsi="David"/>
          <w:sz w:val="22"/>
          <w:szCs w:val="22"/>
          <w:rtl/>
        </w:rPr>
        <w:t xml:space="preserve"> יצדיקו הפקעות למשל? קיום של מתקנים צבאיים, מתקנים ממודרים, תחנות משטרה ועוד. לעיתים הפקעות מתבצעות כדי לבסס את הכוח השלטוני</w:t>
      </w:r>
      <w:r w:rsidR="00CB484E">
        <w:rPr>
          <w:rFonts w:ascii="David" w:hAnsi="David" w:hint="cs"/>
          <w:sz w:val="22"/>
          <w:szCs w:val="22"/>
          <w:rtl/>
        </w:rPr>
        <w:t xml:space="preserve"> וליישם מדיניות ממשלתית שלא קשורה לשיקולים כלכליים</w:t>
      </w:r>
      <w:r w:rsidRPr="00633885">
        <w:rPr>
          <w:rFonts w:ascii="David" w:hAnsi="David"/>
          <w:sz w:val="22"/>
          <w:szCs w:val="22"/>
          <w:rtl/>
        </w:rPr>
        <w:t>.</w:t>
      </w:r>
      <w:r w:rsidR="00CB484E">
        <w:rPr>
          <w:rFonts w:ascii="David" w:hAnsi="David" w:hint="cs"/>
          <w:sz w:val="22"/>
          <w:szCs w:val="22"/>
          <w:rtl/>
        </w:rPr>
        <w:t xml:space="preserve"> </w:t>
      </w:r>
      <w:r w:rsidR="00CB484E" w:rsidRPr="00CB484E">
        <w:rPr>
          <w:rFonts w:ascii="David" w:hAnsi="David" w:hint="cs"/>
          <w:sz w:val="22"/>
          <w:szCs w:val="22"/>
          <w:u w:val="single"/>
          <w:rtl/>
        </w:rPr>
        <w:t>למשל</w:t>
      </w:r>
      <w:r w:rsidR="00CB484E">
        <w:rPr>
          <w:rFonts w:ascii="David" w:hAnsi="David" w:hint="cs"/>
          <w:sz w:val="22"/>
          <w:szCs w:val="22"/>
          <w:rtl/>
        </w:rPr>
        <w:t>: פינוי גוש קטיף</w:t>
      </w:r>
      <w:r w:rsidR="00E8106D">
        <w:rPr>
          <w:rFonts w:ascii="David" w:hAnsi="David" w:hint="cs"/>
          <w:sz w:val="22"/>
          <w:szCs w:val="22"/>
          <w:rtl/>
        </w:rPr>
        <w:t xml:space="preserve">- </w:t>
      </w:r>
      <w:r w:rsidR="00E8106D" w:rsidRPr="001E46CA">
        <w:rPr>
          <w:rFonts w:ascii="David" w:hAnsi="David"/>
          <w:sz w:val="22"/>
          <w:szCs w:val="22"/>
          <w:rtl/>
        </w:rPr>
        <w:t>שימוש בהפקעה כדי ליישם מדיניות שלא קשורה ל</w:t>
      </w:r>
      <w:r w:rsidR="00E8106D">
        <w:rPr>
          <w:rFonts w:ascii="David" w:hAnsi="David"/>
          <w:sz w:val="22"/>
          <w:szCs w:val="22"/>
          <w:rtl/>
        </w:rPr>
        <w:t>שיקולים כלכליים או הפקעת מוצרים</w:t>
      </w:r>
      <w:r w:rsidR="00CB484E">
        <w:rPr>
          <w:rFonts w:ascii="David" w:hAnsi="David" w:hint="cs"/>
          <w:sz w:val="22"/>
          <w:szCs w:val="22"/>
          <w:rtl/>
        </w:rPr>
        <w:t>.</w:t>
      </w:r>
    </w:p>
    <w:p w:rsidR="00DA4FD2" w:rsidRPr="00633885" w:rsidRDefault="00DA4FD2" w:rsidP="00633885">
      <w:pPr>
        <w:pStyle w:val="aff2"/>
        <w:spacing w:after="0" w:line="360" w:lineRule="auto"/>
        <w:rPr>
          <w:rFonts w:ascii="David" w:hAnsi="David"/>
          <w:sz w:val="22"/>
          <w:szCs w:val="22"/>
          <w:rtl/>
        </w:rPr>
      </w:pPr>
    </w:p>
    <w:p w:rsidR="00AF1132" w:rsidRPr="00AF1132" w:rsidRDefault="00DA4FD2" w:rsidP="00AF1132">
      <w:pPr>
        <w:pStyle w:val="aff2"/>
        <w:spacing w:after="0" w:line="360" w:lineRule="auto"/>
        <w:rPr>
          <w:rFonts w:ascii="David" w:hAnsi="David"/>
          <w:sz w:val="22"/>
          <w:szCs w:val="22"/>
          <w:u w:val="single"/>
          <w:rtl/>
        </w:rPr>
      </w:pPr>
      <w:r w:rsidRPr="00AF1132">
        <w:rPr>
          <w:rFonts w:ascii="David" w:hAnsi="David"/>
          <w:b/>
          <w:bCs/>
          <w:sz w:val="22"/>
          <w:szCs w:val="22"/>
          <w:highlight w:val="yellow"/>
          <w:u w:val="single"/>
          <w:rtl/>
        </w:rPr>
        <w:t>חלק #2</w:t>
      </w:r>
      <w:r w:rsidRPr="00AF1132">
        <w:rPr>
          <w:rFonts w:ascii="David" w:hAnsi="David"/>
          <w:b/>
          <w:bCs/>
          <w:sz w:val="22"/>
          <w:szCs w:val="22"/>
          <w:u w:val="single"/>
          <w:rtl/>
        </w:rPr>
        <w:t xml:space="preserve"> - "לשם הגשמתו של צורך ציבורי"</w:t>
      </w:r>
    </w:p>
    <w:p w:rsidR="00AF1132" w:rsidRDefault="00AF1132" w:rsidP="00E8106D">
      <w:pPr>
        <w:pStyle w:val="aff2"/>
        <w:spacing w:after="0" w:line="360" w:lineRule="auto"/>
        <w:rPr>
          <w:rFonts w:ascii="David" w:hAnsi="David"/>
          <w:sz w:val="22"/>
          <w:szCs w:val="22"/>
          <w:rtl/>
        </w:rPr>
      </w:pPr>
      <w:r>
        <w:rPr>
          <w:rFonts w:ascii="David" w:hAnsi="David" w:hint="cs"/>
          <w:sz w:val="22"/>
          <w:szCs w:val="22"/>
          <w:rtl/>
        </w:rPr>
        <w:t xml:space="preserve">לפי </w:t>
      </w:r>
      <w:r w:rsidR="00DA4FD2" w:rsidRPr="00AF1132">
        <w:rPr>
          <w:rFonts w:ascii="David" w:hAnsi="David"/>
          <w:color w:val="FF0000"/>
          <w:sz w:val="22"/>
          <w:szCs w:val="22"/>
          <w:rtl/>
        </w:rPr>
        <w:t xml:space="preserve">ס' </w:t>
      </w:r>
      <w:r w:rsidR="00E8106D">
        <w:rPr>
          <w:rFonts w:ascii="David" w:hAnsi="David" w:hint="cs"/>
          <w:color w:val="FF0000"/>
          <w:sz w:val="22"/>
          <w:szCs w:val="22"/>
          <w:rtl/>
        </w:rPr>
        <w:t>2</w:t>
      </w:r>
      <w:r w:rsidR="00DA4FD2" w:rsidRPr="00AF1132">
        <w:rPr>
          <w:rFonts w:ascii="David" w:hAnsi="David"/>
          <w:color w:val="FF0000"/>
          <w:sz w:val="22"/>
          <w:szCs w:val="22"/>
          <w:rtl/>
        </w:rPr>
        <w:t xml:space="preserve"> לפק</w:t>
      </w:r>
      <w:r w:rsidR="00DD3207" w:rsidRPr="00AF1132">
        <w:rPr>
          <w:rFonts w:ascii="David" w:hAnsi="David"/>
          <w:color w:val="FF0000"/>
          <w:sz w:val="22"/>
          <w:szCs w:val="22"/>
          <w:rtl/>
        </w:rPr>
        <w:t>'</w:t>
      </w:r>
      <w:r w:rsidRPr="00AF1132">
        <w:rPr>
          <w:rFonts w:ascii="David" w:hAnsi="David"/>
          <w:color w:val="FF0000"/>
          <w:sz w:val="22"/>
          <w:szCs w:val="22"/>
          <w:rtl/>
        </w:rPr>
        <w:t xml:space="preserve"> הקרקעות</w:t>
      </w:r>
      <w:r w:rsidR="00DA4FD2" w:rsidRPr="00AF1132">
        <w:rPr>
          <w:rFonts w:ascii="David" w:hAnsi="David"/>
          <w:color w:val="FF0000"/>
          <w:sz w:val="22"/>
          <w:szCs w:val="22"/>
          <w:rtl/>
        </w:rPr>
        <w:t xml:space="preserve"> </w:t>
      </w:r>
      <w:r w:rsidR="00DA4FD2" w:rsidRPr="00633885">
        <w:rPr>
          <w:rFonts w:ascii="David" w:hAnsi="David"/>
          <w:sz w:val="22"/>
          <w:szCs w:val="22"/>
          <w:rtl/>
        </w:rPr>
        <w:t>שר האוצר רשאי להפקיע קרקע לכל צורך ציבורי.</w:t>
      </w:r>
    </w:p>
    <w:p w:rsidR="00E8106D" w:rsidRPr="001E46CA" w:rsidRDefault="00E8106D" w:rsidP="00E8106D">
      <w:pPr>
        <w:pStyle w:val="aff2"/>
        <w:spacing w:after="0" w:line="360" w:lineRule="auto"/>
        <w:rPr>
          <w:rFonts w:ascii="David" w:hAnsi="David"/>
          <w:sz w:val="22"/>
          <w:szCs w:val="22"/>
          <w:rtl/>
        </w:rPr>
      </w:pPr>
      <w:r w:rsidRPr="001E46CA">
        <w:rPr>
          <w:rFonts w:ascii="David" w:hAnsi="David"/>
          <w:sz w:val="22"/>
          <w:szCs w:val="22"/>
          <w:rtl/>
        </w:rPr>
        <w:t xml:space="preserve">שר האוצר רשאי להפקיע קרקע לכל צורך ציבורי= כל צרכי הציבור שכבר מוגדרים בחוק התכנון והבנייה. (מגרשי ספורט, סתי ספר וכו') וכן רשימה נוספת- מתקנים צבאיים/ בטחוניים, הקמה/הרחבה/ פיתוח של יישוב, אתר הנצחה, מתקן תשתיות, מתקן תקשורת, התפלת מים, סילוק וטיפול בפסולת, מעגן, תחנת גז, וצורך ציבורי שיוחלט ע"י שר האוצר. זו הגדרה רחבה מאוד לצורך ציבורי המנסה להות רשימה סגורה. </w:t>
      </w:r>
    </w:p>
    <w:p w:rsidR="00E8106D" w:rsidRPr="00E8106D" w:rsidRDefault="00E8106D" w:rsidP="00E8106D">
      <w:pPr>
        <w:pStyle w:val="aff2"/>
        <w:spacing w:after="0" w:line="360" w:lineRule="auto"/>
        <w:rPr>
          <w:rFonts w:ascii="David" w:hAnsi="David"/>
          <w:sz w:val="22"/>
          <w:szCs w:val="22"/>
          <w:rtl/>
        </w:rPr>
      </w:pPr>
      <w:r w:rsidRPr="00E8106D">
        <w:rPr>
          <w:rFonts w:ascii="David" w:hAnsi="David"/>
          <w:color w:val="FF0000"/>
          <w:sz w:val="22"/>
          <w:szCs w:val="22"/>
          <w:rtl/>
        </w:rPr>
        <w:t xml:space="preserve">ס' 3- </w:t>
      </w:r>
      <w:r w:rsidRPr="00E8106D">
        <w:rPr>
          <w:rFonts w:ascii="David" w:hAnsi="David"/>
          <w:sz w:val="22"/>
          <w:szCs w:val="22"/>
          <w:rtl/>
        </w:rPr>
        <w:t>הדרך בה אפשר להפקיע.</w:t>
      </w:r>
    </w:p>
    <w:p w:rsidR="00AF1132" w:rsidRDefault="00AF1132" w:rsidP="00633885">
      <w:pPr>
        <w:pStyle w:val="aff2"/>
        <w:spacing w:after="0" w:line="360" w:lineRule="auto"/>
        <w:rPr>
          <w:rFonts w:ascii="David" w:hAnsi="David"/>
          <w:sz w:val="22"/>
          <w:szCs w:val="22"/>
          <w:rtl/>
        </w:rPr>
      </w:pPr>
      <w:r w:rsidRPr="00AF1132">
        <w:rPr>
          <w:rFonts w:ascii="David" w:hAnsi="David" w:hint="cs"/>
          <w:color w:val="FF0000"/>
          <w:sz w:val="22"/>
          <w:szCs w:val="22"/>
          <w:rtl/>
        </w:rPr>
        <w:t xml:space="preserve">בס' 2(1) לפקודת הקרקעות </w:t>
      </w:r>
      <w:r>
        <w:rPr>
          <w:rFonts w:ascii="David" w:hAnsi="David" w:hint="cs"/>
          <w:sz w:val="22"/>
          <w:szCs w:val="22"/>
          <w:rtl/>
        </w:rPr>
        <w:t>יש פירוט רחב מאוד לכל מה שנחשב כ"צורך ציבורי".</w:t>
      </w:r>
    </w:p>
    <w:p w:rsidR="00DA4FD2" w:rsidRPr="00633885" w:rsidRDefault="00DA4FD2" w:rsidP="00633885">
      <w:pPr>
        <w:pStyle w:val="aff2"/>
        <w:spacing w:after="0" w:line="360" w:lineRule="auto"/>
        <w:rPr>
          <w:rFonts w:ascii="David" w:hAnsi="David"/>
          <w:sz w:val="22"/>
          <w:szCs w:val="22"/>
        </w:rPr>
      </w:pPr>
      <w:r w:rsidRPr="00633885">
        <w:rPr>
          <w:rFonts w:ascii="David" w:hAnsi="David"/>
          <w:sz w:val="22"/>
          <w:szCs w:val="22"/>
          <w:rtl/>
        </w:rPr>
        <w:t>בארה"ב ההסדר המשפטי עליו כל הזמן חגים סביב הצו</w:t>
      </w:r>
      <w:r w:rsidR="00DD3207" w:rsidRPr="00633885">
        <w:rPr>
          <w:rFonts w:ascii="David" w:hAnsi="David"/>
          <w:sz w:val="22"/>
          <w:szCs w:val="22"/>
          <w:rtl/>
        </w:rPr>
        <w:t xml:space="preserve">רך הסביבתי הוא </w:t>
      </w:r>
      <w:r w:rsidR="00DD3207" w:rsidRPr="00633885">
        <w:rPr>
          <w:rFonts w:ascii="David" w:hAnsi="David"/>
          <w:color w:val="548DD4" w:themeColor="text2" w:themeTint="99"/>
          <w:sz w:val="22"/>
          <w:szCs w:val="22"/>
          <w:rtl/>
        </w:rPr>
        <w:t>התיקון ה-5 לחוקה</w:t>
      </w:r>
      <w:r w:rsidR="00DD3207" w:rsidRPr="00633885">
        <w:rPr>
          <w:rStyle w:val="aa"/>
          <w:rFonts w:ascii="David" w:hAnsi="David"/>
          <w:sz w:val="22"/>
          <w:szCs w:val="22"/>
          <w:rtl/>
        </w:rPr>
        <w:footnoteReference w:id="12"/>
      </w:r>
      <w:r w:rsidRPr="00633885">
        <w:rPr>
          <w:rFonts w:ascii="David" w:hAnsi="David"/>
          <w:sz w:val="22"/>
          <w:szCs w:val="22"/>
          <w:rtl/>
        </w:rPr>
        <w:t>.</w:t>
      </w:r>
    </w:p>
    <w:p w:rsidR="00DA4FD2" w:rsidRPr="00633885" w:rsidRDefault="00DA4FD2" w:rsidP="00633885">
      <w:pPr>
        <w:pStyle w:val="aff2"/>
        <w:spacing w:after="0" w:line="360" w:lineRule="auto"/>
        <w:rPr>
          <w:rFonts w:ascii="David" w:hAnsi="David"/>
          <w:b/>
          <w:bCs/>
          <w:sz w:val="22"/>
          <w:szCs w:val="22"/>
          <w:u w:val="single"/>
          <w:rtl/>
        </w:rPr>
      </w:pPr>
    </w:p>
    <w:p w:rsidR="00DA4FD2" w:rsidRPr="00633885" w:rsidRDefault="00DA4FD2" w:rsidP="00633885">
      <w:pPr>
        <w:pStyle w:val="aff2"/>
        <w:spacing w:after="0" w:line="360" w:lineRule="auto"/>
        <w:rPr>
          <w:rFonts w:ascii="David" w:hAnsi="David"/>
          <w:sz w:val="22"/>
          <w:szCs w:val="22"/>
          <w:rtl/>
        </w:rPr>
      </w:pPr>
      <w:r w:rsidRPr="00633885">
        <w:rPr>
          <w:rFonts w:ascii="David" w:hAnsi="David"/>
          <w:b/>
          <w:bCs/>
          <w:sz w:val="22"/>
          <w:szCs w:val="22"/>
          <w:u w:val="single"/>
          <w:rtl/>
        </w:rPr>
        <w:t>נזכיר</w:t>
      </w:r>
      <w:r w:rsidR="00B40EF2" w:rsidRPr="00633885">
        <w:rPr>
          <w:rFonts w:ascii="David" w:hAnsi="David"/>
          <w:b/>
          <w:bCs/>
          <w:sz w:val="22"/>
          <w:szCs w:val="22"/>
          <w:u w:val="single"/>
          <w:rtl/>
        </w:rPr>
        <w:t xml:space="preserve"> </w:t>
      </w:r>
      <w:r w:rsidRPr="00633885">
        <w:rPr>
          <w:rFonts w:ascii="David" w:hAnsi="David"/>
          <w:b/>
          <w:bCs/>
          <w:sz w:val="22"/>
          <w:szCs w:val="22"/>
          <w:u w:val="single"/>
          <w:rtl/>
        </w:rPr>
        <w:t>את סוזט קילו</w:t>
      </w:r>
      <w:r w:rsidRPr="00633885">
        <w:rPr>
          <w:rFonts w:ascii="David" w:hAnsi="David"/>
          <w:sz w:val="22"/>
          <w:szCs w:val="22"/>
          <w:rtl/>
        </w:rPr>
        <w:t xml:space="preserve">: אישה שגרה בבית ורוד בניו לונדון. מקרה זה </w:t>
      </w:r>
      <w:r w:rsidR="004F09F3" w:rsidRPr="00633885">
        <w:rPr>
          <w:rFonts w:ascii="David" w:hAnsi="David"/>
          <w:sz w:val="22"/>
          <w:szCs w:val="22"/>
          <w:rtl/>
        </w:rPr>
        <w:t>טלטל</w:t>
      </w:r>
      <w:r w:rsidRPr="00633885">
        <w:rPr>
          <w:rFonts w:ascii="David" w:hAnsi="David"/>
          <w:sz w:val="22"/>
          <w:szCs w:val="22"/>
          <w:rtl/>
        </w:rPr>
        <w:t xml:space="preserve"> את חוקרי הקניין והציבור מבחינה משפטית בארה"ב עקב הטשטוש וחוסר המשמעות הברורה של המילים </w:t>
      </w:r>
      <w:r w:rsidRPr="00633885">
        <w:rPr>
          <w:rFonts w:ascii="David" w:hAnsi="David"/>
          <w:sz w:val="22"/>
          <w:szCs w:val="22"/>
        </w:rPr>
        <w:t>Public use</w:t>
      </w:r>
      <w:r w:rsidRPr="00633885">
        <w:rPr>
          <w:rFonts w:ascii="David" w:hAnsi="David"/>
          <w:sz w:val="22"/>
          <w:szCs w:val="22"/>
          <w:rtl/>
        </w:rPr>
        <w:t xml:space="preserve"> (</w:t>
      </w:r>
      <w:r w:rsidR="004F09F3" w:rsidRPr="00633885">
        <w:rPr>
          <w:rFonts w:ascii="David" w:hAnsi="David"/>
          <w:sz w:val="22"/>
          <w:szCs w:val="22"/>
          <w:rtl/>
        </w:rPr>
        <w:t>שאפשרו</w:t>
      </w:r>
      <w:r w:rsidRPr="00633885">
        <w:rPr>
          <w:rFonts w:ascii="David" w:hAnsi="David"/>
          <w:sz w:val="22"/>
          <w:szCs w:val="22"/>
          <w:rtl/>
        </w:rPr>
        <w:t xml:space="preserve"> הפקעות רבות..).</w:t>
      </w:r>
    </w:p>
    <w:p w:rsidR="00DA4FD2" w:rsidRPr="00633885" w:rsidRDefault="00DA4FD2" w:rsidP="00633885">
      <w:pPr>
        <w:pStyle w:val="aff2"/>
        <w:spacing w:after="0" w:line="360" w:lineRule="auto"/>
        <w:rPr>
          <w:rFonts w:ascii="David" w:hAnsi="David"/>
          <w:sz w:val="22"/>
          <w:szCs w:val="22"/>
          <w:rtl/>
        </w:rPr>
      </w:pPr>
      <w:r w:rsidRPr="00633885">
        <w:rPr>
          <w:rFonts w:ascii="David" w:hAnsi="David"/>
          <w:sz w:val="22"/>
          <w:szCs w:val="22"/>
          <w:rtl/>
        </w:rPr>
        <w:t>במקרה זה חברת התרופות</w:t>
      </w:r>
      <w:r w:rsidR="00AF1132">
        <w:rPr>
          <w:rFonts w:ascii="David" w:hAnsi="David" w:hint="cs"/>
          <w:sz w:val="22"/>
          <w:szCs w:val="22"/>
          <w:rtl/>
        </w:rPr>
        <w:t xml:space="preserve"> הבינלאומית</w:t>
      </w:r>
      <w:r w:rsidRPr="00633885">
        <w:rPr>
          <w:rFonts w:ascii="David" w:hAnsi="David"/>
          <w:sz w:val="22"/>
          <w:szCs w:val="22"/>
          <w:rtl/>
        </w:rPr>
        <w:t xml:space="preserve"> </w:t>
      </w:r>
      <w:r w:rsidR="00C66BC6" w:rsidRPr="00633885">
        <w:rPr>
          <w:rFonts w:ascii="David" w:hAnsi="David"/>
          <w:sz w:val="22"/>
          <w:szCs w:val="22"/>
        </w:rPr>
        <w:t>Pfizer</w:t>
      </w:r>
      <w:r w:rsidRPr="00633885">
        <w:rPr>
          <w:rFonts w:ascii="David" w:hAnsi="David"/>
          <w:sz w:val="22"/>
          <w:szCs w:val="22"/>
          <w:rtl/>
        </w:rPr>
        <w:t xml:space="preserve"> ביקשה להפקיע שטח מגורים בתמורה להקמת מפעל למחקר </w:t>
      </w:r>
      <w:r w:rsidR="00C66BC6" w:rsidRPr="00633885">
        <w:rPr>
          <w:rFonts w:ascii="David" w:hAnsi="David"/>
          <w:sz w:val="22"/>
          <w:szCs w:val="22"/>
          <w:rtl/>
        </w:rPr>
        <w:t>באזור</w:t>
      </w:r>
      <w:r w:rsidRPr="00633885">
        <w:rPr>
          <w:rFonts w:ascii="David" w:hAnsi="David"/>
          <w:sz w:val="22"/>
          <w:szCs w:val="22"/>
          <w:rtl/>
        </w:rPr>
        <w:t>.</w:t>
      </w:r>
      <w:r w:rsidR="00C66BC6" w:rsidRPr="00633885">
        <w:rPr>
          <w:rFonts w:ascii="David" w:hAnsi="David"/>
          <w:sz w:val="22"/>
          <w:szCs w:val="22"/>
          <w:rtl/>
        </w:rPr>
        <w:t xml:space="preserve"> </w:t>
      </w:r>
      <w:r w:rsidRPr="00633885">
        <w:rPr>
          <w:rFonts w:ascii="David" w:hAnsi="David"/>
          <w:sz w:val="22"/>
          <w:szCs w:val="22"/>
          <w:rtl/>
        </w:rPr>
        <w:t xml:space="preserve">עיריית ניו לונדון </w:t>
      </w:r>
      <w:r w:rsidR="00AD4305" w:rsidRPr="00633885">
        <w:rPr>
          <w:rFonts w:ascii="David" w:hAnsi="David"/>
          <w:sz w:val="22"/>
          <w:szCs w:val="22"/>
          <w:rtl/>
        </w:rPr>
        <w:t>ראתה פוטנציאל</w:t>
      </w:r>
      <w:r w:rsidRPr="00633885">
        <w:rPr>
          <w:rFonts w:ascii="David" w:hAnsi="David"/>
          <w:sz w:val="22"/>
          <w:szCs w:val="22"/>
          <w:rtl/>
        </w:rPr>
        <w:t xml:space="preserve"> פיתוח כלכלי </w:t>
      </w:r>
      <w:r w:rsidR="00AD4305" w:rsidRPr="00633885">
        <w:rPr>
          <w:rFonts w:ascii="David" w:hAnsi="David"/>
          <w:sz w:val="22"/>
          <w:szCs w:val="22"/>
          <w:rtl/>
        </w:rPr>
        <w:t>ל</w:t>
      </w:r>
      <w:r w:rsidRPr="00633885">
        <w:rPr>
          <w:rFonts w:ascii="David" w:hAnsi="David"/>
          <w:sz w:val="22"/>
          <w:szCs w:val="22"/>
          <w:rtl/>
        </w:rPr>
        <w:t>עיר ואין סיבה לדעתה ששיקום כל</w:t>
      </w:r>
      <w:r w:rsidR="00BB47F7" w:rsidRPr="00633885">
        <w:rPr>
          <w:rFonts w:ascii="David" w:hAnsi="David"/>
          <w:sz w:val="22"/>
          <w:szCs w:val="22"/>
          <w:rtl/>
        </w:rPr>
        <w:t>כלי יהיה שונה מהקמה של בי</w:t>
      </w:r>
      <w:r w:rsidR="00AD4305" w:rsidRPr="00633885">
        <w:rPr>
          <w:rFonts w:ascii="David" w:hAnsi="David"/>
          <w:sz w:val="22"/>
          <w:szCs w:val="22"/>
          <w:rtl/>
        </w:rPr>
        <w:t>"</w:t>
      </w:r>
      <w:r w:rsidR="00BB47F7" w:rsidRPr="00633885">
        <w:rPr>
          <w:rFonts w:ascii="David" w:hAnsi="David"/>
          <w:sz w:val="22"/>
          <w:szCs w:val="22"/>
          <w:rtl/>
        </w:rPr>
        <w:t>ס.</w:t>
      </w:r>
    </w:p>
    <w:p w:rsidR="00DA4FD2" w:rsidRPr="00633885" w:rsidRDefault="00DA4FD2" w:rsidP="00633885">
      <w:pPr>
        <w:pStyle w:val="aff2"/>
        <w:spacing w:after="0" w:line="360" w:lineRule="auto"/>
        <w:rPr>
          <w:rFonts w:ascii="David" w:hAnsi="David"/>
          <w:sz w:val="22"/>
          <w:szCs w:val="22"/>
          <w:rtl/>
        </w:rPr>
      </w:pPr>
      <w:r w:rsidRPr="00633885">
        <w:rPr>
          <w:rFonts w:ascii="David" w:hAnsi="David"/>
          <w:sz w:val="22"/>
          <w:szCs w:val="22"/>
          <w:rtl/>
        </w:rPr>
        <w:t>כשביהמ"ש העליון פסק שהגב' קילו וחבריה יצאו מהבית והבתים יהרסו לצורך הקמת המפעל – בראייה האמריקאית – ביהמ"ש הכשיר לקיחה של קרקע</w:t>
      </w:r>
      <w:r w:rsidR="00AD4305" w:rsidRPr="00633885">
        <w:rPr>
          <w:rFonts w:ascii="David" w:hAnsi="David"/>
          <w:sz w:val="22"/>
          <w:szCs w:val="22"/>
          <w:rtl/>
        </w:rPr>
        <w:t>, באמצעות המדינה,</w:t>
      </w:r>
      <w:r w:rsidRPr="00633885">
        <w:rPr>
          <w:rFonts w:ascii="David" w:hAnsi="David"/>
          <w:sz w:val="22"/>
          <w:szCs w:val="22"/>
          <w:rtl/>
        </w:rPr>
        <w:t xml:space="preserve"> מבעלים</w:t>
      </w:r>
      <w:r w:rsidR="00AD4305" w:rsidRPr="00633885">
        <w:rPr>
          <w:rFonts w:ascii="David" w:hAnsi="David"/>
          <w:sz w:val="22"/>
          <w:szCs w:val="22"/>
          <w:rtl/>
        </w:rPr>
        <w:t xml:space="preserve"> פרטי</w:t>
      </w:r>
      <w:r w:rsidRPr="00633885">
        <w:rPr>
          <w:rFonts w:ascii="David" w:hAnsi="David"/>
          <w:sz w:val="22"/>
          <w:szCs w:val="22"/>
          <w:rtl/>
        </w:rPr>
        <w:t xml:space="preserve"> אחד והעברתם לאדם</w:t>
      </w:r>
      <w:r w:rsidR="00AD4305" w:rsidRPr="00633885">
        <w:rPr>
          <w:rFonts w:ascii="David" w:hAnsi="David"/>
          <w:sz w:val="22"/>
          <w:szCs w:val="22"/>
          <w:rtl/>
        </w:rPr>
        <w:t xml:space="preserve"> פרטי</w:t>
      </w:r>
      <w:r w:rsidRPr="00633885">
        <w:rPr>
          <w:rFonts w:ascii="David" w:hAnsi="David"/>
          <w:sz w:val="22"/>
          <w:szCs w:val="22"/>
          <w:rtl/>
        </w:rPr>
        <w:t xml:space="preserve"> אחר (כלומר המדינה שימשה צינור של החזקים לעשוק את הקניין הפרטי של החלשים).</w:t>
      </w:r>
    </w:p>
    <w:p w:rsidR="00DA4FD2" w:rsidRPr="00633885" w:rsidRDefault="00DA4FD2" w:rsidP="00633885">
      <w:pPr>
        <w:pStyle w:val="aff2"/>
        <w:spacing w:after="0" w:line="360" w:lineRule="auto"/>
        <w:rPr>
          <w:rFonts w:ascii="David" w:hAnsi="David"/>
          <w:sz w:val="22"/>
          <w:szCs w:val="22"/>
          <w:rtl/>
        </w:rPr>
      </w:pPr>
      <w:r w:rsidRPr="00633885">
        <w:rPr>
          <w:rFonts w:ascii="David" w:hAnsi="David"/>
          <w:b/>
          <w:bCs/>
          <w:sz w:val="22"/>
          <w:szCs w:val="22"/>
          <w:rtl/>
        </w:rPr>
        <w:t xml:space="preserve">המשמעות הדקה של פסה"ד </w:t>
      </w:r>
      <w:r w:rsidR="00362381" w:rsidRPr="00633885">
        <w:rPr>
          <w:rFonts w:ascii="David" w:hAnsi="David"/>
          <w:b/>
          <w:bCs/>
          <w:sz w:val="22"/>
          <w:szCs w:val="22"/>
          <w:rtl/>
        </w:rPr>
        <w:t>הייתה</w:t>
      </w:r>
      <w:r w:rsidRPr="00633885">
        <w:rPr>
          <w:rFonts w:ascii="David" w:hAnsi="David"/>
          <w:b/>
          <w:bCs/>
          <w:sz w:val="22"/>
          <w:szCs w:val="22"/>
          <w:rtl/>
        </w:rPr>
        <w:t xml:space="preserve"> שפיתוח כלכלי עונה על ההגדרה של שימוש ציבורי בארה"ב והמחאה כנגד הפסיקה הזו העלתה ביקורת ציבורית חריפה ביותר</w:t>
      </w:r>
      <w:r w:rsidRPr="00633885">
        <w:rPr>
          <w:rFonts w:ascii="David" w:hAnsi="David"/>
          <w:sz w:val="22"/>
          <w:szCs w:val="22"/>
          <w:rtl/>
        </w:rPr>
        <w:t xml:space="preserve"> (ובעיקר של בעלי קניין ומדינות שונות כי הפסיקה </w:t>
      </w:r>
      <w:r w:rsidR="00362381" w:rsidRPr="00633885">
        <w:rPr>
          <w:rFonts w:ascii="David" w:hAnsi="David"/>
          <w:sz w:val="22"/>
          <w:szCs w:val="22"/>
          <w:rtl/>
        </w:rPr>
        <w:t>הייתה</w:t>
      </w:r>
      <w:r w:rsidRPr="00633885">
        <w:rPr>
          <w:rFonts w:ascii="David" w:hAnsi="David"/>
          <w:sz w:val="22"/>
          <w:szCs w:val="22"/>
          <w:rtl/>
        </w:rPr>
        <w:t xml:space="preserve"> בביהמ"ש </w:t>
      </w:r>
      <w:r w:rsidR="00362381" w:rsidRPr="00633885">
        <w:rPr>
          <w:rFonts w:ascii="David" w:hAnsi="David"/>
          <w:sz w:val="22"/>
          <w:szCs w:val="22"/>
          <w:rtl/>
        </w:rPr>
        <w:t>הפדראלי</w:t>
      </w:r>
      <w:r w:rsidRPr="00633885">
        <w:rPr>
          <w:rFonts w:ascii="David" w:hAnsi="David"/>
          <w:sz w:val="22"/>
          <w:szCs w:val="22"/>
          <w:rtl/>
        </w:rPr>
        <w:t xml:space="preserve"> ואחוז ניכר של מדינות תיקנו את חוקי ההפקעה שלהן בעקבות </w:t>
      </w:r>
      <w:r w:rsidR="00EA6CF7" w:rsidRPr="00633885">
        <w:rPr>
          <w:rFonts w:ascii="David" w:hAnsi="David"/>
          <w:sz w:val="22"/>
          <w:szCs w:val="22"/>
          <w:rtl/>
        </w:rPr>
        <w:t>המקרה</w:t>
      </w:r>
      <w:r w:rsidR="00E8106D">
        <w:rPr>
          <w:rFonts w:ascii="David" w:hAnsi="David" w:hint="cs"/>
          <w:sz w:val="22"/>
          <w:szCs w:val="22"/>
          <w:rtl/>
        </w:rPr>
        <w:t xml:space="preserve"> </w:t>
      </w:r>
      <w:r w:rsidR="00E8106D" w:rsidRPr="001E46CA">
        <w:rPr>
          <w:rFonts w:ascii="David" w:hAnsi="David"/>
          <w:sz w:val="22"/>
          <w:szCs w:val="22"/>
          <w:rtl/>
        </w:rPr>
        <w:t>ודרשו פיצוי כמעט כפול בהתאם</w:t>
      </w:r>
      <w:r w:rsidR="00EA6CF7" w:rsidRPr="00633885">
        <w:rPr>
          <w:rFonts w:ascii="David" w:hAnsi="David"/>
          <w:sz w:val="22"/>
          <w:szCs w:val="22"/>
          <w:rtl/>
        </w:rPr>
        <w:t>)</w:t>
      </w:r>
      <w:r w:rsidRPr="00633885">
        <w:rPr>
          <w:rFonts w:ascii="David" w:hAnsi="David"/>
          <w:sz w:val="22"/>
          <w:szCs w:val="22"/>
          <w:rtl/>
        </w:rPr>
        <w:t>.</w:t>
      </w:r>
    </w:p>
    <w:p w:rsidR="00DA4FD2" w:rsidRPr="00633885" w:rsidRDefault="00DA4FD2" w:rsidP="00AF0DC9">
      <w:pPr>
        <w:pStyle w:val="aff2"/>
        <w:numPr>
          <w:ilvl w:val="0"/>
          <w:numId w:val="68"/>
        </w:numPr>
        <w:spacing w:after="0" w:line="360" w:lineRule="auto"/>
        <w:rPr>
          <w:rFonts w:ascii="David" w:hAnsi="David"/>
          <w:sz w:val="22"/>
          <w:szCs w:val="22"/>
        </w:rPr>
      </w:pPr>
      <w:r w:rsidRPr="00633885">
        <w:rPr>
          <w:rFonts w:ascii="David" w:hAnsi="David"/>
          <w:sz w:val="22"/>
          <w:szCs w:val="22"/>
          <w:rtl/>
        </w:rPr>
        <w:t xml:space="preserve">המחאה </w:t>
      </w:r>
      <w:r w:rsidR="00362381" w:rsidRPr="00633885">
        <w:rPr>
          <w:rFonts w:ascii="David" w:hAnsi="David"/>
          <w:sz w:val="22"/>
          <w:szCs w:val="22"/>
          <w:rtl/>
        </w:rPr>
        <w:t>הייתה</w:t>
      </w:r>
      <w:r w:rsidRPr="00633885">
        <w:rPr>
          <w:rFonts w:ascii="David" w:hAnsi="David"/>
          <w:sz w:val="22"/>
          <w:szCs w:val="22"/>
          <w:rtl/>
        </w:rPr>
        <w:t xml:space="preserve"> עצומה כיוון שזה סותר במהות את התפיסה האמריקאית</w:t>
      </w:r>
      <w:r w:rsidR="00D81548" w:rsidRPr="00633885">
        <w:rPr>
          <w:rFonts w:ascii="David" w:hAnsi="David"/>
          <w:sz w:val="22"/>
          <w:szCs w:val="22"/>
          <w:rtl/>
        </w:rPr>
        <w:t xml:space="preserve"> של קפיטליזם והחזקת קניין</w:t>
      </w:r>
      <w:r w:rsidRPr="00633885">
        <w:rPr>
          <w:rFonts w:ascii="David" w:hAnsi="David"/>
          <w:sz w:val="22"/>
          <w:szCs w:val="22"/>
          <w:rtl/>
        </w:rPr>
        <w:t>. האבסורד הוא שבסופו של דבר המפעל לא הוקם שם והשדה נשאר נטוש.</w:t>
      </w:r>
    </w:p>
    <w:p w:rsidR="00DA4FD2" w:rsidRPr="00633885" w:rsidRDefault="00DA4FD2" w:rsidP="00633885">
      <w:pPr>
        <w:pStyle w:val="aff2"/>
        <w:spacing w:after="0" w:line="360" w:lineRule="auto"/>
        <w:rPr>
          <w:rFonts w:ascii="David" w:hAnsi="David"/>
          <w:sz w:val="22"/>
          <w:szCs w:val="22"/>
          <w:u w:val="single"/>
          <w:rtl/>
        </w:rPr>
      </w:pPr>
      <w:r w:rsidRPr="00633885">
        <w:rPr>
          <w:rFonts w:ascii="David" w:hAnsi="David"/>
          <w:sz w:val="22"/>
          <w:szCs w:val="22"/>
          <w:u w:val="single"/>
          <w:rtl/>
        </w:rPr>
        <w:t>זהו מקרה מאוד חשוב בהיסטוריה של הפקעת הקרקעות בארה"ב:</w:t>
      </w:r>
    </w:p>
    <w:p w:rsidR="00DA4FD2" w:rsidRPr="00633885" w:rsidRDefault="00DA4FD2" w:rsidP="00AF0DC9">
      <w:pPr>
        <w:pStyle w:val="aff2"/>
        <w:numPr>
          <w:ilvl w:val="0"/>
          <w:numId w:val="69"/>
        </w:numPr>
        <w:spacing w:after="0" w:line="360" w:lineRule="auto"/>
        <w:ind w:left="363"/>
        <w:rPr>
          <w:rFonts w:ascii="David" w:hAnsi="David"/>
          <w:sz w:val="22"/>
          <w:szCs w:val="22"/>
          <w:rtl/>
        </w:rPr>
      </w:pPr>
      <w:r w:rsidRPr="00633885">
        <w:rPr>
          <w:rFonts w:ascii="David" w:hAnsi="David"/>
          <w:b/>
          <w:bCs/>
          <w:sz w:val="22"/>
          <w:szCs w:val="22"/>
          <w:rtl/>
        </w:rPr>
        <w:t>מצד אחד</w:t>
      </w:r>
      <w:r w:rsidRPr="00633885">
        <w:rPr>
          <w:rFonts w:ascii="David" w:hAnsi="David"/>
          <w:sz w:val="22"/>
          <w:szCs w:val="22"/>
          <w:rtl/>
        </w:rPr>
        <w:t xml:space="preserve"> ביהמ"ש אישר הפקעות והעברות של קרקע שהופקעה ליזמים פרטיים.</w:t>
      </w:r>
    </w:p>
    <w:p w:rsidR="00DA4FD2" w:rsidRPr="00633885" w:rsidRDefault="00DA4FD2" w:rsidP="00AF0DC9">
      <w:pPr>
        <w:pStyle w:val="aff2"/>
        <w:numPr>
          <w:ilvl w:val="0"/>
          <w:numId w:val="69"/>
        </w:numPr>
        <w:spacing w:after="0" w:line="360" w:lineRule="auto"/>
        <w:ind w:left="363"/>
        <w:rPr>
          <w:rFonts w:ascii="David" w:hAnsi="David"/>
          <w:sz w:val="22"/>
          <w:szCs w:val="22"/>
        </w:rPr>
      </w:pPr>
      <w:r w:rsidRPr="00633885">
        <w:rPr>
          <w:rFonts w:ascii="David" w:hAnsi="David"/>
          <w:b/>
          <w:bCs/>
          <w:sz w:val="22"/>
          <w:szCs w:val="22"/>
          <w:rtl/>
        </w:rPr>
        <w:t>מצד שני</w:t>
      </w:r>
      <w:r w:rsidRPr="00633885">
        <w:rPr>
          <w:rFonts w:ascii="David" w:hAnsi="David"/>
          <w:sz w:val="22"/>
          <w:szCs w:val="22"/>
          <w:rtl/>
        </w:rPr>
        <w:t xml:space="preserve"> </w:t>
      </w:r>
      <w:r w:rsidR="00362381" w:rsidRPr="00633885">
        <w:rPr>
          <w:rFonts w:ascii="David" w:hAnsi="David"/>
          <w:sz w:val="22"/>
          <w:szCs w:val="22"/>
          <w:rtl/>
        </w:rPr>
        <w:t>הייתה</w:t>
      </w:r>
      <w:r w:rsidRPr="00633885">
        <w:rPr>
          <w:rFonts w:ascii="David" w:hAnsi="David"/>
          <w:sz w:val="22"/>
          <w:szCs w:val="22"/>
          <w:rtl/>
        </w:rPr>
        <w:t xml:space="preserve"> תגובת נגד מסיבית (עד לרמה של מדינות רבות שתיקנו את חוקי ההפקעה שלהן וקבעו שכל הפקעה</w:t>
      </w:r>
      <w:r w:rsidR="00D57929" w:rsidRPr="00633885">
        <w:rPr>
          <w:rFonts w:ascii="David" w:hAnsi="David"/>
          <w:sz w:val="22"/>
          <w:szCs w:val="22"/>
          <w:rtl/>
        </w:rPr>
        <w:t>,</w:t>
      </w:r>
      <w:r w:rsidRPr="00633885">
        <w:rPr>
          <w:rFonts w:ascii="David" w:hAnsi="David"/>
          <w:sz w:val="22"/>
          <w:szCs w:val="22"/>
          <w:rtl/>
        </w:rPr>
        <w:t xml:space="preserve"> ובעיקר של בתי מגורים</w:t>
      </w:r>
      <w:r w:rsidR="00D57929" w:rsidRPr="00633885">
        <w:rPr>
          <w:rFonts w:ascii="David" w:hAnsi="David"/>
          <w:sz w:val="22"/>
          <w:szCs w:val="22"/>
          <w:rtl/>
        </w:rPr>
        <w:t>,</w:t>
      </w:r>
      <w:r w:rsidRPr="00633885">
        <w:rPr>
          <w:rFonts w:ascii="David" w:hAnsi="David"/>
          <w:sz w:val="22"/>
          <w:szCs w:val="22"/>
          <w:rtl/>
        </w:rPr>
        <w:t xml:space="preserve"> לצורך פיתוח כלכלי תזכה את הבעלים בפיצויי גבוה </w:t>
      </w:r>
      <w:r w:rsidR="00D57929" w:rsidRPr="00633885">
        <w:rPr>
          <w:rFonts w:ascii="David" w:hAnsi="David"/>
          <w:sz w:val="22"/>
          <w:szCs w:val="22"/>
          <w:rtl/>
        </w:rPr>
        <w:t>מ-100%</w:t>
      </w:r>
      <w:r w:rsidRPr="00633885">
        <w:rPr>
          <w:rFonts w:ascii="David" w:hAnsi="David"/>
          <w:sz w:val="22"/>
          <w:szCs w:val="22"/>
          <w:rtl/>
        </w:rPr>
        <w:t xml:space="preserve"> של שווי השוק (125%-200%). המטרה </w:t>
      </w:r>
      <w:r w:rsidR="00362381" w:rsidRPr="00633885">
        <w:rPr>
          <w:rFonts w:ascii="David" w:hAnsi="David"/>
          <w:sz w:val="22"/>
          <w:szCs w:val="22"/>
          <w:rtl/>
        </w:rPr>
        <w:t>הייתה</w:t>
      </w:r>
      <w:r w:rsidRPr="00633885">
        <w:rPr>
          <w:rFonts w:ascii="David" w:hAnsi="David"/>
          <w:sz w:val="22"/>
          <w:szCs w:val="22"/>
          <w:rtl/>
        </w:rPr>
        <w:t xml:space="preserve"> לנסות לדרבן יזמים שלא לבקש</w:t>
      </w:r>
      <w:r w:rsidR="00D57929" w:rsidRPr="00633885">
        <w:rPr>
          <w:rFonts w:ascii="David" w:hAnsi="David"/>
          <w:sz w:val="22"/>
          <w:szCs w:val="22"/>
          <w:rtl/>
        </w:rPr>
        <w:t xml:space="preserve"> בכלל</w:t>
      </w:r>
      <w:r w:rsidRPr="00633885">
        <w:rPr>
          <w:rFonts w:ascii="David" w:hAnsi="David"/>
          <w:sz w:val="22"/>
          <w:szCs w:val="22"/>
          <w:rtl/>
        </w:rPr>
        <w:t xml:space="preserve"> הפקעה של קניין פרטי.</w:t>
      </w:r>
    </w:p>
    <w:p w:rsidR="00952405" w:rsidRPr="00633885" w:rsidRDefault="00952405" w:rsidP="00633885">
      <w:pPr>
        <w:pStyle w:val="aff2"/>
        <w:spacing w:after="0" w:line="360" w:lineRule="auto"/>
        <w:ind w:left="3"/>
        <w:rPr>
          <w:rFonts w:ascii="David" w:hAnsi="David"/>
          <w:sz w:val="22"/>
          <w:szCs w:val="22"/>
          <w:u w:val="single"/>
          <w:rtl/>
        </w:rPr>
      </w:pPr>
      <w:r w:rsidRPr="00633885">
        <w:rPr>
          <w:rFonts w:ascii="David" w:hAnsi="David"/>
          <w:sz w:val="22"/>
          <w:szCs w:val="22"/>
          <w:u w:val="single"/>
          <w:rtl/>
        </w:rPr>
        <w:t xml:space="preserve">רצ"ב קישור לקליפ </w:t>
      </w:r>
      <w:r w:rsidRPr="00633885">
        <w:rPr>
          <w:rFonts w:ascii="David" w:hAnsi="David"/>
          <w:sz w:val="22"/>
          <w:szCs w:val="22"/>
          <w:u w:val="single"/>
        </w:rPr>
        <w:t>YouTube</w:t>
      </w:r>
      <w:r w:rsidRPr="00633885">
        <w:rPr>
          <w:rFonts w:ascii="David" w:hAnsi="David"/>
          <w:sz w:val="22"/>
          <w:szCs w:val="22"/>
          <w:u w:val="single"/>
          <w:rtl/>
        </w:rPr>
        <w:t xml:space="preserve"> שהמרצה הקרין לטובת הבנת המקרה ותגובת הנגד שהוא עורר:</w:t>
      </w:r>
    </w:p>
    <w:p w:rsidR="00952405" w:rsidRPr="00633885" w:rsidRDefault="00E02BCE" w:rsidP="00633885">
      <w:pPr>
        <w:pStyle w:val="aff2"/>
        <w:spacing w:after="0" w:line="360" w:lineRule="auto"/>
        <w:ind w:left="3"/>
        <w:rPr>
          <w:rFonts w:ascii="David" w:hAnsi="David"/>
          <w:sz w:val="22"/>
          <w:szCs w:val="22"/>
          <w:rtl/>
        </w:rPr>
      </w:pPr>
      <w:hyperlink r:id="rId40" w:history="1">
        <w:r w:rsidR="00952405" w:rsidRPr="00633885">
          <w:rPr>
            <w:rStyle w:val="Hyperlink"/>
            <w:rFonts w:ascii="David" w:hAnsi="David"/>
            <w:sz w:val="22"/>
            <w:szCs w:val="22"/>
          </w:rPr>
          <w:t>https://www.youtube.com/watch?v=JWkensXftto</w:t>
        </w:r>
      </w:hyperlink>
    </w:p>
    <w:p w:rsidR="00DA4FD2" w:rsidRDefault="00DA4FD2" w:rsidP="00633885">
      <w:pPr>
        <w:pStyle w:val="aff2"/>
        <w:spacing w:after="0" w:line="360" w:lineRule="auto"/>
        <w:rPr>
          <w:rFonts w:ascii="David" w:hAnsi="David"/>
          <w:sz w:val="22"/>
          <w:szCs w:val="22"/>
          <w:rtl/>
        </w:rPr>
      </w:pPr>
    </w:p>
    <w:p w:rsidR="00E8106D" w:rsidRDefault="00E8106D" w:rsidP="00633885">
      <w:pPr>
        <w:pStyle w:val="aff2"/>
        <w:spacing w:after="0" w:line="360" w:lineRule="auto"/>
        <w:rPr>
          <w:rFonts w:ascii="David" w:hAnsi="David"/>
          <w:sz w:val="22"/>
          <w:szCs w:val="22"/>
          <w:rtl/>
        </w:rPr>
      </w:pPr>
    </w:p>
    <w:p w:rsidR="00C914E6" w:rsidRPr="00633885" w:rsidRDefault="001060F0" w:rsidP="00633885">
      <w:pPr>
        <w:pStyle w:val="aff"/>
        <w:spacing w:after="0" w:line="360" w:lineRule="auto"/>
        <w:ind w:firstLine="0"/>
        <w:rPr>
          <w:rFonts w:ascii="David" w:hAnsi="David" w:cs="David"/>
          <w:sz w:val="22"/>
          <w:szCs w:val="22"/>
          <w:rtl/>
        </w:rPr>
      </w:pPr>
      <w:r w:rsidRPr="00633885">
        <w:rPr>
          <w:rFonts w:ascii="David" w:hAnsi="David" w:cs="David"/>
          <w:sz w:val="22"/>
          <w:szCs w:val="22"/>
          <w:u w:val="single"/>
          <w:rtl/>
        </w:rPr>
        <w:lastRenderedPageBreak/>
        <w:t xml:space="preserve">בישראל - </w:t>
      </w:r>
      <w:r w:rsidR="00DA4FD2" w:rsidRPr="00633885">
        <w:rPr>
          <w:rFonts w:ascii="David" w:hAnsi="David" w:cs="David"/>
          <w:sz w:val="22"/>
          <w:szCs w:val="22"/>
          <w:u w:val="single"/>
          <w:rtl/>
        </w:rPr>
        <w:t>השופטת ב</w:t>
      </w:r>
      <w:r w:rsidR="00083153" w:rsidRPr="00633885">
        <w:rPr>
          <w:rFonts w:ascii="David" w:hAnsi="David" w:cs="David"/>
          <w:sz w:val="22"/>
          <w:szCs w:val="22"/>
          <w:u w:val="single"/>
          <w:rtl/>
        </w:rPr>
        <w:t>י</w:t>
      </w:r>
      <w:r w:rsidR="00DA4FD2" w:rsidRPr="00633885">
        <w:rPr>
          <w:rFonts w:ascii="David" w:hAnsi="David" w:cs="David"/>
          <w:sz w:val="22"/>
          <w:szCs w:val="22"/>
          <w:u w:val="single"/>
          <w:rtl/>
        </w:rPr>
        <w:t xml:space="preserve">יניש </w:t>
      </w:r>
      <w:r w:rsidR="00DA4FD2" w:rsidRPr="00633885">
        <w:rPr>
          <w:rFonts w:ascii="David" w:hAnsi="David" w:cs="David"/>
          <w:sz w:val="22"/>
          <w:szCs w:val="22"/>
          <w:highlight w:val="green"/>
          <w:u w:val="single"/>
          <w:rtl/>
        </w:rPr>
        <w:t>בפס"ד קרסיק</w:t>
      </w:r>
      <w:r w:rsidR="00DA4FD2" w:rsidRPr="00633885">
        <w:rPr>
          <w:rFonts w:ascii="David" w:hAnsi="David" w:cs="David"/>
          <w:sz w:val="22"/>
          <w:szCs w:val="22"/>
          <w:u w:val="single"/>
          <w:rtl/>
        </w:rPr>
        <w:t xml:space="preserve"> אומרת</w:t>
      </w:r>
      <w:r w:rsidR="00DA4FD2" w:rsidRPr="00633885">
        <w:rPr>
          <w:rFonts w:ascii="David" w:hAnsi="David" w:cs="David"/>
          <w:sz w:val="22"/>
          <w:szCs w:val="22"/>
          <w:rtl/>
        </w:rPr>
        <w:t>:</w:t>
      </w:r>
    </w:p>
    <w:p w:rsidR="00DA4FD2" w:rsidRPr="00633885" w:rsidRDefault="00DA4FD2" w:rsidP="00633885">
      <w:pPr>
        <w:pStyle w:val="aff"/>
        <w:spacing w:after="0" w:line="360" w:lineRule="auto"/>
        <w:ind w:left="283" w:right="283" w:firstLine="0"/>
        <w:rPr>
          <w:rFonts w:ascii="David" w:hAnsi="David" w:cs="David"/>
          <w:sz w:val="22"/>
          <w:szCs w:val="22"/>
          <w:rtl/>
        </w:rPr>
      </w:pPr>
      <w:r w:rsidRPr="00633885">
        <w:rPr>
          <w:rFonts w:ascii="David" w:hAnsi="David" w:cs="David"/>
          <w:sz w:val="22"/>
          <w:szCs w:val="22"/>
          <w:rtl/>
        </w:rPr>
        <w:t xml:space="preserve"> "בעידן שלאחר חקיקת </w:t>
      </w:r>
      <w:r w:rsidR="00D455E1" w:rsidRPr="00633885">
        <w:rPr>
          <w:rFonts w:ascii="David" w:hAnsi="David" w:cs="David"/>
          <w:sz w:val="22"/>
          <w:szCs w:val="22"/>
          <w:rtl/>
        </w:rPr>
        <w:t>חוה"י</w:t>
      </w:r>
      <w:r w:rsidRPr="00633885">
        <w:rPr>
          <w:rFonts w:ascii="David" w:hAnsi="David" w:cs="David"/>
          <w:sz w:val="22"/>
          <w:szCs w:val="22"/>
          <w:rtl/>
        </w:rPr>
        <w:t xml:space="preserve"> </w:t>
      </w:r>
      <w:r w:rsidRPr="00633885">
        <w:rPr>
          <w:rFonts w:ascii="David" w:hAnsi="David" w:cs="David"/>
          <w:b/>
          <w:bCs/>
          <w:sz w:val="22"/>
          <w:szCs w:val="22"/>
          <w:rtl/>
        </w:rPr>
        <w:t>יש לתת להגבלה זו משמעות שתבטא את צמצום סמכות ההפקעה למטרה הציבורית שלשמה נועדה</w:t>
      </w:r>
      <w:r w:rsidRPr="00633885">
        <w:rPr>
          <w:rFonts w:ascii="David" w:hAnsi="David" w:cs="David"/>
          <w:sz w:val="22"/>
          <w:szCs w:val="22"/>
          <w:rtl/>
        </w:rPr>
        <w:t>.</w:t>
      </w:r>
      <w:r w:rsidR="00C914E6" w:rsidRPr="00633885">
        <w:rPr>
          <w:rFonts w:ascii="David" w:hAnsi="David" w:cs="David"/>
          <w:sz w:val="22"/>
          <w:szCs w:val="22"/>
          <w:rtl/>
        </w:rPr>
        <w:t xml:space="preserve"> </w:t>
      </w:r>
      <w:r w:rsidR="00E51713" w:rsidRPr="00633885">
        <w:rPr>
          <w:rFonts w:ascii="David" w:hAnsi="David" w:cs="David"/>
          <w:spacing w:val="-2"/>
          <w:sz w:val="22"/>
          <w:szCs w:val="22"/>
          <w:rtl/>
        </w:rPr>
        <w:t>בחוו"ד</w:t>
      </w:r>
      <w:r w:rsidRPr="00633885">
        <w:rPr>
          <w:rFonts w:ascii="David" w:hAnsi="David" w:cs="David"/>
          <w:spacing w:val="-2"/>
          <w:sz w:val="22"/>
          <w:szCs w:val="22"/>
          <w:rtl/>
        </w:rPr>
        <w:t xml:space="preserve"> השונות שלהם הצביעו חבריי, </w:t>
      </w:r>
      <w:r w:rsidR="00D455E1" w:rsidRPr="00633885">
        <w:rPr>
          <w:rFonts w:ascii="David" w:hAnsi="David" w:cs="David"/>
          <w:spacing w:val="-2"/>
          <w:sz w:val="22"/>
          <w:szCs w:val="22"/>
          <w:rtl/>
        </w:rPr>
        <w:t>כ"א</w:t>
      </w:r>
      <w:r w:rsidRPr="00633885">
        <w:rPr>
          <w:rFonts w:ascii="David" w:hAnsi="David" w:cs="David"/>
          <w:spacing w:val="-2"/>
          <w:sz w:val="22"/>
          <w:szCs w:val="22"/>
          <w:rtl/>
        </w:rPr>
        <w:t xml:space="preserve"> לפי דרכו, על ההתפתחות שחלה במשך השנים בגישתו של </w:t>
      </w:r>
      <w:r w:rsidR="00D455E1" w:rsidRPr="00633885">
        <w:rPr>
          <w:rFonts w:ascii="David" w:hAnsi="David" w:cs="David"/>
          <w:spacing w:val="-2"/>
          <w:sz w:val="22"/>
          <w:szCs w:val="22"/>
          <w:rtl/>
        </w:rPr>
        <w:t>בימ"ש</w:t>
      </w:r>
      <w:r w:rsidRPr="00633885">
        <w:rPr>
          <w:rFonts w:ascii="David" w:hAnsi="David" w:cs="David"/>
          <w:spacing w:val="-2"/>
          <w:sz w:val="22"/>
          <w:szCs w:val="22"/>
          <w:rtl/>
        </w:rPr>
        <w:t xml:space="preserve"> זה ביחס לסמכות ההפקעה ולביקורת השיפוטית עליה. בתמצית ניתן לקבוע כי המסלול שעשתה </w:t>
      </w:r>
      <w:r w:rsidR="00362381" w:rsidRPr="00633885">
        <w:rPr>
          <w:rFonts w:ascii="David" w:hAnsi="David" w:cs="David"/>
          <w:spacing w:val="-2"/>
          <w:sz w:val="22"/>
          <w:szCs w:val="22"/>
          <w:rtl/>
        </w:rPr>
        <w:t>הפסיקה</w:t>
      </w:r>
      <w:r w:rsidRPr="00633885">
        <w:rPr>
          <w:rFonts w:ascii="David" w:hAnsi="David" w:cs="David"/>
          <w:spacing w:val="-2"/>
          <w:sz w:val="22"/>
          <w:szCs w:val="22"/>
          <w:rtl/>
        </w:rPr>
        <w:t xml:space="preserve"> מאז ראשית </w:t>
      </w:r>
      <w:r w:rsidRPr="00633885">
        <w:rPr>
          <w:rFonts w:ascii="David" w:hAnsi="David" w:cs="David"/>
          <w:spacing w:val="8"/>
          <w:sz w:val="22"/>
          <w:szCs w:val="22"/>
          <w:rtl/>
        </w:rPr>
        <w:t xml:space="preserve">המדינה ועד היום </w:t>
      </w:r>
      <w:r w:rsidRPr="00633885">
        <w:rPr>
          <w:rFonts w:ascii="David" w:hAnsi="David" w:cs="David"/>
          <w:spacing w:val="-2"/>
          <w:sz w:val="22"/>
          <w:szCs w:val="22"/>
          <w:rtl/>
        </w:rPr>
        <w:t>היה מסלול חד</w:t>
      </w:r>
      <w:r w:rsidRPr="00633885">
        <w:rPr>
          <w:rFonts w:ascii="David" w:hAnsi="David" w:cs="David"/>
          <w:spacing w:val="-2"/>
          <w:position w:val="4"/>
          <w:sz w:val="22"/>
          <w:szCs w:val="22"/>
          <w:rtl/>
        </w:rPr>
        <w:t>-</w:t>
      </w:r>
      <w:r w:rsidRPr="00633885">
        <w:rPr>
          <w:rFonts w:ascii="David" w:hAnsi="David" w:cs="David"/>
          <w:spacing w:val="-2"/>
          <w:sz w:val="22"/>
          <w:szCs w:val="22"/>
          <w:rtl/>
        </w:rPr>
        <w:t xml:space="preserve">סטרי שהצעיד את </w:t>
      </w:r>
      <w:r w:rsidR="00D455E1" w:rsidRPr="00633885">
        <w:rPr>
          <w:rFonts w:ascii="David" w:hAnsi="David" w:cs="David"/>
          <w:spacing w:val="-2"/>
          <w:sz w:val="22"/>
          <w:szCs w:val="22"/>
          <w:rtl/>
        </w:rPr>
        <w:t>ביהמ"ש</w:t>
      </w:r>
      <w:r w:rsidRPr="00633885">
        <w:rPr>
          <w:rFonts w:ascii="David" w:hAnsi="David" w:cs="David"/>
          <w:spacing w:val="-2"/>
          <w:sz w:val="22"/>
          <w:szCs w:val="22"/>
          <w:rtl/>
        </w:rPr>
        <w:t xml:space="preserve"> בכיוון אחד: כיוון של התפתחות פרשנית שלפיה הועמד </w:t>
      </w:r>
      <w:r w:rsidR="00E51713" w:rsidRPr="00633885">
        <w:rPr>
          <w:rFonts w:ascii="David" w:hAnsi="David" w:cs="David"/>
          <w:spacing w:val="-2"/>
          <w:sz w:val="22"/>
          <w:szCs w:val="22"/>
          <w:rtl/>
        </w:rPr>
        <w:t>שקה"ד</w:t>
      </w:r>
      <w:r w:rsidRPr="00633885">
        <w:rPr>
          <w:rFonts w:ascii="David" w:hAnsi="David" w:cs="David"/>
          <w:spacing w:val="-2"/>
          <w:sz w:val="22"/>
          <w:szCs w:val="22"/>
          <w:rtl/>
        </w:rPr>
        <w:t xml:space="preserve"> של הרשות בנושא ההפקעות בפני ביקורת שיפוטית </w:t>
      </w:r>
      <w:r w:rsidR="00D455E1" w:rsidRPr="00633885">
        <w:rPr>
          <w:rFonts w:ascii="David" w:hAnsi="David" w:cs="David"/>
          <w:spacing w:val="-2"/>
          <w:sz w:val="22"/>
          <w:szCs w:val="22"/>
          <w:rtl/>
        </w:rPr>
        <w:t>ע"פ</w:t>
      </w:r>
      <w:r w:rsidRPr="00633885">
        <w:rPr>
          <w:rFonts w:ascii="David" w:hAnsi="David" w:cs="David"/>
          <w:spacing w:val="-2"/>
          <w:sz w:val="22"/>
          <w:szCs w:val="22"/>
          <w:rtl/>
        </w:rPr>
        <w:t xml:space="preserve"> העקרונות הכלליים החלים על הרשות בבואה לפגוע בזכות יסוד".</w:t>
      </w:r>
    </w:p>
    <w:p w:rsidR="00DA4FD2" w:rsidRPr="00633885" w:rsidRDefault="00DA4FD2" w:rsidP="00633885">
      <w:pPr>
        <w:pStyle w:val="aff2"/>
        <w:spacing w:after="0" w:line="360" w:lineRule="auto"/>
        <w:rPr>
          <w:rFonts w:ascii="David" w:hAnsi="David"/>
          <w:sz w:val="22"/>
          <w:szCs w:val="22"/>
          <w:rtl/>
        </w:rPr>
      </w:pPr>
      <w:r w:rsidRPr="00633885">
        <w:rPr>
          <w:rFonts w:ascii="David" w:hAnsi="David"/>
          <w:sz w:val="22"/>
          <w:szCs w:val="22"/>
          <w:rtl/>
        </w:rPr>
        <w:t xml:space="preserve">הש' למעשה אומרת </w:t>
      </w:r>
      <w:r w:rsidRPr="00633885">
        <w:rPr>
          <w:rFonts w:ascii="David" w:hAnsi="David"/>
          <w:b/>
          <w:bCs/>
          <w:sz w:val="22"/>
          <w:szCs w:val="22"/>
          <w:rtl/>
        </w:rPr>
        <w:t>שביהמ"ש הוא זה שיחליט מהו צורך ציבורי</w:t>
      </w:r>
      <w:r w:rsidRPr="00633885">
        <w:rPr>
          <w:rFonts w:ascii="David" w:hAnsi="David"/>
          <w:sz w:val="22"/>
          <w:szCs w:val="22"/>
          <w:rtl/>
        </w:rPr>
        <w:t xml:space="preserve"> והאם החלטת הרשות היא למעשה תקינה.</w:t>
      </w:r>
    </w:p>
    <w:p w:rsidR="00E8106D" w:rsidRPr="001E46CA" w:rsidRDefault="00E8106D" w:rsidP="00E8106D">
      <w:pPr>
        <w:pStyle w:val="aff2"/>
        <w:spacing w:after="0" w:line="360" w:lineRule="auto"/>
        <w:rPr>
          <w:rFonts w:ascii="David" w:hAnsi="David"/>
          <w:sz w:val="22"/>
          <w:szCs w:val="22"/>
          <w:rtl/>
        </w:rPr>
      </w:pPr>
      <w:r w:rsidRPr="001E46CA">
        <w:rPr>
          <w:rFonts w:ascii="David" w:hAnsi="David"/>
          <w:sz w:val="22"/>
          <w:szCs w:val="22"/>
          <w:rtl/>
        </w:rPr>
        <w:t>לדעת המרצה זו אמירה לא נכונה- שביהמ"ש עוצר את המדינה מלהפקיע.</w:t>
      </w:r>
    </w:p>
    <w:p w:rsidR="00DA4FD2" w:rsidRPr="00633885" w:rsidRDefault="00DA4FD2" w:rsidP="00633885">
      <w:pPr>
        <w:pStyle w:val="aff2"/>
        <w:spacing w:after="0" w:line="360" w:lineRule="auto"/>
        <w:rPr>
          <w:rFonts w:ascii="David" w:hAnsi="David"/>
          <w:sz w:val="22"/>
          <w:szCs w:val="22"/>
          <w:rtl/>
        </w:rPr>
      </w:pPr>
    </w:p>
    <w:p w:rsidR="00DA4FD2" w:rsidRPr="00633885" w:rsidRDefault="00DA4FD2"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נציג השתלשלות אירועים בתחום </w:t>
      </w:r>
      <w:r w:rsidRPr="00633885">
        <w:rPr>
          <w:rFonts w:ascii="David" w:hAnsi="David"/>
          <w:sz w:val="22"/>
          <w:szCs w:val="22"/>
          <w:highlight w:val="yellow"/>
          <w:u w:val="single"/>
          <w:rtl/>
        </w:rPr>
        <w:t>ההפקעות לשם הגשמת צורך ציבורי בישראל</w:t>
      </w:r>
      <w:r w:rsidRPr="00633885">
        <w:rPr>
          <w:rFonts w:ascii="David" w:hAnsi="David"/>
          <w:sz w:val="22"/>
          <w:szCs w:val="22"/>
          <w:u w:val="single"/>
          <w:rtl/>
        </w:rPr>
        <w:t>:</w:t>
      </w:r>
    </w:p>
    <w:p w:rsidR="00DA4FD2" w:rsidRPr="00633885" w:rsidRDefault="00DA4FD2" w:rsidP="00AF0DC9">
      <w:pPr>
        <w:pStyle w:val="aff2"/>
        <w:numPr>
          <w:ilvl w:val="0"/>
          <w:numId w:val="70"/>
        </w:numPr>
        <w:spacing w:after="0" w:line="360" w:lineRule="auto"/>
        <w:ind w:left="0"/>
        <w:rPr>
          <w:rFonts w:ascii="David" w:hAnsi="David"/>
          <w:sz w:val="22"/>
          <w:szCs w:val="22"/>
          <w:rtl/>
        </w:rPr>
      </w:pPr>
      <w:r w:rsidRPr="00633885">
        <w:rPr>
          <w:rFonts w:ascii="David" w:hAnsi="David"/>
          <w:sz w:val="22"/>
          <w:szCs w:val="22"/>
          <w:rtl/>
        </w:rPr>
        <w:t xml:space="preserve">בשנת 1952 עולה </w:t>
      </w:r>
      <w:r w:rsidRPr="00633885">
        <w:rPr>
          <w:rFonts w:ascii="David" w:hAnsi="David"/>
          <w:sz w:val="22"/>
          <w:szCs w:val="22"/>
          <w:highlight w:val="green"/>
          <w:rtl/>
        </w:rPr>
        <w:t>פס"ד דור</w:t>
      </w:r>
      <w:r w:rsidRPr="00633885">
        <w:rPr>
          <w:rFonts w:ascii="David" w:hAnsi="David"/>
          <w:sz w:val="22"/>
          <w:szCs w:val="22"/>
          <w:rtl/>
        </w:rPr>
        <w:t xml:space="preserve"> שעוסק בהפקעה של קרקעות לשיכוני עולים: ביהמ"ש אומר שמותר בישראל להפקיע קרקע לטובת מגורים של אדם אחר.</w:t>
      </w:r>
    </w:p>
    <w:p w:rsidR="00DA4FD2" w:rsidRPr="00633885" w:rsidRDefault="00DA4FD2" w:rsidP="00AF0DC9">
      <w:pPr>
        <w:pStyle w:val="aff2"/>
        <w:numPr>
          <w:ilvl w:val="0"/>
          <w:numId w:val="70"/>
        </w:numPr>
        <w:spacing w:after="0" w:line="360" w:lineRule="auto"/>
        <w:ind w:left="0"/>
        <w:rPr>
          <w:rFonts w:ascii="David" w:hAnsi="David"/>
          <w:sz w:val="22"/>
          <w:szCs w:val="22"/>
          <w:rtl/>
        </w:rPr>
      </w:pPr>
      <w:r w:rsidRPr="00633885">
        <w:rPr>
          <w:rFonts w:ascii="David" w:hAnsi="David"/>
          <w:sz w:val="22"/>
          <w:szCs w:val="22"/>
          <w:rtl/>
        </w:rPr>
        <w:t xml:space="preserve">בשנת 1977 מגיע </w:t>
      </w:r>
      <w:r w:rsidRPr="00633885">
        <w:rPr>
          <w:rFonts w:ascii="David" w:hAnsi="David"/>
          <w:sz w:val="22"/>
          <w:szCs w:val="22"/>
          <w:highlight w:val="green"/>
          <w:rtl/>
        </w:rPr>
        <w:t>פס"ד אתא נ' שוורץ (מנזיקין)</w:t>
      </w:r>
      <w:r w:rsidRPr="00633885">
        <w:rPr>
          <w:rFonts w:ascii="David" w:hAnsi="David"/>
          <w:sz w:val="22"/>
          <w:szCs w:val="22"/>
          <w:rtl/>
        </w:rPr>
        <w:t>: ביהמ"ש משאיר את המפעל ומפקיע את הדירה של שוורץ כיוון שמקומות העבודה שהוא סיפק מהוות סיבה מספיק טובה וציבורית.</w:t>
      </w:r>
    </w:p>
    <w:p w:rsidR="00DA4FD2" w:rsidRPr="00633885" w:rsidRDefault="00DA4FD2" w:rsidP="00AF0DC9">
      <w:pPr>
        <w:pStyle w:val="aff2"/>
        <w:numPr>
          <w:ilvl w:val="0"/>
          <w:numId w:val="70"/>
        </w:numPr>
        <w:spacing w:after="0" w:line="360" w:lineRule="auto"/>
        <w:ind w:left="0"/>
        <w:rPr>
          <w:rFonts w:ascii="David" w:hAnsi="David"/>
          <w:sz w:val="22"/>
          <w:szCs w:val="22"/>
        </w:rPr>
      </w:pPr>
      <w:r w:rsidRPr="00633885">
        <w:rPr>
          <w:rFonts w:ascii="David" w:hAnsi="David"/>
          <w:sz w:val="22"/>
          <w:szCs w:val="22"/>
          <w:rtl/>
        </w:rPr>
        <w:t xml:space="preserve">בשנת 1994 </w:t>
      </w:r>
      <w:r w:rsidRPr="00633885">
        <w:rPr>
          <w:rFonts w:ascii="David" w:hAnsi="David"/>
          <w:sz w:val="22"/>
          <w:szCs w:val="22"/>
          <w:highlight w:val="green"/>
          <w:rtl/>
        </w:rPr>
        <w:t>עלה בג"ץ מהדרין</w:t>
      </w:r>
      <w:r w:rsidRPr="00633885">
        <w:rPr>
          <w:rFonts w:ascii="David" w:hAnsi="David"/>
          <w:sz w:val="22"/>
          <w:szCs w:val="22"/>
          <w:rtl/>
        </w:rPr>
        <w:t>: בשביל לבנות את נתב"ג 2000 הפקיעו את הקרקע של חברת מהדרין. חברת מהדרין אמרה שהיא יכולה להקים ולהפעיל בעצמה את הדיוטי פרי ולכן לפני שהמדינה רצה להפקעה – יש לשאול אותה קודם אם היא יכולה לעשות זאת בעצמה ואם היא בעצמה יכולה להגשים את הצורך הציבורי – הרי שבטלה הסיבה להפקיע. ביהמ"ש אמר שמתחם הדיוטי פרי הוא חלק מבניית קומפלקס כולל שהוא צורך חברתי במהותו ולכן נכון להפקיע את הקרקע ממהדרין.</w:t>
      </w:r>
    </w:p>
    <w:p w:rsidR="00DA4FD2" w:rsidRPr="00633885" w:rsidRDefault="00DA4FD2" w:rsidP="00AF0DC9">
      <w:pPr>
        <w:pStyle w:val="aff2"/>
        <w:numPr>
          <w:ilvl w:val="0"/>
          <w:numId w:val="71"/>
        </w:numPr>
        <w:spacing w:after="0" w:line="360" w:lineRule="auto"/>
        <w:rPr>
          <w:rFonts w:ascii="David" w:hAnsi="David"/>
          <w:sz w:val="22"/>
          <w:szCs w:val="22"/>
        </w:rPr>
      </w:pPr>
      <w:r w:rsidRPr="00633885">
        <w:rPr>
          <w:rFonts w:ascii="David" w:hAnsi="David"/>
          <w:sz w:val="22"/>
          <w:szCs w:val="22"/>
          <w:rtl/>
        </w:rPr>
        <w:t>ניתן ללמוד מבג"ץ זה שביהמ"ש לא שולל בשלב זה את חובת הבחינה של יכולת ההקמה העצמית של הגוף הפרטי (כחלופה להפקעה – זה עשוי להיות אמצעי שפגיעתו פחותה יותר).</w:t>
      </w:r>
    </w:p>
    <w:p w:rsidR="00DA4FD2" w:rsidRPr="00633885" w:rsidRDefault="00DA4FD2" w:rsidP="00AF0DC9">
      <w:pPr>
        <w:pStyle w:val="aff2"/>
        <w:numPr>
          <w:ilvl w:val="0"/>
          <w:numId w:val="72"/>
        </w:numPr>
        <w:spacing w:after="0" w:line="360" w:lineRule="auto"/>
        <w:ind w:left="0"/>
        <w:rPr>
          <w:rFonts w:ascii="David" w:hAnsi="David"/>
          <w:sz w:val="22"/>
          <w:szCs w:val="22"/>
        </w:rPr>
      </w:pPr>
      <w:r w:rsidRPr="00633885">
        <w:rPr>
          <w:rFonts w:ascii="David" w:hAnsi="David"/>
          <w:sz w:val="22"/>
          <w:szCs w:val="22"/>
          <w:rtl/>
        </w:rPr>
        <w:t xml:space="preserve">שנת 2007 – </w:t>
      </w:r>
      <w:r w:rsidRPr="00633885">
        <w:rPr>
          <w:rFonts w:ascii="David" w:hAnsi="David"/>
          <w:sz w:val="22"/>
          <w:szCs w:val="22"/>
          <w:highlight w:val="green"/>
          <w:rtl/>
        </w:rPr>
        <w:t>מחמוד חליל נ' מדינת ישראל</w:t>
      </w:r>
      <w:r w:rsidRPr="00633885">
        <w:rPr>
          <w:rFonts w:ascii="David" w:hAnsi="David"/>
          <w:sz w:val="22"/>
          <w:szCs w:val="22"/>
          <w:rtl/>
        </w:rPr>
        <w:t>: עיריית נצרת עילית הפקיעה קרקעות כדי לא להקים עליהן כלום (באמתלה של שטחים ירוקים). ביהמ"ש קבע ששטחים ציבוריים זו מטרה ציבורית עליונה (ורק שם מדגיש המרצה ומ</w:t>
      </w:r>
      <w:r w:rsidR="00D44F5D" w:rsidRPr="00633885">
        <w:rPr>
          <w:rFonts w:ascii="David" w:hAnsi="David"/>
          <w:sz w:val="22"/>
          <w:szCs w:val="22"/>
          <w:rtl/>
        </w:rPr>
        <w:t>ו</w:t>
      </w:r>
      <w:r w:rsidRPr="00633885">
        <w:rPr>
          <w:rFonts w:ascii="David" w:hAnsi="David"/>
          <w:sz w:val="22"/>
          <w:szCs w:val="22"/>
          <w:rtl/>
        </w:rPr>
        <w:t>תח ביקורת חריפה על פסה"ד ופסיקת השופטים</w:t>
      </w:r>
      <w:r w:rsidR="00D44F5D" w:rsidRPr="00633885">
        <w:rPr>
          <w:rFonts w:ascii="David" w:hAnsi="David"/>
          <w:sz w:val="22"/>
          <w:szCs w:val="22"/>
          <w:rtl/>
        </w:rPr>
        <w:t>)</w:t>
      </w:r>
      <w:r w:rsidRPr="00633885">
        <w:rPr>
          <w:rFonts w:ascii="David" w:hAnsi="David"/>
          <w:sz w:val="22"/>
          <w:szCs w:val="22"/>
          <w:rtl/>
        </w:rPr>
        <w:t>.</w:t>
      </w:r>
    </w:p>
    <w:p w:rsidR="00DA4FD2" w:rsidRPr="00633885" w:rsidRDefault="00DA4FD2" w:rsidP="00AF0DC9">
      <w:pPr>
        <w:pStyle w:val="aff2"/>
        <w:numPr>
          <w:ilvl w:val="0"/>
          <w:numId w:val="71"/>
        </w:numPr>
        <w:spacing w:after="0" w:line="360" w:lineRule="auto"/>
        <w:ind w:left="815" w:right="851"/>
        <w:rPr>
          <w:rFonts w:ascii="David" w:hAnsi="David"/>
          <w:sz w:val="22"/>
          <w:szCs w:val="22"/>
          <w:rtl/>
        </w:rPr>
      </w:pPr>
      <w:r w:rsidRPr="00633885">
        <w:rPr>
          <w:rFonts w:ascii="David" w:hAnsi="David"/>
          <w:sz w:val="22"/>
          <w:szCs w:val="22"/>
          <w:u w:val="single"/>
          <w:rtl/>
        </w:rPr>
        <w:t xml:space="preserve">נסכם עם דבריו של שמגר </w:t>
      </w:r>
      <w:r w:rsidRPr="00633885">
        <w:rPr>
          <w:rFonts w:ascii="David" w:hAnsi="David"/>
          <w:sz w:val="22"/>
          <w:szCs w:val="22"/>
          <w:highlight w:val="green"/>
          <w:u w:val="single"/>
          <w:rtl/>
        </w:rPr>
        <w:t>בבג"ץ 82</w:t>
      </w:r>
      <w:r w:rsidRPr="00633885">
        <w:rPr>
          <w:rFonts w:ascii="David" w:hAnsi="David"/>
          <w:sz w:val="22"/>
          <w:szCs w:val="22"/>
          <w:highlight w:val="green"/>
          <w:u w:val="single"/>
        </w:rPr>
        <w:t>/</w:t>
      </w:r>
      <w:r w:rsidRPr="00633885">
        <w:rPr>
          <w:rFonts w:ascii="David" w:hAnsi="David"/>
          <w:sz w:val="22"/>
          <w:szCs w:val="22"/>
          <w:highlight w:val="green"/>
          <w:u w:val="single"/>
          <w:rtl/>
        </w:rPr>
        <w:t>307 לובינאניקר נ' שר האוצר</w:t>
      </w:r>
      <w:r w:rsidRPr="00633885">
        <w:rPr>
          <w:rFonts w:ascii="David" w:hAnsi="David"/>
          <w:sz w:val="22"/>
          <w:szCs w:val="22"/>
          <w:rtl/>
        </w:rPr>
        <w:t>:</w:t>
      </w:r>
      <w:r w:rsidR="00E175ED" w:rsidRPr="00633885">
        <w:rPr>
          <w:rFonts w:ascii="David" w:hAnsi="David"/>
          <w:sz w:val="22"/>
          <w:szCs w:val="22"/>
        </w:rPr>
        <w:t xml:space="preserve"> </w:t>
      </w:r>
      <w:r w:rsidRPr="00633885">
        <w:rPr>
          <w:rFonts w:ascii="David" w:hAnsi="David"/>
          <w:sz w:val="22"/>
          <w:szCs w:val="22"/>
          <w:rtl/>
        </w:rPr>
        <w:t xml:space="preserve">"אמת המידה של צורך ציבורי אינה מעוגנת ביסודות אובייקטיביים המצביעים על קיומו ועל אופיו של הצורך כבעל סממן ציבורי, </w:t>
      </w:r>
      <w:r w:rsidR="008636A6" w:rsidRPr="00633885">
        <w:rPr>
          <w:rFonts w:ascii="David" w:hAnsi="David"/>
          <w:sz w:val="22"/>
          <w:szCs w:val="22"/>
          <w:highlight w:val="yellow"/>
          <w:u w:val="single"/>
          <w:rtl/>
        </w:rPr>
        <w:t>אלא</w:t>
      </w:r>
      <w:r w:rsidRPr="00633885">
        <w:rPr>
          <w:rFonts w:ascii="David" w:hAnsi="David"/>
          <w:sz w:val="22"/>
          <w:szCs w:val="22"/>
          <w:highlight w:val="yellow"/>
          <w:rtl/>
        </w:rPr>
        <w:t xml:space="preserve"> אישורו של שר האוצר בדבר קיומו של צורך ובדבר אופיו</w:t>
      </w:r>
      <w:r w:rsidRPr="00633885">
        <w:rPr>
          <w:rFonts w:ascii="David" w:hAnsi="David"/>
          <w:sz w:val="22"/>
          <w:szCs w:val="22"/>
          <w:rtl/>
        </w:rPr>
        <w:t xml:space="preserve"> הוא שמקנה לו את המעמד של צורך ציבורי".</w:t>
      </w:r>
    </w:p>
    <w:p w:rsidR="00DA4FD2" w:rsidRPr="00633885" w:rsidRDefault="00DA4FD2" w:rsidP="00633885">
      <w:pPr>
        <w:pStyle w:val="aff2"/>
        <w:spacing w:after="0" w:line="360" w:lineRule="auto"/>
        <w:rPr>
          <w:rFonts w:ascii="David" w:hAnsi="David"/>
          <w:sz w:val="22"/>
          <w:szCs w:val="22"/>
          <w:rtl/>
        </w:rPr>
      </w:pPr>
      <w:r w:rsidRPr="00633885">
        <w:rPr>
          <w:rFonts w:ascii="David" w:hAnsi="David"/>
          <w:sz w:val="22"/>
          <w:szCs w:val="22"/>
          <w:rtl/>
        </w:rPr>
        <w:t xml:space="preserve">שמגר אומר למעשה שיש להסיר את המסכות ולדבר באופן גלוי – בסופו </w:t>
      </w:r>
      <w:r w:rsidRPr="00633885">
        <w:rPr>
          <w:rFonts w:ascii="David" w:hAnsi="David"/>
          <w:b/>
          <w:bCs/>
          <w:sz w:val="22"/>
          <w:szCs w:val="22"/>
          <w:rtl/>
        </w:rPr>
        <w:t>של דבר מי שקובע מה זה צורך ציבורי הוא המחוקק (שר האוצר או מי</w:t>
      </w:r>
      <w:r w:rsidR="00F25D70" w:rsidRPr="00633885">
        <w:rPr>
          <w:rFonts w:ascii="David" w:hAnsi="David"/>
          <w:b/>
          <w:bCs/>
          <w:sz w:val="22"/>
          <w:szCs w:val="22"/>
          <w:rtl/>
        </w:rPr>
        <w:t>ופה</w:t>
      </w:r>
      <w:r w:rsidRPr="00633885">
        <w:rPr>
          <w:rFonts w:ascii="David" w:hAnsi="David"/>
          <w:b/>
          <w:bCs/>
          <w:sz w:val="22"/>
          <w:szCs w:val="22"/>
          <w:rtl/>
        </w:rPr>
        <w:t xml:space="preserve"> כוחו)</w:t>
      </w:r>
      <w:r w:rsidR="00036AAD" w:rsidRPr="00633885">
        <w:rPr>
          <w:rFonts w:ascii="David" w:hAnsi="David"/>
          <w:sz w:val="22"/>
          <w:szCs w:val="22"/>
          <w:rtl/>
        </w:rPr>
        <w:t>.</w:t>
      </w:r>
      <w:r w:rsidRPr="00633885">
        <w:rPr>
          <w:rFonts w:ascii="David" w:hAnsi="David"/>
          <w:sz w:val="22"/>
          <w:szCs w:val="22"/>
          <w:rtl/>
        </w:rPr>
        <w:t xml:space="preserve"> הם קובעים מה זה צורך ציבורי ולכן מהקמת המדינה ועד היום דרישת הצורך הציבורי בישראל נשארה דיי סטטית והיא נתונה להחלטה שלטונית. כלומר, לא קרה מקרה שבו שר האוצר קבע צורך ציבורי וביהמ"ש שלל את טענת השר.</w:t>
      </w:r>
    </w:p>
    <w:p w:rsidR="00E8106D" w:rsidRPr="001E46CA" w:rsidRDefault="00E8106D" w:rsidP="00E8106D">
      <w:pPr>
        <w:pStyle w:val="aff2"/>
        <w:spacing w:after="0" w:line="360" w:lineRule="auto"/>
        <w:rPr>
          <w:rFonts w:ascii="David" w:hAnsi="David"/>
          <w:sz w:val="22"/>
          <w:szCs w:val="22"/>
          <w:rtl/>
        </w:rPr>
      </w:pPr>
      <w:r w:rsidRPr="001E46CA">
        <w:rPr>
          <w:rFonts w:ascii="David" w:hAnsi="David"/>
          <w:sz w:val="22"/>
          <w:szCs w:val="22"/>
          <w:rtl/>
        </w:rPr>
        <w:t xml:space="preserve">תביעה לשלילת צורך ציבורי, זו תביעה כנגד ההפקעה עצמה ולא דרישת פיצויים. </w:t>
      </w:r>
    </w:p>
    <w:p w:rsidR="009C1D79" w:rsidRPr="00633885" w:rsidRDefault="009C1D79" w:rsidP="00633885">
      <w:pPr>
        <w:pStyle w:val="aff2"/>
        <w:spacing w:after="0" w:line="360" w:lineRule="auto"/>
        <w:rPr>
          <w:rFonts w:ascii="David" w:hAnsi="David"/>
          <w:sz w:val="22"/>
          <w:szCs w:val="22"/>
          <w:u w:val="single"/>
          <w:rtl/>
        </w:rPr>
      </w:pPr>
    </w:p>
    <w:p w:rsidR="00DA4FD2" w:rsidRPr="00633885" w:rsidRDefault="00DA4FD2" w:rsidP="00633885">
      <w:pPr>
        <w:pStyle w:val="aff2"/>
        <w:spacing w:after="0" w:line="360" w:lineRule="auto"/>
        <w:rPr>
          <w:rFonts w:ascii="David" w:hAnsi="David"/>
          <w:sz w:val="22"/>
          <w:szCs w:val="22"/>
          <w:rtl/>
        </w:rPr>
      </w:pPr>
      <w:r w:rsidRPr="00633885">
        <w:rPr>
          <w:rFonts w:ascii="David" w:hAnsi="David"/>
          <w:sz w:val="22"/>
          <w:szCs w:val="22"/>
          <w:u w:val="single"/>
          <w:rtl/>
        </w:rPr>
        <w:t>נדגים את הטענה של שמגר</w:t>
      </w:r>
      <w:r w:rsidR="008C0AC3" w:rsidRPr="00633885">
        <w:rPr>
          <w:rFonts w:ascii="David" w:hAnsi="David"/>
          <w:sz w:val="22"/>
          <w:szCs w:val="22"/>
          <w:u w:val="single"/>
          <w:rtl/>
        </w:rPr>
        <w:t xml:space="preserve"> -</w:t>
      </w:r>
      <w:r w:rsidR="005A0C2E" w:rsidRPr="00633885">
        <w:rPr>
          <w:rFonts w:ascii="David" w:hAnsi="David"/>
          <w:sz w:val="22"/>
          <w:szCs w:val="22"/>
          <w:u w:val="single"/>
        </w:rPr>
        <w:t xml:space="preserve"> </w:t>
      </w:r>
      <w:r w:rsidRPr="00633885">
        <w:rPr>
          <w:rFonts w:ascii="David" w:hAnsi="David"/>
          <w:sz w:val="22"/>
          <w:szCs w:val="22"/>
          <w:highlight w:val="green"/>
          <w:u w:val="single"/>
          <w:rtl/>
        </w:rPr>
        <w:t>פס"ד מוסייבה</w:t>
      </w:r>
      <w:r w:rsidRPr="00633885">
        <w:rPr>
          <w:rFonts w:ascii="David" w:hAnsi="David"/>
          <w:sz w:val="22"/>
          <w:szCs w:val="22"/>
          <w:rtl/>
        </w:rPr>
        <w:t>: לטובת הקמת מרכז מסחרי שכונתי ביישוב הפקיעו את הקרקעות של משפחת מוסייבה במקום לשנות את ייעוד הבנייה בקרקע</w:t>
      </w:r>
      <w:r w:rsidR="00215118" w:rsidRPr="00633885">
        <w:rPr>
          <w:rFonts w:ascii="David" w:hAnsi="David"/>
          <w:sz w:val="22"/>
          <w:szCs w:val="22"/>
          <w:rtl/>
        </w:rPr>
        <w:t>.</w:t>
      </w:r>
      <w:r w:rsidRPr="00633885">
        <w:rPr>
          <w:rFonts w:ascii="David" w:hAnsi="David"/>
          <w:sz w:val="22"/>
          <w:szCs w:val="22"/>
          <w:rtl/>
        </w:rPr>
        <w:t xml:space="preserve"> </w:t>
      </w:r>
      <w:r w:rsidR="00215118" w:rsidRPr="00633885">
        <w:rPr>
          <w:rFonts w:ascii="David" w:hAnsi="David"/>
          <w:sz w:val="22"/>
          <w:szCs w:val="22"/>
          <w:rtl/>
        </w:rPr>
        <w:t xml:space="preserve">שינוי ייעוד </w:t>
      </w:r>
      <w:r w:rsidRPr="00633885">
        <w:rPr>
          <w:rFonts w:ascii="David" w:hAnsi="David"/>
          <w:sz w:val="22"/>
          <w:szCs w:val="22"/>
          <w:rtl/>
        </w:rPr>
        <w:t xml:space="preserve">היה מתמרץ את המשפחה לפעול להקמת </w:t>
      </w:r>
      <w:r w:rsidR="00215118" w:rsidRPr="00633885">
        <w:rPr>
          <w:rFonts w:ascii="David" w:hAnsi="David"/>
          <w:sz w:val="22"/>
          <w:szCs w:val="22"/>
          <w:rtl/>
        </w:rPr>
        <w:t>ה</w:t>
      </w:r>
      <w:r w:rsidRPr="00633885">
        <w:rPr>
          <w:rFonts w:ascii="David" w:hAnsi="David"/>
          <w:sz w:val="22"/>
          <w:szCs w:val="22"/>
          <w:rtl/>
        </w:rPr>
        <w:t xml:space="preserve">מרכז </w:t>
      </w:r>
      <w:r w:rsidR="00215118" w:rsidRPr="00633885">
        <w:rPr>
          <w:rFonts w:ascii="David" w:hAnsi="David"/>
          <w:sz w:val="22"/>
          <w:szCs w:val="22"/>
          <w:rtl/>
        </w:rPr>
        <w:t>ה</w:t>
      </w:r>
      <w:r w:rsidRPr="00633885">
        <w:rPr>
          <w:rFonts w:ascii="David" w:hAnsi="David"/>
          <w:sz w:val="22"/>
          <w:szCs w:val="22"/>
          <w:rtl/>
        </w:rPr>
        <w:t>מסחרי מבלי להפק</w:t>
      </w:r>
      <w:r w:rsidR="00215118" w:rsidRPr="00633885">
        <w:rPr>
          <w:rFonts w:ascii="David" w:hAnsi="David"/>
          <w:sz w:val="22"/>
          <w:szCs w:val="22"/>
          <w:rtl/>
        </w:rPr>
        <w:t>י</w:t>
      </w:r>
      <w:r w:rsidRPr="00633885">
        <w:rPr>
          <w:rFonts w:ascii="David" w:hAnsi="David"/>
          <w:sz w:val="22"/>
          <w:szCs w:val="22"/>
          <w:rtl/>
        </w:rPr>
        <w:t xml:space="preserve">ע. למוסייבה יש קרקע ליד חומות העיר העתיקה ולאחר איחוד העיר היה רצון לבצע הכשרה של יישוב יהודי ואושרה הקמת שכונה יהודית. הקרקעות היו קרקעות של אדון מוסייבה. </w:t>
      </w:r>
    </w:p>
    <w:p w:rsidR="00DA4FD2" w:rsidRPr="00633885" w:rsidRDefault="00DA4FD2"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העירייה </w:t>
      </w:r>
      <w:r w:rsidR="00E32B7D" w:rsidRPr="00633885">
        <w:rPr>
          <w:rFonts w:ascii="David" w:hAnsi="David"/>
          <w:sz w:val="22"/>
          <w:szCs w:val="22"/>
          <w:u w:val="single"/>
          <w:rtl/>
        </w:rPr>
        <w:t>הייתה</w:t>
      </w:r>
      <w:r w:rsidRPr="00633885">
        <w:rPr>
          <w:rFonts w:ascii="David" w:hAnsi="David"/>
          <w:sz w:val="22"/>
          <w:szCs w:val="22"/>
          <w:u w:val="single"/>
          <w:rtl/>
        </w:rPr>
        <w:t xml:space="preserve"> יכולה לפעול באחת משתי הדרכים שתוארו:</w:t>
      </w:r>
    </w:p>
    <w:p w:rsidR="00DA4FD2" w:rsidRPr="00633885" w:rsidRDefault="00DA4FD2" w:rsidP="00AF0DC9">
      <w:pPr>
        <w:pStyle w:val="aff2"/>
        <w:numPr>
          <w:ilvl w:val="0"/>
          <w:numId w:val="73"/>
        </w:numPr>
        <w:spacing w:after="0" w:line="360" w:lineRule="auto"/>
        <w:ind w:left="363"/>
        <w:rPr>
          <w:rFonts w:ascii="David" w:hAnsi="David"/>
          <w:sz w:val="22"/>
          <w:szCs w:val="22"/>
        </w:rPr>
      </w:pPr>
      <w:r w:rsidRPr="00633885">
        <w:rPr>
          <w:rFonts w:ascii="David" w:hAnsi="David"/>
          <w:b/>
          <w:bCs/>
          <w:sz w:val="22"/>
          <w:szCs w:val="22"/>
          <w:rtl/>
        </w:rPr>
        <w:t>שינוי ייעוד</w:t>
      </w:r>
      <w:r w:rsidRPr="00633885">
        <w:rPr>
          <w:rFonts w:ascii="David" w:hAnsi="David"/>
          <w:sz w:val="22"/>
          <w:szCs w:val="22"/>
          <w:rtl/>
        </w:rPr>
        <w:t xml:space="preserve"> – ברגע שהאדון יגלה שהקרקע שבידיו שונתה הוא </w:t>
      </w:r>
      <w:r w:rsidR="00E32B7D" w:rsidRPr="00633885">
        <w:rPr>
          <w:rFonts w:ascii="David" w:hAnsi="David"/>
          <w:sz w:val="22"/>
          <w:szCs w:val="22"/>
          <w:rtl/>
        </w:rPr>
        <w:t>יפעל</w:t>
      </w:r>
      <w:r w:rsidRPr="00633885">
        <w:rPr>
          <w:rFonts w:ascii="David" w:hAnsi="David"/>
          <w:sz w:val="22"/>
          <w:szCs w:val="22"/>
          <w:rtl/>
        </w:rPr>
        <w:t xml:space="preserve"> להקים שם מרכז רווחי.</w:t>
      </w:r>
    </w:p>
    <w:p w:rsidR="00DA4FD2" w:rsidRPr="00633885" w:rsidRDefault="00DA4FD2" w:rsidP="00AF0DC9">
      <w:pPr>
        <w:pStyle w:val="aff2"/>
        <w:numPr>
          <w:ilvl w:val="0"/>
          <w:numId w:val="73"/>
        </w:numPr>
        <w:spacing w:after="0" w:line="360" w:lineRule="auto"/>
        <w:ind w:left="363"/>
        <w:rPr>
          <w:rFonts w:ascii="David" w:hAnsi="David"/>
          <w:sz w:val="22"/>
          <w:szCs w:val="22"/>
          <w:rtl/>
        </w:rPr>
      </w:pPr>
      <w:r w:rsidRPr="00633885">
        <w:rPr>
          <w:rFonts w:ascii="David" w:hAnsi="David"/>
          <w:b/>
          <w:bCs/>
          <w:sz w:val="22"/>
          <w:szCs w:val="22"/>
          <w:rtl/>
        </w:rPr>
        <w:t>הפקעה ונתינה ליזם מסחרי אחר</w:t>
      </w:r>
      <w:r w:rsidRPr="00633885">
        <w:rPr>
          <w:rFonts w:ascii="David" w:hAnsi="David"/>
          <w:sz w:val="22"/>
          <w:szCs w:val="22"/>
          <w:rtl/>
        </w:rPr>
        <w:t xml:space="preserve"> – הדרך שננקטה בפועל. </w:t>
      </w:r>
      <w:r w:rsidRPr="00633885">
        <w:rPr>
          <w:rFonts w:ascii="David" w:hAnsi="David"/>
          <w:b/>
          <w:bCs/>
          <w:sz w:val="22"/>
          <w:szCs w:val="22"/>
          <w:highlight w:val="yellow"/>
          <w:rtl/>
        </w:rPr>
        <w:t xml:space="preserve">ביהמ"ש הצדיק את השר </w:t>
      </w:r>
      <w:r w:rsidR="0067600F" w:rsidRPr="00633885">
        <w:rPr>
          <w:rFonts w:ascii="David" w:hAnsi="David"/>
          <w:b/>
          <w:bCs/>
          <w:sz w:val="22"/>
          <w:szCs w:val="22"/>
          <w:highlight w:val="yellow"/>
          <w:u w:val="single"/>
          <w:rtl/>
        </w:rPr>
        <w:t>אבל</w:t>
      </w:r>
      <w:r w:rsidRPr="00633885">
        <w:rPr>
          <w:rFonts w:ascii="David" w:hAnsi="David"/>
          <w:b/>
          <w:bCs/>
          <w:sz w:val="22"/>
          <w:szCs w:val="22"/>
          <w:highlight w:val="yellow"/>
          <w:rtl/>
        </w:rPr>
        <w:t xml:space="preserve"> הש</w:t>
      </w:r>
      <w:r w:rsidR="00DC5559" w:rsidRPr="00633885">
        <w:rPr>
          <w:rFonts w:ascii="David" w:hAnsi="David"/>
          <w:b/>
          <w:bCs/>
          <w:sz w:val="22"/>
          <w:szCs w:val="22"/>
          <w:highlight w:val="yellow"/>
          <w:rtl/>
        </w:rPr>
        <w:t>'</w:t>
      </w:r>
      <w:r w:rsidRPr="00633885">
        <w:rPr>
          <w:rFonts w:ascii="David" w:hAnsi="David"/>
          <w:b/>
          <w:bCs/>
          <w:sz w:val="22"/>
          <w:szCs w:val="22"/>
          <w:highlight w:val="yellow"/>
          <w:rtl/>
        </w:rPr>
        <w:t xml:space="preserve"> דורנר בדעת מיעוט</w:t>
      </w:r>
      <w:r w:rsidRPr="00633885">
        <w:rPr>
          <w:rFonts w:ascii="David" w:hAnsi="David"/>
          <w:sz w:val="22"/>
          <w:szCs w:val="22"/>
          <w:rtl/>
        </w:rPr>
        <w:t xml:space="preserve"> (לכל אורך הדרך) אמרה </w:t>
      </w:r>
      <w:r w:rsidRPr="00633885">
        <w:rPr>
          <w:rFonts w:ascii="David" w:hAnsi="David"/>
          <w:b/>
          <w:bCs/>
          <w:sz w:val="22"/>
          <w:szCs w:val="22"/>
          <w:rtl/>
        </w:rPr>
        <w:t>שיש גבול ליכולת לאשרר את פעולת השר</w:t>
      </w:r>
      <w:r w:rsidRPr="00633885">
        <w:rPr>
          <w:rFonts w:ascii="David" w:hAnsi="David"/>
          <w:sz w:val="22"/>
          <w:szCs w:val="22"/>
          <w:rtl/>
        </w:rPr>
        <w:t xml:space="preserve"> ושישנם מצבים שגם רצון השר הוא לא צורך ציבורי ושיש לפסול את החלטת השר.</w:t>
      </w:r>
    </w:p>
    <w:p w:rsidR="0081002F" w:rsidRPr="00633885" w:rsidRDefault="00A8327B" w:rsidP="00633885">
      <w:pPr>
        <w:pStyle w:val="aff2"/>
        <w:spacing w:after="0" w:line="360" w:lineRule="auto"/>
        <w:rPr>
          <w:rFonts w:ascii="David" w:hAnsi="David"/>
          <w:sz w:val="22"/>
          <w:szCs w:val="22"/>
          <w:rtl/>
        </w:rPr>
      </w:pPr>
      <w:r w:rsidRPr="00633885">
        <w:rPr>
          <w:rFonts w:ascii="David" w:hAnsi="David"/>
          <w:b/>
          <w:bCs/>
          <w:sz w:val="22"/>
          <w:szCs w:val="22"/>
          <w:u w:val="single"/>
          <w:rtl/>
        </w:rPr>
        <w:lastRenderedPageBreak/>
        <w:t>סיכום עד כה</w:t>
      </w:r>
      <w:r w:rsidRPr="00633885">
        <w:rPr>
          <w:rFonts w:ascii="David" w:hAnsi="David"/>
          <w:sz w:val="22"/>
          <w:szCs w:val="22"/>
          <w:rtl/>
        </w:rPr>
        <w:t>: דנו</w:t>
      </w:r>
      <w:r w:rsidR="0081002F" w:rsidRPr="00633885">
        <w:rPr>
          <w:rFonts w:ascii="David" w:hAnsi="David"/>
          <w:sz w:val="22"/>
          <w:szCs w:val="22"/>
          <w:rtl/>
        </w:rPr>
        <w:t xml:space="preserve"> בטראומה שאפפה את האוכלוסייה האמריקאית בעקבות מקרה ההפקעה של הבית הורוד של סוזט קילו ואף הראנו ש</w:t>
      </w:r>
      <w:r w:rsidR="003659F3" w:rsidRPr="00633885">
        <w:rPr>
          <w:rFonts w:ascii="David" w:hAnsi="David"/>
          <w:sz w:val="22"/>
          <w:szCs w:val="22"/>
          <w:rtl/>
        </w:rPr>
        <w:t xml:space="preserve">בישראל </w:t>
      </w:r>
      <w:r w:rsidR="0081002F" w:rsidRPr="00633885">
        <w:rPr>
          <w:rFonts w:ascii="David" w:hAnsi="David"/>
          <w:sz w:val="22"/>
          <w:szCs w:val="22"/>
          <w:rtl/>
        </w:rPr>
        <w:t>הוכרו הפקעות ככשרות גם כשהצורך הציבורי שעמד בבסיסן היה הרבה יותר "זעום" מאשר בקילו.</w:t>
      </w:r>
      <w:r w:rsidR="009C1D79" w:rsidRPr="00633885">
        <w:rPr>
          <w:rFonts w:ascii="David" w:hAnsi="David"/>
          <w:sz w:val="22"/>
          <w:szCs w:val="22"/>
          <w:rtl/>
        </w:rPr>
        <w:t xml:space="preserve"> </w:t>
      </w:r>
      <w:r w:rsidR="0081002F" w:rsidRPr="00633885">
        <w:rPr>
          <w:rFonts w:ascii="David" w:hAnsi="David"/>
          <w:sz w:val="22"/>
          <w:szCs w:val="22"/>
          <w:rtl/>
        </w:rPr>
        <w:t xml:space="preserve">אוסף </w:t>
      </w:r>
      <w:r w:rsidR="00FC24A9" w:rsidRPr="00633885">
        <w:rPr>
          <w:rFonts w:ascii="David" w:hAnsi="David"/>
          <w:sz w:val="22"/>
          <w:szCs w:val="22"/>
          <w:rtl/>
        </w:rPr>
        <w:t>פסה"ד</w:t>
      </w:r>
      <w:r w:rsidR="0081002F" w:rsidRPr="00633885">
        <w:rPr>
          <w:rFonts w:ascii="David" w:hAnsi="David"/>
          <w:sz w:val="22"/>
          <w:szCs w:val="22"/>
          <w:rtl/>
        </w:rPr>
        <w:t xml:space="preserve"> מישראל שהצגנו רצ</w:t>
      </w:r>
      <w:r w:rsidR="0085395E" w:rsidRPr="00633885">
        <w:rPr>
          <w:rFonts w:ascii="David" w:hAnsi="David"/>
          <w:sz w:val="22"/>
          <w:szCs w:val="22"/>
          <w:rtl/>
        </w:rPr>
        <w:t>ה</w:t>
      </w:r>
      <w:r w:rsidR="0081002F" w:rsidRPr="00633885">
        <w:rPr>
          <w:rFonts w:ascii="David" w:hAnsi="David"/>
          <w:sz w:val="22"/>
          <w:szCs w:val="22"/>
          <w:rtl/>
        </w:rPr>
        <w:t xml:space="preserve"> להראות </w:t>
      </w:r>
      <w:r w:rsidR="0081002F" w:rsidRPr="00633885">
        <w:rPr>
          <w:rFonts w:ascii="David" w:hAnsi="David"/>
          <w:b/>
          <w:bCs/>
          <w:sz w:val="22"/>
          <w:szCs w:val="22"/>
          <w:rtl/>
        </w:rPr>
        <w:t>ששאלת הצורך הציבורי הוכרעה מזמן בישראל</w:t>
      </w:r>
      <w:r w:rsidR="0081002F" w:rsidRPr="00633885">
        <w:rPr>
          <w:rFonts w:ascii="David" w:hAnsi="David"/>
          <w:sz w:val="22"/>
          <w:szCs w:val="22"/>
          <w:rtl/>
        </w:rPr>
        <w:t xml:space="preserve"> באמ</w:t>
      </w:r>
      <w:r w:rsidR="00FC24A9" w:rsidRPr="00633885">
        <w:rPr>
          <w:rFonts w:ascii="David" w:hAnsi="David"/>
          <w:sz w:val="22"/>
          <w:szCs w:val="22"/>
          <w:rtl/>
        </w:rPr>
        <w:t>י</w:t>
      </w:r>
      <w:r w:rsidR="0081002F" w:rsidRPr="00633885">
        <w:rPr>
          <w:rFonts w:ascii="David" w:hAnsi="David"/>
          <w:sz w:val="22"/>
          <w:szCs w:val="22"/>
          <w:rtl/>
        </w:rPr>
        <w:t>רה מאוד פשוטה של הש</w:t>
      </w:r>
      <w:r w:rsidR="00045804" w:rsidRPr="00633885">
        <w:rPr>
          <w:rFonts w:ascii="David" w:hAnsi="David"/>
          <w:sz w:val="22"/>
          <w:szCs w:val="22"/>
          <w:rtl/>
        </w:rPr>
        <w:t>'</w:t>
      </w:r>
      <w:r w:rsidR="0081002F" w:rsidRPr="00633885">
        <w:rPr>
          <w:rFonts w:ascii="David" w:hAnsi="David"/>
          <w:sz w:val="22"/>
          <w:szCs w:val="22"/>
          <w:rtl/>
        </w:rPr>
        <w:t xml:space="preserve"> שמגר לפיה </w:t>
      </w:r>
      <w:r w:rsidR="0081002F" w:rsidRPr="00633885">
        <w:rPr>
          <w:rFonts w:ascii="David" w:hAnsi="David"/>
          <w:sz w:val="22"/>
          <w:szCs w:val="22"/>
          <w:highlight w:val="yellow"/>
          <w:rtl/>
        </w:rPr>
        <w:t>כל מה ששר האוצר ייקבע שעונה להגדרה של צורך ציבורי – יהיה צורך בעל תוקף ויוכר כמכשיר את ההפקעה</w:t>
      </w:r>
      <w:r w:rsidR="00FC24A9" w:rsidRPr="00633885">
        <w:rPr>
          <w:rFonts w:ascii="David" w:hAnsi="David"/>
          <w:sz w:val="22"/>
          <w:szCs w:val="22"/>
          <w:highlight w:val="yellow"/>
          <w:rtl/>
        </w:rPr>
        <w:t>,</w:t>
      </w:r>
      <w:r w:rsidR="0081002F" w:rsidRPr="00633885">
        <w:rPr>
          <w:rFonts w:ascii="David" w:hAnsi="David"/>
          <w:sz w:val="22"/>
          <w:szCs w:val="22"/>
          <w:highlight w:val="yellow"/>
          <w:rtl/>
        </w:rPr>
        <w:t xml:space="preserve"> וביהמ"ש לא יתערב בשיקול הדעת של השר</w:t>
      </w:r>
      <w:r w:rsidR="0081002F" w:rsidRPr="00633885">
        <w:rPr>
          <w:rFonts w:ascii="David" w:hAnsi="David"/>
          <w:sz w:val="22"/>
          <w:szCs w:val="22"/>
          <w:rtl/>
        </w:rPr>
        <w:t>.</w:t>
      </w:r>
    </w:p>
    <w:p w:rsidR="007501E4" w:rsidRPr="00633885" w:rsidRDefault="007501E4" w:rsidP="00AF0DC9">
      <w:pPr>
        <w:pStyle w:val="aff2"/>
        <w:numPr>
          <w:ilvl w:val="0"/>
          <w:numId w:val="75"/>
        </w:numPr>
        <w:spacing w:after="0" w:line="360" w:lineRule="auto"/>
        <w:rPr>
          <w:rFonts w:ascii="David" w:hAnsi="David"/>
          <w:sz w:val="22"/>
          <w:szCs w:val="22"/>
          <w:rtl/>
        </w:rPr>
      </w:pPr>
      <w:r w:rsidRPr="00633885">
        <w:rPr>
          <w:rFonts w:ascii="David" w:hAnsi="David"/>
          <w:b/>
          <w:bCs/>
          <w:color w:val="FFFFFF" w:themeColor="background1"/>
          <w:sz w:val="22"/>
          <w:szCs w:val="22"/>
          <w:highlight w:val="red"/>
          <w:rtl/>
        </w:rPr>
        <w:t>הערה למבחן</w:t>
      </w:r>
      <w:r w:rsidRPr="00633885">
        <w:rPr>
          <w:rFonts w:ascii="David" w:hAnsi="David"/>
          <w:sz w:val="22"/>
          <w:szCs w:val="22"/>
          <w:rtl/>
        </w:rPr>
        <w:t xml:space="preserve"> – אם צורך של הקמת קרקע חקלאית</w:t>
      </w:r>
      <w:r w:rsidR="008C0AC3" w:rsidRPr="00633885">
        <w:rPr>
          <w:rFonts w:ascii="David" w:hAnsi="David"/>
          <w:sz w:val="22"/>
          <w:szCs w:val="22"/>
          <w:rtl/>
        </w:rPr>
        <w:t xml:space="preserve"> למשל</w:t>
      </w:r>
      <w:r w:rsidRPr="00633885">
        <w:rPr>
          <w:rFonts w:ascii="David" w:hAnsi="David"/>
          <w:sz w:val="22"/>
          <w:szCs w:val="22"/>
          <w:rtl/>
        </w:rPr>
        <w:t xml:space="preserve"> עלה במבחן והוסבר בהודעה על ההפקעה שזה לצורך ציבורי לא יהיה ניתן לתקוף את הטענה הזו דרך הקביעה שזה לא צורך ציבורי כי שר האוצר החליט בהודעתו שהצורך הוא כזה. </w:t>
      </w:r>
      <w:r w:rsidR="0067600F" w:rsidRPr="00633885">
        <w:rPr>
          <w:rFonts w:ascii="David" w:hAnsi="David"/>
          <w:b/>
          <w:bCs/>
          <w:sz w:val="22"/>
          <w:szCs w:val="22"/>
          <w:u w:val="single"/>
          <w:rtl/>
        </w:rPr>
        <w:t>עם זאת</w:t>
      </w:r>
      <w:r w:rsidRPr="00633885">
        <w:rPr>
          <w:rFonts w:ascii="David" w:hAnsi="David"/>
          <w:b/>
          <w:bCs/>
          <w:sz w:val="22"/>
          <w:szCs w:val="22"/>
          <w:rtl/>
        </w:rPr>
        <w:t>, ניתן לתקוף את סוגיית מידתיות ההפקעה</w:t>
      </w:r>
      <w:r w:rsidR="00EB2B90" w:rsidRPr="00633885">
        <w:rPr>
          <w:rFonts w:ascii="David" w:hAnsi="David"/>
          <w:b/>
          <w:bCs/>
          <w:sz w:val="22"/>
          <w:szCs w:val="22"/>
          <w:rtl/>
        </w:rPr>
        <w:t xml:space="preserve"> (מיד)</w:t>
      </w:r>
      <w:r w:rsidRPr="00633885">
        <w:rPr>
          <w:rFonts w:ascii="David" w:hAnsi="David"/>
          <w:sz w:val="22"/>
          <w:szCs w:val="22"/>
          <w:rtl/>
        </w:rPr>
        <w:t>.</w:t>
      </w:r>
    </w:p>
    <w:p w:rsidR="00D0164E" w:rsidRDefault="00D0164E" w:rsidP="00633885">
      <w:pPr>
        <w:pStyle w:val="aff2"/>
        <w:spacing w:after="0" w:line="360" w:lineRule="auto"/>
        <w:rPr>
          <w:rFonts w:ascii="David" w:hAnsi="David"/>
          <w:b/>
          <w:bCs/>
          <w:color w:val="632423" w:themeColor="accent2" w:themeShade="80"/>
          <w:sz w:val="22"/>
          <w:szCs w:val="22"/>
          <w:u w:val="single"/>
          <w:rtl/>
        </w:rPr>
      </w:pPr>
    </w:p>
    <w:p w:rsidR="00AD02A3" w:rsidRPr="00E8106D" w:rsidRDefault="00AD02A3" w:rsidP="00633885">
      <w:pPr>
        <w:pStyle w:val="aff2"/>
        <w:spacing w:after="0" w:line="360" w:lineRule="auto"/>
        <w:rPr>
          <w:rFonts w:ascii="David" w:hAnsi="David"/>
          <w:b/>
          <w:bCs/>
          <w:color w:val="632423" w:themeColor="accent2" w:themeShade="80"/>
          <w:u w:val="single"/>
          <w:rtl/>
        </w:rPr>
      </w:pPr>
      <w:r w:rsidRPr="00E8106D">
        <w:rPr>
          <w:rFonts w:ascii="David" w:hAnsi="David"/>
          <w:b/>
          <w:bCs/>
          <w:color w:val="632423" w:themeColor="accent2" w:themeShade="80"/>
          <w:u w:val="single"/>
          <w:rtl/>
        </w:rPr>
        <w:t>מציבוריות המטרה למידתיות ההפקעה</w:t>
      </w:r>
    </w:p>
    <w:p w:rsidR="005A0C2E" w:rsidRPr="00633885" w:rsidRDefault="005A0C2E" w:rsidP="00633885">
      <w:pPr>
        <w:pStyle w:val="aff2"/>
        <w:spacing w:after="0" w:line="360" w:lineRule="auto"/>
        <w:rPr>
          <w:rFonts w:ascii="David" w:hAnsi="David"/>
          <w:sz w:val="22"/>
          <w:szCs w:val="22"/>
          <w:rtl/>
        </w:rPr>
      </w:pPr>
      <w:r w:rsidRPr="00633885">
        <w:rPr>
          <w:rFonts w:ascii="David" w:hAnsi="David"/>
          <w:sz w:val="22"/>
          <w:szCs w:val="22"/>
          <w:u w:val="single"/>
          <w:rtl/>
        </w:rPr>
        <w:t>נעמוד על הפער בין דבריה של דורנר לדבריו של שמגר</w:t>
      </w:r>
      <w:r w:rsidRPr="00633885">
        <w:rPr>
          <w:rFonts w:ascii="David" w:hAnsi="David"/>
          <w:sz w:val="22"/>
          <w:szCs w:val="22"/>
          <w:rtl/>
        </w:rPr>
        <w:t>: כנראה שדורנר דנה במידתיות ההפקעה (שהלכה והתפתחה) ולא דנה בשאלת המטרה הציבורית (שנשארה סטטית וקבועה מאז 1948 ועד היום).</w:t>
      </w:r>
    </w:p>
    <w:p w:rsidR="00DA4FD2" w:rsidRPr="00633885" w:rsidRDefault="00E32B7D" w:rsidP="00633885">
      <w:pPr>
        <w:pStyle w:val="aff2"/>
        <w:spacing w:after="0" w:line="360" w:lineRule="auto"/>
        <w:rPr>
          <w:rFonts w:ascii="David" w:hAnsi="David"/>
          <w:sz w:val="22"/>
          <w:szCs w:val="22"/>
          <w:rtl/>
        </w:rPr>
      </w:pPr>
      <w:r w:rsidRPr="00633885">
        <w:rPr>
          <w:rFonts w:ascii="David" w:hAnsi="David"/>
          <w:sz w:val="22"/>
          <w:szCs w:val="22"/>
          <w:rtl/>
        </w:rPr>
        <w:t>סוגיה</w:t>
      </w:r>
      <w:r w:rsidR="007501E4" w:rsidRPr="00633885">
        <w:rPr>
          <w:rFonts w:ascii="David" w:hAnsi="David"/>
          <w:sz w:val="22"/>
          <w:szCs w:val="22"/>
          <w:rtl/>
        </w:rPr>
        <w:t xml:space="preserve"> זו היא </w:t>
      </w:r>
      <w:r w:rsidR="00DA4FD2" w:rsidRPr="00633885">
        <w:rPr>
          <w:rFonts w:ascii="David" w:hAnsi="David"/>
          <w:sz w:val="22"/>
          <w:szCs w:val="22"/>
          <w:rtl/>
        </w:rPr>
        <w:t xml:space="preserve">מהלך מתמשך </w:t>
      </w:r>
      <w:r w:rsidR="00CB028B" w:rsidRPr="00633885">
        <w:rPr>
          <w:rFonts w:ascii="David" w:hAnsi="David"/>
          <w:sz w:val="22"/>
          <w:szCs w:val="22"/>
          <w:rtl/>
        </w:rPr>
        <w:t>לפיו</w:t>
      </w:r>
      <w:r w:rsidR="00DA4FD2" w:rsidRPr="00633885">
        <w:rPr>
          <w:rFonts w:ascii="David" w:hAnsi="David"/>
          <w:sz w:val="22"/>
          <w:szCs w:val="22"/>
          <w:rtl/>
        </w:rPr>
        <w:t xml:space="preserve"> העליון בודק את מה שהיום אנחנו מכנים "מידתיות". יש לזכור שרוב הדברים נעשו לפני ש</w:t>
      </w:r>
      <w:r w:rsidR="00BC6430" w:rsidRPr="00633885">
        <w:rPr>
          <w:rFonts w:ascii="David" w:hAnsi="David"/>
          <w:sz w:val="22"/>
          <w:szCs w:val="22"/>
          <w:rtl/>
        </w:rPr>
        <w:t>ה</w:t>
      </w:r>
      <w:r w:rsidR="00DA4FD2" w:rsidRPr="00633885">
        <w:rPr>
          <w:rFonts w:ascii="David" w:hAnsi="David"/>
          <w:sz w:val="22"/>
          <w:szCs w:val="22"/>
          <w:rtl/>
        </w:rPr>
        <w:t>מ</w:t>
      </w:r>
      <w:r w:rsidR="00BC6430" w:rsidRPr="00633885">
        <w:rPr>
          <w:rFonts w:ascii="David" w:hAnsi="David"/>
          <w:sz w:val="22"/>
          <w:szCs w:val="22"/>
          <w:rtl/>
        </w:rPr>
        <w:t>ידתיות הפכה לחלק מהמשפט הישראלי</w:t>
      </w:r>
      <w:r w:rsidR="00DA4FD2" w:rsidRPr="00633885">
        <w:rPr>
          <w:rFonts w:ascii="David" w:hAnsi="David"/>
          <w:sz w:val="22"/>
          <w:szCs w:val="22"/>
          <w:rtl/>
        </w:rPr>
        <w:t xml:space="preserve"> </w:t>
      </w:r>
      <w:r w:rsidR="00BC6430" w:rsidRPr="00633885">
        <w:rPr>
          <w:rFonts w:ascii="David" w:hAnsi="David"/>
          <w:sz w:val="22"/>
          <w:szCs w:val="22"/>
          <w:rtl/>
        </w:rPr>
        <w:t>(</w:t>
      </w:r>
      <w:r w:rsidR="00DA4FD2" w:rsidRPr="00633885">
        <w:rPr>
          <w:rFonts w:ascii="David" w:hAnsi="David"/>
          <w:sz w:val="22"/>
          <w:szCs w:val="22"/>
          <w:rtl/>
        </w:rPr>
        <w:t>הרבה לפני שנת 1992</w:t>
      </w:r>
      <w:r w:rsidR="00BC6430" w:rsidRPr="00633885">
        <w:rPr>
          <w:rFonts w:ascii="David" w:hAnsi="David"/>
          <w:sz w:val="22"/>
          <w:szCs w:val="22"/>
          <w:rtl/>
        </w:rPr>
        <w:t>)</w:t>
      </w:r>
      <w:r w:rsidR="00DA4FD2" w:rsidRPr="00633885">
        <w:rPr>
          <w:rFonts w:ascii="David" w:hAnsi="David"/>
          <w:sz w:val="22"/>
          <w:szCs w:val="22"/>
          <w:rtl/>
        </w:rPr>
        <w:t xml:space="preserve">. </w:t>
      </w:r>
      <w:r w:rsidR="00BC6430" w:rsidRPr="00633885">
        <w:rPr>
          <w:rFonts w:ascii="David" w:hAnsi="David"/>
          <w:b/>
          <w:bCs/>
          <w:sz w:val="22"/>
          <w:szCs w:val="22"/>
          <w:rtl/>
        </w:rPr>
        <w:t>ה</w:t>
      </w:r>
      <w:r w:rsidR="00DA4FD2" w:rsidRPr="00633885">
        <w:rPr>
          <w:rFonts w:ascii="David" w:hAnsi="David"/>
          <w:b/>
          <w:bCs/>
          <w:sz w:val="22"/>
          <w:szCs w:val="22"/>
          <w:rtl/>
        </w:rPr>
        <w:t>שאלה</w:t>
      </w:r>
      <w:r w:rsidR="00BC6430" w:rsidRPr="00633885">
        <w:rPr>
          <w:rFonts w:ascii="David" w:hAnsi="David"/>
          <w:b/>
          <w:bCs/>
          <w:sz w:val="22"/>
          <w:szCs w:val="22"/>
          <w:rtl/>
        </w:rPr>
        <w:t xml:space="preserve"> היא</w:t>
      </w:r>
      <w:r w:rsidR="00DA4FD2" w:rsidRPr="00633885">
        <w:rPr>
          <w:rFonts w:ascii="David" w:hAnsi="David"/>
          <w:b/>
          <w:bCs/>
          <w:sz w:val="22"/>
          <w:szCs w:val="22"/>
          <w:rtl/>
        </w:rPr>
        <w:t xml:space="preserve"> איך לשמור על ערך החירות של</w:t>
      </w:r>
      <w:r w:rsidR="00BC6430" w:rsidRPr="00633885">
        <w:rPr>
          <w:rFonts w:ascii="David" w:hAnsi="David"/>
          <w:b/>
          <w:bCs/>
          <w:sz w:val="22"/>
          <w:szCs w:val="22"/>
          <w:rtl/>
        </w:rPr>
        <w:t xml:space="preserve"> </w:t>
      </w:r>
      <w:r w:rsidR="00DA4FD2" w:rsidRPr="00633885">
        <w:rPr>
          <w:rFonts w:ascii="David" w:hAnsi="David"/>
          <w:b/>
          <w:bCs/>
          <w:sz w:val="22"/>
          <w:szCs w:val="22"/>
          <w:rtl/>
        </w:rPr>
        <w:t>הקניין, ו</w:t>
      </w:r>
      <w:r w:rsidR="00BC6430" w:rsidRPr="00633885">
        <w:rPr>
          <w:rFonts w:ascii="David" w:hAnsi="David"/>
          <w:b/>
          <w:bCs/>
          <w:sz w:val="22"/>
          <w:szCs w:val="22"/>
          <w:rtl/>
        </w:rPr>
        <w:t xml:space="preserve">במקביל </w:t>
      </w:r>
      <w:r w:rsidR="00DA4FD2" w:rsidRPr="00633885">
        <w:rPr>
          <w:rFonts w:ascii="David" w:hAnsi="David"/>
          <w:b/>
          <w:bCs/>
          <w:sz w:val="22"/>
          <w:szCs w:val="22"/>
          <w:rtl/>
        </w:rPr>
        <w:t xml:space="preserve">להכיר בערכים שמחייבים שינויים </w:t>
      </w:r>
      <w:r w:rsidRPr="00633885">
        <w:rPr>
          <w:rFonts w:ascii="David" w:hAnsi="David"/>
          <w:b/>
          <w:bCs/>
          <w:sz w:val="22"/>
          <w:szCs w:val="22"/>
          <w:rtl/>
        </w:rPr>
        <w:t>מסוימים</w:t>
      </w:r>
      <w:r w:rsidR="00DA4FD2" w:rsidRPr="00633885">
        <w:rPr>
          <w:rFonts w:ascii="David" w:hAnsi="David"/>
          <w:b/>
          <w:bCs/>
          <w:sz w:val="22"/>
          <w:szCs w:val="22"/>
          <w:rtl/>
        </w:rPr>
        <w:t xml:space="preserve"> בקניין.</w:t>
      </w:r>
      <w:r w:rsidR="00DA4FD2" w:rsidRPr="00633885">
        <w:rPr>
          <w:rFonts w:ascii="David" w:hAnsi="David"/>
          <w:sz w:val="22"/>
          <w:szCs w:val="22"/>
          <w:rtl/>
        </w:rPr>
        <w:t xml:space="preserve"> במקביל לשמרנות עצומה של ביהמ"ש </w:t>
      </w:r>
      <w:r w:rsidR="00BC6430" w:rsidRPr="00633885">
        <w:rPr>
          <w:rFonts w:ascii="David" w:hAnsi="David"/>
          <w:sz w:val="22"/>
          <w:szCs w:val="22"/>
          <w:rtl/>
        </w:rPr>
        <w:t>ב</w:t>
      </w:r>
      <w:r w:rsidR="00DA4FD2" w:rsidRPr="00633885">
        <w:rPr>
          <w:rFonts w:ascii="David" w:hAnsi="David"/>
          <w:sz w:val="22"/>
          <w:szCs w:val="22"/>
          <w:rtl/>
        </w:rPr>
        <w:t>נושא ציבוריות המטרה, מתפתח אוסף פסיקה ש</w:t>
      </w:r>
      <w:r w:rsidR="00F41141" w:rsidRPr="00633885">
        <w:rPr>
          <w:rFonts w:ascii="David" w:hAnsi="David"/>
          <w:sz w:val="22"/>
          <w:szCs w:val="22"/>
          <w:rtl/>
        </w:rPr>
        <w:t>מה</w:t>
      </w:r>
      <w:r w:rsidR="00DA4FD2" w:rsidRPr="00633885">
        <w:rPr>
          <w:rFonts w:ascii="David" w:hAnsi="David"/>
          <w:sz w:val="22"/>
          <w:szCs w:val="22"/>
          <w:rtl/>
        </w:rPr>
        <w:t>דקת את בדיקת המידתיות</w:t>
      </w:r>
      <w:r w:rsidR="00F41141" w:rsidRPr="00633885">
        <w:rPr>
          <w:rFonts w:ascii="David" w:hAnsi="David"/>
          <w:sz w:val="22"/>
          <w:szCs w:val="22"/>
          <w:rtl/>
        </w:rPr>
        <w:t>.</w:t>
      </w:r>
      <w:r w:rsidR="00DA4FD2" w:rsidRPr="00633885">
        <w:rPr>
          <w:rFonts w:ascii="David" w:hAnsi="David"/>
          <w:sz w:val="22"/>
          <w:szCs w:val="22"/>
          <w:rtl/>
        </w:rPr>
        <w:t xml:space="preserve"> </w:t>
      </w:r>
    </w:p>
    <w:p w:rsidR="00556B0A" w:rsidRPr="00633885" w:rsidRDefault="00556B0A" w:rsidP="00633885">
      <w:pPr>
        <w:pStyle w:val="aff2"/>
        <w:spacing w:after="0" w:line="360" w:lineRule="auto"/>
        <w:rPr>
          <w:rFonts w:ascii="David" w:hAnsi="David"/>
          <w:sz w:val="22"/>
          <w:szCs w:val="22"/>
          <w:rtl/>
        </w:rPr>
      </w:pPr>
    </w:p>
    <w:p w:rsidR="00556B0A" w:rsidRPr="00633885" w:rsidRDefault="00556B0A" w:rsidP="00633885">
      <w:pPr>
        <w:spacing w:after="0" w:line="360" w:lineRule="auto"/>
        <w:jc w:val="both"/>
        <w:rPr>
          <w:rFonts w:ascii="David" w:hAnsi="David" w:cs="David"/>
          <w:u w:val="single"/>
        </w:rPr>
      </w:pPr>
      <w:r w:rsidRPr="00633885">
        <w:rPr>
          <w:rFonts w:ascii="David" w:hAnsi="David" w:cs="David"/>
          <w:u w:val="single"/>
          <w:rtl/>
        </w:rPr>
        <w:t xml:space="preserve">המרצה ריכז </w:t>
      </w:r>
      <w:r w:rsidR="00BC6430" w:rsidRPr="00633885">
        <w:rPr>
          <w:rFonts w:ascii="David" w:hAnsi="David" w:cs="David"/>
          <w:u w:val="single"/>
          <w:rtl/>
        </w:rPr>
        <w:t>מס'</w:t>
      </w:r>
      <w:r w:rsidRPr="00633885">
        <w:rPr>
          <w:rFonts w:ascii="David" w:hAnsi="David" w:cs="David"/>
          <w:u w:val="single"/>
          <w:rtl/>
        </w:rPr>
        <w:t xml:space="preserve"> מבחני</w:t>
      </w:r>
      <w:r w:rsidR="00BC6430" w:rsidRPr="00633885">
        <w:rPr>
          <w:rFonts w:ascii="David" w:hAnsi="David" w:cs="David"/>
          <w:u w:val="single"/>
          <w:rtl/>
        </w:rPr>
        <w:t xml:space="preserve"> </w:t>
      </w:r>
      <w:r w:rsidRPr="00633885">
        <w:rPr>
          <w:rFonts w:ascii="David" w:hAnsi="David" w:cs="David"/>
          <w:u w:val="single"/>
          <w:rtl/>
        </w:rPr>
        <w:t>פסיקה כדי לבחון את המידתיות (</w:t>
      </w:r>
      <w:r w:rsidR="00045804" w:rsidRPr="00633885">
        <w:rPr>
          <w:rFonts w:ascii="David" w:hAnsi="David" w:cs="David"/>
          <w:u w:val="single"/>
          <w:rtl/>
        </w:rPr>
        <w:t>=</w:t>
      </w:r>
      <w:r w:rsidRPr="00633885">
        <w:rPr>
          <w:rFonts w:ascii="David" w:hAnsi="David" w:cs="David"/>
          <w:u w:val="single"/>
          <w:rtl/>
        </w:rPr>
        <w:t>לקבוע אם ההפקעה</w:t>
      </w:r>
      <w:r w:rsidR="00BC6430" w:rsidRPr="00633885">
        <w:rPr>
          <w:rFonts w:ascii="David" w:hAnsi="David" w:cs="David"/>
          <w:u w:val="single"/>
          <w:rtl/>
        </w:rPr>
        <w:t xml:space="preserve"> היא</w:t>
      </w:r>
      <w:r w:rsidRPr="00633885">
        <w:rPr>
          <w:rFonts w:ascii="David" w:hAnsi="David" w:cs="David"/>
          <w:u w:val="single"/>
          <w:rtl/>
        </w:rPr>
        <w:t xml:space="preserve"> מידתית או לאו</w:t>
      </w:r>
      <w:r w:rsidR="00BC6430" w:rsidRPr="00633885">
        <w:rPr>
          <w:rFonts w:ascii="David" w:hAnsi="David" w:cs="David"/>
          <w:u w:val="single"/>
          <w:rtl/>
        </w:rPr>
        <w:t>)</w:t>
      </w:r>
    </w:p>
    <w:p w:rsidR="00DA4FD2" w:rsidRPr="00633885" w:rsidRDefault="00DA4FD2" w:rsidP="00633885">
      <w:pPr>
        <w:spacing w:after="0" w:line="360" w:lineRule="auto"/>
        <w:jc w:val="both"/>
        <w:rPr>
          <w:rFonts w:ascii="David" w:hAnsi="David" w:cs="David"/>
          <w:rtl/>
        </w:rPr>
      </w:pPr>
      <w:r w:rsidRPr="00633885">
        <w:rPr>
          <w:rFonts w:ascii="David" w:hAnsi="David" w:cs="David"/>
          <w:b/>
          <w:bCs/>
          <w:rtl/>
        </w:rPr>
        <w:t>המקור לדרישה זו, שכיום מכונה "מידתיות", הוא בתקופה בה היה הנשיא שמגר היועמ"ש לממשלה</w:t>
      </w:r>
      <w:r w:rsidRPr="00633885">
        <w:rPr>
          <w:rFonts w:ascii="David" w:hAnsi="David" w:cs="David"/>
          <w:rtl/>
        </w:rPr>
        <w:t xml:space="preserve">. הוא פרסם הנחיות </w:t>
      </w:r>
      <w:r w:rsidR="0015081F" w:rsidRPr="00633885">
        <w:rPr>
          <w:rFonts w:ascii="David" w:hAnsi="David" w:cs="David"/>
          <w:rtl/>
        </w:rPr>
        <w:t>לפיהן</w:t>
      </w:r>
      <w:r w:rsidRPr="00633885">
        <w:rPr>
          <w:rFonts w:ascii="David" w:hAnsi="David" w:cs="David"/>
          <w:rtl/>
        </w:rPr>
        <w:t xml:space="preserve"> כשהרשות רוצה להפקיע קרקע, אם היא לא מנסה לרכוש את הקרקע הזו במו"מ רצוני מבעלי המקרקעין</w:t>
      </w:r>
      <w:r w:rsidR="0015081F" w:rsidRPr="00633885">
        <w:rPr>
          <w:rFonts w:ascii="David" w:hAnsi="David" w:cs="David"/>
          <w:rtl/>
        </w:rPr>
        <w:t xml:space="preserve"> </w:t>
      </w:r>
      <w:r w:rsidR="0015081F" w:rsidRPr="00633885">
        <w:rPr>
          <w:rFonts w:ascii="David" w:hAnsi="David" w:cs="David"/>
        </w:rPr>
        <w:sym w:font="Wingdings" w:char="F0DF"/>
      </w:r>
      <w:r w:rsidRPr="00633885">
        <w:rPr>
          <w:rFonts w:ascii="David" w:hAnsi="David" w:cs="David"/>
          <w:rtl/>
        </w:rPr>
        <w:t xml:space="preserve"> </w:t>
      </w:r>
      <w:r w:rsidR="0015081F" w:rsidRPr="00633885">
        <w:rPr>
          <w:rFonts w:ascii="David" w:hAnsi="David" w:cs="David"/>
          <w:rtl/>
        </w:rPr>
        <w:t xml:space="preserve">הוא </w:t>
      </w:r>
      <w:r w:rsidRPr="00633885">
        <w:rPr>
          <w:rFonts w:ascii="David" w:hAnsi="David" w:cs="David"/>
          <w:rtl/>
        </w:rPr>
        <w:t xml:space="preserve">לא </w:t>
      </w:r>
      <w:r w:rsidR="0015081F" w:rsidRPr="00633885">
        <w:rPr>
          <w:rFonts w:ascii="David" w:hAnsi="David" w:cs="David"/>
          <w:rtl/>
        </w:rPr>
        <w:t>י</w:t>
      </w:r>
      <w:r w:rsidRPr="00633885">
        <w:rPr>
          <w:rFonts w:ascii="David" w:hAnsi="David" w:cs="David"/>
          <w:rtl/>
        </w:rPr>
        <w:t xml:space="preserve">גן על העתירה בבג"ץ. </w:t>
      </w:r>
      <w:r w:rsidRPr="00633885">
        <w:rPr>
          <w:rFonts w:ascii="David" w:hAnsi="David" w:cs="David"/>
          <w:b/>
          <w:bCs/>
          <w:rtl/>
        </w:rPr>
        <w:t xml:space="preserve">במילים אחרות, תנאי לכשרות ההפקעה הוא </w:t>
      </w:r>
      <w:r w:rsidR="00E32B7D" w:rsidRPr="00633885">
        <w:rPr>
          <w:rFonts w:ascii="David" w:hAnsi="David" w:cs="David"/>
          <w:b/>
          <w:bCs/>
          <w:rtl/>
        </w:rPr>
        <w:t>ניסיון</w:t>
      </w:r>
      <w:r w:rsidRPr="00633885">
        <w:rPr>
          <w:rFonts w:ascii="David" w:hAnsi="David" w:cs="David"/>
          <w:b/>
          <w:bCs/>
          <w:rtl/>
        </w:rPr>
        <w:t xml:space="preserve"> לרכישה רצונית במחיר השוק</w:t>
      </w:r>
      <w:r w:rsidRPr="00633885">
        <w:rPr>
          <w:rFonts w:ascii="David" w:hAnsi="David" w:cs="David"/>
          <w:rtl/>
        </w:rPr>
        <w:t>. רק כאשר האזרח סירב</w:t>
      </w:r>
      <w:r w:rsidR="0015081F" w:rsidRPr="00633885">
        <w:rPr>
          <w:rFonts w:ascii="David" w:hAnsi="David" w:cs="David"/>
          <w:rtl/>
        </w:rPr>
        <w:t xml:space="preserve"> להצעה</w:t>
      </w:r>
      <w:r w:rsidRPr="00633885">
        <w:rPr>
          <w:rFonts w:ascii="David" w:hAnsi="David" w:cs="David"/>
          <w:rtl/>
        </w:rPr>
        <w:t xml:space="preserve"> קמה האפשרות להפעיל את סמכות ההפקעה.</w:t>
      </w:r>
    </w:p>
    <w:p w:rsidR="00045804" w:rsidRPr="00633885" w:rsidRDefault="00045804" w:rsidP="00633885">
      <w:pPr>
        <w:pStyle w:val="aff2"/>
        <w:spacing w:after="0" w:line="360" w:lineRule="auto"/>
        <w:rPr>
          <w:rFonts w:ascii="David" w:hAnsi="David"/>
          <w:b/>
          <w:bCs/>
          <w:sz w:val="22"/>
          <w:szCs w:val="22"/>
          <w:u w:val="single"/>
          <w:rtl/>
        </w:rPr>
      </w:pPr>
    </w:p>
    <w:p w:rsidR="00DA4FD2" w:rsidRPr="00633885" w:rsidRDefault="00DA4FD2" w:rsidP="00633885">
      <w:pPr>
        <w:pStyle w:val="aff2"/>
        <w:spacing w:after="0" w:line="360" w:lineRule="auto"/>
        <w:rPr>
          <w:rFonts w:ascii="David" w:hAnsi="David"/>
          <w:sz w:val="22"/>
          <w:szCs w:val="22"/>
          <w:rtl/>
        </w:rPr>
      </w:pPr>
      <w:r w:rsidRPr="00633885">
        <w:rPr>
          <w:rFonts w:ascii="David" w:hAnsi="David"/>
          <w:b/>
          <w:bCs/>
          <w:sz w:val="22"/>
          <w:szCs w:val="22"/>
          <w:u w:val="single"/>
          <w:rtl/>
        </w:rPr>
        <w:t>מאז, יש התפתחות של אוסף מהלכים שמוסיפים למהלך של שמגר</w:t>
      </w:r>
      <w:r w:rsidR="00556B0A" w:rsidRPr="00633885">
        <w:rPr>
          <w:rFonts w:ascii="David" w:hAnsi="David"/>
          <w:sz w:val="22"/>
          <w:szCs w:val="22"/>
          <w:rtl/>
        </w:rPr>
        <w:t xml:space="preserve"> (=המבחנים שהציג המרצה):</w:t>
      </w:r>
    </w:p>
    <w:p w:rsidR="004C7FD7" w:rsidRPr="00633885" w:rsidRDefault="00083617" w:rsidP="00633885">
      <w:pPr>
        <w:pStyle w:val="aff2"/>
        <w:spacing w:after="0" w:line="360" w:lineRule="auto"/>
        <w:rPr>
          <w:rFonts w:ascii="David" w:hAnsi="David"/>
          <w:sz w:val="22"/>
          <w:szCs w:val="22"/>
        </w:rPr>
      </w:pPr>
      <w:r w:rsidRPr="00633885">
        <w:rPr>
          <w:rFonts w:ascii="David" w:hAnsi="David"/>
          <w:noProof/>
          <w:sz w:val="22"/>
          <w:szCs w:val="22"/>
        </w:rPr>
        <mc:AlternateContent>
          <mc:Choice Requires="wpg">
            <w:drawing>
              <wp:anchor distT="0" distB="0" distL="114300" distR="114300" simplePos="0" relativeHeight="251692544" behindDoc="0" locked="0" layoutInCell="1" allowOverlap="1" wp14:anchorId="2CCCE6A5" wp14:editId="4BB914E4">
                <wp:simplePos x="0" y="0"/>
                <wp:positionH relativeFrom="column">
                  <wp:posOffset>403225</wp:posOffset>
                </wp:positionH>
                <wp:positionV relativeFrom="paragraph">
                  <wp:posOffset>60960</wp:posOffset>
                </wp:positionV>
                <wp:extent cx="5670055" cy="1466850"/>
                <wp:effectExtent l="0" t="0" r="0" b="0"/>
                <wp:wrapSquare wrapText="bothSides"/>
                <wp:docPr id="344" name="קבוצה 27"/>
                <wp:cNvGraphicFramePr/>
                <a:graphic xmlns:a="http://schemas.openxmlformats.org/drawingml/2006/main">
                  <a:graphicData uri="http://schemas.microsoft.com/office/word/2010/wordprocessingGroup">
                    <wpg:wgp>
                      <wpg:cNvGrpSpPr/>
                      <wpg:grpSpPr>
                        <a:xfrm>
                          <a:off x="0" y="0"/>
                          <a:ext cx="5670055" cy="1466850"/>
                          <a:chOff x="971600" y="2721129"/>
                          <a:chExt cx="7508312" cy="1946730"/>
                        </a:xfrm>
                      </wpg:grpSpPr>
                      <wps:wsp>
                        <wps:cNvPr id="185" name="אליפסה 185"/>
                        <wps:cNvSpPr/>
                        <wps:spPr>
                          <a:xfrm>
                            <a:off x="7956376" y="4293096"/>
                            <a:ext cx="144016" cy="1440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מחבר חץ ישר 186"/>
                        <wps:cNvCnPr>
                          <a:stCxn id="185" idx="2"/>
                        </wps:cNvCnPr>
                        <wps:spPr>
                          <a:xfrm flipH="1">
                            <a:off x="1475656" y="4365104"/>
                            <a:ext cx="64807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7" name="מחבר חץ ישר 187"/>
                        <wps:cNvCnPr/>
                        <wps:spPr>
                          <a:xfrm flipH="1" flipV="1">
                            <a:off x="2051720" y="2975861"/>
                            <a:ext cx="5925747" cy="13172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8" name="מחבר ישר 188"/>
                        <wps:cNvCnPr/>
                        <wps:spPr>
                          <a:xfrm>
                            <a:off x="2195736" y="3068960"/>
                            <a:ext cx="0" cy="12961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 name="TextBox 15"/>
                        <wps:cNvSpPr txBox="1"/>
                        <wps:spPr>
                          <a:xfrm rot="799744">
                            <a:off x="7091008" y="3519879"/>
                            <a:ext cx="1008100" cy="668281"/>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ניסיון</w:t>
                              </w:r>
                            </w:p>
                            <w:p w:rsidR="00E02BCE" w:rsidRPr="00D0164E" w:rsidRDefault="00E02BCE" w:rsidP="00654973">
                              <w:pPr>
                                <w:pStyle w:val="NormalWeb"/>
                                <w:spacing w:before="0" w:beforeAutospacing="0" w:after="0" w:afterAutospacing="0"/>
                                <w:jc w:val="center"/>
                                <w:rPr>
                                  <w:rFonts w:ascii="David" w:hAnsi="David" w:cs="David"/>
                                  <w:sz w:val="22"/>
                                  <w:szCs w:val="22"/>
                                  <w:rtl/>
                                </w:rPr>
                              </w:pPr>
                              <w:r w:rsidRPr="00D0164E">
                                <w:rPr>
                                  <w:rFonts w:ascii="David" w:hAnsi="David" w:cs="David"/>
                                  <w:color w:val="000000" w:themeColor="text1"/>
                                  <w:kern w:val="24"/>
                                  <w:sz w:val="22"/>
                                  <w:szCs w:val="22"/>
                                  <w:rtl/>
                                </w:rPr>
                                <w:t>רכישה</w:t>
                              </w:r>
                            </w:p>
                            <w:p w:rsidR="00E02BCE" w:rsidRPr="00D0164E" w:rsidRDefault="00E02BCE" w:rsidP="00654973">
                              <w:pPr>
                                <w:pStyle w:val="NormalWeb"/>
                                <w:spacing w:before="0" w:beforeAutospacing="0" w:after="0" w:afterAutospacing="0"/>
                                <w:jc w:val="center"/>
                                <w:rPr>
                                  <w:rFonts w:ascii="David" w:hAnsi="David" w:cs="David"/>
                                  <w:sz w:val="22"/>
                                  <w:szCs w:val="22"/>
                                  <w:rtl/>
                                </w:rPr>
                              </w:pPr>
                              <w:r w:rsidRPr="00D0164E">
                                <w:rPr>
                                  <w:rFonts w:ascii="David" w:hAnsi="David" w:cs="David"/>
                                  <w:color w:val="000000" w:themeColor="text1"/>
                                  <w:kern w:val="24"/>
                                  <w:sz w:val="22"/>
                                  <w:szCs w:val="22"/>
                                  <w:rtl/>
                                </w:rPr>
                                <w:t>הסכמי</w:t>
                              </w:r>
                            </w:p>
                          </w:txbxContent>
                        </wps:txbx>
                        <wps:bodyPr wrap="square" rtlCol="0">
                          <a:spAutoFit/>
                        </wps:bodyPr>
                      </wps:wsp>
                      <wps:wsp>
                        <wps:cNvPr id="190" name="TextBox 16"/>
                        <wps:cNvSpPr txBox="1"/>
                        <wps:spPr>
                          <a:xfrm rot="799744">
                            <a:off x="6346195" y="3516397"/>
                            <a:ext cx="1007259" cy="303381"/>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ביצוע עצמי</w:t>
                              </w:r>
                            </w:p>
                          </w:txbxContent>
                        </wps:txbx>
                        <wps:bodyPr wrap="square" rtlCol="0">
                          <a:spAutoFit/>
                        </wps:bodyPr>
                      </wps:wsp>
                      <wps:wsp>
                        <wps:cNvPr id="191" name="TextBox 17"/>
                        <wps:cNvSpPr txBox="1"/>
                        <wps:spPr>
                          <a:xfrm rot="799744">
                            <a:off x="5482217" y="3321907"/>
                            <a:ext cx="1008100" cy="486253"/>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איחוד משאבים</w:t>
                              </w:r>
                            </w:p>
                          </w:txbxContent>
                        </wps:txbx>
                        <wps:bodyPr wrap="square" rtlCol="0">
                          <a:spAutoFit/>
                        </wps:bodyPr>
                      </wps:wsp>
                      <wps:wsp>
                        <wps:cNvPr id="345" name="TextBox 18"/>
                        <wps:cNvSpPr txBox="1"/>
                        <wps:spPr>
                          <a:xfrm rot="799744">
                            <a:off x="4665404" y="3252828"/>
                            <a:ext cx="1008100" cy="303381"/>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שיהוי</w:t>
                              </w:r>
                            </w:p>
                          </w:txbxContent>
                        </wps:txbx>
                        <wps:bodyPr wrap="square" rtlCol="0">
                          <a:spAutoFit/>
                        </wps:bodyPr>
                      </wps:wsp>
                      <wps:wsp>
                        <wps:cNvPr id="346" name="TextBox 19"/>
                        <wps:cNvSpPr txBox="1"/>
                        <wps:spPr>
                          <a:xfrm rot="799744">
                            <a:off x="3690488" y="2946143"/>
                            <a:ext cx="1145988" cy="486253"/>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תום / שינוי המטרה</w:t>
                              </w:r>
                            </w:p>
                          </w:txbxContent>
                        </wps:txbx>
                        <wps:bodyPr wrap="square" rtlCol="0">
                          <a:spAutoFit/>
                        </wps:bodyPr>
                      </wps:wsp>
                      <wps:wsp>
                        <wps:cNvPr id="347" name="TextBox 20"/>
                        <wps:cNvSpPr txBox="1"/>
                        <wps:spPr>
                          <a:xfrm rot="799744">
                            <a:off x="2170300" y="2721129"/>
                            <a:ext cx="1008100" cy="303381"/>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מיקום</w:t>
                              </w:r>
                            </w:p>
                          </w:txbxContent>
                        </wps:txbx>
                        <wps:bodyPr wrap="square" rtlCol="0">
                          <a:spAutoFit/>
                        </wps:bodyPr>
                      </wps:wsp>
                      <wps:wsp>
                        <wps:cNvPr id="348" name="TextBox 21"/>
                        <wps:cNvSpPr txBox="1"/>
                        <wps:spPr>
                          <a:xfrm rot="799744">
                            <a:off x="2890281" y="2746062"/>
                            <a:ext cx="1008100" cy="486253"/>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זכות מזערית</w:t>
                              </w:r>
                            </w:p>
                          </w:txbxContent>
                        </wps:txbx>
                        <wps:bodyPr wrap="square" rtlCol="0">
                          <a:spAutoFit/>
                        </wps:bodyPr>
                      </wps:wsp>
                      <wps:wsp>
                        <wps:cNvPr id="349" name="TextBox 22"/>
                        <wps:cNvSpPr txBox="1"/>
                        <wps:spPr>
                          <a:xfrm>
                            <a:off x="971600" y="3572691"/>
                            <a:ext cx="1296489" cy="668281"/>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b/>
                                  <w:bCs/>
                                  <w:color w:val="000000" w:themeColor="text1"/>
                                  <w:kern w:val="24"/>
                                  <w:sz w:val="22"/>
                                  <w:szCs w:val="22"/>
                                  <w:rtl/>
                                </w:rPr>
                                <w:t>הפתרון של המשפט הישראלי</w:t>
                              </w:r>
                            </w:p>
                          </w:txbxContent>
                        </wps:txbx>
                        <wps:bodyPr wrap="square" rtlCol="0">
                          <a:spAutoFit/>
                        </wps:bodyPr>
                      </wps:wsp>
                      <wps:wsp>
                        <wps:cNvPr id="350" name="TextBox 23"/>
                        <wps:cNvSpPr txBox="1"/>
                        <wps:spPr>
                          <a:xfrm rot="738503">
                            <a:off x="3558868" y="3583558"/>
                            <a:ext cx="2448363" cy="303381"/>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b/>
                                  <w:bCs/>
                                  <w:color w:val="632423" w:themeColor="accent2" w:themeShade="80"/>
                                  <w:kern w:val="24"/>
                                  <w:sz w:val="22"/>
                                  <w:szCs w:val="22"/>
                                  <w:rtl/>
                                </w:rPr>
                                <w:t>מידתיות – הולך וגדל</w:t>
                              </w:r>
                            </w:p>
                          </w:txbxContent>
                        </wps:txbx>
                        <wps:bodyPr wrap="square" rtlCol="0">
                          <a:spAutoFit/>
                        </wps:bodyPr>
                      </wps:wsp>
                      <wps:wsp>
                        <wps:cNvPr id="351" name="TextBox 24"/>
                        <wps:cNvSpPr txBox="1"/>
                        <wps:spPr>
                          <a:xfrm>
                            <a:off x="2771555" y="4364478"/>
                            <a:ext cx="4247640" cy="303381"/>
                          </a:xfrm>
                          <a:prstGeom prst="rect">
                            <a:avLst/>
                          </a:prstGeom>
                          <a:noFill/>
                        </wps:spPr>
                        <wps:txbx>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b/>
                                  <w:bCs/>
                                  <w:color w:val="632423" w:themeColor="accent2" w:themeShade="80"/>
                                  <w:kern w:val="24"/>
                                  <w:sz w:val="22"/>
                                  <w:szCs w:val="22"/>
                                  <w:rtl/>
                                </w:rPr>
                                <w:t>ציבוריות המטרה – לא משתנה - קו ישר וקבוע</w:t>
                              </w:r>
                            </w:p>
                          </w:txbxContent>
                        </wps:txbx>
                        <wps:bodyPr wrap="square" rtlCol="0">
                          <a:spAutoFit/>
                        </wps:bodyPr>
                      </wps:wsp>
                      <wps:wsp>
                        <wps:cNvPr id="352" name="מלבן 352"/>
                        <wps:cNvSpPr/>
                        <wps:spPr>
                          <a:xfrm>
                            <a:off x="6680450" y="2874298"/>
                            <a:ext cx="1799462" cy="353108"/>
                          </a:xfrm>
                          <a:prstGeom prst="rect">
                            <a:avLst/>
                          </a:prstGeom>
                          <a:noFill/>
                        </wps:spPr>
                        <wps:txbx>
                          <w:txbxContent>
                            <w:p w:rsidR="00E02BCE" w:rsidRPr="00705AB1" w:rsidRDefault="00E02BCE" w:rsidP="00654973">
                              <w:pPr>
                                <w:pStyle w:val="NormalWeb"/>
                                <w:spacing w:before="0" w:beforeAutospacing="0" w:after="0" w:afterAutospacing="0"/>
                                <w:jc w:val="center"/>
                                <w:rPr>
                                  <w:rFonts w:ascii="David" w:hAnsi="David" w:cs="David"/>
                                  <w:sz w:val="28"/>
                                  <w:szCs w:val="28"/>
                                  <w:u w:val="single"/>
                                  <w14:props3d w14:extrusionH="0" w14:contourW="8890" w14:prstMaterial="warmMatte">
                                    <w14:contourClr>
                                      <w14:schemeClr w14:val="accent2">
                                        <w14:shade w14:val="75000"/>
                                      </w14:schemeClr>
                                    </w14:contourClr>
                                  </w14:props3d>
                                </w:rPr>
                              </w:pPr>
                              <w:r w:rsidRPr="00705AB1">
                                <w:rPr>
                                  <w:rFonts w:ascii="David" w:hAnsi="David" w:cs="David"/>
                                  <w:b/>
                                  <w:bCs/>
                                  <w:shadow/>
                                  <w:kern w:val="24"/>
                                  <w:sz w:val="28"/>
                                  <w:szCs w:val="28"/>
                                  <w:u w:val="single"/>
                                  <w:rtl/>
                                  <w14:props3d w14:extrusionH="0" w14:contourW="8890" w14:prstMaterial="warmMatte">
                                    <w14:contourClr>
                                      <w14:schemeClr w14:val="accent2">
                                        <w14:shade w14:val="75000"/>
                                      </w14:schemeClr>
                                    </w14:contourClr>
                                  </w14:props3d>
                                </w:rPr>
                                <w:t>מבחני המידתיות</w:t>
                              </w:r>
                              <w:r w:rsidRPr="00705AB1">
                                <w:rPr>
                                  <w:rFonts w:ascii="David" w:hAnsi="David" w:cs="David"/>
                                  <w:b/>
                                  <w:bCs/>
                                  <w:shadow/>
                                  <w:kern w:val="24"/>
                                  <w:sz w:val="28"/>
                                  <w:szCs w:val="28"/>
                                  <w:rtl/>
                                  <w14:props3d w14:extrusionH="0" w14:contourW="8890" w14:prstMaterial="warmMatte">
                                    <w14:contourClr>
                                      <w14:schemeClr w14:val="accent2">
                                        <w14:shade w14:val="75000"/>
                                      </w14:schemeClr>
                                    </w14:contourClr>
                                  </w14:props3d>
                                </w:rPr>
                                <w:t>:</w:t>
                              </w:r>
                            </w:p>
                          </w:txbxContent>
                        </wps:txbx>
                        <wps:bodyPr wrap="none" lIns="91440" tIns="45720" rIns="91440" bIns="45720">
                          <a:spAutoFit/>
                          <a:scene3d>
                            <a:camera prst="orthographicFront"/>
                            <a:lightRig rig="flat" dir="tl">
                              <a:rot lat="0" lon="0" rev="6600000"/>
                            </a:lightRig>
                          </a:scene3d>
                          <a:sp3d extrusionH="25400" contourW="8890">
                            <a:contourClr>
                              <a:schemeClr val="accent2">
                                <a:shade val="75000"/>
                              </a:schemeClr>
                            </a:contourClr>
                          </a:sp3d>
                        </wps:bodyPr>
                      </wps:wsp>
                    </wpg:wgp>
                  </a:graphicData>
                </a:graphic>
                <wp14:sizeRelH relativeFrom="margin">
                  <wp14:pctWidth>0</wp14:pctWidth>
                </wp14:sizeRelH>
              </wp:anchor>
            </w:drawing>
          </mc:Choice>
          <mc:Fallback>
            <w:pict>
              <v:group w14:anchorId="2CCCE6A5" id="קבוצה 27" o:spid="_x0000_s1071" style="position:absolute;left:0;text-align:left;margin-left:31.75pt;margin-top:4.8pt;width:446.45pt;height:115.5pt;z-index:251692544;mso-width-relative:margin" coordorigin="9716,27211" coordsize="75083,1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">
                <v:oval id="אליפסה 185" o:spid="_x0000_s1072" style="position:absolute;left:79563;top:42930;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" fillcolor="black [3213]" strokecolor="black [3213]" strokeweight="2pt"/>
                <v:shape id="מחבר חץ ישר 186" o:spid="_x0000_s1073" type="#_x0000_t32" style="position:absolute;left:14756;top:43651;width:648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" strokecolor="black [3213]">
                  <v:stroke endarrow="open"/>
                </v:shape>
                <v:shape id="מחבר חץ ישר 187" o:spid="_x0000_s1074" type="#_x0000_t32" style="position:absolute;left:20517;top:29758;width:59257;height:131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" strokecolor="black [3213]">
                  <v:stroke endarrow="open"/>
                </v:shape>
                <v:line id="מחבר ישר 188" o:spid="_x0000_s1075" style="position:absolute;visibility:visible;mso-wrap-style:square" from="21957,30689" to="21957,4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" strokecolor="black [3213]">
                  <v:stroke dashstyle="dash"/>
                </v:line>
                <v:shape id="TextBox 15" o:spid="_x0000_s1076" type="#_x0000_t202" style="position:absolute;left:70910;top:35198;width:10081;height:6683;rotation:873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ניסיון</w:t>
                        </w:r>
                      </w:p>
                      <w:p w:rsidR="00E02BCE" w:rsidRPr="00D0164E" w:rsidRDefault="00E02BCE" w:rsidP="00654973">
                        <w:pPr>
                          <w:pStyle w:val="NormalWeb"/>
                          <w:spacing w:before="0" w:beforeAutospacing="0" w:after="0" w:afterAutospacing="0"/>
                          <w:jc w:val="center"/>
                          <w:rPr>
                            <w:rFonts w:ascii="David" w:hAnsi="David" w:cs="David"/>
                            <w:sz w:val="22"/>
                            <w:szCs w:val="22"/>
                            <w:rtl/>
                          </w:rPr>
                        </w:pPr>
                        <w:r w:rsidRPr="00D0164E">
                          <w:rPr>
                            <w:rFonts w:ascii="David" w:hAnsi="David" w:cs="David"/>
                            <w:color w:val="000000" w:themeColor="text1"/>
                            <w:kern w:val="24"/>
                            <w:sz w:val="22"/>
                            <w:szCs w:val="22"/>
                            <w:rtl/>
                          </w:rPr>
                          <w:t>רכישה</w:t>
                        </w:r>
                      </w:p>
                      <w:p w:rsidR="00E02BCE" w:rsidRPr="00D0164E" w:rsidRDefault="00E02BCE" w:rsidP="00654973">
                        <w:pPr>
                          <w:pStyle w:val="NormalWeb"/>
                          <w:spacing w:before="0" w:beforeAutospacing="0" w:after="0" w:afterAutospacing="0"/>
                          <w:jc w:val="center"/>
                          <w:rPr>
                            <w:rFonts w:ascii="David" w:hAnsi="David" w:cs="David"/>
                            <w:sz w:val="22"/>
                            <w:szCs w:val="22"/>
                            <w:rtl/>
                          </w:rPr>
                        </w:pPr>
                        <w:r w:rsidRPr="00D0164E">
                          <w:rPr>
                            <w:rFonts w:ascii="David" w:hAnsi="David" w:cs="David"/>
                            <w:color w:val="000000" w:themeColor="text1"/>
                            <w:kern w:val="24"/>
                            <w:sz w:val="22"/>
                            <w:szCs w:val="22"/>
                            <w:rtl/>
                          </w:rPr>
                          <w:t>הסכמי</w:t>
                        </w:r>
                      </w:p>
                    </w:txbxContent>
                  </v:textbox>
                </v:shape>
                <v:shape id="TextBox 16" o:spid="_x0000_s1077" type="#_x0000_t202" style="position:absolute;left:63461;top:35163;width:10073;height:3034;rotation:873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ביצוע עצמי</w:t>
                        </w:r>
                      </w:p>
                    </w:txbxContent>
                  </v:textbox>
                </v:shape>
                <v:shape id="TextBox 17" o:spid="_x0000_s1078" type="#_x0000_t202" style="position:absolute;left:54822;top:33219;width:10081;height:4862;rotation:873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איחוד משאבים</w:t>
                        </w:r>
                      </w:p>
                    </w:txbxContent>
                  </v:textbox>
                </v:shape>
                <v:shape id="TextBox 18" o:spid="_x0000_s1079" type="#_x0000_t202" style="position:absolute;left:46654;top:32528;width:10081;height:3034;rotation:873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שיהוי</w:t>
                        </w:r>
                      </w:p>
                    </w:txbxContent>
                  </v:textbox>
                </v:shape>
                <v:shape id="TextBox 19" o:spid="_x0000_s1080" type="#_x0000_t202" style="position:absolute;left:36904;top:29461;width:11460;height:4862;rotation:873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תום / שינוי המטרה</w:t>
                        </w:r>
                      </w:p>
                    </w:txbxContent>
                  </v:textbox>
                </v:shape>
                <v:shape id="TextBox 20" o:spid="_x0000_s1081" type="#_x0000_t202" style="position:absolute;left:21703;top:27211;width:10081;height:3034;rotation:873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מיקום</w:t>
                        </w:r>
                      </w:p>
                    </w:txbxContent>
                  </v:textbox>
                </v:shape>
                <v:shape id="TextBox 21" o:spid="_x0000_s1082" type="#_x0000_t202" style="position:absolute;left:28902;top:27460;width:10081;height:4863;rotation:873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color w:val="000000" w:themeColor="text1"/>
                            <w:kern w:val="24"/>
                            <w:sz w:val="22"/>
                            <w:szCs w:val="22"/>
                            <w:rtl/>
                          </w:rPr>
                          <w:t>זכות מזערית</w:t>
                        </w:r>
                      </w:p>
                    </w:txbxContent>
                  </v:textbox>
                </v:shape>
                <v:shape id="TextBox 22" o:spid="_x0000_s1083" type="#_x0000_t202" style="position:absolute;left:9716;top:35726;width:12964;height: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b/>
                            <w:bCs/>
                            <w:color w:val="000000" w:themeColor="text1"/>
                            <w:kern w:val="24"/>
                            <w:sz w:val="22"/>
                            <w:szCs w:val="22"/>
                            <w:rtl/>
                          </w:rPr>
                          <w:t>הפתרון של המשפט הישראלי</w:t>
                        </w:r>
                      </w:p>
                    </w:txbxContent>
                  </v:textbox>
                </v:shape>
                <v:shape id="TextBox 23" o:spid="_x0000_s1084" type="#_x0000_t202" style="position:absolute;left:35588;top:35835;width:24484;height:3034;rotation:8066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b/>
                            <w:bCs/>
                            <w:color w:val="632423" w:themeColor="accent2" w:themeShade="80"/>
                            <w:kern w:val="24"/>
                            <w:sz w:val="22"/>
                            <w:szCs w:val="22"/>
                            <w:rtl/>
                          </w:rPr>
                          <w:t>מידתיות – הולך וגדל</w:t>
                        </w:r>
                      </w:p>
                    </w:txbxContent>
                  </v:textbox>
                </v:shape>
                <v:shape id="TextBox 24" o:spid="_x0000_s1085" type="#_x0000_t202" style="position:absolute;left:27715;top:43644;width:4247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rsidR="00E02BCE" w:rsidRPr="00D0164E" w:rsidRDefault="00E02BCE" w:rsidP="00654973">
                        <w:pPr>
                          <w:pStyle w:val="NormalWeb"/>
                          <w:spacing w:before="0" w:beforeAutospacing="0" w:after="0" w:afterAutospacing="0"/>
                          <w:jc w:val="center"/>
                          <w:rPr>
                            <w:rFonts w:ascii="David" w:hAnsi="David" w:cs="David"/>
                            <w:sz w:val="22"/>
                            <w:szCs w:val="22"/>
                          </w:rPr>
                        </w:pPr>
                        <w:r w:rsidRPr="00D0164E">
                          <w:rPr>
                            <w:rFonts w:ascii="David" w:hAnsi="David" w:cs="David"/>
                            <w:b/>
                            <w:bCs/>
                            <w:color w:val="632423" w:themeColor="accent2" w:themeShade="80"/>
                            <w:kern w:val="24"/>
                            <w:sz w:val="22"/>
                            <w:szCs w:val="22"/>
                            <w:rtl/>
                          </w:rPr>
                          <w:t>ציבוריות המטרה – לא משתנה - קו ישר וקבוע</w:t>
                        </w:r>
                      </w:p>
                    </w:txbxContent>
                  </v:textbox>
                </v:shape>
                <v:rect id="מלבן 352" o:spid="_x0000_s1086" style="position:absolute;left:66804;top:28742;width:17995;height:3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" filled="f" stroked="f">
                  <v:textbox style="mso-fit-shape-to-text:t">
                    <w:txbxContent>
                      <w:p w:rsidR="00E02BCE" w:rsidRPr="00705AB1" w:rsidRDefault="00E02BCE" w:rsidP="00654973">
                        <w:pPr>
                          <w:pStyle w:val="NormalWeb"/>
                          <w:spacing w:before="0" w:beforeAutospacing="0" w:after="0" w:afterAutospacing="0"/>
                          <w:jc w:val="center"/>
                          <w:rPr>
                            <w:rFonts w:ascii="David" w:hAnsi="David" w:cs="David"/>
                            <w:sz w:val="28"/>
                            <w:szCs w:val="28"/>
                            <w:u w:val="single"/>
                            <w14:props3d w14:extrusionH="0" w14:contourW="8890" w14:prstMaterial="warmMatte">
                              <w14:contourClr>
                                <w14:schemeClr w14:val="accent2">
                                  <w14:shade w14:val="75000"/>
                                </w14:schemeClr>
                              </w14:contourClr>
                            </w14:props3d>
                          </w:rPr>
                        </w:pPr>
                        <w:r w:rsidRPr="00705AB1">
                          <w:rPr>
                            <w:rFonts w:ascii="David" w:hAnsi="David" w:cs="David"/>
                            <w:b/>
                            <w:bCs/>
                            <w:shadow/>
                            <w:kern w:val="24"/>
                            <w:sz w:val="28"/>
                            <w:szCs w:val="28"/>
                            <w:u w:val="single"/>
                            <w:rtl/>
                            <w14:props3d w14:extrusionH="0" w14:contourW="8890" w14:prstMaterial="warmMatte">
                              <w14:contourClr>
                                <w14:schemeClr w14:val="accent2">
                                  <w14:shade w14:val="75000"/>
                                </w14:schemeClr>
                              </w14:contourClr>
                            </w14:props3d>
                          </w:rPr>
                          <w:t>מבחני המידתיות</w:t>
                        </w:r>
                        <w:r w:rsidRPr="00705AB1">
                          <w:rPr>
                            <w:rFonts w:ascii="David" w:hAnsi="David" w:cs="David"/>
                            <w:b/>
                            <w:bCs/>
                            <w:shadow/>
                            <w:kern w:val="24"/>
                            <w:sz w:val="28"/>
                            <w:szCs w:val="28"/>
                            <w:rtl/>
                            <w14:props3d w14:extrusionH="0" w14:contourW="8890" w14:prstMaterial="warmMatte">
                              <w14:contourClr>
                                <w14:schemeClr w14:val="accent2">
                                  <w14:shade w14:val="75000"/>
                                </w14:schemeClr>
                              </w14:contourClr>
                            </w14:props3d>
                          </w:rPr>
                          <w:t>:</w:t>
                        </w:r>
                      </w:p>
                    </w:txbxContent>
                  </v:textbox>
                </v:rect>
                <w10:wrap type="square"/>
              </v:group>
            </w:pict>
          </mc:Fallback>
        </mc:AlternateContent>
      </w:r>
    </w:p>
    <w:p w:rsidR="00DA4FD2" w:rsidRPr="00633885" w:rsidRDefault="00DA4FD2" w:rsidP="00633885">
      <w:pPr>
        <w:pStyle w:val="aff2"/>
        <w:spacing w:after="0" w:line="360" w:lineRule="auto"/>
        <w:rPr>
          <w:rFonts w:ascii="David" w:hAnsi="David"/>
          <w:sz w:val="22"/>
          <w:szCs w:val="22"/>
          <w:rtl/>
        </w:rPr>
      </w:pPr>
    </w:p>
    <w:p w:rsidR="00083617" w:rsidRPr="00633885" w:rsidRDefault="00083617" w:rsidP="00633885">
      <w:pPr>
        <w:pStyle w:val="aff2"/>
        <w:spacing w:after="0" w:line="360" w:lineRule="auto"/>
        <w:rPr>
          <w:rFonts w:ascii="David" w:hAnsi="David"/>
          <w:sz w:val="22"/>
          <w:szCs w:val="22"/>
          <w:rtl/>
        </w:rPr>
      </w:pPr>
    </w:p>
    <w:p w:rsidR="00083617" w:rsidRPr="00633885" w:rsidRDefault="00083617" w:rsidP="00633885">
      <w:pPr>
        <w:pStyle w:val="aff2"/>
        <w:spacing w:after="0" w:line="360" w:lineRule="auto"/>
        <w:rPr>
          <w:rFonts w:ascii="David" w:hAnsi="David"/>
          <w:sz w:val="22"/>
          <w:szCs w:val="22"/>
          <w:rtl/>
        </w:rPr>
      </w:pPr>
    </w:p>
    <w:p w:rsidR="00083617" w:rsidRPr="00633885" w:rsidRDefault="00083617" w:rsidP="00633885">
      <w:pPr>
        <w:pStyle w:val="aff2"/>
        <w:spacing w:after="0" w:line="360" w:lineRule="auto"/>
        <w:rPr>
          <w:rFonts w:ascii="David" w:hAnsi="David"/>
          <w:sz w:val="22"/>
          <w:szCs w:val="22"/>
          <w:rtl/>
        </w:rPr>
      </w:pPr>
    </w:p>
    <w:p w:rsidR="00083617" w:rsidRPr="00633885" w:rsidRDefault="00083617" w:rsidP="00633885">
      <w:pPr>
        <w:pStyle w:val="aff2"/>
        <w:spacing w:after="0" w:line="360" w:lineRule="auto"/>
        <w:rPr>
          <w:rFonts w:ascii="David" w:hAnsi="David"/>
          <w:sz w:val="22"/>
          <w:szCs w:val="22"/>
          <w:rtl/>
        </w:rPr>
      </w:pPr>
    </w:p>
    <w:p w:rsidR="00083617" w:rsidRPr="00633885" w:rsidRDefault="00083617" w:rsidP="00633885">
      <w:pPr>
        <w:pStyle w:val="aff2"/>
        <w:spacing w:after="0" w:line="360" w:lineRule="auto"/>
        <w:rPr>
          <w:rFonts w:ascii="David" w:hAnsi="David"/>
          <w:sz w:val="22"/>
          <w:szCs w:val="22"/>
          <w:rtl/>
        </w:rPr>
      </w:pPr>
    </w:p>
    <w:p w:rsidR="00083617" w:rsidRPr="00633885" w:rsidRDefault="00083617" w:rsidP="00633885">
      <w:pPr>
        <w:pStyle w:val="aff2"/>
        <w:spacing w:after="0" w:line="360" w:lineRule="auto"/>
        <w:rPr>
          <w:rFonts w:ascii="David" w:hAnsi="David"/>
          <w:sz w:val="22"/>
          <w:szCs w:val="22"/>
          <w:rtl/>
        </w:rPr>
      </w:pPr>
    </w:p>
    <w:p w:rsidR="004C7FD7" w:rsidRPr="00633885" w:rsidRDefault="004C7FD7" w:rsidP="00AF0DC9">
      <w:pPr>
        <w:pStyle w:val="aff2"/>
        <w:numPr>
          <w:ilvl w:val="0"/>
          <w:numId w:val="80"/>
        </w:numPr>
        <w:spacing w:after="0" w:line="360" w:lineRule="auto"/>
        <w:rPr>
          <w:rFonts w:ascii="David" w:hAnsi="David"/>
          <w:sz w:val="22"/>
          <w:szCs w:val="22"/>
        </w:rPr>
      </w:pPr>
      <w:r w:rsidRPr="00633885">
        <w:rPr>
          <w:rFonts w:ascii="David" w:hAnsi="David"/>
          <w:sz w:val="22"/>
          <w:szCs w:val="22"/>
          <w:rtl/>
        </w:rPr>
        <w:t xml:space="preserve">החלוקה התבצעה בצורה קלנדרית (=רצף התקבלות המבחנים) ולא </w:t>
      </w:r>
      <w:r w:rsidR="001E4795" w:rsidRPr="00633885">
        <w:rPr>
          <w:rFonts w:ascii="David" w:hAnsi="David"/>
          <w:sz w:val="22"/>
          <w:szCs w:val="22"/>
          <w:rtl/>
        </w:rPr>
        <w:t>לפי</w:t>
      </w:r>
      <w:r w:rsidRPr="00633885">
        <w:rPr>
          <w:rFonts w:ascii="David" w:hAnsi="David"/>
          <w:sz w:val="22"/>
          <w:szCs w:val="22"/>
          <w:rtl/>
        </w:rPr>
        <w:t xml:space="preserve"> חשיבות!</w:t>
      </w:r>
    </w:p>
    <w:p w:rsidR="00705AB1" w:rsidRDefault="00705AB1" w:rsidP="00705AB1">
      <w:pPr>
        <w:pStyle w:val="aff2"/>
        <w:spacing w:after="0" w:line="360" w:lineRule="auto"/>
        <w:rPr>
          <w:rFonts w:ascii="David" w:hAnsi="David"/>
          <w:sz w:val="22"/>
          <w:szCs w:val="22"/>
          <w:rtl/>
        </w:rPr>
      </w:pPr>
    </w:p>
    <w:p w:rsidR="004C7FD7" w:rsidRPr="00705AB1" w:rsidRDefault="00705AB1" w:rsidP="00705AB1">
      <w:pPr>
        <w:pStyle w:val="aff2"/>
        <w:spacing w:after="0" w:line="360" w:lineRule="auto"/>
        <w:rPr>
          <w:rFonts w:ascii="David" w:hAnsi="David"/>
          <w:sz w:val="22"/>
          <w:szCs w:val="22"/>
        </w:rPr>
      </w:pPr>
      <w:r w:rsidRPr="001E46CA">
        <w:rPr>
          <w:rFonts w:ascii="David" w:hAnsi="David"/>
          <w:sz w:val="22"/>
          <w:szCs w:val="22"/>
          <w:rtl/>
        </w:rPr>
        <w:t>במסגרת מבחני המידתיות- כדי להכריע נסתכל האם 7 הרכיבים הללו קיימים או לא, ואח"כ נשתמש במבחני המידתיות.</w:t>
      </w:r>
    </w:p>
    <w:p w:rsidR="00DA4FD2" w:rsidRPr="00633885" w:rsidRDefault="00E32B7D" w:rsidP="00AF0DC9">
      <w:pPr>
        <w:pStyle w:val="aff2"/>
        <w:numPr>
          <w:ilvl w:val="0"/>
          <w:numId w:val="74"/>
        </w:numPr>
        <w:spacing w:after="0" w:line="360" w:lineRule="auto"/>
        <w:rPr>
          <w:rFonts w:ascii="David" w:hAnsi="David"/>
          <w:sz w:val="22"/>
          <w:szCs w:val="22"/>
        </w:rPr>
      </w:pPr>
      <w:r w:rsidRPr="00633885">
        <w:rPr>
          <w:rFonts w:ascii="David" w:hAnsi="David"/>
          <w:b/>
          <w:bCs/>
          <w:sz w:val="22"/>
          <w:szCs w:val="22"/>
          <w:rtl/>
        </w:rPr>
        <w:t>ניסיון</w:t>
      </w:r>
      <w:r w:rsidR="00DA4FD2" w:rsidRPr="00633885">
        <w:rPr>
          <w:rFonts w:ascii="David" w:hAnsi="David"/>
          <w:b/>
          <w:bCs/>
          <w:sz w:val="22"/>
          <w:szCs w:val="22"/>
          <w:rtl/>
        </w:rPr>
        <w:t xml:space="preserve"> רכישה הסכמי</w:t>
      </w:r>
      <w:r w:rsidR="007501E4" w:rsidRPr="00633885">
        <w:rPr>
          <w:rFonts w:ascii="David" w:hAnsi="David"/>
          <w:b/>
          <w:bCs/>
          <w:sz w:val="22"/>
          <w:szCs w:val="22"/>
          <w:rtl/>
        </w:rPr>
        <w:t xml:space="preserve"> – </w:t>
      </w:r>
      <w:r w:rsidR="007501E4" w:rsidRPr="00633885">
        <w:rPr>
          <w:rFonts w:ascii="David" w:hAnsi="David"/>
          <w:sz w:val="22"/>
          <w:szCs w:val="22"/>
          <w:rtl/>
        </w:rPr>
        <w:t xml:space="preserve">ניסיון להגיע להסכמה הדדית טרם ההפקעה (עמדת </w:t>
      </w:r>
      <w:r w:rsidR="0027385F" w:rsidRPr="00633885">
        <w:rPr>
          <w:rFonts w:ascii="David" w:hAnsi="David"/>
          <w:sz w:val="22"/>
          <w:szCs w:val="22"/>
          <w:rtl/>
        </w:rPr>
        <w:t xml:space="preserve">היועמ"ש </w:t>
      </w:r>
      <w:r w:rsidR="007501E4" w:rsidRPr="00633885">
        <w:rPr>
          <w:rFonts w:ascii="David" w:hAnsi="David"/>
          <w:sz w:val="22"/>
          <w:szCs w:val="22"/>
          <w:rtl/>
        </w:rPr>
        <w:t>שמגר לעיל)</w:t>
      </w:r>
      <w:r w:rsidR="00DA4FD2" w:rsidRPr="00633885">
        <w:rPr>
          <w:rFonts w:ascii="David" w:hAnsi="David"/>
          <w:sz w:val="22"/>
          <w:szCs w:val="22"/>
          <w:rtl/>
        </w:rPr>
        <w:t>.</w:t>
      </w:r>
      <w:r w:rsidR="00705AB1">
        <w:rPr>
          <w:rFonts w:ascii="David" w:hAnsi="David" w:hint="cs"/>
          <w:sz w:val="22"/>
          <w:szCs w:val="22"/>
          <w:rtl/>
        </w:rPr>
        <w:t xml:space="preserve"> </w:t>
      </w:r>
      <w:r w:rsidR="00705AB1" w:rsidRPr="001E46CA">
        <w:rPr>
          <w:rFonts w:ascii="David" w:hAnsi="David"/>
          <w:sz w:val="22"/>
          <w:szCs w:val="22"/>
          <w:rtl/>
        </w:rPr>
        <w:t>במידה ולא היה ניסיון רכישה הסכמי, אותו אדם שממנו מנסים להפקיע יכול לפנות לביהמ"ש. אין לזה מקור חקיקתי, והמקור לכך היה חוות דעת היועמ"ש בתקופת שמגר. אין כללים ברורים לניסיון רכישה, אך חייב להיות הצעה רצינית ולא מבזה.</w:t>
      </w:r>
    </w:p>
    <w:p w:rsidR="00DA4FD2" w:rsidRPr="00633885" w:rsidRDefault="00DA4FD2" w:rsidP="00AF0DC9">
      <w:pPr>
        <w:pStyle w:val="aff2"/>
        <w:numPr>
          <w:ilvl w:val="0"/>
          <w:numId w:val="74"/>
        </w:numPr>
        <w:spacing w:after="0" w:line="360" w:lineRule="auto"/>
        <w:rPr>
          <w:rFonts w:ascii="David" w:hAnsi="David"/>
          <w:sz w:val="22"/>
          <w:szCs w:val="22"/>
        </w:rPr>
      </w:pPr>
      <w:r w:rsidRPr="00633885">
        <w:rPr>
          <w:rFonts w:ascii="David" w:hAnsi="David"/>
          <w:b/>
          <w:bCs/>
          <w:sz w:val="22"/>
          <w:szCs w:val="22"/>
          <w:rtl/>
        </w:rPr>
        <w:t>ביצוע עצמי</w:t>
      </w:r>
      <w:r w:rsidRPr="00633885">
        <w:rPr>
          <w:rFonts w:ascii="David" w:hAnsi="David"/>
          <w:sz w:val="22"/>
          <w:szCs w:val="22"/>
          <w:rtl/>
        </w:rPr>
        <w:t xml:space="preserve"> – מופיע בהערת אגב </w:t>
      </w:r>
      <w:r w:rsidRPr="00633885">
        <w:rPr>
          <w:rFonts w:ascii="David" w:hAnsi="David"/>
          <w:sz w:val="22"/>
          <w:szCs w:val="22"/>
          <w:highlight w:val="green"/>
          <w:rtl/>
        </w:rPr>
        <w:t>בפס"ד מקור הנפקות וזכויות (</w:t>
      </w:r>
      <w:r w:rsidR="00AD02A3" w:rsidRPr="00633885">
        <w:rPr>
          <w:rFonts w:ascii="David" w:hAnsi="David"/>
          <w:sz w:val="22"/>
          <w:szCs w:val="22"/>
          <w:highlight w:val="green"/>
          <w:rtl/>
        </w:rPr>
        <w:t>וגם בפס"ד מהדרין</w:t>
      </w:r>
      <w:r w:rsidRPr="00633885">
        <w:rPr>
          <w:rFonts w:ascii="David" w:hAnsi="David"/>
          <w:sz w:val="22"/>
          <w:szCs w:val="22"/>
          <w:highlight w:val="green"/>
          <w:rtl/>
        </w:rPr>
        <w:t>)</w:t>
      </w:r>
      <w:r w:rsidRPr="00633885">
        <w:rPr>
          <w:rFonts w:ascii="David" w:hAnsi="David"/>
          <w:sz w:val="22"/>
          <w:szCs w:val="22"/>
          <w:rtl/>
        </w:rPr>
        <w:t xml:space="preserve"> – </w:t>
      </w:r>
      <w:r w:rsidRPr="00633885">
        <w:rPr>
          <w:rFonts w:ascii="David" w:hAnsi="David"/>
          <w:b/>
          <w:bCs/>
          <w:sz w:val="22"/>
          <w:szCs w:val="22"/>
          <w:rtl/>
        </w:rPr>
        <w:t>השופט אור</w:t>
      </w:r>
      <w:r w:rsidRPr="00633885">
        <w:rPr>
          <w:rFonts w:ascii="David" w:hAnsi="David"/>
          <w:sz w:val="22"/>
          <w:szCs w:val="22"/>
          <w:rtl/>
        </w:rPr>
        <w:t xml:space="preserve"> אומר בצורה מפורשת ש"מצב של אפשרות ביצוע עצמי מונע את כשרות ההפקעה". </w:t>
      </w:r>
      <w:r w:rsidR="006E7CDD" w:rsidRPr="00633885">
        <w:rPr>
          <w:rFonts w:ascii="David" w:hAnsi="David"/>
          <w:sz w:val="22"/>
          <w:szCs w:val="22"/>
          <w:u w:val="single"/>
          <w:rtl/>
        </w:rPr>
        <w:t>נדגים</w:t>
      </w:r>
      <w:r w:rsidR="006E7CDD" w:rsidRPr="00633885">
        <w:rPr>
          <w:rFonts w:ascii="David" w:hAnsi="David"/>
          <w:sz w:val="22"/>
          <w:szCs w:val="22"/>
          <w:rtl/>
        </w:rPr>
        <w:t>:</w:t>
      </w:r>
      <w:r w:rsidRPr="00633885">
        <w:rPr>
          <w:rFonts w:ascii="David" w:hAnsi="David"/>
          <w:sz w:val="22"/>
          <w:szCs w:val="22"/>
          <w:rtl/>
        </w:rPr>
        <w:t xml:space="preserve"> נניח שהרשות מסתכלת על הבית שלי, ורוצה להקים עליו בניין של דיור מוגן. אני אומר – אין בעיה, חודש הבא תהרסו את הבניין ואני אבנה את הדיור המוגן</w:t>
      </w:r>
      <w:r w:rsidR="006E7CDD" w:rsidRPr="00633885">
        <w:rPr>
          <w:rFonts w:ascii="David" w:hAnsi="David"/>
          <w:sz w:val="22"/>
          <w:szCs w:val="22"/>
          <w:rtl/>
        </w:rPr>
        <w:t xml:space="preserve"> ו</w:t>
      </w:r>
      <w:r w:rsidRPr="00633885">
        <w:rPr>
          <w:rFonts w:ascii="David" w:hAnsi="David"/>
          <w:sz w:val="22"/>
          <w:szCs w:val="22"/>
          <w:rtl/>
        </w:rPr>
        <w:t xml:space="preserve">אין צורך בהפקעות. </w:t>
      </w:r>
      <w:r w:rsidRPr="00633885">
        <w:rPr>
          <w:rFonts w:ascii="David" w:hAnsi="David"/>
          <w:b/>
          <w:bCs/>
          <w:sz w:val="22"/>
          <w:szCs w:val="22"/>
          <w:rtl/>
        </w:rPr>
        <w:t>במצב כזה, אין הפקעה</w:t>
      </w:r>
      <w:r w:rsidRPr="00633885">
        <w:rPr>
          <w:rFonts w:ascii="David" w:hAnsi="David"/>
          <w:sz w:val="22"/>
          <w:szCs w:val="22"/>
          <w:rtl/>
        </w:rPr>
        <w:t>.</w:t>
      </w:r>
    </w:p>
    <w:p w:rsidR="00AD02A3" w:rsidRPr="00633885" w:rsidRDefault="00AD02A3" w:rsidP="00AF0DC9">
      <w:pPr>
        <w:pStyle w:val="aff2"/>
        <w:numPr>
          <w:ilvl w:val="0"/>
          <w:numId w:val="76"/>
        </w:numPr>
        <w:spacing w:after="0" w:line="360" w:lineRule="auto"/>
        <w:rPr>
          <w:rFonts w:ascii="David" w:hAnsi="David"/>
          <w:sz w:val="22"/>
          <w:szCs w:val="22"/>
        </w:rPr>
      </w:pPr>
      <w:r w:rsidRPr="00633885">
        <w:rPr>
          <w:rFonts w:ascii="David" w:eastAsia="Calibri" w:hAnsi="David"/>
          <w:sz w:val="22"/>
          <w:szCs w:val="22"/>
          <w:rtl/>
        </w:rPr>
        <w:lastRenderedPageBreak/>
        <w:t xml:space="preserve">במהדרין ביהמ"ש אמר שמבחן הביצוע העצמי באמת ראוי שיהיה אחד מהמבחנים </w:t>
      </w:r>
      <w:r w:rsidR="0067600F" w:rsidRPr="00633885">
        <w:rPr>
          <w:rFonts w:ascii="David" w:eastAsia="Calibri" w:hAnsi="David"/>
          <w:sz w:val="22"/>
          <w:szCs w:val="22"/>
          <w:u w:val="single"/>
          <w:rtl/>
        </w:rPr>
        <w:t>אבל</w:t>
      </w:r>
      <w:r w:rsidRPr="00633885">
        <w:rPr>
          <w:rFonts w:ascii="David" w:eastAsia="Calibri" w:hAnsi="David"/>
          <w:sz w:val="22"/>
          <w:szCs w:val="22"/>
          <w:rtl/>
        </w:rPr>
        <w:t xml:space="preserve"> במקרה הקונקרטי הקמת הדיוטי פרי זה חלק קטן במכלול נתב"ג 2000 ולכן לא נכון לאפשר ביצוע עצמי</w:t>
      </w:r>
      <w:r w:rsidRPr="00633885">
        <w:rPr>
          <w:rFonts w:ascii="David" w:hAnsi="David"/>
          <w:sz w:val="22"/>
          <w:szCs w:val="22"/>
          <w:rtl/>
        </w:rPr>
        <w:t>.</w:t>
      </w:r>
    </w:p>
    <w:p w:rsidR="006E76A9" w:rsidRPr="00633885" w:rsidRDefault="006E76A9" w:rsidP="00633885">
      <w:pPr>
        <w:pStyle w:val="aff2"/>
        <w:spacing w:after="0" w:line="360" w:lineRule="auto"/>
        <w:ind w:left="720"/>
        <w:rPr>
          <w:rFonts w:ascii="David" w:hAnsi="David"/>
          <w:sz w:val="22"/>
          <w:szCs w:val="22"/>
          <w:u w:val="single"/>
          <w:rtl/>
        </w:rPr>
      </w:pPr>
      <w:r w:rsidRPr="00633885">
        <w:rPr>
          <w:rFonts w:ascii="David" w:hAnsi="David"/>
          <w:sz w:val="22"/>
          <w:szCs w:val="22"/>
          <w:u w:val="single"/>
          <w:rtl/>
        </w:rPr>
        <w:t>ביצוע עצמי ייפול על שלושה:</w:t>
      </w:r>
    </w:p>
    <w:p w:rsidR="006E76A9" w:rsidRPr="00633885" w:rsidRDefault="006E76A9" w:rsidP="00AF0DC9">
      <w:pPr>
        <w:pStyle w:val="aff2"/>
        <w:numPr>
          <w:ilvl w:val="0"/>
          <w:numId w:val="77"/>
        </w:numPr>
        <w:spacing w:after="0" w:line="360" w:lineRule="auto"/>
        <w:rPr>
          <w:rFonts w:ascii="David" w:hAnsi="David"/>
          <w:sz w:val="22"/>
          <w:szCs w:val="22"/>
        </w:rPr>
      </w:pPr>
      <w:r w:rsidRPr="00633885">
        <w:rPr>
          <w:rFonts w:ascii="David" w:hAnsi="David"/>
          <w:sz w:val="22"/>
          <w:szCs w:val="22"/>
          <w:rtl/>
        </w:rPr>
        <w:t>כשהיחיד לא יכול לבצע זאת בעצמו.</w:t>
      </w:r>
    </w:p>
    <w:p w:rsidR="006E76A9" w:rsidRPr="00633885" w:rsidRDefault="006E76A9" w:rsidP="00AF0DC9">
      <w:pPr>
        <w:pStyle w:val="aff2"/>
        <w:numPr>
          <w:ilvl w:val="0"/>
          <w:numId w:val="77"/>
        </w:numPr>
        <w:spacing w:after="0" w:line="360" w:lineRule="auto"/>
        <w:rPr>
          <w:rFonts w:ascii="David" w:hAnsi="David"/>
          <w:sz w:val="22"/>
          <w:szCs w:val="22"/>
        </w:rPr>
      </w:pPr>
      <w:r w:rsidRPr="00633885">
        <w:rPr>
          <w:rFonts w:ascii="David" w:hAnsi="David"/>
          <w:sz w:val="22"/>
          <w:szCs w:val="22"/>
          <w:rtl/>
        </w:rPr>
        <w:t>כשזה לא נתפס כראוי שיחיד יקים אותו (למשל הקמת בית חולים ציבורי).</w:t>
      </w:r>
    </w:p>
    <w:p w:rsidR="006E76A9" w:rsidRDefault="006E76A9" w:rsidP="00AF0DC9">
      <w:pPr>
        <w:pStyle w:val="aff2"/>
        <w:numPr>
          <w:ilvl w:val="0"/>
          <w:numId w:val="77"/>
        </w:numPr>
        <w:spacing w:after="0" w:line="360" w:lineRule="auto"/>
        <w:rPr>
          <w:rFonts w:ascii="David" w:hAnsi="David"/>
          <w:sz w:val="22"/>
          <w:szCs w:val="22"/>
        </w:rPr>
      </w:pPr>
      <w:r w:rsidRPr="00633885">
        <w:rPr>
          <w:rFonts w:ascii="David" w:hAnsi="David"/>
          <w:sz w:val="22"/>
          <w:szCs w:val="22"/>
          <w:rtl/>
        </w:rPr>
        <w:t>כשנסיבות העניין לא מאפשרות, למשל כשהקרקע שלו היא רק חלק מהשטח הדרוש (</w:t>
      </w:r>
      <w:r w:rsidRPr="00633885">
        <w:rPr>
          <w:rFonts w:ascii="David" w:hAnsi="David"/>
          <w:sz w:val="22"/>
          <w:szCs w:val="22"/>
          <w:highlight w:val="green"/>
          <w:rtl/>
        </w:rPr>
        <w:t>מהדרין</w:t>
      </w:r>
      <w:r w:rsidRPr="00633885">
        <w:rPr>
          <w:rFonts w:ascii="David" w:hAnsi="David"/>
          <w:sz w:val="22"/>
          <w:szCs w:val="22"/>
          <w:rtl/>
        </w:rPr>
        <w:t>).</w:t>
      </w:r>
    </w:p>
    <w:p w:rsidR="00705AB1" w:rsidRPr="00705AB1" w:rsidRDefault="00705AB1" w:rsidP="00705AB1">
      <w:pPr>
        <w:pStyle w:val="aff2"/>
        <w:spacing w:after="0" w:line="360" w:lineRule="auto"/>
        <w:ind w:left="360"/>
        <w:rPr>
          <w:rFonts w:ascii="David" w:hAnsi="David"/>
          <w:sz w:val="22"/>
          <w:szCs w:val="22"/>
        </w:rPr>
      </w:pPr>
      <w:r w:rsidRPr="001E46CA">
        <w:rPr>
          <w:rFonts w:ascii="David" w:hAnsi="David"/>
          <w:sz w:val="22"/>
          <w:szCs w:val="22"/>
          <w:rtl/>
        </w:rPr>
        <w:t>נפקא מינה- האם בעל הקרקע שיכול לביצעו עצמאי אבל לא טוען לכך- האם מדובר בהפקעה מידתית? התעלמות המדינה מיכולת ביצוע עצמי אפשר לבטל את ההפקעה.</w:t>
      </w:r>
    </w:p>
    <w:p w:rsidR="001C521F" w:rsidRPr="00705AB1" w:rsidRDefault="00DA4FD2" w:rsidP="00AF0DC9">
      <w:pPr>
        <w:pStyle w:val="aff2"/>
        <w:numPr>
          <w:ilvl w:val="0"/>
          <w:numId w:val="74"/>
        </w:numPr>
        <w:spacing w:after="0" w:line="360" w:lineRule="auto"/>
        <w:rPr>
          <w:rFonts w:ascii="David" w:hAnsi="David"/>
          <w:sz w:val="22"/>
          <w:szCs w:val="22"/>
        </w:rPr>
      </w:pPr>
      <w:r w:rsidRPr="00633885">
        <w:rPr>
          <w:rFonts w:ascii="David" w:hAnsi="David"/>
          <w:b/>
          <w:bCs/>
          <w:sz w:val="22"/>
          <w:szCs w:val="22"/>
          <w:rtl/>
        </w:rPr>
        <w:t xml:space="preserve">איחוד </w:t>
      </w:r>
      <w:r w:rsidRPr="00633885">
        <w:rPr>
          <w:rStyle w:val="af2"/>
          <w:rFonts w:ascii="David" w:hAnsi="David" w:cs="David"/>
          <w:b/>
          <w:bCs/>
          <w:sz w:val="22"/>
          <w:szCs w:val="22"/>
          <w:rtl/>
        </w:rPr>
        <w:t>משאבים</w:t>
      </w:r>
      <w:r w:rsidRPr="00633885">
        <w:rPr>
          <w:rStyle w:val="af2"/>
          <w:rFonts w:ascii="David" w:hAnsi="David" w:cs="David"/>
          <w:sz w:val="22"/>
          <w:szCs w:val="22"/>
          <w:rtl/>
        </w:rPr>
        <w:t xml:space="preserve"> – </w:t>
      </w:r>
      <w:r w:rsidRPr="00633885">
        <w:rPr>
          <w:rFonts w:ascii="David" w:hAnsi="David"/>
          <w:sz w:val="22"/>
          <w:szCs w:val="22"/>
          <w:highlight w:val="green"/>
          <w:rtl/>
        </w:rPr>
        <w:t>פס"ד מקור הנפקות וזכויות</w:t>
      </w:r>
      <w:r w:rsidRPr="00633885">
        <w:rPr>
          <w:rStyle w:val="af2"/>
          <w:rFonts w:ascii="David" w:hAnsi="David" w:cs="David"/>
          <w:sz w:val="22"/>
          <w:szCs w:val="22"/>
          <w:rtl/>
        </w:rPr>
        <w:t xml:space="preserve"> – עיריית ירושלים</w:t>
      </w:r>
      <w:r w:rsidRPr="00633885">
        <w:rPr>
          <w:rFonts w:ascii="David" w:hAnsi="David"/>
          <w:sz w:val="22"/>
          <w:szCs w:val="22"/>
          <w:rtl/>
        </w:rPr>
        <w:t xml:space="preserve"> רוצה להקים שכונה</w:t>
      </w:r>
      <w:r w:rsidR="00705AB1" w:rsidRPr="001E46CA">
        <w:rPr>
          <w:rFonts w:ascii="David" w:hAnsi="David"/>
          <w:sz w:val="22"/>
          <w:szCs w:val="22"/>
          <w:rtl/>
        </w:rPr>
        <w:t xml:space="preserve"> (הר חומה). לצורך בניית השכונה</w:t>
      </w:r>
      <w:r w:rsidR="00705AB1">
        <w:rPr>
          <w:rFonts w:ascii="David" w:hAnsi="David"/>
          <w:sz w:val="22"/>
          <w:szCs w:val="22"/>
          <w:rtl/>
        </w:rPr>
        <w:t xml:space="preserve"> העירייה רצתה להפקיע את הקרקעות</w:t>
      </w:r>
      <w:r w:rsidRPr="00633885">
        <w:rPr>
          <w:rFonts w:ascii="David" w:hAnsi="David"/>
          <w:sz w:val="22"/>
          <w:szCs w:val="22"/>
          <w:rtl/>
        </w:rPr>
        <w:t xml:space="preserve">. זהו אחד המקרים היותר מסובכים, כי אז זה כבר לא בניין אחד, </w:t>
      </w:r>
      <w:r w:rsidR="008636A6" w:rsidRPr="00633885">
        <w:rPr>
          <w:rFonts w:ascii="David" w:hAnsi="David"/>
          <w:sz w:val="22"/>
          <w:szCs w:val="22"/>
          <w:u w:val="single"/>
          <w:rtl/>
        </w:rPr>
        <w:t>אלא</w:t>
      </w:r>
      <w:r w:rsidRPr="00633885">
        <w:rPr>
          <w:rFonts w:ascii="David" w:hAnsi="David"/>
          <w:sz w:val="22"/>
          <w:szCs w:val="22"/>
          <w:rtl/>
        </w:rPr>
        <w:t xml:space="preserve"> יש בעיה של איסוף. במצב כזה, אי אפשר שכל אחד יבצע ביצוע עצמי, כי זו צריכה להיות שכונה. הש</w:t>
      </w:r>
      <w:r w:rsidR="007D6D7C" w:rsidRPr="00633885">
        <w:rPr>
          <w:rFonts w:ascii="David" w:hAnsi="David"/>
          <w:sz w:val="22"/>
          <w:szCs w:val="22"/>
          <w:rtl/>
        </w:rPr>
        <w:t>'</w:t>
      </w:r>
      <w:r w:rsidRPr="00633885">
        <w:rPr>
          <w:rFonts w:ascii="David" w:hAnsi="David"/>
          <w:sz w:val="22"/>
          <w:szCs w:val="22"/>
          <w:rtl/>
        </w:rPr>
        <w:t xml:space="preserve"> אור אומר שבאו אליו הצדדים (המון בעלי מקרקעין</w:t>
      </w:r>
      <w:r w:rsidR="006E76A9" w:rsidRPr="00633885">
        <w:rPr>
          <w:rFonts w:ascii="David" w:hAnsi="David"/>
          <w:sz w:val="22"/>
          <w:szCs w:val="22"/>
          <w:rtl/>
        </w:rPr>
        <w:t xml:space="preserve"> – כל אחד לבדו</w:t>
      </w:r>
      <w:r w:rsidRPr="00633885">
        <w:rPr>
          <w:rFonts w:ascii="David" w:hAnsi="David"/>
          <w:sz w:val="22"/>
          <w:szCs w:val="22"/>
          <w:rtl/>
        </w:rPr>
        <w:t>) והרשות, והוא אמר להם</w:t>
      </w:r>
      <w:r w:rsidR="006E76A9" w:rsidRPr="00633885">
        <w:rPr>
          <w:rFonts w:ascii="David" w:hAnsi="David"/>
          <w:sz w:val="22"/>
          <w:szCs w:val="22"/>
          <w:rtl/>
        </w:rPr>
        <w:t xml:space="preserve"> </w:t>
      </w:r>
      <w:r w:rsidRPr="00633885">
        <w:rPr>
          <w:rFonts w:ascii="David" w:hAnsi="David"/>
          <w:sz w:val="22"/>
          <w:szCs w:val="22"/>
          <w:rtl/>
        </w:rPr>
        <w:t>שהוא לא מאשר את הה</w:t>
      </w:r>
      <w:r w:rsidR="006E76A9" w:rsidRPr="00633885">
        <w:rPr>
          <w:rFonts w:ascii="David" w:hAnsi="David"/>
          <w:sz w:val="22"/>
          <w:szCs w:val="22"/>
          <w:rtl/>
        </w:rPr>
        <w:t>פק</w:t>
      </w:r>
      <w:r w:rsidRPr="00633885">
        <w:rPr>
          <w:rFonts w:ascii="David" w:hAnsi="David"/>
          <w:sz w:val="22"/>
          <w:szCs w:val="22"/>
          <w:rtl/>
        </w:rPr>
        <w:t xml:space="preserve">עה. הוא שלח את בעלי המקרקעין הביתה ואמר להם – אם תחזרו אליי עוד שלושה חודשים באותו מצב, אין לי ברירה </w:t>
      </w:r>
      <w:r w:rsidR="008636A6" w:rsidRPr="00633885">
        <w:rPr>
          <w:rFonts w:ascii="David" w:hAnsi="David"/>
          <w:sz w:val="22"/>
          <w:szCs w:val="22"/>
          <w:u w:val="single"/>
          <w:rtl/>
        </w:rPr>
        <w:t>אלא</w:t>
      </w:r>
      <w:r w:rsidRPr="00633885">
        <w:rPr>
          <w:rFonts w:ascii="David" w:hAnsi="David"/>
          <w:sz w:val="22"/>
          <w:szCs w:val="22"/>
          <w:rtl/>
        </w:rPr>
        <w:t xml:space="preserve"> לאשר את ההפקעה; </w:t>
      </w:r>
      <w:r w:rsidR="0067600F" w:rsidRPr="00633885">
        <w:rPr>
          <w:rFonts w:ascii="David" w:hAnsi="David"/>
          <w:b/>
          <w:bCs/>
          <w:sz w:val="22"/>
          <w:szCs w:val="22"/>
          <w:u w:val="single"/>
          <w:rtl/>
        </w:rPr>
        <w:t>אבל</w:t>
      </w:r>
      <w:r w:rsidRPr="00633885">
        <w:rPr>
          <w:rFonts w:ascii="David" w:hAnsi="David"/>
          <w:b/>
          <w:bCs/>
          <w:sz w:val="22"/>
          <w:szCs w:val="22"/>
          <w:rtl/>
        </w:rPr>
        <w:t>, אם תצליחו להתארגן ולאחד את המשאבים שלכם</w:t>
      </w:r>
      <w:r w:rsidRPr="00633885">
        <w:rPr>
          <w:rFonts w:ascii="David" w:hAnsi="David"/>
          <w:sz w:val="22"/>
          <w:szCs w:val="22"/>
          <w:rtl/>
        </w:rPr>
        <w:t xml:space="preserve"> (בין אם ע"י הקמת חברה בע"מ, שותפות, נאמנות) </w:t>
      </w:r>
      <w:r w:rsidR="007D6D7C" w:rsidRPr="00633885">
        <w:rPr>
          <w:rFonts w:ascii="David" w:hAnsi="David"/>
          <w:sz w:val="22"/>
          <w:szCs w:val="22"/>
          <w:rtl/>
        </w:rPr>
        <w:t>כך</w:t>
      </w:r>
      <w:r w:rsidRPr="00633885">
        <w:rPr>
          <w:rFonts w:ascii="David" w:hAnsi="David"/>
          <w:sz w:val="22"/>
          <w:szCs w:val="22"/>
          <w:rtl/>
        </w:rPr>
        <w:t xml:space="preserve"> שתהיו גוף אחד שיכול לבצע את ה</w:t>
      </w:r>
      <w:r w:rsidR="00D2793E" w:rsidRPr="00633885">
        <w:rPr>
          <w:rFonts w:ascii="David" w:hAnsi="David"/>
          <w:sz w:val="22"/>
          <w:szCs w:val="22"/>
          <w:rtl/>
        </w:rPr>
        <w:t>פרויקט</w:t>
      </w:r>
      <w:r w:rsidR="007D6D7C" w:rsidRPr="00633885">
        <w:rPr>
          <w:rFonts w:ascii="David" w:hAnsi="David"/>
          <w:sz w:val="22"/>
          <w:szCs w:val="22"/>
          <w:rtl/>
        </w:rPr>
        <w:t xml:space="preserve"> </w:t>
      </w:r>
      <w:r w:rsidR="007D6D7C" w:rsidRPr="00633885">
        <w:rPr>
          <w:rFonts w:ascii="David" w:hAnsi="David"/>
          <w:sz w:val="22"/>
          <w:szCs w:val="22"/>
        </w:rPr>
        <w:sym w:font="Wingdings" w:char="F0DF"/>
      </w:r>
      <w:r w:rsidRPr="00633885">
        <w:rPr>
          <w:rFonts w:ascii="David" w:hAnsi="David"/>
          <w:sz w:val="22"/>
          <w:szCs w:val="22"/>
          <w:rtl/>
        </w:rPr>
        <w:t xml:space="preserve"> </w:t>
      </w:r>
      <w:r w:rsidR="007D6D7C" w:rsidRPr="00633885">
        <w:rPr>
          <w:rFonts w:ascii="David" w:hAnsi="David"/>
          <w:sz w:val="22"/>
          <w:szCs w:val="22"/>
          <w:rtl/>
        </w:rPr>
        <w:t xml:space="preserve">אני </w:t>
      </w:r>
      <w:r w:rsidRPr="00633885">
        <w:rPr>
          <w:rFonts w:ascii="David" w:hAnsi="David"/>
          <w:sz w:val="22"/>
          <w:szCs w:val="22"/>
          <w:rtl/>
        </w:rPr>
        <w:t xml:space="preserve">לא </w:t>
      </w:r>
      <w:r w:rsidR="007D6D7C" w:rsidRPr="00633885">
        <w:rPr>
          <w:rFonts w:ascii="David" w:hAnsi="David"/>
          <w:sz w:val="22"/>
          <w:szCs w:val="22"/>
          <w:rtl/>
        </w:rPr>
        <w:t>א</w:t>
      </w:r>
      <w:r w:rsidRPr="00633885">
        <w:rPr>
          <w:rFonts w:ascii="David" w:hAnsi="David"/>
          <w:sz w:val="22"/>
          <w:szCs w:val="22"/>
          <w:rtl/>
        </w:rPr>
        <w:t>תיר את ההפקעה.</w:t>
      </w:r>
      <w:r w:rsidR="008A4303" w:rsidRPr="00633885">
        <w:rPr>
          <w:rFonts w:ascii="David" w:hAnsi="David"/>
          <w:sz w:val="22"/>
          <w:szCs w:val="22"/>
          <w:rtl/>
        </w:rPr>
        <w:t xml:space="preserve"> הם </w:t>
      </w:r>
      <w:r w:rsidR="001C521F" w:rsidRPr="00633885">
        <w:rPr>
          <w:rFonts w:ascii="David" w:hAnsi="David"/>
          <w:sz w:val="22"/>
          <w:szCs w:val="22"/>
          <w:rtl/>
        </w:rPr>
        <w:t>נכשלו</w:t>
      </w:r>
      <w:r w:rsidR="008A4303" w:rsidRPr="00633885">
        <w:rPr>
          <w:rFonts w:ascii="David" w:hAnsi="David"/>
          <w:sz w:val="22"/>
          <w:szCs w:val="22"/>
          <w:rtl/>
        </w:rPr>
        <w:t xml:space="preserve"> והקרקע הופקעה</w:t>
      </w:r>
      <w:r w:rsidR="00705AB1">
        <w:rPr>
          <w:rFonts w:ascii="David" w:hAnsi="David" w:hint="cs"/>
          <w:sz w:val="22"/>
          <w:szCs w:val="22"/>
          <w:rtl/>
        </w:rPr>
        <w:t xml:space="preserve"> </w:t>
      </w:r>
      <w:r w:rsidR="00705AB1" w:rsidRPr="001E46CA">
        <w:rPr>
          <w:rFonts w:ascii="David" w:hAnsi="David"/>
          <w:sz w:val="22"/>
          <w:szCs w:val="22"/>
          <w:rtl/>
        </w:rPr>
        <w:t>(ניתן להם 3 חודשים, זמן קצר מאוד)</w:t>
      </w:r>
      <w:r w:rsidR="00705AB1">
        <w:rPr>
          <w:rFonts w:ascii="David" w:hAnsi="David" w:hint="cs"/>
          <w:sz w:val="22"/>
          <w:szCs w:val="22"/>
          <w:rtl/>
        </w:rPr>
        <w:t>.</w:t>
      </w:r>
    </w:p>
    <w:p w:rsidR="001C521F" w:rsidRPr="00633885" w:rsidRDefault="008A4303" w:rsidP="00AF0DC9">
      <w:pPr>
        <w:pStyle w:val="aff2"/>
        <w:numPr>
          <w:ilvl w:val="0"/>
          <w:numId w:val="78"/>
        </w:numPr>
        <w:spacing w:after="0" w:line="360" w:lineRule="auto"/>
        <w:ind w:left="720"/>
        <w:rPr>
          <w:rFonts w:ascii="David" w:hAnsi="David"/>
          <w:sz w:val="22"/>
          <w:szCs w:val="22"/>
          <w:rtl/>
        </w:rPr>
      </w:pPr>
      <w:r w:rsidRPr="00633885">
        <w:rPr>
          <w:rFonts w:ascii="David" w:hAnsi="David"/>
          <w:b/>
          <w:bCs/>
          <w:sz w:val="22"/>
          <w:szCs w:val="22"/>
          <w:rtl/>
        </w:rPr>
        <w:t>אם אנשים פרטיים יכולים להתארגן לביצוע במשותף –</w:t>
      </w:r>
      <w:r w:rsidRPr="00633885">
        <w:rPr>
          <w:rFonts w:ascii="David" w:hAnsi="David"/>
          <w:sz w:val="22"/>
          <w:szCs w:val="22"/>
          <w:rtl/>
        </w:rPr>
        <w:t xml:space="preserve"> </w:t>
      </w:r>
      <w:r w:rsidRPr="00633885">
        <w:rPr>
          <w:rFonts w:ascii="David" w:hAnsi="David"/>
          <w:b/>
          <w:bCs/>
          <w:sz w:val="22"/>
          <w:szCs w:val="22"/>
          <w:rtl/>
        </w:rPr>
        <w:t xml:space="preserve">ביהמ"ש יעדיף שהם יעשו זאת </w:t>
      </w:r>
      <w:r w:rsidR="001C521F" w:rsidRPr="00633885">
        <w:rPr>
          <w:rFonts w:ascii="David" w:hAnsi="David"/>
          <w:b/>
          <w:bCs/>
          <w:sz w:val="22"/>
          <w:szCs w:val="22"/>
          <w:rtl/>
        </w:rPr>
        <w:t>כי זה פוגע בהם פחות</w:t>
      </w:r>
      <w:r w:rsidR="001C521F" w:rsidRPr="00633885">
        <w:rPr>
          <w:rFonts w:ascii="David" w:hAnsi="David"/>
          <w:sz w:val="22"/>
          <w:szCs w:val="22"/>
          <w:rtl/>
        </w:rPr>
        <w:t xml:space="preserve"> – גם מהפן הנפשי של לקיחת הקרקע וגם בהיבט הכלכלי (בהפקעה הקרקע תילקח כשוות ערך לקרקע מגורים ואם הם יקימו </w:t>
      </w:r>
      <w:r w:rsidR="00D2793E" w:rsidRPr="00633885">
        <w:rPr>
          <w:rFonts w:ascii="David" w:hAnsi="David"/>
          <w:sz w:val="22"/>
          <w:szCs w:val="22"/>
          <w:rtl/>
        </w:rPr>
        <w:t>פרויקט</w:t>
      </w:r>
      <w:r w:rsidR="001C521F" w:rsidRPr="00633885">
        <w:rPr>
          <w:rFonts w:ascii="David" w:hAnsi="David"/>
          <w:sz w:val="22"/>
          <w:szCs w:val="22"/>
          <w:rtl/>
        </w:rPr>
        <w:t xml:space="preserve"> הם ירוויחו משינוי ייעוד הקרקע, מהקמת המבנה המסחרי, מהשכרת החנויות ועוד).</w:t>
      </w:r>
    </w:p>
    <w:p w:rsidR="00DA4FD2" w:rsidRPr="00705AB1" w:rsidRDefault="00DA4FD2" w:rsidP="00AF0DC9">
      <w:pPr>
        <w:pStyle w:val="aff2"/>
        <w:numPr>
          <w:ilvl w:val="0"/>
          <w:numId w:val="74"/>
        </w:numPr>
        <w:spacing w:after="0" w:line="360" w:lineRule="auto"/>
        <w:rPr>
          <w:rFonts w:ascii="David" w:hAnsi="David"/>
          <w:b/>
          <w:bCs/>
          <w:sz w:val="22"/>
          <w:szCs w:val="22"/>
        </w:rPr>
      </w:pPr>
      <w:r w:rsidRPr="00633885">
        <w:rPr>
          <w:rFonts w:ascii="David" w:hAnsi="David"/>
          <w:b/>
          <w:bCs/>
          <w:sz w:val="22"/>
          <w:szCs w:val="22"/>
          <w:rtl/>
        </w:rPr>
        <w:t xml:space="preserve">שיהוי </w:t>
      </w:r>
      <w:r w:rsidRPr="00633885">
        <w:rPr>
          <w:rFonts w:ascii="David" w:hAnsi="David"/>
          <w:sz w:val="22"/>
          <w:szCs w:val="22"/>
          <w:rtl/>
        </w:rPr>
        <w:t xml:space="preserve">– חלק מההליכים ברשויות הם ארוכים </w:t>
      </w:r>
      <w:r w:rsidR="00862EB4" w:rsidRPr="00633885">
        <w:rPr>
          <w:rFonts w:ascii="David" w:hAnsi="David"/>
          <w:sz w:val="22"/>
          <w:szCs w:val="22"/>
          <w:rtl/>
        </w:rPr>
        <w:t>מאוד</w:t>
      </w:r>
      <w:r w:rsidR="00201AE0" w:rsidRPr="00633885">
        <w:rPr>
          <w:rFonts w:ascii="David" w:hAnsi="David"/>
          <w:sz w:val="22"/>
          <w:szCs w:val="22"/>
          <w:rtl/>
        </w:rPr>
        <w:t xml:space="preserve"> וביהמ"ש ייבחן כמה זמן המדינה משתהה בהקמת ה</w:t>
      </w:r>
      <w:r w:rsidR="00D2793E" w:rsidRPr="00633885">
        <w:rPr>
          <w:rFonts w:ascii="David" w:hAnsi="David"/>
          <w:sz w:val="22"/>
          <w:szCs w:val="22"/>
          <w:rtl/>
        </w:rPr>
        <w:t>פרויקט</w:t>
      </w:r>
      <w:r w:rsidR="005F1162" w:rsidRPr="00633885">
        <w:rPr>
          <w:rFonts w:ascii="David" w:hAnsi="David"/>
          <w:sz w:val="22"/>
          <w:szCs w:val="22"/>
          <w:rtl/>
        </w:rPr>
        <w:t xml:space="preserve"> </w:t>
      </w:r>
      <w:r w:rsidR="00201AE0" w:rsidRPr="00633885">
        <w:rPr>
          <w:rFonts w:ascii="David" w:hAnsi="David"/>
          <w:sz w:val="22"/>
          <w:szCs w:val="22"/>
        </w:rPr>
        <w:t>/</w:t>
      </w:r>
      <w:r w:rsidR="005F1162" w:rsidRPr="00633885">
        <w:rPr>
          <w:rFonts w:ascii="David" w:hAnsi="David"/>
          <w:sz w:val="22"/>
          <w:szCs w:val="22"/>
          <w:rtl/>
        </w:rPr>
        <w:t xml:space="preserve"> </w:t>
      </w:r>
      <w:r w:rsidR="00201AE0" w:rsidRPr="00633885">
        <w:rPr>
          <w:rFonts w:ascii="David" w:hAnsi="David"/>
          <w:sz w:val="22"/>
          <w:szCs w:val="22"/>
          <w:rtl/>
        </w:rPr>
        <w:t>הצורך שלשמו הופקע הנכס.</w:t>
      </w:r>
      <w:r w:rsidRPr="00633885">
        <w:rPr>
          <w:rFonts w:ascii="David" w:hAnsi="David"/>
          <w:sz w:val="22"/>
          <w:szCs w:val="22"/>
          <w:rtl/>
        </w:rPr>
        <w:t xml:space="preserve"> </w:t>
      </w:r>
      <w:r w:rsidRPr="00633885">
        <w:rPr>
          <w:rFonts w:ascii="David" w:hAnsi="David"/>
          <w:sz w:val="22"/>
          <w:szCs w:val="22"/>
          <w:u w:val="single"/>
          <w:rtl/>
        </w:rPr>
        <w:t>בעיה</w:t>
      </w:r>
      <w:r w:rsidR="00862EB4" w:rsidRPr="00633885">
        <w:rPr>
          <w:rFonts w:ascii="David" w:hAnsi="David"/>
          <w:sz w:val="22"/>
          <w:szCs w:val="22"/>
          <w:rtl/>
        </w:rPr>
        <w:t>:</w:t>
      </w:r>
      <w:r w:rsidRPr="00633885">
        <w:rPr>
          <w:rFonts w:ascii="David" w:hAnsi="David"/>
          <w:sz w:val="22"/>
          <w:szCs w:val="22"/>
          <w:rtl/>
        </w:rPr>
        <w:t xml:space="preserve"> לכאורה דוקטרינ</w:t>
      </w:r>
      <w:r w:rsidR="00862EB4" w:rsidRPr="00633885">
        <w:rPr>
          <w:rFonts w:ascii="David" w:hAnsi="David"/>
          <w:sz w:val="22"/>
          <w:szCs w:val="22"/>
          <w:rtl/>
        </w:rPr>
        <w:t>ה</w:t>
      </w:r>
      <w:r w:rsidRPr="00633885">
        <w:rPr>
          <w:rFonts w:ascii="David" w:hAnsi="David"/>
          <w:sz w:val="22"/>
          <w:szCs w:val="22"/>
          <w:rtl/>
        </w:rPr>
        <w:t xml:space="preserve"> </w:t>
      </w:r>
      <w:r w:rsidR="00862EB4" w:rsidRPr="00633885">
        <w:rPr>
          <w:rFonts w:ascii="David" w:hAnsi="David"/>
          <w:sz w:val="22"/>
          <w:szCs w:val="22"/>
          <w:rtl/>
        </w:rPr>
        <w:t>זו</w:t>
      </w:r>
      <w:r w:rsidRPr="00633885">
        <w:rPr>
          <w:rFonts w:ascii="David" w:hAnsi="David"/>
          <w:sz w:val="22"/>
          <w:szCs w:val="22"/>
          <w:rtl/>
        </w:rPr>
        <w:t xml:space="preserve"> מעקרת את הכוח</w:t>
      </w:r>
      <w:r w:rsidR="00172054" w:rsidRPr="00633885">
        <w:rPr>
          <w:rFonts w:ascii="David" w:hAnsi="David"/>
          <w:sz w:val="22"/>
          <w:szCs w:val="22"/>
          <w:rtl/>
        </w:rPr>
        <w:t xml:space="preserve"> מהמדינה להפקיע</w:t>
      </w:r>
      <w:r w:rsidRPr="00633885">
        <w:rPr>
          <w:rFonts w:ascii="David" w:hAnsi="David"/>
          <w:sz w:val="22"/>
          <w:szCs w:val="22"/>
          <w:rtl/>
        </w:rPr>
        <w:t>.</w:t>
      </w:r>
      <w:r w:rsidR="00705AB1">
        <w:rPr>
          <w:rFonts w:ascii="David" w:hAnsi="David" w:hint="cs"/>
          <w:b/>
          <w:bCs/>
          <w:sz w:val="22"/>
          <w:szCs w:val="22"/>
          <w:rtl/>
        </w:rPr>
        <w:t xml:space="preserve"> </w:t>
      </w:r>
      <w:r w:rsidR="00705AB1" w:rsidRPr="001E46CA">
        <w:rPr>
          <w:rFonts w:ascii="David" w:hAnsi="David"/>
          <w:sz w:val="22"/>
          <w:szCs w:val="22"/>
          <w:rtl/>
        </w:rPr>
        <w:t xml:space="preserve">בג"צ </w:t>
      </w:r>
      <w:r w:rsidR="00705AB1" w:rsidRPr="001E46CA">
        <w:rPr>
          <w:rFonts w:ascii="David" w:hAnsi="David"/>
          <w:sz w:val="22"/>
          <w:szCs w:val="22"/>
          <w:highlight w:val="green"/>
          <w:rtl/>
        </w:rPr>
        <w:t>174/88 יצחק אמיתי נ' הוועדה המקומית לתכנון ובניה-</w:t>
      </w:r>
      <w:r w:rsidR="00705AB1" w:rsidRPr="001E46CA">
        <w:rPr>
          <w:rFonts w:ascii="David" w:hAnsi="David"/>
          <w:sz w:val="22"/>
          <w:szCs w:val="22"/>
          <w:rtl/>
        </w:rPr>
        <w:t xml:space="preserve"> קרקע של גב"ש שהופקעה למשך 26 שנים- פס"ד יחיד שטענה זו התקבלה</w:t>
      </w:r>
      <w:r w:rsidR="00705AB1" w:rsidRPr="001E46CA">
        <w:rPr>
          <w:rFonts w:ascii="David" w:hAnsi="David"/>
          <w:b/>
          <w:bCs/>
          <w:sz w:val="22"/>
          <w:szCs w:val="22"/>
          <w:rtl/>
        </w:rPr>
        <w:t>.</w:t>
      </w:r>
      <w:r w:rsidR="00705AB1" w:rsidRPr="001E46CA">
        <w:rPr>
          <w:rFonts w:ascii="David" w:hAnsi="David"/>
          <w:sz w:val="22"/>
          <w:szCs w:val="22"/>
          <w:rtl/>
        </w:rPr>
        <w:t xml:space="preserve"> ביהמ"ש לא קבע זמן מסוים, אך יש הגבלה בפקודת הרכישה מהם הזמנים שהרשות אמורה לפעול.</w:t>
      </w:r>
    </w:p>
    <w:p w:rsidR="00DA4FD2" w:rsidRPr="00633885" w:rsidRDefault="00DA4FD2" w:rsidP="00AF0DC9">
      <w:pPr>
        <w:pStyle w:val="aff2"/>
        <w:numPr>
          <w:ilvl w:val="0"/>
          <w:numId w:val="74"/>
        </w:numPr>
        <w:spacing w:after="0" w:line="360" w:lineRule="auto"/>
        <w:rPr>
          <w:rFonts w:ascii="David" w:hAnsi="David"/>
          <w:b/>
          <w:bCs/>
          <w:sz w:val="22"/>
          <w:szCs w:val="22"/>
        </w:rPr>
      </w:pPr>
      <w:r w:rsidRPr="00633885">
        <w:rPr>
          <w:rFonts w:ascii="David" w:hAnsi="David"/>
          <w:b/>
          <w:bCs/>
          <w:sz w:val="22"/>
          <w:szCs w:val="22"/>
          <w:rtl/>
        </w:rPr>
        <w:t>תום</w:t>
      </w:r>
      <w:r w:rsidR="00383C87" w:rsidRPr="00633885">
        <w:rPr>
          <w:rFonts w:ascii="David" w:hAnsi="David"/>
          <w:b/>
          <w:bCs/>
          <w:sz w:val="22"/>
          <w:szCs w:val="22"/>
          <w:rtl/>
        </w:rPr>
        <w:t xml:space="preserve"> </w:t>
      </w:r>
      <w:r w:rsidRPr="00633885">
        <w:rPr>
          <w:rFonts w:ascii="David" w:hAnsi="David"/>
          <w:b/>
          <w:bCs/>
          <w:sz w:val="22"/>
          <w:szCs w:val="22"/>
          <w:rtl/>
        </w:rPr>
        <w:t xml:space="preserve">/שינוי המטרה – </w:t>
      </w:r>
      <w:r w:rsidRPr="00633885">
        <w:rPr>
          <w:rStyle w:val="af2"/>
          <w:rFonts w:ascii="David" w:hAnsi="David" w:cs="David"/>
          <w:b/>
          <w:bCs/>
          <w:sz w:val="22"/>
          <w:szCs w:val="22"/>
          <w:rtl/>
        </w:rPr>
        <w:t>המרצה מדגיש</w:t>
      </w:r>
      <w:r w:rsidRPr="00633885">
        <w:rPr>
          <w:rFonts w:ascii="David" w:hAnsi="David"/>
          <w:b/>
          <w:bCs/>
          <w:sz w:val="22"/>
          <w:szCs w:val="22"/>
          <w:rtl/>
        </w:rPr>
        <w:t xml:space="preserve"> שחשוב לחזור ולקרוא את החקיקה בנושא זה</w:t>
      </w:r>
      <w:r w:rsidRPr="00633885">
        <w:rPr>
          <w:rFonts w:ascii="David" w:hAnsi="David"/>
          <w:sz w:val="22"/>
          <w:szCs w:val="22"/>
          <w:rtl/>
        </w:rPr>
        <w:t>. עניין</w:t>
      </w:r>
      <w:r w:rsidR="00525298" w:rsidRPr="00633885">
        <w:rPr>
          <w:rFonts w:ascii="David" w:hAnsi="David"/>
          <w:sz w:val="22"/>
          <w:szCs w:val="22"/>
          <w:rtl/>
        </w:rPr>
        <w:t xml:space="preserve"> זה</w:t>
      </w:r>
      <w:r w:rsidRPr="00633885">
        <w:rPr>
          <w:rFonts w:ascii="David" w:hAnsi="David"/>
          <w:sz w:val="22"/>
          <w:szCs w:val="22"/>
          <w:rtl/>
        </w:rPr>
        <w:t xml:space="preserve"> נדון </w:t>
      </w:r>
      <w:r w:rsidRPr="00633885">
        <w:rPr>
          <w:rFonts w:ascii="David" w:hAnsi="David"/>
          <w:sz w:val="22"/>
          <w:szCs w:val="22"/>
          <w:highlight w:val="green"/>
          <w:rtl/>
        </w:rPr>
        <w:t>בקרסיק</w:t>
      </w:r>
      <w:r w:rsidRPr="00633885">
        <w:rPr>
          <w:rFonts w:ascii="David" w:hAnsi="David"/>
          <w:sz w:val="22"/>
          <w:szCs w:val="22"/>
          <w:rtl/>
        </w:rPr>
        <w:t>. כל אחד מהש</w:t>
      </w:r>
      <w:r w:rsidR="00525298" w:rsidRPr="00633885">
        <w:rPr>
          <w:rFonts w:ascii="David" w:hAnsi="David"/>
          <w:sz w:val="22"/>
          <w:szCs w:val="22"/>
          <w:rtl/>
        </w:rPr>
        <w:t>'</w:t>
      </w:r>
      <w:r w:rsidRPr="00633885">
        <w:rPr>
          <w:rFonts w:ascii="David" w:hAnsi="David"/>
          <w:sz w:val="22"/>
          <w:szCs w:val="22"/>
          <w:rtl/>
        </w:rPr>
        <w:t xml:space="preserve"> בסופו של דבר אומר למחוקק לחוקק כדי שזו לא תהיה ההלכה. מה שקובע ה</w:t>
      </w:r>
      <w:r w:rsidR="005F1162" w:rsidRPr="00633885">
        <w:rPr>
          <w:rFonts w:ascii="David" w:hAnsi="David"/>
          <w:sz w:val="22"/>
          <w:szCs w:val="22"/>
          <w:rtl/>
        </w:rPr>
        <w:t>ן</w:t>
      </w:r>
      <w:r w:rsidRPr="00633885">
        <w:rPr>
          <w:rFonts w:ascii="David" w:hAnsi="David"/>
          <w:sz w:val="22"/>
          <w:szCs w:val="22"/>
          <w:rtl/>
        </w:rPr>
        <w:t xml:space="preserve"> ההוראות שישנן בס'</w:t>
      </w:r>
      <w:r w:rsidR="00525298" w:rsidRPr="00633885">
        <w:rPr>
          <w:rFonts w:ascii="David" w:hAnsi="David"/>
          <w:sz w:val="22"/>
          <w:szCs w:val="22"/>
          <w:rtl/>
        </w:rPr>
        <w:t xml:space="preserve"> </w:t>
      </w:r>
      <w:r w:rsidRPr="00633885">
        <w:rPr>
          <w:rFonts w:ascii="David" w:hAnsi="David"/>
          <w:sz w:val="22"/>
          <w:szCs w:val="22"/>
          <w:rtl/>
        </w:rPr>
        <w:t>14</w:t>
      </w:r>
      <w:r w:rsidR="00094078" w:rsidRPr="00633885">
        <w:rPr>
          <w:rFonts w:ascii="David" w:hAnsi="David"/>
          <w:sz w:val="22"/>
          <w:szCs w:val="22"/>
          <w:rtl/>
        </w:rPr>
        <w:t xml:space="preserve"> לפק' הקרקעות</w:t>
      </w:r>
      <w:r w:rsidRPr="00633885">
        <w:rPr>
          <w:rFonts w:ascii="David" w:hAnsi="David"/>
          <w:sz w:val="22"/>
          <w:szCs w:val="22"/>
          <w:rtl/>
        </w:rPr>
        <w:t xml:space="preserve"> ואילך. </w:t>
      </w:r>
      <w:r w:rsidRPr="00633885">
        <w:rPr>
          <w:rFonts w:ascii="David" w:hAnsi="David"/>
          <w:sz w:val="22"/>
          <w:szCs w:val="22"/>
          <w:highlight w:val="green"/>
          <w:u w:val="single"/>
          <w:rtl/>
        </w:rPr>
        <w:t>ב</w:t>
      </w:r>
      <w:r w:rsidR="00CD4532" w:rsidRPr="00633885">
        <w:rPr>
          <w:rFonts w:ascii="David" w:hAnsi="David"/>
          <w:sz w:val="22"/>
          <w:szCs w:val="22"/>
          <w:highlight w:val="green"/>
          <w:u w:val="single"/>
          <w:rtl/>
        </w:rPr>
        <w:t>קרסיק</w:t>
      </w:r>
      <w:r w:rsidRPr="00633885">
        <w:rPr>
          <w:rFonts w:ascii="David" w:hAnsi="David"/>
          <w:sz w:val="22"/>
          <w:szCs w:val="22"/>
          <w:u w:val="single"/>
          <w:rtl/>
        </w:rPr>
        <w:t xml:space="preserve">, חשין </w:t>
      </w:r>
      <w:r w:rsidR="00C30D09" w:rsidRPr="00633885">
        <w:rPr>
          <w:rFonts w:ascii="David" w:hAnsi="David"/>
          <w:sz w:val="22"/>
          <w:szCs w:val="22"/>
          <w:u w:val="single"/>
          <w:rtl/>
        </w:rPr>
        <w:t>מציג</w:t>
      </w:r>
      <w:r w:rsidRPr="00633885">
        <w:rPr>
          <w:rFonts w:ascii="David" w:hAnsi="David"/>
          <w:sz w:val="22"/>
          <w:szCs w:val="22"/>
          <w:u w:val="single"/>
          <w:rtl/>
        </w:rPr>
        <w:t xml:space="preserve"> שני שיקולים מרכזיים שמניעים אותו</w:t>
      </w:r>
      <w:r w:rsidRPr="00633885">
        <w:rPr>
          <w:rFonts w:ascii="David" w:hAnsi="David"/>
          <w:sz w:val="22"/>
          <w:szCs w:val="22"/>
          <w:rtl/>
        </w:rPr>
        <w:t>:</w:t>
      </w:r>
    </w:p>
    <w:p w:rsidR="00DA4FD2" w:rsidRPr="00633885" w:rsidRDefault="00DA4FD2" w:rsidP="00AF0DC9">
      <w:pPr>
        <w:pStyle w:val="aff2"/>
        <w:numPr>
          <w:ilvl w:val="1"/>
          <w:numId w:val="256"/>
        </w:numPr>
        <w:spacing w:after="0" w:line="360" w:lineRule="auto"/>
        <w:ind w:left="720"/>
        <w:rPr>
          <w:rFonts w:ascii="David" w:hAnsi="David"/>
          <w:b/>
          <w:bCs/>
          <w:sz w:val="22"/>
          <w:szCs w:val="22"/>
        </w:rPr>
      </w:pPr>
      <w:r w:rsidRPr="00633885">
        <w:rPr>
          <w:rFonts w:ascii="David" w:hAnsi="David"/>
          <w:sz w:val="22"/>
          <w:szCs w:val="22"/>
          <w:u w:val="single"/>
          <w:rtl/>
        </w:rPr>
        <w:t>זה ימנע הפקעות שאינן יעילות כלכלית</w:t>
      </w:r>
      <w:r w:rsidRPr="00633885">
        <w:rPr>
          <w:rFonts w:ascii="David" w:hAnsi="David"/>
          <w:sz w:val="22"/>
          <w:szCs w:val="22"/>
          <w:rtl/>
        </w:rPr>
        <w:t xml:space="preserve"> – </w:t>
      </w:r>
      <w:r w:rsidRPr="00633885">
        <w:rPr>
          <w:rFonts w:ascii="David" w:hAnsi="David"/>
          <w:sz w:val="22"/>
          <w:szCs w:val="22"/>
          <w:highlight w:val="yellow"/>
          <w:rtl/>
        </w:rPr>
        <w:t>רצוי וראוי שהחיובים האלה לפרסם, לפצות ולהשיב ייפלו על הרשות, כיוון ש</w:t>
      </w:r>
      <w:r w:rsidR="00F73105" w:rsidRPr="00633885">
        <w:rPr>
          <w:rFonts w:ascii="David" w:hAnsi="David"/>
          <w:sz w:val="22"/>
          <w:szCs w:val="22"/>
          <w:highlight w:val="yellow"/>
          <w:rtl/>
        </w:rPr>
        <w:t xml:space="preserve">זה </w:t>
      </w:r>
      <w:r w:rsidRPr="00633885">
        <w:rPr>
          <w:rFonts w:ascii="David" w:hAnsi="David"/>
          <w:sz w:val="22"/>
          <w:szCs w:val="22"/>
          <w:highlight w:val="yellow"/>
          <w:rtl/>
        </w:rPr>
        <w:t>יחייב אותה לבחינת יתר</w:t>
      </w:r>
      <w:r w:rsidR="00F73105" w:rsidRPr="00633885">
        <w:rPr>
          <w:rFonts w:ascii="David" w:hAnsi="David"/>
          <w:sz w:val="22"/>
          <w:szCs w:val="22"/>
          <w:highlight w:val="yellow"/>
          <w:rtl/>
        </w:rPr>
        <w:t xml:space="preserve"> של הצורך בהפקעה</w:t>
      </w:r>
      <w:r w:rsidRPr="00633885">
        <w:rPr>
          <w:rFonts w:ascii="David" w:hAnsi="David"/>
          <w:sz w:val="22"/>
          <w:szCs w:val="22"/>
          <w:rtl/>
        </w:rPr>
        <w:t>. השלכות היעילות של תמרוץ הרשות ושל בעלי מקרקעין קיימים ופוטנציאליים, ה</w:t>
      </w:r>
      <w:r w:rsidR="00F73105" w:rsidRPr="00633885">
        <w:rPr>
          <w:rFonts w:ascii="David" w:hAnsi="David"/>
          <w:sz w:val="22"/>
          <w:szCs w:val="22"/>
          <w:rtl/>
        </w:rPr>
        <w:t>ן</w:t>
      </w:r>
      <w:r w:rsidRPr="00633885">
        <w:rPr>
          <w:rFonts w:ascii="David" w:hAnsi="David"/>
          <w:sz w:val="22"/>
          <w:szCs w:val="22"/>
          <w:rtl/>
        </w:rPr>
        <w:t xml:space="preserve"> שיקול מאוד חשוב בדיני הנטילה השלטונית.</w:t>
      </w:r>
    </w:p>
    <w:p w:rsidR="00DA4FD2" w:rsidRDefault="00DA4FD2" w:rsidP="00AF0DC9">
      <w:pPr>
        <w:pStyle w:val="aff2"/>
        <w:numPr>
          <w:ilvl w:val="1"/>
          <w:numId w:val="256"/>
        </w:numPr>
        <w:spacing w:after="0" w:line="360" w:lineRule="auto"/>
        <w:ind w:left="720"/>
        <w:rPr>
          <w:rFonts w:ascii="David" w:hAnsi="David"/>
          <w:b/>
          <w:bCs/>
          <w:sz w:val="22"/>
          <w:szCs w:val="22"/>
        </w:rPr>
      </w:pPr>
      <w:r w:rsidRPr="00633885">
        <w:rPr>
          <w:rFonts w:ascii="David" w:hAnsi="David"/>
          <w:sz w:val="22"/>
          <w:szCs w:val="22"/>
          <w:u w:val="single"/>
          <w:rtl/>
        </w:rPr>
        <w:t>נימוק שוויון מהותי</w:t>
      </w:r>
      <w:r w:rsidRPr="00633885">
        <w:rPr>
          <w:rFonts w:ascii="David" w:hAnsi="David"/>
          <w:sz w:val="22"/>
          <w:szCs w:val="22"/>
          <w:rtl/>
        </w:rPr>
        <w:t xml:space="preserve"> – </w:t>
      </w:r>
      <w:r w:rsidR="00F73105" w:rsidRPr="00633885">
        <w:rPr>
          <w:rFonts w:ascii="David" w:hAnsi="David"/>
          <w:sz w:val="22"/>
          <w:szCs w:val="22"/>
          <w:rtl/>
        </w:rPr>
        <w:t>מטעמי</w:t>
      </w:r>
      <w:r w:rsidRPr="00633885">
        <w:rPr>
          <w:rFonts w:ascii="David" w:hAnsi="David"/>
          <w:sz w:val="22"/>
          <w:szCs w:val="22"/>
          <w:rtl/>
        </w:rPr>
        <w:t xml:space="preserve"> </w:t>
      </w:r>
      <w:r w:rsidR="00F73105" w:rsidRPr="00633885">
        <w:rPr>
          <w:rFonts w:ascii="David" w:hAnsi="David"/>
          <w:sz w:val="22"/>
          <w:szCs w:val="22"/>
          <w:rtl/>
        </w:rPr>
        <w:t xml:space="preserve">סולידריות חברתית - </w:t>
      </w:r>
      <w:r w:rsidRPr="00633885">
        <w:rPr>
          <w:rFonts w:ascii="David" w:hAnsi="David"/>
          <w:sz w:val="22"/>
          <w:szCs w:val="22"/>
          <w:rtl/>
        </w:rPr>
        <w:t xml:space="preserve">כאשר </w:t>
      </w:r>
      <w:r w:rsidR="006B4652" w:rsidRPr="00633885">
        <w:rPr>
          <w:rFonts w:ascii="David" w:hAnsi="David"/>
          <w:sz w:val="22"/>
          <w:szCs w:val="22"/>
          <w:rtl/>
        </w:rPr>
        <w:t>תמה</w:t>
      </w:r>
      <w:r w:rsidRPr="00633885">
        <w:rPr>
          <w:rFonts w:ascii="David" w:hAnsi="David"/>
          <w:sz w:val="22"/>
          <w:szCs w:val="22"/>
          <w:rtl/>
        </w:rPr>
        <w:t xml:space="preserve"> המטרה שלשמה הופקעה הקרקע מוצדק להשיב</w:t>
      </w:r>
      <w:r w:rsidR="00F73105" w:rsidRPr="00633885">
        <w:rPr>
          <w:rFonts w:ascii="David" w:hAnsi="David"/>
          <w:sz w:val="22"/>
          <w:szCs w:val="22"/>
          <w:rtl/>
        </w:rPr>
        <w:t xml:space="preserve"> אותה לבעלים המקוריים</w:t>
      </w:r>
      <w:r w:rsidRPr="00633885">
        <w:rPr>
          <w:rFonts w:ascii="David" w:hAnsi="David"/>
          <w:sz w:val="22"/>
          <w:szCs w:val="22"/>
          <w:rtl/>
        </w:rPr>
        <w:t xml:space="preserve">, כיוון שהוא כבר </w:t>
      </w:r>
      <w:r w:rsidR="00F73105" w:rsidRPr="00633885">
        <w:rPr>
          <w:rFonts w:ascii="David" w:hAnsi="David"/>
          <w:sz w:val="22"/>
          <w:szCs w:val="22"/>
          <w:rtl/>
        </w:rPr>
        <w:t>תרם</w:t>
      </w:r>
      <w:r w:rsidRPr="00633885">
        <w:rPr>
          <w:rFonts w:ascii="David" w:hAnsi="David"/>
          <w:sz w:val="22"/>
          <w:szCs w:val="22"/>
          <w:rtl/>
        </w:rPr>
        <w:t xml:space="preserve"> את חלקו לטובת הכלל.</w:t>
      </w:r>
    </w:p>
    <w:p w:rsidR="00705AB1" w:rsidRDefault="00705AB1" w:rsidP="00AF0DC9">
      <w:pPr>
        <w:pStyle w:val="aff2"/>
        <w:numPr>
          <w:ilvl w:val="0"/>
          <w:numId w:val="321"/>
        </w:numPr>
        <w:spacing w:after="0" w:line="360" w:lineRule="auto"/>
        <w:ind w:hanging="253"/>
        <w:rPr>
          <w:rFonts w:ascii="David" w:hAnsi="David"/>
          <w:sz w:val="22"/>
          <w:szCs w:val="22"/>
        </w:rPr>
      </w:pPr>
      <w:r w:rsidRPr="001E46CA">
        <w:rPr>
          <w:rFonts w:ascii="David" w:hAnsi="David"/>
          <w:sz w:val="22"/>
          <w:szCs w:val="22"/>
          <w:rtl/>
        </w:rPr>
        <w:t>15 שנה לאחר מכן נחקק חוק תיקון פקודה הרכישה, אשר מתקן את פקודת הקרקעות, וקובע בה הנחיות ברורה מתי ובאיזה שלב הבעלים חוזר לתמונה, ומה מעמדו. הקרקע לא חוזרת לבעלים, אלא ישנו שימוע עם הבעלים שיכול להתנגד.</w:t>
      </w:r>
    </w:p>
    <w:p w:rsidR="00705AB1" w:rsidRPr="001E46CA" w:rsidRDefault="00705AB1" w:rsidP="00AF0DC9">
      <w:pPr>
        <w:pStyle w:val="aff2"/>
        <w:numPr>
          <w:ilvl w:val="0"/>
          <w:numId w:val="321"/>
        </w:numPr>
        <w:spacing w:after="0" w:line="360" w:lineRule="auto"/>
        <w:ind w:hanging="253"/>
        <w:rPr>
          <w:rFonts w:ascii="David" w:hAnsi="David"/>
          <w:sz w:val="22"/>
          <w:szCs w:val="22"/>
        </w:rPr>
      </w:pPr>
      <w:r w:rsidRPr="001E46CA">
        <w:rPr>
          <w:rFonts w:ascii="David" w:hAnsi="David"/>
          <w:sz w:val="22"/>
          <w:szCs w:val="22"/>
          <w:rtl/>
        </w:rPr>
        <w:t>אם לא תהיה עמידה בכללים של פקודת הרכישה המתוקנת, ניתן לעתור לביטול ההפקעה כלא מידתית.</w:t>
      </w:r>
    </w:p>
    <w:p w:rsidR="00705AB1" w:rsidRPr="00705AB1" w:rsidRDefault="00705AB1" w:rsidP="00AF0DC9">
      <w:pPr>
        <w:pStyle w:val="aff2"/>
        <w:numPr>
          <w:ilvl w:val="0"/>
          <w:numId w:val="321"/>
        </w:numPr>
        <w:spacing w:after="0" w:line="360" w:lineRule="auto"/>
        <w:ind w:hanging="253"/>
        <w:rPr>
          <w:rFonts w:ascii="David" w:hAnsi="David"/>
          <w:sz w:val="22"/>
          <w:szCs w:val="22"/>
        </w:rPr>
      </w:pPr>
      <w:r w:rsidRPr="001E46CA">
        <w:rPr>
          <w:rFonts w:ascii="David" w:hAnsi="David"/>
          <w:sz w:val="22"/>
          <w:szCs w:val="22"/>
          <w:rtl/>
        </w:rPr>
        <w:t>התפיסה של חשין היא לא ליברלית אלא ליברטאנית., המרצה לא מסכים איתה.</w:t>
      </w:r>
    </w:p>
    <w:p w:rsidR="00DA4FD2" w:rsidRPr="00633885" w:rsidRDefault="00DA4FD2" w:rsidP="00AF0DC9">
      <w:pPr>
        <w:pStyle w:val="aff2"/>
        <w:numPr>
          <w:ilvl w:val="0"/>
          <w:numId w:val="74"/>
        </w:numPr>
        <w:spacing w:after="0" w:line="360" w:lineRule="auto"/>
        <w:rPr>
          <w:rFonts w:ascii="David" w:hAnsi="David"/>
          <w:b/>
          <w:bCs/>
          <w:sz w:val="22"/>
          <w:szCs w:val="22"/>
        </w:rPr>
      </w:pPr>
      <w:r w:rsidRPr="00633885">
        <w:rPr>
          <w:rFonts w:ascii="David" w:hAnsi="David"/>
          <w:b/>
          <w:bCs/>
          <w:sz w:val="22"/>
          <w:szCs w:val="22"/>
          <w:rtl/>
        </w:rPr>
        <w:t xml:space="preserve">זכות מזערית </w:t>
      </w:r>
      <w:r w:rsidRPr="00633885">
        <w:rPr>
          <w:rFonts w:ascii="David" w:hAnsi="David"/>
          <w:sz w:val="22"/>
          <w:szCs w:val="22"/>
          <w:rtl/>
        </w:rPr>
        <w:t xml:space="preserve">– </w:t>
      </w:r>
    </w:p>
    <w:p w:rsidR="00DA4FD2" w:rsidRPr="00633885" w:rsidRDefault="00DA4FD2" w:rsidP="00633885">
      <w:pPr>
        <w:pStyle w:val="af1"/>
        <w:spacing w:after="0" w:line="360" w:lineRule="auto"/>
        <w:ind w:left="363"/>
        <w:jc w:val="both"/>
        <w:rPr>
          <w:rFonts w:ascii="David" w:hAnsi="David" w:cs="David"/>
          <w:szCs w:val="22"/>
        </w:rPr>
      </w:pPr>
      <w:r w:rsidRPr="00633885">
        <w:rPr>
          <w:rFonts w:ascii="David" w:hAnsi="David" w:cs="David"/>
          <w:szCs w:val="22"/>
          <w:u w:val="single"/>
          <w:rtl/>
        </w:rPr>
        <w:t xml:space="preserve">המימד </w:t>
      </w:r>
      <w:r w:rsidR="002A73C2" w:rsidRPr="00633885">
        <w:rPr>
          <w:rFonts w:ascii="David" w:hAnsi="David" w:cs="David"/>
          <w:szCs w:val="22"/>
          <w:u w:val="single"/>
          <w:rtl/>
        </w:rPr>
        <w:t xml:space="preserve">הגיאוגרפי </w:t>
      </w:r>
      <w:r w:rsidRPr="00633885">
        <w:rPr>
          <w:rFonts w:ascii="David" w:hAnsi="David" w:cs="David"/>
          <w:szCs w:val="22"/>
          <w:u w:val="single"/>
          <w:rtl/>
        </w:rPr>
        <w:t>האנכי</w:t>
      </w:r>
      <w:r w:rsidRPr="00633885">
        <w:rPr>
          <w:rFonts w:ascii="David" w:hAnsi="David" w:cs="David"/>
          <w:szCs w:val="22"/>
          <w:rtl/>
        </w:rPr>
        <w:t xml:space="preserve"> –</w:t>
      </w:r>
      <w:r w:rsidRPr="00633885">
        <w:rPr>
          <w:rStyle w:val="-Char0"/>
          <w:rFonts w:ascii="David" w:hAnsi="David"/>
          <w:sz w:val="22"/>
          <w:szCs w:val="22"/>
          <w:rtl/>
        </w:rPr>
        <w:t xml:space="preserve"> </w:t>
      </w:r>
      <w:r w:rsidR="00B42AE5" w:rsidRPr="00633885">
        <w:rPr>
          <w:rFonts w:ascii="David" w:hAnsi="David" w:cs="David"/>
          <w:szCs w:val="22"/>
          <w:highlight w:val="green"/>
          <w:rtl/>
        </w:rPr>
        <w:t>בג"ץ</w:t>
      </w:r>
      <w:r w:rsidRPr="00633885">
        <w:rPr>
          <w:rFonts w:ascii="David" w:hAnsi="David" w:cs="David"/>
          <w:szCs w:val="22"/>
          <w:highlight w:val="green"/>
          <w:rtl/>
        </w:rPr>
        <w:t xml:space="preserve"> אקונס</w:t>
      </w:r>
      <w:r w:rsidR="005F77E9" w:rsidRPr="00633885">
        <w:rPr>
          <w:rFonts w:ascii="David" w:hAnsi="David" w:cs="David"/>
          <w:szCs w:val="22"/>
          <w:highlight w:val="green"/>
          <w:rtl/>
        </w:rPr>
        <w:t xml:space="preserve"> (מנהרות הכרמל)</w:t>
      </w:r>
      <w:r w:rsidRPr="00633885">
        <w:rPr>
          <w:rFonts w:ascii="David" w:hAnsi="David" w:cs="David"/>
          <w:b/>
          <w:bCs/>
          <w:szCs w:val="22"/>
          <w:rtl/>
        </w:rPr>
        <w:t xml:space="preserve"> </w:t>
      </w:r>
      <w:r w:rsidRPr="00633885">
        <w:rPr>
          <w:rFonts w:ascii="David" w:hAnsi="David" w:cs="David"/>
          <w:szCs w:val="22"/>
          <w:rtl/>
        </w:rPr>
        <w:t>–</w:t>
      </w:r>
      <w:r w:rsidR="00D32EFD" w:rsidRPr="00633885">
        <w:rPr>
          <w:rFonts w:ascii="David" w:hAnsi="David" w:cs="David"/>
          <w:szCs w:val="22"/>
          <w:rtl/>
        </w:rPr>
        <w:t xml:space="preserve"> </w:t>
      </w:r>
      <w:r w:rsidRPr="00633885">
        <w:rPr>
          <w:rFonts w:ascii="David" w:hAnsi="David" w:cs="David"/>
          <w:szCs w:val="22"/>
          <w:rtl/>
        </w:rPr>
        <w:t xml:space="preserve">לרשות מותר להפקיע לכל היותר את מה שהיא צריכה לצורך השימוש הציבורי בציר </w:t>
      </w:r>
      <w:r w:rsidR="00611BA4" w:rsidRPr="00633885">
        <w:rPr>
          <w:rFonts w:ascii="David" w:hAnsi="David" w:cs="David"/>
          <w:szCs w:val="22"/>
          <w:rtl/>
        </w:rPr>
        <w:t xml:space="preserve">הגיאוגרפי </w:t>
      </w:r>
      <w:r w:rsidRPr="00633885">
        <w:rPr>
          <w:rFonts w:ascii="David" w:hAnsi="David" w:cs="David"/>
          <w:szCs w:val="22"/>
          <w:rtl/>
        </w:rPr>
        <w:t>האנכי.</w:t>
      </w:r>
      <w:r w:rsidR="00611BA4" w:rsidRPr="00633885">
        <w:rPr>
          <w:rFonts w:ascii="David" w:hAnsi="David" w:cs="David"/>
          <w:b/>
          <w:bCs/>
          <w:szCs w:val="22"/>
          <w:rtl/>
        </w:rPr>
        <w:t xml:space="preserve"> </w:t>
      </w:r>
      <w:r w:rsidR="00B42AE5" w:rsidRPr="00633885">
        <w:rPr>
          <w:rFonts w:ascii="David" w:hAnsi="David" w:cs="David"/>
          <w:szCs w:val="22"/>
          <w:highlight w:val="green"/>
          <w:rtl/>
        </w:rPr>
        <w:t>בבג"ץ</w:t>
      </w:r>
      <w:r w:rsidR="00E05375" w:rsidRPr="00633885">
        <w:rPr>
          <w:rFonts w:ascii="David" w:hAnsi="David" w:cs="David"/>
          <w:szCs w:val="22"/>
          <w:highlight w:val="green"/>
          <w:rtl/>
        </w:rPr>
        <w:t xml:space="preserve"> אקונס</w:t>
      </w:r>
      <w:r w:rsidR="00E05375" w:rsidRPr="00633885">
        <w:rPr>
          <w:rFonts w:ascii="David" w:hAnsi="David" w:cs="David"/>
          <w:szCs w:val="22"/>
          <w:rtl/>
        </w:rPr>
        <w:t xml:space="preserve"> נאמר שהפקעה לא חוסה תחת ס' 13 (כי זו לא עסקה) ולכן אין בעיה להפקיע. </w:t>
      </w:r>
      <w:r w:rsidR="0067600F" w:rsidRPr="00633885">
        <w:rPr>
          <w:rFonts w:ascii="David" w:hAnsi="David" w:cs="David"/>
          <w:szCs w:val="22"/>
          <w:u w:val="single"/>
          <w:rtl/>
        </w:rPr>
        <w:t>עם זאת</w:t>
      </w:r>
      <w:r w:rsidR="00E05375" w:rsidRPr="00633885">
        <w:rPr>
          <w:rFonts w:ascii="David" w:hAnsi="David" w:cs="David"/>
          <w:szCs w:val="22"/>
          <w:rtl/>
        </w:rPr>
        <w:t>, יש לברר מהו המינ</w:t>
      </w:r>
      <w:r w:rsidR="00F91B37" w:rsidRPr="00633885">
        <w:rPr>
          <w:rFonts w:ascii="David" w:hAnsi="David" w:cs="David"/>
          <w:szCs w:val="22"/>
          <w:rtl/>
        </w:rPr>
        <w:t>'</w:t>
      </w:r>
      <w:r w:rsidR="00E05375" w:rsidRPr="00633885">
        <w:rPr>
          <w:rFonts w:ascii="David" w:hAnsi="David" w:cs="David"/>
          <w:szCs w:val="22"/>
          <w:rtl/>
        </w:rPr>
        <w:t xml:space="preserve"> הנדרש להפקעה ורק את המינ</w:t>
      </w:r>
      <w:r w:rsidR="00F91B37" w:rsidRPr="00633885">
        <w:rPr>
          <w:rFonts w:ascii="David" w:hAnsi="David" w:cs="David"/>
          <w:szCs w:val="22"/>
          <w:rtl/>
        </w:rPr>
        <w:t>'</w:t>
      </w:r>
      <w:r w:rsidR="00E05375" w:rsidRPr="00633885">
        <w:rPr>
          <w:rFonts w:ascii="David" w:hAnsi="David" w:cs="David"/>
          <w:szCs w:val="22"/>
          <w:rtl/>
        </w:rPr>
        <w:t xml:space="preserve"> ההכרחי לטובת העניין.</w:t>
      </w:r>
      <w:r w:rsidR="00611BA4" w:rsidRPr="00633885">
        <w:rPr>
          <w:rFonts w:ascii="David" w:hAnsi="David" w:cs="David"/>
          <w:b/>
          <w:bCs/>
          <w:szCs w:val="22"/>
          <w:rtl/>
        </w:rPr>
        <w:t xml:space="preserve"> </w:t>
      </w:r>
      <w:r w:rsidR="00611BA4" w:rsidRPr="00633885">
        <w:rPr>
          <w:rFonts w:ascii="David" w:hAnsi="David" w:cs="David"/>
          <w:szCs w:val="22"/>
          <w:highlight w:val="yellow"/>
          <w:rtl/>
        </w:rPr>
        <w:t>לכן, אם מפקיעים לנו קרקע לצורך</w:t>
      </w:r>
      <w:r w:rsidR="00E05375" w:rsidRPr="00633885">
        <w:rPr>
          <w:rFonts w:ascii="David" w:hAnsi="David" w:cs="David"/>
          <w:szCs w:val="22"/>
          <w:highlight w:val="yellow"/>
          <w:rtl/>
        </w:rPr>
        <w:t xml:space="preserve"> ציבורי ההפקעה תהיה מינימלית</w:t>
      </w:r>
      <w:r w:rsidR="004E0E73" w:rsidRPr="00633885">
        <w:rPr>
          <w:rFonts w:ascii="David" w:hAnsi="David" w:cs="David"/>
          <w:szCs w:val="22"/>
          <w:highlight w:val="yellow"/>
          <w:rtl/>
        </w:rPr>
        <w:t xml:space="preserve"> ככל האפשר</w:t>
      </w:r>
      <w:r w:rsidR="00E05375" w:rsidRPr="00633885">
        <w:rPr>
          <w:rFonts w:ascii="David" w:hAnsi="David" w:cs="David"/>
          <w:szCs w:val="22"/>
          <w:rtl/>
        </w:rPr>
        <w:t>.</w:t>
      </w:r>
    </w:p>
    <w:p w:rsidR="00DA4FD2" w:rsidRPr="00633885" w:rsidRDefault="00DA4FD2" w:rsidP="00633885">
      <w:pPr>
        <w:pStyle w:val="aff2"/>
        <w:spacing w:after="0" w:line="360" w:lineRule="auto"/>
        <w:ind w:left="363"/>
        <w:rPr>
          <w:rFonts w:ascii="David" w:hAnsi="David"/>
          <w:b/>
          <w:bCs/>
          <w:sz w:val="22"/>
          <w:szCs w:val="22"/>
        </w:rPr>
      </w:pPr>
      <w:r w:rsidRPr="00633885">
        <w:rPr>
          <w:rFonts w:ascii="David" w:hAnsi="David"/>
          <w:sz w:val="22"/>
          <w:szCs w:val="22"/>
          <w:u w:val="single"/>
          <w:rtl/>
        </w:rPr>
        <w:t xml:space="preserve">המימד </w:t>
      </w:r>
      <w:r w:rsidR="002A73C2" w:rsidRPr="00633885">
        <w:rPr>
          <w:rFonts w:ascii="David" w:hAnsi="David"/>
          <w:sz w:val="22"/>
          <w:szCs w:val="22"/>
          <w:u w:val="single"/>
          <w:rtl/>
        </w:rPr>
        <w:t xml:space="preserve">הגיאוגרפי </w:t>
      </w:r>
      <w:r w:rsidRPr="00633885">
        <w:rPr>
          <w:rFonts w:ascii="David" w:hAnsi="David"/>
          <w:sz w:val="22"/>
          <w:szCs w:val="22"/>
          <w:u w:val="single"/>
          <w:rtl/>
        </w:rPr>
        <w:t>האופקי</w:t>
      </w:r>
      <w:r w:rsidRPr="00633885">
        <w:rPr>
          <w:rFonts w:ascii="David" w:hAnsi="David"/>
          <w:sz w:val="22"/>
          <w:szCs w:val="22"/>
          <w:rtl/>
        </w:rPr>
        <w:t xml:space="preserve"> – ברור לגמרי שאם זה נכון לגבי הציר האנכי, זה נכון גם לציר האופקי.</w:t>
      </w:r>
    </w:p>
    <w:p w:rsidR="00DA4FD2" w:rsidRPr="00633885" w:rsidRDefault="00DA4FD2" w:rsidP="00633885">
      <w:pPr>
        <w:pStyle w:val="aff2"/>
        <w:spacing w:after="0" w:line="360" w:lineRule="auto"/>
        <w:ind w:left="363"/>
        <w:rPr>
          <w:rFonts w:ascii="David" w:hAnsi="David"/>
          <w:b/>
          <w:bCs/>
          <w:sz w:val="22"/>
          <w:szCs w:val="22"/>
        </w:rPr>
      </w:pPr>
      <w:r w:rsidRPr="00633885">
        <w:rPr>
          <w:rFonts w:ascii="David" w:hAnsi="David"/>
          <w:sz w:val="22"/>
          <w:szCs w:val="22"/>
          <w:u w:val="single"/>
          <w:rtl/>
        </w:rPr>
        <w:lastRenderedPageBreak/>
        <w:t>המימד הציבורי</w:t>
      </w:r>
      <w:r w:rsidRPr="00633885">
        <w:rPr>
          <w:rFonts w:ascii="David" w:hAnsi="David"/>
          <w:sz w:val="22"/>
          <w:szCs w:val="22"/>
          <w:rtl/>
        </w:rPr>
        <w:t xml:space="preserve"> </w:t>
      </w:r>
      <w:r w:rsidR="00F51CB9" w:rsidRPr="00633885">
        <w:rPr>
          <w:rFonts w:ascii="David" w:hAnsi="David"/>
          <w:sz w:val="22"/>
          <w:szCs w:val="22"/>
          <w:rtl/>
        </w:rPr>
        <w:t xml:space="preserve">- </w:t>
      </w:r>
      <w:r w:rsidRPr="00633885">
        <w:rPr>
          <w:rFonts w:ascii="David" w:hAnsi="David"/>
          <w:sz w:val="22"/>
          <w:szCs w:val="22"/>
          <w:highlight w:val="green"/>
          <w:rtl/>
        </w:rPr>
        <w:t xml:space="preserve">פס"ד קרסיק – הערת אגב מעניינת – </w:t>
      </w:r>
      <w:r w:rsidRPr="00633885">
        <w:rPr>
          <w:rFonts w:ascii="David" w:hAnsi="David"/>
          <w:b/>
          <w:bCs/>
          <w:sz w:val="22"/>
          <w:szCs w:val="22"/>
          <w:highlight w:val="green"/>
          <w:rtl/>
        </w:rPr>
        <w:t>חשין</w:t>
      </w:r>
      <w:r w:rsidRPr="00633885">
        <w:rPr>
          <w:rFonts w:ascii="David" w:hAnsi="David"/>
          <w:sz w:val="22"/>
          <w:szCs w:val="22"/>
          <w:rtl/>
        </w:rPr>
        <w:t>: אם הייתם צריכים להפקיע זכות שהיא פחותה מהבעלות, לא תפקיעו את כל זכות הבעלות. אם הייתם צריכים רק את זכות החזקה</w:t>
      </w:r>
      <w:r w:rsidR="004F4F37" w:rsidRPr="00633885">
        <w:rPr>
          <w:rFonts w:ascii="David" w:hAnsi="David"/>
          <w:sz w:val="22"/>
          <w:szCs w:val="22"/>
          <w:rtl/>
        </w:rPr>
        <w:t xml:space="preserve"> </w:t>
      </w:r>
      <w:r w:rsidR="004F4F37" w:rsidRPr="00633885">
        <w:rPr>
          <w:rFonts w:ascii="David" w:hAnsi="David"/>
          <w:sz w:val="22"/>
          <w:szCs w:val="22"/>
        </w:rPr>
        <w:sym w:font="Wingdings" w:char="F0DF"/>
      </w:r>
      <w:r w:rsidRPr="00633885">
        <w:rPr>
          <w:rFonts w:ascii="David" w:hAnsi="David"/>
          <w:sz w:val="22"/>
          <w:szCs w:val="22"/>
          <w:rtl/>
        </w:rPr>
        <w:t xml:space="preserve"> זה מה שתפקיעו.</w:t>
      </w:r>
    </w:p>
    <w:p w:rsidR="00FC40F8" w:rsidRPr="00705AB1" w:rsidRDefault="00DA4FD2" w:rsidP="00AF0DC9">
      <w:pPr>
        <w:pStyle w:val="aff2"/>
        <w:numPr>
          <w:ilvl w:val="0"/>
          <w:numId w:val="74"/>
        </w:numPr>
        <w:spacing w:after="0" w:line="360" w:lineRule="auto"/>
        <w:rPr>
          <w:rFonts w:ascii="David" w:hAnsi="David"/>
          <w:sz w:val="22"/>
          <w:szCs w:val="22"/>
        </w:rPr>
      </w:pPr>
      <w:r w:rsidRPr="00633885">
        <w:rPr>
          <w:rFonts w:ascii="David" w:hAnsi="David"/>
          <w:b/>
          <w:bCs/>
          <w:sz w:val="22"/>
          <w:szCs w:val="22"/>
          <w:rtl/>
        </w:rPr>
        <w:t xml:space="preserve">מיקום – </w:t>
      </w:r>
      <w:r w:rsidRPr="00633885">
        <w:rPr>
          <w:rFonts w:ascii="David" w:hAnsi="David"/>
          <w:sz w:val="22"/>
          <w:szCs w:val="22"/>
          <w:highlight w:val="green"/>
          <w:rtl/>
        </w:rPr>
        <w:t>פס"ד זמר</w:t>
      </w:r>
      <w:r w:rsidR="00A56D56" w:rsidRPr="00633885">
        <w:rPr>
          <w:rFonts w:ascii="David" w:hAnsi="David"/>
          <w:sz w:val="22"/>
          <w:szCs w:val="22"/>
          <w:rtl/>
        </w:rPr>
        <w:t>:</w:t>
      </w:r>
      <w:r w:rsidR="006A14A1" w:rsidRPr="00633885">
        <w:rPr>
          <w:rFonts w:ascii="David" w:hAnsi="David"/>
          <w:sz w:val="22"/>
          <w:szCs w:val="22"/>
          <w:rtl/>
        </w:rPr>
        <w:t xml:space="preserve"> </w:t>
      </w:r>
      <w:r w:rsidRPr="00633885">
        <w:rPr>
          <w:rFonts w:ascii="David" w:hAnsi="David"/>
          <w:sz w:val="22"/>
          <w:szCs w:val="22"/>
          <w:rtl/>
        </w:rPr>
        <w:t>מחלוקת לגבי השאלה אם יש לקחת</w:t>
      </w:r>
      <w:r w:rsidR="00FC40F8" w:rsidRPr="00633885">
        <w:rPr>
          <w:rFonts w:ascii="David" w:hAnsi="David"/>
          <w:sz w:val="22"/>
          <w:szCs w:val="22"/>
          <w:rtl/>
        </w:rPr>
        <w:t xml:space="preserve"> את הקרקע</w:t>
      </w:r>
      <w:r w:rsidRPr="00633885">
        <w:rPr>
          <w:rFonts w:ascii="David" w:hAnsi="David"/>
          <w:sz w:val="22"/>
          <w:szCs w:val="22"/>
          <w:rtl/>
        </w:rPr>
        <w:t xml:space="preserve"> למו</w:t>
      </w:r>
      <w:r w:rsidR="00FC40F8" w:rsidRPr="00633885">
        <w:rPr>
          <w:rFonts w:ascii="David" w:hAnsi="David"/>
          <w:sz w:val="22"/>
          <w:szCs w:val="22"/>
          <w:rtl/>
        </w:rPr>
        <w:t>עצה מקומית</w:t>
      </w:r>
      <w:r w:rsidRPr="00633885">
        <w:rPr>
          <w:rFonts w:ascii="David" w:hAnsi="David"/>
          <w:sz w:val="22"/>
          <w:szCs w:val="22"/>
          <w:rtl/>
        </w:rPr>
        <w:t xml:space="preserve"> זמר, או לקיבוץ בחן. צריך להעביר את כביש 6 ולכן ברור שצריך לקחת למישהו. לכן, ניתן לציין לחיוב את מוכנות ביהמ"ש לה</w:t>
      </w:r>
      <w:r w:rsidR="00FC40F8" w:rsidRPr="00633885">
        <w:rPr>
          <w:rFonts w:ascii="David" w:hAnsi="David"/>
          <w:sz w:val="22"/>
          <w:szCs w:val="22"/>
          <w:rtl/>
        </w:rPr>
        <w:t>י</w:t>
      </w:r>
      <w:r w:rsidRPr="00633885">
        <w:rPr>
          <w:rFonts w:ascii="David" w:hAnsi="David"/>
          <w:sz w:val="22"/>
          <w:szCs w:val="22"/>
          <w:rtl/>
        </w:rPr>
        <w:t xml:space="preserve">כנס לזירה ממש – </w:t>
      </w:r>
      <w:r w:rsidR="00FC40F8" w:rsidRPr="00633885">
        <w:rPr>
          <w:rFonts w:ascii="David" w:hAnsi="David"/>
          <w:sz w:val="22"/>
          <w:szCs w:val="22"/>
          <w:rtl/>
        </w:rPr>
        <w:t xml:space="preserve">בחזקת </w:t>
      </w:r>
      <w:r w:rsidRPr="00633885">
        <w:rPr>
          <w:rFonts w:ascii="David" w:hAnsi="David"/>
          <w:sz w:val="22"/>
          <w:szCs w:val="22"/>
          <w:rtl/>
        </w:rPr>
        <w:t>"</w:t>
      </w:r>
      <w:r w:rsidR="00E32B7D" w:rsidRPr="00633885">
        <w:rPr>
          <w:rFonts w:ascii="David" w:hAnsi="David"/>
          <w:sz w:val="22"/>
          <w:szCs w:val="22"/>
          <w:rtl/>
        </w:rPr>
        <w:t>הכול</w:t>
      </w:r>
      <w:r w:rsidRPr="00633885">
        <w:rPr>
          <w:rFonts w:ascii="David" w:hAnsi="David"/>
          <w:sz w:val="22"/>
          <w:szCs w:val="22"/>
          <w:rtl/>
        </w:rPr>
        <w:t xml:space="preserve"> בדיק", כולל שאלת המיקום. ביהמ"ש מבקש חוו"ד ומשווה מטר-מטר.</w:t>
      </w:r>
      <w:r w:rsidR="00705AB1">
        <w:rPr>
          <w:rFonts w:ascii="David" w:hAnsi="David" w:hint="cs"/>
          <w:sz w:val="22"/>
          <w:szCs w:val="22"/>
          <w:rtl/>
        </w:rPr>
        <w:t xml:space="preserve"> </w:t>
      </w:r>
      <w:r w:rsidR="00705AB1" w:rsidRPr="001E46CA">
        <w:rPr>
          <w:rFonts w:ascii="David" w:hAnsi="David"/>
          <w:b/>
          <w:bCs/>
          <w:sz w:val="22"/>
          <w:szCs w:val="22"/>
          <w:rtl/>
        </w:rPr>
        <w:t>הפקעה יכולה להתבטל בתנאי שיש תנאי טוב יותר- אם המיקום למטרה הציבורית איננו רלוונטי או מיטבי.</w:t>
      </w:r>
    </w:p>
    <w:p w:rsidR="004F12CB" w:rsidRPr="00633885" w:rsidRDefault="004F12CB" w:rsidP="00AF0DC9">
      <w:pPr>
        <w:pStyle w:val="aff2"/>
        <w:numPr>
          <w:ilvl w:val="0"/>
          <w:numId w:val="105"/>
        </w:numPr>
        <w:spacing w:after="0" w:line="360" w:lineRule="auto"/>
        <w:ind w:left="720"/>
        <w:rPr>
          <w:rFonts w:ascii="David" w:hAnsi="David"/>
          <w:sz w:val="22"/>
          <w:szCs w:val="22"/>
        </w:rPr>
      </w:pPr>
      <w:r w:rsidRPr="00633885">
        <w:rPr>
          <w:rFonts w:ascii="David" w:hAnsi="David"/>
          <w:sz w:val="22"/>
          <w:szCs w:val="22"/>
          <w:rtl/>
        </w:rPr>
        <w:t xml:space="preserve">למעשה, יש לבדוק האם המיקום </w:t>
      </w:r>
      <w:r w:rsidR="004F4F37" w:rsidRPr="00633885">
        <w:rPr>
          <w:rFonts w:ascii="David" w:hAnsi="David"/>
          <w:sz w:val="22"/>
          <w:szCs w:val="22"/>
          <w:rtl/>
        </w:rPr>
        <w:t>המופקע</w:t>
      </w:r>
      <w:r w:rsidRPr="00633885">
        <w:rPr>
          <w:rFonts w:ascii="David" w:hAnsi="David"/>
          <w:sz w:val="22"/>
          <w:szCs w:val="22"/>
          <w:rtl/>
        </w:rPr>
        <w:t xml:space="preserve"> הוא מיקום ראוי </w:t>
      </w:r>
      <w:r w:rsidR="004F4F37" w:rsidRPr="00633885">
        <w:rPr>
          <w:rFonts w:ascii="David" w:hAnsi="David"/>
          <w:sz w:val="22"/>
          <w:szCs w:val="22"/>
          <w:rtl/>
        </w:rPr>
        <w:t>ש</w:t>
      </w:r>
      <w:r w:rsidRPr="00633885">
        <w:rPr>
          <w:rFonts w:ascii="David" w:hAnsi="David"/>
          <w:sz w:val="22"/>
          <w:szCs w:val="22"/>
          <w:rtl/>
        </w:rPr>
        <w:t xml:space="preserve">עונה בצורה מיטבית בנסיבות העניין (לא הכי טוב </w:t>
      </w:r>
      <w:r w:rsidR="008636A6" w:rsidRPr="00633885">
        <w:rPr>
          <w:rFonts w:ascii="David" w:hAnsi="David"/>
          <w:sz w:val="22"/>
          <w:szCs w:val="22"/>
          <w:u w:val="single"/>
          <w:rtl/>
        </w:rPr>
        <w:t>אלא</w:t>
      </w:r>
      <w:r w:rsidRPr="00633885">
        <w:rPr>
          <w:rFonts w:ascii="David" w:hAnsi="David"/>
          <w:sz w:val="22"/>
          <w:szCs w:val="22"/>
          <w:rtl/>
        </w:rPr>
        <w:t xml:space="preserve"> טוב) </w:t>
      </w:r>
      <w:r w:rsidR="004F4F37" w:rsidRPr="00633885">
        <w:rPr>
          <w:rFonts w:ascii="David" w:hAnsi="David"/>
          <w:sz w:val="22"/>
          <w:szCs w:val="22"/>
          <w:rtl/>
        </w:rPr>
        <w:t xml:space="preserve">על הצורך </w:t>
      </w:r>
      <w:r w:rsidRPr="00633885">
        <w:rPr>
          <w:rFonts w:ascii="David" w:hAnsi="David"/>
          <w:sz w:val="22"/>
          <w:szCs w:val="22"/>
          <w:rtl/>
        </w:rPr>
        <w:t>למימוש הצורך הציבורי.</w:t>
      </w:r>
    </w:p>
    <w:p w:rsidR="008B384A" w:rsidRPr="00633885" w:rsidRDefault="00654973" w:rsidP="00633885">
      <w:pPr>
        <w:pStyle w:val="aff2"/>
        <w:spacing w:after="0" w:line="360" w:lineRule="auto"/>
        <w:rPr>
          <w:rStyle w:val="Char1"/>
          <w:rFonts w:ascii="David" w:hAnsi="David"/>
          <w:color w:val="auto"/>
          <w:sz w:val="22"/>
          <w:szCs w:val="22"/>
          <w:rtl/>
        </w:rPr>
      </w:pPr>
      <w:r>
        <w:rPr>
          <w:rFonts w:ascii="David" w:hAnsi="David"/>
          <w:noProof/>
          <w:sz w:val="22"/>
          <w:szCs w:val="22"/>
          <w:rtl/>
        </w:rPr>
        <mc:AlternateContent>
          <mc:Choice Requires="wps">
            <w:drawing>
              <wp:anchor distT="0" distB="0" distL="114300" distR="114300" simplePos="0" relativeHeight="251740160" behindDoc="0" locked="0" layoutInCell="1" allowOverlap="1">
                <wp:simplePos x="0" y="0"/>
                <wp:positionH relativeFrom="column">
                  <wp:posOffset>-216535</wp:posOffset>
                </wp:positionH>
                <wp:positionV relativeFrom="paragraph">
                  <wp:posOffset>68580</wp:posOffset>
                </wp:positionV>
                <wp:extent cx="6662420" cy="426085"/>
                <wp:effectExtent l="57150" t="38100" r="81280" b="88265"/>
                <wp:wrapNone/>
                <wp:docPr id="30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420" cy="4260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02BCE" w:rsidRPr="00705AB1" w:rsidRDefault="00E02BCE" w:rsidP="00705AB1">
                            <w:pPr>
                              <w:jc w:val="center"/>
                              <w:rPr>
                                <w:rFonts w:ascii="David" w:hAnsi="David" w:cs="David"/>
                                <w:rtl/>
                              </w:rPr>
                            </w:pPr>
                            <w:r w:rsidRPr="00705AB1">
                              <w:rPr>
                                <w:rFonts w:ascii="David" w:hAnsi="David" w:cs="David"/>
                                <w:rtl/>
                              </w:rPr>
                              <w:t xml:space="preserve">מדובר במבחנים </w:t>
                            </w:r>
                            <w:r w:rsidRPr="00705AB1">
                              <w:rPr>
                                <w:rFonts w:ascii="David" w:hAnsi="David" w:cs="David"/>
                                <w:b/>
                                <w:bCs/>
                                <w:rtl/>
                              </w:rPr>
                              <w:t xml:space="preserve">שאינם מצטברים </w:t>
                            </w:r>
                            <w:r w:rsidRPr="00705AB1">
                              <w:rPr>
                                <w:rFonts w:ascii="David" w:hAnsi="David" w:cs="David"/>
                                <w:rtl/>
                              </w:rPr>
                              <w:t>וכל מבחן כשלעצמו יכול להפיל או לפגוע בלגיטימיות של הפקעה. אם נרצה לתקוף הפקעה מהבסיס בצורה חזקה יש לתקוף את מידתיות ההפקעה (ע"פ המבחנים) ולא את ציבוריות המטרה (</w:t>
                            </w:r>
                            <w:r w:rsidRPr="00705AB1">
                              <w:rPr>
                                <w:rFonts w:ascii="David" w:hAnsi="David" w:cs="David"/>
                                <w:u w:val="single"/>
                                <w:rtl/>
                              </w:rPr>
                              <w:t>אך</w:t>
                            </w:r>
                            <w:r w:rsidRPr="00705AB1">
                              <w:rPr>
                                <w:rFonts w:ascii="David" w:hAnsi="David" w:cs="David"/>
                                <w:rtl/>
                              </w:rPr>
                              <w:t xml:space="preserve"> </w:t>
                            </w:r>
                            <w:r w:rsidRPr="00705AB1">
                              <w:rPr>
                                <w:rFonts w:ascii="David" w:hAnsi="David" w:cs="David"/>
                                <w:b/>
                                <w:bCs/>
                                <w:rtl/>
                              </w:rPr>
                              <w:t>במבחן</w:t>
                            </w:r>
                            <w:r w:rsidRPr="00705AB1">
                              <w:rPr>
                                <w:rFonts w:ascii="David" w:hAnsi="David" w:cs="David"/>
                                <w:rtl/>
                              </w:rPr>
                              <w:t xml:space="preserve"> כן להזכיר זאת).</w:t>
                            </w:r>
                          </w:p>
                          <w:p w:rsidR="00E02BCE" w:rsidRPr="00705AB1" w:rsidRDefault="00E02BCE" w:rsidP="00705AB1">
                            <w:pPr>
                              <w:jc w:val="center"/>
                              <w:rPr>
                                <w:rFonts w:ascii="David" w:hAnsi="David" w:cs="Dav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87" type="#_x0000_t202" style="position:absolute;left:0;text-align:left;margin-left:-17.05pt;margin-top:5.4pt;width:524.6pt;height:3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" fillcolor="#a7bfde [1620]" strokecolor="#4579b8 [3044]">
                <v:fill color2="#e4ecf5 [500]" rotate="t" angle="180" colors="0 #a3c4ff;22938f #bfd5ff;1 #e5eeff" focus="100%" type="gradient"/>
                <v:shadow on="t" color="black" opacity="24903f" origin=",.5" offset="0,.55556mm"/>
                <v:textbox>
                  <w:txbxContent>
                    <w:p w:rsidR="00E02BCE" w:rsidRPr="00705AB1" w:rsidRDefault="00E02BCE" w:rsidP="00705AB1">
                      <w:pPr>
                        <w:jc w:val="center"/>
                        <w:rPr>
                          <w:rFonts w:ascii="David" w:hAnsi="David" w:cs="David"/>
                          <w:rtl/>
                        </w:rPr>
                      </w:pPr>
                      <w:r w:rsidRPr="00705AB1">
                        <w:rPr>
                          <w:rFonts w:ascii="David" w:hAnsi="David" w:cs="David"/>
                          <w:rtl/>
                        </w:rPr>
                        <w:t xml:space="preserve">מדובר במבחנים </w:t>
                      </w:r>
                      <w:r w:rsidRPr="00705AB1">
                        <w:rPr>
                          <w:rFonts w:ascii="David" w:hAnsi="David" w:cs="David"/>
                          <w:b/>
                          <w:bCs/>
                          <w:rtl/>
                        </w:rPr>
                        <w:t xml:space="preserve">שאינם מצטברים </w:t>
                      </w:r>
                      <w:r w:rsidRPr="00705AB1">
                        <w:rPr>
                          <w:rFonts w:ascii="David" w:hAnsi="David" w:cs="David"/>
                          <w:rtl/>
                        </w:rPr>
                        <w:t>וכל מבחן כשלעצמו יכול להפיל או לפגוע בלגיטימיות של הפקעה. אם נרצה לתקוף הפקעה מהבסיס בצורה חזקה יש לתקוף את מידתיות ההפקעה (ע"פ המבחנים) ולא את ציבוריות המטרה (</w:t>
                      </w:r>
                      <w:r w:rsidRPr="00705AB1">
                        <w:rPr>
                          <w:rFonts w:ascii="David" w:hAnsi="David" w:cs="David"/>
                          <w:u w:val="single"/>
                          <w:rtl/>
                        </w:rPr>
                        <w:t>אך</w:t>
                      </w:r>
                      <w:r w:rsidRPr="00705AB1">
                        <w:rPr>
                          <w:rFonts w:ascii="David" w:hAnsi="David" w:cs="David"/>
                          <w:rtl/>
                        </w:rPr>
                        <w:t xml:space="preserve"> </w:t>
                      </w:r>
                      <w:r w:rsidRPr="00705AB1">
                        <w:rPr>
                          <w:rFonts w:ascii="David" w:hAnsi="David" w:cs="David"/>
                          <w:b/>
                          <w:bCs/>
                          <w:rtl/>
                        </w:rPr>
                        <w:t>במבחן</w:t>
                      </w:r>
                      <w:r w:rsidRPr="00705AB1">
                        <w:rPr>
                          <w:rFonts w:ascii="David" w:hAnsi="David" w:cs="David"/>
                          <w:rtl/>
                        </w:rPr>
                        <w:t xml:space="preserve"> כן להזכיר זאת).</w:t>
                      </w:r>
                    </w:p>
                    <w:p w:rsidR="00E02BCE" w:rsidRPr="00705AB1" w:rsidRDefault="00E02BCE" w:rsidP="00705AB1">
                      <w:pPr>
                        <w:jc w:val="center"/>
                        <w:rPr>
                          <w:rFonts w:ascii="David" w:hAnsi="David" w:cs="David"/>
                        </w:rPr>
                      </w:pPr>
                    </w:p>
                  </w:txbxContent>
                </v:textbox>
              </v:shape>
            </w:pict>
          </mc:Fallback>
        </mc:AlternateContent>
      </w:r>
    </w:p>
    <w:p w:rsidR="00DA4FD2" w:rsidRPr="00633885" w:rsidRDefault="00DA4FD2" w:rsidP="00633885">
      <w:pPr>
        <w:pStyle w:val="aff2"/>
        <w:spacing w:after="0" w:line="360" w:lineRule="auto"/>
        <w:rPr>
          <w:rFonts w:ascii="David" w:hAnsi="David"/>
          <w:sz w:val="22"/>
          <w:szCs w:val="22"/>
          <w:rtl/>
        </w:rPr>
      </w:pPr>
    </w:p>
    <w:p w:rsidR="00FC40F8" w:rsidRPr="00633885" w:rsidRDefault="00FC40F8" w:rsidP="00633885">
      <w:pPr>
        <w:pStyle w:val="aff2"/>
        <w:spacing w:after="0" w:line="360" w:lineRule="auto"/>
        <w:rPr>
          <w:rFonts w:ascii="David" w:hAnsi="David"/>
          <w:sz w:val="22"/>
          <w:szCs w:val="22"/>
          <w:rtl/>
        </w:rPr>
      </w:pPr>
    </w:p>
    <w:p w:rsidR="00D0164E" w:rsidRDefault="00D0164E" w:rsidP="00633885">
      <w:pPr>
        <w:pStyle w:val="aff2"/>
        <w:spacing w:after="0" w:line="360" w:lineRule="auto"/>
        <w:rPr>
          <w:rFonts w:ascii="David" w:hAnsi="David"/>
          <w:b/>
          <w:bCs/>
          <w:sz w:val="22"/>
          <w:szCs w:val="22"/>
          <w:highlight w:val="yellow"/>
          <w:rtl/>
        </w:rPr>
      </w:pPr>
    </w:p>
    <w:p w:rsidR="003656BC" w:rsidRPr="00633885" w:rsidRDefault="003656BC" w:rsidP="00633885">
      <w:pPr>
        <w:pStyle w:val="aff2"/>
        <w:spacing w:after="0" w:line="360" w:lineRule="auto"/>
        <w:rPr>
          <w:rFonts w:ascii="David" w:hAnsi="David"/>
          <w:sz w:val="22"/>
          <w:szCs w:val="22"/>
          <w:rtl/>
        </w:rPr>
      </w:pPr>
      <w:r w:rsidRPr="00633885">
        <w:rPr>
          <w:rFonts w:ascii="David" w:hAnsi="David"/>
          <w:b/>
          <w:bCs/>
          <w:sz w:val="22"/>
          <w:szCs w:val="22"/>
          <w:highlight w:val="yellow"/>
          <w:rtl/>
        </w:rPr>
        <w:t>חלק #3</w:t>
      </w:r>
      <w:r w:rsidRPr="00633885">
        <w:rPr>
          <w:rFonts w:ascii="David" w:hAnsi="David"/>
          <w:b/>
          <w:bCs/>
          <w:sz w:val="22"/>
          <w:szCs w:val="22"/>
          <w:rtl/>
        </w:rPr>
        <w:t xml:space="preserve"> - "תמורת פיצוי הבעלים"</w:t>
      </w:r>
      <w:r w:rsidR="00AC58F4" w:rsidRPr="00633885">
        <w:rPr>
          <w:rFonts w:ascii="David" w:hAnsi="David"/>
          <w:b/>
          <w:bCs/>
          <w:sz w:val="22"/>
          <w:szCs w:val="22"/>
          <w:rtl/>
        </w:rPr>
        <w:t>:</w:t>
      </w:r>
    </w:p>
    <w:p w:rsidR="00903CD8" w:rsidRPr="00741199" w:rsidRDefault="00903CD8" w:rsidP="00633885">
      <w:pPr>
        <w:pStyle w:val="2"/>
        <w:spacing w:line="360" w:lineRule="auto"/>
        <w:jc w:val="both"/>
        <w:rPr>
          <w:rFonts w:ascii="David" w:hAnsi="David" w:cs="David"/>
          <w:sz w:val="24"/>
          <w:szCs w:val="24"/>
          <w:rtl/>
        </w:rPr>
      </w:pPr>
      <w:bookmarkStart w:id="39" w:name="_Toc422122313"/>
      <w:r w:rsidRPr="00741199">
        <w:rPr>
          <w:rFonts w:ascii="David" w:hAnsi="David" w:cs="David"/>
          <w:sz w:val="24"/>
          <w:szCs w:val="24"/>
          <w:rtl/>
        </w:rPr>
        <w:t>ז.3. הפקעות – הזכות לפיצוי</w:t>
      </w:r>
      <w:bookmarkEnd w:id="39"/>
    </w:p>
    <w:p w:rsidR="00741199" w:rsidRPr="00BE6294" w:rsidRDefault="00741199" w:rsidP="00741199">
      <w:pPr>
        <w:spacing w:after="0" w:line="360" w:lineRule="auto"/>
        <w:jc w:val="both"/>
        <w:rPr>
          <w:rFonts w:ascii="David" w:eastAsiaTheme="minorEastAsia" w:hAnsi="David" w:cs="David"/>
          <w:u w:val="single"/>
          <w:rtl/>
        </w:rPr>
      </w:pPr>
      <w:r w:rsidRPr="00BE6294">
        <w:rPr>
          <w:rFonts w:ascii="David" w:eastAsiaTheme="minorEastAsia" w:hAnsi="David" w:cs="David"/>
          <w:b/>
          <w:bCs/>
          <w:u w:val="single"/>
          <w:rtl/>
        </w:rPr>
        <w:t>מהו פיצוי צודק?</w:t>
      </w:r>
      <w:r>
        <w:rPr>
          <w:rFonts w:ascii="David" w:eastAsiaTheme="minorEastAsia" w:hAnsi="David" w:cs="David"/>
          <w:u w:val="single"/>
          <w:rtl/>
        </w:rPr>
        <w:t xml:space="preserve"> לפי איזה צדק</w:t>
      </w:r>
      <w:r>
        <w:rPr>
          <w:rFonts w:ascii="David" w:eastAsiaTheme="minorEastAsia" w:hAnsi="David" w:cs="David" w:hint="cs"/>
          <w:u w:val="single"/>
          <w:rtl/>
        </w:rPr>
        <w:t>?</w:t>
      </w:r>
      <w:r w:rsidRPr="00BE6294">
        <w:rPr>
          <w:rFonts w:ascii="David" w:eastAsiaTheme="minorEastAsia" w:hAnsi="David" w:cs="David"/>
          <w:u w:val="single"/>
          <w:rtl/>
        </w:rPr>
        <w:t xml:space="preserve"> 4 סוגים של צדק:</w:t>
      </w:r>
    </w:p>
    <w:p w:rsidR="00741199" w:rsidRPr="00A70977" w:rsidRDefault="00741199" w:rsidP="00AF0DC9">
      <w:pPr>
        <w:pStyle w:val="a7"/>
        <w:numPr>
          <w:ilvl w:val="3"/>
          <w:numId w:val="322"/>
        </w:numPr>
        <w:spacing w:after="0" w:line="360" w:lineRule="auto"/>
        <w:ind w:left="248" w:hanging="248"/>
        <w:jc w:val="both"/>
        <w:rPr>
          <w:rFonts w:ascii="David" w:eastAsiaTheme="minorEastAsia" w:hAnsi="David" w:cs="David"/>
          <w:rtl/>
        </w:rPr>
      </w:pPr>
      <w:r w:rsidRPr="00A70977">
        <w:rPr>
          <w:rFonts w:ascii="David" w:eastAsiaTheme="minorEastAsia" w:hAnsi="David" w:cs="David"/>
          <w:b/>
          <w:bCs/>
          <w:rtl/>
        </w:rPr>
        <w:t>צדק מתקן</w:t>
      </w:r>
      <w:r w:rsidRPr="00A70977">
        <w:rPr>
          <w:rFonts w:ascii="David" w:eastAsiaTheme="minorEastAsia" w:hAnsi="David" w:cs="David"/>
          <w:rtl/>
        </w:rPr>
        <w:t xml:space="preserve">- תפיסת הצדק הנוכחית. גורם בעייתי בנטילה השלטונית, אך זו התפיסה הרווחת מתוך הבנה שהגורם הנפגע הוא האדם הקטן והגורם הפוגע הוא המדינה. </w:t>
      </w:r>
      <w:r w:rsidR="00A70977" w:rsidRPr="00A70977">
        <w:rPr>
          <w:rFonts w:ascii="David" w:hAnsi="David" w:cs="David"/>
          <w:u w:val="single"/>
          <w:rtl/>
        </w:rPr>
        <w:t>על המזיק לפצות את הניזוק כגובה הנזק</w:t>
      </w:r>
      <w:r w:rsidR="00A70977" w:rsidRPr="00A70977">
        <w:rPr>
          <w:rFonts w:ascii="David" w:hAnsi="David" w:cs="David"/>
          <w:rtl/>
        </w:rPr>
        <w:t>. נקודת ההנחה היא שהנפגע הוא בעלי הקניין, הפוגע- הרשות המפקיעה, ועליה לפצות את הנפגע בסכום הנזק.</w:t>
      </w:r>
    </w:p>
    <w:p w:rsidR="00741199" w:rsidRPr="00A70977" w:rsidRDefault="00741199" w:rsidP="00AF0DC9">
      <w:pPr>
        <w:pStyle w:val="a7"/>
        <w:numPr>
          <w:ilvl w:val="3"/>
          <w:numId w:val="322"/>
        </w:numPr>
        <w:spacing w:after="0" w:line="360" w:lineRule="auto"/>
        <w:ind w:left="248" w:hanging="248"/>
        <w:jc w:val="both"/>
        <w:rPr>
          <w:rFonts w:ascii="David" w:eastAsiaTheme="minorEastAsia" w:hAnsi="David" w:cs="David"/>
          <w:rtl/>
        </w:rPr>
      </w:pPr>
      <w:r w:rsidRPr="00A70977">
        <w:rPr>
          <w:rFonts w:ascii="David" w:eastAsiaTheme="minorEastAsia" w:hAnsi="David" w:cs="David"/>
          <w:b/>
          <w:bCs/>
          <w:rtl/>
        </w:rPr>
        <w:t>צדק חלוקתי</w:t>
      </w:r>
      <w:r w:rsidRPr="00A70977">
        <w:rPr>
          <w:rFonts w:ascii="David" w:eastAsiaTheme="minorEastAsia" w:hAnsi="David" w:cs="David"/>
          <w:rtl/>
        </w:rPr>
        <w:t>- יכול לעשות הבחנות בין שיעורי הפיצוי המגיעים לכל אחד מבעלי הקניין. אם מדובר באדם עשיר- אולי לא צריך לפצות בכלל, לעומת אדם עם פיסת קרקע אחת- שלו ניתן פיצוי גבוה יותר מהערך.  מאפשר לשנות את כללי המשחק לגמרי ושואל: איך צריך להתייחס לאותו אדם בהתאם לחלקו בחברה. השיוכים הללו אלו סוג של כללי קירוב שבאמצעותם נגיע למסקנה הנכונה. קפלאו ושאוול טוענים שדיני הקניין הנקודתיים, הם לא הנקודה להחלה של שיקולי צדק חלוקתי, מאחר ואין כאן הכללה של כלל האוכלוסייה, מאחר והאוכלוסייה החלשה באמת היא לא בעלי קרקעות.</w:t>
      </w:r>
      <w:r w:rsidR="00A70977">
        <w:rPr>
          <w:rFonts w:ascii="David" w:eastAsiaTheme="minorEastAsia" w:hAnsi="David" w:cs="David" w:hint="cs"/>
          <w:rtl/>
        </w:rPr>
        <w:t xml:space="preserve"> </w:t>
      </w:r>
      <w:r w:rsidR="00A70977" w:rsidRPr="000161FF">
        <w:rPr>
          <w:rFonts w:ascii="David" w:hAnsi="David" w:cs="David"/>
          <w:u w:val="single"/>
          <w:rtl/>
        </w:rPr>
        <w:t>הצדק החלוקתי בוחן את הרווחה המצרפית כולה ומתוך כך מכריע כיצד יש להתייחס לבעלי הקניין הספציפי בהתאם למעמדו ולחלקו בחברה</w:t>
      </w:r>
      <w:r w:rsidR="00A70977" w:rsidRPr="000161FF">
        <w:rPr>
          <w:rFonts w:ascii="David" w:hAnsi="David" w:cs="David"/>
          <w:rtl/>
        </w:rPr>
        <w:t>.</w:t>
      </w:r>
    </w:p>
    <w:p w:rsidR="00741199" w:rsidRPr="00A70977" w:rsidRDefault="00741199" w:rsidP="00AF0DC9">
      <w:pPr>
        <w:pStyle w:val="a7"/>
        <w:numPr>
          <w:ilvl w:val="3"/>
          <w:numId w:val="322"/>
        </w:numPr>
        <w:spacing w:after="0" w:line="360" w:lineRule="auto"/>
        <w:ind w:left="248" w:hanging="248"/>
        <w:jc w:val="both"/>
        <w:rPr>
          <w:rFonts w:ascii="David" w:eastAsiaTheme="minorEastAsia" w:hAnsi="David" w:cs="David"/>
          <w:rtl/>
        </w:rPr>
      </w:pPr>
      <w:r w:rsidRPr="00A70977">
        <w:rPr>
          <w:rFonts w:ascii="David" w:eastAsiaTheme="minorEastAsia" w:hAnsi="David" w:cs="David"/>
          <w:b/>
          <w:bCs/>
          <w:rtl/>
        </w:rPr>
        <w:t>צדק הליכי</w:t>
      </w:r>
      <w:r w:rsidRPr="00A70977">
        <w:rPr>
          <w:rFonts w:ascii="David" w:eastAsiaTheme="minorEastAsia" w:hAnsi="David" w:cs="David"/>
          <w:rtl/>
        </w:rPr>
        <w:t>- מנסה להכניס את הבעלים לתמונה- חיוב מו"מ,</w:t>
      </w:r>
      <w:r w:rsidR="00A70977">
        <w:rPr>
          <w:rFonts w:ascii="David" w:eastAsiaTheme="minorEastAsia" w:hAnsi="David" w:cs="David" w:hint="cs"/>
          <w:rtl/>
        </w:rPr>
        <w:t xml:space="preserve"> </w:t>
      </w:r>
      <w:r w:rsidRPr="00A70977">
        <w:rPr>
          <w:rFonts w:ascii="David" w:eastAsiaTheme="minorEastAsia" w:hAnsi="David" w:cs="David"/>
          <w:rtl/>
        </w:rPr>
        <w:t>שמיעת התנגדויות, שימועים וכו'. הבנה שגם ההליך הוא חשוב. לתפיסת המרצה ההליך מאוד חשוב כי לא בטוח שאם עושים את ההליך נכון אנו נדרשים לתוספות של סעדים מהפסיקה. יש טענה של  פגיעה באוטונומיה- כפיית מכירת הקרקע, לצד הפגיעה הכלכלית שי פגיעה באוטונ</w:t>
      </w:r>
      <w:r w:rsidR="00A70977">
        <w:rPr>
          <w:rFonts w:ascii="David" w:eastAsiaTheme="minorEastAsia" w:hAnsi="David" w:cs="David" w:hint="cs"/>
          <w:rtl/>
        </w:rPr>
        <w:t>ו</w:t>
      </w:r>
      <w:r w:rsidRPr="00A70977">
        <w:rPr>
          <w:rFonts w:ascii="David" w:eastAsiaTheme="minorEastAsia" w:hAnsi="David" w:cs="David"/>
          <w:rtl/>
        </w:rPr>
        <w:t>מיה. מה שמציעים רוב החוקרים זו תוספת כספית מסוימת. מהי הפגיעה באוטונומיה- ההכרח למכור את הקרקע, או ההתעלמות? צדק הליכי מאזן את העניין.</w:t>
      </w:r>
      <w:r w:rsidR="00A70977">
        <w:rPr>
          <w:rFonts w:ascii="David" w:eastAsiaTheme="minorEastAsia" w:hAnsi="David" w:cs="David" w:hint="cs"/>
          <w:rtl/>
        </w:rPr>
        <w:t xml:space="preserve"> </w:t>
      </w:r>
      <w:r w:rsidR="00A70977" w:rsidRPr="000161FF">
        <w:rPr>
          <w:rFonts w:ascii="David" w:hAnsi="David" w:cs="David"/>
          <w:rtl/>
        </w:rPr>
        <w:t xml:space="preserve">לדעת </w:t>
      </w:r>
      <w:r w:rsidR="00A70977" w:rsidRPr="000161FF">
        <w:rPr>
          <w:rFonts w:ascii="David" w:hAnsi="David" w:cs="David"/>
          <w:b/>
          <w:bCs/>
          <w:rtl/>
        </w:rPr>
        <w:t>המרצה</w:t>
      </w:r>
      <w:r w:rsidR="00A70977" w:rsidRPr="000161FF">
        <w:rPr>
          <w:rFonts w:ascii="David" w:hAnsi="David" w:cs="David"/>
          <w:rtl/>
        </w:rPr>
        <w:t xml:space="preserve"> להליך יש משמעות רבה כיוון שאם עושים אותו לא נכון- יכולים להידרש סעדים נוספים. צדק מסוג זה מדגיש מאוד את ההליך עצמו בניגוד לצדק מתקן וחלוקתי שלא מייחסים משמעות רבה לפרוצדורה.</w:t>
      </w:r>
      <w:r w:rsidR="00A70977" w:rsidRPr="000161FF">
        <w:rPr>
          <w:rFonts w:ascii="David" w:hAnsi="David" w:cs="David"/>
          <w:b/>
          <w:bCs/>
          <w:rtl/>
        </w:rPr>
        <w:t xml:space="preserve"> המרצה </w:t>
      </w:r>
      <w:r w:rsidR="00A70977" w:rsidRPr="000161FF">
        <w:rPr>
          <w:rFonts w:ascii="David" w:hAnsi="David" w:cs="David"/>
          <w:rtl/>
        </w:rPr>
        <w:t xml:space="preserve">טוען שהפגיעה באוטונומיה של בעל הקרקע אינה מתבטאת בלקיחת הקרקע דווקא, אלא </w:t>
      </w:r>
      <w:r w:rsidR="00A70977" w:rsidRPr="000161FF">
        <w:rPr>
          <w:rFonts w:ascii="David" w:hAnsi="David" w:cs="David"/>
          <w:u w:val="single"/>
          <w:rtl/>
        </w:rPr>
        <w:t>בהתעלמות מבעלי הקרקע</w:t>
      </w:r>
      <w:r w:rsidR="00A70977" w:rsidRPr="000161FF">
        <w:rPr>
          <w:rFonts w:ascii="David" w:hAnsi="David" w:cs="David"/>
          <w:rtl/>
        </w:rPr>
        <w:t xml:space="preserve"> כאשר אין דגש על ההליך. לכן </w:t>
      </w:r>
      <w:r w:rsidR="00A70977" w:rsidRPr="000161FF">
        <w:rPr>
          <w:rFonts w:ascii="David" w:hAnsi="David" w:cs="David"/>
          <w:u w:val="single"/>
          <w:rtl/>
        </w:rPr>
        <w:t>שמירה על הליך הוגן</w:t>
      </w:r>
      <w:r w:rsidR="00A70977" w:rsidRPr="000161FF">
        <w:rPr>
          <w:rFonts w:ascii="David" w:hAnsi="David" w:cs="David"/>
          <w:rtl/>
        </w:rPr>
        <w:t xml:space="preserve"> המשקף לבעלים את מקומו ומאפשר לו להביע את דעתו- יכולה </w:t>
      </w:r>
      <w:r w:rsidR="00A70977" w:rsidRPr="000161FF">
        <w:rPr>
          <w:rFonts w:ascii="David" w:hAnsi="David" w:cs="David"/>
          <w:u w:val="single"/>
          <w:rtl/>
        </w:rPr>
        <w:t>לצמצם את הפגיעה באוטונומיה שלו</w:t>
      </w:r>
      <w:r w:rsidR="00A70977" w:rsidRPr="000161FF">
        <w:rPr>
          <w:rFonts w:ascii="David" w:hAnsi="David" w:cs="David"/>
          <w:rtl/>
        </w:rPr>
        <w:t>.</w:t>
      </w:r>
    </w:p>
    <w:p w:rsidR="00741199" w:rsidRPr="00A70977" w:rsidRDefault="00741199" w:rsidP="00AF0DC9">
      <w:pPr>
        <w:pStyle w:val="a7"/>
        <w:numPr>
          <w:ilvl w:val="3"/>
          <w:numId w:val="322"/>
        </w:numPr>
        <w:spacing w:after="0" w:line="360" w:lineRule="auto"/>
        <w:ind w:left="248" w:hanging="248"/>
        <w:jc w:val="both"/>
        <w:rPr>
          <w:rFonts w:ascii="David" w:eastAsiaTheme="minorEastAsia" w:hAnsi="David" w:cs="David"/>
          <w:rtl/>
        </w:rPr>
      </w:pPr>
      <w:r w:rsidRPr="00A70977">
        <w:rPr>
          <w:rFonts w:ascii="David" w:eastAsiaTheme="minorEastAsia" w:hAnsi="David" w:cs="David"/>
          <w:b/>
          <w:bCs/>
          <w:rtl/>
        </w:rPr>
        <w:t>צדק מאחה</w:t>
      </w:r>
      <w:r w:rsidRPr="00A70977">
        <w:rPr>
          <w:rFonts w:ascii="David" w:eastAsiaTheme="minorEastAsia" w:hAnsi="David" w:cs="David"/>
          <w:rtl/>
        </w:rPr>
        <w:t>- תפיסה שיכולה להציע מגוון סעדים החורגים מהפיצוי הכספי ובעיקר מענה לצרכים של כולם. גם של הבעלים שנפגע, גם של הרשות וגם של הקהילה כולה. המציאות בשטח היא לא פגיעה של הממשלה בגורם, אלא ניסיון לעשות טוב. לא תמיד הפקעה זה עוול. מנסה למצוא פתרון לכולם באמצעות הרחבת הסעדים- סעדים שנועדו לבטא הכרה בפגיעה, וחלק סעדים מוחשיים כמו קרקעות.</w:t>
      </w:r>
      <w:r w:rsidR="00A70977">
        <w:rPr>
          <w:rFonts w:ascii="David" w:eastAsiaTheme="minorEastAsia" w:hAnsi="David" w:cs="David" w:hint="cs"/>
          <w:rtl/>
        </w:rPr>
        <w:t xml:space="preserve"> </w:t>
      </w:r>
      <w:r w:rsidR="00A70977" w:rsidRPr="000161FF">
        <w:rPr>
          <w:rFonts w:ascii="David" w:hAnsi="David" w:cs="David"/>
          <w:rtl/>
        </w:rPr>
        <w:t xml:space="preserve">לטענת </w:t>
      </w:r>
      <w:r w:rsidR="00A70977" w:rsidRPr="000161FF">
        <w:rPr>
          <w:rFonts w:ascii="David" w:hAnsi="David" w:cs="David"/>
          <w:b/>
          <w:bCs/>
          <w:rtl/>
        </w:rPr>
        <w:t>המרצה</w:t>
      </w:r>
      <w:r w:rsidR="00A70977" w:rsidRPr="000161FF">
        <w:rPr>
          <w:rFonts w:ascii="David" w:hAnsi="David" w:cs="David"/>
          <w:rtl/>
        </w:rPr>
        <w:t xml:space="preserve"> זוהי הסתכלות לא נכונה כיוון שמדובר בעצם ב</w:t>
      </w:r>
      <w:r w:rsidR="00A70977" w:rsidRPr="000161FF">
        <w:rPr>
          <w:rFonts w:ascii="David" w:hAnsi="David" w:cs="David"/>
          <w:u w:val="single"/>
          <w:rtl/>
        </w:rPr>
        <w:t>קהילה</w:t>
      </w:r>
      <w:r w:rsidR="00A70977" w:rsidRPr="000161FF">
        <w:rPr>
          <w:rFonts w:ascii="David" w:hAnsi="David" w:cs="David"/>
          <w:rtl/>
        </w:rPr>
        <w:t xml:space="preserve"> כולה שהיא בעלת צורך מסוים כדי לתפקד, </w:t>
      </w:r>
      <w:r w:rsidR="00A70977" w:rsidRPr="000161FF">
        <w:rPr>
          <w:rFonts w:ascii="David" w:hAnsi="David" w:cs="David"/>
          <w:u w:val="single"/>
          <w:rtl/>
        </w:rPr>
        <w:t>המדינה</w:t>
      </w:r>
      <w:r w:rsidR="00A70977" w:rsidRPr="000161FF">
        <w:rPr>
          <w:rFonts w:ascii="David" w:hAnsi="David" w:cs="David"/>
          <w:rtl/>
        </w:rPr>
        <w:t xml:space="preserve"> היא זו שמפקיעה את הקרקע כדי לתת מענה על הצורך הזה, והקרקע של </w:t>
      </w:r>
      <w:r w:rsidR="00A70977" w:rsidRPr="000161FF">
        <w:rPr>
          <w:rFonts w:ascii="David" w:hAnsi="David" w:cs="David"/>
          <w:u w:val="single"/>
          <w:rtl/>
        </w:rPr>
        <w:t>הבעלים</w:t>
      </w:r>
      <w:r w:rsidR="00A70977" w:rsidRPr="000161FF">
        <w:rPr>
          <w:rFonts w:ascii="David" w:hAnsi="David" w:cs="David"/>
          <w:rtl/>
        </w:rPr>
        <w:t xml:space="preserve"> הספציפי נדרשת לטובת מימוש המטרה. הצדק המאחה אמור לאפשר מענה לכל הצדדים להפקעה. תפיסת הצדק המאחה אינה מחייבת את הגורמים השונים להחזיק באותו רעיון לגבי ההפקעה- היא מאפשרת לחלק מהצדדים לראות בהפקעה חיובית, </w:t>
      </w:r>
      <w:r w:rsidR="00A70977" w:rsidRPr="000161FF">
        <w:rPr>
          <w:rFonts w:ascii="David" w:hAnsi="David" w:cs="David"/>
          <w:rtl/>
        </w:rPr>
        <w:lastRenderedPageBreak/>
        <w:t>ולחלק אחר לראות בהפקעה שלילית. הכלי המרכזי של הצדק המאחה הוא הכנסה של סעדים נוספים מלבד סעדים כספיים. (לדוג' פיצוי בעין- החלפת הקרקע באחרת וכד'.)</w:t>
      </w:r>
    </w:p>
    <w:p w:rsidR="00A70977" w:rsidRDefault="00A70977" w:rsidP="00741199">
      <w:pPr>
        <w:spacing w:after="0" w:line="360" w:lineRule="auto"/>
        <w:jc w:val="both"/>
        <w:rPr>
          <w:rFonts w:ascii="David" w:eastAsiaTheme="minorEastAsia" w:hAnsi="David" w:cs="David"/>
          <w:rtl/>
        </w:rPr>
      </w:pPr>
    </w:p>
    <w:p w:rsidR="00A70977" w:rsidRPr="00A70977" w:rsidRDefault="00A70977" w:rsidP="00741199">
      <w:pPr>
        <w:spacing w:after="0" w:line="360" w:lineRule="auto"/>
        <w:jc w:val="both"/>
        <w:rPr>
          <w:rFonts w:ascii="David" w:eastAsiaTheme="minorEastAsia" w:hAnsi="David" w:cs="David"/>
          <w:b/>
          <w:bCs/>
          <w:rtl/>
        </w:rPr>
      </w:pPr>
      <w:r w:rsidRPr="00A70977">
        <w:rPr>
          <w:rFonts w:ascii="David" w:eastAsiaTheme="minorEastAsia" w:hAnsi="David" w:cs="David" w:hint="cs"/>
          <w:b/>
          <w:bCs/>
          <w:rtl/>
        </w:rPr>
        <w:t>מהו הפיצוי?</w:t>
      </w:r>
    </w:p>
    <w:p w:rsidR="00A70977" w:rsidRDefault="00741199" w:rsidP="00A70977">
      <w:pPr>
        <w:pStyle w:val="NormalWeb"/>
        <w:bidi/>
        <w:spacing w:before="0" w:beforeAutospacing="0" w:after="0" w:afterAutospacing="0" w:line="360" w:lineRule="auto"/>
        <w:jc w:val="both"/>
        <w:textAlignment w:val="top"/>
        <w:rPr>
          <w:rFonts w:ascii="David" w:hAnsi="David" w:cs="David"/>
          <w:sz w:val="22"/>
          <w:szCs w:val="22"/>
          <w:rtl/>
        </w:rPr>
      </w:pPr>
      <w:r w:rsidRPr="001E46CA">
        <w:rPr>
          <w:rFonts w:ascii="David" w:eastAsiaTheme="minorEastAsia" w:hAnsi="David" w:cs="David"/>
          <w:rtl/>
        </w:rPr>
        <w:t xml:space="preserve">בארה"ב אין הוראה מהו הפיצוי הראוי. הדבר היחיד שכתוב הוא שהפיצוי צריך להיות צודק. ביהמ"ש פירשו </w:t>
      </w:r>
      <w:r w:rsidR="00A70977" w:rsidRPr="000161FF">
        <w:rPr>
          <w:rFonts w:ascii="David" w:hAnsi="David" w:cs="David"/>
          <w:sz w:val="22"/>
          <w:szCs w:val="22"/>
          <w:rtl/>
        </w:rPr>
        <w:t xml:space="preserve">את "פיצוי צודק" </w:t>
      </w:r>
      <w:r w:rsidRPr="001E46CA">
        <w:rPr>
          <w:rFonts w:ascii="David" w:eastAsiaTheme="minorEastAsia" w:hAnsi="David" w:cs="David"/>
          <w:rtl/>
        </w:rPr>
        <w:t xml:space="preserve">כערך שוק הוגן- </w:t>
      </w:r>
      <w:r w:rsidRPr="001E46CA">
        <w:rPr>
          <w:rFonts w:ascii="David" w:eastAsiaTheme="minorEastAsia" w:hAnsi="David" w:cs="David"/>
        </w:rPr>
        <w:t>fmv</w:t>
      </w:r>
      <w:r w:rsidR="00A70977">
        <w:rPr>
          <w:rFonts w:ascii="David" w:eastAsiaTheme="minorEastAsia" w:hAnsi="David" w:cs="David" w:hint="cs"/>
          <w:rtl/>
        </w:rPr>
        <w:t>,</w:t>
      </w:r>
      <w:r w:rsidR="00A70977" w:rsidRPr="000161FF">
        <w:rPr>
          <w:rFonts w:ascii="David" w:hAnsi="David" w:cs="David"/>
          <w:sz w:val="22"/>
          <w:szCs w:val="22"/>
          <w:rtl/>
        </w:rPr>
        <w:t xml:space="preserve"> כדרישה </w:t>
      </w:r>
      <w:r w:rsidR="00A70977" w:rsidRPr="000161FF">
        <w:rPr>
          <w:rFonts w:ascii="David" w:hAnsi="David" w:cs="David"/>
          <w:sz w:val="22"/>
          <w:szCs w:val="22"/>
          <w:u w:val="single"/>
          <w:rtl/>
        </w:rPr>
        <w:t>המחייבת את המדינה להעניק לבעלים פיצוי לפי ערך הקרקע בשוק</w:t>
      </w:r>
      <w:r w:rsidR="00A70977">
        <w:rPr>
          <w:rFonts w:ascii="David" w:hAnsi="David" w:cs="David"/>
          <w:sz w:val="22"/>
          <w:szCs w:val="22"/>
          <w:rtl/>
        </w:rPr>
        <w:t>.</w:t>
      </w:r>
    </w:p>
    <w:p w:rsidR="00A70977" w:rsidRDefault="00A70977" w:rsidP="00A70977">
      <w:pPr>
        <w:pStyle w:val="NormalWeb"/>
        <w:bidi/>
        <w:spacing w:before="0" w:beforeAutospacing="0" w:after="0" w:afterAutospacing="0" w:line="360" w:lineRule="auto"/>
        <w:jc w:val="both"/>
        <w:textAlignment w:val="top"/>
        <w:rPr>
          <w:rFonts w:ascii="David" w:hAnsi="David" w:cs="David"/>
          <w:sz w:val="22"/>
          <w:szCs w:val="22"/>
          <w:rtl/>
        </w:rPr>
      </w:pPr>
      <w:r w:rsidRPr="000161FF">
        <w:rPr>
          <w:rFonts w:ascii="David" w:hAnsi="David" w:cs="David"/>
          <w:b/>
          <w:bCs/>
          <w:sz w:val="22"/>
          <w:szCs w:val="22"/>
          <w:rtl/>
        </w:rPr>
        <w:t xml:space="preserve">מטרת הפיצוי לפיכך: </w:t>
      </w:r>
      <w:r w:rsidRPr="000161FF">
        <w:rPr>
          <w:rFonts w:ascii="David" w:hAnsi="David" w:cs="David"/>
          <w:sz w:val="22"/>
          <w:szCs w:val="22"/>
          <w:rtl/>
        </w:rPr>
        <w:t xml:space="preserve"> השבת הבעלים למצבו הכלכלי עובר לביצוע ההפקעה. גישה של צדק מתקן.</w:t>
      </w:r>
    </w:p>
    <w:p w:rsidR="00A70977" w:rsidRDefault="00A70977" w:rsidP="00741199">
      <w:pPr>
        <w:spacing w:after="0" w:line="360" w:lineRule="auto"/>
        <w:jc w:val="both"/>
        <w:rPr>
          <w:rFonts w:ascii="David" w:eastAsiaTheme="minorEastAsia" w:hAnsi="David" w:cs="David"/>
          <w:rtl/>
        </w:rPr>
      </w:pPr>
    </w:p>
    <w:p w:rsidR="00741199" w:rsidRPr="001E46CA" w:rsidRDefault="00741199" w:rsidP="00741199">
      <w:pPr>
        <w:spacing w:after="0" w:line="360" w:lineRule="auto"/>
        <w:jc w:val="both"/>
        <w:rPr>
          <w:rFonts w:ascii="David" w:eastAsiaTheme="minorEastAsia" w:hAnsi="David" w:cs="David"/>
          <w:rtl/>
        </w:rPr>
      </w:pPr>
      <w:r w:rsidRPr="00A70977">
        <w:rPr>
          <w:rFonts w:ascii="David" w:eastAsiaTheme="minorEastAsia" w:hAnsi="David" w:cs="David"/>
          <w:b/>
          <w:bCs/>
          <w:u w:val="single"/>
          <w:rtl/>
        </w:rPr>
        <w:t>האם פיצוי על פי מחיר השוק של הנכס מבסס צדק?</w:t>
      </w:r>
      <w:r w:rsidR="00A70977">
        <w:rPr>
          <w:rFonts w:ascii="David" w:eastAsiaTheme="minorEastAsia" w:hAnsi="David" w:cs="David" w:hint="cs"/>
          <w:rtl/>
        </w:rPr>
        <w:t xml:space="preserve"> </w:t>
      </w:r>
      <w:r w:rsidR="00A70977" w:rsidRPr="000161FF">
        <w:rPr>
          <w:rFonts w:ascii="David" w:hAnsi="David" w:cs="David"/>
          <w:rtl/>
        </w:rPr>
        <w:t xml:space="preserve">להלן </w:t>
      </w:r>
      <w:r w:rsidR="00A70977" w:rsidRPr="000161FF">
        <w:rPr>
          <w:rFonts w:ascii="David" w:hAnsi="David" w:cs="David"/>
          <w:b/>
          <w:bCs/>
          <w:rtl/>
        </w:rPr>
        <w:t>היבטים בעייתיים בפיצוי ע"פ מחיר שוק:</w:t>
      </w:r>
    </w:p>
    <w:p w:rsidR="00A70977" w:rsidRPr="007A5A91" w:rsidRDefault="00A70977" w:rsidP="00AF0DC9">
      <w:pPr>
        <w:pStyle w:val="NormalWeb"/>
        <w:numPr>
          <w:ilvl w:val="0"/>
          <w:numId w:val="323"/>
        </w:numPr>
        <w:bidi/>
        <w:spacing w:before="0" w:beforeAutospacing="0" w:after="0" w:afterAutospacing="0" w:line="360" w:lineRule="auto"/>
        <w:jc w:val="both"/>
        <w:textAlignment w:val="top"/>
        <w:rPr>
          <w:rFonts w:ascii="David" w:hAnsi="David" w:cs="David"/>
          <w:b/>
          <w:bCs/>
          <w:sz w:val="22"/>
          <w:szCs w:val="22"/>
        </w:rPr>
      </w:pPr>
      <w:r w:rsidRPr="000161FF">
        <w:rPr>
          <w:rFonts w:ascii="David" w:hAnsi="David" w:cs="David"/>
          <w:b/>
          <w:bCs/>
          <w:sz w:val="22"/>
          <w:szCs w:val="22"/>
          <w:rtl/>
        </w:rPr>
        <w:t>אובדן ערכים סובייקטיביים-</w:t>
      </w:r>
      <w:r w:rsidRPr="000161FF">
        <w:rPr>
          <w:rFonts w:ascii="David" w:hAnsi="David" w:cs="David"/>
          <w:sz w:val="22"/>
          <w:szCs w:val="22"/>
          <w:rtl/>
        </w:rPr>
        <w:t xml:space="preserve"> מדידה של מה הבעלים מאבד כתוצאה מהפקעת הקרקע, חוץ מהערך הכלכלי שלה. לדוגמה בגוש קטיף הייתה טענה של "אובדן קהילה".</w:t>
      </w:r>
    </w:p>
    <w:p w:rsidR="00A70977" w:rsidRDefault="00A70977" w:rsidP="00A70977">
      <w:pPr>
        <w:pStyle w:val="NormalWeb"/>
        <w:bidi/>
        <w:spacing w:before="0" w:beforeAutospacing="0" w:after="0" w:afterAutospacing="0" w:line="360" w:lineRule="auto"/>
        <w:ind w:left="360"/>
        <w:jc w:val="both"/>
        <w:textAlignment w:val="top"/>
        <w:rPr>
          <w:rFonts w:ascii="David" w:hAnsi="David" w:cs="David"/>
          <w:sz w:val="22"/>
          <w:szCs w:val="22"/>
          <w:rtl/>
        </w:rPr>
      </w:pPr>
      <w:r w:rsidRPr="000161FF">
        <w:rPr>
          <w:rFonts w:ascii="David" w:hAnsi="David" w:cs="David"/>
          <w:sz w:val="22"/>
          <w:szCs w:val="22"/>
          <w:rtl/>
        </w:rPr>
        <w:t xml:space="preserve"> </w:t>
      </w:r>
      <w:r w:rsidRPr="000161FF">
        <w:rPr>
          <w:rFonts w:ascii="David" w:hAnsi="David" w:cs="David"/>
          <w:b/>
          <w:bCs/>
          <w:i/>
          <w:iCs/>
          <w:sz w:val="22"/>
          <w:szCs w:val="22"/>
          <w:rtl/>
        </w:rPr>
        <w:t>בריין לי</w:t>
      </w:r>
      <w:r w:rsidRPr="000161FF">
        <w:rPr>
          <w:rFonts w:ascii="David" w:hAnsi="David" w:cs="David"/>
          <w:sz w:val="22"/>
          <w:szCs w:val="22"/>
          <w:rtl/>
        </w:rPr>
        <w:t xml:space="preserve"> טוען שאין צורך לפצות אדם על קשר מיוחד וסובייקטיבי שיש לו לנכסיו. החברה לא צריכה לשאת בערך המוסף של האדם לנכס. הדבר היחידי שיש לפצות בגינו לדעת בריין לי, הוא פגיעה באוטונומיה.    הבעיה הגדולה בהתייחסות לערכים סובייקטיביים היא </w:t>
      </w:r>
      <w:r w:rsidRPr="000161FF">
        <w:rPr>
          <w:rFonts w:ascii="David" w:hAnsi="David" w:cs="David"/>
          <w:sz w:val="22"/>
          <w:szCs w:val="22"/>
          <w:u w:val="single"/>
          <w:rtl/>
        </w:rPr>
        <w:t>שקשה לאמוד את ערכו הסובייקטיבי של נכס</w:t>
      </w:r>
      <w:r w:rsidRPr="000161FF">
        <w:rPr>
          <w:rFonts w:ascii="David" w:hAnsi="David" w:cs="David"/>
          <w:sz w:val="22"/>
          <w:szCs w:val="22"/>
          <w:rtl/>
        </w:rPr>
        <w:t>. לא ניתן להגדיר כמה ערך שווה סובייקטיבית לאדם. אם תהיה הכרה בערכים סובייקטיביים, קיים חשש שאנשים יגזימו ויפריזו בערכם הסובייקטיביים של נכסיהם.</w:t>
      </w:r>
    </w:p>
    <w:p w:rsidR="00A70977" w:rsidRPr="000161FF" w:rsidRDefault="00A70977" w:rsidP="00A70977">
      <w:pPr>
        <w:pStyle w:val="NormalWeb"/>
        <w:bidi/>
        <w:spacing w:before="0" w:beforeAutospacing="0" w:after="0" w:afterAutospacing="0" w:line="360" w:lineRule="auto"/>
        <w:ind w:left="360"/>
        <w:jc w:val="both"/>
        <w:textAlignment w:val="top"/>
        <w:rPr>
          <w:rFonts w:ascii="David" w:hAnsi="David" w:cs="David"/>
          <w:b/>
          <w:bCs/>
          <w:sz w:val="22"/>
          <w:szCs w:val="22"/>
        </w:rPr>
      </w:pPr>
      <w:r w:rsidRPr="000161FF">
        <w:rPr>
          <w:rFonts w:ascii="David" w:hAnsi="David" w:cs="David"/>
          <w:sz w:val="22"/>
          <w:szCs w:val="22"/>
          <w:rtl/>
        </w:rPr>
        <w:t xml:space="preserve"> </w:t>
      </w:r>
      <w:r w:rsidRPr="000161FF">
        <w:rPr>
          <w:rFonts w:ascii="David" w:hAnsi="David" w:cs="David"/>
          <w:b/>
          <w:bCs/>
          <w:i/>
          <w:iCs/>
          <w:sz w:val="22"/>
          <w:szCs w:val="22"/>
          <w:rtl/>
        </w:rPr>
        <w:t>גדעון פרחומובסקי ואבי בל</w:t>
      </w:r>
      <w:r w:rsidRPr="000161FF">
        <w:rPr>
          <w:rFonts w:ascii="David" w:hAnsi="David" w:cs="David"/>
          <w:sz w:val="22"/>
          <w:szCs w:val="22"/>
          <w:rtl/>
        </w:rPr>
        <w:t xml:space="preserve"> הציעו שיטה להתגבר על כך</w:t>
      </w:r>
      <w:r>
        <w:rPr>
          <w:rFonts w:ascii="David" w:hAnsi="David" w:cs="David" w:hint="cs"/>
          <w:sz w:val="22"/>
          <w:szCs w:val="22"/>
          <w:rtl/>
        </w:rPr>
        <w:t xml:space="preserve"> - הערכה עצמית </w:t>
      </w:r>
      <w:r w:rsidRPr="000161FF">
        <w:rPr>
          <w:rFonts w:ascii="David" w:hAnsi="David" w:cs="David"/>
          <w:sz w:val="22"/>
          <w:szCs w:val="22"/>
          <w:rtl/>
        </w:rPr>
        <w:t xml:space="preserve">- נניח שהרשות רוצה להפקיע בית בשווי 2 מיליון. בעלי הקרקע טוען שערכו הסובייקטיבי  הוא 3.5 מיליון. </w:t>
      </w:r>
      <w:r w:rsidRPr="000161FF">
        <w:rPr>
          <w:rFonts w:ascii="David" w:hAnsi="David" w:cs="David"/>
          <w:sz w:val="22"/>
          <w:szCs w:val="22"/>
          <w:u w:val="single"/>
          <w:rtl/>
        </w:rPr>
        <w:t>כעת יש שתי אפשרויות</w:t>
      </w:r>
      <w:r w:rsidRPr="000161FF">
        <w:rPr>
          <w:rFonts w:ascii="David" w:hAnsi="David" w:cs="David"/>
          <w:sz w:val="22"/>
          <w:szCs w:val="22"/>
          <w:rtl/>
        </w:rPr>
        <w:t xml:space="preserve">- או שהמדינה מחליטה לקנות את הנכס ב3.5 מיליון; או שהמדינה מחליטה לוותר על הפקעת הקרקע, </w:t>
      </w:r>
      <w:r w:rsidRPr="000161FF">
        <w:rPr>
          <w:rFonts w:ascii="David" w:hAnsi="David" w:cs="David"/>
          <w:sz w:val="22"/>
          <w:szCs w:val="22"/>
          <w:u w:val="single"/>
          <w:rtl/>
        </w:rPr>
        <w:t>אבל</w:t>
      </w:r>
      <w:r w:rsidRPr="000161FF">
        <w:rPr>
          <w:rFonts w:ascii="David" w:hAnsi="David" w:cs="David"/>
          <w:sz w:val="22"/>
          <w:szCs w:val="22"/>
          <w:rtl/>
        </w:rPr>
        <w:t xml:space="preserve">  מעתה והלאה שוויה ייחשב תמיד לפי הערך הסובייקטיבי שהעריך הבעלים, כלומר 3.5 מיליון. כיוון שיש מיסים המוטלים על בעל הקרקע, ולאור העובדה שייתכן וירצה למכור את הקרקע בעתיד- בעלי הקרקע יצטרך לחשוב פעמיים ולחשב עלות מול תועלת האם שווה לו להפריז בערכה של הקרקע טרם ביצוע ההפקעה. </w:t>
      </w:r>
    </w:p>
    <w:p w:rsidR="00A70977" w:rsidRPr="000161FF" w:rsidRDefault="00A70977" w:rsidP="00AF0DC9">
      <w:pPr>
        <w:pStyle w:val="NormalWeb"/>
        <w:numPr>
          <w:ilvl w:val="0"/>
          <w:numId w:val="323"/>
        </w:numPr>
        <w:bidi/>
        <w:spacing w:before="0" w:beforeAutospacing="0" w:after="0" w:afterAutospacing="0" w:line="360" w:lineRule="auto"/>
        <w:jc w:val="both"/>
        <w:textAlignment w:val="top"/>
        <w:rPr>
          <w:rFonts w:ascii="David" w:hAnsi="David" w:cs="David"/>
          <w:b/>
          <w:bCs/>
          <w:sz w:val="22"/>
          <w:szCs w:val="22"/>
        </w:rPr>
      </w:pPr>
      <w:r w:rsidRPr="000161FF">
        <w:rPr>
          <w:rFonts w:ascii="David" w:hAnsi="David" w:cs="David"/>
          <w:b/>
          <w:bCs/>
          <w:sz w:val="22"/>
          <w:szCs w:val="22"/>
          <w:rtl/>
        </w:rPr>
        <w:t>כשלי השוק ה"מדומיין"-</w:t>
      </w:r>
      <w:r w:rsidRPr="000161FF">
        <w:rPr>
          <w:rFonts w:ascii="David" w:hAnsi="David" w:cs="David"/>
          <w:sz w:val="22"/>
          <w:szCs w:val="22"/>
          <w:rtl/>
        </w:rPr>
        <w:t xml:space="preserve"> בארה"ב אין רגולציה בנושא של התחדשות עירונית. יכול להגיע יזם ולשנות את השכונה באופן פרטי. אופציה נוספת היא הפקעות ע"י המדינה, המפקיעה את כל הקרקעות בשכונה 'מתפוררת' ומעבירה אותם ליזמים שבונים שכונה חדשה. בעלי הקרקעות מקבלים את שווי הנכס המקורי שלהם- שבדרך כלל הוא נמוך מאוד כיוון שהשכונה הייתה במצב מפורר ולא שווה הרבה. בניגוד לאופן המתבצע בישראל לפיו בעלי הקרקע הקודמים חוזרים לדירותיהם המשופצות, בארה"ב בעלי הקרקעות נשארים כמעט הומלסים בשל חוסר יכולתם לקנות משהו טוב יותר מביתם המתפורר בשכונה שנהרסה.</w:t>
      </w:r>
    </w:p>
    <w:p w:rsidR="00A70977" w:rsidRPr="000161FF" w:rsidRDefault="00A70977" w:rsidP="00AF0DC9">
      <w:pPr>
        <w:pStyle w:val="NormalWeb"/>
        <w:numPr>
          <w:ilvl w:val="0"/>
          <w:numId w:val="323"/>
        </w:numPr>
        <w:bidi/>
        <w:spacing w:before="0" w:beforeAutospacing="0" w:after="0" w:afterAutospacing="0" w:line="360" w:lineRule="auto"/>
        <w:jc w:val="both"/>
        <w:textAlignment w:val="top"/>
        <w:rPr>
          <w:rFonts w:ascii="David" w:hAnsi="David" w:cs="David"/>
          <w:b/>
          <w:bCs/>
          <w:sz w:val="22"/>
          <w:szCs w:val="22"/>
        </w:rPr>
      </w:pPr>
      <w:r w:rsidRPr="000161FF">
        <w:rPr>
          <w:rFonts w:ascii="David" w:hAnsi="David" w:cs="David"/>
          <w:b/>
          <w:bCs/>
          <w:sz w:val="22"/>
          <w:szCs w:val="22"/>
          <w:rtl/>
        </w:rPr>
        <w:t>הדרת ערכים כלכליים-</w:t>
      </w:r>
      <w:r w:rsidRPr="000161FF">
        <w:rPr>
          <w:rFonts w:ascii="David" w:hAnsi="David" w:cs="David"/>
          <w:sz w:val="22"/>
          <w:szCs w:val="22"/>
          <w:rtl/>
        </w:rPr>
        <w:t xml:space="preserve"> קבלת מחיר השוק של הנכס מדיר ערכים אחרים של בעלי הקרקעות. זאת כיוון שמחיר השוק לא מחושב יחד עם עלויות נוספות של הובלה \ תיווך\ חיפוש- אלא מחיר השוק בלבד. יש לכך השלכות בעייתיות במיוחד לחלשים שצריכים לגייס כספים נוספים במטרה לרכוש נכס חדש.</w:t>
      </w:r>
    </w:p>
    <w:p w:rsidR="00741199" w:rsidRPr="00A70977" w:rsidRDefault="00741199" w:rsidP="00633885">
      <w:pPr>
        <w:pStyle w:val="aff2"/>
        <w:spacing w:after="0" w:line="360" w:lineRule="auto"/>
        <w:rPr>
          <w:rFonts w:ascii="David" w:hAnsi="David"/>
          <w:sz w:val="22"/>
          <w:szCs w:val="22"/>
          <w:u w:val="single"/>
          <w:rtl/>
        </w:rPr>
      </w:pPr>
    </w:p>
    <w:p w:rsidR="00D3340C" w:rsidRPr="000161FF" w:rsidRDefault="00D3340C" w:rsidP="00D3340C">
      <w:pPr>
        <w:pStyle w:val="NormalWeb"/>
        <w:bidi/>
        <w:spacing w:before="0" w:beforeAutospacing="0" w:after="0" w:afterAutospacing="0" w:line="360" w:lineRule="auto"/>
        <w:jc w:val="both"/>
        <w:textAlignment w:val="top"/>
        <w:rPr>
          <w:rFonts w:ascii="David" w:hAnsi="David" w:cs="David"/>
          <w:b/>
          <w:bCs/>
          <w:sz w:val="22"/>
          <w:szCs w:val="22"/>
          <w:rtl/>
        </w:rPr>
      </w:pPr>
      <w:r w:rsidRPr="000161FF">
        <w:rPr>
          <w:rFonts w:ascii="David" w:hAnsi="David" w:cs="David"/>
          <w:b/>
          <w:bCs/>
          <w:sz w:val="22"/>
          <w:szCs w:val="22"/>
          <w:rtl/>
        </w:rPr>
        <w:t>בישראל-</w:t>
      </w:r>
    </w:p>
    <w:p w:rsidR="00D3340C" w:rsidRPr="000161FF" w:rsidRDefault="00D3340C" w:rsidP="00D3340C">
      <w:pPr>
        <w:pStyle w:val="NormalWeb"/>
        <w:bidi/>
        <w:spacing w:before="0" w:beforeAutospacing="0" w:after="0" w:afterAutospacing="0" w:line="360" w:lineRule="auto"/>
        <w:jc w:val="both"/>
        <w:textAlignment w:val="top"/>
        <w:rPr>
          <w:rFonts w:ascii="David" w:hAnsi="David" w:cs="David"/>
          <w:sz w:val="22"/>
          <w:szCs w:val="22"/>
          <w:rtl/>
        </w:rPr>
      </w:pPr>
      <w:r w:rsidRPr="00D3340C">
        <w:rPr>
          <w:rFonts w:ascii="David" w:hAnsi="David" w:cs="David"/>
          <w:sz w:val="22"/>
          <w:szCs w:val="22"/>
          <w:highlight w:val="green"/>
          <w:rtl/>
        </w:rPr>
        <w:t>ע"א 5964/03 עיזבון המנוח אדוארד</w:t>
      </w:r>
      <w:r>
        <w:rPr>
          <w:rFonts w:ascii="David" w:hAnsi="David" w:cs="David"/>
          <w:sz w:val="22"/>
          <w:szCs w:val="22"/>
          <w:highlight w:val="green"/>
          <w:rtl/>
        </w:rPr>
        <w:t xml:space="preserve"> ארידור ז"ל נ' עיריית פתח תקווה</w:t>
      </w:r>
      <w:r>
        <w:rPr>
          <w:rFonts w:ascii="David" w:hAnsi="David" w:cs="David" w:hint="cs"/>
          <w:sz w:val="22"/>
          <w:szCs w:val="22"/>
          <w:rtl/>
        </w:rPr>
        <w:t>-</w:t>
      </w:r>
      <w:r w:rsidRPr="000161FF">
        <w:rPr>
          <w:rFonts w:ascii="David" w:hAnsi="David" w:cs="David"/>
          <w:b/>
          <w:bCs/>
          <w:sz w:val="22"/>
          <w:szCs w:val="22"/>
          <w:rtl/>
        </w:rPr>
        <w:t xml:space="preserve"> </w:t>
      </w:r>
      <w:r w:rsidRPr="000161FF">
        <w:rPr>
          <w:rFonts w:ascii="David" w:hAnsi="David" w:cs="David"/>
          <w:sz w:val="22"/>
          <w:szCs w:val="22"/>
          <w:rtl/>
        </w:rPr>
        <w:t xml:space="preserve"> "פיצויי ההפקעה חוט של קניין משוך עליהם. יתר על כן, "פיצויי קניין" הם. פיצויי ההפקעה באים תחת נכס הקניין, ונועדים הם לתפוש את מקומו של הקניין. אופיים אופי של קניין הוא, אופי של נכס. תחת נכס המקרקעין שהופקע בא נכס שלבושו לבוש פיצויים הוא, ותוכו...." </w:t>
      </w:r>
      <w:r w:rsidRPr="000161FF">
        <w:rPr>
          <w:rFonts w:ascii="David" w:hAnsi="David" w:cs="David"/>
          <w:sz w:val="22"/>
          <w:szCs w:val="22"/>
        </w:rPr>
        <w:sym w:font="Wingdings" w:char="F0DF"/>
      </w:r>
      <w:r w:rsidRPr="000161FF">
        <w:rPr>
          <w:rFonts w:ascii="David" w:hAnsi="David" w:cs="David"/>
          <w:sz w:val="22"/>
          <w:szCs w:val="22"/>
          <w:rtl/>
        </w:rPr>
        <w:t xml:space="preserve"> כלומר לפיצויים יש משמעות של זכות קניינית ממש.</w:t>
      </w:r>
    </w:p>
    <w:p w:rsidR="00D3340C" w:rsidRDefault="00D3340C" w:rsidP="00633885">
      <w:pPr>
        <w:pStyle w:val="aff2"/>
        <w:spacing w:after="0" w:line="360" w:lineRule="auto"/>
        <w:rPr>
          <w:rFonts w:ascii="David" w:hAnsi="David"/>
          <w:sz w:val="22"/>
          <w:szCs w:val="22"/>
          <w:u w:val="single"/>
          <w:rtl/>
        </w:rPr>
      </w:pPr>
    </w:p>
    <w:p w:rsidR="00E3323C" w:rsidRPr="00633885" w:rsidRDefault="00E3323C"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פקודת הקרקעות </w:t>
      </w:r>
      <w:r w:rsidR="007B53D5" w:rsidRPr="00633885">
        <w:rPr>
          <w:rFonts w:ascii="David" w:hAnsi="David"/>
          <w:sz w:val="22"/>
          <w:szCs w:val="22"/>
          <w:u w:val="single"/>
          <w:rtl/>
        </w:rPr>
        <w:t xml:space="preserve">אומרת </w:t>
      </w:r>
      <w:r w:rsidRPr="00633885">
        <w:rPr>
          <w:rFonts w:ascii="David" w:hAnsi="David"/>
          <w:sz w:val="22"/>
          <w:szCs w:val="22"/>
          <w:u w:val="single"/>
          <w:rtl/>
        </w:rPr>
        <w:t>בס' 12 כיצד יש לבצע את שומת הפיצויים:</w:t>
      </w:r>
    </w:p>
    <w:p w:rsidR="00E3323C" w:rsidRPr="00633885" w:rsidRDefault="00E3323C" w:rsidP="00633885">
      <w:pPr>
        <w:pStyle w:val="aff2"/>
        <w:spacing w:after="0" w:line="360" w:lineRule="auto"/>
        <w:rPr>
          <w:rFonts w:ascii="David" w:hAnsi="David"/>
          <w:sz w:val="22"/>
          <w:szCs w:val="22"/>
          <w:rtl/>
        </w:rPr>
      </w:pPr>
      <w:r w:rsidRPr="00633885">
        <w:rPr>
          <w:rFonts w:ascii="David" w:hAnsi="David"/>
          <w:sz w:val="22"/>
          <w:szCs w:val="22"/>
          <w:rtl/>
        </w:rPr>
        <w:t xml:space="preserve">ביהמ"ש והמחוקק אומרים שהם מודעים לעובדה שכל אדם שהמקרקעין שלו נלקחים בכפייה נפגע ברמה האוטונומית שלו (כי יש פגיעה בחירות הבעלים שלו), </w:t>
      </w:r>
      <w:r w:rsidR="0067600F" w:rsidRPr="00633885">
        <w:rPr>
          <w:rFonts w:ascii="David" w:hAnsi="David"/>
          <w:sz w:val="22"/>
          <w:szCs w:val="22"/>
          <w:u w:val="single"/>
          <w:rtl/>
        </w:rPr>
        <w:t>אבל</w:t>
      </w:r>
      <w:r w:rsidRPr="00633885">
        <w:rPr>
          <w:rFonts w:ascii="David" w:hAnsi="David"/>
          <w:sz w:val="22"/>
          <w:szCs w:val="22"/>
          <w:rtl/>
        </w:rPr>
        <w:t xml:space="preserve"> בגלל שהחליטו על הפקעה</w:t>
      </w:r>
      <w:r w:rsidR="00F62656" w:rsidRPr="00633885">
        <w:rPr>
          <w:rFonts w:ascii="David" w:hAnsi="David"/>
          <w:sz w:val="22"/>
          <w:szCs w:val="22"/>
          <w:rtl/>
        </w:rPr>
        <w:t>,</w:t>
      </w:r>
      <w:r w:rsidRPr="00633885">
        <w:rPr>
          <w:rFonts w:ascii="David" w:hAnsi="David"/>
          <w:sz w:val="22"/>
          <w:szCs w:val="22"/>
          <w:rtl/>
        </w:rPr>
        <w:t xml:space="preserve"> ובגלל שהם יודעים שהפקעה היא הליך כפוי של מקרקעין </w:t>
      </w:r>
      <w:r w:rsidR="00F62656" w:rsidRPr="00633885">
        <w:rPr>
          <w:rFonts w:ascii="David" w:hAnsi="David"/>
          <w:sz w:val="22"/>
          <w:szCs w:val="22"/>
        </w:rPr>
        <w:sym w:font="Wingdings" w:char="F0DF"/>
      </w:r>
      <w:r w:rsidRPr="00633885">
        <w:rPr>
          <w:rFonts w:ascii="David" w:hAnsi="David"/>
          <w:sz w:val="22"/>
          <w:szCs w:val="22"/>
          <w:rtl/>
        </w:rPr>
        <w:t xml:space="preserve"> </w:t>
      </w:r>
      <w:r w:rsidRPr="00633885">
        <w:rPr>
          <w:rFonts w:ascii="David" w:hAnsi="David"/>
          <w:sz w:val="22"/>
          <w:szCs w:val="22"/>
          <w:highlight w:val="yellow"/>
          <w:rtl/>
        </w:rPr>
        <w:t>אין להכניס את הפגיעה באוטונומיה לשומת הפיצוי</w:t>
      </w:r>
      <w:r w:rsidRPr="00633885">
        <w:rPr>
          <w:rFonts w:ascii="David" w:hAnsi="David"/>
          <w:sz w:val="22"/>
          <w:szCs w:val="22"/>
          <w:rtl/>
        </w:rPr>
        <w:t>.</w:t>
      </w:r>
    </w:p>
    <w:p w:rsidR="00E3323C" w:rsidRPr="00633885" w:rsidRDefault="00E3323C" w:rsidP="00633885">
      <w:pPr>
        <w:pStyle w:val="aff2"/>
        <w:spacing w:after="0" w:line="360" w:lineRule="auto"/>
        <w:rPr>
          <w:rFonts w:ascii="David" w:hAnsi="David"/>
          <w:sz w:val="22"/>
          <w:szCs w:val="22"/>
          <w:rtl/>
        </w:rPr>
      </w:pPr>
      <w:r w:rsidRPr="00633885">
        <w:rPr>
          <w:rFonts w:ascii="David" w:hAnsi="David"/>
          <w:b/>
          <w:bCs/>
          <w:sz w:val="22"/>
          <w:szCs w:val="22"/>
          <w:rtl/>
        </w:rPr>
        <w:lastRenderedPageBreak/>
        <w:t>מאמר שפורסם בשנת 2013 בארה"ב טוען בדיוק ההפך מהגישה הישראלית</w:t>
      </w:r>
      <w:r w:rsidRPr="00633885">
        <w:rPr>
          <w:rFonts w:ascii="David" w:hAnsi="David"/>
          <w:sz w:val="22"/>
          <w:szCs w:val="22"/>
          <w:rtl/>
        </w:rPr>
        <w:t xml:space="preserve"> (</w:t>
      </w:r>
      <w:r w:rsidRPr="00633885">
        <w:rPr>
          <w:rFonts w:ascii="David" w:hAnsi="David"/>
          <w:color w:val="984806" w:themeColor="accent6" w:themeShade="80"/>
          <w:sz w:val="22"/>
          <w:szCs w:val="22"/>
        </w:rPr>
        <w:t>Bryan Lee</w:t>
      </w:r>
      <w:r w:rsidRPr="00633885">
        <w:rPr>
          <w:rFonts w:ascii="David" w:hAnsi="David"/>
          <w:sz w:val="22"/>
          <w:szCs w:val="22"/>
          <w:rtl/>
        </w:rPr>
        <w:t xml:space="preserve">). לפי המאמר, השומה ע"פ מחיר השוק של הנכס למעשה משקפת את הפיצוי הראוי בכל המקרים (ולכן לא צריך לפצות יתרה על נכסים אישיים </w:t>
      </w:r>
      <w:r w:rsidR="00BD1F88" w:rsidRPr="00633885">
        <w:rPr>
          <w:rFonts w:ascii="David" w:hAnsi="David"/>
          <w:sz w:val="22"/>
          <w:szCs w:val="22"/>
          <w:rtl/>
        </w:rPr>
        <w:t>בגין פגיעה ב</w:t>
      </w:r>
      <w:r w:rsidRPr="00633885">
        <w:rPr>
          <w:rFonts w:ascii="David" w:hAnsi="David"/>
          <w:sz w:val="22"/>
          <w:szCs w:val="22"/>
          <w:rtl/>
        </w:rPr>
        <w:t>עיקרון הפרסונאליות</w:t>
      </w:r>
      <w:r w:rsidR="00BD1F88" w:rsidRPr="00633885">
        <w:rPr>
          <w:rFonts w:ascii="David" w:hAnsi="David"/>
          <w:sz w:val="22"/>
          <w:szCs w:val="22"/>
          <w:rtl/>
        </w:rPr>
        <w:t>,</w:t>
      </w:r>
      <w:r w:rsidRPr="00633885">
        <w:rPr>
          <w:rFonts w:ascii="David" w:hAnsi="David"/>
          <w:sz w:val="22"/>
          <w:szCs w:val="22"/>
          <w:rtl/>
        </w:rPr>
        <w:t xml:space="preserve"> </w:t>
      </w:r>
      <w:r w:rsidR="000B7C08" w:rsidRPr="00633885">
        <w:rPr>
          <w:rFonts w:ascii="David" w:hAnsi="David"/>
          <w:sz w:val="22"/>
          <w:szCs w:val="22"/>
          <w:u w:val="single"/>
          <w:rtl/>
        </w:rPr>
        <w:t>בניגוד</w:t>
      </w:r>
      <w:r w:rsidR="00BD1F88" w:rsidRPr="00633885">
        <w:rPr>
          <w:rFonts w:ascii="David" w:hAnsi="David"/>
          <w:sz w:val="22"/>
          <w:szCs w:val="22"/>
          <w:rtl/>
        </w:rPr>
        <w:t xml:space="preserve"> לדעתה של</w:t>
      </w:r>
      <w:r w:rsidRPr="00633885">
        <w:rPr>
          <w:rFonts w:ascii="David" w:hAnsi="David"/>
          <w:sz w:val="22"/>
          <w:szCs w:val="22"/>
          <w:rtl/>
        </w:rPr>
        <w:t xml:space="preserve"> </w:t>
      </w:r>
      <w:r w:rsidRPr="00633885">
        <w:rPr>
          <w:rFonts w:ascii="David" w:hAnsi="David"/>
          <w:color w:val="984806" w:themeColor="accent6" w:themeShade="80"/>
          <w:sz w:val="22"/>
          <w:szCs w:val="22"/>
          <w:rtl/>
        </w:rPr>
        <w:t xml:space="preserve">מרגרט </w:t>
      </w:r>
      <w:r w:rsidR="00C127BD" w:rsidRPr="00633885">
        <w:rPr>
          <w:rFonts w:ascii="David" w:hAnsi="David"/>
          <w:color w:val="984806" w:themeColor="accent6" w:themeShade="80"/>
          <w:sz w:val="22"/>
          <w:szCs w:val="22"/>
          <w:rtl/>
        </w:rPr>
        <w:t>ראדי</w:t>
      </w:r>
      <w:r w:rsidRPr="00633885">
        <w:rPr>
          <w:rFonts w:ascii="David" w:hAnsi="David"/>
          <w:color w:val="984806" w:themeColor="accent6" w:themeShade="80"/>
          <w:sz w:val="22"/>
          <w:szCs w:val="22"/>
          <w:rtl/>
        </w:rPr>
        <w:t>ן</w:t>
      </w:r>
      <w:r w:rsidRPr="00633885">
        <w:rPr>
          <w:rFonts w:ascii="David" w:hAnsi="David"/>
          <w:sz w:val="22"/>
          <w:szCs w:val="22"/>
          <w:rtl/>
        </w:rPr>
        <w:t xml:space="preserve">). </w:t>
      </w:r>
      <w:r w:rsidR="002E70FB" w:rsidRPr="00633885">
        <w:rPr>
          <w:rFonts w:ascii="David" w:hAnsi="David"/>
          <w:color w:val="984806" w:themeColor="accent6" w:themeShade="80"/>
          <w:sz w:val="22"/>
          <w:szCs w:val="22"/>
        </w:rPr>
        <w:t>Lee</w:t>
      </w:r>
      <w:r w:rsidRPr="00633885">
        <w:rPr>
          <w:rFonts w:ascii="David" w:hAnsi="David"/>
          <w:sz w:val="22"/>
          <w:szCs w:val="22"/>
          <w:rtl/>
        </w:rPr>
        <w:t xml:space="preserve"> אומר שאין צורך לתת הגנה כזו והדבר היחידי שצריך לפצות עליו יתרה מעבר למחיר השוק הוא רק על פגיעה באוטונומיה.</w:t>
      </w:r>
    </w:p>
    <w:p w:rsidR="00922CA7" w:rsidRPr="00633885" w:rsidRDefault="00922CA7" w:rsidP="00633885">
      <w:pPr>
        <w:pStyle w:val="aff2"/>
        <w:spacing w:after="0" w:line="360" w:lineRule="auto"/>
        <w:rPr>
          <w:rFonts w:ascii="David" w:hAnsi="David"/>
          <w:sz w:val="22"/>
          <w:szCs w:val="22"/>
          <w:u w:val="single"/>
          <w:rtl/>
        </w:rPr>
      </w:pPr>
      <w:r w:rsidRPr="00633885">
        <w:rPr>
          <w:rFonts w:ascii="David" w:hAnsi="David"/>
          <w:sz w:val="22"/>
          <w:szCs w:val="22"/>
          <w:u w:val="single"/>
          <w:rtl/>
        </w:rPr>
        <w:t>מה ההבדל בין הפקעת בית מגורים לבין הפקעת מגרש למשל</w:t>
      </w:r>
      <w:r w:rsidRPr="00633885">
        <w:rPr>
          <w:rFonts w:ascii="David" w:hAnsi="David"/>
          <w:sz w:val="22"/>
          <w:szCs w:val="22"/>
          <w:rtl/>
        </w:rPr>
        <w:t>?</w:t>
      </w:r>
    </w:p>
    <w:p w:rsidR="00922CA7" w:rsidRPr="00633885" w:rsidRDefault="005D0EDC" w:rsidP="00633885">
      <w:pPr>
        <w:pStyle w:val="aff2"/>
        <w:spacing w:after="0" w:line="360" w:lineRule="auto"/>
        <w:rPr>
          <w:rFonts w:ascii="David" w:hAnsi="David"/>
          <w:sz w:val="22"/>
          <w:szCs w:val="22"/>
          <w:rtl/>
        </w:rPr>
      </w:pPr>
      <w:r w:rsidRPr="00633885">
        <w:rPr>
          <w:rFonts w:ascii="David" w:hAnsi="David"/>
          <w:b/>
          <w:bCs/>
          <w:color w:val="984806" w:themeColor="accent6" w:themeShade="80"/>
          <w:sz w:val="22"/>
          <w:szCs w:val="22"/>
          <w:rtl/>
        </w:rPr>
        <w:t>בריין לי</w:t>
      </w:r>
      <w:r w:rsidRPr="00633885">
        <w:rPr>
          <w:rFonts w:ascii="David" w:hAnsi="David"/>
          <w:b/>
          <w:bCs/>
          <w:sz w:val="22"/>
          <w:szCs w:val="22"/>
          <w:rtl/>
        </w:rPr>
        <w:t>:</w:t>
      </w:r>
      <w:r w:rsidRPr="00633885">
        <w:rPr>
          <w:rFonts w:ascii="David" w:hAnsi="David"/>
          <w:sz w:val="22"/>
          <w:szCs w:val="22"/>
          <w:rtl/>
        </w:rPr>
        <w:t xml:space="preserve"> לא צריך לתת פיצוי גבוה יותר כי החברה לא צריכה לשאת בערך הנוסף שאתה רוכש לנכס והדבר היחידי שיש לפצות עליו הוא על פגיעה באוטונומיה.</w:t>
      </w:r>
    </w:p>
    <w:p w:rsidR="005D0EDC" w:rsidRPr="00633885" w:rsidRDefault="005D0EDC" w:rsidP="00633885">
      <w:pPr>
        <w:pStyle w:val="aff2"/>
        <w:spacing w:after="0" w:line="360" w:lineRule="auto"/>
        <w:rPr>
          <w:rFonts w:ascii="David" w:hAnsi="David"/>
          <w:sz w:val="22"/>
          <w:szCs w:val="22"/>
          <w:rtl/>
        </w:rPr>
      </w:pPr>
      <w:r w:rsidRPr="00633885">
        <w:rPr>
          <w:rFonts w:ascii="David" w:hAnsi="David"/>
          <w:b/>
          <w:bCs/>
          <w:color w:val="984806" w:themeColor="accent6" w:themeShade="80"/>
          <w:sz w:val="22"/>
          <w:szCs w:val="22"/>
          <w:rtl/>
        </w:rPr>
        <w:t xml:space="preserve">מרגרט </w:t>
      </w:r>
      <w:r w:rsidR="0093354F" w:rsidRPr="00633885">
        <w:rPr>
          <w:rFonts w:ascii="David" w:hAnsi="David"/>
          <w:b/>
          <w:bCs/>
          <w:color w:val="984806" w:themeColor="accent6" w:themeShade="80"/>
          <w:sz w:val="22"/>
          <w:szCs w:val="22"/>
          <w:rtl/>
        </w:rPr>
        <w:t>ראדי</w:t>
      </w:r>
      <w:r w:rsidRPr="00633885">
        <w:rPr>
          <w:rFonts w:ascii="David" w:hAnsi="David"/>
          <w:b/>
          <w:bCs/>
          <w:color w:val="984806" w:themeColor="accent6" w:themeShade="80"/>
          <w:sz w:val="22"/>
          <w:szCs w:val="22"/>
          <w:rtl/>
        </w:rPr>
        <w:t>ן</w:t>
      </w:r>
      <w:r w:rsidRPr="00633885">
        <w:rPr>
          <w:rFonts w:ascii="David" w:hAnsi="David"/>
          <w:b/>
          <w:bCs/>
          <w:sz w:val="22"/>
          <w:szCs w:val="22"/>
          <w:rtl/>
        </w:rPr>
        <w:t>:</w:t>
      </w:r>
      <w:r w:rsidRPr="00633885">
        <w:rPr>
          <w:rFonts w:ascii="David" w:hAnsi="David"/>
          <w:sz w:val="22"/>
          <w:szCs w:val="22"/>
          <w:rtl/>
        </w:rPr>
        <w:t xml:space="preserve"> צריך לפצות יותר עקב ערך הפרסונאליות ולכן הפקעת בית מגורים תקבל פיצוי-יתר.</w:t>
      </w:r>
    </w:p>
    <w:p w:rsidR="00922CA7" w:rsidRPr="00633885" w:rsidRDefault="00922CA7" w:rsidP="00633885">
      <w:pPr>
        <w:pStyle w:val="aff2"/>
        <w:spacing w:after="0" w:line="360" w:lineRule="auto"/>
        <w:rPr>
          <w:rFonts w:ascii="David" w:hAnsi="David"/>
          <w:sz w:val="22"/>
          <w:szCs w:val="22"/>
          <w:rtl/>
        </w:rPr>
      </w:pPr>
    </w:p>
    <w:p w:rsidR="00B61EBE" w:rsidRPr="00D3340C" w:rsidRDefault="00B61EBE" w:rsidP="00633885">
      <w:pPr>
        <w:pStyle w:val="aff2"/>
        <w:spacing w:after="0" w:line="360" w:lineRule="auto"/>
        <w:rPr>
          <w:rFonts w:ascii="David" w:hAnsi="David"/>
          <w:b/>
          <w:bCs/>
          <w:u w:val="single"/>
          <w:rtl/>
        </w:rPr>
      </w:pPr>
      <w:r w:rsidRPr="00D3340C">
        <w:rPr>
          <w:rFonts w:ascii="David" w:hAnsi="David"/>
          <w:b/>
          <w:bCs/>
          <w:u w:val="single"/>
          <w:rtl/>
        </w:rPr>
        <w:t>פקודת הקרקעות</w:t>
      </w:r>
    </w:p>
    <w:p w:rsidR="00B61EBE" w:rsidRPr="00633885" w:rsidRDefault="00B61EBE" w:rsidP="00633885">
      <w:pPr>
        <w:pStyle w:val="aff2"/>
        <w:spacing w:after="0" w:line="360" w:lineRule="auto"/>
        <w:rPr>
          <w:rFonts w:ascii="David" w:hAnsi="David"/>
          <w:b/>
          <w:bCs/>
          <w:color w:val="FFFFFF" w:themeColor="background1"/>
          <w:sz w:val="22"/>
          <w:szCs w:val="22"/>
          <w:rtl/>
        </w:rPr>
      </w:pPr>
      <w:r w:rsidRPr="00633885">
        <w:rPr>
          <w:rFonts w:ascii="David" w:hAnsi="David"/>
          <w:b/>
          <w:bCs/>
          <w:color w:val="FFFFFF" w:themeColor="background1"/>
          <w:sz w:val="22"/>
          <w:szCs w:val="22"/>
          <w:highlight w:val="red"/>
          <w:rtl/>
        </w:rPr>
        <w:t>הכלל בישראל = פקודת הקרקעות מקדשת את הפיצוי על פי מחיר השוק של הנכס.</w:t>
      </w:r>
    </w:p>
    <w:p w:rsidR="00903CD8" w:rsidRPr="00633885" w:rsidRDefault="00903CD8" w:rsidP="00633885">
      <w:pPr>
        <w:pStyle w:val="aff2"/>
        <w:spacing w:after="0" w:line="360" w:lineRule="auto"/>
        <w:rPr>
          <w:rFonts w:ascii="David" w:hAnsi="David"/>
          <w:sz w:val="22"/>
          <w:szCs w:val="22"/>
          <w:rtl/>
        </w:rPr>
      </w:pPr>
      <w:r w:rsidRPr="00633885">
        <w:rPr>
          <w:rFonts w:ascii="David" w:hAnsi="David"/>
          <w:sz w:val="22"/>
          <w:szCs w:val="22"/>
          <w:rtl/>
        </w:rPr>
        <w:t xml:space="preserve">פסק הדין המרכזי בעניין זה הוא </w:t>
      </w:r>
      <w:r w:rsidR="00DF4EDE" w:rsidRPr="00633885">
        <w:rPr>
          <w:rFonts w:ascii="David" w:hAnsi="David"/>
          <w:sz w:val="22"/>
          <w:szCs w:val="22"/>
          <w:highlight w:val="green"/>
          <w:rtl/>
        </w:rPr>
        <w:t xml:space="preserve">הועדה המקומית לתכנון ולבניין קריית-אתא נ' </w:t>
      </w:r>
      <w:r w:rsidRPr="00633885">
        <w:rPr>
          <w:rFonts w:ascii="David" w:hAnsi="David"/>
          <w:sz w:val="22"/>
          <w:szCs w:val="22"/>
          <w:highlight w:val="green"/>
          <w:rtl/>
        </w:rPr>
        <w:t>הולצמן</w:t>
      </w:r>
      <w:r w:rsidRPr="00633885">
        <w:rPr>
          <w:rStyle w:val="af2"/>
          <w:rFonts w:ascii="David" w:hAnsi="David" w:cs="David"/>
          <w:sz w:val="22"/>
          <w:szCs w:val="22"/>
          <w:rtl/>
        </w:rPr>
        <w:t>.</w:t>
      </w:r>
      <w:r w:rsidRPr="00633885">
        <w:rPr>
          <w:rFonts w:ascii="David" w:hAnsi="David"/>
          <w:sz w:val="22"/>
          <w:szCs w:val="22"/>
          <w:rtl/>
        </w:rPr>
        <w:t xml:space="preserve"> נציג כעת את המבנה הכללי של ההסדרים </w:t>
      </w:r>
      <w:r w:rsidR="00E32B7D" w:rsidRPr="00633885">
        <w:rPr>
          <w:rFonts w:ascii="David" w:hAnsi="David"/>
          <w:sz w:val="22"/>
          <w:szCs w:val="22"/>
          <w:rtl/>
        </w:rPr>
        <w:t>הסטטוטוריים</w:t>
      </w:r>
      <w:r w:rsidRPr="00633885">
        <w:rPr>
          <w:rFonts w:ascii="David" w:hAnsi="David"/>
          <w:sz w:val="22"/>
          <w:szCs w:val="22"/>
          <w:rtl/>
        </w:rPr>
        <w:t xml:space="preserve">, תוך התעלמות משאלות שעולות בפסה"ד </w:t>
      </w:r>
      <w:r w:rsidR="0040397E" w:rsidRPr="00633885">
        <w:rPr>
          <w:rFonts w:ascii="David" w:hAnsi="David"/>
          <w:sz w:val="22"/>
          <w:szCs w:val="22"/>
          <w:u w:val="single"/>
          <w:rtl/>
        </w:rPr>
        <w:t>אך</w:t>
      </w:r>
      <w:r w:rsidRPr="00633885">
        <w:rPr>
          <w:rFonts w:ascii="David" w:hAnsi="David"/>
          <w:sz w:val="22"/>
          <w:szCs w:val="22"/>
          <w:rtl/>
        </w:rPr>
        <w:t xml:space="preserve"> אינן בלב העניין.</w:t>
      </w:r>
    </w:p>
    <w:p w:rsidR="0050740D" w:rsidRPr="00633885" w:rsidRDefault="0050740D" w:rsidP="00633885">
      <w:pPr>
        <w:pStyle w:val="aff2"/>
        <w:spacing w:after="0" w:line="360" w:lineRule="auto"/>
        <w:rPr>
          <w:rFonts w:ascii="David" w:hAnsi="David"/>
          <w:b/>
          <w:bCs/>
          <w:sz w:val="22"/>
          <w:szCs w:val="22"/>
          <w:u w:val="single"/>
          <w:rtl/>
        </w:rPr>
      </w:pPr>
    </w:p>
    <w:p w:rsidR="00903CD8" w:rsidRPr="00A70977" w:rsidRDefault="00903CD8" w:rsidP="00633885">
      <w:pPr>
        <w:pStyle w:val="aff2"/>
        <w:spacing w:after="0" w:line="360" w:lineRule="auto"/>
        <w:rPr>
          <w:rStyle w:val="af2"/>
          <w:rFonts w:ascii="David" w:hAnsi="David" w:cs="David"/>
          <w:b/>
          <w:bCs/>
          <w:color w:val="632423" w:themeColor="accent2" w:themeShade="80"/>
          <w:szCs w:val="24"/>
          <w:u w:val="single"/>
          <w:rtl/>
        </w:rPr>
      </w:pPr>
      <w:r w:rsidRPr="00A70977">
        <w:rPr>
          <w:rFonts w:ascii="David" w:hAnsi="David"/>
          <w:b/>
          <w:bCs/>
          <w:color w:val="632423" w:themeColor="accent2" w:themeShade="80"/>
          <w:u w:val="single"/>
          <w:rtl/>
        </w:rPr>
        <w:t xml:space="preserve">המבנה של ההסדרים </w:t>
      </w:r>
      <w:r w:rsidR="00B50BD5" w:rsidRPr="00A70977">
        <w:rPr>
          <w:rStyle w:val="af2"/>
          <w:rFonts w:ascii="David" w:hAnsi="David" w:cs="David"/>
          <w:b/>
          <w:bCs/>
          <w:color w:val="632423" w:themeColor="accent2" w:themeShade="80"/>
          <w:szCs w:val="24"/>
          <w:u w:val="single"/>
          <w:rtl/>
        </w:rPr>
        <w:t xml:space="preserve">הסטטוטוריים - </w:t>
      </w:r>
      <w:r w:rsidRPr="00A70977">
        <w:rPr>
          <w:rStyle w:val="af2"/>
          <w:rFonts w:ascii="David" w:hAnsi="David" w:cs="David"/>
          <w:b/>
          <w:bCs/>
          <w:color w:val="632423" w:themeColor="accent2" w:themeShade="80"/>
          <w:szCs w:val="24"/>
          <w:u w:val="single"/>
          <w:rtl/>
        </w:rPr>
        <w:t>פקודת הקרקעות</w:t>
      </w:r>
    </w:p>
    <w:p w:rsidR="00903CD8" w:rsidRPr="00633885" w:rsidRDefault="00903CD8" w:rsidP="00633885">
      <w:pPr>
        <w:pStyle w:val="aff2"/>
        <w:spacing w:after="0" w:line="360" w:lineRule="auto"/>
        <w:rPr>
          <w:rFonts w:ascii="David" w:hAnsi="David"/>
          <w:sz w:val="22"/>
          <w:szCs w:val="22"/>
          <w:rtl/>
        </w:rPr>
      </w:pPr>
      <w:r w:rsidRPr="00633885">
        <w:rPr>
          <w:rFonts w:ascii="David" w:hAnsi="David"/>
          <w:noProof/>
          <w:sz w:val="22"/>
          <w:szCs w:val="22"/>
          <w:rtl/>
        </w:rPr>
        <w:drawing>
          <wp:inline distT="0" distB="0" distL="0" distR="0" wp14:anchorId="16635D93" wp14:editId="7D0995B5">
            <wp:extent cx="5810250" cy="733425"/>
            <wp:effectExtent l="57150" t="38100" r="76200" b="857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03CD8" w:rsidRPr="00633885" w:rsidRDefault="00903CD8" w:rsidP="00633885">
      <w:pPr>
        <w:pStyle w:val="aff2"/>
        <w:spacing w:after="0" w:line="360" w:lineRule="auto"/>
        <w:rPr>
          <w:rFonts w:ascii="David" w:hAnsi="David"/>
          <w:sz w:val="22"/>
          <w:szCs w:val="22"/>
          <w:rtl/>
        </w:rPr>
      </w:pPr>
      <w:r w:rsidRPr="00633885">
        <w:rPr>
          <w:rFonts w:ascii="David" w:hAnsi="David"/>
          <w:b/>
          <w:bCs/>
          <w:sz w:val="22"/>
          <w:szCs w:val="22"/>
          <w:u w:val="single"/>
          <w:rtl/>
        </w:rPr>
        <w:t>כלל</w:t>
      </w:r>
      <w:r w:rsidR="00B96A4C" w:rsidRPr="00633885">
        <w:rPr>
          <w:rFonts w:ascii="David" w:hAnsi="David"/>
          <w:b/>
          <w:bCs/>
          <w:sz w:val="22"/>
          <w:szCs w:val="22"/>
          <w:u w:val="single"/>
          <w:rtl/>
        </w:rPr>
        <w:t xml:space="preserve"> (ס' 12)</w:t>
      </w:r>
      <w:r w:rsidR="00693A1D" w:rsidRPr="00633885">
        <w:rPr>
          <w:rFonts w:ascii="David" w:hAnsi="David"/>
          <w:sz w:val="22"/>
          <w:szCs w:val="22"/>
          <w:rtl/>
        </w:rPr>
        <w:t>:</w:t>
      </w:r>
      <w:r w:rsidRPr="00633885">
        <w:rPr>
          <w:rFonts w:ascii="David" w:hAnsi="David"/>
          <w:sz w:val="22"/>
          <w:szCs w:val="22"/>
          <w:rtl/>
        </w:rPr>
        <w:t xml:space="preserve"> גובה הפיצוי הוא כשווי השוק עובר להפקעה. כלומר, הערך המוסף שצומח מעצם העברת הקרקע לשימוש החדש, הוא ערך שבעל המקרקעין המקוריים לא מקבל. הסיבה לכך היא שאנחנו מגיעים לשלב הזה אחרי שעברנו את השלב הקודם. ההפקעה היא נטילה מותרת </w:t>
      </w:r>
      <w:r w:rsidR="0094079D" w:rsidRPr="00633885">
        <w:rPr>
          <w:rFonts w:ascii="David" w:hAnsi="David"/>
          <w:sz w:val="22"/>
          <w:szCs w:val="22"/>
          <w:rtl/>
        </w:rPr>
        <w:t>ו</w:t>
      </w:r>
      <w:r w:rsidRPr="00633885">
        <w:rPr>
          <w:rFonts w:ascii="David" w:hAnsi="David"/>
          <w:sz w:val="22"/>
          <w:szCs w:val="22"/>
          <w:rtl/>
        </w:rPr>
        <w:t xml:space="preserve">המעבר מכלל קנייני לכלל אחריות, הוא מעבר </w:t>
      </w:r>
      <w:r w:rsidRPr="00633885">
        <w:rPr>
          <w:rFonts w:ascii="David" w:hAnsi="David"/>
          <w:b/>
          <w:bCs/>
          <w:sz w:val="22"/>
          <w:szCs w:val="22"/>
          <w:rtl/>
        </w:rPr>
        <w:t>מכוח הדין</w:t>
      </w:r>
      <w:r w:rsidRPr="00633885">
        <w:rPr>
          <w:rFonts w:ascii="David" w:hAnsi="David"/>
          <w:sz w:val="22"/>
          <w:szCs w:val="22"/>
          <w:rtl/>
        </w:rPr>
        <w:t>. א</w:t>
      </w:r>
      <w:r w:rsidR="005B7498" w:rsidRPr="00633885">
        <w:rPr>
          <w:rFonts w:ascii="David" w:hAnsi="David"/>
          <w:sz w:val="22"/>
          <w:szCs w:val="22"/>
          <w:rtl/>
        </w:rPr>
        <w:t>נחנו נמצאים במצב של כלל אחריות</w:t>
      </w:r>
      <w:r w:rsidR="00DD3F59" w:rsidRPr="00633885">
        <w:rPr>
          <w:rFonts w:ascii="David" w:hAnsi="David"/>
          <w:sz w:val="22"/>
          <w:szCs w:val="22"/>
          <w:rtl/>
        </w:rPr>
        <w:t xml:space="preserve"> (</w:t>
      </w:r>
      <w:r w:rsidR="009E6B98" w:rsidRPr="00633885">
        <w:rPr>
          <w:rFonts w:ascii="David" w:hAnsi="David"/>
          <w:sz w:val="22"/>
          <w:szCs w:val="22"/>
          <w:rtl/>
        </w:rPr>
        <w:t>=</w:t>
      </w:r>
      <w:r w:rsidR="00DD3F59" w:rsidRPr="00633885">
        <w:rPr>
          <w:rFonts w:ascii="David" w:hAnsi="David"/>
          <w:sz w:val="22"/>
          <w:szCs w:val="22"/>
          <w:rtl/>
        </w:rPr>
        <w:t>ניקח – אבל נידרש לשלם על כך)</w:t>
      </w:r>
      <w:r w:rsidR="005B7498" w:rsidRPr="00633885">
        <w:rPr>
          <w:rFonts w:ascii="David" w:hAnsi="David"/>
          <w:sz w:val="22"/>
          <w:szCs w:val="22"/>
          <w:rtl/>
        </w:rPr>
        <w:t>.</w:t>
      </w:r>
    </w:p>
    <w:p w:rsidR="00336E3A" w:rsidRPr="00633885" w:rsidRDefault="00903CD8" w:rsidP="00633885">
      <w:pPr>
        <w:pStyle w:val="aff2"/>
        <w:spacing w:after="0" w:line="360" w:lineRule="auto"/>
        <w:rPr>
          <w:rFonts w:ascii="David" w:hAnsi="David"/>
          <w:sz w:val="22"/>
          <w:szCs w:val="22"/>
          <w:u w:val="single"/>
          <w:rtl/>
        </w:rPr>
      </w:pPr>
      <w:r w:rsidRPr="00633885">
        <w:rPr>
          <w:rFonts w:ascii="David" w:hAnsi="David"/>
          <w:b/>
          <w:bCs/>
          <w:sz w:val="22"/>
          <w:szCs w:val="22"/>
          <w:u w:val="single"/>
          <w:rtl/>
        </w:rPr>
        <w:t>חריג</w:t>
      </w:r>
      <w:r w:rsidR="00B96A4C" w:rsidRPr="00633885">
        <w:rPr>
          <w:rFonts w:ascii="David" w:hAnsi="David"/>
          <w:b/>
          <w:bCs/>
          <w:sz w:val="22"/>
          <w:szCs w:val="22"/>
          <w:u w:val="single"/>
          <w:rtl/>
        </w:rPr>
        <w:t xml:space="preserve"> </w:t>
      </w:r>
      <w:r w:rsidR="00D81BDD" w:rsidRPr="00633885">
        <w:rPr>
          <w:rFonts w:ascii="David" w:hAnsi="David"/>
          <w:b/>
          <w:bCs/>
          <w:sz w:val="22"/>
          <w:szCs w:val="22"/>
          <w:u w:val="single"/>
          <w:rtl/>
        </w:rPr>
        <w:t xml:space="preserve">[ס' 20(2) </w:t>
      </w:r>
      <w:r w:rsidR="00B96A4C" w:rsidRPr="00633885">
        <w:rPr>
          <w:rFonts w:ascii="David" w:hAnsi="David"/>
          <w:b/>
          <w:bCs/>
          <w:sz w:val="22"/>
          <w:szCs w:val="22"/>
          <w:u w:val="single"/>
          <w:rtl/>
        </w:rPr>
        <w:t>א+ב</w:t>
      </w:r>
      <w:r w:rsidR="00D81BDD" w:rsidRPr="00633885">
        <w:rPr>
          <w:rFonts w:ascii="David" w:hAnsi="David"/>
          <w:b/>
          <w:bCs/>
          <w:sz w:val="22"/>
          <w:szCs w:val="22"/>
          <w:u w:val="single"/>
          <w:rtl/>
        </w:rPr>
        <w:t>]</w:t>
      </w:r>
      <w:r w:rsidR="00693A1D" w:rsidRPr="00633885">
        <w:rPr>
          <w:rFonts w:ascii="David" w:hAnsi="David"/>
          <w:sz w:val="22"/>
          <w:szCs w:val="22"/>
          <w:rtl/>
        </w:rPr>
        <w:t>:</w:t>
      </w:r>
      <w:r w:rsidRPr="00633885">
        <w:rPr>
          <w:rFonts w:ascii="David" w:hAnsi="David"/>
          <w:sz w:val="22"/>
          <w:szCs w:val="22"/>
          <w:rtl/>
        </w:rPr>
        <w:t xml:space="preserve"> דיני ההפקעות </w:t>
      </w:r>
      <w:r w:rsidR="00812C29" w:rsidRPr="00633885">
        <w:rPr>
          <w:rFonts w:ascii="David" w:hAnsi="David"/>
          <w:sz w:val="22"/>
          <w:szCs w:val="22"/>
          <w:rtl/>
        </w:rPr>
        <w:t>במ"י</w:t>
      </w:r>
      <w:r w:rsidRPr="00633885">
        <w:rPr>
          <w:rFonts w:ascii="David" w:hAnsi="David"/>
          <w:sz w:val="22"/>
          <w:szCs w:val="22"/>
          <w:rtl/>
        </w:rPr>
        <w:t>, כמו</w:t>
      </w:r>
      <w:r w:rsidR="00812C29" w:rsidRPr="00633885">
        <w:rPr>
          <w:rFonts w:ascii="David" w:hAnsi="David"/>
          <w:sz w:val="22"/>
          <w:szCs w:val="22"/>
          <w:rtl/>
        </w:rPr>
        <w:t xml:space="preserve"> הדומים להם</w:t>
      </w:r>
      <w:r w:rsidRPr="00633885">
        <w:rPr>
          <w:rFonts w:ascii="David" w:hAnsi="David"/>
          <w:sz w:val="22"/>
          <w:szCs w:val="22"/>
          <w:rtl/>
        </w:rPr>
        <w:t xml:space="preserve"> </w:t>
      </w:r>
      <w:r w:rsidR="00812C29" w:rsidRPr="00633885">
        <w:rPr>
          <w:rFonts w:ascii="David" w:hAnsi="David"/>
          <w:sz w:val="22"/>
          <w:szCs w:val="22"/>
          <w:rtl/>
        </w:rPr>
        <w:t>ב</w:t>
      </w:r>
      <w:r w:rsidRPr="00633885">
        <w:rPr>
          <w:rFonts w:ascii="David" w:hAnsi="David"/>
          <w:sz w:val="22"/>
          <w:szCs w:val="22"/>
          <w:rtl/>
        </w:rPr>
        <w:t xml:space="preserve">חלק ממדינות </w:t>
      </w:r>
      <w:r w:rsidR="00812C29" w:rsidRPr="00633885">
        <w:rPr>
          <w:rFonts w:ascii="David" w:hAnsi="David"/>
          <w:sz w:val="22"/>
          <w:szCs w:val="22"/>
          <w:rtl/>
        </w:rPr>
        <w:t>ה</w:t>
      </w:r>
      <w:r w:rsidRPr="00633885">
        <w:rPr>
          <w:rFonts w:ascii="David" w:hAnsi="David"/>
          <w:sz w:val="22"/>
          <w:szCs w:val="22"/>
          <w:rtl/>
        </w:rPr>
        <w:t xml:space="preserve">עולם (בעיקר גרמניה ודרא"פ) מכירים גם בחריג לכך – </w:t>
      </w:r>
      <w:r w:rsidRPr="00633885">
        <w:rPr>
          <w:rFonts w:ascii="David" w:hAnsi="David"/>
          <w:b/>
          <w:bCs/>
          <w:sz w:val="22"/>
          <w:szCs w:val="22"/>
          <w:rtl/>
        </w:rPr>
        <w:t>"סמכות הפחתה"</w:t>
      </w:r>
      <w:r w:rsidRPr="00633885">
        <w:rPr>
          <w:rFonts w:ascii="David" w:hAnsi="David"/>
          <w:sz w:val="22"/>
          <w:szCs w:val="22"/>
          <w:rtl/>
        </w:rPr>
        <w:t>. רוב הדרמה (</w:t>
      </w:r>
      <w:r w:rsidRPr="00633885">
        <w:rPr>
          <w:rFonts w:ascii="David" w:hAnsi="David"/>
          <w:sz w:val="22"/>
          <w:szCs w:val="22"/>
          <w:highlight w:val="green"/>
          <w:rtl/>
        </w:rPr>
        <w:t>כמו בהולצמן</w:t>
      </w:r>
      <w:r w:rsidRPr="00633885">
        <w:rPr>
          <w:rFonts w:ascii="David" w:hAnsi="David"/>
          <w:sz w:val="22"/>
          <w:szCs w:val="22"/>
          <w:rtl/>
        </w:rPr>
        <w:t xml:space="preserve">) היא סביב השאלה של </w:t>
      </w:r>
      <w:r w:rsidRPr="00633885">
        <w:rPr>
          <w:rFonts w:ascii="David" w:hAnsi="David"/>
          <w:b/>
          <w:bCs/>
          <w:sz w:val="22"/>
          <w:szCs w:val="22"/>
          <w:rtl/>
        </w:rPr>
        <w:t>היקף החריג</w:t>
      </w:r>
      <w:r w:rsidRPr="00633885">
        <w:rPr>
          <w:rFonts w:ascii="David" w:hAnsi="David"/>
          <w:sz w:val="22"/>
          <w:szCs w:val="22"/>
          <w:rtl/>
        </w:rPr>
        <w:t xml:space="preserve">. </w:t>
      </w:r>
    </w:p>
    <w:p w:rsidR="00903CD8" w:rsidRPr="00633885" w:rsidRDefault="00903CD8" w:rsidP="00633885">
      <w:pPr>
        <w:pStyle w:val="aff2"/>
        <w:spacing w:after="0" w:line="360" w:lineRule="auto"/>
        <w:rPr>
          <w:rFonts w:ascii="David" w:hAnsi="David"/>
          <w:sz w:val="22"/>
          <w:szCs w:val="22"/>
        </w:rPr>
      </w:pPr>
      <w:r w:rsidRPr="00633885">
        <w:rPr>
          <w:rFonts w:ascii="David" w:hAnsi="David"/>
          <w:sz w:val="22"/>
          <w:szCs w:val="22"/>
          <w:u w:val="single"/>
          <w:rtl/>
        </w:rPr>
        <w:t xml:space="preserve">סמכות ההפחתה </w:t>
      </w:r>
      <w:r w:rsidR="00E45AD7" w:rsidRPr="00633885">
        <w:rPr>
          <w:rFonts w:ascii="David" w:hAnsi="David"/>
          <w:sz w:val="22"/>
          <w:szCs w:val="22"/>
          <w:u w:val="single"/>
          <w:rtl/>
        </w:rPr>
        <w:t>נחלקת</w:t>
      </w:r>
      <w:r w:rsidR="00336E3A" w:rsidRPr="00633885">
        <w:rPr>
          <w:rFonts w:ascii="David" w:hAnsi="David"/>
          <w:sz w:val="22"/>
          <w:szCs w:val="22"/>
          <w:u w:val="single"/>
          <w:rtl/>
        </w:rPr>
        <w:t xml:space="preserve"> לשתי אופציות:</w:t>
      </w:r>
    </w:p>
    <w:p w:rsidR="00903CD8" w:rsidRPr="00633885" w:rsidRDefault="00903CD8" w:rsidP="00AF0DC9">
      <w:pPr>
        <w:pStyle w:val="aff2"/>
        <w:numPr>
          <w:ilvl w:val="0"/>
          <w:numId w:val="81"/>
        </w:numPr>
        <w:spacing w:after="0" w:line="360" w:lineRule="auto"/>
        <w:ind w:left="363"/>
        <w:rPr>
          <w:rFonts w:ascii="David" w:hAnsi="David"/>
          <w:sz w:val="22"/>
          <w:szCs w:val="22"/>
        </w:rPr>
      </w:pPr>
      <w:r w:rsidRPr="00633885">
        <w:rPr>
          <w:rFonts w:ascii="David" w:hAnsi="David"/>
          <w:b/>
          <w:bCs/>
          <w:sz w:val="22"/>
          <w:szCs w:val="22"/>
          <w:rtl/>
        </w:rPr>
        <w:t>לקחת ללא תמורה</w:t>
      </w:r>
      <w:r w:rsidRPr="00633885">
        <w:rPr>
          <w:rFonts w:ascii="David" w:hAnsi="David"/>
          <w:sz w:val="22"/>
          <w:szCs w:val="22"/>
          <w:rtl/>
        </w:rPr>
        <w:t xml:space="preserve"> </w:t>
      </w:r>
      <w:r w:rsidR="00336E3A" w:rsidRPr="00633885">
        <w:rPr>
          <w:rFonts w:ascii="David" w:hAnsi="David"/>
          <w:b/>
          <w:bCs/>
          <w:sz w:val="22"/>
          <w:szCs w:val="22"/>
          <w:rtl/>
        </w:rPr>
        <w:t xml:space="preserve">[ס' 20(2)(א)] </w:t>
      </w:r>
      <w:r w:rsidRPr="00633885">
        <w:rPr>
          <w:rFonts w:ascii="David" w:hAnsi="David"/>
          <w:sz w:val="22"/>
          <w:szCs w:val="22"/>
          <w:rtl/>
        </w:rPr>
        <w:t>–</w:t>
      </w:r>
      <w:r w:rsidR="00336E3A" w:rsidRPr="00633885">
        <w:rPr>
          <w:rFonts w:ascii="David" w:hAnsi="David"/>
          <w:sz w:val="22"/>
          <w:szCs w:val="22"/>
          <w:rtl/>
        </w:rPr>
        <w:t xml:space="preserve"> ניתן לקחת חינם-אין-כסף</w:t>
      </w:r>
      <w:r w:rsidRPr="00633885">
        <w:rPr>
          <w:rFonts w:ascii="David" w:hAnsi="David"/>
          <w:sz w:val="22"/>
          <w:szCs w:val="22"/>
          <w:rtl/>
        </w:rPr>
        <w:t xml:space="preserve"> עד 25% מהקרקע, </w:t>
      </w:r>
      <w:r w:rsidRPr="00633885">
        <w:rPr>
          <w:rStyle w:val="af2"/>
          <w:rFonts w:ascii="David" w:hAnsi="David" w:cs="David"/>
          <w:b/>
          <w:bCs/>
          <w:sz w:val="22"/>
          <w:szCs w:val="22"/>
          <w:rtl/>
        </w:rPr>
        <w:t>מכוח פקודת הקרקעות</w:t>
      </w:r>
      <w:r w:rsidRPr="00633885">
        <w:rPr>
          <w:rStyle w:val="af2"/>
          <w:rFonts w:ascii="David" w:hAnsi="David" w:cs="David"/>
          <w:sz w:val="22"/>
          <w:szCs w:val="22"/>
          <w:rtl/>
        </w:rPr>
        <w:t xml:space="preserve">. </w:t>
      </w:r>
      <w:r w:rsidR="00336E3A" w:rsidRPr="00633885">
        <w:rPr>
          <w:rStyle w:val="af2"/>
          <w:rFonts w:ascii="David" w:hAnsi="David" w:cs="David"/>
          <w:sz w:val="22"/>
          <w:szCs w:val="22"/>
          <w:u w:val="single"/>
          <w:rtl/>
        </w:rPr>
        <w:t>נ</w:t>
      </w:r>
      <w:r w:rsidR="00336E3A" w:rsidRPr="00633885">
        <w:rPr>
          <w:rFonts w:ascii="David" w:hAnsi="David"/>
          <w:sz w:val="22"/>
          <w:szCs w:val="22"/>
          <w:u w:val="single"/>
          <w:rtl/>
        </w:rPr>
        <w:t>דגים</w:t>
      </w:r>
      <w:r w:rsidR="00336E3A" w:rsidRPr="00633885">
        <w:rPr>
          <w:rFonts w:ascii="David" w:hAnsi="David"/>
          <w:sz w:val="22"/>
          <w:szCs w:val="22"/>
          <w:rtl/>
        </w:rPr>
        <w:t>:</w:t>
      </w:r>
      <w:r w:rsidRPr="00633885">
        <w:rPr>
          <w:rFonts w:ascii="David" w:hAnsi="David"/>
          <w:sz w:val="22"/>
          <w:szCs w:val="22"/>
          <w:rtl/>
        </w:rPr>
        <w:t xml:space="preserve"> סוללים כביש </w:t>
      </w:r>
      <w:r w:rsidR="002C58D1" w:rsidRPr="00633885">
        <w:rPr>
          <w:rFonts w:ascii="David" w:hAnsi="David"/>
          <w:sz w:val="22"/>
          <w:szCs w:val="22"/>
          <w:rtl/>
        </w:rPr>
        <w:t>בשכ</w:t>
      </w:r>
      <w:r w:rsidRPr="00633885">
        <w:rPr>
          <w:rFonts w:ascii="David" w:hAnsi="David"/>
          <w:sz w:val="22"/>
          <w:szCs w:val="22"/>
          <w:rtl/>
        </w:rPr>
        <w:t xml:space="preserve">ונה מסוימת. </w:t>
      </w:r>
      <w:r w:rsidR="005A64B0" w:rsidRPr="00633885">
        <w:rPr>
          <w:rFonts w:ascii="David" w:hAnsi="David"/>
          <w:sz w:val="22"/>
          <w:szCs w:val="22"/>
          <w:rtl/>
        </w:rPr>
        <w:t>לטובת העניין</w:t>
      </w:r>
      <w:r w:rsidRPr="00633885">
        <w:rPr>
          <w:rFonts w:ascii="David" w:hAnsi="David"/>
          <w:sz w:val="22"/>
          <w:szCs w:val="22"/>
          <w:rtl/>
        </w:rPr>
        <w:t>, לוקחים מכל חלקה כמה מטרים, כדי להכליל את המטרים האלה בשטח של הכביש. נניח שלקחו 15% - אז, לא צריך לתת פיצוי (פחות מ-25%).</w:t>
      </w:r>
    </w:p>
    <w:p w:rsidR="00903CD8" w:rsidRPr="00633885" w:rsidRDefault="00903CD8" w:rsidP="00AF0DC9">
      <w:pPr>
        <w:pStyle w:val="aff2"/>
        <w:numPr>
          <w:ilvl w:val="0"/>
          <w:numId w:val="81"/>
        </w:numPr>
        <w:spacing w:after="0" w:line="360" w:lineRule="auto"/>
        <w:ind w:left="363"/>
        <w:rPr>
          <w:rFonts w:ascii="David" w:hAnsi="David"/>
          <w:sz w:val="22"/>
          <w:szCs w:val="22"/>
        </w:rPr>
      </w:pPr>
      <w:r w:rsidRPr="00633885">
        <w:rPr>
          <w:rFonts w:ascii="David" w:hAnsi="David"/>
          <w:b/>
          <w:bCs/>
          <w:sz w:val="22"/>
          <w:szCs w:val="22"/>
          <w:rtl/>
        </w:rPr>
        <w:t>לקחת בתמורה מופחתת</w:t>
      </w:r>
      <w:r w:rsidR="00A3763F" w:rsidRPr="00633885">
        <w:rPr>
          <w:rFonts w:ascii="David" w:hAnsi="David"/>
          <w:b/>
          <w:bCs/>
          <w:sz w:val="22"/>
          <w:szCs w:val="22"/>
          <w:rtl/>
        </w:rPr>
        <w:t xml:space="preserve"> [ס' 20(2)(ב)</w:t>
      </w:r>
      <w:r w:rsidR="002C58D1" w:rsidRPr="00633885">
        <w:rPr>
          <w:rFonts w:ascii="David" w:hAnsi="David"/>
          <w:b/>
          <w:bCs/>
          <w:sz w:val="22"/>
          <w:szCs w:val="22"/>
          <w:rtl/>
        </w:rPr>
        <w:t>]</w:t>
      </w:r>
      <w:r w:rsidR="00A3763F" w:rsidRPr="00633885">
        <w:rPr>
          <w:rFonts w:ascii="David" w:hAnsi="David"/>
          <w:sz w:val="22"/>
          <w:szCs w:val="22"/>
          <w:rtl/>
        </w:rPr>
        <w:t xml:space="preserve"> – אם לקחתי יותר מ25%</w:t>
      </w:r>
      <w:r w:rsidR="001E73F0" w:rsidRPr="00633885">
        <w:rPr>
          <w:rFonts w:ascii="David" w:hAnsi="David"/>
          <w:sz w:val="22"/>
          <w:szCs w:val="22"/>
          <w:rtl/>
        </w:rPr>
        <w:t>,</w:t>
      </w:r>
      <w:r w:rsidR="00A3763F" w:rsidRPr="00633885">
        <w:rPr>
          <w:rFonts w:ascii="David" w:hAnsi="David"/>
          <w:sz w:val="22"/>
          <w:szCs w:val="22"/>
          <w:rtl/>
        </w:rPr>
        <w:t xml:space="preserve"> הפיצוי שאני אתן הוא שווי הקרקע בניכוי שווי 25% מהקרקע</w:t>
      </w:r>
      <w:r w:rsidRPr="00633885">
        <w:rPr>
          <w:rFonts w:ascii="David" w:hAnsi="David"/>
          <w:sz w:val="22"/>
          <w:szCs w:val="22"/>
          <w:rtl/>
        </w:rPr>
        <w:t xml:space="preserve">. </w:t>
      </w:r>
      <w:r w:rsidR="001E73F0" w:rsidRPr="00633885">
        <w:rPr>
          <w:rFonts w:ascii="David" w:hAnsi="David"/>
          <w:sz w:val="22"/>
          <w:szCs w:val="22"/>
          <w:rtl/>
        </w:rPr>
        <w:t xml:space="preserve">כך </w:t>
      </w:r>
      <w:r w:rsidRPr="00633885">
        <w:rPr>
          <w:rFonts w:ascii="David" w:hAnsi="David"/>
          <w:sz w:val="22"/>
          <w:szCs w:val="22"/>
          <w:rtl/>
        </w:rPr>
        <w:t xml:space="preserve">למשל </w:t>
      </w:r>
      <w:r w:rsidRPr="00633885">
        <w:rPr>
          <w:rStyle w:val="af2"/>
          <w:rFonts w:ascii="David" w:hAnsi="David" w:cs="David"/>
          <w:sz w:val="22"/>
          <w:szCs w:val="22"/>
          <w:rtl/>
        </w:rPr>
        <w:t>בהולצמן</w:t>
      </w:r>
      <w:r w:rsidRPr="00633885">
        <w:rPr>
          <w:rFonts w:ascii="David" w:hAnsi="David"/>
          <w:sz w:val="22"/>
          <w:szCs w:val="22"/>
          <w:rtl/>
        </w:rPr>
        <w:t>, ה</w:t>
      </w:r>
      <w:r w:rsidR="006C48F2" w:rsidRPr="00633885">
        <w:rPr>
          <w:rFonts w:ascii="David" w:hAnsi="David"/>
          <w:sz w:val="22"/>
          <w:szCs w:val="22"/>
          <w:rtl/>
        </w:rPr>
        <w:t>ו</w:t>
      </w:r>
      <w:r w:rsidRPr="00633885">
        <w:rPr>
          <w:rFonts w:ascii="David" w:hAnsi="David"/>
          <w:sz w:val="22"/>
          <w:szCs w:val="22"/>
          <w:rtl/>
        </w:rPr>
        <w:t>פקע</w:t>
      </w:r>
      <w:r w:rsidR="006C48F2" w:rsidRPr="00633885">
        <w:rPr>
          <w:rFonts w:ascii="David" w:hAnsi="David"/>
          <w:sz w:val="22"/>
          <w:szCs w:val="22"/>
          <w:rtl/>
        </w:rPr>
        <w:t>ה</w:t>
      </w:r>
      <w:r w:rsidRPr="00633885">
        <w:rPr>
          <w:rFonts w:ascii="David" w:hAnsi="David"/>
          <w:sz w:val="22"/>
          <w:szCs w:val="22"/>
          <w:rtl/>
        </w:rPr>
        <w:t xml:space="preserve"> קרקע ששווה 1,000 וש</w:t>
      </w:r>
      <w:r w:rsidR="006C48F2" w:rsidRPr="00633885">
        <w:rPr>
          <w:rFonts w:ascii="David" w:hAnsi="David"/>
          <w:sz w:val="22"/>
          <w:szCs w:val="22"/>
          <w:rtl/>
        </w:rPr>
        <w:t>ו</w:t>
      </w:r>
      <w:r w:rsidRPr="00633885">
        <w:rPr>
          <w:rFonts w:ascii="David" w:hAnsi="David"/>
          <w:sz w:val="22"/>
          <w:szCs w:val="22"/>
          <w:rtl/>
        </w:rPr>
        <w:t>לם פיצוי בגובה 600.</w:t>
      </w:r>
    </w:p>
    <w:p w:rsidR="0050740D" w:rsidRPr="00633885" w:rsidRDefault="0050740D" w:rsidP="00AF0DC9">
      <w:pPr>
        <w:pStyle w:val="aff2"/>
        <w:numPr>
          <w:ilvl w:val="0"/>
          <w:numId w:val="88"/>
        </w:numPr>
        <w:spacing w:after="0" w:line="360" w:lineRule="auto"/>
        <w:rPr>
          <w:rFonts w:ascii="David" w:hAnsi="David"/>
          <w:sz w:val="22"/>
          <w:szCs w:val="22"/>
          <w:rtl/>
        </w:rPr>
      </w:pPr>
      <w:r w:rsidRPr="00633885">
        <w:rPr>
          <w:rFonts w:ascii="David" w:hAnsi="David"/>
          <w:b/>
          <w:bCs/>
          <w:sz w:val="22"/>
          <w:szCs w:val="22"/>
          <w:highlight w:val="yellow"/>
          <w:rtl/>
        </w:rPr>
        <w:t>החריג</w:t>
      </w:r>
      <w:r w:rsidR="00D051FF" w:rsidRPr="00633885">
        <w:rPr>
          <w:rFonts w:ascii="David" w:hAnsi="David"/>
          <w:b/>
          <w:bCs/>
          <w:sz w:val="22"/>
          <w:szCs w:val="22"/>
          <w:rtl/>
        </w:rPr>
        <w:t xml:space="preserve"> </w:t>
      </w:r>
      <w:r w:rsidR="00F33B97" w:rsidRPr="00633885">
        <w:rPr>
          <w:rFonts w:ascii="David" w:hAnsi="David"/>
          <w:sz w:val="22"/>
          <w:szCs w:val="22"/>
          <w:rtl/>
        </w:rPr>
        <w:t>-</w:t>
      </w:r>
      <w:r w:rsidR="00D051FF" w:rsidRPr="00633885">
        <w:rPr>
          <w:rFonts w:ascii="David" w:hAnsi="David"/>
          <w:sz w:val="22"/>
          <w:szCs w:val="22"/>
          <w:rtl/>
        </w:rPr>
        <w:t xml:space="preserve"> </w:t>
      </w:r>
      <w:r w:rsidRPr="00633885">
        <w:rPr>
          <w:rFonts w:ascii="David" w:hAnsi="David"/>
          <w:sz w:val="22"/>
          <w:szCs w:val="22"/>
          <w:rtl/>
        </w:rPr>
        <w:t xml:space="preserve">ע"פ פקודת הקרקעות, עד לשנת 2010 </w:t>
      </w:r>
      <w:r w:rsidRPr="00633885">
        <w:rPr>
          <w:rFonts w:ascii="David" w:hAnsi="David"/>
          <w:b/>
          <w:bCs/>
          <w:sz w:val="22"/>
          <w:szCs w:val="22"/>
          <w:rtl/>
        </w:rPr>
        <w:t>היה ניתן לבצע הפחתת פיצוי</w:t>
      </w:r>
      <w:r w:rsidRPr="00633885">
        <w:rPr>
          <w:rFonts w:ascii="David" w:hAnsi="David"/>
          <w:sz w:val="22"/>
          <w:szCs w:val="22"/>
          <w:rtl/>
        </w:rPr>
        <w:t xml:space="preserve"> עד ל-25% משווי הקרקע.</w:t>
      </w:r>
      <w:r w:rsidR="00D051FF" w:rsidRPr="00633885">
        <w:rPr>
          <w:rFonts w:ascii="David" w:hAnsi="David"/>
          <w:sz w:val="22"/>
          <w:szCs w:val="22"/>
          <w:rtl/>
        </w:rPr>
        <w:t xml:space="preserve"> </w:t>
      </w:r>
      <w:r w:rsidRPr="00633885">
        <w:rPr>
          <w:rFonts w:ascii="David" w:hAnsi="David"/>
          <w:b/>
          <w:bCs/>
          <w:sz w:val="22"/>
          <w:szCs w:val="22"/>
          <w:rtl/>
        </w:rPr>
        <w:t>בשנת 2010</w:t>
      </w:r>
      <w:r w:rsidRPr="00633885">
        <w:rPr>
          <w:rFonts w:ascii="David" w:hAnsi="David"/>
          <w:sz w:val="22"/>
          <w:szCs w:val="22"/>
          <w:rtl/>
        </w:rPr>
        <w:t xml:space="preserve"> יצא תיקון </w:t>
      </w:r>
      <w:r w:rsidR="00696FD6" w:rsidRPr="00633885">
        <w:rPr>
          <w:rFonts w:ascii="David" w:hAnsi="David"/>
          <w:sz w:val="22"/>
          <w:szCs w:val="22"/>
          <w:rtl/>
        </w:rPr>
        <w:t>ל</w:t>
      </w:r>
      <w:r w:rsidRPr="00633885">
        <w:rPr>
          <w:rFonts w:ascii="David" w:hAnsi="David"/>
          <w:sz w:val="22"/>
          <w:szCs w:val="22"/>
          <w:rtl/>
        </w:rPr>
        <w:t>פקודת הקרקעות</w:t>
      </w:r>
      <w:r w:rsidR="00F33B97" w:rsidRPr="00633885">
        <w:rPr>
          <w:rFonts w:ascii="David" w:hAnsi="David"/>
          <w:sz w:val="22"/>
          <w:szCs w:val="22"/>
          <w:rtl/>
        </w:rPr>
        <w:t xml:space="preserve"> -</w:t>
      </w:r>
      <w:r w:rsidRPr="00633885">
        <w:rPr>
          <w:rFonts w:ascii="David" w:hAnsi="David"/>
          <w:sz w:val="22"/>
          <w:szCs w:val="22"/>
          <w:rtl/>
        </w:rPr>
        <w:t xml:space="preserve"> החריג בוטל</w:t>
      </w:r>
      <w:r w:rsidR="00A216AB" w:rsidRPr="00633885">
        <w:rPr>
          <w:rFonts w:ascii="David" w:hAnsi="David"/>
          <w:sz w:val="22"/>
          <w:szCs w:val="22"/>
          <w:rtl/>
        </w:rPr>
        <w:t xml:space="preserve"> </w:t>
      </w:r>
      <w:r w:rsidR="00A216AB" w:rsidRPr="00633885">
        <w:rPr>
          <w:rFonts w:ascii="David" w:hAnsi="David"/>
          <w:b/>
          <w:bCs/>
          <w:sz w:val="22"/>
          <w:szCs w:val="22"/>
          <w:rtl/>
        </w:rPr>
        <w:t>ולא ניתן ל</w:t>
      </w:r>
      <w:r w:rsidR="00AE5BD6" w:rsidRPr="00633885">
        <w:rPr>
          <w:rFonts w:ascii="David" w:hAnsi="David"/>
          <w:b/>
          <w:bCs/>
          <w:sz w:val="22"/>
          <w:szCs w:val="22"/>
          <w:rtl/>
        </w:rPr>
        <w:t>בצע</w:t>
      </w:r>
      <w:r w:rsidR="00A216AB" w:rsidRPr="00633885">
        <w:rPr>
          <w:rFonts w:ascii="David" w:hAnsi="David"/>
          <w:b/>
          <w:bCs/>
          <w:sz w:val="22"/>
          <w:szCs w:val="22"/>
          <w:rtl/>
        </w:rPr>
        <w:t xml:space="preserve"> הפחתה</w:t>
      </w:r>
      <w:r w:rsidRPr="00633885">
        <w:rPr>
          <w:rFonts w:ascii="David" w:hAnsi="David"/>
          <w:sz w:val="22"/>
          <w:szCs w:val="22"/>
          <w:rtl/>
        </w:rPr>
        <w:t xml:space="preserve"> (למעט </w:t>
      </w:r>
      <w:r w:rsidR="00A216AB" w:rsidRPr="00633885">
        <w:rPr>
          <w:rFonts w:ascii="David" w:hAnsi="David"/>
          <w:sz w:val="22"/>
          <w:szCs w:val="22"/>
          <w:rtl/>
        </w:rPr>
        <w:t>ב</w:t>
      </w:r>
      <w:r w:rsidRPr="00633885">
        <w:rPr>
          <w:rFonts w:ascii="David" w:hAnsi="David"/>
          <w:sz w:val="22"/>
          <w:szCs w:val="22"/>
          <w:rtl/>
        </w:rPr>
        <w:t>הפקעה ע"י רשות מקומית</w:t>
      </w:r>
      <w:r w:rsidR="00EC539A" w:rsidRPr="00633885">
        <w:rPr>
          <w:rFonts w:ascii="David" w:hAnsi="David"/>
          <w:sz w:val="22"/>
          <w:szCs w:val="22"/>
          <w:rtl/>
        </w:rPr>
        <w:t xml:space="preserve"> – הסיבה</w:t>
      </w:r>
      <w:r w:rsidR="004B1048" w:rsidRPr="00633885">
        <w:rPr>
          <w:rFonts w:ascii="David" w:hAnsi="David"/>
          <w:sz w:val="22"/>
          <w:szCs w:val="22"/>
          <w:rtl/>
        </w:rPr>
        <w:t xml:space="preserve"> שם</w:t>
      </w:r>
      <w:r w:rsidR="00EC539A" w:rsidRPr="00633885">
        <w:rPr>
          <w:rFonts w:ascii="David" w:hAnsi="David"/>
          <w:sz w:val="22"/>
          <w:szCs w:val="22"/>
          <w:rtl/>
        </w:rPr>
        <w:t xml:space="preserve"> היא תקציבית בעיקר ולא </w:t>
      </w:r>
      <w:r w:rsidR="00A216AB" w:rsidRPr="00633885">
        <w:rPr>
          <w:rFonts w:ascii="David" w:hAnsi="David"/>
          <w:sz w:val="22"/>
          <w:szCs w:val="22"/>
          <w:rtl/>
        </w:rPr>
        <w:t>שיקול תיאורטי עליון ומשמעותי</w:t>
      </w:r>
      <w:r w:rsidRPr="00633885">
        <w:rPr>
          <w:rFonts w:ascii="David" w:hAnsi="David"/>
          <w:sz w:val="22"/>
          <w:szCs w:val="22"/>
          <w:rtl/>
        </w:rPr>
        <w:t>).</w:t>
      </w:r>
    </w:p>
    <w:p w:rsidR="00903CD8" w:rsidRPr="00633885" w:rsidRDefault="00903CD8" w:rsidP="00633885">
      <w:pPr>
        <w:pStyle w:val="aff2"/>
        <w:spacing w:after="0" w:line="360" w:lineRule="auto"/>
        <w:rPr>
          <w:rFonts w:ascii="David" w:hAnsi="David"/>
          <w:b/>
          <w:bCs/>
          <w:sz w:val="22"/>
          <w:szCs w:val="22"/>
          <w:rtl/>
        </w:rPr>
      </w:pPr>
      <w:r w:rsidRPr="00633885">
        <w:rPr>
          <w:rFonts w:ascii="David" w:hAnsi="David"/>
          <w:b/>
          <w:bCs/>
          <w:sz w:val="22"/>
          <w:szCs w:val="22"/>
          <w:u w:val="single"/>
          <w:rtl/>
        </w:rPr>
        <w:t>סייג</w:t>
      </w:r>
      <w:r w:rsidR="00B96A4C" w:rsidRPr="00633885">
        <w:rPr>
          <w:rFonts w:ascii="David" w:hAnsi="David"/>
          <w:b/>
          <w:bCs/>
          <w:sz w:val="22"/>
          <w:szCs w:val="22"/>
          <w:u w:val="single"/>
          <w:rtl/>
        </w:rPr>
        <w:t xml:space="preserve"> [ס' 20(</w:t>
      </w:r>
      <w:r w:rsidR="00D81BDD" w:rsidRPr="00633885">
        <w:rPr>
          <w:rFonts w:ascii="David" w:hAnsi="David"/>
          <w:b/>
          <w:bCs/>
          <w:sz w:val="22"/>
          <w:szCs w:val="22"/>
          <w:u w:val="single"/>
          <w:rtl/>
        </w:rPr>
        <w:t>2</w:t>
      </w:r>
      <w:r w:rsidR="00B96A4C" w:rsidRPr="00633885">
        <w:rPr>
          <w:rFonts w:ascii="David" w:hAnsi="David"/>
          <w:b/>
          <w:bCs/>
          <w:sz w:val="22"/>
          <w:szCs w:val="22"/>
          <w:u w:val="single"/>
          <w:rtl/>
        </w:rPr>
        <w:t>)</w:t>
      </w:r>
      <w:r w:rsidR="00D81BDD" w:rsidRPr="00633885">
        <w:rPr>
          <w:rFonts w:ascii="David" w:hAnsi="David"/>
          <w:b/>
          <w:bCs/>
          <w:sz w:val="22"/>
          <w:szCs w:val="22"/>
          <w:u w:val="single"/>
          <w:rtl/>
        </w:rPr>
        <w:t>(ג)</w:t>
      </w:r>
      <w:r w:rsidR="00B96A4C" w:rsidRPr="00633885">
        <w:rPr>
          <w:rFonts w:ascii="David" w:hAnsi="David"/>
          <w:b/>
          <w:bCs/>
          <w:sz w:val="22"/>
          <w:szCs w:val="22"/>
          <w:u w:val="single"/>
          <w:rtl/>
        </w:rPr>
        <w:t>]</w:t>
      </w:r>
      <w:r w:rsidR="00693A1D" w:rsidRPr="00633885">
        <w:rPr>
          <w:rFonts w:ascii="David" w:hAnsi="David"/>
          <w:b/>
          <w:bCs/>
          <w:sz w:val="22"/>
          <w:szCs w:val="22"/>
          <w:rtl/>
        </w:rPr>
        <w:t>:</w:t>
      </w:r>
    </w:p>
    <w:p w:rsidR="00903CD8" w:rsidRPr="00633885" w:rsidRDefault="00903CD8" w:rsidP="00633885">
      <w:pPr>
        <w:pStyle w:val="aff2"/>
        <w:spacing w:after="0" w:line="360" w:lineRule="auto"/>
        <w:rPr>
          <w:rFonts w:ascii="David" w:hAnsi="David"/>
          <w:sz w:val="22"/>
          <w:szCs w:val="22"/>
          <w:rtl/>
        </w:rPr>
      </w:pPr>
      <w:r w:rsidRPr="00633885">
        <w:rPr>
          <w:rFonts w:ascii="David" w:hAnsi="David"/>
          <w:sz w:val="22"/>
          <w:szCs w:val="22"/>
          <w:rtl/>
        </w:rPr>
        <w:t>במצבים שבהם חל החריג של סמכות ההפחתה, יש לרשות סמכות שב</w:t>
      </w:r>
      <w:r w:rsidR="000514B4" w:rsidRPr="00633885">
        <w:rPr>
          <w:rFonts w:ascii="David" w:hAnsi="David"/>
          <w:sz w:val="22"/>
          <w:szCs w:val="22"/>
          <w:rtl/>
        </w:rPr>
        <w:t>שיקול הדעת</w:t>
      </w:r>
      <w:r w:rsidRPr="00633885">
        <w:rPr>
          <w:rFonts w:ascii="David" w:hAnsi="David"/>
          <w:sz w:val="22"/>
          <w:szCs w:val="22"/>
          <w:rtl/>
        </w:rPr>
        <w:t xml:space="preserve"> לתת פיצויים נוספים בגין סבל, ובהתחשב בכל נסיבות העניין. הסייג בעצם </w:t>
      </w:r>
      <w:r w:rsidRPr="00633885">
        <w:rPr>
          <w:rFonts w:ascii="David" w:hAnsi="David"/>
          <w:b/>
          <w:bCs/>
          <w:sz w:val="22"/>
          <w:szCs w:val="22"/>
          <w:rtl/>
        </w:rPr>
        <w:t xml:space="preserve">מסייג את </w:t>
      </w:r>
      <w:r w:rsidR="00F456F9" w:rsidRPr="00633885">
        <w:rPr>
          <w:rFonts w:ascii="David" w:hAnsi="David"/>
          <w:b/>
          <w:bCs/>
          <w:sz w:val="22"/>
          <w:szCs w:val="22"/>
          <w:rtl/>
        </w:rPr>
        <w:t xml:space="preserve">יכולת </w:t>
      </w:r>
      <w:r w:rsidRPr="00633885">
        <w:rPr>
          <w:rFonts w:ascii="David" w:hAnsi="David"/>
          <w:b/>
          <w:bCs/>
          <w:sz w:val="22"/>
          <w:szCs w:val="22"/>
          <w:rtl/>
        </w:rPr>
        <w:t>ההפחתה</w:t>
      </w:r>
      <w:r w:rsidRPr="00633885">
        <w:rPr>
          <w:rFonts w:ascii="David" w:hAnsi="David"/>
          <w:sz w:val="22"/>
          <w:szCs w:val="22"/>
          <w:rtl/>
        </w:rPr>
        <w:t>.</w:t>
      </w:r>
    </w:p>
    <w:p w:rsidR="004835DE" w:rsidRPr="00633885" w:rsidRDefault="0017110F" w:rsidP="00AF0DC9">
      <w:pPr>
        <w:pStyle w:val="aff2"/>
        <w:numPr>
          <w:ilvl w:val="0"/>
          <w:numId w:val="89"/>
        </w:numPr>
        <w:spacing w:after="0" w:line="360" w:lineRule="auto"/>
        <w:rPr>
          <w:rFonts w:ascii="David" w:hAnsi="David"/>
          <w:sz w:val="22"/>
          <w:szCs w:val="22"/>
        </w:rPr>
      </w:pPr>
      <w:r w:rsidRPr="00633885">
        <w:rPr>
          <w:rFonts w:ascii="David" w:hAnsi="David"/>
          <w:sz w:val="22"/>
          <w:szCs w:val="22"/>
          <w:u w:val="single"/>
          <w:rtl/>
        </w:rPr>
        <w:t>בעיה בסייג</w:t>
      </w:r>
      <w:r w:rsidRPr="00633885">
        <w:rPr>
          <w:rFonts w:ascii="David" w:hAnsi="David"/>
          <w:sz w:val="22"/>
          <w:szCs w:val="22"/>
          <w:rtl/>
        </w:rPr>
        <w:t xml:space="preserve"> </w:t>
      </w:r>
      <w:r w:rsidR="00B50BD5" w:rsidRPr="00633885">
        <w:rPr>
          <w:rFonts w:ascii="David" w:hAnsi="David"/>
          <w:sz w:val="22"/>
          <w:szCs w:val="22"/>
          <w:rtl/>
        </w:rPr>
        <w:t>-</w:t>
      </w:r>
      <w:r w:rsidRPr="00633885">
        <w:rPr>
          <w:rFonts w:ascii="David" w:hAnsi="David"/>
          <w:sz w:val="22"/>
          <w:szCs w:val="22"/>
          <w:rtl/>
        </w:rPr>
        <w:t xml:space="preserve"> שר יכול לפי ראות עיניו להגדיל את הפיצוי (וייתכן שאף יעשה בזה שימוש לאנשי שלומו).</w:t>
      </w:r>
    </w:p>
    <w:p w:rsidR="00B50BD5" w:rsidRPr="00633885" w:rsidRDefault="00B50BD5" w:rsidP="00633885">
      <w:pPr>
        <w:pStyle w:val="aff2"/>
        <w:spacing w:after="0" w:line="360" w:lineRule="auto"/>
        <w:ind w:left="720"/>
        <w:rPr>
          <w:rFonts w:ascii="David" w:hAnsi="David"/>
          <w:sz w:val="22"/>
          <w:szCs w:val="22"/>
        </w:rPr>
      </w:pPr>
    </w:p>
    <w:p w:rsidR="0017110F" w:rsidRPr="00A70977" w:rsidRDefault="00B50BD5" w:rsidP="00633885">
      <w:pPr>
        <w:pStyle w:val="aff2"/>
        <w:spacing w:after="0" w:line="360" w:lineRule="auto"/>
        <w:rPr>
          <w:rFonts w:ascii="David" w:hAnsi="David"/>
          <w:b/>
          <w:bCs/>
          <w:color w:val="632423" w:themeColor="accent2" w:themeShade="80"/>
          <w:u w:val="single"/>
          <w:rtl/>
        </w:rPr>
      </w:pPr>
      <w:r w:rsidRPr="00A70977">
        <w:rPr>
          <w:rFonts w:ascii="David" w:hAnsi="David"/>
          <w:b/>
          <w:bCs/>
          <w:color w:val="632423" w:themeColor="accent2" w:themeShade="80"/>
          <w:u w:val="single"/>
          <w:rtl/>
        </w:rPr>
        <w:t xml:space="preserve">המבנה של ההסדרים </w:t>
      </w:r>
      <w:r w:rsidRPr="00A70977">
        <w:rPr>
          <w:rStyle w:val="af2"/>
          <w:rFonts w:ascii="David" w:hAnsi="David" w:cs="David"/>
          <w:b/>
          <w:bCs/>
          <w:color w:val="632423" w:themeColor="accent2" w:themeShade="80"/>
          <w:szCs w:val="24"/>
          <w:u w:val="single"/>
          <w:rtl/>
        </w:rPr>
        <w:t xml:space="preserve">הסטטוטוריים - </w:t>
      </w:r>
      <w:r w:rsidR="0017110F" w:rsidRPr="00A70977">
        <w:rPr>
          <w:rFonts w:ascii="David" w:hAnsi="David"/>
          <w:b/>
          <w:bCs/>
          <w:color w:val="632423" w:themeColor="accent2" w:themeShade="80"/>
          <w:u w:val="single"/>
          <w:rtl/>
        </w:rPr>
        <w:t>חוק התכנון והבנייה</w:t>
      </w:r>
    </w:p>
    <w:p w:rsidR="003C4605" w:rsidRPr="00633885" w:rsidRDefault="00625367" w:rsidP="00633885">
      <w:pPr>
        <w:pStyle w:val="af1"/>
        <w:spacing w:after="0" w:line="360" w:lineRule="auto"/>
        <w:jc w:val="both"/>
        <w:rPr>
          <w:rFonts w:ascii="David" w:hAnsi="David" w:cs="David"/>
          <w:szCs w:val="22"/>
          <w:rtl/>
        </w:rPr>
      </w:pPr>
      <w:r w:rsidRPr="00633885">
        <w:rPr>
          <w:rFonts w:ascii="David" w:hAnsi="David" w:cs="David"/>
          <w:szCs w:val="22"/>
          <w:rtl/>
        </w:rPr>
        <w:t xml:space="preserve">רשות מקומית </w:t>
      </w:r>
      <w:r w:rsidR="008B34F3" w:rsidRPr="00633885">
        <w:rPr>
          <w:rFonts w:ascii="David" w:hAnsi="David" w:cs="David"/>
          <w:szCs w:val="22"/>
          <w:rtl/>
        </w:rPr>
        <w:t>יכולה</w:t>
      </w:r>
      <w:r w:rsidRPr="00633885">
        <w:rPr>
          <w:rFonts w:ascii="David" w:hAnsi="David" w:cs="David"/>
          <w:szCs w:val="22"/>
          <w:rtl/>
        </w:rPr>
        <w:t xml:space="preserve"> לגשת </w:t>
      </w:r>
      <w:r w:rsidR="008B34F3" w:rsidRPr="00633885">
        <w:rPr>
          <w:rFonts w:ascii="David" w:hAnsi="David" w:cs="David"/>
          <w:szCs w:val="22"/>
          <w:rtl/>
        </w:rPr>
        <w:t xml:space="preserve">לחילופין </w:t>
      </w:r>
      <w:r w:rsidRPr="00633885">
        <w:rPr>
          <w:rFonts w:ascii="David" w:hAnsi="David" w:cs="David"/>
          <w:szCs w:val="22"/>
          <w:rtl/>
        </w:rPr>
        <w:t>לחוק התכנון והבנייה</w:t>
      </w:r>
      <w:r w:rsidR="008B34F3" w:rsidRPr="00633885">
        <w:rPr>
          <w:rFonts w:ascii="David" w:hAnsi="David" w:cs="David"/>
          <w:szCs w:val="22"/>
          <w:rtl/>
        </w:rPr>
        <w:t>.</w:t>
      </w:r>
      <w:r w:rsidRPr="00633885">
        <w:rPr>
          <w:rFonts w:ascii="David" w:hAnsi="David" w:cs="David"/>
          <w:szCs w:val="22"/>
          <w:rtl/>
        </w:rPr>
        <w:t xml:space="preserve"> ל</w:t>
      </w:r>
      <w:r w:rsidR="008B34F3" w:rsidRPr="00633885">
        <w:rPr>
          <w:rFonts w:ascii="David" w:hAnsi="David" w:cs="David"/>
          <w:szCs w:val="22"/>
          <w:rtl/>
        </w:rPr>
        <w:t>פיכך,</w:t>
      </w:r>
      <w:r w:rsidRPr="00633885">
        <w:rPr>
          <w:rFonts w:ascii="David" w:hAnsi="David" w:cs="David"/>
          <w:szCs w:val="22"/>
          <w:rtl/>
        </w:rPr>
        <w:t xml:space="preserve"> גורמים שמבצעים הפקעה יעדיפו </w:t>
      </w:r>
      <w:r w:rsidR="00C05271" w:rsidRPr="00633885">
        <w:rPr>
          <w:rFonts w:ascii="David" w:hAnsi="David" w:cs="David"/>
          <w:szCs w:val="22"/>
          <w:rtl/>
        </w:rPr>
        <w:t xml:space="preserve">כמעט תמיד </w:t>
      </w:r>
      <w:r w:rsidRPr="00633885">
        <w:rPr>
          <w:rFonts w:ascii="David" w:hAnsi="David" w:cs="David"/>
          <w:szCs w:val="22"/>
          <w:rtl/>
        </w:rPr>
        <w:t>לעשות זאת דרך חוק זה שמאפשר להם להפקיע ללא פיצויים עד 40%</w:t>
      </w:r>
      <w:r w:rsidR="00C05271" w:rsidRPr="00633885">
        <w:rPr>
          <w:rFonts w:ascii="David" w:hAnsi="David" w:cs="David"/>
          <w:szCs w:val="22"/>
          <w:rtl/>
        </w:rPr>
        <w:t xml:space="preserve"> [לפי ס' 190</w:t>
      </w:r>
      <w:r w:rsidR="00AC7F20" w:rsidRPr="00633885">
        <w:rPr>
          <w:rFonts w:ascii="David" w:hAnsi="David" w:cs="David"/>
          <w:szCs w:val="22"/>
          <w:rtl/>
        </w:rPr>
        <w:t>(א)(1)]</w:t>
      </w:r>
      <w:r w:rsidR="00C05271" w:rsidRPr="00633885">
        <w:rPr>
          <w:rFonts w:ascii="David" w:hAnsi="David" w:cs="David"/>
          <w:szCs w:val="22"/>
          <w:rtl/>
        </w:rPr>
        <w:t>.</w:t>
      </w:r>
    </w:p>
    <w:p w:rsidR="00625367" w:rsidRPr="00633885" w:rsidRDefault="008B34F3" w:rsidP="00AF0DC9">
      <w:pPr>
        <w:pStyle w:val="af1"/>
        <w:numPr>
          <w:ilvl w:val="0"/>
          <w:numId w:val="257"/>
        </w:numPr>
        <w:spacing w:after="0" w:line="360" w:lineRule="auto"/>
        <w:jc w:val="both"/>
        <w:rPr>
          <w:rFonts w:ascii="David" w:hAnsi="David" w:cs="David"/>
          <w:szCs w:val="22"/>
          <w:rtl/>
        </w:rPr>
      </w:pPr>
      <w:r w:rsidRPr="00633885">
        <w:rPr>
          <w:rFonts w:ascii="David" w:hAnsi="David" w:cs="David"/>
          <w:szCs w:val="22"/>
          <w:u w:val="single"/>
          <w:rtl/>
        </w:rPr>
        <w:lastRenderedPageBreak/>
        <w:t>החיסרון</w:t>
      </w:r>
      <w:r w:rsidRPr="00633885">
        <w:rPr>
          <w:rFonts w:ascii="David" w:hAnsi="David" w:cs="David"/>
          <w:szCs w:val="22"/>
          <w:rtl/>
        </w:rPr>
        <w:t>: פעולות דרך חוק זה</w:t>
      </w:r>
      <w:r w:rsidR="00625367" w:rsidRPr="00633885">
        <w:rPr>
          <w:rFonts w:ascii="David" w:hAnsi="David" w:cs="David"/>
          <w:szCs w:val="22"/>
          <w:rtl/>
        </w:rPr>
        <w:t xml:space="preserve"> חשופות הרבה יותר לתגובות ציבוריות, מה שיכול להווה מכשול.</w:t>
      </w:r>
    </w:p>
    <w:p w:rsidR="00836658" w:rsidRPr="00633885" w:rsidRDefault="00836658" w:rsidP="00633885">
      <w:pPr>
        <w:pStyle w:val="af1"/>
        <w:spacing w:after="0" w:line="360" w:lineRule="auto"/>
        <w:jc w:val="both"/>
        <w:rPr>
          <w:rFonts w:ascii="David" w:hAnsi="David" w:cs="David"/>
          <w:szCs w:val="22"/>
          <w:rtl/>
        </w:rPr>
      </w:pPr>
      <w:r w:rsidRPr="00633885">
        <w:rPr>
          <w:rFonts w:ascii="David" w:hAnsi="David" w:cs="David"/>
          <w:b/>
          <w:bCs/>
          <w:szCs w:val="22"/>
          <w:rtl/>
        </w:rPr>
        <w:t xml:space="preserve">למה </w:t>
      </w:r>
      <w:r w:rsidR="003C4605" w:rsidRPr="00633885">
        <w:rPr>
          <w:rFonts w:ascii="David" w:hAnsi="David" w:cs="David"/>
          <w:b/>
          <w:bCs/>
          <w:szCs w:val="22"/>
          <w:rtl/>
        </w:rPr>
        <w:t>ה</w:t>
      </w:r>
      <w:r w:rsidRPr="00633885">
        <w:rPr>
          <w:rFonts w:ascii="David" w:hAnsi="David" w:cs="David"/>
          <w:b/>
          <w:bCs/>
          <w:szCs w:val="22"/>
          <w:rtl/>
        </w:rPr>
        <w:t xml:space="preserve">ציבור </w:t>
      </w:r>
      <w:r w:rsidR="003C4605" w:rsidRPr="00633885">
        <w:rPr>
          <w:rFonts w:ascii="David" w:hAnsi="David" w:cs="David"/>
          <w:b/>
          <w:bCs/>
          <w:szCs w:val="22"/>
          <w:rtl/>
        </w:rPr>
        <w:t>י</w:t>
      </w:r>
      <w:r w:rsidRPr="00633885">
        <w:rPr>
          <w:rFonts w:ascii="David" w:hAnsi="David" w:cs="David"/>
          <w:b/>
          <w:bCs/>
          <w:szCs w:val="22"/>
          <w:rtl/>
        </w:rPr>
        <w:t>עדיף שהפקעות יבוצעו דרך חוק זה</w:t>
      </w:r>
      <w:r w:rsidRPr="00633885">
        <w:rPr>
          <w:rFonts w:ascii="David" w:hAnsi="David" w:cs="David"/>
          <w:szCs w:val="22"/>
          <w:rtl/>
        </w:rPr>
        <w:t>? כיוון שעושים זאת במסגרת תוכנית כוללת ומראים לצ</w:t>
      </w:r>
      <w:r w:rsidR="003C4605" w:rsidRPr="00633885">
        <w:rPr>
          <w:rFonts w:ascii="David" w:hAnsi="David" w:cs="David"/>
          <w:szCs w:val="22"/>
          <w:rtl/>
        </w:rPr>
        <w:t>יבור מה הולכים לעשות עם הקרקע ואיך</w:t>
      </w:r>
      <w:r w:rsidRPr="00633885">
        <w:rPr>
          <w:rFonts w:ascii="David" w:hAnsi="David" w:cs="David"/>
          <w:szCs w:val="22"/>
          <w:rtl/>
        </w:rPr>
        <w:t xml:space="preserve"> היא משתלבת במרקם </w:t>
      </w:r>
      <w:r w:rsidR="000514B4" w:rsidRPr="00633885">
        <w:rPr>
          <w:rFonts w:ascii="David" w:hAnsi="David" w:cs="David"/>
          <w:szCs w:val="22"/>
          <w:rtl/>
        </w:rPr>
        <w:t>תכנוני</w:t>
      </w:r>
      <w:r w:rsidRPr="00633885">
        <w:rPr>
          <w:rFonts w:ascii="David" w:hAnsi="David" w:cs="David"/>
          <w:szCs w:val="22"/>
          <w:rtl/>
        </w:rPr>
        <w:t xml:space="preserve"> שלם (</w:t>
      </w:r>
      <w:r w:rsidR="003C4605" w:rsidRPr="00633885">
        <w:rPr>
          <w:rFonts w:ascii="David" w:hAnsi="David" w:cs="David"/>
          <w:szCs w:val="22"/>
          <w:rtl/>
        </w:rPr>
        <w:t>בניגוד ל</w:t>
      </w:r>
      <w:r w:rsidRPr="00633885">
        <w:rPr>
          <w:rFonts w:ascii="David" w:hAnsi="David" w:cs="David"/>
          <w:szCs w:val="22"/>
          <w:rtl/>
        </w:rPr>
        <w:t>פק</w:t>
      </w:r>
      <w:r w:rsidR="008D7241" w:rsidRPr="00633885">
        <w:rPr>
          <w:rFonts w:ascii="David" w:hAnsi="David" w:cs="David"/>
          <w:szCs w:val="22"/>
          <w:rtl/>
        </w:rPr>
        <w:t>'</w:t>
      </w:r>
      <w:r w:rsidRPr="00633885">
        <w:rPr>
          <w:rFonts w:ascii="David" w:hAnsi="David" w:cs="David"/>
          <w:szCs w:val="22"/>
          <w:rtl/>
        </w:rPr>
        <w:t xml:space="preserve"> הקרקעות).</w:t>
      </w:r>
    </w:p>
    <w:p w:rsidR="00625367" w:rsidRPr="00633885" w:rsidRDefault="00625367"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 xml:space="preserve"> </w:t>
      </w:r>
    </w:p>
    <w:p w:rsidR="0017110F" w:rsidRPr="00633885" w:rsidRDefault="0017110F" w:rsidP="00633885">
      <w:pPr>
        <w:pStyle w:val="aff2"/>
        <w:spacing w:after="0" w:line="360" w:lineRule="auto"/>
        <w:rPr>
          <w:rFonts w:ascii="David" w:hAnsi="David"/>
          <w:b/>
          <w:bCs/>
          <w:sz w:val="22"/>
          <w:szCs w:val="22"/>
        </w:rPr>
      </w:pPr>
      <w:r w:rsidRPr="00633885">
        <w:rPr>
          <w:rFonts w:ascii="David" w:hAnsi="David"/>
          <w:b/>
          <w:bCs/>
          <w:sz w:val="22"/>
          <w:szCs w:val="22"/>
          <w:u w:val="single"/>
          <w:rtl/>
        </w:rPr>
        <w:t>נציג שני הבדלים טכניים בין פקודת הקרקעות לחוק התכנון והבניה</w:t>
      </w:r>
    </w:p>
    <w:p w:rsidR="0017110F" w:rsidRPr="00633885" w:rsidRDefault="0017110F" w:rsidP="00AF0DC9">
      <w:pPr>
        <w:pStyle w:val="aff2"/>
        <w:numPr>
          <w:ilvl w:val="1"/>
          <w:numId w:val="81"/>
        </w:numPr>
        <w:spacing w:after="0" w:line="360" w:lineRule="auto"/>
        <w:ind w:left="0"/>
        <w:rPr>
          <w:rFonts w:ascii="David" w:hAnsi="David"/>
          <w:sz w:val="22"/>
          <w:szCs w:val="22"/>
        </w:rPr>
      </w:pPr>
      <w:r w:rsidRPr="00633885">
        <w:rPr>
          <w:rFonts w:ascii="David" w:hAnsi="David"/>
          <w:sz w:val="22"/>
          <w:szCs w:val="22"/>
          <w:u w:val="single"/>
          <w:rtl/>
        </w:rPr>
        <w:t>תכליות</w:t>
      </w:r>
      <w:r w:rsidR="00C71A97" w:rsidRPr="00633885">
        <w:rPr>
          <w:rFonts w:ascii="David" w:hAnsi="David"/>
          <w:sz w:val="22"/>
          <w:szCs w:val="22"/>
          <w:u w:val="single"/>
          <w:rtl/>
        </w:rPr>
        <w:t xml:space="preserve"> ההפקעה</w:t>
      </w:r>
      <w:r w:rsidR="002D0366" w:rsidRPr="00633885">
        <w:rPr>
          <w:rFonts w:ascii="David" w:hAnsi="David"/>
          <w:sz w:val="22"/>
          <w:szCs w:val="22"/>
          <w:rtl/>
        </w:rPr>
        <w:t>:</w:t>
      </w:r>
    </w:p>
    <w:p w:rsidR="0017110F" w:rsidRPr="00633885" w:rsidRDefault="0017110F" w:rsidP="00AF0DC9">
      <w:pPr>
        <w:pStyle w:val="af1"/>
        <w:numPr>
          <w:ilvl w:val="5"/>
          <w:numId w:val="81"/>
        </w:numPr>
        <w:spacing w:after="0" w:line="360" w:lineRule="auto"/>
        <w:ind w:left="363"/>
        <w:jc w:val="both"/>
        <w:rPr>
          <w:rFonts w:ascii="David" w:hAnsi="David" w:cs="David"/>
          <w:szCs w:val="22"/>
        </w:rPr>
      </w:pPr>
      <w:r w:rsidRPr="00633885">
        <w:rPr>
          <w:rStyle w:val="Char0"/>
          <w:rFonts w:ascii="David" w:hAnsi="David"/>
          <w:color w:val="auto"/>
          <w:sz w:val="22"/>
          <w:szCs w:val="22"/>
          <w:rtl/>
        </w:rPr>
        <w:t>פקודת הקרקעות</w:t>
      </w:r>
      <w:r w:rsidRPr="00633885">
        <w:rPr>
          <w:rFonts w:ascii="David" w:hAnsi="David" w:cs="David"/>
          <w:szCs w:val="22"/>
          <w:rtl/>
        </w:rPr>
        <w:t xml:space="preserve"> – סמכות </w:t>
      </w:r>
      <w:r w:rsidR="0076061A" w:rsidRPr="00633885">
        <w:rPr>
          <w:rFonts w:ascii="David" w:hAnsi="David" w:cs="David"/>
          <w:szCs w:val="22"/>
          <w:rtl/>
        </w:rPr>
        <w:t>ההפקעה</w:t>
      </w:r>
      <w:r w:rsidRPr="00633885">
        <w:rPr>
          <w:rFonts w:ascii="David" w:hAnsi="David" w:cs="David"/>
          <w:szCs w:val="22"/>
          <w:rtl/>
        </w:rPr>
        <w:t xml:space="preserve"> חלה על </w:t>
      </w:r>
      <w:r w:rsidRPr="00633885">
        <w:rPr>
          <w:rFonts w:ascii="David" w:hAnsi="David" w:cs="David"/>
          <w:b/>
          <w:bCs/>
          <w:szCs w:val="22"/>
          <w:rtl/>
        </w:rPr>
        <w:t>רשימה מאוד צרה</w:t>
      </w:r>
      <w:r w:rsidRPr="00633885">
        <w:rPr>
          <w:rFonts w:ascii="David" w:hAnsi="David" w:cs="David"/>
          <w:szCs w:val="22"/>
          <w:rtl/>
        </w:rPr>
        <w:t xml:space="preserve"> של תכליות – בניית מגרשי משחקים ונופש, סלילת דרכים.</w:t>
      </w:r>
    </w:p>
    <w:p w:rsidR="0017110F" w:rsidRPr="00633885" w:rsidRDefault="0017110F" w:rsidP="00AF0DC9">
      <w:pPr>
        <w:pStyle w:val="af1"/>
        <w:numPr>
          <w:ilvl w:val="5"/>
          <w:numId w:val="81"/>
        </w:numPr>
        <w:spacing w:after="0" w:line="360" w:lineRule="auto"/>
        <w:ind w:left="363"/>
        <w:jc w:val="both"/>
        <w:rPr>
          <w:rFonts w:ascii="David" w:hAnsi="David" w:cs="David"/>
          <w:szCs w:val="22"/>
        </w:rPr>
      </w:pPr>
      <w:r w:rsidRPr="00633885">
        <w:rPr>
          <w:rStyle w:val="Char0"/>
          <w:rFonts w:ascii="David" w:hAnsi="David"/>
          <w:color w:val="auto"/>
          <w:sz w:val="22"/>
          <w:szCs w:val="22"/>
          <w:rtl/>
        </w:rPr>
        <w:t>חוק התכנון והבניה</w:t>
      </w:r>
      <w:r w:rsidRPr="00633885">
        <w:rPr>
          <w:rFonts w:ascii="David" w:hAnsi="David" w:cs="David"/>
          <w:szCs w:val="22"/>
          <w:rtl/>
        </w:rPr>
        <w:t xml:space="preserve"> – יותר מתירני לרשות – </w:t>
      </w:r>
      <w:r w:rsidRPr="00633885">
        <w:rPr>
          <w:rFonts w:ascii="David" w:hAnsi="David" w:cs="David"/>
          <w:b/>
          <w:bCs/>
          <w:szCs w:val="22"/>
          <w:rtl/>
        </w:rPr>
        <w:t>מרחיב את הרשימה</w:t>
      </w:r>
      <w:r w:rsidRPr="00633885">
        <w:rPr>
          <w:rFonts w:ascii="David" w:hAnsi="David" w:cs="David"/>
          <w:szCs w:val="22"/>
          <w:rtl/>
        </w:rPr>
        <w:t xml:space="preserve"> גם לגנים, שטחי נופש וספורט ועוד.</w:t>
      </w:r>
    </w:p>
    <w:p w:rsidR="0017110F" w:rsidRPr="00633885" w:rsidRDefault="0017110F" w:rsidP="00AF0DC9">
      <w:pPr>
        <w:pStyle w:val="aff2"/>
        <w:numPr>
          <w:ilvl w:val="1"/>
          <w:numId w:val="81"/>
        </w:numPr>
        <w:spacing w:after="0" w:line="360" w:lineRule="auto"/>
        <w:ind w:left="0"/>
        <w:rPr>
          <w:rFonts w:ascii="David" w:hAnsi="David"/>
          <w:sz w:val="22"/>
          <w:szCs w:val="22"/>
        </w:rPr>
      </w:pPr>
      <w:r w:rsidRPr="00633885">
        <w:rPr>
          <w:rFonts w:ascii="David" w:hAnsi="David"/>
          <w:sz w:val="22"/>
          <w:szCs w:val="22"/>
          <w:u w:val="single"/>
          <w:rtl/>
        </w:rPr>
        <w:t>רף הפיצוי</w:t>
      </w:r>
      <w:r w:rsidR="00C71A97" w:rsidRPr="00633885">
        <w:rPr>
          <w:rFonts w:ascii="David" w:hAnsi="David"/>
          <w:sz w:val="22"/>
          <w:szCs w:val="22"/>
          <w:u w:val="single"/>
          <w:rtl/>
        </w:rPr>
        <w:t xml:space="preserve"> בהפקעה</w:t>
      </w:r>
      <w:r w:rsidR="002D0366" w:rsidRPr="00633885">
        <w:rPr>
          <w:rFonts w:ascii="David" w:hAnsi="David"/>
          <w:sz w:val="22"/>
          <w:szCs w:val="22"/>
          <w:rtl/>
        </w:rPr>
        <w:t>:</w:t>
      </w:r>
    </w:p>
    <w:p w:rsidR="0017110F" w:rsidRPr="00633885" w:rsidRDefault="0017110F" w:rsidP="00AF0DC9">
      <w:pPr>
        <w:pStyle w:val="af1"/>
        <w:numPr>
          <w:ilvl w:val="5"/>
          <w:numId w:val="81"/>
        </w:numPr>
        <w:spacing w:after="0" w:line="360" w:lineRule="auto"/>
        <w:ind w:left="363"/>
        <w:jc w:val="both"/>
        <w:rPr>
          <w:rFonts w:ascii="David" w:hAnsi="David" w:cs="David"/>
          <w:szCs w:val="22"/>
        </w:rPr>
      </w:pPr>
      <w:r w:rsidRPr="00633885">
        <w:rPr>
          <w:rStyle w:val="Char0"/>
          <w:rFonts w:ascii="David" w:hAnsi="David"/>
          <w:color w:val="auto"/>
          <w:sz w:val="22"/>
          <w:szCs w:val="22"/>
          <w:rtl/>
        </w:rPr>
        <w:t>פקודת הקרקעות</w:t>
      </w:r>
      <w:r w:rsidRPr="00633885">
        <w:rPr>
          <w:rFonts w:ascii="David" w:hAnsi="David" w:cs="David"/>
          <w:szCs w:val="22"/>
          <w:rtl/>
        </w:rPr>
        <w:t xml:space="preserve"> –</w:t>
      </w:r>
      <w:r w:rsidR="00253CF3" w:rsidRPr="00633885">
        <w:rPr>
          <w:rFonts w:ascii="David" w:hAnsi="David" w:cs="David"/>
          <w:szCs w:val="22"/>
          <w:rtl/>
        </w:rPr>
        <w:t xml:space="preserve"> מותר להפקיע עד</w:t>
      </w:r>
      <w:r w:rsidRPr="00633885">
        <w:rPr>
          <w:rFonts w:ascii="David" w:hAnsi="David" w:cs="David"/>
          <w:szCs w:val="22"/>
          <w:rtl/>
        </w:rPr>
        <w:t xml:space="preserve"> 25%</w:t>
      </w:r>
      <w:r w:rsidR="00253CF3" w:rsidRPr="00633885">
        <w:rPr>
          <w:rFonts w:ascii="David" w:hAnsi="David" w:cs="David"/>
          <w:szCs w:val="22"/>
          <w:rtl/>
        </w:rPr>
        <w:t xml:space="preserve"> ללא תשלום</w:t>
      </w:r>
      <w:r w:rsidRPr="00633885">
        <w:rPr>
          <w:rFonts w:ascii="David" w:hAnsi="David" w:cs="David"/>
          <w:szCs w:val="22"/>
          <w:rtl/>
        </w:rPr>
        <w:t>.</w:t>
      </w:r>
    </w:p>
    <w:p w:rsidR="0017110F" w:rsidRPr="00633885" w:rsidRDefault="0017110F" w:rsidP="00AF0DC9">
      <w:pPr>
        <w:pStyle w:val="af1"/>
        <w:numPr>
          <w:ilvl w:val="5"/>
          <w:numId w:val="81"/>
        </w:numPr>
        <w:spacing w:after="0" w:line="360" w:lineRule="auto"/>
        <w:ind w:left="363"/>
        <w:jc w:val="both"/>
        <w:rPr>
          <w:rFonts w:ascii="David" w:hAnsi="David" w:cs="David"/>
          <w:szCs w:val="22"/>
        </w:rPr>
      </w:pPr>
      <w:r w:rsidRPr="00633885">
        <w:rPr>
          <w:rStyle w:val="Char0"/>
          <w:rFonts w:ascii="David" w:hAnsi="David"/>
          <w:color w:val="auto"/>
          <w:sz w:val="22"/>
          <w:szCs w:val="22"/>
          <w:rtl/>
        </w:rPr>
        <w:t>חוק התכנון והבניה</w:t>
      </w:r>
      <w:r w:rsidRPr="00633885">
        <w:rPr>
          <w:rFonts w:ascii="David" w:hAnsi="David" w:cs="David"/>
          <w:szCs w:val="22"/>
          <w:rtl/>
        </w:rPr>
        <w:t xml:space="preserve"> – </w:t>
      </w:r>
      <w:r w:rsidR="00253CF3" w:rsidRPr="00633885">
        <w:rPr>
          <w:rFonts w:ascii="David" w:hAnsi="David" w:cs="David"/>
          <w:szCs w:val="22"/>
          <w:rtl/>
        </w:rPr>
        <w:t>מותר להפקיע עד 40% ללא תשלום.</w:t>
      </w:r>
    </w:p>
    <w:p w:rsidR="0017110F" w:rsidRPr="00633885" w:rsidRDefault="0017110F" w:rsidP="00AF0DC9">
      <w:pPr>
        <w:pStyle w:val="aff2"/>
        <w:numPr>
          <w:ilvl w:val="0"/>
          <w:numId w:val="90"/>
        </w:numPr>
        <w:spacing w:after="0" w:line="360" w:lineRule="auto"/>
        <w:rPr>
          <w:rFonts w:ascii="David" w:hAnsi="David"/>
          <w:sz w:val="22"/>
          <w:szCs w:val="22"/>
          <w:rtl/>
        </w:rPr>
      </w:pPr>
      <w:r w:rsidRPr="00633885">
        <w:rPr>
          <w:rStyle w:val="af2"/>
          <w:rFonts w:ascii="David" w:hAnsi="David" w:cs="David"/>
          <w:sz w:val="22"/>
          <w:szCs w:val="22"/>
          <w:rtl/>
        </w:rPr>
        <w:t xml:space="preserve">חוק </w:t>
      </w:r>
      <w:r w:rsidR="001C0856" w:rsidRPr="00633885">
        <w:rPr>
          <w:rStyle w:val="af2"/>
          <w:rFonts w:ascii="David" w:hAnsi="David" w:cs="David"/>
          <w:sz w:val="22"/>
          <w:szCs w:val="22"/>
          <w:rtl/>
        </w:rPr>
        <w:t>התכנון</w:t>
      </w:r>
      <w:r w:rsidR="005F7ABE" w:rsidRPr="00633885">
        <w:rPr>
          <w:rStyle w:val="af2"/>
          <w:rFonts w:ascii="David" w:hAnsi="David" w:cs="David"/>
          <w:sz w:val="22"/>
          <w:szCs w:val="22"/>
          <w:rtl/>
        </w:rPr>
        <w:t xml:space="preserve"> והבניה</w:t>
      </w:r>
      <w:r w:rsidRPr="00633885">
        <w:rPr>
          <w:rStyle w:val="af2"/>
          <w:rFonts w:ascii="David" w:hAnsi="David" w:cs="David"/>
          <w:sz w:val="22"/>
          <w:szCs w:val="22"/>
          <w:rtl/>
        </w:rPr>
        <w:t xml:space="preserve"> יותר לטובת הרשות</w:t>
      </w:r>
      <w:r w:rsidR="00215A32" w:rsidRPr="00633885">
        <w:rPr>
          <w:rStyle w:val="af2"/>
          <w:rFonts w:ascii="David" w:hAnsi="David" w:cs="David"/>
          <w:sz w:val="22"/>
          <w:szCs w:val="22"/>
          <w:rtl/>
        </w:rPr>
        <w:t xml:space="preserve"> -</w:t>
      </w:r>
      <w:r w:rsidRPr="00633885">
        <w:rPr>
          <w:rStyle w:val="af2"/>
          <w:rFonts w:ascii="David" w:hAnsi="David" w:cs="David"/>
          <w:sz w:val="22"/>
          <w:szCs w:val="22"/>
          <w:rtl/>
        </w:rPr>
        <w:t xml:space="preserve"> מאפש</w:t>
      </w:r>
      <w:r w:rsidRPr="00633885">
        <w:rPr>
          <w:rFonts w:ascii="David" w:hAnsi="David"/>
          <w:sz w:val="22"/>
          <w:szCs w:val="22"/>
          <w:rtl/>
        </w:rPr>
        <w:t>ר לה להפחית</w:t>
      </w:r>
      <w:r w:rsidR="001C0856" w:rsidRPr="00633885">
        <w:rPr>
          <w:rFonts w:ascii="David" w:hAnsi="David"/>
          <w:sz w:val="22"/>
          <w:szCs w:val="22"/>
          <w:rtl/>
        </w:rPr>
        <w:t xml:space="preserve"> פיצוי</w:t>
      </w:r>
      <w:r w:rsidRPr="00633885">
        <w:rPr>
          <w:rFonts w:ascii="David" w:hAnsi="David"/>
          <w:sz w:val="22"/>
          <w:szCs w:val="22"/>
          <w:rtl/>
        </w:rPr>
        <w:t xml:space="preserve"> יותר ומכסה יותר תכליות</w:t>
      </w:r>
      <w:r w:rsidR="002A0DC7" w:rsidRPr="00633885">
        <w:rPr>
          <w:rFonts w:ascii="David" w:hAnsi="David"/>
          <w:sz w:val="22"/>
          <w:szCs w:val="22"/>
          <w:rtl/>
        </w:rPr>
        <w:t xml:space="preserve"> הפקעה</w:t>
      </w:r>
      <w:r w:rsidRPr="00633885">
        <w:rPr>
          <w:rFonts w:ascii="David" w:hAnsi="David"/>
          <w:sz w:val="22"/>
          <w:szCs w:val="22"/>
          <w:rtl/>
        </w:rPr>
        <w:t>.</w:t>
      </w:r>
    </w:p>
    <w:p w:rsidR="0017110F" w:rsidRPr="00633885" w:rsidRDefault="0017110F" w:rsidP="00633885">
      <w:pPr>
        <w:pStyle w:val="aff2"/>
        <w:spacing w:after="0" w:line="360" w:lineRule="auto"/>
        <w:rPr>
          <w:rFonts w:ascii="David" w:hAnsi="David"/>
          <w:color w:val="FF0000"/>
          <w:sz w:val="22"/>
          <w:szCs w:val="22"/>
          <w:rtl/>
        </w:rPr>
      </w:pPr>
    </w:p>
    <w:p w:rsidR="0017110F" w:rsidRPr="00633885" w:rsidRDefault="0017110F"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מהם שני הדברים שחוק התכנון והבנייה מוסיף על פק</w:t>
      </w:r>
      <w:r w:rsidR="000514B4" w:rsidRPr="00633885">
        <w:rPr>
          <w:rFonts w:ascii="David" w:hAnsi="David"/>
          <w:b/>
          <w:bCs/>
          <w:sz w:val="22"/>
          <w:szCs w:val="22"/>
          <w:u w:val="single"/>
          <w:rtl/>
        </w:rPr>
        <w:t>ודת</w:t>
      </w:r>
      <w:r w:rsidRPr="00633885">
        <w:rPr>
          <w:rFonts w:ascii="David" w:hAnsi="David"/>
          <w:b/>
          <w:bCs/>
          <w:sz w:val="22"/>
          <w:szCs w:val="22"/>
          <w:u w:val="single"/>
          <w:rtl/>
        </w:rPr>
        <w:t xml:space="preserve"> הקרקעות?</w:t>
      </w:r>
    </w:p>
    <w:p w:rsidR="0017110F" w:rsidRPr="00633885" w:rsidRDefault="0017110F" w:rsidP="00AF0DC9">
      <w:pPr>
        <w:pStyle w:val="aff2"/>
        <w:numPr>
          <w:ilvl w:val="3"/>
          <w:numId w:val="74"/>
        </w:numPr>
        <w:spacing w:after="0" w:line="360" w:lineRule="auto"/>
        <w:ind w:left="0"/>
        <w:rPr>
          <w:rFonts w:ascii="David" w:hAnsi="David"/>
          <w:sz w:val="22"/>
          <w:szCs w:val="22"/>
        </w:rPr>
      </w:pPr>
      <w:r w:rsidRPr="00633885">
        <w:rPr>
          <w:rFonts w:ascii="David" w:hAnsi="David"/>
          <w:b/>
          <w:bCs/>
          <w:sz w:val="22"/>
          <w:szCs w:val="22"/>
          <w:rtl/>
        </w:rPr>
        <w:t>הגדלת החריג</w:t>
      </w:r>
      <w:r w:rsidRPr="00633885">
        <w:rPr>
          <w:rFonts w:ascii="David" w:hAnsi="David"/>
          <w:sz w:val="22"/>
          <w:szCs w:val="22"/>
          <w:rtl/>
        </w:rPr>
        <w:t xml:space="preserve"> – דיברנו על כך שהחריג בפק</w:t>
      </w:r>
      <w:r w:rsidR="000514B4" w:rsidRPr="00633885">
        <w:rPr>
          <w:rFonts w:ascii="David" w:hAnsi="David"/>
          <w:sz w:val="22"/>
          <w:szCs w:val="22"/>
          <w:rtl/>
        </w:rPr>
        <w:t>ודת</w:t>
      </w:r>
      <w:r w:rsidRPr="00633885">
        <w:rPr>
          <w:rFonts w:ascii="David" w:hAnsi="David"/>
          <w:sz w:val="22"/>
          <w:szCs w:val="22"/>
          <w:rtl/>
        </w:rPr>
        <w:t xml:space="preserve"> הקרקעות היה הפחתה של עד 25% והוא צומצם </w:t>
      </w:r>
      <w:r w:rsidR="00026789" w:rsidRPr="00633885">
        <w:rPr>
          <w:rFonts w:ascii="David" w:hAnsi="David"/>
          <w:sz w:val="22"/>
          <w:szCs w:val="22"/>
          <w:rtl/>
        </w:rPr>
        <w:t>בשנת 2010</w:t>
      </w:r>
      <w:r w:rsidRPr="00633885">
        <w:rPr>
          <w:rFonts w:ascii="David" w:hAnsi="David"/>
          <w:sz w:val="22"/>
          <w:szCs w:val="22"/>
          <w:rtl/>
        </w:rPr>
        <w:t xml:space="preserve"> רק למקרים של רשויות מקומי</w:t>
      </w:r>
      <w:r w:rsidR="001E4774" w:rsidRPr="00633885">
        <w:rPr>
          <w:rFonts w:ascii="David" w:hAnsi="David"/>
          <w:sz w:val="22"/>
          <w:szCs w:val="22"/>
          <w:rtl/>
        </w:rPr>
        <w:t>ות שמפקיעות מכוח פקודת הקרקעות.</w:t>
      </w:r>
    </w:p>
    <w:p w:rsidR="0017110F" w:rsidRPr="00633885" w:rsidRDefault="0017110F" w:rsidP="00633885">
      <w:pPr>
        <w:pStyle w:val="aff2"/>
        <w:spacing w:after="0" w:line="360" w:lineRule="auto"/>
        <w:rPr>
          <w:rFonts w:ascii="David" w:hAnsi="David"/>
          <w:sz w:val="22"/>
          <w:szCs w:val="22"/>
          <w:u w:val="single"/>
        </w:rPr>
      </w:pPr>
      <w:r w:rsidRPr="00633885">
        <w:rPr>
          <w:rFonts w:ascii="David" w:hAnsi="David"/>
          <w:sz w:val="22"/>
          <w:szCs w:val="22"/>
          <w:u w:val="single"/>
          <w:rtl/>
        </w:rPr>
        <w:t>חוק התכנון והבנייה מרחיב את החריג בשני מובנים:</w:t>
      </w:r>
    </w:p>
    <w:p w:rsidR="0017110F" w:rsidRPr="00633885" w:rsidRDefault="0017110F" w:rsidP="00AF0DC9">
      <w:pPr>
        <w:pStyle w:val="aff2"/>
        <w:numPr>
          <w:ilvl w:val="5"/>
          <w:numId w:val="74"/>
        </w:numPr>
        <w:spacing w:after="0" w:line="360" w:lineRule="auto"/>
        <w:ind w:left="390"/>
        <w:rPr>
          <w:rFonts w:ascii="David" w:hAnsi="David"/>
          <w:sz w:val="22"/>
          <w:szCs w:val="22"/>
        </w:rPr>
      </w:pPr>
      <w:r w:rsidRPr="00633885">
        <w:rPr>
          <w:rFonts w:ascii="David" w:hAnsi="David"/>
          <w:sz w:val="22"/>
          <w:szCs w:val="22"/>
          <w:rtl/>
        </w:rPr>
        <w:t>הוא מאפשר הפחתה של עד 40% (ולא 25%).</w:t>
      </w:r>
    </w:p>
    <w:p w:rsidR="0017110F" w:rsidRPr="00633885" w:rsidRDefault="0017110F" w:rsidP="00AF0DC9">
      <w:pPr>
        <w:pStyle w:val="aff2"/>
        <w:numPr>
          <w:ilvl w:val="5"/>
          <w:numId w:val="74"/>
        </w:numPr>
        <w:spacing w:after="0" w:line="360" w:lineRule="auto"/>
        <w:ind w:left="363"/>
        <w:rPr>
          <w:rFonts w:ascii="David" w:hAnsi="David"/>
          <w:sz w:val="22"/>
          <w:szCs w:val="22"/>
        </w:rPr>
      </w:pPr>
      <w:r w:rsidRPr="00633885">
        <w:rPr>
          <w:rFonts w:ascii="David" w:hAnsi="David"/>
          <w:sz w:val="22"/>
          <w:szCs w:val="22"/>
          <w:rtl/>
        </w:rPr>
        <w:t>הוא לא כפוף לתיקון פקודת הקרקעות (=כל גורם שמבצע הפקעה מכוח חוק התכנון והבנייה יכול לעשות שימוש בחריג של הפחתת הפיצוי</w:t>
      </w:r>
      <w:r w:rsidR="008A3993" w:rsidRPr="00633885">
        <w:rPr>
          <w:rFonts w:ascii="David" w:hAnsi="David"/>
          <w:sz w:val="22"/>
          <w:szCs w:val="22"/>
          <w:rtl/>
        </w:rPr>
        <w:t>)</w:t>
      </w:r>
      <w:r w:rsidRPr="00633885">
        <w:rPr>
          <w:rFonts w:ascii="David" w:hAnsi="David"/>
          <w:sz w:val="22"/>
          <w:szCs w:val="22"/>
          <w:rtl/>
        </w:rPr>
        <w:t>.</w:t>
      </w:r>
    </w:p>
    <w:p w:rsidR="0017110F" w:rsidRPr="00633885" w:rsidRDefault="0017110F" w:rsidP="00AF0DC9">
      <w:pPr>
        <w:pStyle w:val="aff2"/>
        <w:numPr>
          <w:ilvl w:val="3"/>
          <w:numId w:val="74"/>
        </w:numPr>
        <w:spacing w:after="0" w:line="360" w:lineRule="auto"/>
        <w:ind w:left="0"/>
        <w:rPr>
          <w:rFonts w:ascii="David" w:hAnsi="David"/>
          <w:sz w:val="22"/>
          <w:szCs w:val="22"/>
        </w:rPr>
      </w:pPr>
      <w:r w:rsidRPr="00633885">
        <w:rPr>
          <w:rFonts w:ascii="David" w:hAnsi="David"/>
          <w:b/>
          <w:bCs/>
          <w:sz w:val="22"/>
          <w:szCs w:val="22"/>
          <w:rtl/>
        </w:rPr>
        <w:t>הגבלת סמכות ההפקעה</w:t>
      </w:r>
      <w:r w:rsidRPr="00633885">
        <w:rPr>
          <w:rFonts w:ascii="David" w:hAnsi="David"/>
          <w:sz w:val="22"/>
          <w:szCs w:val="22"/>
          <w:rtl/>
        </w:rPr>
        <w:t xml:space="preserve"> – הפקעה תתאפשר רק </w:t>
      </w:r>
      <w:r w:rsidR="00E83B04" w:rsidRPr="00633885">
        <w:rPr>
          <w:rFonts w:ascii="David" w:hAnsi="David"/>
          <w:sz w:val="22"/>
          <w:szCs w:val="22"/>
          <w:rtl/>
        </w:rPr>
        <w:t>כל עוד שווי יתר החלקה שלא הופקעה לא פוחת. אם שווי יתר</w:t>
      </w:r>
      <w:r w:rsidR="001B0094" w:rsidRPr="00633885">
        <w:rPr>
          <w:rFonts w:ascii="David" w:hAnsi="David"/>
          <w:sz w:val="22"/>
          <w:szCs w:val="22"/>
          <w:rtl/>
        </w:rPr>
        <w:t xml:space="preserve"> המגרש שנשאר בידי</w:t>
      </w:r>
      <w:r w:rsidR="00C86557" w:rsidRPr="00633885">
        <w:rPr>
          <w:rFonts w:ascii="David" w:hAnsi="David"/>
          <w:sz w:val="22"/>
          <w:szCs w:val="22"/>
          <w:rtl/>
        </w:rPr>
        <w:t xml:space="preserve"> הבעלים</w:t>
      </w:r>
      <w:r w:rsidR="00E83B04" w:rsidRPr="00633885">
        <w:rPr>
          <w:rFonts w:ascii="David" w:hAnsi="David"/>
          <w:sz w:val="22"/>
          <w:szCs w:val="22"/>
          <w:rtl/>
        </w:rPr>
        <w:t xml:space="preserve"> כן פוחת</w:t>
      </w:r>
      <w:r w:rsidR="001B0094" w:rsidRPr="00633885">
        <w:rPr>
          <w:rFonts w:ascii="David" w:hAnsi="David"/>
          <w:sz w:val="22"/>
          <w:szCs w:val="22"/>
          <w:rtl/>
        </w:rPr>
        <w:t xml:space="preserve"> כתוצאה מהליך ההפקעה </w:t>
      </w:r>
      <w:r w:rsidR="001B0094" w:rsidRPr="00633885">
        <w:rPr>
          <w:rFonts w:ascii="David" w:hAnsi="David"/>
          <w:sz w:val="22"/>
          <w:szCs w:val="22"/>
        </w:rPr>
        <w:sym w:font="Wingdings" w:char="F0DF"/>
      </w:r>
      <w:r w:rsidR="00E83B04" w:rsidRPr="00633885">
        <w:rPr>
          <w:rFonts w:ascii="David" w:hAnsi="David"/>
          <w:sz w:val="22"/>
          <w:szCs w:val="22"/>
          <w:rtl/>
        </w:rPr>
        <w:t xml:space="preserve"> ההפקעה תחולט.</w:t>
      </w:r>
    </w:p>
    <w:p w:rsidR="0017110F" w:rsidRPr="00633885" w:rsidRDefault="0017110F" w:rsidP="00633885">
      <w:pPr>
        <w:pStyle w:val="aff2"/>
        <w:spacing w:after="0" w:line="360" w:lineRule="auto"/>
        <w:rPr>
          <w:rFonts w:ascii="David" w:hAnsi="David"/>
          <w:sz w:val="22"/>
          <w:szCs w:val="22"/>
          <w:rtl/>
        </w:rPr>
      </w:pPr>
      <w:r w:rsidRPr="00633885">
        <w:rPr>
          <w:rFonts w:ascii="David" w:hAnsi="David"/>
          <w:sz w:val="22"/>
          <w:szCs w:val="22"/>
          <w:u w:val="single"/>
          <w:rtl/>
        </w:rPr>
        <w:t>פרשנות</w:t>
      </w:r>
      <w:r w:rsidR="00E92161" w:rsidRPr="00633885">
        <w:rPr>
          <w:rFonts w:ascii="David" w:hAnsi="David"/>
          <w:sz w:val="22"/>
          <w:szCs w:val="22"/>
          <w:u w:val="single"/>
          <w:rtl/>
        </w:rPr>
        <w:t xml:space="preserve"> בימ"ש</w:t>
      </w:r>
      <w:r w:rsidRPr="00633885">
        <w:rPr>
          <w:rFonts w:ascii="David" w:hAnsi="David"/>
          <w:sz w:val="22"/>
          <w:szCs w:val="22"/>
          <w:u w:val="single"/>
          <w:rtl/>
        </w:rPr>
        <w:t xml:space="preserve"> קלאסית</w:t>
      </w:r>
      <w:r w:rsidRPr="00633885">
        <w:rPr>
          <w:rFonts w:ascii="David" w:hAnsi="David"/>
          <w:sz w:val="22"/>
          <w:szCs w:val="22"/>
          <w:rtl/>
        </w:rPr>
        <w:t>: ההג</w:t>
      </w:r>
      <w:r w:rsidR="00F72D78" w:rsidRPr="00633885">
        <w:rPr>
          <w:rFonts w:ascii="David" w:hAnsi="David"/>
          <w:sz w:val="22"/>
          <w:szCs w:val="22"/>
          <w:rtl/>
        </w:rPr>
        <w:t>בל</w:t>
      </w:r>
      <w:r w:rsidRPr="00633885">
        <w:rPr>
          <w:rFonts w:ascii="David" w:hAnsi="David"/>
          <w:sz w:val="22"/>
          <w:szCs w:val="22"/>
          <w:rtl/>
        </w:rPr>
        <w:t xml:space="preserve">ה תחול רק </w:t>
      </w:r>
      <w:r w:rsidR="00F72D78" w:rsidRPr="00633885">
        <w:rPr>
          <w:rFonts w:ascii="David" w:hAnsi="David"/>
          <w:sz w:val="22"/>
          <w:szCs w:val="22"/>
          <w:rtl/>
        </w:rPr>
        <w:t>שעה</w:t>
      </w:r>
      <w:r w:rsidRPr="00633885">
        <w:rPr>
          <w:rFonts w:ascii="David" w:hAnsi="David"/>
          <w:sz w:val="22"/>
          <w:szCs w:val="22"/>
          <w:rtl/>
        </w:rPr>
        <w:t xml:space="preserve"> </w:t>
      </w:r>
      <w:r w:rsidR="00F72D78" w:rsidRPr="00633885">
        <w:rPr>
          <w:rFonts w:ascii="David" w:hAnsi="David"/>
          <w:sz w:val="22"/>
          <w:szCs w:val="22"/>
          <w:rtl/>
        </w:rPr>
        <w:t>של</w:t>
      </w:r>
      <w:r w:rsidRPr="00633885">
        <w:rPr>
          <w:rFonts w:ascii="David" w:hAnsi="David"/>
          <w:sz w:val="22"/>
          <w:szCs w:val="22"/>
          <w:rtl/>
        </w:rPr>
        <w:t xml:space="preserve">א ניתן לנצל באופן סביר את יתרת הקרקע ולא ניתן לפצות את בעלי הקרקע על הפגיעה </w:t>
      </w:r>
      <w:r w:rsidR="000514B4" w:rsidRPr="00633885">
        <w:rPr>
          <w:rFonts w:ascii="David" w:hAnsi="David"/>
          <w:sz w:val="22"/>
          <w:szCs w:val="22"/>
          <w:rtl/>
        </w:rPr>
        <w:t>בשווייה</w:t>
      </w:r>
      <w:r w:rsidRPr="00633885">
        <w:rPr>
          <w:rFonts w:ascii="David" w:hAnsi="David"/>
          <w:sz w:val="22"/>
          <w:szCs w:val="22"/>
          <w:rtl/>
        </w:rPr>
        <w:t xml:space="preserve"> של יתרת הקרקע</w:t>
      </w:r>
      <w:r w:rsidR="00835F9E" w:rsidRPr="00633885">
        <w:rPr>
          <w:rFonts w:ascii="David" w:hAnsi="David"/>
          <w:sz w:val="22"/>
          <w:szCs w:val="22"/>
          <w:rtl/>
        </w:rPr>
        <w:t xml:space="preserve"> (ולא בחנו זאת מבחינת שווי של ערך כלכלי)</w:t>
      </w:r>
      <w:r w:rsidRPr="00633885">
        <w:rPr>
          <w:rFonts w:ascii="David" w:hAnsi="David"/>
          <w:sz w:val="22"/>
          <w:szCs w:val="22"/>
          <w:rtl/>
        </w:rPr>
        <w:t>.</w:t>
      </w:r>
    </w:p>
    <w:p w:rsidR="00AF26B5" w:rsidRPr="00633885" w:rsidRDefault="00AF26B5" w:rsidP="00633885">
      <w:pPr>
        <w:pStyle w:val="aff2"/>
        <w:spacing w:after="0" w:line="360" w:lineRule="auto"/>
        <w:rPr>
          <w:rFonts w:ascii="David" w:hAnsi="David"/>
          <w:sz w:val="22"/>
          <w:szCs w:val="22"/>
          <w:highlight w:val="green"/>
          <w:rtl/>
        </w:rPr>
      </w:pPr>
    </w:p>
    <w:p w:rsidR="00D3340C" w:rsidRPr="001E46CA" w:rsidRDefault="00D3340C" w:rsidP="00D3340C">
      <w:pPr>
        <w:pStyle w:val="aff2"/>
        <w:spacing w:after="0" w:line="360" w:lineRule="auto"/>
        <w:rPr>
          <w:rFonts w:ascii="David" w:hAnsi="David"/>
          <w:b/>
          <w:bCs/>
          <w:sz w:val="22"/>
          <w:szCs w:val="22"/>
          <w:u w:val="single"/>
          <w:rtl/>
        </w:rPr>
      </w:pPr>
      <w:r>
        <w:rPr>
          <w:rFonts w:ascii="David" w:hAnsi="David" w:hint="cs"/>
          <w:b/>
          <w:bCs/>
          <w:sz w:val="22"/>
          <w:szCs w:val="22"/>
          <w:u w:val="single"/>
          <w:rtl/>
        </w:rPr>
        <w:t>ל</w:t>
      </w:r>
      <w:r w:rsidRPr="001E46CA">
        <w:rPr>
          <w:rFonts w:ascii="David" w:hAnsi="David"/>
          <w:b/>
          <w:bCs/>
          <w:sz w:val="22"/>
          <w:szCs w:val="22"/>
          <w:u w:val="single"/>
          <w:rtl/>
        </w:rPr>
        <w:t>סיכום:</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u w:val="single"/>
          <w:rtl/>
        </w:rPr>
        <w:t>פקודת הרכישה</w:t>
      </w:r>
      <w:r w:rsidRPr="001E46CA">
        <w:rPr>
          <w:rFonts w:ascii="David" w:hAnsi="David"/>
          <w:sz w:val="22"/>
          <w:szCs w:val="22"/>
          <w:rtl/>
        </w:rPr>
        <w:t>:</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rtl/>
        </w:rPr>
        <w:t>ס'5-&gt; מודיע כוונה להפקעה</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rtl/>
        </w:rPr>
        <w:t>ס' 7-&gt; מודיע על תפיסת החזקה</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rtl/>
        </w:rPr>
        <w:t>ס' 20 ג'- סמכות שר האוצר להגדיל פיצוי ללא כל שיקו"ד מסודר, יכול לגרום הענקת הטבות לגורמים מסוימים.</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rtl/>
        </w:rPr>
        <w:t>מחיר שוק</w:t>
      </w:r>
      <w:r w:rsidRPr="001E46CA">
        <w:rPr>
          <w:rFonts w:ascii="David" w:hAnsi="David"/>
          <w:sz w:val="22"/>
          <w:szCs w:val="22"/>
        </w:rPr>
        <w:sym w:font="Wingdings" w:char="F0DF"/>
      </w:r>
      <w:r w:rsidRPr="001E46CA">
        <w:rPr>
          <w:rFonts w:ascii="David" w:hAnsi="David"/>
          <w:sz w:val="22"/>
          <w:szCs w:val="22"/>
          <w:rtl/>
        </w:rPr>
        <w:t xml:space="preserve"> רק לרשויות מקומיות מותר להפחית 25%.</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u w:val="single"/>
          <w:rtl/>
        </w:rPr>
        <w:t>חוק תכנון ובניה</w:t>
      </w:r>
      <w:r w:rsidRPr="001E46CA">
        <w:rPr>
          <w:rFonts w:ascii="David" w:hAnsi="David"/>
          <w:sz w:val="22"/>
          <w:szCs w:val="22"/>
        </w:rPr>
        <w:sym w:font="Wingdings" w:char="F0DF"/>
      </w:r>
      <w:r w:rsidRPr="001E46CA">
        <w:rPr>
          <w:rFonts w:ascii="David" w:hAnsi="David"/>
          <w:sz w:val="22"/>
          <w:szCs w:val="22"/>
          <w:rtl/>
        </w:rPr>
        <w:t xml:space="preserve"> מאפשר הפחתה של הפיצוי ב40% לפי שיקו"ד הרשות.</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rtl/>
        </w:rPr>
        <w:t>מדוע אפשר להפחית פיצוי- בשל ההשבחה שמתאפשרת לבעלי המקרקעין.</w:t>
      </w:r>
    </w:p>
    <w:p w:rsidR="00D3340C" w:rsidRPr="001E46CA" w:rsidRDefault="00D3340C" w:rsidP="00D3340C">
      <w:pPr>
        <w:pStyle w:val="aff2"/>
        <w:spacing w:after="0" w:line="360" w:lineRule="auto"/>
        <w:rPr>
          <w:rFonts w:ascii="David" w:hAnsi="David"/>
          <w:sz w:val="22"/>
          <w:szCs w:val="22"/>
          <w:rtl/>
        </w:rPr>
      </w:pPr>
      <w:r w:rsidRPr="001E46CA">
        <w:rPr>
          <w:rFonts w:ascii="David" w:hAnsi="David"/>
          <w:b/>
          <w:bCs/>
          <w:sz w:val="22"/>
          <w:szCs w:val="22"/>
          <w:rtl/>
        </w:rPr>
        <w:t>הפחתת הפיצוי מתאפשרת רק בהפקעה חלקית (כי אחרת אין הפקעה).</w:t>
      </w:r>
    </w:p>
    <w:p w:rsidR="00D3340C" w:rsidRPr="001E46CA" w:rsidRDefault="00D3340C" w:rsidP="00D3340C">
      <w:pPr>
        <w:pStyle w:val="aff2"/>
        <w:spacing w:after="0" w:line="360" w:lineRule="auto"/>
        <w:rPr>
          <w:rFonts w:ascii="David" w:hAnsi="David"/>
          <w:sz w:val="22"/>
          <w:szCs w:val="22"/>
          <w:rtl/>
        </w:rPr>
      </w:pP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u w:val="single"/>
          <w:rtl/>
        </w:rPr>
        <w:t>בעיה 1:</w:t>
      </w:r>
      <w:r w:rsidRPr="001E46CA">
        <w:rPr>
          <w:rFonts w:ascii="David" w:hAnsi="David"/>
          <w:sz w:val="22"/>
          <w:szCs w:val="22"/>
          <w:rtl/>
        </w:rPr>
        <w:t xml:space="preserve"> לפעמים אין השבחה אלא ירידת ערך לדוגמה כשיש הוסטל במקום.</w:t>
      </w:r>
    </w:p>
    <w:p w:rsidR="00D3340C" w:rsidRPr="001E46CA" w:rsidRDefault="00D3340C" w:rsidP="00D3340C">
      <w:pPr>
        <w:pStyle w:val="aff2"/>
        <w:spacing w:after="0" w:line="360" w:lineRule="auto"/>
        <w:rPr>
          <w:rFonts w:ascii="David" w:hAnsi="David"/>
          <w:sz w:val="22"/>
          <w:szCs w:val="22"/>
          <w:rtl/>
        </w:rPr>
      </w:pPr>
      <w:r w:rsidRPr="001E46CA">
        <w:rPr>
          <w:rFonts w:ascii="David" w:hAnsi="David"/>
          <w:sz w:val="22"/>
          <w:szCs w:val="22"/>
          <w:u w:val="single"/>
          <w:rtl/>
        </w:rPr>
        <w:t>בעיה 2:</w:t>
      </w:r>
      <w:r w:rsidRPr="001E46CA">
        <w:rPr>
          <w:rFonts w:ascii="David" w:hAnsi="David"/>
          <w:sz w:val="22"/>
          <w:szCs w:val="22"/>
          <w:rtl/>
        </w:rPr>
        <w:t xml:space="preserve"> לפעמים ערך הקרקע יעלה אבל האדם כבר לא הבעלים של הקרקע, לדוג' כשיש הפקעה מלאה. (פייצר)</w:t>
      </w:r>
    </w:p>
    <w:p w:rsidR="00992A34" w:rsidRDefault="00992A34" w:rsidP="00633885">
      <w:pPr>
        <w:pStyle w:val="aff2"/>
        <w:spacing w:after="0" w:line="360" w:lineRule="auto"/>
        <w:rPr>
          <w:rFonts w:ascii="David" w:hAnsi="David"/>
          <w:sz w:val="22"/>
          <w:szCs w:val="22"/>
          <w:rtl/>
        </w:rPr>
      </w:pPr>
    </w:p>
    <w:p w:rsidR="00D3340C" w:rsidRDefault="00D3340C" w:rsidP="00633885">
      <w:pPr>
        <w:pStyle w:val="aff2"/>
        <w:spacing w:after="0" w:line="360" w:lineRule="auto"/>
        <w:rPr>
          <w:rFonts w:ascii="David" w:hAnsi="David"/>
          <w:sz w:val="22"/>
          <w:szCs w:val="22"/>
          <w:rtl/>
        </w:rPr>
      </w:pPr>
    </w:p>
    <w:p w:rsidR="00D3340C" w:rsidRDefault="00D3340C" w:rsidP="00633885">
      <w:pPr>
        <w:pStyle w:val="aff2"/>
        <w:spacing w:after="0" w:line="360" w:lineRule="auto"/>
        <w:rPr>
          <w:rFonts w:ascii="David" w:hAnsi="David"/>
          <w:sz w:val="22"/>
          <w:szCs w:val="22"/>
          <w:rtl/>
        </w:rPr>
      </w:pPr>
    </w:p>
    <w:p w:rsidR="00D3340C" w:rsidRDefault="00D3340C" w:rsidP="00633885">
      <w:pPr>
        <w:pStyle w:val="aff2"/>
        <w:spacing w:after="0" w:line="360" w:lineRule="auto"/>
        <w:rPr>
          <w:rFonts w:ascii="David" w:hAnsi="David"/>
          <w:sz w:val="22"/>
          <w:szCs w:val="22"/>
          <w:rtl/>
        </w:rPr>
      </w:pPr>
    </w:p>
    <w:p w:rsidR="00992A34" w:rsidRPr="00992A34" w:rsidRDefault="00992A34" w:rsidP="00741199">
      <w:pPr>
        <w:pStyle w:val="aff2"/>
        <w:spacing w:after="0" w:line="360" w:lineRule="auto"/>
        <w:rPr>
          <w:rFonts w:ascii="David" w:hAnsi="David"/>
          <w:sz w:val="22"/>
          <w:szCs w:val="22"/>
          <w:u w:val="single"/>
          <w:rtl/>
        </w:rPr>
      </w:pPr>
      <w:r w:rsidRPr="00992A34">
        <w:rPr>
          <w:rFonts w:ascii="David" w:hAnsi="David" w:hint="cs"/>
          <w:u w:val="single"/>
          <w:shd w:val="clear" w:color="auto" w:fill="FF99FF"/>
          <w:rtl/>
        </w:rPr>
        <w:lastRenderedPageBreak/>
        <w:t xml:space="preserve">הרצאה </w:t>
      </w:r>
      <w:r w:rsidR="00741199">
        <w:rPr>
          <w:rFonts w:ascii="David" w:hAnsi="David" w:hint="cs"/>
          <w:u w:val="single"/>
          <w:shd w:val="clear" w:color="auto" w:fill="FF99FF"/>
          <w:rtl/>
        </w:rPr>
        <w:t>11</w:t>
      </w:r>
      <w:r w:rsidRPr="00992A34">
        <w:rPr>
          <w:rFonts w:ascii="David" w:hAnsi="David" w:hint="cs"/>
          <w:u w:val="single"/>
          <w:shd w:val="clear" w:color="auto" w:fill="FF99FF"/>
          <w:rtl/>
        </w:rPr>
        <w:t xml:space="preserve"> </w:t>
      </w:r>
      <w:r w:rsidRPr="00992A34">
        <w:rPr>
          <w:rFonts w:ascii="David" w:hAnsi="David"/>
          <w:u w:val="single"/>
          <w:shd w:val="clear" w:color="auto" w:fill="FF99FF"/>
          <w:rtl/>
        </w:rPr>
        <w:t>–</w:t>
      </w:r>
      <w:r w:rsidRPr="00992A34">
        <w:rPr>
          <w:rFonts w:ascii="David" w:hAnsi="David" w:hint="cs"/>
          <w:u w:val="single"/>
          <w:shd w:val="clear" w:color="auto" w:fill="FF99FF"/>
          <w:rtl/>
        </w:rPr>
        <w:t xml:space="preserve"> 18.12.16</w:t>
      </w:r>
    </w:p>
    <w:p w:rsidR="00903CD8" w:rsidRPr="00633885" w:rsidRDefault="00903CD8"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מתי, אם בכלל, ראוי להפחית מהפיצוי?</w:t>
      </w:r>
    </w:p>
    <w:p w:rsidR="00992A34" w:rsidRDefault="004B10EC" w:rsidP="00992A34">
      <w:pPr>
        <w:spacing w:after="0" w:line="360" w:lineRule="auto"/>
        <w:jc w:val="both"/>
        <w:rPr>
          <w:rFonts w:ascii="David" w:hAnsi="David" w:cs="David"/>
          <w:u w:val="single"/>
          <w:rtl/>
        </w:rPr>
      </w:pPr>
      <w:r w:rsidRPr="00633885">
        <w:rPr>
          <w:rFonts w:ascii="David" w:hAnsi="David" w:cs="David"/>
          <w:rtl/>
        </w:rPr>
        <w:t>אחד הרציונ</w:t>
      </w:r>
      <w:r w:rsidR="00992A34">
        <w:rPr>
          <w:rFonts w:ascii="David" w:hAnsi="David" w:cs="David" w:hint="cs"/>
          <w:rtl/>
        </w:rPr>
        <w:t>א</w:t>
      </w:r>
      <w:r w:rsidRPr="00633885">
        <w:rPr>
          <w:rFonts w:ascii="David" w:hAnsi="David" w:cs="David"/>
          <w:rtl/>
        </w:rPr>
        <w:t>ל</w:t>
      </w:r>
      <w:r w:rsidR="00992A34">
        <w:rPr>
          <w:rFonts w:ascii="David" w:hAnsi="David" w:cs="David" w:hint="cs"/>
          <w:rtl/>
        </w:rPr>
        <w:t>י</w:t>
      </w:r>
      <w:r w:rsidRPr="00633885">
        <w:rPr>
          <w:rFonts w:ascii="David" w:hAnsi="David" w:cs="David"/>
          <w:rtl/>
        </w:rPr>
        <w:t xml:space="preserve">ים </w:t>
      </w:r>
      <w:r w:rsidR="00063A7C" w:rsidRPr="00633885">
        <w:rPr>
          <w:rFonts w:ascii="David" w:hAnsi="David" w:cs="David"/>
          <w:rtl/>
        </w:rPr>
        <w:t>העומדים בבסיס</w:t>
      </w:r>
      <w:r w:rsidR="00786E30" w:rsidRPr="00633885">
        <w:rPr>
          <w:rFonts w:ascii="David" w:hAnsi="David" w:cs="David"/>
          <w:rtl/>
        </w:rPr>
        <w:t xml:space="preserve"> </w:t>
      </w:r>
      <w:r w:rsidRPr="00633885">
        <w:rPr>
          <w:rFonts w:ascii="David" w:hAnsi="David" w:cs="David"/>
          <w:rtl/>
        </w:rPr>
        <w:t xml:space="preserve">הפחתת הפיצוי הוא </w:t>
      </w:r>
      <w:r w:rsidRPr="00992A34">
        <w:rPr>
          <w:rFonts w:ascii="David" w:hAnsi="David" w:cs="David"/>
          <w:highlight w:val="yellow"/>
          <w:rtl/>
        </w:rPr>
        <w:t>עליית שווי הקרקע</w:t>
      </w:r>
      <w:r w:rsidR="00992A34">
        <w:rPr>
          <w:rFonts w:ascii="David" w:hAnsi="David" w:cs="David" w:hint="cs"/>
          <w:highlight w:val="yellow"/>
          <w:rtl/>
        </w:rPr>
        <w:t xml:space="preserve">- השבחה שנוצרת לבעלי </w:t>
      </w:r>
      <w:r w:rsidR="00992A34" w:rsidRPr="00992A34">
        <w:rPr>
          <w:rFonts w:ascii="David" w:hAnsi="David" w:cs="David" w:hint="cs"/>
          <w:highlight w:val="yellow"/>
          <w:rtl/>
        </w:rPr>
        <w:t>הקרקע</w:t>
      </w:r>
      <w:r w:rsidR="00992A34">
        <w:rPr>
          <w:rFonts w:ascii="David" w:hAnsi="David" w:cs="David" w:hint="cs"/>
          <w:rtl/>
        </w:rPr>
        <w:t xml:space="preserve"> בעקבות ההפקעה</w:t>
      </w:r>
      <w:r w:rsidRPr="00633885">
        <w:rPr>
          <w:rFonts w:ascii="David" w:hAnsi="David" w:cs="David"/>
          <w:rtl/>
        </w:rPr>
        <w:t xml:space="preserve">. </w:t>
      </w:r>
      <w:r w:rsidR="00992A34" w:rsidRPr="00351301">
        <w:rPr>
          <w:rFonts w:ascii="David" w:hAnsi="David" w:cs="David" w:hint="cs"/>
          <w:u w:val="single"/>
          <w:rtl/>
        </w:rPr>
        <w:t>בעיה ראשונה</w:t>
      </w:r>
      <w:r w:rsidR="00992A34" w:rsidRPr="00992A34">
        <w:rPr>
          <w:rFonts w:ascii="David" w:hAnsi="David" w:cs="David" w:hint="cs"/>
          <w:rtl/>
        </w:rPr>
        <w:t>: זה יכול לגרום להפרעה בקרקע שנשארה בבעלות הבעלים המקורי ולהוביל לירידת שווי הקרקע. למשל: אם בונים מפעל או בי"ס בקרקע שהופקעה- הקרקע שנשארה בידי הבעל</w:t>
      </w:r>
      <w:r w:rsidR="0026314B">
        <w:rPr>
          <w:rFonts w:ascii="David" w:hAnsi="David" w:cs="David" w:hint="cs"/>
          <w:rtl/>
        </w:rPr>
        <w:t>ים אומנם הושבחה, אבל</w:t>
      </w:r>
      <w:r w:rsidR="00992A34" w:rsidRPr="00992A34">
        <w:rPr>
          <w:rFonts w:ascii="David" w:hAnsi="David" w:cs="David" w:hint="cs"/>
          <w:rtl/>
        </w:rPr>
        <w:t xml:space="preserve"> כעת הוא נאלץ לסבול את הרעש של המפעל או של ביה"ס מה שגורם לו הפרעה ויכול להוביל לירידת שווי הקרקע.</w:t>
      </w:r>
    </w:p>
    <w:p w:rsidR="00C03D8F" w:rsidRPr="00633885" w:rsidRDefault="00992A34" w:rsidP="00992A34">
      <w:pPr>
        <w:spacing w:after="0" w:line="360" w:lineRule="auto"/>
        <w:jc w:val="both"/>
        <w:rPr>
          <w:rFonts w:ascii="David" w:hAnsi="David" w:cs="David"/>
          <w:rtl/>
        </w:rPr>
      </w:pPr>
      <w:r w:rsidRPr="00351301">
        <w:rPr>
          <w:rFonts w:ascii="David" w:hAnsi="David" w:cs="David" w:hint="cs"/>
          <w:u w:val="single"/>
          <w:rtl/>
        </w:rPr>
        <w:t>בעיה שנייה</w:t>
      </w:r>
      <w:r>
        <w:rPr>
          <w:rFonts w:ascii="David" w:hAnsi="David" w:cs="David" w:hint="cs"/>
          <w:rtl/>
        </w:rPr>
        <w:t>:</w:t>
      </w:r>
      <w:r w:rsidRPr="00992A34">
        <w:rPr>
          <w:rFonts w:ascii="David" w:hAnsi="David" w:cs="David" w:hint="cs"/>
          <w:rtl/>
        </w:rPr>
        <w:t xml:space="preserve"> אם מפקיעים את כל הקרקע ולא משאיר</w:t>
      </w:r>
      <w:r w:rsidR="0026314B">
        <w:rPr>
          <w:rFonts w:ascii="David" w:hAnsi="David" w:cs="David" w:hint="cs"/>
          <w:rtl/>
        </w:rPr>
        <w:t>ים חל</w:t>
      </w:r>
      <w:r w:rsidRPr="00992A34">
        <w:rPr>
          <w:rFonts w:ascii="David" w:hAnsi="David" w:cs="David" w:hint="cs"/>
          <w:rtl/>
        </w:rPr>
        <w:t xml:space="preserve">ק מהקרקע לבעלים המקורי: </w:t>
      </w:r>
      <w:r w:rsidR="00C03D8F" w:rsidRPr="00633885">
        <w:rPr>
          <w:rFonts w:ascii="David" w:hAnsi="David" w:cs="David"/>
          <w:rtl/>
        </w:rPr>
        <w:t>כשמפקיעים קרקע לאדם באופן מלא</w:t>
      </w:r>
      <w:r w:rsidR="004B10EC" w:rsidRPr="00633885">
        <w:rPr>
          <w:rFonts w:ascii="David" w:hAnsi="David" w:cs="David"/>
          <w:rtl/>
        </w:rPr>
        <w:t xml:space="preserve"> –</w:t>
      </w:r>
      <w:r w:rsidR="00C03D8F" w:rsidRPr="00633885">
        <w:rPr>
          <w:rFonts w:ascii="David" w:hAnsi="David" w:cs="David"/>
          <w:rtl/>
        </w:rPr>
        <w:t xml:space="preserve"> </w:t>
      </w:r>
      <w:r w:rsidR="004B10EC" w:rsidRPr="00633885">
        <w:rPr>
          <w:rFonts w:ascii="David" w:hAnsi="David" w:cs="David"/>
          <w:rtl/>
        </w:rPr>
        <w:t xml:space="preserve">גם אם </w:t>
      </w:r>
      <w:r w:rsidR="00C03D8F" w:rsidRPr="00633885">
        <w:rPr>
          <w:rFonts w:ascii="David" w:hAnsi="David" w:cs="David"/>
          <w:rtl/>
        </w:rPr>
        <w:t>יעלה שווי</w:t>
      </w:r>
      <w:r w:rsidR="004B10EC" w:rsidRPr="00633885">
        <w:rPr>
          <w:rFonts w:ascii="David" w:hAnsi="David" w:cs="David"/>
          <w:rtl/>
        </w:rPr>
        <w:t xml:space="preserve"> </w:t>
      </w:r>
      <w:r w:rsidR="00C03D8F" w:rsidRPr="00633885">
        <w:rPr>
          <w:rFonts w:ascii="David" w:hAnsi="David" w:cs="David"/>
          <w:rtl/>
        </w:rPr>
        <w:t>הקרקע</w:t>
      </w:r>
      <w:r w:rsidR="004B10EC" w:rsidRPr="00633885">
        <w:rPr>
          <w:rFonts w:ascii="David" w:hAnsi="David" w:cs="David"/>
          <w:rtl/>
        </w:rPr>
        <w:t xml:space="preserve"> פלאים</w:t>
      </w:r>
      <w:r w:rsidR="00C03D8F" w:rsidRPr="00633885">
        <w:rPr>
          <w:rFonts w:ascii="David" w:hAnsi="David" w:cs="David"/>
          <w:rtl/>
        </w:rPr>
        <w:t xml:space="preserve"> – הוא לא יוכל ליהנות מהעלייה כיוון שהוא כבר לא הבעלים.</w:t>
      </w:r>
    </w:p>
    <w:p w:rsidR="00903CD8" w:rsidRPr="00633885" w:rsidRDefault="00903CD8" w:rsidP="00633885">
      <w:pPr>
        <w:spacing w:after="0" w:line="360" w:lineRule="auto"/>
        <w:jc w:val="both"/>
        <w:rPr>
          <w:rFonts w:ascii="David" w:hAnsi="David" w:cs="David"/>
          <w:rtl/>
        </w:rPr>
      </w:pPr>
      <w:r w:rsidRPr="00633885">
        <w:rPr>
          <w:rFonts w:ascii="David" w:hAnsi="David" w:cs="David"/>
          <w:highlight w:val="green"/>
          <w:rtl/>
        </w:rPr>
        <w:t>פס"ד פייצר</w:t>
      </w:r>
      <w:r w:rsidR="00CB2C2B" w:rsidRPr="00633885">
        <w:rPr>
          <w:rFonts w:ascii="David" w:hAnsi="David" w:cs="David"/>
          <w:rtl/>
        </w:rPr>
        <w:t xml:space="preserve"> (לא בסילבוס)</w:t>
      </w:r>
      <w:r w:rsidR="00351301">
        <w:rPr>
          <w:rFonts w:ascii="David" w:hAnsi="David" w:cs="David" w:hint="cs"/>
          <w:rtl/>
        </w:rPr>
        <w:t>-</w:t>
      </w:r>
      <w:r w:rsidRPr="00633885">
        <w:rPr>
          <w:rFonts w:ascii="David" w:hAnsi="David" w:cs="David"/>
          <w:rtl/>
        </w:rPr>
        <w:t xml:space="preserve"> הגב' פייצר גרה </w:t>
      </w:r>
      <w:r w:rsidR="00476AA8" w:rsidRPr="00633885">
        <w:rPr>
          <w:rFonts w:ascii="David" w:hAnsi="David" w:cs="David"/>
          <w:rtl/>
        </w:rPr>
        <w:t>בר"ג</w:t>
      </w:r>
      <w:r w:rsidRPr="00633885">
        <w:rPr>
          <w:rFonts w:ascii="David" w:hAnsi="David" w:cs="David"/>
          <w:rtl/>
        </w:rPr>
        <w:t xml:space="preserve"> עד שלקחו לה את </w:t>
      </w:r>
      <w:r w:rsidR="00476AA8" w:rsidRPr="00633885">
        <w:rPr>
          <w:rFonts w:ascii="David" w:hAnsi="David" w:cs="David"/>
          <w:rtl/>
        </w:rPr>
        <w:t xml:space="preserve">כל </w:t>
      </w:r>
      <w:r w:rsidRPr="00633885">
        <w:rPr>
          <w:rFonts w:ascii="David" w:hAnsi="David" w:cs="David"/>
          <w:rtl/>
        </w:rPr>
        <w:t xml:space="preserve">הקרקע </w:t>
      </w:r>
      <w:r w:rsidR="00476AA8" w:rsidRPr="00633885">
        <w:rPr>
          <w:rFonts w:ascii="David" w:hAnsi="David" w:cs="David"/>
          <w:rtl/>
        </w:rPr>
        <w:t>וה</w:t>
      </w:r>
      <w:r w:rsidRPr="00633885">
        <w:rPr>
          <w:rFonts w:ascii="David" w:hAnsi="David" w:cs="David"/>
          <w:rtl/>
        </w:rPr>
        <w:t>ופחת</w:t>
      </w:r>
      <w:r w:rsidR="00476AA8" w:rsidRPr="00633885">
        <w:rPr>
          <w:rFonts w:ascii="David" w:hAnsi="David" w:cs="David"/>
          <w:rtl/>
        </w:rPr>
        <w:t>ו</w:t>
      </w:r>
      <w:r w:rsidRPr="00633885">
        <w:rPr>
          <w:rFonts w:ascii="David" w:hAnsi="David" w:cs="David"/>
          <w:rtl/>
        </w:rPr>
        <w:t xml:space="preserve"> 40% מהתמורה. כאשר </w:t>
      </w:r>
      <w:r w:rsidR="00476AA8" w:rsidRPr="00633885">
        <w:rPr>
          <w:rFonts w:ascii="David" w:hAnsi="David" w:cs="David"/>
          <w:rtl/>
        </w:rPr>
        <w:t>ה</w:t>
      </w:r>
      <w:r w:rsidRPr="00633885">
        <w:rPr>
          <w:rFonts w:ascii="David" w:hAnsi="David" w:cs="David"/>
          <w:rtl/>
        </w:rPr>
        <w:t xml:space="preserve">עליון נדרש לשאלה מדוע </w:t>
      </w:r>
      <w:r w:rsidR="00991153" w:rsidRPr="00633885">
        <w:rPr>
          <w:rFonts w:ascii="David" w:hAnsi="David" w:cs="David"/>
          <w:rtl/>
        </w:rPr>
        <w:t>מפחיתים הוא אומר</w:t>
      </w:r>
      <w:r w:rsidR="00512649" w:rsidRPr="00633885">
        <w:rPr>
          <w:rFonts w:ascii="David" w:hAnsi="David" w:cs="David"/>
          <w:rtl/>
        </w:rPr>
        <w:t xml:space="preserve"> – בלי למצמץ – שמפחיתים 40% </w:t>
      </w:r>
      <w:r w:rsidR="00476AA8" w:rsidRPr="00633885">
        <w:rPr>
          <w:rFonts w:ascii="David" w:hAnsi="David" w:cs="David"/>
          <w:b/>
          <w:bCs/>
          <w:rtl/>
        </w:rPr>
        <w:t>בגלל שהיא תזכה לחלק מההשבחות בקרקע</w:t>
      </w:r>
      <w:r w:rsidRPr="00633885">
        <w:rPr>
          <w:rFonts w:ascii="David" w:hAnsi="David" w:cs="David"/>
          <w:rtl/>
        </w:rPr>
        <w:t xml:space="preserve">. </w:t>
      </w:r>
      <w:r w:rsidR="00DA22E5" w:rsidRPr="00633885">
        <w:rPr>
          <w:rFonts w:ascii="David" w:hAnsi="David" w:cs="David"/>
          <w:rtl/>
        </w:rPr>
        <w:t>בביהמ"ש עמדו מבחינה לשונית על החוק. שאלת ההשבחה על</w:t>
      </w:r>
      <w:r w:rsidR="00476AA8" w:rsidRPr="00633885">
        <w:rPr>
          <w:rFonts w:ascii="David" w:hAnsi="David" w:cs="David"/>
          <w:rtl/>
        </w:rPr>
        <w:t>ת</w:t>
      </w:r>
      <w:r w:rsidR="00DA22E5" w:rsidRPr="00633885">
        <w:rPr>
          <w:rFonts w:ascii="David" w:hAnsi="David" w:cs="David"/>
          <w:rtl/>
        </w:rPr>
        <w:t>ה ואכן דיברו על רציונל השבחת יתרת הנכס</w:t>
      </w:r>
      <w:r w:rsidR="00476AA8" w:rsidRPr="00633885">
        <w:rPr>
          <w:rFonts w:ascii="David" w:hAnsi="David" w:cs="David"/>
          <w:rtl/>
        </w:rPr>
        <w:t>,</w:t>
      </w:r>
      <w:r w:rsidR="00DA22E5" w:rsidRPr="00633885">
        <w:rPr>
          <w:rFonts w:ascii="David" w:hAnsi="David" w:cs="David"/>
          <w:rtl/>
        </w:rPr>
        <w:t xml:space="preserve"> </w:t>
      </w:r>
      <w:r w:rsidR="0040397E" w:rsidRPr="00633885">
        <w:rPr>
          <w:rFonts w:ascii="David" w:hAnsi="David" w:cs="David"/>
          <w:highlight w:val="yellow"/>
          <w:rtl/>
        </w:rPr>
        <w:t>אך</w:t>
      </w:r>
      <w:r w:rsidR="00DA22E5" w:rsidRPr="00633885">
        <w:rPr>
          <w:rFonts w:ascii="David" w:hAnsi="David" w:cs="David"/>
          <w:highlight w:val="yellow"/>
          <w:rtl/>
        </w:rPr>
        <w:t xml:space="preserve"> קשה לומר באמת שהיא זוכה להשבחה כשהיא בפועל כבר לא הבעלים של </w:t>
      </w:r>
      <w:r w:rsidR="00476AA8" w:rsidRPr="00633885">
        <w:rPr>
          <w:rFonts w:ascii="David" w:hAnsi="David" w:cs="David"/>
          <w:highlight w:val="yellow"/>
          <w:rtl/>
        </w:rPr>
        <w:t>הקרקע</w:t>
      </w:r>
      <w:r w:rsidR="00774F9A" w:rsidRPr="00633885">
        <w:rPr>
          <w:rFonts w:ascii="David" w:hAnsi="David" w:cs="David"/>
          <w:highlight w:val="yellow"/>
          <w:rtl/>
        </w:rPr>
        <w:t>, עקב ההפקעה,</w:t>
      </w:r>
      <w:r w:rsidR="00DA22E5" w:rsidRPr="00633885">
        <w:rPr>
          <w:rFonts w:ascii="David" w:hAnsi="David" w:cs="David"/>
          <w:highlight w:val="yellow"/>
          <w:rtl/>
        </w:rPr>
        <w:t xml:space="preserve"> ועברה</w:t>
      </w:r>
      <w:r w:rsidR="00774F9A" w:rsidRPr="00633885">
        <w:rPr>
          <w:rFonts w:ascii="David" w:hAnsi="David" w:cs="David"/>
          <w:highlight w:val="yellow"/>
          <w:rtl/>
        </w:rPr>
        <w:t xml:space="preserve"> לגור</w:t>
      </w:r>
      <w:r w:rsidR="00DA22E5" w:rsidRPr="00633885">
        <w:rPr>
          <w:rFonts w:ascii="David" w:hAnsi="David" w:cs="David"/>
          <w:highlight w:val="yellow"/>
          <w:rtl/>
        </w:rPr>
        <w:t xml:space="preserve"> לרעננה</w:t>
      </w:r>
      <w:r w:rsidR="00DA22E5" w:rsidRPr="00633885">
        <w:rPr>
          <w:rFonts w:ascii="David" w:hAnsi="David" w:cs="David"/>
          <w:rtl/>
        </w:rPr>
        <w:t xml:space="preserve">. </w:t>
      </w:r>
      <w:r w:rsidR="0067600F" w:rsidRPr="00633885">
        <w:rPr>
          <w:rFonts w:ascii="David" w:hAnsi="David" w:cs="David"/>
          <w:rtl/>
        </w:rPr>
        <w:t>עם זאת</w:t>
      </w:r>
      <w:r w:rsidR="00DA22E5" w:rsidRPr="00633885">
        <w:rPr>
          <w:rFonts w:ascii="David" w:hAnsi="David" w:cs="David"/>
          <w:rtl/>
        </w:rPr>
        <w:t>, הש</w:t>
      </w:r>
      <w:r w:rsidR="00476AA8" w:rsidRPr="00633885">
        <w:rPr>
          <w:rFonts w:ascii="David" w:hAnsi="David" w:cs="David"/>
          <w:rtl/>
        </w:rPr>
        <w:t>'</w:t>
      </w:r>
      <w:r w:rsidR="00DA22E5" w:rsidRPr="00633885">
        <w:rPr>
          <w:rFonts w:ascii="David" w:hAnsi="David" w:cs="David"/>
          <w:rtl/>
        </w:rPr>
        <w:t xml:space="preserve"> </w:t>
      </w:r>
      <w:r w:rsidR="001A37EB" w:rsidRPr="00633885">
        <w:rPr>
          <w:rFonts w:ascii="David" w:hAnsi="David" w:cs="David"/>
          <w:rtl/>
        </w:rPr>
        <w:t>אמר</w:t>
      </w:r>
      <w:r w:rsidR="005C6502" w:rsidRPr="00633885">
        <w:rPr>
          <w:rFonts w:ascii="David" w:hAnsi="David" w:cs="David"/>
          <w:rtl/>
        </w:rPr>
        <w:t>ו</w:t>
      </w:r>
      <w:r w:rsidR="001A37EB" w:rsidRPr="00633885">
        <w:rPr>
          <w:rFonts w:ascii="David" w:hAnsi="David" w:cs="David"/>
          <w:rtl/>
        </w:rPr>
        <w:t xml:space="preserve"> שאין בחוק דבר וחצי דבר </w:t>
      </w:r>
      <w:r w:rsidR="005C6502" w:rsidRPr="00633885">
        <w:rPr>
          <w:rFonts w:ascii="David" w:hAnsi="David" w:cs="David"/>
          <w:rtl/>
        </w:rPr>
        <w:t>לעניין ההפרדה בין הפקעה חלקית להפקעה מלאה</w:t>
      </w:r>
      <w:r w:rsidR="00774F9A" w:rsidRPr="00633885">
        <w:rPr>
          <w:rFonts w:ascii="David" w:hAnsi="David" w:cs="David"/>
          <w:rtl/>
        </w:rPr>
        <w:t xml:space="preserve"> </w:t>
      </w:r>
      <w:r w:rsidR="00774F9A" w:rsidRPr="00633885">
        <w:rPr>
          <w:rFonts w:ascii="David" w:hAnsi="David" w:cs="David"/>
        </w:rPr>
        <w:sym w:font="Wingdings" w:char="F0DF"/>
      </w:r>
      <w:r w:rsidR="005C6502" w:rsidRPr="00633885">
        <w:rPr>
          <w:rFonts w:ascii="David" w:hAnsi="David" w:cs="David"/>
          <w:rtl/>
        </w:rPr>
        <w:t xml:space="preserve"> ולכן ניתן להפחית</w:t>
      </w:r>
      <w:r w:rsidR="00476AA8" w:rsidRPr="00633885">
        <w:rPr>
          <w:rFonts w:ascii="David" w:hAnsi="David" w:cs="David"/>
          <w:rtl/>
        </w:rPr>
        <w:t xml:space="preserve"> פיצוי</w:t>
      </w:r>
      <w:r w:rsidR="005C6502" w:rsidRPr="00633885">
        <w:rPr>
          <w:rFonts w:ascii="David" w:hAnsi="David" w:cs="David"/>
          <w:rtl/>
        </w:rPr>
        <w:t xml:space="preserve"> גם בהפקעה מלאה.</w:t>
      </w:r>
      <w:r w:rsidR="00DA22E5" w:rsidRPr="00633885">
        <w:rPr>
          <w:rFonts w:ascii="David" w:hAnsi="David" w:cs="David"/>
          <w:rtl/>
        </w:rPr>
        <w:t xml:space="preserve"> </w:t>
      </w:r>
      <w:r w:rsidRPr="00633885">
        <w:rPr>
          <w:rFonts w:ascii="David" w:hAnsi="David" w:cs="David"/>
          <w:rtl/>
        </w:rPr>
        <w:t xml:space="preserve">על פסה"ד נמתחו אינספור ביקורות. כל </w:t>
      </w:r>
      <w:r w:rsidR="00476AA8" w:rsidRPr="00633885">
        <w:rPr>
          <w:rFonts w:ascii="David" w:hAnsi="David" w:cs="David"/>
          <w:rtl/>
        </w:rPr>
        <w:t>בעל</w:t>
      </w:r>
      <w:r w:rsidRPr="00633885">
        <w:rPr>
          <w:rFonts w:ascii="David" w:hAnsi="David" w:cs="David"/>
          <w:rtl/>
        </w:rPr>
        <w:t xml:space="preserve"> דע</w:t>
      </w:r>
      <w:r w:rsidR="00476AA8" w:rsidRPr="00633885">
        <w:rPr>
          <w:rFonts w:ascii="David" w:hAnsi="David" w:cs="David"/>
          <w:rtl/>
        </w:rPr>
        <w:t>ה נורמטיבי</w:t>
      </w:r>
      <w:r w:rsidRPr="00633885">
        <w:rPr>
          <w:rFonts w:ascii="David" w:hAnsi="David" w:cs="David"/>
          <w:rtl/>
        </w:rPr>
        <w:t xml:space="preserve"> בנוגע לקניין רא</w:t>
      </w:r>
      <w:r w:rsidR="00476AA8" w:rsidRPr="00633885">
        <w:rPr>
          <w:rFonts w:ascii="David" w:hAnsi="David" w:cs="David"/>
          <w:rtl/>
        </w:rPr>
        <w:t>ה</w:t>
      </w:r>
      <w:r w:rsidRPr="00633885">
        <w:rPr>
          <w:rFonts w:ascii="David" w:hAnsi="David" w:cs="David"/>
          <w:rtl/>
        </w:rPr>
        <w:t xml:space="preserve"> בפייצר משהו מעליב.</w:t>
      </w:r>
    </w:p>
    <w:p w:rsidR="00AC3447" w:rsidRPr="00633885" w:rsidRDefault="00AC3447" w:rsidP="00633885">
      <w:pPr>
        <w:pStyle w:val="aff2"/>
        <w:spacing w:after="0" w:line="360" w:lineRule="auto"/>
        <w:rPr>
          <w:rStyle w:val="-Char0"/>
          <w:rFonts w:ascii="David" w:hAnsi="David"/>
          <w:b w:val="0"/>
          <w:bCs w:val="0"/>
          <w:color w:val="auto"/>
          <w:sz w:val="22"/>
          <w:szCs w:val="22"/>
          <w:rtl/>
        </w:rPr>
      </w:pPr>
    </w:p>
    <w:p w:rsidR="00CB2C2B" w:rsidRPr="00633885" w:rsidRDefault="00AC3447" w:rsidP="00633885">
      <w:pPr>
        <w:spacing w:after="0" w:line="360" w:lineRule="auto"/>
        <w:jc w:val="both"/>
        <w:rPr>
          <w:rFonts w:ascii="David" w:hAnsi="David" w:cs="David"/>
          <w:rtl/>
        </w:rPr>
      </w:pPr>
      <w:r w:rsidRPr="00633885">
        <w:rPr>
          <w:rFonts w:ascii="David" w:hAnsi="David" w:cs="David"/>
          <w:rtl/>
        </w:rPr>
        <w:t xml:space="preserve">דוג' נוספת היא </w:t>
      </w:r>
      <w:r w:rsidR="00903CD8" w:rsidRPr="00633885">
        <w:rPr>
          <w:rFonts w:ascii="David" w:hAnsi="David" w:cs="David"/>
          <w:highlight w:val="green"/>
          <w:rtl/>
        </w:rPr>
        <w:t>ע״א 5546/97 הועדה המקומית לתכנון ולבנייה קריית-אתא נ׳ הולצמן</w:t>
      </w:r>
      <w:r w:rsidR="00865171" w:rsidRPr="00633885">
        <w:rPr>
          <w:rFonts w:ascii="David" w:hAnsi="David" w:cs="David"/>
          <w:rtl/>
        </w:rPr>
        <w:t>:</w:t>
      </w:r>
      <w:r w:rsidR="00903CD8" w:rsidRPr="00633885">
        <w:rPr>
          <w:rFonts w:ascii="David" w:hAnsi="David" w:cs="David"/>
          <w:rtl/>
        </w:rPr>
        <w:t xml:space="preserve"> </w:t>
      </w:r>
      <w:r w:rsidR="00CB2C2B" w:rsidRPr="00633885">
        <w:rPr>
          <w:rFonts w:ascii="David" w:hAnsi="David" w:cs="David"/>
          <w:rtl/>
        </w:rPr>
        <w:t>[</w:t>
      </w:r>
      <w:r w:rsidR="00451038" w:rsidRPr="00633885">
        <w:rPr>
          <w:rFonts w:ascii="David" w:hAnsi="David" w:cs="David"/>
          <w:rtl/>
        </w:rPr>
        <w:t>שתי קרקעות הופקעו בחיפה – האחת בצורה חלקית (שליש ממנה) והשנייה בהפקעה מלאה</w:t>
      </w:r>
      <w:r w:rsidR="00CB2C2B" w:rsidRPr="00633885">
        <w:rPr>
          <w:rFonts w:ascii="David" w:hAnsi="David" w:cs="David"/>
          <w:rtl/>
        </w:rPr>
        <w:t>]</w:t>
      </w:r>
      <w:r w:rsidR="009C561B" w:rsidRPr="00633885">
        <w:rPr>
          <w:rFonts w:ascii="David" w:hAnsi="David" w:cs="David"/>
          <w:rtl/>
        </w:rPr>
        <w:t>.</w:t>
      </w:r>
    </w:p>
    <w:p w:rsidR="00903CD8" w:rsidRPr="00633885" w:rsidRDefault="00903CD8" w:rsidP="00633885">
      <w:pPr>
        <w:pStyle w:val="aff2"/>
        <w:spacing w:after="0" w:line="360" w:lineRule="auto"/>
        <w:rPr>
          <w:rFonts w:ascii="David" w:hAnsi="David"/>
          <w:b/>
          <w:bCs/>
          <w:sz w:val="22"/>
          <w:szCs w:val="22"/>
          <w:rtl/>
        </w:rPr>
      </w:pPr>
      <w:r w:rsidRPr="00633885">
        <w:rPr>
          <w:rStyle w:val="af2"/>
          <w:rFonts w:ascii="David" w:hAnsi="David" w:cs="David"/>
          <w:b/>
          <w:bCs/>
          <w:sz w:val="22"/>
          <w:szCs w:val="22"/>
          <w:rtl/>
        </w:rPr>
        <w:t>המרצה</w:t>
      </w:r>
      <w:r w:rsidRPr="00633885">
        <w:rPr>
          <w:rStyle w:val="af2"/>
          <w:rFonts w:ascii="David" w:hAnsi="David" w:cs="David"/>
          <w:sz w:val="22"/>
          <w:szCs w:val="22"/>
          <w:rtl/>
        </w:rPr>
        <w:t xml:space="preserve"> אומר</w:t>
      </w:r>
      <w:r w:rsidRPr="00633885">
        <w:rPr>
          <w:rFonts w:ascii="David" w:hAnsi="David"/>
          <w:sz w:val="22"/>
          <w:szCs w:val="22"/>
          <w:rtl/>
        </w:rPr>
        <w:t xml:space="preserve"> שזה פס"ד מעניין מבחינה תורת-משפטית. המחוזי כבול בהלכת פייצר, </w:t>
      </w:r>
      <w:r w:rsidR="0067600F" w:rsidRPr="00633885">
        <w:rPr>
          <w:rFonts w:ascii="David" w:hAnsi="David"/>
          <w:sz w:val="22"/>
          <w:szCs w:val="22"/>
          <w:u w:val="single"/>
          <w:rtl/>
        </w:rPr>
        <w:t>אבל</w:t>
      </w:r>
      <w:r w:rsidRPr="00633885">
        <w:rPr>
          <w:rFonts w:ascii="David" w:hAnsi="David"/>
          <w:sz w:val="22"/>
          <w:szCs w:val="22"/>
          <w:rtl/>
        </w:rPr>
        <w:t xml:space="preserve"> מבין את הרוחות הנושבות. </w:t>
      </w:r>
      <w:r w:rsidR="00676540" w:rsidRPr="00633885">
        <w:rPr>
          <w:rFonts w:ascii="David" w:hAnsi="David"/>
          <w:b/>
          <w:bCs/>
          <w:sz w:val="22"/>
          <w:szCs w:val="22"/>
          <w:u w:val="single"/>
          <w:rtl/>
        </w:rPr>
        <w:t>למרות</w:t>
      </w:r>
      <w:r w:rsidRPr="00633885">
        <w:rPr>
          <w:rFonts w:ascii="David" w:hAnsi="David"/>
          <w:b/>
          <w:bCs/>
          <w:sz w:val="22"/>
          <w:szCs w:val="22"/>
          <w:rtl/>
        </w:rPr>
        <w:t xml:space="preserve"> שזה תקדים מחייב, המחוזי מתנער ממנו ואומר שהוא לא רלוונטי</w:t>
      </w:r>
      <w:r w:rsidRPr="00633885">
        <w:rPr>
          <w:rFonts w:ascii="David" w:hAnsi="David"/>
          <w:sz w:val="22"/>
          <w:szCs w:val="22"/>
          <w:rtl/>
        </w:rPr>
        <w:t>.</w:t>
      </w:r>
    </w:p>
    <w:p w:rsidR="00903CD8" w:rsidRPr="00633885" w:rsidRDefault="00903CD8" w:rsidP="00633885">
      <w:pPr>
        <w:pStyle w:val="aff2"/>
        <w:spacing w:after="0" w:line="360" w:lineRule="auto"/>
        <w:rPr>
          <w:rFonts w:ascii="David" w:hAnsi="David"/>
          <w:sz w:val="22"/>
          <w:szCs w:val="22"/>
          <w:rtl/>
        </w:rPr>
      </w:pPr>
      <w:r w:rsidRPr="00633885">
        <w:rPr>
          <w:rFonts w:ascii="David" w:hAnsi="David"/>
          <w:sz w:val="22"/>
          <w:szCs w:val="22"/>
          <w:u w:val="single"/>
          <w:rtl/>
        </w:rPr>
        <w:t>המצב שהיה לפני הולצמן</w:t>
      </w:r>
      <w:r w:rsidRPr="00633885">
        <w:rPr>
          <w:rFonts w:ascii="David" w:hAnsi="David"/>
          <w:sz w:val="22"/>
          <w:szCs w:val="22"/>
          <w:rtl/>
        </w:rPr>
        <w:t xml:space="preserve"> – כשעושים בדיקת נאותות לעסקה במקרקעין, בודקים מהו הערך השמאי של החלקה</w:t>
      </w:r>
      <w:r w:rsidR="00512649" w:rsidRPr="00633885">
        <w:rPr>
          <w:rFonts w:ascii="David" w:hAnsi="David"/>
          <w:sz w:val="22"/>
          <w:szCs w:val="22"/>
          <w:rtl/>
        </w:rPr>
        <w:t xml:space="preserve"> -</w:t>
      </w:r>
      <w:r w:rsidRPr="00633885">
        <w:rPr>
          <w:rFonts w:ascii="David" w:hAnsi="David"/>
          <w:sz w:val="22"/>
          <w:szCs w:val="22"/>
          <w:rtl/>
        </w:rPr>
        <w:t xml:space="preserve"> כמה הופקע בלא פיצוי (נניח 13%), ו</w:t>
      </w:r>
      <w:r w:rsidR="009B0B81" w:rsidRPr="00633885">
        <w:rPr>
          <w:rFonts w:ascii="David" w:hAnsi="David"/>
          <w:sz w:val="22"/>
          <w:szCs w:val="22"/>
          <w:rtl/>
        </w:rPr>
        <w:t>מתוך זה</w:t>
      </w:r>
      <w:r w:rsidRPr="00633885">
        <w:rPr>
          <w:rFonts w:ascii="David" w:hAnsi="David"/>
          <w:sz w:val="22"/>
          <w:szCs w:val="22"/>
          <w:rtl/>
        </w:rPr>
        <w:t xml:space="preserve"> מפחיתים עו</w:t>
      </w:r>
      <w:r w:rsidR="00CB2C2B" w:rsidRPr="00633885">
        <w:rPr>
          <w:rFonts w:ascii="David" w:hAnsi="David"/>
          <w:sz w:val="22"/>
          <w:szCs w:val="22"/>
          <w:rtl/>
        </w:rPr>
        <w:t>ד 27% – ההתייחסות ל-40% הייתה כ</w:t>
      </w:r>
      <w:r w:rsidRPr="00633885">
        <w:rPr>
          <w:rFonts w:ascii="David" w:hAnsi="David"/>
          <w:sz w:val="22"/>
          <w:szCs w:val="22"/>
          <w:rtl/>
        </w:rPr>
        <w:t>קבוע.</w:t>
      </w:r>
    </w:p>
    <w:p w:rsidR="007A4150" w:rsidRPr="00633885" w:rsidRDefault="007A4150" w:rsidP="00AF0DC9">
      <w:pPr>
        <w:pStyle w:val="aff2"/>
        <w:numPr>
          <w:ilvl w:val="0"/>
          <w:numId w:val="92"/>
        </w:numPr>
        <w:spacing w:after="0" w:line="360" w:lineRule="auto"/>
        <w:rPr>
          <w:rFonts w:ascii="David" w:hAnsi="David"/>
          <w:sz w:val="22"/>
          <w:szCs w:val="22"/>
          <w:rtl/>
        </w:rPr>
      </w:pPr>
      <w:r w:rsidRPr="00633885">
        <w:rPr>
          <w:rFonts w:ascii="David" w:hAnsi="David"/>
          <w:sz w:val="22"/>
          <w:szCs w:val="22"/>
          <w:rtl/>
        </w:rPr>
        <w:t xml:space="preserve">הכלל כיום מפס"ד זה הוא </w:t>
      </w:r>
      <w:r w:rsidRPr="00633885">
        <w:rPr>
          <w:rFonts w:ascii="David" w:hAnsi="David"/>
          <w:sz w:val="22"/>
          <w:szCs w:val="22"/>
          <w:highlight w:val="yellow"/>
          <w:rtl/>
        </w:rPr>
        <w:t>שאם מפקיעים חלקה בשלמותה – הפיצוי צריך להיות בגודל של 100%</w:t>
      </w:r>
      <w:r w:rsidR="00CB2C2B" w:rsidRPr="00633885">
        <w:rPr>
          <w:rFonts w:ascii="David" w:hAnsi="David"/>
          <w:sz w:val="22"/>
          <w:szCs w:val="22"/>
          <w:rtl/>
        </w:rPr>
        <w:t>.</w:t>
      </w:r>
    </w:p>
    <w:p w:rsidR="00CB2C2B" w:rsidRPr="00633885" w:rsidRDefault="00CB2C2B" w:rsidP="00633885">
      <w:pPr>
        <w:pStyle w:val="aff2"/>
        <w:spacing w:after="0" w:line="360" w:lineRule="auto"/>
        <w:rPr>
          <w:rFonts w:ascii="David" w:hAnsi="David"/>
          <w:b/>
          <w:bCs/>
          <w:sz w:val="22"/>
          <w:szCs w:val="22"/>
          <w:rtl/>
        </w:rPr>
      </w:pPr>
    </w:p>
    <w:p w:rsidR="00903CD8" w:rsidRPr="00633885" w:rsidRDefault="00C03D8F" w:rsidP="00633885">
      <w:pPr>
        <w:pStyle w:val="aff2"/>
        <w:spacing w:after="0" w:line="360" w:lineRule="auto"/>
        <w:rPr>
          <w:rFonts w:ascii="David" w:hAnsi="David"/>
          <w:sz w:val="22"/>
          <w:szCs w:val="22"/>
          <w:rtl/>
        </w:rPr>
      </w:pPr>
      <w:r w:rsidRPr="00633885">
        <w:rPr>
          <w:rFonts w:ascii="David" w:hAnsi="David"/>
          <w:sz w:val="22"/>
          <w:szCs w:val="22"/>
          <w:rtl/>
        </w:rPr>
        <w:t xml:space="preserve">לאחר החלטת המחוזי, הועדה המקומית מערערת </w:t>
      </w:r>
      <w:r w:rsidR="00903CD8" w:rsidRPr="00633885">
        <w:rPr>
          <w:rFonts w:ascii="David" w:hAnsi="David"/>
          <w:sz w:val="22"/>
          <w:szCs w:val="22"/>
          <w:rtl/>
        </w:rPr>
        <w:t>לעליון</w:t>
      </w:r>
      <w:r w:rsidR="004B7DCF" w:rsidRPr="00633885">
        <w:rPr>
          <w:rFonts w:ascii="David" w:hAnsi="David"/>
          <w:sz w:val="22"/>
          <w:szCs w:val="22"/>
          <w:rtl/>
        </w:rPr>
        <w:t xml:space="preserve"> ונדחית</w:t>
      </w:r>
      <w:r w:rsidR="00903CD8" w:rsidRPr="00633885">
        <w:rPr>
          <w:rFonts w:ascii="David" w:hAnsi="David"/>
          <w:sz w:val="22"/>
          <w:szCs w:val="22"/>
          <w:rtl/>
        </w:rPr>
        <w:t xml:space="preserve">. ברור לכולם </w:t>
      </w:r>
      <w:r w:rsidR="00903CD8" w:rsidRPr="00633885">
        <w:rPr>
          <w:rFonts w:ascii="David" w:hAnsi="David"/>
          <w:sz w:val="22"/>
          <w:szCs w:val="22"/>
          <w:highlight w:val="green"/>
          <w:rtl/>
        </w:rPr>
        <w:t>שפייצר</w:t>
      </w:r>
      <w:r w:rsidR="00903CD8" w:rsidRPr="00633885">
        <w:rPr>
          <w:rFonts w:ascii="David" w:hAnsi="David"/>
          <w:sz w:val="22"/>
          <w:szCs w:val="22"/>
          <w:rtl/>
        </w:rPr>
        <w:t xml:space="preserve"> כבר לא רלוונטי,</w:t>
      </w:r>
      <w:r w:rsidR="00D32EFD" w:rsidRPr="00633885">
        <w:rPr>
          <w:rFonts w:ascii="David" w:hAnsi="David"/>
          <w:sz w:val="22"/>
          <w:szCs w:val="22"/>
          <w:rtl/>
        </w:rPr>
        <w:t xml:space="preserve"> </w:t>
      </w:r>
      <w:r w:rsidR="00903CD8" w:rsidRPr="00633885">
        <w:rPr>
          <w:rFonts w:ascii="David" w:hAnsi="David"/>
          <w:sz w:val="22"/>
          <w:szCs w:val="22"/>
          <w:u w:val="single"/>
          <w:rtl/>
        </w:rPr>
        <w:t>ו</w:t>
      </w:r>
      <w:r w:rsidR="0067600F" w:rsidRPr="00633885">
        <w:rPr>
          <w:rFonts w:ascii="David" w:hAnsi="David"/>
          <w:sz w:val="22"/>
          <w:szCs w:val="22"/>
          <w:u w:val="single"/>
          <w:rtl/>
        </w:rPr>
        <w:t>עם זאת</w:t>
      </w:r>
      <w:r w:rsidRPr="00633885">
        <w:rPr>
          <w:rFonts w:ascii="David" w:hAnsi="David"/>
          <w:sz w:val="22"/>
          <w:szCs w:val="22"/>
          <w:rtl/>
        </w:rPr>
        <w:t xml:space="preserve"> - </w:t>
      </w:r>
      <w:r w:rsidR="003C3B41" w:rsidRPr="00633885">
        <w:rPr>
          <w:rFonts w:ascii="David" w:hAnsi="David"/>
          <w:sz w:val="22"/>
          <w:szCs w:val="22"/>
          <w:u w:val="single"/>
          <w:rtl/>
        </w:rPr>
        <w:t>על אף</w:t>
      </w:r>
      <w:r w:rsidR="00903CD8" w:rsidRPr="00633885">
        <w:rPr>
          <w:rFonts w:ascii="David" w:hAnsi="David"/>
          <w:sz w:val="22"/>
          <w:szCs w:val="22"/>
          <w:rtl/>
        </w:rPr>
        <w:t xml:space="preserve"> </w:t>
      </w:r>
      <w:r w:rsidR="00FA1470" w:rsidRPr="00633885">
        <w:rPr>
          <w:rFonts w:ascii="David" w:hAnsi="David"/>
          <w:sz w:val="22"/>
          <w:szCs w:val="22"/>
          <w:rtl/>
        </w:rPr>
        <w:t>ש</w:t>
      </w:r>
      <w:r w:rsidR="00903CD8" w:rsidRPr="00633885">
        <w:rPr>
          <w:rFonts w:ascii="David" w:hAnsi="David"/>
          <w:sz w:val="22"/>
          <w:szCs w:val="22"/>
          <w:rtl/>
        </w:rPr>
        <w:t>השופטים מתלכדים לכדי מסקנה סופית</w:t>
      </w:r>
      <w:r w:rsidR="00FA1470" w:rsidRPr="00633885">
        <w:rPr>
          <w:rFonts w:ascii="David" w:hAnsi="David"/>
          <w:sz w:val="22"/>
          <w:szCs w:val="22"/>
          <w:rtl/>
        </w:rPr>
        <w:t xml:space="preserve"> אחת</w:t>
      </w:r>
      <w:r w:rsidR="00903CD8" w:rsidRPr="00633885">
        <w:rPr>
          <w:rFonts w:ascii="David" w:hAnsi="David"/>
          <w:sz w:val="22"/>
          <w:szCs w:val="22"/>
          <w:rtl/>
        </w:rPr>
        <w:t xml:space="preserve">, </w:t>
      </w:r>
      <w:r w:rsidR="00903CD8" w:rsidRPr="00633885">
        <w:rPr>
          <w:rFonts w:ascii="David" w:hAnsi="David"/>
          <w:sz w:val="22"/>
          <w:szCs w:val="22"/>
          <w:u w:val="single"/>
          <w:rtl/>
        </w:rPr>
        <w:t>הקולות של דורנר וברק מאוד שונים</w:t>
      </w:r>
      <w:r w:rsidRPr="00633885">
        <w:rPr>
          <w:rFonts w:ascii="David" w:hAnsi="David"/>
          <w:sz w:val="22"/>
          <w:szCs w:val="22"/>
          <w:rtl/>
        </w:rPr>
        <w:t>:</w:t>
      </w:r>
    </w:p>
    <w:p w:rsidR="00903CD8" w:rsidRPr="00633885" w:rsidRDefault="00903CD8" w:rsidP="00AF0DC9">
      <w:pPr>
        <w:pStyle w:val="aff2"/>
        <w:numPr>
          <w:ilvl w:val="0"/>
          <w:numId w:val="292"/>
        </w:numPr>
        <w:spacing w:after="0" w:line="360" w:lineRule="auto"/>
        <w:ind w:left="390" w:hanging="390"/>
        <w:rPr>
          <w:rFonts w:ascii="David" w:hAnsi="David"/>
          <w:sz w:val="22"/>
          <w:szCs w:val="22"/>
        </w:rPr>
      </w:pPr>
      <w:r w:rsidRPr="00633885">
        <w:rPr>
          <w:rFonts w:ascii="David" w:hAnsi="David"/>
          <w:b/>
          <w:bCs/>
          <w:sz w:val="22"/>
          <w:szCs w:val="22"/>
          <w:u w:val="single"/>
          <w:rtl/>
        </w:rPr>
        <w:t>השופטת דורנר</w:t>
      </w:r>
      <w:r w:rsidRPr="00633885">
        <w:rPr>
          <w:rFonts w:ascii="David" w:hAnsi="David"/>
          <w:sz w:val="22"/>
          <w:szCs w:val="22"/>
          <w:rtl/>
        </w:rPr>
        <w:t xml:space="preserve"> – מציגה דעה מאוד ברורה, חזקה ובלקסטוניאנית של קניין</w:t>
      </w:r>
      <w:r w:rsidR="007A4150" w:rsidRPr="00633885">
        <w:rPr>
          <w:rFonts w:ascii="David" w:hAnsi="David"/>
          <w:sz w:val="22"/>
          <w:szCs w:val="22"/>
          <w:rtl/>
        </w:rPr>
        <w:t xml:space="preserve"> ושרירות בעלים</w:t>
      </w:r>
      <w:r w:rsidRPr="00633885">
        <w:rPr>
          <w:rFonts w:ascii="David" w:hAnsi="David"/>
          <w:sz w:val="22"/>
          <w:szCs w:val="22"/>
          <w:rtl/>
        </w:rPr>
        <w:t>, עם נגזרות דוקטרינריות שמשתמעות מהדעה הזו</w:t>
      </w:r>
      <w:r w:rsidR="002976AF" w:rsidRPr="00633885">
        <w:rPr>
          <w:rFonts w:ascii="David" w:hAnsi="David"/>
          <w:sz w:val="22"/>
          <w:szCs w:val="22"/>
          <w:rtl/>
        </w:rPr>
        <w:t>:</w:t>
      </w:r>
      <w:r w:rsidRPr="00633885">
        <w:rPr>
          <w:rFonts w:ascii="David" w:hAnsi="David"/>
          <w:sz w:val="22"/>
          <w:szCs w:val="22"/>
          <w:rtl/>
        </w:rPr>
        <w:t xml:space="preserve"> </w:t>
      </w:r>
      <w:r w:rsidR="007A4150" w:rsidRPr="00633885">
        <w:rPr>
          <w:rFonts w:ascii="David" w:hAnsi="David"/>
          <w:b/>
          <w:bCs/>
          <w:sz w:val="22"/>
          <w:szCs w:val="22"/>
          <w:rtl/>
        </w:rPr>
        <w:t xml:space="preserve">היא אומרת שלא יכול לעלות על הדעת שהעירייה תיקח את הקרקע </w:t>
      </w:r>
      <w:r w:rsidR="0040397E" w:rsidRPr="00633885">
        <w:rPr>
          <w:rFonts w:ascii="David" w:hAnsi="David"/>
          <w:b/>
          <w:bCs/>
          <w:sz w:val="22"/>
          <w:szCs w:val="22"/>
          <w:u w:val="single"/>
          <w:rtl/>
        </w:rPr>
        <w:t>אך</w:t>
      </w:r>
      <w:r w:rsidR="007A4150" w:rsidRPr="00633885">
        <w:rPr>
          <w:rFonts w:ascii="David" w:hAnsi="David"/>
          <w:b/>
          <w:bCs/>
          <w:sz w:val="22"/>
          <w:szCs w:val="22"/>
          <w:rtl/>
        </w:rPr>
        <w:t xml:space="preserve"> לא תשלם פיצוי מלא</w:t>
      </w:r>
      <w:r w:rsidR="007A4150" w:rsidRPr="00633885">
        <w:rPr>
          <w:rFonts w:ascii="David" w:hAnsi="David"/>
          <w:sz w:val="22"/>
          <w:szCs w:val="22"/>
          <w:rtl/>
        </w:rPr>
        <w:t xml:space="preserve"> (כלומר לדידה פיצוי מלא צריך להינתן תמיד והחריגים של</w:t>
      </w:r>
      <w:r w:rsidR="00396E80" w:rsidRPr="00633885">
        <w:rPr>
          <w:rFonts w:ascii="David" w:hAnsi="David"/>
          <w:sz w:val="22"/>
          <w:szCs w:val="22"/>
          <w:rtl/>
        </w:rPr>
        <w:t xml:space="preserve"> אי מתן פיצויים כשמפקיעים</w:t>
      </w:r>
      <w:r w:rsidR="007A4150" w:rsidRPr="00633885">
        <w:rPr>
          <w:rFonts w:ascii="David" w:hAnsi="David"/>
          <w:sz w:val="22"/>
          <w:szCs w:val="22"/>
          <w:rtl/>
        </w:rPr>
        <w:t xml:space="preserve"> 25% ו-40% </w:t>
      </w:r>
      <w:r w:rsidR="00396E80" w:rsidRPr="00633885">
        <w:rPr>
          <w:rFonts w:ascii="David" w:hAnsi="David"/>
          <w:sz w:val="22"/>
          <w:szCs w:val="22"/>
          <w:rtl/>
        </w:rPr>
        <w:t xml:space="preserve">מהקרקע </w:t>
      </w:r>
      <w:r w:rsidR="007A4150" w:rsidRPr="00633885">
        <w:rPr>
          <w:rFonts w:ascii="David" w:hAnsi="David"/>
          <w:sz w:val="22"/>
          <w:szCs w:val="22"/>
          <w:rtl/>
        </w:rPr>
        <w:t>צריכים להיקרא כ"הרשות יכולה</w:t>
      </w:r>
      <w:r w:rsidR="0042396A" w:rsidRPr="00633885">
        <w:rPr>
          <w:rFonts w:ascii="David" w:hAnsi="David"/>
          <w:sz w:val="22"/>
          <w:szCs w:val="22"/>
          <w:rtl/>
        </w:rPr>
        <w:t>,</w:t>
      </w:r>
      <w:r w:rsidR="007A4150" w:rsidRPr="00633885">
        <w:rPr>
          <w:rFonts w:ascii="David" w:hAnsi="David"/>
          <w:sz w:val="22"/>
          <w:szCs w:val="22"/>
          <w:rtl/>
        </w:rPr>
        <w:t xml:space="preserve"> ומומלץ מאוד שלא תעשה זאת"</w:t>
      </w:r>
      <w:r w:rsidR="00555124" w:rsidRPr="00633885">
        <w:rPr>
          <w:rFonts w:ascii="David" w:hAnsi="David"/>
          <w:sz w:val="22"/>
          <w:szCs w:val="22"/>
          <w:rtl/>
        </w:rPr>
        <w:t>)</w:t>
      </w:r>
      <w:r w:rsidR="00AC0901" w:rsidRPr="00633885">
        <w:rPr>
          <w:rFonts w:ascii="David" w:hAnsi="David"/>
          <w:sz w:val="22"/>
          <w:szCs w:val="22"/>
          <w:rtl/>
        </w:rPr>
        <w:t>.</w:t>
      </w:r>
    </w:p>
    <w:p w:rsidR="00903CD8" w:rsidRPr="00633885" w:rsidRDefault="00903CD8" w:rsidP="00AF0DC9">
      <w:pPr>
        <w:pStyle w:val="aff2"/>
        <w:numPr>
          <w:ilvl w:val="0"/>
          <w:numId w:val="106"/>
        </w:numPr>
        <w:spacing w:after="0" w:line="360" w:lineRule="auto"/>
        <w:ind w:left="674" w:hanging="284"/>
        <w:rPr>
          <w:rFonts w:ascii="David" w:hAnsi="David"/>
          <w:sz w:val="22"/>
          <w:szCs w:val="22"/>
        </w:rPr>
      </w:pPr>
      <w:r w:rsidRPr="00633885">
        <w:rPr>
          <w:rFonts w:ascii="David" w:hAnsi="David"/>
          <w:sz w:val="22"/>
          <w:szCs w:val="22"/>
          <w:rtl/>
        </w:rPr>
        <w:t>היא מתחילה באמירה</w:t>
      </w:r>
      <w:r w:rsidRPr="00633885">
        <w:rPr>
          <w:rFonts w:ascii="David" w:hAnsi="David"/>
          <w:b/>
          <w:bCs/>
          <w:sz w:val="22"/>
          <w:szCs w:val="22"/>
          <w:rtl/>
        </w:rPr>
        <w:t xml:space="preserve"> שהפחתת 40% </w:t>
      </w:r>
      <w:r w:rsidR="008A622E" w:rsidRPr="00633885">
        <w:rPr>
          <w:rFonts w:ascii="David" w:hAnsi="David"/>
          <w:b/>
          <w:bCs/>
          <w:sz w:val="22"/>
          <w:szCs w:val="22"/>
          <w:rtl/>
        </w:rPr>
        <w:t>במהותה</w:t>
      </w:r>
      <w:r w:rsidRPr="00633885">
        <w:rPr>
          <w:rFonts w:ascii="David" w:hAnsi="David"/>
          <w:b/>
          <w:bCs/>
          <w:sz w:val="22"/>
          <w:szCs w:val="22"/>
          <w:rtl/>
        </w:rPr>
        <w:t xml:space="preserve"> היא בלתי נסבלת</w:t>
      </w:r>
      <w:r w:rsidRPr="00633885">
        <w:rPr>
          <w:rFonts w:ascii="David" w:hAnsi="David"/>
          <w:sz w:val="22"/>
          <w:szCs w:val="22"/>
          <w:rtl/>
        </w:rPr>
        <w:t xml:space="preserve"> – "על רקע זה ברור, כי בעקבות הפקעת מקרקעין בשלמותם לא צפויה לבעליהם – שאינם נהנים מן הפיתוח שההפקעה נועדה לקדם ואף לא מפיצויים שישקפו פיתוח זה – כל הנאה שהיא, ואין אפוא הצדקה להפחתת הפיצויים המשתלמים לבעלים כאלה". </w:t>
      </w:r>
      <w:r w:rsidRPr="00633885">
        <w:rPr>
          <w:rFonts w:ascii="David" w:hAnsi="David"/>
          <w:b/>
          <w:bCs/>
          <w:sz w:val="22"/>
          <w:szCs w:val="22"/>
          <w:rtl/>
        </w:rPr>
        <w:t>עצם הרעיון של הפחתה</w:t>
      </w:r>
      <w:r w:rsidR="00C03D8F" w:rsidRPr="00633885">
        <w:rPr>
          <w:rFonts w:ascii="David" w:hAnsi="David"/>
          <w:b/>
          <w:bCs/>
          <w:sz w:val="22"/>
          <w:szCs w:val="22"/>
          <w:rtl/>
        </w:rPr>
        <w:t xml:space="preserve"> כשלוקחים קרקע מלאה</w:t>
      </w:r>
      <w:r w:rsidRPr="00633885">
        <w:rPr>
          <w:rFonts w:ascii="David" w:hAnsi="David"/>
          <w:b/>
          <w:bCs/>
          <w:sz w:val="22"/>
          <w:szCs w:val="22"/>
          <w:rtl/>
        </w:rPr>
        <w:t xml:space="preserve"> הוא לא ראוי</w:t>
      </w:r>
      <w:r w:rsidRPr="00633885">
        <w:rPr>
          <w:rFonts w:ascii="David" w:hAnsi="David"/>
          <w:sz w:val="22"/>
          <w:szCs w:val="22"/>
          <w:rtl/>
        </w:rPr>
        <w:t xml:space="preserve"> – הוא מפלה בין בעל הקרקע לבין שאר הציבור, והוא לא מבחין בין כאל</w:t>
      </w:r>
      <w:r w:rsidR="000F193A" w:rsidRPr="00633885">
        <w:rPr>
          <w:rFonts w:ascii="David" w:hAnsi="David"/>
          <w:sz w:val="22"/>
          <w:szCs w:val="22"/>
          <w:rtl/>
        </w:rPr>
        <w:t>ו</w:t>
      </w:r>
      <w:r w:rsidRPr="00633885">
        <w:rPr>
          <w:rFonts w:ascii="David" w:hAnsi="David"/>
          <w:sz w:val="22"/>
          <w:szCs w:val="22"/>
          <w:rtl/>
        </w:rPr>
        <w:t xml:space="preserve"> שנהנים </w:t>
      </w:r>
      <w:r w:rsidR="005B5C71" w:rsidRPr="00633885">
        <w:rPr>
          <w:rFonts w:ascii="David" w:hAnsi="David"/>
          <w:sz w:val="22"/>
          <w:szCs w:val="22"/>
          <w:rtl/>
        </w:rPr>
        <w:t>מההפקעה ל</w:t>
      </w:r>
      <w:r w:rsidR="00950FAF" w:rsidRPr="00633885">
        <w:rPr>
          <w:rFonts w:ascii="David" w:hAnsi="David"/>
          <w:sz w:val="22"/>
          <w:szCs w:val="22"/>
          <w:rtl/>
        </w:rPr>
        <w:t xml:space="preserve">בין </w:t>
      </w:r>
      <w:r w:rsidR="005B5C71" w:rsidRPr="00633885">
        <w:rPr>
          <w:rFonts w:ascii="David" w:hAnsi="David"/>
          <w:sz w:val="22"/>
          <w:szCs w:val="22"/>
          <w:rtl/>
        </w:rPr>
        <w:t>אל</w:t>
      </w:r>
      <w:r w:rsidR="00950FAF" w:rsidRPr="00633885">
        <w:rPr>
          <w:rFonts w:ascii="David" w:hAnsi="David"/>
          <w:sz w:val="22"/>
          <w:szCs w:val="22"/>
          <w:rtl/>
        </w:rPr>
        <w:t>ו</w:t>
      </w:r>
      <w:r w:rsidR="005B5C71" w:rsidRPr="00633885">
        <w:rPr>
          <w:rFonts w:ascii="David" w:hAnsi="David"/>
          <w:sz w:val="22"/>
          <w:szCs w:val="22"/>
          <w:rtl/>
        </w:rPr>
        <w:t xml:space="preserve"> שלא נהנים מההפקעה.</w:t>
      </w:r>
    </w:p>
    <w:p w:rsidR="00903CD8" w:rsidRPr="00633885" w:rsidRDefault="00347FBA" w:rsidP="00AF0DC9">
      <w:pPr>
        <w:pStyle w:val="aff2"/>
        <w:numPr>
          <w:ilvl w:val="0"/>
          <w:numId w:val="106"/>
        </w:numPr>
        <w:spacing w:after="0" w:line="360" w:lineRule="auto"/>
        <w:ind w:left="674" w:hanging="284"/>
        <w:rPr>
          <w:rFonts w:ascii="David" w:hAnsi="David"/>
          <w:sz w:val="22"/>
          <w:szCs w:val="22"/>
        </w:rPr>
      </w:pPr>
      <w:r w:rsidRPr="00633885">
        <w:rPr>
          <w:rFonts w:ascii="David" w:hAnsi="David"/>
          <w:sz w:val="22"/>
          <w:szCs w:val="22"/>
          <w:rtl/>
        </w:rPr>
        <w:t xml:space="preserve">בהמשך היא אומרת - </w:t>
      </w:r>
      <w:r w:rsidR="00903CD8" w:rsidRPr="00633885">
        <w:rPr>
          <w:rFonts w:ascii="David" w:hAnsi="David"/>
          <w:sz w:val="22"/>
          <w:szCs w:val="22"/>
          <w:rtl/>
        </w:rPr>
        <w:t>"כדי שפגיעה בקניין על</w:t>
      </w:r>
      <w:r w:rsidR="00903CD8" w:rsidRPr="00633885">
        <w:rPr>
          <w:rFonts w:ascii="David" w:hAnsi="David"/>
          <w:position w:val="3"/>
          <w:sz w:val="22"/>
          <w:szCs w:val="22"/>
          <w:rtl/>
        </w:rPr>
        <w:t>-</w:t>
      </w:r>
      <w:r w:rsidR="00903CD8" w:rsidRPr="00633885">
        <w:rPr>
          <w:rFonts w:ascii="David" w:hAnsi="David"/>
          <w:sz w:val="22"/>
          <w:szCs w:val="22"/>
          <w:rtl/>
        </w:rPr>
        <w:t>ידי הפקעת מקרקעין תהיה במידה שאינה עולה על הנדרש, יש צורך בפיצוי הוגן ושווה</w:t>
      </w:r>
      <w:r w:rsidR="00903CD8" w:rsidRPr="00633885">
        <w:rPr>
          <w:rFonts w:ascii="David" w:hAnsi="David"/>
          <w:position w:val="3"/>
          <w:sz w:val="22"/>
          <w:szCs w:val="22"/>
          <w:rtl/>
        </w:rPr>
        <w:t xml:space="preserve"> </w:t>
      </w:r>
      <w:r w:rsidR="00903CD8" w:rsidRPr="00633885">
        <w:rPr>
          <w:rFonts w:ascii="David" w:hAnsi="David"/>
          <w:sz w:val="22"/>
          <w:szCs w:val="22"/>
          <w:rtl/>
        </w:rPr>
        <w:t xml:space="preserve">ערך" – </w:t>
      </w:r>
      <w:r w:rsidR="00903CD8" w:rsidRPr="00633885">
        <w:rPr>
          <w:rFonts w:ascii="David" w:hAnsi="David"/>
          <w:b/>
          <w:bCs/>
          <w:sz w:val="22"/>
          <w:szCs w:val="22"/>
          <w:rtl/>
        </w:rPr>
        <w:t>אפשר לחרוג רק במצב אחד, כאשר עקב ההפקעה עולה ערך הרכוש שנותר בידי הבעלים, או שהם זוכים בהנאה שוות ערך אחרת</w:t>
      </w:r>
      <w:r w:rsidR="00903CD8" w:rsidRPr="00633885">
        <w:rPr>
          <w:rFonts w:ascii="David" w:hAnsi="David"/>
          <w:sz w:val="22"/>
          <w:szCs w:val="22"/>
          <w:rtl/>
        </w:rPr>
        <w:t>.</w:t>
      </w:r>
    </w:p>
    <w:p w:rsidR="00903CD8" w:rsidRPr="00633885" w:rsidRDefault="00195616" w:rsidP="00AF0DC9">
      <w:pPr>
        <w:pStyle w:val="aff2"/>
        <w:numPr>
          <w:ilvl w:val="0"/>
          <w:numId w:val="91"/>
        </w:numPr>
        <w:spacing w:after="0" w:line="360" w:lineRule="auto"/>
        <w:rPr>
          <w:rFonts w:ascii="David" w:hAnsi="David"/>
          <w:sz w:val="22"/>
          <w:szCs w:val="22"/>
          <w:rtl/>
        </w:rPr>
      </w:pPr>
      <w:r w:rsidRPr="00633885">
        <w:rPr>
          <w:rFonts w:ascii="David" w:hAnsi="David"/>
          <w:sz w:val="22"/>
          <w:szCs w:val="22"/>
          <w:rtl/>
        </w:rPr>
        <w:t xml:space="preserve">במילים אחרות, </w:t>
      </w:r>
      <w:r w:rsidR="00903CD8" w:rsidRPr="00633885">
        <w:rPr>
          <w:rFonts w:ascii="David" w:hAnsi="David"/>
          <w:sz w:val="22"/>
          <w:szCs w:val="22"/>
          <w:rtl/>
        </w:rPr>
        <w:t>דורנר תכיר בכך שהמידתיות לא נפגעה, רק אם הגריעה מהפיצוי מתקזזת עם תוספת שוו</w:t>
      </w:r>
      <w:r w:rsidR="00A42123" w:rsidRPr="00633885">
        <w:rPr>
          <w:rFonts w:ascii="David" w:hAnsi="David"/>
          <w:sz w:val="22"/>
          <w:szCs w:val="22"/>
          <w:rtl/>
        </w:rPr>
        <w:t>ת</w:t>
      </w:r>
      <w:r w:rsidR="00903CD8" w:rsidRPr="00633885">
        <w:rPr>
          <w:rFonts w:ascii="David" w:hAnsi="David"/>
          <w:sz w:val="22"/>
          <w:szCs w:val="22"/>
          <w:rtl/>
        </w:rPr>
        <w:t xml:space="preserve"> ערך. לכן, </w:t>
      </w:r>
      <w:r w:rsidR="00903CD8" w:rsidRPr="00633885">
        <w:rPr>
          <w:rFonts w:ascii="David" w:hAnsi="David"/>
          <w:b/>
          <w:bCs/>
          <w:sz w:val="22"/>
          <w:szCs w:val="22"/>
          <w:rtl/>
        </w:rPr>
        <w:t>מה שדורנר עושה בעצם, זה לבטל את הסעיף של סמכות ההפחתה. היא אומרת שהפיצוי תמיד יהיה מלא – הוא יכול להיות בכסף, או בשווה כסף</w:t>
      </w:r>
      <w:r w:rsidR="00903CD8" w:rsidRPr="00633885">
        <w:rPr>
          <w:rFonts w:ascii="David" w:hAnsi="David"/>
          <w:sz w:val="22"/>
          <w:szCs w:val="22"/>
          <w:rtl/>
        </w:rPr>
        <w:t xml:space="preserve">. כל פעם שסמכות ההפחתה תהא גבוהה יותר </w:t>
      </w:r>
      <w:r w:rsidR="000514B4" w:rsidRPr="00633885">
        <w:rPr>
          <w:rFonts w:ascii="David" w:hAnsi="David"/>
          <w:sz w:val="22"/>
          <w:szCs w:val="22"/>
          <w:rtl/>
        </w:rPr>
        <w:t>מהעלייה</w:t>
      </w:r>
      <w:r w:rsidR="00903CD8" w:rsidRPr="00633885">
        <w:rPr>
          <w:rFonts w:ascii="David" w:hAnsi="David"/>
          <w:sz w:val="22"/>
          <w:szCs w:val="22"/>
          <w:rtl/>
        </w:rPr>
        <w:t xml:space="preserve"> בשווי הנכסים של המופקע, תהיה בכך פגיעה שעולה על הנדרש.</w:t>
      </w:r>
    </w:p>
    <w:p w:rsidR="008A622E" w:rsidRPr="00633885" w:rsidRDefault="008A622E" w:rsidP="00633885">
      <w:pPr>
        <w:pStyle w:val="aff2"/>
        <w:spacing w:after="0" w:line="360" w:lineRule="auto"/>
        <w:rPr>
          <w:rFonts w:ascii="David" w:hAnsi="David"/>
          <w:sz w:val="22"/>
          <w:szCs w:val="22"/>
          <w:rtl/>
        </w:rPr>
      </w:pPr>
    </w:p>
    <w:p w:rsidR="00555124" w:rsidRPr="00633885" w:rsidRDefault="00C94EB5" w:rsidP="00633885">
      <w:pPr>
        <w:pStyle w:val="aff2"/>
        <w:spacing w:after="0" w:line="360" w:lineRule="auto"/>
        <w:rPr>
          <w:rFonts w:ascii="David" w:hAnsi="David"/>
          <w:sz w:val="22"/>
          <w:szCs w:val="22"/>
          <w:rtl/>
        </w:rPr>
      </w:pPr>
      <w:r w:rsidRPr="00633885">
        <w:rPr>
          <w:rFonts w:ascii="David" w:hAnsi="David"/>
          <w:sz w:val="22"/>
          <w:szCs w:val="22"/>
          <w:u w:val="single"/>
          <w:rtl/>
        </w:rPr>
        <w:lastRenderedPageBreak/>
        <w:t xml:space="preserve">נתמצת את הרציו של </w:t>
      </w:r>
      <w:r w:rsidR="00555124" w:rsidRPr="00633885">
        <w:rPr>
          <w:rFonts w:ascii="David" w:hAnsi="David"/>
          <w:sz w:val="22"/>
          <w:szCs w:val="22"/>
          <w:u w:val="single"/>
          <w:rtl/>
        </w:rPr>
        <w:t>ברק</w:t>
      </w:r>
      <w:r w:rsidR="00A71DC3" w:rsidRPr="00633885">
        <w:rPr>
          <w:rFonts w:ascii="David" w:hAnsi="David"/>
          <w:sz w:val="22"/>
          <w:szCs w:val="22"/>
          <w:rtl/>
        </w:rPr>
        <w:t>:</w:t>
      </w:r>
      <w:r w:rsidR="00555124" w:rsidRPr="00633885">
        <w:rPr>
          <w:rFonts w:ascii="David" w:hAnsi="David"/>
          <w:sz w:val="22"/>
          <w:szCs w:val="22"/>
          <w:rtl/>
        </w:rPr>
        <w:t xml:space="preserve"> </w:t>
      </w:r>
      <w:r w:rsidR="00E91C65" w:rsidRPr="00633885">
        <w:rPr>
          <w:rFonts w:ascii="David" w:hAnsi="David"/>
          <w:sz w:val="22"/>
          <w:szCs w:val="22"/>
          <w:highlight w:val="yellow"/>
          <w:rtl/>
        </w:rPr>
        <w:t xml:space="preserve">אין תחולה לחריג במקרה של </w:t>
      </w:r>
      <w:r w:rsidR="00E91C65" w:rsidRPr="00633885">
        <w:rPr>
          <w:rFonts w:ascii="David" w:hAnsi="David"/>
          <w:sz w:val="22"/>
          <w:szCs w:val="22"/>
          <w:highlight w:val="green"/>
          <w:rtl/>
        </w:rPr>
        <w:t>הולצמן</w:t>
      </w:r>
      <w:r w:rsidR="001038C7" w:rsidRPr="00633885">
        <w:rPr>
          <w:rFonts w:ascii="David" w:hAnsi="David"/>
          <w:sz w:val="22"/>
          <w:szCs w:val="22"/>
          <w:highlight w:val="yellow"/>
          <w:rtl/>
        </w:rPr>
        <w:t xml:space="preserve"> ודומים לו</w:t>
      </w:r>
      <w:r w:rsidR="001038C7" w:rsidRPr="00633885">
        <w:rPr>
          <w:rFonts w:ascii="David" w:hAnsi="David"/>
          <w:sz w:val="22"/>
          <w:szCs w:val="22"/>
          <w:rtl/>
        </w:rPr>
        <w:t xml:space="preserve"> </w:t>
      </w:r>
      <w:r w:rsidR="00F577D5" w:rsidRPr="00633885">
        <w:rPr>
          <w:rFonts w:ascii="David" w:hAnsi="David"/>
          <w:sz w:val="22"/>
          <w:szCs w:val="22"/>
          <w:rtl/>
        </w:rPr>
        <w:t>(</w:t>
      </w:r>
      <w:r w:rsidR="008E7463" w:rsidRPr="00633885">
        <w:rPr>
          <w:rFonts w:ascii="David" w:hAnsi="David"/>
          <w:sz w:val="22"/>
          <w:szCs w:val="22"/>
          <w:rtl/>
        </w:rPr>
        <w:t>כשמפקיעים את כל הקרקע</w:t>
      </w:r>
      <w:r w:rsidR="00F577D5" w:rsidRPr="00633885">
        <w:rPr>
          <w:rFonts w:ascii="David" w:hAnsi="David"/>
          <w:sz w:val="22"/>
          <w:szCs w:val="22"/>
          <w:rtl/>
        </w:rPr>
        <w:t>)</w:t>
      </w:r>
      <w:r w:rsidR="001038C7" w:rsidRPr="00633885">
        <w:rPr>
          <w:rFonts w:ascii="David" w:hAnsi="David"/>
          <w:sz w:val="22"/>
          <w:szCs w:val="22"/>
          <w:rtl/>
        </w:rPr>
        <w:t>.</w:t>
      </w:r>
      <w:r w:rsidR="00555124" w:rsidRPr="00633885">
        <w:rPr>
          <w:rFonts w:ascii="David" w:hAnsi="David"/>
          <w:sz w:val="22"/>
          <w:szCs w:val="22"/>
          <w:rtl/>
        </w:rPr>
        <w:t xml:space="preserve"> את דברי ברק ניתן לפרש בכל מיני צורות ונבחן כעת כיצד כדאי לפרש אותו במקרים של הפקעות.</w:t>
      </w:r>
    </w:p>
    <w:p w:rsidR="00C94EB5" w:rsidRPr="00633885" w:rsidRDefault="00C94EB5" w:rsidP="00633885">
      <w:pPr>
        <w:pStyle w:val="aff2"/>
        <w:spacing w:after="0" w:line="360" w:lineRule="auto"/>
        <w:rPr>
          <w:rFonts w:ascii="David" w:hAnsi="David"/>
          <w:sz w:val="22"/>
          <w:szCs w:val="22"/>
          <w:rtl/>
        </w:rPr>
      </w:pPr>
      <w:r w:rsidRPr="00633885">
        <w:rPr>
          <w:rFonts w:ascii="David" w:hAnsi="David"/>
          <w:b/>
          <w:bCs/>
          <w:sz w:val="22"/>
          <w:szCs w:val="22"/>
          <w:rtl/>
        </w:rPr>
        <w:t xml:space="preserve">מה </w:t>
      </w:r>
      <w:r w:rsidR="001038C7" w:rsidRPr="00633885">
        <w:rPr>
          <w:rFonts w:ascii="David" w:hAnsi="David"/>
          <w:b/>
          <w:bCs/>
          <w:sz w:val="22"/>
          <w:szCs w:val="22"/>
          <w:rtl/>
        </w:rPr>
        <w:t>יקרה</w:t>
      </w:r>
      <w:r w:rsidRPr="00633885">
        <w:rPr>
          <w:rFonts w:ascii="David" w:hAnsi="David"/>
          <w:b/>
          <w:bCs/>
          <w:sz w:val="22"/>
          <w:szCs w:val="22"/>
          <w:rtl/>
        </w:rPr>
        <w:t xml:space="preserve"> </w:t>
      </w:r>
      <w:r w:rsidR="00F577D5" w:rsidRPr="00633885">
        <w:rPr>
          <w:rFonts w:ascii="David" w:hAnsi="David"/>
          <w:b/>
          <w:bCs/>
          <w:sz w:val="22"/>
          <w:szCs w:val="22"/>
          <w:rtl/>
        </w:rPr>
        <w:t>כשלא כל הקרקע מו</w:t>
      </w:r>
      <w:r w:rsidRPr="00633885">
        <w:rPr>
          <w:rFonts w:ascii="David" w:hAnsi="David"/>
          <w:b/>
          <w:bCs/>
          <w:sz w:val="22"/>
          <w:szCs w:val="22"/>
          <w:rtl/>
        </w:rPr>
        <w:t>פקע</w:t>
      </w:r>
      <w:r w:rsidR="00F577D5" w:rsidRPr="00633885">
        <w:rPr>
          <w:rFonts w:ascii="David" w:hAnsi="David"/>
          <w:b/>
          <w:bCs/>
          <w:sz w:val="22"/>
          <w:szCs w:val="22"/>
          <w:rtl/>
        </w:rPr>
        <w:t>ת</w:t>
      </w:r>
      <w:r w:rsidRPr="00633885">
        <w:rPr>
          <w:rFonts w:ascii="David" w:hAnsi="David"/>
          <w:sz w:val="22"/>
          <w:szCs w:val="22"/>
          <w:rtl/>
        </w:rPr>
        <w:t xml:space="preserve">? האם נתיר לרשויות לעשות שימוש בחריג באופן גורף או שאחרי שהסברנו </w:t>
      </w:r>
      <w:r w:rsidRPr="00633885">
        <w:rPr>
          <w:rFonts w:ascii="David" w:hAnsi="David"/>
          <w:sz w:val="22"/>
          <w:szCs w:val="22"/>
          <w:highlight w:val="green"/>
          <w:rtl/>
        </w:rPr>
        <w:t>בפס"ד הולצמן</w:t>
      </w:r>
      <w:r w:rsidRPr="00633885">
        <w:rPr>
          <w:rFonts w:ascii="David" w:hAnsi="David"/>
          <w:sz w:val="22"/>
          <w:szCs w:val="22"/>
          <w:rtl/>
        </w:rPr>
        <w:t xml:space="preserve"> שרציונל ההשבחה הוא יפה, </w:t>
      </w:r>
      <w:r w:rsidR="0040397E" w:rsidRPr="00633885">
        <w:rPr>
          <w:rFonts w:ascii="David" w:hAnsi="David"/>
          <w:sz w:val="22"/>
          <w:szCs w:val="22"/>
          <w:u w:val="single"/>
          <w:rtl/>
        </w:rPr>
        <w:t>אך</w:t>
      </w:r>
      <w:r w:rsidRPr="00633885">
        <w:rPr>
          <w:rFonts w:ascii="David" w:hAnsi="David"/>
          <w:sz w:val="22"/>
          <w:szCs w:val="22"/>
          <w:rtl/>
        </w:rPr>
        <w:t xml:space="preserve"> הוא</w:t>
      </w:r>
      <w:r w:rsidR="00982B7D" w:rsidRPr="00633885">
        <w:rPr>
          <w:rFonts w:ascii="David" w:hAnsi="David"/>
          <w:sz w:val="22"/>
          <w:szCs w:val="22"/>
          <w:rtl/>
        </w:rPr>
        <w:t xml:space="preserve"> לא כזה שמתממש במרבית המקרים – </w:t>
      </w:r>
      <w:r w:rsidRPr="00633885">
        <w:rPr>
          <w:rFonts w:ascii="David" w:hAnsi="David"/>
          <w:sz w:val="22"/>
          <w:szCs w:val="22"/>
          <w:rtl/>
        </w:rPr>
        <w:t>נקשה</w:t>
      </w:r>
      <w:r w:rsidR="00982B7D" w:rsidRPr="00633885">
        <w:rPr>
          <w:rFonts w:ascii="David" w:hAnsi="David"/>
          <w:sz w:val="22"/>
          <w:szCs w:val="22"/>
          <w:rtl/>
        </w:rPr>
        <w:t xml:space="preserve"> </w:t>
      </w:r>
      <w:r w:rsidRPr="00633885">
        <w:rPr>
          <w:rFonts w:ascii="David" w:hAnsi="David"/>
          <w:sz w:val="22"/>
          <w:szCs w:val="22"/>
          <w:rtl/>
        </w:rPr>
        <w:t xml:space="preserve">על עריכת הפחתות בפיצוי גם במצבים שבהם </w:t>
      </w:r>
      <w:r w:rsidR="00982B7D" w:rsidRPr="00633885">
        <w:rPr>
          <w:rFonts w:ascii="David" w:hAnsi="David"/>
          <w:sz w:val="22"/>
          <w:szCs w:val="22"/>
          <w:rtl/>
        </w:rPr>
        <w:t>הופקע רק חלק מהקרקע</w:t>
      </w:r>
      <w:r w:rsidRPr="00633885">
        <w:rPr>
          <w:rFonts w:ascii="David" w:hAnsi="David"/>
          <w:sz w:val="22"/>
          <w:szCs w:val="22"/>
          <w:rtl/>
        </w:rPr>
        <w:t>?</w:t>
      </w:r>
    </w:p>
    <w:p w:rsidR="00982B7D" w:rsidRPr="00633885" w:rsidRDefault="00982B7D" w:rsidP="00633885">
      <w:pPr>
        <w:pStyle w:val="aff2"/>
        <w:spacing w:after="0" w:line="360" w:lineRule="auto"/>
        <w:rPr>
          <w:rFonts w:ascii="David" w:hAnsi="David"/>
          <w:b/>
          <w:bCs/>
          <w:sz w:val="22"/>
          <w:szCs w:val="22"/>
          <w:u w:val="single"/>
          <w:rtl/>
        </w:rPr>
      </w:pPr>
    </w:p>
    <w:p w:rsidR="003107F6" w:rsidRPr="00633885" w:rsidRDefault="00AA3D68"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ייתכנו שלוש פרשנויות לדבריו של ברק:</w:t>
      </w:r>
    </w:p>
    <w:p w:rsidR="00D04099" w:rsidRPr="00633885" w:rsidRDefault="008E7463" w:rsidP="00AF0DC9">
      <w:pPr>
        <w:pStyle w:val="aff2"/>
        <w:numPr>
          <w:ilvl w:val="0"/>
          <w:numId w:val="293"/>
        </w:numPr>
        <w:spacing w:after="0" w:line="360" w:lineRule="auto"/>
        <w:ind w:left="248" w:hanging="248"/>
        <w:rPr>
          <w:rStyle w:val="Char1"/>
          <w:rFonts w:ascii="David" w:hAnsi="David"/>
          <w:color w:val="auto"/>
          <w:sz w:val="22"/>
          <w:szCs w:val="22"/>
          <w:rtl/>
        </w:rPr>
      </w:pPr>
      <w:r w:rsidRPr="00351301">
        <w:rPr>
          <w:rFonts w:ascii="David" w:hAnsi="David"/>
          <w:b/>
          <w:bCs/>
          <w:sz w:val="22"/>
          <w:szCs w:val="22"/>
          <w:highlight w:val="yellow"/>
          <w:u w:val="single"/>
          <w:rtl/>
        </w:rPr>
        <w:t>פרשנות צרה</w:t>
      </w:r>
      <w:r w:rsidRPr="00633885">
        <w:rPr>
          <w:rFonts w:ascii="David" w:hAnsi="David"/>
          <w:sz w:val="22"/>
          <w:szCs w:val="22"/>
          <w:rtl/>
        </w:rPr>
        <w:t>:</w:t>
      </w:r>
      <w:r w:rsidR="0019399E" w:rsidRPr="00633885">
        <w:rPr>
          <w:rFonts w:ascii="David" w:hAnsi="David"/>
          <w:sz w:val="22"/>
          <w:szCs w:val="22"/>
          <w:rtl/>
        </w:rPr>
        <w:t xml:space="preserve"> איסור ההפחתה רלוונטי רק למקרים של </w:t>
      </w:r>
      <w:r w:rsidR="0019399E" w:rsidRPr="00351301">
        <w:rPr>
          <w:rFonts w:ascii="David" w:hAnsi="David"/>
          <w:sz w:val="22"/>
          <w:szCs w:val="22"/>
          <w:highlight w:val="green"/>
          <w:rtl/>
        </w:rPr>
        <w:t>הולצמן</w:t>
      </w:r>
      <w:r w:rsidR="0019399E" w:rsidRPr="00633885">
        <w:rPr>
          <w:rFonts w:ascii="David" w:hAnsi="David"/>
          <w:sz w:val="22"/>
          <w:szCs w:val="22"/>
          <w:rtl/>
        </w:rPr>
        <w:t xml:space="preserve"> – תקיפת הרציונל רלוונטית </w:t>
      </w:r>
      <w:r w:rsidR="0019399E" w:rsidRPr="00633885">
        <w:rPr>
          <w:rFonts w:ascii="David" w:hAnsi="David"/>
          <w:b/>
          <w:bCs/>
          <w:sz w:val="22"/>
          <w:szCs w:val="22"/>
          <w:rtl/>
        </w:rPr>
        <w:t>רק</w:t>
      </w:r>
      <w:r w:rsidR="0019399E" w:rsidRPr="00633885">
        <w:rPr>
          <w:rFonts w:ascii="David" w:hAnsi="David"/>
          <w:sz w:val="22"/>
          <w:szCs w:val="22"/>
          <w:rtl/>
        </w:rPr>
        <w:t xml:space="preserve"> למצבים שבהם 100% מהקרקע מופקעים</w:t>
      </w:r>
      <w:r w:rsidR="00D04099" w:rsidRPr="00633885">
        <w:rPr>
          <w:rFonts w:ascii="David" w:hAnsi="David"/>
          <w:sz w:val="22"/>
          <w:szCs w:val="22"/>
          <w:rtl/>
        </w:rPr>
        <w:t xml:space="preserve"> </w:t>
      </w:r>
      <w:r w:rsidR="00D04099" w:rsidRPr="00633885">
        <w:rPr>
          <w:rFonts w:ascii="David" w:hAnsi="David"/>
          <w:sz w:val="22"/>
          <w:szCs w:val="22"/>
        </w:rPr>
        <w:sym w:font="Wingdings" w:char="F0DF"/>
      </w:r>
      <w:r w:rsidR="00D04099" w:rsidRPr="00633885">
        <w:rPr>
          <w:rFonts w:ascii="David" w:hAnsi="David"/>
          <w:sz w:val="22"/>
          <w:szCs w:val="22"/>
          <w:rtl/>
        </w:rPr>
        <w:t xml:space="preserve"> במקר</w:t>
      </w:r>
      <w:r w:rsidR="000514B4" w:rsidRPr="00633885">
        <w:rPr>
          <w:rFonts w:ascii="David" w:hAnsi="David"/>
          <w:sz w:val="22"/>
          <w:szCs w:val="22"/>
          <w:rtl/>
        </w:rPr>
        <w:t>ים</w:t>
      </w:r>
      <w:r w:rsidR="00D04099" w:rsidRPr="00633885">
        <w:rPr>
          <w:rFonts w:ascii="David" w:hAnsi="David"/>
          <w:sz w:val="22"/>
          <w:szCs w:val="22"/>
          <w:rtl/>
        </w:rPr>
        <w:t xml:space="preserve"> כמו </w:t>
      </w:r>
      <w:r w:rsidR="00D04099" w:rsidRPr="00633885">
        <w:rPr>
          <w:rFonts w:ascii="David" w:hAnsi="David"/>
          <w:sz w:val="22"/>
          <w:szCs w:val="22"/>
          <w:highlight w:val="green"/>
          <w:rtl/>
        </w:rPr>
        <w:t>הולצמן ופייצר</w:t>
      </w:r>
      <w:r w:rsidR="00D04099" w:rsidRPr="00633885">
        <w:rPr>
          <w:rFonts w:ascii="David" w:hAnsi="David"/>
          <w:sz w:val="22"/>
          <w:szCs w:val="22"/>
          <w:rtl/>
        </w:rPr>
        <w:t>, אנחנו עוברים מהחריג לכלל. בכל שאר המקרים – החריג נשאר בדיוק כפי שהיה טרם לכן</w:t>
      </w:r>
      <w:r w:rsidR="00010ED2" w:rsidRPr="00633885">
        <w:rPr>
          <w:rFonts w:ascii="David" w:hAnsi="David"/>
          <w:sz w:val="22"/>
          <w:szCs w:val="22"/>
          <w:rtl/>
        </w:rPr>
        <w:t xml:space="preserve"> ומותר להפחית</w:t>
      </w:r>
      <w:r w:rsidR="00D04099" w:rsidRPr="00633885">
        <w:rPr>
          <w:rFonts w:ascii="David" w:hAnsi="David"/>
          <w:sz w:val="22"/>
          <w:szCs w:val="22"/>
          <w:rtl/>
        </w:rPr>
        <w:t>.</w:t>
      </w:r>
    </w:p>
    <w:p w:rsidR="00DC28A3" w:rsidRPr="00351301" w:rsidRDefault="00BD7F6D" w:rsidP="00351301">
      <w:pPr>
        <w:spacing w:after="0" w:line="360" w:lineRule="auto"/>
        <w:ind w:firstLine="248"/>
        <w:jc w:val="both"/>
        <w:rPr>
          <w:rFonts w:ascii="David" w:hAnsi="David" w:cs="David"/>
          <w:u w:val="single"/>
          <w:rtl/>
        </w:rPr>
      </w:pPr>
      <w:r w:rsidRPr="00351301">
        <w:rPr>
          <w:rFonts w:ascii="David" w:hAnsi="David" w:cs="David"/>
          <w:u w:val="single"/>
          <w:rtl/>
        </w:rPr>
        <w:t xml:space="preserve">ביקורת - </w:t>
      </w:r>
      <w:r w:rsidR="00D8354F" w:rsidRPr="00351301">
        <w:rPr>
          <w:rFonts w:ascii="David" w:hAnsi="David" w:cs="David"/>
          <w:u w:val="single"/>
          <w:rtl/>
        </w:rPr>
        <w:t xml:space="preserve">מה הבעיה בזה? </w:t>
      </w:r>
    </w:p>
    <w:p w:rsidR="00D8354F" w:rsidRPr="00633885" w:rsidRDefault="00D8354F" w:rsidP="00AF0DC9">
      <w:pPr>
        <w:pStyle w:val="a7"/>
        <w:numPr>
          <w:ilvl w:val="2"/>
          <w:numId w:val="84"/>
        </w:numPr>
        <w:spacing w:after="0" w:line="360" w:lineRule="auto"/>
        <w:ind w:left="532" w:hanging="245"/>
        <w:jc w:val="both"/>
        <w:rPr>
          <w:rFonts w:ascii="David" w:hAnsi="David" w:cs="David"/>
          <w:rtl/>
        </w:rPr>
      </w:pPr>
      <w:r w:rsidRPr="00633885">
        <w:rPr>
          <w:rFonts w:ascii="David" w:hAnsi="David" w:cs="David"/>
          <w:rtl/>
        </w:rPr>
        <w:t>אם אין רציונל שמ</w:t>
      </w:r>
      <w:r w:rsidR="00A43377" w:rsidRPr="00633885">
        <w:rPr>
          <w:rFonts w:ascii="David" w:hAnsi="David" w:cs="David"/>
          <w:rtl/>
        </w:rPr>
        <w:t>צדיק</w:t>
      </w:r>
      <w:r w:rsidRPr="00633885">
        <w:rPr>
          <w:rFonts w:ascii="David" w:hAnsi="David" w:cs="David"/>
          <w:rtl/>
        </w:rPr>
        <w:t xml:space="preserve"> הפ</w:t>
      </w:r>
      <w:r w:rsidR="006531A2" w:rsidRPr="00633885">
        <w:rPr>
          <w:rFonts w:ascii="David" w:hAnsi="David" w:cs="David"/>
          <w:rtl/>
        </w:rPr>
        <w:t>חתה</w:t>
      </w:r>
      <w:r w:rsidRPr="00633885">
        <w:rPr>
          <w:rFonts w:ascii="David" w:hAnsi="David" w:cs="David"/>
          <w:rtl/>
        </w:rPr>
        <w:t xml:space="preserve"> –</w:t>
      </w:r>
      <w:r w:rsidRPr="00633885">
        <w:rPr>
          <w:rFonts w:ascii="David" w:hAnsi="David" w:cs="David"/>
          <w:u w:val="single"/>
          <w:rtl/>
        </w:rPr>
        <w:t xml:space="preserve"> </w:t>
      </w:r>
      <w:r w:rsidR="00A43377" w:rsidRPr="00633885">
        <w:rPr>
          <w:rFonts w:ascii="David" w:hAnsi="David" w:cs="David"/>
          <w:u w:val="single"/>
          <w:rtl/>
        </w:rPr>
        <w:t>ו</w:t>
      </w:r>
      <w:r w:rsidR="00676540" w:rsidRPr="00633885">
        <w:rPr>
          <w:rFonts w:ascii="David" w:hAnsi="David" w:cs="David"/>
          <w:u w:val="single"/>
          <w:rtl/>
        </w:rPr>
        <w:t>למרות</w:t>
      </w:r>
      <w:r w:rsidRPr="00633885">
        <w:rPr>
          <w:rFonts w:ascii="David" w:hAnsi="David" w:cs="David"/>
          <w:rtl/>
        </w:rPr>
        <w:t xml:space="preserve"> שהחוק מאפשר הפחתה כזו</w:t>
      </w:r>
      <w:r w:rsidR="00A43377" w:rsidRPr="00633885">
        <w:rPr>
          <w:rFonts w:ascii="David" w:hAnsi="David" w:cs="David"/>
          <w:rtl/>
        </w:rPr>
        <w:t xml:space="preserve"> -</w:t>
      </w:r>
      <w:r w:rsidRPr="00633885">
        <w:rPr>
          <w:rFonts w:ascii="David" w:hAnsi="David" w:cs="David"/>
          <w:rtl/>
        </w:rPr>
        <w:t xml:space="preserve"> ביהמ"ש לא חייב לאפשר זאת, קל וחומר לא כ</w:t>
      </w:r>
      <w:r w:rsidR="00010ED2" w:rsidRPr="00633885">
        <w:rPr>
          <w:rFonts w:ascii="David" w:hAnsi="David" w:cs="David"/>
          <w:rtl/>
        </w:rPr>
        <w:t>-</w:t>
      </w:r>
      <w:r w:rsidRPr="00633885">
        <w:rPr>
          <w:rFonts w:ascii="David" w:hAnsi="David" w:cs="David"/>
        </w:rPr>
        <w:t>Default</w:t>
      </w:r>
      <w:r w:rsidRPr="00633885">
        <w:rPr>
          <w:rFonts w:ascii="David" w:hAnsi="David" w:cs="David"/>
          <w:rtl/>
        </w:rPr>
        <w:t>.</w:t>
      </w:r>
    </w:p>
    <w:p w:rsidR="00E313F9" w:rsidRPr="00633885" w:rsidRDefault="00E313F9" w:rsidP="00AF0DC9">
      <w:pPr>
        <w:pStyle w:val="a7"/>
        <w:numPr>
          <w:ilvl w:val="2"/>
          <w:numId w:val="84"/>
        </w:numPr>
        <w:spacing w:after="0" w:line="360" w:lineRule="auto"/>
        <w:ind w:left="532" w:hanging="245"/>
        <w:jc w:val="both"/>
        <w:rPr>
          <w:rFonts w:ascii="David" w:hAnsi="David" w:cs="David"/>
          <w:rtl/>
        </w:rPr>
      </w:pPr>
      <w:r w:rsidRPr="00633885">
        <w:rPr>
          <w:rFonts w:ascii="David" w:hAnsi="David" w:cs="David"/>
          <w:rtl/>
        </w:rPr>
        <w:t>גישה כזו היא מצומצמת מדי ולא מאפשרת עריכת הבחנות בין מצבים שונים.</w:t>
      </w:r>
      <w:r w:rsidR="00C402D9" w:rsidRPr="00633885">
        <w:rPr>
          <w:rFonts w:ascii="David" w:hAnsi="David" w:cs="David"/>
          <w:rtl/>
        </w:rPr>
        <w:t xml:space="preserve"> גם אם הפקענו 90% מהחלקה ומה שנשאר לנו ביד זה כלום למעשה – עדיין תהיה תחולה לחריג בעוד שאם היינו מפקיעים את העשרה הנותרים היינו עוברים מהחריג לכלל.</w:t>
      </w:r>
    </w:p>
    <w:p w:rsidR="005D6D0A" w:rsidRPr="00633885" w:rsidRDefault="007F6A54" w:rsidP="00351301">
      <w:pPr>
        <w:spacing w:after="0" w:line="360" w:lineRule="auto"/>
        <w:ind w:left="287"/>
        <w:jc w:val="both"/>
        <w:rPr>
          <w:rFonts w:ascii="David" w:hAnsi="David" w:cs="David"/>
          <w:rtl/>
        </w:rPr>
      </w:pPr>
      <w:r w:rsidRPr="00633885">
        <w:rPr>
          <w:rFonts w:ascii="David" w:hAnsi="David" w:cs="David"/>
          <w:b/>
          <w:bCs/>
          <w:rtl/>
        </w:rPr>
        <w:t>המרצה מדגיש</w:t>
      </w:r>
      <w:r w:rsidRPr="00633885">
        <w:rPr>
          <w:rFonts w:ascii="David" w:hAnsi="David" w:cs="David"/>
          <w:rtl/>
        </w:rPr>
        <w:t xml:space="preserve"> - </w:t>
      </w:r>
      <w:r w:rsidR="005D6D0A" w:rsidRPr="00633885">
        <w:rPr>
          <w:rFonts w:ascii="David" w:hAnsi="David" w:cs="David"/>
          <w:rtl/>
        </w:rPr>
        <w:t>נכון שס' 190 לחוק התכנון והבנייה היה עשוי למנוע מצבים כאל</w:t>
      </w:r>
      <w:r w:rsidR="00AD6F29" w:rsidRPr="00633885">
        <w:rPr>
          <w:rFonts w:ascii="David" w:hAnsi="David" w:cs="David"/>
          <w:rtl/>
        </w:rPr>
        <w:t>ו</w:t>
      </w:r>
      <w:r w:rsidR="005D6D0A" w:rsidRPr="00633885">
        <w:rPr>
          <w:rFonts w:ascii="David" w:hAnsi="David" w:cs="David"/>
          <w:rtl/>
        </w:rPr>
        <w:t xml:space="preserve"> </w:t>
      </w:r>
      <w:r w:rsidR="0067600F" w:rsidRPr="00633885">
        <w:rPr>
          <w:rFonts w:ascii="David" w:hAnsi="David" w:cs="David"/>
          <w:rtl/>
        </w:rPr>
        <w:t>אבל</w:t>
      </w:r>
      <w:r w:rsidR="005D6D0A" w:rsidRPr="00633885">
        <w:rPr>
          <w:rFonts w:ascii="David" w:hAnsi="David" w:cs="David"/>
          <w:rtl/>
        </w:rPr>
        <w:t xml:space="preserve"> בגלל הפרשנות המצומצ</w:t>
      </w:r>
      <w:r w:rsidR="00D24B05" w:rsidRPr="00633885">
        <w:rPr>
          <w:rFonts w:ascii="David" w:hAnsi="David" w:cs="David"/>
          <w:rtl/>
        </w:rPr>
        <w:t>מ</w:t>
      </w:r>
      <w:r w:rsidR="005D6D0A" w:rsidRPr="00633885">
        <w:rPr>
          <w:rFonts w:ascii="David" w:hAnsi="David" w:cs="David"/>
          <w:rtl/>
        </w:rPr>
        <w:t>ת שניתנה לסיפא בפסיקה אנו עשויים להגיע למצבים בעייתיים אם נקבע שהרציו של ברק בהולצמן ר</w:t>
      </w:r>
      <w:r w:rsidR="00664FF9" w:rsidRPr="00633885">
        <w:rPr>
          <w:rFonts w:ascii="David" w:hAnsi="David" w:cs="David"/>
          <w:rtl/>
        </w:rPr>
        <w:t>לוונטי</w:t>
      </w:r>
      <w:r w:rsidR="005D6D0A" w:rsidRPr="00633885">
        <w:rPr>
          <w:rFonts w:ascii="David" w:hAnsi="David" w:cs="David"/>
          <w:rtl/>
        </w:rPr>
        <w:t xml:space="preserve"> רק למקרים דוגמת הולצמן.</w:t>
      </w:r>
    </w:p>
    <w:p w:rsidR="00045804" w:rsidRPr="00633885" w:rsidRDefault="00045804" w:rsidP="00633885">
      <w:pPr>
        <w:pStyle w:val="aff2"/>
        <w:spacing w:after="0" w:line="360" w:lineRule="auto"/>
        <w:rPr>
          <w:rFonts w:ascii="David" w:hAnsi="David"/>
          <w:b/>
          <w:bCs/>
          <w:sz w:val="22"/>
          <w:szCs w:val="22"/>
          <w:highlight w:val="yellow"/>
          <w:rtl/>
        </w:rPr>
      </w:pPr>
    </w:p>
    <w:p w:rsidR="008E7463" w:rsidRPr="00633885" w:rsidRDefault="008E7463" w:rsidP="00AF0DC9">
      <w:pPr>
        <w:pStyle w:val="aff2"/>
        <w:numPr>
          <w:ilvl w:val="0"/>
          <w:numId w:val="293"/>
        </w:numPr>
        <w:spacing w:after="0" w:line="360" w:lineRule="auto"/>
        <w:ind w:left="248" w:hanging="248"/>
        <w:rPr>
          <w:rFonts w:ascii="David" w:hAnsi="David"/>
          <w:sz w:val="22"/>
          <w:szCs w:val="22"/>
          <w:rtl/>
        </w:rPr>
      </w:pPr>
      <w:r w:rsidRPr="00351301">
        <w:rPr>
          <w:rFonts w:ascii="David" w:hAnsi="David"/>
          <w:b/>
          <w:bCs/>
          <w:sz w:val="22"/>
          <w:szCs w:val="22"/>
          <w:highlight w:val="yellow"/>
          <w:u w:val="single"/>
          <w:rtl/>
        </w:rPr>
        <w:t>פרשנות מרחיבה</w:t>
      </w:r>
      <w:r w:rsidRPr="00633885">
        <w:rPr>
          <w:rFonts w:ascii="David" w:hAnsi="David"/>
          <w:sz w:val="22"/>
          <w:szCs w:val="22"/>
          <w:rtl/>
        </w:rPr>
        <w:t>:</w:t>
      </w:r>
      <w:r w:rsidR="007F6A54" w:rsidRPr="00633885">
        <w:rPr>
          <w:rFonts w:ascii="David" w:hAnsi="David"/>
          <w:sz w:val="22"/>
          <w:szCs w:val="22"/>
          <w:rtl/>
        </w:rPr>
        <w:t xml:space="preserve"> בדיוק כפי שדורנר אומרת – אם לקחו לי משהו אז מגיע לי פיצוי מלא, כך גם ניתן לפרש את דברי</w:t>
      </w:r>
      <w:r w:rsidR="00CC1954" w:rsidRPr="00633885">
        <w:rPr>
          <w:rFonts w:ascii="David" w:hAnsi="David"/>
          <w:sz w:val="22"/>
          <w:szCs w:val="22"/>
          <w:rtl/>
        </w:rPr>
        <w:t>ו</w:t>
      </w:r>
      <w:r w:rsidR="007F6A54" w:rsidRPr="00633885">
        <w:rPr>
          <w:rFonts w:ascii="David" w:hAnsi="David"/>
          <w:sz w:val="22"/>
          <w:szCs w:val="22"/>
          <w:rtl/>
        </w:rPr>
        <w:t xml:space="preserve"> של ברק.</w:t>
      </w:r>
      <w:r w:rsidR="00F904DB" w:rsidRPr="00633885">
        <w:rPr>
          <w:rFonts w:ascii="David" w:hAnsi="David"/>
          <w:sz w:val="22"/>
          <w:szCs w:val="22"/>
          <w:rtl/>
        </w:rPr>
        <w:t xml:space="preserve"> הכוונה כאן לקבלת פיצוי מלא ע"פ שווי שוק בכל מקרה ובכל אחוז אותו לקחו לי </w:t>
      </w:r>
      <w:r w:rsidR="000007F2" w:rsidRPr="00633885">
        <w:rPr>
          <w:rFonts w:ascii="David" w:hAnsi="David"/>
          <w:sz w:val="22"/>
          <w:szCs w:val="22"/>
          <w:rtl/>
        </w:rPr>
        <w:t>מ</w:t>
      </w:r>
      <w:r w:rsidR="00F904DB" w:rsidRPr="00633885">
        <w:rPr>
          <w:rFonts w:ascii="David" w:hAnsi="David"/>
          <w:sz w:val="22"/>
          <w:szCs w:val="22"/>
          <w:rtl/>
        </w:rPr>
        <w:t xml:space="preserve">המקרקעין. לכן, </w:t>
      </w:r>
      <w:r w:rsidR="000C119B" w:rsidRPr="00633885">
        <w:rPr>
          <w:rFonts w:ascii="David" w:hAnsi="David"/>
          <w:sz w:val="22"/>
          <w:szCs w:val="22"/>
          <w:rtl/>
        </w:rPr>
        <w:t xml:space="preserve">אם </w:t>
      </w:r>
      <w:r w:rsidR="000007F2" w:rsidRPr="00633885">
        <w:rPr>
          <w:rFonts w:ascii="David" w:hAnsi="David"/>
          <w:sz w:val="22"/>
          <w:szCs w:val="22"/>
          <w:rtl/>
        </w:rPr>
        <w:t>המדינה/הרשות תרצה</w:t>
      </w:r>
      <w:r w:rsidR="000C119B" w:rsidRPr="00633885">
        <w:rPr>
          <w:rFonts w:ascii="David" w:hAnsi="David"/>
          <w:sz w:val="22"/>
          <w:szCs w:val="22"/>
          <w:rtl/>
        </w:rPr>
        <w:t xml:space="preserve"> להחיל את החריג ולהפחית מהפיצוי שמגיע – </w:t>
      </w:r>
      <w:r w:rsidR="000007F2" w:rsidRPr="00633885">
        <w:rPr>
          <w:rFonts w:ascii="David" w:hAnsi="David"/>
          <w:sz w:val="22"/>
          <w:szCs w:val="22"/>
          <w:rtl/>
        </w:rPr>
        <w:t>היא חייבת</w:t>
      </w:r>
      <w:r w:rsidR="000C119B" w:rsidRPr="00633885">
        <w:rPr>
          <w:rFonts w:ascii="David" w:hAnsi="David"/>
          <w:sz w:val="22"/>
          <w:szCs w:val="22"/>
          <w:rtl/>
        </w:rPr>
        <w:t xml:space="preserve"> לתת הסבר טוב למה</w:t>
      </w:r>
      <w:r w:rsidR="000007F2" w:rsidRPr="00633885">
        <w:rPr>
          <w:rFonts w:ascii="David" w:hAnsi="David"/>
          <w:sz w:val="22"/>
          <w:szCs w:val="22"/>
          <w:rtl/>
        </w:rPr>
        <w:t>,</w:t>
      </w:r>
      <w:r w:rsidR="008B7926" w:rsidRPr="00633885">
        <w:rPr>
          <w:rFonts w:ascii="David" w:hAnsi="David"/>
          <w:sz w:val="22"/>
          <w:szCs w:val="22"/>
          <w:rtl/>
        </w:rPr>
        <w:t xml:space="preserve"> וזה יקרה רק במקרים בהם יש טעם ממשי ומוצדק להפחתה</w:t>
      </w:r>
      <w:r w:rsidR="000C119B" w:rsidRPr="00633885">
        <w:rPr>
          <w:rFonts w:ascii="David" w:hAnsi="David"/>
          <w:sz w:val="22"/>
          <w:szCs w:val="22"/>
          <w:rtl/>
        </w:rPr>
        <w:t>.</w:t>
      </w:r>
      <w:r w:rsidR="00A705C2">
        <w:rPr>
          <w:rFonts w:ascii="David" w:hAnsi="David" w:hint="cs"/>
          <w:sz w:val="22"/>
          <w:szCs w:val="22"/>
          <w:rtl/>
        </w:rPr>
        <w:t xml:space="preserve"> למעשה</w:t>
      </w:r>
      <w:r w:rsidR="00FD25FE">
        <w:rPr>
          <w:rFonts w:ascii="David" w:hAnsi="David" w:hint="cs"/>
          <w:sz w:val="22"/>
          <w:szCs w:val="22"/>
          <w:rtl/>
        </w:rPr>
        <w:t>,</w:t>
      </w:r>
      <w:r w:rsidR="00A705C2">
        <w:rPr>
          <w:rFonts w:ascii="David" w:hAnsi="David" w:hint="cs"/>
          <w:sz w:val="22"/>
          <w:szCs w:val="22"/>
          <w:rtl/>
        </w:rPr>
        <w:t xml:space="preserve"> ברק מצווה על הרשויות לא לאכוף את החוק הזה בגלל הפגיעה שנגרמת בזכות הקניין.</w:t>
      </w:r>
    </w:p>
    <w:p w:rsidR="00361601" w:rsidRPr="00633885" w:rsidRDefault="00361601" w:rsidP="00351301">
      <w:pPr>
        <w:pStyle w:val="aff2"/>
        <w:spacing w:after="0" w:line="360" w:lineRule="auto"/>
        <w:ind w:firstLine="248"/>
        <w:rPr>
          <w:rFonts w:ascii="David" w:hAnsi="David"/>
          <w:sz w:val="22"/>
          <w:szCs w:val="22"/>
          <w:u w:val="single"/>
          <w:rtl/>
        </w:rPr>
      </w:pPr>
      <w:r w:rsidRPr="00633885">
        <w:rPr>
          <w:rFonts w:ascii="David" w:hAnsi="David"/>
          <w:sz w:val="22"/>
          <w:szCs w:val="22"/>
          <w:u w:val="single"/>
          <w:rtl/>
        </w:rPr>
        <w:t>ביקורות:</w:t>
      </w:r>
    </w:p>
    <w:p w:rsidR="00351301" w:rsidRDefault="00361601" w:rsidP="00AF0DC9">
      <w:pPr>
        <w:pStyle w:val="aff2"/>
        <w:numPr>
          <w:ilvl w:val="3"/>
          <w:numId w:val="83"/>
        </w:numPr>
        <w:spacing w:after="0" w:line="360" w:lineRule="auto"/>
        <w:ind w:left="532" w:hanging="245"/>
        <w:rPr>
          <w:rFonts w:ascii="David" w:hAnsi="David"/>
          <w:sz w:val="22"/>
          <w:szCs w:val="22"/>
        </w:rPr>
      </w:pPr>
      <w:r w:rsidRPr="00633885">
        <w:rPr>
          <w:rFonts w:ascii="David" w:hAnsi="David"/>
          <w:b/>
          <w:bCs/>
          <w:sz w:val="22"/>
          <w:szCs w:val="22"/>
          <w:rtl/>
        </w:rPr>
        <w:t>תפיסה רחבה מדי</w:t>
      </w:r>
      <w:r w:rsidRPr="00633885">
        <w:rPr>
          <w:rFonts w:ascii="David" w:hAnsi="David"/>
          <w:sz w:val="22"/>
          <w:szCs w:val="22"/>
          <w:rtl/>
        </w:rPr>
        <w:t xml:space="preserve"> – למה? כי היא למעשה שוללת כמעט תמיד את החלת החריג.</w:t>
      </w:r>
    </w:p>
    <w:p w:rsidR="00361601" w:rsidRPr="00351301" w:rsidRDefault="00D3340C" w:rsidP="00351301">
      <w:pPr>
        <w:pStyle w:val="aff2"/>
        <w:spacing w:after="0" w:line="360" w:lineRule="auto"/>
        <w:ind w:left="532"/>
        <w:rPr>
          <w:rFonts w:ascii="David" w:hAnsi="David"/>
          <w:sz w:val="22"/>
          <w:szCs w:val="22"/>
        </w:rPr>
      </w:pPr>
      <w:r w:rsidRPr="00633885">
        <w:rPr>
          <w:rFonts w:ascii="David" w:hAnsi="David"/>
          <w:b/>
          <w:bCs/>
          <w:noProof/>
          <w:sz w:val="22"/>
          <w:szCs w:val="22"/>
          <w:rtl/>
        </w:rPr>
        <w:drawing>
          <wp:anchor distT="0" distB="0" distL="114300" distR="114300" simplePos="0" relativeHeight="251651584" behindDoc="0" locked="0" layoutInCell="1" allowOverlap="1" wp14:anchorId="68BC241E" wp14:editId="14C27F2C">
            <wp:simplePos x="0" y="0"/>
            <wp:positionH relativeFrom="margin">
              <wp:posOffset>0</wp:posOffset>
            </wp:positionH>
            <wp:positionV relativeFrom="paragraph">
              <wp:posOffset>862218</wp:posOffset>
            </wp:positionV>
            <wp:extent cx="1036320" cy="2393315"/>
            <wp:effectExtent l="0" t="0" r="0" b="6985"/>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l="42921" t="22438" r="46307" b="33817"/>
                    <a:stretch>
                      <a:fillRect/>
                    </a:stretch>
                  </pic:blipFill>
                  <pic:spPr bwMode="auto">
                    <a:xfrm>
                      <a:off x="0" y="0"/>
                      <a:ext cx="1036320" cy="2393315"/>
                    </a:xfrm>
                    <a:prstGeom prst="rect">
                      <a:avLst/>
                    </a:prstGeom>
                    <a:noFill/>
                    <a:ln w="9525">
                      <a:noFill/>
                      <a:miter lim="800000"/>
                      <a:headEnd/>
                      <a:tailEnd/>
                    </a:ln>
                  </pic:spPr>
                </pic:pic>
              </a:graphicData>
            </a:graphic>
          </wp:anchor>
        </w:drawing>
      </w:r>
      <w:r w:rsidR="00780034" w:rsidRPr="00351301">
        <w:rPr>
          <w:rFonts w:ascii="David" w:hAnsi="David"/>
          <w:sz w:val="22"/>
          <w:szCs w:val="22"/>
          <w:rtl/>
        </w:rPr>
        <w:t>בנוסף, זה רחב מדי כי זה מעוות את התפיסה הרצויה של קניין – זה לוקח את הזכות לקניין והופך אותה לזכות ליברט</w:t>
      </w:r>
      <w:r w:rsidR="00D06888" w:rsidRPr="00351301">
        <w:rPr>
          <w:rFonts w:ascii="David" w:hAnsi="David"/>
          <w:sz w:val="22"/>
          <w:szCs w:val="22"/>
          <w:rtl/>
        </w:rPr>
        <w:t>ריא</w:t>
      </w:r>
      <w:r w:rsidR="00780034" w:rsidRPr="00351301">
        <w:rPr>
          <w:rFonts w:ascii="David" w:hAnsi="David"/>
          <w:sz w:val="22"/>
          <w:szCs w:val="22"/>
          <w:rtl/>
        </w:rPr>
        <w:t>נית מוניסטית ש</w:t>
      </w:r>
      <w:r w:rsidR="00D06888" w:rsidRPr="00351301">
        <w:rPr>
          <w:rFonts w:ascii="David" w:hAnsi="David"/>
          <w:sz w:val="22"/>
          <w:szCs w:val="22"/>
          <w:rtl/>
        </w:rPr>
        <w:t>אומרת</w:t>
      </w:r>
      <w:r w:rsidR="00780034" w:rsidRPr="00351301">
        <w:rPr>
          <w:rFonts w:ascii="David" w:hAnsi="David"/>
          <w:sz w:val="22"/>
          <w:szCs w:val="22"/>
          <w:rtl/>
        </w:rPr>
        <w:t xml:space="preserve"> הזכות לקניין </w:t>
      </w:r>
      <w:r w:rsidR="00D06888" w:rsidRPr="00351301">
        <w:rPr>
          <w:rFonts w:ascii="David" w:hAnsi="David"/>
          <w:sz w:val="22"/>
          <w:szCs w:val="22"/>
          <w:rtl/>
        </w:rPr>
        <w:t>=</w:t>
      </w:r>
      <w:r w:rsidR="00780034" w:rsidRPr="00351301">
        <w:rPr>
          <w:rFonts w:ascii="David" w:hAnsi="David"/>
          <w:sz w:val="22"/>
          <w:szCs w:val="22"/>
          <w:rtl/>
        </w:rPr>
        <w:t xml:space="preserve"> חירות. אם נתייחס לזה ככה (כמו שדורנר אומרת – "אל תגעו בקניין שלי"), אנו הופכים את הקניין לזירה אטומיסטית (=כל אחד מאיתנו הוא עולם נפרד ואין קשרים וזיקות) – אם לי יש חצי מהקרקעות בכפר שמריהו </w:t>
      </w:r>
      <w:r w:rsidR="0067600F" w:rsidRPr="00351301">
        <w:rPr>
          <w:rFonts w:ascii="David" w:hAnsi="David"/>
          <w:sz w:val="22"/>
          <w:szCs w:val="22"/>
          <w:u w:val="single"/>
          <w:rtl/>
        </w:rPr>
        <w:t>אבל</w:t>
      </w:r>
      <w:r w:rsidR="00780034" w:rsidRPr="00351301">
        <w:rPr>
          <w:rFonts w:ascii="David" w:hAnsi="David"/>
          <w:sz w:val="22"/>
          <w:szCs w:val="22"/>
          <w:rtl/>
        </w:rPr>
        <w:t xml:space="preserve"> חייבים להקים שם מכולת</w:t>
      </w:r>
      <w:r w:rsidR="00EB331B" w:rsidRPr="00351301">
        <w:rPr>
          <w:rFonts w:ascii="David" w:hAnsi="David"/>
          <w:sz w:val="22"/>
          <w:szCs w:val="22"/>
          <w:rtl/>
        </w:rPr>
        <w:t xml:space="preserve"> </w:t>
      </w:r>
      <w:r w:rsidR="00780034" w:rsidRPr="00351301">
        <w:rPr>
          <w:rFonts w:ascii="David" w:hAnsi="David"/>
          <w:sz w:val="22"/>
          <w:szCs w:val="22"/>
          <w:rtl/>
        </w:rPr>
        <w:t xml:space="preserve">– </w:t>
      </w:r>
      <w:r w:rsidR="00EB331B" w:rsidRPr="00351301">
        <w:rPr>
          <w:rFonts w:ascii="David" w:hAnsi="David"/>
          <w:sz w:val="22"/>
          <w:szCs w:val="22"/>
          <w:rtl/>
        </w:rPr>
        <w:t>אתם לא תקבלו את השטח שלי</w:t>
      </w:r>
      <w:r w:rsidR="00EB331B" w:rsidRPr="00351301">
        <w:rPr>
          <w:rFonts w:ascii="David" w:hAnsi="David"/>
          <w:sz w:val="22"/>
          <w:szCs w:val="22"/>
          <w:u w:val="single"/>
          <w:rtl/>
        </w:rPr>
        <w:t xml:space="preserve"> </w:t>
      </w:r>
      <w:r w:rsidR="00D06888" w:rsidRPr="00351301">
        <w:rPr>
          <w:rFonts w:ascii="David" w:hAnsi="David"/>
          <w:sz w:val="22"/>
          <w:szCs w:val="22"/>
          <w:u w:val="single"/>
          <w:rtl/>
        </w:rPr>
        <w:t>אא"כ</w:t>
      </w:r>
      <w:r w:rsidR="00780034" w:rsidRPr="00351301">
        <w:rPr>
          <w:rFonts w:ascii="David" w:hAnsi="David"/>
          <w:sz w:val="22"/>
          <w:szCs w:val="22"/>
          <w:rtl/>
        </w:rPr>
        <w:t xml:space="preserve"> אני אפוצה עד השקל האחרון. </w:t>
      </w:r>
      <w:r w:rsidR="00780034" w:rsidRPr="00351301">
        <w:rPr>
          <w:rFonts w:ascii="David" w:hAnsi="David"/>
          <w:sz w:val="22"/>
          <w:szCs w:val="22"/>
          <w:highlight w:val="yellow"/>
          <w:rtl/>
        </w:rPr>
        <w:t>מי שדוגל בקניין כתפיסה ליברטריאנית בהחלט יצדיק תפיסה כזו</w:t>
      </w:r>
      <w:r w:rsidR="00780034" w:rsidRPr="00351301">
        <w:rPr>
          <w:rFonts w:ascii="David" w:hAnsi="David"/>
          <w:sz w:val="22"/>
          <w:szCs w:val="22"/>
          <w:rtl/>
        </w:rPr>
        <w:t xml:space="preserve">. תפיסה </w:t>
      </w:r>
      <w:r w:rsidR="006657FF" w:rsidRPr="00351301">
        <w:rPr>
          <w:rFonts w:ascii="David" w:hAnsi="David"/>
          <w:sz w:val="22"/>
          <w:szCs w:val="22"/>
          <w:rtl/>
        </w:rPr>
        <w:t>ליברלית-</w:t>
      </w:r>
      <w:r w:rsidR="00780034" w:rsidRPr="00351301">
        <w:rPr>
          <w:rFonts w:ascii="David" w:hAnsi="David"/>
          <w:sz w:val="22"/>
          <w:szCs w:val="22"/>
          <w:rtl/>
        </w:rPr>
        <w:t>פלורליסטית</w:t>
      </w:r>
      <w:r w:rsidR="006657FF" w:rsidRPr="00351301">
        <w:rPr>
          <w:rFonts w:ascii="David" w:hAnsi="David"/>
          <w:sz w:val="22"/>
          <w:szCs w:val="22"/>
          <w:rtl/>
        </w:rPr>
        <w:t>-ריאליסטית</w:t>
      </w:r>
      <w:r w:rsidR="00780034" w:rsidRPr="00351301">
        <w:rPr>
          <w:rFonts w:ascii="David" w:hAnsi="David"/>
          <w:sz w:val="22"/>
          <w:szCs w:val="22"/>
          <w:rtl/>
        </w:rPr>
        <w:t xml:space="preserve"> של קניין </w:t>
      </w:r>
      <w:r w:rsidR="00D06888" w:rsidRPr="00351301">
        <w:rPr>
          <w:rFonts w:ascii="David" w:hAnsi="David"/>
          <w:sz w:val="22"/>
          <w:szCs w:val="22"/>
          <w:rtl/>
        </w:rPr>
        <w:t xml:space="preserve">מנגד, </w:t>
      </w:r>
      <w:r w:rsidR="00780034" w:rsidRPr="00351301">
        <w:rPr>
          <w:rFonts w:ascii="David" w:hAnsi="David"/>
          <w:sz w:val="22"/>
          <w:szCs w:val="22"/>
          <w:rtl/>
        </w:rPr>
        <w:t>שדוגלת בכך שלאדם יש גם חובות כלפי הקהילה שלו לא יכולה לקבל את התפיסה האטומיסטית הזו</w:t>
      </w:r>
      <w:r w:rsidR="003D510B" w:rsidRPr="00351301">
        <w:rPr>
          <w:rFonts w:ascii="David" w:hAnsi="David"/>
          <w:sz w:val="22"/>
          <w:szCs w:val="22"/>
          <w:rtl/>
        </w:rPr>
        <w:t xml:space="preserve"> (אטום מלשון בודד)</w:t>
      </w:r>
      <w:r w:rsidR="00780034" w:rsidRPr="00351301">
        <w:rPr>
          <w:rFonts w:ascii="David" w:hAnsi="David"/>
          <w:sz w:val="22"/>
          <w:szCs w:val="22"/>
          <w:rtl/>
        </w:rPr>
        <w:t>.</w:t>
      </w:r>
    </w:p>
    <w:p w:rsidR="00361601" w:rsidRPr="00633885" w:rsidRDefault="00CA2929" w:rsidP="00AF0DC9">
      <w:pPr>
        <w:pStyle w:val="aff2"/>
        <w:numPr>
          <w:ilvl w:val="3"/>
          <w:numId w:val="83"/>
        </w:numPr>
        <w:spacing w:after="0" w:line="360" w:lineRule="auto"/>
        <w:ind w:left="532" w:hanging="245"/>
        <w:rPr>
          <w:rFonts w:ascii="David" w:hAnsi="David"/>
          <w:sz w:val="22"/>
          <w:szCs w:val="22"/>
        </w:rPr>
      </w:pPr>
      <w:r w:rsidRPr="00633885">
        <w:rPr>
          <w:rFonts w:ascii="David" w:hAnsi="David"/>
          <w:b/>
          <w:bCs/>
          <w:sz w:val="22"/>
          <w:szCs w:val="22"/>
          <w:rtl/>
        </w:rPr>
        <w:t xml:space="preserve">אם נלך ע"פ הפרשנות הרחבה שבמסגרתה אנחנו </w:t>
      </w:r>
      <w:r w:rsidR="000514B4" w:rsidRPr="00633885">
        <w:rPr>
          <w:rFonts w:ascii="David" w:hAnsi="David"/>
          <w:b/>
          <w:bCs/>
          <w:sz w:val="22"/>
          <w:szCs w:val="22"/>
          <w:rtl/>
        </w:rPr>
        <w:t>מחויבים</w:t>
      </w:r>
      <w:r w:rsidRPr="00633885">
        <w:rPr>
          <w:rFonts w:ascii="David" w:hAnsi="David"/>
          <w:b/>
          <w:bCs/>
          <w:sz w:val="22"/>
          <w:szCs w:val="22"/>
          <w:rtl/>
        </w:rPr>
        <w:t xml:space="preserve"> לשלם פיצוי מלא </w:t>
      </w:r>
      <w:r w:rsidR="00AC16E9" w:rsidRPr="00633885">
        <w:rPr>
          <w:rFonts w:ascii="David" w:hAnsi="David"/>
          <w:b/>
          <w:bCs/>
          <w:sz w:val="22"/>
          <w:szCs w:val="22"/>
          <w:rtl/>
        </w:rPr>
        <w:t>על כל הפקעה אנחנו נגיע לפיצוי שהוא</w:t>
      </w:r>
      <w:r w:rsidR="00AC16E9" w:rsidRPr="00633885">
        <w:rPr>
          <w:rFonts w:ascii="David" w:hAnsi="David"/>
          <w:sz w:val="22"/>
          <w:szCs w:val="22"/>
          <w:rtl/>
        </w:rPr>
        <w:t xml:space="preserve"> </w:t>
      </w:r>
      <w:r w:rsidR="00AC16E9" w:rsidRPr="00633885">
        <w:rPr>
          <w:rFonts w:ascii="David" w:hAnsi="David"/>
          <w:b/>
          <w:bCs/>
          <w:sz w:val="22"/>
          <w:szCs w:val="22"/>
          <w:rtl/>
        </w:rPr>
        <w:t xml:space="preserve">רגרסיבי </w:t>
      </w:r>
      <w:r w:rsidR="00AC16E9" w:rsidRPr="00633885">
        <w:rPr>
          <w:rFonts w:ascii="David" w:hAnsi="David"/>
          <w:sz w:val="22"/>
          <w:szCs w:val="22"/>
          <w:rtl/>
        </w:rPr>
        <w:t>(ההפך מפרוגרסיבי – העשירים יקבלו פיצוי קטן יותר והעניים יקבלו פיצוי גדול יותר).</w:t>
      </w:r>
    </w:p>
    <w:p w:rsidR="00AB50FF" w:rsidRPr="00633885" w:rsidRDefault="00AB50FF" w:rsidP="00D3340C">
      <w:pPr>
        <w:pStyle w:val="aff2"/>
        <w:spacing w:after="0" w:line="360" w:lineRule="auto"/>
        <w:ind w:left="532"/>
        <w:rPr>
          <w:rFonts w:ascii="David" w:hAnsi="David"/>
          <w:sz w:val="22"/>
          <w:szCs w:val="22"/>
          <w:rtl/>
        </w:rPr>
      </w:pPr>
      <w:r w:rsidRPr="00633885">
        <w:rPr>
          <w:rFonts w:ascii="David" w:hAnsi="David"/>
          <w:sz w:val="22"/>
          <w:szCs w:val="22"/>
          <w:u w:val="single"/>
          <w:rtl/>
        </w:rPr>
        <w:t>פיצוי רגרסיבי הוא בעייתי מבחינה חלוקתית. נסביר</w:t>
      </w:r>
      <w:r w:rsidRPr="00633885">
        <w:rPr>
          <w:rFonts w:ascii="David" w:hAnsi="David"/>
          <w:sz w:val="22"/>
          <w:szCs w:val="22"/>
          <w:rtl/>
        </w:rPr>
        <w:t>:</w:t>
      </w:r>
      <w:r w:rsidR="006939FF" w:rsidRPr="00633885">
        <w:rPr>
          <w:rFonts w:ascii="David" w:hAnsi="David"/>
          <w:sz w:val="22"/>
          <w:szCs w:val="22"/>
          <w:rtl/>
        </w:rPr>
        <w:t xml:space="preserve"> </w:t>
      </w:r>
      <w:r w:rsidRPr="00633885">
        <w:rPr>
          <w:rFonts w:ascii="David" w:hAnsi="David"/>
          <w:sz w:val="22"/>
          <w:szCs w:val="22"/>
          <w:rtl/>
        </w:rPr>
        <w:t>נני</w:t>
      </w:r>
      <w:r w:rsidR="00FD25FE">
        <w:rPr>
          <w:rFonts w:ascii="David" w:hAnsi="David"/>
          <w:sz w:val="22"/>
          <w:szCs w:val="22"/>
          <w:rtl/>
        </w:rPr>
        <w:t>ח שרוצים לסלול כביש מסביב לעיר</w:t>
      </w:r>
      <w:r w:rsidR="00FD25FE">
        <w:rPr>
          <w:rFonts w:ascii="David" w:hAnsi="David" w:hint="cs"/>
          <w:sz w:val="22"/>
          <w:szCs w:val="22"/>
          <w:rtl/>
        </w:rPr>
        <w:t xml:space="preserve"> ו</w:t>
      </w:r>
      <w:r w:rsidR="00B236DE" w:rsidRPr="00633885">
        <w:rPr>
          <w:rFonts w:ascii="David" w:hAnsi="David"/>
          <w:sz w:val="22"/>
          <w:szCs w:val="22"/>
          <w:rtl/>
        </w:rPr>
        <w:t xml:space="preserve">נניח שיש קרקעות לסירוגין של עני-עשיר-עני-עשיר. </w:t>
      </w:r>
      <w:r w:rsidR="003D510B" w:rsidRPr="00633885">
        <w:rPr>
          <w:rFonts w:ascii="David" w:hAnsi="David"/>
          <w:sz w:val="22"/>
          <w:szCs w:val="22"/>
          <w:rtl/>
        </w:rPr>
        <w:t>ברור ש</w:t>
      </w:r>
      <w:r w:rsidR="00B236DE" w:rsidRPr="00633885">
        <w:rPr>
          <w:rFonts w:ascii="David" w:hAnsi="David"/>
          <w:sz w:val="22"/>
          <w:szCs w:val="22"/>
          <w:rtl/>
        </w:rPr>
        <w:t>ישתלם למדינה להפקיע קרקעות של עניים ולא קרקעות של עשירים.</w:t>
      </w:r>
    </w:p>
    <w:p w:rsidR="00B236DE" w:rsidRPr="00633885" w:rsidRDefault="00B236DE" w:rsidP="00D3340C">
      <w:pPr>
        <w:pStyle w:val="aff2"/>
        <w:spacing w:after="0" w:line="360" w:lineRule="auto"/>
        <w:ind w:left="532"/>
        <w:rPr>
          <w:rFonts w:ascii="David" w:hAnsi="David"/>
          <w:sz w:val="22"/>
          <w:szCs w:val="22"/>
          <w:rtl/>
        </w:rPr>
      </w:pPr>
      <w:r w:rsidRPr="00633885">
        <w:rPr>
          <w:rFonts w:ascii="David" w:hAnsi="David"/>
          <w:b/>
          <w:bCs/>
          <w:sz w:val="22"/>
          <w:szCs w:val="22"/>
          <w:rtl/>
        </w:rPr>
        <w:lastRenderedPageBreak/>
        <w:t>למה התוצאה הזו היא רגרסיבית</w:t>
      </w:r>
      <w:r w:rsidRPr="00633885">
        <w:rPr>
          <w:rFonts w:ascii="David" w:hAnsi="David"/>
          <w:sz w:val="22"/>
          <w:szCs w:val="22"/>
          <w:rtl/>
        </w:rPr>
        <w:t xml:space="preserve">? כיוון </w:t>
      </w:r>
      <w:r w:rsidRPr="00633885">
        <w:rPr>
          <w:rFonts w:ascii="David" w:hAnsi="David"/>
          <w:sz w:val="22"/>
          <w:szCs w:val="22"/>
          <w:highlight w:val="yellow"/>
          <w:rtl/>
        </w:rPr>
        <w:t>שלוקחים מלכתחילה ממי שאין לו</w:t>
      </w:r>
      <w:r w:rsidR="008F2D11" w:rsidRPr="00633885">
        <w:rPr>
          <w:rFonts w:ascii="David" w:hAnsi="David"/>
          <w:sz w:val="22"/>
          <w:szCs w:val="22"/>
          <w:rtl/>
        </w:rPr>
        <w:t>. כשעירייה או רשות נדרשת לחשוב על הפקעה – היא יודעת שהיא תידרש לשלם פיצוי ואם הכלל יהיה נוקשה ומרחיב – העירייה תעדיף להפקיע את הקרקעות הזולות יותר</w:t>
      </w:r>
      <w:r w:rsidR="002E732D" w:rsidRPr="00633885">
        <w:rPr>
          <w:rFonts w:ascii="David" w:hAnsi="David"/>
          <w:sz w:val="22"/>
          <w:szCs w:val="22"/>
          <w:rtl/>
        </w:rPr>
        <w:t xml:space="preserve"> -</w:t>
      </w:r>
      <w:r w:rsidR="008F2D11" w:rsidRPr="00633885">
        <w:rPr>
          <w:rFonts w:ascii="David" w:hAnsi="David"/>
          <w:sz w:val="22"/>
          <w:szCs w:val="22"/>
          <w:rtl/>
        </w:rPr>
        <w:t xml:space="preserve"> אלה שיהיו </w:t>
      </w:r>
      <w:r w:rsidR="003D510B" w:rsidRPr="00633885">
        <w:rPr>
          <w:rFonts w:ascii="David" w:hAnsi="David"/>
          <w:sz w:val="22"/>
          <w:szCs w:val="22"/>
          <w:rtl/>
        </w:rPr>
        <w:t>סביבן פחות עימותים משפטיים</w:t>
      </w:r>
      <w:r w:rsidR="008F2D11" w:rsidRPr="00633885">
        <w:rPr>
          <w:rFonts w:ascii="David" w:hAnsi="David"/>
          <w:sz w:val="22"/>
          <w:szCs w:val="22"/>
          <w:rtl/>
        </w:rPr>
        <w:t xml:space="preserve"> ו</w:t>
      </w:r>
      <w:r w:rsidR="003D510B" w:rsidRPr="00633885">
        <w:rPr>
          <w:rFonts w:ascii="David" w:hAnsi="David"/>
          <w:sz w:val="22"/>
          <w:szCs w:val="22"/>
          <w:rtl/>
        </w:rPr>
        <w:t>כדומה</w:t>
      </w:r>
      <w:r w:rsidR="008F2D11" w:rsidRPr="00633885">
        <w:rPr>
          <w:rFonts w:ascii="David" w:hAnsi="David"/>
          <w:sz w:val="22"/>
          <w:szCs w:val="22"/>
          <w:rtl/>
        </w:rPr>
        <w:t>.</w:t>
      </w:r>
    </w:p>
    <w:p w:rsidR="00E168CA" w:rsidRPr="00633885" w:rsidRDefault="00E168CA" w:rsidP="00633885">
      <w:pPr>
        <w:pStyle w:val="aff2"/>
        <w:spacing w:after="0" w:line="360" w:lineRule="auto"/>
        <w:ind w:left="363"/>
        <w:rPr>
          <w:rFonts w:ascii="David" w:hAnsi="David"/>
          <w:sz w:val="22"/>
          <w:szCs w:val="22"/>
          <w:rtl/>
        </w:rPr>
      </w:pPr>
      <w:r w:rsidRPr="00633885">
        <w:rPr>
          <w:rFonts w:ascii="David" w:hAnsi="David"/>
          <w:sz w:val="22"/>
          <w:szCs w:val="22"/>
          <w:u w:val="single"/>
          <w:rtl/>
        </w:rPr>
        <w:t>אם הכלל לא יהיה כלל שמחייב מתן פיצוי מלא בכל מצב</w:t>
      </w:r>
      <w:r w:rsidRPr="00633885">
        <w:rPr>
          <w:rFonts w:ascii="David" w:hAnsi="David"/>
          <w:sz w:val="22"/>
          <w:szCs w:val="22"/>
          <w:rtl/>
        </w:rPr>
        <w:t xml:space="preserve"> – העיריות יעשו את מה שהן אמורות לעשות ויהיה להן תמריץ יותר גבוה לעשות זאת – הן יידעו שתהיה להן האפשרות לאזן זאת מבחינה תקציבית.</w:t>
      </w:r>
      <w:r w:rsidR="00DC0DA7" w:rsidRPr="00633885">
        <w:rPr>
          <w:rFonts w:ascii="David" w:hAnsi="David"/>
          <w:sz w:val="22"/>
          <w:szCs w:val="22"/>
          <w:rtl/>
        </w:rPr>
        <w:t xml:space="preserve"> כביש דוגמת הכביש המצורף</w:t>
      </w:r>
      <w:r w:rsidR="007435A6" w:rsidRPr="00633885">
        <w:rPr>
          <w:rFonts w:ascii="David" w:hAnsi="David"/>
          <w:sz w:val="22"/>
          <w:szCs w:val="22"/>
          <w:rtl/>
        </w:rPr>
        <w:t xml:space="preserve"> (=לקחו מהאזרח הפשוט ומהלורד לא)</w:t>
      </w:r>
      <w:r w:rsidR="00DC0DA7" w:rsidRPr="00633885">
        <w:rPr>
          <w:rFonts w:ascii="David" w:hAnsi="David"/>
          <w:sz w:val="22"/>
          <w:szCs w:val="22"/>
          <w:rtl/>
        </w:rPr>
        <w:t xml:space="preserve"> הוא לא כביש יעיל ולא נכון לעשות אותו.</w:t>
      </w:r>
    </w:p>
    <w:p w:rsidR="00C506C6" w:rsidRPr="00633885" w:rsidRDefault="00E54AAF" w:rsidP="00633885">
      <w:pPr>
        <w:pStyle w:val="aff2"/>
        <w:spacing w:after="0" w:line="360" w:lineRule="auto"/>
        <w:ind w:left="363"/>
        <w:rPr>
          <w:rFonts w:ascii="David" w:hAnsi="David"/>
          <w:b/>
          <w:bCs/>
          <w:sz w:val="22"/>
          <w:szCs w:val="22"/>
          <w:rtl/>
        </w:rPr>
      </w:pPr>
      <w:r w:rsidRPr="00633885">
        <w:rPr>
          <w:rFonts w:ascii="David" w:hAnsi="David"/>
          <w:b/>
          <w:bCs/>
          <w:sz w:val="22"/>
          <w:szCs w:val="22"/>
          <w:rtl/>
        </w:rPr>
        <w:t>פרשנות מרחיבה מדי ת</w:t>
      </w:r>
      <w:r w:rsidR="00C506C6" w:rsidRPr="00633885">
        <w:rPr>
          <w:rFonts w:ascii="David" w:hAnsi="David"/>
          <w:b/>
          <w:bCs/>
          <w:sz w:val="22"/>
          <w:szCs w:val="22"/>
          <w:rtl/>
        </w:rPr>
        <w:t xml:space="preserve">כונן את הקניין, אתר חברתי </w:t>
      </w:r>
      <w:r w:rsidR="003D510B" w:rsidRPr="00633885">
        <w:rPr>
          <w:rFonts w:ascii="David" w:hAnsi="David"/>
          <w:b/>
          <w:bCs/>
          <w:sz w:val="22"/>
          <w:szCs w:val="22"/>
          <w:rtl/>
        </w:rPr>
        <w:t>ו</w:t>
      </w:r>
      <w:r w:rsidR="00C506C6" w:rsidRPr="00633885">
        <w:rPr>
          <w:rFonts w:ascii="David" w:hAnsi="David"/>
          <w:b/>
          <w:bCs/>
          <w:sz w:val="22"/>
          <w:szCs w:val="22"/>
          <w:rtl/>
        </w:rPr>
        <w:t>חש</w:t>
      </w:r>
      <w:r w:rsidR="003D510B" w:rsidRPr="00633885">
        <w:rPr>
          <w:rFonts w:ascii="David" w:hAnsi="David"/>
          <w:b/>
          <w:bCs/>
          <w:sz w:val="22"/>
          <w:szCs w:val="22"/>
          <w:rtl/>
        </w:rPr>
        <w:t xml:space="preserve">וב להבניית היחסים בין </w:t>
      </w:r>
      <w:r w:rsidR="008C523D" w:rsidRPr="00633885">
        <w:rPr>
          <w:rFonts w:ascii="David" w:hAnsi="David"/>
          <w:b/>
          <w:bCs/>
          <w:sz w:val="22"/>
          <w:szCs w:val="22"/>
          <w:rtl/>
        </w:rPr>
        <w:t>אנשים</w:t>
      </w:r>
      <w:r w:rsidRPr="00633885">
        <w:rPr>
          <w:rFonts w:ascii="David" w:hAnsi="David"/>
          <w:b/>
          <w:bCs/>
          <w:sz w:val="22"/>
          <w:szCs w:val="22"/>
          <w:rtl/>
        </w:rPr>
        <w:t>, כמשקף,</w:t>
      </w:r>
      <w:r w:rsidR="00C506C6" w:rsidRPr="00633885">
        <w:rPr>
          <w:rFonts w:ascii="David" w:hAnsi="David"/>
          <w:b/>
          <w:bCs/>
          <w:sz w:val="22"/>
          <w:szCs w:val="22"/>
          <w:rtl/>
        </w:rPr>
        <w:t xml:space="preserve"> מכונן ומעצים תרבות אטומיסטית</w:t>
      </w:r>
      <w:r w:rsidRPr="00633885">
        <w:rPr>
          <w:rFonts w:ascii="David" w:hAnsi="David"/>
          <w:b/>
          <w:bCs/>
          <w:sz w:val="22"/>
          <w:szCs w:val="22"/>
          <w:rtl/>
        </w:rPr>
        <w:t>-ליברטריאנית</w:t>
      </w:r>
      <w:r w:rsidR="00C506C6" w:rsidRPr="00633885">
        <w:rPr>
          <w:rFonts w:ascii="David" w:hAnsi="David"/>
          <w:b/>
          <w:bCs/>
          <w:sz w:val="22"/>
          <w:szCs w:val="22"/>
          <w:rtl/>
        </w:rPr>
        <w:t xml:space="preserve"> של חוסר אחריות חברתית</w:t>
      </w:r>
      <w:r w:rsidR="003D510B" w:rsidRPr="00633885">
        <w:rPr>
          <w:rFonts w:ascii="David" w:hAnsi="David"/>
          <w:b/>
          <w:bCs/>
          <w:sz w:val="22"/>
          <w:szCs w:val="22"/>
          <w:rtl/>
        </w:rPr>
        <w:t xml:space="preserve"> </w:t>
      </w:r>
      <w:r w:rsidR="006E3A85" w:rsidRPr="00633885">
        <w:rPr>
          <w:rFonts w:ascii="David" w:hAnsi="David"/>
          <w:b/>
          <w:bCs/>
          <w:sz w:val="22"/>
          <w:szCs w:val="22"/>
          <w:rtl/>
        </w:rPr>
        <w:t xml:space="preserve">של </w:t>
      </w:r>
      <w:r w:rsidR="00C506C6" w:rsidRPr="00633885">
        <w:rPr>
          <w:rFonts w:ascii="David" w:hAnsi="David"/>
          <w:b/>
          <w:bCs/>
          <w:sz w:val="22"/>
          <w:szCs w:val="22"/>
          <w:rtl/>
        </w:rPr>
        <w:t>כ</w:t>
      </w:r>
      <w:r w:rsidRPr="00633885">
        <w:rPr>
          <w:rFonts w:ascii="David" w:hAnsi="David"/>
          <w:b/>
          <w:bCs/>
          <w:sz w:val="22"/>
          <w:szCs w:val="22"/>
          <w:rtl/>
        </w:rPr>
        <w:t>"</w:t>
      </w:r>
      <w:r w:rsidR="00C506C6" w:rsidRPr="00633885">
        <w:rPr>
          <w:rFonts w:ascii="David" w:hAnsi="David"/>
          <w:b/>
          <w:bCs/>
          <w:sz w:val="22"/>
          <w:szCs w:val="22"/>
          <w:rtl/>
        </w:rPr>
        <w:t>א לעצמו.</w:t>
      </w:r>
    </w:p>
    <w:p w:rsidR="0007378C" w:rsidRPr="00633885" w:rsidRDefault="0007378C" w:rsidP="00633885">
      <w:pPr>
        <w:pStyle w:val="aff2"/>
        <w:spacing w:after="0" w:line="360" w:lineRule="auto"/>
        <w:ind w:left="363"/>
        <w:rPr>
          <w:rFonts w:ascii="David" w:hAnsi="David"/>
          <w:sz w:val="22"/>
          <w:szCs w:val="22"/>
          <w:rtl/>
        </w:rPr>
      </w:pPr>
    </w:p>
    <w:p w:rsidR="004228F6" w:rsidRDefault="004228F6" w:rsidP="00AF0DC9">
      <w:pPr>
        <w:pStyle w:val="aff2"/>
        <w:numPr>
          <w:ilvl w:val="0"/>
          <w:numId w:val="293"/>
        </w:numPr>
        <w:spacing w:after="0" w:line="360" w:lineRule="auto"/>
        <w:ind w:left="248" w:hanging="248"/>
        <w:rPr>
          <w:rFonts w:ascii="David" w:hAnsi="David"/>
          <w:sz w:val="22"/>
          <w:szCs w:val="22"/>
        </w:rPr>
      </w:pPr>
      <w:r w:rsidRPr="00351301">
        <w:rPr>
          <w:rFonts w:ascii="David" w:hAnsi="David"/>
          <w:b/>
          <w:bCs/>
          <w:sz w:val="22"/>
          <w:szCs w:val="22"/>
          <w:highlight w:val="yellow"/>
          <w:u w:val="single"/>
          <w:rtl/>
        </w:rPr>
        <w:t>פרשנות ביניים</w:t>
      </w:r>
      <w:r w:rsidRPr="00633885">
        <w:rPr>
          <w:rFonts w:ascii="David" w:hAnsi="David"/>
          <w:sz w:val="22"/>
          <w:szCs w:val="22"/>
          <w:rtl/>
        </w:rPr>
        <w:t xml:space="preserve">: </w:t>
      </w:r>
      <w:r w:rsidRPr="00633885">
        <w:rPr>
          <w:rFonts w:ascii="David" w:hAnsi="David"/>
          <w:sz w:val="22"/>
          <w:szCs w:val="22"/>
          <w:u w:val="single"/>
          <w:rtl/>
        </w:rPr>
        <w:t>זוהי הצעה של חנוך דגן שאומר שכדאי לנו לקבוע איך ומתי כדאי לנו לקבוע את הסמכות</w:t>
      </w:r>
      <w:r w:rsidRPr="00633885">
        <w:rPr>
          <w:rFonts w:ascii="David" w:hAnsi="David"/>
          <w:sz w:val="22"/>
          <w:szCs w:val="22"/>
          <w:rtl/>
        </w:rPr>
        <w:t>:</w:t>
      </w:r>
    </w:p>
    <w:p w:rsidR="00FD25FE" w:rsidRDefault="00FD25FE" w:rsidP="002001C6">
      <w:pPr>
        <w:pStyle w:val="aff2"/>
        <w:spacing w:after="0" w:line="360" w:lineRule="auto"/>
        <w:rPr>
          <w:rFonts w:ascii="David" w:hAnsi="David"/>
          <w:sz w:val="22"/>
          <w:szCs w:val="22"/>
          <w:rtl/>
        </w:rPr>
      </w:pPr>
      <w:r w:rsidRPr="00FD25FE">
        <w:rPr>
          <w:rFonts w:ascii="David" w:hAnsi="David" w:hint="cs"/>
          <w:sz w:val="22"/>
          <w:szCs w:val="22"/>
          <w:rtl/>
        </w:rPr>
        <w:t>הטבלה שואלת מתי</w:t>
      </w:r>
      <w:r>
        <w:rPr>
          <w:rFonts w:ascii="David" w:hAnsi="David" w:hint="cs"/>
          <w:sz w:val="22"/>
          <w:szCs w:val="22"/>
          <w:rtl/>
        </w:rPr>
        <w:t xml:space="preserve"> נכון שרשויות ישתמשו בכלי שנת</w:t>
      </w:r>
      <w:r w:rsidR="002001C6">
        <w:rPr>
          <w:rFonts w:ascii="David" w:hAnsi="David" w:hint="cs"/>
          <w:sz w:val="22"/>
          <w:szCs w:val="22"/>
          <w:rtl/>
        </w:rPr>
        <w:t>נו</w:t>
      </w:r>
      <w:r>
        <w:rPr>
          <w:rFonts w:ascii="David" w:hAnsi="David" w:hint="cs"/>
          <w:sz w:val="22"/>
          <w:szCs w:val="22"/>
          <w:rtl/>
        </w:rPr>
        <w:t xml:space="preserve"> להם החוק/הפקודה להפחית פיצוי? השאלה היא פחות למקרים של 100% (שם ע"פ </w:t>
      </w:r>
      <w:r w:rsidRPr="00FD25FE">
        <w:rPr>
          <w:rFonts w:ascii="David" w:hAnsi="David" w:hint="cs"/>
          <w:sz w:val="22"/>
          <w:szCs w:val="22"/>
          <w:highlight w:val="green"/>
          <w:rtl/>
        </w:rPr>
        <w:t>הולצמן</w:t>
      </w:r>
      <w:r>
        <w:rPr>
          <w:rFonts w:ascii="David" w:hAnsi="David" w:hint="cs"/>
          <w:sz w:val="22"/>
          <w:szCs w:val="22"/>
          <w:rtl/>
        </w:rPr>
        <w:t>-אסור להפחית פיצוי), אלא יותר למקרים בהם מפקיעים פחות מ100% מקרקע.</w:t>
      </w:r>
    </w:p>
    <w:p w:rsidR="00FD25FE" w:rsidRPr="002001C6" w:rsidRDefault="00FD25FE" w:rsidP="00FD25FE">
      <w:pPr>
        <w:pStyle w:val="aff2"/>
        <w:spacing w:after="0" w:line="360" w:lineRule="auto"/>
        <w:rPr>
          <w:rFonts w:ascii="David" w:hAnsi="David"/>
          <w:sz w:val="22"/>
          <w:szCs w:val="22"/>
          <w:u w:val="single"/>
          <w:rtl/>
        </w:rPr>
      </w:pPr>
      <w:r w:rsidRPr="002001C6">
        <w:rPr>
          <w:rFonts w:ascii="David" w:hAnsi="David" w:hint="cs"/>
          <w:sz w:val="22"/>
          <w:szCs w:val="22"/>
          <w:u w:val="single"/>
          <w:rtl/>
        </w:rPr>
        <w:t>הטבלה בוחנת 2 צירים</w:t>
      </w:r>
      <w:r w:rsidR="002001C6" w:rsidRPr="002001C6">
        <w:rPr>
          <w:rFonts w:ascii="David" w:hAnsi="David" w:hint="cs"/>
          <w:sz w:val="22"/>
          <w:szCs w:val="22"/>
          <w:u w:val="single"/>
          <w:rtl/>
        </w:rPr>
        <w:t>:</w:t>
      </w:r>
    </w:p>
    <w:p w:rsidR="00FD25FE" w:rsidRPr="002001C6" w:rsidRDefault="00FD25FE" w:rsidP="00AF0DC9">
      <w:pPr>
        <w:pStyle w:val="aff2"/>
        <w:numPr>
          <w:ilvl w:val="3"/>
          <w:numId w:val="256"/>
        </w:numPr>
        <w:spacing w:after="0" w:line="360" w:lineRule="auto"/>
        <w:ind w:left="248" w:hanging="248"/>
        <w:rPr>
          <w:rFonts w:ascii="David" w:hAnsi="David"/>
          <w:b/>
          <w:bCs/>
          <w:sz w:val="22"/>
          <w:szCs w:val="22"/>
          <w:rtl/>
        </w:rPr>
      </w:pPr>
      <w:r w:rsidRPr="002001C6">
        <w:rPr>
          <w:rFonts w:ascii="David" w:hAnsi="David" w:hint="cs"/>
          <w:b/>
          <w:bCs/>
          <w:sz w:val="22"/>
          <w:szCs w:val="22"/>
          <w:rtl/>
        </w:rPr>
        <w:t xml:space="preserve">הבחנה </w:t>
      </w:r>
      <w:r w:rsidR="002001C6" w:rsidRPr="002001C6">
        <w:rPr>
          <w:rFonts w:ascii="David" w:hAnsi="David" w:hint="cs"/>
          <w:b/>
          <w:bCs/>
          <w:sz w:val="22"/>
          <w:szCs w:val="22"/>
          <w:rtl/>
        </w:rPr>
        <w:t>ב</w:t>
      </w:r>
      <w:r w:rsidRPr="002001C6">
        <w:rPr>
          <w:rFonts w:ascii="David" w:hAnsi="David" w:hint="cs"/>
          <w:b/>
          <w:bCs/>
          <w:sz w:val="22"/>
          <w:szCs w:val="22"/>
          <w:rtl/>
        </w:rPr>
        <w:t xml:space="preserve">עוצמת הזיקה של הבעלים לקרקע </w:t>
      </w:r>
      <w:r w:rsidR="002001C6">
        <w:rPr>
          <w:rFonts w:ascii="David" w:hAnsi="David" w:hint="cs"/>
          <w:b/>
          <w:bCs/>
          <w:sz w:val="22"/>
          <w:szCs w:val="22"/>
          <w:rtl/>
        </w:rPr>
        <w:t>(</w:t>
      </w:r>
      <w:r w:rsidRPr="002001C6">
        <w:rPr>
          <w:rFonts w:ascii="David" w:hAnsi="David" w:hint="cs"/>
          <w:b/>
          <w:bCs/>
          <w:sz w:val="22"/>
          <w:szCs w:val="22"/>
          <w:rtl/>
        </w:rPr>
        <w:t>עד כמה ובאיזה אופן</w:t>
      </w:r>
      <w:r w:rsidR="002001C6">
        <w:rPr>
          <w:rFonts w:ascii="David" w:hAnsi="David" w:hint="cs"/>
          <w:b/>
          <w:bCs/>
          <w:sz w:val="22"/>
          <w:szCs w:val="22"/>
          <w:rtl/>
        </w:rPr>
        <w:t>)</w:t>
      </w:r>
      <w:r w:rsidR="002001C6" w:rsidRPr="002001C6">
        <w:rPr>
          <w:rFonts w:ascii="David" w:hAnsi="David" w:hint="cs"/>
          <w:b/>
          <w:bCs/>
          <w:sz w:val="22"/>
          <w:szCs w:val="22"/>
          <w:rtl/>
        </w:rPr>
        <w:t>-</w:t>
      </w:r>
    </w:p>
    <w:p w:rsidR="00FD25FE" w:rsidRDefault="00FD25FE" w:rsidP="00AF0DC9">
      <w:pPr>
        <w:pStyle w:val="aff2"/>
        <w:numPr>
          <w:ilvl w:val="3"/>
          <w:numId w:val="84"/>
        </w:numPr>
        <w:spacing w:after="0" w:line="360" w:lineRule="auto"/>
        <w:ind w:left="532" w:hanging="249"/>
        <w:rPr>
          <w:rFonts w:ascii="David" w:hAnsi="David"/>
          <w:sz w:val="22"/>
          <w:szCs w:val="22"/>
          <w:rtl/>
        </w:rPr>
      </w:pPr>
      <w:r w:rsidRPr="002001C6">
        <w:rPr>
          <w:rFonts w:ascii="David" w:hAnsi="David" w:hint="cs"/>
          <w:sz w:val="22"/>
          <w:szCs w:val="22"/>
          <w:u w:val="single"/>
          <w:rtl/>
        </w:rPr>
        <w:t>מקרקעין מכוננים</w:t>
      </w:r>
      <w:r>
        <w:rPr>
          <w:rFonts w:ascii="David" w:hAnsi="David" w:hint="cs"/>
          <w:sz w:val="22"/>
          <w:szCs w:val="22"/>
          <w:rtl/>
        </w:rPr>
        <w:t xml:space="preserve"> - </w:t>
      </w:r>
      <w:r w:rsidRPr="00633885">
        <w:rPr>
          <w:rFonts w:ascii="David" w:hAnsi="David"/>
          <w:sz w:val="22"/>
          <w:szCs w:val="22"/>
          <w:rtl/>
        </w:rPr>
        <w:t xml:space="preserve">חשובים מאוד </w:t>
      </w:r>
      <w:r>
        <w:rPr>
          <w:rFonts w:ascii="David" w:hAnsi="David"/>
          <w:sz w:val="22"/>
          <w:szCs w:val="22"/>
          <w:rtl/>
        </w:rPr>
        <w:t>עבור בעל המקרקעי</w:t>
      </w:r>
      <w:r>
        <w:rPr>
          <w:rFonts w:ascii="David" w:hAnsi="David" w:hint="cs"/>
          <w:sz w:val="22"/>
          <w:szCs w:val="22"/>
          <w:rtl/>
        </w:rPr>
        <w:t>ן מעבר לערך הכלכלי</w:t>
      </w:r>
      <w:r w:rsidRPr="00633885">
        <w:rPr>
          <w:rFonts w:ascii="David" w:hAnsi="David"/>
          <w:sz w:val="22"/>
          <w:szCs w:val="22"/>
          <w:rtl/>
        </w:rPr>
        <w:t>– בית מגורים או קרקע שעברה במשך שנים</w:t>
      </w:r>
      <w:r>
        <w:rPr>
          <w:rFonts w:ascii="David" w:hAnsi="David" w:hint="cs"/>
          <w:sz w:val="22"/>
          <w:szCs w:val="22"/>
          <w:rtl/>
        </w:rPr>
        <w:t>, ולא נמצאים ביד כעוד אמצעי מסחר.</w:t>
      </w:r>
      <w:r w:rsidRPr="00633885">
        <w:rPr>
          <w:rFonts w:ascii="David" w:hAnsi="David"/>
          <w:sz w:val="22"/>
          <w:szCs w:val="22"/>
          <w:rtl/>
        </w:rPr>
        <w:t>)</w:t>
      </w:r>
    </w:p>
    <w:p w:rsidR="002001C6" w:rsidRDefault="002001C6" w:rsidP="00AF0DC9">
      <w:pPr>
        <w:pStyle w:val="aff2"/>
        <w:numPr>
          <w:ilvl w:val="3"/>
          <w:numId w:val="84"/>
        </w:numPr>
        <w:spacing w:after="0" w:line="360" w:lineRule="auto"/>
        <w:ind w:left="532" w:hanging="249"/>
        <w:rPr>
          <w:rFonts w:ascii="David" w:hAnsi="David"/>
          <w:sz w:val="22"/>
          <w:szCs w:val="22"/>
        </w:rPr>
      </w:pPr>
      <w:r w:rsidRPr="002001C6">
        <w:rPr>
          <w:rFonts w:ascii="David" w:hAnsi="David" w:hint="cs"/>
          <w:sz w:val="22"/>
          <w:szCs w:val="22"/>
          <w:u w:val="single"/>
          <w:rtl/>
        </w:rPr>
        <w:t>מקרקעין חליפיים</w:t>
      </w:r>
      <w:r>
        <w:rPr>
          <w:rFonts w:ascii="David" w:hAnsi="David" w:hint="cs"/>
          <w:sz w:val="22"/>
          <w:szCs w:val="22"/>
          <w:rtl/>
        </w:rPr>
        <w:t xml:space="preserve"> - עבור הבעלים של המקרקעין אין בהם ערך מעבר לשווי הכלכלי שלהם. </w:t>
      </w:r>
      <w:r w:rsidRPr="00633885">
        <w:rPr>
          <w:rFonts w:ascii="David" w:hAnsi="David"/>
          <w:sz w:val="22"/>
          <w:szCs w:val="22"/>
          <w:rtl/>
        </w:rPr>
        <w:t>החזקות נדל"ן כאלה ואחרות שעיקרן השקעה</w:t>
      </w:r>
      <w:r w:rsidR="00904164">
        <w:rPr>
          <w:rFonts w:ascii="David" w:hAnsi="David" w:hint="cs"/>
          <w:sz w:val="22"/>
          <w:szCs w:val="22"/>
          <w:rtl/>
        </w:rPr>
        <w:t>.</w:t>
      </w:r>
    </w:p>
    <w:p w:rsidR="00904164" w:rsidRPr="00633885" w:rsidRDefault="00904164" w:rsidP="00276173">
      <w:pPr>
        <w:pStyle w:val="aff2"/>
        <w:spacing w:after="0" w:line="360" w:lineRule="auto"/>
        <w:ind w:left="283"/>
        <w:rPr>
          <w:rFonts w:ascii="David" w:hAnsi="David"/>
          <w:sz w:val="22"/>
          <w:szCs w:val="22"/>
          <w:rtl/>
        </w:rPr>
      </w:pPr>
      <w:r>
        <w:rPr>
          <w:rFonts w:ascii="David" w:hAnsi="David" w:hint="cs"/>
          <w:sz w:val="22"/>
          <w:szCs w:val="22"/>
          <w:rtl/>
        </w:rPr>
        <w:t>ההבחנה בין מקרקעין מכוננים למקרקעין חליפיים אינה הבחנה סובייקטיבית של כל קרקע וקרקע (לא בודקים כל מקרה לגופו), אלא זהו כלי עזר כללי לביהמ"ש ע"מ לקבוע מהי ההפחתה הראויה.</w:t>
      </w:r>
    </w:p>
    <w:p w:rsidR="00FD25FE" w:rsidRPr="00FD25FE" w:rsidRDefault="00FD25FE" w:rsidP="00AF0DC9">
      <w:pPr>
        <w:pStyle w:val="aff2"/>
        <w:numPr>
          <w:ilvl w:val="3"/>
          <w:numId w:val="256"/>
        </w:numPr>
        <w:spacing w:after="0" w:line="360" w:lineRule="auto"/>
        <w:ind w:left="248" w:hanging="248"/>
        <w:rPr>
          <w:rFonts w:ascii="David" w:hAnsi="David"/>
          <w:b/>
          <w:bCs/>
          <w:sz w:val="22"/>
          <w:szCs w:val="22"/>
          <w:rtl/>
        </w:rPr>
      </w:pPr>
      <w:r w:rsidRPr="00FD25FE">
        <w:rPr>
          <w:rFonts w:ascii="David" w:hAnsi="David" w:hint="cs"/>
          <w:b/>
          <w:bCs/>
          <w:sz w:val="22"/>
          <w:szCs w:val="22"/>
          <w:rtl/>
        </w:rPr>
        <w:t xml:space="preserve">הבחנה בעוצמת המחויבות של </w:t>
      </w:r>
      <w:r w:rsidR="002001C6">
        <w:rPr>
          <w:rFonts w:ascii="David" w:hAnsi="David" w:hint="cs"/>
          <w:b/>
          <w:bCs/>
          <w:sz w:val="22"/>
          <w:szCs w:val="22"/>
          <w:rtl/>
        </w:rPr>
        <w:t>בעל המקרקעין</w:t>
      </w:r>
      <w:r w:rsidRPr="00FD25FE">
        <w:rPr>
          <w:rFonts w:ascii="David" w:hAnsi="David" w:hint="cs"/>
          <w:b/>
          <w:bCs/>
          <w:sz w:val="22"/>
          <w:szCs w:val="22"/>
          <w:rtl/>
        </w:rPr>
        <w:t xml:space="preserve"> כלפי הקהילה</w:t>
      </w:r>
      <w:r>
        <w:rPr>
          <w:rFonts w:ascii="David" w:hAnsi="David" w:hint="cs"/>
          <w:b/>
          <w:bCs/>
          <w:sz w:val="22"/>
          <w:szCs w:val="22"/>
          <w:rtl/>
        </w:rPr>
        <w:t>-</w:t>
      </w:r>
    </w:p>
    <w:p w:rsidR="00FD25FE" w:rsidRDefault="00FD25FE" w:rsidP="00AF0DC9">
      <w:pPr>
        <w:pStyle w:val="aff2"/>
        <w:numPr>
          <w:ilvl w:val="3"/>
          <w:numId w:val="84"/>
        </w:numPr>
        <w:spacing w:after="0" w:line="360" w:lineRule="auto"/>
        <w:ind w:left="532" w:hanging="249"/>
        <w:rPr>
          <w:rFonts w:ascii="David" w:hAnsi="David"/>
          <w:sz w:val="22"/>
          <w:szCs w:val="22"/>
          <w:rtl/>
        </w:rPr>
      </w:pPr>
      <w:r w:rsidRPr="00FD25FE">
        <w:rPr>
          <w:rFonts w:ascii="David" w:hAnsi="David" w:hint="cs"/>
          <w:sz w:val="22"/>
          <w:szCs w:val="22"/>
          <w:u w:val="single"/>
          <w:rtl/>
        </w:rPr>
        <w:t>שימוש כללי</w:t>
      </w:r>
      <w:r>
        <w:rPr>
          <w:rFonts w:ascii="David" w:hAnsi="David" w:hint="cs"/>
          <w:sz w:val="22"/>
          <w:szCs w:val="22"/>
          <w:rtl/>
        </w:rPr>
        <w:t xml:space="preserve"> </w:t>
      </w:r>
      <w:r>
        <w:rPr>
          <w:rFonts w:ascii="David" w:hAnsi="David"/>
          <w:sz w:val="22"/>
          <w:szCs w:val="22"/>
          <w:rtl/>
        </w:rPr>
        <w:t>–</w:t>
      </w:r>
      <w:r>
        <w:rPr>
          <w:rFonts w:ascii="David" w:hAnsi="David" w:hint="cs"/>
          <w:sz w:val="22"/>
          <w:szCs w:val="22"/>
          <w:rtl/>
        </w:rPr>
        <w:t xml:space="preserve"> השימוש שיעשה במקרקעין שיילקחו במסגרת ההפקעה הוא לא רק לטובת הקהילה המצומצמת של בעל המקרקעין. </w:t>
      </w:r>
      <w:r w:rsidRPr="00FD25FE">
        <w:rPr>
          <w:rFonts w:ascii="David" w:hAnsi="David" w:hint="cs"/>
          <w:sz w:val="22"/>
          <w:szCs w:val="22"/>
          <w:u w:val="single"/>
          <w:rtl/>
        </w:rPr>
        <w:t>למשל</w:t>
      </w:r>
      <w:r>
        <w:rPr>
          <w:rFonts w:ascii="David" w:hAnsi="David" w:hint="cs"/>
          <w:sz w:val="22"/>
          <w:szCs w:val="22"/>
          <w:rtl/>
        </w:rPr>
        <w:t>: הפקעת קרקע לטובת כביש 6, נתב"ג</w:t>
      </w:r>
      <w:r w:rsidR="002001C6">
        <w:rPr>
          <w:rFonts w:ascii="David" w:hAnsi="David" w:hint="cs"/>
          <w:sz w:val="22"/>
          <w:szCs w:val="22"/>
          <w:rtl/>
        </w:rPr>
        <w:t>, תחנת רכבת וכו'</w:t>
      </w:r>
      <w:r>
        <w:rPr>
          <w:rFonts w:ascii="David" w:hAnsi="David" w:hint="cs"/>
          <w:sz w:val="22"/>
          <w:szCs w:val="22"/>
          <w:rtl/>
        </w:rPr>
        <w:t>. דבר זה מעלה שאלה על היכולת של המדינה לדרוש מהבעלים להקריב את הקרקע שלו.</w:t>
      </w:r>
    </w:p>
    <w:p w:rsidR="00FD25FE" w:rsidRDefault="00FD25FE" w:rsidP="00AF0DC9">
      <w:pPr>
        <w:pStyle w:val="aff2"/>
        <w:numPr>
          <w:ilvl w:val="3"/>
          <w:numId w:val="84"/>
        </w:numPr>
        <w:spacing w:after="0" w:line="360" w:lineRule="auto"/>
        <w:ind w:left="532" w:hanging="249"/>
        <w:rPr>
          <w:rFonts w:ascii="David" w:hAnsi="David"/>
          <w:sz w:val="22"/>
          <w:szCs w:val="22"/>
          <w:rtl/>
        </w:rPr>
      </w:pPr>
      <w:r w:rsidRPr="00FD25FE">
        <w:rPr>
          <w:rFonts w:ascii="David" w:hAnsi="David" w:hint="cs"/>
          <w:sz w:val="22"/>
          <w:szCs w:val="22"/>
          <w:u w:val="single"/>
          <w:rtl/>
        </w:rPr>
        <w:t>שימוש קהילתני</w:t>
      </w:r>
      <w:r>
        <w:rPr>
          <w:rFonts w:ascii="David" w:hAnsi="David" w:hint="cs"/>
          <w:sz w:val="22"/>
          <w:szCs w:val="22"/>
          <w:rtl/>
        </w:rPr>
        <w:t xml:space="preserve"> </w:t>
      </w:r>
      <w:r>
        <w:rPr>
          <w:rFonts w:ascii="David" w:hAnsi="David"/>
          <w:sz w:val="22"/>
          <w:szCs w:val="22"/>
          <w:rtl/>
        </w:rPr>
        <w:t>–</w:t>
      </w:r>
      <w:r>
        <w:rPr>
          <w:rFonts w:ascii="David" w:hAnsi="David" w:hint="cs"/>
          <w:sz w:val="22"/>
          <w:szCs w:val="22"/>
          <w:rtl/>
        </w:rPr>
        <w:t xml:space="preserve"> השימוש שיעשה במקרקעין שיילקחו במסגרת ההפקעה נועד לשמש את הקהילה של אותו בעל המקרקעין למשל: הקמת צרכניי</w:t>
      </w:r>
      <w:r>
        <w:rPr>
          <w:rFonts w:ascii="David" w:hAnsi="David" w:hint="eastAsia"/>
          <w:sz w:val="22"/>
          <w:szCs w:val="22"/>
          <w:rtl/>
        </w:rPr>
        <w:t>ה</w:t>
      </w:r>
      <w:r>
        <w:rPr>
          <w:rFonts w:ascii="David" w:hAnsi="David" w:hint="cs"/>
          <w:sz w:val="22"/>
          <w:szCs w:val="22"/>
          <w:rtl/>
        </w:rPr>
        <w:t xml:space="preserve"> או בריכה בישוב,</w:t>
      </w:r>
      <w:r w:rsidR="002001C6">
        <w:rPr>
          <w:rFonts w:ascii="David" w:hAnsi="David" w:hint="cs"/>
          <w:sz w:val="22"/>
          <w:szCs w:val="22"/>
          <w:rtl/>
        </w:rPr>
        <w:t xml:space="preserve"> בית כנסת,</w:t>
      </w:r>
      <w:r>
        <w:rPr>
          <w:rFonts w:ascii="David" w:hAnsi="David" w:hint="cs"/>
          <w:sz w:val="22"/>
          <w:szCs w:val="22"/>
          <w:rtl/>
        </w:rPr>
        <w:t xml:space="preserve"> הקמת בי"ח באשדוד. במקרה כזה יש איזושהי מחיבות של בעל המקרקעין לקהילה המצומצמת שלו.</w:t>
      </w:r>
    </w:p>
    <w:tbl>
      <w:tblPr>
        <w:tblStyle w:val="af7"/>
        <w:bidiVisual/>
        <w:tblW w:w="5000" w:type="pct"/>
        <w:tblLook w:val="04A0" w:firstRow="1" w:lastRow="0" w:firstColumn="1" w:lastColumn="0" w:noHBand="0" w:noVBand="1"/>
      </w:tblPr>
      <w:tblGrid>
        <w:gridCol w:w="2432"/>
        <w:gridCol w:w="3651"/>
        <w:gridCol w:w="3653"/>
      </w:tblGrid>
      <w:tr w:rsidR="00FD25FE" w:rsidRPr="002001C6" w:rsidTr="00D3340C">
        <w:trPr>
          <w:trHeight w:val="467"/>
        </w:trPr>
        <w:tc>
          <w:tcPr>
            <w:tcW w:w="1249" w:type="pct"/>
            <w:shd w:val="clear" w:color="auto" w:fill="B8CCE4" w:themeFill="accent1" w:themeFillTint="66"/>
            <w:vAlign w:val="center"/>
          </w:tcPr>
          <w:p w:rsidR="004228F6" w:rsidRPr="002001C6" w:rsidRDefault="004228F6" w:rsidP="002001C6">
            <w:pPr>
              <w:pStyle w:val="aff2"/>
              <w:jc w:val="center"/>
              <w:rPr>
                <w:rFonts w:ascii="David" w:hAnsi="David"/>
                <w:sz w:val="22"/>
                <w:szCs w:val="22"/>
                <w:rtl/>
              </w:rPr>
            </w:pPr>
          </w:p>
        </w:tc>
        <w:tc>
          <w:tcPr>
            <w:tcW w:w="1875" w:type="pct"/>
            <w:shd w:val="clear" w:color="auto" w:fill="B8CCE4" w:themeFill="accent1" w:themeFillTint="66"/>
            <w:vAlign w:val="center"/>
          </w:tcPr>
          <w:p w:rsidR="004228F6" w:rsidRPr="002001C6" w:rsidRDefault="004228F6" w:rsidP="002001C6">
            <w:pPr>
              <w:pStyle w:val="aff2"/>
              <w:jc w:val="center"/>
              <w:rPr>
                <w:rFonts w:ascii="David" w:hAnsi="David"/>
                <w:sz w:val="22"/>
                <w:szCs w:val="22"/>
                <w:rtl/>
              </w:rPr>
            </w:pPr>
            <w:r w:rsidRPr="002001C6">
              <w:rPr>
                <w:rFonts w:ascii="David" w:hAnsi="David"/>
                <w:b/>
                <w:bCs/>
                <w:sz w:val="22"/>
                <w:szCs w:val="22"/>
                <w:rtl/>
              </w:rPr>
              <w:t>מקרקעין מכונני</w:t>
            </w:r>
            <w:r w:rsidR="009519FD" w:rsidRPr="002001C6">
              <w:rPr>
                <w:rFonts w:ascii="David" w:hAnsi="David"/>
                <w:b/>
                <w:bCs/>
                <w:sz w:val="22"/>
                <w:szCs w:val="22"/>
                <w:rtl/>
              </w:rPr>
              <w:t>ם</w:t>
            </w:r>
          </w:p>
        </w:tc>
        <w:tc>
          <w:tcPr>
            <w:tcW w:w="1876" w:type="pct"/>
            <w:shd w:val="clear" w:color="auto" w:fill="B8CCE4" w:themeFill="accent1" w:themeFillTint="66"/>
            <w:vAlign w:val="center"/>
          </w:tcPr>
          <w:p w:rsidR="004228F6" w:rsidRPr="002001C6" w:rsidRDefault="004228F6" w:rsidP="002001C6">
            <w:pPr>
              <w:pStyle w:val="aff2"/>
              <w:jc w:val="center"/>
              <w:rPr>
                <w:rFonts w:ascii="David" w:hAnsi="David"/>
                <w:sz w:val="22"/>
                <w:szCs w:val="22"/>
                <w:rtl/>
              </w:rPr>
            </w:pPr>
            <w:r w:rsidRPr="002001C6">
              <w:rPr>
                <w:rFonts w:ascii="David" w:hAnsi="David"/>
                <w:b/>
                <w:bCs/>
                <w:sz w:val="22"/>
                <w:szCs w:val="22"/>
                <w:rtl/>
              </w:rPr>
              <w:t>מקרקעין חליפיים</w:t>
            </w:r>
          </w:p>
        </w:tc>
      </w:tr>
      <w:tr w:rsidR="00FD25FE" w:rsidRPr="00633885" w:rsidTr="00D3340C">
        <w:trPr>
          <w:trHeight w:val="815"/>
        </w:trPr>
        <w:tc>
          <w:tcPr>
            <w:tcW w:w="1249" w:type="pct"/>
            <w:shd w:val="clear" w:color="auto" w:fill="B8CCE4" w:themeFill="accent1" w:themeFillTint="66"/>
            <w:vAlign w:val="center"/>
          </w:tcPr>
          <w:p w:rsidR="004228F6" w:rsidRPr="00633885" w:rsidRDefault="002001C6" w:rsidP="002001C6">
            <w:pPr>
              <w:pStyle w:val="aff2"/>
              <w:jc w:val="center"/>
              <w:rPr>
                <w:rFonts w:ascii="David" w:hAnsi="David"/>
                <w:sz w:val="22"/>
                <w:szCs w:val="22"/>
                <w:rtl/>
              </w:rPr>
            </w:pPr>
            <w:r>
              <w:rPr>
                <w:rFonts w:ascii="David" w:hAnsi="David" w:hint="cs"/>
                <w:b/>
                <w:bCs/>
                <w:sz w:val="22"/>
                <w:szCs w:val="22"/>
                <w:rtl/>
              </w:rPr>
              <w:t>שימוש כללי</w:t>
            </w:r>
          </w:p>
        </w:tc>
        <w:tc>
          <w:tcPr>
            <w:tcW w:w="1875" w:type="pct"/>
            <w:vAlign w:val="center"/>
          </w:tcPr>
          <w:p w:rsidR="004228F6" w:rsidRPr="00633885" w:rsidRDefault="004228F6" w:rsidP="002001C6">
            <w:pPr>
              <w:pStyle w:val="aff2"/>
              <w:jc w:val="center"/>
              <w:rPr>
                <w:rFonts w:ascii="David" w:hAnsi="David"/>
                <w:sz w:val="22"/>
                <w:szCs w:val="22"/>
                <w:rtl/>
              </w:rPr>
            </w:pPr>
            <w:r w:rsidRPr="00633885">
              <w:rPr>
                <w:rFonts w:ascii="David" w:hAnsi="David"/>
                <w:sz w:val="22"/>
                <w:szCs w:val="22"/>
                <w:rtl/>
              </w:rPr>
              <w:t>סמכות הפחת</w:t>
            </w:r>
            <w:r w:rsidR="00BF4D14" w:rsidRPr="00633885">
              <w:rPr>
                <w:rFonts w:ascii="David" w:hAnsi="David"/>
                <w:sz w:val="22"/>
                <w:szCs w:val="22"/>
                <w:rtl/>
              </w:rPr>
              <w:t>ת פיצויים</w:t>
            </w:r>
            <w:r w:rsidRPr="00633885">
              <w:rPr>
                <w:rFonts w:ascii="David" w:hAnsi="David"/>
                <w:sz w:val="22"/>
                <w:szCs w:val="22"/>
                <w:rtl/>
              </w:rPr>
              <w:t xml:space="preserve"> </w:t>
            </w:r>
            <w:r w:rsidRPr="00633885">
              <w:rPr>
                <w:rFonts w:ascii="David" w:hAnsi="David"/>
                <w:b/>
                <w:bCs/>
                <w:sz w:val="22"/>
                <w:szCs w:val="22"/>
                <w:rtl/>
              </w:rPr>
              <w:t>נמוכה מאוד</w:t>
            </w:r>
          </w:p>
        </w:tc>
        <w:tc>
          <w:tcPr>
            <w:tcW w:w="1876" w:type="pct"/>
            <w:vAlign w:val="center"/>
          </w:tcPr>
          <w:p w:rsidR="004228F6" w:rsidRPr="00633885" w:rsidRDefault="004228F6" w:rsidP="002001C6">
            <w:pPr>
              <w:pStyle w:val="aff2"/>
              <w:jc w:val="center"/>
              <w:rPr>
                <w:rFonts w:ascii="David" w:hAnsi="David"/>
                <w:sz w:val="22"/>
                <w:szCs w:val="22"/>
                <w:rtl/>
              </w:rPr>
            </w:pPr>
            <w:r w:rsidRPr="00633885">
              <w:rPr>
                <w:rFonts w:ascii="David" w:hAnsi="David"/>
                <w:sz w:val="22"/>
                <w:szCs w:val="22"/>
                <w:rtl/>
              </w:rPr>
              <w:t>סמכות הפחת</w:t>
            </w:r>
            <w:r w:rsidR="00BF4D14" w:rsidRPr="00633885">
              <w:rPr>
                <w:rFonts w:ascii="David" w:hAnsi="David"/>
                <w:sz w:val="22"/>
                <w:szCs w:val="22"/>
                <w:rtl/>
              </w:rPr>
              <w:t>ת פיצויים</w:t>
            </w:r>
            <w:r w:rsidRPr="00633885">
              <w:rPr>
                <w:rFonts w:ascii="David" w:hAnsi="David"/>
                <w:sz w:val="22"/>
                <w:szCs w:val="22"/>
                <w:rtl/>
              </w:rPr>
              <w:t xml:space="preserve"> </w:t>
            </w:r>
            <w:r w:rsidRPr="00633885">
              <w:rPr>
                <w:rFonts w:ascii="David" w:hAnsi="David"/>
                <w:b/>
                <w:bCs/>
                <w:sz w:val="22"/>
                <w:szCs w:val="22"/>
                <w:rtl/>
              </w:rPr>
              <w:t>בינונית</w:t>
            </w:r>
          </w:p>
        </w:tc>
      </w:tr>
      <w:tr w:rsidR="00FD25FE" w:rsidRPr="00633885" w:rsidTr="00D3340C">
        <w:trPr>
          <w:trHeight w:val="783"/>
        </w:trPr>
        <w:tc>
          <w:tcPr>
            <w:tcW w:w="1249" w:type="pct"/>
            <w:shd w:val="clear" w:color="auto" w:fill="B8CCE4" w:themeFill="accent1" w:themeFillTint="66"/>
            <w:vAlign w:val="center"/>
          </w:tcPr>
          <w:p w:rsidR="004228F6" w:rsidRPr="00633885" w:rsidRDefault="004228F6" w:rsidP="002001C6">
            <w:pPr>
              <w:pStyle w:val="aff2"/>
              <w:jc w:val="center"/>
              <w:rPr>
                <w:rFonts w:ascii="David" w:hAnsi="David"/>
                <w:sz w:val="22"/>
                <w:szCs w:val="22"/>
                <w:rtl/>
              </w:rPr>
            </w:pPr>
            <w:r w:rsidRPr="00FD25FE">
              <w:rPr>
                <w:rFonts w:ascii="David" w:hAnsi="David"/>
                <w:b/>
                <w:bCs/>
                <w:sz w:val="22"/>
                <w:szCs w:val="22"/>
                <w:rtl/>
              </w:rPr>
              <w:t>שימוש</w:t>
            </w:r>
            <w:r w:rsidRPr="00FD25FE">
              <w:rPr>
                <w:rFonts w:ascii="David" w:hAnsi="David"/>
                <w:sz w:val="22"/>
                <w:szCs w:val="22"/>
                <w:rtl/>
              </w:rPr>
              <w:t xml:space="preserve"> </w:t>
            </w:r>
            <w:r w:rsidRPr="00FD25FE">
              <w:rPr>
                <w:rFonts w:ascii="David" w:hAnsi="David"/>
                <w:b/>
                <w:bCs/>
                <w:sz w:val="22"/>
                <w:szCs w:val="22"/>
                <w:rtl/>
              </w:rPr>
              <w:t>קהילתני</w:t>
            </w:r>
          </w:p>
        </w:tc>
        <w:tc>
          <w:tcPr>
            <w:tcW w:w="1875" w:type="pct"/>
            <w:vAlign w:val="center"/>
          </w:tcPr>
          <w:p w:rsidR="004228F6" w:rsidRPr="00633885" w:rsidRDefault="004228F6" w:rsidP="002001C6">
            <w:pPr>
              <w:pStyle w:val="aff2"/>
              <w:jc w:val="center"/>
              <w:rPr>
                <w:rFonts w:ascii="David" w:hAnsi="David"/>
                <w:sz w:val="22"/>
                <w:szCs w:val="22"/>
                <w:rtl/>
              </w:rPr>
            </w:pPr>
            <w:r w:rsidRPr="00633885">
              <w:rPr>
                <w:rFonts w:ascii="David" w:hAnsi="David"/>
                <w:sz w:val="22"/>
                <w:szCs w:val="22"/>
                <w:rtl/>
              </w:rPr>
              <w:t>סמכות הפחת</w:t>
            </w:r>
            <w:r w:rsidR="00BF4D14" w:rsidRPr="00633885">
              <w:rPr>
                <w:rFonts w:ascii="David" w:hAnsi="David"/>
                <w:sz w:val="22"/>
                <w:szCs w:val="22"/>
                <w:rtl/>
              </w:rPr>
              <w:t>ת פיצויים</w:t>
            </w:r>
            <w:r w:rsidRPr="00633885">
              <w:rPr>
                <w:rFonts w:ascii="David" w:hAnsi="David"/>
                <w:sz w:val="22"/>
                <w:szCs w:val="22"/>
                <w:rtl/>
              </w:rPr>
              <w:t xml:space="preserve"> </w:t>
            </w:r>
            <w:r w:rsidRPr="00633885">
              <w:rPr>
                <w:rFonts w:ascii="David" w:hAnsi="David"/>
                <w:b/>
                <w:bCs/>
                <w:sz w:val="22"/>
                <w:szCs w:val="22"/>
                <w:rtl/>
              </w:rPr>
              <w:t>בינונית</w:t>
            </w:r>
          </w:p>
        </w:tc>
        <w:tc>
          <w:tcPr>
            <w:tcW w:w="1876" w:type="pct"/>
            <w:vAlign w:val="center"/>
          </w:tcPr>
          <w:p w:rsidR="004228F6" w:rsidRPr="00633885" w:rsidRDefault="004228F6" w:rsidP="002001C6">
            <w:pPr>
              <w:pStyle w:val="aff2"/>
              <w:jc w:val="center"/>
              <w:rPr>
                <w:rFonts w:ascii="David" w:hAnsi="David"/>
                <w:sz w:val="22"/>
                <w:szCs w:val="22"/>
                <w:rtl/>
              </w:rPr>
            </w:pPr>
            <w:r w:rsidRPr="00633885">
              <w:rPr>
                <w:rFonts w:ascii="David" w:hAnsi="David"/>
                <w:sz w:val="22"/>
                <w:szCs w:val="22"/>
                <w:rtl/>
              </w:rPr>
              <w:t>סמכות הפחת</w:t>
            </w:r>
            <w:r w:rsidR="00BF4D14" w:rsidRPr="00633885">
              <w:rPr>
                <w:rFonts w:ascii="David" w:hAnsi="David"/>
                <w:sz w:val="22"/>
                <w:szCs w:val="22"/>
                <w:rtl/>
              </w:rPr>
              <w:t>ת פיצויים</w:t>
            </w:r>
            <w:r w:rsidRPr="00633885">
              <w:rPr>
                <w:rFonts w:ascii="David" w:hAnsi="David"/>
                <w:sz w:val="22"/>
                <w:szCs w:val="22"/>
                <w:rtl/>
              </w:rPr>
              <w:t xml:space="preserve"> </w:t>
            </w:r>
            <w:r w:rsidRPr="00633885">
              <w:rPr>
                <w:rFonts w:ascii="David" w:hAnsi="David"/>
                <w:b/>
                <w:bCs/>
                <w:sz w:val="22"/>
                <w:szCs w:val="22"/>
                <w:rtl/>
              </w:rPr>
              <w:t>מלאה</w:t>
            </w:r>
          </w:p>
        </w:tc>
      </w:tr>
    </w:tbl>
    <w:p w:rsidR="004228F6" w:rsidRPr="00633885" w:rsidRDefault="004228F6" w:rsidP="00633885">
      <w:pPr>
        <w:pStyle w:val="aff2"/>
        <w:spacing w:after="0" w:line="360" w:lineRule="auto"/>
        <w:rPr>
          <w:rFonts w:ascii="David" w:hAnsi="David"/>
          <w:sz w:val="22"/>
          <w:szCs w:val="22"/>
          <w:rtl/>
        </w:rPr>
      </w:pPr>
    </w:p>
    <w:p w:rsidR="00322039" w:rsidRPr="00633885" w:rsidRDefault="00840099" w:rsidP="00633885">
      <w:pPr>
        <w:pStyle w:val="aff2"/>
        <w:spacing w:after="0" w:line="360" w:lineRule="auto"/>
        <w:rPr>
          <w:rFonts w:ascii="David" w:hAnsi="David"/>
          <w:sz w:val="22"/>
          <w:szCs w:val="22"/>
          <w:rtl/>
        </w:rPr>
      </w:pPr>
      <w:r w:rsidRPr="00633885">
        <w:rPr>
          <w:rFonts w:ascii="David" w:hAnsi="David"/>
          <w:b/>
          <w:bCs/>
          <w:sz w:val="22"/>
          <w:szCs w:val="22"/>
          <w:u w:val="single"/>
          <w:rtl/>
        </w:rPr>
        <w:t>קצה אחד</w:t>
      </w:r>
      <w:r w:rsidRPr="00633885">
        <w:rPr>
          <w:rFonts w:ascii="David" w:hAnsi="David"/>
          <w:b/>
          <w:bCs/>
          <w:sz w:val="22"/>
          <w:szCs w:val="22"/>
          <w:rtl/>
        </w:rPr>
        <w:t xml:space="preserve"> - </w:t>
      </w:r>
      <w:r w:rsidR="004228F6" w:rsidRPr="00633885">
        <w:rPr>
          <w:rFonts w:ascii="David" w:hAnsi="David"/>
          <w:b/>
          <w:bCs/>
          <w:sz w:val="22"/>
          <w:szCs w:val="22"/>
          <w:rtl/>
        </w:rPr>
        <w:t>שימוש כללי של מקרקעין מכוננים:</w:t>
      </w:r>
      <w:r w:rsidR="004228F6" w:rsidRPr="00633885">
        <w:rPr>
          <w:rFonts w:ascii="David" w:hAnsi="David"/>
          <w:sz w:val="22"/>
          <w:szCs w:val="22"/>
          <w:rtl/>
        </w:rPr>
        <w:t xml:space="preserve"> </w:t>
      </w:r>
      <w:r w:rsidR="002001C6">
        <w:rPr>
          <w:rFonts w:ascii="David" w:hAnsi="David" w:hint="cs"/>
          <w:sz w:val="22"/>
          <w:szCs w:val="22"/>
          <w:rtl/>
        </w:rPr>
        <w:t xml:space="preserve"> נכס בעל חשיבות רבה לאדם שההפקעה שלו תיעשה לשימוש כללי- שימוש כלפי כולם. </w:t>
      </w:r>
      <w:r w:rsidR="004228F6" w:rsidRPr="00633885">
        <w:rPr>
          <w:rFonts w:ascii="David" w:hAnsi="David"/>
          <w:sz w:val="22"/>
          <w:szCs w:val="22"/>
          <w:rtl/>
        </w:rPr>
        <w:t xml:space="preserve">האם במצב הזה צריכה להיות סמכות להפחית את הפיצוי? דגן מציע שבמקרה כזה תהיה </w:t>
      </w:r>
      <w:r w:rsidR="004228F6" w:rsidRPr="00904164">
        <w:rPr>
          <w:rFonts w:ascii="David" w:hAnsi="David"/>
          <w:sz w:val="22"/>
          <w:szCs w:val="22"/>
          <w:highlight w:val="yellow"/>
          <w:rtl/>
        </w:rPr>
        <w:t>סמכות הפחתה מאוד נמוכה</w:t>
      </w:r>
      <w:r w:rsidR="004228F6" w:rsidRPr="00633885">
        <w:rPr>
          <w:rFonts w:ascii="David" w:hAnsi="David"/>
          <w:sz w:val="22"/>
          <w:szCs w:val="22"/>
          <w:rtl/>
        </w:rPr>
        <w:t xml:space="preserve"> עקב התנגשות בין שני הקצוות – </w:t>
      </w:r>
      <w:r w:rsidR="000514B4" w:rsidRPr="00633885">
        <w:rPr>
          <w:rFonts w:ascii="David" w:hAnsi="David"/>
          <w:sz w:val="22"/>
          <w:szCs w:val="22"/>
          <w:rtl/>
        </w:rPr>
        <w:t>מ</w:t>
      </w:r>
      <w:r w:rsidR="004228F6" w:rsidRPr="00633885">
        <w:rPr>
          <w:rFonts w:ascii="David" w:hAnsi="David"/>
          <w:sz w:val="22"/>
          <w:szCs w:val="22"/>
          <w:rtl/>
        </w:rPr>
        <w:t>קרקעין מכונני</w:t>
      </w:r>
      <w:r w:rsidR="000514B4" w:rsidRPr="00633885">
        <w:rPr>
          <w:rFonts w:ascii="David" w:hAnsi="David"/>
          <w:sz w:val="22"/>
          <w:szCs w:val="22"/>
          <w:rtl/>
        </w:rPr>
        <w:t>ם</w:t>
      </w:r>
      <w:r w:rsidR="004228F6" w:rsidRPr="00633885">
        <w:rPr>
          <w:rFonts w:ascii="David" w:hAnsi="David"/>
          <w:sz w:val="22"/>
          <w:szCs w:val="22"/>
          <w:rtl/>
        </w:rPr>
        <w:t xml:space="preserve"> לאדם ספציפי ו</w:t>
      </w:r>
      <w:r w:rsidR="0067600F" w:rsidRPr="00633885">
        <w:rPr>
          <w:rFonts w:ascii="David" w:hAnsi="David"/>
          <w:sz w:val="22"/>
          <w:szCs w:val="22"/>
          <w:u w:val="single"/>
          <w:rtl/>
        </w:rPr>
        <w:t>מנגד</w:t>
      </w:r>
      <w:r w:rsidR="004228F6" w:rsidRPr="00633885">
        <w:rPr>
          <w:rFonts w:ascii="David" w:hAnsi="David"/>
          <w:sz w:val="22"/>
          <w:szCs w:val="22"/>
          <w:rtl/>
        </w:rPr>
        <w:t xml:space="preserve"> שימוש מאוד כללי לאנשים רבים.</w:t>
      </w:r>
      <w:r w:rsidR="009519FD" w:rsidRPr="00633885">
        <w:rPr>
          <w:rFonts w:ascii="David" w:hAnsi="David"/>
          <w:sz w:val="22"/>
          <w:szCs w:val="22"/>
          <w:rtl/>
        </w:rPr>
        <w:t xml:space="preserve"> </w:t>
      </w:r>
      <w:r w:rsidR="00A34757" w:rsidRPr="00904164">
        <w:rPr>
          <w:rFonts w:ascii="David" w:hAnsi="David"/>
          <w:sz w:val="22"/>
          <w:szCs w:val="22"/>
          <w:u w:val="single"/>
          <w:rtl/>
        </w:rPr>
        <w:t>מעשית</w:t>
      </w:r>
      <w:r w:rsidR="00A34757" w:rsidRPr="00633885">
        <w:rPr>
          <w:rFonts w:ascii="David" w:hAnsi="David"/>
          <w:sz w:val="22"/>
          <w:szCs w:val="22"/>
          <w:rtl/>
        </w:rPr>
        <w:t>: אם רשות תרצה להפקיע מקרקעין מכונ</w:t>
      </w:r>
      <w:r w:rsidR="009519FD" w:rsidRPr="00633885">
        <w:rPr>
          <w:rFonts w:ascii="David" w:hAnsi="David"/>
          <w:sz w:val="22"/>
          <w:szCs w:val="22"/>
          <w:rtl/>
        </w:rPr>
        <w:t>נים</w:t>
      </w:r>
      <w:r w:rsidR="00A34757" w:rsidRPr="00633885">
        <w:rPr>
          <w:rFonts w:ascii="David" w:hAnsi="David"/>
          <w:sz w:val="22"/>
          <w:szCs w:val="22"/>
          <w:rtl/>
        </w:rPr>
        <w:t xml:space="preserve"> לשימוש כללי </w:t>
      </w:r>
      <w:r w:rsidR="009519FD" w:rsidRPr="00633885">
        <w:rPr>
          <w:rFonts w:ascii="David" w:hAnsi="David"/>
          <w:sz w:val="22"/>
          <w:szCs w:val="22"/>
        </w:rPr>
        <w:sym w:font="Wingdings" w:char="F0DF"/>
      </w:r>
      <w:r w:rsidR="009519FD" w:rsidRPr="00633885">
        <w:rPr>
          <w:rFonts w:ascii="David" w:hAnsi="David"/>
          <w:sz w:val="22"/>
          <w:szCs w:val="22"/>
          <w:rtl/>
        </w:rPr>
        <w:t xml:space="preserve"> אין </w:t>
      </w:r>
      <w:r w:rsidR="00A34757" w:rsidRPr="00633885">
        <w:rPr>
          <w:rFonts w:ascii="David" w:hAnsi="David"/>
          <w:sz w:val="22"/>
          <w:szCs w:val="22"/>
          <w:rtl/>
        </w:rPr>
        <w:t>שימוש בחריג ו</w:t>
      </w:r>
      <w:r w:rsidR="009519FD" w:rsidRPr="00633885">
        <w:rPr>
          <w:rFonts w:ascii="David" w:hAnsi="David"/>
          <w:sz w:val="22"/>
          <w:szCs w:val="22"/>
          <w:rtl/>
        </w:rPr>
        <w:t xml:space="preserve">לא יופחת </w:t>
      </w:r>
      <w:r w:rsidR="00A34757" w:rsidRPr="00633885">
        <w:rPr>
          <w:rFonts w:ascii="David" w:hAnsi="David"/>
          <w:sz w:val="22"/>
          <w:szCs w:val="22"/>
          <w:rtl/>
        </w:rPr>
        <w:t xml:space="preserve">הפיצוי </w:t>
      </w:r>
      <w:r w:rsidR="008636A6" w:rsidRPr="00633885">
        <w:rPr>
          <w:rFonts w:ascii="David" w:hAnsi="David"/>
          <w:sz w:val="22"/>
          <w:szCs w:val="22"/>
          <w:u w:val="single"/>
          <w:rtl/>
        </w:rPr>
        <w:t>אלא</w:t>
      </w:r>
      <w:r w:rsidR="00A34757" w:rsidRPr="00633885">
        <w:rPr>
          <w:rFonts w:ascii="David" w:hAnsi="David"/>
          <w:sz w:val="22"/>
          <w:szCs w:val="22"/>
          <w:rtl/>
        </w:rPr>
        <w:t xml:space="preserve"> במקרים מאוד קיצוניים.</w:t>
      </w:r>
    </w:p>
    <w:p w:rsidR="00291323" w:rsidRPr="00633885" w:rsidRDefault="00291323" w:rsidP="00AF0DC9">
      <w:pPr>
        <w:pStyle w:val="aff2"/>
        <w:numPr>
          <w:ilvl w:val="0"/>
          <w:numId w:val="93"/>
        </w:numPr>
        <w:spacing w:after="0" w:line="360" w:lineRule="auto"/>
        <w:rPr>
          <w:rFonts w:ascii="David" w:hAnsi="David"/>
          <w:sz w:val="22"/>
          <w:szCs w:val="22"/>
          <w:rtl/>
        </w:rPr>
      </w:pPr>
      <w:r w:rsidRPr="00633885">
        <w:rPr>
          <w:rFonts w:ascii="David" w:hAnsi="David"/>
          <w:sz w:val="22"/>
          <w:szCs w:val="22"/>
          <w:rtl/>
        </w:rPr>
        <w:t>כשמדובר על מקרקעין מכוננים אנו לא נאפשר לבצע סמכות הפחתה מלאה כברירת מחדל.</w:t>
      </w:r>
    </w:p>
    <w:p w:rsidR="00840099" w:rsidRPr="00633885" w:rsidRDefault="00840099" w:rsidP="00633885">
      <w:pPr>
        <w:pStyle w:val="aff2"/>
        <w:spacing w:after="0" w:line="360" w:lineRule="auto"/>
        <w:rPr>
          <w:rFonts w:ascii="David" w:hAnsi="David"/>
          <w:sz w:val="22"/>
          <w:szCs w:val="22"/>
          <w:rtl/>
        </w:rPr>
      </w:pPr>
      <w:r w:rsidRPr="00633885">
        <w:rPr>
          <w:rFonts w:ascii="David" w:hAnsi="David"/>
          <w:b/>
          <w:bCs/>
          <w:sz w:val="22"/>
          <w:szCs w:val="22"/>
          <w:u w:val="single"/>
          <w:rtl/>
        </w:rPr>
        <w:t>קצה שני</w:t>
      </w:r>
      <w:r w:rsidRPr="00633885">
        <w:rPr>
          <w:rFonts w:ascii="David" w:hAnsi="David"/>
          <w:b/>
          <w:bCs/>
          <w:sz w:val="22"/>
          <w:szCs w:val="22"/>
          <w:rtl/>
        </w:rPr>
        <w:t xml:space="preserve"> - שימוש קהילתני של מקרקעין חליפיים:</w:t>
      </w:r>
      <w:r w:rsidRPr="00633885">
        <w:rPr>
          <w:rFonts w:ascii="David" w:hAnsi="David"/>
          <w:sz w:val="22"/>
          <w:szCs w:val="22"/>
          <w:rtl/>
        </w:rPr>
        <w:t xml:space="preserve"> </w:t>
      </w:r>
      <w:r w:rsidR="00634F55" w:rsidRPr="00633885">
        <w:rPr>
          <w:rFonts w:ascii="David" w:hAnsi="David"/>
          <w:sz w:val="22"/>
          <w:szCs w:val="22"/>
          <w:rtl/>
        </w:rPr>
        <w:t>כאן</w:t>
      </w:r>
      <w:r w:rsidRPr="00633885">
        <w:rPr>
          <w:rFonts w:ascii="David" w:hAnsi="David"/>
          <w:sz w:val="22"/>
          <w:szCs w:val="22"/>
          <w:rtl/>
        </w:rPr>
        <w:t xml:space="preserve"> </w:t>
      </w:r>
      <w:r w:rsidR="00634F55" w:rsidRPr="00633885">
        <w:rPr>
          <w:rFonts w:ascii="David" w:hAnsi="David"/>
          <w:sz w:val="22"/>
          <w:szCs w:val="22"/>
          <w:rtl/>
        </w:rPr>
        <w:t>ה-</w:t>
      </w:r>
      <w:r w:rsidR="00634F55" w:rsidRPr="00633885">
        <w:rPr>
          <w:rFonts w:ascii="David" w:hAnsi="David"/>
          <w:sz w:val="22"/>
          <w:szCs w:val="22"/>
        </w:rPr>
        <w:t>Default</w:t>
      </w:r>
      <w:r w:rsidR="00634F55" w:rsidRPr="00633885">
        <w:rPr>
          <w:rFonts w:ascii="David" w:hAnsi="David"/>
          <w:sz w:val="22"/>
          <w:szCs w:val="22"/>
          <w:rtl/>
        </w:rPr>
        <w:t xml:space="preserve"> הוא</w:t>
      </w:r>
      <w:r w:rsidRPr="00633885">
        <w:rPr>
          <w:rFonts w:ascii="David" w:hAnsi="David"/>
          <w:sz w:val="22"/>
          <w:szCs w:val="22"/>
          <w:rtl/>
        </w:rPr>
        <w:t xml:space="preserve"> </w:t>
      </w:r>
      <w:r w:rsidRPr="00904164">
        <w:rPr>
          <w:rFonts w:ascii="David" w:hAnsi="David"/>
          <w:sz w:val="22"/>
          <w:szCs w:val="22"/>
          <w:highlight w:val="yellow"/>
          <w:rtl/>
        </w:rPr>
        <w:t>סמכות הפחתה מלאה</w:t>
      </w:r>
      <w:r w:rsidRPr="00633885">
        <w:rPr>
          <w:rFonts w:ascii="David" w:hAnsi="David"/>
          <w:sz w:val="22"/>
          <w:szCs w:val="22"/>
          <w:rtl/>
        </w:rPr>
        <w:t xml:space="preserve"> (עד 40%).</w:t>
      </w:r>
      <w:r w:rsidR="00904164">
        <w:rPr>
          <w:rFonts w:ascii="David" w:hAnsi="David" w:hint="cs"/>
          <w:sz w:val="22"/>
          <w:szCs w:val="22"/>
          <w:rtl/>
        </w:rPr>
        <w:t xml:space="preserve"> מדוע? מכיוון שהקרקע לא חשובה לבעלים כשלעצמה אך יש ערך רב להפקעה לטובת שימוש קהילתני.</w:t>
      </w:r>
    </w:p>
    <w:p w:rsidR="00A45FD6" w:rsidRDefault="00A45FD6" w:rsidP="00AF0DC9">
      <w:pPr>
        <w:pStyle w:val="aff2"/>
        <w:numPr>
          <w:ilvl w:val="0"/>
          <w:numId w:val="94"/>
        </w:numPr>
        <w:spacing w:after="0" w:line="360" w:lineRule="auto"/>
        <w:rPr>
          <w:rFonts w:ascii="David" w:hAnsi="David"/>
          <w:sz w:val="22"/>
          <w:szCs w:val="22"/>
        </w:rPr>
      </w:pPr>
      <w:r w:rsidRPr="00633885">
        <w:rPr>
          <w:rFonts w:ascii="David" w:hAnsi="David"/>
          <w:sz w:val="22"/>
          <w:szCs w:val="22"/>
          <w:rtl/>
        </w:rPr>
        <w:lastRenderedPageBreak/>
        <w:t>כשאנחנו חלק מקהילה – זכות הטוב שלנו כמו כפופה בצורה ישירה לזכות הטוב של הקהילה.</w:t>
      </w:r>
    </w:p>
    <w:p w:rsidR="00D3340C" w:rsidRPr="00633885" w:rsidRDefault="00D3340C" w:rsidP="00D3340C">
      <w:pPr>
        <w:pStyle w:val="aff2"/>
        <w:spacing w:after="0" w:line="360" w:lineRule="auto"/>
        <w:rPr>
          <w:rFonts w:ascii="David" w:hAnsi="David"/>
          <w:sz w:val="22"/>
          <w:szCs w:val="22"/>
          <w:rtl/>
        </w:rPr>
      </w:pPr>
    </w:p>
    <w:p w:rsidR="00C866DB" w:rsidRPr="00633885" w:rsidRDefault="00B22EFD" w:rsidP="00633885">
      <w:pPr>
        <w:pStyle w:val="aff2"/>
        <w:spacing w:after="0" w:line="360" w:lineRule="auto"/>
        <w:rPr>
          <w:rFonts w:ascii="David" w:hAnsi="David"/>
          <w:sz w:val="22"/>
          <w:szCs w:val="22"/>
          <w:rtl/>
        </w:rPr>
      </w:pPr>
      <w:r w:rsidRPr="00633885">
        <w:rPr>
          <w:rFonts w:ascii="David" w:hAnsi="David"/>
          <w:b/>
          <w:bCs/>
          <w:sz w:val="22"/>
          <w:szCs w:val="22"/>
          <w:u w:val="single"/>
          <w:rtl/>
        </w:rPr>
        <w:t>באמצע</w:t>
      </w:r>
      <w:r w:rsidRPr="00633885">
        <w:rPr>
          <w:rFonts w:ascii="David" w:hAnsi="David"/>
          <w:b/>
          <w:bCs/>
          <w:sz w:val="22"/>
          <w:szCs w:val="22"/>
          <w:rtl/>
        </w:rPr>
        <w:t xml:space="preserve"> –</w:t>
      </w:r>
      <w:r w:rsidR="00D32EFD" w:rsidRPr="00633885">
        <w:rPr>
          <w:rFonts w:ascii="David" w:hAnsi="David"/>
          <w:b/>
          <w:bCs/>
          <w:sz w:val="22"/>
          <w:szCs w:val="22"/>
          <w:rtl/>
        </w:rPr>
        <w:t xml:space="preserve"> </w:t>
      </w:r>
      <w:r w:rsidR="00FE29BD" w:rsidRPr="00633885">
        <w:rPr>
          <w:rFonts w:ascii="David" w:hAnsi="David"/>
          <w:sz w:val="22"/>
          <w:szCs w:val="22"/>
          <w:rtl/>
        </w:rPr>
        <w:t xml:space="preserve">הפחתה בסכום אמצעי לעומת הסכום </w:t>
      </w:r>
      <w:r w:rsidR="000514B4" w:rsidRPr="00633885">
        <w:rPr>
          <w:rFonts w:ascii="David" w:hAnsi="David"/>
          <w:sz w:val="22"/>
          <w:szCs w:val="22"/>
          <w:rtl/>
        </w:rPr>
        <w:t>המרבי</w:t>
      </w:r>
      <w:r w:rsidR="00904164">
        <w:rPr>
          <w:rFonts w:ascii="David" w:hAnsi="David"/>
          <w:sz w:val="22"/>
          <w:szCs w:val="22"/>
          <w:rtl/>
        </w:rPr>
        <w:t xml:space="preserve"> מול היעדר סמכות הפחתה</w:t>
      </w:r>
      <w:r w:rsidR="00904164">
        <w:rPr>
          <w:rFonts w:ascii="David" w:hAnsi="David" w:hint="cs"/>
          <w:sz w:val="22"/>
          <w:szCs w:val="22"/>
          <w:rtl/>
        </w:rPr>
        <w:t xml:space="preserve"> </w:t>
      </w:r>
      <w:r w:rsidR="00904164">
        <w:rPr>
          <w:rFonts w:ascii="David" w:hAnsi="David"/>
          <w:sz w:val="22"/>
          <w:szCs w:val="22"/>
          <w:rtl/>
        </w:rPr>
        <w:t>–</w:t>
      </w:r>
      <w:r w:rsidR="00904164">
        <w:rPr>
          <w:rFonts w:ascii="David" w:hAnsi="David" w:hint="cs"/>
          <w:sz w:val="22"/>
          <w:szCs w:val="22"/>
          <w:rtl/>
        </w:rPr>
        <w:t xml:space="preserve"> </w:t>
      </w:r>
      <w:r w:rsidR="00904164" w:rsidRPr="00904164">
        <w:rPr>
          <w:rFonts w:ascii="David" w:hAnsi="David" w:hint="cs"/>
          <w:sz w:val="22"/>
          <w:szCs w:val="22"/>
          <w:highlight w:val="yellow"/>
          <w:rtl/>
        </w:rPr>
        <w:t>סמכות הפחתה בינונית</w:t>
      </w:r>
      <w:r w:rsidR="00904164">
        <w:rPr>
          <w:rFonts w:ascii="David" w:hAnsi="David" w:hint="cs"/>
          <w:sz w:val="22"/>
          <w:szCs w:val="22"/>
          <w:rtl/>
        </w:rPr>
        <w:t>:</w:t>
      </w:r>
    </w:p>
    <w:p w:rsidR="004228F6" w:rsidRPr="00633885" w:rsidRDefault="00C866DB" w:rsidP="002001C6">
      <w:pPr>
        <w:pStyle w:val="aff2"/>
        <w:spacing w:after="0" w:line="360" w:lineRule="auto"/>
        <w:rPr>
          <w:rFonts w:ascii="David" w:hAnsi="David"/>
          <w:sz w:val="22"/>
          <w:szCs w:val="22"/>
          <w:rtl/>
        </w:rPr>
      </w:pPr>
      <w:r w:rsidRPr="00633885">
        <w:rPr>
          <w:rFonts w:ascii="David" w:hAnsi="David"/>
          <w:b/>
          <w:bCs/>
          <w:sz w:val="22"/>
          <w:szCs w:val="22"/>
          <w:rtl/>
        </w:rPr>
        <w:t>שימוש קהילתני ומקרקעין מכוננים</w:t>
      </w:r>
      <w:r w:rsidR="008F404E" w:rsidRPr="00633885">
        <w:rPr>
          <w:rFonts w:ascii="David" w:hAnsi="David"/>
          <w:b/>
          <w:bCs/>
          <w:sz w:val="22"/>
          <w:szCs w:val="22"/>
          <w:rtl/>
        </w:rPr>
        <w:t>:</w:t>
      </w:r>
      <w:r w:rsidRPr="00633885">
        <w:rPr>
          <w:rFonts w:ascii="David" w:hAnsi="David"/>
          <w:sz w:val="22"/>
          <w:szCs w:val="22"/>
          <w:rtl/>
        </w:rPr>
        <w:t xml:space="preserve"> </w:t>
      </w:r>
      <w:r w:rsidR="00B22EFD" w:rsidRPr="00633885">
        <w:rPr>
          <w:rFonts w:ascii="David" w:hAnsi="David"/>
          <w:sz w:val="22"/>
          <w:szCs w:val="22"/>
          <w:rtl/>
        </w:rPr>
        <w:t>ערך הקהילה</w:t>
      </w:r>
      <w:r w:rsidR="007F2F51" w:rsidRPr="00633885">
        <w:rPr>
          <w:rFonts w:ascii="David" w:hAnsi="David"/>
          <w:sz w:val="22"/>
          <w:szCs w:val="22"/>
          <w:rtl/>
        </w:rPr>
        <w:t xml:space="preserve"> </w:t>
      </w:r>
      <w:r w:rsidR="00B22EFD" w:rsidRPr="00633885">
        <w:rPr>
          <w:rFonts w:ascii="David" w:hAnsi="David"/>
          <w:sz w:val="22"/>
          <w:szCs w:val="22"/>
          <w:rtl/>
        </w:rPr>
        <w:t>ימשוך אותנו לביצוע ההפחתה (מ</w:t>
      </w:r>
      <w:r w:rsidR="007F2F51" w:rsidRPr="00633885">
        <w:rPr>
          <w:rFonts w:ascii="David" w:hAnsi="David"/>
          <w:sz w:val="22"/>
          <w:szCs w:val="22"/>
          <w:rtl/>
        </w:rPr>
        <w:t>י</w:t>
      </w:r>
      <w:r w:rsidR="00B22EFD" w:rsidRPr="00633885">
        <w:rPr>
          <w:rFonts w:ascii="David" w:hAnsi="David"/>
          <w:sz w:val="22"/>
          <w:szCs w:val="22"/>
          <w:rtl/>
        </w:rPr>
        <w:t>מ</w:t>
      </w:r>
      <w:r w:rsidR="007F2F51" w:rsidRPr="00633885">
        <w:rPr>
          <w:rFonts w:ascii="David" w:hAnsi="David"/>
          <w:sz w:val="22"/>
          <w:szCs w:val="22"/>
          <w:rtl/>
        </w:rPr>
        <w:t>ו</w:t>
      </w:r>
      <w:r w:rsidR="00B22EFD" w:rsidRPr="00633885">
        <w:rPr>
          <w:rFonts w:ascii="David" w:hAnsi="David"/>
          <w:sz w:val="22"/>
          <w:szCs w:val="22"/>
          <w:rtl/>
        </w:rPr>
        <w:t>ש חובות</w:t>
      </w:r>
      <w:r w:rsidR="007F2F51" w:rsidRPr="00633885">
        <w:rPr>
          <w:rFonts w:ascii="David" w:hAnsi="David"/>
          <w:sz w:val="22"/>
          <w:szCs w:val="22"/>
          <w:rtl/>
        </w:rPr>
        <w:t>ינו</w:t>
      </w:r>
      <w:r w:rsidR="00B22EFD" w:rsidRPr="00633885">
        <w:rPr>
          <w:rFonts w:ascii="David" w:hAnsi="David"/>
          <w:sz w:val="22"/>
          <w:szCs w:val="22"/>
          <w:rtl/>
        </w:rPr>
        <w:t xml:space="preserve"> </w:t>
      </w:r>
      <w:r w:rsidR="007F2F51" w:rsidRPr="00633885">
        <w:rPr>
          <w:rFonts w:ascii="David" w:hAnsi="David"/>
          <w:sz w:val="22"/>
          <w:szCs w:val="22"/>
          <w:rtl/>
        </w:rPr>
        <w:t>ל</w:t>
      </w:r>
      <w:r w:rsidR="00B22EFD" w:rsidRPr="00633885">
        <w:rPr>
          <w:rFonts w:ascii="David" w:hAnsi="David"/>
          <w:sz w:val="22"/>
          <w:szCs w:val="22"/>
          <w:rtl/>
        </w:rPr>
        <w:t>קהילה)</w:t>
      </w:r>
      <w:r w:rsidR="002001C6">
        <w:rPr>
          <w:rFonts w:ascii="David" w:hAnsi="David" w:hint="cs"/>
          <w:sz w:val="22"/>
          <w:szCs w:val="22"/>
          <w:rtl/>
        </w:rPr>
        <w:t>.</w:t>
      </w:r>
    </w:p>
    <w:p w:rsidR="00C866DB" w:rsidRPr="00633885" w:rsidRDefault="00C866DB" w:rsidP="00633885">
      <w:pPr>
        <w:pStyle w:val="aff2"/>
        <w:spacing w:after="0" w:line="360" w:lineRule="auto"/>
        <w:rPr>
          <w:rFonts w:ascii="David" w:hAnsi="David"/>
          <w:sz w:val="22"/>
          <w:szCs w:val="22"/>
          <w:rtl/>
        </w:rPr>
      </w:pPr>
      <w:r w:rsidRPr="00633885">
        <w:rPr>
          <w:rFonts w:ascii="David" w:hAnsi="David"/>
          <w:b/>
          <w:bCs/>
          <w:sz w:val="22"/>
          <w:szCs w:val="22"/>
          <w:rtl/>
        </w:rPr>
        <w:t>שימוש כללי של מקרקעין חליפיים</w:t>
      </w:r>
      <w:r w:rsidR="008F404E" w:rsidRPr="00633885">
        <w:rPr>
          <w:rFonts w:ascii="David" w:hAnsi="David"/>
          <w:b/>
          <w:bCs/>
          <w:sz w:val="22"/>
          <w:szCs w:val="22"/>
          <w:rtl/>
        </w:rPr>
        <w:t>:</w:t>
      </w:r>
      <w:r w:rsidRPr="00633885">
        <w:rPr>
          <w:rFonts w:ascii="David" w:hAnsi="David"/>
          <w:sz w:val="22"/>
          <w:szCs w:val="22"/>
          <w:rtl/>
        </w:rPr>
        <w:t xml:space="preserve"> </w:t>
      </w:r>
      <w:r w:rsidR="008F404E" w:rsidRPr="00633885">
        <w:rPr>
          <w:rFonts w:ascii="David" w:hAnsi="David"/>
          <w:sz w:val="22"/>
          <w:szCs w:val="22"/>
          <w:rtl/>
        </w:rPr>
        <w:t>העובדה שהמקרקעין הם חליפיים תמשוך אותנו לכיוון ביצוע ההפחתה.</w:t>
      </w:r>
      <w:r w:rsidR="002001C6">
        <w:rPr>
          <w:rFonts w:ascii="David" w:hAnsi="David" w:hint="cs"/>
          <w:sz w:val="22"/>
          <w:szCs w:val="22"/>
          <w:rtl/>
        </w:rPr>
        <w:t xml:space="preserve"> ע"פ חנוך דגן במקרה כזה צריכה להיות סמכות הפחתת פיצוי בינונית.</w:t>
      </w:r>
    </w:p>
    <w:p w:rsidR="00B22EFD" w:rsidRDefault="00B22EFD" w:rsidP="00633885">
      <w:pPr>
        <w:pStyle w:val="aff2"/>
        <w:spacing w:after="0" w:line="360" w:lineRule="auto"/>
        <w:rPr>
          <w:rFonts w:ascii="David" w:hAnsi="David"/>
          <w:sz w:val="22"/>
          <w:szCs w:val="22"/>
          <w:rtl/>
        </w:rPr>
      </w:pPr>
    </w:p>
    <w:p w:rsidR="00B22EFD" w:rsidRPr="00633885" w:rsidRDefault="00B22EFD" w:rsidP="00633885">
      <w:pPr>
        <w:pStyle w:val="aff2"/>
        <w:spacing w:after="0" w:line="360" w:lineRule="auto"/>
        <w:rPr>
          <w:rFonts w:ascii="David" w:hAnsi="David"/>
          <w:sz w:val="22"/>
          <w:szCs w:val="22"/>
          <w:rtl/>
        </w:rPr>
      </w:pPr>
      <w:r w:rsidRPr="00633885">
        <w:rPr>
          <w:rFonts w:ascii="David" w:hAnsi="David"/>
          <w:b/>
          <w:bCs/>
          <w:sz w:val="22"/>
          <w:szCs w:val="22"/>
          <w:rtl/>
        </w:rPr>
        <w:t>אם נפרש את ברק כמו שדגן מציע</w:t>
      </w:r>
      <w:r w:rsidRPr="00633885">
        <w:rPr>
          <w:rFonts w:ascii="David" w:hAnsi="David"/>
          <w:sz w:val="22"/>
          <w:szCs w:val="22"/>
          <w:rtl/>
        </w:rPr>
        <w:t xml:space="preserve"> – אין סמכות להפחית את הפיצוי אם לקחנו את האדם ועקרנו אותו מהקהילה שלו כי הפקענו לו 100% מהקרקע. אנחנו לא יכולים לדרוש ממנו חובות כלפי קהילה שהוא לא חלק ממנה ולכן במקרים כמו </w:t>
      </w:r>
      <w:r w:rsidRPr="00633885">
        <w:rPr>
          <w:rFonts w:ascii="David" w:hAnsi="David"/>
          <w:sz w:val="22"/>
          <w:szCs w:val="22"/>
          <w:highlight w:val="green"/>
          <w:rtl/>
        </w:rPr>
        <w:t>הולצמן</w:t>
      </w:r>
      <w:r w:rsidRPr="00633885">
        <w:rPr>
          <w:rFonts w:ascii="David" w:hAnsi="David"/>
          <w:sz w:val="22"/>
          <w:szCs w:val="22"/>
          <w:rtl/>
        </w:rPr>
        <w:t xml:space="preserve"> אין סמכות להפחתת פיצוי.</w:t>
      </w:r>
    </w:p>
    <w:p w:rsidR="00B22EFD" w:rsidRPr="00633885" w:rsidRDefault="00830925" w:rsidP="00633885">
      <w:pPr>
        <w:pStyle w:val="aff2"/>
        <w:spacing w:after="0" w:line="360" w:lineRule="auto"/>
        <w:rPr>
          <w:rFonts w:ascii="David" w:hAnsi="David"/>
          <w:sz w:val="22"/>
          <w:szCs w:val="22"/>
          <w:rtl/>
        </w:rPr>
      </w:pPr>
      <w:r w:rsidRPr="00633885">
        <w:rPr>
          <w:rFonts w:ascii="David" w:hAnsi="David"/>
          <w:sz w:val="22"/>
          <w:szCs w:val="22"/>
          <w:rtl/>
        </w:rPr>
        <w:t>עמדנו עד כה על בירור עוצמת ההפחתה</w:t>
      </w:r>
      <w:r w:rsidR="00B22EFD" w:rsidRPr="00633885">
        <w:rPr>
          <w:rFonts w:ascii="David" w:hAnsi="David"/>
          <w:sz w:val="22"/>
          <w:szCs w:val="22"/>
          <w:rtl/>
        </w:rPr>
        <w:t xml:space="preserve"> </w:t>
      </w:r>
      <w:r w:rsidRPr="00633885">
        <w:rPr>
          <w:rFonts w:ascii="David" w:hAnsi="David"/>
          <w:sz w:val="22"/>
          <w:szCs w:val="22"/>
          <w:rtl/>
        </w:rPr>
        <w:t>ב</w:t>
      </w:r>
      <w:r w:rsidR="00B22EFD" w:rsidRPr="00633885">
        <w:rPr>
          <w:rFonts w:ascii="David" w:hAnsi="David"/>
          <w:sz w:val="22"/>
          <w:szCs w:val="22"/>
          <w:rtl/>
        </w:rPr>
        <w:t>מקרים השונים מהולצמן (=</w:t>
      </w:r>
      <w:r w:rsidR="00A20AB7" w:rsidRPr="00633885">
        <w:rPr>
          <w:rFonts w:ascii="David" w:hAnsi="David"/>
          <w:sz w:val="22"/>
          <w:szCs w:val="22"/>
          <w:rtl/>
        </w:rPr>
        <w:t>כש</w:t>
      </w:r>
      <w:r w:rsidR="00B22EFD" w:rsidRPr="00633885">
        <w:rPr>
          <w:rFonts w:ascii="David" w:hAnsi="David"/>
          <w:sz w:val="22"/>
          <w:szCs w:val="22"/>
          <w:rtl/>
        </w:rPr>
        <w:t>הפקענו פחות מ-100%) ונבחן את כל אחד מהמקרים לפי הטבלה</w:t>
      </w:r>
      <w:r w:rsidR="00EF4DED" w:rsidRPr="00633885">
        <w:rPr>
          <w:rFonts w:ascii="David" w:hAnsi="David"/>
          <w:sz w:val="22"/>
          <w:szCs w:val="22"/>
          <w:rtl/>
        </w:rPr>
        <w:t xml:space="preserve"> (טיב המקרקעין עבור הבעלים ומ</w:t>
      </w:r>
      <w:r w:rsidRPr="00633885">
        <w:rPr>
          <w:rFonts w:ascii="David" w:hAnsi="David"/>
          <w:sz w:val="22"/>
          <w:szCs w:val="22"/>
          <w:rtl/>
        </w:rPr>
        <w:t>טרת</w:t>
      </w:r>
      <w:r w:rsidR="00EF4DED" w:rsidRPr="00633885">
        <w:rPr>
          <w:rFonts w:ascii="David" w:hAnsi="David"/>
          <w:sz w:val="22"/>
          <w:szCs w:val="22"/>
          <w:rtl/>
        </w:rPr>
        <w:t xml:space="preserve"> השימוש</w:t>
      </w:r>
      <w:r w:rsidRPr="00633885">
        <w:rPr>
          <w:rFonts w:ascii="David" w:hAnsi="David"/>
          <w:sz w:val="22"/>
          <w:szCs w:val="22"/>
          <w:rtl/>
        </w:rPr>
        <w:t xml:space="preserve"> במקרקעין</w:t>
      </w:r>
      <w:r w:rsidR="00EF4DED" w:rsidRPr="00633885">
        <w:rPr>
          <w:rFonts w:ascii="David" w:hAnsi="David"/>
          <w:sz w:val="22"/>
          <w:szCs w:val="22"/>
          <w:rtl/>
        </w:rPr>
        <w:t>).</w:t>
      </w:r>
    </w:p>
    <w:p w:rsidR="005331BA" w:rsidRPr="00633885" w:rsidRDefault="005331BA" w:rsidP="00AF0DC9">
      <w:pPr>
        <w:pStyle w:val="aff2"/>
        <w:numPr>
          <w:ilvl w:val="0"/>
          <w:numId w:val="95"/>
        </w:numPr>
        <w:spacing w:after="0" w:line="360" w:lineRule="auto"/>
        <w:rPr>
          <w:rFonts w:ascii="David" w:hAnsi="David"/>
          <w:sz w:val="22"/>
          <w:szCs w:val="22"/>
        </w:rPr>
      </w:pPr>
      <w:r w:rsidRPr="00633885">
        <w:rPr>
          <w:rFonts w:ascii="David" w:hAnsi="David"/>
          <w:b/>
          <w:bCs/>
          <w:color w:val="FFFFFF" w:themeColor="background1"/>
          <w:sz w:val="22"/>
          <w:szCs w:val="22"/>
          <w:highlight w:val="red"/>
          <w:rtl/>
        </w:rPr>
        <w:t>במבחן</w:t>
      </w:r>
      <w:r w:rsidRPr="00633885">
        <w:rPr>
          <w:rFonts w:ascii="David" w:hAnsi="David"/>
          <w:sz w:val="22"/>
          <w:szCs w:val="22"/>
          <w:rtl/>
        </w:rPr>
        <w:t xml:space="preserve"> יש לדון בכל הגישות (של דורנר ו</w:t>
      </w:r>
      <w:r w:rsidR="000D349D" w:rsidRPr="00633885">
        <w:rPr>
          <w:rFonts w:ascii="David" w:hAnsi="David"/>
          <w:sz w:val="22"/>
          <w:szCs w:val="22"/>
          <w:rtl/>
        </w:rPr>
        <w:t>-3 הפרשנויות שייתכנו לברק. למה?</w:t>
      </w:r>
      <w:r w:rsidRPr="00633885">
        <w:rPr>
          <w:rFonts w:ascii="David" w:hAnsi="David"/>
          <w:sz w:val="22"/>
          <w:szCs w:val="22"/>
          <w:rtl/>
        </w:rPr>
        <w:t xml:space="preserve"> </w:t>
      </w:r>
      <w:r w:rsidR="000D349D" w:rsidRPr="00633885">
        <w:rPr>
          <w:rFonts w:ascii="David" w:hAnsi="David"/>
          <w:sz w:val="22"/>
          <w:szCs w:val="22"/>
          <w:rtl/>
        </w:rPr>
        <w:t xml:space="preserve">כי </w:t>
      </w:r>
      <w:r w:rsidRPr="00633885">
        <w:rPr>
          <w:rFonts w:ascii="David" w:hAnsi="David"/>
          <w:sz w:val="22"/>
          <w:szCs w:val="22"/>
          <w:rtl/>
        </w:rPr>
        <w:t xml:space="preserve">אין גישה שהתקבלה עדיין ואחרי </w:t>
      </w:r>
      <w:r w:rsidRPr="00633885">
        <w:rPr>
          <w:rFonts w:ascii="David" w:hAnsi="David"/>
          <w:sz w:val="22"/>
          <w:szCs w:val="22"/>
          <w:highlight w:val="green"/>
          <w:rtl/>
        </w:rPr>
        <w:t>הלכת הולצמן</w:t>
      </w:r>
      <w:r w:rsidRPr="00633885">
        <w:rPr>
          <w:rFonts w:ascii="David" w:hAnsi="David"/>
          <w:sz w:val="22"/>
          <w:szCs w:val="22"/>
          <w:rtl/>
        </w:rPr>
        <w:t xml:space="preserve"> אין הכרעה ברורה בהפחתת הפיצוי כשהפקיעו פחות ממאת האחוזים).</w:t>
      </w:r>
    </w:p>
    <w:p w:rsidR="00352F5A" w:rsidRDefault="00352F5A" w:rsidP="00633885">
      <w:pPr>
        <w:pStyle w:val="aff2"/>
        <w:spacing w:after="0" w:line="360" w:lineRule="auto"/>
        <w:rPr>
          <w:rFonts w:ascii="David" w:hAnsi="David"/>
          <w:sz w:val="22"/>
          <w:szCs w:val="22"/>
          <w:rtl/>
        </w:rPr>
      </w:pPr>
    </w:p>
    <w:p w:rsidR="00276173" w:rsidRPr="00276173" w:rsidRDefault="00276173" w:rsidP="00633885">
      <w:pPr>
        <w:pStyle w:val="aff2"/>
        <w:spacing w:after="0" w:line="360" w:lineRule="auto"/>
        <w:rPr>
          <w:rFonts w:ascii="David" w:hAnsi="David"/>
          <w:b/>
          <w:bCs/>
          <w:sz w:val="22"/>
          <w:szCs w:val="22"/>
          <w:u w:val="single"/>
          <w:rtl/>
        </w:rPr>
      </w:pPr>
      <w:r w:rsidRPr="00276173">
        <w:rPr>
          <w:rFonts w:ascii="David" w:hAnsi="David" w:hint="cs"/>
          <w:b/>
          <w:bCs/>
          <w:sz w:val="22"/>
          <w:szCs w:val="22"/>
          <w:u w:val="single"/>
          <w:rtl/>
        </w:rPr>
        <w:t xml:space="preserve">חוץ מפיצוי כספי על הפקעה יש סעד נוסף </w:t>
      </w:r>
      <w:r w:rsidRPr="00276173">
        <w:rPr>
          <w:rFonts w:ascii="David" w:hAnsi="David"/>
          <w:b/>
          <w:bCs/>
          <w:sz w:val="22"/>
          <w:szCs w:val="22"/>
          <w:u w:val="single"/>
          <w:rtl/>
        </w:rPr>
        <w:t>–</w:t>
      </w:r>
      <w:r w:rsidRPr="00276173">
        <w:rPr>
          <w:rFonts w:ascii="David" w:hAnsi="David" w:hint="cs"/>
          <w:b/>
          <w:bCs/>
          <w:sz w:val="22"/>
          <w:szCs w:val="22"/>
          <w:u w:val="single"/>
          <w:rtl/>
        </w:rPr>
        <w:t xml:space="preserve"> דיור חלופי</w:t>
      </w:r>
    </w:p>
    <w:p w:rsidR="00276173" w:rsidRPr="00276173" w:rsidRDefault="00276173" w:rsidP="00633885">
      <w:pPr>
        <w:pStyle w:val="aff2"/>
        <w:spacing w:after="0" w:line="360" w:lineRule="auto"/>
        <w:rPr>
          <w:rFonts w:ascii="David" w:hAnsi="David"/>
          <w:color w:val="FF0000"/>
          <w:sz w:val="22"/>
          <w:szCs w:val="22"/>
          <w:u w:val="single"/>
          <w:rtl/>
        </w:rPr>
      </w:pPr>
      <w:r w:rsidRPr="00276173">
        <w:rPr>
          <w:rFonts w:ascii="David" w:hAnsi="David" w:hint="cs"/>
          <w:color w:val="FF0000"/>
          <w:sz w:val="22"/>
          <w:szCs w:val="22"/>
          <w:u w:val="single"/>
          <w:rtl/>
        </w:rPr>
        <w:t>חוק בינוי ופינוי של אזורי שיקום, תשכ"ה:</w:t>
      </w:r>
    </w:p>
    <w:p w:rsidR="00276173" w:rsidRPr="00276173" w:rsidRDefault="00276173" w:rsidP="00276173">
      <w:pPr>
        <w:pStyle w:val="aff2"/>
        <w:spacing w:after="0" w:line="360" w:lineRule="auto"/>
        <w:rPr>
          <w:rFonts w:ascii="David" w:hAnsi="David"/>
          <w:color w:val="FF0000"/>
          <w:sz w:val="22"/>
          <w:szCs w:val="22"/>
          <w:rtl/>
        </w:rPr>
      </w:pPr>
      <w:r w:rsidRPr="00276173">
        <w:rPr>
          <w:rFonts w:ascii="David" w:hAnsi="David" w:hint="cs"/>
          <w:color w:val="FF0000"/>
          <w:sz w:val="22"/>
          <w:szCs w:val="22"/>
          <w:rtl/>
        </w:rPr>
        <w:t xml:space="preserve">39. (א) </w:t>
      </w:r>
      <w:r w:rsidRPr="00276173">
        <w:rPr>
          <w:rFonts w:ascii="David" w:hAnsi="David"/>
          <w:color w:val="FF0000"/>
          <w:sz w:val="22"/>
          <w:szCs w:val="22"/>
          <w:rtl/>
        </w:rPr>
        <w:t>מחזיק הגר במקרקעין מופקעים או שיש לו בהם עסק לא יידרש לפנותם אלא אם הוצע לו דיור חלוף באותו אזור או אזור אחר או שיש לו דיור כאמור; ובלבד שלא יהיה הדיור החלוף באזור המיועד לשיקום בעתיד הנראה לעין.</w:t>
      </w:r>
    </w:p>
    <w:p w:rsidR="00276173" w:rsidRDefault="00276173" w:rsidP="00633885">
      <w:pPr>
        <w:pStyle w:val="aff2"/>
        <w:spacing w:after="0" w:line="360" w:lineRule="auto"/>
        <w:rPr>
          <w:rFonts w:ascii="David" w:hAnsi="David"/>
          <w:sz w:val="22"/>
          <w:szCs w:val="22"/>
          <w:rtl/>
        </w:rPr>
      </w:pPr>
      <w:r>
        <w:rPr>
          <w:rFonts w:ascii="David" w:hAnsi="David" w:hint="cs"/>
          <w:sz w:val="22"/>
          <w:szCs w:val="22"/>
          <w:rtl/>
        </w:rPr>
        <w:t>הוראה ראשונה- כאשר מפקיעים מאדם את ביתו יש לספק לו דיור חלופי.</w:t>
      </w:r>
    </w:p>
    <w:p w:rsidR="00276173" w:rsidRDefault="00276173" w:rsidP="00633885">
      <w:pPr>
        <w:pStyle w:val="aff2"/>
        <w:spacing w:after="0" w:line="360" w:lineRule="auto"/>
        <w:rPr>
          <w:rFonts w:ascii="David" w:hAnsi="David"/>
          <w:sz w:val="22"/>
          <w:szCs w:val="22"/>
          <w:rtl/>
        </w:rPr>
      </w:pPr>
      <w:r>
        <w:rPr>
          <w:rFonts w:ascii="David" w:hAnsi="David" w:hint="cs"/>
          <w:sz w:val="22"/>
          <w:szCs w:val="22"/>
          <w:rtl/>
        </w:rPr>
        <w:t xml:space="preserve">הוראה שנייה- גם אם בוחרים לתת דיור חלופי באזור אחר </w:t>
      </w:r>
      <w:r>
        <w:rPr>
          <w:rFonts w:ascii="David" w:hAnsi="David"/>
          <w:sz w:val="22"/>
          <w:szCs w:val="22"/>
          <w:rtl/>
        </w:rPr>
        <w:t>–</w:t>
      </w:r>
      <w:r>
        <w:rPr>
          <w:rFonts w:ascii="David" w:hAnsi="David" w:hint="cs"/>
          <w:sz w:val="22"/>
          <w:szCs w:val="22"/>
          <w:rtl/>
        </w:rPr>
        <w:t xml:space="preserve"> צריך לתת דיור חלופי בשכונה טובה ולא בשכונת מצוקה אחרת שיכול להיות שבעתיד יפקיעו ממנו את ביתו שוב בעקבות בינוי פינוי. </w:t>
      </w:r>
    </w:p>
    <w:p w:rsidR="00276173" w:rsidRDefault="00276173" w:rsidP="00633885">
      <w:pPr>
        <w:pStyle w:val="aff2"/>
        <w:spacing w:after="0" w:line="360" w:lineRule="auto"/>
        <w:rPr>
          <w:rFonts w:ascii="David" w:hAnsi="David"/>
          <w:sz w:val="22"/>
          <w:szCs w:val="22"/>
          <w:rtl/>
        </w:rPr>
      </w:pPr>
    </w:p>
    <w:p w:rsidR="00276173" w:rsidRPr="00276173" w:rsidRDefault="00276173" w:rsidP="00633885">
      <w:pPr>
        <w:pStyle w:val="aff2"/>
        <w:spacing w:after="0" w:line="360" w:lineRule="auto"/>
        <w:rPr>
          <w:rFonts w:ascii="David" w:hAnsi="David"/>
          <w:color w:val="FF0000"/>
          <w:sz w:val="22"/>
          <w:szCs w:val="22"/>
          <w:u w:val="single"/>
          <w:rtl/>
        </w:rPr>
      </w:pPr>
      <w:r w:rsidRPr="00276173">
        <w:rPr>
          <w:rFonts w:ascii="David" w:hAnsi="David" w:hint="cs"/>
          <w:color w:val="FF0000"/>
          <w:sz w:val="22"/>
          <w:szCs w:val="22"/>
          <w:u w:val="single"/>
          <w:rtl/>
        </w:rPr>
        <w:t>חוק התכנון ובניה</w:t>
      </w:r>
      <w:r>
        <w:rPr>
          <w:rFonts w:ascii="David" w:hAnsi="David" w:hint="cs"/>
          <w:color w:val="FF0000"/>
          <w:sz w:val="22"/>
          <w:szCs w:val="22"/>
          <w:u w:val="single"/>
          <w:rtl/>
        </w:rPr>
        <w:t>,</w:t>
      </w:r>
      <w:r w:rsidRPr="00276173">
        <w:rPr>
          <w:rFonts w:ascii="David" w:hAnsi="David" w:hint="cs"/>
          <w:color w:val="FF0000"/>
          <w:sz w:val="22"/>
          <w:szCs w:val="22"/>
          <w:u w:val="single"/>
          <w:rtl/>
        </w:rPr>
        <w:t xml:space="preserve"> תשכ"ה</w:t>
      </w:r>
      <w:r>
        <w:rPr>
          <w:rFonts w:ascii="David" w:hAnsi="David" w:hint="cs"/>
          <w:color w:val="FF0000"/>
          <w:sz w:val="22"/>
          <w:szCs w:val="22"/>
          <w:u w:val="single"/>
          <w:rtl/>
        </w:rPr>
        <w:t>:</w:t>
      </w:r>
    </w:p>
    <w:p w:rsidR="00276173" w:rsidRDefault="00276173" w:rsidP="00276173">
      <w:pPr>
        <w:pStyle w:val="aff2"/>
        <w:spacing w:after="0" w:line="360" w:lineRule="auto"/>
        <w:rPr>
          <w:rFonts w:ascii="David" w:hAnsi="David"/>
          <w:color w:val="FF0000"/>
          <w:sz w:val="22"/>
          <w:szCs w:val="22"/>
          <w:rtl/>
        </w:rPr>
      </w:pPr>
      <w:r w:rsidRPr="00276173">
        <w:rPr>
          <w:rFonts w:ascii="David" w:hAnsi="David" w:hint="cs"/>
          <w:color w:val="FF0000"/>
          <w:sz w:val="22"/>
          <w:szCs w:val="22"/>
          <w:rtl/>
        </w:rPr>
        <w:t xml:space="preserve">194. </w:t>
      </w:r>
      <w:r w:rsidRPr="00276173">
        <w:rPr>
          <w:rFonts w:ascii="David" w:hAnsi="David"/>
          <w:color w:val="FF0000"/>
          <w:sz w:val="22"/>
          <w:szCs w:val="22"/>
          <w:rtl/>
        </w:rPr>
        <w:t>בהליכי הפקעה מכוח פרק זה לא יפונה בית מגורים שנועד בתכנית להריסה אלא לאחר שהועמד שיכון חלוף סביר למי שהיה דר בבית מכוח זכות שבדין או זכות שביושר במועד פרסום ההודעה על הכוונה לרכוש את המקרקעין, או, אם רצה הדייר בכך, לאחר ששולמו לו או לזכותו פיצויים כדי השגת שיכון חלוף סביר.</w:t>
      </w:r>
    </w:p>
    <w:p w:rsidR="00276173" w:rsidRPr="00276173" w:rsidRDefault="00276173" w:rsidP="00276173">
      <w:pPr>
        <w:pStyle w:val="aff2"/>
        <w:spacing w:after="0" w:line="360" w:lineRule="auto"/>
        <w:rPr>
          <w:rFonts w:ascii="David" w:hAnsi="David"/>
          <w:color w:val="FF0000"/>
          <w:sz w:val="22"/>
          <w:szCs w:val="22"/>
          <w:rtl/>
        </w:rPr>
      </w:pPr>
    </w:p>
    <w:p w:rsidR="00352F5A" w:rsidRPr="00276173" w:rsidRDefault="00352F5A" w:rsidP="00D3340C">
      <w:pPr>
        <w:pStyle w:val="3"/>
        <w:spacing w:line="360" w:lineRule="auto"/>
        <w:jc w:val="both"/>
        <w:rPr>
          <w:rFonts w:ascii="David" w:hAnsi="David" w:cs="David"/>
          <w:color w:val="1F497D" w:themeColor="text2"/>
          <w:rtl/>
        </w:rPr>
      </w:pPr>
      <w:bookmarkStart w:id="40" w:name="_Toc422122314"/>
      <w:r w:rsidRPr="00276173">
        <w:rPr>
          <w:rFonts w:ascii="David" w:hAnsi="David" w:cs="David"/>
          <w:color w:val="1F497D" w:themeColor="text2"/>
          <w:rtl/>
        </w:rPr>
        <w:t>סעדים בהפקעה</w:t>
      </w:r>
      <w:bookmarkEnd w:id="40"/>
      <w:r w:rsidR="00276173">
        <w:rPr>
          <w:rFonts w:ascii="David" w:hAnsi="David" w:cs="David" w:hint="cs"/>
          <w:color w:val="1F497D" w:themeColor="text2"/>
          <w:rtl/>
        </w:rPr>
        <w:t xml:space="preserve"> </w:t>
      </w:r>
      <w:r w:rsidR="00276173">
        <w:rPr>
          <w:rFonts w:ascii="David" w:hAnsi="David" w:cs="David"/>
          <w:color w:val="1F497D" w:themeColor="text2"/>
          <w:rtl/>
        </w:rPr>
        <w:t>–</w:t>
      </w:r>
      <w:r w:rsidR="00276173">
        <w:rPr>
          <w:rFonts w:ascii="David" w:hAnsi="David" w:cs="David" w:hint="cs"/>
          <w:color w:val="1F497D" w:themeColor="text2"/>
          <w:rtl/>
        </w:rPr>
        <w:t xml:space="preserve"> </w:t>
      </w:r>
      <w:r w:rsidR="00276173" w:rsidRPr="00276173">
        <w:rPr>
          <w:rFonts w:ascii="David" w:hAnsi="David" w:cs="David" w:hint="cs"/>
          <w:color w:val="auto"/>
          <w:highlight w:val="yellow"/>
          <w:rtl/>
        </w:rPr>
        <w:t xml:space="preserve">לא לימד </w:t>
      </w:r>
      <w:r w:rsidR="00276173" w:rsidRPr="00F41B02">
        <w:rPr>
          <w:rFonts w:ascii="David" w:hAnsi="David" w:cs="David" w:hint="cs"/>
          <w:color w:val="auto"/>
          <w:highlight w:val="yellow"/>
          <w:rtl/>
        </w:rPr>
        <w:t>בכיתה</w:t>
      </w:r>
      <w:r w:rsidR="00F41B02" w:rsidRPr="00F41B02">
        <w:rPr>
          <w:rFonts w:ascii="David" w:hAnsi="David" w:cs="David" w:hint="cs"/>
          <w:color w:val="auto"/>
          <w:highlight w:val="yellow"/>
          <w:rtl/>
        </w:rPr>
        <w:t xml:space="preserve"> </w:t>
      </w:r>
    </w:p>
    <w:p w:rsidR="00352F5A" w:rsidRPr="00276173" w:rsidRDefault="00F34F6C" w:rsidP="00633885">
      <w:pPr>
        <w:spacing w:after="0" w:line="360" w:lineRule="auto"/>
        <w:jc w:val="both"/>
        <w:rPr>
          <w:rFonts w:ascii="David" w:hAnsi="David" w:cs="David"/>
          <w:color w:val="1F497D" w:themeColor="text2"/>
          <w:rtl/>
        </w:rPr>
      </w:pPr>
      <w:r w:rsidRPr="00276173">
        <w:rPr>
          <w:rFonts w:ascii="David" w:hAnsi="David" w:cs="David"/>
          <w:b/>
          <w:bCs/>
          <w:color w:val="1F497D" w:themeColor="text2"/>
        </w:rPr>
        <w:t>FMV</w:t>
      </w:r>
      <w:r w:rsidRPr="00276173">
        <w:rPr>
          <w:rFonts w:ascii="David" w:hAnsi="David" w:cs="David"/>
          <w:color w:val="1F497D" w:themeColor="text2"/>
        </w:rPr>
        <w:t xml:space="preserve"> - </w:t>
      </w:r>
      <w:r w:rsidR="00352F5A" w:rsidRPr="00276173">
        <w:rPr>
          <w:rFonts w:ascii="David" w:hAnsi="David" w:cs="David"/>
          <w:color w:val="1F497D" w:themeColor="text2"/>
        </w:rPr>
        <w:t>Fair market value</w:t>
      </w:r>
      <w:r w:rsidR="00582365" w:rsidRPr="00276173">
        <w:rPr>
          <w:rFonts w:ascii="David" w:hAnsi="David" w:cs="David"/>
          <w:color w:val="1F497D" w:themeColor="text2"/>
          <w:rtl/>
        </w:rPr>
        <w:t xml:space="preserve"> </w:t>
      </w:r>
    </w:p>
    <w:p w:rsidR="000C646C" w:rsidRPr="00276173" w:rsidRDefault="00352F5A" w:rsidP="00633885">
      <w:pPr>
        <w:spacing w:after="0" w:line="360" w:lineRule="auto"/>
        <w:jc w:val="both"/>
        <w:rPr>
          <w:rFonts w:ascii="David" w:hAnsi="David" w:cs="David"/>
          <w:color w:val="1F497D" w:themeColor="text2"/>
          <w:rtl/>
        </w:rPr>
      </w:pPr>
      <w:r w:rsidRPr="00276173">
        <w:rPr>
          <w:rFonts w:ascii="David" w:hAnsi="David" w:cs="David"/>
          <w:b/>
          <w:bCs/>
          <w:color w:val="1F497D" w:themeColor="text2"/>
          <w:rtl/>
        </w:rPr>
        <w:t>מהו הסעד בהפקעה? פיצוי</w:t>
      </w:r>
      <w:r w:rsidRPr="00276173">
        <w:rPr>
          <w:rFonts w:ascii="David" w:hAnsi="David" w:cs="David"/>
          <w:color w:val="1F497D" w:themeColor="text2"/>
          <w:rtl/>
        </w:rPr>
        <w:t>. מטרת הפיצוי ה</w:t>
      </w:r>
      <w:r w:rsidR="005560E7" w:rsidRPr="00276173">
        <w:rPr>
          <w:rFonts w:ascii="David" w:hAnsi="David" w:cs="David"/>
          <w:color w:val="1F497D" w:themeColor="text2"/>
          <w:rtl/>
        </w:rPr>
        <w:t>י</w:t>
      </w:r>
      <w:r w:rsidRPr="00276173">
        <w:rPr>
          <w:rFonts w:ascii="David" w:hAnsi="David" w:cs="David"/>
          <w:color w:val="1F497D" w:themeColor="text2"/>
          <w:rtl/>
        </w:rPr>
        <w:t>א לשקף את שווי השוק ההוגן של הנכס (המקור הוא ס' 12</w:t>
      </w:r>
      <w:r w:rsidR="00313394" w:rsidRPr="00276173">
        <w:rPr>
          <w:rFonts w:ascii="David" w:hAnsi="David" w:cs="David"/>
          <w:color w:val="1F497D" w:themeColor="text2"/>
          <w:rtl/>
        </w:rPr>
        <w:t xml:space="preserve"> לפק' הקרקעות</w:t>
      </w:r>
      <w:r w:rsidRPr="00276173">
        <w:rPr>
          <w:rFonts w:ascii="David" w:hAnsi="David" w:cs="David"/>
          <w:color w:val="1F497D" w:themeColor="text2"/>
          <w:rtl/>
        </w:rPr>
        <w:t>).</w:t>
      </w:r>
      <w:r w:rsidR="00DA0FB5" w:rsidRPr="00276173">
        <w:rPr>
          <w:rFonts w:ascii="David" w:hAnsi="David" w:cs="David"/>
          <w:color w:val="1F497D" w:themeColor="text2"/>
          <w:rtl/>
        </w:rPr>
        <w:t xml:space="preserve"> </w:t>
      </w:r>
      <w:r w:rsidR="00B60402" w:rsidRPr="00276173">
        <w:rPr>
          <w:rFonts w:ascii="David" w:hAnsi="David" w:cs="David"/>
          <w:color w:val="1F497D" w:themeColor="text2"/>
          <w:rtl/>
        </w:rPr>
        <w:t>בארה"ב באופן עקרוני לא ייתכנו הפחתות</w:t>
      </w:r>
      <w:r w:rsidR="00501D1E" w:rsidRPr="00276173">
        <w:rPr>
          <w:rFonts w:ascii="David" w:hAnsi="David" w:cs="David"/>
          <w:color w:val="1F497D" w:themeColor="text2"/>
          <w:rtl/>
        </w:rPr>
        <w:t xml:space="preserve"> בפיצוי</w:t>
      </w:r>
      <w:r w:rsidR="00B60402" w:rsidRPr="00276173">
        <w:rPr>
          <w:rFonts w:ascii="David" w:hAnsi="David" w:cs="David"/>
          <w:color w:val="1F497D" w:themeColor="text2"/>
          <w:rtl/>
        </w:rPr>
        <w:t xml:space="preserve"> בכלל ובגרמניה </w:t>
      </w:r>
      <w:r w:rsidR="0067600F" w:rsidRPr="00276173">
        <w:rPr>
          <w:rFonts w:ascii="David" w:hAnsi="David" w:cs="David"/>
          <w:color w:val="1F497D" w:themeColor="text2"/>
          <w:u w:val="single"/>
          <w:rtl/>
        </w:rPr>
        <w:t>מנגד</w:t>
      </w:r>
      <w:r w:rsidR="00B60402" w:rsidRPr="00276173">
        <w:rPr>
          <w:rFonts w:ascii="David" w:hAnsi="David" w:cs="David"/>
          <w:color w:val="1F497D" w:themeColor="text2"/>
          <w:rtl/>
        </w:rPr>
        <w:t xml:space="preserve"> המחיר מתחיל כ</w:t>
      </w:r>
      <w:r w:rsidR="003447CD" w:rsidRPr="00276173">
        <w:rPr>
          <w:rFonts w:ascii="David" w:hAnsi="David" w:cs="David"/>
          <w:color w:val="1F497D" w:themeColor="text2"/>
          <w:rtl/>
        </w:rPr>
        <w:t>-</w:t>
      </w:r>
      <w:r w:rsidR="00B60402" w:rsidRPr="00276173">
        <w:rPr>
          <w:rFonts w:ascii="David" w:hAnsi="David" w:cs="David"/>
          <w:color w:val="1F497D" w:themeColor="text2"/>
        </w:rPr>
        <w:t>default</w:t>
      </w:r>
      <w:r w:rsidR="00B60402" w:rsidRPr="00276173">
        <w:rPr>
          <w:rFonts w:ascii="David" w:hAnsi="David" w:cs="David"/>
          <w:color w:val="1F497D" w:themeColor="text2"/>
          <w:rtl/>
        </w:rPr>
        <w:t xml:space="preserve"> בהפחתה ורק במקרי קצה נגיע ל100% משווי הנכס.</w:t>
      </w:r>
    </w:p>
    <w:p w:rsidR="00855F18" w:rsidRPr="00276173" w:rsidRDefault="00C73144" w:rsidP="00633885">
      <w:pPr>
        <w:spacing w:after="0" w:line="360" w:lineRule="auto"/>
        <w:jc w:val="both"/>
        <w:rPr>
          <w:rFonts w:ascii="David" w:hAnsi="David" w:cs="David"/>
          <w:color w:val="1F497D" w:themeColor="text2"/>
          <w:rtl/>
        </w:rPr>
      </w:pPr>
      <w:r w:rsidRPr="00276173">
        <w:rPr>
          <w:rFonts w:ascii="David" w:hAnsi="David" w:cs="David"/>
          <w:color w:val="1F497D" w:themeColor="text2"/>
          <w:rtl/>
        </w:rPr>
        <w:t xml:space="preserve">הפקעה היא פעילות ממשלתית שלוקחת בכוח את הקניין </w:t>
      </w:r>
      <w:r w:rsidR="0067600F" w:rsidRPr="00276173">
        <w:rPr>
          <w:rFonts w:ascii="David" w:hAnsi="David" w:cs="David"/>
          <w:color w:val="1F497D" w:themeColor="text2"/>
          <w:u w:val="single"/>
          <w:rtl/>
        </w:rPr>
        <w:t>אבל</w:t>
      </w:r>
      <w:r w:rsidRPr="00276173">
        <w:rPr>
          <w:rFonts w:ascii="David" w:hAnsi="David" w:cs="David"/>
          <w:color w:val="1F497D" w:themeColor="text2"/>
          <w:rtl/>
        </w:rPr>
        <w:t xml:space="preserve"> עדיין</w:t>
      </w:r>
      <w:r w:rsidR="00855F18" w:rsidRPr="00276173">
        <w:rPr>
          <w:rFonts w:ascii="David" w:hAnsi="David" w:cs="David"/>
          <w:color w:val="1F497D" w:themeColor="text2"/>
          <w:rtl/>
        </w:rPr>
        <w:t xml:space="preserve"> </w:t>
      </w:r>
      <w:r w:rsidR="00855F18" w:rsidRPr="00276173">
        <w:rPr>
          <w:rFonts w:ascii="David" w:hAnsi="David" w:cs="David"/>
          <w:color w:val="1F497D" w:themeColor="text2"/>
        </w:rPr>
        <w:sym w:font="Wingdings" w:char="F0DF"/>
      </w:r>
      <w:r w:rsidRPr="00276173">
        <w:rPr>
          <w:rFonts w:ascii="David" w:hAnsi="David" w:cs="David"/>
          <w:color w:val="1F497D" w:themeColor="text2"/>
          <w:rtl/>
        </w:rPr>
        <w:t xml:space="preserve"> הקריטריון הכי אמין ואובייקטיבי שיכול להיות לנו </w:t>
      </w:r>
      <w:r w:rsidR="00855F18" w:rsidRPr="00276173">
        <w:rPr>
          <w:rFonts w:ascii="David" w:hAnsi="David" w:cs="David"/>
          <w:color w:val="1F497D" w:themeColor="text2"/>
          <w:rtl/>
        </w:rPr>
        <w:t>כס</w:t>
      </w:r>
      <w:r w:rsidRPr="00276173">
        <w:rPr>
          <w:rFonts w:ascii="David" w:hAnsi="David" w:cs="David"/>
          <w:color w:val="1F497D" w:themeColor="text2"/>
          <w:rtl/>
        </w:rPr>
        <w:t>טנדרט פיצוי ראו</w:t>
      </w:r>
      <w:r w:rsidR="00855F18" w:rsidRPr="00276173">
        <w:rPr>
          <w:rFonts w:ascii="David" w:hAnsi="David" w:cs="David"/>
          <w:color w:val="1F497D" w:themeColor="text2"/>
          <w:rtl/>
        </w:rPr>
        <w:t>י</w:t>
      </w:r>
      <w:r w:rsidRPr="00276173">
        <w:rPr>
          <w:rFonts w:ascii="David" w:hAnsi="David" w:cs="David"/>
          <w:color w:val="1F497D" w:themeColor="text2"/>
          <w:rtl/>
        </w:rPr>
        <w:t xml:space="preserve"> הוא מחיר השוק. כך למשל, </w:t>
      </w:r>
      <w:r w:rsidRPr="00276173">
        <w:rPr>
          <w:rFonts w:ascii="David" w:hAnsi="David" w:cs="David"/>
          <w:color w:val="1F497D" w:themeColor="text2"/>
          <w:u w:val="single"/>
          <w:rtl/>
        </w:rPr>
        <w:t>אם נבקש למכור בית ברעננה</w:t>
      </w:r>
      <w:r w:rsidRPr="00276173">
        <w:rPr>
          <w:rFonts w:ascii="David" w:hAnsi="David" w:cs="David"/>
          <w:color w:val="1F497D" w:themeColor="text2"/>
          <w:rtl/>
        </w:rPr>
        <w:t>: נבדוק מה היו מחירי העסקאות בבתים סמוכים וכך נקבע את שווי שוק הנכס (בשמאות – "שיטת ההשוואה")</w:t>
      </w:r>
      <w:r w:rsidR="00855F18" w:rsidRPr="00276173">
        <w:rPr>
          <w:rFonts w:ascii="David" w:hAnsi="David" w:cs="David"/>
          <w:color w:val="1F497D" w:themeColor="text2"/>
          <w:rtl/>
        </w:rPr>
        <w:t>.</w:t>
      </w:r>
    </w:p>
    <w:p w:rsidR="00C73144" w:rsidRPr="00276173" w:rsidRDefault="00C73144" w:rsidP="00633885">
      <w:pPr>
        <w:spacing w:after="0" w:line="360" w:lineRule="auto"/>
        <w:jc w:val="both"/>
        <w:rPr>
          <w:rFonts w:ascii="David" w:hAnsi="David" w:cs="David"/>
          <w:color w:val="1F497D" w:themeColor="text2"/>
          <w:u w:val="single"/>
          <w:rtl/>
        </w:rPr>
      </w:pPr>
      <w:r w:rsidRPr="00276173">
        <w:rPr>
          <w:rFonts w:ascii="David" w:hAnsi="David" w:cs="David"/>
          <w:color w:val="1F497D" w:themeColor="text2"/>
          <w:u w:val="single"/>
          <w:rtl/>
        </w:rPr>
        <w:t>זה</w:t>
      </w:r>
      <w:r w:rsidR="00855F18" w:rsidRPr="00276173">
        <w:rPr>
          <w:rFonts w:ascii="David" w:hAnsi="David" w:cs="David"/>
          <w:color w:val="1F497D" w:themeColor="text2"/>
          <w:u w:val="single"/>
          <w:rtl/>
        </w:rPr>
        <w:t xml:space="preserve"> גם</w:t>
      </w:r>
      <w:r w:rsidRPr="00276173">
        <w:rPr>
          <w:rFonts w:ascii="David" w:hAnsi="David" w:cs="David"/>
          <w:color w:val="1F497D" w:themeColor="text2"/>
          <w:u w:val="single"/>
          <w:rtl/>
        </w:rPr>
        <w:t xml:space="preserve"> מה שהמחוקק בס' 12 לפקודת הקרקעות הנחה אותנו:</w:t>
      </w:r>
    </w:p>
    <w:p w:rsidR="00C73144" w:rsidRPr="00276173" w:rsidRDefault="00C73144" w:rsidP="00AF0DC9">
      <w:pPr>
        <w:pStyle w:val="a7"/>
        <w:numPr>
          <w:ilvl w:val="3"/>
          <w:numId w:val="82"/>
        </w:numPr>
        <w:spacing w:after="0" w:line="360" w:lineRule="auto"/>
        <w:ind w:left="374"/>
        <w:jc w:val="both"/>
        <w:rPr>
          <w:rFonts w:ascii="David" w:hAnsi="David" w:cs="David"/>
          <w:color w:val="1F497D" w:themeColor="text2"/>
        </w:rPr>
      </w:pPr>
      <w:r w:rsidRPr="00276173">
        <w:rPr>
          <w:rFonts w:ascii="David" w:hAnsi="David" w:cs="David"/>
          <w:color w:val="1F497D" w:themeColor="text2"/>
          <w:rtl/>
        </w:rPr>
        <w:t>הפיצוי יהיה ע"פ שווי של מכירה מרצון.</w:t>
      </w:r>
    </w:p>
    <w:p w:rsidR="00C73144" w:rsidRPr="00276173" w:rsidRDefault="00C73144" w:rsidP="00AF0DC9">
      <w:pPr>
        <w:pStyle w:val="a7"/>
        <w:numPr>
          <w:ilvl w:val="3"/>
          <w:numId w:val="82"/>
        </w:numPr>
        <w:spacing w:after="0" w:line="360" w:lineRule="auto"/>
        <w:ind w:left="374"/>
        <w:jc w:val="both"/>
        <w:rPr>
          <w:rFonts w:ascii="David" w:hAnsi="David" w:cs="David"/>
          <w:color w:val="1F497D" w:themeColor="text2"/>
        </w:rPr>
      </w:pPr>
      <w:r w:rsidRPr="00276173">
        <w:rPr>
          <w:rFonts w:ascii="David" w:hAnsi="David" w:cs="David"/>
          <w:color w:val="1F497D" w:themeColor="text2"/>
          <w:rtl/>
        </w:rPr>
        <w:t>לא מתחשבים בעובדה שהמכירה נעשתה בכפייה.</w:t>
      </w:r>
    </w:p>
    <w:p w:rsidR="00342C47" w:rsidRPr="00276173" w:rsidRDefault="00342C47" w:rsidP="00633885">
      <w:pPr>
        <w:spacing w:after="0" w:line="360" w:lineRule="auto"/>
        <w:jc w:val="both"/>
        <w:rPr>
          <w:rFonts w:ascii="David" w:hAnsi="David" w:cs="David"/>
          <w:color w:val="1F497D" w:themeColor="text2"/>
          <w:rtl/>
        </w:rPr>
      </w:pPr>
      <w:r w:rsidRPr="00276173">
        <w:rPr>
          <w:rFonts w:ascii="David" w:hAnsi="David" w:cs="David"/>
          <w:color w:val="1F497D" w:themeColor="text2"/>
          <w:u w:val="single"/>
          <w:rtl/>
        </w:rPr>
        <w:t>האם פיצוי בשווי שוק הוא הוגן</w:t>
      </w:r>
      <w:r w:rsidRPr="00276173">
        <w:rPr>
          <w:rFonts w:ascii="David" w:hAnsi="David" w:cs="David"/>
          <w:color w:val="1F497D" w:themeColor="text2"/>
          <w:rtl/>
        </w:rPr>
        <w:t>?</w:t>
      </w:r>
      <w:r w:rsidR="006644B4" w:rsidRPr="00276173">
        <w:rPr>
          <w:rFonts w:ascii="David" w:hAnsi="David" w:cs="David"/>
          <w:color w:val="1F497D" w:themeColor="text2"/>
          <w:rtl/>
        </w:rPr>
        <w:t xml:space="preserve"> </w:t>
      </w:r>
      <w:r w:rsidR="00E12E99" w:rsidRPr="00276173">
        <w:rPr>
          <w:rFonts w:ascii="David" w:hAnsi="David" w:cs="David"/>
          <w:color w:val="1F497D" w:themeColor="text2"/>
          <w:rtl/>
        </w:rPr>
        <w:t xml:space="preserve">ישנן מספר גישות לכך. </w:t>
      </w:r>
      <w:r w:rsidR="000477B6" w:rsidRPr="00276173">
        <w:rPr>
          <w:rFonts w:ascii="David" w:hAnsi="David" w:cs="David"/>
          <w:color w:val="1F497D" w:themeColor="text2"/>
          <w:rtl/>
        </w:rPr>
        <w:t>הגישה העיקרית</w:t>
      </w:r>
      <w:r w:rsidR="00E12E99" w:rsidRPr="00276173">
        <w:rPr>
          <w:rFonts w:ascii="David" w:hAnsi="David" w:cs="David"/>
          <w:color w:val="1F497D" w:themeColor="text2"/>
          <w:rtl/>
        </w:rPr>
        <w:t xml:space="preserve"> אומרת שיש לשלם את מחיר השוק כיוון שיש אינטרסים אחרים שעומדים (דוגמת האינטרס הציבורי, </w:t>
      </w:r>
      <w:r w:rsidR="000514B4" w:rsidRPr="00276173">
        <w:rPr>
          <w:rFonts w:ascii="David" w:hAnsi="David" w:cs="David"/>
          <w:color w:val="1F497D" w:themeColor="text2"/>
          <w:rtl/>
        </w:rPr>
        <w:t>זיכרונות</w:t>
      </w:r>
      <w:r w:rsidR="00E12E99" w:rsidRPr="00276173">
        <w:rPr>
          <w:rFonts w:ascii="David" w:hAnsi="David" w:cs="David"/>
          <w:color w:val="1F497D" w:themeColor="text2"/>
          <w:rtl/>
        </w:rPr>
        <w:t xml:space="preserve"> ילדות, תועלת הציבור, קושי ביכולת הערכ</w:t>
      </w:r>
      <w:r w:rsidR="00CE6D94" w:rsidRPr="00276173">
        <w:rPr>
          <w:rFonts w:ascii="David" w:hAnsi="David" w:cs="David"/>
          <w:color w:val="1F497D" w:themeColor="text2"/>
          <w:rtl/>
        </w:rPr>
        <w:t>ת</w:t>
      </w:r>
      <w:r w:rsidR="00E82520" w:rsidRPr="00276173">
        <w:rPr>
          <w:rFonts w:ascii="David" w:hAnsi="David" w:cs="David"/>
          <w:color w:val="1F497D" w:themeColor="text2"/>
          <w:rtl/>
        </w:rPr>
        <w:t xml:space="preserve"> </w:t>
      </w:r>
      <w:r w:rsidR="00E12E99" w:rsidRPr="00276173">
        <w:rPr>
          <w:rFonts w:ascii="David" w:hAnsi="David" w:cs="David"/>
          <w:color w:val="1F497D" w:themeColor="text2"/>
          <w:rtl/>
        </w:rPr>
        <w:t>פגיעה סנטימנטלית</w:t>
      </w:r>
      <w:r w:rsidR="00DC4ED6" w:rsidRPr="00276173">
        <w:rPr>
          <w:rFonts w:ascii="David" w:hAnsi="David" w:cs="David"/>
          <w:color w:val="1F497D" w:themeColor="text2"/>
          <w:rtl/>
        </w:rPr>
        <w:t xml:space="preserve">, </w:t>
      </w:r>
      <w:r w:rsidR="00E12E99" w:rsidRPr="00276173">
        <w:rPr>
          <w:rFonts w:ascii="David" w:hAnsi="David" w:cs="David"/>
          <w:color w:val="1F497D" w:themeColor="text2"/>
          <w:rtl/>
        </w:rPr>
        <w:t xml:space="preserve">חוסר רצון ליצור </w:t>
      </w:r>
      <w:r w:rsidR="00CE6D94" w:rsidRPr="00276173">
        <w:rPr>
          <w:rFonts w:ascii="David" w:hAnsi="David" w:cs="David"/>
          <w:color w:val="1F497D" w:themeColor="text2"/>
          <w:rtl/>
        </w:rPr>
        <w:t>מצב שביהמ"ש פוסק בצורה אד-הוקית ועוד</w:t>
      </w:r>
      <w:r w:rsidR="00A37674" w:rsidRPr="00276173">
        <w:rPr>
          <w:rFonts w:ascii="David" w:hAnsi="David" w:cs="David"/>
          <w:color w:val="1F497D" w:themeColor="text2"/>
          <w:rtl/>
        </w:rPr>
        <w:t>)</w:t>
      </w:r>
      <w:r w:rsidR="00E12E99" w:rsidRPr="00276173">
        <w:rPr>
          <w:rFonts w:ascii="David" w:hAnsi="David" w:cs="David"/>
          <w:color w:val="1F497D" w:themeColor="text2"/>
          <w:rtl/>
        </w:rPr>
        <w:t>.</w:t>
      </w:r>
    </w:p>
    <w:p w:rsidR="00045804" w:rsidRDefault="00045804" w:rsidP="00633885">
      <w:pPr>
        <w:spacing w:after="0" w:line="360" w:lineRule="auto"/>
        <w:jc w:val="both"/>
        <w:rPr>
          <w:rFonts w:ascii="David" w:hAnsi="David" w:cs="David"/>
          <w:color w:val="1F497D" w:themeColor="text2"/>
          <w:rtl/>
        </w:rPr>
      </w:pPr>
    </w:p>
    <w:p w:rsidR="004B167F" w:rsidRDefault="004B167F" w:rsidP="00633885">
      <w:pPr>
        <w:spacing w:after="0" w:line="360" w:lineRule="auto"/>
        <w:jc w:val="both"/>
        <w:rPr>
          <w:rFonts w:ascii="David" w:hAnsi="David" w:cs="David"/>
          <w:color w:val="1F497D" w:themeColor="text2"/>
          <w:u w:val="single"/>
          <w:rtl/>
        </w:rPr>
      </w:pPr>
    </w:p>
    <w:p w:rsidR="004B167F" w:rsidRDefault="004B167F" w:rsidP="00633885">
      <w:pPr>
        <w:spacing w:after="0" w:line="360" w:lineRule="auto"/>
        <w:jc w:val="both"/>
        <w:rPr>
          <w:rFonts w:ascii="David" w:hAnsi="David" w:cs="David"/>
          <w:color w:val="1F497D" w:themeColor="text2"/>
          <w:u w:val="single"/>
          <w:rtl/>
        </w:rPr>
      </w:pPr>
    </w:p>
    <w:p w:rsidR="00B60402" w:rsidRPr="00276173" w:rsidRDefault="00B60402" w:rsidP="00633885">
      <w:pPr>
        <w:spacing w:after="0" w:line="360" w:lineRule="auto"/>
        <w:jc w:val="both"/>
        <w:rPr>
          <w:rFonts w:ascii="David" w:hAnsi="David" w:cs="David"/>
          <w:color w:val="1F497D" w:themeColor="text2"/>
          <w:u w:val="single"/>
          <w:rtl/>
        </w:rPr>
      </w:pPr>
      <w:r w:rsidRPr="00276173">
        <w:rPr>
          <w:rFonts w:ascii="David" w:hAnsi="David" w:cs="David"/>
          <w:color w:val="1F497D" w:themeColor="text2"/>
          <w:u w:val="single"/>
          <w:rtl/>
        </w:rPr>
        <w:t>נשאל האם נכון (והאם רצוי) לחשוב גם על סעדים אחרים בהפקעה</w:t>
      </w:r>
      <w:r w:rsidR="00C73144" w:rsidRPr="00276173">
        <w:rPr>
          <w:rFonts w:ascii="David" w:hAnsi="David" w:cs="David"/>
          <w:color w:val="1F497D" w:themeColor="text2"/>
          <w:u w:val="single"/>
          <w:rtl/>
        </w:rPr>
        <w:t xml:space="preserve"> (חוץ מ-</w:t>
      </w:r>
      <w:r w:rsidR="00C73144" w:rsidRPr="00276173">
        <w:rPr>
          <w:rFonts w:ascii="David" w:hAnsi="David" w:cs="David"/>
          <w:b/>
          <w:bCs/>
          <w:color w:val="1F497D" w:themeColor="text2"/>
          <w:u w:val="single"/>
        </w:rPr>
        <w:t>FMV</w:t>
      </w:r>
      <w:r w:rsidR="00C73144" w:rsidRPr="00276173">
        <w:rPr>
          <w:rFonts w:ascii="David" w:hAnsi="David" w:cs="David"/>
          <w:color w:val="1F497D" w:themeColor="text2"/>
          <w:u w:val="single"/>
          <w:rtl/>
        </w:rPr>
        <w:t>)</w:t>
      </w:r>
      <w:r w:rsidRPr="00276173">
        <w:rPr>
          <w:rFonts w:ascii="David" w:hAnsi="David" w:cs="David"/>
          <w:color w:val="1F497D" w:themeColor="text2"/>
          <w:u w:val="single"/>
          <w:rtl/>
        </w:rPr>
        <w:t>?</w:t>
      </w:r>
    </w:p>
    <w:p w:rsidR="00194CEF" w:rsidRPr="00276173" w:rsidRDefault="00194CEF" w:rsidP="00AF0DC9">
      <w:pPr>
        <w:pStyle w:val="a7"/>
        <w:numPr>
          <w:ilvl w:val="0"/>
          <w:numId w:val="324"/>
        </w:numPr>
        <w:spacing w:after="0" w:line="360" w:lineRule="auto"/>
        <w:jc w:val="both"/>
        <w:rPr>
          <w:rFonts w:ascii="David" w:hAnsi="David" w:cs="David"/>
          <w:color w:val="1F497D" w:themeColor="text2"/>
        </w:rPr>
      </w:pPr>
      <w:r w:rsidRPr="00276173">
        <w:rPr>
          <w:rFonts w:ascii="David" w:hAnsi="David" w:cs="David"/>
          <w:b/>
          <w:bCs/>
          <w:color w:val="1F497D" w:themeColor="text2"/>
          <w:rtl/>
        </w:rPr>
        <w:t>פרמיה</w:t>
      </w:r>
      <w:r w:rsidR="00DE52F3" w:rsidRPr="00276173">
        <w:rPr>
          <w:rFonts w:ascii="David" w:hAnsi="David" w:cs="David"/>
          <w:b/>
          <w:bCs/>
          <w:color w:val="1F497D" w:themeColor="text2"/>
          <w:rtl/>
        </w:rPr>
        <w:t xml:space="preserve"> קבועה</w:t>
      </w:r>
      <w:r w:rsidRPr="00276173">
        <w:rPr>
          <w:rFonts w:ascii="David" w:hAnsi="David" w:cs="David"/>
          <w:b/>
          <w:bCs/>
          <w:color w:val="1F497D" w:themeColor="text2"/>
          <w:rtl/>
        </w:rPr>
        <w:t xml:space="preserve"> – </w:t>
      </w:r>
      <w:r w:rsidRPr="00276173">
        <w:rPr>
          <w:rFonts w:ascii="David" w:hAnsi="David" w:cs="David"/>
          <w:color w:val="1F497D" w:themeColor="text2"/>
          <w:rtl/>
        </w:rPr>
        <w:t>תוספת פיצוי קבועה שלא תשתנה בין בעל קניין אחד לבעל קניין אחר (בדומה ל</w:t>
      </w:r>
      <w:r w:rsidR="00117780" w:rsidRPr="00276173">
        <w:rPr>
          <w:rFonts w:ascii="David" w:hAnsi="David" w:cs="David"/>
          <w:color w:val="1F497D" w:themeColor="text2"/>
          <w:rtl/>
        </w:rPr>
        <w:t xml:space="preserve">אוטונומיה אצל </w:t>
      </w:r>
      <w:r w:rsidRPr="00276173">
        <w:rPr>
          <w:rFonts w:ascii="David" w:hAnsi="David" w:cs="David"/>
          <w:color w:val="1F497D" w:themeColor="text2"/>
        </w:rPr>
        <w:t>Bryan Lee</w:t>
      </w:r>
      <w:r w:rsidR="00117780" w:rsidRPr="00276173">
        <w:rPr>
          <w:rFonts w:ascii="David" w:hAnsi="David" w:cs="David"/>
          <w:color w:val="1F497D" w:themeColor="text2"/>
          <w:rtl/>
        </w:rPr>
        <w:t>)</w:t>
      </w:r>
      <w:r w:rsidR="00246546" w:rsidRPr="00276173">
        <w:rPr>
          <w:rFonts w:ascii="David" w:hAnsi="David" w:cs="David"/>
          <w:color w:val="1F497D" w:themeColor="text2"/>
          <w:rtl/>
        </w:rPr>
        <w:t xml:space="preserve"> –</w:t>
      </w:r>
      <w:r w:rsidR="00E5251B" w:rsidRPr="00276173">
        <w:rPr>
          <w:rFonts w:ascii="David" w:hAnsi="David" w:cs="David"/>
          <w:color w:val="1F497D" w:themeColor="text2"/>
          <w:rtl/>
        </w:rPr>
        <w:t xml:space="preserve"> עדיף לעשות זאת </w:t>
      </w:r>
      <w:r w:rsidR="00246546" w:rsidRPr="00276173">
        <w:rPr>
          <w:rFonts w:ascii="David" w:hAnsi="David" w:cs="David"/>
          <w:color w:val="1F497D" w:themeColor="text2"/>
          <w:rtl/>
        </w:rPr>
        <w:t>נומינלית</w:t>
      </w:r>
      <w:r w:rsidR="00117780" w:rsidRPr="00276173">
        <w:rPr>
          <w:rFonts w:ascii="David" w:hAnsi="David" w:cs="David"/>
          <w:color w:val="1F497D" w:themeColor="text2"/>
          <w:rtl/>
        </w:rPr>
        <w:t xml:space="preserve"> -</w:t>
      </w:r>
      <w:r w:rsidR="00246546" w:rsidRPr="00276173">
        <w:rPr>
          <w:rFonts w:ascii="David" w:hAnsi="David" w:cs="David"/>
          <w:color w:val="1F497D" w:themeColor="text2"/>
          <w:rtl/>
        </w:rPr>
        <w:t xml:space="preserve"> בסכום קבוע</w:t>
      </w:r>
      <w:r w:rsidR="00E5251B" w:rsidRPr="00276173">
        <w:rPr>
          <w:rFonts w:ascii="David" w:hAnsi="David" w:cs="David"/>
          <w:color w:val="1F497D" w:themeColor="text2"/>
          <w:rtl/>
        </w:rPr>
        <w:t xml:space="preserve"> ולא באחוזים</w:t>
      </w:r>
      <w:r w:rsidRPr="00276173">
        <w:rPr>
          <w:rFonts w:ascii="David" w:hAnsi="David" w:cs="David"/>
          <w:color w:val="1F497D" w:themeColor="text2"/>
          <w:rtl/>
        </w:rPr>
        <w:t xml:space="preserve">. </w:t>
      </w:r>
      <w:r w:rsidRPr="00276173">
        <w:rPr>
          <w:rFonts w:ascii="David" w:hAnsi="David" w:cs="David"/>
          <w:color w:val="1F497D" w:themeColor="text2"/>
          <w:u w:val="single"/>
          <w:rtl/>
        </w:rPr>
        <w:t>נדגים</w:t>
      </w:r>
      <w:r w:rsidRPr="00276173">
        <w:rPr>
          <w:rFonts w:ascii="David" w:hAnsi="David" w:cs="David"/>
          <w:color w:val="1F497D" w:themeColor="text2"/>
          <w:rtl/>
        </w:rPr>
        <w:t>: אם הקרקע שווה 100 ₪, בעל הזכות יקבל 105 ₪ עקב פגיעות נלוות.</w:t>
      </w:r>
      <w:r w:rsidR="00113427" w:rsidRPr="00276173">
        <w:rPr>
          <w:rFonts w:ascii="David" w:hAnsi="David" w:cs="David"/>
          <w:color w:val="1F497D" w:themeColor="text2"/>
          <w:rtl/>
        </w:rPr>
        <w:t xml:space="preserve"> </w:t>
      </w:r>
      <w:r w:rsidR="00113427" w:rsidRPr="00276173">
        <w:rPr>
          <w:rFonts w:ascii="David" w:hAnsi="David" w:cs="David"/>
          <w:color w:val="1F497D" w:themeColor="text2"/>
          <w:highlight w:val="green"/>
          <w:rtl/>
        </w:rPr>
        <w:t>בפס"ד קילו</w:t>
      </w:r>
      <w:r w:rsidR="00113427" w:rsidRPr="00276173">
        <w:rPr>
          <w:rFonts w:ascii="David" w:hAnsi="David" w:cs="David"/>
          <w:color w:val="1F497D" w:themeColor="text2"/>
          <w:rtl/>
        </w:rPr>
        <w:t xml:space="preserve"> מדינות רבות חוקקו </w:t>
      </w:r>
      <w:r w:rsidR="00117780" w:rsidRPr="00276173">
        <w:rPr>
          <w:rFonts w:ascii="David" w:hAnsi="David" w:cs="David"/>
          <w:color w:val="1F497D" w:themeColor="text2"/>
          <w:rtl/>
        </w:rPr>
        <w:t>ש</w:t>
      </w:r>
      <w:r w:rsidR="00113427" w:rsidRPr="00276173">
        <w:rPr>
          <w:rFonts w:ascii="David" w:hAnsi="David" w:cs="David"/>
          <w:color w:val="1F497D" w:themeColor="text2"/>
          <w:rtl/>
        </w:rPr>
        <w:t xml:space="preserve">הפקעה שכוללת בית מגורים ונעשית לצורך פיתוח כלכלי תזכה את הבעלים בשווי השוק של הנכס + פרמיה </w:t>
      </w:r>
      <w:r w:rsidR="0016479B" w:rsidRPr="00276173">
        <w:rPr>
          <w:rFonts w:ascii="David" w:hAnsi="David" w:cs="David"/>
          <w:color w:val="1F497D" w:themeColor="text2"/>
          <w:rtl/>
        </w:rPr>
        <w:t>מסוימת</w:t>
      </w:r>
      <w:r w:rsidR="00113427" w:rsidRPr="00276173">
        <w:rPr>
          <w:rFonts w:ascii="David" w:hAnsi="David" w:cs="David"/>
          <w:color w:val="1F497D" w:themeColor="text2"/>
          <w:rtl/>
        </w:rPr>
        <w:t xml:space="preserve"> (שנעה בין 25%-100% תוספת). המטרה היא כאמור לתמר</w:t>
      </w:r>
      <w:r w:rsidR="00E5251B" w:rsidRPr="00276173">
        <w:rPr>
          <w:rFonts w:ascii="David" w:hAnsi="David" w:cs="David"/>
          <w:color w:val="1F497D" w:themeColor="text2"/>
          <w:rtl/>
        </w:rPr>
        <w:t>ץ את היזם שלא לדרוש דברים כאלה.</w:t>
      </w:r>
    </w:p>
    <w:p w:rsidR="008B1877" w:rsidRPr="00276173" w:rsidRDefault="00113427" w:rsidP="00633885">
      <w:pPr>
        <w:pStyle w:val="a7"/>
        <w:spacing w:after="0" w:line="360" w:lineRule="auto"/>
        <w:ind w:left="363"/>
        <w:jc w:val="both"/>
        <w:rPr>
          <w:rFonts w:ascii="David" w:hAnsi="David" w:cs="David"/>
          <w:color w:val="1F497D" w:themeColor="text2"/>
          <w:rtl/>
        </w:rPr>
      </w:pPr>
      <w:r w:rsidRPr="00276173">
        <w:rPr>
          <w:rFonts w:ascii="David" w:hAnsi="David" w:cs="David"/>
          <w:color w:val="1F497D" w:themeColor="text2"/>
          <w:u w:val="single"/>
          <w:rtl/>
        </w:rPr>
        <w:t>מה היתרון?</w:t>
      </w:r>
      <w:r w:rsidRPr="00276173">
        <w:rPr>
          <w:rFonts w:ascii="David" w:hAnsi="David" w:cs="David"/>
          <w:b/>
          <w:bCs/>
          <w:color w:val="1F497D" w:themeColor="text2"/>
          <w:rtl/>
        </w:rPr>
        <w:t xml:space="preserve"> </w:t>
      </w:r>
      <w:r w:rsidRPr="00276173">
        <w:rPr>
          <w:rFonts w:ascii="David" w:hAnsi="David" w:cs="David"/>
          <w:color w:val="1F497D" w:themeColor="text2"/>
          <w:rtl/>
        </w:rPr>
        <w:t>זו פרמיה קבועה שחוסכת עלויות. בנוסף, היא גם יותר מצומצמ</w:t>
      </w:r>
      <w:r w:rsidR="008B1877" w:rsidRPr="00276173">
        <w:rPr>
          <w:rFonts w:ascii="David" w:hAnsi="David" w:cs="David"/>
          <w:color w:val="1F497D" w:themeColor="text2"/>
          <w:rtl/>
        </w:rPr>
        <w:t>ת.</w:t>
      </w:r>
    </w:p>
    <w:p w:rsidR="008B1877" w:rsidRPr="00276173" w:rsidRDefault="008B1877" w:rsidP="00633885">
      <w:pPr>
        <w:pStyle w:val="a7"/>
        <w:spacing w:after="0" w:line="360" w:lineRule="auto"/>
        <w:ind w:left="363"/>
        <w:jc w:val="both"/>
        <w:rPr>
          <w:rFonts w:ascii="David" w:hAnsi="David" w:cs="David"/>
          <w:color w:val="1F497D" w:themeColor="text2"/>
          <w:rtl/>
        </w:rPr>
      </w:pPr>
      <w:r w:rsidRPr="00276173">
        <w:rPr>
          <w:rFonts w:ascii="David" w:hAnsi="David" w:cs="David"/>
          <w:color w:val="1F497D" w:themeColor="text2"/>
          <w:u w:val="single"/>
          <w:rtl/>
        </w:rPr>
        <w:t>מה החיסרון?</w:t>
      </w:r>
      <w:r w:rsidRPr="00276173">
        <w:rPr>
          <w:rFonts w:ascii="David" w:hAnsi="David" w:cs="David"/>
          <w:color w:val="1F497D" w:themeColor="text2"/>
          <w:rtl/>
        </w:rPr>
        <w:t xml:space="preserve"> לא </w:t>
      </w:r>
      <w:r w:rsidR="002B1F24" w:rsidRPr="00276173">
        <w:rPr>
          <w:rFonts w:ascii="David" w:hAnsi="David" w:cs="David"/>
          <w:color w:val="1F497D" w:themeColor="text2"/>
          <w:rtl/>
        </w:rPr>
        <w:t>נותן</w:t>
      </w:r>
      <w:r w:rsidRPr="00276173">
        <w:rPr>
          <w:rFonts w:ascii="David" w:hAnsi="David" w:cs="David"/>
          <w:color w:val="1F497D" w:themeColor="text2"/>
          <w:rtl/>
        </w:rPr>
        <w:t xml:space="preserve"> פיצוי הולם בהכרח – יש אנשים שאינם קשורים לבית המגורים שלהם</w:t>
      </w:r>
      <w:r w:rsidR="00FD4709" w:rsidRPr="00276173">
        <w:rPr>
          <w:rFonts w:ascii="David" w:hAnsi="David" w:cs="David"/>
          <w:color w:val="1F497D" w:themeColor="text2"/>
          <w:rtl/>
        </w:rPr>
        <w:t xml:space="preserve"> למשל</w:t>
      </w:r>
      <w:r w:rsidRPr="00276173">
        <w:rPr>
          <w:rFonts w:ascii="David" w:hAnsi="David" w:cs="David"/>
          <w:color w:val="1F497D" w:themeColor="text2"/>
          <w:rtl/>
        </w:rPr>
        <w:t>.</w:t>
      </w:r>
    </w:p>
    <w:p w:rsidR="00DE52F3" w:rsidRPr="00276173" w:rsidRDefault="00DE52F3" w:rsidP="00AF0DC9">
      <w:pPr>
        <w:pStyle w:val="a7"/>
        <w:numPr>
          <w:ilvl w:val="0"/>
          <w:numId w:val="324"/>
        </w:numPr>
        <w:spacing w:after="0" w:line="360" w:lineRule="auto"/>
        <w:jc w:val="both"/>
        <w:rPr>
          <w:rFonts w:ascii="David" w:hAnsi="David" w:cs="David"/>
          <w:color w:val="1F497D" w:themeColor="text2"/>
        </w:rPr>
      </w:pPr>
      <w:r w:rsidRPr="00276173">
        <w:rPr>
          <w:rFonts w:ascii="David" w:hAnsi="David" w:cs="David"/>
          <w:b/>
          <w:bCs/>
          <w:color w:val="1F497D" w:themeColor="text2"/>
          <w:rtl/>
        </w:rPr>
        <w:t>פרמיה משתנה</w:t>
      </w:r>
      <w:r w:rsidRPr="00276173">
        <w:rPr>
          <w:rFonts w:ascii="David" w:hAnsi="David" w:cs="David"/>
          <w:color w:val="1F497D" w:themeColor="text2"/>
          <w:rtl/>
        </w:rPr>
        <w:t xml:space="preserve"> </w:t>
      </w:r>
      <w:r w:rsidR="00851770" w:rsidRPr="00276173">
        <w:rPr>
          <w:rFonts w:ascii="David" w:hAnsi="David" w:cs="David"/>
          <w:color w:val="1F497D" w:themeColor="text2"/>
          <w:rtl/>
        </w:rPr>
        <w:t>–</w:t>
      </w:r>
      <w:r w:rsidRPr="00276173">
        <w:rPr>
          <w:rFonts w:ascii="David" w:hAnsi="David" w:cs="David"/>
          <w:color w:val="1F497D" w:themeColor="text2"/>
          <w:rtl/>
        </w:rPr>
        <w:t xml:space="preserve"> </w:t>
      </w:r>
      <w:r w:rsidR="00851770" w:rsidRPr="00276173">
        <w:rPr>
          <w:rFonts w:ascii="David" w:hAnsi="David" w:cs="David"/>
          <w:color w:val="1F497D" w:themeColor="text2"/>
          <w:rtl/>
        </w:rPr>
        <w:t xml:space="preserve">זוהי אפשרות נוספת - </w:t>
      </w:r>
      <w:r w:rsidRPr="00276173">
        <w:rPr>
          <w:rFonts w:ascii="David" w:hAnsi="David" w:cs="David"/>
          <w:color w:val="1F497D" w:themeColor="text2"/>
          <w:rtl/>
        </w:rPr>
        <w:t>פרמיה ע"פ ערך דיפרנציאלי (משתנה – נבדוק פר אדם עד כמה עוצמת הערכים שבגינם אנחנו מפצים היא מהותית</w:t>
      </w:r>
      <w:r w:rsidR="00633202" w:rsidRPr="00276173">
        <w:rPr>
          <w:rFonts w:ascii="David" w:hAnsi="David" w:cs="David"/>
          <w:color w:val="1F497D" w:themeColor="text2"/>
          <w:rtl/>
        </w:rPr>
        <w:t xml:space="preserve"> עבורו</w:t>
      </w:r>
      <w:r w:rsidRPr="00276173">
        <w:rPr>
          <w:rFonts w:ascii="David" w:hAnsi="David" w:cs="David"/>
          <w:color w:val="1F497D" w:themeColor="text2"/>
          <w:rtl/>
        </w:rPr>
        <w:t>).</w:t>
      </w:r>
    </w:p>
    <w:p w:rsidR="00DE52F3" w:rsidRPr="00276173" w:rsidRDefault="00DE52F3" w:rsidP="00AF0DC9">
      <w:pPr>
        <w:pStyle w:val="a7"/>
        <w:numPr>
          <w:ilvl w:val="0"/>
          <w:numId w:val="324"/>
        </w:numPr>
        <w:spacing w:after="0" w:line="360" w:lineRule="auto"/>
        <w:jc w:val="both"/>
        <w:rPr>
          <w:rFonts w:ascii="David" w:hAnsi="David" w:cs="David"/>
          <w:color w:val="1F497D" w:themeColor="text2"/>
        </w:rPr>
      </w:pPr>
      <w:r w:rsidRPr="00276173">
        <w:rPr>
          <w:rFonts w:ascii="David" w:hAnsi="David" w:cs="David"/>
          <w:b/>
          <w:bCs/>
          <w:color w:val="1F497D" w:themeColor="text2"/>
          <w:rtl/>
        </w:rPr>
        <w:t xml:space="preserve">הסרת חסמים </w:t>
      </w:r>
      <w:r w:rsidR="000514B4" w:rsidRPr="00276173">
        <w:rPr>
          <w:rFonts w:ascii="David" w:hAnsi="David" w:cs="David"/>
          <w:b/>
          <w:bCs/>
          <w:color w:val="1F497D" w:themeColor="text2"/>
          <w:rtl/>
        </w:rPr>
        <w:t>בירוקרטים</w:t>
      </w:r>
      <w:r w:rsidRPr="00276173">
        <w:rPr>
          <w:rFonts w:ascii="David" w:hAnsi="David" w:cs="David"/>
          <w:color w:val="1F497D" w:themeColor="text2"/>
          <w:rtl/>
        </w:rPr>
        <w:t xml:space="preserve"> (</w:t>
      </w:r>
      <w:r w:rsidR="00D34342" w:rsidRPr="00276173">
        <w:rPr>
          <w:rFonts w:ascii="David" w:hAnsi="David" w:cs="David"/>
          <w:color w:val="1F497D" w:themeColor="text2"/>
          <w:rtl/>
        </w:rPr>
        <w:t>=מ</w:t>
      </w:r>
      <w:r w:rsidR="00ED73ED" w:rsidRPr="00276173">
        <w:rPr>
          <w:rFonts w:ascii="David" w:hAnsi="David" w:cs="David"/>
          <w:color w:val="1F497D" w:themeColor="text2"/>
          <w:rtl/>
        </w:rPr>
        <w:t xml:space="preserve">תן </w:t>
      </w:r>
      <w:r w:rsidRPr="00276173">
        <w:rPr>
          <w:rFonts w:ascii="David" w:hAnsi="David" w:cs="David"/>
          <w:color w:val="1F497D" w:themeColor="text2"/>
          <w:rtl/>
        </w:rPr>
        <w:t xml:space="preserve">סעדים שאינם ישירים – משכנתאות נוחות, סובסידיות, הפחתות במס ועוד). מדובר בדברים בעלי ערך כלכלי </w:t>
      </w:r>
      <w:r w:rsidR="0040397E" w:rsidRPr="00276173">
        <w:rPr>
          <w:rFonts w:ascii="David" w:hAnsi="David" w:cs="David"/>
          <w:color w:val="1F497D" w:themeColor="text2"/>
          <w:u w:val="single"/>
          <w:rtl/>
        </w:rPr>
        <w:t>אך</w:t>
      </w:r>
      <w:r w:rsidRPr="00276173">
        <w:rPr>
          <w:rFonts w:ascii="David" w:hAnsi="David" w:cs="David"/>
          <w:color w:val="1F497D" w:themeColor="text2"/>
          <w:rtl/>
        </w:rPr>
        <w:t xml:space="preserve"> לא ניתן לקשור אותם באופן ישיר להפקעה.</w:t>
      </w:r>
    </w:p>
    <w:p w:rsidR="00EB2629" w:rsidRPr="00276173" w:rsidRDefault="00EB2629" w:rsidP="00633885">
      <w:pPr>
        <w:pStyle w:val="a7"/>
        <w:spacing w:after="0" w:line="360" w:lineRule="auto"/>
        <w:ind w:left="363"/>
        <w:jc w:val="both"/>
        <w:rPr>
          <w:rFonts w:ascii="David" w:hAnsi="David" w:cs="David"/>
          <w:color w:val="1F497D" w:themeColor="text2"/>
          <w:rtl/>
        </w:rPr>
      </w:pPr>
      <w:r w:rsidRPr="00276173">
        <w:rPr>
          <w:rFonts w:ascii="David" w:hAnsi="David" w:cs="David"/>
          <w:color w:val="1F497D" w:themeColor="text2"/>
          <w:u w:val="single"/>
          <w:rtl/>
        </w:rPr>
        <w:t>באפשרות זו יש גם חיסרון</w:t>
      </w:r>
      <w:r w:rsidR="00D34342" w:rsidRPr="00276173">
        <w:rPr>
          <w:rFonts w:ascii="David" w:hAnsi="David" w:cs="David"/>
          <w:color w:val="1F497D" w:themeColor="text2"/>
          <w:rtl/>
        </w:rPr>
        <w:t>:</w:t>
      </w:r>
      <w:r w:rsidRPr="00276173">
        <w:rPr>
          <w:rFonts w:ascii="David" w:hAnsi="David" w:cs="David"/>
          <w:color w:val="1F497D" w:themeColor="text2"/>
          <w:rtl/>
        </w:rPr>
        <w:t xml:space="preserve"> מדובר במגוון רחב ומשתנה של סעדים וייתכן שהדברים ייצאו מכלל שליטה – כך למשל, ייתכן </w:t>
      </w:r>
      <w:r w:rsidR="00D34342" w:rsidRPr="00276173">
        <w:rPr>
          <w:rFonts w:ascii="David" w:hAnsi="David" w:cs="David"/>
          <w:color w:val="1F497D" w:themeColor="text2"/>
          <w:rtl/>
        </w:rPr>
        <w:t>ש</w:t>
      </w:r>
      <w:r w:rsidRPr="00276173">
        <w:rPr>
          <w:rFonts w:ascii="David" w:hAnsi="David" w:cs="David"/>
          <w:color w:val="1F497D" w:themeColor="text2"/>
          <w:rtl/>
        </w:rPr>
        <w:t>מקורבים למקבלי ההחלטות יקבלו סעדים מעל לרמה שמגיעה להם (קומבינות).</w:t>
      </w:r>
    </w:p>
    <w:p w:rsidR="00800FE2" w:rsidRPr="00276173" w:rsidRDefault="00800FE2" w:rsidP="00AF0DC9">
      <w:pPr>
        <w:pStyle w:val="a7"/>
        <w:numPr>
          <w:ilvl w:val="0"/>
          <w:numId w:val="96"/>
        </w:numPr>
        <w:spacing w:after="0" w:line="360" w:lineRule="auto"/>
        <w:ind w:left="720"/>
        <w:jc w:val="both"/>
        <w:rPr>
          <w:rFonts w:ascii="David" w:hAnsi="David" w:cs="David"/>
          <w:color w:val="1F497D" w:themeColor="text2"/>
        </w:rPr>
      </w:pPr>
      <w:r w:rsidRPr="00276173">
        <w:rPr>
          <w:rFonts w:ascii="David" w:hAnsi="David" w:cs="David"/>
          <w:color w:val="1F497D" w:themeColor="text2"/>
          <w:rtl/>
        </w:rPr>
        <w:t>שלושת הסעדים האחרונים יינתנו במקביל</w:t>
      </w:r>
      <w:r w:rsidR="00461B87" w:rsidRPr="00276173">
        <w:rPr>
          <w:rFonts w:ascii="David" w:hAnsi="David" w:cs="David"/>
          <w:color w:val="1F497D" w:themeColor="text2"/>
          <w:rtl/>
        </w:rPr>
        <w:t xml:space="preserve"> ובנוסף</w:t>
      </w:r>
      <w:r w:rsidRPr="00276173">
        <w:rPr>
          <w:rFonts w:ascii="David" w:hAnsi="David" w:cs="David"/>
          <w:color w:val="1F497D" w:themeColor="text2"/>
          <w:rtl/>
        </w:rPr>
        <w:t xml:space="preserve"> למחיר השוק</w:t>
      </w:r>
      <w:r w:rsidR="00461B87" w:rsidRPr="00276173">
        <w:rPr>
          <w:rFonts w:ascii="David" w:hAnsi="David" w:cs="David"/>
          <w:color w:val="1F497D" w:themeColor="text2"/>
          <w:rtl/>
        </w:rPr>
        <w:t>,</w:t>
      </w:r>
      <w:r w:rsidRPr="00276173">
        <w:rPr>
          <w:rFonts w:ascii="David" w:hAnsi="David" w:cs="David"/>
          <w:color w:val="1F497D" w:themeColor="text2"/>
          <w:rtl/>
        </w:rPr>
        <w:t xml:space="preserve"> ו</w:t>
      </w:r>
      <w:r w:rsidR="00DD6986" w:rsidRPr="00276173">
        <w:rPr>
          <w:rFonts w:ascii="David" w:hAnsi="David" w:cs="David"/>
          <w:color w:val="1F497D" w:themeColor="text2"/>
          <w:rtl/>
        </w:rPr>
        <w:t xml:space="preserve">הם </w:t>
      </w:r>
      <w:r w:rsidRPr="00276173">
        <w:rPr>
          <w:rFonts w:ascii="David" w:hAnsi="David" w:cs="David"/>
          <w:color w:val="1F497D" w:themeColor="text2"/>
          <w:rtl/>
        </w:rPr>
        <w:t>לא מגולמים בו.</w:t>
      </w:r>
    </w:p>
    <w:p w:rsidR="00800FE2" w:rsidRPr="00276173" w:rsidRDefault="00800FE2" w:rsidP="00AF0DC9">
      <w:pPr>
        <w:pStyle w:val="a7"/>
        <w:numPr>
          <w:ilvl w:val="0"/>
          <w:numId w:val="324"/>
        </w:numPr>
        <w:spacing w:after="0" w:line="360" w:lineRule="auto"/>
        <w:jc w:val="both"/>
        <w:rPr>
          <w:rFonts w:ascii="David" w:hAnsi="David" w:cs="David"/>
          <w:b/>
          <w:bCs/>
          <w:color w:val="1F497D" w:themeColor="text2"/>
        </w:rPr>
      </w:pPr>
      <w:r w:rsidRPr="00276173">
        <w:rPr>
          <w:rFonts w:ascii="David" w:hAnsi="David" w:cs="David"/>
          <w:b/>
          <w:bCs/>
          <w:color w:val="1F497D" w:themeColor="text2"/>
          <w:rtl/>
        </w:rPr>
        <w:t xml:space="preserve">העתקה – </w:t>
      </w:r>
      <w:r w:rsidRPr="00276173">
        <w:rPr>
          <w:rFonts w:ascii="David" w:hAnsi="David" w:cs="David"/>
          <w:color w:val="1F497D" w:themeColor="text2"/>
          <w:rtl/>
        </w:rPr>
        <w:t>קבלת בית בתמורה.</w:t>
      </w:r>
    </w:p>
    <w:p w:rsidR="00800FE2" w:rsidRPr="00276173" w:rsidRDefault="00A176CC" w:rsidP="00AF0DC9">
      <w:pPr>
        <w:pStyle w:val="a7"/>
        <w:numPr>
          <w:ilvl w:val="0"/>
          <w:numId w:val="324"/>
        </w:numPr>
        <w:spacing w:after="0" w:line="360" w:lineRule="auto"/>
        <w:jc w:val="both"/>
        <w:rPr>
          <w:rFonts w:ascii="David" w:hAnsi="David" w:cs="David"/>
          <w:b/>
          <w:bCs/>
          <w:color w:val="1F497D" w:themeColor="text2"/>
          <w:rtl/>
        </w:rPr>
      </w:pPr>
      <w:r w:rsidRPr="00276173">
        <w:rPr>
          <w:rFonts w:ascii="David" w:hAnsi="David" w:cs="David"/>
          <w:b/>
          <w:bCs/>
          <w:color w:val="1F497D" w:themeColor="text2"/>
          <w:rtl/>
        </w:rPr>
        <w:t xml:space="preserve">*קרקע חליפית – </w:t>
      </w:r>
      <w:r w:rsidRPr="00276173">
        <w:rPr>
          <w:rFonts w:ascii="David" w:hAnsi="David" w:cs="David"/>
          <w:color w:val="1F497D" w:themeColor="text2"/>
          <w:rtl/>
        </w:rPr>
        <w:t>החוק בישראל מאפשר החלפה של קרקע בקרקע (</w:t>
      </w:r>
      <w:r w:rsidRPr="00276173">
        <w:rPr>
          <w:rFonts w:ascii="David" w:hAnsi="David" w:cs="David"/>
          <w:b/>
          <w:bCs/>
          <w:color w:val="1F497D" w:themeColor="text2"/>
          <w:rtl/>
        </w:rPr>
        <w:t>*</w:t>
      </w:r>
      <w:r w:rsidR="0040397E" w:rsidRPr="00276173">
        <w:rPr>
          <w:rFonts w:ascii="David" w:hAnsi="David" w:cs="David"/>
          <w:color w:val="1F497D" w:themeColor="text2"/>
          <w:u w:val="single"/>
          <w:rtl/>
        </w:rPr>
        <w:t>אך</w:t>
      </w:r>
      <w:r w:rsidRPr="00276173">
        <w:rPr>
          <w:rFonts w:ascii="David" w:hAnsi="David" w:cs="David"/>
          <w:color w:val="1F497D" w:themeColor="text2"/>
          <w:rtl/>
        </w:rPr>
        <w:t xml:space="preserve"> זה כמעט ולא קורה). אופציה זו תצא לפועל בעיקר במקומות שבהם לא נכון שזה יתרחש.</w:t>
      </w:r>
    </w:p>
    <w:p w:rsidR="002F734A" w:rsidRPr="004B167F" w:rsidRDefault="002F734A" w:rsidP="00633885">
      <w:pPr>
        <w:pStyle w:val="a7"/>
        <w:spacing w:after="0" w:line="360" w:lineRule="auto"/>
        <w:jc w:val="both"/>
        <w:rPr>
          <w:rFonts w:ascii="David" w:hAnsi="David" w:cs="David"/>
          <w:b/>
          <w:bCs/>
          <w:color w:val="FFFFFF" w:themeColor="background1"/>
          <w:rtl/>
        </w:rPr>
      </w:pPr>
      <w:r w:rsidRPr="004B167F">
        <w:rPr>
          <w:rFonts w:ascii="David" w:hAnsi="David" w:cs="David"/>
          <w:b/>
          <w:bCs/>
          <w:color w:val="FFFFFF" w:themeColor="background1"/>
          <w:highlight w:val="red"/>
          <w:rtl/>
        </w:rPr>
        <w:t>סעד שווי השוק</w:t>
      </w:r>
      <w:r w:rsidR="00E65D32" w:rsidRPr="004B167F">
        <w:rPr>
          <w:rFonts w:ascii="David" w:hAnsi="David" w:cs="David"/>
          <w:b/>
          <w:bCs/>
          <w:color w:val="FFFFFF" w:themeColor="background1"/>
          <w:highlight w:val="red"/>
          <w:rtl/>
        </w:rPr>
        <w:t xml:space="preserve"> (=</w:t>
      </w:r>
      <w:r w:rsidR="00E65D32" w:rsidRPr="004B167F">
        <w:rPr>
          <w:rFonts w:ascii="David" w:hAnsi="David" w:cs="David"/>
          <w:b/>
          <w:bCs/>
          <w:color w:val="FFFFFF" w:themeColor="background1"/>
          <w:highlight w:val="red"/>
        </w:rPr>
        <w:t>FMV</w:t>
      </w:r>
      <w:r w:rsidR="00E65D32" w:rsidRPr="004B167F">
        <w:rPr>
          <w:rFonts w:ascii="David" w:hAnsi="David" w:cs="David"/>
          <w:b/>
          <w:bCs/>
          <w:color w:val="FFFFFF" w:themeColor="background1"/>
          <w:highlight w:val="red"/>
          <w:rtl/>
        </w:rPr>
        <w:t>)</w:t>
      </w:r>
      <w:r w:rsidRPr="004B167F">
        <w:rPr>
          <w:rFonts w:ascii="David" w:hAnsi="David" w:cs="David"/>
          <w:b/>
          <w:bCs/>
          <w:color w:val="FFFFFF" w:themeColor="background1"/>
          <w:highlight w:val="red"/>
          <w:rtl/>
        </w:rPr>
        <w:t xml:space="preserve"> הוא הסעד העיקרי כמעט בכל העולם המערבי</w:t>
      </w:r>
      <w:r w:rsidR="004714BA" w:rsidRPr="004B167F">
        <w:rPr>
          <w:rFonts w:ascii="David" w:hAnsi="David" w:cs="David"/>
          <w:b/>
          <w:bCs/>
          <w:color w:val="FFFFFF" w:themeColor="background1"/>
          <w:highlight w:val="red"/>
          <w:rtl/>
        </w:rPr>
        <w:t>!</w:t>
      </w:r>
    </w:p>
    <w:p w:rsidR="004714BA" w:rsidRPr="00276173" w:rsidRDefault="004714BA" w:rsidP="00633885">
      <w:pPr>
        <w:spacing w:after="0" w:line="360" w:lineRule="auto"/>
        <w:jc w:val="both"/>
        <w:rPr>
          <w:rFonts w:ascii="David" w:hAnsi="David" w:cs="David"/>
          <w:b/>
          <w:bCs/>
          <w:color w:val="1F497D" w:themeColor="text2"/>
          <w:rtl/>
        </w:rPr>
      </w:pPr>
    </w:p>
    <w:p w:rsidR="005F1CC3" w:rsidRPr="00276173" w:rsidRDefault="005F1CC3" w:rsidP="00633885">
      <w:pPr>
        <w:spacing w:after="0" w:line="360" w:lineRule="auto"/>
        <w:jc w:val="both"/>
        <w:rPr>
          <w:rFonts w:ascii="David" w:hAnsi="David" w:cs="David"/>
          <w:color w:val="1F497D" w:themeColor="text2"/>
          <w:u w:val="single"/>
          <w:rtl/>
        </w:rPr>
      </w:pPr>
      <w:r w:rsidRPr="00276173">
        <w:rPr>
          <w:rFonts w:ascii="David" w:hAnsi="David" w:cs="David"/>
          <w:color w:val="1F497D" w:themeColor="text2"/>
          <w:u w:val="single"/>
          <w:rtl/>
        </w:rPr>
        <w:t>מה קורה לערכים חוץ-שוקיים כמו למשל ערך של קהילה, אישיות ואוטונומיה?</w:t>
      </w:r>
    </w:p>
    <w:p w:rsidR="004714BA" w:rsidRPr="00276173" w:rsidRDefault="00131250" w:rsidP="00633885">
      <w:pPr>
        <w:spacing w:after="0" w:line="360" w:lineRule="auto"/>
        <w:jc w:val="both"/>
        <w:rPr>
          <w:rFonts w:ascii="David" w:hAnsi="David" w:cs="David"/>
          <w:color w:val="1F497D" w:themeColor="text2"/>
          <w:rtl/>
        </w:rPr>
      </w:pPr>
      <w:r w:rsidRPr="00276173">
        <w:rPr>
          <w:rFonts w:ascii="David" w:hAnsi="David" w:cs="David"/>
          <w:b/>
          <w:bCs/>
          <w:color w:val="1F497D" w:themeColor="text2"/>
          <w:rtl/>
        </w:rPr>
        <w:t xml:space="preserve">האם ניתן לבצע </w:t>
      </w:r>
      <w:r w:rsidR="004714BA" w:rsidRPr="00276173">
        <w:rPr>
          <w:rFonts w:ascii="David" w:hAnsi="David" w:cs="David"/>
          <w:b/>
          <w:bCs/>
          <w:color w:val="1F497D" w:themeColor="text2"/>
          <w:rtl/>
        </w:rPr>
        <w:t>קומודיפיקציה</w:t>
      </w:r>
      <w:r w:rsidR="004714BA" w:rsidRPr="00276173">
        <w:rPr>
          <w:rFonts w:ascii="David" w:hAnsi="David" w:cs="David"/>
          <w:color w:val="1F497D" w:themeColor="text2"/>
          <w:rtl/>
        </w:rPr>
        <w:t xml:space="preserve"> </w:t>
      </w:r>
      <w:r w:rsidRPr="00276173">
        <w:rPr>
          <w:rFonts w:ascii="David" w:hAnsi="David" w:cs="David"/>
          <w:color w:val="1F497D" w:themeColor="text2"/>
          <w:rtl/>
        </w:rPr>
        <w:t>(=</w:t>
      </w:r>
      <w:r w:rsidR="004714BA" w:rsidRPr="00276173">
        <w:rPr>
          <w:rFonts w:ascii="David" w:hAnsi="David" w:cs="David"/>
          <w:color w:val="1F497D" w:themeColor="text2"/>
          <w:rtl/>
        </w:rPr>
        <w:t>הסחרה</w:t>
      </w:r>
      <w:r w:rsidR="00D93980" w:rsidRPr="00276173">
        <w:rPr>
          <w:rFonts w:ascii="David" w:hAnsi="David" w:cs="David"/>
          <w:color w:val="1F497D" w:themeColor="text2"/>
          <w:rtl/>
        </w:rPr>
        <w:t xml:space="preserve"> </w:t>
      </w:r>
      <w:r w:rsidRPr="00276173">
        <w:rPr>
          <w:rFonts w:ascii="David" w:hAnsi="David" w:cs="David"/>
          <w:color w:val="1F497D" w:themeColor="text2"/>
          <w:rtl/>
        </w:rPr>
        <w:t>/</w:t>
      </w:r>
      <w:r w:rsidR="00D93980" w:rsidRPr="00276173">
        <w:rPr>
          <w:rFonts w:ascii="David" w:hAnsi="David" w:cs="David"/>
          <w:color w:val="1F497D" w:themeColor="text2"/>
          <w:rtl/>
        </w:rPr>
        <w:t xml:space="preserve"> </w:t>
      </w:r>
      <w:r w:rsidRPr="00276173">
        <w:rPr>
          <w:rFonts w:ascii="David" w:hAnsi="David" w:cs="David"/>
          <w:color w:val="1F497D" w:themeColor="text2"/>
          <w:rtl/>
        </w:rPr>
        <w:t xml:space="preserve">סחר) בערכים כמו קהילה, אישיות ואטונומיה? </w:t>
      </w:r>
      <w:r w:rsidR="004714BA" w:rsidRPr="00276173">
        <w:rPr>
          <w:rFonts w:ascii="David" w:hAnsi="David" w:cs="David"/>
          <w:color w:val="1F497D" w:themeColor="text2"/>
          <w:rtl/>
        </w:rPr>
        <w:t>כך למשל, אם ניתן פיצוי עודף של 100,000 ₪ עבור זיכרונות ילדות בבית – אנו למעשה שמים לזה תג מחיר</w:t>
      </w:r>
      <w:r w:rsidR="003D794E" w:rsidRPr="00276173">
        <w:rPr>
          <w:rFonts w:ascii="David" w:hAnsi="David" w:cs="David"/>
          <w:color w:val="1F497D" w:themeColor="text2"/>
          <w:rtl/>
        </w:rPr>
        <w:t xml:space="preserve"> וממסחרים את זה</w:t>
      </w:r>
      <w:r w:rsidR="004714BA" w:rsidRPr="00276173">
        <w:rPr>
          <w:rFonts w:ascii="David" w:hAnsi="David" w:cs="David"/>
          <w:color w:val="1F497D" w:themeColor="text2"/>
          <w:rtl/>
        </w:rPr>
        <w:t>.</w:t>
      </w:r>
    </w:p>
    <w:p w:rsidR="0069361F" w:rsidRPr="00276173" w:rsidRDefault="00DD5A44" w:rsidP="00633885">
      <w:pPr>
        <w:spacing w:after="0" w:line="360" w:lineRule="auto"/>
        <w:jc w:val="both"/>
        <w:rPr>
          <w:rFonts w:ascii="David" w:hAnsi="David" w:cs="David"/>
          <w:color w:val="1F497D" w:themeColor="text2"/>
          <w:rtl/>
        </w:rPr>
      </w:pPr>
      <w:r w:rsidRPr="00276173">
        <w:rPr>
          <w:rFonts w:ascii="David" w:hAnsi="David" w:cs="David"/>
          <w:b/>
          <w:bCs/>
          <w:color w:val="1F497D" w:themeColor="text2"/>
          <w:rtl/>
        </w:rPr>
        <w:t xml:space="preserve">מה הבעייתיות? </w:t>
      </w:r>
      <w:r w:rsidR="007A4B59" w:rsidRPr="00276173">
        <w:rPr>
          <w:rFonts w:ascii="David" w:hAnsi="David" w:cs="David"/>
          <w:color w:val="1F497D" w:themeColor="text2"/>
          <w:rtl/>
        </w:rPr>
        <w:t>ב</w:t>
      </w:r>
      <w:r w:rsidRPr="00276173">
        <w:rPr>
          <w:rFonts w:ascii="David" w:hAnsi="David" w:cs="David"/>
          <w:color w:val="1F497D" w:themeColor="text2"/>
          <w:rtl/>
        </w:rPr>
        <w:t xml:space="preserve">הסחרה של דברים שלא צריכים להיות שוקיים אנו למעשה נופלים למלכוד כפול: (1) לא נרצה לתת לדברים ערך שוקי (2) </w:t>
      </w:r>
      <w:r w:rsidR="00726812" w:rsidRPr="00276173">
        <w:rPr>
          <w:rFonts w:ascii="David" w:hAnsi="David" w:cs="David"/>
          <w:color w:val="1F497D" w:themeColor="text2"/>
          <w:rtl/>
        </w:rPr>
        <w:t>יש שצריכים כליות</w:t>
      </w:r>
      <w:r w:rsidR="007A4B59" w:rsidRPr="00276173">
        <w:rPr>
          <w:rFonts w:ascii="David" w:hAnsi="David" w:cs="David"/>
          <w:color w:val="1F497D" w:themeColor="text2"/>
          <w:rtl/>
        </w:rPr>
        <w:t xml:space="preserve"> למשל</w:t>
      </w:r>
      <w:r w:rsidR="00726812" w:rsidRPr="00276173">
        <w:rPr>
          <w:rFonts w:ascii="David" w:hAnsi="David" w:cs="David"/>
          <w:color w:val="1F497D" w:themeColor="text2"/>
          <w:rtl/>
        </w:rPr>
        <w:t xml:space="preserve"> ואם נמנע ערכים שוקיים תהיה פגיעה מהותית.</w:t>
      </w:r>
    </w:p>
    <w:p w:rsidR="002F734A" w:rsidRPr="00276173" w:rsidRDefault="002F734A" w:rsidP="00633885">
      <w:pPr>
        <w:spacing w:after="0" w:line="360" w:lineRule="auto"/>
        <w:jc w:val="both"/>
        <w:rPr>
          <w:rFonts w:ascii="David" w:hAnsi="David" w:cs="David"/>
          <w:b/>
          <w:bCs/>
          <w:color w:val="1F497D" w:themeColor="text2"/>
          <w:rtl/>
        </w:rPr>
      </w:pPr>
    </w:p>
    <w:p w:rsidR="00800FE2" w:rsidRPr="00276173" w:rsidRDefault="00A934FF" w:rsidP="00633885">
      <w:pPr>
        <w:spacing w:after="0" w:line="360" w:lineRule="auto"/>
        <w:jc w:val="both"/>
        <w:rPr>
          <w:rFonts w:ascii="David" w:hAnsi="David" w:cs="David"/>
          <w:b/>
          <w:bCs/>
          <w:color w:val="1F497D" w:themeColor="text2"/>
          <w:u w:val="single"/>
          <w:rtl/>
        </w:rPr>
      </w:pPr>
      <w:r w:rsidRPr="00276173">
        <w:rPr>
          <w:rFonts w:ascii="David" w:hAnsi="David" w:cs="David"/>
          <w:b/>
          <w:bCs/>
          <w:color w:val="1F497D" w:themeColor="text2"/>
          <w:u w:val="single"/>
          <w:rtl/>
        </w:rPr>
        <w:t xml:space="preserve">פיצויים עבור </w:t>
      </w:r>
      <w:r w:rsidR="00800FE2" w:rsidRPr="00276173">
        <w:rPr>
          <w:rFonts w:ascii="David" w:hAnsi="David" w:cs="David"/>
          <w:b/>
          <w:bCs/>
          <w:color w:val="1F497D" w:themeColor="text2"/>
          <w:u w:val="single"/>
          <w:rtl/>
        </w:rPr>
        <w:t>אובדן קהילה</w:t>
      </w:r>
      <w:r w:rsidRPr="00276173">
        <w:rPr>
          <w:rFonts w:ascii="David" w:hAnsi="David" w:cs="David"/>
          <w:b/>
          <w:bCs/>
          <w:color w:val="1F497D" w:themeColor="text2"/>
          <w:u w:val="single"/>
          <w:rtl/>
        </w:rPr>
        <w:t>?</w:t>
      </w:r>
    </w:p>
    <w:p w:rsidR="00B22EFD" w:rsidRPr="00276173" w:rsidRDefault="00BE3E24" w:rsidP="00633885">
      <w:pPr>
        <w:pStyle w:val="aff2"/>
        <w:spacing w:after="0" w:line="360" w:lineRule="auto"/>
        <w:rPr>
          <w:rFonts w:ascii="David" w:hAnsi="David"/>
          <w:color w:val="1F497D" w:themeColor="text2"/>
          <w:sz w:val="22"/>
          <w:szCs w:val="22"/>
          <w:rtl/>
        </w:rPr>
      </w:pPr>
      <w:r w:rsidRPr="00276173">
        <w:rPr>
          <w:rFonts w:ascii="David" w:hAnsi="David"/>
          <w:color w:val="1F497D" w:themeColor="text2"/>
          <w:sz w:val="22"/>
          <w:szCs w:val="22"/>
          <w:rtl/>
        </w:rPr>
        <w:t>דיברנו על אישיות בעיקר ב</w:t>
      </w:r>
      <w:r w:rsidR="00941E1D" w:rsidRPr="00276173">
        <w:rPr>
          <w:rFonts w:ascii="David" w:hAnsi="David"/>
          <w:color w:val="1F497D" w:themeColor="text2"/>
          <w:sz w:val="22"/>
          <w:szCs w:val="22"/>
          <w:rtl/>
        </w:rPr>
        <w:t xml:space="preserve">הקשר של </w:t>
      </w:r>
      <w:r w:rsidRPr="00276173">
        <w:rPr>
          <w:rFonts w:ascii="David" w:hAnsi="David"/>
          <w:color w:val="1F497D" w:themeColor="text2"/>
          <w:sz w:val="22"/>
          <w:szCs w:val="22"/>
          <w:rtl/>
        </w:rPr>
        <w:t xml:space="preserve">בתי מגורים. אובדן הקהילה הוא תחום שעלה לראשונה לדיון אקדמי במאמר של גדעון פרחומובסקי </w:t>
      </w:r>
      <w:r w:rsidR="00290B83" w:rsidRPr="00276173">
        <w:rPr>
          <w:rFonts w:ascii="David" w:hAnsi="David"/>
          <w:color w:val="1F497D" w:themeColor="text2"/>
          <w:sz w:val="22"/>
          <w:szCs w:val="22"/>
          <w:rtl/>
        </w:rPr>
        <w:t>ו</w:t>
      </w:r>
      <w:r w:rsidR="00C46E11" w:rsidRPr="00276173">
        <w:rPr>
          <w:rFonts w:ascii="David" w:hAnsi="David"/>
          <w:color w:val="1F497D" w:themeColor="text2"/>
          <w:sz w:val="22"/>
          <w:szCs w:val="22"/>
          <w:rtl/>
        </w:rPr>
        <w:t>פיטר סיגלמן</w:t>
      </w:r>
      <w:r w:rsidRPr="00276173">
        <w:rPr>
          <w:rFonts w:ascii="David" w:hAnsi="David"/>
          <w:color w:val="1F497D" w:themeColor="text2"/>
          <w:sz w:val="22"/>
          <w:szCs w:val="22"/>
          <w:rtl/>
        </w:rPr>
        <w:t xml:space="preserve">. הם דיברו על קהילה בארה"ב וטענו שגם לפי גישת אנשי משפט וכלכלה יש צורך </w:t>
      </w:r>
      <w:r w:rsidR="00D37410" w:rsidRPr="00276173">
        <w:rPr>
          <w:rFonts w:ascii="David" w:hAnsi="David"/>
          <w:color w:val="1F497D" w:themeColor="text2"/>
          <w:sz w:val="22"/>
          <w:szCs w:val="22"/>
          <w:rtl/>
        </w:rPr>
        <w:t xml:space="preserve">בפיצוי על </w:t>
      </w:r>
      <w:r w:rsidRPr="00276173">
        <w:rPr>
          <w:rFonts w:ascii="David" w:hAnsi="David"/>
          <w:color w:val="1F497D" w:themeColor="text2"/>
          <w:sz w:val="22"/>
          <w:szCs w:val="22"/>
          <w:rtl/>
        </w:rPr>
        <w:t>אובדן קהילה</w:t>
      </w:r>
      <w:r w:rsidR="00824B49" w:rsidRPr="00276173">
        <w:rPr>
          <w:rFonts w:ascii="David" w:hAnsi="David"/>
          <w:color w:val="1F497D" w:themeColor="text2"/>
          <w:sz w:val="22"/>
          <w:szCs w:val="22"/>
          <w:rtl/>
        </w:rPr>
        <w:t xml:space="preserve"> (</w:t>
      </w:r>
      <w:r w:rsidR="00824B49" w:rsidRPr="00276173">
        <w:rPr>
          <w:rFonts w:ascii="David" w:hAnsi="David"/>
          <w:color w:val="1F497D" w:themeColor="text2"/>
          <w:sz w:val="22"/>
          <w:szCs w:val="22"/>
        </w:rPr>
        <w:t>Loss of communality</w:t>
      </w:r>
      <w:r w:rsidR="00824B49" w:rsidRPr="00276173">
        <w:rPr>
          <w:rFonts w:ascii="David" w:hAnsi="David"/>
          <w:color w:val="1F497D" w:themeColor="text2"/>
          <w:sz w:val="22"/>
          <w:szCs w:val="22"/>
          <w:rtl/>
        </w:rPr>
        <w:t>)</w:t>
      </w:r>
      <w:r w:rsidRPr="00276173">
        <w:rPr>
          <w:rFonts w:ascii="David" w:hAnsi="David"/>
          <w:color w:val="1F497D" w:themeColor="text2"/>
          <w:sz w:val="22"/>
          <w:szCs w:val="22"/>
          <w:rtl/>
        </w:rPr>
        <w:t>.</w:t>
      </w:r>
      <w:r w:rsidR="008C288B" w:rsidRPr="00276173">
        <w:rPr>
          <w:rFonts w:ascii="David" w:hAnsi="David"/>
          <w:color w:val="1F497D" w:themeColor="text2"/>
          <w:sz w:val="22"/>
          <w:szCs w:val="22"/>
          <w:rtl/>
        </w:rPr>
        <w:t xml:space="preserve"> במקרים אל</w:t>
      </w:r>
      <w:r w:rsidR="00F262F4" w:rsidRPr="00276173">
        <w:rPr>
          <w:rFonts w:ascii="David" w:hAnsi="David"/>
          <w:color w:val="1F497D" w:themeColor="text2"/>
          <w:sz w:val="22"/>
          <w:szCs w:val="22"/>
          <w:rtl/>
        </w:rPr>
        <w:t>ו</w:t>
      </w:r>
      <w:r w:rsidR="008C288B" w:rsidRPr="00276173">
        <w:rPr>
          <w:rFonts w:ascii="David" w:hAnsi="David"/>
          <w:color w:val="1F497D" w:themeColor="text2"/>
          <w:sz w:val="22"/>
          <w:szCs w:val="22"/>
          <w:rtl/>
        </w:rPr>
        <w:t xml:space="preserve">, נכון לדעתם לעשות סעד אחר </w:t>
      </w:r>
      <w:r w:rsidR="00D37410" w:rsidRPr="00276173">
        <w:rPr>
          <w:rFonts w:ascii="David" w:hAnsi="David"/>
          <w:color w:val="1F497D" w:themeColor="text2"/>
          <w:sz w:val="22"/>
          <w:szCs w:val="22"/>
          <w:rtl/>
        </w:rPr>
        <w:t>מ-</w:t>
      </w:r>
      <w:r w:rsidR="008C288B" w:rsidRPr="00276173">
        <w:rPr>
          <w:rFonts w:ascii="David" w:hAnsi="David"/>
          <w:color w:val="1F497D" w:themeColor="text2"/>
          <w:sz w:val="22"/>
          <w:szCs w:val="22"/>
        </w:rPr>
        <w:t>FMV</w:t>
      </w:r>
      <w:r w:rsidR="008C288B" w:rsidRPr="00276173">
        <w:rPr>
          <w:rFonts w:ascii="David" w:hAnsi="David"/>
          <w:color w:val="1F497D" w:themeColor="text2"/>
          <w:sz w:val="22"/>
          <w:szCs w:val="22"/>
          <w:rtl/>
        </w:rPr>
        <w:t xml:space="preserve"> </w:t>
      </w:r>
      <w:r w:rsidR="00824B49" w:rsidRPr="00276173">
        <w:rPr>
          <w:rFonts w:ascii="David" w:hAnsi="David"/>
          <w:color w:val="1F497D" w:themeColor="text2"/>
          <w:sz w:val="22"/>
          <w:szCs w:val="22"/>
          <w:rtl/>
        </w:rPr>
        <w:t>ו</w:t>
      </w:r>
      <w:r w:rsidR="001559A6" w:rsidRPr="00276173">
        <w:rPr>
          <w:rFonts w:ascii="David" w:hAnsi="David"/>
          <w:color w:val="1F497D" w:themeColor="text2"/>
          <w:sz w:val="22"/>
          <w:szCs w:val="22"/>
          <w:rtl/>
        </w:rPr>
        <w:t xml:space="preserve">הם </w:t>
      </w:r>
      <w:r w:rsidR="00824B49" w:rsidRPr="00276173">
        <w:rPr>
          <w:rFonts w:ascii="David" w:hAnsi="David"/>
          <w:color w:val="1F497D" w:themeColor="text2"/>
          <w:sz w:val="22"/>
          <w:szCs w:val="22"/>
          <w:rtl/>
        </w:rPr>
        <w:t xml:space="preserve">טוענים </w:t>
      </w:r>
      <w:r w:rsidR="00824B49" w:rsidRPr="00276173">
        <w:rPr>
          <w:rFonts w:ascii="David" w:hAnsi="David"/>
          <w:color w:val="1F497D" w:themeColor="text2"/>
          <w:sz w:val="22"/>
          <w:szCs w:val="22"/>
          <w:highlight w:val="yellow"/>
          <w:rtl/>
        </w:rPr>
        <w:t xml:space="preserve">שבמקרה שבו הקהילה נלקחת </w:t>
      </w:r>
      <w:r w:rsidR="00D37410" w:rsidRPr="00276173">
        <w:rPr>
          <w:rFonts w:ascii="David" w:hAnsi="David"/>
          <w:color w:val="1F497D" w:themeColor="text2"/>
          <w:sz w:val="22"/>
          <w:szCs w:val="22"/>
          <w:highlight w:val="yellow"/>
        </w:rPr>
        <w:sym w:font="Wingdings" w:char="F0DF"/>
      </w:r>
      <w:r w:rsidR="00824B49" w:rsidRPr="00276173">
        <w:rPr>
          <w:rFonts w:ascii="David" w:hAnsi="David"/>
          <w:color w:val="1F497D" w:themeColor="text2"/>
          <w:sz w:val="22"/>
          <w:szCs w:val="22"/>
          <w:highlight w:val="yellow"/>
          <w:rtl/>
        </w:rPr>
        <w:t xml:space="preserve"> הסעד צריך להיות גבוה יותר</w:t>
      </w:r>
      <w:r w:rsidR="00824B49" w:rsidRPr="00276173">
        <w:rPr>
          <w:rFonts w:ascii="David" w:hAnsi="David"/>
          <w:color w:val="1F497D" w:themeColor="text2"/>
          <w:sz w:val="22"/>
          <w:szCs w:val="22"/>
          <w:rtl/>
        </w:rPr>
        <w:t>.</w:t>
      </w:r>
    </w:p>
    <w:p w:rsidR="00B34809" w:rsidRPr="00276173" w:rsidRDefault="008A058C" w:rsidP="00633885">
      <w:pPr>
        <w:pStyle w:val="aff2"/>
        <w:spacing w:after="0" w:line="360" w:lineRule="auto"/>
        <w:rPr>
          <w:rFonts w:ascii="David" w:hAnsi="David"/>
          <w:color w:val="1F497D" w:themeColor="text2"/>
          <w:sz w:val="22"/>
          <w:szCs w:val="22"/>
          <w:rtl/>
        </w:rPr>
      </w:pPr>
      <w:r w:rsidRPr="00276173">
        <w:rPr>
          <w:rFonts w:ascii="David" w:hAnsi="David"/>
          <w:b/>
          <w:bCs/>
          <w:color w:val="1F497D" w:themeColor="text2"/>
          <w:sz w:val="22"/>
          <w:szCs w:val="22"/>
          <w:rtl/>
        </w:rPr>
        <w:t>לטענתם, פיצוי על קהילתיות זה גם הוגן וגם יעיל</w:t>
      </w:r>
      <w:r w:rsidR="00494EA0" w:rsidRPr="00276173">
        <w:rPr>
          <w:rFonts w:ascii="David" w:hAnsi="David"/>
          <w:color w:val="1F497D" w:themeColor="text2"/>
          <w:sz w:val="22"/>
          <w:szCs w:val="22"/>
          <w:rtl/>
        </w:rPr>
        <w:t xml:space="preserve">: </w:t>
      </w:r>
      <w:r w:rsidR="000A6340" w:rsidRPr="00276173">
        <w:rPr>
          <w:rFonts w:ascii="David" w:hAnsi="David"/>
          <w:color w:val="1F497D" w:themeColor="text2"/>
          <w:sz w:val="22"/>
          <w:szCs w:val="22"/>
          <w:rtl/>
        </w:rPr>
        <w:t>מעצם העובדה שאנשים מייחסים ערך לקהילה שלהם – יש הפסד בעולם ולכן צריך לפצות.</w:t>
      </w:r>
    </w:p>
    <w:p w:rsidR="00DD5A44" w:rsidRPr="00276173" w:rsidRDefault="00DD5A44" w:rsidP="00633885">
      <w:pPr>
        <w:pStyle w:val="aff2"/>
        <w:spacing w:after="0" w:line="360" w:lineRule="auto"/>
        <w:rPr>
          <w:rFonts w:ascii="David" w:hAnsi="David"/>
          <w:color w:val="1F497D" w:themeColor="text2"/>
          <w:sz w:val="22"/>
          <w:szCs w:val="22"/>
          <w:u w:val="single"/>
          <w:rtl/>
        </w:rPr>
      </w:pPr>
      <w:r w:rsidRPr="00276173">
        <w:rPr>
          <w:rFonts w:ascii="David" w:hAnsi="David"/>
          <w:color w:val="1F497D" w:themeColor="text2"/>
          <w:sz w:val="22"/>
          <w:szCs w:val="22"/>
          <w:u w:val="single"/>
          <w:rtl/>
        </w:rPr>
        <w:t>השניים דיברו על שלושה סוגים של הפקעות (שמשפיעים על האוכלוסייה):</w:t>
      </w:r>
    </w:p>
    <w:p w:rsidR="00DD5A44" w:rsidRPr="00276173" w:rsidRDefault="00DD5A44" w:rsidP="00AF0DC9">
      <w:pPr>
        <w:pStyle w:val="aff2"/>
        <w:numPr>
          <w:ilvl w:val="6"/>
          <w:numId w:val="256"/>
        </w:numPr>
        <w:spacing w:after="0" w:line="360" w:lineRule="auto"/>
        <w:ind w:left="363"/>
        <w:rPr>
          <w:rFonts w:ascii="David" w:hAnsi="David"/>
          <w:color w:val="1F497D" w:themeColor="text2"/>
          <w:sz w:val="22"/>
          <w:szCs w:val="22"/>
          <w:rtl/>
        </w:rPr>
      </w:pPr>
      <w:r w:rsidRPr="00276173">
        <w:rPr>
          <w:rFonts w:ascii="David" w:hAnsi="David"/>
          <w:b/>
          <w:bCs/>
          <w:color w:val="1F497D" w:themeColor="text2"/>
          <w:sz w:val="22"/>
          <w:szCs w:val="22"/>
          <w:rtl/>
        </w:rPr>
        <w:t>הפקעות של בודדים</w:t>
      </w:r>
      <w:r w:rsidR="002777F9" w:rsidRPr="00276173">
        <w:rPr>
          <w:rFonts w:ascii="David" w:hAnsi="David"/>
          <w:b/>
          <w:bCs/>
          <w:color w:val="1F497D" w:themeColor="text2"/>
          <w:sz w:val="22"/>
          <w:szCs w:val="22"/>
          <w:rtl/>
        </w:rPr>
        <w:t xml:space="preserve"> (</w:t>
      </w:r>
      <w:r w:rsidR="002777F9" w:rsidRPr="00276173">
        <w:rPr>
          <w:rFonts w:ascii="David" w:hAnsi="David"/>
          <w:b/>
          <w:bCs/>
          <w:color w:val="1F497D" w:themeColor="text2"/>
          <w:sz w:val="22"/>
          <w:szCs w:val="22"/>
        </w:rPr>
        <w:t>Isolated</w:t>
      </w:r>
      <w:r w:rsidR="002777F9" w:rsidRPr="00276173">
        <w:rPr>
          <w:rFonts w:ascii="David" w:hAnsi="David"/>
          <w:b/>
          <w:bCs/>
          <w:color w:val="1F497D" w:themeColor="text2"/>
          <w:sz w:val="22"/>
          <w:szCs w:val="22"/>
          <w:rtl/>
        </w:rPr>
        <w:t>)</w:t>
      </w:r>
      <w:r w:rsidRPr="00276173">
        <w:rPr>
          <w:rFonts w:ascii="David" w:hAnsi="David"/>
          <w:color w:val="1F497D" w:themeColor="text2"/>
          <w:sz w:val="22"/>
          <w:szCs w:val="22"/>
          <w:rtl/>
        </w:rPr>
        <w:t xml:space="preserve"> – באתי ולקחתי קרקע של אדם אחד מתוך קהילה שלמה. </w:t>
      </w:r>
      <w:r w:rsidR="00F36075" w:rsidRPr="00276173">
        <w:rPr>
          <w:rFonts w:ascii="David" w:hAnsi="David"/>
          <w:color w:val="1F497D" w:themeColor="text2"/>
          <w:sz w:val="22"/>
          <w:szCs w:val="22"/>
          <w:rtl/>
        </w:rPr>
        <w:t xml:space="preserve">לא פגעתי בקהילה וריסקתי אותה. </w:t>
      </w:r>
      <w:r w:rsidRPr="00276173">
        <w:rPr>
          <w:rFonts w:ascii="David" w:hAnsi="David"/>
          <w:color w:val="1F497D" w:themeColor="text2"/>
          <w:sz w:val="22"/>
          <w:szCs w:val="22"/>
          <w:rtl/>
        </w:rPr>
        <w:t>לכן, הדבר היחיד שניתן לחשוב עליו במצב כזה הוא פרמיה קטנה על האובדן.</w:t>
      </w:r>
    </w:p>
    <w:p w:rsidR="00DD5A44" w:rsidRPr="00276173" w:rsidRDefault="00DD5A44" w:rsidP="00AF0DC9">
      <w:pPr>
        <w:pStyle w:val="aff2"/>
        <w:numPr>
          <w:ilvl w:val="6"/>
          <w:numId w:val="256"/>
        </w:numPr>
        <w:spacing w:after="0" w:line="360" w:lineRule="auto"/>
        <w:ind w:left="363"/>
        <w:rPr>
          <w:rFonts w:ascii="David" w:hAnsi="David"/>
          <w:color w:val="1F497D" w:themeColor="text2"/>
          <w:sz w:val="22"/>
          <w:szCs w:val="22"/>
        </w:rPr>
      </w:pPr>
      <w:r w:rsidRPr="00276173">
        <w:rPr>
          <w:rFonts w:ascii="David" w:hAnsi="David"/>
          <w:b/>
          <w:bCs/>
          <w:color w:val="1F497D" w:themeColor="text2"/>
          <w:sz w:val="22"/>
          <w:szCs w:val="22"/>
          <w:rtl/>
        </w:rPr>
        <w:t xml:space="preserve">הפקעות </w:t>
      </w:r>
      <w:r w:rsidRPr="00276173">
        <w:rPr>
          <w:rFonts w:ascii="David" w:hAnsi="David"/>
          <w:b/>
          <w:bCs/>
          <w:color w:val="1F497D" w:themeColor="text2"/>
          <w:sz w:val="22"/>
          <w:szCs w:val="22"/>
        </w:rPr>
        <w:t>Tipping</w:t>
      </w:r>
      <w:r w:rsidRPr="00276173">
        <w:rPr>
          <w:rFonts w:ascii="David" w:hAnsi="David"/>
          <w:color w:val="1F497D" w:themeColor="text2"/>
          <w:sz w:val="22"/>
          <w:szCs w:val="22"/>
          <w:rtl/>
        </w:rPr>
        <w:t xml:space="preserve"> – מגיעים</w:t>
      </w:r>
      <w:r w:rsidR="005E0F11" w:rsidRPr="00276173">
        <w:rPr>
          <w:rFonts w:ascii="David" w:hAnsi="David"/>
          <w:color w:val="1F497D" w:themeColor="text2"/>
          <w:sz w:val="22"/>
          <w:szCs w:val="22"/>
          <w:rtl/>
        </w:rPr>
        <w:t xml:space="preserve"> בהפקעות</w:t>
      </w:r>
      <w:r w:rsidRPr="00276173">
        <w:rPr>
          <w:rFonts w:ascii="David" w:hAnsi="David"/>
          <w:color w:val="1F497D" w:themeColor="text2"/>
          <w:sz w:val="22"/>
          <w:szCs w:val="22"/>
          <w:rtl/>
        </w:rPr>
        <w:t xml:space="preserve"> לאיזון ש</w:t>
      </w:r>
      <w:r w:rsidR="005E0F11" w:rsidRPr="00276173">
        <w:rPr>
          <w:rFonts w:ascii="David" w:hAnsi="David"/>
          <w:color w:val="1F497D" w:themeColor="text2"/>
          <w:sz w:val="22"/>
          <w:szCs w:val="22"/>
          <w:rtl/>
        </w:rPr>
        <w:t>עשוי</w:t>
      </w:r>
      <w:r w:rsidRPr="00276173">
        <w:rPr>
          <w:rFonts w:ascii="David" w:hAnsi="David"/>
          <w:color w:val="1F497D" w:themeColor="text2"/>
          <w:sz w:val="22"/>
          <w:szCs w:val="22"/>
          <w:rtl/>
        </w:rPr>
        <w:t xml:space="preserve"> לסכן את קיום הקהילה – אנחנו לא יודעים במאת האחוזים מה יקרה כשניקח את מחצית הקה</w:t>
      </w:r>
      <w:r w:rsidR="00C15D88" w:rsidRPr="00276173">
        <w:rPr>
          <w:rFonts w:ascii="David" w:hAnsi="David"/>
          <w:color w:val="1F497D" w:themeColor="text2"/>
          <w:sz w:val="22"/>
          <w:szCs w:val="22"/>
          <w:rtl/>
        </w:rPr>
        <w:t>ילה החוצה ויש סכנה להמשך קיומה.</w:t>
      </w:r>
    </w:p>
    <w:p w:rsidR="00DD5A44" w:rsidRPr="00276173" w:rsidRDefault="00DD5A44" w:rsidP="00AF0DC9">
      <w:pPr>
        <w:pStyle w:val="aff2"/>
        <w:numPr>
          <w:ilvl w:val="6"/>
          <w:numId w:val="256"/>
        </w:numPr>
        <w:spacing w:after="0" w:line="360" w:lineRule="auto"/>
        <w:ind w:left="363"/>
        <w:rPr>
          <w:rFonts w:ascii="David" w:hAnsi="David"/>
          <w:color w:val="1F497D" w:themeColor="text2"/>
          <w:sz w:val="22"/>
          <w:szCs w:val="22"/>
          <w:rtl/>
        </w:rPr>
      </w:pPr>
      <w:r w:rsidRPr="00276173">
        <w:rPr>
          <w:rFonts w:ascii="David" w:hAnsi="David"/>
          <w:b/>
          <w:bCs/>
          <w:color w:val="1F497D" w:themeColor="text2"/>
          <w:sz w:val="22"/>
          <w:szCs w:val="22"/>
          <w:rtl/>
        </w:rPr>
        <w:lastRenderedPageBreak/>
        <w:t xml:space="preserve">הפקעות </w:t>
      </w:r>
      <w:r w:rsidRPr="00276173">
        <w:rPr>
          <w:rFonts w:ascii="David" w:hAnsi="David"/>
          <w:b/>
          <w:bCs/>
          <w:color w:val="1F497D" w:themeColor="text2"/>
          <w:sz w:val="22"/>
          <w:szCs w:val="22"/>
        </w:rPr>
        <w:t>Clearings</w:t>
      </w:r>
      <w:r w:rsidRPr="00276173">
        <w:rPr>
          <w:rFonts w:ascii="David" w:hAnsi="David"/>
          <w:b/>
          <w:bCs/>
          <w:color w:val="1F497D" w:themeColor="text2"/>
          <w:sz w:val="22"/>
          <w:szCs w:val="22"/>
          <w:rtl/>
        </w:rPr>
        <w:t xml:space="preserve"> (</w:t>
      </w:r>
      <w:r w:rsidR="00A55541" w:rsidRPr="00276173">
        <w:rPr>
          <w:rFonts w:ascii="David" w:hAnsi="David"/>
          <w:b/>
          <w:bCs/>
          <w:color w:val="1F497D" w:themeColor="text2"/>
          <w:sz w:val="22"/>
          <w:szCs w:val="22"/>
          <w:rtl/>
        </w:rPr>
        <w:t xml:space="preserve">מלשון </w:t>
      </w:r>
      <w:r w:rsidRPr="00276173">
        <w:rPr>
          <w:rFonts w:ascii="David" w:hAnsi="David"/>
          <w:b/>
          <w:bCs/>
          <w:color w:val="1F497D" w:themeColor="text2"/>
          <w:sz w:val="22"/>
          <w:szCs w:val="22"/>
          <w:rtl/>
        </w:rPr>
        <w:t>ניקוי)</w:t>
      </w:r>
      <w:r w:rsidRPr="00276173">
        <w:rPr>
          <w:rFonts w:ascii="David" w:hAnsi="David"/>
          <w:color w:val="1F497D" w:themeColor="text2"/>
          <w:sz w:val="22"/>
          <w:szCs w:val="22"/>
          <w:rtl/>
        </w:rPr>
        <w:t xml:space="preserve"> – </w:t>
      </w:r>
      <w:r w:rsidR="00C15D88" w:rsidRPr="00276173">
        <w:rPr>
          <w:rFonts w:ascii="David" w:hAnsi="David"/>
          <w:color w:val="1F497D" w:themeColor="text2"/>
          <w:sz w:val="22"/>
          <w:szCs w:val="22"/>
          <w:rtl/>
        </w:rPr>
        <w:t xml:space="preserve">עקירת </w:t>
      </w:r>
      <w:r w:rsidRPr="00276173">
        <w:rPr>
          <w:rFonts w:ascii="David" w:hAnsi="David"/>
          <w:color w:val="1F497D" w:themeColor="text2"/>
          <w:sz w:val="22"/>
          <w:szCs w:val="22"/>
          <w:rtl/>
        </w:rPr>
        <w:t xml:space="preserve">הקהילה בשלמותה ובמצב כזה לדעתם יש לתת פיצוי </w:t>
      </w:r>
      <w:r w:rsidRPr="00276173">
        <w:rPr>
          <w:rFonts w:ascii="David" w:hAnsi="David"/>
          <w:color w:val="1F497D" w:themeColor="text2"/>
          <w:sz w:val="22"/>
          <w:szCs w:val="22"/>
        </w:rPr>
        <w:t>In kind</w:t>
      </w:r>
      <w:r w:rsidRPr="00276173">
        <w:rPr>
          <w:rFonts w:ascii="David" w:hAnsi="David"/>
          <w:color w:val="1F497D" w:themeColor="text2"/>
          <w:sz w:val="22"/>
          <w:szCs w:val="22"/>
          <w:rtl/>
        </w:rPr>
        <w:t xml:space="preserve"> - פיצוי בעין (כלומר – העתקת היישוב).</w:t>
      </w:r>
    </w:p>
    <w:p w:rsidR="00A55541" w:rsidRDefault="00A55541" w:rsidP="00633885">
      <w:pPr>
        <w:pStyle w:val="aff2"/>
        <w:spacing w:after="0" w:line="360" w:lineRule="auto"/>
        <w:rPr>
          <w:rFonts w:ascii="David" w:hAnsi="David"/>
          <w:b/>
          <w:bCs/>
          <w:sz w:val="22"/>
          <w:szCs w:val="22"/>
          <w:u w:val="single"/>
          <w:rtl/>
        </w:rPr>
      </w:pPr>
    </w:p>
    <w:p w:rsidR="00DD5A44" w:rsidRPr="00633885" w:rsidRDefault="00DD5A44"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חוק יישום תוכנית ההתנתקות</w:t>
      </w:r>
    </w:p>
    <w:p w:rsidR="00790CEE" w:rsidRPr="00633885" w:rsidRDefault="00790CEE" w:rsidP="00790CEE">
      <w:pPr>
        <w:pStyle w:val="aff2"/>
        <w:spacing w:after="0" w:line="360" w:lineRule="auto"/>
        <w:rPr>
          <w:rFonts w:ascii="David" w:hAnsi="David"/>
          <w:sz w:val="22"/>
          <w:szCs w:val="22"/>
          <w:rtl/>
        </w:rPr>
      </w:pPr>
      <w:r>
        <w:rPr>
          <w:rFonts w:ascii="David" w:hAnsi="David" w:hint="cs"/>
          <w:sz w:val="22"/>
          <w:szCs w:val="22"/>
          <w:rtl/>
        </w:rPr>
        <w:t>למפוני גוש קטיף לא היו זכויות קנייניות ברצועת עזה מכיוון שברצועת עזה היה משטר קנייני של ברי-רשות (ע"פ הדין המצרי).</w:t>
      </w:r>
    </w:p>
    <w:p w:rsidR="00790CEE" w:rsidRDefault="00790CEE" w:rsidP="00790CEE">
      <w:pPr>
        <w:pStyle w:val="aff2"/>
        <w:spacing w:after="0" w:line="360" w:lineRule="auto"/>
        <w:rPr>
          <w:rFonts w:ascii="David" w:hAnsi="David"/>
          <w:sz w:val="22"/>
          <w:szCs w:val="22"/>
          <w:rtl/>
        </w:rPr>
      </w:pPr>
      <w:r>
        <w:rPr>
          <w:rFonts w:ascii="David" w:hAnsi="David" w:hint="cs"/>
          <w:sz w:val="22"/>
          <w:szCs w:val="22"/>
          <w:rtl/>
        </w:rPr>
        <w:t>כיוון שזו לא הפקעה, המדינה חוקקה חוק ספציפי המדבר על הסעדים של הפינוי (מכיוון שלא ניתן להשתמש בחוק המדבר על פיצויים על הפקעות-כי זו לא הפקעה.</w:t>
      </w:r>
    </w:p>
    <w:p w:rsidR="00C94EB5" w:rsidRPr="00633885" w:rsidRDefault="00790CEE" w:rsidP="00790CEE">
      <w:pPr>
        <w:pStyle w:val="aff2"/>
        <w:spacing w:after="0" w:line="360" w:lineRule="auto"/>
        <w:rPr>
          <w:rFonts w:ascii="David" w:hAnsi="David"/>
          <w:sz w:val="22"/>
          <w:szCs w:val="22"/>
          <w:rtl/>
        </w:rPr>
      </w:pPr>
      <w:r>
        <w:rPr>
          <w:rFonts w:ascii="David" w:hAnsi="David" w:hint="cs"/>
          <w:sz w:val="22"/>
          <w:szCs w:val="22"/>
          <w:rtl/>
        </w:rPr>
        <w:t xml:space="preserve">בנוסף, </w:t>
      </w:r>
      <w:r w:rsidR="00726812" w:rsidRPr="00633885">
        <w:rPr>
          <w:rFonts w:ascii="David" w:hAnsi="David"/>
          <w:sz w:val="22"/>
          <w:szCs w:val="22"/>
          <w:rtl/>
        </w:rPr>
        <w:t xml:space="preserve">המחוקק הישראלי מכיר בצורה ברורה בעובדה שלא כל הפקעה צריכה להתבצע בצורה דומה. הפקעה </w:t>
      </w:r>
      <w:r w:rsidR="00276173">
        <w:rPr>
          <w:rFonts w:ascii="David" w:hAnsi="David"/>
          <w:sz w:val="22"/>
          <w:szCs w:val="22"/>
          <w:rtl/>
        </w:rPr>
        <w:t>זו לא התבצעה מכוח פקודת הקרקעות</w:t>
      </w:r>
      <w:r w:rsidR="00276173">
        <w:rPr>
          <w:rFonts w:ascii="David" w:hAnsi="David" w:hint="cs"/>
          <w:sz w:val="22"/>
          <w:szCs w:val="22"/>
          <w:rtl/>
        </w:rPr>
        <w:t>/</w:t>
      </w:r>
      <w:r w:rsidR="00726812" w:rsidRPr="00633885">
        <w:rPr>
          <w:rFonts w:ascii="David" w:hAnsi="David"/>
          <w:sz w:val="22"/>
          <w:szCs w:val="22"/>
          <w:rtl/>
        </w:rPr>
        <w:t xml:space="preserve">חוק התכנון והבנייה </w:t>
      </w:r>
      <w:r w:rsidR="008636A6" w:rsidRPr="00633885">
        <w:rPr>
          <w:rFonts w:ascii="David" w:hAnsi="David"/>
          <w:sz w:val="22"/>
          <w:szCs w:val="22"/>
          <w:u w:val="single"/>
          <w:rtl/>
        </w:rPr>
        <w:t>אלא</w:t>
      </w:r>
      <w:r w:rsidR="00726812" w:rsidRPr="00633885">
        <w:rPr>
          <w:rFonts w:ascii="David" w:hAnsi="David"/>
          <w:sz w:val="22"/>
          <w:szCs w:val="22"/>
          <w:rtl/>
        </w:rPr>
        <w:t xml:space="preserve"> באמצעות חוק שחוקק אד</w:t>
      </w:r>
      <w:r w:rsidR="008B105A" w:rsidRPr="00633885">
        <w:rPr>
          <w:rFonts w:ascii="David" w:hAnsi="David"/>
          <w:sz w:val="22"/>
          <w:szCs w:val="22"/>
          <w:rtl/>
        </w:rPr>
        <w:t>-</w:t>
      </w:r>
      <w:r w:rsidR="00726812" w:rsidRPr="00633885">
        <w:rPr>
          <w:rFonts w:ascii="David" w:hAnsi="David"/>
          <w:sz w:val="22"/>
          <w:szCs w:val="22"/>
          <w:rtl/>
        </w:rPr>
        <w:t>הוק לתוכנית זו.</w:t>
      </w:r>
      <w:r>
        <w:rPr>
          <w:rFonts w:ascii="David" w:hAnsi="David" w:hint="cs"/>
          <w:sz w:val="22"/>
          <w:szCs w:val="22"/>
          <w:rtl/>
        </w:rPr>
        <w:t xml:space="preserve"> </w:t>
      </w:r>
    </w:p>
    <w:p w:rsidR="00276173" w:rsidRDefault="00726812" w:rsidP="00276173">
      <w:pPr>
        <w:pStyle w:val="aff2"/>
        <w:spacing w:after="0" w:line="360" w:lineRule="auto"/>
        <w:rPr>
          <w:rFonts w:ascii="David" w:hAnsi="David"/>
          <w:sz w:val="22"/>
          <w:szCs w:val="22"/>
          <w:rtl/>
        </w:rPr>
      </w:pPr>
      <w:r w:rsidRPr="00633885">
        <w:rPr>
          <w:rFonts w:ascii="David" w:hAnsi="David"/>
          <w:sz w:val="22"/>
          <w:szCs w:val="22"/>
          <w:rtl/>
        </w:rPr>
        <w:t xml:space="preserve">למעשה, חוק זה מכיל מאפיינים שאנחנו לא מכירים ממקומות אחרים. מטרת החוק היא לתת פיצויים הוגנים בנסיבות (כיוון שפיצויים לפי החוק הרגיל כנראה לא היו מגיעים לתוצאה צודקת, הוגנת </w:t>
      </w:r>
      <w:r w:rsidR="000514B4" w:rsidRPr="00633885">
        <w:rPr>
          <w:rFonts w:ascii="David" w:hAnsi="David"/>
          <w:sz w:val="22"/>
          <w:szCs w:val="22"/>
          <w:rtl/>
        </w:rPr>
        <w:t>וראויה</w:t>
      </w:r>
      <w:r w:rsidR="00276173">
        <w:rPr>
          <w:rFonts w:ascii="David" w:hAnsi="David"/>
          <w:sz w:val="22"/>
          <w:szCs w:val="22"/>
          <w:rtl/>
        </w:rPr>
        <w:t>).</w:t>
      </w:r>
    </w:p>
    <w:p w:rsidR="00726812" w:rsidRPr="00633885" w:rsidRDefault="00726812" w:rsidP="00633885">
      <w:pPr>
        <w:pStyle w:val="aff2"/>
        <w:spacing w:after="0" w:line="360" w:lineRule="auto"/>
        <w:rPr>
          <w:rFonts w:ascii="David" w:hAnsi="David"/>
          <w:sz w:val="22"/>
          <w:szCs w:val="22"/>
          <w:rtl/>
        </w:rPr>
      </w:pPr>
      <w:r w:rsidRPr="00633885">
        <w:rPr>
          <w:rFonts w:ascii="David" w:hAnsi="David"/>
          <w:b/>
          <w:bCs/>
          <w:sz w:val="22"/>
          <w:szCs w:val="22"/>
          <w:rtl/>
        </w:rPr>
        <w:t>מה הפיצוי שניתן</w:t>
      </w:r>
      <w:r w:rsidRPr="00633885">
        <w:rPr>
          <w:rFonts w:ascii="David" w:hAnsi="David"/>
          <w:sz w:val="22"/>
          <w:szCs w:val="22"/>
          <w:rtl/>
        </w:rPr>
        <w:t>?</w:t>
      </w:r>
      <w:r w:rsidR="007A4B59" w:rsidRPr="00633885">
        <w:rPr>
          <w:rFonts w:ascii="David" w:hAnsi="David"/>
          <w:sz w:val="22"/>
          <w:szCs w:val="22"/>
          <w:rtl/>
        </w:rPr>
        <w:t xml:space="preserve"> </w:t>
      </w:r>
      <w:r w:rsidRPr="00633885">
        <w:rPr>
          <w:rFonts w:ascii="David" w:hAnsi="David"/>
          <w:sz w:val="22"/>
          <w:szCs w:val="22"/>
          <w:rtl/>
        </w:rPr>
        <w:t xml:space="preserve">ראשית, </w:t>
      </w:r>
      <w:r w:rsidRPr="00633885">
        <w:rPr>
          <w:rFonts w:ascii="David" w:hAnsi="David"/>
          <w:sz w:val="22"/>
          <w:szCs w:val="22"/>
          <w:highlight w:val="yellow"/>
          <w:rtl/>
        </w:rPr>
        <w:t xml:space="preserve">פיצוי של </w:t>
      </w:r>
      <w:r w:rsidRPr="00633885">
        <w:rPr>
          <w:rFonts w:ascii="David" w:hAnsi="David"/>
          <w:b/>
          <w:bCs/>
          <w:sz w:val="22"/>
          <w:szCs w:val="22"/>
          <w:highlight w:val="yellow"/>
        </w:rPr>
        <w:t>FMV</w:t>
      </w:r>
      <w:r w:rsidRPr="00633885">
        <w:rPr>
          <w:rFonts w:ascii="David" w:hAnsi="David"/>
          <w:sz w:val="22"/>
          <w:szCs w:val="22"/>
          <w:highlight w:val="yellow"/>
          <w:rtl/>
        </w:rPr>
        <w:t xml:space="preserve"> על בית מגורים, עסק, עבודה ועוד</w:t>
      </w:r>
      <w:r w:rsidRPr="00633885">
        <w:rPr>
          <w:rFonts w:ascii="David" w:hAnsi="David"/>
          <w:sz w:val="22"/>
          <w:szCs w:val="22"/>
          <w:rtl/>
        </w:rPr>
        <w:t xml:space="preserve"> </w:t>
      </w:r>
      <w:r w:rsidR="00DF3F75" w:rsidRPr="00633885">
        <w:rPr>
          <w:rFonts w:ascii="David" w:hAnsi="David"/>
          <w:sz w:val="22"/>
          <w:szCs w:val="22"/>
          <w:rtl/>
        </w:rPr>
        <w:t>(100%</w:t>
      </w:r>
      <w:r w:rsidRPr="00633885">
        <w:rPr>
          <w:rFonts w:ascii="David" w:hAnsi="David"/>
          <w:sz w:val="22"/>
          <w:szCs w:val="22"/>
          <w:rtl/>
        </w:rPr>
        <w:t xml:space="preserve"> משווי </w:t>
      </w:r>
      <w:r w:rsidR="00DF3F75" w:rsidRPr="00633885">
        <w:rPr>
          <w:rFonts w:ascii="David" w:hAnsi="David"/>
          <w:sz w:val="22"/>
          <w:szCs w:val="22"/>
          <w:rtl/>
        </w:rPr>
        <w:t>ה</w:t>
      </w:r>
      <w:r w:rsidRPr="00633885">
        <w:rPr>
          <w:rFonts w:ascii="David" w:hAnsi="David"/>
          <w:sz w:val="22"/>
          <w:szCs w:val="22"/>
          <w:rtl/>
        </w:rPr>
        <w:t>אובדן שלך).</w:t>
      </w:r>
    </w:p>
    <w:p w:rsidR="00726812" w:rsidRPr="00633885" w:rsidRDefault="00726812" w:rsidP="00633885">
      <w:pPr>
        <w:pStyle w:val="aff2"/>
        <w:spacing w:after="0" w:line="360" w:lineRule="auto"/>
        <w:rPr>
          <w:rFonts w:ascii="David" w:hAnsi="David"/>
          <w:sz w:val="22"/>
          <w:szCs w:val="22"/>
          <w:u w:val="single"/>
          <w:rtl/>
        </w:rPr>
      </w:pPr>
      <w:r w:rsidRPr="00633885">
        <w:rPr>
          <w:rFonts w:ascii="David" w:hAnsi="David"/>
          <w:b/>
          <w:bCs/>
          <w:sz w:val="22"/>
          <w:szCs w:val="22"/>
          <w:u w:val="single"/>
          <w:rtl/>
        </w:rPr>
        <w:t>בנוסף</w:t>
      </w:r>
      <w:r w:rsidRPr="00633885">
        <w:rPr>
          <w:rFonts w:ascii="David" w:hAnsi="David"/>
          <w:sz w:val="22"/>
          <w:szCs w:val="22"/>
          <w:u w:val="single"/>
          <w:rtl/>
        </w:rPr>
        <w:t>, חוק היישום נותן שני סעדים מרכזיים (שלא דנו בהם עד כה):</w:t>
      </w:r>
    </w:p>
    <w:p w:rsidR="00726812" w:rsidRPr="00633885" w:rsidRDefault="00726812" w:rsidP="00AF0DC9">
      <w:pPr>
        <w:pStyle w:val="aff2"/>
        <w:numPr>
          <w:ilvl w:val="3"/>
          <w:numId w:val="79"/>
        </w:numPr>
        <w:spacing w:after="0" w:line="360" w:lineRule="auto"/>
        <w:ind w:left="363"/>
        <w:rPr>
          <w:rFonts w:ascii="David" w:hAnsi="David"/>
          <w:sz w:val="22"/>
          <w:szCs w:val="22"/>
        </w:rPr>
      </w:pPr>
      <w:r w:rsidRPr="00633885">
        <w:rPr>
          <w:rFonts w:ascii="David" w:hAnsi="David"/>
          <w:b/>
          <w:bCs/>
          <w:sz w:val="22"/>
          <w:szCs w:val="22"/>
          <w:rtl/>
        </w:rPr>
        <w:t>פרמיה בגין ותק</w:t>
      </w:r>
      <w:r w:rsidRPr="00633885">
        <w:rPr>
          <w:rFonts w:ascii="David" w:hAnsi="David"/>
          <w:sz w:val="22"/>
          <w:szCs w:val="22"/>
          <w:rtl/>
        </w:rPr>
        <w:t xml:space="preserve"> – זהו הפיצוי עבור הפגיעה באישיות. אנשים שגרו במקום </w:t>
      </w:r>
      <w:r w:rsidR="0016479B" w:rsidRPr="00633885">
        <w:rPr>
          <w:rFonts w:ascii="David" w:hAnsi="David"/>
          <w:sz w:val="22"/>
          <w:szCs w:val="22"/>
          <w:rtl/>
        </w:rPr>
        <w:t>מסוים</w:t>
      </w:r>
      <w:r w:rsidRPr="00633885">
        <w:rPr>
          <w:rFonts w:ascii="David" w:hAnsi="David"/>
          <w:sz w:val="22"/>
          <w:szCs w:val="22"/>
          <w:rtl/>
        </w:rPr>
        <w:t xml:space="preserve"> למשך </w:t>
      </w:r>
      <w:r w:rsidRPr="00633885">
        <w:rPr>
          <w:rFonts w:ascii="David" w:hAnsi="David"/>
          <w:sz w:val="22"/>
          <w:szCs w:val="22"/>
        </w:rPr>
        <w:t>X</w:t>
      </w:r>
      <w:r w:rsidRPr="00633885">
        <w:rPr>
          <w:rFonts w:ascii="David" w:hAnsi="David"/>
          <w:sz w:val="22"/>
          <w:szCs w:val="22"/>
          <w:rtl/>
        </w:rPr>
        <w:t xml:space="preserve"> שנים צריכים לקבל פרמיה על הסבל הנוסף שנגרם לכם מעבר ל</w:t>
      </w:r>
      <w:r w:rsidR="004A7F91" w:rsidRPr="00633885">
        <w:rPr>
          <w:rFonts w:ascii="David" w:hAnsi="David"/>
          <w:sz w:val="22"/>
          <w:szCs w:val="22"/>
          <w:rtl/>
        </w:rPr>
        <w:t>-</w:t>
      </w:r>
      <w:r w:rsidRPr="00633885">
        <w:rPr>
          <w:rFonts w:ascii="David" w:hAnsi="David"/>
          <w:sz w:val="22"/>
          <w:szCs w:val="22"/>
        </w:rPr>
        <w:t>FMV</w:t>
      </w:r>
      <w:r w:rsidR="004A7F91" w:rsidRPr="00633885">
        <w:rPr>
          <w:rFonts w:ascii="David" w:hAnsi="David"/>
          <w:sz w:val="22"/>
          <w:szCs w:val="22"/>
          <w:rtl/>
        </w:rPr>
        <w:t>.</w:t>
      </w:r>
      <w:r w:rsidRPr="00633885">
        <w:rPr>
          <w:rFonts w:ascii="David" w:hAnsi="David"/>
          <w:sz w:val="22"/>
          <w:szCs w:val="22"/>
          <w:rtl/>
        </w:rPr>
        <w:t xml:space="preserve"> במקרה של חוק ההתנתקות</w:t>
      </w:r>
      <w:r w:rsidR="004A7F91" w:rsidRPr="00633885">
        <w:rPr>
          <w:rFonts w:ascii="David" w:hAnsi="David"/>
          <w:sz w:val="22"/>
          <w:szCs w:val="22"/>
          <w:rtl/>
        </w:rPr>
        <w:t xml:space="preserve"> הפרמיה</w:t>
      </w:r>
      <w:r w:rsidRPr="00633885">
        <w:rPr>
          <w:rFonts w:ascii="David" w:hAnsi="David"/>
          <w:sz w:val="22"/>
          <w:szCs w:val="22"/>
          <w:rtl/>
        </w:rPr>
        <w:t xml:space="preserve"> חושבה לפי ה</w:t>
      </w:r>
      <w:r w:rsidR="004A7F91" w:rsidRPr="00633885">
        <w:rPr>
          <w:rFonts w:ascii="David" w:hAnsi="David"/>
          <w:sz w:val="22"/>
          <w:szCs w:val="22"/>
          <w:rtl/>
        </w:rPr>
        <w:t>ו</w:t>
      </w:r>
      <w:r w:rsidRPr="00633885">
        <w:rPr>
          <w:rFonts w:ascii="David" w:hAnsi="David"/>
          <w:sz w:val="22"/>
          <w:szCs w:val="22"/>
          <w:rtl/>
        </w:rPr>
        <w:t xml:space="preserve">ותק ביישוב. </w:t>
      </w:r>
      <w:r w:rsidRPr="00633885">
        <w:rPr>
          <w:rFonts w:ascii="David" w:hAnsi="David"/>
          <w:sz w:val="22"/>
          <w:szCs w:val="22"/>
          <w:u w:val="single"/>
          <w:rtl/>
        </w:rPr>
        <w:t>הרציונל</w:t>
      </w:r>
      <w:r w:rsidR="004A7F91" w:rsidRPr="00633885">
        <w:rPr>
          <w:rFonts w:ascii="David" w:hAnsi="David"/>
          <w:sz w:val="22"/>
          <w:szCs w:val="22"/>
          <w:u w:val="single"/>
          <w:rtl/>
        </w:rPr>
        <w:t xml:space="preserve"> </w:t>
      </w:r>
      <w:r w:rsidRPr="00633885">
        <w:rPr>
          <w:rFonts w:ascii="David" w:hAnsi="David"/>
          <w:sz w:val="22"/>
          <w:szCs w:val="22"/>
          <w:u w:val="single"/>
          <w:rtl/>
        </w:rPr>
        <w:t>הגיוני</w:t>
      </w:r>
      <w:r w:rsidRPr="00633885">
        <w:rPr>
          <w:rFonts w:ascii="David" w:hAnsi="David"/>
          <w:sz w:val="22"/>
          <w:szCs w:val="22"/>
          <w:rtl/>
        </w:rPr>
        <w:t xml:space="preserve">: ככל שהיית יותר זמן בבית, כך הקשר שלך אליו חזק יותר ולכן אנחנו ניתן לך סכום </w:t>
      </w:r>
      <w:r w:rsidR="0016479B" w:rsidRPr="00633885">
        <w:rPr>
          <w:rFonts w:ascii="David" w:hAnsi="David"/>
          <w:sz w:val="22"/>
          <w:szCs w:val="22"/>
          <w:rtl/>
        </w:rPr>
        <w:t>מסוים</w:t>
      </w:r>
      <w:r w:rsidRPr="00633885">
        <w:rPr>
          <w:rFonts w:ascii="David" w:hAnsi="David"/>
          <w:sz w:val="22"/>
          <w:szCs w:val="22"/>
          <w:rtl/>
        </w:rPr>
        <w:t xml:space="preserve"> על כל שנת חיים.</w:t>
      </w:r>
      <w:r w:rsidR="00DF66BA" w:rsidRPr="00633885">
        <w:rPr>
          <w:rFonts w:ascii="David" w:hAnsi="David"/>
          <w:sz w:val="22"/>
          <w:szCs w:val="22"/>
          <w:rtl/>
        </w:rPr>
        <w:t xml:space="preserve"> בנוסף, ניתן כאן פיצוי עבור ותק גם לדיירי הבית (וביניהם ילדים) ולא רק לבעלי הבית (וזה משהו שאין בנמצא בהפקעות רגילות).</w:t>
      </w:r>
    </w:p>
    <w:p w:rsidR="00726812" w:rsidRPr="00633885" w:rsidRDefault="00403102" w:rsidP="00AF0DC9">
      <w:pPr>
        <w:pStyle w:val="aff2"/>
        <w:numPr>
          <w:ilvl w:val="3"/>
          <w:numId w:val="79"/>
        </w:numPr>
        <w:spacing w:after="0" w:line="360" w:lineRule="auto"/>
        <w:ind w:left="363"/>
        <w:rPr>
          <w:rFonts w:ascii="David" w:hAnsi="David"/>
          <w:sz w:val="22"/>
          <w:szCs w:val="22"/>
        </w:rPr>
      </w:pPr>
      <w:r w:rsidRPr="00633885">
        <w:rPr>
          <w:rFonts w:ascii="David" w:hAnsi="David"/>
          <w:b/>
          <w:bCs/>
          <w:sz w:val="22"/>
          <w:szCs w:val="22"/>
          <w:rtl/>
        </w:rPr>
        <w:t>העתקה קהילתית</w:t>
      </w:r>
      <w:r w:rsidRPr="00633885">
        <w:rPr>
          <w:rFonts w:ascii="David" w:hAnsi="David"/>
          <w:sz w:val="22"/>
          <w:szCs w:val="22"/>
          <w:rtl/>
        </w:rPr>
        <w:t xml:space="preserve"> </w:t>
      </w:r>
      <w:r w:rsidR="004F0C38" w:rsidRPr="00633885">
        <w:rPr>
          <w:rFonts w:ascii="David" w:hAnsi="David"/>
          <w:sz w:val="22"/>
          <w:szCs w:val="22"/>
          <w:rtl/>
        </w:rPr>
        <w:t>–</w:t>
      </w:r>
      <w:r w:rsidRPr="00633885">
        <w:rPr>
          <w:rFonts w:ascii="David" w:hAnsi="David"/>
          <w:sz w:val="22"/>
          <w:szCs w:val="22"/>
          <w:rtl/>
        </w:rPr>
        <w:t xml:space="preserve"> </w:t>
      </w:r>
      <w:r w:rsidR="004F0C38" w:rsidRPr="00633885">
        <w:rPr>
          <w:rFonts w:ascii="David" w:hAnsi="David"/>
          <w:sz w:val="22"/>
          <w:szCs w:val="22"/>
          <w:rtl/>
        </w:rPr>
        <w:t xml:space="preserve">בס' 85 לחוק נאמר שכל 20 אנשים מיישוב כלשהו בשטח המפונה יכולים לתבוע ולדרוש העתקה קהילתית. החוק נשאר מאוד </w:t>
      </w:r>
      <w:r w:rsidR="006C62FC" w:rsidRPr="00633885">
        <w:rPr>
          <w:rFonts w:ascii="David" w:hAnsi="David"/>
          <w:sz w:val="22"/>
          <w:szCs w:val="22"/>
          <w:rtl/>
        </w:rPr>
        <w:t>עמום</w:t>
      </w:r>
      <w:r w:rsidR="004F0C38" w:rsidRPr="00633885">
        <w:rPr>
          <w:rFonts w:ascii="David" w:hAnsi="David"/>
          <w:sz w:val="22"/>
          <w:szCs w:val="22"/>
          <w:rtl/>
        </w:rPr>
        <w:t xml:space="preserve"> בכוונה והשאיר שיקול דעת רחב למנהלת סלע והתנה כל הסכם כזה בחתימה של הממשלה על ההסכם.</w:t>
      </w:r>
    </w:p>
    <w:p w:rsidR="00FE460F" w:rsidRPr="00633885" w:rsidRDefault="00FE460F" w:rsidP="00633885">
      <w:pPr>
        <w:pStyle w:val="aff2"/>
        <w:spacing w:after="0" w:line="360" w:lineRule="auto"/>
        <w:ind w:left="363"/>
        <w:rPr>
          <w:rFonts w:ascii="David" w:hAnsi="David"/>
          <w:sz w:val="22"/>
          <w:szCs w:val="22"/>
          <w:rtl/>
        </w:rPr>
      </w:pPr>
      <w:r w:rsidRPr="00633885">
        <w:rPr>
          <w:rFonts w:ascii="David" w:hAnsi="David"/>
          <w:sz w:val="22"/>
          <w:szCs w:val="22"/>
          <w:u w:val="single"/>
          <w:rtl/>
        </w:rPr>
        <w:t>מה הבעייתיות בכך</w:t>
      </w:r>
      <w:r w:rsidRPr="00633885">
        <w:rPr>
          <w:rFonts w:ascii="David" w:hAnsi="David"/>
          <w:sz w:val="22"/>
          <w:szCs w:val="22"/>
          <w:rtl/>
        </w:rPr>
        <w:t xml:space="preserve">? למה לתת לקבוצות של 20 לעשות זאת? למה לא שהקהילה תתבע את זה וזהו? מעבר לכך, </w:t>
      </w:r>
      <w:r w:rsidR="0080181C" w:rsidRPr="00633885">
        <w:rPr>
          <w:rFonts w:ascii="David" w:hAnsi="David"/>
          <w:sz w:val="22"/>
          <w:szCs w:val="22"/>
          <w:rtl/>
        </w:rPr>
        <w:t xml:space="preserve">אם </w:t>
      </w:r>
      <w:r w:rsidR="00EF46E3" w:rsidRPr="00633885">
        <w:rPr>
          <w:rFonts w:ascii="David" w:hAnsi="David"/>
          <w:sz w:val="22"/>
          <w:szCs w:val="22"/>
          <w:rtl/>
        </w:rPr>
        <w:t>עודדנו</w:t>
      </w:r>
      <w:r w:rsidR="0080181C" w:rsidRPr="00633885">
        <w:rPr>
          <w:rFonts w:ascii="David" w:hAnsi="David"/>
          <w:sz w:val="22"/>
          <w:szCs w:val="22"/>
          <w:rtl/>
        </w:rPr>
        <w:t xml:space="preserve"> </w:t>
      </w:r>
      <w:r w:rsidR="00EF46E3" w:rsidRPr="00633885">
        <w:rPr>
          <w:rFonts w:ascii="David" w:hAnsi="David"/>
          <w:sz w:val="22"/>
          <w:szCs w:val="22"/>
          <w:rtl/>
        </w:rPr>
        <w:t>"</w:t>
      </w:r>
      <w:r w:rsidR="0080181C" w:rsidRPr="00633885">
        <w:rPr>
          <w:rFonts w:ascii="David" w:hAnsi="David"/>
          <w:sz w:val="22"/>
          <w:szCs w:val="22"/>
          <w:rtl/>
        </w:rPr>
        <w:t>קיבוץ גלויות של מפונים</w:t>
      </w:r>
      <w:r w:rsidR="00EF46E3" w:rsidRPr="00633885">
        <w:rPr>
          <w:rFonts w:ascii="David" w:hAnsi="David"/>
          <w:sz w:val="22"/>
          <w:szCs w:val="22"/>
          <w:rtl/>
        </w:rPr>
        <w:t>"</w:t>
      </w:r>
      <w:r w:rsidR="0080181C" w:rsidRPr="00633885">
        <w:rPr>
          <w:rFonts w:ascii="David" w:hAnsi="David"/>
          <w:sz w:val="22"/>
          <w:szCs w:val="22"/>
          <w:rtl/>
        </w:rPr>
        <w:t xml:space="preserve"> שביקש להקים יישוב חדש ואנחנו נותנים להם סעד "קהילתי" כאשר הם בגדר יישוב חדש, זה קצת בעייתי.</w:t>
      </w:r>
      <w:r w:rsidR="00EF46E3" w:rsidRPr="00633885">
        <w:rPr>
          <w:rFonts w:ascii="David" w:hAnsi="David"/>
          <w:sz w:val="22"/>
          <w:szCs w:val="22"/>
          <w:rtl/>
        </w:rPr>
        <w:t xml:space="preserve"> למה שהמדינה תשלם על זה עבורם ולא לאדם אחר?</w:t>
      </w:r>
    </w:p>
    <w:p w:rsidR="00AD7969" w:rsidRPr="00633885" w:rsidRDefault="00915F12" w:rsidP="00AF0DC9">
      <w:pPr>
        <w:pStyle w:val="aff2"/>
        <w:numPr>
          <w:ilvl w:val="0"/>
          <w:numId w:val="97"/>
        </w:numPr>
        <w:spacing w:after="0" w:line="360" w:lineRule="auto"/>
        <w:rPr>
          <w:rFonts w:ascii="David" w:hAnsi="David"/>
          <w:sz w:val="22"/>
          <w:szCs w:val="22"/>
          <w:rtl/>
        </w:rPr>
      </w:pPr>
      <w:r w:rsidRPr="00633885">
        <w:rPr>
          <w:rFonts w:ascii="David" w:hAnsi="David"/>
          <w:sz w:val="22"/>
          <w:szCs w:val="22"/>
          <w:rtl/>
        </w:rPr>
        <w:t xml:space="preserve">הבעיה היא שחלק גדול מסעד ההעתקה הקהילתית ניתן </w:t>
      </w:r>
      <w:r w:rsidR="007E4027" w:rsidRPr="00633885">
        <w:rPr>
          <w:rFonts w:ascii="David" w:hAnsi="David"/>
          <w:sz w:val="22"/>
          <w:szCs w:val="22"/>
          <w:rtl/>
        </w:rPr>
        <w:t xml:space="preserve">למעשה </w:t>
      </w:r>
      <w:r w:rsidRPr="00633885">
        <w:rPr>
          <w:rFonts w:ascii="David" w:hAnsi="David"/>
          <w:sz w:val="22"/>
          <w:szCs w:val="22"/>
          <w:rtl/>
        </w:rPr>
        <w:t>לאנשים שלא רצו בכלל להמשיך לגור בהתיישבות קהילתית.</w:t>
      </w:r>
    </w:p>
    <w:p w:rsidR="00614448" w:rsidRDefault="00614448" w:rsidP="00A9360D">
      <w:pPr>
        <w:pStyle w:val="aff2"/>
        <w:spacing w:after="0" w:line="360" w:lineRule="auto"/>
        <w:rPr>
          <w:rFonts w:ascii="David" w:hAnsi="David"/>
          <w:u w:val="single"/>
          <w:shd w:val="clear" w:color="auto" w:fill="FF99FF"/>
          <w:rtl/>
        </w:rPr>
      </w:pPr>
    </w:p>
    <w:p w:rsidR="00A9360D" w:rsidRPr="00992A34" w:rsidRDefault="00A9360D" w:rsidP="004B167F">
      <w:pPr>
        <w:pStyle w:val="aff2"/>
        <w:spacing w:after="0" w:line="360" w:lineRule="auto"/>
        <w:rPr>
          <w:rFonts w:ascii="David" w:hAnsi="David"/>
          <w:sz w:val="22"/>
          <w:szCs w:val="22"/>
          <w:u w:val="single"/>
          <w:rtl/>
        </w:rPr>
      </w:pPr>
      <w:r w:rsidRPr="00992A34">
        <w:rPr>
          <w:rFonts w:ascii="David" w:hAnsi="David" w:hint="cs"/>
          <w:u w:val="single"/>
          <w:shd w:val="clear" w:color="auto" w:fill="FF99FF"/>
          <w:rtl/>
        </w:rPr>
        <w:t xml:space="preserve">הרצאה </w:t>
      </w:r>
      <w:r w:rsidR="004B167F">
        <w:rPr>
          <w:rFonts w:ascii="David" w:hAnsi="David" w:hint="cs"/>
          <w:u w:val="single"/>
          <w:shd w:val="clear" w:color="auto" w:fill="FF99FF"/>
          <w:rtl/>
        </w:rPr>
        <w:t>12</w:t>
      </w:r>
      <w:r w:rsidR="00614448">
        <w:rPr>
          <w:rFonts w:ascii="David" w:hAnsi="David" w:hint="cs"/>
          <w:u w:val="single"/>
          <w:shd w:val="clear" w:color="auto" w:fill="FF99FF"/>
          <w:rtl/>
        </w:rPr>
        <w:t xml:space="preserve"> - טל רוזנווסר </w:t>
      </w:r>
      <w:r w:rsidRPr="00992A34">
        <w:rPr>
          <w:rFonts w:ascii="David" w:hAnsi="David" w:hint="cs"/>
          <w:u w:val="single"/>
          <w:shd w:val="clear" w:color="auto" w:fill="FF99FF"/>
          <w:rtl/>
        </w:rPr>
        <w:t xml:space="preserve"> </w:t>
      </w:r>
      <w:r w:rsidRPr="00992A34">
        <w:rPr>
          <w:rFonts w:ascii="David" w:hAnsi="David"/>
          <w:u w:val="single"/>
          <w:shd w:val="clear" w:color="auto" w:fill="FF99FF"/>
          <w:rtl/>
        </w:rPr>
        <w:t>–</w:t>
      </w:r>
      <w:r w:rsidRPr="00992A34">
        <w:rPr>
          <w:rFonts w:ascii="David" w:hAnsi="David" w:hint="cs"/>
          <w:u w:val="single"/>
          <w:shd w:val="clear" w:color="auto" w:fill="FF99FF"/>
          <w:rtl/>
        </w:rPr>
        <w:t xml:space="preserve"> </w:t>
      </w:r>
      <w:r>
        <w:rPr>
          <w:rFonts w:ascii="David" w:hAnsi="David" w:hint="cs"/>
          <w:u w:val="single"/>
          <w:shd w:val="clear" w:color="auto" w:fill="FF99FF"/>
          <w:rtl/>
        </w:rPr>
        <w:t>21</w:t>
      </w:r>
      <w:r w:rsidRPr="00992A34">
        <w:rPr>
          <w:rFonts w:ascii="David" w:hAnsi="David" w:hint="cs"/>
          <w:u w:val="single"/>
          <w:shd w:val="clear" w:color="auto" w:fill="FF99FF"/>
          <w:rtl/>
        </w:rPr>
        <w:t>.12.16</w:t>
      </w:r>
    </w:p>
    <w:p w:rsidR="00B502F9" w:rsidRPr="00633885" w:rsidRDefault="00B502F9" w:rsidP="00B502F9">
      <w:pPr>
        <w:pStyle w:val="aff2"/>
        <w:spacing w:after="0" w:line="360" w:lineRule="auto"/>
        <w:rPr>
          <w:rStyle w:val="Char1"/>
          <w:rFonts w:ascii="David" w:hAnsi="David"/>
          <w:color w:val="auto"/>
          <w:sz w:val="22"/>
          <w:szCs w:val="22"/>
          <w:u w:val="single"/>
          <w:rtl/>
        </w:rPr>
      </w:pPr>
      <w:r w:rsidRPr="00633885">
        <w:rPr>
          <w:rStyle w:val="Char1"/>
          <w:rFonts w:ascii="David" w:hAnsi="David"/>
          <w:color w:val="auto"/>
          <w:sz w:val="22"/>
          <w:szCs w:val="22"/>
          <w:u w:val="single"/>
          <w:rtl/>
        </w:rPr>
        <w:t>פיצוי עבור אובדן קהילתיות</w:t>
      </w:r>
    </w:p>
    <w:p w:rsidR="007804FB" w:rsidRPr="00633885" w:rsidRDefault="007804FB" w:rsidP="00633885">
      <w:pPr>
        <w:pStyle w:val="aff2"/>
        <w:spacing w:after="0" w:line="360" w:lineRule="auto"/>
        <w:rPr>
          <w:rFonts w:ascii="David" w:hAnsi="David"/>
          <w:b/>
          <w:bCs/>
          <w:sz w:val="22"/>
          <w:szCs w:val="22"/>
          <w:u w:val="single"/>
        </w:rPr>
      </w:pPr>
      <w:r w:rsidRPr="00633885">
        <w:rPr>
          <w:rFonts w:ascii="David" w:hAnsi="David"/>
          <w:b/>
          <w:bCs/>
          <w:sz w:val="22"/>
          <w:szCs w:val="22"/>
          <w:u w:val="single"/>
          <w:rtl/>
        </w:rPr>
        <w:t>איך צריך לבדוק מודל של פיצוי עבור קהילות? – הדיון הוא בשלב היציאה</w:t>
      </w:r>
      <w:r w:rsidR="00C33390" w:rsidRPr="00633885">
        <w:rPr>
          <w:rFonts w:ascii="David" w:hAnsi="David"/>
          <w:b/>
          <w:bCs/>
          <w:sz w:val="22"/>
          <w:szCs w:val="22"/>
          <w:u w:val="single"/>
          <w:rtl/>
        </w:rPr>
        <w:t xml:space="preserve"> מהשיתוף</w:t>
      </w:r>
      <w:r w:rsidRPr="00633885">
        <w:rPr>
          <w:rFonts w:ascii="David" w:hAnsi="David"/>
          <w:b/>
          <w:bCs/>
          <w:sz w:val="22"/>
          <w:szCs w:val="22"/>
          <w:u w:val="single"/>
          <w:rtl/>
        </w:rPr>
        <w:t xml:space="preserve"> (כפויה)</w:t>
      </w:r>
    </w:p>
    <w:p w:rsidR="00472AA0" w:rsidRPr="00633885" w:rsidRDefault="007804FB" w:rsidP="00AF0DC9">
      <w:pPr>
        <w:pStyle w:val="aff2"/>
        <w:numPr>
          <w:ilvl w:val="6"/>
          <w:numId w:val="79"/>
        </w:numPr>
        <w:spacing w:after="0" w:line="360" w:lineRule="auto"/>
        <w:ind w:left="248" w:hanging="245"/>
        <w:rPr>
          <w:rFonts w:ascii="David" w:hAnsi="David"/>
          <w:sz w:val="22"/>
          <w:szCs w:val="22"/>
        </w:rPr>
      </w:pPr>
      <w:r w:rsidRPr="00633885">
        <w:rPr>
          <w:rFonts w:ascii="David" w:hAnsi="David"/>
          <w:b/>
          <w:bCs/>
          <w:sz w:val="22"/>
          <w:szCs w:val="22"/>
          <w:rtl/>
        </w:rPr>
        <w:t>האם לקהילה יש תפיסת טוב משותפת?</w:t>
      </w:r>
      <w:r w:rsidRPr="00633885">
        <w:rPr>
          <w:rFonts w:ascii="David" w:hAnsi="David"/>
          <w:sz w:val="22"/>
          <w:szCs w:val="22"/>
          <w:rtl/>
        </w:rPr>
        <w:t xml:space="preserve"> לחלק מאנשי גוש קטיף למשל </w:t>
      </w:r>
      <w:r w:rsidR="000514B4" w:rsidRPr="00633885">
        <w:rPr>
          <w:rFonts w:ascii="David" w:hAnsi="David"/>
          <w:sz w:val="22"/>
          <w:szCs w:val="22"/>
          <w:rtl/>
        </w:rPr>
        <w:t>הייתה</w:t>
      </w:r>
      <w:r w:rsidRPr="00633885">
        <w:rPr>
          <w:rFonts w:ascii="David" w:hAnsi="David"/>
          <w:sz w:val="22"/>
          <w:szCs w:val="22"/>
          <w:rtl/>
        </w:rPr>
        <w:t xml:space="preserve"> תפיסת טוב משותפת ולחלקם לא ה</w:t>
      </w:r>
      <w:r w:rsidR="000514B4" w:rsidRPr="00633885">
        <w:rPr>
          <w:rFonts w:ascii="David" w:hAnsi="David"/>
          <w:sz w:val="22"/>
          <w:szCs w:val="22"/>
          <w:rtl/>
        </w:rPr>
        <w:t>י</w:t>
      </w:r>
      <w:r w:rsidRPr="00633885">
        <w:rPr>
          <w:rFonts w:ascii="David" w:hAnsi="David"/>
          <w:sz w:val="22"/>
          <w:szCs w:val="22"/>
          <w:rtl/>
        </w:rPr>
        <w:t>יתה.</w:t>
      </w:r>
      <w:r w:rsidR="00CE23F8" w:rsidRPr="00633885">
        <w:rPr>
          <w:rFonts w:ascii="David" w:hAnsi="David"/>
          <w:sz w:val="22"/>
          <w:szCs w:val="22"/>
          <w:rtl/>
        </w:rPr>
        <w:t xml:space="preserve"> חלק מהיישובים היו "יישובי שינה" (באו רק לישון בהם) והם היו נטולי זיקה</w:t>
      </w:r>
      <w:r w:rsidR="0001472B" w:rsidRPr="00633885">
        <w:rPr>
          <w:rFonts w:ascii="David" w:hAnsi="David"/>
          <w:sz w:val="22"/>
          <w:szCs w:val="22"/>
          <w:rtl/>
        </w:rPr>
        <w:t xml:space="preserve"> כלשהי</w:t>
      </w:r>
      <w:r w:rsidR="00CE23F8" w:rsidRPr="00633885">
        <w:rPr>
          <w:rFonts w:ascii="David" w:hAnsi="David"/>
          <w:sz w:val="22"/>
          <w:szCs w:val="22"/>
          <w:rtl/>
        </w:rPr>
        <w:t>.</w:t>
      </w:r>
    </w:p>
    <w:p w:rsidR="007804FB" w:rsidRPr="00633885" w:rsidRDefault="00A675B4" w:rsidP="00AF0DC9">
      <w:pPr>
        <w:pStyle w:val="aff2"/>
        <w:numPr>
          <w:ilvl w:val="6"/>
          <w:numId w:val="79"/>
        </w:numPr>
        <w:spacing w:after="0" w:line="360" w:lineRule="auto"/>
        <w:ind w:left="248" w:hanging="245"/>
        <w:rPr>
          <w:rFonts w:ascii="David" w:hAnsi="David"/>
          <w:sz w:val="22"/>
          <w:szCs w:val="22"/>
        </w:rPr>
      </w:pPr>
      <w:r w:rsidRPr="00633885">
        <w:rPr>
          <w:rFonts w:ascii="David" w:hAnsi="David"/>
          <w:b/>
          <w:bCs/>
          <w:sz w:val="22"/>
          <w:szCs w:val="22"/>
          <w:rtl/>
        </w:rPr>
        <w:t xml:space="preserve">מה תפקיד </w:t>
      </w:r>
      <w:r w:rsidR="004E137B" w:rsidRPr="00633885">
        <w:rPr>
          <w:rFonts w:ascii="David" w:hAnsi="David"/>
          <w:b/>
          <w:bCs/>
          <w:sz w:val="22"/>
          <w:szCs w:val="22"/>
          <w:rtl/>
        </w:rPr>
        <w:t>שתה"פ</w:t>
      </w:r>
      <w:r w:rsidRPr="00633885">
        <w:rPr>
          <w:rFonts w:ascii="David" w:hAnsi="David"/>
          <w:b/>
          <w:bCs/>
          <w:sz w:val="22"/>
          <w:szCs w:val="22"/>
          <w:rtl/>
        </w:rPr>
        <w:t xml:space="preserve"> במימוש תפיסת הטוב</w:t>
      </w:r>
      <w:r w:rsidR="00276F57">
        <w:rPr>
          <w:rFonts w:ascii="David" w:hAnsi="David"/>
          <w:sz w:val="22"/>
          <w:szCs w:val="22"/>
          <w:rtl/>
        </w:rPr>
        <w:t xml:space="preserve">? </w:t>
      </w:r>
      <w:r w:rsidR="003538AB" w:rsidRPr="00633885">
        <w:rPr>
          <w:rFonts w:ascii="David" w:hAnsi="David"/>
          <w:sz w:val="22"/>
          <w:szCs w:val="22"/>
          <w:u w:val="single"/>
          <w:rtl/>
        </w:rPr>
        <w:t>נזכיר</w:t>
      </w:r>
      <w:r w:rsidR="00B502F9">
        <w:rPr>
          <w:rFonts w:ascii="David" w:hAnsi="David" w:hint="cs"/>
          <w:sz w:val="22"/>
          <w:szCs w:val="22"/>
          <w:rtl/>
        </w:rPr>
        <w:t xml:space="preserve">- </w:t>
      </w:r>
      <w:r w:rsidR="00276F57">
        <w:rPr>
          <w:rFonts w:ascii="David" w:hAnsi="David" w:hint="cs"/>
          <w:sz w:val="22"/>
          <w:szCs w:val="22"/>
          <w:rtl/>
        </w:rPr>
        <w:t>תפקיד שיתוף הפעולה ממוקם על פני</w:t>
      </w:r>
      <w:r w:rsidR="00B502F9">
        <w:rPr>
          <w:rFonts w:ascii="David" w:hAnsi="David" w:hint="cs"/>
          <w:sz w:val="22"/>
          <w:szCs w:val="22"/>
          <w:rtl/>
        </w:rPr>
        <w:t xml:space="preserve"> </w:t>
      </w:r>
      <w:r w:rsidR="00B502F9">
        <w:rPr>
          <w:rFonts w:ascii="David" w:hAnsi="David"/>
          <w:sz w:val="22"/>
          <w:szCs w:val="22"/>
          <w:rtl/>
        </w:rPr>
        <w:t>ציר</w:t>
      </w:r>
      <w:r w:rsidR="00B502F9">
        <w:rPr>
          <w:rFonts w:ascii="David" w:hAnsi="David" w:hint="cs"/>
          <w:sz w:val="22"/>
          <w:szCs w:val="22"/>
          <w:rtl/>
        </w:rPr>
        <w:t>: לא קיים &gt; מסייע &gt; מוסיף ערך &gt; מכונן</w:t>
      </w:r>
      <w:r w:rsidR="00276F57">
        <w:rPr>
          <w:rFonts w:ascii="David" w:hAnsi="David" w:hint="cs"/>
          <w:sz w:val="22"/>
          <w:szCs w:val="22"/>
          <w:rtl/>
        </w:rPr>
        <w:t>.</w:t>
      </w:r>
      <w:r w:rsidR="00A23A50">
        <w:rPr>
          <w:rFonts w:ascii="David" w:hAnsi="David" w:hint="cs"/>
          <w:sz w:val="22"/>
          <w:szCs w:val="22"/>
          <w:rtl/>
        </w:rPr>
        <w:t xml:space="preserve"> </w:t>
      </w:r>
    </w:p>
    <w:p w:rsidR="00A675B4" w:rsidRDefault="004325C5" w:rsidP="00AF0DC9">
      <w:pPr>
        <w:pStyle w:val="aff2"/>
        <w:numPr>
          <w:ilvl w:val="6"/>
          <w:numId w:val="79"/>
        </w:numPr>
        <w:spacing w:after="0" w:line="360" w:lineRule="auto"/>
        <w:ind w:left="248" w:hanging="245"/>
        <w:rPr>
          <w:rFonts w:ascii="David" w:hAnsi="David"/>
          <w:sz w:val="22"/>
          <w:szCs w:val="22"/>
        </w:rPr>
      </w:pPr>
      <w:r w:rsidRPr="00633885">
        <w:rPr>
          <w:rFonts w:ascii="David" w:hAnsi="David"/>
          <w:b/>
          <w:bCs/>
          <w:sz w:val="22"/>
          <w:szCs w:val="22"/>
          <w:rtl/>
        </w:rPr>
        <w:t>מה השפעת ההפקעה על הקהילה</w:t>
      </w:r>
      <w:r w:rsidRPr="00633885">
        <w:rPr>
          <w:rFonts w:ascii="David" w:hAnsi="David"/>
          <w:sz w:val="22"/>
          <w:szCs w:val="22"/>
          <w:rtl/>
        </w:rPr>
        <w:t xml:space="preserve">? (כזכור – שלושת סוגי ההפקעות שדנו בהן מקודם – </w:t>
      </w:r>
      <w:r w:rsidR="000514B4" w:rsidRPr="00633885">
        <w:rPr>
          <w:rFonts w:ascii="David" w:hAnsi="David"/>
          <w:sz w:val="22"/>
          <w:szCs w:val="22"/>
        </w:rPr>
        <w:t>I</w:t>
      </w:r>
      <w:r w:rsidR="00454C75" w:rsidRPr="00633885">
        <w:rPr>
          <w:rFonts w:ascii="David" w:hAnsi="David"/>
          <w:sz w:val="22"/>
          <w:szCs w:val="22"/>
        </w:rPr>
        <w:t>solated</w:t>
      </w:r>
      <w:r w:rsidRPr="00633885">
        <w:rPr>
          <w:rFonts w:ascii="David" w:hAnsi="David"/>
          <w:sz w:val="22"/>
          <w:szCs w:val="22"/>
          <w:rtl/>
        </w:rPr>
        <w:t xml:space="preserve">, </w:t>
      </w:r>
      <w:r w:rsidR="000514B4" w:rsidRPr="00633885">
        <w:rPr>
          <w:rFonts w:ascii="David" w:hAnsi="David"/>
          <w:sz w:val="22"/>
          <w:szCs w:val="22"/>
        </w:rPr>
        <w:t>T</w:t>
      </w:r>
      <w:r w:rsidRPr="00633885">
        <w:rPr>
          <w:rFonts w:ascii="David" w:hAnsi="David"/>
          <w:sz w:val="22"/>
          <w:szCs w:val="22"/>
        </w:rPr>
        <w:t>ipping</w:t>
      </w:r>
      <w:r w:rsidRPr="00633885">
        <w:rPr>
          <w:rFonts w:ascii="David" w:hAnsi="David"/>
          <w:sz w:val="22"/>
          <w:szCs w:val="22"/>
          <w:rtl/>
        </w:rPr>
        <w:t xml:space="preserve">, </w:t>
      </w:r>
      <w:r w:rsidR="000514B4" w:rsidRPr="00633885">
        <w:rPr>
          <w:rFonts w:ascii="David" w:hAnsi="David"/>
          <w:sz w:val="22"/>
          <w:szCs w:val="22"/>
        </w:rPr>
        <w:t>C</w:t>
      </w:r>
      <w:r w:rsidR="00454C75" w:rsidRPr="00633885">
        <w:rPr>
          <w:rFonts w:ascii="David" w:hAnsi="David"/>
          <w:sz w:val="22"/>
          <w:szCs w:val="22"/>
        </w:rPr>
        <w:t>learing</w:t>
      </w:r>
      <w:r w:rsidRPr="00633885">
        <w:rPr>
          <w:rFonts w:ascii="David" w:hAnsi="David"/>
          <w:sz w:val="22"/>
          <w:szCs w:val="22"/>
          <w:rtl/>
        </w:rPr>
        <w:t xml:space="preserve">). הרציונל הוא שלפני </w:t>
      </w:r>
      <w:r w:rsidR="0001472B" w:rsidRPr="00633885">
        <w:rPr>
          <w:rFonts w:ascii="David" w:hAnsi="David"/>
          <w:sz w:val="22"/>
          <w:szCs w:val="22"/>
          <w:rtl/>
        </w:rPr>
        <w:t>שנ</w:t>
      </w:r>
      <w:r w:rsidRPr="00633885">
        <w:rPr>
          <w:rFonts w:ascii="David" w:hAnsi="David"/>
          <w:sz w:val="22"/>
          <w:szCs w:val="22"/>
          <w:rtl/>
        </w:rPr>
        <w:t>שפוך כספים ו</w:t>
      </w:r>
      <w:r w:rsidR="0001472B" w:rsidRPr="00633885">
        <w:rPr>
          <w:rFonts w:ascii="David" w:hAnsi="David"/>
          <w:sz w:val="22"/>
          <w:szCs w:val="22"/>
          <w:rtl/>
        </w:rPr>
        <w:t>ניתן</w:t>
      </w:r>
      <w:r w:rsidRPr="00633885">
        <w:rPr>
          <w:rFonts w:ascii="David" w:hAnsi="David"/>
          <w:sz w:val="22"/>
          <w:szCs w:val="22"/>
          <w:rtl/>
        </w:rPr>
        <w:t xml:space="preserve"> פיצוי לא מובחן על רקע קהילתי, נכון לבחון את מהות ההפקעה ותוצאותיה.</w:t>
      </w:r>
    </w:p>
    <w:p w:rsidR="00A23A50" w:rsidRDefault="00A23A50" w:rsidP="00A23A50">
      <w:pPr>
        <w:pStyle w:val="aff2"/>
        <w:spacing w:after="0" w:line="360" w:lineRule="auto"/>
        <w:ind w:left="363"/>
        <w:rPr>
          <w:rFonts w:ascii="David" w:hAnsi="David"/>
          <w:sz w:val="22"/>
          <w:szCs w:val="22"/>
          <w:rtl/>
        </w:rPr>
      </w:pPr>
      <w:r w:rsidRPr="00633885">
        <w:rPr>
          <w:rFonts w:ascii="David" w:hAnsi="David"/>
          <w:sz w:val="22"/>
          <w:szCs w:val="22"/>
        </w:rPr>
        <w:t>Isolated</w:t>
      </w:r>
      <w:r>
        <w:rPr>
          <w:rFonts w:ascii="David" w:hAnsi="David" w:hint="cs"/>
          <w:sz w:val="22"/>
          <w:szCs w:val="22"/>
          <w:rtl/>
        </w:rPr>
        <w:t xml:space="preserve"> - הפקעת קרקע לאדם אחד או אנשים בודדים שלא פוגעים בקהילה.</w:t>
      </w:r>
    </w:p>
    <w:p w:rsidR="00A23A50" w:rsidRDefault="00A23A50" w:rsidP="00A23A50">
      <w:pPr>
        <w:pStyle w:val="aff2"/>
        <w:spacing w:after="0" w:line="360" w:lineRule="auto"/>
        <w:ind w:left="363"/>
        <w:rPr>
          <w:rFonts w:ascii="David" w:hAnsi="David"/>
          <w:sz w:val="22"/>
          <w:szCs w:val="22"/>
          <w:rtl/>
        </w:rPr>
      </w:pPr>
      <w:r w:rsidRPr="00633885">
        <w:rPr>
          <w:rFonts w:ascii="David" w:hAnsi="David"/>
          <w:sz w:val="22"/>
          <w:szCs w:val="22"/>
        </w:rPr>
        <w:t>Tipping</w:t>
      </w:r>
      <w:r w:rsidRPr="00A23A50">
        <w:rPr>
          <w:rFonts w:ascii="David" w:hAnsi="David" w:hint="cs"/>
          <w:sz w:val="22"/>
          <w:szCs w:val="22"/>
          <w:rtl/>
        </w:rPr>
        <w:t xml:space="preserve"> -</w:t>
      </w:r>
      <w:r>
        <w:rPr>
          <w:rFonts w:ascii="David" w:hAnsi="David" w:hint="cs"/>
          <w:sz w:val="22"/>
          <w:szCs w:val="22"/>
          <w:rtl/>
        </w:rPr>
        <w:t xml:space="preserve"> הפקעה המהווה סכנה להריסת הקהילה</w:t>
      </w:r>
      <w:r w:rsidR="00D07433">
        <w:rPr>
          <w:rFonts w:ascii="David" w:hAnsi="David" w:hint="cs"/>
          <w:sz w:val="22"/>
          <w:szCs w:val="22"/>
          <w:rtl/>
        </w:rPr>
        <w:t>.</w:t>
      </w:r>
    </w:p>
    <w:p w:rsidR="00A23A50" w:rsidRPr="00633885" w:rsidRDefault="00A23A50" w:rsidP="00A23A50">
      <w:pPr>
        <w:pStyle w:val="aff2"/>
        <w:spacing w:after="0" w:line="360" w:lineRule="auto"/>
        <w:ind w:left="363"/>
        <w:rPr>
          <w:rFonts w:ascii="David" w:hAnsi="David"/>
          <w:sz w:val="22"/>
          <w:szCs w:val="22"/>
        </w:rPr>
      </w:pPr>
      <w:r w:rsidRPr="00633885">
        <w:rPr>
          <w:rFonts w:ascii="David" w:hAnsi="David"/>
          <w:sz w:val="22"/>
          <w:szCs w:val="22"/>
        </w:rPr>
        <w:t>Clearing</w:t>
      </w:r>
      <w:r>
        <w:rPr>
          <w:rFonts w:ascii="David" w:hAnsi="David" w:hint="cs"/>
          <w:sz w:val="22"/>
          <w:szCs w:val="22"/>
          <w:rtl/>
        </w:rPr>
        <w:t xml:space="preserve"> - הפקעת כלל הקרקע והריסת הקהילה מהיסוד.</w:t>
      </w:r>
    </w:p>
    <w:p w:rsidR="00510D6F" w:rsidRPr="00633885" w:rsidRDefault="004325C5" w:rsidP="00AF0DC9">
      <w:pPr>
        <w:pStyle w:val="aff2"/>
        <w:numPr>
          <w:ilvl w:val="6"/>
          <w:numId w:val="79"/>
        </w:numPr>
        <w:spacing w:after="0" w:line="360" w:lineRule="auto"/>
        <w:ind w:left="363"/>
        <w:rPr>
          <w:rFonts w:ascii="David" w:hAnsi="David"/>
          <w:sz w:val="22"/>
          <w:szCs w:val="22"/>
        </w:rPr>
      </w:pPr>
      <w:r w:rsidRPr="00633885">
        <w:rPr>
          <w:rFonts w:ascii="David" w:hAnsi="David"/>
          <w:b/>
          <w:bCs/>
          <w:sz w:val="22"/>
          <w:szCs w:val="22"/>
          <w:rtl/>
        </w:rPr>
        <w:t>מהו החוסן הפוליטי-כלכלי של הקהילה</w:t>
      </w:r>
      <w:r w:rsidRPr="00633885">
        <w:rPr>
          <w:rFonts w:ascii="David" w:hAnsi="David"/>
          <w:sz w:val="22"/>
          <w:szCs w:val="22"/>
          <w:rtl/>
        </w:rPr>
        <w:t xml:space="preserve">? </w:t>
      </w:r>
      <w:r w:rsidR="00A23A50">
        <w:rPr>
          <w:rFonts w:ascii="David" w:hAnsi="David" w:hint="cs"/>
          <w:sz w:val="22"/>
          <w:szCs w:val="22"/>
          <w:rtl/>
        </w:rPr>
        <w:t xml:space="preserve">משאבי המדינה צריכים לתת מענה לבעיות, אך המשאבים הם מוגבלים. כאשר יש קהילה חזקה יותר מבחינה פוליטית-כלכלית, האם הפיצוי יהיה נמוך יותר וכאשר לקהילה אין חוסן כלכלי האם על הפיצוי להיות גבוה יותר? </w:t>
      </w:r>
      <w:r w:rsidR="00A23A50" w:rsidRPr="00633885">
        <w:rPr>
          <w:rFonts w:ascii="David" w:hAnsi="David"/>
          <w:sz w:val="22"/>
          <w:szCs w:val="22"/>
          <w:rtl/>
        </w:rPr>
        <w:t xml:space="preserve">שאלה זו נובעת מתפיסה </w:t>
      </w:r>
      <w:r w:rsidR="00A23A50">
        <w:rPr>
          <w:rFonts w:ascii="David" w:hAnsi="David"/>
          <w:sz w:val="22"/>
          <w:szCs w:val="22"/>
          <w:rtl/>
        </w:rPr>
        <w:t>פלורליסטית שאומרת שהמדינה צריכה</w:t>
      </w:r>
      <w:r w:rsidR="00A23A50">
        <w:rPr>
          <w:rFonts w:ascii="David" w:hAnsi="David" w:hint="cs"/>
          <w:sz w:val="22"/>
          <w:szCs w:val="22"/>
          <w:rtl/>
        </w:rPr>
        <w:t xml:space="preserve"> </w:t>
      </w:r>
      <w:r w:rsidR="00A23A50" w:rsidRPr="00633885">
        <w:rPr>
          <w:rFonts w:ascii="David" w:hAnsi="David"/>
          <w:sz w:val="22"/>
          <w:szCs w:val="22"/>
          <w:rtl/>
        </w:rPr>
        <w:t xml:space="preserve">לאפשר לתושבים שלה לחיות </w:t>
      </w:r>
      <w:r w:rsidR="00A23A50" w:rsidRPr="00633885">
        <w:rPr>
          <w:rFonts w:ascii="David" w:hAnsi="David"/>
          <w:sz w:val="22"/>
          <w:szCs w:val="22"/>
          <w:rtl/>
        </w:rPr>
        <w:lastRenderedPageBreak/>
        <w:t>בהתאם לתפיסות הטוב שלהם.</w:t>
      </w:r>
      <w:r w:rsidR="00A23A50">
        <w:rPr>
          <w:rFonts w:ascii="David" w:hAnsi="David" w:hint="cs"/>
          <w:sz w:val="22"/>
          <w:szCs w:val="22"/>
          <w:u w:val="single"/>
          <w:rtl/>
        </w:rPr>
        <w:t xml:space="preserve"> </w:t>
      </w:r>
      <w:r w:rsidR="00A23A50" w:rsidRPr="00A23A50">
        <w:rPr>
          <w:rFonts w:ascii="David" w:hAnsi="David" w:hint="cs"/>
          <w:sz w:val="22"/>
          <w:szCs w:val="22"/>
          <w:u w:val="single"/>
          <w:rtl/>
        </w:rPr>
        <w:t>למשל</w:t>
      </w:r>
      <w:r w:rsidR="00A23A50">
        <w:rPr>
          <w:rFonts w:ascii="David" w:hAnsi="David" w:hint="cs"/>
          <w:sz w:val="22"/>
          <w:szCs w:val="22"/>
          <w:rtl/>
        </w:rPr>
        <w:t xml:space="preserve">: אם מפקיעים את הקרקע של "קהילת סביון" לעומת הפקעת הקרקע של קהילת חרדים בבית שמש, ולעומת הפקעת קרקע של קהילה בדואית בנגב. </w:t>
      </w:r>
    </w:p>
    <w:p w:rsidR="007A4B59" w:rsidRPr="00633885" w:rsidRDefault="007A4B59" w:rsidP="00633885">
      <w:pPr>
        <w:pStyle w:val="aff2"/>
        <w:spacing w:after="0" w:line="360" w:lineRule="auto"/>
        <w:rPr>
          <w:rFonts w:ascii="David" w:hAnsi="David"/>
          <w:sz w:val="22"/>
          <w:szCs w:val="22"/>
          <w:u w:val="single"/>
          <w:rtl/>
        </w:rPr>
      </w:pPr>
    </w:p>
    <w:p w:rsidR="002755E7" w:rsidRPr="00633885" w:rsidRDefault="00854A80" w:rsidP="00633885">
      <w:pPr>
        <w:pStyle w:val="aff2"/>
        <w:spacing w:after="0" w:line="360" w:lineRule="auto"/>
        <w:rPr>
          <w:rFonts w:ascii="David" w:hAnsi="David"/>
          <w:sz w:val="22"/>
          <w:szCs w:val="22"/>
          <w:rtl/>
        </w:rPr>
      </w:pPr>
      <w:r w:rsidRPr="00633885">
        <w:rPr>
          <w:rFonts w:ascii="David" w:hAnsi="David"/>
          <w:sz w:val="22"/>
          <w:szCs w:val="22"/>
          <w:u w:val="single"/>
          <w:rtl/>
        </w:rPr>
        <w:t>נדגים</w:t>
      </w:r>
      <w:r w:rsidRPr="00633885">
        <w:rPr>
          <w:rFonts w:ascii="David" w:hAnsi="David"/>
          <w:sz w:val="22"/>
          <w:szCs w:val="22"/>
          <w:rtl/>
        </w:rPr>
        <w:t xml:space="preserve">: </w:t>
      </w:r>
      <w:r w:rsidR="00A8755F" w:rsidRPr="00633885">
        <w:rPr>
          <w:rFonts w:ascii="David" w:hAnsi="David"/>
          <w:sz w:val="22"/>
          <w:szCs w:val="22"/>
          <w:rtl/>
        </w:rPr>
        <w:t>אם אני רוצה לגור ביישוב דתי-רפורמי</w:t>
      </w:r>
      <w:r w:rsidR="00E47F49" w:rsidRPr="00633885">
        <w:rPr>
          <w:rFonts w:ascii="David" w:hAnsi="David"/>
          <w:sz w:val="22"/>
          <w:szCs w:val="22"/>
          <w:rtl/>
        </w:rPr>
        <w:t xml:space="preserve"> בגליל למשל,</w:t>
      </w:r>
      <w:r w:rsidR="00A8755F" w:rsidRPr="00633885">
        <w:rPr>
          <w:rFonts w:ascii="David" w:hAnsi="David"/>
          <w:sz w:val="22"/>
          <w:szCs w:val="22"/>
          <w:rtl/>
        </w:rPr>
        <w:t xml:space="preserve"> המדינה צריכה לאפשר לי את זה לפי הגישה הזו. עד כמה היא צריכה לאפשר לי? אני צריך קרקע לטובת העניין. האם המדינה </w:t>
      </w:r>
      <w:r w:rsidR="000514B4" w:rsidRPr="00633885">
        <w:rPr>
          <w:rFonts w:ascii="David" w:hAnsi="David"/>
          <w:sz w:val="22"/>
          <w:szCs w:val="22"/>
          <w:rtl/>
        </w:rPr>
        <w:t>מחויבת</w:t>
      </w:r>
      <w:r w:rsidR="00A8755F" w:rsidRPr="00633885">
        <w:rPr>
          <w:rFonts w:ascii="David" w:hAnsi="David"/>
          <w:sz w:val="22"/>
          <w:szCs w:val="22"/>
          <w:rtl/>
        </w:rPr>
        <w:t xml:space="preserve"> להקצות לי קרקע כזו?</w:t>
      </w:r>
    </w:p>
    <w:p w:rsidR="002755E7" w:rsidRPr="00633885" w:rsidRDefault="002755E7" w:rsidP="00633885">
      <w:pPr>
        <w:pStyle w:val="aff2"/>
        <w:spacing w:after="0" w:line="360" w:lineRule="auto"/>
        <w:rPr>
          <w:rFonts w:ascii="David" w:hAnsi="David"/>
          <w:sz w:val="22"/>
          <w:szCs w:val="22"/>
          <w:rtl/>
        </w:rPr>
      </w:pPr>
      <w:r w:rsidRPr="00633885">
        <w:rPr>
          <w:rFonts w:ascii="David" w:hAnsi="David"/>
          <w:sz w:val="22"/>
          <w:szCs w:val="22"/>
          <w:rtl/>
        </w:rPr>
        <w:t xml:space="preserve">אם ע"פ האמונות שלי אני חייב לשתף פעולה עם אחרים – החובה של המדינה הפלורליסטית לאפשר לי לעשות את זה עולה. </w:t>
      </w:r>
      <w:r w:rsidR="0067600F" w:rsidRPr="00633885">
        <w:rPr>
          <w:rFonts w:ascii="David" w:hAnsi="David"/>
          <w:sz w:val="22"/>
          <w:szCs w:val="22"/>
          <w:u w:val="single"/>
          <w:rtl/>
        </w:rPr>
        <w:t>עם זאת</w:t>
      </w:r>
      <w:r w:rsidRPr="00633885">
        <w:rPr>
          <w:rFonts w:ascii="David" w:hAnsi="David"/>
          <w:sz w:val="22"/>
          <w:szCs w:val="22"/>
          <w:rtl/>
        </w:rPr>
        <w:t xml:space="preserve">, צריך להתייחס גם לשאלת החוסן הפוליטי-כלכלי של הקהילה – כלומר, </w:t>
      </w:r>
      <w:r w:rsidRPr="00633885">
        <w:rPr>
          <w:rFonts w:ascii="David" w:hAnsi="David"/>
          <w:sz w:val="22"/>
          <w:szCs w:val="22"/>
          <w:highlight w:val="yellow"/>
          <w:rtl/>
        </w:rPr>
        <w:t xml:space="preserve">ע"מ לקבוע את עוצמת החובה הפלורליסטית של המדינה לאפשר לתושביה לחיות </w:t>
      </w:r>
      <w:r w:rsidR="000514B4" w:rsidRPr="00633885">
        <w:rPr>
          <w:rFonts w:ascii="David" w:hAnsi="David"/>
          <w:sz w:val="22"/>
          <w:szCs w:val="22"/>
          <w:highlight w:val="yellow"/>
          <w:rtl/>
        </w:rPr>
        <w:t>בהתאם</w:t>
      </w:r>
      <w:r w:rsidRPr="00633885">
        <w:rPr>
          <w:rFonts w:ascii="David" w:hAnsi="David"/>
          <w:sz w:val="22"/>
          <w:szCs w:val="22"/>
          <w:highlight w:val="yellow"/>
          <w:rtl/>
        </w:rPr>
        <w:t xml:space="preserve"> לערכים ולאמונות שלהם יש לבחון גם את היכולת של הקהילה (או אנשים) לממש את זה בכוחות עצמם</w:t>
      </w:r>
      <w:r w:rsidRPr="00633885">
        <w:rPr>
          <w:rFonts w:ascii="David" w:hAnsi="David"/>
          <w:sz w:val="22"/>
          <w:szCs w:val="22"/>
          <w:rtl/>
        </w:rPr>
        <w:t xml:space="preserve">. </w:t>
      </w:r>
      <w:r w:rsidR="00B1060F" w:rsidRPr="00633885">
        <w:rPr>
          <w:rFonts w:ascii="David" w:hAnsi="David"/>
          <w:sz w:val="22"/>
          <w:szCs w:val="22"/>
          <w:rtl/>
        </w:rPr>
        <w:t xml:space="preserve">למה? </w:t>
      </w:r>
      <w:r w:rsidR="00510D6F" w:rsidRPr="00633885">
        <w:rPr>
          <w:rFonts w:ascii="David" w:hAnsi="David"/>
          <w:sz w:val="22"/>
          <w:szCs w:val="22"/>
          <w:rtl/>
        </w:rPr>
        <w:t>כי אין הצדקה שהמדינה תממן את הפעילות הזו אם הם יכולים להרים את ה</w:t>
      </w:r>
      <w:r w:rsidR="00D2793E" w:rsidRPr="00633885">
        <w:rPr>
          <w:rFonts w:ascii="David" w:hAnsi="David"/>
          <w:sz w:val="22"/>
          <w:szCs w:val="22"/>
          <w:rtl/>
        </w:rPr>
        <w:t>פרויקט</w:t>
      </w:r>
      <w:r w:rsidR="00510D6F" w:rsidRPr="00633885">
        <w:rPr>
          <w:rFonts w:ascii="David" w:hAnsi="David"/>
          <w:sz w:val="22"/>
          <w:szCs w:val="22"/>
          <w:rtl/>
        </w:rPr>
        <w:t xml:space="preserve"> בעצמם והיא צריכה רק לאשר את זה.</w:t>
      </w:r>
    </w:p>
    <w:p w:rsidR="00454C75" w:rsidRPr="00633885" w:rsidRDefault="00454C75" w:rsidP="00AF0DC9">
      <w:pPr>
        <w:pStyle w:val="aff2"/>
        <w:numPr>
          <w:ilvl w:val="0"/>
          <w:numId w:val="98"/>
        </w:numPr>
        <w:spacing w:after="0" w:line="360" w:lineRule="auto"/>
        <w:rPr>
          <w:rFonts w:ascii="David" w:hAnsi="David"/>
          <w:sz w:val="22"/>
          <w:szCs w:val="22"/>
          <w:rtl/>
        </w:rPr>
      </w:pPr>
      <w:r w:rsidRPr="00633885">
        <w:rPr>
          <w:rFonts w:ascii="David" w:hAnsi="David"/>
          <w:sz w:val="22"/>
          <w:szCs w:val="22"/>
          <w:rtl/>
        </w:rPr>
        <w:t>ככל שאנחנו דוגלים בגישה פחות פלורליסטית – החובה של המדינה לאפשר את זה פוחתת!</w:t>
      </w:r>
    </w:p>
    <w:p w:rsidR="00614448" w:rsidRDefault="00614448" w:rsidP="00633885">
      <w:pPr>
        <w:pStyle w:val="aff2"/>
        <w:spacing w:after="0" w:line="360" w:lineRule="auto"/>
        <w:rPr>
          <w:rFonts w:ascii="David" w:hAnsi="David"/>
          <w:sz w:val="22"/>
          <w:szCs w:val="22"/>
          <w:rtl/>
        </w:rPr>
      </w:pPr>
    </w:p>
    <w:p w:rsidR="00614448" w:rsidRDefault="00A23A50" w:rsidP="00A23A50">
      <w:pPr>
        <w:pStyle w:val="aff2"/>
        <w:spacing w:after="0" w:line="360" w:lineRule="auto"/>
        <w:rPr>
          <w:rFonts w:ascii="David" w:hAnsi="David"/>
          <w:sz w:val="22"/>
          <w:szCs w:val="22"/>
          <w:rtl/>
        </w:rPr>
      </w:pPr>
      <w:r w:rsidRPr="00A23A50">
        <w:rPr>
          <w:rFonts w:ascii="David" w:hAnsi="David" w:hint="cs"/>
          <w:b/>
          <w:bCs/>
          <w:sz w:val="22"/>
          <w:szCs w:val="22"/>
          <w:rtl/>
        </w:rPr>
        <w:t>בעי</w:t>
      </w:r>
      <w:r w:rsidR="00614448" w:rsidRPr="00A23A50">
        <w:rPr>
          <w:rFonts w:ascii="David" w:hAnsi="David" w:hint="cs"/>
          <w:b/>
          <w:bCs/>
          <w:sz w:val="22"/>
          <w:szCs w:val="22"/>
          <w:rtl/>
        </w:rPr>
        <w:t>ית הקומודיפיקציה</w:t>
      </w:r>
      <w:r w:rsidR="00614448">
        <w:rPr>
          <w:rFonts w:ascii="David" w:hAnsi="David" w:hint="cs"/>
          <w:sz w:val="22"/>
          <w:szCs w:val="22"/>
          <w:rtl/>
        </w:rPr>
        <w:t xml:space="preserve"> </w:t>
      </w:r>
      <w:r w:rsidR="00614448">
        <w:rPr>
          <w:rFonts w:ascii="David" w:hAnsi="David"/>
          <w:sz w:val="22"/>
          <w:szCs w:val="22"/>
          <w:rtl/>
        </w:rPr>
        <w:t>–</w:t>
      </w:r>
      <w:r w:rsidR="00614448">
        <w:rPr>
          <w:rFonts w:ascii="David" w:hAnsi="David" w:hint="cs"/>
          <w:sz w:val="22"/>
          <w:szCs w:val="22"/>
          <w:rtl/>
        </w:rPr>
        <w:t xml:space="preserve"> כאשר מנסים ל</w:t>
      </w:r>
      <w:r>
        <w:rPr>
          <w:rFonts w:ascii="David" w:hAnsi="David" w:hint="cs"/>
          <w:sz w:val="22"/>
          <w:szCs w:val="22"/>
          <w:rtl/>
        </w:rPr>
        <w:t>העריך, ל</w:t>
      </w:r>
      <w:r w:rsidR="00614448">
        <w:rPr>
          <w:rFonts w:ascii="David" w:hAnsi="David" w:hint="cs"/>
          <w:sz w:val="22"/>
          <w:szCs w:val="22"/>
          <w:rtl/>
        </w:rPr>
        <w:t xml:space="preserve">אמוד </w:t>
      </w:r>
      <w:r>
        <w:rPr>
          <w:rFonts w:ascii="David" w:hAnsi="David" w:hint="cs"/>
          <w:sz w:val="22"/>
          <w:szCs w:val="22"/>
          <w:rtl/>
        </w:rPr>
        <w:t>סכום</w:t>
      </w:r>
      <w:r w:rsidR="00614448">
        <w:rPr>
          <w:rFonts w:ascii="David" w:hAnsi="David" w:hint="cs"/>
          <w:sz w:val="22"/>
          <w:szCs w:val="22"/>
          <w:rtl/>
        </w:rPr>
        <w:t xml:space="preserve"> (לתמחר) פגיעות/נושאים אתיים/מוסריים שגורמים לנו להרגיש לא בנוח עם ההערכה הכלכלית של זה. </w:t>
      </w:r>
      <w:r w:rsidR="00614448" w:rsidRPr="00A23A50">
        <w:rPr>
          <w:rFonts w:ascii="David" w:hAnsi="David" w:hint="cs"/>
          <w:sz w:val="22"/>
          <w:szCs w:val="22"/>
          <w:u w:val="single"/>
          <w:rtl/>
        </w:rPr>
        <w:t>למשל</w:t>
      </w:r>
      <w:r w:rsidR="00614448">
        <w:rPr>
          <w:rFonts w:ascii="David" w:hAnsi="David" w:hint="cs"/>
          <w:sz w:val="22"/>
          <w:szCs w:val="22"/>
          <w:rtl/>
        </w:rPr>
        <w:t xml:space="preserve">: איזה סכום הייתי מסכימה לקבל התמורה לכך שיתנו לאמא שלי </w:t>
      </w:r>
      <w:r>
        <w:rPr>
          <w:rFonts w:ascii="David" w:hAnsi="David" w:hint="cs"/>
          <w:sz w:val="22"/>
          <w:szCs w:val="22"/>
          <w:rtl/>
        </w:rPr>
        <w:t>סטירה בלחי? איזה סכום היינו נותנים למפוני גוש קטיף בתמורה להוצאתם מביתם?</w:t>
      </w:r>
    </w:p>
    <w:p w:rsidR="00A23A50" w:rsidRDefault="00A23A50" w:rsidP="00633885">
      <w:pPr>
        <w:pStyle w:val="aff2"/>
        <w:spacing w:after="0" w:line="360" w:lineRule="auto"/>
        <w:rPr>
          <w:rStyle w:val="Char1"/>
          <w:rFonts w:ascii="David" w:hAnsi="David"/>
          <w:color w:val="auto"/>
          <w:sz w:val="22"/>
          <w:szCs w:val="22"/>
          <w:u w:val="single"/>
          <w:rtl/>
        </w:rPr>
      </w:pPr>
    </w:p>
    <w:p w:rsidR="00D04099" w:rsidRPr="00633885" w:rsidRDefault="0008796B" w:rsidP="00633885">
      <w:pPr>
        <w:pStyle w:val="aff2"/>
        <w:spacing w:after="0" w:line="360" w:lineRule="auto"/>
        <w:rPr>
          <w:rStyle w:val="Char1"/>
          <w:rFonts w:ascii="David" w:hAnsi="David"/>
          <w:color w:val="auto"/>
          <w:sz w:val="22"/>
          <w:szCs w:val="22"/>
          <w:u w:val="single"/>
          <w:rtl/>
        </w:rPr>
      </w:pPr>
      <w:r w:rsidRPr="00633885">
        <w:rPr>
          <w:rStyle w:val="Char1"/>
          <w:rFonts w:ascii="David" w:hAnsi="David"/>
          <w:color w:val="auto"/>
          <w:sz w:val="22"/>
          <w:szCs w:val="22"/>
          <w:u w:val="single"/>
          <w:rtl/>
        </w:rPr>
        <w:t>פיצוי עבור אובדן קהילתיות</w:t>
      </w:r>
    </w:p>
    <w:p w:rsidR="0008796B" w:rsidRPr="00633885" w:rsidRDefault="0008796B" w:rsidP="00633885">
      <w:pPr>
        <w:pStyle w:val="aff2"/>
        <w:spacing w:after="0" w:line="360" w:lineRule="auto"/>
        <w:rPr>
          <w:rStyle w:val="Char1"/>
          <w:rFonts w:ascii="David" w:hAnsi="David"/>
          <w:b w:val="0"/>
          <w:bCs w:val="0"/>
          <w:color w:val="auto"/>
          <w:sz w:val="22"/>
          <w:szCs w:val="22"/>
          <w:rtl/>
        </w:rPr>
      </w:pPr>
      <w:r w:rsidRPr="00633885">
        <w:rPr>
          <w:rStyle w:val="Char1"/>
          <w:rFonts w:ascii="David" w:hAnsi="David"/>
          <w:b w:val="0"/>
          <w:bCs w:val="0"/>
          <w:color w:val="auto"/>
          <w:sz w:val="22"/>
          <w:szCs w:val="22"/>
          <w:rtl/>
        </w:rPr>
        <w:t xml:space="preserve">ככל </w:t>
      </w:r>
      <w:r w:rsidR="000514B4" w:rsidRPr="00633885">
        <w:rPr>
          <w:rStyle w:val="Char1"/>
          <w:rFonts w:ascii="David" w:hAnsi="David"/>
          <w:b w:val="0"/>
          <w:bCs w:val="0"/>
          <w:color w:val="auto"/>
          <w:sz w:val="22"/>
          <w:szCs w:val="22"/>
          <w:rtl/>
        </w:rPr>
        <w:t>ששיתוף הפעולה</w:t>
      </w:r>
      <w:r w:rsidRPr="00633885">
        <w:rPr>
          <w:rStyle w:val="Char1"/>
          <w:rFonts w:ascii="David" w:hAnsi="David"/>
          <w:b w:val="0"/>
          <w:bCs w:val="0"/>
          <w:color w:val="auto"/>
          <w:sz w:val="22"/>
          <w:szCs w:val="22"/>
          <w:rtl/>
        </w:rPr>
        <w:t xml:space="preserve"> חזק יותר וככל שיש לנו תפיסת טוב מגובשת יותר וההפקעה פוגעת במרקם הקהילתי </w:t>
      </w:r>
      <w:r w:rsidR="00643A7A" w:rsidRPr="00633885">
        <w:rPr>
          <w:rStyle w:val="Char1"/>
          <w:rFonts w:ascii="David" w:hAnsi="David"/>
          <w:b w:val="0"/>
          <w:bCs w:val="0"/>
          <w:color w:val="auto"/>
          <w:sz w:val="22"/>
          <w:szCs w:val="22"/>
          <w:rtl/>
        </w:rPr>
        <w:t xml:space="preserve">- </w:t>
      </w:r>
      <w:r w:rsidRPr="00633885">
        <w:rPr>
          <w:rStyle w:val="Char1"/>
          <w:rFonts w:ascii="David" w:hAnsi="David"/>
          <w:b w:val="0"/>
          <w:bCs w:val="0"/>
          <w:color w:val="auto"/>
          <w:sz w:val="22"/>
          <w:szCs w:val="22"/>
          <w:rtl/>
        </w:rPr>
        <w:t>אנחנו נפנה לפיצוי מהותי יותר שיאפשר את המשך קיום הקהילה וההיפך.</w:t>
      </w:r>
    </w:p>
    <w:p w:rsidR="0008796B" w:rsidRPr="00633885" w:rsidRDefault="0008796B" w:rsidP="00633885">
      <w:pPr>
        <w:pStyle w:val="aff2"/>
        <w:spacing w:after="0" w:line="360" w:lineRule="auto"/>
        <w:rPr>
          <w:rStyle w:val="Char1"/>
          <w:rFonts w:ascii="David" w:hAnsi="David"/>
          <w:color w:val="auto"/>
          <w:sz w:val="22"/>
          <w:szCs w:val="22"/>
          <w:u w:val="single"/>
          <w:rtl/>
        </w:rPr>
      </w:pPr>
      <w:r w:rsidRPr="00633885">
        <w:rPr>
          <w:rStyle w:val="Char1"/>
          <w:rFonts w:ascii="David" w:hAnsi="David"/>
          <w:color w:val="auto"/>
          <w:sz w:val="22"/>
          <w:szCs w:val="22"/>
          <w:u w:val="single"/>
          <w:rtl/>
        </w:rPr>
        <w:t>גאנט הפיצוי</w:t>
      </w:r>
      <w:r w:rsidR="00643A7A" w:rsidRPr="00633885">
        <w:rPr>
          <w:rStyle w:val="Char1"/>
          <w:rFonts w:ascii="David" w:hAnsi="David"/>
          <w:color w:val="auto"/>
          <w:sz w:val="22"/>
          <w:szCs w:val="22"/>
          <w:u w:val="single"/>
          <w:rtl/>
        </w:rPr>
        <w:t xml:space="preserve"> (מימין לשמאל – אין קהילתיות לקהילתיות מהותית)</w:t>
      </w:r>
    </w:p>
    <w:p w:rsidR="0008796B" w:rsidRPr="00633885" w:rsidRDefault="0008796B" w:rsidP="00633885">
      <w:pPr>
        <w:pStyle w:val="aff2"/>
        <w:spacing w:after="0" w:line="360" w:lineRule="auto"/>
        <w:rPr>
          <w:rStyle w:val="Char1"/>
          <w:rFonts w:ascii="David" w:hAnsi="David"/>
          <w:b w:val="0"/>
          <w:bCs w:val="0"/>
          <w:color w:val="auto"/>
          <w:sz w:val="22"/>
          <w:szCs w:val="22"/>
          <w:rtl/>
        </w:rPr>
      </w:pPr>
      <w:r w:rsidRPr="00633885">
        <w:rPr>
          <w:rStyle w:val="Char1"/>
          <w:rFonts w:ascii="David" w:hAnsi="David"/>
          <w:b w:val="0"/>
          <w:bCs w:val="0"/>
          <w:color w:val="auto"/>
          <w:sz w:val="22"/>
          <w:szCs w:val="22"/>
          <w:rtl/>
        </w:rPr>
        <w:t xml:space="preserve">שווי שוק </w:t>
      </w:r>
      <w:r w:rsidR="00643A7A" w:rsidRPr="00633885">
        <w:rPr>
          <w:rFonts w:ascii="David" w:hAnsi="David"/>
          <w:b/>
          <w:bCs/>
          <w:sz w:val="22"/>
          <w:szCs w:val="22"/>
        </w:rPr>
        <w:sym w:font="Wingdings" w:char="F0DF"/>
      </w:r>
      <w:r w:rsidRPr="00633885">
        <w:rPr>
          <w:rStyle w:val="Char1"/>
          <w:rFonts w:ascii="David" w:hAnsi="David"/>
          <w:b w:val="0"/>
          <w:bCs w:val="0"/>
          <w:color w:val="auto"/>
          <w:sz w:val="22"/>
          <w:szCs w:val="22"/>
          <w:rtl/>
        </w:rPr>
        <w:t xml:space="preserve"> פרמיה אחידה </w:t>
      </w:r>
      <w:r w:rsidR="00643A7A" w:rsidRPr="00633885">
        <w:rPr>
          <w:rFonts w:ascii="David" w:hAnsi="David"/>
          <w:b/>
          <w:bCs/>
          <w:sz w:val="22"/>
          <w:szCs w:val="22"/>
        </w:rPr>
        <w:sym w:font="Wingdings" w:char="F0DF"/>
      </w:r>
      <w:r w:rsidR="00C923B3" w:rsidRPr="00633885">
        <w:rPr>
          <w:rFonts w:ascii="David" w:hAnsi="David"/>
          <w:b/>
          <w:bCs/>
          <w:sz w:val="22"/>
          <w:szCs w:val="22"/>
          <w:rtl/>
        </w:rPr>
        <w:t xml:space="preserve"> </w:t>
      </w:r>
      <w:r w:rsidRPr="00633885">
        <w:rPr>
          <w:rStyle w:val="Char1"/>
          <w:rFonts w:ascii="David" w:hAnsi="David"/>
          <w:b w:val="0"/>
          <w:bCs w:val="0"/>
          <w:color w:val="auto"/>
          <w:sz w:val="22"/>
          <w:szCs w:val="22"/>
          <w:rtl/>
        </w:rPr>
        <w:t xml:space="preserve">פרמיה משתנה </w:t>
      </w:r>
      <w:r w:rsidR="00643A7A" w:rsidRPr="00633885">
        <w:rPr>
          <w:rFonts w:ascii="David" w:hAnsi="David"/>
          <w:b/>
          <w:bCs/>
          <w:sz w:val="22"/>
          <w:szCs w:val="22"/>
        </w:rPr>
        <w:sym w:font="Wingdings" w:char="F0DF"/>
      </w:r>
      <w:r w:rsidRPr="00633885">
        <w:rPr>
          <w:rStyle w:val="Char1"/>
          <w:rFonts w:ascii="David" w:hAnsi="David"/>
          <w:b w:val="0"/>
          <w:bCs w:val="0"/>
          <w:color w:val="auto"/>
          <w:sz w:val="22"/>
          <w:szCs w:val="22"/>
          <w:rtl/>
        </w:rPr>
        <w:t xml:space="preserve"> הקלות שונות </w:t>
      </w:r>
      <w:r w:rsidR="00643A7A" w:rsidRPr="00633885">
        <w:rPr>
          <w:rFonts w:ascii="David" w:hAnsi="David"/>
          <w:b/>
          <w:bCs/>
          <w:sz w:val="22"/>
          <w:szCs w:val="22"/>
        </w:rPr>
        <w:sym w:font="Wingdings" w:char="F0DF"/>
      </w:r>
      <w:r w:rsidRPr="00633885">
        <w:rPr>
          <w:rStyle w:val="Char1"/>
          <w:rFonts w:ascii="David" w:hAnsi="David"/>
          <w:b w:val="0"/>
          <w:bCs w:val="0"/>
          <w:color w:val="auto"/>
          <w:sz w:val="22"/>
          <w:szCs w:val="22"/>
          <w:rtl/>
        </w:rPr>
        <w:t xml:space="preserve"> העתקה קהילתית</w:t>
      </w:r>
    </w:p>
    <w:p w:rsidR="00C94EB5" w:rsidRDefault="00C94EB5" w:rsidP="00633885">
      <w:pPr>
        <w:pStyle w:val="aff2"/>
        <w:spacing w:after="0" w:line="360" w:lineRule="auto"/>
        <w:rPr>
          <w:rFonts w:ascii="David" w:hAnsi="David"/>
          <w:b/>
          <w:bCs/>
          <w:sz w:val="22"/>
          <w:szCs w:val="22"/>
          <w:u w:val="single"/>
          <w:rtl/>
        </w:rPr>
      </w:pPr>
    </w:p>
    <w:p w:rsidR="00F64C92" w:rsidRPr="00F64C92" w:rsidRDefault="00F64C92" w:rsidP="00412922">
      <w:pPr>
        <w:pStyle w:val="aff2"/>
        <w:shd w:val="clear" w:color="auto" w:fill="C00000"/>
        <w:spacing w:after="0"/>
        <w:rPr>
          <w:rFonts w:ascii="David" w:hAnsi="David"/>
          <w:b/>
          <w:bCs/>
          <w:sz w:val="22"/>
          <w:szCs w:val="22"/>
          <w:u w:val="single"/>
          <w:rtl/>
        </w:rPr>
      </w:pPr>
      <w:r>
        <w:rPr>
          <w:rFonts w:ascii="David" w:hAnsi="David" w:hint="cs"/>
          <w:b/>
          <w:bCs/>
          <w:sz w:val="22"/>
          <w:szCs w:val="22"/>
          <w:u w:val="single"/>
          <w:rtl/>
        </w:rPr>
        <w:t xml:space="preserve">לא נלמד בשיעור </w:t>
      </w:r>
      <w:r w:rsidR="00412922">
        <w:rPr>
          <w:rFonts w:ascii="David" w:hAnsi="David" w:hint="cs"/>
          <w:b/>
          <w:bCs/>
          <w:sz w:val="22"/>
          <w:szCs w:val="22"/>
          <w:u w:val="single"/>
          <w:rtl/>
        </w:rPr>
        <w:t xml:space="preserve">- </w:t>
      </w:r>
      <w:r>
        <w:rPr>
          <w:rFonts w:ascii="David" w:hAnsi="David" w:hint="cs"/>
          <w:b/>
          <w:bCs/>
          <w:sz w:val="22"/>
          <w:szCs w:val="22"/>
          <w:u w:val="single"/>
          <w:rtl/>
        </w:rPr>
        <w:t>מכאן:</w:t>
      </w:r>
    </w:p>
    <w:p w:rsidR="00903CD8" w:rsidRPr="00633885" w:rsidRDefault="00BE2CE8" w:rsidP="00633885">
      <w:pPr>
        <w:pStyle w:val="aff2"/>
        <w:spacing w:after="0" w:line="360" w:lineRule="auto"/>
        <w:rPr>
          <w:rFonts w:ascii="David" w:hAnsi="David"/>
          <w:b/>
          <w:bCs/>
          <w:color w:val="632423" w:themeColor="accent2" w:themeShade="80"/>
          <w:sz w:val="22"/>
          <w:szCs w:val="22"/>
          <w:u w:val="single"/>
          <w:rtl/>
        </w:rPr>
      </w:pPr>
      <w:r w:rsidRPr="00633885">
        <w:rPr>
          <w:rFonts w:ascii="David" w:hAnsi="David"/>
          <w:b/>
          <w:bCs/>
          <w:color w:val="632423" w:themeColor="accent2" w:themeShade="80"/>
          <w:sz w:val="22"/>
          <w:szCs w:val="22"/>
          <w:u w:val="single"/>
          <w:rtl/>
        </w:rPr>
        <w:t>נטילה שלטונית – חזרה מהפקע</w:t>
      </w:r>
      <w:r w:rsidR="00A934FF" w:rsidRPr="00633885">
        <w:rPr>
          <w:rFonts w:ascii="David" w:hAnsi="David"/>
          <w:b/>
          <w:bCs/>
          <w:color w:val="632423" w:themeColor="accent2" w:themeShade="80"/>
          <w:sz w:val="22"/>
          <w:szCs w:val="22"/>
          <w:u w:val="single"/>
          <w:rtl/>
        </w:rPr>
        <w:t>ות</w:t>
      </w:r>
      <w:r w:rsidRPr="00633885">
        <w:rPr>
          <w:rFonts w:ascii="David" w:hAnsi="David"/>
          <w:b/>
          <w:bCs/>
          <w:color w:val="632423" w:themeColor="accent2" w:themeShade="80"/>
          <w:sz w:val="22"/>
          <w:szCs w:val="22"/>
          <w:u w:val="single"/>
          <w:rtl/>
        </w:rPr>
        <w:t xml:space="preserve"> (=הבעלים הק</w:t>
      </w:r>
      <w:r w:rsidR="00A934FF" w:rsidRPr="00633885">
        <w:rPr>
          <w:rFonts w:ascii="David" w:hAnsi="David"/>
          <w:b/>
          <w:bCs/>
          <w:color w:val="632423" w:themeColor="accent2" w:themeShade="80"/>
          <w:sz w:val="22"/>
          <w:szCs w:val="22"/>
          <w:u w:val="single"/>
          <w:rtl/>
        </w:rPr>
        <w:t>ודם חוזר להיות הבעלים של הקרקע)</w:t>
      </w:r>
    </w:p>
    <w:p w:rsidR="00BE2CE8" w:rsidRPr="00633885" w:rsidRDefault="006C785B" w:rsidP="00633885">
      <w:pPr>
        <w:pStyle w:val="aff2"/>
        <w:spacing w:after="0" w:line="360" w:lineRule="auto"/>
        <w:rPr>
          <w:rFonts w:ascii="David" w:hAnsi="David"/>
          <w:sz w:val="22"/>
          <w:szCs w:val="22"/>
          <w:rtl/>
        </w:rPr>
      </w:pPr>
      <w:r w:rsidRPr="00633885">
        <w:rPr>
          <w:rFonts w:ascii="David" w:hAnsi="David"/>
          <w:sz w:val="22"/>
          <w:szCs w:val="22"/>
          <w:highlight w:val="green"/>
          <w:rtl/>
        </w:rPr>
        <w:t>ב</w:t>
      </w:r>
      <w:r w:rsidR="00BE2CE8" w:rsidRPr="00633885">
        <w:rPr>
          <w:rFonts w:ascii="David" w:hAnsi="David"/>
          <w:sz w:val="22"/>
          <w:szCs w:val="22"/>
          <w:highlight w:val="green"/>
          <w:rtl/>
        </w:rPr>
        <w:t>פס"ד קרסיק</w:t>
      </w:r>
      <w:r w:rsidR="007663AB" w:rsidRPr="00633885">
        <w:rPr>
          <w:rFonts w:ascii="David" w:hAnsi="David"/>
          <w:sz w:val="22"/>
          <w:szCs w:val="22"/>
          <w:rtl/>
        </w:rPr>
        <w:t xml:space="preserve"> (הפקעת המקרקעין בחולות אולגה)</w:t>
      </w:r>
      <w:r w:rsidR="00BE2CE8" w:rsidRPr="00633885">
        <w:rPr>
          <w:rFonts w:ascii="David" w:hAnsi="David"/>
          <w:sz w:val="22"/>
          <w:szCs w:val="22"/>
          <w:rtl/>
        </w:rPr>
        <w:t xml:space="preserve"> ביהמ"ש המליץ למחוקק לתקן את החוק ולאפשר זאת.</w:t>
      </w:r>
    </w:p>
    <w:p w:rsidR="00BE2CE8" w:rsidRPr="00633885" w:rsidRDefault="001C4AE5" w:rsidP="00633885">
      <w:pPr>
        <w:pStyle w:val="aff2"/>
        <w:spacing w:after="0" w:line="360" w:lineRule="auto"/>
        <w:rPr>
          <w:rFonts w:ascii="David" w:hAnsi="David"/>
          <w:sz w:val="22"/>
          <w:szCs w:val="22"/>
          <w:rtl/>
        </w:rPr>
      </w:pPr>
      <w:r w:rsidRPr="00633885">
        <w:rPr>
          <w:rFonts w:ascii="David" w:hAnsi="David"/>
          <w:sz w:val="22"/>
          <w:szCs w:val="22"/>
          <w:u w:val="single"/>
          <w:rtl/>
        </w:rPr>
        <w:t>ה</w:t>
      </w:r>
      <w:r w:rsidR="00BE2CE8" w:rsidRPr="00633885">
        <w:rPr>
          <w:rFonts w:ascii="David" w:hAnsi="David"/>
          <w:sz w:val="22"/>
          <w:szCs w:val="22"/>
          <w:u w:val="single"/>
          <w:rtl/>
        </w:rPr>
        <w:t xml:space="preserve">תיקון </w:t>
      </w:r>
      <w:r w:rsidRPr="00633885">
        <w:rPr>
          <w:rFonts w:ascii="David" w:hAnsi="David"/>
          <w:sz w:val="22"/>
          <w:szCs w:val="22"/>
          <w:u w:val="single"/>
          <w:rtl/>
        </w:rPr>
        <w:t xml:space="preserve">שהומלץ </w:t>
      </w:r>
      <w:r w:rsidR="00BE2CE8" w:rsidRPr="00633885">
        <w:rPr>
          <w:rFonts w:ascii="David" w:hAnsi="David"/>
          <w:sz w:val="22"/>
          <w:szCs w:val="22"/>
          <w:u w:val="single"/>
          <w:rtl/>
        </w:rPr>
        <w:t xml:space="preserve">התרחש 15 שנה מאוחר יותר </w:t>
      </w:r>
      <w:r w:rsidRPr="00633885">
        <w:rPr>
          <w:rFonts w:ascii="David" w:hAnsi="David"/>
          <w:sz w:val="22"/>
          <w:szCs w:val="22"/>
          <w:u w:val="single"/>
          <w:rtl/>
        </w:rPr>
        <w:t>והורכב מ</w:t>
      </w:r>
      <w:r w:rsidR="00BE2CE8" w:rsidRPr="00633885">
        <w:rPr>
          <w:rFonts w:ascii="David" w:hAnsi="David"/>
          <w:sz w:val="22"/>
          <w:szCs w:val="22"/>
          <w:u w:val="single"/>
          <w:rtl/>
        </w:rPr>
        <w:t>שלושה תיקונים עיקריים</w:t>
      </w:r>
      <w:r w:rsidR="005F24F2" w:rsidRPr="00633885">
        <w:rPr>
          <w:rFonts w:ascii="David" w:hAnsi="David"/>
          <w:sz w:val="22"/>
          <w:szCs w:val="22"/>
          <w:u w:val="single"/>
          <w:rtl/>
        </w:rPr>
        <w:t xml:space="preserve"> </w:t>
      </w:r>
      <w:r w:rsidR="008941D8" w:rsidRPr="00633885">
        <w:rPr>
          <w:rFonts w:ascii="David" w:hAnsi="David"/>
          <w:sz w:val="22"/>
          <w:szCs w:val="22"/>
          <w:u w:val="single"/>
          <w:rtl/>
        </w:rPr>
        <w:t>לפק</w:t>
      </w:r>
      <w:r w:rsidR="005930EF" w:rsidRPr="00633885">
        <w:rPr>
          <w:rFonts w:ascii="David" w:hAnsi="David"/>
          <w:sz w:val="22"/>
          <w:szCs w:val="22"/>
          <w:u w:val="single"/>
          <w:rtl/>
        </w:rPr>
        <w:t>'</w:t>
      </w:r>
      <w:r w:rsidR="008941D8" w:rsidRPr="00633885">
        <w:rPr>
          <w:rFonts w:ascii="David" w:hAnsi="David"/>
          <w:sz w:val="22"/>
          <w:szCs w:val="22"/>
          <w:u w:val="single"/>
          <w:rtl/>
        </w:rPr>
        <w:t xml:space="preserve"> הקרקעות</w:t>
      </w:r>
      <w:r w:rsidR="00BE2CE8" w:rsidRPr="00633885">
        <w:rPr>
          <w:rFonts w:ascii="David" w:hAnsi="David"/>
          <w:sz w:val="22"/>
          <w:szCs w:val="22"/>
          <w:rtl/>
        </w:rPr>
        <w:t>:</w:t>
      </w:r>
    </w:p>
    <w:p w:rsidR="00BE2CE8" w:rsidRPr="00633885" w:rsidRDefault="00BE2CE8" w:rsidP="00AF0DC9">
      <w:pPr>
        <w:pStyle w:val="aff2"/>
        <w:numPr>
          <w:ilvl w:val="0"/>
          <w:numId w:val="99"/>
        </w:numPr>
        <w:spacing w:after="0" w:line="360" w:lineRule="auto"/>
        <w:ind w:left="363"/>
        <w:rPr>
          <w:rFonts w:ascii="David" w:hAnsi="David"/>
          <w:sz w:val="22"/>
          <w:szCs w:val="22"/>
        </w:rPr>
      </w:pPr>
      <w:r w:rsidRPr="00633885">
        <w:rPr>
          <w:rFonts w:ascii="David" w:hAnsi="David"/>
          <w:b/>
          <w:bCs/>
          <w:sz w:val="22"/>
          <w:szCs w:val="22"/>
          <w:rtl/>
        </w:rPr>
        <w:t>ביטול הפחתת הפיצוי</w:t>
      </w:r>
      <w:r w:rsidRPr="00633885">
        <w:rPr>
          <w:rFonts w:ascii="David" w:hAnsi="David"/>
          <w:sz w:val="22"/>
          <w:szCs w:val="22"/>
          <w:rtl/>
        </w:rPr>
        <w:t xml:space="preserve"> (דרך הפקודה </w:t>
      </w:r>
      <w:r w:rsidR="005E5014" w:rsidRPr="00633885">
        <w:rPr>
          <w:rFonts w:ascii="David" w:hAnsi="David"/>
          <w:sz w:val="22"/>
          <w:szCs w:val="22"/>
          <w:rtl/>
        </w:rPr>
        <w:t>ו</w:t>
      </w:r>
      <w:r w:rsidRPr="00633885">
        <w:rPr>
          <w:rFonts w:ascii="David" w:hAnsi="David"/>
          <w:sz w:val="22"/>
          <w:szCs w:val="22"/>
          <w:rtl/>
        </w:rPr>
        <w:t>למעט רשויות מקומיות)</w:t>
      </w:r>
      <w:r w:rsidR="005E5014" w:rsidRPr="00633885">
        <w:rPr>
          <w:rFonts w:ascii="David" w:hAnsi="David"/>
          <w:sz w:val="22"/>
          <w:szCs w:val="22"/>
          <w:rtl/>
        </w:rPr>
        <w:t>.</w:t>
      </w:r>
    </w:p>
    <w:p w:rsidR="00BE2CE8" w:rsidRPr="00633885" w:rsidRDefault="00BE2CE8" w:rsidP="00AF0DC9">
      <w:pPr>
        <w:pStyle w:val="aff2"/>
        <w:numPr>
          <w:ilvl w:val="0"/>
          <w:numId w:val="99"/>
        </w:numPr>
        <w:spacing w:after="0" w:line="360" w:lineRule="auto"/>
        <w:ind w:left="363"/>
        <w:rPr>
          <w:rFonts w:ascii="David" w:hAnsi="David"/>
          <w:sz w:val="22"/>
          <w:szCs w:val="22"/>
        </w:rPr>
      </w:pPr>
      <w:r w:rsidRPr="00633885">
        <w:rPr>
          <w:rFonts w:ascii="David" w:hAnsi="David"/>
          <w:b/>
          <w:bCs/>
          <w:sz w:val="22"/>
          <w:szCs w:val="22"/>
          <w:rtl/>
        </w:rPr>
        <w:t>הקמת ועדה מייעצת ושימוע טרם ביצוע הפקעה</w:t>
      </w:r>
      <w:r w:rsidR="003153FB" w:rsidRPr="00633885">
        <w:rPr>
          <w:rFonts w:ascii="David" w:hAnsi="David"/>
          <w:b/>
          <w:bCs/>
          <w:sz w:val="22"/>
          <w:szCs w:val="22"/>
          <w:rtl/>
        </w:rPr>
        <w:t xml:space="preserve"> (בכל הפקעה)</w:t>
      </w:r>
      <w:r w:rsidRPr="00633885">
        <w:rPr>
          <w:rFonts w:ascii="David" w:hAnsi="David"/>
          <w:sz w:val="22"/>
          <w:szCs w:val="22"/>
          <w:rtl/>
        </w:rPr>
        <w:t>.</w:t>
      </w:r>
    </w:p>
    <w:p w:rsidR="008F00C6" w:rsidRPr="00633885" w:rsidRDefault="00BE2CE8" w:rsidP="00AF0DC9">
      <w:pPr>
        <w:pStyle w:val="aff2"/>
        <w:numPr>
          <w:ilvl w:val="0"/>
          <w:numId w:val="99"/>
        </w:numPr>
        <w:spacing w:after="0" w:line="360" w:lineRule="auto"/>
        <w:ind w:left="363"/>
        <w:rPr>
          <w:rFonts w:ascii="David" w:hAnsi="David"/>
          <w:sz w:val="22"/>
          <w:szCs w:val="22"/>
        </w:rPr>
      </w:pPr>
      <w:r w:rsidRPr="00633885">
        <w:rPr>
          <w:rFonts w:ascii="David" w:hAnsi="David"/>
          <w:b/>
          <w:bCs/>
          <w:sz w:val="22"/>
          <w:szCs w:val="22"/>
          <w:rtl/>
        </w:rPr>
        <w:t>חובת תחימת זמן ההפקעה</w:t>
      </w:r>
      <w:r w:rsidRPr="00633885">
        <w:rPr>
          <w:rFonts w:ascii="David" w:hAnsi="David"/>
          <w:sz w:val="22"/>
          <w:szCs w:val="22"/>
          <w:rtl/>
        </w:rPr>
        <w:t xml:space="preserve"> (ס' 14א ו14ב לפק</w:t>
      </w:r>
      <w:r w:rsidR="005930EF" w:rsidRPr="00633885">
        <w:rPr>
          <w:rFonts w:ascii="David" w:hAnsi="David"/>
          <w:sz w:val="22"/>
          <w:szCs w:val="22"/>
          <w:rtl/>
        </w:rPr>
        <w:t>'</w:t>
      </w:r>
      <w:r w:rsidRPr="00633885">
        <w:rPr>
          <w:rFonts w:ascii="David" w:hAnsi="David"/>
          <w:sz w:val="22"/>
          <w:szCs w:val="22"/>
          <w:rtl/>
        </w:rPr>
        <w:t xml:space="preserve"> הקרקעות) – משם לומדים מה המחוקק יישם מההמלצה של בית המשפט – עקרונית, </w:t>
      </w:r>
      <w:r w:rsidR="000B7C08" w:rsidRPr="00633885">
        <w:rPr>
          <w:rFonts w:ascii="David" w:hAnsi="David"/>
          <w:sz w:val="22"/>
          <w:szCs w:val="22"/>
          <w:u w:val="single"/>
          <w:rtl/>
        </w:rPr>
        <w:t>בניגוד</w:t>
      </w:r>
      <w:r w:rsidRPr="00633885">
        <w:rPr>
          <w:rFonts w:ascii="David" w:hAnsi="David"/>
          <w:sz w:val="22"/>
          <w:szCs w:val="22"/>
          <w:rtl/>
        </w:rPr>
        <w:t xml:space="preserve"> למצבים שקדמו ל</w:t>
      </w:r>
      <w:r w:rsidR="005930EF" w:rsidRPr="00633885">
        <w:rPr>
          <w:rFonts w:ascii="David" w:hAnsi="David"/>
          <w:sz w:val="22"/>
          <w:szCs w:val="22"/>
          <w:rtl/>
        </w:rPr>
        <w:t>תיקון ה</w:t>
      </w:r>
      <w:r w:rsidRPr="00633885">
        <w:rPr>
          <w:rFonts w:ascii="David" w:hAnsi="David"/>
          <w:sz w:val="22"/>
          <w:szCs w:val="22"/>
          <w:rtl/>
        </w:rPr>
        <w:t xml:space="preserve">זה </w:t>
      </w:r>
      <w:r w:rsidR="00FE3D5A" w:rsidRPr="00633885">
        <w:rPr>
          <w:rFonts w:ascii="David" w:hAnsi="David"/>
          <w:sz w:val="22"/>
          <w:szCs w:val="22"/>
          <w:rtl/>
        </w:rPr>
        <w:t>בהם רשויות שלטוניות החזיקו קרקעות רבות בידם מבלי לעשות בהם שימוש</w:t>
      </w:r>
      <w:r w:rsidR="005930EF" w:rsidRPr="00633885">
        <w:rPr>
          <w:rFonts w:ascii="David" w:hAnsi="David"/>
          <w:sz w:val="22"/>
          <w:szCs w:val="22"/>
          <w:rtl/>
        </w:rPr>
        <w:t>,</w:t>
      </w:r>
      <w:r w:rsidR="00FE3D5A" w:rsidRPr="00633885">
        <w:rPr>
          <w:rFonts w:ascii="David" w:hAnsi="David"/>
          <w:sz w:val="22"/>
          <w:szCs w:val="22"/>
          <w:rtl/>
        </w:rPr>
        <w:t xml:space="preserve"> </w:t>
      </w:r>
      <w:r w:rsidR="00FE3D5A" w:rsidRPr="00633885">
        <w:rPr>
          <w:rFonts w:ascii="David" w:hAnsi="David"/>
          <w:sz w:val="22"/>
          <w:szCs w:val="22"/>
          <w:u w:val="single"/>
          <w:rtl/>
        </w:rPr>
        <w:t>כיום</w:t>
      </w:r>
      <w:r w:rsidR="00FE3D5A" w:rsidRPr="00633885">
        <w:rPr>
          <w:rFonts w:ascii="David" w:hAnsi="David"/>
          <w:sz w:val="22"/>
          <w:szCs w:val="22"/>
          <w:rtl/>
        </w:rPr>
        <w:t xml:space="preserve"> </w:t>
      </w:r>
      <w:r w:rsidR="00411260" w:rsidRPr="00633885">
        <w:rPr>
          <w:rFonts w:ascii="David" w:hAnsi="David"/>
          <w:sz w:val="22"/>
          <w:szCs w:val="22"/>
          <w:rtl/>
        </w:rPr>
        <w:t>אין לכך הצדקה</w:t>
      </w:r>
      <w:r w:rsidR="005E5014" w:rsidRPr="00633885">
        <w:rPr>
          <w:rFonts w:ascii="David" w:hAnsi="David"/>
          <w:sz w:val="22"/>
          <w:szCs w:val="22"/>
          <w:rtl/>
        </w:rPr>
        <w:t xml:space="preserve"> (המקסימום שניתן להחזיק – 17 שנה).</w:t>
      </w:r>
    </w:p>
    <w:p w:rsidR="008F00C6" w:rsidRPr="00633885" w:rsidRDefault="008F00C6" w:rsidP="00AF0DC9">
      <w:pPr>
        <w:pStyle w:val="aff2"/>
        <w:numPr>
          <w:ilvl w:val="0"/>
          <w:numId w:val="100"/>
        </w:numPr>
        <w:spacing w:after="0" w:line="360" w:lineRule="auto"/>
        <w:ind w:left="720"/>
        <w:rPr>
          <w:rFonts w:ascii="David" w:hAnsi="David"/>
          <w:sz w:val="22"/>
          <w:szCs w:val="22"/>
          <w:rtl/>
        </w:rPr>
      </w:pPr>
      <w:r w:rsidRPr="00633885">
        <w:rPr>
          <w:rFonts w:ascii="David" w:hAnsi="David"/>
          <w:b/>
          <w:bCs/>
          <w:color w:val="FFFFFF" w:themeColor="background1"/>
          <w:sz w:val="22"/>
          <w:szCs w:val="22"/>
          <w:highlight w:val="red"/>
          <w:rtl/>
        </w:rPr>
        <w:t>למבחן</w:t>
      </w:r>
      <w:r w:rsidR="00C50A83" w:rsidRPr="00633885">
        <w:rPr>
          <w:rFonts w:ascii="David" w:hAnsi="David"/>
          <w:sz w:val="22"/>
          <w:szCs w:val="22"/>
          <w:rtl/>
        </w:rPr>
        <w:t xml:space="preserve"> - הכרחי לדעת את שלוש התוספות ולהתייחס אליהן</w:t>
      </w:r>
      <w:r w:rsidRPr="00633885">
        <w:rPr>
          <w:rFonts w:ascii="David" w:hAnsi="David"/>
          <w:sz w:val="22"/>
          <w:szCs w:val="22"/>
          <w:rtl/>
        </w:rPr>
        <w:t xml:space="preserve"> (ולא צריך לדעת את חישובי השנים).</w:t>
      </w:r>
    </w:p>
    <w:p w:rsidR="00194CEF" w:rsidRPr="00633885" w:rsidRDefault="00194CEF" w:rsidP="00633885">
      <w:pPr>
        <w:pStyle w:val="aff2"/>
        <w:spacing w:after="0" w:line="360" w:lineRule="auto"/>
        <w:rPr>
          <w:rFonts w:ascii="David" w:hAnsi="David"/>
          <w:sz w:val="22"/>
          <w:szCs w:val="22"/>
          <w:rtl/>
        </w:rPr>
      </w:pPr>
    </w:p>
    <w:p w:rsidR="00194CEF" w:rsidRPr="00633885" w:rsidRDefault="00194CEF" w:rsidP="00633885">
      <w:pPr>
        <w:pStyle w:val="2"/>
        <w:spacing w:line="360" w:lineRule="auto"/>
        <w:jc w:val="both"/>
        <w:rPr>
          <w:rFonts w:ascii="David" w:hAnsi="David" w:cs="David"/>
          <w:sz w:val="22"/>
        </w:rPr>
      </w:pPr>
      <w:bookmarkStart w:id="41" w:name="_Toc422122315"/>
      <w:r w:rsidRPr="00633885">
        <w:rPr>
          <w:rFonts w:ascii="David" w:hAnsi="David" w:cs="David"/>
          <w:sz w:val="22"/>
          <w:rtl/>
        </w:rPr>
        <w:t>ז.4 פיצויים בגין גריעות תכנוניות</w:t>
      </w:r>
      <w:bookmarkEnd w:id="41"/>
    </w:p>
    <w:p w:rsidR="00F52C96" w:rsidRPr="00633885" w:rsidRDefault="00F52C96" w:rsidP="00633885">
      <w:pPr>
        <w:pStyle w:val="aff2"/>
        <w:spacing w:after="0" w:line="360" w:lineRule="auto"/>
        <w:rPr>
          <w:rFonts w:ascii="David" w:hAnsi="David"/>
          <w:sz w:val="22"/>
          <w:szCs w:val="22"/>
          <w:u w:val="single"/>
          <w:rtl/>
        </w:rPr>
      </w:pPr>
      <w:r w:rsidRPr="00633885">
        <w:rPr>
          <w:rFonts w:ascii="David" w:hAnsi="David"/>
          <w:sz w:val="22"/>
          <w:szCs w:val="22"/>
          <w:u w:val="single"/>
          <w:rtl/>
        </w:rPr>
        <w:t>כזכור, דיני הנטילה השלטונית בתחום המקרקעין מתחלקים לשני ענפים:</w:t>
      </w:r>
    </w:p>
    <w:p w:rsidR="00F52C96" w:rsidRPr="00633885" w:rsidRDefault="00F52C96" w:rsidP="00AF0DC9">
      <w:pPr>
        <w:pStyle w:val="aff2"/>
        <w:numPr>
          <w:ilvl w:val="0"/>
          <w:numId w:val="85"/>
        </w:numPr>
        <w:spacing w:after="0" w:line="360" w:lineRule="auto"/>
        <w:rPr>
          <w:rFonts w:ascii="David" w:hAnsi="David"/>
          <w:sz w:val="22"/>
          <w:szCs w:val="22"/>
        </w:rPr>
      </w:pPr>
      <w:r w:rsidRPr="00633885">
        <w:rPr>
          <w:rFonts w:ascii="David" w:hAnsi="David"/>
          <w:sz w:val="22"/>
          <w:szCs w:val="22"/>
          <w:rtl/>
        </w:rPr>
        <w:t xml:space="preserve">מצבים שהם המדינה לוקחת לי את כל הקרקע – הפקעות – </w:t>
      </w:r>
      <w:r w:rsidRPr="00633885">
        <w:rPr>
          <w:rFonts w:ascii="David" w:hAnsi="David"/>
          <w:b/>
          <w:bCs/>
          <w:sz w:val="22"/>
          <w:szCs w:val="22"/>
          <w:rtl/>
        </w:rPr>
        <w:t>הדיון שהיה עד כה</w:t>
      </w:r>
      <w:r w:rsidRPr="00633885">
        <w:rPr>
          <w:rFonts w:ascii="David" w:hAnsi="David"/>
          <w:sz w:val="22"/>
          <w:szCs w:val="22"/>
          <w:rtl/>
        </w:rPr>
        <w:t xml:space="preserve">. </w:t>
      </w:r>
    </w:p>
    <w:p w:rsidR="002F3BBB" w:rsidRPr="00633885" w:rsidRDefault="00F52C96" w:rsidP="00AF0DC9">
      <w:pPr>
        <w:pStyle w:val="aff2"/>
        <w:numPr>
          <w:ilvl w:val="0"/>
          <w:numId w:val="85"/>
        </w:numPr>
        <w:spacing w:after="0" w:line="360" w:lineRule="auto"/>
        <w:rPr>
          <w:rFonts w:ascii="David" w:hAnsi="David"/>
          <w:b/>
          <w:bCs/>
          <w:sz w:val="22"/>
          <w:szCs w:val="22"/>
          <w:rtl/>
        </w:rPr>
      </w:pPr>
      <w:r w:rsidRPr="00633885">
        <w:rPr>
          <w:rFonts w:ascii="David" w:hAnsi="David"/>
          <w:sz w:val="22"/>
          <w:szCs w:val="22"/>
          <w:rtl/>
        </w:rPr>
        <w:t>מצבים שבהם המדינה לוקחת לי חלק מ</w:t>
      </w:r>
      <w:r w:rsidR="00F13158" w:rsidRPr="00633885">
        <w:rPr>
          <w:rFonts w:ascii="David" w:hAnsi="David"/>
          <w:sz w:val="22"/>
          <w:szCs w:val="22"/>
          <w:rtl/>
        </w:rPr>
        <w:t>הזכויות ב</w:t>
      </w:r>
      <w:r w:rsidRPr="00633885">
        <w:rPr>
          <w:rFonts w:ascii="David" w:hAnsi="David"/>
          <w:sz w:val="22"/>
          <w:szCs w:val="22"/>
          <w:rtl/>
        </w:rPr>
        <w:t xml:space="preserve">קרקע – גריעות תכנוניות – </w:t>
      </w:r>
      <w:r w:rsidRPr="00633885">
        <w:rPr>
          <w:rFonts w:ascii="David" w:hAnsi="David"/>
          <w:b/>
          <w:bCs/>
          <w:sz w:val="22"/>
          <w:szCs w:val="22"/>
          <w:rtl/>
        </w:rPr>
        <w:t>נדון בזה כעת.</w:t>
      </w:r>
      <w:r w:rsidR="00A35452" w:rsidRPr="00633885">
        <w:rPr>
          <w:rFonts w:ascii="David" w:hAnsi="David"/>
          <w:b/>
          <w:bCs/>
          <w:sz w:val="22"/>
          <w:szCs w:val="22"/>
          <w:rtl/>
        </w:rPr>
        <w:t xml:space="preserve"> אלו הם </w:t>
      </w:r>
      <w:r w:rsidR="00903CD8" w:rsidRPr="00633885">
        <w:rPr>
          <w:rFonts w:ascii="David" w:hAnsi="David"/>
          <w:b/>
          <w:bCs/>
          <w:sz w:val="22"/>
          <w:szCs w:val="22"/>
          <w:rtl/>
        </w:rPr>
        <w:t xml:space="preserve">מצבים שבהם </w:t>
      </w:r>
      <w:r w:rsidR="00903CD8" w:rsidRPr="00633885">
        <w:rPr>
          <w:rFonts w:ascii="David" w:hAnsi="David"/>
          <w:b/>
          <w:bCs/>
          <w:sz w:val="22"/>
          <w:szCs w:val="22"/>
          <w:highlight w:val="yellow"/>
          <w:rtl/>
        </w:rPr>
        <w:t>הרשות</w:t>
      </w:r>
      <w:r w:rsidR="002F3BBB" w:rsidRPr="00633885">
        <w:rPr>
          <w:rFonts w:ascii="David" w:hAnsi="David"/>
          <w:b/>
          <w:bCs/>
          <w:sz w:val="22"/>
          <w:szCs w:val="22"/>
          <w:highlight w:val="yellow"/>
          <w:rtl/>
        </w:rPr>
        <w:t xml:space="preserve"> לא</w:t>
      </w:r>
      <w:r w:rsidR="00903CD8" w:rsidRPr="00633885">
        <w:rPr>
          <w:rFonts w:ascii="David" w:hAnsi="David"/>
          <w:b/>
          <w:bCs/>
          <w:sz w:val="22"/>
          <w:szCs w:val="22"/>
          <w:highlight w:val="yellow"/>
          <w:rtl/>
        </w:rPr>
        <w:t xml:space="preserve"> נוגעת </w:t>
      </w:r>
      <w:r w:rsidR="002F3BBB" w:rsidRPr="00633885">
        <w:rPr>
          <w:rFonts w:ascii="David" w:hAnsi="David"/>
          <w:b/>
          <w:bCs/>
          <w:sz w:val="22"/>
          <w:szCs w:val="22"/>
          <w:highlight w:val="yellow"/>
          <w:rtl/>
        </w:rPr>
        <w:t>בגודל</w:t>
      </w:r>
      <w:r w:rsidR="00903CD8" w:rsidRPr="00633885">
        <w:rPr>
          <w:rFonts w:ascii="David" w:hAnsi="David"/>
          <w:b/>
          <w:bCs/>
          <w:sz w:val="22"/>
          <w:szCs w:val="22"/>
          <w:highlight w:val="yellow"/>
          <w:rtl/>
        </w:rPr>
        <w:t xml:space="preserve"> ה</w:t>
      </w:r>
      <w:r w:rsidR="002F3BBB" w:rsidRPr="00633885">
        <w:rPr>
          <w:rFonts w:ascii="David" w:hAnsi="David"/>
          <w:b/>
          <w:bCs/>
          <w:sz w:val="22"/>
          <w:szCs w:val="22"/>
          <w:highlight w:val="yellow"/>
          <w:rtl/>
        </w:rPr>
        <w:t>נכס</w:t>
      </w:r>
      <w:r w:rsidR="00903CD8" w:rsidRPr="00633885">
        <w:rPr>
          <w:rFonts w:ascii="David" w:hAnsi="David"/>
          <w:b/>
          <w:bCs/>
          <w:sz w:val="22"/>
          <w:szCs w:val="22"/>
          <w:highlight w:val="yellow"/>
          <w:rtl/>
        </w:rPr>
        <w:t xml:space="preserve"> </w:t>
      </w:r>
      <w:r w:rsidR="002F3BBB" w:rsidRPr="00633885">
        <w:rPr>
          <w:rFonts w:ascii="David" w:hAnsi="David"/>
          <w:b/>
          <w:bCs/>
          <w:sz w:val="22"/>
          <w:szCs w:val="22"/>
          <w:highlight w:val="yellow"/>
          <w:rtl/>
        </w:rPr>
        <w:t>ש</w:t>
      </w:r>
      <w:r w:rsidR="008702A6" w:rsidRPr="00633885">
        <w:rPr>
          <w:rFonts w:ascii="David" w:hAnsi="David"/>
          <w:b/>
          <w:bCs/>
          <w:sz w:val="22"/>
          <w:szCs w:val="22"/>
          <w:highlight w:val="yellow"/>
          <w:rtl/>
        </w:rPr>
        <w:t xml:space="preserve">לי, </w:t>
      </w:r>
      <w:r w:rsidR="008636A6" w:rsidRPr="00633885">
        <w:rPr>
          <w:rFonts w:ascii="David" w:hAnsi="David"/>
          <w:b/>
          <w:bCs/>
          <w:sz w:val="22"/>
          <w:szCs w:val="22"/>
          <w:highlight w:val="yellow"/>
          <w:u w:val="single"/>
          <w:rtl/>
        </w:rPr>
        <w:t>אלא</w:t>
      </w:r>
      <w:r w:rsidR="008702A6" w:rsidRPr="00633885">
        <w:rPr>
          <w:rFonts w:ascii="David" w:hAnsi="David"/>
          <w:b/>
          <w:bCs/>
          <w:sz w:val="22"/>
          <w:szCs w:val="22"/>
          <w:highlight w:val="yellow"/>
          <w:rtl/>
        </w:rPr>
        <w:t xml:space="preserve"> ב</w:t>
      </w:r>
      <w:r w:rsidR="00903CD8" w:rsidRPr="00633885">
        <w:rPr>
          <w:rFonts w:ascii="David" w:hAnsi="David"/>
          <w:b/>
          <w:bCs/>
          <w:sz w:val="22"/>
          <w:szCs w:val="22"/>
          <w:highlight w:val="yellow"/>
          <w:rtl/>
        </w:rPr>
        <w:t>זכויות שיש לי ב</w:t>
      </w:r>
      <w:r w:rsidR="002F3BBB" w:rsidRPr="00633885">
        <w:rPr>
          <w:rFonts w:ascii="David" w:hAnsi="David"/>
          <w:b/>
          <w:bCs/>
          <w:sz w:val="22"/>
          <w:szCs w:val="22"/>
          <w:highlight w:val="yellow"/>
          <w:rtl/>
        </w:rPr>
        <w:t>ו</w:t>
      </w:r>
      <w:r w:rsidR="00903CD8" w:rsidRPr="00633885">
        <w:rPr>
          <w:rFonts w:ascii="David" w:hAnsi="David"/>
          <w:b/>
          <w:bCs/>
          <w:sz w:val="22"/>
          <w:szCs w:val="22"/>
          <w:rtl/>
        </w:rPr>
        <w:t>.</w:t>
      </w:r>
    </w:p>
    <w:p w:rsidR="00903CD8" w:rsidRPr="00633885" w:rsidRDefault="008702A6" w:rsidP="00633885">
      <w:pPr>
        <w:pStyle w:val="aff2"/>
        <w:spacing w:after="0" w:line="360" w:lineRule="auto"/>
        <w:rPr>
          <w:rFonts w:ascii="David" w:hAnsi="David"/>
          <w:sz w:val="22"/>
          <w:szCs w:val="22"/>
          <w:rtl/>
        </w:rPr>
      </w:pPr>
      <w:r w:rsidRPr="00633885">
        <w:rPr>
          <w:rFonts w:ascii="David" w:hAnsi="David"/>
          <w:sz w:val="22"/>
          <w:szCs w:val="22"/>
          <w:rtl/>
        </w:rPr>
        <w:t>מ</w:t>
      </w:r>
      <w:r w:rsidR="00903CD8" w:rsidRPr="00633885">
        <w:rPr>
          <w:rFonts w:ascii="David" w:hAnsi="David"/>
          <w:sz w:val="22"/>
          <w:szCs w:val="22"/>
          <w:rtl/>
        </w:rPr>
        <w:t>בח</w:t>
      </w:r>
      <w:r w:rsidRPr="00633885">
        <w:rPr>
          <w:rFonts w:ascii="David" w:hAnsi="David"/>
          <w:sz w:val="22"/>
          <w:szCs w:val="22"/>
          <w:rtl/>
        </w:rPr>
        <w:t>י</w:t>
      </w:r>
      <w:r w:rsidR="00903CD8" w:rsidRPr="00633885">
        <w:rPr>
          <w:rFonts w:ascii="David" w:hAnsi="David"/>
          <w:sz w:val="22"/>
          <w:szCs w:val="22"/>
          <w:rtl/>
        </w:rPr>
        <w:t>נות</w:t>
      </w:r>
      <w:r w:rsidRPr="00633885">
        <w:rPr>
          <w:rFonts w:ascii="David" w:hAnsi="David"/>
          <w:sz w:val="22"/>
          <w:szCs w:val="22"/>
          <w:rtl/>
        </w:rPr>
        <w:t xml:space="preserve"> רבות</w:t>
      </w:r>
      <w:r w:rsidR="00903CD8" w:rsidRPr="00633885">
        <w:rPr>
          <w:rFonts w:ascii="David" w:hAnsi="David"/>
          <w:sz w:val="22"/>
          <w:szCs w:val="22"/>
          <w:rtl/>
        </w:rPr>
        <w:t xml:space="preserve">, </w:t>
      </w:r>
      <w:r w:rsidRPr="00633885">
        <w:rPr>
          <w:rFonts w:ascii="David" w:hAnsi="David"/>
          <w:sz w:val="22"/>
          <w:szCs w:val="22"/>
          <w:rtl/>
        </w:rPr>
        <w:t>מצב זה דומה להפקעות – מה ה</w:t>
      </w:r>
      <w:r w:rsidR="005D5F02" w:rsidRPr="00633885">
        <w:rPr>
          <w:rFonts w:ascii="David" w:hAnsi="David"/>
          <w:sz w:val="22"/>
          <w:szCs w:val="22"/>
          <w:rtl/>
        </w:rPr>
        <w:t xml:space="preserve">הבדל האופרטיבי </w:t>
      </w:r>
      <w:r w:rsidRPr="00633885">
        <w:rPr>
          <w:rFonts w:ascii="David" w:hAnsi="David"/>
          <w:sz w:val="22"/>
          <w:szCs w:val="22"/>
          <w:rtl/>
        </w:rPr>
        <w:t>בין מצב שהרשות אומרת ש-20% מהנכס</w:t>
      </w:r>
      <w:r w:rsidR="00273771" w:rsidRPr="00633885">
        <w:rPr>
          <w:rFonts w:ascii="David" w:hAnsi="David"/>
          <w:sz w:val="22"/>
          <w:szCs w:val="22"/>
          <w:rtl/>
        </w:rPr>
        <w:t xml:space="preserve"> שחשבתי שיש ל</w:t>
      </w:r>
      <w:r w:rsidR="005D5F02" w:rsidRPr="00633885">
        <w:rPr>
          <w:rFonts w:ascii="David" w:hAnsi="David"/>
          <w:sz w:val="22"/>
          <w:szCs w:val="22"/>
          <w:rtl/>
        </w:rPr>
        <w:t>י</w:t>
      </w:r>
      <w:r w:rsidR="00273771" w:rsidRPr="00633885">
        <w:rPr>
          <w:rFonts w:ascii="David" w:hAnsi="David"/>
          <w:sz w:val="22"/>
          <w:szCs w:val="22"/>
          <w:rtl/>
        </w:rPr>
        <w:t xml:space="preserve"> כבר לא שלי</w:t>
      </w:r>
      <w:r w:rsidR="00903CD8" w:rsidRPr="00633885">
        <w:rPr>
          <w:rFonts w:ascii="David" w:hAnsi="David"/>
          <w:sz w:val="22"/>
          <w:szCs w:val="22"/>
          <w:rtl/>
        </w:rPr>
        <w:t xml:space="preserve"> </w:t>
      </w:r>
      <w:r w:rsidR="00273771" w:rsidRPr="00633885">
        <w:rPr>
          <w:rFonts w:ascii="David" w:hAnsi="David"/>
          <w:sz w:val="22"/>
          <w:szCs w:val="22"/>
          <w:rtl/>
        </w:rPr>
        <w:t>ל</w:t>
      </w:r>
      <w:r w:rsidR="00903CD8" w:rsidRPr="00633885">
        <w:rPr>
          <w:rFonts w:ascii="David" w:hAnsi="David"/>
          <w:sz w:val="22"/>
          <w:szCs w:val="22"/>
          <w:rtl/>
        </w:rPr>
        <w:t>בין מ</w:t>
      </w:r>
      <w:r w:rsidRPr="00633885">
        <w:rPr>
          <w:rFonts w:ascii="David" w:hAnsi="David"/>
          <w:sz w:val="22"/>
          <w:szCs w:val="22"/>
          <w:rtl/>
        </w:rPr>
        <w:t>צב שבו יש לי את אותו הנכס</w:t>
      </w:r>
      <w:r w:rsidR="00903CD8" w:rsidRPr="00633885">
        <w:rPr>
          <w:rFonts w:ascii="David" w:hAnsi="David"/>
          <w:sz w:val="22"/>
          <w:szCs w:val="22"/>
          <w:rtl/>
        </w:rPr>
        <w:t xml:space="preserve"> במובן הפיזי</w:t>
      </w:r>
      <w:r w:rsidRPr="00633885">
        <w:rPr>
          <w:rFonts w:ascii="David" w:hAnsi="David"/>
          <w:sz w:val="22"/>
          <w:szCs w:val="22"/>
          <w:rtl/>
        </w:rPr>
        <w:t xml:space="preserve"> שלו</w:t>
      </w:r>
      <w:r w:rsidR="00903CD8" w:rsidRPr="00633885">
        <w:rPr>
          <w:rFonts w:ascii="David" w:hAnsi="David"/>
          <w:sz w:val="22"/>
          <w:szCs w:val="22"/>
          <w:rtl/>
        </w:rPr>
        <w:t xml:space="preserve">, </w:t>
      </w:r>
      <w:r w:rsidR="0067600F" w:rsidRPr="00633885">
        <w:rPr>
          <w:rFonts w:ascii="David" w:hAnsi="David"/>
          <w:sz w:val="22"/>
          <w:szCs w:val="22"/>
          <w:u w:val="single"/>
          <w:rtl/>
        </w:rPr>
        <w:t>אבל</w:t>
      </w:r>
      <w:r w:rsidR="00903CD8" w:rsidRPr="00633885">
        <w:rPr>
          <w:rFonts w:ascii="David" w:hAnsi="David"/>
          <w:sz w:val="22"/>
          <w:szCs w:val="22"/>
          <w:rtl/>
        </w:rPr>
        <w:t xml:space="preserve"> 20% משווי</w:t>
      </w:r>
      <w:r w:rsidRPr="00633885">
        <w:rPr>
          <w:rFonts w:ascii="David" w:hAnsi="David"/>
          <w:sz w:val="22"/>
          <w:szCs w:val="22"/>
          <w:rtl/>
        </w:rPr>
        <w:t>ו</w:t>
      </w:r>
      <w:r w:rsidR="00903CD8" w:rsidRPr="00633885">
        <w:rPr>
          <w:rFonts w:ascii="David" w:hAnsi="David"/>
          <w:sz w:val="22"/>
          <w:szCs w:val="22"/>
          <w:rtl/>
        </w:rPr>
        <w:t xml:space="preserve"> </w:t>
      </w:r>
      <w:r w:rsidRPr="00633885">
        <w:rPr>
          <w:rFonts w:ascii="David" w:hAnsi="David"/>
          <w:sz w:val="22"/>
          <w:szCs w:val="22"/>
          <w:rtl/>
        </w:rPr>
        <w:t>נעלם</w:t>
      </w:r>
      <w:r w:rsidR="005D5F02" w:rsidRPr="00633885">
        <w:rPr>
          <w:rFonts w:ascii="David" w:hAnsi="David"/>
          <w:sz w:val="22"/>
          <w:szCs w:val="22"/>
          <w:rtl/>
        </w:rPr>
        <w:t>?</w:t>
      </w:r>
    </w:p>
    <w:p w:rsidR="008702A6" w:rsidRPr="00633885" w:rsidRDefault="00903CD8" w:rsidP="00633885">
      <w:pPr>
        <w:pStyle w:val="aff2"/>
        <w:spacing w:after="0" w:line="360" w:lineRule="auto"/>
        <w:rPr>
          <w:rStyle w:val="Char1"/>
          <w:rFonts w:ascii="David" w:hAnsi="David"/>
          <w:color w:val="auto"/>
          <w:sz w:val="22"/>
          <w:szCs w:val="22"/>
          <w:rtl/>
        </w:rPr>
      </w:pPr>
      <w:r w:rsidRPr="00633885">
        <w:rPr>
          <w:rFonts w:ascii="David" w:hAnsi="David"/>
          <w:sz w:val="22"/>
          <w:szCs w:val="22"/>
          <w:u w:val="single"/>
          <w:rtl/>
        </w:rPr>
        <w:t xml:space="preserve">הרשות יכולה לשנות את הזכויות שיש לי </w:t>
      </w:r>
      <w:r w:rsidR="00631329" w:rsidRPr="00633885">
        <w:rPr>
          <w:rFonts w:ascii="David" w:hAnsi="David"/>
          <w:sz w:val="22"/>
          <w:szCs w:val="22"/>
          <w:u w:val="single"/>
          <w:rtl/>
        </w:rPr>
        <w:t>במקרקעיי</w:t>
      </w:r>
      <w:r w:rsidR="008702A6" w:rsidRPr="00633885">
        <w:rPr>
          <w:rFonts w:ascii="David" w:hAnsi="David"/>
          <w:sz w:val="22"/>
          <w:szCs w:val="22"/>
          <w:rtl/>
        </w:rPr>
        <w:t>:</w:t>
      </w:r>
      <w:r w:rsidRPr="00633885">
        <w:rPr>
          <w:rFonts w:ascii="David" w:hAnsi="David"/>
          <w:sz w:val="22"/>
          <w:szCs w:val="22"/>
          <w:rtl/>
        </w:rPr>
        <w:t xml:space="preserve"> </w:t>
      </w:r>
      <w:r w:rsidR="000B7C08" w:rsidRPr="00633885">
        <w:rPr>
          <w:rFonts w:ascii="David" w:hAnsi="David"/>
          <w:sz w:val="22"/>
          <w:szCs w:val="22"/>
          <w:u w:val="single"/>
          <w:rtl/>
        </w:rPr>
        <w:t>בניגוד</w:t>
      </w:r>
      <w:r w:rsidRPr="00633885">
        <w:rPr>
          <w:rFonts w:ascii="David" w:hAnsi="David"/>
          <w:sz w:val="22"/>
          <w:szCs w:val="22"/>
          <w:rtl/>
        </w:rPr>
        <w:t xml:space="preserve"> להפקעות שה</w:t>
      </w:r>
      <w:r w:rsidR="00631329" w:rsidRPr="00633885">
        <w:rPr>
          <w:rFonts w:ascii="David" w:hAnsi="David"/>
          <w:sz w:val="22"/>
          <w:szCs w:val="22"/>
          <w:rtl/>
        </w:rPr>
        <w:t>ן</w:t>
      </w:r>
      <w:r w:rsidRPr="00633885">
        <w:rPr>
          <w:rFonts w:ascii="David" w:hAnsi="David"/>
          <w:sz w:val="22"/>
          <w:szCs w:val="22"/>
          <w:rtl/>
        </w:rPr>
        <w:t xml:space="preserve"> דרמטי</w:t>
      </w:r>
      <w:r w:rsidR="00631329" w:rsidRPr="00633885">
        <w:rPr>
          <w:rFonts w:ascii="David" w:hAnsi="David"/>
          <w:sz w:val="22"/>
          <w:szCs w:val="22"/>
          <w:rtl/>
        </w:rPr>
        <w:t>ות</w:t>
      </w:r>
      <w:r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xml:space="preserve"> קור</w:t>
      </w:r>
      <w:r w:rsidR="00631329" w:rsidRPr="00633885">
        <w:rPr>
          <w:rFonts w:ascii="David" w:hAnsi="David"/>
          <w:sz w:val="22"/>
          <w:szCs w:val="22"/>
          <w:rtl/>
        </w:rPr>
        <w:t>ות</w:t>
      </w:r>
      <w:r w:rsidRPr="00633885">
        <w:rPr>
          <w:rFonts w:ascii="David" w:hAnsi="David"/>
          <w:sz w:val="22"/>
          <w:szCs w:val="22"/>
          <w:rtl/>
        </w:rPr>
        <w:t xml:space="preserve"> באופן נדיר יחסית</w:t>
      </w:r>
      <w:r w:rsidR="00631329" w:rsidRPr="00633885">
        <w:rPr>
          <w:rFonts w:ascii="David" w:hAnsi="David"/>
          <w:sz w:val="22"/>
          <w:szCs w:val="22"/>
          <w:rtl/>
        </w:rPr>
        <w:t>,</w:t>
      </w:r>
      <w:r w:rsidRPr="00633885">
        <w:rPr>
          <w:rFonts w:ascii="David" w:hAnsi="David"/>
          <w:sz w:val="22"/>
          <w:szCs w:val="22"/>
          <w:rtl/>
        </w:rPr>
        <w:t xml:space="preserve"> נזקי תכנון קור</w:t>
      </w:r>
      <w:r w:rsidR="00631329" w:rsidRPr="00633885">
        <w:rPr>
          <w:rFonts w:ascii="David" w:hAnsi="David"/>
          <w:sz w:val="22"/>
          <w:szCs w:val="22"/>
          <w:rtl/>
        </w:rPr>
        <w:t>ים</w:t>
      </w:r>
      <w:r w:rsidRPr="00633885">
        <w:rPr>
          <w:rFonts w:ascii="David" w:hAnsi="David"/>
          <w:sz w:val="22"/>
          <w:szCs w:val="22"/>
          <w:rtl/>
        </w:rPr>
        <w:t xml:space="preserve"> מידי יום </w:t>
      </w:r>
      <w:r w:rsidR="00631329" w:rsidRPr="00633885">
        <w:rPr>
          <w:rFonts w:ascii="David" w:hAnsi="David"/>
          <w:sz w:val="22"/>
          <w:szCs w:val="22"/>
          <w:rtl/>
        </w:rPr>
        <w:t>ו</w:t>
      </w:r>
      <w:r w:rsidRPr="00633885">
        <w:rPr>
          <w:rFonts w:ascii="David" w:hAnsi="David"/>
          <w:sz w:val="22"/>
          <w:szCs w:val="22"/>
          <w:rtl/>
        </w:rPr>
        <w:t xml:space="preserve">כמעט כל תוכנית מתאר משנה זכויות ובהגדרה– </w:t>
      </w:r>
      <w:r w:rsidRPr="00633885">
        <w:rPr>
          <w:rFonts w:ascii="David" w:hAnsi="David"/>
          <w:sz w:val="22"/>
          <w:szCs w:val="22"/>
          <w:highlight w:val="yellow"/>
          <w:rtl/>
        </w:rPr>
        <w:t>מישהו מרוויח ומישהו מפסיד</w:t>
      </w:r>
      <w:r w:rsidRPr="00633885">
        <w:rPr>
          <w:rFonts w:ascii="David" w:hAnsi="David"/>
          <w:sz w:val="22"/>
          <w:szCs w:val="22"/>
          <w:rtl/>
        </w:rPr>
        <w:t>.</w:t>
      </w:r>
    </w:p>
    <w:p w:rsidR="006A78A7" w:rsidRPr="00633885" w:rsidRDefault="006A78A7" w:rsidP="00633885">
      <w:pPr>
        <w:pStyle w:val="aff2"/>
        <w:spacing w:after="0" w:line="360" w:lineRule="auto"/>
        <w:rPr>
          <w:rStyle w:val="Char1"/>
          <w:rFonts w:ascii="David" w:hAnsi="David"/>
          <w:color w:val="auto"/>
          <w:sz w:val="22"/>
          <w:szCs w:val="22"/>
          <w:u w:val="single"/>
          <w:rtl/>
        </w:rPr>
      </w:pPr>
    </w:p>
    <w:p w:rsidR="00903CD8" w:rsidRPr="00633885" w:rsidRDefault="008702A6" w:rsidP="00633885">
      <w:pPr>
        <w:pStyle w:val="aff2"/>
        <w:spacing w:after="0" w:line="360" w:lineRule="auto"/>
        <w:rPr>
          <w:rFonts w:ascii="David" w:hAnsi="David"/>
          <w:sz w:val="22"/>
          <w:szCs w:val="22"/>
          <w:u w:val="single"/>
          <w:rtl/>
        </w:rPr>
      </w:pPr>
      <w:r w:rsidRPr="00633885">
        <w:rPr>
          <w:rStyle w:val="Char1"/>
          <w:rFonts w:ascii="David" w:hAnsi="David"/>
          <w:color w:val="auto"/>
          <w:sz w:val="22"/>
          <w:szCs w:val="22"/>
          <w:u w:val="single"/>
          <w:rtl/>
        </w:rPr>
        <w:t>נדגים מתי זה קורה (</w:t>
      </w:r>
      <w:r w:rsidRPr="00633885">
        <w:rPr>
          <w:rFonts w:ascii="David" w:hAnsi="David"/>
          <w:b/>
          <w:bCs/>
          <w:sz w:val="22"/>
          <w:szCs w:val="22"/>
          <w:u w:val="single"/>
          <w:rtl/>
        </w:rPr>
        <w:t>ו</w:t>
      </w:r>
      <w:r w:rsidR="00903CD8" w:rsidRPr="00633885">
        <w:rPr>
          <w:rFonts w:ascii="David" w:hAnsi="David"/>
          <w:b/>
          <w:bCs/>
          <w:sz w:val="22"/>
          <w:szCs w:val="22"/>
          <w:u w:val="single"/>
          <w:rtl/>
        </w:rPr>
        <w:t>לא רק כאשר יש תוכנית מתאר</w:t>
      </w:r>
      <w:r w:rsidRPr="00633885">
        <w:rPr>
          <w:rFonts w:ascii="David" w:hAnsi="David"/>
          <w:b/>
          <w:bCs/>
          <w:sz w:val="22"/>
          <w:szCs w:val="22"/>
          <w:u w:val="single"/>
          <w:rtl/>
        </w:rPr>
        <w:t>)</w:t>
      </w:r>
      <w:r w:rsidRPr="00633885">
        <w:rPr>
          <w:rFonts w:ascii="David" w:hAnsi="David"/>
          <w:b/>
          <w:bCs/>
          <w:sz w:val="22"/>
          <w:szCs w:val="22"/>
          <w:rtl/>
        </w:rPr>
        <w:t>:</w:t>
      </w:r>
    </w:p>
    <w:p w:rsidR="00903CD8" w:rsidRPr="00633885" w:rsidRDefault="00903CD8" w:rsidP="00AF0DC9">
      <w:pPr>
        <w:pStyle w:val="aff2"/>
        <w:numPr>
          <w:ilvl w:val="0"/>
          <w:numId w:val="86"/>
        </w:numPr>
        <w:spacing w:after="0" w:line="360" w:lineRule="auto"/>
        <w:rPr>
          <w:rFonts w:ascii="David" w:hAnsi="David"/>
          <w:sz w:val="22"/>
          <w:szCs w:val="22"/>
          <w:rtl/>
        </w:rPr>
      </w:pPr>
      <w:r w:rsidRPr="00633885">
        <w:rPr>
          <w:rFonts w:ascii="David" w:hAnsi="David"/>
          <w:sz w:val="22"/>
          <w:szCs w:val="22"/>
          <w:u w:val="single"/>
          <w:rtl/>
        </w:rPr>
        <w:t>כאשר עיריי</w:t>
      </w:r>
      <w:r w:rsidR="008702A6" w:rsidRPr="00633885">
        <w:rPr>
          <w:rFonts w:ascii="David" w:hAnsi="David"/>
          <w:sz w:val="22"/>
          <w:szCs w:val="22"/>
          <w:u w:val="single"/>
          <w:rtl/>
        </w:rPr>
        <w:t>ה</w:t>
      </w:r>
      <w:r w:rsidRPr="00633885">
        <w:rPr>
          <w:rFonts w:ascii="David" w:hAnsi="David"/>
          <w:sz w:val="22"/>
          <w:szCs w:val="22"/>
          <w:u w:val="single"/>
          <w:rtl/>
        </w:rPr>
        <w:t xml:space="preserve"> משנה את המצב בכבישים</w:t>
      </w:r>
      <w:r w:rsidRPr="00633885">
        <w:rPr>
          <w:rFonts w:ascii="David" w:hAnsi="David"/>
          <w:sz w:val="22"/>
          <w:szCs w:val="22"/>
          <w:rtl/>
        </w:rPr>
        <w:t xml:space="preserve"> – איפה יש </w:t>
      </w:r>
      <w:r w:rsidR="008702A6" w:rsidRPr="00633885">
        <w:rPr>
          <w:rFonts w:ascii="David" w:hAnsi="David"/>
          <w:sz w:val="22"/>
          <w:szCs w:val="22"/>
          <w:rtl/>
        </w:rPr>
        <w:t>ואיפה אין כניסה למשל</w:t>
      </w:r>
      <w:r w:rsidR="004F2F34" w:rsidRPr="00633885">
        <w:rPr>
          <w:rFonts w:ascii="David" w:hAnsi="David"/>
          <w:sz w:val="22"/>
          <w:szCs w:val="22"/>
          <w:rtl/>
        </w:rPr>
        <w:t xml:space="preserve"> – מישהו מרוויח ומישהו מפסיד.</w:t>
      </w:r>
    </w:p>
    <w:p w:rsidR="00903CD8" w:rsidRPr="00633885" w:rsidRDefault="00903CD8" w:rsidP="00AF0DC9">
      <w:pPr>
        <w:pStyle w:val="aff2"/>
        <w:numPr>
          <w:ilvl w:val="0"/>
          <w:numId w:val="86"/>
        </w:numPr>
        <w:spacing w:after="0" w:line="360" w:lineRule="auto"/>
        <w:rPr>
          <w:rFonts w:ascii="David" w:hAnsi="David"/>
          <w:sz w:val="22"/>
          <w:szCs w:val="22"/>
          <w:rtl/>
        </w:rPr>
      </w:pPr>
      <w:r w:rsidRPr="00633885">
        <w:rPr>
          <w:rFonts w:ascii="David" w:hAnsi="David"/>
          <w:sz w:val="22"/>
          <w:szCs w:val="22"/>
          <w:u w:val="single"/>
          <w:rtl/>
        </w:rPr>
        <w:t>כאשר משרד העבודה והרווחה משנה את כללי הבטיחות בעבודה</w:t>
      </w:r>
      <w:r w:rsidRPr="00633885">
        <w:rPr>
          <w:rFonts w:ascii="David" w:hAnsi="David"/>
          <w:sz w:val="22"/>
          <w:szCs w:val="22"/>
          <w:rtl/>
        </w:rPr>
        <w:t xml:space="preserve"> – מישהו מרוויח ומישהו מפסיד.</w:t>
      </w:r>
    </w:p>
    <w:p w:rsidR="001D14C2" w:rsidRPr="00633885" w:rsidRDefault="00903CD8" w:rsidP="00AF0DC9">
      <w:pPr>
        <w:pStyle w:val="aff2"/>
        <w:numPr>
          <w:ilvl w:val="0"/>
          <w:numId w:val="86"/>
        </w:numPr>
        <w:spacing w:after="0" w:line="360" w:lineRule="auto"/>
        <w:rPr>
          <w:rFonts w:ascii="David" w:hAnsi="David"/>
          <w:b/>
          <w:bCs/>
          <w:sz w:val="22"/>
          <w:szCs w:val="22"/>
          <w:u w:val="double"/>
        </w:rPr>
      </w:pPr>
      <w:r w:rsidRPr="00633885">
        <w:rPr>
          <w:rFonts w:ascii="David" w:hAnsi="David"/>
          <w:sz w:val="22"/>
          <w:szCs w:val="22"/>
          <w:u w:val="single"/>
          <w:rtl/>
        </w:rPr>
        <w:t>כאשר המשרד לאיכות הסביבה קובע הסדרים</w:t>
      </w:r>
      <w:r w:rsidRPr="00633885">
        <w:rPr>
          <w:rFonts w:ascii="David" w:hAnsi="David"/>
          <w:sz w:val="22"/>
          <w:szCs w:val="22"/>
          <w:rtl/>
        </w:rPr>
        <w:t xml:space="preserve"> – מישהו מרוויח ומישהו מפסיד.</w:t>
      </w:r>
    </w:p>
    <w:p w:rsidR="008702A6" w:rsidRPr="00633885" w:rsidRDefault="008702A6" w:rsidP="00633885">
      <w:pPr>
        <w:pStyle w:val="aff2"/>
        <w:spacing w:after="0" w:line="360" w:lineRule="auto"/>
        <w:ind w:left="360"/>
        <w:rPr>
          <w:rFonts w:ascii="David" w:hAnsi="David"/>
          <w:b/>
          <w:bCs/>
          <w:sz w:val="22"/>
          <w:szCs w:val="22"/>
          <w:u w:val="double"/>
          <w:rtl/>
        </w:rPr>
      </w:pPr>
    </w:p>
    <w:p w:rsidR="00903CD8" w:rsidRPr="00633885" w:rsidRDefault="00903CD8"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המבנה הדוקטרינרי של פרק ט' לחוק התכנון והבנייה</w:t>
      </w:r>
      <w:r w:rsidR="00092A26" w:rsidRPr="00633885">
        <w:rPr>
          <w:rFonts w:ascii="David" w:hAnsi="David"/>
          <w:b/>
          <w:bCs/>
          <w:sz w:val="22"/>
          <w:szCs w:val="22"/>
          <w:u w:val="single"/>
          <w:rtl/>
        </w:rPr>
        <w:t xml:space="preserve"> – ס' 197</w:t>
      </w:r>
    </w:p>
    <w:p w:rsidR="00903CD8" w:rsidRPr="00633885" w:rsidRDefault="00903CD8" w:rsidP="00633885">
      <w:pPr>
        <w:pStyle w:val="aff2"/>
        <w:spacing w:after="0" w:line="360" w:lineRule="auto"/>
        <w:rPr>
          <w:rFonts w:ascii="David" w:hAnsi="David"/>
          <w:sz w:val="22"/>
          <w:szCs w:val="22"/>
          <w:rtl/>
        </w:rPr>
      </w:pPr>
      <w:r w:rsidRPr="00633885">
        <w:rPr>
          <w:rFonts w:ascii="David" w:hAnsi="David"/>
          <w:sz w:val="22"/>
          <w:szCs w:val="22"/>
          <w:rtl/>
        </w:rPr>
        <w:t>כאשר קוראים את הפרק בעין לא מזוינת, נראה שהוא בנוי ב</w:t>
      </w:r>
      <w:r w:rsidR="00DA5398" w:rsidRPr="00633885">
        <w:rPr>
          <w:rFonts w:ascii="David" w:hAnsi="David"/>
          <w:sz w:val="22"/>
          <w:szCs w:val="22"/>
          <w:rtl/>
        </w:rPr>
        <w:t>צורה</w:t>
      </w:r>
      <w:r w:rsidRPr="00633885">
        <w:rPr>
          <w:rFonts w:ascii="David" w:hAnsi="David"/>
          <w:sz w:val="22"/>
          <w:szCs w:val="22"/>
          <w:rtl/>
        </w:rPr>
        <w:t xml:space="preserve"> של כלל וחריג.</w:t>
      </w:r>
    </w:p>
    <w:p w:rsidR="00EA5113" w:rsidRPr="00633885" w:rsidRDefault="00654973" w:rsidP="00633885">
      <w:pPr>
        <w:pStyle w:val="aff2"/>
        <w:spacing w:after="0" w:line="360" w:lineRule="auto"/>
        <w:rPr>
          <w:rFonts w:ascii="David" w:hAnsi="David"/>
          <w:sz w:val="22"/>
          <w:szCs w:val="22"/>
          <w:rtl/>
        </w:rPr>
      </w:pPr>
      <w:r>
        <w:rPr>
          <w:rFonts w:ascii="David" w:hAnsi="David"/>
          <w:noProof/>
          <w:sz w:val="22"/>
          <w:szCs w:val="22"/>
          <w:u w:val="single"/>
          <w:rtl/>
        </w:rPr>
        <mc:AlternateContent>
          <mc:Choice Requires="wps">
            <w:drawing>
              <wp:anchor distT="0" distB="0" distL="114300" distR="114300" simplePos="0" relativeHeight="251990016" behindDoc="0" locked="0" layoutInCell="1" allowOverlap="1" wp14:anchorId="4080C35A" wp14:editId="26D32F8F">
                <wp:simplePos x="0" y="0"/>
                <wp:positionH relativeFrom="column">
                  <wp:posOffset>4086860</wp:posOffset>
                </wp:positionH>
                <wp:positionV relativeFrom="paragraph">
                  <wp:posOffset>832789</wp:posOffset>
                </wp:positionV>
                <wp:extent cx="1160780" cy="977900"/>
                <wp:effectExtent l="0" t="0" r="39370" b="50800"/>
                <wp:wrapNone/>
                <wp:docPr id="30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77900"/>
                        </a:xfrm>
                        <a:prstGeom prst="flowChartSummingJunction">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FBB39"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3" o:spid="_x0000_s1026" type="#_x0000_t123" style="position:absolute;left:0;text-align:left;margin-left:321.8pt;margin-top:65.55pt;width:91.4pt;height:7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" fillcolor="#666 [1936]" strokecolor="#666 [1936]" strokeweight="1pt">
                <v:fill color2="#ccc [656]" angle="135" focus="50%" type="gradient"/>
                <v:shadow on="t" color="#7f7f7f [1601]" opacity=".5" offset="1pt"/>
              </v:shape>
            </w:pict>
          </mc:Fallback>
        </mc:AlternateContent>
      </w:r>
      <w:r w:rsidR="001D14C2" w:rsidRPr="00633885">
        <w:rPr>
          <w:rFonts w:ascii="David" w:hAnsi="David"/>
          <w:sz w:val="22"/>
          <w:szCs w:val="22"/>
          <w:u w:val="single"/>
          <w:rtl/>
        </w:rPr>
        <w:t xml:space="preserve">ס' 197 </w:t>
      </w:r>
      <w:r w:rsidR="00903CD8" w:rsidRPr="00633885">
        <w:rPr>
          <w:rFonts w:ascii="David" w:hAnsi="David"/>
          <w:sz w:val="22"/>
          <w:szCs w:val="22"/>
          <w:u w:val="single"/>
          <w:rtl/>
        </w:rPr>
        <w:t>תביעת פיצויים</w:t>
      </w:r>
      <w:r w:rsidR="002A15ED" w:rsidRPr="00633885">
        <w:rPr>
          <w:rFonts w:ascii="David" w:hAnsi="David"/>
          <w:sz w:val="22"/>
          <w:szCs w:val="22"/>
          <w:rtl/>
        </w:rPr>
        <w:t xml:space="preserve">: </w:t>
      </w:r>
      <w:r w:rsidR="001D14C2" w:rsidRPr="00633885">
        <w:rPr>
          <w:rStyle w:val="Char5"/>
          <w:rFonts w:ascii="David" w:hAnsi="David"/>
          <w:b w:val="0"/>
          <w:bCs w:val="0"/>
          <w:i w:val="0"/>
          <w:iCs w:val="0"/>
          <w:color w:val="FF0000"/>
          <w:sz w:val="22"/>
          <w:szCs w:val="22"/>
          <w:rtl/>
        </w:rPr>
        <w:t xml:space="preserve">197. (א) </w:t>
      </w:r>
      <w:r w:rsidR="00903CD8" w:rsidRPr="00633885">
        <w:rPr>
          <w:rStyle w:val="Char5"/>
          <w:rFonts w:ascii="David" w:hAnsi="David"/>
          <w:b w:val="0"/>
          <w:bCs w:val="0"/>
          <w:i w:val="0"/>
          <w:iCs w:val="0"/>
          <w:color w:val="FF0000"/>
          <w:sz w:val="22"/>
          <w:szCs w:val="22"/>
          <w:rtl/>
        </w:rPr>
        <w:t>נפגעו על ידי תכנית, שלא בדרך הפקעה, מקרקעין הנמצאים בתחום התכנית או גובלים עמ</w:t>
      </w:r>
      <w:r w:rsidR="00A35728" w:rsidRPr="00633885">
        <w:rPr>
          <w:rStyle w:val="Char5"/>
          <w:rFonts w:ascii="David" w:hAnsi="David"/>
          <w:b w:val="0"/>
          <w:bCs w:val="0"/>
          <w:i w:val="0"/>
          <w:iCs w:val="0"/>
          <w:color w:val="FF0000"/>
          <w:sz w:val="22"/>
          <w:szCs w:val="22"/>
          <w:rtl/>
        </w:rPr>
        <w:t>ו</w:t>
      </w:r>
      <w:r w:rsidR="00903CD8" w:rsidRPr="00633885">
        <w:rPr>
          <w:rStyle w:val="Char5"/>
          <w:rFonts w:ascii="David" w:hAnsi="David"/>
          <w:b w:val="0"/>
          <w:bCs w:val="0"/>
          <w:i w:val="0"/>
          <w:iCs w:val="0"/>
          <w:color w:val="FF0000"/>
          <w:sz w:val="22"/>
          <w:szCs w:val="22"/>
          <w:rtl/>
        </w:rPr>
        <w:t>, מי שביום תחילתה של התכנית היה בעל המקרקעין או בעל זכות בהם זכאי לפיצויים מהו</w:t>
      </w:r>
      <w:r w:rsidR="00A35728" w:rsidRPr="00633885">
        <w:rPr>
          <w:rStyle w:val="Char5"/>
          <w:rFonts w:ascii="David" w:hAnsi="David"/>
          <w:b w:val="0"/>
          <w:bCs w:val="0"/>
          <w:i w:val="0"/>
          <w:iCs w:val="0"/>
          <w:color w:val="FF0000"/>
          <w:sz w:val="22"/>
          <w:szCs w:val="22"/>
          <w:rtl/>
        </w:rPr>
        <w:t>ו</w:t>
      </w:r>
      <w:r w:rsidR="00903CD8" w:rsidRPr="00633885">
        <w:rPr>
          <w:rStyle w:val="Char5"/>
          <w:rFonts w:ascii="David" w:hAnsi="David"/>
          <w:b w:val="0"/>
          <w:bCs w:val="0"/>
          <w:i w:val="0"/>
          <w:iCs w:val="0"/>
          <w:color w:val="FF0000"/>
          <w:sz w:val="22"/>
          <w:szCs w:val="22"/>
          <w:rtl/>
        </w:rPr>
        <w:t xml:space="preserve">עדה המקומית, בכפוף לאמור בסעיף 200 </w:t>
      </w:r>
      <w:r w:rsidR="00903CD8" w:rsidRPr="00633885">
        <w:rPr>
          <w:rFonts w:ascii="David" w:hAnsi="David"/>
          <w:sz w:val="22"/>
          <w:szCs w:val="22"/>
        </w:rPr>
        <w:sym w:font="Wingdings" w:char="F0DF"/>
      </w:r>
      <w:r w:rsidR="00EA5113" w:rsidRPr="00633885">
        <w:rPr>
          <w:rFonts w:ascii="David" w:hAnsi="David"/>
          <w:sz w:val="22"/>
          <w:szCs w:val="22"/>
          <w:rtl/>
        </w:rPr>
        <w:t xml:space="preserve"> </w:t>
      </w:r>
      <w:r w:rsidR="00EA5113" w:rsidRPr="00633885">
        <w:rPr>
          <w:rFonts w:ascii="David" w:hAnsi="David"/>
          <w:b/>
          <w:bCs/>
          <w:sz w:val="22"/>
          <w:szCs w:val="22"/>
          <w:u w:val="single"/>
          <w:rtl/>
        </w:rPr>
        <w:t>לכאורה, הכלל</w:t>
      </w:r>
      <w:r w:rsidR="00EA5113" w:rsidRPr="00633885">
        <w:rPr>
          <w:rFonts w:ascii="David" w:hAnsi="David"/>
          <w:sz w:val="22"/>
          <w:szCs w:val="22"/>
          <w:rtl/>
        </w:rPr>
        <w:t xml:space="preserve">: אם תוכנית גרמה לפגיעה במקרקעין שכנים (לא כהפקעה </w:t>
      </w:r>
      <w:r w:rsidR="008636A6" w:rsidRPr="00633885">
        <w:rPr>
          <w:rFonts w:ascii="David" w:hAnsi="David"/>
          <w:sz w:val="22"/>
          <w:szCs w:val="22"/>
          <w:u w:val="single"/>
          <w:rtl/>
        </w:rPr>
        <w:t>אלא</w:t>
      </w:r>
      <w:r w:rsidR="00EA5113" w:rsidRPr="00633885">
        <w:rPr>
          <w:rFonts w:ascii="David" w:hAnsi="David"/>
          <w:sz w:val="22"/>
          <w:szCs w:val="22"/>
          <w:rtl/>
        </w:rPr>
        <w:t xml:space="preserve"> כדרך אגב)</w:t>
      </w:r>
      <w:r w:rsidR="00D32EFD" w:rsidRPr="00633885">
        <w:rPr>
          <w:rFonts w:ascii="David" w:hAnsi="David"/>
          <w:sz w:val="22"/>
          <w:szCs w:val="22"/>
          <w:rtl/>
        </w:rPr>
        <w:t xml:space="preserve"> </w:t>
      </w:r>
      <w:r w:rsidR="00F571A0" w:rsidRPr="00633885">
        <w:rPr>
          <w:rFonts w:ascii="David" w:hAnsi="David"/>
          <w:sz w:val="22"/>
          <w:szCs w:val="22"/>
          <w:rtl/>
        </w:rPr>
        <w:t xml:space="preserve">נוצרת זכאות לתבוע פיצויים מתוקף ס' זה (בכפוף להגבלות של ס' 200 שנציג מיד). </w:t>
      </w:r>
      <w:r w:rsidR="00F571A0" w:rsidRPr="00633885">
        <w:rPr>
          <w:rFonts w:ascii="David" w:hAnsi="David"/>
          <w:b/>
          <w:bCs/>
          <w:sz w:val="22"/>
          <w:szCs w:val="22"/>
          <w:u w:val="single"/>
          <w:rtl/>
        </w:rPr>
        <w:t>נ</w:t>
      </w:r>
      <w:r w:rsidR="008E317E" w:rsidRPr="00633885">
        <w:rPr>
          <w:rFonts w:ascii="David" w:hAnsi="David"/>
          <w:b/>
          <w:bCs/>
          <w:sz w:val="22"/>
          <w:szCs w:val="22"/>
          <w:u w:val="single"/>
          <w:rtl/>
        </w:rPr>
        <w:t>דגים ונ</w:t>
      </w:r>
      <w:r w:rsidR="00F571A0" w:rsidRPr="00633885">
        <w:rPr>
          <w:rFonts w:ascii="David" w:hAnsi="David"/>
          <w:b/>
          <w:bCs/>
          <w:sz w:val="22"/>
          <w:szCs w:val="22"/>
          <w:u w:val="single"/>
          <w:rtl/>
        </w:rPr>
        <w:t>סביר</w:t>
      </w:r>
      <w:r w:rsidR="00F571A0" w:rsidRPr="00633885">
        <w:rPr>
          <w:rFonts w:ascii="David" w:hAnsi="David"/>
          <w:b/>
          <w:bCs/>
          <w:sz w:val="22"/>
          <w:szCs w:val="22"/>
          <w:rtl/>
        </w:rPr>
        <w:t>:</w:t>
      </w:r>
    </w:p>
    <w:p w:rsidR="001D14C2" w:rsidRPr="00633885" w:rsidRDefault="00F64C92" w:rsidP="00633885">
      <w:pPr>
        <w:pStyle w:val="aff2"/>
        <w:spacing w:after="0" w:line="360" w:lineRule="auto"/>
        <w:rPr>
          <w:rFonts w:ascii="David" w:hAnsi="David"/>
          <w:sz w:val="22"/>
          <w:szCs w:val="22"/>
          <w:rtl/>
        </w:rPr>
      </w:pPr>
      <w:r>
        <w:rPr>
          <w:rFonts w:ascii="David" w:hAnsi="David"/>
          <w:noProof/>
          <w:sz w:val="22"/>
          <w:szCs w:val="22"/>
          <w:u w:val="single"/>
          <w:rtl/>
        </w:rPr>
        <mc:AlternateContent>
          <mc:Choice Requires="wps">
            <w:drawing>
              <wp:anchor distT="0" distB="0" distL="114300" distR="114300" simplePos="0" relativeHeight="251725824" behindDoc="0" locked="0" layoutInCell="1" allowOverlap="1" wp14:anchorId="12E86A01" wp14:editId="79376A5F">
                <wp:simplePos x="0" y="0"/>
                <wp:positionH relativeFrom="column">
                  <wp:posOffset>530225</wp:posOffset>
                </wp:positionH>
                <wp:positionV relativeFrom="paragraph">
                  <wp:posOffset>41606</wp:posOffset>
                </wp:positionV>
                <wp:extent cx="2775585" cy="842645"/>
                <wp:effectExtent l="0" t="0" r="43815" b="52705"/>
                <wp:wrapNone/>
                <wp:docPr id="30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84264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E02BCE" w:rsidRPr="00F64C92" w:rsidRDefault="00E02BCE" w:rsidP="002A15ED">
                            <w:pPr>
                              <w:spacing w:after="0"/>
                              <w:rPr>
                                <w:rFonts w:ascii="David" w:hAnsi="David" w:cs="David"/>
                                <w:rtl/>
                              </w:rPr>
                            </w:pPr>
                            <w:r w:rsidRPr="00F64C92">
                              <w:rPr>
                                <w:rFonts w:ascii="David" w:hAnsi="David" w:cs="David"/>
                                <w:u w:val="single"/>
                                <w:rtl/>
                              </w:rPr>
                              <w:t>האם הבעלים יכולים לתבוע דרך ס' 197</w:t>
                            </w:r>
                            <w:r w:rsidRPr="00F64C92">
                              <w:rPr>
                                <w:rFonts w:ascii="David" w:hAnsi="David" w:cs="David"/>
                                <w:rtl/>
                              </w:rPr>
                              <w:t xml:space="preserve">? </w:t>
                            </w:r>
                          </w:p>
                          <w:p w:rsidR="00E02BCE" w:rsidRPr="00F64C92" w:rsidRDefault="00E02BCE" w:rsidP="005C6C47">
                            <w:pPr>
                              <w:spacing w:after="0"/>
                              <w:rPr>
                                <w:rFonts w:ascii="David" w:hAnsi="David" w:cs="David"/>
                                <w:rtl/>
                              </w:rPr>
                            </w:pPr>
                            <w:r w:rsidRPr="00F64C92">
                              <w:rPr>
                                <w:rFonts w:ascii="David" w:hAnsi="David" w:cs="David"/>
                                <w:b/>
                                <w:bCs/>
                                <w:rtl/>
                              </w:rPr>
                              <w:t>תלוי</w:t>
                            </w:r>
                            <w:r w:rsidRPr="00F64C92">
                              <w:rPr>
                                <w:rFonts w:ascii="David" w:hAnsi="David" w:cs="David"/>
                                <w:rtl/>
                              </w:rPr>
                              <w:t>. עליהם להוכיח קודם כל שהזכויות בנכס שלהם נפגעו כתוצאה מהתהליך.</w:t>
                            </w:r>
                          </w:p>
                          <w:p w:rsidR="00E02BCE" w:rsidRPr="00F64C92" w:rsidRDefault="00E02BCE" w:rsidP="005C6C47">
                            <w:pPr>
                              <w:spacing w:after="0"/>
                              <w:rPr>
                                <w:rFonts w:ascii="David" w:hAnsi="David" w:cs="David"/>
                              </w:rPr>
                            </w:pPr>
                            <w:r w:rsidRPr="00F64C92">
                              <w:rPr>
                                <w:rFonts w:ascii="David" w:hAnsi="David" w:cs="David"/>
                                <w:u w:val="single"/>
                                <w:rtl/>
                              </w:rPr>
                              <w:t>איך נאמוד את הפגיעה</w:t>
                            </w:r>
                            <w:r w:rsidRPr="00F64C92">
                              <w:rPr>
                                <w:rFonts w:ascii="David" w:hAnsi="David" w:cs="David"/>
                                <w:rtl/>
                              </w:rPr>
                              <w:t xml:space="preserve">? </w:t>
                            </w:r>
                            <w:r w:rsidRPr="00F64C92">
                              <w:rPr>
                                <w:rFonts w:ascii="David" w:hAnsi="David" w:cs="David"/>
                                <w:b/>
                                <w:bCs/>
                                <w:rtl/>
                              </w:rPr>
                              <w:t>ע"פ שווי השוק</w:t>
                            </w:r>
                            <w:r w:rsidRPr="00F64C92">
                              <w:rPr>
                                <w:rFonts w:ascii="David" w:hAnsi="David" w:cs="David"/>
                                <w:rtl/>
                              </w:rPr>
                              <w:t xml:space="preserve"> של השימושים נקבע האם נפגעו תכונות הקרקע.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6A01" id="Text Box 126" o:spid="_x0000_s1088" type="#_x0000_t202" style="position:absolute;left:0;text-align:left;margin-left:41.75pt;margin-top:3.3pt;width:218.55pt;height:6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" fillcolor="#fabf8f [1945]" strokecolor="#fabf8f [1945]" strokeweight="1pt">
                <v:fill color2="#fde9d9 [665]" angle="135" focus="50%" type="gradient"/>
                <v:shadow on="t" color="#974706 [1609]" opacity=".5" offset="1pt"/>
                <v:textbox>
                  <w:txbxContent>
                    <w:p w:rsidR="00E02BCE" w:rsidRPr="00F64C92" w:rsidRDefault="00E02BCE" w:rsidP="002A15ED">
                      <w:pPr>
                        <w:spacing w:after="0"/>
                        <w:rPr>
                          <w:rFonts w:ascii="David" w:hAnsi="David" w:cs="David"/>
                          <w:rtl/>
                        </w:rPr>
                      </w:pPr>
                      <w:r w:rsidRPr="00F64C92">
                        <w:rPr>
                          <w:rFonts w:ascii="David" w:hAnsi="David" w:cs="David"/>
                          <w:u w:val="single"/>
                          <w:rtl/>
                        </w:rPr>
                        <w:t>האם הבעלים יכולים לתבוע דרך ס' 197</w:t>
                      </w:r>
                      <w:r w:rsidRPr="00F64C92">
                        <w:rPr>
                          <w:rFonts w:ascii="David" w:hAnsi="David" w:cs="David"/>
                          <w:rtl/>
                        </w:rPr>
                        <w:t xml:space="preserve">? </w:t>
                      </w:r>
                    </w:p>
                    <w:p w:rsidR="00E02BCE" w:rsidRPr="00F64C92" w:rsidRDefault="00E02BCE" w:rsidP="005C6C47">
                      <w:pPr>
                        <w:spacing w:after="0"/>
                        <w:rPr>
                          <w:rFonts w:ascii="David" w:hAnsi="David" w:cs="David"/>
                          <w:rtl/>
                        </w:rPr>
                      </w:pPr>
                      <w:r w:rsidRPr="00F64C92">
                        <w:rPr>
                          <w:rFonts w:ascii="David" w:hAnsi="David" w:cs="David"/>
                          <w:b/>
                          <w:bCs/>
                          <w:rtl/>
                        </w:rPr>
                        <w:t>תלוי</w:t>
                      </w:r>
                      <w:r w:rsidRPr="00F64C92">
                        <w:rPr>
                          <w:rFonts w:ascii="David" w:hAnsi="David" w:cs="David"/>
                          <w:rtl/>
                        </w:rPr>
                        <w:t>. עליהם להוכיח קודם כל שהזכויות בנכס שלהם נפגעו כתוצאה מהתהליך.</w:t>
                      </w:r>
                    </w:p>
                    <w:p w:rsidR="00E02BCE" w:rsidRPr="00F64C92" w:rsidRDefault="00E02BCE" w:rsidP="005C6C47">
                      <w:pPr>
                        <w:spacing w:after="0"/>
                        <w:rPr>
                          <w:rFonts w:ascii="David" w:hAnsi="David" w:cs="David"/>
                        </w:rPr>
                      </w:pPr>
                      <w:r w:rsidRPr="00F64C92">
                        <w:rPr>
                          <w:rFonts w:ascii="David" w:hAnsi="David" w:cs="David"/>
                          <w:u w:val="single"/>
                          <w:rtl/>
                        </w:rPr>
                        <w:t>איך נאמוד את הפגיעה</w:t>
                      </w:r>
                      <w:r w:rsidRPr="00F64C92">
                        <w:rPr>
                          <w:rFonts w:ascii="David" w:hAnsi="David" w:cs="David"/>
                          <w:rtl/>
                        </w:rPr>
                        <w:t xml:space="preserve">? </w:t>
                      </w:r>
                      <w:r w:rsidRPr="00F64C92">
                        <w:rPr>
                          <w:rFonts w:ascii="David" w:hAnsi="David" w:cs="David"/>
                          <w:b/>
                          <w:bCs/>
                          <w:rtl/>
                        </w:rPr>
                        <w:t>ע"פ שווי השוק</w:t>
                      </w:r>
                      <w:r w:rsidRPr="00F64C92">
                        <w:rPr>
                          <w:rFonts w:ascii="David" w:hAnsi="David" w:cs="David"/>
                          <w:rtl/>
                        </w:rPr>
                        <w:t xml:space="preserve"> של השימושים נקבע האם נפגעו תכונות הקרקע. </w:t>
                      </w:r>
                    </w:p>
                  </w:txbxContent>
                </v:textbox>
              </v:shape>
            </w:pict>
          </mc:Fallback>
        </mc:AlternateContent>
      </w:r>
    </w:p>
    <w:p w:rsidR="00F571A0" w:rsidRPr="00633885" w:rsidRDefault="00654973" w:rsidP="00633885">
      <w:pPr>
        <w:pStyle w:val="aff2"/>
        <w:spacing w:after="0" w:line="360" w:lineRule="auto"/>
        <w:rPr>
          <w:rFonts w:ascii="David" w:hAnsi="David"/>
          <w:sz w:val="22"/>
          <w:szCs w:val="22"/>
          <w:u w:val="single"/>
          <w:rtl/>
        </w:rPr>
      </w:pPr>
      <w:r>
        <w:rPr>
          <w:rFonts w:ascii="David" w:hAnsi="David"/>
          <w:noProof/>
          <w:sz w:val="22"/>
          <w:szCs w:val="22"/>
          <w:u w:val="single"/>
          <w:rtl/>
        </w:rPr>
        <mc:AlternateContent>
          <mc:Choice Requires="wps">
            <w:drawing>
              <wp:anchor distT="0" distB="0" distL="114300" distR="114300" simplePos="0" relativeHeight="251991040" behindDoc="0" locked="0" layoutInCell="1" allowOverlap="1">
                <wp:simplePos x="0" y="0"/>
                <wp:positionH relativeFrom="column">
                  <wp:posOffset>3641090</wp:posOffset>
                </wp:positionH>
                <wp:positionV relativeFrom="paragraph">
                  <wp:posOffset>84759</wp:posOffset>
                </wp:positionV>
                <wp:extent cx="2065794" cy="221615"/>
                <wp:effectExtent l="0" t="0" r="29845" b="64135"/>
                <wp:wrapNone/>
                <wp:docPr id="30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794" cy="22161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02BCE" w:rsidRPr="00412922" w:rsidRDefault="00E02BCE" w:rsidP="00412922">
                            <w:pPr>
                              <w:pStyle w:val="6"/>
                            </w:pPr>
                            <w:r w:rsidRPr="00412922">
                              <w:rPr>
                                <w:rtl/>
                              </w:rPr>
                              <w:t>רצועה שהופקעה להקמת קווי חשמל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89" style="position:absolute;left:0;text-align:left;margin-left:286.7pt;margin-top:6.65pt;width:162.65pt;height:17.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" fillcolor="#666 [1936]" strokecolor="#666 [1936]" strokeweight="1pt">
                <v:fill color2="#ccc [656]" angle="135" focus="50%" type="gradient"/>
                <v:shadow on="t" color="#7f7f7f [1601]" opacity=".5" offset="1pt"/>
                <v:textbox>
                  <w:txbxContent>
                    <w:p w:rsidR="00E02BCE" w:rsidRPr="00412922" w:rsidRDefault="00E02BCE" w:rsidP="00412922">
                      <w:pPr>
                        <w:pStyle w:val="6"/>
                      </w:pPr>
                      <w:r w:rsidRPr="00412922">
                        <w:rPr>
                          <w:rtl/>
                        </w:rPr>
                        <w:t>רצועה שהופקעה להקמת קווי חשמל</w:t>
                      </w:r>
                    </w:p>
                  </w:txbxContent>
                </v:textbox>
              </v:rect>
            </w:pict>
          </mc:Fallback>
        </mc:AlternateContent>
      </w:r>
    </w:p>
    <w:p w:rsidR="00F571A0" w:rsidRPr="00633885" w:rsidRDefault="00F571A0" w:rsidP="00633885">
      <w:pPr>
        <w:pStyle w:val="aff2"/>
        <w:spacing w:after="0" w:line="360" w:lineRule="auto"/>
        <w:rPr>
          <w:rFonts w:ascii="David" w:hAnsi="David"/>
          <w:sz w:val="22"/>
          <w:szCs w:val="22"/>
          <w:u w:val="single"/>
          <w:rtl/>
        </w:rPr>
      </w:pPr>
    </w:p>
    <w:p w:rsidR="00F571A0" w:rsidRPr="00633885" w:rsidRDefault="00F571A0" w:rsidP="00633885">
      <w:pPr>
        <w:pStyle w:val="aff2"/>
        <w:spacing w:after="0" w:line="360" w:lineRule="auto"/>
        <w:rPr>
          <w:rFonts w:ascii="David" w:hAnsi="David"/>
          <w:sz w:val="22"/>
          <w:szCs w:val="22"/>
          <w:u w:val="single"/>
          <w:rtl/>
        </w:rPr>
      </w:pPr>
    </w:p>
    <w:p w:rsidR="00F64C92" w:rsidRDefault="00F64C92" w:rsidP="00633885">
      <w:pPr>
        <w:pStyle w:val="aff2"/>
        <w:spacing w:after="0" w:line="360" w:lineRule="auto"/>
        <w:rPr>
          <w:rFonts w:ascii="David" w:hAnsi="David"/>
          <w:sz w:val="22"/>
          <w:szCs w:val="22"/>
          <w:rtl/>
        </w:rPr>
      </w:pPr>
    </w:p>
    <w:p w:rsidR="00F571A0" w:rsidRPr="00633885" w:rsidRDefault="00F571A0" w:rsidP="00633885">
      <w:pPr>
        <w:pStyle w:val="aff2"/>
        <w:spacing w:after="0" w:line="360" w:lineRule="auto"/>
        <w:rPr>
          <w:rFonts w:ascii="David" w:hAnsi="David"/>
          <w:sz w:val="22"/>
          <w:szCs w:val="22"/>
          <w:rtl/>
        </w:rPr>
      </w:pPr>
      <w:r w:rsidRPr="00633885">
        <w:rPr>
          <w:rFonts w:ascii="David" w:hAnsi="David"/>
          <w:sz w:val="22"/>
          <w:szCs w:val="22"/>
          <w:rtl/>
        </w:rPr>
        <w:t>אם כתוצאה מהפקע</w:t>
      </w:r>
      <w:r w:rsidR="00AA5EFF" w:rsidRPr="00633885">
        <w:rPr>
          <w:rFonts w:ascii="David" w:hAnsi="David"/>
          <w:sz w:val="22"/>
          <w:szCs w:val="22"/>
          <w:rtl/>
        </w:rPr>
        <w:t>ת הרצועה</w:t>
      </w:r>
      <w:r w:rsidRPr="00633885">
        <w:rPr>
          <w:rFonts w:ascii="David" w:hAnsi="David"/>
          <w:sz w:val="22"/>
          <w:szCs w:val="22"/>
          <w:rtl/>
        </w:rPr>
        <w:t xml:space="preserve"> א</w:t>
      </w:r>
      <w:r w:rsidR="00AA5EFF" w:rsidRPr="00633885">
        <w:rPr>
          <w:rFonts w:ascii="David" w:hAnsi="David"/>
          <w:sz w:val="22"/>
          <w:szCs w:val="22"/>
          <w:rtl/>
        </w:rPr>
        <w:t>י</w:t>
      </w:r>
      <w:r w:rsidRPr="00633885">
        <w:rPr>
          <w:rFonts w:ascii="David" w:hAnsi="David"/>
          <w:sz w:val="22"/>
          <w:szCs w:val="22"/>
          <w:rtl/>
        </w:rPr>
        <w:t xml:space="preserve">ני </w:t>
      </w:r>
      <w:r w:rsidR="00AA5EFF" w:rsidRPr="00633885">
        <w:rPr>
          <w:rFonts w:ascii="David" w:hAnsi="David"/>
          <w:sz w:val="22"/>
          <w:szCs w:val="22"/>
          <w:rtl/>
        </w:rPr>
        <w:t>י</w:t>
      </w:r>
      <w:r w:rsidRPr="00633885">
        <w:rPr>
          <w:rFonts w:ascii="David" w:hAnsi="David"/>
          <w:sz w:val="22"/>
          <w:szCs w:val="22"/>
          <w:rtl/>
        </w:rPr>
        <w:t>כול לעשות שום פעילות</w:t>
      </w:r>
      <w:r w:rsidR="00757389" w:rsidRPr="00633885">
        <w:rPr>
          <w:rFonts w:ascii="David" w:hAnsi="David"/>
          <w:sz w:val="22"/>
          <w:szCs w:val="22"/>
          <w:rtl/>
        </w:rPr>
        <w:t xml:space="preserve"> (בכל אחת מארבע החלקות המתוארות)</w:t>
      </w:r>
      <w:r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xml:space="preserve"> גם לפני כן לא היה ביכולתי לעשות פעילות כי הקרקע היא אדמת טרשים</w:t>
      </w:r>
      <w:r w:rsidR="00757389" w:rsidRPr="00633885">
        <w:rPr>
          <w:rFonts w:ascii="David" w:hAnsi="David"/>
          <w:sz w:val="22"/>
          <w:szCs w:val="22"/>
          <w:rtl/>
        </w:rPr>
        <w:t xml:space="preserve"> למשל</w:t>
      </w:r>
      <w:r w:rsidRPr="00633885">
        <w:rPr>
          <w:rFonts w:ascii="David" w:hAnsi="David"/>
          <w:sz w:val="22"/>
          <w:szCs w:val="22"/>
          <w:rtl/>
        </w:rPr>
        <w:t xml:space="preserve"> – אני לא אקבל פיצויים כי המקרקעין לא נפגעו (זו תהיה תשובת ועדת התכנון) ואז אין טעם בכלל לערוך שומה לקרקע.</w:t>
      </w:r>
    </w:p>
    <w:p w:rsidR="00F571A0" w:rsidRPr="00633885" w:rsidRDefault="00F571A0" w:rsidP="00AF0DC9">
      <w:pPr>
        <w:pStyle w:val="aff2"/>
        <w:numPr>
          <w:ilvl w:val="0"/>
          <w:numId w:val="101"/>
        </w:numPr>
        <w:spacing w:after="0" w:line="360" w:lineRule="auto"/>
        <w:rPr>
          <w:rFonts w:ascii="David" w:hAnsi="David"/>
          <w:sz w:val="22"/>
          <w:szCs w:val="22"/>
          <w:rtl/>
        </w:rPr>
      </w:pPr>
      <w:r w:rsidRPr="00633885">
        <w:rPr>
          <w:rFonts w:ascii="David" w:hAnsi="David"/>
          <w:sz w:val="22"/>
          <w:szCs w:val="22"/>
          <w:rtl/>
        </w:rPr>
        <w:t xml:space="preserve">לכן, </w:t>
      </w:r>
      <w:r w:rsidRPr="00633885">
        <w:rPr>
          <w:rFonts w:ascii="David" w:hAnsi="David"/>
          <w:sz w:val="22"/>
          <w:szCs w:val="22"/>
          <w:highlight w:val="yellow"/>
          <w:rtl/>
        </w:rPr>
        <w:t>מה שמשנה זה האם נפגעו תכונות של הקרקע</w:t>
      </w:r>
      <w:r w:rsidRPr="00633885">
        <w:rPr>
          <w:rFonts w:ascii="David" w:hAnsi="David"/>
          <w:sz w:val="22"/>
          <w:szCs w:val="22"/>
          <w:rtl/>
        </w:rPr>
        <w:t xml:space="preserve"> (=היכולת</w:t>
      </w:r>
      <w:r w:rsidR="00AA5EFF" w:rsidRPr="00633885">
        <w:rPr>
          <w:rFonts w:ascii="David" w:hAnsi="David"/>
          <w:sz w:val="22"/>
          <w:szCs w:val="22"/>
          <w:rtl/>
        </w:rPr>
        <w:t xml:space="preserve"> הריאלית</w:t>
      </w:r>
      <w:r w:rsidRPr="00633885">
        <w:rPr>
          <w:rFonts w:ascii="David" w:hAnsi="David"/>
          <w:sz w:val="22"/>
          <w:szCs w:val="22"/>
          <w:rtl/>
        </w:rPr>
        <w:t xml:space="preserve"> שלי לממש אותה)!</w:t>
      </w:r>
    </w:p>
    <w:p w:rsidR="00F571A0" w:rsidRPr="00633885" w:rsidRDefault="00F571A0" w:rsidP="00633885">
      <w:pPr>
        <w:pStyle w:val="aff2"/>
        <w:spacing w:after="0" w:line="360" w:lineRule="auto"/>
        <w:rPr>
          <w:rFonts w:ascii="David" w:hAnsi="David"/>
          <w:sz w:val="22"/>
          <w:szCs w:val="22"/>
          <w:u w:val="single"/>
          <w:rtl/>
        </w:rPr>
      </w:pPr>
    </w:p>
    <w:p w:rsidR="00C925BC" w:rsidRPr="00633885" w:rsidRDefault="00C925BC" w:rsidP="00633885">
      <w:pPr>
        <w:pStyle w:val="aff2"/>
        <w:spacing w:after="0" w:line="360" w:lineRule="auto"/>
        <w:rPr>
          <w:rFonts w:ascii="David" w:hAnsi="David"/>
          <w:sz w:val="22"/>
          <w:szCs w:val="22"/>
          <w:rtl/>
        </w:rPr>
      </w:pPr>
      <w:r w:rsidRPr="00633885">
        <w:rPr>
          <w:rFonts w:ascii="David" w:hAnsi="David"/>
          <w:sz w:val="22"/>
          <w:szCs w:val="22"/>
          <w:highlight w:val="yellow"/>
          <w:u w:val="single"/>
          <w:rtl/>
        </w:rPr>
        <w:t>שאלה</w:t>
      </w:r>
      <w:r w:rsidRPr="00633885">
        <w:rPr>
          <w:rFonts w:ascii="David" w:hAnsi="David"/>
          <w:sz w:val="22"/>
          <w:szCs w:val="22"/>
          <w:u w:val="single"/>
          <w:rtl/>
        </w:rPr>
        <w:t>: מה ההבדל בין הפקע</w:t>
      </w:r>
      <w:r w:rsidR="00E070CF" w:rsidRPr="00633885">
        <w:rPr>
          <w:rFonts w:ascii="David" w:hAnsi="David"/>
          <w:sz w:val="22"/>
          <w:szCs w:val="22"/>
          <w:u w:val="single"/>
          <w:rtl/>
        </w:rPr>
        <w:t>ה</w:t>
      </w:r>
      <w:r w:rsidRPr="00633885">
        <w:rPr>
          <w:rFonts w:ascii="David" w:hAnsi="David"/>
          <w:sz w:val="22"/>
          <w:szCs w:val="22"/>
          <w:u w:val="single"/>
          <w:rtl/>
        </w:rPr>
        <w:t xml:space="preserve"> לגריע</w:t>
      </w:r>
      <w:r w:rsidR="00E070CF" w:rsidRPr="00633885">
        <w:rPr>
          <w:rFonts w:ascii="David" w:hAnsi="David"/>
          <w:sz w:val="22"/>
          <w:szCs w:val="22"/>
          <w:u w:val="single"/>
          <w:rtl/>
        </w:rPr>
        <w:t>ה</w:t>
      </w:r>
      <w:r w:rsidRPr="00633885">
        <w:rPr>
          <w:rFonts w:ascii="David" w:hAnsi="David"/>
          <w:sz w:val="22"/>
          <w:szCs w:val="22"/>
          <w:u w:val="single"/>
          <w:rtl/>
        </w:rPr>
        <w:t xml:space="preserve"> תכנונית?</w:t>
      </w:r>
      <w:r w:rsidR="00496730" w:rsidRPr="00633885">
        <w:rPr>
          <w:rFonts w:ascii="David" w:hAnsi="David"/>
          <w:sz w:val="22"/>
          <w:szCs w:val="22"/>
          <w:rtl/>
        </w:rPr>
        <w:t xml:space="preserve"> בהפקעה הנכס עוזב אותך והולך לאחר בעוד שבגרי</w:t>
      </w:r>
      <w:r w:rsidR="00E070CF" w:rsidRPr="00633885">
        <w:rPr>
          <w:rFonts w:ascii="David" w:hAnsi="David"/>
          <w:sz w:val="22"/>
          <w:szCs w:val="22"/>
          <w:rtl/>
        </w:rPr>
        <w:t>עה</w:t>
      </w:r>
      <w:r w:rsidR="00496730" w:rsidRPr="00633885">
        <w:rPr>
          <w:rFonts w:ascii="David" w:hAnsi="David"/>
          <w:sz w:val="22"/>
          <w:szCs w:val="22"/>
          <w:rtl/>
        </w:rPr>
        <w:t xml:space="preserve"> </w:t>
      </w:r>
      <w:r w:rsidR="00E070CF" w:rsidRPr="00633885">
        <w:rPr>
          <w:rFonts w:ascii="David" w:hAnsi="David"/>
          <w:sz w:val="22"/>
          <w:szCs w:val="22"/>
          <w:rtl/>
        </w:rPr>
        <w:t>הוא</w:t>
      </w:r>
      <w:r w:rsidR="00496730" w:rsidRPr="00633885">
        <w:rPr>
          <w:rFonts w:ascii="David" w:hAnsi="David"/>
          <w:sz w:val="22"/>
          <w:szCs w:val="22"/>
          <w:rtl/>
        </w:rPr>
        <w:t xml:space="preserve"> נשאר שלך</w:t>
      </w:r>
      <w:r w:rsidR="00484C0F" w:rsidRPr="00633885">
        <w:rPr>
          <w:rFonts w:ascii="David" w:hAnsi="David"/>
          <w:sz w:val="22"/>
          <w:szCs w:val="22"/>
          <w:rtl/>
        </w:rPr>
        <w:t xml:space="preserve"> ויכולות המימוש מוגבלות</w:t>
      </w:r>
      <w:r w:rsidR="00496730" w:rsidRPr="00633885">
        <w:rPr>
          <w:rFonts w:ascii="David" w:hAnsi="David"/>
          <w:sz w:val="22"/>
          <w:szCs w:val="22"/>
          <w:rtl/>
        </w:rPr>
        <w:t>.</w:t>
      </w:r>
      <w:r w:rsidR="005B48C6" w:rsidRPr="00633885">
        <w:rPr>
          <w:rFonts w:ascii="David" w:hAnsi="David"/>
          <w:sz w:val="22"/>
          <w:szCs w:val="22"/>
          <w:rtl/>
        </w:rPr>
        <w:t xml:space="preserve"> בנוסף, בהפקעה יש פגיעה ישירה בנכס בעוד שבגריעות הזכויות נפגעו </w:t>
      </w:r>
      <w:r w:rsidR="00484C0F" w:rsidRPr="00633885">
        <w:rPr>
          <w:rFonts w:ascii="David" w:hAnsi="David"/>
          <w:sz w:val="22"/>
          <w:szCs w:val="22"/>
          <w:rtl/>
        </w:rPr>
        <w:t>ב</w:t>
      </w:r>
      <w:r w:rsidR="005B48C6" w:rsidRPr="00633885">
        <w:rPr>
          <w:rFonts w:ascii="David" w:hAnsi="David"/>
          <w:sz w:val="22"/>
          <w:szCs w:val="22"/>
          <w:rtl/>
        </w:rPr>
        <w:t>פגיעה עקיפה. הפגיעה יכול שתהיה עקב מהלך שבוצע בנכס שצמוד לשלך ולאו דווקא באופן ישיר בשלך.</w:t>
      </w:r>
    </w:p>
    <w:p w:rsidR="00496730" w:rsidRPr="00633885" w:rsidRDefault="00496730" w:rsidP="00633885">
      <w:pPr>
        <w:pStyle w:val="aff2"/>
        <w:spacing w:after="0" w:line="360" w:lineRule="auto"/>
        <w:rPr>
          <w:rFonts w:ascii="David" w:hAnsi="David"/>
          <w:sz w:val="22"/>
          <w:szCs w:val="22"/>
          <w:rtl/>
        </w:rPr>
      </w:pPr>
    </w:p>
    <w:p w:rsidR="00496730" w:rsidRPr="00633885" w:rsidRDefault="00496730" w:rsidP="00633885">
      <w:pPr>
        <w:pStyle w:val="aff2"/>
        <w:spacing w:after="0" w:line="360" w:lineRule="auto"/>
        <w:rPr>
          <w:rFonts w:ascii="David" w:hAnsi="David"/>
          <w:sz w:val="22"/>
          <w:szCs w:val="22"/>
          <w:u w:val="single"/>
          <w:rtl/>
        </w:rPr>
      </w:pPr>
      <w:r w:rsidRPr="00633885">
        <w:rPr>
          <w:rFonts w:ascii="David" w:hAnsi="David"/>
          <w:sz w:val="22"/>
          <w:szCs w:val="22"/>
          <w:u w:val="single"/>
          <w:rtl/>
        </w:rPr>
        <w:t>נדגים גריעה תכנונית מהתקנון של תמ"א (</w:t>
      </w:r>
      <w:r w:rsidR="00CA53DC" w:rsidRPr="00633885">
        <w:rPr>
          <w:rFonts w:ascii="David" w:hAnsi="David"/>
          <w:sz w:val="22"/>
          <w:szCs w:val="22"/>
          <w:u w:val="single"/>
          <w:rtl/>
        </w:rPr>
        <w:t>=</w:t>
      </w:r>
      <w:r w:rsidRPr="00633885">
        <w:rPr>
          <w:rFonts w:ascii="David" w:hAnsi="David"/>
          <w:sz w:val="22"/>
          <w:szCs w:val="22"/>
          <w:u w:val="single"/>
          <w:rtl/>
        </w:rPr>
        <w:t>תוכנית מתאר ארצית) 10 (פריסת קווי חשמל) בס' 5</w:t>
      </w:r>
      <w:r w:rsidR="00CA53DC" w:rsidRPr="00633885">
        <w:rPr>
          <w:rFonts w:ascii="David" w:hAnsi="David"/>
          <w:sz w:val="22"/>
          <w:szCs w:val="22"/>
          <w:u w:val="single"/>
          <w:rtl/>
        </w:rPr>
        <w:t xml:space="preserve"> שלה</w:t>
      </w:r>
      <w:r w:rsidRPr="00633885">
        <w:rPr>
          <w:rFonts w:ascii="David" w:hAnsi="David"/>
          <w:sz w:val="22"/>
          <w:szCs w:val="22"/>
          <w:u w:val="single"/>
          <w:rtl/>
        </w:rPr>
        <w:t>:</w:t>
      </w:r>
    </w:p>
    <w:p w:rsidR="00034143" w:rsidRPr="00633885" w:rsidRDefault="008D1182" w:rsidP="00633885">
      <w:pPr>
        <w:pStyle w:val="aff2"/>
        <w:spacing w:after="0" w:line="360" w:lineRule="auto"/>
        <w:rPr>
          <w:rFonts w:ascii="David" w:hAnsi="David"/>
          <w:sz w:val="22"/>
          <w:szCs w:val="22"/>
          <w:rtl/>
        </w:rPr>
      </w:pPr>
      <w:r w:rsidRPr="00633885">
        <w:rPr>
          <w:rFonts w:ascii="David" w:hAnsi="David"/>
          <w:sz w:val="22"/>
          <w:szCs w:val="22"/>
          <w:rtl/>
        </w:rPr>
        <w:t>בכל תמ"א</w:t>
      </w:r>
      <w:r w:rsidR="00496730" w:rsidRPr="00633885">
        <w:rPr>
          <w:rFonts w:ascii="David" w:hAnsi="David"/>
          <w:sz w:val="22"/>
          <w:szCs w:val="22"/>
          <w:rtl/>
        </w:rPr>
        <w:t xml:space="preserve"> </w:t>
      </w:r>
      <w:r w:rsidR="00BC750A" w:rsidRPr="00633885">
        <w:rPr>
          <w:rFonts w:ascii="David" w:hAnsi="David"/>
          <w:sz w:val="22"/>
          <w:szCs w:val="22"/>
          <w:rtl/>
        </w:rPr>
        <w:t>יש שני</w:t>
      </w:r>
      <w:r w:rsidR="00496730" w:rsidRPr="00633885">
        <w:rPr>
          <w:rFonts w:ascii="David" w:hAnsi="David"/>
          <w:sz w:val="22"/>
          <w:szCs w:val="22"/>
          <w:rtl/>
        </w:rPr>
        <w:t xml:space="preserve"> אלמנטים</w:t>
      </w:r>
      <w:r w:rsidRPr="00633885">
        <w:rPr>
          <w:rFonts w:ascii="David" w:hAnsi="David"/>
          <w:sz w:val="22"/>
          <w:szCs w:val="22"/>
          <w:rtl/>
        </w:rPr>
        <w:t>:</w:t>
      </w:r>
      <w:r w:rsidR="00496730" w:rsidRPr="00633885">
        <w:rPr>
          <w:rFonts w:ascii="David" w:hAnsi="David"/>
          <w:sz w:val="22"/>
          <w:szCs w:val="22"/>
          <w:rtl/>
        </w:rPr>
        <w:t xml:space="preserve"> (1) </w:t>
      </w:r>
      <w:r w:rsidR="00496730" w:rsidRPr="00633885">
        <w:rPr>
          <w:rFonts w:ascii="David" w:hAnsi="David"/>
          <w:b/>
          <w:bCs/>
          <w:sz w:val="22"/>
          <w:szCs w:val="22"/>
          <w:rtl/>
        </w:rPr>
        <w:t>תקנון</w:t>
      </w:r>
      <w:r w:rsidR="00900ED0" w:rsidRPr="00633885">
        <w:rPr>
          <w:rFonts w:ascii="David" w:hAnsi="David"/>
          <w:b/>
          <w:bCs/>
          <w:sz w:val="22"/>
          <w:szCs w:val="22"/>
          <w:rtl/>
        </w:rPr>
        <w:t xml:space="preserve"> -</w:t>
      </w:r>
      <w:r w:rsidR="00496730" w:rsidRPr="00633885">
        <w:rPr>
          <w:rFonts w:ascii="David" w:hAnsi="David"/>
          <w:sz w:val="22"/>
          <w:szCs w:val="22"/>
          <w:rtl/>
        </w:rPr>
        <w:t xml:space="preserve"> מלל </w:t>
      </w:r>
      <w:r w:rsidRPr="00633885">
        <w:rPr>
          <w:rFonts w:ascii="David" w:hAnsi="David"/>
          <w:sz w:val="22"/>
          <w:szCs w:val="22"/>
          <w:rtl/>
        </w:rPr>
        <w:t>שמסביר הכול</w:t>
      </w:r>
      <w:r w:rsidR="00496730" w:rsidRPr="00633885">
        <w:rPr>
          <w:rFonts w:ascii="David" w:hAnsi="David"/>
          <w:sz w:val="22"/>
          <w:szCs w:val="22"/>
          <w:rtl/>
        </w:rPr>
        <w:t xml:space="preserve">. (2) </w:t>
      </w:r>
      <w:r w:rsidR="00496730" w:rsidRPr="00633885">
        <w:rPr>
          <w:rFonts w:ascii="David" w:hAnsi="David"/>
          <w:b/>
          <w:bCs/>
          <w:sz w:val="22"/>
          <w:szCs w:val="22"/>
          <w:rtl/>
        </w:rPr>
        <w:t>תסריט</w:t>
      </w:r>
      <w:r w:rsidR="00900ED0" w:rsidRPr="00633885">
        <w:rPr>
          <w:rFonts w:ascii="David" w:hAnsi="David"/>
          <w:sz w:val="22"/>
          <w:szCs w:val="22"/>
          <w:rtl/>
        </w:rPr>
        <w:t xml:space="preserve"> -</w:t>
      </w:r>
      <w:r w:rsidR="00496730" w:rsidRPr="00633885">
        <w:rPr>
          <w:rFonts w:ascii="David" w:hAnsi="David"/>
          <w:sz w:val="22"/>
          <w:szCs w:val="22"/>
          <w:rtl/>
        </w:rPr>
        <w:t xml:space="preserve"> העלאת הקווים על מפה </w:t>
      </w:r>
      <w:r w:rsidRPr="00633885">
        <w:rPr>
          <w:rFonts w:ascii="David" w:hAnsi="David"/>
          <w:sz w:val="22"/>
          <w:szCs w:val="22"/>
          <w:rtl/>
        </w:rPr>
        <w:t>ושרטוטי</w:t>
      </w:r>
      <w:r w:rsidR="00496730" w:rsidRPr="00633885">
        <w:rPr>
          <w:rFonts w:ascii="David" w:hAnsi="David"/>
          <w:sz w:val="22"/>
          <w:szCs w:val="22"/>
          <w:rtl/>
        </w:rPr>
        <w:t xml:space="preserve"> הביצוע.</w:t>
      </w:r>
      <w:r w:rsidR="00224E1B" w:rsidRPr="00633885">
        <w:rPr>
          <w:rFonts w:ascii="David" w:hAnsi="David"/>
          <w:sz w:val="22"/>
          <w:szCs w:val="22"/>
          <w:rtl/>
        </w:rPr>
        <w:t xml:space="preserve"> </w:t>
      </w:r>
      <w:r w:rsidR="00225AAD" w:rsidRPr="00633885">
        <w:rPr>
          <w:rFonts w:ascii="David" w:hAnsi="David"/>
          <w:sz w:val="22"/>
          <w:szCs w:val="22"/>
          <w:rtl/>
        </w:rPr>
        <w:t>בדוגמא</w:t>
      </w:r>
      <w:r w:rsidR="00224E1B" w:rsidRPr="00633885">
        <w:rPr>
          <w:rFonts w:ascii="David" w:hAnsi="David"/>
          <w:sz w:val="22"/>
          <w:szCs w:val="22"/>
          <w:rtl/>
        </w:rPr>
        <w:t xml:space="preserve"> שמוצגת</w:t>
      </w:r>
      <w:r w:rsidR="00225AAD" w:rsidRPr="00633885">
        <w:rPr>
          <w:rFonts w:ascii="David" w:hAnsi="David"/>
          <w:sz w:val="22"/>
          <w:szCs w:val="22"/>
          <w:rtl/>
        </w:rPr>
        <w:t xml:space="preserve"> נאמר בתקנון מהי מטרת התוכנית.</w:t>
      </w:r>
      <w:r w:rsidR="00B331E2" w:rsidRPr="00633885">
        <w:rPr>
          <w:rFonts w:ascii="David" w:hAnsi="David"/>
          <w:sz w:val="22"/>
          <w:szCs w:val="22"/>
          <w:rtl/>
        </w:rPr>
        <w:t xml:space="preserve"> </w:t>
      </w:r>
      <w:r w:rsidR="00B331E2" w:rsidRPr="00633885">
        <w:rPr>
          <w:rFonts w:ascii="David" w:hAnsi="David"/>
          <w:sz w:val="22"/>
          <w:szCs w:val="22"/>
          <w:highlight w:val="yellow"/>
          <w:rtl/>
        </w:rPr>
        <w:t xml:space="preserve">כבר בתוכנית </w:t>
      </w:r>
      <w:r w:rsidR="000A01DA" w:rsidRPr="00633885">
        <w:rPr>
          <w:rFonts w:ascii="David" w:hAnsi="David"/>
          <w:sz w:val="22"/>
          <w:szCs w:val="22"/>
          <w:highlight w:val="yellow"/>
          <w:rtl/>
        </w:rPr>
        <w:t>מצוין</w:t>
      </w:r>
      <w:r w:rsidR="00B331E2" w:rsidRPr="00633885">
        <w:rPr>
          <w:rFonts w:ascii="David" w:hAnsi="David"/>
          <w:sz w:val="22"/>
          <w:szCs w:val="22"/>
          <w:highlight w:val="yellow"/>
          <w:rtl/>
        </w:rPr>
        <w:t xml:space="preserve"> אילו חלקות ייפגעו כתוצאה מהמהלך המדיני בצורת רישום של גוש</w:t>
      </w:r>
      <w:r w:rsidR="00D32EFD" w:rsidRPr="00633885">
        <w:rPr>
          <w:rFonts w:ascii="David" w:hAnsi="David"/>
          <w:sz w:val="22"/>
          <w:szCs w:val="22"/>
          <w:highlight w:val="yellow"/>
          <w:rtl/>
        </w:rPr>
        <w:t xml:space="preserve"> </w:t>
      </w:r>
      <w:r w:rsidR="00B331E2" w:rsidRPr="00633885">
        <w:rPr>
          <w:rFonts w:ascii="David" w:hAnsi="David"/>
          <w:sz w:val="22"/>
          <w:szCs w:val="22"/>
          <w:highlight w:val="yellow"/>
        </w:rPr>
        <w:t>/</w:t>
      </w:r>
      <w:r w:rsidR="00B331E2" w:rsidRPr="00633885">
        <w:rPr>
          <w:rFonts w:ascii="David" w:hAnsi="David"/>
          <w:sz w:val="22"/>
          <w:szCs w:val="22"/>
          <w:highlight w:val="yellow"/>
          <w:rtl/>
        </w:rPr>
        <w:t xml:space="preserve"> חלקה</w:t>
      </w:r>
      <w:r w:rsidR="00B331E2" w:rsidRPr="00633885">
        <w:rPr>
          <w:rFonts w:ascii="David" w:hAnsi="David"/>
          <w:sz w:val="22"/>
          <w:szCs w:val="22"/>
          <w:rtl/>
        </w:rPr>
        <w:t>.</w:t>
      </w:r>
      <w:r w:rsidR="00224E1B" w:rsidRPr="00633885">
        <w:rPr>
          <w:rFonts w:ascii="David" w:hAnsi="David"/>
          <w:sz w:val="22"/>
          <w:szCs w:val="22"/>
          <w:rtl/>
        </w:rPr>
        <w:t xml:space="preserve"> </w:t>
      </w:r>
      <w:r w:rsidR="00034143" w:rsidRPr="00633885">
        <w:rPr>
          <w:rFonts w:ascii="David" w:hAnsi="David"/>
          <w:sz w:val="22"/>
          <w:szCs w:val="22"/>
          <w:rtl/>
        </w:rPr>
        <w:t>האם ניתן כעת לגשת ולהתחיל בביצוע? לא. צריך לקחת את הדברים ולהוריד אותם רמה לרמות האזוריות והמחוזיות. יש לפרוט את התהליך ולדון בכל הסוגיות העולות ממנו.</w:t>
      </w:r>
    </w:p>
    <w:p w:rsidR="005F6AE9" w:rsidRPr="00633885" w:rsidRDefault="005F6AE9" w:rsidP="00633885">
      <w:pPr>
        <w:pStyle w:val="aff2"/>
        <w:spacing w:after="0" w:line="360" w:lineRule="auto"/>
        <w:rPr>
          <w:rFonts w:ascii="David" w:hAnsi="David"/>
          <w:sz w:val="22"/>
          <w:szCs w:val="22"/>
          <w:u w:val="single"/>
          <w:rtl/>
        </w:rPr>
      </w:pPr>
      <w:r w:rsidRPr="00633885">
        <w:rPr>
          <w:rFonts w:ascii="David" w:hAnsi="David"/>
          <w:sz w:val="22"/>
          <w:szCs w:val="22"/>
          <w:u w:val="single"/>
          <w:rtl/>
        </w:rPr>
        <w:t>בהמשך מתוארים סוגי שטחים שהתוכנית חלה עליהם:</w:t>
      </w:r>
    </w:p>
    <w:p w:rsidR="005F6AE9" w:rsidRPr="00633885" w:rsidRDefault="005F6AE9" w:rsidP="00633885">
      <w:pPr>
        <w:pStyle w:val="aff2"/>
        <w:spacing w:after="0" w:line="360" w:lineRule="auto"/>
        <w:rPr>
          <w:rFonts w:ascii="David" w:hAnsi="David"/>
          <w:sz w:val="22"/>
          <w:szCs w:val="22"/>
          <w:rtl/>
        </w:rPr>
      </w:pPr>
      <w:r w:rsidRPr="00633885">
        <w:rPr>
          <w:rFonts w:ascii="David" w:hAnsi="David"/>
          <w:b/>
          <w:bCs/>
          <w:sz w:val="22"/>
          <w:szCs w:val="22"/>
          <w:u w:val="single"/>
          <w:rtl/>
        </w:rPr>
        <w:t>שפ"פ</w:t>
      </w:r>
      <w:r w:rsidRPr="00633885">
        <w:rPr>
          <w:rFonts w:ascii="David" w:hAnsi="David"/>
          <w:sz w:val="22"/>
          <w:szCs w:val="22"/>
          <w:rtl/>
        </w:rPr>
        <w:t xml:space="preserve"> – שטח פרטי פתוח. </w:t>
      </w:r>
      <w:r w:rsidR="00AC39E6" w:rsidRPr="00633885">
        <w:rPr>
          <w:rFonts w:ascii="David" w:hAnsi="David"/>
          <w:sz w:val="22"/>
          <w:szCs w:val="22"/>
          <w:rtl/>
        </w:rPr>
        <w:t>השאלה בדוגמא היא עד כמה מתכוונים לבצע הפקעות</w:t>
      </w:r>
      <w:r w:rsidR="00224E1B" w:rsidRPr="00633885">
        <w:rPr>
          <w:rFonts w:ascii="David" w:hAnsi="David"/>
          <w:sz w:val="22"/>
          <w:szCs w:val="22"/>
          <w:rtl/>
        </w:rPr>
        <w:t>?</w:t>
      </w:r>
      <w:r w:rsidR="00AC39E6" w:rsidRPr="00633885">
        <w:rPr>
          <w:rFonts w:ascii="David" w:hAnsi="David"/>
          <w:sz w:val="22"/>
          <w:szCs w:val="22"/>
          <w:rtl/>
        </w:rPr>
        <w:t xml:space="preserve"> בדוגמא נקבע שהשפ"פ ישמש כחגורת ירק להפרדה וחיץ בין שטחי התוכנית לשטחים אחרים. </w:t>
      </w:r>
      <w:r w:rsidR="0067600F" w:rsidRPr="00633885">
        <w:rPr>
          <w:rFonts w:ascii="David" w:hAnsi="David"/>
          <w:sz w:val="22"/>
          <w:szCs w:val="22"/>
          <w:u w:val="single"/>
          <w:rtl/>
        </w:rPr>
        <w:t>עם זאת</w:t>
      </w:r>
      <w:r w:rsidR="00AC39E6" w:rsidRPr="00633885">
        <w:rPr>
          <w:rFonts w:ascii="David" w:hAnsi="David"/>
          <w:sz w:val="22"/>
          <w:szCs w:val="22"/>
          <w:rtl/>
        </w:rPr>
        <w:t>, חברת החשמל</w:t>
      </w:r>
      <w:r w:rsidR="00224E1B" w:rsidRPr="00633885">
        <w:rPr>
          <w:rFonts w:ascii="David" w:hAnsi="David"/>
          <w:sz w:val="22"/>
          <w:szCs w:val="22"/>
          <w:rtl/>
        </w:rPr>
        <w:t xml:space="preserve"> כן</w:t>
      </w:r>
      <w:r w:rsidR="00AC39E6" w:rsidRPr="00633885">
        <w:rPr>
          <w:rFonts w:ascii="David" w:hAnsi="David"/>
          <w:sz w:val="22"/>
          <w:szCs w:val="22"/>
          <w:rtl/>
        </w:rPr>
        <w:t xml:space="preserve"> תוכל לעשות בהם פעולות (הבעלות נשארת </w:t>
      </w:r>
      <w:r w:rsidR="0067600F" w:rsidRPr="00633885">
        <w:rPr>
          <w:rFonts w:ascii="David" w:hAnsi="David"/>
          <w:sz w:val="22"/>
          <w:szCs w:val="22"/>
          <w:u w:val="single"/>
          <w:rtl/>
        </w:rPr>
        <w:t>אבל</w:t>
      </w:r>
      <w:r w:rsidR="00AC39E6" w:rsidRPr="00633885">
        <w:rPr>
          <w:rFonts w:ascii="David" w:hAnsi="David"/>
          <w:sz w:val="22"/>
          <w:szCs w:val="22"/>
          <w:rtl/>
        </w:rPr>
        <w:t xml:space="preserve"> יש </w:t>
      </w:r>
      <w:r w:rsidR="001C4FA2" w:rsidRPr="00633885">
        <w:rPr>
          <w:rFonts w:ascii="David" w:hAnsi="David"/>
          <w:sz w:val="22"/>
          <w:szCs w:val="22"/>
          <w:rtl/>
        </w:rPr>
        <w:t xml:space="preserve">לחברת החשמל </w:t>
      </w:r>
      <w:r w:rsidR="00AC39E6" w:rsidRPr="00633885">
        <w:rPr>
          <w:rFonts w:ascii="David" w:hAnsi="David"/>
          <w:sz w:val="22"/>
          <w:szCs w:val="22"/>
          <w:rtl/>
        </w:rPr>
        <w:t>רשות חופשית לעשייה).</w:t>
      </w:r>
    </w:p>
    <w:p w:rsidR="00AC39E6" w:rsidRPr="00633885" w:rsidRDefault="00224E1B" w:rsidP="00633885">
      <w:pPr>
        <w:pStyle w:val="aff2"/>
        <w:spacing w:after="0" w:line="360" w:lineRule="auto"/>
        <w:rPr>
          <w:rFonts w:ascii="David" w:hAnsi="David"/>
          <w:sz w:val="22"/>
          <w:szCs w:val="22"/>
          <w:u w:val="single"/>
          <w:rtl/>
        </w:rPr>
      </w:pPr>
      <w:r w:rsidRPr="00633885">
        <w:rPr>
          <w:rFonts w:ascii="David" w:hAnsi="David"/>
          <w:b/>
          <w:bCs/>
          <w:sz w:val="22"/>
          <w:szCs w:val="22"/>
          <w:rtl/>
        </w:rPr>
        <w:t>מס' זה נלמד</w:t>
      </w:r>
      <w:r w:rsidR="00AC39E6" w:rsidRPr="00633885">
        <w:rPr>
          <w:rFonts w:ascii="David" w:hAnsi="David"/>
          <w:b/>
          <w:bCs/>
          <w:sz w:val="22"/>
          <w:szCs w:val="22"/>
          <w:rtl/>
        </w:rPr>
        <w:t xml:space="preserve"> את ההבדל בין גריעה תכנונית להפקעה. </w:t>
      </w:r>
      <w:r w:rsidR="009E25F4" w:rsidRPr="00633885">
        <w:rPr>
          <w:rFonts w:ascii="David" w:hAnsi="David"/>
          <w:sz w:val="22"/>
          <w:szCs w:val="22"/>
          <w:u w:val="single"/>
          <w:rtl/>
        </w:rPr>
        <w:t>אילו מגבלות תמ"א מטילות על בעלי מקרקעין?</w:t>
      </w:r>
    </w:p>
    <w:p w:rsidR="009E25F4" w:rsidRPr="00633885" w:rsidRDefault="009E25F4" w:rsidP="00633885">
      <w:pPr>
        <w:pStyle w:val="aff2"/>
        <w:spacing w:after="0" w:line="360" w:lineRule="auto"/>
        <w:rPr>
          <w:rFonts w:ascii="David" w:hAnsi="David"/>
          <w:sz w:val="22"/>
          <w:szCs w:val="22"/>
          <w:rtl/>
        </w:rPr>
      </w:pPr>
      <w:r w:rsidRPr="00633885">
        <w:rPr>
          <w:rFonts w:ascii="David" w:hAnsi="David"/>
          <w:sz w:val="22"/>
          <w:szCs w:val="22"/>
          <w:rtl/>
        </w:rPr>
        <w:t>הקרקע נשארת של</w:t>
      </w:r>
      <w:r w:rsidR="00224E1B" w:rsidRPr="00633885">
        <w:rPr>
          <w:rFonts w:ascii="David" w:hAnsi="David"/>
          <w:sz w:val="22"/>
          <w:szCs w:val="22"/>
          <w:rtl/>
        </w:rPr>
        <w:t xml:space="preserve"> </w:t>
      </w:r>
      <w:r w:rsidRPr="00633885">
        <w:rPr>
          <w:rFonts w:ascii="David" w:hAnsi="David"/>
          <w:sz w:val="22"/>
          <w:szCs w:val="22"/>
          <w:rtl/>
        </w:rPr>
        <w:t>ה</w:t>
      </w:r>
      <w:r w:rsidR="00224E1B" w:rsidRPr="00633885">
        <w:rPr>
          <w:rFonts w:ascii="David" w:hAnsi="David"/>
          <w:sz w:val="22"/>
          <w:szCs w:val="22"/>
          <w:rtl/>
        </w:rPr>
        <w:t>בעלים</w:t>
      </w:r>
      <w:r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אסורה בנייה ברמות</w:t>
      </w:r>
      <w:r w:rsidR="00224E1B" w:rsidRPr="00633885">
        <w:rPr>
          <w:rFonts w:ascii="David" w:hAnsi="David"/>
          <w:sz w:val="22"/>
          <w:szCs w:val="22"/>
          <w:rtl/>
        </w:rPr>
        <w:t xml:space="preserve"> גובה מסוימות</w:t>
      </w:r>
      <w:r w:rsidRPr="00633885">
        <w:rPr>
          <w:rFonts w:ascii="David" w:hAnsi="David"/>
          <w:sz w:val="22"/>
          <w:szCs w:val="22"/>
          <w:rtl/>
        </w:rPr>
        <w:t xml:space="preserve">, מותר לגדל חקלאות </w:t>
      </w:r>
      <w:r w:rsidR="00224E1B" w:rsidRPr="00633885">
        <w:rPr>
          <w:rFonts w:ascii="David" w:hAnsi="David"/>
          <w:sz w:val="22"/>
          <w:szCs w:val="22"/>
          <w:rtl/>
        </w:rPr>
        <w:t xml:space="preserve">רק </w:t>
      </w:r>
      <w:r w:rsidRPr="00633885">
        <w:rPr>
          <w:rFonts w:ascii="David" w:hAnsi="David"/>
          <w:sz w:val="22"/>
          <w:szCs w:val="22"/>
          <w:rtl/>
        </w:rPr>
        <w:t xml:space="preserve">בכמות </w:t>
      </w:r>
      <w:r w:rsidR="0016479B" w:rsidRPr="00633885">
        <w:rPr>
          <w:rFonts w:ascii="David" w:hAnsi="David"/>
          <w:sz w:val="22"/>
          <w:szCs w:val="22"/>
          <w:rtl/>
        </w:rPr>
        <w:t>מסוימת</w:t>
      </w:r>
      <w:r w:rsidRPr="00633885">
        <w:rPr>
          <w:rFonts w:ascii="David" w:hAnsi="David"/>
          <w:sz w:val="22"/>
          <w:szCs w:val="22"/>
          <w:rtl/>
        </w:rPr>
        <w:t xml:space="preserve">, </w:t>
      </w:r>
      <w:r w:rsidR="00224E1B" w:rsidRPr="00633885">
        <w:rPr>
          <w:rFonts w:ascii="David" w:hAnsi="David"/>
          <w:sz w:val="22"/>
          <w:szCs w:val="22"/>
          <w:rtl/>
        </w:rPr>
        <w:t xml:space="preserve">נקבע להם </w:t>
      </w:r>
      <w:r w:rsidRPr="00633885">
        <w:rPr>
          <w:rFonts w:ascii="David" w:hAnsi="David"/>
          <w:sz w:val="22"/>
          <w:szCs w:val="22"/>
          <w:rtl/>
        </w:rPr>
        <w:t>כיצד ואיך יש לאכסן חומרים בשטחים הללו ועוד.</w:t>
      </w:r>
      <w:r w:rsidR="00224E1B" w:rsidRPr="00633885">
        <w:rPr>
          <w:rFonts w:ascii="David" w:hAnsi="David"/>
          <w:sz w:val="22"/>
          <w:szCs w:val="22"/>
          <w:rtl/>
        </w:rPr>
        <w:t xml:space="preserve"> </w:t>
      </w:r>
      <w:r w:rsidR="00224E1B" w:rsidRPr="00633885">
        <w:rPr>
          <w:rFonts w:ascii="David" w:hAnsi="David"/>
          <w:sz w:val="22"/>
          <w:szCs w:val="22"/>
          <w:highlight w:val="yellow"/>
          <w:rtl/>
        </w:rPr>
        <w:t>כל אלה הן גריעות תכנוניות שפוגעות בזכויות</w:t>
      </w:r>
      <w:r w:rsidR="00224E1B" w:rsidRPr="00633885">
        <w:rPr>
          <w:rFonts w:ascii="David" w:hAnsi="David"/>
          <w:sz w:val="22"/>
          <w:szCs w:val="22"/>
          <w:rtl/>
        </w:rPr>
        <w:t>!</w:t>
      </w:r>
    </w:p>
    <w:p w:rsidR="007F6105" w:rsidRPr="00633885" w:rsidRDefault="007F6105" w:rsidP="00633885">
      <w:pPr>
        <w:pStyle w:val="aff2"/>
        <w:spacing w:after="0" w:line="360" w:lineRule="auto"/>
        <w:rPr>
          <w:rFonts w:ascii="David" w:hAnsi="David"/>
          <w:sz w:val="22"/>
          <w:szCs w:val="22"/>
          <w:rtl/>
        </w:rPr>
      </w:pPr>
      <w:r w:rsidRPr="00633885">
        <w:rPr>
          <w:rFonts w:ascii="David" w:hAnsi="David"/>
          <w:sz w:val="22"/>
          <w:szCs w:val="22"/>
          <w:rtl/>
        </w:rPr>
        <w:t>כלומר, לא לקחנו לכם את הקרקע (וגם לא הורדנו אותה לאפס שימושים כי מותר לעשות אי אלו בניות זוטרות בקרקע באישור ולאחר התייעצות של חברת החשמל)</w:t>
      </w:r>
      <w:r w:rsidR="00FD47D0" w:rsidRPr="00633885">
        <w:rPr>
          <w:rFonts w:ascii="David" w:hAnsi="David"/>
          <w:sz w:val="22"/>
          <w:szCs w:val="22"/>
          <w:rtl/>
        </w:rPr>
        <w:t>.</w:t>
      </w:r>
      <w:r w:rsidR="00E61F53" w:rsidRPr="00633885">
        <w:rPr>
          <w:rFonts w:ascii="David" w:hAnsi="David"/>
          <w:sz w:val="22"/>
          <w:szCs w:val="22"/>
          <w:rtl/>
        </w:rPr>
        <w:t xml:space="preserve"> </w:t>
      </w:r>
      <w:r w:rsidR="00E61F53" w:rsidRPr="00633885">
        <w:rPr>
          <w:rFonts w:ascii="David" w:hAnsi="David"/>
          <w:b/>
          <w:bCs/>
          <w:sz w:val="22"/>
          <w:szCs w:val="22"/>
          <w:rtl/>
        </w:rPr>
        <w:t>לכן,</w:t>
      </w:r>
      <w:r w:rsidR="005C6937" w:rsidRPr="00633885">
        <w:rPr>
          <w:rFonts w:ascii="David" w:hAnsi="David"/>
          <w:sz w:val="22"/>
          <w:szCs w:val="22"/>
          <w:rtl/>
        </w:rPr>
        <w:t xml:space="preserve"> </w:t>
      </w:r>
      <w:r w:rsidR="005C6937" w:rsidRPr="00633885">
        <w:rPr>
          <w:rFonts w:ascii="David" w:hAnsi="David"/>
          <w:b/>
          <w:bCs/>
          <w:sz w:val="22"/>
          <w:szCs w:val="22"/>
          <w:rtl/>
        </w:rPr>
        <w:t xml:space="preserve">לא מדובר בהפקעה </w:t>
      </w:r>
      <w:r w:rsidR="008636A6" w:rsidRPr="00633885">
        <w:rPr>
          <w:rFonts w:ascii="David" w:hAnsi="David"/>
          <w:b/>
          <w:bCs/>
          <w:sz w:val="22"/>
          <w:szCs w:val="22"/>
          <w:u w:val="single"/>
          <w:rtl/>
        </w:rPr>
        <w:t>אלא</w:t>
      </w:r>
      <w:r w:rsidR="005C6937" w:rsidRPr="00633885">
        <w:rPr>
          <w:rFonts w:ascii="David" w:hAnsi="David"/>
          <w:b/>
          <w:bCs/>
          <w:sz w:val="22"/>
          <w:szCs w:val="22"/>
          <w:rtl/>
        </w:rPr>
        <w:t xml:space="preserve"> בגריעות תכנוניות.</w:t>
      </w:r>
    </w:p>
    <w:p w:rsidR="003E6BA0" w:rsidRPr="00633885" w:rsidRDefault="003E6BA0" w:rsidP="00633885">
      <w:pPr>
        <w:pStyle w:val="aff2"/>
        <w:spacing w:after="0" w:line="360" w:lineRule="auto"/>
        <w:rPr>
          <w:rFonts w:ascii="David" w:hAnsi="David"/>
          <w:sz w:val="22"/>
          <w:szCs w:val="22"/>
          <w:rtl/>
        </w:rPr>
      </w:pPr>
      <w:r w:rsidRPr="00633885">
        <w:rPr>
          <w:rFonts w:ascii="David" w:hAnsi="David"/>
          <w:sz w:val="22"/>
          <w:szCs w:val="22"/>
          <w:u w:val="single"/>
          <w:rtl/>
        </w:rPr>
        <w:t>מצד שני</w:t>
      </w:r>
      <w:r w:rsidRPr="00633885">
        <w:rPr>
          <w:rFonts w:ascii="David" w:hAnsi="David"/>
          <w:sz w:val="22"/>
          <w:szCs w:val="22"/>
          <w:rtl/>
        </w:rPr>
        <w:t>, צריך להיות מודעים גם לעובדה שרו</w:t>
      </w:r>
      <w:r w:rsidR="00287FA1" w:rsidRPr="00633885">
        <w:rPr>
          <w:rFonts w:ascii="David" w:hAnsi="David"/>
          <w:sz w:val="22"/>
          <w:szCs w:val="22"/>
          <w:rtl/>
        </w:rPr>
        <w:t>ב הקרקעות שעליהן מכילים תמ"א 10 כאלה</w:t>
      </w:r>
      <w:r w:rsidRPr="00633885">
        <w:rPr>
          <w:rFonts w:ascii="David" w:hAnsi="David"/>
          <w:sz w:val="22"/>
          <w:szCs w:val="22"/>
          <w:rtl/>
        </w:rPr>
        <w:t xml:space="preserve"> הן חקלאיות וזה סך השימושים שעושים בהן – כלומר אין באמת שינוי מהותי בייעוד.</w:t>
      </w:r>
    </w:p>
    <w:p w:rsidR="00CC06C0" w:rsidRPr="00633885" w:rsidRDefault="00CC06C0"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lastRenderedPageBreak/>
        <w:t>זו הסיטואציה המתוארת בתסריט:</w:t>
      </w:r>
    </w:p>
    <w:p w:rsidR="00A92A06" w:rsidRPr="00633885" w:rsidRDefault="00654973" w:rsidP="00633885">
      <w:pPr>
        <w:pStyle w:val="aff2"/>
        <w:spacing w:after="0" w:line="360" w:lineRule="auto"/>
        <w:rPr>
          <w:rFonts w:ascii="David" w:hAnsi="David"/>
          <w:sz w:val="22"/>
          <w:szCs w:val="22"/>
          <w:u w:val="single"/>
          <w:rtl/>
        </w:rPr>
      </w:pPr>
      <w:r>
        <w:rPr>
          <w:rFonts w:ascii="David" w:hAnsi="David"/>
          <w:noProof/>
          <w:sz w:val="22"/>
          <w:szCs w:val="22"/>
          <w:rtl/>
        </w:rPr>
        <mc:AlternateContent>
          <mc:Choice Requires="wpg">
            <w:drawing>
              <wp:anchor distT="0" distB="0" distL="114300" distR="114300" simplePos="0" relativeHeight="251750400" behindDoc="0" locked="0" layoutInCell="1" allowOverlap="1" wp14:anchorId="6893B6CB" wp14:editId="05D86E4E">
                <wp:simplePos x="0" y="0"/>
                <wp:positionH relativeFrom="column">
                  <wp:posOffset>-699770</wp:posOffset>
                </wp:positionH>
                <wp:positionV relativeFrom="paragraph">
                  <wp:posOffset>22860</wp:posOffset>
                </wp:positionV>
                <wp:extent cx="3989705" cy="730885"/>
                <wp:effectExtent l="10795" t="8890" r="9525" b="12700"/>
                <wp:wrapNone/>
                <wp:docPr id="29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705" cy="730885"/>
                          <a:chOff x="2354" y="12378"/>
                          <a:chExt cx="6283" cy="1151"/>
                        </a:xfrm>
                      </wpg:grpSpPr>
                      <wps:wsp>
                        <wps:cNvPr id="300" name="Rectangle 137"/>
                        <wps:cNvSpPr>
                          <a:spLocks noChangeArrowheads="1"/>
                        </wps:cNvSpPr>
                        <wps:spPr bwMode="auto">
                          <a:xfrm>
                            <a:off x="6909" y="12443"/>
                            <a:ext cx="1728" cy="1003"/>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02BCE" w:rsidRPr="00A92A06" w:rsidRDefault="00E02BCE" w:rsidP="00F6698C">
                              <w:pPr>
                                <w:jc w:val="center"/>
                                <w:rPr>
                                  <w:rFonts w:ascii="Tahoma" w:hAnsi="Tahoma" w:cs="Tahoma"/>
                                  <w:sz w:val="16"/>
                                  <w:szCs w:val="16"/>
                                </w:rPr>
                              </w:pPr>
                              <w:r w:rsidRPr="00A92A06">
                                <w:rPr>
                                  <w:rFonts w:ascii="Tahoma" w:hAnsi="Tahoma" w:cs="Tahoma"/>
                                  <w:sz w:val="16"/>
                                  <w:szCs w:val="16"/>
                                  <w:rtl/>
                                </w:rPr>
                                <w:t>זוהי תמונה מוגדלת של ה</w:t>
                              </w:r>
                              <w:r w:rsidRPr="00A92A06">
                                <w:rPr>
                                  <w:rFonts w:ascii="Tahoma" w:hAnsi="Tahoma" w:cs="Tahoma" w:hint="cs"/>
                                  <w:sz w:val="16"/>
                                  <w:szCs w:val="16"/>
                                  <w:rtl/>
                                </w:rPr>
                                <w:t>אזור</w:t>
                              </w:r>
                              <w:r w:rsidRPr="00A92A06">
                                <w:rPr>
                                  <w:rFonts w:ascii="Tahoma" w:hAnsi="Tahoma" w:cs="Tahoma"/>
                                  <w:sz w:val="16"/>
                                  <w:szCs w:val="16"/>
                                  <w:rtl/>
                                </w:rPr>
                                <w:t xml:space="preserve"> שבתוך השטח שתחום בקו כחול (=קו הגבול)</w:t>
                              </w:r>
                            </w:p>
                          </w:txbxContent>
                        </wps:txbx>
                        <wps:bodyPr rot="0" vert="horz" wrap="square" lIns="91440" tIns="45720" rIns="91440" bIns="45720" anchor="t" anchorCtr="0" upright="1">
                          <a:noAutofit/>
                        </wps:bodyPr>
                      </wps:wsp>
                      <wps:wsp>
                        <wps:cNvPr id="301" name="AutoShape 138"/>
                        <wps:cNvSpPr>
                          <a:spLocks noChangeArrowheads="1"/>
                        </wps:cNvSpPr>
                        <wps:spPr bwMode="auto">
                          <a:xfrm rot="5400000">
                            <a:off x="6446" y="12737"/>
                            <a:ext cx="355" cy="426"/>
                          </a:xfrm>
                          <a:prstGeom prst="downArrow">
                            <a:avLst>
                              <a:gd name="adj1" fmla="val 50991"/>
                              <a:gd name="adj2" fmla="val 7972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302" name="Rectangle 130"/>
                        <wps:cNvSpPr>
                          <a:spLocks noChangeArrowheads="1"/>
                        </wps:cNvSpPr>
                        <wps:spPr bwMode="auto">
                          <a:xfrm>
                            <a:off x="2478" y="12772"/>
                            <a:ext cx="3780" cy="355"/>
                          </a:xfrm>
                          <a:prstGeom prst="rect">
                            <a:avLst/>
                          </a:prstGeom>
                          <a:solidFill>
                            <a:schemeClr val="lt1">
                              <a:lumMod val="100000"/>
                              <a:lumOff val="0"/>
                            </a:scheme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BCE" w:rsidRPr="00A92A06" w:rsidRDefault="00E02BCE" w:rsidP="00CC06C0">
                              <w:pPr>
                                <w:jc w:val="center"/>
                                <w:rPr>
                                  <w:rFonts w:ascii="Tahoma" w:hAnsi="Tahoma" w:cs="Tahoma"/>
                                  <w:sz w:val="16"/>
                                  <w:szCs w:val="16"/>
                                </w:rPr>
                              </w:pPr>
                              <w:r w:rsidRPr="00A92A06">
                                <w:rPr>
                                  <w:rFonts w:ascii="Tahoma" w:hAnsi="Tahoma" w:cs="Tahoma"/>
                                  <w:sz w:val="16"/>
                                  <w:szCs w:val="16"/>
                                  <w:rtl/>
                                </w:rPr>
                                <w:t>רצועת שטח שהופקעה לטובת הקמת קווי חשמל</w:t>
                              </w:r>
                            </w:p>
                          </w:txbxContent>
                        </wps:txbx>
                        <wps:bodyPr rot="0" vert="horz" wrap="square" lIns="91440" tIns="45720" rIns="91440" bIns="45720" anchor="t" anchorCtr="0" upright="1">
                          <a:noAutofit/>
                        </wps:bodyPr>
                      </wps:wsp>
                      <wps:wsp>
                        <wps:cNvPr id="303" name="Rectangle 132"/>
                        <wps:cNvSpPr>
                          <a:spLocks noChangeArrowheads="1"/>
                        </wps:cNvSpPr>
                        <wps:spPr bwMode="auto">
                          <a:xfrm>
                            <a:off x="2354" y="12378"/>
                            <a:ext cx="4057" cy="332"/>
                          </a:xfrm>
                          <a:prstGeom prst="rect">
                            <a:avLst/>
                          </a:prstGeom>
                          <a:solidFill>
                            <a:schemeClr val="accent3">
                              <a:lumMod val="75000"/>
                              <a:lumOff val="0"/>
                              <a:alpha val="50000"/>
                            </a:schemeClr>
                          </a:solidFill>
                          <a:ln w="9525">
                            <a:solidFill>
                              <a:schemeClr val="tx1">
                                <a:lumMod val="100000"/>
                                <a:lumOff val="0"/>
                              </a:schemeClr>
                            </a:solidFill>
                            <a:miter lim="800000"/>
                            <a:headEnd/>
                            <a:tailEnd/>
                          </a:ln>
                        </wps:spPr>
                        <wps:txbx>
                          <w:txbxContent>
                            <w:p w:rsidR="00E02BCE" w:rsidRPr="00A92A06" w:rsidRDefault="00E02BCE" w:rsidP="008C1BB9">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wps:txbx>
                        <wps:bodyPr rot="0" vert="horz" wrap="square" lIns="91440" tIns="45720" rIns="91440" bIns="45720" anchor="t" anchorCtr="0" upright="1">
                          <a:noAutofit/>
                        </wps:bodyPr>
                      </wps:wsp>
                      <wps:wsp>
                        <wps:cNvPr id="304" name="Rectangle 144"/>
                        <wps:cNvSpPr>
                          <a:spLocks noChangeArrowheads="1"/>
                        </wps:cNvSpPr>
                        <wps:spPr bwMode="auto">
                          <a:xfrm>
                            <a:off x="2364" y="13197"/>
                            <a:ext cx="4057" cy="332"/>
                          </a:xfrm>
                          <a:prstGeom prst="rect">
                            <a:avLst/>
                          </a:prstGeom>
                          <a:solidFill>
                            <a:schemeClr val="accent3">
                              <a:lumMod val="75000"/>
                              <a:lumOff val="0"/>
                              <a:alpha val="50000"/>
                            </a:schemeClr>
                          </a:solidFill>
                          <a:ln w="9525">
                            <a:solidFill>
                              <a:schemeClr val="tx1">
                                <a:lumMod val="100000"/>
                                <a:lumOff val="0"/>
                              </a:schemeClr>
                            </a:solidFill>
                            <a:miter lim="800000"/>
                            <a:headEnd/>
                            <a:tailEnd/>
                          </a:ln>
                        </wps:spPr>
                        <wps:txbx>
                          <w:txbxContent>
                            <w:p w:rsidR="00E02BCE" w:rsidRPr="00A92A06" w:rsidRDefault="00E02BCE" w:rsidP="008C1BB9">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B6CB" id="Group 145" o:spid="_x0000_s1090" style="position:absolute;left:0;text-align:left;margin-left:-55.1pt;margin-top:1.8pt;width:314.15pt;height:57.55pt;z-index:251750400" coordorigin="2354,12378" coordsize="6283,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">
                <v:rect id="Rectangle 137" o:spid="_x0000_s1091" style="position:absolute;left:6909;top:12443;width:1728;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" fillcolor="white [3201]" strokecolor="#666 [1936]" strokeweight="1pt">
                  <v:fill color2="#999 [1296]" focus="100%" type="gradient"/>
                  <v:shadow on="t" color="#7f7f7f [1601]" opacity=".5" offset="1pt"/>
                  <v:textbox>
                    <w:txbxContent>
                      <w:p w:rsidR="00E02BCE" w:rsidRPr="00A92A06" w:rsidRDefault="00E02BCE" w:rsidP="00F6698C">
                        <w:pPr>
                          <w:jc w:val="center"/>
                          <w:rPr>
                            <w:rFonts w:ascii="Tahoma" w:hAnsi="Tahoma" w:cs="Tahoma"/>
                            <w:sz w:val="16"/>
                            <w:szCs w:val="16"/>
                          </w:rPr>
                        </w:pPr>
                        <w:r w:rsidRPr="00A92A06">
                          <w:rPr>
                            <w:rFonts w:ascii="Tahoma" w:hAnsi="Tahoma" w:cs="Tahoma"/>
                            <w:sz w:val="16"/>
                            <w:szCs w:val="16"/>
                            <w:rtl/>
                          </w:rPr>
                          <w:t>זוהי תמונה מוגדלת של ה</w:t>
                        </w:r>
                        <w:r w:rsidRPr="00A92A06">
                          <w:rPr>
                            <w:rFonts w:ascii="Tahoma" w:hAnsi="Tahoma" w:cs="Tahoma" w:hint="cs"/>
                            <w:sz w:val="16"/>
                            <w:szCs w:val="16"/>
                            <w:rtl/>
                          </w:rPr>
                          <w:t>אזור</w:t>
                        </w:r>
                        <w:r w:rsidRPr="00A92A06">
                          <w:rPr>
                            <w:rFonts w:ascii="Tahoma" w:hAnsi="Tahoma" w:cs="Tahoma"/>
                            <w:sz w:val="16"/>
                            <w:szCs w:val="16"/>
                            <w:rtl/>
                          </w:rPr>
                          <w:t xml:space="preserve"> שבתוך השטח שתחום בקו כחול (=קו הגבול)</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8" o:spid="_x0000_s1092" type="#_x0000_t67" style="position:absolute;left:6446;top:12737;width:355;height:4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" adj="7250,5293" fillcolor="#666 [1936]" strokecolor="#666 [1936]" strokeweight="1pt">
                  <v:fill color2="#ccc [656]" angle="135" focus="50%" type="gradient"/>
                  <v:shadow on="t" color="#7f7f7f [1601]" opacity=".5" offset="1pt"/>
                  <v:textbox style="layout-flow:vertical-ideographic"/>
                </v:shape>
                <v:rect id="Rectangle 130" o:spid="_x0000_s1093" style="position:absolute;left:2478;top:12772;width:378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" fillcolor="white [3201]" strokecolor="red" strokeweight="2.5pt">
                  <v:shadow color="#868686"/>
                  <v:textbox>
                    <w:txbxContent>
                      <w:p w:rsidR="00E02BCE" w:rsidRPr="00A92A06" w:rsidRDefault="00E02BCE" w:rsidP="00CC06C0">
                        <w:pPr>
                          <w:jc w:val="center"/>
                          <w:rPr>
                            <w:rFonts w:ascii="Tahoma" w:hAnsi="Tahoma" w:cs="Tahoma"/>
                            <w:sz w:val="16"/>
                            <w:szCs w:val="16"/>
                          </w:rPr>
                        </w:pPr>
                        <w:r w:rsidRPr="00A92A06">
                          <w:rPr>
                            <w:rFonts w:ascii="Tahoma" w:hAnsi="Tahoma" w:cs="Tahoma"/>
                            <w:sz w:val="16"/>
                            <w:szCs w:val="16"/>
                            <w:rtl/>
                          </w:rPr>
                          <w:t>רצועת שטח שהופקעה לטובת הקמת קווי חשמל</w:t>
                        </w:r>
                      </w:p>
                    </w:txbxContent>
                  </v:textbox>
                </v:rect>
                <v:rect id="Rectangle 132" o:spid="_x0000_s1094" style="position:absolute;left:2354;top:12378;width:405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" fillcolor="#76923c [2406]" strokecolor="black [3213]">
                  <v:fill opacity="32896f"/>
                  <v:textbox>
                    <w:txbxContent>
                      <w:p w:rsidR="00E02BCE" w:rsidRPr="00A92A06" w:rsidRDefault="00E02BCE" w:rsidP="008C1BB9">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v:textbox>
                </v:rect>
                <v:rect id="Rectangle 144" o:spid="_x0000_s1095" style="position:absolute;left:2364;top:13197;width:405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" fillcolor="#76923c [2406]" strokecolor="black [3213]">
                  <v:fill opacity="32896f"/>
                  <v:textbox>
                    <w:txbxContent>
                      <w:p w:rsidR="00E02BCE" w:rsidRPr="00A92A06" w:rsidRDefault="00E02BCE" w:rsidP="008C1BB9">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v:textbox>
                </v:rect>
              </v:group>
            </w:pict>
          </mc:Fallback>
        </mc:AlternateContent>
      </w:r>
      <w:r w:rsidR="000E2CC4" w:rsidRPr="00633885">
        <w:rPr>
          <w:rFonts w:ascii="David" w:hAnsi="David"/>
          <w:noProof/>
          <w:sz w:val="22"/>
          <w:szCs w:val="22"/>
          <w:rtl/>
        </w:rPr>
        <w:drawing>
          <wp:anchor distT="0" distB="0" distL="114300" distR="114300" simplePos="0" relativeHeight="251656704" behindDoc="0" locked="0" layoutInCell="1" allowOverlap="1" wp14:anchorId="5B0C50AB" wp14:editId="027FA204">
            <wp:simplePos x="0" y="0"/>
            <wp:positionH relativeFrom="column">
              <wp:posOffset>191770</wp:posOffset>
            </wp:positionH>
            <wp:positionV relativeFrom="paragraph">
              <wp:posOffset>67945</wp:posOffset>
            </wp:positionV>
            <wp:extent cx="2557145" cy="2154555"/>
            <wp:effectExtent l="19050" t="0" r="0" b="0"/>
            <wp:wrapSquare wrapText="bothSides"/>
            <wp:docPr id="1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2557145" cy="2154555"/>
                    </a:xfrm>
                    <a:prstGeom prst="rect">
                      <a:avLst/>
                    </a:prstGeom>
                    <a:noFill/>
                    <a:ln w="9525">
                      <a:noFill/>
                      <a:miter lim="800000"/>
                      <a:headEnd/>
                      <a:tailEnd/>
                    </a:ln>
                  </pic:spPr>
                </pic:pic>
              </a:graphicData>
            </a:graphic>
          </wp:anchor>
        </w:drawing>
      </w: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4B167F" w:rsidP="00633885">
      <w:pPr>
        <w:pStyle w:val="aff2"/>
        <w:spacing w:after="0" w:line="360" w:lineRule="auto"/>
        <w:rPr>
          <w:rFonts w:ascii="David" w:hAnsi="David"/>
          <w:sz w:val="22"/>
          <w:szCs w:val="22"/>
          <w:u w:val="single"/>
          <w:rtl/>
        </w:rPr>
      </w:pPr>
      <w:r>
        <w:rPr>
          <w:rFonts w:ascii="David" w:hAnsi="David"/>
          <w:noProof/>
          <w:sz w:val="22"/>
          <w:szCs w:val="22"/>
          <w:u w:val="single"/>
          <w:rtl/>
        </w:rPr>
        <mc:AlternateContent>
          <mc:Choice Requires="wps">
            <w:drawing>
              <wp:anchor distT="0" distB="0" distL="114300" distR="114300" simplePos="0" relativeHeight="251748352" behindDoc="0" locked="0" layoutInCell="1" allowOverlap="1" wp14:anchorId="6670AAC1" wp14:editId="0B5393F2">
                <wp:simplePos x="0" y="0"/>
                <wp:positionH relativeFrom="column">
                  <wp:posOffset>3416356</wp:posOffset>
                </wp:positionH>
                <wp:positionV relativeFrom="paragraph">
                  <wp:posOffset>29817</wp:posOffset>
                </wp:positionV>
                <wp:extent cx="3079750" cy="1356995"/>
                <wp:effectExtent l="8255" t="8890" r="17145" b="24765"/>
                <wp:wrapNone/>
                <wp:docPr id="29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35699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CC06C0" w:rsidRDefault="00E02BCE" w:rsidP="00A21B2C">
                            <w:pPr>
                              <w:pStyle w:val="aff2"/>
                              <w:spacing w:after="0"/>
                              <w:jc w:val="left"/>
                              <w:rPr>
                                <w:rFonts w:ascii="Tahoma" w:hAnsi="Tahoma" w:cs="Tahoma"/>
                                <w:sz w:val="20"/>
                                <w:szCs w:val="20"/>
                                <w:rtl/>
                              </w:rPr>
                            </w:pPr>
                            <w:r w:rsidRPr="00CC06C0">
                              <w:rPr>
                                <w:rFonts w:ascii="Tahoma" w:hAnsi="Tahoma" w:cs="Tahoma" w:hint="cs"/>
                                <w:b/>
                                <w:bCs/>
                                <w:sz w:val="20"/>
                                <w:szCs w:val="20"/>
                                <w:rtl/>
                              </w:rPr>
                              <w:t>למה נפקיע את קו החשמל שבמרכז</w:t>
                            </w:r>
                            <w:r w:rsidRPr="00CC06C0">
                              <w:rPr>
                                <w:rFonts w:ascii="Tahoma" w:hAnsi="Tahoma" w:cs="Tahoma" w:hint="cs"/>
                                <w:sz w:val="20"/>
                                <w:szCs w:val="20"/>
                                <w:rtl/>
                              </w:rPr>
                              <w:t xml:space="preserve">? כיוון שזה לא משנה אם נשלם דרך ס' 197 או דרך הפקעה מלאה </w:t>
                            </w:r>
                            <w:r w:rsidRPr="00CC06C0">
                              <w:rPr>
                                <w:rFonts w:ascii="Tahoma" w:hAnsi="Tahoma" w:cs="Tahoma"/>
                                <w:sz w:val="20"/>
                                <w:szCs w:val="20"/>
                                <w:rtl/>
                              </w:rPr>
                              <w:t>–</w:t>
                            </w:r>
                            <w:r w:rsidRPr="00CC06C0">
                              <w:rPr>
                                <w:rFonts w:ascii="Tahoma" w:hAnsi="Tahoma" w:cs="Tahoma" w:hint="cs"/>
                                <w:sz w:val="20"/>
                                <w:szCs w:val="20"/>
                                <w:rtl/>
                              </w:rPr>
                              <w:t xml:space="preserve"> בלאו הכי שווי הקרקע שעליה עומד עמוד החשמל</w:t>
                            </w:r>
                            <w:r>
                              <w:rPr>
                                <w:rFonts w:ascii="Tahoma" w:hAnsi="Tahoma" w:cs="Tahoma" w:hint="cs"/>
                                <w:sz w:val="20"/>
                                <w:szCs w:val="20"/>
                                <w:rtl/>
                              </w:rPr>
                              <w:t xml:space="preserve"> בפועל</w:t>
                            </w:r>
                            <w:r w:rsidRPr="00CC06C0">
                              <w:rPr>
                                <w:rFonts w:ascii="Tahoma" w:hAnsi="Tahoma" w:cs="Tahoma" w:hint="cs"/>
                                <w:sz w:val="20"/>
                                <w:szCs w:val="20"/>
                                <w:rtl/>
                              </w:rPr>
                              <w:t xml:space="preserve"> </w:t>
                            </w:r>
                            <w:r>
                              <w:rPr>
                                <w:rFonts w:ascii="Tahoma" w:hAnsi="Tahoma" w:cs="Tahoma" w:hint="cs"/>
                                <w:sz w:val="20"/>
                                <w:szCs w:val="20"/>
                                <w:rtl/>
                              </w:rPr>
                              <w:t>הוא</w:t>
                            </w:r>
                            <w:r w:rsidRPr="00CC06C0">
                              <w:rPr>
                                <w:rFonts w:ascii="Tahoma" w:hAnsi="Tahoma" w:cs="Tahoma" w:hint="cs"/>
                                <w:sz w:val="20"/>
                                <w:szCs w:val="20"/>
                                <w:rtl/>
                              </w:rPr>
                              <w:t xml:space="preserve"> כלום ושום דבר.</w:t>
                            </w:r>
                          </w:p>
                          <w:p w:rsidR="00E02BCE" w:rsidRDefault="00E02BCE" w:rsidP="00A21B2C">
                            <w:pPr>
                              <w:pStyle w:val="aff2"/>
                              <w:spacing w:after="0"/>
                              <w:jc w:val="left"/>
                              <w:rPr>
                                <w:rFonts w:ascii="Tahoma" w:hAnsi="Tahoma" w:cs="Tahoma"/>
                                <w:sz w:val="20"/>
                                <w:szCs w:val="20"/>
                                <w:rtl/>
                              </w:rPr>
                            </w:pPr>
                            <w:r w:rsidRPr="00CC06C0">
                              <w:rPr>
                                <w:rFonts w:ascii="Tahoma" w:hAnsi="Tahoma" w:cs="Tahoma" w:hint="cs"/>
                                <w:b/>
                                <w:bCs/>
                                <w:sz w:val="20"/>
                                <w:szCs w:val="20"/>
                                <w:rtl/>
                              </w:rPr>
                              <w:t xml:space="preserve">למה </w:t>
                            </w:r>
                            <w:r>
                              <w:rPr>
                                <w:rFonts w:ascii="Tahoma" w:hAnsi="Tahoma" w:cs="Tahoma" w:hint="cs"/>
                                <w:b/>
                                <w:bCs/>
                                <w:sz w:val="20"/>
                                <w:szCs w:val="20"/>
                                <w:rtl/>
                              </w:rPr>
                              <w:t>על</w:t>
                            </w:r>
                            <w:r w:rsidRPr="00CC06C0">
                              <w:rPr>
                                <w:rFonts w:ascii="Tahoma" w:hAnsi="Tahoma" w:cs="Tahoma" w:hint="cs"/>
                                <w:b/>
                                <w:bCs/>
                                <w:sz w:val="20"/>
                                <w:szCs w:val="20"/>
                                <w:rtl/>
                              </w:rPr>
                              <w:t xml:space="preserve"> השטחים שמסביב </w:t>
                            </w:r>
                            <w:r>
                              <w:rPr>
                                <w:rFonts w:ascii="Tahoma" w:hAnsi="Tahoma" w:cs="Tahoma" w:hint="cs"/>
                                <w:b/>
                                <w:bCs/>
                                <w:sz w:val="20"/>
                                <w:szCs w:val="20"/>
                                <w:rtl/>
                              </w:rPr>
                              <w:t>מחילים גריעות תכנוניות</w:t>
                            </w:r>
                            <w:r w:rsidRPr="00CC06C0">
                              <w:rPr>
                                <w:rFonts w:ascii="Tahoma" w:hAnsi="Tahoma" w:cs="Tahoma" w:hint="cs"/>
                                <w:b/>
                                <w:bCs/>
                                <w:sz w:val="20"/>
                                <w:szCs w:val="20"/>
                                <w:rtl/>
                              </w:rPr>
                              <w:t xml:space="preserve"> דרך ס' 197 ולא </w:t>
                            </w:r>
                            <w:r>
                              <w:rPr>
                                <w:rFonts w:ascii="Tahoma" w:hAnsi="Tahoma" w:cs="Tahoma" w:hint="cs"/>
                                <w:b/>
                                <w:bCs/>
                                <w:sz w:val="20"/>
                                <w:szCs w:val="20"/>
                                <w:rtl/>
                              </w:rPr>
                              <w:t>מבצעים ה</w:t>
                            </w:r>
                            <w:r w:rsidRPr="00CC06C0">
                              <w:rPr>
                                <w:rFonts w:ascii="Tahoma" w:hAnsi="Tahoma" w:cs="Tahoma" w:hint="cs"/>
                                <w:b/>
                                <w:bCs/>
                                <w:sz w:val="20"/>
                                <w:szCs w:val="20"/>
                                <w:rtl/>
                              </w:rPr>
                              <w:t>פקעה</w:t>
                            </w:r>
                            <w:r w:rsidRPr="00CC06C0">
                              <w:rPr>
                                <w:rFonts w:ascii="Tahoma" w:hAnsi="Tahoma" w:cs="Tahoma" w:hint="cs"/>
                                <w:sz w:val="20"/>
                                <w:szCs w:val="20"/>
                                <w:rtl/>
                              </w:rPr>
                              <w:t>? כיוון שאין למדינה רצון לשלם פיצויים מלאים.</w:t>
                            </w:r>
                          </w:p>
                          <w:p w:rsidR="00E02BCE" w:rsidRDefault="00E02BCE" w:rsidP="00A92A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0AAC1" id="Text Box 146" o:spid="_x0000_s1096" type="#_x0000_t202" style="position:absolute;left:0;text-align:left;margin-left:269pt;margin-top:2.35pt;width:242.5pt;height:10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" fillcolor="#d99594 [1941]" strokecolor="#d99594 [1941]" strokeweight="1pt">
                <v:fill color2="#f2dbdb [661]" angle="135" focus="50%" type="gradient"/>
                <v:shadow on="t" color="#622423 [1605]" opacity=".5" offset="1pt"/>
                <v:textbox>
                  <w:txbxContent>
                    <w:p w:rsidR="00E02BCE" w:rsidRPr="00CC06C0" w:rsidRDefault="00E02BCE" w:rsidP="00A21B2C">
                      <w:pPr>
                        <w:pStyle w:val="aff2"/>
                        <w:spacing w:after="0"/>
                        <w:jc w:val="left"/>
                        <w:rPr>
                          <w:rFonts w:ascii="Tahoma" w:hAnsi="Tahoma" w:cs="Tahoma"/>
                          <w:sz w:val="20"/>
                          <w:szCs w:val="20"/>
                          <w:rtl/>
                        </w:rPr>
                      </w:pPr>
                      <w:r w:rsidRPr="00CC06C0">
                        <w:rPr>
                          <w:rFonts w:ascii="Tahoma" w:hAnsi="Tahoma" w:cs="Tahoma" w:hint="cs"/>
                          <w:b/>
                          <w:bCs/>
                          <w:sz w:val="20"/>
                          <w:szCs w:val="20"/>
                          <w:rtl/>
                        </w:rPr>
                        <w:t>למה נפקיע את קו החשמל שבמרכז</w:t>
                      </w:r>
                      <w:r w:rsidRPr="00CC06C0">
                        <w:rPr>
                          <w:rFonts w:ascii="Tahoma" w:hAnsi="Tahoma" w:cs="Tahoma" w:hint="cs"/>
                          <w:sz w:val="20"/>
                          <w:szCs w:val="20"/>
                          <w:rtl/>
                        </w:rPr>
                        <w:t xml:space="preserve">? כיוון שזה לא משנה אם נשלם דרך ס' 197 או דרך הפקעה מלאה </w:t>
                      </w:r>
                      <w:r w:rsidRPr="00CC06C0">
                        <w:rPr>
                          <w:rFonts w:ascii="Tahoma" w:hAnsi="Tahoma" w:cs="Tahoma"/>
                          <w:sz w:val="20"/>
                          <w:szCs w:val="20"/>
                          <w:rtl/>
                        </w:rPr>
                        <w:t>–</w:t>
                      </w:r>
                      <w:r w:rsidRPr="00CC06C0">
                        <w:rPr>
                          <w:rFonts w:ascii="Tahoma" w:hAnsi="Tahoma" w:cs="Tahoma" w:hint="cs"/>
                          <w:sz w:val="20"/>
                          <w:szCs w:val="20"/>
                          <w:rtl/>
                        </w:rPr>
                        <w:t xml:space="preserve"> בלאו הכי שווי הקרקע שעליה עומד עמוד החשמל</w:t>
                      </w:r>
                      <w:r>
                        <w:rPr>
                          <w:rFonts w:ascii="Tahoma" w:hAnsi="Tahoma" w:cs="Tahoma" w:hint="cs"/>
                          <w:sz w:val="20"/>
                          <w:szCs w:val="20"/>
                          <w:rtl/>
                        </w:rPr>
                        <w:t xml:space="preserve"> בפועל</w:t>
                      </w:r>
                      <w:r w:rsidRPr="00CC06C0">
                        <w:rPr>
                          <w:rFonts w:ascii="Tahoma" w:hAnsi="Tahoma" w:cs="Tahoma" w:hint="cs"/>
                          <w:sz w:val="20"/>
                          <w:szCs w:val="20"/>
                          <w:rtl/>
                        </w:rPr>
                        <w:t xml:space="preserve"> </w:t>
                      </w:r>
                      <w:r>
                        <w:rPr>
                          <w:rFonts w:ascii="Tahoma" w:hAnsi="Tahoma" w:cs="Tahoma" w:hint="cs"/>
                          <w:sz w:val="20"/>
                          <w:szCs w:val="20"/>
                          <w:rtl/>
                        </w:rPr>
                        <w:t>הוא</w:t>
                      </w:r>
                      <w:r w:rsidRPr="00CC06C0">
                        <w:rPr>
                          <w:rFonts w:ascii="Tahoma" w:hAnsi="Tahoma" w:cs="Tahoma" w:hint="cs"/>
                          <w:sz w:val="20"/>
                          <w:szCs w:val="20"/>
                          <w:rtl/>
                        </w:rPr>
                        <w:t xml:space="preserve"> כלום ושום דבר.</w:t>
                      </w:r>
                    </w:p>
                    <w:p w:rsidR="00E02BCE" w:rsidRDefault="00E02BCE" w:rsidP="00A21B2C">
                      <w:pPr>
                        <w:pStyle w:val="aff2"/>
                        <w:spacing w:after="0"/>
                        <w:jc w:val="left"/>
                        <w:rPr>
                          <w:rFonts w:ascii="Tahoma" w:hAnsi="Tahoma" w:cs="Tahoma"/>
                          <w:sz w:val="20"/>
                          <w:szCs w:val="20"/>
                          <w:rtl/>
                        </w:rPr>
                      </w:pPr>
                      <w:r w:rsidRPr="00CC06C0">
                        <w:rPr>
                          <w:rFonts w:ascii="Tahoma" w:hAnsi="Tahoma" w:cs="Tahoma" w:hint="cs"/>
                          <w:b/>
                          <w:bCs/>
                          <w:sz w:val="20"/>
                          <w:szCs w:val="20"/>
                          <w:rtl/>
                        </w:rPr>
                        <w:t xml:space="preserve">למה </w:t>
                      </w:r>
                      <w:r>
                        <w:rPr>
                          <w:rFonts w:ascii="Tahoma" w:hAnsi="Tahoma" w:cs="Tahoma" w:hint="cs"/>
                          <w:b/>
                          <w:bCs/>
                          <w:sz w:val="20"/>
                          <w:szCs w:val="20"/>
                          <w:rtl/>
                        </w:rPr>
                        <w:t>על</w:t>
                      </w:r>
                      <w:r w:rsidRPr="00CC06C0">
                        <w:rPr>
                          <w:rFonts w:ascii="Tahoma" w:hAnsi="Tahoma" w:cs="Tahoma" w:hint="cs"/>
                          <w:b/>
                          <w:bCs/>
                          <w:sz w:val="20"/>
                          <w:szCs w:val="20"/>
                          <w:rtl/>
                        </w:rPr>
                        <w:t xml:space="preserve"> השטחים שמסביב </w:t>
                      </w:r>
                      <w:r>
                        <w:rPr>
                          <w:rFonts w:ascii="Tahoma" w:hAnsi="Tahoma" w:cs="Tahoma" w:hint="cs"/>
                          <w:b/>
                          <w:bCs/>
                          <w:sz w:val="20"/>
                          <w:szCs w:val="20"/>
                          <w:rtl/>
                        </w:rPr>
                        <w:t>מחילים גריעות תכנוניות</w:t>
                      </w:r>
                      <w:r w:rsidRPr="00CC06C0">
                        <w:rPr>
                          <w:rFonts w:ascii="Tahoma" w:hAnsi="Tahoma" w:cs="Tahoma" w:hint="cs"/>
                          <w:b/>
                          <w:bCs/>
                          <w:sz w:val="20"/>
                          <w:szCs w:val="20"/>
                          <w:rtl/>
                        </w:rPr>
                        <w:t xml:space="preserve"> דרך ס' 197 ולא </w:t>
                      </w:r>
                      <w:r>
                        <w:rPr>
                          <w:rFonts w:ascii="Tahoma" w:hAnsi="Tahoma" w:cs="Tahoma" w:hint="cs"/>
                          <w:b/>
                          <w:bCs/>
                          <w:sz w:val="20"/>
                          <w:szCs w:val="20"/>
                          <w:rtl/>
                        </w:rPr>
                        <w:t>מבצעים ה</w:t>
                      </w:r>
                      <w:r w:rsidRPr="00CC06C0">
                        <w:rPr>
                          <w:rFonts w:ascii="Tahoma" w:hAnsi="Tahoma" w:cs="Tahoma" w:hint="cs"/>
                          <w:b/>
                          <w:bCs/>
                          <w:sz w:val="20"/>
                          <w:szCs w:val="20"/>
                          <w:rtl/>
                        </w:rPr>
                        <w:t>פקעה</w:t>
                      </w:r>
                      <w:r w:rsidRPr="00CC06C0">
                        <w:rPr>
                          <w:rFonts w:ascii="Tahoma" w:hAnsi="Tahoma" w:cs="Tahoma" w:hint="cs"/>
                          <w:sz w:val="20"/>
                          <w:szCs w:val="20"/>
                          <w:rtl/>
                        </w:rPr>
                        <w:t>? כיוון שאין למדינה רצון לשלם פיצויים מלאים.</w:t>
                      </w:r>
                    </w:p>
                    <w:p w:rsidR="00E02BCE" w:rsidRDefault="00E02BCE" w:rsidP="00A92A06"/>
                  </w:txbxContent>
                </v:textbox>
              </v:shape>
            </w:pict>
          </mc:Fallback>
        </mc:AlternateContent>
      </w: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A92A06" w:rsidP="00633885">
      <w:pPr>
        <w:pStyle w:val="aff2"/>
        <w:spacing w:after="0" w:line="360" w:lineRule="auto"/>
        <w:rPr>
          <w:rFonts w:ascii="David" w:hAnsi="David"/>
          <w:sz w:val="22"/>
          <w:szCs w:val="22"/>
          <w:u w:val="single"/>
          <w:rtl/>
        </w:rPr>
      </w:pPr>
    </w:p>
    <w:p w:rsidR="00A92A06" w:rsidRPr="00633885" w:rsidRDefault="00A92A06" w:rsidP="00633885">
      <w:pPr>
        <w:pStyle w:val="aff2"/>
        <w:spacing w:after="0" w:line="360" w:lineRule="auto"/>
        <w:rPr>
          <w:rFonts w:ascii="David" w:hAnsi="David"/>
          <w:sz w:val="22"/>
          <w:szCs w:val="22"/>
          <w:u w:val="single"/>
          <w:rtl/>
        </w:rPr>
      </w:pPr>
    </w:p>
    <w:p w:rsidR="00CC06C0" w:rsidRPr="00633885" w:rsidRDefault="00371710" w:rsidP="00633885">
      <w:pPr>
        <w:pStyle w:val="aff2"/>
        <w:spacing w:after="0" w:line="360" w:lineRule="auto"/>
        <w:rPr>
          <w:rFonts w:ascii="David" w:hAnsi="David"/>
          <w:sz w:val="22"/>
          <w:szCs w:val="22"/>
          <w:rtl/>
        </w:rPr>
      </w:pPr>
      <w:r w:rsidRPr="00633885">
        <w:rPr>
          <w:rFonts w:ascii="David" w:hAnsi="David"/>
          <w:sz w:val="22"/>
          <w:szCs w:val="22"/>
          <w:rtl/>
        </w:rPr>
        <w:t>לאחר הפקעת קו החשמל שבמרכז</w:t>
      </w:r>
      <w:r w:rsidR="00557039" w:rsidRPr="00633885">
        <w:rPr>
          <w:rFonts w:ascii="David" w:hAnsi="David"/>
          <w:sz w:val="22"/>
          <w:szCs w:val="22"/>
          <w:rtl/>
        </w:rPr>
        <w:t>,</w:t>
      </w:r>
      <w:r w:rsidR="00CC06C0" w:rsidRPr="00633885">
        <w:rPr>
          <w:rFonts w:ascii="David" w:hAnsi="David"/>
          <w:sz w:val="22"/>
          <w:szCs w:val="22"/>
          <w:rtl/>
        </w:rPr>
        <w:t xml:space="preserve"> בעלי ה</w:t>
      </w:r>
      <w:r w:rsidR="00557039" w:rsidRPr="00633885">
        <w:rPr>
          <w:rFonts w:ascii="David" w:hAnsi="David"/>
          <w:sz w:val="22"/>
          <w:szCs w:val="22"/>
          <w:rtl/>
        </w:rPr>
        <w:t>מקרקעין</w:t>
      </w:r>
      <w:r w:rsidR="00CC06C0" w:rsidRPr="00633885">
        <w:rPr>
          <w:rFonts w:ascii="David" w:hAnsi="David"/>
          <w:sz w:val="22"/>
          <w:szCs w:val="22"/>
          <w:rtl/>
        </w:rPr>
        <w:t xml:space="preserve"> שברצועות שלא הופקעו יכולים להגיש תביעת פיצויים דרך ס' 197 בטענה שנפגעו להם המקרקעין. בעל המקרקעין צריך להוכיח שמשהו פגע בתכונות מקרקעי</w:t>
      </w:r>
      <w:r w:rsidR="00557039" w:rsidRPr="00633885">
        <w:rPr>
          <w:rFonts w:ascii="David" w:hAnsi="David"/>
          <w:sz w:val="22"/>
          <w:szCs w:val="22"/>
          <w:rtl/>
        </w:rPr>
        <w:t>ו</w:t>
      </w:r>
      <w:r w:rsidR="00CC06C0" w:rsidRPr="00633885">
        <w:rPr>
          <w:rFonts w:ascii="David" w:hAnsi="David"/>
          <w:sz w:val="22"/>
          <w:szCs w:val="22"/>
          <w:rtl/>
        </w:rPr>
        <w:t xml:space="preserve"> (</w:t>
      </w:r>
      <w:r w:rsidR="00CC06C0" w:rsidRPr="00633885">
        <w:rPr>
          <w:rFonts w:ascii="David" w:hAnsi="David"/>
          <w:sz w:val="22"/>
          <w:szCs w:val="22"/>
          <w:highlight w:val="yellow"/>
          <w:rtl/>
        </w:rPr>
        <w:t xml:space="preserve">ולא מספיקה רק פגיעה בשווי! צריך </w:t>
      </w:r>
      <w:r w:rsidR="00CC06C0" w:rsidRPr="00633885">
        <w:rPr>
          <w:rFonts w:ascii="David" w:hAnsi="David"/>
          <w:b/>
          <w:bCs/>
          <w:sz w:val="22"/>
          <w:szCs w:val="22"/>
          <w:highlight w:val="yellow"/>
          <w:rtl/>
        </w:rPr>
        <w:t>פגיעה בתכונות!</w:t>
      </w:r>
      <w:r w:rsidR="00CC06C0" w:rsidRPr="00633885">
        <w:rPr>
          <w:rFonts w:ascii="David" w:hAnsi="David"/>
          <w:sz w:val="22"/>
          <w:szCs w:val="22"/>
          <w:rtl/>
        </w:rPr>
        <w:t>).</w:t>
      </w:r>
      <w:r w:rsidR="00666A34" w:rsidRPr="00633885">
        <w:rPr>
          <w:rFonts w:ascii="David" w:hAnsi="David"/>
          <w:sz w:val="22"/>
          <w:szCs w:val="22"/>
          <w:rtl/>
        </w:rPr>
        <w:t xml:space="preserve"> </w:t>
      </w:r>
      <w:r w:rsidR="00D2588C" w:rsidRPr="00633885">
        <w:rPr>
          <w:rFonts w:ascii="David" w:hAnsi="David"/>
          <w:sz w:val="22"/>
          <w:szCs w:val="22"/>
          <w:rtl/>
        </w:rPr>
        <w:t xml:space="preserve">כך למשל, </w:t>
      </w:r>
      <w:r w:rsidR="00666A34" w:rsidRPr="00633885">
        <w:rPr>
          <w:rFonts w:ascii="David" w:hAnsi="David"/>
          <w:sz w:val="22"/>
          <w:szCs w:val="22"/>
          <w:rtl/>
        </w:rPr>
        <w:t xml:space="preserve">אם נניח </w:t>
      </w:r>
      <w:r w:rsidR="000A01DA" w:rsidRPr="00633885">
        <w:rPr>
          <w:rFonts w:ascii="David" w:hAnsi="David"/>
          <w:sz w:val="22"/>
          <w:szCs w:val="22"/>
          <w:rtl/>
        </w:rPr>
        <w:t>הייתה</w:t>
      </w:r>
      <w:r w:rsidR="00666A34" w:rsidRPr="00633885">
        <w:rPr>
          <w:rFonts w:ascii="David" w:hAnsi="David"/>
          <w:sz w:val="22"/>
          <w:szCs w:val="22"/>
          <w:rtl/>
        </w:rPr>
        <w:t xml:space="preserve"> הקפאת בנייה מדינית ובלאו הכי לא היה ביכולת לעשות דבר עם הקרקע </w:t>
      </w:r>
      <w:r w:rsidR="000E2CC4" w:rsidRPr="00633885">
        <w:rPr>
          <w:rFonts w:ascii="David" w:hAnsi="David"/>
          <w:sz w:val="22"/>
          <w:szCs w:val="22"/>
          <w:rtl/>
        </w:rPr>
        <w:t>בפועל</w:t>
      </w:r>
      <w:r w:rsidR="00666A34" w:rsidRPr="00633885">
        <w:rPr>
          <w:rFonts w:ascii="David" w:hAnsi="David"/>
          <w:sz w:val="22"/>
          <w:szCs w:val="22"/>
          <w:rtl/>
        </w:rPr>
        <w:t xml:space="preserve"> – הוע</w:t>
      </w:r>
      <w:r w:rsidR="000E2CC4" w:rsidRPr="00633885">
        <w:rPr>
          <w:rFonts w:ascii="David" w:hAnsi="David"/>
          <w:sz w:val="22"/>
          <w:szCs w:val="22"/>
          <w:rtl/>
        </w:rPr>
        <w:t>ד</w:t>
      </w:r>
      <w:r w:rsidR="00666A34" w:rsidRPr="00633885">
        <w:rPr>
          <w:rFonts w:ascii="David" w:hAnsi="David"/>
          <w:sz w:val="22"/>
          <w:szCs w:val="22"/>
          <w:rtl/>
        </w:rPr>
        <w:t>ות לא יאשרו פיצוי. למה? כי לא הוכח</w:t>
      </w:r>
      <w:r w:rsidR="00557039" w:rsidRPr="00633885">
        <w:rPr>
          <w:rFonts w:ascii="David" w:hAnsi="David"/>
          <w:sz w:val="22"/>
          <w:szCs w:val="22"/>
          <w:rtl/>
        </w:rPr>
        <w:t>ה</w:t>
      </w:r>
      <w:r w:rsidR="00666A34" w:rsidRPr="00633885">
        <w:rPr>
          <w:rFonts w:ascii="David" w:hAnsi="David"/>
          <w:sz w:val="22"/>
          <w:szCs w:val="22"/>
          <w:rtl/>
        </w:rPr>
        <w:t xml:space="preserve"> פגיעה בתכונות של המקרקעין שבגינה </w:t>
      </w:r>
      <w:r w:rsidR="001053C9" w:rsidRPr="00633885">
        <w:rPr>
          <w:rFonts w:ascii="David" w:hAnsi="David"/>
          <w:sz w:val="22"/>
          <w:szCs w:val="22"/>
          <w:rtl/>
        </w:rPr>
        <w:t>נפגעו זכויות</w:t>
      </w:r>
      <w:r w:rsidR="00557039" w:rsidRPr="00633885">
        <w:rPr>
          <w:rFonts w:ascii="David" w:hAnsi="David"/>
          <w:sz w:val="22"/>
          <w:szCs w:val="22"/>
          <w:rtl/>
        </w:rPr>
        <w:t>יו</w:t>
      </w:r>
      <w:r w:rsidR="001053C9" w:rsidRPr="00633885">
        <w:rPr>
          <w:rFonts w:ascii="David" w:hAnsi="David"/>
          <w:sz w:val="22"/>
          <w:szCs w:val="22"/>
          <w:rtl/>
        </w:rPr>
        <w:t>.</w:t>
      </w:r>
    </w:p>
    <w:p w:rsidR="000F4CAF" w:rsidRPr="00633885" w:rsidRDefault="000F4CAF" w:rsidP="00633885">
      <w:pPr>
        <w:pStyle w:val="aff2"/>
        <w:spacing w:after="0" w:line="360" w:lineRule="auto"/>
        <w:rPr>
          <w:rFonts w:ascii="David" w:hAnsi="David"/>
          <w:sz w:val="22"/>
          <w:szCs w:val="22"/>
          <w:rtl/>
        </w:rPr>
      </w:pPr>
      <w:r w:rsidRPr="00633885">
        <w:rPr>
          <w:rFonts w:ascii="David" w:hAnsi="David"/>
          <w:sz w:val="22"/>
          <w:szCs w:val="22"/>
          <w:u w:val="single"/>
          <w:rtl/>
        </w:rPr>
        <w:t xml:space="preserve">מה </w:t>
      </w:r>
      <w:r w:rsidR="00557039" w:rsidRPr="00633885">
        <w:rPr>
          <w:rFonts w:ascii="David" w:hAnsi="David"/>
          <w:sz w:val="22"/>
          <w:szCs w:val="22"/>
          <w:u w:val="single"/>
          <w:rtl/>
        </w:rPr>
        <w:t>עם ה</w:t>
      </w:r>
      <w:r w:rsidRPr="00633885">
        <w:rPr>
          <w:rFonts w:ascii="David" w:hAnsi="David"/>
          <w:sz w:val="22"/>
          <w:szCs w:val="22"/>
          <w:u w:val="single"/>
          <w:rtl/>
        </w:rPr>
        <w:t>אנשים שנמצאים מחוץ לקו הכחול</w:t>
      </w:r>
      <w:r w:rsidRPr="00633885">
        <w:rPr>
          <w:rFonts w:ascii="David" w:hAnsi="David"/>
          <w:sz w:val="22"/>
          <w:szCs w:val="22"/>
          <w:rtl/>
        </w:rPr>
        <w:t>?</w:t>
      </w:r>
      <w:r w:rsidR="00557039" w:rsidRPr="00633885">
        <w:rPr>
          <w:rFonts w:ascii="David" w:hAnsi="David"/>
          <w:sz w:val="22"/>
          <w:szCs w:val="22"/>
          <w:rtl/>
        </w:rPr>
        <w:t xml:space="preserve"> </w:t>
      </w:r>
      <w:r w:rsidRPr="00633885">
        <w:rPr>
          <w:rFonts w:ascii="David" w:hAnsi="David"/>
          <w:sz w:val="22"/>
          <w:szCs w:val="22"/>
          <w:rtl/>
        </w:rPr>
        <w:t xml:space="preserve">הם יכולים לטעון </w:t>
      </w:r>
      <w:r w:rsidR="00525F5B" w:rsidRPr="00633885">
        <w:rPr>
          <w:rFonts w:ascii="David" w:hAnsi="David"/>
          <w:sz w:val="22"/>
          <w:szCs w:val="22"/>
          <w:rtl/>
        </w:rPr>
        <w:t xml:space="preserve">שיש להם פגיעה </w:t>
      </w:r>
      <w:r w:rsidR="00BB067C" w:rsidRPr="00633885">
        <w:rPr>
          <w:rFonts w:ascii="David" w:hAnsi="David"/>
          <w:sz w:val="22"/>
          <w:szCs w:val="22"/>
          <w:rtl/>
        </w:rPr>
        <w:t xml:space="preserve">כי הם גובלים </w:t>
      </w:r>
      <w:r w:rsidR="00557039" w:rsidRPr="00633885">
        <w:rPr>
          <w:rFonts w:ascii="David" w:hAnsi="David"/>
          <w:sz w:val="22"/>
          <w:szCs w:val="22"/>
          <w:rtl/>
        </w:rPr>
        <w:t>ב</w:t>
      </w:r>
      <w:r w:rsidR="00BB067C" w:rsidRPr="00633885">
        <w:rPr>
          <w:rFonts w:ascii="David" w:hAnsi="David"/>
          <w:sz w:val="22"/>
          <w:szCs w:val="22"/>
          <w:rtl/>
        </w:rPr>
        <w:t>שטח התוכנית.</w:t>
      </w:r>
    </w:p>
    <w:p w:rsidR="007A4B59" w:rsidRPr="00633885" w:rsidRDefault="007A4B59" w:rsidP="00633885">
      <w:pPr>
        <w:pStyle w:val="aff2"/>
        <w:spacing w:after="0" w:line="360" w:lineRule="auto"/>
        <w:rPr>
          <w:rFonts w:ascii="David" w:hAnsi="David"/>
          <w:sz w:val="22"/>
          <w:szCs w:val="22"/>
          <w:u w:val="single"/>
          <w:rtl/>
        </w:rPr>
      </w:pPr>
    </w:p>
    <w:p w:rsidR="00C925BC" w:rsidRPr="00633885" w:rsidRDefault="0068417A" w:rsidP="00633885">
      <w:pPr>
        <w:pStyle w:val="aff2"/>
        <w:spacing w:after="0" w:line="360" w:lineRule="auto"/>
        <w:rPr>
          <w:rFonts w:ascii="David" w:hAnsi="David"/>
          <w:sz w:val="22"/>
          <w:szCs w:val="22"/>
          <w:rtl/>
        </w:rPr>
      </w:pPr>
      <w:r w:rsidRPr="00633885">
        <w:rPr>
          <w:rFonts w:ascii="David" w:hAnsi="David"/>
          <w:sz w:val="22"/>
          <w:szCs w:val="22"/>
          <w:u w:val="single"/>
          <w:rtl/>
        </w:rPr>
        <w:t>סיכום ביניים</w:t>
      </w:r>
      <w:r w:rsidR="005F6AE9" w:rsidRPr="00633885">
        <w:rPr>
          <w:rFonts w:ascii="David" w:hAnsi="David"/>
          <w:sz w:val="22"/>
          <w:szCs w:val="22"/>
          <w:rtl/>
        </w:rPr>
        <w:t>:</w:t>
      </w:r>
      <w:r w:rsidR="00C649A6" w:rsidRPr="00633885">
        <w:rPr>
          <w:rFonts w:ascii="David" w:hAnsi="David"/>
          <w:sz w:val="22"/>
          <w:szCs w:val="22"/>
          <w:rtl/>
        </w:rPr>
        <w:t xml:space="preserve"> </w:t>
      </w:r>
      <w:r w:rsidR="00C925BC" w:rsidRPr="00633885">
        <w:rPr>
          <w:rFonts w:ascii="David" w:hAnsi="David"/>
          <w:sz w:val="22"/>
          <w:szCs w:val="22"/>
          <w:rtl/>
        </w:rPr>
        <w:t>ס' 197 אומר שאם נפ</w:t>
      </w:r>
      <w:r w:rsidR="00DF2E69" w:rsidRPr="00633885">
        <w:rPr>
          <w:rFonts w:ascii="David" w:hAnsi="David"/>
          <w:sz w:val="22"/>
          <w:szCs w:val="22"/>
          <w:rtl/>
        </w:rPr>
        <w:t>ג</w:t>
      </w:r>
      <w:r w:rsidR="00C925BC" w:rsidRPr="00633885">
        <w:rPr>
          <w:rFonts w:ascii="David" w:hAnsi="David"/>
          <w:sz w:val="22"/>
          <w:szCs w:val="22"/>
          <w:rtl/>
        </w:rPr>
        <w:t>עו מקרקעין שלא בדרך של הפקעה (הרשות משאירה לנו את הקרקע שלנו)</w:t>
      </w:r>
      <w:r w:rsidR="00DF2E69" w:rsidRPr="00633885">
        <w:rPr>
          <w:rFonts w:ascii="David" w:hAnsi="David"/>
          <w:sz w:val="22"/>
          <w:szCs w:val="22"/>
          <w:rtl/>
        </w:rPr>
        <w:t xml:space="preserve"> </w:t>
      </w:r>
      <w:r w:rsidR="00DF2E69" w:rsidRPr="00633885">
        <w:rPr>
          <w:rFonts w:ascii="David" w:hAnsi="David"/>
          <w:sz w:val="22"/>
          <w:szCs w:val="22"/>
        </w:rPr>
        <w:sym w:font="Wingdings" w:char="F0DF"/>
      </w:r>
      <w:r w:rsidR="00C925BC" w:rsidRPr="00633885">
        <w:rPr>
          <w:rFonts w:ascii="David" w:hAnsi="David"/>
          <w:sz w:val="22"/>
          <w:szCs w:val="22"/>
          <w:rtl/>
        </w:rPr>
        <w:t xml:space="preserve"> </w:t>
      </w:r>
      <w:r w:rsidR="00C925BC" w:rsidRPr="00633885">
        <w:rPr>
          <w:rFonts w:ascii="David" w:hAnsi="David"/>
          <w:b/>
          <w:bCs/>
          <w:sz w:val="22"/>
          <w:szCs w:val="22"/>
          <w:rtl/>
        </w:rPr>
        <w:t>המדינה צריכה לשלם, תחת תנאים מסוימים, פיצויים</w:t>
      </w:r>
      <w:r w:rsidR="00C925BC" w:rsidRPr="00633885">
        <w:rPr>
          <w:rFonts w:ascii="David" w:hAnsi="David"/>
          <w:sz w:val="22"/>
          <w:szCs w:val="22"/>
          <w:rtl/>
        </w:rPr>
        <w:t>.</w:t>
      </w:r>
      <w:r w:rsidR="00C649A6" w:rsidRPr="00633885">
        <w:rPr>
          <w:rFonts w:ascii="David" w:hAnsi="David"/>
          <w:sz w:val="22"/>
          <w:szCs w:val="22"/>
          <w:rtl/>
        </w:rPr>
        <w:t xml:space="preserve"> </w:t>
      </w:r>
      <w:r w:rsidR="00C925BC" w:rsidRPr="00633885">
        <w:rPr>
          <w:rFonts w:ascii="David" w:hAnsi="David"/>
          <w:sz w:val="22"/>
          <w:szCs w:val="22"/>
          <w:rtl/>
        </w:rPr>
        <w:t>תקופת התיישנות מיום תחילת תוקפה של התוכנית (=שאושרה) היא שלוש שנים ושר הפנים יכול להאריך זאת אם אין סיבה דרמטית שלא להאריך.</w:t>
      </w:r>
    </w:p>
    <w:p w:rsidR="0061436A" w:rsidRPr="00633885" w:rsidRDefault="0061436A" w:rsidP="00633885">
      <w:pPr>
        <w:pStyle w:val="aff2"/>
        <w:spacing w:after="0" w:line="360" w:lineRule="auto"/>
        <w:rPr>
          <w:rFonts w:ascii="David" w:hAnsi="David"/>
          <w:sz w:val="22"/>
          <w:szCs w:val="22"/>
          <w:u w:val="single"/>
          <w:rtl/>
        </w:rPr>
      </w:pPr>
    </w:p>
    <w:p w:rsidR="00903CD8" w:rsidRPr="00633885" w:rsidRDefault="00BE74A6"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 xml:space="preserve">החריג לכלל (לכאורה) - </w:t>
      </w:r>
      <w:r w:rsidR="001D14C2" w:rsidRPr="00633885">
        <w:rPr>
          <w:rFonts w:ascii="David" w:hAnsi="David"/>
          <w:b/>
          <w:bCs/>
          <w:sz w:val="22"/>
          <w:szCs w:val="22"/>
          <w:u w:val="single"/>
          <w:rtl/>
        </w:rPr>
        <w:t xml:space="preserve">ס' 200 </w:t>
      </w:r>
      <w:r w:rsidRPr="00633885">
        <w:rPr>
          <w:rFonts w:ascii="David" w:hAnsi="David"/>
          <w:b/>
          <w:bCs/>
          <w:sz w:val="22"/>
          <w:szCs w:val="22"/>
          <w:u w:val="single"/>
          <w:rtl/>
        </w:rPr>
        <w:t xml:space="preserve">- </w:t>
      </w:r>
      <w:r w:rsidR="00903CD8" w:rsidRPr="00633885">
        <w:rPr>
          <w:rFonts w:ascii="David" w:hAnsi="David"/>
          <w:b/>
          <w:bCs/>
          <w:sz w:val="22"/>
          <w:szCs w:val="22"/>
          <w:u w:val="single"/>
          <w:rtl/>
        </w:rPr>
        <w:t>פטור מתשלום פיצויים</w:t>
      </w:r>
    </w:p>
    <w:p w:rsidR="001D14C2" w:rsidRPr="00633885" w:rsidRDefault="001D14C2" w:rsidP="00633885">
      <w:pPr>
        <w:pStyle w:val="affa"/>
        <w:spacing w:after="0"/>
        <w:rPr>
          <w:rStyle w:val="Char1"/>
          <w:rFonts w:ascii="David" w:hAnsi="David"/>
          <w:b/>
          <w:bCs/>
          <w:sz w:val="22"/>
          <w:szCs w:val="22"/>
          <w:rtl/>
        </w:rPr>
      </w:pPr>
      <w:r w:rsidRPr="00633885">
        <w:rPr>
          <w:rFonts w:ascii="David" w:hAnsi="David"/>
          <w:b w:val="0"/>
          <w:bCs w:val="0"/>
          <w:i w:val="0"/>
          <w:iCs w:val="0"/>
          <w:color w:val="FF0000"/>
          <w:sz w:val="22"/>
          <w:szCs w:val="22"/>
          <w:rtl/>
        </w:rPr>
        <w:t xml:space="preserve">200. </w:t>
      </w:r>
      <w:r w:rsidR="00903CD8" w:rsidRPr="00633885">
        <w:rPr>
          <w:rFonts w:ascii="David" w:hAnsi="David"/>
          <w:b w:val="0"/>
          <w:bCs w:val="0"/>
          <w:i w:val="0"/>
          <w:iCs w:val="0"/>
          <w:color w:val="FF0000"/>
          <w:sz w:val="22"/>
          <w:szCs w:val="22"/>
          <w:rtl/>
        </w:rPr>
        <w:t xml:space="preserve">לא יראו קרקע כנפגעת אם נפגעה על ידי הוראה שבתכנית הנמנית עם אחת ההוראות המפורטות להלן </w:t>
      </w:r>
      <w:r w:rsidR="00903CD8" w:rsidRPr="00633885">
        <w:rPr>
          <w:rFonts w:ascii="David" w:hAnsi="David"/>
          <w:i w:val="0"/>
          <w:iCs w:val="0"/>
          <w:color w:val="FF0000"/>
          <w:sz w:val="22"/>
          <w:szCs w:val="22"/>
          <w:rtl/>
        </w:rPr>
        <w:t>ובלבד</w:t>
      </w:r>
      <w:r w:rsidR="00903CD8" w:rsidRPr="00633885">
        <w:rPr>
          <w:rFonts w:ascii="David" w:hAnsi="David"/>
          <w:b w:val="0"/>
          <w:bCs w:val="0"/>
          <w:i w:val="0"/>
          <w:iCs w:val="0"/>
          <w:color w:val="FF0000"/>
          <w:sz w:val="22"/>
          <w:szCs w:val="22"/>
          <w:rtl/>
        </w:rPr>
        <w:t xml:space="preserve"> </w:t>
      </w:r>
      <w:r w:rsidR="00903CD8" w:rsidRPr="00633885">
        <w:rPr>
          <w:rFonts w:ascii="David" w:hAnsi="David"/>
          <w:i w:val="0"/>
          <w:iCs w:val="0"/>
          <w:color w:val="FF0000"/>
          <w:sz w:val="22"/>
          <w:szCs w:val="22"/>
          <w:rtl/>
        </w:rPr>
        <w:t xml:space="preserve">שהפגיעה אינה עוברת את תחום הסביר בנסיבות </w:t>
      </w:r>
      <w:r w:rsidR="008761A2" w:rsidRPr="00633885">
        <w:rPr>
          <w:rFonts w:ascii="David" w:hAnsi="David"/>
          <w:i w:val="0"/>
          <w:iCs w:val="0"/>
          <w:color w:val="FF0000"/>
          <w:sz w:val="22"/>
          <w:szCs w:val="22"/>
          <w:rtl/>
        </w:rPr>
        <w:t>העניין</w:t>
      </w:r>
      <w:r w:rsidR="00903CD8" w:rsidRPr="00633885">
        <w:rPr>
          <w:rFonts w:ascii="David" w:hAnsi="David"/>
          <w:i w:val="0"/>
          <w:iCs w:val="0"/>
          <w:color w:val="FF0000"/>
          <w:sz w:val="22"/>
          <w:szCs w:val="22"/>
          <w:rtl/>
        </w:rPr>
        <w:t xml:space="preserve"> ואין זה מן הצדק לשלם לנפגע פיצויים</w:t>
      </w:r>
      <w:r w:rsidR="00903CD8" w:rsidRPr="00633885">
        <w:rPr>
          <w:rFonts w:ascii="David" w:hAnsi="David"/>
          <w:b w:val="0"/>
          <w:bCs w:val="0"/>
          <w:i w:val="0"/>
          <w:iCs w:val="0"/>
          <w:color w:val="FF0000"/>
          <w:sz w:val="22"/>
          <w:szCs w:val="22"/>
          <w:rtl/>
        </w:rPr>
        <w:t xml:space="preserve"> </w:t>
      </w:r>
      <w:r w:rsidR="00903CD8" w:rsidRPr="00633885">
        <w:rPr>
          <w:rFonts w:ascii="David" w:hAnsi="David"/>
          <w:b w:val="0"/>
          <w:bCs w:val="0"/>
          <w:i w:val="0"/>
          <w:iCs w:val="0"/>
          <w:color w:val="auto"/>
          <w:sz w:val="22"/>
          <w:szCs w:val="22"/>
        </w:rPr>
        <w:sym w:font="Wingdings" w:char="F0DF"/>
      </w:r>
      <w:r w:rsidR="00903CD8" w:rsidRPr="00633885">
        <w:rPr>
          <w:rFonts w:ascii="David" w:hAnsi="David"/>
          <w:b w:val="0"/>
          <w:bCs w:val="0"/>
          <w:i w:val="0"/>
          <w:iCs w:val="0"/>
          <w:color w:val="000000" w:themeColor="text1"/>
          <w:sz w:val="22"/>
          <w:szCs w:val="22"/>
          <w:rtl/>
        </w:rPr>
        <w:t xml:space="preserve"> לכאורה, החריג, מלווה ב-11 סעיפים קטנים.</w:t>
      </w:r>
    </w:p>
    <w:p w:rsidR="00BB067C" w:rsidRPr="00633885" w:rsidRDefault="00BB067C" w:rsidP="00633885">
      <w:pPr>
        <w:spacing w:after="0" w:line="360" w:lineRule="auto"/>
        <w:jc w:val="both"/>
        <w:rPr>
          <w:rFonts w:ascii="David" w:hAnsi="David" w:cs="David"/>
          <w:rtl/>
        </w:rPr>
      </w:pPr>
      <w:r w:rsidRPr="00633885">
        <w:rPr>
          <w:rFonts w:ascii="David" w:hAnsi="David" w:cs="David"/>
          <w:u w:val="single"/>
          <w:rtl/>
        </w:rPr>
        <w:t xml:space="preserve">ס' זה מדבר למעשה על </w:t>
      </w:r>
      <w:r w:rsidRPr="00633885">
        <w:rPr>
          <w:rFonts w:ascii="David" w:hAnsi="David" w:cs="David"/>
          <w:highlight w:val="yellow"/>
          <w:u w:val="single"/>
          <w:rtl/>
        </w:rPr>
        <w:t>שלושה תנאים מצטברים</w:t>
      </w:r>
      <w:r w:rsidRPr="00633885">
        <w:rPr>
          <w:rFonts w:ascii="David" w:hAnsi="David" w:cs="David"/>
          <w:u w:val="single"/>
          <w:rtl/>
        </w:rPr>
        <w:t xml:space="preserve"> לשם שלילת פיצוי </w:t>
      </w:r>
      <w:r w:rsidR="0071332F" w:rsidRPr="00633885">
        <w:rPr>
          <w:rFonts w:ascii="David" w:hAnsi="David" w:cs="David"/>
          <w:u w:val="single"/>
          <w:rtl/>
        </w:rPr>
        <w:t>לפי</w:t>
      </w:r>
      <w:r w:rsidRPr="00633885">
        <w:rPr>
          <w:rFonts w:ascii="David" w:hAnsi="David" w:cs="David"/>
          <w:u w:val="single"/>
          <w:rtl/>
        </w:rPr>
        <w:t xml:space="preserve"> ס' 197</w:t>
      </w:r>
      <w:r w:rsidRPr="00633885">
        <w:rPr>
          <w:rFonts w:ascii="David" w:hAnsi="David" w:cs="David"/>
          <w:rtl/>
        </w:rPr>
        <w:t xml:space="preserve">: (1) </w:t>
      </w:r>
      <w:r w:rsidR="00776BA6" w:rsidRPr="00633885">
        <w:rPr>
          <w:rFonts w:ascii="David" w:hAnsi="David" w:cs="David"/>
          <w:b/>
          <w:bCs/>
          <w:rtl/>
        </w:rPr>
        <w:t>תנאי תכנוני</w:t>
      </w:r>
      <w:r w:rsidR="00776BA6" w:rsidRPr="00633885">
        <w:rPr>
          <w:rFonts w:ascii="David" w:hAnsi="David" w:cs="David"/>
          <w:rtl/>
        </w:rPr>
        <w:t xml:space="preserve"> (</w:t>
      </w:r>
      <w:r w:rsidR="00027F90" w:rsidRPr="00633885">
        <w:rPr>
          <w:rFonts w:ascii="David" w:hAnsi="David" w:cs="David"/>
          <w:rtl/>
        </w:rPr>
        <w:t>=</w:t>
      </w:r>
      <w:r w:rsidR="00776BA6" w:rsidRPr="00633885">
        <w:rPr>
          <w:rFonts w:ascii="David" w:hAnsi="David" w:cs="David"/>
          <w:rtl/>
        </w:rPr>
        <w:t xml:space="preserve">כמעט </w:t>
      </w:r>
      <w:r w:rsidR="00DF2E69" w:rsidRPr="00633885">
        <w:rPr>
          <w:rFonts w:ascii="David" w:hAnsi="David" w:cs="David"/>
          <w:rtl/>
        </w:rPr>
        <w:t>הכול</w:t>
      </w:r>
      <w:r w:rsidR="00776BA6" w:rsidRPr="00633885">
        <w:rPr>
          <w:rFonts w:ascii="David" w:hAnsi="David" w:cs="David"/>
          <w:rtl/>
        </w:rPr>
        <w:t xml:space="preserve">) - </w:t>
      </w:r>
      <w:r w:rsidRPr="00633885">
        <w:rPr>
          <w:rFonts w:ascii="David" w:hAnsi="David" w:cs="David"/>
          <w:rtl/>
        </w:rPr>
        <w:t xml:space="preserve">אם זו תוכנית שרשומה באחת מ-11 התוכניות המנויות; (2) </w:t>
      </w:r>
      <w:r w:rsidR="00776BA6" w:rsidRPr="00633885">
        <w:rPr>
          <w:rFonts w:ascii="David" w:hAnsi="David" w:cs="David"/>
          <w:b/>
          <w:bCs/>
          <w:rtl/>
        </w:rPr>
        <w:t>סבירות</w:t>
      </w:r>
      <w:r w:rsidR="00776BA6" w:rsidRPr="00633885">
        <w:rPr>
          <w:rFonts w:ascii="David" w:hAnsi="David" w:cs="David"/>
          <w:rtl/>
        </w:rPr>
        <w:t xml:space="preserve"> - </w:t>
      </w:r>
      <w:r w:rsidR="006019A2" w:rsidRPr="00633885">
        <w:rPr>
          <w:rFonts w:ascii="David" w:hAnsi="David" w:cs="David"/>
          <w:rtl/>
        </w:rPr>
        <w:t xml:space="preserve">הפגיעה אינה עוברת את תחום הסביר בנסיבות העניין; (3) </w:t>
      </w:r>
      <w:r w:rsidR="00776BA6" w:rsidRPr="00633885">
        <w:rPr>
          <w:rFonts w:ascii="David" w:hAnsi="David" w:cs="David"/>
          <w:b/>
          <w:bCs/>
          <w:rtl/>
        </w:rPr>
        <w:t xml:space="preserve">צדק </w:t>
      </w:r>
      <w:r w:rsidR="00776BA6" w:rsidRPr="00633885">
        <w:rPr>
          <w:rFonts w:ascii="David" w:hAnsi="David" w:cs="David"/>
          <w:rtl/>
        </w:rPr>
        <w:t xml:space="preserve">- </w:t>
      </w:r>
      <w:r w:rsidR="006019A2" w:rsidRPr="00633885">
        <w:rPr>
          <w:rFonts w:ascii="David" w:hAnsi="David" w:cs="David"/>
          <w:rtl/>
        </w:rPr>
        <w:t>אין זה מן הצדק לשלם לנפגע פיצויים.</w:t>
      </w:r>
    </w:p>
    <w:p w:rsidR="00903CD8" w:rsidRPr="00633885" w:rsidRDefault="001D14C2" w:rsidP="00633885">
      <w:pPr>
        <w:spacing w:after="0" w:line="360" w:lineRule="auto"/>
        <w:jc w:val="both"/>
        <w:rPr>
          <w:rFonts w:ascii="David" w:hAnsi="David" w:cs="David"/>
          <w:rtl/>
        </w:rPr>
      </w:pPr>
      <w:r w:rsidRPr="00633885">
        <w:rPr>
          <w:rFonts w:ascii="David" w:hAnsi="David" w:cs="David"/>
          <w:b/>
          <w:bCs/>
          <w:rtl/>
        </w:rPr>
        <w:t>כלומר</w:t>
      </w:r>
      <w:r w:rsidRPr="00633885">
        <w:rPr>
          <w:rFonts w:ascii="David" w:hAnsi="David" w:cs="David"/>
          <w:rtl/>
        </w:rPr>
        <w:t>, כשבודקים ת</w:t>
      </w:r>
      <w:r w:rsidR="00223A5C" w:rsidRPr="00633885">
        <w:rPr>
          <w:rFonts w:ascii="David" w:hAnsi="David" w:cs="David"/>
          <w:rtl/>
        </w:rPr>
        <w:t>וכנית מתאר</w:t>
      </w:r>
      <w:r w:rsidRPr="00633885">
        <w:rPr>
          <w:rFonts w:ascii="David" w:hAnsi="David" w:cs="David"/>
          <w:rtl/>
        </w:rPr>
        <w:t xml:space="preserve"> חשוב לבחון את 11 המצבים המתוארים.</w:t>
      </w:r>
      <w:r w:rsidR="006229CD" w:rsidRPr="00633885">
        <w:rPr>
          <w:rFonts w:ascii="David" w:hAnsi="David" w:cs="David"/>
          <w:rtl/>
        </w:rPr>
        <w:t xml:space="preserve"> </w:t>
      </w:r>
      <w:r w:rsidR="0067600F" w:rsidRPr="00633885">
        <w:rPr>
          <w:rFonts w:ascii="David" w:hAnsi="David" w:cs="David"/>
          <w:rtl/>
        </w:rPr>
        <w:t>עם זאת</w:t>
      </w:r>
      <w:r w:rsidR="006229CD" w:rsidRPr="00633885">
        <w:rPr>
          <w:rFonts w:ascii="David" w:hAnsi="David" w:cs="David"/>
          <w:rtl/>
        </w:rPr>
        <w:t xml:space="preserve">, </w:t>
      </w:r>
      <w:r w:rsidR="00903CD8" w:rsidRPr="00633885">
        <w:rPr>
          <w:rFonts w:ascii="David" w:hAnsi="David" w:cs="David"/>
          <w:b/>
          <w:bCs/>
          <w:rtl/>
        </w:rPr>
        <w:t>המרצה אומר</w:t>
      </w:r>
      <w:r w:rsidR="00903CD8" w:rsidRPr="00633885">
        <w:rPr>
          <w:rFonts w:ascii="David" w:hAnsi="David" w:cs="David"/>
          <w:rtl/>
        </w:rPr>
        <w:t xml:space="preserve"> שזה לא המצב. כיוון שבתת-הקטגוריות של ס</w:t>
      </w:r>
      <w:r w:rsidR="0071332F" w:rsidRPr="00633885">
        <w:rPr>
          <w:rFonts w:ascii="David" w:hAnsi="David" w:cs="David"/>
          <w:rtl/>
        </w:rPr>
        <w:t>'</w:t>
      </w:r>
      <w:r w:rsidR="00903CD8" w:rsidRPr="00633885">
        <w:rPr>
          <w:rFonts w:ascii="David" w:hAnsi="David" w:cs="David"/>
          <w:rtl/>
        </w:rPr>
        <w:t xml:space="preserve"> 200 יש כמעט כל מקרה אפשרי של סוג</w:t>
      </w:r>
      <w:r w:rsidR="00B2602B" w:rsidRPr="00633885">
        <w:rPr>
          <w:rFonts w:ascii="David" w:hAnsi="David" w:cs="David"/>
          <w:rtl/>
        </w:rPr>
        <w:t>י</w:t>
      </w:r>
      <w:r w:rsidR="00903CD8" w:rsidRPr="00633885">
        <w:rPr>
          <w:rFonts w:ascii="David" w:hAnsi="David" w:cs="David"/>
          <w:rtl/>
        </w:rPr>
        <w:t xml:space="preserve"> פגיע</w:t>
      </w:r>
      <w:r w:rsidR="00B2602B" w:rsidRPr="00633885">
        <w:rPr>
          <w:rFonts w:ascii="David" w:hAnsi="David" w:cs="David"/>
          <w:rtl/>
        </w:rPr>
        <w:t>ות</w:t>
      </w:r>
      <w:r w:rsidR="00903CD8" w:rsidRPr="00633885">
        <w:rPr>
          <w:rFonts w:ascii="David" w:hAnsi="David" w:cs="David"/>
          <w:rtl/>
        </w:rPr>
        <w:t xml:space="preserve"> תכנוני</w:t>
      </w:r>
      <w:r w:rsidR="00B2602B" w:rsidRPr="00633885">
        <w:rPr>
          <w:rFonts w:ascii="David" w:hAnsi="David" w:cs="David"/>
          <w:rtl/>
        </w:rPr>
        <w:t>ו</w:t>
      </w:r>
      <w:r w:rsidR="00903CD8" w:rsidRPr="00633885">
        <w:rPr>
          <w:rFonts w:ascii="David" w:hAnsi="David" w:cs="David"/>
          <w:rtl/>
        </w:rPr>
        <w:t>ת</w:t>
      </w:r>
      <w:r w:rsidR="00C923B3" w:rsidRPr="00633885">
        <w:rPr>
          <w:rFonts w:ascii="David" w:hAnsi="David" w:cs="David"/>
          <w:rtl/>
        </w:rPr>
        <w:t xml:space="preserve"> </w:t>
      </w:r>
      <w:r w:rsidR="00C923B3" w:rsidRPr="00633885">
        <w:rPr>
          <w:rFonts w:ascii="David" w:hAnsi="David" w:cs="David"/>
        </w:rPr>
        <w:sym w:font="Wingdings" w:char="F0DF"/>
      </w:r>
      <w:r w:rsidR="00903CD8" w:rsidRPr="00633885">
        <w:rPr>
          <w:rFonts w:ascii="David" w:hAnsi="David" w:cs="David"/>
          <w:rtl/>
        </w:rPr>
        <w:t xml:space="preserve"> לס</w:t>
      </w:r>
      <w:r w:rsidR="0071332F" w:rsidRPr="00633885">
        <w:rPr>
          <w:rFonts w:ascii="David" w:hAnsi="David" w:cs="David"/>
          <w:rtl/>
        </w:rPr>
        <w:t>'</w:t>
      </w:r>
      <w:r w:rsidR="00903CD8" w:rsidRPr="00633885">
        <w:rPr>
          <w:rFonts w:ascii="David" w:hAnsi="David" w:cs="David"/>
          <w:rtl/>
        </w:rPr>
        <w:t xml:space="preserve"> 197 </w:t>
      </w:r>
      <w:r w:rsidR="00BD5687" w:rsidRPr="00633885">
        <w:rPr>
          <w:rFonts w:ascii="David" w:hAnsi="David" w:cs="David"/>
          <w:rtl/>
        </w:rPr>
        <w:t>כמעט ו</w:t>
      </w:r>
      <w:r w:rsidR="00903CD8" w:rsidRPr="00633885">
        <w:rPr>
          <w:rFonts w:ascii="David" w:hAnsi="David" w:cs="David"/>
          <w:rtl/>
        </w:rPr>
        <w:t xml:space="preserve">לא נשאר </w:t>
      </w:r>
      <w:r w:rsidR="00C923B3" w:rsidRPr="00633885">
        <w:rPr>
          <w:rFonts w:ascii="David" w:hAnsi="David" w:cs="David"/>
          <w:rtl/>
        </w:rPr>
        <w:t xml:space="preserve">באמת </w:t>
      </w:r>
      <w:r w:rsidR="00903CD8" w:rsidRPr="00633885">
        <w:rPr>
          <w:rFonts w:ascii="David" w:hAnsi="David" w:cs="David"/>
          <w:rtl/>
        </w:rPr>
        <w:t>על מה לחול.</w:t>
      </w:r>
    </w:p>
    <w:p w:rsidR="000349D3" w:rsidRPr="00633885" w:rsidRDefault="000349D3" w:rsidP="00633885">
      <w:pPr>
        <w:pStyle w:val="aff2"/>
        <w:spacing w:after="0" w:line="360" w:lineRule="auto"/>
        <w:rPr>
          <w:rFonts w:ascii="David" w:hAnsi="David"/>
          <w:sz w:val="22"/>
          <w:szCs w:val="22"/>
          <w:rtl/>
        </w:rPr>
      </w:pPr>
    </w:p>
    <w:p w:rsidR="007B026F" w:rsidRPr="00633885" w:rsidRDefault="007B026F"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היחס בין ס' 197 לס' 200 הוא עיקר הדיון המשפטי</w:t>
      </w:r>
    </w:p>
    <w:p w:rsidR="003714E3" w:rsidRPr="00633885" w:rsidRDefault="00502F65" w:rsidP="00633885">
      <w:pPr>
        <w:pStyle w:val="aff2"/>
        <w:spacing w:after="0" w:line="360" w:lineRule="auto"/>
        <w:rPr>
          <w:rFonts w:ascii="David" w:hAnsi="David"/>
          <w:sz w:val="22"/>
          <w:szCs w:val="22"/>
          <w:rtl/>
        </w:rPr>
      </w:pPr>
      <w:r w:rsidRPr="00633885">
        <w:rPr>
          <w:rFonts w:ascii="David" w:hAnsi="David"/>
          <w:b/>
          <w:bCs/>
          <w:color w:val="FFFFFF" w:themeColor="background1"/>
          <w:sz w:val="22"/>
          <w:szCs w:val="22"/>
          <w:highlight w:val="red"/>
          <w:rtl/>
        </w:rPr>
        <w:t>ב</w:t>
      </w:r>
      <w:r w:rsidR="007B026F" w:rsidRPr="00633885">
        <w:rPr>
          <w:rFonts w:ascii="David" w:hAnsi="David"/>
          <w:b/>
          <w:bCs/>
          <w:color w:val="FFFFFF" w:themeColor="background1"/>
          <w:sz w:val="22"/>
          <w:szCs w:val="22"/>
          <w:highlight w:val="red"/>
          <w:rtl/>
        </w:rPr>
        <w:t>מבחן</w:t>
      </w:r>
      <w:r w:rsidRPr="00633885">
        <w:rPr>
          <w:rFonts w:ascii="David" w:hAnsi="David"/>
          <w:sz w:val="22"/>
          <w:szCs w:val="22"/>
          <w:rtl/>
        </w:rPr>
        <w:t>:</w:t>
      </w:r>
      <w:r w:rsidR="007B026F" w:rsidRPr="00633885">
        <w:rPr>
          <w:rFonts w:ascii="David" w:hAnsi="David"/>
          <w:sz w:val="22"/>
          <w:szCs w:val="22"/>
          <w:rtl/>
        </w:rPr>
        <w:t xml:space="preserve"> אם יש קייס של הפקעות ויש פגיעה גם ע"י תוכנית</w:t>
      </w:r>
      <w:r w:rsidRPr="00633885">
        <w:rPr>
          <w:rFonts w:ascii="David" w:hAnsi="David"/>
          <w:sz w:val="22"/>
          <w:szCs w:val="22"/>
          <w:rtl/>
        </w:rPr>
        <w:t xml:space="preserve"> מתאר</w:t>
      </w:r>
      <w:r w:rsidR="007B026F" w:rsidRPr="00633885">
        <w:rPr>
          <w:rFonts w:ascii="David" w:hAnsi="David"/>
          <w:sz w:val="22"/>
          <w:szCs w:val="22"/>
          <w:rtl/>
        </w:rPr>
        <w:t xml:space="preserve"> חייבים לעמוד על המתח שבין שני הסעיפים.</w:t>
      </w:r>
      <w:r w:rsidR="00AE0201" w:rsidRPr="00633885">
        <w:rPr>
          <w:rFonts w:ascii="David" w:hAnsi="David"/>
          <w:sz w:val="22"/>
          <w:szCs w:val="22"/>
          <w:rtl/>
        </w:rPr>
        <w:t xml:space="preserve"> </w:t>
      </w:r>
      <w:r w:rsidR="003714E3" w:rsidRPr="00633885">
        <w:rPr>
          <w:rFonts w:ascii="David" w:hAnsi="David"/>
          <w:b/>
          <w:bCs/>
          <w:sz w:val="22"/>
          <w:szCs w:val="22"/>
          <w:rtl/>
        </w:rPr>
        <w:t>בפועל</w:t>
      </w:r>
      <w:r w:rsidR="003714E3" w:rsidRPr="00633885">
        <w:rPr>
          <w:rFonts w:ascii="David" w:hAnsi="David"/>
          <w:sz w:val="22"/>
          <w:szCs w:val="22"/>
          <w:rtl/>
        </w:rPr>
        <w:t xml:space="preserve"> – תובעים</w:t>
      </w:r>
      <w:r w:rsidR="00AE0201" w:rsidRPr="00633885">
        <w:rPr>
          <w:rFonts w:ascii="David" w:hAnsi="David"/>
          <w:sz w:val="22"/>
          <w:szCs w:val="22"/>
          <w:rtl/>
        </w:rPr>
        <w:t xml:space="preserve"> תוקפים</w:t>
      </w:r>
      <w:r w:rsidR="003714E3" w:rsidRPr="00633885">
        <w:rPr>
          <w:rFonts w:ascii="David" w:hAnsi="David"/>
          <w:sz w:val="22"/>
          <w:szCs w:val="22"/>
          <w:rtl/>
        </w:rPr>
        <w:t xml:space="preserve"> ישירות </w:t>
      </w:r>
      <w:r w:rsidR="00AE0201" w:rsidRPr="00633885">
        <w:rPr>
          <w:rFonts w:ascii="David" w:hAnsi="David"/>
          <w:sz w:val="22"/>
          <w:szCs w:val="22"/>
          <w:rtl/>
        </w:rPr>
        <w:t xml:space="preserve">את התנאים של </w:t>
      </w:r>
      <w:r w:rsidR="00AE0201" w:rsidRPr="00633885">
        <w:rPr>
          <w:rFonts w:ascii="David" w:hAnsi="David"/>
          <w:b/>
          <w:bCs/>
          <w:sz w:val="22"/>
          <w:szCs w:val="22"/>
          <w:rtl/>
        </w:rPr>
        <w:t>ס</w:t>
      </w:r>
      <w:r w:rsidR="00761AB5" w:rsidRPr="00633885">
        <w:rPr>
          <w:rFonts w:ascii="David" w:hAnsi="David"/>
          <w:b/>
          <w:bCs/>
          <w:sz w:val="22"/>
          <w:szCs w:val="22"/>
          <w:rtl/>
        </w:rPr>
        <w:t>עיף</w:t>
      </w:r>
      <w:r w:rsidR="00AE0201" w:rsidRPr="00633885">
        <w:rPr>
          <w:rFonts w:ascii="David" w:hAnsi="David"/>
          <w:sz w:val="22"/>
          <w:szCs w:val="22"/>
          <w:rtl/>
        </w:rPr>
        <w:t xml:space="preserve"> </w:t>
      </w:r>
      <w:r w:rsidR="003714E3" w:rsidRPr="00633885">
        <w:rPr>
          <w:rStyle w:val="Char0"/>
          <w:rFonts w:ascii="David" w:hAnsi="David"/>
          <w:color w:val="auto"/>
          <w:sz w:val="22"/>
          <w:szCs w:val="22"/>
          <w:rtl/>
        </w:rPr>
        <w:t>200</w:t>
      </w:r>
      <w:r w:rsidR="003714E3" w:rsidRPr="00633885">
        <w:rPr>
          <w:rFonts w:ascii="David" w:hAnsi="David"/>
          <w:sz w:val="22"/>
          <w:szCs w:val="22"/>
          <w:rtl/>
        </w:rPr>
        <w:t>, כי אין סיכוי</w:t>
      </w:r>
      <w:r w:rsidR="00AE0201" w:rsidRPr="00633885">
        <w:rPr>
          <w:rFonts w:ascii="David" w:hAnsi="David"/>
          <w:sz w:val="22"/>
          <w:szCs w:val="22"/>
          <w:rtl/>
        </w:rPr>
        <w:t xml:space="preserve"> ריאלי</w:t>
      </w:r>
      <w:r w:rsidR="003714E3" w:rsidRPr="00633885">
        <w:rPr>
          <w:rFonts w:ascii="David" w:hAnsi="David"/>
          <w:sz w:val="22"/>
          <w:szCs w:val="22"/>
          <w:rtl/>
        </w:rPr>
        <w:t xml:space="preserve"> ליפול לגדרי </w:t>
      </w:r>
      <w:r w:rsidR="003714E3" w:rsidRPr="00633885">
        <w:rPr>
          <w:rStyle w:val="Char0"/>
          <w:rFonts w:ascii="David" w:hAnsi="David"/>
          <w:color w:val="auto"/>
          <w:sz w:val="22"/>
          <w:szCs w:val="22"/>
          <w:rtl/>
        </w:rPr>
        <w:t>סעיף 197</w:t>
      </w:r>
      <w:r w:rsidR="003714E3" w:rsidRPr="00633885">
        <w:rPr>
          <w:rFonts w:ascii="David" w:hAnsi="David"/>
          <w:sz w:val="22"/>
          <w:szCs w:val="22"/>
          <w:rtl/>
        </w:rPr>
        <w:t>.</w:t>
      </w:r>
    </w:p>
    <w:p w:rsidR="007A4B59" w:rsidRPr="00633885" w:rsidRDefault="007A4B59" w:rsidP="00633885">
      <w:pPr>
        <w:pStyle w:val="aff2"/>
        <w:spacing w:after="0" w:line="360" w:lineRule="auto"/>
        <w:rPr>
          <w:rFonts w:ascii="David" w:hAnsi="David"/>
          <w:sz w:val="22"/>
          <w:szCs w:val="22"/>
        </w:rPr>
      </w:pPr>
    </w:p>
    <w:p w:rsidR="00FF397A" w:rsidRPr="00633885" w:rsidRDefault="000349D3" w:rsidP="00633885">
      <w:pPr>
        <w:spacing w:after="0" w:line="360" w:lineRule="auto"/>
        <w:jc w:val="both"/>
        <w:rPr>
          <w:rFonts w:ascii="David" w:hAnsi="David" w:cs="David"/>
        </w:rPr>
      </w:pPr>
      <w:r w:rsidRPr="00633885">
        <w:rPr>
          <w:rFonts w:ascii="David" w:hAnsi="David" w:cs="David"/>
          <w:highlight w:val="green"/>
          <w:rtl/>
        </w:rPr>
        <w:t xml:space="preserve">פס"ד </w:t>
      </w:r>
      <w:r w:rsidR="00DC0CB1" w:rsidRPr="00633885">
        <w:rPr>
          <w:rFonts w:ascii="David" w:hAnsi="David" w:cs="David"/>
          <w:highlight w:val="green"/>
          <w:rtl/>
        </w:rPr>
        <w:t>ע״א 210/88 החברה להפצת פרי הארץ בע״מ נ' הוועדה המקומית לתכנון ולבניה כפר-סבא</w:t>
      </w:r>
      <w:r w:rsidRPr="00633885">
        <w:rPr>
          <w:rFonts w:ascii="David" w:hAnsi="David" w:cs="David"/>
          <w:rtl/>
        </w:rPr>
        <w:t xml:space="preserve">: </w:t>
      </w:r>
      <w:r w:rsidR="00FF397A" w:rsidRPr="00633885">
        <w:rPr>
          <w:rFonts w:ascii="David" w:hAnsi="David" w:cs="David"/>
          <w:rtl/>
        </w:rPr>
        <w:t xml:space="preserve">פרי הארץ היא בעלת מגרש בכ"ס מאז שנת </w:t>
      </w:r>
      <w:r w:rsidR="00FF397A" w:rsidRPr="00633885">
        <w:rPr>
          <w:rFonts w:ascii="David" w:hAnsi="David" w:cs="David"/>
        </w:rPr>
        <w:t>.1933</w:t>
      </w:r>
      <w:r w:rsidR="00FF397A" w:rsidRPr="00633885">
        <w:rPr>
          <w:rFonts w:ascii="David" w:hAnsi="David" w:cs="David"/>
          <w:rtl/>
        </w:rPr>
        <w:t xml:space="preserve"> מאז </w:t>
      </w:r>
      <w:r w:rsidR="00FF397A" w:rsidRPr="00633885">
        <w:rPr>
          <w:rFonts w:ascii="David" w:hAnsi="David" w:cs="David"/>
        </w:rPr>
        <w:t>1970</w:t>
      </w:r>
      <w:r w:rsidR="00FF397A" w:rsidRPr="00633885">
        <w:rPr>
          <w:rFonts w:ascii="David" w:hAnsi="David" w:cs="David"/>
          <w:rtl/>
        </w:rPr>
        <w:t xml:space="preserve"> חלה על המגרש תמ"א </w:t>
      </w:r>
      <w:r w:rsidR="00EE2233" w:rsidRPr="00633885">
        <w:rPr>
          <w:rFonts w:ascii="David" w:hAnsi="David" w:cs="David"/>
          <w:rtl/>
        </w:rPr>
        <w:t>ש</w:t>
      </w:r>
      <w:r w:rsidR="00FF397A" w:rsidRPr="00633885">
        <w:rPr>
          <w:rFonts w:ascii="David" w:hAnsi="David" w:cs="David"/>
          <w:rtl/>
        </w:rPr>
        <w:t>לפיה הוגדר המגרש כאזור מגורים ג' ועמדה לעבור בו דרך, ולצורך זה יועד חלק מהמגרש (%</w:t>
      </w:r>
      <w:r w:rsidR="00FF397A" w:rsidRPr="00633885">
        <w:rPr>
          <w:rFonts w:ascii="David" w:hAnsi="David" w:cs="David"/>
        </w:rPr>
        <w:t>29.2</w:t>
      </w:r>
      <w:r w:rsidR="00FF397A" w:rsidRPr="00633885">
        <w:rPr>
          <w:rFonts w:ascii="David" w:hAnsi="David" w:cs="David"/>
          <w:rtl/>
        </w:rPr>
        <w:t>)</w:t>
      </w:r>
      <w:r w:rsidR="00FF397A" w:rsidRPr="00633885">
        <w:rPr>
          <w:rFonts w:ascii="David" w:hAnsi="David" w:cs="David"/>
        </w:rPr>
        <w:t xml:space="preserve"> </w:t>
      </w:r>
      <w:r w:rsidR="00FF397A" w:rsidRPr="00633885">
        <w:rPr>
          <w:rFonts w:ascii="David" w:hAnsi="David" w:cs="David"/>
          <w:rtl/>
        </w:rPr>
        <w:t>להפקעה ללא תשלום פיצויים</w:t>
      </w:r>
      <w:r w:rsidR="00126A23" w:rsidRPr="00633885">
        <w:rPr>
          <w:rFonts w:ascii="David" w:hAnsi="David" w:cs="David"/>
          <w:rtl/>
        </w:rPr>
        <w:t xml:space="preserve"> דרך חוק התכנון והבנייה (מותר כזכור עד 40%)</w:t>
      </w:r>
      <w:r w:rsidR="00FF397A" w:rsidRPr="00633885">
        <w:rPr>
          <w:rFonts w:ascii="David" w:hAnsi="David" w:cs="David"/>
          <w:rtl/>
        </w:rPr>
        <w:t>. במשך שנים נדחו בקשותיה של פרי הארץ להיתר בנייה על המקרקעין. ב-</w:t>
      </w:r>
      <w:r w:rsidR="00FF397A" w:rsidRPr="00633885">
        <w:rPr>
          <w:rFonts w:ascii="David" w:hAnsi="David" w:cs="David"/>
        </w:rPr>
        <w:t>1982</w:t>
      </w:r>
      <w:r w:rsidR="00126A23" w:rsidRPr="00633885">
        <w:rPr>
          <w:rFonts w:ascii="David" w:hAnsi="David" w:cs="David"/>
          <w:rtl/>
        </w:rPr>
        <w:t xml:space="preserve"> </w:t>
      </w:r>
      <w:r w:rsidR="00FF397A" w:rsidRPr="00633885">
        <w:rPr>
          <w:rFonts w:ascii="David" w:hAnsi="David" w:cs="David"/>
          <w:rtl/>
        </w:rPr>
        <w:t xml:space="preserve">פורסמה תכנית חדשה, שהגדילה את השטח במגרש המיועד לשטחים ציבוריים, ושונו תנאי הבנייה. פרי הארץ התנגדה ופנתה למחוזי כדי שייקבע את שיעור הפיצוי המגיע לה עקב הפגיעה </w:t>
      </w:r>
      <w:r w:rsidR="00FF397A" w:rsidRPr="00633885">
        <w:rPr>
          <w:rFonts w:ascii="David" w:hAnsi="David" w:cs="David"/>
          <w:rtl/>
        </w:rPr>
        <w:lastRenderedPageBreak/>
        <w:t xml:space="preserve">במגרש על-ידי התכנית החדשה. המחוזי קבע כי הוועדה המקומית לתכנון ולבנייה פטורה מתשלום פיצויים למערערת מכוח סעיף </w:t>
      </w:r>
      <w:r w:rsidR="00FF397A" w:rsidRPr="00633885">
        <w:rPr>
          <w:rFonts w:ascii="David" w:hAnsi="David" w:cs="David"/>
        </w:rPr>
        <w:t>200</w:t>
      </w:r>
      <w:r w:rsidR="00FF397A" w:rsidRPr="00633885">
        <w:rPr>
          <w:rFonts w:ascii="David" w:hAnsi="David" w:cs="David"/>
          <w:rtl/>
        </w:rPr>
        <w:t xml:space="preserve"> לחוק התכנון והבניה ומכאן הערעור, שנסב על משמעותם ואופן פרשנותם של סעיפים </w:t>
      </w:r>
      <w:r w:rsidR="00FF397A" w:rsidRPr="00633885">
        <w:rPr>
          <w:rFonts w:ascii="David" w:hAnsi="David" w:cs="David"/>
        </w:rPr>
        <w:t>197</w:t>
      </w:r>
      <w:r w:rsidR="00FF397A" w:rsidRPr="00633885">
        <w:rPr>
          <w:rFonts w:ascii="David" w:hAnsi="David" w:cs="David"/>
          <w:rtl/>
        </w:rPr>
        <w:t>ו-</w:t>
      </w:r>
      <w:r w:rsidR="00FF397A" w:rsidRPr="00633885">
        <w:rPr>
          <w:rFonts w:ascii="David" w:hAnsi="David" w:cs="David"/>
        </w:rPr>
        <w:t xml:space="preserve"> 200</w:t>
      </w:r>
      <w:r w:rsidR="00FF397A" w:rsidRPr="00633885">
        <w:rPr>
          <w:rFonts w:ascii="David" w:hAnsi="David" w:cs="David"/>
          <w:rtl/>
        </w:rPr>
        <w:t>לחוק.</w:t>
      </w:r>
      <w:bookmarkStart w:id="42" w:name="ABSTRACT_END"/>
      <w:bookmarkEnd w:id="42"/>
    </w:p>
    <w:p w:rsidR="000349D3" w:rsidRPr="00633885" w:rsidRDefault="000349D3" w:rsidP="00633885">
      <w:pPr>
        <w:spacing w:after="0" w:line="360" w:lineRule="auto"/>
        <w:jc w:val="both"/>
        <w:rPr>
          <w:rFonts w:ascii="David" w:hAnsi="David" w:cs="David"/>
          <w:rtl/>
        </w:rPr>
      </w:pPr>
      <w:r w:rsidRPr="00633885">
        <w:rPr>
          <w:rFonts w:ascii="David" w:hAnsi="David" w:cs="David"/>
          <w:highlight w:val="yellow"/>
          <w:rtl/>
        </w:rPr>
        <w:t>פס"ד זה שולל את התפיסה שרווחה במשפט הישראלי לפיה לא מעניקים פיצויים עקב גריעות תכנוניות</w:t>
      </w:r>
      <w:r w:rsidRPr="00633885">
        <w:rPr>
          <w:rFonts w:ascii="David" w:hAnsi="David" w:cs="David"/>
          <w:rtl/>
        </w:rPr>
        <w:t>. הש' מלץ ב</w:t>
      </w:r>
      <w:r w:rsidR="003714E3" w:rsidRPr="00633885">
        <w:rPr>
          <w:rFonts w:ascii="David" w:hAnsi="David" w:cs="David"/>
          <w:rtl/>
        </w:rPr>
        <w:t>צ</w:t>
      </w:r>
      <w:r w:rsidRPr="00633885">
        <w:rPr>
          <w:rFonts w:ascii="David" w:hAnsi="David" w:cs="David"/>
          <w:rtl/>
        </w:rPr>
        <w:t>עד אמיץ תוקף את כל הפרקטיקה לפיה רשויות גורעות חלק מהשימושים במקרקעין מבלי לשלם כסף (</w:t>
      </w:r>
      <w:r w:rsidRPr="00633885">
        <w:rPr>
          <w:rFonts w:ascii="David" w:hAnsi="David" w:cs="David"/>
          <w:b/>
          <w:bCs/>
          <w:rtl/>
        </w:rPr>
        <w:t>וזו</w:t>
      </w:r>
      <w:r w:rsidR="003714E3" w:rsidRPr="00633885">
        <w:rPr>
          <w:rFonts w:ascii="David" w:hAnsi="David" w:cs="David"/>
          <w:b/>
          <w:bCs/>
          <w:rtl/>
        </w:rPr>
        <w:t>הי</w:t>
      </w:r>
      <w:r w:rsidRPr="00633885">
        <w:rPr>
          <w:rFonts w:ascii="David" w:hAnsi="David" w:cs="David"/>
          <w:b/>
          <w:bCs/>
          <w:rtl/>
        </w:rPr>
        <w:t xml:space="preserve"> הלכה</w:t>
      </w:r>
      <w:r w:rsidR="003714E3" w:rsidRPr="00633885">
        <w:rPr>
          <w:rFonts w:ascii="David" w:hAnsi="David" w:cs="David"/>
          <w:b/>
          <w:bCs/>
          <w:rtl/>
        </w:rPr>
        <w:t xml:space="preserve"> נוספת</w:t>
      </w:r>
      <w:r w:rsidRPr="00633885">
        <w:rPr>
          <w:rFonts w:ascii="David" w:hAnsi="David" w:cs="David"/>
          <w:b/>
          <w:bCs/>
          <w:rtl/>
        </w:rPr>
        <w:t xml:space="preserve"> </w:t>
      </w:r>
      <w:r w:rsidR="001F4980" w:rsidRPr="00633885">
        <w:rPr>
          <w:rFonts w:ascii="David" w:hAnsi="David" w:cs="David"/>
          <w:b/>
          <w:bCs/>
          <w:rtl/>
        </w:rPr>
        <w:t>שנובעת מפסה"ד</w:t>
      </w:r>
      <w:r w:rsidR="001F4980" w:rsidRPr="00633885">
        <w:rPr>
          <w:rFonts w:ascii="David" w:hAnsi="David" w:cs="David"/>
          <w:rtl/>
        </w:rPr>
        <w:t xml:space="preserve"> </w:t>
      </w:r>
      <w:r w:rsidRPr="00633885">
        <w:rPr>
          <w:rFonts w:ascii="David" w:hAnsi="David" w:cs="David"/>
          <w:rtl/>
        </w:rPr>
        <w:t>– יש שינוי של הפרקטיקה. קודם ניגשים לס' 197 ורק אז בוחנים את ס' 200 ואם זה מתאים לתנאים שבו – לא ישלמו. כיום, הנחת המוצא היא שכן ישלמו ולא ההיפך כמו בימים עברו).</w:t>
      </w:r>
    </w:p>
    <w:p w:rsidR="000349D3" w:rsidRPr="00633885" w:rsidRDefault="000349D3" w:rsidP="00633885">
      <w:pPr>
        <w:pStyle w:val="aff2"/>
        <w:spacing w:after="0" w:line="360" w:lineRule="auto"/>
        <w:rPr>
          <w:rFonts w:ascii="David" w:hAnsi="David"/>
          <w:sz w:val="22"/>
          <w:szCs w:val="22"/>
          <w:rtl/>
        </w:rPr>
      </w:pPr>
      <w:r w:rsidRPr="00633885">
        <w:rPr>
          <w:rFonts w:ascii="David" w:hAnsi="David"/>
          <w:b/>
          <w:bCs/>
          <w:sz w:val="22"/>
          <w:szCs w:val="22"/>
          <w:u w:val="single"/>
          <w:rtl/>
        </w:rPr>
        <w:t>דבר נוסף</w:t>
      </w:r>
      <w:r w:rsidRPr="00633885">
        <w:rPr>
          <w:rFonts w:ascii="David" w:hAnsi="David"/>
          <w:sz w:val="22"/>
          <w:szCs w:val="22"/>
          <w:rtl/>
        </w:rPr>
        <w:t>: זוהי פעם ראשונה ששופטים מדברים על שיקולים נורמטיביים (</w:t>
      </w:r>
      <w:r w:rsidRPr="00633885">
        <w:rPr>
          <w:rFonts w:ascii="David" w:hAnsi="David"/>
          <w:b/>
          <w:bCs/>
          <w:sz w:val="22"/>
          <w:szCs w:val="22"/>
          <w:highlight w:val="yellow"/>
          <w:rtl/>
        </w:rPr>
        <w:t>צדק חלוקתי ויעילות</w:t>
      </w:r>
      <w:r w:rsidRPr="00633885">
        <w:rPr>
          <w:rFonts w:ascii="David" w:hAnsi="David"/>
          <w:sz w:val="22"/>
          <w:szCs w:val="22"/>
          <w:rtl/>
        </w:rPr>
        <w:t>).</w:t>
      </w:r>
    </w:p>
    <w:p w:rsidR="003714E3" w:rsidRPr="00633885" w:rsidRDefault="003714E3" w:rsidP="00633885">
      <w:pPr>
        <w:pStyle w:val="aff2"/>
        <w:spacing w:after="0" w:line="360" w:lineRule="auto"/>
        <w:rPr>
          <w:rFonts w:ascii="David" w:hAnsi="David"/>
          <w:b/>
          <w:bCs/>
          <w:sz w:val="22"/>
          <w:szCs w:val="22"/>
          <w:rtl/>
        </w:rPr>
      </w:pPr>
      <w:r w:rsidRPr="00633885">
        <w:rPr>
          <w:rFonts w:ascii="David" w:hAnsi="David"/>
          <w:b/>
          <w:bCs/>
          <w:sz w:val="22"/>
          <w:szCs w:val="22"/>
          <w:rtl/>
        </w:rPr>
        <w:t xml:space="preserve">הש' מלץ </w:t>
      </w:r>
      <w:r w:rsidRPr="00633885">
        <w:rPr>
          <w:rFonts w:ascii="David" w:hAnsi="David"/>
          <w:sz w:val="22"/>
          <w:szCs w:val="22"/>
          <w:rtl/>
        </w:rPr>
        <w:t xml:space="preserve">שם על השולחן בצורה מאוד דרמטית את השיקולים הנורמטיביים שמנחים את דיני הנטילה </w:t>
      </w:r>
      <w:r w:rsidR="00DF2E69" w:rsidRPr="00633885">
        <w:rPr>
          <w:rFonts w:ascii="David" w:hAnsi="David"/>
          <w:sz w:val="22"/>
          <w:szCs w:val="22"/>
          <w:rtl/>
        </w:rPr>
        <w:t>השלטונית</w:t>
      </w:r>
      <w:r w:rsidRPr="00633885">
        <w:rPr>
          <w:rFonts w:ascii="David" w:hAnsi="David"/>
          <w:sz w:val="22"/>
          <w:szCs w:val="22"/>
          <w:rtl/>
        </w:rPr>
        <w:t xml:space="preserve">. אי אפשר לקרוא את פסה"ד, בלי לשים לב </w:t>
      </w:r>
      <w:r w:rsidRPr="00633885">
        <w:rPr>
          <w:rFonts w:ascii="David" w:hAnsi="David"/>
          <w:b/>
          <w:bCs/>
          <w:sz w:val="22"/>
          <w:szCs w:val="22"/>
          <w:rtl/>
        </w:rPr>
        <w:t xml:space="preserve">ששיקולים של יעילות וצדק </w:t>
      </w:r>
      <w:r w:rsidRPr="00633885">
        <w:rPr>
          <w:rFonts w:ascii="David" w:hAnsi="David"/>
          <w:sz w:val="22"/>
          <w:szCs w:val="22"/>
          <w:rtl/>
        </w:rPr>
        <w:t>הם שיקולים שחשיבותם דרמטית לגבי הצדקת דיני הנטילה השלטונית, והגריעה התכנונית בכלל זה, ולגבי הפרשנות של הדינים האלה.</w:t>
      </w:r>
    </w:p>
    <w:p w:rsidR="003714E3" w:rsidRPr="00633885" w:rsidRDefault="003714E3" w:rsidP="00633885">
      <w:pPr>
        <w:pStyle w:val="aff2"/>
        <w:spacing w:after="0" w:line="360" w:lineRule="auto"/>
        <w:rPr>
          <w:rFonts w:ascii="David" w:hAnsi="David"/>
          <w:sz w:val="22"/>
          <w:szCs w:val="22"/>
          <w:rtl/>
        </w:rPr>
      </w:pPr>
      <w:r w:rsidRPr="00633885">
        <w:rPr>
          <w:rFonts w:ascii="David" w:hAnsi="David"/>
          <w:b/>
          <w:bCs/>
          <w:sz w:val="22"/>
          <w:szCs w:val="22"/>
          <w:u w:val="single"/>
          <w:rtl/>
        </w:rPr>
        <w:t>האופן הקונקרטי שבו מלץ מפעיל אותם</w:t>
      </w:r>
      <w:r w:rsidRPr="00633885">
        <w:rPr>
          <w:rFonts w:ascii="David" w:hAnsi="David"/>
          <w:sz w:val="22"/>
          <w:szCs w:val="22"/>
          <w:rtl/>
        </w:rPr>
        <w:t>:</w:t>
      </w:r>
    </w:p>
    <w:p w:rsidR="003714E3" w:rsidRPr="00633885" w:rsidRDefault="003714E3" w:rsidP="00AF0DC9">
      <w:pPr>
        <w:pStyle w:val="aff2"/>
        <w:numPr>
          <w:ilvl w:val="0"/>
          <w:numId w:val="87"/>
        </w:numPr>
        <w:spacing w:after="0" w:line="360" w:lineRule="auto"/>
        <w:rPr>
          <w:rFonts w:ascii="David" w:hAnsi="David"/>
          <w:sz w:val="22"/>
          <w:szCs w:val="22"/>
          <w:rtl/>
        </w:rPr>
      </w:pPr>
      <w:r w:rsidRPr="00633885">
        <w:rPr>
          <w:rFonts w:ascii="David" w:hAnsi="David"/>
          <w:b/>
          <w:bCs/>
          <w:sz w:val="22"/>
          <w:szCs w:val="22"/>
          <w:rtl/>
        </w:rPr>
        <w:t>השיקול הכלכלי-ענייני (=יעילות)</w:t>
      </w:r>
      <w:r w:rsidRPr="00633885">
        <w:rPr>
          <w:rFonts w:ascii="David" w:hAnsi="David"/>
          <w:sz w:val="22"/>
          <w:szCs w:val="22"/>
          <w:rtl/>
        </w:rPr>
        <w:t xml:space="preserve"> – אנחנו רוצים לתמרץ את הרשות השלטונית לפעול באופן יעיל. כדי שהיא תפעל באופן יעיל, היא צריכה ש"הכיס יכאב", ולא רק ש"הפה יזוז". השיקול הזה תומך בפיצוי.</w:t>
      </w:r>
    </w:p>
    <w:p w:rsidR="003714E3" w:rsidRPr="00633885" w:rsidRDefault="003714E3" w:rsidP="00AF0DC9">
      <w:pPr>
        <w:pStyle w:val="aff2"/>
        <w:numPr>
          <w:ilvl w:val="0"/>
          <w:numId w:val="87"/>
        </w:numPr>
        <w:spacing w:after="0" w:line="360" w:lineRule="auto"/>
        <w:rPr>
          <w:rFonts w:ascii="David" w:hAnsi="David"/>
          <w:sz w:val="22"/>
          <w:szCs w:val="22"/>
          <w:rtl/>
        </w:rPr>
      </w:pPr>
      <w:r w:rsidRPr="00633885">
        <w:rPr>
          <w:rFonts w:ascii="David" w:hAnsi="David"/>
          <w:b/>
          <w:bCs/>
          <w:sz w:val="22"/>
          <w:szCs w:val="22"/>
          <w:rtl/>
        </w:rPr>
        <w:t>צדק חלוקתי</w:t>
      </w:r>
      <w:r w:rsidRPr="00633885">
        <w:rPr>
          <w:rFonts w:ascii="David" w:hAnsi="David"/>
          <w:sz w:val="22"/>
          <w:szCs w:val="22"/>
          <w:rtl/>
        </w:rPr>
        <w:t xml:space="preserve"> – זה בא לידי ביטוי במשהו שנתפס כמובן מאליו – לא ראוי שפלוני </w:t>
      </w:r>
      <w:r w:rsidR="00DF2E69" w:rsidRPr="00633885">
        <w:rPr>
          <w:rFonts w:ascii="David" w:hAnsi="David"/>
          <w:sz w:val="22"/>
          <w:szCs w:val="22"/>
          <w:rtl/>
        </w:rPr>
        <w:t>י</w:t>
      </w:r>
      <w:r w:rsidRPr="00633885">
        <w:rPr>
          <w:rFonts w:ascii="David" w:hAnsi="David"/>
          <w:sz w:val="22"/>
          <w:szCs w:val="22"/>
          <w:rtl/>
        </w:rPr>
        <w:t>ישא בעלויותיה של פעולה שמיטיבה עם כולנו לבדו, ולכן גם שיקולים אלה מובילים באופן חזק למדי לפיצוי.</w:t>
      </w:r>
    </w:p>
    <w:p w:rsidR="007A4B59" w:rsidRPr="00633885" w:rsidRDefault="007A4B59" w:rsidP="00633885">
      <w:pPr>
        <w:pStyle w:val="aff2"/>
        <w:spacing w:after="0" w:line="360" w:lineRule="auto"/>
        <w:rPr>
          <w:rFonts w:ascii="David" w:hAnsi="David"/>
          <w:sz w:val="22"/>
          <w:szCs w:val="22"/>
          <w:u w:val="single"/>
          <w:rtl/>
        </w:rPr>
      </w:pPr>
    </w:p>
    <w:p w:rsidR="00815E9A" w:rsidRPr="00633885" w:rsidRDefault="009C39BF" w:rsidP="00633885">
      <w:pPr>
        <w:pStyle w:val="aff2"/>
        <w:spacing w:after="0" w:line="360" w:lineRule="auto"/>
        <w:rPr>
          <w:rFonts w:ascii="David" w:hAnsi="David"/>
          <w:sz w:val="22"/>
          <w:szCs w:val="22"/>
          <w:u w:val="single"/>
          <w:rtl/>
        </w:rPr>
      </w:pPr>
      <w:r w:rsidRPr="00633885">
        <w:rPr>
          <w:rFonts w:ascii="David" w:hAnsi="David"/>
          <w:sz w:val="22"/>
          <w:szCs w:val="22"/>
          <w:u w:val="single"/>
          <w:rtl/>
        </w:rPr>
        <w:t>מלץ אומר ששני השיקולים הללו פועלים לטובת בעל המקרקעין</w:t>
      </w:r>
      <w:r w:rsidR="00FB41A8" w:rsidRPr="00633885">
        <w:rPr>
          <w:rFonts w:ascii="David" w:hAnsi="David"/>
          <w:sz w:val="22"/>
          <w:szCs w:val="22"/>
          <w:u w:val="single"/>
          <w:rtl/>
        </w:rPr>
        <w:t>,</w:t>
      </w:r>
      <w:r w:rsidRPr="00633885">
        <w:rPr>
          <w:rFonts w:ascii="David" w:hAnsi="David"/>
          <w:sz w:val="22"/>
          <w:szCs w:val="22"/>
          <w:u w:val="single"/>
          <w:rtl/>
        </w:rPr>
        <w:t xml:space="preserve"> למה? </w:t>
      </w:r>
    </w:p>
    <w:p w:rsidR="009C39BF" w:rsidRPr="00633885" w:rsidRDefault="009C39BF" w:rsidP="00AF0DC9">
      <w:pPr>
        <w:pStyle w:val="aff2"/>
        <w:numPr>
          <w:ilvl w:val="0"/>
          <w:numId w:val="258"/>
        </w:numPr>
        <w:spacing w:after="0" w:line="360" w:lineRule="auto"/>
        <w:ind w:left="0"/>
        <w:rPr>
          <w:rFonts w:ascii="David" w:hAnsi="David"/>
          <w:sz w:val="22"/>
          <w:szCs w:val="22"/>
          <w:rtl/>
        </w:rPr>
      </w:pPr>
      <w:r w:rsidRPr="00633885">
        <w:rPr>
          <w:rFonts w:ascii="David" w:hAnsi="David"/>
          <w:b/>
          <w:bCs/>
          <w:sz w:val="22"/>
          <w:szCs w:val="22"/>
          <w:rtl/>
        </w:rPr>
        <w:t>השיקול של יעילות</w:t>
      </w:r>
      <w:r w:rsidRPr="00633885">
        <w:rPr>
          <w:rFonts w:ascii="David" w:hAnsi="David"/>
          <w:sz w:val="22"/>
          <w:szCs w:val="22"/>
          <w:rtl/>
        </w:rPr>
        <w:t xml:space="preserve"> אומר שאם לא נחייב את הרשות לפצות על כל פעולה שלטונית הרשות לא תפנים את העלויות האמיתיות של הגריעה התכנונית שנגרמת עקב ה</w:t>
      </w:r>
      <w:r w:rsidR="00D2793E" w:rsidRPr="00633885">
        <w:rPr>
          <w:rFonts w:ascii="David" w:hAnsi="David"/>
          <w:sz w:val="22"/>
          <w:szCs w:val="22"/>
          <w:rtl/>
        </w:rPr>
        <w:t>פרויקט</w:t>
      </w:r>
      <w:r w:rsidRPr="00633885">
        <w:rPr>
          <w:rFonts w:ascii="David" w:hAnsi="David"/>
          <w:sz w:val="22"/>
          <w:szCs w:val="22"/>
          <w:rtl/>
        </w:rPr>
        <w:t xml:space="preserve"> שהיא יוזמת. </w:t>
      </w:r>
    </w:p>
    <w:p w:rsidR="009C39BF" w:rsidRPr="00633885" w:rsidRDefault="009C39BF" w:rsidP="00633885">
      <w:pPr>
        <w:pStyle w:val="aff2"/>
        <w:spacing w:after="0" w:line="360" w:lineRule="auto"/>
        <w:rPr>
          <w:rFonts w:ascii="David" w:hAnsi="David"/>
          <w:sz w:val="22"/>
          <w:szCs w:val="22"/>
          <w:rtl/>
        </w:rPr>
      </w:pPr>
      <w:r w:rsidRPr="00633885">
        <w:rPr>
          <w:rFonts w:ascii="David" w:hAnsi="David"/>
          <w:sz w:val="22"/>
          <w:szCs w:val="22"/>
          <w:rtl/>
        </w:rPr>
        <w:t>אם אני לוקח קרקע או פוגע בה ולא משלם על כך – למעשה במשוואת העלויות שלי זה שווי אפס</w:t>
      </w:r>
      <w:r w:rsidR="00F7373D" w:rsidRPr="00633885">
        <w:rPr>
          <w:rFonts w:ascii="David" w:hAnsi="David"/>
          <w:sz w:val="22"/>
          <w:szCs w:val="22"/>
          <w:rtl/>
        </w:rPr>
        <w:t>,</w:t>
      </w:r>
      <w:r w:rsidRPr="00633885">
        <w:rPr>
          <w:rFonts w:ascii="David" w:hAnsi="David"/>
          <w:sz w:val="22"/>
          <w:szCs w:val="22"/>
          <w:rtl/>
        </w:rPr>
        <w:t xml:space="preserve"> ואז אני אהיה הרבה יותר קל על ההדק מבחינת </w:t>
      </w:r>
      <w:r w:rsidR="00361FC1" w:rsidRPr="00633885">
        <w:rPr>
          <w:rFonts w:ascii="David" w:hAnsi="David"/>
          <w:sz w:val="22"/>
          <w:szCs w:val="22"/>
          <w:rtl/>
        </w:rPr>
        <w:t>ביצוע ה</w:t>
      </w:r>
      <w:r w:rsidR="00D2793E" w:rsidRPr="00633885">
        <w:rPr>
          <w:rFonts w:ascii="David" w:hAnsi="David"/>
          <w:sz w:val="22"/>
          <w:szCs w:val="22"/>
          <w:rtl/>
        </w:rPr>
        <w:t>פרויקט</w:t>
      </w:r>
      <w:r w:rsidR="00F7373D" w:rsidRPr="00633885">
        <w:rPr>
          <w:rFonts w:ascii="David" w:hAnsi="David"/>
          <w:sz w:val="22"/>
          <w:szCs w:val="22"/>
          <w:rtl/>
        </w:rPr>
        <w:t>.</w:t>
      </w:r>
      <w:r w:rsidR="00361FC1" w:rsidRPr="00633885">
        <w:rPr>
          <w:rFonts w:ascii="David" w:hAnsi="David"/>
          <w:sz w:val="22"/>
          <w:szCs w:val="22"/>
          <w:rtl/>
        </w:rPr>
        <w:t xml:space="preserve"> </w:t>
      </w:r>
      <w:r w:rsidR="00F7373D" w:rsidRPr="00633885">
        <w:rPr>
          <w:rFonts w:ascii="David" w:hAnsi="David"/>
          <w:sz w:val="22"/>
          <w:szCs w:val="22"/>
          <w:highlight w:val="yellow"/>
          <w:rtl/>
        </w:rPr>
        <w:t xml:space="preserve">במצב כזה, </w:t>
      </w:r>
      <w:r w:rsidR="00361FC1" w:rsidRPr="00633885">
        <w:rPr>
          <w:rFonts w:ascii="David" w:hAnsi="David"/>
          <w:sz w:val="22"/>
          <w:szCs w:val="22"/>
          <w:highlight w:val="yellow"/>
          <w:rtl/>
        </w:rPr>
        <w:t>לא באמת ניתן להעריך נכונה את היעילות של ה</w:t>
      </w:r>
      <w:r w:rsidR="00D2793E" w:rsidRPr="00633885">
        <w:rPr>
          <w:rFonts w:ascii="David" w:hAnsi="David"/>
          <w:sz w:val="22"/>
          <w:szCs w:val="22"/>
          <w:highlight w:val="yellow"/>
          <w:rtl/>
        </w:rPr>
        <w:t>פרויקט</w:t>
      </w:r>
      <w:r w:rsidR="00361FC1" w:rsidRPr="00633885">
        <w:rPr>
          <w:rFonts w:ascii="David" w:hAnsi="David"/>
          <w:sz w:val="22"/>
          <w:szCs w:val="22"/>
          <w:rtl/>
        </w:rPr>
        <w:t xml:space="preserve">. </w:t>
      </w:r>
      <w:r w:rsidR="00DE66FE" w:rsidRPr="00633885">
        <w:rPr>
          <w:rFonts w:ascii="David" w:hAnsi="David"/>
          <w:sz w:val="22"/>
          <w:szCs w:val="22"/>
          <w:rtl/>
        </w:rPr>
        <w:t>עובדת התעלמות הרשות מהערך הכלכלי שנפגע מעוותת את תמונת המציאות של</w:t>
      </w:r>
      <w:r w:rsidR="002C66E0" w:rsidRPr="00633885">
        <w:rPr>
          <w:rFonts w:ascii="David" w:hAnsi="David"/>
          <w:sz w:val="22"/>
          <w:szCs w:val="22"/>
          <w:rtl/>
        </w:rPr>
        <w:t>ה</w:t>
      </w:r>
      <w:r w:rsidR="00DE66FE" w:rsidRPr="00633885">
        <w:rPr>
          <w:rFonts w:ascii="David" w:hAnsi="David"/>
          <w:sz w:val="22"/>
          <w:szCs w:val="22"/>
          <w:rtl/>
        </w:rPr>
        <w:t>.</w:t>
      </w:r>
    </w:p>
    <w:p w:rsidR="00815E9A" w:rsidRPr="00633885" w:rsidRDefault="00815E9A" w:rsidP="00AF0DC9">
      <w:pPr>
        <w:pStyle w:val="aff2"/>
        <w:numPr>
          <w:ilvl w:val="0"/>
          <w:numId w:val="258"/>
        </w:numPr>
        <w:spacing w:after="0" w:line="360" w:lineRule="auto"/>
        <w:ind w:left="0"/>
        <w:rPr>
          <w:rFonts w:ascii="David" w:hAnsi="David"/>
          <w:sz w:val="22"/>
          <w:szCs w:val="22"/>
          <w:rtl/>
        </w:rPr>
      </w:pPr>
      <w:r w:rsidRPr="00633885">
        <w:rPr>
          <w:rFonts w:ascii="David" w:hAnsi="David"/>
          <w:b/>
          <w:bCs/>
          <w:sz w:val="22"/>
          <w:szCs w:val="22"/>
          <w:rtl/>
        </w:rPr>
        <w:t>בהקשר של שיקול הצדק החלוקתי</w:t>
      </w:r>
      <w:r w:rsidRPr="00633885">
        <w:rPr>
          <w:rFonts w:ascii="David" w:hAnsi="David"/>
          <w:sz w:val="22"/>
          <w:szCs w:val="22"/>
          <w:rtl/>
        </w:rPr>
        <w:t xml:space="preserve"> (כשחשין</w:t>
      </w:r>
      <w:r w:rsidR="004E4636" w:rsidRPr="00633885">
        <w:rPr>
          <w:rFonts w:ascii="David" w:hAnsi="David"/>
          <w:sz w:val="22"/>
          <w:szCs w:val="22"/>
          <w:rtl/>
        </w:rPr>
        <w:t xml:space="preserve"> </w:t>
      </w:r>
      <w:r w:rsidR="001B46C7" w:rsidRPr="00633885">
        <w:rPr>
          <w:rFonts w:ascii="David" w:hAnsi="David"/>
          <w:sz w:val="22"/>
          <w:szCs w:val="22"/>
          <w:highlight w:val="green"/>
          <w:rtl/>
        </w:rPr>
        <w:t>בפס"ד הורוויץ</w:t>
      </w:r>
      <w:r w:rsidR="001B46C7" w:rsidRPr="00633885">
        <w:rPr>
          <w:rFonts w:ascii="David" w:hAnsi="David"/>
          <w:sz w:val="22"/>
          <w:szCs w:val="22"/>
          <w:rtl/>
        </w:rPr>
        <w:t xml:space="preserve"> </w:t>
      </w:r>
      <w:r w:rsidRPr="00633885">
        <w:rPr>
          <w:rFonts w:ascii="David" w:hAnsi="David"/>
          <w:sz w:val="22"/>
          <w:szCs w:val="22"/>
          <w:rtl/>
        </w:rPr>
        <w:t>מלמד אותנ</w:t>
      </w:r>
      <w:r w:rsidR="004E4636" w:rsidRPr="00633885">
        <w:rPr>
          <w:rFonts w:ascii="David" w:hAnsi="David"/>
          <w:sz w:val="22"/>
          <w:szCs w:val="22"/>
          <w:rtl/>
        </w:rPr>
        <w:t>ו</w:t>
      </w:r>
      <w:r w:rsidRPr="00633885">
        <w:rPr>
          <w:rFonts w:ascii="David" w:hAnsi="David"/>
          <w:sz w:val="22"/>
          <w:szCs w:val="22"/>
          <w:rtl/>
        </w:rPr>
        <w:t xml:space="preserve"> שמלץ מדבר על צדק מתקן ולא</w:t>
      </w:r>
      <w:r w:rsidR="002C66E0" w:rsidRPr="00633885">
        <w:rPr>
          <w:rFonts w:ascii="David" w:hAnsi="David"/>
          <w:sz w:val="22"/>
          <w:szCs w:val="22"/>
          <w:rtl/>
        </w:rPr>
        <w:t xml:space="preserve"> על</w:t>
      </w:r>
      <w:r w:rsidRPr="00633885">
        <w:rPr>
          <w:rFonts w:ascii="David" w:hAnsi="David"/>
          <w:sz w:val="22"/>
          <w:szCs w:val="22"/>
          <w:rtl/>
        </w:rPr>
        <w:t xml:space="preserve"> צדק חלוקתי) </w:t>
      </w:r>
      <w:r w:rsidR="00BC53B6" w:rsidRPr="00633885">
        <w:rPr>
          <w:rFonts w:ascii="David" w:hAnsi="David"/>
          <w:sz w:val="22"/>
          <w:szCs w:val="22"/>
          <w:rtl/>
        </w:rPr>
        <w:t>–</w:t>
      </w:r>
      <w:r w:rsidRPr="00633885">
        <w:rPr>
          <w:rFonts w:ascii="David" w:hAnsi="David"/>
          <w:sz w:val="22"/>
          <w:szCs w:val="22"/>
          <w:rtl/>
        </w:rPr>
        <w:t xml:space="preserve"> </w:t>
      </w:r>
      <w:r w:rsidR="001102DB" w:rsidRPr="00633885">
        <w:rPr>
          <w:rFonts w:ascii="David" w:hAnsi="David"/>
          <w:sz w:val="22"/>
          <w:szCs w:val="22"/>
          <w:rtl/>
        </w:rPr>
        <w:t>סביר להניח</w:t>
      </w:r>
      <w:r w:rsidR="002C66E0" w:rsidRPr="00633885">
        <w:rPr>
          <w:rFonts w:ascii="David" w:hAnsi="David"/>
          <w:sz w:val="22"/>
          <w:szCs w:val="22"/>
          <w:rtl/>
        </w:rPr>
        <w:t xml:space="preserve"> לדעת</w:t>
      </w:r>
      <w:r w:rsidR="001B46C7" w:rsidRPr="00633885">
        <w:rPr>
          <w:rFonts w:ascii="David" w:hAnsi="David"/>
          <w:sz w:val="22"/>
          <w:szCs w:val="22"/>
          <w:rtl/>
        </w:rPr>
        <w:t xml:space="preserve"> מלץ</w:t>
      </w:r>
      <w:r w:rsidR="001102DB" w:rsidRPr="00633885">
        <w:rPr>
          <w:rFonts w:ascii="David" w:hAnsi="David"/>
          <w:sz w:val="22"/>
          <w:szCs w:val="22"/>
          <w:rtl/>
        </w:rPr>
        <w:t xml:space="preserve"> שפגיעות</w:t>
      </w:r>
      <w:r w:rsidR="002C66E0" w:rsidRPr="00633885">
        <w:rPr>
          <w:rFonts w:ascii="David" w:hAnsi="David"/>
          <w:sz w:val="22"/>
          <w:szCs w:val="22"/>
          <w:rtl/>
        </w:rPr>
        <w:t xml:space="preserve"> תכנוניות</w:t>
      </w:r>
      <w:r w:rsidR="001102DB" w:rsidRPr="00633885">
        <w:rPr>
          <w:rFonts w:ascii="David" w:hAnsi="David"/>
          <w:sz w:val="22"/>
          <w:szCs w:val="22"/>
          <w:rtl/>
        </w:rPr>
        <w:t xml:space="preserve"> בקרקעות נופלות על קרקעות של אלה שהם פחות חזקים בחברה ו</w:t>
      </w:r>
      <w:r w:rsidR="0038324D" w:rsidRPr="00633885">
        <w:rPr>
          <w:rFonts w:ascii="David" w:hAnsi="David"/>
          <w:sz w:val="22"/>
          <w:szCs w:val="22"/>
          <w:rtl/>
        </w:rPr>
        <w:t xml:space="preserve">יש בזה משהו לא תקין – לא </w:t>
      </w:r>
      <w:r w:rsidR="002C66E0" w:rsidRPr="00633885">
        <w:rPr>
          <w:rFonts w:ascii="David" w:hAnsi="David"/>
          <w:sz w:val="22"/>
          <w:szCs w:val="22"/>
          <w:rtl/>
        </w:rPr>
        <w:t>ייתכן</w:t>
      </w:r>
      <w:r w:rsidR="0038324D" w:rsidRPr="00633885">
        <w:rPr>
          <w:rFonts w:ascii="David" w:hAnsi="David"/>
          <w:sz w:val="22"/>
          <w:szCs w:val="22"/>
          <w:rtl/>
        </w:rPr>
        <w:t xml:space="preserve"> מצב שבו אדם שנפל בגורלו המקרה המצער שהקרקע שלו כלולה בתוכנית</w:t>
      </w:r>
      <w:r w:rsidR="00083617" w:rsidRPr="00633885">
        <w:rPr>
          <w:rFonts w:ascii="David" w:hAnsi="David"/>
          <w:sz w:val="22"/>
          <w:szCs w:val="22"/>
          <w:rtl/>
        </w:rPr>
        <w:t xml:space="preserve"> לא יקבל פיצוי על הקרקע</w:t>
      </w:r>
      <w:r w:rsidR="002C66E0" w:rsidRPr="00633885">
        <w:rPr>
          <w:rFonts w:ascii="David" w:hAnsi="David"/>
          <w:sz w:val="22"/>
          <w:szCs w:val="22"/>
          <w:rtl/>
        </w:rPr>
        <w:t>,</w:t>
      </w:r>
      <w:r w:rsidR="00083617" w:rsidRPr="00633885">
        <w:rPr>
          <w:rFonts w:ascii="David" w:hAnsi="David"/>
          <w:sz w:val="22"/>
          <w:szCs w:val="22"/>
          <w:rtl/>
        </w:rPr>
        <w:t xml:space="preserve"> ולמעשה</w:t>
      </w:r>
      <w:r w:rsidR="002C66E0" w:rsidRPr="00633885">
        <w:rPr>
          <w:rFonts w:ascii="David" w:hAnsi="David"/>
          <w:sz w:val="22"/>
          <w:szCs w:val="22"/>
          <w:rtl/>
        </w:rPr>
        <w:t xml:space="preserve"> הוא</w:t>
      </w:r>
      <w:r w:rsidR="00083617" w:rsidRPr="00633885">
        <w:rPr>
          <w:rFonts w:ascii="David" w:hAnsi="David"/>
          <w:sz w:val="22"/>
          <w:szCs w:val="22"/>
          <w:rtl/>
        </w:rPr>
        <w:t xml:space="preserve"> </w:t>
      </w:r>
      <w:r w:rsidR="00DF2E69" w:rsidRPr="00633885">
        <w:rPr>
          <w:rFonts w:ascii="David" w:hAnsi="David"/>
          <w:sz w:val="22"/>
          <w:szCs w:val="22"/>
          <w:rtl/>
        </w:rPr>
        <w:t>י</w:t>
      </w:r>
      <w:r w:rsidR="0038324D" w:rsidRPr="00633885">
        <w:rPr>
          <w:rFonts w:ascii="David" w:hAnsi="David"/>
          <w:sz w:val="22"/>
          <w:szCs w:val="22"/>
          <w:rtl/>
        </w:rPr>
        <w:t>סח</w:t>
      </w:r>
      <w:r w:rsidR="002C66E0" w:rsidRPr="00633885">
        <w:rPr>
          <w:rFonts w:ascii="David" w:hAnsi="David"/>
          <w:sz w:val="22"/>
          <w:szCs w:val="22"/>
          <w:rtl/>
        </w:rPr>
        <w:t>ב על גבו את הנטל עבור כלל החברה.</w:t>
      </w:r>
    </w:p>
    <w:p w:rsidR="00DC0CB1" w:rsidRPr="00633885" w:rsidRDefault="00DC0CB1" w:rsidP="00AF0DC9">
      <w:pPr>
        <w:pStyle w:val="aff2"/>
        <w:numPr>
          <w:ilvl w:val="0"/>
          <w:numId w:val="102"/>
        </w:numPr>
        <w:spacing w:after="0" w:line="360" w:lineRule="auto"/>
        <w:rPr>
          <w:rFonts w:ascii="David" w:hAnsi="David"/>
          <w:sz w:val="22"/>
          <w:szCs w:val="22"/>
          <w:rtl/>
        </w:rPr>
      </w:pPr>
      <w:r w:rsidRPr="00633885">
        <w:rPr>
          <w:rFonts w:ascii="David" w:hAnsi="David"/>
          <w:sz w:val="22"/>
          <w:szCs w:val="22"/>
          <w:u w:val="single"/>
          <w:rtl/>
        </w:rPr>
        <w:t>מלץ מוסיף מבחן לקביעת רמת הסבירות</w:t>
      </w:r>
      <w:r w:rsidR="00CD5E8B" w:rsidRPr="00633885">
        <w:rPr>
          <w:rFonts w:ascii="David" w:hAnsi="David"/>
          <w:sz w:val="22"/>
          <w:szCs w:val="22"/>
          <w:rtl/>
        </w:rPr>
        <w:t>:</w:t>
      </w:r>
      <w:r w:rsidRPr="00633885">
        <w:rPr>
          <w:rFonts w:ascii="David" w:hAnsi="David"/>
          <w:sz w:val="22"/>
          <w:szCs w:val="22"/>
          <w:rtl/>
        </w:rPr>
        <w:t xml:space="preserve"> נקבע את מידת הסבירות לצורך קיומו של התנאי</w:t>
      </w:r>
      <w:r w:rsidR="00F824F2" w:rsidRPr="00633885">
        <w:rPr>
          <w:rFonts w:ascii="David" w:hAnsi="David"/>
          <w:sz w:val="22"/>
          <w:szCs w:val="22"/>
          <w:rtl/>
        </w:rPr>
        <w:t xml:space="preserve"> לפי </w:t>
      </w:r>
      <w:r w:rsidR="00F824F2" w:rsidRPr="00633885">
        <w:rPr>
          <w:rFonts w:ascii="David" w:hAnsi="David"/>
          <w:b/>
          <w:bCs/>
          <w:sz w:val="22"/>
          <w:szCs w:val="22"/>
          <w:highlight w:val="yellow"/>
          <w:rtl/>
        </w:rPr>
        <w:t>מבחן ירידת הערך של המקרקעין</w:t>
      </w:r>
      <w:r w:rsidR="00F824F2" w:rsidRPr="00633885">
        <w:rPr>
          <w:rFonts w:ascii="David" w:hAnsi="David"/>
          <w:sz w:val="22"/>
          <w:szCs w:val="22"/>
          <w:rtl/>
        </w:rPr>
        <w:t>.</w:t>
      </w:r>
      <w:r w:rsidR="00CD5E8B" w:rsidRPr="00633885">
        <w:rPr>
          <w:rFonts w:ascii="David" w:hAnsi="David"/>
          <w:sz w:val="22"/>
          <w:szCs w:val="22"/>
          <w:rtl/>
        </w:rPr>
        <w:t xml:space="preserve"> אם שיעור ירידת הערך הוא סביר – הפגיעה תותר. זהו מבחן מעשי וכלכלי לבדוק האם תנאי הסבירות מתקיים האם לא.</w:t>
      </w:r>
    </w:p>
    <w:p w:rsidR="000349D3" w:rsidRPr="00633885" w:rsidRDefault="000349D3" w:rsidP="00633885">
      <w:pPr>
        <w:pStyle w:val="aff2"/>
        <w:spacing w:after="0" w:line="360" w:lineRule="auto"/>
        <w:rPr>
          <w:rFonts w:ascii="David" w:hAnsi="David"/>
          <w:b/>
          <w:bCs/>
          <w:sz w:val="22"/>
          <w:szCs w:val="22"/>
          <w:u w:val="single"/>
          <w:rtl/>
        </w:rPr>
      </w:pPr>
    </w:p>
    <w:p w:rsidR="00314C87" w:rsidRPr="00633885" w:rsidRDefault="007B026F" w:rsidP="00633885">
      <w:pPr>
        <w:pStyle w:val="aff2"/>
        <w:spacing w:after="0" w:line="360" w:lineRule="auto"/>
        <w:rPr>
          <w:rFonts w:ascii="David" w:hAnsi="David"/>
          <w:sz w:val="22"/>
          <w:szCs w:val="22"/>
          <w:rtl/>
        </w:rPr>
      </w:pPr>
      <w:r w:rsidRPr="00633885">
        <w:rPr>
          <w:rFonts w:ascii="David" w:hAnsi="David"/>
          <w:b/>
          <w:bCs/>
          <w:sz w:val="22"/>
          <w:szCs w:val="22"/>
          <w:u w:val="single"/>
          <w:rtl/>
        </w:rPr>
        <w:t>נסכם – מה נכון לקחת מפס"ד זה</w:t>
      </w:r>
      <w:r w:rsidRPr="00633885">
        <w:rPr>
          <w:rFonts w:ascii="David" w:hAnsi="David"/>
          <w:sz w:val="22"/>
          <w:szCs w:val="22"/>
          <w:rtl/>
        </w:rPr>
        <w:t xml:space="preserve">? </w:t>
      </w:r>
    </w:p>
    <w:p w:rsidR="00FD09ED" w:rsidRPr="00633885" w:rsidRDefault="007B026F" w:rsidP="00633885">
      <w:pPr>
        <w:pStyle w:val="aff2"/>
        <w:spacing w:after="0" w:line="360" w:lineRule="auto"/>
        <w:rPr>
          <w:rFonts w:ascii="David" w:hAnsi="David"/>
          <w:sz w:val="22"/>
          <w:szCs w:val="22"/>
          <w:rtl/>
        </w:rPr>
      </w:pPr>
      <w:r w:rsidRPr="00633885">
        <w:rPr>
          <w:rFonts w:ascii="David" w:hAnsi="David"/>
          <w:sz w:val="22"/>
          <w:szCs w:val="22"/>
          <w:rtl/>
        </w:rPr>
        <w:t xml:space="preserve">(1) צריך להעניק </w:t>
      </w:r>
      <w:r w:rsidRPr="00633885">
        <w:rPr>
          <w:rFonts w:ascii="David" w:hAnsi="David"/>
          <w:b/>
          <w:bCs/>
          <w:sz w:val="22"/>
          <w:szCs w:val="22"/>
          <w:rtl/>
        </w:rPr>
        <w:t>פיצוי</w:t>
      </w:r>
      <w:r w:rsidRPr="00633885">
        <w:rPr>
          <w:rFonts w:ascii="David" w:hAnsi="David"/>
          <w:sz w:val="22"/>
          <w:szCs w:val="22"/>
          <w:rtl/>
        </w:rPr>
        <w:t xml:space="preserve">; (2) </w:t>
      </w:r>
      <w:r w:rsidR="004C7ECB" w:rsidRPr="00633885">
        <w:rPr>
          <w:rFonts w:ascii="David" w:hAnsi="David"/>
          <w:sz w:val="22"/>
          <w:szCs w:val="22"/>
          <w:rtl/>
        </w:rPr>
        <w:t>הכנסת</w:t>
      </w:r>
      <w:r w:rsidRPr="00633885">
        <w:rPr>
          <w:rFonts w:ascii="David" w:hAnsi="David"/>
          <w:sz w:val="22"/>
          <w:szCs w:val="22"/>
          <w:rtl/>
        </w:rPr>
        <w:t xml:space="preserve"> </w:t>
      </w:r>
      <w:r w:rsidRPr="00633885">
        <w:rPr>
          <w:rFonts w:ascii="David" w:hAnsi="David"/>
          <w:b/>
          <w:bCs/>
          <w:sz w:val="22"/>
          <w:szCs w:val="22"/>
          <w:rtl/>
        </w:rPr>
        <w:t>שיקולים נורמטיביים</w:t>
      </w:r>
      <w:r w:rsidRPr="00633885">
        <w:rPr>
          <w:rFonts w:ascii="David" w:hAnsi="David"/>
          <w:sz w:val="22"/>
          <w:szCs w:val="22"/>
          <w:rtl/>
        </w:rPr>
        <w:t xml:space="preserve"> לתוך שאלת הגדרת הפגיעה בזכות </w:t>
      </w:r>
      <w:r w:rsidR="004C7ECB" w:rsidRPr="00633885">
        <w:rPr>
          <w:rFonts w:ascii="David" w:hAnsi="David"/>
          <w:sz w:val="22"/>
          <w:szCs w:val="22"/>
          <w:rtl/>
        </w:rPr>
        <w:t>לק</w:t>
      </w:r>
      <w:r w:rsidRPr="00633885">
        <w:rPr>
          <w:rFonts w:ascii="David" w:hAnsi="David"/>
          <w:sz w:val="22"/>
          <w:szCs w:val="22"/>
          <w:rtl/>
        </w:rPr>
        <w:t xml:space="preserve">ניין (בהקשר של גריעות תכנוניות); (3) </w:t>
      </w:r>
      <w:r w:rsidR="00D6485C" w:rsidRPr="00633885">
        <w:rPr>
          <w:rFonts w:ascii="David" w:hAnsi="David"/>
          <w:b/>
          <w:bCs/>
          <w:sz w:val="22"/>
          <w:szCs w:val="22"/>
          <w:rtl/>
        </w:rPr>
        <w:t>נ</w:t>
      </w:r>
      <w:r w:rsidR="00DF4983" w:rsidRPr="00633885">
        <w:rPr>
          <w:rFonts w:ascii="David" w:hAnsi="David"/>
          <w:b/>
          <w:bCs/>
          <w:sz w:val="22"/>
          <w:szCs w:val="22"/>
          <w:rtl/>
        </w:rPr>
        <w:t>קבע מבחן</w:t>
      </w:r>
      <w:r w:rsidR="00DF4983" w:rsidRPr="00633885">
        <w:rPr>
          <w:rFonts w:ascii="David" w:hAnsi="David"/>
          <w:sz w:val="22"/>
          <w:szCs w:val="22"/>
          <w:rtl/>
        </w:rPr>
        <w:t xml:space="preserve"> </w:t>
      </w:r>
      <w:r w:rsidR="00DF4983" w:rsidRPr="00633885">
        <w:rPr>
          <w:rFonts w:ascii="David" w:hAnsi="David"/>
          <w:b/>
          <w:bCs/>
          <w:sz w:val="22"/>
          <w:szCs w:val="22"/>
          <w:rtl/>
        </w:rPr>
        <w:t>כלכלי מעשי למידת סבירות הפגיעה</w:t>
      </w:r>
      <w:r w:rsidR="00DF4983" w:rsidRPr="00633885">
        <w:rPr>
          <w:rFonts w:ascii="David" w:hAnsi="David"/>
          <w:sz w:val="22"/>
          <w:szCs w:val="22"/>
          <w:rtl/>
        </w:rPr>
        <w:t xml:space="preserve"> (=</w:t>
      </w:r>
      <w:r w:rsidR="00DF4983" w:rsidRPr="00633885">
        <w:rPr>
          <w:rFonts w:ascii="David" w:hAnsi="David"/>
          <w:sz w:val="22"/>
          <w:szCs w:val="22"/>
          <w:highlight w:val="yellow"/>
          <w:rtl/>
        </w:rPr>
        <w:t>מבחן ירידת הערך</w:t>
      </w:r>
      <w:r w:rsidR="00DF4983" w:rsidRPr="00633885">
        <w:rPr>
          <w:rFonts w:ascii="David" w:hAnsi="David"/>
          <w:sz w:val="22"/>
          <w:szCs w:val="22"/>
          <w:rtl/>
        </w:rPr>
        <w:t>).</w:t>
      </w:r>
    </w:p>
    <w:p w:rsidR="004B0BEF" w:rsidRPr="00633885" w:rsidRDefault="004B0BEF" w:rsidP="00633885">
      <w:pPr>
        <w:pStyle w:val="aff2"/>
        <w:spacing w:after="0" w:line="360" w:lineRule="auto"/>
        <w:rPr>
          <w:rFonts w:ascii="David" w:hAnsi="David"/>
          <w:sz w:val="22"/>
          <w:szCs w:val="22"/>
          <w:rtl/>
        </w:rPr>
      </w:pPr>
    </w:p>
    <w:p w:rsidR="003756D5" w:rsidRPr="00633885" w:rsidRDefault="00934CF6" w:rsidP="00633885">
      <w:pPr>
        <w:pStyle w:val="aff2"/>
        <w:spacing w:after="0" w:line="360" w:lineRule="auto"/>
        <w:rPr>
          <w:rFonts w:ascii="David" w:hAnsi="David"/>
          <w:sz w:val="22"/>
          <w:szCs w:val="22"/>
          <w:u w:val="single"/>
          <w:rtl/>
        </w:rPr>
      </w:pPr>
      <w:r w:rsidRPr="00633885">
        <w:rPr>
          <w:rFonts w:ascii="David" w:hAnsi="David"/>
          <w:sz w:val="22"/>
          <w:szCs w:val="22"/>
          <w:u w:val="single"/>
          <w:rtl/>
        </w:rPr>
        <w:t>ה</w:t>
      </w:r>
      <w:r w:rsidR="003756D5" w:rsidRPr="00633885">
        <w:rPr>
          <w:rFonts w:ascii="David" w:hAnsi="David"/>
          <w:sz w:val="22"/>
          <w:szCs w:val="22"/>
          <w:u w:val="single"/>
          <w:rtl/>
        </w:rPr>
        <w:t>אם התפיסה של מלץ</w:t>
      </w:r>
      <w:r w:rsidR="007A4B59" w:rsidRPr="00633885">
        <w:rPr>
          <w:rFonts w:ascii="David" w:hAnsi="David"/>
          <w:sz w:val="22"/>
          <w:szCs w:val="22"/>
          <w:u w:val="single"/>
          <w:rtl/>
        </w:rPr>
        <w:t xml:space="preserve"> </w:t>
      </w:r>
      <w:r w:rsidRPr="00633885">
        <w:rPr>
          <w:rFonts w:ascii="David" w:hAnsi="David"/>
          <w:sz w:val="22"/>
          <w:szCs w:val="22"/>
          <w:u w:val="single"/>
          <w:rtl/>
        </w:rPr>
        <w:t>ל</w:t>
      </w:r>
      <w:r w:rsidR="007A4B59" w:rsidRPr="00633885">
        <w:rPr>
          <w:rFonts w:ascii="David" w:hAnsi="David"/>
          <w:sz w:val="22"/>
          <w:szCs w:val="22"/>
          <w:u w:val="single"/>
          <w:rtl/>
        </w:rPr>
        <w:t>קניין</w:t>
      </w:r>
      <w:r w:rsidRPr="00633885">
        <w:rPr>
          <w:rFonts w:ascii="David" w:hAnsi="David"/>
          <w:sz w:val="22"/>
          <w:szCs w:val="22"/>
          <w:u w:val="single"/>
          <w:rtl/>
        </w:rPr>
        <w:t xml:space="preserve"> בפס"ד זה</w:t>
      </w:r>
      <w:r w:rsidR="003756D5" w:rsidRPr="00633885">
        <w:rPr>
          <w:rFonts w:ascii="David" w:hAnsi="David"/>
          <w:sz w:val="22"/>
          <w:szCs w:val="22"/>
          <w:u w:val="single"/>
          <w:rtl/>
        </w:rPr>
        <w:t xml:space="preserve"> היא ליברטריאנית או ליברלית?</w:t>
      </w:r>
    </w:p>
    <w:p w:rsidR="003756D5" w:rsidRPr="00633885" w:rsidRDefault="003756D5" w:rsidP="00633885">
      <w:pPr>
        <w:pStyle w:val="aff2"/>
        <w:spacing w:after="0" w:line="360" w:lineRule="auto"/>
        <w:rPr>
          <w:rFonts w:ascii="David" w:hAnsi="David"/>
          <w:sz w:val="22"/>
          <w:szCs w:val="22"/>
          <w:rtl/>
        </w:rPr>
      </w:pPr>
      <w:r w:rsidRPr="00633885">
        <w:rPr>
          <w:rFonts w:ascii="David" w:hAnsi="David"/>
          <w:b/>
          <w:bCs/>
          <w:sz w:val="22"/>
          <w:szCs w:val="22"/>
          <w:highlight w:val="yellow"/>
          <w:rtl/>
        </w:rPr>
        <w:t>ליברט</w:t>
      </w:r>
      <w:r w:rsidR="0018481E" w:rsidRPr="00633885">
        <w:rPr>
          <w:rFonts w:ascii="David" w:hAnsi="David"/>
          <w:b/>
          <w:bCs/>
          <w:sz w:val="22"/>
          <w:szCs w:val="22"/>
          <w:highlight w:val="yellow"/>
          <w:rtl/>
        </w:rPr>
        <w:t>ריאנית</w:t>
      </w:r>
      <w:r w:rsidRPr="00633885">
        <w:rPr>
          <w:rFonts w:ascii="David" w:hAnsi="David"/>
          <w:sz w:val="22"/>
          <w:szCs w:val="22"/>
          <w:rtl/>
        </w:rPr>
        <w:t xml:space="preserve"> – </w:t>
      </w:r>
      <w:r w:rsidR="00D17E17" w:rsidRPr="00633885">
        <w:rPr>
          <w:rFonts w:ascii="David" w:hAnsi="David"/>
          <w:sz w:val="22"/>
          <w:szCs w:val="22"/>
          <w:rtl/>
        </w:rPr>
        <w:t>תפיסה פילוסופית לפיה צריך לשמור על חירויות האזרח באופן כמעט מלא ותפקיד המדינה צריך להיות מאוד מצומצם ("שומר לילה").</w:t>
      </w:r>
      <w:r w:rsidR="008E2995" w:rsidRPr="00633885">
        <w:rPr>
          <w:rFonts w:ascii="David" w:hAnsi="David"/>
          <w:sz w:val="22"/>
          <w:szCs w:val="22"/>
          <w:rtl/>
        </w:rPr>
        <w:t xml:space="preserve"> מבחינה קניינית – המדינה צריכה לשלוח את ידיה כמה שפחות לתוך ה</w:t>
      </w:r>
      <w:r w:rsidR="00F41E74" w:rsidRPr="00633885">
        <w:rPr>
          <w:rFonts w:ascii="David" w:hAnsi="David"/>
          <w:sz w:val="22"/>
          <w:szCs w:val="22"/>
          <w:rtl/>
        </w:rPr>
        <w:t>כיסים והנכסים</w:t>
      </w:r>
      <w:r w:rsidR="008E2995" w:rsidRPr="00633885">
        <w:rPr>
          <w:rFonts w:ascii="David" w:hAnsi="David"/>
          <w:sz w:val="22"/>
          <w:szCs w:val="22"/>
          <w:rtl/>
        </w:rPr>
        <w:t xml:space="preserve"> שלנו ואסור לה להיכנס לקניין הפרטי שלנו. אם היא עושה זאת – אנו זכאים לפיצוי מלא (ואפילו בסכום גבוה יותר כתוצאה מהרווח שהמדינה</w:t>
      </w:r>
      <w:r w:rsidR="00F41E74" w:rsidRPr="00633885">
        <w:rPr>
          <w:rFonts w:ascii="David" w:hAnsi="David"/>
          <w:sz w:val="22"/>
          <w:szCs w:val="22"/>
          <w:rtl/>
        </w:rPr>
        <w:t xml:space="preserve"> </w:t>
      </w:r>
      <w:r w:rsidR="008E2995" w:rsidRPr="00633885">
        <w:rPr>
          <w:rFonts w:ascii="David" w:hAnsi="David"/>
          <w:sz w:val="22"/>
          <w:szCs w:val="22"/>
        </w:rPr>
        <w:t>/</w:t>
      </w:r>
      <w:r w:rsidR="00D32EFD" w:rsidRPr="00633885">
        <w:rPr>
          <w:rFonts w:ascii="David" w:hAnsi="David"/>
          <w:sz w:val="22"/>
          <w:szCs w:val="22"/>
          <w:rtl/>
        </w:rPr>
        <w:t xml:space="preserve"> </w:t>
      </w:r>
      <w:r w:rsidR="008E2995" w:rsidRPr="00633885">
        <w:rPr>
          <w:rFonts w:ascii="David" w:hAnsi="David"/>
          <w:sz w:val="22"/>
          <w:szCs w:val="22"/>
          <w:rtl/>
        </w:rPr>
        <w:t>הציבור מרוויחים</w:t>
      </w:r>
      <w:r w:rsidR="00F41E74" w:rsidRPr="00633885">
        <w:rPr>
          <w:rFonts w:ascii="David" w:hAnsi="David"/>
          <w:sz w:val="22"/>
          <w:szCs w:val="22"/>
          <w:rtl/>
        </w:rPr>
        <w:t>)</w:t>
      </w:r>
      <w:r w:rsidR="008E2995" w:rsidRPr="00633885">
        <w:rPr>
          <w:rFonts w:ascii="David" w:hAnsi="David"/>
          <w:sz w:val="22"/>
          <w:szCs w:val="22"/>
          <w:rtl/>
        </w:rPr>
        <w:t>.</w:t>
      </w:r>
    </w:p>
    <w:p w:rsidR="00E33CEF" w:rsidRPr="00633885" w:rsidRDefault="00E33CEF" w:rsidP="00633885">
      <w:pPr>
        <w:pStyle w:val="aff2"/>
        <w:spacing w:after="0" w:line="360" w:lineRule="auto"/>
        <w:rPr>
          <w:rFonts w:ascii="David" w:hAnsi="David"/>
          <w:sz w:val="22"/>
          <w:szCs w:val="22"/>
          <w:rtl/>
        </w:rPr>
      </w:pPr>
      <w:r w:rsidRPr="00633885">
        <w:rPr>
          <w:rFonts w:ascii="David" w:hAnsi="David"/>
          <w:b/>
          <w:bCs/>
          <w:sz w:val="22"/>
          <w:szCs w:val="22"/>
          <w:rtl/>
        </w:rPr>
        <w:t>מבחינה קניינית</w:t>
      </w:r>
      <w:r w:rsidRPr="00633885">
        <w:rPr>
          <w:rFonts w:ascii="David" w:hAnsi="David"/>
          <w:sz w:val="22"/>
          <w:szCs w:val="22"/>
          <w:rtl/>
        </w:rPr>
        <w:t>, תפיסה ליברטריאנית רואה בד"כ ערך יסוד יחיד והערך הזה הוא חירות הבעלים.</w:t>
      </w:r>
    </w:p>
    <w:p w:rsidR="00E12CC5" w:rsidRPr="00633885" w:rsidRDefault="003756D5" w:rsidP="00633885">
      <w:pPr>
        <w:pStyle w:val="aff2"/>
        <w:spacing w:after="0" w:line="360" w:lineRule="auto"/>
        <w:rPr>
          <w:rFonts w:ascii="David" w:hAnsi="David"/>
          <w:sz w:val="22"/>
          <w:szCs w:val="22"/>
          <w:rtl/>
        </w:rPr>
      </w:pPr>
      <w:r w:rsidRPr="00633885">
        <w:rPr>
          <w:rFonts w:ascii="David" w:hAnsi="David"/>
          <w:b/>
          <w:bCs/>
          <w:sz w:val="22"/>
          <w:szCs w:val="22"/>
          <w:highlight w:val="yellow"/>
          <w:rtl/>
        </w:rPr>
        <w:t>ליברלית</w:t>
      </w:r>
      <w:r w:rsidRPr="00633885">
        <w:rPr>
          <w:rFonts w:ascii="David" w:hAnsi="David"/>
          <w:sz w:val="22"/>
          <w:szCs w:val="22"/>
          <w:rtl/>
        </w:rPr>
        <w:t xml:space="preserve"> </w:t>
      </w:r>
      <w:r w:rsidR="00D17E17" w:rsidRPr="00633885">
        <w:rPr>
          <w:rFonts w:ascii="David" w:hAnsi="David"/>
          <w:sz w:val="22"/>
          <w:szCs w:val="22"/>
          <w:rtl/>
        </w:rPr>
        <w:t>–</w:t>
      </w:r>
      <w:r w:rsidR="0018481E" w:rsidRPr="00633885">
        <w:rPr>
          <w:rFonts w:ascii="David" w:hAnsi="David"/>
          <w:sz w:val="22"/>
          <w:szCs w:val="22"/>
          <w:rtl/>
        </w:rPr>
        <w:t xml:space="preserve"> </w:t>
      </w:r>
      <w:r w:rsidR="008E2995" w:rsidRPr="00633885">
        <w:rPr>
          <w:rFonts w:ascii="David" w:hAnsi="David"/>
          <w:sz w:val="22"/>
          <w:szCs w:val="22"/>
          <w:rtl/>
        </w:rPr>
        <w:t xml:space="preserve">תפיסה זו מכירה בחשיבות של זכויות אדם ואזרח באופן עקרוני והיא מבוססת עליהן. </w:t>
      </w:r>
      <w:r w:rsidR="0067600F" w:rsidRPr="00633885">
        <w:rPr>
          <w:rFonts w:ascii="David" w:hAnsi="David"/>
          <w:sz w:val="22"/>
          <w:szCs w:val="22"/>
          <w:u w:val="single"/>
          <w:rtl/>
        </w:rPr>
        <w:t>עם זאת</w:t>
      </w:r>
      <w:r w:rsidR="008E2995" w:rsidRPr="00633885">
        <w:rPr>
          <w:rFonts w:ascii="David" w:hAnsi="David"/>
          <w:sz w:val="22"/>
          <w:szCs w:val="22"/>
          <w:rtl/>
        </w:rPr>
        <w:t xml:space="preserve">, היא לא רואה את המדינה כאויב </w:t>
      </w:r>
      <w:r w:rsidR="008636A6" w:rsidRPr="00633885">
        <w:rPr>
          <w:rFonts w:ascii="David" w:hAnsi="David"/>
          <w:sz w:val="22"/>
          <w:szCs w:val="22"/>
          <w:u w:val="single"/>
          <w:rtl/>
        </w:rPr>
        <w:t>אלא</w:t>
      </w:r>
      <w:r w:rsidR="008E2995" w:rsidRPr="00633885">
        <w:rPr>
          <w:rFonts w:ascii="David" w:hAnsi="David"/>
          <w:sz w:val="22"/>
          <w:szCs w:val="22"/>
          <w:rtl/>
        </w:rPr>
        <w:t xml:space="preserve"> כמע</w:t>
      </w:r>
      <w:r w:rsidR="00DF2E69" w:rsidRPr="00633885">
        <w:rPr>
          <w:rFonts w:ascii="David" w:hAnsi="David"/>
          <w:sz w:val="22"/>
          <w:szCs w:val="22"/>
          <w:rtl/>
        </w:rPr>
        <w:t>רכת</w:t>
      </w:r>
      <w:r w:rsidR="008E2995" w:rsidRPr="00633885">
        <w:rPr>
          <w:rFonts w:ascii="David" w:hAnsi="David"/>
          <w:sz w:val="22"/>
          <w:szCs w:val="22"/>
          <w:rtl/>
        </w:rPr>
        <w:t xml:space="preserve"> הסדרה של הפעילות המשותפת של כולנו. בהקשר שלנו – הראייה של המדינה </w:t>
      </w:r>
      <w:r w:rsidR="0070218C" w:rsidRPr="00633885">
        <w:rPr>
          <w:rFonts w:ascii="David" w:hAnsi="David"/>
          <w:sz w:val="22"/>
          <w:szCs w:val="22"/>
          <w:rtl/>
        </w:rPr>
        <w:t>ככזו</w:t>
      </w:r>
      <w:r w:rsidR="008E2995" w:rsidRPr="00633885">
        <w:rPr>
          <w:rFonts w:ascii="David" w:hAnsi="David"/>
          <w:sz w:val="22"/>
          <w:szCs w:val="22"/>
          <w:rtl/>
        </w:rPr>
        <w:t xml:space="preserve"> מחייבת אותנו </w:t>
      </w:r>
      <w:r w:rsidR="008E2995" w:rsidRPr="00633885">
        <w:rPr>
          <w:rFonts w:ascii="David" w:hAnsi="David"/>
          <w:sz w:val="22"/>
          <w:szCs w:val="22"/>
          <w:rtl/>
        </w:rPr>
        <w:lastRenderedPageBreak/>
        <w:t>לתת לה כוחות הרבה יותר משמעותיים מאשר להיות סתם "שומר לילה". למה? כי ע"מ שנחיה בחברה ליברלית אמיתית שנותנת כבוד לזכויות של אנשים אנחנו צריכים מנגנונים שמופעלים ע"י המדינה ומאפשרים גם לחלשים בחברה לשמור על הזכויות שלהם.</w:t>
      </w:r>
    </w:p>
    <w:p w:rsidR="00E12CC5" w:rsidRPr="00633885" w:rsidRDefault="00E12CC5" w:rsidP="00633885">
      <w:pPr>
        <w:pStyle w:val="aff2"/>
        <w:spacing w:after="0" w:line="360" w:lineRule="auto"/>
        <w:rPr>
          <w:rFonts w:ascii="David" w:hAnsi="David"/>
          <w:sz w:val="22"/>
          <w:szCs w:val="22"/>
          <w:rtl/>
        </w:rPr>
      </w:pPr>
      <w:r w:rsidRPr="00633885">
        <w:rPr>
          <w:rFonts w:ascii="David" w:hAnsi="David"/>
          <w:b/>
          <w:bCs/>
          <w:sz w:val="22"/>
          <w:szCs w:val="22"/>
          <w:rtl/>
        </w:rPr>
        <w:t>מבחינה קניינית</w:t>
      </w:r>
      <w:r w:rsidRPr="00633885">
        <w:rPr>
          <w:rFonts w:ascii="David" w:hAnsi="David"/>
          <w:sz w:val="22"/>
          <w:szCs w:val="22"/>
          <w:rtl/>
        </w:rPr>
        <w:t xml:space="preserve">, תפיסה ליברלית רואה בזכות הקניין זכות פלורליסטית </w:t>
      </w:r>
      <w:r w:rsidR="001D56A3" w:rsidRPr="00633885">
        <w:rPr>
          <w:rFonts w:ascii="David" w:hAnsi="David"/>
          <w:sz w:val="22"/>
          <w:szCs w:val="22"/>
          <w:rtl/>
        </w:rPr>
        <w:t>(</w:t>
      </w:r>
      <w:r w:rsidRPr="00633885">
        <w:rPr>
          <w:rFonts w:ascii="David" w:hAnsi="David"/>
          <w:sz w:val="22"/>
          <w:szCs w:val="22"/>
          <w:rtl/>
        </w:rPr>
        <w:t xml:space="preserve">מבחינה ערכית) – קרי היקף זכות הקניין, או המשמעות שלה יוכתבו ע"י מס' ערכים שונים (רווחה מצרפית, קהילה, אישיות...) וביניהם </w:t>
      </w:r>
      <w:r w:rsidR="0070218C" w:rsidRPr="00633885">
        <w:rPr>
          <w:rFonts w:ascii="David" w:hAnsi="David"/>
          <w:sz w:val="22"/>
          <w:szCs w:val="22"/>
          <w:rtl/>
        </w:rPr>
        <w:t>נכון</w:t>
      </w:r>
      <w:r w:rsidRPr="00633885">
        <w:rPr>
          <w:rFonts w:ascii="David" w:hAnsi="David"/>
          <w:sz w:val="22"/>
          <w:szCs w:val="22"/>
          <w:rtl/>
        </w:rPr>
        <w:t xml:space="preserve"> שיהיה איזון (שהמחוקק אמור לקבוע מראש ולא ביהמ"ש).</w:t>
      </w:r>
    </w:p>
    <w:p w:rsidR="007A4B59" w:rsidRPr="00633885" w:rsidRDefault="007A4B59" w:rsidP="00633885">
      <w:pPr>
        <w:pStyle w:val="aff2"/>
        <w:spacing w:after="0" w:line="360" w:lineRule="auto"/>
        <w:rPr>
          <w:rFonts w:ascii="David" w:hAnsi="David"/>
          <w:b/>
          <w:bCs/>
          <w:sz w:val="22"/>
          <w:szCs w:val="22"/>
          <w:rtl/>
        </w:rPr>
      </w:pPr>
    </w:p>
    <w:p w:rsidR="0070218C" w:rsidRPr="00633885" w:rsidRDefault="00E12CC5" w:rsidP="00633885">
      <w:pPr>
        <w:pStyle w:val="aff2"/>
        <w:spacing w:after="0" w:line="360" w:lineRule="auto"/>
        <w:rPr>
          <w:rFonts w:ascii="David" w:hAnsi="David"/>
          <w:sz w:val="22"/>
          <w:szCs w:val="22"/>
          <w:rtl/>
        </w:rPr>
      </w:pPr>
      <w:r w:rsidRPr="00633885">
        <w:rPr>
          <w:rFonts w:ascii="David" w:hAnsi="David"/>
          <w:b/>
          <w:bCs/>
          <w:sz w:val="22"/>
          <w:szCs w:val="22"/>
          <w:rtl/>
        </w:rPr>
        <w:t>מלץ הכיר בעובדה שיש מס' ערכים בבסיס הזכות הקניינית</w:t>
      </w:r>
      <w:r w:rsidR="0070218C" w:rsidRPr="00633885">
        <w:rPr>
          <w:rFonts w:ascii="David" w:hAnsi="David"/>
          <w:b/>
          <w:bCs/>
          <w:sz w:val="22"/>
          <w:szCs w:val="22"/>
          <w:rtl/>
        </w:rPr>
        <w:t xml:space="preserve"> (צדק חלוקתי, יעילות וכולי)</w:t>
      </w:r>
      <w:r w:rsidRPr="00633885">
        <w:rPr>
          <w:rFonts w:ascii="David" w:hAnsi="David"/>
          <w:b/>
          <w:bCs/>
          <w:sz w:val="22"/>
          <w:szCs w:val="22"/>
          <w:rtl/>
        </w:rPr>
        <w:t xml:space="preserve"> ולכן </w:t>
      </w:r>
      <w:r w:rsidRPr="00633885">
        <w:rPr>
          <w:rFonts w:ascii="David" w:hAnsi="David"/>
          <w:b/>
          <w:bCs/>
          <w:sz w:val="22"/>
          <w:szCs w:val="22"/>
          <w:highlight w:val="yellow"/>
          <w:rtl/>
        </w:rPr>
        <w:t>המרצה נוטה לומר שהתפיסה שלו היא ליברלית</w:t>
      </w:r>
      <w:r w:rsidRPr="00633885">
        <w:rPr>
          <w:rFonts w:ascii="David" w:hAnsi="David"/>
          <w:sz w:val="22"/>
          <w:szCs w:val="22"/>
          <w:rtl/>
        </w:rPr>
        <w:t xml:space="preserve"> (</w:t>
      </w:r>
      <w:r w:rsidR="00676540" w:rsidRPr="00633885">
        <w:rPr>
          <w:rFonts w:ascii="David" w:hAnsi="David"/>
          <w:sz w:val="22"/>
          <w:szCs w:val="22"/>
          <w:u w:val="single"/>
          <w:rtl/>
        </w:rPr>
        <w:t>למרות</w:t>
      </w:r>
      <w:r w:rsidRPr="00633885">
        <w:rPr>
          <w:rFonts w:ascii="David" w:hAnsi="David"/>
          <w:sz w:val="22"/>
          <w:szCs w:val="22"/>
          <w:rtl/>
        </w:rPr>
        <w:t xml:space="preserve"> שהיא יכולה להישמע שלא בצדק כליברטריאנית). </w:t>
      </w:r>
    </w:p>
    <w:p w:rsidR="00D17E17" w:rsidRPr="00633885" w:rsidRDefault="0030268A" w:rsidP="00633885">
      <w:pPr>
        <w:pStyle w:val="aff2"/>
        <w:spacing w:after="0" w:line="360" w:lineRule="auto"/>
        <w:rPr>
          <w:rFonts w:ascii="David" w:hAnsi="David"/>
          <w:sz w:val="22"/>
          <w:szCs w:val="22"/>
          <w:rtl/>
        </w:rPr>
      </w:pPr>
      <w:r w:rsidRPr="00633885">
        <w:rPr>
          <w:rFonts w:ascii="David" w:hAnsi="David"/>
          <w:sz w:val="22"/>
          <w:szCs w:val="22"/>
          <w:rtl/>
        </w:rPr>
        <w:t>סיבה נוספת</w:t>
      </w:r>
      <w:r w:rsidR="0070218C" w:rsidRPr="00633885">
        <w:rPr>
          <w:rFonts w:ascii="David" w:hAnsi="David"/>
          <w:sz w:val="22"/>
          <w:szCs w:val="22"/>
          <w:rtl/>
        </w:rPr>
        <w:t xml:space="preserve"> לקביעה</w:t>
      </w:r>
      <w:r w:rsidRPr="00633885">
        <w:rPr>
          <w:rFonts w:ascii="David" w:hAnsi="David"/>
          <w:sz w:val="22"/>
          <w:szCs w:val="22"/>
          <w:rtl/>
        </w:rPr>
        <w:t xml:space="preserve"> היא </w:t>
      </w:r>
      <w:r w:rsidRPr="00633885">
        <w:rPr>
          <w:rFonts w:ascii="David" w:hAnsi="David"/>
          <w:b/>
          <w:bCs/>
          <w:sz w:val="22"/>
          <w:szCs w:val="22"/>
          <w:rtl/>
        </w:rPr>
        <w:t>שכל הדיון של מלץ מתחיל בשלב ש</w:t>
      </w:r>
      <w:r w:rsidR="00D049E0" w:rsidRPr="00633885">
        <w:rPr>
          <w:rFonts w:ascii="David" w:hAnsi="David"/>
          <w:b/>
          <w:bCs/>
          <w:sz w:val="22"/>
          <w:szCs w:val="22"/>
          <w:rtl/>
        </w:rPr>
        <w:t>לאחר רף הסבירות</w:t>
      </w:r>
      <w:r w:rsidR="00D049E0" w:rsidRPr="00633885">
        <w:rPr>
          <w:rFonts w:ascii="David" w:hAnsi="David"/>
          <w:sz w:val="22"/>
          <w:szCs w:val="22"/>
          <w:rtl/>
        </w:rPr>
        <w:t>. כלומר,</w:t>
      </w:r>
      <w:r w:rsidR="0070218C" w:rsidRPr="00633885">
        <w:rPr>
          <w:rFonts w:ascii="David" w:hAnsi="David"/>
          <w:sz w:val="22"/>
          <w:szCs w:val="22"/>
          <w:rtl/>
        </w:rPr>
        <w:t xml:space="preserve"> </w:t>
      </w:r>
      <w:r w:rsidR="00C97341" w:rsidRPr="00633885">
        <w:rPr>
          <w:rFonts w:ascii="David" w:hAnsi="David"/>
          <w:sz w:val="22"/>
          <w:szCs w:val="22"/>
          <w:rtl/>
        </w:rPr>
        <w:t xml:space="preserve">הוא לא שולל </w:t>
      </w:r>
      <w:r w:rsidR="0070218C" w:rsidRPr="00633885">
        <w:rPr>
          <w:rFonts w:ascii="David" w:hAnsi="David"/>
          <w:sz w:val="22"/>
          <w:szCs w:val="22"/>
          <w:rtl/>
        </w:rPr>
        <w:t xml:space="preserve">מראש </w:t>
      </w:r>
      <w:r w:rsidR="00D049E0" w:rsidRPr="00633885">
        <w:rPr>
          <w:rFonts w:ascii="David" w:hAnsi="David"/>
          <w:sz w:val="22"/>
          <w:szCs w:val="22"/>
          <w:rtl/>
        </w:rPr>
        <w:t xml:space="preserve">רף </w:t>
      </w:r>
      <w:r w:rsidR="0016479B" w:rsidRPr="00633885">
        <w:rPr>
          <w:rFonts w:ascii="David" w:hAnsi="David"/>
          <w:sz w:val="22"/>
          <w:szCs w:val="22"/>
          <w:rtl/>
        </w:rPr>
        <w:t>מסוים</w:t>
      </w:r>
      <w:r w:rsidR="00D049E0" w:rsidRPr="00633885">
        <w:rPr>
          <w:rFonts w:ascii="David" w:hAnsi="David"/>
          <w:sz w:val="22"/>
          <w:szCs w:val="22"/>
          <w:rtl/>
        </w:rPr>
        <w:t xml:space="preserve"> של פגיעה שמתחתיו </w:t>
      </w:r>
      <w:r w:rsidR="00C97341" w:rsidRPr="00633885">
        <w:rPr>
          <w:rFonts w:ascii="David" w:hAnsi="David"/>
          <w:sz w:val="22"/>
          <w:szCs w:val="22"/>
          <w:rtl/>
        </w:rPr>
        <w:t xml:space="preserve">באמת </w:t>
      </w:r>
      <w:r w:rsidR="00D049E0" w:rsidRPr="00633885">
        <w:rPr>
          <w:rFonts w:ascii="David" w:hAnsi="David"/>
          <w:sz w:val="22"/>
          <w:szCs w:val="22"/>
          <w:rtl/>
        </w:rPr>
        <w:t>לא נקבל פיצוי עקב החובה לקהילה.</w:t>
      </w:r>
      <w:r w:rsidR="00C97341" w:rsidRPr="00633885">
        <w:rPr>
          <w:rFonts w:ascii="David" w:hAnsi="David"/>
          <w:sz w:val="22"/>
          <w:szCs w:val="22"/>
          <w:rtl/>
        </w:rPr>
        <w:t xml:space="preserve"> זה ייתכן.</w:t>
      </w:r>
    </w:p>
    <w:p w:rsidR="002B429D" w:rsidRPr="00633885" w:rsidRDefault="002B429D" w:rsidP="00633885">
      <w:pPr>
        <w:pStyle w:val="aff2"/>
        <w:spacing w:after="0" w:line="360" w:lineRule="auto"/>
        <w:rPr>
          <w:rFonts w:ascii="David" w:hAnsi="David"/>
          <w:b/>
          <w:bCs/>
          <w:sz w:val="22"/>
          <w:szCs w:val="22"/>
          <w:rtl/>
        </w:rPr>
      </w:pPr>
    </w:p>
    <w:p w:rsidR="00D649D9" w:rsidRPr="00633885" w:rsidRDefault="002B429D" w:rsidP="00633885">
      <w:pPr>
        <w:pStyle w:val="aff2"/>
        <w:spacing w:after="0" w:line="360" w:lineRule="auto"/>
        <w:rPr>
          <w:rFonts w:ascii="David" w:hAnsi="David"/>
          <w:sz w:val="22"/>
          <w:szCs w:val="22"/>
          <w:rtl/>
        </w:rPr>
      </w:pPr>
      <w:r w:rsidRPr="00633885">
        <w:rPr>
          <w:rFonts w:ascii="David" w:hAnsi="David"/>
          <w:b/>
          <w:bCs/>
          <w:sz w:val="22"/>
          <w:szCs w:val="22"/>
          <w:u w:val="single"/>
          <w:rtl/>
        </w:rPr>
        <w:t>בעייתיות בהסבר של מלץ (בעיקר הנורמטיבי)</w:t>
      </w:r>
      <w:r w:rsidRPr="00633885">
        <w:rPr>
          <w:rFonts w:ascii="David" w:hAnsi="David"/>
          <w:b/>
          <w:bCs/>
          <w:sz w:val="22"/>
          <w:szCs w:val="22"/>
          <w:rtl/>
        </w:rPr>
        <w:t xml:space="preserve">: </w:t>
      </w:r>
      <w:r w:rsidRPr="00633885">
        <w:rPr>
          <w:rFonts w:ascii="David" w:hAnsi="David"/>
          <w:sz w:val="22"/>
          <w:szCs w:val="22"/>
          <w:rtl/>
        </w:rPr>
        <w:t xml:space="preserve">מלץ דיבר על שני ערכים שצריכים להכריע את הכף לעניין הפיצוי. דיברנו על הדרך שבה מלץ מסביר את הערכים האלה. </w:t>
      </w:r>
      <w:r w:rsidR="00120C17" w:rsidRPr="00633885">
        <w:rPr>
          <w:rFonts w:ascii="David" w:hAnsi="David"/>
          <w:sz w:val="22"/>
          <w:szCs w:val="22"/>
          <w:u w:val="single"/>
          <w:rtl/>
        </w:rPr>
        <w:t>אולם</w:t>
      </w:r>
      <w:r w:rsidRPr="00633885">
        <w:rPr>
          <w:rFonts w:ascii="David" w:hAnsi="David"/>
          <w:sz w:val="22"/>
          <w:szCs w:val="22"/>
          <w:rtl/>
        </w:rPr>
        <w:t>, כשמלץ מדבר על תמריצים ועל השפע</w:t>
      </w:r>
      <w:r w:rsidR="00120C17" w:rsidRPr="00633885">
        <w:rPr>
          <w:rFonts w:ascii="David" w:hAnsi="David"/>
          <w:sz w:val="22"/>
          <w:szCs w:val="22"/>
          <w:rtl/>
        </w:rPr>
        <w:t xml:space="preserve">תם </w:t>
      </w:r>
      <w:r w:rsidRPr="00633885">
        <w:rPr>
          <w:rFonts w:ascii="David" w:hAnsi="David"/>
          <w:sz w:val="22"/>
          <w:szCs w:val="22"/>
          <w:rtl/>
        </w:rPr>
        <w:t>על האופן שבו נ</w:t>
      </w:r>
      <w:r w:rsidR="008B738C" w:rsidRPr="00633885">
        <w:rPr>
          <w:rFonts w:ascii="David" w:hAnsi="David"/>
          <w:sz w:val="22"/>
          <w:szCs w:val="22"/>
          <w:rtl/>
        </w:rPr>
        <w:t>בחן את</w:t>
      </w:r>
      <w:r w:rsidRPr="00633885">
        <w:rPr>
          <w:rFonts w:ascii="David" w:hAnsi="David"/>
          <w:sz w:val="22"/>
          <w:szCs w:val="22"/>
          <w:rtl/>
        </w:rPr>
        <w:t xml:space="preserve"> </w:t>
      </w:r>
      <w:r w:rsidR="008B738C" w:rsidRPr="00633885">
        <w:rPr>
          <w:rFonts w:ascii="David" w:hAnsi="David"/>
          <w:sz w:val="22"/>
          <w:szCs w:val="22"/>
          <w:rtl/>
        </w:rPr>
        <w:t>ה</w:t>
      </w:r>
      <w:r w:rsidRPr="00633885">
        <w:rPr>
          <w:rFonts w:ascii="David" w:hAnsi="David"/>
          <w:sz w:val="22"/>
          <w:szCs w:val="22"/>
          <w:rtl/>
        </w:rPr>
        <w:t xml:space="preserve">גריעות </w:t>
      </w:r>
      <w:r w:rsidR="008B738C" w:rsidRPr="00633885">
        <w:rPr>
          <w:rFonts w:ascii="David" w:hAnsi="David"/>
          <w:sz w:val="22"/>
          <w:szCs w:val="22"/>
          <w:rtl/>
        </w:rPr>
        <w:t>ה</w:t>
      </w:r>
      <w:r w:rsidRPr="00633885">
        <w:rPr>
          <w:rFonts w:ascii="David" w:hAnsi="David"/>
          <w:sz w:val="22"/>
          <w:szCs w:val="22"/>
          <w:rtl/>
        </w:rPr>
        <w:t>תכנוניות</w:t>
      </w:r>
      <w:r w:rsidR="00120C17" w:rsidRPr="00633885">
        <w:rPr>
          <w:rFonts w:ascii="David" w:hAnsi="David"/>
          <w:sz w:val="22"/>
          <w:szCs w:val="22"/>
          <w:rtl/>
        </w:rPr>
        <w:t xml:space="preserve"> </w:t>
      </w:r>
      <w:r w:rsidR="00120C17" w:rsidRPr="00633885">
        <w:rPr>
          <w:rFonts w:ascii="David" w:hAnsi="David"/>
          <w:sz w:val="22"/>
          <w:szCs w:val="22"/>
        </w:rPr>
        <w:sym w:font="Wingdings" w:char="F0DF"/>
      </w:r>
      <w:r w:rsidRPr="00633885">
        <w:rPr>
          <w:rFonts w:ascii="David" w:hAnsi="David"/>
          <w:sz w:val="22"/>
          <w:szCs w:val="22"/>
          <w:rtl/>
        </w:rPr>
        <w:t xml:space="preserve"> </w:t>
      </w:r>
      <w:r w:rsidR="008B738C" w:rsidRPr="00633885">
        <w:rPr>
          <w:rFonts w:ascii="David" w:hAnsi="David"/>
          <w:sz w:val="22"/>
          <w:szCs w:val="22"/>
          <w:rtl/>
        </w:rPr>
        <w:t>הוא</w:t>
      </w:r>
      <w:r w:rsidRPr="00633885">
        <w:rPr>
          <w:rFonts w:ascii="David" w:hAnsi="David"/>
          <w:sz w:val="22"/>
          <w:szCs w:val="22"/>
          <w:rtl/>
        </w:rPr>
        <w:t xml:space="preserve"> לא יכול להסתכל רק על זווית הרשות</w:t>
      </w:r>
      <w:r w:rsidR="008B738C" w:rsidRPr="00633885">
        <w:rPr>
          <w:rFonts w:ascii="David" w:hAnsi="David"/>
          <w:sz w:val="22"/>
          <w:szCs w:val="22"/>
          <w:rtl/>
        </w:rPr>
        <w:t xml:space="preserve"> וזה מה שהוא עשה</w:t>
      </w:r>
      <w:r w:rsidRPr="00633885">
        <w:rPr>
          <w:rFonts w:ascii="David" w:hAnsi="David"/>
          <w:sz w:val="22"/>
          <w:szCs w:val="22"/>
          <w:rtl/>
        </w:rPr>
        <w:t>. מלץ אמר שאנחנו כן ניתן פיצוי מלא ע"מ לגרום לרשות להפני</w:t>
      </w:r>
      <w:r w:rsidR="006C4BEC" w:rsidRPr="00633885">
        <w:rPr>
          <w:rFonts w:ascii="David" w:hAnsi="David"/>
          <w:sz w:val="22"/>
          <w:szCs w:val="22"/>
          <w:rtl/>
        </w:rPr>
        <w:t>ם את כל העלויות הכרוכות בתהליך.</w:t>
      </w:r>
    </w:p>
    <w:p w:rsidR="004F30A2" w:rsidRPr="00633885" w:rsidRDefault="002B429D" w:rsidP="00633885">
      <w:pPr>
        <w:pStyle w:val="aff2"/>
        <w:spacing w:after="0" w:line="360" w:lineRule="auto"/>
        <w:rPr>
          <w:rFonts w:ascii="David" w:hAnsi="David"/>
          <w:sz w:val="22"/>
          <w:szCs w:val="22"/>
          <w:rtl/>
        </w:rPr>
      </w:pPr>
      <w:r w:rsidRPr="00633885">
        <w:rPr>
          <w:rFonts w:ascii="David" w:hAnsi="David"/>
          <w:b/>
          <w:bCs/>
          <w:sz w:val="22"/>
          <w:szCs w:val="22"/>
        </w:rPr>
        <w:t>Phiscal illusion</w:t>
      </w:r>
      <w:r w:rsidRPr="00633885">
        <w:rPr>
          <w:rFonts w:ascii="David" w:hAnsi="David"/>
          <w:b/>
          <w:bCs/>
          <w:sz w:val="22"/>
          <w:szCs w:val="22"/>
          <w:rtl/>
        </w:rPr>
        <w:t xml:space="preserve"> </w:t>
      </w:r>
      <w:r w:rsidRPr="00633885">
        <w:rPr>
          <w:rFonts w:ascii="David" w:hAnsi="David"/>
          <w:sz w:val="22"/>
          <w:szCs w:val="22"/>
          <w:rtl/>
        </w:rPr>
        <w:t>– רשויות נוטות להתעלם ממה שלא מחייב אותן להוסיף שורה לספר התקציב (מעין אשליה)</w:t>
      </w:r>
      <w:r w:rsidR="004F30A2" w:rsidRPr="00633885">
        <w:rPr>
          <w:rFonts w:ascii="David" w:hAnsi="David"/>
          <w:sz w:val="22"/>
          <w:szCs w:val="22"/>
          <w:rtl/>
        </w:rPr>
        <w:t xml:space="preserve"> וזה מה שעומד בבסיס טענתו של מלץ! אם </w:t>
      </w:r>
      <w:r w:rsidR="00D83A53" w:rsidRPr="00633885">
        <w:rPr>
          <w:rFonts w:ascii="David" w:hAnsi="David"/>
          <w:sz w:val="22"/>
          <w:szCs w:val="22"/>
          <w:rtl/>
        </w:rPr>
        <w:t xml:space="preserve">הרשות </w:t>
      </w:r>
      <w:r w:rsidR="004F30A2" w:rsidRPr="00633885">
        <w:rPr>
          <w:rFonts w:ascii="David" w:hAnsi="David"/>
          <w:sz w:val="22"/>
          <w:szCs w:val="22"/>
          <w:rtl/>
        </w:rPr>
        <w:t xml:space="preserve">לא </w:t>
      </w:r>
      <w:r w:rsidR="00D83A53" w:rsidRPr="00633885">
        <w:rPr>
          <w:rFonts w:ascii="David" w:hAnsi="David"/>
          <w:sz w:val="22"/>
          <w:szCs w:val="22"/>
          <w:rtl/>
        </w:rPr>
        <w:t>ת</w:t>
      </w:r>
      <w:r w:rsidR="004F30A2" w:rsidRPr="00633885">
        <w:rPr>
          <w:rFonts w:ascii="David" w:hAnsi="David"/>
          <w:sz w:val="22"/>
          <w:szCs w:val="22"/>
          <w:rtl/>
        </w:rPr>
        <w:t>פני</w:t>
      </w:r>
      <w:r w:rsidR="00D83A53" w:rsidRPr="00633885">
        <w:rPr>
          <w:rFonts w:ascii="David" w:hAnsi="David"/>
          <w:sz w:val="22"/>
          <w:szCs w:val="22"/>
          <w:rtl/>
        </w:rPr>
        <w:t>ם</w:t>
      </w:r>
      <w:r w:rsidR="004F30A2" w:rsidRPr="00633885">
        <w:rPr>
          <w:rFonts w:ascii="David" w:hAnsi="David"/>
          <w:sz w:val="22"/>
          <w:szCs w:val="22"/>
          <w:rtl/>
        </w:rPr>
        <w:t xml:space="preserve"> את כל העלויות – ייווצר מצב שאינו יעיל.</w:t>
      </w:r>
    </w:p>
    <w:p w:rsidR="00525592" w:rsidRPr="00633885" w:rsidRDefault="00525592" w:rsidP="00633885">
      <w:pPr>
        <w:pStyle w:val="aff2"/>
        <w:spacing w:after="0" w:line="360" w:lineRule="auto"/>
        <w:rPr>
          <w:rFonts w:ascii="David" w:hAnsi="David"/>
          <w:sz w:val="22"/>
          <w:szCs w:val="22"/>
          <w:u w:val="single"/>
          <w:rtl/>
        </w:rPr>
      </w:pPr>
    </w:p>
    <w:p w:rsidR="00BE0D24" w:rsidRPr="00633885" w:rsidRDefault="00525592"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נציג בהקשר זה </w:t>
      </w:r>
      <w:r w:rsidR="00BE0D24" w:rsidRPr="00633885">
        <w:rPr>
          <w:rFonts w:ascii="David" w:hAnsi="David"/>
          <w:sz w:val="22"/>
          <w:szCs w:val="22"/>
          <w:u w:val="single"/>
          <w:rtl/>
        </w:rPr>
        <w:t>טבלת מערך התמריצים – כיצד בונים מדיניות משפטית בבניית תמריץ?</w:t>
      </w:r>
    </w:p>
    <w:tbl>
      <w:tblPr>
        <w:tblStyle w:val="1a"/>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6"/>
        <w:gridCol w:w="4689"/>
        <w:gridCol w:w="3441"/>
      </w:tblGrid>
      <w:tr w:rsidR="00BE0D24" w:rsidRPr="00633885" w:rsidTr="0041292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25"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BE0D24" w:rsidRPr="004B167F" w:rsidRDefault="00BE0D24" w:rsidP="004B167F">
            <w:pPr>
              <w:pStyle w:val="aff2"/>
              <w:jc w:val="center"/>
              <w:rPr>
                <w:rFonts w:ascii="David" w:hAnsi="David"/>
                <w:color w:val="auto"/>
                <w:sz w:val="22"/>
                <w:szCs w:val="22"/>
                <w:rtl/>
              </w:rPr>
            </w:pPr>
            <w:r w:rsidRPr="004B167F">
              <w:rPr>
                <w:rFonts w:ascii="David" w:hAnsi="David"/>
                <w:color w:val="auto"/>
                <w:sz w:val="22"/>
                <w:szCs w:val="22"/>
                <w:u w:val="single"/>
                <w:rtl/>
              </w:rPr>
              <w:t>שתי תפיסות</w:t>
            </w:r>
            <w:r w:rsidRPr="004B167F">
              <w:rPr>
                <w:rFonts w:ascii="David" w:hAnsi="David"/>
                <w:color w:val="auto"/>
                <w:sz w:val="22"/>
                <w:szCs w:val="22"/>
                <w:rtl/>
              </w:rPr>
              <w:t>:</w:t>
            </w:r>
          </w:p>
        </w:tc>
        <w:tc>
          <w:tcPr>
            <w:tcW w:w="2408"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BE0D24" w:rsidRPr="004B167F" w:rsidRDefault="00BE0D24" w:rsidP="004B167F">
            <w:pPr>
              <w:pStyle w:val="aff2"/>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2"/>
                <w:szCs w:val="22"/>
                <w:rtl/>
              </w:rPr>
            </w:pPr>
            <w:r w:rsidRPr="004B167F">
              <w:rPr>
                <w:rFonts w:ascii="David" w:hAnsi="David"/>
                <w:color w:val="auto"/>
                <w:sz w:val="22"/>
                <w:szCs w:val="22"/>
                <w:rtl/>
              </w:rPr>
              <w:t>בעלי המקרקעין (בפועל + בכוח)</w:t>
            </w:r>
          </w:p>
        </w:tc>
        <w:tc>
          <w:tcPr>
            <w:tcW w:w="1767"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BE0D24" w:rsidRPr="004B167F" w:rsidRDefault="00BE0D24" w:rsidP="004B167F">
            <w:pPr>
              <w:pStyle w:val="aff2"/>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2"/>
                <w:szCs w:val="22"/>
                <w:rtl/>
              </w:rPr>
            </w:pPr>
            <w:r w:rsidRPr="004B167F">
              <w:rPr>
                <w:rFonts w:ascii="David" w:hAnsi="David"/>
                <w:color w:val="auto"/>
                <w:sz w:val="22"/>
                <w:szCs w:val="22"/>
                <w:rtl/>
              </w:rPr>
              <w:t>הרשות השלטונית</w:t>
            </w:r>
          </w:p>
        </w:tc>
      </w:tr>
      <w:tr w:rsidR="00BE0D24" w:rsidRPr="00633885" w:rsidTr="00412922">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825" w:type="pct"/>
            <w:tcBorders>
              <w:left w:val="none" w:sz="0" w:space="0" w:color="auto"/>
              <w:right w:val="none" w:sz="0" w:space="0" w:color="auto"/>
            </w:tcBorders>
            <w:shd w:val="clear" w:color="auto" w:fill="auto"/>
            <w:vAlign w:val="center"/>
          </w:tcPr>
          <w:p w:rsidR="00BE0D24" w:rsidRPr="00633885" w:rsidRDefault="00575166" w:rsidP="004B167F">
            <w:pPr>
              <w:pStyle w:val="aff2"/>
              <w:spacing w:line="276" w:lineRule="auto"/>
              <w:jc w:val="center"/>
              <w:rPr>
                <w:rFonts w:ascii="David" w:hAnsi="David"/>
                <w:sz w:val="22"/>
                <w:szCs w:val="22"/>
                <w:rtl/>
              </w:rPr>
            </w:pPr>
            <w:r w:rsidRPr="00633885">
              <w:rPr>
                <w:rFonts w:ascii="David" w:hAnsi="David"/>
                <w:sz w:val="22"/>
                <w:szCs w:val="22"/>
                <w:rtl/>
              </w:rPr>
              <w:t>מה</w:t>
            </w:r>
            <w:r w:rsidR="00BE0D24" w:rsidRPr="00633885">
              <w:rPr>
                <w:rFonts w:ascii="David" w:hAnsi="David"/>
                <w:sz w:val="22"/>
                <w:szCs w:val="22"/>
                <w:rtl/>
              </w:rPr>
              <w:t xml:space="preserve"> פיצוי מלא </w:t>
            </w:r>
            <w:r w:rsidRPr="00633885">
              <w:rPr>
                <w:rFonts w:ascii="David" w:hAnsi="David"/>
                <w:sz w:val="22"/>
                <w:szCs w:val="22"/>
                <w:rtl/>
              </w:rPr>
              <w:t xml:space="preserve">עושה לצדדים </w:t>
            </w:r>
            <w:r w:rsidR="002F2E54" w:rsidRPr="00633885">
              <w:rPr>
                <w:rFonts w:ascii="David" w:hAnsi="David"/>
                <w:sz w:val="22"/>
                <w:szCs w:val="22"/>
                <w:rtl/>
              </w:rPr>
              <w:t>מנק' מבט של</w:t>
            </w:r>
            <w:r w:rsidR="00E82520" w:rsidRPr="00633885">
              <w:rPr>
                <w:rFonts w:ascii="David" w:hAnsi="David"/>
                <w:sz w:val="22"/>
                <w:szCs w:val="22"/>
                <w:rtl/>
              </w:rPr>
              <w:t xml:space="preserve"> </w:t>
            </w:r>
            <w:r w:rsidR="00BE0D24" w:rsidRPr="00633885">
              <w:rPr>
                <w:rFonts w:ascii="David" w:hAnsi="David"/>
                <w:sz w:val="22"/>
                <w:szCs w:val="22"/>
                <w:rtl/>
              </w:rPr>
              <w:t>ניתוח כלכלי</w:t>
            </w:r>
          </w:p>
        </w:tc>
        <w:tc>
          <w:tcPr>
            <w:tcW w:w="2408" w:type="pct"/>
            <w:tcBorders>
              <w:left w:val="none" w:sz="0" w:space="0" w:color="auto"/>
              <w:right w:val="none" w:sz="0" w:space="0" w:color="auto"/>
            </w:tcBorders>
            <w:shd w:val="clear" w:color="auto" w:fill="auto"/>
          </w:tcPr>
          <w:p w:rsidR="00BE0D24" w:rsidRPr="00633885" w:rsidRDefault="00BE0D24" w:rsidP="004B167F">
            <w:pPr>
              <w:pStyle w:val="aff2"/>
              <w:spacing w:line="276" w:lineRule="auto"/>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633885">
              <w:rPr>
                <w:rFonts w:ascii="David" w:hAnsi="David"/>
                <w:sz w:val="22"/>
                <w:szCs w:val="22"/>
                <w:rtl/>
              </w:rPr>
              <w:t xml:space="preserve">שווי שוק זה התמריץ הכי נכון – </w:t>
            </w:r>
            <w:r w:rsidRPr="00633885">
              <w:rPr>
                <w:rFonts w:ascii="David" w:hAnsi="David"/>
                <w:b/>
                <w:bCs/>
                <w:sz w:val="22"/>
                <w:szCs w:val="22"/>
                <w:rtl/>
              </w:rPr>
              <w:t>כאן רוצים לעודד השקעה אופטימלית: לא השקעת יתר ולא השקעת חסר במקרקעין</w:t>
            </w:r>
            <w:r w:rsidRPr="00633885">
              <w:rPr>
                <w:rFonts w:ascii="David" w:hAnsi="David"/>
                <w:sz w:val="22"/>
                <w:szCs w:val="22"/>
                <w:rtl/>
              </w:rPr>
              <w:t xml:space="preserve"> (</w:t>
            </w:r>
            <w:r w:rsidRPr="00633885">
              <w:rPr>
                <w:rFonts w:ascii="David" w:hAnsi="David"/>
                <w:color w:val="984806" w:themeColor="accent6" w:themeShade="80"/>
                <w:sz w:val="22"/>
                <w:szCs w:val="22"/>
              </w:rPr>
              <w:t>Blume &amp; Rubinfeld</w:t>
            </w:r>
            <w:r w:rsidRPr="00633885">
              <w:rPr>
                <w:rFonts w:ascii="David" w:hAnsi="David"/>
                <w:sz w:val="22"/>
                <w:szCs w:val="22"/>
                <w:rtl/>
              </w:rPr>
              <w:t xml:space="preserve">). כך למשל, אם בעל מקרקעין לא ישקיע בנכס הוא עלול לקבל שווי נמוך יותר. </w:t>
            </w:r>
            <w:r w:rsidR="0067600F" w:rsidRPr="00633885">
              <w:rPr>
                <w:rFonts w:ascii="David" w:hAnsi="David"/>
                <w:sz w:val="22"/>
                <w:szCs w:val="22"/>
                <w:u w:val="single"/>
                <w:rtl/>
              </w:rPr>
              <w:t>מנגד</w:t>
            </w:r>
            <w:r w:rsidRPr="00633885">
              <w:rPr>
                <w:rFonts w:ascii="David" w:hAnsi="David"/>
                <w:sz w:val="22"/>
                <w:szCs w:val="22"/>
                <w:rtl/>
              </w:rPr>
              <w:t>, הוא</w:t>
            </w:r>
            <w:r w:rsidR="00957E5A" w:rsidRPr="00633885">
              <w:rPr>
                <w:rFonts w:ascii="David" w:hAnsi="David"/>
                <w:sz w:val="22"/>
                <w:szCs w:val="22"/>
                <w:rtl/>
              </w:rPr>
              <w:t xml:space="preserve"> גם</w:t>
            </w:r>
            <w:r w:rsidRPr="00633885">
              <w:rPr>
                <w:rFonts w:ascii="David" w:hAnsi="David"/>
                <w:sz w:val="22"/>
                <w:szCs w:val="22"/>
                <w:rtl/>
              </w:rPr>
              <w:t xml:space="preserve"> לא יפעל לעשות השבחה סובייקטיבית כי הוא לא יפוצה על כך.</w:t>
            </w:r>
          </w:p>
        </w:tc>
        <w:tc>
          <w:tcPr>
            <w:tcW w:w="1767" w:type="pct"/>
            <w:tcBorders>
              <w:left w:val="none" w:sz="0" w:space="0" w:color="auto"/>
              <w:right w:val="none" w:sz="0" w:space="0" w:color="auto"/>
            </w:tcBorders>
            <w:shd w:val="clear" w:color="auto" w:fill="auto"/>
          </w:tcPr>
          <w:p w:rsidR="00BE0D24" w:rsidRPr="00633885" w:rsidRDefault="00BE0D24" w:rsidP="004B167F">
            <w:pPr>
              <w:pStyle w:val="aff2"/>
              <w:spacing w:line="276" w:lineRule="auto"/>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633885">
              <w:rPr>
                <w:rFonts w:ascii="David" w:hAnsi="David"/>
                <w:b/>
                <w:bCs/>
                <w:sz w:val="22"/>
                <w:szCs w:val="22"/>
                <w:rtl/>
              </w:rPr>
              <w:t>יוצר הפנמה של עלויות אצל הרשות</w:t>
            </w:r>
            <w:r w:rsidRPr="00633885">
              <w:rPr>
                <w:rFonts w:ascii="David" w:hAnsi="David"/>
                <w:sz w:val="22"/>
                <w:szCs w:val="22"/>
                <w:rtl/>
              </w:rPr>
              <w:t xml:space="preserve"> (למנוע את ה-</w:t>
            </w:r>
            <w:r w:rsidRPr="00633885">
              <w:rPr>
                <w:rFonts w:ascii="David" w:hAnsi="David"/>
                <w:sz w:val="22"/>
                <w:szCs w:val="22"/>
              </w:rPr>
              <w:t>Phiscal illusion</w:t>
            </w:r>
            <w:r w:rsidRPr="00633885">
              <w:rPr>
                <w:rFonts w:ascii="David" w:hAnsi="David"/>
                <w:sz w:val="22"/>
                <w:szCs w:val="22"/>
                <w:rtl/>
              </w:rPr>
              <w:t xml:space="preserve"> כפי שזו תוארה לעיל).</w:t>
            </w:r>
          </w:p>
          <w:p w:rsidR="007631AD" w:rsidRPr="004B167F" w:rsidRDefault="007631AD" w:rsidP="00AF0DC9">
            <w:pPr>
              <w:pStyle w:val="aff2"/>
              <w:numPr>
                <w:ilvl w:val="0"/>
                <w:numId w:val="103"/>
              </w:numPr>
              <w:spacing w:line="276" w:lineRule="auto"/>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633885">
              <w:rPr>
                <w:rFonts w:ascii="David" w:hAnsi="David"/>
                <w:sz w:val="22"/>
                <w:szCs w:val="22"/>
                <w:rtl/>
              </w:rPr>
              <w:t xml:space="preserve">מלץ </w:t>
            </w:r>
            <w:r w:rsidRPr="00633885">
              <w:rPr>
                <w:rFonts w:ascii="David" w:hAnsi="David"/>
                <w:sz w:val="22"/>
                <w:szCs w:val="22"/>
                <w:highlight w:val="green"/>
                <w:rtl/>
              </w:rPr>
              <w:t>בפס"ד פרי הארץ</w:t>
            </w:r>
            <w:r w:rsidRPr="00633885">
              <w:rPr>
                <w:rFonts w:ascii="David" w:hAnsi="David"/>
                <w:sz w:val="22"/>
                <w:szCs w:val="22"/>
                <w:rtl/>
              </w:rPr>
              <w:t xml:space="preserve"> דיבר על המשבצת הזו בלבד והתעלם מכל השאר</w:t>
            </w:r>
            <w:r w:rsidR="00575166" w:rsidRPr="00633885">
              <w:rPr>
                <w:rFonts w:ascii="David" w:hAnsi="David"/>
                <w:sz w:val="22"/>
                <w:szCs w:val="22"/>
                <w:rtl/>
              </w:rPr>
              <w:t xml:space="preserve"> (</w:t>
            </w:r>
            <w:r w:rsidR="00575166" w:rsidRPr="00633885">
              <w:rPr>
                <w:rFonts w:ascii="David" w:hAnsi="David"/>
                <w:sz w:val="22"/>
                <w:szCs w:val="22"/>
                <w:highlight w:val="yellow"/>
                <w:rtl/>
              </w:rPr>
              <w:t>בעיה</w:t>
            </w:r>
            <w:r w:rsidR="00575166" w:rsidRPr="00633885">
              <w:rPr>
                <w:rFonts w:ascii="David" w:hAnsi="David"/>
                <w:sz w:val="22"/>
                <w:szCs w:val="22"/>
                <w:rtl/>
              </w:rPr>
              <w:t>)</w:t>
            </w:r>
            <w:r w:rsidRPr="00633885">
              <w:rPr>
                <w:rFonts w:ascii="David" w:hAnsi="David"/>
                <w:sz w:val="22"/>
                <w:szCs w:val="22"/>
                <w:rtl/>
              </w:rPr>
              <w:t>.</w:t>
            </w:r>
          </w:p>
        </w:tc>
      </w:tr>
      <w:tr w:rsidR="00BE0D24" w:rsidRPr="00633885" w:rsidTr="00412922">
        <w:tc>
          <w:tcPr>
            <w:cnfStyle w:val="001000000000" w:firstRow="0" w:lastRow="0" w:firstColumn="1" w:lastColumn="0" w:oddVBand="0" w:evenVBand="0" w:oddHBand="0" w:evenHBand="0" w:firstRowFirstColumn="0" w:firstRowLastColumn="0" w:lastRowFirstColumn="0" w:lastRowLastColumn="0"/>
            <w:tcW w:w="825" w:type="pct"/>
            <w:vAlign w:val="center"/>
          </w:tcPr>
          <w:p w:rsidR="00BE0D24" w:rsidRPr="00633885" w:rsidRDefault="00FF6396" w:rsidP="004B167F">
            <w:pPr>
              <w:pStyle w:val="aff2"/>
              <w:spacing w:line="276" w:lineRule="auto"/>
              <w:jc w:val="center"/>
              <w:rPr>
                <w:rFonts w:ascii="David" w:hAnsi="David"/>
                <w:sz w:val="22"/>
                <w:szCs w:val="22"/>
                <w:rtl/>
              </w:rPr>
            </w:pPr>
            <w:r w:rsidRPr="00633885">
              <w:rPr>
                <w:rFonts w:ascii="David" w:hAnsi="David"/>
                <w:sz w:val="22"/>
                <w:szCs w:val="22"/>
                <w:rtl/>
              </w:rPr>
              <w:t xml:space="preserve">מה קורה אם אנחנו </w:t>
            </w:r>
            <w:r w:rsidR="00BE0D24" w:rsidRPr="00633885">
              <w:rPr>
                <w:rFonts w:ascii="David" w:hAnsi="David"/>
                <w:sz w:val="22"/>
                <w:szCs w:val="22"/>
                <w:rtl/>
              </w:rPr>
              <w:t>נגד פיצוי מלא</w:t>
            </w:r>
            <w:r w:rsidR="002F2E54" w:rsidRPr="00633885">
              <w:rPr>
                <w:rFonts w:ascii="David" w:hAnsi="David"/>
                <w:sz w:val="22"/>
                <w:szCs w:val="22"/>
                <w:rtl/>
              </w:rPr>
              <w:t xml:space="preserve"> לכולם באותה המידה</w:t>
            </w:r>
          </w:p>
        </w:tc>
        <w:tc>
          <w:tcPr>
            <w:tcW w:w="2408" w:type="pct"/>
          </w:tcPr>
          <w:p w:rsidR="00BE0D24" w:rsidRPr="00633885" w:rsidRDefault="00BE0D24" w:rsidP="004B167F">
            <w:pPr>
              <w:pStyle w:val="aff2"/>
              <w:spacing w:line="276" w:lineRule="auto"/>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633885">
              <w:rPr>
                <w:rFonts w:ascii="David" w:hAnsi="David"/>
                <w:b/>
                <w:bCs/>
                <w:sz w:val="22"/>
                <w:szCs w:val="22"/>
                <w:rtl/>
              </w:rPr>
              <w:t>מונע פעולה נכונה של השוק – מונע ביטוח</w:t>
            </w:r>
            <w:r w:rsidRPr="00633885">
              <w:rPr>
                <w:rFonts w:ascii="David" w:hAnsi="David"/>
                <w:sz w:val="22"/>
                <w:szCs w:val="22"/>
                <w:rtl/>
              </w:rPr>
              <w:t xml:space="preserve"> (</w:t>
            </w:r>
            <w:r w:rsidRPr="00633885">
              <w:rPr>
                <w:rFonts w:ascii="David" w:hAnsi="David"/>
                <w:color w:val="984806" w:themeColor="accent6" w:themeShade="80"/>
                <w:sz w:val="22"/>
                <w:szCs w:val="22"/>
              </w:rPr>
              <w:t>Kaplow</w:t>
            </w:r>
            <w:r w:rsidRPr="00633885">
              <w:rPr>
                <w:rFonts w:ascii="David" w:hAnsi="David"/>
                <w:sz w:val="22"/>
                <w:szCs w:val="22"/>
                <w:rtl/>
              </w:rPr>
              <w:t xml:space="preserve">). אנו מטילים על המדינה נטל </w:t>
            </w:r>
            <w:r w:rsidR="0016479B" w:rsidRPr="00633885">
              <w:rPr>
                <w:rFonts w:ascii="David" w:hAnsi="David"/>
                <w:sz w:val="22"/>
                <w:szCs w:val="22"/>
                <w:rtl/>
              </w:rPr>
              <w:t>מסוים</w:t>
            </w:r>
            <w:r w:rsidRPr="00633885">
              <w:rPr>
                <w:rFonts w:ascii="David" w:hAnsi="David"/>
                <w:sz w:val="22"/>
                <w:szCs w:val="22"/>
                <w:rtl/>
              </w:rPr>
              <w:t xml:space="preserve"> שיכול להיעשות באמצעות חברות ביטוח בשוק הפרטי. כלומר, אם אדם רוצה לבטח את הקרקע שלו מפני הפקעה הוא יכול לבטח את הקרקע בסכום שייבחר. כאן נטען שהמדינה מהווה חברת ביטוח עבור כולנו ועולה תהייה אם זה נכון או לא.</w:t>
            </w:r>
          </w:p>
        </w:tc>
        <w:tc>
          <w:tcPr>
            <w:tcW w:w="1767" w:type="pct"/>
          </w:tcPr>
          <w:p w:rsidR="00BE0D24" w:rsidRPr="00633885" w:rsidRDefault="00BE0D24" w:rsidP="004B167F">
            <w:pPr>
              <w:pStyle w:val="aff2"/>
              <w:spacing w:line="276" w:lineRule="auto"/>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633885">
              <w:rPr>
                <w:rFonts w:ascii="David" w:hAnsi="David"/>
                <w:b/>
                <w:bCs/>
                <w:sz w:val="22"/>
                <w:szCs w:val="22"/>
                <w:rtl/>
              </w:rPr>
              <w:t xml:space="preserve">יוצר </w:t>
            </w:r>
            <w:r w:rsidR="00FF6396" w:rsidRPr="00633885">
              <w:rPr>
                <w:rFonts w:ascii="David" w:hAnsi="David"/>
                <w:b/>
                <w:bCs/>
                <w:sz w:val="22"/>
                <w:szCs w:val="22"/>
                <w:rtl/>
              </w:rPr>
              <w:t>הטיה</w:t>
            </w:r>
            <w:r w:rsidRPr="00633885">
              <w:rPr>
                <w:rFonts w:ascii="David" w:hAnsi="David"/>
                <w:b/>
                <w:bCs/>
                <w:sz w:val="22"/>
                <w:szCs w:val="22"/>
                <w:rtl/>
              </w:rPr>
              <w:t xml:space="preserve"> </w:t>
            </w:r>
            <w:r w:rsidR="00FF6396" w:rsidRPr="00633885">
              <w:rPr>
                <w:rFonts w:ascii="David" w:hAnsi="David"/>
                <w:b/>
                <w:bCs/>
                <w:sz w:val="22"/>
                <w:szCs w:val="22"/>
                <w:rtl/>
              </w:rPr>
              <w:t>רגרסיבית</w:t>
            </w:r>
            <w:r w:rsidRPr="00633885">
              <w:rPr>
                <w:rFonts w:ascii="David" w:hAnsi="David"/>
                <w:sz w:val="22"/>
                <w:szCs w:val="22"/>
                <w:rtl/>
              </w:rPr>
              <w:t xml:space="preserve"> – או שלא ניקח מקרקעין של עשירים מלכתחילה כ</w:t>
            </w:r>
            <w:r w:rsidR="002D2536" w:rsidRPr="00633885">
              <w:rPr>
                <w:rFonts w:ascii="David" w:hAnsi="David"/>
                <w:sz w:val="22"/>
                <w:szCs w:val="22"/>
                <w:rtl/>
              </w:rPr>
              <w:t>ד</w:t>
            </w:r>
            <w:r w:rsidRPr="00633885">
              <w:rPr>
                <w:rFonts w:ascii="David" w:hAnsi="David"/>
                <w:sz w:val="22"/>
                <w:szCs w:val="22"/>
                <w:rtl/>
              </w:rPr>
              <w:t>י לא לשלם הרבה או שניתן יותר לעשירים מאשר לעניים (</w:t>
            </w:r>
            <w:r w:rsidR="00676540" w:rsidRPr="00633885">
              <w:rPr>
                <w:rFonts w:ascii="David" w:hAnsi="David"/>
                <w:sz w:val="22"/>
                <w:szCs w:val="22"/>
                <w:u w:val="single"/>
                <w:rtl/>
              </w:rPr>
              <w:t>למרות</w:t>
            </w:r>
            <w:r w:rsidRPr="00633885">
              <w:rPr>
                <w:rFonts w:ascii="David" w:hAnsi="David"/>
                <w:sz w:val="22"/>
                <w:szCs w:val="22"/>
                <w:rtl/>
              </w:rPr>
              <w:t xml:space="preserve"> שזה שווי שוק ולכאורה זה סטנדרט אחיד).</w:t>
            </w:r>
          </w:p>
        </w:tc>
      </w:tr>
    </w:tbl>
    <w:p w:rsidR="00BE0D24" w:rsidRPr="00633885" w:rsidRDefault="00BE0D24" w:rsidP="00633885">
      <w:pPr>
        <w:pStyle w:val="aff2"/>
        <w:spacing w:after="0" w:line="360" w:lineRule="auto"/>
        <w:rPr>
          <w:rFonts w:ascii="David" w:hAnsi="David"/>
          <w:sz w:val="22"/>
          <w:szCs w:val="22"/>
          <w:rtl/>
        </w:rPr>
      </w:pPr>
    </w:p>
    <w:p w:rsidR="00C7165F" w:rsidRPr="00633885" w:rsidRDefault="00C7165F" w:rsidP="00633885">
      <w:pPr>
        <w:spacing w:after="0" w:line="360" w:lineRule="auto"/>
        <w:jc w:val="both"/>
        <w:rPr>
          <w:rFonts w:ascii="David" w:hAnsi="David" w:cs="David"/>
          <w:rtl/>
        </w:rPr>
      </w:pPr>
      <w:r w:rsidRPr="00633885">
        <w:rPr>
          <w:rFonts w:ascii="David" w:hAnsi="David" w:cs="David"/>
          <w:highlight w:val="green"/>
          <w:rtl/>
        </w:rPr>
        <w:t>דנ״א 1333/02 הוועדה המקומית לתכנון ובניה רעננה נ' הורוויץ</w:t>
      </w:r>
      <w:r w:rsidRPr="00633885">
        <w:rPr>
          <w:rFonts w:ascii="David" w:hAnsi="David" w:cs="David"/>
          <w:rtl/>
        </w:rPr>
        <w:t xml:space="preserve">: </w:t>
      </w:r>
      <w:r w:rsidR="003756D5" w:rsidRPr="00633885">
        <w:rPr>
          <w:rFonts w:ascii="David" w:hAnsi="David" w:cs="David"/>
          <w:rtl/>
        </w:rPr>
        <w:t xml:space="preserve">הורוויץ </w:t>
      </w:r>
      <w:r w:rsidR="00D17E17" w:rsidRPr="00633885">
        <w:rPr>
          <w:rFonts w:ascii="David" w:hAnsi="David" w:cs="David"/>
          <w:rtl/>
        </w:rPr>
        <w:t>רכשו מגרש בגודל 1,090 מ"ר ברעננה בשנת 1972</w:t>
      </w:r>
      <w:r w:rsidR="003756D5" w:rsidRPr="00633885">
        <w:rPr>
          <w:rFonts w:ascii="David" w:hAnsi="David" w:cs="David"/>
          <w:rtl/>
        </w:rPr>
        <w:t xml:space="preserve"> </w:t>
      </w:r>
      <w:r w:rsidR="00D17E17" w:rsidRPr="00633885">
        <w:rPr>
          <w:rFonts w:ascii="David" w:hAnsi="David" w:cs="David"/>
          <w:rtl/>
        </w:rPr>
        <w:t>והפכו ל</w:t>
      </w:r>
      <w:r w:rsidR="003756D5" w:rsidRPr="00633885">
        <w:rPr>
          <w:rFonts w:ascii="David" w:hAnsi="David" w:cs="David"/>
          <w:rtl/>
        </w:rPr>
        <w:t>בעלים של</w:t>
      </w:r>
      <w:r w:rsidR="00D17E17" w:rsidRPr="00633885">
        <w:rPr>
          <w:rFonts w:ascii="David" w:hAnsi="David" w:cs="David"/>
          <w:rtl/>
        </w:rPr>
        <w:t>ו.</w:t>
      </w:r>
      <w:r w:rsidR="003756D5" w:rsidRPr="00633885">
        <w:rPr>
          <w:rFonts w:ascii="David" w:hAnsi="David" w:cs="David"/>
          <w:rtl/>
        </w:rPr>
        <w:t xml:space="preserve"> בתוכנית המקור היה מותר לבנות על</w:t>
      </w:r>
      <w:r w:rsidR="00D17E17" w:rsidRPr="00633885">
        <w:rPr>
          <w:rFonts w:ascii="David" w:hAnsi="David" w:cs="David"/>
          <w:rtl/>
        </w:rPr>
        <w:t xml:space="preserve"> המגרש</w:t>
      </w:r>
      <w:r w:rsidR="003756D5" w:rsidRPr="00633885">
        <w:rPr>
          <w:rFonts w:ascii="David" w:hAnsi="David" w:cs="David"/>
          <w:rtl/>
        </w:rPr>
        <w:t xml:space="preserve"> חמישה בניינים על עמודים. בהמשך, עקב שינוי תוכנית מתאר </w:t>
      </w:r>
      <w:r w:rsidR="00D17E17" w:rsidRPr="00633885">
        <w:rPr>
          <w:rFonts w:ascii="David" w:hAnsi="David" w:cs="David"/>
          <w:rtl/>
        </w:rPr>
        <w:t>(1983), ה</w:t>
      </w:r>
      <w:r w:rsidR="00223637" w:rsidRPr="00633885">
        <w:rPr>
          <w:rFonts w:ascii="David" w:hAnsi="David" w:cs="David"/>
          <w:rtl/>
        </w:rPr>
        <w:t>וגבל השימוש ב</w:t>
      </w:r>
      <w:r w:rsidR="002427D0" w:rsidRPr="00633885">
        <w:rPr>
          <w:rFonts w:ascii="David" w:hAnsi="David" w:cs="David"/>
          <w:rtl/>
        </w:rPr>
        <w:t>-</w:t>
      </w:r>
      <w:r w:rsidR="003756D5" w:rsidRPr="00633885">
        <w:rPr>
          <w:rFonts w:ascii="David" w:hAnsi="David" w:cs="David"/>
          <w:rtl/>
        </w:rPr>
        <w:t>230 מ"ר</w:t>
      </w:r>
      <w:r w:rsidR="00223637" w:rsidRPr="00633885">
        <w:rPr>
          <w:rFonts w:ascii="David" w:hAnsi="David" w:cs="David"/>
          <w:rtl/>
        </w:rPr>
        <w:t xml:space="preserve"> </w:t>
      </w:r>
      <w:r w:rsidR="00D322DD" w:rsidRPr="00633885">
        <w:rPr>
          <w:rFonts w:ascii="David" w:hAnsi="David" w:cs="David"/>
          <w:rtl/>
        </w:rPr>
        <w:t>מהשטח שבבעלותם</w:t>
      </w:r>
      <w:r w:rsidR="00EF485D" w:rsidRPr="00633885">
        <w:rPr>
          <w:rFonts w:ascii="David" w:hAnsi="David" w:cs="David"/>
          <w:rtl/>
        </w:rPr>
        <w:t xml:space="preserve"> עקב ייעוד לשטח ציבורי פתוח. בנוסף, </w:t>
      </w:r>
      <w:r w:rsidR="00523A7B" w:rsidRPr="00633885">
        <w:rPr>
          <w:rFonts w:ascii="David" w:hAnsi="David" w:cs="David"/>
          <w:rtl/>
        </w:rPr>
        <w:t xml:space="preserve">מס' הבניינים שהותרו להקמה צומצם לארבעה. </w:t>
      </w:r>
      <w:r w:rsidR="00E0447E" w:rsidRPr="00633885">
        <w:rPr>
          <w:rFonts w:ascii="David" w:hAnsi="David" w:cs="David"/>
          <w:rtl/>
        </w:rPr>
        <w:t xml:space="preserve">שמאי שמונה לעניין קבע כי שווי החלקה פחת ב-24,000$, סכום שהוא שווה ערך ל-11.8% משווי החלקה. ביהמ"ש קבע כי פגיעה </w:t>
      </w:r>
      <w:r w:rsidR="00DE5C15" w:rsidRPr="00633885">
        <w:rPr>
          <w:rFonts w:ascii="David" w:hAnsi="David" w:cs="David"/>
          <w:rtl/>
        </w:rPr>
        <w:t>שגבוהה</w:t>
      </w:r>
      <w:r w:rsidR="00E0447E" w:rsidRPr="00633885">
        <w:rPr>
          <w:rFonts w:ascii="David" w:hAnsi="David" w:cs="David"/>
          <w:rtl/>
        </w:rPr>
        <w:t xml:space="preserve"> מ-10% מערך המקרקעין </w:t>
      </w:r>
      <w:r w:rsidR="00DE5C15" w:rsidRPr="00633885">
        <w:rPr>
          <w:rFonts w:ascii="David" w:hAnsi="David" w:cs="David"/>
          <w:rtl/>
        </w:rPr>
        <w:t>אינה</w:t>
      </w:r>
      <w:r w:rsidR="00E0447E" w:rsidRPr="00633885">
        <w:rPr>
          <w:rFonts w:ascii="David" w:hAnsi="David" w:cs="David"/>
          <w:rtl/>
        </w:rPr>
        <w:t xml:space="preserve"> סבירה לפי ס' 200 לחוק וחייב את הוועדה המקומית לשלם למשיבה ס</w:t>
      </w:r>
      <w:r w:rsidR="00DE5C15" w:rsidRPr="00633885">
        <w:rPr>
          <w:rFonts w:ascii="David" w:hAnsi="David" w:cs="David"/>
          <w:rtl/>
        </w:rPr>
        <w:t>ך</w:t>
      </w:r>
      <w:r w:rsidR="00E0447E" w:rsidRPr="00633885">
        <w:rPr>
          <w:rFonts w:ascii="David" w:hAnsi="David" w:cs="David"/>
          <w:rtl/>
        </w:rPr>
        <w:t xml:space="preserve"> של 24,000$, כערכם בשקלים</w:t>
      </w:r>
      <w:r w:rsidR="00B93104" w:rsidRPr="00633885">
        <w:rPr>
          <w:rFonts w:ascii="David" w:hAnsi="David" w:cs="David"/>
          <w:rtl/>
        </w:rPr>
        <w:t xml:space="preserve">. הורוויץ </w:t>
      </w:r>
      <w:r w:rsidR="00DF2E69" w:rsidRPr="00633885">
        <w:rPr>
          <w:rFonts w:ascii="David" w:hAnsi="David" w:cs="David"/>
          <w:rtl/>
        </w:rPr>
        <w:t>ערערו</w:t>
      </w:r>
      <w:r w:rsidR="00B93104" w:rsidRPr="00633885">
        <w:rPr>
          <w:rFonts w:ascii="David" w:hAnsi="David" w:cs="David"/>
          <w:rtl/>
        </w:rPr>
        <w:t xml:space="preserve"> על כמות הפיצויים והועדה </w:t>
      </w:r>
      <w:r w:rsidR="00DF2E69" w:rsidRPr="00633885">
        <w:rPr>
          <w:rFonts w:ascii="David" w:hAnsi="David" w:cs="David"/>
          <w:rtl/>
        </w:rPr>
        <w:t>ערערה</w:t>
      </w:r>
      <w:r w:rsidR="00B93104" w:rsidRPr="00633885">
        <w:rPr>
          <w:rFonts w:ascii="David" w:hAnsi="David" w:cs="David"/>
          <w:rtl/>
        </w:rPr>
        <w:t xml:space="preserve"> על </w:t>
      </w:r>
      <w:r w:rsidR="00DE5C15" w:rsidRPr="00633885">
        <w:rPr>
          <w:rFonts w:ascii="David" w:hAnsi="David" w:cs="David"/>
          <w:rtl/>
        </w:rPr>
        <w:t>עצם הפסיקה ל</w:t>
      </w:r>
      <w:r w:rsidR="00B93104" w:rsidRPr="00633885">
        <w:rPr>
          <w:rFonts w:ascii="David" w:hAnsi="David" w:cs="David"/>
          <w:rtl/>
        </w:rPr>
        <w:t>פיצויים.</w:t>
      </w:r>
      <w:r w:rsidR="00E0447E" w:rsidRPr="00633885">
        <w:rPr>
          <w:rFonts w:ascii="David" w:hAnsi="David" w:cs="David"/>
          <w:rtl/>
        </w:rPr>
        <w:t xml:space="preserve"> </w:t>
      </w:r>
      <w:r w:rsidR="00B93104" w:rsidRPr="00633885">
        <w:rPr>
          <w:rFonts w:ascii="David" w:hAnsi="David" w:cs="David"/>
          <w:rtl/>
        </w:rPr>
        <w:t>מכאן הדיון</w:t>
      </w:r>
      <w:r w:rsidR="00526BAA" w:rsidRPr="00633885">
        <w:rPr>
          <w:rFonts w:ascii="David" w:hAnsi="David" w:cs="David"/>
          <w:rtl/>
        </w:rPr>
        <w:t xml:space="preserve"> שעיקרו – האם נחצה גבול הסבירות ואם כן? </w:t>
      </w:r>
      <w:r w:rsidR="00526BAA" w:rsidRPr="00633885">
        <w:rPr>
          <w:rFonts w:ascii="David" w:hAnsi="David" w:cs="David"/>
          <w:b/>
          <w:bCs/>
          <w:rtl/>
        </w:rPr>
        <w:t>כמה זה סביר וכמה זה לא</w:t>
      </w:r>
      <w:r w:rsidR="00526BAA" w:rsidRPr="00633885">
        <w:rPr>
          <w:rFonts w:ascii="David" w:hAnsi="David" w:cs="David"/>
          <w:rtl/>
        </w:rPr>
        <w:t xml:space="preserve"> (</w:t>
      </w:r>
      <w:r w:rsidR="00526BAA" w:rsidRPr="00633885">
        <w:rPr>
          <w:rFonts w:ascii="David" w:hAnsi="David" w:cs="David"/>
          <w:b/>
          <w:bCs/>
          <w:highlight w:val="yellow"/>
          <w:rtl/>
        </w:rPr>
        <w:t xml:space="preserve">שתי גישות עיקריות </w:t>
      </w:r>
      <w:r w:rsidR="00DE5C15" w:rsidRPr="00633885">
        <w:rPr>
          <w:rFonts w:ascii="David" w:hAnsi="David" w:cs="David"/>
          <w:b/>
          <w:bCs/>
          <w:highlight w:val="yellow"/>
          <w:rtl/>
        </w:rPr>
        <w:t>-</w:t>
      </w:r>
      <w:r w:rsidR="00526BAA" w:rsidRPr="00633885">
        <w:rPr>
          <w:rFonts w:ascii="David" w:hAnsi="David" w:cs="David"/>
          <w:b/>
          <w:bCs/>
          <w:highlight w:val="yellow"/>
          <w:rtl/>
        </w:rPr>
        <w:t xml:space="preserve"> ברק </w:t>
      </w:r>
      <w:r w:rsidR="00526BAA" w:rsidRPr="00633885">
        <w:rPr>
          <w:rFonts w:ascii="David" w:hAnsi="David" w:cs="David"/>
          <w:b/>
          <w:bCs/>
          <w:highlight w:val="yellow"/>
        </w:rPr>
        <w:t>vs.</w:t>
      </w:r>
      <w:r w:rsidR="00526BAA" w:rsidRPr="00633885">
        <w:rPr>
          <w:rFonts w:ascii="David" w:hAnsi="David" w:cs="David"/>
          <w:b/>
          <w:bCs/>
          <w:highlight w:val="yellow"/>
          <w:rtl/>
        </w:rPr>
        <w:t xml:space="preserve"> טירקל</w:t>
      </w:r>
      <w:r w:rsidR="00526BAA" w:rsidRPr="00633885">
        <w:rPr>
          <w:rFonts w:ascii="David" w:hAnsi="David" w:cs="David"/>
          <w:rtl/>
        </w:rPr>
        <w:t>).</w:t>
      </w:r>
    </w:p>
    <w:p w:rsidR="004058BA" w:rsidRPr="00633885" w:rsidRDefault="003F11C5" w:rsidP="00633885">
      <w:pPr>
        <w:pStyle w:val="aff2"/>
        <w:spacing w:after="0" w:line="360" w:lineRule="auto"/>
        <w:rPr>
          <w:rFonts w:ascii="David" w:hAnsi="David"/>
          <w:sz w:val="22"/>
          <w:szCs w:val="22"/>
          <w:rtl/>
        </w:rPr>
      </w:pPr>
      <w:r w:rsidRPr="00633885">
        <w:rPr>
          <w:rFonts w:ascii="David" w:hAnsi="David"/>
          <w:b/>
          <w:bCs/>
          <w:sz w:val="22"/>
          <w:szCs w:val="22"/>
          <w:u w:val="single"/>
          <w:rtl/>
        </w:rPr>
        <w:t>טירקל</w:t>
      </w:r>
      <w:r w:rsidRPr="00633885">
        <w:rPr>
          <w:rFonts w:ascii="David" w:hAnsi="David"/>
          <w:sz w:val="22"/>
          <w:szCs w:val="22"/>
          <w:rtl/>
        </w:rPr>
        <w:t xml:space="preserve"> אומר שתנאי הסבירות הוא </w:t>
      </w:r>
      <w:r w:rsidR="00821BA9" w:rsidRPr="00633885">
        <w:rPr>
          <w:rFonts w:ascii="David" w:hAnsi="David"/>
          <w:sz w:val="22"/>
          <w:szCs w:val="22"/>
          <w:rtl/>
        </w:rPr>
        <w:t>המשמעותי</w:t>
      </w:r>
      <w:r w:rsidRPr="00633885">
        <w:rPr>
          <w:rFonts w:ascii="David" w:hAnsi="David"/>
          <w:sz w:val="22"/>
          <w:szCs w:val="22"/>
          <w:rtl/>
        </w:rPr>
        <w:t xml:space="preserve"> </w:t>
      </w:r>
      <w:r w:rsidRPr="00633885">
        <w:rPr>
          <w:rFonts w:ascii="David" w:hAnsi="David"/>
          <w:sz w:val="22"/>
          <w:szCs w:val="22"/>
          <w:highlight w:val="yellow"/>
          <w:rtl/>
        </w:rPr>
        <w:t>והאופן שבו נבדוק את התקיימות תנאי הסבירות ה</w:t>
      </w:r>
      <w:r w:rsidR="006044AF" w:rsidRPr="00633885">
        <w:rPr>
          <w:rFonts w:ascii="David" w:hAnsi="David"/>
          <w:sz w:val="22"/>
          <w:szCs w:val="22"/>
          <w:highlight w:val="yellow"/>
          <w:rtl/>
        </w:rPr>
        <w:t>ו</w:t>
      </w:r>
      <w:r w:rsidRPr="00633885">
        <w:rPr>
          <w:rFonts w:ascii="David" w:hAnsi="David"/>
          <w:sz w:val="22"/>
          <w:szCs w:val="22"/>
          <w:highlight w:val="yellow"/>
          <w:rtl/>
        </w:rPr>
        <w:t xml:space="preserve">א </w:t>
      </w:r>
      <w:r w:rsidRPr="00633885">
        <w:rPr>
          <w:rFonts w:ascii="David" w:hAnsi="David"/>
          <w:sz w:val="22"/>
          <w:szCs w:val="22"/>
          <w:highlight w:val="yellow"/>
        </w:rPr>
        <w:t>de</w:t>
      </w:r>
      <w:r w:rsidR="00D51B88" w:rsidRPr="00633885">
        <w:rPr>
          <w:rFonts w:ascii="David" w:hAnsi="David"/>
          <w:sz w:val="22"/>
          <w:szCs w:val="22"/>
          <w:highlight w:val="yellow"/>
        </w:rPr>
        <w:t>-</w:t>
      </w:r>
      <w:r w:rsidRPr="00633885">
        <w:rPr>
          <w:rFonts w:ascii="David" w:hAnsi="David"/>
          <w:sz w:val="22"/>
          <w:szCs w:val="22"/>
          <w:highlight w:val="yellow"/>
        </w:rPr>
        <w:t>minimis</w:t>
      </w:r>
      <w:r w:rsidRPr="00633885">
        <w:rPr>
          <w:rFonts w:ascii="David" w:hAnsi="David"/>
          <w:sz w:val="22"/>
          <w:szCs w:val="22"/>
          <w:highlight w:val="yellow"/>
          <w:rtl/>
        </w:rPr>
        <w:t xml:space="preserve"> (זוטי דברים)</w:t>
      </w:r>
      <w:r w:rsidRPr="00633885">
        <w:rPr>
          <w:rFonts w:ascii="David" w:hAnsi="David"/>
          <w:sz w:val="22"/>
          <w:szCs w:val="22"/>
          <w:rtl/>
        </w:rPr>
        <w:t xml:space="preserve">. </w:t>
      </w:r>
      <w:r w:rsidRPr="00633885">
        <w:rPr>
          <w:rFonts w:ascii="David" w:hAnsi="David"/>
          <w:sz w:val="22"/>
          <w:szCs w:val="22"/>
          <w:u w:val="single"/>
          <w:rtl/>
        </w:rPr>
        <w:t>טירקל, בשונה ממלץ נותן מספרים</w:t>
      </w:r>
      <w:r w:rsidRPr="00633885">
        <w:rPr>
          <w:rFonts w:ascii="David" w:hAnsi="David"/>
          <w:sz w:val="22"/>
          <w:szCs w:val="22"/>
          <w:rtl/>
        </w:rPr>
        <w:t>: רק פגיעה שפחותה מ-2-3% תהיה סבירה ולא ישולמו פיצויים בגינה.</w:t>
      </w:r>
      <w:r w:rsidR="00D51B88" w:rsidRPr="00633885">
        <w:rPr>
          <w:rFonts w:ascii="David" w:hAnsi="David"/>
          <w:sz w:val="22"/>
          <w:szCs w:val="22"/>
          <w:rtl/>
        </w:rPr>
        <w:t xml:space="preserve"> </w:t>
      </w:r>
      <w:r w:rsidR="00821BA9" w:rsidRPr="00633885">
        <w:rPr>
          <w:rFonts w:ascii="David" w:hAnsi="David"/>
          <w:sz w:val="22"/>
          <w:szCs w:val="22"/>
          <w:rtl/>
        </w:rPr>
        <w:t>זוהי</w:t>
      </w:r>
      <w:r w:rsidR="00D51B88" w:rsidRPr="00633885">
        <w:rPr>
          <w:rFonts w:ascii="David" w:hAnsi="David"/>
          <w:sz w:val="22"/>
          <w:szCs w:val="22"/>
          <w:rtl/>
        </w:rPr>
        <w:t xml:space="preserve"> גיש</w:t>
      </w:r>
      <w:r w:rsidR="00821BA9" w:rsidRPr="00633885">
        <w:rPr>
          <w:rFonts w:ascii="David" w:hAnsi="David"/>
          <w:sz w:val="22"/>
          <w:szCs w:val="22"/>
          <w:rtl/>
        </w:rPr>
        <w:t>ת</w:t>
      </w:r>
      <w:r w:rsidR="00D51B88" w:rsidRPr="00633885">
        <w:rPr>
          <w:rFonts w:ascii="David" w:hAnsi="David"/>
          <w:sz w:val="22"/>
          <w:szCs w:val="22"/>
          <w:rtl/>
        </w:rPr>
        <w:t xml:space="preserve"> </w:t>
      </w:r>
      <w:r w:rsidR="00D51B88" w:rsidRPr="00633885">
        <w:rPr>
          <w:rFonts w:ascii="David" w:hAnsi="David"/>
          <w:sz w:val="22"/>
          <w:szCs w:val="22"/>
          <w:rtl/>
        </w:rPr>
        <w:lastRenderedPageBreak/>
        <w:t>שרירות בעלים (</w:t>
      </w:r>
      <w:r w:rsidR="00821BA9" w:rsidRPr="00633885">
        <w:rPr>
          <w:rFonts w:ascii="David" w:hAnsi="David"/>
          <w:sz w:val="22"/>
          <w:szCs w:val="22"/>
          <w:rtl/>
        </w:rPr>
        <w:t>כמו</w:t>
      </w:r>
      <w:r w:rsidR="00D51B88" w:rsidRPr="00633885">
        <w:rPr>
          <w:rFonts w:ascii="David" w:hAnsi="David"/>
          <w:sz w:val="22"/>
          <w:szCs w:val="22"/>
          <w:rtl/>
        </w:rPr>
        <w:t xml:space="preserve"> חשין).</w:t>
      </w:r>
      <w:r w:rsidR="00821BA9" w:rsidRPr="00633885">
        <w:rPr>
          <w:rFonts w:ascii="David" w:hAnsi="David"/>
          <w:sz w:val="22"/>
          <w:szCs w:val="22"/>
          <w:rtl/>
        </w:rPr>
        <w:t xml:space="preserve"> אם זה עובר את האחוז הזה </w:t>
      </w:r>
      <w:r w:rsidR="00821BA9" w:rsidRPr="00633885">
        <w:rPr>
          <w:rFonts w:ascii="David" w:hAnsi="David"/>
          <w:sz w:val="22"/>
          <w:szCs w:val="22"/>
        </w:rPr>
        <w:sym w:font="Wingdings" w:char="F0DF"/>
      </w:r>
      <w:r w:rsidR="00821BA9" w:rsidRPr="00633885">
        <w:rPr>
          <w:rFonts w:ascii="David" w:hAnsi="David"/>
          <w:sz w:val="22"/>
          <w:szCs w:val="22"/>
          <w:rtl/>
        </w:rPr>
        <w:t xml:space="preserve"> </w:t>
      </w:r>
      <w:r w:rsidR="0022286C" w:rsidRPr="00633885">
        <w:rPr>
          <w:rFonts w:ascii="David" w:hAnsi="David"/>
          <w:sz w:val="22"/>
          <w:szCs w:val="22"/>
          <w:rtl/>
        </w:rPr>
        <w:t>פיצוי מלא (בהינתן קיומם של שני התנאים האחרים).</w:t>
      </w:r>
      <w:r w:rsidR="003811A1" w:rsidRPr="00633885">
        <w:rPr>
          <w:rFonts w:ascii="David" w:hAnsi="David"/>
          <w:sz w:val="22"/>
          <w:szCs w:val="22"/>
          <w:rtl/>
        </w:rPr>
        <w:t xml:space="preserve"> במקרה הקונקרטי הוא אומר שתנאי הסבירות לא התקיים ולכן יש צורך לפצות על הפגיעה.</w:t>
      </w:r>
    </w:p>
    <w:p w:rsidR="003F11C5" w:rsidRPr="00633885" w:rsidRDefault="003F11C5" w:rsidP="00633885">
      <w:pPr>
        <w:pStyle w:val="aff2"/>
        <w:spacing w:after="0" w:line="360" w:lineRule="auto"/>
        <w:rPr>
          <w:rFonts w:ascii="David" w:hAnsi="David"/>
          <w:sz w:val="22"/>
          <w:szCs w:val="22"/>
          <w:rtl/>
        </w:rPr>
      </w:pPr>
      <w:r w:rsidRPr="00633885">
        <w:rPr>
          <w:rFonts w:ascii="David" w:hAnsi="David"/>
          <w:b/>
          <w:bCs/>
          <w:sz w:val="22"/>
          <w:szCs w:val="22"/>
          <w:u w:val="single"/>
          <w:rtl/>
        </w:rPr>
        <w:t>ברק</w:t>
      </w:r>
      <w:r w:rsidRPr="00633885">
        <w:rPr>
          <w:rFonts w:ascii="David" w:hAnsi="David"/>
          <w:b/>
          <w:bCs/>
          <w:sz w:val="22"/>
          <w:szCs w:val="22"/>
          <w:rtl/>
        </w:rPr>
        <w:t xml:space="preserve"> </w:t>
      </w:r>
      <w:r w:rsidR="00D31765" w:rsidRPr="00633885">
        <w:rPr>
          <w:rFonts w:ascii="David" w:hAnsi="David"/>
          <w:sz w:val="22"/>
          <w:szCs w:val="22"/>
          <w:rtl/>
        </w:rPr>
        <w:t xml:space="preserve">אומר שטירקל </w:t>
      </w:r>
      <w:r w:rsidR="00381CCD" w:rsidRPr="00633885">
        <w:rPr>
          <w:rFonts w:ascii="David" w:hAnsi="David"/>
          <w:sz w:val="22"/>
          <w:szCs w:val="22"/>
          <w:rtl/>
        </w:rPr>
        <w:t>טועה</w:t>
      </w:r>
      <w:r w:rsidR="00D31765" w:rsidRPr="00633885">
        <w:rPr>
          <w:rFonts w:ascii="David" w:hAnsi="David"/>
          <w:sz w:val="22"/>
          <w:szCs w:val="22"/>
          <w:rtl/>
        </w:rPr>
        <w:t xml:space="preserve"> ושלא ניתן להשלים עם תפיסת קניין כ"כ </w:t>
      </w:r>
      <w:r w:rsidR="00DF2E69" w:rsidRPr="00633885">
        <w:rPr>
          <w:rFonts w:ascii="David" w:hAnsi="David"/>
          <w:sz w:val="22"/>
          <w:szCs w:val="22"/>
          <w:rtl/>
        </w:rPr>
        <w:t>מגוחכת</w:t>
      </w:r>
      <w:r w:rsidR="00D31765" w:rsidRPr="00633885">
        <w:rPr>
          <w:rFonts w:ascii="David" w:hAnsi="David"/>
          <w:sz w:val="22"/>
          <w:szCs w:val="22"/>
          <w:rtl/>
        </w:rPr>
        <w:t xml:space="preserve"> ביחס לכל תפיסות הקניין בעולם.</w:t>
      </w:r>
      <w:r w:rsidR="00923458" w:rsidRPr="00633885">
        <w:rPr>
          <w:rFonts w:ascii="David" w:hAnsi="David"/>
          <w:sz w:val="22"/>
          <w:szCs w:val="22"/>
          <w:rtl/>
        </w:rPr>
        <w:t xml:space="preserve"> ברק עושה משפט משווה ומראה שאין בשום מקום דבר כזה שפגיעה מסתכמת ב</w:t>
      </w:r>
      <w:r w:rsidR="00923458" w:rsidRPr="00633885">
        <w:rPr>
          <w:rFonts w:ascii="David" w:hAnsi="David"/>
          <w:sz w:val="22"/>
          <w:szCs w:val="22"/>
        </w:rPr>
        <w:t>de-minimis</w:t>
      </w:r>
      <w:r w:rsidR="00381CCD" w:rsidRPr="00633885">
        <w:rPr>
          <w:rFonts w:ascii="David" w:hAnsi="David"/>
          <w:sz w:val="22"/>
          <w:szCs w:val="22"/>
          <w:rtl/>
        </w:rPr>
        <w:t xml:space="preserve">. </w:t>
      </w:r>
      <w:r w:rsidR="00381CCD" w:rsidRPr="00633885">
        <w:rPr>
          <w:rFonts w:ascii="David" w:hAnsi="David"/>
          <w:sz w:val="22"/>
          <w:szCs w:val="22"/>
          <w:highlight w:val="yellow"/>
          <w:u w:val="single"/>
          <w:rtl/>
        </w:rPr>
        <w:t>עם זאת</w:t>
      </w:r>
      <w:r w:rsidR="00381CCD" w:rsidRPr="00633885">
        <w:rPr>
          <w:rFonts w:ascii="David" w:hAnsi="David"/>
          <w:sz w:val="22"/>
          <w:szCs w:val="22"/>
          <w:highlight w:val="yellow"/>
          <w:rtl/>
        </w:rPr>
        <w:t>,</w:t>
      </w:r>
      <w:r w:rsidR="00923458" w:rsidRPr="00633885">
        <w:rPr>
          <w:rFonts w:ascii="David" w:hAnsi="David"/>
          <w:sz w:val="22"/>
          <w:szCs w:val="22"/>
          <w:highlight w:val="yellow"/>
          <w:rtl/>
        </w:rPr>
        <w:t xml:space="preserve"> </w:t>
      </w:r>
      <w:r w:rsidR="003C3B41" w:rsidRPr="00633885">
        <w:rPr>
          <w:rFonts w:ascii="David" w:hAnsi="David"/>
          <w:sz w:val="22"/>
          <w:szCs w:val="22"/>
          <w:highlight w:val="yellow"/>
          <w:u w:val="single"/>
          <w:rtl/>
        </w:rPr>
        <w:t>על אף</w:t>
      </w:r>
      <w:r w:rsidR="00923458" w:rsidRPr="00633885">
        <w:rPr>
          <w:rFonts w:ascii="David" w:hAnsi="David"/>
          <w:sz w:val="22"/>
          <w:szCs w:val="22"/>
          <w:highlight w:val="yellow"/>
          <w:rtl/>
        </w:rPr>
        <w:t xml:space="preserve"> דחיי</w:t>
      </w:r>
      <w:r w:rsidR="00381CCD" w:rsidRPr="00633885">
        <w:rPr>
          <w:rFonts w:ascii="David" w:hAnsi="David"/>
          <w:sz w:val="22"/>
          <w:szCs w:val="22"/>
          <w:highlight w:val="yellow"/>
          <w:rtl/>
        </w:rPr>
        <w:t>ת</w:t>
      </w:r>
      <w:r w:rsidR="00923458" w:rsidRPr="00633885">
        <w:rPr>
          <w:rFonts w:ascii="David" w:hAnsi="David"/>
          <w:sz w:val="22"/>
          <w:szCs w:val="22"/>
          <w:highlight w:val="yellow"/>
          <w:rtl/>
        </w:rPr>
        <w:t xml:space="preserve"> דברי טירקל – ברק אומר שיש לשלם פיצוי. למה? </w:t>
      </w:r>
      <w:r w:rsidR="00923458" w:rsidRPr="00633885">
        <w:rPr>
          <w:rFonts w:ascii="David" w:hAnsi="David"/>
          <w:b/>
          <w:bCs/>
          <w:sz w:val="22"/>
          <w:szCs w:val="22"/>
          <w:highlight w:val="yellow"/>
          <w:rtl/>
        </w:rPr>
        <w:t>בגלל תנאי הצדק</w:t>
      </w:r>
      <w:r w:rsidR="00923458" w:rsidRPr="00633885">
        <w:rPr>
          <w:rFonts w:ascii="David" w:hAnsi="David"/>
          <w:sz w:val="22"/>
          <w:szCs w:val="22"/>
          <w:rtl/>
        </w:rPr>
        <w:t xml:space="preserve">. </w:t>
      </w:r>
      <w:r w:rsidR="00A9043A" w:rsidRPr="00633885">
        <w:rPr>
          <w:rFonts w:ascii="David" w:hAnsi="David"/>
          <w:sz w:val="22"/>
          <w:szCs w:val="22"/>
          <w:rtl/>
        </w:rPr>
        <w:t xml:space="preserve">ברק טוען שהסיבה לפיה </w:t>
      </w:r>
      <w:r w:rsidR="00381CCD" w:rsidRPr="00633885">
        <w:rPr>
          <w:rFonts w:ascii="David" w:hAnsi="David"/>
          <w:sz w:val="22"/>
          <w:szCs w:val="22"/>
          <w:rtl/>
        </w:rPr>
        <w:t>ה</w:t>
      </w:r>
      <w:r w:rsidR="00A9043A" w:rsidRPr="00633885">
        <w:rPr>
          <w:rFonts w:ascii="David" w:hAnsi="David"/>
          <w:sz w:val="22"/>
          <w:szCs w:val="22"/>
          <w:rtl/>
        </w:rPr>
        <w:t>עיריי</w:t>
      </w:r>
      <w:r w:rsidR="00381CCD" w:rsidRPr="00633885">
        <w:rPr>
          <w:rFonts w:ascii="David" w:hAnsi="David"/>
          <w:sz w:val="22"/>
          <w:szCs w:val="22"/>
          <w:rtl/>
        </w:rPr>
        <w:t xml:space="preserve">ה </w:t>
      </w:r>
      <w:r w:rsidR="00DF2E69" w:rsidRPr="00633885">
        <w:rPr>
          <w:rFonts w:ascii="David" w:hAnsi="David"/>
          <w:sz w:val="22"/>
          <w:szCs w:val="22"/>
          <w:rtl/>
        </w:rPr>
        <w:t>תחויב</w:t>
      </w:r>
      <w:r w:rsidR="00A9043A" w:rsidRPr="00633885">
        <w:rPr>
          <w:rFonts w:ascii="David" w:hAnsi="David"/>
          <w:sz w:val="22"/>
          <w:szCs w:val="22"/>
          <w:rtl/>
        </w:rPr>
        <w:t xml:space="preserve"> ל</w:t>
      </w:r>
      <w:r w:rsidR="00381CCD" w:rsidRPr="00633885">
        <w:rPr>
          <w:rFonts w:ascii="David" w:hAnsi="David"/>
          <w:sz w:val="22"/>
          <w:szCs w:val="22"/>
          <w:rtl/>
        </w:rPr>
        <w:t>פצות</w:t>
      </w:r>
      <w:r w:rsidR="00A9043A" w:rsidRPr="00633885">
        <w:rPr>
          <w:rFonts w:ascii="David" w:hAnsi="David"/>
          <w:sz w:val="22"/>
          <w:szCs w:val="22"/>
          <w:rtl/>
        </w:rPr>
        <w:t xml:space="preserve"> ה</w:t>
      </w:r>
      <w:r w:rsidR="00381CCD" w:rsidRPr="00633885">
        <w:rPr>
          <w:rFonts w:ascii="David" w:hAnsi="David"/>
          <w:sz w:val="22"/>
          <w:szCs w:val="22"/>
          <w:rtl/>
        </w:rPr>
        <w:t>י</w:t>
      </w:r>
      <w:r w:rsidR="00A9043A" w:rsidRPr="00633885">
        <w:rPr>
          <w:rFonts w:ascii="David" w:hAnsi="David"/>
          <w:sz w:val="22"/>
          <w:szCs w:val="22"/>
          <w:rtl/>
        </w:rPr>
        <w:t xml:space="preserve">א לא שאלת הסבירות </w:t>
      </w:r>
      <w:r w:rsidR="008636A6" w:rsidRPr="00633885">
        <w:rPr>
          <w:rFonts w:ascii="David" w:hAnsi="David"/>
          <w:sz w:val="22"/>
          <w:szCs w:val="22"/>
          <w:u w:val="single"/>
          <w:rtl/>
        </w:rPr>
        <w:t>אלא</w:t>
      </w:r>
      <w:r w:rsidR="00A9043A" w:rsidRPr="00633885">
        <w:rPr>
          <w:rFonts w:ascii="David" w:hAnsi="David"/>
          <w:sz w:val="22"/>
          <w:szCs w:val="22"/>
          <w:rtl/>
        </w:rPr>
        <w:t xml:space="preserve"> העובדה שהי</w:t>
      </w:r>
      <w:r w:rsidR="00381CCD" w:rsidRPr="00633885">
        <w:rPr>
          <w:rFonts w:ascii="David" w:hAnsi="David"/>
          <w:sz w:val="22"/>
          <w:szCs w:val="22"/>
          <w:rtl/>
        </w:rPr>
        <w:t>א</w:t>
      </w:r>
      <w:r w:rsidR="00A9043A" w:rsidRPr="00633885">
        <w:rPr>
          <w:rFonts w:ascii="David" w:hAnsi="David"/>
          <w:sz w:val="22"/>
          <w:szCs w:val="22"/>
          <w:rtl/>
        </w:rPr>
        <w:t xml:space="preserve"> פעלה ב</w:t>
      </w:r>
      <w:r w:rsidR="00381CCD" w:rsidRPr="00633885">
        <w:rPr>
          <w:rFonts w:ascii="David" w:hAnsi="David"/>
          <w:sz w:val="22"/>
          <w:szCs w:val="22"/>
          <w:rtl/>
        </w:rPr>
        <w:t>צורה</w:t>
      </w:r>
      <w:r w:rsidR="00A9043A" w:rsidRPr="00633885">
        <w:rPr>
          <w:rFonts w:ascii="David" w:hAnsi="David"/>
          <w:sz w:val="22"/>
          <w:szCs w:val="22"/>
          <w:rtl/>
        </w:rPr>
        <w:t xml:space="preserve"> לא צודקת ופוגענית (גרמה לסחבת</w:t>
      </w:r>
      <w:r w:rsidR="00381CCD" w:rsidRPr="00633885">
        <w:rPr>
          <w:rFonts w:ascii="David" w:hAnsi="David"/>
          <w:sz w:val="22"/>
          <w:szCs w:val="22"/>
          <w:rtl/>
        </w:rPr>
        <w:t>).</w:t>
      </w:r>
    </w:p>
    <w:p w:rsidR="00A51908" w:rsidRPr="00633885" w:rsidRDefault="00A51908" w:rsidP="00633885">
      <w:pPr>
        <w:pStyle w:val="aff2"/>
        <w:spacing w:after="0" w:line="360" w:lineRule="auto"/>
        <w:rPr>
          <w:rFonts w:ascii="David" w:hAnsi="David"/>
          <w:sz w:val="22"/>
          <w:szCs w:val="22"/>
          <w:rtl/>
        </w:rPr>
      </w:pPr>
    </w:p>
    <w:p w:rsidR="0017306E" w:rsidRPr="00633885" w:rsidRDefault="0017306E" w:rsidP="00633885">
      <w:pPr>
        <w:pStyle w:val="aff2"/>
        <w:spacing w:after="0" w:line="360" w:lineRule="auto"/>
        <w:rPr>
          <w:rFonts w:ascii="David" w:hAnsi="David"/>
          <w:sz w:val="22"/>
          <w:szCs w:val="22"/>
          <w:rtl/>
        </w:rPr>
      </w:pPr>
      <w:r w:rsidRPr="00633885">
        <w:rPr>
          <w:rStyle w:val="Char1"/>
          <w:rFonts w:ascii="David" w:hAnsi="David"/>
          <w:color w:val="auto"/>
          <w:sz w:val="22"/>
          <w:szCs w:val="22"/>
          <w:rtl/>
        </w:rPr>
        <w:t>המרצה</w:t>
      </w:r>
      <w:r w:rsidRPr="00633885">
        <w:rPr>
          <w:rFonts w:ascii="David" w:hAnsi="David"/>
          <w:sz w:val="22"/>
          <w:szCs w:val="22"/>
          <w:rtl/>
        </w:rPr>
        <w:t xml:space="preserve"> אומר שחשוב לראות עד כמה פסה"ד הזה מעמיק בהבנה שההכרעות הדוקטרינריות הכי טכניות </w:t>
      </w:r>
      <w:r w:rsidR="00802001" w:rsidRPr="00633885">
        <w:rPr>
          <w:rFonts w:ascii="David" w:hAnsi="David"/>
          <w:sz w:val="22"/>
          <w:szCs w:val="22"/>
          <w:rtl/>
        </w:rPr>
        <w:t>מושפעות</w:t>
      </w:r>
      <w:r w:rsidRPr="00633885">
        <w:rPr>
          <w:rFonts w:ascii="David" w:hAnsi="David"/>
          <w:sz w:val="22"/>
          <w:szCs w:val="22"/>
          <w:rtl/>
        </w:rPr>
        <w:t xml:space="preserve"> מההשקפה הכי עמוקה שלנו לגבי </w:t>
      </w:r>
      <w:r w:rsidR="00802001" w:rsidRPr="00633885">
        <w:rPr>
          <w:rFonts w:ascii="David" w:hAnsi="David"/>
          <w:sz w:val="22"/>
          <w:szCs w:val="22"/>
          <w:rtl/>
        </w:rPr>
        <w:t xml:space="preserve">מהו </w:t>
      </w:r>
      <w:r w:rsidRPr="00633885">
        <w:rPr>
          <w:rFonts w:ascii="David" w:hAnsi="David"/>
          <w:sz w:val="22"/>
          <w:szCs w:val="22"/>
          <w:rtl/>
        </w:rPr>
        <w:t xml:space="preserve">קניין. העליון עובד ככה </w:t>
      </w:r>
      <w:r w:rsidR="00802001" w:rsidRPr="00633885">
        <w:rPr>
          <w:rFonts w:ascii="David" w:hAnsi="David"/>
          <w:sz w:val="22"/>
          <w:szCs w:val="22"/>
          <w:rtl/>
        </w:rPr>
        <w:t>ו</w:t>
      </w:r>
      <w:r w:rsidRPr="00633885">
        <w:rPr>
          <w:rFonts w:ascii="David" w:hAnsi="David"/>
          <w:sz w:val="22"/>
          <w:szCs w:val="22"/>
          <w:rtl/>
        </w:rPr>
        <w:t xml:space="preserve">זה נוכח לחלוטין </w:t>
      </w:r>
      <w:r w:rsidR="00802001" w:rsidRPr="00633885">
        <w:rPr>
          <w:rFonts w:ascii="David" w:hAnsi="David"/>
          <w:sz w:val="22"/>
          <w:szCs w:val="22"/>
          <w:rtl/>
        </w:rPr>
        <w:t>ב</w:t>
      </w:r>
      <w:r w:rsidRPr="00633885">
        <w:rPr>
          <w:rFonts w:ascii="David" w:hAnsi="David"/>
          <w:sz w:val="22"/>
          <w:szCs w:val="22"/>
          <w:rtl/>
        </w:rPr>
        <w:t>שני הטקסטים המרכזיים שקראנו</w:t>
      </w:r>
      <w:r w:rsidR="00802001" w:rsidRPr="00633885">
        <w:rPr>
          <w:rFonts w:ascii="David" w:hAnsi="David"/>
          <w:sz w:val="22"/>
          <w:szCs w:val="22"/>
          <w:rtl/>
        </w:rPr>
        <w:t xml:space="preserve"> בד"נ</w:t>
      </w:r>
      <w:r w:rsidRPr="00633885">
        <w:rPr>
          <w:rFonts w:ascii="David" w:hAnsi="David"/>
          <w:sz w:val="22"/>
          <w:szCs w:val="22"/>
          <w:rtl/>
        </w:rPr>
        <w:t xml:space="preserve"> – גם של </w:t>
      </w:r>
      <w:r w:rsidRPr="00633885">
        <w:rPr>
          <w:rFonts w:ascii="David" w:hAnsi="David"/>
          <w:b/>
          <w:bCs/>
          <w:sz w:val="22"/>
          <w:szCs w:val="22"/>
          <w:rtl/>
        </w:rPr>
        <w:t>הש' אור</w:t>
      </w:r>
      <w:r w:rsidRPr="00633885">
        <w:rPr>
          <w:rFonts w:ascii="David" w:hAnsi="David"/>
          <w:sz w:val="22"/>
          <w:szCs w:val="22"/>
          <w:rtl/>
        </w:rPr>
        <w:t xml:space="preserve"> (שנותן פרשנות מסוימת של קניין ולוקח אותה למקום מסוים) וגם של </w:t>
      </w:r>
      <w:r w:rsidRPr="00633885">
        <w:rPr>
          <w:rFonts w:ascii="David" w:hAnsi="David"/>
          <w:b/>
          <w:bCs/>
          <w:sz w:val="22"/>
          <w:szCs w:val="22"/>
          <w:rtl/>
        </w:rPr>
        <w:t>הש' חשין</w:t>
      </w:r>
      <w:r w:rsidRPr="00633885">
        <w:rPr>
          <w:rFonts w:ascii="David" w:hAnsi="David"/>
          <w:sz w:val="22"/>
          <w:szCs w:val="22"/>
          <w:rtl/>
        </w:rPr>
        <w:t xml:space="preserve"> (שאומר בצורה ברורה שאנחנו יורדים לשורש השאלה מהו קניין ו</w:t>
      </w:r>
      <w:r w:rsidR="00E0714C" w:rsidRPr="00633885">
        <w:rPr>
          <w:rFonts w:ascii="David" w:hAnsi="David"/>
          <w:sz w:val="22"/>
          <w:szCs w:val="22"/>
          <w:rtl/>
        </w:rPr>
        <w:t>ש</w:t>
      </w:r>
      <w:r w:rsidRPr="00633885">
        <w:rPr>
          <w:rFonts w:ascii="David" w:hAnsi="David"/>
          <w:sz w:val="22"/>
          <w:szCs w:val="22"/>
          <w:rtl/>
        </w:rPr>
        <w:t>שם נמצאת התשובה).</w:t>
      </w:r>
    </w:p>
    <w:p w:rsidR="0017306E" w:rsidRPr="00633885" w:rsidRDefault="0017306E" w:rsidP="00633885">
      <w:pPr>
        <w:pStyle w:val="aff2"/>
        <w:spacing w:after="0" w:line="360" w:lineRule="auto"/>
        <w:rPr>
          <w:rFonts w:ascii="David" w:hAnsi="David"/>
          <w:sz w:val="22"/>
          <w:szCs w:val="22"/>
          <w:rtl/>
        </w:rPr>
      </w:pPr>
    </w:p>
    <w:p w:rsidR="00A51908" w:rsidRPr="00633885" w:rsidRDefault="00A51908"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בדיון נוסף רואים את הש' אור (</w:t>
      </w:r>
      <w:r w:rsidR="00E0714C" w:rsidRPr="00633885">
        <w:rPr>
          <w:rFonts w:ascii="David" w:hAnsi="David"/>
          <w:b/>
          <w:bCs/>
          <w:sz w:val="22"/>
          <w:szCs w:val="22"/>
          <w:u w:val="single"/>
          <w:rtl/>
        </w:rPr>
        <w:t>ב</w:t>
      </w:r>
      <w:r w:rsidRPr="00633885">
        <w:rPr>
          <w:rFonts w:ascii="David" w:hAnsi="David"/>
          <w:b/>
          <w:bCs/>
          <w:sz w:val="22"/>
          <w:szCs w:val="22"/>
          <w:u w:val="single"/>
          <w:rtl/>
        </w:rPr>
        <w:t>גישת ברק) ואת הש' חשין (</w:t>
      </w:r>
      <w:r w:rsidR="00E0714C" w:rsidRPr="00633885">
        <w:rPr>
          <w:rFonts w:ascii="David" w:hAnsi="David"/>
          <w:b/>
          <w:bCs/>
          <w:sz w:val="22"/>
          <w:szCs w:val="22"/>
          <w:u w:val="single"/>
          <w:rtl/>
        </w:rPr>
        <w:t>ב</w:t>
      </w:r>
      <w:r w:rsidRPr="00633885">
        <w:rPr>
          <w:rFonts w:ascii="David" w:hAnsi="David"/>
          <w:b/>
          <w:bCs/>
          <w:sz w:val="22"/>
          <w:szCs w:val="22"/>
          <w:u w:val="single"/>
          <w:rtl/>
        </w:rPr>
        <w:t>גישת טירקל)</w:t>
      </w:r>
      <w:r w:rsidR="00336811" w:rsidRPr="00633885">
        <w:rPr>
          <w:rFonts w:ascii="David" w:hAnsi="David"/>
          <w:b/>
          <w:bCs/>
          <w:sz w:val="22"/>
          <w:szCs w:val="22"/>
          <w:u w:val="single"/>
          <w:rtl/>
        </w:rPr>
        <w:t>:</w:t>
      </w:r>
      <w:r w:rsidRPr="00633885">
        <w:rPr>
          <w:rFonts w:ascii="David" w:hAnsi="David"/>
          <w:b/>
          <w:bCs/>
          <w:sz w:val="22"/>
          <w:szCs w:val="22"/>
          <w:u w:val="single"/>
          <w:rtl/>
        </w:rPr>
        <w:t xml:space="preserve"> </w:t>
      </w:r>
    </w:p>
    <w:p w:rsidR="0017306E" w:rsidRPr="00633885" w:rsidRDefault="0017306E" w:rsidP="00633885">
      <w:pPr>
        <w:pStyle w:val="aff2"/>
        <w:spacing w:after="0" w:line="360" w:lineRule="auto"/>
        <w:rPr>
          <w:rFonts w:ascii="David" w:hAnsi="David"/>
          <w:sz w:val="22"/>
          <w:szCs w:val="22"/>
          <w:rtl/>
        </w:rPr>
      </w:pPr>
      <w:r w:rsidRPr="00633885">
        <w:rPr>
          <w:rFonts w:ascii="David" w:hAnsi="David"/>
          <w:b/>
          <w:bCs/>
          <w:sz w:val="22"/>
          <w:szCs w:val="22"/>
          <w:highlight w:val="yellow"/>
          <w:rtl/>
        </w:rPr>
        <w:t>הש' אור</w:t>
      </w:r>
      <w:r w:rsidRPr="00633885">
        <w:rPr>
          <w:rFonts w:ascii="David" w:hAnsi="David"/>
          <w:sz w:val="22"/>
          <w:szCs w:val="22"/>
          <w:rtl/>
        </w:rPr>
        <w:t xml:space="preserve"> מתחיל בפירוט מאוד נרחב של תפיסה של קניין שאומרת שזו לא רק זכות הבאה להגן על חירותו השלילית של הפרט, </w:t>
      </w:r>
      <w:r w:rsidR="008636A6" w:rsidRPr="00633885">
        <w:rPr>
          <w:rFonts w:ascii="David" w:hAnsi="David"/>
          <w:sz w:val="22"/>
          <w:szCs w:val="22"/>
          <w:u w:val="single"/>
          <w:rtl/>
        </w:rPr>
        <w:t>אלא</w:t>
      </w:r>
      <w:r w:rsidRPr="00633885">
        <w:rPr>
          <w:rFonts w:ascii="David" w:hAnsi="David"/>
          <w:sz w:val="22"/>
          <w:szCs w:val="22"/>
          <w:rtl/>
        </w:rPr>
        <w:t xml:space="preserve"> גם זכות הנותנת משקל </w:t>
      </w:r>
      <w:r w:rsidRPr="00633885">
        <w:rPr>
          <w:rFonts w:ascii="David" w:hAnsi="David"/>
          <w:b/>
          <w:bCs/>
          <w:sz w:val="22"/>
          <w:szCs w:val="22"/>
          <w:rtl/>
        </w:rPr>
        <w:t>להיות הפרט חלק</w:t>
      </w:r>
      <w:r w:rsidRPr="00633885">
        <w:rPr>
          <w:rFonts w:ascii="David" w:hAnsi="David"/>
          <w:sz w:val="22"/>
          <w:szCs w:val="22"/>
          <w:rtl/>
        </w:rPr>
        <w:t xml:space="preserve"> </w:t>
      </w:r>
      <w:r w:rsidRPr="00633885">
        <w:rPr>
          <w:rFonts w:ascii="David" w:hAnsi="David"/>
          <w:b/>
          <w:bCs/>
          <w:sz w:val="22"/>
          <w:szCs w:val="22"/>
          <w:rtl/>
        </w:rPr>
        <w:t>מהחברה ומהציבור בכללותם</w:t>
      </w:r>
      <w:r w:rsidRPr="00633885">
        <w:rPr>
          <w:rFonts w:ascii="David" w:hAnsi="David"/>
          <w:sz w:val="22"/>
          <w:szCs w:val="22"/>
          <w:rtl/>
        </w:rPr>
        <w:t xml:space="preserve">. </w:t>
      </w:r>
    </w:p>
    <w:p w:rsidR="00A51908" w:rsidRPr="00633885" w:rsidRDefault="00A51908" w:rsidP="00633885">
      <w:pPr>
        <w:pStyle w:val="aff2"/>
        <w:spacing w:after="0" w:line="360" w:lineRule="auto"/>
        <w:rPr>
          <w:rFonts w:ascii="David" w:hAnsi="David"/>
          <w:sz w:val="22"/>
          <w:szCs w:val="22"/>
          <w:u w:val="single"/>
          <w:rtl/>
        </w:rPr>
      </w:pPr>
      <w:r w:rsidRPr="00633885">
        <w:rPr>
          <w:rFonts w:ascii="David" w:hAnsi="David"/>
          <w:sz w:val="22"/>
          <w:szCs w:val="22"/>
          <w:u w:val="single"/>
          <w:rtl/>
        </w:rPr>
        <w:t>אור דוחה את מבחן ה</w:t>
      </w:r>
      <w:r w:rsidR="006165B6" w:rsidRPr="00633885">
        <w:rPr>
          <w:rFonts w:ascii="David" w:hAnsi="David"/>
          <w:sz w:val="22"/>
          <w:szCs w:val="22"/>
          <w:u w:val="single"/>
          <w:rtl/>
        </w:rPr>
        <w:t>-</w:t>
      </w:r>
      <w:r w:rsidRPr="00633885">
        <w:rPr>
          <w:rFonts w:ascii="David" w:hAnsi="David"/>
          <w:sz w:val="22"/>
          <w:szCs w:val="22"/>
          <w:u w:val="single"/>
        </w:rPr>
        <w:t>de-minimis</w:t>
      </w:r>
      <w:r w:rsidRPr="00633885">
        <w:rPr>
          <w:rFonts w:ascii="David" w:hAnsi="David"/>
          <w:sz w:val="22"/>
          <w:szCs w:val="22"/>
          <w:u w:val="single"/>
          <w:rtl/>
        </w:rPr>
        <w:t xml:space="preserve"> </w:t>
      </w:r>
      <w:r w:rsidR="00336811" w:rsidRPr="00633885">
        <w:rPr>
          <w:rFonts w:ascii="David" w:hAnsi="David"/>
          <w:sz w:val="22"/>
          <w:szCs w:val="22"/>
          <w:u w:val="single"/>
          <w:rtl/>
        </w:rPr>
        <w:t xml:space="preserve">של טירקל </w:t>
      </w:r>
      <w:r w:rsidRPr="00633885">
        <w:rPr>
          <w:rFonts w:ascii="David" w:hAnsi="David"/>
          <w:sz w:val="22"/>
          <w:szCs w:val="22"/>
          <w:u w:val="single"/>
          <w:rtl/>
        </w:rPr>
        <w:t>ומציע מבחן אלטרנטיבי:</w:t>
      </w:r>
    </w:p>
    <w:p w:rsidR="00A51908" w:rsidRPr="00633885" w:rsidRDefault="00A51908" w:rsidP="00AF0DC9">
      <w:pPr>
        <w:pStyle w:val="aff2"/>
        <w:numPr>
          <w:ilvl w:val="0"/>
          <w:numId w:val="259"/>
        </w:numPr>
        <w:spacing w:after="0" w:line="360" w:lineRule="auto"/>
        <w:ind w:left="363"/>
        <w:rPr>
          <w:rFonts w:ascii="David" w:hAnsi="David"/>
          <w:sz w:val="22"/>
          <w:szCs w:val="22"/>
        </w:rPr>
      </w:pPr>
      <w:r w:rsidRPr="00633885">
        <w:rPr>
          <w:rFonts w:ascii="David" w:hAnsi="David"/>
          <w:b/>
          <w:bCs/>
          <w:sz w:val="22"/>
          <w:szCs w:val="22"/>
          <w:rtl/>
        </w:rPr>
        <w:t>שיעור ירידת הערך</w:t>
      </w:r>
      <w:r w:rsidRPr="00633885">
        <w:rPr>
          <w:rFonts w:ascii="David" w:hAnsi="David"/>
          <w:sz w:val="22"/>
          <w:szCs w:val="22"/>
          <w:rtl/>
        </w:rPr>
        <w:t xml:space="preserve"> – </w:t>
      </w:r>
      <w:r w:rsidR="00E572C4" w:rsidRPr="00633885">
        <w:rPr>
          <w:rFonts w:ascii="David" w:hAnsi="David"/>
          <w:sz w:val="22"/>
          <w:szCs w:val="22"/>
          <w:rtl/>
        </w:rPr>
        <w:t xml:space="preserve">(גישת </w:t>
      </w:r>
      <w:r w:rsidRPr="00633885">
        <w:rPr>
          <w:rFonts w:ascii="David" w:hAnsi="David"/>
          <w:sz w:val="22"/>
          <w:szCs w:val="22"/>
          <w:rtl/>
        </w:rPr>
        <w:t>הש' מלץ</w:t>
      </w:r>
      <w:r w:rsidR="00E572C4" w:rsidRPr="00633885">
        <w:rPr>
          <w:rFonts w:ascii="David" w:hAnsi="David"/>
          <w:sz w:val="22"/>
          <w:szCs w:val="22"/>
          <w:rtl/>
        </w:rPr>
        <w:t xml:space="preserve"> </w:t>
      </w:r>
      <w:r w:rsidR="00E572C4" w:rsidRPr="00633885">
        <w:rPr>
          <w:rFonts w:ascii="David" w:hAnsi="David"/>
          <w:sz w:val="22"/>
          <w:szCs w:val="22"/>
          <w:highlight w:val="green"/>
          <w:rtl/>
        </w:rPr>
        <w:t>בפרי הארץ</w:t>
      </w:r>
      <w:r w:rsidR="00E572C4" w:rsidRPr="00633885">
        <w:rPr>
          <w:rFonts w:ascii="David" w:hAnsi="David"/>
          <w:sz w:val="22"/>
          <w:szCs w:val="22"/>
          <w:rtl/>
        </w:rPr>
        <w:t>)</w:t>
      </w:r>
      <w:r w:rsidRPr="00633885">
        <w:rPr>
          <w:rFonts w:ascii="David" w:hAnsi="David"/>
          <w:sz w:val="22"/>
          <w:szCs w:val="22"/>
          <w:rtl/>
        </w:rPr>
        <w:t xml:space="preserve">. </w:t>
      </w:r>
      <w:r w:rsidR="0067600F" w:rsidRPr="00633885">
        <w:rPr>
          <w:rFonts w:ascii="David" w:hAnsi="David"/>
          <w:sz w:val="22"/>
          <w:szCs w:val="22"/>
          <w:u w:val="single"/>
          <w:rtl/>
        </w:rPr>
        <w:t>עם זאת</w:t>
      </w:r>
      <w:r w:rsidRPr="00633885">
        <w:rPr>
          <w:rFonts w:ascii="David" w:hAnsi="David"/>
          <w:sz w:val="22"/>
          <w:szCs w:val="22"/>
          <w:rtl/>
        </w:rPr>
        <w:t>, הוא אומר שמלץ עצר בשלב ראשון ולא שקל שום דבר כנגד</w:t>
      </w:r>
      <w:r w:rsidR="00E572C4" w:rsidRPr="00633885">
        <w:rPr>
          <w:rFonts w:ascii="David" w:hAnsi="David"/>
          <w:sz w:val="22"/>
          <w:szCs w:val="22"/>
          <w:rtl/>
        </w:rPr>
        <w:t xml:space="preserve"> ויש להרחיב את הדיון ואת מאזן השיקולים (עם מה שמגיע מיד).</w:t>
      </w:r>
    </w:p>
    <w:p w:rsidR="00A51908" w:rsidRPr="00633885" w:rsidRDefault="00A51908" w:rsidP="00AF0DC9">
      <w:pPr>
        <w:pStyle w:val="aff2"/>
        <w:numPr>
          <w:ilvl w:val="0"/>
          <w:numId w:val="259"/>
        </w:numPr>
        <w:spacing w:after="0" w:line="360" w:lineRule="auto"/>
        <w:ind w:left="363"/>
        <w:rPr>
          <w:rFonts w:ascii="David" w:hAnsi="David"/>
          <w:sz w:val="22"/>
          <w:szCs w:val="22"/>
        </w:rPr>
      </w:pPr>
      <w:r w:rsidRPr="00633885">
        <w:rPr>
          <w:rFonts w:ascii="David" w:hAnsi="David"/>
          <w:b/>
          <w:bCs/>
          <w:sz w:val="22"/>
          <w:szCs w:val="22"/>
          <w:rtl/>
        </w:rPr>
        <w:t>פיזור הנזק</w:t>
      </w:r>
      <w:r w:rsidR="00E85714" w:rsidRPr="00633885">
        <w:rPr>
          <w:rFonts w:ascii="David" w:hAnsi="David"/>
          <w:sz w:val="22"/>
          <w:szCs w:val="22"/>
          <w:rtl/>
        </w:rPr>
        <w:t xml:space="preserve"> </w:t>
      </w:r>
      <w:r w:rsidRPr="00633885">
        <w:rPr>
          <w:rFonts w:ascii="David" w:hAnsi="David"/>
          <w:sz w:val="22"/>
          <w:szCs w:val="22"/>
          <w:rtl/>
        </w:rPr>
        <w:t xml:space="preserve">– </w:t>
      </w:r>
      <w:r w:rsidR="00E85714" w:rsidRPr="00633885">
        <w:rPr>
          <w:rFonts w:ascii="David" w:hAnsi="David"/>
          <w:sz w:val="22"/>
          <w:szCs w:val="22"/>
          <w:rtl/>
        </w:rPr>
        <w:t>כשהנזק מתפזר ו</w:t>
      </w:r>
      <w:r w:rsidRPr="00633885">
        <w:rPr>
          <w:rFonts w:ascii="David" w:hAnsi="David"/>
          <w:sz w:val="22"/>
          <w:szCs w:val="22"/>
          <w:rtl/>
        </w:rPr>
        <w:t>נהיה שכיח אצל אנשים נוספים</w:t>
      </w:r>
      <w:r w:rsidR="00E85714" w:rsidRPr="00633885">
        <w:rPr>
          <w:rFonts w:ascii="David" w:hAnsi="David"/>
          <w:sz w:val="22"/>
          <w:szCs w:val="22"/>
          <w:rtl/>
        </w:rPr>
        <w:t>,</w:t>
      </w:r>
      <w:r w:rsidRPr="00633885">
        <w:rPr>
          <w:rFonts w:ascii="David" w:hAnsi="David"/>
          <w:sz w:val="22"/>
          <w:szCs w:val="22"/>
          <w:rtl/>
        </w:rPr>
        <w:t xml:space="preserve"> לא נראה בזה כחריג וכפוגע באדם ספציפי ולכן רוחב כמות הנזק מעידה על סבירות</w:t>
      </w:r>
      <w:r w:rsidR="00E85714" w:rsidRPr="00633885">
        <w:rPr>
          <w:rFonts w:ascii="David" w:hAnsi="David"/>
          <w:sz w:val="22"/>
          <w:szCs w:val="22"/>
          <w:rtl/>
        </w:rPr>
        <w:t xml:space="preserve"> (למשל כשהקרקע היא בבעלות מס' אנשים ולא אדם אחד)</w:t>
      </w:r>
      <w:r w:rsidRPr="00633885">
        <w:rPr>
          <w:rFonts w:ascii="David" w:hAnsi="David"/>
          <w:sz w:val="22"/>
          <w:szCs w:val="22"/>
          <w:rtl/>
        </w:rPr>
        <w:t>.</w:t>
      </w:r>
    </w:p>
    <w:p w:rsidR="00A51908" w:rsidRPr="00633885" w:rsidRDefault="00A51908" w:rsidP="00AF0DC9">
      <w:pPr>
        <w:pStyle w:val="aff2"/>
        <w:numPr>
          <w:ilvl w:val="0"/>
          <w:numId w:val="259"/>
        </w:numPr>
        <w:spacing w:after="0" w:line="360" w:lineRule="auto"/>
        <w:ind w:left="363"/>
        <w:rPr>
          <w:rFonts w:ascii="David" w:hAnsi="David"/>
          <w:sz w:val="22"/>
          <w:szCs w:val="22"/>
        </w:rPr>
      </w:pPr>
      <w:r w:rsidRPr="00633885">
        <w:rPr>
          <w:rFonts w:ascii="David" w:hAnsi="David"/>
          <w:b/>
          <w:bCs/>
          <w:sz w:val="22"/>
          <w:szCs w:val="22"/>
          <w:rtl/>
        </w:rPr>
        <w:t>עוצמת האינטרס הציבורי</w:t>
      </w:r>
      <w:r w:rsidR="00D32EFD" w:rsidRPr="00633885">
        <w:rPr>
          <w:rFonts w:ascii="David" w:hAnsi="David"/>
          <w:sz w:val="22"/>
          <w:szCs w:val="22"/>
          <w:rtl/>
        </w:rPr>
        <w:t xml:space="preserve"> </w:t>
      </w:r>
      <w:r w:rsidRPr="00633885">
        <w:rPr>
          <w:rFonts w:ascii="David" w:hAnsi="David"/>
          <w:sz w:val="22"/>
          <w:szCs w:val="22"/>
          <w:rtl/>
        </w:rPr>
        <w:t xml:space="preserve">- </w:t>
      </w:r>
      <w:r w:rsidR="001D286C" w:rsidRPr="00633885">
        <w:rPr>
          <w:rFonts w:ascii="David" w:hAnsi="David"/>
          <w:sz w:val="22"/>
          <w:szCs w:val="22"/>
          <w:rtl/>
        </w:rPr>
        <w:t>אם המדינה מחליטה לגרוע</w:t>
      </w:r>
      <w:r w:rsidR="00E85714" w:rsidRPr="00633885">
        <w:rPr>
          <w:rFonts w:ascii="David" w:hAnsi="David"/>
          <w:sz w:val="22"/>
          <w:szCs w:val="22"/>
          <w:rtl/>
        </w:rPr>
        <w:t xml:space="preserve"> זכויות</w:t>
      </w:r>
      <w:r w:rsidR="001D286C" w:rsidRPr="00633885">
        <w:rPr>
          <w:rFonts w:ascii="David" w:hAnsi="David"/>
          <w:sz w:val="22"/>
          <w:szCs w:val="22"/>
          <w:rtl/>
        </w:rPr>
        <w:t xml:space="preserve"> מקרקע לטובת הקמת </w:t>
      </w:r>
      <w:r w:rsidR="00E85714" w:rsidRPr="00633885">
        <w:rPr>
          <w:rFonts w:ascii="David" w:hAnsi="David"/>
          <w:sz w:val="22"/>
          <w:szCs w:val="22"/>
          <w:rtl/>
        </w:rPr>
        <w:t xml:space="preserve">פרויקט חשוב </w:t>
      </w:r>
      <w:r w:rsidR="008D60E6" w:rsidRPr="00633885">
        <w:rPr>
          <w:rFonts w:ascii="David" w:hAnsi="David"/>
          <w:sz w:val="22"/>
          <w:szCs w:val="22"/>
          <w:rtl/>
        </w:rPr>
        <w:t>(</w:t>
      </w:r>
      <w:r w:rsidR="001D286C" w:rsidRPr="00633885">
        <w:rPr>
          <w:rFonts w:ascii="David" w:hAnsi="David"/>
          <w:sz w:val="22"/>
          <w:szCs w:val="22"/>
          <w:rtl/>
        </w:rPr>
        <w:t>נמל תעופה</w:t>
      </w:r>
      <w:r w:rsidR="008D60E6" w:rsidRPr="00633885">
        <w:rPr>
          <w:rFonts w:ascii="David" w:hAnsi="David"/>
          <w:sz w:val="22"/>
          <w:szCs w:val="22"/>
          <w:rtl/>
        </w:rPr>
        <w:t xml:space="preserve"> למשל)</w:t>
      </w:r>
      <w:r w:rsidR="001D286C" w:rsidRPr="00633885">
        <w:rPr>
          <w:rFonts w:ascii="David" w:hAnsi="David"/>
          <w:sz w:val="22"/>
          <w:szCs w:val="22"/>
          <w:rtl/>
        </w:rPr>
        <w:t xml:space="preserve">, יש להכיר ביכולת פיצוי יותר גבוהה מאשר במצבים בהם האינטרס </w:t>
      </w:r>
      <w:r w:rsidR="008D60E6" w:rsidRPr="00633885">
        <w:rPr>
          <w:rFonts w:ascii="David" w:hAnsi="David"/>
          <w:sz w:val="22"/>
          <w:szCs w:val="22"/>
          <w:rtl/>
        </w:rPr>
        <w:t>נמוך</w:t>
      </w:r>
      <w:r w:rsidR="00C31B9B" w:rsidRPr="00633885">
        <w:rPr>
          <w:rFonts w:ascii="David" w:hAnsi="David"/>
          <w:sz w:val="22"/>
          <w:szCs w:val="22"/>
          <w:rtl/>
        </w:rPr>
        <w:t xml:space="preserve"> (גינה למשל)</w:t>
      </w:r>
      <w:r w:rsidR="001D286C" w:rsidRPr="00633885">
        <w:rPr>
          <w:rFonts w:ascii="David" w:hAnsi="David"/>
          <w:sz w:val="22"/>
          <w:szCs w:val="22"/>
          <w:rtl/>
        </w:rPr>
        <w:t>.</w:t>
      </w:r>
    </w:p>
    <w:p w:rsidR="002656FA" w:rsidRPr="00633885" w:rsidRDefault="002656FA" w:rsidP="00AF0DC9">
      <w:pPr>
        <w:pStyle w:val="aff2"/>
        <w:numPr>
          <w:ilvl w:val="0"/>
          <w:numId w:val="104"/>
        </w:numPr>
        <w:spacing w:after="0" w:line="360" w:lineRule="auto"/>
        <w:rPr>
          <w:rFonts w:ascii="David" w:hAnsi="David"/>
          <w:sz w:val="22"/>
          <w:szCs w:val="22"/>
        </w:rPr>
      </w:pPr>
      <w:r w:rsidRPr="00633885">
        <w:rPr>
          <w:rFonts w:ascii="David" w:hAnsi="David"/>
          <w:sz w:val="22"/>
          <w:szCs w:val="22"/>
          <w:rtl/>
        </w:rPr>
        <w:t xml:space="preserve">לפי אור </w:t>
      </w:r>
      <w:r w:rsidRPr="00633885">
        <w:rPr>
          <w:rFonts w:ascii="David" w:hAnsi="David"/>
          <w:sz w:val="22"/>
          <w:szCs w:val="22"/>
          <w:highlight w:val="yellow"/>
          <w:rtl/>
        </w:rPr>
        <w:t>המבחנים הם מצטברים</w:t>
      </w:r>
      <w:r w:rsidRPr="00633885">
        <w:rPr>
          <w:rFonts w:ascii="David" w:hAnsi="David"/>
          <w:sz w:val="22"/>
          <w:szCs w:val="22"/>
          <w:rtl/>
        </w:rPr>
        <w:t>.</w:t>
      </w:r>
    </w:p>
    <w:p w:rsidR="0017306E" w:rsidRPr="00633885" w:rsidRDefault="0017306E" w:rsidP="00633885">
      <w:pPr>
        <w:pStyle w:val="aff2"/>
        <w:spacing w:after="0" w:line="360" w:lineRule="auto"/>
        <w:rPr>
          <w:rFonts w:ascii="David" w:hAnsi="David"/>
          <w:sz w:val="22"/>
          <w:szCs w:val="22"/>
          <w:rtl/>
        </w:rPr>
      </w:pPr>
      <w:r w:rsidRPr="00633885">
        <w:rPr>
          <w:rFonts w:ascii="David" w:hAnsi="David"/>
          <w:b/>
          <w:bCs/>
          <w:sz w:val="22"/>
          <w:szCs w:val="22"/>
          <w:rtl/>
        </w:rPr>
        <w:t xml:space="preserve">אור מחיל את המבחנים ואומר </w:t>
      </w:r>
      <w:r w:rsidR="006C655D" w:rsidRPr="00633885">
        <w:rPr>
          <w:rFonts w:ascii="David" w:hAnsi="David"/>
          <w:b/>
          <w:bCs/>
          <w:sz w:val="22"/>
          <w:szCs w:val="22"/>
          <w:rtl/>
        </w:rPr>
        <w:t>ש</w:t>
      </w:r>
      <w:r w:rsidRPr="00633885">
        <w:rPr>
          <w:rFonts w:ascii="David" w:hAnsi="David"/>
          <w:b/>
          <w:bCs/>
          <w:sz w:val="22"/>
          <w:szCs w:val="22"/>
          <w:rtl/>
        </w:rPr>
        <w:t xml:space="preserve">לא </w:t>
      </w:r>
      <w:r w:rsidR="006C655D" w:rsidRPr="00633885">
        <w:rPr>
          <w:rFonts w:ascii="David" w:hAnsi="David"/>
          <w:b/>
          <w:bCs/>
          <w:sz w:val="22"/>
          <w:szCs w:val="22"/>
          <w:rtl/>
        </w:rPr>
        <w:t>נחצה</w:t>
      </w:r>
      <w:r w:rsidRPr="00633885">
        <w:rPr>
          <w:rFonts w:ascii="David" w:hAnsi="David"/>
          <w:b/>
          <w:bCs/>
          <w:sz w:val="22"/>
          <w:szCs w:val="22"/>
          <w:rtl/>
        </w:rPr>
        <w:t xml:space="preserve"> הסף.</w:t>
      </w:r>
      <w:r w:rsidRPr="00633885">
        <w:rPr>
          <w:rFonts w:ascii="David" w:hAnsi="David"/>
          <w:sz w:val="22"/>
          <w:szCs w:val="22"/>
          <w:rtl/>
        </w:rPr>
        <w:t xml:space="preserve"> </w:t>
      </w:r>
      <w:r w:rsidR="006C655D" w:rsidRPr="00633885">
        <w:rPr>
          <w:rFonts w:ascii="David" w:hAnsi="David"/>
          <w:sz w:val="22"/>
          <w:szCs w:val="22"/>
          <w:u w:val="single"/>
          <w:rtl/>
        </w:rPr>
        <w:t>עם זאת</w:t>
      </w:r>
      <w:r w:rsidRPr="00633885">
        <w:rPr>
          <w:rFonts w:ascii="David" w:hAnsi="David"/>
          <w:sz w:val="22"/>
          <w:szCs w:val="22"/>
          <w:rtl/>
        </w:rPr>
        <w:t>, לאור התנהגות העירייה – היא תשלם פיצוי.</w:t>
      </w:r>
    </w:p>
    <w:p w:rsidR="004058BA" w:rsidRPr="00633885" w:rsidRDefault="004058BA" w:rsidP="00633885">
      <w:pPr>
        <w:pStyle w:val="aff2"/>
        <w:spacing w:after="0" w:line="360" w:lineRule="auto"/>
        <w:rPr>
          <w:rFonts w:ascii="David" w:hAnsi="David"/>
          <w:sz w:val="22"/>
          <w:szCs w:val="22"/>
          <w:rtl/>
        </w:rPr>
      </w:pPr>
    </w:p>
    <w:p w:rsidR="003035DB" w:rsidRPr="00633885" w:rsidRDefault="003035DB" w:rsidP="00633885">
      <w:pPr>
        <w:pStyle w:val="aff2"/>
        <w:spacing w:after="0" w:line="360" w:lineRule="auto"/>
        <w:rPr>
          <w:rFonts w:ascii="David" w:hAnsi="David"/>
          <w:sz w:val="22"/>
          <w:szCs w:val="22"/>
          <w:u w:val="single"/>
          <w:rtl/>
        </w:rPr>
      </w:pPr>
      <w:r w:rsidRPr="00633885">
        <w:rPr>
          <w:rFonts w:ascii="David" w:hAnsi="David"/>
          <w:sz w:val="22"/>
          <w:szCs w:val="22"/>
          <w:u w:val="single"/>
          <w:rtl/>
        </w:rPr>
        <w:t>המרצה שואל האם המבחן השלישי</w:t>
      </w:r>
      <w:r w:rsidR="0070118C" w:rsidRPr="00633885">
        <w:rPr>
          <w:rFonts w:ascii="David" w:hAnsi="David"/>
          <w:sz w:val="22"/>
          <w:szCs w:val="22"/>
          <w:u w:val="single"/>
          <w:rtl/>
        </w:rPr>
        <w:t xml:space="preserve"> (עוצמת האינטרס הציבורי)</w:t>
      </w:r>
      <w:r w:rsidRPr="00633885">
        <w:rPr>
          <w:rFonts w:ascii="David" w:hAnsi="David"/>
          <w:sz w:val="22"/>
          <w:szCs w:val="22"/>
          <w:u w:val="single"/>
          <w:rtl/>
        </w:rPr>
        <w:t xml:space="preserve"> הוא רלוונטי</w:t>
      </w:r>
      <w:r w:rsidR="002A583E" w:rsidRPr="00633885">
        <w:rPr>
          <w:rFonts w:ascii="David" w:hAnsi="David"/>
          <w:sz w:val="22"/>
          <w:szCs w:val="22"/>
          <w:u w:val="single"/>
          <w:rtl/>
        </w:rPr>
        <w:t xml:space="preserve"> לסבירות</w:t>
      </w:r>
      <w:r w:rsidRPr="00633885">
        <w:rPr>
          <w:rFonts w:ascii="David" w:hAnsi="David"/>
          <w:sz w:val="22"/>
          <w:szCs w:val="22"/>
          <w:u w:val="single"/>
          <w:rtl/>
        </w:rPr>
        <w:t>?</w:t>
      </w:r>
    </w:p>
    <w:p w:rsidR="004B7762" w:rsidRPr="00633885" w:rsidRDefault="00F64A46" w:rsidP="00633885">
      <w:pPr>
        <w:pStyle w:val="aff2"/>
        <w:spacing w:after="0" w:line="360" w:lineRule="auto"/>
        <w:rPr>
          <w:rFonts w:ascii="David" w:hAnsi="David"/>
          <w:sz w:val="22"/>
          <w:szCs w:val="22"/>
          <w:rtl/>
        </w:rPr>
      </w:pPr>
      <w:r w:rsidRPr="00633885">
        <w:rPr>
          <w:rFonts w:ascii="David" w:hAnsi="David"/>
          <w:sz w:val="22"/>
          <w:szCs w:val="22"/>
          <w:rtl/>
        </w:rPr>
        <w:t>ל</w:t>
      </w:r>
      <w:r w:rsidR="003035DB" w:rsidRPr="00633885">
        <w:rPr>
          <w:rFonts w:ascii="David" w:hAnsi="David"/>
          <w:sz w:val="22"/>
          <w:szCs w:val="22"/>
          <w:rtl/>
        </w:rPr>
        <w:t>דעת</w:t>
      </w:r>
      <w:r w:rsidR="00ED7159" w:rsidRPr="00633885">
        <w:rPr>
          <w:rFonts w:ascii="David" w:hAnsi="David"/>
          <w:sz w:val="22"/>
          <w:szCs w:val="22"/>
          <w:rtl/>
        </w:rPr>
        <w:t>ו</w:t>
      </w:r>
      <w:r w:rsidR="003035DB" w:rsidRPr="00633885">
        <w:rPr>
          <w:rFonts w:ascii="David" w:hAnsi="David"/>
          <w:sz w:val="22"/>
          <w:szCs w:val="22"/>
          <w:rtl/>
        </w:rPr>
        <w:t xml:space="preserve">, השיקול הזה אמור להיות ממוקם בשאלת </w:t>
      </w:r>
      <w:r w:rsidR="003035DB" w:rsidRPr="00633885">
        <w:rPr>
          <w:rFonts w:ascii="David" w:hAnsi="David"/>
          <w:b/>
          <w:bCs/>
          <w:sz w:val="22"/>
          <w:szCs w:val="22"/>
          <w:rtl/>
        </w:rPr>
        <w:t>הצדק</w:t>
      </w:r>
      <w:r w:rsidR="003035DB" w:rsidRPr="00633885">
        <w:rPr>
          <w:rFonts w:ascii="David" w:hAnsi="David"/>
          <w:sz w:val="22"/>
          <w:szCs w:val="22"/>
          <w:rtl/>
        </w:rPr>
        <w:t xml:space="preserve"> ולא בשאלת </w:t>
      </w:r>
      <w:r w:rsidR="003035DB" w:rsidRPr="00633885">
        <w:rPr>
          <w:rFonts w:ascii="David" w:hAnsi="David"/>
          <w:b/>
          <w:bCs/>
          <w:sz w:val="22"/>
          <w:szCs w:val="22"/>
          <w:rtl/>
        </w:rPr>
        <w:t>הסבירות</w:t>
      </w:r>
      <w:r w:rsidR="003035DB" w:rsidRPr="00633885">
        <w:rPr>
          <w:rFonts w:ascii="David" w:hAnsi="David"/>
          <w:sz w:val="22"/>
          <w:szCs w:val="22"/>
          <w:rtl/>
        </w:rPr>
        <w:t>.</w:t>
      </w:r>
    </w:p>
    <w:p w:rsidR="00ED7159" w:rsidRPr="00633885" w:rsidRDefault="00ED7159" w:rsidP="00633885">
      <w:pPr>
        <w:pStyle w:val="aff2"/>
        <w:spacing w:after="0" w:line="360" w:lineRule="auto"/>
        <w:rPr>
          <w:rFonts w:ascii="David" w:hAnsi="David"/>
          <w:sz w:val="22"/>
          <w:szCs w:val="22"/>
          <w:rtl/>
        </w:rPr>
      </w:pPr>
      <w:r w:rsidRPr="00633885">
        <w:rPr>
          <w:rFonts w:ascii="David" w:hAnsi="David"/>
          <w:b/>
          <w:bCs/>
          <w:sz w:val="22"/>
          <w:szCs w:val="22"/>
          <w:rtl/>
        </w:rPr>
        <w:t>למה שבכלל נתחשב בזה</w:t>
      </w:r>
      <w:r w:rsidRPr="00633885">
        <w:rPr>
          <w:rFonts w:ascii="David" w:hAnsi="David"/>
          <w:sz w:val="22"/>
          <w:szCs w:val="22"/>
          <w:rtl/>
        </w:rPr>
        <w:t xml:space="preserve">? נתחשב </w:t>
      </w:r>
      <w:r w:rsidR="00DF2E69" w:rsidRPr="00633885">
        <w:rPr>
          <w:rFonts w:ascii="David" w:hAnsi="David"/>
          <w:sz w:val="22"/>
          <w:szCs w:val="22"/>
          <w:rtl/>
        </w:rPr>
        <w:t>בסוגיה</w:t>
      </w:r>
      <w:r w:rsidRPr="00633885">
        <w:rPr>
          <w:rFonts w:ascii="David" w:hAnsi="David"/>
          <w:sz w:val="22"/>
          <w:szCs w:val="22"/>
          <w:rtl/>
        </w:rPr>
        <w:t xml:space="preserve"> זו כקריטריון להפחתת הפיצוי כי החובה שלנו לקהילה כאילו גדלה. </w:t>
      </w:r>
      <w:r w:rsidR="0067600F" w:rsidRPr="00633885">
        <w:rPr>
          <w:rFonts w:ascii="David" w:hAnsi="David"/>
          <w:sz w:val="22"/>
          <w:szCs w:val="22"/>
          <w:u w:val="single"/>
          <w:rtl/>
        </w:rPr>
        <w:t>מנגד</w:t>
      </w:r>
      <w:r w:rsidRPr="00633885">
        <w:rPr>
          <w:rFonts w:ascii="David" w:hAnsi="David"/>
          <w:sz w:val="22"/>
          <w:szCs w:val="22"/>
          <w:rtl/>
        </w:rPr>
        <w:t>, ישנה בעייתיות גדולה בכך שכשמדובר על פרויקטים משמעותיים שעוצמתם ונחיצותם היא כ"כ גבוהה השימוש מסווג ככללי (ראה ערך - הטבלה של דגן) ובמצב כזה אנחנו קוראים להפחתה נמוכה יחסית.</w:t>
      </w:r>
    </w:p>
    <w:tbl>
      <w:tblPr>
        <w:tblStyle w:val="af7"/>
        <w:bidiVisual/>
        <w:tblW w:w="0" w:type="auto"/>
        <w:tblInd w:w="690" w:type="dxa"/>
        <w:tblLook w:val="04A0" w:firstRow="1" w:lastRow="0" w:firstColumn="1" w:lastColumn="0" w:noHBand="0" w:noVBand="1"/>
      </w:tblPr>
      <w:tblGrid>
        <w:gridCol w:w="1843"/>
        <w:gridCol w:w="3260"/>
        <w:gridCol w:w="3260"/>
      </w:tblGrid>
      <w:tr w:rsidR="00A22865" w:rsidRPr="00633885" w:rsidTr="00A22865">
        <w:trPr>
          <w:trHeight w:val="285"/>
        </w:trPr>
        <w:tc>
          <w:tcPr>
            <w:tcW w:w="1843" w:type="dxa"/>
          </w:tcPr>
          <w:p w:rsidR="00A22865" w:rsidRPr="00633885" w:rsidRDefault="00A22865" w:rsidP="00633885">
            <w:pPr>
              <w:pStyle w:val="aff2"/>
              <w:spacing w:line="360" w:lineRule="auto"/>
              <w:rPr>
                <w:rFonts w:ascii="David" w:hAnsi="David"/>
                <w:b/>
                <w:bCs/>
                <w:color w:val="632423" w:themeColor="accent2" w:themeShade="80"/>
                <w:sz w:val="22"/>
                <w:szCs w:val="22"/>
                <w:rtl/>
              </w:rPr>
            </w:pPr>
          </w:p>
        </w:tc>
        <w:tc>
          <w:tcPr>
            <w:tcW w:w="3260" w:type="dxa"/>
          </w:tcPr>
          <w:p w:rsidR="00A22865" w:rsidRPr="00633885" w:rsidRDefault="00A22865" w:rsidP="00633885">
            <w:pPr>
              <w:pStyle w:val="aff2"/>
              <w:spacing w:line="360" w:lineRule="auto"/>
              <w:rPr>
                <w:rFonts w:ascii="David" w:hAnsi="David"/>
                <w:b/>
                <w:bCs/>
                <w:color w:val="632423" w:themeColor="accent2" w:themeShade="80"/>
                <w:sz w:val="22"/>
                <w:szCs w:val="22"/>
                <w:rtl/>
              </w:rPr>
            </w:pPr>
            <w:r w:rsidRPr="00633885">
              <w:rPr>
                <w:rFonts w:ascii="David" w:hAnsi="David"/>
                <w:b/>
                <w:bCs/>
                <w:color w:val="632423" w:themeColor="accent2" w:themeShade="80"/>
                <w:sz w:val="22"/>
                <w:szCs w:val="22"/>
                <w:rtl/>
              </w:rPr>
              <w:t>מקרקעין מכוננים</w:t>
            </w:r>
          </w:p>
        </w:tc>
        <w:tc>
          <w:tcPr>
            <w:tcW w:w="3260" w:type="dxa"/>
          </w:tcPr>
          <w:p w:rsidR="00A22865" w:rsidRPr="00633885" w:rsidRDefault="00A22865" w:rsidP="00633885">
            <w:pPr>
              <w:pStyle w:val="aff2"/>
              <w:spacing w:line="360" w:lineRule="auto"/>
              <w:rPr>
                <w:rFonts w:ascii="David" w:hAnsi="David"/>
                <w:b/>
                <w:bCs/>
                <w:color w:val="632423" w:themeColor="accent2" w:themeShade="80"/>
                <w:sz w:val="22"/>
                <w:szCs w:val="22"/>
                <w:rtl/>
              </w:rPr>
            </w:pPr>
            <w:r w:rsidRPr="00633885">
              <w:rPr>
                <w:rFonts w:ascii="David" w:hAnsi="David"/>
                <w:b/>
                <w:bCs/>
                <w:color w:val="632423" w:themeColor="accent2" w:themeShade="80"/>
                <w:sz w:val="22"/>
                <w:szCs w:val="22"/>
                <w:rtl/>
              </w:rPr>
              <w:t>מקרקעין חליפיים</w:t>
            </w:r>
          </w:p>
        </w:tc>
      </w:tr>
      <w:tr w:rsidR="00A22865" w:rsidRPr="00633885" w:rsidTr="00A22865">
        <w:trPr>
          <w:trHeight w:val="559"/>
        </w:trPr>
        <w:tc>
          <w:tcPr>
            <w:tcW w:w="1843" w:type="dxa"/>
          </w:tcPr>
          <w:p w:rsidR="00A22865" w:rsidRPr="00633885" w:rsidRDefault="00A22865" w:rsidP="00633885">
            <w:pPr>
              <w:pStyle w:val="aff2"/>
              <w:spacing w:line="360" w:lineRule="auto"/>
              <w:rPr>
                <w:rFonts w:ascii="David" w:hAnsi="David"/>
                <w:b/>
                <w:bCs/>
                <w:color w:val="632423" w:themeColor="accent2" w:themeShade="80"/>
                <w:sz w:val="22"/>
                <w:szCs w:val="22"/>
                <w:rtl/>
              </w:rPr>
            </w:pPr>
            <w:r w:rsidRPr="00633885">
              <w:rPr>
                <w:rFonts w:ascii="David" w:hAnsi="David"/>
                <w:b/>
                <w:bCs/>
                <w:color w:val="632423" w:themeColor="accent2" w:themeShade="80"/>
                <w:sz w:val="22"/>
                <w:szCs w:val="22"/>
                <w:rtl/>
              </w:rPr>
              <w:t>שימוש כללי</w:t>
            </w:r>
          </w:p>
        </w:tc>
        <w:tc>
          <w:tcPr>
            <w:tcW w:w="3260" w:type="dxa"/>
          </w:tcPr>
          <w:p w:rsidR="00A22865" w:rsidRPr="00633885" w:rsidRDefault="00A22865" w:rsidP="00633885">
            <w:pPr>
              <w:pStyle w:val="aff2"/>
              <w:spacing w:line="360" w:lineRule="auto"/>
              <w:rPr>
                <w:rFonts w:ascii="David" w:hAnsi="David"/>
                <w:sz w:val="22"/>
                <w:szCs w:val="22"/>
                <w:rtl/>
              </w:rPr>
            </w:pPr>
            <w:r w:rsidRPr="00633885">
              <w:rPr>
                <w:rFonts w:ascii="David" w:hAnsi="David"/>
                <w:sz w:val="22"/>
                <w:szCs w:val="22"/>
                <w:rtl/>
              </w:rPr>
              <w:t>סמכות גריעה תכנונית</w:t>
            </w:r>
            <w:r w:rsidR="000F0A4C" w:rsidRPr="00633885">
              <w:rPr>
                <w:rFonts w:ascii="David" w:hAnsi="David"/>
                <w:sz w:val="22"/>
                <w:szCs w:val="22"/>
                <w:rtl/>
              </w:rPr>
              <w:t xml:space="preserve"> </w:t>
            </w:r>
            <w:r w:rsidR="00DF2E69" w:rsidRPr="00633885">
              <w:rPr>
                <w:rFonts w:ascii="David" w:hAnsi="David"/>
                <w:sz w:val="22"/>
                <w:szCs w:val="22"/>
                <w:rtl/>
              </w:rPr>
              <w:t>מרבית</w:t>
            </w:r>
            <w:r w:rsidR="000F0A4C" w:rsidRPr="00633885">
              <w:rPr>
                <w:rFonts w:ascii="David" w:hAnsi="David"/>
                <w:sz w:val="22"/>
                <w:szCs w:val="22"/>
                <w:rtl/>
              </w:rPr>
              <w:t xml:space="preserve"> </w:t>
            </w:r>
            <w:r w:rsidRPr="00633885">
              <w:rPr>
                <w:rFonts w:ascii="David" w:hAnsi="David"/>
                <w:sz w:val="22"/>
                <w:szCs w:val="22"/>
                <w:rtl/>
              </w:rPr>
              <w:t>ללא פיצוי המותרת בשיטה – 20%</w:t>
            </w:r>
          </w:p>
        </w:tc>
        <w:tc>
          <w:tcPr>
            <w:tcW w:w="3260" w:type="dxa"/>
          </w:tcPr>
          <w:p w:rsidR="00A22865" w:rsidRPr="00633885" w:rsidRDefault="00A22865" w:rsidP="00633885">
            <w:pPr>
              <w:pStyle w:val="aff2"/>
              <w:spacing w:line="360" w:lineRule="auto"/>
              <w:rPr>
                <w:rFonts w:ascii="David" w:hAnsi="David"/>
                <w:sz w:val="22"/>
                <w:szCs w:val="22"/>
                <w:rtl/>
              </w:rPr>
            </w:pPr>
            <w:r w:rsidRPr="00633885">
              <w:rPr>
                <w:rFonts w:ascii="David" w:hAnsi="David"/>
                <w:sz w:val="22"/>
                <w:szCs w:val="22"/>
                <w:rtl/>
              </w:rPr>
              <w:t>בינונית 10%</w:t>
            </w:r>
          </w:p>
        </w:tc>
      </w:tr>
      <w:tr w:rsidR="00A22865" w:rsidRPr="00633885" w:rsidTr="000F0A4C">
        <w:trPr>
          <w:trHeight w:val="287"/>
        </w:trPr>
        <w:tc>
          <w:tcPr>
            <w:tcW w:w="1843" w:type="dxa"/>
          </w:tcPr>
          <w:p w:rsidR="00A22865" w:rsidRPr="00633885" w:rsidRDefault="00A22865" w:rsidP="00633885">
            <w:pPr>
              <w:pStyle w:val="aff2"/>
              <w:spacing w:line="360" w:lineRule="auto"/>
              <w:rPr>
                <w:rFonts w:ascii="David" w:hAnsi="David"/>
                <w:b/>
                <w:bCs/>
                <w:color w:val="632423" w:themeColor="accent2" w:themeShade="80"/>
                <w:sz w:val="22"/>
                <w:szCs w:val="22"/>
                <w:rtl/>
              </w:rPr>
            </w:pPr>
            <w:r w:rsidRPr="00633885">
              <w:rPr>
                <w:rFonts w:ascii="David" w:hAnsi="David"/>
                <w:b/>
                <w:bCs/>
                <w:color w:val="632423" w:themeColor="accent2" w:themeShade="80"/>
                <w:sz w:val="22"/>
                <w:szCs w:val="22"/>
                <w:rtl/>
              </w:rPr>
              <w:t>שימוש קהילתני</w:t>
            </w:r>
          </w:p>
        </w:tc>
        <w:tc>
          <w:tcPr>
            <w:tcW w:w="3260" w:type="dxa"/>
          </w:tcPr>
          <w:p w:rsidR="00A22865" w:rsidRPr="00633885" w:rsidRDefault="00A22865" w:rsidP="00633885">
            <w:pPr>
              <w:pStyle w:val="aff2"/>
              <w:spacing w:line="360" w:lineRule="auto"/>
              <w:rPr>
                <w:rFonts w:ascii="David" w:hAnsi="David"/>
                <w:sz w:val="22"/>
                <w:szCs w:val="22"/>
                <w:rtl/>
              </w:rPr>
            </w:pPr>
            <w:r w:rsidRPr="00633885">
              <w:rPr>
                <w:rFonts w:ascii="David" w:hAnsi="David"/>
                <w:sz w:val="22"/>
                <w:szCs w:val="22"/>
                <w:rtl/>
              </w:rPr>
              <w:t>בינונית 10%</w:t>
            </w:r>
          </w:p>
        </w:tc>
        <w:tc>
          <w:tcPr>
            <w:tcW w:w="3260" w:type="dxa"/>
          </w:tcPr>
          <w:p w:rsidR="00A22865" w:rsidRPr="00633885" w:rsidRDefault="00A22865" w:rsidP="00633885">
            <w:pPr>
              <w:pStyle w:val="aff2"/>
              <w:spacing w:line="360" w:lineRule="auto"/>
              <w:rPr>
                <w:rFonts w:ascii="David" w:hAnsi="David"/>
                <w:sz w:val="22"/>
                <w:szCs w:val="22"/>
              </w:rPr>
            </w:pPr>
            <w:r w:rsidRPr="00633885">
              <w:rPr>
                <w:rFonts w:ascii="David" w:hAnsi="David"/>
                <w:sz w:val="22"/>
                <w:szCs w:val="22"/>
                <w:rtl/>
              </w:rPr>
              <w:t>המינימום = 3-4%</w:t>
            </w:r>
            <w:r w:rsidR="000F0A4C" w:rsidRPr="00633885">
              <w:rPr>
                <w:rFonts w:ascii="David" w:hAnsi="David"/>
                <w:sz w:val="22"/>
                <w:szCs w:val="22"/>
                <w:rtl/>
              </w:rPr>
              <w:t xml:space="preserve"> </w:t>
            </w:r>
            <w:r w:rsidRPr="00633885">
              <w:rPr>
                <w:rFonts w:ascii="David" w:hAnsi="David"/>
                <w:sz w:val="22"/>
                <w:szCs w:val="22"/>
              </w:rPr>
              <w:t xml:space="preserve">De </w:t>
            </w:r>
            <w:r w:rsidR="002D5207" w:rsidRPr="00633885">
              <w:rPr>
                <w:rFonts w:ascii="David" w:hAnsi="David"/>
                <w:sz w:val="22"/>
                <w:szCs w:val="22"/>
              </w:rPr>
              <w:t>m</w:t>
            </w:r>
            <w:r w:rsidRPr="00633885">
              <w:rPr>
                <w:rFonts w:ascii="David" w:hAnsi="David"/>
                <w:sz w:val="22"/>
                <w:szCs w:val="22"/>
              </w:rPr>
              <w:t>inimis</w:t>
            </w:r>
          </w:p>
        </w:tc>
      </w:tr>
    </w:tbl>
    <w:p w:rsidR="00A22865" w:rsidRPr="00633885" w:rsidRDefault="00A22865" w:rsidP="00633885">
      <w:pPr>
        <w:pStyle w:val="aff2"/>
        <w:spacing w:after="0" w:line="360" w:lineRule="auto"/>
        <w:rPr>
          <w:rFonts w:ascii="David" w:hAnsi="David"/>
          <w:sz w:val="22"/>
          <w:szCs w:val="22"/>
          <w:rtl/>
        </w:rPr>
      </w:pPr>
    </w:p>
    <w:p w:rsidR="00ED7159" w:rsidRPr="00633885" w:rsidRDefault="00ED7159" w:rsidP="00633885">
      <w:pPr>
        <w:pStyle w:val="aff2"/>
        <w:spacing w:after="0" w:line="360" w:lineRule="auto"/>
        <w:rPr>
          <w:rFonts w:ascii="David" w:hAnsi="David"/>
          <w:sz w:val="22"/>
          <w:szCs w:val="22"/>
          <w:rtl/>
        </w:rPr>
      </w:pPr>
      <w:r w:rsidRPr="00633885">
        <w:rPr>
          <w:rFonts w:ascii="David" w:hAnsi="David"/>
          <w:sz w:val="22"/>
          <w:szCs w:val="22"/>
          <w:rtl/>
        </w:rPr>
        <w:t xml:space="preserve">ניתן לומר </w:t>
      </w:r>
      <w:r w:rsidRPr="00633885">
        <w:rPr>
          <w:rFonts w:ascii="David" w:hAnsi="David"/>
          <w:sz w:val="22"/>
          <w:szCs w:val="22"/>
          <w:highlight w:val="yellow"/>
          <w:rtl/>
        </w:rPr>
        <w:t>שאור חולק על דגן</w:t>
      </w:r>
      <w:r w:rsidRPr="00633885">
        <w:rPr>
          <w:rFonts w:ascii="David" w:hAnsi="David"/>
          <w:sz w:val="22"/>
          <w:szCs w:val="22"/>
          <w:rtl/>
        </w:rPr>
        <w:t xml:space="preserve">. בנוסף, ייתכן </w:t>
      </w:r>
      <w:r w:rsidR="006B1769" w:rsidRPr="00633885">
        <w:rPr>
          <w:rFonts w:ascii="David" w:hAnsi="David"/>
          <w:sz w:val="22"/>
          <w:szCs w:val="22"/>
          <w:rtl/>
        </w:rPr>
        <w:t>ש</w:t>
      </w:r>
      <w:r w:rsidRPr="00633885">
        <w:rPr>
          <w:rFonts w:ascii="David" w:hAnsi="David"/>
          <w:sz w:val="22"/>
          <w:szCs w:val="22"/>
          <w:rtl/>
        </w:rPr>
        <w:t xml:space="preserve">הכוונה של אור היא לא לפרויקטים גדולים </w:t>
      </w:r>
      <w:r w:rsidR="008636A6" w:rsidRPr="00633885">
        <w:rPr>
          <w:rFonts w:ascii="David" w:hAnsi="David"/>
          <w:sz w:val="22"/>
          <w:szCs w:val="22"/>
          <w:highlight w:val="yellow"/>
          <w:u w:val="single"/>
          <w:rtl/>
        </w:rPr>
        <w:t>אלא</w:t>
      </w:r>
      <w:r w:rsidRPr="00633885">
        <w:rPr>
          <w:rFonts w:ascii="David" w:hAnsi="David"/>
          <w:sz w:val="22"/>
          <w:szCs w:val="22"/>
          <w:highlight w:val="yellow"/>
          <w:rtl/>
        </w:rPr>
        <w:t xml:space="preserve"> דווקא לפרויקטים שחשובים לקהילה עצמה שהיחיד נמצא בה</w:t>
      </w:r>
      <w:r w:rsidRPr="00633885">
        <w:rPr>
          <w:rFonts w:ascii="David" w:hAnsi="David"/>
          <w:sz w:val="22"/>
          <w:szCs w:val="22"/>
          <w:rtl/>
        </w:rPr>
        <w:t xml:space="preserve"> (הקמת מכולת בקיבוץ) ולא לפרויקטים לאומיים כמו נתב"ג</w:t>
      </w:r>
      <w:r w:rsidR="00B07E67" w:rsidRPr="00633885">
        <w:rPr>
          <w:rFonts w:ascii="David" w:hAnsi="David"/>
          <w:sz w:val="22"/>
          <w:szCs w:val="22"/>
          <w:rtl/>
        </w:rPr>
        <w:t>/</w:t>
      </w:r>
      <w:r w:rsidRPr="00633885">
        <w:rPr>
          <w:rFonts w:ascii="David" w:hAnsi="David"/>
          <w:sz w:val="22"/>
          <w:szCs w:val="22"/>
          <w:rtl/>
        </w:rPr>
        <w:t>כביש 6.</w:t>
      </w:r>
    </w:p>
    <w:p w:rsidR="00ED7159" w:rsidRPr="00633885" w:rsidRDefault="00ED7159" w:rsidP="00633885">
      <w:pPr>
        <w:pStyle w:val="aff2"/>
        <w:spacing w:after="0" w:line="360" w:lineRule="auto"/>
        <w:rPr>
          <w:rFonts w:ascii="David" w:hAnsi="David"/>
          <w:sz w:val="22"/>
          <w:szCs w:val="22"/>
          <w:rtl/>
        </w:rPr>
      </w:pPr>
    </w:p>
    <w:p w:rsidR="00C20BBE" w:rsidRPr="00633885" w:rsidRDefault="006B1769" w:rsidP="00633885">
      <w:pPr>
        <w:pStyle w:val="af1"/>
        <w:spacing w:after="0" w:line="360" w:lineRule="auto"/>
        <w:jc w:val="both"/>
        <w:rPr>
          <w:rFonts w:ascii="David" w:hAnsi="David" w:cs="David"/>
          <w:szCs w:val="22"/>
          <w:rtl/>
        </w:rPr>
      </w:pPr>
      <w:r w:rsidRPr="00633885">
        <w:rPr>
          <w:rFonts w:ascii="David" w:hAnsi="David" w:cs="David"/>
          <w:szCs w:val="22"/>
          <w:u w:val="single"/>
          <w:rtl/>
        </w:rPr>
        <w:t>סיכום ביניים</w:t>
      </w:r>
      <w:r w:rsidRPr="00633885">
        <w:rPr>
          <w:rFonts w:ascii="David" w:hAnsi="David" w:cs="David"/>
          <w:szCs w:val="22"/>
          <w:rtl/>
        </w:rPr>
        <w:t>:</w:t>
      </w:r>
      <w:r w:rsidR="00C20BBE" w:rsidRPr="00633885">
        <w:rPr>
          <w:rFonts w:ascii="David" w:hAnsi="David" w:cs="David"/>
          <w:szCs w:val="22"/>
          <w:rtl/>
        </w:rPr>
        <w:t xml:space="preserve"> סיימנו לדון בסיבוב הראשון של </w:t>
      </w:r>
      <w:r w:rsidR="00C20BBE" w:rsidRPr="00633885">
        <w:rPr>
          <w:rFonts w:ascii="David" w:hAnsi="David" w:cs="David"/>
          <w:szCs w:val="22"/>
          <w:highlight w:val="green"/>
          <w:rtl/>
        </w:rPr>
        <w:t>פס"ד הורוויץ</w:t>
      </w:r>
      <w:r w:rsidR="00C20BBE" w:rsidRPr="00633885">
        <w:rPr>
          <w:rFonts w:ascii="David" w:hAnsi="David" w:cs="David"/>
          <w:szCs w:val="22"/>
          <w:rtl/>
        </w:rPr>
        <w:t xml:space="preserve"> והתחלנו את הסיבוב השני. דנו במבחנים שהשופט אור נותן כאלטרנטיבה למבחן ה</w:t>
      </w:r>
      <w:r w:rsidR="00C20BBE" w:rsidRPr="00633885">
        <w:rPr>
          <w:rFonts w:ascii="David" w:hAnsi="David" w:cs="David"/>
          <w:szCs w:val="22"/>
        </w:rPr>
        <w:t>de-minimis</w:t>
      </w:r>
      <w:r w:rsidR="00CF4596" w:rsidRPr="00633885">
        <w:rPr>
          <w:rFonts w:ascii="David" w:hAnsi="David" w:cs="David"/>
          <w:szCs w:val="22"/>
          <w:rtl/>
        </w:rPr>
        <w:t xml:space="preserve"> של הש' </w:t>
      </w:r>
      <w:r w:rsidR="00C94C56" w:rsidRPr="00633885">
        <w:rPr>
          <w:rFonts w:ascii="David" w:hAnsi="David" w:cs="David"/>
          <w:szCs w:val="22"/>
          <w:rtl/>
        </w:rPr>
        <w:t>טירקל</w:t>
      </w:r>
      <w:r w:rsidR="00CF4596" w:rsidRPr="00633885">
        <w:rPr>
          <w:rFonts w:ascii="David" w:hAnsi="David" w:cs="David"/>
          <w:szCs w:val="22"/>
          <w:rtl/>
        </w:rPr>
        <w:t>.</w:t>
      </w:r>
      <w:r w:rsidR="00132585" w:rsidRPr="00633885">
        <w:rPr>
          <w:rFonts w:ascii="David" w:hAnsi="David" w:cs="David"/>
          <w:szCs w:val="22"/>
          <w:rtl/>
        </w:rPr>
        <w:t xml:space="preserve"> </w:t>
      </w:r>
      <w:r w:rsidR="00132585" w:rsidRPr="00633885">
        <w:rPr>
          <w:rFonts w:ascii="David" w:hAnsi="David" w:cs="David"/>
          <w:szCs w:val="22"/>
          <w:u w:val="single"/>
          <w:rtl/>
        </w:rPr>
        <w:t>נעבור לדון בחשין</w:t>
      </w:r>
      <w:r w:rsidR="00132585" w:rsidRPr="00633885">
        <w:rPr>
          <w:rFonts w:ascii="David" w:hAnsi="David" w:cs="David"/>
          <w:szCs w:val="22"/>
          <w:rtl/>
        </w:rPr>
        <w:t>:</w:t>
      </w:r>
    </w:p>
    <w:p w:rsidR="003D4380" w:rsidRPr="00633885" w:rsidRDefault="003D4380" w:rsidP="00633885">
      <w:pPr>
        <w:pStyle w:val="aff2"/>
        <w:spacing w:after="0" w:line="360" w:lineRule="auto"/>
        <w:rPr>
          <w:rFonts w:ascii="David" w:hAnsi="David"/>
          <w:sz w:val="22"/>
          <w:szCs w:val="22"/>
          <w:rtl/>
        </w:rPr>
      </w:pPr>
      <w:r w:rsidRPr="00633885">
        <w:rPr>
          <w:rFonts w:ascii="David" w:hAnsi="David"/>
          <w:b/>
          <w:bCs/>
          <w:sz w:val="22"/>
          <w:szCs w:val="22"/>
          <w:u w:val="single"/>
          <w:rtl/>
        </w:rPr>
        <w:lastRenderedPageBreak/>
        <w:t>חשין</w:t>
      </w:r>
      <w:r w:rsidRPr="00633885">
        <w:rPr>
          <w:rFonts w:ascii="David" w:hAnsi="David"/>
          <w:sz w:val="22"/>
          <w:szCs w:val="22"/>
          <w:u w:val="single"/>
          <w:rtl/>
        </w:rPr>
        <w:t xml:space="preserve"> דובק בגישת שרירות הבעלים שאופיינית לו</w:t>
      </w:r>
      <w:r w:rsidRPr="00633885">
        <w:rPr>
          <w:rFonts w:ascii="David" w:hAnsi="David"/>
          <w:sz w:val="22"/>
          <w:szCs w:val="22"/>
          <w:rtl/>
        </w:rPr>
        <w:t>:</w:t>
      </w:r>
      <w:r w:rsidR="00822AA7" w:rsidRPr="00633885">
        <w:rPr>
          <w:rFonts w:ascii="David" w:hAnsi="David"/>
          <w:sz w:val="22"/>
          <w:szCs w:val="22"/>
          <w:rtl/>
        </w:rPr>
        <w:t xml:space="preserve"> </w:t>
      </w:r>
      <w:r w:rsidR="0029584B" w:rsidRPr="00633885">
        <w:rPr>
          <w:rFonts w:ascii="David" w:hAnsi="David"/>
          <w:b/>
          <w:bCs/>
          <w:sz w:val="22"/>
          <w:szCs w:val="22"/>
          <w:rtl/>
        </w:rPr>
        <w:t>ירידת הער</w:t>
      </w:r>
      <w:r w:rsidR="00DF2E69" w:rsidRPr="00633885">
        <w:rPr>
          <w:rFonts w:ascii="David" w:hAnsi="David"/>
          <w:b/>
          <w:bCs/>
          <w:sz w:val="22"/>
          <w:szCs w:val="22"/>
          <w:rtl/>
        </w:rPr>
        <w:t>ך</w:t>
      </w:r>
      <w:r w:rsidR="0029584B" w:rsidRPr="00633885">
        <w:rPr>
          <w:rFonts w:ascii="David" w:hAnsi="David"/>
          <w:sz w:val="22"/>
          <w:szCs w:val="22"/>
          <w:rtl/>
        </w:rPr>
        <w:t xml:space="preserve"> היא התנאי העיקרי לדעתו. חשין </w:t>
      </w:r>
      <w:r w:rsidR="00AC20C2" w:rsidRPr="00633885">
        <w:rPr>
          <w:rFonts w:ascii="David" w:hAnsi="David"/>
          <w:sz w:val="22"/>
          <w:szCs w:val="22"/>
          <w:rtl/>
        </w:rPr>
        <w:t xml:space="preserve">מאמץ את גישתו של </w:t>
      </w:r>
      <w:r w:rsidR="006909B5" w:rsidRPr="00633885">
        <w:rPr>
          <w:rFonts w:ascii="David" w:hAnsi="David"/>
          <w:sz w:val="22"/>
          <w:szCs w:val="22"/>
          <w:rtl/>
        </w:rPr>
        <w:t xml:space="preserve">מלץ </w:t>
      </w:r>
      <w:r w:rsidR="006909B5" w:rsidRPr="00633885">
        <w:rPr>
          <w:rFonts w:ascii="David" w:hAnsi="David"/>
          <w:sz w:val="22"/>
          <w:szCs w:val="22"/>
          <w:highlight w:val="green"/>
          <w:rtl/>
        </w:rPr>
        <w:t>בפס"ד פרי הארץ</w:t>
      </w:r>
      <w:r w:rsidR="008B4D37" w:rsidRPr="00633885">
        <w:rPr>
          <w:rFonts w:ascii="David" w:hAnsi="David"/>
          <w:sz w:val="22"/>
          <w:szCs w:val="22"/>
          <w:rtl/>
        </w:rPr>
        <w:t xml:space="preserve"> ודוחה את הגישה של אור</w:t>
      </w:r>
      <w:r w:rsidR="00AC20C2" w:rsidRPr="00633885">
        <w:rPr>
          <w:rFonts w:ascii="David" w:hAnsi="David"/>
          <w:sz w:val="22"/>
          <w:szCs w:val="22"/>
          <w:rtl/>
        </w:rPr>
        <w:t>. הוא טוען שזה נכון ש</w:t>
      </w:r>
      <w:r w:rsidR="007A07D1" w:rsidRPr="00633885">
        <w:rPr>
          <w:rFonts w:ascii="David" w:hAnsi="David"/>
          <w:sz w:val="22"/>
          <w:szCs w:val="22"/>
          <w:rtl/>
        </w:rPr>
        <w:t xml:space="preserve">מבחני </w:t>
      </w:r>
      <w:r w:rsidR="00AC20C2" w:rsidRPr="00633885">
        <w:rPr>
          <w:rFonts w:ascii="David" w:hAnsi="David"/>
          <w:sz w:val="22"/>
          <w:szCs w:val="22"/>
          <w:rtl/>
        </w:rPr>
        <w:t>עוצמת פיזור הנזק</w:t>
      </w:r>
      <w:r w:rsidR="00E76DC9" w:rsidRPr="00633885">
        <w:rPr>
          <w:rFonts w:ascii="David" w:hAnsi="David"/>
          <w:sz w:val="22"/>
          <w:szCs w:val="22"/>
          <w:rtl/>
        </w:rPr>
        <w:t xml:space="preserve"> (2)</w:t>
      </w:r>
      <w:r w:rsidR="00AC20C2" w:rsidRPr="00633885">
        <w:rPr>
          <w:rFonts w:ascii="David" w:hAnsi="David"/>
          <w:sz w:val="22"/>
          <w:szCs w:val="22"/>
          <w:rtl/>
        </w:rPr>
        <w:t xml:space="preserve"> ועוצמת האינטרס הציבורי</w:t>
      </w:r>
      <w:r w:rsidR="00E76DC9" w:rsidRPr="00633885">
        <w:rPr>
          <w:rFonts w:ascii="David" w:hAnsi="David"/>
          <w:sz w:val="22"/>
          <w:szCs w:val="22"/>
          <w:rtl/>
        </w:rPr>
        <w:t xml:space="preserve"> (3)</w:t>
      </w:r>
      <w:r w:rsidR="00AC20C2" w:rsidRPr="00633885">
        <w:rPr>
          <w:rFonts w:ascii="David" w:hAnsi="David"/>
          <w:sz w:val="22"/>
          <w:szCs w:val="22"/>
          <w:rtl/>
        </w:rPr>
        <w:t xml:space="preserve"> צריכים לבוא לידי ביטוי </w:t>
      </w:r>
      <w:r w:rsidR="0067600F" w:rsidRPr="00633885">
        <w:rPr>
          <w:rFonts w:ascii="David" w:hAnsi="David"/>
          <w:sz w:val="22"/>
          <w:szCs w:val="22"/>
          <w:u w:val="single"/>
          <w:rtl/>
        </w:rPr>
        <w:t>אבל</w:t>
      </w:r>
      <w:r w:rsidR="00AC20C2" w:rsidRPr="00633885">
        <w:rPr>
          <w:rFonts w:ascii="David" w:hAnsi="David"/>
          <w:sz w:val="22"/>
          <w:szCs w:val="22"/>
          <w:rtl/>
        </w:rPr>
        <w:t xml:space="preserve"> </w:t>
      </w:r>
      <w:r w:rsidR="003D4FAD" w:rsidRPr="00633885">
        <w:rPr>
          <w:rFonts w:ascii="David" w:hAnsi="David"/>
          <w:sz w:val="22"/>
          <w:szCs w:val="22"/>
          <w:rtl/>
        </w:rPr>
        <w:t>באופן</w:t>
      </w:r>
      <w:r w:rsidR="00822AA7" w:rsidRPr="00633885">
        <w:rPr>
          <w:rFonts w:ascii="David" w:hAnsi="David"/>
          <w:sz w:val="22"/>
          <w:szCs w:val="22"/>
          <w:rtl/>
        </w:rPr>
        <w:t xml:space="preserve"> מאוד</w:t>
      </w:r>
      <w:r w:rsidR="003D4FAD" w:rsidRPr="00633885">
        <w:rPr>
          <w:rFonts w:ascii="David" w:hAnsi="David"/>
          <w:sz w:val="22"/>
          <w:szCs w:val="22"/>
          <w:rtl/>
        </w:rPr>
        <w:t xml:space="preserve"> מצומצם.</w:t>
      </w:r>
    </w:p>
    <w:p w:rsidR="007A07D1" w:rsidRPr="00633885" w:rsidRDefault="007A07D1" w:rsidP="00633885">
      <w:pPr>
        <w:pStyle w:val="aff2"/>
        <w:spacing w:after="0" w:line="360" w:lineRule="auto"/>
        <w:rPr>
          <w:rFonts w:ascii="David" w:hAnsi="David"/>
          <w:sz w:val="22"/>
          <w:szCs w:val="22"/>
          <w:rtl/>
        </w:rPr>
      </w:pPr>
    </w:p>
    <w:p w:rsidR="007A07D1" w:rsidRPr="00633885" w:rsidRDefault="007A07D1" w:rsidP="00633885">
      <w:pPr>
        <w:pStyle w:val="aff2"/>
        <w:spacing w:after="0" w:line="360" w:lineRule="auto"/>
        <w:rPr>
          <w:rFonts w:ascii="David" w:hAnsi="David"/>
          <w:sz w:val="22"/>
          <w:szCs w:val="22"/>
          <w:rtl/>
        </w:rPr>
      </w:pPr>
      <w:r w:rsidRPr="00633885">
        <w:rPr>
          <w:rFonts w:ascii="David" w:hAnsi="David"/>
          <w:b/>
          <w:bCs/>
          <w:sz w:val="22"/>
          <w:szCs w:val="22"/>
          <w:rtl/>
        </w:rPr>
        <w:t xml:space="preserve">חשין דוחה את הגישה שאחד ממימדי </w:t>
      </w:r>
      <w:r w:rsidR="001748FA" w:rsidRPr="00633885">
        <w:rPr>
          <w:rFonts w:ascii="David" w:hAnsi="David"/>
          <w:b/>
          <w:bCs/>
          <w:sz w:val="22"/>
          <w:szCs w:val="22"/>
          <w:rtl/>
        </w:rPr>
        <w:t>ה</w:t>
      </w:r>
      <w:r w:rsidRPr="00633885">
        <w:rPr>
          <w:rFonts w:ascii="David" w:hAnsi="David"/>
          <w:b/>
          <w:bCs/>
          <w:sz w:val="22"/>
          <w:szCs w:val="22"/>
          <w:rtl/>
        </w:rPr>
        <w:t>קניין הוא אחריות חברתית</w:t>
      </w:r>
      <w:r w:rsidRPr="00633885">
        <w:rPr>
          <w:rFonts w:ascii="David" w:hAnsi="David"/>
          <w:sz w:val="22"/>
          <w:szCs w:val="22"/>
          <w:rtl/>
        </w:rPr>
        <w:t xml:space="preserve">. </w:t>
      </w:r>
      <w:r w:rsidR="001748FA" w:rsidRPr="00633885">
        <w:rPr>
          <w:rFonts w:ascii="David" w:hAnsi="David"/>
          <w:sz w:val="22"/>
          <w:szCs w:val="22"/>
          <w:rtl/>
        </w:rPr>
        <w:t>דבריו</w:t>
      </w:r>
      <w:r w:rsidRPr="00633885">
        <w:rPr>
          <w:rFonts w:ascii="David" w:hAnsi="David"/>
          <w:sz w:val="22"/>
          <w:szCs w:val="22"/>
          <w:rtl/>
        </w:rPr>
        <w:t xml:space="preserve"> מתיישב</w:t>
      </w:r>
      <w:r w:rsidR="001748FA" w:rsidRPr="00633885">
        <w:rPr>
          <w:rFonts w:ascii="David" w:hAnsi="David"/>
          <w:sz w:val="22"/>
          <w:szCs w:val="22"/>
          <w:rtl/>
        </w:rPr>
        <w:t>ים</w:t>
      </w:r>
      <w:r w:rsidRPr="00633885">
        <w:rPr>
          <w:rFonts w:ascii="David" w:hAnsi="David"/>
          <w:sz w:val="22"/>
          <w:szCs w:val="22"/>
          <w:rtl/>
        </w:rPr>
        <w:t xml:space="preserve"> עם עמדתו - אמנם יש חובות מסוימות של בעלי מקרקעין </w:t>
      </w:r>
      <w:r w:rsidR="0067600F" w:rsidRPr="00633885">
        <w:rPr>
          <w:rFonts w:ascii="David" w:hAnsi="David"/>
          <w:sz w:val="22"/>
          <w:szCs w:val="22"/>
          <w:u w:val="single"/>
          <w:rtl/>
        </w:rPr>
        <w:t>אבל</w:t>
      </w:r>
      <w:r w:rsidRPr="00633885">
        <w:rPr>
          <w:rFonts w:ascii="David" w:hAnsi="David"/>
          <w:sz w:val="22"/>
          <w:szCs w:val="22"/>
          <w:rtl/>
        </w:rPr>
        <w:t xml:space="preserve"> הן החריג. </w:t>
      </w:r>
      <w:r w:rsidRPr="00633885">
        <w:rPr>
          <w:rFonts w:ascii="David" w:hAnsi="David"/>
          <w:b/>
          <w:bCs/>
          <w:sz w:val="22"/>
          <w:szCs w:val="22"/>
          <w:rtl/>
        </w:rPr>
        <w:t>העיקר הוא בהגנה שזכות הקניין זוכה לה כנגד רשויות השלטון וכנגד הקהילה ויחידיה</w:t>
      </w:r>
      <w:r w:rsidRPr="00633885">
        <w:rPr>
          <w:rFonts w:ascii="David" w:hAnsi="David"/>
          <w:sz w:val="22"/>
          <w:szCs w:val="22"/>
          <w:rtl/>
        </w:rPr>
        <w:t>. בעצם, חשין רוצה ל</w:t>
      </w:r>
      <w:r w:rsidR="001748FA" w:rsidRPr="00633885">
        <w:rPr>
          <w:rFonts w:ascii="David" w:hAnsi="David"/>
          <w:sz w:val="22"/>
          <w:szCs w:val="22"/>
          <w:rtl/>
        </w:rPr>
        <w:t>ומר</w:t>
      </w:r>
      <w:r w:rsidRPr="00633885">
        <w:rPr>
          <w:rFonts w:ascii="David" w:hAnsi="David"/>
          <w:sz w:val="22"/>
          <w:szCs w:val="22"/>
          <w:rtl/>
        </w:rPr>
        <w:t xml:space="preserve"> שיש אילוץ תקציבי</w:t>
      </w:r>
      <w:r w:rsidR="001748FA" w:rsidRPr="00633885">
        <w:rPr>
          <w:rFonts w:ascii="David" w:hAnsi="David"/>
          <w:sz w:val="22"/>
          <w:szCs w:val="22"/>
          <w:rtl/>
        </w:rPr>
        <w:t xml:space="preserve"> כלשהו</w:t>
      </w:r>
      <w:r w:rsidRPr="00633885">
        <w:rPr>
          <w:rFonts w:ascii="David" w:hAnsi="David"/>
          <w:sz w:val="22"/>
          <w:szCs w:val="22"/>
          <w:rtl/>
        </w:rPr>
        <w:t xml:space="preserve"> שלאורו קבעו גבול למידת הפיצוי. זה לא נפלא, </w:t>
      </w:r>
      <w:r w:rsidR="0067600F" w:rsidRPr="00633885">
        <w:rPr>
          <w:rFonts w:ascii="David" w:hAnsi="David"/>
          <w:sz w:val="22"/>
          <w:szCs w:val="22"/>
          <w:u w:val="single"/>
          <w:rtl/>
        </w:rPr>
        <w:t>אבל</w:t>
      </w:r>
      <w:r w:rsidRPr="00633885">
        <w:rPr>
          <w:rFonts w:ascii="David" w:hAnsi="David"/>
          <w:sz w:val="22"/>
          <w:szCs w:val="22"/>
          <w:rtl/>
        </w:rPr>
        <w:t xml:space="preserve"> זה מה יש </w:t>
      </w:r>
      <w:r w:rsidR="001748FA" w:rsidRPr="00633885">
        <w:rPr>
          <w:rFonts w:ascii="David" w:hAnsi="David"/>
          <w:sz w:val="22"/>
          <w:szCs w:val="22"/>
          <w:rtl/>
        </w:rPr>
        <w:t>ו</w:t>
      </w:r>
      <w:r w:rsidRPr="00633885">
        <w:rPr>
          <w:rFonts w:ascii="David" w:hAnsi="David"/>
          <w:sz w:val="22"/>
          <w:szCs w:val="22"/>
          <w:rtl/>
        </w:rPr>
        <w:t xml:space="preserve">בדיעבד, </w:t>
      </w:r>
      <w:r w:rsidR="001748FA" w:rsidRPr="00633885">
        <w:rPr>
          <w:rFonts w:ascii="David" w:hAnsi="David"/>
          <w:sz w:val="22"/>
          <w:szCs w:val="22"/>
          <w:rtl/>
        </w:rPr>
        <w:t>מנסים להצדיק זאת.</w:t>
      </w:r>
      <w:r w:rsidR="00721DA1" w:rsidRPr="00633885">
        <w:rPr>
          <w:rFonts w:ascii="David" w:hAnsi="David"/>
          <w:sz w:val="22"/>
          <w:szCs w:val="22"/>
          <w:rtl/>
        </w:rPr>
        <w:t xml:space="preserve"> </w:t>
      </w:r>
      <w:r w:rsidR="00721DA1" w:rsidRPr="00633885">
        <w:rPr>
          <w:rFonts w:ascii="David" w:hAnsi="David"/>
          <w:sz w:val="22"/>
          <w:szCs w:val="22"/>
          <w:highlight w:val="yellow"/>
          <w:rtl/>
        </w:rPr>
        <w:t xml:space="preserve">חשין </w:t>
      </w:r>
      <w:r w:rsidRPr="00633885">
        <w:rPr>
          <w:rFonts w:ascii="David" w:hAnsi="David"/>
          <w:sz w:val="22"/>
          <w:szCs w:val="22"/>
          <w:highlight w:val="yellow"/>
          <w:rtl/>
        </w:rPr>
        <w:t>טוען שיש פה פגיעה בבעלי מקרקעין, שהם לא בהכרח יותר עשירים מאנשים אחרים, ויש פה הפרה בוטה של השוויון בין בעלי המקרקעין באופן אקראי</w:t>
      </w:r>
      <w:r w:rsidR="00721DA1" w:rsidRPr="00633885">
        <w:rPr>
          <w:rFonts w:ascii="David" w:hAnsi="David"/>
          <w:sz w:val="22"/>
          <w:szCs w:val="22"/>
          <w:rtl/>
        </w:rPr>
        <w:t>.</w:t>
      </w:r>
      <w:r w:rsidRPr="00633885">
        <w:rPr>
          <w:rFonts w:ascii="David" w:hAnsi="David"/>
          <w:sz w:val="22"/>
          <w:szCs w:val="22"/>
          <w:rtl/>
        </w:rPr>
        <w:t xml:space="preserve"> </w:t>
      </w:r>
      <w:r w:rsidR="00721DA1" w:rsidRPr="00633885">
        <w:rPr>
          <w:rFonts w:ascii="David" w:hAnsi="David"/>
          <w:sz w:val="22"/>
          <w:szCs w:val="22"/>
          <w:rtl/>
        </w:rPr>
        <w:t>מצב כזה הוא</w:t>
      </w:r>
      <w:r w:rsidRPr="00633885">
        <w:rPr>
          <w:rFonts w:ascii="David" w:hAnsi="David"/>
          <w:sz w:val="22"/>
          <w:szCs w:val="22"/>
          <w:rtl/>
        </w:rPr>
        <w:t xml:space="preserve"> </w:t>
      </w:r>
      <w:r w:rsidRPr="00633885">
        <w:rPr>
          <w:rFonts w:ascii="David" w:hAnsi="David"/>
          <w:b/>
          <w:bCs/>
          <w:sz w:val="22"/>
          <w:szCs w:val="22"/>
          <w:rtl/>
        </w:rPr>
        <w:t>פגיעה חמורה בצדק</w:t>
      </w:r>
      <w:r w:rsidR="00721DA1" w:rsidRPr="00633885">
        <w:rPr>
          <w:rFonts w:ascii="David" w:hAnsi="David"/>
          <w:sz w:val="22"/>
          <w:szCs w:val="22"/>
          <w:rtl/>
        </w:rPr>
        <w:t xml:space="preserve"> מבחינתו</w:t>
      </w:r>
      <w:r w:rsidRPr="00633885">
        <w:rPr>
          <w:rFonts w:ascii="David" w:hAnsi="David"/>
          <w:sz w:val="22"/>
          <w:szCs w:val="22"/>
          <w:rtl/>
        </w:rPr>
        <w:t>.</w:t>
      </w:r>
    </w:p>
    <w:p w:rsidR="007A07D1" w:rsidRPr="00633885" w:rsidRDefault="007A07D1" w:rsidP="00AF0DC9">
      <w:pPr>
        <w:pStyle w:val="aff2"/>
        <w:numPr>
          <w:ilvl w:val="0"/>
          <w:numId w:val="107"/>
        </w:numPr>
        <w:spacing w:after="0" w:line="360" w:lineRule="auto"/>
        <w:rPr>
          <w:rFonts w:ascii="David" w:hAnsi="David"/>
          <w:sz w:val="22"/>
          <w:szCs w:val="22"/>
        </w:rPr>
      </w:pPr>
      <w:r w:rsidRPr="00633885">
        <w:rPr>
          <w:rFonts w:ascii="David" w:hAnsi="David"/>
          <w:sz w:val="22"/>
          <w:szCs w:val="22"/>
          <w:rtl/>
        </w:rPr>
        <w:t>גישה זו של חשין דומה לגישה של דורנר</w:t>
      </w:r>
      <w:r w:rsidR="00DB6E54" w:rsidRPr="00633885">
        <w:rPr>
          <w:rFonts w:ascii="David" w:hAnsi="David"/>
          <w:sz w:val="28"/>
          <w:szCs w:val="28"/>
          <w:rtl/>
        </w:rPr>
        <w:t xml:space="preserve"> </w:t>
      </w:r>
      <w:r w:rsidR="00DB6E54" w:rsidRPr="00633885">
        <w:rPr>
          <w:rFonts w:ascii="David" w:hAnsi="David"/>
          <w:sz w:val="22"/>
          <w:szCs w:val="22"/>
          <w:highlight w:val="green"/>
          <w:rtl/>
        </w:rPr>
        <w:t>בהולצמן</w:t>
      </w:r>
      <w:r w:rsidR="00657179" w:rsidRPr="00633885">
        <w:rPr>
          <w:rFonts w:ascii="David" w:hAnsi="David"/>
          <w:sz w:val="22"/>
          <w:szCs w:val="22"/>
          <w:rtl/>
        </w:rPr>
        <w:t>.</w:t>
      </w:r>
    </w:p>
    <w:p w:rsidR="007A07D1" w:rsidRPr="00633885" w:rsidRDefault="007A07D1" w:rsidP="00633885">
      <w:pPr>
        <w:pStyle w:val="aff2"/>
        <w:spacing w:after="0" w:line="360" w:lineRule="auto"/>
        <w:rPr>
          <w:rFonts w:ascii="David" w:hAnsi="David"/>
          <w:sz w:val="22"/>
          <w:szCs w:val="22"/>
          <w:rtl/>
        </w:rPr>
      </w:pPr>
      <w:r w:rsidRPr="00633885">
        <w:rPr>
          <w:rFonts w:ascii="David" w:hAnsi="David"/>
          <w:sz w:val="22"/>
          <w:szCs w:val="22"/>
          <w:rtl/>
        </w:rPr>
        <w:t>לבסוף</w:t>
      </w:r>
      <w:r w:rsidR="002C5922" w:rsidRPr="00633885">
        <w:rPr>
          <w:rFonts w:ascii="David" w:hAnsi="David"/>
          <w:sz w:val="22"/>
          <w:szCs w:val="22"/>
          <w:rtl/>
        </w:rPr>
        <w:t>,</w:t>
      </w:r>
      <w:r w:rsidRPr="00633885">
        <w:rPr>
          <w:rFonts w:ascii="David" w:hAnsi="David"/>
          <w:sz w:val="22"/>
          <w:szCs w:val="22"/>
          <w:rtl/>
        </w:rPr>
        <w:t xml:space="preserve"> </w:t>
      </w:r>
      <w:r w:rsidR="002C5922" w:rsidRPr="00633885">
        <w:rPr>
          <w:rFonts w:ascii="David" w:hAnsi="David"/>
          <w:sz w:val="22"/>
          <w:szCs w:val="22"/>
          <w:rtl/>
        </w:rPr>
        <w:t>חשין</w:t>
      </w:r>
      <w:r w:rsidRPr="00633885">
        <w:rPr>
          <w:rFonts w:ascii="David" w:hAnsi="David"/>
          <w:sz w:val="22"/>
          <w:szCs w:val="22"/>
          <w:rtl/>
        </w:rPr>
        <w:t xml:space="preserve"> אומר שכל הסיפור הזה על אחריות חברתית "דוחה" במיוחד, כי יש פה </w:t>
      </w:r>
      <w:r w:rsidRPr="00633885">
        <w:rPr>
          <w:rFonts w:ascii="David" w:hAnsi="David"/>
          <w:b/>
          <w:bCs/>
          <w:sz w:val="22"/>
          <w:szCs w:val="22"/>
          <w:rtl/>
        </w:rPr>
        <w:t>אלטרואיזם כפוי</w:t>
      </w:r>
      <w:r w:rsidRPr="00633885">
        <w:rPr>
          <w:rFonts w:ascii="David" w:hAnsi="David"/>
          <w:sz w:val="22"/>
          <w:szCs w:val="22"/>
          <w:rtl/>
        </w:rPr>
        <w:t xml:space="preserve">. לטענתו, </w:t>
      </w:r>
      <w:r w:rsidRPr="00633885">
        <w:rPr>
          <w:rFonts w:ascii="David" w:hAnsi="David"/>
          <w:b/>
          <w:bCs/>
          <w:sz w:val="22"/>
          <w:szCs w:val="22"/>
          <w:rtl/>
        </w:rPr>
        <w:t>מידת פיזור הנזק וחשיבות ה</w:t>
      </w:r>
      <w:r w:rsidR="00D2793E" w:rsidRPr="00633885">
        <w:rPr>
          <w:rFonts w:ascii="David" w:hAnsi="David"/>
          <w:b/>
          <w:bCs/>
          <w:sz w:val="22"/>
          <w:szCs w:val="22"/>
          <w:rtl/>
        </w:rPr>
        <w:t>פרויקט</w:t>
      </w:r>
      <w:r w:rsidRPr="00633885">
        <w:rPr>
          <w:rFonts w:ascii="David" w:hAnsi="David"/>
          <w:b/>
          <w:bCs/>
          <w:sz w:val="22"/>
          <w:szCs w:val="22"/>
          <w:rtl/>
        </w:rPr>
        <w:t xml:space="preserve"> </w:t>
      </w:r>
      <w:r w:rsidRPr="00633885">
        <w:rPr>
          <w:rFonts w:ascii="David" w:hAnsi="David"/>
          <w:sz w:val="22"/>
          <w:szCs w:val="22"/>
          <w:rtl/>
        </w:rPr>
        <w:t>הם שיקולים משניים, שיש לתת להם משקל בשוליים ותו לא.</w:t>
      </w:r>
    </w:p>
    <w:p w:rsidR="0010259C" w:rsidRPr="00633885" w:rsidRDefault="0010259C" w:rsidP="00633885">
      <w:pPr>
        <w:pStyle w:val="aff2"/>
        <w:spacing w:after="0" w:line="360" w:lineRule="auto"/>
        <w:rPr>
          <w:rFonts w:ascii="David" w:hAnsi="David"/>
          <w:sz w:val="22"/>
          <w:szCs w:val="22"/>
          <w:rtl/>
        </w:rPr>
      </w:pPr>
    </w:p>
    <w:p w:rsidR="0010259C" w:rsidRPr="00633885" w:rsidRDefault="0010259C" w:rsidP="00633885">
      <w:pPr>
        <w:pStyle w:val="aff2"/>
        <w:spacing w:after="0" w:line="360" w:lineRule="auto"/>
        <w:rPr>
          <w:rFonts w:ascii="David" w:hAnsi="David"/>
          <w:b/>
          <w:bCs/>
          <w:color w:val="FFFFFF" w:themeColor="background1"/>
          <w:sz w:val="22"/>
          <w:szCs w:val="22"/>
          <w:rtl/>
        </w:rPr>
      </w:pPr>
      <w:r w:rsidRPr="00633885">
        <w:rPr>
          <w:rFonts w:ascii="David" w:hAnsi="David"/>
          <w:b/>
          <w:bCs/>
          <w:color w:val="FFFFFF" w:themeColor="background1"/>
          <w:sz w:val="22"/>
          <w:szCs w:val="22"/>
          <w:highlight w:val="red"/>
          <w:rtl/>
        </w:rPr>
        <w:t>ההלכה כיום</w:t>
      </w:r>
      <w:r w:rsidR="003E016A" w:rsidRPr="00633885">
        <w:rPr>
          <w:rFonts w:ascii="David" w:hAnsi="David"/>
          <w:b/>
          <w:bCs/>
          <w:color w:val="FFFFFF" w:themeColor="background1"/>
          <w:sz w:val="22"/>
          <w:szCs w:val="22"/>
          <w:highlight w:val="red"/>
          <w:rtl/>
        </w:rPr>
        <w:t xml:space="preserve"> בקביעת הסבירות </w:t>
      </w:r>
      <w:r w:rsidRPr="00633885">
        <w:rPr>
          <w:rFonts w:ascii="David" w:hAnsi="David"/>
          <w:b/>
          <w:bCs/>
          <w:color w:val="FFFFFF" w:themeColor="background1"/>
          <w:sz w:val="22"/>
          <w:szCs w:val="22"/>
          <w:highlight w:val="red"/>
          <w:rtl/>
        </w:rPr>
        <w:t>היא גיש</w:t>
      </w:r>
      <w:r w:rsidR="003E016A" w:rsidRPr="00633885">
        <w:rPr>
          <w:rFonts w:ascii="David" w:hAnsi="David"/>
          <w:b/>
          <w:bCs/>
          <w:color w:val="FFFFFF" w:themeColor="background1"/>
          <w:sz w:val="22"/>
          <w:szCs w:val="22"/>
          <w:highlight w:val="red"/>
          <w:rtl/>
        </w:rPr>
        <w:t>ת</w:t>
      </w:r>
      <w:r w:rsidRPr="00633885">
        <w:rPr>
          <w:rFonts w:ascii="David" w:hAnsi="David"/>
          <w:b/>
          <w:bCs/>
          <w:color w:val="FFFFFF" w:themeColor="background1"/>
          <w:sz w:val="22"/>
          <w:szCs w:val="22"/>
          <w:highlight w:val="red"/>
          <w:rtl/>
        </w:rPr>
        <w:t xml:space="preserve"> הש</w:t>
      </w:r>
      <w:r w:rsidR="003E016A" w:rsidRPr="00633885">
        <w:rPr>
          <w:rFonts w:ascii="David" w:hAnsi="David"/>
          <w:b/>
          <w:bCs/>
          <w:color w:val="FFFFFF" w:themeColor="background1"/>
          <w:sz w:val="22"/>
          <w:szCs w:val="22"/>
          <w:highlight w:val="red"/>
          <w:rtl/>
        </w:rPr>
        <w:t>'</w:t>
      </w:r>
      <w:r w:rsidRPr="00633885">
        <w:rPr>
          <w:rFonts w:ascii="David" w:hAnsi="David"/>
          <w:b/>
          <w:bCs/>
          <w:color w:val="FFFFFF" w:themeColor="background1"/>
          <w:sz w:val="22"/>
          <w:szCs w:val="22"/>
          <w:highlight w:val="red"/>
          <w:rtl/>
        </w:rPr>
        <w:t xml:space="preserve"> אור ושלושת המבחנים שהוא מציג (</w:t>
      </w:r>
      <w:r w:rsidR="003E016A" w:rsidRPr="00633885">
        <w:rPr>
          <w:rFonts w:ascii="David" w:hAnsi="David"/>
          <w:b/>
          <w:bCs/>
          <w:color w:val="FFFFFF" w:themeColor="background1"/>
          <w:sz w:val="22"/>
          <w:szCs w:val="22"/>
          <w:highlight w:val="red"/>
          <w:rtl/>
        </w:rPr>
        <w:t>נסמך על</w:t>
      </w:r>
      <w:r w:rsidRPr="00633885">
        <w:rPr>
          <w:rFonts w:ascii="David" w:hAnsi="David"/>
          <w:b/>
          <w:bCs/>
          <w:color w:val="FFFFFF" w:themeColor="background1"/>
          <w:sz w:val="22"/>
          <w:szCs w:val="22"/>
          <w:highlight w:val="red"/>
          <w:rtl/>
        </w:rPr>
        <w:t xml:space="preserve"> ברק)!</w:t>
      </w:r>
    </w:p>
    <w:p w:rsidR="007A07D1" w:rsidRPr="00633885" w:rsidRDefault="007A07D1" w:rsidP="00633885">
      <w:pPr>
        <w:pStyle w:val="aff2"/>
        <w:spacing w:after="0" w:line="360" w:lineRule="auto"/>
        <w:rPr>
          <w:rFonts w:ascii="David" w:hAnsi="David"/>
          <w:sz w:val="22"/>
          <w:szCs w:val="22"/>
          <w:rtl/>
        </w:rPr>
      </w:pPr>
    </w:p>
    <w:p w:rsidR="00EF4163" w:rsidRPr="00633885" w:rsidRDefault="006D2999"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נרחיב</w:t>
      </w:r>
      <w:r w:rsidR="00B719E7" w:rsidRPr="00633885">
        <w:rPr>
          <w:rFonts w:ascii="David" w:hAnsi="David"/>
          <w:b/>
          <w:bCs/>
          <w:sz w:val="22"/>
          <w:szCs w:val="22"/>
          <w:u w:val="single"/>
          <w:rtl/>
        </w:rPr>
        <w:t xml:space="preserve"> כעת </w:t>
      </w:r>
      <w:r w:rsidRPr="00633885">
        <w:rPr>
          <w:rFonts w:ascii="David" w:hAnsi="David"/>
          <w:b/>
          <w:bCs/>
          <w:sz w:val="22"/>
          <w:szCs w:val="22"/>
          <w:u w:val="single"/>
          <w:rtl/>
        </w:rPr>
        <w:t>לגבי</w:t>
      </w:r>
      <w:r w:rsidR="00B719E7" w:rsidRPr="00633885">
        <w:rPr>
          <w:rFonts w:ascii="David" w:hAnsi="David"/>
          <w:b/>
          <w:bCs/>
          <w:sz w:val="22"/>
          <w:szCs w:val="22"/>
          <w:u w:val="single"/>
          <w:rtl/>
        </w:rPr>
        <w:t xml:space="preserve"> אותם </w:t>
      </w:r>
      <w:r w:rsidRPr="00633885">
        <w:rPr>
          <w:rFonts w:ascii="David" w:hAnsi="David"/>
          <w:b/>
          <w:bCs/>
          <w:sz w:val="22"/>
          <w:szCs w:val="22"/>
          <w:u w:val="single"/>
          <w:rtl/>
        </w:rPr>
        <w:t>ה</w:t>
      </w:r>
      <w:r w:rsidR="00B719E7" w:rsidRPr="00633885">
        <w:rPr>
          <w:rFonts w:ascii="David" w:hAnsi="David"/>
          <w:b/>
          <w:bCs/>
          <w:sz w:val="22"/>
          <w:szCs w:val="22"/>
          <w:u w:val="single"/>
          <w:rtl/>
        </w:rPr>
        <w:t>אנשים שהתוכנית לא נמצאת בשטח שבו הנכס שלהם נמצא</w:t>
      </w:r>
    </w:p>
    <w:p w:rsidR="00B5114C" w:rsidRPr="00633885" w:rsidRDefault="00B719E7" w:rsidP="00633885">
      <w:pPr>
        <w:pStyle w:val="aff2"/>
        <w:spacing w:after="0" w:line="360" w:lineRule="auto"/>
        <w:rPr>
          <w:rFonts w:ascii="David" w:hAnsi="David"/>
          <w:sz w:val="22"/>
          <w:szCs w:val="22"/>
          <w:rtl/>
        </w:rPr>
      </w:pPr>
      <w:r w:rsidRPr="00633885">
        <w:rPr>
          <w:rFonts w:ascii="David" w:hAnsi="David"/>
          <w:sz w:val="22"/>
          <w:szCs w:val="22"/>
          <w:rtl/>
        </w:rPr>
        <w:t>בשטחים שמצויים בתוך הקו הכחול (=בתוך התוכנית) מקבלים כמעט תמיד פיצוי. איפה הפיצוי מוטל בספק? באותם השטחים שגובלים בתוכנית עצמה</w:t>
      </w:r>
      <w:r w:rsidR="00FB14E6" w:rsidRPr="00633885">
        <w:rPr>
          <w:rFonts w:ascii="David" w:hAnsi="David"/>
          <w:sz w:val="22"/>
          <w:szCs w:val="22"/>
          <w:rtl/>
        </w:rPr>
        <w:t xml:space="preserve"> (ראה תרשים </w:t>
      </w:r>
      <w:r w:rsidR="009E329B" w:rsidRPr="00633885">
        <w:rPr>
          <w:rFonts w:ascii="David" w:hAnsi="David"/>
          <w:sz w:val="22"/>
          <w:szCs w:val="22"/>
          <w:rtl/>
        </w:rPr>
        <w:t>למטה</w:t>
      </w:r>
      <w:r w:rsidR="00FB14E6" w:rsidRPr="00633885">
        <w:rPr>
          <w:rFonts w:ascii="David" w:hAnsi="David"/>
          <w:sz w:val="22"/>
          <w:szCs w:val="22"/>
          <w:rtl/>
        </w:rPr>
        <w:t>)</w:t>
      </w:r>
      <w:r w:rsidRPr="00633885">
        <w:rPr>
          <w:rFonts w:ascii="David" w:hAnsi="David"/>
          <w:sz w:val="22"/>
          <w:szCs w:val="22"/>
          <w:rtl/>
        </w:rPr>
        <w:t>.</w:t>
      </w:r>
    </w:p>
    <w:p w:rsidR="008D1C8D" w:rsidRPr="00633885" w:rsidRDefault="00654973" w:rsidP="00633885">
      <w:pPr>
        <w:pStyle w:val="aff2"/>
        <w:spacing w:after="0" w:line="360" w:lineRule="auto"/>
        <w:rPr>
          <w:rFonts w:ascii="David" w:hAnsi="David"/>
          <w:sz w:val="22"/>
          <w:szCs w:val="22"/>
          <w:rtl/>
        </w:rPr>
      </w:pPr>
      <w:r>
        <w:rPr>
          <w:rFonts w:ascii="David" w:hAnsi="David"/>
          <w:noProof/>
          <w:sz w:val="22"/>
          <w:szCs w:val="22"/>
          <w:rtl/>
        </w:rPr>
        <mc:AlternateContent>
          <mc:Choice Requires="wpg">
            <w:drawing>
              <wp:anchor distT="0" distB="0" distL="114300" distR="114300" simplePos="0" relativeHeight="251999232" behindDoc="0" locked="0" layoutInCell="1" allowOverlap="1">
                <wp:simplePos x="0" y="0"/>
                <wp:positionH relativeFrom="column">
                  <wp:posOffset>1407795</wp:posOffset>
                </wp:positionH>
                <wp:positionV relativeFrom="paragraph">
                  <wp:posOffset>43815</wp:posOffset>
                </wp:positionV>
                <wp:extent cx="5074285" cy="2139950"/>
                <wp:effectExtent l="198120" t="15240" r="13970" b="26035"/>
                <wp:wrapNone/>
                <wp:docPr id="28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2139950"/>
                          <a:chOff x="3297" y="1521"/>
                          <a:chExt cx="7991" cy="3370"/>
                        </a:xfrm>
                      </wpg:grpSpPr>
                      <wps:wsp>
                        <wps:cNvPr id="289" name="Rectangle 150"/>
                        <wps:cNvSpPr>
                          <a:spLocks noChangeArrowheads="1"/>
                        </wps:cNvSpPr>
                        <wps:spPr bwMode="auto">
                          <a:xfrm rot="1062260">
                            <a:off x="3297" y="1925"/>
                            <a:ext cx="442" cy="1968"/>
                          </a:xfrm>
                          <a:prstGeom prst="rect">
                            <a:avLst/>
                          </a:prstGeom>
                          <a:solidFill>
                            <a:srgbClr val="16FE42">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290" name="Rectangle 152"/>
                        <wps:cNvSpPr>
                          <a:spLocks noChangeArrowheads="1"/>
                        </wps:cNvSpPr>
                        <wps:spPr bwMode="auto">
                          <a:xfrm>
                            <a:off x="6310" y="3652"/>
                            <a:ext cx="3845" cy="1239"/>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A6638A" w:rsidRDefault="00E02BCE" w:rsidP="00774118">
                              <w:pPr>
                                <w:spacing w:after="0"/>
                                <w:jc w:val="center"/>
                                <w:rPr>
                                  <w:rFonts w:ascii="Tahoma" w:hAnsi="Tahoma" w:cs="Tahoma"/>
                                  <w:sz w:val="20"/>
                                  <w:szCs w:val="20"/>
                                </w:rPr>
                              </w:pPr>
                              <w:r w:rsidRPr="00A6638A">
                                <w:rPr>
                                  <w:rFonts w:ascii="Tahoma" w:hAnsi="Tahoma" w:cs="Tahoma"/>
                                  <w:sz w:val="20"/>
                                  <w:szCs w:val="20"/>
                                  <w:rtl/>
                                </w:rPr>
                                <w:t xml:space="preserve">מה דין </w:t>
                              </w:r>
                              <w:r>
                                <w:rPr>
                                  <w:rFonts w:ascii="Tahoma" w:hAnsi="Tahoma" w:cs="Tahoma" w:hint="cs"/>
                                  <w:sz w:val="20"/>
                                  <w:szCs w:val="20"/>
                                  <w:rtl/>
                                </w:rPr>
                                <w:t>ה</w:t>
                              </w:r>
                              <w:r w:rsidRPr="00A6638A">
                                <w:rPr>
                                  <w:rFonts w:ascii="Tahoma" w:hAnsi="Tahoma" w:cs="Tahoma"/>
                                  <w:sz w:val="20"/>
                                  <w:szCs w:val="20"/>
                                  <w:rtl/>
                                </w:rPr>
                                <w:t>פגיעה ב</w:t>
                              </w:r>
                              <w:r>
                                <w:rPr>
                                  <w:rFonts w:ascii="Tahoma" w:hAnsi="Tahoma" w:cs="Tahoma" w:hint="cs"/>
                                  <w:sz w:val="20"/>
                                  <w:szCs w:val="20"/>
                                  <w:rtl/>
                                </w:rPr>
                                <w:t>שטח היר</w:t>
                              </w:r>
                              <w:r w:rsidRPr="00A6638A">
                                <w:rPr>
                                  <w:rFonts w:ascii="Tahoma" w:hAnsi="Tahoma" w:cs="Tahoma"/>
                                  <w:sz w:val="20"/>
                                  <w:szCs w:val="20"/>
                                  <w:rtl/>
                                </w:rPr>
                                <w:t>ו</w:t>
                              </w:r>
                              <w:r>
                                <w:rPr>
                                  <w:rFonts w:ascii="Tahoma" w:hAnsi="Tahoma" w:cs="Tahoma" w:hint="cs"/>
                                  <w:sz w:val="20"/>
                                  <w:szCs w:val="20"/>
                                  <w:rtl/>
                                </w:rPr>
                                <w:t>ק</w:t>
                              </w:r>
                              <w:r w:rsidRPr="00774118">
                                <w:rPr>
                                  <w:rFonts w:ascii="Tahoma" w:hAnsi="Tahoma" w:cs="Tahoma"/>
                                  <w:sz w:val="20"/>
                                  <w:szCs w:val="20"/>
                                  <w:rtl/>
                                </w:rPr>
                                <w:t xml:space="preserve"> </w:t>
                              </w:r>
                              <w:r w:rsidRPr="00A6638A">
                                <w:rPr>
                                  <w:rFonts w:ascii="Tahoma" w:hAnsi="Tahoma" w:cs="Tahoma"/>
                                  <w:sz w:val="20"/>
                                  <w:szCs w:val="20"/>
                                  <w:rtl/>
                                </w:rPr>
                                <w:t xml:space="preserve">שגובל </w:t>
                              </w:r>
                              <w:r w:rsidRPr="00A6638A">
                                <w:rPr>
                                  <w:rFonts w:ascii="Tahoma" w:hAnsi="Tahoma" w:cs="Tahoma" w:hint="cs"/>
                                  <w:sz w:val="20"/>
                                  <w:szCs w:val="20"/>
                                  <w:rtl/>
                                </w:rPr>
                                <w:t>באזור</w:t>
                              </w:r>
                              <w:r w:rsidRPr="00A6638A">
                                <w:rPr>
                                  <w:rFonts w:ascii="Tahoma" w:hAnsi="Tahoma" w:cs="Tahoma"/>
                                  <w:sz w:val="20"/>
                                  <w:szCs w:val="20"/>
                                  <w:rtl/>
                                </w:rPr>
                                <w:t xml:space="preserve"> התוכנית המתוחם בקו כחול</w:t>
                              </w:r>
                              <w:r>
                                <w:rPr>
                                  <w:rFonts w:ascii="Tahoma" w:hAnsi="Tahoma" w:cs="Tahoma"/>
                                  <w:sz w:val="20"/>
                                  <w:szCs w:val="20"/>
                                  <w:rtl/>
                                </w:rPr>
                                <w:t>?</w:t>
                              </w:r>
                              <w:r>
                                <w:rPr>
                                  <w:rFonts w:ascii="Tahoma" w:hAnsi="Tahoma" w:cs="Tahoma" w:hint="cs"/>
                                  <w:sz w:val="20"/>
                                  <w:szCs w:val="20"/>
                                  <w:rtl/>
                                </w:rPr>
                                <w:t xml:space="preserve"> </w:t>
                              </w:r>
                              <w:r w:rsidRPr="00A6544C">
                                <w:rPr>
                                  <w:rFonts w:ascii="Tahoma" w:hAnsi="Tahoma" w:cs="Tahoma" w:hint="cs"/>
                                  <w:b/>
                                  <w:bCs/>
                                  <w:sz w:val="20"/>
                                  <w:szCs w:val="20"/>
                                  <w:rtl/>
                                </w:rPr>
                                <w:t>האם הוא גם זכאי לפיצויים בעקבות התוכנית</w:t>
                              </w:r>
                              <w:r>
                                <w:rPr>
                                  <w:rFonts w:ascii="Tahoma" w:hAnsi="Tahoma" w:cs="Tahoma" w:hint="cs"/>
                                  <w:sz w:val="20"/>
                                  <w:szCs w:val="20"/>
                                  <w:rtl/>
                                </w:rPr>
                                <w:t>?</w:t>
                              </w:r>
                              <w:r w:rsidRPr="00A6638A">
                                <w:rPr>
                                  <w:rFonts w:ascii="Tahoma" w:hAnsi="Tahoma" w:cs="Tahoma"/>
                                  <w:sz w:val="20"/>
                                  <w:szCs w:val="20"/>
                                  <w:rtl/>
                                </w:rPr>
                                <w:t xml:space="preserve"> </w:t>
                              </w:r>
                              <w:r w:rsidRPr="00A6544C">
                                <w:rPr>
                                  <w:rFonts w:ascii="Tahoma" w:hAnsi="Tahoma" w:cs="Tahoma"/>
                                  <w:sz w:val="20"/>
                                  <w:szCs w:val="20"/>
                                  <w:rtl/>
                                </w:rPr>
                                <w:t>זהו הדיון שבענייננו.</w:t>
                              </w:r>
                            </w:p>
                          </w:txbxContent>
                        </wps:txbx>
                        <wps:bodyPr rot="0" vert="horz" wrap="square" lIns="91440" tIns="45720" rIns="91440" bIns="45720" anchor="t" anchorCtr="0" upright="1">
                          <a:noAutofit/>
                        </wps:bodyPr>
                      </wps:wsp>
                      <wps:wsp>
                        <wps:cNvPr id="291" name="Rectangle 154"/>
                        <wps:cNvSpPr>
                          <a:spLocks noChangeArrowheads="1"/>
                        </wps:cNvSpPr>
                        <wps:spPr bwMode="auto">
                          <a:xfrm>
                            <a:off x="9560" y="2985"/>
                            <a:ext cx="1728" cy="549"/>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02BCE" w:rsidRPr="00A92A06" w:rsidRDefault="00E02BCE" w:rsidP="008D1C8D">
                              <w:pPr>
                                <w:jc w:val="center"/>
                                <w:rPr>
                                  <w:rFonts w:ascii="Tahoma" w:hAnsi="Tahoma" w:cs="Tahoma"/>
                                  <w:sz w:val="16"/>
                                  <w:szCs w:val="16"/>
                                </w:rPr>
                              </w:pPr>
                              <w:r>
                                <w:rPr>
                                  <w:rFonts w:ascii="Tahoma" w:hAnsi="Tahoma" w:cs="Tahoma" w:hint="cs"/>
                                  <w:sz w:val="16"/>
                                  <w:szCs w:val="16"/>
                                  <w:rtl/>
                                </w:rPr>
                                <w:t>נשאל מה קורה עם הרצועה הזו</w:t>
                              </w:r>
                            </w:p>
                          </w:txbxContent>
                        </wps:txbx>
                        <wps:bodyPr rot="0" vert="horz" wrap="square" lIns="91440" tIns="45720" rIns="91440" bIns="45720" anchor="t" anchorCtr="0" upright="1">
                          <a:noAutofit/>
                        </wps:bodyPr>
                      </wps:wsp>
                      <wps:wsp>
                        <wps:cNvPr id="292" name="AutoShape 155"/>
                        <wps:cNvSpPr>
                          <a:spLocks noChangeArrowheads="1"/>
                        </wps:cNvSpPr>
                        <wps:spPr bwMode="auto">
                          <a:xfrm rot="5400000">
                            <a:off x="8981" y="3032"/>
                            <a:ext cx="355" cy="426"/>
                          </a:xfrm>
                          <a:prstGeom prst="downArrow">
                            <a:avLst>
                              <a:gd name="adj1" fmla="val 50991"/>
                              <a:gd name="adj2" fmla="val 7972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293" name="Rectangle 159"/>
                        <wps:cNvSpPr>
                          <a:spLocks noChangeArrowheads="1"/>
                        </wps:cNvSpPr>
                        <wps:spPr bwMode="auto">
                          <a:xfrm rot="5400000">
                            <a:off x="6780" y="1374"/>
                            <a:ext cx="545" cy="3577"/>
                          </a:xfrm>
                          <a:prstGeom prst="rect">
                            <a:avLst/>
                          </a:prstGeom>
                          <a:solidFill>
                            <a:srgbClr val="3CD84B">
                              <a:alpha val="50000"/>
                            </a:srgbClr>
                          </a:solidFill>
                          <a:ln w="9525">
                            <a:solidFill>
                              <a:srgbClr val="000000"/>
                            </a:solidFill>
                            <a:miter lim="800000"/>
                            <a:headEnd/>
                            <a:tailEnd/>
                          </a:ln>
                        </wps:spPr>
                        <wps:txbx>
                          <w:txbxContent>
                            <w:p w:rsidR="00E02BCE" w:rsidRPr="008D1C8D" w:rsidRDefault="00E02BCE" w:rsidP="008D1C8D">
                              <w:pPr>
                                <w:spacing w:after="0"/>
                                <w:jc w:val="center"/>
                                <w:rPr>
                                  <w:rFonts w:ascii="Tahoma" w:hAnsi="Tahoma" w:cs="Tahoma"/>
                                  <w:sz w:val="16"/>
                                  <w:szCs w:val="16"/>
                                  <w:rtl/>
                                </w:rPr>
                              </w:pPr>
                              <w:r w:rsidRPr="008D1C8D">
                                <w:rPr>
                                  <w:rFonts w:ascii="Tahoma" w:hAnsi="Tahoma" w:cs="Tahoma"/>
                                  <w:sz w:val="16"/>
                                  <w:szCs w:val="16"/>
                                  <w:rtl/>
                                </w:rPr>
                                <w:t>רצועה סמוכה לרצועה שבתוך הקו הכחול</w:t>
                              </w:r>
                            </w:p>
                            <w:p w:rsidR="00E02BCE" w:rsidRPr="008D1C8D" w:rsidRDefault="00E02BCE" w:rsidP="008D1C8D">
                              <w:pPr>
                                <w:spacing w:after="0"/>
                                <w:rPr>
                                  <w:rFonts w:ascii="Tahoma" w:hAnsi="Tahoma" w:cs="Tahoma"/>
                                  <w:sz w:val="16"/>
                                  <w:szCs w:val="16"/>
                                </w:rPr>
                              </w:pPr>
                            </w:p>
                          </w:txbxContent>
                        </wps:txbx>
                        <wps:bodyPr rot="0" vert="horz" wrap="square" lIns="91440" tIns="45720" rIns="91440" bIns="45720" anchor="t" anchorCtr="0" upright="1">
                          <a:noAutofit/>
                        </wps:bodyPr>
                      </wps:wsp>
                      <wps:wsp>
                        <wps:cNvPr id="294" name="Rectangle 160"/>
                        <wps:cNvSpPr>
                          <a:spLocks noChangeArrowheads="1"/>
                        </wps:cNvSpPr>
                        <wps:spPr bwMode="auto">
                          <a:xfrm>
                            <a:off x="4952" y="1521"/>
                            <a:ext cx="4208" cy="1304"/>
                          </a:xfrm>
                          <a:prstGeom prst="rect">
                            <a:avLst/>
                          </a:prstGeom>
                          <a:solidFill>
                            <a:srgbClr val="FFFFFF"/>
                          </a:solidFill>
                          <a:ln w="25400">
                            <a:solidFill>
                              <a:srgbClr val="0000FF"/>
                            </a:solidFill>
                            <a:miter lim="800000"/>
                            <a:headEnd/>
                            <a:tailEnd/>
                          </a:ln>
                        </wps:spPr>
                        <wps:bodyPr rot="0" vert="horz" wrap="square" lIns="91440" tIns="45720" rIns="91440" bIns="45720" anchor="t" anchorCtr="0" upright="1">
                          <a:noAutofit/>
                        </wps:bodyPr>
                      </wps:wsp>
                      <wps:wsp>
                        <wps:cNvPr id="295" name="Rectangle 156"/>
                        <wps:cNvSpPr>
                          <a:spLocks noChangeArrowheads="1"/>
                        </wps:cNvSpPr>
                        <wps:spPr bwMode="auto">
                          <a:xfrm>
                            <a:off x="5145" y="1993"/>
                            <a:ext cx="3780" cy="355"/>
                          </a:xfrm>
                          <a:prstGeom prst="rect">
                            <a:avLst/>
                          </a:prstGeom>
                          <a:solidFill>
                            <a:schemeClr val="lt1">
                              <a:lumMod val="100000"/>
                              <a:lumOff val="0"/>
                            </a:scheme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BCE" w:rsidRPr="00A92A06" w:rsidRDefault="00E02BCE" w:rsidP="008D1C8D">
                              <w:pPr>
                                <w:jc w:val="center"/>
                                <w:rPr>
                                  <w:rFonts w:ascii="Tahoma" w:hAnsi="Tahoma" w:cs="Tahoma"/>
                                  <w:sz w:val="16"/>
                                  <w:szCs w:val="16"/>
                                </w:rPr>
                              </w:pPr>
                              <w:r w:rsidRPr="00A92A06">
                                <w:rPr>
                                  <w:rFonts w:ascii="Tahoma" w:hAnsi="Tahoma" w:cs="Tahoma"/>
                                  <w:sz w:val="16"/>
                                  <w:szCs w:val="16"/>
                                  <w:rtl/>
                                </w:rPr>
                                <w:t>רצועת שטח שהופקעה לטובת הקמת קווי חשמל</w:t>
                              </w:r>
                            </w:p>
                          </w:txbxContent>
                        </wps:txbx>
                        <wps:bodyPr rot="0" vert="horz" wrap="square" lIns="91440" tIns="45720" rIns="91440" bIns="45720" anchor="t" anchorCtr="0" upright="1">
                          <a:noAutofit/>
                        </wps:bodyPr>
                      </wps:wsp>
                      <wps:wsp>
                        <wps:cNvPr id="296" name="Rectangle 157"/>
                        <wps:cNvSpPr>
                          <a:spLocks noChangeArrowheads="1"/>
                        </wps:cNvSpPr>
                        <wps:spPr bwMode="auto">
                          <a:xfrm>
                            <a:off x="5021" y="1599"/>
                            <a:ext cx="4057" cy="332"/>
                          </a:xfrm>
                          <a:prstGeom prst="rect">
                            <a:avLst/>
                          </a:prstGeom>
                          <a:solidFill>
                            <a:schemeClr val="accent3">
                              <a:lumMod val="75000"/>
                              <a:lumOff val="0"/>
                              <a:alpha val="50000"/>
                            </a:schemeClr>
                          </a:solidFill>
                          <a:ln w="9525">
                            <a:solidFill>
                              <a:schemeClr val="tx1">
                                <a:lumMod val="100000"/>
                                <a:lumOff val="0"/>
                              </a:schemeClr>
                            </a:solidFill>
                            <a:miter lim="800000"/>
                            <a:headEnd/>
                            <a:tailEnd/>
                          </a:ln>
                        </wps:spPr>
                        <wps:txbx>
                          <w:txbxContent>
                            <w:p w:rsidR="00E02BCE" w:rsidRPr="00A92A06" w:rsidRDefault="00E02BCE" w:rsidP="00774118">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wps:txbx>
                        <wps:bodyPr rot="0" vert="horz" wrap="square" lIns="91440" tIns="45720" rIns="91440" bIns="45720" anchor="t" anchorCtr="0" upright="1">
                          <a:noAutofit/>
                        </wps:bodyPr>
                      </wps:wsp>
                      <wps:wsp>
                        <wps:cNvPr id="297" name="Rectangle 158"/>
                        <wps:cNvSpPr>
                          <a:spLocks noChangeArrowheads="1"/>
                        </wps:cNvSpPr>
                        <wps:spPr bwMode="auto">
                          <a:xfrm>
                            <a:off x="5031" y="2418"/>
                            <a:ext cx="4057" cy="332"/>
                          </a:xfrm>
                          <a:prstGeom prst="rect">
                            <a:avLst/>
                          </a:prstGeom>
                          <a:solidFill>
                            <a:schemeClr val="accent3">
                              <a:lumMod val="75000"/>
                              <a:lumOff val="0"/>
                              <a:alpha val="50000"/>
                            </a:schemeClr>
                          </a:solidFill>
                          <a:ln w="9525">
                            <a:solidFill>
                              <a:schemeClr val="tx1">
                                <a:lumMod val="100000"/>
                                <a:lumOff val="0"/>
                              </a:schemeClr>
                            </a:solidFill>
                            <a:miter lim="800000"/>
                            <a:headEnd/>
                            <a:tailEnd/>
                          </a:ln>
                        </wps:spPr>
                        <wps:txbx>
                          <w:txbxContent>
                            <w:p w:rsidR="00E02BCE" w:rsidRPr="00A92A06" w:rsidRDefault="00E02BCE" w:rsidP="00774118">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97" style="position:absolute;left:0;text-align:left;margin-left:110.85pt;margin-top:3.45pt;width:399.55pt;height:168.5pt;z-index:251999232" coordorigin="3297,1521" coordsize="7991,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">
                <v:rect id="Rectangle 150" o:spid="_x0000_s1098" style="position:absolute;left:3297;top:1925;width:442;height:1968;rotation:1160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" fillcolor="#16fe42">
                  <v:fill opacity="32896f"/>
                </v:rect>
                <v:rect id="Rectangle 152" o:spid="_x0000_s1099" style="position:absolute;left:6310;top:3652;width:384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" fillcolor="#d99594 [1941]" strokecolor="#d99594 [1941]" strokeweight="1pt">
                  <v:fill color2="#f2dbdb [661]" angle="135" focus="50%" type="gradient"/>
                  <v:shadow on="t" color="#622423 [1605]" opacity=".5" offset="1pt"/>
                  <v:textbox>
                    <w:txbxContent>
                      <w:p w:rsidR="00E02BCE" w:rsidRPr="00A6638A" w:rsidRDefault="00E02BCE" w:rsidP="00774118">
                        <w:pPr>
                          <w:spacing w:after="0"/>
                          <w:jc w:val="center"/>
                          <w:rPr>
                            <w:rFonts w:ascii="Tahoma" w:hAnsi="Tahoma" w:cs="Tahoma"/>
                            <w:sz w:val="20"/>
                            <w:szCs w:val="20"/>
                          </w:rPr>
                        </w:pPr>
                        <w:r w:rsidRPr="00A6638A">
                          <w:rPr>
                            <w:rFonts w:ascii="Tahoma" w:hAnsi="Tahoma" w:cs="Tahoma"/>
                            <w:sz w:val="20"/>
                            <w:szCs w:val="20"/>
                            <w:rtl/>
                          </w:rPr>
                          <w:t xml:space="preserve">מה דין </w:t>
                        </w:r>
                        <w:r>
                          <w:rPr>
                            <w:rFonts w:ascii="Tahoma" w:hAnsi="Tahoma" w:cs="Tahoma" w:hint="cs"/>
                            <w:sz w:val="20"/>
                            <w:szCs w:val="20"/>
                            <w:rtl/>
                          </w:rPr>
                          <w:t>ה</w:t>
                        </w:r>
                        <w:r w:rsidRPr="00A6638A">
                          <w:rPr>
                            <w:rFonts w:ascii="Tahoma" w:hAnsi="Tahoma" w:cs="Tahoma"/>
                            <w:sz w:val="20"/>
                            <w:szCs w:val="20"/>
                            <w:rtl/>
                          </w:rPr>
                          <w:t>פגיעה ב</w:t>
                        </w:r>
                        <w:r>
                          <w:rPr>
                            <w:rFonts w:ascii="Tahoma" w:hAnsi="Tahoma" w:cs="Tahoma" w:hint="cs"/>
                            <w:sz w:val="20"/>
                            <w:szCs w:val="20"/>
                            <w:rtl/>
                          </w:rPr>
                          <w:t>שטח היר</w:t>
                        </w:r>
                        <w:r w:rsidRPr="00A6638A">
                          <w:rPr>
                            <w:rFonts w:ascii="Tahoma" w:hAnsi="Tahoma" w:cs="Tahoma"/>
                            <w:sz w:val="20"/>
                            <w:szCs w:val="20"/>
                            <w:rtl/>
                          </w:rPr>
                          <w:t>ו</w:t>
                        </w:r>
                        <w:r>
                          <w:rPr>
                            <w:rFonts w:ascii="Tahoma" w:hAnsi="Tahoma" w:cs="Tahoma" w:hint="cs"/>
                            <w:sz w:val="20"/>
                            <w:szCs w:val="20"/>
                            <w:rtl/>
                          </w:rPr>
                          <w:t>ק</w:t>
                        </w:r>
                        <w:r w:rsidRPr="00774118">
                          <w:rPr>
                            <w:rFonts w:ascii="Tahoma" w:hAnsi="Tahoma" w:cs="Tahoma"/>
                            <w:sz w:val="20"/>
                            <w:szCs w:val="20"/>
                            <w:rtl/>
                          </w:rPr>
                          <w:t xml:space="preserve"> </w:t>
                        </w:r>
                        <w:r w:rsidRPr="00A6638A">
                          <w:rPr>
                            <w:rFonts w:ascii="Tahoma" w:hAnsi="Tahoma" w:cs="Tahoma"/>
                            <w:sz w:val="20"/>
                            <w:szCs w:val="20"/>
                            <w:rtl/>
                          </w:rPr>
                          <w:t xml:space="preserve">שגובל </w:t>
                        </w:r>
                        <w:r w:rsidRPr="00A6638A">
                          <w:rPr>
                            <w:rFonts w:ascii="Tahoma" w:hAnsi="Tahoma" w:cs="Tahoma" w:hint="cs"/>
                            <w:sz w:val="20"/>
                            <w:szCs w:val="20"/>
                            <w:rtl/>
                          </w:rPr>
                          <w:t>באזור</w:t>
                        </w:r>
                        <w:r w:rsidRPr="00A6638A">
                          <w:rPr>
                            <w:rFonts w:ascii="Tahoma" w:hAnsi="Tahoma" w:cs="Tahoma"/>
                            <w:sz w:val="20"/>
                            <w:szCs w:val="20"/>
                            <w:rtl/>
                          </w:rPr>
                          <w:t xml:space="preserve"> התוכנית המתוחם בקו כחול</w:t>
                        </w:r>
                        <w:r>
                          <w:rPr>
                            <w:rFonts w:ascii="Tahoma" w:hAnsi="Tahoma" w:cs="Tahoma"/>
                            <w:sz w:val="20"/>
                            <w:szCs w:val="20"/>
                            <w:rtl/>
                          </w:rPr>
                          <w:t>?</w:t>
                        </w:r>
                        <w:r>
                          <w:rPr>
                            <w:rFonts w:ascii="Tahoma" w:hAnsi="Tahoma" w:cs="Tahoma" w:hint="cs"/>
                            <w:sz w:val="20"/>
                            <w:szCs w:val="20"/>
                            <w:rtl/>
                          </w:rPr>
                          <w:t xml:space="preserve"> </w:t>
                        </w:r>
                        <w:r w:rsidRPr="00A6544C">
                          <w:rPr>
                            <w:rFonts w:ascii="Tahoma" w:hAnsi="Tahoma" w:cs="Tahoma" w:hint="cs"/>
                            <w:b/>
                            <w:bCs/>
                            <w:sz w:val="20"/>
                            <w:szCs w:val="20"/>
                            <w:rtl/>
                          </w:rPr>
                          <w:t>האם הוא גם זכאי לפיצויים בעקבות התוכנית</w:t>
                        </w:r>
                        <w:r>
                          <w:rPr>
                            <w:rFonts w:ascii="Tahoma" w:hAnsi="Tahoma" w:cs="Tahoma" w:hint="cs"/>
                            <w:sz w:val="20"/>
                            <w:szCs w:val="20"/>
                            <w:rtl/>
                          </w:rPr>
                          <w:t>?</w:t>
                        </w:r>
                        <w:r w:rsidRPr="00A6638A">
                          <w:rPr>
                            <w:rFonts w:ascii="Tahoma" w:hAnsi="Tahoma" w:cs="Tahoma"/>
                            <w:sz w:val="20"/>
                            <w:szCs w:val="20"/>
                            <w:rtl/>
                          </w:rPr>
                          <w:t xml:space="preserve"> </w:t>
                        </w:r>
                        <w:r w:rsidRPr="00A6544C">
                          <w:rPr>
                            <w:rFonts w:ascii="Tahoma" w:hAnsi="Tahoma" w:cs="Tahoma"/>
                            <w:sz w:val="20"/>
                            <w:szCs w:val="20"/>
                            <w:rtl/>
                          </w:rPr>
                          <w:t>זהו הדיון שבענייננו.</w:t>
                        </w:r>
                      </w:p>
                    </w:txbxContent>
                  </v:textbox>
                </v:rect>
                <v:rect id="Rectangle 154" o:spid="_x0000_s1100" style="position:absolute;left:9560;top:2985;width:1728;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" fillcolor="#666 [1936]" strokecolor="#666 [1936]" strokeweight="1pt">
                  <v:fill color2="#ccc [656]" angle="135" focus="50%" type="gradient"/>
                  <v:shadow on="t" color="#7f7f7f [1601]" opacity=".5" offset="1pt"/>
                  <v:textbox>
                    <w:txbxContent>
                      <w:p w:rsidR="00E02BCE" w:rsidRPr="00A92A06" w:rsidRDefault="00E02BCE" w:rsidP="008D1C8D">
                        <w:pPr>
                          <w:jc w:val="center"/>
                          <w:rPr>
                            <w:rFonts w:ascii="Tahoma" w:hAnsi="Tahoma" w:cs="Tahoma"/>
                            <w:sz w:val="16"/>
                            <w:szCs w:val="16"/>
                          </w:rPr>
                        </w:pPr>
                        <w:r>
                          <w:rPr>
                            <w:rFonts w:ascii="Tahoma" w:hAnsi="Tahoma" w:cs="Tahoma" w:hint="cs"/>
                            <w:sz w:val="16"/>
                            <w:szCs w:val="16"/>
                            <w:rtl/>
                          </w:rPr>
                          <w:t>נשאל מה קורה עם הרצועה הזו</w:t>
                        </w:r>
                      </w:p>
                    </w:txbxContent>
                  </v:textbox>
                </v:rect>
                <v:shape id="AutoShape 155" o:spid="_x0000_s1101" type="#_x0000_t67" style="position:absolute;left:8981;top:3032;width:355;height:4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" adj="7250,5293" fillcolor="#666 [1936]" strokecolor="#666 [1936]" strokeweight="1pt">
                  <v:fill color2="#ccc [656]" angle="135" focus="50%" type="gradient"/>
                  <v:shadow on="t" color="#7f7f7f [1601]" opacity=".5" offset="1pt"/>
                  <v:textbox style="layout-flow:vertical-ideographic"/>
                </v:shape>
                <v:rect id="Rectangle 159" o:spid="_x0000_s1102" style="position:absolute;left:6780;top:1374;width:545;height:35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" fillcolor="#3cd84b">
                  <v:fill opacity="32896f"/>
                  <v:textbox>
                    <w:txbxContent>
                      <w:p w:rsidR="00E02BCE" w:rsidRPr="008D1C8D" w:rsidRDefault="00E02BCE" w:rsidP="008D1C8D">
                        <w:pPr>
                          <w:spacing w:after="0"/>
                          <w:jc w:val="center"/>
                          <w:rPr>
                            <w:rFonts w:ascii="Tahoma" w:hAnsi="Tahoma" w:cs="Tahoma"/>
                            <w:sz w:val="16"/>
                            <w:szCs w:val="16"/>
                            <w:rtl/>
                          </w:rPr>
                        </w:pPr>
                        <w:r w:rsidRPr="008D1C8D">
                          <w:rPr>
                            <w:rFonts w:ascii="Tahoma" w:hAnsi="Tahoma" w:cs="Tahoma"/>
                            <w:sz w:val="16"/>
                            <w:szCs w:val="16"/>
                            <w:rtl/>
                          </w:rPr>
                          <w:t>רצועה סמוכה לרצועה שבתוך הקו הכחול</w:t>
                        </w:r>
                      </w:p>
                      <w:p w:rsidR="00E02BCE" w:rsidRPr="008D1C8D" w:rsidRDefault="00E02BCE" w:rsidP="008D1C8D">
                        <w:pPr>
                          <w:spacing w:after="0"/>
                          <w:rPr>
                            <w:rFonts w:ascii="Tahoma" w:hAnsi="Tahoma" w:cs="Tahoma"/>
                            <w:sz w:val="16"/>
                            <w:szCs w:val="16"/>
                          </w:rPr>
                        </w:pPr>
                      </w:p>
                    </w:txbxContent>
                  </v:textbox>
                </v:rect>
                <v:rect id="Rectangle 160" o:spid="_x0000_s1103" style="position:absolute;left:4952;top:1521;width:4208;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" strokecolor="blue" strokeweight="2pt"/>
                <v:rect id="Rectangle 156" o:spid="_x0000_s1104" style="position:absolute;left:5145;top:1993;width:378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" fillcolor="white [3201]" strokecolor="red" strokeweight="1.5pt">
                  <v:shadow color="#868686"/>
                  <v:textbox>
                    <w:txbxContent>
                      <w:p w:rsidR="00E02BCE" w:rsidRPr="00A92A06" w:rsidRDefault="00E02BCE" w:rsidP="008D1C8D">
                        <w:pPr>
                          <w:jc w:val="center"/>
                          <w:rPr>
                            <w:rFonts w:ascii="Tahoma" w:hAnsi="Tahoma" w:cs="Tahoma"/>
                            <w:sz w:val="16"/>
                            <w:szCs w:val="16"/>
                          </w:rPr>
                        </w:pPr>
                        <w:r w:rsidRPr="00A92A06">
                          <w:rPr>
                            <w:rFonts w:ascii="Tahoma" w:hAnsi="Tahoma" w:cs="Tahoma"/>
                            <w:sz w:val="16"/>
                            <w:szCs w:val="16"/>
                            <w:rtl/>
                          </w:rPr>
                          <w:t>רצועת שטח שהופקעה לטובת הקמת קווי חשמל</w:t>
                        </w:r>
                      </w:p>
                    </w:txbxContent>
                  </v:textbox>
                </v:rect>
                <v:rect id="Rectangle 157" o:spid="_x0000_s1105" style="position:absolute;left:5021;top:1599;width:405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" fillcolor="#76923c [2406]" strokecolor="black [3213]">
                  <v:fill opacity="32896f"/>
                  <v:textbox>
                    <w:txbxContent>
                      <w:p w:rsidR="00E02BCE" w:rsidRPr="00A92A06" w:rsidRDefault="00E02BCE" w:rsidP="00774118">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v:textbox>
                </v:rect>
                <v:rect id="Rectangle 158" o:spid="_x0000_s1106" style="position:absolute;left:5031;top:2418;width:405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" fillcolor="#76923c [2406]" strokecolor="black [3213]">
                  <v:fill opacity="32896f"/>
                  <v:textbox>
                    <w:txbxContent>
                      <w:p w:rsidR="00E02BCE" w:rsidRPr="00A92A06" w:rsidRDefault="00E02BCE" w:rsidP="00774118">
                        <w:pPr>
                          <w:jc w:val="center"/>
                          <w:rPr>
                            <w:rFonts w:ascii="Tahoma" w:hAnsi="Tahoma" w:cs="Tahoma"/>
                            <w:sz w:val="16"/>
                            <w:szCs w:val="16"/>
                          </w:rPr>
                        </w:pPr>
                        <w:r w:rsidRPr="00A92A06">
                          <w:rPr>
                            <w:rFonts w:ascii="Tahoma" w:hAnsi="Tahoma" w:cs="Tahoma"/>
                            <w:sz w:val="16"/>
                            <w:szCs w:val="16"/>
                            <w:rtl/>
                          </w:rPr>
                          <w:t>רצועת שטח שלא הופקעה ו</w:t>
                        </w:r>
                        <w:r>
                          <w:rPr>
                            <w:rFonts w:ascii="Tahoma" w:hAnsi="Tahoma" w:cs="Tahoma" w:hint="cs"/>
                            <w:sz w:val="16"/>
                            <w:szCs w:val="16"/>
                            <w:rtl/>
                          </w:rPr>
                          <w:t>ב</w:t>
                        </w:r>
                        <w:r w:rsidRPr="00A92A06">
                          <w:rPr>
                            <w:rFonts w:ascii="Tahoma" w:hAnsi="Tahoma" w:cs="Tahoma"/>
                            <w:sz w:val="16"/>
                            <w:szCs w:val="16"/>
                            <w:rtl/>
                          </w:rPr>
                          <w:t>ה יש גריעות תכנוניות</w:t>
                        </w:r>
                      </w:p>
                    </w:txbxContent>
                  </v:textbox>
                </v:rect>
              </v:group>
            </w:pict>
          </mc:Fallback>
        </mc:AlternateContent>
      </w:r>
      <w:r w:rsidR="00002693" w:rsidRPr="00633885">
        <w:rPr>
          <w:rFonts w:ascii="David" w:hAnsi="David"/>
          <w:noProof/>
          <w:sz w:val="22"/>
          <w:szCs w:val="22"/>
          <w:rtl/>
        </w:rPr>
        <w:drawing>
          <wp:anchor distT="0" distB="0" distL="114300" distR="114300" simplePos="0" relativeHeight="251661824" behindDoc="0" locked="0" layoutInCell="1" allowOverlap="1" wp14:anchorId="1D4AE5EE" wp14:editId="5D63AE2E">
            <wp:simplePos x="0" y="0"/>
            <wp:positionH relativeFrom="column">
              <wp:posOffset>446405</wp:posOffset>
            </wp:positionH>
            <wp:positionV relativeFrom="paragraph">
              <wp:posOffset>91440</wp:posOffset>
            </wp:positionV>
            <wp:extent cx="2557145" cy="2154555"/>
            <wp:effectExtent l="19050" t="0" r="0" b="0"/>
            <wp:wrapSquare wrapText="bothSides"/>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2557145" cy="2154555"/>
                    </a:xfrm>
                    <a:prstGeom prst="rect">
                      <a:avLst/>
                    </a:prstGeom>
                    <a:noFill/>
                    <a:ln w="9525">
                      <a:noFill/>
                      <a:miter lim="800000"/>
                      <a:headEnd/>
                      <a:tailEnd/>
                    </a:ln>
                  </pic:spPr>
                </pic:pic>
              </a:graphicData>
            </a:graphic>
          </wp:anchor>
        </w:drawing>
      </w:r>
    </w:p>
    <w:p w:rsidR="00B719E7" w:rsidRPr="00633885" w:rsidRDefault="00B719E7" w:rsidP="00633885">
      <w:pPr>
        <w:pStyle w:val="aff2"/>
        <w:spacing w:after="0" w:line="360" w:lineRule="auto"/>
        <w:rPr>
          <w:rFonts w:ascii="David" w:hAnsi="David"/>
          <w:sz w:val="22"/>
          <w:szCs w:val="22"/>
          <w:rtl/>
        </w:rPr>
      </w:pPr>
    </w:p>
    <w:p w:rsidR="00B719E7" w:rsidRPr="00633885" w:rsidRDefault="00B719E7" w:rsidP="00633885">
      <w:pPr>
        <w:pStyle w:val="aff2"/>
        <w:spacing w:after="0" w:line="360" w:lineRule="auto"/>
        <w:rPr>
          <w:rFonts w:ascii="David" w:hAnsi="David"/>
          <w:sz w:val="22"/>
          <w:szCs w:val="22"/>
          <w:rtl/>
        </w:rPr>
      </w:pPr>
    </w:p>
    <w:p w:rsidR="00B719E7" w:rsidRPr="00633885" w:rsidRDefault="00B719E7" w:rsidP="00633885">
      <w:pPr>
        <w:pStyle w:val="aff2"/>
        <w:spacing w:after="0" w:line="360" w:lineRule="auto"/>
        <w:rPr>
          <w:rFonts w:ascii="David" w:hAnsi="David"/>
          <w:sz w:val="22"/>
          <w:szCs w:val="22"/>
          <w:rtl/>
        </w:rPr>
      </w:pPr>
    </w:p>
    <w:p w:rsidR="00B719E7" w:rsidRPr="00633885" w:rsidRDefault="00B719E7" w:rsidP="00633885">
      <w:pPr>
        <w:pStyle w:val="aff2"/>
        <w:spacing w:after="0" w:line="360" w:lineRule="auto"/>
        <w:rPr>
          <w:rFonts w:ascii="David" w:hAnsi="David"/>
          <w:sz w:val="22"/>
          <w:szCs w:val="22"/>
          <w:rtl/>
        </w:rPr>
      </w:pPr>
    </w:p>
    <w:p w:rsidR="00B719E7" w:rsidRPr="00633885" w:rsidRDefault="00B719E7" w:rsidP="00633885">
      <w:pPr>
        <w:pStyle w:val="aff2"/>
        <w:spacing w:after="0" w:line="360" w:lineRule="auto"/>
        <w:rPr>
          <w:rFonts w:ascii="David" w:hAnsi="David"/>
          <w:sz w:val="22"/>
          <w:szCs w:val="22"/>
          <w:rtl/>
        </w:rPr>
      </w:pPr>
    </w:p>
    <w:p w:rsidR="00B719E7" w:rsidRPr="00633885" w:rsidRDefault="00B719E7" w:rsidP="00633885">
      <w:pPr>
        <w:pStyle w:val="aff2"/>
        <w:spacing w:after="0" w:line="360" w:lineRule="auto"/>
        <w:rPr>
          <w:rFonts w:ascii="David" w:hAnsi="David"/>
          <w:sz w:val="22"/>
          <w:szCs w:val="22"/>
          <w:rtl/>
        </w:rPr>
      </w:pPr>
    </w:p>
    <w:p w:rsidR="00806578" w:rsidRPr="00633885" w:rsidRDefault="00806578" w:rsidP="00633885">
      <w:pPr>
        <w:pStyle w:val="aff2"/>
        <w:spacing w:after="0" w:line="360" w:lineRule="auto"/>
        <w:rPr>
          <w:rFonts w:ascii="David" w:hAnsi="David"/>
          <w:b/>
          <w:bCs/>
          <w:sz w:val="22"/>
          <w:szCs w:val="22"/>
          <w:u w:val="single"/>
          <w:rtl/>
        </w:rPr>
      </w:pPr>
    </w:p>
    <w:p w:rsidR="00806578" w:rsidRPr="00633885" w:rsidRDefault="00806578" w:rsidP="00633885">
      <w:pPr>
        <w:pStyle w:val="aff2"/>
        <w:spacing w:after="0" w:line="360" w:lineRule="auto"/>
        <w:rPr>
          <w:rFonts w:ascii="David" w:hAnsi="David"/>
          <w:b/>
          <w:bCs/>
          <w:sz w:val="22"/>
          <w:szCs w:val="22"/>
          <w:u w:val="single"/>
          <w:rtl/>
        </w:rPr>
      </w:pPr>
    </w:p>
    <w:p w:rsidR="00806578" w:rsidRPr="00633885" w:rsidRDefault="00806578" w:rsidP="00633885">
      <w:pPr>
        <w:pStyle w:val="aff2"/>
        <w:spacing w:after="0" w:line="360" w:lineRule="auto"/>
        <w:rPr>
          <w:rFonts w:ascii="David" w:hAnsi="David"/>
          <w:b/>
          <w:bCs/>
          <w:sz w:val="22"/>
          <w:szCs w:val="22"/>
          <w:u w:val="single"/>
          <w:rtl/>
        </w:rPr>
      </w:pPr>
    </w:p>
    <w:p w:rsidR="00806578" w:rsidRPr="00633885" w:rsidRDefault="00806578" w:rsidP="00633885">
      <w:pPr>
        <w:pStyle w:val="aff2"/>
        <w:spacing w:after="0" w:line="360" w:lineRule="auto"/>
        <w:rPr>
          <w:rFonts w:ascii="David" w:hAnsi="David"/>
          <w:b/>
          <w:bCs/>
          <w:sz w:val="22"/>
          <w:szCs w:val="22"/>
          <w:u w:val="single"/>
          <w:rtl/>
        </w:rPr>
      </w:pPr>
    </w:p>
    <w:p w:rsidR="00B719E7" w:rsidRPr="00633885" w:rsidRDefault="00B5114C"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מהי משמעות המונח "גובלים עימו"</w:t>
      </w:r>
      <w:r w:rsidR="005277DB" w:rsidRPr="00633885">
        <w:rPr>
          <w:rFonts w:ascii="David" w:hAnsi="David"/>
          <w:b/>
          <w:bCs/>
          <w:sz w:val="22"/>
          <w:szCs w:val="22"/>
          <w:u w:val="single"/>
          <w:rtl/>
        </w:rPr>
        <w:t xml:space="preserve"> לפי ס' 197</w:t>
      </w:r>
      <w:r w:rsidRPr="00633885">
        <w:rPr>
          <w:rFonts w:ascii="David" w:hAnsi="David"/>
          <w:b/>
          <w:bCs/>
          <w:sz w:val="22"/>
          <w:szCs w:val="22"/>
          <w:u w:val="single"/>
          <w:rtl/>
        </w:rPr>
        <w:t>?</w:t>
      </w:r>
    </w:p>
    <w:p w:rsidR="007F6B99" w:rsidRPr="00633885" w:rsidRDefault="00A822CC" w:rsidP="00633885">
      <w:pPr>
        <w:pStyle w:val="aff"/>
        <w:spacing w:after="0" w:line="360" w:lineRule="auto"/>
        <w:ind w:firstLine="0"/>
        <w:rPr>
          <w:rFonts w:ascii="David" w:hAnsi="David" w:cs="David"/>
          <w:sz w:val="22"/>
          <w:szCs w:val="22"/>
          <w:rtl/>
        </w:rPr>
      </w:pPr>
      <w:r w:rsidRPr="00633885">
        <w:rPr>
          <w:rFonts w:ascii="David" w:hAnsi="David" w:cs="David"/>
          <w:sz w:val="22"/>
          <w:szCs w:val="22"/>
          <w:highlight w:val="green"/>
          <w:rtl/>
        </w:rPr>
        <w:t>פס"ד 01\277</w:t>
      </w:r>
      <w:r w:rsidR="007D0177" w:rsidRPr="00633885">
        <w:rPr>
          <w:rFonts w:ascii="David" w:hAnsi="David" w:cs="David"/>
          <w:sz w:val="22"/>
          <w:szCs w:val="22"/>
          <w:highlight w:val="green"/>
          <w:rtl/>
        </w:rPr>
        <w:t>5</w:t>
      </w:r>
      <w:r w:rsidRPr="00633885">
        <w:rPr>
          <w:rFonts w:ascii="David" w:hAnsi="David" w:cs="David"/>
          <w:sz w:val="22"/>
          <w:szCs w:val="22"/>
          <w:highlight w:val="green"/>
          <w:rtl/>
        </w:rPr>
        <w:t xml:space="preserve"> שרגא ויטנר נ' הועדה המקומית לתכנון ולבניה "שרונים"</w:t>
      </w:r>
      <w:r w:rsidR="007D0177" w:rsidRPr="00633885">
        <w:rPr>
          <w:rFonts w:ascii="David" w:hAnsi="David" w:cs="David"/>
          <w:sz w:val="22"/>
          <w:szCs w:val="22"/>
          <w:rtl/>
        </w:rPr>
        <w:t xml:space="preserve"> (לא בסילבוס)</w:t>
      </w:r>
      <w:r w:rsidRPr="00633885">
        <w:rPr>
          <w:rFonts w:ascii="David" w:hAnsi="David" w:cs="David"/>
          <w:sz w:val="22"/>
          <w:szCs w:val="22"/>
          <w:rtl/>
        </w:rPr>
        <w:t xml:space="preserve">: </w:t>
      </w:r>
    </w:p>
    <w:p w:rsidR="007D0177" w:rsidRPr="00633885" w:rsidRDefault="00A822CC" w:rsidP="00633885">
      <w:pPr>
        <w:pStyle w:val="aff"/>
        <w:spacing w:after="0" w:line="360" w:lineRule="auto"/>
        <w:ind w:firstLine="0"/>
        <w:rPr>
          <w:rFonts w:ascii="David" w:hAnsi="David" w:cs="David"/>
          <w:sz w:val="22"/>
          <w:szCs w:val="22"/>
          <w:u w:val="single"/>
          <w:rtl/>
        </w:rPr>
      </w:pPr>
      <w:r w:rsidRPr="00633885">
        <w:rPr>
          <w:rFonts w:ascii="David" w:hAnsi="David" w:cs="David"/>
          <w:sz w:val="22"/>
          <w:szCs w:val="22"/>
          <w:u w:val="single"/>
          <w:rtl/>
        </w:rPr>
        <w:t xml:space="preserve">ביהמ"ש ניסה לתת הגדרה שגם היא לא מסבירה זאת לחלוטין: </w:t>
      </w:r>
    </w:p>
    <w:p w:rsidR="007D0177" w:rsidRPr="00633885" w:rsidRDefault="00A822CC" w:rsidP="00633885">
      <w:pPr>
        <w:pStyle w:val="aff"/>
        <w:spacing w:after="0" w:line="360" w:lineRule="auto"/>
        <w:ind w:left="567" w:right="567" w:firstLine="0"/>
        <w:rPr>
          <w:rFonts w:ascii="David" w:hAnsi="David" w:cs="David"/>
          <w:sz w:val="22"/>
          <w:szCs w:val="22"/>
          <w:rtl/>
        </w:rPr>
      </w:pPr>
      <w:r w:rsidRPr="00633885">
        <w:rPr>
          <w:rFonts w:ascii="David" w:hAnsi="David" w:cs="David"/>
          <w:sz w:val="22"/>
          <w:szCs w:val="22"/>
          <w:rtl/>
        </w:rPr>
        <w:t>"</w:t>
      </w:r>
      <w:r w:rsidR="007D0177" w:rsidRPr="00633885">
        <w:rPr>
          <w:rFonts w:ascii="David" w:hAnsi="David" w:cs="David"/>
          <w:sz w:val="22"/>
          <w:szCs w:val="22"/>
          <w:rtl/>
        </w:rPr>
        <w:t xml:space="preserve">ככלל, מקרקעין ייחשבו </w:t>
      </w:r>
      <w:r w:rsidR="00DC39ED" w:rsidRPr="00633885">
        <w:rPr>
          <w:rFonts w:ascii="David" w:hAnsi="David" w:cs="David"/>
          <w:sz w:val="22"/>
          <w:szCs w:val="22"/>
          <w:rtl/>
        </w:rPr>
        <w:t>ל</w:t>
      </w:r>
      <w:r w:rsidR="007D0177" w:rsidRPr="00633885">
        <w:rPr>
          <w:rFonts w:ascii="David" w:hAnsi="David" w:cs="David"/>
          <w:sz w:val="22"/>
          <w:szCs w:val="22"/>
          <w:rtl/>
        </w:rPr>
        <w:t>גובלים בתחומה של תכנית לצורך תביעת פיצויים לפי ס</w:t>
      </w:r>
      <w:r w:rsidR="00DC39ED" w:rsidRPr="00633885">
        <w:rPr>
          <w:rFonts w:ascii="David" w:hAnsi="David" w:cs="David"/>
          <w:sz w:val="22"/>
          <w:szCs w:val="22"/>
          <w:rtl/>
        </w:rPr>
        <w:t>'</w:t>
      </w:r>
      <w:r w:rsidR="007D0177" w:rsidRPr="00633885">
        <w:rPr>
          <w:rFonts w:ascii="David" w:hAnsi="David" w:cs="David"/>
          <w:sz w:val="22"/>
          <w:szCs w:val="22"/>
          <w:rtl/>
        </w:rPr>
        <w:t xml:space="preserve"> 197, כ</w:t>
      </w:r>
      <w:r w:rsidR="00DC39ED" w:rsidRPr="00633885">
        <w:rPr>
          <w:rFonts w:ascii="David" w:hAnsi="David" w:cs="David"/>
          <w:sz w:val="22"/>
          <w:szCs w:val="22"/>
          <w:rtl/>
        </w:rPr>
        <w:t xml:space="preserve">אשר </w:t>
      </w:r>
      <w:r w:rsidR="007D0177" w:rsidRPr="00633885">
        <w:rPr>
          <w:rFonts w:ascii="David" w:hAnsi="David" w:cs="David"/>
          <w:sz w:val="22"/>
          <w:szCs w:val="22"/>
          <w:rtl/>
        </w:rPr>
        <w:t>ה</w:t>
      </w:r>
      <w:r w:rsidR="00DC39ED" w:rsidRPr="00633885">
        <w:rPr>
          <w:rFonts w:ascii="David" w:hAnsi="David" w:cs="David"/>
          <w:sz w:val="22"/>
          <w:szCs w:val="22"/>
          <w:rtl/>
        </w:rPr>
        <w:t>ם</w:t>
      </w:r>
      <w:r w:rsidR="007D0177" w:rsidRPr="00633885">
        <w:rPr>
          <w:rFonts w:ascii="David" w:hAnsi="David" w:cs="David"/>
          <w:sz w:val="22"/>
          <w:szCs w:val="22"/>
          <w:rtl/>
        </w:rPr>
        <w:t xml:space="preserve"> משיקים פיזית ל"קו הכחול" שלה כפי שסומנה על גבי תשריט התכנית. </w:t>
      </w:r>
      <w:r w:rsidR="0067600F" w:rsidRPr="00633885">
        <w:rPr>
          <w:rFonts w:ascii="David" w:hAnsi="David" w:cs="David"/>
          <w:sz w:val="22"/>
          <w:szCs w:val="22"/>
          <w:highlight w:val="yellow"/>
          <w:u w:val="single"/>
          <w:rtl/>
        </w:rPr>
        <w:t>עם זאת</w:t>
      </w:r>
      <w:r w:rsidR="007D0177" w:rsidRPr="00633885">
        <w:rPr>
          <w:rFonts w:ascii="David" w:hAnsi="David" w:cs="David"/>
          <w:sz w:val="22"/>
          <w:szCs w:val="22"/>
          <w:highlight w:val="yellow"/>
          <w:rtl/>
        </w:rPr>
        <w:t xml:space="preserve"> כאשר ההשקה בין התכנית למקרקעין מופרעת </w:t>
      </w:r>
      <w:r w:rsidR="00DC39ED" w:rsidRPr="00633885">
        <w:rPr>
          <w:rFonts w:ascii="David" w:hAnsi="David" w:cs="David"/>
          <w:sz w:val="22"/>
          <w:szCs w:val="22"/>
          <w:highlight w:val="yellow"/>
          <w:rtl/>
        </w:rPr>
        <w:t>ע"י</w:t>
      </w:r>
      <w:r w:rsidR="007D0177" w:rsidRPr="00633885">
        <w:rPr>
          <w:rFonts w:ascii="David" w:hAnsi="David" w:cs="David"/>
          <w:sz w:val="22"/>
          <w:szCs w:val="22"/>
          <w:highlight w:val="yellow"/>
          <w:rtl/>
        </w:rPr>
        <w:t xml:space="preserve"> שטח פתוח צר או </w:t>
      </w:r>
      <w:r w:rsidR="00DC39ED" w:rsidRPr="00633885">
        <w:rPr>
          <w:rFonts w:ascii="David" w:hAnsi="David" w:cs="David"/>
          <w:sz w:val="22"/>
          <w:szCs w:val="22"/>
          <w:highlight w:val="yellow"/>
          <w:rtl/>
        </w:rPr>
        <w:t>ע"י</w:t>
      </w:r>
      <w:r w:rsidR="007D0177" w:rsidRPr="00633885">
        <w:rPr>
          <w:rFonts w:ascii="David" w:hAnsi="David" w:cs="David"/>
          <w:sz w:val="22"/>
          <w:szCs w:val="22"/>
          <w:highlight w:val="yellow"/>
          <w:rtl/>
        </w:rPr>
        <w:t xml:space="preserve"> כביש שכונתי צר, </w:t>
      </w:r>
      <w:r w:rsidR="00DC39ED" w:rsidRPr="00633885">
        <w:rPr>
          <w:rFonts w:ascii="David" w:hAnsi="David" w:cs="David"/>
          <w:sz w:val="22"/>
          <w:szCs w:val="22"/>
          <w:highlight w:val="yellow"/>
          <w:rtl/>
        </w:rPr>
        <w:t xml:space="preserve">זה </w:t>
      </w:r>
      <w:r w:rsidR="007D0177" w:rsidRPr="00633885">
        <w:rPr>
          <w:rFonts w:ascii="David" w:hAnsi="David" w:cs="David"/>
          <w:sz w:val="22"/>
          <w:szCs w:val="22"/>
          <w:highlight w:val="yellow"/>
          <w:rtl/>
        </w:rPr>
        <w:t xml:space="preserve">לא </w:t>
      </w:r>
      <w:r w:rsidR="00DC39ED" w:rsidRPr="00633885">
        <w:rPr>
          <w:rFonts w:ascii="David" w:hAnsi="David" w:cs="David"/>
          <w:sz w:val="22"/>
          <w:szCs w:val="22"/>
          <w:highlight w:val="yellow"/>
          <w:rtl/>
        </w:rPr>
        <w:t>י</w:t>
      </w:r>
      <w:r w:rsidR="007D0177" w:rsidRPr="00633885">
        <w:rPr>
          <w:rFonts w:ascii="David" w:hAnsi="David" w:cs="David"/>
          <w:sz w:val="22"/>
          <w:szCs w:val="22"/>
          <w:highlight w:val="yellow"/>
          <w:rtl/>
        </w:rPr>
        <w:t>שלול את מעמדם של המקרקעין כ"מקרקעין גובלים" בתכנית</w:t>
      </w:r>
      <w:r w:rsidR="007D0177" w:rsidRPr="00633885">
        <w:rPr>
          <w:rFonts w:ascii="David" w:hAnsi="David" w:cs="David"/>
          <w:sz w:val="22"/>
          <w:szCs w:val="22"/>
          <w:rtl/>
        </w:rPr>
        <w:t xml:space="preserve">. "תחום התכנית" הוא המקום שבו "הקו הכחול" מסומן על גבי </w:t>
      </w:r>
      <w:r w:rsidR="00DC39ED" w:rsidRPr="00633885">
        <w:rPr>
          <w:rFonts w:ascii="David" w:hAnsi="David" w:cs="David"/>
          <w:sz w:val="22"/>
          <w:szCs w:val="22"/>
          <w:rtl/>
        </w:rPr>
        <w:t>התשריט</w:t>
      </w:r>
      <w:r w:rsidR="007D0177" w:rsidRPr="00633885">
        <w:rPr>
          <w:rFonts w:ascii="David" w:hAnsi="David" w:cs="David"/>
          <w:sz w:val="22"/>
          <w:szCs w:val="22"/>
          <w:rtl/>
        </w:rPr>
        <w:t xml:space="preserve">, ואין לקבוע גבולות אחרים לתכנית לצורך תביעת פיצויים </w:t>
      </w:r>
      <w:r w:rsidR="00DC39ED" w:rsidRPr="00633885">
        <w:rPr>
          <w:rFonts w:ascii="David" w:hAnsi="David" w:cs="David"/>
          <w:sz w:val="22"/>
          <w:szCs w:val="22"/>
          <w:rtl/>
        </w:rPr>
        <w:t>ע"פ</w:t>
      </w:r>
      <w:r w:rsidR="007D0177" w:rsidRPr="00633885">
        <w:rPr>
          <w:rFonts w:ascii="David" w:hAnsi="David" w:cs="David"/>
          <w:sz w:val="22"/>
          <w:szCs w:val="22"/>
          <w:rtl/>
        </w:rPr>
        <w:t xml:space="preserve"> ס</w:t>
      </w:r>
      <w:r w:rsidR="00DC39ED" w:rsidRPr="00633885">
        <w:rPr>
          <w:rFonts w:ascii="David" w:hAnsi="David" w:cs="David"/>
          <w:sz w:val="22"/>
          <w:szCs w:val="22"/>
          <w:rtl/>
        </w:rPr>
        <w:t>'</w:t>
      </w:r>
      <w:r w:rsidR="007D0177" w:rsidRPr="00633885">
        <w:rPr>
          <w:rFonts w:ascii="David" w:hAnsi="David" w:cs="David"/>
          <w:sz w:val="22"/>
          <w:szCs w:val="22"/>
          <w:rtl/>
        </w:rPr>
        <w:t xml:space="preserve"> 197".</w:t>
      </w:r>
    </w:p>
    <w:p w:rsidR="00A822CC" w:rsidRPr="00633885" w:rsidRDefault="00A822CC" w:rsidP="00633885">
      <w:pPr>
        <w:pStyle w:val="aff2"/>
        <w:spacing w:after="0" w:line="360" w:lineRule="auto"/>
        <w:rPr>
          <w:rFonts w:ascii="David" w:hAnsi="David"/>
          <w:sz w:val="22"/>
          <w:szCs w:val="22"/>
          <w:rtl/>
        </w:rPr>
      </w:pPr>
      <w:r w:rsidRPr="00633885">
        <w:rPr>
          <w:rFonts w:ascii="David" w:hAnsi="David"/>
          <w:sz w:val="22"/>
          <w:szCs w:val="22"/>
          <w:rtl/>
        </w:rPr>
        <w:t>הנחת המוצא של</w:t>
      </w:r>
      <w:r w:rsidR="00A6638A" w:rsidRPr="00633885">
        <w:rPr>
          <w:rFonts w:ascii="David" w:hAnsi="David"/>
          <w:sz w:val="22"/>
          <w:szCs w:val="22"/>
          <w:rtl/>
        </w:rPr>
        <w:t xml:space="preserve"> ביהמ"ש</w:t>
      </w:r>
      <w:r w:rsidRPr="00633885">
        <w:rPr>
          <w:rFonts w:ascii="David" w:hAnsi="David"/>
          <w:sz w:val="22"/>
          <w:szCs w:val="22"/>
          <w:rtl/>
        </w:rPr>
        <w:t xml:space="preserve"> היא שכל מה שמשיק ונוגע בקו הכחול נכנס תחת ההגדרה "גובלים עימו"</w:t>
      </w:r>
      <w:r w:rsidR="00613C48" w:rsidRPr="00633885">
        <w:rPr>
          <w:rFonts w:ascii="David" w:hAnsi="David"/>
          <w:sz w:val="22"/>
          <w:szCs w:val="22"/>
          <w:rtl/>
        </w:rPr>
        <w:t>,</w:t>
      </w:r>
      <w:r w:rsidRPr="00633885">
        <w:rPr>
          <w:rFonts w:ascii="David" w:hAnsi="David"/>
          <w:sz w:val="22"/>
          <w:szCs w:val="22"/>
          <w:rtl/>
        </w:rPr>
        <w:t xml:space="preserve"> </w:t>
      </w:r>
      <w:r w:rsidR="0040397E" w:rsidRPr="00633885">
        <w:rPr>
          <w:rFonts w:ascii="David" w:hAnsi="David"/>
          <w:sz w:val="22"/>
          <w:szCs w:val="22"/>
          <w:u w:val="single"/>
          <w:rtl/>
        </w:rPr>
        <w:t>אך</w:t>
      </w:r>
      <w:r w:rsidRPr="00633885">
        <w:rPr>
          <w:rFonts w:ascii="David" w:hAnsi="David"/>
          <w:sz w:val="22"/>
          <w:szCs w:val="22"/>
          <w:rtl/>
        </w:rPr>
        <w:t xml:space="preserve"> אם הקרקע מופרדת מהקו הכחול ע"י שטח פתוח צר, או ע"י כביש שכונתי צר ה</w:t>
      </w:r>
      <w:r w:rsidR="000F2B7F" w:rsidRPr="00633885">
        <w:rPr>
          <w:rFonts w:ascii="David" w:hAnsi="David"/>
          <w:sz w:val="22"/>
          <w:szCs w:val="22"/>
          <w:rtl/>
        </w:rPr>
        <w:t>יא</w:t>
      </w:r>
      <w:r w:rsidRPr="00633885">
        <w:rPr>
          <w:rFonts w:ascii="David" w:hAnsi="David"/>
          <w:sz w:val="22"/>
          <w:szCs w:val="22"/>
          <w:rtl/>
        </w:rPr>
        <w:t xml:space="preserve"> </w:t>
      </w:r>
      <w:r w:rsidR="00702C1A" w:rsidRPr="00633885">
        <w:rPr>
          <w:rFonts w:ascii="David" w:hAnsi="David"/>
          <w:sz w:val="22"/>
          <w:szCs w:val="22"/>
          <w:rtl/>
        </w:rPr>
        <w:t>עדיין</w:t>
      </w:r>
      <w:r w:rsidRPr="00633885">
        <w:rPr>
          <w:rFonts w:ascii="David" w:hAnsi="David"/>
          <w:sz w:val="22"/>
          <w:szCs w:val="22"/>
          <w:rtl/>
        </w:rPr>
        <w:t xml:space="preserve"> </w:t>
      </w:r>
      <w:r w:rsidR="000F2B7F" w:rsidRPr="00633885">
        <w:rPr>
          <w:rFonts w:ascii="David" w:hAnsi="David"/>
          <w:sz w:val="22"/>
          <w:szCs w:val="22"/>
          <w:rtl/>
        </w:rPr>
        <w:t>ת</w:t>
      </w:r>
      <w:r w:rsidRPr="00633885">
        <w:rPr>
          <w:rFonts w:ascii="David" w:hAnsi="David"/>
          <w:sz w:val="22"/>
          <w:szCs w:val="22"/>
          <w:rtl/>
        </w:rPr>
        <w:t>יחשב כגובל</w:t>
      </w:r>
      <w:r w:rsidR="000F2B7F" w:rsidRPr="00633885">
        <w:rPr>
          <w:rFonts w:ascii="David" w:hAnsi="David"/>
          <w:sz w:val="22"/>
          <w:szCs w:val="22"/>
          <w:rtl/>
        </w:rPr>
        <w:t>ת</w:t>
      </w:r>
      <w:r w:rsidRPr="00633885">
        <w:rPr>
          <w:rFonts w:ascii="David" w:hAnsi="David"/>
          <w:sz w:val="22"/>
          <w:szCs w:val="22"/>
          <w:rtl/>
        </w:rPr>
        <w:t>.</w:t>
      </w:r>
    </w:p>
    <w:p w:rsidR="00A822CC" w:rsidRPr="00633885" w:rsidRDefault="00A822CC" w:rsidP="00AF0DC9">
      <w:pPr>
        <w:pStyle w:val="aff2"/>
        <w:numPr>
          <w:ilvl w:val="0"/>
          <w:numId w:val="115"/>
        </w:numPr>
        <w:spacing w:after="0" w:line="360" w:lineRule="auto"/>
        <w:rPr>
          <w:rFonts w:ascii="David" w:hAnsi="David"/>
          <w:sz w:val="22"/>
          <w:szCs w:val="22"/>
          <w:rtl/>
        </w:rPr>
      </w:pPr>
      <w:r w:rsidRPr="00633885">
        <w:rPr>
          <w:rFonts w:ascii="David" w:hAnsi="David"/>
          <w:sz w:val="22"/>
          <w:szCs w:val="22"/>
          <w:rtl/>
        </w:rPr>
        <w:t xml:space="preserve">זהו פסה"ד היחיד שקבע הגדרה </w:t>
      </w:r>
      <w:r w:rsidR="0016479B" w:rsidRPr="00633885">
        <w:rPr>
          <w:rFonts w:ascii="David" w:hAnsi="David"/>
          <w:sz w:val="22"/>
          <w:szCs w:val="22"/>
          <w:rtl/>
        </w:rPr>
        <w:t>מסוימת</w:t>
      </w:r>
      <w:r w:rsidRPr="00633885">
        <w:rPr>
          <w:rFonts w:ascii="David" w:hAnsi="David"/>
          <w:sz w:val="22"/>
          <w:szCs w:val="22"/>
          <w:rtl/>
        </w:rPr>
        <w:t xml:space="preserve"> ולכן כביש</w:t>
      </w:r>
      <w:r w:rsidR="005277DB" w:rsidRPr="00633885">
        <w:rPr>
          <w:rFonts w:ascii="David" w:hAnsi="David"/>
          <w:sz w:val="22"/>
          <w:szCs w:val="22"/>
          <w:rtl/>
        </w:rPr>
        <w:t xml:space="preserve"> צר</w:t>
      </w:r>
      <w:r w:rsidR="0033328E" w:rsidRPr="00633885">
        <w:rPr>
          <w:rFonts w:ascii="David" w:hAnsi="David"/>
          <w:sz w:val="22"/>
          <w:szCs w:val="22"/>
          <w:rtl/>
        </w:rPr>
        <w:t xml:space="preserve"> או שטח פתוח</w:t>
      </w:r>
      <w:r w:rsidRPr="00633885">
        <w:rPr>
          <w:rFonts w:ascii="David" w:hAnsi="David"/>
          <w:sz w:val="22"/>
          <w:szCs w:val="22"/>
          <w:rtl/>
        </w:rPr>
        <w:t xml:space="preserve"> צר </w:t>
      </w:r>
      <w:r w:rsidR="005277DB" w:rsidRPr="00633885">
        <w:rPr>
          <w:rFonts w:ascii="David" w:hAnsi="David"/>
          <w:sz w:val="22"/>
          <w:szCs w:val="22"/>
          <w:rtl/>
        </w:rPr>
        <w:t>לא מבטלים קשר-גבול</w:t>
      </w:r>
      <w:r w:rsidRPr="00633885">
        <w:rPr>
          <w:rFonts w:ascii="David" w:hAnsi="David"/>
          <w:sz w:val="22"/>
          <w:szCs w:val="22"/>
          <w:rtl/>
        </w:rPr>
        <w:t>.</w:t>
      </w:r>
    </w:p>
    <w:p w:rsidR="00613C48" w:rsidRPr="00633885" w:rsidRDefault="00613C48" w:rsidP="00633885">
      <w:pPr>
        <w:pStyle w:val="aff2"/>
        <w:spacing w:after="0" w:line="360" w:lineRule="auto"/>
        <w:rPr>
          <w:rFonts w:ascii="David" w:hAnsi="David"/>
          <w:sz w:val="22"/>
          <w:szCs w:val="22"/>
          <w:u w:val="single"/>
          <w:rtl/>
        </w:rPr>
      </w:pPr>
    </w:p>
    <w:p w:rsidR="00A822CC" w:rsidRPr="00633885" w:rsidRDefault="00A822CC" w:rsidP="00633885">
      <w:pPr>
        <w:pStyle w:val="aff2"/>
        <w:spacing w:after="0" w:line="360" w:lineRule="auto"/>
        <w:rPr>
          <w:rFonts w:ascii="David" w:hAnsi="David"/>
          <w:sz w:val="22"/>
          <w:szCs w:val="22"/>
          <w:rtl/>
        </w:rPr>
      </w:pPr>
      <w:r w:rsidRPr="00633885">
        <w:rPr>
          <w:rFonts w:ascii="David" w:hAnsi="David"/>
          <w:sz w:val="22"/>
          <w:szCs w:val="22"/>
          <w:u w:val="single"/>
          <w:rtl/>
        </w:rPr>
        <w:lastRenderedPageBreak/>
        <w:t>מה זה שטח פתוח צר?</w:t>
      </w:r>
      <w:r w:rsidR="000F2B7F" w:rsidRPr="00633885">
        <w:rPr>
          <w:rFonts w:ascii="David" w:hAnsi="David"/>
          <w:sz w:val="22"/>
          <w:szCs w:val="22"/>
          <w:rtl/>
        </w:rPr>
        <w:t xml:space="preserve"> </w:t>
      </w:r>
      <w:r w:rsidRPr="00633885">
        <w:rPr>
          <w:rFonts w:ascii="David" w:hAnsi="David"/>
          <w:sz w:val="22"/>
          <w:szCs w:val="22"/>
          <w:rtl/>
        </w:rPr>
        <w:t>ביהמ"ש מנסה להגדיר זאת ולתת דוגמאות</w:t>
      </w:r>
      <w:r w:rsidR="0033328E" w:rsidRPr="00633885">
        <w:rPr>
          <w:rFonts w:ascii="David" w:hAnsi="David"/>
          <w:sz w:val="22"/>
          <w:szCs w:val="22"/>
          <w:rtl/>
        </w:rPr>
        <w:t>. הכוונה היא בעיקר למשהו קטן ולא למשהו מהותי. כמובן שמלכתחילה צריך שתהיה פגיעה שהוכחה</w:t>
      </w:r>
      <w:r w:rsidR="00722152" w:rsidRPr="00633885">
        <w:rPr>
          <w:rFonts w:ascii="David" w:hAnsi="David"/>
          <w:sz w:val="22"/>
          <w:szCs w:val="22"/>
          <w:rtl/>
        </w:rPr>
        <w:t xml:space="preserve"> כדי שיוכר פיצוי</w:t>
      </w:r>
      <w:r w:rsidR="0033328E" w:rsidRPr="00633885">
        <w:rPr>
          <w:rFonts w:ascii="David" w:hAnsi="David"/>
          <w:sz w:val="22"/>
          <w:szCs w:val="22"/>
          <w:rtl/>
        </w:rPr>
        <w:t>.</w:t>
      </w:r>
      <w:r w:rsidR="009201F6" w:rsidRPr="00633885">
        <w:rPr>
          <w:rFonts w:ascii="David" w:hAnsi="David"/>
          <w:sz w:val="22"/>
          <w:szCs w:val="22"/>
          <w:rtl/>
        </w:rPr>
        <w:t xml:space="preserve"> זוהי הגדרה מאוד פלואידית וזה מאוד בעייתי</w:t>
      </w:r>
      <w:r w:rsidR="0055644D" w:rsidRPr="00633885">
        <w:rPr>
          <w:rFonts w:ascii="David" w:hAnsi="David"/>
          <w:sz w:val="22"/>
          <w:szCs w:val="22"/>
          <w:rtl/>
        </w:rPr>
        <w:t xml:space="preserve"> – ביהמ"ש יצטרך כל פעם להכריע מחדש אם זה כן עומד בתנאי או לא</w:t>
      </w:r>
      <w:r w:rsidR="009201F6" w:rsidRPr="00633885">
        <w:rPr>
          <w:rFonts w:ascii="David" w:hAnsi="David"/>
          <w:sz w:val="22"/>
          <w:szCs w:val="22"/>
          <w:rtl/>
        </w:rPr>
        <w:t>.</w:t>
      </w:r>
    </w:p>
    <w:p w:rsidR="00D63FB1" w:rsidRPr="00633885" w:rsidRDefault="003031F1" w:rsidP="00AF0DC9">
      <w:pPr>
        <w:pStyle w:val="aff2"/>
        <w:numPr>
          <w:ilvl w:val="0"/>
          <w:numId w:val="116"/>
        </w:numPr>
        <w:spacing w:after="0" w:line="360" w:lineRule="auto"/>
        <w:rPr>
          <w:rFonts w:ascii="David" w:hAnsi="David"/>
          <w:sz w:val="22"/>
          <w:szCs w:val="22"/>
          <w:rtl/>
        </w:rPr>
      </w:pPr>
      <w:r w:rsidRPr="00633885">
        <w:rPr>
          <w:rFonts w:ascii="David" w:hAnsi="David"/>
          <w:sz w:val="22"/>
          <w:szCs w:val="22"/>
          <w:rtl/>
        </w:rPr>
        <w:t>פסיקה זו מסבירה לנו למע</w:t>
      </w:r>
      <w:r w:rsidR="00A536BB" w:rsidRPr="00633885">
        <w:rPr>
          <w:rFonts w:ascii="David" w:hAnsi="David"/>
          <w:sz w:val="22"/>
          <w:szCs w:val="22"/>
          <w:rtl/>
        </w:rPr>
        <w:t>שה מהו מקרקעין גובל לפי ס' 197.</w:t>
      </w:r>
    </w:p>
    <w:p w:rsidR="00D63FB1" w:rsidRPr="00633885" w:rsidRDefault="00D63FB1" w:rsidP="00633885">
      <w:pPr>
        <w:pStyle w:val="aff2"/>
        <w:spacing w:after="0" w:line="360" w:lineRule="auto"/>
        <w:rPr>
          <w:rFonts w:ascii="David" w:hAnsi="David"/>
          <w:sz w:val="22"/>
          <w:szCs w:val="22"/>
          <w:rtl/>
        </w:rPr>
      </w:pPr>
    </w:p>
    <w:p w:rsidR="007C2F23" w:rsidRPr="00633885" w:rsidRDefault="005277DB"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לסיכום - </w:t>
      </w:r>
      <w:r w:rsidR="00D63FB1" w:rsidRPr="00633885">
        <w:rPr>
          <w:rFonts w:ascii="David" w:hAnsi="David"/>
          <w:sz w:val="22"/>
          <w:szCs w:val="22"/>
          <w:u w:val="single"/>
          <w:rtl/>
        </w:rPr>
        <w:t>מה יוגדר כ</w:t>
      </w:r>
      <w:r w:rsidR="00030B66" w:rsidRPr="00633885">
        <w:rPr>
          <w:rFonts w:ascii="David" w:hAnsi="David"/>
          <w:sz w:val="22"/>
          <w:szCs w:val="22"/>
          <w:u w:val="single"/>
          <w:rtl/>
        </w:rPr>
        <w:t>מקרקעין</w:t>
      </w:r>
      <w:r w:rsidR="00D63FB1" w:rsidRPr="00633885">
        <w:rPr>
          <w:rFonts w:ascii="David" w:hAnsi="David"/>
          <w:sz w:val="22"/>
          <w:szCs w:val="22"/>
          <w:u w:val="single"/>
          <w:rtl/>
        </w:rPr>
        <w:t xml:space="preserve"> שאינם בתוכנית </w:t>
      </w:r>
      <w:r w:rsidR="0067600F" w:rsidRPr="00633885">
        <w:rPr>
          <w:rFonts w:ascii="David" w:hAnsi="David"/>
          <w:sz w:val="22"/>
          <w:szCs w:val="22"/>
          <w:u w:val="single"/>
          <w:rtl/>
        </w:rPr>
        <w:t>אבל</w:t>
      </w:r>
      <w:r w:rsidR="0055014A" w:rsidRPr="00633885">
        <w:rPr>
          <w:rFonts w:ascii="David" w:hAnsi="David"/>
          <w:sz w:val="22"/>
          <w:szCs w:val="22"/>
          <w:u w:val="single"/>
          <w:rtl/>
        </w:rPr>
        <w:t xml:space="preserve"> זכאים לפיצוי כיוון שהם</w:t>
      </w:r>
      <w:r w:rsidR="00030B66" w:rsidRPr="00633885">
        <w:rPr>
          <w:rFonts w:ascii="David" w:hAnsi="David"/>
          <w:sz w:val="22"/>
          <w:szCs w:val="22"/>
          <w:u w:val="single"/>
          <w:rtl/>
        </w:rPr>
        <w:t xml:space="preserve"> גובלים </w:t>
      </w:r>
      <w:r w:rsidR="00D63FB1" w:rsidRPr="00633885">
        <w:rPr>
          <w:rFonts w:ascii="David" w:hAnsi="David"/>
          <w:sz w:val="22"/>
          <w:szCs w:val="22"/>
          <w:u w:val="single"/>
          <w:rtl/>
        </w:rPr>
        <w:t>בה</w:t>
      </w:r>
      <w:r w:rsidR="00030B66" w:rsidRPr="00633885">
        <w:rPr>
          <w:rFonts w:ascii="David" w:hAnsi="David"/>
          <w:sz w:val="22"/>
          <w:szCs w:val="22"/>
          <w:u w:val="single"/>
          <w:rtl/>
        </w:rPr>
        <w:t xml:space="preserve"> ונפגעו ממנה</w:t>
      </w:r>
      <w:r w:rsidR="0055014A" w:rsidRPr="00633885">
        <w:rPr>
          <w:rFonts w:ascii="David" w:hAnsi="David"/>
          <w:sz w:val="22"/>
          <w:szCs w:val="22"/>
          <w:u w:val="single"/>
          <w:rtl/>
        </w:rPr>
        <w:t>?</w:t>
      </w:r>
    </w:p>
    <w:p w:rsidR="007C2F23" w:rsidRPr="00633885" w:rsidRDefault="0055014A" w:rsidP="00AF0DC9">
      <w:pPr>
        <w:pStyle w:val="aff2"/>
        <w:numPr>
          <w:ilvl w:val="0"/>
          <w:numId w:val="112"/>
        </w:numPr>
        <w:spacing w:after="0" w:line="360" w:lineRule="auto"/>
        <w:ind w:left="363"/>
        <w:rPr>
          <w:rFonts w:ascii="David" w:hAnsi="David"/>
          <w:sz w:val="22"/>
          <w:szCs w:val="22"/>
        </w:rPr>
      </w:pPr>
      <w:r w:rsidRPr="00633885">
        <w:rPr>
          <w:rFonts w:ascii="David" w:hAnsi="David"/>
          <w:sz w:val="22"/>
          <w:szCs w:val="22"/>
          <w:rtl/>
        </w:rPr>
        <w:t>מקרקעין ש</w:t>
      </w:r>
      <w:r w:rsidR="007C2F23" w:rsidRPr="00633885">
        <w:rPr>
          <w:rFonts w:ascii="David" w:hAnsi="David"/>
          <w:sz w:val="22"/>
          <w:szCs w:val="22"/>
          <w:rtl/>
        </w:rPr>
        <w:t>משיק</w:t>
      </w:r>
      <w:r w:rsidR="00D63FB1" w:rsidRPr="00633885">
        <w:rPr>
          <w:rFonts w:ascii="David" w:hAnsi="David"/>
          <w:sz w:val="22"/>
          <w:szCs w:val="22"/>
          <w:rtl/>
        </w:rPr>
        <w:t>ים</w:t>
      </w:r>
      <w:r w:rsidR="007C2F23" w:rsidRPr="00633885">
        <w:rPr>
          <w:rFonts w:ascii="David" w:hAnsi="David"/>
          <w:sz w:val="22"/>
          <w:szCs w:val="22"/>
          <w:rtl/>
        </w:rPr>
        <w:t xml:space="preserve"> לקו כחול</w:t>
      </w:r>
      <w:r w:rsidR="00856B6E" w:rsidRPr="00633885">
        <w:rPr>
          <w:rFonts w:ascii="David" w:hAnsi="David"/>
          <w:sz w:val="22"/>
          <w:szCs w:val="22"/>
          <w:rtl/>
        </w:rPr>
        <w:t xml:space="preserve"> </w:t>
      </w:r>
      <w:r w:rsidR="00856B6E" w:rsidRPr="00633885">
        <w:rPr>
          <w:rFonts w:ascii="David" w:hAnsi="David"/>
          <w:b/>
          <w:bCs/>
          <w:sz w:val="22"/>
          <w:szCs w:val="22"/>
          <w:highlight w:val="yellow"/>
          <w:u w:val="single"/>
          <w:rtl/>
        </w:rPr>
        <w:t>או</w:t>
      </w:r>
    </w:p>
    <w:p w:rsidR="007C2F23" w:rsidRPr="00633885" w:rsidRDefault="0055014A" w:rsidP="00AF0DC9">
      <w:pPr>
        <w:pStyle w:val="aff2"/>
        <w:numPr>
          <w:ilvl w:val="0"/>
          <w:numId w:val="112"/>
        </w:numPr>
        <w:spacing w:after="0" w:line="360" w:lineRule="auto"/>
        <w:ind w:left="363"/>
        <w:rPr>
          <w:rFonts w:ascii="David" w:hAnsi="David"/>
          <w:sz w:val="22"/>
          <w:szCs w:val="22"/>
        </w:rPr>
      </w:pPr>
      <w:r w:rsidRPr="00633885">
        <w:rPr>
          <w:rFonts w:ascii="David" w:hAnsi="David"/>
          <w:sz w:val="22"/>
          <w:szCs w:val="22"/>
          <w:rtl/>
        </w:rPr>
        <w:t>מקרקעין ש</w:t>
      </w:r>
      <w:r w:rsidR="007C2F23" w:rsidRPr="00633885">
        <w:rPr>
          <w:rFonts w:ascii="David" w:hAnsi="David"/>
          <w:sz w:val="22"/>
          <w:szCs w:val="22"/>
          <w:rtl/>
        </w:rPr>
        <w:t>כל מה שחוצץ בינ</w:t>
      </w:r>
      <w:r w:rsidR="00D63FB1" w:rsidRPr="00633885">
        <w:rPr>
          <w:rFonts w:ascii="David" w:hAnsi="David"/>
          <w:sz w:val="22"/>
          <w:szCs w:val="22"/>
          <w:rtl/>
        </w:rPr>
        <w:t>ם</w:t>
      </w:r>
      <w:r w:rsidR="007C2F23" w:rsidRPr="00633885">
        <w:rPr>
          <w:rFonts w:ascii="David" w:hAnsi="David"/>
          <w:sz w:val="22"/>
          <w:szCs w:val="22"/>
          <w:rtl/>
        </w:rPr>
        <w:t xml:space="preserve"> לבין הקו הכחול הוא שטח צר פתוח או כביש שכונתי צר (</w:t>
      </w:r>
      <w:r w:rsidR="007C2F23" w:rsidRPr="00633885">
        <w:rPr>
          <w:rFonts w:ascii="David" w:hAnsi="David"/>
          <w:sz w:val="22"/>
          <w:szCs w:val="22"/>
          <w:highlight w:val="green"/>
          <w:rtl/>
        </w:rPr>
        <w:t>פס"ד ויטנר</w:t>
      </w:r>
      <w:r w:rsidR="007C2F23" w:rsidRPr="00633885">
        <w:rPr>
          <w:rFonts w:ascii="David" w:hAnsi="David"/>
          <w:sz w:val="22"/>
          <w:szCs w:val="22"/>
          <w:rtl/>
        </w:rPr>
        <w:t>)</w:t>
      </w:r>
      <w:r w:rsidR="00856B6E" w:rsidRPr="00633885">
        <w:rPr>
          <w:rFonts w:ascii="David" w:hAnsi="David"/>
          <w:sz w:val="22"/>
          <w:szCs w:val="22"/>
          <w:rtl/>
        </w:rPr>
        <w:t>.</w:t>
      </w:r>
    </w:p>
    <w:p w:rsidR="007C2F23" w:rsidRPr="00633885" w:rsidRDefault="00D20E6B" w:rsidP="00633885">
      <w:pPr>
        <w:pStyle w:val="aff2"/>
        <w:spacing w:after="0" w:line="360" w:lineRule="auto"/>
        <w:rPr>
          <w:rFonts w:ascii="David" w:hAnsi="David"/>
          <w:b/>
          <w:bCs/>
          <w:sz w:val="22"/>
          <w:szCs w:val="22"/>
          <w:rtl/>
        </w:rPr>
      </w:pPr>
      <w:r w:rsidRPr="00633885">
        <w:rPr>
          <w:rFonts w:ascii="David" w:hAnsi="David"/>
          <w:b/>
          <w:bCs/>
          <w:sz w:val="22"/>
          <w:szCs w:val="22"/>
          <w:rtl/>
        </w:rPr>
        <w:t xml:space="preserve">מקרקעין כאלה ייחשבו </w:t>
      </w:r>
      <w:r w:rsidR="007C2F23" w:rsidRPr="00633885">
        <w:rPr>
          <w:rFonts w:ascii="David" w:hAnsi="David"/>
          <w:b/>
          <w:bCs/>
          <w:sz w:val="22"/>
          <w:szCs w:val="22"/>
          <w:rtl/>
        </w:rPr>
        <w:t>כגובל</w:t>
      </w:r>
      <w:r w:rsidRPr="00633885">
        <w:rPr>
          <w:rFonts w:ascii="David" w:hAnsi="David"/>
          <w:b/>
          <w:bCs/>
          <w:sz w:val="22"/>
          <w:szCs w:val="22"/>
          <w:rtl/>
        </w:rPr>
        <w:t>ים</w:t>
      </w:r>
      <w:r w:rsidR="007C2F23" w:rsidRPr="00633885">
        <w:rPr>
          <w:rFonts w:ascii="David" w:hAnsi="David"/>
          <w:b/>
          <w:bCs/>
          <w:sz w:val="22"/>
          <w:szCs w:val="22"/>
          <w:rtl/>
        </w:rPr>
        <w:t xml:space="preserve"> לצורך הגשת תביעה לפי ס' 197.</w:t>
      </w:r>
    </w:p>
    <w:p w:rsidR="00BE3A95" w:rsidRPr="00633885" w:rsidRDefault="00BE3A95" w:rsidP="00AF0DC9">
      <w:pPr>
        <w:pStyle w:val="aff2"/>
        <w:numPr>
          <w:ilvl w:val="0"/>
          <w:numId w:val="113"/>
        </w:numPr>
        <w:spacing w:after="0" w:line="360" w:lineRule="auto"/>
        <w:rPr>
          <w:rFonts w:ascii="David" w:hAnsi="David"/>
          <w:sz w:val="22"/>
          <w:szCs w:val="22"/>
        </w:rPr>
      </w:pPr>
      <w:r w:rsidRPr="00633885">
        <w:rPr>
          <w:rFonts w:ascii="David" w:hAnsi="David"/>
          <w:sz w:val="22"/>
          <w:szCs w:val="22"/>
          <w:rtl/>
        </w:rPr>
        <w:t xml:space="preserve">לרוב המגבלות על תוכניות תכנון נובעות ממגבלות שבשטח. כך, ייתכן מצב לפיו בעל חלקה גדולה יקבל פיצויים שונים לפי </w:t>
      </w:r>
      <w:r w:rsidR="00DF2E69" w:rsidRPr="00633885">
        <w:rPr>
          <w:rFonts w:ascii="David" w:hAnsi="David"/>
          <w:sz w:val="22"/>
          <w:szCs w:val="22"/>
          <w:rtl/>
        </w:rPr>
        <w:t>הקרבה</w:t>
      </w:r>
      <w:r w:rsidRPr="00633885">
        <w:rPr>
          <w:rFonts w:ascii="David" w:hAnsi="David"/>
          <w:sz w:val="22"/>
          <w:szCs w:val="22"/>
          <w:rtl/>
        </w:rPr>
        <w:t xml:space="preserve"> לגורם המזיק.</w:t>
      </w:r>
    </w:p>
    <w:p w:rsidR="000641FF" w:rsidRPr="00633885" w:rsidRDefault="000641FF" w:rsidP="00633885">
      <w:pPr>
        <w:pStyle w:val="aff2"/>
        <w:spacing w:after="0" w:line="360" w:lineRule="auto"/>
        <w:ind w:left="720"/>
        <w:rPr>
          <w:rFonts w:ascii="David" w:hAnsi="David"/>
          <w:sz w:val="22"/>
          <w:szCs w:val="22"/>
        </w:rPr>
      </w:pPr>
    </w:p>
    <w:p w:rsidR="00776301" w:rsidRPr="00633885" w:rsidRDefault="00DF2E69" w:rsidP="00633885">
      <w:pPr>
        <w:pStyle w:val="aff2"/>
        <w:spacing w:after="0" w:line="360" w:lineRule="auto"/>
        <w:rPr>
          <w:rFonts w:ascii="David" w:hAnsi="David"/>
          <w:sz w:val="22"/>
          <w:szCs w:val="22"/>
          <w:rtl/>
        </w:rPr>
      </w:pPr>
      <w:r w:rsidRPr="00633885">
        <w:rPr>
          <w:rFonts w:ascii="David" w:hAnsi="David"/>
          <w:b/>
          <w:bCs/>
          <w:sz w:val="22"/>
          <w:szCs w:val="22"/>
          <w:highlight w:val="yellow"/>
          <w:rtl/>
        </w:rPr>
        <w:t>יצוין</w:t>
      </w:r>
      <w:r w:rsidR="00A6638A" w:rsidRPr="00633885">
        <w:rPr>
          <w:rFonts w:ascii="David" w:hAnsi="David"/>
          <w:b/>
          <w:bCs/>
          <w:sz w:val="22"/>
          <w:szCs w:val="22"/>
          <w:highlight w:val="yellow"/>
          <w:rtl/>
        </w:rPr>
        <w:t xml:space="preserve"> כי </w:t>
      </w:r>
      <w:r w:rsidR="00776301" w:rsidRPr="00633885">
        <w:rPr>
          <w:rFonts w:ascii="David" w:hAnsi="David"/>
          <w:b/>
          <w:bCs/>
          <w:sz w:val="22"/>
          <w:szCs w:val="22"/>
          <w:highlight w:val="yellow"/>
          <w:rtl/>
        </w:rPr>
        <w:t>הפרקטיקה היא אחרת</w:t>
      </w:r>
      <w:r w:rsidR="00776301" w:rsidRPr="00633885">
        <w:rPr>
          <w:rFonts w:ascii="David" w:hAnsi="David"/>
          <w:sz w:val="22"/>
          <w:szCs w:val="22"/>
          <w:rtl/>
        </w:rPr>
        <w:t xml:space="preserve"> – הרשויות ינסו למזער את הנזקים הקרובים לתוכנית (אטימת רעשים, התקנת מזגנים וכדומה) או </w:t>
      </w:r>
      <w:r w:rsidR="002625DF" w:rsidRPr="00633885">
        <w:rPr>
          <w:rFonts w:ascii="David" w:hAnsi="David"/>
          <w:sz w:val="22"/>
          <w:szCs w:val="22"/>
          <w:u w:val="single"/>
          <w:rtl/>
        </w:rPr>
        <w:t>לחילופין</w:t>
      </w:r>
      <w:r w:rsidR="00776301" w:rsidRPr="00633885">
        <w:rPr>
          <w:rFonts w:ascii="David" w:hAnsi="David"/>
          <w:sz w:val="22"/>
          <w:szCs w:val="22"/>
          <w:rtl/>
        </w:rPr>
        <w:t xml:space="preserve"> כן ייתנו פיצוי מיוזמתם.</w:t>
      </w:r>
    </w:p>
    <w:p w:rsidR="00A822CC" w:rsidRPr="00633885" w:rsidRDefault="00A822CC" w:rsidP="00633885">
      <w:pPr>
        <w:pStyle w:val="aff2"/>
        <w:spacing w:after="0" w:line="360" w:lineRule="auto"/>
        <w:rPr>
          <w:rFonts w:ascii="David" w:hAnsi="David"/>
          <w:sz w:val="22"/>
          <w:szCs w:val="22"/>
          <w:rtl/>
        </w:rPr>
      </w:pPr>
    </w:p>
    <w:p w:rsidR="007B78E8" w:rsidRPr="00633885" w:rsidRDefault="007B78E8" w:rsidP="00633885">
      <w:pPr>
        <w:spacing w:after="0" w:line="360" w:lineRule="auto"/>
        <w:jc w:val="both"/>
        <w:rPr>
          <w:rFonts w:ascii="David" w:hAnsi="David" w:cs="David"/>
        </w:rPr>
      </w:pPr>
      <w:r w:rsidRPr="00633885">
        <w:rPr>
          <w:rFonts w:ascii="David" w:hAnsi="David" w:cs="David"/>
          <w:highlight w:val="green"/>
          <w:rtl/>
        </w:rPr>
        <w:t>הוועדה המקומית לתכנון ובנייה ירושלים נ' ברעלי</w:t>
      </w:r>
      <w:r w:rsidR="00DF2E69" w:rsidRPr="00633885">
        <w:rPr>
          <w:rFonts w:ascii="David" w:hAnsi="David" w:cs="David"/>
          <w:rtl/>
        </w:rPr>
        <w:t xml:space="preserve"> (לא עברנו בכיתה)</w:t>
      </w:r>
      <w:r w:rsidRPr="00633885">
        <w:rPr>
          <w:rFonts w:ascii="David" w:hAnsi="David" w:cs="David"/>
          <w:rtl/>
        </w:rPr>
        <w:t>:</w:t>
      </w:r>
      <w:r w:rsidR="00903CD8" w:rsidRPr="00633885">
        <w:rPr>
          <w:rFonts w:ascii="David" w:hAnsi="David" w:cs="David"/>
          <w:rtl/>
        </w:rPr>
        <w:t xml:space="preserve"> </w:t>
      </w:r>
      <w:r w:rsidRPr="00633885">
        <w:rPr>
          <w:rFonts w:ascii="David" w:hAnsi="David" w:cs="David"/>
          <w:rtl/>
        </w:rPr>
        <w:t xml:space="preserve">גלעד ברעלי הינו דייר מוגן בבית שבפאתי ירושלים, סמוך למקום שבו הכביש הראשי </w:t>
      </w:r>
      <w:r w:rsidR="00DF2E69" w:rsidRPr="00633885">
        <w:rPr>
          <w:rFonts w:ascii="David" w:hAnsi="David" w:cs="David"/>
          <w:rtl/>
        </w:rPr>
        <w:t>מת"א</w:t>
      </w:r>
      <w:r w:rsidRPr="00633885">
        <w:rPr>
          <w:rFonts w:ascii="David" w:hAnsi="David" w:cs="David"/>
          <w:rtl/>
        </w:rPr>
        <w:t xml:space="preserve"> נכנס לעיר. בשנת </w:t>
      </w:r>
      <w:r w:rsidRPr="00633885">
        <w:rPr>
          <w:rFonts w:ascii="David" w:hAnsi="David" w:cs="David"/>
        </w:rPr>
        <w:t>1982</w:t>
      </w:r>
      <w:r w:rsidRPr="00633885">
        <w:rPr>
          <w:rFonts w:ascii="David" w:hAnsi="David" w:cs="David"/>
          <w:rtl/>
        </w:rPr>
        <w:t xml:space="preserve"> ניתן תוקף לתמ"א חדשה, שמכוחה נסלל כביש מהיר, העובר במרחק מטרים ספורים מן החלקה שעליה ניצב הבית. לפי התכנית הקודמת היה הבית בשטח שנקבע כשמורת טבע </w:t>
      </w:r>
      <w:r w:rsidR="00842110" w:rsidRPr="00633885">
        <w:rPr>
          <w:rFonts w:ascii="David" w:hAnsi="David" w:cs="David"/>
          <w:rtl/>
        </w:rPr>
        <w:t>ו</w:t>
      </w:r>
      <w:r w:rsidRPr="00633885">
        <w:rPr>
          <w:rFonts w:ascii="David" w:hAnsi="David" w:cs="David"/>
          <w:rtl/>
        </w:rPr>
        <w:t>ברעלי קיבל מהוועדה המקומית לתכנון ולבנייה ירושלים ב-</w:t>
      </w:r>
      <w:r w:rsidRPr="00633885">
        <w:rPr>
          <w:rFonts w:ascii="David" w:hAnsi="David" w:cs="David"/>
        </w:rPr>
        <w:t xml:space="preserve"> 1973</w:t>
      </w:r>
      <w:r w:rsidRPr="00633885">
        <w:rPr>
          <w:rFonts w:ascii="David" w:hAnsi="David" w:cs="David"/>
          <w:rtl/>
        </w:rPr>
        <w:t>היתר לשימוש חורג בדירה לצורך מגורים. המחוזי קיבל את התובענה שהגיש לפיצויים בגין הפגיעה עקב שינוי התכנית לפי ס</w:t>
      </w:r>
      <w:r w:rsidR="00DF2E69" w:rsidRPr="00633885">
        <w:rPr>
          <w:rFonts w:ascii="David" w:hAnsi="David" w:cs="David"/>
          <w:rtl/>
        </w:rPr>
        <w:t>'</w:t>
      </w:r>
      <w:r w:rsidRPr="00633885">
        <w:rPr>
          <w:rFonts w:ascii="David" w:hAnsi="David" w:cs="David"/>
          <w:rtl/>
        </w:rPr>
        <w:t xml:space="preserve"> 197 ומכאן הערעור והערעור שכנגד, שעניינם בשאלות </w:t>
      </w:r>
      <w:r w:rsidRPr="00633885">
        <w:rPr>
          <w:rFonts w:ascii="David" w:hAnsi="David" w:cs="David"/>
          <w:b/>
          <w:bCs/>
          <w:rtl/>
        </w:rPr>
        <w:t>אם</w:t>
      </w:r>
      <w:r w:rsidRPr="00633885">
        <w:rPr>
          <w:rFonts w:ascii="David" w:hAnsi="David" w:cs="David"/>
          <w:rtl/>
        </w:rPr>
        <w:t xml:space="preserve"> זכאי ברעלי כדייר מוגן לקבל פיצויים; </w:t>
      </w:r>
      <w:r w:rsidRPr="00633885">
        <w:rPr>
          <w:rFonts w:ascii="David" w:hAnsi="David" w:cs="David"/>
          <w:b/>
          <w:bCs/>
          <w:rtl/>
        </w:rPr>
        <w:t>כיצד</w:t>
      </w:r>
      <w:r w:rsidRPr="00633885">
        <w:rPr>
          <w:rFonts w:ascii="David" w:hAnsi="David" w:cs="David"/>
          <w:rtl/>
        </w:rPr>
        <w:t xml:space="preserve"> יש לחשב את הפגיעה עקב שינוי התכנית </w:t>
      </w:r>
      <w:r w:rsidRPr="00633885">
        <w:rPr>
          <w:rFonts w:ascii="David" w:hAnsi="David" w:cs="David"/>
          <w:b/>
          <w:bCs/>
          <w:rtl/>
        </w:rPr>
        <w:t>ואם</w:t>
      </w:r>
      <w:r w:rsidRPr="00633885">
        <w:rPr>
          <w:rFonts w:ascii="David" w:hAnsi="David" w:cs="David"/>
          <w:rtl/>
        </w:rPr>
        <w:t xml:space="preserve"> יש לשלול את זכותו של ברעלי לפיצויים על-פי ס</w:t>
      </w:r>
      <w:r w:rsidR="00DF2E69" w:rsidRPr="00633885">
        <w:rPr>
          <w:rFonts w:ascii="David" w:hAnsi="David" w:cs="David"/>
          <w:rtl/>
        </w:rPr>
        <w:t>'</w:t>
      </w:r>
      <w:r w:rsidRPr="00633885">
        <w:rPr>
          <w:rFonts w:ascii="David" w:hAnsi="David" w:cs="David"/>
          <w:rtl/>
        </w:rPr>
        <w:t xml:space="preserve"> </w:t>
      </w:r>
      <w:r w:rsidRPr="00633885">
        <w:rPr>
          <w:rFonts w:ascii="David" w:hAnsi="David" w:cs="David"/>
        </w:rPr>
        <w:t>200</w:t>
      </w:r>
      <w:r w:rsidRPr="00633885">
        <w:rPr>
          <w:rFonts w:ascii="David" w:hAnsi="David" w:cs="David"/>
          <w:rtl/>
        </w:rPr>
        <w:t xml:space="preserve"> לחוק.</w:t>
      </w:r>
    </w:p>
    <w:p w:rsidR="0017306E" w:rsidRPr="00633885" w:rsidRDefault="007B78E8" w:rsidP="00633885">
      <w:pPr>
        <w:spacing w:after="0" w:line="360" w:lineRule="auto"/>
        <w:jc w:val="both"/>
        <w:rPr>
          <w:rFonts w:ascii="David" w:hAnsi="David" w:cs="David"/>
          <w:rtl/>
        </w:rPr>
      </w:pPr>
      <w:r w:rsidRPr="00633885">
        <w:rPr>
          <w:rFonts w:ascii="David" w:hAnsi="David" w:cs="David"/>
          <w:rtl/>
        </w:rPr>
        <w:t>העליון קבע ש</w:t>
      </w:r>
      <w:r w:rsidR="00903CD8" w:rsidRPr="00633885">
        <w:rPr>
          <w:rFonts w:ascii="David" w:hAnsi="David" w:cs="David"/>
          <w:rtl/>
        </w:rPr>
        <w:t>הנוסח הנוכחי של ס</w:t>
      </w:r>
      <w:r w:rsidR="009A699C" w:rsidRPr="00633885">
        <w:rPr>
          <w:rFonts w:ascii="David" w:hAnsi="David" w:cs="David"/>
          <w:rtl/>
        </w:rPr>
        <w:t>'</w:t>
      </w:r>
      <w:r w:rsidR="00903CD8" w:rsidRPr="00633885">
        <w:rPr>
          <w:rFonts w:ascii="David" w:hAnsi="David" w:cs="David"/>
          <w:rtl/>
        </w:rPr>
        <w:t xml:space="preserve"> 197, שאומר </w:t>
      </w:r>
      <w:r w:rsidR="00903CD8" w:rsidRPr="00633885">
        <w:rPr>
          <w:rFonts w:ascii="David" w:hAnsi="David" w:cs="David"/>
          <w:color w:val="FF0000"/>
          <w:rtl/>
        </w:rPr>
        <w:t>"מקרקעין הנמצאים בתחום התוכנית או גובלים עימו"</w:t>
      </w:r>
      <w:r w:rsidR="00903CD8" w:rsidRPr="00633885">
        <w:rPr>
          <w:rFonts w:ascii="David" w:hAnsi="David" w:cs="David"/>
          <w:rtl/>
        </w:rPr>
        <w:t xml:space="preserve"> – הוא תוצאה של פשרה חקיקתית </w:t>
      </w:r>
      <w:r w:rsidRPr="00633885">
        <w:rPr>
          <w:rFonts w:ascii="David" w:hAnsi="David" w:cs="David"/>
          <w:rtl/>
        </w:rPr>
        <w:t>שקרתה אחרי מחלוקת פוסקים בפרשה אחרת</w:t>
      </w:r>
      <w:r w:rsidR="00903CD8" w:rsidRPr="00633885">
        <w:rPr>
          <w:rFonts w:ascii="David" w:hAnsi="David" w:cs="David"/>
          <w:rtl/>
        </w:rPr>
        <w:t xml:space="preserve">. לפני שהמילים האלה נוספו, הייתה דעה שאומרת שפיצוי מקבלים רק אם החלקה שלך הייתה נשוא </w:t>
      </w:r>
      <w:r w:rsidR="009A699C" w:rsidRPr="00633885">
        <w:rPr>
          <w:rFonts w:ascii="David" w:hAnsi="David" w:cs="David"/>
          <w:rtl/>
        </w:rPr>
        <w:t>ה</w:t>
      </w:r>
      <w:r w:rsidR="00903CD8" w:rsidRPr="00633885">
        <w:rPr>
          <w:rFonts w:ascii="David" w:hAnsi="David" w:cs="David"/>
          <w:rtl/>
        </w:rPr>
        <w:t xml:space="preserve">תוכנית פוגענית; דעה </w:t>
      </w:r>
      <w:r w:rsidR="00DF2E69" w:rsidRPr="00633885">
        <w:rPr>
          <w:rFonts w:ascii="David" w:hAnsi="David" w:cs="David"/>
          <w:rtl/>
        </w:rPr>
        <w:t>שנייה</w:t>
      </w:r>
      <w:r w:rsidR="00903CD8" w:rsidRPr="00633885">
        <w:rPr>
          <w:rFonts w:ascii="David" w:hAnsi="David" w:cs="David"/>
          <w:rtl/>
        </w:rPr>
        <w:t xml:space="preserve"> הייתה שמקבלים </w:t>
      </w:r>
      <w:r w:rsidRPr="00633885">
        <w:rPr>
          <w:rFonts w:ascii="David" w:hAnsi="David" w:cs="David"/>
          <w:rtl/>
        </w:rPr>
        <w:t>פיצוי</w:t>
      </w:r>
      <w:r w:rsidR="00903CD8" w:rsidRPr="00633885">
        <w:rPr>
          <w:rFonts w:ascii="David" w:hAnsi="David" w:cs="David"/>
          <w:rtl/>
        </w:rPr>
        <w:t xml:space="preserve"> אם איזושהי תוכנית פוגענית גרמה לפגיעה</w:t>
      </w:r>
      <w:r w:rsidR="009A699C" w:rsidRPr="00633885">
        <w:rPr>
          <w:rFonts w:ascii="David" w:hAnsi="David" w:cs="David"/>
          <w:rtl/>
        </w:rPr>
        <w:t xml:space="preserve"> כלשהי</w:t>
      </w:r>
      <w:r w:rsidR="00903CD8" w:rsidRPr="00633885">
        <w:rPr>
          <w:rFonts w:ascii="David" w:hAnsi="David" w:cs="David"/>
          <w:rtl/>
        </w:rPr>
        <w:t xml:space="preserve"> בחלקה שלך. </w:t>
      </w:r>
      <w:r w:rsidR="00903CD8" w:rsidRPr="00633885">
        <w:rPr>
          <w:rFonts w:ascii="David" w:hAnsi="David" w:cs="David"/>
          <w:b/>
          <w:bCs/>
          <w:rtl/>
        </w:rPr>
        <w:t>הש</w:t>
      </w:r>
      <w:r w:rsidR="009A699C" w:rsidRPr="00633885">
        <w:rPr>
          <w:rFonts w:ascii="David" w:hAnsi="David" w:cs="David"/>
          <w:b/>
          <w:bCs/>
          <w:rtl/>
        </w:rPr>
        <w:t>'</w:t>
      </w:r>
      <w:r w:rsidR="00903CD8" w:rsidRPr="00633885">
        <w:rPr>
          <w:rFonts w:ascii="David" w:hAnsi="David" w:cs="David"/>
          <w:b/>
          <w:bCs/>
          <w:rtl/>
        </w:rPr>
        <w:t xml:space="preserve"> בך</w:t>
      </w:r>
      <w:r w:rsidR="00903CD8" w:rsidRPr="00633885">
        <w:rPr>
          <w:rFonts w:ascii="David" w:hAnsi="David" w:cs="David"/>
          <w:rtl/>
        </w:rPr>
        <w:t xml:space="preserve"> מסביר ששתי העמדות האלה הן בעייתיות – בראשונה יש על פני</w:t>
      </w:r>
      <w:r w:rsidR="009A699C" w:rsidRPr="00633885">
        <w:rPr>
          <w:rFonts w:ascii="David" w:hAnsi="David" w:cs="David"/>
          <w:rtl/>
        </w:rPr>
        <w:t>ו</w:t>
      </w:r>
      <w:r w:rsidR="00903CD8" w:rsidRPr="00633885">
        <w:rPr>
          <w:rFonts w:ascii="David" w:hAnsi="David" w:cs="David"/>
          <w:rtl/>
        </w:rPr>
        <w:t xml:space="preserve"> אי-צדק זועק. מטרדים שסמוכים לביתי יכולים להוריד את הערך פי כמה מאשר אם משנים לי את אחוזי הבניה. </w:t>
      </w:r>
      <w:r w:rsidR="0017306E" w:rsidRPr="00633885">
        <w:rPr>
          <w:rFonts w:ascii="David" w:hAnsi="David" w:cs="David"/>
          <w:rtl/>
        </w:rPr>
        <w:t>בשנייה -</w:t>
      </w:r>
      <w:r w:rsidR="00903CD8" w:rsidRPr="00633885">
        <w:rPr>
          <w:rFonts w:ascii="David" w:hAnsi="David" w:cs="David"/>
          <w:rtl/>
        </w:rPr>
        <w:t xml:space="preserve"> יש חשש </w:t>
      </w:r>
      <w:r w:rsidR="009A699C" w:rsidRPr="00633885">
        <w:rPr>
          <w:rFonts w:ascii="David" w:hAnsi="David" w:cs="David"/>
          <w:rtl/>
        </w:rPr>
        <w:t>שזה לא וודאי</w:t>
      </w:r>
      <w:r w:rsidR="00903CD8" w:rsidRPr="00633885">
        <w:rPr>
          <w:rFonts w:ascii="David" w:hAnsi="David" w:cs="David"/>
          <w:rtl/>
        </w:rPr>
        <w:t xml:space="preserve"> כי </w:t>
      </w:r>
      <w:r w:rsidR="009A699C" w:rsidRPr="00633885">
        <w:rPr>
          <w:rFonts w:ascii="David" w:hAnsi="David" w:cs="David"/>
          <w:rtl/>
        </w:rPr>
        <w:t>תמיד</w:t>
      </w:r>
      <w:r w:rsidR="00903CD8" w:rsidRPr="00633885">
        <w:rPr>
          <w:rFonts w:ascii="David" w:hAnsi="David" w:cs="David"/>
          <w:rtl/>
        </w:rPr>
        <w:t xml:space="preserve"> מש</w:t>
      </w:r>
      <w:r w:rsidR="0017306E" w:rsidRPr="00633885">
        <w:rPr>
          <w:rFonts w:ascii="David" w:hAnsi="David" w:cs="David"/>
          <w:rtl/>
        </w:rPr>
        <w:t>הו מרוחק גורם לאיזשהו נזק עקיף.</w:t>
      </w:r>
    </w:p>
    <w:p w:rsidR="00903CD8" w:rsidRPr="00633885" w:rsidRDefault="00903CD8" w:rsidP="00633885">
      <w:pPr>
        <w:pStyle w:val="aff2"/>
        <w:spacing w:after="0" w:line="360" w:lineRule="auto"/>
        <w:rPr>
          <w:rFonts w:ascii="David" w:hAnsi="David"/>
          <w:sz w:val="22"/>
          <w:szCs w:val="22"/>
          <w:rtl/>
        </w:rPr>
      </w:pPr>
      <w:r w:rsidRPr="00633885">
        <w:rPr>
          <w:rFonts w:ascii="David" w:hAnsi="David"/>
          <w:b/>
          <w:bCs/>
          <w:sz w:val="22"/>
          <w:szCs w:val="22"/>
          <w:rtl/>
        </w:rPr>
        <w:t>הפשרה היא "גובלים עימו"</w:t>
      </w:r>
      <w:r w:rsidRPr="00633885">
        <w:rPr>
          <w:rFonts w:ascii="David" w:hAnsi="David"/>
          <w:sz w:val="22"/>
          <w:szCs w:val="22"/>
          <w:rtl/>
        </w:rPr>
        <w:t xml:space="preserve">. ברם, מה הכוונה? הנושא הגיע לביהמ"ש העליון, והוגדרו כללים בנושא. </w:t>
      </w:r>
      <w:r w:rsidRPr="00633885">
        <w:rPr>
          <w:rStyle w:val="Char1"/>
          <w:rFonts w:ascii="David" w:hAnsi="David"/>
          <w:color w:val="auto"/>
          <w:sz w:val="22"/>
          <w:szCs w:val="22"/>
          <w:rtl/>
        </w:rPr>
        <w:t>המרצה</w:t>
      </w:r>
      <w:r w:rsidRPr="00633885">
        <w:rPr>
          <w:rFonts w:ascii="David" w:hAnsi="David"/>
          <w:b/>
          <w:bCs/>
          <w:sz w:val="22"/>
          <w:szCs w:val="22"/>
          <w:rtl/>
        </w:rPr>
        <w:t xml:space="preserve"> אומר שיש פה ניסיון לעשות משהו ראוי נורמטיבית</w:t>
      </w:r>
      <w:r w:rsidR="0017306E" w:rsidRPr="00633885">
        <w:rPr>
          <w:rFonts w:ascii="David" w:hAnsi="David"/>
          <w:b/>
          <w:bCs/>
          <w:sz w:val="22"/>
          <w:szCs w:val="22"/>
          <w:rtl/>
        </w:rPr>
        <w:t>:</w:t>
      </w:r>
      <w:r w:rsidRPr="00633885">
        <w:rPr>
          <w:rFonts w:ascii="David" w:hAnsi="David"/>
          <w:b/>
          <w:bCs/>
          <w:sz w:val="22"/>
          <w:szCs w:val="22"/>
          <w:rtl/>
        </w:rPr>
        <w:t xml:space="preserve"> לא ליצור הכרעה מלאכותית, ו</w:t>
      </w:r>
      <w:r w:rsidR="0067600F" w:rsidRPr="00633885">
        <w:rPr>
          <w:rFonts w:ascii="David" w:hAnsi="David"/>
          <w:b/>
          <w:bCs/>
          <w:sz w:val="22"/>
          <w:szCs w:val="22"/>
          <w:u w:val="single"/>
          <w:rtl/>
        </w:rPr>
        <w:t>מנגד</w:t>
      </w:r>
      <w:r w:rsidRPr="00633885">
        <w:rPr>
          <w:rFonts w:ascii="David" w:hAnsi="David"/>
          <w:b/>
          <w:bCs/>
          <w:sz w:val="22"/>
          <w:szCs w:val="22"/>
          <w:rtl/>
        </w:rPr>
        <w:t xml:space="preserve"> לנסח את זה בצורה יחסית של כלל ברור</w:t>
      </w:r>
      <w:r w:rsidRPr="00633885">
        <w:rPr>
          <w:rFonts w:ascii="David" w:hAnsi="David"/>
          <w:sz w:val="22"/>
          <w:szCs w:val="22"/>
          <w:rtl/>
        </w:rPr>
        <w:t>. הדבר פוגע בשיקולים נורמטיביים מסוימים, לטובת שיקולים של שלטון החוק.</w:t>
      </w:r>
    </w:p>
    <w:p w:rsidR="0017306E" w:rsidRPr="00633885" w:rsidRDefault="0017306E" w:rsidP="00633885">
      <w:pPr>
        <w:pStyle w:val="aff2"/>
        <w:spacing w:after="0" w:line="360" w:lineRule="auto"/>
        <w:rPr>
          <w:rFonts w:ascii="David" w:hAnsi="David"/>
          <w:sz w:val="22"/>
          <w:szCs w:val="22"/>
        </w:rPr>
      </w:pPr>
    </w:p>
    <w:p w:rsidR="007A07D1" w:rsidRPr="00633885" w:rsidRDefault="007A07D1" w:rsidP="00633885">
      <w:pPr>
        <w:pStyle w:val="2"/>
        <w:spacing w:line="360" w:lineRule="auto"/>
        <w:jc w:val="both"/>
        <w:rPr>
          <w:rFonts w:ascii="David" w:hAnsi="David" w:cs="David"/>
          <w:sz w:val="22"/>
          <w:rtl/>
        </w:rPr>
      </w:pPr>
      <w:bookmarkStart w:id="43" w:name="_Toc422122316"/>
      <w:r w:rsidRPr="00633885">
        <w:rPr>
          <w:rFonts w:ascii="David" w:hAnsi="David" w:cs="David"/>
          <w:sz w:val="22"/>
          <w:rtl/>
        </w:rPr>
        <w:t>ז.5 נטילות שלטוניות אחרות</w:t>
      </w:r>
      <w:bookmarkEnd w:id="43"/>
    </w:p>
    <w:p w:rsidR="00C75837" w:rsidRPr="00633885" w:rsidRDefault="00C75837" w:rsidP="00633885">
      <w:pPr>
        <w:spacing w:after="0" w:line="360" w:lineRule="auto"/>
        <w:jc w:val="both"/>
        <w:rPr>
          <w:rFonts w:ascii="David" w:hAnsi="David" w:cs="David"/>
          <w:rtl/>
        </w:rPr>
      </w:pPr>
      <w:r w:rsidRPr="00633885">
        <w:rPr>
          <w:rFonts w:ascii="David" w:hAnsi="David" w:cs="David"/>
          <w:b/>
          <w:bCs/>
          <w:rtl/>
        </w:rPr>
        <w:t>התפיסה הליברטריאנית</w:t>
      </w:r>
      <w:r w:rsidRPr="00633885">
        <w:rPr>
          <w:rFonts w:ascii="David" w:hAnsi="David" w:cs="David"/>
          <w:rtl/>
        </w:rPr>
        <w:t xml:space="preserve"> לקניין רואה בס' 3 לחוה"י כס' פשוט </w:t>
      </w:r>
      <w:r w:rsidRPr="00633885">
        <w:rPr>
          <w:rFonts w:ascii="David" w:hAnsi="David" w:cs="David"/>
        </w:rPr>
        <w:sym w:font="Wingdings" w:char="F0DF"/>
      </w:r>
      <w:r w:rsidRPr="00633885">
        <w:rPr>
          <w:rFonts w:ascii="David" w:hAnsi="David" w:cs="David"/>
          <w:rtl/>
        </w:rPr>
        <w:t xml:space="preserve"> כל מצב משפטי שגורע מערך הזכויות שהיה לי עובר להסדר = פגיעה בקניין. </w:t>
      </w:r>
      <w:r w:rsidRPr="00633885">
        <w:rPr>
          <w:rFonts w:ascii="David" w:hAnsi="David" w:cs="David"/>
          <w:b/>
          <w:bCs/>
          <w:rtl/>
        </w:rPr>
        <w:t>התפיסה הליברלית</w:t>
      </w:r>
      <w:r w:rsidRPr="00633885">
        <w:rPr>
          <w:rFonts w:ascii="David" w:hAnsi="David" w:cs="David"/>
          <w:rtl/>
        </w:rPr>
        <w:t xml:space="preserve"> היא תפיסה שרואה את ס' 3 כשואל האם הנטל העודף שמוטל עליי בגלל הפעולה השלטונית (חוק, חקיקת עזר, חקיקת משנה, צו) חורג ממה שראוי לצפות ממני כאזרח בחברה דמוקרטית? אם זה נטל חורג, יש פה פגיעה בקניין לדעתה. </w:t>
      </w:r>
      <w:r w:rsidR="00E41CD7" w:rsidRPr="00633885">
        <w:rPr>
          <w:rFonts w:ascii="David" w:hAnsi="David" w:cs="David"/>
          <w:highlight w:val="yellow"/>
          <w:rtl/>
        </w:rPr>
        <w:t>שאלה זו צריכה לקחת בחשבון את תכליות המוסד הקנייני הספציפי, את ערכי הקניין הרלוונטיים לאותו המוסד ולבחון את משמעותם ביחס לחוק</w:t>
      </w:r>
      <w:r w:rsidR="00E41CD7" w:rsidRPr="00633885">
        <w:rPr>
          <w:rFonts w:ascii="David" w:hAnsi="David" w:cs="David"/>
          <w:rtl/>
        </w:rPr>
        <w:t>.</w:t>
      </w:r>
    </w:p>
    <w:p w:rsidR="00C75837" w:rsidRPr="00633885" w:rsidRDefault="00C75837" w:rsidP="00633885">
      <w:pPr>
        <w:spacing w:after="0" w:line="360" w:lineRule="auto"/>
        <w:jc w:val="both"/>
        <w:rPr>
          <w:rFonts w:ascii="David" w:hAnsi="David" w:cs="David"/>
          <w:highlight w:val="green"/>
          <w:rtl/>
        </w:rPr>
      </w:pPr>
    </w:p>
    <w:p w:rsidR="0062361F" w:rsidRPr="00633885" w:rsidRDefault="0062361F" w:rsidP="00633885">
      <w:pPr>
        <w:spacing w:after="0" w:line="360" w:lineRule="auto"/>
        <w:jc w:val="both"/>
        <w:rPr>
          <w:rFonts w:ascii="David" w:hAnsi="David" w:cs="David"/>
          <w:rtl/>
        </w:rPr>
      </w:pPr>
      <w:r w:rsidRPr="00633885">
        <w:rPr>
          <w:rFonts w:ascii="David" w:hAnsi="David" w:cs="David"/>
          <w:highlight w:val="green"/>
          <w:rtl/>
        </w:rPr>
        <w:t>ע״א 6821/93 בנק המזרחי המאוחד נ' מגדל כפר שיתופי</w:t>
      </w:r>
      <w:r w:rsidRPr="00633885">
        <w:rPr>
          <w:rFonts w:ascii="David" w:hAnsi="David" w:cs="David"/>
          <w:rtl/>
        </w:rPr>
        <w:t>: האם העובדה שהממשלה הרחיבה בחוק את סמכויות השיקום של המושבים</w:t>
      </w:r>
      <w:r w:rsidR="00930100" w:rsidRPr="00633885">
        <w:rPr>
          <w:rFonts w:ascii="David" w:hAnsi="David" w:cs="David"/>
          <w:rtl/>
        </w:rPr>
        <w:t>,</w:t>
      </w:r>
      <w:r w:rsidRPr="00633885">
        <w:rPr>
          <w:rFonts w:ascii="David" w:hAnsi="David" w:cs="David"/>
          <w:rtl/>
        </w:rPr>
        <w:t xml:space="preserve"> כשלמעשה היא נתנה חבל הצלה נוסף למושבים (</w:t>
      </w:r>
      <w:r w:rsidR="00930100" w:rsidRPr="00633885">
        <w:rPr>
          <w:rFonts w:ascii="David" w:hAnsi="David" w:cs="David"/>
          <w:rtl/>
        </w:rPr>
        <w:t>=</w:t>
      </w:r>
      <w:r w:rsidRPr="00633885">
        <w:rPr>
          <w:rFonts w:ascii="David" w:hAnsi="David" w:cs="David"/>
          <w:rtl/>
        </w:rPr>
        <w:t>פטור נוסף</w:t>
      </w:r>
      <w:r w:rsidR="00930100" w:rsidRPr="00633885">
        <w:rPr>
          <w:rFonts w:ascii="David" w:hAnsi="David" w:cs="David"/>
          <w:rtl/>
        </w:rPr>
        <w:t xml:space="preserve"> מהחובות</w:t>
      </w:r>
      <w:r w:rsidRPr="00633885">
        <w:rPr>
          <w:rFonts w:ascii="David" w:hAnsi="David" w:cs="David"/>
          <w:rtl/>
        </w:rPr>
        <w:t>)</w:t>
      </w:r>
      <w:r w:rsidR="00930100" w:rsidRPr="00633885">
        <w:rPr>
          <w:rFonts w:ascii="David" w:hAnsi="David" w:cs="David"/>
          <w:rtl/>
        </w:rPr>
        <w:t>,</w:t>
      </w:r>
      <w:r w:rsidRPr="00633885">
        <w:rPr>
          <w:rFonts w:ascii="David" w:hAnsi="David" w:cs="David"/>
          <w:rtl/>
        </w:rPr>
        <w:t xml:space="preserve"> פוגעת</w:t>
      </w:r>
      <w:r w:rsidR="0036168F" w:rsidRPr="00633885">
        <w:rPr>
          <w:rFonts w:ascii="David" w:hAnsi="David" w:cs="David"/>
          <w:rtl/>
        </w:rPr>
        <w:t xml:space="preserve"> </w:t>
      </w:r>
      <w:r w:rsidRPr="00633885">
        <w:rPr>
          <w:rFonts w:ascii="David" w:hAnsi="David" w:cs="David"/>
          <w:rtl/>
        </w:rPr>
        <w:t>בזכות הקניין של הבנקים</w:t>
      </w:r>
      <w:r w:rsidR="0036168F" w:rsidRPr="00633885">
        <w:rPr>
          <w:rFonts w:ascii="David" w:hAnsi="David" w:cs="David"/>
          <w:rtl/>
        </w:rPr>
        <w:t>?</w:t>
      </w:r>
      <w:r w:rsidR="008B51B7" w:rsidRPr="00633885">
        <w:rPr>
          <w:rFonts w:ascii="David" w:hAnsi="David" w:cs="David"/>
          <w:rtl/>
        </w:rPr>
        <w:t xml:space="preserve"> </w:t>
      </w:r>
      <w:r w:rsidR="008B51B7" w:rsidRPr="00633885">
        <w:rPr>
          <w:rFonts w:ascii="David" w:hAnsi="David" w:cs="David"/>
          <w:highlight w:val="yellow"/>
          <w:rtl/>
        </w:rPr>
        <w:t>ביהמ"ש</w:t>
      </w:r>
      <w:r w:rsidR="00930100" w:rsidRPr="00633885">
        <w:rPr>
          <w:rFonts w:ascii="David" w:hAnsi="David" w:cs="David"/>
          <w:highlight w:val="yellow"/>
          <w:rtl/>
        </w:rPr>
        <w:t xml:space="preserve"> אומר </w:t>
      </w:r>
      <w:r w:rsidR="008B51B7" w:rsidRPr="00633885">
        <w:rPr>
          <w:rFonts w:ascii="David" w:hAnsi="David" w:cs="David"/>
          <w:highlight w:val="yellow"/>
          <w:rtl/>
        </w:rPr>
        <w:t xml:space="preserve">שכן נפגעה זכות הקניין </w:t>
      </w:r>
      <w:r w:rsidR="00B01475" w:rsidRPr="00633885">
        <w:rPr>
          <w:rFonts w:ascii="David" w:hAnsi="David" w:cs="David"/>
          <w:highlight w:val="yellow"/>
          <w:rtl/>
        </w:rPr>
        <w:t xml:space="preserve">של הבנקים </w:t>
      </w:r>
      <w:r w:rsidR="0067600F" w:rsidRPr="00633885">
        <w:rPr>
          <w:rFonts w:ascii="David" w:hAnsi="David" w:cs="David"/>
          <w:highlight w:val="yellow"/>
          <w:rtl/>
        </w:rPr>
        <w:t>אבל</w:t>
      </w:r>
      <w:r w:rsidR="00B01475" w:rsidRPr="00633885">
        <w:rPr>
          <w:rFonts w:ascii="David" w:hAnsi="David" w:cs="David"/>
          <w:highlight w:val="yellow"/>
          <w:rtl/>
        </w:rPr>
        <w:t xml:space="preserve"> הפגיעה הזו מידתית</w:t>
      </w:r>
      <w:r w:rsidR="008B51B7" w:rsidRPr="00633885">
        <w:rPr>
          <w:rFonts w:ascii="David" w:hAnsi="David" w:cs="David"/>
          <w:rtl/>
        </w:rPr>
        <w:t>.</w:t>
      </w:r>
    </w:p>
    <w:p w:rsidR="00C21BCD" w:rsidRPr="00633885" w:rsidRDefault="00C21BCD" w:rsidP="00633885">
      <w:pPr>
        <w:spacing w:after="0" w:line="360" w:lineRule="auto"/>
        <w:jc w:val="both"/>
        <w:rPr>
          <w:rFonts w:ascii="David" w:hAnsi="David" w:cs="David"/>
          <w:rtl/>
        </w:rPr>
      </w:pPr>
    </w:p>
    <w:p w:rsidR="00732C83" w:rsidRPr="00633885" w:rsidRDefault="00C21BCD" w:rsidP="00633885">
      <w:pPr>
        <w:spacing w:after="0" w:line="360" w:lineRule="auto"/>
        <w:jc w:val="both"/>
        <w:rPr>
          <w:rFonts w:ascii="David" w:hAnsi="David" w:cs="David"/>
          <w:rtl/>
        </w:rPr>
      </w:pPr>
      <w:r w:rsidRPr="00633885">
        <w:rPr>
          <w:rFonts w:ascii="David" w:hAnsi="David" w:cs="David"/>
          <w:u w:val="single"/>
          <w:rtl/>
        </w:rPr>
        <w:t>האם זה לגיטימי לדעתנו שכל שינוי חקיקתי מ</w:t>
      </w:r>
      <w:r w:rsidR="00295224" w:rsidRPr="00633885">
        <w:rPr>
          <w:rFonts w:ascii="David" w:hAnsi="David" w:cs="David"/>
          <w:u w:val="single"/>
          <w:rtl/>
        </w:rPr>
        <w:t>שמעותו</w:t>
      </w:r>
      <w:r w:rsidRPr="00633885">
        <w:rPr>
          <w:rFonts w:ascii="David" w:hAnsi="David" w:cs="David"/>
          <w:u w:val="single"/>
          <w:rtl/>
        </w:rPr>
        <w:t xml:space="preserve"> פגיעה בקניין</w:t>
      </w:r>
      <w:r w:rsidRPr="00633885">
        <w:rPr>
          <w:rFonts w:ascii="David" w:hAnsi="David" w:cs="David"/>
          <w:rtl/>
        </w:rPr>
        <w:t>?</w:t>
      </w:r>
      <w:r w:rsidR="00A86C0A" w:rsidRPr="00633885">
        <w:rPr>
          <w:rFonts w:ascii="David" w:hAnsi="David" w:cs="David"/>
          <w:rtl/>
        </w:rPr>
        <w:t xml:space="preserve"> </w:t>
      </w:r>
      <w:r w:rsidR="008622EF" w:rsidRPr="00633885">
        <w:rPr>
          <w:rFonts w:ascii="David" w:hAnsi="David" w:cs="David"/>
          <w:rtl/>
        </w:rPr>
        <w:t>התשובה היא לא. אימוץ גישה כזו שקול לאימוץ גישה בלקסטוניאנית-ליברטריאנית דווקנית וזה לא רצוי</w:t>
      </w:r>
      <w:r w:rsidR="00A86C0A" w:rsidRPr="00633885">
        <w:rPr>
          <w:rFonts w:ascii="David" w:hAnsi="David" w:cs="David"/>
          <w:rtl/>
        </w:rPr>
        <w:t>, ואנו מחפשים את כל הערכים שעומדים ביסוד.</w:t>
      </w:r>
    </w:p>
    <w:p w:rsidR="0062361F" w:rsidRPr="00633885" w:rsidRDefault="00732C83" w:rsidP="00633885">
      <w:pPr>
        <w:pStyle w:val="aff2"/>
        <w:spacing w:after="0" w:line="360" w:lineRule="auto"/>
        <w:rPr>
          <w:rFonts w:ascii="David" w:hAnsi="David"/>
          <w:sz w:val="22"/>
          <w:szCs w:val="22"/>
          <w:rtl/>
        </w:rPr>
      </w:pPr>
      <w:r w:rsidRPr="00633885">
        <w:rPr>
          <w:rFonts w:ascii="David" w:hAnsi="David"/>
          <w:b/>
          <w:bCs/>
          <w:sz w:val="22"/>
          <w:szCs w:val="22"/>
          <w:rtl/>
        </w:rPr>
        <w:t xml:space="preserve">מה </w:t>
      </w:r>
      <w:r w:rsidR="00C640BE" w:rsidRPr="00633885">
        <w:rPr>
          <w:rFonts w:ascii="David" w:hAnsi="David"/>
          <w:b/>
          <w:bCs/>
          <w:sz w:val="22"/>
          <w:szCs w:val="22"/>
          <w:rtl/>
        </w:rPr>
        <w:t>חשוב להבין</w:t>
      </w:r>
      <w:r w:rsidRPr="00633885">
        <w:rPr>
          <w:rFonts w:ascii="David" w:hAnsi="David"/>
          <w:b/>
          <w:bCs/>
          <w:sz w:val="22"/>
          <w:szCs w:val="22"/>
          <w:rtl/>
        </w:rPr>
        <w:t xml:space="preserve"> מפס"ד זה</w:t>
      </w:r>
      <w:r w:rsidRPr="00633885">
        <w:rPr>
          <w:rFonts w:ascii="David" w:hAnsi="David"/>
          <w:sz w:val="22"/>
          <w:szCs w:val="22"/>
          <w:rtl/>
        </w:rPr>
        <w:t xml:space="preserve">? </w:t>
      </w:r>
      <w:r w:rsidRPr="00633885">
        <w:rPr>
          <w:rFonts w:ascii="David" w:hAnsi="David"/>
          <w:sz w:val="22"/>
          <w:szCs w:val="22"/>
          <w:highlight w:val="yellow"/>
          <w:rtl/>
        </w:rPr>
        <w:t>ביהמ"ש בפס"ד מרכזי קבע שכל פגיעה בקניין ע"פ חוק היא פגיעה בקניין</w:t>
      </w:r>
      <w:r w:rsidRPr="00633885">
        <w:rPr>
          <w:rFonts w:ascii="David" w:hAnsi="David"/>
          <w:sz w:val="22"/>
          <w:szCs w:val="22"/>
          <w:rtl/>
        </w:rPr>
        <w:t xml:space="preserve">. </w:t>
      </w:r>
      <w:r w:rsidR="004D0C28" w:rsidRPr="00633885">
        <w:rPr>
          <w:rFonts w:ascii="David" w:hAnsi="David"/>
          <w:sz w:val="22"/>
          <w:szCs w:val="22"/>
          <w:rtl/>
        </w:rPr>
        <w:t xml:space="preserve">משקבענו זאת </w:t>
      </w:r>
      <w:r w:rsidR="004D0C28" w:rsidRPr="00633885">
        <w:rPr>
          <w:rFonts w:ascii="David" w:hAnsi="David"/>
          <w:b/>
          <w:bCs/>
          <w:sz w:val="22"/>
          <w:szCs w:val="22"/>
        </w:rPr>
        <w:sym w:font="Wingdings" w:char="F0DF"/>
      </w:r>
      <w:r w:rsidRPr="00633885">
        <w:rPr>
          <w:rFonts w:ascii="David" w:hAnsi="David"/>
          <w:sz w:val="22"/>
          <w:szCs w:val="22"/>
          <w:rtl/>
        </w:rPr>
        <w:t xml:space="preserve"> בוא</w:t>
      </w:r>
      <w:r w:rsidR="00AA2F86" w:rsidRPr="00633885">
        <w:rPr>
          <w:rFonts w:ascii="David" w:hAnsi="David"/>
          <w:sz w:val="22"/>
          <w:szCs w:val="22"/>
          <w:rtl/>
        </w:rPr>
        <w:t>ו</w:t>
      </w:r>
      <w:r w:rsidRPr="00633885">
        <w:rPr>
          <w:rFonts w:ascii="David" w:hAnsi="David"/>
          <w:sz w:val="22"/>
          <w:szCs w:val="22"/>
          <w:rtl/>
        </w:rPr>
        <w:t xml:space="preserve"> נבדוק האם צריך לפצות או לא.</w:t>
      </w:r>
    </w:p>
    <w:p w:rsidR="00F6698C" w:rsidRPr="00633885" w:rsidRDefault="00F6698C" w:rsidP="00AF0DC9">
      <w:pPr>
        <w:pStyle w:val="aff2"/>
        <w:numPr>
          <w:ilvl w:val="0"/>
          <w:numId w:val="129"/>
        </w:numPr>
        <w:spacing w:after="0" w:line="360" w:lineRule="auto"/>
        <w:rPr>
          <w:rFonts w:ascii="David" w:hAnsi="David"/>
          <w:sz w:val="22"/>
          <w:szCs w:val="22"/>
        </w:rPr>
      </w:pPr>
      <w:r w:rsidRPr="00633885">
        <w:rPr>
          <w:rFonts w:ascii="David" w:hAnsi="David"/>
          <w:b/>
          <w:bCs/>
          <w:sz w:val="22"/>
          <w:szCs w:val="22"/>
          <w:rtl/>
        </w:rPr>
        <w:t xml:space="preserve">לדעת </w:t>
      </w:r>
      <w:r w:rsidRPr="00633885">
        <w:rPr>
          <w:rStyle w:val="Char1"/>
          <w:rFonts w:ascii="David" w:hAnsi="David"/>
          <w:color w:val="auto"/>
          <w:sz w:val="22"/>
          <w:szCs w:val="22"/>
          <w:rtl/>
        </w:rPr>
        <w:t>המרצה</w:t>
      </w:r>
      <w:r w:rsidRPr="00633885">
        <w:rPr>
          <w:rFonts w:ascii="David" w:hAnsi="David"/>
          <w:sz w:val="22"/>
          <w:szCs w:val="22"/>
          <w:rtl/>
        </w:rPr>
        <w:t xml:space="preserve">, צריך היה לפסוק בסוגיה תוך דיון חוקתי בגדר </w:t>
      </w:r>
      <w:r w:rsidRPr="00633885">
        <w:rPr>
          <w:rStyle w:val="Char0"/>
          <w:rFonts w:ascii="David" w:hAnsi="David"/>
          <w:color w:val="auto"/>
          <w:sz w:val="22"/>
          <w:szCs w:val="22"/>
          <w:rtl/>
        </w:rPr>
        <w:t>ס</w:t>
      </w:r>
      <w:r w:rsidR="009C0111" w:rsidRPr="00633885">
        <w:rPr>
          <w:rStyle w:val="Char0"/>
          <w:rFonts w:ascii="David" w:hAnsi="David"/>
          <w:color w:val="auto"/>
          <w:sz w:val="22"/>
          <w:szCs w:val="22"/>
          <w:rtl/>
        </w:rPr>
        <w:t>'</w:t>
      </w:r>
      <w:r w:rsidRPr="00633885">
        <w:rPr>
          <w:rStyle w:val="Char0"/>
          <w:rFonts w:ascii="David" w:hAnsi="David"/>
          <w:color w:val="auto"/>
          <w:sz w:val="22"/>
          <w:szCs w:val="22"/>
          <w:rtl/>
        </w:rPr>
        <w:t xml:space="preserve"> 3</w:t>
      </w:r>
      <w:r w:rsidRPr="00633885">
        <w:rPr>
          <w:rFonts w:ascii="David" w:hAnsi="David"/>
          <w:sz w:val="22"/>
          <w:szCs w:val="22"/>
          <w:rtl/>
        </w:rPr>
        <w:t>, כשאנחנו נמצאים תחת גישה שאינה ליברטריאנית</w:t>
      </w:r>
      <w:r w:rsidR="00353676" w:rsidRPr="00633885">
        <w:rPr>
          <w:rFonts w:ascii="David" w:hAnsi="David"/>
          <w:sz w:val="22"/>
          <w:szCs w:val="22"/>
          <w:rtl/>
        </w:rPr>
        <w:t xml:space="preserve"> (=ליברלית)</w:t>
      </w:r>
      <w:r w:rsidRPr="00633885">
        <w:rPr>
          <w:rFonts w:ascii="David" w:hAnsi="David"/>
          <w:sz w:val="22"/>
          <w:szCs w:val="22"/>
          <w:rtl/>
        </w:rPr>
        <w:t>. צריך לשאול מהם הערכים והשיקולים הנורמטיביים. נבחן את המוסד המשפטי, או על מוסד משפטי קרוב מספיק, על מנת ללמוד מה</w:t>
      </w:r>
      <w:r w:rsidR="00353676" w:rsidRPr="00633885">
        <w:rPr>
          <w:rFonts w:ascii="David" w:hAnsi="David"/>
          <w:sz w:val="22"/>
          <w:szCs w:val="22"/>
          <w:rtl/>
        </w:rPr>
        <w:t>ם</w:t>
      </w:r>
      <w:r w:rsidRPr="00633885">
        <w:rPr>
          <w:rFonts w:ascii="David" w:hAnsi="David"/>
          <w:sz w:val="22"/>
          <w:szCs w:val="22"/>
          <w:rtl/>
        </w:rPr>
        <w:t xml:space="preserve"> השיקולים הרלוונטיים הנכונים.</w:t>
      </w:r>
    </w:p>
    <w:p w:rsidR="00732C83" w:rsidRPr="00633885" w:rsidRDefault="00732C83" w:rsidP="00633885">
      <w:pPr>
        <w:pStyle w:val="aff2"/>
        <w:spacing w:after="0" w:line="360" w:lineRule="auto"/>
        <w:rPr>
          <w:rFonts w:ascii="David" w:hAnsi="David"/>
          <w:sz w:val="22"/>
          <w:szCs w:val="22"/>
          <w:rtl/>
        </w:rPr>
      </w:pPr>
    </w:p>
    <w:p w:rsidR="00173F00" w:rsidRPr="00633885" w:rsidRDefault="00B7181D" w:rsidP="00633885">
      <w:pPr>
        <w:pStyle w:val="af1"/>
        <w:spacing w:after="0" w:line="360" w:lineRule="auto"/>
        <w:jc w:val="both"/>
        <w:rPr>
          <w:rFonts w:ascii="David" w:hAnsi="David" w:cs="David"/>
          <w:szCs w:val="22"/>
          <w:rtl/>
        </w:rPr>
      </w:pPr>
      <w:r w:rsidRPr="00633885">
        <w:rPr>
          <w:rFonts w:ascii="David" w:hAnsi="David" w:cs="David"/>
          <w:szCs w:val="22"/>
          <w:highlight w:val="green"/>
          <w:rtl/>
        </w:rPr>
        <w:t>בג"ץ</w:t>
      </w:r>
      <w:r w:rsidR="00732C83" w:rsidRPr="00633885">
        <w:rPr>
          <w:rFonts w:ascii="David" w:hAnsi="David" w:cs="David"/>
          <w:szCs w:val="22"/>
          <w:highlight w:val="green"/>
          <w:rtl/>
        </w:rPr>
        <w:t xml:space="preserve"> מנחם</w:t>
      </w:r>
      <w:r w:rsidR="00732C83" w:rsidRPr="00633885">
        <w:rPr>
          <w:rFonts w:ascii="David" w:hAnsi="David" w:cs="David"/>
          <w:szCs w:val="22"/>
          <w:rtl/>
        </w:rPr>
        <w:t xml:space="preserve">: </w:t>
      </w:r>
      <w:r w:rsidR="008B0F35" w:rsidRPr="00633885">
        <w:rPr>
          <w:rFonts w:ascii="David" w:hAnsi="David" w:cs="David"/>
          <w:b/>
          <w:bCs/>
          <w:szCs w:val="22"/>
          <w:rtl/>
        </w:rPr>
        <w:t>במקרה זה יש צעד הפוך</w:t>
      </w:r>
      <w:r w:rsidR="00621136" w:rsidRPr="00633885">
        <w:rPr>
          <w:rFonts w:ascii="David" w:hAnsi="David" w:cs="David"/>
          <w:szCs w:val="22"/>
          <w:rtl/>
        </w:rPr>
        <w:t xml:space="preserve"> – לא מפקיעים </w:t>
      </w:r>
      <w:r w:rsidR="001E7E20" w:rsidRPr="00633885">
        <w:rPr>
          <w:rFonts w:ascii="David" w:hAnsi="David" w:cs="David"/>
          <w:szCs w:val="22"/>
          <w:rtl/>
        </w:rPr>
        <w:t>קניין</w:t>
      </w:r>
      <w:r w:rsidR="008B0F35" w:rsidRPr="00633885">
        <w:rPr>
          <w:rFonts w:ascii="David" w:hAnsi="David" w:cs="David"/>
          <w:szCs w:val="22"/>
          <w:rtl/>
        </w:rPr>
        <w:t xml:space="preserve"> </w:t>
      </w:r>
      <w:r w:rsidR="008636A6" w:rsidRPr="00633885">
        <w:rPr>
          <w:rFonts w:ascii="David" w:hAnsi="David" w:cs="David"/>
          <w:szCs w:val="22"/>
          <w:u w:val="single"/>
          <w:rtl/>
        </w:rPr>
        <w:t>אלא</w:t>
      </w:r>
      <w:r w:rsidR="008B0F35" w:rsidRPr="00633885">
        <w:rPr>
          <w:rFonts w:ascii="David" w:hAnsi="David" w:cs="David"/>
          <w:szCs w:val="22"/>
          <w:rtl/>
        </w:rPr>
        <w:t xml:space="preserve"> מבצעים תהליך הפוך. </w:t>
      </w:r>
      <w:r w:rsidR="00173F00" w:rsidRPr="00633885">
        <w:rPr>
          <w:rFonts w:ascii="David" w:hAnsi="David" w:cs="David"/>
          <w:szCs w:val="22"/>
          <w:rtl/>
        </w:rPr>
        <w:t xml:space="preserve">זהו מצב שבו הרשות לא מכבידה ברגולציה, </w:t>
      </w:r>
      <w:r w:rsidR="008636A6" w:rsidRPr="00633885">
        <w:rPr>
          <w:rFonts w:ascii="David" w:hAnsi="David" w:cs="David"/>
          <w:szCs w:val="22"/>
          <w:u w:val="single"/>
          <w:rtl/>
        </w:rPr>
        <w:t>אלא</w:t>
      </w:r>
      <w:r w:rsidR="00173F00" w:rsidRPr="00633885">
        <w:rPr>
          <w:rFonts w:ascii="David" w:hAnsi="David" w:cs="David"/>
          <w:szCs w:val="22"/>
          <w:rtl/>
        </w:rPr>
        <w:t xml:space="preserve"> להפך</w:t>
      </w:r>
      <w:r w:rsidR="00B85F71" w:rsidRPr="00633885">
        <w:rPr>
          <w:rFonts w:ascii="David" w:hAnsi="David" w:cs="David"/>
          <w:szCs w:val="22"/>
          <w:rtl/>
        </w:rPr>
        <w:t xml:space="preserve"> -</w:t>
      </w:r>
      <w:r w:rsidR="00173F00" w:rsidRPr="00633885">
        <w:rPr>
          <w:rFonts w:ascii="David" w:hAnsi="David" w:cs="David"/>
          <w:szCs w:val="22"/>
          <w:rtl/>
        </w:rPr>
        <w:t xml:space="preserve"> היא מושכת ומקטינה את הרגולציה שלה. המשמעות של הקטנת הרגולציה הזו, היא הורדת ערך</w:t>
      </w:r>
      <w:r w:rsidR="00FE045C" w:rsidRPr="00633885">
        <w:rPr>
          <w:rFonts w:ascii="David" w:hAnsi="David" w:cs="David"/>
          <w:szCs w:val="22"/>
          <w:rtl/>
        </w:rPr>
        <w:t xml:space="preserve"> הרישיון</w:t>
      </w:r>
      <w:r w:rsidR="00173F00" w:rsidRPr="00633885">
        <w:rPr>
          <w:rFonts w:ascii="David" w:hAnsi="David" w:cs="David"/>
          <w:szCs w:val="22"/>
          <w:rtl/>
        </w:rPr>
        <w:t>.</w:t>
      </w:r>
      <w:r w:rsidR="000239AF" w:rsidRPr="00633885">
        <w:rPr>
          <w:rFonts w:ascii="David" w:hAnsi="David" w:cs="David"/>
          <w:szCs w:val="22"/>
          <w:rtl/>
        </w:rPr>
        <w:t xml:space="preserve"> אם עד עכשיו היא ביקשה 200,000 ₪ למשל עבור הרישיון תחת </w:t>
      </w:r>
      <w:r w:rsidR="00DF2E69" w:rsidRPr="00633885">
        <w:rPr>
          <w:rFonts w:ascii="David" w:hAnsi="David" w:cs="David"/>
          <w:szCs w:val="22"/>
          <w:rtl/>
        </w:rPr>
        <w:t>רגולציה</w:t>
      </w:r>
      <w:r w:rsidR="000239AF" w:rsidRPr="00633885">
        <w:rPr>
          <w:rFonts w:ascii="David" w:hAnsi="David" w:cs="David"/>
          <w:szCs w:val="22"/>
          <w:rtl/>
        </w:rPr>
        <w:t xml:space="preserve"> – כעת המחיר יהיה נמוך יותר. </w:t>
      </w:r>
      <w:r w:rsidR="00173F00" w:rsidRPr="00633885">
        <w:rPr>
          <w:rFonts w:ascii="David" w:hAnsi="David" w:cs="David"/>
          <w:szCs w:val="22"/>
          <w:u w:val="single"/>
          <w:rtl/>
        </w:rPr>
        <w:t>זה מה שאומרים נהגי המוניות</w:t>
      </w:r>
      <w:r w:rsidR="00173F00" w:rsidRPr="00633885">
        <w:rPr>
          <w:rFonts w:ascii="David" w:hAnsi="David" w:cs="David"/>
          <w:szCs w:val="22"/>
          <w:rtl/>
        </w:rPr>
        <w:t xml:space="preserve"> – נכון להיום, אנחנו מוכרים את </w:t>
      </w:r>
      <w:r w:rsidR="00DF2E69" w:rsidRPr="00633885">
        <w:rPr>
          <w:rFonts w:ascii="David" w:hAnsi="David" w:cs="David"/>
          <w:szCs w:val="22"/>
          <w:rtl/>
        </w:rPr>
        <w:t>הרישיונות</w:t>
      </w:r>
      <w:r w:rsidR="00173F00" w:rsidRPr="00633885">
        <w:rPr>
          <w:rFonts w:ascii="David" w:hAnsi="David" w:cs="David"/>
          <w:szCs w:val="22"/>
          <w:rtl/>
        </w:rPr>
        <w:t xml:space="preserve"> שלנו כי קשה מאוד להשיג ר</w:t>
      </w:r>
      <w:r w:rsidR="00DF2E69" w:rsidRPr="00633885">
        <w:rPr>
          <w:rFonts w:ascii="David" w:hAnsi="David" w:cs="David"/>
          <w:szCs w:val="22"/>
          <w:rtl/>
        </w:rPr>
        <w:t>י</w:t>
      </w:r>
      <w:r w:rsidR="00173F00" w:rsidRPr="00633885">
        <w:rPr>
          <w:rFonts w:ascii="David" w:hAnsi="David" w:cs="David"/>
          <w:szCs w:val="22"/>
          <w:rtl/>
        </w:rPr>
        <w:t xml:space="preserve">שיון. </w:t>
      </w:r>
      <w:r w:rsidR="00FE045C" w:rsidRPr="00633885">
        <w:rPr>
          <w:rFonts w:ascii="David" w:hAnsi="David" w:cs="David"/>
          <w:szCs w:val="22"/>
          <w:rtl/>
        </w:rPr>
        <w:t>מחיר נמוך יגרום לכך שכ"א</w:t>
      </w:r>
      <w:r w:rsidR="00173F00" w:rsidRPr="00633885">
        <w:rPr>
          <w:rFonts w:ascii="David" w:hAnsi="David" w:cs="David"/>
          <w:szCs w:val="22"/>
          <w:rtl/>
        </w:rPr>
        <w:t xml:space="preserve"> יכול להשיג ר</w:t>
      </w:r>
      <w:r w:rsidR="00DF2E69" w:rsidRPr="00633885">
        <w:rPr>
          <w:rFonts w:ascii="David" w:hAnsi="David" w:cs="David"/>
          <w:szCs w:val="22"/>
          <w:rtl/>
        </w:rPr>
        <w:t>י</w:t>
      </w:r>
      <w:r w:rsidR="00173F00" w:rsidRPr="00633885">
        <w:rPr>
          <w:rFonts w:ascii="David" w:hAnsi="David" w:cs="David"/>
          <w:szCs w:val="22"/>
          <w:rtl/>
        </w:rPr>
        <w:t xml:space="preserve">שיון </w:t>
      </w:r>
      <w:r w:rsidR="00FE045C" w:rsidRPr="00633885">
        <w:rPr>
          <w:rFonts w:ascii="David" w:hAnsi="David" w:cs="David"/>
          <w:szCs w:val="22"/>
          <w:rtl/>
        </w:rPr>
        <w:t>ו</w:t>
      </w:r>
      <w:r w:rsidR="00173F00" w:rsidRPr="00633885">
        <w:rPr>
          <w:rFonts w:ascii="David" w:hAnsi="David" w:cs="David"/>
          <w:szCs w:val="22"/>
          <w:rtl/>
        </w:rPr>
        <w:t xml:space="preserve">השוק </w:t>
      </w:r>
      <w:r w:rsidR="00FE045C" w:rsidRPr="00633885">
        <w:rPr>
          <w:rFonts w:ascii="David" w:hAnsi="David" w:cs="David"/>
          <w:szCs w:val="22"/>
          <w:rtl/>
        </w:rPr>
        <w:t>ייפול</w:t>
      </w:r>
      <w:r w:rsidR="00173F00" w:rsidRPr="00633885">
        <w:rPr>
          <w:rFonts w:ascii="David" w:hAnsi="David" w:cs="David"/>
          <w:szCs w:val="22"/>
          <w:rtl/>
        </w:rPr>
        <w:t xml:space="preserve"> לגמרי. </w:t>
      </w:r>
      <w:r w:rsidR="00173F00" w:rsidRPr="00633885">
        <w:rPr>
          <w:rFonts w:ascii="David" w:hAnsi="David" w:cs="David"/>
          <w:b/>
          <w:bCs/>
          <w:szCs w:val="22"/>
          <w:rtl/>
        </w:rPr>
        <w:t>בייניש</w:t>
      </w:r>
      <w:r w:rsidR="00173F00" w:rsidRPr="00633885">
        <w:rPr>
          <w:rFonts w:ascii="David" w:hAnsi="David" w:cs="David"/>
          <w:szCs w:val="22"/>
          <w:rtl/>
        </w:rPr>
        <w:t xml:space="preserve"> לא מקבלת את הטענה הזו, </w:t>
      </w:r>
      <w:r w:rsidR="00676540" w:rsidRPr="00633885">
        <w:rPr>
          <w:rFonts w:ascii="David" w:hAnsi="David" w:cs="David"/>
          <w:szCs w:val="22"/>
          <w:u w:val="single"/>
          <w:rtl/>
        </w:rPr>
        <w:t>למרות</w:t>
      </w:r>
      <w:r w:rsidR="00173F00" w:rsidRPr="00633885">
        <w:rPr>
          <w:rFonts w:ascii="David" w:hAnsi="David" w:cs="David"/>
          <w:szCs w:val="22"/>
          <w:rtl/>
        </w:rPr>
        <w:t xml:space="preserve"> שהיא נ</w:t>
      </w:r>
      <w:r w:rsidR="00E758E2" w:rsidRPr="00633885">
        <w:rPr>
          <w:rFonts w:ascii="David" w:hAnsi="David" w:cs="David"/>
          <w:szCs w:val="22"/>
          <w:rtl/>
        </w:rPr>
        <w:t>וטה</w:t>
      </w:r>
      <w:r w:rsidR="00173F00" w:rsidRPr="00633885">
        <w:rPr>
          <w:rFonts w:ascii="David" w:hAnsi="David" w:cs="David"/>
          <w:szCs w:val="22"/>
          <w:rtl/>
        </w:rPr>
        <w:t xml:space="preserve"> להסכים שמספר ירוק</w:t>
      </w:r>
      <w:r w:rsidR="00FE045C" w:rsidRPr="00633885">
        <w:rPr>
          <w:rFonts w:ascii="David" w:hAnsi="David" w:cs="David"/>
          <w:szCs w:val="22"/>
          <w:rtl/>
        </w:rPr>
        <w:t xml:space="preserve"> (=רישיון)</w:t>
      </w:r>
      <w:r w:rsidR="00173F00" w:rsidRPr="00633885">
        <w:rPr>
          <w:rFonts w:ascii="David" w:hAnsi="David" w:cs="David"/>
          <w:szCs w:val="22"/>
          <w:rtl/>
        </w:rPr>
        <w:t xml:space="preserve"> </w:t>
      </w:r>
      <w:r w:rsidR="00FE045C" w:rsidRPr="00633885">
        <w:rPr>
          <w:rFonts w:ascii="David" w:hAnsi="David" w:cs="David"/>
          <w:szCs w:val="22"/>
          <w:rtl/>
        </w:rPr>
        <w:t>כן מהווה מבחינתה</w:t>
      </w:r>
      <w:r w:rsidR="00173F00" w:rsidRPr="00633885">
        <w:rPr>
          <w:rFonts w:ascii="David" w:hAnsi="David" w:cs="David"/>
          <w:szCs w:val="22"/>
          <w:rtl/>
        </w:rPr>
        <w:t xml:space="preserve"> קניין לצורך </w:t>
      </w:r>
      <w:r w:rsidR="00173F00" w:rsidRPr="00633885">
        <w:rPr>
          <w:rStyle w:val="Char0"/>
          <w:rFonts w:ascii="David" w:hAnsi="David"/>
          <w:color w:val="auto"/>
          <w:sz w:val="22"/>
          <w:szCs w:val="22"/>
          <w:rtl/>
        </w:rPr>
        <w:t>סעיף 3</w:t>
      </w:r>
      <w:r w:rsidR="00173F00" w:rsidRPr="00633885">
        <w:rPr>
          <w:rFonts w:ascii="David" w:hAnsi="David" w:cs="David"/>
          <w:szCs w:val="22"/>
          <w:rtl/>
        </w:rPr>
        <w:t>.</w:t>
      </w:r>
    </w:p>
    <w:p w:rsidR="00A82C3B" w:rsidRPr="00633885" w:rsidRDefault="00A82C3B" w:rsidP="00633885">
      <w:pPr>
        <w:pStyle w:val="af1"/>
        <w:spacing w:after="0" w:line="360" w:lineRule="auto"/>
        <w:jc w:val="both"/>
        <w:rPr>
          <w:rFonts w:ascii="David" w:hAnsi="David" w:cs="David"/>
          <w:szCs w:val="22"/>
          <w:rtl/>
        </w:rPr>
      </w:pPr>
      <w:r w:rsidRPr="00633885">
        <w:rPr>
          <w:rFonts w:ascii="David" w:hAnsi="David" w:cs="David"/>
          <w:szCs w:val="22"/>
          <w:u w:val="single"/>
          <w:rtl/>
        </w:rPr>
        <w:t>עם הנחה זו – האם בייניש מכירה בפגיעה בקניין</w:t>
      </w:r>
      <w:r w:rsidRPr="00633885">
        <w:rPr>
          <w:rFonts w:ascii="David" w:hAnsi="David" w:cs="David"/>
          <w:szCs w:val="22"/>
          <w:rtl/>
        </w:rPr>
        <w:t xml:space="preserve">? התשובה היא לא. בייניש אומרת שמדובר במונופול </w:t>
      </w:r>
      <w:r w:rsidR="0016479B" w:rsidRPr="00633885">
        <w:rPr>
          <w:rFonts w:ascii="David" w:hAnsi="David" w:cs="David"/>
          <w:szCs w:val="22"/>
          <w:rtl/>
        </w:rPr>
        <w:t>מסוים</w:t>
      </w:r>
      <w:r w:rsidRPr="00633885">
        <w:rPr>
          <w:rFonts w:ascii="David" w:hAnsi="David" w:cs="David"/>
          <w:szCs w:val="22"/>
          <w:rtl/>
        </w:rPr>
        <w:t xml:space="preserve"> לקבוצה מאוד </w:t>
      </w:r>
      <w:r w:rsidR="0016479B" w:rsidRPr="00633885">
        <w:rPr>
          <w:rFonts w:ascii="David" w:hAnsi="David" w:cs="David"/>
          <w:szCs w:val="22"/>
          <w:rtl/>
        </w:rPr>
        <w:t>מסוימת</w:t>
      </w:r>
      <w:r w:rsidRPr="00633885">
        <w:rPr>
          <w:rFonts w:ascii="David" w:hAnsi="David" w:cs="David"/>
          <w:szCs w:val="22"/>
          <w:rtl/>
        </w:rPr>
        <w:t xml:space="preserve"> ומוגדרת להחזקת הזכות לרישיונות. בייניש מוכנה להכיר בכך שמונופול לעיתים הוא חיובי ואף הכרחי. </w:t>
      </w:r>
      <w:r w:rsidR="0067600F" w:rsidRPr="00633885">
        <w:rPr>
          <w:rFonts w:ascii="David" w:hAnsi="David" w:cs="David"/>
          <w:szCs w:val="22"/>
          <w:highlight w:val="yellow"/>
          <w:u w:val="single"/>
          <w:rtl/>
        </w:rPr>
        <w:t>עם זאת</w:t>
      </w:r>
      <w:r w:rsidRPr="00633885">
        <w:rPr>
          <w:rFonts w:ascii="David" w:hAnsi="David" w:cs="David"/>
          <w:szCs w:val="22"/>
          <w:highlight w:val="yellow"/>
          <w:rtl/>
        </w:rPr>
        <w:t xml:space="preserve">, </w:t>
      </w:r>
      <w:r w:rsidR="00602B3A" w:rsidRPr="00633885">
        <w:rPr>
          <w:rFonts w:ascii="David" w:hAnsi="David" w:cs="David"/>
          <w:szCs w:val="22"/>
          <w:highlight w:val="yellow"/>
          <w:rtl/>
        </w:rPr>
        <w:t>כאן</w:t>
      </w:r>
      <w:r w:rsidRPr="00633885">
        <w:rPr>
          <w:rFonts w:ascii="David" w:hAnsi="David" w:cs="David"/>
          <w:szCs w:val="22"/>
          <w:highlight w:val="yellow"/>
          <w:rtl/>
        </w:rPr>
        <w:t xml:space="preserve"> היא טוענת שדרך ייסוד המונופול לא נבעה מפעולה שיש לה חשיבות מהותית למ</w:t>
      </w:r>
      <w:r w:rsidR="00602B3A" w:rsidRPr="00633885">
        <w:rPr>
          <w:rFonts w:ascii="David" w:hAnsi="David" w:cs="David"/>
          <w:szCs w:val="22"/>
          <w:highlight w:val="yellow"/>
          <w:rtl/>
        </w:rPr>
        <w:t>"י</w:t>
      </w:r>
      <w:r w:rsidRPr="00633885">
        <w:rPr>
          <w:rFonts w:ascii="David" w:hAnsi="David" w:cs="David"/>
          <w:szCs w:val="22"/>
          <w:highlight w:val="yellow"/>
          <w:rtl/>
        </w:rPr>
        <w:t xml:space="preserve"> </w:t>
      </w:r>
      <w:r w:rsidR="008636A6" w:rsidRPr="00633885">
        <w:rPr>
          <w:rFonts w:ascii="David" w:hAnsi="David" w:cs="David"/>
          <w:szCs w:val="22"/>
          <w:highlight w:val="yellow"/>
          <w:u w:val="single"/>
          <w:rtl/>
        </w:rPr>
        <w:t>אלא</w:t>
      </w:r>
      <w:r w:rsidRPr="00633885">
        <w:rPr>
          <w:rFonts w:ascii="David" w:hAnsi="David" w:cs="David"/>
          <w:szCs w:val="22"/>
          <w:highlight w:val="yellow"/>
          <w:rtl/>
        </w:rPr>
        <w:t xml:space="preserve"> </w:t>
      </w:r>
      <w:r w:rsidR="00602B3A" w:rsidRPr="00633885">
        <w:rPr>
          <w:rFonts w:ascii="David" w:hAnsi="David" w:cs="David"/>
          <w:szCs w:val="22"/>
          <w:highlight w:val="yellow"/>
          <w:rtl/>
        </w:rPr>
        <w:t>מש</w:t>
      </w:r>
      <w:r w:rsidRPr="00633885">
        <w:rPr>
          <w:rFonts w:ascii="David" w:hAnsi="David" w:cs="David"/>
          <w:szCs w:val="22"/>
          <w:highlight w:val="yellow"/>
          <w:rtl/>
        </w:rPr>
        <w:t xml:space="preserve">יקולים </w:t>
      </w:r>
      <w:r w:rsidR="001F0496" w:rsidRPr="00633885">
        <w:rPr>
          <w:rFonts w:ascii="David" w:hAnsi="David" w:cs="David"/>
          <w:szCs w:val="22"/>
          <w:highlight w:val="yellow"/>
          <w:rtl/>
        </w:rPr>
        <w:t>מערכתיים-פוליטיים ואין קשר בהכרח בין מי שיש לו זכות להחזיק במספר לבין נהג</w:t>
      </w:r>
      <w:r w:rsidR="001F0496" w:rsidRPr="00633885">
        <w:rPr>
          <w:rFonts w:ascii="David" w:hAnsi="David" w:cs="David"/>
          <w:szCs w:val="22"/>
          <w:rtl/>
        </w:rPr>
        <w:t xml:space="preserve">. </w:t>
      </w:r>
      <w:r w:rsidR="00F6698C" w:rsidRPr="00633885">
        <w:rPr>
          <w:rFonts w:ascii="David" w:hAnsi="David" w:cs="David"/>
          <w:szCs w:val="22"/>
          <w:rtl/>
        </w:rPr>
        <w:t xml:space="preserve">כראייה, </w:t>
      </w:r>
      <w:r w:rsidR="001F0496" w:rsidRPr="00633885">
        <w:rPr>
          <w:rFonts w:ascii="David" w:hAnsi="David" w:cs="David"/>
          <w:szCs w:val="22"/>
          <w:rtl/>
        </w:rPr>
        <w:t xml:space="preserve">הם לא טוענים שהמדינה מונעת מהם לנהוג </w:t>
      </w:r>
      <w:r w:rsidR="008636A6" w:rsidRPr="00633885">
        <w:rPr>
          <w:rFonts w:ascii="David" w:hAnsi="David" w:cs="David"/>
          <w:szCs w:val="22"/>
          <w:u w:val="single"/>
          <w:rtl/>
        </w:rPr>
        <w:t>אלא</w:t>
      </w:r>
      <w:r w:rsidR="001F0496" w:rsidRPr="00633885">
        <w:rPr>
          <w:rFonts w:ascii="David" w:hAnsi="David" w:cs="David"/>
          <w:szCs w:val="22"/>
          <w:rtl/>
        </w:rPr>
        <w:t xml:space="preserve"> היא מונעת מהם רק להחזיק במספר כנכס קנייני</w:t>
      </w:r>
      <w:r w:rsidR="00602B3A" w:rsidRPr="00633885">
        <w:rPr>
          <w:rFonts w:ascii="David" w:hAnsi="David" w:cs="David"/>
          <w:szCs w:val="22"/>
          <w:rtl/>
        </w:rPr>
        <w:t>.</w:t>
      </w:r>
    </w:p>
    <w:p w:rsidR="001F0496" w:rsidRPr="00633885" w:rsidRDefault="001F0496" w:rsidP="00AF0DC9">
      <w:pPr>
        <w:pStyle w:val="aff2"/>
        <w:numPr>
          <w:ilvl w:val="0"/>
          <w:numId w:val="128"/>
        </w:numPr>
        <w:spacing w:after="0" w:line="360" w:lineRule="auto"/>
        <w:rPr>
          <w:rFonts w:ascii="David" w:hAnsi="David"/>
          <w:sz w:val="22"/>
          <w:szCs w:val="22"/>
        </w:rPr>
      </w:pPr>
      <w:r w:rsidRPr="00633885">
        <w:rPr>
          <w:rFonts w:ascii="David" w:hAnsi="David"/>
          <w:sz w:val="22"/>
          <w:szCs w:val="22"/>
          <w:rtl/>
        </w:rPr>
        <w:t>לפיכך, במקרה הספציפי הזה בייניש טוענת ש</w:t>
      </w:r>
      <w:r w:rsidR="00950228" w:rsidRPr="00633885">
        <w:rPr>
          <w:rFonts w:ascii="David" w:hAnsi="David"/>
          <w:sz w:val="22"/>
          <w:szCs w:val="22"/>
          <w:rtl/>
        </w:rPr>
        <w:t xml:space="preserve">לא </w:t>
      </w:r>
      <w:r w:rsidRPr="00633885">
        <w:rPr>
          <w:rFonts w:ascii="David" w:hAnsi="David"/>
          <w:sz w:val="22"/>
          <w:szCs w:val="22"/>
          <w:rtl/>
        </w:rPr>
        <w:t>מדובר בפגיעה קניינית.</w:t>
      </w:r>
    </w:p>
    <w:p w:rsidR="00F6698C" w:rsidRPr="00633885" w:rsidRDefault="00F6698C" w:rsidP="00633885">
      <w:pPr>
        <w:pStyle w:val="aff2"/>
        <w:spacing w:after="0" w:line="360" w:lineRule="auto"/>
        <w:rPr>
          <w:rFonts w:ascii="David" w:hAnsi="David"/>
          <w:sz w:val="22"/>
          <w:szCs w:val="22"/>
          <w:rtl/>
        </w:rPr>
      </w:pPr>
    </w:p>
    <w:p w:rsidR="00F6698C" w:rsidRPr="00633885" w:rsidRDefault="00F6698C" w:rsidP="00633885">
      <w:pPr>
        <w:pStyle w:val="aff2"/>
        <w:spacing w:after="0" w:line="360" w:lineRule="auto"/>
        <w:rPr>
          <w:rFonts w:ascii="David" w:hAnsi="David"/>
          <w:sz w:val="22"/>
          <w:szCs w:val="22"/>
          <w:rtl/>
        </w:rPr>
      </w:pPr>
      <w:r w:rsidRPr="00633885">
        <w:rPr>
          <w:rFonts w:ascii="David" w:hAnsi="David"/>
          <w:b/>
          <w:bCs/>
          <w:sz w:val="22"/>
          <w:szCs w:val="22"/>
          <w:rtl/>
        </w:rPr>
        <w:t>לכן, במצב של דה-רגולציה מפחיתת ערך, לא צריך להגיע ל</w:t>
      </w:r>
      <w:r w:rsidRPr="00633885">
        <w:rPr>
          <w:rStyle w:val="Char0"/>
          <w:rFonts w:ascii="David" w:hAnsi="David"/>
          <w:color w:val="auto"/>
          <w:sz w:val="22"/>
          <w:szCs w:val="22"/>
          <w:rtl/>
        </w:rPr>
        <w:t>ס</w:t>
      </w:r>
      <w:r w:rsidR="00577482" w:rsidRPr="00633885">
        <w:rPr>
          <w:rStyle w:val="Char0"/>
          <w:rFonts w:ascii="David" w:hAnsi="David"/>
          <w:color w:val="auto"/>
          <w:sz w:val="22"/>
          <w:szCs w:val="22"/>
          <w:rtl/>
        </w:rPr>
        <w:t>'</w:t>
      </w:r>
      <w:r w:rsidRPr="00633885">
        <w:rPr>
          <w:rStyle w:val="Char0"/>
          <w:rFonts w:ascii="David" w:hAnsi="David"/>
          <w:color w:val="auto"/>
          <w:sz w:val="22"/>
          <w:szCs w:val="22"/>
          <w:rtl/>
        </w:rPr>
        <w:t xml:space="preserve"> 8</w:t>
      </w:r>
      <w:r w:rsidRPr="00633885">
        <w:rPr>
          <w:rFonts w:ascii="David" w:hAnsi="David"/>
          <w:b/>
          <w:bCs/>
          <w:sz w:val="22"/>
          <w:szCs w:val="22"/>
          <w:rtl/>
        </w:rPr>
        <w:t xml:space="preserve">. אין שום סיבה להניח שזכות קניין במשאב מהסוג הזה </w:t>
      </w:r>
      <w:r w:rsidR="000525AA" w:rsidRPr="00633885">
        <w:rPr>
          <w:rFonts w:ascii="David" w:hAnsi="David"/>
          <w:b/>
          <w:bCs/>
          <w:sz w:val="22"/>
          <w:szCs w:val="22"/>
          <w:rtl/>
        </w:rPr>
        <w:t>משמעותה</w:t>
      </w:r>
      <w:r w:rsidRPr="00633885">
        <w:rPr>
          <w:rFonts w:ascii="David" w:hAnsi="David"/>
          <w:b/>
          <w:bCs/>
          <w:sz w:val="22"/>
          <w:szCs w:val="22"/>
          <w:rtl/>
        </w:rPr>
        <w:t xml:space="preserve"> הזכות להיות מונופוליסט לתקופה שאינה מוגבלת</w:t>
      </w:r>
      <w:r w:rsidRPr="00633885">
        <w:rPr>
          <w:rFonts w:ascii="David" w:hAnsi="David"/>
          <w:sz w:val="22"/>
          <w:szCs w:val="22"/>
          <w:rtl/>
        </w:rPr>
        <w:t>.</w:t>
      </w:r>
    </w:p>
    <w:p w:rsidR="00F6698C" w:rsidRPr="00633885" w:rsidRDefault="00F6698C" w:rsidP="00633885">
      <w:pPr>
        <w:pStyle w:val="aff2"/>
        <w:spacing w:after="0" w:line="360" w:lineRule="auto"/>
        <w:rPr>
          <w:rFonts w:ascii="David" w:hAnsi="David"/>
          <w:sz w:val="22"/>
          <w:szCs w:val="22"/>
          <w:rtl/>
        </w:rPr>
      </w:pPr>
      <w:r w:rsidRPr="00633885">
        <w:rPr>
          <w:rFonts w:ascii="David" w:hAnsi="David"/>
          <w:sz w:val="22"/>
          <w:szCs w:val="22"/>
          <w:u w:val="single"/>
          <w:rtl/>
        </w:rPr>
        <w:t>נדגים:</w:t>
      </w:r>
      <w:r w:rsidRPr="00633885">
        <w:rPr>
          <w:rFonts w:ascii="David" w:hAnsi="David"/>
          <w:sz w:val="22"/>
          <w:szCs w:val="22"/>
          <w:rtl/>
        </w:rPr>
        <w:t xml:space="preserve"> נחשוב על כביש 6 עובר לסלילתו, ונגיד שזהו </w:t>
      </w:r>
      <w:r w:rsidR="00D2793E" w:rsidRPr="00633885">
        <w:rPr>
          <w:rFonts w:ascii="David" w:hAnsi="David"/>
          <w:sz w:val="22"/>
          <w:szCs w:val="22"/>
          <w:rtl/>
        </w:rPr>
        <w:t>פרויקט</w:t>
      </w:r>
      <w:r w:rsidRPr="00633885">
        <w:rPr>
          <w:rFonts w:ascii="David" w:hAnsi="David"/>
          <w:sz w:val="22"/>
          <w:szCs w:val="22"/>
          <w:rtl/>
        </w:rPr>
        <w:t xml:space="preserve"> לאומי רצוי שמקשר בין הפריפריה למרכז וחוסך זמן וכסף. </w:t>
      </w:r>
      <w:r w:rsidRPr="00633885">
        <w:rPr>
          <w:rFonts w:ascii="David" w:hAnsi="David"/>
          <w:sz w:val="22"/>
          <w:szCs w:val="22"/>
          <w:u w:val="single"/>
          <w:rtl/>
        </w:rPr>
        <w:t xml:space="preserve">יחד </w:t>
      </w:r>
      <w:r w:rsidR="0067600F" w:rsidRPr="00633885">
        <w:rPr>
          <w:rFonts w:ascii="David" w:hAnsi="David"/>
          <w:sz w:val="22"/>
          <w:szCs w:val="22"/>
          <w:u w:val="single"/>
          <w:rtl/>
        </w:rPr>
        <w:t>עם זאת</w:t>
      </w:r>
      <w:r w:rsidRPr="00633885">
        <w:rPr>
          <w:rFonts w:ascii="David" w:hAnsi="David"/>
          <w:sz w:val="22"/>
          <w:szCs w:val="22"/>
          <w:rtl/>
        </w:rPr>
        <w:t xml:space="preserve">, עלות הסלילה היא עצומה, והמדינה לא רוצה או לא יכולה לסלול אותו. היא באה ליזם פרטי, ואומרת לו לסלול כביש. הלה יסכים כל עוד יש תמורה ראויה, </w:t>
      </w:r>
      <w:r w:rsidR="008636A6" w:rsidRPr="00633885">
        <w:rPr>
          <w:rFonts w:ascii="David" w:hAnsi="David"/>
          <w:sz w:val="22"/>
          <w:szCs w:val="22"/>
          <w:u w:val="single"/>
          <w:rtl/>
        </w:rPr>
        <w:t>אלא</w:t>
      </w:r>
      <w:r w:rsidRPr="00633885">
        <w:rPr>
          <w:rFonts w:ascii="David" w:hAnsi="David"/>
          <w:sz w:val="22"/>
          <w:szCs w:val="22"/>
          <w:rtl/>
        </w:rPr>
        <w:t xml:space="preserve"> שלמדינה אין את הסכומים האלה. לכן, המדינה מציעה לתת לו מעט כסף, ומבטיחה לו שיוכל לגבות דמי שימוש מכל המשתמשים בכביש למשך הרבה מאוד שנים. כך, המדינה גם מבטיחה את טיבו של הכביש. </w:t>
      </w:r>
      <w:r w:rsidRPr="00633885">
        <w:rPr>
          <w:rFonts w:ascii="David" w:hAnsi="David"/>
          <w:b/>
          <w:bCs/>
          <w:sz w:val="22"/>
          <w:szCs w:val="22"/>
          <w:rtl/>
        </w:rPr>
        <w:t>כך</w:t>
      </w:r>
      <w:r w:rsidRPr="00633885">
        <w:rPr>
          <w:rFonts w:ascii="David" w:hAnsi="David"/>
          <w:sz w:val="22"/>
          <w:szCs w:val="22"/>
          <w:rtl/>
        </w:rPr>
        <w:t xml:space="preserve"> </w:t>
      </w:r>
      <w:r w:rsidRPr="00633885">
        <w:rPr>
          <w:rFonts w:ascii="David" w:hAnsi="David"/>
          <w:b/>
          <w:bCs/>
          <w:sz w:val="22"/>
          <w:szCs w:val="22"/>
          <w:rtl/>
        </w:rPr>
        <w:t>נכרת חוזה וליזם יש מונופול מקומי</w:t>
      </w:r>
      <w:r w:rsidRPr="00633885">
        <w:rPr>
          <w:rFonts w:ascii="David" w:hAnsi="David"/>
          <w:sz w:val="22"/>
          <w:szCs w:val="22"/>
          <w:rtl/>
        </w:rPr>
        <w:t>. מה קורה אם שנה לאחר שהכביש נסלל, המדינה משנה את הרגולציה? במצב כזה, היזם לא יעשה עסקים עם המדינה, וגם אף אחד אחר לא ירצה לעשות זאת – חוץ מאנשים שלא נרצה שהמדינה תתקשר איתם.</w:t>
      </w:r>
    </w:p>
    <w:p w:rsidR="00F6698C" w:rsidRPr="00633885" w:rsidRDefault="00654973" w:rsidP="00633885">
      <w:pPr>
        <w:pStyle w:val="aff2"/>
        <w:spacing w:after="0" w:line="360" w:lineRule="auto"/>
        <w:rPr>
          <w:rFonts w:ascii="David" w:hAnsi="David"/>
          <w:sz w:val="22"/>
          <w:szCs w:val="22"/>
          <w:rtl/>
        </w:rPr>
      </w:pPr>
      <w:r>
        <w:rPr>
          <w:rFonts w:ascii="David" w:hAnsi="David"/>
          <w:noProof/>
          <w:sz w:val="22"/>
          <w:szCs w:val="22"/>
          <w:rtl/>
        </w:rPr>
        <mc:AlternateContent>
          <mc:Choice Requires="wps">
            <w:drawing>
              <wp:anchor distT="0" distB="0" distL="114300" distR="114300" simplePos="0" relativeHeight="251788288" behindDoc="0" locked="0" layoutInCell="1" allowOverlap="1">
                <wp:simplePos x="0" y="0"/>
                <wp:positionH relativeFrom="column">
                  <wp:posOffset>322580</wp:posOffset>
                </wp:positionH>
                <wp:positionV relativeFrom="paragraph">
                  <wp:posOffset>66675</wp:posOffset>
                </wp:positionV>
                <wp:extent cx="5708650" cy="453390"/>
                <wp:effectExtent l="8255" t="12700" r="17145" b="29210"/>
                <wp:wrapNone/>
                <wp:docPr id="2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533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Default="00E02BCE" w:rsidP="00F87B06">
                            <w:r w:rsidRPr="00DE43F5">
                              <w:rPr>
                                <w:rFonts w:ascii="Tahoma" w:hAnsi="Tahoma" w:cs="Tahoma"/>
                                <w:sz w:val="20"/>
                                <w:szCs w:val="20"/>
                                <w:u w:val="single"/>
                                <w:rtl/>
                              </w:rPr>
                              <w:t>אנחנו שוב חוזרים למתח האינהרנטי בין מונופול לבין קניין</w:t>
                            </w:r>
                            <w:r>
                              <w:rPr>
                                <w:rFonts w:ascii="Tahoma" w:hAnsi="Tahoma" w:cs="Tahoma" w:hint="cs"/>
                                <w:sz w:val="20"/>
                                <w:szCs w:val="20"/>
                                <w:rtl/>
                              </w:rPr>
                              <w:t>:</w:t>
                            </w:r>
                            <w:r w:rsidRPr="00F6698C">
                              <w:rPr>
                                <w:rFonts w:ascii="Tahoma" w:hAnsi="Tahoma" w:cs="Tahoma"/>
                                <w:sz w:val="20"/>
                                <w:szCs w:val="20"/>
                                <w:rtl/>
                              </w:rPr>
                              <w:t xml:space="preserve"> מחד, קניין הוא סוג של מונופול; </w:t>
                            </w:r>
                            <w:r w:rsidRPr="009F3B07">
                              <w:rPr>
                                <w:rFonts w:ascii="Tahoma" w:hAnsi="Tahoma" w:cs="Tahoma" w:hint="cs"/>
                                <w:sz w:val="20"/>
                                <w:szCs w:val="20"/>
                                <w:u w:val="single"/>
                                <w:rtl/>
                              </w:rPr>
                              <w:t>מאידך</w:t>
                            </w:r>
                            <w:r w:rsidRPr="00F6698C">
                              <w:rPr>
                                <w:rFonts w:ascii="Tahoma" w:hAnsi="Tahoma" w:cs="Tahoma"/>
                                <w:sz w:val="20"/>
                                <w:szCs w:val="20"/>
                                <w:rtl/>
                              </w:rPr>
                              <w:t xml:space="preserve">, ערכים חשובים מאוד של קניין (בעיקר בהקשר הכלכלי) </w:t>
                            </w:r>
                            <w:r>
                              <w:rPr>
                                <w:rFonts w:ascii="Tahoma" w:hAnsi="Tahoma" w:cs="Tahoma" w:hint="cs"/>
                                <w:sz w:val="20"/>
                                <w:szCs w:val="20"/>
                                <w:rtl/>
                              </w:rPr>
                              <w:t>מייצגים את הערך ההפוך</w:t>
                            </w:r>
                            <w:r w:rsidRPr="00F6698C">
                              <w:rPr>
                                <w:rFonts w:ascii="Tahoma" w:hAnsi="Tahoma" w:cs="Tahoma"/>
                                <w:sz w:val="20"/>
                                <w:szCs w:val="20"/>
                                <w:rtl/>
                              </w:rPr>
                              <w:t xml:space="preserve"> לגמרי </w:t>
                            </w:r>
                            <w:r>
                              <w:rPr>
                                <w:rFonts w:ascii="Tahoma" w:hAnsi="Tahoma" w:cs="Tahoma" w:hint="cs"/>
                                <w:sz w:val="20"/>
                                <w:szCs w:val="20"/>
                                <w:rtl/>
                              </w:rPr>
                              <w:t>מ</w:t>
                            </w:r>
                            <w:r w:rsidRPr="00F6698C">
                              <w:rPr>
                                <w:rFonts w:ascii="Tahoma" w:hAnsi="Tahoma" w:cs="Tahoma"/>
                                <w:sz w:val="20"/>
                                <w:szCs w:val="20"/>
                                <w:rtl/>
                              </w:rPr>
                              <w:t>מונופול</w:t>
                            </w:r>
                            <w:r>
                              <w:rPr>
                                <w:rFonts w:ascii="Tahoma" w:hAnsi="Tahoma" w:cs="Tahoma" w:hint="cs"/>
                                <w:sz w:val="20"/>
                                <w:szCs w:val="20"/>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107" type="#_x0000_t202" style="position:absolute;left:0;text-align:left;margin-left:25.4pt;margin-top:5.25pt;width:449.5pt;height:35.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" fillcolor="#d99594 [1941]" strokecolor="#d99594 [1941]" strokeweight="1pt">
                <v:fill color2="#f2dbdb [661]" angle="135" focus="50%" type="gradient"/>
                <v:shadow on="t" color="#622423 [1605]" opacity=".5" offset="1pt"/>
                <v:textbox>
                  <w:txbxContent>
                    <w:p w:rsidR="00E02BCE" w:rsidRDefault="00E02BCE" w:rsidP="00F87B06">
                      <w:r w:rsidRPr="00DE43F5">
                        <w:rPr>
                          <w:rFonts w:ascii="Tahoma" w:hAnsi="Tahoma" w:cs="Tahoma"/>
                          <w:sz w:val="20"/>
                          <w:szCs w:val="20"/>
                          <w:u w:val="single"/>
                          <w:rtl/>
                        </w:rPr>
                        <w:t>אנחנו שוב חוזרים למתח האינהרנטי בין מונופול לבין קניין</w:t>
                      </w:r>
                      <w:r>
                        <w:rPr>
                          <w:rFonts w:ascii="Tahoma" w:hAnsi="Tahoma" w:cs="Tahoma" w:hint="cs"/>
                          <w:sz w:val="20"/>
                          <w:szCs w:val="20"/>
                          <w:rtl/>
                        </w:rPr>
                        <w:t>:</w:t>
                      </w:r>
                      <w:r w:rsidRPr="00F6698C">
                        <w:rPr>
                          <w:rFonts w:ascii="Tahoma" w:hAnsi="Tahoma" w:cs="Tahoma"/>
                          <w:sz w:val="20"/>
                          <w:szCs w:val="20"/>
                          <w:rtl/>
                        </w:rPr>
                        <w:t xml:space="preserve"> מחד, קניין הוא סוג של מונופול; </w:t>
                      </w:r>
                      <w:r w:rsidRPr="009F3B07">
                        <w:rPr>
                          <w:rFonts w:ascii="Tahoma" w:hAnsi="Tahoma" w:cs="Tahoma" w:hint="cs"/>
                          <w:sz w:val="20"/>
                          <w:szCs w:val="20"/>
                          <w:u w:val="single"/>
                          <w:rtl/>
                        </w:rPr>
                        <w:t>מאידך</w:t>
                      </w:r>
                      <w:r w:rsidRPr="00F6698C">
                        <w:rPr>
                          <w:rFonts w:ascii="Tahoma" w:hAnsi="Tahoma" w:cs="Tahoma"/>
                          <w:sz w:val="20"/>
                          <w:szCs w:val="20"/>
                          <w:rtl/>
                        </w:rPr>
                        <w:t xml:space="preserve">, ערכים חשובים מאוד של קניין (בעיקר בהקשר הכלכלי) </w:t>
                      </w:r>
                      <w:r>
                        <w:rPr>
                          <w:rFonts w:ascii="Tahoma" w:hAnsi="Tahoma" w:cs="Tahoma" w:hint="cs"/>
                          <w:sz w:val="20"/>
                          <w:szCs w:val="20"/>
                          <w:rtl/>
                        </w:rPr>
                        <w:t>מייצגים את הערך ההפוך</w:t>
                      </w:r>
                      <w:r w:rsidRPr="00F6698C">
                        <w:rPr>
                          <w:rFonts w:ascii="Tahoma" w:hAnsi="Tahoma" w:cs="Tahoma"/>
                          <w:sz w:val="20"/>
                          <w:szCs w:val="20"/>
                          <w:rtl/>
                        </w:rPr>
                        <w:t xml:space="preserve"> לגמרי </w:t>
                      </w:r>
                      <w:r>
                        <w:rPr>
                          <w:rFonts w:ascii="Tahoma" w:hAnsi="Tahoma" w:cs="Tahoma" w:hint="cs"/>
                          <w:sz w:val="20"/>
                          <w:szCs w:val="20"/>
                          <w:rtl/>
                        </w:rPr>
                        <w:t>מ</w:t>
                      </w:r>
                      <w:r w:rsidRPr="00F6698C">
                        <w:rPr>
                          <w:rFonts w:ascii="Tahoma" w:hAnsi="Tahoma" w:cs="Tahoma"/>
                          <w:sz w:val="20"/>
                          <w:szCs w:val="20"/>
                          <w:rtl/>
                        </w:rPr>
                        <w:t>מונופול</w:t>
                      </w:r>
                      <w:r>
                        <w:rPr>
                          <w:rFonts w:ascii="Tahoma" w:hAnsi="Tahoma" w:cs="Tahoma" w:hint="cs"/>
                          <w:sz w:val="20"/>
                          <w:szCs w:val="20"/>
                          <w:rtl/>
                        </w:rPr>
                        <w:t>.</w:t>
                      </w:r>
                    </w:p>
                  </w:txbxContent>
                </v:textbox>
              </v:shape>
            </w:pict>
          </mc:Fallback>
        </mc:AlternateContent>
      </w:r>
    </w:p>
    <w:p w:rsidR="00F6698C" w:rsidRPr="00633885" w:rsidRDefault="00F6698C" w:rsidP="00633885">
      <w:pPr>
        <w:pStyle w:val="aff2"/>
        <w:spacing w:after="0" w:line="360" w:lineRule="auto"/>
        <w:rPr>
          <w:rFonts w:ascii="David" w:hAnsi="David"/>
          <w:sz w:val="22"/>
          <w:szCs w:val="22"/>
          <w:rtl/>
        </w:rPr>
      </w:pPr>
    </w:p>
    <w:p w:rsidR="00F6698C" w:rsidRPr="00633885" w:rsidRDefault="00F6698C" w:rsidP="00633885">
      <w:pPr>
        <w:pStyle w:val="aff2"/>
        <w:spacing w:after="0" w:line="360" w:lineRule="auto"/>
        <w:rPr>
          <w:rFonts w:ascii="David" w:hAnsi="David"/>
          <w:sz w:val="22"/>
          <w:szCs w:val="22"/>
          <w:rtl/>
        </w:rPr>
      </w:pPr>
    </w:p>
    <w:p w:rsidR="009811EB" w:rsidRPr="00633885" w:rsidRDefault="00B7181D" w:rsidP="00633885">
      <w:pPr>
        <w:pStyle w:val="aff2"/>
        <w:spacing w:after="0" w:line="360" w:lineRule="auto"/>
        <w:rPr>
          <w:rFonts w:ascii="David" w:hAnsi="David"/>
          <w:sz w:val="22"/>
          <w:szCs w:val="22"/>
          <w:rtl/>
        </w:rPr>
      </w:pPr>
      <w:r w:rsidRPr="00633885">
        <w:rPr>
          <w:rFonts w:ascii="David" w:hAnsi="David"/>
          <w:sz w:val="22"/>
          <w:szCs w:val="22"/>
          <w:highlight w:val="green"/>
          <w:rtl/>
        </w:rPr>
        <w:t>בג"ץ</w:t>
      </w:r>
      <w:r w:rsidR="001F0496" w:rsidRPr="00633885">
        <w:rPr>
          <w:rFonts w:ascii="David" w:hAnsi="David"/>
          <w:sz w:val="22"/>
          <w:szCs w:val="22"/>
          <w:highlight w:val="green"/>
          <w:rtl/>
        </w:rPr>
        <w:t xml:space="preserve"> דודיאן</w:t>
      </w:r>
      <w:r w:rsidR="001F0496" w:rsidRPr="00633885">
        <w:rPr>
          <w:rFonts w:ascii="David" w:hAnsi="David"/>
          <w:sz w:val="22"/>
          <w:szCs w:val="22"/>
          <w:rtl/>
        </w:rPr>
        <w:t xml:space="preserve">: </w:t>
      </w:r>
      <w:r w:rsidR="00BE34EA" w:rsidRPr="00633885">
        <w:rPr>
          <w:rFonts w:ascii="David" w:hAnsi="David"/>
          <w:sz w:val="22"/>
          <w:szCs w:val="22"/>
          <w:rtl/>
        </w:rPr>
        <w:t>בג"ץ</w:t>
      </w:r>
      <w:r w:rsidR="00D14251" w:rsidRPr="00633885">
        <w:rPr>
          <w:rFonts w:ascii="David" w:hAnsi="David"/>
          <w:sz w:val="22"/>
          <w:szCs w:val="22"/>
          <w:rtl/>
        </w:rPr>
        <w:t xml:space="preserve"> זה מתעסק בהחלטות </w:t>
      </w:r>
      <w:r w:rsidR="00D14251" w:rsidRPr="00633885">
        <w:rPr>
          <w:rFonts w:ascii="David" w:hAnsi="David"/>
          <w:color w:val="548DD4" w:themeColor="text2" w:themeTint="99"/>
          <w:sz w:val="22"/>
          <w:szCs w:val="22"/>
          <w:rtl/>
        </w:rPr>
        <w:t>ועדת ששסינקי</w:t>
      </w:r>
      <w:r w:rsidR="002E7248" w:rsidRPr="00633885">
        <w:rPr>
          <w:rStyle w:val="aa"/>
          <w:rFonts w:ascii="David" w:hAnsi="David"/>
          <w:sz w:val="22"/>
          <w:szCs w:val="22"/>
          <w:rtl/>
        </w:rPr>
        <w:footnoteReference w:id="13"/>
      </w:r>
      <w:r w:rsidR="00D14251" w:rsidRPr="00633885">
        <w:rPr>
          <w:rFonts w:ascii="David" w:hAnsi="David"/>
          <w:sz w:val="22"/>
          <w:szCs w:val="22"/>
          <w:rtl/>
        </w:rPr>
        <w:t xml:space="preserve">. </w:t>
      </w:r>
      <w:r w:rsidR="002E7248" w:rsidRPr="00633885">
        <w:rPr>
          <w:rFonts w:ascii="David" w:hAnsi="David"/>
          <w:sz w:val="22"/>
          <w:szCs w:val="22"/>
          <w:rtl/>
        </w:rPr>
        <w:t xml:space="preserve">כשפסה"ד ניתן כבר התגלו מאגרי הגז לוויתן ותמר והמלצות הועדה מעלות את הכנסות המדינה מתמלוגים בעשרות אחוזים. בדו"ח הסופי האחוזים רוככו מעט </w:t>
      </w:r>
      <w:r w:rsidR="0040397E" w:rsidRPr="00633885">
        <w:rPr>
          <w:rFonts w:ascii="David" w:hAnsi="David"/>
          <w:sz w:val="22"/>
          <w:szCs w:val="22"/>
          <w:u w:val="single"/>
          <w:rtl/>
        </w:rPr>
        <w:t>אך</w:t>
      </w:r>
      <w:r w:rsidR="002E7248" w:rsidRPr="00633885">
        <w:rPr>
          <w:rFonts w:ascii="David" w:hAnsi="David"/>
          <w:sz w:val="22"/>
          <w:szCs w:val="22"/>
          <w:rtl/>
        </w:rPr>
        <w:t xml:space="preserve"> עדיין </w:t>
      </w:r>
      <w:r w:rsidR="00DF2E69" w:rsidRPr="00633885">
        <w:rPr>
          <w:rFonts w:ascii="David" w:hAnsi="David"/>
          <w:sz w:val="22"/>
          <w:szCs w:val="22"/>
          <w:rtl/>
        </w:rPr>
        <w:t>הייתה</w:t>
      </w:r>
      <w:r w:rsidR="002E7248" w:rsidRPr="00633885">
        <w:rPr>
          <w:rFonts w:ascii="David" w:hAnsi="David"/>
          <w:sz w:val="22"/>
          <w:szCs w:val="22"/>
          <w:rtl/>
        </w:rPr>
        <w:t xml:space="preserve"> עלייה ניכרת בתמלוגי המדינה (ע"ח הרווח הפרטי של העוסקים בדבר).</w:t>
      </w:r>
      <w:r w:rsidRPr="00633885">
        <w:rPr>
          <w:rFonts w:ascii="David" w:hAnsi="David"/>
          <w:sz w:val="22"/>
          <w:szCs w:val="22"/>
          <w:rtl/>
        </w:rPr>
        <w:t xml:space="preserve"> </w:t>
      </w:r>
      <w:r w:rsidR="009811EB" w:rsidRPr="00633885">
        <w:rPr>
          <w:rFonts w:ascii="David" w:hAnsi="David"/>
          <w:sz w:val="22"/>
          <w:szCs w:val="22"/>
          <w:rtl/>
        </w:rPr>
        <w:t xml:space="preserve">העתירה הוגשה לאחר קבלת הדו"ח והטענה </w:t>
      </w:r>
      <w:r w:rsidR="00DF2E69" w:rsidRPr="00633885">
        <w:rPr>
          <w:rFonts w:ascii="David" w:hAnsi="David"/>
          <w:sz w:val="22"/>
          <w:szCs w:val="22"/>
          <w:rtl/>
        </w:rPr>
        <w:t>הייתה</w:t>
      </w:r>
      <w:r w:rsidR="009811EB" w:rsidRPr="00633885">
        <w:rPr>
          <w:rFonts w:ascii="David" w:hAnsi="David"/>
          <w:sz w:val="22"/>
          <w:szCs w:val="22"/>
          <w:rtl/>
        </w:rPr>
        <w:t xml:space="preserve"> שהעוסקים יצאו לדרך חיפוש הנפט בידיעה שהם הולכים להרוויח </w:t>
      </w:r>
      <w:r w:rsidR="00C32358" w:rsidRPr="00633885">
        <w:rPr>
          <w:rFonts w:ascii="David" w:hAnsi="David"/>
          <w:sz w:val="22"/>
          <w:szCs w:val="22"/>
        </w:rPr>
        <w:t>X</w:t>
      </w:r>
      <w:r w:rsidR="00C32358" w:rsidRPr="00633885">
        <w:rPr>
          <w:rFonts w:ascii="David" w:hAnsi="David"/>
          <w:sz w:val="22"/>
          <w:szCs w:val="22"/>
          <w:rtl/>
        </w:rPr>
        <w:t xml:space="preserve"> אחוזים</w:t>
      </w:r>
      <w:r w:rsidR="009811EB" w:rsidRPr="00633885">
        <w:rPr>
          <w:rFonts w:ascii="David" w:hAnsi="David"/>
          <w:sz w:val="22"/>
          <w:szCs w:val="22"/>
          <w:rtl/>
        </w:rPr>
        <w:t xml:space="preserve"> וכעת, </w:t>
      </w:r>
      <w:r w:rsidRPr="00633885">
        <w:rPr>
          <w:rFonts w:ascii="David" w:hAnsi="David"/>
          <w:sz w:val="22"/>
          <w:szCs w:val="22"/>
          <w:rtl/>
        </w:rPr>
        <w:t>תו"כ</w:t>
      </w:r>
      <w:r w:rsidR="009811EB" w:rsidRPr="00633885">
        <w:rPr>
          <w:rFonts w:ascii="David" w:hAnsi="David"/>
          <w:sz w:val="22"/>
          <w:szCs w:val="22"/>
          <w:rtl/>
        </w:rPr>
        <w:t xml:space="preserve"> תנועה המדינה משנה זאת וגורעת מהם נתח אחוזי עצום. </w:t>
      </w:r>
      <w:r w:rsidR="009811EB" w:rsidRPr="00633885">
        <w:rPr>
          <w:rFonts w:ascii="David" w:hAnsi="David"/>
          <w:sz w:val="22"/>
          <w:szCs w:val="22"/>
          <w:highlight w:val="yellow"/>
          <w:rtl/>
        </w:rPr>
        <w:t>זוהי למעשה נטילה שלטונית של קניין</w:t>
      </w:r>
      <w:r w:rsidR="00692244" w:rsidRPr="00633885">
        <w:rPr>
          <w:rFonts w:ascii="David" w:hAnsi="David"/>
          <w:sz w:val="22"/>
          <w:szCs w:val="22"/>
          <w:highlight w:val="yellow"/>
          <w:rtl/>
        </w:rPr>
        <w:t xml:space="preserve"> לטענתם</w:t>
      </w:r>
      <w:r w:rsidR="009811EB" w:rsidRPr="00633885">
        <w:rPr>
          <w:rFonts w:ascii="David" w:hAnsi="David"/>
          <w:sz w:val="22"/>
          <w:szCs w:val="22"/>
          <w:rtl/>
        </w:rPr>
        <w:t>.</w:t>
      </w:r>
    </w:p>
    <w:p w:rsidR="00692244" w:rsidRPr="00633885" w:rsidRDefault="00692244" w:rsidP="00633885">
      <w:pPr>
        <w:pStyle w:val="aff2"/>
        <w:spacing w:after="0" w:line="360" w:lineRule="auto"/>
        <w:rPr>
          <w:rFonts w:ascii="David" w:hAnsi="David"/>
          <w:sz w:val="22"/>
          <w:szCs w:val="22"/>
          <w:rtl/>
        </w:rPr>
      </w:pPr>
      <w:r w:rsidRPr="00633885">
        <w:rPr>
          <w:rFonts w:ascii="David" w:hAnsi="David"/>
          <w:sz w:val="22"/>
          <w:szCs w:val="22"/>
          <w:u w:val="single"/>
          <w:rtl/>
        </w:rPr>
        <w:lastRenderedPageBreak/>
        <w:t xml:space="preserve">ביהמ"ש אומר </w:t>
      </w:r>
      <w:r w:rsidR="00D1535B" w:rsidRPr="00633885">
        <w:rPr>
          <w:rFonts w:ascii="David" w:hAnsi="David"/>
          <w:sz w:val="22"/>
          <w:szCs w:val="22"/>
          <w:u w:val="single"/>
          <w:rtl/>
        </w:rPr>
        <w:t>(בטענה דומה לבייניש</w:t>
      </w:r>
      <w:r w:rsidR="009E693C" w:rsidRPr="00633885">
        <w:rPr>
          <w:rFonts w:ascii="David" w:hAnsi="David"/>
          <w:sz w:val="22"/>
          <w:szCs w:val="22"/>
          <w:u w:val="single"/>
          <w:rtl/>
        </w:rPr>
        <w:t xml:space="preserve"> </w:t>
      </w:r>
      <w:r w:rsidR="009E693C" w:rsidRPr="00633885">
        <w:rPr>
          <w:rFonts w:ascii="David" w:hAnsi="David"/>
          <w:sz w:val="22"/>
          <w:szCs w:val="22"/>
          <w:highlight w:val="green"/>
          <w:u w:val="single"/>
          <w:rtl/>
        </w:rPr>
        <w:t>בפס"ד</w:t>
      </w:r>
      <w:r w:rsidR="00D1535B" w:rsidRPr="00633885">
        <w:rPr>
          <w:rFonts w:ascii="David" w:hAnsi="David"/>
          <w:sz w:val="22"/>
          <w:szCs w:val="22"/>
          <w:highlight w:val="green"/>
          <w:u w:val="single"/>
          <w:rtl/>
        </w:rPr>
        <w:t xml:space="preserve"> במנחם</w:t>
      </w:r>
      <w:r w:rsidR="00D1535B" w:rsidRPr="00633885">
        <w:rPr>
          <w:rFonts w:ascii="David" w:hAnsi="David"/>
          <w:sz w:val="22"/>
          <w:szCs w:val="22"/>
          <w:u w:val="single"/>
          <w:rtl/>
        </w:rPr>
        <w:t>)</w:t>
      </w:r>
      <w:r w:rsidR="00D1535B" w:rsidRPr="00633885">
        <w:rPr>
          <w:rFonts w:ascii="David" w:hAnsi="David"/>
          <w:sz w:val="22"/>
          <w:szCs w:val="22"/>
          <w:rtl/>
        </w:rPr>
        <w:t xml:space="preserve">: אנחנו כמדינה נותנים לכם מונופול </w:t>
      </w:r>
      <w:r w:rsidR="0016479B" w:rsidRPr="00633885">
        <w:rPr>
          <w:rFonts w:ascii="David" w:hAnsi="David"/>
          <w:sz w:val="22"/>
          <w:szCs w:val="22"/>
          <w:rtl/>
        </w:rPr>
        <w:t>מסוים</w:t>
      </w:r>
      <w:r w:rsidR="00D1535B" w:rsidRPr="00633885">
        <w:rPr>
          <w:rFonts w:ascii="David" w:hAnsi="David"/>
          <w:sz w:val="22"/>
          <w:szCs w:val="22"/>
          <w:rtl/>
        </w:rPr>
        <w:t xml:space="preserve"> וכוח מאוד גדול להשתמש במשאבי הטבע של כולנו ולהרוויח מהם כסף. לכן, ההחלטה לגבי היקף הזכות במשאבים האלה לא נתונה לכם </w:t>
      </w:r>
      <w:r w:rsidR="008636A6" w:rsidRPr="00633885">
        <w:rPr>
          <w:rFonts w:ascii="David" w:hAnsi="David"/>
          <w:sz w:val="22"/>
          <w:szCs w:val="22"/>
          <w:u w:val="single"/>
          <w:rtl/>
        </w:rPr>
        <w:t>אלא</w:t>
      </w:r>
      <w:r w:rsidR="00D1535B" w:rsidRPr="00633885">
        <w:rPr>
          <w:rFonts w:ascii="David" w:hAnsi="David"/>
          <w:sz w:val="22"/>
          <w:szCs w:val="22"/>
          <w:rtl/>
        </w:rPr>
        <w:t xml:space="preserve"> נתונה לנו כמדינה מלכתחילה. </w:t>
      </w:r>
      <w:r w:rsidR="00D1535B" w:rsidRPr="00633885">
        <w:rPr>
          <w:rFonts w:ascii="David" w:hAnsi="David"/>
          <w:sz w:val="22"/>
          <w:szCs w:val="22"/>
          <w:u w:val="single"/>
          <w:rtl/>
        </w:rPr>
        <w:t>איך הם מצדיקים את השינוי</w:t>
      </w:r>
      <w:r w:rsidR="00D1535B" w:rsidRPr="00633885">
        <w:rPr>
          <w:rFonts w:ascii="David" w:hAnsi="David"/>
          <w:sz w:val="22"/>
          <w:szCs w:val="22"/>
          <w:rtl/>
        </w:rPr>
        <w:t xml:space="preserve">? מבחינה חוזית. בחוזה היה כתוב שהמדינה רשאית לשנות את התנאים. </w:t>
      </w:r>
      <w:r w:rsidR="0067600F" w:rsidRPr="00633885">
        <w:rPr>
          <w:rFonts w:ascii="David" w:hAnsi="David"/>
          <w:sz w:val="22"/>
          <w:szCs w:val="22"/>
          <w:highlight w:val="yellow"/>
          <w:u w:val="single"/>
          <w:rtl/>
        </w:rPr>
        <w:t>עם זאת</w:t>
      </w:r>
      <w:r w:rsidR="00D1535B" w:rsidRPr="00633885">
        <w:rPr>
          <w:rFonts w:ascii="David" w:hAnsi="David"/>
          <w:sz w:val="22"/>
          <w:szCs w:val="22"/>
          <w:highlight w:val="yellow"/>
          <w:rtl/>
        </w:rPr>
        <w:t>, מבחינה עקרונית – המדינה אומרת שבהחלט ייתכנו מצבים שבהם שינוי של מדיניות (</w:t>
      </w:r>
      <w:r w:rsidR="00DF2E69" w:rsidRPr="00633885">
        <w:rPr>
          <w:rFonts w:ascii="David" w:hAnsi="David"/>
          <w:sz w:val="22"/>
          <w:szCs w:val="22"/>
          <w:highlight w:val="yellow"/>
          <w:rtl/>
        </w:rPr>
        <w:t>רגולציה</w:t>
      </w:r>
      <w:r w:rsidR="00D1535B" w:rsidRPr="00633885">
        <w:rPr>
          <w:rFonts w:ascii="David" w:hAnsi="David"/>
          <w:sz w:val="22"/>
          <w:szCs w:val="22"/>
          <w:highlight w:val="yellow"/>
          <w:rtl/>
        </w:rPr>
        <w:t xml:space="preserve"> או לא) לא ייחשב כפגיעה בקניין</w:t>
      </w:r>
      <w:r w:rsidR="00D1535B" w:rsidRPr="00633885">
        <w:rPr>
          <w:rFonts w:ascii="David" w:hAnsi="David"/>
          <w:sz w:val="22"/>
          <w:szCs w:val="22"/>
          <w:rtl/>
        </w:rPr>
        <w:t xml:space="preserve">. מצבים אלה יהיו בעיקר במונופולים </w:t>
      </w:r>
      <w:r w:rsidR="0040397E" w:rsidRPr="00633885">
        <w:rPr>
          <w:rFonts w:ascii="David" w:hAnsi="David"/>
          <w:sz w:val="22"/>
          <w:szCs w:val="22"/>
          <w:u w:val="single"/>
          <w:rtl/>
        </w:rPr>
        <w:t>אך</w:t>
      </w:r>
      <w:r w:rsidR="00D1535B" w:rsidRPr="00633885">
        <w:rPr>
          <w:rFonts w:ascii="David" w:hAnsi="David"/>
          <w:sz w:val="22"/>
          <w:szCs w:val="22"/>
          <w:rtl/>
        </w:rPr>
        <w:t xml:space="preserve"> גם במצבים אחרים – ניתן לדמיין </w:t>
      </w:r>
      <w:r w:rsidR="005F1071" w:rsidRPr="00633885">
        <w:rPr>
          <w:rFonts w:ascii="David" w:hAnsi="David"/>
          <w:sz w:val="22"/>
          <w:szCs w:val="22"/>
          <w:rtl/>
        </w:rPr>
        <w:t>אפשרות</w:t>
      </w:r>
      <w:r w:rsidR="00D1535B" w:rsidRPr="00633885">
        <w:rPr>
          <w:rFonts w:ascii="David" w:hAnsi="David"/>
          <w:sz w:val="22"/>
          <w:szCs w:val="22"/>
          <w:rtl/>
        </w:rPr>
        <w:t xml:space="preserve"> </w:t>
      </w:r>
      <w:r w:rsidR="005F1071" w:rsidRPr="00633885">
        <w:rPr>
          <w:rFonts w:ascii="David" w:hAnsi="David"/>
          <w:sz w:val="22"/>
          <w:szCs w:val="22"/>
          <w:rtl/>
        </w:rPr>
        <w:t>לפיה</w:t>
      </w:r>
      <w:r w:rsidR="00D1535B" w:rsidRPr="00633885">
        <w:rPr>
          <w:rFonts w:ascii="David" w:hAnsi="David"/>
          <w:sz w:val="22"/>
          <w:szCs w:val="22"/>
          <w:rtl/>
        </w:rPr>
        <w:t xml:space="preserve"> המדינה משפיעה על זכויות קניין של אנשים</w:t>
      </w:r>
      <w:r w:rsidR="008C3702" w:rsidRPr="00633885">
        <w:rPr>
          <w:rFonts w:ascii="David" w:hAnsi="David"/>
          <w:sz w:val="22"/>
          <w:szCs w:val="22"/>
          <w:rtl/>
        </w:rPr>
        <w:t xml:space="preserve"> עקב שינוי ערך </w:t>
      </w:r>
      <w:r w:rsidR="007E12C2" w:rsidRPr="00633885">
        <w:rPr>
          <w:rFonts w:ascii="David" w:hAnsi="David"/>
          <w:sz w:val="22"/>
          <w:szCs w:val="22"/>
          <w:rtl/>
        </w:rPr>
        <w:t>מסוים</w:t>
      </w:r>
      <w:r w:rsidR="00292B08" w:rsidRPr="00633885">
        <w:rPr>
          <w:rFonts w:ascii="David" w:hAnsi="David"/>
          <w:sz w:val="22"/>
          <w:szCs w:val="22"/>
          <w:rtl/>
        </w:rPr>
        <w:t xml:space="preserve"> של שליטה בנכס</w:t>
      </w:r>
      <w:r w:rsidR="00D1535B" w:rsidRPr="00633885">
        <w:rPr>
          <w:rFonts w:ascii="David" w:hAnsi="David"/>
          <w:sz w:val="22"/>
          <w:szCs w:val="22"/>
          <w:rtl/>
        </w:rPr>
        <w:t xml:space="preserve"> (כמו בהצעת חוק השכירות של סתיו שפיר שדנו בה</w:t>
      </w:r>
      <w:r w:rsidR="00F548DB" w:rsidRPr="00633885">
        <w:rPr>
          <w:rFonts w:ascii="David" w:hAnsi="David"/>
          <w:sz w:val="22"/>
          <w:szCs w:val="22"/>
          <w:rtl/>
        </w:rPr>
        <w:t xml:space="preserve"> בעבר</w:t>
      </w:r>
      <w:r w:rsidR="00D1535B" w:rsidRPr="00633885">
        <w:rPr>
          <w:rFonts w:ascii="David" w:hAnsi="David"/>
          <w:sz w:val="22"/>
          <w:szCs w:val="22"/>
          <w:rtl/>
        </w:rPr>
        <w:t>).</w:t>
      </w:r>
    </w:p>
    <w:p w:rsidR="000239AF" w:rsidRPr="00633885" w:rsidRDefault="000239AF" w:rsidP="00633885">
      <w:pPr>
        <w:pStyle w:val="aff2"/>
        <w:spacing w:after="0" w:line="360" w:lineRule="auto"/>
        <w:rPr>
          <w:rFonts w:ascii="David" w:hAnsi="David"/>
          <w:sz w:val="22"/>
          <w:szCs w:val="22"/>
          <w:rtl/>
        </w:rPr>
      </w:pPr>
    </w:p>
    <w:p w:rsidR="00732C83" w:rsidRPr="00633885" w:rsidRDefault="000239AF" w:rsidP="00633885">
      <w:pPr>
        <w:pStyle w:val="aff2"/>
        <w:spacing w:after="0" w:line="360" w:lineRule="auto"/>
        <w:rPr>
          <w:rFonts w:ascii="David" w:hAnsi="David"/>
          <w:sz w:val="22"/>
          <w:szCs w:val="22"/>
          <w:rtl/>
        </w:rPr>
      </w:pPr>
      <w:r w:rsidRPr="00633885">
        <w:rPr>
          <w:rFonts w:ascii="David" w:hAnsi="David"/>
          <w:b/>
          <w:bCs/>
          <w:sz w:val="22"/>
          <w:szCs w:val="22"/>
          <w:rtl/>
        </w:rPr>
        <w:t xml:space="preserve">נשאל </w:t>
      </w:r>
      <w:r w:rsidR="00882AAD" w:rsidRPr="00633885">
        <w:rPr>
          <w:rFonts w:ascii="David" w:hAnsi="David"/>
          <w:b/>
          <w:bCs/>
          <w:sz w:val="22"/>
          <w:szCs w:val="22"/>
          <w:rtl/>
        </w:rPr>
        <w:t>האם מותר למדינה להתערב במחירים (ולשים מוצרים בפיקוח למשל)</w:t>
      </w:r>
      <w:r w:rsidR="00882AAD" w:rsidRPr="00633885">
        <w:rPr>
          <w:rFonts w:ascii="David" w:hAnsi="David"/>
          <w:sz w:val="22"/>
          <w:szCs w:val="22"/>
          <w:rtl/>
        </w:rPr>
        <w:t>?</w:t>
      </w:r>
      <w:r w:rsidR="00601621" w:rsidRPr="00633885">
        <w:rPr>
          <w:rFonts w:ascii="David" w:hAnsi="David"/>
          <w:sz w:val="22"/>
          <w:szCs w:val="22"/>
          <w:rtl/>
        </w:rPr>
        <w:t xml:space="preserve"> </w:t>
      </w:r>
      <w:r w:rsidRPr="00633885">
        <w:rPr>
          <w:rFonts w:ascii="David" w:hAnsi="David"/>
          <w:sz w:val="22"/>
          <w:szCs w:val="22"/>
          <w:rtl/>
        </w:rPr>
        <w:t>באופן עקרוני תחת הנחת יסוד של מדינה שדואגת לרווחת התושבים שלה – התשובה היא כן (</w:t>
      </w:r>
      <w:r w:rsidR="0040397E" w:rsidRPr="00633885">
        <w:rPr>
          <w:rFonts w:ascii="David" w:hAnsi="David"/>
          <w:sz w:val="22"/>
          <w:szCs w:val="22"/>
          <w:u w:val="single"/>
          <w:rtl/>
        </w:rPr>
        <w:t>אך</w:t>
      </w:r>
      <w:r w:rsidRPr="00633885">
        <w:rPr>
          <w:rFonts w:ascii="David" w:hAnsi="David"/>
          <w:sz w:val="22"/>
          <w:szCs w:val="22"/>
          <w:rtl/>
        </w:rPr>
        <w:t xml:space="preserve"> לא בכל דבר ולא בכל הקשר).</w:t>
      </w:r>
    </w:p>
    <w:p w:rsidR="00F64C92" w:rsidRPr="00CF5C11" w:rsidRDefault="00F64C92" w:rsidP="00412922">
      <w:pPr>
        <w:pStyle w:val="aff2"/>
        <w:shd w:val="clear" w:color="auto" w:fill="C00000"/>
        <w:spacing w:after="0"/>
        <w:rPr>
          <w:rFonts w:ascii="David" w:hAnsi="David"/>
          <w:b/>
          <w:bCs/>
          <w:color w:val="FFFFFF" w:themeColor="background1"/>
          <w:u w:val="single"/>
          <w:rtl/>
        </w:rPr>
      </w:pPr>
      <w:r w:rsidRPr="00CF5C11">
        <w:rPr>
          <w:rFonts w:ascii="David" w:hAnsi="David" w:hint="cs"/>
          <w:b/>
          <w:bCs/>
          <w:color w:val="FFFFFF" w:themeColor="background1"/>
          <w:u w:val="single"/>
          <w:rtl/>
        </w:rPr>
        <w:t>עד כאן - לא נל</w:t>
      </w:r>
      <w:r w:rsidR="00412922" w:rsidRPr="00CF5C11">
        <w:rPr>
          <w:rFonts w:ascii="David" w:hAnsi="David" w:hint="cs"/>
          <w:b/>
          <w:bCs/>
          <w:color w:val="FFFFFF" w:themeColor="background1"/>
          <w:u w:val="single"/>
          <w:rtl/>
        </w:rPr>
        <w:t>מד בשיעור</w:t>
      </w:r>
    </w:p>
    <w:p w:rsidR="00CF5C11" w:rsidRDefault="00CF5C11" w:rsidP="00633885">
      <w:pPr>
        <w:pStyle w:val="aff2"/>
        <w:spacing w:after="0" w:line="360" w:lineRule="auto"/>
        <w:rPr>
          <w:rFonts w:ascii="David" w:hAnsi="David"/>
          <w:u w:val="single"/>
          <w:shd w:val="clear" w:color="auto" w:fill="FF99FF"/>
          <w:rtl/>
        </w:rPr>
      </w:pPr>
    </w:p>
    <w:p w:rsidR="00903CD8" w:rsidRPr="00F64C92" w:rsidRDefault="00F64C92" w:rsidP="00633885">
      <w:pPr>
        <w:pStyle w:val="aff2"/>
        <w:spacing w:after="0" w:line="360" w:lineRule="auto"/>
        <w:rPr>
          <w:rFonts w:ascii="David" w:hAnsi="David"/>
          <w:sz w:val="22"/>
          <w:szCs w:val="22"/>
          <w:u w:val="single"/>
          <w:rtl/>
        </w:rPr>
      </w:pPr>
      <w:r w:rsidRPr="00F64C92">
        <w:rPr>
          <w:rFonts w:ascii="David" w:hAnsi="David" w:hint="cs"/>
          <w:u w:val="single"/>
          <w:shd w:val="clear" w:color="auto" w:fill="FF99FF"/>
          <w:rtl/>
        </w:rPr>
        <w:t>המשך הרצאת מתרגל 21.12.16</w:t>
      </w:r>
    </w:p>
    <w:p w:rsidR="00DA4FD2" w:rsidRPr="00F64C92" w:rsidRDefault="0090356C" w:rsidP="00F64C92">
      <w:pPr>
        <w:pStyle w:val="1"/>
        <w:shd w:val="clear" w:color="auto" w:fill="B8CCE4" w:themeFill="accent1" w:themeFillTint="66"/>
        <w:bidi/>
        <w:spacing w:after="240" w:line="240" w:lineRule="auto"/>
        <w:rPr>
          <w:rFonts w:ascii="David" w:hAnsi="David" w:cs="David"/>
          <w:color w:val="auto"/>
          <w:sz w:val="28"/>
          <w:szCs w:val="28"/>
          <w:rtl/>
        </w:rPr>
      </w:pPr>
      <w:bookmarkStart w:id="44" w:name="_Toc422122317"/>
      <w:r w:rsidRPr="00F64C92">
        <w:rPr>
          <w:rFonts w:ascii="David" w:hAnsi="David" w:cs="David"/>
          <w:color w:val="auto"/>
          <w:sz w:val="28"/>
          <w:szCs w:val="28"/>
          <w:rtl/>
        </w:rPr>
        <w:t>ח. הגנת החזקה והבעלות</w:t>
      </w:r>
      <w:bookmarkEnd w:id="44"/>
    </w:p>
    <w:p w:rsidR="0090356C" w:rsidRPr="00633885" w:rsidRDefault="0090356C" w:rsidP="00633885">
      <w:pPr>
        <w:pStyle w:val="aff2"/>
        <w:spacing w:after="0" w:line="360" w:lineRule="auto"/>
        <w:rPr>
          <w:rFonts w:ascii="David" w:hAnsi="David"/>
          <w:sz w:val="22"/>
          <w:szCs w:val="22"/>
          <w:rtl/>
        </w:rPr>
      </w:pPr>
      <w:r w:rsidRPr="00F64C92">
        <w:rPr>
          <w:rFonts w:ascii="David" w:hAnsi="David"/>
          <w:sz w:val="22"/>
          <w:szCs w:val="22"/>
          <w:u w:val="single"/>
          <w:rtl/>
        </w:rPr>
        <w:t>חזקה</w:t>
      </w:r>
      <w:r w:rsidRPr="00633885">
        <w:rPr>
          <w:rFonts w:ascii="David" w:hAnsi="David"/>
          <w:sz w:val="22"/>
          <w:szCs w:val="22"/>
          <w:rtl/>
        </w:rPr>
        <w:t xml:space="preserve"> = אדם שתופס את הנכס, יושב בו, מגדר אותו מבחינה מעשית</w:t>
      </w:r>
      <w:r w:rsidR="00D070EB" w:rsidRPr="00633885">
        <w:rPr>
          <w:rFonts w:ascii="David" w:hAnsi="David"/>
          <w:sz w:val="22"/>
          <w:szCs w:val="22"/>
          <w:rtl/>
        </w:rPr>
        <w:t xml:space="preserve"> וכולי</w:t>
      </w:r>
      <w:r w:rsidRPr="00633885">
        <w:rPr>
          <w:rFonts w:ascii="David" w:hAnsi="David"/>
          <w:sz w:val="22"/>
          <w:szCs w:val="22"/>
          <w:rtl/>
        </w:rPr>
        <w:t xml:space="preserve">; </w:t>
      </w:r>
      <w:r w:rsidRPr="00633885">
        <w:rPr>
          <w:rFonts w:ascii="David" w:hAnsi="David"/>
          <w:b/>
          <w:bCs/>
          <w:sz w:val="22"/>
          <w:szCs w:val="22"/>
          <w:rtl/>
        </w:rPr>
        <w:t xml:space="preserve">האם אנחנו </w:t>
      </w:r>
      <w:r w:rsidR="00440119" w:rsidRPr="00633885">
        <w:rPr>
          <w:rFonts w:ascii="David" w:hAnsi="David"/>
          <w:b/>
          <w:bCs/>
          <w:sz w:val="22"/>
          <w:szCs w:val="22"/>
          <w:rtl/>
        </w:rPr>
        <w:t xml:space="preserve">חושבים שלהחזקה של </w:t>
      </w:r>
      <w:r w:rsidRPr="00633885">
        <w:rPr>
          <w:rFonts w:ascii="David" w:hAnsi="David"/>
          <w:b/>
          <w:bCs/>
          <w:sz w:val="22"/>
          <w:szCs w:val="22"/>
          <w:rtl/>
        </w:rPr>
        <w:t>נכס צריכה להיות השפעה משפטית על המחזיק</w:t>
      </w:r>
      <w:r w:rsidR="00440119" w:rsidRPr="00633885">
        <w:rPr>
          <w:rFonts w:ascii="David" w:hAnsi="David"/>
          <w:b/>
          <w:bCs/>
          <w:sz w:val="22"/>
          <w:szCs w:val="22"/>
          <w:rtl/>
        </w:rPr>
        <w:t xml:space="preserve"> </w:t>
      </w:r>
      <w:r w:rsidR="00440119" w:rsidRPr="00633885">
        <w:rPr>
          <w:rFonts w:ascii="David" w:hAnsi="David"/>
          <w:sz w:val="22"/>
          <w:szCs w:val="22"/>
          <w:rtl/>
        </w:rPr>
        <w:t>(ובקיצון - אם הוא מחזיק שלא כדין למשל)</w:t>
      </w:r>
      <w:r w:rsidRPr="00633885">
        <w:rPr>
          <w:rFonts w:ascii="David" w:hAnsi="David"/>
          <w:sz w:val="22"/>
          <w:szCs w:val="22"/>
          <w:rtl/>
        </w:rPr>
        <w:t>?</w:t>
      </w:r>
    </w:p>
    <w:p w:rsidR="0090356C" w:rsidRPr="00F64C92" w:rsidRDefault="0090356C" w:rsidP="00633885">
      <w:pPr>
        <w:pStyle w:val="aff2"/>
        <w:spacing w:after="0" w:line="360" w:lineRule="auto"/>
        <w:rPr>
          <w:rFonts w:ascii="David" w:hAnsi="David"/>
          <w:b/>
          <w:bCs/>
          <w:u w:val="single"/>
          <w:rtl/>
        </w:rPr>
      </w:pPr>
      <w:r w:rsidRPr="00412922">
        <w:rPr>
          <w:rStyle w:val="-Char"/>
          <w:rFonts w:ascii="David" w:hAnsi="David"/>
          <w:color w:val="984806" w:themeColor="accent6" w:themeShade="80"/>
          <w:u w:val="single"/>
          <w:rtl/>
        </w:rPr>
        <w:t>ויסמן</w:t>
      </w:r>
      <w:r w:rsidRPr="00F64C92">
        <w:rPr>
          <w:rFonts w:ascii="David" w:hAnsi="David"/>
          <w:b/>
          <w:bCs/>
          <w:u w:val="single"/>
          <w:rtl/>
        </w:rPr>
        <w:t xml:space="preserve"> מציג מספר טעמים</w:t>
      </w:r>
      <w:r w:rsidR="00CC1CA8" w:rsidRPr="00F64C92">
        <w:rPr>
          <w:rFonts w:ascii="David" w:hAnsi="David"/>
          <w:b/>
          <w:bCs/>
          <w:u w:val="single"/>
          <w:rtl/>
        </w:rPr>
        <w:t xml:space="preserve"> לדבר</w:t>
      </w:r>
      <w:r w:rsidR="00156D31" w:rsidRPr="00F64C92">
        <w:rPr>
          <w:rFonts w:ascii="David" w:hAnsi="David"/>
          <w:b/>
          <w:bCs/>
          <w:rtl/>
        </w:rPr>
        <w:t>:</w:t>
      </w:r>
    </w:p>
    <w:p w:rsidR="0090356C" w:rsidRPr="00633885" w:rsidRDefault="0090356C" w:rsidP="00AF0DC9">
      <w:pPr>
        <w:pStyle w:val="aff2"/>
        <w:numPr>
          <w:ilvl w:val="0"/>
          <w:numId w:val="108"/>
        </w:numPr>
        <w:spacing w:after="0" w:line="360" w:lineRule="auto"/>
        <w:ind w:left="248" w:hanging="248"/>
        <w:rPr>
          <w:rFonts w:ascii="David" w:hAnsi="David"/>
          <w:sz w:val="22"/>
          <w:szCs w:val="22"/>
        </w:rPr>
      </w:pPr>
      <w:r w:rsidRPr="00F64C92">
        <w:rPr>
          <w:rFonts w:ascii="David" w:hAnsi="David"/>
          <w:b/>
          <w:bCs/>
          <w:sz w:val="22"/>
          <w:szCs w:val="22"/>
          <w:u w:val="single"/>
          <w:rtl/>
        </w:rPr>
        <w:t>שמירה על הסדר הציבורי</w:t>
      </w:r>
      <w:r w:rsidRPr="00633885">
        <w:rPr>
          <w:rFonts w:ascii="David" w:hAnsi="David"/>
          <w:sz w:val="22"/>
          <w:szCs w:val="22"/>
          <w:rtl/>
        </w:rPr>
        <w:t xml:space="preserve"> – ההנחה היא שמי שמחזיק במקרקעין כבר יושב שם, מפתח סנטימנט למקרקעין ו</w:t>
      </w:r>
      <w:r w:rsidR="00035C8B" w:rsidRPr="00633885">
        <w:rPr>
          <w:rFonts w:ascii="David" w:hAnsi="David"/>
          <w:sz w:val="22"/>
          <w:szCs w:val="22"/>
          <w:rtl/>
        </w:rPr>
        <w:t>משקיע</w:t>
      </w:r>
      <w:r w:rsidRPr="00633885">
        <w:rPr>
          <w:rFonts w:ascii="David" w:hAnsi="David"/>
          <w:sz w:val="22"/>
          <w:szCs w:val="22"/>
          <w:rtl/>
        </w:rPr>
        <w:t xml:space="preserve"> בו. </w:t>
      </w:r>
      <w:r w:rsidRPr="00633885">
        <w:rPr>
          <w:rFonts w:ascii="David" w:hAnsi="David"/>
          <w:sz w:val="22"/>
          <w:szCs w:val="22"/>
          <w:highlight w:val="yellow"/>
          <w:rtl/>
        </w:rPr>
        <w:t>אם לא נאפשר לו לשמור על החזקה באופן זמני עד הכרעה משפטית בעניין זכויותיו, נגיע למצב של פגיעה בסדר הציבורי</w:t>
      </w:r>
      <w:r w:rsidRPr="00633885">
        <w:rPr>
          <w:rFonts w:ascii="David" w:hAnsi="David"/>
          <w:sz w:val="22"/>
          <w:szCs w:val="22"/>
          <w:rtl/>
        </w:rPr>
        <w:t xml:space="preserve">. </w:t>
      </w:r>
      <w:r w:rsidR="00643112" w:rsidRPr="00633885">
        <w:rPr>
          <w:rFonts w:ascii="David" w:hAnsi="David"/>
          <w:sz w:val="22"/>
          <w:szCs w:val="22"/>
          <w:rtl/>
        </w:rPr>
        <w:t>אם לא נגן על חזקה ונאפשר מצב של כל דאלים גבר אנו פותחים את החברה שלנו למצב של אנרכיה – מי שיש לו יותר כוח ינהל את החברה.</w:t>
      </w:r>
    </w:p>
    <w:p w:rsidR="00BD3E98" w:rsidRDefault="0090356C" w:rsidP="00F64C92">
      <w:pPr>
        <w:pStyle w:val="aff2"/>
        <w:spacing w:after="0" w:line="360" w:lineRule="auto"/>
        <w:ind w:left="248"/>
        <w:rPr>
          <w:rFonts w:ascii="David" w:hAnsi="David"/>
          <w:sz w:val="22"/>
          <w:szCs w:val="22"/>
          <w:rtl/>
        </w:rPr>
      </w:pPr>
      <w:r w:rsidRPr="00F64C92">
        <w:rPr>
          <w:rFonts w:ascii="David" w:hAnsi="David"/>
          <w:sz w:val="22"/>
          <w:szCs w:val="22"/>
          <w:u w:val="single"/>
          <w:rtl/>
        </w:rPr>
        <w:t>האם אנחנו רוצים לטפל בסוגיה הזו במשפט הפרטי?</w:t>
      </w:r>
      <w:r w:rsidRPr="00633885">
        <w:rPr>
          <w:rFonts w:ascii="David" w:hAnsi="David"/>
          <w:b/>
          <w:bCs/>
          <w:sz w:val="22"/>
          <w:szCs w:val="22"/>
          <w:rtl/>
        </w:rPr>
        <w:t xml:space="preserve"> </w:t>
      </w:r>
      <w:r w:rsidRPr="00633885">
        <w:rPr>
          <w:rFonts w:ascii="David" w:hAnsi="David"/>
          <w:sz w:val="22"/>
          <w:szCs w:val="22"/>
          <w:rtl/>
        </w:rPr>
        <w:t xml:space="preserve">המשפט הציבורי מטפל בכל אותם נושאים שזקוקים להסדרה ורגולציה מדינתית, ואין ספק שעניין הסדר הציבורי נמצא שם. </w:t>
      </w:r>
      <w:r w:rsidR="0067600F" w:rsidRPr="00633885">
        <w:rPr>
          <w:rFonts w:ascii="David" w:hAnsi="David"/>
          <w:sz w:val="22"/>
          <w:szCs w:val="22"/>
          <w:u w:val="single"/>
          <w:rtl/>
        </w:rPr>
        <w:t>מנגד</w:t>
      </w:r>
      <w:r w:rsidRPr="00633885">
        <w:rPr>
          <w:rFonts w:ascii="David" w:hAnsi="David"/>
          <w:sz w:val="22"/>
          <w:szCs w:val="22"/>
          <w:rtl/>
        </w:rPr>
        <w:t xml:space="preserve">, יש משפט פרטי, </w:t>
      </w:r>
      <w:r w:rsidR="006679BB" w:rsidRPr="00633885">
        <w:rPr>
          <w:rFonts w:ascii="David" w:hAnsi="David"/>
          <w:sz w:val="22"/>
          <w:szCs w:val="22"/>
          <w:rtl/>
        </w:rPr>
        <w:t>ו</w:t>
      </w:r>
      <w:r w:rsidRPr="00633885">
        <w:rPr>
          <w:rFonts w:ascii="David" w:hAnsi="David"/>
          <w:sz w:val="22"/>
          <w:szCs w:val="22"/>
          <w:rtl/>
        </w:rPr>
        <w:t xml:space="preserve">עיקרו הסדרה של עניינים בין פרטים בחברה. האם השיקול של שמירה על סדר ציבורי צריך </w:t>
      </w:r>
      <w:r w:rsidR="00DF2E69" w:rsidRPr="00633885">
        <w:rPr>
          <w:rFonts w:ascii="David" w:hAnsi="David"/>
          <w:sz w:val="22"/>
          <w:szCs w:val="22"/>
          <w:rtl/>
        </w:rPr>
        <w:t>להיכנס</w:t>
      </w:r>
      <w:r w:rsidRPr="00633885">
        <w:rPr>
          <w:rFonts w:ascii="David" w:hAnsi="David"/>
          <w:sz w:val="22"/>
          <w:szCs w:val="22"/>
          <w:rtl/>
        </w:rPr>
        <w:t xml:space="preserve"> לשאלת ההכרעה של יחסים בין פרטים? </w:t>
      </w:r>
      <w:r w:rsidR="005A28CC" w:rsidRPr="00633885">
        <w:rPr>
          <w:rStyle w:val="Char1"/>
          <w:rFonts w:ascii="David" w:hAnsi="David"/>
          <w:color w:val="auto"/>
          <w:sz w:val="22"/>
          <w:szCs w:val="22"/>
          <w:rtl/>
        </w:rPr>
        <w:t>המרצה</w:t>
      </w:r>
      <w:r w:rsidRPr="00633885">
        <w:rPr>
          <w:rFonts w:ascii="David" w:hAnsi="David"/>
          <w:sz w:val="22"/>
          <w:szCs w:val="22"/>
          <w:rtl/>
        </w:rPr>
        <w:t xml:space="preserve"> אומר שבמאמר שהוא כתב בנושא העירו לו שזכות הקניין, כזכות של המשפט הפרטי, לא צריכה </w:t>
      </w:r>
      <w:r w:rsidR="00DF2E69" w:rsidRPr="00633885">
        <w:rPr>
          <w:rFonts w:ascii="David" w:hAnsi="David"/>
          <w:sz w:val="22"/>
          <w:szCs w:val="22"/>
          <w:rtl/>
        </w:rPr>
        <w:t>להיכנס</w:t>
      </w:r>
      <w:r w:rsidRPr="00633885">
        <w:rPr>
          <w:rFonts w:ascii="David" w:hAnsi="David"/>
          <w:sz w:val="22"/>
          <w:szCs w:val="22"/>
          <w:rtl/>
        </w:rPr>
        <w:t xml:space="preserve"> לספירה הציבורית.</w:t>
      </w:r>
    </w:p>
    <w:p w:rsidR="00412922" w:rsidRPr="001E46CA" w:rsidRDefault="00412922" w:rsidP="00412922">
      <w:pPr>
        <w:pStyle w:val="aff2"/>
        <w:spacing w:after="0" w:line="360" w:lineRule="auto"/>
        <w:ind w:left="363"/>
        <w:rPr>
          <w:rFonts w:ascii="David" w:hAnsi="David"/>
          <w:sz w:val="22"/>
          <w:szCs w:val="22"/>
          <w:rtl/>
        </w:rPr>
      </w:pPr>
      <w:r w:rsidRPr="001E46CA">
        <w:rPr>
          <w:rFonts w:ascii="David" w:hAnsi="David"/>
          <w:b/>
          <w:bCs/>
          <w:sz w:val="22"/>
          <w:szCs w:val="22"/>
          <w:rtl/>
        </w:rPr>
        <w:t>תביעה פוזוסורית-</w:t>
      </w:r>
      <w:r w:rsidRPr="001E46CA">
        <w:rPr>
          <w:rFonts w:ascii="David" w:hAnsi="David"/>
          <w:sz w:val="22"/>
          <w:szCs w:val="22"/>
          <w:rtl/>
        </w:rPr>
        <w:t xml:space="preserve"> בשלב הראשון של הדיון העניין הוא מי מחזיק בקרקע, אז מחזירים למצב הקיים.</w:t>
      </w:r>
    </w:p>
    <w:p w:rsidR="00412922" w:rsidRPr="00633885" w:rsidRDefault="00412922" w:rsidP="00412922">
      <w:pPr>
        <w:pStyle w:val="aff2"/>
        <w:spacing w:after="0" w:line="360" w:lineRule="auto"/>
        <w:ind w:left="363"/>
        <w:rPr>
          <w:rFonts w:ascii="David" w:hAnsi="David"/>
          <w:sz w:val="22"/>
          <w:szCs w:val="22"/>
          <w:rtl/>
        </w:rPr>
      </w:pPr>
      <w:r w:rsidRPr="001E46CA">
        <w:rPr>
          <w:rFonts w:ascii="David" w:hAnsi="David"/>
          <w:b/>
          <w:bCs/>
          <w:sz w:val="22"/>
          <w:szCs w:val="22"/>
          <w:rtl/>
        </w:rPr>
        <w:t>תביעה פטיטורית-</w:t>
      </w:r>
      <w:r>
        <w:rPr>
          <w:rFonts w:ascii="David" w:hAnsi="David"/>
          <w:sz w:val="22"/>
          <w:szCs w:val="22"/>
          <w:rtl/>
        </w:rPr>
        <w:t xml:space="preserve"> למי יש זכויות בקרקע.</w:t>
      </w:r>
    </w:p>
    <w:p w:rsidR="00067ECD" w:rsidRPr="00633885" w:rsidRDefault="0090356C" w:rsidP="00AF0DC9">
      <w:pPr>
        <w:pStyle w:val="aff2"/>
        <w:numPr>
          <w:ilvl w:val="0"/>
          <w:numId w:val="108"/>
        </w:numPr>
        <w:spacing w:after="0" w:line="360" w:lineRule="auto"/>
        <w:ind w:left="248" w:hanging="248"/>
        <w:rPr>
          <w:rFonts w:ascii="David" w:hAnsi="David"/>
          <w:sz w:val="22"/>
          <w:szCs w:val="22"/>
          <w:rtl/>
        </w:rPr>
      </w:pPr>
      <w:r w:rsidRPr="00F64C92">
        <w:rPr>
          <w:rFonts w:ascii="David" w:hAnsi="David"/>
          <w:b/>
          <w:bCs/>
          <w:sz w:val="22"/>
          <w:szCs w:val="22"/>
          <w:u w:val="single"/>
          <w:rtl/>
        </w:rPr>
        <w:t>יעילות בהגנה על נכסים</w:t>
      </w:r>
      <w:r w:rsidRPr="00633885">
        <w:rPr>
          <w:rFonts w:ascii="David" w:hAnsi="David"/>
          <w:sz w:val="22"/>
          <w:szCs w:val="22"/>
          <w:rtl/>
        </w:rPr>
        <w:t xml:space="preserve"> – </w:t>
      </w:r>
      <w:r w:rsidR="004C5F55" w:rsidRPr="00633885">
        <w:rPr>
          <w:rFonts w:ascii="David" w:hAnsi="David"/>
          <w:b/>
          <w:bCs/>
          <w:sz w:val="22"/>
          <w:szCs w:val="22"/>
          <w:rtl/>
        </w:rPr>
        <w:t>סביר להניח</w:t>
      </w:r>
      <w:r w:rsidR="004C5F55" w:rsidRPr="00633885">
        <w:rPr>
          <w:rFonts w:ascii="David" w:hAnsi="David"/>
          <w:sz w:val="22"/>
          <w:szCs w:val="22"/>
          <w:rtl/>
        </w:rPr>
        <w:t xml:space="preserve"> שמי שיושב בנכס </w:t>
      </w:r>
      <w:r w:rsidRPr="00633885">
        <w:rPr>
          <w:rFonts w:ascii="David" w:hAnsi="David"/>
          <w:sz w:val="22"/>
          <w:szCs w:val="22"/>
          <w:rtl/>
        </w:rPr>
        <w:t>הוא בעלי</w:t>
      </w:r>
      <w:r w:rsidR="00DF470F" w:rsidRPr="00633885">
        <w:rPr>
          <w:rFonts w:ascii="David" w:hAnsi="David"/>
          <w:sz w:val="22"/>
          <w:szCs w:val="22"/>
          <w:rtl/>
        </w:rPr>
        <w:t>ו</w:t>
      </w:r>
      <w:r w:rsidRPr="00633885">
        <w:rPr>
          <w:rFonts w:ascii="David" w:hAnsi="David"/>
          <w:sz w:val="22"/>
          <w:szCs w:val="22"/>
          <w:rtl/>
        </w:rPr>
        <w:t xml:space="preserve"> או בעל הזכות להיות ב</w:t>
      </w:r>
      <w:r w:rsidR="00DF470F" w:rsidRPr="00633885">
        <w:rPr>
          <w:rFonts w:ascii="David" w:hAnsi="David"/>
          <w:sz w:val="22"/>
          <w:szCs w:val="22"/>
          <w:rtl/>
        </w:rPr>
        <w:t>ו</w:t>
      </w:r>
      <w:r w:rsidRPr="00633885">
        <w:rPr>
          <w:rFonts w:ascii="David" w:hAnsi="David"/>
          <w:sz w:val="22"/>
          <w:szCs w:val="22"/>
          <w:rtl/>
        </w:rPr>
        <w:t xml:space="preserve">. הבעיה עולה כמובן כשזה לא ככה. ויסמן </w:t>
      </w:r>
      <w:r w:rsidR="00DF470F" w:rsidRPr="00633885">
        <w:rPr>
          <w:rFonts w:ascii="David" w:hAnsi="David"/>
          <w:sz w:val="22"/>
          <w:szCs w:val="22"/>
          <w:rtl/>
        </w:rPr>
        <w:t>שואל</w:t>
      </w:r>
      <w:r w:rsidRPr="00633885">
        <w:rPr>
          <w:rFonts w:ascii="David" w:hAnsi="David"/>
          <w:sz w:val="22"/>
          <w:szCs w:val="22"/>
          <w:rtl/>
        </w:rPr>
        <w:t xml:space="preserve"> האם</w:t>
      </w:r>
      <w:r w:rsidR="00DF470F" w:rsidRPr="00633885">
        <w:rPr>
          <w:rFonts w:ascii="David" w:hAnsi="David"/>
          <w:sz w:val="22"/>
          <w:szCs w:val="22"/>
          <w:rtl/>
        </w:rPr>
        <w:t xml:space="preserve"> הנחת מוצא זו</w:t>
      </w:r>
      <w:r w:rsidRPr="00633885">
        <w:rPr>
          <w:rFonts w:ascii="David" w:hAnsi="David"/>
          <w:sz w:val="22"/>
          <w:szCs w:val="22"/>
          <w:rtl/>
        </w:rPr>
        <w:t xml:space="preserve"> מתאי</w:t>
      </w:r>
      <w:r w:rsidR="00DF470F" w:rsidRPr="00633885">
        <w:rPr>
          <w:rFonts w:ascii="David" w:hAnsi="David"/>
          <w:sz w:val="22"/>
          <w:szCs w:val="22"/>
          <w:rtl/>
        </w:rPr>
        <w:t>מה</w:t>
      </w:r>
      <w:r w:rsidRPr="00633885">
        <w:rPr>
          <w:rFonts w:ascii="David" w:hAnsi="David"/>
          <w:sz w:val="22"/>
          <w:szCs w:val="22"/>
          <w:rtl/>
        </w:rPr>
        <w:t xml:space="preserve"> לשוק שלנו, </w:t>
      </w:r>
      <w:r w:rsidRPr="00633885">
        <w:rPr>
          <w:rFonts w:ascii="David" w:hAnsi="David"/>
          <w:b/>
          <w:bCs/>
          <w:sz w:val="22"/>
          <w:szCs w:val="22"/>
          <w:rtl/>
        </w:rPr>
        <w:t>בעיקר במיטלטלין</w:t>
      </w:r>
      <w:r w:rsidRPr="00633885">
        <w:rPr>
          <w:rFonts w:ascii="David" w:hAnsi="David"/>
          <w:sz w:val="22"/>
          <w:szCs w:val="22"/>
          <w:rtl/>
        </w:rPr>
        <w:t>. אנ</w:t>
      </w:r>
      <w:r w:rsidR="00DF470F" w:rsidRPr="00633885">
        <w:rPr>
          <w:rFonts w:ascii="David" w:hAnsi="David"/>
          <w:sz w:val="22"/>
          <w:szCs w:val="22"/>
          <w:rtl/>
        </w:rPr>
        <w:t>ו</w:t>
      </w:r>
      <w:r w:rsidRPr="00633885">
        <w:rPr>
          <w:rFonts w:ascii="David" w:hAnsi="David"/>
          <w:sz w:val="22"/>
          <w:szCs w:val="22"/>
          <w:rtl/>
        </w:rPr>
        <w:t xml:space="preserve"> עושים עסקאות מאוד מורכבות </w:t>
      </w:r>
      <w:r w:rsidR="00DF470F" w:rsidRPr="00633885">
        <w:rPr>
          <w:rFonts w:ascii="David" w:hAnsi="David"/>
          <w:sz w:val="22"/>
          <w:szCs w:val="22"/>
          <w:rtl/>
        </w:rPr>
        <w:t>ובינ"ל</w:t>
      </w:r>
      <w:r w:rsidRPr="00633885">
        <w:rPr>
          <w:rFonts w:ascii="David" w:hAnsi="David"/>
          <w:sz w:val="22"/>
          <w:szCs w:val="22"/>
          <w:rtl/>
        </w:rPr>
        <w:t>, והשאלה היא האם תפיס</w:t>
      </w:r>
      <w:r w:rsidR="00DF470F" w:rsidRPr="00633885">
        <w:rPr>
          <w:rFonts w:ascii="David" w:hAnsi="David"/>
          <w:sz w:val="22"/>
          <w:szCs w:val="22"/>
          <w:rtl/>
        </w:rPr>
        <w:t>ת</w:t>
      </w:r>
      <w:r w:rsidRPr="00633885">
        <w:rPr>
          <w:rFonts w:ascii="David" w:hAnsi="David"/>
          <w:sz w:val="22"/>
          <w:szCs w:val="22"/>
          <w:rtl/>
        </w:rPr>
        <w:t xml:space="preserve"> חזקה פיזית </w:t>
      </w:r>
      <w:r w:rsidR="00DF470F" w:rsidRPr="00633885">
        <w:rPr>
          <w:rFonts w:ascii="David" w:hAnsi="David"/>
          <w:sz w:val="22"/>
          <w:szCs w:val="22"/>
          <w:rtl/>
        </w:rPr>
        <w:t>/</w:t>
      </w:r>
      <w:r w:rsidRPr="00633885">
        <w:rPr>
          <w:rFonts w:ascii="David" w:hAnsi="David"/>
          <w:sz w:val="22"/>
          <w:szCs w:val="22"/>
          <w:rtl/>
        </w:rPr>
        <w:t xml:space="preserve"> ישיבה </w:t>
      </w:r>
      <w:r w:rsidR="00DF470F" w:rsidRPr="00633885">
        <w:rPr>
          <w:rFonts w:ascii="David" w:hAnsi="David"/>
          <w:sz w:val="22"/>
          <w:szCs w:val="22"/>
          <w:rtl/>
        </w:rPr>
        <w:t xml:space="preserve">בנכס מתאימה למסגרת השוק הנוכחית? </w:t>
      </w:r>
      <w:r w:rsidR="00067ECD" w:rsidRPr="00633885">
        <w:rPr>
          <w:rFonts w:ascii="David" w:hAnsi="David"/>
          <w:sz w:val="22"/>
          <w:szCs w:val="22"/>
          <w:rtl/>
        </w:rPr>
        <w:t xml:space="preserve">ויסמן טוען שאם </w:t>
      </w:r>
      <w:r w:rsidR="00DF470F" w:rsidRPr="00633885">
        <w:rPr>
          <w:rFonts w:ascii="David" w:hAnsi="David"/>
          <w:sz w:val="22"/>
          <w:szCs w:val="22"/>
          <w:rtl/>
        </w:rPr>
        <w:t xml:space="preserve">נידרש </w:t>
      </w:r>
      <w:r w:rsidR="00067ECD" w:rsidRPr="00633885">
        <w:rPr>
          <w:rFonts w:ascii="David" w:hAnsi="David"/>
          <w:sz w:val="22"/>
          <w:szCs w:val="22"/>
          <w:rtl/>
        </w:rPr>
        <w:t>לפתור סכסוך משפטי (</w:t>
      </w:r>
      <w:r w:rsidR="00DF470F" w:rsidRPr="00633885">
        <w:rPr>
          <w:rFonts w:ascii="David" w:hAnsi="David"/>
          <w:sz w:val="22"/>
          <w:szCs w:val="22"/>
          <w:rtl/>
        </w:rPr>
        <w:t xml:space="preserve">=לקבוע </w:t>
      </w:r>
      <w:r w:rsidR="00067ECD" w:rsidRPr="00633885">
        <w:rPr>
          <w:rFonts w:ascii="David" w:hAnsi="David"/>
          <w:sz w:val="22"/>
          <w:szCs w:val="22"/>
          <w:rtl/>
        </w:rPr>
        <w:t>למי שייך הנכס) ונתעלם מהשאלה בידי מי הנכס נמצא</w:t>
      </w:r>
      <w:r w:rsidR="00DF470F" w:rsidRPr="00633885">
        <w:rPr>
          <w:rFonts w:ascii="David" w:hAnsi="David"/>
          <w:sz w:val="22"/>
          <w:szCs w:val="22"/>
          <w:rtl/>
        </w:rPr>
        <w:t>,</w:t>
      </w:r>
      <w:r w:rsidR="00067ECD" w:rsidRPr="00633885">
        <w:rPr>
          <w:rFonts w:ascii="David" w:hAnsi="David"/>
          <w:sz w:val="22"/>
          <w:szCs w:val="22"/>
          <w:rtl/>
        </w:rPr>
        <w:t xml:space="preserve"> ניכנס</w:t>
      </w:r>
      <w:r w:rsidR="00DF470F" w:rsidRPr="00633885">
        <w:rPr>
          <w:rFonts w:ascii="David" w:hAnsi="David"/>
          <w:sz w:val="22"/>
          <w:szCs w:val="22"/>
          <w:rtl/>
        </w:rPr>
        <w:t xml:space="preserve"> למעשה</w:t>
      </w:r>
      <w:r w:rsidR="00067ECD" w:rsidRPr="00633885">
        <w:rPr>
          <w:rFonts w:ascii="David" w:hAnsi="David"/>
          <w:sz w:val="22"/>
          <w:szCs w:val="22"/>
          <w:rtl/>
        </w:rPr>
        <w:t xml:space="preserve"> לקשיים יותר גדולים ולחקירות יותר גדולות על מנת להכריע בסכסוך. </w:t>
      </w:r>
      <w:r w:rsidR="00DF470F" w:rsidRPr="00633885">
        <w:rPr>
          <w:rFonts w:ascii="David" w:hAnsi="David"/>
          <w:sz w:val="22"/>
          <w:szCs w:val="22"/>
          <w:u w:val="single"/>
          <w:rtl/>
        </w:rPr>
        <w:t>מנגד</w:t>
      </w:r>
      <w:r w:rsidR="00067ECD" w:rsidRPr="00633885">
        <w:rPr>
          <w:rFonts w:ascii="David" w:hAnsi="David"/>
          <w:sz w:val="22"/>
          <w:szCs w:val="22"/>
          <w:rtl/>
        </w:rPr>
        <w:t>, אם אני יודע מי יושב בקרקע אני יכול להניח שהוא זה שצודק באופן תיאורטי</w:t>
      </w:r>
      <w:r w:rsidR="00DF470F" w:rsidRPr="00633885">
        <w:rPr>
          <w:rFonts w:ascii="David" w:hAnsi="David"/>
          <w:sz w:val="22"/>
          <w:szCs w:val="22"/>
          <w:rtl/>
        </w:rPr>
        <w:t xml:space="preserve"> כחזקה הניתנת לסתירה</w:t>
      </w:r>
      <w:r w:rsidR="00067ECD" w:rsidRPr="00633885">
        <w:rPr>
          <w:rFonts w:ascii="David" w:hAnsi="David"/>
          <w:sz w:val="22"/>
          <w:szCs w:val="22"/>
          <w:rtl/>
        </w:rPr>
        <w:t>.</w:t>
      </w:r>
      <w:r w:rsidR="00C54CD0" w:rsidRPr="00633885">
        <w:rPr>
          <w:rFonts w:ascii="David" w:hAnsi="David"/>
          <w:sz w:val="22"/>
          <w:szCs w:val="22"/>
          <w:rtl/>
        </w:rPr>
        <w:t xml:space="preserve"> אם לא נכיר בכלל בחזקה הזו – ניכנס בכל מקרה לדיון המשפטי על כך.</w:t>
      </w:r>
      <w:r w:rsidR="00412922">
        <w:rPr>
          <w:rFonts w:ascii="David" w:hAnsi="David" w:hint="cs"/>
          <w:sz w:val="22"/>
          <w:szCs w:val="22"/>
          <w:rtl/>
        </w:rPr>
        <w:t xml:space="preserve"> </w:t>
      </w:r>
      <w:r w:rsidR="00412922" w:rsidRPr="001E46CA">
        <w:rPr>
          <w:rFonts w:ascii="David" w:hAnsi="David"/>
          <w:sz w:val="22"/>
          <w:szCs w:val="22"/>
          <w:rtl/>
        </w:rPr>
        <w:t>ל</w:t>
      </w:r>
      <w:r w:rsidR="00412922">
        <w:rPr>
          <w:rFonts w:ascii="David" w:hAnsi="David" w:hint="cs"/>
          <w:sz w:val="22"/>
          <w:szCs w:val="22"/>
          <w:rtl/>
        </w:rPr>
        <w:t>ע</w:t>
      </w:r>
      <w:r w:rsidR="00412922" w:rsidRPr="001E46CA">
        <w:rPr>
          <w:rFonts w:ascii="David" w:hAnsi="David"/>
          <w:sz w:val="22"/>
          <w:szCs w:val="22"/>
          <w:rtl/>
        </w:rPr>
        <w:t>יתים גם יש מקרים שהבעלים הדרך כלל לא מחזיק נכס, לדוגמה רכב בליסינג.</w:t>
      </w:r>
    </w:p>
    <w:p w:rsidR="00BB5EA0" w:rsidRPr="00633885" w:rsidRDefault="00C54CD0" w:rsidP="00463344">
      <w:pPr>
        <w:pStyle w:val="aff2"/>
        <w:spacing w:after="0" w:line="360" w:lineRule="auto"/>
        <w:ind w:left="248"/>
        <w:rPr>
          <w:rFonts w:ascii="David" w:hAnsi="David"/>
          <w:sz w:val="22"/>
          <w:szCs w:val="22"/>
          <w:rtl/>
        </w:rPr>
      </w:pPr>
      <w:r w:rsidRPr="00463344">
        <w:rPr>
          <w:rFonts w:ascii="David" w:hAnsi="David"/>
          <w:sz w:val="22"/>
          <w:szCs w:val="22"/>
          <w:u w:val="single"/>
          <w:rtl/>
        </w:rPr>
        <w:t xml:space="preserve">האם זה בכלל רלוונטי למצב השוק </w:t>
      </w:r>
      <w:r w:rsidR="00463344" w:rsidRPr="00463344">
        <w:rPr>
          <w:rFonts w:ascii="David" w:hAnsi="David" w:hint="cs"/>
          <w:sz w:val="22"/>
          <w:szCs w:val="22"/>
          <w:u w:val="single"/>
          <w:rtl/>
        </w:rPr>
        <w:t>הקיים?</w:t>
      </w:r>
      <w:r w:rsidRPr="00633885">
        <w:rPr>
          <w:rFonts w:ascii="David" w:hAnsi="David"/>
          <w:sz w:val="22"/>
          <w:szCs w:val="22"/>
          <w:rtl/>
        </w:rPr>
        <w:t xml:space="preserve"> (כשלא באמת תופסים נכסים בצורה פיזית כמו רכב או דירה)?</w:t>
      </w:r>
      <w:r w:rsidR="00BB5EA0" w:rsidRPr="00633885">
        <w:rPr>
          <w:rFonts w:ascii="David" w:hAnsi="David"/>
          <w:sz w:val="22"/>
          <w:szCs w:val="22"/>
          <w:rtl/>
        </w:rPr>
        <w:t xml:space="preserve"> כלומר, </w:t>
      </w:r>
      <w:r w:rsidR="00BB5EA0" w:rsidRPr="00633885">
        <w:rPr>
          <w:rFonts w:ascii="David" w:hAnsi="David"/>
          <w:sz w:val="22"/>
          <w:szCs w:val="22"/>
          <w:highlight w:val="yellow"/>
          <w:rtl/>
        </w:rPr>
        <w:t>האם יש מקום לתת משמעות לחזקה כשמדובר על נכסים שיש בעייתיות גדולה להגדיר את החזקה שלהם</w:t>
      </w:r>
      <w:r w:rsidR="00BB5EA0" w:rsidRPr="00633885">
        <w:rPr>
          <w:rFonts w:ascii="David" w:hAnsi="David"/>
          <w:sz w:val="22"/>
          <w:szCs w:val="22"/>
          <w:rtl/>
        </w:rPr>
        <w:t>, קל וחומר לשלו</w:t>
      </w:r>
      <w:r w:rsidR="006A08F4" w:rsidRPr="00633885">
        <w:rPr>
          <w:rFonts w:ascii="David" w:hAnsi="David"/>
          <w:sz w:val="22"/>
          <w:szCs w:val="22"/>
          <w:rtl/>
        </w:rPr>
        <w:t>ל</w:t>
      </w:r>
      <w:r w:rsidR="00BB5EA0" w:rsidRPr="00633885">
        <w:rPr>
          <w:rFonts w:ascii="David" w:hAnsi="David"/>
          <w:sz w:val="22"/>
          <w:szCs w:val="22"/>
          <w:rtl/>
        </w:rPr>
        <w:t xml:space="preserve"> אותה מאחרים במקביל.</w:t>
      </w:r>
    </w:p>
    <w:p w:rsidR="0090356C" w:rsidRPr="00633885" w:rsidRDefault="0090356C" w:rsidP="00AF0DC9">
      <w:pPr>
        <w:pStyle w:val="aff2"/>
        <w:numPr>
          <w:ilvl w:val="0"/>
          <w:numId w:val="108"/>
        </w:numPr>
        <w:spacing w:after="0" w:line="360" w:lineRule="auto"/>
        <w:ind w:left="248" w:hanging="248"/>
        <w:rPr>
          <w:rFonts w:ascii="David" w:hAnsi="David"/>
          <w:sz w:val="22"/>
          <w:szCs w:val="22"/>
        </w:rPr>
      </w:pPr>
      <w:r w:rsidRPr="00F64C92">
        <w:rPr>
          <w:rFonts w:ascii="David" w:hAnsi="David"/>
          <w:b/>
          <w:bCs/>
          <w:sz w:val="22"/>
          <w:szCs w:val="22"/>
          <w:u w:val="single"/>
          <w:rtl/>
        </w:rPr>
        <w:t>הטלת נטל על התובע</w:t>
      </w:r>
      <w:r w:rsidRPr="00633885">
        <w:rPr>
          <w:rFonts w:ascii="David" w:hAnsi="David"/>
          <w:sz w:val="22"/>
          <w:szCs w:val="22"/>
          <w:rtl/>
        </w:rPr>
        <w:t xml:space="preserve"> – החזקה היא לא משהו </w:t>
      </w:r>
      <w:r w:rsidRPr="00633885">
        <w:rPr>
          <w:rFonts w:ascii="David" w:hAnsi="David"/>
          <w:b/>
          <w:bCs/>
          <w:sz w:val="22"/>
          <w:szCs w:val="22"/>
          <w:rtl/>
        </w:rPr>
        <w:t>מהותי</w:t>
      </w:r>
      <w:r w:rsidRPr="00633885">
        <w:rPr>
          <w:rFonts w:ascii="David" w:hAnsi="David"/>
          <w:sz w:val="22"/>
          <w:szCs w:val="22"/>
          <w:rtl/>
        </w:rPr>
        <w:t xml:space="preserve">, והיא גם לא לחלוטין משהו </w:t>
      </w:r>
      <w:r w:rsidRPr="00633885">
        <w:rPr>
          <w:rFonts w:ascii="David" w:hAnsi="David"/>
          <w:b/>
          <w:bCs/>
          <w:sz w:val="22"/>
          <w:szCs w:val="22"/>
          <w:rtl/>
        </w:rPr>
        <w:t>דיוני</w:t>
      </w:r>
      <w:r w:rsidRPr="00633885">
        <w:rPr>
          <w:rFonts w:ascii="David" w:hAnsi="David"/>
          <w:sz w:val="22"/>
          <w:szCs w:val="22"/>
          <w:rtl/>
        </w:rPr>
        <w:t xml:space="preserve"> מבחינת המחזיק בנכס</w:t>
      </w:r>
      <w:r w:rsidR="00800626" w:rsidRPr="00633885">
        <w:rPr>
          <w:rFonts w:ascii="David" w:hAnsi="David"/>
          <w:sz w:val="22"/>
          <w:szCs w:val="22"/>
          <w:rtl/>
        </w:rPr>
        <w:t>,</w:t>
      </w:r>
      <w:r w:rsidRPr="00633885">
        <w:rPr>
          <w:rFonts w:ascii="David" w:hAnsi="David"/>
          <w:sz w:val="22"/>
          <w:szCs w:val="22"/>
          <w:rtl/>
        </w:rPr>
        <w:t xml:space="preserve"> </w:t>
      </w:r>
      <w:r w:rsidR="008636A6" w:rsidRPr="00633885">
        <w:rPr>
          <w:rFonts w:ascii="David" w:hAnsi="David"/>
          <w:sz w:val="22"/>
          <w:szCs w:val="22"/>
          <w:u w:val="single"/>
          <w:rtl/>
        </w:rPr>
        <w:t>אלא</w:t>
      </w:r>
      <w:r w:rsidRPr="00633885">
        <w:rPr>
          <w:rFonts w:ascii="David" w:hAnsi="David"/>
          <w:sz w:val="22"/>
          <w:szCs w:val="22"/>
          <w:rtl/>
        </w:rPr>
        <w:t>, היא מהווה הטלת נטל על התובע (המנושל)</w:t>
      </w:r>
      <w:r w:rsidR="00E841B4" w:rsidRPr="00633885">
        <w:rPr>
          <w:rFonts w:ascii="David" w:hAnsi="David"/>
          <w:sz w:val="22"/>
          <w:szCs w:val="22"/>
          <w:rtl/>
        </w:rPr>
        <w:t xml:space="preserve"> – "המוציא מחברו – עליו הראיה"</w:t>
      </w:r>
      <w:r w:rsidRPr="00633885">
        <w:rPr>
          <w:rFonts w:ascii="David" w:hAnsi="David"/>
          <w:sz w:val="22"/>
          <w:szCs w:val="22"/>
          <w:rtl/>
        </w:rPr>
        <w:t>.</w:t>
      </w:r>
      <w:r w:rsidR="00B618FD" w:rsidRPr="00633885">
        <w:rPr>
          <w:rFonts w:ascii="David" w:hAnsi="David"/>
          <w:sz w:val="22"/>
          <w:szCs w:val="22"/>
          <w:rtl/>
        </w:rPr>
        <w:t xml:space="preserve"> טיעון זה הוא מאוד לגיטימי לשאלה של חזקה. </w:t>
      </w:r>
      <w:r w:rsidR="00B618FD" w:rsidRPr="00463344">
        <w:rPr>
          <w:rFonts w:ascii="David" w:hAnsi="David"/>
          <w:sz w:val="22"/>
          <w:szCs w:val="22"/>
          <w:u w:val="single"/>
          <w:rtl/>
        </w:rPr>
        <w:t>האם התוקף הוא ראייתי או מהותי?</w:t>
      </w:r>
      <w:r w:rsidR="00B618FD" w:rsidRPr="00633885">
        <w:rPr>
          <w:rFonts w:ascii="David" w:hAnsi="David"/>
          <w:sz w:val="22"/>
          <w:szCs w:val="22"/>
          <w:rtl/>
        </w:rPr>
        <w:t xml:space="preserve"> אם זה ראייתי אז זה לגיטימי לחלוטין </w:t>
      </w:r>
      <w:r w:rsidR="0067600F" w:rsidRPr="00633885">
        <w:rPr>
          <w:rFonts w:ascii="David" w:hAnsi="David"/>
          <w:sz w:val="22"/>
          <w:szCs w:val="22"/>
          <w:u w:val="single"/>
          <w:rtl/>
        </w:rPr>
        <w:t>אבל</w:t>
      </w:r>
      <w:r w:rsidR="00B618FD" w:rsidRPr="00633885">
        <w:rPr>
          <w:rFonts w:ascii="David" w:hAnsi="David"/>
          <w:sz w:val="22"/>
          <w:szCs w:val="22"/>
          <w:rtl/>
        </w:rPr>
        <w:t xml:space="preserve"> אם זה מהותי – קרי, זכות </w:t>
      </w:r>
      <w:r w:rsidR="0016479B" w:rsidRPr="00633885">
        <w:rPr>
          <w:rFonts w:ascii="David" w:hAnsi="David"/>
          <w:sz w:val="22"/>
          <w:szCs w:val="22"/>
          <w:rtl/>
        </w:rPr>
        <w:t>מסוימת</w:t>
      </w:r>
      <w:r w:rsidR="00B618FD" w:rsidRPr="00633885">
        <w:rPr>
          <w:rFonts w:ascii="David" w:hAnsi="David"/>
          <w:sz w:val="22"/>
          <w:szCs w:val="22"/>
          <w:rtl/>
        </w:rPr>
        <w:t xml:space="preserve"> שיש למחזיק – אז זה כבר מעלה קושי.</w:t>
      </w:r>
    </w:p>
    <w:p w:rsidR="0090356C" w:rsidRDefault="00DF470F" w:rsidP="00AF0DC9">
      <w:pPr>
        <w:pStyle w:val="aff2"/>
        <w:numPr>
          <w:ilvl w:val="0"/>
          <w:numId w:val="108"/>
        </w:numPr>
        <w:spacing w:after="0" w:line="360" w:lineRule="auto"/>
        <w:ind w:left="248" w:hanging="248"/>
        <w:rPr>
          <w:rFonts w:ascii="David" w:hAnsi="David"/>
          <w:sz w:val="22"/>
          <w:szCs w:val="22"/>
        </w:rPr>
      </w:pPr>
      <w:r w:rsidRPr="00F64C92">
        <w:rPr>
          <w:rFonts w:ascii="David" w:hAnsi="David"/>
          <w:b/>
          <w:bCs/>
          <w:sz w:val="22"/>
          <w:szCs w:val="22"/>
          <w:u w:val="single"/>
          <w:rtl/>
        </w:rPr>
        <w:t>עידוד</w:t>
      </w:r>
      <w:r w:rsidR="0090356C" w:rsidRPr="00F64C92">
        <w:rPr>
          <w:rFonts w:ascii="David" w:hAnsi="David"/>
          <w:b/>
          <w:bCs/>
          <w:sz w:val="22"/>
          <w:szCs w:val="22"/>
          <w:u w:val="single"/>
          <w:rtl/>
        </w:rPr>
        <w:t xml:space="preserve"> שימוש בנכסים פנויים</w:t>
      </w:r>
      <w:r w:rsidR="0090356C" w:rsidRPr="00633885">
        <w:rPr>
          <w:rFonts w:ascii="David" w:hAnsi="David"/>
          <w:sz w:val="22"/>
          <w:szCs w:val="22"/>
          <w:rtl/>
        </w:rPr>
        <w:t xml:space="preserve"> – </w:t>
      </w:r>
      <w:r w:rsidR="005E6BC2" w:rsidRPr="00633885">
        <w:rPr>
          <w:rFonts w:ascii="David" w:eastAsia="Calibri" w:hAnsi="David"/>
          <w:sz w:val="22"/>
          <w:szCs w:val="22"/>
          <w:rtl/>
        </w:rPr>
        <w:t>במחאה החברתית של שנת 2011 היו אנשים שהשתלטו על דירות וטענו שאסור להוציא אותם מהמקרקעין כי הם ממלאים את התכלית של תפיסת החזקה – לעודד שימוש בנכסים פנויים.</w:t>
      </w:r>
      <w:r w:rsidR="005E6BC2" w:rsidRPr="00633885">
        <w:rPr>
          <w:rFonts w:ascii="David" w:hAnsi="David"/>
          <w:sz w:val="22"/>
          <w:szCs w:val="22"/>
          <w:rtl/>
        </w:rPr>
        <w:t xml:space="preserve"> א</w:t>
      </w:r>
      <w:r w:rsidR="0090356C" w:rsidRPr="00633885">
        <w:rPr>
          <w:rFonts w:ascii="David" w:hAnsi="David"/>
          <w:sz w:val="22"/>
          <w:szCs w:val="22"/>
          <w:rtl/>
        </w:rPr>
        <w:t xml:space="preserve">פשר להסתכל על זה </w:t>
      </w:r>
      <w:r w:rsidR="0090356C" w:rsidRPr="00633885">
        <w:rPr>
          <w:rFonts w:ascii="David" w:hAnsi="David"/>
          <w:sz w:val="22"/>
          <w:szCs w:val="22"/>
          <w:rtl/>
        </w:rPr>
        <w:lastRenderedPageBreak/>
        <w:t>כתפיסה תועלתנית</w:t>
      </w:r>
      <w:r w:rsidR="00EB73B3" w:rsidRPr="00633885">
        <w:rPr>
          <w:rFonts w:ascii="David" w:hAnsi="David"/>
          <w:sz w:val="22"/>
          <w:szCs w:val="22"/>
          <w:rtl/>
        </w:rPr>
        <w:t xml:space="preserve"> -</w:t>
      </w:r>
      <w:r w:rsidR="0090356C" w:rsidRPr="00633885">
        <w:rPr>
          <w:rFonts w:ascii="David" w:hAnsi="David"/>
          <w:sz w:val="22"/>
          <w:szCs w:val="22"/>
          <w:rtl/>
        </w:rPr>
        <w:t xml:space="preserve"> יש לנו נכסים פנויים ועדיף שמישהו יעשה בהם שימוש לטובת הכלל. </w:t>
      </w:r>
      <w:r w:rsidR="0067600F" w:rsidRPr="00633885">
        <w:rPr>
          <w:rFonts w:ascii="David" w:hAnsi="David"/>
          <w:sz w:val="22"/>
          <w:szCs w:val="22"/>
          <w:u w:val="single"/>
          <w:rtl/>
        </w:rPr>
        <w:t>אבל</w:t>
      </w:r>
      <w:r w:rsidR="0090356C" w:rsidRPr="00633885">
        <w:rPr>
          <w:rFonts w:ascii="David" w:hAnsi="David"/>
          <w:sz w:val="22"/>
          <w:szCs w:val="22"/>
          <w:rtl/>
        </w:rPr>
        <w:t>, אפשר להסתכל על זה בעיניים של המחאה החברתית</w:t>
      </w:r>
      <w:r w:rsidR="00800626" w:rsidRPr="00633885">
        <w:rPr>
          <w:rFonts w:ascii="David" w:hAnsi="David"/>
          <w:sz w:val="22"/>
          <w:szCs w:val="22"/>
          <w:rtl/>
        </w:rPr>
        <w:t xml:space="preserve"> </w:t>
      </w:r>
      <w:r w:rsidR="00800626" w:rsidRPr="00633885">
        <w:rPr>
          <w:rFonts w:ascii="David" w:hAnsi="David"/>
          <w:sz w:val="22"/>
          <w:szCs w:val="22"/>
        </w:rPr>
        <w:sym w:font="Wingdings" w:char="F0DF"/>
      </w:r>
      <w:r w:rsidR="0090356C" w:rsidRPr="00633885">
        <w:rPr>
          <w:rFonts w:ascii="David" w:hAnsi="David"/>
          <w:sz w:val="22"/>
          <w:szCs w:val="22"/>
          <w:rtl/>
        </w:rPr>
        <w:t xml:space="preserve"> יש דירות פנויות שהבעלים שלהם לא עושים איתן כלום ולכן אנשים יכנסו ויגורו שם, </w:t>
      </w:r>
      <w:r w:rsidR="00676540" w:rsidRPr="00633885">
        <w:rPr>
          <w:rFonts w:ascii="David" w:hAnsi="David"/>
          <w:sz w:val="22"/>
          <w:szCs w:val="22"/>
          <w:u w:val="single"/>
          <w:rtl/>
        </w:rPr>
        <w:t>למרות</w:t>
      </w:r>
      <w:r w:rsidR="0090356C" w:rsidRPr="00633885">
        <w:rPr>
          <w:rFonts w:ascii="David" w:hAnsi="David"/>
          <w:sz w:val="22"/>
          <w:szCs w:val="22"/>
          <w:rtl/>
        </w:rPr>
        <w:t xml:space="preserve"> שזה לא שלהם.</w:t>
      </w:r>
    </w:p>
    <w:p w:rsidR="00463344" w:rsidRPr="00463344" w:rsidRDefault="00463344" w:rsidP="00463344">
      <w:pPr>
        <w:pStyle w:val="aff2"/>
        <w:spacing w:after="0" w:line="360" w:lineRule="auto"/>
        <w:ind w:left="248"/>
        <w:rPr>
          <w:rFonts w:ascii="David" w:hAnsi="David"/>
          <w:sz w:val="22"/>
          <w:szCs w:val="22"/>
        </w:rPr>
      </w:pPr>
      <w:r w:rsidRPr="00463344">
        <w:rPr>
          <w:rFonts w:ascii="David" w:hAnsi="David" w:hint="cs"/>
          <w:sz w:val="22"/>
          <w:szCs w:val="22"/>
          <w:rtl/>
        </w:rPr>
        <w:t>כאן אנו מסתכלים על הזכות הקניינית כמעוצבת ע"י תכליות אחרות שיש לנו. התכלית הזו היא תכלית חוץ-קניינית.</w:t>
      </w:r>
    </w:p>
    <w:p w:rsidR="00663F40" w:rsidRPr="00633885" w:rsidRDefault="00663F40" w:rsidP="00F64C92">
      <w:pPr>
        <w:pStyle w:val="aff2"/>
        <w:spacing w:after="0" w:line="360" w:lineRule="auto"/>
        <w:ind w:left="248"/>
        <w:rPr>
          <w:rFonts w:ascii="David" w:hAnsi="David"/>
          <w:sz w:val="22"/>
          <w:szCs w:val="22"/>
          <w:rtl/>
        </w:rPr>
      </w:pPr>
      <w:r w:rsidRPr="00463344">
        <w:rPr>
          <w:rFonts w:ascii="David" w:eastAsia="Calibri" w:hAnsi="David"/>
          <w:sz w:val="22"/>
          <w:szCs w:val="22"/>
          <w:highlight w:val="yellow"/>
          <w:u w:val="single"/>
          <w:rtl/>
        </w:rPr>
        <w:t>במיסוי על דירות רפאים למשל</w:t>
      </w:r>
      <w:r w:rsidRPr="00633885">
        <w:rPr>
          <w:rFonts w:ascii="David" w:eastAsia="Calibri" w:hAnsi="David"/>
          <w:sz w:val="22"/>
          <w:szCs w:val="22"/>
          <w:rtl/>
        </w:rPr>
        <w:t xml:space="preserve"> </w:t>
      </w:r>
      <w:r w:rsidRPr="00633885">
        <w:rPr>
          <w:rFonts w:ascii="David" w:hAnsi="David"/>
          <w:sz w:val="22"/>
          <w:szCs w:val="22"/>
          <w:rtl/>
        </w:rPr>
        <w:t>– אנחנו מעודדים שימת מס על בעלי דירות ריקות ובכך מתמרצים אותם להשכיר [</w:t>
      </w:r>
      <w:r w:rsidR="00EB73B3" w:rsidRPr="00633885">
        <w:rPr>
          <w:rFonts w:ascii="David" w:hAnsi="David"/>
          <w:sz w:val="22"/>
          <w:szCs w:val="22"/>
          <w:rtl/>
        </w:rPr>
        <w:t>ב</w:t>
      </w:r>
      <w:r w:rsidRPr="00633885">
        <w:rPr>
          <w:rFonts w:ascii="David" w:hAnsi="David"/>
          <w:sz w:val="22"/>
          <w:szCs w:val="22"/>
          <w:rtl/>
        </w:rPr>
        <w:t>עוד שבכלי של עידוד שימוש בנכסים פנויים לא מתמרצים באופן ישיר את הבעלים (</w:t>
      </w:r>
      <w:r w:rsidR="00676540" w:rsidRPr="00633885">
        <w:rPr>
          <w:rFonts w:ascii="David" w:hAnsi="David"/>
          <w:sz w:val="22"/>
          <w:szCs w:val="22"/>
          <w:u w:val="single"/>
          <w:rtl/>
        </w:rPr>
        <w:t>למרות</w:t>
      </w:r>
      <w:r w:rsidRPr="00633885">
        <w:rPr>
          <w:rFonts w:ascii="David" w:hAnsi="David"/>
          <w:sz w:val="22"/>
          <w:szCs w:val="22"/>
          <w:rtl/>
        </w:rPr>
        <w:t xml:space="preserve"> שהוא מבין באופן עקיף שכדאי לו להשכיר למי שהוא רוצה ולא לכל אחד שיתפוס את הנכס)].</w:t>
      </w:r>
    </w:p>
    <w:p w:rsidR="00002693" w:rsidRDefault="00002693" w:rsidP="00633885">
      <w:pPr>
        <w:pStyle w:val="aff2"/>
        <w:spacing w:after="0" w:line="360" w:lineRule="auto"/>
        <w:rPr>
          <w:rFonts w:ascii="David" w:hAnsi="David"/>
          <w:sz w:val="22"/>
          <w:szCs w:val="22"/>
          <w:rtl/>
        </w:rPr>
      </w:pPr>
    </w:p>
    <w:p w:rsidR="004E1940" w:rsidRPr="00633885" w:rsidRDefault="002C3B1A" w:rsidP="00633885">
      <w:pPr>
        <w:pStyle w:val="aff2"/>
        <w:spacing w:after="0" w:line="360" w:lineRule="auto"/>
        <w:rPr>
          <w:rFonts w:ascii="David" w:hAnsi="David"/>
          <w:b/>
          <w:bCs/>
          <w:color w:val="632423" w:themeColor="accent2" w:themeShade="80"/>
          <w:sz w:val="22"/>
          <w:szCs w:val="22"/>
          <w:u w:val="single"/>
          <w:rtl/>
        </w:rPr>
      </w:pPr>
      <w:r w:rsidRPr="00633885">
        <w:rPr>
          <w:rFonts w:ascii="David" w:hAnsi="David"/>
          <w:b/>
          <w:bCs/>
          <w:color w:val="632423" w:themeColor="accent2" w:themeShade="80"/>
          <w:sz w:val="22"/>
          <w:szCs w:val="22"/>
          <w:u w:val="single"/>
          <w:rtl/>
        </w:rPr>
        <w:t xml:space="preserve">נציג </w:t>
      </w:r>
      <w:r w:rsidR="00E01784" w:rsidRPr="00633885">
        <w:rPr>
          <w:rFonts w:ascii="David" w:hAnsi="David"/>
          <w:b/>
          <w:bCs/>
          <w:color w:val="632423" w:themeColor="accent2" w:themeShade="80"/>
          <w:sz w:val="22"/>
          <w:szCs w:val="22"/>
          <w:u w:val="single"/>
          <w:rtl/>
        </w:rPr>
        <w:t>ארבעה טיפוסים</w:t>
      </w:r>
      <w:r w:rsidR="004E1940" w:rsidRPr="00633885">
        <w:rPr>
          <w:rFonts w:ascii="David" w:hAnsi="David"/>
          <w:b/>
          <w:bCs/>
          <w:color w:val="632423" w:themeColor="accent2" w:themeShade="80"/>
          <w:sz w:val="22"/>
          <w:szCs w:val="22"/>
          <w:u w:val="single"/>
          <w:rtl/>
        </w:rPr>
        <w:t xml:space="preserve"> של בעלות וחזקה</w:t>
      </w:r>
      <w:r w:rsidR="007477C7" w:rsidRPr="00633885">
        <w:rPr>
          <w:rFonts w:ascii="David" w:hAnsi="David"/>
          <w:b/>
          <w:bCs/>
          <w:color w:val="632423" w:themeColor="accent2" w:themeShade="80"/>
          <w:sz w:val="22"/>
          <w:szCs w:val="22"/>
          <w:u w:val="single"/>
          <w:rtl/>
        </w:rPr>
        <w:t xml:space="preserve"> וסעיפי החוק שהם מעורבים בהם</w:t>
      </w:r>
    </w:p>
    <w:p w:rsidR="004E1940" w:rsidRPr="00633885" w:rsidRDefault="00A524FA" w:rsidP="00633885">
      <w:pPr>
        <w:pStyle w:val="aff2"/>
        <w:spacing w:after="0" w:line="360" w:lineRule="auto"/>
        <w:rPr>
          <w:rFonts w:ascii="David" w:hAnsi="David"/>
          <w:sz w:val="22"/>
          <w:szCs w:val="22"/>
          <w:rtl/>
        </w:rPr>
      </w:pPr>
      <w:r w:rsidRPr="00633885">
        <w:rPr>
          <w:rFonts w:ascii="David" w:hAnsi="David"/>
          <w:noProof/>
          <w:sz w:val="22"/>
          <w:szCs w:val="22"/>
          <w:rtl/>
        </w:rPr>
        <w:drawing>
          <wp:anchor distT="0" distB="0" distL="114300" distR="114300" simplePos="0" relativeHeight="251605504" behindDoc="0" locked="0" layoutInCell="1" allowOverlap="1" wp14:anchorId="541E08EE" wp14:editId="1F4973B8">
            <wp:simplePos x="0" y="0"/>
            <wp:positionH relativeFrom="column">
              <wp:posOffset>1615440</wp:posOffset>
            </wp:positionH>
            <wp:positionV relativeFrom="paragraph">
              <wp:posOffset>164465</wp:posOffset>
            </wp:positionV>
            <wp:extent cx="1245870" cy="943610"/>
            <wp:effectExtent l="19050" t="0" r="0" b="0"/>
            <wp:wrapSquare wrapText="bothSides"/>
            <wp:docPr id="22" name="תמונה 2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8" cstate="print"/>
                    <a:stretch>
                      <a:fillRect/>
                    </a:stretch>
                  </pic:blipFill>
                  <pic:spPr>
                    <a:xfrm>
                      <a:off x="0" y="0"/>
                      <a:ext cx="1245870" cy="943610"/>
                    </a:xfrm>
                    <a:prstGeom prst="rect">
                      <a:avLst/>
                    </a:prstGeom>
                  </pic:spPr>
                </pic:pic>
              </a:graphicData>
            </a:graphic>
          </wp:anchor>
        </w:drawing>
      </w:r>
      <w:r w:rsidR="00654973">
        <w:rPr>
          <w:rFonts w:ascii="David" w:hAnsi="David"/>
          <w:noProof/>
          <w:sz w:val="22"/>
          <w:szCs w:val="22"/>
          <w:rtl/>
        </w:rPr>
        <mc:AlternateContent>
          <mc:Choice Requires="wps">
            <w:drawing>
              <wp:anchor distT="0" distB="0" distL="114300" distR="114300" simplePos="0" relativeHeight="251777024" behindDoc="0" locked="0" layoutInCell="1" allowOverlap="1">
                <wp:simplePos x="0" y="0"/>
                <wp:positionH relativeFrom="column">
                  <wp:posOffset>220345</wp:posOffset>
                </wp:positionH>
                <wp:positionV relativeFrom="paragraph">
                  <wp:posOffset>8255</wp:posOffset>
                </wp:positionV>
                <wp:extent cx="963295" cy="251460"/>
                <wp:effectExtent l="1270" t="0" r="0" b="0"/>
                <wp:wrapNone/>
                <wp:docPr id="28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463344" w:rsidRDefault="00E02BCE" w:rsidP="007C2944">
                            <w:pPr>
                              <w:pStyle w:val="aff2"/>
                              <w:spacing w:after="0"/>
                              <w:jc w:val="center"/>
                              <w:rPr>
                                <w:rFonts w:ascii="David" w:hAnsi="David"/>
                                <w:b/>
                                <w:bCs/>
                                <w:sz w:val="22"/>
                                <w:szCs w:val="22"/>
                                <w:u w:val="single"/>
                                <w:rtl/>
                              </w:rPr>
                            </w:pPr>
                            <w:r w:rsidRPr="00463344">
                              <w:rPr>
                                <w:rFonts w:ascii="David" w:hAnsi="David"/>
                                <w:b/>
                                <w:bCs/>
                                <w:sz w:val="22"/>
                                <w:szCs w:val="22"/>
                                <w:u w:val="single"/>
                                <w:rtl/>
                              </w:rPr>
                              <w:t>מחזיק</w:t>
                            </w:r>
                          </w:p>
                          <w:p w:rsidR="00E02BCE" w:rsidRPr="00463344" w:rsidRDefault="00E02BCE" w:rsidP="004E1940">
                            <w:pP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08" type="#_x0000_t202" style="position:absolute;left:0;text-align:left;margin-left:17.35pt;margin-top:.65pt;width:75.85pt;height:1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3JiQIAABo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" stroked="f">
                <v:textbox>
                  <w:txbxContent>
                    <w:p w:rsidR="00E02BCE" w:rsidRPr="00463344" w:rsidRDefault="00E02BCE" w:rsidP="007C2944">
                      <w:pPr>
                        <w:pStyle w:val="aff2"/>
                        <w:spacing w:after="0"/>
                        <w:jc w:val="center"/>
                        <w:rPr>
                          <w:rFonts w:ascii="David" w:hAnsi="David"/>
                          <w:b/>
                          <w:bCs/>
                          <w:sz w:val="22"/>
                          <w:szCs w:val="22"/>
                          <w:u w:val="single"/>
                          <w:rtl/>
                        </w:rPr>
                      </w:pPr>
                      <w:r w:rsidRPr="00463344">
                        <w:rPr>
                          <w:rFonts w:ascii="David" w:hAnsi="David"/>
                          <w:b/>
                          <w:bCs/>
                          <w:sz w:val="22"/>
                          <w:szCs w:val="22"/>
                          <w:u w:val="single"/>
                          <w:rtl/>
                        </w:rPr>
                        <w:t>מחזיק</w:t>
                      </w:r>
                    </w:p>
                    <w:p w:rsidR="00E02BCE" w:rsidRPr="00463344" w:rsidRDefault="00E02BCE" w:rsidP="004E1940">
                      <w:pPr>
                        <w:rPr>
                          <w:rFonts w:ascii="David" w:hAnsi="David" w:cs="David"/>
                          <w:sz w:val="24"/>
                          <w:szCs w:val="24"/>
                        </w:rPr>
                      </w:pPr>
                    </w:p>
                  </w:txbxContent>
                </v:textbox>
              </v:shape>
            </w:pict>
          </mc:Fallback>
        </mc:AlternateContent>
      </w:r>
      <w:r w:rsidR="00654973">
        <w:rPr>
          <w:rFonts w:ascii="David" w:hAnsi="David"/>
          <w:noProof/>
          <w:sz w:val="22"/>
          <w:szCs w:val="22"/>
          <w:rtl/>
        </w:rPr>
        <mc:AlternateContent>
          <mc:Choice Requires="wps">
            <w:drawing>
              <wp:anchor distT="0" distB="0" distL="114300" distR="114300" simplePos="0" relativeHeight="251779072" behindDoc="0" locked="0" layoutInCell="1" allowOverlap="1">
                <wp:simplePos x="0" y="0"/>
                <wp:positionH relativeFrom="column">
                  <wp:posOffset>5012055</wp:posOffset>
                </wp:positionH>
                <wp:positionV relativeFrom="paragraph">
                  <wp:posOffset>38100</wp:posOffset>
                </wp:positionV>
                <wp:extent cx="1367790" cy="251460"/>
                <wp:effectExtent l="1905" t="0" r="1905" b="0"/>
                <wp:wrapNone/>
                <wp:docPr id="28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463344" w:rsidRDefault="00E02BCE" w:rsidP="004E1940">
                            <w:pPr>
                              <w:pStyle w:val="aff2"/>
                              <w:spacing w:after="0"/>
                              <w:jc w:val="center"/>
                              <w:rPr>
                                <w:rFonts w:ascii="David" w:hAnsi="David"/>
                                <w:b/>
                                <w:bCs/>
                                <w:sz w:val="22"/>
                                <w:szCs w:val="22"/>
                                <w:u w:val="single"/>
                                <w:rtl/>
                              </w:rPr>
                            </w:pPr>
                            <w:r w:rsidRPr="00463344">
                              <w:rPr>
                                <w:rFonts w:ascii="David" w:hAnsi="David"/>
                                <w:b/>
                                <w:bCs/>
                                <w:sz w:val="22"/>
                                <w:szCs w:val="22"/>
                                <w:u w:val="single"/>
                                <w:rtl/>
                              </w:rPr>
                              <w:t>בעל זכות להחזיק</w:t>
                            </w:r>
                          </w:p>
                          <w:p w:rsidR="00E02BCE" w:rsidRPr="00463344" w:rsidRDefault="00E02BCE" w:rsidP="004E1940">
                            <w:pP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09" type="#_x0000_t202" style="position:absolute;left:0;text-align:left;margin-left:394.65pt;margin-top:3pt;width:107.7pt;height:1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" stroked="f">
                <v:textbox>
                  <w:txbxContent>
                    <w:p w:rsidR="00E02BCE" w:rsidRPr="00463344" w:rsidRDefault="00E02BCE" w:rsidP="004E1940">
                      <w:pPr>
                        <w:pStyle w:val="aff2"/>
                        <w:spacing w:after="0"/>
                        <w:jc w:val="center"/>
                        <w:rPr>
                          <w:rFonts w:ascii="David" w:hAnsi="David"/>
                          <w:b/>
                          <w:bCs/>
                          <w:sz w:val="22"/>
                          <w:szCs w:val="22"/>
                          <w:u w:val="single"/>
                          <w:rtl/>
                        </w:rPr>
                      </w:pPr>
                      <w:r w:rsidRPr="00463344">
                        <w:rPr>
                          <w:rFonts w:ascii="David" w:hAnsi="David"/>
                          <w:b/>
                          <w:bCs/>
                          <w:sz w:val="22"/>
                          <w:szCs w:val="22"/>
                          <w:u w:val="single"/>
                          <w:rtl/>
                        </w:rPr>
                        <w:t>בעל זכות להחזיק</w:t>
                      </w:r>
                    </w:p>
                    <w:p w:rsidR="00E02BCE" w:rsidRPr="00463344" w:rsidRDefault="00E02BCE" w:rsidP="004E1940">
                      <w:pPr>
                        <w:rPr>
                          <w:rFonts w:ascii="David" w:hAnsi="David" w:cs="David"/>
                          <w:sz w:val="24"/>
                          <w:szCs w:val="24"/>
                        </w:rPr>
                      </w:pPr>
                    </w:p>
                  </w:txbxContent>
                </v:textbox>
              </v:shape>
            </w:pict>
          </mc:Fallback>
        </mc:AlternateContent>
      </w:r>
      <w:r w:rsidR="00654973">
        <w:rPr>
          <w:rFonts w:ascii="David" w:hAnsi="David"/>
          <w:noProof/>
          <w:sz w:val="22"/>
          <w:szCs w:val="22"/>
          <w:rtl/>
        </w:rPr>
        <mc:AlternateContent>
          <mc:Choice Requires="wps">
            <w:drawing>
              <wp:anchor distT="0" distB="0" distL="114300" distR="114300" simplePos="0" relativeHeight="251778048" behindDoc="0" locked="0" layoutInCell="1" allowOverlap="1">
                <wp:simplePos x="0" y="0"/>
                <wp:positionH relativeFrom="column">
                  <wp:posOffset>3569970</wp:posOffset>
                </wp:positionH>
                <wp:positionV relativeFrom="paragraph">
                  <wp:posOffset>38100</wp:posOffset>
                </wp:positionV>
                <wp:extent cx="818515" cy="251460"/>
                <wp:effectExtent l="0" t="0" r="2540" b="0"/>
                <wp:wrapNone/>
                <wp:docPr id="28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463344" w:rsidRDefault="00E02BCE" w:rsidP="004E1940">
                            <w:pPr>
                              <w:pStyle w:val="aff2"/>
                              <w:spacing w:after="0"/>
                              <w:jc w:val="center"/>
                              <w:rPr>
                                <w:rFonts w:ascii="David" w:hAnsi="David"/>
                                <w:b/>
                                <w:bCs/>
                                <w:sz w:val="22"/>
                                <w:szCs w:val="22"/>
                                <w:u w:val="single"/>
                                <w:rtl/>
                              </w:rPr>
                            </w:pPr>
                            <w:r w:rsidRPr="00463344">
                              <w:rPr>
                                <w:rFonts w:ascii="David" w:hAnsi="David"/>
                                <w:b/>
                                <w:bCs/>
                                <w:sz w:val="22"/>
                                <w:szCs w:val="22"/>
                                <w:u w:val="single"/>
                                <w:rtl/>
                              </w:rPr>
                              <w:t>מסיג גבול</w:t>
                            </w:r>
                          </w:p>
                          <w:p w:rsidR="00E02BCE" w:rsidRPr="00463344" w:rsidRDefault="00E02BCE" w:rsidP="004E1940">
                            <w:pP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110" type="#_x0000_t202" style="position:absolute;left:0;text-align:left;margin-left:281.1pt;margin-top:3pt;width:64.45pt;height:19.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" stroked="f">
                <v:textbox>
                  <w:txbxContent>
                    <w:p w:rsidR="00E02BCE" w:rsidRPr="00463344" w:rsidRDefault="00E02BCE" w:rsidP="004E1940">
                      <w:pPr>
                        <w:pStyle w:val="aff2"/>
                        <w:spacing w:after="0"/>
                        <w:jc w:val="center"/>
                        <w:rPr>
                          <w:rFonts w:ascii="David" w:hAnsi="David"/>
                          <w:b/>
                          <w:bCs/>
                          <w:sz w:val="22"/>
                          <w:szCs w:val="22"/>
                          <w:u w:val="single"/>
                          <w:rtl/>
                        </w:rPr>
                      </w:pPr>
                      <w:r w:rsidRPr="00463344">
                        <w:rPr>
                          <w:rFonts w:ascii="David" w:hAnsi="David"/>
                          <w:b/>
                          <w:bCs/>
                          <w:sz w:val="22"/>
                          <w:szCs w:val="22"/>
                          <w:u w:val="single"/>
                          <w:rtl/>
                        </w:rPr>
                        <w:t>מסיג גבול</w:t>
                      </w:r>
                    </w:p>
                    <w:p w:rsidR="00E02BCE" w:rsidRPr="00463344" w:rsidRDefault="00E02BCE" w:rsidP="004E1940">
                      <w:pPr>
                        <w:rPr>
                          <w:rFonts w:ascii="David" w:hAnsi="David" w:cs="David"/>
                          <w:sz w:val="24"/>
                          <w:szCs w:val="24"/>
                        </w:rPr>
                      </w:pPr>
                    </w:p>
                  </w:txbxContent>
                </v:textbox>
              </v:shape>
            </w:pict>
          </mc:Fallback>
        </mc:AlternateContent>
      </w:r>
      <w:r w:rsidR="00654973">
        <w:rPr>
          <w:rFonts w:ascii="David" w:hAnsi="David"/>
          <w:noProof/>
          <w:sz w:val="22"/>
          <w:szCs w:val="22"/>
          <w:rtl/>
        </w:rPr>
        <mc:AlternateContent>
          <mc:Choice Requires="wps">
            <w:drawing>
              <wp:anchor distT="0" distB="0" distL="114300" distR="114300" simplePos="0" relativeHeight="251776000" behindDoc="0" locked="0" layoutInCell="1" allowOverlap="1">
                <wp:simplePos x="0" y="0"/>
                <wp:positionH relativeFrom="column">
                  <wp:posOffset>1931035</wp:posOffset>
                </wp:positionH>
                <wp:positionV relativeFrom="paragraph">
                  <wp:posOffset>16510</wp:posOffset>
                </wp:positionV>
                <wp:extent cx="659130" cy="251460"/>
                <wp:effectExtent l="0" t="4445" r="635" b="1270"/>
                <wp:wrapNone/>
                <wp:docPr id="28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463344" w:rsidRDefault="00E02BCE" w:rsidP="004E1940">
                            <w:pPr>
                              <w:pStyle w:val="aff2"/>
                              <w:spacing w:after="0"/>
                              <w:jc w:val="center"/>
                              <w:rPr>
                                <w:rFonts w:ascii="David" w:hAnsi="David"/>
                                <w:b/>
                                <w:bCs/>
                                <w:sz w:val="22"/>
                                <w:szCs w:val="22"/>
                                <w:u w:val="single"/>
                                <w:rtl/>
                              </w:rPr>
                            </w:pPr>
                            <w:r w:rsidRPr="00463344">
                              <w:rPr>
                                <w:rFonts w:ascii="David" w:hAnsi="David"/>
                                <w:b/>
                                <w:bCs/>
                                <w:sz w:val="22"/>
                                <w:szCs w:val="22"/>
                                <w:u w:val="single"/>
                                <w:rtl/>
                              </w:rPr>
                              <w:t>בעלים</w:t>
                            </w:r>
                          </w:p>
                          <w:p w:rsidR="00E02BCE" w:rsidRPr="00463344" w:rsidRDefault="00E02BCE" w:rsidP="004E1940">
                            <w:pP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111" type="#_x0000_t202" style="position:absolute;left:0;text-align:left;margin-left:152.05pt;margin-top:1.3pt;width:51.9pt;height:1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rAiQIAABo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" stroked="f">
                <v:textbox>
                  <w:txbxContent>
                    <w:p w:rsidR="00E02BCE" w:rsidRPr="00463344" w:rsidRDefault="00E02BCE" w:rsidP="004E1940">
                      <w:pPr>
                        <w:pStyle w:val="aff2"/>
                        <w:spacing w:after="0"/>
                        <w:jc w:val="center"/>
                        <w:rPr>
                          <w:rFonts w:ascii="David" w:hAnsi="David"/>
                          <w:b/>
                          <w:bCs/>
                          <w:sz w:val="22"/>
                          <w:szCs w:val="22"/>
                          <w:u w:val="single"/>
                          <w:rtl/>
                        </w:rPr>
                      </w:pPr>
                      <w:r w:rsidRPr="00463344">
                        <w:rPr>
                          <w:rFonts w:ascii="David" w:hAnsi="David"/>
                          <w:b/>
                          <w:bCs/>
                          <w:sz w:val="22"/>
                          <w:szCs w:val="22"/>
                          <w:u w:val="single"/>
                          <w:rtl/>
                        </w:rPr>
                        <w:t>בעלים</w:t>
                      </w:r>
                    </w:p>
                    <w:p w:rsidR="00E02BCE" w:rsidRPr="00463344" w:rsidRDefault="00E02BCE" w:rsidP="004E1940">
                      <w:pPr>
                        <w:rPr>
                          <w:rFonts w:ascii="David" w:hAnsi="David" w:cs="David"/>
                          <w:sz w:val="24"/>
                          <w:szCs w:val="24"/>
                        </w:rPr>
                      </w:pPr>
                    </w:p>
                  </w:txbxContent>
                </v:textbox>
              </v:shape>
            </w:pict>
          </mc:Fallback>
        </mc:AlternateContent>
      </w:r>
    </w:p>
    <w:p w:rsidR="004E1940" w:rsidRPr="00633885" w:rsidRDefault="00A524FA" w:rsidP="00633885">
      <w:pPr>
        <w:pStyle w:val="aff2"/>
        <w:spacing w:after="0" w:line="360" w:lineRule="auto"/>
        <w:rPr>
          <w:rFonts w:ascii="David" w:hAnsi="David"/>
          <w:sz w:val="22"/>
          <w:szCs w:val="22"/>
          <w:rtl/>
        </w:rPr>
      </w:pPr>
      <w:r w:rsidRPr="00633885">
        <w:rPr>
          <w:rFonts w:ascii="David" w:hAnsi="David"/>
          <w:noProof/>
          <w:sz w:val="22"/>
          <w:szCs w:val="22"/>
          <w:rtl/>
        </w:rPr>
        <w:drawing>
          <wp:anchor distT="0" distB="0" distL="114300" distR="114300" simplePos="0" relativeHeight="251677184" behindDoc="0" locked="0" layoutInCell="1" allowOverlap="1" wp14:anchorId="5FE92AD7" wp14:editId="0F1D6183">
            <wp:simplePos x="0" y="0"/>
            <wp:positionH relativeFrom="column">
              <wp:posOffset>240030</wp:posOffset>
            </wp:positionH>
            <wp:positionV relativeFrom="paragraph">
              <wp:posOffset>45720</wp:posOffset>
            </wp:positionV>
            <wp:extent cx="807085" cy="789940"/>
            <wp:effectExtent l="19050" t="0" r="0" b="0"/>
            <wp:wrapSquare wrapText="bothSides"/>
            <wp:docPr id="18" name="תמונה 1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9" cstate="print"/>
                    <a:stretch>
                      <a:fillRect/>
                    </a:stretch>
                  </pic:blipFill>
                  <pic:spPr>
                    <a:xfrm>
                      <a:off x="0" y="0"/>
                      <a:ext cx="807085" cy="789940"/>
                    </a:xfrm>
                    <a:prstGeom prst="rect">
                      <a:avLst/>
                    </a:prstGeom>
                  </pic:spPr>
                </pic:pic>
              </a:graphicData>
            </a:graphic>
          </wp:anchor>
        </w:drawing>
      </w:r>
      <w:r w:rsidRPr="00633885">
        <w:rPr>
          <w:rFonts w:ascii="David" w:hAnsi="David"/>
          <w:noProof/>
          <w:sz w:val="22"/>
          <w:szCs w:val="22"/>
          <w:rtl/>
        </w:rPr>
        <w:drawing>
          <wp:anchor distT="0" distB="0" distL="114300" distR="114300" simplePos="0" relativeHeight="251672064" behindDoc="0" locked="0" layoutInCell="1" allowOverlap="1" wp14:anchorId="7532852D" wp14:editId="2E2BFE18">
            <wp:simplePos x="0" y="0"/>
            <wp:positionH relativeFrom="column">
              <wp:posOffset>3429635</wp:posOffset>
            </wp:positionH>
            <wp:positionV relativeFrom="paragraph">
              <wp:posOffset>67310</wp:posOffset>
            </wp:positionV>
            <wp:extent cx="1075690" cy="796925"/>
            <wp:effectExtent l="19050" t="0" r="0" b="0"/>
            <wp:wrapSquare wrapText="bothSides"/>
            <wp:docPr id="15" name="תמונה 14" descr="tumblr_m2rckbdou11qmcp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2rckbdou11qmcpoy.png"/>
                    <pic:cNvPicPr/>
                  </pic:nvPicPr>
                  <pic:blipFill>
                    <a:blip r:embed="rId50" cstate="print"/>
                    <a:stretch>
                      <a:fillRect/>
                    </a:stretch>
                  </pic:blipFill>
                  <pic:spPr>
                    <a:xfrm>
                      <a:off x="0" y="0"/>
                      <a:ext cx="1075690" cy="796925"/>
                    </a:xfrm>
                    <a:prstGeom prst="rect">
                      <a:avLst/>
                    </a:prstGeom>
                  </pic:spPr>
                </pic:pic>
              </a:graphicData>
            </a:graphic>
          </wp:anchor>
        </w:drawing>
      </w:r>
      <w:r w:rsidRPr="00633885">
        <w:rPr>
          <w:rFonts w:ascii="David" w:hAnsi="David"/>
          <w:noProof/>
          <w:sz w:val="22"/>
          <w:szCs w:val="22"/>
          <w:rtl/>
        </w:rPr>
        <w:drawing>
          <wp:anchor distT="0" distB="0" distL="114300" distR="114300" simplePos="0" relativeHeight="251666944" behindDoc="0" locked="0" layoutInCell="1" allowOverlap="1" wp14:anchorId="68BFA42D" wp14:editId="1B0A3ACD">
            <wp:simplePos x="0" y="0"/>
            <wp:positionH relativeFrom="column">
              <wp:posOffset>5273040</wp:posOffset>
            </wp:positionH>
            <wp:positionV relativeFrom="paragraph">
              <wp:posOffset>38100</wp:posOffset>
            </wp:positionV>
            <wp:extent cx="793115" cy="855345"/>
            <wp:effectExtent l="19050" t="0" r="6985" b="0"/>
            <wp:wrapSquare wrapText="bothSides"/>
            <wp:docPr id="6" name="תמונה 3" descr="yes_he_can_chuck_norris_by_zoki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_he_can_chuck_norris_by_zoking16.jpg"/>
                    <pic:cNvPicPr/>
                  </pic:nvPicPr>
                  <pic:blipFill>
                    <a:blip r:embed="rId51" cstate="print"/>
                    <a:stretch>
                      <a:fillRect/>
                    </a:stretch>
                  </pic:blipFill>
                  <pic:spPr>
                    <a:xfrm>
                      <a:off x="0" y="0"/>
                      <a:ext cx="793115" cy="855345"/>
                    </a:xfrm>
                    <a:prstGeom prst="rect">
                      <a:avLst/>
                    </a:prstGeom>
                  </pic:spPr>
                </pic:pic>
              </a:graphicData>
            </a:graphic>
          </wp:anchor>
        </w:drawing>
      </w:r>
    </w:p>
    <w:p w:rsidR="004E1940" w:rsidRPr="00633885" w:rsidRDefault="004E1940" w:rsidP="00633885">
      <w:pPr>
        <w:pStyle w:val="aff2"/>
        <w:spacing w:after="0" w:line="360" w:lineRule="auto"/>
        <w:rPr>
          <w:rFonts w:ascii="David" w:hAnsi="David"/>
          <w:sz w:val="22"/>
          <w:szCs w:val="22"/>
          <w:rtl/>
        </w:rPr>
      </w:pPr>
    </w:p>
    <w:p w:rsidR="00463344" w:rsidRPr="00463344" w:rsidRDefault="00463344" w:rsidP="00463344">
      <w:pPr>
        <w:pStyle w:val="aff2"/>
        <w:spacing w:after="0" w:line="360" w:lineRule="auto"/>
        <w:rPr>
          <w:rStyle w:val="Char0"/>
          <w:rFonts w:ascii="David" w:hAnsi="David"/>
          <w:b w:val="0"/>
          <w:bCs w:val="0"/>
          <w:color w:val="auto"/>
          <w:sz w:val="22"/>
          <w:szCs w:val="22"/>
        </w:rPr>
      </w:pPr>
    </w:p>
    <w:p w:rsidR="00463344" w:rsidRPr="00463344" w:rsidRDefault="00463344" w:rsidP="00463344">
      <w:pPr>
        <w:pStyle w:val="aff2"/>
        <w:spacing w:after="0" w:line="360" w:lineRule="auto"/>
        <w:rPr>
          <w:rStyle w:val="Char0"/>
          <w:rFonts w:ascii="David" w:hAnsi="David"/>
          <w:b w:val="0"/>
          <w:bCs w:val="0"/>
          <w:color w:val="auto"/>
          <w:sz w:val="22"/>
          <w:szCs w:val="22"/>
        </w:rPr>
      </w:pPr>
    </w:p>
    <w:p w:rsidR="00463344" w:rsidRPr="00463344" w:rsidRDefault="00463344" w:rsidP="00463344">
      <w:pPr>
        <w:pStyle w:val="aff2"/>
        <w:spacing w:after="0" w:line="360" w:lineRule="auto"/>
        <w:rPr>
          <w:rStyle w:val="Char0"/>
          <w:rFonts w:ascii="David" w:hAnsi="David"/>
          <w:b w:val="0"/>
          <w:bCs w:val="0"/>
          <w:color w:val="auto"/>
          <w:sz w:val="22"/>
          <w:szCs w:val="22"/>
        </w:rPr>
      </w:pPr>
    </w:p>
    <w:p w:rsidR="0027341D" w:rsidRDefault="0027341D" w:rsidP="00AF0DC9">
      <w:pPr>
        <w:pStyle w:val="aff2"/>
        <w:numPr>
          <w:ilvl w:val="0"/>
          <w:numId w:val="294"/>
        </w:numPr>
        <w:spacing w:after="0" w:line="360" w:lineRule="auto"/>
        <w:ind w:left="248" w:hanging="248"/>
        <w:rPr>
          <w:rStyle w:val="Char0"/>
          <w:rFonts w:ascii="David" w:hAnsi="David"/>
          <w:b w:val="0"/>
          <w:bCs w:val="0"/>
          <w:color w:val="auto"/>
          <w:sz w:val="22"/>
          <w:szCs w:val="22"/>
        </w:rPr>
      </w:pPr>
      <w:r>
        <w:rPr>
          <w:rStyle w:val="Char0"/>
          <w:rFonts w:ascii="David" w:hAnsi="David" w:hint="cs"/>
          <w:b w:val="0"/>
          <w:bCs w:val="0"/>
          <w:color w:val="auto"/>
          <w:sz w:val="22"/>
          <w:szCs w:val="22"/>
          <w:u w:val="single"/>
          <w:rtl/>
        </w:rPr>
        <w:t>בעלים</w:t>
      </w:r>
      <w:r>
        <w:rPr>
          <w:rStyle w:val="Char0"/>
          <w:rFonts w:ascii="David" w:hAnsi="David" w:hint="cs"/>
          <w:b w:val="0"/>
          <w:bCs w:val="0"/>
          <w:color w:val="auto"/>
          <w:sz w:val="22"/>
          <w:szCs w:val="22"/>
          <w:rtl/>
        </w:rPr>
        <w:t xml:space="preserve">- </w:t>
      </w:r>
      <w:r w:rsidR="008636BE">
        <w:rPr>
          <w:rStyle w:val="Char0"/>
          <w:rFonts w:ascii="David" w:hAnsi="David" w:hint="cs"/>
          <w:b w:val="0"/>
          <w:bCs w:val="0"/>
          <w:color w:val="auto"/>
          <w:sz w:val="22"/>
          <w:szCs w:val="22"/>
          <w:rtl/>
        </w:rPr>
        <w:t>בעלי הקרקע. מי שרכש את הקרקע ורשום כבעלים בנסח טאבו.</w:t>
      </w:r>
    </w:p>
    <w:p w:rsidR="00000D5C" w:rsidRDefault="00000D5C" w:rsidP="00AF0DC9">
      <w:pPr>
        <w:pStyle w:val="aff2"/>
        <w:numPr>
          <w:ilvl w:val="0"/>
          <w:numId w:val="294"/>
        </w:numPr>
        <w:spacing w:after="0" w:line="360" w:lineRule="auto"/>
        <w:ind w:left="248" w:hanging="248"/>
        <w:rPr>
          <w:rStyle w:val="Char0"/>
          <w:rFonts w:ascii="David" w:hAnsi="David"/>
          <w:b w:val="0"/>
          <w:bCs w:val="0"/>
          <w:color w:val="auto"/>
          <w:sz w:val="22"/>
          <w:szCs w:val="22"/>
        </w:rPr>
      </w:pPr>
      <w:r>
        <w:rPr>
          <w:rStyle w:val="Char0"/>
          <w:rFonts w:ascii="David" w:hAnsi="David" w:hint="cs"/>
          <w:b w:val="0"/>
          <w:bCs w:val="0"/>
          <w:color w:val="auto"/>
          <w:sz w:val="22"/>
          <w:szCs w:val="22"/>
          <w:u w:val="single"/>
          <w:rtl/>
        </w:rPr>
        <w:t xml:space="preserve">מחזיק </w:t>
      </w:r>
      <w:r>
        <w:rPr>
          <w:rStyle w:val="Char0"/>
          <w:rFonts w:ascii="David" w:hAnsi="David"/>
          <w:b w:val="0"/>
          <w:bCs w:val="0"/>
          <w:color w:val="auto"/>
          <w:sz w:val="22"/>
          <w:szCs w:val="22"/>
          <w:rtl/>
        </w:rPr>
        <w:t>–</w:t>
      </w:r>
      <w:r>
        <w:rPr>
          <w:rStyle w:val="Char0"/>
          <w:rFonts w:ascii="David" w:hAnsi="David" w:hint="cs"/>
          <w:b w:val="0"/>
          <w:bCs w:val="0"/>
          <w:color w:val="auto"/>
          <w:sz w:val="22"/>
          <w:szCs w:val="22"/>
          <w:rtl/>
        </w:rPr>
        <w:t xml:space="preserve"> מחזיק כדין או מחזיק שאינו כדין. הבנאדם שנמצא כרגע בקרקע.</w:t>
      </w:r>
    </w:p>
    <w:p w:rsidR="00000D5C" w:rsidRPr="00000D5C" w:rsidRDefault="00000D5C" w:rsidP="00AF0DC9">
      <w:pPr>
        <w:pStyle w:val="aff2"/>
        <w:numPr>
          <w:ilvl w:val="0"/>
          <w:numId w:val="294"/>
        </w:numPr>
        <w:spacing w:after="0" w:line="360" w:lineRule="auto"/>
        <w:ind w:left="248" w:hanging="248"/>
        <w:rPr>
          <w:rStyle w:val="Char0"/>
          <w:rFonts w:ascii="David" w:hAnsi="David"/>
          <w:b w:val="0"/>
          <w:bCs w:val="0"/>
          <w:color w:val="auto"/>
          <w:sz w:val="22"/>
          <w:szCs w:val="22"/>
        </w:rPr>
      </w:pPr>
      <w:r>
        <w:rPr>
          <w:rStyle w:val="Char0"/>
          <w:rFonts w:ascii="David" w:hAnsi="David" w:hint="cs"/>
          <w:b w:val="0"/>
          <w:bCs w:val="0"/>
          <w:color w:val="auto"/>
          <w:sz w:val="22"/>
          <w:szCs w:val="22"/>
          <w:u w:val="single"/>
          <w:rtl/>
        </w:rPr>
        <w:t>בעל זכות להחזיק</w:t>
      </w:r>
      <w:r w:rsidRPr="00000D5C">
        <w:rPr>
          <w:rStyle w:val="Char0"/>
          <w:rFonts w:ascii="David" w:hAnsi="David" w:hint="cs"/>
          <w:b w:val="0"/>
          <w:bCs w:val="0"/>
          <w:color w:val="auto"/>
          <w:sz w:val="22"/>
          <w:szCs w:val="22"/>
          <w:rtl/>
        </w:rPr>
        <w:t xml:space="preserve"> - לא מחזיק בפועל אבל יש לו את הזכות לעשות זאת כמו אדם ששכר דירה ועדיין לא נכנס אליה.</w:t>
      </w:r>
    </w:p>
    <w:p w:rsidR="00000D5C" w:rsidRDefault="00000D5C" w:rsidP="00AF0DC9">
      <w:pPr>
        <w:pStyle w:val="aff2"/>
        <w:numPr>
          <w:ilvl w:val="0"/>
          <w:numId w:val="294"/>
        </w:numPr>
        <w:spacing w:after="0" w:line="360" w:lineRule="auto"/>
        <w:ind w:left="248" w:hanging="248"/>
        <w:rPr>
          <w:rStyle w:val="Char0"/>
          <w:rFonts w:ascii="David" w:hAnsi="David"/>
          <w:b w:val="0"/>
          <w:bCs w:val="0"/>
          <w:color w:val="auto"/>
          <w:sz w:val="22"/>
          <w:szCs w:val="22"/>
        </w:rPr>
      </w:pPr>
      <w:r>
        <w:rPr>
          <w:rStyle w:val="Char0"/>
          <w:rFonts w:ascii="David" w:hAnsi="David" w:hint="cs"/>
          <w:b w:val="0"/>
          <w:bCs w:val="0"/>
          <w:color w:val="auto"/>
          <w:sz w:val="22"/>
          <w:szCs w:val="22"/>
          <w:u w:val="single"/>
          <w:rtl/>
        </w:rPr>
        <w:t>מסיג גבול</w:t>
      </w:r>
    </w:p>
    <w:p w:rsidR="00000D5C" w:rsidRPr="0027341D" w:rsidRDefault="00000D5C" w:rsidP="00000D5C">
      <w:pPr>
        <w:pStyle w:val="aff2"/>
        <w:spacing w:after="0" w:line="360" w:lineRule="auto"/>
        <w:rPr>
          <w:rStyle w:val="Char0"/>
          <w:rFonts w:ascii="David" w:hAnsi="David"/>
          <w:b w:val="0"/>
          <w:bCs w:val="0"/>
          <w:color w:val="auto"/>
          <w:sz w:val="22"/>
          <w:szCs w:val="22"/>
        </w:rPr>
      </w:pPr>
    </w:p>
    <w:p w:rsidR="00000D5C" w:rsidRDefault="00000D5C" w:rsidP="00000D5C">
      <w:pPr>
        <w:pStyle w:val="a7"/>
        <w:spacing w:after="0" w:line="360" w:lineRule="auto"/>
        <w:ind w:left="0"/>
        <w:jc w:val="both"/>
        <w:rPr>
          <w:rStyle w:val="Char5"/>
          <w:rFonts w:ascii="David" w:hAnsi="David"/>
          <w:b w:val="0"/>
          <w:bCs w:val="0"/>
          <w:i w:val="0"/>
          <w:iCs w:val="0"/>
          <w:color w:val="FF0000"/>
          <w:sz w:val="22"/>
          <w:szCs w:val="22"/>
          <w:rtl/>
        </w:rPr>
      </w:pPr>
      <w:r>
        <w:rPr>
          <w:rStyle w:val="Char0"/>
          <w:rFonts w:ascii="David" w:hAnsi="David"/>
          <w:color w:val="FF0000"/>
          <w:sz w:val="22"/>
          <w:szCs w:val="22"/>
          <w:rtl/>
        </w:rPr>
        <w:t>ס' 15 לחוהמ"</w:t>
      </w:r>
      <w:r>
        <w:rPr>
          <w:rStyle w:val="Char0"/>
          <w:rFonts w:ascii="David" w:hAnsi="David" w:hint="cs"/>
          <w:color w:val="FF0000"/>
          <w:sz w:val="22"/>
          <w:szCs w:val="22"/>
          <w:rtl/>
        </w:rPr>
        <w:t xml:space="preserve">ק: </w:t>
      </w:r>
      <w:r w:rsidRPr="00000D5C">
        <w:rPr>
          <w:rStyle w:val="Char0"/>
          <w:rFonts w:ascii="David" w:hAnsi="David" w:hint="cs"/>
          <w:b w:val="0"/>
          <w:bCs w:val="0"/>
          <w:color w:val="FF0000"/>
          <w:sz w:val="22"/>
          <w:szCs w:val="22"/>
          <w:rtl/>
        </w:rPr>
        <w:t>"</w:t>
      </w:r>
      <w:r w:rsidR="0090356C" w:rsidRPr="00000D5C">
        <w:rPr>
          <w:rStyle w:val="Char5"/>
          <w:rFonts w:ascii="David" w:hAnsi="David"/>
          <w:b w:val="0"/>
          <w:bCs w:val="0"/>
          <w:i w:val="0"/>
          <w:iCs w:val="0"/>
          <w:color w:val="FF0000"/>
          <w:sz w:val="22"/>
          <w:szCs w:val="22"/>
          <w:rtl/>
        </w:rPr>
        <w:t>"מחזיק" - בין שהשליטה הישירה במקרקעין היא בידיו ובין שהשליטה הישירה בהם היא ביד</w:t>
      </w:r>
      <w:r>
        <w:rPr>
          <w:rStyle w:val="Char5"/>
          <w:rFonts w:ascii="David" w:hAnsi="David"/>
          <w:b w:val="0"/>
          <w:bCs w:val="0"/>
          <w:i w:val="0"/>
          <w:iCs w:val="0"/>
          <w:color w:val="FF0000"/>
          <w:sz w:val="22"/>
          <w:szCs w:val="22"/>
          <w:rtl/>
        </w:rPr>
        <w:t>י אדם המחזיק מטעמ</w:t>
      </w:r>
      <w:r>
        <w:rPr>
          <w:rStyle w:val="Char5"/>
          <w:rFonts w:ascii="David" w:hAnsi="David" w:hint="cs"/>
          <w:b w:val="0"/>
          <w:bCs w:val="0"/>
          <w:i w:val="0"/>
          <w:iCs w:val="0"/>
          <w:color w:val="FF0000"/>
          <w:sz w:val="22"/>
          <w:szCs w:val="22"/>
          <w:rtl/>
        </w:rPr>
        <w:t>ו"</w:t>
      </w:r>
    </w:p>
    <w:p w:rsidR="00000D5C" w:rsidRDefault="00412922" w:rsidP="00000D5C">
      <w:pPr>
        <w:pStyle w:val="a7"/>
        <w:spacing w:after="0" w:line="360" w:lineRule="auto"/>
        <w:ind w:left="0"/>
        <w:jc w:val="both"/>
        <w:rPr>
          <w:rFonts w:ascii="David" w:hAnsi="David"/>
          <w:rtl/>
        </w:rPr>
      </w:pPr>
      <w:r>
        <w:rPr>
          <w:rFonts w:ascii="David" w:hAnsi="David" w:cs="David" w:hint="cs"/>
          <w:rtl/>
        </w:rPr>
        <w:t>מגדיר</w:t>
      </w:r>
      <w:r w:rsidR="00000D5C" w:rsidRPr="00000D5C">
        <w:rPr>
          <w:rFonts w:ascii="David" w:hAnsi="David" w:cs="David"/>
          <w:rtl/>
        </w:rPr>
        <w:t xml:space="preserve"> מה זו חזקה כדין</w:t>
      </w:r>
      <w:r w:rsidR="00000D5C">
        <w:rPr>
          <w:rFonts w:ascii="David" w:hAnsi="David" w:cs="David" w:hint="cs"/>
          <w:rtl/>
        </w:rPr>
        <w:t>.</w:t>
      </w:r>
    </w:p>
    <w:p w:rsidR="0090356C" w:rsidRPr="00000D5C" w:rsidRDefault="00885A2E" w:rsidP="00000D5C">
      <w:pPr>
        <w:pStyle w:val="a7"/>
        <w:spacing w:after="0" w:line="360" w:lineRule="auto"/>
        <w:ind w:left="0"/>
        <w:jc w:val="both"/>
        <w:rPr>
          <w:rFonts w:ascii="David" w:hAnsi="David"/>
          <w:rtl/>
        </w:rPr>
      </w:pPr>
      <w:r w:rsidRPr="00000D5C">
        <w:rPr>
          <w:rFonts w:ascii="David" w:hAnsi="David" w:cs="David"/>
          <w:rtl/>
        </w:rPr>
        <w:t xml:space="preserve">הס' </w:t>
      </w:r>
      <w:r w:rsidR="0090356C" w:rsidRPr="00000D5C">
        <w:rPr>
          <w:rFonts w:ascii="David" w:hAnsi="David" w:cs="David"/>
          <w:rtl/>
        </w:rPr>
        <w:t xml:space="preserve">מנסה להתגבר על המצב הכלכלי-חברתי שלנו, </w:t>
      </w:r>
      <w:r w:rsidR="0067600F" w:rsidRPr="00000D5C">
        <w:rPr>
          <w:rFonts w:ascii="David" w:hAnsi="David" w:cs="David"/>
          <w:u w:val="single"/>
          <w:rtl/>
        </w:rPr>
        <w:t>אבל</w:t>
      </w:r>
      <w:r w:rsidR="0090356C" w:rsidRPr="00000D5C">
        <w:rPr>
          <w:rFonts w:ascii="David" w:hAnsi="David" w:cs="David"/>
          <w:rtl/>
        </w:rPr>
        <w:t xml:space="preserve"> לא </w:t>
      </w:r>
      <w:r w:rsidR="00074C16" w:rsidRPr="00000D5C">
        <w:rPr>
          <w:rFonts w:ascii="David" w:hAnsi="David" w:cs="David"/>
          <w:rtl/>
        </w:rPr>
        <w:t>בהצלחה</w:t>
      </w:r>
      <w:r w:rsidR="0090356C" w:rsidRPr="00000D5C">
        <w:rPr>
          <w:rFonts w:ascii="David" w:hAnsi="David" w:cs="David"/>
          <w:rtl/>
        </w:rPr>
        <w:t>.</w:t>
      </w:r>
      <w:r w:rsidR="006750CA" w:rsidRPr="00000D5C">
        <w:rPr>
          <w:rFonts w:ascii="David" w:hAnsi="David" w:cs="David"/>
          <w:rtl/>
        </w:rPr>
        <w:t xml:space="preserve"> </w:t>
      </w:r>
      <w:r w:rsidR="006750CA" w:rsidRPr="00000D5C">
        <w:rPr>
          <w:rFonts w:ascii="David" w:hAnsi="David" w:cs="David"/>
          <w:b/>
          <w:bCs/>
          <w:rtl/>
        </w:rPr>
        <w:t xml:space="preserve">או שזה יהיה המחזיק או </w:t>
      </w:r>
      <w:r w:rsidRPr="00000D5C">
        <w:rPr>
          <w:rFonts w:ascii="David" w:hAnsi="David" w:cs="David"/>
          <w:b/>
          <w:bCs/>
          <w:rtl/>
        </w:rPr>
        <w:t>מישהו</w:t>
      </w:r>
      <w:r w:rsidR="006750CA" w:rsidRPr="00000D5C">
        <w:rPr>
          <w:rFonts w:ascii="David" w:hAnsi="David" w:cs="David"/>
          <w:b/>
          <w:bCs/>
          <w:rtl/>
        </w:rPr>
        <w:t xml:space="preserve"> מטעמו (שהוא ייתן לו זכות להחזיק</w:t>
      </w:r>
      <w:r w:rsidRPr="00000D5C">
        <w:rPr>
          <w:rFonts w:ascii="David" w:hAnsi="David" w:cs="David"/>
          <w:b/>
          <w:bCs/>
          <w:rtl/>
        </w:rPr>
        <w:t>,</w:t>
      </w:r>
      <w:r w:rsidR="00074C16" w:rsidRPr="00000D5C">
        <w:rPr>
          <w:rFonts w:ascii="David" w:hAnsi="David" w:cs="David"/>
          <w:b/>
          <w:bCs/>
          <w:rtl/>
        </w:rPr>
        <w:t xml:space="preserve"> למשל ס</w:t>
      </w:r>
      <w:r w:rsidR="0067600F" w:rsidRPr="00000D5C">
        <w:rPr>
          <w:rFonts w:ascii="David" w:hAnsi="David" w:cs="David"/>
          <w:b/>
          <w:bCs/>
          <w:rtl/>
        </w:rPr>
        <w:t>אבל</w:t>
      </w:r>
      <w:r w:rsidR="00074C16" w:rsidRPr="00000D5C">
        <w:rPr>
          <w:rFonts w:ascii="David" w:hAnsi="David" w:cs="David"/>
          <w:b/>
          <w:bCs/>
          <w:rtl/>
        </w:rPr>
        <w:t>ט</w:t>
      </w:r>
      <w:r w:rsidR="006750CA" w:rsidRPr="00000D5C">
        <w:rPr>
          <w:rFonts w:ascii="David" w:hAnsi="David" w:cs="David"/>
          <w:b/>
          <w:bCs/>
          <w:rtl/>
        </w:rPr>
        <w:t>)</w:t>
      </w:r>
      <w:r w:rsidR="006750CA" w:rsidRPr="00000D5C">
        <w:rPr>
          <w:rFonts w:ascii="David" w:hAnsi="David" w:cs="David"/>
          <w:rtl/>
        </w:rPr>
        <w:t>.</w:t>
      </w:r>
    </w:p>
    <w:p w:rsidR="004772A0" w:rsidRPr="00633885" w:rsidRDefault="004772A0" w:rsidP="00AF0DC9">
      <w:pPr>
        <w:pStyle w:val="aff2"/>
        <w:numPr>
          <w:ilvl w:val="0"/>
          <w:numId w:val="114"/>
        </w:numPr>
        <w:spacing w:after="0" w:line="360" w:lineRule="auto"/>
        <w:rPr>
          <w:rFonts w:ascii="David" w:hAnsi="David"/>
          <w:sz w:val="22"/>
          <w:szCs w:val="22"/>
          <w:rtl/>
        </w:rPr>
      </w:pPr>
      <w:r w:rsidRPr="00633885">
        <w:rPr>
          <w:rFonts w:ascii="David" w:hAnsi="David"/>
          <w:sz w:val="22"/>
          <w:szCs w:val="22"/>
          <w:rtl/>
        </w:rPr>
        <w:t xml:space="preserve">ייתכן שהמחזיק הוא גם הבעלים </w:t>
      </w:r>
      <w:r w:rsidR="0067600F" w:rsidRPr="00633885">
        <w:rPr>
          <w:rFonts w:ascii="David" w:hAnsi="David"/>
          <w:sz w:val="22"/>
          <w:szCs w:val="22"/>
          <w:u w:val="single"/>
          <w:rtl/>
        </w:rPr>
        <w:t>אבל</w:t>
      </w:r>
      <w:r w:rsidRPr="00633885">
        <w:rPr>
          <w:rFonts w:ascii="David" w:hAnsi="David"/>
          <w:sz w:val="22"/>
          <w:szCs w:val="22"/>
          <w:rtl/>
        </w:rPr>
        <w:t xml:space="preserve"> זה לא מחייב.</w:t>
      </w:r>
    </w:p>
    <w:p w:rsidR="00000D5C" w:rsidRDefault="00000D5C" w:rsidP="00000D5C">
      <w:pPr>
        <w:pStyle w:val="a7"/>
        <w:spacing w:after="0" w:line="360" w:lineRule="auto"/>
        <w:ind w:left="0"/>
        <w:jc w:val="both"/>
        <w:rPr>
          <w:rStyle w:val="Char0"/>
          <w:rFonts w:ascii="David" w:hAnsi="David"/>
          <w:color w:val="auto"/>
          <w:sz w:val="22"/>
          <w:szCs w:val="22"/>
          <w:rtl/>
        </w:rPr>
      </w:pPr>
    </w:p>
    <w:p w:rsidR="00000D5C" w:rsidRDefault="0090356C" w:rsidP="00000D5C">
      <w:pPr>
        <w:pStyle w:val="a7"/>
        <w:spacing w:after="0" w:line="360" w:lineRule="auto"/>
        <w:ind w:left="0"/>
        <w:jc w:val="both"/>
        <w:rPr>
          <w:rFonts w:ascii="David" w:hAnsi="David" w:cs="David"/>
          <w:rtl/>
        </w:rPr>
      </w:pPr>
      <w:r w:rsidRPr="00000D5C">
        <w:rPr>
          <w:rStyle w:val="Char0"/>
          <w:rFonts w:ascii="David" w:hAnsi="David"/>
          <w:color w:val="FF0000"/>
          <w:sz w:val="22"/>
          <w:szCs w:val="22"/>
          <w:rtl/>
        </w:rPr>
        <w:t>ס' 16 לחוהמ"ק</w:t>
      </w:r>
      <w:r w:rsidR="00000D5C">
        <w:rPr>
          <w:rStyle w:val="Char0"/>
          <w:rFonts w:ascii="David" w:hAnsi="David" w:hint="cs"/>
          <w:color w:val="FF0000"/>
          <w:sz w:val="22"/>
          <w:szCs w:val="22"/>
          <w:rtl/>
        </w:rPr>
        <w:t>:</w:t>
      </w:r>
      <w:r w:rsidRPr="00000D5C">
        <w:rPr>
          <w:rFonts w:ascii="David" w:hAnsi="David" w:cs="David"/>
          <w:color w:val="FF0000"/>
          <w:rtl/>
        </w:rPr>
        <w:t xml:space="preserve"> </w:t>
      </w:r>
      <w:r w:rsidRPr="00633885">
        <w:rPr>
          <w:rStyle w:val="Char5"/>
          <w:rFonts w:ascii="David" w:hAnsi="David"/>
          <w:b w:val="0"/>
          <w:bCs w:val="0"/>
          <w:i w:val="0"/>
          <w:iCs w:val="0"/>
          <w:color w:val="FF0000"/>
          <w:sz w:val="22"/>
          <w:szCs w:val="22"/>
          <w:rtl/>
        </w:rPr>
        <w:t>"בעל מקרקעין ומי שזכאי להחזיק בהם זכאי לדרוש מסירת המקרקעין ממי שמחזיק בהם שלא כדין"</w:t>
      </w:r>
    </w:p>
    <w:p w:rsidR="00000D5C" w:rsidRDefault="00000D5C" w:rsidP="00000D5C">
      <w:pPr>
        <w:pStyle w:val="a7"/>
        <w:spacing w:after="0" w:line="360" w:lineRule="auto"/>
        <w:ind w:left="0"/>
        <w:jc w:val="both"/>
        <w:rPr>
          <w:rFonts w:ascii="David" w:hAnsi="David" w:cs="David"/>
          <w:u w:val="single"/>
          <w:rtl/>
        </w:rPr>
      </w:pPr>
      <w:r>
        <w:rPr>
          <w:rFonts w:ascii="David" w:hAnsi="David" w:cs="David" w:hint="cs"/>
          <w:rtl/>
        </w:rPr>
        <w:t xml:space="preserve">ס' 16 </w:t>
      </w:r>
      <w:r w:rsidRPr="00633885">
        <w:rPr>
          <w:rFonts w:ascii="David" w:hAnsi="David" w:cs="David"/>
          <w:rtl/>
        </w:rPr>
        <w:t>מגדיר את זכות התביעה כלפי מחזיק שלא כדין –</w:t>
      </w:r>
    </w:p>
    <w:p w:rsidR="00C14D64" w:rsidRPr="00633885" w:rsidRDefault="003900C2" w:rsidP="00000D5C">
      <w:pPr>
        <w:pStyle w:val="a7"/>
        <w:spacing w:after="0" w:line="360" w:lineRule="auto"/>
        <w:ind w:left="0"/>
        <w:jc w:val="both"/>
        <w:rPr>
          <w:rFonts w:ascii="David" w:hAnsi="David" w:cs="David"/>
          <w:rtl/>
        </w:rPr>
      </w:pPr>
      <w:r w:rsidRPr="00633885">
        <w:rPr>
          <w:rFonts w:ascii="David" w:hAnsi="David" w:cs="David"/>
          <w:u w:val="single"/>
          <w:rtl/>
        </w:rPr>
        <w:t>זו הסיטואציה</w:t>
      </w:r>
      <w:r w:rsidRPr="00633885">
        <w:rPr>
          <w:rFonts w:ascii="David" w:hAnsi="David" w:cs="David"/>
          <w:rtl/>
        </w:rPr>
        <w:t xml:space="preserve"> - אדם חתם על חוזה שכירות</w:t>
      </w:r>
      <w:r w:rsidR="009B6375" w:rsidRPr="00633885">
        <w:rPr>
          <w:rFonts w:ascii="David" w:hAnsi="David" w:cs="David"/>
          <w:rtl/>
        </w:rPr>
        <w:t xml:space="preserve"> (=זכאי להחזיק)</w:t>
      </w:r>
      <w:r w:rsidRPr="00633885">
        <w:rPr>
          <w:rFonts w:ascii="David" w:hAnsi="David" w:cs="David"/>
          <w:rtl/>
        </w:rPr>
        <w:t>, מגיע לדירה ומוצא פולש</w:t>
      </w:r>
      <w:r w:rsidR="009B6375" w:rsidRPr="00633885">
        <w:rPr>
          <w:rFonts w:ascii="David" w:hAnsi="David" w:cs="David"/>
          <w:rtl/>
        </w:rPr>
        <w:t xml:space="preserve"> (=מחזיק שלא כדין)</w:t>
      </w:r>
      <w:r w:rsidRPr="00633885">
        <w:rPr>
          <w:rFonts w:ascii="David" w:hAnsi="David" w:cs="David"/>
          <w:rtl/>
        </w:rPr>
        <w:t>. האם הוא זכאי לסלק</w:t>
      </w:r>
      <w:r w:rsidR="006A39EA" w:rsidRPr="00633885">
        <w:rPr>
          <w:rFonts w:ascii="David" w:hAnsi="David" w:cs="David"/>
          <w:rtl/>
        </w:rPr>
        <w:t>ו</w:t>
      </w:r>
      <w:r w:rsidRPr="00633885">
        <w:rPr>
          <w:rFonts w:ascii="David" w:hAnsi="David" w:cs="David"/>
          <w:rtl/>
        </w:rPr>
        <w:t xml:space="preserve">? </w:t>
      </w:r>
      <w:r w:rsidR="00C14D64" w:rsidRPr="00633885">
        <w:rPr>
          <w:rFonts w:ascii="David" w:hAnsi="David" w:cs="David"/>
          <w:rtl/>
        </w:rPr>
        <w:t xml:space="preserve">מישהו יושב במקרקעין שלא כדין ומותר לבעלים </w:t>
      </w:r>
      <w:r w:rsidR="006A39EA" w:rsidRPr="00633885">
        <w:rPr>
          <w:rFonts w:ascii="David" w:hAnsi="David" w:cs="David"/>
          <w:rtl/>
        </w:rPr>
        <w:t>/</w:t>
      </w:r>
      <w:r w:rsidR="00C14D64" w:rsidRPr="00633885">
        <w:rPr>
          <w:rFonts w:ascii="David" w:hAnsi="David" w:cs="David"/>
          <w:rtl/>
        </w:rPr>
        <w:t xml:space="preserve"> </w:t>
      </w:r>
      <w:r w:rsidR="006A39EA" w:rsidRPr="00633885">
        <w:rPr>
          <w:rFonts w:ascii="David" w:hAnsi="David" w:cs="David"/>
          <w:rtl/>
        </w:rPr>
        <w:t>למוטב</w:t>
      </w:r>
      <w:r w:rsidR="00C14D64" w:rsidRPr="00633885">
        <w:rPr>
          <w:rFonts w:ascii="David" w:hAnsi="David" w:cs="David"/>
          <w:rtl/>
        </w:rPr>
        <w:t xml:space="preserve"> ל</w:t>
      </w:r>
      <w:r w:rsidR="009B6375" w:rsidRPr="00633885">
        <w:rPr>
          <w:rFonts w:ascii="David" w:hAnsi="David" w:cs="David"/>
          <w:rtl/>
        </w:rPr>
        <w:t xml:space="preserve">פנות לביהמ"ש </w:t>
      </w:r>
      <w:r w:rsidR="006A39EA" w:rsidRPr="00633885">
        <w:rPr>
          <w:rFonts w:ascii="David" w:hAnsi="David" w:cs="David"/>
          <w:rtl/>
        </w:rPr>
        <w:t>ו</w:t>
      </w:r>
      <w:r w:rsidR="009B6375" w:rsidRPr="00633885">
        <w:rPr>
          <w:rFonts w:ascii="David" w:hAnsi="David" w:cs="David"/>
          <w:rtl/>
        </w:rPr>
        <w:t>לתבוע סילוק</w:t>
      </w:r>
      <w:r w:rsidR="00C14D64" w:rsidRPr="00633885">
        <w:rPr>
          <w:rFonts w:ascii="David" w:hAnsi="David" w:cs="David"/>
          <w:rtl/>
        </w:rPr>
        <w:t xml:space="preserve"> לאחר שהוא דרש</w:t>
      </w:r>
      <w:r w:rsidR="006A39EA" w:rsidRPr="00633885">
        <w:rPr>
          <w:rFonts w:ascii="David" w:hAnsi="David" w:cs="David"/>
          <w:rtl/>
        </w:rPr>
        <w:t xml:space="preserve"> את</w:t>
      </w:r>
      <w:r w:rsidR="00C14D64" w:rsidRPr="00633885">
        <w:rPr>
          <w:rFonts w:ascii="David" w:hAnsi="David" w:cs="David"/>
          <w:rtl/>
        </w:rPr>
        <w:t xml:space="preserve"> מסירת </w:t>
      </w:r>
      <w:r w:rsidR="006A39EA" w:rsidRPr="00633885">
        <w:rPr>
          <w:rFonts w:ascii="David" w:hAnsi="David" w:cs="David"/>
          <w:rtl/>
        </w:rPr>
        <w:t>ה</w:t>
      </w:r>
      <w:r w:rsidR="00C14D64" w:rsidRPr="00633885">
        <w:rPr>
          <w:rFonts w:ascii="David" w:hAnsi="David" w:cs="David"/>
          <w:rtl/>
        </w:rPr>
        <w:t>מקרקעין וסורב.</w:t>
      </w:r>
    </w:p>
    <w:p w:rsidR="00396FCB" w:rsidRPr="00633885" w:rsidRDefault="00396FCB" w:rsidP="00000D5C">
      <w:pPr>
        <w:pStyle w:val="a7"/>
        <w:spacing w:after="0" w:line="360" w:lineRule="auto"/>
        <w:ind w:left="0"/>
        <w:jc w:val="both"/>
        <w:rPr>
          <w:rFonts w:ascii="David" w:hAnsi="David" w:cs="David"/>
          <w:rtl/>
        </w:rPr>
      </w:pPr>
      <w:r w:rsidRPr="00633885">
        <w:rPr>
          <w:rFonts w:ascii="David" w:hAnsi="David" w:cs="David"/>
          <w:u w:val="single"/>
          <w:rtl/>
        </w:rPr>
        <w:t xml:space="preserve">האם דרישת המסירה היא דרישה בנעימים או </w:t>
      </w:r>
      <w:r w:rsidR="00000D5C">
        <w:rPr>
          <w:rFonts w:ascii="David" w:hAnsi="David" w:cs="David" w:hint="cs"/>
          <w:u w:val="single"/>
          <w:rtl/>
        </w:rPr>
        <w:t xml:space="preserve">מאפשרת הפעלת </w:t>
      </w:r>
      <w:r w:rsidRPr="00633885">
        <w:rPr>
          <w:rFonts w:ascii="David" w:hAnsi="David" w:cs="David"/>
          <w:u w:val="single"/>
          <w:rtl/>
        </w:rPr>
        <w:t>כוח</w:t>
      </w:r>
      <w:r w:rsidRPr="00633885">
        <w:rPr>
          <w:rFonts w:ascii="David" w:hAnsi="David" w:cs="David"/>
          <w:rtl/>
        </w:rPr>
        <w:t>? לפי ה-</w:t>
      </w:r>
      <w:r w:rsidRPr="00633885">
        <w:rPr>
          <w:rFonts w:ascii="David" w:hAnsi="David" w:cs="David"/>
        </w:rPr>
        <w:t>Default</w:t>
      </w:r>
      <w:r w:rsidRPr="00633885">
        <w:rPr>
          <w:rFonts w:ascii="David" w:hAnsi="David" w:cs="David"/>
          <w:rtl/>
        </w:rPr>
        <w:t xml:space="preserve"> לא נוקטים </w:t>
      </w:r>
      <w:r w:rsidR="00000D5C">
        <w:rPr>
          <w:rFonts w:ascii="David" w:hAnsi="David" w:cs="David" w:hint="cs"/>
          <w:rtl/>
        </w:rPr>
        <w:t>בסעד עצמי בכוח לפני שהייתה דרישה שלא בכוח.</w:t>
      </w:r>
    </w:p>
    <w:p w:rsidR="002A7693" w:rsidRPr="00633885" w:rsidRDefault="00C14D64" w:rsidP="00633885">
      <w:pPr>
        <w:pStyle w:val="a7"/>
        <w:spacing w:after="0" w:line="360" w:lineRule="auto"/>
        <w:ind w:left="0"/>
        <w:jc w:val="both"/>
        <w:rPr>
          <w:rFonts w:ascii="David" w:hAnsi="David" w:cs="David"/>
          <w:rtl/>
        </w:rPr>
      </w:pPr>
      <w:r w:rsidRPr="00633885">
        <w:rPr>
          <w:rFonts w:ascii="David" w:hAnsi="David" w:cs="David"/>
          <w:u w:val="single"/>
          <w:rtl/>
        </w:rPr>
        <w:t>למה יש דרישה לפנות לערכאה ולא לסלק בכוח</w:t>
      </w:r>
      <w:r w:rsidRPr="00633885">
        <w:rPr>
          <w:rFonts w:ascii="David" w:hAnsi="David" w:cs="David"/>
          <w:rtl/>
        </w:rPr>
        <w:t xml:space="preserve">? </w:t>
      </w:r>
      <w:r w:rsidR="0010776B" w:rsidRPr="00633885">
        <w:rPr>
          <w:rFonts w:ascii="David" w:hAnsi="David" w:cs="David"/>
          <w:rtl/>
        </w:rPr>
        <w:t>כדי שאנשים לא ייקחו את הדין לידם ויפרצו את גבול הסביר.</w:t>
      </w:r>
    </w:p>
    <w:p w:rsidR="00000D5C" w:rsidRDefault="00000D5C" w:rsidP="00000D5C">
      <w:pPr>
        <w:pStyle w:val="aff2"/>
        <w:spacing w:after="0" w:line="360" w:lineRule="auto"/>
        <w:rPr>
          <w:rStyle w:val="Char0"/>
          <w:rFonts w:ascii="David" w:hAnsi="David"/>
          <w:b w:val="0"/>
          <w:bCs w:val="0"/>
          <w:color w:val="auto"/>
          <w:sz w:val="22"/>
          <w:szCs w:val="22"/>
          <w:rtl/>
        </w:rPr>
      </w:pPr>
    </w:p>
    <w:p w:rsidR="00000D5C" w:rsidRDefault="0090356C" w:rsidP="00000D5C">
      <w:pPr>
        <w:pStyle w:val="aff2"/>
        <w:spacing w:after="0" w:line="360" w:lineRule="auto"/>
        <w:rPr>
          <w:rFonts w:ascii="David" w:hAnsi="David"/>
          <w:sz w:val="22"/>
          <w:szCs w:val="22"/>
          <w:rtl/>
        </w:rPr>
      </w:pPr>
      <w:r w:rsidRPr="00000D5C">
        <w:rPr>
          <w:rStyle w:val="Char0"/>
          <w:rFonts w:ascii="David" w:hAnsi="David"/>
          <w:color w:val="FF0000"/>
          <w:sz w:val="22"/>
          <w:szCs w:val="22"/>
          <w:rtl/>
        </w:rPr>
        <w:t>ס' 17 לחוהמ"ק</w:t>
      </w:r>
      <w:r w:rsidR="00000D5C">
        <w:rPr>
          <w:rFonts w:ascii="David" w:hAnsi="David" w:hint="cs"/>
          <w:color w:val="FF0000"/>
          <w:sz w:val="22"/>
          <w:szCs w:val="22"/>
          <w:rtl/>
        </w:rPr>
        <w:t>:</w:t>
      </w:r>
      <w:r w:rsidRPr="00000D5C">
        <w:rPr>
          <w:rFonts w:ascii="David" w:hAnsi="David"/>
          <w:b/>
          <w:bCs/>
          <w:color w:val="FF0000"/>
          <w:sz w:val="22"/>
          <w:szCs w:val="22"/>
          <w:rtl/>
        </w:rPr>
        <w:t xml:space="preserve"> </w:t>
      </w:r>
      <w:r w:rsidRPr="00000D5C">
        <w:rPr>
          <w:rStyle w:val="Char5"/>
          <w:rFonts w:ascii="David" w:hAnsi="David"/>
          <w:b w:val="0"/>
          <w:bCs w:val="0"/>
          <w:i w:val="0"/>
          <w:iCs w:val="0"/>
          <w:color w:val="FF0000"/>
          <w:sz w:val="22"/>
          <w:szCs w:val="22"/>
          <w:rtl/>
        </w:rPr>
        <w:t>"המחזיק במקרקעין זכאי לדרוש מכל מי שאין לו זכות לכך שיימנע מכל מעשה שיש בו משום הפרעה לשימוש במקרקעין ושיסלק כל דבר שיש בו משום הפרעה כזאת"</w:t>
      </w:r>
    </w:p>
    <w:p w:rsidR="0090356C" w:rsidRPr="00000D5C" w:rsidRDefault="0090356C" w:rsidP="00000D5C">
      <w:pPr>
        <w:pStyle w:val="aff2"/>
        <w:spacing w:after="0" w:line="360" w:lineRule="auto"/>
        <w:rPr>
          <w:rFonts w:ascii="David" w:hAnsi="David"/>
          <w:sz w:val="22"/>
          <w:szCs w:val="22"/>
          <w:rtl/>
        </w:rPr>
      </w:pPr>
      <w:r w:rsidRPr="00000D5C">
        <w:rPr>
          <w:rStyle w:val="af2"/>
          <w:rFonts w:ascii="David" w:hAnsi="David" w:cs="David"/>
          <w:sz w:val="22"/>
          <w:szCs w:val="22"/>
          <w:rtl/>
        </w:rPr>
        <w:t>מי שמחזיק במקרקעין – ואין חובה שזו תהיה החזקה כדין (</w:t>
      </w:r>
      <w:r w:rsidR="00336C52" w:rsidRPr="00000D5C">
        <w:rPr>
          <w:rStyle w:val="af2"/>
          <w:rFonts w:ascii="David" w:hAnsi="David" w:cs="David"/>
          <w:sz w:val="22"/>
          <w:szCs w:val="22"/>
          <w:rtl/>
        </w:rPr>
        <w:t>ו</w:t>
      </w:r>
      <w:r w:rsidRPr="00000D5C">
        <w:rPr>
          <w:rStyle w:val="af2"/>
          <w:rFonts w:ascii="David" w:hAnsi="David" w:cs="David"/>
          <w:sz w:val="22"/>
          <w:szCs w:val="22"/>
          <w:rtl/>
        </w:rPr>
        <w:t>גם אם יודעים ב</w:t>
      </w:r>
      <w:r w:rsidR="00336C52" w:rsidRPr="00000D5C">
        <w:rPr>
          <w:rStyle w:val="af2"/>
          <w:rFonts w:ascii="David" w:hAnsi="David" w:cs="David"/>
          <w:sz w:val="22"/>
          <w:szCs w:val="22"/>
          <w:rtl/>
        </w:rPr>
        <w:t>ו</w:t>
      </w:r>
      <w:r w:rsidRPr="00000D5C">
        <w:rPr>
          <w:rStyle w:val="af2"/>
          <w:rFonts w:ascii="David" w:hAnsi="David" w:cs="David"/>
          <w:sz w:val="22"/>
          <w:szCs w:val="22"/>
          <w:rtl/>
        </w:rPr>
        <w:t>ודאות שזה לא כדין) – יכול לתבוע מכל מי שאין לו זכות החזקה במקרקעין להפסיק כל כניסה</w:t>
      </w:r>
      <w:r w:rsidR="00B16AB4" w:rsidRPr="00000D5C">
        <w:rPr>
          <w:rStyle w:val="af2"/>
          <w:rFonts w:ascii="David" w:hAnsi="David" w:cs="David"/>
          <w:sz w:val="22"/>
          <w:szCs w:val="22"/>
          <w:rtl/>
        </w:rPr>
        <w:t xml:space="preserve"> למקרקעין</w:t>
      </w:r>
      <w:r w:rsidRPr="00000D5C">
        <w:rPr>
          <w:rStyle w:val="af2"/>
          <w:rFonts w:ascii="David" w:hAnsi="David" w:cs="David"/>
          <w:sz w:val="22"/>
          <w:szCs w:val="22"/>
          <w:rtl/>
        </w:rPr>
        <w:t xml:space="preserve"> או הפרעה </w:t>
      </w:r>
      <w:r w:rsidR="00B16AB4" w:rsidRPr="00000D5C">
        <w:rPr>
          <w:rStyle w:val="af2"/>
          <w:rFonts w:ascii="David" w:hAnsi="David" w:cs="David"/>
          <w:sz w:val="22"/>
          <w:szCs w:val="22"/>
          <w:rtl/>
        </w:rPr>
        <w:t>לשימוש בו</w:t>
      </w:r>
      <w:r w:rsidR="008636BE">
        <w:rPr>
          <w:rStyle w:val="af2"/>
          <w:rFonts w:ascii="David" w:hAnsi="David" w:cs="David" w:hint="cs"/>
          <w:sz w:val="22"/>
          <w:szCs w:val="22"/>
          <w:rtl/>
        </w:rPr>
        <w:t xml:space="preserve"> (</w:t>
      </w:r>
      <w:r w:rsidR="008636BE" w:rsidRPr="008636BE">
        <w:rPr>
          <w:rStyle w:val="af2"/>
          <w:rFonts w:ascii="David" w:hAnsi="David" w:cs="David" w:hint="cs"/>
          <w:sz w:val="22"/>
          <w:szCs w:val="22"/>
          <w:highlight w:val="green"/>
          <w:rtl/>
        </w:rPr>
        <w:t>פס"ד עוקשי</w:t>
      </w:r>
      <w:r w:rsidR="008636BE">
        <w:rPr>
          <w:rStyle w:val="af2"/>
          <w:rFonts w:ascii="David" w:hAnsi="David" w:cs="David" w:hint="cs"/>
          <w:sz w:val="22"/>
          <w:szCs w:val="22"/>
          <w:rtl/>
        </w:rPr>
        <w:t>).</w:t>
      </w:r>
    </w:p>
    <w:p w:rsidR="00557386" w:rsidRPr="00633885" w:rsidRDefault="00C15B61" w:rsidP="00633885">
      <w:pPr>
        <w:pStyle w:val="aff2"/>
        <w:spacing w:after="0" w:line="360" w:lineRule="auto"/>
        <w:rPr>
          <w:rFonts w:ascii="David" w:hAnsi="David"/>
          <w:sz w:val="22"/>
          <w:szCs w:val="22"/>
          <w:rtl/>
        </w:rPr>
      </w:pPr>
      <w:r w:rsidRPr="00633885">
        <w:rPr>
          <w:rFonts w:ascii="David" w:hAnsi="David"/>
          <w:sz w:val="22"/>
          <w:szCs w:val="22"/>
          <w:u w:val="single"/>
          <w:rtl/>
        </w:rPr>
        <w:lastRenderedPageBreak/>
        <w:t>ל</w:t>
      </w:r>
      <w:r w:rsidR="00B17E2F" w:rsidRPr="00633885">
        <w:rPr>
          <w:rFonts w:ascii="David" w:hAnsi="David"/>
          <w:sz w:val="22"/>
          <w:szCs w:val="22"/>
          <w:u w:val="single"/>
          <w:rtl/>
        </w:rPr>
        <w:t>מה גם מי שמחזיק שלא כדין יכול לבוא בדרישות כלפי מחזיק שלא כדין אחר</w:t>
      </w:r>
      <w:r w:rsidR="00B17E2F" w:rsidRPr="00633885">
        <w:rPr>
          <w:rFonts w:ascii="David" w:hAnsi="David"/>
          <w:sz w:val="22"/>
          <w:szCs w:val="22"/>
          <w:rtl/>
        </w:rPr>
        <w:t>?</w:t>
      </w:r>
      <w:r w:rsidR="00DF24A5" w:rsidRPr="00633885">
        <w:rPr>
          <w:rFonts w:ascii="David" w:hAnsi="David"/>
          <w:sz w:val="22"/>
          <w:szCs w:val="22"/>
          <w:rtl/>
        </w:rPr>
        <w:t xml:space="preserve"> </w:t>
      </w:r>
      <w:r w:rsidR="0021137F" w:rsidRPr="00633885">
        <w:rPr>
          <w:rFonts w:ascii="David" w:hAnsi="David"/>
          <w:sz w:val="22"/>
          <w:szCs w:val="22"/>
          <w:rtl/>
        </w:rPr>
        <w:t xml:space="preserve">כי </w:t>
      </w:r>
      <w:r w:rsidR="003C3B41" w:rsidRPr="00633885">
        <w:rPr>
          <w:rFonts w:ascii="David" w:hAnsi="David"/>
          <w:sz w:val="22"/>
          <w:szCs w:val="22"/>
          <w:u w:val="single"/>
          <w:rtl/>
        </w:rPr>
        <w:t>על אף</w:t>
      </w:r>
      <w:r w:rsidR="0021137F" w:rsidRPr="00633885">
        <w:rPr>
          <w:rFonts w:ascii="David" w:hAnsi="David"/>
          <w:sz w:val="22"/>
          <w:szCs w:val="22"/>
          <w:rtl/>
        </w:rPr>
        <w:t xml:space="preserve"> שהוא מחזיק שלא כדין – הזכויות שלו לא שוות פחות ויש טעם להגן עליהן.</w:t>
      </w:r>
      <w:r w:rsidR="00557386" w:rsidRPr="00633885">
        <w:rPr>
          <w:rFonts w:ascii="David" w:hAnsi="David"/>
          <w:sz w:val="22"/>
          <w:szCs w:val="22"/>
          <w:rtl/>
        </w:rPr>
        <w:t xml:space="preserve"> כל מי שמחזיק במקרקעין (כדין או לאו) יכול לדרוש ממסיג גבול לחדול מההסגה</w:t>
      </w:r>
      <w:r w:rsidR="00D24C14" w:rsidRPr="00633885">
        <w:rPr>
          <w:rFonts w:ascii="David" w:hAnsi="David"/>
          <w:sz w:val="22"/>
          <w:szCs w:val="22"/>
          <w:rtl/>
        </w:rPr>
        <w:t xml:space="preserve"> </w:t>
      </w:r>
      <w:r w:rsidR="00D24C14" w:rsidRPr="00633885">
        <w:rPr>
          <w:rFonts w:ascii="David" w:hAnsi="David"/>
          <w:sz w:val="22"/>
          <w:szCs w:val="22"/>
        </w:rPr>
        <w:t>/</w:t>
      </w:r>
      <w:r w:rsidR="00D24C14" w:rsidRPr="00633885">
        <w:rPr>
          <w:rFonts w:ascii="David" w:hAnsi="David"/>
          <w:sz w:val="22"/>
          <w:szCs w:val="22"/>
          <w:rtl/>
        </w:rPr>
        <w:t xml:space="preserve"> לצמצם את ההפרעה</w:t>
      </w:r>
      <w:r w:rsidR="00557386" w:rsidRPr="00633885">
        <w:rPr>
          <w:rFonts w:ascii="David" w:hAnsi="David"/>
          <w:sz w:val="22"/>
          <w:szCs w:val="22"/>
          <w:rtl/>
        </w:rPr>
        <w:t>.</w:t>
      </w:r>
    </w:p>
    <w:p w:rsidR="002B618A" w:rsidRDefault="00280718" w:rsidP="00633885">
      <w:pPr>
        <w:pStyle w:val="aff2"/>
        <w:spacing w:after="0" w:line="360" w:lineRule="auto"/>
        <w:rPr>
          <w:rFonts w:ascii="David" w:hAnsi="David"/>
          <w:sz w:val="22"/>
          <w:szCs w:val="22"/>
          <w:rtl/>
        </w:rPr>
      </w:pPr>
      <w:r w:rsidRPr="00633885">
        <w:rPr>
          <w:rFonts w:ascii="David" w:hAnsi="David"/>
          <w:sz w:val="22"/>
          <w:szCs w:val="22"/>
          <w:u w:val="single"/>
          <w:rtl/>
        </w:rPr>
        <w:t>סיכום ביניים</w:t>
      </w:r>
      <w:r w:rsidRPr="00633885">
        <w:rPr>
          <w:rFonts w:ascii="David" w:hAnsi="David"/>
          <w:sz w:val="22"/>
          <w:szCs w:val="22"/>
          <w:rtl/>
        </w:rPr>
        <w:t>:</w:t>
      </w:r>
      <w:r w:rsidR="006E5748" w:rsidRPr="00633885">
        <w:rPr>
          <w:rFonts w:ascii="David" w:hAnsi="David"/>
          <w:sz w:val="22"/>
          <w:szCs w:val="22"/>
          <w:rtl/>
        </w:rPr>
        <w:t xml:space="preserve"> נושא זה קשור לתחום רכישת דירות (ובעיקר מקבלן).</w:t>
      </w:r>
      <w:r w:rsidR="00A64E15" w:rsidRPr="00633885">
        <w:rPr>
          <w:rFonts w:ascii="David" w:hAnsi="David"/>
          <w:sz w:val="22"/>
          <w:szCs w:val="22"/>
          <w:rtl/>
        </w:rPr>
        <w:t xml:space="preserve"> </w:t>
      </w:r>
      <w:r w:rsidR="006E5748" w:rsidRPr="00633885">
        <w:rPr>
          <w:rFonts w:ascii="David" w:hAnsi="David"/>
          <w:sz w:val="22"/>
          <w:szCs w:val="22"/>
          <w:rtl/>
        </w:rPr>
        <w:t xml:space="preserve">הכרנו את הדמויות </w:t>
      </w:r>
      <w:r w:rsidR="000D613D" w:rsidRPr="00633885">
        <w:rPr>
          <w:rFonts w:ascii="David" w:hAnsi="David"/>
          <w:sz w:val="22"/>
          <w:szCs w:val="22"/>
          <w:rtl/>
        </w:rPr>
        <w:t xml:space="preserve">הרלוונטיות לענייננו </w:t>
      </w:r>
      <w:r w:rsidR="006E5748" w:rsidRPr="00633885">
        <w:rPr>
          <w:rFonts w:ascii="David" w:hAnsi="David"/>
          <w:sz w:val="22"/>
          <w:szCs w:val="22"/>
          <w:rtl/>
        </w:rPr>
        <w:t>ודיברנו על ס' 15</w:t>
      </w:r>
      <w:r w:rsidRPr="00633885">
        <w:rPr>
          <w:rFonts w:ascii="David" w:hAnsi="David"/>
          <w:sz w:val="22"/>
          <w:szCs w:val="22"/>
          <w:rtl/>
        </w:rPr>
        <w:t>,</w:t>
      </w:r>
      <w:r w:rsidR="006E5748" w:rsidRPr="00633885">
        <w:rPr>
          <w:rFonts w:ascii="David" w:hAnsi="David"/>
          <w:sz w:val="22"/>
          <w:szCs w:val="22"/>
          <w:rtl/>
        </w:rPr>
        <w:t xml:space="preserve"> 16</w:t>
      </w:r>
      <w:r w:rsidRPr="00633885">
        <w:rPr>
          <w:rFonts w:ascii="David" w:hAnsi="David"/>
          <w:sz w:val="22"/>
          <w:szCs w:val="22"/>
          <w:rtl/>
        </w:rPr>
        <w:t xml:space="preserve"> ו-17</w:t>
      </w:r>
      <w:r w:rsidR="006E5748" w:rsidRPr="00633885">
        <w:rPr>
          <w:rFonts w:ascii="David" w:hAnsi="David"/>
          <w:sz w:val="22"/>
          <w:szCs w:val="22"/>
          <w:rtl/>
        </w:rPr>
        <w:t xml:space="preserve">. </w:t>
      </w:r>
      <w:r w:rsidR="000D613D" w:rsidRPr="00633885">
        <w:rPr>
          <w:rFonts w:ascii="David" w:hAnsi="David"/>
          <w:sz w:val="22"/>
          <w:szCs w:val="22"/>
          <w:rtl/>
        </w:rPr>
        <w:t>ס' 16 אומר שהדרך האולטימטיבית לדרוש היא פנייה לבי</w:t>
      </w:r>
      <w:r w:rsidR="008636BE">
        <w:rPr>
          <w:rFonts w:ascii="David" w:hAnsi="David" w:hint="cs"/>
          <w:sz w:val="22"/>
          <w:szCs w:val="22"/>
          <w:rtl/>
        </w:rPr>
        <w:t>ה</w:t>
      </w:r>
      <w:r w:rsidR="000D613D" w:rsidRPr="00633885">
        <w:rPr>
          <w:rFonts w:ascii="David" w:hAnsi="David"/>
          <w:sz w:val="22"/>
          <w:szCs w:val="22"/>
          <w:rtl/>
        </w:rPr>
        <w:t>מ"ש.</w:t>
      </w:r>
      <w:r w:rsidR="00325B7E" w:rsidRPr="00633885">
        <w:rPr>
          <w:rFonts w:ascii="David" w:hAnsi="David"/>
          <w:sz w:val="22"/>
          <w:szCs w:val="22"/>
          <w:rtl/>
        </w:rPr>
        <w:t xml:space="preserve"> בס' זה עדיין לא מדברים על סעד עצמי. ס' 17 מלמד אותנו שכל מי שמחזיק מקרקעין (כולל מחזיק שלא כדין) יכול לדרוש מ</w:t>
      </w:r>
      <w:r w:rsidR="00FE4C1C" w:rsidRPr="00633885">
        <w:rPr>
          <w:rFonts w:ascii="David" w:hAnsi="David"/>
          <w:sz w:val="22"/>
          <w:szCs w:val="22"/>
          <w:rtl/>
        </w:rPr>
        <w:t>ניעת הפרעה (</w:t>
      </w:r>
      <w:r w:rsidR="0040397E" w:rsidRPr="00633885">
        <w:rPr>
          <w:rFonts w:ascii="David" w:hAnsi="David"/>
          <w:sz w:val="22"/>
          <w:szCs w:val="22"/>
          <w:u w:val="single"/>
          <w:rtl/>
        </w:rPr>
        <w:t>אך</w:t>
      </w:r>
      <w:r w:rsidR="00FE4C1C" w:rsidRPr="00633885">
        <w:rPr>
          <w:rFonts w:ascii="David" w:hAnsi="David"/>
          <w:sz w:val="22"/>
          <w:szCs w:val="22"/>
          <w:rtl/>
        </w:rPr>
        <w:t xml:space="preserve"> לא לדרוש פינוי).</w:t>
      </w:r>
    </w:p>
    <w:p w:rsidR="00463344" w:rsidRPr="00633885" w:rsidRDefault="00463344" w:rsidP="00633885">
      <w:pPr>
        <w:pStyle w:val="aff2"/>
        <w:spacing w:after="0" w:line="360" w:lineRule="auto"/>
        <w:rPr>
          <w:rFonts w:ascii="David" w:hAnsi="David"/>
          <w:sz w:val="22"/>
          <w:szCs w:val="22"/>
          <w:rtl/>
        </w:rPr>
      </w:pPr>
    </w:p>
    <w:p w:rsidR="002B618A" w:rsidRPr="008636BE" w:rsidRDefault="002B618A" w:rsidP="00633885">
      <w:pPr>
        <w:pStyle w:val="aff2"/>
        <w:spacing w:after="0" w:line="360" w:lineRule="auto"/>
        <w:rPr>
          <w:rStyle w:val="20"/>
          <w:rFonts w:ascii="David" w:hAnsi="David" w:cs="David"/>
          <w:sz w:val="24"/>
          <w:rtl/>
        </w:rPr>
      </w:pPr>
      <w:bookmarkStart w:id="45" w:name="_Toc422122318"/>
      <w:r w:rsidRPr="008636BE">
        <w:rPr>
          <w:rStyle w:val="20"/>
          <w:rFonts w:ascii="David" w:hAnsi="David" w:cs="David"/>
          <w:sz w:val="24"/>
          <w:rtl/>
        </w:rPr>
        <w:t>ח.1 עשיית דין עצמית</w:t>
      </w:r>
      <w:bookmarkEnd w:id="45"/>
      <w:r w:rsidR="008636BE" w:rsidRPr="008636BE">
        <w:rPr>
          <w:rStyle w:val="20"/>
          <w:rFonts w:ascii="David" w:hAnsi="David" w:cs="David" w:hint="cs"/>
          <w:sz w:val="24"/>
          <w:rtl/>
        </w:rPr>
        <w:t xml:space="preserve"> (ס' 18(ב))</w:t>
      </w:r>
    </w:p>
    <w:p w:rsidR="00F3686F" w:rsidRPr="00633885" w:rsidRDefault="002B618A" w:rsidP="008636BE">
      <w:pPr>
        <w:pStyle w:val="aff2"/>
        <w:spacing w:after="0" w:line="360" w:lineRule="auto"/>
        <w:rPr>
          <w:rFonts w:ascii="David" w:hAnsi="David"/>
          <w:sz w:val="22"/>
          <w:szCs w:val="22"/>
          <w:rtl/>
        </w:rPr>
      </w:pPr>
      <w:r w:rsidRPr="00633885">
        <w:rPr>
          <w:rFonts w:ascii="David" w:hAnsi="David"/>
          <w:b/>
          <w:bCs/>
          <w:sz w:val="22"/>
          <w:szCs w:val="22"/>
          <w:rtl/>
        </w:rPr>
        <w:t xml:space="preserve">כעת נשאל, האם סעד עצמי הוא עניין רלוונטי? </w:t>
      </w:r>
      <w:r w:rsidRPr="00633885">
        <w:rPr>
          <w:rFonts w:ascii="David" w:hAnsi="David"/>
          <w:sz w:val="22"/>
          <w:szCs w:val="22"/>
          <w:rtl/>
        </w:rPr>
        <w:t>באופן עקרוני החוק כן מאפשר זאת. למה? האם זה ראוי במע</w:t>
      </w:r>
      <w:r w:rsidR="008636BE">
        <w:rPr>
          <w:rFonts w:ascii="David" w:hAnsi="David" w:hint="cs"/>
          <w:sz w:val="22"/>
          <w:szCs w:val="22"/>
          <w:rtl/>
        </w:rPr>
        <w:t>רכת</w:t>
      </w:r>
      <w:r w:rsidRPr="00633885">
        <w:rPr>
          <w:rFonts w:ascii="David" w:hAnsi="David"/>
          <w:sz w:val="22"/>
          <w:szCs w:val="22"/>
          <w:rtl/>
        </w:rPr>
        <w:t xml:space="preserve"> משפטית מדינתית? האם נרצה לתת לאנשים לקיים סעד עצמי?</w:t>
      </w:r>
      <w:r w:rsidR="00AC3A7B" w:rsidRPr="00633885">
        <w:rPr>
          <w:rFonts w:ascii="David" w:hAnsi="David"/>
          <w:b/>
          <w:bCs/>
          <w:sz w:val="22"/>
          <w:szCs w:val="22"/>
          <w:rtl/>
        </w:rPr>
        <w:t xml:space="preserve"> </w:t>
      </w:r>
      <w:r w:rsidR="00B877C1" w:rsidRPr="00633885">
        <w:rPr>
          <w:rFonts w:ascii="David" w:hAnsi="David"/>
          <w:b/>
          <w:bCs/>
          <w:sz w:val="22"/>
          <w:szCs w:val="22"/>
          <w:rtl/>
        </w:rPr>
        <w:t xml:space="preserve">התשובה היא שיש מקרים בהם נאפשר זאת </w:t>
      </w:r>
      <w:r w:rsidR="0040397E" w:rsidRPr="00633885">
        <w:rPr>
          <w:rFonts w:ascii="David" w:hAnsi="David"/>
          <w:b/>
          <w:bCs/>
          <w:sz w:val="22"/>
          <w:szCs w:val="22"/>
          <w:u w:val="single"/>
          <w:rtl/>
        </w:rPr>
        <w:t>אך</w:t>
      </w:r>
      <w:r w:rsidR="00B877C1" w:rsidRPr="00633885">
        <w:rPr>
          <w:rFonts w:ascii="David" w:hAnsi="David"/>
          <w:b/>
          <w:bCs/>
          <w:sz w:val="22"/>
          <w:szCs w:val="22"/>
          <w:rtl/>
        </w:rPr>
        <w:t xml:space="preserve"> בצורה סבירה ומוגבלת ולא כיד חופשית.</w:t>
      </w:r>
      <w:r w:rsidR="00AC3A7B" w:rsidRPr="00633885">
        <w:rPr>
          <w:rFonts w:ascii="David" w:hAnsi="David"/>
          <w:sz w:val="22"/>
          <w:szCs w:val="22"/>
          <w:rtl/>
        </w:rPr>
        <w:t xml:space="preserve"> </w:t>
      </w:r>
      <w:r w:rsidR="002877A5" w:rsidRPr="00633885">
        <w:rPr>
          <w:rFonts w:ascii="David" w:hAnsi="David"/>
          <w:sz w:val="22"/>
          <w:szCs w:val="22"/>
          <w:rtl/>
        </w:rPr>
        <w:t>הרציונל העיקרי שמאחורי אימוץ הסעד העצמי לתוך מע</w:t>
      </w:r>
      <w:r w:rsidR="00AC3A7B" w:rsidRPr="00633885">
        <w:rPr>
          <w:rFonts w:ascii="David" w:hAnsi="David"/>
          <w:sz w:val="22"/>
          <w:szCs w:val="22"/>
          <w:rtl/>
        </w:rPr>
        <w:t>'</w:t>
      </w:r>
      <w:r w:rsidR="002877A5" w:rsidRPr="00633885">
        <w:rPr>
          <w:rFonts w:ascii="David" w:hAnsi="David"/>
          <w:sz w:val="22"/>
          <w:szCs w:val="22"/>
          <w:rtl/>
        </w:rPr>
        <w:t xml:space="preserve"> המשפט ה</w:t>
      </w:r>
      <w:r w:rsidR="00630432" w:rsidRPr="00633885">
        <w:rPr>
          <w:rFonts w:ascii="David" w:hAnsi="David"/>
          <w:sz w:val="22"/>
          <w:szCs w:val="22"/>
          <w:rtl/>
        </w:rPr>
        <w:t>ו</w:t>
      </w:r>
      <w:r w:rsidR="002877A5" w:rsidRPr="00633885">
        <w:rPr>
          <w:rFonts w:ascii="David" w:hAnsi="David"/>
          <w:sz w:val="22"/>
          <w:szCs w:val="22"/>
          <w:rtl/>
        </w:rPr>
        <w:t xml:space="preserve">א התפיסה שלנו כבני אדם. השיקול של </w:t>
      </w:r>
      <w:r w:rsidR="002877A5" w:rsidRPr="00633885">
        <w:rPr>
          <w:rFonts w:ascii="David" w:hAnsi="David"/>
          <w:sz w:val="22"/>
          <w:szCs w:val="22"/>
          <w:highlight w:val="yellow"/>
          <w:rtl/>
        </w:rPr>
        <w:t>האינסטינקט האנושי למניעת חטיפה</w:t>
      </w:r>
      <w:r w:rsidR="002877A5" w:rsidRPr="00633885">
        <w:rPr>
          <w:rFonts w:ascii="David" w:hAnsi="David"/>
          <w:sz w:val="22"/>
          <w:szCs w:val="22"/>
          <w:rtl/>
        </w:rPr>
        <w:t xml:space="preserve"> הוא מהותי</w:t>
      </w:r>
      <w:r w:rsidR="003621B5" w:rsidRPr="00633885">
        <w:rPr>
          <w:rFonts w:ascii="David" w:hAnsi="David"/>
          <w:sz w:val="22"/>
          <w:szCs w:val="22"/>
          <w:rtl/>
        </w:rPr>
        <w:t>.</w:t>
      </w:r>
    </w:p>
    <w:p w:rsidR="008E7D7F" w:rsidRDefault="008E7D7F" w:rsidP="00633885">
      <w:pPr>
        <w:pStyle w:val="aff2"/>
        <w:spacing w:after="0" w:line="360" w:lineRule="auto"/>
        <w:rPr>
          <w:rFonts w:ascii="David" w:hAnsi="David"/>
          <w:sz w:val="22"/>
          <w:szCs w:val="22"/>
          <w:rtl/>
        </w:rPr>
      </w:pPr>
    </w:p>
    <w:p w:rsidR="008E7D7F" w:rsidRPr="00633885" w:rsidRDefault="00DF2E69"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הרציונאליים</w:t>
      </w:r>
      <w:r w:rsidR="008E7D7F" w:rsidRPr="00633885">
        <w:rPr>
          <w:rFonts w:ascii="David" w:hAnsi="David"/>
          <w:b/>
          <w:bCs/>
          <w:sz w:val="22"/>
          <w:szCs w:val="22"/>
          <w:u w:val="single"/>
          <w:rtl/>
        </w:rPr>
        <w:t xml:space="preserve"> של הסעד העצמי</w:t>
      </w:r>
    </w:p>
    <w:p w:rsidR="00DF4675" w:rsidRPr="00633885" w:rsidRDefault="00F3686F" w:rsidP="00633885">
      <w:pPr>
        <w:pStyle w:val="aff2"/>
        <w:spacing w:after="0" w:line="360" w:lineRule="auto"/>
        <w:rPr>
          <w:rFonts w:ascii="David" w:hAnsi="David"/>
          <w:sz w:val="22"/>
          <w:szCs w:val="22"/>
          <w:rtl/>
        </w:rPr>
      </w:pPr>
      <w:r w:rsidRPr="00633885">
        <w:rPr>
          <w:rFonts w:ascii="David" w:hAnsi="David"/>
          <w:b/>
          <w:bCs/>
          <w:sz w:val="22"/>
          <w:szCs w:val="22"/>
          <w:rtl/>
        </w:rPr>
        <w:t>צריך לשאול האם זה עונה על הרציונ</w:t>
      </w:r>
      <w:r w:rsidR="00DF2E69" w:rsidRPr="00633885">
        <w:rPr>
          <w:rFonts w:ascii="David" w:hAnsi="David"/>
          <w:b/>
          <w:bCs/>
          <w:sz w:val="22"/>
          <w:szCs w:val="22"/>
          <w:rtl/>
        </w:rPr>
        <w:t>א</w:t>
      </w:r>
      <w:r w:rsidRPr="00633885">
        <w:rPr>
          <w:rFonts w:ascii="David" w:hAnsi="David"/>
          <w:b/>
          <w:bCs/>
          <w:sz w:val="22"/>
          <w:szCs w:val="22"/>
          <w:rtl/>
        </w:rPr>
        <w:t>ל</w:t>
      </w:r>
      <w:r w:rsidR="00DF2E69" w:rsidRPr="00633885">
        <w:rPr>
          <w:rFonts w:ascii="David" w:hAnsi="David"/>
          <w:b/>
          <w:bCs/>
          <w:sz w:val="22"/>
          <w:szCs w:val="22"/>
          <w:rtl/>
        </w:rPr>
        <w:t>י</w:t>
      </w:r>
      <w:r w:rsidRPr="00633885">
        <w:rPr>
          <w:rFonts w:ascii="David" w:hAnsi="David"/>
          <w:b/>
          <w:bCs/>
          <w:sz w:val="22"/>
          <w:szCs w:val="22"/>
          <w:rtl/>
        </w:rPr>
        <w:t>ים שבגינם יש סעד עצמי</w:t>
      </w:r>
      <w:r w:rsidRPr="00633885">
        <w:rPr>
          <w:rFonts w:ascii="David" w:hAnsi="David"/>
          <w:sz w:val="22"/>
          <w:szCs w:val="22"/>
          <w:rtl/>
        </w:rPr>
        <w:t>? (</w:t>
      </w:r>
      <w:r w:rsidR="008E7D7F" w:rsidRPr="00633885">
        <w:rPr>
          <w:rFonts w:ascii="David" w:hAnsi="David"/>
          <w:sz w:val="22"/>
          <w:szCs w:val="22"/>
          <w:rtl/>
        </w:rPr>
        <w:t xml:space="preserve">כלומר </w:t>
      </w:r>
      <w:r w:rsidRPr="00633885">
        <w:rPr>
          <w:rFonts w:ascii="David" w:hAnsi="David"/>
          <w:sz w:val="22"/>
          <w:szCs w:val="22"/>
          <w:rtl/>
        </w:rPr>
        <w:t xml:space="preserve">האם זה נותן מענה לאופי האנושי; האם יש חלופה מעשית במקרים </w:t>
      </w:r>
      <w:r w:rsidR="00336C52" w:rsidRPr="00633885">
        <w:rPr>
          <w:rFonts w:ascii="David" w:hAnsi="David"/>
          <w:sz w:val="22"/>
          <w:szCs w:val="22"/>
          <w:rtl/>
        </w:rPr>
        <w:t>מסוימים</w:t>
      </w:r>
      <w:r w:rsidRPr="00633885">
        <w:rPr>
          <w:rFonts w:ascii="David" w:hAnsi="David"/>
          <w:sz w:val="22"/>
          <w:szCs w:val="22"/>
          <w:rtl/>
        </w:rPr>
        <w:t xml:space="preserve"> ובעיקר </w:t>
      </w:r>
      <w:r w:rsidR="00336C52" w:rsidRPr="00633885">
        <w:rPr>
          <w:rFonts w:ascii="David" w:hAnsi="David"/>
          <w:sz w:val="22"/>
          <w:szCs w:val="22"/>
          <w:rtl/>
        </w:rPr>
        <w:t>במיטלטלין</w:t>
      </w:r>
      <w:r w:rsidRPr="00633885">
        <w:rPr>
          <w:rFonts w:ascii="David" w:hAnsi="David"/>
          <w:sz w:val="22"/>
          <w:szCs w:val="22"/>
          <w:rtl/>
        </w:rPr>
        <w:t xml:space="preserve"> ושאלת הכלל הקנייני לעומת כלל האחריות – מתוך הכללים של </w:t>
      </w:r>
      <w:r w:rsidRPr="008636BE">
        <w:rPr>
          <w:rFonts w:ascii="David" w:hAnsi="David"/>
          <w:b/>
          <w:bCs/>
          <w:color w:val="984806" w:themeColor="accent6" w:themeShade="80"/>
          <w:sz w:val="22"/>
          <w:szCs w:val="22"/>
          <w:rtl/>
        </w:rPr>
        <w:t>קלברזי ומלמד</w:t>
      </w:r>
      <w:r w:rsidRPr="00633885">
        <w:rPr>
          <w:rFonts w:ascii="David" w:hAnsi="David"/>
          <w:sz w:val="22"/>
          <w:szCs w:val="22"/>
          <w:rtl/>
        </w:rPr>
        <w:t>)</w:t>
      </w:r>
      <w:r w:rsidR="008E7D7F" w:rsidRPr="00633885">
        <w:rPr>
          <w:rFonts w:ascii="David" w:hAnsi="David"/>
          <w:sz w:val="22"/>
          <w:szCs w:val="22"/>
          <w:rtl/>
        </w:rPr>
        <w:t>.</w:t>
      </w:r>
    </w:p>
    <w:p w:rsidR="00F3686F" w:rsidRPr="00633885" w:rsidRDefault="00F3686F" w:rsidP="00AF0DC9">
      <w:pPr>
        <w:pStyle w:val="aff2"/>
        <w:numPr>
          <w:ilvl w:val="0"/>
          <w:numId w:val="260"/>
        </w:numPr>
        <w:spacing w:after="0" w:line="360" w:lineRule="auto"/>
        <w:ind w:left="248" w:hanging="248"/>
        <w:rPr>
          <w:rFonts w:ascii="David" w:hAnsi="David"/>
          <w:sz w:val="22"/>
          <w:szCs w:val="22"/>
          <w:rtl/>
        </w:rPr>
      </w:pPr>
      <w:r w:rsidRPr="00633885">
        <w:rPr>
          <w:rFonts w:ascii="David" w:hAnsi="David"/>
          <w:sz w:val="22"/>
          <w:szCs w:val="22"/>
          <w:u w:val="single"/>
          <w:rtl/>
        </w:rPr>
        <w:t>האופי האנושי</w:t>
      </w:r>
      <w:r w:rsidRPr="00633885">
        <w:rPr>
          <w:rFonts w:ascii="David" w:hAnsi="David"/>
          <w:sz w:val="22"/>
          <w:szCs w:val="22"/>
          <w:rtl/>
        </w:rPr>
        <w:t>: אנשים נוטים להתנגד לגניבות ולקיחות באופן פנימי. זה משהו מולד בדיוק כפי שכלב מתנגד ונלחם כשלוקחים לו צעצוע מהפה.</w:t>
      </w:r>
    </w:p>
    <w:p w:rsidR="00F3686F" w:rsidRPr="00633885" w:rsidRDefault="00F3686F" w:rsidP="00AF0DC9">
      <w:pPr>
        <w:pStyle w:val="aff2"/>
        <w:numPr>
          <w:ilvl w:val="0"/>
          <w:numId w:val="260"/>
        </w:numPr>
        <w:spacing w:after="0" w:line="360" w:lineRule="auto"/>
        <w:ind w:left="248" w:hanging="248"/>
        <w:rPr>
          <w:rFonts w:ascii="David" w:hAnsi="David"/>
          <w:sz w:val="22"/>
          <w:szCs w:val="22"/>
          <w:rtl/>
        </w:rPr>
      </w:pPr>
      <w:r w:rsidRPr="00633885">
        <w:rPr>
          <w:rFonts w:ascii="David" w:hAnsi="David"/>
          <w:sz w:val="22"/>
          <w:szCs w:val="22"/>
          <w:u w:val="single"/>
          <w:rtl/>
        </w:rPr>
        <w:t>חלופה מעשית</w:t>
      </w:r>
      <w:r w:rsidRPr="00633885">
        <w:rPr>
          <w:rFonts w:ascii="David" w:hAnsi="David"/>
          <w:sz w:val="22"/>
          <w:szCs w:val="22"/>
          <w:rtl/>
        </w:rPr>
        <w:t xml:space="preserve">: </w:t>
      </w:r>
      <w:r w:rsidR="00336C52" w:rsidRPr="00633885">
        <w:rPr>
          <w:rFonts w:ascii="David" w:hAnsi="David"/>
          <w:sz w:val="22"/>
          <w:szCs w:val="22"/>
          <w:rtl/>
        </w:rPr>
        <w:t>במיטלטלין</w:t>
      </w:r>
      <w:r w:rsidRPr="00633885">
        <w:rPr>
          <w:rFonts w:ascii="David" w:hAnsi="David"/>
          <w:sz w:val="22"/>
          <w:szCs w:val="22"/>
          <w:rtl/>
        </w:rPr>
        <w:t xml:space="preserve"> בהחלט ייתכן </w:t>
      </w:r>
      <w:r w:rsidR="00ED6FB3" w:rsidRPr="00633885">
        <w:rPr>
          <w:rFonts w:ascii="David" w:hAnsi="David"/>
          <w:sz w:val="22"/>
          <w:szCs w:val="22"/>
          <w:rtl/>
        </w:rPr>
        <w:t>ש</w:t>
      </w:r>
      <w:r w:rsidRPr="00633885">
        <w:rPr>
          <w:rFonts w:ascii="David" w:hAnsi="David"/>
          <w:sz w:val="22"/>
          <w:szCs w:val="22"/>
          <w:rtl/>
        </w:rPr>
        <w:t>א</w:t>
      </w:r>
      <w:r w:rsidR="008636BE">
        <w:rPr>
          <w:rFonts w:ascii="David" w:hAnsi="David"/>
          <w:sz w:val="22"/>
          <w:szCs w:val="22"/>
          <w:rtl/>
        </w:rPr>
        <w:t>דם לוקח נכס ואם לא תגיע תגובה מ</w:t>
      </w:r>
      <w:r w:rsidRPr="00633885">
        <w:rPr>
          <w:rFonts w:ascii="David" w:hAnsi="David"/>
          <w:sz w:val="22"/>
          <w:szCs w:val="22"/>
          <w:rtl/>
        </w:rPr>
        <w:t xml:space="preserve">ידית, הנכס </w:t>
      </w:r>
      <w:r w:rsidR="00ED6FB3" w:rsidRPr="00633885">
        <w:rPr>
          <w:rFonts w:ascii="David" w:hAnsi="David"/>
          <w:sz w:val="22"/>
          <w:szCs w:val="22"/>
          <w:rtl/>
        </w:rPr>
        <w:t>אף פעם</w:t>
      </w:r>
      <w:r w:rsidRPr="00633885">
        <w:rPr>
          <w:rFonts w:ascii="David" w:hAnsi="David"/>
          <w:sz w:val="22"/>
          <w:szCs w:val="22"/>
          <w:rtl/>
        </w:rPr>
        <w:t xml:space="preserve"> לא </w:t>
      </w:r>
      <w:r w:rsidR="00ED6FB3" w:rsidRPr="00633885">
        <w:rPr>
          <w:rFonts w:ascii="David" w:hAnsi="David"/>
          <w:sz w:val="22"/>
          <w:szCs w:val="22"/>
          <w:rtl/>
        </w:rPr>
        <w:t>יחזור</w:t>
      </w:r>
      <w:r w:rsidRPr="00633885">
        <w:rPr>
          <w:rFonts w:ascii="David" w:hAnsi="David"/>
          <w:sz w:val="22"/>
          <w:szCs w:val="22"/>
          <w:rtl/>
        </w:rPr>
        <w:t xml:space="preserve"> אלינו. לכן, במקרים </w:t>
      </w:r>
      <w:r w:rsidR="00336C52" w:rsidRPr="00633885">
        <w:rPr>
          <w:rFonts w:ascii="David" w:hAnsi="David"/>
          <w:sz w:val="22"/>
          <w:szCs w:val="22"/>
          <w:rtl/>
        </w:rPr>
        <w:t>מסוימים</w:t>
      </w:r>
      <w:r w:rsidRPr="00633885">
        <w:rPr>
          <w:rFonts w:ascii="David" w:hAnsi="David"/>
          <w:sz w:val="22"/>
          <w:szCs w:val="22"/>
          <w:rtl/>
        </w:rPr>
        <w:t xml:space="preserve"> המנגנון הזה מאפשר לבני אדם למנוע מצבים שבהם הם עם </w:t>
      </w:r>
      <w:r w:rsidR="00002693" w:rsidRPr="00633885">
        <w:rPr>
          <w:rFonts w:ascii="David" w:hAnsi="David"/>
          <w:sz w:val="22"/>
          <w:szCs w:val="22"/>
          <w:rtl/>
        </w:rPr>
        <w:t>ה</w:t>
      </w:r>
      <w:r w:rsidRPr="00633885">
        <w:rPr>
          <w:rFonts w:ascii="David" w:hAnsi="David"/>
          <w:sz w:val="22"/>
          <w:szCs w:val="22"/>
          <w:rtl/>
        </w:rPr>
        <w:t>גב לקיר.</w:t>
      </w:r>
    </w:p>
    <w:p w:rsidR="003147C2" w:rsidRPr="00633885" w:rsidRDefault="003147C2" w:rsidP="00AF0DC9">
      <w:pPr>
        <w:pStyle w:val="aff2"/>
        <w:numPr>
          <w:ilvl w:val="0"/>
          <w:numId w:val="260"/>
        </w:numPr>
        <w:spacing w:after="0" w:line="360" w:lineRule="auto"/>
        <w:ind w:left="248" w:hanging="248"/>
        <w:rPr>
          <w:rFonts w:ascii="David" w:hAnsi="David"/>
          <w:sz w:val="22"/>
          <w:szCs w:val="22"/>
          <w:rtl/>
        </w:rPr>
      </w:pPr>
      <w:r w:rsidRPr="00633885">
        <w:rPr>
          <w:rFonts w:ascii="David" w:hAnsi="David"/>
          <w:sz w:val="22"/>
          <w:szCs w:val="22"/>
          <w:u w:val="single"/>
          <w:rtl/>
        </w:rPr>
        <w:t>כלל קנייני מול כלל אחריות</w:t>
      </w:r>
      <w:r w:rsidRPr="00633885">
        <w:rPr>
          <w:rFonts w:ascii="David" w:hAnsi="David"/>
          <w:sz w:val="22"/>
          <w:szCs w:val="22"/>
          <w:rtl/>
        </w:rPr>
        <w:t xml:space="preserve">: </w:t>
      </w:r>
      <w:r w:rsidR="0017059D" w:rsidRPr="008636BE">
        <w:rPr>
          <w:rFonts w:ascii="David" w:hAnsi="David"/>
          <w:b/>
          <w:bCs/>
          <w:color w:val="984806" w:themeColor="accent6" w:themeShade="80"/>
          <w:sz w:val="22"/>
          <w:szCs w:val="22"/>
          <w:rtl/>
        </w:rPr>
        <w:t>קלברזי ומלמד</w:t>
      </w:r>
      <w:r w:rsidR="0017059D" w:rsidRPr="00633885">
        <w:rPr>
          <w:rFonts w:ascii="David" w:hAnsi="David"/>
          <w:sz w:val="22"/>
          <w:szCs w:val="22"/>
          <w:rtl/>
        </w:rPr>
        <w:t xml:space="preserve"> מציעים שלושה סוגים של כללים</w:t>
      </w:r>
      <w:r w:rsidR="0017059D" w:rsidRPr="00633885">
        <w:rPr>
          <w:rFonts w:ascii="David" w:hAnsi="David"/>
          <w:b/>
          <w:bCs/>
          <w:sz w:val="22"/>
          <w:szCs w:val="22"/>
          <w:rtl/>
        </w:rPr>
        <w:t xml:space="preserve"> - </w:t>
      </w:r>
      <w:r w:rsidRPr="00633885">
        <w:rPr>
          <w:rFonts w:ascii="David" w:hAnsi="David"/>
          <w:b/>
          <w:bCs/>
          <w:sz w:val="22"/>
          <w:szCs w:val="22"/>
          <w:rtl/>
        </w:rPr>
        <w:t xml:space="preserve">כלל </w:t>
      </w:r>
      <w:r w:rsidR="0017059D" w:rsidRPr="00633885">
        <w:rPr>
          <w:rFonts w:ascii="David" w:hAnsi="David"/>
          <w:b/>
          <w:bCs/>
          <w:sz w:val="22"/>
          <w:szCs w:val="22"/>
          <w:rtl/>
        </w:rPr>
        <w:t xml:space="preserve">ראשון הוא כלל </w:t>
      </w:r>
      <w:r w:rsidRPr="00633885">
        <w:rPr>
          <w:rFonts w:ascii="David" w:hAnsi="David"/>
          <w:b/>
          <w:bCs/>
          <w:sz w:val="22"/>
          <w:szCs w:val="22"/>
          <w:rtl/>
        </w:rPr>
        <w:t>קנייני</w:t>
      </w:r>
      <w:r w:rsidR="0017059D" w:rsidRPr="00633885">
        <w:rPr>
          <w:rFonts w:ascii="David" w:hAnsi="David"/>
          <w:b/>
          <w:bCs/>
          <w:sz w:val="22"/>
          <w:szCs w:val="22"/>
          <w:rtl/>
        </w:rPr>
        <w:t xml:space="preserve"> (</w:t>
      </w:r>
      <w:r w:rsidR="00DF2E69" w:rsidRPr="00633885">
        <w:rPr>
          <w:rFonts w:ascii="David" w:hAnsi="David"/>
          <w:b/>
          <w:bCs/>
          <w:sz w:val="22"/>
          <w:szCs w:val="22"/>
        </w:rPr>
        <w:t>Property</w:t>
      </w:r>
      <w:r w:rsidR="0017059D" w:rsidRPr="00633885">
        <w:rPr>
          <w:rFonts w:ascii="David" w:hAnsi="David"/>
          <w:b/>
          <w:bCs/>
          <w:sz w:val="22"/>
          <w:szCs w:val="22"/>
        </w:rPr>
        <w:t xml:space="preserve"> Rule</w:t>
      </w:r>
      <w:r w:rsidR="0017059D" w:rsidRPr="00633885">
        <w:rPr>
          <w:rFonts w:ascii="David" w:hAnsi="David"/>
          <w:b/>
          <w:bCs/>
          <w:sz w:val="22"/>
          <w:szCs w:val="22"/>
          <w:rtl/>
        </w:rPr>
        <w:t>)</w:t>
      </w:r>
      <w:r w:rsidRPr="00633885">
        <w:rPr>
          <w:rFonts w:ascii="David" w:hAnsi="David"/>
          <w:b/>
          <w:bCs/>
          <w:sz w:val="22"/>
          <w:szCs w:val="22"/>
          <w:rtl/>
        </w:rPr>
        <w:t xml:space="preserve"> </w:t>
      </w:r>
      <w:r w:rsidR="00BA5C23" w:rsidRPr="00633885">
        <w:rPr>
          <w:rFonts w:ascii="David" w:hAnsi="David"/>
          <w:sz w:val="22"/>
          <w:szCs w:val="22"/>
          <w:rtl/>
        </w:rPr>
        <w:t>ש</w:t>
      </w:r>
      <w:r w:rsidRPr="00633885">
        <w:rPr>
          <w:rFonts w:ascii="David" w:hAnsi="David"/>
          <w:sz w:val="22"/>
          <w:szCs w:val="22"/>
          <w:rtl/>
        </w:rPr>
        <w:t>אומר ש</w:t>
      </w:r>
      <w:r w:rsidR="0017059D" w:rsidRPr="00633885">
        <w:rPr>
          <w:rFonts w:ascii="David" w:hAnsi="David"/>
          <w:sz w:val="22"/>
          <w:szCs w:val="22"/>
          <w:rtl/>
        </w:rPr>
        <w:t xml:space="preserve">כשיש שני אנשים ולאחד יש נכס – הרוצה לא יכול לקחת את הנכס </w:t>
      </w:r>
      <w:r w:rsidR="00BA5C23" w:rsidRPr="00633885">
        <w:rPr>
          <w:rFonts w:ascii="David" w:hAnsi="David"/>
          <w:sz w:val="22"/>
          <w:szCs w:val="22"/>
          <w:u w:val="single"/>
          <w:rtl/>
        </w:rPr>
        <w:t>אא"כ</w:t>
      </w:r>
      <w:r w:rsidR="0017059D" w:rsidRPr="00633885">
        <w:rPr>
          <w:rFonts w:ascii="David" w:hAnsi="David"/>
          <w:sz w:val="22"/>
          <w:szCs w:val="22"/>
          <w:rtl/>
        </w:rPr>
        <w:t xml:space="preserve"> הבעלים מרשה לו.</w:t>
      </w:r>
      <w:r w:rsidRPr="00633885">
        <w:rPr>
          <w:rFonts w:ascii="David" w:hAnsi="David"/>
          <w:sz w:val="22"/>
          <w:szCs w:val="22"/>
          <w:rtl/>
        </w:rPr>
        <w:t xml:space="preserve"> </w:t>
      </w:r>
      <w:r w:rsidRPr="00633885">
        <w:rPr>
          <w:rFonts w:ascii="David" w:hAnsi="David"/>
          <w:b/>
          <w:bCs/>
          <w:sz w:val="22"/>
          <w:szCs w:val="22"/>
          <w:rtl/>
        </w:rPr>
        <w:t>כלל</w:t>
      </w:r>
      <w:r w:rsidR="00EA1923" w:rsidRPr="00633885">
        <w:rPr>
          <w:rFonts w:ascii="David" w:hAnsi="David"/>
          <w:b/>
          <w:bCs/>
          <w:sz w:val="22"/>
          <w:szCs w:val="22"/>
          <w:rtl/>
        </w:rPr>
        <w:t xml:space="preserve"> שני הוא כלל</w:t>
      </w:r>
      <w:r w:rsidRPr="00633885">
        <w:rPr>
          <w:rFonts w:ascii="David" w:hAnsi="David"/>
          <w:b/>
          <w:bCs/>
          <w:sz w:val="22"/>
          <w:szCs w:val="22"/>
          <w:rtl/>
        </w:rPr>
        <w:t xml:space="preserve"> </w:t>
      </w:r>
      <w:r w:rsidR="00EA1923" w:rsidRPr="00633885">
        <w:rPr>
          <w:rFonts w:ascii="David" w:hAnsi="David"/>
          <w:b/>
          <w:bCs/>
          <w:sz w:val="22"/>
          <w:szCs w:val="22"/>
          <w:rtl/>
        </w:rPr>
        <w:t>ה</w:t>
      </w:r>
      <w:r w:rsidRPr="00633885">
        <w:rPr>
          <w:rFonts w:ascii="David" w:hAnsi="David"/>
          <w:b/>
          <w:bCs/>
          <w:sz w:val="22"/>
          <w:szCs w:val="22"/>
          <w:rtl/>
        </w:rPr>
        <w:t>אחריות</w:t>
      </w:r>
      <w:r w:rsidR="0017059D" w:rsidRPr="00633885">
        <w:rPr>
          <w:rFonts w:ascii="David" w:hAnsi="David"/>
          <w:b/>
          <w:bCs/>
          <w:sz w:val="22"/>
          <w:szCs w:val="22"/>
          <w:rtl/>
        </w:rPr>
        <w:t xml:space="preserve"> (</w:t>
      </w:r>
      <w:r w:rsidR="0017059D" w:rsidRPr="00633885">
        <w:rPr>
          <w:rFonts w:ascii="David" w:hAnsi="David"/>
          <w:b/>
          <w:bCs/>
          <w:sz w:val="22"/>
          <w:szCs w:val="22"/>
        </w:rPr>
        <w:t>Liability Rule</w:t>
      </w:r>
      <w:r w:rsidR="0017059D" w:rsidRPr="00633885">
        <w:rPr>
          <w:rFonts w:ascii="David" w:hAnsi="David"/>
          <w:b/>
          <w:bCs/>
          <w:sz w:val="22"/>
          <w:szCs w:val="22"/>
          <w:rtl/>
        </w:rPr>
        <w:t>)</w:t>
      </w:r>
      <w:r w:rsidRPr="00633885">
        <w:rPr>
          <w:rFonts w:ascii="David" w:hAnsi="David"/>
          <w:sz w:val="22"/>
          <w:szCs w:val="22"/>
          <w:rtl/>
        </w:rPr>
        <w:t xml:space="preserve"> אומר שניתן לאפשר את</w:t>
      </w:r>
      <w:r w:rsidR="00BA5C23" w:rsidRPr="00633885">
        <w:rPr>
          <w:rFonts w:ascii="David" w:hAnsi="David"/>
          <w:sz w:val="22"/>
          <w:szCs w:val="22"/>
          <w:rtl/>
        </w:rPr>
        <w:t xml:space="preserve"> עשיית</w:t>
      </w:r>
      <w:r w:rsidRPr="00633885">
        <w:rPr>
          <w:rFonts w:ascii="David" w:hAnsi="David"/>
          <w:sz w:val="22"/>
          <w:szCs w:val="22"/>
          <w:rtl/>
        </w:rPr>
        <w:t xml:space="preserve"> הפעולה</w:t>
      </w:r>
      <w:r w:rsidR="00BA5C23" w:rsidRPr="00633885">
        <w:rPr>
          <w:rFonts w:ascii="David" w:hAnsi="David"/>
          <w:sz w:val="22"/>
          <w:szCs w:val="22"/>
          <w:rtl/>
        </w:rPr>
        <w:t xml:space="preserve"> (וכאן הלקיחה)</w:t>
      </w:r>
      <w:r w:rsidRPr="00633885">
        <w:rPr>
          <w:rFonts w:ascii="David" w:hAnsi="David"/>
          <w:sz w:val="22"/>
          <w:szCs w:val="22"/>
          <w:rtl/>
        </w:rPr>
        <w:t xml:space="preserve"> </w:t>
      </w:r>
      <w:r w:rsidR="0067600F" w:rsidRPr="00633885">
        <w:rPr>
          <w:rFonts w:ascii="David" w:hAnsi="David"/>
          <w:sz w:val="22"/>
          <w:szCs w:val="22"/>
          <w:u w:val="single"/>
          <w:rtl/>
        </w:rPr>
        <w:t>אבל</w:t>
      </w:r>
      <w:r w:rsidRPr="00633885">
        <w:rPr>
          <w:rFonts w:ascii="David" w:hAnsi="David"/>
          <w:sz w:val="22"/>
          <w:szCs w:val="22"/>
          <w:rtl/>
        </w:rPr>
        <w:t xml:space="preserve"> יש לכך עלויות מתומחרות.</w:t>
      </w:r>
      <w:r w:rsidR="0017059D" w:rsidRPr="00633885">
        <w:rPr>
          <w:rFonts w:ascii="David" w:hAnsi="David"/>
          <w:sz w:val="22"/>
          <w:szCs w:val="22"/>
          <w:rtl/>
        </w:rPr>
        <w:t xml:space="preserve"> </w:t>
      </w:r>
      <w:r w:rsidR="0017059D" w:rsidRPr="00633885">
        <w:rPr>
          <w:rFonts w:ascii="David" w:hAnsi="David"/>
          <w:b/>
          <w:bCs/>
          <w:sz w:val="22"/>
          <w:szCs w:val="22"/>
          <w:rtl/>
        </w:rPr>
        <w:t>כלל שלישי הוא אי עבירות</w:t>
      </w:r>
      <w:r w:rsidR="000537EB" w:rsidRPr="00633885">
        <w:rPr>
          <w:rFonts w:ascii="David" w:hAnsi="David"/>
          <w:b/>
          <w:bCs/>
          <w:sz w:val="22"/>
          <w:szCs w:val="22"/>
          <w:rtl/>
        </w:rPr>
        <w:t xml:space="preserve"> (</w:t>
      </w:r>
      <w:r w:rsidR="000537EB" w:rsidRPr="00633885">
        <w:rPr>
          <w:rFonts w:ascii="David" w:hAnsi="David"/>
          <w:b/>
          <w:bCs/>
          <w:sz w:val="22"/>
          <w:szCs w:val="22"/>
        </w:rPr>
        <w:t>Inalienability</w:t>
      </w:r>
      <w:r w:rsidR="000537EB" w:rsidRPr="00633885">
        <w:rPr>
          <w:rFonts w:ascii="David" w:hAnsi="David"/>
          <w:b/>
          <w:bCs/>
          <w:sz w:val="22"/>
          <w:szCs w:val="22"/>
          <w:rtl/>
        </w:rPr>
        <w:t>)</w:t>
      </w:r>
      <w:r w:rsidR="0017059D" w:rsidRPr="00633885">
        <w:rPr>
          <w:rFonts w:ascii="David" w:hAnsi="David"/>
          <w:sz w:val="22"/>
          <w:szCs w:val="22"/>
          <w:rtl/>
        </w:rPr>
        <w:t xml:space="preserve"> שאומר שלא ניתן להעביר את הנכס הזה בכל צורה</w:t>
      </w:r>
      <w:r w:rsidR="008E7D7F" w:rsidRPr="00633885">
        <w:rPr>
          <w:rFonts w:ascii="David" w:hAnsi="David"/>
          <w:sz w:val="22"/>
          <w:szCs w:val="22"/>
          <w:rtl/>
        </w:rPr>
        <w:t xml:space="preserve"> וגם לא בהסכמה</w:t>
      </w:r>
      <w:r w:rsidR="0017059D" w:rsidRPr="00633885">
        <w:rPr>
          <w:rFonts w:ascii="David" w:hAnsi="David"/>
          <w:sz w:val="22"/>
          <w:szCs w:val="22"/>
          <w:rtl/>
        </w:rPr>
        <w:t xml:space="preserve"> (שוק איברים, </w:t>
      </w:r>
      <w:r w:rsidR="00874B55" w:rsidRPr="00633885">
        <w:rPr>
          <w:rFonts w:ascii="David" w:hAnsi="David"/>
          <w:sz w:val="22"/>
          <w:szCs w:val="22"/>
          <w:rtl/>
        </w:rPr>
        <w:t>שוק</w:t>
      </w:r>
      <w:r w:rsidR="0017059D" w:rsidRPr="00633885">
        <w:rPr>
          <w:rFonts w:ascii="David" w:hAnsi="David"/>
          <w:sz w:val="22"/>
          <w:szCs w:val="22"/>
          <w:rtl/>
        </w:rPr>
        <w:t xml:space="preserve"> תינוקות).</w:t>
      </w:r>
    </w:p>
    <w:p w:rsidR="0017059D" w:rsidRPr="00633885" w:rsidRDefault="0017059D" w:rsidP="00AF0DC9">
      <w:pPr>
        <w:pStyle w:val="aff2"/>
        <w:numPr>
          <w:ilvl w:val="0"/>
          <w:numId w:val="117"/>
        </w:numPr>
        <w:spacing w:after="0" w:line="360" w:lineRule="auto"/>
        <w:rPr>
          <w:rFonts w:ascii="David" w:hAnsi="David"/>
          <w:sz w:val="22"/>
          <w:szCs w:val="22"/>
          <w:rtl/>
        </w:rPr>
      </w:pPr>
      <w:r w:rsidRPr="00633885">
        <w:rPr>
          <w:rFonts w:ascii="David" w:hAnsi="David"/>
          <w:sz w:val="22"/>
          <w:szCs w:val="22"/>
          <w:rtl/>
        </w:rPr>
        <w:t>רוב מע</w:t>
      </w:r>
      <w:r w:rsidR="008636BE">
        <w:rPr>
          <w:rFonts w:ascii="David" w:hAnsi="David" w:hint="cs"/>
          <w:sz w:val="22"/>
          <w:szCs w:val="22"/>
          <w:rtl/>
        </w:rPr>
        <w:t>רכת</w:t>
      </w:r>
      <w:r w:rsidRPr="00633885">
        <w:rPr>
          <w:rFonts w:ascii="David" w:hAnsi="David"/>
          <w:sz w:val="22"/>
          <w:szCs w:val="22"/>
          <w:rtl/>
        </w:rPr>
        <w:t xml:space="preserve"> הקניין מבוססת על כלל האחריות ומעט מאוד מדיני הקניין מבוססים על כללים קניינים.</w:t>
      </w:r>
      <w:r w:rsidR="00874B55" w:rsidRPr="00633885">
        <w:rPr>
          <w:rFonts w:ascii="David" w:hAnsi="David"/>
          <w:sz w:val="22"/>
          <w:szCs w:val="22"/>
          <w:rtl/>
        </w:rPr>
        <w:t xml:space="preserve"> </w:t>
      </w:r>
      <w:r w:rsidRPr="00633885">
        <w:rPr>
          <w:rFonts w:ascii="David" w:hAnsi="David"/>
          <w:sz w:val="22"/>
          <w:szCs w:val="22"/>
          <w:rtl/>
        </w:rPr>
        <w:t>כך למשל בהפקעות – המדינה לוקחת קרקע ומפצה על האובדן</w:t>
      </w:r>
      <w:r w:rsidR="00874B55" w:rsidRPr="00633885">
        <w:rPr>
          <w:rFonts w:ascii="David" w:hAnsi="David"/>
          <w:sz w:val="22"/>
          <w:szCs w:val="22"/>
          <w:rtl/>
        </w:rPr>
        <w:t xml:space="preserve"> – זהו כלל אחריות</w:t>
      </w:r>
      <w:r w:rsidRPr="00633885">
        <w:rPr>
          <w:rFonts w:ascii="David" w:hAnsi="David"/>
          <w:sz w:val="22"/>
          <w:szCs w:val="22"/>
          <w:rtl/>
        </w:rPr>
        <w:t>.</w:t>
      </w:r>
    </w:p>
    <w:p w:rsidR="00CA2DDF" w:rsidRPr="00633885" w:rsidRDefault="0017059D" w:rsidP="00633885">
      <w:pPr>
        <w:pStyle w:val="aff2"/>
        <w:spacing w:after="0" w:line="360" w:lineRule="auto"/>
        <w:rPr>
          <w:rFonts w:ascii="David" w:hAnsi="David"/>
          <w:sz w:val="22"/>
          <w:szCs w:val="22"/>
          <w:rtl/>
        </w:rPr>
      </w:pPr>
      <w:r w:rsidRPr="00633885">
        <w:rPr>
          <w:rFonts w:ascii="David" w:hAnsi="David"/>
          <w:b/>
          <w:bCs/>
          <w:sz w:val="22"/>
          <w:szCs w:val="22"/>
          <w:u w:val="single"/>
          <w:rtl/>
        </w:rPr>
        <w:t>מה קורה עם הסעד העצמי</w:t>
      </w:r>
      <w:r w:rsidRPr="00633885">
        <w:rPr>
          <w:rFonts w:ascii="David" w:hAnsi="David"/>
          <w:sz w:val="22"/>
          <w:szCs w:val="22"/>
          <w:rtl/>
        </w:rPr>
        <w:t>? הוא מבטא התקרבות לכלל הקנייני והתרחקות מכלל האחריות. אני יכול למנוע ממך בכוח את הלקיחה ואתה לא תצטרך לפצות אותי כי לא יהיה על מה לפצות.</w:t>
      </w:r>
    </w:p>
    <w:p w:rsidR="0017059D" w:rsidRPr="00633885" w:rsidRDefault="0017059D" w:rsidP="00AF0DC9">
      <w:pPr>
        <w:pStyle w:val="aff2"/>
        <w:numPr>
          <w:ilvl w:val="0"/>
          <w:numId w:val="118"/>
        </w:numPr>
        <w:spacing w:after="0" w:line="360" w:lineRule="auto"/>
        <w:rPr>
          <w:rFonts w:ascii="David" w:hAnsi="David"/>
          <w:sz w:val="22"/>
          <w:szCs w:val="22"/>
          <w:rtl/>
        </w:rPr>
      </w:pPr>
      <w:r w:rsidRPr="00633885">
        <w:rPr>
          <w:rFonts w:ascii="David" w:hAnsi="David"/>
          <w:sz w:val="22"/>
          <w:szCs w:val="22"/>
          <w:rtl/>
        </w:rPr>
        <w:t>לפיכך, ע"פ הרציונ</w:t>
      </w:r>
      <w:r w:rsidR="00DF2E69" w:rsidRPr="00633885">
        <w:rPr>
          <w:rFonts w:ascii="David" w:hAnsi="David"/>
          <w:sz w:val="22"/>
          <w:szCs w:val="22"/>
          <w:rtl/>
        </w:rPr>
        <w:t>א</w:t>
      </w:r>
      <w:r w:rsidRPr="00633885">
        <w:rPr>
          <w:rFonts w:ascii="David" w:hAnsi="David"/>
          <w:sz w:val="22"/>
          <w:szCs w:val="22"/>
          <w:rtl/>
        </w:rPr>
        <w:t>ל</w:t>
      </w:r>
      <w:r w:rsidR="00DF2E69" w:rsidRPr="00633885">
        <w:rPr>
          <w:rFonts w:ascii="David" w:hAnsi="David"/>
          <w:sz w:val="22"/>
          <w:szCs w:val="22"/>
          <w:rtl/>
        </w:rPr>
        <w:t>י</w:t>
      </w:r>
      <w:r w:rsidRPr="00633885">
        <w:rPr>
          <w:rFonts w:ascii="David" w:hAnsi="David"/>
          <w:sz w:val="22"/>
          <w:szCs w:val="22"/>
          <w:rtl/>
        </w:rPr>
        <w:t xml:space="preserve">ים יש סעד עצמי </w:t>
      </w:r>
      <w:r w:rsidR="0067600F" w:rsidRPr="00633885">
        <w:rPr>
          <w:rFonts w:ascii="David" w:hAnsi="David"/>
          <w:sz w:val="22"/>
          <w:szCs w:val="22"/>
          <w:u w:val="single"/>
          <w:rtl/>
        </w:rPr>
        <w:t>אבל</w:t>
      </w:r>
      <w:r w:rsidRPr="00633885">
        <w:rPr>
          <w:rFonts w:ascii="David" w:hAnsi="David"/>
          <w:sz w:val="22"/>
          <w:szCs w:val="22"/>
          <w:rtl/>
        </w:rPr>
        <w:t xml:space="preserve"> הוא צריך להיות מצומצם עד כמה שניתן.</w:t>
      </w:r>
    </w:p>
    <w:p w:rsidR="0017059D" w:rsidRPr="00633885" w:rsidRDefault="0017059D" w:rsidP="00633885">
      <w:pPr>
        <w:pStyle w:val="aff2"/>
        <w:spacing w:after="0" w:line="360" w:lineRule="auto"/>
        <w:rPr>
          <w:rFonts w:ascii="David" w:hAnsi="David"/>
          <w:sz w:val="22"/>
          <w:szCs w:val="22"/>
          <w:rtl/>
        </w:rPr>
      </w:pPr>
      <w:r w:rsidRPr="00633885">
        <w:rPr>
          <w:rFonts w:ascii="David" w:hAnsi="David"/>
          <w:b/>
          <w:bCs/>
          <w:sz w:val="22"/>
          <w:szCs w:val="22"/>
          <w:highlight w:val="yellow"/>
          <w:u w:val="single"/>
          <w:rtl/>
        </w:rPr>
        <w:t>שאלה לדוגמא למבחן</w:t>
      </w:r>
      <w:r w:rsidRPr="00633885">
        <w:rPr>
          <w:rFonts w:ascii="David" w:hAnsi="David"/>
          <w:sz w:val="22"/>
          <w:szCs w:val="22"/>
          <w:rtl/>
        </w:rPr>
        <w:t xml:space="preserve">: על איזה </w:t>
      </w:r>
      <w:r w:rsidR="006D5DB5" w:rsidRPr="00633885">
        <w:rPr>
          <w:rFonts w:ascii="David" w:hAnsi="David"/>
          <w:sz w:val="22"/>
          <w:szCs w:val="22"/>
          <w:rtl/>
        </w:rPr>
        <w:t>רציונ</w:t>
      </w:r>
      <w:r w:rsidR="00DF2E69" w:rsidRPr="00633885">
        <w:rPr>
          <w:rFonts w:ascii="David" w:hAnsi="David"/>
          <w:sz w:val="22"/>
          <w:szCs w:val="22"/>
          <w:rtl/>
        </w:rPr>
        <w:t>א</w:t>
      </w:r>
      <w:r w:rsidR="006D5DB5" w:rsidRPr="00633885">
        <w:rPr>
          <w:rFonts w:ascii="David" w:hAnsi="David"/>
          <w:sz w:val="22"/>
          <w:szCs w:val="22"/>
          <w:rtl/>
        </w:rPr>
        <w:t>ל</w:t>
      </w:r>
      <w:r w:rsidR="00DF2E69" w:rsidRPr="00633885">
        <w:rPr>
          <w:rFonts w:ascii="David" w:hAnsi="David"/>
          <w:sz w:val="22"/>
          <w:szCs w:val="22"/>
          <w:rtl/>
        </w:rPr>
        <w:t>י</w:t>
      </w:r>
      <w:r w:rsidR="006D5DB5" w:rsidRPr="00633885">
        <w:rPr>
          <w:rFonts w:ascii="David" w:hAnsi="David"/>
          <w:sz w:val="22"/>
          <w:szCs w:val="22"/>
          <w:rtl/>
        </w:rPr>
        <w:t>ים</w:t>
      </w:r>
      <w:r w:rsidRPr="00633885">
        <w:rPr>
          <w:rFonts w:ascii="David" w:hAnsi="David"/>
          <w:sz w:val="22"/>
          <w:szCs w:val="22"/>
          <w:rtl/>
        </w:rPr>
        <w:t xml:space="preserve"> מתבסס הסעד העצמי?</w:t>
      </w:r>
      <w:r w:rsidR="00336C52" w:rsidRPr="00633885">
        <w:rPr>
          <w:rFonts w:ascii="David" w:hAnsi="David"/>
          <w:sz w:val="22"/>
          <w:szCs w:val="22"/>
          <w:rtl/>
        </w:rPr>
        <w:t xml:space="preserve"> התשובה היא אל</w:t>
      </w:r>
      <w:r w:rsidR="00F13A50" w:rsidRPr="00633885">
        <w:rPr>
          <w:rFonts w:ascii="David" w:hAnsi="David"/>
          <w:sz w:val="22"/>
          <w:szCs w:val="22"/>
          <w:rtl/>
        </w:rPr>
        <w:t>ו</w:t>
      </w:r>
      <w:r w:rsidR="00336C52" w:rsidRPr="00633885">
        <w:rPr>
          <w:rFonts w:ascii="David" w:hAnsi="David"/>
          <w:sz w:val="22"/>
          <w:szCs w:val="22"/>
          <w:rtl/>
        </w:rPr>
        <w:t xml:space="preserve"> שפורטו לעיל.</w:t>
      </w:r>
    </w:p>
    <w:p w:rsidR="00002693" w:rsidRPr="00633885" w:rsidRDefault="00002693" w:rsidP="00633885">
      <w:pPr>
        <w:pStyle w:val="aff2"/>
        <w:spacing w:after="0" w:line="360" w:lineRule="auto"/>
        <w:rPr>
          <w:rFonts w:ascii="David" w:hAnsi="David"/>
          <w:sz w:val="22"/>
          <w:szCs w:val="22"/>
          <w:u w:val="single"/>
          <w:rtl/>
        </w:rPr>
      </w:pPr>
    </w:p>
    <w:p w:rsidR="008636BE" w:rsidRDefault="00D10CE5" w:rsidP="00633885">
      <w:pPr>
        <w:pStyle w:val="aff2"/>
        <w:spacing w:after="0" w:line="360" w:lineRule="auto"/>
        <w:rPr>
          <w:rFonts w:ascii="David" w:hAnsi="David"/>
          <w:sz w:val="22"/>
          <w:szCs w:val="22"/>
          <w:rtl/>
        </w:rPr>
      </w:pPr>
      <w:r w:rsidRPr="008636BE">
        <w:rPr>
          <w:rStyle w:val="Char0"/>
          <w:rFonts w:ascii="David" w:hAnsi="David"/>
          <w:color w:val="FF0000"/>
          <w:sz w:val="22"/>
          <w:szCs w:val="22"/>
          <w:rtl/>
        </w:rPr>
        <w:t>ס' 18(ב) ל</w:t>
      </w:r>
      <w:r w:rsidR="005831D9" w:rsidRPr="008636BE">
        <w:rPr>
          <w:rStyle w:val="Char0"/>
          <w:rFonts w:ascii="David" w:hAnsi="David"/>
          <w:color w:val="FF0000"/>
          <w:sz w:val="22"/>
          <w:szCs w:val="22"/>
          <w:rtl/>
        </w:rPr>
        <w:t>חוהמ</w:t>
      </w:r>
      <w:r w:rsidR="00357867" w:rsidRPr="008636BE">
        <w:rPr>
          <w:rStyle w:val="Char0"/>
          <w:rFonts w:ascii="David" w:hAnsi="David"/>
          <w:color w:val="FF0000"/>
          <w:sz w:val="22"/>
          <w:szCs w:val="22"/>
          <w:rtl/>
        </w:rPr>
        <w:t>"</w:t>
      </w:r>
      <w:r w:rsidR="008636BE">
        <w:rPr>
          <w:rStyle w:val="Char0"/>
          <w:rFonts w:ascii="David" w:hAnsi="David" w:hint="cs"/>
          <w:color w:val="FF0000"/>
          <w:sz w:val="22"/>
          <w:szCs w:val="22"/>
          <w:rtl/>
        </w:rPr>
        <w:t>ק:</w:t>
      </w:r>
      <w:r w:rsidR="0090356C" w:rsidRPr="00633885">
        <w:rPr>
          <w:rFonts w:ascii="David" w:hAnsi="David"/>
          <w:b/>
          <w:bCs/>
          <w:color w:val="FF0000"/>
          <w:sz w:val="22"/>
          <w:szCs w:val="22"/>
          <w:rtl/>
        </w:rPr>
        <w:t xml:space="preserve"> </w:t>
      </w:r>
      <w:r w:rsidR="0090356C" w:rsidRPr="00633885">
        <w:rPr>
          <w:rStyle w:val="Char5"/>
          <w:rFonts w:ascii="David" w:hAnsi="David"/>
          <w:b w:val="0"/>
          <w:bCs w:val="0"/>
          <w:i w:val="0"/>
          <w:iCs w:val="0"/>
          <w:color w:val="FF0000"/>
          <w:sz w:val="22"/>
          <w:szCs w:val="22"/>
          <w:rtl/>
        </w:rPr>
        <w:t>"תפס אדם את המקרקעין שלא כדין רשאי המחזיק בהם כדין, תוך שלושים ימים מיום התפיסה, להשתמש בכוח במידה סבירה כדי להוציאו מהם"</w:t>
      </w:r>
    </w:p>
    <w:p w:rsidR="00406AC3" w:rsidRPr="00633885" w:rsidRDefault="0090356C" w:rsidP="00633885">
      <w:pPr>
        <w:pStyle w:val="aff2"/>
        <w:spacing w:after="0" w:line="360" w:lineRule="auto"/>
        <w:rPr>
          <w:rFonts w:ascii="David" w:hAnsi="David"/>
          <w:sz w:val="22"/>
          <w:szCs w:val="22"/>
          <w:rtl/>
        </w:rPr>
      </w:pPr>
      <w:r w:rsidRPr="00633885">
        <w:rPr>
          <w:rFonts w:ascii="David" w:hAnsi="David"/>
          <w:sz w:val="22"/>
          <w:szCs w:val="22"/>
          <w:rtl/>
        </w:rPr>
        <w:t xml:space="preserve">למה אנחנו מאפשרים לבן אדם להפעיל כוח סביר כדי לעשות מה שהוא רוצה? הטעם הראשון הוא שמדובר באינסטינקט הראשוני של האדם. </w:t>
      </w:r>
      <w:r w:rsidRPr="00633885">
        <w:rPr>
          <w:rStyle w:val="-Char"/>
          <w:rFonts w:ascii="David" w:hAnsi="David"/>
          <w:color w:val="984806" w:themeColor="accent6" w:themeShade="80"/>
          <w:sz w:val="22"/>
          <w:szCs w:val="22"/>
          <w:rtl/>
        </w:rPr>
        <w:t>ויסמן</w:t>
      </w:r>
      <w:r w:rsidRPr="00633885">
        <w:rPr>
          <w:rFonts w:ascii="David" w:hAnsi="David"/>
          <w:sz w:val="22"/>
          <w:szCs w:val="22"/>
          <w:rtl/>
        </w:rPr>
        <w:t xml:space="preserve"> מסביר גם </w:t>
      </w:r>
      <w:r w:rsidR="00307335" w:rsidRPr="00633885">
        <w:rPr>
          <w:rFonts w:ascii="David" w:hAnsi="David"/>
          <w:sz w:val="22"/>
          <w:szCs w:val="22"/>
          <w:rtl/>
        </w:rPr>
        <w:t xml:space="preserve">שבהקשר של </w:t>
      </w:r>
      <w:r w:rsidRPr="00633885">
        <w:rPr>
          <w:rFonts w:ascii="David" w:hAnsi="David"/>
          <w:sz w:val="22"/>
          <w:szCs w:val="22"/>
          <w:rtl/>
        </w:rPr>
        <w:t>מיטלטלין</w:t>
      </w:r>
      <w:r w:rsidR="00307335" w:rsidRPr="00633885">
        <w:rPr>
          <w:rFonts w:ascii="David" w:hAnsi="David"/>
          <w:sz w:val="22"/>
          <w:szCs w:val="22"/>
          <w:rtl/>
        </w:rPr>
        <w:t xml:space="preserve"> - </w:t>
      </w:r>
      <w:r w:rsidRPr="00633885">
        <w:rPr>
          <w:rFonts w:ascii="David" w:hAnsi="David"/>
          <w:sz w:val="22"/>
          <w:szCs w:val="22"/>
          <w:rtl/>
        </w:rPr>
        <w:t>אם נחכה למערכת המשפט אז הנכס פשוט יעלם.</w:t>
      </w:r>
      <w:r w:rsidR="00406AC3" w:rsidRPr="00633885">
        <w:rPr>
          <w:rFonts w:ascii="David" w:hAnsi="David"/>
          <w:sz w:val="22"/>
          <w:szCs w:val="22"/>
          <w:rtl/>
        </w:rPr>
        <w:t xml:space="preserve"> </w:t>
      </w:r>
    </w:p>
    <w:p w:rsidR="0017059D" w:rsidRPr="00633885" w:rsidRDefault="00285B1F" w:rsidP="00633885">
      <w:pPr>
        <w:pStyle w:val="aff2"/>
        <w:spacing w:after="0" w:line="360" w:lineRule="auto"/>
        <w:rPr>
          <w:rFonts w:ascii="David" w:hAnsi="David"/>
          <w:sz w:val="22"/>
          <w:szCs w:val="22"/>
          <w:rtl/>
        </w:rPr>
      </w:pPr>
      <w:r w:rsidRPr="00633885">
        <w:rPr>
          <w:rFonts w:ascii="David" w:hAnsi="David"/>
          <w:sz w:val="22"/>
          <w:szCs w:val="22"/>
          <w:rtl/>
        </w:rPr>
        <w:t xml:space="preserve">הפעלת סעד עצמי דרך ס' זה היא כלפי </w:t>
      </w:r>
      <w:r w:rsidR="0017059D" w:rsidRPr="00633885">
        <w:rPr>
          <w:rFonts w:ascii="David" w:hAnsi="David"/>
          <w:sz w:val="22"/>
          <w:szCs w:val="22"/>
          <w:rtl/>
        </w:rPr>
        <w:t>מסיג גבול למקרקעין שיושב בהם מישהו כדין (</w:t>
      </w:r>
      <w:r w:rsidR="0017059D" w:rsidRPr="00633885">
        <w:rPr>
          <w:rFonts w:ascii="David" w:hAnsi="David"/>
          <w:b/>
          <w:bCs/>
          <w:sz w:val="22"/>
          <w:szCs w:val="22"/>
          <w:rtl/>
        </w:rPr>
        <w:t>וזו הבחנה חשובה</w:t>
      </w:r>
      <w:r w:rsidR="0017059D" w:rsidRPr="00633885">
        <w:rPr>
          <w:rFonts w:ascii="David" w:hAnsi="David"/>
          <w:sz w:val="22"/>
          <w:szCs w:val="22"/>
          <w:rtl/>
        </w:rPr>
        <w:t xml:space="preserve"> – </w:t>
      </w:r>
      <w:r w:rsidR="0017059D" w:rsidRPr="00633885">
        <w:rPr>
          <w:rFonts w:ascii="David" w:hAnsi="David"/>
          <w:sz w:val="22"/>
          <w:szCs w:val="22"/>
          <w:highlight w:val="yellow"/>
          <w:rtl/>
        </w:rPr>
        <w:t>רק אדם שמחזיק כדין יכול לפנות אדם שנכנס שלא כדין בכוח</w:t>
      </w:r>
      <w:r w:rsidR="0017059D" w:rsidRPr="00633885">
        <w:rPr>
          <w:rFonts w:ascii="David" w:hAnsi="David"/>
          <w:sz w:val="22"/>
          <w:szCs w:val="22"/>
          <w:rtl/>
        </w:rPr>
        <w:t>).</w:t>
      </w:r>
    </w:p>
    <w:p w:rsidR="00FB7B1C" w:rsidRPr="00633885" w:rsidRDefault="00FB7B1C" w:rsidP="00AF0DC9">
      <w:pPr>
        <w:pStyle w:val="17"/>
        <w:numPr>
          <w:ilvl w:val="0"/>
          <w:numId w:val="119"/>
        </w:numPr>
        <w:spacing w:line="360" w:lineRule="auto"/>
        <w:rPr>
          <w:rFonts w:ascii="David" w:hAnsi="David"/>
          <w:sz w:val="22"/>
          <w:szCs w:val="22"/>
          <w:rtl/>
        </w:rPr>
      </w:pPr>
      <w:r w:rsidRPr="00633885">
        <w:rPr>
          <w:rFonts w:ascii="David" w:hAnsi="David"/>
          <w:sz w:val="22"/>
          <w:szCs w:val="22"/>
          <w:rtl/>
        </w:rPr>
        <w:t xml:space="preserve">המרצה מוסיף שאם לא היו מתירים את הסעד העצמי </w:t>
      </w:r>
      <w:r w:rsidR="00406AC3" w:rsidRPr="00633885">
        <w:rPr>
          <w:rFonts w:ascii="David" w:hAnsi="David"/>
          <w:sz w:val="22"/>
          <w:szCs w:val="22"/>
        </w:rPr>
        <w:sym w:font="Wingdings" w:char="F0DF"/>
      </w:r>
      <w:r w:rsidRPr="00633885">
        <w:rPr>
          <w:rFonts w:ascii="David" w:hAnsi="David"/>
          <w:sz w:val="22"/>
          <w:szCs w:val="22"/>
          <w:rtl/>
        </w:rPr>
        <w:t xml:space="preserve"> היינו מגיבים לנוכח פלישה למשל או גניבת מיטלטלין </w:t>
      </w:r>
      <w:r w:rsidR="00406AC3" w:rsidRPr="00633885">
        <w:rPr>
          <w:rFonts w:ascii="David" w:hAnsi="David"/>
          <w:sz w:val="22"/>
          <w:szCs w:val="22"/>
          <w:rtl/>
        </w:rPr>
        <w:t>ואז</w:t>
      </w:r>
      <w:r w:rsidRPr="00633885">
        <w:rPr>
          <w:rFonts w:ascii="David" w:hAnsi="David"/>
          <w:sz w:val="22"/>
          <w:szCs w:val="22"/>
          <w:rtl/>
        </w:rPr>
        <w:t xml:space="preserve"> אנחנו היינו נענשים בעצמנו כי היו תובעים אותנו על עשיית הסעד העצמי הלא חוקי.</w:t>
      </w:r>
    </w:p>
    <w:p w:rsidR="00F11504" w:rsidRDefault="00F11504" w:rsidP="00633885">
      <w:pPr>
        <w:pStyle w:val="17"/>
        <w:spacing w:line="360" w:lineRule="auto"/>
        <w:rPr>
          <w:rFonts w:ascii="David" w:hAnsi="David"/>
          <w:sz w:val="22"/>
          <w:szCs w:val="22"/>
          <w:rtl/>
        </w:rPr>
      </w:pPr>
    </w:p>
    <w:p w:rsidR="00CF5C11" w:rsidRPr="00633885" w:rsidRDefault="00CF5C11" w:rsidP="00633885">
      <w:pPr>
        <w:pStyle w:val="17"/>
        <w:spacing w:line="360" w:lineRule="auto"/>
        <w:rPr>
          <w:rFonts w:ascii="David" w:hAnsi="David"/>
          <w:sz w:val="22"/>
          <w:szCs w:val="22"/>
          <w:rtl/>
        </w:rPr>
      </w:pPr>
    </w:p>
    <w:p w:rsidR="008463EA" w:rsidRPr="00633885" w:rsidRDefault="00885177" w:rsidP="00633885">
      <w:pPr>
        <w:pStyle w:val="af1"/>
        <w:spacing w:after="0" w:line="360" w:lineRule="auto"/>
        <w:jc w:val="both"/>
        <w:rPr>
          <w:rFonts w:ascii="David" w:hAnsi="David" w:cs="David"/>
          <w:szCs w:val="22"/>
          <w:u w:val="single"/>
          <w:rtl/>
        </w:rPr>
      </w:pPr>
      <w:r w:rsidRPr="00633885">
        <w:rPr>
          <w:rFonts w:ascii="David" w:hAnsi="David" w:cs="David"/>
          <w:szCs w:val="22"/>
          <w:u w:val="single"/>
          <w:rtl/>
        </w:rPr>
        <w:lastRenderedPageBreak/>
        <w:t xml:space="preserve">פרשנות בתי המשפט לסעד עצמי </w:t>
      </w:r>
      <w:r w:rsidR="00DF2E69" w:rsidRPr="00633885">
        <w:rPr>
          <w:rFonts w:ascii="David" w:hAnsi="David" w:cs="David"/>
          <w:szCs w:val="22"/>
          <w:u w:val="single"/>
          <w:rtl/>
        </w:rPr>
        <w:t>הייתה</w:t>
      </w:r>
      <w:r w:rsidRPr="00633885">
        <w:rPr>
          <w:rFonts w:ascii="David" w:hAnsi="David" w:cs="David"/>
          <w:szCs w:val="22"/>
          <w:u w:val="single"/>
          <w:rtl/>
        </w:rPr>
        <w:t xml:space="preserve"> מאוד </w:t>
      </w:r>
      <w:r w:rsidRPr="008636BE">
        <w:rPr>
          <w:rFonts w:ascii="David" w:hAnsi="David" w:cs="David"/>
          <w:b/>
          <w:bCs/>
          <w:szCs w:val="22"/>
          <w:u w:val="single"/>
          <w:rtl/>
        </w:rPr>
        <w:t>מצומצמת</w:t>
      </w:r>
      <w:r w:rsidR="008463EA" w:rsidRPr="00633885">
        <w:rPr>
          <w:rFonts w:ascii="David" w:hAnsi="David" w:cs="David"/>
          <w:szCs w:val="22"/>
          <w:rtl/>
        </w:rPr>
        <w:t>:</w:t>
      </w:r>
    </w:p>
    <w:p w:rsidR="008463EA" w:rsidRPr="00633885" w:rsidRDefault="00885177" w:rsidP="00AF0DC9">
      <w:pPr>
        <w:pStyle w:val="af1"/>
        <w:numPr>
          <w:ilvl w:val="0"/>
          <w:numId w:val="261"/>
        </w:numPr>
        <w:spacing w:after="0" w:line="360" w:lineRule="auto"/>
        <w:ind w:left="248" w:hanging="245"/>
        <w:jc w:val="both"/>
        <w:rPr>
          <w:rFonts w:ascii="David" w:hAnsi="David" w:cs="David"/>
          <w:szCs w:val="22"/>
        </w:rPr>
      </w:pPr>
      <w:r w:rsidRPr="00633885">
        <w:rPr>
          <w:rFonts w:ascii="David" w:hAnsi="David" w:cs="David"/>
          <w:b/>
          <w:bCs/>
          <w:szCs w:val="22"/>
          <w:rtl/>
        </w:rPr>
        <w:t>לא נכללו תאגידים</w:t>
      </w:r>
      <w:r w:rsidRPr="00633885">
        <w:rPr>
          <w:rFonts w:ascii="David" w:hAnsi="David" w:cs="David"/>
          <w:szCs w:val="22"/>
          <w:rtl/>
        </w:rPr>
        <w:t xml:space="preserve"> (תאגיד שפלשו </w:t>
      </w:r>
      <w:r w:rsidR="00DF2E69" w:rsidRPr="00633885">
        <w:rPr>
          <w:rFonts w:ascii="David" w:hAnsi="David" w:cs="David"/>
          <w:szCs w:val="22"/>
          <w:rtl/>
        </w:rPr>
        <w:t>למקרקעיו</w:t>
      </w:r>
      <w:r w:rsidRPr="00633885">
        <w:rPr>
          <w:rFonts w:ascii="David" w:hAnsi="David" w:cs="David"/>
          <w:szCs w:val="22"/>
          <w:rtl/>
        </w:rPr>
        <w:t xml:space="preserve"> לא יכול לבצע סעד עצמי</w:t>
      </w:r>
      <w:r w:rsidR="00FB6043" w:rsidRPr="00633885">
        <w:rPr>
          <w:rFonts w:ascii="David" w:hAnsi="David" w:cs="David"/>
          <w:szCs w:val="22"/>
          <w:rtl/>
        </w:rPr>
        <w:t xml:space="preserve"> </w:t>
      </w:r>
      <w:r w:rsidR="00FB6043" w:rsidRPr="00633885">
        <w:rPr>
          <w:rFonts w:ascii="David" w:hAnsi="David" w:cs="David"/>
          <w:szCs w:val="22"/>
        </w:rPr>
        <w:sym w:font="Wingdings" w:char="F0DF"/>
      </w:r>
      <w:r w:rsidR="002B6054" w:rsidRPr="00633885">
        <w:rPr>
          <w:rFonts w:ascii="David" w:hAnsi="David" w:cs="David"/>
          <w:szCs w:val="22"/>
          <w:rtl/>
        </w:rPr>
        <w:t xml:space="preserve"> </w:t>
      </w:r>
      <w:r w:rsidR="0002726D" w:rsidRPr="00633885">
        <w:rPr>
          <w:rFonts w:ascii="David" w:hAnsi="David" w:cs="David"/>
          <w:szCs w:val="22"/>
          <w:rtl/>
        </w:rPr>
        <w:t xml:space="preserve">אין לו </w:t>
      </w:r>
      <w:r w:rsidRPr="00633885">
        <w:rPr>
          <w:rFonts w:ascii="David" w:hAnsi="David" w:cs="David"/>
          <w:szCs w:val="22"/>
          <w:rtl/>
        </w:rPr>
        <w:t xml:space="preserve">רציונל </w:t>
      </w:r>
      <w:r w:rsidR="0002726D" w:rsidRPr="00633885">
        <w:rPr>
          <w:rFonts w:ascii="David" w:hAnsi="David" w:cs="David"/>
          <w:szCs w:val="22"/>
          <w:rtl/>
        </w:rPr>
        <w:t xml:space="preserve">של </w:t>
      </w:r>
      <w:r w:rsidRPr="00633885">
        <w:rPr>
          <w:rFonts w:ascii="David" w:hAnsi="David" w:cs="David"/>
          <w:szCs w:val="22"/>
          <w:rtl/>
        </w:rPr>
        <w:t>אינסטינקט</w:t>
      </w:r>
      <w:r w:rsidR="00330C05" w:rsidRPr="00633885">
        <w:rPr>
          <w:rFonts w:ascii="David" w:hAnsi="David" w:cs="David"/>
          <w:szCs w:val="22"/>
          <w:rtl/>
        </w:rPr>
        <w:t>).</w:t>
      </w:r>
    </w:p>
    <w:p w:rsidR="008463EA" w:rsidRPr="00633885" w:rsidRDefault="00885177" w:rsidP="00AF0DC9">
      <w:pPr>
        <w:pStyle w:val="af1"/>
        <w:numPr>
          <w:ilvl w:val="0"/>
          <w:numId w:val="261"/>
        </w:numPr>
        <w:spacing w:after="0" w:line="360" w:lineRule="auto"/>
        <w:ind w:left="248" w:hanging="245"/>
        <w:jc w:val="both"/>
        <w:rPr>
          <w:rFonts w:ascii="David" w:hAnsi="David" w:cs="David"/>
          <w:szCs w:val="22"/>
        </w:rPr>
      </w:pPr>
      <w:r w:rsidRPr="00633885">
        <w:rPr>
          <w:rFonts w:ascii="David" w:hAnsi="David" w:cs="David"/>
          <w:b/>
          <w:bCs/>
          <w:szCs w:val="22"/>
          <w:rtl/>
        </w:rPr>
        <w:t>מחזיקים מטעם</w:t>
      </w:r>
      <w:r w:rsidR="00DA4CC3" w:rsidRPr="00633885">
        <w:rPr>
          <w:rFonts w:ascii="David" w:hAnsi="David" w:cs="David"/>
          <w:b/>
          <w:bCs/>
          <w:szCs w:val="22"/>
          <w:rtl/>
        </w:rPr>
        <w:t xml:space="preserve"> הבעלים</w:t>
      </w:r>
      <w:r w:rsidRPr="00633885">
        <w:rPr>
          <w:rFonts w:ascii="David" w:hAnsi="David" w:cs="David"/>
          <w:b/>
          <w:bCs/>
          <w:szCs w:val="22"/>
          <w:rtl/>
        </w:rPr>
        <w:t xml:space="preserve"> לא רשאים לבצע סעד עצמי </w:t>
      </w:r>
      <w:r w:rsidRPr="00633885">
        <w:rPr>
          <w:rFonts w:ascii="David" w:hAnsi="David" w:cs="David"/>
          <w:szCs w:val="22"/>
          <w:rtl/>
        </w:rPr>
        <w:t xml:space="preserve">כי התפיסה </w:t>
      </w:r>
      <w:r w:rsidR="00830D66" w:rsidRPr="00633885">
        <w:rPr>
          <w:rFonts w:ascii="David" w:hAnsi="David" w:cs="David"/>
          <w:szCs w:val="22"/>
          <w:rtl/>
        </w:rPr>
        <w:t>הייתה</w:t>
      </w:r>
      <w:r w:rsidRPr="00633885">
        <w:rPr>
          <w:rFonts w:ascii="David" w:hAnsi="David" w:cs="David"/>
          <w:szCs w:val="22"/>
          <w:rtl/>
        </w:rPr>
        <w:t xml:space="preserve"> שיש להתיר סעד עצמי רק במקרים שבהם יש באמת ביטוי לאינסטינקט האנושי שפועל.</w:t>
      </w:r>
    </w:p>
    <w:p w:rsidR="008463EA" w:rsidRPr="00633885" w:rsidRDefault="008463EA" w:rsidP="00AF0DC9">
      <w:pPr>
        <w:pStyle w:val="af1"/>
        <w:numPr>
          <w:ilvl w:val="0"/>
          <w:numId w:val="261"/>
        </w:numPr>
        <w:spacing w:after="0" w:line="360" w:lineRule="auto"/>
        <w:ind w:left="248" w:hanging="245"/>
        <w:jc w:val="both"/>
        <w:rPr>
          <w:rFonts w:ascii="David" w:hAnsi="David" w:cs="David"/>
          <w:szCs w:val="22"/>
          <w:rtl/>
        </w:rPr>
      </w:pPr>
      <w:r w:rsidRPr="00633885">
        <w:rPr>
          <w:rFonts w:ascii="David" w:hAnsi="David" w:cs="David"/>
          <w:b/>
          <w:bCs/>
          <w:szCs w:val="22"/>
          <w:rtl/>
        </w:rPr>
        <w:t>ימי התפיסה</w:t>
      </w:r>
      <w:r w:rsidRPr="00633885">
        <w:rPr>
          <w:rFonts w:ascii="David" w:hAnsi="David" w:cs="David"/>
          <w:szCs w:val="22"/>
          <w:rtl/>
        </w:rPr>
        <w:t xml:space="preserve"> – </w:t>
      </w:r>
      <w:r w:rsidR="00451A29" w:rsidRPr="00633885">
        <w:rPr>
          <w:rFonts w:ascii="David" w:hAnsi="David" w:cs="David"/>
          <w:szCs w:val="22"/>
          <w:rtl/>
        </w:rPr>
        <w:t>יש</w:t>
      </w:r>
      <w:r w:rsidRPr="00633885">
        <w:rPr>
          <w:rFonts w:ascii="David" w:hAnsi="David" w:cs="David"/>
          <w:szCs w:val="22"/>
          <w:rtl/>
        </w:rPr>
        <w:t xml:space="preserve"> לצמצם משמעותית את טווח הימים שבהם מבצעים סעד עצמי.</w:t>
      </w:r>
    </w:p>
    <w:p w:rsidR="008463EA" w:rsidRPr="00633885" w:rsidRDefault="003B7700" w:rsidP="003B7700">
      <w:pPr>
        <w:pStyle w:val="af1"/>
        <w:spacing w:after="0" w:line="360" w:lineRule="auto"/>
        <w:ind w:left="248"/>
        <w:jc w:val="both"/>
        <w:rPr>
          <w:rFonts w:ascii="David" w:hAnsi="David" w:cs="David"/>
          <w:szCs w:val="22"/>
          <w:rtl/>
        </w:rPr>
      </w:pPr>
      <w:r>
        <w:rPr>
          <w:rFonts w:ascii="David" w:hAnsi="David" w:cs="David"/>
          <w:b/>
          <w:bCs/>
          <w:szCs w:val="22"/>
          <w:rtl/>
        </w:rPr>
        <w:t>אם כך, איך</w:t>
      </w:r>
      <w:r>
        <w:rPr>
          <w:rFonts w:ascii="David" w:hAnsi="David" w:cs="David" w:hint="cs"/>
          <w:b/>
          <w:bCs/>
          <w:szCs w:val="22"/>
          <w:rtl/>
        </w:rPr>
        <w:t xml:space="preserve"> נקבע </w:t>
      </w:r>
      <w:r w:rsidR="008463EA" w:rsidRPr="00633885">
        <w:rPr>
          <w:rFonts w:ascii="David" w:hAnsi="David" w:cs="David"/>
          <w:b/>
          <w:bCs/>
          <w:szCs w:val="22"/>
          <w:rtl/>
        </w:rPr>
        <w:t>30 יום?</w:t>
      </w:r>
      <w:r w:rsidR="008463EA" w:rsidRPr="00633885">
        <w:rPr>
          <w:rFonts w:ascii="David" w:hAnsi="David" w:cs="David"/>
          <w:szCs w:val="22"/>
          <w:rtl/>
        </w:rPr>
        <w:t xml:space="preserve"> </w:t>
      </w:r>
      <w:r w:rsidR="008463EA" w:rsidRPr="00633885">
        <w:rPr>
          <w:rFonts w:ascii="David" w:hAnsi="David" w:cs="David"/>
          <w:szCs w:val="22"/>
          <w:u w:val="single"/>
          <w:rtl/>
        </w:rPr>
        <w:t>הסיבה היא השטחים החקלא</w:t>
      </w:r>
      <w:r w:rsidR="008636BE">
        <w:rPr>
          <w:rFonts w:ascii="David" w:hAnsi="David" w:cs="David" w:hint="cs"/>
          <w:szCs w:val="22"/>
          <w:u w:val="single"/>
          <w:rtl/>
        </w:rPr>
        <w:t>י</w:t>
      </w:r>
      <w:r w:rsidR="008463EA" w:rsidRPr="00633885">
        <w:rPr>
          <w:rFonts w:ascii="David" w:hAnsi="David" w:cs="David"/>
          <w:szCs w:val="22"/>
          <w:u w:val="single"/>
          <w:rtl/>
        </w:rPr>
        <w:t>ים</w:t>
      </w:r>
      <w:r w:rsidR="008463EA" w:rsidRPr="00633885">
        <w:rPr>
          <w:rFonts w:ascii="David" w:hAnsi="David" w:cs="David"/>
          <w:szCs w:val="22"/>
          <w:rtl/>
        </w:rPr>
        <w:t xml:space="preserve">: </w:t>
      </w:r>
      <w:r w:rsidR="00DF2E69" w:rsidRPr="00633885">
        <w:rPr>
          <w:rFonts w:ascii="David" w:hAnsi="David" w:cs="David"/>
          <w:szCs w:val="22"/>
          <w:rtl/>
        </w:rPr>
        <w:t>הייתה</w:t>
      </w:r>
      <w:r w:rsidR="008463EA" w:rsidRPr="00633885">
        <w:rPr>
          <w:rFonts w:ascii="David" w:hAnsi="David" w:cs="David"/>
          <w:szCs w:val="22"/>
          <w:rtl/>
        </w:rPr>
        <w:t xml:space="preserve"> שם שדלנות גדולה בטענה שהם לא מגיעים לשטח מידי יום ולכן הרחיבו את היעד ל-30 יום בהם ניתן לקיים את הסעד עצמי וכדי שיינתן מענה.</w:t>
      </w:r>
    </w:p>
    <w:p w:rsidR="00FE6BB5" w:rsidRPr="00633885" w:rsidRDefault="00FE6BB5" w:rsidP="003B7700">
      <w:pPr>
        <w:pStyle w:val="af1"/>
        <w:spacing w:after="0" w:line="360" w:lineRule="auto"/>
        <w:ind w:left="248"/>
        <w:jc w:val="both"/>
        <w:rPr>
          <w:rFonts w:ascii="David" w:hAnsi="David" w:cs="David"/>
          <w:szCs w:val="22"/>
          <w:rtl/>
        </w:rPr>
      </w:pPr>
      <w:r w:rsidRPr="00633885">
        <w:rPr>
          <w:rFonts w:ascii="David" w:hAnsi="David" w:cs="David"/>
          <w:szCs w:val="22"/>
          <w:u w:val="single"/>
          <w:rtl/>
        </w:rPr>
        <w:t>למה לא לאפשר סעד עצמי מזמן גילוי</w:t>
      </w:r>
      <w:r w:rsidR="0028607C" w:rsidRPr="00633885">
        <w:rPr>
          <w:rFonts w:ascii="David" w:hAnsi="David" w:cs="David"/>
          <w:szCs w:val="22"/>
          <w:u w:val="single"/>
          <w:rtl/>
        </w:rPr>
        <w:t xml:space="preserve"> התפיסה</w:t>
      </w:r>
      <w:r w:rsidRPr="00633885">
        <w:rPr>
          <w:rFonts w:ascii="David" w:hAnsi="David" w:cs="David"/>
          <w:szCs w:val="22"/>
          <w:u w:val="single"/>
          <w:rtl/>
        </w:rPr>
        <w:t xml:space="preserve"> (כשבפועל זה תופס מזמן התפיסה עצמה)</w:t>
      </w:r>
      <w:r w:rsidRPr="00633885">
        <w:rPr>
          <w:rFonts w:ascii="David" w:hAnsi="David" w:cs="David"/>
          <w:szCs w:val="22"/>
          <w:rtl/>
        </w:rPr>
        <w:t>? כי זה נתון למניפולציות מאוד משמעותיות. אדם יכול לטעון שרק הרגע נודע לו. בנוסף, זה נותן כוח גדול למחזיק ולא לבעלים ולא לכך התכוון המחוקק.</w:t>
      </w:r>
    </w:p>
    <w:p w:rsidR="00FE6BB5" w:rsidRPr="00633885" w:rsidRDefault="00FE6BB5" w:rsidP="00633885">
      <w:pPr>
        <w:pStyle w:val="af1"/>
        <w:spacing w:after="0" w:line="360" w:lineRule="auto"/>
        <w:jc w:val="both"/>
        <w:rPr>
          <w:rFonts w:ascii="David" w:hAnsi="David" w:cs="David"/>
          <w:szCs w:val="22"/>
          <w:rtl/>
        </w:rPr>
      </w:pPr>
    </w:p>
    <w:p w:rsidR="0090356C" w:rsidRPr="00633885" w:rsidRDefault="0090356C" w:rsidP="00633885">
      <w:pPr>
        <w:pStyle w:val="af1"/>
        <w:spacing w:after="0" w:line="360" w:lineRule="auto"/>
        <w:jc w:val="both"/>
        <w:rPr>
          <w:rFonts w:ascii="David" w:hAnsi="David" w:cs="David"/>
          <w:b/>
          <w:bCs/>
          <w:szCs w:val="22"/>
          <w:rtl/>
        </w:rPr>
      </w:pPr>
      <w:r w:rsidRPr="00633885">
        <w:rPr>
          <w:rFonts w:ascii="David" w:hAnsi="David" w:cs="David"/>
          <w:b/>
          <w:bCs/>
          <w:szCs w:val="22"/>
          <w:rtl/>
        </w:rPr>
        <w:t>מה המשמעות? צריך לצמצם את זה</w:t>
      </w:r>
      <w:r w:rsidRPr="00633885">
        <w:rPr>
          <w:rFonts w:ascii="David" w:hAnsi="David" w:cs="David"/>
          <w:szCs w:val="22"/>
          <w:rtl/>
        </w:rPr>
        <w:t xml:space="preserve"> – מבקשים עמידה דווקנית על מילוי התנאים, מצמצמים מאוד את ההגדרה של "מחזיק כדין" ומעבר לזה מצמצמים יותר את הרציונל של האינסטינקט.</w:t>
      </w:r>
      <w:r w:rsidRPr="00633885">
        <w:rPr>
          <w:rFonts w:ascii="David" w:hAnsi="David" w:cs="David"/>
          <w:b/>
          <w:bCs/>
          <w:color w:val="984806" w:themeColor="accent6" w:themeShade="80"/>
          <w:szCs w:val="22"/>
          <w:rtl/>
        </w:rPr>
        <w:t xml:space="preserve"> ויסמן</w:t>
      </w:r>
      <w:r w:rsidRPr="00633885">
        <w:rPr>
          <w:rFonts w:ascii="David" w:hAnsi="David" w:cs="David"/>
          <w:szCs w:val="22"/>
          <w:rtl/>
        </w:rPr>
        <w:t xml:space="preserve"> מדבר על הגדרה מצומצמת של מחזיק – בלי תאגידים, בלי אנשים מטעם המחזיק.</w:t>
      </w:r>
    </w:p>
    <w:p w:rsidR="00D461D5" w:rsidRPr="00633885" w:rsidRDefault="00D461D5" w:rsidP="00633885">
      <w:pPr>
        <w:pStyle w:val="17"/>
        <w:spacing w:line="360" w:lineRule="auto"/>
        <w:rPr>
          <w:rFonts w:ascii="David" w:hAnsi="David"/>
          <w:b/>
          <w:bCs/>
          <w:sz w:val="22"/>
          <w:szCs w:val="22"/>
          <w:u w:val="single"/>
          <w:rtl/>
        </w:rPr>
      </w:pPr>
    </w:p>
    <w:p w:rsidR="00D461D5" w:rsidRPr="00633885" w:rsidRDefault="00D461D5" w:rsidP="00633885">
      <w:pPr>
        <w:pStyle w:val="17"/>
        <w:spacing w:line="360" w:lineRule="auto"/>
        <w:rPr>
          <w:rFonts w:ascii="David" w:hAnsi="David"/>
          <w:sz w:val="22"/>
          <w:szCs w:val="22"/>
          <w:rtl/>
        </w:rPr>
      </w:pPr>
      <w:r w:rsidRPr="00633885">
        <w:rPr>
          <w:rFonts w:ascii="David" w:hAnsi="David"/>
          <w:color w:val="FF0000"/>
          <w:sz w:val="22"/>
          <w:szCs w:val="22"/>
          <w:rtl/>
        </w:rPr>
        <w:t>"כוח במידה סבירה"</w:t>
      </w:r>
      <w:r w:rsidRPr="00633885">
        <w:rPr>
          <w:rFonts w:ascii="David" w:hAnsi="David"/>
          <w:sz w:val="22"/>
          <w:szCs w:val="22"/>
          <w:rtl/>
        </w:rPr>
        <w:t xml:space="preserve"> – הכוונה להפעלה מידתית וסבירה של כוח ובד"כ בצורה של פנייה לרשויות החוק. מה הבעייתיות במשטרה? לא נרצה לתת לה סמכות שיפוטית </w:t>
      </w:r>
      <w:r w:rsidR="0024573B" w:rsidRPr="00633885">
        <w:rPr>
          <w:rFonts w:ascii="David" w:hAnsi="David"/>
          <w:sz w:val="22"/>
          <w:szCs w:val="22"/>
          <w:rtl/>
        </w:rPr>
        <w:t xml:space="preserve">והיא לא יכולה </w:t>
      </w:r>
      <w:r w:rsidR="00526C5E" w:rsidRPr="00633885">
        <w:rPr>
          <w:rFonts w:ascii="David" w:hAnsi="David"/>
          <w:sz w:val="22"/>
          <w:szCs w:val="22"/>
          <w:rtl/>
        </w:rPr>
        <w:t>(</w:t>
      </w:r>
      <w:r w:rsidR="0024573B" w:rsidRPr="00633885">
        <w:rPr>
          <w:rFonts w:ascii="David" w:hAnsi="David"/>
          <w:sz w:val="22"/>
          <w:szCs w:val="22"/>
          <w:rtl/>
        </w:rPr>
        <w:t>ולא יודעת</w:t>
      </w:r>
      <w:r w:rsidR="00526C5E" w:rsidRPr="00633885">
        <w:rPr>
          <w:rFonts w:ascii="David" w:hAnsi="David"/>
          <w:sz w:val="22"/>
          <w:szCs w:val="22"/>
          <w:rtl/>
        </w:rPr>
        <w:t>) להכריע נכון</w:t>
      </w:r>
      <w:r w:rsidR="0024573B" w:rsidRPr="00633885">
        <w:rPr>
          <w:rFonts w:ascii="David" w:hAnsi="David"/>
          <w:sz w:val="22"/>
          <w:szCs w:val="22"/>
          <w:rtl/>
        </w:rPr>
        <w:t xml:space="preserve"> בסכסוכים. לא נרצה שהמשטרה תקבע מיהו המחזיק ומי לא.</w:t>
      </w:r>
    </w:p>
    <w:p w:rsidR="00615CC6" w:rsidRPr="00633885" w:rsidRDefault="00615CC6" w:rsidP="003B7700">
      <w:pPr>
        <w:pStyle w:val="17"/>
        <w:spacing w:line="360" w:lineRule="auto"/>
        <w:rPr>
          <w:rFonts w:ascii="David" w:hAnsi="David"/>
          <w:sz w:val="22"/>
          <w:szCs w:val="22"/>
        </w:rPr>
      </w:pPr>
      <w:r w:rsidRPr="00633885">
        <w:rPr>
          <w:rFonts w:ascii="David" w:hAnsi="David"/>
          <w:sz w:val="22"/>
          <w:szCs w:val="22"/>
          <w:highlight w:val="yellow"/>
          <w:u w:val="single"/>
          <w:rtl/>
        </w:rPr>
        <w:t>דוגמא היפותטית</w:t>
      </w:r>
      <w:r w:rsidRPr="00633885">
        <w:rPr>
          <w:rFonts w:ascii="David" w:hAnsi="David"/>
          <w:sz w:val="22"/>
          <w:szCs w:val="22"/>
          <w:rtl/>
        </w:rPr>
        <w:t xml:space="preserve">: נניח </w:t>
      </w:r>
      <w:r w:rsidR="007902A4" w:rsidRPr="00633885">
        <w:rPr>
          <w:rFonts w:ascii="David" w:hAnsi="David"/>
          <w:sz w:val="22"/>
          <w:szCs w:val="22"/>
          <w:rtl/>
        </w:rPr>
        <w:t>ש</w:t>
      </w:r>
      <w:r w:rsidRPr="00633885">
        <w:rPr>
          <w:rFonts w:ascii="David" w:hAnsi="David"/>
          <w:sz w:val="22"/>
          <w:szCs w:val="22"/>
          <w:rtl/>
        </w:rPr>
        <w:t xml:space="preserve">אדם דופק על דלת עם המשטרה וטוען שהוא שוכר מקורי ושהאדם </w:t>
      </w:r>
      <w:r w:rsidR="00EA4065" w:rsidRPr="00633885">
        <w:rPr>
          <w:rFonts w:ascii="David" w:hAnsi="David"/>
          <w:sz w:val="22"/>
          <w:szCs w:val="22"/>
          <w:rtl/>
        </w:rPr>
        <w:t>ש</w:t>
      </w:r>
      <w:r w:rsidRPr="00633885">
        <w:rPr>
          <w:rFonts w:ascii="David" w:hAnsi="David"/>
          <w:sz w:val="22"/>
          <w:szCs w:val="22"/>
          <w:rtl/>
        </w:rPr>
        <w:t xml:space="preserve">נמצא בפנים הוא פולש. המשטרה תבקש משניהם להציג חוזה שכירות. זה שיש לו את החוזה יהיה </w:t>
      </w:r>
      <w:r w:rsidR="00EA4065" w:rsidRPr="00633885">
        <w:rPr>
          <w:rFonts w:ascii="David" w:hAnsi="David"/>
          <w:sz w:val="22"/>
          <w:szCs w:val="22"/>
          <w:rtl/>
        </w:rPr>
        <w:t>הצודק לפי</w:t>
      </w:r>
      <w:r w:rsidRPr="00633885">
        <w:rPr>
          <w:rFonts w:ascii="David" w:hAnsi="David"/>
          <w:sz w:val="22"/>
          <w:szCs w:val="22"/>
          <w:rtl/>
        </w:rPr>
        <w:t xml:space="preserve"> המשטרה.</w:t>
      </w:r>
      <w:r w:rsidR="00EA4065" w:rsidRPr="00633885">
        <w:rPr>
          <w:rFonts w:ascii="David" w:hAnsi="David"/>
          <w:sz w:val="22"/>
          <w:szCs w:val="22"/>
          <w:rtl/>
        </w:rPr>
        <w:t xml:space="preserve"> </w:t>
      </w:r>
      <w:r w:rsidRPr="00633885">
        <w:rPr>
          <w:rFonts w:ascii="David" w:hAnsi="David"/>
          <w:sz w:val="22"/>
          <w:szCs w:val="22"/>
          <w:rtl/>
        </w:rPr>
        <w:t xml:space="preserve">מה קורה אם שניהם מציגים הוכחה לזכותם לשהות במקרקעין? המשטרה פשוט לא תתערב ואז עדיין ניתן לבצע סעד עצמי מצומצם מאוד, </w:t>
      </w:r>
      <w:r w:rsidR="0067600F" w:rsidRPr="00633885">
        <w:rPr>
          <w:rFonts w:ascii="David" w:hAnsi="David"/>
          <w:sz w:val="22"/>
          <w:szCs w:val="22"/>
          <w:u w:val="single"/>
          <w:rtl/>
        </w:rPr>
        <w:t>אבל</w:t>
      </w:r>
      <w:r w:rsidRPr="00633885">
        <w:rPr>
          <w:rFonts w:ascii="David" w:hAnsi="David"/>
          <w:sz w:val="22"/>
          <w:szCs w:val="22"/>
          <w:rtl/>
        </w:rPr>
        <w:t xml:space="preserve"> סביר להניח שכל הפעל</w:t>
      </w:r>
      <w:r w:rsidR="00EA4065" w:rsidRPr="00633885">
        <w:rPr>
          <w:rFonts w:ascii="David" w:hAnsi="David"/>
          <w:sz w:val="22"/>
          <w:szCs w:val="22"/>
          <w:rtl/>
        </w:rPr>
        <w:t>ה של</w:t>
      </w:r>
      <w:r w:rsidRPr="00633885">
        <w:rPr>
          <w:rFonts w:ascii="David" w:hAnsi="David"/>
          <w:sz w:val="22"/>
          <w:szCs w:val="22"/>
          <w:rtl/>
        </w:rPr>
        <w:t xml:space="preserve"> כוח תיתפס כלא סבירה שכן המשטרה לא התערבה (ואם היא לא התערבה – איז</w:t>
      </w:r>
      <w:r w:rsidR="00EA4065" w:rsidRPr="00633885">
        <w:rPr>
          <w:rFonts w:ascii="David" w:hAnsi="David"/>
          <w:sz w:val="22"/>
          <w:szCs w:val="22"/>
          <w:rtl/>
        </w:rPr>
        <w:t>ו</w:t>
      </w:r>
      <w:r w:rsidRPr="00633885">
        <w:rPr>
          <w:rFonts w:ascii="David" w:hAnsi="David"/>
          <w:sz w:val="22"/>
          <w:szCs w:val="22"/>
          <w:rtl/>
        </w:rPr>
        <w:t xml:space="preserve"> הצדקה יש לעשייה עצמית?). </w:t>
      </w:r>
    </w:p>
    <w:p w:rsidR="0090356C" w:rsidRPr="00633885" w:rsidRDefault="0090356C" w:rsidP="00633885">
      <w:pPr>
        <w:pStyle w:val="17"/>
        <w:spacing w:line="360" w:lineRule="auto"/>
        <w:rPr>
          <w:rFonts w:ascii="David" w:hAnsi="David"/>
          <w:sz w:val="22"/>
          <w:szCs w:val="22"/>
        </w:rPr>
      </w:pPr>
    </w:p>
    <w:p w:rsidR="003B7700" w:rsidRDefault="003B7700" w:rsidP="00633885">
      <w:pPr>
        <w:pStyle w:val="17"/>
        <w:spacing w:line="360" w:lineRule="auto"/>
        <w:rPr>
          <w:rFonts w:ascii="David" w:hAnsi="David"/>
          <w:sz w:val="22"/>
          <w:szCs w:val="22"/>
          <w:rtl/>
        </w:rPr>
      </w:pPr>
      <w:r>
        <w:rPr>
          <w:rStyle w:val="Char0"/>
          <w:rFonts w:ascii="David" w:hAnsi="David"/>
          <w:color w:val="FF0000"/>
          <w:sz w:val="22"/>
          <w:szCs w:val="22"/>
          <w:rtl/>
        </w:rPr>
        <w:t>ס' 18(א) לחוהמ"</w:t>
      </w:r>
      <w:r>
        <w:rPr>
          <w:rStyle w:val="Char0"/>
          <w:rFonts w:ascii="David" w:hAnsi="David" w:hint="cs"/>
          <w:color w:val="FF0000"/>
          <w:sz w:val="22"/>
          <w:szCs w:val="22"/>
          <w:rtl/>
        </w:rPr>
        <w:t>ק:</w:t>
      </w:r>
      <w:r w:rsidR="0090356C" w:rsidRPr="00633885">
        <w:rPr>
          <w:rFonts w:ascii="David" w:hAnsi="David"/>
          <w:b/>
          <w:bCs/>
          <w:color w:val="FF0000"/>
          <w:sz w:val="22"/>
          <w:szCs w:val="22"/>
          <w:rtl/>
        </w:rPr>
        <w:t xml:space="preserve"> </w:t>
      </w:r>
      <w:r w:rsidR="0090356C" w:rsidRPr="00633885">
        <w:rPr>
          <w:rStyle w:val="Char5"/>
          <w:rFonts w:ascii="David" w:hAnsi="David"/>
          <w:b w:val="0"/>
          <w:bCs w:val="0"/>
          <w:i w:val="0"/>
          <w:iCs w:val="0"/>
          <w:color w:val="FF0000"/>
          <w:sz w:val="22"/>
          <w:szCs w:val="22"/>
          <w:rtl/>
        </w:rPr>
        <w:t>"המחזיק במקרקעין כדין רשאי להשתמש בכוח במידה סבירה כדי למנוע הסגת גבולו או שלילת שליטתו בהם שלא כדין"</w:t>
      </w:r>
    </w:p>
    <w:p w:rsidR="00F10104" w:rsidRPr="00633885" w:rsidRDefault="003B7700" w:rsidP="00633885">
      <w:pPr>
        <w:pStyle w:val="17"/>
        <w:spacing w:line="360" w:lineRule="auto"/>
        <w:rPr>
          <w:rFonts w:ascii="David" w:hAnsi="David"/>
          <w:sz w:val="22"/>
          <w:szCs w:val="22"/>
          <w:rtl/>
        </w:rPr>
      </w:pPr>
      <w:r>
        <w:rPr>
          <w:rFonts w:ascii="David" w:hAnsi="David"/>
          <w:noProof/>
          <w:sz w:val="22"/>
          <w:szCs w:val="22"/>
          <w:rtl/>
        </w:rPr>
        <mc:AlternateContent>
          <mc:Choice Requires="wpg">
            <w:drawing>
              <wp:anchor distT="0" distB="0" distL="114300" distR="114300" simplePos="0" relativeHeight="252123136" behindDoc="0" locked="0" layoutInCell="1" allowOverlap="1" wp14:anchorId="7E448234" wp14:editId="254404DF">
                <wp:simplePos x="0" y="0"/>
                <wp:positionH relativeFrom="column">
                  <wp:posOffset>116094</wp:posOffset>
                </wp:positionH>
                <wp:positionV relativeFrom="paragraph">
                  <wp:posOffset>658799</wp:posOffset>
                </wp:positionV>
                <wp:extent cx="2208530" cy="893638"/>
                <wp:effectExtent l="0" t="0" r="1270" b="1905"/>
                <wp:wrapNone/>
                <wp:docPr id="47" name="קבוצה 47"/>
                <wp:cNvGraphicFramePr/>
                <a:graphic xmlns:a="http://schemas.openxmlformats.org/drawingml/2006/main">
                  <a:graphicData uri="http://schemas.microsoft.com/office/word/2010/wordprocessingGroup">
                    <wpg:wgp>
                      <wpg:cNvGrpSpPr/>
                      <wpg:grpSpPr>
                        <a:xfrm>
                          <a:off x="0" y="0"/>
                          <a:ext cx="2208530" cy="893638"/>
                          <a:chOff x="0" y="0"/>
                          <a:chExt cx="2208530" cy="893638"/>
                        </a:xfrm>
                      </wpg:grpSpPr>
                      <wpg:grpSp>
                        <wpg:cNvPr id="279" name="Group 397"/>
                        <wpg:cNvGrpSpPr>
                          <a:grpSpLocks/>
                        </wpg:cNvGrpSpPr>
                        <wpg:grpSpPr bwMode="auto">
                          <a:xfrm>
                            <a:off x="0" y="0"/>
                            <a:ext cx="2208530" cy="747395"/>
                            <a:chOff x="2213" y="2562"/>
                            <a:chExt cx="3478" cy="1177"/>
                          </a:xfrm>
                        </wpg:grpSpPr>
                        <wps:wsp>
                          <wps:cNvPr id="280" name="Text Box 173"/>
                          <wps:cNvSpPr txBox="1">
                            <a:spLocks noChangeArrowheads="1"/>
                          </wps:cNvSpPr>
                          <wps:spPr bwMode="auto">
                            <a:xfrm>
                              <a:off x="2213" y="2562"/>
                              <a:ext cx="1517"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3B7700" w:rsidRDefault="00E02BCE" w:rsidP="009F21DC">
                                <w:pPr>
                                  <w:pStyle w:val="aff2"/>
                                  <w:spacing w:after="0"/>
                                  <w:jc w:val="center"/>
                                  <w:rPr>
                                    <w:rFonts w:ascii="David" w:hAnsi="David"/>
                                    <w:b/>
                                    <w:bCs/>
                                    <w:sz w:val="22"/>
                                    <w:szCs w:val="22"/>
                                    <w:u w:val="single"/>
                                    <w:rtl/>
                                  </w:rPr>
                                </w:pPr>
                                <w:r w:rsidRPr="003B7700">
                                  <w:rPr>
                                    <w:rFonts w:ascii="David" w:hAnsi="David"/>
                                    <w:b/>
                                    <w:bCs/>
                                    <w:sz w:val="22"/>
                                    <w:szCs w:val="22"/>
                                    <w:u w:val="single"/>
                                    <w:rtl/>
                                  </w:rPr>
                                  <w:t>מחזיק כדין</w:t>
                                </w:r>
                              </w:p>
                              <w:p w:rsidR="00E02BCE" w:rsidRPr="003B7700" w:rsidRDefault="00E02BCE" w:rsidP="009F21DC">
                                <w:pPr>
                                  <w:rPr>
                                    <w:rFonts w:ascii="David" w:hAnsi="David" w:cs="David"/>
                                  </w:rPr>
                                </w:pPr>
                              </w:p>
                            </w:txbxContent>
                          </wps:txbx>
                          <wps:bodyPr rot="0" vert="horz" wrap="square" lIns="91440" tIns="45720" rIns="91440" bIns="45720" anchor="t" anchorCtr="0" upright="1">
                            <a:noAutofit/>
                          </wps:bodyPr>
                        </wps:wsp>
                        <wps:wsp>
                          <wps:cNvPr id="281" name="Text Box 174"/>
                          <wps:cNvSpPr txBox="1">
                            <a:spLocks noChangeArrowheads="1"/>
                          </wps:cNvSpPr>
                          <wps:spPr bwMode="auto">
                            <a:xfrm>
                              <a:off x="4402" y="2562"/>
                              <a:ext cx="128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3B7700" w:rsidRDefault="00E02BCE" w:rsidP="009F21DC">
                                <w:pPr>
                                  <w:pStyle w:val="aff2"/>
                                  <w:spacing w:after="0"/>
                                  <w:jc w:val="center"/>
                                  <w:rPr>
                                    <w:rFonts w:ascii="David" w:hAnsi="David"/>
                                    <w:b/>
                                    <w:bCs/>
                                    <w:sz w:val="22"/>
                                    <w:szCs w:val="22"/>
                                    <w:u w:val="single"/>
                                    <w:rtl/>
                                  </w:rPr>
                                </w:pPr>
                                <w:r w:rsidRPr="003B7700">
                                  <w:rPr>
                                    <w:rFonts w:ascii="David" w:hAnsi="David"/>
                                    <w:b/>
                                    <w:bCs/>
                                    <w:sz w:val="22"/>
                                    <w:szCs w:val="22"/>
                                    <w:u w:val="single"/>
                                    <w:rtl/>
                                  </w:rPr>
                                  <w:t>מסיג גבול</w:t>
                                </w:r>
                              </w:p>
                              <w:p w:rsidR="00E02BCE" w:rsidRPr="003B7700" w:rsidRDefault="00E02BCE" w:rsidP="009F21DC">
                                <w:pPr>
                                  <w:rPr>
                                    <w:rFonts w:ascii="David" w:hAnsi="David" w:cs="David"/>
                                  </w:rPr>
                                </w:pPr>
                              </w:p>
                            </w:txbxContent>
                          </wps:txbx>
                          <wps:bodyPr rot="0" vert="horz" wrap="square" lIns="91440" tIns="45720" rIns="91440" bIns="45720" anchor="t" anchorCtr="0" upright="1">
                            <a:noAutofit/>
                          </wps:bodyPr>
                        </wps:wsp>
                        <wps:wsp>
                          <wps:cNvPr id="282" name="AutoShape 175"/>
                          <wps:cNvSpPr>
                            <a:spLocks noChangeArrowheads="1"/>
                          </wps:cNvSpPr>
                          <wps:spPr bwMode="auto">
                            <a:xfrm>
                              <a:off x="3804" y="3163"/>
                              <a:ext cx="438" cy="576"/>
                            </a:xfrm>
                            <a:prstGeom prst="chevron">
                              <a:avLst>
                                <a:gd name="adj" fmla="val 59171"/>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grpSp>
                      <pic:pic xmlns:pic="http://schemas.openxmlformats.org/drawingml/2006/picture">
                        <pic:nvPicPr>
                          <pic:cNvPr id="37" name="תמונה 14" descr="tumblr_m2rckbdou11qmcpoy.png"/>
                          <pic:cNvPicPr>
                            <a:picLocks noChangeAspect="1"/>
                          </pic:cNvPicPr>
                        </pic:nvPicPr>
                        <pic:blipFill>
                          <a:blip r:embed="rId52" cstate="print"/>
                          <a:stretch>
                            <a:fillRect/>
                          </a:stretch>
                        </pic:blipFill>
                        <pic:spPr>
                          <a:xfrm>
                            <a:off x="1415332" y="254442"/>
                            <a:ext cx="792480" cy="584835"/>
                          </a:xfrm>
                          <a:prstGeom prst="rect">
                            <a:avLst/>
                          </a:prstGeom>
                        </pic:spPr>
                      </pic:pic>
                      <pic:pic xmlns:pic="http://schemas.openxmlformats.org/drawingml/2006/picture">
                        <pic:nvPicPr>
                          <pic:cNvPr id="46" name="תמונה 46" descr="images.jpg"/>
                          <pic:cNvPicPr>
                            <a:picLocks noChangeAspect="1"/>
                          </pic:cNvPicPr>
                        </pic:nvPicPr>
                        <pic:blipFill>
                          <a:blip r:embed="rId49" cstate="print"/>
                          <a:stretch>
                            <a:fillRect/>
                          </a:stretch>
                        </pic:blipFill>
                        <pic:spPr>
                          <a:xfrm>
                            <a:off x="198783" y="294198"/>
                            <a:ext cx="600075" cy="599440"/>
                          </a:xfrm>
                          <a:prstGeom prst="rect">
                            <a:avLst/>
                          </a:prstGeom>
                        </pic:spPr>
                      </pic:pic>
                    </wpg:wgp>
                  </a:graphicData>
                </a:graphic>
              </wp:anchor>
            </w:drawing>
          </mc:Choice>
          <mc:Fallback>
            <w:pict>
              <v:group w14:anchorId="7E448234" id="קבוצה 47" o:spid="_x0000_s1112" style="position:absolute;left:0;text-align:left;margin-left:9.15pt;margin-top:51.85pt;width:173.9pt;height:70.35pt;z-index:252123136" coordsize="22085,8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">
                <v:group id="Group 397" o:spid="_x0000_s1113" style="position:absolute;width:22085;height:7473" coordorigin="2213,2562" coordsize="347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173" o:spid="_x0000_s1114" type="#_x0000_t202" style="position:absolute;left:2213;top:2562;width:151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rsidR="00E02BCE" w:rsidRPr="003B7700" w:rsidRDefault="00E02BCE" w:rsidP="009F21DC">
                          <w:pPr>
                            <w:pStyle w:val="aff2"/>
                            <w:spacing w:after="0"/>
                            <w:jc w:val="center"/>
                            <w:rPr>
                              <w:rFonts w:ascii="David" w:hAnsi="David"/>
                              <w:b/>
                              <w:bCs/>
                              <w:sz w:val="22"/>
                              <w:szCs w:val="22"/>
                              <w:u w:val="single"/>
                              <w:rtl/>
                            </w:rPr>
                          </w:pPr>
                          <w:r w:rsidRPr="003B7700">
                            <w:rPr>
                              <w:rFonts w:ascii="David" w:hAnsi="David"/>
                              <w:b/>
                              <w:bCs/>
                              <w:sz w:val="22"/>
                              <w:szCs w:val="22"/>
                              <w:u w:val="single"/>
                              <w:rtl/>
                            </w:rPr>
                            <w:t>מחזיק כדין</w:t>
                          </w:r>
                        </w:p>
                        <w:p w:rsidR="00E02BCE" w:rsidRPr="003B7700" w:rsidRDefault="00E02BCE" w:rsidP="009F21DC">
                          <w:pPr>
                            <w:rPr>
                              <w:rFonts w:ascii="David" w:hAnsi="David" w:cs="David"/>
                            </w:rPr>
                          </w:pPr>
                        </w:p>
                      </w:txbxContent>
                    </v:textbox>
                  </v:shape>
                  <v:shape id="Text Box 174" o:spid="_x0000_s1115" type="#_x0000_t202" style="position:absolute;left:4402;top:2562;width:128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rsidR="00E02BCE" w:rsidRPr="003B7700" w:rsidRDefault="00E02BCE" w:rsidP="009F21DC">
                          <w:pPr>
                            <w:pStyle w:val="aff2"/>
                            <w:spacing w:after="0"/>
                            <w:jc w:val="center"/>
                            <w:rPr>
                              <w:rFonts w:ascii="David" w:hAnsi="David"/>
                              <w:b/>
                              <w:bCs/>
                              <w:sz w:val="22"/>
                              <w:szCs w:val="22"/>
                              <w:u w:val="single"/>
                              <w:rtl/>
                            </w:rPr>
                          </w:pPr>
                          <w:r w:rsidRPr="003B7700">
                            <w:rPr>
                              <w:rFonts w:ascii="David" w:hAnsi="David"/>
                              <w:b/>
                              <w:bCs/>
                              <w:sz w:val="22"/>
                              <w:szCs w:val="22"/>
                              <w:u w:val="single"/>
                              <w:rtl/>
                            </w:rPr>
                            <w:t>מסיג גבול</w:t>
                          </w:r>
                        </w:p>
                        <w:p w:rsidR="00E02BCE" w:rsidRPr="003B7700" w:rsidRDefault="00E02BCE" w:rsidP="009F21DC">
                          <w:pPr>
                            <w:rPr>
                              <w:rFonts w:ascii="David" w:hAnsi="David" w:cs="David"/>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75" o:spid="_x0000_s1116" type="#_x0000_t55" style="position:absolute;left:3804;top:3163;width:43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" adj="8819" fillcolor="#666 [1936]" strokecolor="#666 [1936]" strokeweight="1pt">
                    <v:fill color2="#ccc [656]" angle="135" focus="50%" type="gradient"/>
                    <v:shadow on="t" color="#7f7f7f [1601]" opacity=".5" offset="1pt"/>
                  </v:shape>
                </v:group>
                <v:shape id="תמונה 14" o:spid="_x0000_s1117" type="#_x0000_t75" alt="tumblr_m2rckbdou11qmcpoy.png" style="position:absolute;left:14153;top:2544;width:7925;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">
                  <v:imagedata r:id="rId53" o:title="tumblr_m2rckbdou11qmcpoy"/>
                  <v:path arrowok="t"/>
                </v:shape>
                <v:shape id="תמונה 46" o:spid="_x0000_s1118" type="#_x0000_t75" alt="images.jpg" style="position:absolute;left:1987;top:2941;width:6001;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">
                  <v:imagedata r:id="rId54" o:title="images"/>
                  <v:path arrowok="t"/>
                </v:shape>
              </v:group>
            </w:pict>
          </mc:Fallback>
        </mc:AlternateContent>
      </w:r>
      <w:r w:rsidR="00615CC6" w:rsidRPr="00633885">
        <w:rPr>
          <w:rFonts w:ascii="David" w:hAnsi="David"/>
          <w:sz w:val="22"/>
          <w:szCs w:val="22"/>
          <w:rtl/>
        </w:rPr>
        <w:t>ס'</w:t>
      </w:r>
      <w:r w:rsidR="00336F7A" w:rsidRPr="00633885">
        <w:rPr>
          <w:rFonts w:ascii="David" w:hAnsi="David"/>
          <w:sz w:val="22"/>
          <w:szCs w:val="22"/>
          <w:rtl/>
        </w:rPr>
        <w:t xml:space="preserve"> 18</w:t>
      </w:r>
      <w:r w:rsidR="005B1BD1" w:rsidRPr="00633885">
        <w:rPr>
          <w:rFonts w:ascii="David" w:hAnsi="David"/>
          <w:sz w:val="22"/>
          <w:szCs w:val="22"/>
          <w:rtl/>
        </w:rPr>
        <w:t>(ב)</w:t>
      </w:r>
      <w:r w:rsidR="00336F7A" w:rsidRPr="00633885">
        <w:rPr>
          <w:rFonts w:ascii="David" w:hAnsi="David"/>
          <w:sz w:val="22"/>
          <w:szCs w:val="22"/>
          <w:rtl/>
        </w:rPr>
        <w:t xml:space="preserve"> </w:t>
      </w:r>
      <w:r w:rsidR="00DC2E01" w:rsidRPr="00633885">
        <w:rPr>
          <w:rFonts w:ascii="David" w:hAnsi="David"/>
          <w:sz w:val="22"/>
          <w:szCs w:val="22"/>
          <w:rtl/>
        </w:rPr>
        <w:t>שראינו מקודם</w:t>
      </w:r>
      <w:r w:rsidR="00615CC6" w:rsidRPr="00633885">
        <w:rPr>
          <w:rFonts w:ascii="David" w:hAnsi="David"/>
          <w:sz w:val="22"/>
          <w:szCs w:val="22"/>
          <w:rtl/>
        </w:rPr>
        <w:t xml:space="preserve"> עוסק במצב בדיעבד. נסענו לטיול באילת, חזרנו הביתה ומישהו פלש לנו הביתה.</w:t>
      </w:r>
      <w:r w:rsidR="00DC2E01" w:rsidRPr="00633885">
        <w:rPr>
          <w:rFonts w:ascii="David" w:hAnsi="David"/>
          <w:sz w:val="22"/>
          <w:szCs w:val="22"/>
          <w:rtl/>
        </w:rPr>
        <w:t xml:space="preserve"> </w:t>
      </w:r>
      <w:r w:rsidR="00F10104" w:rsidRPr="00633885">
        <w:rPr>
          <w:rFonts w:ascii="David" w:hAnsi="David"/>
          <w:sz w:val="22"/>
          <w:szCs w:val="22"/>
          <w:u w:val="single"/>
          <w:rtl/>
        </w:rPr>
        <w:t xml:space="preserve">מה קורה אם </w:t>
      </w:r>
      <w:r w:rsidR="00DC2E01" w:rsidRPr="00633885">
        <w:rPr>
          <w:rFonts w:ascii="David" w:hAnsi="David"/>
          <w:sz w:val="22"/>
          <w:szCs w:val="22"/>
          <w:u w:val="single"/>
          <w:rtl/>
        </w:rPr>
        <w:t>המעשה עדיין לא</w:t>
      </w:r>
      <w:r w:rsidR="00F10104" w:rsidRPr="00633885">
        <w:rPr>
          <w:rFonts w:ascii="David" w:hAnsi="David"/>
          <w:sz w:val="22"/>
          <w:szCs w:val="22"/>
          <w:u w:val="single"/>
          <w:rtl/>
        </w:rPr>
        <w:t xml:space="preserve"> עשוי</w:t>
      </w:r>
      <w:r w:rsidR="00DC2E01" w:rsidRPr="00633885">
        <w:rPr>
          <w:rFonts w:ascii="David" w:hAnsi="David"/>
          <w:sz w:val="22"/>
          <w:szCs w:val="22"/>
          <w:u w:val="single"/>
          <w:rtl/>
        </w:rPr>
        <w:t xml:space="preserve"> </w:t>
      </w:r>
      <w:r w:rsidR="008636A6" w:rsidRPr="00633885">
        <w:rPr>
          <w:rFonts w:ascii="David" w:hAnsi="David"/>
          <w:sz w:val="22"/>
          <w:szCs w:val="22"/>
          <w:u w:val="single"/>
          <w:rtl/>
        </w:rPr>
        <w:t>אלא</w:t>
      </w:r>
      <w:r w:rsidR="00DC2E01" w:rsidRPr="00633885">
        <w:rPr>
          <w:rFonts w:ascii="David" w:hAnsi="David"/>
          <w:sz w:val="22"/>
          <w:szCs w:val="22"/>
          <w:u w:val="single"/>
          <w:rtl/>
        </w:rPr>
        <w:t xml:space="preserve"> הוא ממש בהתהוות</w:t>
      </w:r>
      <w:r w:rsidR="00F10104" w:rsidRPr="00633885">
        <w:rPr>
          <w:rFonts w:ascii="David" w:hAnsi="David"/>
          <w:sz w:val="22"/>
          <w:szCs w:val="22"/>
          <w:rtl/>
        </w:rPr>
        <w:t>?</w:t>
      </w:r>
      <w:r w:rsidR="00F10104" w:rsidRPr="00633885">
        <w:rPr>
          <w:rFonts w:ascii="David" w:hAnsi="David"/>
          <w:b/>
          <w:bCs/>
          <w:sz w:val="22"/>
          <w:szCs w:val="22"/>
          <w:rtl/>
        </w:rPr>
        <w:t xml:space="preserve"> </w:t>
      </w:r>
      <w:r w:rsidR="00F10104" w:rsidRPr="00633885">
        <w:rPr>
          <w:rFonts w:ascii="David" w:hAnsi="David"/>
          <w:sz w:val="22"/>
          <w:szCs w:val="22"/>
          <w:rtl/>
        </w:rPr>
        <w:t xml:space="preserve">אני רואה את הביצוע "בלייב" – ממש כרגע פולש נכנס לביתי ומקים מאחז. </w:t>
      </w:r>
      <w:r w:rsidR="00F10104" w:rsidRPr="00633885">
        <w:rPr>
          <w:rFonts w:ascii="David" w:hAnsi="David"/>
          <w:sz w:val="22"/>
          <w:szCs w:val="22"/>
          <w:highlight w:val="yellow"/>
          <w:rtl/>
        </w:rPr>
        <w:t>ס' זה נועד בדיוק למטרה הזו</w:t>
      </w:r>
      <w:r w:rsidR="00F10104" w:rsidRPr="00633885">
        <w:rPr>
          <w:rFonts w:ascii="David" w:hAnsi="David"/>
          <w:sz w:val="22"/>
          <w:szCs w:val="22"/>
          <w:rtl/>
        </w:rPr>
        <w:t xml:space="preserve">. פה, </w:t>
      </w:r>
      <w:r w:rsidR="000B7C08" w:rsidRPr="00633885">
        <w:rPr>
          <w:rFonts w:ascii="David" w:hAnsi="David"/>
          <w:sz w:val="22"/>
          <w:szCs w:val="22"/>
          <w:u w:val="single"/>
          <w:rtl/>
        </w:rPr>
        <w:t>בניגוד</w:t>
      </w:r>
      <w:r w:rsidR="004D7F2E" w:rsidRPr="00633885">
        <w:rPr>
          <w:rFonts w:ascii="David" w:hAnsi="David"/>
          <w:sz w:val="22"/>
          <w:szCs w:val="22"/>
          <w:rtl/>
        </w:rPr>
        <w:t xml:space="preserve"> לס' 18</w:t>
      </w:r>
      <w:r w:rsidR="00F10104" w:rsidRPr="00633885">
        <w:rPr>
          <w:rFonts w:ascii="David" w:hAnsi="David"/>
          <w:sz w:val="22"/>
          <w:szCs w:val="22"/>
          <w:rtl/>
        </w:rPr>
        <w:t>(ב) אני</w:t>
      </w:r>
      <w:r w:rsidR="008B2789" w:rsidRPr="00633885">
        <w:rPr>
          <w:rFonts w:ascii="David" w:hAnsi="David"/>
          <w:sz w:val="22"/>
          <w:szCs w:val="22"/>
          <w:rtl/>
        </w:rPr>
        <w:t xml:space="preserve">, </w:t>
      </w:r>
      <w:r w:rsidR="008B2789" w:rsidRPr="00633885">
        <w:rPr>
          <w:rFonts w:ascii="David" w:hAnsi="David"/>
          <w:b/>
          <w:bCs/>
          <w:sz w:val="22"/>
          <w:szCs w:val="22"/>
          <w:rtl/>
        </w:rPr>
        <w:t>כמחזיק כדין</w:t>
      </w:r>
      <w:r w:rsidR="008B2789" w:rsidRPr="00633885">
        <w:rPr>
          <w:rFonts w:ascii="David" w:hAnsi="David"/>
          <w:sz w:val="22"/>
          <w:szCs w:val="22"/>
          <w:rtl/>
        </w:rPr>
        <w:t>,</w:t>
      </w:r>
      <w:r w:rsidR="00F10104" w:rsidRPr="00633885">
        <w:rPr>
          <w:rFonts w:ascii="David" w:hAnsi="David"/>
          <w:sz w:val="22"/>
          <w:szCs w:val="22"/>
          <w:rtl/>
        </w:rPr>
        <w:t xml:space="preserve"> יכול להדוף את </w:t>
      </w:r>
      <w:r w:rsidR="008B2789" w:rsidRPr="00633885">
        <w:rPr>
          <w:rFonts w:ascii="David" w:hAnsi="David"/>
          <w:sz w:val="22"/>
          <w:szCs w:val="22"/>
          <w:rtl/>
        </w:rPr>
        <w:t>מסיג הגבול</w:t>
      </w:r>
      <w:r w:rsidR="00F10104" w:rsidRPr="00633885">
        <w:rPr>
          <w:rFonts w:ascii="David" w:hAnsi="David"/>
          <w:sz w:val="22"/>
          <w:szCs w:val="22"/>
          <w:rtl/>
        </w:rPr>
        <w:t xml:space="preserve"> מלכתחילה ולמנוע </w:t>
      </w:r>
      <w:r w:rsidR="008B2789" w:rsidRPr="00633885">
        <w:rPr>
          <w:rFonts w:ascii="David" w:hAnsi="David"/>
          <w:sz w:val="22"/>
          <w:szCs w:val="22"/>
          <w:rtl/>
        </w:rPr>
        <w:t>את הפגיעה בי</w:t>
      </w:r>
      <w:r w:rsidR="00F10104" w:rsidRPr="00633885">
        <w:rPr>
          <w:rFonts w:ascii="David" w:hAnsi="David"/>
          <w:sz w:val="22"/>
          <w:szCs w:val="22"/>
          <w:rtl/>
        </w:rPr>
        <w:t>.</w:t>
      </w:r>
    </w:p>
    <w:p w:rsidR="00F10104" w:rsidRPr="00633885" w:rsidRDefault="00F10104" w:rsidP="00AF0DC9">
      <w:pPr>
        <w:pStyle w:val="17"/>
        <w:numPr>
          <w:ilvl w:val="0"/>
          <w:numId w:val="120"/>
        </w:numPr>
        <w:spacing w:line="360" w:lineRule="auto"/>
        <w:ind w:right="4111"/>
        <w:rPr>
          <w:rFonts w:ascii="David" w:hAnsi="David"/>
          <w:sz w:val="22"/>
          <w:szCs w:val="22"/>
        </w:rPr>
      </w:pPr>
      <w:r w:rsidRPr="00633885">
        <w:rPr>
          <w:rFonts w:ascii="David" w:hAnsi="David"/>
          <w:sz w:val="22"/>
          <w:szCs w:val="22"/>
          <w:rtl/>
        </w:rPr>
        <w:t xml:space="preserve">כדי להיחשב למפעיל כוח בצורה סבירה – הפעלת הכוח צריכה להיות </w:t>
      </w:r>
      <w:r w:rsidR="00DF2E69" w:rsidRPr="00633885">
        <w:rPr>
          <w:rFonts w:ascii="David" w:hAnsi="David"/>
          <w:sz w:val="22"/>
          <w:szCs w:val="22"/>
          <w:rtl/>
        </w:rPr>
        <w:t>רציונאלית</w:t>
      </w:r>
      <w:r w:rsidRPr="00633885">
        <w:rPr>
          <w:rFonts w:ascii="David" w:hAnsi="David"/>
          <w:sz w:val="22"/>
          <w:szCs w:val="22"/>
          <w:rtl/>
        </w:rPr>
        <w:t xml:space="preserve"> (לא להביא גורמים חיצוניים שיאיימו על הפולש למשל).</w:t>
      </w:r>
    </w:p>
    <w:p w:rsidR="009F21DC" w:rsidRDefault="009F21DC" w:rsidP="00633885">
      <w:pPr>
        <w:pStyle w:val="17"/>
        <w:spacing w:line="360" w:lineRule="auto"/>
        <w:rPr>
          <w:rFonts w:ascii="David" w:hAnsi="David"/>
          <w:sz w:val="22"/>
          <w:szCs w:val="22"/>
          <w:rtl/>
        </w:rPr>
      </w:pPr>
    </w:p>
    <w:p w:rsidR="00653319" w:rsidRPr="00633885" w:rsidRDefault="00653319" w:rsidP="00633885">
      <w:pPr>
        <w:pStyle w:val="17"/>
        <w:spacing w:line="360" w:lineRule="auto"/>
        <w:rPr>
          <w:rFonts w:ascii="David" w:hAnsi="David"/>
          <w:sz w:val="22"/>
          <w:szCs w:val="22"/>
          <w:rtl/>
        </w:rPr>
      </w:pPr>
    </w:p>
    <w:p w:rsidR="0090356C" w:rsidRPr="00633885" w:rsidRDefault="0090356C" w:rsidP="00633885">
      <w:pPr>
        <w:pStyle w:val="17"/>
        <w:spacing w:line="360" w:lineRule="auto"/>
        <w:rPr>
          <w:rFonts w:ascii="David" w:hAnsi="David"/>
          <w:sz w:val="22"/>
          <w:szCs w:val="22"/>
          <w:rtl/>
        </w:rPr>
      </w:pPr>
      <w:r w:rsidRPr="00633885">
        <w:rPr>
          <w:rFonts w:ascii="David" w:hAnsi="David"/>
          <w:sz w:val="22"/>
          <w:szCs w:val="22"/>
          <w:rtl/>
        </w:rPr>
        <w:t xml:space="preserve">מי שמחזיק במקרקעין כדין יכול למנוע ממי שמחזיק שלא כדין להפריע לשימוש שלו במקרקעין ע"י </w:t>
      </w:r>
      <w:r w:rsidRPr="00633885">
        <w:rPr>
          <w:rFonts w:ascii="David" w:hAnsi="David"/>
          <w:b/>
          <w:bCs/>
          <w:sz w:val="22"/>
          <w:szCs w:val="22"/>
          <w:rtl/>
        </w:rPr>
        <w:t>הפעלת כוח</w:t>
      </w:r>
      <w:r w:rsidRPr="00633885">
        <w:rPr>
          <w:rFonts w:ascii="David" w:hAnsi="David"/>
          <w:sz w:val="22"/>
          <w:szCs w:val="22"/>
          <w:rtl/>
        </w:rPr>
        <w:t xml:space="preserve">. יש פה הרחבה מאוד גדולה של היכולת להפעיל כוח, כי הורדנו את התנאים שקיימים בס"ק (ב) – אין הגבלה של 30 יום, אני יכול למנוע את זה לאורך זמן ויש פה בעיה מאוד קשה מבחינת המקבילה לס"ק (ב). הטיעון העיקרי הוא </w:t>
      </w:r>
      <w:r w:rsidRPr="00633885">
        <w:rPr>
          <w:rFonts w:ascii="David" w:hAnsi="David"/>
          <w:sz w:val="22"/>
          <w:szCs w:val="22"/>
          <w:highlight w:val="yellow"/>
          <w:rtl/>
        </w:rPr>
        <w:t>שמניעה של הסגת גבול זה משהו שנעשה במיידי, ואם זה יגיע לביהמ"ש הטענה היא שביהמ"ש כן יחיל ה</w:t>
      </w:r>
      <w:r w:rsidR="002371FA" w:rsidRPr="00633885">
        <w:rPr>
          <w:rFonts w:ascii="David" w:hAnsi="David"/>
          <w:sz w:val="22"/>
          <w:szCs w:val="22"/>
          <w:highlight w:val="yellow"/>
          <w:rtl/>
        </w:rPr>
        <w:t>ס</w:t>
      </w:r>
      <w:r w:rsidRPr="00633885">
        <w:rPr>
          <w:rFonts w:ascii="David" w:hAnsi="David"/>
          <w:sz w:val="22"/>
          <w:szCs w:val="22"/>
          <w:highlight w:val="yellow"/>
          <w:rtl/>
        </w:rPr>
        <w:t>גת גבול באופן מידיי או סביר</w:t>
      </w:r>
      <w:r w:rsidR="003E1DD1" w:rsidRPr="00633885">
        <w:rPr>
          <w:rFonts w:ascii="David" w:hAnsi="David"/>
          <w:sz w:val="22"/>
          <w:szCs w:val="22"/>
          <w:highlight w:val="yellow"/>
          <w:rtl/>
        </w:rPr>
        <w:t xml:space="preserve"> בלאו הכי</w:t>
      </w:r>
      <w:r w:rsidRPr="00633885">
        <w:rPr>
          <w:rFonts w:ascii="David" w:hAnsi="David"/>
          <w:sz w:val="22"/>
          <w:szCs w:val="22"/>
          <w:rtl/>
        </w:rPr>
        <w:t>. יש בעיה בשימוש שאתה לא תופס אותו עד שלב שהוא מאוד מתקדם.</w:t>
      </w:r>
      <w:r w:rsidRPr="00633885">
        <w:rPr>
          <w:rStyle w:val="Char1"/>
          <w:rFonts w:ascii="David" w:hAnsi="David"/>
          <w:sz w:val="22"/>
          <w:szCs w:val="22"/>
          <w:rtl/>
        </w:rPr>
        <w:t xml:space="preserve"> </w:t>
      </w:r>
      <w:r w:rsidR="00156D31" w:rsidRPr="00633885">
        <w:rPr>
          <w:rStyle w:val="Char1"/>
          <w:rFonts w:ascii="David" w:hAnsi="David"/>
          <w:color w:val="auto"/>
          <w:sz w:val="22"/>
          <w:szCs w:val="22"/>
          <w:rtl/>
        </w:rPr>
        <w:t>המרצה</w:t>
      </w:r>
      <w:r w:rsidRPr="00633885">
        <w:rPr>
          <w:rFonts w:ascii="David" w:hAnsi="David"/>
          <w:sz w:val="22"/>
          <w:szCs w:val="22"/>
          <w:rtl/>
        </w:rPr>
        <w:t xml:space="preserve"> אומר שזה טיעון ממש לא משכנע, </w:t>
      </w:r>
      <w:r w:rsidRPr="00633885">
        <w:rPr>
          <w:rFonts w:ascii="David" w:hAnsi="David"/>
          <w:b/>
          <w:bCs/>
          <w:sz w:val="22"/>
          <w:szCs w:val="22"/>
          <w:rtl/>
        </w:rPr>
        <w:t xml:space="preserve">ולדעתו </w:t>
      </w:r>
      <w:r w:rsidRPr="00633885">
        <w:rPr>
          <w:rFonts w:ascii="David" w:hAnsi="David"/>
          <w:sz w:val="22"/>
          <w:szCs w:val="22"/>
          <w:rtl/>
        </w:rPr>
        <w:t xml:space="preserve">זה צריך להיות מוגבל. הוא אומר שגם </w:t>
      </w:r>
      <w:r w:rsidRPr="00633885">
        <w:rPr>
          <w:rFonts w:ascii="David" w:hAnsi="David"/>
          <w:color w:val="984806" w:themeColor="accent6" w:themeShade="80"/>
          <w:sz w:val="22"/>
          <w:szCs w:val="22"/>
          <w:rtl/>
        </w:rPr>
        <w:t>ויסמן</w:t>
      </w:r>
      <w:r w:rsidRPr="00633885">
        <w:rPr>
          <w:rFonts w:ascii="David" w:hAnsi="David"/>
          <w:sz w:val="22"/>
          <w:szCs w:val="22"/>
          <w:rtl/>
        </w:rPr>
        <w:t xml:space="preserve"> אומר שאם זה יגיע לביהמ"ש זה יוגבל לזמן סביר, </w:t>
      </w:r>
      <w:r w:rsidR="0067600F" w:rsidRPr="00633885">
        <w:rPr>
          <w:rFonts w:ascii="David" w:hAnsi="David"/>
          <w:sz w:val="22"/>
          <w:szCs w:val="22"/>
          <w:u w:val="single"/>
          <w:rtl/>
        </w:rPr>
        <w:t>אבל</w:t>
      </w:r>
      <w:r w:rsidRPr="00633885">
        <w:rPr>
          <w:rFonts w:ascii="David" w:hAnsi="David"/>
          <w:sz w:val="22"/>
          <w:szCs w:val="22"/>
          <w:rtl/>
        </w:rPr>
        <w:t xml:space="preserve"> זה עדיין לא הגיע. </w:t>
      </w:r>
      <w:r w:rsidRPr="00633885">
        <w:rPr>
          <w:rFonts w:ascii="David" w:hAnsi="David"/>
          <w:b/>
          <w:bCs/>
          <w:sz w:val="22"/>
          <w:szCs w:val="22"/>
          <w:rtl/>
        </w:rPr>
        <w:t xml:space="preserve">יש אנומליה בין </w:t>
      </w:r>
      <w:r w:rsidR="003E1DD1" w:rsidRPr="00633885">
        <w:rPr>
          <w:rFonts w:ascii="David" w:hAnsi="David"/>
          <w:b/>
          <w:bCs/>
          <w:sz w:val="22"/>
          <w:szCs w:val="22"/>
          <w:rtl/>
        </w:rPr>
        <w:t xml:space="preserve">שני </w:t>
      </w:r>
      <w:r w:rsidRPr="00633885">
        <w:rPr>
          <w:rFonts w:ascii="David" w:hAnsi="David"/>
          <w:b/>
          <w:bCs/>
          <w:sz w:val="22"/>
          <w:szCs w:val="22"/>
          <w:rtl/>
        </w:rPr>
        <w:t>הס</w:t>
      </w:r>
      <w:r w:rsidR="00156D31" w:rsidRPr="00633885">
        <w:rPr>
          <w:rFonts w:ascii="David" w:hAnsi="David"/>
          <w:b/>
          <w:bCs/>
          <w:sz w:val="22"/>
          <w:szCs w:val="22"/>
          <w:rtl/>
        </w:rPr>
        <w:t>'</w:t>
      </w:r>
      <w:r w:rsidRPr="00633885">
        <w:rPr>
          <w:rFonts w:ascii="David" w:hAnsi="David"/>
          <w:b/>
          <w:bCs/>
          <w:sz w:val="22"/>
          <w:szCs w:val="22"/>
          <w:rtl/>
        </w:rPr>
        <w:t xml:space="preserve"> והטענה היא שס' 18(א) מדבר על משהו יותר קטן ושגם פוגע פחות בסדר הציבורי</w:t>
      </w:r>
      <w:r w:rsidRPr="00633885">
        <w:rPr>
          <w:rFonts w:ascii="David" w:hAnsi="David"/>
          <w:sz w:val="22"/>
          <w:szCs w:val="22"/>
          <w:rtl/>
        </w:rPr>
        <w:t>.</w:t>
      </w:r>
    </w:p>
    <w:p w:rsidR="00133380" w:rsidRPr="00633885" w:rsidRDefault="00133380" w:rsidP="00633885">
      <w:pPr>
        <w:pStyle w:val="17"/>
        <w:spacing w:line="360" w:lineRule="auto"/>
        <w:rPr>
          <w:rFonts w:ascii="David" w:hAnsi="David"/>
          <w:sz w:val="22"/>
          <w:szCs w:val="22"/>
          <w:rtl/>
        </w:rPr>
      </w:pPr>
    </w:p>
    <w:p w:rsidR="00133380" w:rsidRPr="00633885" w:rsidRDefault="00133380" w:rsidP="00633885">
      <w:pPr>
        <w:pStyle w:val="aff0"/>
        <w:spacing w:line="360" w:lineRule="auto"/>
        <w:ind w:firstLine="0"/>
        <w:rPr>
          <w:rFonts w:ascii="David" w:hAnsi="David" w:cs="David"/>
          <w:sz w:val="22"/>
          <w:rtl/>
        </w:rPr>
      </w:pPr>
      <w:bookmarkStart w:id="46" w:name="_Toc405765311"/>
      <w:r w:rsidRPr="00633885">
        <w:rPr>
          <w:rFonts w:ascii="David" w:hAnsi="David" w:cs="David"/>
          <w:sz w:val="22"/>
          <w:highlight w:val="green"/>
          <w:rtl/>
        </w:rPr>
        <w:t>פס"ד יוסף נ' עוקשי</w:t>
      </w:r>
      <w:bookmarkEnd w:id="46"/>
      <w:r w:rsidRPr="00633885">
        <w:rPr>
          <w:rFonts w:ascii="David" w:hAnsi="David" w:cs="David"/>
          <w:sz w:val="22"/>
          <w:rtl/>
        </w:rPr>
        <w:t xml:space="preserve">: יוסף הגיש תביעה כנגד עוקשי בטענה </w:t>
      </w:r>
      <w:r w:rsidR="006E6592" w:rsidRPr="00633885">
        <w:rPr>
          <w:rFonts w:ascii="David" w:hAnsi="David" w:cs="David"/>
          <w:sz w:val="22"/>
          <w:rtl/>
        </w:rPr>
        <w:t>ש</w:t>
      </w:r>
      <w:r w:rsidRPr="00633885">
        <w:rPr>
          <w:rFonts w:ascii="David" w:hAnsi="David" w:cs="David"/>
          <w:sz w:val="22"/>
          <w:rtl/>
        </w:rPr>
        <w:t xml:space="preserve">הוא בעל זכויות </w:t>
      </w:r>
      <w:r w:rsidR="00342747" w:rsidRPr="00633885">
        <w:rPr>
          <w:rFonts w:ascii="David" w:hAnsi="David" w:cs="David"/>
          <w:sz w:val="22"/>
          <w:rtl/>
        </w:rPr>
        <w:t>ה</w:t>
      </w:r>
      <w:r w:rsidRPr="00633885">
        <w:rPr>
          <w:rFonts w:ascii="David" w:hAnsi="David" w:cs="David"/>
          <w:sz w:val="22"/>
          <w:rtl/>
        </w:rPr>
        <w:t xml:space="preserve">חזקה, שימוש ודיירות מוגנת במבנה בראש העין המצוי בבעלות רשות הפיתוח, וכי עוקשי פלש אליו זמן קצר קודם לכן וגרם נזקים למבנה ולרכוש שיוסף אחסן בו. עוקשי </w:t>
      </w:r>
      <w:r w:rsidRPr="00633885">
        <w:rPr>
          <w:rFonts w:ascii="David" w:hAnsi="David" w:cs="David"/>
          <w:sz w:val="22"/>
          <w:rtl/>
        </w:rPr>
        <w:lastRenderedPageBreak/>
        <w:t xml:space="preserve">התגונן בטענה כי ליוסף אין כל זכות קניינית או רשות להחזיק במבנה וכי הוא עצמו מחזיק בו שנים רבות. התביעה של יוסף </w:t>
      </w:r>
      <w:r w:rsidR="00342747" w:rsidRPr="00633885">
        <w:rPr>
          <w:rFonts w:ascii="David" w:hAnsi="David" w:cs="David"/>
          <w:sz w:val="22"/>
          <w:rtl/>
        </w:rPr>
        <w:t>ה</w:t>
      </w:r>
      <w:r w:rsidRPr="00633885">
        <w:rPr>
          <w:rFonts w:ascii="David" w:hAnsi="David" w:cs="David"/>
          <w:sz w:val="22"/>
          <w:rtl/>
        </w:rPr>
        <w:t>תקבלה בשלום</w:t>
      </w:r>
      <w:r w:rsidR="00342747" w:rsidRPr="00633885">
        <w:rPr>
          <w:rFonts w:ascii="David" w:hAnsi="David" w:cs="David"/>
          <w:sz w:val="22"/>
          <w:rtl/>
        </w:rPr>
        <w:t>.</w:t>
      </w:r>
      <w:r w:rsidRPr="00633885">
        <w:rPr>
          <w:rFonts w:ascii="David" w:hAnsi="David" w:cs="David"/>
          <w:sz w:val="22"/>
          <w:rtl/>
        </w:rPr>
        <w:t xml:space="preserve"> המחוזי הפך את ההחלטה וקבע כי יוסף לא הוכיח את מהות זכויותיו לחזקה במבנה ולכן אין לו זכות לתבוע את סילוק עוקשי ממנו. מכאן הערעור.</w:t>
      </w:r>
    </w:p>
    <w:p w:rsidR="00133380" w:rsidRPr="00633885" w:rsidRDefault="00133380" w:rsidP="00633885">
      <w:pPr>
        <w:pStyle w:val="af1"/>
        <w:spacing w:after="0" w:line="360" w:lineRule="auto"/>
        <w:jc w:val="both"/>
        <w:rPr>
          <w:rFonts w:ascii="David" w:hAnsi="David" w:cs="David"/>
          <w:szCs w:val="22"/>
          <w:rtl/>
        </w:rPr>
      </w:pPr>
      <w:r w:rsidRPr="00633885">
        <w:rPr>
          <w:rFonts w:ascii="David" w:hAnsi="David" w:cs="David"/>
          <w:b/>
          <w:bCs/>
          <w:szCs w:val="22"/>
          <w:rtl/>
        </w:rPr>
        <w:t>בעליון נקבע, שהחזקה היא מאפיין מרכזי של בעלות</w:t>
      </w:r>
      <w:r w:rsidRPr="00633885">
        <w:rPr>
          <w:rFonts w:ascii="David" w:hAnsi="David" w:cs="David"/>
          <w:szCs w:val="22"/>
          <w:rtl/>
        </w:rPr>
        <w:t>. נטען ש</w:t>
      </w:r>
      <w:r w:rsidR="005831D9" w:rsidRPr="00633885">
        <w:rPr>
          <w:rFonts w:ascii="David" w:hAnsi="David" w:cs="David"/>
          <w:szCs w:val="22"/>
          <w:rtl/>
        </w:rPr>
        <w:t>חוהמ</w:t>
      </w:r>
      <w:r w:rsidR="00357867" w:rsidRPr="00633885">
        <w:rPr>
          <w:rFonts w:ascii="David" w:hAnsi="David" w:cs="David"/>
          <w:szCs w:val="22"/>
          <w:rtl/>
        </w:rPr>
        <w:t>"</w:t>
      </w:r>
      <w:r w:rsidR="005831D9" w:rsidRPr="00633885">
        <w:rPr>
          <w:rFonts w:ascii="David" w:hAnsi="David" w:cs="David"/>
          <w:szCs w:val="22"/>
          <w:rtl/>
        </w:rPr>
        <w:t>ק</w:t>
      </w:r>
      <w:r w:rsidRPr="00633885">
        <w:rPr>
          <w:rFonts w:ascii="David" w:hAnsi="David" w:cs="David"/>
          <w:szCs w:val="22"/>
          <w:rtl/>
        </w:rPr>
        <w:t xml:space="preserve"> מסדיר את היחסים בין שלוש מע</w:t>
      </w:r>
      <w:r w:rsidR="0027792C" w:rsidRPr="00633885">
        <w:rPr>
          <w:rFonts w:ascii="David" w:hAnsi="David" w:cs="David"/>
          <w:szCs w:val="22"/>
          <w:rtl/>
        </w:rPr>
        <w:t>'</w:t>
      </w:r>
      <w:r w:rsidRPr="00633885">
        <w:rPr>
          <w:rFonts w:ascii="David" w:hAnsi="David" w:cs="David"/>
          <w:szCs w:val="22"/>
          <w:rtl/>
        </w:rPr>
        <w:t xml:space="preserve"> יחסים, שאחת מהן היא עימות בין מחזיק בפועל (כדין או לאו) לבין מסיג גבול</w:t>
      </w:r>
      <w:r w:rsidR="005477B0" w:rsidRPr="00633885">
        <w:rPr>
          <w:rFonts w:ascii="David" w:hAnsi="David" w:cs="David"/>
          <w:szCs w:val="22"/>
          <w:rtl/>
        </w:rPr>
        <w:t xml:space="preserve"> </w:t>
      </w:r>
      <w:r w:rsidRPr="00633885">
        <w:rPr>
          <w:rFonts w:ascii="David" w:hAnsi="David" w:cs="David"/>
          <w:szCs w:val="22"/>
          <w:rtl/>
        </w:rPr>
        <w:t xml:space="preserve">- </w:t>
      </w:r>
      <w:r w:rsidRPr="00633885">
        <w:rPr>
          <w:rFonts w:ascii="David" w:hAnsi="David" w:cs="David"/>
          <w:szCs w:val="22"/>
          <w:highlight w:val="yellow"/>
          <w:rtl/>
        </w:rPr>
        <w:t>נקבע שהמחזיק זכאי להגנה מפני מי שמנסה לנשלו מחזקתו, גם כאשר אין לו זכות לחזקה</w:t>
      </w:r>
      <w:r w:rsidRPr="00633885">
        <w:rPr>
          <w:rFonts w:ascii="David" w:hAnsi="David" w:cs="David"/>
          <w:szCs w:val="22"/>
          <w:rtl/>
        </w:rPr>
        <w:t xml:space="preserve">. </w:t>
      </w:r>
      <w:r w:rsidRPr="00633885">
        <w:rPr>
          <w:rFonts w:ascii="David" w:hAnsi="David" w:cs="David"/>
          <w:b/>
          <w:bCs/>
          <w:szCs w:val="22"/>
          <w:rtl/>
        </w:rPr>
        <w:t>העליון קבע שהמחוזי צריך להחזיר את המצב לקדמותו בטרם יבררו את זכויות הצדדים</w:t>
      </w:r>
      <w:r w:rsidRPr="00633885">
        <w:rPr>
          <w:rFonts w:ascii="David" w:hAnsi="David" w:cs="David"/>
          <w:szCs w:val="22"/>
          <w:rtl/>
        </w:rPr>
        <w:t xml:space="preserve">. עוד נטען שלמחזיק בפועל יש זכות להשבת הגזלה לידיו אפילו אם הוא בעצמו מסיג גבול ומחזיק שלא כדין. </w:t>
      </w:r>
      <w:r w:rsidRPr="00633885">
        <w:rPr>
          <w:rFonts w:ascii="David" w:hAnsi="David" w:cs="David"/>
          <w:szCs w:val="22"/>
          <w:highlight w:val="yellow"/>
          <w:rtl/>
        </w:rPr>
        <w:t>הש' פרוקצ'יה העירה שהשלום פסק לאור ס' 16 ואילו לדעתה יש לפסוק דרך ס' 17. בנוסף, היא אומרת שניתן גם להשתמש בס' 19 שמדבר על תביעה פוזסורית.</w:t>
      </w:r>
    </w:p>
    <w:p w:rsidR="0090356C" w:rsidRDefault="0090356C" w:rsidP="00633885">
      <w:pPr>
        <w:pStyle w:val="17"/>
        <w:spacing w:line="360" w:lineRule="auto"/>
        <w:rPr>
          <w:rFonts w:ascii="David" w:hAnsi="David"/>
          <w:b/>
          <w:bCs/>
          <w:sz w:val="22"/>
          <w:szCs w:val="22"/>
          <w:u w:val="single"/>
          <w:rtl/>
        </w:rPr>
      </w:pPr>
    </w:p>
    <w:p w:rsidR="00D34B21" w:rsidRPr="00633885" w:rsidRDefault="000F4F9D" w:rsidP="00633885">
      <w:pPr>
        <w:pStyle w:val="17"/>
        <w:spacing w:line="360" w:lineRule="auto"/>
        <w:rPr>
          <w:rFonts w:ascii="David" w:hAnsi="David"/>
          <w:sz w:val="22"/>
          <w:szCs w:val="22"/>
          <w:rtl/>
        </w:rPr>
      </w:pPr>
      <w:r w:rsidRPr="00633885">
        <w:rPr>
          <w:rFonts w:ascii="David" w:hAnsi="David"/>
          <w:b/>
          <w:bCs/>
          <w:sz w:val="22"/>
          <w:szCs w:val="22"/>
          <w:u w:val="single"/>
          <w:rtl/>
        </w:rPr>
        <w:t>מה קורה כשמישהו מפעיל את ס' 18</w:t>
      </w:r>
      <w:r w:rsidR="00D34B21" w:rsidRPr="00633885">
        <w:rPr>
          <w:rFonts w:ascii="David" w:hAnsi="David"/>
          <w:b/>
          <w:bCs/>
          <w:sz w:val="22"/>
          <w:szCs w:val="22"/>
          <w:u w:val="single"/>
          <w:rtl/>
        </w:rPr>
        <w:t>(ב)</w:t>
      </w:r>
      <w:r w:rsidR="0033263C" w:rsidRPr="00633885">
        <w:rPr>
          <w:rFonts w:ascii="David" w:hAnsi="David"/>
          <w:b/>
          <w:bCs/>
          <w:sz w:val="22"/>
          <w:szCs w:val="22"/>
          <w:u w:val="single"/>
          <w:rtl/>
        </w:rPr>
        <w:t>, קרי מבצע סעד עצמי, שלא כדין</w:t>
      </w:r>
      <w:r w:rsidR="00D34B21" w:rsidRPr="00633885">
        <w:rPr>
          <w:rFonts w:ascii="David" w:hAnsi="David"/>
          <w:b/>
          <w:bCs/>
          <w:sz w:val="22"/>
          <w:szCs w:val="22"/>
          <w:u w:val="single"/>
          <w:rtl/>
        </w:rPr>
        <w:t>?</w:t>
      </w:r>
    </w:p>
    <w:p w:rsidR="00D34B21" w:rsidRPr="00633885" w:rsidRDefault="00D34B21" w:rsidP="00633885">
      <w:pPr>
        <w:pStyle w:val="17"/>
        <w:spacing w:line="360" w:lineRule="auto"/>
        <w:rPr>
          <w:rFonts w:ascii="David" w:hAnsi="David"/>
          <w:sz w:val="22"/>
          <w:szCs w:val="22"/>
          <w:rtl/>
        </w:rPr>
      </w:pPr>
      <w:r w:rsidRPr="00653319">
        <w:rPr>
          <w:rFonts w:ascii="David" w:hAnsi="David"/>
          <w:b/>
          <w:bCs/>
          <w:color w:val="FF0000"/>
          <w:sz w:val="22"/>
          <w:szCs w:val="22"/>
          <w:rtl/>
        </w:rPr>
        <w:t>ס' 19</w:t>
      </w:r>
      <w:r w:rsidR="00653319">
        <w:rPr>
          <w:rFonts w:ascii="David" w:hAnsi="David" w:hint="cs"/>
          <w:b/>
          <w:bCs/>
          <w:color w:val="FF0000"/>
          <w:sz w:val="22"/>
          <w:szCs w:val="22"/>
          <w:rtl/>
        </w:rPr>
        <w:t xml:space="preserve"> לחוהמ"ק</w:t>
      </w:r>
      <w:r w:rsidRPr="00653319">
        <w:rPr>
          <w:rFonts w:ascii="David" w:hAnsi="David"/>
          <w:b/>
          <w:bCs/>
          <w:color w:val="FF0000"/>
          <w:sz w:val="22"/>
          <w:szCs w:val="22"/>
          <w:rtl/>
        </w:rPr>
        <w:t>:</w:t>
      </w:r>
      <w:r w:rsidRPr="00633885">
        <w:rPr>
          <w:rFonts w:ascii="David" w:hAnsi="David"/>
          <w:sz w:val="22"/>
          <w:szCs w:val="22"/>
          <w:rtl/>
        </w:rPr>
        <w:t xml:space="preserve"> </w:t>
      </w:r>
      <w:r w:rsidR="00943DA0" w:rsidRPr="00633885">
        <w:rPr>
          <w:rFonts w:ascii="David" w:hAnsi="David"/>
          <w:color w:val="FF0000"/>
          <w:sz w:val="22"/>
          <w:szCs w:val="22"/>
          <w:rtl/>
        </w:rPr>
        <w:t>"מי שמוציא מקרקעין מידי המחזיק שלא כאמור בסעיף 18(ב) חייב להחזירם למחזיק"</w:t>
      </w:r>
      <w:r w:rsidR="007B126D" w:rsidRPr="00633885">
        <w:rPr>
          <w:rFonts w:ascii="David" w:hAnsi="David"/>
          <w:color w:val="FF0000"/>
          <w:sz w:val="22"/>
          <w:szCs w:val="22"/>
          <w:rtl/>
        </w:rPr>
        <w:t>.</w:t>
      </w:r>
    </w:p>
    <w:p w:rsidR="009751EC" w:rsidRPr="00633885" w:rsidRDefault="00D34B21" w:rsidP="00633885">
      <w:pPr>
        <w:pStyle w:val="17"/>
        <w:spacing w:line="360" w:lineRule="auto"/>
        <w:rPr>
          <w:rFonts w:ascii="David" w:hAnsi="David"/>
          <w:sz w:val="22"/>
          <w:szCs w:val="22"/>
        </w:rPr>
      </w:pPr>
      <w:r w:rsidRPr="00633885">
        <w:rPr>
          <w:rFonts w:ascii="David" w:hAnsi="David"/>
          <w:sz w:val="22"/>
          <w:szCs w:val="22"/>
          <w:rtl/>
        </w:rPr>
        <w:t xml:space="preserve">כשמישהו מוציא מקרקעין מידי המחזיק שלא כדין </w:t>
      </w:r>
      <w:r w:rsidR="0033263C" w:rsidRPr="00633885">
        <w:rPr>
          <w:rFonts w:ascii="David" w:hAnsi="David"/>
          <w:sz w:val="22"/>
          <w:szCs w:val="22"/>
          <w:rtl/>
        </w:rPr>
        <w:t xml:space="preserve">הוא </w:t>
      </w:r>
      <w:r w:rsidRPr="00633885">
        <w:rPr>
          <w:rFonts w:ascii="David" w:hAnsi="David"/>
          <w:sz w:val="22"/>
          <w:szCs w:val="22"/>
          <w:rtl/>
        </w:rPr>
        <w:t>צריך להחזיר לפולש את המקרקעין.</w:t>
      </w:r>
      <w:r w:rsidR="00943DA0" w:rsidRPr="00633885">
        <w:rPr>
          <w:rFonts w:ascii="David" w:hAnsi="David"/>
          <w:sz w:val="22"/>
          <w:szCs w:val="22"/>
          <w:rtl/>
        </w:rPr>
        <w:t xml:space="preserve"> </w:t>
      </w:r>
      <w:r w:rsidR="0067600F" w:rsidRPr="00633885">
        <w:rPr>
          <w:rFonts w:ascii="David" w:hAnsi="David"/>
          <w:b/>
          <w:bCs/>
          <w:sz w:val="22"/>
          <w:szCs w:val="22"/>
          <w:u w:val="single"/>
          <w:rtl/>
        </w:rPr>
        <w:t>עם זאת</w:t>
      </w:r>
      <w:r w:rsidRPr="00633885">
        <w:rPr>
          <w:rFonts w:ascii="David" w:hAnsi="David"/>
          <w:sz w:val="22"/>
          <w:szCs w:val="22"/>
          <w:rtl/>
        </w:rPr>
        <w:t>:</w:t>
      </w:r>
      <w:r w:rsidR="00943DA0" w:rsidRPr="00633885">
        <w:rPr>
          <w:rFonts w:ascii="David" w:hAnsi="David"/>
          <w:sz w:val="22"/>
          <w:szCs w:val="22"/>
          <w:rtl/>
        </w:rPr>
        <w:t xml:space="preserve"> זה לא שולל </w:t>
      </w:r>
      <w:r w:rsidR="0033263C" w:rsidRPr="00633885">
        <w:rPr>
          <w:rFonts w:ascii="David" w:hAnsi="David"/>
          <w:sz w:val="22"/>
          <w:szCs w:val="22"/>
          <w:rtl/>
        </w:rPr>
        <w:t xml:space="preserve">ממנו </w:t>
      </w:r>
      <w:r w:rsidR="00943DA0" w:rsidRPr="00633885">
        <w:rPr>
          <w:rFonts w:ascii="David" w:hAnsi="David"/>
          <w:sz w:val="22"/>
          <w:szCs w:val="22"/>
          <w:rtl/>
        </w:rPr>
        <w:t xml:space="preserve">את האפשרות לפנות לערכאה ולטעון לזכאותו – </w:t>
      </w:r>
      <w:r w:rsidR="00943DA0" w:rsidRPr="00633885">
        <w:rPr>
          <w:rFonts w:ascii="David" w:hAnsi="David"/>
          <w:color w:val="FF0000"/>
          <w:sz w:val="22"/>
          <w:szCs w:val="22"/>
          <w:rtl/>
        </w:rPr>
        <w:t>"</w:t>
      </w:r>
      <w:r w:rsidR="0067600F" w:rsidRPr="00633885">
        <w:rPr>
          <w:rFonts w:ascii="David" w:hAnsi="David"/>
          <w:color w:val="FF0000"/>
          <w:sz w:val="22"/>
          <w:szCs w:val="22"/>
          <w:u w:val="single"/>
          <w:rtl/>
        </w:rPr>
        <w:t>אולם</w:t>
      </w:r>
      <w:r w:rsidR="00943DA0" w:rsidRPr="00633885">
        <w:rPr>
          <w:rFonts w:ascii="David" w:hAnsi="David"/>
          <w:color w:val="FF0000"/>
          <w:sz w:val="22"/>
          <w:szCs w:val="22"/>
          <w:rtl/>
        </w:rPr>
        <w:t xml:space="preserve"> אין בהוראה זו כדי לגרוע מסמכות </w:t>
      </w:r>
      <w:r w:rsidR="000F5F7D" w:rsidRPr="00633885">
        <w:rPr>
          <w:rFonts w:ascii="David" w:hAnsi="David"/>
          <w:color w:val="FF0000"/>
          <w:sz w:val="22"/>
          <w:szCs w:val="22"/>
          <w:rtl/>
        </w:rPr>
        <w:t>ביהמ"ש</w:t>
      </w:r>
      <w:r w:rsidR="00943DA0" w:rsidRPr="00633885">
        <w:rPr>
          <w:rFonts w:ascii="David" w:hAnsi="David"/>
          <w:color w:val="FF0000"/>
          <w:sz w:val="22"/>
          <w:szCs w:val="22"/>
          <w:rtl/>
        </w:rPr>
        <w:t xml:space="preserve"> לדון בזכויות שני הצדדים בעת ובעונה אחת, ורשאי </w:t>
      </w:r>
      <w:r w:rsidR="00866BEB" w:rsidRPr="00633885">
        <w:rPr>
          <w:rFonts w:ascii="David" w:hAnsi="David"/>
          <w:color w:val="FF0000"/>
          <w:sz w:val="22"/>
          <w:szCs w:val="22"/>
          <w:rtl/>
        </w:rPr>
        <w:t>ביהמ"ש</w:t>
      </w:r>
      <w:r w:rsidR="00943DA0" w:rsidRPr="00633885">
        <w:rPr>
          <w:rFonts w:ascii="David" w:hAnsi="David"/>
          <w:color w:val="FF0000"/>
          <w:sz w:val="22"/>
          <w:szCs w:val="22"/>
          <w:rtl/>
        </w:rPr>
        <w:t xml:space="preserve"> להסדיר את ההחזקה, ככל שייראה לו צודק ובתנאים שימצא לנכון, עד להכרעה בזכויותיהם"</w:t>
      </w:r>
      <w:r w:rsidR="00943DA0" w:rsidRPr="00633885">
        <w:rPr>
          <w:rFonts w:ascii="David" w:hAnsi="David"/>
          <w:color w:val="FF0000"/>
          <w:sz w:val="22"/>
          <w:szCs w:val="22"/>
        </w:rPr>
        <w:t>.</w:t>
      </w:r>
      <w:r w:rsidR="000F5F7D" w:rsidRPr="00633885">
        <w:rPr>
          <w:rFonts w:ascii="David" w:hAnsi="David"/>
          <w:sz w:val="22"/>
          <w:szCs w:val="22"/>
          <w:rtl/>
        </w:rPr>
        <w:t xml:space="preserve"> </w:t>
      </w:r>
      <w:r w:rsidR="009751EC" w:rsidRPr="00633885">
        <w:rPr>
          <w:rFonts w:ascii="David" w:hAnsi="David"/>
          <w:sz w:val="22"/>
          <w:szCs w:val="22"/>
          <w:highlight w:val="yellow"/>
          <w:rtl/>
        </w:rPr>
        <w:t>ס' זה הוא סנקציה בחוק כנגד מפעילי סעד עצמי שלא כדין</w:t>
      </w:r>
      <w:r w:rsidR="009751EC" w:rsidRPr="00633885">
        <w:rPr>
          <w:rFonts w:ascii="David" w:hAnsi="David"/>
          <w:sz w:val="22"/>
          <w:szCs w:val="22"/>
          <w:rtl/>
        </w:rPr>
        <w:t>.</w:t>
      </w:r>
    </w:p>
    <w:p w:rsidR="009751EC" w:rsidRPr="00633885" w:rsidRDefault="009751EC" w:rsidP="00AF0DC9">
      <w:pPr>
        <w:pStyle w:val="17"/>
        <w:numPr>
          <w:ilvl w:val="0"/>
          <w:numId w:val="121"/>
        </w:numPr>
        <w:spacing w:line="360" w:lineRule="auto"/>
        <w:rPr>
          <w:rFonts w:ascii="David" w:hAnsi="David"/>
          <w:sz w:val="22"/>
          <w:szCs w:val="22"/>
        </w:rPr>
      </w:pPr>
      <w:r w:rsidRPr="00633885">
        <w:rPr>
          <w:rFonts w:ascii="David" w:hAnsi="David"/>
          <w:sz w:val="22"/>
          <w:szCs w:val="22"/>
          <w:rtl/>
        </w:rPr>
        <w:t>עקרונית, סביר להניח שפולש לא ינסה לעשות מחטף ולהשתלט על המקרקעין דרך בית המשפט.</w:t>
      </w:r>
    </w:p>
    <w:p w:rsidR="00943DA0" w:rsidRPr="00633885" w:rsidRDefault="00943DA0" w:rsidP="00633885">
      <w:pPr>
        <w:pStyle w:val="17"/>
        <w:spacing w:line="360" w:lineRule="auto"/>
        <w:rPr>
          <w:rFonts w:ascii="David" w:hAnsi="David"/>
          <w:sz w:val="22"/>
          <w:szCs w:val="22"/>
          <w:rtl/>
        </w:rPr>
      </w:pPr>
    </w:p>
    <w:p w:rsidR="004D1584" w:rsidRPr="00653319" w:rsidRDefault="004D1584" w:rsidP="00633885">
      <w:pPr>
        <w:pStyle w:val="17"/>
        <w:spacing w:line="360" w:lineRule="auto"/>
        <w:rPr>
          <w:rFonts w:ascii="David" w:hAnsi="David"/>
          <w:b/>
          <w:bCs/>
          <w:u w:val="single"/>
          <w:rtl/>
        </w:rPr>
      </w:pPr>
      <w:r w:rsidRPr="00653319">
        <w:rPr>
          <w:rFonts w:ascii="David" w:hAnsi="David"/>
          <w:b/>
          <w:bCs/>
          <w:u w:val="single"/>
          <w:rtl/>
        </w:rPr>
        <w:t>הגנת הבעלות והחזקה - טבלה מסכמת</w:t>
      </w:r>
    </w:p>
    <w:tbl>
      <w:tblPr>
        <w:tblStyle w:val="af7"/>
        <w:bidiVisual/>
        <w:tblW w:w="4993" w:type="pct"/>
        <w:tblLook w:val="04A0" w:firstRow="1" w:lastRow="0" w:firstColumn="1" w:lastColumn="0" w:noHBand="0" w:noVBand="1"/>
      </w:tblPr>
      <w:tblGrid>
        <w:gridCol w:w="1566"/>
        <w:gridCol w:w="1565"/>
        <w:gridCol w:w="2197"/>
        <w:gridCol w:w="2197"/>
        <w:gridCol w:w="2197"/>
      </w:tblGrid>
      <w:tr w:rsidR="004D1584" w:rsidRPr="00653319" w:rsidTr="00596B62">
        <w:trPr>
          <w:trHeight w:val="261"/>
        </w:trPr>
        <w:tc>
          <w:tcPr>
            <w:tcW w:w="805" w:type="pct"/>
            <w:shd w:val="clear" w:color="auto" w:fill="DBE5F1" w:themeFill="accent1" w:themeFillTint="33"/>
            <w:vAlign w:val="center"/>
          </w:tcPr>
          <w:p w:rsidR="004D1584" w:rsidRPr="00653319" w:rsidRDefault="004D1584" w:rsidP="00653319">
            <w:pPr>
              <w:pStyle w:val="17"/>
              <w:jc w:val="center"/>
              <w:rPr>
                <w:rFonts w:ascii="David" w:hAnsi="David"/>
                <w:b/>
                <w:bCs/>
                <w:sz w:val="22"/>
                <w:szCs w:val="22"/>
                <w:rtl/>
              </w:rPr>
            </w:pPr>
            <w:r w:rsidRPr="00653319">
              <w:rPr>
                <w:rFonts w:ascii="David" w:hAnsi="David"/>
                <w:b/>
                <w:bCs/>
                <w:sz w:val="22"/>
                <w:szCs w:val="22"/>
                <w:rtl/>
              </w:rPr>
              <w:t>צד א'</w:t>
            </w:r>
          </w:p>
        </w:tc>
        <w:tc>
          <w:tcPr>
            <w:tcW w:w="805" w:type="pct"/>
            <w:shd w:val="clear" w:color="auto" w:fill="DBE5F1" w:themeFill="accent1" w:themeFillTint="33"/>
            <w:vAlign w:val="center"/>
          </w:tcPr>
          <w:p w:rsidR="004D1584" w:rsidRPr="00653319" w:rsidRDefault="004D1584" w:rsidP="00653319">
            <w:pPr>
              <w:pStyle w:val="17"/>
              <w:jc w:val="center"/>
              <w:rPr>
                <w:rFonts w:ascii="David" w:hAnsi="David"/>
                <w:b/>
                <w:bCs/>
                <w:sz w:val="22"/>
                <w:szCs w:val="22"/>
                <w:rtl/>
              </w:rPr>
            </w:pPr>
            <w:r w:rsidRPr="00653319">
              <w:rPr>
                <w:rFonts w:ascii="David" w:hAnsi="David"/>
                <w:b/>
                <w:bCs/>
                <w:sz w:val="22"/>
                <w:szCs w:val="22"/>
                <w:rtl/>
              </w:rPr>
              <w:t>צד ב'</w:t>
            </w:r>
          </w:p>
        </w:tc>
        <w:tc>
          <w:tcPr>
            <w:tcW w:w="1130" w:type="pct"/>
            <w:shd w:val="clear" w:color="auto" w:fill="DBE5F1" w:themeFill="accent1" w:themeFillTint="33"/>
            <w:vAlign w:val="center"/>
          </w:tcPr>
          <w:p w:rsidR="004D1584" w:rsidRPr="00653319" w:rsidRDefault="004D1584" w:rsidP="00653319">
            <w:pPr>
              <w:pStyle w:val="17"/>
              <w:jc w:val="center"/>
              <w:rPr>
                <w:rFonts w:ascii="David" w:hAnsi="David"/>
                <w:b/>
                <w:bCs/>
                <w:sz w:val="22"/>
                <w:szCs w:val="22"/>
              </w:rPr>
            </w:pPr>
            <w:r w:rsidRPr="00653319">
              <w:rPr>
                <w:rFonts w:ascii="David" w:hAnsi="David"/>
                <w:b/>
                <w:bCs/>
                <w:sz w:val="22"/>
                <w:szCs w:val="22"/>
                <w:rtl/>
              </w:rPr>
              <w:t xml:space="preserve">ס' </w:t>
            </w:r>
            <w:r w:rsidRPr="00653319">
              <w:rPr>
                <w:rFonts w:ascii="David" w:hAnsi="David"/>
                <w:b/>
                <w:bCs/>
                <w:sz w:val="22"/>
                <w:szCs w:val="22"/>
              </w:rPr>
              <w:t>16</w:t>
            </w:r>
          </w:p>
        </w:tc>
        <w:tc>
          <w:tcPr>
            <w:tcW w:w="1130" w:type="pct"/>
            <w:shd w:val="clear" w:color="auto" w:fill="DBE5F1" w:themeFill="accent1" w:themeFillTint="33"/>
            <w:vAlign w:val="center"/>
          </w:tcPr>
          <w:p w:rsidR="004D1584" w:rsidRPr="00653319" w:rsidRDefault="004D1584" w:rsidP="00653319">
            <w:pPr>
              <w:pStyle w:val="17"/>
              <w:jc w:val="center"/>
              <w:rPr>
                <w:rFonts w:ascii="David" w:hAnsi="David"/>
                <w:b/>
                <w:bCs/>
                <w:sz w:val="22"/>
                <w:szCs w:val="22"/>
                <w:rtl/>
              </w:rPr>
            </w:pPr>
            <w:r w:rsidRPr="00653319">
              <w:rPr>
                <w:rFonts w:ascii="David" w:hAnsi="David"/>
                <w:b/>
                <w:bCs/>
                <w:sz w:val="22"/>
                <w:szCs w:val="22"/>
                <w:rtl/>
              </w:rPr>
              <w:t>ס' 17</w:t>
            </w:r>
          </w:p>
        </w:tc>
        <w:tc>
          <w:tcPr>
            <w:tcW w:w="1130" w:type="pct"/>
            <w:shd w:val="clear" w:color="auto" w:fill="DBE5F1" w:themeFill="accent1" w:themeFillTint="33"/>
            <w:vAlign w:val="center"/>
          </w:tcPr>
          <w:p w:rsidR="004D1584" w:rsidRPr="00653319" w:rsidRDefault="004D1584" w:rsidP="00653319">
            <w:pPr>
              <w:pStyle w:val="17"/>
              <w:jc w:val="center"/>
              <w:rPr>
                <w:rFonts w:ascii="David" w:hAnsi="David"/>
                <w:b/>
                <w:bCs/>
                <w:sz w:val="22"/>
                <w:szCs w:val="22"/>
                <w:rtl/>
              </w:rPr>
            </w:pPr>
            <w:r w:rsidRPr="00653319">
              <w:rPr>
                <w:rFonts w:ascii="David" w:hAnsi="David"/>
                <w:b/>
                <w:bCs/>
                <w:sz w:val="22"/>
                <w:szCs w:val="22"/>
                <w:rtl/>
              </w:rPr>
              <w:t>ס' 18</w:t>
            </w:r>
          </w:p>
        </w:tc>
      </w:tr>
      <w:tr w:rsidR="004D1584" w:rsidRPr="00633885" w:rsidTr="00596B62">
        <w:trPr>
          <w:trHeight w:val="478"/>
        </w:trPr>
        <w:tc>
          <w:tcPr>
            <w:tcW w:w="805" w:type="pct"/>
            <w:shd w:val="clear" w:color="auto" w:fill="DBE5F1" w:themeFill="accent1" w:themeFillTint="33"/>
            <w:vAlign w:val="center"/>
          </w:tcPr>
          <w:p w:rsidR="004D1584" w:rsidRPr="00596B62" w:rsidRDefault="004D1584" w:rsidP="00653319">
            <w:pPr>
              <w:pStyle w:val="17"/>
              <w:jc w:val="center"/>
              <w:rPr>
                <w:rFonts w:ascii="David" w:hAnsi="David"/>
                <w:b/>
                <w:bCs/>
                <w:sz w:val="22"/>
                <w:szCs w:val="22"/>
                <w:rtl/>
              </w:rPr>
            </w:pPr>
            <w:r w:rsidRPr="00596B62">
              <w:rPr>
                <w:rFonts w:ascii="David" w:hAnsi="David"/>
                <w:b/>
                <w:bCs/>
                <w:sz w:val="22"/>
                <w:szCs w:val="22"/>
                <w:rtl/>
              </w:rPr>
              <w:t>בעלים</w:t>
            </w:r>
          </w:p>
        </w:tc>
        <w:tc>
          <w:tcPr>
            <w:tcW w:w="805" w:type="pct"/>
            <w:shd w:val="clear" w:color="auto" w:fill="DBE5F1" w:themeFill="accent1" w:themeFillTint="33"/>
            <w:vAlign w:val="center"/>
          </w:tcPr>
          <w:p w:rsidR="004D1584" w:rsidRPr="00596B62" w:rsidRDefault="004D1584" w:rsidP="00653319">
            <w:pPr>
              <w:pStyle w:val="17"/>
              <w:jc w:val="center"/>
              <w:rPr>
                <w:rFonts w:ascii="David" w:hAnsi="David"/>
                <w:b/>
                <w:bCs/>
                <w:sz w:val="22"/>
                <w:szCs w:val="22"/>
                <w:rtl/>
              </w:rPr>
            </w:pPr>
            <w:r w:rsidRPr="00596B62">
              <w:rPr>
                <w:rFonts w:ascii="David" w:hAnsi="David"/>
                <w:b/>
                <w:bCs/>
                <w:sz w:val="22"/>
                <w:szCs w:val="22"/>
                <w:rtl/>
              </w:rPr>
              <w:t>פולש</w:t>
            </w:r>
          </w:p>
        </w:tc>
        <w:tc>
          <w:tcPr>
            <w:tcW w:w="1130" w:type="pct"/>
            <w:vAlign w:val="center"/>
          </w:tcPr>
          <w:p w:rsidR="004D1584" w:rsidRPr="00633885" w:rsidRDefault="00FC6D51" w:rsidP="00653319">
            <w:pPr>
              <w:pStyle w:val="17"/>
              <w:jc w:val="center"/>
              <w:rPr>
                <w:rFonts w:ascii="David" w:hAnsi="David"/>
                <w:b/>
                <w:bCs/>
                <w:sz w:val="22"/>
                <w:szCs w:val="22"/>
                <w:highlight w:val="green"/>
                <w:rtl/>
              </w:rPr>
            </w:pPr>
            <w:r w:rsidRPr="00633885">
              <w:rPr>
                <w:rFonts w:ascii="David" w:hAnsi="David"/>
                <w:b/>
                <w:bCs/>
                <w:sz w:val="22"/>
                <w:szCs w:val="22"/>
                <w:highlight w:val="green"/>
              </w:rPr>
              <w:t>V</w:t>
            </w:r>
          </w:p>
        </w:tc>
        <w:tc>
          <w:tcPr>
            <w:tcW w:w="1130" w:type="pct"/>
            <w:vAlign w:val="center"/>
          </w:tcPr>
          <w:p w:rsidR="004D1584" w:rsidRPr="00633885" w:rsidRDefault="00FC6D51" w:rsidP="00653319">
            <w:pPr>
              <w:pStyle w:val="17"/>
              <w:jc w:val="center"/>
              <w:rPr>
                <w:rFonts w:ascii="David" w:hAnsi="David"/>
                <w:b/>
                <w:bCs/>
                <w:sz w:val="22"/>
                <w:szCs w:val="22"/>
                <w:highlight w:val="green"/>
                <w:rtl/>
              </w:rPr>
            </w:pPr>
            <w:r w:rsidRPr="00633885">
              <w:rPr>
                <w:rFonts w:ascii="David" w:hAnsi="David"/>
                <w:b/>
                <w:bCs/>
                <w:sz w:val="22"/>
                <w:szCs w:val="22"/>
                <w:highlight w:val="green"/>
              </w:rPr>
              <w:t>V</w:t>
            </w:r>
            <w:r w:rsidR="004D1584" w:rsidRPr="00633885">
              <w:rPr>
                <w:rFonts w:ascii="David" w:hAnsi="David"/>
                <w:b/>
                <w:bCs/>
                <w:sz w:val="22"/>
                <w:szCs w:val="22"/>
                <w:highlight w:val="green"/>
                <w:rtl/>
              </w:rPr>
              <w:t xml:space="preserve"> </w:t>
            </w:r>
            <w:r w:rsidR="0017406C">
              <w:rPr>
                <w:rFonts w:ascii="David" w:hAnsi="David" w:hint="cs"/>
                <w:b/>
                <w:bCs/>
                <w:sz w:val="22"/>
                <w:szCs w:val="22"/>
                <w:highlight w:val="green"/>
                <w:rtl/>
              </w:rPr>
              <w:t xml:space="preserve">רק </w:t>
            </w:r>
            <w:r w:rsidR="004D1584" w:rsidRPr="00633885">
              <w:rPr>
                <w:rFonts w:ascii="David" w:hAnsi="David"/>
                <w:b/>
                <w:bCs/>
                <w:sz w:val="22"/>
                <w:szCs w:val="22"/>
                <w:highlight w:val="green"/>
                <w:rtl/>
              </w:rPr>
              <w:t xml:space="preserve">אם </w:t>
            </w:r>
            <w:r w:rsidR="000713AD" w:rsidRPr="00633885">
              <w:rPr>
                <w:rFonts w:ascii="David" w:hAnsi="David"/>
                <w:b/>
                <w:bCs/>
                <w:sz w:val="22"/>
                <w:szCs w:val="22"/>
                <w:highlight w:val="green"/>
                <w:rtl/>
              </w:rPr>
              <w:t xml:space="preserve">הוא </w:t>
            </w:r>
            <w:r w:rsidR="004D1584" w:rsidRPr="00633885">
              <w:rPr>
                <w:rFonts w:ascii="David" w:hAnsi="David"/>
                <w:b/>
                <w:bCs/>
                <w:sz w:val="22"/>
                <w:szCs w:val="22"/>
                <w:highlight w:val="green"/>
                <w:rtl/>
              </w:rPr>
              <w:t>מחזיק</w:t>
            </w:r>
            <w:r w:rsidR="0017406C">
              <w:rPr>
                <w:rFonts w:ascii="David" w:hAnsi="David" w:hint="cs"/>
                <w:b/>
                <w:bCs/>
                <w:sz w:val="22"/>
                <w:szCs w:val="22"/>
                <w:highlight w:val="green"/>
                <w:rtl/>
              </w:rPr>
              <w:t xml:space="preserve"> בפועל</w:t>
            </w:r>
          </w:p>
        </w:tc>
        <w:tc>
          <w:tcPr>
            <w:tcW w:w="1130" w:type="pct"/>
            <w:vAlign w:val="center"/>
          </w:tcPr>
          <w:p w:rsidR="004D1584" w:rsidRPr="00633885" w:rsidRDefault="000713AD" w:rsidP="00653319">
            <w:pPr>
              <w:pStyle w:val="17"/>
              <w:jc w:val="center"/>
              <w:rPr>
                <w:rFonts w:ascii="David" w:hAnsi="David"/>
                <w:b/>
                <w:bCs/>
                <w:sz w:val="22"/>
                <w:szCs w:val="22"/>
                <w:highlight w:val="green"/>
                <w:rtl/>
              </w:rPr>
            </w:pPr>
            <w:r w:rsidRPr="00633885">
              <w:rPr>
                <w:rFonts w:ascii="David" w:hAnsi="David"/>
                <w:b/>
                <w:bCs/>
                <w:sz w:val="22"/>
                <w:szCs w:val="22"/>
                <w:highlight w:val="green"/>
              </w:rPr>
              <w:t>V</w:t>
            </w:r>
            <w:r w:rsidR="004D1584" w:rsidRPr="00633885">
              <w:rPr>
                <w:rFonts w:ascii="David" w:hAnsi="David"/>
                <w:b/>
                <w:bCs/>
                <w:sz w:val="22"/>
                <w:szCs w:val="22"/>
                <w:highlight w:val="green"/>
                <w:rtl/>
              </w:rPr>
              <w:t xml:space="preserve"> </w:t>
            </w:r>
            <w:r w:rsidR="0017406C">
              <w:rPr>
                <w:rFonts w:ascii="David" w:hAnsi="David" w:hint="cs"/>
                <w:b/>
                <w:bCs/>
                <w:sz w:val="22"/>
                <w:szCs w:val="22"/>
                <w:highlight w:val="green"/>
                <w:rtl/>
              </w:rPr>
              <w:t xml:space="preserve">רק </w:t>
            </w:r>
            <w:r w:rsidR="004D1584" w:rsidRPr="00633885">
              <w:rPr>
                <w:rFonts w:ascii="David" w:hAnsi="David"/>
                <w:b/>
                <w:bCs/>
                <w:sz w:val="22"/>
                <w:szCs w:val="22"/>
                <w:highlight w:val="green"/>
                <w:rtl/>
              </w:rPr>
              <w:t xml:space="preserve">אם </w:t>
            </w:r>
            <w:r w:rsidRPr="00633885">
              <w:rPr>
                <w:rFonts w:ascii="David" w:hAnsi="David"/>
                <w:b/>
                <w:bCs/>
                <w:sz w:val="22"/>
                <w:szCs w:val="22"/>
                <w:highlight w:val="green"/>
                <w:rtl/>
              </w:rPr>
              <w:t xml:space="preserve">הוא </w:t>
            </w:r>
            <w:r w:rsidR="004D1584" w:rsidRPr="00633885">
              <w:rPr>
                <w:rFonts w:ascii="David" w:hAnsi="David"/>
                <w:b/>
                <w:bCs/>
                <w:sz w:val="22"/>
                <w:szCs w:val="22"/>
                <w:highlight w:val="green"/>
                <w:rtl/>
              </w:rPr>
              <w:t>מחזיק</w:t>
            </w:r>
            <w:r w:rsidR="0017406C">
              <w:rPr>
                <w:rFonts w:ascii="David" w:hAnsi="David" w:hint="cs"/>
                <w:b/>
                <w:bCs/>
                <w:sz w:val="22"/>
                <w:szCs w:val="22"/>
                <w:highlight w:val="green"/>
                <w:rtl/>
              </w:rPr>
              <w:t xml:space="preserve"> בפועל</w:t>
            </w:r>
          </w:p>
        </w:tc>
      </w:tr>
      <w:tr w:rsidR="004D1584" w:rsidRPr="00633885" w:rsidTr="00596B62">
        <w:trPr>
          <w:trHeight w:val="760"/>
        </w:trPr>
        <w:tc>
          <w:tcPr>
            <w:tcW w:w="805" w:type="pct"/>
            <w:shd w:val="clear" w:color="auto" w:fill="DBE5F1" w:themeFill="accent1" w:themeFillTint="33"/>
            <w:vAlign w:val="center"/>
          </w:tcPr>
          <w:p w:rsidR="00BD5EC7" w:rsidRPr="00596B62" w:rsidRDefault="004D1584" w:rsidP="00BD5EC7">
            <w:pPr>
              <w:pStyle w:val="17"/>
              <w:jc w:val="center"/>
              <w:rPr>
                <w:rFonts w:ascii="David" w:hAnsi="David"/>
                <w:b/>
                <w:bCs/>
                <w:sz w:val="22"/>
                <w:szCs w:val="22"/>
                <w:rtl/>
              </w:rPr>
            </w:pPr>
            <w:r w:rsidRPr="00596B62">
              <w:rPr>
                <w:rFonts w:ascii="David" w:hAnsi="David"/>
                <w:b/>
                <w:bCs/>
                <w:sz w:val="22"/>
                <w:szCs w:val="22"/>
                <w:rtl/>
              </w:rPr>
              <w:t xml:space="preserve">מחזיק </w:t>
            </w:r>
            <w:r w:rsidR="00BD5EC7" w:rsidRPr="00596B62">
              <w:rPr>
                <w:rFonts w:ascii="David" w:hAnsi="David" w:hint="cs"/>
                <w:b/>
                <w:bCs/>
                <w:sz w:val="22"/>
                <w:szCs w:val="22"/>
                <w:rtl/>
              </w:rPr>
              <w:t>כדין</w:t>
            </w:r>
          </w:p>
        </w:tc>
        <w:tc>
          <w:tcPr>
            <w:tcW w:w="805" w:type="pct"/>
            <w:shd w:val="clear" w:color="auto" w:fill="DBE5F1" w:themeFill="accent1" w:themeFillTint="33"/>
            <w:vAlign w:val="center"/>
          </w:tcPr>
          <w:p w:rsidR="004D1584" w:rsidRPr="00596B62" w:rsidRDefault="004D1584" w:rsidP="00653319">
            <w:pPr>
              <w:pStyle w:val="17"/>
              <w:jc w:val="center"/>
              <w:rPr>
                <w:rFonts w:ascii="David" w:hAnsi="David"/>
                <w:b/>
                <w:bCs/>
                <w:sz w:val="22"/>
                <w:szCs w:val="22"/>
                <w:rtl/>
              </w:rPr>
            </w:pPr>
            <w:r w:rsidRPr="00596B62">
              <w:rPr>
                <w:rFonts w:ascii="David" w:hAnsi="David"/>
                <w:b/>
                <w:bCs/>
                <w:sz w:val="22"/>
                <w:szCs w:val="22"/>
                <w:rtl/>
              </w:rPr>
              <w:t>פולש</w:t>
            </w:r>
          </w:p>
        </w:tc>
        <w:tc>
          <w:tcPr>
            <w:tcW w:w="1130" w:type="pct"/>
            <w:vAlign w:val="center"/>
          </w:tcPr>
          <w:p w:rsidR="004D1584" w:rsidRPr="00633885" w:rsidRDefault="00BD5EC7" w:rsidP="00653319">
            <w:pPr>
              <w:pStyle w:val="17"/>
              <w:jc w:val="center"/>
              <w:rPr>
                <w:rFonts w:ascii="David" w:hAnsi="David"/>
                <w:b/>
                <w:bCs/>
                <w:sz w:val="22"/>
                <w:szCs w:val="22"/>
                <w:rtl/>
              </w:rPr>
            </w:pPr>
            <w:r w:rsidRPr="00633885">
              <w:rPr>
                <w:rFonts w:ascii="David" w:hAnsi="David"/>
                <w:b/>
                <w:bCs/>
                <w:sz w:val="22"/>
                <w:szCs w:val="22"/>
                <w:highlight w:val="green"/>
              </w:rPr>
              <w:t>V</w:t>
            </w:r>
          </w:p>
        </w:tc>
        <w:tc>
          <w:tcPr>
            <w:tcW w:w="1130" w:type="pct"/>
            <w:vAlign w:val="center"/>
          </w:tcPr>
          <w:p w:rsidR="004D1584" w:rsidRPr="00633885" w:rsidRDefault="004D1584" w:rsidP="00653319">
            <w:pPr>
              <w:pStyle w:val="17"/>
              <w:jc w:val="center"/>
              <w:rPr>
                <w:rFonts w:ascii="David" w:hAnsi="David"/>
                <w:b/>
                <w:bCs/>
                <w:sz w:val="22"/>
                <w:szCs w:val="22"/>
                <w:highlight w:val="green"/>
                <w:rtl/>
              </w:rPr>
            </w:pPr>
            <w:r w:rsidRPr="00633885">
              <w:rPr>
                <w:rFonts w:ascii="David" w:hAnsi="David"/>
                <w:b/>
                <w:bCs/>
                <w:sz w:val="22"/>
                <w:szCs w:val="22"/>
                <w:highlight w:val="green"/>
              </w:rPr>
              <w:t>V</w:t>
            </w:r>
          </w:p>
        </w:tc>
        <w:tc>
          <w:tcPr>
            <w:tcW w:w="1130" w:type="pct"/>
            <w:vAlign w:val="center"/>
          </w:tcPr>
          <w:p w:rsidR="004D1584" w:rsidRPr="00633885" w:rsidRDefault="004D1584" w:rsidP="00653319">
            <w:pPr>
              <w:pStyle w:val="17"/>
              <w:jc w:val="center"/>
              <w:rPr>
                <w:rFonts w:ascii="David" w:hAnsi="David"/>
                <w:b/>
                <w:bCs/>
                <w:sz w:val="22"/>
                <w:szCs w:val="22"/>
                <w:highlight w:val="green"/>
                <w:rtl/>
              </w:rPr>
            </w:pPr>
            <w:r w:rsidRPr="00633885">
              <w:rPr>
                <w:rFonts w:ascii="David" w:hAnsi="David"/>
                <w:b/>
                <w:bCs/>
                <w:sz w:val="22"/>
                <w:szCs w:val="22"/>
                <w:highlight w:val="green"/>
              </w:rPr>
              <w:t>V</w:t>
            </w:r>
          </w:p>
        </w:tc>
      </w:tr>
      <w:tr w:rsidR="004D1584" w:rsidRPr="00633885" w:rsidTr="00596B62">
        <w:trPr>
          <w:trHeight w:val="800"/>
        </w:trPr>
        <w:tc>
          <w:tcPr>
            <w:tcW w:w="805" w:type="pct"/>
            <w:shd w:val="clear" w:color="auto" w:fill="DBE5F1" w:themeFill="accent1" w:themeFillTint="33"/>
            <w:vAlign w:val="center"/>
          </w:tcPr>
          <w:p w:rsidR="004D1584" w:rsidRPr="00596B62" w:rsidRDefault="004D1584" w:rsidP="00653319">
            <w:pPr>
              <w:pStyle w:val="17"/>
              <w:jc w:val="center"/>
              <w:rPr>
                <w:rFonts w:ascii="David" w:hAnsi="David"/>
                <w:b/>
                <w:bCs/>
                <w:sz w:val="22"/>
                <w:szCs w:val="22"/>
                <w:rtl/>
              </w:rPr>
            </w:pPr>
            <w:r w:rsidRPr="00596B62">
              <w:rPr>
                <w:rFonts w:ascii="David" w:hAnsi="David"/>
                <w:b/>
                <w:bCs/>
                <w:sz w:val="22"/>
                <w:szCs w:val="22"/>
                <w:rtl/>
              </w:rPr>
              <w:t xml:space="preserve">בעל זכות </w:t>
            </w:r>
            <w:r w:rsidR="00FC6D51" w:rsidRPr="00596B62">
              <w:rPr>
                <w:rFonts w:ascii="David" w:hAnsi="David"/>
                <w:b/>
                <w:bCs/>
                <w:sz w:val="22"/>
                <w:szCs w:val="22"/>
                <w:rtl/>
              </w:rPr>
              <w:t xml:space="preserve">להחזיק </w:t>
            </w:r>
            <w:r w:rsidR="0067600F" w:rsidRPr="00596B62">
              <w:rPr>
                <w:rFonts w:ascii="David" w:hAnsi="David"/>
                <w:b/>
                <w:bCs/>
                <w:sz w:val="22"/>
                <w:szCs w:val="22"/>
                <w:u w:val="single"/>
                <w:rtl/>
              </w:rPr>
              <w:t>אבל</w:t>
            </w:r>
            <w:r w:rsidR="00FC6D51" w:rsidRPr="00596B62">
              <w:rPr>
                <w:rFonts w:ascii="David" w:hAnsi="David"/>
                <w:b/>
                <w:bCs/>
                <w:sz w:val="22"/>
                <w:szCs w:val="22"/>
                <w:rtl/>
              </w:rPr>
              <w:t xml:space="preserve"> לא גר בפועל</w:t>
            </w:r>
          </w:p>
        </w:tc>
        <w:tc>
          <w:tcPr>
            <w:tcW w:w="805" w:type="pct"/>
            <w:shd w:val="clear" w:color="auto" w:fill="DBE5F1" w:themeFill="accent1" w:themeFillTint="33"/>
            <w:vAlign w:val="center"/>
          </w:tcPr>
          <w:p w:rsidR="004D1584" w:rsidRPr="00596B62" w:rsidRDefault="004D1584" w:rsidP="00653319">
            <w:pPr>
              <w:pStyle w:val="17"/>
              <w:jc w:val="center"/>
              <w:rPr>
                <w:rFonts w:ascii="David" w:hAnsi="David"/>
                <w:b/>
                <w:bCs/>
                <w:sz w:val="22"/>
                <w:szCs w:val="22"/>
                <w:rtl/>
              </w:rPr>
            </w:pPr>
            <w:r w:rsidRPr="00596B62">
              <w:rPr>
                <w:rFonts w:ascii="David" w:hAnsi="David"/>
                <w:b/>
                <w:bCs/>
                <w:sz w:val="22"/>
                <w:szCs w:val="22"/>
                <w:rtl/>
              </w:rPr>
              <w:t>פולש</w:t>
            </w:r>
          </w:p>
        </w:tc>
        <w:tc>
          <w:tcPr>
            <w:tcW w:w="1130" w:type="pct"/>
            <w:vAlign w:val="center"/>
          </w:tcPr>
          <w:p w:rsidR="004D1584" w:rsidRPr="00633885" w:rsidRDefault="004D1584" w:rsidP="00653319">
            <w:pPr>
              <w:pStyle w:val="17"/>
              <w:jc w:val="center"/>
              <w:rPr>
                <w:rFonts w:ascii="David" w:hAnsi="David"/>
                <w:b/>
                <w:bCs/>
                <w:sz w:val="22"/>
                <w:szCs w:val="22"/>
                <w:rtl/>
              </w:rPr>
            </w:pPr>
            <w:r w:rsidRPr="00633885">
              <w:rPr>
                <w:rFonts w:ascii="David" w:hAnsi="David"/>
                <w:b/>
                <w:bCs/>
                <w:sz w:val="22"/>
                <w:szCs w:val="22"/>
                <w:highlight w:val="green"/>
              </w:rPr>
              <w:t>V</w:t>
            </w:r>
          </w:p>
        </w:tc>
        <w:tc>
          <w:tcPr>
            <w:tcW w:w="1130" w:type="pct"/>
            <w:vAlign w:val="center"/>
          </w:tcPr>
          <w:p w:rsidR="004D1584" w:rsidRPr="00633885" w:rsidRDefault="004D1584" w:rsidP="00653319">
            <w:pPr>
              <w:pStyle w:val="17"/>
              <w:jc w:val="center"/>
              <w:rPr>
                <w:rFonts w:ascii="David" w:hAnsi="David"/>
                <w:b/>
                <w:bCs/>
                <w:color w:val="FFFFFF" w:themeColor="background1"/>
                <w:sz w:val="22"/>
                <w:szCs w:val="22"/>
                <w:highlight w:val="red"/>
                <w:rtl/>
              </w:rPr>
            </w:pPr>
            <w:r w:rsidRPr="00633885">
              <w:rPr>
                <w:rFonts w:ascii="David" w:hAnsi="David"/>
                <w:b/>
                <w:bCs/>
                <w:color w:val="FFFFFF" w:themeColor="background1"/>
                <w:sz w:val="22"/>
                <w:szCs w:val="22"/>
                <w:highlight w:val="red"/>
              </w:rPr>
              <w:t>X</w:t>
            </w:r>
          </w:p>
        </w:tc>
        <w:tc>
          <w:tcPr>
            <w:tcW w:w="1130" w:type="pct"/>
            <w:vAlign w:val="center"/>
          </w:tcPr>
          <w:p w:rsidR="004D1584" w:rsidRPr="00633885" w:rsidRDefault="004D1584" w:rsidP="00653319">
            <w:pPr>
              <w:pStyle w:val="17"/>
              <w:jc w:val="center"/>
              <w:rPr>
                <w:rFonts w:ascii="David" w:hAnsi="David"/>
                <w:b/>
                <w:bCs/>
                <w:color w:val="FFFFFF" w:themeColor="background1"/>
                <w:sz w:val="22"/>
                <w:szCs w:val="22"/>
                <w:highlight w:val="red"/>
                <w:rtl/>
              </w:rPr>
            </w:pPr>
            <w:r w:rsidRPr="00633885">
              <w:rPr>
                <w:rFonts w:ascii="David" w:hAnsi="David"/>
                <w:b/>
                <w:bCs/>
                <w:color w:val="FFFFFF" w:themeColor="background1"/>
                <w:sz w:val="22"/>
                <w:szCs w:val="22"/>
                <w:highlight w:val="red"/>
              </w:rPr>
              <w:t>X</w:t>
            </w:r>
          </w:p>
        </w:tc>
      </w:tr>
      <w:tr w:rsidR="0017406C" w:rsidRPr="00633885" w:rsidTr="00596B62">
        <w:trPr>
          <w:trHeight w:val="772"/>
        </w:trPr>
        <w:tc>
          <w:tcPr>
            <w:tcW w:w="805" w:type="pct"/>
            <w:shd w:val="clear" w:color="auto" w:fill="DBE5F1" w:themeFill="accent1" w:themeFillTint="33"/>
            <w:vAlign w:val="center"/>
          </w:tcPr>
          <w:p w:rsidR="0017406C" w:rsidRPr="00596B62" w:rsidRDefault="0017406C" w:rsidP="000E3AB5">
            <w:pPr>
              <w:pStyle w:val="17"/>
              <w:jc w:val="center"/>
              <w:rPr>
                <w:rFonts w:ascii="David" w:hAnsi="David"/>
                <w:b/>
                <w:bCs/>
                <w:sz w:val="22"/>
                <w:szCs w:val="22"/>
                <w:rtl/>
              </w:rPr>
            </w:pPr>
            <w:r w:rsidRPr="00596B62">
              <w:rPr>
                <w:rFonts w:ascii="David" w:hAnsi="David" w:hint="cs"/>
                <w:b/>
                <w:bCs/>
                <w:sz w:val="22"/>
                <w:szCs w:val="22"/>
                <w:rtl/>
              </w:rPr>
              <w:t>מחזיק שלא כדין (פולש)</w:t>
            </w:r>
          </w:p>
        </w:tc>
        <w:tc>
          <w:tcPr>
            <w:tcW w:w="805" w:type="pct"/>
            <w:shd w:val="clear" w:color="auto" w:fill="DBE5F1" w:themeFill="accent1" w:themeFillTint="33"/>
            <w:vAlign w:val="center"/>
          </w:tcPr>
          <w:p w:rsidR="0017406C" w:rsidRPr="00596B62" w:rsidRDefault="0017406C" w:rsidP="000E3AB5">
            <w:pPr>
              <w:pStyle w:val="17"/>
              <w:jc w:val="center"/>
              <w:rPr>
                <w:rFonts w:ascii="David" w:hAnsi="David"/>
                <w:b/>
                <w:bCs/>
                <w:sz w:val="22"/>
                <w:szCs w:val="22"/>
                <w:rtl/>
              </w:rPr>
            </w:pPr>
            <w:r w:rsidRPr="00596B62">
              <w:rPr>
                <w:rFonts w:ascii="David" w:hAnsi="David"/>
                <w:b/>
                <w:bCs/>
                <w:sz w:val="22"/>
                <w:szCs w:val="22"/>
                <w:rtl/>
              </w:rPr>
              <w:t>פולש</w:t>
            </w:r>
          </w:p>
        </w:tc>
        <w:tc>
          <w:tcPr>
            <w:tcW w:w="1130" w:type="pct"/>
            <w:vAlign w:val="center"/>
          </w:tcPr>
          <w:p w:rsidR="0017406C" w:rsidRPr="0017406C" w:rsidRDefault="0017406C" w:rsidP="000E3AB5">
            <w:pPr>
              <w:pStyle w:val="17"/>
              <w:jc w:val="center"/>
              <w:rPr>
                <w:rFonts w:ascii="David" w:hAnsi="David"/>
                <w:b/>
                <w:bCs/>
                <w:color w:val="FFFFFF" w:themeColor="background1"/>
                <w:sz w:val="22"/>
                <w:szCs w:val="22"/>
              </w:rPr>
            </w:pPr>
            <w:r w:rsidRPr="00633885">
              <w:rPr>
                <w:rFonts w:ascii="David" w:hAnsi="David"/>
                <w:b/>
                <w:bCs/>
                <w:color w:val="FFFFFF" w:themeColor="background1"/>
                <w:sz w:val="22"/>
                <w:szCs w:val="22"/>
                <w:highlight w:val="red"/>
              </w:rPr>
              <w:t>X</w:t>
            </w:r>
          </w:p>
        </w:tc>
        <w:tc>
          <w:tcPr>
            <w:tcW w:w="1130" w:type="pct"/>
            <w:vAlign w:val="center"/>
          </w:tcPr>
          <w:p w:rsidR="0017406C" w:rsidRPr="00633885" w:rsidRDefault="0017406C" w:rsidP="000E3AB5">
            <w:pPr>
              <w:pStyle w:val="17"/>
              <w:jc w:val="center"/>
              <w:rPr>
                <w:rFonts w:ascii="David" w:hAnsi="David"/>
                <w:b/>
                <w:bCs/>
                <w:sz w:val="22"/>
                <w:szCs w:val="22"/>
                <w:highlight w:val="green"/>
              </w:rPr>
            </w:pPr>
            <w:r w:rsidRPr="00633885">
              <w:rPr>
                <w:rFonts w:ascii="David" w:hAnsi="David"/>
                <w:b/>
                <w:bCs/>
                <w:sz w:val="22"/>
                <w:szCs w:val="22"/>
                <w:highlight w:val="green"/>
              </w:rPr>
              <w:t>V</w:t>
            </w:r>
          </w:p>
        </w:tc>
        <w:tc>
          <w:tcPr>
            <w:tcW w:w="1130" w:type="pct"/>
            <w:vAlign w:val="center"/>
          </w:tcPr>
          <w:p w:rsidR="0017406C" w:rsidRPr="00633885" w:rsidRDefault="0017406C" w:rsidP="000E3AB5">
            <w:pPr>
              <w:pStyle w:val="17"/>
              <w:jc w:val="center"/>
              <w:rPr>
                <w:rFonts w:ascii="David" w:hAnsi="David"/>
                <w:b/>
                <w:bCs/>
                <w:sz w:val="22"/>
                <w:szCs w:val="22"/>
                <w:highlight w:val="green"/>
              </w:rPr>
            </w:pPr>
            <w:r w:rsidRPr="00633885">
              <w:rPr>
                <w:rFonts w:ascii="David" w:hAnsi="David"/>
                <w:b/>
                <w:bCs/>
                <w:color w:val="FFFFFF" w:themeColor="background1"/>
                <w:sz w:val="22"/>
                <w:szCs w:val="22"/>
                <w:highlight w:val="red"/>
              </w:rPr>
              <w:t>X</w:t>
            </w:r>
          </w:p>
        </w:tc>
      </w:tr>
      <w:tr w:rsidR="00FC6D51" w:rsidRPr="00633885" w:rsidTr="00596B62">
        <w:trPr>
          <w:trHeight w:val="800"/>
        </w:trPr>
        <w:tc>
          <w:tcPr>
            <w:tcW w:w="805" w:type="pct"/>
            <w:shd w:val="clear" w:color="auto" w:fill="DBE5F1" w:themeFill="accent1" w:themeFillTint="33"/>
            <w:vAlign w:val="center"/>
          </w:tcPr>
          <w:p w:rsidR="00FC6D51" w:rsidRPr="00596B62" w:rsidRDefault="00FC6D51" w:rsidP="00653319">
            <w:pPr>
              <w:pStyle w:val="17"/>
              <w:jc w:val="center"/>
              <w:rPr>
                <w:rFonts w:ascii="David" w:hAnsi="David"/>
                <w:b/>
                <w:bCs/>
                <w:sz w:val="22"/>
                <w:szCs w:val="22"/>
                <w:rtl/>
              </w:rPr>
            </w:pPr>
            <w:r w:rsidRPr="00596B62">
              <w:rPr>
                <w:rFonts w:ascii="David" w:hAnsi="David"/>
                <w:b/>
                <w:bCs/>
                <w:sz w:val="22"/>
                <w:szCs w:val="22"/>
                <w:rtl/>
              </w:rPr>
              <w:t>פולש</w:t>
            </w:r>
          </w:p>
        </w:tc>
        <w:tc>
          <w:tcPr>
            <w:tcW w:w="805" w:type="pct"/>
            <w:shd w:val="clear" w:color="auto" w:fill="DBE5F1" w:themeFill="accent1" w:themeFillTint="33"/>
            <w:vAlign w:val="center"/>
          </w:tcPr>
          <w:p w:rsidR="00FC6D51" w:rsidRPr="00596B62" w:rsidRDefault="00FC6D51" w:rsidP="0017406C">
            <w:pPr>
              <w:pStyle w:val="17"/>
              <w:jc w:val="center"/>
              <w:rPr>
                <w:rFonts w:ascii="David" w:hAnsi="David"/>
                <w:b/>
                <w:bCs/>
                <w:sz w:val="22"/>
                <w:szCs w:val="22"/>
                <w:rtl/>
              </w:rPr>
            </w:pPr>
            <w:r w:rsidRPr="00596B62">
              <w:rPr>
                <w:rFonts w:ascii="David" w:hAnsi="David"/>
                <w:b/>
                <w:bCs/>
                <w:sz w:val="22"/>
                <w:szCs w:val="22"/>
                <w:rtl/>
              </w:rPr>
              <w:t>בעלים; מחזיק בפועל; בעל זכות להחזיק</w:t>
            </w:r>
          </w:p>
        </w:tc>
        <w:tc>
          <w:tcPr>
            <w:tcW w:w="1130" w:type="pct"/>
            <w:vAlign w:val="center"/>
          </w:tcPr>
          <w:p w:rsidR="00FC6D51" w:rsidRPr="00633885" w:rsidRDefault="00FC6D51" w:rsidP="00653319">
            <w:pPr>
              <w:pStyle w:val="17"/>
              <w:jc w:val="center"/>
              <w:rPr>
                <w:rFonts w:ascii="David" w:hAnsi="David"/>
                <w:b/>
                <w:bCs/>
                <w:color w:val="FFFFFF" w:themeColor="background1"/>
                <w:sz w:val="22"/>
                <w:szCs w:val="22"/>
                <w:highlight w:val="red"/>
              </w:rPr>
            </w:pPr>
            <w:r w:rsidRPr="00633885">
              <w:rPr>
                <w:rFonts w:ascii="David" w:hAnsi="David"/>
                <w:b/>
                <w:bCs/>
                <w:color w:val="FFFFFF" w:themeColor="background1"/>
                <w:sz w:val="22"/>
                <w:szCs w:val="22"/>
                <w:highlight w:val="red"/>
              </w:rPr>
              <w:t>X</w:t>
            </w:r>
          </w:p>
        </w:tc>
        <w:tc>
          <w:tcPr>
            <w:tcW w:w="1130" w:type="pct"/>
            <w:vAlign w:val="center"/>
          </w:tcPr>
          <w:p w:rsidR="00FC6D51" w:rsidRPr="00633885" w:rsidRDefault="00FC6D51" w:rsidP="00653319">
            <w:pPr>
              <w:pStyle w:val="17"/>
              <w:jc w:val="center"/>
              <w:rPr>
                <w:rFonts w:ascii="David" w:hAnsi="David"/>
                <w:b/>
                <w:bCs/>
                <w:color w:val="FFFFFF" w:themeColor="background1"/>
                <w:sz w:val="22"/>
                <w:szCs w:val="22"/>
              </w:rPr>
            </w:pPr>
            <w:r w:rsidRPr="00633885">
              <w:rPr>
                <w:rFonts w:ascii="David" w:hAnsi="David"/>
                <w:b/>
                <w:bCs/>
                <w:color w:val="FFFFFF" w:themeColor="background1"/>
                <w:sz w:val="22"/>
                <w:szCs w:val="22"/>
                <w:highlight w:val="red"/>
              </w:rPr>
              <w:t>X</w:t>
            </w:r>
          </w:p>
        </w:tc>
        <w:tc>
          <w:tcPr>
            <w:tcW w:w="1130" w:type="pct"/>
            <w:vAlign w:val="center"/>
          </w:tcPr>
          <w:p w:rsidR="00FC6D51" w:rsidRPr="00633885" w:rsidRDefault="00FC6D51" w:rsidP="00653319">
            <w:pPr>
              <w:pStyle w:val="17"/>
              <w:jc w:val="center"/>
              <w:rPr>
                <w:rFonts w:ascii="David" w:hAnsi="David"/>
                <w:b/>
                <w:bCs/>
                <w:color w:val="FFFFFF" w:themeColor="background1"/>
                <w:sz w:val="22"/>
                <w:szCs w:val="22"/>
                <w:highlight w:val="red"/>
              </w:rPr>
            </w:pPr>
            <w:r w:rsidRPr="00633885">
              <w:rPr>
                <w:rFonts w:ascii="David" w:hAnsi="David"/>
                <w:b/>
                <w:bCs/>
                <w:color w:val="FFFFFF" w:themeColor="background1"/>
                <w:sz w:val="22"/>
                <w:szCs w:val="22"/>
                <w:highlight w:val="red"/>
              </w:rPr>
              <w:t>X</w:t>
            </w:r>
          </w:p>
        </w:tc>
      </w:tr>
    </w:tbl>
    <w:p w:rsidR="00653319" w:rsidRDefault="00653319" w:rsidP="00633885">
      <w:pPr>
        <w:pStyle w:val="17"/>
        <w:spacing w:line="360" w:lineRule="auto"/>
        <w:rPr>
          <w:rFonts w:ascii="David" w:hAnsi="David"/>
          <w:b/>
          <w:bCs/>
          <w:sz w:val="22"/>
          <w:szCs w:val="22"/>
          <w:rtl/>
        </w:rPr>
      </w:pPr>
    </w:p>
    <w:p w:rsidR="002A505E" w:rsidRPr="00633885" w:rsidRDefault="002A505E" w:rsidP="00633885">
      <w:pPr>
        <w:pStyle w:val="17"/>
        <w:spacing w:line="360" w:lineRule="auto"/>
        <w:rPr>
          <w:rFonts w:ascii="David" w:hAnsi="David"/>
          <w:sz w:val="22"/>
          <w:szCs w:val="22"/>
          <w:rtl/>
        </w:rPr>
      </w:pPr>
      <w:r w:rsidRPr="00633885">
        <w:rPr>
          <w:rFonts w:ascii="David" w:hAnsi="David"/>
          <w:b/>
          <w:bCs/>
          <w:sz w:val="22"/>
          <w:szCs w:val="22"/>
          <w:rtl/>
        </w:rPr>
        <w:t>למה אדם שיש לו זכות להחזיק לא יכול לפעול לפי ס' 18</w:t>
      </w:r>
      <w:r w:rsidRPr="00633885">
        <w:rPr>
          <w:rFonts w:ascii="David" w:hAnsi="David"/>
          <w:sz w:val="22"/>
          <w:szCs w:val="22"/>
          <w:rtl/>
        </w:rPr>
        <w:t>? כי אם הוא לא מממש את זכות ההחזקה בפועל, זה מבטל את הזכות שלו לסעד עצמי.</w:t>
      </w:r>
    </w:p>
    <w:p w:rsidR="00FC6D51" w:rsidRPr="00653319" w:rsidRDefault="00EF1F3D" w:rsidP="00633885">
      <w:pPr>
        <w:pStyle w:val="17"/>
        <w:spacing w:line="360" w:lineRule="auto"/>
        <w:rPr>
          <w:rFonts w:ascii="David" w:hAnsi="David"/>
          <w:b/>
          <w:bCs/>
          <w:sz w:val="22"/>
          <w:szCs w:val="22"/>
          <w:rtl/>
        </w:rPr>
      </w:pPr>
      <w:r w:rsidRPr="00653319">
        <w:rPr>
          <w:rFonts w:ascii="David" w:hAnsi="David"/>
          <w:b/>
          <w:bCs/>
          <w:sz w:val="22"/>
          <w:szCs w:val="22"/>
          <w:highlight w:val="yellow"/>
          <w:rtl/>
        </w:rPr>
        <w:t xml:space="preserve">החוק הישראלי לא מגן על אנשים שמחזיקים במקרקעין שלא כדין </w:t>
      </w:r>
      <w:r w:rsidR="00E05C6B" w:rsidRPr="00653319">
        <w:rPr>
          <w:rFonts w:ascii="David" w:hAnsi="David"/>
          <w:b/>
          <w:bCs/>
          <w:sz w:val="22"/>
          <w:szCs w:val="22"/>
          <w:highlight w:val="yellow"/>
          <w:u w:val="single"/>
          <w:rtl/>
        </w:rPr>
        <w:t>למעט</w:t>
      </w:r>
      <w:r w:rsidRPr="00653319">
        <w:rPr>
          <w:rFonts w:ascii="David" w:hAnsi="David"/>
          <w:b/>
          <w:bCs/>
          <w:sz w:val="22"/>
          <w:szCs w:val="22"/>
          <w:highlight w:val="yellow"/>
          <w:rtl/>
        </w:rPr>
        <w:t xml:space="preserve"> כנגד פולשים אחרים!</w:t>
      </w:r>
    </w:p>
    <w:p w:rsidR="004D1584" w:rsidRDefault="004D1584" w:rsidP="00633885">
      <w:pPr>
        <w:pStyle w:val="17"/>
        <w:spacing w:line="360" w:lineRule="auto"/>
        <w:rPr>
          <w:rFonts w:ascii="David" w:hAnsi="David"/>
          <w:sz w:val="22"/>
          <w:szCs w:val="22"/>
          <w:rtl/>
        </w:rPr>
      </w:pPr>
    </w:p>
    <w:p w:rsidR="0090356C" w:rsidRPr="00F92724" w:rsidRDefault="00B32C00" w:rsidP="00633885">
      <w:pPr>
        <w:pStyle w:val="17"/>
        <w:spacing w:line="360" w:lineRule="auto"/>
        <w:rPr>
          <w:rFonts w:ascii="David" w:hAnsi="David"/>
          <w:rtl/>
        </w:rPr>
      </w:pPr>
      <w:bookmarkStart w:id="47" w:name="_Toc422122319"/>
      <w:r w:rsidRPr="00F92724">
        <w:rPr>
          <w:rStyle w:val="20"/>
          <w:rFonts w:ascii="David" w:hAnsi="David" w:cs="David"/>
          <w:sz w:val="24"/>
          <w:rtl/>
        </w:rPr>
        <w:t xml:space="preserve">ח.2 </w:t>
      </w:r>
      <w:r w:rsidR="00744220" w:rsidRPr="00F92724">
        <w:rPr>
          <w:rStyle w:val="20"/>
          <w:rFonts w:ascii="David" w:hAnsi="David" w:cs="David"/>
          <w:sz w:val="24"/>
          <w:rtl/>
        </w:rPr>
        <w:t>תפיסת החזקה ב</w:t>
      </w:r>
      <w:r w:rsidR="0090356C" w:rsidRPr="00F92724">
        <w:rPr>
          <w:rStyle w:val="20"/>
          <w:rFonts w:ascii="David" w:hAnsi="David" w:cs="David"/>
          <w:sz w:val="24"/>
          <w:rtl/>
        </w:rPr>
        <w:t>מקרקעי ציבור</w:t>
      </w:r>
      <w:bookmarkEnd w:id="47"/>
    </w:p>
    <w:p w:rsidR="00F92724" w:rsidRPr="00F92724" w:rsidRDefault="0090356C" w:rsidP="00633885">
      <w:pPr>
        <w:pStyle w:val="17"/>
        <w:spacing w:line="360" w:lineRule="auto"/>
        <w:rPr>
          <w:rFonts w:ascii="David" w:hAnsi="David"/>
          <w:sz w:val="22"/>
          <w:szCs w:val="22"/>
          <w:rtl/>
        </w:rPr>
      </w:pPr>
      <w:r w:rsidRPr="00F92724">
        <w:rPr>
          <w:rStyle w:val="Char0"/>
          <w:rFonts w:ascii="David" w:hAnsi="David"/>
          <w:b w:val="0"/>
          <w:bCs w:val="0"/>
          <w:color w:val="auto"/>
          <w:sz w:val="22"/>
          <w:szCs w:val="22"/>
          <w:u w:val="single"/>
          <w:rtl/>
        </w:rPr>
        <w:t>ס' 4(א) לחוק מקרקעי ציבור</w:t>
      </w:r>
      <w:r w:rsidRPr="00F92724">
        <w:rPr>
          <w:rFonts w:ascii="David" w:hAnsi="David"/>
          <w:b/>
          <w:bCs/>
          <w:sz w:val="22"/>
          <w:szCs w:val="22"/>
          <w:u w:val="single"/>
          <w:rtl/>
        </w:rPr>
        <w:t xml:space="preserve"> </w:t>
      </w:r>
      <w:r w:rsidRPr="00F92724">
        <w:rPr>
          <w:rFonts w:ascii="David" w:hAnsi="David"/>
          <w:sz w:val="22"/>
          <w:szCs w:val="22"/>
          <w:u w:val="single"/>
          <w:rtl/>
        </w:rPr>
        <w:t>(צו לסילוק יד ולפינוי מקרקעי ציבור)</w:t>
      </w:r>
    </w:p>
    <w:p w:rsidR="0090356C" w:rsidRPr="00633885" w:rsidRDefault="0090356C" w:rsidP="00633885">
      <w:pPr>
        <w:pStyle w:val="17"/>
        <w:spacing w:line="360" w:lineRule="auto"/>
        <w:rPr>
          <w:rFonts w:ascii="David" w:hAnsi="David"/>
          <w:b/>
          <w:bCs/>
          <w:color w:val="FF0000"/>
          <w:sz w:val="22"/>
          <w:szCs w:val="22"/>
          <w:rtl/>
        </w:rPr>
      </w:pPr>
      <w:r w:rsidRPr="00633885">
        <w:rPr>
          <w:rStyle w:val="Char5"/>
          <w:rFonts w:ascii="David" w:hAnsi="David"/>
          <w:b w:val="0"/>
          <w:bCs w:val="0"/>
          <w:i w:val="0"/>
          <w:iCs w:val="0"/>
          <w:color w:val="FF0000"/>
          <w:sz w:val="22"/>
          <w:szCs w:val="22"/>
          <w:rtl/>
        </w:rPr>
        <w:t xml:space="preserve">"תפס אדם מקרקעי ציבור, ושוכנע הממונה, לאחר שעיין בדין וחשבון בכתב מאת פקח שביקר במקום ועל סמך מסמכים </w:t>
      </w:r>
      <w:r w:rsidR="00A7760B" w:rsidRPr="00633885">
        <w:rPr>
          <w:rStyle w:val="Char5"/>
          <w:rFonts w:ascii="David" w:hAnsi="David"/>
          <w:b w:val="0"/>
          <w:bCs w:val="0"/>
          <w:i w:val="0"/>
          <w:iCs w:val="0"/>
          <w:color w:val="FF0000"/>
          <w:sz w:val="22"/>
          <w:szCs w:val="22"/>
          <w:rtl/>
        </w:rPr>
        <w:t>לעניין</w:t>
      </w:r>
      <w:r w:rsidRPr="00633885">
        <w:rPr>
          <w:rStyle w:val="Char5"/>
          <w:rFonts w:ascii="David" w:hAnsi="David"/>
          <w:b w:val="0"/>
          <w:bCs w:val="0"/>
          <w:i w:val="0"/>
          <w:iCs w:val="0"/>
          <w:color w:val="FF0000"/>
          <w:sz w:val="22"/>
          <w:szCs w:val="22"/>
          <w:rtl/>
        </w:rPr>
        <w:t xml:space="preserve"> הזכויות במקרקעי הציבור ולאחר שנתן לתופס הזדמנות לטעון את טענותיו לפניו, כי תפיסתם </w:t>
      </w:r>
      <w:r w:rsidR="00A7760B" w:rsidRPr="00633885">
        <w:rPr>
          <w:rStyle w:val="Char5"/>
          <w:rFonts w:ascii="David" w:hAnsi="David"/>
          <w:b w:val="0"/>
          <w:bCs w:val="0"/>
          <w:i w:val="0"/>
          <w:iCs w:val="0"/>
          <w:color w:val="FF0000"/>
          <w:sz w:val="22"/>
          <w:szCs w:val="22"/>
          <w:rtl/>
        </w:rPr>
        <w:t>הייתה</w:t>
      </w:r>
      <w:r w:rsidRPr="00633885">
        <w:rPr>
          <w:rStyle w:val="Char5"/>
          <w:rFonts w:ascii="David" w:hAnsi="David"/>
          <w:b w:val="0"/>
          <w:bCs w:val="0"/>
          <w:i w:val="0"/>
          <w:iCs w:val="0"/>
          <w:color w:val="FF0000"/>
          <w:sz w:val="22"/>
          <w:szCs w:val="22"/>
          <w:rtl/>
        </w:rPr>
        <w:t xml:space="preserve"> שלא כדין, רשאי הממונה, בתוך </w:t>
      </w:r>
      <w:r w:rsidR="004C535D" w:rsidRPr="00633885">
        <w:rPr>
          <w:rStyle w:val="Char5"/>
          <w:rFonts w:ascii="David" w:hAnsi="David"/>
          <w:b w:val="0"/>
          <w:bCs w:val="0"/>
          <w:i w:val="0"/>
          <w:iCs w:val="0"/>
          <w:color w:val="FF0000"/>
          <w:sz w:val="22"/>
          <w:szCs w:val="22"/>
          <w:rtl/>
        </w:rPr>
        <w:t>6</w:t>
      </w:r>
      <w:r w:rsidRPr="00633885">
        <w:rPr>
          <w:rStyle w:val="Char5"/>
          <w:rFonts w:ascii="David" w:hAnsi="David"/>
          <w:b w:val="0"/>
          <w:bCs w:val="0"/>
          <w:i w:val="0"/>
          <w:iCs w:val="0"/>
          <w:color w:val="FF0000"/>
          <w:sz w:val="22"/>
          <w:szCs w:val="22"/>
          <w:rtl/>
        </w:rPr>
        <w:t xml:space="preserve"> חודשים מיום שהתברר לו כי התפיסה </w:t>
      </w:r>
      <w:r w:rsidR="00A7760B" w:rsidRPr="00633885">
        <w:rPr>
          <w:rStyle w:val="Char5"/>
          <w:rFonts w:ascii="David" w:hAnsi="David"/>
          <w:b w:val="0"/>
          <w:bCs w:val="0"/>
          <w:i w:val="0"/>
          <w:iCs w:val="0"/>
          <w:color w:val="FF0000"/>
          <w:sz w:val="22"/>
          <w:szCs w:val="22"/>
          <w:rtl/>
        </w:rPr>
        <w:t>הייתה</w:t>
      </w:r>
      <w:r w:rsidRPr="00633885">
        <w:rPr>
          <w:rStyle w:val="Char5"/>
          <w:rFonts w:ascii="David" w:hAnsi="David"/>
          <w:b w:val="0"/>
          <w:bCs w:val="0"/>
          <w:i w:val="0"/>
          <w:iCs w:val="0"/>
          <w:color w:val="FF0000"/>
          <w:sz w:val="22"/>
          <w:szCs w:val="22"/>
          <w:rtl/>
        </w:rPr>
        <w:t xml:space="preserve"> שלא כדין, ולא יאוחר </w:t>
      </w:r>
      <w:r w:rsidR="004C535D" w:rsidRPr="00633885">
        <w:rPr>
          <w:rStyle w:val="Char5"/>
          <w:rFonts w:ascii="David" w:hAnsi="David"/>
          <w:b w:val="0"/>
          <w:bCs w:val="0"/>
          <w:i w:val="0"/>
          <w:iCs w:val="0"/>
          <w:color w:val="FF0000"/>
          <w:sz w:val="22"/>
          <w:szCs w:val="22"/>
          <w:rtl/>
        </w:rPr>
        <w:t>מ-36</w:t>
      </w:r>
      <w:r w:rsidRPr="00633885">
        <w:rPr>
          <w:rStyle w:val="Char5"/>
          <w:rFonts w:ascii="David" w:hAnsi="David"/>
          <w:b w:val="0"/>
          <w:bCs w:val="0"/>
          <w:i w:val="0"/>
          <w:iCs w:val="0"/>
          <w:color w:val="FF0000"/>
          <w:sz w:val="22"/>
          <w:szCs w:val="22"/>
          <w:rtl/>
        </w:rPr>
        <w:t xml:space="preserve"> חודשים מיום התפיסה, לתת צו בחתימת ידו, </w:t>
      </w:r>
      <w:r w:rsidRPr="00633885">
        <w:rPr>
          <w:rStyle w:val="Char5"/>
          <w:rFonts w:ascii="David" w:hAnsi="David"/>
          <w:b w:val="0"/>
          <w:bCs w:val="0"/>
          <w:i w:val="0"/>
          <w:iCs w:val="0"/>
          <w:color w:val="FF0000"/>
          <w:sz w:val="22"/>
          <w:szCs w:val="22"/>
          <w:rtl/>
        </w:rPr>
        <w:lastRenderedPageBreak/>
        <w:t>הדורש מהתופס לסלק את ידו ממקרקעי הציבור ולפנותם, כפי שקבע בצו ועד למועד שקבע בו (להלן – מועד הסילוק והפינוי), ובלבד שהמועד האמור לא יקדם מתום שלושים ימים מיום מסירת הצו"</w:t>
      </w:r>
      <w:r w:rsidRPr="00633885">
        <w:rPr>
          <w:rFonts w:ascii="David" w:hAnsi="David"/>
          <w:color w:val="FF0000"/>
          <w:sz w:val="22"/>
          <w:szCs w:val="22"/>
          <w:rtl/>
        </w:rPr>
        <w:t>.</w:t>
      </w:r>
    </w:p>
    <w:p w:rsidR="008E6800" w:rsidRPr="00633885" w:rsidRDefault="008E6800" w:rsidP="00633885">
      <w:pPr>
        <w:pStyle w:val="17"/>
        <w:spacing w:line="360" w:lineRule="auto"/>
        <w:rPr>
          <w:rFonts w:ascii="David" w:hAnsi="David"/>
          <w:b/>
          <w:bCs/>
          <w:color w:val="FF0000"/>
          <w:sz w:val="22"/>
          <w:szCs w:val="22"/>
          <w:rtl/>
        </w:rPr>
      </w:pPr>
    </w:p>
    <w:p w:rsidR="008E6800" w:rsidRPr="00633885" w:rsidRDefault="008E6800" w:rsidP="00633885">
      <w:pPr>
        <w:pStyle w:val="17"/>
        <w:spacing w:line="360" w:lineRule="auto"/>
        <w:rPr>
          <w:rFonts w:ascii="David" w:hAnsi="David"/>
          <w:b/>
          <w:bCs/>
          <w:sz w:val="22"/>
          <w:szCs w:val="22"/>
          <w:u w:val="single"/>
          <w:rtl/>
        </w:rPr>
      </w:pPr>
      <w:r w:rsidRPr="00633885">
        <w:rPr>
          <w:rFonts w:ascii="David" w:hAnsi="David"/>
          <w:b/>
          <w:bCs/>
          <w:sz w:val="22"/>
          <w:szCs w:val="22"/>
          <w:u w:val="single"/>
          <w:rtl/>
        </w:rPr>
        <w:t>מה משמעות החזקה כשהמדינה היא הבעלים?</w:t>
      </w:r>
    </w:p>
    <w:p w:rsidR="008E6800" w:rsidRPr="00633885" w:rsidRDefault="008E6800" w:rsidP="00633885">
      <w:pPr>
        <w:pStyle w:val="17"/>
        <w:spacing w:line="360" w:lineRule="auto"/>
        <w:rPr>
          <w:rFonts w:ascii="David" w:hAnsi="David"/>
          <w:sz w:val="22"/>
          <w:szCs w:val="22"/>
          <w:rtl/>
        </w:rPr>
      </w:pPr>
      <w:r w:rsidRPr="00633885">
        <w:rPr>
          <w:rFonts w:ascii="David" w:hAnsi="David"/>
          <w:sz w:val="22"/>
          <w:szCs w:val="22"/>
          <w:rtl/>
        </w:rPr>
        <w:t>רוב המקרקעין בארץ הם מקרקעי ציבור, וזה נותן כוח מאוד גדול לרשויות</w:t>
      </w:r>
      <w:r w:rsidR="009E0995" w:rsidRPr="00633885">
        <w:rPr>
          <w:rFonts w:ascii="David" w:hAnsi="David"/>
          <w:sz w:val="22"/>
          <w:szCs w:val="22"/>
          <w:rtl/>
        </w:rPr>
        <w:t xml:space="preserve"> שלטוניות</w:t>
      </w:r>
      <w:r w:rsidRPr="00633885">
        <w:rPr>
          <w:rFonts w:ascii="David" w:hAnsi="David"/>
          <w:sz w:val="22"/>
          <w:szCs w:val="22"/>
          <w:rtl/>
        </w:rPr>
        <w:t xml:space="preserve"> מסוימות לפעול בצורה שיפוטית-עצמאית כנגד פולשים. </w:t>
      </w:r>
      <w:r w:rsidRPr="00633885">
        <w:rPr>
          <w:rFonts w:ascii="David" w:hAnsi="David"/>
          <w:sz w:val="22"/>
          <w:szCs w:val="22"/>
          <w:highlight w:val="yellow"/>
          <w:rtl/>
        </w:rPr>
        <w:t>הסדר זה שונה לחלוטין ונותן למדינה הרבה יותר זמן לפעולה</w:t>
      </w:r>
      <w:r w:rsidRPr="00633885">
        <w:rPr>
          <w:rFonts w:ascii="David" w:hAnsi="David"/>
          <w:sz w:val="22"/>
          <w:szCs w:val="22"/>
          <w:rtl/>
        </w:rPr>
        <w:t xml:space="preserve">. מסגרת הזמן הכללית היא </w:t>
      </w:r>
      <w:r w:rsidR="009E0995" w:rsidRPr="00633885">
        <w:rPr>
          <w:rFonts w:ascii="David" w:hAnsi="David"/>
          <w:sz w:val="22"/>
          <w:szCs w:val="22"/>
          <w:rtl/>
        </w:rPr>
        <w:t>3</w:t>
      </w:r>
      <w:r w:rsidRPr="00633885">
        <w:rPr>
          <w:rFonts w:ascii="David" w:hAnsi="David"/>
          <w:sz w:val="22"/>
          <w:szCs w:val="22"/>
          <w:rtl/>
        </w:rPr>
        <w:t xml:space="preserve"> שנ</w:t>
      </w:r>
      <w:r w:rsidR="009E0995" w:rsidRPr="00633885">
        <w:rPr>
          <w:rFonts w:ascii="David" w:hAnsi="David"/>
          <w:sz w:val="22"/>
          <w:szCs w:val="22"/>
          <w:rtl/>
        </w:rPr>
        <w:t>ות</w:t>
      </w:r>
      <w:r w:rsidRPr="00633885">
        <w:rPr>
          <w:rFonts w:ascii="David" w:hAnsi="David"/>
          <w:sz w:val="22"/>
          <w:szCs w:val="22"/>
          <w:rtl/>
        </w:rPr>
        <w:t xml:space="preserve"> ביצוע. מיום</w:t>
      </w:r>
      <w:r w:rsidR="009E0995" w:rsidRPr="00633885">
        <w:rPr>
          <w:rFonts w:ascii="David" w:hAnsi="David"/>
          <w:sz w:val="22"/>
          <w:szCs w:val="22"/>
          <w:rtl/>
        </w:rPr>
        <w:t xml:space="preserve"> היוודע</w:t>
      </w:r>
      <w:r w:rsidRPr="00633885">
        <w:rPr>
          <w:rFonts w:ascii="David" w:hAnsi="David"/>
          <w:sz w:val="22"/>
          <w:szCs w:val="22"/>
          <w:rtl/>
        </w:rPr>
        <w:t xml:space="preserve"> לממונה </w:t>
      </w:r>
      <w:r w:rsidR="009E0995" w:rsidRPr="00633885">
        <w:rPr>
          <w:rFonts w:ascii="David" w:hAnsi="David"/>
          <w:sz w:val="22"/>
          <w:szCs w:val="22"/>
          <w:rtl/>
        </w:rPr>
        <w:t>על</w:t>
      </w:r>
      <w:r w:rsidRPr="00633885">
        <w:rPr>
          <w:rFonts w:ascii="David" w:hAnsi="David"/>
          <w:sz w:val="22"/>
          <w:szCs w:val="22"/>
          <w:rtl/>
        </w:rPr>
        <w:t xml:space="preserve"> פלישה שלא כדין יש לו </w:t>
      </w:r>
      <w:r w:rsidR="009E0995" w:rsidRPr="00633885">
        <w:rPr>
          <w:rFonts w:ascii="David" w:hAnsi="David"/>
          <w:sz w:val="22"/>
          <w:szCs w:val="22"/>
          <w:rtl/>
        </w:rPr>
        <w:t>6</w:t>
      </w:r>
      <w:r w:rsidRPr="00633885">
        <w:rPr>
          <w:rFonts w:ascii="David" w:hAnsi="David"/>
          <w:sz w:val="22"/>
          <w:szCs w:val="22"/>
          <w:rtl/>
        </w:rPr>
        <w:t xml:space="preserve"> חודשים להוציא צו פינוי </w:t>
      </w:r>
      <w:r w:rsidR="009E0995" w:rsidRPr="00633885">
        <w:rPr>
          <w:rFonts w:ascii="David" w:hAnsi="David"/>
          <w:sz w:val="22"/>
          <w:szCs w:val="22"/>
          <w:rtl/>
        </w:rPr>
        <w:t>ל</w:t>
      </w:r>
      <w:r w:rsidRPr="00633885">
        <w:rPr>
          <w:rFonts w:ascii="David" w:hAnsi="David"/>
          <w:sz w:val="22"/>
          <w:szCs w:val="22"/>
          <w:rtl/>
        </w:rPr>
        <w:t>פולש.</w:t>
      </w:r>
    </w:p>
    <w:p w:rsidR="008E6800" w:rsidRDefault="008E6800" w:rsidP="00633885">
      <w:pPr>
        <w:pStyle w:val="17"/>
        <w:spacing w:line="360" w:lineRule="auto"/>
        <w:rPr>
          <w:rFonts w:ascii="David" w:hAnsi="David"/>
          <w:b/>
          <w:bCs/>
          <w:sz w:val="22"/>
          <w:szCs w:val="22"/>
          <w:u w:val="single"/>
          <w:rtl/>
        </w:rPr>
      </w:pPr>
    </w:p>
    <w:p w:rsidR="008E6800" w:rsidRPr="00633885" w:rsidRDefault="008E6800" w:rsidP="00633885">
      <w:pPr>
        <w:pStyle w:val="17"/>
        <w:spacing w:line="360" w:lineRule="auto"/>
        <w:rPr>
          <w:rFonts w:ascii="David" w:hAnsi="David"/>
          <w:b/>
          <w:bCs/>
          <w:sz w:val="22"/>
          <w:szCs w:val="22"/>
          <w:u w:val="single"/>
          <w:rtl/>
        </w:rPr>
      </w:pPr>
      <w:r w:rsidRPr="00633885">
        <w:rPr>
          <w:rFonts w:ascii="David" w:hAnsi="David"/>
          <w:b/>
          <w:bCs/>
          <w:sz w:val="22"/>
          <w:szCs w:val="22"/>
          <w:u w:val="single"/>
          <w:rtl/>
        </w:rPr>
        <w:t>מה המדינה יכולה לעשות? אנחנו מדברים על שלושה שינויים עיקריים בצו סעד עצמי של המדינה</w:t>
      </w:r>
      <w:r w:rsidRPr="00633885">
        <w:rPr>
          <w:rFonts w:ascii="David" w:hAnsi="David"/>
          <w:b/>
          <w:bCs/>
          <w:sz w:val="22"/>
          <w:szCs w:val="22"/>
          <w:rtl/>
        </w:rPr>
        <w:t>:</w:t>
      </w:r>
    </w:p>
    <w:p w:rsidR="008E6800" w:rsidRPr="00633885" w:rsidRDefault="008E6800" w:rsidP="00AF0DC9">
      <w:pPr>
        <w:pStyle w:val="aff2"/>
        <w:numPr>
          <w:ilvl w:val="0"/>
          <w:numId w:val="122"/>
        </w:numPr>
        <w:spacing w:after="0" w:line="360" w:lineRule="auto"/>
        <w:ind w:left="363"/>
        <w:rPr>
          <w:rFonts w:ascii="David" w:hAnsi="David"/>
          <w:sz w:val="22"/>
          <w:szCs w:val="22"/>
        </w:rPr>
      </w:pPr>
      <w:r w:rsidRPr="00633885">
        <w:rPr>
          <w:rFonts w:ascii="David" w:hAnsi="David"/>
          <w:sz w:val="22"/>
          <w:szCs w:val="22"/>
          <w:u w:val="single"/>
          <w:rtl/>
        </w:rPr>
        <w:t>הגבלת סעד עצמי</w:t>
      </w:r>
      <w:r w:rsidR="003B2CDE" w:rsidRPr="00633885">
        <w:rPr>
          <w:rFonts w:ascii="David" w:hAnsi="David"/>
          <w:sz w:val="22"/>
          <w:szCs w:val="22"/>
          <w:u w:val="single"/>
          <w:rtl/>
        </w:rPr>
        <w:t xml:space="preserve"> (אין דין עצמי ע"י הפעלת כוח</w:t>
      </w:r>
      <w:r w:rsidRPr="00633885">
        <w:rPr>
          <w:rFonts w:ascii="David" w:hAnsi="David"/>
          <w:sz w:val="22"/>
          <w:szCs w:val="22"/>
          <w:u w:val="single"/>
          <w:rtl/>
        </w:rPr>
        <w:t xml:space="preserve"> – רק צו והליך משפטי</w:t>
      </w:r>
      <w:r w:rsidR="003B2CDE" w:rsidRPr="00633885">
        <w:rPr>
          <w:rFonts w:ascii="David" w:hAnsi="David"/>
          <w:sz w:val="22"/>
          <w:szCs w:val="22"/>
          <w:u w:val="single"/>
          <w:rtl/>
        </w:rPr>
        <w:t>)</w:t>
      </w:r>
      <w:r w:rsidRPr="00633885">
        <w:rPr>
          <w:rFonts w:ascii="David" w:hAnsi="David"/>
          <w:sz w:val="22"/>
          <w:szCs w:val="22"/>
          <w:rtl/>
        </w:rPr>
        <w:t xml:space="preserve"> – לא ניתן </w:t>
      </w:r>
      <w:r w:rsidR="007170F6" w:rsidRPr="00633885">
        <w:rPr>
          <w:rFonts w:ascii="David" w:hAnsi="David"/>
          <w:sz w:val="22"/>
          <w:szCs w:val="22"/>
          <w:rtl/>
        </w:rPr>
        <w:t>ל</w:t>
      </w:r>
      <w:r w:rsidRPr="00633885">
        <w:rPr>
          <w:rFonts w:ascii="David" w:hAnsi="David"/>
          <w:sz w:val="22"/>
          <w:szCs w:val="22"/>
          <w:rtl/>
        </w:rPr>
        <w:t xml:space="preserve">מדינה </w:t>
      </w:r>
      <w:r w:rsidR="007170F6" w:rsidRPr="00633885">
        <w:rPr>
          <w:rFonts w:ascii="David" w:hAnsi="David"/>
          <w:sz w:val="22"/>
          <w:szCs w:val="22"/>
          <w:rtl/>
        </w:rPr>
        <w:t>הרשאה לבצע פעולות כוחניות כנגד א</w:t>
      </w:r>
      <w:r w:rsidRPr="00633885">
        <w:rPr>
          <w:rFonts w:ascii="David" w:hAnsi="David"/>
          <w:sz w:val="22"/>
          <w:szCs w:val="22"/>
          <w:rtl/>
        </w:rPr>
        <w:t>זרחי</w:t>
      </w:r>
      <w:r w:rsidR="007170F6" w:rsidRPr="00633885">
        <w:rPr>
          <w:rFonts w:ascii="David" w:hAnsi="David"/>
          <w:sz w:val="22"/>
          <w:szCs w:val="22"/>
          <w:rtl/>
        </w:rPr>
        <w:t xml:space="preserve">ה </w:t>
      </w:r>
      <w:r w:rsidRPr="00633885">
        <w:rPr>
          <w:rFonts w:ascii="David" w:hAnsi="David"/>
          <w:sz w:val="22"/>
          <w:szCs w:val="22"/>
          <w:rtl/>
        </w:rPr>
        <w:t xml:space="preserve">באופן שאינו מבוקר (מעבר לכוחות </w:t>
      </w:r>
      <w:r w:rsidR="007170F6" w:rsidRPr="00633885">
        <w:rPr>
          <w:rFonts w:ascii="David" w:hAnsi="David"/>
          <w:sz w:val="22"/>
          <w:szCs w:val="22"/>
          <w:rtl/>
        </w:rPr>
        <w:t>הביטחון שמוסמכים בחוק</w:t>
      </w:r>
      <w:r w:rsidRPr="00633885">
        <w:rPr>
          <w:rFonts w:ascii="David" w:hAnsi="David"/>
          <w:sz w:val="22"/>
          <w:szCs w:val="22"/>
          <w:rtl/>
        </w:rPr>
        <w:t>).</w:t>
      </w:r>
      <w:r w:rsidR="003B2CDE" w:rsidRPr="00633885">
        <w:rPr>
          <w:rFonts w:ascii="David" w:hAnsi="David"/>
          <w:sz w:val="22"/>
          <w:szCs w:val="22"/>
          <w:rtl/>
        </w:rPr>
        <w:t xml:space="preserve"> אפשר להוציא צו, ואם הוא לא </w:t>
      </w:r>
      <w:r w:rsidR="00DF2E69" w:rsidRPr="00633885">
        <w:rPr>
          <w:rFonts w:ascii="David" w:hAnsi="David"/>
          <w:sz w:val="22"/>
          <w:szCs w:val="22"/>
          <w:rtl/>
        </w:rPr>
        <w:t>מקוים</w:t>
      </w:r>
      <w:r w:rsidR="003B2CDE" w:rsidRPr="00633885">
        <w:rPr>
          <w:rFonts w:ascii="David" w:hAnsi="David"/>
          <w:sz w:val="22"/>
          <w:szCs w:val="22"/>
          <w:rtl/>
        </w:rPr>
        <w:t xml:space="preserve"> הוצל"פ או </w:t>
      </w:r>
      <w:r w:rsidR="002625DF" w:rsidRPr="00633885">
        <w:rPr>
          <w:rFonts w:ascii="David" w:hAnsi="David"/>
          <w:sz w:val="22"/>
          <w:szCs w:val="22"/>
          <w:u w:val="single"/>
          <w:rtl/>
        </w:rPr>
        <w:t>לחילופין</w:t>
      </w:r>
      <w:r w:rsidR="003B2CDE" w:rsidRPr="00633885">
        <w:rPr>
          <w:rFonts w:ascii="David" w:hAnsi="David"/>
          <w:sz w:val="22"/>
          <w:szCs w:val="22"/>
          <w:rtl/>
        </w:rPr>
        <w:t xml:space="preserve"> לפנות לביהמ"ש </w:t>
      </w:r>
      <w:r w:rsidR="007170F6" w:rsidRPr="00633885">
        <w:rPr>
          <w:rFonts w:ascii="David" w:hAnsi="David"/>
          <w:sz w:val="22"/>
          <w:szCs w:val="22"/>
          <w:rtl/>
        </w:rPr>
        <w:t>ולפתוח ב</w:t>
      </w:r>
      <w:r w:rsidR="003B2CDE" w:rsidRPr="00633885">
        <w:rPr>
          <w:rFonts w:ascii="David" w:hAnsi="David"/>
          <w:sz w:val="22"/>
          <w:szCs w:val="22"/>
          <w:rtl/>
        </w:rPr>
        <w:t xml:space="preserve">הליך </w:t>
      </w:r>
      <w:r w:rsidR="007170F6" w:rsidRPr="00633885">
        <w:rPr>
          <w:rFonts w:ascii="David" w:hAnsi="David"/>
          <w:sz w:val="22"/>
          <w:szCs w:val="22"/>
          <w:rtl/>
        </w:rPr>
        <w:t xml:space="preserve">משפטי </w:t>
      </w:r>
      <w:r w:rsidR="003B2CDE" w:rsidRPr="00633885">
        <w:rPr>
          <w:rFonts w:ascii="David" w:hAnsi="David"/>
          <w:sz w:val="22"/>
          <w:szCs w:val="22"/>
          <w:rtl/>
        </w:rPr>
        <w:t>רגיל.</w:t>
      </w:r>
    </w:p>
    <w:p w:rsidR="008E6800" w:rsidRPr="00633885" w:rsidRDefault="008E6800" w:rsidP="00AF0DC9">
      <w:pPr>
        <w:pStyle w:val="17"/>
        <w:numPr>
          <w:ilvl w:val="0"/>
          <w:numId w:val="122"/>
        </w:numPr>
        <w:spacing w:line="360" w:lineRule="auto"/>
        <w:ind w:left="363"/>
        <w:rPr>
          <w:rFonts w:ascii="David" w:hAnsi="David"/>
          <w:sz w:val="22"/>
          <w:szCs w:val="22"/>
          <w:u w:val="single"/>
        </w:rPr>
      </w:pPr>
      <w:r w:rsidRPr="00633885">
        <w:rPr>
          <w:rFonts w:ascii="David" w:hAnsi="David"/>
          <w:sz w:val="22"/>
          <w:szCs w:val="22"/>
          <w:u w:val="single"/>
          <w:rtl/>
        </w:rPr>
        <w:t>הרחבת הזמן העומד למדינה לפעול</w:t>
      </w:r>
      <w:r w:rsidRPr="00633885">
        <w:rPr>
          <w:rFonts w:ascii="David" w:hAnsi="David"/>
          <w:sz w:val="22"/>
          <w:szCs w:val="22"/>
          <w:rtl/>
        </w:rPr>
        <w:t xml:space="preserve"> – הקרקעות לא תמיד מצויות בפיקוח ולכן נכון לבצע הרחבה. המדינה בוודאי לא יכולה לדאוג שיסיירו בקרקעות שלה בכל זמן נתון ולכן יש לה 36 חודשים לפעול מיום הפלישה.</w:t>
      </w:r>
    </w:p>
    <w:p w:rsidR="008E6800" w:rsidRPr="00633885" w:rsidRDefault="008E6800" w:rsidP="00AF0DC9">
      <w:pPr>
        <w:pStyle w:val="17"/>
        <w:numPr>
          <w:ilvl w:val="0"/>
          <w:numId w:val="122"/>
        </w:numPr>
        <w:spacing w:line="360" w:lineRule="auto"/>
        <w:ind w:left="363"/>
        <w:rPr>
          <w:rFonts w:ascii="David" w:hAnsi="David"/>
          <w:sz w:val="22"/>
          <w:szCs w:val="22"/>
          <w:u w:val="single"/>
        </w:rPr>
      </w:pPr>
      <w:r w:rsidRPr="00633885">
        <w:rPr>
          <w:rFonts w:ascii="David" w:hAnsi="David"/>
          <w:sz w:val="22"/>
          <w:szCs w:val="22"/>
          <w:u w:val="single"/>
          <w:rtl/>
        </w:rPr>
        <w:t>אין צורך בהחזקה של המדינה</w:t>
      </w:r>
      <w:r w:rsidRPr="00633885">
        <w:rPr>
          <w:rFonts w:ascii="David" w:hAnsi="David"/>
          <w:sz w:val="22"/>
          <w:szCs w:val="22"/>
          <w:rtl/>
        </w:rPr>
        <w:t xml:space="preserve"> - ס' 18 מדבר על המחזיק כדין בלבד ואילו המדינה יכולה להשתמש בכלי זה כשהיא לא מחזיקה. למה? כי 93% מהקרקעות ה</w:t>
      </w:r>
      <w:r w:rsidR="009C051A" w:rsidRPr="00633885">
        <w:rPr>
          <w:rFonts w:ascii="David" w:hAnsi="David"/>
          <w:sz w:val="22"/>
          <w:szCs w:val="22"/>
          <w:rtl/>
        </w:rPr>
        <w:t>ן</w:t>
      </w:r>
      <w:r w:rsidRPr="00633885">
        <w:rPr>
          <w:rFonts w:ascii="David" w:hAnsi="David"/>
          <w:sz w:val="22"/>
          <w:szCs w:val="22"/>
          <w:rtl/>
        </w:rPr>
        <w:t xml:space="preserve"> בבעלות המדינה </w:t>
      </w:r>
      <w:r w:rsidR="0067600F" w:rsidRPr="00633885">
        <w:rPr>
          <w:rFonts w:ascii="David" w:hAnsi="David"/>
          <w:sz w:val="22"/>
          <w:szCs w:val="22"/>
          <w:u w:val="single"/>
          <w:rtl/>
        </w:rPr>
        <w:t>אבל</w:t>
      </w:r>
      <w:r w:rsidRPr="00633885">
        <w:rPr>
          <w:rFonts w:ascii="David" w:hAnsi="David"/>
          <w:sz w:val="22"/>
          <w:szCs w:val="22"/>
          <w:rtl/>
        </w:rPr>
        <w:t xml:space="preserve"> ממש לא בהחזקתה בפועל.</w:t>
      </w:r>
    </w:p>
    <w:p w:rsidR="00DE56E1" w:rsidRPr="00633885" w:rsidRDefault="00DE56E1" w:rsidP="00633885">
      <w:pPr>
        <w:pStyle w:val="18"/>
        <w:spacing w:line="360" w:lineRule="auto"/>
        <w:ind w:left="0" w:firstLine="0"/>
        <w:rPr>
          <w:rFonts w:ascii="David" w:hAnsi="David" w:cs="David"/>
          <w:sz w:val="22"/>
          <w:highlight w:val="green"/>
          <w:rtl/>
        </w:rPr>
      </w:pPr>
    </w:p>
    <w:p w:rsidR="0024327B" w:rsidRPr="00633885" w:rsidRDefault="0024327B" w:rsidP="00633885">
      <w:pPr>
        <w:pStyle w:val="18"/>
        <w:spacing w:line="360" w:lineRule="auto"/>
        <w:ind w:left="0" w:firstLine="0"/>
        <w:rPr>
          <w:rFonts w:ascii="David" w:hAnsi="David" w:cs="David"/>
          <w:sz w:val="22"/>
          <w:rtl/>
        </w:rPr>
      </w:pPr>
      <w:r w:rsidRPr="00633885">
        <w:rPr>
          <w:rFonts w:ascii="David" w:hAnsi="David" w:cs="David"/>
          <w:sz w:val="22"/>
          <w:highlight w:val="green"/>
          <w:rtl/>
        </w:rPr>
        <w:t>פס"ד מ"י נ' בן שמחון</w:t>
      </w:r>
      <w:r w:rsidRPr="00633885">
        <w:rPr>
          <w:rFonts w:ascii="David" w:hAnsi="David" w:cs="David"/>
          <w:sz w:val="22"/>
          <w:rtl/>
        </w:rPr>
        <w:t>: מ</w:t>
      </w:r>
      <w:r w:rsidR="00731E95" w:rsidRPr="00633885">
        <w:rPr>
          <w:rFonts w:ascii="David" w:hAnsi="David" w:cs="David"/>
          <w:sz w:val="22"/>
          <w:rtl/>
        </w:rPr>
        <w:t>"</w:t>
      </w:r>
      <w:r w:rsidRPr="00633885">
        <w:rPr>
          <w:rFonts w:ascii="David" w:hAnsi="David" w:cs="David"/>
          <w:sz w:val="22"/>
          <w:rtl/>
        </w:rPr>
        <w:t xml:space="preserve">י הוציאה לבן שמחון צו סילוק יד ממקרקעין בחיפה </w:t>
      </w:r>
      <w:r w:rsidR="002D1121" w:rsidRPr="00633885">
        <w:rPr>
          <w:rFonts w:ascii="David" w:hAnsi="David" w:cs="David"/>
          <w:sz w:val="22"/>
          <w:rtl/>
        </w:rPr>
        <w:t>ע"פ</w:t>
      </w:r>
      <w:r w:rsidRPr="00633885">
        <w:rPr>
          <w:rFonts w:ascii="David" w:hAnsi="David" w:cs="David"/>
          <w:sz w:val="22"/>
          <w:rtl/>
        </w:rPr>
        <w:t xml:space="preserve"> חוק מקרקעי ציבור. ער</w:t>
      </w:r>
      <w:r w:rsidR="002D1121" w:rsidRPr="00633885">
        <w:rPr>
          <w:rFonts w:ascii="David" w:hAnsi="David" w:cs="David"/>
          <w:sz w:val="22"/>
          <w:rtl/>
        </w:rPr>
        <w:t xml:space="preserve">עורו </w:t>
      </w:r>
      <w:r w:rsidRPr="00633885">
        <w:rPr>
          <w:rFonts w:ascii="David" w:hAnsi="David" w:cs="David"/>
          <w:sz w:val="22"/>
          <w:rtl/>
        </w:rPr>
        <w:t xml:space="preserve">לשלום נדחה, וצו הסילוק נותר בעינו, </w:t>
      </w:r>
      <w:r w:rsidR="0040397E" w:rsidRPr="00633885">
        <w:rPr>
          <w:rFonts w:ascii="David" w:hAnsi="David" w:cs="David"/>
          <w:sz w:val="22"/>
          <w:u w:val="single"/>
          <w:rtl/>
        </w:rPr>
        <w:t>אך</w:t>
      </w:r>
      <w:r w:rsidRPr="00633885">
        <w:rPr>
          <w:rFonts w:ascii="David" w:hAnsi="David" w:cs="David"/>
          <w:sz w:val="22"/>
          <w:rtl/>
        </w:rPr>
        <w:t xml:space="preserve"> המחוזי קיבל א</w:t>
      </w:r>
      <w:r w:rsidR="002D1121" w:rsidRPr="00633885">
        <w:rPr>
          <w:rFonts w:ascii="David" w:hAnsi="David" w:cs="David"/>
          <w:sz w:val="22"/>
          <w:rtl/>
        </w:rPr>
        <w:t>ו</w:t>
      </w:r>
      <w:r w:rsidRPr="00633885">
        <w:rPr>
          <w:rFonts w:ascii="David" w:hAnsi="David" w:cs="David"/>
          <w:sz w:val="22"/>
          <w:rtl/>
        </w:rPr>
        <w:t>ת</w:t>
      </w:r>
      <w:r w:rsidR="002D1121" w:rsidRPr="00633885">
        <w:rPr>
          <w:rFonts w:ascii="David" w:hAnsi="David" w:cs="David"/>
          <w:sz w:val="22"/>
          <w:rtl/>
        </w:rPr>
        <w:t>ו</w:t>
      </w:r>
      <w:r w:rsidRPr="00633885">
        <w:rPr>
          <w:rFonts w:ascii="David" w:hAnsi="David" w:cs="David"/>
          <w:sz w:val="22"/>
          <w:rtl/>
        </w:rPr>
        <w:t xml:space="preserve">. </w:t>
      </w:r>
      <w:r w:rsidR="002D1121" w:rsidRPr="00633885">
        <w:rPr>
          <w:rFonts w:ascii="David" w:hAnsi="David" w:cs="David"/>
          <w:sz w:val="22"/>
          <w:rtl/>
        </w:rPr>
        <w:t>האם למדינה</w:t>
      </w:r>
      <w:r w:rsidRPr="00633885">
        <w:rPr>
          <w:rFonts w:ascii="David" w:hAnsi="David" w:cs="David"/>
          <w:sz w:val="22"/>
          <w:rtl/>
        </w:rPr>
        <w:t xml:space="preserve"> סמכות לפנות פולשים</w:t>
      </w:r>
      <w:r w:rsidR="002D1121" w:rsidRPr="00633885">
        <w:rPr>
          <w:rFonts w:ascii="David" w:hAnsi="David" w:cs="David"/>
          <w:sz w:val="22"/>
          <w:rtl/>
        </w:rPr>
        <w:t xml:space="preserve"> ללא משפט?</w:t>
      </w:r>
    </w:p>
    <w:p w:rsidR="0024327B" w:rsidRPr="00633885" w:rsidRDefault="0024327B" w:rsidP="00633885">
      <w:pPr>
        <w:pStyle w:val="aff"/>
        <w:spacing w:after="0" w:line="360" w:lineRule="auto"/>
        <w:ind w:firstLine="0"/>
        <w:rPr>
          <w:rFonts w:ascii="David" w:hAnsi="David" w:cs="David"/>
          <w:sz w:val="22"/>
          <w:szCs w:val="22"/>
          <w:rtl/>
        </w:rPr>
      </w:pPr>
      <w:r w:rsidRPr="00633885">
        <w:rPr>
          <w:rFonts w:ascii="David" w:hAnsi="David" w:cs="David"/>
          <w:sz w:val="22"/>
          <w:szCs w:val="22"/>
          <w:u w:val="single"/>
          <w:rtl/>
        </w:rPr>
        <w:t xml:space="preserve">ביהמ"ש קבע כי השימוש בסמכות הוצאת צו סילוק פולש </w:t>
      </w:r>
      <w:r w:rsidR="001111E7" w:rsidRPr="00633885">
        <w:rPr>
          <w:rFonts w:ascii="David" w:hAnsi="David" w:cs="David"/>
          <w:sz w:val="22"/>
          <w:szCs w:val="22"/>
          <w:u w:val="single"/>
          <w:rtl/>
        </w:rPr>
        <w:t>ע"פ</w:t>
      </w:r>
      <w:r w:rsidRPr="00633885">
        <w:rPr>
          <w:rFonts w:ascii="David" w:hAnsi="David" w:cs="David"/>
          <w:sz w:val="22"/>
          <w:szCs w:val="22"/>
          <w:u w:val="single"/>
          <w:rtl/>
        </w:rPr>
        <w:t xml:space="preserve"> החוק מחייב עמידה בכמה תנאים</w:t>
      </w:r>
      <w:r w:rsidRPr="00633885">
        <w:rPr>
          <w:rFonts w:ascii="David" w:hAnsi="David" w:cs="David"/>
          <w:sz w:val="22"/>
          <w:szCs w:val="22"/>
          <w:rtl/>
        </w:rPr>
        <w:t>: תפיסה של קרקע ציבור; מתן הצו לא יאוחר מפרק הזמן הנקוב בחוק; דעת הממונה כי תפיסת הקרקע הייתה שלא כדין (שיקול</w:t>
      </w:r>
      <w:r w:rsidRPr="00633885">
        <w:rPr>
          <w:rFonts w:ascii="David" w:hAnsi="David" w:cs="David"/>
          <w:position w:val="4"/>
          <w:sz w:val="22"/>
          <w:szCs w:val="22"/>
          <w:rtl/>
        </w:rPr>
        <w:t>-</w:t>
      </w:r>
      <w:r w:rsidRPr="00633885">
        <w:rPr>
          <w:rFonts w:ascii="David" w:hAnsi="David" w:cs="David"/>
          <w:sz w:val="22"/>
          <w:szCs w:val="22"/>
          <w:rtl/>
        </w:rPr>
        <w:t xml:space="preserve">דעתו של הממונה לעניין זה מחייב קיומה של רמת ודאות גבוהה בדבר עובדת הפלישה לקרקע. קיומו של ספק, או צורך בהוכחה באשר לעצם הפלישה או לגבי היקפה, מחייב להימנע מהפעלת הסמכות </w:t>
      </w:r>
      <w:r w:rsidR="001111E7" w:rsidRPr="00633885">
        <w:rPr>
          <w:rFonts w:ascii="David" w:hAnsi="David" w:cs="David"/>
          <w:sz w:val="22"/>
          <w:szCs w:val="22"/>
          <w:rtl/>
        </w:rPr>
        <w:t>המנהלית</w:t>
      </w:r>
      <w:r w:rsidRPr="00633885">
        <w:rPr>
          <w:rFonts w:ascii="David" w:hAnsi="David" w:cs="David"/>
          <w:sz w:val="22"/>
          <w:szCs w:val="22"/>
          <w:rtl/>
        </w:rPr>
        <w:t xml:space="preserve"> להוצאת צו סילוק ומצדיק פנייה לערכאות המשפט לצורך הכ</w:t>
      </w:r>
      <w:r w:rsidR="001111E7" w:rsidRPr="00633885">
        <w:rPr>
          <w:rFonts w:ascii="David" w:hAnsi="David" w:cs="David"/>
          <w:sz w:val="22"/>
          <w:szCs w:val="22"/>
          <w:rtl/>
        </w:rPr>
        <w:t>רעה בעניין במסגרת תביעה רגילה).</w:t>
      </w:r>
    </w:p>
    <w:p w:rsidR="0024327B" w:rsidRPr="00633885" w:rsidRDefault="0024327B" w:rsidP="00633885">
      <w:pPr>
        <w:pStyle w:val="aff"/>
        <w:spacing w:after="0" w:line="360" w:lineRule="auto"/>
        <w:ind w:firstLine="0"/>
        <w:rPr>
          <w:rFonts w:ascii="David" w:hAnsi="David" w:cs="David"/>
          <w:sz w:val="22"/>
          <w:szCs w:val="22"/>
          <w:rtl/>
        </w:rPr>
      </w:pPr>
      <w:r w:rsidRPr="00633885">
        <w:rPr>
          <w:rFonts w:ascii="David" w:hAnsi="David" w:cs="David"/>
          <w:sz w:val="22"/>
          <w:szCs w:val="22"/>
          <w:rtl/>
        </w:rPr>
        <w:t>תחימה זו של מסגרת התנאים להוצאת הצו מתיישבת עם תכלית החוק לסילוק פולשים, המבקשת לאזן בין חריגותו של ההסדר כהסדר שנועד לתת מענה לצורך בהגנה מיוחדת לקרקעות הציבור, לבין הצורך לצמצם את השימוש בו בבחינת עשיית דין עצמית רק למצבים הכרחיים ביותר, כאשר שוררת ודאות בדבר מעשה הפלישה.</w:t>
      </w:r>
    </w:p>
    <w:p w:rsidR="0024327B" w:rsidRPr="00633885" w:rsidRDefault="0024327B" w:rsidP="00AF0DC9">
      <w:pPr>
        <w:pStyle w:val="aff"/>
        <w:numPr>
          <w:ilvl w:val="0"/>
          <w:numId w:val="109"/>
        </w:numPr>
        <w:spacing w:after="0" w:line="360" w:lineRule="auto"/>
        <w:rPr>
          <w:rFonts w:ascii="David" w:hAnsi="David" w:cs="David"/>
          <w:sz w:val="22"/>
          <w:szCs w:val="22"/>
          <w:rtl/>
        </w:rPr>
      </w:pPr>
      <w:r w:rsidRPr="00633885">
        <w:rPr>
          <w:rFonts w:ascii="David" w:hAnsi="David" w:cs="David"/>
          <w:sz w:val="22"/>
          <w:szCs w:val="22"/>
          <w:rtl/>
        </w:rPr>
        <w:t>מתי שתנאי הוודאות אינו מתקיים תבורר דרישת המדינה לסילוק יד בדרך הרגילה</w:t>
      </w:r>
      <w:r w:rsidR="001111E7" w:rsidRPr="00633885">
        <w:rPr>
          <w:rFonts w:ascii="David" w:hAnsi="David" w:cs="David"/>
          <w:sz w:val="22"/>
          <w:szCs w:val="22"/>
          <w:rtl/>
        </w:rPr>
        <w:t xml:space="preserve"> של פנייה לערכאות</w:t>
      </w:r>
      <w:r w:rsidRPr="00633885">
        <w:rPr>
          <w:rFonts w:ascii="David" w:hAnsi="David" w:cs="David"/>
          <w:sz w:val="22"/>
          <w:szCs w:val="22"/>
          <w:rtl/>
        </w:rPr>
        <w:t>.</w:t>
      </w:r>
    </w:p>
    <w:p w:rsidR="0024327B" w:rsidRPr="00633885" w:rsidRDefault="0024327B" w:rsidP="00633885">
      <w:pPr>
        <w:pStyle w:val="aff"/>
        <w:spacing w:after="0" w:line="360" w:lineRule="auto"/>
        <w:ind w:firstLine="0"/>
        <w:rPr>
          <w:rFonts w:ascii="David" w:hAnsi="David" w:cs="David"/>
          <w:sz w:val="22"/>
          <w:szCs w:val="22"/>
          <w:rtl/>
        </w:rPr>
      </w:pPr>
      <w:r w:rsidRPr="00633885">
        <w:rPr>
          <w:rFonts w:ascii="David" w:hAnsi="David" w:cs="David"/>
          <w:b/>
          <w:bCs/>
          <w:sz w:val="22"/>
          <w:szCs w:val="22"/>
          <w:rtl/>
        </w:rPr>
        <w:t>במקרה הקונקרטי</w:t>
      </w:r>
      <w:r w:rsidRPr="00633885">
        <w:rPr>
          <w:rFonts w:ascii="David" w:hAnsi="David" w:cs="David"/>
          <w:sz w:val="22"/>
          <w:szCs w:val="22"/>
          <w:rtl/>
        </w:rPr>
        <w:t xml:space="preserve"> – הצו שהוציאה המדינה נ' בן שמחון לא תקף וצריך להתבטל. אם המדינה רוצה – שתתבע במסלול ביהמ"ש הרגיל ויבררו למי יש זכאות.</w:t>
      </w:r>
    </w:p>
    <w:p w:rsidR="000E3AB5" w:rsidRDefault="000E3AB5" w:rsidP="00633885">
      <w:pPr>
        <w:pStyle w:val="3"/>
        <w:spacing w:line="360" w:lineRule="auto"/>
        <w:jc w:val="both"/>
        <w:rPr>
          <w:rFonts w:ascii="David" w:hAnsi="David"/>
          <w:shd w:val="clear" w:color="auto" w:fill="FF99FF"/>
          <w:rtl/>
        </w:rPr>
      </w:pPr>
      <w:bookmarkStart w:id="48" w:name="_Toc422122320"/>
    </w:p>
    <w:p w:rsidR="008F32A2" w:rsidRPr="000E3AB5" w:rsidRDefault="000E3AB5" w:rsidP="000E3AB5">
      <w:pPr>
        <w:pStyle w:val="3"/>
        <w:spacing w:line="360" w:lineRule="auto"/>
        <w:jc w:val="both"/>
        <w:rPr>
          <w:rFonts w:ascii="David" w:hAnsi="David" w:cs="David"/>
          <w:b w:val="0"/>
          <w:bCs w:val="0"/>
          <w:color w:val="auto"/>
          <w:sz w:val="28"/>
          <w:szCs w:val="28"/>
          <w:rtl/>
        </w:rPr>
      </w:pPr>
      <w:r w:rsidRPr="000E3AB5">
        <w:rPr>
          <w:rFonts w:ascii="David" w:hAnsi="David" w:cs="David" w:hint="cs"/>
          <w:b w:val="0"/>
          <w:bCs w:val="0"/>
          <w:color w:val="auto"/>
          <w:sz w:val="24"/>
          <w:szCs w:val="24"/>
          <w:shd w:val="clear" w:color="auto" w:fill="FF99FF"/>
          <w:rtl/>
        </w:rPr>
        <w:t>הרצאה</w:t>
      </w:r>
      <w:r w:rsidR="008A01EF">
        <w:rPr>
          <w:rFonts w:ascii="David" w:hAnsi="David" w:cs="David" w:hint="cs"/>
          <w:b w:val="0"/>
          <w:bCs w:val="0"/>
          <w:color w:val="auto"/>
          <w:sz w:val="24"/>
          <w:szCs w:val="24"/>
          <w:shd w:val="clear" w:color="auto" w:fill="FF99FF"/>
          <w:rtl/>
        </w:rPr>
        <w:t xml:space="preserve"> 13 -</w:t>
      </w:r>
      <w:r w:rsidRPr="000E3AB5">
        <w:rPr>
          <w:rFonts w:ascii="David" w:hAnsi="David" w:cs="David"/>
          <w:b w:val="0"/>
          <w:bCs w:val="0"/>
          <w:color w:val="auto"/>
          <w:sz w:val="24"/>
          <w:szCs w:val="24"/>
          <w:shd w:val="clear" w:color="auto" w:fill="FF99FF"/>
          <w:rtl/>
        </w:rPr>
        <w:t xml:space="preserve"> 2</w:t>
      </w:r>
      <w:r w:rsidRPr="000E3AB5">
        <w:rPr>
          <w:rFonts w:ascii="David" w:hAnsi="David" w:cs="David" w:hint="cs"/>
          <w:b w:val="0"/>
          <w:bCs w:val="0"/>
          <w:color w:val="auto"/>
          <w:sz w:val="24"/>
          <w:szCs w:val="24"/>
          <w:shd w:val="clear" w:color="auto" w:fill="FF99FF"/>
          <w:rtl/>
        </w:rPr>
        <w:t>8</w:t>
      </w:r>
      <w:r w:rsidRPr="000E3AB5">
        <w:rPr>
          <w:rFonts w:ascii="David" w:hAnsi="David" w:cs="David"/>
          <w:b w:val="0"/>
          <w:bCs w:val="0"/>
          <w:color w:val="auto"/>
          <w:sz w:val="24"/>
          <w:szCs w:val="24"/>
          <w:shd w:val="clear" w:color="auto" w:fill="FF99FF"/>
          <w:rtl/>
        </w:rPr>
        <w:t>.12.16</w:t>
      </w:r>
    </w:p>
    <w:p w:rsidR="00300A0F" w:rsidRPr="000E3AB5" w:rsidRDefault="007C6D28" w:rsidP="00633885">
      <w:pPr>
        <w:pStyle w:val="3"/>
        <w:spacing w:line="360" w:lineRule="auto"/>
        <w:jc w:val="both"/>
        <w:rPr>
          <w:rFonts w:ascii="David" w:hAnsi="David" w:cs="David"/>
          <w:sz w:val="26"/>
          <w:szCs w:val="26"/>
          <w:rtl/>
        </w:rPr>
      </w:pPr>
      <w:r w:rsidRPr="000E3AB5">
        <w:rPr>
          <w:rFonts w:ascii="David" w:hAnsi="David" w:cs="David"/>
          <w:sz w:val="26"/>
          <w:szCs w:val="26"/>
          <w:rtl/>
        </w:rPr>
        <w:t xml:space="preserve">ח.2.1 </w:t>
      </w:r>
      <w:r w:rsidR="007B3DAF" w:rsidRPr="000E3AB5">
        <w:rPr>
          <w:rFonts w:ascii="David" w:hAnsi="David" w:cs="David"/>
          <w:sz w:val="26"/>
          <w:szCs w:val="26"/>
          <w:rtl/>
        </w:rPr>
        <w:t>רישיון במקרקעין</w:t>
      </w:r>
      <w:bookmarkEnd w:id="48"/>
    </w:p>
    <w:p w:rsidR="007B3DAF" w:rsidRPr="00633885" w:rsidRDefault="007B3DAF"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מוסד הרישיון נקלט מהמשפט האנגלי, והוא בבסיסו מוסד חוזי.</w:t>
      </w:r>
    </w:p>
    <w:p w:rsidR="004703CC" w:rsidRPr="00633885" w:rsidRDefault="000E3AB5" w:rsidP="00633885">
      <w:pPr>
        <w:pStyle w:val="NormalWeb"/>
        <w:bidi/>
        <w:spacing w:before="0" w:beforeAutospacing="0" w:after="0" w:afterAutospacing="0" w:line="360" w:lineRule="auto"/>
        <w:jc w:val="both"/>
        <w:textAlignment w:val="top"/>
        <w:rPr>
          <w:rFonts w:ascii="David" w:hAnsi="David" w:cs="David"/>
          <w:sz w:val="22"/>
          <w:szCs w:val="22"/>
          <w:rtl/>
        </w:rPr>
      </w:pPr>
      <w:r>
        <w:rPr>
          <w:rFonts w:ascii="David" w:hAnsi="David" w:cs="David"/>
          <w:b/>
          <w:bCs/>
          <w:sz w:val="22"/>
          <w:szCs w:val="22"/>
          <w:rtl/>
        </w:rPr>
        <w:t>ב</w:t>
      </w:r>
      <w:r>
        <w:rPr>
          <w:rFonts w:ascii="David" w:hAnsi="David" w:cs="David" w:hint="cs"/>
          <w:b/>
          <w:bCs/>
          <w:sz w:val="22"/>
          <w:szCs w:val="22"/>
          <w:rtl/>
        </w:rPr>
        <w:t>ר</w:t>
      </w:r>
      <w:r w:rsidR="008A62C4" w:rsidRPr="00633885">
        <w:rPr>
          <w:rFonts w:ascii="David" w:hAnsi="David" w:cs="David"/>
          <w:b/>
          <w:bCs/>
          <w:sz w:val="22"/>
          <w:szCs w:val="22"/>
          <w:rtl/>
        </w:rPr>
        <w:t>-</w:t>
      </w:r>
      <w:r w:rsidR="007B3DAF" w:rsidRPr="00633885">
        <w:rPr>
          <w:rFonts w:ascii="David" w:hAnsi="David" w:cs="David"/>
          <w:b/>
          <w:bCs/>
          <w:sz w:val="22"/>
          <w:szCs w:val="22"/>
          <w:rtl/>
        </w:rPr>
        <w:t>רשות</w:t>
      </w:r>
      <w:r w:rsidR="007B3DAF" w:rsidRPr="00633885">
        <w:rPr>
          <w:rFonts w:ascii="David" w:hAnsi="David" w:cs="David"/>
          <w:sz w:val="22"/>
          <w:szCs w:val="22"/>
          <w:rtl/>
        </w:rPr>
        <w:t xml:space="preserve"> הוא מי שיש לו רישיון לשבת במקרקעין.</w:t>
      </w:r>
      <w:r w:rsidR="004703CC" w:rsidRPr="00633885">
        <w:rPr>
          <w:rFonts w:ascii="David" w:hAnsi="David" w:cs="David"/>
          <w:sz w:val="22"/>
          <w:szCs w:val="22"/>
          <w:rtl/>
        </w:rPr>
        <w:t xml:space="preserve"> </w:t>
      </w:r>
      <w:r w:rsidR="004703CC" w:rsidRPr="00633885">
        <w:rPr>
          <w:rFonts w:ascii="David" w:hAnsi="David" w:cs="David"/>
          <w:b/>
          <w:bCs/>
          <w:sz w:val="22"/>
          <w:szCs w:val="22"/>
          <w:rtl/>
        </w:rPr>
        <w:t>מה זה רישיון?</w:t>
      </w:r>
      <w:r w:rsidR="004703CC" w:rsidRPr="00633885">
        <w:rPr>
          <w:rFonts w:ascii="David" w:hAnsi="David" w:cs="David"/>
          <w:sz w:val="22"/>
          <w:szCs w:val="22"/>
          <w:rtl/>
        </w:rPr>
        <w:t xml:space="preserve"> </w:t>
      </w:r>
      <w:r w:rsidR="004703CC" w:rsidRPr="00633885">
        <w:rPr>
          <w:rFonts w:ascii="David" w:hAnsi="David" w:cs="David"/>
          <w:sz w:val="22"/>
          <w:szCs w:val="22"/>
          <w:highlight w:val="yellow"/>
          <w:rtl/>
        </w:rPr>
        <w:t>האם זו זכות קניינית? התשובה היא לא</w:t>
      </w:r>
      <w:r w:rsidR="004703CC" w:rsidRPr="00633885">
        <w:rPr>
          <w:rFonts w:ascii="David" w:hAnsi="David" w:cs="David"/>
          <w:sz w:val="22"/>
          <w:szCs w:val="22"/>
          <w:rtl/>
        </w:rPr>
        <w:t>.</w:t>
      </w:r>
      <w:r w:rsidR="00512699" w:rsidRPr="00633885">
        <w:rPr>
          <w:rFonts w:ascii="David" w:hAnsi="David" w:cs="David"/>
          <w:sz w:val="22"/>
          <w:szCs w:val="22"/>
          <w:rtl/>
        </w:rPr>
        <w:t xml:space="preserve"> </w:t>
      </w:r>
      <w:r w:rsidR="004703CC" w:rsidRPr="00633885">
        <w:rPr>
          <w:rFonts w:ascii="David" w:hAnsi="David" w:cs="David"/>
          <w:sz w:val="22"/>
          <w:szCs w:val="22"/>
          <w:rtl/>
        </w:rPr>
        <w:t xml:space="preserve">רישיון לא מוגדר כזכות </w:t>
      </w:r>
      <w:r w:rsidR="007C2B4A" w:rsidRPr="00633885">
        <w:rPr>
          <w:rFonts w:ascii="David" w:hAnsi="David" w:cs="David"/>
          <w:sz w:val="22"/>
          <w:szCs w:val="22"/>
          <w:rtl/>
        </w:rPr>
        <w:t>קניינית</w:t>
      </w:r>
      <w:r w:rsidR="004703CC" w:rsidRPr="00633885">
        <w:rPr>
          <w:rFonts w:ascii="David" w:hAnsi="David" w:cs="David"/>
          <w:sz w:val="22"/>
          <w:szCs w:val="22"/>
          <w:rtl/>
        </w:rPr>
        <w:t xml:space="preserve"> </w:t>
      </w:r>
      <w:r w:rsidR="008636A6" w:rsidRPr="00633885">
        <w:rPr>
          <w:rFonts w:ascii="David" w:hAnsi="David" w:cs="David"/>
          <w:sz w:val="22"/>
          <w:szCs w:val="22"/>
          <w:u w:val="single"/>
          <w:rtl/>
        </w:rPr>
        <w:t>אלא</w:t>
      </w:r>
      <w:r w:rsidR="004703CC" w:rsidRPr="00633885">
        <w:rPr>
          <w:rFonts w:ascii="David" w:hAnsi="David" w:cs="David"/>
          <w:sz w:val="22"/>
          <w:szCs w:val="22"/>
          <w:rtl/>
        </w:rPr>
        <w:t xml:space="preserve"> הוא זכות אובליגטורית ואישית שניתנת לאדם לשבת</w:t>
      </w:r>
      <w:r>
        <w:rPr>
          <w:rFonts w:ascii="David" w:hAnsi="David" w:cs="David" w:hint="cs"/>
          <w:sz w:val="22"/>
          <w:szCs w:val="22"/>
          <w:rtl/>
        </w:rPr>
        <w:t>/לפעול</w:t>
      </w:r>
      <w:r w:rsidR="004703CC" w:rsidRPr="00633885">
        <w:rPr>
          <w:rFonts w:ascii="David" w:hAnsi="David" w:cs="David"/>
          <w:sz w:val="22"/>
          <w:szCs w:val="22"/>
          <w:rtl/>
        </w:rPr>
        <w:t xml:space="preserve"> במקרקעין.</w:t>
      </w:r>
    </w:p>
    <w:p w:rsidR="0082367A" w:rsidRDefault="0082367A" w:rsidP="00633885">
      <w:pPr>
        <w:pStyle w:val="NormalWeb"/>
        <w:bidi/>
        <w:spacing w:before="0" w:beforeAutospacing="0" w:after="0" w:afterAutospacing="0" w:line="360" w:lineRule="auto"/>
        <w:jc w:val="both"/>
        <w:textAlignment w:val="top"/>
        <w:rPr>
          <w:rFonts w:ascii="David" w:hAnsi="David" w:cs="David"/>
          <w:sz w:val="22"/>
          <w:szCs w:val="22"/>
          <w:rtl/>
        </w:rPr>
      </w:pPr>
      <w:r w:rsidRPr="000E3AB5">
        <w:rPr>
          <w:rFonts w:ascii="David" w:hAnsi="David" w:cs="David"/>
          <w:b/>
          <w:bCs/>
          <w:sz w:val="22"/>
          <w:szCs w:val="22"/>
          <w:u w:val="single"/>
          <w:rtl/>
        </w:rPr>
        <w:t>נינה זלצמן</w:t>
      </w:r>
      <w:r w:rsidRPr="00633885">
        <w:rPr>
          <w:rFonts w:ascii="David" w:hAnsi="David" w:cs="David"/>
          <w:sz w:val="22"/>
          <w:szCs w:val="22"/>
          <w:u w:val="single"/>
          <w:rtl/>
        </w:rPr>
        <w:t xml:space="preserve"> מגדירה את הרישיון:</w:t>
      </w:r>
      <w:r w:rsidR="005C2F54" w:rsidRPr="00633885">
        <w:rPr>
          <w:rFonts w:ascii="David" w:hAnsi="David" w:cs="David"/>
          <w:sz w:val="22"/>
          <w:szCs w:val="22"/>
          <w:rtl/>
        </w:rPr>
        <w:t xml:space="preserve"> </w:t>
      </w:r>
      <w:r w:rsidRPr="00633885">
        <w:rPr>
          <w:rFonts w:ascii="David" w:hAnsi="David" w:cs="David"/>
          <w:sz w:val="22"/>
          <w:szCs w:val="22"/>
          <w:rtl/>
        </w:rPr>
        <w:t xml:space="preserve">"היתר או רשות שנתן בעל </w:t>
      </w:r>
      <w:r w:rsidR="001F1A7F" w:rsidRPr="00633885">
        <w:rPr>
          <w:rFonts w:ascii="David" w:hAnsi="David" w:cs="David"/>
          <w:sz w:val="22"/>
          <w:szCs w:val="22"/>
          <w:rtl/>
        </w:rPr>
        <w:t>המקרקעין</w:t>
      </w:r>
      <w:r w:rsidRPr="00633885">
        <w:rPr>
          <w:rFonts w:ascii="David" w:hAnsi="David" w:cs="David"/>
          <w:sz w:val="22"/>
          <w:szCs w:val="22"/>
          <w:rtl/>
        </w:rPr>
        <w:t xml:space="preserve"> לאחר, להחזיק או להשתמש בנכס"</w:t>
      </w:r>
      <w:r w:rsidR="000E3AB5">
        <w:rPr>
          <w:rFonts w:ascii="David" w:hAnsi="David" w:cs="David" w:hint="cs"/>
          <w:sz w:val="22"/>
          <w:szCs w:val="22"/>
          <w:rtl/>
        </w:rPr>
        <w:t xml:space="preserve"> -</w:t>
      </w:r>
      <w:r w:rsidR="00650463" w:rsidRPr="00633885">
        <w:rPr>
          <w:rFonts w:ascii="David" w:hAnsi="David" w:cs="David"/>
          <w:sz w:val="22"/>
          <w:szCs w:val="22"/>
          <w:rtl/>
        </w:rPr>
        <w:t xml:space="preserve"> </w:t>
      </w:r>
      <w:r w:rsidRPr="00633885">
        <w:rPr>
          <w:rFonts w:ascii="David" w:hAnsi="David" w:cs="David"/>
          <w:sz w:val="22"/>
          <w:szCs w:val="22"/>
          <w:rtl/>
        </w:rPr>
        <w:t xml:space="preserve">כלומר, רישיון הוא הרשאה והיתר </w:t>
      </w:r>
      <w:r w:rsidR="000E3AB5">
        <w:rPr>
          <w:rFonts w:ascii="David" w:hAnsi="David" w:cs="David" w:hint="cs"/>
          <w:sz w:val="22"/>
          <w:szCs w:val="22"/>
          <w:rtl/>
        </w:rPr>
        <w:t xml:space="preserve">של בעל הנכס לאחר </w:t>
      </w:r>
      <w:r w:rsidRPr="00633885">
        <w:rPr>
          <w:rFonts w:ascii="David" w:hAnsi="David" w:cs="David"/>
          <w:sz w:val="22"/>
          <w:szCs w:val="22"/>
          <w:rtl/>
        </w:rPr>
        <w:t xml:space="preserve">לשבת או לעשות שימוש </w:t>
      </w:r>
      <w:r w:rsidR="001F1A7F" w:rsidRPr="00633885">
        <w:rPr>
          <w:rFonts w:ascii="David" w:hAnsi="David" w:cs="David"/>
          <w:sz w:val="22"/>
          <w:szCs w:val="22"/>
          <w:rtl/>
        </w:rPr>
        <w:t>מסוים</w:t>
      </w:r>
      <w:r w:rsidRPr="00633885">
        <w:rPr>
          <w:rFonts w:ascii="David" w:hAnsi="David" w:cs="David"/>
          <w:sz w:val="22"/>
          <w:szCs w:val="22"/>
          <w:rtl/>
        </w:rPr>
        <w:t xml:space="preserve"> במקרקעין</w:t>
      </w:r>
      <w:r w:rsidR="000E3AB5">
        <w:rPr>
          <w:rFonts w:ascii="David" w:hAnsi="David" w:cs="David" w:hint="cs"/>
          <w:sz w:val="22"/>
          <w:szCs w:val="22"/>
          <w:rtl/>
        </w:rPr>
        <w:t xml:space="preserve"> שלו</w:t>
      </w:r>
      <w:r w:rsidRPr="00633885">
        <w:rPr>
          <w:rFonts w:ascii="David" w:hAnsi="David" w:cs="David"/>
          <w:sz w:val="22"/>
          <w:szCs w:val="22"/>
          <w:rtl/>
        </w:rPr>
        <w:t>.</w:t>
      </w:r>
    </w:p>
    <w:p w:rsidR="0082367A" w:rsidRPr="00633885" w:rsidRDefault="0082367A" w:rsidP="00633885">
      <w:pPr>
        <w:pStyle w:val="NormalWeb"/>
        <w:bidi/>
        <w:spacing w:before="0" w:beforeAutospacing="0" w:after="0" w:afterAutospacing="0" w:line="360" w:lineRule="auto"/>
        <w:jc w:val="both"/>
        <w:textAlignment w:val="top"/>
        <w:rPr>
          <w:rFonts w:ascii="David" w:hAnsi="David" w:cs="David"/>
          <w:sz w:val="22"/>
          <w:szCs w:val="22"/>
          <w:u w:val="single"/>
          <w:rtl/>
        </w:rPr>
      </w:pPr>
      <w:r w:rsidRPr="00633885">
        <w:rPr>
          <w:rFonts w:ascii="David" w:hAnsi="David" w:cs="David"/>
          <w:sz w:val="22"/>
          <w:szCs w:val="22"/>
          <w:u w:val="single"/>
          <w:rtl/>
        </w:rPr>
        <w:t>רישיון יכול לקום באחת משתי דרכים:</w:t>
      </w:r>
    </w:p>
    <w:p w:rsidR="0082367A" w:rsidRPr="00633885" w:rsidRDefault="000E3AB5" w:rsidP="00AF0DC9">
      <w:pPr>
        <w:pStyle w:val="NormalWeb"/>
        <w:numPr>
          <w:ilvl w:val="0"/>
          <w:numId w:val="123"/>
        </w:numPr>
        <w:bidi/>
        <w:spacing w:before="0" w:beforeAutospacing="0" w:after="0" w:afterAutospacing="0" w:line="360" w:lineRule="auto"/>
        <w:ind w:left="363"/>
        <w:jc w:val="both"/>
        <w:textAlignment w:val="top"/>
        <w:rPr>
          <w:rFonts w:ascii="David" w:hAnsi="David" w:cs="David"/>
          <w:sz w:val="22"/>
          <w:szCs w:val="22"/>
        </w:rPr>
      </w:pPr>
      <w:r>
        <w:rPr>
          <w:rFonts w:ascii="David" w:hAnsi="David" w:cs="David" w:hint="cs"/>
          <w:b/>
          <w:bCs/>
          <w:sz w:val="22"/>
          <w:szCs w:val="22"/>
          <w:rtl/>
        </w:rPr>
        <w:t xml:space="preserve">מכוח </w:t>
      </w:r>
      <w:r w:rsidR="0082367A" w:rsidRPr="00633885">
        <w:rPr>
          <w:rFonts w:ascii="David" w:hAnsi="David" w:cs="David"/>
          <w:b/>
          <w:bCs/>
          <w:sz w:val="22"/>
          <w:szCs w:val="22"/>
          <w:rtl/>
        </w:rPr>
        <w:t>חוזה</w:t>
      </w:r>
      <w:r w:rsidRPr="000E3AB5">
        <w:rPr>
          <w:rFonts w:ascii="David" w:hAnsi="David" w:cs="David" w:hint="cs"/>
          <w:b/>
          <w:bCs/>
          <w:sz w:val="22"/>
          <w:szCs w:val="22"/>
          <w:rtl/>
        </w:rPr>
        <w:t>/הסכם</w:t>
      </w:r>
      <w:r w:rsidR="0082367A" w:rsidRPr="00633885">
        <w:rPr>
          <w:rFonts w:ascii="David" w:hAnsi="David" w:cs="David"/>
          <w:sz w:val="22"/>
          <w:szCs w:val="22"/>
          <w:rtl/>
        </w:rPr>
        <w:t xml:space="preserve"> – עריכת </w:t>
      </w:r>
      <w:r>
        <w:rPr>
          <w:rFonts w:ascii="David" w:hAnsi="David" w:cs="David" w:hint="cs"/>
          <w:sz w:val="22"/>
          <w:szCs w:val="22"/>
          <w:rtl/>
        </w:rPr>
        <w:t>הסכם</w:t>
      </w:r>
      <w:r w:rsidR="0082367A" w:rsidRPr="00633885">
        <w:rPr>
          <w:rFonts w:ascii="David" w:hAnsi="David" w:cs="David"/>
          <w:sz w:val="22"/>
          <w:szCs w:val="22"/>
          <w:rtl/>
        </w:rPr>
        <w:t xml:space="preserve"> שנקבע בו שמותר לאדם לשבת או להשתמש במקרקעין.</w:t>
      </w:r>
      <w:r w:rsidR="002F2DCA">
        <w:rPr>
          <w:rFonts w:ascii="David" w:hAnsi="David" w:cs="David" w:hint="cs"/>
          <w:sz w:val="22"/>
          <w:szCs w:val="22"/>
          <w:rtl/>
        </w:rPr>
        <w:t xml:space="preserve"> יכול להיות הסכם בכתב או בע"פ.</w:t>
      </w:r>
    </w:p>
    <w:p w:rsidR="0082367A" w:rsidRPr="00633885" w:rsidRDefault="000E3AB5" w:rsidP="00AF0DC9">
      <w:pPr>
        <w:pStyle w:val="NormalWeb"/>
        <w:numPr>
          <w:ilvl w:val="0"/>
          <w:numId w:val="123"/>
        </w:numPr>
        <w:bidi/>
        <w:spacing w:before="0" w:beforeAutospacing="0" w:after="0" w:afterAutospacing="0" w:line="360" w:lineRule="auto"/>
        <w:ind w:left="363"/>
        <w:jc w:val="both"/>
        <w:textAlignment w:val="top"/>
        <w:rPr>
          <w:rFonts w:ascii="David" w:hAnsi="David" w:cs="David"/>
          <w:sz w:val="22"/>
          <w:szCs w:val="22"/>
        </w:rPr>
      </w:pPr>
      <w:r>
        <w:rPr>
          <w:rFonts w:ascii="David" w:hAnsi="David" w:cs="David" w:hint="cs"/>
          <w:b/>
          <w:bCs/>
          <w:sz w:val="22"/>
          <w:szCs w:val="22"/>
          <w:rtl/>
        </w:rPr>
        <w:t xml:space="preserve">מכוח </w:t>
      </w:r>
      <w:r w:rsidRPr="000E3AB5">
        <w:rPr>
          <w:rFonts w:ascii="David" w:hAnsi="David" w:cs="David" w:hint="cs"/>
          <w:b/>
          <w:bCs/>
          <w:sz w:val="22"/>
          <w:szCs w:val="22"/>
          <w:rtl/>
        </w:rPr>
        <w:t>הסכמה שבשתיקה</w:t>
      </w:r>
      <w:r w:rsidR="005E5470">
        <w:rPr>
          <w:rFonts w:ascii="David" w:hAnsi="David" w:cs="David" w:hint="cs"/>
          <w:b/>
          <w:bCs/>
          <w:sz w:val="22"/>
          <w:szCs w:val="22"/>
          <w:rtl/>
        </w:rPr>
        <w:t>=</w:t>
      </w:r>
      <w:r w:rsidR="002F2DCA">
        <w:rPr>
          <w:rFonts w:ascii="David" w:hAnsi="David" w:cs="David" w:hint="cs"/>
          <w:b/>
          <w:bCs/>
          <w:sz w:val="22"/>
          <w:szCs w:val="22"/>
          <w:rtl/>
        </w:rPr>
        <w:t>רישיון מכללא</w:t>
      </w:r>
      <w:r>
        <w:rPr>
          <w:rFonts w:ascii="David" w:hAnsi="David" w:cs="David" w:hint="cs"/>
          <w:sz w:val="22"/>
          <w:szCs w:val="22"/>
          <w:rtl/>
        </w:rPr>
        <w:t xml:space="preserve"> - </w:t>
      </w:r>
      <w:r w:rsidR="002F2DCA">
        <w:rPr>
          <w:rFonts w:ascii="David" w:hAnsi="David" w:cs="David"/>
          <w:sz w:val="22"/>
          <w:szCs w:val="22"/>
          <w:rtl/>
        </w:rPr>
        <w:t>אי מחאה של הבעלים</w:t>
      </w:r>
      <w:r w:rsidR="002F2DCA">
        <w:rPr>
          <w:rFonts w:ascii="David" w:hAnsi="David" w:cs="David" w:hint="cs"/>
          <w:sz w:val="22"/>
          <w:szCs w:val="22"/>
          <w:rtl/>
        </w:rPr>
        <w:t xml:space="preserve">. </w:t>
      </w:r>
      <w:r w:rsidR="0082367A" w:rsidRPr="00633885">
        <w:rPr>
          <w:rFonts w:ascii="David" w:hAnsi="David" w:cs="David"/>
          <w:sz w:val="22"/>
          <w:szCs w:val="22"/>
          <w:rtl/>
        </w:rPr>
        <w:t>דוגמא</w:t>
      </w:r>
      <w:r w:rsidR="007C2B4A" w:rsidRPr="00633885">
        <w:rPr>
          <w:rFonts w:ascii="David" w:hAnsi="David" w:cs="David"/>
          <w:sz w:val="22"/>
          <w:szCs w:val="22"/>
          <w:rtl/>
        </w:rPr>
        <w:t xml:space="preserve"> טובה היא מקרה גבעת עמל.</w:t>
      </w:r>
    </w:p>
    <w:p w:rsidR="0082367A" w:rsidRPr="00633885" w:rsidRDefault="0082367A" w:rsidP="00AF0DC9">
      <w:pPr>
        <w:pStyle w:val="NormalWeb"/>
        <w:numPr>
          <w:ilvl w:val="0"/>
          <w:numId w:val="124"/>
        </w:numPr>
        <w:bidi/>
        <w:spacing w:before="0" w:beforeAutospacing="0" w:after="0" w:afterAutospacing="0" w:line="360" w:lineRule="auto"/>
        <w:jc w:val="both"/>
        <w:textAlignment w:val="top"/>
        <w:rPr>
          <w:rFonts w:ascii="David" w:hAnsi="David" w:cs="David"/>
          <w:sz w:val="22"/>
          <w:szCs w:val="22"/>
        </w:rPr>
      </w:pPr>
      <w:r w:rsidRPr="00633885">
        <w:rPr>
          <w:rFonts w:ascii="David" w:hAnsi="David" w:cs="David"/>
          <w:sz w:val="22"/>
          <w:szCs w:val="22"/>
          <w:highlight w:val="yellow"/>
          <w:rtl/>
        </w:rPr>
        <w:lastRenderedPageBreak/>
        <w:t>רישיון שונה מזיקת הנאה</w:t>
      </w:r>
      <w:r w:rsidRPr="00633885">
        <w:rPr>
          <w:rFonts w:ascii="David" w:hAnsi="David" w:cs="David"/>
          <w:sz w:val="22"/>
          <w:szCs w:val="22"/>
          <w:rtl/>
        </w:rPr>
        <w:t xml:space="preserve"> – זיק</w:t>
      </w:r>
      <w:r w:rsidR="007C2B4A" w:rsidRPr="00633885">
        <w:rPr>
          <w:rFonts w:ascii="David" w:hAnsi="David" w:cs="David"/>
          <w:sz w:val="22"/>
          <w:szCs w:val="22"/>
          <w:rtl/>
        </w:rPr>
        <w:t xml:space="preserve">ת הנאה </w:t>
      </w:r>
      <w:r w:rsidRPr="00633885">
        <w:rPr>
          <w:rFonts w:ascii="David" w:hAnsi="David" w:cs="David"/>
          <w:sz w:val="22"/>
          <w:szCs w:val="22"/>
          <w:rtl/>
        </w:rPr>
        <w:t>היא זכות קניינית ורישיון הוא לא</w:t>
      </w:r>
      <w:r w:rsidR="007C2B4A" w:rsidRPr="00633885">
        <w:rPr>
          <w:rFonts w:ascii="David" w:hAnsi="David" w:cs="David"/>
          <w:sz w:val="22"/>
          <w:szCs w:val="22"/>
          <w:rtl/>
        </w:rPr>
        <w:t xml:space="preserve"> זכות קניינית</w:t>
      </w:r>
      <w:r w:rsidRPr="00633885">
        <w:rPr>
          <w:rFonts w:ascii="David" w:hAnsi="David" w:cs="David"/>
          <w:sz w:val="22"/>
          <w:szCs w:val="22"/>
          <w:rtl/>
        </w:rPr>
        <w:t>.</w:t>
      </w:r>
    </w:p>
    <w:p w:rsidR="002F2DCA" w:rsidRPr="002F2DCA" w:rsidRDefault="002F2DCA" w:rsidP="00633885">
      <w:pPr>
        <w:pStyle w:val="NormalWeb"/>
        <w:bidi/>
        <w:spacing w:before="0" w:beforeAutospacing="0" w:after="0" w:afterAutospacing="0" w:line="360" w:lineRule="auto"/>
        <w:jc w:val="both"/>
        <w:textAlignment w:val="top"/>
        <w:rPr>
          <w:rFonts w:ascii="David" w:hAnsi="David" w:cs="David"/>
          <w:sz w:val="22"/>
          <w:szCs w:val="22"/>
          <w:u w:val="single"/>
        </w:rPr>
      </w:pPr>
      <w:r w:rsidRPr="002F2DCA">
        <w:rPr>
          <w:rFonts w:ascii="David" w:hAnsi="David" w:cs="David" w:hint="cs"/>
          <w:sz w:val="22"/>
          <w:szCs w:val="22"/>
          <w:u w:val="single"/>
          <w:rtl/>
        </w:rPr>
        <w:t>הבחנה נוספת בין רישיונות</w:t>
      </w:r>
      <w:r w:rsidRPr="002F2DCA">
        <w:rPr>
          <w:rFonts w:ascii="David" w:hAnsi="David" w:cs="David"/>
          <w:sz w:val="22"/>
          <w:szCs w:val="22"/>
          <w:u w:val="single"/>
        </w:rPr>
        <w:t>:</w:t>
      </w:r>
    </w:p>
    <w:p w:rsidR="002F2DCA" w:rsidRDefault="002F2DCA" w:rsidP="00AF0DC9">
      <w:pPr>
        <w:pStyle w:val="NormalWeb"/>
        <w:numPr>
          <w:ilvl w:val="0"/>
          <w:numId w:val="295"/>
        </w:numPr>
        <w:bidi/>
        <w:spacing w:before="0" w:beforeAutospacing="0" w:after="0" w:afterAutospacing="0" w:line="360" w:lineRule="auto"/>
        <w:jc w:val="both"/>
        <w:textAlignment w:val="top"/>
        <w:rPr>
          <w:rFonts w:ascii="David" w:hAnsi="David" w:cs="David"/>
          <w:sz w:val="22"/>
          <w:szCs w:val="22"/>
        </w:rPr>
      </w:pPr>
      <w:r w:rsidRPr="002F2DCA">
        <w:rPr>
          <w:rFonts w:ascii="David" w:hAnsi="David" w:cs="David" w:hint="cs"/>
          <w:b/>
          <w:bCs/>
          <w:sz w:val="22"/>
          <w:szCs w:val="22"/>
          <w:rtl/>
        </w:rPr>
        <w:t>רישיון בתמורה</w:t>
      </w:r>
      <w:r>
        <w:rPr>
          <w:rFonts w:ascii="David" w:hAnsi="David" w:cs="David" w:hint="cs"/>
          <w:sz w:val="22"/>
          <w:szCs w:val="22"/>
          <w:rtl/>
        </w:rPr>
        <w:t xml:space="preserve"> - </w:t>
      </w:r>
      <w:r w:rsidRPr="002F2DCA">
        <w:rPr>
          <w:rFonts w:ascii="David" w:hAnsi="David" w:cs="David"/>
          <w:sz w:val="22"/>
          <w:szCs w:val="22"/>
          <w:rtl/>
        </w:rPr>
        <w:t xml:space="preserve">ההבחנה בין רישיון בתמורה לבין שכירות הוא ששכירות היא זכות קניינית ורישיון בתמורה </w:t>
      </w:r>
      <w:r w:rsidR="00B84C84">
        <w:rPr>
          <w:rFonts w:ascii="David" w:hAnsi="David" w:cs="David" w:hint="cs"/>
          <w:sz w:val="22"/>
          <w:szCs w:val="22"/>
          <w:rtl/>
        </w:rPr>
        <w:t>הוא זכות חוזית בלבד.</w:t>
      </w:r>
    </w:p>
    <w:p w:rsidR="002F2DCA" w:rsidRPr="002F2DCA" w:rsidRDefault="002F2DCA" w:rsidP="00AF0DC9">
      <w:pPr>
        <w:pStyle w:val="NormalWeb"/>
        <w:numPr>
          <w:ilvl w:val="0"/>
          <w:numId w:val="295"/>
        </w:numPr>
        <w:bidi/>
        <w:spacing w:before="0" w:beforeAutospacing="0" w:after="0" w:afterAutospacing="0" w:line="360" w:lineRule="auto"/>
        <w:jc w:val="both"/>
        <w:textAlignment w:val="top"/>
        <w:rPr>
          <w:rFonts w:ascii="David" w:hAnsi="David" w:cs="David"/>
          <w:b/>
          <w:bCs/>
          <w:sz w:val="22"/>
          <w:szCs w:val="22"/>
        </w:rPr>
      </w:pPr>
      <w:r w:rsidRPr="002F2DCA">
        <w:rPr>
          <w:rFonts w:ascii="David" w:hAnsi="David" w:cs="David" w:hint="cs"/>
          <w:b/>
          <w:bCs/>
          <w:sz w:val="22"/>
          <w:szCs w:val="22"/>
          <w:rtl/>
        </w:rPr>
        <w:t>רישיון בחינם (=מתנה).</w:t>
      </w:r>
    </w:p>
    <w:p w:rsidR="00002693" w:rsidRDefault="00002693" w:rsidP="00633885">
      <w:pPr>
        <w:pStyle w:val="NormalWeb"/>
        <w:bidi/>
        <w:spacing w:before="0" w:beforeAutospacing="0" w:after="0" w:afterAutospacing="0" w:line="360" w:lineRule="auto"/>
        <w:jc w:val="both"/>
        <w:textAlignment w:val="top"/>
        <w:rPr>
          <w:rFonts w:ascii="David" w:hAnsi="David" w:cs="David"/>
          <w:sz w:val="22"/>
          <w:szCs w:val="22"/>
          <w:u w:val="single"/>
          <w:rtl/>
        </w:rPr>
      </w:pPr>
    </w:p>
    <w:p w:rsidR="00444EAB" w:rsidRDefault="00444EAB" w:rsidP="005E5470">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highlight w:val="green"/>
          <w:rtl/>
        </w:rPr>
        <w:t>סיפור שדה התעופה בהרצליה</w:t>
      </w:r>
      <w:r w:rsidRPr="00633885">
        <w:rPr>
          <w:rFonts w:ascii="David" w:hAnsi="David" w:cs="David"/>
          <w:sz w:val="22"/>
          <w:szCs w:val="22"/>
          <w:rtl/>
        </w:rPr>
        <w:t xml:space="preserve"> (לא פס"ד, המרצה סיפר): הלקוח היה לקוח מסחרי – חברת תעופה של מטוסים קלים. חברה זו פעלה שם משנות ה-50 לערך. החברה שילמה סכום מסוים לרשות התעופה האזרחית ע"מ לרכוש ולהכשיר את השדה כי הוא היה אמור לשמש אותה. </w:t>
      </w:r>
      <w:r w:rsidR="005E5470">
        <w:rPr>
          <w:rFonts w:ascii="David" w:hAnsi="David" w:cs="David" w:hint="cs"/>
          <w:sz w:val="22"/>
          <w:szCs w:val="22"/>
          <w:rtl/>
        </w:rPr>
        <w:t xml:space="preserve">לאחר שפג תוקף הסכם הרישיון במקרקעין </w:t>
      </w:r>
      <w:r w:rsidR="005E5470">
        <w:rPr>
          <w:rFonts w:ascii="David" w:hAnsi="David" w:cs="David"/>
          <w:sz w:val="22"/>
          <w:szCs w:val="22"/>
          <w:rtl/>
        </w:rPr>
        <w:t>–</w:t>
      </w:r>
      <w:r w:rsidR="005E5470">
        <w:rPr>
          <w:rFonts w:ascii="David" w:hAnsi="David" w:cs="David" w:hint="cs"/>
          <w:sz w:val="22"/>
          <w:szCs w:val="22"/>
          <w:rtl/>
        </w:rPr>
        <w:t xml:space="preserve"> החברה המשיכה לשבת על הקרקע עוד 20 שנה ללא הסכם מפורש והמשיכו לשלם את דמי השימוש כרגיל, ורשות התעופה האזרחית לא הוציאה אותם משם (רישיון מכללא). לאחר 20 שנה הרשות העלתה את מחיר דמי השימוש בקרקע.</w:t>
      </w:r>
    </w:p>
    <w:p w:rsidR="00444EAB" w:rsidRPr="00633885" w:rsidRDefault="00444EAB" w:rsidP="00444EAB">
      <w:pPr>
        <w:pStyle w:val="NormalWeb"/>
        <w:bidi/>
        <w:spacing w:before="0" w:beforeAutospacing="0" w:after="0" w:afterAutospacing="0" w:line="360" w:lineRule="auto"/>
        <w:ind w:left="3"/>
        <w:jc w:val="both"/>
        <w:textAlignment w:val="top"/>
        <w:rPr>
          <w:rFonts w:ascii="David" w:hAnsi="David" w:cs="David"/>
          <w:sz w:val="22"/>
          <w:szCs w:val="22"/>
          <w:rtl/>
        </w:rPr>
      </w:pPr>
      <w:r>
        <w:rPr>
          <w:rFonts w:ascii="David" w:hAnsi="David" w:cs="David" w:hint="cs"/>
          <w:sz w:val="22"/>
          <w:szCs w:val="22"/>
          <w:rtl/>
        </w:rPr>
        <w:t>השאלות שעולות במקרה זה הן- מה התוקף של 20 השנה האחרונות שבהם החברה המשיכה לשבת במקרקעין ללא חוזה מפורש המקנה לה רישיון במקרקעין? ומה התוקף לעתיד?</w:t>
      </w:r>
    </w:p>
    <w:p w:rsidR="00444EAB" w:rsidRPr="00633885" w:rsidRDefault="00444EAB" w:rsidP="00AF0DC9">
      <w:pPr>
        <w:pStyle w:val="NormalWeb"/>
        <w:numPr>
          <w:ilvl w:val="0"/>
          <w:numId w:val="125"/>
        </w:numPr>
        <w:bidi/>
        <w:spacing w:before="0" w:beforeAutospacing="0" w:after="0" w:afterAutospacing="0" w:line="360" w:lineRule="auto"/>
        <w:ind w:left="363"/>
        <w:jc w:val="both"/>
        <w:textAlignment w:val="top"/>
        <w:rPr>
          <w:rFonts w:ascii="David" w:hAnsi="David" w:cs="David"/>
          <w:sz w:val="22"/>
          <w:szCs w:val="22"/>
          <w:rtl/>
        </w:rPr>
      </w:pPr>
      <w:r w:rsidRPr="00633885">
        <w:rPr>
          <w:rFonts w:ascii="David" w:hAnsi="David" w:cs="David"/>
          <w:sz w:val="22"/>
          <w:szCs w:val="22"/>
          <w:rtl/>
        </w:rPr>
        <w:t>עוה"ד של החברה טענו שהסכום הזה הקנה רישיון מפורש ובתמורה.</w:t>
      </w:r>
    </w:p>
    <w:p w:rsidR="00444EAB" w:rsidRDefault="00444EAB" w:rsidP="00AF0DC9">
      <w:pPr>
        <w:pStyle w:val="NormalWeb"/>
        <w:numPr>
          <w:ilvl w:val="0"/>
          <w:numId w:val="125"/>
        </w:numPr>
        <w:bidi/>
        <w:spacing w:before="0" w:beforeAutospacing="0" w:after="0" w:afterAutospacing="0" w:line="360" w:lineRule="auto"/>
        <w:ind w:left="363"/>
        <w:jc w:val="both"/>
        <w:textAlignment w:val="top"/>
        <w:rPr>
          <w:rFonts w:ascii="David" w:hAnsi="David" w:cs="David"/>
          <w:sz w:val="22"/>
          <w:szCs w:val="22"/>
        </w:rPr>
      </w:pPr>
      <w:r w:rsidRPr="00633885">
        <w:rPr>
          <w:rFonts w:ascii="David" w:hAnsi="David" w:cs="David"/>
          <w:sz w:val="22"/>
          <w:szCs w:val="22"/>
          <w:rtl/>
        </w:rPr>
        <w:t>רשות שדות התעופה טענה שהיא מעולם לא קיבלה כספים ולכן זה רישיון מכללא ובחינם.</w:t>
      </w:r>
    </w:p>
    <w:p w:rsidR="005E5470" w:rsidRDefault="005E5470" w:rsidP="005E5470">
      <w:pPr>
        <w:pStyle w:val="NormalWeb"/>
        <w:bidi/>
        <w:spacing w:before="0" w:beforeAutospacing="0" w:after="0" w:afterAutospacing="0" w:line="360" w:lineRule="auto"/>
        <w:ind w:left="3"/>
        <w:jc w:val="both"/>
        <w:textAlignment w:val="top"/>
        <w:rPr>
          <w:rFonts w:ascii="David" w:hAnsi="David" w:cs="David"/>
          <w:sz w:val="22"/>
          <w:szCs w:val="22"/>
        </w:rPr>
      </w:pPr>
      <w:r>
        <w:rPr>
          <w:rFonts w:ascii="David" w:hAnsi="David" w:cs="David" w:hint="cs"/>
          <w:sz w:val="22"/>
          <w:szCs w:val="22"/>
          <w:rtl/>
        </w:rPr>
        <w:t>ביהמ"ש קבע שיש לחברה רישיון בקרקע וכי אם היא רוצה להמשיך לשבת על הקרקע עליה לשלם את דמי השכירות לאחר ההעלאה.</w:t>
      </w:r>
    </w:p>
    <w:p w:rsidR="00444EAB" w:rsidRPr="00444EAB" w:rsidRDefault="00444EAB" w:rsidP="00444EAB">
      <w:pPr>
        <w:pStyle w:val="NormalWeb"/>
        <w:bidi/>
        <w:spacing w:before="0" w:beforeAutospacing="0" w:after="0" w:afterAutospacing="0" w:line="360" w:lineRule="auto"/>
        <w:jc w:val="both"/>
        <w:textAlignment w:val="top"/>
        <w:rPr>
          <w:rFonts w:ascii="David" w:hAnsi="David" w:cs="David"/>
          <w:sz w:val="22"/>
          <w:szCs w:val="22"/>
          <w:u w:val="single"/>
          <w:rtl/>
        </w:rPr>
      </w:pPr>
    </w:p>
    <w:p w:rsidR="00EF3651" w:rsidRPr="00633885" w:rsidRDefault="00E6458A" w:rsidP="00633885">
      <w:pPr>
        <w:pStyle w:val="NormalWeb"/>
        <w:bidi/>
        <w:spacing w:before="0" w:beforeAutospacing="0" w:after="0" w:afterAutospacing="0" w:line="360" w:lineRule="auto"/>
        <w:jc w:val="both"/>
        <w:textAlignment w:val="top"/>
        <w:rPr>
          <w:rFonts w:ascii="David" w:hAnsi="David" w:cs="David"/>
          <w:sz w:val="22"/>
          <w:szCs w:val="22"/>
          <w:u w:val="single"/>
          <w:rtl/>
        </w:rPr>
      </w:pPr>
      <w:r w:rsidRPr="00633885">
        <w:rPr>
          <w:rFonts w:ascii="David" w:hAnsi="David" w:cs="David"/>
          <w:sz w:val="22"/>
          <w:szCs w:val="22"/>
          <w:u w:val="single"/>
          <w:rtl/>
        </w:rPr>
        <w:t>טבלה מסכמת להבנת הרישיונות</w:t>
      </w:r>
    </w:p>
    <w:tbl>
      <w:tblPr>
        <w:tblStyle w:val="1a"/>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360"/>
        <w:gridCol w:w="2701"/>
      </w:tblGrid>
      <w:tr w:rsidR="002F2DCA" w:rsidRPr="000E3AB5" w:rsidTr="002F2DCA">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2487" w:type="dxa"/>
            <w:tcBorders>
              <w:top w:val="none" w:sz="0" w:space="0" w:color="auto"/>
              <w:left w:val="none" w:sz="0" w:space="0" w:color="auto"/>
              <w:bottom w:val="none" w:sz="0" w:space="0" w:color="auto"/>
              <w:right w:val="single" w:sz="4" w:space="0" w:color="auto"/>
            </w:tcBorders>
            <w:shd w:val="clear" w:color="auto" w:fill="B8CCE4" w:themeFill="accent1" w:themeFillTint="66"/>
            <w:vAlign w:val="center"/>
          </w:tcPr>
          <w:p w:rsidR="002F2DCA" w:rsidRPr="000E3AB5" w:rsidRDefault="002F2DCA" w:rsidP="000E3AB5">
            <w:pPr>
              <w:pStyle w:val="NormalWeb"/>
              <w:bidi/>
              <w:spacing w:before="0" w:beforeAutospacing="0" w:after="0" w:afterAutospacing="0"/>
              <w:jc w:val="center"/>
              <w:textAlignment w:val="top"/>
              <w:rPr>
                <w:rFonts w:ascii="David" w:hAnsi="David" w:cs="David"/>
                <w:color w:val="auto"/>
                <w:sz w:val="22"/>
                <w:szCs w:val="22"/>
                <w:rtl/>
              </w:rPr>
            </w:pPr>
            <w:r w:rsidRPr="000E3AB5">
              <w:rPr>
                <w:rFonts w:ascii="David" w:hAnsi="David" w:cs="David"/>
                <w:color w:val="auto"/>
                <w:sz w:val="22"/>
                <w:szCs w:val="22"/>
                <w:rtl/>
              </w:rPr>
              <w:t>אופן הענקת הרישיון</w:t>
            </w:r>
          </w:p>
        </w:tc>
        <w:tc>
          <w:tcPr>
            <w:tcW w:w="360" w:type="dxa"/>
            <w:tcBorders>
              <w:top w:val="nil"/>
              <w:left w:val="single" w:sz="4" w:space="0" w:color="auto"/>
              <w:bottom w:val="nil"/>
              <w:right w:val="single" w:sz="4" w:space="0" w:color="auto"/>
            </w:tcBorders>
            <w:shd w:val="clear" w:color="auto" w:fill="auto"/>
          </w:tcPr>
          <w:p w:rsidR="002F2DCA" w:rsidRPr="000E3AB5" w:rsidRDefault="002F2DCA" w:rsidP="000E3AB5">
            <w:pPr>
              <w:pStyle w:val="NormalWeb"/>
              <w:bidi/>
              <w:spacing w:before="0" w:beforeAutospacing="0" w:after="0" w:afterAutospacing="0"/>
              <w:jc w:val="center"/>
              <w:textAlignment w:val="top"/>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p>
        </w:tc>
        <w:tc>
          <w:tcPr>
            <w:tcW w:w="2701" w:type="dxa"/>
            <w:tcBorders>
              <w:top w:val="none" w:sz="0" w:space="0" w:color="auto"/>
              <w:left w:val="single" w:sz="4" w:space="0" w:color="auto"/>
              <w:bottom w:val="none" w:sz="0" w:space="0" w:color="auto"/>
              <w:right w:val="none" w:sz="0" w:space="0" w:color="auto"/>
            </w:tcBorders>
            <w:shd w:val="clear" w:color="auto" w:fill="B8CCE4" w:themeFill="accent1" w:themeFillTint="66"/>
            <w:vAlign w:val="center"/>
          </w:tcPr>
          <w:p w:rsidR="002F2DCA" w:rsidRPr="000E3AB5" w:rsidRDefault="002F2DCA" w:rsidP="000E3AB5">
            <w:pPr>
              <w:pStyle w:val="NormalWeb"/>
              <w:bidi/>
              <w:spacing w:before="0" w:beforeAutospacing="0" w:after="0" w:afterAutospacing="0"/>
              <w:jc w:val="center"/>
              <w:textAlignment w:val="top"/>
              <w:cnfStyle w:val="100000000000" w:firstRow="1" w:lastRow="0" w:firstColumn="0" w:lastColumn="0" w:oddVBand="0" w:evenVBand="0" w:oddHBand="0" w:evenHBand="0" w:firstRowFirstColumn="0" w:firstRowLastColumn="0" w:lastRowFirstColumn="0" w:lastRowLastColumn="0"/>
              <w:rPr>
                <w:rFonts w:ascii="David" w:hAnsi="David" w:cs="David"/>
                <w:color w:val="auto"/>
                <w:sz w:val="22"/>
                <w:szCs w:val="22"/>
                <w:rtl/>
              </w:rPr>
            </w:pPr>
            <w:r w:rsidRPr="000E3AB5">
              <w:rPr>
                <w:rFonts w:ascii="David" w:hAnsi="David" w:cs="David"/>
                <w:color w:val="auto"/>
                <w:sz w:val="22"/>
                <w:szCs w:val="22"/>
                <w:rtl/>
              </w:rPr>
              <w:t>התמורה עבור הרישיון</w:t>
            </w:r>
          </w:p>
        </w:tc>
      </w:tr>
      <w:tr w:rsidR="002F2DCA" w:rsidRPr="00633885" w:rsidTr="002F2DCA">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2487" w:type="dxa"/>
            <w:tcBorders>
              <w:left w:val="none" w:sz="0" w:space="0" w:color="auto"/>
              <w:right w:val="single" w:sz="4" w:space="0" w:color="auto"/>
            </w:tcBorders>
            <w:shd w:val="clear" w:color="auto" w:fill="auto"/>
            <w:vAlign w:val="center"/>
          </w:tcPr>
          <w:p w:rsidR="002F2DCA" w:rsidRPr="00633885" w:rsidRDefault="002F2DCA" w:rsidP="000E3AB5">
            <w:pPr>
              <w:pStyle w:val="NormalWeb"/>
              <w:bidi/>
              <w:spacing w:before="0" w:beforeAutospacing="0" w:after="0" w:afterAutospacing="0"/>
              <w:jc w:val="center"/>
              <w:textAlignment w:val="top"/>
              <w:rPr>
                <w:rFonts w:ascii="David" w:hAnsi="David" w:cs="David"/>
                <w:b w:val="0"/>
                <w:bCs w:val="0"/>
                <w:sz w:val="22"/>
                <w:szCs w:val="22"/>
                <w:rtl/>
              </w:rPr>
            </w:pPr>
            <w:r w:rsidRPr="00633885">
              <w:rPr>
                <w:rFonts w:ascii="David" w:hAnsi="David" w:cs="David"/>
                <w:b w:val="0"/>
                <w:bCs w:val="0"/>
                <w:sz w:val="22"/>
                <w:szCs w:val="22"/>
                <w:rtl/>
              </w:rPr>
              <w:t>רישיון חוזי מפורש</w:t>
            </w:r>
          </w:p>
        </w:tc>
        <w:tc>
          <w:tcPr>
            <w:tcW w:w="360" w:type="dxa"/>
            <w:tcBorders>
              <w:top w:val="nil"/>
              <w:left w:val="single" w:sz="4" w:space="0" w:color="auto"/>
              <w:bottom w:val="nil"/>
              <w:right w:val="single" w:sz="4" w:space="0" w:color="auto"/>
            </w:tcBorders>
            <w:shd w:val="clear" w:color="auto" w:fill="auto"/>
          </w:tcPr>
          <w:p w:rsidR="002F2DCA" w:rsidRPr="00633885" w:rsidRDefault="002F2DCA" w:rsidP="000E3AB5">
            <w:pPr>
              <w:pStyle w:val="NormalWeb"/>
              <w:bidi/>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c>
          <w:tcPr>
            <w:tcW w:w="2701" w:type="dxa"/>
            <w:tcBorders>
              <w:left w:val="single" w:sz="4" w:space="0" w:color="auto"/>
              <w:right w:val="none" w:sz="0" w:space="0" w:color="auto"/>
            </w:tcBorders>
            <w:shd w:val="clear" w:color="auto" w:fill="auto"/>
            <w:vAlign w:val="center"/>
          </w:tcPr>
          <w:p w:rsidR="002F2DCA" w:rsidRPr="00633885" w:rsidRDefault="002F2DCA" w:rsidP="000E3AB5">
            <w:pPr>
              <w:pStyle w:val="NormalWeb"/>
              <w:bidi/>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633885">
              <w:rPr>
                <w:rFonts w:ascii="David" w:hAnsi="David" w:cs="David"/>
                <w:sz w:val="22"/>
                <w:szCs w:val="22"/>
                <w:rtl/>
              </w:rPr>
              <w:t>רישיון בתמורה</w:t>
            </w:r>
          </w:p>
        </w:tc>
      </w:tr>
      <w:tr w:rsidR="002F2DCA" w:rsidRPr="00633885" w:rsidTr="002F2DCA">
        <w:trPr>
          <w:trHeight w:val="460"/>
          <w:jc w:val="center"/>
        </w:trPr>
        <w:tc>
          <w:tcPr>
            <w:cnfStyle w:val="001000000000" w:firstRow="0" w:lastRow="0" w:firstColumn="1" w:lastColumn="0" w:oddVBand="0" w:evenVBand="0" w:oddHBand="0" w:evenHBand="0" w:firstRowFirstColumn="0" w:firstRowLastColumn="0" w:lastRowFirstColumn="0" w:lastRowLastColumn="0"/>
            <w:tcW w:w="2487" w:type="dxa"/>
            <w:tcBorders>
              <w:right w:val="single" w:sz="4" w:space="0" w:color="auto"/>
            </w:tcBorders>
            <w:vAlign w:val="center"/>
          </w:tcPr>
          <w:p w:rsidR="002F2DCA" w:rsidRPr="00633885" w:rsidRDefault="002F2DCA" w:rsidP="000E3AB5">
            <w:pPr>
              <w:pStyle w:val="NormalWeb"/>
              <w:bidi/>
              <w:spacing w:before="0" w:beforeAutospacing="0" w:after="0" w:afterAutospacing="0"/>
              <w:jc w:val="center"/>
              <w:textAlignment w:val="top"/>
              <w:rPr>
                <w:rFonts w:ascii="David" w:hAnsi="David" w:cs="David"/>
                <w:b w:val="0"/>
                <w:bCs w:val="0"/>
                <w:sz w:val="22"/>
                <w:szCs w:val="22"/>
                <w:rtl/>
              </w:rPr>
            </w:pPr>
            <w:r w:rsidRPr="00633885">
              <w:rPr>
                <w:rFonts w:ascii="David" w:hAnsi="David" w:cs="David"/>
                <w:b w:val="0"/>
                <w:bCs w:val="0"/>
                <w:sz w:val="22"/>
                <w:szCs w:val="22"/>
                <w:rtl/>
              </w:rPr>
              <w:t>רישיון מכללא</w:t>
            </w:r>
          </w:p>
        </w:tc>
        <w:tc>
          <w:tcPr>
            <w:tcW w:w="360" w:type="dxa"/>
            <w:tcBorders>
              <w:top w:val="nil"/>
              <w:left w:val="single" w:sz="4" w:space="0" w:color="auto"/>
              <w:bottom w:val="nil"/>
              <w:right w:val="single" w:sz="4" w:space="0" w:color="auto"/>
            </w:tcBorders>
            <w:shd w:val="clear" w:color="auto" w:fill="auto"/>
          </w:tcPr>
          <w:p w:rsidR="002F2DCA" w:rsidRPr="00633885" w:rsidRDefault="002F2DCA" w:rsidP="000E3AB5">
            <w:pPr>
              <w:pStyle w:val="NormalWeb"/>
              <w:bidi/>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p>
        </w:tc>
        <w:tc>
          <w:tcPr>
            <w:tcW w:w="2701" w:type="dxa"/>
            <w:tcBorders>
              <w:left w:val="single" w:sz="4" w:space="0" w:color="auto"/>
            </w:tcBorders>
            <w:vAlign w:val="center"/>
          </w:tcPr>
          <w:p w:rsidR="002F2DCA" w:rsidRPr="00633885" w:rsidRDefault="002F2DCA" w:rsidP="000E3AB5">
            <w:pPr>
              <w:pStyle w:val="NormalWeb"/>
              <w:bidi/>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633885">
              <w:rPr>
                <w:rFonts w:ascii="David" w:hAnsi="David" w:cs="David"/>
                <w:sz w:val="22"/>
                <w:szCs w:val="22"/>
                <w:rtl/>
              </w:rPr>
              <w:t>רישיון חינם</w:t>
            </w:r>
          </w:p>
        </w:tc>
      </w:tr>
    </w:tbl>
    <w:p w:rsidR="00002693" w:rsidRPr="00633885" w:rsidRDefault="00002693" w:rsidP="00633885">
      <w:pPr>
        <w:pStyle w:val="NormalWeb"/>
        <w:bidi/>
        <w:spacing w:before="0" w:beforeAutospacing="0" w:after="0" w:afterAutospacing="0" w:line="360" w:lineRule="auto"/>
        <w:jc w:val="both"/>
        <w:textAlignment w:val="top"/>
        <w:rPr>
          <w:rFonts w:ascii="David" w:hAnsi="David" w:cs="David"/>
          <w:sz w:val="22"/>
          <w:szCs w:val="22"/>
          <w:highlight w:val="green"/>
          <w:rtl/>
        </w:rPr>
      </w:pPr>
    </w:p>
    <w:p w:rsidR="00675740" w:rsidRDefault="00444EAB" w:rsidP="00444EAB">
      <w:pPr>
        <w:pStyle w:val="NormalWeb"/>
        <w:bidi/>
        <w:spacing w:before="0" w:beforeAutospacing="0" w:after="0" w:afterAutospacing="0" w:line="360" w:lineRule="auto"/>
        <w:jc w:val="both"/>
        <w:textAlignment w:val="top"/>
        <w:rPr>
          <w:rFonts w:ascii="David" w:hAnsi="David" w:cs="David"/>
          <w:sz w:val="22"/>
          <w:szCs w:val="22"/>
          <w:rtl/>
        </w:rPr>
      </w:pPr>
      <w:r>
        <w:rPr>
          <w:rFonts w:ascii="David" w:hAnsi="David" w:cs="David" w:hint="cs"/>
          <w:sz w:val="22"/>
          <w:szCs w:val="22"/>
          <w:rtl/>
        </w:rPr>
        <w:t xml:space="preserve">יכולות להיות הצלבות בין סוגי הרישיונות </w:t>
      </w:r>
      <w:r>
        <w:rPr>
          <w:rFonts w:ascii="David" w:hAnsi="David" w:cs="David"/>
          <w:sz w:val="22"/>
          <w:szCs w:val="22"/>
          <w:rtl/>
        </w:rPr>
        <w:t>–</w:t>
      </w:r>
      <w:r>
        <w:rPr>
          <w:rFonts w:ascii="David" w:hAnsi="David" w:cs="David" w:hint="cs"/>
          <w:sz w:val="22"/>
          <w:szCs w:val="22"/>
          <w:rtl/>
        </w:rPr>
        <w:t xml:space="preserve"> ז"א יכולות להיות כמה אפשרויות של רישיון במקרקעין: רישיון חוזי מפורש בתמורה, רישיון חוזי מפורש בחינם, רישיון מכללא בתמורה, רישיון מכללא בחינם.</w:t>
      </w:r>
    </w:p>
    <w:p w:rsidR="00444EAB" w:rsidRDefault="00444EAB" w:rsidP="00444EAB">
      <w:pPr>
        <w:pStyle w:val="NormalWeb"/>
        <w:bidi/>
        <w:spacing w:before="0" w:beforeAutospacing="0" w:after="0" w:afterAutospacing="0" w:line="360" w:lineRule="auto"/>
        <w:jc w:val="both"/>
        <w:textAlignment w:val="top"/>
        <w:rPr>
          <w:rFonts w:ascii="David" w:hAnsi="David" w:cs="David"/>
          <w:sz w:val="22"/>
          <w:szCs w:val="22"/>
          <w:rtl/>
        </w:rPr>
      </w:pPr>
    </w:p>
    <w:p w:rsidR="00300A0F" w:rsidRPr="00633885" w:rsidRDefault="002B779F" w:rsidP="002F2DCA">
      <w:pPr>
        <w:pStyle w:val="NormalWeb"/>
        <w:bidi/>
        <w:spacing w:before="0" w:beforeAutospacing="0" w:after="0" w:afterAutospacing="0" w:line="360" w:lineRule="auto"/>
        <w:jc w:val="both"/>
        <w:textAlignment w:val="top"/>
        <w:rPr>
          <w:rFonts w:ascii="David" w:hAnsi="David" w:cs="David"/>
          <w:b/>
          <w:bCs/>
          <w:sz w:val="22"/>
          <w:szCs w:val="22"/>
          <w:u w:val="single"/>
          <w:rtl/>
        </w:rPr>
      </w:pPr>
      <w:r w:rsidRPr="00633885">
        <w:rPr>
          <w:rFonts w:ascii="David" w:hAnsi="David" w:cs="David"/>
          <w:b/>
          <w:bCs/>
          <w:sz w:val="22"/>
          <w:szCs w:val="22"/>
          <w:u w:val="single"/>
          <w:rtl/>
        </w:rPr>
        <w:t>פרשנות הרישיון</w:t>
      </w:r>
    </w:p>
    <w:p w:rsidR="00942061" w:rsidRPr="00633885" w:rsidRDefault="00CC71A4" w:rsidP="00633885">
      <w:pPr>
        <w:pStyle w:val="NormalWeb"/>
        <w:bidi/>
        <w:spacing w:before="0" w:beforeAutospacing="0" w:after="0" w:afterAutospacing="0" w:line="360" w:lineRule="auto"/>
        <w:jc w:val="both"/>
        <w:textAlignment w:val="top"/>
        <w:rPr>
          <w:rFonts w:ascii="David" w:hAnsi="David" w:cs="David"/>
          <w:sz w:val="22"/>
          <w:szCs w:val="22"/>
          <w:highlight w:val="green"/>
          <w:rtl/>
        </w:rPr>
      </w:pPr>
      <w:r w:rsidRPr="00633885">
        <w:rPr>
          <w:rFonts w:ascii="David" w:hAnsi="David" w:cs="David"/>
          <w:sz w:val="22"/>
          <w:szCs w:val="22"/>
          <w:highlight w:val="green"/>
          <w:rtl/>
        </w:rPr>
        <w:t>63</w:t>
      </w:r>
      <w:r w:rsidRPr="00633885">
        <w:rPr>
          <w:rFonts w:ascii="David" w:hAnsi="David" w:cs="David"/>
          <w:sz w:val="22"/>
          <w:szCs w:val="22"/>
          <w:highlight w:val="green"/>
        </w:rPr>
        <w:t>/</w:t>
      </w:r>
      <w:r w:rsidRPr="00633885">
        <w:rPr>
          <w:rFonts w:ascii="David" w:hAnsi="David" w:cs="David"/>
          <w:sz w:val="22"/>
          <w:szCs w:val="22"/>
          <w:highlight w:val="green"/>
          <w:rtl/>
        </w:rPr>
        <w:t>332</w:t>
      </w:r>
      <w:r w:rsidR="002B779F" w:rsidRPr="00633885">
        <w:rPr>
          <w:rFonts w:ascii="David" w:hAnsi="David" w:cs="David"/>
          <w:sz w:val="22"/>
          <w:szCs w:val="22"/>
          <w:highlight w:val="green"/>
          <w:rtl/>
        </w:rPr>
        <w:t xml:space="preserve"> חיים נויפלד נ' שלמה ולדמן ואח'</w:t>
      </w:r>
      <w:r w:rsidR="002B779F" w:rsidRPr="00633885">
        <w:rPr>
          <w:rFonts w:ascii="David" w:hAnsi="David" w:cs="David"/>
          <w:sz w:val="22"/>
          <w:szCs w:val="22"/>
          <w:rtl/>
        </w:rPr>
        <w:t xml:space="preserve">: </w:t>
      </w:r>
      <w:r w:rsidR="002B779F" w:rsidRPr="00633885">
        <w:rPr>
          <w:rFonts w:ascii="David" w:hAnsi="David" w:cs="David"/>
          <w:b/>
          <w:bCs/>
          <w:sz w:val="22"/>
          <w:szCs w:val="22"/>
          <w:rtl/>
        </w:rPr>
        <w:t xml:space="preserve">בפס"ד זה </w:t>
      </w:r>
      <w:r w:rsidRPr="00633885">
        <w:rPr>
          <w:rFonts w:ascii="David" w:hAnsi="David" w:cs="David"/>
          <w:b/>
          <w:bCs/>
          <w:sz w:val="22"/>
          <w:szCs w:val="22"/>
          <w:rtl/>
        </w:rPr>
        <w:t>נקבע כלל שחשוב מאוד להבין אותו</w:t>
      </w:r>
      <w:r w:rsidR="00E157AA" w:rsidRPr="00633885">
        <w:rPr>
          <w:rFonts w:ascii="David" w:hAnsi="David" w:cs="David"/>
          <w:sz w:val="22"/>
          <w:szCs w:val="22"/>
          <w:rtl/>
        </w:rPr>
        <w:t>:</w:t>
      </w:r>
    </w:p>
    <w:p w:rsidR="001076AC" w:rsidRPr="00633885" w:rsidRDefault="001076AC" w:rsidP="00633885">
      <w:pPr>
        <w:spacing w:after="0" w:line="360" w:lineRule="auto"/>
        <w:ind w:left="567" w:right="567"/>
        <w:jc w:val="both"/>
        <w:rPr>
          <w:rFonts w:ascii="David" w:hAnsi="David" w:cs="David"/>
        </w:rPr>
      </w:pPr>
      <w:r w:rsidRPr="00633885">
        <w:rPr>
          <w:rFonts w:ascii="David" w:hAnsi="David" w:cs="David"/>
          <w:rtl/>
        </w:rPr>
        <w:t>"</w:t>
      </w:r>
      <w:r w:rsidR="00B2141D" w:rsidRPr="00633885">
        <w:rPr>
          <w:rFonts w:ascii="David" w:hAnsi="David" w:cs="David"/>
          <w:rtl/>
        </w:rPr>
        <w:t xml:space="preserve">כיון שכך, אין אני צריך לדון בשאלה אם אומנם דין הוא שרשות אשר עבורה ניתנה תמורה, אין המרשה רשאי לחזור בו ממנה. </w:t>
      </w:r>
      <w:r w:rsidRPr="00633885">
        <w:rPr>
          <w:rFonts w:ascii="David" w:hAnsi="David" w:cs="David"/>
          <w:highlight w:val="yellow"/>
          <w:rtl/>
        </w:rPr>
        <w:t>רשות רשות ונסיבותיה ותנאיה שלה: יש רשות ואין בה תמורה, ואי אפשר לבטלה ויש רשות ויש בה תמורה, ומותר לבטלה</w:t>
      </w:r>
      <w:r w:rsidR="007A7910" w:rsidRPr="00633885">
        <w:rPr>
          <w:rFonts w:ascii="David" w:hAnsi="David" w:cs="David"/>
          <w:rtl/>
        </w:rPr>
        <w:t>".</w:t>
      </w:r>
    </w:p>
    <w:p w:rsidR="002B779F" w:rsidRPr="00633885" w:rsidRDefault="002B779F"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 xml:space="preserve">מה שקורה פה זה שביהמ"ש מתייחס לשאלת התוצאות במצב שבו קם יום אחד בעל הקרקע ואומר לבעל הרישיון – קום ולך. מה עושים? ביהמ"ש הודף טענות של התאמה בין העובדה שהרישיון נרכש בתמורה </w:t>
      </w:r>
      <w:r w:rsidR="0016479B" w:rsidRPr="00633885">
        <w:rPr>
          <w:rFonts w:ascii="David" w:hAnsi="David" w:cs="David"/>
          <w:sz w:val="22"/>
          <w:szCs w:val="22"/>
          <w:rtl/>
        </w:rPr>
        <w:t>מסוימת</w:t>
      </w:r>
      <w:r w:rsidRPr="00633885">
        <w:rPr>
          <w:rFonts w:ascii="David" w:hAnsi="David" w:cs="David"/>
          <w:sz w:val="22"/>
          <w:szCs w:val="22"/>
          <w:rtl/>
        </w:rPr>
        <w:t xml:space="preserve"> ולכן ניתן או לא ניתן לבטל אותו ולהיפך.</w:t>
      </w:r>
      <w:r w:rsidR="00B2141D" w:rsidRPr="00633885">
        <w:rPr>
          <w:rFonts w:ascii="David" w:hAnsi="David" w:cs="David"/>
          <w:sz w:val="22"/>
          <w:szCs w:val="22"/>
          <w:rtl/>
        </w:rPr>
        <w:t xml:space="preserve"> אין קשר בין הדברים וכל רישיון ייבחן בנסיבותיו ויישקל אם יש לבטלו ואם לאו. העובדה שהרישיון ניתן בתמורה למשל לא מבטיחה דבר.</w:t>
      </w:r>
    </w:p>
    <w:p w:rsidR="00FA2885" w:rsidRPr="00633885" w:rsidRDefault="00444EAB" w:rsidP="00AF0DC9">
      <w:pPr>
        <w:pStyle w:val="NormalWeb"/>
        <w:numPr>
          <w:ilvl w:val="0"/>
          <w:numId w:val="132"/>
        </w:numPr>
        <w:bidi/>
        <w:spacing w:before="0" w:beforeAutospacing="0" w:after="0" w:afterAutospacing="0" w:line="360" w:lineRule="auto"/>
        <w:jc w:val="both"/>
        <w:textAlignment w:val="top"/>
        <w:rPr>
          <w:rFonts w:ascii="David" w:hAnsi="David" w:cs="David"/>
          <w:sz w:val="22"/>
          <w:szCs w:val="22"/>
          <w:rtl/>
        </w:rPr>
      </w:pPr>
      <w:r w:rsidRPr="00444EAB">
        <w:rPr>
          <w:rFonts w:ascii="David" w:hAnsi="David" w:cs="David" w:hint="cs"/>
          <w:b/>
          <w:bCs/>
          <w:sz w:val="22"/>
          <w:szCs w:val="22"/>
          <w:rtl/>
        </w:rPr>
        <w:t>לפי הלכת ביהמ"ש</w:t>
      </w:r>
      <w:r>
        <w:rPr>
          <w:rFonts w:ascii="David" w:hAnsi="David" w:cs="David" w:hint="cs"/>
          <w:sz w:val="22"/>
          <w:szCs w:val="22"/>
          <w:rtl/>
        </w:rPr>
        <w:t xml:space="preserve"> - </w:t>
      </w:r>
      <w:r w:rsidR="00FA2885" w:rsidRPr="00633885">
        <w:rPr>
          <w:rFonts w:ascii="David" w:hAnsi="David" w:cs="David"/>
          <w:sz w:val="22"/>
          <w:szCs w:val="22"/>
          <w:rtl/>
        </w:rPr>
        <w:t>בכל פעם יש לבחון את הרישיון והתוצאה המשפ</w:t>
      </w:r>
      <w:r>
        <w:rPr>
          <w:rFonts w:ascii="David" w:hAnsi="David" w:cs="David"/>
          <w:sz w:val="22"/>
          <w:szCs w:val="22"/>
          <w:rtl/>
        </w:rPr>
        <w:t>טית תיקבע לפי הנסיבות הספציפיות</w:t>
      </w:r>
      <w:r>
        <w:rPr>
          <w:rFonts w:ascii="David" w:hAnsi="David" w:cs="David" w:hint="cs"/>
          <w:sz w:val="22"/>
          <w:szCs w:val="22"/>
          <w:rtl/>
        </w:rPr>
        <w:t xml:space="preserve"> (ישנם מעט קריטריונים שביהמ"ש דן בהם, אך אין הלכה רחבה שניתן לפסוק על פיה- כל מקרה לגופו).</w:t>
      </w:r>
    </w:p>
    <w:p w:rsidR="00444EAB" w:rsidRDefault="00444EAB" w:rsidP="00444EAB">
      <w:pPr>
        <w:pStyle w:val="NormalWeb"/>
        <w:bidi/>
        <w:spacing w:before="0" w:beforeAutospacing="0" w:after="0" w:afterAutospacing="0" w:line="360" w:lineRule="auto"/>
        <w:jc w:val="both"/>
        <w:textAlignment w:val="top"/>
        <w:rPr>
          <w:rFonts w:ascii="David" w:hAnsi="David" w:cs="David"/>
          <w:sz w:val="22"/>
          <w:szCs w:val="22"/>
          <w:u w:val="single"/>
          <w:rtl/>
        </w:rPr>
      </w:pPr>
    </w:p>
    <w:p w:rsidR="00444EAB" w:rsidRDefault="00444EAB" w:rsidP="00B9393F">
      <w:pPr>
        <w:pStyle w:val="NormalWeb"/>
        <w:bidi/>
        <w:spacing w:before="0" w:beforeAutospacing="0" w:after="0" w:afterAutospacing="0" w:line="360" w:lineRule="auto"/>
        <w:jc w:val="both"/>
        <w:textAlignment w:val="top"/>
        <w:rPr>
          <w:rFonts w:ascii="David" w:hAnsi="David" w:cs="David"/>
          <w:sz w:val="22"/>
          <w:szCs w:val="22"/>
          <w:rtl/>
        </w:rPr>
      </w:pPr>
      <w:r>
        <w:rPr>
          <w:rFonts w:ascii="David" w:hAnsi="David" w:cs="David" w:hint="cs"/>
          <w:sz w:val="22"/>
          <w:szCs w:val="22"/>
          <w:u w:val="single"/>
          <w:rtl/>
        </w:rPr>
        <w:t xml:space="preserve">אם כן, </w:t>
      </w:r>
      <w:r w:rsidRPr="00444EAB">
        <w:rPr>
          <w:rFonts w:ascii="David" w:hAnsi="David" w:cs="David" w:hint="cs"/>
          <w:sz w:val="22"/>
          <w:szCs w:val="22"/>
          <w:u w:val="single"/>
          <w:rtl/>
        </w:rPr>
        <w:t>הנחת היסוד ל</w:t>
      </w:r>
      <w:r>
        <w:rPr>
          <w:rFonts w:ascii="David" w:hAnsi="David" w:cs="David" w:hint="cs"/>
          <w:sz w:val="22"/>
          <w:szCs w:val="22"/>
          <w:u w:val="single"/>
          <w:rtl/>
        </w:rPr>
        <w:t>המשך ה</w:t>
      </w:r>
      <w:r w:rsidRPr="00444EAB">
        <w:rPr>
          <w:rFonts w:ascii="David" w:hAnsi="David" w:cs="David" w:hint="cs"/>
          <w:sz w:val="22"/>
          <w:szCs w:val="22"/>
          <w:u w:val="single"/>
          <w:rtl/>
        </w:rPr>
        <w:t>לימוד שלנו</w:t>
      </w:r>
      <w:r>
        <w:rPr>
          <w:rFonts w:ascii="David" w:hAnsi="David" w:cs="David" w:hint="cs"/>
          <w:sz w:val="22"/>
          <w:szCs w:val="22"/>
          <w:rtl/>
        </w:rPr>
        <w:t xml:space="preserve"> - אנו נדון במצב בו </w:t>
      </w:r>
      <w:r w:rsidRPr="00444EAB">
        <w:rPr>
          <w:rFonts w:ascii="David" w:hAnsi="David" w:cs="David" w:hint="cs"/>
          <w:b/>
          <w:bCs/>
          <w:sz w:val="22"/>
          <w:szCs w:val="22"/>
          <w:rtl/>
        </w:rPr>
        <w:t>יש רישיון</w:t>
      </w:r>
      <w:r>
        <w:rPr>
          <w:rFonts w:ascii="David" w:hAnsi="David" w:cs="David" w:hint="cs"/>
          <w:sz w:val="22"/>
          <w:szCs w:val="22"/>
          <w:rtl/>
        </w:rPr>
        <w:t xml:space="preserve"> </w:t>
      </w:r>
      <w:r>
        <w:rPr>
          <w:rFonts w:ascii="David" w:hAnsi="David" w:cs="David"/>
          <w:sz w:val="22"/>
          <w:szCs w:val="22"/>
          <w:rtl/>
        </w:rPr>
        <w:t>–</w:t>
      </w:r>
      <w:r>
        <w:rPr>
          <w:rFonts w:ascii="David" w:hAnsi="David" w:cs="David" w:hint="cs"/>
          <w:sz w:val="22"/>
          <w:szCs w:val="22"/>
          <w:rtl/>
        </w:rPr>
        <w:t xml:space="preserve"> מה עושים עם זה</w:t>
      </w:r>
      <w:r w:rsidR="00B9393F">
        <w:rPr>
          <w:rFonts w:ascii="David" w:hAnsi="David" w:cs="David" w:hint="cs"/>
          <w:sz w:val="22"/>
          <w:szCs w:val="22"/>
          <w:rtl/>
        </w:rPr>
        <w:t xml:space="preserve"> במצב של תביעה לביטול הרישיון</w:t>
      </w:r>
      <w:r>
        <w:rPr>
          <w:rFonts w:ascii="David" w:hAnsi="David" w:cs="David" w:hint="cs"/>
          <w:sz w:val="22"/>
          <w:szCs w:val="22"/>
          <w:rtl/>
        </w:rPr>
        <w:t>? איך הטענה שיש לאדם רישיון במקרקעין יכולה לעזור לו?</w:t>
      </w:r>
    </w:p>
    <w:p w:rsidR="00444EAB" w:rsidRDefault="00444EAB" w:rsidP="00444EAB">
      <w:pPr>
        <w:pStyle w:val="NormalWeb"/>
        <w:bidi/>
        <w:spacing w:before="0" w:beforeAutospacing="0" w:after="0" w:afterAutospacing="0" w:line="360" w:lineRule="auto"/>
        <w:jc w:val="both"/>
        <w:textAlignment w:val="top"/>
        <w:rPr>
          <w:rFonts w:ascii="David" w:hAnsi="David" w:cs="David"/>
          <w:sz w:val="22"/>
          <w:szCs w:val="22"/>
          <w:rtl/>
        </w:rPr>
      </w:pPr>
      <w:r>
        <w:rPr>
          <w:rFonts w:ascii="David" w:hAnsi="David" w:cs="David" w:hint="cs"/>
          <w:sz w:val="22"/>
          <w:szCs w:val="22"/>
          <w:rtl/>
        </w:rPr>
        <w:lastRenderedPageBreak/>
        <w:t>כאשר בעל המקרקעין רוצה לבטל את הרישיון במקרקעין שהוא נתן (בהסכם או מכללא) לאדם אחר - השאלה היא מה קורה עם שני הצדדים? מצד אחד יש את בעל הקרקע שהזכויות הקנייניות שייכות לו, ומצד שני יש את אותו בעל רישיון שהסתמך עליו ומוצא את עצמו יום אחד ללא בסיס.</w:t>
      </w:r>
    </w:p>
    <w:p w:rsidR="00110EA7" w:rsidRDefault="00110EA7" w:rsidP="00633885">
      <w:pPr>
        <w:pStyle w:val="NormalWeb"/>
        <w:bidi/>
        <w:spacing w:before="0" w:beforeAutospacing="0" w:after="0" w:afterAutospacing="0" w:line="360" w:lineRule="auto"/>
        <w:jc w:val="both"/>
        <w:textAlignment w:val="top"/>
        <w:rPr>
          <w:rFonts w:ascii="David" w:hAnsi="David" w:cs="David"/>
          <w:sz w:val="22"/>
          <w:szCs w:val="22"/>
          <w:rtl/>
        </w:rPr>
      </w:pPr>
    </w:p>
    <w:p w:rsidR="00110EA7" w:rsidRPr="008B6FA6" w:rsidRDefault="00B836DF" w:rsidP="00633885">
      <w:pPr>
        <w:pStyle w:val="NormalWeb"/>
        <w:bidi/>
        <w:spacing w:before="0" w:beforeAutospacing="0" w:after="0" w:afterAutospacing="0" w:line="360" w:lineRule="auto"/>
        <w:jc w:val="both"/>
        <w:textAlignment w:val="top"/>
        <w:rPr>
          <w:rFonts w:ascii="David" w:hAnsi="David" w:cs="David"/>
          <w:b/>
          <w:bCs/>
          <w:u w:val="single"/>
          <w:rtl/>
        </w:rPr>
      </w:pPr>
      <w:r w:rsidRPr="008B6FA6">
        <w:rPr>
          <w:rFonts w:ascii="David" w:hAnsi="David" w:cs="David"/>
          <w:b/>
          <w:bCs/>
          <w:u w:val="single"/>
          <w:rtl/>
        </w:rPr>
        <w:t>היקף ההגנה על הרישיון</w:t>
      </w:r>
    </w:p>
    <w:p w:rsidR="00030D25" w:rsidRPr="00633885" w:rsidRDefault="00030D25" w:rsidP="00633885">
      <w:pPr>
        <w:pStyle w:val="aff2"/>
        <w:spacing w:after="0" w:line="360" w:lineRule="auto"/>
        <w:rPr>
          <w:rFonts w:ascii="David" w:hAnsi="David"/>
          <w:sz w:val="22"/>
          <w:szCs w:val="22"/>
          <w:rtl/>
        </w:rPr>
      </w:pPr>
      <w:r w:rsidRPr="00633885">
        <w:rPr>
          <w:rFonts w:ascii="David" w:hAnsi="David"/>
          <w:sz w:val="22"/>
          <w:szCs w:val="22"/>
          <w:rtl/>
        </w:rPr>
        <w:t>לכאורה הכלל המשפטי ברור – רישיון שניתן בתמורה הוא בלתי הדיר (</w:t>
      </w:r>
      <w:r w:rsidRPr="00633885">
        <w:rPr>
          <w:rFonts w:ascii="David" w:hAnsi="David"/>
          <w:sz w:val="22"/>
          <w:szCs w:val="22"/>
          <w:highlight w:val="yellow"/>
          <w:rtl/>
        </w:rPr>
        <w:t>במשך תוקפו</w:t>
      </w:r>
      <w:r w:rsidRPr="00633885">
        <w:rPr>
          <w:rFonts w:ascii="David" w:hAnsi="David"/>
          <w:sz w:val="22"/>
          <w:szCs w:val="22"/>
          <w:rtl/>
        </w:rPr>
        <w:t>) ורישיון שניתן ללא קבלת תמורה – ניתן לביטול בכל עת. זהו כלל שדומה במהותו להבחנה בין משך שכירות לבין משך שאילה.</w:t>
      </w:r>
    </w:p>
    <w:p w:rsidR="00030D25" w:rsidRDefault="00030D25" w:rsidP="00633885">
      <w:pPr>
        <w:pStyle w:val="aff2"/>
        <w:spacing w:after="0" w:line="360" w:lineRule="auto"/>
        <w:rPr>
          <w:rFonts w:ascii="David" w:hAnsi="David"/>
          <w:sz w:val="22"/>
          <w:szCs w:val="22"/>
          <w:rtl/>
        </w:rPr>
      </w:pPr>
      <w:r w:rsidRPr="00633885">
        <w:rPr>
          <w:rFonts w:ascii="David" w:hAnsi="David"/>
          <w:sz w:val="22"/>
          <w:szCs w:val="22"/>
          <w:u w:val="single"/>
          <w:rtl/>
        </w:rPr>
        <w:t>עם זאת</w:t>
      </w:r>
      <w:r w:rsidRPr="00633885">
        <w:rPr>
          <w:rFonts w:ascii="David" w:hAnsi="David"/>
          <w:sz w:val="22"/>
          <w:szCs w:val="22"/>
          <w:rtl/>
        </w:rPr>
        <w:t xml:space="preserve">: הפסיקה לא הקפידה על ההבחנה, </w:t>
      </w:r>
      <w:r w:rsidRPr="00633885">
        <w:rPr>
          <w:rFonts w:ascii="David" w:hAnsi="David"/>
          <w:sz w:val="22"/>
          <w:szCs w:val="22"/>
          <w:u w:val="single"/>
          <w:rtl/>
        </w:rPr>
        <w:t>אלא</w:t>
      </w:r>
      <w:r w:rsidRPr="00633885">
        <w:rPr>
          <w:rFonts w:ascii="David" w:hAnsi="David"/>
          <w:sz w:val="22"/>
          <w:szCs w:val="22"/>
          <w:rtl/>
        </w:rPr>
        <w:t xml:space="preserve"> קב</w:t>
      </w:r>
      <w:r w:rsidR="008B6FA6">
        <w:rPr>
          <w:rFonts w:ascii="David" w:hAnsi="David"/>
          <w:sz w:val="22"/>
          <w:szCs w:val="22"/>
          <w:rtl/>
        </w:rPr>
        <w:t>עה כללים שהתירו מרווח שיקול דעת</w:t>
      </w:r>
      <w:r w:rsidR="008B6FA6">
        <w:rPr>
          <w:rFonts w:ascii="David" w:hAnsi="David" w:hint="cs"/>
          <w:sz w:val="22"/>
          <w:szCs w:val="22"/>
          <w:rtl/>
        </w:rPr>
        <w:t>:</w:t>
      </w:r>
    </w:p>
    <w:p w:rsidR="00030D25" w:rsidRPr="008B6FA6" w:rsidRDefault="008B6FA6" w:rsidP="00633885">
      <w:pPr>
        <w:pStyle w:val="NormalWeb"/>
        <w:bidi/>
        <w:spacing w:before="0" w:beforeAutospacing="0" w:after="0" w:afterAutospacing="0" w:line="360" w:lineRule="auto"/>
        <w:jc w:val="both"/>
        <w:textAlignment w:val="top"/>
        <w:rPr>
          <w:rFonts w:ascii="David" w:hAnsi="David" w:cs="David"/>
          <w:sz w:val="22"/>
          <w:szCs w:val="22"/>
          <w:rtl/>
        </w:rPr>
      </w:pPr>
      <w:r w:rsidRPr="008B6FA6">
        <w:rPr>
          <w:rFonts w:ascii="David" w:hAnsi="David" w:cs="David" w:hint="cs"/>
          <w:sz w:val="22"/>
          <w:szCs w:val="22"/>
          <w:rtl/>
        </w:rPr>
        <w:t xml:space="preserve">רישיון שניתן בתמורה </w:t>
      </w:r>
      <w:r w:rsidRPr="008B6FA6">
        <w:rPr>
          <w:rFonts w:ascii="David" w:hAnsi="David" w:cs="David"/>
          <w:sz w:val="22"/>
          <w:szCs w:val="22"/>
          <w:rtl/>
        </w:rPr>
        <w:t>–</w:t>
      </w:r>
      <w:r w:rsidRPr="008B6FA6">
        <w:rPr>
          <w:rFonts w:ascii="David" w:hAnsi="David" w:cs="David" w:hint="cs"/>
          <w:sz w:val="22"/>
          <w:szCs w:val="22"/>
          <w:rtl/>
        </w:rPr>
        <w:t xml:space="preserve"> לא בהכרח בלתי הדיר</w:t>
      </w:r>
    </w:p>
    <w:p w:rsidR="008B6FA6" w:rsidRPr="008B6FA6" w:rsidRDefault="008B6FA6" w:rsidP="008B6FA6">
      <w:pPr>
        <w:pStyle w:val="NormalWeb"/>
        <w:bidi/>
        <w:spacing w:before="0" w:beforeAutospacing="0" w:after="0" w:afterAutospacing="0" w:line="360" w:lineRule="auto"/>
        <w:jc w:val="both"/>
        <w:textAlignment w:val="top"/>
        <w:rPr>
          <w:rFonts w:ascii="David" w:hAnsi="David" w:cs="David"/>
          <w:sz w:val="22"/>
          <w:szCs w:val="22"/>
          <w:rtl/>
        </w:rPr>
      </w:pPr>
      <w:r w:rsidRPr="008B6FA6">
        <w:rPr>
          <w:rFonts w:ascii="David" w:hAnsi="David" w:cs="David" w:hint="cs"/>
          <w:sz w:val="22"/>
          <w:szCs w:val="22"/>
          <w:rtl/>
        </w:rPr>
        <w:t xml:space="preserve">רישיון שניתן ללא קבלת תמורה </w:t>
      </w:r>
      <w:r w:rsidRPr="008B6FA6">
        <w:rPr>
          <w:rFonts w:ascii="David" w:hAnsi="David" w:cs="David"/>
          <w:sz w:val="22"/>
          <w:szCs w:val="22"/>
          <w:rtl/>
        </w:rPr>
        <w:t>–</w:t>
      </w:r>
      <w:r>
        <w:rPr>
          <w:rFonts w:ascii="David" w:hAnsi="David" w:cs="David" w:hint="cs"/>
          <w:sz w:val="22"/>
          <w:szCs w:val="22"/>
          <w:rtl/>
        </w:rPr>
        <w:t xml:space="preserve"> במקרי</w:t>
      </w:r>
      <w:r w:rsidRPr="008B6FA6">
        <w:rPr>
          <w:rFonts w:ascii="David" w:hAnsi="David" w:cs="David" w:hint="cs"/>
          <w:sz w:val="22"/>
          <w:szCs w:val="22"/>
          <w:rtl/>
        </w:rPr>
        <w:t>ם ח</w:t>
      </w:r>
      <w:r>
        <w:rPr>
          <w:rFonts w:ascii="David" w:hAnsi="David" w:cs="David" w:hint="cs"/>
          <w:sz w:val="22"/>
          <w:szCs w:val="22"/>
          <w:rtl/>
        </w:rPr>
        <w:t>ריגים ניתן להכיר בו</w:t>
      </w:r>
      <w:r w:rsidRPr="008B6FA6">
        <w:rPr>
          <w:rFonts w:ascii="David" w:hAnsi="David" w:cs="David" w:hint="cs"/>
          <w:sz w:val="22"/>
          <w:szCs w:val="22"/>
          <w:rtl/>
        </w:rPr>
        <w:t xml:space="preserve"> כרישיון </w:t>
      </w:r>
      <w:r w:rsidRPr="008B6FA6">
        <w:rPr>
          <w:rFonts w:ascii="David" w:hAnsi="David" w:cs="David" w:hint="cs"/>
          <w:sz w:val="22"/>
          <w:szCs w:val="22"/>
          <w:highlight w:val="cyan"/>
          <w:rtl/>
        </w:rPr>
        <w:t>.... להשלים!</w:t>
      </w:r>
    </w:p>
    <w:p w:rsidR="008B6FA6" w:rsidRDefault="008B6FA6" w:rsidP="008B6FA6">
      <w:pPr>
        <w:pStyle w:val="NormalWeb"/>
        <w:bidi/>
        <w:spacing w:before="0" w:beforeAutospacing="0" w:after="0" w:afterAutospacing="0" w:line="360" w:lineRule="auto"/>
        <w:jc w:val="both"/>
        <w:textAlignment w:val="top"/>
        <w:rPr>
          <w:rFonts w:ascii="David" w:hAnsi="David" w:cs="David"/>
          <w:b/>
          <w:bCs/>
          <w:u w:val="single"/>
          <w:rtl/>
        </w:rPr>
      </w:pPr>
    </w:p>
    <w:p w:rsidR="008B6FA6" w:rsidRPr="008B6FA6" w:rsidRDefault="00030D25" w:rsidP="008B6FA6">
      <w:pPr>
        <w:pStyle w:val="NormalWeb"/>
        <w:bidi/>
        <w:spacing w:before="0" w:beforeAutospacing="0" w:after="0" w:afterAutospacing="0" w:line="360" w:lineRule="auto"/>
        <w:jc w:val="both"/>
        <w:textAlignment w:val="top"/>
        <w:rPr>
          <w:rFonts w:ascii="David" w:hAnsi="David" w:cs="David"/>
          <w:rtl/>
        </w:rPr>
      </w:pPr>
      <w:r w:rsidRPr="008B6FA6">
        <w:rPr>
          <w:rFonts w:ascii="David" w:hAnsi="David" w:cs="David"/>
          <w:b/>
          <w:bCs/>
          <w:u w:val="single"/>
          <w:rtl/>
        </w:rPr>
        <w:t>הדירות הרישיון</w:t>
      </w:r>
    </w:p>
    <w:p w:rsidR="00A511B6" w:rsidRPr="00633885" w:rsidRDefault="004F60DB" w:rsidP="008B6FA6">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 xml:space="preserve">נניח </w:t>
      </w:r>
      <w:r w:rsidR="00030D25" w:rsidRPr="00633885">
        <w:rPr>
          <w:rFonts w:ascii="David" w:hAnsi="David" w:cs="David"/>
          <w:sz w:val="22"/>
          <w:szCs w:val="22"/>
          <w:rtl/>
        </w:rPr>
        <w:t>ש</w:t>
      </w:r>
      <w:r w:rsidRPr="00633885">
        <w:rPr>
          <w:rFonts w:ascii="David" w:hAnsi="David" w:cs="David"/>
          <w:sz w:val="22"/>
          <w:szCs w:val="22"/>
          <w:rtl/>
        </w:rPr>
        <w:t xml:space="preserve">הבעלים דורש את ביטול הרישיון </w:t>
      </w:r>
      <w:r w:rsidR="009A4F39" w:rsidRPr="00633885">
        <w:rPr>
          <w:rFonts w:ascii="David" w:hAnsi="David" w:cs="David"/>
          <w:sz w:val="22"/>
          <w:szCs w:val="22"/>
          <w:rtl/>
        </w:rPr>
        <w:t>ו</w:t>
      </w:r>
      <w:r w:rsidR="00030D25" w:rsidRPr="00633885">
        <w:rPr>
          <w:rFonts w:ascii="David" w:hAnsi="David" w:cs="David"/>
          <w:sz w:val="22"/>
          <w:szCs w:val="22"/>
          <w:rtl/>
        </w:rPr>
        <w:t>המורשה טוען</w:t>
      </w:r>
      <w:r w:rsidRPr="00633885">
        <w:rPr>
          <w:rFonts w:ascii="David" w:hAnsi="David" w:cs="David"/>
          <w:sz w:val="22"/>
          <w:szCs w:val="22"/>
          <w:rtl/>
        </w:rPr>
        <w:t xml:space="preserve"> </w:t>
      </w:r>
      <w:r w:rsidR="0067600F" w:rsidRPr="00633885">
        <w:rPr>
          <w:rFonts w:ascii="David" w:hAnsi="David" w:cs="David"/>
          <w:sz w:val="22"/>
          <w:szCs w:val="22"/>
          <w:u w:val="single"/>
          <w:rtl/>
        </w:rPr>
        <w:t>מנגד</w:t>
      </w:r>
      <w:r w:rsidR="00F5102D" w:rsidRPr="00633885">
        <w:rPr>
          <w:rFonts w:ascii="David" w:hAnsi="David" w:cs="David"/>
          <w:sz w:val="22"/>
          <w:szCs w:val="22"/>
          <w:rtl/>
        </w:rPr>
        <w:t xml:space="preserve"> שהרישיון בלתי הדיר (=בלתי חוזר). </w:t>
      </w:r>
      <w:r w:rsidR="00A511B6" w:rsidRPr="00633885">
        <w:rPr>
          <w:rFonts w:ascii="David" w:hAnsi="David" w:cs="David"/>
          <w:sz w:val="22"/>
          <w:szCs w:val="22"/>
          <w:rtl/>
        </w:rPr>
        <w:t>ברור שאם יש חוזה והוא תחום בזמן והבעלים ינסה לסיים את החוזה בטרם עת ביהמ"ש יעניק סעדים.</w:t>
      </w:r>
      <w:r w:rsidR="00786E30" w:rsidRPr="00633885">
        <w:rPr>
          <w:rFonts w:ascii="David" w:hAnsi="David" w:cs="David"/>
          <w:sz w:val="22"/>
          <w:szCs w:val="22"/>
          <w:rtl/>
        </w:rPr>
        <w:t xml:space="preserve"> </w:t>
      </w:r>
      <w:r w:rsidR="00542732" w:rsidRPr="00633885">
        <w:rPr>
          <w:rFonts w:ascii="David" w:hAnsi="David" w:cs="David"/>
          <w:sz w:val="22"/>
          <w:szCs w:val="22"/>
          <w:u w:val="single"/>
          <w:rtl/>
        </w:rPr>
        <w:t>אף על פי כן</w:t>
      </w:r>
      <w:r w:rsidR="00A511B6" w:rsidRPr="00633885">
        <w:rPr>
          <w:rFonts w:ascii="David" w:hAnsi="David" w:cs="David"/>
          <w:sz w:val="22"/>
          <w:szCs w:val="22"/>
          <w:rtl/>
        </w:rPr>
        <w:t>, לא תמיד החוזים הם ברורים</w:t>
      </w:r>
      <w:r w:rsidR="00096875" w:rsidRPr="00633885">
        <w:rPr>
          <w:rFonts w:ascii="David" w:hAnsi="David" w:cs="David"/>
          <w:sz w:val="22"/>
          <w:szCs w:val="22"/>
          <w:rtl/>
        </w:rPr>
        <w:t>,</w:t>
      </w:r>
      <w:r w:rsidR="00A511B6" w:rsidRPr="00633885">
        <w:rPr>
          <w:rFonts w:ascii="David" w:hAnsi="David" w:cs="David"/>
          <w:sz w:val="22"/>
          <w:szCs w:val="22"/>
          <w:rtl/>
        </w:rPr>
        <w:t xml:space="preserve"> בכתב ותח</w:t>
      </w:r>
      <w:r w:rsidR="009A4F39" w:rsidRPr="00633885">
        <w:rPr>
          <w:rFonts w:ascii="David" w:hAnsi="David" w:cs="David"/>
          <w:sz w:val="22"/>
          <w:szCs w:val="22"/>
          <w:rtl/>
        </w:rPr>
        <w:t>ו</w:t>
      </w:r>
      <w:r w:rsidR="00A511B6" w:rsidRPr="00633885">
        <w:rPr>
          <w:rFonts w:ascii="David" w:hAnsi="David" w:cs="David"/>
          <w:sz w:val="22"/>
          <w:szCs w:val="22"/>
          <w:rtl/>
        </w:rPr>
        <w:t>מים בזמן ולכן צפויות תקלות. פעמים רבות חוזי רישיון הם חוזים שלא תחומים בזמן</w:t>
      </w:r>
      <w:r w:rsidR="006B53AF" w:rsidRPr="00633885">
        <w:rPr>
          <w:rFonts w:ascii="David" w:hAnsi="David" w:cs="David"/>
          <w:sz w:val="22"/>
          <w:szCs w:val="22"/>
          <w:rtl/>
        </w:rPr>
        <w:t xml:space="preserve"> </w:t>
      </w:r>
      <w:r w:rsidR="008004B6" w:rsidRPr="00633885">
        <w:rPr>
          <w:rFonts w:ascii="David" w:hAnsi="David" w:cs="David"/>
          <w:sz w:val="22"/>
          <w:szCs w:val="22"/>
          <w:rtl/>
        </w:rPr>
        <w:t>(</w:t>
      </w:r>
      <w:r w:rsidR="006B53AF" w:rsidRPr="00633885">
        <w:rPr>
          <w:rFonts w:ascii="David" w:hAnsi="David" w:cs="David"/>
          <w:sz w:val="22"/>
          <w:szCs w:val="22"/>
          <w:rtl/>
        </w:rPr>
        <w:t>חוזי אופציה</w:t>
      </w:r>
      <w:r w:rsidR="00542732" w:rsidRPr="00633885">
        <w:rPr>
          <w:rFonts w:ascii="David" w:hAnsi="David" w:cs="David"/>
          <w:sz w:val="22"/>
          <w:szCs w:val="22"/>
          <w:rtl/>
        </w:rPr>
        <w:t xml:space="preserve"> למשל</w:t>
      </w:r>
      <w:r w:rsidR="006B53AF" w:rsidRPr="00633885">
        <w:rPr>
          <w:rFonts w:ascii="David" w:hAnsi="David" w:cs="David"/>
          <w:sz w:val="22"/>
          <w:szCs w:val="22"/>
          <w:rtl/>
        </w:rPr>
        <w:t xml:space="preserve"> – חוזה שכירות ל-12 חודשים עם אופציה ל-12 חודשים נוספים)</w:t>
      </w:r>
      <w:r w:rsidR="00A511B6" w:rsidRPr="00633885">
        <w:rPr>
          <w:rFonts w:ascii="David" w:hAnsi="David" w:cs="David"/>
          <w:sz w:val="22"/>
          <w:szCs w:val="22"/>
          <w:rtl/>
        </w:rPr>
        <w:t>.</w:t>
      </w:r>
    </w:p>
    <w:p w:rsidR="005E5470" w:rsidRDefault="005E5470" w:rsidP="005E5470">
      <w:pPr>
        <w:pStyle w:val="NormalWeb"/>
        <w:bidi/>
        <w:spacing w:before="0" w:beforeAutospacing="0" w:after="0" w:afterAutospacing="0" w:line="360" w:lineRule="auto"/>
        <w:jc w:val="both"/>
        <w:textAlignment w:val="top"/>
        <w:rPr>
          <w:rFonts w:ascii="David" w:hAnsi="David" w:cs="David"/>
          <w:sz w:val="22"/>
          <w:szCs w:val="22"/>
          <w:rtl/>
        </w:rPr>
      </w:pPr>
    </w:p>
    <w:p w:rsidR="004F60DB" w:rsidRPr="00633885" w:rsidRDefault="004F60DB" w:rsidP="00EF279D">
      <w:pPr>
        <w:pStyle w:val="NormalWeb"/>
        <w:bidi/>
        <w:spacing w:before="0" w:beforeAutospacing="0" w:after="0" w:afterAutospacing="0" w:line="360" w:lineRule="auto"/>
        <w:jc w:val="both"/>
        <w:textAlignment w:val="top"/>
        <w:rPr>
          <w:rFonts w:ascii="David" w:hAnsi="David" w:cs="David"/>
          <w:b/>
          <w:bCs/>
          <w:sz w:val="22"/>
          <w:szCs w:val="22"/>
          <w:u w:val="single"/>
          <w:rtl/>
        </w:rPr>
      </w:pPr>
      <w:r w:rsidRPr="00633885">
        <w:rPr>
          <w:rFonts w:ascii="David" w:hAnsi="David" w:cs="David"/>
          <w:b/>
          <w:bCs/>
          <w:sz w:val="22"/>
          <w:szCs w:val="22"/>
          <w:u w:val="single"/>
          <w:rtl/>
        </w:rPr>
        <w:t xml:space="preserve">הקריטריונים </w:t>
      </w:r>
      <w:r w:rsidR="00EF279D">
        <w:rPr>
          <w:rFonts w:ascii="David" w:hAnsi="David" w:cs="David" w:hint="cs"/>
          <w:b/>
          <w:bCs/>
          <w:sz w:val="22"/>
          <w:szCs w:val="22"/>
          <w:u w:val="single"/>
          <w:rtl/>
        </w:rPr>
        <w:t>המגדירים</w:t>
      </w:r>
      <w:r w:rsidR="006B53AF" w:rsidRPr="00633885">
        <w:rPr>
          <w:rFonts w:ascii="David" w:hAnsi="David" w:cs="David"/>
          <w:b/>
          <w:bCs/>
          <w:sz w:val="22"/>
          <w:szCs w:val="22"/>
          <w:u w:val="single"/>
          <w:rtl/>
        </w:rPr>
        <w:t xml:space="preserve"> את היקף ההגנה על הרישיון:</w:t>
      </w:r>
    </w:p>
    <w:p w:rsidR="00110EA7" w:rsidRPr="00633885" w:rsidRDefault="00110EA7" w:rsidP="00AF0DC9">
      <w:pPr>
        <w:pStyle w:val="NormalWeb"/>
        <w:numPr>
          <w:ilvl w:val="0"/>
          <w:numId w:val="126"/>
        </w:numPr>
        <w:bidi/>
        <w:spacing w:before="0" w:beforeAutospacing="0" w:after="0" w:afterAutospacing="0" w:line="360" w:lineRule="auto"/>
        <w:ind w:left="248" w:hanging="248"/>
        <w:jc w:val="both"/>
        <w:textAlignment w:val="top"/>
        <w:rPr>
          <w:rFonts w:ascii="David" w:hAnsi="David" w:cs="David"/>
          <w:sz w:val="22"/>
          <w:szCs w:val="22"/>
          <w:rtl/>
        </w:rPr>
      </w:pPr>
      <w:r w:rsidRPr="00633885">
        <w:rPr>
          <w:rFonts w:ascii="David" w:hAnsi="David" w:cs="David"/>
          <w:b/>
          <w:bCs/>
          <w:sz w:val="22"/>
          <w:szCs w:val="22"/>
          <w:rtl/>
        </w:rPr>
        <w:t>היקף ההשקעות שביצע בעל הרישיון במקרקעין</w:t>
      </w:r>
      <w:r w:rsidR="004F60DB" w:rsidRPr="00633885">
        <w:rPr>
          <w:rFonts w:ascii="David" w:hAnsi="David" w:cs="David"/>
          <w:sz w:val="22"/>
          <w:szCs w:val="22"/>
          <w:rtl/>
        </w:rPr>
        <w:t xml:space="preserve"> –</w:t>
      </w:r>
      <w:r w:rsidR="00D32EFD" w:rsidRPr="00633885">
        <w:rPr>
          <w:rFonts w:ascii="David" w:hAnsi="David" w:cs="David"/>
          <w:sz w:val="22"/>
          <w:szCs w:val="22"/>
          <w:rtl/>
        </w:rPr>
        <w:t xml:space="preserve"> </w:t>
      </w:r>
      <w:r w:rsidR="004F60DB" w:rsidRPr="00633885">
        <w:rPr>
          <w:rFonts w:ascii="David" w:hAnsi="David" w:cs="David"/>
          <w:sz w:val="22"/>
          <w:szCs w:val="22"/>
          <w:highlight w:val="yellow"/>
          <w:rtl/>
        </w:rPr>
        <w:t>זה אולי הקריטריון החשוב ביותר</w:t>
      </w:r>
      <w:r w:rsidR="005757CF" w:rsidRPr="00633885">
        <w:rPr>
          <w:rFonts w:ascii="David" w:hAnsi="David" w:cs="David"/>
          <w:sz w:val="22"/>
          <w:szCs w:val="22"/>
          <w:highlight w:val="yellow"/>
          <w:rtl/>
        </w:rPr>
        <w:t xml:space="preserve"> והטענה העיקרית שיש להתבסס עליה היא הגורם הזה</w:t>
      </w:r>
      <w:r w:rsidR="004F60DB" w:rsidRPr="00633885">
        <w:rPr>
          <w:rFonts w:ascii="David" w:hAnsi="David" w:cs="David"/>
          <w:sz w:val="22"/>
          <w:szCs w:val="22"/>
          <w:rtl/>
        </w:rPr>
        <w:t>. אם אדם קיבל רישיון לשבת במקרקעין ותו"כ הישיבה הוא השקיע במקרקעין ביהמ"ש ייטה שלא לבטל את הרישיו</w:t>
      </w:r>
      <w:r w:rsidR="004B2599" w:rsidRPr="00633885">
        <w:rPr>
          <w:rFonts w:ascii="David" w:hAnsi="David" w:cs="David"/>
          <w:sz w:val="22"/>
          <w:szCs w:val="22"/>
          <w:rtl/>
        </w:rPr>
        <w:t>ן</w:t>
      </w:r>
      <w:r w:rsidR="004F60DB" w:rsidRPr="00633885">
        <w:rPr>
          <w:rFonts w:ascii="David" w:hAnsi="David" w:cs="David"/>
          <w:sz w:val="22"/>
          <w:szCs w:val="22"/>
          <w:rtl/>
        </w:rPr>
        <w:t xml:space="preserve"> (וככל שהוא השקיע יותר כך יש יותר סיכוי) ולהיפך.</w:t>
      </w:r>
    </w:p>
    <w:p w:rsidR="006B53AF" w:rsidRPr="00633885" w:rsidRDefault="006B53AF" w:rsidP="00AF0DC9">
      <w:pPr>
        <w:pStyle w:val="NormalWeb"/>
        <w:numPr>
          <w:ilvl w:val="0"/>
          <w:numId w:val="126"/>
        </w:numPr>
        <w:bidi/>
        <w:spacing w:before="0" w:beforeAutospacing="0" w:after="0" w:afterAutospacing="0" w:line="360" w:lineRule="auto"/>
        <w:ind w:left="248" w:hanging="245"/>
        <w:jc w:val="both"/>
        <w:textAlignment w:val="top"/>
        <w:rPr>
          <w:rFonts w:ascii="David" w:hAnsi="David" w:cs="David"/>
          <w:b/>
          <w:bCs/>
          <w:sz w:val="22"/>
          <w:szCs w:val="22"/>
        </w:rPr>
      </w:pPr>
      <w:r w:rsidRPr="00633885">
        <w:rPr>
          <w:rFonts w:ascii="David" w:hAnsi="David" w:cs="David"/>
          <w:b/>
          <w:bCs/>
          <w:sz w:val="22"/>
          <w:szCs w:val="22"/>
          <w:rtl/>
        </w:rPr>
        <w:t xml:space="preserve">הציפייה הלגיטימית וההסתמכות של בעל הרישיון לפעול מהמקרקעין – </w:t>
      </w:r>
      <w:r w:rsidR="00FB39B1" w:rsidRPr="00633885">
        <w:rPr>
          <w:rFonts w:ascii="David" w:hAnsi="David" w:cs="David"/>
          <w:sz w:val="22"/>
          <w:szCs w:val="22"/>
          <w:rtl/>
        </w:rPr>
        <w:t xml:space="preserve">מידת ההסתמכות של אדם על הרישיון לפעול במקרקעין תקים ותפיל דבר. </w:t>
      </w:r>
      <w:r w:rsidR="00181649" w:rsidRPr="00633885">
        <w:rPr>
          <w:rFonts w:ascii="David" w:hAnsi="David" w:cs="David"/>
          <w:sz w:val="22"/>
          <w:szCs w:val="22"/>
          <w:rtl/>
        </w:rPr>
        <w:t xml:space="preserve">אם למשל נכרת בינינו חוזה לשנתיים </w:t>
      </w:r>
      <w:r w:rsidR="0067600F" w:rsidRPr="00633885">
        <w:rPr>
          <w:rFonts w:ascii="David" w:hAnsi="David" w:cs="David"/>
          <w:sz w:val="22"/>
          <w:szCs w:val="22"/>
          <w:u w:val="single"/>
          <w:rtl/>
        </w:rPr>
        <w:t>אבל</w:t>
      </w:r>
      <w:r w:rsidR="00181649" w:rsidRPr="00633885">
        <w:rPr>
          <w:rFonts w:ascii="David" w:hAnsi="David" w:cs="David"/>
          <w:sz w:val="22"/>
          <w:szCs w:val="22"/>
          <w:rtl/>
        </w:rPr>
        <w:t xml:space="preserve"> אני הבעתי באופן ברור שאני מקווה לפעול ליותר זמן והציפייה שלי היא יותר גבוהה, ביהמ"ש ייטה פחות לבטל הרישיון.</w:t>
      </w:r>
    </w:p>
    <w:p w:rsidR="00181649" w:rsidRPr="00633885" w:rsidRDefault="00181649" w:rsidP="00AF0DC9">
      <w:pPr>
        <w:pStyle w:val="NormalWeb"/>
        <w:numPr>
          <w:ilvl w:val="0"/>
          <w:numId w:val="127"/>
        </w:numPr>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לרוב יש מתאם בין שני הקריטריונים האלה.</w:t>
      </w:r>
    </w:p>
    <w:p w:rsidR="006B53AF" w:rsidRPr="00633885" w:rsidRDefault="006B53AF" w:rsidP="00AF0DC9">
      <w:pPr>
        <w:pStyle w:val="NormalWeb"/>
        <w:numPr>
          <w:ilvl w:val="0"/>
          <w:numId w:val="126"/>
        </w:numPr>
        <w:bidi/>
        <w:spacing w:before="0" w:beforeAutospacing="0" w:after="0" w:afterAutospacing="0" w:line="360" w:lineRule="auto"/>
        <w:ind w:left="248" w:hanging="245"/>
        <w:jc w:val="both"/>
        <w:textAlignment w:val="top"/>
        <w:rPr>
          <w:rFonts w:ascii="David" w:hAnsi="David" w:cs="David"/>
          <w:b/>
          <w:bCs/>
          <w:sz w:val="22"/>
          <w:szCs w:val="22"/>
          <w:rtl/>
        </w:rPr>
      </w:pPr>
      <w:r w:rsidRPr="00633885">
        <w:rPr>
          <w:rFonts w:ascii="David" w:hAnsi="David" w:cs="David"/>
          <w:b/>
          <w:bCs/>
          <w:sz w:val="22"/>
          <w:szCs w:val="22"/>
          <w:rtl/>
        </w:rPr>
        <w:t>משך הזמן בו מחזיק בעל הרישיון ברישיון האמור –</w:t>
      </w:r>
      <w:r w:rsidR="00D32EFD" w:rsidRPr="00633885">
        <w:rPr>
          <w:rFonts w:ascii="David" w:hAnsi="David" w:cs="David"/>
          <w:b/>
          <w:bCs/>
          <w:sz w:val="22"/>
          <w:szCs w:val="22"/>
          <w:rtl/>
        </w:rPr>
        <w:t xml:space="preserve"> </w:t>
      </w:r>
      <w:r w:rsidR="004520EE" w:rsidRPr="00633885">
        <w:rPr>
          <w:rFonts w:ascii="David" w:hAnsi="David" w:cs="David"/>
          <w:sz w:val="22"/>
          <w:szCs w:val="22"/>
          <w:rtl/>
        </w:rPr>
        <w:t>ככל שמשך זמן החזקת הרישיון גבוה יותר – כך ביהמ"ש ייטה פחות לבטל את הרישיון</w:t>
      </w:r>
      <w:r w:rsidR="00FE4F8C" w:rsidRPr="00633885">
        <w:rPr>
          <w:rFonts w:ascii="David" w:hAnsi="David" w:cs="David"/>
          <w:sz w:val="22"/>
          <w:szCs w:val="22"/>
          <w:rtl/>
        </w:rPr>
        <w:t xml:space="preserve"> ולהיפך</w:t>
      </w:r>
      <w:r w:rsidR="00937621" w:rsidRPr="00633885">
        <w:rPr>
          <w:rFonts w:ascii="David" w:hAnsi="David" w:cs="David"/>
          <w:sz w:val="22"/>
          <w:szCs w:val="22"/>
          <w:rtl/>
        </w:rPr>
        <w:t xml:space="preserve"> (כלומר הוא ייראה את הרישיון כזכות שיותר קשה לבטלה)</w:t>
      </w:r>
      <w:r w:rsidR="00FE4F8C" w:rsidRPr="00633885">
        <w:rPr>
          <w:rFonts w:ascii="David" w:hAnsi="David" w:cs="David"/>
          <w:sz w:val="22"/>
          <w:szCs w:val="22"/>
          <w:rtl/>
        </w:rPr>
        <w:t>.</w:t>
      </w:r>
    </w:p>
    <w:p w:rsidR="006B53AF" w:rsidRDefault="00C847EE" w:rsidP="00AF0DC9">
      <w:pPr>
        <w:pStyle w:val="NormalWeb"/>
        <w:numPr>
          <w:ilvl w:val="0"/>
          <w:numId w:val="126"/>
        </w:numPr>
        <w:bidi/>
        <w:spacing w:before="0" w:beforeAutospacing="0" w:after="0" w:afterAutospacing="0" w:line="360" w:lineRule="auto"/>
        <w:ind w:left="248" w:hanging="245"/>
        <w:jc w:val="both"/>
        <w:textAlignment w:val="top"/>
        <w:rPr>
          <w:rFonts w:ascii="David" w:hAnsi="David" w:cs="David"/>
          <w:b/>
          <w:bCs/>
          <w:sz w:val="22"/>
          <w:szCs w:val="22"/>
        </w:rPr>
      </w:pPr>
      <w:r>
        <w:rPr>
          <w:rFonts w:ascii="David" w:hAnsi="David" w:cs="David"/>
          <w:b/>
          <w:bCs/>
          <w:sz w:val="22"/>
          <w:szCs w:val="22"/>
          <w:rtl/>
        </w:rPr>
        <w:t>התמורה</w:t>
      </w:r>
      <w:r>
        <w:rPr>
          <w:rFonts w:ascii="David" w:hAnsi="David" w:cs="David" w:hint="cs"/>
          <w:b/>
          <w:bCs/>
          <w:sz w:val="22"/>
          <w:szCs w:val="22"/>
          <w:rtl/>
        </w:rPr>
        <w:t xml:space="preserve"> (</w:t>
      </w:r>
      <w:r w:rsidR="006B53AF" w:rsidRPr="00633885">
        <w:rPr>
          <w:rFonts w:ascii="David" w:hAnsi="David" w:cs="David"/>
          <w:b/>
          <w:bCs/>
          <w:sz w:val="22"/>
          <w:szCs w:val="22"/>
          <w:rtl/>
        </w:rPr>
        <w:t>ככל שניתנה</w:t>
      </w:r>
      <w:r>
        <w:rPr>
          <w:rFonts w:ascii="David" w:hAnsi="David" w:cs="David" w:hint="cs"/>
          <w:b/>
          <w:bCs/>
          <w:sz w:val="22"/>
          <w:szCs w:val="22"/>
          <w:rtl/>
        </w:rPr>
        <w:t>)</w:t>
      </w:r>
      <w:r w:rsidR="006B53AF" w:rsidRPr="00633885">
        <w:rPr>
          <w:rFonts w:ascii="David" w:hAnsi="David" w:cs="David"/>
          <w:b/>
          <w:bCs/>
          <w:sz w:val="22"/>
          <w:szCs w:val="22"/>
          <w:rtl/>
        </w:rPr>
        <w:t xml:space="preserve"> בגין הרישיון </w:t>
      </w:r>
      <w:r w:rsidR="00FE4F8C" w:rsidRPr="00633885">
        <w:rPr>
          <w:rFonts w:ascii="David" w:hAnsi="David" w:cs="David"/>
          <w:b/>
          <w:bCs/>
          <w:sz w:val="22"/>
          <w:szCs w:val="22"/>
          <w:rtl/>
        </w:rPr>
        <w:t>–</w:t>
      </w:r>
      <w:r w:rsidR="006B53AF" w:rsidRPr="00633885">
        <w:rPr>
          <w:rFonts w:ascii="David" w:hAnsi="David" w:cs="David"/>
          <w:b/>
          <w:bCs/>
          <w:sz w:val="22"/>
          <w:szCs w:val="22"/>
          <w:rtl/>
        </w:rPr>
        <w:t xml:space="preserve"> </w:t>
      </w:r>
      <w:r w:rsidR="00FE4F8C" w:rsidRPr="00633885">
        <w:rPr>
          <w:rFonts w:ascii="David" w:hAnsi="David" w:cs="David"/>
          <w:sz w:val="22"/>
          <w:szCs w:val="22"/>
          <w:rtl/>
        </w:rPr>
        <w:t>ככל שהתמורה שניתנה בגין הרישיון גבוהה יותר – כך ביהמ"ש ייטה פחות לבטל את הרישיון ולהיפך.</w:t>
      </w:r>
      <w:r w:rsidR="00214014" w:rsidRPr="00633885">
        <w:rPr>
          <w:rFonts w:ascii="David" w:hAnsi="David" w:cs="David"/>
          <w:sz w:val="22"/>
          <w:szCs w:val="22"/>
          <w:rtl/>
        </w:rPr>
        <w:t xml:space="preserve"> (כלומר הוא ייראה את הרישיון כזכות שיותר קשה לבטלה).</w:t>
      </w:r>
    </w:p>
    <w:p w:rsidR="00E516B6" w:rsidRPr="00633885" w:rsidRDefault="000A7E64" w:rsidP="00AF0DC9">
      <w:pPr>
        <w:pStyle w:val="NormalWeb"/>
        <w:numPr>
          <w:ilvl w:val="0"/>
          <w:numId w:val="137"/>
        </w:numPr>
        <w:bidi/>
        <w:spacing w:before="0" w:beforeAutospacing="0" w:after="0" w:afterAutospacing="0" w:line="360" w:lineRule="auto"/>
        <w:jc w:val="both"/>
        <w:textAlignment w:val="top"/>
        <w:rPr>
          <w:rFonts w:ascii="David" w:hAnsi="David" w:cs="David"/>
          <w:sz w:val="22"/>
          <w:szCs w:val="22"/>
        </w:rPr>
      </w:pPr>
      <w:r>
        <w:rPr>
          <w:rFonts w:ascii="David" w:hAnsi="David" w:cs="David" w:hint="cs"/>
          <w:sz w:val="22"/>
          <w:szCs w:val="22"/>
          <w:rtl/>
        </w:rPr>
        <w:t xml:space="preserve">ע"פ קריטריונים אלו, </w:t>
      </w:r>
      <w:r w:rsidR="00E516B6" w:rsidRPr="00633885">
        <w:rPr>
          <w:rFonts w:ascii="David" w:hAnsi="David" w:cs="David"/>
          <w:sz w:val="22"/>
          <w:szCs w:val="22"/>
          <w:rtl/>
        </w:rPr>
        <w:t>ביהמ"ש בוחן האם הרישיון הוא הדיר או לא ואת שאלת הפיצויים, אם בכלל.</w:t>
      </w:r>
    </w:p>
    <w:p w:rsidR="00863D57" w:rsidRPr="00633885" w:rsidRDefault="00654973" w:rsidP="00633885">
      <w:pPr>
        <w:pStyle w:val="NormalWeb"/>
        <w:bidi/>
        <w:spacing w:before="0" w:beforeAutospacing="0" w:after="0" w:afterAutospacing="0" w:line="360" w:lineRule="auto"/>
        <w:ind w:left="720"/>
        <w:jc w:val="both"/>
        <w:textAlignment w:val="top"/>
        <w:rPr>
          <w:rFonts w:ascii="David" w:hAnsi="David" w:cs="David"/>
          <w:sz w:val="22"/>
          <w:szCs w:val="22"/>
        </w:rPr>
      </w:pPr>
      <w:r>
        <w:rPr>
          <w:rFonts w:ascii="David" w:hAnsi="David" w:cs="David"/>
          <w:b/>
          <w:bCs/>
          <w:noProof/>
          <w:sz w:val="22"/>
          <w:szCs w:val="22"/>
          <w:u w:val="single"/>
        </w:rPr>
        <mc:AlternateContent>
          <mc:Choice Requires="wps">
            <w:drawing>
              <wp:anchor distT="0" distB="0" distL="114300" distR="114300" simplePos="0" relativeHeight="252039168" behindDoc="0" locked="0" layoutInCell="1" allowOverlap="1">
                <wp:simplePos x="0" y="0"/>
                <wp:positionH relativeFrom="column">
                  <wp:posOffset>168275</wp:posOffset>
                </wp:positionH>
                <wp:positionV relativeFrom="paragraph">
                  <wp:posOffset>74295</wp:posOffset>
                </wp:positionV>
                <wp:extent cx="5912485" cy="437515"/>
                <wp:effectExtent l="6350" t="8255" r="15240" b="20955"/>
                <wp:wrapNone/>
                <wp:docPr id="2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4375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5E5470" w:rsidRDefault="00E02BCE" w:rsidP="00444EAB">
                            <w:pPr>
                              <w:pStyle w:val="NormalWeb"/>
                              <w:bidi/>
                              <w:spacing w:before="0" w:beforeAutospacing="0" w:after="0" w:afterAutospacing="0" w:line="276" w:lineRule="auto"/>
                              <w:jc w:val="center"/>
                              <w:textAlignment w:val="top"/>
                              <w:rPr>
                                <w:rFonts w:ascii="David" w:hAnsi="David" w:cs="David"/>
                                <w:b/>
                                <w:bCs/>
                                <w:sz w:val="22"/>
                                <w:szCs w:val="22"/>
                                <w:rtl/>
                              </w:rPr>
                            </w:pPr>
                            <w:r w:rsidRPr="005E5470">
                              <w:rPr>
                                <w:rFonts w:ascii="David" w:hAnsi="David" w:cs="David"/>
                                <w:b/>
                                <w:bCs/>
                                <w:sz w:val="22"/>
                                <w:szCs w:val="22"/>
                                <w:rtl/>
                              </w:rPr>
                              <w:t>המגמה היא לא להכריז בקלות על רישיון כבלתי הדיר כי זכות בלתי הדירה עוקפת את הרציונל של</w:t>
                            </w:r>
                          </w:p>
                          <w:p w:rsidR="00E02BCE" w:rsidRPr="005E5470" w:rsidRDefault="00E02BCE" w:rsidP="00444EAB">
                            <w:pPr>
                              <w:pStyle w:val="NormalWeb"/>
                              <w:bidi/>
                              <w:spacing w:before="0" w:beforeAutospacing="0" w:after="0" w:afterAutospacing="0" w:line="276" w:lineRule="auto"/>
                              <w:jc w:val="center"/>
                              <w:textAlignment w:val="top"/>
                              <w:rPr>
                                <w:rFonts w:ascii="David" w:hAnsi="David" w:cs="David"/>
                                <w:b/>
                                <w:bCs/>
                                <w:sz w:val="22"/>
                                <w:szCs w:val="22"/>
                              </w:rPr>
                            </w:pPr>
                            <w:r w:rsidRPr="005E5470">
                              <w:rPr>
                                <w:rFonts w:ascii="David" w:hAnsi="David" w:cs="David"/>
                                <w:b/>
                                <w:bCs/>
                                <w:sz w:val="22"/>
                                <w:szCs w:val="22"/>
                                <w:rtl/>
                              </w:rPr>
                              <w:t xml:space="preserve">מוסד הרישיון במהותו. </w:t>
                            </w:r>
                            <w:r w:rsidRPr="005E5470">
                              <w:rPr>
                                <w:rFonts w:ascii="David" w:hAnsi="David" w:cs="David"/>
                                <w:b/>
                                <w:bCs/>
                                <w:sz w:val="22"/>
                                <w:szCs w:val="22"/>
                                <w:highlight w:val="yellow"/>
                                <w:rtl/>
                              </w:rPr>
                              <w:t>יש רק חמישה מקרים בהיסטוריה הישראלית שבהם הרישיון הוכרז כבלתי הדיר</w:t>
                            </w:r>
                            <w:r w:rsidRPr="005E5470">
                              <w:rPr>
                                <w:rFonts w:ascii="David" w:hAnsi="David" w:cs="David"/>
                                <w:b/>
                                <w:bCs/>
                                <w:sz w:val="22"/>
                                <w:szCs w:val="22"/>
                                <w:rtl/>
                              </w:rPr>
                              <w:t>.</w:t>
                            </w:r>
                          </w:p>
                          <w:p w:rsidR="00E02BCE" w:rsidRPr="005E5470" w:rsidRDefault="00E02BCE" w:rsidP="00444EAB">
                            <w:pPr>
                              <w:spacing w:after="0"/>
                              <w:jc w:val="center"/>
                              <w:rPr>
                                <w:rFonts w:ascii="David" w:hAnsi="David" w:cs="David"/>
                                <w:b/>
                                <w:b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8" o:spid="_x0000_s1119" type="#_x0000_t202" style="position:absolute;left:0;text-align:left;margin-left:13.25pt;margin-top:5.85pt;width:465.55pt;height:34.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" fillcolor="#d99594 [1941]" strokecolor="#d99594 [1941]" strokeweight="1pt">
                <v:fill color2="#f2dbdb [661]" angle="135" focus="50%" type="gradient"/>
                <v:shadow on="t" color="#622423 [1605]" opacity=".5" offset="1pt"/>
                <v:textbox>
                  <w:txbxContent>
                    <w:p w:rsidR="00E02BCE" w:rsidRPr="005E5470" w:rsidRDefault="00E02BCE" w:rsidP="00444EAB">
                      <w:pPr>
                        <w:pStyle w:val="NormalWeb"/>
                        <w:bidi/>
                        <w:spacing w:before="0" w:beforeAutospacing="0" w:after="0" w:afterAutospacing="0" w:line="276" w:lineRule="auto"/>
                        <w:jc w:val="center"/>
                        <w:textAlignment w:val="top"/>
                        <w:rPr>
                          <w:rFonts w:ascii="David" w:hAnsi="David" w:cs="David"/>
                          <w:b/>
                          <w:bCs/>
                          <w:sz w:val="22"/>
                          <w:szCs w:val="22"/>
                          <w:rtl/>
                        </w:rPr>
                      </w:pPr>
                      <w:r w:rsidRPr="005E5470">
                        <w:rPr>
                          <w:rFonts w:ascii="David" w:hAnsi="David" w:cs="David"/>
                          <w:b/>
                          <w:bCs/>
                          <w:sz w:val="22"/>
                          <w:szCs w:val="22"/>
                          <w:rtl/>
                        </w:rPr>
                        <w:t>המגמה היא לא להכריז בקלות על רישיון כבלתי הדיר כי זכות בלתי הדירה עוקפת את הרציונל של</w:t>
                      </w:r>
                    </w:p>
                    <w:p w:rsidR="00E02BCE" w:rsidRPr="005E5470" w:rsidRDefault="00E02BCE" w:rsidP="00444EAB">
                      <w:pPr>
                        <w:pStyle w:val="NormalWeb"/>
                        <w:bidi/>
                        <w:spacing w:before="0" w:beforeAutospacing="0" w:after="0" w:afterAutospacing="0" w:line="276" w:lineRule="auto"/>
                        <w:jc w:val="center"/>
                        <w:textAlignment w:val="top"/>
                        <w:rPr>
                          <w:rFonts w:ascii="David" w:hAnsi="David" w:cs="David"/>
                          <w:b/>
                          <w:bCs/>
                          <w:sz w:val="22"/>
                          <w:szCs w:val="22"/>
                        </w:rPr>
                      </w:pPr>
                      <w:r w:rsidRPr="005E5470">
                        <w:rPr>
                          <w:rFonts w:ascii="David" w:hAnsi="David" w:cs="David"/>
                          <w:b/>
                          <w:bCs/>
                          <w:sz w:val="22"/>
                          <w:szCs w:val="22"/>
                          <w:rtl/>
                        </w:rPr>
                        <w:t xml:space="preserve">מוסד הרישיון במהותו. </w:t>
                      </w:r>
                      <w:r w:rsidRPr="005E5470">
                        <w:rPr>
                          <w:rFonts w:ascii="David" w:hAnsi="David" w:cs="David"/>
                          <w:b/>
                          <w:bCs/>
                          <w:sz w:val="22"/>
                          <w:szCs w:val="22"/>
                          <w:highlight w:val="yellow"/>
                          <w:rtl/>
                        </w:rPr>
                        <w:t>יש רק חמישה מקרים בהיסטוריה הישראלית שבהם הרישיון הוכרז כבלתי הדיר</w:t>
                      </w:r>
                      <w:r w:rsidRPr="005E5470">
                        <w:rPr>
                          <w:rFonts w:ascii="David" w:hAnsi="David" w:cs="David"/>
                          <w:b/>
                          <w:bCs/>
                          <w:sz w:val="22"/>
                          <w:szCs w:val="22"/>
                          <w:rtl/>
                        </w:rPr>
                        <w:t>.</w:t>
                      </w:r>
                    </w:p>
                    <w:p w:rsidR="00E02BCE" w:rsidRPr="005E5470" w:rsidRDefault="00E02BCE" w:rsidP="00444EAB">
                      <w:pPr>
                        <w:spacing w:after="0"/>
                        <w:jc w:val="center"/>
                        <w:rPr>
                          <w:rFonts w:ascii="David" w:hAnsi="David" w:cs="David"/>
                          <w:b/>
                          <w:bCs/>
                          <w:sz w:val="24"/>
                          <w:szCs w:val="24"/>
                        </w:rPr>
                      </w:pPr>
                    </w:p>
                  </w:txbxContent>
                </v:textbox>
              </v:shape>
            </w:pict>
          </mc:Fallback>
        </mc:AlternateContent>
      </w:r>
    </w:p>
    <w:p w:rsidR="00FE4F8C" w:rsidRPr="00633885" w:rsidRDefault="00FE4F8C" w:rsidP="00633885">
      <w:pPr>
        <w:pStyle w:val="NormalWeb"/>
        <w:bidi/>
        <w:spacing w:before="0" w:beforeAutospacing="0" w:after="0" w:afterAutospacing="0" w:line="360" w:lineRule="auto"/>
        <w:jc w:val="both"/>
        <w:textAlignment w:val="top"/>
        <w:rPr>
          <w:rFonts w:ascii="David" w:hAnsi="David" w:cs="David"/>
          <w:b/>
          <w:bCs/>
          <w:sz w:val="22"/>
          <w:szCs w:val="22"/>
          <w:rtl/>
        </w:rPr>
      </w:pPr>
    </w:p>
    <w:p w:rsidR="00863D57" w:rsidRPr="00633885" w:rsidRDefault="00863D57" w:rsidP="00633885">
      <w:pPr>
        <w:pStyle w:val="NormalWeb"/>
        <w:bidi/>
        <w:spacing w:before="0" w:beforeAutospacing="0" w:after="0" w:afterAutospacing="0" w:line="360" w:lineRule="auto"/>
        <w:jc w:val="both"/>
        <w:textAlignment w:val="top"/>
        <w:rPr>
          <w:rFonts w:ascii="David" w:hAnsi="David" w:cs="David"/>
          <w:b/>
          <w:bCs/>
          <w:sz w:val="22"/>
          <w:szCs w:val="22"/>
          <w:u w:val="single"/>
          <w:rtl/>
        </w:rPr>
      </w:pPr>
    </w:p>
    <w:p w:rsidR="000A7E64" w:rsidRDefault="000A7E64" w:rsidP="005E5470">
      <w:pPr>
        <w:pStyle w:val="NormalWeb"/>
        <w:bidi/>
        <w:spacing w:before="0" w:beforeAutospacing="0" w:after="0" w:afterAutospacing="0" w:line="360" w:lineRule="auto"/>
        <w:jc w:val="both"/>
        <w:textAlignment w:val="top"/>
        <w:rPr>
          <w:rFonts w:ascii="David" w:hAnsi="David" w:cs="David"/>
          <w:b/>
          <w:bCs/>
          <w:sz w:val="22"/>
          <w:szCs w:val="22"/>
          <w:u w:val="single"/>
          <w:rtl/>
        </w:rPr>
      </w:pPr>
    </w:p>
    <w:p w:rsidR="0053537A" w:rsidRPr="00633885" w:rsidRDefault="0053537A" w:rsidP="000A7E64">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b/>
          <w:bCs/>
          <w:sz w:val="22"/>
          <w:szCs w:val="22"/>
          <w:u w:val="single"/>
          <w:rtl/>
        </w:rPr>
        <w:t>יחד עם האמור לעיל – הדבר אפשרי</w:t>
      </w:r>
      <w:r w:rsidR="000A7E64">
        <w:rPr>
          <w:rFonts w:ascii="David" w:hAnsi="David" w:cs="David" w:hint="cs"/>
          <w:b/>
          <w:bCs/>
          <w:sz w:val="22"/>
          <w:szCs w:val="22"/>
          <w:u w:val="single"/>
          <w:rtl/>
        </w:rPr>
        <w:t xml:space="preserve"> (הכרה ברישיון כבלתי הדיר)</w:t>
      </w:r>
      <w:r w:rsidRPr="00633885">
        <w:rPr>
          <w:rFonts w:ascii="David" w:hAnsi="David" w:cs="David"/>
          <w:b/>
          <w:bCs/>
          <w:sz w:val="22"/>
          <w:szCs w:val="22"/>
          <w:u w:val="single"/>
          <w:rtl/>
        </w:rPr>
        <w:t>:</w:t>
      </w:r>
      <w:r w:rsidR="00D32EFD" w:rsidRPr="00633885">
        <w:rPr>
          <w:rFonts w:ascii="David" w:hAnsi="David" w:cs="David"/>
          <w:b/>
          <w:bCs/>
          <w:sz w:val="22"/>
          <w:szCs w:val="22"/>
          <w:rtl/>
        </w:rPr>
        <w:t xml:space="preserve"> </w:t>
      </w:r>
      <w:r w:rsidRPr="00633885">
        <w:rPr>
          <w:rFonts w:ascii="David" w:hAnsi="David" w:cs="David"/>
          <w:sz w:val="22"/>
          <w:szCs w:val="22"/>
          <w:highlight w:val="green"/>
          <w:rtl/>
        </w:rPr>
        <w:t>82</w:t>
      </w:r>
      <w:r w:rsidRPr="00633885">
        <w:rPr>
          <w:rFonts w:ascii="David" w:hAnsi="David" w:cs="David"/>
          <w:sz w:val="22"/>
          <w:szCs w:val="22"/>
          <w:highlight w:val="green"/>
        </w:rPr>
        <w:t>496/</w:t>
      </w:r>
      <w:r w:rsidRPr="00633885">
        <w:rPr>
          <w:rFonts w:ascii="David" w:hAnsi="David" w:cs="David"/>
          <w:sz w:val="22"/>
          <w:szCs w:val="22"/>
          <w:highlight w:val="green"/>
          <w:rtl/>
        </w:rPr>
        <w:t xml:space="preserve"> יצחק רוזן נ' יגאל סלונים</w:t>
      </w:r>
      <w:r w:rsidR="00AB60DC" w:rsidRPr="00633885">
        <w:rPr>
          <w:rFonts w:ascii="David" w:hAnsi="David" w:cs="David"/>
          <w:sz w:val="22"/>
          <w:szCs w:val="22"/>
          <w:rtl/>
        </w:rPr>
        <w:t xml:space="preserve"> (לא בסילבוס)</w:t>
      </w:r>
      <w:r w:rsidRPr="00633885">
        <w:rPr>
          <w:rFonts w:ascii="David" w:hAnsi="David" w:cs="David"/>
          <w:sz w:val="22"/>
          <w:szCs w:val="22"/>
          <w:rtl/>
        </w:rPr>
        <w:t xml:space="preserve">: </w:t>
      </w:r>
    </w:p>
    <w:p w:rsidR="0053537A" w:rsidRPr="005E5470" w:rsidRDefault="001076AC" w:rsidP="000A7E64">
      <w:pPr>
        <w:pStyle w:val="NormalWeb"/>
        <w:bidi/>
        <w:spacing w:before="0" w:beforeAutospacing="0" w:after="0" w:afterAutospacing="0" w:line="360" w:lineRule="auto"/>
        <w:ind w:left="815" w:right="1276"/>
        <w:jc w:val="both"/>
        <w:textAlignment w:val="top"/>
        <w:rPr>
          <w:rFonts w:ascii="David" w:hAnsi="David" w:cs="David"/>
          <w:color w:val="FF0000"/>
          <w:sz w:val="22"/>
          <w:szCs w:val="22"/>
          <w:rtl/>
        </w:rPr>
      </w:pPr>
      <w:r w:rsidRPr="005E5470">
        <w:rPr>
          <w:rFonts w:ascii="David" w:hAnsi="David" w:cs="David"/>
          <w:color w:val="FF0000"/>
          <w:sz w:val="22"/>
          <w:szCs w:val="22"/>
          <w:rtl/>
        </w:rPr>
        <w:t xml:space="preserve">"המסקנה, לפיה דורש הצדק את קיום החוזה, צריכה להתבסס על </w:t>
      </w:r>
      <w:r w:rsidRPr="005E5470">
        <w:rPr>
          <w:rFonts w:ascii="David" w:hAnsi="David" w:cs="David"/>
          <w:b/>
          <w:bCs/>
          <w:color w:val="FF0000"/>
          <w:sz w:val="22"/>
          <w:szCs w:val="22"/>
          <w:rtl/>
        </w:rPr>
        <w:t>נסיבותיו של כל ענ</w:t>
      </w:r>
      <w:r w:rsidR="00E673AB" w:rsidRPr="005E5470">
        <w:rPr>
          <w:rFonts w:ascii="David" w:hAnsi="David" w:cs="David"/>
          <w:b/>
          <w:bCs/>
          <w:color w:val="FF0000"/>
          <w:sz w:val="22"/>
          <w:szCs w:val="22"/>
          <w:rtl/>
        </w:rPr>
        <w:t>י</w:t>
      </w:r>
      <w:r w:rsidRPr="005E5470">
        <w:rPr>
          <w:rFonts w:ascii="David" w:hAnsi="David" w:cs="David"/>
          <w:b/>
          <w:bCs/>
          <w:color w:val="FF0000"/>
          <w:sz w:val="22"/>
          <w:szCs w:val="22"/>
          <w:rtl/>
        </w:rPr>
        <w:t>ין וענ</w:t>
      </w:r>
      <w:r w:rsidR="00E673AB" w:rsidRPr="005E5470">
        <w:rPr>
          <w:rFonts w:ascii="David" w:hAnsi="David" w:cs="David"/>
          <w:b/>
          <w:bCs/>
          <w:color w:val="FF0000"/>
          <w:sz w:val="22"/>
          <w:szCs w:val="22"/>
          <w:rtl/>
        </w:rPr>
        <w:t>י</w:t>
      </w:r>
      <w:r w:rsidRPr="005E5470">
        <w:rPr>
          <w:rFonts w:ascii="David" w:hAnsi="David" w:cs="David"/>
          <w:b/>
          <w:bCs/>
          <w:color w:val="FF0000"/>
          <w:sz w:val="22"/>
          <w:szCs w:val="22"/>
          <w:rtl/>
        </w:rPr>
        <w:t>ין</w:t>
      </w:r>
      <w:r w:rsidRPr="005E5470">
        <w:rPr>
          <w:rFonts w:ascii="David" w:hAnsi="David" w:cs="David"/>
          <w:color w:val="FF0000"/>
          <w:sz w:val="22"/>
          <w:szCs w:val="22"/>
          <w:rtl/>
        </w:rPr>
        <w:t xml:space="preserve">, ועל-כן יש לבדוק את העובדות כדי ללמוד ולהסיק מהן, אם אכן זו המסקנה המתבקשת. </w:t>
      </w:r>
      <w:r w:rsidRPr="005E5470">
        <w:rPr>
          <w:rFonts w:ascii="David" w:hAnsi="David" w:cs="David"/>
          <w:b/>
          <w:bCs/>
          <w:color w:val="FF0000"/>
          <w:sz w:val="22"/>
          <w:szCs w:val="22"/>
          <w:highlight w:val="yellow"/>
          <w:rtl/>
        </w:rPr>
        <w:t>לא בכל מקרה</w:t>
      </w:r>
      <w:r w:rsidRPr="005E5470">
        <w:rPr>
          <w:rFonts w:ascii="David" w:hAnsi="David" w:cs="David"/>
          <w:b/>
          <w:bCs/>
          <w:color w:val="FF0000"/>
          <w:sz w:val="22"/>
          <w:szCs w:val="22"/>
          <w:rtl/>
        </w:rPr>
        <w:t>, בו ניתן רישיון ובעל הנכס מבקש לבטלו, דורש הצדק את המשך קיומו של הרישיון, ויש מקרים בהם ניתן, למשל, להסתפק בתשלום פיצויים, כפי שיש גם מקרים, בהם אין הצדק דורש אפילו את תשלומם של פיצויים כלשהם</w:t>
      </w:r>
      <w:r w:rsidRPr="005E5470">
        <w:rPr>
          <w:rFonts w:ascii="David" w:hAnsi="David" w:cs="David"/>
          <w:color w:val="FF0000"/>
          <w:sz w:val="22"/>
          <w:szCs w:val="22"/>
          <w:rtl/>
        </w:rPr>
        <w:t>"</w:t>
      </w:r>
      <w:r w:rsidR="00214014" w:rsidRPr="005E5470">
        <w:rPr>
          <w:rFonts w:ascii="David" w:hAnsi="David" w:cs="David"/>
          <w:color w:val="FF0000"/>
          <w:sz w:val="22"/>
          <w:szCs w:val="22"/>
          <w:rtl/>
        </w:rPr>
        <w:t>.</w:t>
      </w:r>
      <w:r w:rsidRPr="005E5470">
        <w:rPr>
          <w:rFonts w:ascii="David" w:hAnsi="David" w:cs="David"/>
          <w:color w:val="FF0000"/>
          <w:sz w:val="22"/>
          <w:szCs w:val="22"/>
          <w:rtl/>
        </w:rPr>
        <w:t xml:space="preserve"> (הש' שמגר).</w:t>
      </w:r>
    </w:p>
    <w:p w:rsidR="0053537A" w:rsidRPr="00633885" w:rsidRDefault="0053537A" w:rsidP="00633885">
      <w:pPr>
        <w:pStyle w:val="NormalWeb"/>
        <w:bidi/>
        <w:spacing w:before="0" w:beforeAutospacing="0" w:after="0" w:afterAutospacing="0" w:line="360" w:lineRule="auto"/>
        <w:jc w:val="both"/>
        <w:textAlignment w:val="top"/>
        <w:rPr>
          <w:rFonts w:ascii="David" w:hAnsi="David" w:cs="David"/>
          <w:sz w:val="22"/>
          <w:szCs w:val="22"/>
          <w:rtl/>
        </w:rPr>
      </w:pPr>
      <w:r w:rsidRPr="00633885">
        <w:rPr>
          <w:rFonts w:ascii="David" w:hAnsi="David" w:cs="David"/>
          <w:sz w:val="22"/>
          <w:szCs w:val="22"/>
          <w:rtl/>
        </w:rPr>
        <w:t xml:space="preserve">כלומר, שמגר אומר שיש להירגע עם הטענות המהירות לרישיון בלתי הדיר. יש מקומות שבהם </w:t>
      </w:r>
      <w:r w:rsidR="00676540" w:rsidRPr="00633885">
        <w:rPr>
          <w:rFonts w:ascii="David" w:hAnsi="David" w:cs="David"/>
          <w:sz w:val="22"/>
          <w:szCs w:val="22"/>
          <w:u w:val="single"/>
          <w:rtl/>
        </w:rPr>
        <w:t>למרות</w:t>
      </w:r>
      <w:r w:rsidRPr="00633885">
        <w:rPr>
          <w:rFonts w:ascii="David" w:hAnsi="David" w:cs="David"/>
          <w:sz w:val="22"/>
          <w:szCs w:val="22"/>
          <w:rtl/>
        </w:rPr>
        <w:t xml:space="preserve"> הפרה של חוזה כתוב ה</w:t>
      </w:r>
      <w:r w:rsidR="00852ABE" w:rsidRPr="00633885">
        <w:rPr>
          <w:rFonts w:ascii="David" w:hAnsi="David" w:cs="David"/>
          <w:sz w:val="22"/>
          <w:szCs w:val="22"/>
          <w:rtl/>
        </w:rPr>
        <w:t>רישיון</w:t>
      </w:r>
      <w:r w:rsidRPr="00633885">
        <w:rPr>
          <w:rFonts w:ascii="David" w:hAnsi="David" w:cs="David"/>
          <w:sz w:val="22"/>
          <w:szCs w:val="22"/>
          <w:rtl/>
        </w:rPr>
        <w:t xml:space="preserve"> ניתן לביטול ולכן גם רישיון יהיה נתון לביטול וישולמו פיצויים בעבור הפיצוי</w:t>
      </w:r>
      <w:r w:rsidR="00852ABE" w:rsidRPr="00633885">
        <w:rPr>
          <w:rFonts w:ascii="David" w:hAnsi="David" w:cs="David"/>
          <w:sz w:val="22"/>
          <w:szCs w:val="22"/>
          <w:rtl/>
        </w:rPr>
        <w:t>,</w:t>
      </w:r>
      <w:r w:rsidRPr="00633885">
        <w:rPr>
          <w:rFonts w:ascii="David" w:hAnsi="David" w:cs="David"/>
          <w:sz w:val="22"/>
          <w:szCs w:val="22"/>
          <w:rtl/>
        </w:rPr>
        <w:t xml:space="preserve"> ויש אפילו מקרים שבהם ביטול הרישיון </w:t>
      </w:r>
      <w:r w:rsidRPr="00633885">
        <w:rPr>
          <w:rFonts w:ascii="David" w:hAnsi="David" w:cs="David"/>
          <w:sz w:val="22"/>
          <w:szCs w:val="22"/>
          <w:rtl/>
        </w:rPr>
        <w:lastRenderedPageBreak/>
        <w:t>לא יחייב בתשלום פיצויים בכלל.</w:t>
      </w:r>
      <w:r w:rsidR="00AB60DC" w:rsidRPr="00633885">
        <w:rPr>
          <w:rFonts w:ascii="David" w:hAnsi="David" w:cs="David"/>
          <w:sz w:val="22"/>
          <w:szCs w:val="22"/>
          <w:rtl/>
        </w:rPr>
        <w:t xml:space="preserve"> לכן, </w:t>
      </w:r>
      <w:r w:rsidR="00AB60DC" w:rsidRPr="00633885">
        <w:rPr>
          <w:rFonts w:ascii="David" w:hAnsi="David" w:cs="David"/>
          <w:sz w:val="22"/>
          <w:szCs w:val="22"/>
          <w:highlight w:val="yellow"/>
          <w:rtl/>
        </w:rPr>
        <w:t>רישיון הוא זכות שברירית</w:t>
      </w:r>
      <w:r w:rsidR="00AB60DC" w:rsidRPr="00633885">
        <w:rPr>
          <w:rFonts w:ascii="David" w:hAnsi="David" w:cs="David"/>
          <w:sz w:val="22"/>
          <w:szCs w:val="22"/>
          <w:rtl/>
        </w:rPr>
        <w:t xml:space="preserve"> כי הוא נרכש בקלות יחסית ולכן הוא גם עולה כטענה משפטית חלופית השכם והערב בכל </w:t>
      </w:r>
      <w:r w:rsidR="00AD313C" w:rsidRPr="00633885">
        <w:rPr>
          <w:rFonts w:ascii="David" w:hAnsi="David" w:cs="David"/>
          <w:sz w:val="22"/>
          <w:szCs w:val="22"/>
          <w:rtl/>
        </w:rPr>
        <w:t>סוגיה</w:t>
      </w:r>
      <w:r w:rsidR="00AB60DC" w:rsidRPr="00633885">
        <w:rPr>
          <w:rFonts w:ascii="David" w:hAnsi="David" w:cs="David"/>
          <w:sz w:val="22"/>
          <w:szCs w:val="22"/>
          <w:rtl/>
        </w:rPr>
        <w:t xml:space="preserve"> קניינית וכטענה חליפית.</w:t>
      </w:r>
      <w:r w:rsidR="0052705C" w:rsidRPr="00633885">
        <w:rPr>
          <w:rFonts w:ascii="David" w:hAnsi="David" w:cs="David"/>
          <w:sz w:val="22"/>
          <w:szCs w:val="22"/>
          <w:rtl/>
        </w:rPr>
        <w:t xml:space="preserve"> </w:t>
      </w:r>
      <w:r w:rsidR="0052705C" w:rsidRPr="00633885">
        <w:rPr>
          <w:rFonts w:ascii="David" w:hAnsi="David" w:cs="David"/>
          <w:b/>
          <w:bCs/>
          <w:sz w:val="22"/>
          <w:szCs w:val="22"/>
          <w:rtl/>
        </w:rPr>
        <w:t xml:space="preserve">התוצאה הכמעט תמידית ברישיון היא שהרישיון </w:t>
      </w:r>
      <w:r w:rsidR="00852ABE" w:rsidRPr="00633885">
        <w:rPr>
          <w:rFonts w:ascii="David" w:hAnsi="David" w:cs="David"/>
          <w:b/>
          <w:bCs/>
          <w:sz w:val="22"/>
          <w:szCs w:val="22"/>
          <w:rtl/>
        </w:rPr>
        <w:t xml:space="preserve">הוא </w:t>
      </w:r>
      <w:r w:rsidR="0052705C" w:rsidRPr="00633885">
        <w:rPr>
          <w:rFonts w:ascii="David" w:hAnsi="David" w:cs="David"/>
          <w:b/>
          <w:bCs/>
          <w:sz w:val="22"/>
          <w:szCs w:val="22"/>
          <w:rtl/>
        </w:rPr>
        <w:t>הדיר וניתן לביטול</w:t>
      </w:r>
      <w:r w:rsidR="0052705C" w:rsidRPr="00633885">
        <w:rPr>
          <w:rFonts w:ascii="David" w:hAnsi="David" w:cs="David"/>
          <w:sz w:val="22"/>
          <w:szCs w:val="22"/>
          <w:rtl/>
        </w:rPr>
        <w:t>.</w:t>
      </w:r>
    </w:p>
    <w:p w:rsidR="00AB60DC" w:rsidRPr="00633885" w:rsidRDefault="00AB60DC" w:rsidP="00AF0DC9">
      <w:pPr>
        <w:pStyle w:val="NormalWeb"/>
        <w:numPr>
          <w:ilvl w:val="0"/>
          <w:numId w:val="296"/>
        </w:numPr>
        <w:bidi/>
        <w:spacing w:before="0" w:beforeAutospacing="0" w:after="0" w:afterAutospacing="0" w:line="360" w:lineRule="auto"/>
        <w:jc w:val="both"/>
        <w:textAlignment w:val="top"/>
        <w:rPr>
          <w:rFonts w:ascii="David" w:hAnsi="David" w:cs="David"/>
          <w:b/>
          <w:bCs/>
          <w:color w:val="FFFFFF" w:themeColor="background1"/>
          <w:sz w:val="22"/>
          <w:szCs w:val="22"/>
          <w:rtl/>
        </w:rPr>
      </w:pPr>
      <w:r w:rsidRPr="005E5470">
        <w:rPr>
          <w:rFonts w:ascii="David" w:hAnsi="David" w:cs="David"/>
          <w:b/>
          <w:bCs/>
          <w:sz w:val="22"/>
          <w:szCs w:val="22"/>
          <w:highlight w:val="yellow"/>
          <w:rtl/>
        </w:rPr>
        <w:t>לפיכך לפי שמגר - גם רישיון בלתי הדיר ניתן לביטול ולעיתים אף ללא תשלום פיצויים</w:t>
      </w:r>
      <w:r w:rsidR="00F70699" w:rsidRPr="005E5470">
        <w:rPr>
          <w:rFonts w:ascii="David" w:hAnsi="David" w:cs="David"/>
          <w:b/>
          <w:bCs/>
          <w:sz w:val="22"/>
          <w:szCs w:val="22"/>
          <w:highlight w:val="yellow"/>
          <w:rtl/>
        </w:rPr>
        <w:t>!</w:t>
      </w:r>
    </w:p>
    <w:p w:rsidR="00300A0F" w:rsidRPr="00633885" w:rsidRDefault="00300A0F" w:rsidP="00633885">
      <w:pPr>
        <w:pStyle w:val="NormalWeb"/>
        <w:bidi/>
        <w:spacing w:before="0" w:beforeAutospacing="0" w:after="0" w:afterAutospacing="0" w:line="360" w:lineRule="auto"/>
        <w:jc w:val="both"/>
        <w:textAlignment w:val="top"/>
        <w:rPr>
          <w:rFonts w:ascii="David" w:hAnsi="David" w:cs="David"/>
          <w:sz w:val="22"/>
          <w:szCs w:val="22"/>
          <w:rtl/>
        </w:rPr>
      </w:pPr>
    </w:p>
    <w:p w:rsidR="009A40A0" w:rsidRPr="00633885" w:rsidRDefault="0057128C" w:rsidP="000A7E64">
      <w:pPr>
        <w:pStyle w:val="aff2"/>
        <w:spacing w:after="0" w:line="360" w:lineRule="auto"/>
        <w:rPr>
          <w:rFonts w:ascii="David" w:hAnsi="David"/>
          <w:sz w:val="22"/>
          <w:szCs w:val="22"/>
          <w:rtl/>
        </w:rPr>
      </w:pPr>
      <w:r w:rsidRPr="00633885">
        <w:rPr>
          <w:rFonts w:ascii="David" w:hAnsi="David"/>
          <w:b/>
          <w:bCs/>
          <w:sz w:val="22"/>
          <w:szCs w:val="22"/>
          <w:rtl/>
        </w:rPr>
        <w:t>מה ההבדל בין רישיון ל</w:t>
      </w:r>
      <w:r w:rsidR="009B52DB" w:rsidRPr="00633885">
        <w:rPr>
          <w:rFonts w:ascii="David" w:hAnsi="David"/>
          <w:b/>
          <w:bCs/>
          <w:sz w:val="22"/>
          <w:szCs w:val="22"/>
          <w:rtl/>
        </w:rPr>
        <w:t xml:space="preserve">בין </w:t>
      </w:r>
      <w:r w:rsidRPr="00633885">
        <w:rPr>
          <w:rFonts w:ascii="David" w:hAnsi="David"/>
          <w:b/>
          <w:bCs/>
          <w:sz w:val="22"/>
          <w:szCs w:val="22"/>
          <w:rtl/>
        </w:rPr>
        <w:t>זיקת הנאה</w:t>
      </w:r>
      <w:r w:rsidRPr="00633885">
        <w:rPr>
          <w:rFonts w:ascii="David" w:hAnsi="David"/>
          <w:sz w:val="22"/>
          <w:szCs w:val="22"/>
          <w:rtl/>
        </w:rPr>
        <w:t xml:space="preserve">? זיקת הנאה היא זכות קניינית </w:t>
      </w:r>
      <w:r w:rsidR="009A40A0" w:rsidRPr="00633885">
        <w:rPr>
          <w:rFonts w:ascii="David" w:hAnsi="David"/>
          <w:sz w:val="22"/>
          <w:szCs w:val="22"/>
          <w:rtl/>
        </w:rPr>
        <w:t>(</w:t>
      </w:r>
      <w:r w:rsidRPr="00633885">
        <w:rPr>
          <w:rFonts w:ascii="David" w:hAnsi="David"/>
          <w:sz w:val="22"/>
          <w:szCs w:val="22"/>
          <w:rtl/>
        </w:rPr>
        <w:t>על כל המשמעויות</w:t>
      </w:r>
      <w:r w:rsidR="009A40A0" w:rsidRPr="00633885">
        <w:rPr>
          <w:rFonts w:ascii="David" w:hAnsi="David"/>
          <w:sz w:val="22"/>
          <w:szCs w:val="22"/>
          <w:rtl/>
        </w:rPr>
        <w:t>)</w:t>
      </w:r>
      <w:r w:rsidR="00D042F1" w:rsidRPr="00633885">
        <w:rPr>
          <w:rFonts w:ascii="David" w:hAnsi="David"/>
          <w:sz w:val="22"/>
          <w:szCs w:val="22"/>
          <w:rtl/>
        </w:rPr>
        <w:t xml:space="preserve"> ורישיון הוא זכות </w:t>
      </w:r>
      <w:r w:rsidR="000A7E64">
        <w:rPr>
          <w:rFonts w:ascii="David" w:hAnsi="David" w:hint="cs"/>
          <w:sz w:val="22"/>
          <w:szCs w:val="22"/>
          <w:rtl/>
        </w:rPr>
        <w:t>אישית/חוזית</w:t>
      </w:r>
      <w:r w:rsidR="00D042F1" w:rsidRPr="00633885">
        <w:rPr>
          <w:rFonts w:ascii="David" w:hAnsi="David"/>
          <w:sz w:val="22"/>
          <w:szCs w:val="22"/>
          <w:rtl/>
        </w:rPr>
        <w:t>.</w:t>
      </w:r>
    </w:p>
    <w:p w:rsidR="0057128C" w:rsidRPr="00633885" w:rsidRDefault="009A40A0" w:rsidP="000A7E64">
      <w:pPr>
        <w:pStyle w:val="aff2"/>
        <w:spacing w:after="0" w:line="360" w:lineRule="auto"/>
        <w:rPr>
          <w:rFonts w:ascii="David" w:hAnsi="David"/>
          <w:sz w:val="22"/>
          <w:szCs w:val="22"/>
          <w:rtl/>
        </w:rPr>
      </w:pPr>
      <w:r w:rsidRPr="00633885">
        <w:rPr>
          <w:rFonts w:ascii="David" w:hAnsi="David"/>
          <w:sz w:val="22"/>
          <w:szCs w:val="22"/>
          <w:rtl/>
        </w:rPr>
        <w:t>ב</w:t>
      </w:r>
      <w:r w:rsidR="0057128C" w:rsidRPr="00633885">
        <w:rPr>
          <w:rFonts w:ascii="David" w:hAnsi="David"/>
          <w:sz w:val="22"/>
          <w:szCs w:val="22"/>
          <w:rtl/>
        </w:rPr>
        <w:t>נוסף</w:t>
      </w:r>
      <w:r w:rsidRPr="00633885">
        <w:rPr>
          <w:rFonts w:ascii="David" w:hAnsi="David"/>
          <w:sz w:val="22"/>
          <w:szCs w:val="22"/>
          <w:rtl/>
        </w:rPr>
        <w:t>,</w:t>
      </w:r>
      <w:r w:rsidR="0057128C" w:rsidRPr="00633885">
        <w:rPr>
          <w:rFonts w:ascii="David" w:hAnsi="David"/>
          <w:sz w:val="22"/>
          <w:szCs w:val="22"/>
          <w:rtl/>
        </w:rPr>
        <w:t xml:space="preserve"> </w:t>
      </w:r>
      <w:r w:rsidR="000A7E64">
        <w:rPr>
          <w:rFonts w:ascii="David" w:hAnsi="David" w:hint="cs"/>
          <w:sz w:val="22"/>
          <w:szCs w:val="22"/>
          <w:rtl/>
        </w:rPr>
        <w:t>לפי החוק לא ניתן לטעון ל</w:t>
      </w:r>
      <w:r w:rsidR="0057128C" w:rsidRPr="00633885">
        <w:rPr>
          <w:rFonts w:ascii="David" w:hAnsi="David"/>
          <w:sz w:val="22"/>
          <w:szCs w:val="22"/>
          <w:rtl/>
        </w:rPr>
        <w:t>זיקת הנאה על חזקה במקרקעין</w:t>
      </w:r>
      <w:r w:rsidR="000A7E64">
        <w:rPr>
          <w:rFonts w:ascii="David" w:hAnsi="David" w:hint="cs"/>
          <w:sz w:val="22"/>
          <w:szCs w:val="22"/>
          <w:rtl/>
        </w:rPr>
        <w:t xml:space="preserve"> אלא רק על שימוש ספציפי במקרקעין</w:t>
      </w:r>
      <w:r w:rsidR="0057128C" w:rsidRPr="00633885">
        <w:rPr>
          <w:rFonts w:ascii="David" w:hAnsi="David"/>
          <w:sz w:val="22"/>
          <w:szCs w:val="22"/>
          <w:rtl/>
        </w:rPr>
        <w:t xml:space="preserve"> (</w:t>
      </w:r>
      <w:r w:rsidRPr="00633885">
        <w:rPr>
          <w:rFonts w:ascii="David" w:hAnsi="David"/>
          <w:sz w:val="22"/>
          <w:szCs w:val="22"/>
          <w:rtl/>
        </w:rPr>
        <w:t>=</w:t>
      </w:r>
      <w:r w:rsidR="0057128C" w:rsidRPr="00633885">
        <w:rPr>
          <w:rFonts w:ascii="David" w:hAnsi="David"/>
          <w:sz w:val="22"/>
          <w:szCs w:val="22"/>
          <w:rtl/>
        </w:rPr>
        <w:t>אדם שיושב במקרקעין לא יכול לטעון שהישיבה שלו היא מכוח זיקת הנאה</w:t>
      </w:r>
      <w:r w:rsidR="00A5586C" w:rsidRPr="00633885">
        <w:rPr>
          <w:rFonts w:ascii="David" w:hAnsi="David"/>
          <w:sz w:val="22"/>
          <w:szCs w:val="22"/>
          <w:rtl/>
        </w:rPr>
        <w:t>).</w:t>
      </w:r>
      <w:r w:rsidR="0057128C" w:rsidRPr="00633885">
        <w:rPr>
          <w:rFonts w:ascii="David" w:hAnsi="David"/>
          <w:sz w:val="22"/>
          <w:szCs w:val="22"/>
          <w:rtl/>
        </w:rPr>
        <w:t xml:space="preserve"> </w:t>
      </w:r>
      <w:r w:rsidR="0057128C" w:rsidRPr="00633885">
        <w:rPr>
          <w:rFonts w:ascii="David" w:hAnsi="David"/>
          <w:sz w:val="22"/>
          <w:szCs w:val="22"/>
          <w:u w:val="single"/>
          <w:rtl/>
        </w:rPr>
        <w:t>סיפור גבעת עמל</w:t>
      </w:r>
      <w:r w:rsidR="00A5586C" w:rsidRPr="00633885">
        <w:rPr>
          <w:rFonts w:ascii="David" w:hAnsi="David"/>
          <w:sz w:val="22"/>
          <w:szCs w:val="22"/>
          <w:u w:val="single"/>
          <w:rtl/>
        </w:rPr>
        <w:t xml:space="preserve"> נכון לפה</w:t>
      </w:r>
      <w:r w:rsidR="0057128C" w:rsidRPr="00633885">
        <w:rPr>
          <w:rFonts w:ascii="David" w:hAnsi="David"/>
          <w:sz w:val="22"/>
          <w:szCs w:val="22"/>
          <w:rtl/>
        </w:rPr>
        <w:t xml:space="preserve"> – עוה"ד של הזוג המבוגר שישב שם </w:t>
      </w:r>
      <w:r w:rsidR="000A7E64">
        <w:rPr>
          <w:rFonts w:ascii="David" w:hAnsi="David" w:hint="cs"/>
          <w:sz w:val="22"/>
          <w:szCs w:val="22"/>
          <w:rtl/>
        </w:rPr>
        <w:t xml:space="preserve">60 שנה </w:t>
      </w:r>
      <w:r w:rsidR="0057128C" w:rsidRPr="00633885">
        <w:rPr>
          <w:rFonts w:ascii="David" w:hAnsi="David"/>
          <w:sz w:val="22"/>
          <w:szCs w:val="22"/>
          <w:rtl/>
        </w:rPr>
        <w:t>כתב שיש לאותו זוג זיקת הנאה במקרקעין מכוח שנים של ישיבה והשופט א</w:t>
      </w:r>
      <w:r w:rsidR="000A7E64">
        <w:rPr>
          <w:rFonts w:ascii="David" w:hAnsi="David"/>
          <w:sz w:val="22"/>
          <w:szCs w:val="22"/>
          <w:rtl/>
        </w:rPr>
        <w:t>מר לו שימחק את הטענה מכתב ה</w:t>
      </w:r>
      <w:r w:rsidR="000A7E64">
        <w:rPr>
          <w:rFonts w:ascii="David" w:hAnsi="David" w:hint="cs"/>
          <w:sz w:val="22"/>
          <w:szCs w:val="22"/>
          <w:rtl/>
        </w:rPr>
        <w:t>הגנה כי הטענה הזו לא אפשרית ע"פ החוק</w:t>
      </w:r>
      <w:r w:rsidR="0057128C" w:rsidRPr="00633885">
        <w:rPr>
          <w:rFonts w:ascii="David" w:hAnsi="David"/>
          <w:sz w:val="22"/>
          <w:szCs w:val="22"/>
          <w:rtl/>
        </w:rPr>
        <w:t>.</w:t>
      </w:r>
    </w:p>
    <w:p w:rsidR="00560017" w:rsidRDefault="00560017" w:rsidP="00633885">
      <w:pPr>
        <w:pStyle w:val="aff2"/>
        <w:spacing w:after="0" w:line="360" w:lineRule="auto"/>
        <w:rPr>
          <w:rFonts w:ascii="David" w:hAnsi="David"/>
          <w:b/>
          <w:bCs/>
          <w:sz w:val="22"/>
          <w:szCs w:val="22"/>
          <w:u w:val="single"/>
          <w:rtl/>
        </w:rPr>
      </w:pPr>
    </w:p>
    <w:p w:rsidR="000A7E64" w:rsidRPr="000A7E64" w:rsidRDefault="000A7E64" w:rsidP="00AF0DC9">
      <w:pPr>
        <w:pStyle w:val="aff2"/>
        <w:numPr>
          <w:ilvl w:val="0"/>
          <w:numId w:val="297"/>
        </w:numPr>
        <w:spacing w:after="0" w:line="360" w:lineRule="auto"/>
        <w:rPr>
          <w:rFonts w:ascii="David" w:hAnsi="David"/>
          <w:sz w:val="22"/>
          <w:szCs w:val="22"/>
          <w:rtl/>
        </w:rPr>
      </w:pPr>
      <w:r>
        <w:rPr>
          <w:rFonts w:ascii="David" w:hAnsi="David" w:hint="cs"/>
          <w:sz w:val="22"/>
          <w:szCs w:val="22"/>
          <w:rtl/>
        </w:rPr>
        <w:t>מוסד</w:t>
      </w:r>
      <w:r w:rsidRPr="000A7E64">
        <w:rPr>
          <w:rFonts w:ascii="David" w:hAnsi="David" w:hint="cs"/>
          <w:sz w:val="22"/>
          <w:szCs w:val="22"/>
          <w:rtl/>
        </w:rPr>
        <w:t xml:space="preserve"> הרישיון מכניס איזושהי עמימות בפסיקה לגבי זכויות </w:t>
      </w:r>
      <w:r>
        <w:rPr>
          <w:rFonts w:ascii="David" w:hAnsi="David" w:hint="cs"/>
          <w:sz w:val="22"/>
          <w:szCs w:val="22"/>
          <w:rtl/>
        </w:rPr>
        <w:t xml:space="preserve">במקרקעין </w:t>
      </w:r>
      <w:r w:rsidRPr="000A7E64">
        <w:rPr>
          <w:rFonts w:ascii="David" w:hAnsi="David" w:hint="cs"/>
          <w:sz w:val="22"/>
          <w:szCs w:val="22"/>
          <w:rtl/>
        </w:rPr>
        <w:t>ולכן עורכי דין רבים משתמשים בטענת הרישיון במקרקעין כטענה חלופית (גם אם לא תוכר זכות קניינית-אולי לפחות נוציא מזה משהו (פיצוי</w:t>
      </w:r>
      <w:r>
        <w:rPr>
          <w:rFonts w:ascii="David" w:hAnsi="David" w:hint="cs"/>
          <w:sz w:val="22"/>
          <w:szCs w:val="22"/>
          <w:rtl/>
        </w:rPr>
        <w:t>, דחייה בהוצאה מהמקרקעין</w:t>
      </w:r>
      <w:r w:rsidRPr="000A7E64">
        <w:rPr>
          <w:rFonts w:ascii="David" w:hAnsi="David" w:hint="cs"/>
          <w:sz w:val="22"/>
          <w:szCs w:val="22"/>
          <w:rtl/>
        </w:rPr>
        <w:t xml:space="preserve"> וכדו')</w:t>
      </w:r>
      <w:r>
        <w:rPr>
          <w:rFonts w:ascii="David" w:hAnsi="David" w:hint="cs"/>
          <w:sz w:val="22"/>
          <w:szCs w:val="22"/>
          <w:rtl/>
        </w:rPr>
        <w:t>.</w:t>
      </w:r>
    </w:p>
    <w:p w:rsidR="000A7E64" w:rsidRDefault="000A7E64" w:rsidP="00633885">
      <w:pPr>
        <w:pStyle w:val="aff2"/>
        <w:spacing w:after="0" w:line="360" w:lineRule="auto"/>
        <w:rPr>
          <w:rFonts w:ascii="David" w:hAnsi="David"/>
          <w:b/>
          <w:bCs/>
          <w:sz w:val="22"/>
          <w:szCs w:val="22"/>
          <w:u w:val="single"/>
          <w:rtl/>
        </w:rPr>
      </w:pPr>
    </w:p>
    <w:p w:rsidR="0057128C" w:rsidRPr="000A7E64" w:rsidRDefault="0057128C" w:rsidP="00633885">
      <w:pPr>
        <w:pStyle w:val="aff2"/>
        <w:spacing w:after="0" w:line="360" w:lineRule="auto"/>
        <w:rPr>
          <w:rFonts w:ascii="David" w:hAnsi="David"/>
          <w:b/>
          <w:bCs/>
          <w:u w:val="single"/>
          <w:rtl/>
        </w:rPr>
      </w:pPr>
      <w:r w:rsidRPr="000A7E64">
        <w:rPr>
          <w:rFonts w:ascii="David" w:hAnsi="David"/>
          <w:b/>
          <w:bCs/>
          <w:u w:val="single"/>
          <w:rtl/>
        </w:rPr>
        <w:t>למה משתמשים ברישיון?</w:t>
      </w:r>
    </w:p>
    <w:p w:rsidR="0057128C" w:rsidRPr="00633885" w:rsidRDefault="0057128C" w:rsidP="00633885">
      <w:pPr>
        <w:pStyle w:val="aff2"/>
        <w:spacing w:after="0" w:line="360" w:lineRule="auto"/>
        <w:rPr>
          <w:rFonts w:ascii="David" w:hAnsi="David"/>
          <w:sz w:val="22"/>
          <w:szCs w:val="22"/>
          <w:rtl/>
        </w:rPr>
      </w:pPr>
      <w:r w:rsidRPr="00633885">
        <w:rPr>
          <w:rFonts w:ascii="David" w:hAnsi="David"/>
          <w:b/>
          <w:bCs/>
          <w:sz w:val="22"/>
          <w:szCs w:val="22"/>
          <w:rtl/>
        </w:rPr>
        <w:t>כדי לחמוק מהוראות דיני השכירות</w:t>
      </w:r>
      <w:r w:rsidR="000A7E64">
        <w:rPr>
          <w:rFonts w:ascii="David" w:hAnsi="David" w:hint="cs"/>
          <w:sz w:val="22"/>
          <w:szCs w:val="22"/>
          <w:rtl/>
        </w:rPr>
        <w:t xml:space="preserve"> -</w:t>
      </w:r>
      <w:r w:rsidR="00E90A76" w:rsidRPr="00633885">
        <w:rPr>
          <w:rFonts w:ascii="David" w:hAnsi="David"/>
          <w:sz w:val="22"/>
          <w:szCs w:val="22"/>
          <w:rtl/>
        </w:rPr>
        <w:t xml:space="preserve"> כלומר, התפיסה המקובלת כלפי רישיון </w:t>
      </w:r>
      <w:r w:rsidR="004B7186" w:rsidRPr="00633885">
        <w:rPr>
          <w:rFonts w:ascii="David" w:hAnsi="David"/>
          <w:sz w:val="22"/>
          <w:szCs w:val="22"/>
          <w:rtl/>
        </w:rPr>
        <w:t>הייתה</w:t>
      </w:r>
      <w:r w:rsidR="00E90A76" w:rsidRPr="00633885">
        <w:rPr>
          <w:rFonts w:ascii="David" w:hAnsi="David"/>
          <w:sz w:val="22"/>
          <w:szCs w:val="22"/>
          <w:rtl/>
        </w:rPr>
        <w:t xml:space="preserve"> שלעיתים אנשים לא מעוניינים להיכנס למוסד השכירות ולכן מאפשרים להם ליצור מסגרת הסכמית חוזית אישית שהיא לא העברה קניינית של שכירות. </w:t>
      </w:r>
      <w:r w:rsidR="00E90A76" w:rsidRPr="00633885">
        <w:rPr>
          <w:rFonts w:ascii="David" w:hAnsi="David"/>
          <w:b/>
          <w:bCs/>
          <w:sz w:val="22"/>
          <w:szCs w:val="22"/>
          <w:rtl/>
        </w:rPr>
        <w:t>לטענת המרצה אין לזה הצדקה</w:t>
      </w:r>
      <w:r w:rsidR="00E90A76" w:rsidRPr="00633885">
        <w:rPr>
          <w:rFonts w:ascii="David" w:hAnsi="David"/>
          <w:sz w:val="22"/>
          <w:szCs w:val="22"/>
          <w:rtl/>
        </w:rPr>
        <w:t>.</w:t>
      </w:r>
    </w:p>
    <w:p w:rsidR="0057128C" w:rsidRPr="00633885" w:rsidRDefault="00E90A76" w:rsidP="00633885">
      <w:pPr>
        <w:pStyle w:val="aff2"/>
        <w:spacing w:after="0" w:line="360" w:lineRule="auto"/>
        <w:rPr>
          <w:rFonts w:ascii="David" w:hAnsi="David"/>
          <w:sz w:val="22"/>
          <w:szCs w:val="22"/>
          <w:u w:val="single"/>
          <w:rtl/>
        </w:rPr>
      </w:pPr>
      <w:r w:rsidRPr="00633885">
        <w:rPr>
          <w:rFonts w:ascii="David" w:hAnsi="David"/>
          <w:sz w:val="22"/>
          <w:szCs w:val="22"/>
          <w:u w:val="single"/>
          <w:rtl/>
        </w:rPr>
        <w:t>נסביר ו</w:t>
      </w:r>
      <w:r w:rsidR="0057128C" w:rsidRPr="00633885">
        <w:rPr>
          <w:rFonts w:ascii="David" w:hAnsi="David"/>
          <w:sz w:val="22"/>
          <w:szCs w:val="22"/>
          <w:u w:val="single"/>
          <w:rtl/>
        </w:rPr>
        <w:t>נדגים</w:t>
      </w:r>
      <w:r w:rsidR="0057128C" w:rsidRPr="00633885">
        <w:rPr>
          <w:rFonts w:ascii="David" w:hAnsi="David"/>
          <w:sz w:val="22"/>
          <w:szCs w:val="22"/>
          <w:rtl/>
        </w:rPr>
        <w:t>:</w:t>
      </w:r>
    </w:p>
    <w:p w:rsidR="00E90A76" w:rsidRPr="00633885" w:rsidRDefault="0057128C" w:rsidP="00AF0DC9">
      <w:pPr>
        <w:pStyle w:val="aff2"/>
        <w:numPr>
          <w:ilvl w:val="0"/>
          <w:numId w:val="133"/>
        </w:numPr>
        <w:spacing w:after="0" w:line="360" w:lineRule="auto"/>
        <w:ind w:left="248" w:hanging="248"/>
        <w:rPr>
          <w:rFonts w:ascii="David" w:hAnsi="David"/>
          <w:sz w:val="22"/>
          <w:szCs w:val="22"/>
        </w:rPr>
      </w:pPr>
      <w:r w:rsidRPr="00633885">
        <w:rPr>
          <w:rFonts w:ascii="David" w:hAnsi="David"/>
          <w:b/>
          <w:bCs/>
          <w:sz w:val="22"/>
          <w:szCs w:val="22"/>
          <w:rtl/>
        </w:rPr>
        <w:t>חוק הגנת הדייר</w:t>
      </w:r>
      <w:r w:rsidR="000A7E64">
        <w:rPr>
          <w:rFonts w:ascii="David" w:hAnsi="David" w:hint="cs"/>
          <w:sz w:val="22"/>
          <w:szCs w:val="22"/>
          <w:rtl/>
        </w:rPr>
        <w:t xml:space="preserve"> </w:t>
      </w:r>
      <w:r w:rsidR="000A7E64">
        <w:rPr>
          <w:rFonts w:ascii="David" w:hAnsi="David"/>
          <w:sz w:val="22"/>
          <w:szCs w:val="22"/>
          <w:rtl/>
        </w:rPr>
        <w:t>–</w:t>
      </w:r>
      <w:r w:rsidR="0075598B">
        <w:rPr>
          <w:rFonts w:ascii="David" w:hAnsi="David" w:hint="cs"/>
          <w:sz w:val="22"/>
          <w:szCs w:val="22"/>
          <w:rtl/>
        </w:rPr>
        <w:t xml:space="preserve"> </w:t>
      </w:r>
      <w:r w:rsidRPr="00633885">
        <w:rPr>
          <w:rFonts w:ascii="David" w:hAnsi="David"/>
          <w:sz w:val="22"/>
          <w:szCs w:val="22"/>
          <w:rtl/>
        </w:rPr>
        <w:t>כיום ממילא תחולתו מוגבלת</w:t>
      </w:r>
      <w:r w:rsidR="0075598B">
        <w:rPr>
          <w:rFonts w:ascii="David" w:hAnsi="David" w:hint="cs"/>
          <w:sz w:val="22"/>
          <w:szCs w:val="22"/>
          <w:rtl/>
        </w:rPr>
        <w:t xml:space="preserve">. בנוסף, </w:t>
      </w:r>
      <w:r w:rsidRPr="00633885">
        <w:rPr>
          <w:rFonts w:ascii="David" w:hAnsi="David"/>
          <w:sz w:val="22"/>
          <w:szCs w:val="22"/>
          <w:rtl/>
        </w:rPr>
        <w:t>ס' 5 לחוק הגנת הדייר מאפשר להוציא את ההסכם מתחולת החוק</w:t>
      </w:r>
      <w:r w:rsidR="00BB3BEF" w:rsidRPr="00633885">
        <w:rPr>
          <w:rFonts w:ascii="David" w:hAnsi="David"/>
          <w:sz w:val="22"/>
          <w:szCs w:val="22"/>
          <w:rtl/>
        </w:rPr>
        <w:t xml:space="preserve"> (ס' 5 מלמד אותנו שגם כשחוק הגנת הדייר היה רלוונטי היה ניתן להוציא כל הסכם מתחולת החוק – </w:t>
      </w:r>
      <w:r w:rsidR="00820EBD" w:rsidRPr="00633885">
        <w:rPr>
          <w:rFonts w:ascii="David" w:hAnsi="David"/>
          <w:sz w:val="22"/>
          <w:szCs w:val="22"/>
          <w:rtl/>
        </w:rPr>
        <w:t>זו הסיבה</w:t>
      </w:r>
      <w:r w:rsidR="00BB3BEF" w:rsidRPr="00633885">
        <w:rPr>
          <w:rFonts w:ascii="David" w:hAnsi="David"/>
          <w:sz w:val="22"/>
          <w:szCs w:val="22"/>
          <w:rtl/>
        </w:rPr>
        <w:t xml:space="preserve"> </w:t>
      </w:r>
      <w:r w:rsidR="00820EBD" w:rsidRPr="00633885">
        <w:rPr>
          <w:rFonts w:ascii="David" w:hAnsi="David"/>
          <w:sz w:val="22"/>
          <w:szCs w:val="22"/>
          <w:rtl/>
        </w:rPr>
        <w:t>ש</w:t>
      </w:r>
      <w:r w:rsidR="00BB3BEF" w:rsidRPr="00633885">
        <w:rPr>
          <w:rFonts w:ascii="David" w:hAnsi="David"/>
          <w:sz w:val="22"/>
          <w:szCs w:val="22"/>
          <w:rtl/>
        </w:rPr>
        <w:t xml:space="preserve">רושמים </w:t>
      </w:r>
      <w:r w:rsidR="00820EBD" w:rsidRPr="00633885">
        <w:rPr>
          <w:rFonts w:ascii="David" w:hAnsi="David"/>
          <w:sz w:val="22"/>
          <w:szCs w:val="22"/>
          <w:rtl/>
        </w:rPr>
        <w:t xml:space="preserve">בראש </w:t>
      </w:r>
      <w:r w:rsidR="00BB3BEF" w:rsidRPr="00633885">
        <w:rPr>
          <w:rFonts w:ascii="David" w:hAnsi="David"/>
          <w:sz w:val="22"/>
          <w:szCs w:val="22"/>
          <w:rtl/>
        </w:rPr>
        <w:t>הסכ</w:t>
      </w:r>
      <w:r w:rsidR="00820EBD" w:rsidRPr="00633885">
        <w:rPr>
          <w:rFonts w:ascii="David" w:hAnsi="David"/>
          <w:sz w:val="22"/>
          <w:szCs w:val="22"/>
          <w:rtl/>
        </w:rPr>
        <w:t>מי שכירות כיום</w:t>
      </w:r>
      <w:r w:rsidR="00BB3BEF" w:rsidRPr="00633885">
        <w:rPr>
          <w:rFonts w:ascii="David" w:hAnsi="David"/>
          <w:sz w:val="22"/>
          <w:szCs w:val="22"/>
          <w:rtl/>
        </w:rPr>
        <w:t xml:space="preserve"> "השוכר הינו שוכר בשכירות בלתי מוגנת")</w:t>
      </w:r>
      <w:r w:rsidRPr="00633885">
        <w:rPr>
          <w:rFonts w:ascii="David" w:hAnsi="David"/>
          <w:sz w:val="22"/>
          <w:szCs w:val="22"/>
          <w:rtl/>
        </w:rPr>
        <w:t>.</w:t>
      </w:r>
      <w:r w:rsidR="0075598B">
        <w:rPr>
          <w:rFonts w:ascii="David" w:hAnsi="David" w:hint="cs"/>
          <w:sz w:val="22"/>
          <w:szCs w:val="22"/>
          <w:rtl/>
        </w:rPr>
        <w:t xml:space="preserve"> זהו הסבר היסטורי.</w:t>
      </w:r>
    </w:p>
    <w:p w:rsidR="0057128C" w:rsidRPr="00633885" w:rsidRDefault="0057128C" w:rsidP="00AF0DC9">
      <w:pPr>
        <w:pStyle w:val="aff2"/>
        <w:numPr>
          <w:ilvl w:val="0"/>
          <w:numId w:val="133"/>
        </w:numPr>
        <w:spacing w:after="0" w:line="360" w:lineRule="auto"/>
        <w:ind w:left="248" w:hanging="248"/>
        <w:rPr>
          <w:rFonts w:ascii="David" w:hAnsi="David"/>
          <w:sz w:val="22"/>
          <w:szCs w:val="22"/>
          <w:rtl/>
        </w:rPr>
      </w:pPr>
      <w:r w:rsidRPr="00633885">
        <w:rPr>
          <w:rFonts w:ascii="David" w:hAnsi="David"/>
          <w:b/>
          <w:bCs/>
          <w:sz w:val="22"/>
          <w:szCs w:val="22"/>
          <w:rtl/>
        </w:rPr>
        <w:t>חוק השכירות והשאלה</w:t>
      </w:r>
      <w:r w:rsidRPr="00633885">
        <w:rPr>
          <w:rFonts w:ascii="David" w:hAnsi="David"/>
          <w:sz w:val="22"/>
          <w:szCs w:val="22"/>
          <w:rtl/>
        </w:rPr>
        <w:t xml:space="preserve"> – </w:t>
      </w:r>
      <w:r w:rsidRPr="00633885">
        <w:rPr>
          <w:rFonts w:ascii="David" w:hAnsi="David"/>
          <w:sz w:val="22"/>
          <w:szCs w:val="22"/>
          <w:u w:val="single"/>
          <w:rtl/>
        </w:rPr>
        <w:t>מאפשר להגיע לאותן תוצאות</w:t>
      </w:r>
      <w:r w:rsidR="00BB3BEF" w:rsidRPr="00633885">
        <w:rPr>
          <w:rFonts w:ascii="David" w:hAnsi="David"/>
          <w:sz w:val="22"/>
          <w:szCs w:val="22"/>
          <w:u w:val="single"/>
          <w:rtl/>
        </w:rPr>
        <w:t xml:space="preserve"> (גם הוא ניתן </w:t>
      </w:r>
      <w:r w:rsidR="004B7186" w:rsidRPr="00633885">
        <w:rPr>
          <w:rFonts w:ascii="David" w:hAnsi="David"/>
          <w:sz w:val="22"/>
          <w:szCs w:val="22"/>
          <w:u w:val="single"/>
          <w:rtl/>
        </w:rPr>
        <w:t>להתניה</w:t>
      </w:r>
      <w:r w:rsidR="00BB3BEF" w:rsidRPr="00633885">
        <w:rPr>
          <w:rFonts w:ascii="David" w:hAnsi="David"/>
          <w:sz w:val="22"/>
          <w:szCs w:val="22"/>
          <w:u w:val="single"/>
          <w:rtl/>
        </w:rPr>
        <w:t>)</w:t>
      </w:r>
      <w:r w:rsidRPr="00633885">
        <w:rPr>
          <w:rFonts w:ascii="David" w:hAnsi="David"/>
          <w:sz w:val="22"/>
          <w:szCs w:val="22"/>
          <w:rtl/>
        </w:rPr>
        <w:t>:</w:t>
      </w:r>
    </w:p>
    <w:p w:rsidR="0057128C" w:rsidRPr="00633885" w:rsidRDefault="0057128C" w:rsidP="00AF0DC9">
      <w:pPr>
        <w:pStyle w:val="aff2"/>
        <w:numPr>
          <w:ilvl w:val="0"/>
          <w:numId w:val="134"/>
        </w:numPr>
        <w:spacing w:after="0" w:line="360" w:lineRule="auto"/>
        <w:ind w:left="532" w:hanging="284"/>
        <w:rPr>
          <w:rFonts w:ascii="David" w:hAnsi="David"/>
          <w:sz w:val="22"/>
          <w:szCs w:val="22"/>
          <w:rtl/>
        </w:rPr>
      </w:pPr>
      <w:r w:rsidRPr="00633885">
        <w:rPr>
          <w:rFonts w:ascii="David" w:hAnsi="David"/>
          <w:b/>
          <w:bCs/>
          <w:sz w:val="22"/>
          <w:szCs w:val="22"/>
          <w:rtl/>
        </w:rPr>
        <w:t>זכות שימוש ללא חזקה</w:t>
      </w:r>
      <w:r w:rsidRPr="00633885">
        <w:rPr>
          <w:rFonts w:ascii="David" w:hAnsi="David"/>
          <w:sz w:val="22"/>
          <w:szCs w:val="22"/>
          <w:rtl/>
        </w:rPr>
        <w:t xml:space="preserve"> – ס' 31.</w:t>
      </w:r>
    </w:p>
    <w:p w:rsidR="0057128C" w:rsidRPr="00633885" w:rsidRDefault="0057128C" w:rsidP="00AF0DC9">
      <w:pPr>
        <w:pStyle w:val="aff2"/>
        <w:numPr>
          <w:ilvl w:val="0"/>
          <w:numId w:val="134"/>
        </w:numPr>
        <w:spacing w:after="0" w:line="360" w:lineRule="auto"/>
        <w:ind w:left="532" w:hanging="284"/>
        <w:rPr>
          <w:rFonts w:ascii="David" w:hAnsi="David"/>
          <w:sz w:val="22"/>
          <w:szCs w:val="22"/>
          <w:rtl/>
        </w:rPr>
      </w:pPr>
      <w:r w:rsidRPr="00633885">
        <w:rPr>
          <w:rFonts w:ascii="David" w:hAnsi="David"/>
          <w:b/>
          <w:bCs/>
          <w:sz w:val="22"/>
          <w:szCs w:val="22"/>
          <w:rtl/>
        </w:rPr>
        <w:t>התנ</w:t>
      </w:r>
      <w:r w:rsidR="00820EBD" w:rsidRPr="00633885">
        <w:rPr>
          <w:rFonts w:ascii="David" w:hAnsi="David"/>
          <w:b/>
          <w:bCs/>
          <w:sz w:val="22"/>
          <w:szCs w:val="22"/>
          <w:rtl/>
        </w:rPr>
        <w:t>י</w:t>
      </w:r>
      <w:r w:rsidRPr="00633885">
        <w:rPr>
          <w:rFonts w:ascii="David" w:hAnsi="David"/>
          <w:b/>
          <w:bCs/>
          <w:sz w:val="22"/>
          <w:szCs w:val="22"/>
          <w:rtl/>
        </w:rPr>
        <w:t>ה על תוקף שכירות לצד ג'</w:t>
      </w:r>
      <w:r w:rsidRPr="00633885">
        <w:rPr>
          <w:rFonts w:ascii="David" w:hAnsi="David"/>
          <w:sz w:val="22"/>
          <w:szCs w:val="22"/>
          <w:rtl/>
        </w:rPr>
        <w:t xml:space="preserve"> – התנ</w:t>
      </w:r>
      <w:r w:rsidR="001D62E2" w:rsidRPr="00633885">
        <w:rPr>
          <w:rFonts w:ascii="David" w:hAnsi="David"/>
          <w:sz w:val="22"/>
          <w:szCs w:val="22"/>
          <w:rtl/>
        </w:rPr>
        <w:t>י</w:t>
      </w:r>
      <w:r w:rsidRPr="00633885">
        <w:rPr>
          <w:rFonts w:ascii="David" w:hAnsi="David"/>
          <w:sz w:val="22"/>
          <w:szCs w:val="22"/>
          <w:rtl/>
        </w:rPr>
        <w:t>ה על ס' 21</w:t>
      </w:r>
      <w:r w:rsidR="00BB3BEF" w:rsidRPr="00633885">
        <w:rPr>
          <w:rFonts w:ascii="David" w:hAnsi="David"/>
          <w:sz w:val="22"/>
          <w:szCs w:val="22"/>
          <w:rtl/>
        </w:rPr>
        <w:t>.</w:t>
      </w:r>
    </w:p>
    <w:p w:rsidR="0057128C" w:rsidRPr="00633885" w:rsidRDefault="0057128C" w:rsidP="00AF0DC9">
      <w:pPr>
        <w:pStyle w:val="aff2"/>
        <w:numPr>
          <w:ilvl w:val="0"/>
          <w:numId w:val="134"/>
        </w:numPr>
        <w:spacing w:after="0" w:line="360" w:lineRule="auto"/>
        <w:ind w:left="532" w:hanging="284"/>
        <w:rPr>
          <w:rFonts w:ascii="David" w:hAnsi="David"/>
          <w:sz w:val="22"/>
          <w:szCs w:val="22"/>
        </w:rPr>
      </w:pPr>
      <w:r w:rsidRPr="00633885">
        <w:rPr>
          <w:rFonts w:ascii="David" w:hAnsi="David"/>
          <w:b/>
          <w:bCs/>
          <w:sz w:val="22"/>
          <w:szCs w:val="22"/>
          <w:rtl/>
        </w:rPr>
        <w:t>שכירות שניתן להפסיקה בכל עת</w:t>
      </w:r>
      <w:r w:rsidRPr="00633885">
        <w:rPr>
          <w:rFonts w:ascii="David" w:hAnsi="David"/>
          <w:sz w:val="22"/>
          <w:szCs w:val="22"/>
          <w:rtl/>
        </w:rPr>
        <w:t xml:space="preserve"> – ס' 19</w:t>
      </w:r>
      <w:r w:rsidR="00BB3BEF" w:rsidRPr="00633885">
        <w:rPr>
          <w:rFonts w:ascii="David" w:hAnsi="David"/>
          <w:sz w:val="22"/>
          <w:szCs w:val="22"/>
          <w:rtl/>
        </w:rPr>
        <w:t>.</w:t>
      </w:r>
    </w:p>
    <w:p w:rsidR="00403F30" w:rsidRPr="00633885" w:rsidRDefault="00403F30" w:rsidP="00633885">
      <w:pPr>
        <w:pStyle w:val="aff2"/>
        <w:spacing w:after="0" w:line="360" w:lineRule="auto"/>
        <w:rPr>
          <w:rFonts w:ascii="David" w:hAnsi="David"/>
          <w:sz w:val="22"/>
          <w:szCs w:val="22"/>
          <w:rtl/>
        </w:rPr>
      </w:pPr>
      <w:r w:rsidRPr="00633885">
        <w:rPr>
          <w:rFonts w:ascii="David" w:hAnsi="David"/>
          <w:sz w:val="22"/>
          <w:szCs w:val="22"/>
          <w:rtl/>
        </w:rPr>
        <w:t xml:space="preserve">החשש העיקרי של שוכר ומשכיר הוא לגבי הפסקת השכירות – מתי זה מותר? </w:t>
      </w:r>
      <w:r w:rsidR="00DB723C" w:rsidRPr="00633885">
        <w:rPr>
          <w:rFonts w:ascii="David" w:hAnsi="David"/>
          <w:sz w:val="22"/>
          <w:szCs w:val="22"/>
          <w:rtl/>
        </w:rPr>
        <w:t>בכל הקשור ל</w:t>
      </w:r>
      <w:r w:rsidRPr="00633885">
        <w:rPr>
          <w:rFonts w:ascii="David" w:hAnsi="David"/>
          <w:sz w:val="22"/>
          <w:szCs w:val="22"/>
          <w:rtl/>
        </w:rPr>
        <w:t>יכולת להעביר שכירות לצדדים אחרים או ליכולת למכור את הנכס תו"כ שהוא מושכר לאחר</w:t>
      </w:r>
      <w:r w:rsidR="00DB723C" w:rsidRPr="00633885">
        <w:rPr>
          <w:rFonts w:ascii="David" w:hAnsi="David"/>
          <w:sz w:val="22"/>
          <w:szCs w:val="22"/>
          <w:rtl/>
        </w:rPr>
        <w:t xml:space="preserve"> - </w:t>
      </w:r>
      <w:r w:rsidRPr="00633885">
        <w:rPr>
          <w:rFonts w:ascii="David" w:hAnsi="David"/>
          <w:sz w:val="22"/>
          <w:szCs w:val="22"/>
          <w:rtl/>
        </w:rPr>
        <w:t xml:space="preserve">הדברים הללו ניתנים </w:t>
      </w:r>
      <w:r w:rsidR="001D62E2" w:rsidRPr="00633885">
        <w:rPr>
          <w:rFonts w:ascii="David" w:hAnsi="David"/>
          <w:sz w:val="22"/>
          <w:szCs w:val="22"/>
          <w:rtl/>
        </w:rPr>
        <w:t>להתניה</w:t>
      </w:r>
      <w:r w:rsidRPr="00633885">
        <w:rPr>
          <w:rFonts w:ascii="David" w:hAnsi="David"/>
          <w:sz w:val="22"/>
          <w:szCs w:val="22"/>
          <w:rtl/>
        </w:rPr>
        <w:t xml:space="preserve"> ולא אמור להיות חשש לבעל המקרקעין להשתמש בדיני השכירות.</w:t>
      </w:r>
    </w:p>
    <w:p w:rsidR="00622C2B" w:rsidRPr="00633885" w:rsidRDefault="00622C2B" w:rsidP="00622C2B">
      <w:pPr>
        <w:pStyle w:val="aff2"/>
        <w:spacing w:after="0" w:line="360" w:lineRule="auto"/>
        <w:rPr>
          <w:rFonts w:ascii="David" w:hAnsi="David"/>
          <w:b/>
          <w:bCs/>
          <w:sz w:val="22"/>
          <w:szCs w:val="22"/>
          <w:u w:val="single"/>
          <w:rtl/>
        </w:rPr>
      </w:pPr>
    </w:p>
    <w:p w:rsidR="00403F30" w:rsidRPr="00633885" w:rsidRDefault="00403F30"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 xml:space="preserve">לפיכך, השאלה שלעיל חוזרת – </w:t>
      </w:r>
      <w:r w:rsidR="00F1315E" w:rsidRPr="00633885">
        <w:rPr>
          <w:rFonts w:ascii="David" w:hAnsi="David"/>
          <w:b/>
          <w:bCs/>
          <w:sz w:val="22"/>
          <w:szCs w:val="22"/>
          <w:u w:val="single"/>
          <w:rtl/>
        </w:rPr>
        <w:t>מדוע</w:t>
      </w:r>
      <w:r w:rsidRPr="00633885">
        <w:rPr>
          <w:rFonts w:ascii="David" w:hAnsi="David"/>
          <w:b/>
          <w:bCs/>
          <w:sz w:val="22"/>
          <w:szCs w:val="22"/>
          <w:u w:val="single"/>
          <w:rtl/>
        </w:rPr>
        <w:t xml:space="preserve"> משתמשים ברישיון?</w:t>
      </w:r>
    </w:p>
    <w:p w:rsidR="00661616" w:rsidRDefault="003B1495" w:rsidP="00661616">
      <w:pPr>
        <w:pStyle w:val="aff2"/>
        <w:spacing w:after="0" w:line="360" w:lineRule="auto"/>
        <w:jc w:val="center"/>
        <w:rPr>
          <w:rFonts w:ascii="David" w:hAnsi="David"/>
          <w:sz w:val="22"/>
          <w:szCs w:val="22"/>
          <w:rtl/>
        </w:rPr>
      </w:pPr>
      <w:r w:rsidRPr="00661616">
        <w:rPr>
          <w:rFonts w:ascii="David" w:hAnsi="David"/>
          <w:b/>
          <w:bCs/>
          <w:sz w:val="22"/>
          <w:szCs w:val="22"/>
          <w:rtl/>
        </w:rPr>
        <w:t xml:space="preserve">המטרה העיקרית שנותרה לרישיון </w:t>
      </w:r>
      <w:r w:rsidR="00F1315E" w:rsidRPr="00661616">
        <w:rPr>
          <w:rFonts w:ascii="David" w:hAnsi="David"/>
          <w:b/>
          <w:bCs/>
          <w:sz w:val="22"/>
          <w:szCs w:val="22"/>
          <w:rtl/>
        </w:rPr>
        <w:t xml:space="preserve">כיום </w:t>
      </w:r>
      <w:r w:rsidRPr="00661616">
        <w:rPr>
          <w:rFonts w:ascii="David" w:hAnsi="David"/>
          <w:b/>
          <w:bCs/>
          <w:sz w:val="22"/>
          <w:szCs w:val="22"/>
          <w:rtl/>
        </w:rPr>
        <w:t xml:space="preserve">היא </w:t>
      </w:r>
      <w:r w:rsidRPr="00661616">
        <w:rPr>
          <w:rFonts w:ascii="David" w:hAnsi="David"/>
          <w:b/>
          <w:bCs/>
          <w:sz w:val="22"/>
          <w:szCs w:val="22"/>
          <w:u w:val="single"/>
          <w:rtl/>
        </w:rPr>
        <w:t>היכולת לשלול עבירות</w:t>
      </w:r>
      <w:r w:rsidRPr="00661616">
        <w:rPr>
          <w:rFonts w:ascii="David" w:hAnsi="David"/>
          <w:b/>
          <w:bCs/>
          <w:sz w:val="22"/>
          <w:szCs w:val="22"/>
          <w:rtl/>
        </w:rPr>
        <w:t>!</w:t>
      </w:r>
    </w:p>
    <w:p w:rsidR="00661616" w:rsidRDefault="003B1495" w:rsidP="00661616">
      <w:pPr>
        <w:pStyle w:val="aff2"/>
        <w:spacing w:after="0" w:line="360" w:lineRule="auto"/>
        <w:rPr>
          <w:rFonts w:ascii="David" w:hAnsi="David"/>
          <w:sz w:val="22"/>
          <w:szCs w:val="22"/>
          <w:rtl/>
        </w:rPr>
      </w:pPr>
      <w:r w:rsidRPr="00633885">
        <w:rPr>
          <w:rFonts w:ascii="David" w:hAnsi="David"/>
          <w:b/>
          <w:bCs/>
          <w:sz w:val="22"/>
          <w:szCs w:val="22"/>
          <w:highlight w:val="yellow"/>
          <w:rtl/>
        </w:rPr>
        <w:t>רישיון = זכות אישית</w:t>
      </w:r>
      <w:r w:rsidR="00661616">
        <w:rPr>
          <w:rFonts w:ascii="David" w:hAnsi="David" w:hint="cs"/>
          <w:sz w:val="22"/>
          <w:szCs w:val="22"/>
          <w:rtl/>
        </w:rPr>
        <w:t xml:space="preserve">. </w:t>
      </w:r>
      <w:r w:rsidR="00825354" w:rsidRPr="00633885">
        <w:rPr>
          <w:rFonts w:ascii="David" w:hAnsi="David"/>
          <w:sz w:val="22"/>
          <w:szCs w:val="22"/>
          <w:rtl/>
        </w:rPr>
        <w:t xml:space="preserve">הרישיון הוא זכות אישית </w:t>
      </w:r>
      <w:r w:rsidR="00825354" w:rsidRPr="00633885">
        <w:rPr>
          <w:rFonts w:ascii="David" w:hAnsi="David"/>
          <w:sz w:val="22"/>
          <w:szCs w:val="22"/>
          <w:u w:val="single"/>
          <w:rtl/>
        </w:rPr>
        <w:t>ו</w:t>
      </w:r>
      <w:r w:rsidR="000B7C08" w:rsidRPr="00633885">
        <w:rPr>
          <w:rFonts w:ascii="David" w:hAnsi="David"/>
          <w:sz w:val="22"/>
          <w:szCs w:val="22"/>
          <w:u w:val="single"/>
          <w:rtl/>
        </w:rPr>
        <w:t>בניגוד</w:t>
      </w:r>
      <w:r w:rsidR="00825354" w:rsidRPr="00633885">
        <w:rPr>
          <w:rFonts w:ascii="David" w:hAnsi="David"/>
          <w:sz w:val="22"/>
          <w:szCs w:val="22"/>
          <w:rtl/>
        </w:rPr>
        <w:t xml:space="preserve"> לשכירות (ס' 22) לא ניתן להעביר את הזכות שלך</w:t>
      </w:r>
      <w:r w:rsidR="002564AF" w:rsidRPr="00633885">
        <w:rPr>
          <w:rFonts w:ascii="David" w:hAnsi="David"/>
          <w:sz w:val="22"/>
          <w:szCs w:val="22"/>
          <w:rtl/>
        </w:rPr>
        <w:t xml:space="preserve"> ברישיון</w:t>
      </w:r>
      <w:r w:rsidR="00825354" w:rsidRPr="00633885">
        <w:rPr>
          <w:rFonts w:ascii="David" w:hAnsi="David"/>
          <w:sz w:val="22"/>
          <w:szCs w:val="22"/>
          <w:rtl/>
        </w:rPr>
        <w:t>.</w:t>
      </w:r>
    </w:p>
    <w:p w:rsidR="003B1495" w:rsidRPr="00633885" w:rsidRDefault="003B1495" w:rsidP="00633885">
      <w:pPr>
        <w:pStyle w:val="aff2"/>
        <w:spacing w:after="0" w:line="360" w:lineRule="auto"/>
        <w:rPr>
          <w:rFonts w:ascii="David" w:hAnsi="David"/>
          <w:sz w:val="22"/>
          <w:szCs w:val="22"/>
          <w:rtl/>
        </w:rPr>
      </w:pPr>
      <w:r w:rsidRPr="00633885">
        <w:rPr>
          <w:rFonts w:ascii="David" w:hAnsi="David"/>
          <w:b/>
          <w:bCs/>
          <w:sz w:val="22"/>
          <w:szCs w:val="22"/>
          <w:rtl/>
        </w:rPr>
        <w:t>למה להתיר זאת?</w:t>
      </w:r>
      <w:r w:rsidRPr="00633885">
        <w:rPr>
          <w:rFonts w:ascii="David" w:hAnsi="David"/>
          <w:sz w:val="22"/>
          <w:szCs w:val="22"/>
          <w:rtl/>
        </w:rPr>
        <w:t xml:space="preserve"> אם המחוקק היה מעוניין בשלילת עבירות הוא היה מתקן את ס' 22 לחוק השכירות והשאלה</w:t>
      </w:r>
      <w:r w:rsidR="00F75ABF" w:rsidRPr="00633885">
        <w:rPr>
          <w:rFonts w:ascii="David" w:hAnsi="David"/>
          <w:sz w:val="22"/>
          <w:szCs w:val="22"/>
          <w:rtl/>
        </w:rPr>
        <w:t xml:space="preserve"> והיה כותב </w:t>
      </w:r>
      <w:r w:rsidR="00660836" w:rsidRPr="00633885">
        <w:rPr>
          <w:rFonts w:ascii="David" w:hAnsi="David"/>
          <w:sz w:val="22"/>
          <w:szCs w:val="22"/>
          <w:rtl/>
        </w:rPr>
        <w:t xml:space="preserve">זאת </w:t>
      </w:r>
      <w:r w:rsidR="00F75ABF" w:rsidRPr="00633885">
        <w:rPr>
          <w:rFonts w:ascii="David" w:hAnsi="David"/>
          <w:sz w:val="22"/>
          <w:szCs w:val="22"/>
          <w:rtl/>
        </w:rPr>
        <w:t xml:space="preserve">בעצמו. היה נרשם שאם הצדדים התנו על ההעברה אז אין יכול להעביר את הזכות. </w:t>
      </w:r>
      <w:r w:rsidR="0067600F" w:rsidRPr="00633885">
        <w:rPr>
          <w:rFonts w:ascii="David" w:hAnsi="David"/>
          <w:sz w:val="22"/>
          <w:szCs w:val="22"/>
          <w:u w:val="single"/>
          <w:rtl/>
        </w:rPr>
        <w:t>עם זאת</w:t>
      </w:r>
      <w:r w:rsidR="00F75ABF" w:rsidRPr="00633885">
        <w:rPr>
          <w:rFonts w:ascii="David" w:hAnsi="David"/>
          <w:sz w:val="22"/>
          <w:szCs w:val="22"/>
          <w:rtl/>
        </w:rPr>
        <w:t>, זה לא המצב החוקי</w:t>
      </w:r>
      <w:r w:rsidR="00D025EE" w:rsidRPr="00633885">
        <w:rPr>
          <w:rFonts w:ascii="David" w:hAnsi="David"/>
          <w:sz w:val="22"/>
          <w:szCs w:val="22"/>
          <w:rtl/>
        </w:rPr>
        <w:t xml:space="preserve"> בארץ</w:t>
      </w:r>
      <w:r w:rsidR="00F75ABF" w:rsidRPr="00633885">
        <w:rPr>
          <w:rFonts w:ascii="David" w:hAnsi="David"/>
          <w:sz w:val="22"/>
          <w:szCs w:val="22"/>
          <w:rtl/>
        </w:rPr>
        <w:t>.</w:t>
      </w:r>
    </w:p>
    <w:p w:rsidR="009846C3" w:rsidRPr="00633885" w:rsidRDefault="009846C3" w:rsidP="00AF0DC9">
      <w:pPr>
        <w:pStyle w:val="aff2"/>
        <w:numPr>
          <w:ilvl w:val="0"/>
          <w:numId w:val="135"/>
        </w:numPr>
        <w:spacing w:after="0" w:line="360" w:lineRule="auto"/>
        <w:rPr>
          <w:rFonts w:ascii="David" w:hAnsi="David"/>
          <w:sz w:val="22"/>
          <w:szCs w:val="22"/>
          <w:rtl/>
        </w:rPr>
      </w:pPr>
      <w:r w:rsidRPr="00633885">
        <w:rPr>
          <w:rFonts w:ascii="David" w:hAnsi="David"/>
          <w:sz w:val="22"/>
          <w:szCs w:val="22"/>
          <w:rtl/>
        </w:rPr>
        <w:t>בתי המשפט נמנעו מלשאול שאלה זו והותירו על כנו את מוסד הרישיון האישי המוגבל בעבירות.</w:t>
      </w:r>
      <w:r w:rsidR="00AD2B1E" w:rsidRPr="00633885">
        <w:rPr>
          <w:rFonts w:ascii="David" w:hAnsi="David"/>
          <w:sz w:val="22"/>
          <w:szCs w:val="22"/>
          <w:rtl/>
        </w:rPr>
        <w:t xml:space="preserve"> שאלה זו כזכור חוזרת על עצמה כמעט בכל תיק מקרקעין</w:t>
      </w:r>
      <w:r w:rsidR="00A539BB" w:rsidRPr="00633885">
        <w:rPr>
          <w:rFonts w:ascii="David" w:hAnsi="David"/>
          <w:sz w:val="22"/>
          <w:szCs w:val="22"/>
          <w:rtl/>
        </w:rPr>
        <w:t xml:space="preserve"> ועדיין – אין התקדמות, וגם לא אקדמית, בנושא</w:t>
      </w:r>
      <w:r w:rsidR="00AD2B1E" w:rsidRPr="00633885">
        <w:rPr>
          <w:rFonts w:ascii="David" w:hAnsi="David"/>
          <w:sz w:val="22"/>
          <w:szCs w:val="22"/>
          <w:rtl/>
        </w:rPr>
        <w:t>.</w:t>
      </w:r>
      <w:r w:rsidR="00122308" w:rsidRPr="00633885">
        <w:rPr>
          <w:rFonts w:ascii="David" w:hAnsi="David"/>
          <w:sz w:val="22"/>
          <w:szCs w:val="22"/>
          <w:rtl/>
        </w:rPr>
        <w:t xml:space="preserve"> </w:t>
      </w:r>
      <w:r w:rsidR="0067600F" w:rsidRPr="00633885">
        <w:rPr>
          <w:rFonts w:ascii="David" w:hAnsi="David"/>
          <w:b/>
          <w:bCs/>
          <w:sz w:val="22"/>
          <w:szCs w:val="22"/>
          <w:u w:val="single"/>
          <w:rtl/>
        </w:rPr>
        <w:t>עם זאת</w:t>
      </w:r>
      <w:r w:rsidRPr="00633885">
        <w:rPr>
          <w:rFonts w:ascii="David" w:hAnsi="David"/>
          <w:b/>
          <w:bCs/>
          <w:sz w:val="22"/>
          <w:szCs w:val="22"/>
          <w:rtl/>
        </w:rPr>
        <w:t xml:space="preserve"> (חריג)</w:t>
      </w:r>
      <w:r w:rsidRPr="00633885">
        <w:rPr>
          <w:rFonts w:ascii="David" w:hAnsi="David"/>
          <w:sz w:val="22"/>
          <w:szCs w:val="22"/>
          <w:rtl/>
        </w:rPr>
        <w:t xml:space="preserve"> – הפסיקה הכירה באפשרות העברת רישיון במקרה של הסכ</w:t>
      </w:r>
      <w:r w:rsidR="00DC5B6D" w:rsidRPr="00633885">
        <w:rPr>
          <w:rFonts w:ascii="David" w:hAnsi="David"/>
          <w:sz w:val="22"/>
          <w:szCs w:val="22"/>
          <w:rtl/>
        </w:rPr>
        <w:t>מ</w:t>
      </w:r>
      <w:r w:rsidRPr="00633885">
        <w:rPr>
          <w:rFonts w:ascii="David" w:hAnsi="David"/>
          <w:sz w:val="22"/>
          <w:szCs w:val="22"/>
          <w:rtl/>
        </w:rPr>
        <w:t>ת הצדדים</w:t>
      </w:r>
      <w:r w:rsidR="00DC5B6D" w:rsidRPr="00633885">
        <w:rPr>
          <w:rFonts w:ascii="David" w:hAnsi="David"/>
          <w:sz w:val="22"/>
          <w:szCs w:val="22"/>
          <w:rtl/>
        </w:rPr>
        <w:t xml:space="preserve"> ובמקר</w:t>
      </w:r>
      <w:r w:rsidR="00F1315E" w:rsidRPr="00633885">
        <w:rPr>
          <w:rFonts w:ascii="David" w:hAnsi="David"/>
          <w:sz w:val="22"/>
          <w:szCs w:val="22"/>
          <w:rtl/>
        </w:rPr>
        <w:t>י</w:t>
      </w:r>
      <w:r w:rsidRPr="00633885">
        <w:rPr>
          <w:rFonts w:ascii="David" w:hAnsi="David"/>
          <w:sz w:val="22"/>
          <w:szCs w:val="22"/>
          <w:rtl/>
        </w:rPr>
        <w:t xml:space="preserve"> ירושה.</w:t>
      </w:r>
    </w:p>
    <w:p w:rsidR="00CA0A22" w:rsidRPr="00633885" w:rsidRDefault="00CA0A22" w:rsidP="00633885">
      <w:pPr>
        <w:pStyle w:val="aff2"/>
        <w:spacing w:after="0" w:line="360" w:lineRule="auto"/>
        <w:rPr>
          <w:rFonts w:ascii="David" w:hAnsi="David"/>
          <w:sz w:val="22"/>
          <w:szCs w:val="22"/>
          <w:rtl/>
        </w:rPr>
      </w:pPr>
    </w:p>
    <w:p w:rsidR="006D2C60" w:rsidRPr="00633885" w:rsidRDefault="006D2C60" w:rsidP="00633885">
      <w:pPr>
        <w:pStyle w:val="aff2"/>
        <w:spacing w:after="0" w:line="360" w:lineRule="auto"/>
        <w:rPr>
          <w:rFonts w:ascii="David" w:hAnsi="David"/>
          <w:sz w:val="22"/>
          <w:szCs w:val="22"/>
          <w:rtl/>
        </w:rPr>
      </w:pPr>
      <w:r w:rsidRPr="00633885">
        <w:rPr>
          <w:rFonts w:ascii="David" w:hAnsi="David"/>
          <w:sz w:val="22"/>
          <w:szCs w:val="22"/>
          <w:rtl/>
        </w:rPr>
        <w:lastRenderedPageBreak/>
        <w:t xml:space="preserve">חשוב להבין </w:t>
      </w:r>
      <w:r w:rsidRPr="00633885">
        <w:rPr>
          <w:rFonts w:ascii="David" w:hAnsi="David"/>
          <w:sz w:val="22"/>
          <w:szCs w:val="22"/>
          <w:highlight w:val="yellow"/>
          <w:rtl/>
        </w:rPr>
        <w:t>שלרוב בעלי רשות יהיו אנשים שנכנסו שלא ברשות לקרקע וצברו שם ותק</w:t>
      </w:r>
      <w:r w:rsidRPr="00633885">
        <w:rPr>
          <w:rFonts w:ascii="David" w:hAnsi="David"/>
          <w:sz w:val="22"/>
          <w:szCs w:val="22"/>
          <w:rtl/>
        </w:rPr>
        <w:t xml:space="preserve"> (ראה ערך גבעת עמל). </w:t>
      </w:r>
      <w:r w:rsidR="0067600F" w:rsidRPr="00633885">
        <w:rPr>
          <w:rFonts w:ascii="David" w:hAnsi="David"/>
          <w:sz w:val="22"/>
          <w:szCs w:val="22"/>
          <w:u w:val="single"/>
          <w:rtl/>
        </w:rPr>
        <w:t>מנגד</w:t>
      </w:r>
      <w:r w:rsidRPr="00633885">
        <w:rPr>
          <w:rFonts w:ascii="David" w:hAnsi="David"/>
          <w:sz w:val="22"/>
          <w:szCs w:val="22"/>
          <w:rtl/>
        </w:rPr>
        <w:t xml:space="preserve">, </w:t>
      </w:r>
      <w:r w:rsidRPr="00633885">
        <w:rPr>
          <w:rFonts w:ascii="David" w:hAnsi="David"/>
          <w:b/>
          <w:bCs/>
          <w:sz w:val="22"/>
          <w:szCs w:val="22"/>
          <w:rtl/>
        </w:rPr>
        <w:t>אדם שרוצה להיכנס למוסד קנייני כמו רכישת או שכירת מקרקעין הולך ופועל לטובת העניין</w:t>
      </w:r>
      <w:r w:rsidRPr="00633885">
        <w:rPr>
          <w:rFonts w:ascii="David" w:hAnsi="David"/>
          <w:sz w:val="22"/>
          <w:szCs w:val="22"/>
          <w:rtl/>
        </w:rPr>
        <w:t xml:space="preserve"> – רישום חוזה, התדיינות, תחילת בנייה וכולי.</w:t>
      </w:r>
    </w:p>
    <w:p w:rsidR="00E516B6" w:rsidRPr="00633885" w:rsidRDefault="00E516B6" w:rsidP="00633885">
      <w:pPr>
        <w:pStyle w:val="aff2"/>
        <w:spacing w:after="0" w:line="360" w:lineRule="auto"/>
        <w:rPr>
          <w:rFonts w:ascii="David" w:hAnsi="David"/>
          <w:sz w:val="22"/>
          <w:szCs w:val="22"/>
          <w:rtl/>
        </w:rPr>
      </w:pPr>
    </w:p>
    <w:p w:rsidR="00E516B6" w:rsidRPr="008B6FA6" w:rsidRDefault="00E516B6" w:rsidP="008B6FA6">
      <w:pPr>
        <w:pStyle w:val="aff2"/>
        <w:spacing w:after="0" w:line="360" w:lineRule="auto"/>
        <w:rPr>
          <w:rFonts w:ascii="David" w:hAnsi="David"/>
          <w:b/>
          <w:bCs/>
          <w:u w:val="single"/>
          <w:rtl/>
        </w:rPr>
      </w:pPr>
      <w:r w:rsidRPr="008B6FA6">
        <w:rPr>
          <w:rFonts w:ascii="David" w:hAnsi="David"/>
          <w:b/>
          <w:bCs/>
          <w:u w:val="single"/>
          <w:rtl/>
        </w:rPr>
        <w:t>מהן התוצאות האפשריות</w:t>
      </w:r>
      <w:r w:rsidR="00332EFC" w:rsidRPr="008B6FA6">
        <w:rPr>
          <w:rFonts w:ascii="David" w:hAnsi="David"/>
          <w:b/>
          <w:bCs/>
          <w:u w:val="single"/>
          <w:rtl/>
        </w:rPr>
        <w:t xml:space="preserve"> </w:t>
      </w:r>
      <w:r w:rsidR="008B6FA6" w:rsidRPr="008B6FA6">
        <w:rPr>
          <w:rFonts w:ascii="David" w:hAnsi="David" w:hint="cs"/>
          <w:b/>
          <w:bCs/>
          <w:u w:val="single"/>
          <w:rtl/>
        </w:rPr>
        <w:t>של הכרה ברישיון?</w:t>
      </w:r>
    </w:p>
    <w:p w:rsidR="00E516B6" w:rsidRPr="00D35525" w:rsidRDefault="00E516B6" w:rsidP="00AF0DC9">
      <w:pPr>
        <w:pStyle w:val="aff2"/>
        <w:numPr>
          <w:ilvl w:val="0"/>
          <w:numId w:val="136"/>
        </w:numPr>
        <w:spacing w:after="0" w:line="360" w:lineRule="auto"/>
        <w:ind w:left="363"/>
        <w:rPr>
          <w:rFonts w:ascii="David" w:hAnsi="David"/>
          <w:b/>
          <w:bCs/>
          <w:sz w:val="22"/>
          <w:szCs w:val="22"/>
        </w:rPr>
      </w:pPr>
      <w:r w:rsidRPr="00D35525">
        <w:rPr>
          <w:rFonts w:ascii="David" w:hAnsi="David"/>
          <w:b/>
          <w:bCs/>
          <w:sz w:val="22"/>
          <w:szCs w:val="22"/>
          <w:rtl/>
        </w:rPr>
        <w:t>המשך קיומו של הרישיון (</w:t>
      </w:r>
      <w:r w:rsidR="003C3B41" w:rsidRPr="00D35525">
        <w:rPr>
          <w:rFonts w:ascii="David" w:hAnsi="David"/>
          <w:b/>
          <w:bCs/>
          <w:sz w:val="22"/>
          <w:szCs w:val="22"/>
          <w:u w:val="single"/>
          <w:rtl/>
        </w:rPr>
        <w:t>על אף</w:t>
      </w:r>
      <w:r w:rsidRPr="00D35525">
        <w:rPr>
          <w:rFonts w:ascii="David" w:hAnsi="David"/>
          <w:b/>
          <w:bCs/>
          <w:sz w:val="22"/>
          <w:szCs w:val="22"/>
          <w:rtl/>
        </w:rPr>
        <w:t xml:space="preserve"> רצון הבעלים לבטלו)</w:t>
      </w:r>
      <w:r w:rsidR="007529ED" w:rsidRPr="00D35525">
        <w:rPr>
          <w:rFonts w:ascii="David" w:hAnsi="David"/>
          <w:b/>
          <w:bCs/>
          <w:sz w:val="22"/>
          <w:szCs w:val="22"/>
          <w:rtl/>
        </w:rPr>
        <w:t>.</w:t>
      </w:r>
    </w:p>
    <w:p w:rsidR="00E516B6" w:rsidRPr="00633885" w:rsidRDefault="00E516B6" w:rsidP="00AF0DC9">
      <w:pPr>
        <w:pStyle w:val="aff2"/>
        <w:numPr>
          <w:ilvl w:val="0"/>
          <w:numId w:val="136"/>
        </w:numPr>
        <w:spacing w:after="0" w:line="360" w:lineRule="auto"/>
        <w:ind w:left="363"/>
        <w:rPr>
          <w:rFonts w:ascii="David" w:hAnsi="David"/>
          <w:sz w:val="22"/>
          <w:szCs w:val="22"/>
        </w:rPr>
      </w:pPr>
      <w:r w:rsidRPr="00D35525">
        <w:rPr>
          <w:rFonts w:ascii="David" w:hAnsi="David"/>
          <w:b/>
          <w:bCs/>
          <w:sz w:val="22"/>
          <w:szCs w:val="22"/>
          <w:rtl/>
        </w:rPr>
        <w:t>ביטול הרישי</w:t>
      </w:r>
      <w:r w:rsidR="00D35525">
        <w:rPr>
          <w:rFonts w:ascii="David" w:hAnsi="David"/>
          <w:b/>
          <w:bCs/>
          <w:sz w:val="22"/>
          <w:szCs w:val="22"/>
          <w:rtl/>
        </w:rPr>
        <w:t>ון תוך חיוב הבעלים בתשלום פיצוי</w:t>
      </w:r>
      <w:r w:rsidR="00D35525">
        <w:rPr>
          <w:rFonts w:ascii="David" w:hAnsi="David" w:hint="cs"/>
          <w:b/>
          <w:bCs/>
          <w:sz w:val="22"/>
          <w:szCs w:val="22"/>
          <w:rtl/>
        </w:rPr>
        <w:t xml:space="preserve"> </w:t>
      </w:r>
      <w:r w:rsidR="00D35525">
        <w:rPr>
          <w:rFonts w:ascii="David" w:hAnsi="David" w:hint="cs"/>
          <w:sz w:val="22"/>
          <w:szCs w:val="22"/>
          <w:rtl/>
        </w:rPr>
        <w:t>- הרבה פעמים הרישיון מתבטל והבעלים מחויבים לשלם פיצוי לבעל הרישיון שהם בדר"כ על השקעות שעשה בעל הרישיון במקרקעין.</w:t>
      </w:r>
    </w:p>
    <w:p w:rsidR="00E516B6" w:rsidRDefault="00E516B6" w:rsidP="00AF0DC9">
      <w:pPr>
        <w:pStyle w:val="aff2"/>
        <w:numPr>
          <w:ilvl w:val="0"/>
          <w:numId w:val="136"/>
        </w:numPr>
        <w:spacing w:after="0" w:line="360" w:lineRule="auto"/>
        <w:ind w:left="363"/>
        <w:rPr>
          <w:rFonts w:ascii="David" w:hAnsi="David"/>
          <w:b/>
          <w:bCs/>
          <w:sz w:val="22"/>
          <w:szCs w:val="22"/>
        </w:rPr>
      </w:pPr>
      <w:r w:rsidRPr="00D35525">
        <w:rPr>
          <w:rFonts w:ascii="David" w:hAnsi="David"/>
          <w:b/>
          <w:bCs/>
          <w:sz w:val="22"/>
          <w:szCs w:val="22"/>
          <w:rtl/>
        </w:rPr>
        <w:t>ביטול הרישיון ללא פיצוי.</w:t>
      </w:r>
    </w:p>
    <w:p w:rsidR="00D35525" w:rsidRPr="00D35525" w:rsidRDefault="0008565F" w:rsidP="00AF0DC9">
      <w:pPr>
        <w:pStyle w:val="aff2"/>
        <w:numPr>
          <w:ilvl w:val="0"/>
          <w:numId w:val="136"/>
        </w:numPr>
        <w:spacing w:after="0" w:line="360" w:lineRule="auto"/>
        <w:ind w:left="363"/>
        <w:rPr>
          <w:rFonts w:ascii="David" w:hAnsi="David"/>
          <w:b/>
          <w:bCs/>
          <w:sz w:val="22"/>
          <w:szCs w:val="22"/>
        </w:rPr>
      </w:pPr>
      <w:r>
        <w:rPr>
          <w:rFonts w:ascii="David" w:hAnsi="David" w:hint="cs"/>
          <w:b/>
          <w:bCs/>
          <w:sz w:val="22"/>
          <w:szCs w:val="22"/>
          <w:rtl/>
        </w:rPr>
        <w:t xml:space="preserve">ביטול הרישיון תוך חיוב בעל הרישיון בתשלום פיצוי לבעל המקרקעין </w:t>
      </w:r>
      <w:r>
        <w:rPr>
          <w:rFonts w:ascii="David" w:hAnsi="David" w:hint="cs"/>
          <w:sz w:val="22"/>
          <w:szCs w:val="22"/>
          <w:rtl/>
        </w:rPr>
        <w:t>-</w:t>
      </w:r>
      <w:r w:rsidRPr="0008565F">
        <w:rPr>
          <w:rFonts w:ascii="David" w:hAnsi="David" w:hint="cs"/>
          <w:sz w:val="22"/>
          <w:szCs w:val="22"/>
          <w:rtl/>
        </w:rPr>
        <w:t xml:space="preserve"> למשל אדם שישב בקרקע מתוקף רישיון מכללא והזיק לקרקע-</w:t>
      </w:r>
      <w:r>
        <w:rPr>
          <w:rFonts w:ascii="David" w:hAnsi="David" w:hint="cs"/>
          <w:sz w:val="22"/>
          <w:szCs w:val="22"/>
          <w:rtl/>
        </w:rPr>
        <w:t xml:space="preserve"> </w:t>
      </w:r>
      <w:r w:rsidRPr="0008565F">
        <w:rPr>
          <w:rFonts w:ascii="David" w:hAnsi="David" w:hint="cs"/>
          <w:sz w:val="22"/>
          <w:szCs w:val="22"/>
          <w:rtl/>
        </w:rPr>
        <w:t>יפצה על הנזקים שגרם.</w:t>
      </w:r>
    </w:p>
    <w:p w:rsidR="00E516B6" w:rsidRDefault="00E516B6" w:rsidP="00633885">
      <w:pPr>
        <w:pStyle w:val="aff2"/>
        <w:spacing w:after="0" w:line="360" w:lineRule="auto"/>
        <w:rPr>
          <w:rFonts w:ascii="David" w:hAnsi="David"/>
          <w:sz w:val="22"/>
          <w:szCs w:val="22"/>
          <w:rtl/>
        </w:rPr>
      </w:pPr>
      <w:r w:rsidRPr="00633885">
        <w:rPr>
          <w:rFonts w:ascii="David" w:hAnsi="David"/>
          <w:sz w:val="22"/>
          <w:szCs w:val="22"/>
          <w:rtl/>
        </w:rPr>
        <w:t xml:space="preserve">בעניין אחר נאמר, תוך הסתמכות על פסיקה קודמת, כי </w:t>
      </w:r>
      <w:r w:rsidRPr="00633885">
        <w:rPr>
          <w:rFonts w:ascii="David" w:hAnsi="David"/>
          <w:b/>
          <w:bCs/>
          <w:sz w:val="22"/>
          <w:szCs w:val="22"/>
          <w:highlight w:val="yellow"/>
          <w:rtl/>
        </w:rPr>
        <w:t>בעת ביטול רישיון שניתן ללא תמורה בנכס מקרקעין – הפיצוי הוא רק בגין השקעות בדבר הרשות בנכס והשבחתו</w:t>
      </w:r>
      <w:r w:rsidR="00182CB7" w:rsidRPr="00633885">
        <w:rPr>
          <w:rFonts w:ascii="David" w:hAnsi="David"/>
          <w:sz w:val="22"/>
          <w:szCs w:val="22"/>
          <w:rtl/>
        </w:rPr>
        <w:t xml:space="preserve"> (חשוב להכיר את הקביעה הזו </w:t>
      </w:r>
      <w:r w:rsidR="00182CB7" w:rsidRPr="00633885">
        <w:rPr>
          <w:rFonts w:ascii="David" w:hAnsi="David"/>
          <w:b/>
          <w:bCs/>
          <w:color w:val="EEECE1" w:themeColor="background2"/>
          <w:sz w:val="22"/>
          <w:szCs w:val="22"/>
          <w:highlight w:val="red"/>
          <w:rtl/>
        </w:rPr>
        <w:t>למבחן</w:t>
      </w:r>
      <w:r w:rsidR="00182CB7" w:rsidRPr="00633885">
        <w:rPr>
          <w:rFonts w:ascii="David" w:hAnsi="David"/>
          <w:sz w:val="22"/>
          <w:szCs w:val="22"/>
          <w:rtl/>
        </w:rPr>
        <w:t xml:space="preserve"> - </w:t>
      </w:r>
      <w:r w:rsidR="00182CB7" w:rsidRPr="00633885">
        <w:rPr>
          <w:rFonts w:ascii="David" w:hAnsi="David"/>
          <w:sz w:val="22"/>
          <w:szCs w:val="22"/>
          <w:highlight w:val="green"/>
          <w:rtl/>
        </w:rPr>
        <w:t>1156/02</w:t>
      </w:r>
      <w:r w:rsidRPr="00633885">
        <w:rPr>
          <w:rFonts w:ascii="David" w:hAnsi="David"/>
          <w:sz w:val="22"/>
          <w:szCs w:val="22"/>
          <w:highlight w:val="green"/>
          <w:rtl/>
        </w:rPr>
        <w:t xml:space="preserve"> עבד אל סלאם חיר נ' לידאי</w:t>
      </w:r>
      <w:r w:rsidRPr="00633885">
        <w:rPr>
          <w:rFonts w:ascii="David" w:hAnsi="David"/>
          <w:sz w:val="22"/>
          <w:szCs w:val="22"/>
          <w:rtl/>
        </w:rPr>
        <w:t>)</w:t>
      </w:r>
      <w:r w:rsidR="00182CB7" w:rsidRPr="00633885">
        <w:rPr>
          <w:rFonts w:ascii="David" w:hAnsi="David"/>
          <w:sz w:val="22"/>
          <w:szCs w:val="22"/>
          <w:rtl/>
        </w:rPr>
        <w:t>.</w:t>
      </w:r>
    </w:p>
    <w:p w:rsidR="0008565F" w:rsidRDefault="0008565F" w:rsidP="00633885">
      <w:pPr>
        <w:pStyle w:val="aff2"/>
        <w:spacing w:after="0" w:line="360" w:lineRule="auto"/>
        <w:rPr>
          <w:rFonts w:ascii="David" w:hAnsi="David"/>
          <w:sz w:val="22"/>
          <w:szCs w:val="22"/>
          <w:rtl/>
        </w:rPr>
      </w:pPr>
    </w:p>
    <w:p w:rsidR="0008565F" w:rsidRDefault="0008565F" w:rsidP="00633885">
      <w:pPr>
        <w:pStyle w:val="aff2"/>
        <w:spacing w:after="0" w:line="360" w:lineRule="auto"/>
        <w:rPr>
          <w:rFonts w:ascii="David" w:hAnsi="David"/>
          <w:sz w:val="22"/>
          <w:szCs w:val="22"/>
          <w:rtl/>
        </w:rPr>
      </w:pPr>
      <w:r w:rsidRPr="0008565F">
        <w:rPr>
          <w:rFonts w:ascii="David" w:hAnsi="David" w:hint="cs"/>
          <w:sz w:val="22"/>
          <w:szCs w:val="22"/>
          <w:highlight w:val="green"/>
          <w:rtl/>
        </w:rPr>
        <w:t>פס"ד בצר נ' צילביץ</w:t>
      </w:r>
      <w:r>
        <w:rPr>
          <w:rFonts w:ascii="David" w:hAnsi="David" w:hint="cs"/>
          <w:sz w:val="22"/>
          <w:szCs w:val="22"/>
          <w:rtl/>
        </w:rPr>
        <w:t>- זוג שנתן לבתם ולבעלה מתנה- את האפשרות לבנות בית בנחלה. לאחר מכן הבת ובעלה התגרשו והשאלה היא האם הבעל זכאי לפיצויים כלשהם מהמקרקעין. ביהמ"ש בדק את המקרה לגופו ובחן האם יש רישיון, איזה סוג רישיון, והאם הוא תקף.</w:t>
      </w:r>
    </w:p>
    <w:p w:rsidR="0008565F" w:rsidRDefault="0008565F" w:rsidP="0008565F">
      <w:pPr>
        <w:pStyle w:val="aff2"/>
        <w:spacing w:after="0" w:line="360" w:lineRule="auto"/>
        <w:rPr>
          <w:rFonts w:ascii="David" w:hAnsi="David"/>
          <w:sz w:val="22"/>
          <w:szCs w:val="22"/>
        </w:rPr>
      </w:pPr>
      <w:r>
        <w:rPr>
          <w:rFonts w:ascii="David" w:hAnsi="David" w:hint="cs"/>
          <w:sz w:val="22"/>
          <w:szCs w:val="22"/>
          <w:rtl/>
        </w:rPr>
        <w:t>רישיון מבר רשות = ביהמ"ש קבע שמדובר ברישיון בלתי הדיר ואין להורים זכות בהם מהמתנה שנתנו לילדים בעיקר בשל:</w:t>
      </w:r>
    </w:p>
    <w:p w:rsidR="0008565F" w:rsidRDefault="0008565F" w:rsidP="00AF0DC9">
      <w:pPr>
        <w:pStyle w:val="aff2"/>
        <w:numPr>
          <w:ilvl w:val="3"/>
          <w:numId w:val="84"/>
        </w:numPr>
        <w:spacing w:after="0" w:line="360" w:lineRule="auto"/>
        <w:ind w:left="248" w:hanging="249"/>
        <w:rPr>
          <w:rFonts w:ascii="David" w:hAnsi="David"/>
          <w:sz w:val="22"/>
          <w:szCs w:val="22"/>
        </w:rPr>
      </w:pPr>
      <w:r>
        <w:rPr>
          <w:rFonts w:ascii="David" w:hAnsi="David" w:hint="cs"/>
          <w:sz w:val="22"/>
          <w:szCs w:val="22"/>
          <w:rtl/>
        </w:rPr>
        <w:t>כוונות הצדדים בעת מתן הרישיון (בהתחלה הייתה כוונה שיהיו בו ממשיך)</w:t>
      </w:r>
    </w:p>
    <w:p w:rsidR="0008565F" w:rsidRDefault="0008565F" w:rsidP="00AF0DC9">
      <w:pPr>
        <w:pStyle w:val="aff2"/>
        <w:numPr>
          <w:ilvl w:val="3"/>
          <w:numId w:val="84"/>
        </w:numPr>
        <w:spacing w:after="0" w:line="360" w:lineRule="auto"/>
        <w:ind w:left="248" w:hanging="249"/>
        <w:rPr>
          <w:rFonts w:ascii="David" w:hAnsi="David"/>
          <w:sz w:val="22"/>
          <w:szCs w:val="22"/>
        </w:rPr>
      </w:pPr>
      <w:r>
        <w:rPr>
          <w:rFonts w:ascii="David" w:hAnsi="David" w:hint="cs"/>
          <w:sz w:val="22"/>
          <w:szCs w:val="22"/>
          <w:rtl/>
        </w:rPr>
        <w:t>היקף ההשקעות שבוצעו ע"י הבת והחתן.</w:t>
      </w:r>
    </w:p>
    <w:p w:rsidR="0008565F" w:rsidRDefault="0008565F" w:rsidP="00AF0DC9">
      <w:pPr>
        <w:pStyle w:val="aff2"/>
        <w:numPr>
          <w:ilvl w:val="3"/>
          <w:numId w:val="84"/>
        </w:numPr>
        <w:spacing w:after="0" w:line="360" w:lineRule="auto"/>
        <w:ind w:left="248" w:hanging="249"/>
        <w:rPr>
          <w:rFonts w:ascii="David" w:hAnsi="David"/>
          <w:sz w:val="22"/>
          <w:szCs w:val="22"/>
        </w:rPr>
      </w:pPr>
      <w:r>
        <w:rPr>
          <w:rFonts w:ascii="David" w:hAnsi="David" w:hint="cs"/>
          <w:sz w:val="22"/>
          <w:szCs w:val="22"/>
          <w:rtl/>
        </w:rPr>
        <w:t>לא רישיון חינם שכן הבת והחתן סייעו להורים בניהול המשק (בצורה זו או אחרת).</w:t>
      </w:r>
    </w:p>
    <w:p w:rsidR="0008565F" w:rsidRPr="0008565F" w:rsidRDefault="0008565F" w:rsidP="0008565F">
      <w:pPr>
        <w:pStyle w:val="aff2"/>
        <w:spacing w:after="0" w:line="360" w:lineRule="auto"/>
        <w:rPr>
          <w:rFonts w:ascii="David" w:hAnsi="David"/>
          <w:sz w:val="22"/>
          <w:szCs w:val="22"/>
          <w:rtl/>
        </w:rPr>
      </w:pPr>
      <w:r w:rsidRPr="0008565F">
        <w:rPr>
          <w:rFonts w:ascii="David" w:hAnsi="David" w:hint="cs"/>
          <w:b/>
          <w:bCs/>
          <w:sz w:val="22"/>
          <w:szCs w:val="22"/>
          <w:rtl/>
        </w:rPr>
        <w:t>המסקנה</w:t>
      </w:r>
      <w:r>
        <w:rPr>
          <w:rFonts w:ascii="David" w:hAnsi="David" w:hint="cs"/>
          <w:sz w:val="22"/>
          <w:szCs w:val="22"/>
          <w:rtl/>
        </w:rPr>
        <w:t>: הרישיון בלתי הדיר ולהורים אין זכות לחזור בהם מהמתנה. המשמעות היא שלזוג יש רישיון משותף במקרקעין ולכן בגירושין הבעל זכאי לפיצויים על חצי מהרישיון במקרקעין שהיה שייך לו. המרצה-מה שהוביל את השופטים זה ההבנה שאי אפשר להוציא את הבעל מהבית ללא פיצוי כלשהו.</w:t>
      </w:r>
    </w:p>
    <w:p w:rsidR="0008565F" w:rsidRPr="00633885" w:rsidRDefault="0008565F" w:rsidP="00633885">
      <w:pPr>
        <w:pStyle w:val="aff2"/>
        <w:spacing w:after="0" w:line="360" w:lineRule="auto"/>
        <w:rPr>
          <w:rFonts w:ascii="David" w:hAnsi="David"/>
          <w:sz w:val="22"/>
          <w:szCs w:val="22"/>
          <w:rtl/>
        </w:rPr>
      </w:pPr>
    </w:p>
    <w:p w:rsidR="00AE7910" w:rsidRPr="00633885" w:rsidRDefault="00106BE3" w:rsidP="00633885">
      <w:pPr>
        <w:pStyle w:val="af1"/>
        <w:spacing w:after="0" w:line="360" w:lineRule="auto"/>
        <w:jc w:val="both"/>
        <w:rPr>
          <w:rFonts w:ascii="David" w:hAnsi="David" w:cs="David"/>
          <w:szCs w:val="22"/>
          <w:rtl/>
        </w:rPr>
      </w:pPr>
      <w:bookmarkStart w:id="49" w:name="_Toc406248120"/>
      <w:r w:rsidRPr="00633885">
        <w:rPr>
          <w:rFonts w:ascii="David" w:hAnsi="David" w:cs="David"/>
          <w:szCs w:val="22"/>
          <w:highlight w:val="green"/>
          <w:rtl/>
        </w:rPr>
        <w:t>פס"ד בצר נ' צילביץ</w:t>
      </w:r>
      <w:bookmarkEnd w:id="49"/>
      <w:r w:rsidR="00F759F7" w:rsidRPr="00633885">
        <w:rPr>
          <w:rFonts w:ascii="David" w:hAnsi="David" w:cs="David"/>
          <w:szCs w:val="22"/>
          <w:rtl/>
        </w:rPr>
        <w:t>:</w:t>
      </w:r>
      <w:r w:rsidR="00F759F7" w:rsidRPr="00633885">
        <w:rPr>
          <w:rFonts w:ascii="David" w:hAnsi="David" w:cs="David"/>
          <w:i/>
          <w:iCs/>
          <w:szCs w:val="22"/>
          <w:rtl/>
        </w:rPr>
        <w:t xml:space="preserve"> </w:t>
      </w:r>
      <w:r w:rsidRPr="00633885">
        <w:rPr>
          <w:rFonts w:ascii="David" w:hAnsi="David" w:cs="David"/>
          <w:szCs w:val="22"/>
          <w:rtl/>
        </w:rPr>
        <w:t xml:space="preserve">ענייננו במשק שעליו בניין במושב משמר השבעה. המושב שוכר לתקופות של </w:t>
      </w:r>
      <w:r w:rsidR="00AB6FF5" w:rsidRPr="00633885">
        <w:rPr>
          <w:rFonts w:ascii="David" w:hAnsi="David" w:cs="David"/>
          <w:szCs w:val="22"/>
          <w:rtl/>
        </w:rPr>
        <w:t>שלוש</w:t>
      </w:r>
      <w:r w:rsidRPr="00633885">
        <w:rPr>
          <w:rFonts w:ascii="David" w:hAnsi="David" w:cs="David"/>
          <w:szCs w:val="22"/>
          <w:rtl/>
        </w:rPr>
        <w:t xml:space="preserve"> שנים ממנהל מקרקעי ישראל את הקרקע בכל פעם מחדש (ולכן זכויותיו לא רשומות ברשם המקרקעין). המשק הוחזק ע"י צילביץ. בתם, מאירה בצר, נשואה למערער (אריה בצר) והם הקימו לאחר נישואיהם בניין נוסף במשק ש</w:t>
      </w:r>
      <w:r w:rsidR="000A54B5" w:rsidRPr="00633885">
        <w:rPr>
          <w:rFonts w:ascii="David" w:hAnsi="David" w:cs="David"/>
          <w:szCs w:val="22"/>
          <w:rtl/>
        </w:rPr>
        <w:t>עומד</w:t>
      </w:r>
      <w:r w:rsidRPr="00633885">
        <w:rPr>
          <w:rFonts w:ascii="David" w:hAnsi="David" w:cs="David"/>
          <w:szCs w:val="22"/>
          <w:rtl/>
        </w:rPr>
        <w:t xml:space="preserve"> במרכז הסכסוך. כדי לאשרר זאת הם ערכו הסכם משולש בין צילביץ, המושב והמנהל לאישור ההקמה ו</w:t>
      </w:r>
      <w:r w:rsidR="00E90AC9" w:rsidRPr="00633885">
        <w:rPr>
          <w:rFonts w:ascii="David" w:hAnsi="David" w:cs="David"/>
          <w:szCs w:val="22"/>
          <w:rtl/>
        </w:rPr>
        <w:t>הוסכם ש</w:t>
      </w:r>
      <w:r w:rsidRPr="00633885">
        <w:rPr>
          <w:rFonts w:ascii="David" w:hAnsi="David" w:cs="David"/>
          <w:szCs w:val="22"/>
          <w:rtl/>
        </w:rPr>
        <w:t xml:space="preserve">דין הבניין המוקם כדין כלל הנחלה של צילביץ. צילביץ פנו לסוכנות במכתב שמצהיר שהזוג בצר הם יורשיהם לעניין נחלתם. לזוג אף היה בן נוסף שויתר על תביעות במשק. לאחר אישור הסוכנות והמושב </w:t>
      </w:r>
      <w:r w:rsidR="00E90AC9" w:rsidRPr="00633885">
        <w:rPr>
          <w:rFonts w:ascii="David" w:hAnsi="David" w:cs="David"/>
          <w:szCs w:val="22"/>
          <w:rtl/>
        </w:rPr>
        <w:t>החלה הבנייה</w:t>
      </w:r>
      <w:r w:rsidRPr="00633885">
        <w:rPr>
          <w:rFonts w:ascii="David" w:hAnsi="David" w:cs="David"/>
          <w:szCs w:val="22"/>
          <w:rtl/>
        </w:rPr>
        <w:t xml:space="preserve">. </w:t>
      </w:r>
      <w:r w:rsidRPr="00633885">
        <w:rPr>
          <w:rFonts w:ascii="David" w:hAnsi="David" w:cs="David"/>
          <w:b/>
          <w:bCs/>
          <w:szCs w:val="22"/>
          <w:rtl/>
        </w:rPr>
        <w:t>עיקר המחלוקת – מי מימן את הבנייה</w:t>
      </w:r>
      <w:r w:rsidRPr="00633885">
        <w:rPr>
          <w:rFonts w:ascii="David" w:hAnsi="David" w:cs="David"/>
          <w:szCs w:val="22"/>
          <w:rtl/>
        </w:rPr>
        <w:t xml:space="preserve">? אריה טוען שזה היה מכספיהם המשותפים ומאירה ואימה (צילביץ) טוענות שההורים מימנוהו </w:t>
      </w:r>
      <w:r w:rsidR="00676540" w:rsidRPr="00633885">
        <w:rPr>
          <w:rFonts w:ascii="David" w:hAnsi="David" w:cs="David"/>
          <w:szCs w:val="22"/>
          <w:u w:val="single"/>
          <w:rtl/>
        </w:rPr>
        <w:t>למרות</w:t>
      </w:r>
      <w:r w:rsidRPr="00633885">
        <w:rPr>
          <w:rFonts w:ascii="David" w:hAnsi="David" w:cs="David"/>
          <w:szCs w:val="22"/>
          <w:rtl/>
        </w:rPr>
        <w:t xml:space="preserve"> תצהיר שנחתם 13 שנה טרם לכן שזה מומן מכספי הזוג. כשהזוג רצה להתקבל כחברים במושב הם נדרשו לאחזקת זכויות מלאה ולכן ערכו שני הסכמים עם צילביץ האם</w:t>
      </w:r>
      <w:r w:rsidR="00E84E00" w:rsidRPr="00633885">
        <w:rPr>
          <w:rFonts w:ascii="David" w:hAnsi="David" w:cs="David"/>
          <w:szCs w:val="22"/>
          <w:rtl/>
        </w:rPr>
        <w:t>,</w:t>
      </w:r>
      <w:r w:rsidRPr="00633885">
        <w:rPr>
          <w:rFonts w:ascii="David" w:hAnsi="David" w:cs="David"/>
          <w:szCs w:val="22"/>
          <w:rtl/>
        </w:rPr>
        <w:t xml:space="preserve"> בהם היא נתנה במתנה את זכויותיה בנחלה לבני הזוג כיורשים. לאחר סכסוך שנתגלע בין </w:t>
      </w:r>
      <w:r w:rsidR="00E84E00" w:rsidRPr="00633885">
        <w:rPr>
          <w:rFonts w:ascii="David" w:hAnsi="David" w:cs="David"/>
          <w:szCs w:val="22"/>
          <w:rtl/>
        </w:rPr>
        <w:t xml:space="preserve">בני </w:t>
      </w:r>
      <w:r w:rsidRPr="00633885">
        <w:rPr>
          <w:rFonts w:ascii="David" w:hAnsi="David" w:cs="David"/>
          <w:szCs w:val="22"/>
          <w:rtl/>
        </w:rPr>
        <w:t>הזוג</w:t>
      </w:r>
      <w:r w:rsidR="00E84E00" w:rsidRPr="00633885">
        <w:rPr>
          <w:rFonts w:ascii="David" w:hAnsi="David" w:cs="David"/>
          <w:szCs w:val="22"/>
          <w:rtl/>
        </w:rPr>
        <w:t>,</w:t>
      </w:r>
      <w:r w:rsidRPr="00633885">
        <w:rPr>
          <w:rFonts w:ascii="David" w:hAnsi="David" w:cs="David"/>
          <w:szCs w:val="22"/>
          <w:rtl/>
        </w:rPr>
        <w:t xml:space="preserve"> האישה ואימה ביקשו לחזור בהן מהמתנה ולכן הבעל דרש את מחצית זכויותיו. המחוזי פסק לטובת הבת והאם. מכאן הערעור.</w:t>
      </w:r>
    </w:p>
    <w:p w:rsidR="00106BE3" w:rsidRPr="00633885" w:rsidRDefault="009219FB" w:rsidP="00633885">
      <w:pPr>
        <w:pStyle w:val="af1"/>
        <w:spacing w:after="0" w:line="360" w:lineRule="auto"/>
        <w:jc w:val="both"/>
        <w:rPr>
          <w:rFonts w:ascii="David" w:hAnsi="David" w:cs="David"/>
          <w:szCs w:val="22"/>
          <w:rtl/>
        </w:rPr>
      </w:pPr>
      <w:r w:rsidRPr="00633885">
        <w:rPr>
          <w:rFonts w:ascii="David" w:hAnsi="David" w:cs="David"/>
          <w:szCs w:val="22"/>
          <w:highlight w:val="yellow"/>
          <w:rtl/>
        </w:rPr>
        <w:t>ביהמ"ש בודק את הכוונה בעת מתן הרישיון, דוחה את כל טענות ה</w:t>
      </w:r>
      <w:r w:rsidR="007F514D" w:rsidRPr="00633885">
        <w:rPr>
          <w:rFonts w:ascii="David" w:hAnsi="David" w:cs="David"/>
          <w:szCs w:val="22"/>
          <w:highlight w:val="yellow"/>
          <w:rtl/>
        </w:rPr>
        <w:t>אם</w:t>
      </w:r>
      <w:r w:rsidRPr="00633885">
        <w:rPr>
          <w:rFonts w:ascii="David" w:hAnsi="David" w:cs="David"/>
          <w:szCs w:val="22"/>
          <w:highlight w:val="yellow"/>
          <w:rtl/>
        </w:rPr>
        <w:t xml:space="preserve"> לחוסר זכאות וקובע </w:t>
      </w:r>
      <w:r w:rsidR="00106BE3" w:rsidRPr="00633885">
        <w:rPr>
          <w:rFonts w:ascii="David" w:hAnsi="David" w:cs="David"/>
          <w:szCs w:val="22"/>
          <w:highlight w:val="yellow"/>
          <w:rtl/>
        </w:rPr>
        <w:t>שברור שצילביץ רצו לתת חזקה בבניין ובשטחו כמתנה לבתם וחתנם</w:t>
      </w:r>
      <w:r w:rsidR="00B71D7B" w:rsidRPr="00633885">
        <w:rPr>
          <w:rFonts w:ascii="David" w:hAnsi="David" w:cs="David"/>
          <w:szCs w:val="22"/>
          <w:rtl/>
        </w:rPr>
        <w:t>.</w:t>
      </w:r>
      <w:r w:rsidR="0078564E" w:rsidRPr="00633885">
        <w:rPr>
          <w:rFonts w:ascii="David" w:hAnsi="David" w:cs="David"/>
          <w:szCs w:val="22"/>
          <w:rtl/>
        </w:rPr>
        <w:t xml:space="preserve"> </w:t>
      </w:r>
      <w:r w:rsidR="0078564E" w:rsidRPr="00633885">
        <w:rPr>
          <w:rFonts w:ascii="David" w:hAnsi="David" w:cs="David"/>
          <w:b/>
          <w:bCs/>
          <w:szCs w:val="22"/>
          <w:rtl/>
        </w:rPr>
        <w:t>כלומר, הוא קובע שהרישיון הוא בלתי הדיר</w:t>
      </w:r>
      <w:r w:rsidR="00106BE3" w:rsidRPr="00633885">
        <w:rPr>
          <w:rFonts w:ascii="David" w:hAnsi="David" w:cs="David"/>
          <w:szCs w:val="22"/>
          <w:rtl/>
        </w:rPr>
        <w:t xml:space="preserve">. מעמדם </w:t>
      </w:r>
      <w:r w:rsidR="00B3635D" w:rsidRPr="00633885">
        <w:rPr>
          <w:rFonts w:ascii="David" w:hAnsi="David" w:cs="David"/>
          <w:szCs w:val="22"/>
          <w:rtl/>
        </w:rPr>
        <w:t xml:space="preserve">של הזוג </w:t>
      </w:r>
      <w:r w:rsidR="00106BE3" w:rsidRPr="00633885">
        <w:rPr>
          <w:rFonts w:ascii="David" w:hAnsi="David" w:cs="David"/>
          <w:szCs w:val="22"/>
          <w:rtl/>
        </w:rPr>
        <w:t xml:space="preserve">היה כבעלי רישיון משנה מטעם בעלי רשות ראשיים (=צילביץ) מטעם המושב. לפיכך, הם לא באמת העבירו את כל זכויותיהם באותו החלק במשק שמסרו. בני הזוג החלו בבנייה רק לאחר שקיבלו מעמד של "בן ממשיך" ולא יכול להיות ספק, כי הם לא היו בונים, ללא הבטחה מראש </w:t>
      </w:r>
      <w:r w:rsidR="006F7ACF" w:rsidRPr="00633885">
        <w:rPr>
          <w:rFonts w:ascii="David" w:hAnsi="David" w:cs="David"/>
          <w:szCs w:val="22"/>
          <w:rtl/>
        </w:rPr>
        <w:t>ל</w:t>
      </w:r>
      <w:r w:rsidR="00106BE3" w:rsidRPr="00633885">
        <w:rPr>
          <w:rFonts w:ascii="David" w:hAnsi="David" w:cs="David"/>
          <w:szCs w:val="22"/>
          <w:rtl/>
        </w:rPr>
        <w:t xml:space="preserve">זכות לגור ולהשתמש בבניין, אשר יהיה למעשה, גם אם לא להלכה, "שלהם". </w:t>
      </w:r>
      <w:r w:rsidR="00106BE3" w:rsidRPr="00633885">
        <w:rPr>
          <w:rFonts w:ascii="David" w:hAnsi="David" w:cs="David"/>
          <w:b/>
          <w:bCs/>
          <w:szCs w:val="22"/>
          <w:rtl/>
        </w:rPr>
        <w:t>האם זכאית האם לחזור בה מהרישיון</w:t>
      </w:r>
      <w:r w:rsidR="00106BE3" w:rsidRPr="00633885">
        <w:rPr>
          <w:rFonts w:ascii="David" w:hAnsi="David" w:cs="David"/>
          <w:szCs w:val="22"/>
          <w:rtl/>
        </w:rPr>
        <w:t xml:space="preserve">? לדעת הש' גולדברג במקרה הזה לא. זה גם לא רישיון חינם כי הזוג התחייב לעזור במשק. לפיכך נקבע שיש לבטל את החלטת בימ"ש קמא. </w:t>
      </w:r>
      <w:r w:rsidR="00FE4079" w:rsidRPr="00633885">
        <w:rPr>
          <w:rFonts w:ascii="David" w:hAnsi="David" w:cs="David"/>
          <w:szCs w:val="22"/>
          <w:rtl/>
        </w:rPr>
        <w:t>אין מדובר</w:t>
      </w:r>
      <w:r w:rsidR="00106BE3" w:rsidRPr="00633885">
        <w:rPr>
          <w:rFonts w:ascii="David" w:hAnsi="David" w:cs="David"/>
          <w:szCs w:val="22"/>
          <w:rtl/>
        </w:rPr>
        <w:t xml:space="preserve"> </w:t>
      </w:r>
      <w:r w:rsidR="00FE4079" w:rsidRPr="00633885">
        <w:rPr>
          <w:rFonts w:ascii="David" w:hAnsi="David" w:cs="David"/>
          <w:szCs w:val="22"/>
          <w:rtl/>
        </w:rPr>
        <w:t>ב</w:t>
      </w:r>
      <w:r w:rsidR="00106BE3" w:rsidRPr="00633885">
        <w:rPr>
          <w:rFonts w:ascii="David" w:hAnsi="David" w:cs="David"/>
          <w:szCs w:val="22"/>
          <w:rtl/>
        </w:rPr>
        <w:t>"פיצול נחלה" כי הבעל הוא רק בא רשות כלפי האם ולא כלפי המינהל.</w:t>
      </w:r>
    </w:p>
    <w:p w:rsidR="00106BE3" w:rsidRPr="00633885" w:rsidRDefault="00CB795F" w:rsidP="00AF0DC9">
      <w:pPr>
        <w:pStyle w:val="aff2"/>
        <w:numPr>
          <w:ilvl w:val="0"/>
          <w:numId w:val="138"/>
        </w:numPr>
        <w:spacing w:after="0" w:line="360" w:lineRule="auto"/>
        <w:rPr>
          <w:rFonts w:ascii="David" w:hAnsi="David"/>
          <w:sz w:val="22"/>
          <w:szCs w:val="22"/>
        </w:rPr>
      </w:pPr>
      <w:r w:rsidRPr="00633885">
        <w:rPr>
          <w:rFonts w:ascii="David" w:hAnsi="David"/>
          <w:sz w:val="22"/>
          <w:szCs w:val="22"/>
          <w:rtl/>
        </w:rPr>
        <w:lastRenderedPageBreak/>
        <w:t>פס"ד זה מיישם כמעט את כל הקריטריונים שדיברנו עליהם ולכן הוא מרכזי וחשוב מאוד בנושא הזה.</w:t>
      </w:r>
    </w:p>
    <w:p w:rsidR="0078564E" w:rsidRPr="00633885" w:rsidRDefault="0078564E" w:rsidP="00633885">
      <w:pPr>
        <w:pStyle w:val="aff2"/>
        <w:spacing w:after="0" w:line="360" w:lineRule="auto"/>
        <w:rPr>
          <w:rFonts w:ascii="David" w:hAnsi="David"/>
          <w:sz w:val="22"/>
          <w:szCs w:val="22"/>
          <w:rtl/>
        </w:rPr>
      </w:pPr>
    </w:p>
    <w:p w:rsidR="00EF7996" w:rsidRDefault="00EF7996" w:rsidP="00AF0DC9">
      <w:pPr>
        <w:pStyle w:val="aff2"/>
        <w:numPr>
          <w:ilvl w:val="0"/>
          <w:numId w:val="225"/>
        </w:numPr>
        <w:spacing w:after="0" w:line="360" w:lineRule="auto"/>
        <w:rPr>
          <w:rFonts w:ascii="David" w:hAnsi="David"/>
          <w:sz w:val="22"/>
          <w:szCs w:val="22"/>
        </w:rPr>
      </w:pPr>
      <w:r w:rsidRPr="00633885">
        <w:rPr>
          <w:rFonts w:ascii="David" w:hAnsi="David"/>
          <w:b/>
          <w:bCs/>
          <w:color w:val="FFFFFF" w:themeColor="background1"/>
          <w:sz w:val="22"/>
          <w:szCs w:val="22"/>
          <w:highlight w:val="red"/>
          <w:rtl/>
        </w:rPr>
        <w:t>במבחן</w:t>
      </w:r>
      <w:r w:rsidRPr="00633885">
        <w:rPr>
          <w:rFonts w:ascii="David" w:hAnsi="David"/>
          <w:color w:val="FFFFFF" w:themeColor="background1"/>
          <w:sz w:val="22"/>
          <w:szCs w:val="22"/>
          <w:rtl/>
        </w:rPr>
        <w:t xml:space="preserve"> </w:t>
      </w:r>
      <w:r>
        <w:rPr>
          <w:rFonts w:ascii="David" w:hAnsi="David"/>
          <w:sz w:val="22"/>
          <w:szCs w:val="22"/>
          <w:rtl/>
        </w:rPr>
        <w:t xml:space="preserve">– </w:t>
      </w:r>
      <w:r>
        <w:rPr>
          <w:rFonts w:ascii="David" w:hAnsi="David" w:hint="cs"/>
          <w:sz w:val="22"/>
          <w:szCs w:val="22"/>
          <w:rtl/>
        </w:rPr>
        <w:t xml:space="preserve">רוב הסיכויים שתהיה </w:t>
      </w:r>
      <w:r w:rsidRPr="00633885">
        <w:rPr>
          <w:rFonts w:ascii="David" w:hAnsi="David"/>
          <w:sz w:val="22"/>
          <w:szCs w:val="22"/>
          <w:rtl/>
        </w:rPr>
        <w:t>סוגיה של רישיון</w:t>
      </w:r>
      <w:r>
        <w:rPr>
          <w:rFonts w:ascii="David" w:hAnsi="David" w:hint="cs"/>
          <w:sz w:val="22"/>
          <w:szCs w:val="22"/>
          <w:rtl/>
        </w:rPr>
        <w:t xml:space="preserve"> במבחן</w:t>
      </w:r>
      <w:r w:rsidRPr="00633885">
        <w:rPr>
          <w:rFonts w:ascii="David" w:hAnsi="David"/>
          <w:sz w:val="22"/>
          <w:szCs w:val="22"/>
          <w:rtl/>
        </w:rPr>
        <w:t xml:space="preserve"> </w:t>
      </w:r>
      <w:r w:rsidRPr="00622C2B">
        <w:rPr>
          <w:rFonts w:ascii="David" w:hAnsi="David" w:hint="cs"/>
          <w:sz w:val="22"/>
          <w:szCs w:val="22"/>
          <w:rtl/>
        </w:rPr>
        <w:t>(באחד המועדים לפחות)!</w:t>
      </w:r>
      <w:r>
        <w:rPr>
          <w:rFonts w:ascii="David" w:hAnsi="David" w:hint="cs"/>
          <w:sz w:val="22"/>
          <w:szCs w:val="22"/>
          <w:rtl/>
        </w:rPr>
        <w:t xml:space="preserve"> </w:t>
      </w:r>
      <w:r w:rsidRPr="00622C2B">
        <w:rPr>
          <w:rFonts w:ascii="David" w:hAnsi="David" w:hint="cs"/>
          <w:sz w:val="22"/>
          <w:szCs w:val="22"/>
          <w:rtl/>
        </w:rPr>
        <w:t xml:space="preserve">לרוב </w:t>
      </w:r>
      <w:r>
        <w:rPr>
          <w:rFonts w:ascii="David" w:hAnsi="David" w:hint="cs"/>
          <w:sz w:val="22"/>
          <w:szCs w:val="22"/>
          <w:rtl/>
        </w:rPr>
        <w:t>הי</w:t>
      </w:r>
      <w:r w:rsidRPr="00622C2B">
        <w:rPr>
          <w:rFonts w:ascii="David" w:hAnsi="David" w:hint="cs"/>
          <w:sz w:val="22"/>
          <w:szCs w:val="22"/>
          <w:rtl/>
        </w:rPr>
        <w:t>א לא מופיע באופן גלוי וצריך לטעון את זה במידה ויש לזה נפקות לגבי אחד מהצדדים.</w:t>
      </w:r>
      <w:r>
        <w:rPr>
          <w:rFonts w:ascii="David" w:hAnsi="David" w:hint="cs"/>
          <w:sz w:val="22"/>
          <w:szCs w:val="22"/>
          <w:rtl/>
        </w:rPr>
        <w:t xml:space="preserve"> </w:t>
      </w:r>
      <w:r w:rsidRPr="00633885">
        <w:rPr>
          <w:rFonts w:ascii="David" w:hAnsi="David"/>
          <w:sz w:val="22"/>
          <w:szCs w:val="22"/>
          <w:rtl/>
        </w:rPr>
        <w:t xml:space="preserve">צריך לטעון את טענת הרישיון, להסביר באיזה רישיון מדובר (חוזה/מכללא, תמורה/חינם, </w:t>
      </w:r>
      <w:r w:rsidRPr="00633885">
        <w:rPr>
          <w:rFonts w:ascii="David" w:hAnsi="David"/>
          <w:sz w:val="22"/>
          <w:szCs w:val="22"/>
          <w:u w:val="single"/>
          <w:rtl/>
        </w:rPr>
        <w:t>אך</w:t>
      </w:r>
      <w:r w:rsidRPr="00633885">
        <w:rPr>
          <w:rFonts w:ascii="David" w:hAnsi="David"/>
          <w:sz w:val="22"/>
          <w:szCs w:val="22"/>
          <w:rtl/>
        </w:rPr>
        <w:t xml:space="preserve"> זה לא משנה מבחינת ביהמ"ש איזה רישיון זה). עוד יש לבדוק את הקריטריונים השונים ולהצביע על שלוש האפשרויות – קיום, ביטול עם פיצויים או ביטול ללא פיצויים.</w:t>
      </w:r>
    </w:p>
    <w:p w:rsidR="00EF7996" w:rsidRDefault="00EF7996" w:rsidP="00633885">
      <w:pPr>
        <w:pStyle w:val="aff2"/>
        <w:spacing w:after="0" w:line="360" w:lineRule="auto"/>
        <w:rPr>
          <w:rFonts w:ascii="David" w:hAnsi="David"/>
          <w:b/>
          <w:bCs/>
          <w:sz w:val="22"/>
          <w:szCs w:val="22"/>
          <w:u w:val="single"/>
          <w:rtl/>
        </w:rPr>
      </w:pPr>
    </w:p>
    <w:p w:rsidR="006A3158" w:rsidRPr="00633885" w:rsidRDefault="00490E35"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מוסד ה</w:t>
      </w:r>
      <w:r w:rsidR="006A3158" w:rsidRPr="00633885">
        <w:rPr>
          <w:rFonts w:ascii="David" w:hAnsi="David"/>
          <w:b/>
          <w:bCs/>
          <w:sz w:val="22"/>
          <w:szCs w:val="22"/>
          <w:u w:val="single"/>
          <w:rtl/>
        </w:rPr>
        <w:t>רישיון</w:t>
      </w:r>
      <w:r w:rsidR="005C3925" w:rsidRPr="00633885">
        <w:rPr>
          <w:rFonts w:ascii="David" w:hAnsi="David"/>
          <w:b/>
          <w:bCs/>
          <w:sz w:val="22"/>
          <w:szCs w:val="22"/>
          <w:u w:val="single"/>
          <w:rtl/>
        </w:rPr>
        <w:t xml:space="preserve"> (ההדיר)</w:t>
      </w:r>
      <w:r w:rsidR="006A3158" w:rsidRPr="00633885">
        <w:rPr>
          <w:rFonts w:ascii="David" w:hAnsi="David"/>
          <w:b/>
          <w:bCs/>
          <w:sz w:val="22"/>
          <w:szCs w:val="22"/>
          <w:u w:val="single"/>
          <w:rtl/>
        </w:rPr>
        <w:t xml:space="preserve"> במקרקעי ציבור</w:t>
      </w:r>
    </w:p>
    <w:p w:rsidR="0008565F" w:rsidRDefault="0078564E" w:rsidP="0008565F">
      <w:pPr>
        <w:pStyle w:val="aff2"/>
        <w:spacing w:after="0" w:line="360" w:lineRule="auto"/>
        <w:rPr>
          <w:rFonts w:ascii="David" w:hAnsi="David"/>
          <w:sz w:val="22"/>
          <w:szCs w:val="22"/>
          <w:rtl/>
        </w:rPr>
      </w:pPr>
      <w:r w:rsidRPr="00633885">
        <w:rPr>
          <w:rFonts w:ascii="David" w:hAnsi="David"/>
          <w:sz w:val="22"/>
          <w:szCs w:val="22"/>
          <w:rtl/>
        </w:rPr>
        <w:t xml:space="preserve">בתי המשפט לא מכירים ברישיון בלתי </w:t>
      </w:r>
      <w:r w:rsidR="009B52DB" w:rsidRPr="00633885">
        <w:rPr>
          <w:rFonts w:ascii="David" w:hAnsi="David"/>
          <w:sz w:val="22"/>
          <w:szCs w:val="22"/>
          <w:rtl/>
        </w:rPr>
        <w:t>ה</w:t>
      </w:r>
      <w:r w:rsidRPr="00633885">
        <w:rPr>
          <w:rFonts w:ascii="David" w:hAnsi="David"/>
          <w:sz w:val="22"/>
          <w:szCs w:val="22"/>
          <w:rtl/>
        </w:rPr>
        <w:t>דיר במקרקעי ציבור (</w:t>
      </w:r>
      <w:r w:rsidR="009B52DB" w:rsidRPr="00633885">
        <w:rPr>
          <w:rFonts w:ascii="David" w:hAnsi="David"/>
          <w:sz w:val="22"/>
          <w:szCs w:val="22"/>
          <w:rtl/>
        </w:rPr>
        <w:t xml:space="preserve">עובדה זו היא בחזקת </w:t>
      </w:r>
      <w:r w:rsidRPr="00633885">
        <w:rPr>
          <w:rFonts w:ascii="David" w:hAnsi="David"/>
          <w:sz w:val="22"/>
          <w:szCs w:val="22"/>
          <w:rtl/>
        </w:rPr>
        <w:t>אקסיומה) וגם הפיצוי שיינתן, אם בכלל, יהיה מאוד נמוך. למה? כי ביהמ"ש הודף פלישה למקרקעי ציבור.</w:t>
      </w:r>
    </w:p>
    <w:p w:rsidR="0078564E" w:rsidRPr="00633885" w:rsidRDefault="0008565F" w:rsidP="0008565F">
      <w:pPr>
        <w:pStyle w:val="aff2"/>
        <w:spacing w:after="0" w:line="360" w:lineRule="auto"/>
        <w:rPr>
          <w:rFonts w:ascii="David" w:hAnsi="David"/>
          <w:sz w:val="22"/>
          <w:szCs w:val="22"/>
          <w:rtl/>
        </w:rPr>
      </w:pPr>
      <w:r>
        <w:rPr>
          <w:rFonts w:ascii="David" w:hAnsi="David" w:hint="cs"/>
          <w:sz w:val="22"/>
          <w:szCs w:val="22"/>
          <w:rtl/>
        </w:rPr>
        <w:t xml:space="preserve">אם כן, בתי המשפט מצמצמים לחלוטין את ההכרה ברישיון במקרקעי ציבור, בגלל המורכבות המשפטית שיכולה להיווצר והיכולת של אנשים פרטיים להרוויח על חשבון המדינה. תביעה </w:t>
      </w:r>
      <w:r w:rsidR="00142F7F">
        <w:rPr>
          <w:rFonts w:ascii="David" w:hAnsi="David" w:hint="cs"/>
          <w:sz w:val="22"/>
          <w:szCs w:val="22"/>
          <w:rtl/>
        </w:rPr>
        <w:t xml:space="preserve">על רישיון במקרקעי ציבור </w:t>
      </w:r>
      <w:r w:rsidR="00142F7F">
        <w:rPr>
          <w:rFonts w:ascii="David" w:hAnsi="David"/>
          <w:sz w:val="22"/>
          <w:szCs w:val="22"/>
          <w:rtl/>
        </w:rPr>
        <w:t>–</w:t>
      </w:r>
      <w:r w:rsidR="00142F7F">
        <w:rPr>
          <w:rFonts w:ascii="David" w:hAnsi="David" w:hint="cs"/>
          <w:sz w:val="22"/>
          <w:szCs w:val="22"/>
          <w:rtl/>
        </w:rPr>
        <w:t xml:space="preserve"> תידחה.</w:t>
      </w:r>
    </w:p>
    <w:p w:rsidR="003059D6" w:rsidRPr="00633885" w:rsidRDefault="0096222A" w:rsidP="00633885">
      <w:pPr>
        <w:pStyle w:val="aff2"/>
        <w:spacing w:after="0" w:line="360" w:lineRule="auto"/>
        <w:rPr>
          <w:rFonts w:ascii="David" w:hAnsi="David"/>
          <w:sz w:val="22"/>
          <w:szCs w:val="22"/>
          <w:rtl/>
        </w:rPr>
      </w:pPr>
      <w:r w:rsidRPr="00633885">
        <w:rPr>
          <w:rFonts w:ascii="David" w:hAnsi="David"/>
          <w:sz w:val="22"/>
          <w:szCs w:val="22"/>
          <w:highlight w:val="green"/>
          <w:rtl/>
        </w:rPr>
        <w:t>11700/05</w:t>
      </w:r>
      <w:r w:rsidR="006A3158" w:rsidRPr="00633885">
        <w:rPr>
          <w:rFonts w:ascii="David" w:hAnsi="David"/>
          <w:sz w:val="22"/>
          <w:szCs w:val="22"/>
          <w:highlight w:val="green"/>
          <w:rtl/>
        </w:rPr>
        <w:t xml:space="preserve"> חבה נ' מינהל מקרקעי ישראל</w:t>
      </w:r>
      <w:r w:rsidR="009B52DB" w:rsidRPr="00633885">
        <w:rPr>
          <w:rFonts w:ascii="David" w:hAnsi="David"/>
          <w:sz w:val="22"/>
          <w:szCs w:val="22"/>
          <w:rtl/>
        </w:rPr>
        <w:t>:</w:t>
      </w:r>
    </w:p>
    <w:p w:rsidR="006A3158" w:rsidRPr="00633885" w:rsidRDefault="006A3158" w:rsidP="00633885">
      <w:pPr>
        <w:pStyle w:val="aff2"/>
        <w:spacing w:after="0" w:line="360" w:lineRule="auto"/>
        <w:ind w:left="567" w:right="567"/>
        <w:rPr>
          <w:rFonts w:ascii="David" w:hAnsi="David"/>
          <w:sz w:val="22"/>
          <w:szCs w:val="22"/>
          <w:rtl/>
        </w:rPr>
      </w:pPr>
      <w:r w:rsidRPr="00633885">
        <w:rPr>
          <w:rFonts w:ascii="David" w:hAnsi="David"/>
          <w:sz w:val="22"/>
          <w:szCs w:val="22"/>
          <w:rtl/>
        </w:rPr>
        <w:t>"ו</w:t>
      </w:r>
      <w:r w:rsidR="0067600F" w:rsidRPr="00633885">
        <w:rPr>
          <w:rFonts w:ascii="David" w:hAnsi="David"/>
          <w:sz w:val="22"/>
          <w:szCs w:val="22"/>
          <w:u w:val="single"/>
          <w:rtl/>
        </w:rPr>
        <w:t>אולם</w:t>
      </w:r>
      <w:r w:rsidRPr="00633885">
        <w:rPr>
          <w:rFonts w:ascii="David" w:hAnsi="David"/>
          <w:sz w:val="22"/>
          <w:szCs w:val="22"/>
          <w:rtl/>
        </w:rPr>
        <w:t xml:space="preserve"> בתי המשפט בכלל</w:t>
      </w:r>
      <w:r w:rsidR="00674AF1" w:rsidRPr="00633885">
        <w:rPr>
          <w:rFonts w:ascii="David" w:hAnsi="David"/>
          <w:sz w:val="22"/>
          <w:szCs w:val="22"/>
          <w:rtl/>
        </w:rPr>
        <w:t xml:space="preserve"> ובימ"ש זה בפרט מצווים להשמיע גם את קולו של האינטרס הציבורי בדבר הצורך במאבק לזכויות הציבור לקרקעות</w:t>
      </w:r>
      <w:r w:rsidR="00674AF1" w:rsidRPr="00633885">
        <w:rPr>
          <w:rFonts w:ascii="David" w:hAnsi="David"/>
          <w:b/>
          <w:bCs/>
          <w:sz w:val="22"/>
          <w:szCs w:val="22"/>
          <w:rtl/>
        </w:rPr>
        <w:t xml:space="preserve"> וכנגד פלישה לקרקעות ציבור והפקרות בתחום זה</w:t>
      </w:r>
      <w:r w:rsidR="00674AF1" w:rsidRPr="00633885">
        <w:rPr>
          <w:rFonts w:ascii="David" w:hAnsi="David"/>
          <w:sz w:val="22"/>
          <w:szCs w:val="22"/>
          <w:rtl/>
        </w:rPr>
        <w:t xml:space="preserve">... </w:t>
      </w:r>
      <w:r w:rsidR="00674AF1" w:rsidRPr="00633885">
        <w:rPr>
          <w:rFonts w:ascii="David" w:hAnsi="David"/>
          <w:b/>
          <w:bCs/>
          <w:sz w:val="22"/>
          <w:szCs w:val="22"/>
          <w:rtl/>
        </w:rPr>
        <w:t xml:space="preserve">הקלות שבה אנשים מניחים ידם לא אחת ולא שתיים על מקרקעי ציבור, מחייבת מענה שיפוטי ראוי והולם, במקרים שבהם הרשויות </w:t>
      </w:r>
      <w:r w:rsidRPr="00633885">
        <w:rPr>
          <w:rFonts w:ascii="David" w:hAnsi="David"/>
          <w:b/>
          <w:bCs/>
          <w:sz w:val="22"/>
          <w:szCs w:val="22"/>
          <w:rtl/>
        </w:rPr>
        <w:t>מתעשתות לפעול</w:t>
      </w:r>
      <w:r w:rsidRPr="00633885">
        <w:rPr>
          <w:rFonts w:ascii="David" w:hAnsi="David"/>
          <w:sz w:val="22"/>
          <w:szCs w:val="22"/>
          <w:rtl/>
        </w:rPr>
        <w:t>..."</w:t>
      </w:r>
      <w:r w:rsidR="005C3925" w:rsidRPr="00633885">
        <w:rPr>
          <w:rFonts w:ascii="David" w:hAnsi="David"/>
          <w:sz w:val="22"/>
          <w:szCs w:val="22"/>
          <w:rtl/>
        </w:rPr>
        <w:t>.</w:t>
      </w:r>
    </w:p>
    <w:p w:rsidR="006A3158" w:rsidRPr="00633885" w:rsidRDefault="006A3158" w:rsidP="00AF0DC9">
      <w:pPr>
        <w:pStyle w:val="aff2"/>
        <w:numPr>
          <w:ilvl w:val="0"/>
          <w:numId w:val="139"/>
        </w:numPr>
        <w:spacing w:after="0" w:line="360" w:lineRule="auto"/>
        <w:rPr>
          <w:rFonts w:ascii="David" w:hAnsi="David"/>
          <w:sz w:val="22"/>
          <w:szCs w:val="22"/>
        </w:rPr>
      </w:pPr>
      <w:r w:rsidRPr="00633885">
        <w:rPr>
          <w:rFonts w:ascii="David" w:hAnsi="David"/>
          <w:sz w:val="22"/>
          <w:szCs w:val="22"/>
          <w:rtl/>
        </w:rPr>
        <w:t xml:space="preserve">שדה התעופה </w:t>
      </w:r>
      <w:r w:rsidR="0008565F">
        <w:rPr>
          <w:rFonts w:ascii="David" w:hAnsi="David"/>
          <w:sz w:val="22"/>
          <w:szCs w:val="22"/>
          <w:rtl/>
        </w:rPr>
        <w:t>בהרצלי</w:t>
      </w:r>
      <w:r w:rsidR="00626B37" w:rsidRPr="00633885">
        <w:rPr>
          <w:rFonts w:ascii="David" w:hAnsi="David"/>
          <w:sz w:val="22"/>
          <w:szCs w:val="22"/>
          <w:rtl/>
        </w:rPr>
        <w:t>ה</w:t>
      </w:r>
      <w:r w:rsidRPr="00633885">
        <w:rPr>
          <w:rFonts w:ascii="David" w:hAnsi="David"/>
          <w:sz w:val="22"/>
          <w:szCs w:val="22"/>
          <w:rtl/>
        </w:rPr>
        <w:t xml:space="preserve"> הוא מקרקעי ציבור לצורך העניין.</w:t>
      </w:r>
    </w:p>
    <w:p w:rsidR="00674AF1" w:rsidRPr="00633885" w:rsidRDefault="00674AF1" w:rsidP="00633885">
      <w:pPr>
        <w:pStyle w:val="aff2"/>
        <w:spacing w:after="0" w:line="360" w:lineRule="auto"/>
        <w:rPr>
          <w:rFonts w:ascii="David" w:hAnsi="David"/>
          <w:sz w:val="22"/>
          <w:szCs w:val="22"/>
          <w:rtl/>
        </w:rPr>
      </w:pPr>
    </w:p>
    <w:p w:rsidR="00826A8B" w:rsidRDefault="00826A8B" w:rsidP="00904035">
      <w:pPr>
        <w:pStyle w:val="1"/>
        <w:shd w:val="clear" w:color="auto" w:fill="B8CCE4" w:themeFill="accent1" w:themeFillTint="66"/>
        <w:bidi/>
        <w:spacing w:after="240" w:line="240" w:lineRule="auto"/>
        <w:rPr>
          <w:rFonts w:ascii="David" w:hAnsi="David" w:cs="David"/>
          <w:color w:val="auto"/>
          <w:sz w:val="32"/>
          <w:szCs w:val="32"/>
          <w:u w:val="none"/>
          <w:rtl/>
        </w:rPr>
      </w:pPr>
      <w:bookmarkStart w:id="50" w:name="_Toc422122322"/>
      <w:r w:rsidRPr="00B6215B">
        <w:rPr>
          <w:rFonts w:ascii="David" w:hAnsi="David" w:cs="David"/>
          <w:color w:val="auto"/>
          <w:sz w:val="32"/>
          <w:szCs w:val="32"/>
          <w:u w:val="none"/>
          <w:rtl/>
        </w:rPr>
        <w:t>נושא #3 –</w:t>
      </w:r>
      <w:r w:rsidR="00904035">
        <w:rPr>
          <w:rFonts w:ascii="David" w:hAnsi="David" w:cs="David" w:hint="cs"/>
          <w:color w:val="auto"/>
          <w:sz w:val="32"/>
          <w:szCs w:val="32"/>
          <w:u w:val="none"/>
          <w:rtl/>
        </w:rPr>
        <w:t xml:space="preserve"> </w:t>
      </w:r>
      <w:r w:rsidR="000561C0">
        <w:rPr>
          <w:rFonts w:ascii="David" w:hAnsi="David" w:cs="David" w:hint="cs"/>
          <w:color w:val="auto"/>
          <w:sz w:val="32"/>
          <w:szCs w:val="32"/>
          <w:u w:val="none"/>
          <w:rtl/>
        </w:rPr>
        <w:t>דרכי רכישת ה</w:t>
      </w:r>
      <w:r w:rsidRPr="00B6215B">
        <w:rPr>
          <w:rFonts w:ascii="David" w:hAnsi="David" w:cs="David"/>
          <w:color w:val="auto"/>
          <w:sz w:val="32"/>
          <w:szCs w:val="32"/>
          <w:u w:val="none"/>
          <w:rtl/>
        </w:rPr>
        <w:t>בעלות</w:t>
      </w:r>
      <w:bookmarkEnd w:id="50"/>
    </w:p>
    <w:p w:rsidR="00674AF1" w:rsidRPr="00633885" w:rsidRDefault="00AF01B2" w:rsidP="00633885">
      <w:pPr>
        <w:pStyle w:val="aff2"/>
        <w:spacing w:after="0" w:line="360" w:lineRule="auto"/>
        <w:rPr>
          <w:rFonts w:ascii="David" w:hAnsi="David"/>
          <w:sz w:val="22"/>
          <w:szCs w:val="22"/>
          <w:rtl/>
        </w:rPr>
      </w:pPr>
      <w:r w:rsidRPr="00633885">
        <w:rPr>
          <w:rFonts w:ascii="David" w:hAnsi="David"/>
          <w:noProof/>
          <w:sz w:val="22"/>
          <w:szCs w:val="22"/>
          <w:rtl/>
        </w:rPr>
        <w:drawing>
          <wp:inline distT="0" distB="0" distL="0" distR="0" wp14:anchorId="3CC1F425" wp14:editId="77C000E3">
            <wp:extent cx="6096000" cy="323850"/>
            <wp:effectExtent l="0" t="38100" r="0" b="95250"/>
            <wp:docPr id="24"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04035" w:rsidRPr="00904035" w:rsidRDefault="00904035" w:rsidP="00904035">
      <w:pPr>
        <w:pStyle w:val="a0"/>
        <w:rPr>
          <w:rFonts w:ascii="David" w:hAnsi="David" w:cs="David"/>
          <w:b/>
          <w:bCs/>
          <w:u w:val="single"/>
          <w:rtl/>
        </w:rPr>
      </w:pPr>
      <w:r w:rsidRPr="00904035">
        <w:rPr>
          <w:rFonts w:ascii="David" w:hAnsi="David" w:cs="David"/>
          <w:b/>
          <w:bCs/>
          <w:u w:val="single"/>
          <w:rtl/>
        </w:rPr>
        <w:t>דרכי רכישת בעלות:</w:t>
      </w:r>
    </w:p>
    <w:p w:rsidR="00904035" w:rsidRPr="00904035" w:rsidRDefault="00904035" w:rsidP="00AF0DC9">
      <w:pPr>
        <w:pStyle w:val="aff2"/>
        <w:numPr>
          <w:ilvl w:val="0"/>
          <w:numId w:val="298"/>
        </w:numPr>
        <w:spacing w:after="0" w:line="360" w:lineRule="auto"/>
        <w:rPr>
          <w:rFonts w:ascii="David" w:hAnsi="David"/>
          <w:b/>
          <w:bCs/>
          <w:sz w:val="22"/>
          <w:szCs w:val="22"/>
          <w:rtl/>
        </w:rPr>
      </w:pPr>
      <w:r w:rsidRPr="00904035">
        <w:rPr>
          <w:rFonts w:ascii="David" w:hAnsi="David"/>
          <w:b/>
          <w:bCs/>
          <w:sz w:val="22"/>
          <w:szCs w:val="22"/>
          <w:rtl/>
        </w:rPr>
        <w:t>ירושה</w:t>
      </w:r>
    </w:p>
    <w:p w:rsidR="00904035" w:rsidRPr="00904035" w:rsidRDefault="00904035" w:rsidP="00AF0DC9">
      <w:pPr>
        <w:pStyle w:val="aff2"/>
        <w:numPr>
          <w:ilvl w:val="0"/>
          <w:numId w:val="298"/>
        </w:numPr>
        <w:spacing w:after="0" w:line="360" w:lineRule="auto"/>
        <w:rPr>
          <w:rFonts w:ascii="David" w:hAnsi="David"/>
          <w:sz w:val="22"/>
          <w:szCs w:val="22"/>
          <w:rtl/>
        </w:rPr>
      </w:pPr>
      <w:r w:rsidRPr="00904035">
        <w:rPr>
          <w:rFonts w:ascii="David" w:hAnsi="David"/>
          <w:b/>
          <w:bCs/>
          <w:sz w:val="22"/>
          <w:szCs w:val="22"/>
          <w:rtl/>
        </w:rPr>
        <w:t>תפיסת חזקה</w:t>
      </w:r>
      <w:r w:rsidRPr="00904035">
        <w:rPr>
          <w:rFonts w:ascii="David" w:hAnsi="David"/>
          <w:sz w:val="22"/>
          <w:szCs w:val="22"/>
          <w:rtl/>
        </w:rPr>
        <w:t xml:space="preserve"> (בעיקר במ</w:t>
      </w:r>
      <w:r>
        <w:rPr>
          <w:rFonts w:ascii="David" w:hAnsi="David" w:hint="cs"/>
          <w:sz w:val="22"/>
          <w:szCs w:val="22"/>
          <w:rtl/>
        </w:rPr>
        <w:t>י</w:t>
      </w:r>
      <w:r w:rsidRPr="00904035">
        <w:rPr>
          <w:rFonts w:ascii="David" w:hAnsi="David"/>
          <w:sz w:val="22"/>
          <w:szCs w:val="22"/>
          <w:rtl/>
        </w:rPr>
        <w:t>טלטלין)- נכסים שהופקרו או אבדו</w:t>
      </w:r>
    </w:p>
    <w:p w:rsidR="00904035" w:rsidRPr="00904035" w:rsidRDefault="00904035" w:rsidP="00AF0DC9">
      <w:pPr>
        <w:pStyle w:val="aff2"/>
        <w:numPr>
          <w:ilvl w:val="0"/>
          <w:numId w:val="298"/>
        </w:numPr>
        <w:spacing w:after="0" w:line="360" w:lineRule="auto"/>
        <w:rPr>
          <w:rFonts w:ascii="David" w:hAnsi="David"/>
          <w:sz w:val="22"/>
          <w:szCs w:val="22"/>
          <w:rtl/>
        </w:rPr>
      </w:pPr>
      <w:r w:rsidRPr="00904035">
        <w:rPr>
          <w:rFonts w:ascii="David" w:hAnsi="David"/>
          <w:b/>
          <w:bCs/>
          <w:sz w:val="22"/>
          <w:szCs w:val="22"/>
          <w:rtl/>
        </w:rPr>
        <w:t>חלוף זמן+שימוש שאין עמו חזקה</w:t>
      </w:r>
      <w:r w:rsidRPr="00904035">
        <w:rPr>
          <w:rFonts w:ascii="David" w:hAnsi="David"/>
          <w:sz w:val="22"/>
          <w:szCs w:val="22"/>
          <w:rtl/>
        </w:rPr>
        <w:t xml:space="preserve"> – זיקת הנאה מכוח שנים</w:t>
      </w:r>
    </w:p>
    <w:p w:rsidR="00904035" w:rsidRPr="00904035" w:rsidRDefault="00904035" w:rsidP="00AF0DC9">
      <w:pPr>
        <w:pStyle w:val="aff2"/>
        <w:numPr>
          <w:ilvl w:val="0"/>
          <w:numId w:val="298"/>
        </w:numPr>
        <w:spacing w:after="0" w:line="360" w:lineRule="auto"/>
        <w:rPr>
          <w:rFonts w:ascii="David" w:hAnsi="David"/>
          <w:sz w:val="22"/>
          <w:szCs w:val="22"/>
          <w:rtl/>
        </w:rPr>
      </w:pPr>
      <w:r w:rsidRPr="00904035">
        <w:rPr>
          <w:rFonts w:ascii="David" w:hAnsi="David"/>
          <w:b/>
          <w:bCs/>
          <w:sz w:val="22"/>
          <w:szCs w:val="22"/>
          <w:rtl/>
        </w:rPr>
        <w:t>שיפור נכסי הזולת</w:t>
      </w:r>
      <w:r w:rsidRPr="00904035">
        <w:rPr>
          <w:rFonts w:ascii="David" w:hAnsi="David"/>
          <w:sz w:val="22"/>
          <w:szCs w:val="22"/>
          <w:rtl/>
        </w:rPr>
        <w:t>- ערבוב/חיבור מיטלטלין ומחוברים/בנייה במקרקעי הזולת</w:t>
      </w:r>
    </w:p>
    <w:p w:rsidR="00904035" w:rsidRPr="00904035" w:rsidRDefault="00904035" w:rsidP="00AF0DC9">
      <w:pPr>
        <w:pStyle w:val="aff2"/>
        <w:numPr>
          <w:ilvl w:val="0"/>
          <w:numId w:val="298"/>
        </w:numPr>
        <w:spacing w:after="0" w:line="360" w:lineRule="auto"/>
        <w:rPr>
          <w:rFonts w:ascii="David" w:hAnsi="David"/>
          <w:sz w:val="22"/>
          <w:szCs w:val="22"/>
          <w:rtl/>
        </w:rPr>
      </w:pPr>
      <w:r w:rsidRPr="00904035">
        <w:rPr>
          <w:rFonts w:ascii="David" w:hAnsi="David"/>
          <w:b/>
          <w:bCs/>
          <w:sz w:val="22"/>
          <w:szCs w:val="22"/>
          <w:rtl/>
        </w:rPr>
        <w:t>עסקה רצונית</w:t>
      </w:r>
      <w:r>
        <w:rPr>
          <w:rFonts w:ascii="David" w:hAnsi="David" w:hint="cs"/>
          <w:sz w:val="22"/>
          <w:szCs w:val="22"/>
          <w:rtl/>
        </w:rPr>
        <w:t>-</w:t>
      </w:r>
      <w:r w:rsidRPr="00904035">
        <w:rPr>
          <w:rFonts w:ascii="David" w:hAnsi="David"/>
          <w:sz w:val="22"/>
          <w:szCs w:val="22"/>
          <w:rtl/>
        </w:rPr>
        <w:t xml:space="preserve"> מכר מתנה שכירות משכון וכו</w:t>
      </w:r>
    </w:p>
    <w:p w:rsidR="00904035" w:rsidRDefault="00904035" w:rsidP="00633885">
      <w:pPr>
        <w:pStyle w:val="aff2"/>
        <w:spacing w:after="0" w:line="360" w:lineRule="auto"/>
        <w:rPr>
          <w:rFonts w:ascii="David" w:hAnsi="David"/>
          <w:b/>
          <w:bCs/>
          <w:sz w:val="22"/>
          <w:szCs w:val="22"/>
          <w:u w:val="single"/>
          <w:rtl/>
        </w:rPr>
      </w:pPr>
    </w:p>
    <w:p w:rsidR="00904035" w:rsidRPr="00904035" w:rsidRDefault="00904035" w:rsidP="00AF0DC9">
      <w:pPr>
        <w:pStyle w:val="aff2"/>
        <w:numPr>
          <w:ilvl w:val="0"/>
          <w:numId w:val="139"/>
        </w:numPr>
        <w:spacing w:after="0" w:line="360" w:lineRule="auto"/>
        <w:rPr>
          <w:rFonts w:ascii="David" w:hAnsi="David"/>
          <w:b/>
          <w:bCs/>
          <w:sz w:val="22"/>
          <w:szCs w:val="22"/>
          <w:u w:val="single"/>
          <w:rtl/>
        </w:rPr>
      </w:pPr>
      <w:r w:rsidRPr="00904035">
        <w:rPr>
          <w:rFonts w:ascii="David" w:hAnsi="David" w:hint="cs"/>
          <w:b/>
          <w:bCs/>
          <w:sz w:val="22"/>
          <w:szCs w:val="22"/>
          <w:u w:val="single"/>
          <w:rtl/>
        </w:rPr>
        <w:t>אנו נתמקד ברכישת בעלות ע"י עסקה</w:t>
      </w:r>
    </w:p>
    <w:p w:rsidR="00904035" w:rsidRPr="00904035" w:rsidRDefault="00904035" w:rsidP="00633885">
      <w:pPr>
        <w:pStyle w:val="aff2"/>
        <w:spacing w:after="0" w:line="360" w:lineRule="auto"/>
        <w:rPr>
          <w:rFonts w:ascii="David" w:hAnsi="David"/>
          <w:sz w:val="22"/>
          <w:szCs w:val="22"/>
          <w:rtl/>
        </w:rPr>
      </w:pPr>
      <w:r w:rsidRPr="00904035">
        <w:rPr>
          <w:rFonts w:ascii="David" w:hAnsi="David" w:hint="cs"/>
          <w:b/>
          <w:bCs/>
          <w:u w:val="single"/>
          <w:rtl/>
        </w:rPr>
        <w:t>עסקה</w:t>
      </w:r>
      <w:r>
        <w:rPr>
          <w:rFonts w:ascii="David" w:hAnsi="David" w:hint="cs"/>
          <w:b/>
          <w:bCs/>
          <w:sz w:val="22"/>
          <w:szCs w:val="22"/>
          <w:rtl/>
        </w:rPr>
        <w:t xml:space="preserve">: </w:t>
      </w:r>
      <w:r w:rsidRPr="00904035">
        <w:rPr>
          <w:rFonts w:ascii="David" w:hAnsi="David" w:hint="cs"/>
          <w:sz w:val="22"/>
          <w:szCs w:val="22"/>
          <w:rtl/>
        </w:rPr>
        <w:t xml:space="preserve">רכישת זכויות בנכסים- מקרקעין, מיטלטלין, זכויות </w:t>
      </w:r>
      <w:r w:rsidRPr="00904035">
        <w:rPr>
          <w:rFonts w:ascii="David" w:hAnsi="David"/>
          <w:sz w:val="22"/>
          <w:szCs w:val="22"/>
          <w:rtl/>
        </w:rPr>
        <w:t>–</w:t>
      </w:r>
      <w:r w:rsidRPr="00904035">
        <w:rPr>
          <w:rFonts w:ascii="David" w:hAnsi="David" w:hint="cs"/>
          <w:sz w:val="22"/>
          <w:szCs w:val="22"/>
          <w:rtl/>
        </w:rPr>
        <w:t xml:space="preserve"> היא עסקה שדיני החוזים וכו' חלים עליה. לרבות- כריתת בסכם, פגמים בכריתה, יכולת ביטול, השלמת חוזה, בטלות עקב אי חוקיות, תרופות וכו'.</w:t>
      </w:r>
    </w:p>
    <w:p w:rsidR="00904035" w:rsidRDefault="00904035" w:rsidP="00904035">
      <w:pPr>
        <w:pStyle w:val="aff2"/>
        <w:spacing w:after="0" w:line="360" w:lineRule="auto"/>
        <w:rPr>
          <w:rFonts w:ascii="David" w:hAnsi="David"/>
          <w:b/>
          <w:bCs/>
          <w:sz w:val="22"/>
          <w:szCs w:val="22"/>
          <w:rtl/>
        </w:rPr>
      </w:pPr>
      <w:r w:rsidRPr="00904035">
        <w:rPr>
          <w:rFonts w:ascii="David" w:hAnsi="David" w:hint="cs"/>
          <w:sz w:val="22"/>
          <w:szCs w:val="22"/>
          <w:u w:val="single"/>
          <w:rtl/>
        </w:rPr>
        <w:t>דרישות מיוחדות</w:t>
      </w:r>
      <w:r w:rsidRPr="00904035">
        <w:rPr>
          <w:rFonts w:ascii="David" w:hAnsi="David" w:hint="cs"/>
          <w:sz w:val="22"/>
          <w:szCs w:val="22"/>
          <w:rtl/>
        </w:rPr>
        <w:t>:</w:t>
      </w:r>
      <w:r>
        <w:rPr>
          <w:rFonts w:ascii="David" w:hAnsi="David" w:hint="cs"/>
          <w:b/>
          <w:bCs/>
          <w:sz w:val="22"/>
          <w:szCs w:val="22"/>
          <w:rtl/>
        </w:rPr>
        <w:t xml:space="preserve"> </w:t>
      </w:r>
      <w:r w:rsidRPr="00904035">
        <w:rPr>
          <w:rFonts w:ascii="David" w:hAnsi="David" w:hint="cs"/>
          <w:sz w:val="22"/>
          <w:szCs w:val="22"/>
          <w:rtl/>
        </w:rPr>
        <w:t>יש לעמוד בדרישות הקבועות ביחס לנכסים מסוימים. לגבי מקרקעין- חלה דרישת מסמך בכתב במקרקעין - ס' 8 (חריג: שכירות קצרת מועד).</w:t>
      </w:r>
    </w:p>
    <w:p w:rsidR="00D80F48" w:rsidRPr="00633885" w:rsidRDefault="00904035" w:rsidP="00904035">
      <w:pPr>
        <w:pStyle w:val="aff2"/>
        <w:spacing w:after="0" w:line="360" w:lineRule="auto"/>
        <w:rPr>
          <w:rFonts w:ascii="David" w:hAnsi="David"/>
          <w:sz w:val="22"/>
          <w:szCs w:val="22"/>
          <w:rtl/>
        </w:rPr>
      </w:pPr>
      <w:r w:rsidRPr="00904035">
        <w:rPr>
          <w:rFonts w:ascii="David" w:hAnsi="David" w:hint="cs"/>
          <w:b/>
          <w:bCs/>
          <w:u w:val="single"/>
          <w:rtl/>
        </w:rPr>
        <w:t>תחרויות</w:t>
      </w:r>
      <w:r>
        <w:rPr>
          <w:rFonts w:ascii="David" w:hAnsi="David" w:hint="cs"/>
          <w:b/>
          <w:bCs/>
          <w:sz w:val="22"/>
          <w:szCs w:val="22"/>
          <w:rtl/>
        </w:rPr>
        <w:t xml:space="preserve">: </w:t>
      </w:r>
      <w:r w:rsidR="00D80F48" w:rsidRPr="00633885">
        <w:rPr>
          <w:rFonts w:ascii="David" w:hAnsi="David"/>
          <w:b/>
          <w:bCs/>
          <w:sz w:val="22"/>
          <w:szCs w:val="22"/>
          <w:rtl/>
        </w:rPr>
        <w:t xml:space="preserve">דרך </w:t>
      </w:r>
      <w:r w:rsidR="00793647" w:rsidRPr="00633885">
        <w:rPr>
          <w:rFonts w:ascii="David" w:hAnsi="David"/>
          <w:b/>
          <w:bCs/>
          <w:sz w:val="22"/>
          <w:szCs w:val="22"/>
          <w:rtl/>
        </w:rPr>
        <w:t>שנייה</w:t>
      </w:r>
      <w:r w:rsidR="00D80F48" w:rsidRPr="00633885">
        <w:rPr>
          <w:rFonts w:ascii="David" w:hAnsi="David"/>
          <w:b/>
          <w:bCs/>
          <w:sz w:val="22"/>
          <w:szCs w:val="22"/>
          <w:rtl/>
        </w:rPr>
        <w:t xml:space="preserve"> עוסקת במצבים שבהם יש תחרויות, כששני צדדים מנסים להשיג את אותו הדבר</w:t>
      </w:r>
      <w:r w:rsidR="00D80F48" w:rsidRPr="00633885">
        <w:rPr>
          <w:rFonts w:ascii="David" w:hAnsi="David"/>
          <w:sz w:val="22"/>
          <w:szCs w:val="22"/>
          <w:rtl/>
        </w:rPr>
        <w:t xml:space="preserve"> (המקרה הקלאסי הוא </w:t>
      </w:r>
      <w:r w:rsidR="00D80F48" w:rsidRPr="00633885">
        <w:rPr>
          <w:rStyle w:val="Char0"/>
          <w:rFonts w:ascii="David" w:hAnsi="David"/>
          <w:b w:val="0"/>
          <w:bCs w:val="0"/>
          <w:color w:val="auto"/>
          <w:sz w:val="22"/>
          <w:szCs w:val="22"/>
          <w:rtl/>
        </w:rPr>
        <w:t>סעיף 9 ל</w:t>
      </w:r>
      <w:r w:rsidR="005831D9" w:rsidRPr="00633885">
        <w:rPr>
          <w:rStyle w:val="Char0"/>
          <w:rFonts w:ascii="David" w:hAnsi="David"/>
          <w:b w:val="0"/>
          <w:bCs w:val="0"/>
          <w:color w:val="auto"/>
          <w:sz w:val="22"/>
          <w:szCs w:val="22"/>
          <w:rtl/>
        </w:rPr>
        <w:t>חוהמ</w:t>
      </w:r>
      <w:r w:rsidR="00357867" w:rsidRPr="00633885">
        <w:rPr>
          <w:rStyle w:val="Char0"/>
          <w:rFonts w:ascii="David" w:hAnsi="David"/>
          <w:b w:val="0"/>
          <w:bCs w:val="0"/>
          <w:color w:val="auto"/>
          <w:sz w:val="22"/>
          <w:szCs w:val="22"/>
          <w:rtl/>
        </w:rPr>
        <w:t>"</w:t>
      </w:r>
      <w:r w:rsidR="005831D9" w:rsidRPr="00633885">
        <w:rPr>
          <w:rStyle w:val="Char0"/>
          <w:rFonts w:ascii="David" w:hAnsi="David"/>
          <w:b w:val="0"/>
          <w:bCs w:val="0"/>
          <w:color w:val="auto"/>
          <w:sz w:val="22"/>
          <w:szCs w:val="22"/>
          <w:rtl/>
        </w:rPr>
        <w:t>ק</w:t>
      </w:r>
      <w:r w:rsidR="00D80F48" w:rsidRPr="00633885">
        <w:rPr>
          <w:rFonts w:ascii="David" w:hAnsi="David"/>
          <w:sz w:val="22"/>
          <w:szCs w:val="22"/>
          <w:rtl/>
        </w:rPr>
        <w:t xml:space="preserve"> </w:t>
      </w:r>
      <w:r w:rsidR="00AD6759" w:rsidRPr="00633885">
        <w:rPr>
          <w:rFonts w:ascii="David" w:hAnsi="David"/>
          <w:sz w:val="22"/>
          <w:szCs w:val="22"/>
        </w:rPr>
        <w:t>)</w:t>
      </w:r>
      <w:r w:rsidR="00D80F48" w:rsidRPr="00633885">
        <w:rPr>
          <w:rFonts w:ascii="David" w:hAnsi="David"/>
          <w:sz w:val="22"/>
          <w:szCs w:val="22"/>
          <w:rtl/>
        </w:rPr>
        <w:t xml:space="preserve">עסקאות נוגדות. </w:t>
      </w:r>
      <w:r w:rsidR="00AD6759" w:rsidRPr="00633885">
        <w:rPr>
          <w:rFonts w:ascii="David" w:hAnsi="David"/>
          <w:sz w:val="22"/>
          <w:szCs w:val="22"/>
          <w:u w:val="single"/>
          <w:rtl/>
        </w:rPr>
        <w:t>נדגים</w:t>
      </w:r>
      <w:r w:rsidR="00AD6759" w:rsidRPr="00633885">
        <w:rPr>
          <w:rFonts w:ascii="David" w:hAnsi="David"/>
          <w:sz w:val="22"/>
          <w:szCs w:val="22"/>
          <w:rtl/>
        </w:rPr>
        <w:t>:</w:t>
      </w:r>
      <w:r w:rsidR="00D80F48" w:rsidRPr="00633885">
        <w:rPr>
          <w:rFonts w:ascii="David" w:hAnsi="David"/>
          <w:sz w:val="22"/>
          <w:szCs w:val="22"/>
          <w:rtl/>
        </w:rPr>
        <w:t xml:space="preserve"> </w:t>
      </w:r>
      <w:r w:rsidR="00793647" w:rsidRPr="00633885">
        <w:rPr>
          <w:rFonts w:ascii="David" w:hAnsi="David"/>
          <w:sz w:val="22"/>
          <w:szCs w:val="22"/>
          <w:rtl/>
        </w:rPr>
        <w:t>דירה נמכרה לשני רוכשים וש</w:t>
      </w:r>
      <w:r w:rsidR="00D80F48" w:rsidRPr="00633885">
        <w:rPr>
          <w:rFonts w:ascii="David" w:hAnsi="David"/>
          <w:sz w:val="22"/>
          <w:szCs w:val="22"/>
          <w:rtl/>
        </w:rPr>
        <w:t>ני</w:t>
      </w:r>
      <w:r w:rsidR="00793647" w:rsidRPr="00633885">
        <w:rPr>
          <w:rFonts w:ascii="David" w:hAnsi="David"/>
          <w:sz w:val="22"/>
          <w:szCs w:val="22"/>
          <w:rtl/>
        </w:rPr>
        <w:t>הם</w:t>
      </w:r>
      <w:r w:rsidR="00D80F48" w:rsidRPr="00633885">
        <w:rPr>
          <w:rFonts w:ascii="David" w:hAnsi="David"/>
          <w:sz w:val="22"/>
          <w:szCs w:val="22"/>
          <w:rtl/>
        </w:rPr>
        <w:t xml:space="preserve"> מנסים ל</w:t>
      </w:r>
      <w:r w:rsidR="00793647" w:rsidRPr="00633885">
        <w:rPr>
          <w:rFonts w:ascii="David" w:hAnsi="David"/>
          <w:sz w:val="22"/>
          <w:szCs w:val="22"/>
          <w:rtl/>
        </w:rPr>
        <w:t>נכס אותה</w:t>
      </w:r>
      <w:r w:rsidR="00D80F48" w:rsidRPr="00633885">
        <w:rPr>
          <w:rFonts w:ascii="David" w:hAnsi="David"/>
          <w:sz w:val="22"/>
          <w:szCs w:val="22"/>
          <w:rtl/>
        </w:rPr>
        <w:t xml:space="preserve"> לעצמם).</w:t>
      </w:r>
    </w:p>
    <w:p w:rsidR="00F57D97" w:rsidRPr="00633885" w:rsidRDefault="00674AF1" w:rsidP="00633885">
      <w:pPr>
        <w:pStyle w:val="aff2"/>
        <w:spacing w:after="0" w:line="360" w:lineRule="auto"/>
        <w:rPr>
          <w:rFonts w:ascii="David" w:hAnsi="David"/>
          <w:b/>
          <w:bCs/>
          <w:sz w:val="22"/>
          <w:szCs w:val="22"/>
          <w:u w:val="single"/>
          <w:rtl/>
        </w:rPr>
      </w:pPr>
      <w:r w:rsidRPr="00633885">
        <w:rPr>
          <w:rFonts w:ascii="David" w:hAnsi="David"/>
          <w:sz w:val="22"/>
          <w:szCs w:val="22"/>
          <w:highlight w:val="yellow"/>
          <w:rtl/>
        </w:rPr>
        <w:t>עסקה שנערכת היא חו</w:t>
      </w:r>
      <w:r w:rsidR="00E57421" w:rsidRPr="00633885">
        <w:rPr>
          <w:rFonts w:ascii="David" w:hAnsi="David"/>
          <w:sz w:val="22"/>
          <w:szCs w:val="22"/>
          <w:highlight w:val="yellow"/>
          <w:rtl/>
        </w:rPr>
        <w:t>ז</w:t>
      </w:r>
      <w:r w:rsidRPr="00633885">
        <w:rPr>
          <w:rFonts w:ascii="David" w:hAnsi="David"/>
          <w:sz w:val="22"/>
          <w:szCs w:val="22"/>
          <w:highlight w:val="yellow"/>
          <w:rtl/>
        </w:rPr>
        <w:t>ה לכל דבר ועניין</w:t>
      </w:r>
      <w:r w:rsidR="00E57421" w:rsidRPr="00633885">
        <w:rPr>
          <w:rFonts w:ascii="David" w:hAnsi="David"/>
          <w:sz w:val="22"/>
          <w:szCs w:val="22"/>
          <w:rtl/>
        </w:rPr>
        <w:t>. הדבר היחיד</w:t>
      </w:r>
      <w:r w:rsidR="005C6105" w:rsidRPr="00633885">
        <w:rPr>
          <w:rFonts w:ascii="David" w:hAnsi="David"/>
          <w:sz w:val="22"/>
          <w:szCs w:val="22"/>
          <w:rtl/>
        </w:rPr>
        <w:t>י</w:t>
      </w:r>
      <w:r w:rsidR="00E57421" w:rsidRPr="00633885">
        <w:rPr>
          <w:rFonts w:ascii="David" w:hAnsi="David"/>
          <w:sz w:val="22"/>
          <w:szCs w:val="22"/>
          <w:rtl/>
        </w:rPr>
        <w:t xml:space="preserve"> שבולט מאוד בדיני החוזים </w:t>
      </w:r>
      <w:r w:rsidR="001E0A8E" w:rsidRPr="00633885">
        <w:rPr>
          <w:rFonts w:ascii="David" w:hAnsi="David"/>
          <w:sz w:val="22"/>
          <w:szCs w:val="22"/>
          <w:rtl/>
        </w:rPr>
        <w:t>וקשור</w:t>
      </w:r>
      <w:r w:rsidR="00E57421" w:rsidRPr="00633885">
        <w:rPr>
          <w:rFonts w:ascii="David" w:hAnsi="David"/>
          <w:sz w:val="22"/>
          <w:szCs w:val="22"/>
          <w:rtl/>
        </w:rPr>
        <w:t xml:space="preserve"> לעסקאות הוא דרישת הכתב (ס' 8 ל</w:t>
      </w:r>
      <w:r w:rsidR="005831D9" w:rsidRPr="00633885">
        <w:rPr>
          <w:rFonts w:ascii="David" w:hAnsi="David"/>
          <w:sz w:val="22"/>
          <w:szCs w:val="22"/>
          <w:rtl/>
        </w:rPr>
        <w:t>חוהמ</w:t>
      </w:r>
      <w:r w:rsidR="00357867" w:rsidRPr="00633885">
        <w:rPr>
          <w:rFonts w:ascii="David" w:hAnsi="David"/>
          <w:sz w:val="22"/>
          <w:szCs w:val="22"/>
          <w:rtl/>
        </w:rPr>
        <w:t>"</w:t>
      </w:r>
      <w:r w:rsidR="005831D9" w:rsidRPr="00633885">
        <w:rPr>
          <w:rFonts w:ascii="David" w:hAnsi="David"/>
          <w:sz w:val="22"/>
          <w:szCs w:val="22"/>
          <w:rtl/>
        </w:rPr>
        <w:t>ק</w:t>
      </w:r>
      <w:r w:rsidR="005C6105" w:rsidRPr="00633885">
        <w:rPr>
          <w:rFonts w:ascii="David" w:hAnsi="David"/>
          <w:sz w:val="22"/>
          <w:szCs w:val="22"/>
          <w:rtl/>
        </w:rPr>
        <w:t>). רק שכירו</w:t>
      </w:r>
      <w:r w:rsidR="00E57421" w:rsidRPr="00633885">
        <w:rPr>
          <w:rFonts w:ascii="David" w:hAnsi="David"/>
          <w:sz w:val="22"/>
          <w:szCs w:val="22"/>
          <w:rtl/>
        </w:rPr>
        <w:t>ת קצרת מועד שב</w:t>
      </w:r>
      <w:r w:rsidR="005831D9" w:rsidRPr="00633885">
        <w:rPr>
          <w:rFonts w:ascii="David" w:hAnsi="David"/>
          <w:sz w:val="22"/>
          <w:szCs w:val="22"/>
          <w:rtl/>
        </w:rPr>
        <w:t>חוהמ</w:t>
      </w:r>
      <w:r w:rsidR="00357867" w:rsidRPr="00633885">
        <w:rPr>
          <w:rFonts w:ascii="David" w:hAnsi="David"/>
          <w:sz w:val="22"/>
          <w:szCs w:val="22"/>
          <w:rtl/>
        </w:rPr>
        <w:t>"</w:t>
      </w:r>
      <w:r w:rsidR="005831D9" w:rsidRPr="00633885">
        <w:rPr>
          <w:rFonts w:ascii="David" w:hAnsi="David"/>
          <w:sz w:val="22"/>
          <w:szCs w:val="22"/>
          <w:rtl/>
        </w:rPr>
        <w:t>ק</w:t>
      </w:r>
      <w:r w:rsidR="00E57421" w:rsidRPr="00633885">
        <w:rPr>
          <w:rFonts w:ascii="David" w:hAnsi="David"/>
          <w:sz w:val="22"/>
          <w:szCs w:val="22"/>
          <w:rtl/>
        </w:rPr>
        <w:t xml:space="preserve"> מוגדרת כשכירות לפחות מ-5 שנים ללא אופציה להארכה</w:t>
      </w:r>
      <w:r w:rsidR="005C6105" w:rsidRPr="00633885">
        <w:rPr>
          <w:rFonts w:ascii="David" w:hAnsi="David"/>
          <w:sz w:val="22"/>
          <w:szCs w:val="22"/>
          <w:rtl/>
        </w:rPr>
        <w:t xml:space="preserve"> מוחרגת מדרישת הכתב</w:t>
      </w:r>
      <w:r w:rsidR="00E57421" w:rsidRPr="00633885">
        <w:rPr>
          <w:rFonts w:ascii="David" w:hAnsi="David"/>
          <w:sz w:val="22"/>
          <w:szCs w:val="22"/>
          <w:rtl/>
        </w:rPr>
        <w:t>.</w:t>
      </w:r>
    </w:p>
    <w:p w:rsidR="00904035" w:rsidRDefault="00904035" w:rsidP="00633885">
      <w:pPr>
        <w:pStyle w:val="aff2"/>
        <w:spacing w:after="0" w:line="360" w:lineRule="auto"/>
        <w:rPr>
          <w:rFonts w:ascii="David" w:hAnsi="David"/>
          <w:b/>
          <w:bCs/>
          <w:sz w:val="22"/>
          <w:szCs w:val="22"/>
          <w:u w:val="single"/>
          <w:rtl/>
        </w:rPr>
      </w:pPr>
    </w:p>
    <w:p w:rsidR="00CF5C11" w:rsidRDefault="00CF5C11" w:rsidP="00633885">
      <w:pPr>
        <w:pStyle w:val="aff2"/>
        <w:spacing w:after="0" w:line="360" w:lineRule="auto"/>
        <w:rPr>
          <w:rFonts w:ascii="David" w:hAnsi="David"/>
          <w:b/>
          <w:bCs/>
          <w:sz w:val="22"/>
          <w:szCs w:val="22"/>
          <w:u w:val="single"/>
          <w:rtl/>
        </w:rPr>
      </w:pPr>
    </w:p>
    <w:p w:rsidR="00E57421" w:rsidRPr="00904035" w:rsidRDefault="00E57421" w:rsidP="00633885">
      <w:pPr>
        <w:pStyle w:val="aff2"/>
        <w:spacing w:after="0" w:line="360" w:lineRule="auto"/>
        <w:rPr>
          <w:rFonts w:ascii="David" w:hAnsi="David"/>
          <w:b/>
          <w:bCs/>
          <w:u w:val="single"/>
          <w:rtl/>
        </w:rPr>
      </w:pPr>
      <w:r w:rsidRPr="00904035">
        <w:rPr>
          <w:rFonts w:ascii="David" w:hAnsi="David"/>
          <w:b/>
          <w:bCs/>
          <w:u w:val="single"/>
          <w:rtl/>
        </w:rPr>
        <w:lastRenderedPageBreak/>
        <w:t>דרכי רכישת זכות קניינית</w:t>
      </w:r>
    </w:p>
    <w:p w:rsidR="00E57421" w:rsidRPr="00633885" w:rsidRDefault="00E57421" w:rsidP="00633885">
      <w:pPr>
        <w:pStyle w:val="aff2"/>
        <w:spacing w:after="0" w:line="360" w:lineRule="auto"/>
        <w:rPr>
          <w:rFonts w:ascii="David" w:hAnsi="David"/>
          <w:sz w:val="22"/>
          <w:szCs w:val="22"/>
          <w:u w:val="single"/>
          <w:rtl/>
        </w:rPr>
      </w:pPr>
      <w:r w:rsidRPr="00633885">
        <w:rPr>
          <w:rFonts w:ascii="David" w:hAnsi="David"/>
          <w:sz w:val="22"/>
          <w:szCs w:val="22"/>
          <w:u w:val="single"/>
          <w:rtl/>
        </w:rPr>
        <w:t>השתכללות הזכות בנכסי</w:t>
      </w:r>
      <w:r w:rsidR="00003F3D" w:rsidRPr="00633885">
        <w:rPr>
          <w:rFonts w:ascii="David" w:hAnsi="David"/>
          <w:sz w:val="22"/>
          <w:szCs w:val="22"/>
          <w:u w:val="single"/>
          <w:rtl/>
        </w:rPr>
        <w:t>ם</w:t>
      </w:r>
      <w:r w:rsidRPr="00633885">
        <w:rPr>
          <w:rFonts w:ascii="David" w:hAnsi="David"/>
          <w:sz w:val="22"/>
          <w:szCs w:val="22"/>
          <w:u w:val="single"/>
          <w:rtl/>
        </w:rPr>
        <w:t xml:space="preserve"> שונים</w:t>
      </w:r>
    </w:p>
    <w:p w:rsidR="00E57421" w:rsidRPr="00633885" w:rsidRDefault="00E57421" w:rsidP="00633885">
      <w:pPr>
        <w:pStyle w:val="aff2"/>
        <w:spacing w:after="0" w:line="360" w:lineRule="auto"/>
        <w:rPr>
          <w:rFonts w:ascii="David" w:hAnsi="David"/>
          <w:sz w:val="22"/>
          <w:szCs w:val="22"/>
          <w:rtl/>
        </w:rPr>
      </w:pPr>
      <w:r w:rsidRPr="00633885">
        <w:rPr>
          <w:rFonts w:ascii="David" w:hAnsi="David"/>
          <w:b/>
          <w:bCs/>
          <w:sz w:val="22"/>
          <w:szCs w:val="22"/>
          <w:rtl/>
        </w:rPr>
        <w:t>החשיבות</w:t>
      </w:r>
      <w:r w:rsidRPr="00633885">
        <w:rPr>
          <w:rFonts w:ascii="David" w:hAnsi="David"/>
          <w:sz w:val="22"/>
          <w:szCs w:val="22"/>
          <w:rtl/>
        </w:rPr>
        <w:t xml:space="preserve">: </w:t>
      </w:r>
      <w:r w:rsidR="00664731" w:rsidRPr="00633885">
        <w:rPr>
          <w:rFonts w:ascii="David" w:hAnsi="David"/>
          <w:sz w:val="22"/>
          <w:szCs w:val="22"/>
          <w:rtl/>
        </w:rPr>
        <w:t xml:space="preserve">להשתכללות הזכות בנכסים שונים יש חשיבות משמעותית </w:t>
      </w:r>
      <w:r w:rsidRPr="00633885">
        <w:rPr>
          <w:rFonts w:ascii="David" w:hAnsi="David"/>
          <w:sz w:val="22"/>
          <w:szCs w:val="22"/>
          <w:rtl/>
        </w:rPr>
        <w:t>הן למערך היחסים החוזיים בין הצדדים הקרובים לעסקה, ובעיקר במערך היחסים עם צדדים שלישיים.</w:t>
      </w:r>
    </w:p>
    <w:p w:rsidR="000D39C3" w:rsidRPr="00633885" w:rsidRDefault="00654973" w:rsidP="00633885">
      <w:pPr>
        <w:pStyle w:val="aff2"/>
        <w:spacing w:after="0" w:line="360" w:lineRule="auto"/>
        <w:rPr>
          <w:rFonts w:ascii="David" w:hAnsi="David"/>
          <w:sz w:val="22"/>
          <w:szCs w:val="22"/>
          <w:rtl/>
        </w:rPr>
      </w:pPr>
      <w:r>
        <w:rPr>
          <w:rFonts w:ascii="David" w:hAnsi="David"/>
          <w:noProof/>
          <w:sz w:val="22"/>
          <w:szCs w:val="22"/>
          <w:rtl/>
        </w:rPr>
        <mc:AlternateContent>
          <mc:Choice Requires="wpg">
            <w:drawing>
              <wp:anchor distT="0" distB="0" distL="114300" distR="114300" simplePos="0" relativeHeight="251866112" behindDoc="0" locked="0" layoutInCell="1" allowOverlap="1">
                <wp:simplePos x="0" y="0"/>
                <wp:positionH relativeFrom="column">
                  <wp:posOffset>1272540</wp:posOffset>
                </wp:positionH>
                <wp:positionV relativeFrom="paragraph">
                  <wp:posOffset>23495</wp:posOffset>
                </wp:positionV>
                <wp:extent cx="4018915" cy="448310"/>
                <wp:effectExtent l="57150" t="38100" r="76835" b="104140"/>
                <wp:wrapNone/>
                <wp:docPr id="26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448310"/>
                          <a:chOff x="3084" y="5576"/>
                          <a:chExt cx="6329" cy="706"/>
                        </a:xfrm>
                      </wpg:grpSpPr>
                      <wps:wsp>
                        <wps:cNvPr id="266" name="Text Box 201"/>
                        <wps:cNvSpPr txBox="1">
                          <a:spLocks noChangeArrowheads="1"/>
                        </wps:cNvSpPr>
                        <wps:spPr bwMode="auto">
                          <a:xfrm>
                            <a:off x="6811" y="5620"/>
                            <a:ext cx="2602" cy="66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02BCE" w:rsidRPr="00904035" w:rsidRDefault="00E02BCE" w:rsidP="00003F3D">
                              <w:pPr>
                                <w:spacing w:after="0"/>
                                <w:jc w:val="center"/>
                                <w:rPr>
                                  <w:rFonts w:ascii="David" w:hAnsi="David" w:cs="David"/>
                                  <w:b/>
                                  <w:bCs/>
                                  <w:rtl/>
                                </w:rPr>
                              </w:pPr>
                              <w:r w:rsidRPr="00904035">
                                <w:rPr>
                                  <w:rFonts w:ascii="David" w:hAnsi="David" w:cs="David"/>
                                  <w:b/>
                                  <w:bCs/>
                                  <w:rtl/>
                                </w:rPr>
                                <w:t>שלב חוזי / אובליגטורי</w:t>
                              </w:r>
                            </w:p>
                            <w:p w:rsidR="00E02BCE" w:rsidRPr="00904035" w:rsidRDefault="00E02BCE" w:rsidP="00003F3D">
                              <w:pPr>
                                <w:spacing w:after="0"/>
                                <w:jc w:val="center"/>
                                <w:rPr>
                                  <w:rFonts w:ascii="David" w:hAnsi="David" w:cs="David"/>
                                </w:rPr>
                              </w:pPr>
                              <w:r>
                                <w:rPr>
                                  <w:rFonts w:ascii="David" w:hAnsi="David" w:cs="David" w:hint="cs"/>
                                  <w:rtl/>
                                </w:rPr>
                                <w:t xml:space="preserve">= </w:t>
                              </w:r>
                              <w:r w:rsidRPr="00904035">
                                <w:rPr>
                                  <w:rFonts w:ascii="David" w:hAnsi="David" w:cs="David"/>
                                  <w:rtl/>
                                </w:rPr>
                                <w:t>התחייבות לעשות עסקה!</w:t>
                              </w:r>
                            </w:p>
                          </w:txbxContent>
                        </wps:txbx>
                        <wps:bodyPr rot="0" vert="horz" wrap="square" lIns="91440" tIns="45720" rIns="91440" bIns="45720" anchor="t" anchorCtr="0" upright="1">
                          <a:spAutoFit/>
                        </wps:bodyPr>
                      </wps:wsp>
                      <wps:wsp>
                        <wps:cNvPr id="267" name="Text Box 202"/>
                        <wps:cNvSpPr txBox="1">
                          <a:spLocks noChangeArrowheads="1"/>
                        </wps:cNvSpPr>
                        <wps:spPr bwMode="auto">
                          <a:xfrm>
                            <a:off x="3084" y="5576"/>
                            <a:ext cx="2235" cy="66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02BCE" w:rsidRPr="00904035" w:rsidRDefault="00E02BCE" w:rsidP="00003F3D">
                              <w:pPr>
                                <w:spacing w:after="0"/>
                                <w:jc w:val="center"/>
                                <w:rPr>
                                  <w:rFonts w:ascii="David" w:hAnsi="David" w:cs="David"/>
                                  <w:b/>
                                  <w:bCs/>
                                  <w:rtl/>
                                </w:rPr>
                              </w:pPr>
                              <w:r w:rsidRPr="00904035">
                                <w:rPr>
                                  <w:rFonts w:ascii="David" w:hAnsi="David" w:cs="David"/>
                                  <w:b/>
                                  <w:bCs/>
                                  <w:rtl/>
                                </w:rPr>
                                <w:t>שלב קנייני</w:t>
                              </w:r>
                            </w:p>
                            <w:p w:rsidR="00E02BCE" w:rsidRPr="00904035" w:rsidRDefault="00E02BCE" w:rsidP="00003F3D">
                              <w:pPr>
                                <w:spacing w:after="0"/>
                                <w:jc w:val="center"/>
                                <w:rPr>
                                  <w:rFonts w:ascii="David" w:hAnsi="David" w:cs="David"/>
                                </w:rPr>
                              </w:pPr>
                              <w:r>
                                <w:rPr>
                                  <w:rFonts w:ascii="David" w:hAnsi="David" w:cs="David" w:hint="cs"/>
                                  <w:rtl/>
                                </w:rPr>
                                <w:t xml:space="preserve">= </w:t>
                              </w:r>
                              <w:r w:rsidRPr="00904035">
                                <w:rPr>
                                  <w:rFonts w:ascii="David" w:hAnsi="David" w:cs="David"/>
                                  <w:rtl/>
                                </w:rPr>
                                <w:t>השתכללות העסקה!</w:t>
                              </w:r>
                            </w:p>
                          </w:txbxContent>
                        </wps:txbx>
                        <wps:bodyPr rot="0" vert="horz" wrap="square" lIns="91440" tIns="45720" rIns="91440" bIns="45720" anchor="t" anchorCtr="0" upright="1">
                          <a:spAutoFit/>
                        </wps:bodyPr>
                      </wps:wsp>
                      <wps:wsp>
                        <wps:cNvPr id="268" name="AutoShape 203"/>
                        <wps:cNvSpPr>
                          <a:spLocks noChangeArrowheads="1"/>
                        </wps:cNvSpPr>
                        <wps:spPr bwMode="auto">
                          <a:xfrm rot="10800000">
                            <a:off x="5701" y="5680"/>
                            <a:ext cx="777" cy="485"/>
                          </a:xfrm>
                          <a:prstGeom prst="stripedRightArrow">
                            <a:avLst>
                              <a:gd name="adj1" fmla="val 50000"/>
                              <a:gd name="adj2" fmla="val 40052"/>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120" style="position:absolute;left:0;text-align:left;margin-left:100.2pt;margin-top:1.85pt;width:316.45pt;height:35.3pt;z-index:251866112" coordorigin="3084,5576" coordsize="632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">
                <v:shape id="Text Box 201" o:spid="_x0000_s1121" type="#_x0000_t202" style="position:absolute;left:6811;top:5620;width:2602;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" fillcolor="#dfa7a6 [1621]" strokecolor="#bc4542 [3045]">
                  <v:fill color2="#f5e4e4 [501]" rotate="t" angle="180" colors="0 #ffa2a1;22938f #ffbebd;1 #ffe5e5" focus="100%" type="gradient"/>
                  <v:shadow on="t" color="black" opacity="24903f" origin=",.5" offset="0,.55556mm"/>
                  <v:textbox style="mso-fit-shape-to-text:t">
                    <w:txbxContent>
                      <w:p w:rsidR="00E02BCE" w:rsidRPr="00904035" w:rsidRDefault="00E02BCE" w:rsidP="00003F3D">
                        <w:pPr>
                          <w:spacing w:after="0"/>
                          <w:jc w:val="center"/>
                          <w:rPr>
                            <w:rFonts w:ascii="David" w:hAnsi="David" w:cs="David"/>
                            <w:b/>
                            <w:bCs/>
                            <w:rtl/>
                          </w:rPr>
                        </w:pPr>
                        <w:r w:rsidRPr="00904035">
                          <w:rPr>
                            <w:rFonts w:ascii="David" w:hAnsi="David" w:cs="David"/>
                            <w:b/>
                            <w:bCs/>
                            <w:rtl/>
                          </w:rPr>
                          <w:t>שלב חוזי / אובליגטורי</w:t>
                        </w:r>
                      </w:p>
                      <w:p w:rsidR="00E02BCE" w:rsidRPr="00904035" w:rsidRDefault="00E02BCE" w:rsidP="00003F3D">
                        <w:pPr>
                          <w:spacing w:after="0"/>
                          <w:jc w:val="center"/>
                          <w:rPr>
                            <w:rFonts w:ascii="David" w:hAnsi="David" w:cs="David"/>
                          </w:rPr>
                        </w:pPr>
                        <w:r>
                          <w:rPr>
                            <w:rFonts w:ascii="David" w:hAnsi="David" w:cs="David" w:hint="cs"/>
                            <w:rtl/>
                          </w:rPr>
                          <w:t xml:space="preserve">= </w:t>
                        </w:r>
                        <w:r w:rsidRPr="00904035">
                          <w:rPr>
                            <w:rFonts w:ascii="David" w:hAnsi="David" w:cs="David"/>
                            <w:rtl/>
                          </w:rPr>
                          <w:t>התחייבות לעשות עסקה!</w:t>
                        </w:r>
                      </w:p>
                    </w:txbxContent>
                  </v:textbox>
                </v:shape>
                <v:shape id="Text Box 202" o:spid="_x0000_s1122" type="#_x0000_t202" style="position:absolute;left:3084;top:5576;width:2235;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style="mso-fit-shape-to-text:t">
                    <w:txbxContent>
                      <w:p w:rsidR="00E02BCE" w:rsidRPr="00904035" w:rsidRDefault="00E02BCE" w:rsidP="00003F3D">
                        <w:pPr>
                          <w:spacing w:after="0"/>
                          <w:jc w:val="center"/>
                          <w:rPr>
                            <w:rFonts w:ascii="David" w:hAnsi="David" w:cs="David"/>
                            <w:b/>
                            <w:bCs/>
                            <w:rtl/>
                          </w:rPr>
                        </w:pPr>
                        <w:r w:rsidRPr="00904035">
                          <w:rPr>
                            <w:rFonts w:ascii="David" w:hAnsi="David" w:cs="David"/>
                            <w:b/>
                            <w:bCs/>
                            <w:rtl/>
                          </w:rPr>
                          <w:t>שלב קנייני</w:t>
                        </w:r>
                      </w:p>
                      <w:p w:rsidR="00E02BCE" w:rsidRPr="00904035" w:rsidRDefault="00E02BCE" w:rsidP="00003F3D">
                        <w:pPr>
                          <w:spacing w:after="0"/>
                          <w:jc w:val="center"/>
                          <w:rPr>
                            <w:rFonts w:ascii="David" w:hAnsi="David" w:cs="David"/>
                          </w:rPr>
                        </w:pPr>
                        <w:r>
                          <w:rPr>
                            <w:rFonts w:ascii="David" w:hAnsi="David" w:cs="David" w:hint="cs"/>
                            <w:rtl/>
                          </w:rPr>
                          <w:t xml:space="preserve">= </w:t>
                        </w:r>
                        <w:r w:rsidRPr="00904035">
                          <w:rPr>
                            <w:rFonts w:ascii="David" w:hAnsi="David" w:cs="David"/>
                            <w:rtl/>
                          </w:rPr>
                          <w:t>השתכללות העסקה!</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03" o:spid="_x0000_s1123" type="#_x0000_t93" style="position:absolute;left:5701;top:5680;width:777;height:4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shape>
              </v:group>
            </w:pict>
          </mc:Fallback>
        </mc:AlternateContent>
      </w:r>
    </w:p>
    <w:p w:rsidR="00003F3D" w:rsidRPr="00633885" w:rsidRDefault="00003F3D" w:rsidP="00633885">
      <w:pPr>
        <w:pStyle w:val="aff2"/>
        <w:spacing w:after="0" w:line="360" w:lineRule="auto"/>
        <w:rPr>
          <w:rFonts w:ascii="David" w:hAnsi="David"/>
          <w:sz w:val="22"/>
          <w:szCs w:val="22"/>
          <w:rtl/>
        </w:rPr>
      </w:pPr>
    </w:p>
    <w:p w:rsidR="00003F3D" w:rsidRPr="00633885" w:rsidRDefault="00003F3D" w:rsidP="00633885">
      <w:pPr>
        <w:pStyle w:val="aff2"/>
        <w:spacing w:after="0" w:line="360" w:lineRule="auto"/>
        <w:rPr>
          <w:rFonts w:ascii="David" w:hAnsi="David"/>
          <w:b/>
          <w:bCs/>
          <w:sz w:val="22"/>
          <w:szCs w:val="22"/>
          <w:rtl/>
        </w:rPr>
      </w:pPr>
    </w:p>
    <w:p w:rsidR="00904035" w:rsidRDefault="00E57421" w:rsidP="00633885">
      <w:pPr>
        <w:pStyle w:val="aff2"/>
        <w:spacing w:after="0" w:line="360" w:lineRule="auto"/>
        <w:rPr>
          <w:rFonts w:ascii="David" w:hAnsi="David"/>
          <w:sz w:val="22"/>
          <w:szCs w:val="22"/>
          <w:rtl/>
        </w:rPr>
      </w:pPr>
      <w:r w:rsidRPr="00633885">
        <w:rPr>
          <w:rFonts w:ascii="David" w:hAnsi="David"/>
          <w:b/>
          <w:bCs/>
          <w:sz w:val="22"/>
          <w:szCs w:val="22"/>
          <w:rtl/>
        </w:rPr>
        <w:t>בשלב כלשהו עוברים ממצב של התחייבות לעסקה במקרקעין לשלב שבו הושלמה העסקה ואנו מחזיקים בזכות קניינית בידנו</w:t>
      </w:r>
      <w:r w:rsidR="00904035">
        <w:rPr>
          <w:rFonts w:ascii="David" w:hAnsi="David"/>
          <w:sz w:val="22"/>
          <w:szCs w:val="22"/>
          <w:rtl/>
        </w:rPr>
        <w:t>.</w:t>
      </w:r>
    </w:p>
    <w:p w:rsidR="00904035" w:rsidRDefault="00811DAF" w:rsidP="00811DAF">
      <w:pPr>
        <w:pStyle w:val="aff2"/>
        <w:spacing w:after="0" w:line="360" w:lineRule="auto"/>
        <w:rPr>
          <w:rFonts w:ascii="David" w:hAnsi="David"/>
          <w:sz w:val="22"/>
          <w:szCs w:val="22"/>
          <w:rtl/>
        </w:rPr>
      </w:pPr>
      <w:r>
        <w:rPr>
          <w:rFonts w:ascii="David" w:hAnsi="David"/>
          <w:sz w:val="22"/>
          <w:szCs w:val="22"/>
          <w:rtl/>
        </w:rPr>
        <w:t>בשלב הראשון –</w:t>
      </w:r>
      <w:r>
        <w:rPr>
          <w:rFonts w:ascii="David" w:hAnsi="David" w:hint="cs"/>
          <w:sz w:val="22"/>
          <w:szCs w:val="22"/>
          <w:rtl/>
        </w:rPr>
        <w:t xml:space="preserve"> שלב </w:t>
      </w:r>
      <w:r w:rsidR="00E57421" w:rsidRPr="00811DAF">
        <w:rPr>
          <w:rFonts w:ascii="David" w:hAnsi="David"/>
          <w:sz w:val="22"/>
          <w:szCs w:val="22"/>
          <w:rtl/>
        </w:rPr>
        <w:t>חוזי</w:t>
      </w:r>
      <w:r w:rsidR="00E57421" w:rsidRPr="00811DAF">
        <w:rPr>
          <w:rFonts w:ascii="David" w:hAnsi="David"/>
          <w:sz w:val="22"/>
          <w:szCs w:val="22"/>
        </w:rPr>
        <w:t>/</w:t>
      </w:r>
      <w:r>
        <w:rPr>
          <w:rFonts w:ascii="David" w:hAnsi="David"/>
          <w:sz w:val="22"/>
          <w:szCs w:val="22"/>
          <w:rtl/>
        </w:rPr>
        <w:t>אובליגטורי</w:t>
      </w:r>
      <w:r w:rsidR="00E57421" w:rsidRPr="00811DAF">
        <w:rPr>
          <w:rFonts w:ascii="David" w:hAnsi="David"/>
          <w:sz w:val="22"/>
          <w:szCs w:val="22"/>
          <w:rtl/>
        </w:rPr>
        <w:t xml:space="preserve"> </w:t>
      </w:r>
      <w:r>
        <w:rPr>
          <w:rFonts w:ascii="David" w:hAnsi="David"/>
          <w:sz w:val="22"/>
          <w:szCs w:val="22"/>
          <w:rtl/>
        </w:rPr>
        <w:t>–</w:t>
      </w:r>
      <w:r w:rsidR="00904035" w:rsidRPr="00811DAF">
        <w:rPr>
          <w:rFonts w:ascii="David" w:hAnsi="David" w:hint="cs"/>
          <w:sz w:val="22"/>
          <w:szCs w:val="22"/>
          <w:rtl/>
        </w:rPr>
        <w:t xml:space="preserve"> </w:t>
      </w:r>
      <w:r>
        <w:rPr>
          <w:rFonts w:ascii="David" w:hAnsi="David" w:hint="cs"/>
          <w:sz w:val="22"/>
          <w:szCs w:val="22"/>
          <w:rtl/>
        </w:rPr>
        <w:t xml:space="preserve">התחייבות לעסקה - </w:t>
      </w:r>
      <w:r w:rsidR="00E57421" w:rsidRPr="00811DAF">
        <w:rPr>
          <w:rFonts w:ascii="David" w:hAnsi="David"/>
          <w:sz w:val="22"/>
          <w:szCs w:val="22"/>
          <w:rtl/>
        </w:rPr>
        <w:t>אין לנו זכות קניינית</w:t>
      </w:r>
      <w:r w:rsidR="00E57421" w:rsidRPr="00633885">
        <w:rPr>
          <w:rFonts w:ascii="David" w:hAnsi="David"/>
          <w:sz w:val="22"/>
          <w:szCs w:val="22"/>
          <w:rtl/>
        </w:rPr>
        <w:t xml:space="preserve">(!) </w:t>
      </w:r>
      <w:r w:rsidR="008636A6" w:rsidRPr="00633885">
        <w:rPr>
          <w:rFonts w:ascii="David" w:hAnsi="David"/>
          <w:sz w:val="22"/>
          <w:szCs w:val="22"/>
          <w:u w:val="single"/>
          <w:rtl/>
        </w:rPr>
        <w:t>אלא</w:t>
      </w:r>
      <w:r w:rsidR="00E57421" w:rsidRPr="00633885">
        <w:rPr>
          <w:rFonts w:ascii="David" w:hAnsi="David"/>
          <w:sz w:val="22"/>
          <w:szCs w:val="22"/>
          <w:rtl/>
        </w:rPr>
        <w:t xml:space="preserve"> יש </w:t>
      </w:r>
      <w:r w:rsidR="00904035">
        <w:rPr>
          <w:rFonts w:ascii="David" w:hAnsi="David"/>
          <w:sz w:val="22"/>
          <w:szCs w:val="22"/>
          <w:rtl/>
        </w:rPr>
        <w:t>לנו זכות חוזית בלבד.</w:t>
      </w:r>
    </w:p>
    <w:p w:rsidR="00644DE2" w:rsidRPr="00633885" w:rsidRDefault="00811DAF" w:rsidP="00811DAF">
      <w:pPr>
        <w:pStyle w:val="aff2"/>
        <w:spacing w:after="0" w:line="360" w:lineRule="auto"/>
        <w:rPr>
          <w:rFonts w:ascii="David" w:hAnsi="David"/>
          <w:sz w:val="22"/>
          <w:szCs w:val="22"/>
          <w:rtl/>
        </w:rPr>
      </w:pPr>
      <w:r>
        <w:rPr>
          <w:rFonts w:ascii="David" w:hAnsi="David"/>
          <w:sz w:val="22"/>
          <w:szCs w:val="22"/>
          <w:rtl/>
        </w:rPr>
        <w:t>בשלב השני</w:t>
      </w:r>
      <w:r>
        <w:rPr>
          <w:rFonts w:ascii="David" w:hAnsi="David" w:hint="cs"/>
          <w:sz w:val="22"/>
          <w:szCs w:val="22"/>
          <w:rtl/>
        </w:rPr>
        <w:t xml:space="preserve"> </w:t>
      </w:r>
      <w:r>
        <w:rPr>
          <w:rFonts w:ascii="David" w:hAnsi="David"/>
          <w:sz w:val="22"/>
          <w:szCs w:val="22"/>
          <w:rtl/>
        </w:rPr>
        <w:t>–</w:t>
      </w:r>
      <w:r>
        <w:rPr>
          <w:rFonts w:ascii="David" w:hAnsi="David" w:hint="cs"/>
          <w:sz w:val="22"/>
          <w:szCs w:val="22"/>
          <w:rtl/>
        </w:rPr>
        <w:t xml:space="preserve"> שלב קנייני - </w:t>
      </w:r>
      <w:r w:rsidR="00904035" w:rsidRPr="00811DAF">
        <w:rPr>
          <w:rFonts w:ascii="David" w:hAnsi="David"/>
          <w:sz w:val="22"/>
          <w:szCs w:val="22"/>
          <w:rtl/>
        </w:rPr>
        <w:t>השתכללות העסקה</w:t>
      </w:r>
      <w:r w:rsidR="00E57421" w:rsidRPr="00811DAF">
        <w:rPr>
          <w:rFonts w:ascii="David" w:hAnsi="David"/>
          <w:sz w:val="22"/>
          <w:szCs w:val="22"/>
          <w:rtl/>
        </w:rPr>
        <w:t xml:space="preserve"> </w:t>
      </w:r>
      <w:r>
        <w:rPr>
          <w:rFonts w:ascii="David" w:hAnsi="David"/>
          <w:sz w:val="22"/>
          <w:szCs w:val="22"/>
          <w:rtl/>
        </w:rPr>
        <w:t>–</w:t>
      </w:r>
      <w:r w:rsidR="00904035" w:rsidRPr="00811DAF">
        <w:rPr>
          <w:rFonts w:ascii="David" w:hAnsi="David" w:hint="cs"/>
          <w:sz w:val="22"/>
          <w:szCs w:val="22"/>
          <w:rtl/>
        </w:rPr>
        <w:t xml:space="preserve"> </w:t>
      </w:r>
      <w:r>
        <w:rPr>
          <w:rFonts w:ascii="David" w:hAnsi="David" w:hint="cs"/>
          <w:sz w:val="22"/>
          <w:szCs w:val="22"/>
          <w:rtl/>
        </w:rPr>
        <w:t>יש זכות קניינית!</w:t>
      </w:r>
    </w:p>
    <w:p w:rsidR="00811DAF" w:rsidRPr="00811DAF" w:rsidRDefault="00811DAF" w:rsidP="00811DAF">
      <w:pPr>
        <w:pStyle w:val="aff2"/>
        <w:spacing w:after="0" w:line="360" w:lineRule="auto"/>
        <w:rPr>
          <w:rFonts w:ascii="David" w:hAnsi="David"/>
          <w:b/>
          <w:bCs/>
          <w:sz w:val="22"/>
          <w:szCs w:val="22"/>
          <w:rtl/>
        </w:rPr>
      </w:pPr>
      <w:r w:rsidRPr="00811DAF">
        <w:rPr>
          <w:rFonts w:ascii="David" w:hAnsi="David" w:hint="cs"/>
          <w:b/>
          <w:bCs/>
          <w:sz w:val="22"/>
          <w:szCs w:val="22"/>
          <w:rtl/>
        </w:rPr>
        <w:t xml:space="preserve">מתי אנו עוברים מהשלב החוזי לשלב הקנייני? במקרקעין רשומים </w:t>
      </w:r>
      <w:r w:rsidRPr="00811DAF">
        <w:rPr>
          <w:rFonts w:ascii="David" w:hAnsi="David"/>
          <w:b/>
          <w:bCs/>
          <w:sz w:val="22"/>
          <w:szCs w:val="22"/>
          <w:rtl/>
        </w:rPr>
        <w:t>–</w:t>
      </w:r>
      <w:r w:rsidRPr="00811DAF">
        <w:rPr>
          <w:rFonts w:ascii="David" w:hAnsi="David" w:hint="cs"/>
          <w:b/>
          <w:bCs/>
          <w:sz w:val="22"/>
          <w:szCs w:val="22"/>
          <w:rtl/>
        </w:rPr>
        <w:t xml:space="preserve"> ע"י רישום בטאבו!</w:t>
      </w:r>
    </w:p>
    <w:p w:rsidR="00E57421" w:rsidRPr="00633885" w:rsidRDefault="00E57421" w:rsidP="00633885">
      <w:pPr>
        <w:pStyle w:val="aff2"/>
        <w:spacing w:after="0" w:line="360" w:lineRule="auto"/>
        <w:rPr>
          <w:rFonts w:ascii="David" w:hAnsi="David"/>
          <w:sz w:val="22"/>
          <w:szCs w:val="22"/>
          <w:rtl/>
        </w:rPr>
      </w:pPr>
      <w:r w:rsidRPr="00633885">
        <w:rPr>
          <w:rFonts w:ascii="David" w:hAnsi="David"/>
          <w:sz w:val="22"/>
          <w:szCs w:val="22"/>
          <w:u w:val="single"/>
          <w:rtl/>
        </w:rPr>
        <w:t>למה זה חשוב</w:t>
      </w:r>
      <w:r w:rsidRPr="00633885">
        <w:rPr>
          <w:rFonts w:ascii="David" w:hAnsi="David"/>
          <w:sz w:val="22"/>
          <w:szCs w:val="22"/>
          <w:rtl/>
        </w:rPr>
        <w:t xml:space="preserve">? ראשית כי יש הסתמכויות ביני לבין הצד השני לעסקה. </w:t>
      </w:r>
      <w:r w:rsidR="0067600F" w:rsidRPr="00633885">
        <w:rPr>
          <w:rFonts w:ascii="David" w:hAnsi="David"/>
          <w:sz w:val="22"/>
          <w:szCs w:val="22"/>
          <w:u w:val="single"/>
          <w:rtl/>
        </w:rPr>
        <w:t>עם זאת</w:t>
      </w:r>
      <w:r w:rsidR="000D39C3" w:rsidRPr="00633885">
        <w:rPr>
          <w:rFonts w:ascii="David" w:hAnsi="David"/>
          <w:sz w:val="22"/>
          <w:szCs w:val="22"/>
          <w:rtl/>
        </w:rPr>
        <w:t xml:space="preserve">, </w:t>
      </w:r>
      <w:r w:rsidR="00783DB2" w:rsidRPr="00633885">
        <w:rPr>
          <w:rFonts w:ascii="David" w:hAnsi="David"/>
          <w:sz w:val="22"/>
          <w:szCs w:val="22"/>
          <w:rtl/>
        </w:rPr>
        <w:t xml:space="preserve">זה </w:t>
      </w:r>
      <w:r w:rsidR="000D39C3" w:rsidRPr="00633885">
        <w:rPr>
          <w:rFonts w:ascii="David" w:hAnsi="David"/>
          <w:sz w:val="22"/>
          <w:szCs w:val="22"/>
          <w:rtl/>
        </w:rPr>
        <w:t>חשוב אולי יותר ובעיקר כשמדובר בקניין</w:t>
      </w:r>
      <w:r w:rsidR="00B00A8A" w:rsidRPr="00633885">
        <w:rPr>
          <w:rFonts w:ascii="David" w:hAnsi="David"/>
          <w:sz w:val="22"/>
          <w:szCs w:val="22"/>
          <w:rtl/>
        </w:rPr>
        <w:t>,</w:t>
      </w:r>
      <w:r w:rsidR="000D39C3" w:rsidRPr="00633885">
        <w:rPr>
          <w:rFonts w:ascii="David" w:hAnsi="David"/>
          <w:sz w:val="22"/>
          <w:szCs w:val="22"/>
          <w:rtl/>
        </w:rPr>
        <w:t xml:space="preserve"> על מנת לוודא מהו השלב שבו מתחילה ה</w:t>
      </w:r>
      <w:r w:rsidR="00C43EF6" w:rsidRPr="00633885">
        <w:rPr>
          <w:rFonts w:ascii="David" w:hAnsi="David"/>
          <w:sz w:val="22"/>
          <w:szCs w:val="22"/>
          <w:rtl/>
        </w:rPr>
        <w:t>הודעה</w:t>
      </w:r>
      <w:r w:rsidR="000D39C3" w:rsidRPr="00633885">
        <w:rPr>
          <w:rFonts w:ascii="David" w:hAnsi="David"/>
          <w:sz w:val="22"/>
          <w:szCs w:val="22"/>
          <w:rtl/>
        </w:rPr>
        <w:t xml:space="preserve"> </w:t>
      </w:r>
      <w:r w:rsidR="00C43EF6" w:rsidRPr="00633885">
        <w:rPr>
          <w:rFonts w:ascii="David" w:hAnsi="David"/>
          <w:sz w:val="22"/>
          <w:szCs w:val="22"/>
          <w:rtl/>
        </w:rPr>
        <w:t>ל</w:t>
      </w:r>
      <w:r w:rsidR="000D39C3" w:rsidRPr="00633885">
        <w:rPr>
          <w:rFonts w:ascii="David" w:hAnsi="David"/>
          <w:sz w:val="22"/>
          <w:szCs w:val="22"/>
          <w:rtl/>
        </w:rPr>
        <w:t>שאר העולם לפעול (או לא לפעול). יש לזה השפעה משמעותית על דברים נוספים (למשל דיני תחרויות).</w:t>
      </w:r>
    </w:p>
    <w:p w:rsidR="00904035" w:rsidRPr="00633885" w:rsidRDefault="00904035" w:rsidP="00633885">
      <w:pPr>
        <w:pStyle w:val="aff2"/>
        <w:spacing w:after="0" w:line="360" w:lineRule="auto"/>
        <w:rPr>
          <w:rFonts w:ascii="David" w:hAnsi="David"/>
          <w:sz w:val="22"/>
          <w:szCs w:val="22"/>
          <w:rtl/>
        </w:rPr>
      </w:pPr>
    </w:p>
    <w:p w:rsidR="000D39C3" w:rsidRDefault="00A7290B" w:rsidP="00811DAF">
      <w:pPr>
        <w:pStyle w:val="2"/>
        <w:spacing w:line="360" w:lineRule="auto"/>
        <w:rPr>
          <w:rFonts w:ascii="David" w:hAnsi="David" w:cs="David"/>
          <w:sz w:val="24"/>
          <w:szCs w:val="24"/>
          <w:rtl/>
        </w:rPr>
      </w:pPr>
      <w:bookmarkStart w:id="51" w:name="_Toc422122323"/>
      <w:r w:rsidRPr="00811DAF">
        <w:rPr>
          <w:rFonts w:ascii="David" w:hAnsi="David" w:cs="David"/>
          <w:sz w:val="24"/>
          <w:szCs w:val="24"/>
          <w:rtl/>
        </w:rPr>
        <w:t xml:space="preserve">נבחין </w:t>
      </w:r>
      <w:r w:rsidR="000D39C3" w:rsidRPr="00811DAF">
        <w:rPr>
          <w:rFonts w:ascii="David" w:hAnsi="David" w:cs="David"/>
          <w:sz w:val="24"/>
          <w:szCs w:val="24"/>
          <w:rtl/>
        </w:rPr>
        <w:t>בין השלבים בשלושה הקשרים – מקרקעין, מ</w:t>
      </w:r>
      <w:r w:rsidR="00076274" w:rsidRPr="00811DAF">
        <w:rPr>
          <w:rFonts w:ascii="David" w:hAnsi="David" w:cs="David"/>
          <w:sz w:val="24"/>
          <w:szCs w:val="24"/>
          <w:rtl/>
        </w:rPr>
        <w:t>י</w:t>
      </w:r>
      <w:r w:rsidR="000D39C3" w:rsidRPr="00811DAF">
        <w:rPr>
          <w:rFonts w:ascii="David" w:hAnsi="David" w:cs="David"/>
          <w:sz w:val="24"/>
          <w:szCs w:val="24"/>
          <w:rtl/>
        </w:rPr>
        <w:t>טלטלין וזכויות</w:t>
      </w:r>
      <w:bookmarkEnd w:id="51"/>
    </w:p>
    <w:p w:rsidR="00811DAF" w:rsidRPr="00811DAF" w:rsidRDefault="00811DAF" w:rsidP="00811DAF">
      <w:pPr>
        <w:spacing w:after="0" w:line="360" w:lineRule="auto"/>
        <w:rPr>
          <w:rFonts w:ascii="David" w:hAnsi="David" w:cs="David"/>
          <w:rtl/>
        </w:rPr>
      </w:pPr>
      <w:r w:rsidRPr="00811DAF">
        <w:rPr>
          <w:rFonts w:ascii="David" w:hAnsi="David" w:cs="David" w:hint="cs"/>
          <w:u w:val="single"/>
          <w:rtl/>
        </w:rPr>
        <w:t>תזכורת</w:t>
      </w:r>
      <w:r>
        <w:rPr>
          <w:rFonts w:ascii="David" w:hAnsi="David" w:cs="David" w:hint="cs"/>
          <w:rtl/>
        </w:rPr>
        <w:t xml:space="preserve">: </w:t>
      </w:r>
      <w:r w:rsidRPr="00811DAF">
        <w:rPr>
          <w:rFonts w:ascii="David" w:hAnsi="David" w:cs="David"/>
          <w:highlight w:val="yellow"/>
          <w:rtl/>
        </w:rPr>
        <w:t>זכות קניינית – זיקה בלתי אמצעית לנכס.</w:t>
      </w:r>
    </w:p>
    <w:p w:rsidR="00674AF1" w:rsidRPr="00811DAF" w:rsidRDefault="00811DAF" w:rsidP="00633885">
      <w:pPr>
        <w:pStyle w:val="3"/>
        <w:spacing w:line="360" w:lineRule="auto"/>
        <w:jc w:val="both"/>
        <w:rPr>
          <w:rFonts w:ascii="David" w:hAnsi="David" w:cs="David"/>
          <w:sz w:val="24"/>
          <w:szCs w:val="24"/>
          <w:rtl/>
        </w:rPr>
      </w:pPr>
      <w:bookmarkStart w:id="52" w:name="_Toc422122324"/>
      <w:r>
        <w:rPr>
          <w:rFonts w:ascii="David" w:hAnsi="David" w:cs="David"/>
          <w:sz w:val="24"/>
          <w:szCs w:val="24"/>
          <w:rtl/>
        </w:rPr>
        <w:t>דרכי רכישת זכות קניינית</w:t>
      </w:r>
      <w:r>
        <w:rPr>
          <w:rFonts w:ascii="David" w:hAnsi="David" w:cs="David" w:hint="cs"/>
          <w:sz w:val="24"/>
          <w:szCs w:val="24"/>
          <w:rtl/>
        </w:rPr>
        <w:t xml:space="preserve"> -</w:t>
      </w:r>
      <w:r w:rsidR="00C068F5" w:rsidRPr="00811DAF">
        <w:rPr>
          <w:rFonts w:ascii="David" w:hAnsi="David" w:cs="David"/>
          <w:sz w:val="24"/>
          <w:szCs w:val="24"/>
          <w:rtl/>
        </w:rPr>
        <w:t xml:space="preserve"> </w:t>
      </w:r>
      <w:r w:rsidR="000D39C3" w:rsidRPr="00811DAF">
        <w:rPr>
          <w:rFonts w:ascii="David" w:hAnsi="David" w:cs="David"/>
          <w:sz w:val="24"/>
          <w:szCs w:val="24"/>
          <w:rtl/>
        </w:rPr>
        <w:t>זכויות במקרקעין</w:t>
      </w:r>
      <w:bookmarkEnd w:id="52"/>
    </w:p>
    <w:p w:rsidR="003F039C" w:rsidRPr="00633885" w:rsidRDefault="000D39C3" w:rsidP="00633885">
      <w:pPr>
        <w:pStyle w:val="aff2"/>
        <w:spacing w:after="0" w:line="360" w:lineRule="auto"/>
        <w:rPr>
          <w:rFonts w:ascii="David" w:hAnsi="David"/>
          <w:sz w:val="22"/>
          <w:szCs w:val="22"/>
          <w:rtl/>
        </w:rPr>
      </w:pPr>
      <w:r w:rsidRPr="00633885">
        <w:rPr>
          <w:rFonts w:ascii="David" w:hAnsi="David"/>
          <w:sz w:val="22"/>
          <w:szCs w:val="22"/>
          <w:rtl/>
        </w:rPr>
        <w:t>השלב האובליגטורי הוא שלב ההתחייבות לעסקה. כלומר, שלב ז</w:t>
      </w:r>
      <w:r w:rsidR="003F039C" w:rsidRPr="00633885">
        <w:rPr>
          <w:rFonts w:ascii="David" w:hAnsi="David"/>
          <w:sz w:val="22"/>
          <w:szCs w:val="22"/>
          <w:rtl/>
        </w:rPr>
        <w:t>ה הוא שלב קיומו של הסכם או חוזה</w:t>
      </w:r>
      <w:r w:rsidRPr="00633885">
        <w:rPr>
          <w:rFonts w:ascii="David" w:hAnsi="David"/>
          <w:sz w:val="22"/>
          <w:szCs w:val="22"/>
          <w:rtl/>
        </w:rPr>
        <w:t xml:space="preserve"> רשום</w:t>
      </w:r>
      <w:r w:rsidR="003F039C" w:rsidRPr="00633885">
        <w:rPr>
          <w:rFonts w:ascii="David" w:hAnsi="David"/>
          <w:sz w:val="22"/>
          <w:szCs w:val="22"/>
          <w:rtl/>
        </w:rPr>
        <w:t>.</w:t>
      </w:r>
    </w:p>
    <w:p w:rsidR="000D39C3" w:rsidRPr="00633885" w:rsidRDefault="003F039C" w:rsidP="00AF0DC9">
      <w:pPr>
        <w:pStyle w:val="aff2"/>
        <w:numPr>
          <w:ilvl w:val="0"/>
          <w:numId w:val="262"/>
        </w:numPr>
        <w:spacing w:after="0" w:line="360" w:lineRule="auto"/>
        <w:rPr>
          <w:rFonts w:ascii="David" w:hAnsi="David"/>
          <w:sz w:val="22"/>
          <w:szCs w:val="22"/>
          <w:rtl/>
        </w:rPr>
      </w:pPr>
      <w:r w:rsidRPr="00633885">
        <w:rPr>
          <w:rFonts w:ascii="David" w:hAnsi="David"/>
          <w:sz w:val="22"/>
          <w:szCs w:val="22"/>
          <w:rtl/>
        </w:rPr>
        <w:t xml:space="preserve">יודגש כי </w:t>
      </w:r>
      <w:r w:rsidR="004257EC" w:rsidRPr="00633885">
        <w:rPr>
          <w:rFonts w:ascii="David" w:hAnsi="David"/>
          <w:sz w:val="22"/>
          <w:szCs w:val="22"/>
          <w:rtl/>
        </w:rPr>
        <w:t>עניין זה כולל גם זיכרון דברים לצורך העניין</w:t>
      </w:r>
      <w:r w:rsidR="000D39C3" w:rsidRPr="00633885">
        <w:rPr>
          <w:rFonts w:ascii="David" w:hAnsi="David"/>
          <w:sz w:val="22"/>
          <w:szCs w:val="22"/>
          <w:rtl/>
        </w:rPr>
        <w:t>.</w:t>
      </w:r>
    </w:p>
    <w:p w:rsidR="00A77C79" w:rsidRPr="00633885" w:rsidRDefault="00A77C79"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מהו המעמד שלנו כבעלי התחייבות לעסקה?</w:t>
      </w:r>
    </w:p>
    <w:p w:rsidR="000D39C3" w:rsidRPr="00633885" w:rsidRDefault="000D39C3" w:rsidP="00633885">
      <w:pPr>
        <w:pStyle w:val="aff2"/>
        <w:spacing w:after="0" w:line="360" w:lineRule="auto"/>
        <w:rPr>
          <w:rFonts w:ascii="David" w:hAnsi="David"/>
          <w:sz w:val="22"/>
          <w:szCs w:val="22"/>
          <w:rtl/>
        </w:rPr>
      </w:pPr>
      <w:r w:rsidRPr="00633885">
        <w:rPr>
          <w:rFonts w:ascii="David" w:hAnsi="David"/>
          <w:sz w:val="22"/>
          <w:szCs w:val="22"/>
          <w:highlight w:val="green"/>
          <w:rtl/>
        </w:rPr>
        <w:t xml:space="preserve">בר"ע </w:t>
      </w:r>
      <w:r w:rsidR="00D2518A" w:rsidRPr="00633885">
        <w:rPr>
          <w:rFonts w:ascii="David" w:hAnsi="David"/>
          <w:sz w:val="22"/>
          <w:szCs w:val="22"/>
          <w:highlight w:val="green"/>
          <w:rtl/>
        </w:rPr>
        <w:t>70</w:t>
      </w:r>
      <w:r w:rsidR="00D2518A" w:rsidRPr="00633885">
        <w:rPr>
          <w:rFonts w:ascii="David" w:hAnsi="David"/>
          <w:sz w:val="22"/>
          <w:szCs w:val="22"/>
          <w:highlight w:val="green"/>
        </w:rPr>
        <w:t>/</w:t>
      </w:r>
      <w:r w:rsidR="00D2518A" w:rsidRPr="00633885">
        <w:rPr>
          <w:rFonts w:ascii="David" w:hAnsi="David"/>
          <w:sz w:val="22"/>
          <w:szCs w:val="22"/>
          <w:highlight w:val="green"/>
          <w:rtl/>
        </w:rPr>
        <w:t>178</w:t>
      </w:r>
      <w:r w:rsidRPr="00633885">
        <w:rPr>
          <w:rFonts w:ascii="David" w:hAnsi="David"/>
          <w:sz w:val="22"/>
          <w:szCs w:val="22"/>
          <w:highlight w:val="green"/>
          <w:rtl/>
        </w:rPr>
        <w:t xml:space="preserve"> בוקר נ' חברה אנגלו ישראלית לניהול ואחריות</w:t>
      </w:r>
      <w:r w:rsidRPr="00633885">
        <w:rPr>
          <w:rFonts w:ascii="David" w:hAnsi="David"/>
          <w:sz w:val="22"/>
          <w:szCs w:val="22"/>
          <w:rtl/>
        </w:rPr>
        <w:t xml:space="preserve">: </w:t>
      </w:r>
      <w:r w:rsidR="00811DAF">
        <w:rPr>
          <w:rFonts w:ascii="David" w:hAnsi="David" w:hint="cs"/>
          <w:sz w:val="22"/>
          <w:szCs w:val="22"/>
          <w:rtl/>
        </w:rPr>
        <w:t>"</w:t>
      </w:r>
      <w:r w:rsidR="00A77C79" w:rsidRPr="00633885">
        <w:rPr>
          <w:rFonts w:ascii="David" w:hAnsi="David"/>
          <w:sz w:val="22"/>
          <w:szCs w:val="22"/>
          <w:rtl/>
        </w:rPr>
        <w:t xml:space="preserve">כל עוד לא נגמרה עסקת הרכישה ברישום כדרוש לפי ס' 7(א) </w:t>
      </w:r>
      <w:r w:rsidR="006D0633" w:rsidRPr="00633885">
        <w:rPr>
          <w:rFonts w:ascii="David" w:hAnsi="David"/>
          <w:sz w:val="22"/>
          <w:szCs w:val="22"/>
          <w:rtl/>
        </w:rPr>
        <w:t>ל</w:t>
      </w:r>
      <w:r w:rsidR="00A77C79" w:rsidRPr="00633885">
        <w:rPr>
          <w:rFonts w:ascii="David" w:hAnsi="David"/>
          <w:sz w:val="22"/>
          <w:szCs w:val="22"/>
          <w:rtl/>
        </w:rPr>
        <w:t xml:space="preserve">חוק נשארת זכותו של </w:t>
      </w:r>
      <w:r w:rsidR="00A77C79" w:rsidRPr="00633885">
        <w:rPr>
          <w:rFonts w:ascii="David" w:hAnsi="David"/>
          <w:b/>
          <w:bCs/>
          <w:sz w:val="22"/>
          <w:szCs w:val="22"/>
          <w:rtl/>
        </w:rPr>
        <w:t>הרוכש זכות חוזית בלבד</w:t>
      </w:r>
      <w:r w:rsidR="000B1DBC" w:rsidRPr="00633885">
        <w:rPr>
          <w:rFonts w:ascii="David" w:hAnsi="David"/>
          <w:sz w:val="22"/>
          <w:szCs w:val="22"/>
          <w:rtl/>
        </w:rPr>
        <w:t xml:space="preserve"> (כלומר</w:t>
      </w:r>
      <w:r w:rsidR="006D0633" w:rsidRPr="00633885">
        <w:rPr>
          <w:rFonts w:ascii="David" w:hAnsi="David"/>
          <w:sz w:val="22"/>
          <w:szCs w:val="22"/>
          <w:rtl/>
        </w:rPr>
        <w:t xml:space="preserve"> -</w:t>
      </w:r>
      <w:r w:rsidR="000B1DBC" w:rsidRPr="00633885">
        <w:rPr>
          <w:rFonts w:ascii="David" w:hAnsi="David"/>
          <w:sz w:val="22"/>
          <w:szCs w:val="22"/>
          <w:rtl/>
        </w:rPr>
        <w:t xml:space="preserve"> לא קניינית)</w:t>
      </w:r>
      <w:r w:rsidR="00A77C79" w:rsidRPr="00633885">
        <w:rPr>
          <w:rFonts w:ascii="David" w:hAnsi="David"/>
          <w:sz w:val="22"/>
          <w:szCs w:val="22"/>
          <w:rtl/>
        </w:rPr>
        <w:t xml:space="preserve"> הקושרת את הצדדים לחוזה </w:t>
      </w:r>
      <w:r w:rsidR="0040397E" w:rsidRPr="00633885">
        <w:rPr>
          <w:rFonts w:ascii="David" w:hAnsi="David"/>
          <w:sz w:val="22"/>
          <w:szCs w:val="22"/>
          <w:u w:val="single"/>
          <w:rtl/>
        </w:rPr>
        <w:t>אך</w:t>
      </w:r>
      <w:r w:rsidR="00A77C79" w:rsidRPr="00633885">
        <w:rPr>
          <w:rFonts w:ascii="David" w:hAnsi="David"/>
          <w:sz w:val="22"/>
          <w:szCs w:val="22"/>
          <w:rtl/>
        </w:rPr>
        <w:t xml:space="preserve"> </w:t>
      </w:r>
      <w:r w:rsidR="00A77C79" w:rsidRPr="00633885">
        <w:rPr>
          <w:rFonts w:ascii="David" w:hAnsi="David"/>
          <w:sz w:val="22"/>
          <w:szCs w:val="22"/>
          <w:highlight w:val="yellow"/>
          <w:rtl/>
        </w:rPr>
        <w:t>לא קושרת לכך צד שלישי</w:t>
      </w:r>
      <w:r w:rsidR="00811DAF">
        <w:rPr>
          <w:rFonts w:ascii="David" w:hAnsi="David" w:hint="cs"/>
          <w:sz w:val="22"/>
          <w:szCs w:val="22"/>
          <w:rtl/>
        </w:rPr>
        <w:t>."</w:t>
      </w:r>
    </w:p>
    <w:p w:rsidR="006A7746" w:rsidRPr="00633885" w:rsidRDefault="00E869FA" w:rsidP="00633885">
      <w:pPr>
        <w:pStyle w:val="aff2"/>
        <w:spacing w:after="0" w:line="360" w:lineRule="auto"/>
        <w:rPr>
          <w:rFonts w:ascii="David" w:hAnsi="David"/>
          <w:sz w:val="22"/>
          <w:szCs w:val="22"/>
          <w:rtl/>
        </w:rPr>
      </w:pPr>
      <w:r w:rsidRPr="00633885">
        <w:rPr>
          <w:rFonts w:ascii="David" w:hAnsi="David"/>
          <w:sz w:val="22"/>
          <w:szCs w:val="22"/>
          <w:u w:val="single"/>
          <w:rtl/>
        </w:rPr>
        <w:t xml:space="preserve">איפה הלכה זו </w:t>
      </w:r>
      <w:r w:rsidR="00055CBD" w:rsidRPr="00633885">
        <w:rPr>
          <w:rFonts w:ascii="David" w:hAnsi="David"/>
          <w:sz w:val="22"/>
          <w:szCs w:val="22"/>
          <w:u w:val="single"/>
          <w:rtl/>
        </w:rPr>
        <w:t xml:space="preserve">תבוא </w:t>
      </w:r>
      <w:r w:rsidRPr="00633885">
        <w:rPr>
          <w:rFonts w:ascii="David" w:hAnsi="David"/>
          <w:sz w:val="22"/>
          <w:szCs w:val="22"/>
          <w:u w:val="single"/>
          <w:rtl/>
        </w:rPr>
        <w:t>לידי ביטוי</w:t>
      </w:r>
      <w:r w:rsidRPr="00633885">
        <w:rPr>
          <w:rFonts w:ascii="David" w:hAnsi="David"/>
          <w:sz w:val="22"/>
          <w:szCs w:val="22"/>
          <w:rtl/>
        </w:rPr>
        <w:t>?</w:t>
      </w:r>
      <w:r w:rsidR="00055CBD" w:rsidRPr="00633885">
        <w:rPr>
          <w:rFonts w:ascii="David" w:hAnsi="David"/>
          <w:sz w:val="22"/>
          <w:szCs w:val="22"/>
          <w:rtl/>
        </w:rPr>
        <w:t xml:space="preserve"> המצב הקלאסי הוא</w:t>
      </w:r>
      <w:r w:rsidRPr="00633885">
        <w:rPr>
          <w:rFonts w:ascii="David" w:hAnsi="David"/>
          <w:b/>
          <w:bCs/>
          <w:sz w:val="22"/>
          <w:szCs w:val="22"/>
          <w:rtl/>
        </w:rPr>
        <w:t xml:space="preserve"> </w:t>
      </w:r>
      <w:r w:rsidRPr="00633885">
        <w:rPr>
          <w:rFonts w:ascii="David" w:hAnsi="David"/>
          <w:sz w:val="22"/>
          <w:szCs w:val="22"/>
          <w:rtl/>
        </w:rPr>
        <w:t>סיטואציה</w:t>
      </w:r>
      <w:r w:rsidR="00055CBD" w:rsidRPr="00633885">
        <w:rPr>
          <w:rFonts w:ascii="David" w:hAnsi="David"/>
          <w:sz w:val="22"/>
          <w:szCs w:val="22"/>
          <w:rtl/>
        </w:rPr>
        <w:t xml:space="preserve"> של תחרויות על נכסים</w:t>
      </w:r>
      <w:r w:rsidRPr="00633885">
        <w:rPr>
          <w:rFonts w:ascii="David" w:hAnsi="David"/>
          <w:sz w:val="22"/>
          <w:szCs w:val="22"/>
          <w:rtl/>
        </w:rPr>
        <w:t xml:space="preserve"> </w:t>
      </w:r>
      <w:r w:rsidR="00055CBD" w:rsidRPr="00633885">
        <w:rPr>
          <w:rFonts w:ascii="David" w:hAnsi="David"/>
          <w:sz w:val="22"/>
          <w:szCs w:val="22"/>
          <w:rtl/>
        </w:rPr>
        <w:t>(</w:t>
      </w:r>
      <w:r w:rsidRPr="00633885">
        <w:rPr>
          <w:rFonts w:ascii="David" w:hAnsi="David"/>
          <w:sz w:val="22"/>
          <w:szCs w:val="22"/>
          <w:rtl/>
        </w:rPr>
        <w:t>ס' 9 ל</w:t>
      </w:r>
      <w:r w:rsidR="005831D9" w:rsidRPr="00633885">
        <w:rPr>
          <w:rFonts w:ascii="David" w:hAnsi="David"/>
          <w:sz w:val="22"/>
          <w:szCs w:val="22"/>
          <w:rtl/>
        </w:rPr>
        <w:t>חוהמ</w:t>
      </w:r>
      <w:r w:rsidR="00357867" w:rsidRPr="00633885">
        <w:rPr>
          <w:rFonts w:ascii="David" w:hAnsi="David"/>
          <w:sz w:val="22"/>
          <w:szCs w:val="22"/>
          <w:rtl/>
        </w:rPr>
        <w:t>"</w:t>
      </w:r>
      <w:r w:rsidR="005831D9" w:rsidRPr="00633885">
        <w:rPr>
          <w:rFonts w:ascii="David" w:hAnsi="David"/>
          <w:sz w:val="22"/>
          <w:szCs w:val="22"/>
          <w:rtl/>
        </w:rPr>
        <w:t>ק</w:t>
      </w:r>
      <w:r w:rsidR="00055CBD" w:rsidRPr="00633885">
        <w:rPr>
          <w:rFonts w:ascii="David" w:hAnsi="David"/>
          <w:sz w:val="22"/>
          <w:szCs w:val="22"/>
          <w:rtl/>
        </w:rPr>
        <w:t>)</w:t>
      </w:r>
      <w:r w:rsidR="00C5598F" w:rsidRPr="00633885">
        <w:rPr>
          <w:rFonts w:ascii="David" w:hAnsi="David"/>
          <w:sz w:val="22"/>
          <w:szCs w:val="22"/>
          <w:rtl/>
        </w:rPr>
        <w:t xml:space="preserve"> -</w:t>
      </w:r>
      <w:r w:rsidR="00055CBD" w:rsidRPr="00633885">
        <w:rPr>
          <w:rFonts w:ascii="David" w:hAnsi="David"/>
          <w:b/>
          <w:bCs/>
          <w:sz w:val="22"/>
          <w:szCs w:val="22"/>
          <w:rtl/>
        </w:rPr>
        <w:t xml:space="preserve"> </w:t>
      </w:r>
      <w:r w:rsidRPr="00633885">
        <w:rPr>
          <w:rFonts w:ascii="David" w:hAnsi="David"/>
          <w:sz w:val="22"/>
          <w:szCs w:val="22"/>
          <w:rtl/>
        </w:rPr>
        <w:t xml:space="preserve">אדם מגיע להסכם מול בעל דירה. עושים </w:t>
      </w:r>
      <w:r w:rsidR="001F2557" w:rsidRPr="00633885">
        <w:rPr>
          <w:rFonts w:ascii="David" w:hAnsi="David"/>
          <w:sz w:val="22"/>
          <w:szCs w:val="22"/>
          <w:rtl/>
        </w:rPr>
        <w:t>זיכרון</w:t>
      </w:r>
      <w:r w:rsidRPr="00633885">
        <w:rPr>
          <w:rFonts w:ascii="David" w:hAnsi="David"/>
          <w:sz w:val="22"/>
          <w:szCs w:val="22"/>
          <w:rtl/>
        </w:rPr>
        <w:t xml:space="preserve"> דברים ואפילו כורתים חוזה שעו</w:t>
      </w:r>
      <w:r w:rsidR="001F2557" w:rsidRPr="00633885">
        <w:rPr>
          <w:rFonts w:ascii="David" w:hAnsi="David"/>
          <w:sz w:val="22"/>
          <w:szCs w:val="22"/>
          <w:rtl/>
        </w:rPr>
        <w:t>ד לא נרשם בטאבו. לבסוף, מסתבר לו</w:t>
      </w:r>
      <w:r w:rsidRPr="00633885">
        <w:rPr>
          <w:rFonts w:ascii="David" w:hAnsi="David"/>
          <w:sz w:val="22"/>
          <w:szCs w:val="22"/>
          <w:rtl/>
        </w:rPr>
        <w:t xml:space="preserve"> שהבעלים של הדירה מכר את הדירה </w:t>
      </w:r>
      <w:r w:rsidR="00C5598F" w:rsidRPr="00633885">
        <w:rPr>
          <w:rFonts w:ascii="David" w:hAnsi="David"/>
          <w:sz w:val="22"/>
          <w:szCs w:val="22"/>
          <w:rtl/>
        </w:rPr>
        <w:t>גם</w:t>
      </w:r>
      <w:r w:rsidRPr="00633885">
        <w:rPr>
          <w:rFonts w:ascii="David" w:hAnsi="David"/>
          <w:sz w:val="22"/>
          <w:szCs w:val="22"/>
          <w:rtl/>
        </w:rPr>
        <w:t xml:space="preserve"> לאדם אחר</w:t>
      </w:r>
      <w:r w:rsidR="00403CC6" w:rsidRPr="00633885">
        <w:rPr>
          <w:rFonts w:ascii="David" w:hAnsi="David"/>
          <w:sz w:val="22"/>
          <w:szCs w:val="22"/>
          <w:rtl/>
        </w:rPr>
        <w:t xml:space="preserve"> שרשם אותה</w:t>
      </w:r>
      <w:r w:rsidRPr="00633885">
        <w:rPr>
          <w:rFonts w:ascii="David" w:hAnsi="David"/>
          <w:sz w:val="22"/>
          <w:szCs w:val="22"/>
          <w:rtl/>
        </w:rPr>
        <w:t xml:space="preserve">. זכות מי גוברת? </w:t>
      </w:r>
      <w:r w:rsidRPr="00633885">
        <w:rPr>
          <w:rFonts w:ascii="David" w:hAnsi="David"/>
          <w:sz w:val="22"/>
          <w:szCs w:val="22"/>
          <w:highlight w:val="yellow"/>
          <w:rtl/>
        </w:rPr>
        <w:t>לפי הלכת בוקר האדם השני</w:t>
      </w:r>
      <w:r w:rsidR="001F2557" w:rsidRPr="00633885">
        <w:rPr>
          <w:rFonts w:ascii="David" w:hAnsi="David"/>
          <w:sz w:val="22"/>
          <w:szCs w:val="22"/>
          <w:highlight w:val="yellow"/>
          <w:rtl/>
        </w:rPr>
        <w:t xml:space="preserve"> -</w:t>
      </w:r>
      <w:r w:rsidRPr="00633885">
        <w:rPr>
          <w:rFonts w:ascii="David" w:hAnsi="David"/>
          <w:sz w:val="22"/>
          <w:szCs w:val="22"/>
          <w:highlight w:val="yellow"/>
          <w:rtl/>
        </w:rPr>
        <w:t xml:space="preserve"> זה שקנה ורשם את הדירה, </w:t>
      </w:r>
      <w:r w:rsidR="00403CC6" w:rsidRPr="00633885">
        <w:rPr>
          <w:rFonts w:ascii="David" w:hAnsi="David"/>
          <w:sz w:val="22"/>
          <w:szCs w:val="22"/>
          <w:highlight w:val="yellow"/>
          <w:rtl/>
        </w:rPr>
        <w:t>י</w:t>
      </w:r>
      <w:r w:rsidRPr="00633885">
        <w:rPr>
          <w:rFonts w:ascii="David" w:hAnsi="David"/>
          <w:sz w:val="22"/>
          <w:szCs w:val="22"/>
          <w:highlight w:val="yellow"/>
          <w:rtl/>
        </w:rPr>
        <w:t>נצח ו</w:t>
      </w:r>
      <w:r w:rsidR="00403CC6" w:rsidRPr="00633885">
        <w:rPr>
          <w:rFonts w:ascii="David" w:hAnsi="David"/>
          <w:sz w:val="22"/>
          <w:szCs w:val="22"/>
          <w:highlight w:val="yellow"/>
          <w:rtl/>
        </w:rPr>
        <w:t>י</w:t>
      </w:r>
      <w:r w:rsidRPr="00633885">
        <w:rPr>
          <w:rFonts w:ascii="David" w:hAnsi="David"/>
          <w:sz w:val="22"/>
          <w:szCs w:val="22"/>
          <w:highlight w:val="yellow"/>
          <w:rtl/>
        </w:rPr>
        <w:t>קבל את הדירה</w:t>
      </w:r>
      <w:r w:rsidRPr="00633885">
        <w:rPr>
          <w:rFonts w:ascii="David" w:hAnsi="David"/>
          <w:sz w:val="22"/>
          <w:szCs w:val="22"/>
          <w:rtl/>
        </w:rPr>
        <w:t>.</w:t>
      </w:r>
      <w:r w:rsidR="000B1DBC" w:rsidRPr="00633885">
        <w:rPr>
          <w:rFonts w:ascii="David" w:hAnsi="David"/>
          <w:sz w:val="22"/>
          <w:szCs w:val="22"/>
          <w:rtl/>
        </w:rPr>
        <w:t xml:space="preserve"> </w:t>
      </w:r>
      <w:r w:rsidR="0067600F" w:rsidRPr="00633885">
        <w:rPr>
          <w:rFonts w:ascii="David" w:hAnsi="David"/>
          <w:b/>
          <w:bCs/>
          <w:sz w:val="22"/>
          <w:szCs w:val="22"/>
          <w:u w:val="single"/>
          <w:rtl/>
        </w:rPr>
        <w:t>עם זאת</w:t>
      </w:r>
      <w:r w:rsidR="000B1DBC" w:rsidRPr="00633885">
        <w:rPr>
          <w:rFonts w:ascii="David" w:hAnsi="David"/>
          <w:b/>
          <w:bCs/>
          <w:sz w:val="22"/>
          <w:szCs w:val="22"/>
          <w:rtl/>
        </w:rPr>
        <w:t>, לפי ס' 9 עצמו דווקא הראשון בזמן הוא זה שזוכה</w:t>
      </w:r>
      <w:r w:rsidR="000B1DBC" w:rsidRPr="00633885">
        <w:rPr>
          <w:rFonts w:ascii="David" w:hAnsi="David"/>
          <w:sz w:val="22"/>
          <w:szCs w:val="22"/>
          <w:rtl/>
        </w:rPr>
        <w:t>. כיצד מכ</w:t>
      </w:r>
      <w:r w:rsidR="00E906E7" w:rsidRPr="00633885">
        <w:rPr>
          <w:rFonts w:ascii="David" w:hAnsi="David"/>
          <w:sz w:val="22"/>
          <w:szCs w:val="22"/>
          <w:rtl/>
        </w:rPr>
        <w:t>ריעים? ככל שיש צד ג' שיגיע לפני</w:t>
      </w:r>
      <w:r w:rsidR="000B1DBC" w:rsidRPr="00633885">
        <w:rPr>
          <w:rFonts w:ascii="David" w:hAnsi="David"/>
          <w:sz w:val="22"/>
          <w:szCs w:val="22"/>
          <w:rtl/>
        </w:rPr>
        <w:t xml:space="preserve"> </w:t>
      </w:r>
      <w:r w:rsidR="00E906E7" w:rsidRPr="00633885">
        <w:rPr>
          <w:rFonts w:ascii="David" w:hAnsi="David"/>
          <w:sz w:val="22"/>
          <w:szCs w:val="22"/>
          <w:rtl/>
        </w:rPr>
        <w:t xml:space="preserve">אדם אחר </w:t>
      </w:r>
      <w:r w:rsidR="000B1DBC" w:rsidRPr="00633885">
        <w:rPr>
          <w:rFonts w:ascii="David" w:hAnsi="David"/>
          <w:sz w:val="22"/>
          <w:szCs w:val="22"/>
          <w:rtl/>
        </w:rPr>
        <w:t>ל</w:t>
      </w:r>
      <w:r w:rsidR="00DE1D99" w:rsidRPr="00633885">
        <w:rPr>
          <w:rFonts w:ascii="David" w:hAnsi="David"/>
          <w:sz w:val="22"/>
          <w:szCs w:val="22"/>
          <w:rtl/>
        </w:rPr>
        <w:t>התחייבות לעסקה</w:t>
      </w:r>
      <w:r w:rsidR="005171F9" w:rsidRPr="00633885">
        <w:rPr>
          <w:rFonts w:ascii="David" w:hAnsi="David"/>
          <w:sz w:val="22"/>
          <w:szCs w:val="22"/>
          <w:rtl/>
        </w:rPr>
        <w:t>,</w:t>
      </w:r>
      <w:r w:rsidR="00E906E7" w:rsidRPr="00633885">
        <w:rPr>
          <w:rFonts w:ascii="David" w:hAnsi="David"/>
          <w:sz w:val="22"/>
          <w:szCs w:val="22"/>
          <w:rtl/>
        </w:rPr>
        <w:t xml:space="preserve"> הוא זה שיקבל את הדירה</w:t>
      </w:r>
      <w:r w:rsidR="005171F9" w:rsidRPr="00633885">
        <w:rPr>
          <w:rFonts w:ascii="David" w:hAnsi="David"/>
          <w:sz w:val="22"/>
          <w:szCs w:val="22"/>
          <w:rtl/>
        </w:rPr>
        <w:t>.</w:t>
      </w:r>
      <w:r w:rsidR="00E906E7" w:rsidRPr="00633885">
        <w:rPr>
          <w:rFonts w:ascii="David" w:hAnsi="David"/>
          <w:sz w:val="22"/>
          <w:szCs w:val="22"/>
          <w:rtl/>
        </w:rPr>
        <w:t xml:space="preserve"> </w:t>
      </w:r>
      <w:r w:rsidR="006A7746" w:rsidRPr="00633885">
        <w:rPr>
          <w:rFonts w:ascii="David" w:hAnsi="David"/>
          <w:sz w:val="22"/>
          <w:szCs w:val="22"/>
          <w:rtl/>
        </w:rPr>
        <w:t>במצב כזה, כל מה שנותר ביד</w:t>
      </w:r>
      <w:r w:rsidR="005171F9" w:rsidRPr="00633885">
        <w:rPr>
          <w:rFonts w:ascii="David" w:hAnsi="David"/>
          <w:sz w:val="22"/>
          <w:szCs w:val="22"/>
          <w:rtl/>
        </w:rPr>
        <w:t xml:space="preserve"> השני הוא היכולת ל</w:t>
      </w:r>
      <w:r w:rsidR="006A7746" w:rsidRPr="00633885">
        <w:rPr>
          <w:rFonts w:ascii="David" w:hAnsi="David"/>
          <w:sz w:val="22"/>
          <w:szCs w:val="22"/>
          <w:rtl/>
        </w:rPr>
        <w:t>תבוע חוזית את בעל הדירה שמכר אותה</w:t>
      </w:r>
      <w:r w:rsidR="00073EC0" w:rsidRPr="00633885">
        <w:rPr>
          <w:rFonts w:ascii="David" w:hAnsi="David"/>
          <w:sz w:val="22"/>
          <w:szCs w:val="22"/>
          <w:rtl/>
        </w:rPr>
        <w:t xml:space="preserve"> לאחר</w:t>
      </w:r>
      <w:r w:rsidR="006A7746" w:rsidRPr="00633885">
        <w:rPr>
          <w:rFonts w:ascii="David" w:hAnsi="David"/>
          <w:sz w:val="22"/>
          <w:szCs w:val="22"/>
          <w:rtl/>
        </w:rPr>
        <w:t>.</w:t>
      </w:r>
    </w:p>
    <w:p w:rsidR="00811DAF" w:rsidRPr="00811DAF" w:rsidRDefault="00811DAF" w:rsidP="00811DAF">
      <w:pPr>
        <w:pStyle w:val="aff2"/>
        <w:spacing w:after="0" w:line="360" w:lineRule="auto"/>
        <w:rPr>
          <w:rFonts w:ascii="David" w:hAnsi="David"/>
          <w:b/>
          <w:bCs/>
          <w:sz w:val="22"/>
          <w:szCs w:val="22"/>
          <w:u w:val="single"/>
          <w:rtl/>
        </w:rPr>
      </w:pPr>
      <w:r w:rsidRPr="00811DAF">
        <w:rPr>
          <w:rFonts w:ascii="David" w:hAnsi="David" w:hint="cs"/>
          <w:b/>
          <w:bCs/>
          <w:sz w:val="22"/>
          <w:szCs w:val="22"/>
          <w:u w:val="single"/>
          <w:rtl/>
        </w:rPr>
        <w:t>המצאת "זכות מעין קניינית"</w:t>
      </w:r>
    </w:p>
    <w:p w:rsidR="00072FD5" w:rsidRPr="00633885" w:rsidRDefault="00600CEE" w:rsidP="00811DAF">
      <w:pPr>
        <w:pStyle w:val="aff2"/>
        <w:spacing w:after="0" w:line="360" w:lineRule="auto"/>
        <w:rPr>
          <w:rFonts w:ascii="David" w:hAnsi="David"/>
          <w:sz w:val="22"/>
          <w:szCs w:val="22"/>
          <w:rtl/>
        </w:rPr>
      </w:pPr>
      <w:r w:rsidRPr="00633885">
        <w:rPr>
          <w:rFonts w:ascii="David" w:hAnsi="David"/>
          <w:b/>
          <w:bCs/>
          <w:sz w:val="22"/>
          <w:szCs w:val="22"/>
          <w:rtl/>
        </w:rPr>
        <w:t>בהמשך</w:t>
      </w:r>
      <w:r w:rsidRPr="00633885">
        <w:rPr>
          <w:rFonts w:ascii="David" w:hAnsi="David"/>
          <w:sz w:val="22"/>
          <w:szCs w:val="22"/>
          <w:rtl/>
        </w:rPr>
        <w:t xml:space="preserve"> </w:t>
      </w:r>
      <w:r w:rsidR="00C5598F" w:rsidRPr="00633885">
        <w:rPr>
          <w:rFonts w:ascii="David" w:hAnsi="David"/>
          <w:sz w:val="22"/>
          <w:szCs w:val="22"/>
          <w:rtl/>
        </w:rPr>
        <w:t>הגיע</w:t>
      </w:r>
      <w:r w:rsidRPr="00633885">
        <w:rPr>
          <w:rFonts w:ascii="David" w:hAnsi="David"/>
          <w:sz w:val="22"/>
          <w:szCs w:val="22"/>
          <w:rtl/>
        </w:rPr>
        <w:t xml:space="preserve"> </w:t>
      </w:r>
      <w:r w:rsidR="00072FD5" w:rsidRPr="00633885">
        <w:rPr>
          <w:rFonts w:ascii="David" w:hAnsi="David"/>
          <w:sz w:val="22"/>
          <w:szCs w:val="22"/>
          <w:highlight w:val="green"/>
          <w:rtl/>
        </w:rPr>
        <w:t>פס"ד אוצר החייל נ' אהרונוב</w:t>
      </w:r>
      <w:r w:rsidR="00072FD5" w:rsidRPr="00633885">
        <w:rPr>
          <w:rFonts w:ascii="David" w:hAnsi="David"/>
          <w:sz w:val="22"/>
          <w:szCs w:val="22"/>
          <w:rtl/>
        </w:rPr>
        <w:t xml:space="preserve"> </w:t>
      </w:r>
      <w:r w:rsidR="00C5598F" w:rsidRPr="00633885">
        <w:rPr>
          <w:rFonts w:ascii="David" w:hAnsi="David"/>
          <w:sz w:val="22"/>
          <w:szCs w:val="22"/>
          <w:rtl/>
        </w:rPr>
        <w:t>ש</w:t>
      </w:r>
      <w:r w:rsidR="00072FD5" w:rsidRPr="00633885">
        <w:rPr>
          <w:rFonts w:ascii="David" w:hAnsi="David"/>
          <w:sz w:val="22"/>
          <w:szCs w:val="22"/>
          <w:rtl/>
        </w:rPr>
        <w:t xml:space="preserve">שינה משמעותית את מצבו של </w:t>
      </w:r>
      <w:r w:rsidR="00072FD5" w:rsidRPr="00633885">
        <w:rPr>
          <w:rFonts w:ascii="David" w:hAnsi="David"/>
          <w:b/>
          <w:bCs/>
          <w:sz w:val="22"/>
          <w:szCs w:val="22"/>
          <w:rtl/>
        </w:rPr>
        <w:t>המחזיק התחייבות לעסקה</w:t>
      </w:r>
      <w:r w:rsidR="00811DAF">
        <w:rPr>
          <w:rFonts w:ascii="David" w:hAnsi="David" w:hint="cs"/>
          <w:sz w:val="22"/>
          <w:szCs w:val="22"/>
          <w:rtl/>
        </w:rPr>
        <w:t xml:space="preserve"> </w:t>
      </w:r>
      <w:r w:rsidR="00811DAF">
        <w:rPr>
          <w:rFonts w:ascii="David" w:hAnsi="David"/>
          <w:sz w:val="22"/>
          <w:szCs w:val="22"/>
          <w:rtl/>
        </w:rPr>
        <w:t>–</w:t>
      </w:r>
      <w:r w:rsidR="00811DAF">
        <w:rPr>
          <w:rFonts w:ascii="David" w:hAnsi="David" w:hint="cs"/>
          <w:sz w:val="22"/>
          <w:szCs w:val="22"/>
          <w:rtl/>
        </w:rPr>
        <w:t xml:space="preserve"> </w:t>
      </w:r>
      <w:r w:rsidR="009769D5" w:rsidRPr="00633885">
        <w:rPr>
          <w:rFonts w:ascii="David" w:hAnsi="David"/>
          <w:sz w:val="22"/>
          <w:szCs w:val="22"/>
          <w:rtl/>
        </w:rPr>
        <w:t xml:space="preserve">בהלכה זו נקבע </w:t>
      </w:r>
      <w:r w:rsidR="009769D5" w:rsidRPr="00633885">
        <w:rPr>
          <w:rFonts w:ascii="David" w:hAnsi="David"/>
          <w:sz w:val="22"/>
          <w:szCs w:val="22"/>
          <w:highlight w:val="yellow"/>
          <w:rtl/>
        </w:rPr>
        <w:t>ש</w:t>
      </w:r>
      <w:r w:rsidR="00072FD5" w:rsidRPr="00633885">
        <w:rPr>
          <w:rFonts w:ascii="David" w:hAnsi="David"/>
          <w:sz w:val="22"/>
          <w:szCs w:val="22"/>
          <w:highlight w:val="yellow"/>
          <w:rtl/>
        </w:rPr>
        <w:t>הזכות ש</w:t>
      </w:r>
      <w:r w:rsidR="009769D5" w:rsidRPr="00633885">
        <w:rPr>
          <w:rFonts w:ascii="David" w:hAnsi="David"/>
          <w:sz w:val="22"/>
          <w:szCs w:val="22"/>
          <w:highlight w:val="yellow"/>
          <w:rtl/>
        </w:rPr>
        <w:t xml:space="preserve">ל </w:t>
      </w:r>
      <w:r w:rsidR="00072FD5" w:rsidRPr="00633885">
        <w:rPr>
          <w:rFonts w:ascii="David" w:hAnsi="David"/>
          <w:sz w:val="22"/>
          <w:szCs w:val="22"/>
          <w:highlight w:val="yellow"/>
          <w:rtl/>
        </w:rPr>
        <w:t>בעל התחייבות לביצוע העסקה היא משמעותית יותר מסתם זכות חוזית גרידא</w:t>
      </w:r>
      <w:r w:rsidR="00786040" w:rsidRPr="00633885">
        <w:rPr>
          <w:rFonts w:ascii="David" w:hAnsi="David"/>
          <w:sz w:val="22"/>
          <w:szCs w:val="22"/>
          <w:highlight w:val="yellow"/>
          <w:rtl/>
        </w:rPr>
        <w:t>,</w:t>
      </w:r>
      <w:r w:rsidR="00072FD5" w:rsidRPr="00633885">
        <w:rPr>
          <w:rFonts w:ascii="David" w:hAnsi="David"/>
          <w:sz w:val="22"/>
          <w:szCs w:val="22"/>
          <w:highlight w:val="yellow"/>
          <w:rtl/>
        </w:rPr>
        <w:t xml:space="preserve"> ומדיני היושר היא מצמיחה לבעל ההתחייבות לעסקה זכות קניינית שביושר</w:t>
      </w:r>
      <w:r w:rsidR="00072FD5" w:rsidRPr="00633885">
        <w:rPr>
          <w:rFonts w:ascii="David" w:hAnsi="David"/>
          <w:sz w:val="22"/>
          <w:szCs w:val="22"/>
          <w:rtl/>
        </w:rPr>
        <w:t xml:space="preserve">. כלומר, זוהי זכות שהיא לא מושלמת מבחינה קניינית </w:t>
      </w:r>
      <w:r w:rsidR="0067600F" w:rsidRPr="00633885">
        <w:rPr>
          <w:rFonts w:ascii="David" w:hAnsi="David"/>
          <w:sz w:val="22"/>
          <w:szCs w:val="22"/>
          <w:u w:val="single"/>
          <w:rtl/>
        </w:rPr>
        <w:t>אבל</w:t>
      </w:r>
      <w:r w:rsidR="00072FD5" w:rsidRPr="00633885">
        <w:rPr>
          <w:rFonts w:ascii="David" w:hAnsi="David"/>
          <w:sz w:val="22"/>
          <w:szCs w:val="22"/>
          <w:rtl/>
        </w:rPr>
        <w:t xml:space="preserve"> היא מעין-קניינית. </w:t>
      </w:r>
      <w:r w:rsidR="00072FD5" w:rsidRPr="00633885">
        <w:rPr>
          <w:rFonts w:ascii="David" w:hAnsi="David"/>
          <w:b/>
          <w:bCs/>
          <w:sz w:val="22"/>
          <w:szCs w:val="22"/>
          <w:rtl/>
        </w:rPr>
        <w:t>מה המשמעות שלה ככזו</w:t>
      </w:r>
      <w:r w:rsidR="00072FD5" w:rsidRPr="00633885">
        <w:rPr>
          <w:rFonts w:ascii="David" w:hAnsi="David"/>
          <w:sz w:val="22"/>
          <w:szCs w:val="22"/>
          <w:rtl/>
        </w:rPr>
        <w:t xml:space="preserve">? </w:t>
      </w:r>
      <w:r w:rsidR="00072FD5" w:rsidRPr="00633885">
        <w:rPr>
          <w:rFonts w:ascii="David" w:hAnsi="David"/>
          <w:b/>
          <w:bCs/>
          <w:sz w:val="22"/>
          <w:szCs w:val="22"/>
          <w:rtl/>
        </w:rPr>
        <w:t xml:space="preserve">במצבים </w:t>
      </w:r>
      <w:r w:rsidR="00C50DE6" w:rsidRPr="00633885">
        <w:rPr>
          <w:rFonts w:ascii="David" w:hAnsi="David"/>
          <w:b/>
          <w:bCs/>
          <w:sz w:val="22"/>
          <w:szCs w:val="22"/>
          <w:rtl/>
        </w:rPr>
        <w:t>מסוימים</w:t>
      </w:r>
      <w:r w:rsidR="00072FD5" w:rsidRPr="00633885">
        <w:rPr>
          <w:rFonts w:ascii="David" w:hAnsi="David"/>
          <w:b/>
          <w:bCs/>
          <w:sz w:val="22"/>
          <w:szCs w:val="22"/>
          <w:rtl/>
        </w:rPr>
        <w:t xml:space="preserve"> המחזיק בהתחייבות לעסקה </w:t>
      </w:r>
      <w:r w:rsidR="000350AB" w:rsidRPr="00633885">
        <w:rPr>
          <w:rFonts w:ascii="David" w:hAnsi="David"/>
          <w:b/>
          <w:bCs/>
          <w:sz w:val="22"/>
          <w:szCs w:val="22"/>
          <w:rtl/>
        </w:rPr>
        <w:t xml:space="preserve">מקבל נופך קנייני – </w:t>
      </w:r>
      <w:r w:rsidR="00424D3F" w:rsidRPr="00633885">
        <w:rPr>
          <w:rFonts w:ascii="David" w:hAnsi="David"/>
          <w:b/>
          <w:bCs/>
          <w:sz w:val="22"/>
          <w:szCs w:val="22"/>
          <w:rtl/>
        </w:rPr>
        <w:t>ה</w:t>
      </w:r>
      <w:r w:rsidR="009769D5" w:rsidRPr="00633885">
        <w:rPr>
          <w:rFonts w:ascii="David" w:hAnsi="David"/>
          <w:b/>
          <w:bCs/>
          <w:sz w:val="22"/>
          <w:szCs w:val="22"/>
          <w:rtl/>
        </w:rPr>
        <w:t xml:space="preserve">יכולת להתחרות על </w:t>
      </w:r>
      <w:r w:rsidR="000350AB" w:rsidRPr="00633885">
        <w:rPr>
          <w:rFonts w:ascii="David" w:hAnsi="David"/>
          <w:b/>
          <w:bCs/>
          <w:sz w:val="22"/>
          <w:szCs w:val="22"/>
          <w:rtl/>
        </w:rPr>
        <w:t>אחיזה בנכס עצמו.</w:t>
      </w:r>
      <w:r w:rsidR="000350AB" w:rsidRPr="00633885">
        <w:rPr>
          <w:rFonts w:ascii="David" w:hAnsi="David"/>
          <w:sz w:val="22"/>
          <w:szCs w:val="22"/>
          <w:rtl/>
        </w:rPr>
        <w:t xml:space="preserve"> כשיבואו צדדים שלישיים למשל הם ייכנסו לתחרות מולו על הנכס עצמו (יש תחרויות שהוא ינצח בהן, יש כאלה שהוא יפסיד בהם </w:t>
      </w:r>
      <w:r w:rsidR="0067600F" w:rsidRPr="00633885">
        <w:rPr>
          <w:rFonts w:ascii="David" w:hAnsi="David"/>
          <w:sz w:val="22"/>
          <w:szCs w:val="22"/>
          <w:highlight w:val="yellow"/>
          <w:u w:val="single"/>
          <w:rtl/>
        </w:rPr>
        <w:t>אבל</w:t>
      </w:r>
      <w:r w:rsidR="000350AB" w:rsidRPr="00633885">
        <w:rPr>
          <w:rFonts w:ascii="David" w:hAnsi="David"/>
          <w:sz w:val="22"/>
          <w:szCs w:val="22"/>
          <w:highlight w:val="yellow"/>
          <w:rtl/>
        </w:rPr>
        <w:t xml:space="preserve"> </w:t>
      </w:r>
      <w:r w:rsidR="00786040" w:rsidRPr="00633885">
        <w:rPr>
          <w:rFonts w:ascii="David" w:hAnsi="David"/>
          <w:sz w:val="22"/>
          <w:szCs w:val="22"/>
          <w:highlight w:val="yellow"/>
          <w:rtl/>
        </w:rPr>
        <w:t>הוא יכול ל</w:t>
      </w:r>
      <w:r w:rsidR="000350AB" w:rsidRPr="00633885">
        <w:rPr>
          <w:rFonts w:ascii="David" w:hAnsi="David"/>
          <w:sz w:val="22"/>
          <w:szCs w:val="22"/>
          <w:highlight w:val="yellow"/>
          <w:rtl/>
        </w:rPr>
        <w:t xml:space="preserve">התחרות </w:t>
      </w:r>
      <w:r w:rsidR="00786040" w:rsidRPr="00633885">
        <w:rPr>
          <w:rFonts w:ascii="David" w:hAnsi="David"/>
          <w:sz w:val="22"/>
          <w:szCs w:val="22"/>
          <w:highlight w:val="yellow"/>
          <w:rtl/>
        </w:rPr>
        <w:t>על הנכס עצמו</w:t>
      </w:r>
      <w:r w:rsidR="000350AB" w:rsidRPr="00633885">
        <w:rPr>
          <w:rFonts w:ascii="David" w:hAnsi="David"/>
          <w:sz w:val="22"/>
          <w:szCs w:val="22"/>
          <w:rtl/>
        </w:rPr>
        <w:t xml:space="preserve"> </w:t>
      </w:r>
      <w:r w:rsidR="00786040" w:rsidRPr="00633885">
        <w:rPr>
          <w:rFonts w:ascii="David" w:hAnsi="David"/>
          <w:b/>
          <w:bCs/>
          <w:sz w:val="22"/>
          <w:szCs w:val="22"/>
          <w:rtl/>
        </w:rPr>
        <w:t>ו</w:t>
      </w:r>
      <w:r w:rsidR="000350AB" w:rsidRPr="00633885">
        <w:rPr>
          <w:rFonts w:ascii="David" w:hAnsi="David"/>
          <w:b/>
          <w:bCs/>
          <w:sz w:val="22"/>
          <w:szCs w:val="22"/>
          <w:rtl/>
        </w:rPr>
        <w:t>יש אפשרות שהוא יסיים את ההתמודדות כבעל</w:t>
      </w:r>
      <w:r w:rsidR="009769D5" w:rsidRPr="00633885">
        <w:rPr>
          <w:rFonts w:ascii="David" w:hAnsi="David"/>
          <w:b/>
          <w:bCs/>
          <w:sz w:val="22"/>
          <w:szCs w:val="22"/>
          <w:rtl/>
        </w:rPr>
        <w:t xml:space="preserve">יו </w:t>
      </w:r>
      <w:r w:rsidR="000350AB" w:rsidRPr="00633885">
        <w:rPr>
          <w:rFonts w:ascii="David" w:hAnsi="David"/>
          <w:b/>
          <w:bCs/>
          <w:sz w:val="22"/>
          <w:szCs w:val="22"/>
          <w:rtl/>
        </w:rPr>
        <w:t>ולא רק כבעל תביעה חוזית כלפי הבעלים הקודם</w:t>
      </w:r>
      <w:r w:rsidR="000350AB" w:rsidRPr="00633885">
        <w:rPr>
          <w:rFonts w:ascii="David" w:hAnsi="David"/>
          <w:sz w:val="22"/>
          <w:szCs w:val="22"/>
          <w:rtl/>
        </w:rPr>
        <w:t>). זה לא אומר שיש לו זכות קניינית ולכן הוא נתון להכרעות שונות במצבים שונים.</w:t>
      </w:r>
    </w:p>
    <w:p w:rsidR="007E0FA7" w:rsidRPr="00811DAF" w:rsidRDefault="007E0FA7" w:rsidP="00AF0DC9">
      <w:pPr>
        <w:pStyle w:val="aff2"/>
        <w:numPr>
          <w:ilvl w:val="0"/>
          <w:numId w:val="263"/>
        </w:numPr>
        <w:spacing w:after="0" w:line="360" w:lineRule="auto"/>
        <w:rPr>
          <w:rFonts w:ascii="David" w:hAnsi="David"/>
          <w:b/>
          <w:bCs/>
          <w:sz w:val="22"/>
          <w:szCs w:val="22"/>
          <w:rtl/>
        </w:rPr>
      </w:pPr>
      <w:r w:rsidRPr="00811DAF">
        <w:rPr>
          <w:rFonts w:ascii="David" w:hAnsi="David"/>
          <w:b/>
          <w:bCs/>
          <w:sz w:val="22"/>
          <w:szCs w:val="22"/>
          <w:highlight w:val="yellow"/>
          <w:rtl/>
        </w:rPr>
        <w:t xml:space="preserve">זוהי ההלכה כיום לעניין המחזיק </w:t>
      </w:r>
      <w:r w:rsidR="00A83401" w:rsidRPr="00811DAF">
        <w:rPr>
          <w:rFonts w:ascii="David" w:hAnsi="David"/>
          <w:b/>
          <w:bCs/>
          <w:sz w:val="22"/>
          <w:szCs w:val="22"/>
          <w:highlight w:val="yellow"/>
          <w:rtl/>
        </w:rPr>
        <w:t>ב</w:t>
      </w:r>
      <w:r w:rsidRPr="00811DAF">
        <w:rPr>
          <w:rFonts w:ascii="David" w:hAnsi="David"/>
          <w:b/>
          <w:bCs/>
          <w:sz w:val="22"/>
          <w:szCs w:val="22"/>
          <w:highlight w:val="yellow"/>
          <w:rtl/>
        </w:rPr>
        <w:t>התחייבות לעסקה</w:t>
      </w:r>
      <w:r w:rsidR="00856E75" w:rsidRPr="00811DAF">
        <w:rPr>
          <w:rFonts w:ascii="David" w:hAnsi="David"/>
          <w:b/>
          <w:bCs/>
          <w:sz w:val="22"/>
          <w:szCs w:val="22"/>
          <w:highlight w:val="yellow"/>
          <w:rtl/>
        </w:rPr>
        <w:t xml:space="preserve"> בלבד</w:t>
      </w:r>
      <w:r w:rsidRPr="00811DAF">
        <w:rPr>
          <w:rFonts w:ascii="David" w:hAnsi="David"/>
          <w:b/>
          <w:bCs/>
          <w:sz w:val="22"/>
          <w:szCs w:val="22"/>
          <w:highlight w:val="yellow"/>
          <w:rtl/>
        </w:rPr>
        <w:t xml:space="preserve"> בשלב החוזי </w:t>
      </w:r>
      <w:r w:rsidRPr="00811DAF">
        <w:rPr>
          <w:rFonts w:ascii="David" w:hAnsi="David"/>
          <w:b/>
          <w:bCs/>
          <w:sz w:val="22"/>
          <w:szCs w:val="22"/>
          <w:highlight w:val="yellow"/>
        </w:rPr>
        <w:t>/</w:t>
      </w:r>
      <w:r w:rsidRPr="00811DAF">
        <w:rPr>
          <w:rFonts w:ascii="David" w:hAnsi="David"/>
          <w:b/>
          <w:bCs/>
          <w:sz w:val="22"/>
          <w:szCs w:val="22"/>
          <w:highlight w:val="yellow"/>
          <w:rtl/>
        </w:rPr>
        <w:t xml:space="preserve"> אובליגטורי</w:t>
      </w:r>
      <w:r w:rsidR="00C4263C" w:rsidRPr="00811DAF">
        <w:rPr>
          <w:rFonts w:ascii="David" w:hAnsi="David"/>
          <w:b/>
          <w:bCs/>
          <w:sz w:val="22"/>
          <w:szCs w:val="22"/>
          <w:highlight w:val="yellow"/>
          <w:rtl/>
        </w:rPr>
        <w:t>!</w:t>
      </w:r>
    </w:p>
    <w:p w:rsidR="00E869FA" w:rsidRPr="00633885" w:rsidRDefault="00676540" w:rsidP="00AF0DC9">
      <w:pPr>
        <w:pStyle w:val="aff2"/>
        <w:numPr>
          <w:ilvl w:val="0"/>
          <w:numId w:val="263"/>
        </w:numPr>
        <w:spacing w:after="0" w:line="360" w:lineRule="auto"/>
        <w:rPr>
          <w:rFonts w:ascii="David" w:hAnsi="David"/>
          <w:sz w:val="22"/>
          <w:szCs w:val="22"/>
          <w:rtl/>
        </w:rPr>
      </w:pPr>
      <w:r w:rsidRPr="00633885">
        <w:rPr>
          <w:rFonts w:ascii="David" w:hAnsi="David"/>
          <w:sz w:val="22"/>
          <w:szCs w:val="22"/>
          <w:u w:val="single"/>
          <w:rtl/>
        </w:rPr>
        <w:t>למרות</w:t>
      </w:r>
      <w:r w:rsidR="00B64273" w:rsidRPr="00633885">
        <w:rPr>
          <w:rFonts w:ascii="David" w:hAnsi="David"/>
          <w:sz w:val="22"/>
          <w:szCs w:val="22"/>
          <w:rtl/>
        </w:rPr>
        <w:t xml:space="preserve"> שלא שיקללנו את זכות הקניין שלנו (קרי אנחנו רק בעלי זכות לעסקה)</w:t>
      </w:r>
      <w:r w:rsidR="00CC2CBC" w:rsidRPr="00633885">
        <w:rPr>
          <w:rFonts w:ascii="David" w:hAnsi="David"/>
          <w:sz w:val="22"/>
          <w:szCs w:val="22"/>
          <w:rtl/>
        </w:rPr>
        <w:t>,</w:t>
      </w:r>
      <w:r w:rsidR="00B64273" w:rsidRPr="00633885">
        <w:rPr>
          <w:rFonts w:ascii="David" w:hAnsi="David"/>
          <w:sz w:val="22"/>
          <w:szCs w:val="22"/>
          <w:rtl/>
        </w:rPr>
        <w:t xml:space="preserve"> החזקת התחייבות לעסקה מעצימה את מעמד</w:t>
      </w:r>
      <w:r w:rsidR="00376AF3" w:rsidRPr="00633885">
        <w:rPr>
          <w:rFonts w:ascii="David" w:hAnsi="David"/>
          <w:sz w:val="22"/>
          <w:szCs w:val="22"/>
          <w:rtl/>
        </w:rPr>
        <w:t xml:space="preserve"> </w:t>
      </w:r>
      <w:r w:rsidR="00B64273" w:rsidRPr="00633885">
        <w:rPr>
          <w:rFonts w:ascii="David" w:hAnsi="David"/>
          <w:sz w:val="22"/>
          <w:szCs w:val="22"/>
          <w:rtl/>
        </w:rPr>
        <w:t>המחזיק</w:t>
      </w:r>
      <w:r w:rsidR="00C574A2" w:rsidRPr="00633885">
        <w:rPr>
          <w:rFonts w:ascii="David" w:hAnsi="David"/>
          <w:sz w:val="22"/>
          <w:szCs w:val="22"/>
          <w:rtl/>
        </w:rPr>
        <w:t xml:space="preserve">. עם זאת </w:t>
      </w:r>
      <w:r w:rsidR="00C574A2" w:rsidRPr="00633885">
        <w:rPr>
          <w:rFonts w:ascii="David" w:hAnsi="David"/>
          <w:sz w:val="22"/>
          <w:szCs w:val="22"/>
        </w:rPr>
        <w:sym w:font="Wingdings" w:char="F0DF"/>
      </w:r>
      <w:r w:rsidR="00B64273" w:rsidRPr="00633885">
        <w:rPr>
          <w:rFonts w:ascii="David" w:hAnsi="David"/>
          <w:sz w:val="22"/>
          <w:szCs w:val="22"/>
          <w:rtl/>
        </w:rPr>
        <w:t xml:space="preserve"> רצוי לגשת ול</w:t>
      </w:r>
      <w:r w:rsidR="00C574A2" w:rsidRPr="00633885">
        <w:rPr>
          <w:rFonts w:ascii="David" w:hAnsi="David"/>
          <w:sz w:val="22"/>
          <w:szCs w:val="22"/>
          <w:rtl/>
        </w:rPr>
        <w:t>רשום כדי לשכלל אותה</w:t>
      </w:r>
      <w:r w:rsidR="00B64273" w:rsidRPr="00633885">
        <w:rPr>
          <w:rFonts w:ascii="David" w:hAnsi="David"/>
          <w:sz w:val="22"/>
          <w:szCs w:val="22"/>
          <w:rtl/>
        </w:rPr>
        <w:t xml:space="preserve"> בהקדם.</w:t>
      </w:r>
    </w:p>
    <w:p w:rsidR="00E869FA" w:rsidRPr="00633885" w:rsidRDefault="00E869FA" w:rsidP="00633885">
      <w:pPr>
        <w:pStyle w:val="aff2"/>
        <w:spacing w:after="0" w:line="360" w:lineRule="auto"/>
        <w:rPr>
          <w:rFonts w:ascii="David" w:hAnsi="David"/>
          <w:b/>
          <w:bCs/>
          <w:sz w:val="22"/>
          <w:szCs w:val="22"/>
          <w:rtl/>
        </w:rPr>
      </w:pPr>
    </w:p>
    <w:p w:rsidR="00D80F48" w:rsidRPr="00633885" w:rsidRDefault="00B67CCA" w:rsidP="00633885">
      <w:pPr>
        <w:pStyle w:val="aff2"/>
        <w:spacing w:after="0" w:line="360" w:lineRule="auto"/>
        <w:rPr>
          <w:rFonts w:ascii="David" w:hAnsi="David"/>
          <w:sz w:val="22"/>
          <w:szCs w:val="22"/>
          <w:rtl/>
        </w:rPr>
      </w:pPr>
      <w:r w:rsidRPr="00633885">
        <w:rPr>
          <w:rFonts w:ascii="David" w:hAnsi="David"/>
          <w:sz w:val="22"/>
          <w:szCs w:val="22"/>
          <w:u w:val="single"/>
          <w:rtl/>
        </w:rPr>
        <w:t>סיכום ביניים</w:t>
      </w:r>
      <w:r w:rsidRPr="00633885">
        <w:rPr>
          <w:rFonts w:ascii="David" w:hAnsi="David"/>
          <w:sz w:val="22"/>
          <w:szCs w:val="22"/>
          <w:rtl/>
        </w:rPr>
        <w:t>:</w:t>
      </w:r>
      <w:r w:rsidR="007E7F8F" w:rsidRPr="00633885">
        <w:rPr>
          <w:rFonts w:ascii="David" w:hAnsi="David"/>
          <w:sz w:val="22"/>
          <w:szCs w:val="22"/>
          <w:rtl/>
        </w:rPr>
        <w:t xml:space="preserve"> התחלנו </w:t>
      </w:r>
      <w:r w:rsidRPr="00633885">
        <w:rPr>
          <w:rFonts w:ascii="David" w:hAnsi="David"/>
          <w:sz w:val="22"/>
          <w:szCs w:val="22"/>
          <w:rtl/>
        </w:rPr>
        <w:t>לדון</w:t>
      </w:r>
      <w:r w:rsidR="007E7F8F" w:rsidRPr="00633885">
        <w:rPr>
          <w:rFonts w:ascii="David" w:hAnsi="David"/>
          <w:sz w:val="22"/>
          <w:szCs w:val="22"/>
          <w:rtl/>
        </w:rPr>
        <w:t xml:space="preserve"> </w:t>
      </w:r>
      <w:r w:rsidRPr="00633885">
        <w:rPr>
          <w:rFonts w:ascii="David" w:hAnsi="David"/>
          <w:b/>
          <w:bCs/>
          <w:sz w:val="22"/>
          <w:szCs w:val="22"/>
          <w:rtl/>
        </w:rPr>
        <w:t>ב</w:t>
      </w:r>
      <w:r w:rsidR="007E7F8F" w:rsidRPr="00633885">
        <w:rPr>
          <w:rFonts w:ascii="David" w:hAnsi="David"/>
          <w:b/>
          <w:bCs/>
          <w:sz w:val="22"/>
          <w:szCs w:val="22"/>
          <w:rtl/>
        </w:rPr>
        <w:t>דרכי רכישת זכות קניינית</w:t>
      </w:r>
      <w:r w:rsidR="007E7F8F" w:rsidRPr="00633885">
        <w:rPr>
          <w:rFonts w:ascii="David" w:hAnsi="David"/>
          <w:sz w:val="22"/>
          <w:szCs w:val="22"/>
          <w:rtl/>
        </w:rPr>
        <w:t xml:space="preserve"> ודנו ב</w:t>
      </w:r>
      <w:r w:rsidRPr="00633885">
        <w:rPr>
          <w:rFonts w:ascii="David" w:hAnsi="David"/>
          <w:sz w:val="22"/>
          <w:szCs w:val="22"/>
          <w:rtl/>
        </w:rPr>
        <w:t>דרכי</w:t>
      </w:r>
      <w:r w:rsidR="007E7F8F" w:rsidRPr="00633885">
        <w:rPr>
          <w:rFonts w:ascii="David" w:hAnsi="David"/>
          <w:sz w:val="22"/>
          <w:szCs w:val="22"/>
          <w:rtl/>
        </w:rPr>
        <w:t xml:space="preserve"> </w:t>
      </w:r>
      <w:r w:rsidRPr="00633885">
        <w:rPr>
          <w:rFonts w:ascii="David" w:hAnsi="David"/>
          <w:sz w:val="22"/>
          <w:szCs w:val="22"/>
          <w:rtl/>
        </w:rPr>
        <w:t>רכישת</w:t>
      </w:r>
      <w:r w:rsidR="007E7F8F" w:rsidRPr="00633885">
        <w:rPr>
          <w:rFonts w:ascii="David" w:hAnsi="David"/>
          <w:sz w:val="22"/>
          <w:szCs w:val="22"/>
          <w:rtl/>
        </w:rPr>
        <w:t xml:space="preserve"> זכויות קנייניות בכלל (</w:t>
      </w:r>
      <w:r w:rsidRPr="00633885">
        <w:rPr>
          <w:rFonts w:ascii="David" w:hAnsi="David"/>
          <w:sz w:val="22"/>
          <w:szCs w:val="22"/>
          <w:u w:val="single"/>
          <w:rtl/>
        </w:rPr>
        <w:t>ארבע</w:t>
      </w:r>
      <w:r w:rsidR="00EA46FE" w:rsidRPr="00633885">
        <w:rPr>
          <w:rFonts w:ascii="David" w:hAnsi="David"/>
          <w:sz w:val="22"/>
          <w:szCs w:val="22"/>
          <w:u w:val="single"/>
          <w:rtl/>
        </w:rPr>
        <w:t xml:space="preserve"> דרכים</w:t>
      </w:r>
      <w:r w:rsidR="00793647" w:rsidRPr="00633885">
        <w:rPr>
          <w:rFonts w:ascii="David" w:hAnsi="David"/>
          <w:sz w:val="22"/>
          <w:szCs w:val="22"/>
          <w:u w:val="single"/>
          <w:rtl/>
        </w:rPr>
        <w:t xml:space="preserve"> שנדון בהן בקורס</w:t>
      </w:r>
      <w:r w:rsidR="00EA46FE" w:rsidRPr="00633885">
        <w:rPr>
          <w:rFonts w:ascii="David" w:hAnsi="David"/>
          <w:sz w:val="22"/>
          <w:szCs w:val="22"/>
          <w:rtl/>
        </w:rPr>
        <w:t xml:space="preserve">: </w:t>
      </w:r>
      <w:r w:rsidR="007E7F8F" w:rsidRPr="00633885">
        <w:rPr>
          <w:rFonts w:ascii="David" w:hAnsi="David"/>
          <w:sz w:val="22"/>
          <w:szCs w:val="22"/>
          <w:rtl/>
        </w:rPr>
        <w:t>ירושה, חזקה</w:t>
      </w:r>
      <w:r w:rsidR="00EA46FE" w:rsidRPr="00633885">
        <w:rPr>
          <w:rFonts w:ascii="David" w:hAnsi="David"/>
          <w:sz w:val="22"/>
          <w:szCs w:val="22"/>
          <w:rtl/>
        </w:rPr>
        <w:t>, קניית דירה מקבלן ותחרות</w:t>
      </w:r>
      <w:r w:rsidR="00793647" w:rsidRPr="00633885">
        <w:rPr>
          <w:rFonts w:ascii="David" w:hAnsi="David"/>
          <w:sz w:val="22"/>
          <w:szCs w:val="22"/>
          <w:rtl/>
        </w:rPr>
        <w:t xml:space="preserve">; </w:t>
      </w:r>
      <w:r w:rsidR="00793647" w:rsidRPr="00633885">
        <w:rPr>
          <w:rFonts w:ascii="David" w:hAnsi="David"/>
          <w:sz w:val="22"/>
          <w:szCs w:val="22"/>
          <w:u w:val="single"/>
          <w:rtl/>
        </w:rPr>
        <w:t>דרך שלא נדון בה</w:t>
      </w:r>
      <w:r w:rsidR="00793647" w:rsidRPr="00633885">
        <w:rPr>
          <w:rFonts w:ascii="David" w:hAnsi="David"/>
          <w:sz w:val="22"/>
          <w:szCs w:val="22"/>
          <w:rtl/>
        </w:rPr>
        <w:t>: שיפור נכסי הזולת</w:t>
      </w:r>
      <w:r w:rsidR="007E7F8F" w:rsidRPr="00633885">
        <w:rPr>
          <w:rFonts w:ascii="David" w:hAnsi="David"/>
          <w:sz w:val="22"/>
          <w:szCs w:val="22"/>
          <w:rtl/>
        </w:rPr>
        <w:t>)</w:t>
      </w:r>
      <w:r w:rsidR="00CA4A9A" w:rsidRPr="00633885">
        <w:rPr>
          <w:rFonts w:ascii="David" w:hAnsi="David"/>
          <w:sz w:val="22"/>
          <w:szCs w:val="22"/>
          <w:rtl/>
        </w:rPr>
        <w:t>.</w:t>
      </w:r>
    </w:p>
    <w:p w:rsidR="007E7F8F" w:rsidRPr="00633885" w:rsidRDefault="00EA46FE" w:rsidP="00633885">
      <w:pPr>
        <w:pStyle w:val="aff2"/>
        <w:spacing w:after="0" w:line="360" w:lineRule="auto"/>
        <w:rPr>
          <w:rFonts w:ascii="David" w:hAnsi="David"/>
          <w:sz w:val="22"/>
          <w:szCs w:val="22"/>
          <w:rtl/>
        </w:rPr>
      </w:pPr>
      <w:r w:rsidRPr="00633885">
        <w:rPr>
          <w:rFonts w:ascii="David" w:hAnsi="David"/>
          <w:sz w:val="22"/>
          <w:szCs w:val="22"/>
          <w:rtl/>
        </w:rPr>
        <w:t xml:space="preserve">עוד </w:t>
      </w:r>
      <w:r w:rsidR="007E7F8F" w:rsidRPr="00633885">
        <w:rPr>
          <w:rFonts w:ascii="David" w:hAnsi="David"/>
          <w:sz w:val="22"/>
          <w:szCs w:val="22"/>
          <w:rtl/>
        </w:rPr>
        <w:t xml:space="preserve">דיברנו על </w:t>
      </w:r>
      <w:r w:rsidR="007E7F8F" w:rsidRPr="00633885">
        <w:rPr>
          <w:rFonts w:ascii="David" w:hAnsi="David"/>
          <w:b/>
          <w:bCs/>
          <w:sz w:val="22"/>
          <w:szCs w:val="22"/>
          <w:rtl/>
        </w:rPr>
        <w:t>עסקאות</w:t>
      </w:r>
      <w:r w:rsidR="007E7F8F" w:rsidRPr="00633885">
        <w:rPr>
          <w:rFonts w:ascii="David" w:hAnsi="David"/>
          <w:sz w:val="22"/>
          <w:szCs w:val="22"/>
          <w:rtl/>
        </w:rPr>
        <w:t xml:space="preserve"> ואמרנו שעסקה במקרקעין היא חוזה לכל דבר ועניין וכל הכללים של דיני החוזים חלים עליה והדבר השונה </w:t>
      </w:r>
      <w:r w:rsidR="006F1848" w:rsidRPr="00633885">
        <w:rPr>
          <w:rFonts w:ascii="David" w:hAnsi="David"/>
          <w:sz w:val="22"/>
          <w:szCs w:val="22"/>
          <w:rtl/>
        </w:rPr>
        <w:t>ו</w:t>
      </w:r>
      <w:r w:rsidR="007E7F8F" w:rsidRPr="00633885">
        <w:rPr>
          <w:rFonts w:ascii="David" w:hAnsi="David"/>
          <w:sz w:val="22"/>
          <w:szCs w:val="22"/>
          <w:rtl/>
        </w:rPr>
        <w:t xml:space="preserve">העיקרי הוא </w:t>
      </w:r>
      <w:r w:rsidR="007E7F8F" w:rsidRPr="00633885">
        <w:rPr>
          <w:rFonts w:ascii="David" w:hAnsi="David"/>
          <w:sz w:val="22"/>
          <w:szCs w:val="22"/>
          <w:highlight w:val="yellow"/>
          <w:rtl/>
        </w:rPr>
        <w:t>שע"מ לבצע עסקה במקרקעין חייבים חוזה בכתב</w:t>
      </w:r>
      <w:r w:rsidR="0032433A" w:rsidRPr="00633885">
        <w:rPr>
          <w:rFonts w:ascii="David" w:hAnsi="David"/>
          <w:sz w:val="22"/>
          <w:szCs w:val="22"/>
          <w:rtl/>
        </w:rPr>
        <w:t xml:space="preserve"> (וזולתו אין העברה בטאבו)</w:t>
      </w:r>
      <w:r w:rsidR="007E7F8F" w:rsidRPr="00633885">
        <w:rPr>
          <w:rFonts w:ascii="David" w:hAnsi="David"/>
          <w:sz w:val="22"/>
          <w:szCs w:val="22"/>
          <w:rtl/>
        </w:rPr>
        <w:t>.</w:t>
      </w:r>
    </w:p>
    <w:p w:rsidR="00CA42A1" w:rsidRPr="00633885" w:rsidRDefault="007E7F8F" w:rsidP="00633885">
      <w:pPr>
        <w:pStyle w:val="aff2"/>
        <w:spacing w:after="0" w:line="360" w:lineRule="auto"/>
        <w:rPr>
          <w:rFonts w:ascii="David" w:hAnsi="David"/>
          <w:sz w:val="22"/>
          <w:szCs w:val="22"/>
          <w:rtl/>
        </w:rPr>
      </w:pPr>
      <w:r w:rsidRPr="00633885">
        <w:rPr>
          <w:rFonts w:ascii="David" w:hAnsi="David"/>
          <w:sz w:val="22"/>
          <w:szCs w:val="22"/>
          <w:rtl/>
        </w:rPr>
        <w:t xml:space="preserve">דיברנו גם על </w:t>
      </w:r>
      <w:r w:rsidRPr="00633885">
        <w:rPr>
          <w:rFonts w:ascii="David" w:hAnsi="David"/>
          <w:b/>
          <w:bCs/>
          <w:sz w:val="22"/>
          <w:szCs w:val="22"/>
          <w:rtl/>
        </w:rPr>
        <w:t xml:space="preserve">השתכללות הזכות בנכסים שונים </w:t>
      </w:r>
      <w:r w:rsidR="00B0549A" w:rsidRPr="00633885">
        <w:rPr>
          <w:rFonts w:ascii="David" w:hAnsi="David"/>
          <w:b/>
          <w:bCs/>
          <w:sz w:val="22"/>
          <w:szCs w:val="22"/>
          <w:rtl/>
        </w:rPr>
        <w:t xml:space="preserve">ועל </w:t>
      </w:r>
      <w:r w:rsidR="00CA42A1" w:rsidRPr="00633885">
        <w:rPr>
          <w:rFonts w:ascii="David" w:hAnsi="David"/>
          <w:b/>
          <w:bCs/>
          <w:sz w:val="22"/>
          <w:szCs w:val="22"/>
          <w:rtl/>
        </w:rPr>
        <w:t xml:space="preserve">שני </w:t>
      </w:r>
      <w:r w:rsidR="00B0549A" w:rsidRPr="00633885">
        <w:rPr>
          <w:rFonts w:ascii="David" w:hAnsi="David"/>
          <w:b/>
          <w:bCs/>
          <w:sz w:val="22"/>
          <w:szCs w:val="22"/>
          <w:rtl/>
        </w:rPr>
        <w:t>שלביה</w:t>
      </w:r>
      <w:r w:rsidR="00CA42A1" w:rsidRPr="00633885">
        <w:rPr>
          <w:rFonts w:ascii="David" w:hAnsi="David"/>
          <w:b/>
          <w:bCs/>
          <w:sz w:val="22"/>
          <w:szCs w:val="22"/>
          <w:rtl/>
        </w:rPr>
        <w:t xml:space="preserve"> העיקריים</w:t>
      </w:r>
      <w:r w:rsidR="00B0549A" w:rsidRPr="00633885">
        <w:rPr>
          <w:rFonts w:ascii="David" w:hAnsi="David"/>
          <w:sz w:val="22"/>
          <w:szCs w:val="22"/>
          <w:rtl/>
        </w:rPr>
        <w:t>.</w:t>
      </w:r>
      <w:r w:rsidR="00CA42A1" w:rsidRPr="00633885">
        <w:rPr>
          <w:rFonts w:ascii="David" w:hAnsi="David"/>
          <w:sz w:val="22"/>
          <w:szCs w:val="22"/>
          <w:rtl/>
        </w:rPr>
        <w:t xml:space="preserve"> השאלה הגדולה בכל אחד מסוגי הנכסים</w:t>
      </w:r>
      <w:r w:rsidR="00A97826" w:rsidRPr="00633885">
        <w:rPr>
          <w:rFonts w:ascii="David" w:hAnsi="David"/>
          <w:sz w:val="22"/>
          <w:szCs w:val="22"/>
          <w:rtl/>
        </w:rPr>
        <w:t xml:space="preserve"> (מקרקעין, מיטלטלין, זכויות)</w:t>
      </w:r>
      <w:r w:rsidR="00CA42A1" w:rsidRPr="00633885">
        <w:rPr>
          <w:rFonts w:ascii="David" w:hAnsi="David"/>
          <w:sz w:val="22"/>
          <w:szCs w:val="22"/>
          <w:rtl/>
        </w:rPr>
        <w:t xml:space="preserve"> היא באיזה שלב אנחנו עוברים מ</w:t>
      </w:r>
      <w:r w:rsidR="00A97826" w:rsidRPr="00633885">
        <w:rPr>
          <w:rFonts w:ascii="David" w:hAnsi="David"/>
          <w:sz w:val="22"/>
          <w:szCs w:val="22"/>
          <w:rtl/>
        </w:rPr>
        <w:t xml:space="preserve">החזקת </w:t>
      </w:r>
      <w:r w:rsidR="00CA42A1" w:rsidRPr="00633885">
        <w:rPr>
          <w:rFonts w:ascii="David" w:hAnsi="David"/>
          <w:sz w:val="22"/>
          <w:szCs w:val="22"/>
          <w:rtl/>
        </w:rPr>
        <w:t xml:space="preserve">זכות חוזית </w:t>
      </w:r>
      <w:r w:rsidR="00CA42A1" w:rsidRPr="00633885">
        <w:rPr>
          <w:rFonts w:ascii="David" w:hAnsi="David"/>
          <w:sz w:val="22"/>
          <w:szCs w:val="22"/>
        </w:rPr>
        <w:t>/</w:t>
      </w:r>
      <w:r w:rsidR="00CA42A1" w:rsidRPr="00633885">
        <w:rPr>
          <w:rFonts w:ascii="David" w:hAnsi="David"/>
          <w:sz w:val="22"/>
          <w:szCs w:val="22"/>
          <w:rtl/>
        </w:rPr>
        <w:t xml:space="preserve"> אובליגטורית</w:t>
      </w:r>
      <w:r w:rsidR="00F85676" w:rsidRPr="00633885">
        <w:rPr>
          <w:rFonts w:ascii="David" w:hAnsi="David"/>
          <w:sz w:val="22"/>
          <w:szCs w:val="22"/>
          <w:rtl/>
        </w:rPr>
        <w:t xml:space="preserve"> ל</w:t>
      </w:r>
      <w:r w:rsidR="00A97826" w:rsidRPr="00633885">
        <w:rPr>
          <w:rFonts w:ascii="David" w:hAnsi="David"/>
          <w:sz w:val="22"/>
          <w:szCs w:val="22"/>
          <w:rtl/>
        </w:rPr>
        <w:t xml:space="preserve">החזקת </w:t>
      </w:r>
      <w:r w:rsidR="00F85676" w:rsidRPr="00633885">
        <w:rPr>
          <w:rFonts w:ascii="David" w:hAnsi="David"/>
          <w:sz w:val="22"/>
          <w:szCs w:val="22"/>
          <w:rtl/>
        </w:rPr>
        <w:t xml:space="preserve">זכות קניינית </w:t>
      </w:r>
      <w:r w:rsidR="00F85676" w:rsidRPr="00633885">
        <w:rPr>
          <w:rFonts w:ascii="David" w:hAnsi="David"/>
          <w:b/>
          <w:bCs/>
          <w:sz w:val="22"/>
          <w:szCs w:val="22"/>
          <w:highlight w:val="yellow"/>
          <w:rtl/>
        </w:rPr>
        <w:t>בגלל ש</w:t>
      </w:r>
      <w:r w:rsidR="00CA42A1" w:rsidRPr="00633885">
        <w:rPr>
          <w:rFonts w:ascii="David" w:hAnsi="David"/>
          <w:b/>
          <w:bCs/>
          <w:sz w:val="22"/>
          <w:szCs w:val="22"/>
          <w:highlight w:val="yellow"/>
          <w:rtl/>
        </w:rPr>
        <w:t xml:space="preserve">זהו השלב שקובע מתי אדם הופך להיות </w:t>
      </w:r>
      <w:r w:rsidR="00A97826" w:rsidRPr="00633885">
        <w:rPr>
          <w:rFonts w:ascii="David" w:hAnsi="David"/>
          <w:b/>
          <w:bCs/>
          <w:sz w:val="22"/>
          <w:szCs w:val="22"/>
          <w:highlight w:val="yellow"/>
          <w:rtl/>
        </w:rPr>
        <w:t>ה</w:t>
      </w:r>
      <w:r w:rsidR="00CA42A1" w:rsidRPr="00633885">
        <w:rPr>
          <w:rFonts w:ascii="David" w:hAnsi="David"/>
          <w:b/>
          <w:bCs/>
          <w:sz w:val="22"/>
          <w:szCs w:val="22"/>
          <w:highlight w:val="yellow"/>
          <w:rtl/>
        </w:rPr>
        <w:t>בעלים</w:t>
      </w:r>
      <w:r w:rsidR="00A97826" w:rsidRPr="00633885">
        <w:rPr>
          <w:rFonts w:ascii="David" w:hAnsi="David"/>
          <w:b/>
          <w:bCs/>
          <w:sz w:val="22"/>
          <w:szCs w:val="22"/>
          <w:highlight w:val="yellow"/>
          <w:rtl/>
        </w:rPr>
        <w:t xml:space="preserve"> של הנכס</w:t>
      </w:r>
      <w:r w:rsidR="00CA42A1" w:rsidRPr="00633885">
        <w:rPr>
          <w:rFonts w:ascii="David" w:hAnsi="David"/>
          <w:sz w:val="22"/>
          <w:szCs w:val="22"/>
          <w:rtl/>
        </w:rPr>
        <w:t>.</w:t>
      </w:r>
    </w:p>
    <w:p w:rsidR="004D7675" w:rsidRDefault="004D7675" w:rsidP="00633885">
      <w:pPr>
        <w:pStyle w:val="aff2"/>
        <w:spacing w:after="0" w:line="360" w:lineRule="auto"/>
        <w:rPr>
          <w:rFonts w:ascii="David" w:hAnsi="David"/>
          <w:b/>
          <w:bCs/>
          <w:sz w:val="22"/>
          <w:szCs w:val="22"/>
          <w:rtl/>
        </w:rPr>
      </w:pPr>
    </w:p>
    <w:p w:rsidR="00EF7996" w:rsidRDefault="00EF7996" w:rsidP="00633885">
      <w:pPr>
        <w:pStyle w:val="aff2"/>
        <w:spacing w:after="0" w:line="360" w:lineRule="auto"/>
        <w:rPr>
          <w:rFonts w:ascii="David" w:hAnsi="David"/>
          <w:b/>
          <w:bCs/>
          <w:sz w:val="22"/>
          <w:szCs w:val="22"/>
          <w:rtl/>
        </w:rPr>
      </w:pPr>
    </w:p>
    <w:p w:rsidR="00EF7996" w:rsidRPr="00633885" w:rsidRDefault="00EF7996" w:rsidP="00633885">
      <w:pPr>
        <w:pStyle w:val="aff2"/>
        <w:spacing w:after="0" w:line="360" w:lineRule="auto"/>
        <w:rPr>
          <w:rFonts w:ascii="David" w:hAnsi="David"/>
          <w:b/>
          <w:bCs/>
          <w:sz w:val="22"/>
          <w:szCs w:val="22"/>
          <w:rtl/>
        </w:rPr>
      </w:pPr>
    </w:p>
    <w:p w:rsidR="004D7675" w:rsidRPr="00633885" w:rsidRDefault="004D7675"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שלב המעבר</w:t>
      </w:r>
    </w:p>
    <w:p w:rsidR="00E36377" w:rsidRPr="00633885" w:rsidRDefault="00CA42A1" w:rsidP="00633885">
      <w:pPr>
        <w:pStyle w:val="aff2"/>
        <w:spacing w:after="0" w:line="360" w:lineRule="auto"/>
        <w:rPr>
          <w:rFonts w:ascii="David" w:hAnsi="David"/>
          <w:sz w:val="22"/>
          <w:szCs w:val="22"/>
          <w:rtl/>
        </w:rPr>
      </w:pPr>
      <w:r w:rsidRPr="00633885">
        <w:rPr>
          <w:rFonts w:ascii="David" w:hAnsi="David"/>
          <w:b/>
          <w:bCs/>
          <w:sz w:val="22"/>
          <w:szCs w:val="22"/>
          <w:rtl/>
        </w:rPr>
        <w:t>נבין מהו אותו שלב המעבר</w:t>
      </w:r>
      <w:r w:rsidRPr="00633885">
        <w:rPr>
          <w:rFonts w:ascii="David" w:hAnsi="David"/>
          <w:sz w:val="22"/>
          <w:szCs w:val="22"/>
          <w:rtl/>
        </w:rPr>
        <w:t xml:space="preserve">? במקרקעין </w:t>
      </w:r>
      <w:r w:rsidR="00E36377" w:rsidRPr="00633885">
        <w:rPr>
          <w:rFonts w:ascii="David" w:hAnsi="David"/>
          <w:sz w:val="22"/>
          <w:szCs w:val="22"/>
          <w:rtl/>
        </w:rPr>
        <w:t>רשומים ומוסדרים</w:t>
      </w:r>
      <w:r w:rsidR="00BC7AE2" w:rsidRPr="00633885">
        <w:rPr>
          <w:rFonts w:ascii="David" w:hAnsi="David"/>
          <w:sz w:val="22"/>
          <w:szCs w:val="22"/>
          <w:rtl/>
        </w:rPr>
        <w:t xml:space="preserve"> </w:t>
      </w:r>
      <w:r w:rsidR="002D220C" w:rsidRPr="00633885">
        <w:rPr>
          <w:rFonts w:ascii="David" w:hAnsi="David"/>
          <w:sz w:val="22"/>
          <w:szCs w:val="22"/>
          <w:rtl/>
        </w:rPr>
        <w:t>(</w:t>
      </w:r>
      <w:r w:rsidR="00811DAF">
        <w:rPr>
          <w:rFonts w:ascii="David" w:hAnsi="David"/>
          <w:sz w:val="22"/>
          <w:szCs w:val="22"/>
          <w:rtl/>
        </w:rPr>
        <w:t>שעברו פרצלציה וקיבלו מס' גוש/</w:t>
      </w:r>
      <w:r w:rsidR="00BC7AE2" w:rsidRPr="00633885">
        <w:rPr>
          <w:rFonts w:ascii="David" w:hAnsi="David"/>
          <w:sz w:val="22"/>
          <w:szCs w:val="22"/>
          <w:rtl/>
        </w:rPr>
        <w:t>חלקה</w:t>
      </w:r>
      <w:r w:rsidR="00E36377" w:rsidRPr="00633885">
        <w:rPr>
          <w:rFonts w:ascii="David" w:hAnsi="David"/>
          <w:sz w:val="22"/>
          <w:szCs w:val="22"/>
          <w:rtl/>
        </w:rPr>
        <w:t>)</w:t>
      </w:r>
      <w:r w:rsidRPr="00633885">
        <w:rPr>
          <w:rFonts w:ascii="David" w:hAnsi="David"/>
          <w:sz w:val="22"/>
          <w:szCs w:val="22"/>
          <w:rtl/>
        </w:rPr>
        <w:t xml:space="preserve"> </w:t>
      </w:r>
      <w:r w:rsidR="00BC7AE2" w:rsidRPr="00633885">
        <w:rPr>
          <w:rFonts w:ascii="David" w:hAnsi="David"/>
          <w:sz w:val="22"/>
          <w:szCs w:val="22"/>
          <w:rtl/>
        </w:rPr>
        <w:t>מ</w:t>
      </w:r>
      <w:r w:rsidR="00E36377" w:rsidRPr="00633885">
        <w:rPr>
          <w:rFonts w:ascii="David" w:hAnsi="David"/>
          <w:sz w:val="22"/>
          <w:szCs w:val="22"/>
          <w:rtl/>
        </w:rPr>
        <w:t>עבר הזכות לא מסתיים</w:t>
      </w:r>
      <w:r w:rsidR="00BC7AE2" w:rsidRPr="00633885">
        <w:rPr>
          <w:rFonts w:ascii="David" w:hAnsi="David"/>
          <w:sz w:val="22"/>
          <w:szCs w:val="22"/>
          <w:rtl/>
        </w:rPr>
        <w:t xml:space="preserve"> עד</w:t>
      </w:r>
      <w:r w:rsidR="00E36377" w:rsidRPr="00633885">
        <w:rPr>
          <w:rFonts w:ascii="David" w:hAnsi="David"/>
          <w:sz w:val="22"/>
          <w:szCs w:val="22"/>
          <w:rtl/>
        </w:rPr>
        <w:t xml:space="preserve"> לרישום ברשם המקרקעין. </w:t>
      </w:r>
      <w:r w:rsidR="004F3E73" w:rsidRPr="00633885">
        <w:rPr>
          <w:rFonts w:ascii="David" w:hAnsi="David"/>
          <w:sz w:val="22"/>
          <w:szCs w:val="22"/>
          <w:rtl/>
        </w:rPr>
        <w:t xml:space="preserve">דנו </w:t>
      </w:r>
      <w:r w:rsidR="004F3E73" w:rsidRPr="00633885">
        <w:rPr>
          <w:rFonts w:ascii="David" w:hAnsi="David"/>
          <w:sz w:val="22"/>
          <w:szCs w:val="22"/>
          <w:highlight w:val="green"/>
          <w:rtl/>
        </w:rPr>
        <w:t>בהלכת בוקר</w:t>
      </w:r>
      <w:r w:rsidR="004F3E73" w:rsidRPr="00633885">
        <w:rPr>
          <w:rFonts w:ascii="David" w:hAnsi="David"/>
          <w:sz w:val="22"/>
          <w:szCs w:val="22"/>
          <w:rtl/>
        </w:rPr>
        <w:t xml:space="preserve"> שקבעה שבשלב ההתחייבות כל מה שיש לאדם שהתחייבו כל</w:t>
      </w:r>
      <w:r w:rsidR="00BC7AE2" w:rsidRPr="00633885">
        <w:rPr>
          <w:rFonts w:ascii="David" w:hAnsi="David"/>
          <w:sz w:val="22"/>
          <w:szCs w:val="22"/>
          <w:rtl/>
        </w:rPr>
        <w:t>פיו הוא זכות חוזית כלפי הבעלים-מוכר</w:t>
      </w:r>
      <w:r w:rsidR="004F3E73" w:rsidRPr="00633885">
        <w:rPr>
          <w:rFonts w:ascii="David" w:hAnsi="David"/>
          <w:sz w:val="22"/>
          <w:szCs w:val="22"/>
          <w:rtl/>
        </w:rPr>
        <w:t xml:space="preserve"> ותו לא. בהמשך</w:t>
      </w:r>
      <w:r w:rsidR="00E36377" w:rsidRPr="00633885">
        <w:rPr>
          <w:rFonts w:ascii="David" w:hAnsi="David"/>
          <w:sz w:val="22"/>
          <w:szCs w:val="22"/>
          <w:rtl/>
        </w:rPr>
        <w:t>,</w:t>
      </w:r>
      <w:r w:rsidR="004F3E73" w:rsidRPr="00633885">
        <w:rPr>
          <w:rFonts w:ascii="David" w:hAnsi="David"/>
          <w:sz w:val="22"/>
          <w:szCs w:val="22"/>
          <w:rtl/>
        </w:rPr>
        <w:t xml:space="preserve"> דנו </w:t>
      </w:r>
      <w:r w:rsidR="004F3E73" w:rsidRPr="00633885">
        <w:rPr>
          <w:rFonts w:ascii="David" w:hAnsi="David"/>
          <w:sz w:val="22"/>
          <w:szCs w:val="22"/>
          <w:highlight w:val="green"/>
          <w:rtl/>
        </w:rPr>
        <w:t>בהלכת אהרונוב</w:t>
      </w:r>
      <w:r w:rsidR="004F3E73" w:rsidRPr="00633885">
        <w:rPr>
          <w:rFonts w:ascii="David" w:hAnsi="David"/>
          <w:sz w:val="22"/>
          <w:szCs w:val="22"/>
          <w:rtl/>
        </w:rPr>
        <w:t xml:space="preserve"> שמשנה לחלוטין את </w:t>
      </w:r>
      <w:r w:rsidR="004F3E73" w:rsidRPr="00633885">
        <w:rPr>
          <w:rFonts w:ascii="David" w:hAnsi="David"/>
          <w:sz w:val="22"/>
          <w:szCs w:val="22"/>
          <w:highlight w:val="green"/>
          <w:rtl/>
        </w:rPr>
        <w:t>הלכת בוקר</w:t>
      </w:r>
      <w:r w:rsidR="004F3E73" w:rsidRPr="00633885">
        <w:rPr>
          <w:rFonts w:ascii="David" w:hAnsi="David"/>
          <w:sz w:val="22"/>
          <w:szCs w:val="22"/>
          <w:rtl/>
        </w:rPr>
        <w:t xml:space="preserve"> וקובעת שגם בשלב החוזי</w:t>
      </w:r>
      <w:r w:rsidR="00E36377" w:rsidRPr="00633885">
        <w:rPr>
          <w:rFonts w:ascii="David" w:hAnsi="David"/>
          <w:sz w:val="22"/>
          <w:szCs w:val="22"/>
          <w:rtl/>
        </w:rPr>
        <w:t xml:space="preserve"> -</w:t>
      </w:r>
      <w:r w:rsidR="002D220C" w:rsidRPr="00633885">
        <w:rPr>
          <w:rFonts w:ascii="David" w:hAnsi="David"/>
          <w:sz w:val="22"/>
          <w:szCs w:val="22"/>
          <w:rtl/>
        </w:rPr>
        <w:t xml:space="preserve"> עוד</w:t>
      </w:r>
      <w:r w:rsidR="004F3E73" w:rsidRPr="00633885">
        <w:rPr>
          <w:rFonts w:ascii="David" w:hAnsi="David"/>
          <w:sz w:val="22"/>
          <w:szCs w:val="22"/>
          <w:rtl/>
        </w:rPr>
        <w:t xml:space="preserve"> </w:t>
      </w:r>
      <w:r w:rsidR="00E36377" w:rsidRPr="00633885">
        <w:rPr>
          <w:rFonts w:ascii="David" w:hAnsi="David"/>
          <w:sz w:val="22"/>
          <w:szCs w:val="22"/>
          <w:rtl/>
        </w:rPr>
        <w:t>ב</w:t>
      </w:r>
      <w:r w:rsidR="004F3E73" w:rsidRPr="00633885">
        <w:rPr>
          <w:rFonts w:ascii="David" w:hAnsi="David"/>
          <w:sz w:val="22"/>
          <w:szCs w:val="22"/>
          <w:rtl/>
        </w:rPr>
        <w:t>טרם נגמרה העסקה</w:t>
      </w:r>
      <w:r w:rsidR="00E36377" w:rsidRPr="00633885">
        <w:rPr>
          <w:rFonts w:ascii="David" w:hAnsi="David"/>
          <w:sz w:val="22"/>
          <w:szCs w:val="22"/>
          <w:rtl/>
        </w:rPr>
        <w:t xml:space="preserve"> ברישום</w:t>
      </w:r>
      <w:r w:rsidR="004F3E73" w:rsidRPr="00633885">
        <w:rPr>
          <w:rFonts w:ascii="David" w:hAnsi="David"/>
          <w:sz w:val="22"/>
          <w:szCs w:val="22"/>
          <w:rtl/>
        </w:rPr>
        <w:t xml:space="preserve"> – </w:t>
      </w:r>
      <w:r w:rsidR="004F3E73" w:rsidRPr="00633885">
        <w:rPr>
          <w:rFonts w:ascii="David" w:hAnsi="David"/>
          <w:b/>
          <w:bCs/>
          <w:sz w:val="22"/>
          <w:szCs w:val="22"/>
          <w:rtl/>
        </w:rPr>
        <w:t xml:space="preserve">יש למי שהתחייבו כלפיו </w:t>
      </w:r>
      <w:r w:rsidR="00E36377" w:rsidRPr="00633885">
        <w:rPr>
          <w:rFonts w:ascii="David" w:hAnsi="David"/>
          <w:b/>
          <w:bCs/>
          <w:sz w:val="22"/>
          <w:szCs w:val="22"/>
          <w:rtl/>
        </w:rPr>
        <w:t>זכות מעין קניינית שנותנת לו אחיזה מסוימת בנכס עצמו</w:t>
      </w:r>
      <w:r w:rsidR="00E36377" w:rsidRPr="00633885">
        <w:rPr>
          <w:rFonts w:ascii="David" w:hAnsi="David"/>
          <w:sz w:val="22"/>
          <w:szCs w:val="22"/>
          <w:rtl/>
        </w:rPr>
        <w:t xml:space="preserve"> ולכן האדם לא מחזיק רק זכות חוזית כנגד הבעלים המקורי של הנכס </w:t>
      </w:r>
      <w:r w:rsidR="00E36377" w:rsidRPr="00633885">
        <w:rPr>
          <w:rFonts w:ascii="David" w:hAnsi="David"/>
          <w:sz w:val="22"/>
          <w:szCs w:val="22"/>
          <w:u w:val="single"/>
          <w:rtl/>
        </w:rPr>
        <w:t>אלא</w:t>
      </w:r>
      <w:r w:rsidR="00E36377" w:rsidRPr="00633885">
        <w:rPr>
          <w:rFonts w:ascii="David" w:hAnsi="David"/>
          <w:sz w:val="22"/>
          <w:szCs w:val="22"/>
          <w:rtl/>
        </w:rPr>
        <w:t xml:space="preserve"> יש לו לאדם מעמד ביחס לנכס עצמו גם כנגד צדדים שלישיים (בתחרויות).</w:t>
      </w:r>
    </w:p>
    <w:p w:rsidR="00ED1F22" w:rsidRPr="00633885" w:rsidRDefault="00ED1F22" w:rsidP="00633885">
      <w:pPr>
        <w:pStyle w:val="aff2"/>
        <w:spacing w:after="0" w:line="360" w:lineRule="auto"/>
        <w:rPr>
          <w:rFonts w:ascii="David" w:hAnsi="David"/>
          <w:sz w:val="22"/>
          <w:szCs w:val="22"/>
          <w:rtl/>
        </w:rPr>
      </w:pPr>
      <w:r w:rsidRPr="00633885">
        <w:rPr>
          <w:rFonts w:ascii="David" w:hAnsi="David"/>
          <w:b/>
          <w:bCs/>
          <w:sz w:val="22"/>
          <w:szCs w:val="22"/>
          <w:rtl/>
        </w:rPr>
        <w:t>המשמעות</w:t>
      </w:r>
      <w:r w:rsidRPr="00633885">
        <w:rPr>
          <w:rFonts w:ascii="David" w:hAnsi="David"/>
          <w:sz w:val="22"/>
          <w:szCs w:val="22"/>
          <w:rtl/>
        </w:rPr>
        <w:t xml:space="preserve"> – כעת </w:t>
      </w:r>
      <w:r w:rsidRPr="00633885">
        <w:rPr>
          <w:rFonts w:ascii="David" w:hAnsi="David"/>
          <w:sz w:val="22"/>
          <w:szCs w:val="22"/>
          <w:highlight w:val="yellow"/>
          <w:rtl/>
        </w:rPr>
        <w:t>האדם עדיין מחזיק בזכות להילחם על הנכס עצמו</w:t>
      </w:r>
      <w:r w:rsidRPr="00633885">
        <w:rPr>
          <w:rFonts w:ascii="David" w:hAnsi="David"/>
          <w:sz w:val="22"/>
          <w:szCs w:val="22"/>
          <w:rtl/>
        </w:rPr>
        <w:t xml:space="preserve"> (זה לא אומר שאתה תקבל אותו </w:t>
      </w:r>
      <w:r w:rsidRPr="00633885">
        <w:rPr>
          <w:rFonts w:ascii="David" w:hAnsi="David"/>
          <w:sz w:val="22"/>
          <w:szCs w:val="22"/>
          <w:u w:val="single"/>
          <w:rtl/>
        </w:rPr>
        <w:t>אלא</w:t>
      </w:r>
      <w:r w:rsidRPr="00633885">
        <w:rPr>
          <w:rFonts w:ascii="David" w:hAnsi="David"/>
          <w:sz w:val="22"/>
          <w:szCs w:val="22"/>
          <w:rtl/>
        </w:rPr>
        <w:t xml:space="preserve"> עליך להתמודד מול אחרים), </w:t>
      </w:r>
      <w:r w:rsidRPr="00633885">
        <w:rPr>
          <w:rFonts w:ascii="David" w:hAnsi="David"/>
          <w:b/>
          <w:bCs/>
          <w:sz w:val="22"/>
          <w:szCs w:val="22"/>
          <w:rtl/>
        </w:rPr>
        <w:t>מה שלא היה קיים פעם בהלכת בוקר שהקנתה זכות חוזית בלבד</w:t>
      </w:r>
      <w:r w:rsidRPr="00633885">
        <w:rPr>
          <w:rFonts w:ascii="David" w:hAnsi="David"/>
          <w:sz w:val="22"/>
          <w:szCs w:val="22"/>
          <w:rtl/>
        </w:rPr>
        <w:t>.</w:t>
      </w:r>
    </w:p>
    <w:p w:rsidR="00ED1F22" w:rsidRDefault="00ED1F22" w:rsidP="00633885">
      <w:pPr>
        <w:pStyle w:val="aff2"/>
        <w:spacing w:after="0" w:line="360" w:lineRule="auto"/>
        <w:rPr>
          <w:rFonts w:ascii="David" w:hAnsi="David"/>
          <w:sz w:val="22"/>
          <w:szCs w:val="22"/>
          <w:rtl/>
        </w:rPr>
      </w:pPr>
    </w:p>
    <w:p w:rsidR="00ED1F22" w:rsidRDefault="00ED1F22" w:rsidP="00633885">
      <w:pPr>
        <w:pStyle w:val="aff2"/>
        <w:spacing w:after="0" w:line="360" w:lineRule="auto"/>
        <w:rPr>
          <w:rFonts w:ascii="David" w:hAnsi="David"/>
          <w:sz w:val="22"/>
          <w:szCs w:val="22"/>
          <w:u w:val="single"/>
          <w:rtl/>
        </w:rPr>
      </w:pPr>
      <w:r w:rsidRPr="00633885">
        <w:rPr>
          <w:rFonts w:ascii="David" w:hAnsi="David"/>
          <w:sz w:val="22"/>
          <w:szCs w:val="22"/>
          <w:u w:val="single"/>
          <w:rtl/>
        </w:rPr>
        <w:t>אם כך, מתי משתכללת זכות הקניין</w:t>
      </w:r>
      <w:r w:rsidRPr="00633885">
        <w:rPr>
          <w:rFonts w:ascii="David" w:hAnsi="David"/>
          <w:sz w:val="22"/>
          <w:szCs w:val="22"/>
          <w:rtl/>
        </w:rPr>
        <w:t>?</w:t>
      </w:r>
    </w:p>
    <w:p w:rsidR="009D1A34" w:rsidRDefault="009D1A34" w:rsidP="009D1A34">
      <w:pPr>
        <w:pStyle w:val="aff2"/>
        <w:spacing w:after="0" w:line="360" w:lineRule="auto"/>
        <w:rPr>
          <w:rFonts w:ascii="David" w:hAnsi="David"/>
          <w:sz w:val="22"/>
          <w:szCs w:val="22"/>
          <w:rtl/>
        </w:rPr>
      </w:pPr>
      <w:r>
        <w:rPr>
          <w:rFonts w:ascii="David" w:hAnsi="David" w:hint="cs"/>
          <w:sz w:val="22"/>
          <w:szCs w:val="22"/>
          <w:rtl/>
        </w:rPr>
        <w:t xml:space="preserve">כאשר נכס רשום בטאבו </w:t>
      </w:r>
      <w:r>
        <w:rPr>
          <w:rFonts w:ascii="David" w:hAnsi="David"/>
          <w:sz w:val="22"/>
          <w:szCs w:val="22"/>
          <w:rtl/>
        </w:rPr>
        <w:t>–</w:t>
      </w:r>
      <w:r>
        <w:rPr>
          <w:rFonts w:ascii="David" w:hAnsi="David" w:hint="cs"/>
          <w:sz w:val="22"/>
          <w:szCs w:val="22"/>
          <w:rtl/>
        </w:rPr>
        <w:t xml:space="preserve"> שכלול הזכות הקניינית היא אך ורק בשלה הרישום בטאבו ולא בשום דרך אחרת.</w:t>
      </w:r>
    </w:p>
    <w:p w:rsidR="009D1A34" w:rsidRDefault="009D1A34" w:rsidP="009D1A34">
      <w:pPr>
        <w:pStyle w:val="aff2"/>
        <w:spacing w:after="0" w:line="360" w:lineRule="auto"/>
        <w:rPr>
          <w:rFonts w:ascii="David" w:hAnsi="David"/>
          <w:sz w:val="22"/>
          <w:szCs w:val="22"/>
          <w:rtl/>
        </w:rPr>
      </w:pPr>
      <w:r>
        <w:rPr>
          <w:rFonts w:ascii="David" w:hAnsi="David" w:hint="cs"/>
          <w:sz w:val="22"/>
          <w:szCs w:val="22"/>
          <w:rtl/>
        </w:rPr>
        <w:t xml:space="preserve">כאשר נכס לא רשום בטאבו </w:t>
      </w:r>
      <w:r>
        <w:rPr>
          <w:rFonts w:ascii="David" w:hAnsi="David"/>
          <w:sz w:val="22"/>
          <w:szCs w:val="22"/>
          <w:rtl/>
        </w:rPr>
        <w:t>–</w:t>
      </w:r>
      <w:r>
        <w:rPr>
          <w:rFonts w:ascii="David" w:hAnsi="David" w:hint="cs"/>
          <w:sz w:val="22"/>
          <w:szCs w:val="22"/>
          <w:rtl/>
        </w:rPr>
        <w:t xml:space="preserve"> אז אנו מדברים על מקרקעין לא רשומים.</w:t>
      </w:r>
    </w:p>
    <w:p w:rsidR="00A6696E" w:rsidRPr="00633885" w:rsidRDefault="00FA6584" w:rsidP="00AF0DC9">
      <w:pPr>
        <w:pStyle w:val="aff2"/>
        <w:numPr>
          <w:ilvl w:val="0"/>
          <w:numId w:val="264"/>
        </w:numPr>
        <w:spacing w:after="0" w:line="360" w:lineRule="auto"/>
        <w:ind w:left="363"/>
        <w:rPr>
          <w:rFonts w:ascii="David" w:hAnsi="David"/>
          <w:sz w:val="22"/>
          <w:szCs w:val="22"/>
          <w:rtl/>
        </w:rPr>
      </w:pPr>
      <w:r w:rsidRPr="00633885">
        <w:rPr>
          <w:rFonts w:ascii="David" w:hAnsi="David"/>
          <w:b/>
          <w:bCs/>
          <w:sz w:val="22"/>
          <w:szCs w:val="22"/>
          <w:rtl/>
        </w:rPr>
        <w:t xml:space="preserve">במקרקעין </w:t>
      </w:r>
      <w:r w:rsidR="00E36377" w:rsidRPr="00633885">
        <w:rPr>
          <w:rFonts w:ascii="David" w:hAnsi="David"/>
          <w:b/>
          <w:bCs/>
          <w:sz w:val="22"/>
          <w:szCs w:val="22"/>
          <w:rtl/>
        </w:rPr>
        <w:t>מוסדרים</w:t>
      </w:r>
      <w:r w:rsidR="00A76C06" w:rsidRPr="00633885">
        <w:rPr>
          <w:rFonts w:ascii="David" w:hAnsi="David"/>
          <w:b/>
          <w:bCs/>
          <w:sz w:val="22"/>
          <w:szCs w:val="22"/>
          <w:rtl/>
        </w:rPr>
        <w:t>:</w:t>
      </w:r>
      <w:r w:rsidR="00A6696E" w:rsidRPr="00633885">
        <w:rPr>
          <w:rFonts w:ascii="David" w:hAnsi="David"/>
          <w:sz w:val="22"/>
          <w:szCs w:val="22"/>
          <w:rtl/>
        </w:rPr>
        <w:t xml:space="preserve"> </w:t>
      </w:r>
      <w:r w:rsidRPr="00633885">
        <w:rPr>
          <w:rFonts w:ascii="David" w:hAnsi="David"/>
          <w:sz w:val="22"/>
          <w:szCs w:val="22"/>
          <w:rtl/>
        </w:rPr>
        <w:t>מעבר הזכות מחוזית לקניינית</w:t>
      </w:r>
      <w:r w:rsidR="00A6696E" w:rsidRPr="00633885">
        <w:rPr>
          <w:rFonts w:ascii="David" w:hAnsi="David"/>
          <w:sz w:val="22"/>
          <w:szCs w:val="22"/>
          <w:rtl/>
        </w:rPr>
        <w:t xml:space="preserve"> הוא בדיוק שלב העברת הבעלות ברשם המקרקעין</w:t>
      </w:r>
      <w:r w:rsidRPr="00633885">
        <w:rPr>
          <w:rFonts w:ascii="David" w:hAnsi="David"/>
          <w:sz w:val="22"/>
          <w:szCs w:val="22"/>
          <w:rtl/>
        </w:rPr>
        <w:t xml:space="preserve"> (=טאבו)</w:t>
      </w:r>
      <w:r w:rsidR="00A6696E" w:rsidRPr="00633885">
        <w:rPr>
          <w:rFonts w:ascii="David" w:hAnsi="David"/>
          <w:sz w:val="22"/>
          <w:szCs w:val="22"/>
          <w:rtl/>
        </w:rPr>
        <w:t xml:space="preserve"> משם אחד לשם אחר. </w:t>
      </w:r>
      <w:r w:rsidR="00A6696E" w:rsidRPr="00633885">
        <w:rPr>
          <w:rFonts w:ascii="David" w:hAnsi="David"/>
          <w:sz w:val="22"/>
          <w:szCs w:val="22"/>
          <w:highlight w:val="yellow"/>
          <w:rtl/>
        </w:rPr>
        <w:t>רק בשלב הלחיצה על כפתור ה-</w:t>
      </w:r>
      <w:r w:rsidR="00A6696E" w:rsidRPr="00633885">
        <w:rPr>
          <w:rFonts w:ascii="David" w:hAnsi="David"/>
          <w:sz w:val="22"/>
          <w:szCs w:val="22"/>
          <w:highlight w:val="yellow"/>
        </w:rPr>
        <w:t>Enter</w:t>
      </w:r>
      <w:r w:rsidR="00A6696E" w:rsidRPr="00633885">
        <w:rPr>
          <w:rFonts w:ascii="David" w:hAnsi="David"/>
          <w:sz w:val="22"/>
          <w:szCs w:val="22"/>
          <w:highlight w:val="yellow"/>
          <w:rtl/>
        </w:rPr>
        <w:t xml:space="preserve"> משתכללת הזכות הקניינית</w:t>
      </w:r>
      <w:r w:rsidR="00A6696E" w:rsidRPr="00633885">
        <w:rPr>
          <w:rFonts w:ascii="David" w:hAnsi="David"/>
          <w:sz w:val="22"/>
          <w:szCs w:val="22"/>
          <w:rtl/>
        </w:rPr>
        <w:t xml:space="preserve"> (ס' 7ב).</w:t>
      </w:r>
    </w:p>
    <w:p w:rsidR="00A6696E" w:rsidRPr="00633885" w:rsidRDefault="00A6696E" w:rsidP="00AF0DC9">
      <w:pPr>
        <w:pStyle w:val="aff2"/>
        <w:numPr>
          <w:ilvl w:val="0"/>
          <w:numId w:val="264"/>
        </w:numPr>
        <w:spacing w:after="0" w:line="360" w:lineRule="auto"/>
        <w:ind w:left="363"/>
        <w:rPr>
          <w:rFonts w:ascii="David" w:hAnsi="David"/>
          <w:sz w:val="22"/>
          <w:szCs w:val="22"/>
          <w:rtl/>
        </w:rPr>
      </w:pPr>
      <w:r w:rsidRPr="00633885">
        <w:rPr>
          <w:rFonts w:ascii="David" w:hAnsi="David"/>
          <w:b/>
          <w:bCs/>
          <w:sz w:val="22"/>
          <w:szCs w:val="22"/>
          <w:rtl/>
        </w:rPr>
        <w:t>במקרקעין לא רשומים (חסרי מס' גוש</w:t>
      </w:r>
      <w:r w:rsidRPr="00633885">
        <w:rPr>
          <w:rFonts w:ascii="David" w:hAnsi="David"/>
          <w:b/>
          <w:bCs/>
          <w:sz w:val="22"/>
          <w:szCs w:val="22"/>
        </w:rPr>
        <w:t>/</w:t>
      </w:r>
      <w:r w:rsidRPr="00633885">
        <w:rPr>
          <w:rFonts w:ascii="David" w:hAnsi="David"/>
          <w:b/>
          <w:bCs/>
          <w:sz w:val="22"/>
          <w:szCs w:val="22"/>
          <w:rtl/>
        </w:rPr>
        <w:t>חלקה)</w:t>
      </w:r>
      <w:r w:rsidR="00A76C06" w:rsidRPr="00633885">
        <w:rPr>
          <w:rFonts w:ascii="David" w:hAnsi="David"/>
          <w:b/>
          <w:bCs/>
          <w:sz w:val="22"/>
          <w:szCs w:val="22"/>
          <w:rtl/>
        </w:rPr>
        <w:t>:</w:t>
      </w:r>
      <w:r w:rsidRPr="00633885">
        <w:rPr>
          <w:rFonts w:ascii="David" w:hAnsi="David"/>
          <w:sz w:val="22"/>
          <w:szCs w:val="22"/>
          <w:rtl/>
        </w:rPr>
        <w:t xml:space="preserve"> </w:t>
      </w:r>
      <w:r w:rsidR="00A27B18">
        <w:rPr>
          <w:rFonts w:ascii="David" w:hAnsi="David" w:hint="cs"/>
          <w:sz w:val="22"/>
          <w:szCs w:val="22"/>
          <w:rtl/>
        </w:rPr>
        <w:t>לא ניתן לרשום אותם בטאבו ולכן מתייחסים אליהם כמו אל זכויות (בהמשך נלמד מה עושים עם זכויות).</w:t>
      </w:r>
    </w:p>
    <w:p w:rsidR="00CC2CBC" w:rsidRPr="00633885" w:rsidRDefault="00654973" w:rsidP="00633885">
      <w:pPr>
        <w:pStyle w:val="aff2"/>
        <w:spacing w:after="0" w:line="360" w:lineRule="auto"/>
        <w:rPr>
          <w:rFonts w:ascii="David" w:hAnsi="David"/>
          <w:sz w:val="22"/>
          <w:szCs w:val="22"/>
          <w:rtl/>
        </w:rPr>
      </w:pPr>
      <w:r>
        <w:rPr>
          <w:rFonts w:ascii="David" w:hAnsi="David"/>
          <w:noProof/>
          <w:sz w:val="22"/>
          <w:szCs w:val="22"/>
          <w:rtl/>
        </w:rPr>
        <mc:AlternateContent>
          <mc:Choice Requires="wpg">
            <w:drawing>
              <wp:anchor distT="0" distB="0" distL="114300" distR="114300" simplePos="0" relativeHeight="252047360" behindDoc="0" locked="0" layoutInCell="1" allowOverlap="1">
                <wp:simplePos x="0" y="0"/>
                <wp:positionH relativeFrom="column">
                  <wp:posOffset>806570</wp:posOffset>
                </wp:positionH>
                <wp:positionV relativeFrom="paragraph">
                  <wp:posOffset>68903</wp:posOffset>
                </wp:positionV>
                <wp:extent cx="4600575" cy="1337945"/>
                <wp:effectExtent l="57150" t="38100" r="85725" b="90805"/>
                <wp:wrapNone/>
                <wp:docPr id="25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337945"/>
                          <a:chOff x="2361" y="3422"/>
                          <a:chExt cx="7245" cy="2107"/>
                        </a:xfrm>
                      </wpg:grpSpPr>
                      <wps:wsp>
                        <wps:cNvPr id="258" name="Text Box 214"/>
                        <wps:cNvSpPr txBox="1">
                          <a:spLocks noChangeArrowheads="1"/>
                        </wps:cNvSpPr>
                        <wps:spPr bwMode="auto">
                          <a:xfrm>
                            <a:off x="2361" y="4638"/>
                            <a:ext cx="2684" cy="864"/>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02BCE" w:rsidRPr="009D1A34" w:rsidRDefault="00E02BCE" w:rsidP="00C87F8E">
                              <w:pPr>
                                <w:jc w:val="center"/>
                                <w:rPr>
                                  <w:rFonts w:ascii="David" w:hAnsi="David" w:cs="David"/>
                                </w:rPr>
                              </w:pPr>
                              <w:r w:rsidRPr="009D1A34">
                                <w:rPr>
                                  <w:rFonts w:ascii="David" w:hAnsi="David" w:cs="David"/>
                                  <w:rtl/>
                                </w:rPr>
                                <w:t xml:space="preserve">נק' זמן המעבר בין השלבים </w:t>
                              </w:r>
                              <w:r w:rsidRPr="009D1A34">
                                <w:rPr>
                                  <w:rFonts w:ascii="David" w:hAnsi="David" w:cs="David"/>
                                  <w:b/>
                                  <w:bCs/>
                                  <w:rtl/>
                                </w:rPr>
                                <w:t>במקרקעין רשומים</w:t>
                              </w:r>
                              <w:r w:rsidRPr="009D1A34">
                                <w:rPr>
                                  <w:rFonts w:ascii="David" w:hAnsi="David" w:cs="David"/>
                                  <w:rtl/>
                                </w:rPr>
                                <w:t xml:space="preserve"> היא </w:t>
                              </w:r>
                              <w:r w:rsidRPr="009D1A34">
                                <w:rPr>
                                  <w:rFonts w:ascii="David" w:hAnsi="David" w:cs="David"/>
                                  <w:highlight w:val="yellow"/>
                                  <w:rtl/>
                                </w:rPr>
                                <w:t>זמן ההעברה במחשב הטאבו</w:t>
                              </w:r>
                              <w:r w:rsidRPr="009D1A34">
                                <w:rPr>
                                  <w:rFonts w:ascii="David" w:hAnsi="David" w:cs="David"/>
                                  <w:rtl/>
                                </w:rPr>
                                <w:t>.</w:t>
                              </w:r>
                            </w:p>
                          </w:txbxContent>
                        </wps:txbx>
                        <wps:bodyPr rot="0" vert="horz" wrap="square" lIns="91440" tIns="45720" rIns="91440" bIns="45720" anchor="t" anchorCtr="0" upright="1">
                          <a:noAutofit/>
                        </wps:bodyPr>
                      </wps:wsp>
                      <wps:wsp>
                        <wps:cNvPr id="259" name="Text Box 216"/>
                        <wps:cNvSpPr txBox="1">
                          <a:spLocks noChangeArrowheads="1"/>
                        </wps:cNvSpPr>
                        <wps:spPr bwMode="auto">
                          <a:xfrm>
                            <a:off x="5424" y="4665"/>
                            <a:ext cx="4182" cy="864"/>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02BCE" w:rsidRPr="009D1A34" w:rsidRDefault="00E02BCE" w:rsidP="00B93DB7">
                              <w:pPr>
                                <w:jc w:val="center"/>
                                <w:rPr>
                                  <w:rFonts w:ascii="David" w:hAnsi="David" w:cs="David"/>
                                </w:rPr>
                              </w:pPr>
                              <w:r w:rsidRPr="009D1A34">
                                <w:rPr>
                                  <w:rFonts w:ascii="David" w:hAnsi="David" w:cs="David"/>
                                  <w:rtl/>
                                </w:rPr>
                                <w:t xml:space="preserve">נק' זמן המעבר בין השלבים </w:t>
                              </w:r>
                              <w:r w:rsidRPr="009D1A34">
                                <w:rPr>
                                  <w:rFonts w:ascii="David" w:hAnsi="David" w:cs="David"/>
                                  <w:b/>
                                  <w:bCs/>
                                  <w:rtl/>
                                </w:rPr>
                                <w:t>במקרקעין לא רשומים</w:t>
                              </w:r>
                              <w:r w:rsidRPr="009D1A34">
                                <w:rPr>
                                  <w:rFonts w:ascii="David" w:hAnsi="David" w:cs="David"/>
                                  <w:rtl/>
                                </w:rPr>
                                <w:t xml:space="preserve"> היא </w:t>
                              </w:r>
                              <w:r w:rsidRPr="009D1A34">
                                <w:rPr>
                                  <w:rFonts w:ascii="David" w:hAnsi="David" w:cs="David"/>
                                  <w:highlight w:val="yellow"/>
                                  <w:rtl/>
                                </w:rPr>
                                <w:t>שלב כריתת ההסכם בין הצדדים כ-</w:t>
                              </w:r>
                              <w:r w:rsidRPr="009D1A34">
                                <w:rPr>
                                  <w:rFonts w:ascii="David" w:hAnsi="David" w:cs="David"/>
                                  <w:highlight w:val="yellow"/>
                                </w:rPr>
                                <w:t>Default</w:t>
                              </w:r>
                              <w:r w:rsidRPr="009D1A34">
                                <w:rPr>
                                  <w:rFonts w:ascii="David" w:hAnsi="David" w:cs="David"/>
                                  <w:highlight w:val="yellow"/>
                                  <w:rtl/>
                                </w:rPr>
                                <w:t xml:space="preserve"> וזה ניתן לשינוי</w:t>
                              </w:r>
                              <w:r w:rsidRPr="009D1A34">
                                <w:rPr>
                                  <w:rFonts w:ascii="David" w:hAnsi="David" w:cs="David"/>
                                  <w:rtl/>
                                </w:rPr>
                                <w:t xml:space="preserve"> (דומה להעברת זכויות).</w:t>
                              </w:r>
                            </w:p>
                          </w:txbxContent>
                        </wps:txbx>
                        <wps:bodyPr rot="0" vert="horz" wrap="square" lIns="91440" tIns="45720" rIns="91440" bIns="45720" anchor="t" anchorCtr="0" upright="1">
                          <a:noAutofit/>
                        </wps:bodyPr>
                      </wps:wsp>
                      <wps:wsp>
                        <wps:cNvPr id="260" name="AutoShape 218"/>
                        <wps:cNvCnPr>
                          <a:cxnSpLocks noChangeShapeType="1"/>
                        </wps:cNvCnPr>
                        <wps:spPr bwMode="auto">
                          <a:xfrm>
                            <a:off x="5733" y="4121"/>
                            <a:ext cx="1202"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219"/>
                        <wps:cNvCnPr>
                          <a:cxnSpLocks noChangeShapeType="1"/>
                        </wps:cNvCnPr>
                        <wps:spPr bwMode="auto">
                          <a:xfrm flipH="1">
                            <a:off x="4184" y="4122"/>
                            <a:ext cx="1193"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Text Box 211"/>
                        <wps:cNvSpPr txBox="1">
                          <a:spLocks noChangeArrowheads="1"/>
                        </wps:cNvSpPr>
                        <wps:spPr bwMode="auto">
                          <a:xfrm>
                            <a:off x="6260" y="3427"/>
                            <a:ext cx="2602" cy="66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02BCE" w:rsidRPr="009D1A34" w:rsidRDefault="00E02BCE" w:rsidP="008949CA">
                              <w:pPr>
                                <w:spacing w:after="0"/>
                                <w:jc w:val="center"/>
                                <w:rPr>
                                  <w:rFonts w:ascii="David" w:hAnsi="David" w:cs="David"/>
                                  <w:b/>
                                  <w:bCs/>
                                  <w:rtl/>
                                </w:rPr>
                              </w:pPr>
                              <w:r w:rsidRPr="009D1A34">
                                <w:rPr>
                                  <w:rFonts w:ascii="David" w:hAnsi="David" w:cs="David"/>
                                  <w:b/>
                                  <w:bCs/>
                                  <w:rtl/>
                                </w:rPr>
                                <w:t>שלב חוזי / אובליגטורי</w:t>
                              </w:r>
                            </w:p>
                            <w:p w:rsidR="00E02BCE" w:rsidRPr="009D1A34" w:rsidRDefault="00E02BCE" w:rsidP="008949CA">
                              <w:pPr>
                                <w:spacing w:after="0"/>
                                <w:jc w:val="center"/>
                                <w:rPr>
                                  <w:rFonts w:ascii="David" w:hAnsi="David" w:cs="David"/>
                                </w:rPr>
                              </w:pPr>
                              <w:r w:rsidRPr="009D1A34">
                                <w:rPr>
                                  <w:rFonts w:ascii="David" w:hAnsi="David" w:cs="David"/>
                                  <w:rtl/>
                                </w:rPr>
                                <w:t>התחייבות לעסקה!</w:t>
                              </w:r>
                            </w:p>
                          </w:txbxContent>
                        </wps:txbx>
                        <wps:bodyPr rot="0" vert="horz" wrap="square" lIns="91440" tIns="45720" rIns="91440" bIns="45720" anchor="t" anchorCtr="0" upright="1">
                          <a:spAutoFit/>
                        </wps:bodyPr>
                      </wps:wsp>
                      <wps:wsp>
                        <wps:cNvPr id="263" name="Text Box 212"/>
                        <wps:cNvSpPr txBox="1">
                          <a:spLocks noChangeArrowheads="1"/>
                        </wps:cNvSpPr>
                        <wps:spPr bwMode="auto">
                          <a:xfrm>
                            <a:off x="2533" y="3422"/>
                            <a:ext cx="2235" cy="66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02BCE" w:rsidRPr="009D1A34" w:rsidRDefault="00E02BCE" w:rsidP="008949CA">
                              <w:pPr>
                                <w:spacing w:after="0"/>
                                <w:jc w:val="center"/>
                                <w:rPr>
                                  <w:rFonts w:ascii="David" w:hAnsi="David" w:cs="David"/>
                                  <w:b/>
                                  <w:bCs/>
                                  <w:rtl/>
                                </w:rPr>
                              </w:pPr>
                              <w:r w:rsidRPr="009D1A34">
                                <w:rPr>
                                  <w:rFonts w:ascii="David" w:hAnsi="David" w:cs="David"/>
                                  <w:b/>
                                  <w:bCs/>
                                  <w:rtl/>
                                </w:rPr>
                                <w:t>שלב קנייני</w:t>
                              </w:r>
                            </w:p>
                            <w:p w:rsidR="00E02BCE" w:rsidRPr="009D1A34" w:rsidRDefault="00E02BCE" w:rsidP="008949CA">
                              <w:pPr>
                                <w:spacing w:after="0"/>
                                <w:jc w:val="center"/>
                                <w:rPr>
                                  <w:rFonts w:ascii="David" w:hAnsi="David" w:cs="David"/>
                                </w:rPr>
                              </w:pPr>
                              <w:r w:rsidRPr="009D1A34">
                                <w:rPr>
                                  <w:rFonts w:ascii="David" w:hAnsi="David" w:cs="David"/>
                                  <w:rtl/>
                                </w:rPr>
                                <w:t>השתכללות העסקה!</w:t>
                              </w:r>
                            </w:p>
                          </w:txbxContent>
                        </wps:txbx>
                        <wps:bodyPr rot="0" vert="horz" wrap="square" lIns="91440" tIns="45720" rIns="91440" bIns="45720" anchor="t" anchorCtr="0" upright="1">
                          <a:spAutoFit/>
                        </wps:bodyPr>
                      </wps:wsp>
                      <wps:wsp>
                        <wps:cNvPr id="264" name="AutoShape 213"/>
                        <wps:cNvSpPr>
                          <a:spLocks noChangeArrowheads="1"/>
                        </wps:cNvSpPr>
                        <wps:spPr bwMode="auto">
                          <a:xfrm rot="10800000">
                            <a:off x="5148" y="3496"/>
                            <a:ext cx="777" cy="485"/>
                          </a:xfrm>
                          <a:prstGeom prst="notchedRightArrow">
                            <a:avLst>
                              <a:gd name="adj1" fmla="val 50000"/>
                              <a:gd name="adj2" fmla="val 4005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124" style="position:absolute;left:0;text-align:left;margin-left:63.5pt;margin-top:5.45pt;width:362.25pt;height:105.35pt;z-index:252047360" coordorigin="2361,3422" coordsize="7245,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">
                <v:shape id="Text Box 214" o:spid="_x0000_s1125" type="#_x0000_t202" style="position:absolute;left:2361;top:4638;width:26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E02BCE" w:rsidRPr="009D1A34" w:rsidRDefault="00E02BCE" w:rsidP="00C87F8E">
                        <w:pPr>
                          <w:jc w:val="center"/>
                          <w:rPr>
                            <w:rFonts w:ascii="David" w:hAnsi="David" w:cs="David"/>
                          </w:rPr>
                        </w:pPr>
                        <w:r w:rsidRPr="009D1A34">
                          <w:rPr>
                            <w:rFonts w:ascii="David" w:hAnsi="David" w:cs="David"/>
                            <w:rtl/>
                          </w:rPr>
                          <w:t xml:space="preserve">נק' זמן המעבר בין השלבים </w:t>
                        </w:r>
                        <w:r w:rsidRPr="009D1A34">
                          <w:rPr>
                            <w:rFonts w:ascii="David" w:hAnsi="David" w:cs="David"/>
                            <w:b/>
                            <w:bCs/>
                            <w:rtl/>
                          </w:rPr>
                          <w:t>במקרקעין רשומים</w:t>
                        </w:r>
                        <w:r w:rsidRPr="009D1A34">
                          <w:rPr>
                            <w:rFonts w:ascii="David" w:hAnsi="David" w:cs="David"/>
                            <w:rtl/>
                          </w:rPr>
                          <w:t xml:space="preserve"> היא </w:t>
                        </w:r>
                        <w:r w:rsidRPr="009D1A34">
                          <w:rPr>
                            <w:rFonts w:ascii="David" w:hAnsi="David" w:cs="David"/>
                            <w:highlight w:val="yellow"/>
                            <w:rtl/>
                          </w:rPr>
                          <w:t>זמן ההעברה במחשב הטאבו</w:t>
                        </w:r>
                        <w:r w:rsidRPr="009D1A34">
                          <w:rPr>
                            <w:rFonts w:ascii="David" w:hAnsi="David" w:cs="David"/>
                            <w:rtl/>
                          </w:rPr>
                          <w:t>.</w:t>
                        </w:r>
                      </w:p>
                    </w:txbxContent>
                  </v:textbox>
                </v:shape>
                <v:shape id="Text Box 216" o:spid="_x0000_s1126" type="#_x0000_t202" style="position:absolute;left:5424;top:4665;width:418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E02BCE" w:rsidRPr="009D1A34" w:rsidRDefault="00E02BCE" w:rsidP="00B93DB7">
                        <w:pPr>
                          <w:jc w:val="center"/>
                          <w:rPr>
                            <w:rFonts w:ascii="David" w:hAnsi="David" w:cs="David"/>
                          </w:rPr>
                        </w:pPr>
                        <w:r w:rsidRPr="009D1A34">
                          <w:rPr>
                            <w:rFonts w:ascii="David" w:hAnsi="David" w:cs="David"/>
                            <w:rtl/>
                          </w:rPr>
                          <w:t xml:space="preserve">נק' זמן המעבר בין השלבים </w:t>
                        </w:r>
                        <w:r w:rsidRPr="009D1A34">
                          <w:rPr>
                            <w:rFonts w:ascii="David" w:hAnsi="David" w:cs="David"/>
                            <w:b/>
                            <w:bCs/>
                            <w:rtl/>
                          </w:rPr>
                          <w:t>במקרקעין לא רשומים</w:t>
                        </w:r>
                        <w:r w:rsidRPr="009D1A34">
                          <w:rPr>
                            <w:rFonts w:ascii="David" w:hAnsi="David" w:cs="David"/>
                            <w:rtl/>
                          </w:rPr>
                          <w:t xml:space="preserve"> היא </w:t>
                        </w:r>
                        <w:r w:rsidRPr="009D1A34">
                          <w:rPr>
                            <w:rFonts w:ascii="David" w:hAnsi="David" w:cs="David"/>
                            <w:highlight w:val="yellow"/>
                            <w:rtl/>
                          </w:rPr>
                          <w:t>שלב כריתת ההסכם בין הצדדים כ-</w:t>
                        </w:r>
                        <w:r w:rsidRPr="009D1A34">
                          <w:rPr>
                            <w:rFonts w:ascii="David" w:hAnsi="David" w:cs="David"/>
                            <w:highlight w:val="yellow"/>
                          </w:rPr>
                          <w:t>Default</w:t>
                        </w:r>
                        <w:r w:rsidRPr="009D1A34">
                          <w:rPr>
                            <w:rFonts w:ascii="David" w:hAnsi="David" w:cs="David"/>
                            <w:highlight w:val="yellow"/>
                            <w:rtl/>
                          </w:rPr>
                          <w:t xml:space="preserve"> וזה ניתן לשינוי</w:t>
                        </w:r>
                        <w:r w:rsidRPr="009D1A34">
                          <w:rPr>
                            <w:rFonts w:ascii="David" w:hAnsi="David" w:cs="David"/>
                            <w:rtl/>
                          </w:rPr>
                          <w:t xml:space="preserve"> (דומה להעברת זכויות).</w:t>
                        </w:r>
                      </w:p>
                    </w:txbxContent>
                  </v:textbox>
                </v:shape>
                <v:shape id="AutoShape 218" o:spid="_x0000_s1127" type="#_x0000_t32" style="position:absolute;left:5733;top:4121;width:1202;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shape id="AutoShape 219" o:spid="_x0000_s1128" type="#_x0000_t32" style="position:absolute;left:4184;top:4122;width:1193;height:4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">
                  <v:stroke endarrow="block"/>
                </v:shape>
                <v:shape id="Text Box 211" o:spid="_x0000_s1129" type="#_x0000_t202" style="position:absolute;left:6260;top:3427;width:2602;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style="mso-fit-shape-to-text:t">
                    <w:txbxContent>
                      <w:p w:rsidR="00E02BCE" w:rsidRPr="009D1A34" w:rsidRDefault="00E02BCE" w:rsidP="008949CA">
                        <w:pPr>
                          <w:spacing w:after="0"/>
                          <w:jc w:val="center"/>
                          <w:rPr>
                            <w:rFonts w:ascii="David" w:hAnsi="David" w:cs="David"/>
                            <w:b/>
                            <w:bCs/>
                            <w:rtl/>
                          </w:rPr>
                        </w:pPr>
                        <w:r w:rsidRPr="009D1A34">
                          <w:rPr>
                            <w:rFonts w:ascii="David" w:hAnsi="David" w:cs="David"/>
                            <w:b/>
                            <w:bCs/>
                            <w:rtl/>
                          </w:rPr>
                          <w:t>שלב חוזי / אובליגטורי</w:t>
                        </w:r>
                      </w:p>
                      <w:p w:rsidR="00E02BCE" w:rsidRPr="009D1A34" w:rsidRDefault="00E02BCE" w:rsidP="008949CA">
                        <w:pPr>
                          <w:spacing w:after="0"/>
                          <w:jc w:val="center"/>
                          <w:rPr>
                            <w:rFonts w:ascii="David" w:hAnsi="David" w:cs="David"/>
                          </w:rPr>
                        </w:pPr>
                        <w:r w:rsidRPr="009D1A34">
                          <w:rPr>
                            <w:rFonts w:ascii="David" w:hAnsi="David" w:cs="David"/>
                            <w:rtl/>
                          </w:rPr>
                          <w:t>התחייבות לעסקה!</w:t>
                        </w:r>
                      </w:p>
                    </w:txbxContent>
                  </v:textbox>
                </v:shape>
                <v:shape id="Text Box 212" o:spid="_x0000_s1130" type="#_x0000_t202" style="position:absolute;left:2533;top:3422;width:2235;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style="mso-fit-shape-to-text:t">
                    <w:txbxContent>
                      <w:p w:rsidR="00E02BCE" w:rsidRPr="009D1A34" w:rsidRDefault="00E02BCE" w:rsidP="008949CA">
                        <w:pPr>
                          <w:spacing w:after="0"/>
                          <w:jc w:val="center"/>
                          <w:rPr>
                            <w:rFonts w:ascii="David" w:hAnsi="David" w:cs="David"/>
                            <w:b/>
                            <w:bCs/>
                            <w:rtl/>
                          </w:rPr>
                        </w:pPr>
                        <w:r w:rsidRPr="009D1A34">
                          <w:rPr>
                            <w:rFonts w:ascii="David" w:hAnsi="David" w:cs="David"/>
                            <w:b/>
                            <w:bCs/>
                            <w:rtl/>
                          </w:rPr>
                          <w:t>שלב קנייני</w:t>
                        </w:r>
                      </w:p>
                      <w:p w:rsidR="00E02BCE" w:rsidRPr="009D1A34" w:rsidRDefault="00E02BCE" w:rsidP="008949CA">
                        <w:pPr>
                          <w:spacing w:after="0"/>
                          <w:jc w:val="center"/>
                          <w:rPr>
                            <w:rFonts w:ascii="David" w:hAnsi="David" w:cs="David"/>
                          </w:rPr>
                        </w:pPr>
                        <w:r w:rsidRPr="009D1A34">
                          <w:rPr>
                            <w:rFonts w:ascii="David" w:hAnsi="David" w:cs="David"/>
                            <w:rtl/>
                          </w:rPr>
                          <w:t>השתכללות העסקה!</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13" o:spid="_x0000_s1131" type="#_x0000_t94" style="position:absolute;left:5148;top:3496;width:777;height:4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" fillcolor="#666 [1936]" strokecolor="#666 [1936]" strokeweight="1pt">
                  <v:fill color2="#ccc [656]" angle="135" focus="50%" type="gradient"/>
                  <v:shadow on="t" color="#7f7f7f [1601]" opacity=".5" offset="1pt"/>
                </v:shape>
              </v:group>
            </w:pict>
          </mc:Fallback>
        </mc:AlternateContent>
      </w:r>
    </w:p>
    <w:p w:rsidR="008949CA" w:rsidRPr="00633885" w:rsidRDefault="008949CA" w:rsidP="00633885">
      <w:pPr>
        <w:pStyle w:val="aff2"/>
        <w:spacing w:after="0" w:line="360" w:lineRule="auto"/>
        <w:rPr>
          <w:rFonts w:ascii="David" w:hAnsi="David"/>
          <w:sz w:val="22"/>
          <w:szCs w:val="22"/>
          <w:rtl/>
        </w:rPr>
      </w:pPr>
    </w:p>
    <w:p w:rsidR="008949CA" w:rsidRPr="00633885" w:rsidRDefault="008949CA" w:rsidP="00633885">
      <w:pPr>
        <w:pStyle w:val="aff2"/>
        <w:spacing w:after="0" w:line="360" w:lineRule="auto"/>
        <w:rPr>
          <w:rFonts w:ascii="David" w:hAnsi="David"/>
          <w:sz w:val="22"/>
          <w:szCs w:val="22"/>
          <w:rtl/>
        </w:rPr>
      </w:pPr>
    </w:p>
    <w:p w:rsidR="008949CA" w:rsidRPr="00633885" w:rsidRDefault="008949CA" w:rsidP="00633885">
      <w:pPr>
        <w:pStyle w:val="aff2"/>
        <w:spacing w:after="0" w:line="360" w:lineRule="auto"/>
        <w:rPr>
          <w:rFonts w:ascii="David" w:hAnsi="David"/>
          <w:sz w:val="22"/>
          <w:szCs w:val="22"/>
          <w:rtl/>
        </w:rPr>
      </w:pPr>
    </w:p>
    <w:p w:rsidR="008949CA" w:rsidRDefault="008949CA" w:rsidP="00633885">
      <w:pPr>
        <w:pStyle w:val="aff2"/>
        <w:spacing w:after="0" w:line="360" w:lineRule="auto"/>
        <w:rPr>
          <w:rFonts w:ascii="David" w:hAnsi="David"/>
          <w:sz w:val="22"/>
          <w:szCs w:val="22"/>
          <w:rtl/>
        </w:rPr>
      </w:pPr>
    </w:p>
    <w:p w:rsidR="00EF7996" w:rsidRDefault="00EF7996" w:rsidP="00633885">
      <w:pPr>
        <w:pStyle w:val="aff2"/>
        <w:spacing w:after="0" w:line="360" w:lineRule="auto"/>
        <w:rPr>
          <w:rFonts w:ascii="David" w:hAnsi="David"/>
          <w:sz w:val="22"/>
          <w:szCs w:val="22"/>
          <w:rtl/>
        </w:rPr>
      </w:pPr>
    </w:p>
    <w:p w:rsidR="00EF7996" w:rsidRDefault="00EF7996" w:rsidP="00633885">
      <w:pPr>
        <w:pStyle w:val="aff2"/>
        <w:spacing w:after="0" w:line="360" w:lineRule="auto"/>
        <w:rPr>
          <w:rFonts w:ascii="David" w:hAnsi="David"/>
          <w:sz w:val="22"/>
          <w:szCs w:val="22"/>
          <w:rtl/>
        </w:rPr>
      </w:pPr>
    </w:p>
    <w:p w:rsidR="00EF7996" w:rsidRPr="00633885" w:rsidRDefault="00EF7996" w:rsidP="00633885">
      <w:pPr>
        <w:pStyle w:val="aff2"/>
        <w:spacing w:after="0" w:line="360" w:lineRule="auto"/>
        <w:rPr>
          <w:rFonts w:ascii="David" w:hAnsi="David"/>
          <w:sz w:val="22"/>
          <w:szCs w:val="22"/>
          <w:rtl/>
        </w:rPr>
      </w:pPr>
    </w:p>
    <w:p w:rsidR="008949CA" w:rsidRPr="00633885" w:rsidRDefault="008949CA" w:rsidP="00633885">
      <w:pPr>
        <w:pStyle w:val="aff2"/>
        <w:spacing w:after="0" w:line="360" w:lineRule="auto"/>
        <w:rPr>
          <w:rFonts w:ascii="David" w:hAnsi="David"/>
          <w:color w:val="FFFFFF" w:themeColor="background1"/>
          <w:sz w:val="22"/>
          <w:szCs w:val="22"/>
          <w:rtl/>
        </w:rPr>
      </w:pPr>
      <w:r w:rsidRPr="00633885">
        <w:rPr>
          <w:rFonts w:ascii="David" w:hAnsi="David"/>
          <w:b/>
          <w:bCs/>
          <w:color w:val="FFFFFF" w:themeColor="background1"/>
          <w:sz w:val="22"/>
          <w:szCs w:val="22"/>
          <w:highlight w:val="red"/>
          <w:rtl/>
        </w:rPr>
        <w:t>חשוב להבין</w:t>
      </w:r>
      <w:r w:rsidR="00B174D0" w:rsidRPr="00633885">
        <w:rPr>
          <w:rFonts w:ascii="David" w:hAnsi="David"/>
          <w:b/>
          <w:bCs/>
          <w:color w:val="FFFFFF" w:themeColor="background1"/>
          <w:sz w:val="22"/>
          <w:szCs w:val="22"/>
          <w:highlight w:val="red"/>
          <w:rtl/>
        </w:rPr>
        <w:t>:</w:t>
      </w:r>
      <w:r w:rsidRPr="00633885">
        <w:rPr>
          <w:rFonts w:ascii="David" w:hAnsi="David"/>
          <w:color w:val="FFFFFF" w:themeColor="background1"/>
          <w:sz w:val="22"/>
          <w:szCs w:val="22"/>
          <w:highlight w:val="red"/>
          <w:rtl/>
        </w:rPr>
        <w:t xml:space="preserve"> </w:t>
      </w:r>
      <w:r w:rsidRPr="00633885">
        <w:rPr>
          <w:rFonts w:ascii="David" w:hAnsi="David"/>
          <w:b/>
          <w:bCs/>
          <w:color w:val="FFFFFF" w:themeColor="background1"/>
          <w:sz w:val="22"/>
          <w:szCs w:val="22"/>
          <w:highlight w:val="red"/>
          <w:rtl/>
        </w:rPr>
        <w:t>כל הסיפור של הרישום מדבר רק על נכסים שרשומים במרשם המקרקעין</w:t>
      </w:r>
      <w:r w:rsidRPr="00633885">
        <w:rPr>
          <w:rFonts w:ascii="David" w:hAnsi="David"/>
          <w:color w:val="FFFFFF" w:themeColor="background1"/>
          <w:sz w:val="22"/>
          <w:szCs w:val="22"/>
          <w:highlight w:val="red"/>
          <w:rtl/>
        </w:rPr>
        <w:t xml:space="preserve"> </w:t>
      </w:r>
      <w:r w:rsidR="0080664C" w:rsidRPr="00633885">
        <w:rPr>
          <w:rFonts w:ascii="David" w:hAnsi="David"/>
          <w:b/>
          <w:bCs/>
          <w:color w:val="FFFFFF" w:themeColor="background1"/>
          <w:sz w:val="22"/>
          <w:szCs w:val="22"/>
          <w:highlight w:val="red"/>
          <w:rtl/>
        </w:rPr>
        <w:t>–</w:t>
      </w:r>
      <w:r w:rsidRPr="00633885">
        <w:rPr>
          <w:rFonts w:ascii="David" w:hAnsi="David"/>
          <w:b/>
          <w:bCs/>
          <w:color w:val="FFFFFF" w:themeColor="background1"/>
          <w:sz w:val="22"/>
          <w:szCs w:val="22"/>
          <w:highlight w:val="red"/>
          <w:rtl/>
        </w:rPr>
        <w:t xml:space="preserve"> הטאבו</w:t>
      </w:r>
      <w:r w:rsidR="0080664C" w:rsidRPr="00633885">
        <w:rPr>
          <w:rFonts w:ascii="David" w:hAnsi="David"/>
          <w:color w:val="FFFFFF" w:themeColor="background1"/>
          <w:sz w:val="22"/>
          <w:szCs w:val="22"/>
          <w:highlight w:val="red"/>
          <w:rtl/>
        </w:rPr>
        <w:t>!</w:t>
      </w:r>
    </w:p>
    <w:p w:rsidR="00EF7996" w:rsidRPr="001E46CA" w:rsidRDefault="00EF7996" w:rsidP="00EF7996">
      <w:pPr>
        <w:pStyle w:val="aff2"/>
        <w:spacing w:after="0" w:line="360" w:lineRule="auto"/>
        <w:rPr>
          <w:rFonts w:ascii="David" w:hAnsi="David"/>
          <w:sz w:val="22"/>
          <w:szCs w:val="22"/>
          <w:rtl/>
        </w:rPr>
      </w:pPr>
      <w:r w:rsidRPr="001E46CA">
        <w:rPr>
          <w:rFonts w:ascii="David" w:hAnsi="David"/>
          <w:sz w:val="22"/>
          <w:szCs w:val="22"/>
          <w:rtl/>
        </w:rPr>
        <w:t>כלומר אם מישהו התקדם לשלב של רישום קניני- זכותו גוברת!</w:t>
      </w:r>
    </w:p>
    <w:p w:rsidR="008949CA" w:rsidRPr="00633885" w:rsidRDefault="008949CA" w:rsidP="00633885">
      <w:pPr>
        <w:pStyle w:val="aff2"/>
        <w:spacing w:after="0" w:line="360" w:lineRule="auto"/>
        <w:rPr>
          <w:rFonts w:ascii="David" w:hAnsi="David"/>
          <w:sz w:val="22"/>
          <w:szCs w:val="22"/>
          <w:rtl/>
        </w:rPr>
      </w:pPr>
    </w:p>
    <w:p w:rsidR="0080664C" w:rsidRPr="00A27B18" w:rsidRDefault="0080664C" w:rsidP="00633885">
      <w:pPr>
        <w:pStyle w:val="aff2"/>
        <w:spacing w:after="0" w:line="360" w:lineRule="auto"/>
        <w:rPr>
          <w:rFonts w:ascii="David" w:hAnsi="David"/>
          <w:b/>
          <w:bCs/>
          <w:u w:val="single"/>
          <w:rtl/>
        </w:rPr>
      </w:pPr>
      <w:r w:rsidRPr="00A27B18">
        <w:rPr>
          <w:rFonts w:ascii="David" w:hAnsi="David"/>
          <w:b/>
          <w:bCs/>
          <w:u w:val="single"/>
          <w:rtl/>
        </w:rPr>
        <w:t>הליך הרישום הסטנדרטי</w:t>
      </w:r>
    </w:p>
    <w:p w:rsidR="00CF3C2A" w:rsidRPr="00633885" w:rsidRDefault="004F0D2A" w:rsidP="00633885">
      <w:pPr>
        <w:pStyle w:val="aff2"/>
        <w:spacing w:after="0" w:line="360" w:lineRule="auto"/>
        <w:rPr>
          <w:rFonts w:ascii="David" w:hAnsi="David"/>
          <w:sz w:val="22"/>
          <w:szCs w:val="22"/>
          <w:u w:val="single"/>
          <w:rtl/>
        </w:rPr>
      </w:pPr>
      <w:r w:rsidRPr="00633885">
        <w:rPr>
          <w:rFonts w:ascii="David" w:hAnsi="David"/>
          <w:sz w:val="22"/>
          <w:szCs w:val="22"/>
          <w:u w:val="single"/>
          <w:rtl/>
        </w:rPr>
        <w:t>מה עושים כדי לבצע</w:t>
      </w:r>
      <w:r w:rsidR="00CF3C2A" w:rsidRPr="00633885">
        <w:rPr>
          <w:rFonts w:ascii="David" w:hAnsi="David"/>
          <w:sz w:val="22"/>
          <w:szCs w:val="22"/>
          <w:u w:val="single"/>
          <w:rtl/>
        </w:rPr>
        <w:t xml:space="preserve"> העברת בעלות במקרקעין? מה צריך להביא?</w:t>
      </w:r>
      <w:r w:rsidR="0080664C" w:rsidRPr="00633885">
        <w:rPr>
          <w:rFonts w:ascii="David" w:hAnsi="David"/>
          <w:sz w:val="22"/>
          <w:szCs w:val="22"/>
          <w:u w:val="single"/>
          <w:rtl/>
        </w:rPr>
        <w:t xml:space="preserve"> </w:t>
      </w:r>
    </w:p>
    <w:p w:rsidR="000C34C9" w:rsidRPr="00633885" w:rsidRDefault="0080664C" w:rsidP="00AF0DC9">
      <w:pPr>
        <w:pStyle w:val="aff2"/>
        <w:numPr>
          <w:ilvl w:val="0"/>
          <w:numId w:val="141"/>
        </w:numPr>
        <w:spacing w:after="0" w:line="360" w:lineRule="auto"/>
        <w:ind w:left="363"/>
        <w:rPr>
          <w:rFonts w:ascii="David" w:hAnsi="David"/>
          <w:sz w:val="22"/>
          <w:szCs w:val="22"/>
          <w:rtl/>
        </w:rPr>
      </w:pPr>
      <w:r w:rsidRPr="00A27B18">
        <w:rPr>
          <w:rFonts w:ascii="David" w:hAnsi="David"/>
          <w:b/>
          <w:bCs/>
          <w:sz w:val="22"/>
          <w:szCs w:val="22"/>
          <w:rtl/>
        </w:rPr>
        <w:t>שטר מכר</w:t>
      </w:r>
      <w:r w:rsidRPr="00633885">
        <w:rPr>
          <w:rFonts w:ascii="David" w:hAnsi="David"/>
          <w:sz w:val="22"/>
          <w:szCs w:val="22"/>
          <w:rtl/>
        </w:rPr>
        <w:t xml:space="preserve"> </w:t>
      </w:r>
      <w:r w:rsidR="00A27B18">
        <w:rPr>
          <w:rFonts w:ascii="David" w:hAnsi="David" w:hint="cs"/>
          <w:sz w:val="22"/>
          <w:szCs w:val="22"/>
          <w:rtl/>
        </w:rPr>
        <w:t xml:space="preserve">- </w:t>
      </w:r>
      <w:r w:rsidRPr="00633885">
        <w:rPr>
          <w:rFonts w:ascii="David" w:hAnsi="David"/>
          <w:sz w:val="22"/>
          <w:szCs w:val="22"/>
          <w:rtl/>
        </w:rPr>
        <w:t>ב-5 העתקים חתומים ע"י הצדדים ועוה"ד</w:t>
      </w:r>
      <w:r w:rsidR="00905AA8" w:rsidRPr="00633885">
        <w:rPr>
          <w:rFonts w:ascii="David" w:hAnsi="David"/>
          <w:sz w:val="22"/>
          <w:szCs w:val="22"/>
          <w:rtl/>
        </w:rPr>
        <w:t xml:space="preserve"> שלהם</w:t>
      </w:r>
      <w:r w:rsidRPr="00633885">
        <w:rPr>
          <w:rFonts w:ascii="David" w:hAnsi="David"/>
          <w:sz w:val="22"/>
          <w:szCs w:val="22"/>
          <w:rtl/>
        </w:rPr>
        <w:t>.</w:t>
      </w:r>
    </w:p>
    <w:p w:rsidR="008949CA" w:rsidRPr="00633885" w:rsidRDefault="0080664C" w:rsidP="00AF0DC9">
      <w:pPr>
        <w:pStyle w:val="aff2"/>
        <w:numPr>
          <w:ilvl w:val="0"/>
          <w:numId w:val="141"/>
        </w:numPr>
        <w:spacing w:after="0" w:line="360" w:lineRule="auto"/>
        <w:ind w:left="363"/>
        <w:rPr>
          <w:rFonts w:ascii="David" w:hAnsi="David"/>
          <w:b/>
          <w:bCs/>
          <w:sz w:val="22"/>
          <w:szCs w:val="22"/>
        </w:rPr>
      </w:pPr>
      <w:r w:rsidRPr="00A27B18">
        <w:rPr>
          <w:rFonts w:ascii="David" w:hAnsi="David"/>
          <w:b/>
          <w:bCs/>
          <w:sz w:val="22"/>
          <w:szCs w:val="22"/>
          <w:rtl/>
        </w:rPr>
        <w:lastRenderedPageBreak/>
        <w:t>חוזה כתוב</w:t>
      </w:r>
      <w:r w:rsidRPr="00633885">
        <w:rPr>
          <w:rFonts w:ascii="David" w:hAnsi="David"/>
          <w:sz w:val="22"/>
          <w:szCs w:val="22"/>
          <w:rtl/>
        </w:rPr>
        <w:t xml:space="preserve"> </w:t>
      </w:r>
      <w:r w:rsidR="00A27B18">
        <w:rPr>
          <w:rFonts w:ascii="David" w:hAnsi="David" w:hint="cs"/>
          <w:sz w:val="22"/>
          <w:szCs w:val="22"/>
          <w:rtl/>
        </w:rPr>
        <w:t xml:space="preserve">- </w:t>
      </w:r>
      <w:r w:rsidRPr="00633885">
        <w:rPr>
          <w:rFonts w:ascii="David" w:hAnsi="David"/>
          <w:sz w:val="22"/>
          <w:szCs w:val="22"/>
          <w:rtl/>
        </w:rPr>
        <w:t>שמפרט בדיוק את כל העסקה שנ</w:t>
      </w:r>
      <w:r w:rsidR="00777496">
        <w:rPr>
          <w:rFonts w:ascii="David" w:hAnsi="David"/>
          <w:sz w:val="22"/>
          <w:szCs w:val="22"/>
          <w:rtl/>
        </w:rPr>
        <w:t xml:space="preserve">סגרה בין הצדדים. ללא חוזה כזה </w:t>
      </w:r>
      <w:r w:rsidR="00777496">
        <w:rPr>
          <w:rFonts w:ascii="David" w:hAnsi="David" w:hint="cs"/>
          <w:sz w:val="22"/>
          <w:szCs w:val="22"/>
          <w:rtl/>
        </w:rPr>
        <w:t xml:space="preserve">- </w:t>
      </w:r>
      <w:r w:rsidRPr="00633885">
        <w:rPr>
          <w:rFonts w:ascii="David" w:hAnsi="David"/>
          <w:sz w:val="22"/>
          <w:szCs w:val="22"/>
          <w:rtl/>
        </w:rPr>
        <w:t>תהליך הרישום לא יבוצע.</w:t>
      </w:r>
      <w:r w:rsidR="000C34C9" w:rsidRPr="00633885">
        <w:rPr>
          <w:rFonts w:ascii="David" w:hAnsi="David"/>
          <w:sz w:val="22"/>
          <w:szCs w:val="22"/>
          <w:rtl/>
        </w:rPr>
        <w:t xml:space="preserve"> </w:t>
      </w:r>
      <w:r w:rsidR="000C34C9" w:rsidRPr="00633885">
        <w:rPr>
          <w:rFonts w:ascii="David" w:hAnsi="David"/>
          <w:b/>
          <w:bCs/>
          <w:sz w:val="22"/>
          <w:szCs w:val="22"/>
          <w:rtl/>
        </w:rPr>
        <w:t>חוזה מכר מקרקעין הוא החוזה היחידי בכל עולם המשפט שמנוסח ע"י עו"ד אחד לשני הצדדים.</w:t>
      </w:r>
    </w:p>
    <w:p w:rsidR="00533F85" w:rsidRPr="00633885" w:rsidRDefault="001A5C5F" w:rsidP="00AF0DC9">
      <w:pPr>
        <w:pStyle w:val="aff2"/>
        <w:numPr>
          <w:ilvl w:val="0"/>
          <w:numId w:val="141"/>
        </w:numPr>
        <w:spacing w:after="0" w:line="360" w:lineRule="auto"/>
        <w:ind w:left="363"/>
        <w:rPr>
          <w:rFonts w:ascii="David" w:hAnsi="David"/>
          <w:sz w:val="22"/>
          <w:szCs w:val="22"/>
        </w:rPr>
      </w:pPr>
      <w:r w:rsidRPr="00A27B18">
        <w:rPr>
          <w:rFonts w:ascii="David" w:hAnsi="David"/>
          <w:b/>
          <w:bCs/>
          <w:sz w:val="22"/>
          <w:szCs w:val="22"/>
          <w:rtl/>
        </w:rPr>
        <w:t>אישור עירייה</w:t>
      </w:r>
      <w:r w:rsidRPr="00633885">
        <w:rPr>
          <w:rFonts w:ascii="David" w:hAnsi="David"/>
          <w:sz w:val="22"/>
          <w:szCs w:val="22"/>
          <w:rtl/>
        </w:rPr>
        <w:t xml:space="preserve"> (היעדר חובות בארנונה, במים וכולי).</w:t>
      </w:r>
    </w:p>
    <w:p w:rsidR="001A5C5F" w:rsidRPr="00633885" w:rsidRDefault="001A5C5F" w:rsidP="00AF0DC9">
      <w:pPr>
        <w:pStyle w:val="aff2"/>
        <w:numPr>
          <w:ilvl w:val="0"/>
          <w:numId w:val="141"/>
        </w:numPr>
        <w:spacing w:after="0" w:line="360" w:lineRule="auto"/>
        <w:ind w:left="363"/>
        <w:rPr>
          <w:rFonts w:ascii="David" w:hAnsi="David"/>
          <w:sz w:val="22"/>
          <w:szCs w:val="22"/>
          <w:rtl/>
        </w:rPr>
      </w:pPr>
      <w:r w:rsidRPr="00A27B18">
        <w:rPr>
          <w:rFonts w:ascii="David" w:hAnsi="David"/>
          <w:b/>
          <w:bCs/>
          <w:sz w:val="22"/>
          <w:szCs w:val="22"/>
          <w:rtl/>
        </w:rPr>
        <w:t>אישורי מיסוי</w:t>
      </w:r>
      <w:r w:rsidRPr="00633885">
        <w:rPr>
          <w:rFonts w:ascii="David" w:hAnsi="David"/>
          <w:sz w:val="22"/>
          <w:szCs w:val="22"/>
          <w:rtl/>
        </w:rPr>
        <w:t xml:space="preserve"> (בעיקר מס רכישה </w:t>
      </w:r>
      <w:r w:rsidRPr="00633885">
        <w:rPr>
          <w:rFonts w:ascii="David" w:hAnsi="David"/>
          <w:color w:val="548DD4" w:themeColor="text2" w:themeTint="99"/>
          <w:sz w:val="22"/>
          <w:szCs w:val="22"/>
          <w:rtl/>
        </w:rPr>
        <w:t>ומס שבח</w:t>
      </w:r>
      <w:r w:rsidRPr="00633885">
        <w:rPr>
          <w:rStyle w:val="aa"/>
          <w:rFonts w:ascii="David" w:hAnsi="David"/>
          <w:sz w:val="22"/>
          <w:szCs w:val="22"/>
          <w:rtl/>
        </w:rPr>
        <w:footnoteReference w:id="14"/>
      </w:r>
      <w:r w:rsidRPr="00633885">
        <w:rPr>
          <w:rFonts w:ascii="David" w:hAnsi="David"/>
          <w:sz w:val="22"/>
          <w:szCs w:val="22"/>
          <w:rtl/>
        </w:rPr>
        <w:t>).</w:t>
      </w:r>
    </w:p>
    <w:p w:rsidR="000C34C9" w:rsidRPr="00633885" w:rsidRDefault="00654973" w:rsidP="00633885">
      <w:pPr>
        <w:pStyle w:val="aff2"/>
        <w:spacing w:after="0" w:line="360" w:lineRule="auto"/>
        <w:rPr>
          <w:rFonts w:ascii="David" w:hAnsi="David"/>
          <w:sz w:val="22"/>
          <w:szCs w:val="22"/>
          <w:rtl/>
        </w:rPr>
      </w:pPr>
      <w:r>
        <w:rPr>
          <w:rFonts w:ascii="David" w:hAnsi="David"/>
          <w:noProof/>
          <w:sz w:val="22"/>
          <w:szCs w:val="22"/>
          <w:rtl/>
        </w:rPr>
        <mc:AlternateContent>
          <mc:Choice Requires="wps">
            <w:drawing>
              <wp:anchor distT="0" distB="0" distL="114300" distR="114300" simplePos="0" relativeHeight="251836416" behindDoc="0" locked="0" layoutInCell="1" allowOverlap="1">
                <wp:simplePos x="0" y="0"/>
                <wp:positionH relativeFrom="column">
                  <wp:posOffset>663575</wp:posOffset>
                </wp:positionH>
                <wp:positionV relativeFrom="paragraph">
                  <wp:posOffset>-4181</wp:posOffset>
                </wp:positionV>
                <wp:extent cx="4861560" cy="280670"/>
                <wp:effectExtent l="57150" t="38100" r="72390" b="103505"/>
                <wp:wrapNone/>
                <wp:docPr id="25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28067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02BCE" w:rsidRPr="009D1A34" w:rsidRDefault="00E02BCE" w:rsidP="001A5C5F">
                            <w:pPr>
                              <w:spacing w:after="0"/>
                              <w:jc w:val="center"/>
                              <w:rPr>
                                <w:rFonts w:ascii="David" w:hAnsi="David" w:cs="David"/>
                                <w:b/>
                                <w:bCs/>
                              </w:rPr>
                            </w:pPr>
                            <w:r w:rsidRPr="009D1A34">
                              <w:rPr>
                                <w:rFonts w:ascii="David" w:hAnsi="David" w:cs="David"/>
                                <w:b/>
                                <w:bCs/>
                                <w:rtl/>
                              </w:rPr>
                              <w:t xml:space="preserve">מה מביאים לטאבו? </w:t>
                            </w:r>
                            <w:r w:rsidRPr="009D1A34">
                              <w:rPr>
                                <w:rFonts w:ascii="David" w:hAnsi="David" w:cs="David"/>
                                <w:rtl/>
                              </w:rPr>
                              <w:t xml:space="preserve">שטר מכר </w:t>
                            </w:r>
                            <w:r w:rsidRPr="009D1A34">
                              <w:rPr>
                                <w:rFonts w:ascii="David" w:hAnsi="David" w:cs="David"/>
                              </w:rPr>
                              <w:t>X</w:t>
                            </w:r>
                            <w:r w:rsidRPr="009D1A34">
                              <w:rPr>
                                <w:rFonts w:ascii="David" w:hAnsi="David" w:cs="David"/>
                                <w:rtl/>
                              </w:rPr>
                              <w:t xml:space="preserve"> 5 + חוזה בכתב + אישור עירייה + אישורי מיסוי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5" o:spid="_x0000_s1132" type="#_x0000_t202" style="position:absolute;left:0;text-align:left;margin-left:52.25pt;margin-top:-.35pt;width:382.8pt;height:22.1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" fillcolor="#dfa7a6 [1621]" strokecolor="#bc4542 [3045]">
                <v:fill color2="#f5e4e4 [501]" rotate="t" angle="180" colors="0 #ffa2a1;22938f #ffbebd;1 #ffe5e5" focus="100%" type="gradient"/>
                <v:shadow on="t" color="black" opacity="24903f" origin=",.5" offset="0,.55556mm"/>
                <v:textbox style="mso-fit-shape-to-text:t">
                  <w:txbxContent>
                    <w:p w:rsidR="00E02BCE" w:rsidRPr="009D1A34" w:rsidRDefault="00E02BCE" w:rsidP="001A5C5F">
                      <w:pPr>
                        <w:spacing w:after="0"/>
                        <w:jc w:val="center"/>
                        <w:rPr>
                          <w:rFonts w:ascii="David" w:hAnsi="David" w:cs="David"/>
                          <w:b/>
                          <w:bCs/>
                        </w:rPr>
                      </w:pPr>
                      <w:r w:rsidRPr="009D1A34">
                        <w:rPr>
                          <w:rFonts w:ascii="David" w:hAnsi="David" w:cs="David"/>
                          <w:b/>
                          <w:bCs/>
                          <w:rtl/>
                        </w:rPr>
                        <w:t xml:space="preserve">מה מביאים לטאבו? </w:t>
                      </w:r>
                      <w:r w:rsidRPr="009D1A34">
                        <w:rPr>
                          <w:rFonts w:ascii="David" w:hAnsi="David" w:cs="David"/>
                          <w:rtl/>
                        </w:rPr>
                        <w:t xml:space="preserve">שטר מכר </w:t>
                      </w:r>
                      <w:r w:rsidRPr="009D1A34">
                        <w:rPr>
                          <w:rFonts w:ascii="David" w:hAnsi="David" w:cs="David"/>
                        </w:rPr>
                        <w:t>X</w:t>
                      </w:r>
                      <w:r w:rsidRPr="009D1A34">
                        <w:rPr>
                          <w:rFonts w:ascii="David" w:hAnsi="David" w:cs="David"/>
                          <w:rtl/>
                        </w:rPr>
                        <w:t xml:space="preserve"> 5 + חוזה בכתב + אישור עירייה + אישורי מיסוי</w:t>
                      </w:r>
                    </w:p>
                  </w:txbxContent>
                </v:textbox>
              </v:shape>
            </w:pict>
          </mc:Fallback>
        </mc:AlternateContent>
      </w:r>
    </w:p>
    <w:p w:rsidR="000C34C9" w:rsidRPr="00633885" w:rsidRDefault="000C34C9" w:rsidP="00633885">
      <w:pPr>
        <w:pStyle w:val="aff2"/>
        <w:spacing w:after="0" w:line="360" w:lineRule="auto"/>
        <w:rPr>
          <w:rFonts w:ascii="David" w:hAnsi="David"/>
          <w:sz w:val="22"/>
          <w:szCs w:val="22"/>
          <w:rtl/>
        </w:rPr>
      </w:pPr>
    </w:p>
    <w:p w:rsidR="008949CA" w:rsidRPr="00633885" w:rsidRDefault="00BF7861" w:rsidP="00633885">
      <w:pPr>
        <w:pStyle w:val="aff2"/>
        <w:spacing w:after="0" w:line="360" w:lineRule="auto"/>
        <w:rPr>
          <w:rFonts w:ascii="David" w:hAnsi="David"/>
          <w:sz w:val="22"/>
          <w:szCs w:val="22"/>
          <w:rtl/>
        </w:rPr>
      </w:pPr>
      <w:r w:rsidRPr="00633885">
        <w:rPr>
          <w:rFonts w:ascii="David" w:hAnsi="David"/>
          <w:sz w:val="22"/>
          <w:szCs w:val="22"/>
          <w:rtl/>
        </w:rPr>
        <w:t xml:space="preserve">מי שמגיע לרישום הם לרוב עוה"ד ולכן הם צריכים להגיע עם </w:t>
      </w:r>
      <w:r w:rsidRPr="00633885">
        <w:rPr>
          <w:rFonts w:ascii="David" w:hAnsi="David"/>
          <w:sz w:val="22"/>
          <w:szCs w:val="22"/>
          <w:highlight w:val="yellow"/>
          <w:rtl/>
        </w:rPr>
        <w:t>ייפוי כוח</w:t>
      </w:r>
      <w:r w:rsidRPr="00633885">
        <w:rPr>
          <w:rFonts w:ascii="David" w:hAnsi="David"/>
          <w:sz w:val="22"/>
          <w:szCs w:val="22"/>
          <w:rtl/>
        </w:rPr>
        <w:t xml:space="preserve"> (</w:t>
      </w:r>
      <w:r w:rsidRPr="00633885">
        <w:rPr>
          <w:rFonts w:ascii="David" w:hAnsi="David"/>
          <w:sz w:val="22"/>
          <w:szCs w:val="22"/>
          <w:u w:val="single"/>
          <w:rtl/>
        </w:rPr>
        <w:t>יש שני סוגים</w:t>
      </w:r>
      <w:r w:rsidRPr="00633885">
        <w:rPr>
          <w:rFonts w:ascii="David" w:hAnsi="David"/>
          <w:sz w:val="22"/>
          <w:szCs w:val="22"/>
          <w:rtl/>
        </w:rPr>
        <w:t xml:space="preserve">: </w:t>
      </w:r>
      <w:r w:rsidRPr="00633885">
        <w:rPr>
          <w:rFonts w:ascii="David" w:hAnsi="David"/>
          <w:b/>
          <w:bCs/>
          <w:sz w:val="22"/>
          <w:szCs w:val="22"/>
          <w:rtl/>
        </w:rPr>
        <w:t>הראשון</w:t>
      </w:r>
      <w:r w:rsidRPr="00633885">
        <w:rPr>
          <w:rFonts w:ascii="David" w:hAnsi="David"/>
          <w:sz w:val="22"/>
          <w:szCs w:val="22"/>
          <w:rtl/>
        </w:rPr>
        <w:t xml:space="preserve"> </w:t>
      </w:r>
      <w:r w:rsidR="002135CF" w:rsidRPr="00633885">
        <w:rPr>
          <w:rFonts w:ascii="David" w:hAnsi="David"/>
          <w:sz w:val="22"/>
          <w:szCs w:val="22"/>
          <w:rtl/>
        </w:rPr>
        <w:t>מצומצם ו</w:t>
      </w:r>
      <w:r w:rsidRPr="00633885">
        <w:rPr>
          <w:rFonts w:ascii="David" w:hAnsi="David"/>
          <w:sz w:val="22"/>
          <w:szCs w:val="22"/>
          <w:rtl/>
        </w:rPr>
        <w:t>מא</w:t>
      </w:r>
      <w:r w:rsidR="00CE3489" w:rsidRPr="00633885">
        <w:rPr>
          <w:rFonts w:ascii="David" w:hAnsi="David"/>
          <w:sz w:val="22"/>
          <w:szCs w:val="22"/>
          <w:rtl/>
        </w:rPr>
        <w:t>פ</w:t>
      </w:r>
      <w:r w:rsidRPr="00633885">
        <w:rPr>
          <w:rFonts w:ascii="David" w:hAnsi="David"/>
          <w:sz w:val="22"/>
          <w:szCs w:val="22"/>
          <w:rtl/>
        </w:rPr>
        <w:t>שר עשיית פעולות משפטיות במקום הצד לעסקה</w:t>
      </w:r>
      <w:r w:rsidR="002135CF" w:rsidRPr="00633885">
        <w:rPr>
          <w:rFonts w:ascii="David" w:hAnsi="David"/>
          <w:sz w:val="22"/>
          <w:szCs w:val="22"/>
          <w:rtl/>
        </w:rPr>
        <w:t xml:space="preserve"> בלבד</w:t>
      </w:r>
      <w:r w:rsidRPr="00633885">
        <w:rPr>
          <w:rFonts w:ascii="David" w:hAnsi="David"/>
          <w:sz w:val="22"/>
          <w:szCs w:val="22"/>
          <w:rtl/>
        </w:rPr>
        <w:t xml:space="preserve">. </w:t>
      </w:r>
      <w:r w:rsidRPr="00633885">
        <w:rPr>
          <w:rFonts w:ascii="David" w:hAnsi="David"/>
          <w:b/>
          <w:bCs/>
          <w:sz w:val="22"/>
          <w:szCs w:val="22"/>
          <w:rtl/>
        </w:rPr>
        <w:t xml:space="preserve">השני </w:t>
      </w:r>
      <w:r w:rsidRPr="00633885">
        <w:rPr>
          <w:rFonts w:ascii="David" w:hAnsi="David"/>
          <w:sz w:val="22"/>
          <w:szCs w:val="22"/>
          <w:rtl/>
        </w:rPr>
        <w:t xml:space="preserve">יכול להיות ייפוי כוח לעשות פעולות </w:t>
      </w:r>
      <w:r w:rsidR="00C0486C" w:rsidRPr="00633885">
        <w:rPr>
          <w:rFonts w:ascii="David" w:hAnsi="David"/>
          <w:sz w:val="22"/>
          <w:szCs w:val="22"/>
          <w:rtl/>
        </w:rPr>
        <w:t xml:space="preserve">משפטיות ומסחריות </w:t>
      </w:r>
      <w:r w:rsidRPr="00633885">
        <w:rPr>
          <w:rFonts w:ascii="David" w:hAnsi="David"/>
          <w:sz w:val="22"/>
          <w:szCs w:val="22"/>
          <w:rtl/>
        </w:rPr>
        <w:t>בנכס עבור הצד לעסקה</w:t>
      </w:r>
      <w:r w:rsidR="002135CF" w:rsidRPr="00633885">
        <w:rPr>
          <w:rFonts w:ascii="David" w:hAnsi="David"/>
          <w:sz w:val="22"/>
          <w:szCs w:val="22"/>
          <w:rtl/>
        </w:rPr>
        <w:t xml:space="preserve"> והוא נרחב יותר</w:t>
      </w:r>
      <w:r w:rsidRPr="00633885">
        <w:rPr>
          <w:rFonts w:ascii="David" w:hAnsi="David"/>
          <w:sz w:val="22"/>
          <w:szCs w:val="22"/>
          <w:rtl/>
        </w:rPr>
        <w:t xml:space="preserve"> – למשל </w:t>
      </w:r>
      <w:r w:rsidR="00CE3489" w:rsidRPr="00633885">
        <w:rPr>
          <w:rFonts w:ascii="David" w:hAnsi="David"/>
          <w:sz w:val="22"/>
          <w:szCs w:val="22"/>
          <w:rtl/>
        </w:rPr>
        <w:t>ל</w:t>
      </w:r>
      <w:r w:rsidRPr="00633885">
        <w:rPr>
          <w:rFonts w:ascii="David" w:hAnsi="David"/>
          <w:sz w:val="22"/>
          <w:szCs w:val="22"/>
          <w:rtl/>
        </w:rPr>
        <w:t>קונה שנמצא בחו"ל). היכן מתחילה בעייתיות</w:t>
      </w:r>
      <w:r w:rsidR="003C4477" w:rsidRPr="00633885">
        <w:rPr>
          <w:rFonts w:ascii="David" w:hAnsi="David"/>
          <w:sz w:val="22"/>
          <w:szCs w:val="22"/>
          <w:rtl/>
        </w:rPr>
        <w:t>?</w:t>
      </w:r>
      <w:r w:rsidRPr="00633885">
        <w:rPr>
          <w:rFonts w:ascii="David" w:hAnsi="David"/>
          <w:sz w:val="22"/>
          <w:szCs w:val="22"/>
          <w:rtl/>
        </w:rPr>
        <w:t xml:space="preserve"> כאשר ה</w:t>
      </w:r>
      <w:r w:rsidR="003C4477" w:rsidRPr="00633885">
        <w:rPr>
          <w:rFonts w:ascii="David" w:hAnsi="David"/>
          <w:sz w:val="22"/>
          <w:szCs w:val="22"/>
          <w:rtl/>
        </w:rPr>
        <w:t>מ</w:t>
      </w:r>
      <w:r w:rsidRPr="00633885">
        <w:rPr>
          <w:rFonts w:ascii="David" w:hAnsi="David"/>
          <w:sz w:val="22"/>
          <w:szCs w:val="22"/>
          <w:rtl/>
        </w:rPr>
        <w:t>י</w:t>
      </w:r>
      <w:r w:rsidR="003C4477" w:rsidRPr="00633885">
        <w:rPr>
          <w:rFonts w:ascii="David" w:hAnsi="David"/>
          <w:sz w:val="22"/>
          <w:szCs w:val="22"/>
          <w:rtl/>
        </w:rPr>
        <w:t>ו</w:t>
      </w:r>
      <w:r w:rsidRPr="00633885">
        <w:rPr>
          <w:rFonts w:ascii="David" w:hAnsi="David"/>
          <w:sz w:val="22"/>
          <w:szCs w:val="22"/>
          <w:rtl/>
        </w:rPr>
        <w:t>פ</w:t>
      </w:r>
      <w:r w:rsidR="003C4477" w:rsidRPr="00633885">
        <w:rPr>
          <w:rFonts w:ascii="David" w:hAnsi="David"/>
          <w:sz w:val="22"/>
          <w:szCs w:val="22"/>
          <w:rtl/>
        </w:rPr>
        <w:t>ה</w:t>
      </w:r>
      <w:r w:rsidRPr="00633885">
        <w:rPr>
          <w:rFonts w:ascii="David" w:hAnsi="David"/>
          <w:sz w:val="22"/>
          <w:szCs w:val="22"/>
          <w:rtl/>
        </w:rPr>
        <w:t xml:space="preserve"> משתמש ב</w:t>
      </w:r>
      <w:r w:rsidR="003C4477" w:rsidRPr="00633885">
        <w:rPr>
          <w:rFonts w:ascii="David" w:hAnsi="David"/>
          <w:sz w:val="22"/>
          <w:szCs w:val="22"/>
          <w:rtl/>
        </w:rPr>
        <w:t xml:space="preserve">ייפוי </w:t>
      </w:r>
      <w:r w:rsidRPr="00633885">
        <w:rPr>
          <w:rFonts w:ascii="David" w:hAnsi="David"/>
          <w:sz w:val="22"/>
          <w:szCs w:val="22"/>
          <w:rtl/>
        </w:rPr>
        <w:t>בצורה לא ראויה.</w:t>
      </w:r>
    </w:p>
    <w:p w:rsidR="0083424F" w:rsidRPr="00633885" w:rsidRDefault="0083424F" w:rsidP="00AF0DC9">
      <w:pPr>
        <w:pStyle w:val="aff2"/>
        <w:numPr>
          <w:ilvl w:val="0"/>
          <w:numId w:val="140"/>
        </w:numPr>
        <w:spacing w:after="0" w:line="360" w:lineRule="auto"/>
        <w:rPr>
          <w:rFonts w:ascii="David" w:hAnsi="David"/>
          <w:sz w:val="22"/>
          <w:szCs w:val="22"/>
          <w:rtl/>
        </w:rPr>
      </w:pPr>
      <w:r w:rsidRPr="00633885">
        <w:rPr>
          <w:rFonts w:ascii="David" w:hAnsi="David"/>
          <w:sz w:val="22"/>
          <w:szCs w:val="22"/>
          <w:rtl/>
        </w:rPr>
        <w:t>בהעבר</w:t>
      </w:r>
      <w:r w:rsidR="001A3681" w:rsidRPr="00633885">
        <w:rPr>
          <w:rFonts w:ascii="David" w:hAnsi="David"/>
          <w:sz w:val="22"/>
          <w:szCs w:val="22"/>
          <w:rtl/>
        </w:rPr>
        <w:t>ת</w:t>
      </w:r>
      <w:r w:rsidRPr="00633885">
        <w:rPr>
          <w:rFonts w:ascii="David" w:hAnsi="David"/>
          <w:sz w:val="22"/>
          <w:szCs w:val="22"/>
          <w:rtl/>
        </w:rPr>
        <w:t xml:space="preserve"> </w:t>
      </w:r>
      <w:r w:rsidRPr="00633885">
        <w:rPr>
          <w:rFonts w:ascii="David" w:hAnsi="David"/>
          <w:b/>
          <w:bCs/>
          <w:sz w:val="22"/>
          <w:szCs w:val="22"/>
          <w:rtl/>
        </w:rPr>
        <w:t>זכות חכירה</w:t>
      </w:r>
      <w:r w:rsidRPr="00633885">
        <w:rPr>
          <w:rFonts w:ascii="David" w:hAnsi="David"/>
          <w:sz w:val="22"/>
          <w:szCs w:val="22"/>
          <w:rtl/>
        </w:rPr>
        <w:t xml:space="preserve"> צריך לצרף גם מסמך של </w:t>
      </w:r>
      <w:r w:rsidR="000A58E0" w:rsidRPr="00633885">
        <w:rPr>
          <w:rFonts w:ascii="David" w:hAnsi="David"/>
          <w:sz w:val="22"/>
          <w:szCs w:val="22"/>
          <w:rtl/>
        </w:rPr>
        <w:t>רשות מקרקעי ישראל</w:t>
      </w:r>
      <w:r w:rsidRPr="00633885">
        <w:rPr>
          <w:rFonts w:ascii="David" w:hAnsi="David"/>
          <w:sz w:val="22"/>
          <w:szCs w:val="22"/>
          <w:rtl/>
        </w:rPr>
        <w:t xml:space="preserve"> שמאשר העבר</w:t>
      </w:r>
      <w:r w:rsidR="00355744" w:rsidRPr="00633885">
        <w:rPr>
          <w:rFonts w:ascii="David" w:hAnsi="David"/>
          <w:sz w:val="22"/>
          <w:szCs w:val="22"/>
          <w:rtl/>
        </w:rPr>
        <w:t>ת זכות החכירה</w:t>
      </w:r>
      <w:r w:rsidRPr="00633885">
        <w:rPr>
          <w:rFonts w:ascii="David" w:hAnsi="David"/>
          <w:sz w:val="22"/>
          <w:szCs w:val="22"/>
          <w:rtl/>
        </w:rPr>
        <w:t>.</w:t>
      </w:r>
    </w:p>
    <w:p w:rsidR="008949CA" w:rsidRPr="00633885" w:rsidRDefault="008949CA" w:rsidP="00633885">
      <w:pPr>
        <w:pStyle w:val="aff2"/>
        <w:spacing w:after="0" w:line="360" w:lineRule="auto"/>
        <w:rPr>
          <w:rFonts w:ascii="David" w:hAnsi="David"/>
          <w:sz w:val="22"/>
          <w:szCs w:val="22"/>
          <w:rtl/>
        </w:rPr>
      </w:pPr>
    </w:p>
    <w:p w:rsidR="0083424F" w:rsidRPr="009D1A34" w:rsidRDefault="00071D10" w:rsidP="00633885">
      <w:pPr>
        <w:pStyle w:val="aff2"/>
        <w:spacing w:after="0" w:line="360" w:lineRule="auto"/>
        <w:rPr>
          <w:rFonts w:ascii="David" w:hAnsi="David"/>
          <w:b/>
          <w:bCs/>
          <w:u w:val="single"/>
          <w:rtl/>
        </w:rPr>
      </w:pPr>
      <w:r w:rsidRPr="009D1A34">
        <w:rPr>
          <w:rFonts w:ascii="David" w:hAnsi="David"/>
          <w:b/>
          <w:bCs/>
          <w:u w:val="single"/>
          <w:rtl/>
        </w:rPr>
        <w:t>מדוע</w:t>
      </w:r>
      <w:r w:rsidR="0083424F" w:rsidRPr="009D1A34">
        <w:rPr>
          <w:rFonts w:ascii="David" w:hAnsi="David"/>
          <w:b/>
          <w:bCs/>
          <w:u w:val="single"/>
          <w:rtl/>
        </w:rPr>
        <w:t xml:space="preserve"> יש פער</w:t>
      </w:r>
      <w:r w:rsidR="00AD3A13" w:rsidRPr="009D1A34">
        <w:rPr>
          <w:rFonts w:ascii="David" w:hAnsi="David"/>
          <w:b/>
          <w:bCs/>
          <w:u w:val="single"/>
          <w:rtl/>
        </w:rPr>
        <w:t xml:space="preserve"> (של זמן)</w:t>
      </w:r>
      <w:r w:rsidR="0083424F" w:rsidRPr="009D1A34">
        <w:rPr>
          <w:rFonts w:ascii="David" w:hAnsi="David"/>
          <w:b/>
          <w:bCs/>
          <w:u w:val="single"/>
          <w:rtl/>
        </w:rPr>
        <w:t xml:space="preserve"> בין שלב ה</w:t>
      </w:r>
      <w:r w:rsidR="006040E1" w:rsidRPr="009D1A34">
        <w:rPr>
          <w:rFonts w:ascii="David" w:hAnsi="David"/>
          <w:b/>
          <w:bCs/>
          <w:u w:val="single"/>
          <w:rtl/>
        </w:rPr>
        <w:t>עסקה (ה</w:t>
      </w:r>
      <w:r w:rsidR="0083424F" w:rsidRPr="009D1A34">
        <w:rPr>
          <w:rFonts w:ascii="David" w:hAnsi="David"/>
          <w:b/>
          <w:bCs/>
          <w:u w:val="single"/>
          <w:rtl/>
        </w:rPr>
        <w:t>חתימה על ההסכם</w:t>
      </w:r>
      <w:r w:rsidR="006040E1" w:rsidRPr="009D1A34">
        <w:rPr>
          <w:rFonts w:ascii="David" w:hAnsi="David"/>
          <w:b/>
          <w:bCs/>
          <w:u w:val="single"/>
          <w:rtl/>
        </w:rPr>
        <w:t>)</w:t>
      </w:r>
      <w:r w:rsidR="0083424F" w:rsidRPr="009D1A34">
        <w:rPr>
          <w:rFonts w:ascii="David" w:hAnsi="David"/>
          <w:b/>
          <w:bCs/>
          <w:u w:val="single"/>
          <w:rtl/>
        </w:rPr>
        <w:t xml:space="preserve"> לבין </w:t>
      </w:r>
      <w:r w:rsidR="00AD3A13" w:rsidRPr="009D1A34">
        <w:rPr>
          <w:rFonts w:ascii="David" w:hAnsi="David"/>
          <w:b/>
          <w:bCs/>
          <w:u w:val="single"/>
          <w:rtl/>
        </w:rPr>
        <w:t xml:space="preserve">שלב </w:t>
      </w:r>
      <w:r w:rsidR="0083424F" w:rsidRPr="009D1A34">
        <w:rPr>
          <w:rFonts w:ascii="David" w:hAnsi="David"/>
          <w:b/>
          <w:bCs/>
          <w:u w:val="single"/>
          <w:rtl/>
        </w:rPr>
        <w:t>הר</w:t>
      </w:r>
      <w:r w:rsidR="006040E1" w:rsidRPr="009D1A34">
        <w:rPr>
          <w:rFonts w:ascii="David" w:hAnsi="David"/>
          <w:b/>
          <w:bCs/>
          <w:u w:val="single"/>
          <w:rtl/>
        </w:rPr>
        <w:t>י</w:t>
      </w:r>
      <w:r w:rsidR="0083424F" w:rsidRPr="009D1A34">
        <w:rPr>
          <w:rFonts w:ascii="David" w:hAnsi="David"/>
          <w:b/>
          <w:bCs/>
          <w:u w:val="single"/>
          <w:rtl/>
        </w:rPr>
        <w:t>שום?</w:t>
      </w:r>
    </w:p>
    <w:p w:rsidR="0083424F" w:rsidRPr="00633885" w:rsidRDefault="0083424F" w:rsidP="00633885">
      <w:pPr>
        <w:pStyle w:val="aff2"/>
        <w:spacing w:after="0" w:line="360" w:lineRule="auto"/>
        <w:rPr>
          <w:rFonts w:ascii="David" w:hAnsi="David"/>
          <w:sz w:val="22"/>
          <w:szCs w:val="22"/>
          <w:rtl/>
        </w:rPr>
      </w:pPr>
      <w:r w:rsidRPr="00633885">
        <w:rPr>
          <w:rFonts w:ascii="David" w:hAnsi="David"/>
          <w:b/>
          <w:bCs/>
          <w:sz w:val="22"/>
          <w:szCs w:val="22"/>
          <w:rtl/>
        </w:rPr>
        <w:t>כשאנחנו כ</w:t>
      </w:r>
      <w:r w:rsidR="006040E1" w:rsidRPr="00633885">
        <w:rPr>
          <w:rFonts w:ascii="David" w:hAnsi="David"/>
          <w:b/>
          <w:bCs/>
          <w:sz w:val="22"/>
          <w:szCs w:val="22"/>
          <w:rtl/>
        </w:rPr>
        <w:t>ו</w:t>
      </w:r>
      <w:r w:rsidRPr="00633885">
        <w:rPr>
          <w:rFonts w:ascii="David" w:hAnsi="David"/>
          <w:b/>
          <w:bCs/>
          <w:sz w:val="22"/>
          <w:szCs w:val="22"/>
          <w:rtl/>
        </w:rPr>
        <w:t>רת</w:t>
      </w:r>
      <w:r w:rsidR="006040E1" w:rsidRPr="00633885">
        <w:rPr>
          <w:rFonts w:ascii="David" w:hAnsi="David"/>
          <w:b/>
          <w:bCs/>
          <w:sz w:val="22"/>
          <w:szCs w:val="22"/>
          <w:rtl/>
        </w:rPr>
        <w:t>ים</w:t>
      </w:r>
      <w:r w:rsidRPr="00633885">
        <w:rPr>
          <w:rFonts w:ascii="David" w:hAnsi="David"/>
          <w:b/>
          <w:bCs/>
          <w:sz w:val="22"/>
          <w:szCs w:val="22"/>
          <w:rtl/>
        </w:rPr>
        <w:t xml:space="preserve"> חוזה</w:t>
      </w:r>
      <w:r w:rsidRPr="00633885">
        <w:rPr>
          <w:rFonts w:ascii="David" w:hAnsi="David"/>
          <w:sz w:val="22"/>
          <w:szCs w:val="22"/>
          <w:rtl/>
        </w:rPr>
        <w:t xml:space="preserve"> – הוא לרוב מדבר על תשלומים דחויים (תשלום ראשוני + המשך תשלומים לאורך זמן). לפיכך, </w:t>
      </w:r>
      <w:r w:rsidR="00F16ED1" w:rsidRPr="00633885">
        <w:rPr>
          <w:rFonts w:ascii="David" w:hAnsi="David"/>
          <w:sz w:val="22"/>
          <w:szCs w:val="22"/>
          <w:highlight w:val="yellow"/>
          <w:rtl/>
        </w:rPr>
        <w:t xml:space="preserve">מה שקורה זה שאנחנו צריכים </w:t>
      </w:r>
      <w:r w:rsidR="00F16ED1" w:rsidRPr="00633885">
        <w:rPr>
          <w:rFonts w:ascii="David" w:hAnsi="David"/>
          <w:b/>
          <w:bCs/>
          <w:sz w:val="22"/>
          <w:szCs w:val="22"/>
          <w:highlight w:val="yellow"/>
          <w:rtl/>
        </w:rPr>
        <w:t>זמן מ</w:t>
      </w:r>
      <w:r w:rsidRPr="00633885">
        <w:rPr>
          <w:rFonts w:ascii="David" w:hAnsi="David"/>
          <w:b/>
          <w:bCs/>
          <w:sz w:val="22"/>
          <w:szCs w:val="22"/>
          <w:highlight w:val="yellow"/>
          <w:rtl/>
        </w:rPr>
        <w:t>ס</w:t>
      </w:r>
      <w:r w:rsidR="00F16ED1" w:rsidRPr="00633885">
        <w:rPr>
          <w:rFonts w:ascii="David" w:hAnsi="David"/>
          <w:b/>
          <w:bCs/>
          <w:sz w:val="22"/>
          <w:szCs w:val="22"/>
          <w:highlight w:val="yellow"/>
          <w:rtl/>
        </w:rPr>
        <w:t>ו</w:t>
      </w:r>
      <w:r w:rsidRPr="00633885">
        <w:rPr>
          <w:rFonts w:ascii="David" w:hAnsi="David"/>
          <w:b/>
          <w:bCs/>
          <w:sz w:val="22"/>
          <w:szCs w:val="22"/>
          <w:highlight w:val="yellow"/>
          <w:rtl/>
        </w:rPr>
        <w:t>ים להשלמת ההתחייבויות בחוזה</w:t>
      </w:r>
      <w:r w:rsidRPr="00633885">
        <w:rPr>
          <w:rFonts w:ascii="David" w:hAnsi="David"/>
          <w:sz w:val="22"/>
          <w:szCs w:val="22"/>
          <w:highlight w:val="yellow"/>
          <w:rtl/>
        </w:rPr>
        <w:t xml:space="preserve"> לפני שהמוכר יסכים להעביר את הזכות הקניינית</w:t>
      </w:r>
      <w:r w:rsidRPr="00633885">
        <w:rPr>
          <w:rFonts w:ascii="David" w:hAnsi="David"/>
          <w:sz w:val="22"/>
          <w:szCs w:val="22"/>
          <w:rtl/>
        </w:rPr>
        <w:t>.</w:t>
      </w:r>
    </w:p>
    <w:p w:rsidR="006040E1" w:rsidRPr="00633885" w:rsidRDefault="006040E1" w:rsidP="00AF0DC9">
      <w:pPr>
        <w:pStyle w:val="aff2"/>
        <w:numPr>
          <w:ilvl w:val="0"/>
          <w:numId w:val="142"/>
        </w:numPr>
        <w:spacing w:after="0" w:line="360" w:lineRule="auto"/>
        <w:ind w:left="363"/>
        <w:rPr>
          <w:rFonts w:ascii="David" w:hAnsi="David"/>
          <w:sz w:val="22"/>
          <w:szCs w:val="22"/>
        </w:rPr>
      </w:pPr>
      <w:r w:rsidRPr="00633885">
        <w:rPr>
          <w:rFonts w:ascii="David" w:hAnsi="David"/>
          <w:sz w:val="22"/>
          <w:szCs w:val="22"/>
          <w:u w:val="single"/>
          <w:rtl/>
        </w:rPr>
        <w:t>מיסוי ואישורים</w:t>
      </w:r>
      <w:r w:rsidRPr="00633885">
        <w:rPr>
          <w:rFonts w:ascii="David" w:hAnsi="David"/>
          <w:sz w:val="22"/>
          <w:szCs w:val="22"/>
          <w:rtl/>
        </w:rPr>
        <w:t xml:space="preserve">: נניח שאין פטור ממיסוי – עלינו לדווח על טופס שנקרא מש"ח. זהו טופס שרשות המיסים מוציאה ובו מפורטים כל פרטי הנכס עצמו (קומה 2, כן חניה, אין מעלית...). לרוב גם הקונים וגם המוכרים חותמים על הטופס ושולחים אותו לרשות המיסים. למה? כדי להצהיר על העסקה והרשות צריכה להעריך את סכום המס שהיא רוצה לגבות. לרוב מאוד קל לחשב את המיסוי ובעיקר כשמדובר באדם שיש לו דירה אחת בלבד ואז הוא יהיה פטור כמעט תמיד ממס שבח. אז, </w:t>
      </w:r>
      <w:r w:rsidRPr="00633885">
        <w:rPr>
          <w:rFonts w:ascii="David" w:hAnsi="David"/>
          <w:b/>
          <w:bCs/>
          <w:sz w:val="22"/>
          <w:szCs w:val="22"/>
          <w:rtl/>
        </w:rPr>
        <w:t>הרשות מוציאה שובר תשלום או אישור פטור</w:t>
      </w:r>
      <w:r w:rsidRPr="00633885">
        <w:rPr>
          <w:rFonts w:ascii="David" w:hAnsi="David"/>
          <w:sz w:val="22"/>
          <w:szCs w:val="22"/>
          <w:rtl/>
        </w:rPr>
        <w:t>. נושא זה לוקח לערך חודשיים מרגע חתימת החוזה</w:t>
      </w:r>
      <w:r w:rsidR="008123BB" w:rsidRPr="00633885">
        <w:rPr>
          <w:rFonts w:ascii="David" w:hAnsi="David"/>
          <w:sz w:val="22"/>
          <w:szCs w:val="22"/>
          <w:rtl/>
        </w:rPr>
        <w:t xml:space="preserve"> ולרוב נותנים לזה זמן רב יותר</w:t>
      </w:r>
      <w:r w:rsidR="002E1144" w:rsidRPr="00633885">
        <w:rPr>
          <w:rFonts w:ascii="David" w:hAnsi="David"/>
          <w:sz w:val="22"/>
          <w:szCs w:val="22"/>
          <w:rtl/>
        </w:rPr>
        <w:t xml:space="preserve"> (בערך חצי שנה)</w:t>
      </w:r>
      <w:r w:rsidRPr="00633885">
        <w:rPr>
          <w:rFonts w:ascii="David" w:hAnsi="David"/>
          <w:sz w:val="22"/>
          <w:szCs w:val="22"/>
          <w:rtl/>
        </w:rPr>
        <w:t>.</w:t>
      </w:r>
    </w:p>
    <w:p w:rsidR="006040E1" w:rsidRPr="00633885" w:rsidRDefault="00C87F8E" w:rsidP="00AF0DC9">
      <w:pPr>
        <w:pStyle w:val="aff2"/>
        <w:numPr>
          <w:ilvl w:val="0"/>
          <w:numId w:val="142"/>
        </w:numPr>
        <w:spacing w:after="0" w:line="360" w:lineRule="auto"/>
        <w:ind w:left="363"/>
        <w:rPr>
          <w:rFonts w:ascii="David" w:hAnsi="David"/>
          <w:sz w:val="22"/>
          <w:szCs w:val="22"/>
        </w:rPr>
      </w:pPr>
      <w:r w:rsidRPr="00633885">
        <w:rPr>
          <w:rFonts w:ascii="David" w:hAnsi="David"/>
          <w:sz w:val="22"/>
          <w:szCs w:val="22"/>
          <w:u w:val="single"/>
          <w:rtl/>
        </w:rPr>
        <w:t>מימון והסרת משכנתאות</w:t>
      </w:r>
      <w:r w:rsidRPr="00633885">
        <w:rPr>
          <w:rFonts w:ascii="David" w:hAnsi="David"/>
          <w:sz w:val="22"/>
          <w:szCs w:val="22"/>
          <w:rtl/>
        </w:rPr>
        <w:t>: רוב האנשים זקוקים לעזרה במימון ולכן הם ייקחו משכנתא.</w:t>
      </w:r>
      <w:r w:rsidR="004A5523" w:rsidRPr="00633885">
        <w:rPr>
          <w:rFonts w:ascii="David" w:hAnsi="David"/>
          <w:sz w:val="22"/>
          <w:szCs w:val="22"/>
          <w:rtl/>
        </w:rPr>
        <w:t xml:space="preserve"> </w:t>
      </w:r>
      <w:r w:rsidR="00D27317" w:rsidRPr="00633885">
        <w:rPr>
          <w:rFonts w:ascii="David" w:hAnsi="David"/>
          <w:sz w:val="22"/>
          <w:szCs w:val="22"/>
          <w:rtl/>
        </w:rPr>
        <w:t xml:space="preserve">זה מהווה עיכוב בשני שלבים – גם בהשגת משכנתא עבור הקונה וגם בהסרת יתרת המשכנתא של המוכר (שכנראה </w:t>
      </w:r>
      <w:r w:rsidR="00AD2E5F">
        <w:rPr>
          <w:rFonts w:ascii="David" w:hAnsi="David" w:hint="cs"/>
          <w:sz w:val="22"/>
          <w:szCs w:val="22"/>
          <w:rtl/>
        </w:rPr>
        <w:t xml:space="preserve">עדיין </w:t>
      </w:r>
      <w:r w:rsidR="00D27317" w:rsidRPr="00633885">
        <w:rPr>
          <w:rFonts w:ascii="David" w:hAnsi="David"/>
          <w:sz w:val="22"/>
          <w:szCs w:val="22"/>
          <w:rtl/>
        </w:rPr>
        <w:t>מחזיק גם כן במשכנתא</w:t>
      </w:r>
      <w:r w:rsidR="00D32EFD" w:rsidRPr="00633885">
        <w:rPr>
          <w:rFonts w:ascii="David" w:hAnsi="David"/>
          <w:sz w:val="22"/>
          <w:szCs w:val="22"/>
          <w:rtl/>
        </w:rPr>
        <w:t xml:space="preserve"> </w:t>
      </w:r>
      <w:r w:rsidR="00D27317" w:rsidRPr="00633885">
        <w:rPr>
          <w:rFonts w:ascii="David" w:hAnsi="David"/>
          <w:sz w:val="22"/>
          <w:szCs w:val="22"/>
          <w:rtl/>
        </w:rPr>
        <w:t xml:space="preserve">משלו). </w:t>
      </w:r>
      <w:r w:rsidR="00D27317" w:rsidRPr="00633885">
        <w:rPr>
          <w:rFonts w:ascii="David" w:hAnsi="David"/>
          <w:b/>
          <w:bCs/>
          <w:sz w:val="22"/>
          <w:szCs w:val="22"/>
          <w:rtl/>
        </w:rPr>
        <w:t>במצב זה יש חיובים מותנים רבים</w:t>
      </w:r>
      <w:r w:rsidR="00D27317" w:rsidRPr="00633885">
        <w:rPr>
          <w:rFonts w:ascii="David" w:hAnsi="David"/>
          <w:sz w:val="22"/>
          <w:szCs w:val="22"/>
          <w:rtl/>
        </w:rPr>
        <w:t xml:space="preserve"> – ע"מ לפרוע את יתרת המשכנתא של המוכר הוא צריך לקבל את הכסף של הקונה, שכנראה משתמש גם כן במשכנתא משלו וכדי שהקונה יקבל משכנתא – הוא נדרש למשכן את הנכס כשהוא לא בבעלותו עדיין.</w:t>
      </w:r>
    </w:p>
    <w:p w:rsidR="001D2E47" w:rsidRPr="00633885" w:rsidRDefault="001D2E47" w:rsidP="00AF0DC9">
      <w:pPr>
        <w:pStyle w:val="aff2"/>
        <w:numPr>
          <w:ilvl w:val="0"/>
          <w:numId w:val="143"/>
        </w:numPr>
        <w:spacing w:after="0" w:line="360" w:lineRule="auto"/>
        <w:rPr>
          <w:rFonts w:ascii="David" w:hAnsi="David"/>
          <w:sz w:val="22"/>
          <w:szCs w:val="22"/>
          <w:rtl/>
        </w:rPr>
      </w:pPr>
      <w:r w:rsidRPr="00633885">
        <w:rPr>
          <w:rFonts w:ascii="David" w:hAnsi="David"/>
          <w:sz w:val="22"/>
          <w:szCs w:val="22"/>
          <w:rtl/>
        </w:rPr>
        <w:t>כל הדברים שתיארנו מתבצעים בלשכת רישום המקרקעין (הטאבו) ולא בלשכת רישום המשכונות.</w:t>
      </w:r>
    </w:p>
    <w:p w:rsidR="00EF7996" w:rsidRDefault="00EF7996" w:rsidP="00EF7996">
      <w:pPr>
        <w:pStyle w:val="aff2"/>
        <w:spacing w:after="0" w:line="360" w:lineRule="auto"/>
        <w:rPr>
          <w:rFonts w:ascii="David" w:hAnsi="David"/>
          <w:sz w:val="22"/>
          <w:szCs w:val="22"/>
          <w:rtl/>
        </w:rPr>
      </w:pPr>
    </w:p>
    <w:p w:rsidR="00EF7996" w:rsidRPr="001E46CA" w:rsidRDefault="00EF7996" w:rsidP="00EF7996">
      <w:pPr>
        <w:pStyle w:val="aff2"/>
        <w:spacing w:after="0" w:line="360" w:lineRule="auto"/>
        <w:rPr>
          <w:rFonts w:ascii="David" w:hAnsi="David"/>
          <w:sz w:val="22"/>
          <w:szCs w:val="22"/>
          <w:rtl/>
        </w:rPr>
      </w:pPr>
      <w:r w:rsidRPr="001E46CA">
        <w:rPr>
          <w:rFonts w:ascii="David" w:hAnsi="David"/>
          <w:sz w:val="22"/>
          <w:szCs w:val="22"/>
          <w:rtl/>
        </w:rPr>
        <w:t xml:space="preserve">כשהנכס לא רשום בטאבו- ישנם מקרקעין לא רשומים. </w:t>
      </w:r>
      <w:r w:rsidRPr="001E46CA">
        <w:rPr>
          <w:rFonts w:ascii="David" w:hAnsi="David"/>
          <w:b/>
          <w:bCs/>
          <w:sz w:val="22"/>
          <w:szCs w:val="22"/>
          <w:rtl/>
        </w:rPr>
        <w:t>אין עליהם עדיין הסדרה משפטית והם לא רשומים בטאבו.</w:t>
      </w:r>
      <w:r w:rsidRPr="001E46CA">
        <w:rPr>
          <w:rFonts w:ascii="David" w:hAnsi="David"/>
          <w:sz w:val="22"/>
          <w:szCs w:val="22"/>
          <w:rtl/>
        </w:rPr>
        <w:t xml:space="preserve"> המקרקעין הלא רשומים נחשבים כזכויות, ולא כמקרקעין עצמם. </w:t>
      </w:r>
    </w:p>
    <w:p w:rsidR="00EF7996" w:rsidRPr="001E46CA" w:rsidRDefault="00EF7996" w:rsidP="00EF7996">
      <w:pPr>
        <w:pStyle w:val="aff2"/>
        <w:spacing w:after="0" w:line="360" w:lineRule="auto"/>
        <w:rPr>
          <w:rFonts w:ascii="David" w:hAnsi="David"/>
          <w:sz w:val="22"/>
          <w:szCs w:val="22"/>
          <w:rtl/>
        </w:rPr>
      </w:pPr>
      <w:r w:rsidRPr="001E46CA">
        <w:rPr>
          <w:rFonts w:ascii="David" w:hAnsi="David"/>
          <w:b/>
          <w:bCs/>
          <w:sz w:val="22"/>
          <w:szCs w:val="22"/>
          <w:u w:val="single"/>
          <w:rtl/>
        </w:rPr>
        <w:t>הערה למבחן:</w:t>
      </w:r>
      <w:r w:rsidRPr="001E46CA">
        <w:rPr>
          <w:rFonts w:ascii="David" w:hAnsi="David"/>
          <w:sz w:val="22"/>
          <w:szCs w:val="22"/>
          <w:rtl/>
        </w:rPr>
        <w:t xml:space="preserve"> סביר שניתן להחיל עליהם את דרישת הכתב.</w:t>
      </w:r>
    </w:p>
    <w:p w:rsidR="00B93F32" w:rsidRDefault="00B93F32" w:rsidP="00633885">
      <w:pPr>
        <w:pStyle w:val="aff2"/>
        <w:spacing w:after="0" w:line="360" w:lineRule="auto"/>
        <w:rPr>
          <w:rFonts w:ascii="David" w:hAnsi="David"/>
          <w:sz w:val="22"/>
          <w:szCs w:val="22"/>
          <w:rtl/>
        </w:rPr>
      </w:pPr>
    </w:p>
    <w:p w:rsidR="0083424F" w:rsidRPr="00633885" w:rsidRDefault="00B93F32" w:rsidP="00633885">
      <w:pPr>
        <w:pStyle w:val="aff2"/>
        <w:spacing w:after="0" w:line="360" w:lineRule="auto"/>
        <w:rPr>
          <w:rFonts w:ascii="David" w:hAnsi="David"/>
          <w:b/>
          <w:bCs/>
          <w:sz w:val="22"/>
          <w:szCs w:val="22"/>
          <w:rtl/>
        </w:rPr>
      </w:pPr>
      <w:r w:rsidRPr="00633885">
        <w:rPr>
          <w:rFonts w:ascii="David" w:hAnsi="David"/>
          <w:sz w:val="22"/>
          <w:szCs w:val="22"/>
          <w:u w:val="single"/>
          <w:rtl/>
        </w:rPr>
        <w:t>אז מה עושים בינתיים</w:t>
      </w:r>
      <w:r w:rsidRPr="00A5594C">
        <w:rPr>
          <w:rFonts w:ascii="David" w:hAnsi="David"/>
          <w:sz w:val="22"/>
          <w:szCs w:val="22"/>
          <w:rtl/>
        </w:rPr>
        <w:t>?</w:t>
      </w:r>
      <w:r w:rsidR="0083294E" w:rsidRPr="00633885">
        <w:rPr>
          <w:rFonts w:ascii="David" w:hAnsi="David"/>
          <w:sz w:val="22"/>
          <w:szCs w:val="22"/>
          <w:rtl/>
        </w:rPr>
        <w:t xml:space="preserve"> </w:t>
      </w:r>
      <w:r w:rsidR="00763BBE" w:rsidRPr="00633885">
        <w:rPr>
          <w:rFonts w:ascii="David" w:hAnsi="David"/>
          <w:b/>
          <w:bCs/>
          <w:sz w:val="22"/>
          <w:szCs w:val="22"/>
          <w:rtl/>
        </w:rPr>
        <w:t xml:space="preserve">התשובה היא הגשת בקשה </w:t>
      </w:r>
      <w:r w:rsidR="00763BBE" w:rsidRPr="00633885">
        <w:rPr>
          <w:rFonts w:ascii="David" w:hAnsi="David"/>
          <w:b/>
          <w:bCs/>
          <w:sz w:val="22"/>
          <w:szCs w:val="22"/>
          <w:highlight w:val="yellow"/>
          <w:rtl/>
        </w:rPr>
        <w:t>לרישום הערת אזהרה</w:t>
      </w:r>
      <w:r w:rsidR="00B22123" w:rsidRPr="00633885">
        <w:rPr>
          <w:rFonts w:ascii="David" w:hAnsi="David"/>
          <w:b/>
          <w:bCs/>
          <w:sz w:val="22"/>
          <w:szCs w:val="22"/>
          <w:rtl/>
        </w:rPr>
        <w:t xml:space="preserve"> (לפי ס' 126 ל</w:t>
      </w:r>
      <w:r w:rsidR="005831D9" w:rsidRPr="00633885">
        <w:rPr>
          <w:rFonts w:ascii="David" w:hAnsi="David"/>
          <w:b/>
          <w:bCs/>
          <w:sz w:val="22"/>
          <w:szCs w:val="22"/>
          <w:rtl/>
        </w:rPr>
        <w:t>חוהמ</w:t>
      </w:r>
      <w:r w:rsidR="00357867" w:rsidRPr="00633885">
        <w:rPr>
          <w:rFonts w:ascii="David" w:hAnsi="David"/>
          <w:b/>
          <w:bCs/>
          <w:sz w:val="22"/>
          <w:szCs w:val="22"/>
          <w:rtl/>
        </w:rPr>
        <w:t>"</w:t>
      </w:r>
      <w:r w:rsidR="005831D9" w:rsidRPr="00633885">
        <w:rPr>
          <w:rFonts w:ascii="David" w:hAnsi="David"/>
          <w:b/>
          <w:bCs/>
          <w:sz w:val="22"/>
          <w:szCs w:val="22"/>
          <w:rtl/>
        </w:rPr>
        <w:t>ק</w:t>
      </w:r>
      <w:r w:rsidR="00B22123" w:rsidRPr="00633885">
        <w:rPr>
          <w:rFonts w:ascii="David" w:hAnsi="David"/>
          <w:b/>
          <w:bCs/>
          <w:sz w:val="22"/>
          <w:szCs w:val="22"/>
          <w:rtl/>
        </w:rPr>
        <w:t>)</w:t>
      </w:r>
      <w:r w:rsidR="00763BBE" w:rsidRPr="00633885">
        <w:rPr>
          <w:rFonts w:ascii="David" w:hAnsi="David"/>
          <w:b/>
          <w:bCs/>
          <w:sz w:val="22"/>
          <w:szCs w:val="22"/>
          <w:rtl/>
        </w:rPr>
        <w:t>!</w:t>
      </w:r>
    </w:p>
    <w:p w:rsidR="0036760F" w:rsidRPr="00633885" w:rsidRDefault="00DB6CE8" w:rsidP="00633885">
      <w:pPr>
        <w:pStyle w:val="aff2"/>
        <w:spacing w:after="0" w:line="360" w:lineRule="auto"/>
        <w:rPr>
          <w:rFonts w:ascii="David" w:hAnsi="David"/>
          <w:sz w:val="22"/>
          <w:szCs w:val="22"/>
          <w:rtl/>
        </w:rPr>
      </w:pPr>
      <w:r w:rsidRPr="00633885">
        <w:rPr>
          <w:rFonts w:ascii="David" w:hAnsi="David"/>
          <w:sz w:val="22"/>
          <w:szCs w:val="22"/>
          <w:rtl/>
        </w:rPr>
        <w:t xml:space="preserve">אנחנו עדיין מצויים בשלב החוזי </w:t>
      </w:r>
      <w:r w:rsidRPr="00633885">
        <w:rPr>
          <w:rFonts w:ascii="David" w:hAnsi="David"/>
          <w:sz w:val="22"/>
          <w:szCs w:val="22"/>
        </w:rPr>
        <w:t>/</w:t>
      </w:r>
      <w:r w:rsidRPr="00633885">
        <w:rPr>
          <w:rFonts w:ascii="David" w:hAnsi="David"/>
          <w:sz w:val="22"/>
          <w:szCs w:val="22"/>
          <w:rtl/>
        </w:rPr>
        <w:t xml:space="preserve"> אובליגטורי ויש לנו זכות מעין קניינית (לפי </w:t>
      </w:r>
      <w:r w:rsidRPr="00633885">
        <w:rPr>
          <w:rFonts w:ascii="David" w:hAnsi="David"/>
          <w:sz w:val="22"/>
          <w:szCs w:val="22"/>
          <w:highlight w:val="green"/>
          <w:rtl/>
        </w:rPr>
        <w:t>הלכת אהרונוב</w:t>
      </w:r>
      <w:r w:rsidRPr="00633885">
        <w:rPr>
          <w:rFonts w:ascii="David" w:hAnsi="David"/>
          <w:sz w:val="22"/>
          <w:szCs w:val="22"/>
          <w:rtl/>
        </w:rPr>
        <w:t>). הערת אזהרה היא מה שעושים בשלב זה כדי להגיע למצבים שיימנעו תחרויות ומהלכים מלוכלכים.</w:t>
      </w:r>
      <w:r w:rsidR="0036760F" w:rsidRPr="00633885">
        <w:rPr>
          <w:rFonts w:ascii="David" w:hAnsi="David"/>
          <w:sz w:val="22"/>
          <w:szCs w:val="22"/>
          <w:rtl/>
        </w:rPr>
        <w:t xml:space="preserve"> </w:t>
      </w:r>
      <w:r w:rsidR="0036760F" w:rsidRPr="00633885">
        <w:rPr>
          <w:rFonts w:ascii="David" w:hAnsi="David"/>
          <w:b/>
          <w:bCs/>
          <w:sz w:val="22"/>
          <w:szCs w:val="22"/>
          <w:rtl/>
        </w:rPr>
        <w:t>הערה זו נרשמת ע"י הבעלים של הנכס והוא רושם את ההערה לטובת אדם אחר</w:t>
      </w:r>
      <w:r w:rsidR="009A5401" w:rsidRPr="00633885">
        <w:rPr>
          <w:rFonts w:ascii="David" w:hAnsi="David"/>
          <w:b/>
          <w:bCs/>
          <w:sz w:val="22"/>
          <w:szCs w:val="22"/>
          <w:rtl/>
        </w:rPr>
        <w:t xml:space="preserve"> (לרוב הקונה)</w:t>
      </w:r>
      <w:r w:rsidR="0036760F" w:rsidRPr="00633885">
        <w:rPr>
          <w:rFonts w:ascii="David" w:hAnsi="David"/>
          <w:sz w:val="22"/>
          <w:szCs w:val="22"/>
          <w:rtl/>
        </w:rPr>
        <w:t>.</w:t>
      </w:r>
    </w:p>
    <w:p w:rsidR="00DB6CE8" w:rsidRPr="00633885" w:rsidRDefault="00DB6CE8" w:rsidP="00633885">
      <w:pPr>
        <w:pStyle w:val="aff2"/>
        <w:spacing w:after="0" w:line="360" w:lineRule="auto"/>
        <w:rPr>
          <w:rFonts w:ascii="David" w:hAnsi="David"/>
          <w:sz w:val="22"/>
          <w:szCs w:val="22"/>
          <w:rtl/>
        </w:rPr>
      </w:pPr>
      <w:r w:rsidRPr="00633885">
        <w:rPr>
          <w:rFonts w:ascii="David" w:hAnsi="David"/>
          <w:b/>
          <w:bCs/>
          <w:sz w:val="22"/>
          <w:szCs w:val="22"/>
          <w:rtl/>
        </w:rPr>
        <w:t>הערת אזהרה לא נותנת זכות קניינית בנכס</w:t>
      </w:r>
      <w:r w:rsidRPr="00633885">
        <w:rPr>
          <w:rFonts w:ascii="David" w:hAnsi="David"/>
          <w:sz w:val="22"/>
          <w:szCs w:val="22"/>
          <w:rtl/>
        </w:rPr>
        <w:t xml:space="preserve">. מה היא כן נותנת? </w:t>
      </w:r>
      <w:r w:rsidR="00C82514" w:rsidRPr="00633885">
        <w:rPr>
          <w:rFonts w:ascii="David" w:hAnsi="David"/>
          <w:b/>
          <w:bCs/>
          <w:sz w:val="22"/>
          <w:szCs w:val="22"/>
          <w:highlight w:val="yellow"/>
          <w:rtl/>
        </w:rPr>
        <w:t xml:space="preserve">מעשית - </w:t>
      </w:r>
      <w:r w:rsidRPr="00633885">
        <w:rPr>
          <w:rFonts w:ascii="David" w:hAnsi="David"/>
          <w:b/>
          <w:bCs/>
          <w:sz w:val="22"/>
          <w:szCs w:val="22"/>
          <w:highlight w:val="yellow"/>
          <w:rtl/>
        </w:rPr>
        <w:t>היא תוקעת את המרשם</w:t>
      </w:r>
      <w:r w:rsidRPr="00633885">
        <w:rPr>
          <w:rFonts w:ascii="David" w:hAnsi="David"/>
          <w:sz w:val="22"/>
          <w:szCs w:val="22"/>
          <w:rtl/>
        </w:rPr>
        <w:t>.</w:t>
      </w:r>
      <w:r w:rsidR="00A5594C">
        <w:rPr>
          <w:rFonts w:ascii="David" w:hAnsi="David" w:hint="cs"/>
          <w:sz w:val="22"/>
          <w:szCs w:val="22"/>
          <w:rtl/>
        </w:rPr>
        <w:t xml:space="preserve"> משמשת תמרור אזהרה לכל מי שרוצה לקנות את המקרקעין.</w:t>
      </w:r>
      <w:r w:rsidRPr="00633885">
        <w:rPr>
          <w:rFonts w:ascii="David" w:hAnsi="David"/>
          <w:sz w:val="22"/>
          <w:szCs w:val="22"/>
          <w:rtl/>
        </w:rPr>
        <w:t xml:space="preserve"> </w:t>
      </w:r>
      <w:r w:rsidR="00B93A34" w:rsidRPr="00633885">
        <w:rPr>
          <w:rFonts w:ascii="David" w:hAnsi="David"/>
          <w:sz w:val="22"/>
          <w:szCs w:val="22"/>
          <w:rtl/>
        </w:rPr>
        <w:t xml:space="preserve">צד ג' </w:t>
      </w:r>
      <w:r w:rsidRPr="00633885">
        <w:rPr>
          <w:rFonts w:ascii="David" w:hAnsi="David"/>
          <w:sz w:val="22"/>
          <w:szCs w:val="22"/>
          <w:rtl/>
        </w:rPr>
        <w:t xml:space="preserve">שיבוא ויבקש לעשות שינוי במרשם (גם אם הוא הביא את כל המסמכים הנדרשים לכך) לא יוכל לבצע את הרישום ואת העברת הנכס על שמו מבלי למחוק את הערת האזהרה </w:t>
      </w:r>
      <w:r w:rsidR="002B551B" w:rsidRPr="00633885">
        <w:rPr>
          <w:rFonts w:ascii="David" w:hAnsi="David"/>
          <w:sz w:val="22"/>
          <w:szCs w:val="22"/>
          <w:rtl/>
        </w:rPr>
        <w:t>ככל שיש כזו</w:t>
      </w:r>
      <w:r w:rsidR="00125AF5" w:rsidRPr="00633885">
        <w:rPr>
          <w:rFonts w:ascii="David" w:hAnsi="David"/>
          <w:sz w:val="22"/>
          <w:szCs w:val="22"/>
          <w:rtl/>
        </w:rPr>
        <w:t xml:space="preserve"> ומבלי שהוא יידרש </w:t>
      </w:r>
      <w:r w:rsidR="00125AF5" w:rsidRPr="00633885">
        <w:rPr>
          <w:rFonts w:ascii="David" w:hAnsi="David"/>
          <w:sz w:val="22"/>
          <w:szCs w:val="22"/>
          <w:rtl/>
        </w:rPr>
        <w:lastRenderedPageBreak/>
        <w:t>לתת הסבר בגינה</w:t>
      </w:r>
      <w:r w:rsidRPr="00633885">
        <w:rPr>
          <w:rFonts w:ascii="David" w:hAnsi="David"/>
          <w:sz w:val="22"/>
          <w:szCs w:val="22"/>
          <w:rtl/>
        </w:rPr>
        <w:t>.</w:t>
      </w:r>
      <w:r w:rsidR="00531AC1" w:rsidRPr="00633885">
        <w:rPr>
          <w:rFonts w:ascii="David" w:hAnsi="David"/>
          <w:sz w:val="22"/>
          <w:szCs w:val="22"/>
          <w:rtl/>
        </w:rPr>
        <w:t xml:space="preserve"> ההסבר הזה מצריך לרוב אישור של בעל הערת האזהרה שהוא מסכים לכך.</w:t>
      </w:r>
      <w:r w:rsidR="00697E97" w:rsidRPr="00633885">
        <w:rPr>
          <w:rFonts w:ascii="David" w:hAnsi="David"/>
          <w:sz w:val="22"/>
          <w:szCs w:val="22"/>
          <w:rtl/>
        </w:rPr>
        <w:t xml:space="preserve"> </w:t>
      </w:r>
      <w:r w:rsidR="00697E97" w:rsidRPr="00633885">
        <w:rPr>
          <w:rFonts w:ascii="David" w:hAnsi="David"/>
          <w:sz w:val="22"/>
          <w:szCs w:val="22"/>
          <w:highlight w:val="yellow"/>
          <w:rtl/>
        </w:rPr>
        <w:t>לכן, או שלא תתבצע העסקה או שהיא תתבצע בכפוף להסבר</w:t>
      </w:r>
      <w:r w:rsidR="00697E97" w:rsidRPr="00633885">
        <w:rPr>
          <w:rFonts w:ascii="David" w:hAnsi="David"/>
          <w:sz w:val="22"/>
          <w:szCs w:val="22"/>
          <w:rtl/>
        </w:rPr>
        <w:t>.</w:t>
      </w:r>
      <w:r w:rsidR="00476388" w:rsidRPr="00633885">
        <w:rPr>
          <w:rFonts w:ascii="David" w:hAnsi="David"/>
          <w:sz w:val="22"/>
          <w:szCs w:val="22"/>
          <w:rtl/>
        </w:rPr>
        <w:t xml:space="preserve"> </w:t>
      </w:r>
      <w:r w:rsidR="00476388" w:rsidRPr="00633885">
        <w:rPr>
          <w:rFonts w:ascii="David" w:hAnsi="David"/>
          <w:b/>
          <w:bCs/>
          <w:sz w:val="22"/>
          <w:szCs w:val="22"/>
          <w:rtl/>
        </w:rPr>
        <w:t>ההערה גורמת לפומביות הסטאטוס העדכני של הנכס</w:t>
      </w:r>
      <w:r w:rsidR="00476388" w:rsidRPr="00633885">
        <w:rPr>
          <w:rFonts w:ascii="David" w:hAnsi="David"/>
          <w:sz w:val="22"/>
          <w:szCs w:val="22"/>
          <w:rtl/>
        </w:rPr>
        <w:t>.</w:t>
      </w:r>
    </w:p>
    <w:p w:rsidR="00C31954" w:rsidRPr="00633885" w:rsidRDefault="00C31954" w:rsidP="00AF0DC9">
      <w:pPr>
        <w:pStyle w:val="aff2"/>
        <w:numPr>
          <w:ilvl w:val="0"/>
          <w:numId w:val="144"/>
        </w:numPr>
        <w:spacing w:after="0" w:line="360" w:lineRule="auto"/>
        <w:rPr>
          <w:rFonts w:ascii="David" w:hAnsi="David"/>
          <w:sz w:val="22"/>
          <w:szCs w:val="22"/>
          <w:rtl/>
        </w:rPr>
      </w:pPr>
      <w:r w:rsidRPr="00633885">
        <w:rPr>
          <w:rFonts w:ascii="David" w:hAnsi="David"/>
          <w:sz w:val="22"/>
          <w:szCs w:val="22"/>
          <w:rtl/>
        </w:rPr>
        <w:t xml:space="preserve">הערת אזהרה לא מחייבת שהמקבל אותה יהיה צד לחוזה. </w:t>
      </w:r>
      <w:r w:rsidR="00B93A34" w:rsidRPr="00633885">
        <w:rPr>
          <w:rFonts w:ascii="David" w:hAnsi="David"/>
          <w:sz w:val="22"/>
          <w:szCs w:val="22"/>
          <w:rtl/>
        </w:rPr>
        <w:t>היא יכולה</w:t>
      </w:r>
      <w:r w:rsidRPr="00633885">
        <w:rPr>
          <w:rFonts w:ascii="David" w:hAnsi="David"/>
          <w:sz w:val="22"/>
          <w:szCs w:val="22"/>
          <w:rtl/>
        </w:rPr>
        <w:t xml:space="preserve"> למשל להיות ערבות לחוב.</w:t>
      </w:r>
    </w:p>
    <w:p w:rsidR="006B266A" w:rsidRDefault="006B266A" w:rsidP="00633885">
      <w:pPr>
        <w:pStyle w:val="aff2"/>
        <w:spacing w:after="0" w:line="360" w:lineRule="auto"/>
        <w:rPr>
          <w:rFonts w:ascii="David" w:hAnsi="David"/>
          <w:b/>
          <w:bCs/>
          <w:sz w:val="22"/>
          <w:szCs w:val="22"/>
          <w:rtl/>
        </w:rPr>
      </w:pPr>
    </w:p>
    <w:p w:rsidR="00195191" w:rsidRPr="00633885" w:rsidRDefault="00195191" w:rsidP="00633885">
      <w:pPr>
        <w:pStyle w:val="aff2"/>
        <w:spacing w:after="0" w:line="360" w:lineRule="auto"/>
        <w:rPr>
          <w:rFonts w:ascii="David" w:hAnsi="David"/>
          <w:sz w:val="22"/>
          <w:szCs w:val="22"/>
          <w:rtl/>
        </w:rPr>
      </w:pPr>
      <w:r w:rsidRPr="00633885">
        <w:rPr>
          <w:rFonts w:ascii="David" w:hAnsi="David"/>
          <w:b/>
          <w:bCs/>
          <w:sz w:val="22"/>
          <w:szCs w:val="22"/>
          <w:rtl/>
        </w:rPr>
        <w:t>נדגיש שוב – ס' 7 חל רק על עסקה במקרקעין הטעונה רישום</w:t>
      </w:r>
      <w:r w:rsidRPr="00633885">
        <w:rPr>
          <w:rFonts w:ascii="David" w:hAnsi="David"/>
          <w:sz w:val="22"/>
          <w:szCs w:val="22"/>
          <w:rtl/>
        </w:rPr>
        <w:t xml:space="preserve"> (זהו </w:t>
      </w:r>
      <w:r w:rsidRPr="00633885">
        <w:rPr>
          <w:rFonts w:ascii="David" w:hAnsi="David"/>
          <w:b/>
          <w:bCs/>
          <w:color w:val="FFFFFF" w:themeColor="background1"/>
          <w:sz w:val="22"/>
          <w:szCs w:val="22"/>
          <w:highlight w:val="red"/>
          <w:rtl/>
        </w:rPr>
        <w:t>היבט חוזר במבחנים</w:t>
      </w:r>
      <w:r w:rsidRPr="00633885">
        <w:rPr>
          <w:rFonts w:ascii="David" w:hAnsi="David"/>
          <w:sz w:val="22"/>
          <w:szCs w:val="22"/>
          <w:rtl/>
        </w:rPr>
        <w:t xml:space="preserve"> בגלל השוני).</w:t>
      </w:r>
    </w:p>
    <w:p w:rsidR="00195191" w:rsidRPr="00633885" w:rsidRDefault="00195191" w:rsidP="00AF0DC9">
      <w:pPr>
        <w:pStyle w:val="aff2"/>
        <w:numPr>
          <w:ilvl w:val="0"/>
          <w:numId w:val="299"/>
        </w:numPr>
        <w:spacing w:after="0" w:line="360" w:lineRule="auto"/>
        <w:ind w:left="248" w:hanging="248"/>
        <w:rPr>
          <w:rFonts w:ascii="David" w:hAnsi="David"/>
          <w:sz w:val="22"/>
          <w:szCs w:val="22"/>
          <w:rtl/>
        </w:rPr>
      </w:pPr>
      <w:r w:rsidRPr="006B266A">
        <w:rPr>
          <w:rFonts w:ascii="David" w:hAnsi="David"/>
          <w:b/>
          <w:bCs/>
          <w:sz w:val="22"/>
          <w:szCs w:val="22"/>
          <w:rtl/>
        </w:rPr>
        <w:t>זכויות במקרקעין שאינן טעונות רישום</w:t>
      </w:r>
      <w:r w:rsidR="006B266A" w:rsidRPr="006B266A">
        <w:rPr>
          <w:rFonts w:ascii="David" w:hAnsi="David" w:hint="cs"/>
          <w:sz w:val="22"/>
          <w:szCs w:val="22"/>
          <w:rtl/>
        </w:rPr>
        <w:t xml:space="preserve"> </w:t>
      </w:r>
      <w:r w:rsidR="006B266A">
        <w:rPr>
          <w:rFonts w:ascii="David" w:hAnsi="David" w:hint="cs"/>
          <w:sz w:val="22"/>
          <w:szCs w:val="22"/>
          <w:rtl/>
        </w:rPr>
        <w:t>-</w:t>
      </w:r>
      <w:r w:rsidRPr="00633885">
        <w:rPr>
          <w:rFonts w:ascii="David" w:hAnsi="David"/>
          <w:sz w:val="22"/>
          <w:szCs w:val="22"/>
          <w:rtl/>
        </w:rPr>
        <w:t xml:space="preserve"> </w:t>
      </w:r>
      <w:r w:rsidRPr="00633885">
        <w:rPr>
          <w:rFonts w:ascii="David" w:hAnsi="David"/>
          <w:b/>
          <w:bCs/>
          <w:sz w:val="22"/>
          <w:szCs w:val="22"/>
          <w:rtl/>
        </w:rPr>
        <w:t>זיקת הנאה</w:t>
      </w:r>
      <w:r w:rsidRPr="00633885">
        <w:rPr>
          <w:rFonts w:ascii="David" w:hAnsi="David"/>
          <w:sz w:val="22"/>
          <w:szCs w:val="22"/>
          <w:rtl/>
        </w:rPr>
        <w:t xml:space="preserve"> מכוח שנים </w:t>
      </w:r>
      <w:r w:rsidRPr="00633885">
        <w:rPr>
          <w:rFonts w:ascii="David" w:hAnsi="David"/>
          <w:b/>
          <w:bCs/>
          <w:sz w:val="22"/>
          <w:szCs w:val="22"/>
          <w:rtl/>
        </w:rPr>
        <w:t>וזכות קדימה</w:t>
      </w:r>
      <w:r w:rsidRPr="00633885">
        <w:rPr>
          <w:rFonts w:ascii="David" w:hAnsi="David"/>
          <w:sz w:val="22"/>
          <w:szCs w:val="22"/>
          <w:rtl/>
        </w:rPr>
        <w:t xml:space="preserve"> מכוח החוק (</w:t>
      </w:r>
      <w:r w:rsidR="00EB3DAD" w:rsidRPr="00633885">
        <w:rPr>
          <w:rFonts w:ascii="David" w:hAnsi="David"/>
          <w:sz w:val="22"/>
          <w:szCs w:val="22"/>
          <w:rtl/>
        </w:rPr>
        <w:t xml:space="preserve">נדון </w:t>
      </w:r>
      <w:r w:rsidR="00C00FC8" w:rsidRPr="00633885">
        <w:rPr>
          <w:rFonts w:ascii="David" w:hAnsi="David"/>
          <w:sz w:val="22"/>
          <w:szCs w:val="22"/>
          <w:rtl/>
        </w:rPr>
        <w:t>בהמשך</w:t>
      </w:r>
      <w:r w:rsidRPr="00633885">
        <w:rPr>
          <w:rFonts w:ascii="David" w:hAnsi="David"/>
          <w:sz w:val="22"/>
          <w:szCs w:val="22"/>
          <w:rtl/>
        </w:rPr>
        <w:t>).</w:t>
      </w:r>
    </w:p>
    <w:p w:rsidR="006B266A" w:rsidRDefault="00195191" w:rsidP="00AF0DC9">
      <w:pPr>
        <w:pStyle w:val="aff2"/>
        <w:numPr>
          <w:ilvl w:val="0"/>
          <w:numId w:val="299"/>
        </w:numPr>
        <w:spacing w:after="0" w:line="360" w:lineRule="auto"/>
        <w:ind w:left="248" w:hanging="248"/>
        <w:rPr>
          <w:rFonts w:ascii="David" w:hAnsi="David"/>
          <w:sz w:val="22"/>
          <w:szCs w:val="22"/>
        </w:rPr>
      </w:pPr>
      <w:r w:rsidRPr="006B266A">
        <w:rPr>
          <w:rFonts w:ascii="David" w:hAnsi="David"/>
          <w:b/>
          <w:bCs/>
          <w:sz w:val="22"/>
          <w:szCs w:val="22"/>
          <w:rtl/>
        </w:rPr>
        <w:t>זכויות שהן תוצר של עסקה ואינן טעונות רישום</w:t>
      </w:r>
      <w:r w:rsidR="006B266A">
        <w:rPr>
          <w:rFonts w:ascii="David" w:hAnsi="David" w:hint="cs"/>
          <w:sz w:val="22"/>
          <w:szCs w:val="22"/>
          <w:rtl/>
        </w:rPr>
        <w:t xml:space="preserve"> -</w:t>
      </w:r>
      <w:r w:rsidR="006B266A">
        <w:rPr>
          <w:rFonts w:ascii="David" w:hAnsi="David"/>
          <w:sz w:val="22"/>
          <w:szCs w:val="22"/>
          <w:rtl/>
        </w:rPr>
        <w:t xml:space="preserve"> </w:t>
      </w:r>
      <w:r w:rsidRPr="00633885">
        <w:rPr>
          <w:rFonts w:ascii="David" w:hAnsi="David"/>
          <w:b/>
          <w:bCs/>
          <w:sz w:val="22"/>
          <w:szCs w:val="22"/>
          <w:rtl/>
        </w:rPr>
        <w:t>שכירות קצרת מועד</w:t>
      </w:r>
      <w:r w:rsidRPr="00633885">
        <w:rPr>
          <w:rFonts w:ascii="David" w:hAnsi="David"/>
          <w:sz w:val="22"/>
          <w:szCs w:val="22"/>
          <w:rtl/>
        </w:rPr>
        <w:t>.</w:t>
      </w:r>
      <w:r w:rsidR="00E228DE" w:rsidRPr="00633885">
        <w:rPr>
          <w:rFonts w:ascii="David" w:hAnsi="David"/>
          <w:sz w:val="22"/>
          <w:szCs w:val="22"/>
          <w:rtl/>
        </w:rPr>
        <w:t xml:space="preserve"> </w:t>
      </w:r>
      <w:r w:rsidR="00CA6298" w:rsidRPr="00633885">
        <w:rPr>
          <w:rFonts w:ascii="David" w:hAnsi="David"/>
          <w:sz w:val="22"/>
          <w:szCs w:val="22"/>
          <w:rtl/>
        </w:rPr>
        <w:t xml:space="preserve">מה </w:t>
      </w:r>
      <w:r w:rsidR="00E228DE" w:rsidRPr="00633885">
        <w:rPr>
          <w:rFonts w:ascii="David" w:hAnsi="David"/>
          <w:sz w:val="22"/>
          <w:szCs w:val="22"/>
          <w:rtl/>
        </w:rPr>
        <w:t xml:space="preserve">זה </w:t>
      </w:r>
      <w:r w:rsidR="006B266A">
        <w:rPr>
          <w:rFonts w:ascii="David" w:hAnsi="David" w:hint="cs"/>
          <w:sz w:val="22"/>
          <w:szCs w:val="22"/>
          <w:rtl/>
        </w:rPr>
        <w:t>אומר</w:t>
      </w:r>
      <w:r w:rsidR="00CA6298" w:rsidRPr="00633885">
        <w:rPr>
          <w:rFonts w:ascii="David" w:hAnsi="David"/>
          <w:sz w:val="22"/>
          <w:szCs w:val="22"/>
          <w:rtl/>
        </w:rPr>
        <w:t xml:space="preserve">? </w:t>
      </w:r>
      <w:r w:rsidR="00EC4D50" w:rsidRPr="00633885">
        <w:rPr>
          <w:rFonts w:ascii="David" w:hAnsi="David"/>
          <w:sz w:val="22"/>
          <w:szCs w:val="22"/>
          <w:rtl/>
        </w:rPr>
        <w:t xml:space="preserve">ראשית זה פוטר אותנו מרישום. שנית, </w:t>
      </w:r>
      <w:r w:rsidR="005C225E" w:rsidRPr="00633885">
        <w:rPr>
          <w:rFonts w:ascii="David" w:hAnsi="David"/>
          <w:sz w:val="22"/>
          <w:szCs w:val="22"/>
          <w:rtl/>
        </w:rPr>
        <w:t>השוכר הוא בעל זכות קניינית מלאה מבלי שהוא נדרש לתת לזה פומביות</w:t>
      </w:r>
      <w:r w:rsidR="00FE6936" w:rsidRPr="00633885">
        <w:rPr>
          <w:rFonts w:ascii="David" w:hAnsi="David"/>
          <w:sz w:val="22"/>
          <w:szCs w:val="22"/>
          <w:rtl/>
        </w:rPr>
        <w:t xml:space="preserve"> ו</w:t>
      </w:r>
      <w:r w:rsidR="00676540" w:rsidRPr="00633885">
        <w:rPr>
          <w:rFonts w:ascii="David" w:hAnsi="David"/>
          <w:sz w:val="22"/>
          <w:szCs w:val="22"/>
          <w:u w:val="single"/>
          <w:rtl/>
        </w:rPr>
        <w:t>למרות</w:t>
      </w:r>
      <w:r w:rsidR="00FE6936" w:rsidRPr="00633885">
        <w:rPr>
          <w:rFonts w:ascii="David" w:hAnsi="David"/>
          <w:sz w:val="22"/>
          <w:szCs w:val="22"/>
          <w:rtl/>
        </w:rPr>
        <w:t xml:space="preserve"> שזה לא רשום – זכויות של אנשים אחרים </w:t>
      </w:r>
      <w:r w:rsidR="00D33F1C" w:rsidRPr="00633885">
        <w:rPr>
          <w:rFonts w:ascii="David" w:hAnsi="David"/>
          <w:sz w:val="22"/>
          <w:szCs w:val="22"/>
          <w:rtl/>
        </w:rPr>
        <w:t>יהיו</w:t>
      </w:r>
      <w:r w:rsidR="00FE6936" w:rsidRPr="00633885">
        <w:rPr>
          <w:rFonts w:ascii="David" w:hAnsi="David"/>
          <w:sz w:val="22"/>
          <w:szCs w:val="22"/>
          <w:rtl/>
        </w:rPr>
        <w:t xml:space="preserve"> כפופות לזכות</w:t>
      </w:r>
      <w:r w:rsidR="00610514" w:rsidRPr="00633885">
        <w:rPr>
          <w:rFonts w:ascii="David" w:hAnsi="David"/>
          <w:sz w:val="22"/>
          <w:szCs w:val="22"/>
          <w:rtl/>
        </w:rPr>
        <w:t>ו של השוכר</w:t>
      </w:r>
      <w:r w:rsidR="00FE6936" w:rsidRPr="00633885">
        <w:rPr>
          <w:rFonts w:ascii="David" w:hAnsi="David"/>
          <w:sz w:val="22"/>
          <w:szCs w:val="22"/>
          <w:rtl/>
        </w:rPr>
        <w:t>.</w:t>
      </w:r>
      <w:r w:rsidR="006B266A">
        <w:rPr>
          <w:rFonts w:ascii="David" w:hAnsi="David" w:hint="cs"/>
          <w:sz w:val="22"/>
          <w:szCs w:val="22"/>
          <w:rtl/>
        </w:rPr>
        <w:t xml:space="preserve"> הזכות נכנסת לתוקף באופן מיידי.</w:t>
      </w:r>
    </w:p>
    <w:p w:rsidR="00CA6298" w:rsidRPr="00633885" w:rsidRDefault="006B266A" w:rsidP="006B266A">
      <w:pPr>
        <w:pStyle w:val="aff2"/>
        <w:spacing w:after="0" w:line="360" w:lineRule="auto"/>
        <w:ind w:left="248"/>
        <w:rPr>
          <w:rFonts w:ascii="David" w:hAnsi="David"/>
          <w:sz w:val="22"/>
          <w:szCs w:val="22"/>
          <w:rtl/>
        </w:rPr>
      </w:pPr>
      <w:r w:rsidRPr="006B266A">
        <w:rPr>
          <w:rFonts w:ascii="David" w:hAnsi="David" w:hint="cs"/>
          <w:sz w:val="22"/>
          <w:szCs w:val="22"/>
          <w:u w:val="single"/>
          <w:rtl/>
        </w:rPr>
        <w:t>למה הזכות לשכירות קצרת מועד חריגה</w:t>
      </w:r>
      <w:r>
        <w:rPr>
          <w:rFonts w:ascii="David" w:hAnsi="David" w:hint="cs"/>
          <w:sz w:val="22"/>
          <w:szCs w:val="22"/>
          <w:rtl/>
        </w:rPr>
        <w:t>? כדי לאפשר קיום של שוק לשכירות קצרת מועד (שבוע/חודש וכו'), וכדי לצמצם עלויות (אם יהיו עלויות עסקה בנוסף לדמי השכירות-זה לא ישתלם לצדדים).</w:t>
      </w:r>
    </w:p>
    <w:p w:rsidR="000F3E14" w:rsidRPr="00633885" w:rsidRDefault="000F3E14" w:rsidP="00AF0DC9">
      <w:pPr>
        <w:pStyle w:val="aff2"/>
        <w:numPr>
          <w:ilvl w:val="0"/>
          <w:numId w:val="144"/>
        </w:numPr>
        <w:spacing w:after="0" w:line="360" w:lineRule="auto"/>
        <w:rPr>
          <w:rFonts w:ascii="David" w:hAnsi="David"/>
          <w:sz w:val="22"/>
          <w:szCs w:val="22"/>
        </w:rPr>
      </w:pPr>
      <w:r w:rsidRPr="00633885">
        <w:rPr>
          <w:rFonts w:ascii="David" w:hAnsi="David"/>
          <w:sz w:val="22"/>
          <w:szCs w:val="22"/>
          <w:rtl/>
        </w:rPr>
        <w:t>שני סוגי הזכויות הם זכות קניינית מלאה שאינה טעונת רישום (</w:t>
      </w:r>
      <w:r w:rsidR="00676540" w:rsidRPr="00633885">
        <w:rPr>
          <w:rFonts w:ascii="David" w:hAnsi="David"/>
          <w:sz w:val="22"/>
          <w:szCs w:val="22"/>
          <w:u w:val="single"/>
          <w:rtl/>
        </w:rPr>
        <w:t>למרות</w:t>
      </w:r>
      <w:r w:rsidRPr="00633885">
        <w:rPr>
          <w:rFonts w:ascii="David" w:hAnsi="David"/>
          <w:sz w:val="22"/>
          <w:szCs w:val="22"/>
          <w:rtl/>
        </w:rPr>
        <w:t xml:space="preserve"> שכן אפשר לרשום </w:t>
      </w:r>
      <w:r w:rsidR="00610514" w:rsidRPr="00633885">
        <w:rPr>
          <w:rFonts w:ascii="David" w:hAnsi="David"/>
          <w:sz w:val="22"/>
          <w:szCs w:val="22"/>
          <w:rtl/>
        </w:rPr>
        <w:t>אם רוצים</w:t>
      </w:r>
      <w:r w:rsidRPr="00633885">
        <w:rPr>
          <w:rFonts w:ascii="David" w:hAnsi="David"/>
          <w:sz w:val="22"/>
          <w:szCs w:val="22"/>
          <w:rtl/>
        </w:rPr>
        <w:t>).</w:t>
      </w:r>
    </w:p>
    <w:p w:rsidR="00E777AB" w:rsidRDefault="00E777AB" w:rsidP="00633885">
      <w:pPr>
        <w:pStyle w:val="aff2"/>
        <w:spacing w:after="0" w:line="360" w:lineRule="auto"/>
        <w:rPr>
          <w:rFonts w:ascii="David" w:hAnsi="David"/>
          <w:sz w:val="22"/>
          <w:szCs w:val="22"/>
          <w:rtl/>
        </w:rPr>
      </w:pPr>
    </w:p>
    <w:p w:rsidR="00EF7996" w:rsidRPr="00EF7996" w:rsidRDefault="00EF7996" w:rsidP="00633885">
      <w:pPr>
        <w:pStyle w:val="aff2"/>
        <w:spacing w:after="0" w:line="360" w:lineRule="auto"/>
        <w:rPr>
          <w:rFonts w:ascii="David" w:hAnsi="David"/>
          <w:sz w:val="22"/>
          <w:szCs w:val="22"/>
          <w:u w:val="single"/>
          <w:rtl/>
        </w:rPr>
      </w:pPr>
      <w:r w:rsidRPr="00EF7996">
        <w:rPr>
          <w:rFonts w:ascii="David" w:hAnsi="David" w:hint="cs"/>
          <w:u w:val="single"/>
          <w:shd w:val="clear" w:color="auto" w:fill="FF99FF"/>
          <w:rtl/>
        </w:rPr>
        <w:t xml:space="preserve">הרצאה 14 </w:t>
      </w:r>
      <w:r w:rsidRPr="00EF7996">
        <w:rPr>
          <w:rFonts w:ascii="David" w:hAnsi="David"/>
          <w:u w:val="single"/>
          <w:shd w:val="clear" w:color="auto" w:fill="FF99FF"/>
          <w:rtl/>
        </w:rPr>
        <w:t>–</w:t>
      </w:r>
      <w:r w:rsidRPr="00EF7996">
        <w:rPr>
          <w:rFonts w:ascii="David" w:hAnsi="David" w:hint="cs"/>
          <w:u w:val="single"/>
          <w:shd w:val="clear" w:color="auto" w:fill="FF99FF"/>
          <w:rtl/>
        </w:rPr>
        <w:t xml:space="preserve"> 01.01.17</w:t>
      </w:r>
    </w:p>
    <w:p w:rsidR="00A7290B" w:rsidRPr="00C15A2A" w:rsidRDefault="00C15A2A" w:rsidP="00633885">
      <w:pPr>
        <w:pStyle w:val="3"/>
        <w:spacing w:line="360" w:lineRule="auto"/>
        <w:jc w:val="both"/>
        <w:rPr>
          <w:rFonts w:ascii="David" w:hAnsi="David" w:cs="David"/>
          <w:sz w:val="24"/>
          <w:szCs w:val="24"/>
          <w:rtl/>
        </w:rPr>
      </w:pPr>
      <w:bookmarkStart w:id="53" w:name="_Toc422122325"/>
      <w:r>
        <w:rPr>
          <w:rFonts w:ascii="David" w:hAnsi="David" w:cs="David"/>
          <w:sz w:val="24"/>
          <w:szCs w:val="24"/>
          <w:rtl/>
        </w:rPr>
        <w:t>דרכי רכישת זכות קניינית</w:t>
      </w:r>
      <w:r>
        <w:rPr>
          <w:rFonts w:ascii="David" w:hAnsi="David" w:cs="David" w:hint="cs"/>
          <w:sz w:val="24"/>
          <w:szCs w:val="24"/>
          <w:rtl/>
        </w:rPr>
        <w:t xml:space="preserve"> -</w:t>
      </w:r>
      <w:r w:rsidR="00C068F5" w:rsidRPr="00C15A2A">
        <w:rPr>
          <w:rFonts w:ascii="David" w:hAnsi="David" w:cs="David"/>
          <w:sz w:val="24"/>
          <w:szCs w:val="24"/>
          <w:rtl/>
        </w:rPr>
        <w:t xml:space="preserve"> </w:t>
      </w:r>
      <w:r w:rsidR="00A7290B" w:rsidRPr="00C15A2A">
        <w:rPr>
          <w:rFonts w:ascii="David" w:hAnsi="David" w:cs="David"/>
          <w:sz w:val="24"/>
          <w:szCs w:val="24"/>
          <w:rtl/>
        </w:rPr>
        <w:t>זכויות במיטלטלין</w:t>
      </w:r>
      <w:bookmarkEnd w:id="53"/>
    </w:p>
    <w:p w:rsidR="00A7290B" w:rsidRPr="00633885" w:rsidRDefault="00C068F5" w:rsidP="00633885">
      <w:pPr>
        <w:spacing w:after="0" w:line="360" w:lineRule="auto"/>
        <w:jc w:val="both"/>
        <w:rPr>
          <w:rFonts w:ascii="David" w:hAnsi="David" w:cs="David"/>
          <w:rtl/>
        </w:rPr>
      </w:pPr>
      <w:r w:rsidRPr="00633885">
        <w:rPr>
          <w:rFonts w:ascii="David" w:hAnsi="David" w:cs="David"/>
          <w:rtl/>
        </w:rPr>
        <w:t>במיטלטלין יש לנו גם את ההבחנה בין השלבים</w:t>
      </w:r>
      <w:r w:rsidR="00DA08A3" w:rsidRPr="00633885">
        <w:rPr>
          <w:rFonts w:ascii="David" w:hAnsi="David" w:cs="David"/>
          <w:rtl/>
        </w:rPr>
        <w:t xml:space="preserve"> וג</w:t>
      </w:r>
      <w:r w:rsidRPr="00633885">
        <w:rPr>
          <w:rFonts w:ascii="David" w:hAnsi="David" w:cs="David"/>
          <w:rtl/>
        </w:rPr>
        <w:t xml:space="preserve">ם כאן השאלה היא </w:t>
      </w:r>
      <w:r w:rsidRPr="00633885">
        <w:rPr>
          <w:rFonts w:ascii="David" w:hAnsi="David" w:cs="David"/>
          <w:b/>
          <w:bCs/>
          <w:rtl/>
        </w:rPr>
        <w:t>מתי מתבצע שלב המעבר</w:t>
      </w:r>
      <w:r w:rsidRPr="00633885">
        <w:rPr>
          <w:rFonts w:ascii="David" w:hAnsi="David" w:cs="David"/>
          <w:rtl/>
        </w:rPr>
        <w:t>?</w:t>
      </w:r>
    </w:p>
    <w:p w:rsidR="00C109A0" w:rsidRPr="00633885" w:rsidRDefault="00654973" w:rsidP="00633885">
      <w:pPr>
        <w:spacing w:after="0" w:line="360" w:lineRule="auto"/>
        <w:jc w:val="both"/>
        <w:rPr>
          <w:rFonts w:ascii="David" w:hAnsi="David" w:cs="David"/>
          <w:rtl/>
        </w:rPr>
      </w:pPr>
      <w:r>
        <w:rPr>
          <w:rFonts w:ascii="David" w:hAnsi="David" w:cs="David"/>
          <w:noProof/>
          <w:rtl/>
        </w:rPr>
        <mc:AlternateContent>
          <mc:Choice Requires="wpg">
            <w:drawing>
              <wp:anchor distT="0" distB="0" distL="114300" distR="114300" simplePos="0" relativeHeight="252013568" behindDoc="0" locked="0" layoutInCell="1" allowOverlap="1">
                <wp:simplePos x="0" y="0"/>
                <wp:positionH relativeFrom="column">
                  <wp:posOffset>1254496</wp:posOffset>
                </wp:positionH>
                <wp:positionV relativeFrom="paragraph">
                  <wp:posOffset>87630</wp:posOffset>
                </wp:positionV>
                <wp:extent cx="4028440" cy="968375"/>
                <wp:effectExtent l="57150" t="38100" r="67310" b="98425"/>
                <wp:wrapNone/>
                <wp:docPr id="25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968375"/>
                          <a:chOff x="3042" y="11754"/>
                          <a:chExt cx="6344" cy="1525"/>
                        </a:xfrm>
                      </wpg:grpSpPr>
                      <wps:wsp>
                        <wps:cNvPr id="251" name="Text Box 224"/>
                        <wps:cNvSpPr txBox="1">
                          <a:spLocks noChangeArrowheads="1"/>
                        </wps:cNvSpPr>
                        <wps:spPr bwMode="auto">
                          <a:xfrm>
                            <a:off x="3664" y="12667"/>
                            <a:ext cx="4804" cy="612"/>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02BCE" w:rsidRPr="00A27B18" w:rsidRDefault="00E02BCE" w:rsidP="0092356A">
                              <w:pPr>
                                <w:jc w:val="center"/>
                                <w:rPr>
                                  <w:rFonts w:ascii="David" w:hAnsi="David" w:cs="David"/>
                                  <w:rtl/>
                                </w:rPr>
                              </w:pPr>
                              <w:r w:rsidRPr="00A27B18">
                                <w:rPr>
                                  <w:rFonts w:ascii="David" w:hAnsi="David" w:cs="David"/>
                                  <w:rtl/>
                                </w:rPr>
                                <w:t xml:space="preserve">נק' זמן המעבר בין השלבים </w:t>
                              </w:r>
                              <w:r w:rsidRPr="00A27B18">
                                <w:rPr>
                                  <w:rFonts w:ascii="David" w:hAnsi="David" w:cs="David"/>
                                  <w:b/>
                                  <w:bCs/>
                                  <w:rtl/>
                                </w:rPr>
                                <w:t>במיטלטלין</w:t>
                              </w:r>
                              <w:r w:rsidRPr="00A27B18">
                                <w:rPr>
                                  <w:rFonts w:ascii="David" w:hAnsi="David" w:cs="David"/>
                                  <w:rtl/>
                                </w:rPr>
                                <w:t xml:space="preserve"> היא </w:t>
                              </w:r>
                              <w:r w:rsidRPr="00A27B18">
                                <w:rPr>
                                  <w:rFonts w:ascii="David" w:hAnsi="David" w:cs="David"/>
                                  <w:highlight w:val="yellow"/>
                                  <w:rtl/>
                                </w:rPr>
                                <w:t>זמן מסירת הנכס</w:t>
                              </w:r>
                              <w:r w:rsidRPr="00A27B18">
                                <w:rPr>
                                  <w:rFonts w:ascii="David" w:hAnsi="David" w:cs="David"/>
                                  <w:rtl/>
                                </w:rPr>
                                <w:t xml:space="preserve"> כ-</w:t>
                              </w:r>
                              <w:r w:rsidRPr="00A27B18">
                                <w:rPr>
                                  <w:rFonts w:ascii="David" w:hAnsi="David" w:cs="David"/>
                                </w:rPr>
                                <w:t>Default</w:t>
                              </w:r>
                              <w:r w:rsidRPr="00A27B18">
                                <w:rPr>
                                  <w:rFonts w:ascii="David" w:hAnsi="David" w:cs="David"/>
                                  <w:rtl/>
                                </w:rPr>
                                <w:t xml:space="preserve">, </w:t>
                              </w:r>
                              <w:r w:rsidRPr="00A27B18">
                                <w:rPr>
                                  <w:rFonts w:ascii="David" w:hAnsi="David" w:cs="David"/>
                                  <w:u w:val="single"/>
                                  <w:rtl/>
                                </w:rPr>
                                <w:t>אא"כ</w:t>
                              </w:r>
                              <w:r w:rsidRPr="00A27B18">
                                <w:rPr>
                                  <w:rFonts w:ascii="David" w:hAnsi="David" w:cs="David"/>
                                  <w:rtl/>
                                </w:rPr>
                                <w:t xml:space="preserve"> הוסכם אחרת בין הצדדים.</w:t>
                              </w:r>
                            </w:p>
                          </w:txbxContent>
                        </wps:txbx>
                        <wps:bodyPr rot="0" vert="horz" wrap="square" lIns="91440" tIns="45720" rIns="91440" bIns="45720" anchor="t" anchorCtr="0" upright="1">
                          <a:noAutofit/>
                        </wps:bodyPr>
                      </wps:wsp>
                      <wps:wsp>
                        <wps:cNvPr id="252" name="AutoShape 225"/>
                        <wps:cNvCnPr>
                          <a:cxnSpLocks noChangeShapeType="1"/>
                        </wps:cNvCnPr>
                        <wps:spPr bwMode="auto">
                          <a:xfrm>
                            <a:off x="6061" y="12349"/>
                            <a:ext cx="1"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221"/>
                        <wps:cNvSpPr txBox="1">
                          <a:spLocks noChangeArrowheads="1"/>
                        </wps:cNvSpPr>
                        <wps:spPr bwMode="auto">
                          <a:xfrm>
                            <a:off x="6784" y="11798"/>
                            <a:ext cx="2602" cy="66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02BCE" w:rsidRPr="00A27B18" w:rsidRDefault="00E02BCE" w:rsidP="00522151">
                              <w:pPr>
                                <w:spacing w:after="0"/>
                                <w:jc w:val="center"/>
                                <w:rPr>
                                  <w:rFonts w:ascii="David" w:hAnsi="David" w:cs="David"/>
                                  <w:b/>
                                  <w:bCs/>
                                  <w:rtl/>
                                </w:rPr>
                              </w:pPr>
                              <w:r w:rsidRPr="00A27B18">
                                <w:rPr>
                                  <w:rFonts w:ascii="David" w:hAnsi="David" w:cs="David"/>
                                  <w:b/>
                                  <w:bCs/>
                                  <w:rtl/>
                                </w:rPr>
                                <w:t>שלב חוזי / אובליגטורי</w:t>
                              </w:r>
                            </w:p>
                            <w:p w:rsidR="00E02BCE" w:rsidRPr="00A27B18" w:rsidRDefault="00E02BCE" w:rsidP="00522151">
                              <w:pPr>
                                <w:spacing w:after="0"/>
                                <w:jc w:val="center"/>
                                <w:rPr>
                                  <w:rFonts w:ascii="David" w:hAnsi="David" w:cs="David"/>
                                </w:rPr>
                              </w:pPr>
                              <w:r w:rsidRPr="00A27B18">
                                <w:rPr>
                                  <w:rFonts w:ascii="David" w:hAnsi="David" w:cs="David"/>
                                  <w:rtl/>
                                </w:rPr>
                                <w:t>התחייבות לעסקה!</w:t>
                              </w:r>
                            </w:p>
                          </w:txbxContent>
                        </wps:txbx>
                        <wps:bodyPr rot="0" vert="horz" wrap="square" lIns="91440" tIns="45720" rIns="91440" bIns="45720" anchor="t" anchorCtr="0" upright="1">
                          <a:spAutoFit/>
                        </wps:bodyPr>
                      </wps:wsp>
                      <wps:wsp>
                        <wps:cNvPr id="254" name="Text Box 222"/>
                        <wps:cNvSpPr txBox="1">
                          <a:spLocks noChangeArrowheads="1"/>
                        </wps:cNvSpPr>
                        <wps:spPr bwMode="auto">
                          <a:xfrm>
                            <a:off x="3042" y="11754"/>
                            <a:ext cx="2235" cy="66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E02BCE" w:rsidRPr="00A27B18" w:rsidRDefault="00E02BCE" w:rsidP="00522151">
                              <w:pPr>
                                <w:spacing w:after="0"/>
                                <w:jc w:val="center"/>
                                <w:rPr>
                                  <w:rFonts w:ascii="David" w:hAnsi="David" w:cs="David"/>
                                  <w:b/>
                                  <w:bCs/>
                                  <w:rtl/>
                                </w:rPr>
                              </w:pPr>
                              <w:r w:rsidRPr="00A27B18">
                                <w:rPr>
                                  <w:rFonts w:ascii="David" w:hAnsi="David" w:cs="David"/>
                                  <w:b/>
                                  <w:bCs/>
                                  <w:rtl/>
                                </w:rPr>
                                <w:t>שלב קנייני</w:t>
                              </w:r>
                            </w:p>
                            <w:p w:rsidR="00E02BCE" w:rsidRPr="00A27B18" w:rsidRDefault="00E02BCE" w:rsidP="00522151">
                              <w:pPr>
                                <w:spacing w:after="0"/>
                                <w:jc w:val="center"/>
                                <w:rPr>
                                  <w:rFonts w:ascii="David" w:hAnsi="David" w:cs="David"/>
                                </w:rPr>
                              </w:pPr>
                              <w:r w:rsidRPr="00A27B18">
                                <w:rPr>
                                  <w:rFonts w:ascii="David" w:hAnsi="David" w:cs="David"/>
                                  <w:rtl/>
                                </w:rPr>
                                <w:t>השתכללות העסקה!</w:t>
                              </w:r>
                            </w:p>
                          </w:txbxContent>
                        </wps:txbx>
                        <wps:bodyPr rot="0" vert="horz" wrap="square" lIns="91440" tIns="45720" rIns="91440" bIns="45720" anchor="t" anchorCtr="0" upright="1">
                          <a:spAutoFit/>
                        </wps:bodyPr>
                      </wps:wsp>
                      <wps:wsp>
                        <wps:cNvPr id="255" name="AutoShape 223"/>
                        <wps:cNvSpPr>
                          <a:spLocks noChangeArrowheads="1"/>
                        </wps:cNvSpPr>
                        <wps:spPr bwMode="auto">
                          <a:xfrm rot="10800000">
                            <a:off x="5665" y="11859"/>
                            <a:ext cx="777" cy="485"/>
                          </a:xfrm>
                          <a:prstGeom prst="notchedRightArrow">
                            <a:avLst>
                              <a:gd name="adj1" fmla="val 50000"/>
                              <a:gd name="adj2" fmla="val 4005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33" style="position:absolute;left:0;text-align:left;margin-left:98.8pt;margin-top:6.9pt;width:317.2pt;height:76.25pt;z-index:252013568" coordorigin="3042,11754" coordsize="6344,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">
                <v:shape id="Text Box 224" o:spid="_x0000_s1134" type="#_x0000_t202" style="position:absolute;left:3664;top:12667;width:4804;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E02BCE" w:rsidRPr="00A27B18" w:rsidRDefault="00E02BCE" w:rsidP="0092356A">
                        <w:pPr>
                          <w:jc w:val="center"/>
                          <w:rPr>
                            <w:rFonts w:ascii="David" w:hAnsi="David" w:cs="David"/>
                            <w:rtl/>
                          </w:rPr>
                        </w:pPr>
                        <w:r w:rsidRPr="00A27B18">
                          <w:rPr>
                            <w:rFonts w:ascii="David" w:hAnsi="David" w:cs="David"/>
                            <w:rtl/>
                          </w:rPr>
                          <w:t xml:space="preserve">נק' זמן המעבר בין השלבים </w:t>
                        </w:r>
                        <w:r w:rsidRPr="00A27B18">
                          <w:rPr>
                            <w:rFonts w:ascii="David" w:hAnsi="David" w:cs="David"/>
                            <w:b/>
                            <w:bCs/>
                            <w:rtl/>
                          </w:rPr>
                          <w:t>במיטלטלין</w:t>
                        </w:r>
                        <w:r w:rsidRPr="00A27B18">
                          <w:rPr>
                            <w:rFonts w:ascii="David" w:hAnsi="David" w:cs="David"/>
                            <w:rtl/>
                          </w:rPr>
                          <w:t xml:space="preserve"> היא </w:t>
                        </w:r>
                        <w:r w:rsidRPr="00A27B18">
                          <w:rPr>
                            <w:rFonts w:ascii="David" w:hAnsi="David" w:cs="David"/>
                            <w:highlight w:val="yellow"/>
                            <w:rtl/>
                          </w:rPr>
                          <w:t>זמן מסירת הנכס</w:t>
                        </w:r>
                        <w:r w:rsidRPr="00A27B18">
                          <w:rPr>
                            <w:rFonts w:ascii="David" w:hAnsi="David" w:cs="David"/>
                            <w:rtl/>
                          </w:rPr>
                          <w:t xml:space="preserve"> כ-</w:t>
                        </w:r>
                        <w:r w:rsidRPr="00A27B18">
                          <w:rPr>
                            <w:rFonts w:ascii="David" w:hAnsi="David" w:cs="David"/>
                          </w:rPr>
                          <w:t>Default</w:t>
                        </w:r>
                        <w:r w:rsidRPr="00A27B18">
                          <w:rPr>
                            <w:rFonts w:ascii="David" w:hAnsi="David" w:cs="David"/>
                            <w:rtl/>
                          </w:rPr>
                          <w:t xml:space="preserve">, </w:t>
                        </w:r>
                        <w:r w:rsidRPr="00A27B18">
                          <w:rPr>
                            <w:rFonts w:ascii="David" w:hAnsi="David" w:cs="David"/>
                            <w:u w:val="single"/>
                            <w:rtl/>
                          </w:rPr>
                          <w:t>אא"כ</w:t>
                        </w:r>
                        <w:r w:rsidRPr="00A27B18">
                          <w:rPr>
                            <w:rFonts w:ascii="David" w:hAnsi="David" w:cs="David"/>
                            <w:rtl/>
                          </w:rPr>
                          <w:t xml:space="preserve"> הוסכם אחרת בין הצדדים.</w:t>
                        </w:r>
                      </w:p>
                    </w:txbxContent>
                  </v:textbox>
                </v:shape>
                <v:shape id="AutoShape 225" o:spid="_x0000_s1135" type="#_x0000_t32" style="position:absolute;left:6061;top:12349;width:1;height: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Text Box 221" o:spid="_x0000_s1136" type="#_x0000_t202" style="position:absolute;left:6784;top:11798;width:2602;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style="mso-fit-shape-to-text:t">
                    <w:txbxContent>
                      <w:p w:rsidR="00E02BCE" w:rsidRPr="00A27B18" w:rsidRDefault="00E02BCE" w:rsidP="00522151">
                        <w:pPr>
                          <w:spacing w:after="0"/>
                          <w:jc w:val="center"/>
                          <w:rPr>
                            <w:rFonts w:ascii="David" w:hAnsi="David" w:cs="David"/>
                            <w:b/>
                            <w:bCs/>
                            <w:rtl/>
                          </w:rPr>
                        </w:pPr>
                        <w:r w:rsidRPr="00A27B18">
                          <w:rPr>
                            <w:rFonts w:ascii="David" w:hAnsi="David" w:cs="David"/>
                            <w:b/>
                            <w:bCs/>
                            <w:rtl/>
                          </w:rPr>
                          <w:t>שלב חוזי / אובליגטורי</w:t>
                        </w:r>
                      </w:p>
                      <w:p w:rsidR="00E02BCE" w:rsidRPr="00A27B18" w:rsidRDefault="00E02BCE" w:rsidP="00522151">
                        <w:pPr>
                          <w:spacing w:after="0"/>
                          <w:jc w:val="center"/>
                          <w:rPr>
                            <w:rFonts w:ascii="David" w:hAnsi="David" w:cs="David"/>
                          </w:rPr>
                        </w:pPr>
                        <w:r w:rsidRPr="00A27B18">
                          <w:rPr>
                            <w:rFonts w:ascii="David" w:hAnsi="David" w:cs="David"/>
                            <w:rtl/>
                          </w:rPr>
                          <w:t>התחייבות לעסקה!</w:t>
                        </w:r>
                      </w:p>
                    </w:txbxContent>
                  </v:textbox>
                </v:shape>
                <v:shape id="Text Box 222" o:spid="_x0000_s1137" type="#_x0000_t202" style="position:absolute;left:3042;top:11754;width:2235;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style="mso-fit-shape-to-text:t">
                    <w:txbxContent>
                      <w:p w:rsidR="00E02BCE" w:rsidRPr="00A27B18" w:rsidRDefault="00E02BCE" w:rsidP="00522151">
                        <w:pPr>
                          <w:spacing w:after="0"/>
                          <w:jc w:val="center"/>
                          <w:rPr>
                            <w:rFonts w:ascii="David" w:hAnsi="David" w:cs="David"/>
                            <w:b/>
                            <w:bCs/>
                            <w:rtl/>
                          </w:rPr>
                        </w:pPr>
                        <w:r w:rsidRPr="00A27B18">
                          <w:rPr>
                            <w:rFonts w:ascii="David" w:hAnsi="David" w:cs="David"/>
                            <w:b/>
                            <w:bCs/>
                            <w:rtl/>
                          </w:rPr>
                          <w:t>שלב קנייני</w:t>
                        </w:r>
                      </w:p>
                      <w:p w:rsidR="00E02BCE" w:rsidRPr="00A27B18" w:rsidRDefault="00E02BCE" w:rsidP="00522151">
                        <w:pPr>
                          <w:spacing w:after="0"/>
                          <w:jc w:val="center"/>
                          <w:rPr>
                            <w:rFonts w:ascii="David" w:hAnsi="David" w:cs="David"/>
                          </w:rPr>
                        </w:pPr>
                        <w:r w:rsidRPr="00A27B18">
                          <w:rPr>
                            <w:rFonts w:ascii="David" w:hAnsi="David" w:cs="David"/>
                            <w:rtl/>
                          </w:rPr>
                          <w:t>השתכללות העסקה!</w:t>
                        </w:r>
                      </w:p>
                    </w:txbxContent>
                  </v:textbox>
                </v:shape>
                <v:shape id="AutoShape 223" o:spid="_x0000_s1138" type="#_x0000_t94" style="position:absolute;left:5665;top:11859;width:777;height:4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" fillcolor="#666 [1936]" strokecolor="#666 [1936]" strokeweight="1pt">
                  <v:fill color2="#ccc [656]" angle="135" focus="50%" type="gradient"/>
                  <v:shadow on="t" color="#7f7f7f [1601]" opacity=".5" offset="1pt"/>
                </v:shape>
              </v:group>
            </w:pict>
          </mc:Fallback>
        </mc:AlternateContent>
      </w:r>
    </w:p>
    <w:p w:rsidR="00522151" w:rsidRPr="00633885" w:rsidRDefault="00522151" w:rsidP="00633885">
      <w:pPr>
        <w:spacing w:after="0" w:line="360" w:lineRule="auto"/>
        <w:jc w:val="both"/>
        <w:rPr>
          <w:rFonts w:ascii="David" w:hAnsi="David" w:cs="David"/>
          <w:rtl/>
        </w:rPr>
      </w:pPr>
    </w:p>
    <w:p w:rsidR="00522151" w:rsidRPr="00633885" w:rsidRDefault="00522151" w:rsidP="00633885">
      <w:pPr>
        <w:spacing w:after="0" w:line="360" w:lineRule="auto"/>
        <w:jc w:val="both"/>
        <w:rPr>
          <w:rFonts w:ascii="David" w:hAnsi="David" w:cs="David"/>
          <w:rtl/>
        </w:rPr>
      </w:pPr>
    </w:p>
    <w:p w:rsidR="00522151" w:rsidRPr="00633885" w:rsidRDefault="00522151" w:rsidP="00633885">
      <w:pPr>
        <w:spacing w:after="0" w:line="360" w:lineRule="auto"/>
        <w:jc w:val="both"/>
        <w:rPr>
          <w:rFonts w:ascii="David" w:hAnsi="David" w:cs="David"/>
          <w:rtl/>
        </w:rPr>
      </w:pPr>
    </w:p>
    <w:p w:rsidR="007A380C" w:rsidRPr="00633885" w:rsidRDefault="007A380C" w:rsidP="00633885">
      <w:pPr>
        <w:spacing w:after="0" w:line="360" w:lineRule="auto"/>
        <w:jc w:val="both"/>
        <w:rPr>
          <w:rFonts w:ascii="David" w:hAnsi="David" w:cs="David"/>
          <w:rtl/>
        </w:rPr>
      </w:pPr>
    </w:p>
    <w:p w:rsidR="00A27B18" w:rsidRDefault="00A27B18" w:rsidP="00633885">
      <w:pPr>
        <w:spacing w:after="0" w:line="360" w:lineRule="auto"/>
        <w:jc w:val="both"/>
        <w:rPr>
          <w:rFonts w:ascii="David" w:hAnsi="David" w:cs="David"/>
          <w:rtl/>
        </w:rPr>
      </w:pPr>
    </w:p>
    <w:p w:rsidR="00EF7996" w:rsidRPr="001E46CA" w:rsidRDefault="00C068F5" w:rsidP="00EF7996">
      <w:pPr>
        <w:spacing w:after="0" w:line="360" w:lineRule="auto"/>
        <w:jc w:val="both"/>
        <w:rPr>
          <w:rFonts w:ascii="David" w:hAnsi="David" w:cs="David"/>
          <w:rtl/>
        </w:rPr>
      </w:pPr>
      <w:r w:rsidRPr="00633885">
        <w:rPr>
          <w:rFonts w:ascii="David" w:hAnsi="David" w:cs="David"/>
          <w:rtl/>
        </w:rPr>
        <w:t>התשובה ניתנת ע"פ ס' 33 לחוק המכר</w:t>
      </w:r>
      <w:r w:rsidR="00141360" w:rsidRPr="00633885">
        <w:rPr>
          <w:rFonts w:ascii="David" w:hAnsi="David" w:cs="David"/>
          <w:rtl/>
        </w:rPr>
        <w:t xml:space="preserve"> שעוסק</w:t>
      </w:r>
      <w:r w:rsidR="00C109A0" w:rsidRPr="00633885">
        <w:rPr>
          <w:rFonts w:ascii="David" w:hAnsi="David" w:cs="David"/>
          <w:rtl/>
        </w:rPr>
        <w:t xml:space="preserve"> </w:t>
      </w:r>
      <w:r w:rsidR="00141360" w:rsidRPr="00633885">
        <w:rPr>
          <w:rFonts w:ascii="David" w:hAnsi="David" w:cs="David"/>
          <w:rtl/>
        </w:rPr>
        <w:t>בהעברת בעלו</w:t>
      </w:r>
      <w:r w:rsidR="00141360" w:rsidRPr="00633885">
        <w:rPr>
          <w:rStyle w:val="default"/>
          <w:rFonts w:ascii="David" w:hAnsi="David" w:cs="David"/>
          <w:rtl/>
        </w:rPr>
        <w:t>ת:</w:t>
      </w:r>
      <w:r w:rsidR="00141360" w:rsidRPr="00633885">
        <w:rPr>
          <w:rStyle w:val="default"/>
          <w:rFonts w:ascii="David" w:hAnsi="David" w:cs="David"/>
          <w:color w:val="FF0000"/>
          <w:rtl/>
        </w:rPr>
        <w:t xml:space="preserve"> ס. 33 הבעלות בממכר עוברת לקונה במסירתו, אם לא הסכימו הצדדים על מועד אחר או על דרך אחרת להעברת הבעלות</w:t>
      </w:r>
      <w:r w:rsidR="00716C8A" w:rsidRPr="00633885">
        <w:rPr>
          <w:rStyle w:val="default"/>
          <w:rFonts w:ascii="David" w:hAnsi="David" w:cs="David"/>
          <w:color w:val="FF0000"/>
          <w:rtl/>
        </w:rPr>
        <w:t xml:space="preserve"> </w:t>
      </w:r>
      <w:r w:rsidR="00716C8A" w:rsidRPr="00633885">
        <w:rPr>
          <w:rFonts w:ascii="David" w:hAnsi="David" w:cs="David"/>
        </w:rPr>
        <w:sym w:font="Wingdings" w:char="F0DF"/>
      </w:r>
      <w:r w:rsidR="00716C8A" w:rsidRPr="00633885">
        <w:rPr>
          <w:rFonts w:ascii="David" w:hAnsi="David" w:cs="David"/>
          <w:rtl/>
        </w:rPr>
        <w:t xml:space="preserve"> </w:t>
      </w:r>
      <w:r w:rsidRPr="00633885">
        <w:rPr>
          <w:rFonts w:ascii="David" w:hAnsi="David" w:cs="David"/>
          <w:rtl/>
        </w:rPr>
        <w:t xml:space="preserve">כלומר, </w:t>
      </w:r>
      <w:r w:rsidRPr="00633885">
        <w:rPr>
          <w:rFonts w:ascii="David" w:hAnsi="David" w:cs="David"/>
          <w:b/>
          <w:bCs/>
          <w:highlight w:val="yellow"/>
          <w:rtl/>
        </w:rPr>
        <w:t>הבעלות עוברת בנק</w:t>
      </w:r>
      <w:r w:rsidR="00716C8A" w:rsidRPr="00633885">
        <w:rPr>
          <w:rFonts w:ascii="David" w:hAnsi="David" w:cs="David"/>
          <w:b/>
          <w:bCs/>
          <w:highlight w:val="yellow"/>
          <w:rtl/>
        </w:rPr>
        <w:t>'</w:t>
      </w:r>
      <w:r w:rsidRPr="00633885">
        <w:rPr>
          <w:rFonts w:ascii="David" w:hAnsi="David" w:cs="David"/>
          <w:b/>
          <w:bCs/>
          <w:highlight w:val="yellow"/>
          <w:rtl/>
        </w:rPr>
        <w:t xml:space="preserve"> מסיר</w:t>
      </w:r>
      <w:r w:rsidR="00716C8A" w:rsidRPr="00633885">
        <w:rPr>
          <w:rFonts w:ascii="David" w:hAnsi="David" w:cs="David"/>
          <w:b/>
          <w:bCs/>
          <w:highlight w:val="yellow"/>
          <w:rtl/>
        </w:rPr>
        <w:t>ת</w:t>
      </w:r>
      <w:r w:rsidRPr="00633885">
        <w:rPr>
          <w:rFonts w:ascii="David" w:hAnsi="David" w:cs="David"/>
          <w:b/>
          <w:bCs/>
          <w:highlight w:val="yellow"/>
          <w:rtl/>
        </w:rPr>
        <w:t xml:space="preserve"> הנכס</w:t>
      </w:r>
      <w:r w:rsidRPr="00633885">
        <w:rPr>
          <w:rFonts w:ascii="David" w:hAnsi="David" w:cs="David"/>
          <w:rtl/>
        </w:rPr>
        <w:t>. זוהי קביעה דיספוזיטיבית כי הצדדים יכולים להסכים על אפשרות אחרת להעברת הבעלות.</w:t>
      </w:r>
      <w:r w:rsidR="00EF7996" w:rsidRPr="001E46CA">
        <w:rPr>
          <w:rFonts w:ascii="David" w:hAnsi="David" w:cs="David"/>
          <w:rtl/>
        </w:rPr>
        <w:t xml:space="preserve"> זו נקודה חשובה בהקשר של צדדים שלישיים.</w:t>
      </w:r>
    </w:p>
    <w:p w:rsidR="00EF7996" w:rsidRPr="001E46CA" w:rsidRDefault="00EF7996" w:rsidP="00AF0DC9">
      <w:pPr>
        <w:pStyle w:val="a7"/>
        <w:numPr>
          <w:ilvl w:val="0"/>
          <w:numId w:val="325"/>
        </w:numPr>
        <w:spacing w:after="0" w:line="360" w:lineRule="auto"/>
        <w:jc w:val="both"/>
        <w:rPr>
          <w:rFonts w:ascii="David" w:hAnsi="David" w:cs="David"/>
          <w:rtl/>
        </w:rPr>
      </w:pPr>
      <w:r w:rsidRPr="001E46CA">
        <w:rPr>
          <w:rFonts w:ascii="David" w:hAnsi="David" w:cs="David"/>
          <w:rtl/>
        </w:rPr>
        <w:t>מכוניות- העברת בעלות בדואר היא לא לעניין בעלות אלא לצורך רישוי.</w:t>
      </w:r>
    </w:p>
    <w:p w:rsidR="001D2E47" w:rsidRPr="00633885" w:rsidRDefault="0028105C" w:rsidP="00633885">
      <w:pPr>
        <w:pStyle w:val="aff2"/>
        <w:spacing w:after="0" w:line="360" w:lineRule="auto"/>
        <w:rPr>
          <w:rFonts w:ascii="David" w:hAnsi="David"/>
          <w:sz w:val="22"/>
          <w:szCs w:val="22"/>
          <w:rtl/>
        </w:rPr>
      </w:pPr>
      <w:r w:rsidRPr="00633885">
        <w:rPr>
          <w:rFonts w:ascii="David" w:hAnsi="David"/>
          <w:b/>
          <w:bCs/>
          <w:sz w:val="22"/>
          <w:szCs w:val="22"/>
          <w:rtl/>
        </w:rPr>
        <w:t>לפיכך - יש במיטלטלין מימד חשוב לחזקה</w:t>
      </w:r>
      <w:r w:rsidRPr="00633885">
        <w:rPr>
          <w:rFonts w:ascii="David" w:hAnsi="David"/>
          <w:sz w:val="22"/>
          <w:szCs w:val="22"/>
          <w:rtl/>
        </w:rPr>
        <w:t xml:space="preserve"> – למה? כי הנחת המוצא במיטלטלין היא שהחזקה מוכיחה </w:t>
      </w:r>
      <w:r w:rsidR="00841AEC" w:rsidRPr="00633885">
        <w:rPr>
          <w:rFonts w:ascii="David" w:hAnsi="David"/>
          <w:sz w:val="22"/>
          <w:szCs w:val="22"/>
          <w:rtl/>
        </w:rPr>
        <w:t>שהייתה</w:t>
      </w:r>
      <w:r w:rsidRPr="00633885">
        <w:rPr>
          <w:rFonts w:ascii="David" w:hAnsi="David"/>
          <w:sz w:val="22"/>
          <w:szCs w:val="22"/>
          <w:rtl/>
        </w:rPr>
        <w:t xml:space="preserve"> העברת בעלות וכל מי שטוען אחרת צריך להביא הוכחות לטענתו ("המוציא מחברו – עליו הראיה").</w:t>
      </w:r>
    </w:p>
    <w:p w:rsidR="003777F1" w:rsidRPr="00EF7996" w:rsidRDefault="003777F1" w:rsidP="00633885">
      <w:pPr>
        <w:pStyle w:val="3"/>
        <w:spacing w:line="360" w:lineRule="auto"/>
        <w:jc w:val="both"/>
        <w:rPr>
          <w:rFonts w:ascii="David" w:hAnsi="David" w:cs="David"/>
          <w:sz w:val="24"/>
          <w:szCs w:val="24"/>
          <w:rtl/>
        </w:rPr>
      </w:pPr>
    </w:p>
    <w:p w:rsidR="00C068F5" w:rsidRPr="00EF7996" w:rsidRDefault="00C068F5" w:rsidP="00633885">
      <w:pPr>
        <w:pStyle w:val="3"/>
        <w:spacing w:line="360" w:lineRule="auto"/>
        <w:jc w:val="both"/>
        <w:rPr>
          <w:rFonts w:ascii="David" w:hAnsi="David" w:cs="David"/>
          <w:sz w:val="24"/>
          <w:szCs w:val="24"/>
          <w:rtl/>
        </w:rPr>
      </w:pPr>
      <w:bookmarkStart w:id="54" w:name="_Toc422122326"/>
      <w:r w:rsidRPr="00EF7996">
        <w:rPr>
          <w:rFonts w:ascii="David" w:hAnsi="David" w:cs="David"/>
          <w:sz w:val="24"/>
          <w:szCs w:val="24"/>
          <w:rtl/>
        </w:rPr>
        <w:t>דרכי רכישת זכות קניינית: זכויות בזכויות</w:t>
      </w:r>
      <w:bookmarkEnd w:id="54"/>
    </w:p>
    <w:p w:rsidR="006C2DAA" w:rsidRPr="00633885" w:rsidRDefault="006C2DAA" w:rsidP="00633885">
      <w:pPr>
        <w:pStyle w:val="aff2"/>
        <w:spacing w:after="0" w:line="360" w:lineRule="auto"/>
        <w:rPr>
          <w:rFonts w:ascii="David" w:hAnsi="David"/>
          <w:sz w:val="22"/>
          <w:szCs w:val="22"/>
          <w:rtl/>
        </w:rPr>
      </w:pPr>
      <w:r w:rsidRPr="00633885">
        <w:rPr>
          <w:rFonts w:ascii="David" w:hAnsi="David"/>
          <w:b/>
          <w:bCs/>
          <w:sz w:val="22"/>
          <w:szCs w:val="22"/>
          <w:rtl/>
        </w:rPr>
        <w:t>העברה של זכויות</w:t>
      </w:r>
      <w:r w:rsidR="00D32EFD" w:rsidRPr="00633885">
        <w:rPr>
          <w:rFonts w:ascii="David" w:hAnsi="David"/>
          <w:b/>
          <w:bCs/>
          <w:sz w:val="22"/>
          <w:szCs w:val="22"/>
          <w:rtl/>
        </w:rPr>
        <w:t xml:space="preserve"> </w:t>
      </w:r>
      <w:r w:rsidRPr="00633885">
        <w:rPr>
          <w:rFonts w:ascii="David" w:hAnsi="David"/>
          <w:b/>
          <w:bCs/>
          <w:sz w:val="22"/>
          <w:szCs w:val="22"/>
          <w:rtl/>
        </w:rPr>
        <w:t>= המחאה.</w:t>
      </w:r>
      <w:r w:rsidR="006D549E" w:rsidRPr="00633885">
        <w:rPr>
          <w:rFonts w:ascii="David" w:hAnsi="David"/>
          <w:b/>
          <w:bCs/>
          <w:sz w:val="22"/>
          <w:szCs w:val="22"/>
          <w:rtl/>
        </w:rPr>
        <w:t xml:space="preserve"> </w:t>
      </w:r>
      <w:r w:rsidRPr="00633885">
        <w:rPr>
          <w:rFonts w:ascii="David" w:hAnsi="David"/>
          <w:sz w:val="22"/>
          <w:szCs w:val="22"/>
          <w:rtl/>
        </w:rPr>
        <w:t xml:space="preserve">החוקים הרלוונטיים הם </w:t>
      </w:r>
      <w:r w:rsidRPr="00633885">
        <w:rPr>
          <w:rFonts w:ascii="David" w:hAnsi="David"/>
          <w:sz w:val="22"/>
          <w:szCs w:val="22"/>
          <w:highlight w:val="yellow"/>
          <w:rtl/>
        </w:rPr>
        <w:t>חוק המכר</w:t>
      </w:r>
      <w:r w:rsidRPr="00633885">
        <w:rPr>
          <w:rFonts w:ascii="David" w:hAnsi="David"/>
          <w:sz w:val="22"/>
          <w:szCs w:val="22"/>
          <w:rtl/>
        </w:rPr>
        <w:t xml:space="preserve"> (</w:t>
      </w:r>
      <w:r w:rsidR="006D549E" w:rsidRPr="00633885">
        <w:rPr>
          <w:rFonts w:ascii="David" w:hAnsi="David"/>
          <w:sz w:val="22"/>
          <w:szCs w:val="22"/>
          <w:rtl/>
        </w:rPr>
        <w:t>כמו ב</w:t>
      </w:r>
      <w:r w:rsidRPr="00633885">
        <w:rPr>
          <w:rFonts w:ascii="David" w:hAnsi="David"/>
          <w:sz w:val="22"/>
          <w:szCs w:val="22"/>
          <w:rtl/>
        </w:rPr>
        <w:t xml:space="preserve">מיטלטלין) + </w:t>
      </w:r>
      <w:r w:rsidRPr="00633885">
        <w:rPr>
          <w:rFonts w:ascii="David" w:hAnsi="David"/>
          <w:sz w:val="22"/>
          <w:szCs w:val="22"/>
          <w:highlight w:val="yellow"/>
          <w:rtl/>
        </w:rPr>
        <w:t>חוק המחאת חיובים</w:t>
      </w:r>
      <w:r w:rsidRPr="00633885">
        <w:rPr>
          <w:rFonts w:ascii="David" w:hAnsi="David"/>
          <w:sz w:val="22"/>
          <w:szCs w:val="22"/>
          <w:rtl/>
        </w:rPr>
        <w:t>.</w:t>
      </w:r>
      <w:r w:rsidR="0014370B" w:rsidRPr="00633885">
        <w:rPr>
          <w:rFonts w:ascii="David" w:hAnsi="David"/>
          <w:sz w:val="22"/>
          <w:szCs w:val="22"/>
          <w:rtl/>
        </w:rPr>
        <w:t xml:space="preserve"> חוק המכר </w:t>
      </w:r>
      <w:r w:rsidR="006D549E" w:rsidRPr="00633885">
        <w:rPr>
          <w:rFonts w:ascii="David" w:hAnsi="David"/>
          <w:sz w:val="22"/>
          <w:szCs w:val="22"/>
          <w:rtl/>
        </w:rPr>
        <w:t>מלמד</w:t>
      </w:r>
      <w:r w:rsidR="0014370B" w:rsidRPr="00633885">
        <w:rPr>
          <w:rFonts w:ascii="David" w:hAnsi="David"/>
          <w:sz w:val="22"/>
          <w:szCs w:val="22"/>
          <w:rtl/>
        </w:rPr>
        <w:t xml:space="preserve"> איך </w:t>
      </w:r>
      <w:r w:rsidR="006D549E" w:rsidRPr="00633885">
        <w:rPr>
          <w:rFonts w:ascii="David" w:hAnsi="David"/>
          <w:sz w:val="22"/>
          <w:szCs w:val="22"/>
          <w:rtl/>
        </w:rPr>
        <w:t>ממחים</w:t>
      </w:r>
      <w:r w:rsidR="0014370B" w:rsidRPr="00633885">
        <w:rPr>
          <w:rFonts w:ascii="David" w:hAnsi="David"/>
          <w:sz w:val="22"/>
          <w:szCs w:val="22"/>
          <w:rtl/>
        </w:rPr>
        <w:t xml:space="preserve"> בעלות בזכויות ומתי</w:t>
      </w:r>
      <w:r w:rsidR="006D549E" w:rsidRPr="00633885">
        <w:rPr>
          <w:rFonts w:ascii="David" w:hAnsi="David"/>
          <w:sz w:val="22"/>
          <w:szCs w:val="22"/>
          <w:rtl/>
        </w:rPr>
        <w:t>,</w:t>
      </w:r>
      <w:r w:rsidR="0014370B" w:rsidRPr="00633885">
        <w:rPr>
          <w:rFonts w:ascii="David" w:hAnsi="David"/>
          <w:sz w:val="22"/>
          <w:szCs w:val="22"/>
          <w:rtl/>
        </w:rPr>
        <w:t xml:space="preserve"> וחוק המחאת חיובים </w:t>
      </w:r>
      <w:r w:rsidR="006D549E" w:rsidRPr="00633885">
        <w:rPr>
          <w:rFonts w:ascii="David" w:hAnsi="David"/>
          <w:sz w:val="22"/>
          <w:szCs w:val="22"/>
          <w:rtl/>
        </w:rPr>
        <w:t>עוסק</w:t>
      </w:r>
      <w:r w:rsidR="0014370B" w:rsidRPr="00633885">
        <w:rPr>
          <w:rFonts w:ascii="David" w:hAnsi="David"/>
          <w:sz w:val="22"/>
          <w:szCs w:val="22"/>
          <w:rtl/>
        </w:rPr>
        <w:t xml:space="preserve"> </w:t>
      </w:r>
      <w:r w:rsidR="006D549E" w:rsidRPr="00633885">
        <w:rPr>
          <w:rFonts w:ascii="David" w:hAnsi="David"/>
          <w:sz w:val="22"/>
          <w:szCs w:val="22"/>
          <w:rtl/>
        </w:rPr>
        <w:t>ב</w:t>
      </w:r>
      <w:r w:rsidR="0014370B" w:rsidRPr="00633885">
        <w:rPr>
          <w:rFonts w:ascii="David" w:hAnsi="David"/>
          <w:sz w:val="22"/>
          <w:szCs w:val="22"/>
          <w:rtl/>
        </w:rPr>
        <w:t>דיני תחרויות של המחאת זכויות.</w:t>
      </w:r>
    </w:p>
    <w:p w:rsidR="008C0DD2" w:rsidRPr="00633885" w:rsidRDefault="00654973" w:rsidP="00633885">
      <w:pPr>
        <w:pStyle w:val="aff2"/>
        <w:spacing w:after="0" w:line="360" w:lineRule="auto"/>
        <w:rPr>
          <w:rFonts w:ascii="David" w:hAnsi="David"/>
          <w:sz w:val="22"/>
          <w:szCs w:val="22"/>
          <w:rtl/>
        </w:rPr>
      </w:pPr>
      <w:r>
        <w:rPr>
          <w:rFonts w:ascii="David" w:hAnsi="David"/>
          <w:noProof/>
          <w:sz w:val="22"/>
          <w:szCs w:val="22"/>
          <w:rtl/>
        </w:rPr>
        <mc:AlternateContent>
          <mc:Choice Requires="wpg">
            <w:drawing>
              <wp:anchor distT="0" distB="0" distL="114300" distR="114300" simplePos="0" relativeHeight="251850752" behindDoc="0" locked="0" layoutInCell="1" allowOverlap="1">
                <wp:simplePos x="0" y="0"/>
                <wp:positionH relativeFrom="column">
                  <wp:posOffset>1424354</wp:posOffset>
                </wp:positionH>
                <wp:positionV relativeFrom="paragraph">
                  <wp:posOffset>1863</wp:posOffset>
                </wp:positionV>
                <wp:extent cx="3475990" cy="763675"/>
                <wp:effectExtent l="0" t="0" r="29210" b="55880"/>
                <wp:wrapNone/>
                <wp:docPr id="24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763675"/>
                          <a:chOff x="3066" y="11332"/>
                          <a:chExt cx="5474" cy="911"/>
                        </a:xfrm>
                      </wpg:grpSpPr>
                      <wps:wsp>
                        <wps:cNvPr id="244" name="Oval 226"/>
                        <wps:cNvSpPr>
                          <a:spLocks noChangeArrowheads="1"/>
                        </wps:cNvSpPr>
                        <wps:spPr bwMode="auto">
                          <a:xfrm>
                            <a:off x="7274" y="11332"/>
                            <a:ext cx="1266" cy="463"/>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02BCE" w:rsidRPr="00EF7996" w:rsidRDefault="00E02BCE" w:rsidP="008C0DD2">
                              <w:pPr>
                                <w:spacing w:after="0"/>
                                <w:jc w:val="center"/>
                                <w:rPr>
                                  <w:rFonts w:ascii="David" w:hAnsi="David" w:cs="David"/>
                                </w:rPr>
                              </w:pPr>
                              <w:r w:rsidRPr="00EF7996">
                                <w:rPr>
                                  <w:rFonts w:ascii="David" w:hAnsi="David" w:cs="David"/>
                                  <w:rtl/>
                                </w:rPr>
                                <w:t>חייב</w:t>
                              </w:r>
                            </w:p>
                          </w:txbxContent>
                        </wps:txbx>
                        <wps:bodyPr rot="0" vert="horz" wrap="square" lIns="91440" tIns="45720" rIns="91440" bIns="45720" anchor="t" anchorCtr="0" upright="1">
                          <a:noAutofit/>
                        </wps:bodyPr>
                      </wps:wsp>
                      <wps:wsp>
                        <wps:cNvPr id="245" name="Oval 227"/>
                        <wps:cNvSpPr>
                          <a:spLocks noChangeArrowheads="1"/>
                        </wps:cNvSpPr>
                        <wps:spPr bwMode="auto">
                          <a:xfrm>
                            <a:off x="5176" y="11345"/>
                            <a:ext cx="1266" cy="463"/>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02BCE" w:rsidRPr="00EF7996" w:rsidRDefault="00E02BCE" w:rsidP="008C0DD2">
                              <w:pPr>
                                <w:spacing w:after="0"/>
                                <w:jc w:val="center"/>
                                <w:rPr>
                                  <w:rFonts w:ascii="David" w:hAnsi="David" w:cs="David"/>
                                </w:rPr>
                              </w:pPr>
                              <w:r w:rsidRPr="00EF7996">
                                <w:rPr>
                                  <w:rFonts w:ascii="David" w:hAnsi="David" w:cs="David"/>
                                  <w:rtl/>
                                </w:rPr>
                                <w:t>ממחה</w:t>
                              </w:r>
                            </w:p>
                          </w:txbxContent>
                        </wps:txbx>
                        <wps:bodyPr rot="0" vert="horz" wrap="square" lIns="91440" tIns="45720" rIns="91440" bIns="45720" anchor="t" anchorCtr="0" upright="1">
                          <a:noAutofit/>
                        </wps:bodyPr>
                      </wps:wsp>
                      <wps:wsp>
                        <wps:cNvPr id="246" name="Oval 228"/>
                        <wps:cNvSpPr>
                          <a:spLocks noChangeArrowheads="1"/>
                        </wps:cNvSpPr>
                        <wps:spPr bwMode="auto">
                          <a:xfrm>
                            <a:off x="3066" y="11345"/>
                            <a:ext cx="1266" cy="463"/>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02BCE" w:rsidRPr="00EF7996" w:rsidRDefault="00E02BCE" w:rsidP="008C0DD2">
                              <w:pPr>
                                <w:spacing w:after="0"/>
                                <w:jc w:val="center"/>
                                <w:rPr>
                                  <w:rFonts w:ascii="David" w:hAnsi="David" w:cs="David"/>
                                </w:rPr>
                              </w:pPr>
                              <w:r w:rsidRPr="00EF7996">
                                <w:rPr>
                                  <w:rFonts w:ascii="David" w:hAnsi="David" w:cs="David"/>
                                  <w:rtl/>
                                </w:rPr>
                                <w:t>נמחה</w:t>
                              </w:r>
                            </w:p>
                          </w:txbxContent>
                        </wps:txbx>
                        <wps:bodyPr rot="0" vert="horz" wrap="square" lIns="91440" tIns="45720" rIns="91440" bIns="45720" anchor="t" anchorCtr="0" upright="1">
                          <a:noAutofit/>
                        </wps:bodyPr>
                      </wps:wsp>
                      <wps:wsp>
                        <wps:cNvPr id="247" name="AutoShape 229"/>
                        <wps:cNvSpPr>
                          <a:spLocks noChangeArrowheads="1"/>
                        </wps:cNvSpPr>
                        <wps:spPr bwMode="auto">
                          <a:xfrm rot="10800000">
                            <a:off x="3349" y="11909"/>
                            <a:ext cx="4730" cy="334"/>
                          </a:xfrm>
                          <a:prstGeom prst="curvedDownArrow">
                            <a:avLst>
                              <a:gd name="adj1" fmla="val 95722"/>
                              <a:gd name="adj2" fmla="val 379087"/>
                              <a:gd name="adj3" fmla="val 33333"/>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48" name="AutoShape 230"/>
                        <wps:cNvSpPr>
                          <a:spLocks noChangeArrowheads="1"/>
                        </wps:cNvSpPr>
                        <wps:spPr bwMode="auto">
                          <a:xfrm rot="10800000">
                            <a:off x="6625" y="11470"/>
                            <a:ext cx="526" cy="238"/>
                          </a:xfrm>
                          <a:prstGeom prst="stripedRightArrow">
                            <a:avLst>
                              <a:gd name="adj1" fmla="val 50000"/>
                              <a:gd name="adj2" fmla="val 5525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49" name="AutoShape 231"/>
                        <wps:cNvSpPr>
                          <a:spLocks noChangeArrowheads="1"/>
                        </wps:cNvSpPr>
                        <wps:spPr bwMode="auto">
                          <a:xfrm rot="10800000">
                            <a:off x="4522" y="11470"/>
                            <a:ext cx="526" cy="238"/>
                          </a:xfrm>
                          <a:prstGeom prst="stripedRightArrow">
                            <a:avLst>
                              <a:gd name="adj1" fmla="val 50000"/>
                              <a:gd name="adj2" fmla="val 5525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39" style="position:absolute;left:0;text-align:left;margin-left:112.15pt;margin-top:.15pt;width:273.7pt;height:60.15pt;z-index:251850752" coordorigin="3066,11332" coordsize="547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">
                <v:oval id="Oval 226" o:spid="_x0000_s1140" style="position:absolute;left:7274;top:11332;width:126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EF7996" w:rsidRDefault="00E02BCE" w:rsidP="008C0DD2">
                        <w:pPr>
                          <w:spacing w:after="0"/>
                          <w:jc w:val="center"/>
                          <w:rPr>
                            <w:rFonts w:ascii="David" w:hAnsi="David" w:cs="David"/>
                          </w:rPr>
                        </w:pPr>
                        <w:r w:rsidRPr="00EF7996">
                          <w:rPr>
                            <w:rFonts w:ascii="David" w:hAnsi="David" w:cs="David"/>
                            <w:rtl/>
                          </w:rPr>
                          <w:t>חייב</w:t>
                        </w:r>
                      </w:p>
                    </w:txbxContent>
                  </v:textbox>
                </v:oval>
                <v:oval id="Oval 227" o:spid="_x0000_s1141" style="position:absolute;left:5176;top:11345;width:126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EF7996" w:rsidRDefault="00E02BCE" w:rsidP="008C0DD2">
                        <w:pPr>
                          <w:spacing w:after="0"/>
                          <w:jc w:val="center"/>
                          <w:rPr>
                            <w:rFonts w:ascii="David" w:hAnsi="David" w:cs="David"/>
                          </w:rPr>
                        </w:pPr>
                        <w:r w:rsidRPr="00EF7996">
                          <w:rPr>
                            <w:rFonts w:ascii="David" w:hAnsi="David" w:cs="David"/>
                            <w:rtl/>
                          </w:rPr>
                          <w:t>ממחה</w:t>
                        </w:r>
                      </w:p>
                    </w:txbxContent>
                  </v:textbox>
                </v:oval>
                <v:oval id="Oval 228" o:spid="_x0000_s1142" style="position:absolute;left:3066;top:11345;width:126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EF7996" w:rsidRDefault="00E02BCE" w:rsidP="008C0DD2">
                        <w:pPr>
                          <w:spacing w:after="0"/>
                          <w:jc w:val="center"/>
                          <w:rPr>
                            <w:rFonts w:ascii="David" w:hAnsi="David" w:cs="David"/>
                          </w:rPr>
                        </w:pPr>
                        <w:r w:rsidRPr="00EF7996">
                          <w:rPr>
                            <w:rFonts w:ascii="David" w:hAnsi="David" w:cs="David"/>
                            <w:rtl/>
                          </w:rPr>
                          <w:t>נמחה</w:t>
                        </w:r>
                      </w:p>
                    </w:txbxContent>
                  </v:textbox>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29" o:spid="_x0000_s1143" type="#_x0000_t105" style="position:absolute;left:3349;top:11909;width:4730;height:33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" adj="15818,19439" fillcolor="#95b3d7 [1940]" strokecolor="#95b3d7 [1940]" strokeweight="1pt">
                  <v:fill color2="#dbe5f1 [660]" angle="135" focus="50%" type="gradient"/>
                  <v:shadow on="t" color="#243f60 [1604]" opacity=".5" offset="1pt"/>
                </v:shape>
                <v:shape id="AutoShape 230" o:spid="_x0000_s1144" type="#_x0000_t93" style="position:absolute;left:6625;top:11470;width:526;height: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" fillcolor="#666 [1936]" strokecolor="#666 [1936]" strokeweight="1pt">
                  <v:fill color2="#ccc [656]" angle="135" focus="50%" type="gradient"/>
                  <v:shadow on="t" color="#7f7f7f [1601]" opacity=".5" offset="1pt"/>
                </v:shape>
                <v:shape id="AutoShape 231" o:spid="_x0000_s1145" type="#_x0000_t93" style="position:absolute;left:4522;top:11470;width:526;height: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" fillcolor="#666 [1936]" strokecolor="#666 [1936]" strokeweight="1pt">
                  <v:fill color2="#ccc [656]" angle="135" focus="50%" type="gradient"/>
                  <v:shadow on="t" color="#7f7f7f [1601]" opacity=".5" offset="1pt"/>
                </v:shape>
              </v:group>
            </w:pict>
          </mc:Fallback>
        </mc:AlternateContent>
      </w:r>
    </w:p>
    <w:p w:rsidR="00EF54A7" w:rsidRPr="00633885" w:rsidRDefault="00EF54A7" w:rsidP="00633885">
      <w:pPr>
        <w:pStyle w:val="aff2"/>
        <w:spacing w:after="0" w:line="360" w:lineRule="auto"/>
        <w:rPr>
          <w:rFonts w:ascii="David" w:hAnsi="David"/>
          <w:sz w:val="22"/>
          <w:szCs w:val="22"/>
          <w:rtl/>
        </w:rPr>
      </w:pPr>
    </w:p>
    <w:p w:rsidR="00763BBE" w:rsidRPr="00633885" w:rsidRDefault="00763BBE" w:rsidP="00633885">
      <w:pPr>
        <w:pStyle w:val="aff2"/>
        <w:spacing w:after="0" w:line="360" w:lineRule="auto"/>
        <w:rPr>
          <w:rFonts w:ascii="David" w:hAnsi="David"/>
          <w:b/>
          <w:bCs/>
          <w:sz w:val="22"/>
          <w:szCs w:val="22"/>
          <w:rtl/>
        </w:rPr>
      </w:pPr>
    </w:p>
    <w:p w:rsidR="00EF7996" w:rsidRDefault="00EF7996" w:rsidP="00633885">
      <w:pPr>
        <w:pStyle w:val="aff2"/>
        <w:spacing w:after="0" w:line="360" w:lineRule="auto"/>
        <w:rPr>
          <w:rFonts w:ascii="David" w:hAnsi="David"/>
          <w:sz w:val="22"/>
          <w:szCs w:val="22"/>
          <w:rtl/>
        </w:rPr>
      </w:pPr>
    </w:p>
    <w:p w:rsidR="00EF7996" w:rsidRDefault="00EF7996" w:rsidP="00633885">
      <w:pPr>
        <w:pStyle w:val="aff2"/>
        <w:spacing w:after="0" w:line="360" w:lineRule="auto"/>
        <w:rPr>
          <w:rFonts w:ascii="David" w:hAnsi="David"/>
          <w:sz w:val="22"/>
          <w:szCs w:val="22"/>
          <w:rtl/>
        </w:rPr>
      </w:pPr>
    </w:p>
    <w:p w:rsidR="008C0DD2" w:rsidRPr="00633885" w:rsidRDefault="008C0DD2" w:rsidP="00633885">
      <w:pPr>
        <w:pStyle w:val="aff2"/>
        <w:spacing w:after="0" w:line="360" w:lineRule="auto"/>
        <w:rPr>
          <w:rFonts w:ascii="David" w:hAnsi="David"/>
          <w:sz w:val="22"/>
          <w:szCs w:val="22"/>
          <w:rtl/>
        </w:rPr>
      </w:pPr>
      <w:r w:rsidRPr="00633885">
        <w:rPr>
          <w:rFonts w:ascii="David" w:hAnsi="David"/>
          <w:sz w:val="22"/>
          <w:szCs w:val="22"/>
          <w:rtl/>
        </w:rPr>
        <w:t xml:space="preserve">כשמחפשים את </w:t>
      </w:r>
      <w:r w:rsidRPr="00633885">
        <w:rPr>
          <w:rFonts w:ascii="David" w:hAnsi="David"/>
          <w:b/>
          <w:bCs/>
          <w:sz w:val="22"/>
          <w:szCs w:val="22"/>
          <w:rtl/>
        </w:rPr>
        <w:t>מועד העברת הבעלות בזכויות אנו מחפשים את מועד כריתת ההסכם כ-</w:t>
      </w:r>
      <w:r w:rsidRPr="00633885">
        <w:rPr>
          <w:rFonts w:ascii="David" w:hAnsi="David"/>
          <w:b/>
          <w:bCs/>
          <w:sz w:val="22"/>
          <w:szCs w:val="22"/>
        </w:rPr>
        <w:t>Default</w:t>
      </w:r>
      <w:r w:rsidR="004C76D9" w:rsidRPr="00633885">
        <w:rPr>
          <w:rFonts w:ascii="David" w:hAnsi="David"/>
          <w:b/>
          <w:bCs/>
          <w:sz w:val="22"/>
          <w:szCs w:val="22"/>
          <w:rtl/>
        </w:rPr>
        <w:t>, אך ניתן</w:t>
      </w:r>
      <w:r w:rsidRPr="00633885">
        <w:rPr>
          <w:rFonts w:ascii="David" w:hAnsi="David"/>
          <w:b/>
          <w:bCs/>
          <w:sz w:val="22"/>
          <w:szCs w:val="22"/>
          <w:rtl/>
        </w:rPr>
        <w:t xml:space="preserve"> להתנות על מועד </w:t>
      </w:r>
      <w:r w:rsidR="004C76D9" w:rsidRPr="00633885">
        <w:rPr>
          <w:rFonts w:ascii="David" w:hAnsi="David"/>
          <w:b/>
          <w:bCs/>
          <w:sz w:val="22"/>
          <w:szCs w:val="22"/>
          <w:rtl/>
        </w:rPr>
        <w:t>זה</w:t>
      </w:r>
      <w:r w:rsidRPr="00633885">
        <w:rPr>
          <w:rFonts w:ascii="David" w:hAnsi="David"/>
          <w:sz w:val="22"/>
          <w:szCs w:val="22"/>
          <w:rtl/>
        </w:rPr>
        <w:t xml:space="preserve"> (ס' 33 לחוק המכר קובע שהמכר עובר בהעברת המסירה ובשינוי המח</w:t>
      </w:r>
      <w:r w:rsidR="009105D7" w:rsidRPr="00633885">
        <w:rPr>
          <w:rFonts w:ascii="David" w:hAnsi="David"/>
          <w:sz w:val="22"/>
          <w:szCs w:val="22"/>
          <w:rtl/>
        </w:rPr>
        <w:t>י</w:t>
      </w:r>
      <w:r w:rsidRPr="00633885">
        <w:rPr>
          <w:rFonts w:ascii="David" w:hAnsi="David"/>
          <w:sz w:val="22"/>
          <w:szCs w:val="22"/>
          <w:rtl/>
        </w:rPr>
        <w:t xml:space="preserve">יב לזכויות זה </w:t>
      </w:r>
      <w:r w:rsidR="00F110BF" w:rsidRPr="00633885">
        <w:rPr>
          <w:rFonts w:ascii="David" w:hAnsi="David"/>
          <w:sz w:val="22"/>
          <w:szCs w:val="22"/>
          <w:rtl/>
        </w:rPr>
        <w:t xml:space="preserve">יתרחש </w:t>
      </w:r>
      <w:r w:rsidRPr="00633885">
        <w:rPr>
          <w:rFonts w:ascii="David" w:hAnsi="David"/>
          <w:sz w:val="22"/>
          <w:szCs w:val="22"/>
          <w:rtl/>
        </w:rPr>
        <w:t>בזמן כריתת ההסכם כי זכות במהותה היא לא דבר מוחשי).</w:t>
      </w:r>
    </w:p>
    <w:p w:rsidR="00763BBE" w:rsidRPr="00633885" w:rsidRDefault="008C0DD2" w:rsidP="00AF0DC9">
      <w:pPr>
        <w:pStyle w:val="aff2"/>
        <w:numPr>
          <w:ilvl w:val="0"/>
          <w:numId w:val="265"/>
        </w:numPr>
        <w:spacing w:after="0" w:line="360" w:lineRule="auto"/>
        <w:rPr>
          <w:rFonts w:ascii="David" w:hAnsi="David"/>
          <w:sz w:val="22"/>
          <w:szCs w:val="22"/>
          <w:rtl/>
        </w:rPr>
      </w:pPr>
      <w:r w:rsidRPr="00633885">
        <w:rPr>
          <w:rFonts w:ascii="David" w:hAnsi="David"/>
          <w:sz w:val="22"/>
          <w:szCs w:val="22"/>
          <w:rtl/>
        </w:rPr>
        <w:lastRenderedPageBreak/>
        <w:t xml:space="preserve">מה עוד נכנס תחת העברת זכויות? </w:t>
      </w:r>
      <w:r w:rsidRPr="00633885">
        <w:rPr>
          <w:rFonts w:ascii="David" w:hAnsi="David"/>
          <w:sz w:val="22"/>
          <w:szCs w:val="22"/>
          <w:highlight w:val="yellow"/>
          <w:rtl/>
        </w:rPr>
        <w:t>מקרקעין שאינם רשומים</w:t>
      </w:r>
      <w:r w:rsidRPr="00633885">
        <w:rPr>
          <w:rFonts w:ascii="David" w:hAnsi="David"/>
          <w:sz w:val="22"/>
          <w:szCs w:val="22"/>
          <w:rtl/>
        </w:rPr>
        <w:t xml:space="preserve">. לפיכך, גם </w:t>
      </w:r>
      <w:r w:rsidR="009105D7" w:rsidRPr="00633885">
        <w:rPr>
          <w:rFonts w:ascii="David" w:hAnsi="David"/>
          <w:sz w:val="22"/>
          <w:szCs w:val="22"/>
          <w:rtl/>
        </w:rPr>
        <w:t>בעניינם</w:t>
      </w:r>
      <w:r w:rsidRPr="00633885">
        <w:rPr>
          <w:rFonts w:ascii="David" w:hAnsi="David"/>
          <w:sz w:val="22"/>
          <w:szCs w:val="22"/>
          <w:rtl/>
        </w:rPr>
        <w:t xml:space="preserve"> </w:t>
      </w:r>
      <w:r w:rsidRPr="00633885">
        <w:rPr>
          <w:rFonts w:ascii="David" w:hAnsi="David"/>
          <w:sz w:val="22"/>
          <w:szCs w:val="22"/>
          <w:highlight w:val="yellow"/>
          <w:rtl/>
        </w:rPr>
        <w:t>שלב המעבר הוא מועד כריתת ההסכם</w:t>
      </w:r>
      <w:r w:rsidRPr="00633885">
        <w:rPr>
          <w:rFonts w:ascii="David" w:hAnsi="David"/>
          <w:sz w:val="22"/>
          <w:szCs w:val="22"/>
          <w:rtl/>
        </w:rPr>
        <w:t>.</w:t>
      </w:r>
    </w:p>
    <w:p w:rsidR="00EF7996" w:rsidRPr="001E46CA" w:rsidRDefault="00EF7996" w:rsidP="00EF7996">
      <w:pPr>
        <w:pStyle w:val="aff2"/>
        <w:spacing w:after="0" w:line="360" w:lineRule="auto"/>
        <w:rPr>
          <w:rFonts w:ascii="David" w:hAnsi="David"/>
          <w:sz w:val="22"/>
          <w:szCs w:val="22"/>
          <w:rtl/>
        </w:rPr>
      </w:pPr>
      <w:r w:rsidRPr="00EF7996">
        <w:rPr>
          <w:rFonts w:ascii="David" w:hAnsi="David"/>
          <w:sz w:val="22"/>
          <w:szCs w:val="22"/>
          <w:u w:val="single"/>
          <w:rtl/>
        </w:rPr>
        <w:t>דוגמה</w:t>
      </w:r>
      <w:r w:rsidRPr="001E46CA">
        <w:rPr>
          <w:rFonts w:ascii="David" w:hAnsi="David"/>
          <w:sz w:val="22"/>
          <w:szCs w:val="22"/>
          <w:rtl/>
        </w:rPr>
        <w:t>: אדם חייב 50 ₪= נקרא חייב-&gt; לממחה- הוא בעל החוב= הזכאי לכסף. אם הממחה חייב בעצמו גם 50 ₪, הממחה יכול להעביר את זכותו בחוב לאותו אדם אליו הוא חייב, ואז החייב משלם ישירות לאדם השלישי.</w:t>
      </w:r>
    </w:p>
    <w:p w:rsidR="00EF7996" w:rsidRPr="001E46CA" w:rsidRDefault="00EF7996" w:rsidP="00AF0DC9">
      <w:pPr>
        <w:pStyle w:val="aff2"/>
        <w:numPr>
          <w:ilvl w:val="0"/>
          <w:numId w:val="265"/>
        </w:numPr>
        <w:spacing w:after="0" w:line="360" w:lineRule="auto"/>
        <w:rPr>
          <w:rFonts w:ascii="David" w:hAnsi="David"/>
          <w:b/>
          <w:bCs/>
          <w:sz w:val="22"/>
          <w:szCs w:val="22"/>
        </w:rPr>
      </w:pPr>
      <w:r w:rsidRPr="001E46CA">
        <w:rPr>
          <w:rFonts w:ascii="David" w:hAnsi="David"/>
          <w:b/>
          <w:bCs/>
          <w:sz w:val="22"/>
          <w:szCs w:val="22"/>
          <w:rtl/>
        </w:rPr>
        <w:t>מועד כריתת ההסכם נחשב כמועד העברת הבעלות בזכות, אלא אם כן נקבע אחרת ע"י הצדדים.</w:t>
      </w:r>
    </w:p>
    <w:p w:rsidR="00EF7996" w:rsidRPr="001E46CA" w:rsidRDefault="00EF7996" w:rsidP="00EF7996">
      <w:pPr>
        <w:pStyle w:val="aff2"/>
        <w:spacing w:after="0" w:line="360" w:lineRule="auto"/>
        <w:rPr>
          <w:rFonts w:ascii="David" w:hAnsi="David"/>
          <w:sz w:val="22"/>
          <w:szCs w:val="22"/>
          <w:u w:val="single"/>
          <w:rtl/>
        </w:rPr>
      </w:pPr>
      <w:r w:rsidRPr="001E46CA">
        <w:rPr>
          <w:rFonts w:ascii="David" w:hAnsi="David"/>
          <w:sz w:val="22"/>
          <w:szCs w:val="22"/>
          <w:u w:val="single"/>
          <w:rtl/>
        </w:rPr>
        <w:t>לסיכום:</w:t>
      </w:r>
    </w:p>
    <w:p w:rsidR="00EF7996" w:rsidRPr="001E46CA" w:rsidRDefault="00EF7996" w:rsidP="00EF7996">
      <w:pPr>
        <w:pStyle w:val="aff2"/>
        <w:spacing w:after="0" w:line="360" w:lineRule="auto"/>
        <w:rPr>
          <w:rFonts w:ascii="David" w:hAnsi="David"/>
          <w:sz w:val="22"/>
          <w:szCs w:val="22"/>
          <w:rtl/>
        </w:rPr>
      </w:pPr>
      <w:r w:rsidRPr="001E46CA">
        <w:rPr>
          <w:rFonts w:ascii="David" w:hAnsi="David"/>
          <w:sz w:val="22"/>
          <w:szCs w:val="22"/>
          <w:u w:val="single"/>
          <w:rtl/>
        </w:rPr>
        <w:t>מיטלטלין:</w:t>
      </w:r>
      <w:r w:rsidRPr="001E46CA">
        <w:rPr>
          <w:rFonts w:ascii="David" w:hAnsi="David"/>
          <w:b/>
          <w:bCs/>
          <w:sz w:val="22"/>
          <w:szCs w:val="22"/>
          <w:rtl/>
        </w:rPr>
        <w:t xml:space="preserve"> </w:t>
      </w:r>
      <w:r w:rsidRPr="001E46CA">
        <w:rPr>
          <w:rFonts w:ascii="David" w:hAnsi="David"/>
          <w:sz w:val="22"/>
          <w:szCs w:val="22"/>
          <w:rtl/>
        </w:rPr>
        <w:t>מועד העברת הבעלות= המסירה-&gt; אלא אם כן התנו אחרת.</w:t>
      </w:r>
    </w:p>
    <w:p w:rsidR="00EF7996" w:rsidRPr="001E46CA" w:rsidRDefault="00EF7996" w:rsidP="00EF7996">
      <w:pPr>
        <w:pStyle w:val="aff2"/>
        <w:spacing w:after="0" w:line="360" w:lineRule="auto"/>
        <w:rPr>
          <w:rFonts w:ascii="David" w:hAnsi="David"/>
          <w:sz w:val="22"/>
          <w:szCs w:val="22"/>
          <w:rtl/>
        </w:rPr>
      </w:pPr>
      <w:r w:rsidRPr="001E46CA">
        <w:rPr>
          <w:rFonts w:ascii="David" w:hAnsi="David"/>
          <w:sz w:val="22"/>
          <w:szCs w:val="22"/>
          <w:u w:val="single"/>
          <w:rtl/>
        </w:rPr>
        <w:t>זכויות</w:t>
      </w:r>
      <w:r w:rsidRPr="001E46CA">
        <w:rPr>
          <w:rFonts w:ascii="David" w:hAnsi="David"/>
          <w:sz w:val="22"/>
          <w:szCs w:val="22"/>
          <w:rtl/>
        </w:rPr>
        <w:t>: מועד העברת הבעלים= כריתת החוזה (לא מחייב בכתב)-&gt; אלא אם כן התנו אחרת.</w:t>
      </w:r>
    </w:p>
    <w:p w:rsidR="00EF7996" w:rsidRPr="001E46CA" w:rsidRDefault="00EF7996" w:rsidP="00AF0DC9">
      <w:pPr>
        <w:pStyle w:val="aff2"/>
        <w:numPr>
          <w:ilvl w:val="0"/>
          <w:numId w:val="265"/>
        </w:numPr>
        <w:spacing w:after="0" w:line="360" w:lineRule="auto"/>
        <w:rPr>
          <w:rFonts w:ascii="David" w:hAnsi="David"/>
          <w:b/>
          <w:bCs/>
          <w:rtl/>
        </w:rPr>
      </w:pPr>
      <w:r w:rsidRPr="001E46CA">
        <w:rPr>
          <w:rFonts w:ascii="David" w:hAnsi="David"/>
          <w:b/>
          <w:bCs/>
          <w:sz w:val="22"/>
          <w:szCs w:val="22"/>
          <w:rtl/>
        </w:rPr>
        <w:t>זכויות במקרקעין שאינם רשומים, נכנסות לתוקף במועד כריתת החוזה. (זאת לעומת מקרקעין רשומים, שהבעלות עליהם נרכשת במועד הרישום בטאבו).</w:t>
      </w:r>
    </w:p>
    <w:p w:rsidR="00301757" w:rsidRDefault="00301757" w:rsidP="00633885">
      <w:pPr>
        <w:pStyle w:val="aff2"/>
        <w:spacing w:after="0" w:line="360" w:lineRule="auto"/>
        <w:rPr>
          <w:rFonts w:ascii="David" w:hAnsi="David"/>
          <w:sz w:val="22"/>
          <w:szCs w:val="22"/>
          <w:rtl/>
        </w:rPr>
      </w:pPr>
    </w:p>
    <w:p w:rsidR="00755194" w:rsidRPr="00EF7996" w:rsidRDefault="00755194" w:rsidP="00633885">
      <w:pPr>
        <w:pStyle w:val="1"/>
        <w:bidi/>
        <w:spacing w:line="360" w:lineRule="auto"/>
        <w:jc w:val="both"/>
        <w:rPr>
          <w:rFonts w:ascii="David" w:hAnsi="David" w:cs="David"/>
          <w:sz w:val="24"/>
          <w:szCs w:val="24"/>
          <w:rtl/>
        </w:rPr>
      </w:pPr>
      <w:bookmarkStart w:id="55" w:name="_Toc422122327"/>
      <w:r w:rsidRPr="00EF7996">
        <w:rPr>
          <w:rFonts w:ascii="David" w:hAnsi="David" w:cs="David"/>
          <w:sz w:val="24"/>
          <w:szCs w:val="24"/>
          <w:rtl/>
        </w:rPr>
        <w:t xml:space="preserve">יא. </w:t>
      </w:r>
      <w:r w:rsidR="004A6967" w:rsidRPr="00EF7996">
        <w:rPr>
          <w:rFonts w:ascii="David" w:hAnsi="David" w:cs="David"/>
          <w:sz w:val="24"/>
          <w:szCs w:val="24"/>
          <w:rtl/>
        </w:rPr>
        <w:t xml:space="preserve">דרכי רכישת בעלות - </w:t>
      </w:r>
      <w:r w:rsidR="009B20B9" w:rsidRPr="00EF7996">
        <w:rPr>
          <w:rFonts w:ascii="David" w:hAnsi="David" w:cs="David"/>
          <w:sz w:val="24"/>
          <w:szCs w:val="24"/>
          <w:rtl/>
        </w:rPr>
        <w:t>רכישת</w:t>
      </w:r>
      <w:r w:rsidRPr="00EF7996">
        <w:rPr>
          <w:rFonts w:ascii="David" w:hAnsi="David" w:cs="David"/>
          <w:sz w:val="24"/>
          <w:szCs w:val="24"/>
          <w:rtl/>
        </w:rPr>
        <w:t xml:space="preserve"> דירה מקבלן</w:t>
      </w:r>
      <w:bookmarkEnd w:id="55"/>
    </w:p>
    <w:p w:rsidR="00537DB5" w:rsidRPr="00633885" w:rsidRDefault="009B20B9" w:rsidP="00633885">
      <w:pPr>
        <w:pStyle w:val="aff2"/>
        <w:spacing w:after="0" w:line="360" w:lineRule="auto"/>
        <w:rPr>
          <w:rFonts w:ascii="David" w:hAnsi="David"/>
          <w:sz w:val="22"/>
          <w:szCs w:val="22"/>
          <w:rtl/>
        </w:rPr>
      </w:pPr>
      <w:r w:rsidRPr="00633885">
        <w:rPr>
          <w:rFonts w:ascii="David" w:hAnsi="David"/>
          <w:sz w:val="22"/>
          <w:szCs w:val="22"/>
          <w:rtl/>
        </w:rPr>
        <w:t xml:space="preserve">בשונה מתחומים רבים בדיני קניין (ובכלל בשוק המסחרי), </w:t>
      </w:r>
      <w:r w:rsidRPr="00633885">
        <w:rPr>
          <w:rFonts w:ascii="David" w:hAnsi="David"/>
          <w:sz w:val="22"/>
          <w:szCs w:val="22"/>
          <w:highlight w:val="yellow"/>
          <w:rtl/>
        </w:rPr>
        <w:t>החקיקה פה מטה את הכף בצורה דיי בולטת לטובת הרוכשים</w:t>
      </w:r>
      <w:r w:rsidRPr="00633885">
        <w:rPr>
          <w:rFonts w:ascii="David" w:hAnsi="David"/>
          <w:sz w:val="22"/>
          <w:szCs w:val="22"/>
          <w:rtl/>
        </w:rPr>
        <w:t xml:space="preserve"> </w:t>
      </w:r>
      <w:r w:rsidR="00E87A3A" w:rsidRPr="00633885">
        <w:rPr>
          <w:rFonts w:ascii="David" w:hAnsi="David"/>
          <w:sz w:val="22"/>
          <w:szCs w:val="22"/>
          <w:rtl/>
        </w:rPr>
        <w:t>ש</w:t>
      </w:r>
      <w:r w:rsidRPr="00633885">
        <w:rPr>
          <w:rFonts w:ascii="David" w:hAnsi="David"/>
          <w:sz w:val="22"/>
          <w:szCs w:val="22"/>
          <w:rtl/>
        </w:rPr>
        <w:t xml:space="preserve">מקבלים עדיפות מאוד משמעותית ביחס לקבלנים. </w:t>
      </w:r>
      <w:r w:rsidR="00E87A3A" w:rsidRPr="00633885">
        <w:rPr>
          <w:rFonts w:ascii="David" w:hAnsi="David"/>
          <w:sz w:val="22"/>
          <w:szCs w:val="22"/>
          <w:u w:val="single"/>
          <w:rtl/>
        </w:rPr>
        <w:t>מדוע</w:t>
      </w:r>
      <w:r w:rsidRPr="00633885">
        <w:rPr>
          <w:rFonts w:ascii="David" w:hAnsi="David"/>
          <w:sz w:val="22"/>
          <w:szCs w:val="22"/>
          <w:rtl/>
        </w:rPr>
        <w:t xml:space="preserve">? המחוקק </w:t>
      </w:r>
      <w:r w:rsidR="00E87A3A" w:rsidRPr="00633885">
        <w:rPr>
          <w:rFonts w:ascii="David" w:hAnsi="David"/>
          <w:sz w:val="22"/>
          <w:szCs w:val="22"/>
          <w:rtl/>
        </w:rPr>
        <w:t>ו</w:t>
      </w:r>
      <w:r w:rsidRPr="00633885">
        <w:rPr>
          <w:rFonts w:ascii="David" w:hAnsi="David"/>
          <w:sz w:val="22"/>
          <w:szCs w:val="22"/>
          <w:rtl/>
        </w:rPr>
        <w:t>בתי המשפט שמפרשים את החוק מודעים לכך שצרכן יחיד שניגש לרכישת דירה</w:t>
      </w:r>
      <w:r w:rsidR="00175CA3" w:rsidRPr="00633885">
        <w:rPr>
          <w:rFonts w:ascii="David" w:hAnsi="David"/>
          <w:sz w:val="22"/>
          <w:szCs w:val="22"/>
          <w:rtl/>
        </w:rPr>
        <w:t xml:space="preserve"> </w:t>
      </w:r>
      <w:r w:rsidRPr="00633885">
        <w:rPr>
          <w:rFonts w:ascii="David" w:hAnsi="David"/>
          <w:sz w:val="22"/>
          <w:szCs w:val="22"/>
          <w:rtl/>
        </w:rPr>
        <w:t>(עסקה גדולה ומשמעותית</w:t>
      </w:r>
      <w:r w:rsidR="00E87A3A" w:rsidRPr="00633885">
        <w:rPr>
          <w:rFonts w:ascii="David" w:hAnsi="David"/>
          <w:sz w:val="22"/>
          <w:szCs w:val="22"/>
          <w:rtl/>
        </w:rPr>
        <w:t>)</w:t>
      </w:r>
      <w:r w:rsidRPr="00633885">
        <w:rPr>
          <w:rFonts w:ascii="David" w:hAnsi="David"/>
          <w:sz w:val="22"/>
          <w:szCs w:val="22"/>
          <w:rtl/>
        </w:rPr>
        <w:t xml:space="preserve"> </w:t>
      </w:r>
      <w:r w:rsidR="00175CA3" w:rsidRPr="00633885">
        <w:rPr>
          <w:rFonts w:ascii="David" w:hAnsi="David"/>
          <w:sz w:val="22"/>
          <w:szCs w:val="22"/>
          <w:rtl/>
        </w:rPr>
        <w:t>יכול ללכת בקלות לאיבוד.</w:t>
      </w:r>
    </w:p>
    <w:p w:rsidR="00636DA6" w:rsidRPr="00633885" w:rsidRDefault="00636DA6"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 xml:space="preserve">בהקשר זה יש דיון </w:t>
      </w:r>
      <w:r w:rsidR="0064754A" w:rsidRPr="00633885">
        <w:rPr>
          <w:rFonts w:ascii="David" w:hAnsi="David"/>
          <w:b/>
          <w:bCs/>
          <w:sz w:val="22"/>
          <w:szCs w:val="22"/>
          <w:u w:val="single"/>
          <w:rtl/>
        </w:rPr>
        <w:t>משמעותי</w:t>
      </w:r>
      <w:r w:rsidRPr="00633885">
        <w:rPr>
          <w:rFonts w:ascii="David" w:hAnsi="David"/>
          <w:b/>
          <w:bCs/>
          <w:sz w:val="22"/>
          <w:szCs w:val="22"/>
          <w:u w:val="single"/>
          <w:rtl/>
        </w:rPr>
        <w:t xml:space="preserve"> בריבוי ליקויים קוגניטיביים:</w:t>
      </w:r>
    </w:p>
    <w:p w:rsidR="00D36A51" w:rsidRPr="00633885" w:rsidRDefault="00636DA6" w:rsidP="00AF0DC9">
      <w:pPr>
        <w:pStyle w:val="aff2"/>
        <w:numPr>
          <w:ilvl w:val="0"/>
          <w:numId w:val="152"/>
        </w:numPr>
        <w:spacing w:after="0" w:line="360" w:lineRule="auto"/>
        <w:ind w:left="0"/>
        <w:rPr>
          <w:rFonts w:ascii="David" w:hAnsi="David"/>
          <w:i/>
          <w:iCs/>
          <w:sz w:val="22"/>
          <w:szCs w:val="22"/>
        </w:rPr>
      </w:pPr>
      <w:r w:rsidRPr="00633885">
        <w:rPr>
          <w:rFonts w:ascii="David" w:hAnsi="David"/>
          <w:b/>
          <w:bCs/>
          <w:sz w:val="22"/>
          <w:szCs w:val="22"/>
          <w:rtl/>
        </w:rPr>
        <w:t>הצפת מידע</w:t>
      </w:r>
      <w:r w:rsidRPr="00633885">
        <w:rPr>
          <w:rFonts w:ascii="David" w:hAnsi="David"/>
          <w:sz w:val="22"/>
          <w:szCs w:val="22"/>
          <w:rtl/>
        </w:rPr>
        <w:t xml:space="preserve"> – ככל שאדם מוצף ביותר מדי מידע קל לו להתפזר והוא פחות יכול </w:t>
      </w:r>
      <w:r w:rsidR="00CA5683" w:rsidRPr="00633885">
        <w:rPr>
          <w:rFonts w:ascii="David" w:hAnsi="David"/>
          <w:sz w:val="22"/>
          <w:szCs w:val="22"/>
          <w:rtl/>
        </w:rPr>
        <w:t xml:space="preserve">להתרכז ולהתמקד במה שחשוב. </w:t>
      </w:r>
      <w:r w:rsidR="00CA5683" w:rsidRPr="00633885">
        <w:rPr>
          <w:rFonts w:ascii="David" w:hAnsi="David"/>
          <w:sz w:val="22"/>
          <w:szCs w:val="22"/>
          <w:highlight w:val="yellow"/>
          <w:rtl/>
        </w:rPr>
        <w:t>הטענה כאן היא שהקבל</w:t>
      </w:r>
      <w:r w:rsidR="00D36A51" w:rsidRPr="00633885">
        <w:rPr>
          <w:rFonts w:ascii="David" w:hAnsi="David"/>
          <w:sz w:val="22"/>
          <w:szCs w:val="22"/>
          <w:highlight w:val="yellow"/>
          <w:rtl/>
        </w:rPr>
        <w:t>נ</w:t>
      </w:r>
      <w:r w:rsidR="00CA5683" w:rsidRPr="00633885">
        <w:rPr>
          <w:rFonts w:ascii="David" w:hAnsi="David"/>
          <w:sz w:val="22"/>
          <w:szCs w:val="22"/>
          <w:highlight w:val="yellow"/>
          <w:rtl/>
        </w:rPr>
        <w:t>ים בכוונה תחילה מציפים לקוחות בפרטים רבים שאינם בהכרח רלוונטיים</w:t>
      </w:r>
      <w:r w:rsidR="00CA5683" w:rsidRPr="00633885">
        <w:rPr>
          <w:rFonts w:ascii="David" w:hAnsi="David"/>
          <w:sz w:val="22"/>
          <w:szCs w:val="22"/>
          <w:rtl/>
        </w:rPr>
        <w:t>.</w:t>
      </w:r>
      <w:r w:rsidR="00D36A51" w:rsidRPr="00633885">
        <w:rPr>
          <w:rFonts w:ascii="David" w:hAnsi="David"/>
          <w:sz w:val="22"/>
          <w:szCs w:val="22"/>
          <w:rtl/>
        </w:rPr>
        <w:t xml:space="preserve"> הסיבה לכך היא שהרבה מאוד מידע גורם להם לבלבול </w:t>
      </w:r>
      <w:r w:rsidR="004C2E24" w:rsidRPr="00633885">
        <w:rPr>
          <w:rFonts w:ascii="David" w:hAnsi="David"/>
          <w:sz w:val="22"/>
          <w:szCs w:val="22"/>
          <w:rtl/>
        </w:rPr>
        <w:t>ו</w:t>
      </w:r>
      <w:r w:rsidR="00D36A51" w:rsidRPr="00633885">
        <w:rPr>
          <w:rFonts w:ascii="David" w:hAnsi="David"/>
          <w:sz w:val="22"/>
          <w:szCs w:val="22"/>
          <w:rtl/>
        </w:rPr>
        <w:t>לחרדה</w:t>
      </w:r>
      <w:r w:rsidR="004C2E24" w:rsidRPr="00633885">
        <w:rPr>
          <w:rFonts w:ascii="David" w:hAnsi="David"/>
          <w:sz w:val="22"/>
          <w:szCs w:val="22"/>
          <w:rtl/>
        </w:rPr>
        <w:t>,</w:t>
      </w:r>
      <w:r w:rsidR="00D36A51" w:rsidRPr="00633885">
        <w:rPr>
          <w:rFonts w:ascii="David" w:hAnsi="David"/>
          <w:sz w:val="22"/>
          <w:szCs w:val="22"/>
          <w:rtl/>
        </w:rPr>
        <w:t xml:space="preserve"> והחרדה הזו היא ביחס ישיר לגודל העסקה. </w:t>
      </w:r>
      <w:r w:rsidR="004C2E24" w:rsidRPr="00633885">
        <w:rPr>
          <w:rFonts w:ascii="David" w:hAnsi="David"/>
          <w:sz w:val="22"/>
          <w:szCs w:val="22"/>
          <w:u w:val="single"/>
          <w:rtl/>
        </w:rPr>
        <w:t>רציונאלית</w:t>
      </w:r>
      <w:r w:rsidR="004C2E24" w:rsidRPr="00633885">
        <w:rPr>
          <w:rFonts w:ascii="David" w:hAnsi="David"/>
          <w:sz w:val="22"/>
          <w:szCs w:val="22"/>
          <w:rtl/>
        </w:rPr>
        <w:t xml:space="preserve"> </w:t>
      </w:r>
      <w:r w:rsidR="004C2E24" w:rsidRPr="00633885">
        <w:rPr>
          <w:rFonts w:ascii="David" w:hAnsi="David"/>
          <w:sz w:val="22"/>
          <w:szCs w:val="22"/>
        </w:rPr>
        <w:sym w:font="Wingdings" w:char="F0DF"/>
      </w:r>
      <w:r w:rsidR="004C2E24" w:rsidRPr="00633885">
        <w:rPr>
          <w:rFonts w:ascii="David" w:hAnsi="David"/>
          <w:sz w:val="22"/>
          <w:szCs w:val="22"/>
          <w:rtl/>
        </w:rPr>
        <w:t xml:space="preserve"> </w:t>
      </w:r>
      <w:r w:rsidR="00D36A51" w:rsidRPr="00633885">
        <w:rPr>
          <w:rFonts w:ascii="David" w:hAnsi="David"/>
          <w:sz w:val="22"/>
          <w:szCs w:val="22"/>
          <w:rtl/>
        </w:rPr>
        <w:t xml:space="preserve">ככל שהעסקה יותר גדולה, יש להשקיע יותר ממון וזמן לבדוק את הפרטים. </w:t>
      </w:r>
      <w:r w:rsidR="004C2E24" w:rsidRPr="00633885">
        <w:rPr>
          <w:rFonts w:ascii="David" w:hAnsi="David"/>
          <w:sz w:val="22"/>
          <w:szCs w:val="22"/>
          <w:rtl/>
        </w:rPr>
        <w:t xml:space="preserve">עם זאת, </w:t>
      </w:r>
      <w:r w:rsidR="00D36A51" w:rsidRPr="00633885">
        <w:rPr>
          <w:rFonts w:ascii="David" w:hAnsi="David"/>
          <w:sz w:val="22"/>
          <w:szCs w:val="22"/>
          <w:rtl/>
        </w:rPr>
        <w:t xml:space="preserve">ברגעים לחוצים </w:t>
      </w:r>
      <w:r w:rsidR="004C2E24" w:rsidRPr="00633885">
        <w:rPr>
          <w:rFonts w:ascii="David" w:hAnsi="David"/>
          <w:sz w:val="22"/>
          <w:szCs w:val="22"/>
          <w:rtl/>
        </w:rPr>
        <w:t>אנשים פונים</w:t>
      </w:r>
      <w:r w:rsidR="00D36A51" w:rsidRPr="00633885">
        <w:rPr>
          <w:rFonts w:ascii="David" w:hAnsi="David"/>
          <w:sz w:val="22"/>
          <w:szCs w:val="22"/>
          <w:rtl/>
        </w:rPr>
        <w:t xml:space="preserve"> </w:t>
      </w:r>
      <w:r w:rsidR="004C2E24" w:rsidRPr="00633885">
        <w:rPr>
          <w:rFonts w:ascii="David" w:hAnsi="David"/>
          <w:sz w:val="22"/>
          <w:szCs w:val="22"/>
          <w:rtl/>
        </w:rPr>
        <w:t>ל</w:t>
      </w:r>
      <w:r w:rsidR="00D36A51" w:rsidRPr="00633885">
        <w:rPr>
          <w:rFonts w:ascii="David" w:hAnsi="David"/>
          <w:sz w:val="22"/>
          <w:szCs w:val="22"/>
          <w:rtl/>
        </w:rPr>
        <w:t xml:space="preserve">קיצורי דרך </w:t>
      </w:r>
      <w:r w:rsidR="004C2E24" w:rsidRPr="00633885">
        <w:rPr>
          <w:rFonts w:ascii="David" w:hAnsi="David"/>
          <w:sz w:val="22"/>
          <w:szCs w:val="22"/>
          <w:rtl/>
        </w:rPr>
        <w:t>ולכן</w:t>
      </w:r>
      <w:r w:rsidR="00D36A51" w:rsidRPr="00633885">
        <w:rPr>
          <w:rFonts w:ascii="David" w:hAnsi="David"/>
          <w:sz w:val="22"/>
          <w:szCs w:val="22"/>
          <w:rtl/>
        </w:rPr>
        <w:t xml:space="preserve"> צרכנים משקיעים פחות מדי ומתמקדים בדברים שקל להם להתמקד.</w:t>
      </w:r>
    </w:p>
    <w:p w:rsidR="00AB2E6F" w:rsidRPr="00633885" w:rsidRDefault="00CA5683" w:rsidP="00AF0DC9">
      <w:pPr>
        <w:pStyle w:val="aff2"/>
        <w:numPr>
          <w:ilvl w:val="0"/>
          <w:numId w:val="149"/>
        </w:numPr>
        <w:spacing w:after="0" w:line="360" w:lineRule="auto"/>
        <w:ind w:left="0"/>
        <w:rPr>
          <w:rFonts w:ascii="David" w:hAnsi="David"/>
          <w:sz w:val="22"/>
          <w:szCs w:val="22"/>
          <w:rtl/>
        </w:rPr>
      </w:pPr>
      <w:r w:rsidRPr="00633885">
        <w:rPr>
          <w:rFonts w:ascii="David" w:hAnsi="David"/>
          <w:b/>
          <w:bCs/>
          <w:sz w:val="22"/>
          <w:szCs w:val="22"/>
          <w:rtl/>
        </w:rPr>
        <w:t>מסגור</w:t>
      </w:r>
      <w:r w:rsidRPr="00633885">
        <w:rPr>
          <w:rFonts w:ascii="David" w:hAnsi="David"/>
          <w:sz w:val="22"/>
          <w:szCs w:val="22"/>
          <w:rtl/>
        </w:rPr>
        <w:t xml:space="preserve"> </w:t>
      </w:r>
      <w:r w:rsidR="009064FF" w:rsidRPr="00633885">
        <w:rPr>
          <w:rFonts w:ascii="David" w:hAnsi="David"/>
          <w:sz w:val="22"/>
          <w:szCs w:val="22"/>
          <w:rtl/>
        </w:rPr>
        <w:t>–</w:t>
      </w:r>
      <w:r w:rsidRPr="00633885">
        <w:rPr>
          <w:rFonts w:ascii="David" w:hAnsi="David"/>
          <w:sz w:val="22"/>
          <w:szCs w:val="22"/>
          <w:rtl/>
        </w:rPr>
        <w:t xml:space="preserve"> </w:t>
      </w:r>
      <w:r w:rsidR="009064FF" w:rsidRPr="00633885">
        <w:rPr>
          <w:rFonts w:ascii="David" w:hAnsi="David"/>
          <w:sz w:val="22"/>
          <w:szCs w:val="22"/>
          <w:rtl/>
        </w:rPr>
        <w:t>קל לנו מאוד לקבל</w:t>
      </w:r>
      <w:r w:rsidR="001C09BD" w:rsidRPr="00633885">
        <w:rPr>
          <w:rFonts w:ascii="David" w:hAnsi="David"/>
          <w:sz w:val="22"/>
          <w:szCs w:val="22"/>
          <w:rtl/>
        </w:rPr>
        <w:t xml:space="preserve"> את</w:t>
      </w:r>
      <w:r w:rsidR="009064FF" w:rsidRPr="00633885">
        <w:rPr>
          <w:rFonts w:ascii="David" w:hAnsi="David"/>
          <w:sz w:val="22"/>
          <w:szCs w:val="22"/>
          <w:rtl/>
        </w:rPr>
        <w:t xml:space="preserve"> מה שאומרים לנו.</w:t>
      </w:r>
      <w:r w:rsidR="001C09BD" w:rsidRPr="00633885">
        <w:rPr>
          <w:rFonts w:ascii="David" w:hAnsi="David"/>
          <w:sz w:val="22"/>
          <w:szCs w:val="22"/>
          <w:rtl/>
        </w:rPr>
        <w:t xml:space="preserve"> קל לנו כבני אדם להידבק למסגרת ומחקרים גילו שבני אדם מאוד מחפשים אותן.</w:t>
      </w:r>
      <w:r w:rsidR="00AB2E6F" w:rsidRPr="00633885">
        <w:rPr>
          <w:rFonts w:ascii="David" w:hAnsi="David"/>
          <w:sz w:val="22"/>
          <w:szCs w:val="22"/>
          <w:rtl/>
        </w:rPr>
        <w:t xml:space="preserve"> </w:t>
      </w:r>
      <w:r w:rsidR="00AB2E6F" w:rsidRPr="00633885">
        <w:rPr>
          <w:rFonts w:ascii="David" w:hAnsi="David"/>
          <w:sz w:val="22"/>
          <w:szCs w:val="22"/>
          <w:u w:val="single"/>
          <w:rtl/>
        </w:rPr>
        <w:t>בהקשר של עסקאות</w:t>
      </w:r>
      <w:r w:rsidR="00AB2E6F" w:rsidRPr="00633885">
        <w:rPr>
          <w:rFonts w:ascii="David" w:hAnsi="David"/>
          <w:sz w:val="22"/>
          <w:szCs w:val="22"/>
          <w:rtl/>
        </w:rPr>
        <w:t xml:space="preserve"> – </w:t>
      </w:r>
      <w:r w:rsidR="00AB2E6F" w:rsidRPr="00633885">
        <w:rPr>
          <w:rFonts w:ascii="David" w:hAnsi="David"/>
          <w:sz w:val="22"/>
          <w:szCs w:val="22"/>
          <w:highlight w:val="yellow"/>
          <w:rtl/>
        </w:rPr>
        <w:t>אדם מקצועי לרוב ממסגר את התמונה בדרך שהוא רוצה למסגר</w:t>
      </w:r>
      <w:r w:rsidR="00563FD0" w:rsidRPr="00633885">
        <w:rPr>
          <w:rFonts w:ascii="David" w:hAnsi="David"/>
          <w:sz w:val="22"/>
          <w:szCs w:val="22"/>
          <w:highlight w:val="yellow"/>
          <w:rtl/>
        </w:rPr>
        <w:t xml:space="preserve"> ולהציג אותה</w:t>
      </w:r>
      <w:r w:rsidR="00AB2E6F" w:rsidRPr="00633885">
        <w:rPr>
          <w:rFonts w:ascii="David" w:hAnsi="David"/>
          <w:sz w:val="22"/>
          <w:szCs w:val="22"/>
          <w:highlight w:val="yellow"/>
          <w:rtl/>
        </w:rPr>
        <w:t xml:space="preserve"> ומעלים פרטים רבים שצריכים להילקח בחשבון</w:t>
      </w:r>
      <w:r w:rsidR="00AB2E6F" w:rsidRPr="00633885">
        <w:rPr>
          <w:rFonts w:ascii="David" w:hAnsi="David"/>
          <w:sz w:val="22"/>
          <w:szCs w:val="22"/>
          <w:rtl/>
        </w:rPr>
        <w:t xml:space="preserve"> ע"י הצד הלא מקצועי.</w:t>
      </w:r>
    </w:p>
    <w:p w:rsidR="00CA5683" w:rsidRPr="00633885" w:rsidRDefault="00AB2E6F" w:rsidP="00AF0DC9">
      <w:pPr>
        <w:pStyle w:val="aff2"/>
        <w:numPr>
          <w:ilvl w:val="0"/>
          <w:numId w:val="149"/>
        </w:numPr>
        <w:spacing w:after="0" w:line="360" w:lineRule="auto"/>
        <w:ind w:left="0"/>
        <w:rPr>
          <w:rFonts w:ascii="David" w:hAnsi="David"/>
          <w:sz w:val="22"/>
          <w:szCs w:val="22"/>
          <w:rtl/>
        </w:rPr>
      </w:pPr>
      <w:r w:rsidRPr="00633885">
        <w:rPr>
          <w:rFonts w:ascii="David" w:hAnsi="David"/>
          <w:b/>
          <w:bCs/>
          <w:sz w:val="22"/>
          <w:szCs w:val="22"/>
          <w:rtl/>
        </w:rPr>
        <w:t>שגיאות הסתברותיות</w:t>
      </w:r>
      <w:r w:rsidRPr="00633885">
        <w:rPr>
          <w:rFonts w:ascii="David" w:hAnsi="David"/>
          <w:sz w:val="22"/>
          <w:szCs w:val="22"/>
          <w:rtl/>
        </w:rPr>
        <w:t xml:space="preserve"> – פעמים רבות נראה לנו שדברים שהם בעלי סיכון זהה מבחינה הסתברותית, </w:t>
      </w:r>
      <w:r w:rsidR="00563FD0" w:rsidRPr="00633885">
        <w:rPr>
          <w:rFonts w:ascii="David" w:hAnsi="David"/>
          <w:sz w:val="22"/>
          <w:szCs w:val="22"/>
          <w:rtl/>
        </w:rPr>
        <w:t xml:space="preserve">הם </w:t>
      </w:r>
      <w:r w:rsidRPr="00633885">
        <w:rPr>
          <w:rFonts w:ascii="David" w:hAnsi="David"/>
          <w:sz w:val="22"/>
          <w:szCs w:val="22"/>
          <w:rtl/>
        </w:rPr>
        <w:t>דווקא בעלי הסתברות שונה.</w:t>
      </w:r>
      <w:r w:rsidR="004B7DD6" w:rsidRPr="00633885">
        <w:rPr>
          <w:rFonts w:ascii="David" w:hAnsi="David"/>
          <w:sz w:val="22"/>
          <w:szCs w:val="22"/>
          <w:rtl/>
        </w:rPr>
        <w:t xml:space="preserve"> </w:t>
      </w:r>
      <w:r w:rsidR="004B7DD6" w:rsidRPr="00633885">
        <w:rPr>
          <w:rFonts w:ascii="David" w:hAnsi="David"/>
          <w:sz w:val="22"/>
          <w:szCs w:val="22"/>
          <w:highlight w:val="yellow"/>
          <w:rtl/>
        </w:rPr>
        <w:t>המוח האנושי פחות לוקח בחשבון את הדברים שנמצאים בהסתברות קטנה גם אם הנזק שעלול להיוולד מהתממשות הסיכון הוא מאוד גבוה</w:t>
      </w:r>
      <w:r w:rsidR="004B7DD6" w:rsidRPr="00633885">
        <w:rPr>
          <w:rFonts w:ascii="David" w:hAnsi="David"/>
          <w:sz w:val="22"/>
          <w:szCs w:val="22"/>
          <w:rtl/>
        </w:rPr>
        <w:t xml:space="preserve">. כלומר, אנו נותנים תשומת לב רבה לסיכונים </w:t>
      </w:r>
      <w:r w:rsidR="00C80F19" w:rsidRPr="00633885">
        <w:rPr>
          <w:rFonts w:ascii="David" w:hAnsi="David"/>
          <w:sz w:val="22"/>
          <w:szCs w:val="22"/>
          <w:rtl/>
        </w:rPr>
        <w:t xml:space="preserve">לא </w:t>
      </w:r>
      <w:r w:rsidR="004B7DD6" w:rsidRPr="00633885">
        <w:rPr>
          <w:rFonts w:ascii="David" w:hAnsi="David"/>
          <w:sz w:val="22"/>
          <w:szCs w:val="22"/>
          <w:rtl/>
        </w:rPr>
        <w:t xml:space="preserve">רווחים שבהם הנזק נמוך מאשר למצבים שבהם הנזק מאוד גבוה </w:t>
      </w:r>
      <w:r w:rsidR="0067600F" w:rsidRPr="00633885">
        <w:rPr>
          <w:rFonts w:ascii="David" w:hAnsi="David"/>
          <w:sz w:val="22"/>
          <w:szCs w:val="22"/>
          <w:u w:val="single"/>
          <w:rtl/>
        </w:rPr>
        <w:t>אבל</w:t>
      </w:r>
      <w:r w:rsidR="004B7DD6" w:rsidRPr="00633885">
        <w:rPr>
          <w:rFonts w:ascii="David" w:hAnsi="David"/>
          <w:sz w:val="22"/>
          <w:szCs w:val="22"/>
          <w:rtl/>
        </w:rPr>
        <w:t xml:space="preserve"> הסיכון נמוך.</w:t>
      </w:r>
    </w:p>
    <w:p w:rsidR="004B7DD6" w:rsidRPr="00633885" w:rsidRDefault="004B7DD6" w:rsidP="00633885">
      <w:pPr>
        <w:pStyle w:val="aff2"/>
        <w:spacing w:after="0" w:line="360" w:lineRule="auto"/>
        <w:rPr>
          <w:rFonts w:ascii="David" w:hAnsi="David"/>
          <w:sz w:val="22"/>
          <w:szCs w:val="22"/>
          <w:rtl/>
        </w:rPr>
      </w:pPr>
      <w:r w:rsidRPr="00633885">
        <w:rPr>
          <w:rFonts w:ascii="David" w:hAnsi="David"/>
          <w:b/>
          <w:bCs/>
          <w:sz w:val="22"/>
          <w:szCs w:val="22"/>
          <w:rtl/>
        </w:rPr>
        <w:t xml:space="preserve">עד כאן זה טוב ויפה. למה </w:t>
      </w:r>
      <w:r w:rsidR="002B4FA7" w:rsidRPr="00633885">
        <w:rPr>
          <w:rFonts w:ascii="David" w:hAnsi="David"/>
          <w:b/>
          <w:bCs/>
          <w:sz w:val="22"/>
          <w:szCs w:val="22"/>
          <w:rtl/>
        </w:rPr>
        <w:t xml:space="preserve">שגיאות הסתברותיות הן </w:t>
      </w:r>
      <w:r w:rsidRPr="00633885">
        <w:rPr>
          <w:rFonts w:ascii="David" w:hAnsi="David"/>
          <w:b/>
          <w:bCs/>
          <w:sz w:val="22"/>
          <w:szCs w:val="22"/>
          <w:rtl/>
        </w:rPr>
        <w:t>רלוונטי</w:t>
      </w:r>
      <w:r w:rsidR="002B4FA7" w:rsidRPr="00633885">
        <w:rPr>
          <w:rFonts w:ascii="David" w:hAnsi="David"/>
          <w:b/>
          <w:bCs/>
          <w:sz w:val="22"/>
          <w:szCs w:val="22"/>
          <w:rtl/>
        </w:rPr>
        <w:t>ות</w:t>
      </w:r>
      <w:r w:rsidRPr="00633885">
        <w:rPr>
          <w:rFonts w:ascii="David" w:hAnsi="David"/>
          <w:b/>
          <w:bCs/>
          <w:sz w:val="22"/>
          <w:szCs w:val="22"/>
          <w:rtl/>
        </w:rPr>
        <w:t xml:space="preserve"> ברכישת דירה</w:t>
      </w:r>
      <w:r w:rsidRPr="00633885">
        <w:rPr>
          <w:rFonts w:ascii="David" w:hAnsi="David"/>
          <w:sz w:val="22"/>
          <w:szCs w:val="22"/>
          <w:rtl/>
        </w:rPr>
        <w:t xml:space="preserve">? </w:t>
      </w:r>
      <w:r w:rsidR="00791AAD" w:rsidRPr="00633885">
        <w:rPr>
          <w:rFonts w:ascii="David" w:hAnsi="David"/>
          <w:sz w:val="22"/>
          <w:szCs w:val="22"/>
          <w:rtl/>
        </w:rPr>
        <w:t xml:space="preserve">אם נמיר את כל האמור על שוק הדירות – נגלה שאנשים ייטו לשים דגש על מס' הימים של האיחור בקבלת הדירה מאשר </w:t>
      </w:r>
      <w:r w:rsidR="009B6C81" w:rsidRPr="00633885">
        <w:rPr>
          <w:rFonts w:ascii="David" w:hAnsi="David"/>
          <w:sz w:val="22"/>
          <w:szCs w:val="22"/>
          <w:rtl/>
        </w:rPr>
        <w:t>ע</w:t>
      </w:r>
      <w:r w:rsidR="00791AAD" w:rsidRPr="00633885">
        <w:rPr>
          <w:rFonts w:ascii="David" w:hAnsi="David"/>
          <w:sz w:val="22"/>
          <w:szCs w:val="22"/>
          <w:rtl/>
        </w:rPr>
        <w:t>ל</w:t>
      </w:r>
      <w:r w:rsidR="009B6C81" w:rsidRPr="00633885">
        <w:rPr>
          <w:rFonts w:ascii="David" w:hAnsi="David"/>
          <w:sz w:val="22"/>
          <w:szCs w:val="22"/>
          <w:rtl/>
        </w:rPr>
        <w:t xml:space="preserve"> </w:t>
      </w:r>
      <w:r w:rsidR="00791AAD" w:rsidRPr="00633885">
        <w:rPr>
          <w:rFonts w:ascii="David" w:hAnsi="David"/>
          <w:sz w:val="22"/>
          <w:szCs w:val="22"/>
          <w:rtl/>
        </w:rPr>
        <w:t>בטוחות במצבים של קריסת החברה למשל.</w:t>
      </w:r>
      <w:r w:rsidR="005E42D7" w:rsidRPr="00633885">
        <w:rPr>
          <w:rFonts w:ascii="David" w:hAnsi="David"/>
          <w:sz w:val="22"/>
          <w:szCs w:val="22"/>
          <w:rtl/>
        </w:rPr>
        <w:t xml:space="preserve"> כך, הסיכוי שקבלן יאחר הוא דיי גבוה </w:t>
      </w:r>
      <w:r w:rsidR="0067600F" w:rsidRPr="00633885">
        <w:rPr>
          <w:rFonts w:ascii="David" w:hAnsi="David"/>
          <w:sz w:val="22"/>
          <w:szCs w:val="22"/>
          <w:u w:val="single"/>
          <w:rtl/>
        </w:rPr>
        <w:t>אבל</w:t>
      </w:r>
      <w:r w:rsidR="005E42D7" w:rsidRPr="00633885">
        <w:rPr>
          <w:rFonts w:ascii="David" w:hAnsi="David"/>
          <w:sz w:val="22"/>
          <w:szCs w:val="22"/>
          <w:rtl/>
        </w:rPr>
        <w:t xml:space="preserve"> הנזק שנגרם עקב האיחור הוא בר-הכלה. </w:t>
      </w:r>
      <w:r w:rsidR="0067600F" w:rsidRPr="00633885">
        <w:rPr>
          <w:rFonts w:ascii="David" w:hAnsi="David"/>
          <w:sz w:val="22"/>
          <w:szCs w:val="22"/>
          <w:u w:val="single"/>
          <w:rtl/>
        </w:rPr>
        <w:t>מנגד</w:t>
      </w:r>
      <w:r w:rsidR="005E42D7" w:rsidRPr="00633885">
        <w:rPr>
          <w:rFonts w:ascii="David" w:hAnsi="David"/>
          <w:sz w:val="22"/>
          <w:szCs w:val="22"/>
          <w:rtl/>
        </w:rPr>
        <w:t xml:space="preserve">, הסיכוי לחדלות פירעון של קבלן הוא דיי נמוך </w:t>
      </w:r>
      <w:r w:rsidR="0067600F" w:rsidRPr="00633885">
        <w:rPr>
          <w:rFonts w:ascii="David" w:hAnsi="David"/>
          <w:sz w:val="22"/>
          <w:szCs w:val="22"/>
          <w:u w:val="single"/>
          <w:rtl/>
        </w:rPr>
        <w:t>אבל</w:t>
      </w:r>
      <w:r w:rsidR="005E42D7" w:rsidRPr="00633885">
        <w:rPr>
          <w:rFonts w:ascii="David" w:hAnsi="David"/>
          <w:sz w:val="22"/>
          <w:szCs w:val="22"/>
          <w:rtl/>
        </w:rPr>
        <w:t xml:space="preserve"> הוא לא בר-הכלה מבחינת ה</w:t>
      </w:r>
      <w:r w:rsidR="005912CA" w:rsidRPr="00633885">
        <w:rPr>
          <w:rFonts w:ascii="David" w:hAnsi="David"/>
          <w:sz w:val="22"/>
          <w:szCs w:val="22"/>
          <w:rtl/>
        </w:rPr>
        <w:t>רוכש</w:t>
      </w:r>
      <w:r w:rsidR="005E42D7" w:rsidRPr="00633885">
        <w:rPr>
          <w:rFonts w:ascii="David" w:hAnsi="David"/>
          <w:sz w:val="22"/>
          <w:szCs w:val="22"/>
          <w:rtl/>
        </w:rPr>
        <w:t>.</w:t>
      </w:r>
      <w:r w:rsidR="008D2CA6" w:rsidRPr="00633885">
        <w:rPr>
          <w:rFonts w:ascii="David" w:hAnsi="David"/>
          <w:sz w:val="22"/>
          <w:szCs w:val="22"/>
          <w:rtl/>
        </w:rPr>
        <w:t xml:space="preserve"> לכן, הקבלנים ישימו דגש על סוגיית האיחור ופחות על סוגיית חדלות הפירעון.</w:t>
      </w:r>
      <w:r w:rsidR="0042350F" w:rsidRPr="00633885">
        <w:rPr>
          <w:rFonts w:ascii="David" w:hAnsi="David"/>
          <w:sz w:val="22"/>
          <w:szCs w:val="22"/>
          <w:rtl/>
        </w:rPr>
        <w:t xml:space="preserve"> במקרה של דירה, שהיא במהותה עסקה כלכלית וחשובה, אם לא נשים מספיק דגש – אנחנו יכולים לצאת בשן ועין.</w:t>
      </w:r>
      <w:r w:rsidR="007A1005" w:rsidRPr="00633885">
        <w:rPr>
          <w:rFonts w:ascii="David" w:hAnsi="David"/>
          <w:sz w:val="22"/>
          <w:szCs w:val="22"/>
          <w:rtl/>
        </w:rPr>
        <w:t xml:space="preserve"> </w:t>
      </w:r>
      <w:r w:rsidR="007A1005" w:rsidRPr="00633885">
        <w:rPr>
          <w:rFonts w:ascii="David" w:hAnsi="David"/>
          <w:b/>
          <w:bCs/>
          <w:sz w:val="22"/>
          <w:szCs w:val="22"/>
          <w:highlight w:val="yellow"/>
          <w:rtl/>
        </w:rPr>
        <w:t>לדעת המרצה</w:t>
      </w:r>
      <w:r w:rsidR="007A1005" w:rsidRPr="00633885">
        <w:rPr>
          <w:rFonts w:ascii="David" w:hAnsi="David"/>
          <w:sz w:val="22"/>
          <w:szCs w:val="22"/>
          <w:highlight w:val="yellow"/>
          <w:rtl/>
        </w:rPr>
        <w:t>, זהו הגורם הדומיננטי ביותר (כמעט) שהכריע את המחוקק לשים רגולציה חריפה על רכישת דירה מקבלן</w:t>
      </w:r>
      <w:r w:rsidR="007A1005" w:rsidRPr="00633885">
        <w:rPr>
          <w:rFonts w:ascii="David" w:hAnsi="David"/>
          <w:sz w:val="22"/>
          <w:szCs w:val="22"/>
          <w:rtl/>
        </w:rPr>
        <w:t>.</w:t>
      </w:r>
    </w:p>
    <w:p w:rsidR="00D36A51" w:rsidRPr="00633885" w:rsidRDefault="00DB043B" w:rsidP="00AF0DC9">
      <w:pPr>
        <w:pStyle w:val="aff2"/>
        <w:numPr>
          <w:ilvl w:val="0"/>
          <w:numId w:val="151"/>
        </w:numPr>
        <w:spacing w:after="0" w:line="360" w:lineRule="auto"/>
        <w:ind w:left="0"/>
        <w:rPr>
          <w:rFonts w:ascii="David" w:hAnsi="David"/>
          <w:i/>
          <w:iCs/>
          <w:sz w:val="22"/>
          <w:szCs w:val="22"/>
          <w:rtl/>
        </w:rPr>
      </w:pPr>
      <w:r w:rsidRPr="00633885">
        <w:rPr>
          <w:rFonts w:ascii="David" w:hAnsi="David"/>
          <w:b/>
          <w:bCs/>
          <w:sz w:val="22"/>
          <w:szCs w:val="22"/>
          <w:rtl/>
        </w:rPr>
        <w:t>הטיה בין מידע מוחשי ומידע שאינו מוחשי</w:t>
      </w:r>
      <w:r w:rsidRPr="00633885">
        <w:rPr>
          <w:rFonts w:ascii="David" w:hAnsi="David"/>
          <w:sz w:val="22"/>
          <w:szCs w:val="22"/>
          <w:rtl/>
        </w:rPr>
        <w:t xml:space="preserve"> </w:t>
      </w:r>
      <w:r w:rsidR="00752FD3" w:rsidRPr="00633885">
        <w:rPr>
          <w:rFonts w:ascii="David" w:hAnsi="David"/>
          <w:sz w:val="22"/>
          <w:szCs w:val="22"/>
          <w:rtl/>
        </w:rPr>
        <w:t>–</w:t>
      </w:r>
      <w:r w:rsidRPr="00633885">
        <w:rPr>
          <w:rFonts w:ascii="David" w:hAnsi="David"/>
          <w:sz w:val="22"/>
          <w:szCs w:val="22"/>
          <w:rtl/>
        </w:rPr>
        <w:t xml:space="preserve"> </w:t>
      </w:r>
      <w:r w:rsidR="00752FD3" w:rsidRPr="00633885">
        <w:rPr>
          <w:rFonts w:ascii="David" w:hAnsi="David"/>
          <w:sz w:val="22"/>
          <w:szCs w:val="22"/>
          <w:rtl/>
        </w:rPr>
        <w:t xml:space="preserve">יש לנו נטייה להבין דברים שאנחנו רואים בעיניים </w:t>
      </w:r>
      <w:r w:rsidR="0067600F" w:rsidRPr="00633885">
        <w:rPr>
          <w:rFonts w:ascii="David" w:hAnsi="David"/>
          <w:sz w:val="22"/>
          <w:szCs w:val="22"/>
          <w:u w:val="single"/>
          <w:rtl/>
        </w:rPr>
        <w:t>אבל</w:t>
      </w:r>
      <w:r w:rsidR="00752FD3" w:rsidRPr="00633885">
        <w:rPr>
          <w:rFonts w:ascii="David" w:hAnsi="David"/>
          <w:sz w:val="22"/>
          <w:szCs w:val="22"/>
          <w:rtl/>
        </w:rPr>
        <w:t xml:space="preserve"> כל שיח שבאוויר הוא בעייתי עבורנו וקשה לנו כבני אדם להבין אות</w:t>
      </w:r>
      <w:r w:rsidR="00D36A51" w:rsidRPr="00633885">
        <w:rPr>
          <w:rFonts w:ascii="David" w:hAnsi="David"/>
          <w:sz w:val="22"/>
          <w:szCs w:val="22"/>
          <w:rtl/>
        </w:rPr>
        <w:t>ו</w:t>
      </w:r>
      <w:r w:rsidR="00752FD3" w:rsidRPr="00633885">
        <w:rPr>
          <w:rFonts w:ascii="David" w:hAnsi="David"/>
          <w:sz w:val="22"/>
          <w:szCs w:val="22"/>
          <w:rtl/>
        </w:rPr>
        <w:t>.</w:t>
      </w:r>
      <w:r w:rsidR="00D36A51" w:rsidRPr="00633885">
        <w:rPr>
          <w:rFonts w:ascii="David" w:hAnsi="David"/>
          <w:sz w:val="22"/>
          <w:szCs w:val="22"/>
          <w:rtl/>
        </w:rPr>
        <w:t xml:space="preserve"> דברים שאנו רואים בעיניים למשל נתפסים כדברים קלים לעיבוד ובהינתן הצפת מידע אנו</w:t>
      </w:r>
      <w:r w:rsidR="007A2E96" w:rsidRPr="00633885">
        <w:rPr>
          <w:rFonts w:ascii="David" w:hAnsi="David"/>
          <w:sz w:val="22"/>
          <w:szCs w:val="22"/>
          <w:rtl/>
        </w:rPr>
        <w:t xml:space="preserve"> נתמקד דווקא בהם: מחיר, קומה וכדומה</w:t>
      </w:r>
      <w:r w:rsidR="00D36A51" w:rsidRPr="00633885">
        <w:rPr>
          <w:rFonts w:ascii="David" w:hAnsi="David"/>
          <w:sz w:val="22"/>
          <w:szCs w:val="22"/>
          <w:rtl/>
        </w:rPr>
        <w:t xml:space="preserve">. </w:t>
      </w:r>
      <w:r w:rsidR="009F3B07" w:rsidRPr="00633885">
        <w:rPr>
          <w:rFonts w:ascii="David" w:hAnsi="David"/>
          <w:sz w:val="22"/>
          <w:szCs w:val="22"/>
          <w:u w:val="single"/>
          <w:rtl/>
        </w:rPr>
        <w:t>מאידך</w:t>
      </w:r>
      <w:r w:rsidR="00D36A51" w:rsidRPr="00633885">
        <w:rPr>
          <w:rFonts w:ascii="David" w:hAnsi="David"/>
          <w:sz w:val="22"/>
          <w:szCs w:val="22"/>
          <w:rtl/>
        </w:rPr>
        <w:t xml:space="preserve">, מידע מופשט שלא רואים בעיניים נתפס כמסובך (בהינתן שלא כל המידע עובר עיבוד) </w:t>
      </w:r>
      <w:r w:rsidR="00AC4E8A" w:rsidRPr="00633885">
        <w:rPr>
          <w:rFonts w:ascii="David" w:hAnsi="David"/>
          <w:sz w:val="22"/>
          <w:szCs w:val="22"/>
          <w:rtl/>
        </w:rPr>
        <w:t>ו</w:t>
      </w:r>
      <w:r w:rsidR="00D36A51" w:rsidRPr="00633885">
        <w:rPr>
          <w:rFonts w:ascii="David" w:hAnsi="David"/>
          <w:sz w:val="22"/>
          <w:szCs w:val="22"/>
          <w:rtl/>
        </w:rPr>
        <w:t>הוא נדחף למטה ברשימה</w:t>
      </w:r>
      <w:r w:rsidR="00AC4E8A" w:rsidRPr="00633885">
        <w:rPr>
          <w:rFonts w:ascii="David" w:hAnsi="David"/>
          <w:sz w:val="22"/>
          <w:szCs w:val="22"/>
          <w:rtl/>
        </w:rPr>
        <w:t xml:space="preserve"> שלנו</w:t>
      </w:r>
      <w:r w:rsidR="00D36A51" w:rsidRPr="00633885">
        <w:rPr>
          <w:rFonts w:ascii="David" w:hAnsi="David"/>
          <w:sz w:val="22"/>
          <w:szCs w:val="22"/>
          <w:rtl/>
        </w:rPr>
        <w:t>.</w:t>
      </w:r>
    </w:p>
    <w:p w:rsidR="00752FD3" w:rsidRPr="00633885" w:rsidRDefault="00752FD3" w:rsidP="00AF0DC9">
      <w:pPr>
        <w:pStyle w:val="aff2"/>
        <w:numPr>
          <w:ilvl w:val="0"/>
          <w:numId w:val="267"/>
        </w:numPr>
        <w:spacing w:after="0" w:line="360" w:lineRule="auto"/>
        <w:rPr>
          <w:rFonts w:ascii="David" w:hAnsi="David"/>
          <w:sz w:val="22"/>
          <w:szCs w:val="22"/>
        </w:rPr>
      </w:pPr>
      <w:r w:rsidRPr="00633885">
        <w:rPr>
          <w:rFonts w:ascii="David" w:hAnsi="David"/>
          <w:b/>
          <w:bCs/>
          <w:sz w:val="22"/>
          <w:szCs w:val="22"/>
          <w:rtl/>
        </w:rPr>
        <w:t>כל הסיבות הללו הובילו לכך שההסדרים</w:t>
      </w:r>
      <w:r w:rsidR="00813EB1" w:rsidRPr="00633885">
        <w:rPr>
          <w:rFonts w:ascii="David" w:hAnsi="David"/>
          <w:b/>
          <w:bCs/>
          <w:sz w:val="22"/>
          <w:szCs w:val="22"/>
          <w:rtl/>
        </w:rPr>
        <w:t xml:space="preserve"> הרגולטיביים</w:t>
      </w:r>
      <w:r w:rsidRPr="00633885">
        <w:rPr>
          <w:rFonts w:ascii="David" w:hAnsi="David"/>
          <w:b/>
          <w:bCs/>
          <w:sz w:val="22"/>
          <w:szCs w:val="22"/>
          <w:rtl/>
        </w:rPr>
        <w:t xml:space="preserve"> מוטים מאוד לטובת הצרכנים</w:t>
      </w:r>
      <w:r w:rsidR="00813EB1" w:rsidRPr="00633885">
        <w:rPr>
          <w:rFonts w:ascii="David" w:hAnsi="David"/>
          <w:b/>
          <w:bCs/>
          <w:sz w:val="22"/>
          <w:szCs w:val="22"/>
          <w:rtl/>
        </w:rPr>
        <w:t>.</w:t>
      </w:r>
    </w:p>
    <w:p w:rsidR="00752FD3" w:rsidRDefault="00752FD3" w:rsidP="00633885">
      <w:pPr>
        <w:pStyle w:val="aff2"/>
        <w:spacing w:after="0" w:line="360" w:lineRule="auto"/>
        <w:rPr>
          <w:rFonts w:ascii="David" w:hAnsi="David"/>
          <w:sz w:val="22"/>
          <w:szCs w:val="22"/>
          <w:rtl/>
        </w:rPr>
      </w:pPr>
    </w:p>
    <w:p w:rsidR="00CF5C11" w:rsidRDefault="00CF5C11" w:rsidP="00633885">
      <w:pPr>
        <w:pStyle w:val="aff2"/>
        <w:spacing w:after="0" w:line="360" w:lineRule="auto"/>
        <w:rPr>
          <w:rFonts w:ascii="David" w:hAnsi="David"/>
          <w:sz w:val="22"/>
          <w:szCs w:val="22"/>
          <w:rtl/>
        </w:rPr>
      </w:pPr>
    </w:p>
    <w:p w:rsidR="00CF5C11" w:rsidRPr="00633885" w:rsidRDefault="00CF5C11" w:rsidP="00633885">
      <w:pPr>
        <w:pStyle w:val="aff2"/>
        <w:spacing w:after="0" w:line="360" w:lineRule="auto"/>
        <w:rPr>
          <w:rFonts w:ascii="David" w:hAnsi="David"/>
          <w:sz w:val="22"/>
          <w:szCs w:val="22"/>
          <w:rtl/>
        </w:rPr>
      </w:pPr>
    </w:p>
    <w:p w:rsidR="00752FD3" w:rsidRPr="00633885" w:rsidRDefault="00752FD3" w:rsidP="00633885">
      <w:pPr>
        <w:pStyle w:val="aff2"/>
        <w:spacing w:after="0" w:line="360" w:lineRule="auto"/>
        <w:rPr>
          <w:rFonts w:ascii="David" w:hAnsi="David"/>
          <w:sz w:val="22"/>
          <w:szCs w:val="22"/>
          <w:u w:val="single"/>
          <w:rtl/>
        </w:rPr>
      </w:pPr>
      <w:r w:rsidRPr="00633885">
        <w:rPr>
          <w:rFonts w:ascii="David" w:hAnsi="David"/>
          <w:sz w:val="22"/>
          <w:szCs w:val="22"/>
          <w:u w:val="single"/>
          <w:rtl/>
        </w:rPr>
        <w:lastRenderedPageBreak/>
        <w:t>מה מקנים אותם ההסדרים?</w:t>
      </w:r>
    </w:p>
    <w:p w:rsidR="00752FD3" w:rsidRPr="00633885" w:rsidRDefault="00752FD3" w:rsidP="00AF0DC9">
      <w:pPr>
        <w:pStyle w:val="aff2"/>
        <w:numPr>
          <w:ilvl w:val="0"/>
          <w:numId w:val="150"/>
        </w:numPr>
        <w:spacing w:after="0" w:line="360" w:lineRule="auto"/>
        <w:ind w:left="363"/>
        <w:rPr>
          <w:rFonts w:ascii="David" w:hAnsi="David"/>
          <w:sz w:val="22"/>
          <w:szCs w:val="22"/>
        </w:rPr>
      </w:pPr>
      <w:r w:rsidRPr="00633885">
        <w:rPr>
          <w:rFonts w:ascii="David" w:hAnsi="David"/>
          <w:b/>
          <w:bCs/>
          <w:sz w:val="22"/>
          <w:szCs w:val="22"/>
          <w:rtl/>
        </w:rPr>
        <w:t>חובות גילוי</w:t>
      </w:r>
      <w:r w:rsidRPr="00633885">
        <w:rPr>
          <w:rFonts w:ascii="David" w:hAnsi="David"/>
          <w:sz w:val="22"/>
          <w:szCs w:val="22"/>
          <w:rtl/>
        </w:rPr>
        <w:t xml:space="preserve"> – חובות אלה מפורטות בחוק המכר דירות (ס' 2-6) והעיקרי שביניהם הוא כמובן ס' 6.</w:t>
      </w:r>
      <w:r w:rsidR="00EF7996">
        <w:rPr>
          <w:rFonts w:ascii="David" w:hAnsi="David" w:hint="cs"/>
          <w:sz w:val="22"/>
          <w:szCs w:val="22"/>
          <w:rtl/>
        </w:rPr>
        <w:t xml:space="preserve"> </w:t>
      </w:r>
      <w:r w:rsidR="00EF7996" w:rsidRPr="001E46CA">
        <w:rPr>
          <w:rFonts w:ascii="David" w:hAnsi="David"/>
          <w:sz w:val="22"/>
          <w:szCs w:val="22"/>
          <w:rtl/>
        </w:rPr>
        <w:t>היקף המכר והסדרים עתידיים.</w:t>
      </w:r>
    </w:p>
    <w:p w:rsidR="00752FD3" w:rsidRPr="00633885" w:rsidRDefault="00752FD3" w:rsidP="00AF0DC9">
      <w:pPr>
        <w:pStyle w:val="aff2"/>
        <w:numPr>
          <w:ilvl w:val="0"/>
          <w:numId w:val="150"/>
        </w:numPr>
        <w:spacing w:after="0" w:line="360" w:lineRule="auto"/>
        <w:ind w:left="363"/>
        <w:rPr>
          <w:rFonts w:ascii="David" w:hAnsi="David"/>
          <w:sz w:val="22"/>
          <w:szCs w:val="22"/>
        </w:rPr>
      </w:pPr>
      <w:r w:rsidRPr="00633885">
        <w:rPr>
          <w:rFonts w:ascii="David" w:hAnsi="David"/>
          <w:b/>
          <w:bCs/>
          <w:sz w:val="22"/>
          <w:szCs w:val="22"/>
          <w:rtl/>
        </w:rPr>
        <w:t>בטוחות</w:t>
      </w:r>
      <w:r w:rsidRPr="00633885">
        <w:rPr>
          <w:rFonts w:ascii="David" w:hAnsi="David"/>
          <w:sz w:val="22"/>
          <w:szCs w:val="22"/>
          <w:rtl/>
        </w:rPr>
        <w:t xml:space="preserve"> – חוק המכר (דירות) (הבטחת השקעות של רוכשי דירות) נועד כולו כדי למנוע את הכשל שלנו בהבנת הסיכונים הכרוכים ברכישה של דירה.</w:t>
      </w:r>
    </w:p>
    <w:p w:rsidR="00FE18A8" w:rsidRPr="00633885" w:rsidRDefault="00FE18A8" w:rsidP="00633885">
      <w:pPr>
        <w:pStyle w:val="aff2"/>
        <w:spacing w:after="0" w:line="360" w:lineRule="auto"/>
        <w:rPr>
          <w:rFonts w:ascii="David" w:hAnsi="David"/>
          <w:sz w:val="22"/>
          <w:szCs w:val="22"/>
          <w:rtl/>
        </w:rPr>
      </w:pPr>
    </w:p>
    <w:p w:rsidR="00FE18A8" w:rsidRPr="00EF7996" w:rsidRDefault="0077507E" w:rsidP="00633885">
      <w:pPr>
        <w:pStyle w:val="2"/>
        <w:spacing w:line="360" w:lineRule="auto"/>
        <w:jc w:val="both"/>
        <w:rPr>
          <w:rFonts w:ascii="David" w:hAnsi="David" w:cs="David"/>
          <w:sz w:val="24"/>
          <w:szCs w:val="24"/>
          <w:rtl/>
        </w:rPr>
      </w:pPr>
      <w:bookmarkStart w:id="56" w:name="_Toc422122328"/>
      <w:r w:rsidRPr="00EF7996">
        <w:rPr>
          <w:rFonts w:ascii="David" w:hAnsi="David" w:cs="David"/>
          <w:sz w:val="24"/>
          <w:szCs w:val="24"/>
          <w:rtl/>
        </w:rPr>
        <w:t xml:space="preserve">יא.1 </w:t>
      </w:r>
      <w:r w:rsidR="00FE18A8" w:rsidRPr="00EF7996">
        <w:rPr>
          <w:rFonts w:ascii="David" w:hAnsi="David" w:cs="David"/>
          <w:sz w:val="24"/>
          <w:szCs w:val="24"/>
          <w:rtl/>
        </w:rPr>
        <w:t>חובת הגילוי – חוק המכר</w:t>
      </w:r>
      <w:r w:rsidR="002552A7" w:rsidRPr="00EF7996">
        <w:rPr>
          <w:rFonts w:ascii="David" w:hAnsi="David" w:cs="David"/>
          <w:sz w:val="24"/>
          <w:szCs w:val="24"/>
          <w:rtl/>
        </w:rPr>
        <w:t xml:space="preserve"> (דירות)</w:t>
      </w:r>
      <w:r w:rsidR="00FE18A8" w:rsidRPr="00EF7996">
        <w:rPr>
          <w:rFonts w:ascii="David" w:hAnsi="David" w:cs="David"/>
          <w:sz w:val="24"/>
          <w:szCs w:val="24"/>
          <w:rtl/>
        </w:rPr>
        <w:t xml:space="preserve"> </w:t>
      </w:r>
      <w:r w:rsidR="002552A7" w:rsidRPr="00EF7996">
        <w:rPr>
          <w:rFonts w:ascii="David" w:hAnsi="David" w:cs="David"/>
          <w:sz w:val="24"/>
          <w:szCs w:val="24"/>
          <w:rtl/>
        </w:rPr>
        <w:t xml:space="preserve">- </w:t>
      </w:r>
      <w:r w:rsidR="002A1FBA" w:rsidRPr="00EF7996">
        <w:rPr>
          <w:rFonts w:ascii="David" w:hAnsi="David" w:cs="David"/>
          <w:sz w:val="24"/>
          <w:szCs w:val="24"/>
          <w:rtl/>
        </w:rPr>
        <w:t>ס'</w:t>
      </w:r>
      <w:r w:rsidR="00FE18A8" w:rsidRPr="00EF7996">
        <w:rPr>
          <w:rFonts w:ascii="David" w:hAnsi="David" w:cs="David"/>
          <w:sz w:val="24"/>
          <w:szCs w:val="24"/>
          <w:rtl/>
        </w:rPr>
        <w:t xml:space="preserve"> 6 בעיקר</w:t>
      </w:r>
      <w:bookmarkEnd w:id="56"/>
    </w:p>
    <w:p w:rsidR="00FE18A8" w:rsidRPr="00633885" w:rsidRDefault="00B24E90" w:rsidP="00633885">
      <w:pPr>
        <w:pStyle w:val="aff2"/>
        <w:spacing w:after="0" w:line="360" w:lineRule="auto"/>
        <w:rPr>
          <w:rFonts w:ascii="David" w:hAnsi="David"/>
          <w:b/>
          <w:bCs/>
          <w:sz w:val="22"/>
          <w:szCs w:val="22"/>
          <w:rtl/>
        </w:rPr>
      </w:pPr>
      <w:r w:rsidRPr="00633885">
        <w:rPr>
          <w:rFonts w:ascii="David" w:hAnsi="David"/>
          <w:b/>
          <w:bCs/>
          <w:sz w:val="22"/>
          <w:szCs w:val="22"/>
          <w:rtl/>
        </w:rPr>
        <w:t xml:space="preserve">מטרת </w:t>
      </w:r>
      <w:r w:rsidR="00FE18A8" w:rsidRPr="00633885">
        <w:rPr>
          <w:rFonts w:ascii="David" w:hAnsi="David"/>
          <w:b/>
          <w:bCs/>
          <w:sz w:val="22"/>
          <w:szCs w:val="22"/>
          <w:rtl/>
        </w:rPr>
        <w:t xml:space="preserve">ס' 6 </w:t>
      </w:r>
      <w:r w:rsidRPr="00633885">
        <w:rPr>
          <w:rFonts w:ascii="David" w:hAnsi="David"/>
          <w:b/>
          <w:bCs/>
          <w:sz w:val="22"/>
          <w:szCs w:val="22"/>
          <w:rtl/>
        </w:rPr>
        <w:t>ל</w:t>
      </w:r>
      <w:r w:rsidR="00FE18A8" w:rsidRPr="00633885">
        <w:rPr>
          <w:rFonts w:ascii="David" w:hAnsi="David"/>
          <w:b/>
          <w:bCs/>
          <w:sz w:val="22"/>
          <w:szCs w:val="22"/>
          <w:rtl/>
        </w:rPr>
        <w:t>תת מענה לכשל הקוגניטיבי אודות נכסים שאינם מוחשיים.</w:t>
      </w:r>
      <w:r w:rsidR="00554A2B" w:rsidRPr="00633885">
        <w:rPr>
          <w:rFonts w:ascii="David" w:hAnsi="David"/>
          <w:b/>
          <w:bCs/>
          <w:sz w:val="22"/>
          <w:szCs w:val="22"/>
          <w:rtl/>
        </w:rPr>
        <w:t xml:space="preserve"> סוג הדברים שהמחוקק בחר לחייב חובת גילוי לגביהם הוא סוג הדברים שאנשים שוכחים לשים לב אליהם</w:t>
      </w:r>
      <w:r w:rsidR="00554A2B" w:rsidRPr="00633885">
        <w:rPr>
          <w:rFonts w:ascii="David" w:hAnsi="David"/>
          <w:sz w:val="22"/>
          <w:szCs w:val="22"/>
          <w:rtl/>
        </w:rPr>
        <w:t>.</w:t>
      </w:r>
    </w:p>
    <w:p w:rsidR="00FE18A8" w:rsidRPr="00633885" w:rsidRDefault="00A34161" w:rsidP="00633885">
      <w:pPr>
        <w:pStyle w:val="aff2"/>
        <w:spacing w:after="0" w:line="360" w:lineRule="auto"/>
        <w:rPr>
          <w:rFonts w:ascii="David" w:hAnsi="David"/>
          <w:sz w:val="22"/>
          <w:szCs w:val="22"/>
          <w:rtl/>
        </w:rPr>
      </w:pPr>
      <w:r w:rsidRPr="00633885">
        <w:rPr>
          <w:rFonts w:ascii="David" w:hAnsi="David"/>
          <w:sz w:val="22"/>
          <w:szCs w:val="22"/>
          <w:u w:val="single"/>
          <w:rtl/>
        </w:rPr>
        <w:t>בהגיעו של אדם לרכו</w:t>
      </w:r>
      <w:r w:rsidR="00FE18A8" w:rsidRPr="00633885">
        <w:rPr>
          <w:rFonts w:ascii="David" w:hAnsi="David"/>
          <w:sz w:val="22"/>
          <w:szCs w:val="22"/>
          <w:u w:val="single"/>
          <w:rtl/>
        </w:rPr>
        <w:t>ש דירה</w:t>
      </w:r>
      <w:r w:rsidR="00FE18A8" w:rsidRPr="00633885">
        <w:rPr>
          <w:rFonts w:ascii="David" w:hAnsi="David"/>
          <w:sz w:val="22"/>
          <w:szCs w:val="22"/>
          <w:rtl/>
        </w:rPr>
        <w:t xml:space="preserve"> – הקבלן מציף אותו במידע</w:t>
      </w:r>
      <w:r w:rsidR="002A1FBA" w:rsidRPr="00633885">
        <w:rPr>
          <w:rFonts w:ascii="David" w:hAnsi="David"/>
          <w:sz w:val="22"/>
          <w:szCs w:val="22"/>
          <w:rtl/>
        </w:rPr>
        <w:t xml:space="preserve">. את האדם, מעניין לרוב מה יהיה הרכוש </w:t>
      </w:r>
      <w:r w:rsidR="00A87743" w:rsidRPr="00633885">
        <w:rPr>
          <w:rFonts w:ascii="David" w:hAnsi="David"/>
          <w:sz w:val="22"/>
          <w:szCs w:val="22"/>
          <w:rtl/>
        </w:rPr>
        <w:t>המדויק</w:t>
      </w:r>
      <w:r w:rsidR="002A1FBA" w:rsidRPr="00633885">
        <w:rPr>
          <w:rFonts w:ascii="David" w:hAnsi="David"/>
          <w:sz w:val="22"/>
          <w:szCs w:val="22"/>
          <w:rtl/>
        </w:rPr>
        <w:t xml:space="preserve"> שלו בדירה העתידית לקום וגם קל מאוד להבין דברים מוחשיים. </w:t>
      </w:r>
      <w:r w:rsidR="0067600F" w:rsidRPr="00633885">
        <w:rPr>
          <w:rFonts w:ascii="David" w:hAnsi="David"/>
          <w:sz w:val="22"/>
          <w:szCs w:val="22"/>
          <w:u w:val="single"/>
          <w:rtl/>
        </w:rPr>
        <w:t>מנגד</w:t>
      </w:r>
      <w:r w:rsidR="002A1FBA" w:rsidRPr="00633885">
        <w:rPr>
          <w:rFonts w:ascii="David" w:hAnsi="David"/>
          <w:sz w:val="22"/>
          <w:szCs w:val="22"/>
          <w:rtl/>
        </w:rPr>
        <w:t xml:space="preserve">, אין התעסקות רבה בסוגיות של רכוש משותף, שטחים ציבוריים וכולי. </w:t>
      </w:r>
      <w:r w:rsidR="00E83809" w:rsidRPr="00633885">
        <w:rPr>
          <w:rFonts w:ascii="David" w:hAnsi="David"/>
          <w:sz w:val="22"/>
          <w:szCs w:val="22"/>
          <w:rtl/>
        </w:rPr>
        <w:t xml:space="preserve">ס' זה סוגר את האפשרות של הקבלנים מלעבוד על צרכנים ולהציג להם דברים בצורה ערטילאית. ס' זה </w:t>
      </w:r>
      <w:r w:rsidR="00341CCE" w:rsidRPr="00633885">
        <w:rPr>
          <w:rFonts w:ascii="David" w:hAnsi="David"/>
          <w:sz w:val="22"/>
          <w:szCs w:val="22"/>
          <w:rtl/>
        </w:rPr>
        <w:t>מחייב אותם לשים את הדברים באופן ברור מאוד על השולחן כבר בשלב חוזה המכר.</w:t>
      </w:r>
    </w:p>
    <w:p w:rsidR="003235F1" w:rsidRPr="00633885" w:rsidRDefault="00D36A51" w:rsidP="00633885">
      <w:pPr>
        <w:pStyle w:val="aff2"/>
        <w:spacing w:after="0" w:line="360" w:lineRule="auto"/>
        <w:ind w:left="425" w:right="425"/>
        <w:rPr>
          <w:rFonts w:ascii="David" w:hAnsi="David"/>
          <w:b/>
          <w:bCs/>
          <w:sz w:val="22"/>
          <w:szCs w:val="22"/>
          <w:rtl/>
        </w:rPr>
      </w:pPr>
      <w:r w:rsidRPr="00633885">
        <w:rPr>
          <w:rFonts w:ascii="David" w:hAnsi="David"/>
          <w:sz w:val="22"/>
          <w:szCs w:val="22"/>
          <w:highlight w:val="green"/>
          <w:rtl/>
        </w:rPr>
        <w:t xml:space="preserve">פס"ד </w:t>
      </w:r>
      <w:r w:rsidR="00341CCE" w:rsidRPr="00633885">
        <w:rPr>
          <w:rFonts w:ascii="David" w:hAnsi="David"/>
          <w:sz w:val="22"/>
          <w:szCs w:val="22"/>
          <w:highlight w:val="green"/>
          <w:rtl/>
        </w:rPr>
        <w:t>שמעונוף</w:t>
      </w:r>
      <w:r w:rsidRPr="00633885">
        <w:rPr>
          <w:rFonts w:ascii="David" w:hAnsi="David"/>
          <w:sz w:val="22"/>
          <w:szCs w:val="22"/>
          <w:highlight w:val="green"/>
          <w:rtl/>
        </w:rPr>
        <w:t xml:space="preserve"> נ' ברוכים</w:t>
      </w:r>
      <w:r w:rsidR="00341CCE" w:rsidRPr="00633885">
        <w:rPr>
          <w:rFonts w:ascii="David" w:hAnsi="David"/>
          <w:sz w:val="22"/>
          <w:szCs w:val="22"/>
          <w:highlight w:val="green"/>
          <w:rtl/>
        </w:rPr>
        <w:t>:</w:t>
      </w:r>
      <w:r w:rsidR="003235F1" w:rsidRPr="00633885">
        <w:rPr>
          <w:rFonts w:ascii="David" w:hAnsi="David"/>
          <w:sz w:val="22"/>
          <w:szCs w:val="22"/>
          <w:rtl/>
        </w:rPr>
        <w:t xml:space="preserve"> "כדי להבטיח שאכן הובאו הד</w:t>
      </w:r>
      <w:r w:rsidR="00A87743" w:rsidRPr="00633885">
        <w:rPr>
          <w:rFonts w:ascii="David" w:hAnsi="David"/>
          <w:sz w:val="22"/>
          <w:szCs w:val="22"/>
          <w:rtl/>
        </w:rPr>
        <w:t>ברים לידיעת הקונה והובנו</w:t>
      </w:r>
      <w:r w:rsidR="003235F1" w:rsidRPr="00633885">
        <w:rPr>
          <w:rFonts w:ascii="David" w:hAnsi="David"/>
          <w:sz w:val="22"/>
          <w:szCs w:val="22"/>
          <w:rtl/>
        </w:rPr>
        <w:t>,</w:t>
      </w:r>
      <w:r w:rsidR="007A78EB" w:rsidRPr="00633885">
        <w:rPr>
          <w:rFonts w:ascii="David" w:hAnsi="David"/>
          <w:sz w:val="22"/>
          <w:szCs w:val="22"/>
          <w:rtl/>
        </w:rPr>
        <w:t xml:space="preserve"> </w:t>
      </w:r>
      <w:r w:rsidR="007A78EB" w:rsidRPr="00633885">
        <w:rPr>
          <w:rFonts w:ascii="David" w:hAnsi="David"/>
          <w:sz w:val="22"/>
          <w:szCs w:val="22"/>
          <w:highlight w:val="yellow"/>
          <w:rtl/>
        </w:rPr>
        <w:t>חובה על המוכר לצרף לחוזה מ</w:t>
      </w:r>
      <w:r w:rsidR="003235F1" w:rsidRPr="00633885">
        <w:rPr>
          <w:rFonts w:ascii="David" w:hAnsi="David"/>
          <w:sz w:val="22"/>
          <w:szCs w:val="22"/>
          <w:highlight w:val="yellow"/>
          <w:rtl/>
        </w:rPr>
        <w:t xml:space="preserve">פרט, ובו תיאור הדירה וכל הכלול בה, ואם מבקש המוכר לשנות מן התקנון המצוי בקשר לזכויות שבבית המשותף, חייב שינוי זה להופיע במפורש </w:t>
      </w:r>
      <w:r w:rsidR="004425FF" w:rsidRPr="00633885">
        <w:rPr>
          <w:rFonts w:ascii="David" w:hAnsi="David"/>
          <w:sz w:val="22"/>
          <w:szCs w:val="22"/>
          <w:highlight w:val="yellow"/>
          <w:rtl/>
        </w:rPr>
        <w:t>במפרט</w:t>
      </w:r>
      <w:r w:rsidR="003235F1" w:rsidRPr="00633885">
        <w:rPr>
          <w:rFonts w:ascii="David" w:hAnsi="David"/>
          <w:sz w:val="22"/>
          <w:szCs w:val="22"/>
          <w:highlight w:val="yellow"/>
          <w:rtl/>
        </w:rPr>
        <w:t xml:space="preserve"> או במסמך המצ</w:t>
      </w:r>
      <w:r w:rsidR="00A87743" w:rsidRPr="00633885">
        <w:rPr>
          <w:rFonts w:ascii="David" w:hAnsi="David"/>
          <w:sz w:val="22"/>
          <w:szCs w:val="22"/>
          <w:highlight w:val="yellow"/>
          <w:rtl/>
        </w:rPr>
        <w:t>ורף לחוזה ובו פרטים בקשר לשינוי</w:t>
      </w:r>
      <w:r w:rsidR="00A87743" w:rsidRPr="00633885">
        <w:rPr>
          <w:rFonts w:ascii="David" w:hAnsi="David"/>
          <w:sz w:val="22"/>
          <w:szCs w:val="22"/>
          <w:rtl/>
        </w:rPr>
        <w:t>.</w:t>
      </w:r>
      <w:r w:rsidR="003235F1" w:rsidRPr="00633885">
        <w:rPr>
          <w:rFonts w:ascii="David" w:hAnsi="David"/>
          <w:sz w:val="22"/>
          <w:szCs w:val="22"/>
          <w:rtl/>
        </w:rPr>
        <w:t xml:space="preserve"> ייחוד והבלטה אלה מטרתם להסב </w:t>
      </w:r>
      <w:r w:rsidR="00A87743" w:rsidRPr="00633885">
        <w:rPr>
          <w:rFonts w:ascii="David" w:hAnsi="David"/>
          <w:sz w:val="22"/>
          <w:szCs w:val="22"/>
          <w:rtl/>
        </w:rPr>
        <w:t>את תשומת לבו של הקונה לשינויים</w:t>
      </w:r>
      <w:r w:rsidR="003235F1" w:rsidRPr="00633885">
        <w:rPr>
          <w:rFonts w:ascii="David" w:hAnsi="David"/>
          <w:sz w:val="22"/>
          <w:szCs w:val="22"/>
          <w:rtl/>
        </w:rPr>
        <w:t>..".</w:t>
      </w:r>
    </w:p>
    <w:p w:rsidR="00554A2B" w:rsidRPr="00633885" w:rsidRDefault="008B22CA" w:rsidP="00633885">
      <w:pPr>
        <w:pStyle w:val="aff2"/>
        <w:spacing w:after="0" w:line="360" w:lineRule="auto"/>
        <w:rPr>
          <w:rFonts w:ascii="David" w:hAnsi="David"/>
          <w:sz w:val="22"/>
          <w:szCs w:val="22"/>
        </w:rPr>
      </w:pPr>
      <w:r w:rsidRPr="00633885">
        <w:rPr>
          <w:rFonts w:ascii="David" w:hAnsi="David"/>
          <w:b/>
          <w:bCs/>
          <w:sz w:val="22"/>
          <w:szCs w:val="22"/>
          <w:rtl/>
        </w:rPr>
        <w:t>בפסקה</w:t>
      </w:r>
      <w:r w:rsidR="004301F6" w:rsidRPr="00633885">
        <w:rPr>
          <w:rFonts w:ascii="David" w:hAnsi="David"/>
          <w:b/>
          <w:bCs/>
          <w:sz w:val="22"/>
          <w:szCs w:val="22"/>
          <w:rtl/>
        </w:rPr>
        <w:t xml:space="preserve"> אחת מסכמים כאן את הרציונל של ההגנה</w:t>
      </w:r>
      <w:r w:rsidR="004301F6" w:rsidRPr="00633885">
        <w:rPr>
          <w:rFonts w:ascii="David" w:hAnsi="David"/>
          <w:sz w:val="22"/>
          <w:szCs w:val="22"/>
          <w:rtl/>
        </w:rPr>
        <w:t xml:space="preserve"> – הסיבה היא </w:t>
      </w:r>
      <w:r w:rsidR="004301F6" w:rsidRPr="00633885">
        <w:rPr>
          <w:rFonts w:ascii="David" w:hAnsi="David"/>
          <w:b/>
          <w:bCs/>
          <w:sz w:val="22"/>
          <w:szCs w:val="22"/>
          <w:rtl/>
        </w:rPr>
        <w:t>פערי הכוח</w:t>
      </w:r>
      <w:r w:rsidR="004301F6" w:rsidRPr="00633885">
        <w:rPr>
          <w:rFonts w:ascii="David" w:hAnsi="David"/>
          <w:sz w:val="22"/>
          <w:szCs w:val="22"/>
          <w:rtl/>
        </w:rPr>
        <w:t>. העובדה שבהגעת אדם לקבלן הוא מיודע כי לא יהיה לו כוח השפעה רב על החוזה מוכיחה זאת כשלעצמה</w:t>
      </w:r>
      <w:r w:rsidR="005F0143" w:rsidRPr="00633885">
        <w:rPr>
          <w:rFonts w:ascii="David" w:hAnsi="David"/>
          <w:sz w:val="22"/>
          <w:szCs w:val="22"/>
          <w:rtl/>
        </w:rPr>
        <w:t xml:space="preserve"> (</w:t>
      </w:r>
      <w:r w:rsidR="00676540" w:rsidRPr="00633885">
        <w:rPr>
          <w:rFonts w:ascii="David" w:hAnsi="David"/>
          <w:sz w:val="22"/>
          <w:szCs w:val="22"/>
          <w:u w:val="single"/>
          <w:rtl/>
        </w:rPr>
        <w:t>למרות</w:t>
      </w:r>
      <w:r w:rsidR="005F0143" w:rsidRPr="00633885">
        <w:rPr>
          <w:rFonts w:ascii="David" w:hAnsi="David"/>
          <w:sz w:val="22"/>
          <w:szCs w:val="22"/>
          <w:rtl/>
        </w:rPr>
        <w:t xml:space="preserve"> שכן ייתנו לו לשנות מעט כדי לא להיתפס תחת ההגדרה של חוזה אחיד)</w:t>
      </w:r>
      <w:r w:rsidR="004301F6" w:rsidRPr="00633885">
        <w:rPr>
          <w:rFonts w:ascii="David" w:hAnsi="David"/>
          <w:sz w:val="22"/>
          <w:szCs w:val="22"/>
          <w:rtl/>
        </w:rPr>
        <w:t>.</w:t>
      </w:r>
      <w:r w:rsidR="00554A2B" w:rsidRPr="00633885">
        <w:rPr>
          <w:rFonts w:ascii="David" w:hAnsi="David"/>
          <w:color w:val="984806" w:themeColor="accent6" w:themeShade="80"/>
          <w:sz w:val="22"/>
          <w:szCs w:val="22"/>
          <w:rtl/>
        </w:rPr>
        <w:t xml:space="preserve"> ויסמן </w:t>
      </w:r>
      <w:r w:rsidR="00554A2B" w:rsidRPr="00633885">
        <w:rPr>
          <w:rFonts w:ascii="David" w:hAnsi="David"/>
          <w:sz w:val="22"/>
          <w:szCs w:val="22"/>
          <w:rtl/>
        </w:rPr>
        <w:t xml:space="preserve">הראה מה קורה כשיש הצמדות מסוימות בנושא הדיור – מקבלי ההצמדה שילמו יותר. מי שקיבל הצמדה שילם, </w:t>
      </w:r>
      <w:r w:rsidR="0040397E" w:rsidRPr="00633885">
        <w:rPr>
          <w:rFonts w:ascii="David" w:hAnsi="David"/>
          <w:sz w:val="22"/>
          <w:szCs w:val="22"/>
          <w:u w:val="single"/>
          <w:rtl/>
        </w:rPr>
        <w:t>אך</w:t>
      </w:r>
      <w:r w:rsidR="00554A2B" w:rsidRPr="00633885">
        <w:rPr>
          <w:rFonts w:ascii="David" w:hAnsi="David"/>
          <w:sz w:val="22"/>
          <w:szCs w:val="22"/>
          <w:rtl/>
        </w:rPr>
        <w:t xml:space="preserve"> מי שלקחו ממנו לא זכה בהנחה וזה מחדד את ההנחה </w:t>
      </w:r>
      <w:r w:rsidR="004425FF" w:rsidRPr="00633885">
        <w:rPr>
          <w:rFonts w:ascii="David" w:hAnsi="David"/>
          <w:sz w:val="22"/>
          <w:szCs w:val="22"/>
          <w:rtl/>
        </w:rPr>
        <w:t>של מידע מופשט שלא שואלים לגביו.</w:t>
      </w:r>
    </w:p>
    <w:p w:rsidR="0013029E" w:rsidRPr="00633885" w:rsidRDefault="003235F1" w:rsidP="00AF0DC9">
      <w:pPr>
        <w:pStyle w:val="aff2"/>
        <w:numPr>
          <w:ilvl w:val="0"/>
          <w:numId w:val="269"/>
        </w:numPr>
        <w:spacing w:after="0" w:line="360" w:lineRule="auto"/>
        <w:rPr>
          <w:rFonts w:ascii="David" w:hAnsi="David"/>
          <w:sz w:val="22"/>
          <w:szCs w:val="22"/>
          <w:rtl/>
        </w:rPr>
      </w:pPr>
      <w:r w:rsidRPr="00633885">
        <w:rPr>
          <w:rFonts w:ascii="David" w:hAnsi="David"/>
          <w:b/>
          <w:bCs/>
          <w:noProof/>
          <w:sz w:val="22"/>
          <w:szCs w:val="22"/>
          <w:rtl/>
        </w:rPr>
        <w:drawing>
          <wp:anchor distT="0" distB="0" distL="114300" distR="114300" simplePos="0" relativeHeight="251697664" behindDoc="0" locked="0" layoutInCell="1" allowOverlap="1" wp14:anchorId="1BEEEF51" wp14:editId="385FAACD">
            <wp:simplePos x="0" y="0"/>
            <wp:positionH relativeFrom="column">
              <wp:posOffset>-62865</wp:posOffset>
            </wp:positionH>
            <wp:positionV relativeFrom="paragraph">
              <wp:posOffset>410210</wp:posOffset>
            </wp:positionV>
            <wp:extent cx="6182360" cy="1567180"/>
            <wp:effectExtent l="0" t="0" r="8890" b="0"/>
            <wp:wrapSquare wrapText="bothSides"/>
            <wp:docPr id="26" name="תמונה 24" descr="תמונה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1.png"/>
                    <pic:cNvPicPr/>
                  </pic:nvPicPr>
                  <pic:blipFill>
                    <a:blip r:embed="rId60" cstate="print"/>
                    <a:stretch>
                      <a:fillRect/>
                    </a:stretch>
                  </pic:blipFill>
                  <pic:spPr>
                    <a:xfrm>
                      <a:off x="0" y="0"/>
                      <a:ext cx="6182360" cy="1567180"/>
                    </a:xfrm>
                    <a:prstGeom prst="rect">
                      <a:avLst/>
                    </a:prstGeom>
                  </pic:spPr>
                </pic:pic>
              </a:graphicData>
            </a:graphic>
            <wp14:sizeRelV relativeFrom="margin">
              <wp14:pctHeight>0</wp14:pctHeight>
            </wp14:sizeRelV>
          </wp:anchor>
        </w:drawing>
      </w:r>
      <w:r w:rsidR="00C90109" w:rsidRPr="00633885">
        <w:rPr>
          <w:rFonts w:ascii="David" w:hAnsi="David"/>
          <w:b/>
          <w:bCs/>
          <w:sz w:val="22"/>
          <w:szCs w:val="22"/>
          <w:rtl/>
        </w:rPr>
        <w:t>המרצה מציין ש</w:t>
      </w:r>
      <w:r w:rsidR="0013029E" w:rsidRPr="00633885">
        <w:rPr>
          <w:rFonts w:ascii="David" w:hAnsi="David"/>
          <w:b/>
          <w:bCs/>
          <w:sz w:val="22"/>
          <w:szCs w:val="22"/>
          <w:rtl/>
        </w:rPr>
        <w:t xml:space="preserve">מצב זה הוא לא רחוק מהמציאות </w:t>
      </w:r>
      <w:r w:rsidR="0013029E" w:rsidRPr="00633885">
        <w:rPr>
          <w:rFonts w:ascii="David" w:hAnsi="David"/>
          <w:sz w:val="22"/>
          <w:szCs w:val="22"/>
          <w:rtl/>
        </w:rPr>
        <w:t xml:space="preserve">– רוב האנשים הם הדיוטות בנושא הזה ולא שואפים </w:t>
      </w:r>
      <w:r w:rsidR="00C90109" w:rsidRPr="00633885">
        <w:rPr>
          <w:rFonts w:ascii="David" w:hAnsi="David"/>
          <w:sz w:val="22"/>
          <w:szCs w:val="22"/>
          <w:rtl/>
        </w:rPr>
        <w:t>להכיר את כל הטרמינולוגיה ולכן דרושה להם ההגנה הזו.</w:t>
      </w:r>
    </w:p>
    <w:p w:rsidR="005C0551" w:rsidRPr="00633885" w:rsidRDefault="005C0551" w:rsidP="00633885">
      <w:pPr>
        <w:pStyle w:val="aff2"/>
        <w:spacing w:after="0" w:line="360" w:lineRule="auto"/>
        <w:rPr>
          <w:rFonts w:ascii="David" w:hAnsi="David"/>
          <w:sz w:val="22"/>
          <w:szCs w:val="22"/>
          <w:u w:val="single"/>
          <w:rtl/>
        </w:rPr>
      </w:pPr>
    </w:p>
    <w:p w:rsidR="002552A7" w:rsidRPr="00633885" w:rsidRDefault="002552A7" w:rsidP="00633885">
      <w:pPr>
        <w:pStyle w:val="aff2"/>
        <w:spacing w:after="0" w:line="360" w:lineRule="auto"/>
        <w:rPr>
          <w:rFonts w:ascii="David" w:hAnsi="David"/>
          <w:sz w:val="22"/>
          <w:szCs w:val="22"/>
          <w:rtl/>
        </w:rPr>
      </w:pPr>
      <w:r w:rsidRPr="00633885">
        <w:rPr>
          <w:rFonts w:ascii="David" w:hAnsi="David"/>
          <w:sz w:val="22"/>
          <w:szCs w:val="22"/>
          <w:u w:val="single"/>
          <w:rtl/>
        </w:rPr>
        <w:t>מה קורה אם מביאים לנו את המפרט רק ביום שבו אנחנו מגיעים לכרות את החוזה</w:t>
      </w:r>
      <w:r w:rsidRPr="00633885">
        <w:rPr>
          <w:rFonts w:ascii="David" w:hAnsi="David"/>
          <w:sz w:val="22"/>
          <w:szCs w:val="22"/>
          <w:rtl/>
        </w:rPr>
        <w:t>?</w:t>
      </w:r>
      <w:r w:rsidR="009D4710" w:rsidRPr="00633885">
        <w:rPr>
          <w:rFonts w:ascii="David" w:hAnsi="David"/>
          <w:sz w:val="22"/>
          <w:szCs w:val="22"/>
          <w:rtl/>
        </w:rPr>
        <w:t xml:space="preserve"> נניח </w:t>
      </w:r>
      <w:r w:rsidR="008C46F2" w:rsidRPr="00633885">
        <w:rPr>
          <w:rFonts w:ascii="David" w:hAnsi="David"/>
          <w:sz w:val="22"/>
          <w:szCs w:val="22"/>
          <w:rtl/>
        </w:rPr>
        <w:t>ש</w:t>
      </w:r>
      <w:r w:rsidRPr="00633885">
        <w:rPr>
          <w:rFonts w:ascii="David" w:hAnsi="David"/>
          <w:sz w:val="22"/>
          <w:szCs w:val="22"/>
          <w:rtl/>
        </w:rPr>
        <w:t xml:space="preserve">שנייה לפני החתימה הקבלן מוציא את המפרט? אין לזה תשובת בי"ס. ברור שזה לא עומד </w:t>
      </w:r>
      <w:r w:rsidR="004425FF" w:rsidRPr="00633885">
        <w:rPr>
          <w:rFonts w:ascii="David" w:hAnsi="David"/>
          <w:sz w:val="22"/>
          <w:szCs w:val="22"/>
          <w:rtl/>
        </w:rPr>
        <w:t>ברציונאליים</w:t>
      </w:r>
      <w:r w:rsidRPr="00633885">
        <w:rPr>
          <w:rFonts w:ascii="David" w:hAnsi="David"/>
          <w:sz w:val="22"/>
          <w:szCs w:val="22"/>
          <w:rtl/>
        </w:rPr>
        <w:t xml:space="preserve"> של הדרישה כבר בשלב מועד כריתת החוזה. </w:t>
      </w:r>
      <w:r w:rsidR="0067600F" w:rsidRPr="00633885">
        <w:rPr>
          <w:rFonts w:ascii="David" w:hAnsi="David"/>
          <w:b/>
          <w:bCs/>
          <w:sz w:val="22"/>
          <w:szCs w:val="22"/>
          <w:u w:val="single"/>
          <w:rtl/>
        </w:rPr>
        <w:t>מנגד</w:t>
      </w:r>
      <w:r w:rsidRPr="00633885">
        <w:rPr>
          <w:rFonts w:ascii="David" w:hAnsi="David"/>
          <w:sz w:val="22"/>
          <w:szCs w:val="22"/>
          <w:rtl/>
        </w:rPr>
        <w:t>, מבחינה פורמאלית החוזה עדיין לא נכרת ואז "כאילו" מותר לקבלן לעשות זאת.</w:t>
      </w:r>
    </w:p>
    <w:p w:rsidR="00861BF0" w:rsidRPr="00633885" w:rsidRDefault="00654973" w:rsidP="00633885">
      <w:pPr>
        <w:pStyle w:val="aff2"/>
        <w:spacing w:after="0" w:line="360" w:lineRule="auto"/>
        <w:rPr>
          <w:rFonts w:ascii="David" w:hAnsi="David"/>
          <w:b/>
          <w:bCs/>
          <w:sz w:val="22"/>
          <w:szCs w:val="22"/>
          <w:rtl/>
        </w:rPr>
      </w:pPr>
      <w:r>
        <w:rPr>
          <w:rFonts w:ascii="David" w:hAnsi="David"/>
          <w:b/>
          <w:bCs/>
          <w:noProof/>
          <w:sz w:val="22"/>
          <w:szCs w:val="22"/>
          <w:rtl/>
        </w:rPr>
        <mc:AlternateContent>
          <mc:Choice Requires="wps">
            <w:drawing>
              <wp:anchor distT="0" distB="0" distL="114300" distR="114300" simplePos="0" relativeHeight="252049408" behindDoc="0" locked="0" layoutInCell="1" allowOverlap="1">
                <wp:simplePos x="0" y="0"/>
                <wp:positionH relativeFrom="column">
                  <wp:posOffset>169545</wp:posOffset>
                </wp:positionH>
                <wp:positionV relativeFrom="paragraph">
                  <wp:posOffset>66675</wp:posOffset>
                </wp:positionV>
                <wp:extent cx="5902960" cy="443865"/>
                <wp:effectExtent l="7620" t="14605" r="13970" b="27305"/>
                <wp:wrapNone/>
                <wp:docPr id="24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44386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02BCE" w:rsidRPr="00EF7996" w:rsidRDefault="00E02BCE" w:rsidP="00EF7996">
                            <w:pPr>
                              <w:pStyle w:val="aff2"/>
                              <w:spacing w:after="0"/>
                              <w:jc w:val="center"/>
                              <w:rPr>
                                <w:rFonts w:ascii="David" w:hAnsi="David"/>
                                <w:sz w:val="22"/>
                                <w:szCs w:val="22"/>
                                <w:highlight w:val="yellow"/>
                                <w:rtl/>
                              </w:rPr>
                            </w:pPr>
                            <w:r w:rsidRPr="00EF7996">
                              <w:rPr>
                                <w:rFonts w:ascii="David" w:hAnsi="David"/>
                                <w:b/>
                                <w:bCs/>
                                <w:sz w:val="22"/>
                                <w:szCs w:val="22"/>
                                <w:rtl/>
                              </w:rPr>
                              <w:t xml:space="preserve">אם לא מולאה חובת הגילוי </w:t>
                            </w:r>
                            <w:r w:rsidRPr="00EF7996">
                              <w:rPr>
                                <w:rFonts w:ascii="David" w:hAnsi="David"/>
                                <w:sz w:val="22"/>
                                <w:szCs w:val="22"/>
                                <w:highlight w:val="yellow"/>
                                <w:rtl/>
                              </w:rPr>
                              <w:t>מסתכלים על הצדדים לחוזה המכר כאילו הם התחייבו בהוראות התקנון</w:t>
                            </w:r>
                          </w:p>
                          <w:p w:rsidR="00E02BCE" w:rsidRPr="00EF7996" w:rsidRDefault="00E02BCE" w:rsidP="00EF7996">
                            <w:pPr>
                              <w:pStyle w:val="aff2"/>
                              <w:spacing w:after="0"/>
                              <w:jc w:val="center"/>
                              <w:rPr>
                                <w:rFonts w:ascii="David" w:hAnsi="David"/>
                                <w:b/>
                                <w:bCs/>
                                <w:sz w:val="22"/>
                                <w:szCs w:val="22"/>
                                <w:rtl/>
                              </w:rPr>
                            </w:pPr>
                            <w:r w:rsidRPr="00EF7996">
                              <w:rPr>
                                <w:rFonts w:ascii="David" w:hAnsi="David"/>
                                <w:sz w:val="22"/>
                                <w:szCs w:val="22"/>
                                <w:highlight w:val="yellow"/>
                                <w:rtl/>
                              </w:rPr>
                              <w:t>המצוי לגבי אותו עניין וזה מה שיחול על הבית המשותף</w:t>
                            </w:r>
                            <w:r w:rsidRPr="00EF7996">
                              <w:rPr>
                                <w:rFonts w:ascii="David" w:hAnsi="David"/>
                                <w:sz w:val="22"/>
                                <w:szCs w:val="22"/>
                                <w:rtl/>
                              </w:rPr>
                              <w:t xml:space="preserve"> (וגם על בית שעתיד להירשם כבית משותף).</w:t>
                            </w:r>
                          </w:p>
                          <w:p w:rsidR="00E02BCE" w:rsidRPr="00EF7996" w:rsidRDefault="00E02BCE" w:rsidP="00EF7996">
                            <w:pPr>
                              <w:jc w:val="cente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46" type="#_x0000_t202" style="position:absolute;left:0;text-align:left;margin-left:13.35pt;margin-top:5.25pt;width:464.8pt;height:34.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" fillcolor="#92cddc [1944]" strokecolor="#92cddc [1944]" strokeweight="1pt">
                <v:fill color2="#daeef3 [664]" angle="135" focus="50%" type="gradient"/>
                <v:shadow on="t" color="#205867 [1608]" opacity=".5" offset="1pt"/>
                <v:textbox>
                  <w:txbxContent>
                    <w:p w:rsidR="00E02BCE" w:rsidRPr="00EF7996" w:rsidRDefault="00E02BCE" w:rsidP="00EF7996">
                      <w:pPr>
                        <w:pStyle w:val="aff2"/>
                        <w:spacing w:after="0"/>
                        <w:jc w:val="center"/>
                        <w:rPr>
                          <w:rFonts w:ascii="David" w:hAnsi="David"/>
                          <w:sz w:val="22"/>
                          <w:szCs w:val="22"/>
                          <w:highlight w:val="yellow"/>
                          <w:rtl/>
                        </w:rPr>
                      </w:pPr>
                      <w:r w:rsidRPr="00EF7996">
                        <w:rPr>
                          <w:rFonts w:ascii="David" w:hAnsi="David"/>
                          <w:b/>
                          <w:bCs/>
                          <w:sz w:val="22"/>
                          <w:szCs w:val="22"/>
                          <w:rtl/>
                        </w:rPr>
                        <w:t xml:space="preserve">אם לא מולאה חובת הגילוי </w:t>
                      </w:r>
                      <w:r w:rsidRPr="00EF7996">
                        <w:rPr>
                          <w:rFonts w:ascii="David" w:hAnsi="David"/>
                          <w:sz w:val="22"/>
                          <w:szCs w:val="22"/>
                          <w:highlight w:val="yellow"/>
                          <w:rtl/>
                        </w:rPr>
                        <w:t>מסתכלים על הצדדים לחוזה המכר כאילו הם התחייבו בהוראות התקנון</w:t>
                      </w:r>
                    </w:p>
                    <w:p w:rsidR="00E02BCE" w:rsidRPr="00EF7996" w:rsidRDefault="00E02BCE" w:rsidP="00EF7996">
                      <w:pPr>
                        <w:pStyle w:val="aff2"/>
                        <w:spacing w:after="0"/>
                        <w:jc w:val="center"/>
                        <w:rPr>
                          <w:rFonts w:ascii="David" w:hAnsi="David"/>
                          <w:b/>
                          <w:bCs/>
                          <w:sz w:val="22"/>
                          <w:szCs w:val="22"/>
                          <w:rtl/>
                        </w:rPr>
                      </w:pPr>
                      <w:r w:rsidRPr="00EF7996">
                        <w:rPr>
                          <w:rFonts w:ascii="David" w:hAnsi="David"/>
                          <w:sz w:val="22"/>
                          <w:szCs w:val="22"/>
                          <w:highlight w:val="yellow"/>
                          <w:rtl/>
                        </w:rPr>
                        <w:t>המצוי לגבי אותו עניין וזה מה שיחול על הבית המשותף</w:t>
                      </w:r>
                      <w:r w:rsidRPr="00EF7996">
                        <w:rPr>
                          <w:rFonts w:ascii="David" w:hAnsi="David"/>
                          <w:sz w:val="22"/>
                          <w:szCs w:val="22"/>
                          <w:rtl/>
                        </w:rPr>
                        <w:t xml:space="preserve"> (וגם על בית שעתיד להירשם כבית משותף).</w:t>
                      </w:r>
                    </w:p>
                    <w:p w:rsidR="00E02BCE" w:rsidRPr="00EF7996" w:rsidRDefault="00E02BCE" w:rsidP="00EF7996">
                      <w:pPr>
                        <w:jc w:val="center"/>
                        <w:rPr>
                          <w:rFonts w:ascii="David" w:hAnsi="David" w:cs="David"/>
                          <w:sz w:val="24"/>
                          <w:szCs w:val="24"/>
                        </w:rPr>
                      </w:pPr>
                    </w:p>
                  </w:txbxContent>
                </v:textbox>
              </v:shape>
            </w:pict>
          </mc:Fallback>
        </mc:AlternateContent>
      </w:r>
    </w:p>
    <w:p w:rsidR="00537DB5" w:rsidRPr="00633885" w:rsidRDefault="00537DB5" w:rsidP="00633885">
      <w:pPr>
        <w:pStyle w:val="aff2"/>
        <w:spacing w:after="0" w:line="360" w:lineRule="auto"/>
        <w:rPr>
          <w:rFonts w:ascii="David" w:hAnsi="David"/>
          <w:b/>
          <w:bCs/>
          <w:sz w:val="22"/>
          <w:szCs w:val="22"/>
          <w:rtl/>
        </w:rPr>
      </w:pPr>
    </w:p>
    <w:p w:rsidR="008C46F2" w:rsidRPr="00633885" w:rsidRDefault="008C46F2" w:rsidP="00633885">
      <w:pPr>
        <w:pStyle w:val="aff2"/>
        <w:spacing w:after="0" w:line="360" w:lineRule="auto"/>
        <w:rPr>
          <w:rFonts w:ascii="David" w:hAnsi="David"/>
          <w:sz w:val="22"/>
          <w:szCs w:val="22"/>
          <w:rtl/>
        </w:rPr>
      </w:pPr>
    </w:p>
    <w:p w:rsidR="00EF7996" w:rsidRPr="00847B8C" w:rsidRDefault="00EF7996" w:rsidP="00847B8C">
      <w:pPr>
        <w:pStyle w:val="aff2"/>
        <w:spacing w:after="0" w:line="360" w:lineRule="auto"/>
        <w:rPr>
          <w:rFonts w:ascii="David" w:hAnsi="David"/>
          <w:sz w:val="22"/>
          <w:szCs w:val="22"/>
          <w:rtl/>
        </w:rPr>
      </w:pPr>
      <w:r w:rsidRPr="001E46CA">
        <w:rPr>
          <w:rFonts w:ascii="David" w:hAnsi="David"/>
          <w:sz w:val="22"/>
          <w:szCs w:val="22"/>
          <w:rtl/>
        </w:rPr>
        <w:t>כלומר התקנון יחול.</w:t>
      </w:r>
    </w:p>
    <w:p w:rsidR="003F7DC4" w:rsidRPr="00633885" w:rsidRDefault="008C46F2" w:rsidP="00633885">
      <w:pPr>
        <w:pStyle w:val="aff2"/>
        <w:spacing w:after="0" w:line="360" w:lineRule="auto"/>
        <w:rPr>
          <w:rFonts w:ascii="David" w:hAnsi="David"/>
          <w:sz w:val="22"/>
          <w:szCs w:val="22"/>
          <w:rtl/>
        </w:rPr>
      </w:pPr>
      <w:r w:rsidRPr="00633885">
        <w:rPr>
          <w:rFonts w:ascii="David" w:hAnsi="David"/>
          <w:sz w:val="22"/>
          <w:szCs w:val="22"/>
          <w:u w:val="single"/>
          <w:rtl/>
        </w:rPr>
        <w:t>סיכום ביניים</w:t>
      </w:r>
      <w:r w:rsidRPr="00633885">
        <w:rPr>
          <w:rFonts w:ascii="David" w:hAnsi="David"/>
          <w:sz w:val="22"/>
          <w:szCs w:val="22"/>
          <w:rtl/>
        </w:rPr>
        <w:t>:</w:t>
      </w:r>
      <w:r w:rsidR="003F7DC4" w:rsidRPr="00633885">
        <w:rPr>
          <w:rFonts w:ascii="David" w:hAnsi="David"/>
          <w:sz w:val="22"/>
          <w:szCs w:val="22"/>
          <w:rtl/>
        </w:rPr>
        <w:t xml:space="preserve"> ראינו שיש </w:t>
      </w:r>
      <w:r w:rsidR="00E61C0A" w:rsidRPr="00633885">
        <w:rPr>
          <w:rFonts w:ascii="David" w:hAnsi="David"/>
          <w:sz w:val="22"/>
          <w:szCs w:val="22"/>
          <w:rtl/>
        </w:rPr>
        <w:t>ש</w:t>
      </w:r>
      <w:r w:rsidR="003F7DC4" w:rsidRPr="00633885">
        <w:rPr>
          <w:rFonts w:ascii="David" w:hAnsi="David"/>
          <w:sz w:val="22"/>
          <w:szCs w:val="22"/>
          <w:rtl/>
        </w:rPr>
        <w:t xml:space="preserve">תי חובות על הקבלנים – </w:t>
      </w:r>
      <w:r w:rsidR="003F7DC4" w:rsidRPr="00633885">
        <w:rPr>
          <w:rFonts w:ascii="David" w:hAnsi="David"/>
          <w:b/>
          <w:bCs/>
          <w:sz w:val="22"/>
          <w:szCs w:val="22"/>
          <w:rtl/>
        </w:rPr>
        <w:t>חובות גילוי</w:t>
      </w:r>
      <w:r w:rsidR="003F7DC4" w:rsidRPr="00633885">
        <w:rPr>
          <w:rFonts w:ascii="David" w:hAnsi="David"/>
          <w:sz w:val="22"/>
          <w:szCs w:val="22"/>
          <w:rtl/>
        </w:rPr>
        <w:t xml:space="preserve"> (חוק המכר דירות) </w:t>
      </w:r>
      <w:r w:rsidR="003F7DC4" w:rsidRPr="00633885">
        <w:rPr>
          <w:rFonts w:ascii="David" w:hAnsi="David"/>
          <w:b/>
          <w:bCs/>
          <w:sz w:val="22"/>
          <w:szCs w:val="22"/>
          <w:rtl/>
        </w:rPr>
        <w:t>וחובת בטוחות</w:t>
      </w:r>
      <w:r w:rsidR="003F7DC4" w:rsidRPr="00633885">
        <w:rPr>
          <w:rFonts w:ascii="David" w:hAnsi="David"/>
          <w:sz w:val="22"/>
          <w:szCs w:val="22"/>
          <w:rtl/>
        </w:rPr>
        <w:t xml:space="preserve"> (חוק המכר דירות הבטחת השקעות). הס' הם 2,3,4,5,6 והעיקרי הוא 6. ס' זה </w:t>
      </w:r>
      <w:r w:rsidR="00E61C0A" w:rsidRPr="00633885">
        <w:rPr>
          <w:rFonts w:ascii="David" w:hAnsi="David"/>
          <w:sz w:val="22"/>
          <w:szCs w:val="22"/>
          <w:rtl/>
        </w:rPr>
        <w:t>נותן</w:t>
      </w:r>
      <w:r w:rsidR="003F7DC4" w:rsidRPr="00633885">
        <w:rPr>
          <w:rFonts w:ascii="David" w:hAnsi="David"/>
          <w:sz w:val="22"/>
          <w:szCs w:val="22"/>
          <w:rtl/>
        </w:rPr>
        <w:t xml:space="preserve"> מענה </w:t>
      </w:r>
      <w:r w:rsidR="00E61C0A" w:rsidRPr="00633885">
        <w:rPr>
          <w:rFonts w:ascii="David" w:hAnsi="David"/>
          <w:sz w:val="22"/>
          <w:szCs w:val="22"/>
          <w:rtl/>
        </w:rPr>
        <w:t xml:space="preserve">(לצרכנים) </w:t>
      </w:r>
      <w:r w:rsidR="003F7DC4" w:rsidRPr="00633885">
        <w:rPr>
          <w:rFonts w:ascii="David" w:hAnsi="David"/>
          <w:sz w:val="22"/>
          <w:szCs w:val="22"/>
          <w:rtl/>
        </w:rPr>
        <w:t>לכשלים הקוגניטיביים שלנו כבני אדם שלא מבינים בתחום של דירות. כך, למעשה המחוקק מגדיר ברגולציה כבדה ל</w:t>
      </w:r>
      <w:r w:rsidR="00CA63ED" w:rsidRPr="00633885">
        <w:rPr>
          <w:rFonts w:ascii="David" w:hAnsi="David"/>
          <w:sz w:val="22"/>
          <w:szCs w:val="22"/>
          <w:rtl/>
        </w:rPr>
        <w:t>קבלנים</w:t>
      </w:r>
      <w:r w:rsidR="003F7DC4" w:rsidRPr="00633885">
        <w:rPr>
          <w:rFonts w:ascii="David" w:hAnsi="David"/>
          <w:sz w:val="22"/>
          <w:szCs w:val="22"/>
          <w:rtl/>
        </w:rPr>
        <w:t xml:space="preserve"> </w:t>
      </w:r>
      <w:r w:rsidR="00CA63ED" w:rsidRPr="00633885">
        <w:rPr>
          <w:rFonts w:ascii="David" w:hAnsi="David"/>
          <w:sz w:val="22"/>
          <w:szCs w:val="22"/>
          <w:rtl/>
        </w:rPr>
        <w:t>שעליהם</w:t>
      </w:r>
      <w:r w:rsidR="003F7DC4" w:rsidRPr="00633885">
        <w:rPr>
          <w:rFonts w:ascii="David" w:hAnsi="David"/>
          <w:sz w:val="22"/>
          <w:szCs w:val="22"/>
          <w:rtl/>
        </w:rPr>
        <w:t xml:space="preserve"> להתייחס אלינו כאל הדיוטות ולכן עליהם לגלות לנו </w:t>
      </w:r>
      <w:r w:rsidR="004425FF" w:rsidRPr="00633885">
        <w:rPr>
          <w:rFonts w:ascii="David" w:hAnsi="David"/>
          <w:sz w:val="22"/>
          <w:szCs w:val="22"/>
          <w:rtl/>
        </w:rPr>
        <w:t>הכול</w:t>
      </w:r>
      <w:r w:rsidR="003F7DC4" w:rsidRPr="00633885">
        <w:rPr>
          <w:rFonts w:ascii="David" w:hAnsi="David"/>
          <w:sz w:val="22"/>
          <w:szCs w:val="22"/>
          <w:rtl/>
        </w:rPr>
        <w:t xml:space="preserve"> בצורה מלאה.</w:t>
      </w:r>
    </w:p>
    <w:p w:rsidR="00674AF1" w:rsidRPr="00633885" w:rsidRDefault="00674AF1" w:rsidP="00633885">
      <w:pPr>
        <w:pStyle w:val="aff2"/>
        <w:spacing w:after="0" w:line="360" w:lineRule="auto"/>
        <w:rPr>
          <w:rFonts w:ascii="David" w:hAnsi="David"/>
          <w:sz w:val="22"/>
          <w:szCs w:val="22"/>
          <w:rtl/>
        </w:rPr>
      </w:pPr>
      <w:r w:rsidRPr="00633885">
        <w:rPr>
          <w:rFonts w:ascii="David" w:hAnsi="David"/>
          <w:b/>
          <w:bCs/>
          <w:sz w:val="22"/>
          <w:szCs w:val="22"/>
          <w:u w:val="single"/>
          <w:rtl/>
        </w:rPr>
        <w:lastRenderedPageBreak/>
        <w:t>צורת חובת הגילוי</w:t>
      </w:r>
      <w:r w:rsidRPr="00633885">
        <w:rPr>
          <w:rFonts w:ascii="David" w:hAnsi="David"/>
          <w:b/>
          <w:bCs/>
          <w:sz w:val="22"/>
          <w:szCs w:val="22"/>
          <w:rtl/>
        </w:rPr>
        <w:t xml:space="preserve"> </w:t>
      </w:r>
      <w:r w:rsidRPr="00633885">
        <w:rPr>
          <w:rFonts w:ascii="David" w:hAnsi="David"/>
          <w:sz w:val="22"/>
          <w:szCs w:val="22"/>
          <w:rtl/>
        </w:rPr>
        <w:t>(</w:t>
      </w:r>
      <w:r w:rsidR="00E060C8" w:rsidRPr="00633885">
        <w:rPr>
          <w:rFonts w:ascii="David" w:hAnsi="David"/>
          <w:sz w:val="22"/>
          <w:szCs w:val="22"/>
          <w:highlight w:val="green"/>
          <w:rtl/>
        </w:rPr>
        <w:t>פס"ד שמעונוף</w:t>
      </w:r>
      <w:r w:rsidRPr="00633885">
        <w:rPr>
          <w:rFonts w:ascii="David" w:hAnsi="David"/>
          <w:sz w:val="22"/>
          <w:szCs w:val="22"/>
          <w:rtl/>
        </w:rPr>
        <w:t>)</w:t>
      </w:r>
      <w:r w:rsidRPr="00633885">
        <w:rPr>
          <w:rFonts w:ascii="David" w:hAnsi="David"/>
          <w:b/>
          <w:bCs/>
          <w:sz w:val="22"/>
          <w:szCs w:val="22"/>
          <w:rtl/>
        </w:rPr>
        <w:t xml:space="preserve"> </w:t>
      </w:r>
      <w:r w:rsidRPr="00633885">
        <w:rPr>
          <w:rFonts w:ascii="David" w:hAnsi="David"/>
          <w:sz w:val="22"/>
          <w:szCs w:val="22"/>
          <w:rtl/>
        </w:rPr>
        <w:t xml:space="preserve">– מנחם אלון אומר </w:t>
      </w:r>
      <w:r w:rsidR="005A26B0" w:rsidRPr="00633885">
        <w:rPr>
          <w:rFonts w:ascii="David" w:hAnsi="David"/>
          <w:sz w:val="22"/>
          <w:szCs w:val="22"/>
          <w:rtl/>
        </w:rPr>
        <w:t>ש</w:t>
      </w:r>
      <w:r w:rsidRPr="00633885">
        <w:rPr>
          <w:rFonts w:ascii="David" w:hAnsi="David"/>
          <w:sz w:val="22"/>
          <w:szCs w:val="22"/>
          <w:rtl/>
        </w:rPr>
        <w:t xml:space="preserve">צריך לגלות את הפרט במפרט או לצרף לחוזה המכר, ובצורה דווקנית אומר כי אם זה לא במפרט זה צריך להיות במסמך מצורף </w:t>
      </w:r>
      <w:r w:rsidRPr="00633885">
        <w:rPr>
          <w:rFonts w:ascii="David" w:hAnsi="David"/>
          <w:sz w:val="22"/>
          <w:szCs w:val="22"/>
          <w:highlight w:val="yellow"/>
          <w:rtl/>
        </w:rPr>
        <w:t>ולא יכול להיות בחוזה</w:t>
      </w:r>
      <w:r w:rsidRPr="00633885">
        <w:rPr>
          <w:rFonts w:ascii="David" w:hAnsi="David"/>
          <w:sz w:val="22"/>
          <w:szCs w:val="22"/>
          <w:rtl/>
        </w:rPr>
        <w:t>. כדי שאנשים יתמקדו בסוג הזה של המידע הם צריכים אותו בנפרד (זה קשור לנושא של הצפת מידע – לעו"ד יש את ההרגל לכתוב מידע רב ולהעמיס יותר כך שככל שנעמיס יותר מידע, העין לא תשים לב לדברים החשובים באמת). לכן,</w:t>
      </w:r>
      <w:r w:rsidRPr="00633885">
        <w:rPr>
          <w:rFonts w:ascii="David" w:hAnsi="David"/>
          <w:b/>
          <w:bCs/>
          <w:sz w:val="22"/>
          <w:szCs w:val="22"/>
          <w:rtl/>
        </w:rPr>
        <w:t xml:space="preserve"> ביהמ"ש מתעקש באופן פורמליסטי – "את זה ורק את זה, באופן מובלט ועם חתימה ליד"</w:t>
      </w:r>
      <w:r w:rsidRPr="00633885">
        <w:rPr>
          <w:rFonts w:ascii="David" w:hAnsi="David"/>
          <w:sz w:val="22"/>
          <w:szCs w:val="22"/>
          <w:rtl/>
        </w:rPr>
        <w:t>.</w:t>
      </w:r>
    </w:p>
    <w:p w:rsidR="006906C8" w:rsidRPr="00633885" w:rsidRDefault="006906C8" w:rsidP="00633885">
      <w:pPr>
        <w:pStyle w:val="aff2"/>
        <w:spacing w:after="0" w:line="360" w:lineRule="auto"/>
        <w:rPr>
          <w:rFonts w:ascii="David" w:hAnsi="David"/>
          <w:sz w:val="22"/>
          <w:szCs w:val="22"/>
        </w:rPr>
      </w:pPr>
      <w:r w:rsidRPr="00633885">
        <w:rPr>
          <w:rFonts w:ascii="David" w:hAnsi="David"/>
          <w:sz w:val="22"/>
          <w:szCs w:val="22"/>
          <w:rtl/>
        </w:rPr>
        <w:t xml:space="preserve">המפרט הוא סוג של מסמך שמפרט כל דבר שניתן בדירה ויותר חשוב מכך – </w:t>
      </w:r>
      <w:r w:rsidR="005A26B0" w:rsidRPr="00633885">
        <w:rPr>
          <w:rFonts w:ascii="David" w:hAnsi="David"/>
          <w:sz w:val="22"/>
          <w:szCs w:val="22"/>
          <w:rtl/>
        </w:rPr>
        <w:t>מ</w:t>
      </w:r>
      <w:r w:rsidRPr="00633885">
        <w:rPr>
          <w:rFonts w:ascii="David" w:hAnsi="David"/>
          <w:sz w:val="22"/>
          <w:szCs w:val="22"/>
          <w:rtl/>
        </w:rPr>
        <w:t xml:space="preserve">פרט כל דבר שהוא מוציא מהתקנון המצוי של בית משותף (הצמדת שטחים, הוצאת מקומות </w:t>
      </w:r>
      <w:r w:rsidR="00AF4AB5" w:rsidRPr="00633885">
        <w:rPr>
          <w:rFonts w:ascii="David" w:hAnsi="David"/>
          <w:sz w:val="22"/>
          <w:szCs w:val="22"/>
          <w:rtl/>
        </w:rPr>
        <w:t>מסוימים</w:t>
      </w:r>
      <w:r w:rsidRPr="00633885">
        <w:rPr>
          <w:rFonts w:ascii="David" w:hAnsi="David"/>
          <w:sz w:val="22"/>
          <w:szCs w:val="22"/>
          <w:rtl/>
        </w:rPr>
        <w:t xml:space="preserve"> ועוד).</w:t>
      </w:r>
      <w:r w:rsidR="00110CC8" w:rsidRPr="00633885">
        <w:rPr>
          <w:rFonts w:ascii="David" w:hAnsi="David"/>
          <w:sz w:val="22"/>
          <w:szCs w:val="22"/>
          <w:rtl/>
        </w:rPr>
        <w:t xml:space="preserve"> אם הקבלן עושה שינויים – הוא חייב להבהיר את זה לכל הרוכשים האחרים בצורה מפורטת.</w:t>
      </w:r>
    </w:p>
    <w:p w:rsidR="00674AF1" w:rsidRDefault="00674AF1" w:rsidP="00633885">
      <w:pPr>
        <w:pStyle w:val="af1"/>
        <w:spacing w:after="0" w:line="360" w:lineRule="auto"/>
        <w:jc w:val="both"/>
        <w:rPr>
          <w:rFonts w:ascii="David" w:hAnsi="David" w:cs="David"/>
          <w:szCs w:val="22"/>
          <w:rtl/>
        </w:rPr>
      </w:pPr>
      <w:r w:rsidRPr="00633885">
        <w:rPr>
          <w:rFonts w:ascii="David" w:hAnsi="David" w:cs="David"/>
          <w:b/>
          <w:bCs/>
          <w:szCs w:val="22"/>
          <w:u w:val="single"/>
          <w:rtl/>
        </w:rPr>
        <w:t>בהירות</w:t>
      </w:r>
      <w:r w:rsidRPr="00633885">
        <w:rPr>
          <w:rFonts w:ascii="David" w:hAnsi="David" w:cs="David"/>
          <w:szCs w:val="22"/>
          <w:rtl/>
        </w:rPr>
        <w:t xml:space="preserve"> –</w:t>
      </w:r>
      <w:r w:rsidR="00003B99" w:rsidRPr="00633885">
        <w:rPr>
          <w:rFonts w:ascii="David" w:hAnsi="David" w:cs="David"/>
          <w:szCs w:val="22"/>
          <w:rtl/>
        </w:rPr>
        <w:t xml:space="preserve"> יש</w:t>
      </w:r>
      <w:r w:rsidRPr="00633885">
        <w:rPr>
          <w:rFonts w:ascii="David" w:hAnsi="David" w:cs="David"/>
          <w:szCs w:val="22"/>
          <w:rtl/>
        </w:rPr>
        <w:t xml:space="preserve"> </w:t>
      </w:r>
      <w:r w:rsidR="00003B99" w:rsidRPr="00633885">
        <w:rPr>
          <w:rFonts w:ascii="David" w:hAnsi="David" w:cs="David"/>
          <w:szCs w:val="22"/>
          <w:rtl/>
        </w:rPr>
        <w:t>לומר</w:t>
      </w:r>
      <w:r w:rsidRPr="00633885">
        <w:rPr>
          <w:rFonts w:ascii="David" w:hAnsi="David" w:cs="David"/>
          <w:szCs w:val="22"/>
          <w:rtl/>
        </w:rPr>
        <w:t xml:space="preserve"> את הדברים ברחל בתך הקטנה, בבירור, במובלט, לא במשתמע, לא בניסוחים כלליים</w:t>
      </w:r>
      <w:r w:rsidR="00003B99" w:rsidRPr="00633885">
        <w:rPr>
          <w:rFonts w:ascii="David" w:hAnsi="David" w:cs="David"/>
          <w:szCs w:val="22"/>
          <w:rtl/>
        </w:rPr>
        <w:t xml:space="preserve"> / </w:t>
      </w:r>
      <w:r w:rsidRPr="00633885">
        <w:rPr>
          <w:rFonts w:ascii="David" w:hAnsi="David" w:cs="David"/>
          <w:szCs w:val="22"/>
          <w:rtl/>
        </w:rPr>
        <w:t xml:space="preserve">גורפים. לא חשוב מי נמען ההצמדה </w:t>
      </w:r>
      <w:r w:rsidR="0067600F" w:rsidRPr="00633885">
        <w:rPr>
          <w:rFonts w:ascii="David" w:hAnsi="David" w:cs="David"/>
          <w:szCs w:val="22"/>
          <w:u w:val="single"/>
          <w:rtl/>
        </w:rPr>
        <w:t>אבל</w:t>
      </w:r>
      <w:r w:rsidRPr="00633885">
        <w:rPr>
          <w:rFonts w:ascii="David" w:hAnsi="David" w:cs="David"/>
          <w:szCs w:val="22"/>
          <w:rtl/>
        </w:rPr>
        <w:t xml:space="preserve"> אי אפשר לשמור אוסף של זכויות </w:t>
      </w:r>
      <w:r w:rsidR="008636A6" w:rsidRPr="00633885">
        <w:rPr>
          <w:rFonts w:ascii="David" w:hAnsi="David" w:cs="David"/>
          <w:szCs w:val="22"/>
          <w:u w:val="single"/>
          <w:rtl/>
        </w:rPr>
        <w:t>אלא</w:t>
      </w:r>
      <w:r w:rsidRPr="00633885">
        <w:rPr>
          <w:rFonts w:ascii="David" w:hAnsi="David" w:cs="David"/>
          <w:szCs w:val="22"/>
          <w:rtl/>
        </w:rPr>
        <w:t xml:space="preserve"> צריך לציין מה אוסף הזכויות שאתה שומר ולציין אותם במפורש. זה נובע גם מהבעיות של התעלמות ממשהו מופשט ואיפוס בעיות קטנות.</w:t>
      </w:r>
    </w:p>
    <w:p w:rsidR="00847B8C" w:rsidRPr="00633885" w:rsidRDefault="00847B8C" w:rsidP="00633885">
      <w:pPr>
        <w:pStyle w:val="af1"/>
        <w:spacing w:after="0" w:line="360" w:lineRule="auto"/>
        <w:jc w:val="both"/>
        <w:rPr>
          <w:rFonts w:ascii="David" w:hAnsi="David" w:cs="David"/>
          <w:szCs w:val="22"/>
        </w:rPr>
      </w:pPr>
    </w:p>
    <w:p w:rsidR="00AC1C50" w:rsidRPr="00633885" w:rsidRDefault="00554A2B" w:rsidP="00633885">
      <w:pPr>
        <w:spacing w:after="0" w:line="360" w:lineRule="auto"/>
        <w:jc w:val="both"/>
        <w:rPr>
          <w:rFonts w:ascii="David" w:hAnsi="David" w:cs="David"/>
          <w:rtl/>
        </w:rPr>
      </w:pPr>
      <w:r w:rsidRPr="00633885">
        <w:rPr>
          <w:rFonts w:ascii="David" w:hAnsi="David" w:cs="David"/>
          <w:b/>
          <w:bCs/>
          <w:u w:val="single"/>
          <w:rtl/>
        </w:rPr>
        <w:t xml:space="preserve">לוחות זמנים - </w:t>
      </w:r>
      <w:r w:rsidR="00674AF1" w:rsidRPr="00633885">
        <w:rPr>
          <w:rFonts w:ascii="David" w:hAnsi="David" w:cs="David"/>
          <w:b/>
          <w:bCs/>
          <w:u w:val="single"/>
          <w:rtl/>
        </w:rPr>
        <w:t xml:space="preserve">היבט זה </w:t>
      </w:r>
      <w:r w:rsidR="00017BC8" w:rsidRPr="00633885">
        <w:rPr>
          <w:rFonts w:ascii="David" w:hAnsi="David" w:cs="David"/>
          <w:b/>
          <w:bCs/>
          <w:u w:val="single"/>
          <w:rtl/>
        </w:rPr>
        <w:t>לא מתייחס ל</w:t>
      </w:r>
      <w:r w:rsidR="00674AF1" w:rsidRPr="00633885">
        <w:rPr>
          <w:rFonts w:ascii="David" w:hAnsi="David" w:cs="David"/>
          <w:b/>
          <w:bCs/>
          <w:u w:val="single"/>
          <w:rtl/>
        </w:rPr>
        <w:t xml:space="preserve">כשלים </w:t>
      </w:r>
      <w:r w:rsidR="004355C0" w:rsidRPr="00633885">
        <w:rPr>
          <w:rFonts w:ascii="David" w:hAnsi="David" w:cs="David"/>
          <w:b/>
          <w:bCs/>
          <w:u w:val="single"/>
          <w:rtl/>
        </w:rPr>
        <w:t>הקוגניטיביים</w:t>
      </w:r>
      <w:r w:rsidR="00674AF1" w:rsidRPr="00633885">
        <w:rPr>
          <w:rFonts w:ascii="David" w:hAnsi="David" w:cs="David"/>
          <w:b/>
          <w:bCs/>
          <w:u w:val="single"/>
          <w:rtl/>
        </w:rPr>
        <w:t xml:space="preserve"> והוא נוגע ללוח הזמנים</w:t>
      </w:r>
      <w:r w:rsidR="00DF2874" w:rsidRPr="00633885">
        <w:rPr>
          <w:rFonts w:ascii="David" w:hAnsi="David" w:cs="David"/>
          <w:rtl/>
        </w:rPr>
        <w:t>:</w:t>
      </w:r>
      <w:r w:rsidR="00674AF1" w:rsidRPr="00633885">
        <w:rPr>
          <w:rFonts w:ascii="David" w:hAnsi="David" w:cs="David"/>
          <w:rtl/>
        </w:rPr>
        <w:t xml:space="preserve"> </w:t>
      </w:r>
    </w:p>
    <w:p w:rsidR="00755194" w:rsidRPr="00633885" w:rsidRDefault="00674AF1" w:rsidP="00633885">
      <w:pPr>
        <w:spacing w:after="0" w:line="360" w:lineRule="auto"/>
        <w:ind w:left="283" w:right="283"/>
        <w:jc w:val="both"/>
        <w:rPr>
          <w:rFonts w:ascii="David" w:hAnsi="David" w:cs="David"/>
        </w:rPr>
      </w:pPr>
      <w:r w:rsidRPr="00633885">
        <w:rPr>
          <w:rFonts w:ascii="David" w:hAnsi="David" w:cs="David"/>
          <w:rtl/>
        </w:rPr>
        <w:t xml:space="preserve">אלון </w:t>
      </w:r>
      <w:r w:rsidR="00796FE4" w:rsidRPr="00633885">
        <w:rPr>
          <w:rFonts w:ascii="David" w:hAnsi="David" w:cs="David"/>
          <w:highlight w:val="green"/>
          <w:rtl/>
        </w:rPr>
        <w:t>בפס"ד שמעונו</w:t>
      </w:r>
      <w:r w:rsidR="00F842BF" w:rsidRPr="00633885">
        <w:rPr>
          <w:rFonts w:ascii="David" w:hAnsi="David" w:cs="David"/>
          <w:highlight w:val="green"/>
          <w:rtl/>
        </w:rPr>
        <w:t>ף</w:t>
      </w:r>
      <w:r w:rsidRPr="00633885">
        <w:rPr>
          <w:rFonts w:ascii="David" w:hAnsi="David" w:cs="David"/>
          <w:rtl/>
        </w:rPr>
        <w:t xml:space="preserve"> </w:t>
      </w:r>
      <w:r w:rsidR="00DF2874" w:rsidRPr="00633885">
        <w:rPr>
          <w:rFonts w:ascii="David" w:hAnsi="David" w:cs="David"/>
          <w:rtl/>
        </w:rPr>
        <w:t xml:space="preserve">אומר </w:t>
      </w:r>
      <w:r w:rsidR="00DF2874" w:rsidRPr="00633885">
        <w:rPr>
          <w:rFonts w:ascii="David" w:hAnsi="David" w:cs="David"/>
          <w:u w:val="single"/>
          <w:rtl/>
        </w:rPr>
        <w:t>ש</w:t>
      </w:r>
      <w:r w:rsidRPr="00633885">
        <w:rPr>
          <w:rFonts w:ascii="David" w:hAnsi="David" w:cs="David"/>
          <w:u w:val="single"/>
          <w:rtl/>
        </w:rPr>
        <w:t xml:space="preserve">המועד </w:t>
      </w:r>
      <w:r w:rsidR="00755194" w:rsidRPr="00633885">
        <w:rPr>
          <w:rFonts w:ascii="David" w:hAnsi="David" w:cs="David"/>
          <w:u w:val="single"/>
          <w:rtl/>
        </w:rPr>
        <w:t xml:space="preserve">הוא במועד כריתת החוזה ולא מאוחר </w:t>
      </w:r>
      <w:r w:rsidRPr="00633885">
        <w:rPr>
          <w:rFonts w:ascii="David" w:hAnsi="David" w:cs="David"/>
          <w:u w:val="single"/>
          <w:rtl/>
        </w:rPr>
        <w:t>יותר</w:t>
      </w:r>
      <w:r w:rsidRPr="00633885">
        <w:rPr>
          <w:rFonts w:ascii="David" w:hAnsi="David" w:cs="David"/>
          <w:rtl/>
        </w:rPr>
        <w:t xml:space="preserve"> – "הטעם הוא שהקונה צריך לדעת את </w:t>
      </w:r>
      <w:r w:rsidR="00AC1C50" w:rsidRPr="00633885">
        <w:rPr>
          <w:rFonts w:ascii="David" w:hAnsi="David" w:cs="David"/>
          <w:rtl/>
        </w:rPr>
        <w:t>ש</w:t>
      </w:r>
      <w:r w:rsidRPr="00633885">
        <w:rPr>
          <w:rFonts w:ascii="David" w:hAnsi="David" w:cs="David"/>
          <w:rtl/>
        </w:rPr>
        <w:t>נעשה ואת אשר הוא קונה בשעת עריכת חוזה המכר, היינו הוא צריך להחליט אם הוא מסכים לשינויים המוצעים לו</w:t>
      </w:r>
      <w:r w:rsidR="00AC1C50" w:rsidRPr="00633885">
        <w:rPr>
          <w:rFonts w:ascii="David" w:hAnsi="David" w:cs="David"/>
          <w:rtl/>
        </w:rPr>
        <w:t>,</w:t>
      </w:r>
      <w:r w:rsidRPr="00633885">
        <w:rPr>
          <w:rFonts w:ascii="David" w:hAnsi="David" w:cs="David"/>
          <w:rtl/>
        </w:rPr>
        <w:t xml:space="preserve"> ולא כעבור זמן כאשר הוא כבר קשור בטבורו ובממונו למוכר".</w:t>
      </w:r>
    </w:p>
    <w:p w:rsidR="00674AF1" w:rsidRPr="00633885" w:rsidRDefault="00674AF1" w:rsidP="00633885">
      <w:pPr>
        <w:pStyle w:val="aff2"/>
        <w:spacing w:after="0" w:line="360" w:lineRule="auto"/>
        <w:rPr>
          <w:rFonts w:ascii="David" w:hAnsi="David"/>
          <w:sz w:val="22"/>
          <w:szCs w:val="22"/>
          <w:rtl/>
        </w:rPr>
      </w:pPr>
      <w:r w:rsidRPr="00633885">
        <w:rPr>
          <w:rStyle w:val="Char1"/>
          <w:rFonts w:ascii="David" w:hAnsi="David"/>
          <w:color w:val="auto"/>
          <w:sz w:val="22"/>
          <w:szCs w:val="22"/>
          <w:u w:val="single"/>
          <w:rtl/>
        </w:rPr>
        <w:t>המרצה</w:t>
      </w:r>
      <w:r w:rsidRPr="00633885">
        <w:rPr>
          <w:rFonts w:ascii="David" w:hAnsi="David"/>
          <w:sz w:val="22"/>
          <w:szCs w:val="22"/>
          <w:u w:val="single"/>
          <w:rtl/>
        </w:rPr>
        <w:t xml:space="preserve"> אומר שצריך לשים</w:t>
      </w:r>
      <w:r w:rsidR="004425FF" w:rsidRPr="00633885">
        <w:rPr>
          <w:rFonts w:ascii="David" w:hAnsi="David"/>
          <w:sz w:val="22"/>
          <w:szCs w:val="22"/>
          <w:u w:val="single"/>
          <w:rtl/>
        </w:rPr>
        <w:t xml:space="preserve"> לב</w:t>
      </w:r>
      <w:r w:rsidRPr="00633885">
        <w:rPr>
          <w:rFonts w:ascii="David" w:hAnsi="David"/>
          <w:sz w:val="22"/>
          <w:szCs w:val="22"/>
          <w:u w:val="single"/>
          <w:rtl/>
        </w:rPr>
        <w:t xml:space="preserve"> לתוצאה של היעדר גילוי כזה</w:t>
      </w:r>
      <w:r w:rsidRPr="00633885">
        <w:rPr>
          <w:rFonts w:ascii="David" w:hAnsi="David"/>
          <w:sz w:val="22"/>
          <w:szCs w:val="22"/>
          <w:rtl/>
        </w:rPr>
        <w:t xml:space="preserve"> </w:t>
      </w:r>
      <w:r w:rsidR="00DF2874" w:rsidRPr="00633885">
        <w:rPr>
          <w:rFonts w:ascii="David" w:hAnsi="David"/>
          <w:sz w:val="22"/>
          <w:szCs w:val="22"/>
          <w:rtl/>
        </w:rPr>
        <w:t>[</w:t>
      </w:r>
      <w:r w:rsidRPr="00633885">
        <w:rPr>
          <w:rStyle w:val="af2"/>
          <w:rFonts w:ascii="David" w:hAnsi="David" w:cs="David"/>
          <w:b/>
          <w:bCs/>
          <w:sz w:val="22"/>
          <w:szCs w:val="22"/>
          <w:rtl/>
        </w:rPr>
        <w:t>ס'</w:t>
      </w:r>
      <w:r w:rsidR="00C23CFF" w:rsidRPr="00633885">
        <w:rPr>
          <w:rStyle w:val="af2"/>
          <w:rFonts w:ascii="David" w:hAnsi="David" w:cs="David"/>
          <w:b/>
          <w:bCs/>
          <w:sz w:val="22"/>
          <w:szCs w:val="22"/>
          <w:rtl/>
        </w:rPr>
        <w:t xml:space="preserve"> </w:t>
      </w:r>
      <w:r w:rsidRPr="00633885">
        <w:rPr>
          <w:rStyle w:val="af2"/>
          <w:rFonts w:ascii="David" w:hAnsi="David" w:cs="David"/>
          <w:b/>
          <w:bCs/>
          <w:sz w:val="22"/>
          <w:szCs w:val="22"/>
          <w:rtl/>
        </w:rPr>
        <w:t>6(ב) לחוק המכר</w:t>
      </w:r>
      <w:r w:rsidR="00DF2874" w:rsidRPr="00633885">
        <w:rPr>
          <w:rStyle w:val="af2"/>
          <w:rFonts w:ascii="David" w:hAnsi="David" w:cs="David"/>
          <w:sz w:val="22"/>
          <w:szCs w:val="22"/>
          <w:rtl/>
        </w:rPr>
        <w:t>]</w:t>
      </w:r>
      <w:r w:rsidRPr="00633885">
        <w:rPr>
          <w:rFonts w:ascii="David" w:hAnsi="David"/>
          <w:sz w:val="22"/>
          <w:szCs w:val="22"/>
          <w:rtl/>
        </w:rPr>
        <w:t xml:space="preserve"> – </w:t>
      </w:r>
      <w:r w:rsidRPr="00633885">
        <w:rPr>
          <w:rFonts w:ascii="David" w:hAnsi="David"/>
          <w:color w:val="FF0000"/>
          <w:sz w:val="22"/>
          <w:szCs w:val="22"/>
          <w:rtl/>
        </w:rPr>
        <w:t xml:space="preserve">מוכר שלא מסר פרטים על עניין מהמנויים בס"ק (א) יראוהו </w:t>
      </w:r>
      <w:r w:rsidR="003C3B41" w:rsidRPr="00633885">
        <w:rPr>
          <w:rFonts w:ascii="David" w:hAnsi="David"/>
          <w:color w:val="FF0000"/>
          <w:sz w:val="22"/>
          <w:szCs w:val="22"/>
          <w:u w:val="single"/>
          <w:rtl/>
        </w:rPr>
        <w:t>על אף</w:t>
      </w:r>
      <w:r w:rsidRPr="00633885">
        <w:rPr>
          <w:rFonts w:ascii="David" w:hAnsi="David"/>
          <w:color w:val="FF0000"/>
          <w:sz w:val="22"/>
          <w:szCs w:val="22"/>
          <w:rtl/>
        </w:rPr>
        <w:t xml:space="preserve"> האמור בחוזה המכר כמי שהתחייב שהוראות התקנון המצוי לגבי אותו עניין יחולו על הבית המשותף</w:t>
      </w:r>
      <w:r w:rsidRPr="00633885">
        <w:rPr>
          <w:rFonts w:ascii="David" w:hAnsi="David"/>
          <w:sz w:val="22"/>
          <w:szCs w:val="22"/>
          <w:rtl/>
        </w:rPr>
        <w:t xml:space="preserve">. במילים אחרות, </w:t>
      </w:r>
      <w:r w:rsidR="004425FF" w:rsidRPr="00633885">
        <w:rPr>
          <w:rFonts w:ascii="David" w:hAnsi="David"/>
          <w:sz w:val="22"/>
          <w:szCs w:val="22"/>
          <w:rtl/>
        </w:rPr>
        <w:t xml:space="preserve">אם </w:t>
      </w:r>
      <w:r w:rsidRPr="00633885">
        <w:rPr>
          <w:rFonts w:ascii="David" w:hAnsi="David"/>
          <w:sz w:val="22"/>
          <w:szCs w:val="22"/>
          <w:rtl/>
        </w:rPr>
        <w:t>המוכר ניסה להגיד שהמחסן יהיה צמוד לבית של הדירה שלו, לא יהיה לזה שום תוקף. שאלה יותר קשה שעליה הפסיקה נתנה תשובה עולה כאשר המוכר לא נתן גילוי נאות ל</w:t>
      </w:r>
      <w:r w:rsidR="008B7F01" w:rsidRPr="00633885">
        <w:rPr>
          <w:rFonts w:ascii="David" w:hAnsi="David"/>
          <w:sz w:val="22"/>
          <w:szCs w:val="22"/>
          <w:rtl/>
        </w:rPr>
        <w:t>רוכש</w:t>
      </w:r>
      <w:r w:rsidRPr="00633885">
        <w:rPr>
          <w:rFonts w:ascii="David" w:hAnsi="David"/>
          <w:sz w:val="22"/>
          <w:szCs w:val="22"/>
          <w:rtl/>
        </w:rPr>
        <w:t xml:space="preserve"> לגבי הצמדה מסוימת </w:t>
      </w:r>
      <w:r w:rsidR="008B7F01" w:rsidRPr="00633885">
        <w:rPr>
          <w:rFonts w:ascii="David" w:hAnsi="David"/>
          <w:sz w:val="22"/>
          <w:szCs w:val="22"/>
          <w:rtl/>
        </w:rPr>
        <w:t xml:space="preserve">/ </w:t>
      </w:r>
      <w:r w:rsidRPr="00633885">
        <w:rPr>
          <w:rFonts w:ascii="David" w:hAnsi="David"/>
          <w:sz w:val="22"/>
          <w:szCs w:val="22"/>
          <w:rtl/>
        </w:rPr>
        <w:t xml:space="preserve">חריגה מסוימת מהתקנון המצוי </w:t>
      </w:r>
      <w:r w:rsidR="0067600F" w:rsidRPr="00633885">
        <w:rPr>
          <w:rFonts w:ascii="David" w:hAnsi="David"/>
          <w:sz w:val="22"/>
          <w:szCs w:val="22"/>
          <w:u w:val="single"/>
          <w:rtl/>
        </w:rPr>
        <w:t>אבל</w:t>
      </w:r>
      <w:r w:rsidRPr="00633885">
        <w:rPr>
          <w:rFonts w:ascii="David" w:hAnsi="David"/>
          <w:sz w:val="22"/>
          <w:szCs w:val="22"/>
          <w:rtl/>
        </w:rPr>
        <w:t xml:space="preserve"> כן נתן גילוי נאות ל</w:t>
      </w:r>
      <w:r w:rsidR="008B7F01" w:rsidRPr="00633885">
        <w:rPr>
          <w:rFonts w:ascii="David" w:hAnsi="David"/>
          <w:sz w:val="22"/>
          <w:szCs w:val="22"/>
          <w:rtl/>
        </w:rPr>
        <w:t>רוכש אחר</w:t>
      </w:r>
      <w:r w:rsidRPr="00633885">
        <w:rPr>
          <w:rFonts w:ascii="David" w:hAnsi="David"/>
          <w:sz w:val="22"/>
          <w:szCs w:val="22"/>
          <w:rtl/>
        </w:rPr>
        <w:t xml:space="preserve">. האם ההצמדה תהיה תקפה לגבי אלו </w:t>
      </w:r>
      <w:r w:rsidR="00C536A9" w:rsidRPr="00633885">
        <w:rPr>
          <w:rFonts w:ascii="David" w:hAnsi="David"/>
          <w:sz w:val="22"/>
          <w:szCs w:val="22"/>
          <w:rtl/>
        </w:rPr>
        <w:t>שכן ידעו</w:t>
      </w:r>
      <w:r w:rsidRPr="00633885">
        <w:rPr>
          <w:rFonts w:ascii="David" w:hAnsi="David"/>
          <w:sz w:val="22"/>
          <w:szCs w:val="22"/>
          <w:rtl/>
        </w:rPr>
        <w:t>? (</w:t>
      </w:r>
      <w:r w:rsidR="005E07A0" w:rsidRPr="00633885">
        <w:rPr>
          <w:rFonts w:ascii="David" w:hAnsi="David"/>
          <w:sz w:val="22"/>
          <w:szCs w:val="22"/>
          <w:rtl/>
        </w:rPr>
        <w:t>כש</w:t>
      </w:r>
      <w:r w:rsidRPr="00633885">
        <w:rPr>
          <w:rFonts w:ascii="David" w:hAnsi="David"/>
          <w:sz w:val="22"/>
          <w:szCs w:val="22"/>
          <w:rtl/>
        </w:rPr>
        <w:t>ברור שלגבי אלו בלי הגילוי היא לא תהיה תקפה).</w:t>
      </w:r>
    </w:p>
    <w:p w:rsidR="00755194" w:rsidRPr="00633885" w:rsidRDefault="00654973" w:rsidP="00633885">
      <w:pPr>
        <w:pStyle w:val="aff2"/>
        <w:spacing w:after="0" w:line="360" w:lineRule="auto"/>
        <w:rPr>
          <w:rFonts w:ascii="David" w:hAnsi="David"/>
          <w:b/>
          <w:bCs/>
          <w:sz w:val="22"/>
          <w:szCs w:val="22"/>
          <w:u w:val="double"/>
          <w:rtl/>
        </w:rPr>
      </w:pPr>
      <w:r>
        <w:rPr>
          <w:rFonts w:ascii="David" w:hAnsi="David"/>
          <w:b/>
          <w:bCs/>
          <w:noProof/>
          <w:sz w:val="22"/>
          <w:szCs w:val="22"/>
          <w:u w:val="double"/>
          <w:rtl/>
        </w:rPr>
        <mc:AlternateContent>
          <mc:Choice Requires="wps">
            <w:drawing>
              <wp:anchor distT="0" distB="0" distL="114300" distR="114300" simplePos="0" relativeHeight="251872256" behindDoc="0" locked="0" layoutInCell="1" allowOverlap="1">
                <wp:simplePos x="0" y="0"/>
                <wp:positionH relativeFrom="column">
                  <wp:posOffset>-102996</wp:posOffset>
                </wp:positionH>
                <wp:positionV relativeFrom="paragraph">
                  <wp:posOffset>18164</wp:posOffset>
                </wp:positionV>
                <wp:extent cx="6420485" cy="964642"/>
                <wp:effectExtent l="0" t="0" r="37465" b="64135"/>
                <wp:wrapNone/>
                <wp:docPr id="24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964642"/>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847B8C" w:rsidRDefault="00E02BCE" w:rsidP="00847B8C">
                            <w:pPr>
                              <w:pStyle w:val="aff2"/>
                              <w:spacing w:after="70"/>
                              <w:rPr>
                                <w:rFonts w:ascii="David" w:hAnsi="David"/>
                                <w:sz w:val="22"/>
                                <w:szCs w:val="22"/>
                                <w:rtl/>
                              </w:rPr>
                            </w:pPr>
                            <w:r w:rsidRPr="00847B8C">
                              <w:rPr>
                                <w:rFonts w:ascii="David" w:hAnsi="David"/>
                                <w:b/>
                                <w:bCs/>
                                <w:sz w:val="22"/>
                                <w:szCs w:val="22"/>
                                <w:u w:val="single"/>
                                <w:rtl/>
                              </w:rPr>
                              <w:t>סיכום ביניים</w:t>
                            </w:r>
                            <w:r w:rsidRPr="00847B8C">
                              <w:rPr>
                                <w:rFonts w:ascii="David" w:hAnsi="David"/>
                                <w:sz w:val="22"/>
                                <w:szCs w:val="22"/>
                                <w:rtl/>
                              </w:rPr>
                              <w:t xml:space="preserve">: ההסדרים הרגולטורים מטילים מגבלות קשות מאוד על קבלנים. </w:t>
                            </w:r>
                            <w:r w:rsidRPr="00847B8C">
                              <w:rPr>
                                <w:rFonts w:ascii="David" w:hAnsi="David"/>
                                <w:b/>
                                <w:bCs/>
                                <w:sz w:val="22"/>
                                <w:szCs w:val="22"/>
                                <w:rtl/>
                              </w:rPr>
                              <w:t>הדין מנסה לאשרר את אותנטיות הרצון עבור הקונים ומגן עליהם</w:t>
                            </w:r>
                            <w:r w:rsidRPr="00847B8C">
                              <w:rPr>
                                <w:rFonts w:ascii="David" w:hAnsi="David"/>
                                <w:sz w:val="22"/>
                                <w:szCs w:val="22"/>
                                <w:rtl/>
                              </w:rPr>
                              <w:t xml:space="preserve">. אנו רואים זאת בנושא של </w:t>
                            </w:r>
                            <w:r w:rsidRPr="00847B8C">
                              <w:rPr>
                                <w:rFonts w:ascii="David" w:hAnsi="David"/>
                                <w:b/>
                                <w:bCs/>
                                <w:sz w:val="22"/>
                                <w:szCs w:val="22"/>
                                <w:rtl/>
                              </w:rPr>
                              <w:t>חובות הגילוי</w:t>
                            </w:r>
                            <w:r w:rsidRPr="00847B8C">
                              <w:rPr>
                                <w:rFonts w:ascii="David" w:hAnsi="David"/>
                                <w:sz w:val="22"/>
                                <w:szCs w:val="22"/>
                                <w:rtl/>
                              </w:rPr>
                              <w:t>, והאופן שבו הדין (חוק + פסיקה) מסדיר את חובות הגילוי נראה כמו אוסף של הסדרים שמגיבים, מתחשבים ונענים לאוסף של כשלים קוגניטיביים שאורבים לבני אדם בקבלת החלטות.</w:t>
                            </w:r>
                          </w:p>
                          <w:p w:rsidR="00E02BCE" w:rsidRPr="00847B8C" w:rsidRDefault="00E02BCE" w:rsidP="00847B8C">
                            <w:pPr>
                              <w:pStyle w:val="af1"/>
                              <w:jc w:val="both"/>
                              <w:rPr>
                                <w:rFonts w:ascii="David" w:hAnsi="David" w:cs="David"/>
                                <w:szCs w:val="22"/>
                                <w:rtl/>
                              </w:rPr>
                            </w:pPr>
                            <w:r w:rsidRPr="00847B8C">
                              <w:rPr>
                                <w:rFonts w:ascii="David" w:hAnsi="David" w:cs="David"/>
                                <w:szCs w:val="22"/>
                                <w:rtl/>
                              </w:rPr>
                              <w:t xml:space="preserve">חובות הגילוי חלות על עניינים שהם חשובים, </w:t>
                            </w:r>
                            <w:r w:rsidRPr="00847B8C">
                              <w:rPr>
                                <w:rFonts w:ascii="David" w:hAnsi="David" w:cs="David"/>
                                <w:b/>
                                <w:bCs/>
                                <w:szCs w:val="22"/>
                                <w:u w:val="single"/>
                                <w:rtl/>
                              </w:rPr>
                              <w:t>אבל</w:t>
                            </w:r>
                            <w:r w:rsidRPr="00847B8C">
                              <w:rPr>
                                <w:rFonts w:ascii="David" w:hAnsi="David" w:cs="David"/>
                                <w:b/>
                                <w:bCs/>
                                <w:szCs w:val="22"/>
                                <w:rtl/>
                              </w:rPr>
                              <w:t xml:space="preserve"> מופשטים</w:t>
                            </w:r>
                            <w:r w:rsidRPr="00847B8C">
                              <w:rPr>
                                <w:rFonts w:ascii="David" w:hAnsi="David" w:cs="David"/>
                                <w:szCs w:val="22"/>
                                <w:rtl/>
                              </w:rPr>
                              <w:t xml:space="preserve">. המופשטות שלהם היא שגורמת לכך שייתכן שהצרכנים לא ייתנו להם תשומת לב גבוהה מספיק והיא נדרשת </w:t>
                            </w:r>
                            <w:r w:rsidRPr="00847B8C">
                              <w:rPr>
                                <w:rFonts w:ascii="David" w:hAnsi="David" w:cs="David"/>
                                <w:b/>
                                <w:bCs/>
                                <w:szCs w:val="22"/>
                                <w:rtl/>
                              </w:rPr>
                              <w:t>להתבצע במסמך נפרד ובצורה בולטת</w:t>
                            </w:r>
                            <w:r w:rsidRPr="00847B8C">
                              <w:rPr>
                                <w:rFonts w:ascii="David" w:hAnsi="David" w:cs="David"/>
                                <w:szCs w:val="22"/>
                                <w:rtl/>
                              </w:rPr>
                              <w:t>.</w:t>
                            </w:r>
                          </w:p>
                          <w:p w:rsidR="00E02BCE" w:rsidRPr="00847B8C" w:rsidRDefault="00E02BCE" w:rsidP="00847B8C">
                            <w:pPr>
                              <w:pStyle w:val="af1"/>
                              <w:jc w:val="both"/>
                              <w:rPr>
                                <w:rFonts w:ascii="David" w:hAnsi="David" w:cs="David"/>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147" type="#_x0000_t202" style="position:absolute;left:0;text-align:left;margin-left:-8.1pt;margin-top:1.45pt;width:505.55pt;height:75.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" fillcolor="#d99594 [1941]" strokecolor="#d99594 [1941]" strokeweight="1pt">
                <v:fill color2="#f2dbdb [661]" angle="135" focus="50%" type="gradient"/>
                <v:shadow on="t" color="#622423 [1605]" opacity=".5" offset="1pt"/>
                <v:textbox>
                  <w:txbxContent>
                    <w:p w:rsidR="00E02BCE" w:rsidRPr="00847B8C" w:rsidRDefault="00E02BCE" w:rsidP="00847B8C">
                      <w:pPr>
                        <w:pStyle w:val="aff2"/>
                        <w:spacing w:after="70"/>
                        <w:rPr>
                          <w:rFonts w:ascii="David" w:hAnsi="David"/>
                          <w:sz w:val="22"/>
                          <w:szCs w:val="22"/>
                          <w:rtl/>
                        </w:rPr>
                      </w:pPr>
                      <w:r w:rsidRPr="00847B8C">
                        <w:rPr>
                          <w:rFonts w:ascii="David" w:hAnsi="David"/>
                          <w:b/>
                          <w:bCs/>
                          <w:sz w:val="22"/>
                          <w:szCs w:val="22"/>
                          <w:u w:val="single"/>
                          <w:rtl/>
                        </w:rPr>
                        <w:t>סיכום ביניים</w:t>
                      </w:r>
                      <w:r w:rsidRPr="00847B8C">
                        <w:rPr>
                          <w:rFonts w:ascii="David" w:hAnsi="David"/>
                          <w:sz w:val="22"/>
                          <w:szCs w:val="22"/>
                          <w:rtl/>
                        </w:rPr>
                        <w:t xml:space="preserve">: ההסדרים הרגולטורים מטילים מגבלות קשות מאוד על קבלנים. </w:t>
                      </w:r>
                      <w:r w:rsidRPr="00847B8C">
                        <w:rPr>
                          <w:rFonts w:ascii="David" w:hAnsi="David"/>
                          <w:b/>
                          <w:bCs/>
                          <w:sz w:val="22"/>
                          <w:szCs w:val="22"/>
                          <w:rtl/>
                        </w:rPr>
                        <w:t>הדין מנסה לאשרר את אותנטיות הרצון עבור הקונים ומגן עליהם</w:t>
                      </w:r>
                      <w:r w:rsidRPr="00847B8C">
                        <w:rPr>
                          <w:rFonts w:ascii="David" w:hAnsi="David"/>
                          <w:sz w:val="22"/>
                          <w:szCs w:val="22"/>
                          <w:rtl/>
                        </w:rPr>
                        <w:t xml:space="preserve">. אנו רואים זאת בנושא של </w:t>
                      </w:r>
                      <w:r w:rsidRPr="00847B8C">
                        <w:rPr>
                          <w:rFonts w:ascii="David" w:hAnsi="David"/>
                          <w:b/>
                          <w:bCs/>
                          <w:sz w:val="22"/>
                          <w:szCs w:val="22"/>
                          <w:rtl/>
                        </w:rPr>
                        <w:t>חובות הגילוי</w:t>
                      </w:r>
                      <w:r w:rsidRPr="00847B8C">
                        <w:rPr>
                          <w:rFonts w:ascii="David" w:hAnsi="David"/>
                          <w:sz w:val="22"/>
                          <w:szCs w:val="22"/>
                          <w:rtl/>
                        </w:rPr>
                        <w:t>, והאופן שבו הדין (חוק + פסיקה) מסדיר את חובות הגילוי נראה כמו אוסף של הסדרים שמגיבים, מתחשבים ונענים לאוסף של כשלים קוגניטיביים שאורבים לבני אדם בקבלת החלטות.</w:t>
                      </w:r>
                    </w:p>
                    <w:p w:rsidR="00E02BCE" w:rsidRPr="00847B8C" w:rsidRDefault="00E02BCE" w:rsidP="00847B8C">
                      <w:pPr>
                        <w:pStyle w:val="af1"/>
                        <w:jc w:val="both"/>
                        <w:rPr>
                          <w:rFonts w:ascii="David" w:hAnsi="David" w:cs="David"/>
                          <w:szCs w:val="22"/>
                          <w:rtl/>
                        </w:rPr>
                      </w:pPr>
                      <w:r w:rsidRPr="00847B8C">
                        <w:rPr>
                          <w:rFonts w:ascii="David" w:hAnsi="David" w:cs="David"/>
                          <w:szCs w:val="22"/>
                          <w:rtl/>
                        </w:rPr>
                        <w:t xml:space="preserve">חובות הגילוי חלות על עניינים שהם חשובים, </w:t>
                      </w:r>
                      <w:r w:rsidRPr="00847B8C">
                        <w:rPr>
                          <w:rFonts w:ascii="David" w:hAnsi="David" w:cs="David"/>
                          <w:b/>
                          <w:bCs/>
                          <w:szCs w:val="22"/>
                          <w:u w:val="single"/>
                          <w:rtl/>
                        </w:rPr>
                        <w:t>אבל</w:t>
                      </w:r>
                      <w:r w:rsidRPr="00847B8C">
                        <w:rPr>
                          <w:rFonts w:ascii="David" w:hAnsi="David" w:cs="David"/>
                          <w:b/>
                          <w:bCs/>
                          <w:szCs w:val="22"/>
                          <w:rtl/>
                        </w:rPr>
                        <w:t xml:space="preserve"> מופשטים</w:t>
                      </w:r>
                      <w:r w:rsidRPr="00847B8C">
                        <w:rPr>
                          <w:rFonts w:ascii="David" w:hAnsi="David" w:cs="David"/>
                          <w:szCs w:val="22"/>
                          <w:rtl/>
                        </w:rPr>
                        <w:t xml:space="preserve">. המופשטות שלהם היא שגורמת לכך שייתכן שהצרכנים לא ייתנו להם תשומת לב גבוהה מספיק והיא נדרשת </w:t>
                      </w:r>
                      <w:r w:rsidRPr="00847B8C">
                        <w:rPr>
                          <w:rFonts w:ascii="David" w:hAnsi="David" w:cs="David"/>
                          <w:b/>
                          <w:bCs/>
                          <w:szCs w:val="22"/>
                          <w:rtl/>
                        </w:rPr>
                        <w:t>להתבצע במסמך נפרד ובצורה בולטת</w:t>
                      </w:r>
                      <w:r w:rsidRPr="00847B8C">
                        <w:rPr>
                          <w:rFonts w:ascii="David" w:hAnsi="David" w:cs="David"/>
                          <w:szCs w:val="22"/>
                          <w:rtl/>
                        </w:rPr>
                        <w:t>.</w:t>
                      </w:r>
                    </w:p>
                    <w:p w:rsidR="00E02BCE" w:rsidRPr="00847B8C" w:rsidRDefault="00E02BCE" w:rsidP="00847B8C">
                      <w:pPr>
                        <w:pStyle w:val="af1"/>
                        <w:jc w:val="both"/>
                        <w:rPr>
                          <w:rFonts w:ascii="David" w:hAnsi="David" w:cs="David"/>
                          <w:szCs w:val="22"/>
                        </w:rPr>
                      </w:pPr>
                    </w:p>
                  </w:txbxContent>
                </v:textbox>
              </v:shape>
            </w:pict>
          </mc:Fallback>
        </mc:AlternateContent>
      </w:r>
    </w:p>
    <w:p w:rsidR="00755194" w:rsidRPr="00633885" w:rsidRDefault="00755194" w:rsidP="00633885">
      <w:pPr>
        <w:pStyle w:val="aff2"/>
        <w:spacing w:after="0" w:line="360" w:lineRule="auto"/>
        <w:rPr>
          <w:rFonts w:ascii="David" w:hAnsi="David"/>
          <w:b/>
          <w:bCs/>
          <w:sz w:val="22"/>
          <w:szCs w:val="22"/>
          <w:u w:val="double"/>
          <w:rtl/>
        </w:rPr>
      </w:pPr>
    </w:p>
    <w:p w:rsidR="00755194" w:rsidRPr="00633885" w:rsidRDefault="00755194" w:rsidP="00633885">
      <w:pPr>
        <w:pStyle w:val="aff2"/>
        <w:spacing w:after="0" w:line="360" w:lineRule="auto"/>
        <w:rPr>
          <w:rFonts w:ascii="David" w:hAnsi="David"/>
          <w:b/>
          <w:bCs/>
          <w:sz w:val="22"/>
          <w:szCs w:val="22"/>
          <w:u w:val="double"/>
          <w:rtl/>
        </w:rPr>
      </w:pPr>
    </w:p>
    <w:p w:rsidR="00755194" w:rsidRPr="00633885" w:rsidRDefault="00755194" w:rsidP="00633885">
      <w:pPr>
        <w:pStyle w:val="aff2"/>
        <w:spacing w:after="0" w:line="360" w:lineRule="auto"/>
        <w:rPr>
          <w:rFonts w:ascii="David" w:hAnsi="David"/>
          <w:b/>
          <w:bCs/>
          <w:sz w:val="22"/>
          <w:szCs w:val="22"/>
          <w:u w:val="double"/>
          <w:rtl/>
        </w:rPr>
      </w:pPr>
    </w:p>
    <w:p w:rsidR="00755194" w:rsidRDefault="00755194" w:rsidP="00633885">
      <w:pPr>
        <w:pStyle w:val="aff2"/>
        <w:spacing w:after="0" w:line="360" w:lineRule="auto"/>
        <w:rPr>
          <w:rFonts w:ascii="David" w:hAnsi="David"/>
          <w:b/>
          <w:bCs/>
          <w:sz w:val="22"/>
          <w:szCs w:val="22"/>
          <w:u w:val="double"/>
          <w:rtl/>
        </w:rPr>
      </w:pPr>
    </w:p>
    <w:p w:rsidR="00847B8C" w:rsidRPr="00633885" w:rsidRDefault="00847B8C" w:rsidP="00633885">
      <w:pPr>
        <w:pStyle w:val="aff2"/>
        <w:spacing w:after="0" w:line="360" w:lineRule="auto"/>
        <w:rPr>
          <w:rFonts w:ascii="David" w:hAnsi="David"/>
          <w:b/>
          <w:bCs/>
          <w:sz w:val="22"/>
          <w:szCs w:val="22"/>
          <w:u w:val="double"/>
          <w:rtl/>
        </w:rPr>
      </w:pPr>
    </w:p>
    <w:p w:rsidR="00674AF1" w:rsidRPr="00847B8C" w:rsidRDefault="0077507E" w:rsidP="00633885">
      <w:pPr>
        <w:pStyle w:val="2"/>
        <w:spacing w:line="360" w:lineRule="auto"/>
        <w:jc w:val="both"/>
        <w:rPr>
          <w:rFonts w:ascii="David" w:hAnsi="David" w:cs="David"/>
          <w:sz w:val="24"/>
          <w:szCs w:val="24"/>
          <w:rtl/>
        </w:rPr>
      </w:pPr>
      <w:bookmarkStart w:id="57" w:name="_Toc422122329"/>
      <w:r w:rsidRPr="00847B8C">
        <w:rPr>
          <w:rFonts w:ascii="David" w:hAnsi="David" w:cs="David"/>
          <w:sz w:val="24"/>
          <w:szCs w:val="24"/>
          <w:rtl/>
        </w:rPr>
        <w:t xml:space="preserve">יא.2 </w:t>
      </w:r>
      <w:r w:rsidR="00674AF1" w:rsidRPr="00847B8C">
        <w:rPr>
          <w:rFonts w:ascii="David" w:hAnsi="David" w:cs="David"/>
          <w:sz w:val="24"/>
          <w:szCs w:val="24"/>
          <w:rtl/>
        </w:rPr>
        <w:t>בטוחות</w:t>
      </w:r>
      <w:bookmarkEnd w:id="57"/>
    </w:p>
    <w:p w:rsidR="00847B8C" w:rsidRPr="001E46CA" w:rsidRDefault="00847B8C" w:rsidP="00847B8C">
      <w:pPr>
        <w:spacing w:after="0" w:line="360" w:lineRule="auto"/>
        <w:jc w:val="both"/>
        <w:rPr>
          <w:rFonts w:ascii="David" w:eastAsiaTheme="minorEastAsia" w:hAnsi="David" w:cs="David"/>
          <w:rtl/>
        </w:rPr>
      </w:pPr>
      <w:r w:rsidRPr="001E46CA">
        <w:rPr>
          <w:rFonts w:ascii="David" w:eastAsiaTheme="minorEastAsia" w:hAnsi="David" w:cs="David"/>
          <w:rtl/>
        </w:rPr>
        <w:t>על קבוצות רכישה, דירות יד שניה ובנייה עצמית לא חל חוק המכר ולכן אין בהן בטוחות.</w:t>
      </w:r>
    </w:p>
    <w:p w:rsidR="00847B8C" w:rsidRPr="001E46CA" w:rsidRDefault="00847B8C" w:rsidP="00847B8C">
      <w:pPr>
        <w:pStyle w:val="aff2"/>
        <w:spacing w:after="0" w:line="360" w:lineRule="auto"/>
        <w:rPr>
          <w:rFonts w:ascii="David" w:hAnsi="David"/>
          <w:sz w:val="22"/>
          <w:szCs w:val="22"/>
          <w:rtl/>
        </w:rPr>
      </w:pPr>
      <w:r w:rsidRPr="001E46CA">
        <w:rPr>
          <w:rFonts w:ascii="David" w:hAnsi="David"/>
          <w:sz w:val="22"/>
          <w:szCs w:val="22"/>
          <w:rtl/>
        </w:rPr>
        <w:t>נושה מובטח- מי שיש לו כרגע שיעבוד לטובת מימוש החבות כלפיו. לרוב בנקים או חברות המלוות כספים. אותו גורם המלווה דורש בטוחה כדי להיות רגוע שהחיוב ייפרע.</w:t>
      </w:r>
    </w:p>
    <w:p w:rsidR="00847B8C" w:rsidRPr="001E46CA" w:rsidRDefault="00847B8C" w:rsidP="00847B8C">
      <w:pPr>
        <w:pStyle w:val="aff2"/>
        <w:spacing w:after="0" w:line="360" w:lineRule="auto"/>
        <w:rPr>
          <w:rFonts w:ascii="David" w:hAnsi="David"/>
          <w:sz w:val="22"/>
          <w:szCs w:val="22"/>
          <w:rtl/>
        </w:rPr>
      </w:pPr>
      <w:r w:rsidRPr="001E46CA">
        <w:rPr>
          <w:rFonts w:ascii="David" w:hAnsi="David"/>
          <w:sz w:val="22"/>
          <w:szCs w:val="22"/>
          <w:rtl/>
        </w:rPr>
        <w:t>בטוחה היא מעין הלוואה לקבלן עד מסירת הדירה.</w:t>
      </w:r>
    </w:p>
    <w:p w:rsidR="00C16D8D" w:rsidRPr="00633885" w:rsidRDefault="00017BC8" w:rsidP="00633885">
      <w:pPr>
        <w:pStyle w:val="aff2"/>
        <w:spacing w:after="0" w:line="360" w:lineRule="auto"/>
        <w:rPr>
          <w:rFonts w:ascii="David" w:hAnsi="David"/>
          <w:sz w:val="22"/>
          <w:szCs w:val="22"/>
          <w:rtl/>
        </w:rPr>
      </w:pPr>
      <w:r w:rsidRPr="00633885">
        <w:rPr>
          <w:rFonts w:ascii="David" w:hAnsi="David"/>
          <w:sz w:val="22"/>
          <w:szCs w:val="22"/>
          <w:rtl/>
        </w:rPr>
        <w:t>בטוחה היא ערבות מס</w:t>
      </w:r>
      <w:r w:rsidR="00C80ABF" w:rsidRPr="00633885">
        <w:rPr>
          <w:rFonts w:ascii="David" w:hAnsi="David"/>
          <w:sz w:val="22"/>
          <w:szCs w:val="22"/>
          <w:rtl/>
        </w:rPr>
        <w:t>ו</w:t>
      </w:r>
      <w:r w:rsidRPr="00633885">
        <w:rPr>
          <w:rFonts w:ascii="David" w:hAnsi="David"/>
          <w:sz w:val="22"/>
          <w:szCs w:val="22"/>
          <w:rtl/>
        </w:rPr>
        <w:t>ימת שהקבלן נותן כדי להבטיח את ההשקעה של אדם</w:t>
      </w:r>
      <w:r w:rsidR="00E07F0E" w:rsidRPr="00633885">
        <w:rPr>
          <w:rFonts w:ascii="David" w:hAnsi="David"/>
          <w:sz w:val="22"/>
          <w:szCs w:val="22"/>
          <w:rtl/>
        </w:rPr>
        <w:t xml:space="preserve"> ברכישת דירה</w:t>
      </w:r>
      <w:r w:rsidRPr="00633885">
        <w:rPr>
          <w:rFonts w:ascii="David" w:hAnsi="David"/>
          <w:sz w:val="22"/>
          <w:szCs w:val="22"/>
          <w:rtl/>
        </w:rPr>
        <w:t>. רכישת דירה היא רכישה מאוד גדולה של אדם ולכן דורשים מהקבלנים את הבטוחות הללו.</w:t>
      </w:r>
      <w:r w:rsidR="00C16D8D" w:rsidRPr="00633885">
        <w:rPr>
          <w:rFonts w:ascii="David" w:hAnsi="David"/>
          <w:sz w:val="22"/>
          <w:szCs w:val="22"/>
          <w:rtl/>
        </w:rPr>
        <w:t xml:space="preserve"> </w:t>
      </w:r>
      <w:r w:rsidR="00C16D8D" w:rsidRPr="00633885">
        <w:rPr>
          <w:rFonts w:ascii="David" w:hAnsi="David"/>
          <w:b/>
          <w:bCs/>
          <w:sz w:val="22"/>
          <w:szCs w:val="22"/>
          <w:rtl/>
        </w:rPr>
        <w:t xml:space="preserve">לפי </w:t>
      </w:r>
      <w:r w:rsidR="00C16D8D" w:rsidRPr="00633885">
        <w:rPr>
          <w:rStyle w:val="Char0"/>
          <w:rFonts w:ascii="David" w:hAnsi="David"/>
          <w:color w:val="auto"/>
          <w:sz w:val="22"/>
          <w:szCs w:val="22"/>
          <w:rtl/>
        </w:rPr>
        <w:t>חוק המכר (דירות)</w:t>
      </w:r>
      <w:r w:rsidR="00C16D8D" w:rsidRPr="00633885">
        <w:rPr>
          <w:rFonts w:ascii="David" w:hAnsi="David"/>
          <w:sz w:val="22"/>
          <w:szCs w:val="22"/>
          <w:rtl/>
        </w:rPr>
        <w:t xml:space="preserve"> הבטוחה משמשת ככסף בין הרגע שיש לי חוזה עד לרגע </w:t>
      </w:r>
      <w:r w:rsidR="00C80ABF" w:rsidRPr="00633885">
        <w:rPr>
          <w:rFonts w:ascii="David" w:hAnsi="David"/>
          <w:sz w:val="22"/>
          <w:szCs w:val="22"/>
          <w:rtl/>
        </w:rPr>
        <w:t>רישום ה</w:t>
      </w:r>
      <w:r w:rsidR="00C16D8D" w:rsidRPr="00633885">
        <w:rPr>
          <w:rFonts w:ascii="David" w:hAnsi="David"/>
          <w:sz w:val="22"/>
          <w:szCs w:val="22"/>
          <w:rtl/>
        </w:rPr>
        <w:t>דירה בטאב</w:t>
      </w:r>
      <w:r w:rsidR="00C80ABF" w:rsidRPr="00633885">
        <w:rPr>
          <w:rFonts w:ascii="David" w:hAnsi="David"/>
          <w:sz w:val="22"/>
          <w:szCs w:val="22"/>
          <w:rtl/>
        </w:rPr>
        <w:t>ו</w:t>
      </w:r>
      <w:r w:rsidR="00C16D8D" w:rsidRPr="00633885">
        <w:rPr>
          <w:rFonts w:ascii="David" w:hAnsi="David"/>
          <w:sz w:val="22"/>
          <w:szCs w:val="22"/>
          <w:rtl/>
        </w:rPr>
        <w:t xml:space="preserve">. ברגע שהרישום הוא </w:t>
      </w:r>
      <w:r w:rsidR="00C80ABF" w:rsidRPr="00633885">
        <w:rPr>
          <w:rFonts w:ascii="David" w:hAnsi="David"/>
          <w:sz w:val="22"/>
          <w:szCs w:val="22"/>
          <w:rtl/>
        </w:rPr>
        <w:t>על שמי</w:t>
      </w:r>
      <w:r w:rsidR="00C16D8D" w:rsidRPr="00633885">
        <w:rPr>
          <w:rFonts w:ascii="David" w:hAnsi="David"/>
          <w:sz w:val="22"/>
          <w:szCs w:val="22"/>
          <w:rtl/>
        </w:rPr>
        <w:t xml:space="preserve">, אני כפוף רק לתקנת השוק במקרקעין, </w:t>
      </w:r>
      <w:r w:rsidR="0067600F" w:rsidRPr="00633885">
        <w:rPr>
          <w:rFonts w:ascii="David" w:hAnsi="David"/>
          <w:sz w:val="22"/>
          <w:szCs w:val="22"/>
          <w:u w:val="single"/>
          <w:rtl/>
        </w:rPr>
        <w:t>אבל</w:t>
      </w:r>
      <w:r w:rsidR="00C16D8D" w:rsidRPr="00633885">
        <w:rPr>
          <w:rFonts w:ascii="David" w:hAnsi="David"/>
          <w:sz w:val="22"/>
          <w:szCs w:val="22"/>
          <w:rtl/>
        </w:rPr>
        <w:t xml:space="preserve"> בין החוזה ל</w:t>
      </w:r>
      <w:r w:rsidR="00C80ABF" w:rsidRPr="00633885">
        <w:rPr>
          <w:rFonts w:ascii="David" w:hAnsi="David"/>
          <w:sz w:val="22"/>
          <w:szCs w:val="22"/>
          <w:rtl/>
        </w:rPr>
        <w:t>השתכללות ה</w:t>
      </w:r>
      <w:r w:rsidR="00C16D8D" w:rsidRPr="00633885">
        <w:rPr>
          <w:rFonts w:ascii="David" w:hAnsi="David"/>
          <w:sz w:val="22"/>
          <w:szCs w:val="22"/>
          <w:rtl/>
        </w:rPr>
        <w:t>קניין עובר זמן, ובישראל עובר הרבה מאוד זמן.</w:t>
      </w:r>
    </w:p>
    <w:p w:rsidR="00C31F13" w:rsidRPr="00633885" w:rsidRDefault="00C31F13" w:rsidP="00633885">
      <w:pPr>
        <w:pStyle w:val="aff2"/>
        <w:spacing w:after="0" w:line="360" w:lineRule="auto"/>
        <w:rPr>
          <w:rFonts w:ascii="David" w:hAnsi="David"/>
          <w:sz w:val="22"/>
          <w:szCs w:val="22"/>
          <w:rtl/>
        </w:rPr>
      </w:pPr>
      <w:r w:rsidRPr="00633885">
        <w:rPr>
          <w:rFonts w:ascii="David" w:hAnsi="David"/>
          <w:sz w:val="22"/>
          <w:szCs w:val="22"/>
          <w:u w:val="single"/>
          <w:rtl/>
        </w:rPr>
        <w:t xml:space="preserve">נדון ראשית בנושא </w:t>
      </w:r>
      <w:r w:rsidRPr="00633885">
        <w:rPr>
          <w:rFonts w:ascii="David" w:hAnsi="David"/>
          <w:sz w:val="22"/>
          <w:szCs w:val="22"/>
          <w:highlight w:val="green"/>
          <w:u w:val="single"/>
          <w:rtl/>
        </w:rPr>
        <w:t>מקרה חפציבה</w:t>
      </w:r>
      <w:r w:rsidR="00782CD1" w:rsidRPr="00633885">
        <w:rPr>
          <w:rFonts w:ascii="David" w:hAnsi="David"/>
          <w:sz w:val="22"/>
          <w:szCs w:val="22"/>
          <w:highlight w:val="green"/>
          <w:u w:val="single"/>
          <w:rtl/>
        </w:rPr>
        <w:t xml:space="preserve"> (פס"ד מטרי נ' מולכו</w:t>
      </w:r>
      <w:r w:rsidR="001107D0" w:rsidRPr="00633885">
        <w:rPr>
          <w:rFonts w:ascii="David" w:hAnsi="David"/>
          <w:sz w:val="22"/>
          <w:szCs w:val="22"/>
          <w:highlight w:val="green"/>
          <w:u w:val="single"/>
          <w:rtl/>
        </w:rPr>
        <w:t>)</w:t>
      </w:r>
      <w:r w:rsidR="00FB0578" w:rsidRPr="00633885">
        <w:rPr>
          <w:rFonts w:ascii="David" w:hAnsi="David"/>
          <w:sz w:val="22"/>
          <w:szCs w:val="22"/>
          <w:rtl/>
        </w:rPr>
        <w:t>:</w:t>
      </w:r>
      <w:r w:rsidRPr="00633885">
        <w:rPr>
          <w:rFonts w:ascii="David" w:hAnsi="David"/>
          <w:sz w:val="22"/>
          <w:szCs w:val="22"/>
          <w:rtl/>
        </w:rPr>
        <w:t xml:space="preserve"> כבר בשנת 2006 מפורט שמצבה של החברה הוא בעייתי מאוד</w:t>
      </w:r>
      <w:r w:rsidR="0017273B" w:rsidRPr="00633885">
        <w:rPr>
          <w:rFonts w:ascii="David" w:hAnsi="David"/>
          <w:sz w:val="22"/>
          <w:szCs w:val="22"/>
          <w:rtl/>
        </w:rPr>
        <w:t>,</w:t>
      </w:r>
      <w:r w:rsidRPr="00633885">
        <w:rPr>
          <w:rFonts w:ascii="David" w:hAnsi="David"/>
          <w:sz w:val="22"/>
          <w:szCs w:val="22"/>
          <w:rtl/>
        </w:rPr>
        <w:t xml:space="preserve"> כי החברה מוציאה הרבה מאוד כספים על רכישת קרקעות והוצאות בנייה כאשר התקבולים שהיא מקבלת בעדם היו נמוכים משמעותית. </w:t>
      </w:r>
      <w:r w:rsidR="00937782" w:rsidRPr="00633885">
        <w:rPr>
          <w:rFonts w:ascii="David" w:hAnsi="David"/>
          <w:sz w:val="22"/>
          <w:szCs w:val="22"/>
          <w:rtl/>
        </w:rPr>
        <w:t xml:space="preserve">באוג' 2007 החברה נכנסת לשלב פרסום הקשיים הכלכליים שלה ומה שקורה </w:t>
      </w:r>
      <w:r w:rsidR="00B64876" w:rsidRPr="00633885">
        <w:rPr>
          <w:rFonts w:ascii="David" w:hAnsi="David"/>
          <w:sz w:val="22"/>
          <w:szCs w:val="22"/>
          <w:rtl/>
        </w:rPr>
        <w:t xml:space="preserve">זה שיש פלישה של דיירים ורוכשי דירות לדירות שהיו נמצאות בשלבי בנייה שונים. </w:t>
      </w:r>
      <w:r w:rsidR="00D662A1" w:rsidRPr="00633885">
        <w:rPr>
          <w:rFonts w:ascii="David" w:hAnsi="David"/>
          <w:sz w:val="22"/>
          <w:szCs w:val="22"/>
          <w:rtl/>
        </w:rPr>
        <w:t xml:space="preserve">חלק מהדירות היו ממש בשלבי שלד ואנשים </w:t>
      </w:r>
      <w:r w:rsidR="008D07E0" w:rsidRPr="00633885">
        <w:rPr>
          <w:rFonts w:ascii="David" w:hAnsi="David"/>
          <w:sz w:val="22"/>
          <w:szCs w:val="22"/>
          <w:rtl/>
        </w:rPr>
        <w:t xml:space="preserve">"פלשו" </w:t>
      </w:r>
      <w:r w:rsidR="00D662A1" w:rsidRPr="00633885">
        <w:rPr>
          <w:rFonts w:ascii="David" w:hAnsi="David"/>
          <w:sz w:val="22"/>
          <w:szCs w:val="22"/>
          <w:rtl/>
        </w:rPr>
        <w:t>לדיר</w:t>
      </w:r>
      <w:r w:rsidR="00641185" w:rsidRPr="00633885">
        <w:rPr>
          <w:rFonts w:ascii="David" w:hAnsi="David"/>
          <w:sz w:val="22"/>
          <w:szCs w:val="22"/>
          <w:rtl/>
        </w:rPr>
        <w:t>ות</w:t>
      </w:r>
      <w:r w:rsidR="00D662A1" w:rsidRPr="00633885">
        <w:rPr>
          <w:rFonts w:ascii="David" w:hAnsi="David"/>
          <w:sz w:val="22"/>
          <w:szCs w:val="22"/>
          <w:rtl/>
        </w:rPr>
        <w:t xml:space="preserve"> עצמ</w:t>
      </w:r>
      <w:r w:rsidR="00641185" w:rsidRPr="00633885">
        <w:rPr>
          <w:rFonts w:ascii="David" w:hAnsi="David"/>
          <w:sz w:val="22"/>
          <w:szCs w:val="22"/>
          <w:rtl/>
        </w:rPr>
        <w:t>ן</w:t>
      </w:r>
      <w:r w:rsidR="00D662A1" w:rsidRPr="00633885">
        <w:rPr>
          <w:rFonts w:ascii="David" w:hAnsi="David"/>
          <w:sz w:val="22"/>
          <w:szCs w:val="22"/>
          <w:rtl/>
        </w:rPr>
        <w:t xml:space="preserve">. </w:t>
      </w:r>
      <w:r w:rsidR="00D662A1" w:rsidRPr="00633885">
        <w:rPr>
          <w:rFonts w:ascii="David" w:hAnsi="David"/>
          <w:b/>
          <w:bCs/>
          <w:sz w:val="22"/>
          <w:szCs w:val="22"/>
          <w:rtl/>
        </w:rPr>
        <w:t>למה הם עשו זאת</w:t>
      </w:r>
      <w:r w:rsidR="00D662A1" w:rsidRPr="00633885">
        <w:rPr>
          <w:rFonts w:ascii="David" w:hAnsi="David"/>
          <w:sz w:val="22"/>
          <w:szCs w:val="22"/>
          <w:rtl/>
        </w:rPr>
        <w:t xml:space="preserve">? בעיקר כדי לתפוס אחיזה כלשהי בנכס עצמו לעומת הבנקים ושאר הנושים שיבואו בעתיד בשלב פירוק החברה. </w:t>
      </w:r>
      <w:r w:rsidR="00707EF2" w:rsidRPr="00633885">
        <w:rPr>
          <w:rFonts w:ascii="David" w:hAnsi="David"/>
          <w:sz w:val="22"/>
          <w:szCs w:val="22"/>
          <w:rtl/>
        </w:rPr>
        <w:t xml:space="preserve">הם </w:t>
      </w:r>
      <w:r w:rsidR="00707EF2" w:rsidRPr="00633885">
        <w:rPr>
          <w:rFonts w:ascii="David" w:hAnsi="David"/>
          <w:sz w:val="22"/>
          <w:szCs w:val="22"/>
          <w:rtl/>
        </w:rPr>
        <w:lastRenderedPageBreak/>
        <w:t>שאפו להיכנס למלחמה על הדירה כי מה שהיה להם עד אז היו התחייבויות אובליגטוריות (ו</w:t>
      </w:r>
      <w:r w:rsidR="00676540" w:rsidRPr="00633885">
        <w:rPr>
          <w:rFonts w:ascii="David" w:hAnsi="David"/>
          <w:sz w:val="22"/>
          <w:szCs w:val="22"/>
          <w:u w:val="single"/>
          <w:rtl/>
        </w:rPr>
        <w:t>למרות</w:t>
      </w:r>
      <w:r w:rsidR="00707EF2" w:rsidRPr="00633885">
        <w:rPr>
          <w:rFonts w:ascii="David" w:hAnsi="David"/>
          <w:sz w:val="22"/>
          <w:szCs w:val="22"/>
          <w:rtl/>
        </w:rPr>
        <w:t xml:space="preserve"> </w:t>
      </w:r>
      <w:r w:rsidR="00B046D2" w:rsidRPr="00633885">
        <w:rPr>
          <w:rFonts w:ascii="David" w:hAnsi="David"/>
          <w:sz w:val="22"/>
          <w:szCs w:val="22"/>
          <w:highlight w:val="green"/>
          <w:rtl/>
        </w:rPr>
        <w:t>שהלכת</w:t>
      </w:r>
      <w:r w:rsidR="00707EF2" w:rsidRPr="00633885">
        <w:rPr>
          <w:rFonts w:ascii="David" w:hAnsi="David"/>
          <w:sz w:val="22"/>
          <w:szCs w:val="22"/>
          <w:highlight w:val="green"/>
          <w:rtl/>
        </w:rPr>
        <w:t xml:space="preserve"> אהרונוב</w:t>
      </w:r>
      <w:r w:rsidR="00707EF2" w:rsidRPr="00633885">
        <w:rPr>
          <w:rFonts w:ascii="David" w:hAnsi="David"/>
          <w:sz w:val="22"/>
          <w:szCs w:val="22"/>
          <w:rtl/>
        </w:rPr>
        <w:t xml:space="preserve"> מקנה להם זכות מעין קניינית הם ביקשו לחזק את אחיזתם</w:t>
      </w:r>
      <w:r w:rsidR="00142F28" w:rsidRPr="00633885">
        <w:rPr>
          <w:rFonts w:ascii="David" w:hAnsi="David"/>
          <w:sz w:val="22"/>
          <w:szCs w:val="22"/>
          <w:rtl/>
        </w:rPr>
        <w:t xml:space="preserve"> תוך ניסיון להשפיע גם על ביהמ"ש גם אם הזכות עצמה לא מתחזקת</w:t>
      </w:r>
      <w:r w:rsidR="00DE4E3A" w:rsidRPr="00633885">
        <w:rPr>
          <w:rFonts w:ascii="David" w:hAnsi="David"/>
          <w:sz w:val="22"/>
          <w:szCs w:val="22"/>
          <w:rtl/>
        </w:rPr>
        <w:t>).</w:t>
      </w:r>
    </w:p>
    <w:p w:rsidR="00392402" w:rsidRPr="00633885" w:rsidRDefault="00392402" w:rsidP="00633885">
      <w:pPr>
        <w:pStyle w:val="aff2"/>
        <w:spacing w:after="0" w:line="360" w:lineRule="auto"/>
        <w:rPr>
          <w:rFonts w:ascii="David" w:hAnsi="David"/>
          <w:b/>
          <w:bCs/>
          <w:sz w:val="22"/>
          <w:szCs w:val="22"/>
          <w:rtl/>
        </w:rPr>
      </w:pPr>
    </w:p>
    <w:p w:rsidR="00500687" w:rsidRPr="00633885" w:rsidRDefault="00500687" w:rsidP="00633885">
      <w:pPr>
        <w:pStyle w:val="aff2"/>
        <w:spacing w:after="0" w:line="360" w:lineRule="auto"/>
        <w:rPr>
          <w:rFonts w:ascii="David" w:hAnsi="David"/>
          <w:b/>
          <w:bCs/>
          <w:sz w:val="22"/>
          <w:szCs w:val="22"/>
          <w:rtl/>
        </w:rPr>
      </w:pPr>
      <w:r w:rsidRPr="00633885">
        <w:rPr>
          <w:rFonts w:ascii="David" w:hAnsi="David"/>
          <w:b/>
          <w:bCs/>
          <w:sz w:val="22"/>
          <w:szCs w:val="22"/>
          <w:rtl/>
        </w:rPr>
        <w:t>השאלה החשובה שיש לשאול היא האם כפיית בטוחות היא דבר מוצדק?</w:t>
      </w:r>
    </w:p>
    <w:p w:rsidR="00500687" w:rsidRPr="00633885" w:rsidRDefault="00500687" w:rsidP="00633885">
      <w:pPr>
        <w:pStyle w:val="aff2"/>
        <w:spacing w:after="0" w:line="360" w:lineRule="auto"/>
        <w:rPr>
          <w:rFonts w:ascii="David" w:hAnsi="David"/>
          <w:sz w:val="22"/>
          <w:szCs w:val="22"/>
          <w:rtl/>
        </w:rPr>
      </w:pPr>
      <w:r w:rsidRPr="00633885">
        <w:rPr>
          <w:rFonts w:ascii="David" w:hAnsi="David"/>
          <w:sz w:val="22"/>
          <w:szCs w:val="22"/>
          <w:rtl/>
        </w:rPr>
        <w:t xml:space="preserve">חוק הבטחת השקעות מחייב את הקבלנים להבטיח את ההשקעות של רוכשי הדירות. </w:t>
      </w:r>
      <w:r w:rsidRPr="00633885">
        <w:rPr>
          <w:rFonts w:ascii="David" w:hAnsi="David"/>
          <w:sz w:val="22"/>
          <w:szCs w:val="22"/>
          <w:highlight w:val="yellow"/>
          <w:rtl/>
        </w:rPr>
        <w:t>כשהולכים לעסקה של דירה צריכים לקבל ע"פ חוק את אחת מ</w:t>
      </w:r>
      <w:r w:rsidR="00FB0578" w:rsidRPr="00633885">
        <w:rPr>
          <w:rFonts w:ascii="David" w:hAnsi="David"/>
          <w:sz w:val="22"/>
          <w:szCs w:val="22"/>
          <w:highlight w:val="yellow"/>
          <w:rtl/>
        </w:rPr>
        <w:t xml:space="preserve">תוך חמש </w:t>
      </w:r>
      <w:r w:rsidRPr="00633885">
        <w:rPr>
          <w:rFonts w:ascii="David" w:hAnsi="David"/>
          <w:sz w:val="22"/>
          <w:szCs w:val="22"/>
          <w:highlight w:val="yellow"/>
          <w:rtl/>
        </w:rPr>
        <w:t>הבטוחות שהחוק מציע</w:t>
      </w:r>
      <w:r w:rsidRPr="00633885">
        <w:rPr>
          <w:rFonts w:ascii="David" w:hAnsi="David"/>
          <w:sz w:val="22"/>
          <w:szCs w:val="22"/>
          <w:rtl/>
        </w:rPr>
        <w:t xml:space="preserve">. בהינתן העובדה שאנו כופים מתן בטוחות, ובהינתן העובדה שהבטוחות האלה עולות כסף רב נשאל – </w:t>
      </w:r>
      <w:r w:rsidRPr="00633885">
        <w:rPr>
          <w:rFonts w:ascii="David" w:hAnsi="David"/>
          <w:b/>
          <w:bCs/>
          <w:sz w:val="22"/>
          <w:szCs w:val="22"/>
          <w:rtl/>
        </w:rPr>
        <w:t>האם נכון שיהיו בטוחות כאלה</w:t>
      </w:r>
      <w:r w:rsidRPr="00633885">
        <w:rPr>
          <w:rFonts w:ascii="David" w:hAnsi="David"/>
          <w:sz w:val="22"/>
          <w:szCs w:val="22"/>
          <w:rtl/>
        </w:rPr>
        <w:t>?</w:t>
      </w:r>
    </w:p>
    <w:p w:rsidR="00500687" w:rsidRPr="00633885" w:rsidRDefault="00500687" w:rsidP="00633885">
      <w:pPr>
        <w:pStyle w:val="aff2"/>
        <w:spacing w:after="0" w:line="360" w:lineRule="auto"/>
        <w:rPr>
          <w:rFonts w:ascii="David" w:hAnsi="David"/>
          <w:sz w:val="22"/>
          <w:szCs w:val="22"/>
          <w:rtl/>
        </w:rPr>
      </w:pPr>
      <w:r w:rsidRPr="00633885">
        <w:rPr>
          <w:rFonts w:ascii="David" w:hAnsi="David"/>
          <w:sz w:val="22"/>
          <w:szCs w:val="22"/>
          <w:highlight w:val="yellow"/>
          <w:rtl/>
        </w:rPr>
        <w:t>השיקול הראשון</w:t>
      </w:r>
      <w:r w:rsidRPr="00633885">
        <w:rPr>
          <w:rFonts w:ascii="David" w:hAnsi="David"/>
          <w:sz w:val="22"/>
          <w:szCs w:val="22"/>
          <w:rtl/>
        </w:rPr>
        <w:t xml:space="preserve"> </w:t>
      </w:r>
      <w:r w:rsidR="00E2052D" w:rsidRPr="00633885">
        <w:rPr>
          <w:rFonts w:ascii="David" w:hAnsi="David"/>
          <w:sz w:val="22"/>
          <w:szCs w:val="22"/>
          <w:rtl/>
        </w:rPr>
        <w:t>(</w:t>
      </w:r>
      <w:r w:rsidR="00E2052D" w:rsidRPr="00633885">
        <w:rPr>
          <w:rFonts w:ascii="David" w:hAnsi="David"/>
          <w:b/>
          <w:bCs/>
          <w:sz w:val="22"/>
          <w:szCs w:val="22"/>
          <w:rtl/>
        </w:rPr>
        <w:t>לחיוב</w:t>
      </w:r>
      <w:r w:rsidR="00E2052D" w:rsidRPr="00633885">
        <w:rPr>
          <w:rFonts w:ascii="David" w:hAnsi="David"/>
          <w:sz w:val="22"/>
          <w:szCs w:val="22"/>
          <w:rtl/>
        </w:rPr>
        <w:t xml:space="preserve">) </w:t>
      </w:r>
      <w:r w:rsidR="002B3665" w:rsidRPr="00633885">
        <w:rPr>
          <w:rFonts w:ascii="David" w:hAnsi="David"/>
          <w:sz w:val="22"/>
          <w:szCs w:val="22"/>
          <w:rtl/>
        </w:rPr>
        <w:t xml:space="preserve">הוא </w:t>
      </w:r>
      <w:r w:rsidR="00EA04E1" w:rsidRPr="00633885">
        <w:rPr>
          <w:rFonts w:ascii="David" w:hAnsi="David"/>
          <w:sz w:val="22"/>
          <w:szCs w:val="22"/>
          <w:rtl/>
        </w:rPr>
        <w:t>המראות הלא קלים שהיו לאחר מקרה חפציבה</w:t>
      </w:r>
      <w:r w:rsidR="00087C83" w:rsidRPr="00633885">
        <w:rPr>
          <w:rFonts w:ascii="David" w:hAnsi="David"/>
          <w:sz w:val="22"/>
          <w:szCs w:val="22"/>
          <w:rtl/>
        </w:rPr>
        <w:t xml:space="preserve">. </w:t>
      </w:r>
      <w:r w:rsidR="0067600F" w:rsidRPr="00633885">
        <w:rPr>
          <w:rFonts w:ascii="David" w:hAnsi="David"/>
          <w:sz w:val="22"/>
          <w:szCs w:val="22"/>
          <w:highlight w:val="yellow"/>
          <w:u w:val="single"/>
          <w:rtl/>
        </w:rPr>
        <w:t>מנגד</w:t>
      </w:r>
      <w:r w:rsidR="00087C83" w:rsidRPr="00633885">
        <w:rPr>
          <w:rFonts w:ascii="David" w:hAnsi="David"/>
          <w:b/>
          <w:bCs/>
          <w:sz w:val="22"/>
          <w:szCs w:val="22"/>
          <w:rtl/>
        </w:rPr>
        <w:t xml:space="preserve"> </w:t>
      </w:r>
      <w:r w:rsidR="00F21B49" w:rsidRPr="00633885">
        <w:rPr>
          <w:rFonts w:ascii="David" w:hAnsi="David"/>
          <w:sz w:val="22"/>
          <w:szCs w:val="22"/>
          <w:rtl/>
        </w:rPr>
        <w:t>(</w:t>
      </w:r>
      <w:r w:rsidR="00087C83" w:rsidRPr="00633885">
        <w:rPr>
          <w:rFonts w:ascii="David" w:hAnsi="David"/>
          <w:b/>
          <w:bCs/>
          <w:sz w:val="22"/>
          <w:szCs w:val="22"/>
          <w:rtl/>
        </w:rPr>
        <w:t>ולשלילה</w:t>
      </w:r>
      <w:r w:rsidR="00F21B49" w:rsidRPr="00633885">
        <w:rPr>
          <w:rFonts w:ascii="David" w:hAnsi="David"/>
          <w:sz w:val="22"/>
          <w:szCs w:val="22"/>
          <w:rtl/>
        </w:rPr>
        <w:t>)</w:t>
      </w:r>
      <w:r w:rsidR="00087C83" w:rsidRPr="00633885">
        <w:rPr>
          <w:rFonts w:ascii="David" w:hAnsi="David"/>
          <w:sz w:val="22"/>
          <w:szCs w:val="22"/>
          <w:rtl/>
        </w:rPr>
        <w:t>,</w:t>
      </w:r>
      <w:r w:rsidR="00EA04E1" w:rsidRPr="00633885">
        <w:rPr>
          <w:rFonts w:ascii="David" w:hAnsi="David"/>
          <w:sz w:val="22"/>
          <w:szCs w:val="22"/>
          <w:rtl/>
        </w:rPr>
        <w:t xml:space="preserve"> </w:t>
      </w:r>
      <w:r w:rsidR="00087C83" w:rsidRPr="00633885">
        <w:rPr>
          <w:rFonts w:ascii="David" w:hAnsi="David"/>
          <w:sz w:val="22"/>
          <w:szCs w:val="22"/>
          <w:rtl/>
        </w:rPr>
        <w:t>החובה של הקבלן לספק בטוחות היא סיבה נוספת לייקור עלויות הדירות בישראל.</w:t>
      </w:r>
    </w:p>
    <w:p w:rsidR="00087C83" w:rsidRPr="00633885" w:rsidRDefault="00087C83" w:rsidP="00633885">
      <w:pPr>
        <w:pStyle w:val="aff2"/>
        <w:spacing w:after="0" w:line="360" w:lineRule="auto"/>
        <w:rPr>
          <w:rFonts w:ascii="David" w:hAnsi="David"/>
          <w:sz w:val="22"/>
          <w:szCs w:val="22"/>
          <w:rtl/>
        </w:rPr>
      </w:pPr>
      <w:r w:rsidRPr="00633885">
        <w:rPr>
          <w:rFonts w:ascii="David" w:hAnsi="David"/>
          <w:sz w:val="22"/>
          <w:szCs w:val="22"/>
          <w:rtl/>
        </w:rPr>
        <w:t xml:space="preserve">המחוקק הישראלי לקח את השיקול לחיוב (כנראה בהשראת סיפור חפציבה) וקבע חובה חוקית. </w:t>
      </w:r>
      <w:r w:rsidR="0067600F" w:rsidRPr="00633885">
        <w:rPr>
          <w:rFonts w:ascii="David" w:hAnsi="David"/>
          <w:sz w:val="22"/>
          <w:szCs w:val="22"/>
          <w:u w:val="single"/>
          <w:rtl/>
        </w:rPr>
        <w:t>עם זאת</w:t>
      </w:r>
      <w:r w:rsidRPr="00633885">
        <w:rPr>
          <w:rFonts w:ascii="David" w:hAnsi="David"/>
          <w:sz w:val="22"/>
          <w:szCs w:val="22"/>
          <w:rtl/>
        </w:rPr>
        <w:t>, תמיד יש לשאול האם נרצה באמת לגלגל את העלויות האלה על הלקוח (זה המינוס בסיפור).</w:t>
      </w:r>
    </w:p>
    <w:p w:rsidR="00C61525" w:rsidRPr="00633885" w:rsidRDefault="004425FF" w:rsidP="00AF0DC9">
      <w:pPr>
        <w:pStyle w:val="aff2"/>
        <w:numPr>
          <w:ilvl w:val="0"/>
          <w:numId w:val="153"/>
        </w:numPr>
        <w:spacing w:after="0" w:line="360" w:lineRule="auto"/>
        <w:rPr>
          <w:rFonts w:ascii="David" w:hAnsi="David"/>
          <w:sz w:val="22"/>
          <w:szCs w:val="22"/>
        </w:rPr>
      </w:pPr>
      <w:r w:rsidRPr="00633885">
        <w:rPr>
          <w:rFonts w:ascii="David" w:hAnsi="David"/>
          <w:sz w:val="22"/>
          <w:szCs w:val="22"/>
          <w:rtl/>
        </w:rPr>
        <w:t>יצוין</w:t>
      </w:r>
      <w:r w:rsidR="00EC600A" w:rsidRPr="00633885">
        <w:rPr>
          <w:rFonts w:ascii="David" w:hAnsi="David"/>
          <w:sz w:val="22"/>
          <w:szCs w:val="22"/>
          <w:rtl/>
        </w:rPr>
        <w:t xml:space="preserve"> כי </w:t>
      </w:r>
      <w:r w:rsidR="00C61525" w:rsidRPr="00633885">
        <w:rPr>
          <w:rFonts w:ascii="David" w:hAnsi="David"/>
          <w:sz w:val="22"/>
          <w:szCs w:val="22"/>
          <w:rtl/>
        </w:rPr>
        <w:t xml:space="preserve">הבעייתיות האמיתית היא לא האם יש לחייב את הבטוחה </w:t>
      </w:r>
      <w:r w:rsidR="008636A6" w:rsidRPr="00633885">
        <w:rPr>
          <w:rFonts w:ascii="David" w:hAnsi="David"/>
          <w:sz w:val="22"/>
          <w:szCs w:val="22"/>
          <w:u w:val="single"/>
          <w:rtl/>
        </w:rPr>
        <w:t>אלא</w:t>
      </w:r>
      <w:r w:rsidR="00C61525" w:rsidRPr="00633885">
        <w:rPr>
          <w:rFonts w:ascii="David" w:hAnsi="David"/>
          <w:sz w:val="22"/>
          <w:szCs w:val="22"/>
          <w:rtl/>
        </w:rPr>
        <w:t xml:space="preserve"> הקוגנטיות שלה.</w:t>
      </w:r>
    </w:p>
    <w:p w:rsidR="00C11243" w:rsidRPr="00633885" w:rsidRDefault="00C11243" w:rsidP="00633885">
      <w:pPr>
        <w:pStyle w:val="aff2"/>
        <w:spacing w:after="0" w:line="360" w:lineRule="auto"/>
        <w:rPr>
          <w:rFonts w:ascii="David" w:hAnsi="David"/>
          <w:sz w:val="22"/>
          <w:szCs w:val="22"/>
          <w:rtl/>
        </w:rPr>
      </w:pPr>
    </w:p>
    <w:p w:rsidR="00C11243" w:rsidRPr="00633885" w:rsidRDefault="00C11243" w:rsidP="00633885">
      <w:pPr>
        <w:pStyle w:val="aff2"/>
        <w:spacing w:after="0" w:line="360" w:lineRule="auto"/>
        <w:rPr>
          <w:rFonts w:ascii="David" w:hAnsi="David"/>
          <w:b/>
          <w:bCs/>
          <w:sz w:val="22"/>
          <w:szCs w:val="22"/>
          <w:rtl/>
        </w:rPr>
      </w:pPr>
      <w:r w:rsidRPr="00633885">
        <w:rPr>
          <w:rFonts w:ascii="David" w:hAnsi="David"/>
          <w:b/>
          <w:bCs/>
          <w:sz w:val="22"/>
          <w:szCs w:val="22"/>
          <w:rtl/>
        </w:rPr>
        <w:t>נשאל כעת למה צריך בכלל בטוחות?</w:t>
      </w:r>
    </w:p>
    <w:p w:rsidR="00096887" w:rsidRPr="00633885" w:rsidRDefault="00C11243" w:rsidP="00AF0DC9">
      <w:pPr>
        <w:pStyle w:val="aff2"/>
        <w:numPr>
          <w:ilvl w:val="0"/>
          <w:numId w:val="154"/>
        </w:numPr>
        <w:spacing w:after="0" w:line="360" w:lineRule="auto"/>
        <w:ind w:left="363"/>
        <w:rPr>
          <w:rFonts w:ascii="David" w:hAnsi="David"/>
          <w:sz w:val="22"/>
          <w:szCs w:val="22"/>
        </w:rPr>
      </w:pPr>
      <w:r w:rsidRPr="00633885">
        <w:rPr>
          <w:rFonts w:ascii="David" w:hAnsi="David"/>
          <w:sz w:val="22"/>
          <w:szCs w:val="22"/>
          <w:u w:val="single"/>
          <w:rtl/>
        </w:rPr>
        <w:t>סיכון שנובע מבעיות כלכליות של החייב (=הקבלן)</w:t>
      </w:r>
      <w:r w:rsidRPr="00633885">
        <w:rPr>
          <w:rFonts w:ascii="David" w:hAnsi="David"/>
          <w:sz w:val="22"/>
          <w:szCs w:val="22"/>
          <w:rtl/>
        </w:rPr>
        <w:t xml:space="preserve"> – במהלך עסקים רגיל קבלנים פושטים מדי פעם רגל</w:t>
      </w:r>
      <w:r w:rsidR="006B64AE" w:rsidRPr="00633885">
        <w:rPr>
          <w:rFonts w:ascii="David" w:hAnsi="David"/>
          <w:sz w:val="22"/>
          <w:szCs w:val="22"/>
          <w:rtl/>
        </w:rPr>
        <w:t>. לפיכך, עשויות להתגלות בעיות כלכליות במהלך הליך הבנייה (</w:t>
      </w:r>
      <w:r w:rsidR="00F70522" w:rsidRPr="00633885">
        <w:rPr>
          <w:rFonts w:ascii="David" w:hAnsi="David"/>
          <w:sz w:val="22"/>
          <w:szCs w:val="22"/>
          <w:rtl/>
        </w:rPr>
        <w:t xml:space="preserve">שאורך </w:t>
      </w:r>
      <w:r w:rsidR="006B64AE" w:rsidRPr="00633885">
        <w:rPr>
          <w:rFonts w:ascii="David" w:hAnsi="David"/>
          <w:sz w:val="22"/>
          <w:szCs w:val="22"/>
          <w:rtl/>
        </w:rPr>
        <w:t>שנה וחצי בממוצע) ולכן אנחנו לא רוצים שרוכש הדירה יסבול מהבעיות האלה.</w:t>
      </w:r>
    </w:p>
    <w:p w:rsidR="00C11243" w:rsidRPr="00633885" w:rsidRDefault="00096887" w:rsidP="00AF0DC9">
      <w:pPr>
        <w:pStyle w:val="aff2"/>
        <w:numPr>
          <w:ilvl w:val="0"/>
          <w:numId w:val="154"/>
        </w:numPr>
        <w:spacing w:after="0" w:line="360" w:lineRule="auto"/>
        <w:ind w:left="363"/>
        <w:rPr>
          <w:rFonts w:ascii="David" w:hAnsi="David"/>
          <w:sz w:val="22"/>
          <w:szCs w:val="22"/>
        </w:rPr>
      </w:pPr>
      <w:r w:rsidRPr="00633885">
        <w:rPr>
          <w:rFonts w:ascii="David" w:hAnsi="David"/>
          <w:sz w:val="22"/>
          <w:szCs w:val="22"/>
          <w:u w:val="single"/>
          <w:rtl/>
        </w:rPr>
        <w:t>סיכון שנובע מפגמים בזכות הקניין של המוכר</w:t>
      </w:r>
      <w:r w:rsidRPr="00633885">
        <w:rPr>
          <w:rFonts w:ascii="David" w:hAnsi="David"/>
          <w:sz w:val="22"/>
          <w:szCs w:val="22"/>
          <w:rtl/>
        </w:rPr>
        <w:t xml:space="preserve"> </w:t>
      </w:r>
      <w:r w:rsidR="006B64AE" w:rsidRPr="00633885">
        <w:rPr>
          <w:rFonts w:ascii="David" w:hAnsi="David"/>
          <w:sz w:val="22"/>
          <w:szCs w:val="22"/>
          <w:rtl/>
        </w:rPr>
        <w:t>–</w:t>
      </w:r>
      <w:r w:rsidRPr="00633885">
        <w:rPr>
          <w:rFonts w:ascii="David" w:hAnsi="David"/>
          <w:sz w:val="22"/>
          <w:szCs w:val="22"/>
          <w:rtl/>
        </w:rPr>
        <w:t xml:space="preserve"> </w:t>
      </w:r>
      <w:r w:rsidR="006B64AE" w:rsidRPr="00633885">
        <w:rPr>
          <w:rFonts w:ascii="David" w:hAnsi="David"/>
          <w:sz w:val="22"/>
          <w:szCs w:val="22"/>
          <w:rtl/>
        </w:rPr>
        <w:t xml:space="preserve">פה </w:t>
      </w:r>
      <w:r w:rsidR="006B64AE" w:rsidRPr="00633885">
        <w:rPr>
          <w:rFonts w:ascii="David" w:hAnsi="David"/>
          <w:b/>
          <w:bCs/>
          <w:sz w:val="22"/>
          <w:szCs w:val="22"/>
          <w:rtl/>
        </w:rPr>
        <w:t xml:space="preserve">לא מדובר על בעיות כלכליות </w:t>
      </w:r>
      <w:r w:rsidR="008636A6" w:rsidRPr="00633885">
        <w:rPr>
          <w:rFonts w:ascii="David" w:hAnsi="David"/>
          <w:b/>
          <w:bCs/>
          <w:sz w:val="22"/>
          <w:szCs w:val="22"/>
          <w:u w:val="single"/>
          <w:rtl/>
        </w:rPr>
        <w:t>אלא</w:t>
      </w:r>
      <w:r w:rsidR="006B64AE" w:rsidRPr="00633885">
        <w:rPr>
          <w:rFonts w:ascii="David" w:hAnsi="David"/>
          <w:b/>
          <w:bCs/>
          <w:sz w:val="22"/>
          <w:szCs w:val="22"/>
          <w:rtl/>
        </w:rPr>
        <w:t xml:space="preserve"> פגמים בזכות הקניי</w:t>
      </w:r>
      <w:r w:rsidR="00804528" w:rsidRPr="00633885">
        <w:rPr>
          <w:rFonts w:ascii="David" w:hAnsi="David"/>
          <w:b/>
          <w:bCs/>
          <w:sz w:val="22"/>
          <w:szCs w:val="22"/>
          <w:rtl/>
        </w:rPr>
        <w:t>נית</w:t>
      </w:r>
      <w:r w:rsidR="006B64AE" w:rsidRPr="00633885">
        <w:rPr>
          <w:rFonts w:ascii="David" w:hAnsi="David"/>
          <w:sz w:val="22"/>
          <w:szCs w:val="22"/>
          <w:rtl/>
        </w:rPr>
        <w:t>.</w:t>
      </w:r>
      <w:r w:rsidR="00DC0DCF" w:rsidRPr="00633885">
        <w:rPr>
          <w:rFonts w:ascii="David" w:hAnsi="David"/>
          <w:sz w:val="22"/>
          <w:szCs w:val="22"/>
          <w:rtl/>
        </w:rPr>
        <w:t xml:space="preserve"> כך למשל, אם נניח שהקבלן רוכש קרקע ומסתבר שהבעלים מכר אותה במקביל למישהו אחר ואז מתפתח דיון בבית המשפט – מי זוכה בקרקע – הקבלן או הצד השני בזמן? לפי ס' 9 יש אפשרות שהצד השני זוכה</w:t>
      </w:r>
      <w:r w:rsidR="00831941" w:rsidRPr="00633885">
        <w:rPr>
          <w:rFonts w:ascii="David" w:hAnsi="David"/>
          <w:sz w:val="22"/>
          <w:szCs w:val="22"/>
          <w:rtl/>
        </w:rPr>
        <w:t>, שהקבלן יפסיד את הקרקע</w:t>
      </w:r>
      <w:r w:rsidR="00DC0DCF" w:rsidRPr="00633885">
        <w:rPr>
          <w:rFonts w:ascii="David" w:hAnsi="David"/>
          <w:sz w:val="22"/>
          <w:szCs w:val="22"/>
          <w:rtl/>
        </w:rPr>
        <w:t xml:space="preserve"> ואז הצרכן מחזיק רק בזכות חוזית מול הקבלן</w:t>
      </w:r>
      <w:r w:rsidR="008C65CB" w:rsidRPr="00633885">
        <w:rPr>
          <w:rFonts w:ascii="David" w:hAnsi="David"/>
          <w:sz w:val="22"/>
          <w:szCs w:val="22"/>
          <w:rtl/>
        </w:rPr>
        <w:t xml:space="preserve"> ותו לא</w:t>
      </w:r>
      <w:r w:rsidR="008047FD" w:rsidRPr="00633885">
        <w:rPr>
          <w:rFonts w:ascii="David" w:hAnsi="David"/>
          <w:sz w:val="22"/>
          <w:szCs w:val="22"/>
          <w:rtl/>
        </w:rPr>
        <w:t xml:space="preserve"> (</w:t>
      </w:r>
      <w:r w:rsidR="00831941" w:rsidRPr="00633885">
        <w:rPr>
          <w:rFonts w:ascii="David" w:hAnsi="David"/>
          <w:sz w:val="22"/>
          <w:szCs w:val="22"/>
          <w:rtl/>
        </w:rPr>
        <w:t>ו</w:t>
      </w:r>
      <w:r w:rsidR="008047FD" w:rsidRPr="00633885">
        <w:rPr>
          <w:rFonts w:ascii="David" w:hAnsi="David"/>
          <w:sz w:val="22"/>
          <w:szCs w:val="22"/>
          <w:rtl/>
        </w:rPr>
        <w:t>הפחד הוא שהוא יברח מהארץ)</w:t>
      </w:r>
      <w:r w:rsidR="00DC0DCF" w:rsidRPr="00633885">
        <w:rPr>
          <w:rFonts w:ascii="David" w:hAnsi="David"/>
          <w:sz w:val="22"/>
          <w:szCs w:val="22"/>
          <w:rtl/>
        </w:rPr>
        <w:t>.</w:t>
      </w:r>
      <w:r w:rsidR="008A3D41" w:rsidRPr="00633885">
        <w:rPr>
          <w:rFonts w:ascii="David" w:hAnsi="David"/>
          <w:sz w:val="22"/>
          <w:szCs w:val="22"/>
          <w:rtl/>
        </w:rPr>
        <w:t xml:space="preserve"> </w:t>
      </w:r>
      <w:r w:rsidR="003707ED" w:rsidRPr="00633885">
        <w:rPr>
          <w:rFonts w:ascii="David" w:hAnsi="David"/>
          <w:sz w:val="22"/>
          <w:szCs w:val="22"/>
          <w:rtl/>
        </w:rPr>
        <w:t>אדם יכול להעביר לאדם אחר רק את מה שיש לו ואם אין לקבלן זכות קניינית הוא לא יכול להתחייב לתת אותה.</w:t>
      </w:r>
      <w:r w:rsidR="008E14A4" w:rsidRPr="00633885">
        <w:rPr>
          <w:rFonts w:ascii="David" w:hAnsi="David"/>
          <w:sz w:val="22"/>
          <w:szCs w:val="22"/>
          <w:rtl/>
        </w:rPr>
        <w:t xml:space="preserve"> המצב היחיד שבו ניתן לעשות זאת הוא בקיומה של </w:t>
      </w:r>
      <w:r w:rsidR="008E14A4" w:rsidRPr="00633885">
        <w:rPr>
          <w:rFonts w:ascii="David" w:hAnsi="David"/>
          <w:color w:val="548DD4" w:themeColor="text2" w:themeTint="99"/>
          <w:sz w:val="22"/>
          <w:szCs w:val="22"/>
          <w:rtl/>
        </w:rPr>
        <w:t>תקנת שוק</w:t>
      </w:r>
      <w:r w:rsidR="00A34C95" w:rsidRPr="00633885">
        <w:rPr>
          <w:rStyle w:val="aa"/>
          <w:rFonts w:ascii="David" w:hAnsi="David"/>
          <w:sz w:val="22"/>
          <w:szCs w:val="22"/>
          <w:rtl/>
        </w:rPr>
        <w:footnoteReference w:id="15"/>
      </w:r>
      <w:r w:rsidR="008E14A4" w:rsidRPr="00633885">
        <w:rPr>
          <w:rFonts w:ascii="David" w:hAnsi="David"/>
          <w:sz w:val="22"/>
          <w:szCs w:val="22"/>
          <w:rtl/>
        </w:rPr>
        <w:t>.</w:t>
      </w:r>
    </w:p>
    <w:p w:rsidR="00C72DEF" w:rsidRPr="00633885" w:rsidRDefault="00C72DEF" w:rsidP="00633885">
      <w:pPr>
        <w:pStyle w:val="aff2"/>
        <w:spacing w:after="0" w:line="360" w:lineRule="auto"/>
        <w:ind w:left="363"/>
        <w:rPr>
          <w:rFonts w:ascii="David" w:hAnsi="David"/>
          <w:sz w:val="22"/>
          <w:szCs w:val="22"/>
          <w:rtl/>
        </w:rPr>
      </w:pPr>
    </w:p>
    <w:p w:rsidR="00C31F13" w:rsidRPr="00633885" w:rsidRDefault="00B86AFC" w:rsidP="00633885">
      <w:pPr>
        <w:pStyle w:val="aff2"/>
        <w:spacing w:after="0" w:line="360" w:lineRule="auto"/>
        <w:rPr>
          <w:rFonts w:ascii="David" w:hAnsi="David"/>
          <w:sz w:val="22"/>
          <w:szCs w:val="22"/>
          <w:u w:val="single"/>
          <w:rtl/>
        </w:rPr>
      </w:pPr>
      <w:r w:rsidRPr="00633885">
        <w:rPr>
          <w:rFonts w:ascii="David" w:hAnsi="David"/>
          <w:sz w:val="22"/>
          <w:szCs w:val="22"/>
          <w:u w:val="single"/>
          <w:rtl/>
        </w:rPr>
        <w:t>מהם העקרונות הבסיסיים של חוק</w:t>
      </w:r>
      <w:r w:rsidR="00F024B2" w:rsidRPr="00633885">
        <w:rPr>
          <w:rFonts w:ascii="David" w:hAnsi="David"/>
          <w:sz w:val="22"/>
          <w:szCs w:val="22"/>
          <w:u w:val="single"/>
          <w:rtl/>
        </w:rPr>
        <w:t xml:space="preserve"> המכר (דירות) (הבטחת השקעות של רוכשי דירות)</w:t>
      </w:r>
      <w:r w:rsidRPr="00633885">
        <w:rPr>
          <w:rFonts w:ascii="David" w:hAnsi="David"/>
          <w:sz w:val="22"/>
          <w:szCs w:val="22"/>
          <w:u w:val="single"/>
          <w:rtl/>
        </w:rPr>
        <w:t>?</w:t>
      </w:r>
    </w:p>
    <w:p w:rsidR="00B86AFC" w:rsidRPr="00633885" w:rsidRDefault="00B86AFC" w:rsidP="00AF0DC9">
      <w:pPr>
        <w:pStyle w:val="aff2"/>
        <w:numPr>
          <w:ilvl w:val="0"/>
          <w:numId w:val="155"/>
        </w:numPr>
        <w:spacing w:after="0" w:line="360" w:lineRule="auto"/>
        <w:ind w:left="363"/>
        <w:rPr>
          <w:rFonts w:ascii="David" w:hAnsi="David"/>
          <w:sz w:val="22"/>
          <w:szCs w:val="22"/>
        </w:rPr>
      </w:pPr>
      <w:r w:rsidRPr="00633885">
        <w:rPr>
          <w:rFonts w:ascii="David" w:hAnsi="David"/>
          <w:sz w:val="22"/>
          <w:szCs w:val="22"/>
          <w:rtl/>
        </w:rPr>
        <w:t xml:space="preserve">זה חל רק על דירה </w:t>
      </w:r>
      <w:r w:rsidR="0067600F" w:rsidRPr="00633885">
        <w:rPr>
          <w:rFonts w:ascii="David" w:hAnsi="David"/>
          <w:sz w:val="22"/>
          <w:szCs w:val="22"/>
          <w:u w:val="single"/>
          <w:rtl/>
        </w:rPr>
        <w:t>אבל</w:t>
      </w:r>
      <w:r w:rsidRPr="00633885">
        <w:rPr>
          <w:rFonts w:ascii="David" w:hAnsi="David"/>
          <w:sz w:val="22"/>
          <w:szCs w:val="22"/>
          <w:rtl/>
        </w:rPr>
        <w:t xml:space="preserve"> ההגדרה של דירה בחוק היא מאוד רחבה ופותחת את זה לעסקים וגם לחדר בודד.</w:t>
      </w:r>
    </w:p>
    <w:p w:rsidR="00B86AFC" w:rsidRPr="00633885" w:rsidRDefault="00B86AFC" w:rsidP="00AF0DC9">
      <w:pPr>
        <w:pStyle w:val="aff2"/>
        <w:numPr>
          <w:ilvl w:val="0"/>
          <w:numId w:val="155"/>
        </w:numPr>
        <w:spacing w:after="0" w:line="360" w:lineRule="auto"/>
        <w:ind w:left="363"/>
        <w:rPr>
          <w:rFonts w:ascii="David" w:hAnsi="David"/>
          <w:sz w:val="22"/>
          <w:szCs w:val="22"/>
        </w:rPr>
      </w:pPr>
      <w:r w:rsidRPr="00633885">
        <w:rPr>
          <w:rFonts w:ascii="David" w:hAnsi="David"/>
          <w:sz w:val="22"/>
          <w:szCs w:val="22"/>
          <w:rtl/>
        </w:rPr>
        <w:t>מכירה של דירות שווה גם לחכירה לדורות. גם רוכש זכות חכירה לדורות נכנס לגדרי החוק.</w:t>
      </w:r>
    </w:p>
    <w:p w:rsidR="00847B8C" w:rsidRDefault="00B86AFC" w:rsidP="00AF0DC9">
      <w:pPr>
        <w:pStyle w:val="aff2"/>
        <w:numPr>
          <w:ilvl w:val="0"/>
          <w:numId w:val="155"/>
        </w:numPr>
        <w:spacing w:after="0" w:line="360" w:lineRule="auto"/>
        <w:ind w:left="363"/>
        <w:rPr>
          <w:rFonts w:ascii="David" w:hAnsi="David"/>
          <w:sz w:val="22"/>
          <w:szCs w:val="22"/>
        </w:rPr>
      </w:pPr>
      <w:r w:rsidRPr="00633885">
        <w:rPr>
          <w:rFonts w:ascii="David" w:hAnsi="David"/>
          <w:sz w:val="22"/>
          <w:szCs w:val="22"/>
          <w:rtl/>
        </w:rPr>
        <w:t xml:space="preserve">החוק אינו </w:t>
      </w:r>
      <w:r w:rsidR="00BF1680" w:rsidRPr="00633885">
        <w:rPr>
          <w:rFonts w:ascii="David" w:hAnsi="David"/>
          <w:sz w:val="22"/>
          <w:szCs w:val="22"/>
          <w:rtl/>
        </w:rPr>
        <w:t xml:space="preserve">חל </w:t>
      </w:r>
      <w:r w:rsidRPr="00633885">
        <w:rPr>
          <w:rFonts w:ascii="David" w:hAnsi="David"/>
          <w:sz w:val="22"/>
          <w:szCs w:val="22"/>
          <w:rtl/>
        </w:rPr>
        <w:t xml:space="preserve">על </w:t>
      </w:r>
      <w:r w:rsidRPr="00633885">
        <w:rPr>
          <w:rFonts w:ascii="David" w:hAnsi="David"/>
          <w:b/>
          <w:bCs/>
          <w:sz w:val="22"/>
          <w:szCs w:val="22"/>
          <w:rtl/>
        </w:rPr>
        <w:t xml:space="preserve">בנייה עצמית </w:t>
      </w:r>
      <w:r w:rsidRPr="00633885">
        <w:rPr>
          <w:rFonts w:ascii="David" w:hAnsi="David"/>
          <w:sz w:val="22"/>
          <w:szCs w:val="22"/>
          <w:rtl/>
        </w:rPr>
        <w:t>(=קבוצות רכישה)</w:t>
      </w:r>
      <w:r w:rsidR="00736295" w:rsidRPr="00633885">
        <w:rPr>
          <w:rFonts w:ascii="David" w:hAnsi="David"/>
          <w:sz w:val="22"/>
          <w:szCs w:val="22"/>
          <w:rtl/>
        </w:rPr>
        <w:t>. למה? כי מצופה מהקבוצה שמביאה את הקבלן לבחון אותו והחוק לא מחייב את זה. החוק לא חל גם על מכירת דירה יד שנייה כי הדירה כבר רשומה. לסיכום – החוק חל כלפי רכישת דירה יד ראשונה מקבלן בלבד.</w:t>
      </w:r>
    </w:p>
    <w:p w:rsidR="00847B8C" w:rsidRPr="00847B8C" w:rsidRDefault="00847B8C" w:rsidP="00847B8C">
      <w:pPr>
        <w:pStyle w:val="aff2"/>
        <w:spacing w:after="0" w:line="360" w:lineRule="auto"/>
        <w:ind w:left="3"/>
        <w:rPr>
          <w:rFonts w:ascii="David" w:hAnsi="David"/>
          <w:sz w:val="22"/>
          <w:szCs w:val="22"/>
          <w:rtl/>
        </w:rPr>
      </w:pPr>
      <w:r w:rsidRPr="00847B8C">
        <w:rPr>
          <w:rFonts w:ascii="David" w:hAnsi="David"/>
          <w:b/>
          <w:bCs/>
          <w:sz w:val="22"/>
          <w:szCs w:val="22"/>
          <w:highlight w:val="yellow"/>
          <w:u w:val="single"/>
          <w:rtl/>
        </w:rPr>
        <w:t>החוק קבע חובת גילוי ובטוחות.</w:t>
      </w:r>
    </w:p>
    <w:p w:rsidR="00736295" w:rsidRPr="00633885" w:rsidRDefault="00736295" w:rsidP="00633885">
      <w:pPr>
        <w:pStyle w:val="aff2"/>
        <w:spacing w:after="0" w:line="360" w:lineRule="auto"/>
        <w:rPr>
          <w:rFonts w:ascii="David" w:hAnsi="David"/>
          <w:sz w:val="22"/>
          <w:szCs w:val="22"/>
          <w:rtl/>
        </w:rPr>
      </w:pPr>
    </w:p>
    <w:p w:rsidR="00B86AFC" w:rsidRPr="00633885" w:rsidRDefault="00736295" w:rsidP="00633885">
      <w:pPr>
        <w:pStyle w:val="af1"/>
        <w:spacing w:after="0" w:line="360" w:lineRule="auto"/>
        <w:jc w:val="both"/>
        <w:rPr>
          <w:rFonts w:ascii="David" w:hAnsi="David" w:cs="David"/>
          <w:b/>
          <w:bCs/>
          <w:color w:val="632423" w:themeColor="accent2" w:themeShade="80"/>
          <w:szCs w:val="22"/>
          <w:u w:val="single"/>
          <w:rtl/>
        </w:rPr>
      </w:pPr>
      <w:r w:rsidRPr="00633885">
        <w:rPr>
          <w:rFonts w:ascii="David" w:hAnsi="David" w:cs="David"/>
          <w:b/>
          <w:bCs/>
          <w:color w:val="632423" w:themeColor="accent2" w:themeShade="80"/>
          <w:szCs w:val="22"/>
          <w:u w:val="single"/>
          <w:rtl/>
        </w:rPr>
        <w:t>חמש דרכים שונות להבטחת השקעתם של רוכשי הדירות (ס' 2)</w:t>
      </w:r>
    </w:p>
    <w:p w:rsidR="0079392C" w:rsidRPr="00633885" w:rsidRDefault="0079392C" w:rsidP="00633885">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color w:val="FF0000"/>
          <w:sz w:val="22"/>
          <w:szCs w:val="22"/>
          <w:rtl/>
        </w:rPr>
        <w:t xml:space="preserve">2. </w:t>
      </w:r>
      <w:r w:rsidRPr="00633885">
        <w:rPr>
          <w:rStyle w:val="default"/>
          <w:rFonts w:ascii="David" w:hAnsi="David" w:cs="David"/>
          <w:color w:val="FF0000"/>
          <w:sz w:val="22"/>
          <w:szCs w:val="22"/>
          <w:rtl/>
        </w:rPr>
        <w:t xml:space="preserve">לא יקבל מוכר מקונה, על חשבון מחיר הדירה, סכום העולה על שבעה אחוזים מהמחיר, </w:t>
      </w:r>
      <w:r w:rsidR="008636A6" w:rsidRPr="00633885">
        <w:rPr>
          <w:rStyle w:val="default"/>
          <w:rFonts w:ascii="David" w:hAnsi="David" w:cs="David"/>
          <w:color w:val="FF0000"/>
          <w:sz w:val="22"/>
          <w:szCs w:val="22"/>
          <w:u w:val="single"/>
          <w:rtl/>
        </w:rPr>
        <w:t>אלא</w:t>
      </w:r>
      <w:r w:rsidRPr="00633885">
        <w:rPr>
          <w:rStyle w:val="default"/>
          <w:rFonts w:ascii="David" w:hAnsi="David" w:cs="David"/>
          <w:color w:val="FF0000"/>
          <w:sz w:val="22"/>
          <w:szCs w:val="22"/>
          <w:u w:val="single"/>
          <w:rtl/>
        </w:rPr>
        <w:t xml:space="preserve"> אם</w:t>
      </w:r>
      <w:r w:rsidRPr="00633885">
        <w:rPr>
          <w:rStyle w:val="default"/>
          <w:rFonts w:ascii="David" w:hAnsi="David" w:cs="David"/>
          <w:color w:val="FF0000"/>
          <w:sz w:val="22"/>
          <w:szCs w:val="22"/>
          <w:rtl/>
        </w:rPr>
        <w:t xml:space="preserve"> עשה אחת מאלה </w:t>
      </w:r>
      <w:r w:rsidRPr="00633885">
        <w:rPr>
          <w:rStyle w:val="default"/>
          <w:rFonts w:ascii="David" w:hAnsi="David" w:cs="David"/>
          <w:sz w:val="22"/>
          <w:szCs w:val="22"/>
          <w:rtl/>
        </w:rPr>
        <w:t>(ס"ק 1-5)</w:t>
      </w:r>
      <w:r w:rsidRPr="00633885">
        <w:rPr>
          <w:rStyle w:val="default"/>
          <w:rFonts w:ascii="David" w:hAnsi="David" w:cs="David"/>
          <w:color w:val="FF0000"/>
          <w:sz w:val="22"/>
          <w:szCs w:val="22"/>
          <w:rtl/>
        </w:rPr>
        <w:t xml:space="preserve">, </w:t>
      </w:r>
      <w:r w:rsidR="004425FF" w:rsidRPr="00633885">
        <w:rPr>
          <w:rStyle w:val="default"/>
          <w:rFonts w:ascii="David" w:hAnsi="David" w:cs="David"/>
          <w:color w:val="FF0000"/>
          <w:sz w:val="22"/>
          <w:szCs w:val="22"/>
          <w:rtl/>
        </w:rPr>
        <w:t>והכול</w:t>
      </w:r>
      <w:r w:rsidRPr="00633885">
        <w:rPr>
          <w:rStyle w:val="default"/>
          <w:rFonts w:ascii="David" w:hAnsi="David" w:cs="David"/>
          <w:color w:val="FF0000"/>
          <w:sz w:val="22"/>
          <w:szCs w:val="22"/>
          <w:rtl/>
        </w:rPr>
        <w:t xml:space="preserve"> </w:t>
      </w:r>
      <w:r w:rsidR="003C3B41" w:rsidRPr="00633885">
        <w:rPr>
          <w:rStyle w:val="default"/>
          <w:rFonts w:ascii="David" w:hAnsi="David" w:cs="David"/>
          <w:color w:val="FF0000"/>
          <w:sz w:val="22"/>
          <w:szCs w:val="22"/>
          <w:u w:val="single"/>
          <w:rtl/>
        </w:rPr>
        <w:t>על אף</w:t>
      </w:r>
      <w:r w:rsidRPr="00633885">
        <w:rPr>
          <w:rStyle w:val="default"/>
          <w:rFonts w:ascii="David" w:hAnsi="David" w:cs="David"/>
          <w:color w:val="FF0000"/>
          <w:sz w:val="22"/>
          <w:szCs w:val="22"/>
          <w:rtl/>
        </w:rPr>
        <w:t xml:space="preserve"> האמור בחוזה המכר</w:t>
      </w:r>
      <w:r w:rsidR="00922DB9" w:rsidRPr="00633885">
        <w:rPr>
          <w:rStyle w:val="default"/>
          <w:rFonts w:ascii="David" w:hAnsi="David" w:cs="David"/>
          <w:color w:val="FF0000"/>
          <w:sz w:val="22"/>
          <w:szCs w:val="22"/>
          <w:rtl/>
        </w:rPr>
        <w:t xml:space="preserve"> </w:t>
      </w:r>
      <w:r w:rsidR="00922DB9" w:rsidRPr="00633885">
        <w:rPr>
          <w:rStyle w:val="default"/>
          <w:rFonts w:ascii="David" w:hAnsi="David" w:cs="David"/>
          <w:sz w:val="22"/>
          <w:szCs w:val="22"/>
          <w:rtl/>
        </w:rPr>
        <w:t>(=הס' קוגנטי!)</w:t>
      </w:r>
      <w:r w:rsidRPr="00633885">
        <w:rPr>
          <w:rStyle w:val="default"/>
          <w:rFonts w:ascii="David" w:hAnsi="David" w:cs="David"/>
          <w:color w:val="FF0000"/>
          <w:sz w:val="22"/>
          <w:szCs w:val="22"/>
          <w:rtl/>
        </w:rPr>
        <w:t>:</w:t>
      </w:r>
    </w:p>
    <w:p w:rsidR="0079392C" w:rsidRPr="00633885" w:rsidRDefault="00654973" w:rsidP="00AF0DC9">
      <w:pPr>
        <w:pStyle w:val="p000"/>
        <w:numPr>
          <w:ilvl w:val="0"/>
          <w:numId w:val="156"/>
        </w:numPr>
        <w:bidi/>
        <w:spacing w:before="0" w:beforeAutospacing="0" w:after="0" w:afterAutospacing="0" w:line="360" w:lineRule="auto"/>
        <w:ind w:left="363" w:right="1843" w:hanging="256"/>
        <w:jc w:val="both"/>
        <w:rPr>
          <w:rFonts w:ascii="David" w:hAnsi="David" w:cs="David"/>
          <w:sz w:val="22"/>
          <w:szCs w:val="22"/>
          <w:rtl/>
        </w:rPr>
      </w:pPr>
      <w:r>
        <w:rPr>
          <w:rFonts w:ascii="David" w:hAnsi="David" w:cs="David"/>
          <w:noProof/>
          <w:sz w:val="22"/>
          <w:szCs w:val="22"/>
          <w:rtl/>
        </w:rPr>
        <mc:AlternateContent>
          <mc:Choice Requires="wpg">
            <w:drawing>
              <wp:anchor distT="0" distB="0" distL="114300" distR="114300" simplePos="0" relativeHeight="251878400" behindDoc="0" locked="0" layoutInCell="1" allowOverlap="1">
                <wp:simplePos x="0" y="0"/>
                <wp:positionH relativeFrom="column">
                  <wp:posOffset>165735</wp:posOffset>
                </wp:positionH>
                <wp:positionV relativeFrom="paragraph">
                  <wp:posOffset>240030</wp:posOffset>
                </wp:positionV>
                <wp:extent cx="936625" cy="456565"/>
                <wp:effectExtent l="13335" t="13335" r="50165" b="25400"/>
                <wp:wrapNone/>
                <wp:docPr id="23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456565"/>
                          <a:chOff x="1341" y="5805"/>
                          <a:chExt cx="1475" cy="719"/>
                        </a:xfrm>
                      </wpg:grpSpPr>
                      <wps:wsp>
                        <wps:cNvPr id="238" name="Text Box 247"/>
                        <wps:cNvSpPr txBox="1">
                          <a:spLocks noChangeArrowheads="1"/>
                        </wps:cNvSpPr>
                        <wps:spPr bwMode="auto">
                          <a:xfrm>
                            <a:off x="1341" y="5805"/>
                            <a:ext cx="1188" cy="719"/>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3C5A92" w:rsidRDefault="00E02BCE" w:rsidP="003C5A92">
                              <w:pPr>
                                <w:spacing w:after="0"/>
                                <w:jc w:val="center"/>
                                <w:rPr>
                                  <w:rFonts w:ascii="Tahoma" w:hAnsi="Tahoma" w:cs="Tahoma"/>
                                  <w:sz w:val="20"/>
                                  <w:szCs w:val="20"/>
                                  <w:rtl/>
                                </w:rPr>
                              </w:pPr>
                              <w:r w:rsidRPr="003C5A92">
                                <w:rPr>
                                  <w:rFonts w:ascii="Tahoma" w:hAnsi="Tahoma" w:cs="Tahoma"/>
                                  <w:sz w:val="20"/>
                                  <w:szCs w:val="20"/>
                                  <w:rtl/>
                                </w:rPr>
                                <w:t>בטוחות</w:t>
                              </w:r>
                            </w:p>
                            <w:p w:rsidR="00E02BCE" w:rsidRPr="00EB4E5D" w:rsidRDefault="00E02BCE" w:rsidP="003C5A92">
                              <w:pPr>
                                <w:spacing w:after="0"/>
                                <w:jc w:val="center"/>
                                <w:rPr>
                                  <w:rFonts w:ascii="Tahoma" w:hAnsi="Tahoma" w:cs="Tahoma"/>
                                  <w:b/>
                                  <w:bCs/>
                                  <w:sz w:val="20"/>
                                  <w:szCs w:val="20"/>
                                </w:rPr>
                              </w:pPr>
                              <w:r w:rsidRPr="00EB4E5D">
                                <w:rPr>
                                  <w:rFonts w:ascii="Tahoma" w:hAnsi="Tahoma" w:cs="Tahoma"/>
                                  <w:b/>
                                  <w:bCs/>
                                  <w:sz w:val="20"/>
                                  <w:szCs w:val="20"/>
                                  <w:rtl/>
                                </w:rPr>
                                <w:t>פיננסיות</w:t>
                              </w:r>
                            </w:p>
                          </w:txbxContent>
                        </wps:txbx>
                        <wps:bodyPr rot="0" vert="horz" wrap="square" lIns="91440" tIns="45720" rIns="91440" bIns="45720" anchor="t" anchorCtr="0" upright="1">
                          <a:spAutoFit/>
                        </wps:bodyPr>
                      </wps:wsp>
                      <wps:wsp>
                        <wps:cNvPr id="239" name="AutoShape 248"/>
                        <wps:cNvCnPr>
                          <a:cxnSpLocks noChangeShapeType="1"/>
                        </wps:cNvCnPr>
                        <wps:spPr bwMode="auto">
                          <a:xfrm flipV="1">
                            <a:off x="2558" y="5922"/>
                            <a:ext cx="258"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249"/>
                        <wps:cNvCnPr>
                          <a:cxnSpLocks noChangeShapeType="1"/>
                        </wps:cNvCnPr>
                        <wps:spPr bwMode="auto">
                          <a:xfrm>
                            <a:off x="2547" y="6137"/>
                            <a:ext cx="258"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148" style="position:absolute;left:0;text-align:left;margin-left:13.05pt;margin-top:18.9pt;width:73.75pt;height:35.95pt;z-index:251878400" coordorigin="1341,5805" coordsize="147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">
                <v:shape id="Text Box 247" o:spid="_x0000_s1149" type="#_x0000_t202" style="position:absolute;left:1341;top:5805;width:118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" fillcolor="#c2d69b [1942]" strokecolor="#c2d69b [1942]" strokeweight="1pt">
                  <v:fill color2="#eaf1dd [662]" angle="135" focus="50%" type="gradient"/>
                  <v:shadow on="t" color="#4e6128 [1606]" opacity=".5" offset="1pt"/>
                  <v:textbox style="mso-fit-shape-to-text:t">
                    <w:txbxContent>
                      <w:p w:rsidR="00E02BCE" w:rsidRPr="003C5A92" w:rsidRDefault="00E02BCE" w:rsidP="003C5A92">
                        <w:pPr>
                          <w:spacing w:after="0"/>
                          <w:jc w:val="center"/>
                          <w:rPr>
                            <w:rFonts w:ascii="Tahoma" w:hAnsi="Tahoma" w:cs="Tahoma"/>
                            <w:sz w:val="20"/>
                            <w:szCs w:val="20"/>
                            <w:rtl/>
                          </w:rPr>
                        </w:pPr>
                        <w:r w:rsidRPr="003C5A92">
                          <w:rPr>
                            <w:rFonts w:ascii="Tahoma" w:hAnsi="Tahoma" w:cs="Tahoma"/>
                            <w:sz w:val="20"/>
                            <w:szCs w:val="20"/>
                            <w:rtl/>
                          </w:rPr>
                          <w:t>בטוחות</w:t>
                        </w:r>
                      </w:p>
                      <w:p w:rsidR="00E02BCE" w:rsidRPr="00EB4E5D" w:rsidRDefault="00E02BCE" w:rsidP="003C5A92">
                        <w:pPr>
                          <w:spacing w:after="0"/>
                          <w:jc w:val="center"/>
                          <w:rPr>
                            <w:rFonts w:ascii="Tahoma" w:hAnsi="Tahoma" w:cs="Tahoma"/>
                            <w:b/>
                            <w:bCs/>
                            <w:sz w:val="20"/>
                            <w:szCs w:val="20"/>
                          </w:rPr>
                        </w:pPr>
                        <w:r w:rsidRPr="00EB4E5D">
                          <w:rPr>
                            <w:rFonts w:ascii="Tahoma" w:hAnsi="Tahoma" w:cs="Tahoma"/>
                            <w:b/>
                            <w:bCs/>
                            <w:sz w:val="20"/>
                            <w:szCs w:val="20"/>
                            <w:rtl/>
                          </w:rPr>
                          <w:t>פיננסיות</w:t>
                        </w:r>
                      </w:p>
                    </w:txbxContent>
                  </v:textbox>
                </v:shape>
                <v:shape id="AutoShape 248" o:spid="_x0000_s1150" type="#_x0000_t32" style="position:absolute;left:2558;top:5922;width:258;height: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v:stroke endarrow="block"/>
                </v:shape>
                <v:shape id="AutoShape 249" o:spid="_x0000_s1151" type="#_x0000_t32" style="position:absolute;left:2547;top:6137;width:258;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group>
            </w:pict>
          </mc:Fallback>
        </mc:AlternateContent>
      </w:r>
      <w:r w:rsidR="0079392C" w:rsidRPr="00633885">
        <w:rPr>
          <w:rFonts w:ascii="David" w:hAnsi="David" w:cs="David"/>
          <w:b/>
          <w:bCs/>
          <w:sz w:val="22"/>
          <w:szCs w:val="22"/>
          <w:rtl/>
        </w:rPr>
        <w:t>ערבות בנקאית</w:t>
      </w:r>
      <w:r w:rsidR="0079392C" w:rsidRPr="00633885">
        <w:rPr>
          <w:rFonts w:ascii="David" w:hAnsi="David" w:cs="David"/>
          <w:sz w:val="22"/>
          <w:szCs w:val="22"/>
          <w:rtl/>
        </w:rPr>
        <w:t xml:space="preserve"> – </w:t>
      </w:r>
      <w:r w:rsidR="00847B8C" w:rsidRPr="001E46CA">
        <w:rPr>
          <w:rFonts w:ascii="David" w:hAnsi="David" w:cs="David"/>
          <w:sz w:val="22"/>
          <w:szCs w:val="22"/>
          <w:rtl/>
        </w:rPr>
        <w:t>מרבית הבטוחות הן כאלה.</w:t>
      </w:r>
      <w:r w:rsidR="00847B8C">
        <w:rPr>
          <w:rFonts w:ascii="David" w:hAnsi="David" w:cs="David" w:hint="cs"/>
          <w:sz w:val="22"/>
          <w:szCs w:val="22"/>
          <w:rtl/>
        </w:rPr>
        <w:t xml:space="preserve"> </w:t>
      </w:r>
      <w:r w:rsidR="0079392C" w:rsidRPr="00633885">
        <w:rPr>
          <w:rFonts w:ascii="David" w:hAnsi="David" w:cs="David"/>
          <w:sz w:val="22"/>
          <w:szCs w:val="22"/>
          <w:rtl/>
        </w:rPr>
        <w:t>מדובר במצב שבו על כל סכום ששמים מקבלים ערבות מבנק כך שאם הקבלן לא יעמוד בתנאי החוזה למשל או יפשוט את רגלו – הבנק ישלם את הסכום בצורה מלאה.</w:t>
      </w:r>
      <w:r w:rsidR="00F44BA0" w:rsidRPr="00633885">
        <w:rPr>
          <w:rFonts w:ascii="David" w:hAnsi="David" w:cs="David"/>
          <w:sz w:val="22"/>
          <w:szCs w:val="22"/>
          <w:rtl/>
        </w:rPr>
        <w:t xml:space="preserve"> </w:t>
      </w:r>
      <w:r w:rsidR="00F44BA0" w:rsidRPr="00633885">
        <w:rPr>
          <w:rFonts w:ascii="David" w:hAnsi="David" w:cs="David"/>
          <w:sz w:val="22"/>
          <w:szCs w:val="22"/>
          <w:highlight w:val="yellow"/>
          <w:rtl/>
        </w:rPr>
        <w:t>זוהי השיטה הנפוצה ביותר בשוק הישראלי</w:t>
      </w:r>
      <w:r w:rsidR="00F44BA0" w:rsidRPr="00633885">
        <w:rPr>
          <w:rFonts w:ascii="David" w:hAnsi="David" w:cs="David"/>
          <w:sz w:val="22"/>
          <w:szCs w:val="22"/>
          <w:rtl/>
        </w:rPr>
        <w:t>.</w:t>
      </w:r>
    </w:p>
    <w:p w:rsidR="0079392C" w:rsidRPr="00633885" w:rsidRDefault="0079392C" w:rsidP="00AF0DC9">
      <w:pPr>
        <w:pStyle w:val="p000"/>
        <w:numPr>
          <w:ilvl w:val="0"/>
          <w:numId w:val="156"/>
        </w:numPr>
        <w:bidi/>
        <w:spacing w:before="0" w:beforeAutospacing="0" w:after="0" w:afterAutospacing="0" w:line="360" w:lineRule="auto"/>
        <w:ind w:left="363" w:right="1843" w:hanging="256"/>
        <w:jc w:val="both"/>
        <w:rPr>
          <w:rFonts w:ascii="David" w:hAnsi="David" w:cs="David"/>
          <w:sz w:val="22"/>
          <w:szCs w:val="22"/>
          <w:rtl/>
        </w:rPr>
      </w:pPr>
      <w:r w:rsidRPr="00633885">
        <w:rPr>
          <w:rFonts w:ascii="David" w:hAnsi="David" w:cs="David"/>
          <w:b/>
          <w:bCs/>
          <w:sz w:val="22"/>
          <w:szCs w:val="22"/>
          <w:rtl/>
        </w:rPr>
        <w:t>ביטוח אצל חברת ביטוח</w:t>
      </w:r>
      <w:r w:rsidRPr="00633885">
        <w:rPr>
          <w:rFonts w:ascii="David" w:hAnsi="David" w:cs="David"/>
          <w:sz w:val="22"/>
          <w:szCs w:val="22"/>
          <w:rtl/>
        </w:rPr>
        <w:t xml:space="preserve"> – זוהי אפשרות אחרת של הקבלן אם הוא לא רוצה לעבוד עם בנק. חברת הביטוח תספק פוליסת ביטוח.</w:t>
      </w:r>
    </w:p>
    <w:p w:rsidR="0079392C" w:rsidRPr="00633885" w:rsidRDefault="0079392C" w:rsidP="00AF0DC9">
      <w:pPr>
        <w:pStyle w:val="p000"/>
        <w:numPr>
          <w:ilvl w:val="0"/>
          <w:numId w:val="156"/>
        </w:numPr>
        <w:bidi/>
        <w:spacing w:before="0" w:beforeAutospacing="0" w:after="0" w:afterAutospacing="0" w:line="360" w:lineRule="auto"/>
        <w:ind w:left="363" w:hanging="256"/>
        <w:jc w:val="both"/>
        <w:rPr>
          <w:rFonts w:ascii="David" w:hAnsi="David" w:cs="David"/>
          <w:sz w:val="22"/>
          <w:szCs w:val="22"/>
        </w:rPr>
      </w:pPr>
      <w:r w:rsidRPr="00633885">
        <w:rPr>
          <w:rFonts w:ascii="David" w:hAnsi="David" w:cs="David"/>
          <w:b/>
          <w:bCs/>
          <w:sz w:val="22"/>
          <w:szCs w:val="22"/>
          <w:rtl/>
        </w:rPr>
        <w:lastRenderedPageBreak/>
        <w:t>שיעבוד הדירה או הקרקע במשכנתא</w:t>
      </w:r>
      <w:r w:rsidR="00004E81" w:rsidRPr="00633885">
        <w:rPr>
          <w:rFonts w:ascii="David" w:hAnsi="David" w:cs="David"/>
          <w:b/>
          <w:bCs/>
          <w:sz w:val="22"/>
          <w:szCs w:val="22"/>
          <w:rtl/>
        </w:rPr>
        <w:t xml:space="preserve"> ראשונה</w:t>
      </w:r>
      <w:r w:rsidRPr="00633885">
        <w:rPr>
          <w:rFonts w:ascii="David" w:hAnsi="David" w:cs="David"/>
          <w:sz w:val="22"/>
          <w:szCs w:val="22"/>
          <w:rtl/>
        </w:rPr>
        <w:t xml:space="preserve"> – זה לא יקרה לרוב כי זה אומר שקבלן שבונה ייתן משכנתא על שם הקונה. </w:t>
      </w:r>
      <w:r w:rsidR="00847B8C" w:rsidRPr="001E46CA">
        <w:rPr>
          <w:rFonts w:ascii="David" w:hAnsi="David" w:cs="David"/>
          <w:sz w:val="22"/>
          <w:szCs w:val="22"/>
          <w:rtl/>
        </w:rPr>
        <w:t xml:space="preserve">זה לא יקרה לרוב כי זה אומר שקבלן שבונה ייתן משכנתא על שם הקונה. </w:t>
      </w:r>
      <w:r w:rsidR="00004E81" w:rsidRPr="00633885">
        <w:rPr>
          <w:rFonts w:ascii="David" w:hAnsi="David" w:cs="David"/>
          <w:sz w:val="22"/>
          <w:szCs w:val="22"/>
          <w:rtl/>
        </w:rPr>
        <w:t>כזכור, משכנתא היא שיעבוד של הנכס.</w:t>
      </w:r>
    </w:p>
    <w:p w:rsidR="00004E81" w:rsidRPr="00633885" w:rsidRDefault="00004E81" w:rsidP="00AF0DC9">
      <w:pPr>
        <w:pStyle w:val="p000"/>
        <w:numPr>
          <w:ilvl w:val="0"/>
          <w:numId w:val="156"/>
        </w:numPr>
        <w:bidi/>
        <w:spacing w:before="0" w:beforeAutospacing="0" w:after="0" w:afterAutospacing="0" w:line="360" w:lineRule="auto"/>
        <w:ind w:left="363" w:hanging="256"/>
        <w:jc w:val="both"/>
        <w:rPr>
          <w:rFonts w:ascii="David" w:hAnsi="David" w:cs="David"/>
          <w:sz w:val="22"/>
          <w:szCs w:val="22"/>
        </w:rPr>
      </w:pPr>
      <w:r w:rsidRPr="00633885">
        <w:rPr>
          <w:rFonts w:ascii="David" w:hAnsi="David" w:cs="David"/>
          <w:b/>
          <w:bCs/>
          <w:sz w:val="22"/>
          <w:szCs w:val="22"/>
          <w:rtl/>
        </w:rPr>
        <w:t>הערת אזהרה</w:t>
      </w:r>
      <w:r w:rsidRPr="00633885">
        <w:rPr>
          <w:rFonts w:ascii="David" w:hAnsi="David" w:cs="David"/>
          <w:sz w:val="22"/>
          <w:szCs w:val="22"/>
          <w:rtl/>
        </w:rPr>
        <w:t xml:space="preserve"> – </w:t>
      </w:r>
      <w:r w:rsidR="00893126" w:rsidRPr="00633885">
        <w:rPr>
          <w:rFonts w:ascii="David" w:hAnsi="David" w:cs="David"/>
          <w:sz w:val="22"/>
          <w:szCs w:val="22"/>
          <w:rtl/>
        </w:rPr>
        <w:t>זהו רישום של הערת אזהרה לגבי הדירה או חלק יחסי מהקרקע עליה היא נבנית.</w:t>
      </w:r>
      <w:r w:rsidR="00325BE5" w:rsidRPr="00633885">
        <w:rPr>
          <w:rFonts w:ascii="David" w:hAnsi="David" w:cs="David"/>
          <w:sz w:val="22"/>
          <w:szCs w:val="22"/>
          <w:rtl/>
        </w:rPr>
        <w:t xml:space="preserve"> </w:t>
      </w:r>
      <w:r w:rsidR="00F8196D" w:rsidRPr="00633885">
        <w:rPr>
          <w:rFonts w:ascii="David" w:hAnsi="David" w:cs="David"/>
          <w:sz w:val="22"/>
          <w:szCs w:val="22"/>
          <w:highlight w:val="yellow"/>
          <w:rtl/>
        </w:rPr>
        <w:t xml:space="preserve">זוהי האופציה הטובה ביותר עבור הרוכש </w:t>
      </w:r>
      <w:r w:rsidR="0067600F" w:rsidRPr="00633885">
        <w:rPr>
          <w:rFonts w:ascii="David" w:hAnsi="David" w:cs="David"/>
          <w:sz w:val="22"/>
          <w:szCs w:val="22"/>
          <w:highlight w:val="yellow"/>
          <w:u w:val="single"/>
          <w:rtl/>
        </w:rPr>
        <w:t>אבל</w:t>
      </w:r>
      <w:r w:rsidR="00F8196D" w:rsidRPr="00633885">
        <w:rPr>
          <w:rFonts w:ascii="David" w:hAnsi="David" w:cs="David"/>
          <w:sz w:val="22"/>
          <w:szCs w:val="22"/>
          <w:highlight w:val="yellow"/>
          <w:rtl/>
        </w:rPr>
        <w:t xml:space="preserve"> לא נוטים להשתמש בה כ"כ</w:t>
      </w:r>
      <w:r w:rsidR="00F8196D" w:rsidRPr="00633885">
        <w:rPr>
          <w:rFonts w:ascii="David" w:hAnsi="David" w:cs="David"/>
          <w:sz w:val="22"/>
          <w:szCs w:val="22"/>
          <w:rtl/>
        </w:rPr>
        <w:t xml:space="preserve"> (מסיבות שנסביר מיד).</w:t>
      </w:r>
    </w:p>
    <w:p w:rsidR="00004E81" w:rsidRPr="00633885" w:rsidRDefault="00004E81" w:rsidP="00AF0DC9">
      <w:pPr>
        <w:pStyle w:val="p000"/>
        <w:numPr>
          <w:ilvl w:val="0"/>
          <w:numId w:val="156"/>
        </w:numPr>
        <w:bidi/>
        <w:spacing w:before="0" w:beforeAutospacing="0" w:after="0" w:afterAutospacing="0" w:line="360" w:lineRule="auto"/>
        <w:ind w:left="363" w:hanging="256"/>
        <w:jc w:val="both"/>
        <w:rPr>
          <w:rFonts w:ascii="David" w:hAnsi="David" w:cs="David"/>
          <w:sz w:val="22"/>
          <w:szCs w:val="22"/>
          <w:rtl/>
        </w:rPr>
      </w:pPr>
      <w:r w:rsidRPr="00633885">
        <w:rPr>
          <w:rFonts w:ascii="David" w:hAnsi="David" w:cs="David"/>
          <w:b/>
          <w:bCs/>
          <w:sz w:val="22"/>
          <w:szCs w:val="22"/>
          <w:rtl/>
        </w:rPr>
        <w:t xml:space="preserve">העברת בעלות </w:t>
      </w:r>
      <w:r w:rsidR="00E135D5" w:rsidRPr="00633885">
        <w:rPr>
          <w:rFonts w:ascii="David" w:hAnsi="David" w:cs="David"/>
          <w:b/>
          <w:bCs/>
          <w:sz w:val="22"/>
          <w:szCs w:val="22"/>
          <w:rtl/>
        </w:rPr>
        <w:t xml:space="preserve">יחסית </w:t>
      </w:r>
      <w:r w:rsidRPr="00633885">
        <w:rPr>
          <w:rFonts w:ascii="David" w:hAnsi="David" w:cs="David"/>
          <w:b/>
          <w:bCs/>
          <w:sz w:val="22"/>
          <w:szCs w:val="22"/>
          <w:rtl/>
        </w:rPr>
        <w:t>על הקרקע טרם בניית הדירה</w:t>
      </w:r>
      <w:r w:rsidRPr="00633885">
        <w:rPr>
          <w:rFonts w:ascii="David" w:hAnsi="David" w:cs="David"/>
          <w:sz w:val="22"/>
          <w:szCs w:val="22"/>
          <w:rtl/>
        </w:rPr>
        <w:t xml:space="preserve"> </w:t>
      </w:r>
      <w:r w:rsidR="00E135D5" w:rsidRPr="00633885">
        <w:rPr>
          <w:rFonts w:ascii="David" w:hAnsi="David" w:cs="David"/>
          <w:sz w:val="22"/>
          <w:szCs w:val="22"/>
          <w:rtl/>
        </w:rPr>
        <w:t>–</w:t>
      </w:r>
      <w:r w:rsidRPr="00633885">
        <w:rPr>
          <w:rFonts w:ascii="David" w:hAnsi="David" w:cs="David"/>
          <w:sz w:val="22"/>
          <w:szCs w:val="22"/>
          <w:rtl/>
        </w:rPr>
        <w:t xml:space="preserve"> </w:t>
      </w:r>
      <w:r w:rsidR="00E135D5" w:rsidRPr="00633885">
        <w:rPr>
          <w:rFonts w:ascii="David" w:hAnsi="David" w:cs="David"/>
          <w:sz w:val="22"/>
          <w:szCs w:val="22"/>
          <w:rtl/>
        </w:rPr>
        <w:t>כך למשל, אם יש קרקע ששווה 10 מיליון ₪ ופלוני רכש דירה ששווה חמישית מגודל השטח הוא יירשם כבעלים של קרקע ששווה 2 מיליון ₪.</w:t>
      </w:r>
    </w:p>
    <w:p w:rsidR="00922DB9" w:rsidRPr="00633885" w:rsidRDefault="00922DB9" w:rsidP="00633885">
      <w:pPr>
        <w:pStyle w:val="p000"/>
        <w:bidi/>
        <w:spacing w:before="0" w:beforeAutospacing="0" w:after="0" w:afterAutospacing="0" w:line="360" w:lineRule="auto"/>
        <w:jc w:val="both"/>
        <w:rPr>
          <w:rFonts w:ascii="David" w:hAnsi="David" w:cs="David"/>
          <w:sz w:val="22"/>
          <w:szCs w:val="22"/>
          <w:u w:val="single"/>
          <w:rtl/>
        </w:rPr>
      </w:pPr>
    </w:p>
    <w:p w:rsidR="0003485F" w:rsidRDefault="001238E5" w:rsidP="00633885">
      <w:pPr>
        <w:pStyle w:val="p000"/>
        <w:bidi/>
        <w:spacing w:before="0" w:beforeAutospacing="0" w:after="0" w:afterAutospacing="0" w:line="360" w:lineRule="auto"/>
        <w:jc w:val="both"/>
        <w:rPr>
          <w:rFonts w:ascii="David" w:hAnsi="David" w:cs="David"/>
          <w:sz w:val="22"/>
          <w:szCs w:val="22"/>
          <w:rtl/>
        </w:rPr>
      </w:pPr>
      <w:r w:rsidRPr="00633885">
        <w:rPr>
          <w:rFonts w:ascii="David" w:hAnsi="David" w:cs="David"/>
          <w:b/>
          <w:bCs/>
          <w:sz w:val="22"/>
          <w:szCs w:val="22"/>
          <w:u w:val="single"/>
          <w:rtl/>
        </w:rPr>
        <w:t>ש</w:t>
      </w:r>
      <w:r w:rsidR="00922DB9" w:rsidRPr="00633885">
        <w:rPr>
          <w:rFonts w:ascii="David" w:hAnsi="David" w:cs="David"/>
          <w:b/>
          <w:bCs/>
          <w:sz w:val="22"/>
          <w:szCs w:val="22"/>
          <w:u w:val="single"/>
          <w:rtl/>
        </w:rPr>
        <w:t>י</w:t>
      </w:r>
      <w:r w:rsidRPr="00633885">
        <w:rPr>
          <w:rFonts w:ascii="David" w:hAnsi="David" w:cs="David"/>
          <w:b/>
          <w:bCs/>
          <w:sz w:val="22"/>
          <w:szCs w:val="22"/>
          <w:u w:val="single"/>
          <w:rtl/>
        </w:rPr>
        <w:t>עבוד</w:t>
      </w:r>
      <w:r w:rsidR="0003485F" w:rsidRPr="00633885">
        <w:rPr>
          <w:rFonts w:ascii="David" w:hAnsi="David" w:cs="David"/>
          <w:b/>
          <w:bCs/>
          <w:sz w:val="22"/>
          <w:szCs w:val="22"/>
          <w:u w:val="single"/>
          <w:rtl/>
        </w:rPr>
        <w:t xml:space="preserve"> (ס"ק 3) ורישום בעלות (ס"ק 5) </w:t>
      </w:r>
      <w:r w:rsidR="0003485F" w:rsidRPr="00633885">
        <w:rPr>
          <w:rFonts w:ascii="David" w:hAnsi="David" w:cs="David"/>
          <w:b/>
          <w:bCs/>
          <w:sz w:val="22"/>
          <w:szCs w:val="22"/>
          <w:highlight w:val="yellow"/>
          <w:u w:val="single"/>
          <w:rtl/>
        </w:rPr>
        <w:t>הן לא מעשיות</w:t>
      </w:r>
      <w:r w:rsidR="0003485F" w:rsidRPr="00633885">
        <w:rPr>
          <w:rFonts w:ascii="David" w:hAnsi="David" w:cs="David"/>
          <w:b/>
          <w:bCs/>
          <w:sz w:val="22"/>
          <w:szCs w:val="22"/>
          <w:u w:val="single"/>
          <w:rtl/>
        </w:rPr>
        <w:t>. למה</w:t>
      </w:r>
      <w:r w:rsidR="0003485F" w:rsidRPr="00633885">
        <w:rPr>
          <w:rFonts w:ascii="David" w:hAnsi="David" w:cs="David"/>
          <w:b/>
          <w:bCs/>
          <w:sz w:val="22"/>
          <w:szCs w:val="22"/>
          <w:rtl/>
        </w:rPr>
        <w:t>?</w:t>
      </w:r>
      <w:r w:rsidR="00922DB9" w:rsidRPr="00633885">
        <w:rPr>
          <w:rFonts w:ascii="David" w:hAnsi="David" w:cs="David"/>
          <w:sz w:val="22"/>
          <w:szCs w:val="22"/>
          <w:rtl/>
        </w:rPr>
        <w:t xml:space="preserve"> </w:t>
      </w:r>
      <w:r w:rsidR="0003485F" w:rsidRPr="00633885">
        <w:rPr>
          <w:rFonts w:ascii="David" w:hAnsi="David" w:cs="David"/>
          <w:sz w:val="22"/>
          <w:szCs w:val="22"/>
          <w:rtl/>
        </w:rPr>
        <w:t xml:space="preserve">לרוב הקבלן הוא לא בעל הקרקע ולכן הוא לא יכול להעביר זכויות במקרקעין עצמם. אין היגיון כלכלי ואין היגיון משפטי </w:t>
      </w:r>
      <w:r w:rsidR="00C71980" w:rsidRPr="00633885">
        <w:rPr>
          <w:rFonts w:ascii="David" w:hAnsi="David" w:cs="David"/>
          <w:sz w:val="22"/>
          <w:szCs w:val="22"/>
          <w:rtl/>
        </w:rPr>
        <w:t xml:space="preserve">בכך </w:t>
      </w:r>
      <w:r w:rsidR="0003485F" w:rsidRPr="00633885">
        <w:rPr>
          <w:rFonts w:ascii="David" w:hAnsi="David" w:cs="David"/>
          <w:sz w:val="22"/>
          <w:szCs w:val="22"/>
          <w:rtl/>
        </w:rPr>
        <w:t xml:space="preserve">שבעל קרקע יאפשר את </w:t>
      </w:r>
      <w:r w:rsidR="0003485F" w:rsidRPr="00633885">
        <w:rPr>
          <w:rFonts w:ascii="David" w:hAnsi="David" w:cs="David"/>
          <w:b/>
          <w:bCs/>
          <w:sz w:val="22"/>
          <w:szCs w:val="22"/>
          <w:rtl/>
        </w:rPr>
        <w:t>רישום הבעלות</w:t>
      </w:r>
      <w:r w:rsidR="0003485F" w:rsidRPr="00633885">
        <w:rPr>
          <w:rFonts w:ascii="David" w:hAnsi="David" w:cs="David"/>
          <w:sz w:val="22"/>
          <w:szCs w:val="22"/>
          <w:rtl/>
        </w:rPr>
        <w:t xml:space="preserve"> בהתניה של עסקה עתידית מבלי שהוא קיבל את כל הכסף ביד ולכן לא סביר שבעל המקרקעין יאפשר רישום של בעלים במשותף.</w:t>
      </w:r>
      <w:r w:rsidR="00554DEC" w:rsidRPr="00633885">
        <w:rPr>
          <w:rFonts w:ascii="David" w:hAnsi="David" w:cs="David"/>
          <w:sz w:val="22"/>
          <w:szCs w:val="22"/>
          <w:rtl/>
        </w:rPr>
        <w:t xml:space="preserve"> </w:t>
      </w:r>
      <w:r w:rsidR="00554DEC" w:rsidRPr="00633885">
        <w:rPr>
          <w:rFonts w:ascii="David" w:hAnsi="David" w:cs="David"/>
          <w:b/>
          <w:bCs/>
          <w:sz w:val="22"/>
          <w:szCs w:val="22"/>
          <w:rtl/>
        </w:rPr>
        <w:t>לגבי</w:t>
      </w:r>
      <w:r w:rsidR="0003485F" w:rsidRPr="00633885">
        <w:rPr>
          <w:rFonts w:ascii="David" w:hAnsi="David" w:cs="David"/>
          <w:b/>
          <w:bCs/>
          <w:sz w:val="22"/>
          <w:szCs w:val="22"/>
          <w:rtl/>
        </w:rPr>
        <w:t xml:space="preserve"> משכנתא</w:t>
      </w:r>
      <w:r w:rsidR="0003485F" w:rsidRPr="00633885">
        <w:rPr>
          <w:rFonts w:ascii="David" w:hAnsi="David" w:cs="David"/>
          <w:sz w:val="22"/>
          <w:szCs w:val="22"/>
          <w:rtl/>
        </w:rPr>
        <w:t xml:space="preserve"> – הבנק לא יאפשר את זה באופן מעשי (כלומר הוא לא יאפשר לגורם אחר להירשם כבעל משכון על הקרקע).</w:t>
      </w:r>
    </w:p>
    <w:p w:rsidR="00847B8C" w:rsidRPr="00847B8C" w:rsidRDefault="00847B8C" w:rsidP="00847B8C">
      <w:pPr>
        <w:pStyle w:val="p000"/>
        <w:bidi/>
        <w:spacing w:before="0" w:beforeAutospacing="0" w:after="0" w:afterAutospacing="0" w:line="360" w:lineRule="auto"/>
        <w:jc w:val="both"/>
        <w:rPr>
          <w:rFonts w:ascii="David" w:hAnsi="David" w:cs="David"/>
          <w:sz w:val="22"/>
          <w:szCs w:val="22"/>
          <w:rtl/>
        </w:rPr>
      </w:pPr>
      <w:r w:rsidRPr="00847B8C">
        <w:rPr>
          <w:rFonts w:ascii="David" w:hAnsi="David" w:cs="David"/>
          <w:sz w:val="22"/>
          <w:szCs w:val="22"/>
          <w:highlight w:val="yellow"/>
          <w:rtl/>
        </w:rPr>
        <w:t>הערת אזהרה היא זכות מעין קניינית ולא זכות קניינית נקייה</w:t>
      </w:r>
      <w:r w:rsidRPr="00847B8C">
        <w:rPr>
          <w:rFonts w:ascii="David" w:hAnsi="David" w:cs="David" w:hint="cs"/>
          <w:sz w:val="22"/>
          <w:szCs w:val="22"/>
          <w:highlight w:val="yellow"/>
          <w:rtl/>
        </w:rPr>
        <w:t>!</w:t>
      </w:r>
    </w:p>
    <w:p w:rsidR="009E0DFE" w:rsidRPr="00633885" w:rsidRDefault="00A040EE" w:rsidP="00633885">
      <w:pPr>
        <w:pStyle w:val="aff2"/>
        <w:spacing w:after="0" w:line="360" w:lineRule="auto"/>
        <w:rPr>
          <w:rFonts w:ascii="David" w:hAnsi="David"/>
          <w:sz w:val="22"/>
          <w:szCs w:val="22"/>
          <w:rtl/>
        </w:rPr>
      </w:pPr>
      <w:r w:rsidRPr="00633885">
        <w:rPr>
          <w:rFonts w:ascii="David" w:hAnsi="David"/>
          <w:b/>
          <w:bCs/>
          <w:sz w:val="22"/>
          <w:szCs w:val="22"/>
          <w:u w:val="single"/>
          <w:rtl/>
        </w:rPr>
        <w:t>הערת אזהרה</w:t>
      </w:r>
      <w:r w:rsidRPr="00633885">
        <w:rPr>
          <w:rFonts w:ascii="David" w:hAnsi="David"/>
          <w:sz w:val="22"/>
          <w:szCs w:val="22"/>
          <w:u w:val="single"/>
          <w:rtl/>
        </w:rPr>
        <w:t xml:space="preserve"> [ס' 2(4)]</w:t>
      </w:r>
      <w:r w:rsidR="007458E7" w:rsidRPr="00633885">
        <w:rPr>
          <w:rFonts w:ascii="David" w:hAnsi="David"/>
          <w:sz w:val="22"/>
          <w:szCs w:val="22"/>
          <w:rtl/>
        </w:rPr>
        <w:t xml:space="preserve"> - </w:t>
      </w:r>
      <w:r w:rsidR="009E0DFE" w:rsidRPr="00633885">
        <w:rPr>
          <w:rFonts w:ascii="David" w:hAnsi="David"/>
          <w:sz w:val="22"/>
          <w:szCs w:val="22"/>
          <w:rtl/>
        </w:rPr>
        <w:t>בהקשר של דירות מגורים אנשים רוצים את המפתחות, ולא רק את הכסף. האפשרות לביטוח מחזירה רק את שווי ההשקעה, ואילו שוק הנדל"ן יכול לדעוך ואז עם הכסף ששילמתי אני לא בהכרח יכול לקנות את מה שרציתי לקנות וזה יכול לעודד אנשים כעיקרון לשי</w:t>
      </w:r>
      <w:r w:rsidR="00B830AA" w:rsidRPr="00633885">
        <w:rPr>
          <w:rFonts w:ascii="David" w:hAnsi="David"/>
          <w:sz w:val="22"/>
          <w:szCs w:val="22"/>
          <w:rtl/>
        </w:rPr>
        <w:t>מוש במנגנון זה.</w:t>
      </w:r>
    </w:p>
    <w:p w:rsidR="00C1324F" w:rsidRPr="00633885" w:rsidRDefault="0067600F" w:rsidP="00633885">
      <w:pPr>
        <w:pStyle w:val="aff2"/>
        <w:spacing w:after="0" w:line="360" w:lineRule="auto"/>
        <w:rPr>
          <w:rFonts w:ascii="David" w:hAnsi="David"/>
          <w:b/>
          <w:bCs/>
          <w:sz w:val="22"/>
          <w:szCs w:val="22"/>
          <w:u w:val="single"/>
          <w:rtl/>
        </w:rPr>
      </w:pPr>
      <w:r w:rsidRPr="00633885">
        <w:rPr>
          <w:rFonts w:ascii="David" w:hAnsi="David"/>
          <w:b/>
          <w:bCs/>
          <w:sz w:val="22"/>
          <w:szCs w:val="22"/>
          <w:highlight w:val="yellow"/>
          <w:u w:val="single"/>
          <w:rtl/>
        </w:rPr>
        <w:t>עם זאת</w:t>
      </w:r>
      <w:r w:rsidR="009E0DFE" w:rsidRPr="00633885">
        <w:rPr>
          <w:rFonts w:ascii="David" w:hAnsi="David"/>
          <w:b/>
          <w:bCs/>
          <w:sz w:val="22"/>
          <w:szCs w:val="22"/>
          <w:u w:val="single"/>
          <w:rtl/>
        </w:rPr>
        <w:t xml:space="preserve">, למה המנגנון הזה </w:t>
      </w:r>
      <w:r w:rsidR="00A040EE" w:rsidRPr="00633885">
        <w:rPr>
          <w:rFonts w:ascii="David" w:hAnsi="David"/>
          <w:b/>
          <w:bCs/>
          <w:sz w:val="22"/>
          <w:szCs w:val="22"/>
          <w:u w:val="single"/>
          <w:rtl/>
        </w:rPr>
        <w:t xml:space="preserve">יכול להיות בעייתי? </w:t>
      </w:r>
    </w:p>
    <w:p w:rsidR="00A040EE" w:rsidRPr="00633885" w:rsidRDefault="00847B8C" w:rsidP="00AF0DC9">
      <w:pPr>
        <w:pStyle w:val="aff2"/>
        <w:numPr>
          <w:ilvl w:val="0"/>
          <w:numId w:val="157"/>
        </w:numPr>
        <w:spacing w:after="0" w:line="360" w:lineRule="auto"/>
        <w:ind w:left="0"/>
        <w:rPr>
          <w:rFonts w:ascii="David" w:hAnsi="David"/>
          <w:sz w:val="22"/>
          <w:szCs w:val="22"/>
          <w:rtl/>
        </w:rPr>
      </w:pPr>
      <w:r w:rsidRPr="001E46CA">
        <w:rPr>
          <w:rFonts w:ascii="David" w:hAnsi="David"/>
          <w:b/>
          <w:bCs/>
          <w:sz w:val="22"/>
          <w:szCs w:val="22"/>
          <w:rtl/>
        </w:rPr>
        <w:t>עסקת קומבינציה-</w:t>
      </w:r>
      <w:r w:rsidRPr="001E46CA">
        <w:rPr>
          <w:rFonts w:ascii="David" w:hAnsi="David"/>
          <w:sz w:val="22"/>
          <w:szCs w:val="22"/>
          <w:rtl/>
        </w:rPr>
        <w:t xml:space="preserve"> במקום למכור קרקע לקבלן להשאיר אותה ולתת לקבלן לבנות ולקבל כמה דירות/תשלום.</w:t>
      </w:r>
      <w:r>
        <w:rPr>
          <w:rFonts w:ascii="David" w:hAnsi="David" w:hint="cs"/>
          <w:sz w:val="22"/>
          <w:szCs w:val="22"/>
          <w:rtl/>
        </w:rPr>
        <w:t xml:space="preserve"> </w:t>
      </w:r>
      <w:r w:rsidR="00B07080" w:rsidRPr="00633885">
        <w:rPr>
          <w:rFonts w:ascii="David" w:hAnsi="David"/>
          <w:sz w:val="22"/>
          <w:szCs w:val="22"/>
          <w:rtl/>
        </w:rPr>
        <w:t xml:space="preserve">הקבלן הוא לא הבעלים של הקרקע לרוב וכדי לרשום הערת אזהרה חייבים לקבל אישור מהבעלים לרישום ההערה. לפיכך, </w:t>
      </w:r>
      <w:r w:rsidR="00B07080" w:rsidRPr="00847B8C">
        <w:rPr>
          <w:rFonts w:ascii="David" w:hAnsi="David"/>
          <w:b/>
          <w:bCs/>
          <w:sz w:val="22"/>
          <w:szCs w:val="22"/>
          <w:rtl/>
        </w:rPr>
        <w:t>סביר להניח שהבעלים הנוכחי של הקרקע לא יאפשר זאת</w:t>
      </w:r>
      <w:r w:rsidR="00B07080" w:rsidRPr="00633885">
        <w:rPr>
          <w:rFonts w:ascii="David" w:hAnsi="David"/>
          <w:sz w:val="22"/>
          <w:szCs w:val="22"/>
          <w:rtl/>
        </w:rPr>
        <w:t xml:space="preserve"> </w:t>
      </w:r>
      <w:r w:rsidR="000903CC" w:rsidRPr="00633885">
        <w:rPr>
          <w:rFonts w:ascii="David" w:hAnsi="David"/>
          <w:sz w:val="22"/>
          <w:szCs w:val="22"/>
          <w:rtl/>
        </w:rPr>
        <w:t>ולכן זה לרוב לא ייצא לפועל.</w:t>
      </w:r>
    </w:p>
    <w:p w:rsidR="00C16D8D" w:rsidRPr="00633885" w:rsidRDefault="00D0396F" w:rsidP="00633885">
      <w:pPr>
        <w:pStyle w:val="aff2"/>
        <w:spacing w:after="0" w:line="360" w:lineRule="auto"/>
        <w:rPr>
          <w:rFonts w:ascii="David" w:hAnsi="David"/>
          <w:sz w:val="22"/>
          <w:szCs w:val="22"/>
          <w:rtl/>
        </w:rPr>
      </w:pPr>
      <w:r w:rsidRPr="00633885">
        <w:rPr>
          <w:rFonts w:ascii="David" w:hAnsi="David"/>
          <w:sz w:val="22"/>
          <w:szCs w:val="22"/>
          <w:rtl/>
        </w:rPr>
        <w:t>נניח שבעלים של קרקע עשה עסקה עם קבלן כך שהוא ייבנה בניין דירות על הקרקע והקבלן מתחיל למכור את הדירות (</w:t>
      </w:r>
      <w:r w:rsidR="00B830AA" w:rsidRPr="00633885">
        <w:rPr>
          <w:rFonts w:ascii="David" w:hAnsi="David"/>
          <w:sz w:val="22"/>
          <w:szCs w:val="22"/>
          <w:rtl/>
        </w:rPr>
        <w:t>=</w:t>
      </w:r>
      <w:r w:rsidRPr="00633885">
        <w:rPr>
          <w:rFonts w:ascii="David" w:hAnsi="David"/>
          <w:sz w:val="22"/>
          <w:szCs w:val="22"/>
          <w:rtl/>
        </w:rPr>
        <w:t xml:space="preserve">עסקת קומבינציה). </w:t>
      </w:r>
      <w:r w:rsidR="00B830AA" w:rsidRPr="00633885">
        <w:rPr>
          <w:rFonts w:ascii="David" w:hAnsi="David"/>
          <w:sz w:val="22"/>
          <w:szCs w:val="22"/>
          <w:rtl/>
        </w:rPr>
        <w:t>נניח שהקבלן מבטיח</w:t>
      </w:r>
      <w:r w:rsidRPr="00633885">
        <w:rPr>
          <w:rFonts w:ascii="David" w:hAnsi="David"/>
          <w:sz w:val="22"/>
          <w:szCs w:val="22"/>
          <w:rtl/>
        </w:rPr>
        <w:t xml:space="preserve"> </w:t>
      </w:r>
      <w:r w:rsidR="00B830AA" w:rsidRPr="00633885">
        <w:rPr>
          <w:rFonts w:ascii="David" w:hAnsi="David"/>
          <w:sz w:val="22"/>
          <w:szCs w:val="22"/>
          <w:rtl/>
        </w:rPr>
        <w:t>ל</w:t>
      </w:r>
      <w:r w:rsidRPr="00633885">
        <w:rPr>
          <w:rFonts w:ascii="David" w:hAnsi="David"/>
          <w:sz w:val="22"/>
          <w:szCs w:val="22"/>
          <w:rtl/>
        </w:rPr>
        <w:t xml:space="preserve">רוכשי הדירות </w:t>
      </w:r>
      <w:r w:rsidR="00B830AA" w:rsidRPr="00633885">
        <w:rPr>
          <w:rFonts w:ascii="David" w:hAnsi="David"/>
          <w:sz w:val="22"/>
          <w:szCs w:val="22"/>
          <w:rtl/>
        </w:rPr>
        <w:t>ש</w:t>
      </w:r>
      <w:r w:rsidRPr="00633885">
        <w:rPr>
          <w:rFonts w:ascii="David" w:hAnsi="David"/>
          <w:sz w:val="22"/>
          <w:szCs w:val="22"/>
          <w:rtl/>
        </w:rPr>
        <w:t xml:space="preserve">הוא ידבר עם הבעלים ובהרשאתו יירשמו הערות </w:t>
      </w:r>
      <w:r w:rsidR="00B830AA" w:rsidRPr="00633885">
        <w:rPr>
          <w:rFonts w:ascii="David" w:hAnsi="David"/>
          <w:sz w:val="22"/>
          <w:szCs w:val="22"/>
          <w:rtl/>
        </w:rPr>
        <w:t>לטובתם</w:t>
      </w:r>
      <w:r w:rsidRPr="00633885">
        <w:rPr>
          <w:rFonts w:ascii="David" w:hAnsi="David"/>
          <w:sz w:val="22"/>
          <w:szCs w:val="22"/>
          <w:rtl/>
        </w:rPr>
        <w:t xml:space="preserve">. בהמשך, הקבלן פושט רגל ולא משלים את הבנייה – מה יש לרוכש ביד? קלף מיקוח מול הבעלים. </w:t>
      </w:r>
      <w:r w:rsidR="00966ABD" w:rsidRPr="00633885">
        <w:rPr>
          <w:rFonts w:ascii="David" w:hAnsi="David"/>
          <w:sz w:val="22"/>
          <w:szCs w:val="22"/>
          <w:highlight w:val="yellow"/>
          <w:rtl/>
        </w:rPr>
        <w:t xml:space="preserve">ההערה </w:t>
      </w:r>
      <w:r w:rsidR="00B830AA" w:rsidRPr="00633885">
        <w:rPr>
          <w:rFonts w:ascii="David" w:hAnsi="David"/>
          <w:sz w:val="22"/>
          <w:szCs w:val="22"/>
          <w:highlight w:val="yellow"/>
          <w:rtl/>
        </w:rPr>
        <w:t xml:space="preserve">היא כתם </w:t>
      </w:r>
      <w:r w:rsidR="00966ABD" w:rsidRPr="00633885">
        <w:rPr>
          <w:rFonts w:ascii="David" w:hAnsi="David"/>
          <w:sz w:val="22"/>
          <w:szCs w:val="22"/>
          <w:highlight w:val="yellow"/>
          <w:rtl/>
        </w:rPr>
        <w:t xml:space="preserve">עבור </w:t>
      </w:r>
      <w:r w:rsidR="00B830AA" w:rsidRPr="00633885">
        <w:rPr>
          <w:rFonts w:ascii="David" w:hAnsi="David"/>
          <w:sz w:val="22"/>
          <w:szCs w:val="22"/>
          <w:highlight w:val="yellow"/>
          <w:rtl/>
        </w:rPr>
        <w:t>ה</w:t>
      </w:r>
      <w:r w:rsidR="00966ABD" w:rsidRPr="00633885">
        <w:rPr>
          <w:rFonts w:ascii="David" w:hAnsi="David"/>
          <w:sz w:val="22"/>
          <w:szCs w:val="22"/>
          <w:highlight w:val="yellow"/>
          <w:rtl/>
        </w:rPr>
        <w:t>בעלי</w:t>
      </w:r>
      <w:r w:rsidR="00B830AA" w:rsidRPr="00633885">
        <w:rPr>
          <w:rFonts w:ascii="David" w:hAnsi="David"/>
          <w:sz w:val="22"/>
          <w:szCs w:val="22"/>
          <w:highlight w:val="yellow"/>
          <w:rtl/>
        </w:rPr>
        <w:t>ם</w:t>
      </w:r>
      <w:r w:rsidR="00966ABD" w:rsidRPr="00633885">
        <w:rPr>
          <w:rFonts w:ascii="David" w:hAnsi="David"/>
          <w:sz w:val="22"/>
          <w:szCs w:val="22"/>
          <w:highlight w:val="yellow"/>
          <w:rtl/>
        </w:rPr>
        <w:t xml:space="preserve"> </w:t>
      </w:r>
      <w:r w:rsidR="00B830AA" w:rsidRPr="00633885">
        <w:rPr>
          <w:rFonts w:ascii="David" w:hAnsi="David"/>
          <w:sz w:val="22"/>
          <w:szCs w:val="22"/>
          <w:highlight w:val="yellow"/>
          <w:rtl/>
        </w:rPr>
        <w:t>שפ</w:t>
      </w:r>
      <w:r w:rsidR="00966ABD" w:rsidRPr="00633885">
        <w:rPr>
          <w:rFonts w:ascii="David" w:hAnsi="David"/>
          <w:sz w:val="22"/>
          <w:szCs w:val="22"/>
          <w:highlight w:val="yellow"/>
          <w:rtl/>
        </w:rPr>
        <w:t>וגם לו בקרקע והוא מוגבל</w:t>
      </w:r>
      <w:r w:rsidR="00966ABD" w:rsidRPr="00633885">
        <w:rPr>
          <w:rFonts w:ascii="David" w:hAnsi="David"/>
          <w:sz w:val="22"/>
          <w:szCs w:val="22"/>
          <w:rtl/>
        </w:rPr>
        <w:t xml:space="preserve">. </w:t>
      </w:r>
      <w:r w:rsidR="001A0C14" w:rsidRPr="00633885">
        <w:rPr>
          <w:rFonts w:ascii="David" w:hAnsi="David"/>
          <w:b/>
          <w:bCs/>
          <w:sz w:val="22"/>
          <w:szCs w:val="22"/>
          <w:rtl/>
        </w:rPr>
        <w:t>ה</w:t>
      </w:r>
      <w:r w:rsidR="00B830AA" w:rsidRPr="00633885">
        <w:rPr>
          <w:rFonts w:ascii="David" w:hAnsi="David"/>
          <w:b/>
          <w:bCs/>
          <w:sz w:val="22"/>
          <w:szCs w:val="22"/>
          <w:rtl/>
        </w:rPr>
        <w:t>ה</w:t>
      </w:r>
      <w:r w:rsidR="001A0C14" w:rsidRPr="00633885">
        <w:rPr>
          <w:rFonts w:ascii="David" w:hAnsi="David"/>
          <w:b/>
          <w:bCs/>
          <w:sz w:val="22"/>
          <w:szCs w:val="22"/>
          <w:rtl/>
        </w:rPr>
        <w:t>ער</w:t>
      </w:r>
      <w:r w:rsidR="00B830AA" w:rsidRPr="00633885">
        <w:rPr>
          <w:rFonts w:ascii="David" w:hAnsi="David"/>
          <w:b/>
          <w:bCs/>
          <w:sz w:val="22"/>
          <w:szCs w:val="22"/>
          <w:rtl/>
        </w:rPr>
        <w:t>ה</w:t>
      </w:r>
      <w:r w:rsidR="001A0C14" w:rsidRPr="00633885">
        <w:rPr>
          <w:rFonts w:ascii="David" w:hAnsi="David"/>
          <w:b/>
          <w:bCs/>
          <w:sz w:val="22"/>
          <w:szCs w:val="22"/>
          <w:rtl/>
        </w:rPr>
        <w:t xml:space="preserve"> תחייב א</w:t>
      </w:r>
      <w:r w:rsidR="00B830AA" w:rsidRPr="00633885">
        <w:rPr>
          <w:rFonts w:ascii="David" w:hAnsi="David"/>
          <w:b/>
          <w:bCs/>
          <w:sz w:val="22"/>
          <w:szCs w:val="22"/>
          <w:rtl/>
        </w:rPr>
        <w:t>ותו</w:t>
      </w:r>
      <w:r w:rsidR="001A0C14" w:rsidRPr="00633885">
        <w:rPr>
          <w:rFonts w:ascii="David" w:hAnsi="David"/>
          <w:b/>
          <w:bCs/>
          <w:sz w:val="22"/>
          <w:szCs w:val="22"/>
          <w:rtl/>
        </w:rPr>
        <w:t xml:space="preserve"> לתת לזה מענה</w:t>
      </w:r>
      <w:r w:rsidR="001A0C14" w:rsidRPr="00633885">
        <w:rPr>
          <w:rFonts w:ascii="David" w:hAnsi="David"/>
          <w:sz w:val="22"/>
          <w:szCs w:val="22"/>
          <w:rtl/>
        </w:rPr>
        <w:t xml:space="preserve"> </w:t>
      </w:r>
      <w:r w:rsidR="00B830AA" w:rsidRPr="00633885">
        <w:rPr>
          <w:rFonts w:ascii="David" w:hAnsi="David"/>
          <w:sz w:val="22"/>
          <w:szCs w:val="22"/>
        </w:rPr>
        <w:sym w:font="Wingdings" w:char="F0DF"/>
      </w:r>
      <w:r w:rsidR="001A0C14" w:rsidRPr="00633885">
        <w:rPr>
          <w:rFonts w:ascii="David" w:hAnsi="David"/>
          <w:sz w:val="22"/>
          <w:szCs w:val="22"/>
          <w:rtl/>
        </w:rPr>
        <w:t xml:space="preserve"> </w:t>
      </w:r>
      <w:r w:rsidR="00B830AA" w:rsidRPr="00633885">
        <w:rPr>
          <w:rFonts w:ascii="David" w:hAnsi="David"/>
          <w:sz w:val="22"/>
          <w:szCs w:val="22"/>
          <w:rtl/>
        </w:rPr>
        <w:t xml:space="preserve">או שהוא </w:t>
      </w:r>
      <w:r w:rsidR="001A0C14" w:rsidRPr="00633885">
        <w:rPr>
          <w:rFonts w:ascii="David" w:hAnsi="David"/>
          <w:sz w:val="22"/>
          <w:szCs w:val="22"/>
          <w:rtl/>
        </w:rPr>
        <w:t>יביא קבלן חדש, או שה</w:t>
      </w:r>
      <w:r w:rsidR="00B830AA" w:rsidRPr="00633885">
        <w:rPr>
          <w:rFonts w:ascii="David" w:hAnsi="David"/>
          <w:sz w:val="22"/>
          <w:szCs w:val="22"/>
          <w:rtl/>
        </w:rPr>
        <w:t>וא</w:t>
      </w:r>
      <w:r w:rsidR="001A0C14" w:rsidRPr="00633885">
        <w:rPr>
          <w:rFonts w:ascii="David" w:hAnsi="David"/>
          <w:sz w:val="22"/>
          <w:szCs w:val="22"/>
          <w:rtl/>
        </w:rPr>
        <w:t xml:space="preserve"> ישל</w:t>
      </w:r>
      <w:r w:rsidR="00B830AA" w:rsidRPr="00633885">
        <w:rPr>
          <w:rFonts w:ascii="David" w:hAnsi="David"/>
          <w:sz w:val="22"/>
          <w:szCs w:val="22"/>
          <w:rtl/>
        </w:rPr>
        <w:t>ם</w:t>
      </w:r>
      <w:r w:rsidR="001A0C14" w:rsidRPr="00633885">
        <w:rPr>
          <w:rFonts w:ascii="David" w:hAnsi="David"/>
          <w:sz w:val="22"/>
          <w:szCs w:val="22"/>
          <w:rtl/>
        </w:rPr>
        <w:t xml:space="preserve"> להם</w:t>
      </w:r>
      <w:r w:rsidR="00B830AA" w:rsidRPr="00633885">
        <w:rPr>
          <w:rFonts w:ascii="David" w:hAnsi="David"/>
          <w:sz w:val="22"/>
          <w:szCs w:val="22"/>
          <w:rtl/>
        </w:rPr>
        <w:t xml:space="preserve"> כסף</w:t>
      </w:r>
      <w:r w:rsidR="001A0C14" w:rsidRPr="00633885">
        <w:rPr>
          <w:rFonts w:ascii="David" w:hAnsi="David"/>
          <w:sz w:val="22"/>
          <w:szCs w:val="22"/>
          <w:rtl/>
        </w:rPr>
        <w:t xml:space="preserve"> כדי </w:t>
      </w:r>
      <w:r w:rsidR="009E0DFE" w:rsidRPr="00633885">
        <w:rPr>
          <w:rFonts w:ascii="David" w:hAnsi="David"/>
          <w:sz w:val="22"/>
          <w:szCs w:val="22"/>
          <w:rtl/>
        </w:rPr>
        <w:t>שייעלמו</w:t>
      </w:r>
      <w:r w:rsidR="001A0C14" w:rsidRPr="00633885">
        <w:rPr>
          <w:rFonts w:ascii="David" w:hAnsi="David"/>
          <w:sz w:val="22"/>
          <w:szCs w:val="22"/>
          <w:rtl/>
        </w:rPr>
        <w:t xml:space="preserve"> ויסירו את הערת </w:t>
      </w:r>
      <w:r w:rsidR="009E0DFE" w:rsidRPr="00633885">
        <w:rPr>
          <w:rFonts w:ascii="David" w:hAnsi="David"/>
          <w:sz w:val="22"/>
          <w:szCs w:val="22"/>
          <w:rtl/>
        </w:rPr>
        <w:t>האזהרה</w:t>
      </w:r>
      <w:r w:rsidR="001A0C14" w:rsidRPr="00633885">
        <w:rPr>
          <w:rFonts w:ascii="David" w:hAnsi="David"/>
          <w:sz w:val="22"/>
          <w:szCs w:val="22"/>
          <w:rtl/>
        </w:rPr>
        <w:t xml:space="preserve"> או שה</w:t>
      </w:r>
      <w:r w:rsidR="00481598" w:rsidRPr="00633885">
        <w:rPr>
          <w:rFonts w:ascii="David" w:hAnsi="David"/>
          <w:sz w:val="22"/>
          <w:szCs w:val="22"/>
          <w:rtl/>
        </w:rPr>
        <w:t>וא</w:t>
      </w:r>
      <w:r w:rsidR="001A0C14" w:rsidRPr="00633885">
        <w:rPr>
          <w:rFonts w:ascii="David" w:hAnsi="David"/>
          <w:sz w:val="22"/>
          <w:szCs w:val="22"/>
          <w:rtl/>
        </w:rPr>
        <w:t xml:space="preserve"> יבטיח להם דירה </w:t>
      </w:r>
      <w:r w:rsidR="009E0DFE" w:rsidRPr="00633885">
        <w:rPr>
          <w:rFonts w:ascii="David" w:hAnsi="David"/>
          <w:sz w:val="22"/>
          <w:szCs w:val="22"/>
          <w:rtl/>
        </w:rPr>
        <w:t>בפרויקט</w:t>
      </w:r>
      <w:r w:rsidR="001A0C14" w:rsidRPr="00633885">
        <w:rPr>
          <w:rFonts w:ascii="David" w:hAnsi="David"/>
          <w:sz w:val="22"/>
          <w:szCs w:val="22"/>
          <w:rtl/>
        </w:rPr>
        <w:t xml:space="preserve"> החדש ואז הם יקבלו פחות כסף עבור הקרקע מהקבלן החדש שיבוא</w:t>
      </w:r>
      <w:r w:rsidR="00481598" w:rsidRPr="00633885">
        <w:rPr>
          <w:rFonts w:ascii="David" w:hAnsi="David"/>
          <w:sz w:val="22"/>
          <w:szCs w:val="22"/>
          <w:rtl/>
        </w:rPr>
        <w:t xml:space="preserve"> (וימכור פחות)</w:t>
      </w:r>
      <w:r w:rsidR="001A0C14" w:rsidRPr="00633885">
        <w:rPr>
          <w:rFonts w:ascii="David" w:hAnsi="David"/>
          <w:sz w:val="22"/>
          <w:szCs w:val="22"/>
          <w:rtl/>
        </w:rPr>
        <w:t>.</w:t>
      </w:r>
    </w:p>
    <w:p w:rsidR="00C1324F" w:rsidRPr="00633885" w:rsidRDefault="00C1324F" w:rsidP="00AF0DC9">
      <w:pPr>
        <w:pStyle w:val="aff2"/>
        <w:numPr>
          <w:ilvl w:val="0"/>
          <w:numId w:val="157"/>
        </w:numPr>
        <w:spacing w:after="0" w:line="360" w:lineRule="auto"/>
        <w:ind w:left="0"/>
        <w:rPr>
          <w:rFonts w:ascii="David" w:hAnsi="David"/>
          <w:sz w:val="22"/>
          <w:szCs w:val="22"/>
        </w:rPr>
      </w:pPr>
      <w:r w:rsidRPr="00633885">
        <w:rPr>
          <w:rFonts w:ascii="David" w:hAnsi="David"/>
          <w:sz w:val="22"/>
          <w:szCs w:val="22"/>
          <w:rtl/>
        </w:rPr>
        <w:t xml:space="preserve">במקרים אחרים, </w:t>
      </w:r>
      <w:r w:rsidR="0043368C" w:rsidRPr="00633885">
        <w:rPr>
          <w:rFonts w:ascii="David" w:hAnsi="David"/>
          <w:b/>
          <w:bCs/>
          <w:sz w:val="22"/>
          <w:szCs w:val="22"/>
          <w:rtl/>
        </w:rPr>
        <w:t>ה"א</w:t>
      </w:r>
      <w:r w:rsidRPr="00633885">
        <w:rPr>
          <w:rFonts w:ascii="David" w:hAnsi="David"/>
          <w:b/>
          <w:bCs/>
          <w:sz w:val="22"/>
          <w:szCs w:val="22"/>
          <w:rtl/>
        </w:rPr>
        <w:t xml:space="preserve"> קודמות</w:t>
      </w:r>
      <w:r w:rsidRPr="00633885">
        <w:rPr>
          <w:rFonts w:ascii="David" w:hAnsi="David"/>
          <w:sz w:val="22"/>
          <w:szCs w:val="22"/>
          <w:rtl/>
        </w:rPr>
        <w:t xml:space="preserve"> (כמו למשל </w:t>
      </w:r>
      <w:r w:rsidR="00910717" w:rsidRPr="00633885">
        <w:rPr>
          <w:rFonts w:ascii="David" w:hAnsi="David"/>
          <w:sz w:val="22"/>
          <w:szCs w:val="22"/>
          <w:rtl/>
        </w:rPr>
        <w:t>ל</w:t>
      </w:r>
      <w:r w:rsidRPr="00633885">
        <w:rPr>
          <w:rFonts w:ascii="David" w:hAnsi="David"/>
          <w:sz w:val="22"/>
          <w:szCs w:val="22"/>
          <w:rtl/>
        </w:rPr>
        <w:t xml:space="preserve">גורם מממן) </w:t>
      </w:r>
      <w:r w:rsidRPr="00633885">
        <w:rPr>
          <w:rFonts w:ascii="David" w:hAnsi="David"/>
          <w:b/>
          <w:bCs/>
          <w:sz w:val="22"/>
          <w:szCs w:val="22"/>
          <w:rtl/>
        </w:rPr>
        <w:t>שוללות את ראשוניות ההערות לטובת הרוכשים</w:t>
      </w:r>
      <w:r w:rsidRPr="00633885">
        <w:rPr>
          <w:rFonts w:ascii="David" w:hAnsi="David"/>
          <w:sz w:val="22"/>
          <w:szCs w:val="22"/>
          <w:rtl/>
        </w:rPr>
        <w:t xml:space="preserve"> (אינו עומד בתנאי ס' 2), או </w:t>
      </w:r>
      <w:r w:rsidR="002625DF" w:rsidRPr="00633885">
        <w:rPr>
          <w:rFonts w:ascii="David" w:hAnsi="David"/>
          <w:sz w:val="22"/>
          <w:szCs w:val="22"/>
          <w:u w:val="single"/>
          <w:rtl/>
        </w:rPr>
        <w:t>לחילופין</w:t>
      </w:r>
      <w:r w:rsidRPr="00633885">
        <w:rPr>
          <w:rFonts w:ascii="David" w:hAnsi="David"/>
          <w:sz w:val="22"/>
          <w:szCs w:val="22"/>
          <w:rtl/>
        </w:rPr>
        <w:t>, אותם גורמים אינם מאפשרים</w:t>
      </w:r>
      <w:r w:rsidR="00502296" w:rsidRPr="00633885">
        <w:rPr>
          <w:rFonts w:ascii="David" w:hAnsi="David"/>
          <w:sz w:val="22"/>
          <w:szCs w:val="22"/>
          <w:rtl/>
        </w:rPr>
        <w:t xml:space="preserve"> ביצוע של</w:t>
      </w:r>
      <w:r w:rsidRPr="00633885">
        <w:rPr>
          <w:rFonts w:ascii="David" w:hAnsi="David"/>
          <w:sz w:val="22"/>
          <w:szCs w:val="22"/>
          <w:rtl/>
        </w:rPr>
        <w:t xml:space="preserve"> רישום </w:t>
      </w:r>
      <w:r w:rsidR="0043368C" w:rsidRPr="00633885">
        <w:rPr>
          <w:rFonts w:ascii="David" w:hAnsi="David"/>
          <w:sz w:val="22"/>
          <w:szCs w:val="22"/>
          <w:rtl/>
        </w:rPr>
        <w:t>ה"א</w:t>
      </w:r>
      <w:r w:rsidRPr="00633885">
        <w:rPr>
          <w:rFonts w:ascii="David" w:hAnsi="David"/>
          <w:sz w:val="22"/>
          <w:szCs w:val="22"/>
          <w:rtl/>
        </w:rPr>
        <w:t xml:space="preserve"> לטובת הקונים.</w:t>
      </w:r>
    </w:p>
    <w:p w:rsidR="00847B8C" w:rsidRPr="001E46CA" w:rsidRDefault="00847B8C" w:rsidP="00847B8C">
      <w:pPr>
        <w:pStyle w:val="aff2"/>
        <w:spacing w:after="0" w:line="360" w:lineRule="auto"/>
        <w:rPr>
          <w:rFonts w:ascii="David" w:hAnsi="David"/>
          <w:sz w:val="22"/>
          <w:szCs w:val="22"/>
          <w:rtl/>
        </w:rPr>
      </w:pPr>
      <w:r w:rsidRPr="001E46CA">
        <w:rPr>
          <w:rFonts w:ascii="David" w:hAnsi="David"/>
          <w:sz w:val="22"/>
          <w:szCs w:val="22"/>
          <w:rtl/>
        </w:rPr>
        <w:t>קבוצות רכישה מציעות הערת אזהרה בשלב הביניים.</w:t>
      </w:r>
    </w:p>
    <w:p w:rsidR="00110576" w:rsidRPr="00633885" w:rsidRDefault="00110576" w:rsidP="00633885">
      <w:pPr>
        <w:pStyle w:val="aff2"/>
        <w:spacing w:after="0" w:line="360" w:lineRule="auto"/>
        <w:rPr>
          <w:rFonts w:ascii="David" w:hAnsi="David"/>
          <w:sz w:val="22"/>
          <w:szCs w:val="22"/>
          <w:rtl/>
        </w:rPr>
      </w:pPr>
    </w:p>
    <w:p w:rsidR="00BD1A0A" w:rsidRPr="00633885" w:rsidRDefault="00BD1A0A" w:rsidP="00633885">
      <w:pPr>
        <w:pStyle w:val="aff2"/>
        <w:spacing w:after="0" w:line="360" w:lineRule="auto"/>
        <w:rPr>
          <w:rFonts w:ascii="David" w:hAnsi="David"/>
          <w:sz w:val="22"/>
          <w:szCs w:val="22"/>
          <w:rtl/>
        </w:rPr>
      </w:pPr>
      <w:r w:rsidRPr="00633885">
        <w:rPr>
          <w:rFonts w:ascii="David" w:hAnsi="David"/>
          <w:sz w:val="22"/>
          <w:szCs w:val="22"/>
          <w:rtl/>
        </w:rPr>
        <w:t xml:space="preserve">כאמור, בשנת 2007 קרה מקרה נדל"ני </w:t>
      </w:r>
      <w:r w:rsidR="004425FF" w:rsidRPr="00633885">
        <w:rPr>
          <w:rFonts w:ascii="David" w:hAnsi="David"/>
          <w:sz w:val="22"/>
          <w:szCs w:val="22"/>
          <w:rtl/>
        </w:rPr>
        <w:t xml:space="preserve">משמעותי </w:t>
      </w:r>
      <w:r w:rsidRPr="00633885">
        <w:rPr>
          <w:rFonts w:ascii="David" w:hAnsi="David"/>
          <w:sz w:val="22"/>
          <w:szCs w:val="22"/>
          <w:rtl/>
        </w:rPr>
        <w:t xml:space="preserve">בישראל, והוא </w:t>
      </w:r>
      <w:r w:rsidRPr="00633885">
        <w:rPr>
          <w:rFonts w:ascii="David" w:hAnsi="David"/>
          <w:b/>
          <w:bCs/>
          <w:sz w:val="22"/>
          <w:szCs w:val="22"/>
          <w:rtl/>
        </w:rPr>
        <w:t>נושא</w:t>
      </w:r>
      <w:r w:rsidRPr="00633885">
        <w:rPr>
          <w:rFonts w:ascii="David" w:hAnsi="David"/>
          <w:sz w:val="22"/>
          <w:szCs w:val="22"/>
          <w:rtl/>
        </w:rPr>
        <w:t xml:space="preserve"> </w:t>
      </w:r>
      <w:r w:rsidRPr="00633885">
        <w:rPr>
          <w:rFonts w:ascii="David" w:hAnsi="David"/>
          <w:b/>
          <w:bCs/>
          <w:sz w:val="22"/>
          <w:szCs w:val="22"/>
          <w:rtl/>
        </w:rPr>
        <w:t>חפציבה</w:t>
      </w:r>
      <w:r w:rsidRPr="00633885">
        <w:rPr>
          <w:rFonts w:ascii="David" w:hAnsi="David"/>
          <w:sz w:val="22"/>
          <w:szCs w:val="22"/>
          <w:rtl/>
        </w:rPr>
        <w:t xml:space="preserve"> – </w:t>
      </w:r>
      <w:r w:rsidR="001A5C8F" w:rsidRPr="00633885">
        <w:rPr>
          <w:rFonts w:ascii="David" w:hAnsi="David"/>
          <w:sz w:val="22"/>
          <w:szCs w:val="22"/>
          <w:rtl/>
        </w:rPr>
        <w:t>פרויקט</w:t>
      </w:r>
      <w:r w:rsidRPr="00633885">
        <w:rPr>
          <w:rFonts w:ascii="David" w:hAnsi="David"/>
          <w:sz w:val="22"/>
          <w:szCs w:val="22"/>
          <w:rtl/>
        </w:rPr>
        <w:t xml:space="preserve"> ענק (4,500 דירות ב-40 </w:t>
      </w:r>
      <w:r w:rsidR="001A5C8F" w:rsidRPr="00633885">
        <w:rPr>
          <w:rFonts w:ascii="David" w:hAnsi="David"/>
          <w:sz w:val="22"/>
          <w:szCs w:val="22"/>
          <w:rtl/>
        </w:rPr>
        <w:t>פרויקטים</w:t>
      </w:r>
      <w:r w:rsidRPr="00633885">
        <w:rPr>
          <w:rFonts w:ascii="David" w:hAnsi="David"/>
          <w:sz w:val="22"/>
          <w:szCs w:val="22"/>
          <w:rtl/>
        </w:rPr>
        <w:t>). הקבלן פשט את הרגל, משפחות רבות השקיעו את כל הכסף שלהם מכאן והלאה.</w:t>
      </w:r>
    </w:p>
    <w:p w:rsidR="00BD1A0A" w:rsidRPr="00633885" w:rsidRDefault="007E0E15" w:rsidP="00633885">
      <w:pPr>
        <w:pStyle w:val="aff2"/>
        <w:spacing w:after="0" w:line="360" w:lineRule="auto"/>
        <w:rPr>
          <w:rFonts w:ascii="David" w:hAnsi="David"/>
          <w:sz w:val="22"/>
          <w:szCs w:val="22"/>
          <w:rtl/>
        </w:rPr>
      </w:pPr>
      <w:r w:rsidRPr="00633885">
        <w:rPr>
          <w:rFonts w:ascii="David" w:hAnsi="David"/>
          <w:sz w:val="22"/>
          <w:szCs w:val="22"/>
          <w:highlight w:val="green"/>
          <w:rtl/>
        </w:rPr>
        <w:t>ב</w:t>
      </w:r>
      <w:r w:rsidR="00BD1A0A" w:rsidRPr="00633885">
        <w:rPr>
          <w:rFonts w:ascii="David" w:hAnsi="David"/>
          <w:sz w:val="22"/>
          <w:szCs w:val="22"/>
          <w:highlight w:val="green"/>
          <w:rtl/>
        </w:rPr>
        <w:t>פס"ד</w:t>
      </w:r>
      <w:r w:rsidRPr="00633885">
        <w:rPr>
          <w:rFonts w:ascii="David" w:hAnsi="David"/>
          <w:sz w:val="22"/>
          <w:szCs w:val="22"/>
          <w:highlight w:val="green"/>
          <w:rtl/>
        </w:rPr>
        <w:t xml:space="preserve"> זה</w:t>
      </w:r>
      <w:r w:rsidR="00BD1A0A" w:rsidRPr="00633885">
        <w:rPr>
          <w:rFonts w:ascii="David" w:hAnsi="David"/>
          <w:sz w:val="22"/>
          <w:szCs w:val="22"/>
          <w:highlight w:val="green"/>
          <w:rtl/>
        </w:rPr>
        <w:t xml:space="preserve"> </w:t>
      </w:r>
      <w:r w:rsidRPr="00633885">
        <w:rPr>
          <w:rFonts w:ascii="David" w:hAnsi="David"/>
          <w:sz w:val="22"/>
          <w:szCs w:val="22"/>
          <w:highlight w:val="green"/>
          <w:rtl/>
        </w:rPr>
        <w:t>(</w:t>
      </w:r>
      <w:r w:rsidR="00BD1A0A" w:rsidRPr="00633885">
        <w:rPr>
          <w:rFonts w:ascii="David" w:hAnsi="David"/>
          <w:sz w:val="22"/>
          <w:szCs w:val="22"/>
          <w:highlight w:val="green"/>
          <w:rtl/>
        </w:rPr>
        <w:t>מטרי נ' מלכו</w:t>
      </w:r>
      <w:r w:rsidRPr="00633885">
        <w:rPr>
          <w:rFonts w:ascii="David" w:hAnsi="David"/>
          <w:sz w:val="22"/>
          <w:szCs w:val="22"/>
          <w:highlight w:val="green"/>
          <w:rtl/>
        </w:rPr>
        <w:t>)</w:t>
      </w:r>
      <w:r w:rsidR="00BD1A0A" w:rsidRPr="00633885">
        <w:rPr>
          <w:rFonts w:ascii="David" w:hAnsi="David"/>
          <w:sz w:val="22"/>
          <w:szCs w:val="22"/>
          <w:rtl/>
        </w:rPr>
        <w:t xml:space="preserve"> השופט צבן עומד </w:t>
      </w:r>
      <w:r w:rsidR="00E22094" w:rsidRPr="00633885">
        <w:rPr>
          <w:rFonts w:ascii="David" w:hAnsi="David"/>
          <w:sz w:val="22"/>
          <w:szCs w:val="22"/>
          <w:rtl/>
        </w:rPr>
        <w:t>ב</w:t>
      </w:r>
      <w:r w:rsidR="00BD1A0A" w:rsidRPr="00633885">
        <w:rPr>
          <w:rFonts w:ascii="David" w:hAnsi="David"/>
          <w:sz w:val="22"/>
          <w:szCs w:val="22"/>
          <w:rtl/>
        </w:rPr>
        <w:t>מצב נורא קשה. אלפי משפחות הגיעו בעקבות מקרה חפציבה, לאחר שהפסידו את כל מה שיש להן. הקבלן הפר את התחייבויותיו, והם נשארים בלי שו</w:t>
      </w:r>
      <w:r w:rsidR="00E22094" w:rsidRPr="00633885">
        <w:rPr>
          <w:rFonts w:ascii="David" w:hAnsi="David"/>
          <w:sz w:val="22"/>
          <w:szCs w:val="22"/>
          <w:rtl/>
        </w:rPr>
        <w:t>ם דבר</w:t>
      </w:r>
      <w:r w:rsidR="00BD1A0A" w:rsidRPr="00633885">
        <w:rPr>
          <w:rFonts w:ascii="David" w:hAnsi="David"/>
          <w:sz w:val="22"/>
          <w:szCs w:val="22"/>
          <w:rtl/>
        </w:rPr>
        <w:t>.</w:t>
      </w:r>
    </w:p>
    <w:p w:rsidR="00BD1A0A" w:rsidRPr="00633885" w:rsidRDefault="00BD1A0A" w:rsidP="00633885">
      <w:pPr>
        <w:pStyle w:val="aff2"/>
        <w:spacing w:after="0" w:line="360" w:lineRule="auto"/>
        <w:rPr>
          <w:rFonts w:ascii="David" w:hAnsi="David"/>
          <w:sz w:val="22"/>
          <w:szCs w:val="22"/>
          <w:rtl/>
        </w:rPr>
      </w:pPr>
      <w:r w:rsidRPr="00633885">
        <w:rPr>
          <w:rFonts w:ascii="David" w:hAnsi="David"/>
          <w:sz w:val="22"/>
          <w:szCs w:val="22"/>
          <w:rtl/>
        </w:rPr>
        <w:t xml:space="preserve">צבן אומר שהחוק הזה הוא חוק שמגן על הצרכן </w:t>
      </w:r>
      <w:r w:rsidRPr="00633885">
        <w:rPr>
          <w:rFonts w:ascii="David" w:hAnsi="David"/>
          <w:sz w:val="22"/>
          <w:szCs w:val="22"/>
          <w:highlight w:val="yellow"/>
          <w:rtl/>
        </w:rPr>
        <w:t>ולכן הוא מבחין בין מי שרוכש דירות למגורים לבין מי שרוכש דירות להשקעה</w:t>
      </w:r>
      <w:r w:rsidRPr="00633885">
        <w:rPr>
          <w:rFonts w:ascii="David" w:hAnsi="David"/>
          <w:sz w:val="22"/>
          <w:szCs w:val="22"/>
          <w:rtl/>
        </w:rPr>
        <w:t xml:space="preserve">. הוא לוחץ חזק על הבנקים לתת הרבה יותר ממה שהם חייבים (שכן הם דאגו לבטוחות שלהם). למעשה, </w:t>
      </w:r>
      <w:r w:rsidRPr="00633885">
        <w:rPr>
          <w:rFonts w:ascii="David" w:hAnsi="David"/>
          <w:b/>
          <w:bCs/>
          <w:sz w:val="22"/>
          <w:szCs w:val="22"/>
          <w:rtl/>
        </w:rPr>
        <w:t>הוא יוצר מדרג בין הסוגים השונים של הרוכשים, שקובע מי יקבל מה.</w:t>
      </w:r>
    </w:p>
    <w:p w:rsidR="00847B8C" w:rsidRPr="001E46CA" w:rsidRDefault="00847B8C" w:rsidP="00847B8C">
      <w:pPr>
        <w:pStyle w:val="aff2"/>
        <w:spacing w:after="0" w:line="360" w:lineRule="auto"/>
        <w:rPr>
          <w:rFonts w:ascii="David" w:hAnsi="David"/>
          <w:sz w:val="22"/>
          <w:szCs w:val="22"/>
          <w:rtl/>
        </w:rPr>
      </w:pPr>
      <w:r w:rsidRPr="001E46CA">
        <w:rPr>
          <w:rFonts w:ascii="David" w:hAnsi="David"/>
          <w:sz w:val="22"/>
          <w:szCs w:val="22"/>
          <w:rtl/>
        </w:rPr>
        <w:t>הבטוחות נועדו להבטיח את הנכס ולא לסייע בעיכוב במסירת הדירה. זה לא סכום להיפרע ממנו במקרה של נזקים אלא להבטיח קבלת הנכס. כלומר תפיס הקניין הראוי היא לא ליברטאירנית, "קניין הוא קניין הוא קניין"  אלא חשוב לבדוק מה הערכים העומדים בבסיס. ניתן הגנה חזקה יותר ככל שפערי הכוחות גדולים יותר.</w:t>
      </w:r>
    </w:p>
    <w:p w:rsidR="00BD1A0A" w:rsidRPr="00633885" w:rsidRDefault="00BD1A0A" w:rsidP="00633885">
      <w:pPr>
        <w:pStyle w:val="aff2"/>
        <w:spacing w:after="0" w:line="360" w:lineRule="auto"/>
        <w:rPr>
          <w:rFonts w:ascii="David" w:hAnsi="David"/>
          <w:sz w:val="22"/>
          <w:szCs w:val="22"/>
          <w:rtl/>
        </w:rPr>
      </w:pPr>
    </w:p>
    <w:p w:rsidR="00110576" w:rsidRPr="00633885" w:rsidRDefault="00E272A6" w:rsidP="00633885">
      <w:pPr>
        <w:pStyle w:val="aff2"/>
        <w:spacing w:after="0" w:line="360" w:lineRule="auto"/>
        <w:rPr>
          <w:rFonts w:ascii="David" w:hAnsi="David"/>
          <w:sz w:val="22"/>
          <w:szCs w:val="22"/>
        </w:rPr>
      </w:pPr>
      <w:r w:rsidRPr="00633885">
        <w:rPr>
          <w:rFonts w:ascii="David" w:hAnsi="David"/>
          <w:b/>
          <w:bCs/>
          <w:sz w:val="22"/>
          <w:szCs w:val="22"/>
          <w:u w:val="single"/>
          <w:rtl/>
        </w:rPr>
        <w:t>נדון בשתי ה</w:t>
      </w:r>
      <w:r w:rsidR="00110576" w:rsidRPr="00633885">
        <w:rPr>
          <w:rFonts w:ascii="David" w:hAnsi="David"/>
          <w:b/>
          <w:bCs/>
          <w:sz w:val="22"/>
          <w:szCs w:val="22"/>
          <w:u w:val="single"/>
          <w:rtl/>
        </w:rPr>
        <w:t xml:space="preserve">בטוחות </w:t>
      </w:r>
      <w:r w:rsidRPr="00633885">
        <w:rPr>
          <w:rFonts w:ascii="David" w:hAnsi="David"/>
          <w:b/>
          <w:bCs/>
          <w:sz w:val="22"/>
          <w:szCs w:val="22"/>
          <w:u w:val="single"/>
          <w:rtl/>
        </w:rPr>
        <w:t>ה</w:t>
      </w:r>
      <w:r w:rsidR="00110576" w:rsidRPr="00633885">
        <w:rPr>
          <w:rFonts w:ascii="David" w:hAnsi="David"/>
          <w:b/>
          <w:bCs/>
          <w:sz w:val="22"/>
          <w:szCs w:val="22"/>
          <w:u w:val="single"/>
          <w:rtl/>
        </w:rPr>
        <w:t>פיננסיות</w:t>
      </w:r>
      <w:r w:rsidR="00110576" w:rsidRPr="00633885">
        <w:rPr>
          <w:rFonts w:ascii="David" w:hAnsi="David"/>
          <w:b/>
          <w:bCs/>
          <w:sz w:val="22"/>
          <w:szCs w:val="22"/>
          <w:rtl/>
        </w:rPr>
        <w:t>:</w:t>
      </w:r>
      <w:r w:rsidR="004115B3" w:rsidRPr="00633885">
        <w:rPr>
          <w:rFonts w:ascii="David" w:hAnsi="David"/>
          <w:b/>
          <w:bCs/>
          <w:sz w:val="22"/>
          <w:szCs w:val="22"/>
          <w:rtl/>
        </w:rPr>
        <w:t xml:space="preserve"> </w:t>
      </w:r>
      <w:r w:rsidR="004115B3" w:rsidRPr="00633885">
        <w:rPr>
          <w:rFonts w:ascii="David" w:hAnsi="David"/>
          <w:sz w:val="22"/>
          <w:szCs w:val="22"/>
          <w:rtl/>
        </w:rPr>
        <w:t>ע</w:t>
      </w:r>
      <w:r w:rsidR="00110576" w:rsidRPr="00633885">
        <w:rPr>
          <w:rFonts w:ascii="David" w:hAnsi="David"/>
          <w:sz w:val="22"/>
          <w:szCs w:val="22"/>
          <w:rtl/>
        </w:rPr>
        <w:t xml:space="preserve">רבויות בנקאיות </w:t>
      </w:r>
      <w:r w:rsidR="004115B3" w:rsidRPr="00633885">
        <w:rPr>
          <w:rFonts w:ascii="David" w:hAnsi="David"/>
          <w:sz w:val="22"/>
          <w:szCs w:val="22"/>
          <w:rtl/>
        </w:rPr>
        <w:t>(</w:t>
      </w:r>
      <w:r w:rsidR="00110576" w:rsidRPr="00633885">
        <w:rPr>
          <w:rFonts w:ascii="David" w:hAnsi="David"/>
          <w:sz w:val="22"/>
          <w:szCs w:val="22"/>
          <w:rtl/>
        </w:rPr>
        <w:t>זוהי הפרקטיקה הרווחת</w:t>
      </w:r>
      <w:r w:rsidR="004115B3" w:rsidRPr="00633885">
        <w:rPr>
          <w:rFonts w:ascii="David" w:hAnsi="David"/>
          <w:sz w:val="22"/>
          <w:szCs w:val="22"/>
          <w:rtl/>
        </w:rPr>
        <w:t>) ובי</w:t>
      </w:r>
      <w:r w:rsidR="00110576" w:rsidRPr="00633885">
        <w:rPr>
          <w:rFonts w:ascii="David" w:hAnsi="David"/>
          <w:sz w:val="22"/>
          <w:szCs w:val="22"/>
          <w:rtl/>
        </w:rPr>
        <w:t>טוח.</w:t>
      </w:r>
    </w:p>
    <w:p w:rsidR="00110576" w:rsidRPr="00633885" w:rsidRDefault="00110576" w:rsidP="00633885">
      <w:pPr>
        <w:pStyle w:val="aff2"/>
        <w:spacing w:after="0" w:line="360" w:lineRule="auto"/>
        <w:rPr>
          <w:rFonts w:ascii="David" w:hAnsi="David"/>
          <w:sz w:val="22"/>
          <w:szCs w:val="22"/>
          <w:rtl/>
        </w:rPr>
      </w:pPr>
      <w:r w:rsidRPr="00633885">
        <w:rPr>
          <w:rFonts w:ascii="David" w:hAnsi="David"/>
          <w:sz w:val="22"/>
          <w:szCs w:val="22"/>
          <w:rtl/>
        </w:rPr>
        <w:lastRenderedPageBreak/>
        <w:t xml:space="preserve">המטרה היא לא קניינית וזוהי בטוחה פיננסית בלבד. החוק קובע שעד </w:t>
      </w:r>
      <w:r w:rsidR="002E20A5" w:rsidRPr="00633885">
        <w:rPr>
          <w:rFonts w:ascii="David" w:hAnsi="David"/>
          <w:sz w:val="22"/>
          <w:szCs w:val="22"/>
          <w:rtl/>
        </w:rPr>
        <w:t>7%</w:t>
      </w:r>
      <w:r w:rsidRPr="00633885">
        <w:rPr>
          <w:rFonts w:ascii="David" w:hAnsi="David"/>
          <w:sz w:val="22"/>
          <w:szCs w:val="22"/>
          <w:rtl/>
        </w:rPr>
        <w:t xml:space="preserve"> מסכום העסקה הקבלן פטור ממתן בטוחה </w:t>
      </w:r>
      <w:r w:rsidR="0067600F" w:rsidRPr="00633885">
        <w:rPr>
          <w:rFonts w:ascii="David" w:hAnsi="David"/>
          <w:sz w:val="22"/>
          <w:szCs w:val="22"/>
          <w:u w:val="single"/>
          <w:rtl/>
        </w:rPr>
        <w:t>אבל</w:t>
      </w:r>
      <w:r w:rsidRPr="00633885">
        <w:rPr>
          <w:rFonts w:ascii="David" w:hAnsi="David"/>
          <w:sz w:val="22"/>
          <w:szCs w:val="22"/>
          <w:rtl/>
        </w:rPr>
        <w:t xml:space="preserve"> מעבר </w:t>
      </w:r>
      <w:r w:rsidR="002E20A5" w:rsidRPr="00633885">
        <w:rPr>
          <w:rFonts w:ascii="David" w:hAnsi="David"/>
          <w:sz w:val="22"/>
          <w:szCs w:val="22"/>
          <w:rtl/>
        </w:rPr>
        <w:t>ל-7%</w:t>
      </w:r>
      <w:r w:rsidRPr="00633885">
        <w:rPr>
          <w:rFonts w:ascii="David" w:hAnsi="David"/>
          <w:sz w:val="22"/>
          <w:szCs w:val="22"/>
          <w:rtl/>
        </w:rPr>
        <w:t xml:space="preserve"> </w:t>
      </w:r>
      <w:r w:rsidR="004A6AC1" w:rsidRPr="00633885">
        <w:rPr>
          <w:rFonts w:ascii="David" w:hAnsi="David"/>
          <w:sz w:val="22"/>
          <w:szCs w:val="22"/>
          <w:rtl/>
        </w:rPr>
        <w:t xml:space="preserve">- </w:t>
      </w:r>
      <w:r w:rsidRPr="00633885">
        <w:rPr>
          <w:rFonts w:ascii="David" w:hAnsi="David"/>
          <w:sz w:val="22"/>
          <w:szCs w:val="22"/>
          <w:rtl/>
        </w:rPr>
        <w:t xml:space="preserve">הקבלן חייב לתת בטוחה </w:t>
      </w:r>
      <w:r w:rsidR="00643CB5" w:rsidRPr="00633885">
        <w:rPr>
          <w:rFonts w:ascii="David" w:hAnsi="David"/>
          <w:sz w:val="22"/>
          <w:szCs w:val="22"/>
          <w:rtl/>
        </w:rPr>
        <w:t xml:space="preserve">כבר </w:t>
      </w:r>
      <w:r w:rsidRPr="00633885">
        <w:rPr>
          <w:rFonts w:ascii="David" w:hAnsi="David"/>
          <w:sz w:val="22"/>
          <w:szCs w:val="22"/>
          <w:rtl/>
        </w:rPr>
        <w:t xml:space="preserve">מהשקל הראשון. לפיכך, ברגע שמגיעים לבנק כדי להפקיד את הכספים בחשבון של הקבלן או בחשבון נאמנות כלשהו </w:t>
      </w:r>
      <w:r w:rsidR="002E20A5" w:rsidRPr="00633885">
        <w:rPr>
          <w:rFonts w:ascii="David" w:hAnsi="David"/>
          <w:sz w:val="22"/>
          <w:szCs w:val="22"/>
          <w:rtl/>
        </w:rPr>
        <w:t>–</w:t>
      </w:r>
      <w:r w:rsidRPr="00633885">
        <w:rPr>
          <w:rFonts w:ascii="David" w:hAnsi="David"/>
          <w:sz w:val="22"/>
          <w:szCs w:val="22"/>
          <w:rtl/>
        </w:rPr>
        <w:t xml:space="preserve"> </w:t>
      </w:r>
      <w:r w:rsidR="002E20A5" w:rsidRPr="00633885">
        <w:rPr>
          <w:rFonts w:ascii="David" w:hAnsi="David"/>
          <w:sz w:val="22"/>
          <w:szCs w:val="22"/>
          <w:rtl/>
        </w:rPr>
        <w:t>מקבלים ערבות מלאה.</w:t>
      </w:r>
    </w:p>
    <w:p w:rsidR="00D01C5F" w:rsidRPr="00633885" w:rsidRDefault="003F7AF7" w:rsidP="00633885">
      <w:pPr>
        <w:pStyle w:val="aff2"/>
        <w:spacing w:after="0" w:line="360" w:lineRule="auto"/>
        <w:rPr>
          <w:rFonts w:ascii="David" w:hAnsi="David"/>
          <w:sz w:val="22"/>
          <w:szCs w:val="22"/>
          <w:rtl/>
        </w:rPr>
      </w:pPr>
      <w:r w:rsidRPr="00633885">
        <w:rPr>
          <w:rFonts w:ascii="David" w:hAnsi="David"/>
          <w:b/>
          <w:bCs/>
          <w:sz w:val="22"/>
          <w:szCs w:val="22"/>
          <w:rtl/>
        </w:rPr>
        <w:t>האופציה השנייה של חברות הביטוח לא מתקיימת כמעט בפועל</w:t>
      </w:r>
      <w:r w:rsidRPr="00633885">
        <w:rPr>
          <w:rFonts w:ascii="David" w:hAnsi="David"/>
          <w:sz w:val="22"/>
          <w:szCs w:val="22"/>
          <w:rtl/>
        </w:rPr>
        <w:t>. לדעת המרצה הסיבה היא שזה פשוט יותר זול ויעיל ל</w:t>
      </w:r>
      <w:r w:rsidR="0019112C" w:rsidRPr="00633885">
        <w:rPr>
          <w:rFonts w:ascii="David" w:hAnsi="David"/>
          <w:sz w:val="22"/>
          <w:szCs w:val="22"/>
          <w:rtl/>
        </w:rPr>
        <w:t>פנות לבנק ולכן זה מה שהם עושים.</w:t>
      </w:r>
    </w:p>
    <w:p w:rsidR="00060C7B" w:rsidRPr="00633885" w:rsidRDefault="00060C7B" w:rsidP="00AF0DC9">
      <w:pPr>
        <w:pStyle w:val="aff2"/>
        <w:numPr>
          <w:ilvl w:val="0"/>
          <w:numId w:val="158"/>
        </w:numPr>
        <w:spacing w:after="0" w:line="360" w:lineRule="auto"/>
        <w:rPr>
          <w:rFonts w:ascii="David" w:hAnsi="David"/>
          <w:sz w:val="22"/>
          <w:szCs w:val="22"/>
          <w:rtl/>
        </w:rPr>
      </w:pPr>
      <w:r w:rsidRPr="00633885">
        <w:rPr>
          <w:rFonts w:ascii="David" w:hAnsi="David"/>
          <w:sz w:val="22"/>
          <w:szCs w:val="22"/>
          <w:rtl/>
        </w:rPr>
        <w:t xml:space="preserve">לפיכך, הפרקטיקה הרווחת היא הערבות הבנקאית ומאז התיקון יש בנק מלווה לפרויקט ומפקידים כספים בחשבונות של אותו הבנק. ברגע התחלת </w:t>
      </w:r>
      <w:r w:rsidR="001A5C8F" w:rsidRPr="00633885">
        <w:rPr>
          <w:rFonts w:ascii="David" w:hAnsi="David"/>
          <w:sz w:val="22"/>
          <w:szCs w:val="22"/>
          <w:rtl/>
        </w:rPr>
        <w:t>הפרויקט</w:t>
      </w:r>
      <w:r w:rsidRPr="00633885">
        <w:rPr>
          <w:rFonts w:ascii="David" w:hAnsi="David"/>
          <w:sz w:val="22"/>
          <w:szCs w:val="22"/>
          <w:rtl/>
        </w:rPr>
        <w:t xml:space="preserve"> מקבלים פנקס שוברים והולכים ע"פ מועדי התשלום שבחוזה המכר, משלמים ומקבלים חתימה. </w:t>
      </w:r>
      <w:r w:rsidR="00433C60" w:rsidRPr="00633885">
        <w:rPr>
          <w:rFonts w:ascii="David" w:hAnsi="David"/>
          <w:sz w:val="22"/>
          <w:szCs w:val="22"/>
          <w:rtl/>
        </w:rPr>
        <w:t>כל הדברים הללו הם תוצר של פרשת חפציבה.</w:t>
      </w:r>
    </w:p>
    <w:p w:rsidR="00D01C5F" w:rsidRPr="00633885" w:rsidRDefault="00D01C5F" w:rsidP="00633885">
      <w:pPr>
        <w:pStyle w:val="aff2"/>
        <w:spacing w:after="0" w:line="360" w:lineRule="auto"/>
        <w:rPr>
          <w:rFonts w:ascii="David" w:hAnsi="David"/>
          <w:sz w:val="22"/>
          <w:szCs w:val="22"/>
          <w:rtl/>
        </w:rPr>
      </w:pPr>
    </w:p>
    <w:p w:rsidR="00674AF1" w:rsidRPr="00633885" w:rsidRDefault="0058777D" w:rsidP="00633885">
      <w:pPr>
        <w:pStyle w:val="17"/>
        <w:spacing w:line="360" w:lineRule="auto"/>
        <w:rPr>
          <w:rFonts w:ascii="David" w:hAnsi="David"/>
          <w:sz w:val="22"/>
          <w:szCs w:val="22"/>
          <w:rtl/>
        </w:rPr>
      </w:pPr>
      <w:r w:rsidRPr="00633885">
        <w:rPr>
          <w:rFonts w:ascii="David" w:hAnsi="David"/>
          <w:b/>
          <w:bCs/>
          <w:sz w:val="22"/>
          <w:szCs w:val="22"/>
          <w:u w:val="single"/>
          <w:rtl/>
        </w:rPr>
        <w:t>נדון קמעה ב</w:t>
      </w:r>
      <w:r w:rsidR="00674AF1" w:rsidRPr="00633885">
        <w:rPr>
          <w:rFonts w:ascii="David" w:hAnsi="David"/>
          <w:b/>
          <w:bCs/>
          <w:sz w:val="22"/>
          <w:szCs w:val="22"/>
          <w:u w:val="single"/>
          <w:rtl/>
        </w:rPr>
        <w:t>מועד מסיר</w:t>
      </w:r>
      <w:r w:rsidRPr="00633885">
        <w:rPr>
          <w:rFonts w:ascii="David" w:hAnsi="David"/>
          <w:b/>
          <w:bCs/>
          <w:sz w:val="22"/>
          <w:szCs w:val="22"/>
          <w:u w:val="single"/>
          <w:rtl/>
        </w:rPr>
        <w:t>ת הדירה</w:t>
      </w:r>
      <w:r w:rsidRPr="00633885">
        <w:rPr>
          <w:rFonts w:ascii="David" w:hAnsi="David"/>
          <w:sz w:val="22"/>
          <w:szCs w:val="22"/>
          <w:rtl/>
        </w:rPr>
        <w:t>:</w:t>
      </w:r>
      <w:r w:rsidR="00674AF1" w:rsidRPr="00633885">
        <w:rPr>
          <w:rFonts w:ascii="David" w:hAnsi="David"/>
          <w:sz w:val="22"/>
          <w:szCs w:val="22"/>
          <w:rtl/>
        </w:rPr>
        <w:t xml:space="preserve"> </w:t>
      </w:r>
      <w:r w:rsidR="00796FE4" w:rsidRPr="00633885">
        <w:rPr>
          <w:rFonts w:ascii="David" w:hAnsi="David"/>
          <w:sz w:val="22"/>
          <w:szCs w:val="22"/>
          <w:highlight w:val="green"/>
          <w:rtl/>
        </w:rPr>
        <w:t xml:space="preserve">בפס"ד </w:t>
      </w:r>
      <w:r w:rsidRPr="00633885">
        <w:rPr>
          <w:rFonts w:ascii="David" w:hAnsi="David"/>
          <w:sz w:val="22"/>
          <w:szCs w:val="22"/>
          <w:highlight w:val="green"/>
          <w:rtl/>
        </w:rPr>
        <w:t xml:space="preserve">היועמ"ש נ' </w:t>
      </w:r>
      <w:r w:rsidR="00796FE4" w:rsidRPr="00633885">
        <w:rPr>
          <w:rFonts w:ascii="David" w:hAnsi="David"/>
          <w:sz w:val="22"/>
          <w:szCs w:val="22"/>
          <w:highlight w:val="green"/>
          <w:rtl/>
        </w:rPr>
        <w:t>גד</w:t>
      </w:r>
      <w:r w:rsidRPr="00633885">
        <w:rPr>
          <w:rFonts w:ascii="David" w:hAnsi="David"/>
          <w:sz w:val="22"/>
          <w:szCs w:val="22"/>
          <w:highlight w:val="green"/>
          <w:rtl/>
        </w:rPr>
        <w:t xml:space="preserve"> חברה לבניין</w:t>
      </w:r>
      <w:r w:rsidRPr="00633885">
        <w:rPr>
          <w:rFonts w:ascii="David" w:hAnsi="David"/>
          <w:sz w:val="22"/>
          <w:szCs w:val="22"/>
          <w:rtl/>
        </w:rPr>
        <w:t xml:space="preserve"> (פסילת תנאים מקפחים בחוזה אחיד)</w:t>
      </w:r>
      <w:r w:rsidR="00796FE4" w:rsidRPr="00633885">
        <w:rPr>
          <w:rFonts w:ascii="David" w:hAnsi="David"/>
          <w:sz w:val="22"/>
          <w:szCs w:val="22"/>
          <w:rtl/>
        </w:rPr>
        <w:t>,</w:t>
      </w:r>
      <w:r w:rsidR="00674AF1" w:rsidRPr="00633885">
        <w:rPr>
          <w:rFonts w:ascii="David" w:hAnsi="David"/>
          <w:sz w:val="22"/>
          <w:szCs w:val="22"/>
          <w:rtl/>
        </w:rPr>
        <w:t xml:space="preserve"> </w:t>
      </w:r>
      <w:r w:rsidRPr="00633885">
        <w:rPr>
          <w:rFonts w:ascii="David" w:hAnsi="David"/>
          <w:sz w:val="22"/>
          <w:szCs w:val="22"/>
          <w:rtl/>
        </w:rPr>
        <w:t xml:space="preserve">הש' </w:t>
      </w:r>
      <w:r w:rsidR="00674AF1" w:rsidRPr="00633885">
        <w:rPr>
          <w:rFonts w:ascii="David" w:hAnsi="David"/>
          <w:sz w:val="22"/>
          <w:szCs w:val="22"/>
          <w:rtl/>
        </w:rPr>
        <w:t>שמגר מסדיר את זה</w:t>
      </w:r>
      <w:r w:rsidRPr="00633885">
        <w:rPr>
          <w:rFonts w:ascii="David" w:hAnsi="David"/>
          <w:sz w:val="22"/>
          <w:szCs w:val="22"/>
          <w:rtl/>
        </w:rPr>
        <w:t>.</w:t>
      </w:r>
      <w:r w:rsidR="00674AF1" w:rsidRPr="00633885">
        <w:rPr>
          <w:rFonts w:ascii="David" w:hAnsi="David"/>
          <w:sz w:val="22"/>
          <w:szCs w:val="22"/>
          <w:rtl/>
        </w:rPr>
        <w:t xml:space="preserve"> </w:t>
      </w:r>
      <w:r w:rsidR="00674AF1" w:rsidRPr="00633885">
        <w:rPr>
          <w:rFonts w:ascii="David" w:hAnsi="David"/>
          <w:sz w:val="22"/>
          <w:szCs w:val="22"/>
          <w:highlight w:val="yellow"/>
          <w:rtl/>
        </w:rPr>
        <w:t>טווח האיחור במסירה ש</w:t>
      </w:r>
      <w:r w:rsidRPr="00633885">
        <w:rPr>
          <w:rFonts w:ascii="David" w:hAnsi="David"/>
          <w:sz w:val="22"/>
          <w:szCs w:val="22"/>
          <w:highlight w:val="yellow"/>
          <w:rtl/>
        </w:rPr>
        <w:t>נחשב למותר</w:t>
      </w:r>
      <w:r w:rsidR="00674AF1" w:rsidRPr="00633885">
        <w:rPr>
          <w:rFonts w:ascii="David" w:hAnsi="David"/>
          <w:sz w:val="22"/>
          <w:szCs w:val="22"/>
          <w:highlight w:val="yellow"/>
          <w:rtl/>
        </w:rPr>
        <w:t xml:space="preserve"> ע"י ביהמ"ש הוא שלושה חודשים</w:t>
      </w:r>
      <w:r w:rsidRPr="00633885">
        <w:rPr>
          <w:rFonts w:ascii="David" w:hAnsi="David"/>
          <w:sz w:val="22"/>
          <w:szCs w:val="22"/>
          <w:rtl/>
        </w:rPr>
        <w:t xml:space="preserve">. ברור שיש מועד מסירה כי </w:t>
      </w:r>
      <w:r w:rsidR="00674AF1" w:rsidRPr="00633885">
        <w:rPr>
          <w:rFonts w:ascii="David" w:hAnsi="David"/>
          <w:sz w:val="22"/>
          <w:szCs w:val="22"/>
          <w:rtl/>
        </w:rPr>
        <w:t>אחרת החוזה לא</w:t>
      </w:r>
      <w:r w:rsidRPr="00633885">
        <w:rPr>
          <w:rFonts w:ascii="David" w:hAnsi="David"/>
          <w:sz w:val="22"/>
          <w:szCs w:val="22"/>
          <w:rtl/>
        </w:rPr>
        <w:t xml:space="preserve"> נחשב</w:t>
      </w:r>
      <w:r w:rsidR="00674AF1" w:rsidRPr="00633885">
        <w:rPr>
          <w:rFonts w:ascii="David" w:hAnsi="David"/>
          <w:sz w:val="22"/>
          <w:szCs w:val="22"/>
          <w:rtl/>
        </w:rPr>
        <w:t xml:space="preserve"> מסוים</w:t>
      </w:r>
      <w:r w:rsidRPr="00633885">
        <w:rPr>
          <w:rFonts w:ascii="David" w:hAnsi="David"/>
          <w:sz w:val="22"/>
          <w:szCs w:val="22"/>
          <w:rtl/>
        </w:rPr>
        <w:t xml:space="preserve"> מספיק,</w:t>
      </w:r>
      <w:r w:rsidR="00674AF1" w:rsidRPr="00633885">
        <w:rPr>
          <w:rFonts w:ascii="David" w:hAnsi="David"/>
          <w:sz w:val="22"/>
          <w:szCs w:val="22"/>
          <w:rtl/>
        </w:rPr>
        <w:t xml:space="preserve"> </w:t>
      </w:r>
      <w:r w:rsidR="0040397E" w:rsidRPr="00633885">
        <w:rPr>
          <w:rFonts w:ascii="David" w:hAnsi="David"/>
          <w:sz w:val="22"/>
          <w:szCs w:val="22"/>
          <w:u w:val="single"/>
          <w:rtl/>
        </w:rPr>
        <w:t>אך</w:t>
      </w:r>
      <w:r w:rsidRPr="00633885">
        <w:rPr>
          <w:rFonts w:ascii="David" w:hAnsi="David"/>
          <w:sz w:val="22"/>
          <w:szCs w:val="22"/>
          <w:rtl/>
        </w:rPr>
        <w:t xml:space="preserve"> </w:t>
      </w:r>
      <w:r w:rsidR="00674AF1" w:rsidRPr="00633885">
        <w:rPr>
          <w:rFonts w:ascii="David" w:hAnsi="David"/>
          <w:sz w:val="22"/>
          <w:szCs w:val="22"/>
          <w:rtl/>
        </w:rPr>
        <w:t>השאלה היא מה תוק</w:t>
      </w:r>
      <w:r w:rsidRPr="00633885">
        <w:rPr>
          <w:rFonts w:ascii="David" w:hAnsi="David"/>
          <w:sz w:val="22"/>
          <w:szCs w:val="22"/>
          <w:rtl/>
        </w:rPr>
        <w:t>פה</w:t>
      </w:r>
      <w:r w:rsidR="00674AF1" w:rsidRPr="00633885">
        <w:rPr>
          <w:rFonts w:ascii="David" w:hAnsi="David"/>
          <w:sz w:val="22"/>
          <w:szCs w:val="22"/>
          <w:rtl/>
        </w:rPr>
        <w:t xml:space="preserve"> של תניה שאומרת שאיחור </w:t>
      </w:r>
      <w:r w:rsidRPr="00633885">
        <w:rPr>
          <w:rFonts w:ascii="David" w:hAnsi="David"/>
          <w:sz w:val="22"/>
          <w:szCs w:val="22"/>
          <w:rtl/>
        </w:rPr>
        <w:t>של</w:t>
      </w:r>
      <w:r w:rsidR="00674AF1" w:rsidRPr="00633885">
        <w:rPr>
          <w:rFonts w:ascii="David" w:hAnsi="David"/>
          <w:sz w:val="22"/>
          <w:szCs w:val="22"/>
          <w:rtl/>
        </w:rPr>
        <w:t xml:space="preserve"> </w:t>
      </w:r>
      <w:r w:rsidRPr="00633885">
        <w:rPr>
          <w:rFonts w:ascii="David" w:hAnsi="David"/>
          <w:sz w:val="22"/>
          <w:szCs w:val="22"/>
        </w:rPr>
        <w:t>X</w:t>
      </w:r>
      <w:r w:rsidR="00674AF1" w:rsidRPr="00633885">
        <w:rPr>
          <w:rFonts w:ascii="David" w:hAnsi="David"/>
          <w:sz w:val="22"/>
          <w:szCs w:val="22"/>
          <w:rtl/>
        </w:rPr>
        <w:t xml:space="preserve"> זמן לא יזכה את הרוכש בכל מיני סוגים של סעדים</w:t>
      </w:r>
      <w:r w:rsidRPr="00633885">
        <w:rPr>
          <w:rFonts w:ascii="David" w:hAnsi="David"/>
          <w:sz w:val="22"/>
          <w:szCs w:val="22"/>
          <w:rtl/>
        </w:rPr>
        <w:t>?</w:t>
      </w:r>
      <w:r w:rsidR="00674AF1" w:rsidRPr="00633885">
        <w:rPr>
          <w:rFonts w:ascii="David" w:hAnsi="David"/>
          <w:sz w:val="22"/>
          <w:szCs w:val="22"/>
          <w:rtl/>
        </w:rPr>
        <w:t xml:space="preserve"> </w:t>
      </w:r>
      <w:r w:rsidRPr="00633885">
        <w:rPr>
          <w:rFonts w:ascii="David" w:hAnsi="David"/>
          <w:b/>
          <w:bCs/>
          <w:sz w:val="22"/>
          <w:szCs w:val="22"/>
          <w:rtl/>
        </w:rPr>
        <w:t>מ</w:t>
      </w:r>
      <w:r w:rsidR="00674AF1" w:rsidRPr="00633885">
        <w:rPr>
          <w:rFonts w:ascii="David" w:hAnsi="David"/>
          <w:b/>
          <w:bCs/>
          <w:sz w:val="22"/>
          <w:szCs w:val="22"/>
          <w:rtl/>
        </w:rPr>
        <w:t>חד</w:t>
      </w:r>
      <w:r w:rsidR="00674AF1" w:rsidRPr="00633885">
        <w:rPr>
          <w:rFonts w:ascii="David" w:hAnsi="David"/>
          <w:sz w:val="22"/>
          <w:szCs w:val="22"/>
          <w:rtl/>
        </w:rPr>
        <w:t>, להגיד ש</w:t>
      </w:r>
      <w:r w:rsidR="009F3B07" w:rsidRPr="00633885">
        <w:rPr>
          <w:rFonts w:ascii="David" w:hAnsi="David"/>
          <w:sz w:val="22"/>
          <w:szCs w:val="22"/>
          <w:rtl/>
        </w:rPr>
        <w:t>אף</w:t>
      </w:r>
      <w:r w:rsidR="00674AF1" w:rsidRPr="00633885">
        <w:rPr>
          <w:rFonts w:ascii="David" w:hAnsi="David"/>
          <w:sz w:val="22"/>
          <w:szCs w:val="22"/>
          <w:rtl/>
        </w:rPr>
        <w:t xml:space="preserve"> איחור לא יזכה את הרוכש בשום דבר משאיר אי ודאות מאד גדולה. </w:t>
      </w:r>
      <w:r w:rsidR="009F3B07" w:rsidRPr="00633885">
        <w:rPr>
          <w:rFonts w:ascii="David" w:hAnsi="David"/>
          <w:b/>
          <w:bCs/>
          <w:sz w:val="22"/>
          <w:szCs w:val="22"/>
          <w:u w:val="single"/>
          <w:rtl/>
        </w:rPr>
        <w:t>מאידך</w:t>
      </w:r>
      <w:r w:rsidR="00674AF1" w:rsidRPr="00633885">
        <w:rPr>
          <w:rFonts w:ascii="David" w:hAnsi="David"/>
          <w:sz w:val="22"/>
          <w:szCs w:val="22"/>
          <w:rtl/>
        </w:rPr>
        <w:t xml:space="preserve">, תמיד יש איחורים ותמיד קשה לחזות את זה. </w:t>
      </w:r>
      <w:r w:rsidR="00674AF1" w:rsidRPr="00633885">
        <w:rPr>
          <w:rFonts w:ascii="David" w:hAnsi="David"/>
          <w:b/>
          <w:bCs/>
          <w:sz w:val="22"/>
          <w:szCs w:val="22"/>
          <w:rtl/>
        </w:rPr>
        <w:t>לדעת המרצה</w:t>
      </w:r>
      <w:r w:rsidR="00674AF1" w:rsidRPr="00633885">
        <w:rPr>
          <w:rFonts w:ascii="David" w:hAnsi="David"/>
          <w:sz w:val="22"/>
          <w:szCs w:val="22"/>
          <w:rtl/>
        </w:rPr>
        <w:t xml:space="preserve">, </w:t>
      </w:r>
      <w:r w:rsidRPr="00633885">
        <w:rPr>
          <w:rFonts w:ascii="David" w:hAnsi="David"/>
          <w:sz w:val="22"/>
          <w:szCs w:val="22"/>
          <w:rtl/>
        </w:rPr>
        <w:t xml:space="preserve">זהו </w:t>
      </w:r>
      <w:r w:rsidR="00674AF1" w:rsidRPr="00633885">
        <w:rPr>
          <w:rFonts w:ascii="David" w:hAnsi="David"/>
          <w:sz w:val="22"/>
          <w:szCs w:val="22"/>
          <w:rtl/>
        </w:rPr>
        <w:t xml:space="preserve">נושא </w:t>
      </w:r>
      <w:r w:rsidRPr="00633885">
        <w:rPr>
          <w:rFonts w:ascii="David" w:hAnsi="David"/>
          <w:sz w:val="22"/>
          <w:szCs w:val="22"/>
          <w:rtl/>
        </w:rPr>
        <w:t>ש</w:t>
      </w:r>
      <w:r w:rsidR="00674AF1" w:rsidRPr="00633885">
        <w:rPr>
          <w:rFonts w:ascii="David" w:hAnsi="David"/>
          <w:sz w:val="22"/>
          <w:szCs w:val="22"/>
          <w:rtl/>
        </w:rPr>
        <w:t>אנשים באמת שמים לב</w:t>
      </w:r>
      <w:r w:rsidRPr="00633885">
        <w:rPr>
          <w:rFonts w:ascii="David" w:hAnsi="David"/>
          <w:sz w:val="22"/>
          <w:szCs w:val="22"/>
          <w:rtl/>
        </w:rPr>
        <w:t xml:space="preserve"> אליו ולא</w:t>
      </w:r>
      <w:r w:rsidR="00674AF1" w:rsidRPr="00633885">
        <w:rPr>
          <w:rFonts w:ascii="David" w:hAnsi="David"/>
          <w:sz w:val="22"/>
          <w:szCs w:val="22"/>
          <w:rtl/>
        </w:rPr>
        <w:t xml:space="preserve"> מדובר בכשל </w:t>
      </w:r>
      <w:r w:rsidRPr="00633885">
        <w:rPr>
          <w:rFonts w:ascii="David" w:hAnsi="David"/>
          <w:sz w:val="22"/>
          <w:szCs w:val="22"/>
          <w:rtl/>
        </w:rPr>
        <w:t>קוגניטיבי.</w:t>
      </w:r>
      <w:r w:rsidR="00674AF1" w:rsidRPr="00633885">
        <w:rPr>
          <w:rFonts w:ascii="David" w:hAnsi="David"/>
          <w:sz w:val="22"/>
          <w:szCs w:val="22"/>
          <w:rtl/>
        </w:rPr>
        <w:t xml:space="preserve"> לכן</w:t>
      </w:r>
      <w:r w:rsidRPr="00633885">
        <w:rPr>
          <w:rFonts w:ascii="David" w:hAnsi="David"/>
          <w:sz w:val="22"/>
          <w:szCs w:val="22"/>
          <w:rtl/>
        </w:rPr>
        <w:t>,</w:t>
      </w:r>
      <w:r w:rsidR="00674AF1" w:rsidRPr="00633885">
        <w:rPr>
          <w:rFonts w:ascii="David" w:hAnsi="David"/>
          <w:sz w:val="22"/>
          <w:szCs w:val="22"/>
          <w:rtl/>
        </w:rPr>
        <w:t xml:space="preserve"> האם נכון בצורה כ"כ חודרנית להתערב בהסכמות הצדדים והאם נכון לעשות זאת באופן קוגנטי עד הסוף? המרצה מבין את שמגר שאומר שהקבלן חייב לאפשר לקונה לבחור באופציה שהחל משלושה חודשי איחור</w:t>
      </w:r>
      <w:r w:rsidRPr="00633885">
        <w:rPr>
          <w:rFonts w:ascii="David" w:hAnsi="David"/>
          <w:sz w:val="22"/>
          <w:szCs w:val="22"/>
          <w:rtl/>
        </w:rPr>
        <w:t xml:space="preserve"> הוא</w:t>
      </w:r>
      <w:r w:rsidR="00674AF1" w:rsidRPr="00633885">
        <w:rPr>
          <w:rFonts w:ascii="David" w:hAnsi="David"/>
          <w:sz w:val="22"/>
          <w:szCs w:val="22"/>
          <w:rtl/>
        </w:rPr>
        <w:t xml:space="preserve"> יקבל דיור חלופי או פיצוי הולם</w:t>
      </w:r>
      <w:r w:rsidRPr="00633885">
        <w:rPr>
          <w:rFonts w:ascii="David" w:hAnsi="David"/>
          <w:sz w:val="22"/>
          <w:szCs w:val="22"/>
          <w:rtl/>
        </w:rPr>
        <w:t xml:space="preserve"> ו</w:t>
      </w:r>
      <w:r w:rsidR="00674AF1" w:rsidRPr="00633885">
        <w:rPr>
          <w:rFonts w:ascii="David" w:hAnsi="David"/>
          <w:sz w:val="22"/>
          <w:szCs w:val="22"/>
          <w:rtl/>
        </w:rPr>
        <w:t>זה נראה סביר,</w:t>
      </w:r>
      <w:r w:rsidRPr="00633885">
        <w:rPr>
          <w:rFonts w:ascii="David" w:hAnsi="David"/>
          <w:sz w:val="22"/>
          <w:szCs w:val="22"/>
          <w:rtl/>
        </w:rPr>
        <w:t xml:space="preserve"> </w:t>
      </w:r>
      <w:r w:rsidR="0067600F" w:rsidRPr="00633885">
        <w:rPr>
          <w:rFonts w:ascii="David" w:hAnsi="David"/>
          <w:sz w:val="22"/>
          <w:szCs w:val="22"/>
          <w:u w:val="single"/>
          <w:rtl/>
        </w:rPr>
        <w:t>אבל</w:t>
      </w:r>
      <w:r w:rsidR="00674AF1" w:rsidRPr="00633885">
        <w:rPr>
          <w:rFonts w:ascii="David" w:hAnsi="David"/>
          <w:sz w:val="22"/>
          <w:szCs w:val="22"/>
          <w:rtl/>
        </w:rPr>
        <w:t xml:space="preserve"> השאלה היא האם גם סביר להגיד שאפילו ויתור על התניה </w:t>
      </w:r>
      <w:r w:rsidRPr="00633885">
        <w:rPr>
          <w:rFonts w:ascii="David" w:hAnsi="David"/>
          <w:sz w:val="22"/>
          <w:szCs w:val="22"/>
          <w:rtl/>
        </w:rPr>
        <w:t>כ</w:t>
      </w:r>
      <w:r w:rsidR="00674AF1" w:rsidRPr="00633885">
        <w:rPr>
          <w:rFonts w:ascii="David" w:hAnsi="David"/>
          <w:sz w:val="22"/>
          <w:szCs w:val="22"/>
          <w:rtl/>
        </w:rPr>
        <w:t xml:space="preserve">זו </w:t>
      </w:r>
      <w:r w:rsidRPr="00633885">
        <w:rPr>
          <w:rFonts w:ascii="David" w:hAnsi="David"/>
          <w:sz w:val="22"/>
          <w:szCs w:val="22"/>
          <w:rtl/>
        </w:rPr>
        <w:t>ש</w:t>
      </w:r>
      <w:r w:rsidR="00674AF1" w:rsidRPr="00633885">
        <w:rPr>
          <w:rFonts w:ascii="David" w:hAnsi="David"/>
          <w:sz w:val="22"/>
          <w:szCs w:val="22"/>
          <w:rtl/>
        </w:rPr>
        <w:t xml:space="preserve">יעשה במסמך נפרד ע"י קונה שמיודע לגמרי </w:t>
      </w:r>
      <w:r w:rsidRPr="00633885">
        <w:rPr>
          <w:rFonts w:ascii="David" w:hAnsi="David"/>
          <w:sz w:val="22"/>
          <w:szCs w:val="22"/>
          <w:rtl/>
        </w:rPr>
        <w:t>כנדרש</w:t>
      </w:r>
      <w:r w:rsidR="00674AF1" w:rsidRPr="00633885">
        <w:rPr>
          <w:rFonts w:ascii="David" w:hAnsi="David"/>
          <w:sz w:val="22"/>
          <w:szCs w:val="22"/>
          <w:rtl/>
        </w:rPr>
        <w:t>, יהיה חסר תוקף</w:t>
      </w:r>
      <w:r w:rsidR="003570EB" w:rsidRPr="00633885">
        <w:rPr>
          <w:rFonts w:ascii="David" w:hAnsi="David"/>
          <w:sz w:val="22"/>
          <w:szCs w:val="22"/>
          <w:rtl/>
        </w:rPr>
        <w:t>?</w:t>
      </w:r>
      <w:r w:rsidR="00674AF1" w:rsidRPr="00633885">
        <w:rPr>
          <w:rFonts w:ascii="David" w:hAnsi="David"/>
          <w:b/>
          <w:bCs/>
          <w:sz w:val="22"/>
          <w:szCs w:val="22"/>
          <w:rtl/>
        </w:rPr>
        <w:t xml:space="preserve"> לדעת </w:t>
      </w:r>
      <w:r w:rsidR="00674AF1" w:rsidRPr="00633885">
        <w:rPr>
          <w:rStyle w:val="Char1"/>
          <w:rFonts w:ascii="David" w:hAnsi="David"/>
          <w:color w:val="auto"/>
          <w:sz w:val="22"/>
          <w:szCs w:val="22"/>
          <w:rtl/>
        </w:rPr>
        <w:t>המרצה</w:t>
      </w:r>
      <w:r w:rsidRPr="00633885">
        <w:rPr>
          <w:rFonts w:ascii="David" w:hAnsi="David"/>
          <w:sz w:val="22"/>
          <w:szCs w:val="22"/>
        </w:rPr>
        <w:t xml:space="preserve"> </w:t>
      </w:r>
      <w:r w:rsidRPr="00633885">
        <w:rPr>
          <w:rFonts w:ascii="David" w:hAnsi="David"/>
          <w:b/>
          <w:bCs/>
          <w:sz w:val="22"/>
          <w:szCs w:val="22"/>
          <w:rtl/>
        </w:rPr>
        <w:t xml:space="preserve">זה נראה </w:t>
      </w:r>
      <w:r w:rsidR="00674AF1" w:rsidRPr="00633885">
        <w:rPr>
          <w:rFonts w:ascii="David" w:hAnsi="David"/>
          <w:b/>
          <w:bCs/>
          <w:sz w:val="22"/>
          <w:szCs w:val="22"/>
          <w:rtl/>
        </w:rPr>
        <w:t>מרחיק לכת</w:t>
      </w:r>
      <w:r w:rsidR="00674AF1" w:rsidRPr="00633885">
        <w:rPr>
          <w:rFonts w:ascii="David" w:hAnsi="David"/>
          <w:sz w:val="22"/>
          <w:szCs w:val="22"/>
          <w:rtl/>
        </w:rPr>
        <w:t>.</w:t>
      </w:r>
    </w:p>
    <w:p w:rsidR="0058777D" w:rsidRPr="00633885" w:rsidRDefault="0058777D" w:rsidP="00633885">
      <w:pPr>
        <w:pStyle w:val="17"/>
        <w:spacing w:line="360" w:lineRule="auto"/>
        <w:rPr>
          <w:rFonts w:ascii="David" w:hAnsi="David"/>
          <w:sz w:val="22"/>
          <w:szCs w:val="22"/>
          <w:rtl/>
        </w:rPr>
      </w:pPr>
    </w:p>
    <w:p w:rsidR="00FB6F9E" w:rsidRPr="00633885" w:rsidRDefault="007E6593" w:rsidP="00633885">
      <w:pPr>
        <w:pStyle w:val="aff2"/>
        <w:spacing w:after="0" w:line="360" w:lineRule="auto"/>
        <w:rPr>
          <w:rFonts w:ascii="David" w:hAnsi="David"/>
          <w:sz w:val="22"/>
          <w:szCs w:val="22"/>
          <w:rtl/>
        </w:rPr>
      </w:pPr>
      <w:r w:rsidRPr="00633885">
        <w:rPr>
          <w:rFonts w:ascii="David" w:hAnsi="David"/>
          <w:sz w:val="22"/>
          <w:szCs w:val="22"/>
          <w:u w:val="single"/>
          <w:rtl/>
        </w:rPr>
        <w:t>סיכום ביניים</w:t>
      </w:r>
      <w:r w:rsidRPr="00633885">
        <w:rPr>
          <w:rFonts w:ascii="David" w:hAnsi="David"/>
          <w:sz w:val="22"/>
          <w:szCs w:val="22"/>
          <w:rtl/>
        </w:rPr>
        <w:t>:</w:t>
      </w:r>
      <w:r w:rsidR="00FB6F9E" w:rsidRPr="00633885">
        <w:rPr>
          <w:rFonts w:ascii="David" w:hAnsi="David"/>
          <w:sz w:val="22"/>
          <w:szCs w:val="22"/>
          <w:rtl/>
        </w:rPr>
        <w:t xml:space="preserve"> דיברנו על שני הסדרים משפטיים של רכישת דירה מקבלן. הראשון </w:t>
      </w:r>
      <w:r w:rsidR="007768E8" w:rsidRPr="00633885">
        <w:rPr>
          <w:rFonts w:ascii="David" w:hAnsi="David"/>
          <w:sz w:val="22"/>
          <w:szCs w:val="22"/>
          <w:rtl/>
        </w:rPr>
        <w:t>הוא</w:t>
      </w:r>
      <w:r w:rsidR="00FB6F9E" w:rsidRPr="00633885">
        <w:rPr>
          <w:rFonts w:ascii="David" w:hAnsi="David"/>
          <w:sz w:val="22"/>
          <w:szCs w:val="22"/>
          <w:rtl/>
        </w:rPr>
        <w:t xml:space="preserve"> חובת הגילוי </w:t>
      </w:r>
      <w:r w:rsidR="007768E8" w:rsidRPr="00633885">
        <w:rPr>
          <w:rFonts w:ascii="David" w:hAnsi="David"/>
          <w:sz w:val="22"/>
          <w:szCs w:val="22"/>
          <w:rtl/>
        </w:rPr>
        <w:t>של הקבלן כלפי הרוכשים והשני מדבר על בטוחות.</w:t>
      </w:r>
      <w:r w:rsidR="00680266" w:rsidRPr="00633885">
        <w:rPr>
          <w:rFonts w:ascii="David" w:hAnsi="David"/>
          <w:sz w:val="22"/>
          <w:szCs w:val="22"/>
          <w:rtl/>
        </w:rPr>
        <w:t xml:space="preserve"> </w:t>
      </w:r>
      <w:r w:rsidR="00FB6F9E" w:rsidRPr="00633885">
        <w:rPr>
          <w:rFonts w:ascii="David" w:hAnsi="David"/>
          <w:sz w:val="22"/>
          <w:szCs w:val="22"/>
          <w:rtl/>
        </w:rPr>
        <w:t xml:space="preserve">על חובות הגילוי </w:t>
      </w:r>
      <w:r w:rsidR="007768E8" w:rsidRPr="00633885">
        <w:rPr>
          <w:rFonts w:ascii="David" w:hAnsi="David"/>
          <w:sz w:val="22"/>
          <w:szCs w:val="22"/>
          <w:rtl/>
        </w:rPr>
        <w:t>אמרנו שרובן מתבססות על חוק המכר.</w:t>
      </w:r>
      <w:r w:rsidR="00FB6F9E" w:rsidRPr="00633885">
        <w:rPr>
          <w:rFonts w:ascii="David" w:hAnsi="David"/>
          <w:sz w:val="22"/>
          <w:szCs w:val="22"/>
          <w:rtl/>
        </w:rPr>
        <w:t xml:space="preserve"> הס</w:t>
      </w:r>
      <w:r w:rsidR="007768E8" w:rsidRPr="00633885">
        <w:rPr>
          <w:rFonts w:ascii="David" w:hAnsi="David"/>
          <w:sz w:val="22"/>
          <w:szCs w:val="22"/>
          <w:rtl/>
        </w:rPr>
        <w:t>ע</w:t>
      </w:r>
      <w:r w:rsidR="00FB6F9E" w:rsidRPr="00633885">
        <w:rPr>
          <w:rFonts w:ascii="David" w:hAnsi="David"/>
          <w:sz w:val="22"/>
          <w:szCs w:val="22"/>
          <w:rtl/>
        </w:rPr>
        <w:t>יף שבו התמקדה הפסיקה הוא ס' 6 לחוק (</w:t>
      </w:r>
      <w:r w:rsidR="007768E8" w:rsidRPr="00633885">
        <w:rPr>
          <w:rFonts w:ascii="David" w:hAnsi="David"/>
          <w:sz w:val="22"/>
          <w:szCs w:val="22"/>
          <w:rtl/>
        </w:rPr>
        <w:t xml:space="preserve">הוא </w:t>
      </w:r>
      <w:r w:rsidR="00FB6F9E" w:rsidRPr="00633885">
        <w:rPr>
          <w:rFonts w:ascii="David" w:hAnsi="David"/>
          <w:sz w:val="22"/>
          <w:szCs w:val="22"/>
          <w:rtl/>
        </w:rPr>
        <w:t>הבעייתי יותר) שמדבר על זה שהקבלן מחויב לפרט לרוכשים בצורה ברורה מא</w:t>
      </w:r>
      <w:r w:rsidR="007768E8" w:rsidRPr="00633885">
        <w:rPr>
          <w:rFonts w:ascii="David" w:hAnsi="David"/>
          <w:sz w:val="22"/>
          <w:szCs w:val="22"/>
          <w:rtl/>
        </w:rPr>
        <w:t>ו</w:t>
      </w:r>
      <w:r w:rsidR="00FB6F9E" w:rsidRPr="00633885">
        <w:rPr>
          <w:rFonts w:ascii="David" w:hAnsi="David"/>
          <w:sz w:val="22"/>
          <w:szCs w:val="22"/>
          <w:rtl/>
        </w:rPr>
        <w:t>ד מה הוא מוציא או משנה מהרכוש המשותף</w:t>
      </w:r>
      <w:r w:rsidR="007768E8" w:rsidRPr="00633885">
        <w:rPr>
          <w:rFonts w:ascii="David" w:hAnsi="David"/>
          <w:sz w:val="22"/>
          <w:szCs w:val="22"/>
          <w:rtl/>
        </w:rPr>
        <w:t xml:space="preserve"> </w:t>
      </w:r>
      <w:r w:rsidR="00FB6F9E" w:rsidRPr="00633885">
        <w:rPr>
          <w:rFonts w:ascii="David" w:hAnsi="David"/>
          <w:sz w:val="22"/>
          <w:szCs w:val="22"/>
          <w:rtl/>
        </w:rPr>
        <w:t>- מה הוא מצמיד, למי וכ</w:t>
      </w:r>
      <w:r w:rsidR="001A5C8F" w:rsidRPr="00633885">
        <w:rPr>
          <w:rFonts w:ascii="David" w:hAnsi="David"/>
          <w:sz w:val="22"/>
          <w:szCs w:val="22"/>
          <w:rtl/>
        </w:rPr>
        <w:t>דומה</w:t>
      </w:r>
      <w:r w:rsidR="00FB6F9E" w:rsidRPr="00633885">
        <w:rPr>
          <w:rFonts w:ascii="David" w:hAnsi="David"/>
          <w:sz w:val="22"/>
          <w:szCs w:val="22"/>
          <w:rtl/>
        </w:rPr>
        <w:t>.</w:t>
      </w:r>
    </w:p>
    <w:p w:rsidR="00B11ABE" w:rsidRPr="00633885" w:rsidRDefault="009A474E" w:rsidP="00633885">
      <w:pPr>
        <w:pStyle w:val="aff2"/>
        <w:spacing w:after="0" w:line="360" w:lineRule="auto"/>
        <w:rPr>
          <w:rFonts w:ascii="David" w:hAnsi="David"/>
          <w:sz w:val="22"/>
          <w:szCs w:val="22"/>
          <w:rtl/>
        </w:rPr>
      </w:pPr>
      <w:r w:rsidRPr="00633885">
        <w:rPr>
          <w:rFonts w:ascii="David" w:hAnsi="David"/>
          <w:sz w:val="22"/>
          <w:szCs w:val="22"/>
          <w:rtl/>
        </w:rPr>
        <w:t xml:space="preserve">עוד </w:t>
      </w:r>
      <w:r w:rsidR="00FB6F9E" w:rsidRPr="00633885">
        <w:rPr>
          <w:rFonts w:ascii="David" w:hAnsi="David"/>
          <w:sz w:val="22"/>
          <w:szCs w:val="22"/>
          <w:rtl/>
        </w:rPr>
        <w:t xml:space="preserve">דיברנו על בטוחות ופירטנו את </w:t>
      </w:r>
      <w:r w:rsidR="007768E8" w:rsidRPr="00633885">
        <w:rPr>
          <w:rFonts w:ascii="David" w:hAnsi="David"/>
          <w:sz w:val="22"/>
          <w:szCs w:val="22"/>
          <w:rtl/>
        </w:rPr>
        <w:t>חמש האפשרויות ש</w:t>
      </w:r>
      <w:r w:rsidR="00FB6F9E" w:rsidRPr="00633885">
        <w:rPr>
          <w:rFonts w:ascii="David" w:hAnsi="David"/>
          <w:sz w:val="22"/>
          <w:szCs w:val="22"/>
          <w:rtl/>
        </w:rPr>
        <w:t xml:space="preserve">החוק </w:t>
      </w:r>
      <w:r w:rsidR="007768E8" w:rsidRPr="00633885">
        <w:rPr>
          <w:rFonts w:ascii="David" w:hAnsi="David"/>
          <w:sz w:val="22"/>
          <w:szCs w:val="22"/>
          <w:rtl/>
        </w:rPr>
        <w:t>מאשר כדי לה</w:t>
      </w:r>
      <w:r w:rsidR="00FB6F9E" w:rsidRPr="00633885">
        <w:rPr>
          <w:rFonts w:ascii="David" w:hAnsi="David"/>
          <w:sz w:val="22"/>
          <w:szCs w:val="22"/>
          <w:rtl/>
        </w:rPr>
        <w:t xml:space="preserve">עניק בטוחה. </w:t>
      </w:r>
      <w:r w:rsidR="007768E8" w:rsidRPr="00633885">
        <w:rPr>
          <w:rFonts w:ascii="David" w:hAnsi="David"/>
          <w:sz w:val="22"/>
          <w:szCs w:val="22"/>
          <w:rtl/>
        </w:rPr>
        <w:t xml:space="preserve">שאלנו </w:t>
      </w:r>
      <w:r w:rsidR="00FB6F9E" w:rsidRPr="00633885">
        <w:rPr>
          <w:rFonts w:ascii="David" w:hAnsi="David"/>
          <w:sz w:val="22"/>
          <w:szCs w:val="22"/>
          <w:rtl/>
        </w:rPr>
        <w:t xml:space="preserve">האם בטוחות זה </w:t>
      </w:r>
      <w:r w:rsidR="007768E8" w:rsidRPr="00633885">
        <w:rPr>
          <w:rFonts w:ascii="David" w:hAnsi="David"/>
          <w:sz w:val="22"/>
          <w:szCs w:val="22"/>
          <w:rtl/>
        </w:rPr>
        <w:t xml:space="preserve">מוסד </w:t>
      </w:r>
      <w:r w:rsidR="00FB6F9E" w:rsidRPr="00633885">
        <w:rPr>
          <w:rFonts w:ascii="David" w:hAnsi="David"/>
          <w:sz w:val="22"/>
          <w:szCs w:val="22"/>
          <w:rtl/>
        </w:rPr>
        <w:t>מוצדק</w:t>
      </w:r>
      <w:r w:rsidR="007768E8" w:rsidRPr="00633885">
        <w:rPr>
          <w:rFonts w:ascii="David" w:hAnsi="David"/>
          <w:sz w:val="22"/>
          <w:szCs w:val="22"/>
          <w:rtl/>
        </w:rPr>
        <w:t>.</w:t>
      </w:r>
      <w:r w:rsidR="00FB6F9E" w:rsidRPr="00633885">
        <w:rPr>
          <w:rFonts w:ascii="David" w:hAnsi="David"/>
          <w:sz w:val="22"/>
          <w:szCs w:val="22"/>
          <w:rtl/>
        </w:rPr>
        <w:t xml:space="preserve"> </w:t>
      </w:r>
      <w:r w:rsidR="00FB6F9E" w:rsidRPr="00633885">
        <w:rPr>
          <w:rFonts w:ascii="David" w:hAnsi="David"/>
          <w:b/>
          <w:bCs/>
          <w:sz w:val="22"/>
          <w:szCs w:val="22"/>
          <w:rtl/>
        </w:rPr>
        <w:t>תפיסה אחת</w:t>
      </w:r>
      <w:r w:rsidR="00FB6F9E" w:rsidRPr="00633885">
        <w:rPr>
          <w:rFonts w:ascii="David" w:hAnsi="David"/>
          <w:sz w:val="22"/>
          <w:szCs w:val="22"/>
          <w:rtl/>
        </w:rPr>
        <w:t xml:space="preserve"> אמרה שברור שעדיף להגן על החלשים </w:t>
      </w:r>
      <w:r w:rsidR="007768E8" w:rsidRPr="00633885">
        <w:rPr>
          <w:rFonts w:ascii="David" w:hAnsi="David"/>
          <w:b/>
          <w:bCs/>
          <w:sz w:val="22"/>
          <w:szCs w:val="22"/>
          <w:rtl/>
        </w:rPr>
        <w:t>והשנייה</w:t>
      </w:r>
      <w:r w:rsidR="00FB6F9E" w:rsidRPr="00633885">
        <w:rPr>
          <w:rFonts w:ascii="David" w:hAnsi="David"/>
          <w:sz w:val="22"/>
          <w:szCs w:val="22"/>
          <w:rtl/>
        </w:rPr>
        <w:t xml:space="preserve"> אמרה שכל מנגנוני ההגנה האלה רק מכבידים עלינו</w:t>
      </w:r>
      <w:r w:rsidR="007768E8" w:rsidRPr="00633885">
        <w:rPr>
          <w:rFonts w:ascii="David" w:hAnsi="David"/>
          <w:sz w:val="22"/>
          <w:szCs w:val="22"/>
          <w:rtl/>
        </w:rPr>
        <w:t xml:space="preserve"> </w:t>
      </w:r>
      <w:r w:rsidR="00FB6F9E" w:rsidRPr="00633885">
        <w:rPr>
          <w:rFonts w:ascii="David" w:hAnsi="David"/>
          <w:sz w:val="22"/>
          <w:szCs w:val="22"/>
          <w:rtl/>
        </w:rPr>
        <w:t xml:space="preserve">- כי כולנו משלמים פרמיה קבועה </w:t>
      </w:r>
      <w:r w:rsidR="00B11ABE" w:rsidRPr="00633885">
        <w:rPr>
          <w:rFonts w:ascii="David" w:hAnsi="David"/>
          <w:sz w:val="22"/>
          <w:szCs w:val="22"/>
          <w:rtl/>
        </w:rPr>
        <w:t>שמתגלגלת אלינו מהקבלנים</w:t>
      </w:r>
      <w:r w:rsidR="00680266" w:rsidRPr="00633885">
        <w:rPr>
          <w:rFonts w:ascii="David" w:hAnsi="David"/>
          <w:sz w:val="22"/>
          <w:szCs w:val="22"/>
          <w:rtl/>
        </w:rPr>
        <w:t>.</w:t>
      </w:r>
    </w:p>
    <w:p w:rsidR="00FB6F9E" w:rsidRPr="00633885" w:rsidRDefault="00B11ABE" w:rsidP="00633885">
      <w:pPr>
        <w:pStyle w:val="aff2"/>
        <w:spacing w:after="0" w:line="360" w:lineRule="auto"/>
        <w:rPr>
          <w:rFonts w:ascii="David" w:hAnsi="David"/>
          <w:sz w:val="22"/>
          <w:szCs w:val="22"/>
          <w:rtl/>
        </w:rPr>
      </w:pPr>
      <w:r w:rsidRPr="00633885">
        <w:rPr>
          <w:rFonts w:ascii="David" w:hAnsi="David"/>
          <w:sz w:val="22"/>
          <w:szCs w:val="22"/>
          <w:u w:val="single"/>
          <w:rtl/>
        </w:rPr>
        <w:t xml:space="preserve">שאלנו גם </w:t>
      </w:r>
      <w:r w:rsidR="00FB6F9E" w:rsidRPr="00633885">
        <w:rPr>
          <w:rFonts w:ascii="David" w:hAnsi="David"/>
          <w:sz w:val="22"/>
          <w:szCs w:val="22"/>
          <w:u w:val="single"/>
          <w:rtl/>
        </w:rPr>
        <w:t>למה צריך</w:t>
      </w:r>
      <w:r w:rsidRPr="00633885">
        <w:rPr>
          <w:rFonts w:ascii="David" w:hAnsi="David"/>
          <w:sz w:val="22"/>
          <w:szCs w:val="22"/>
          <w:u w:val="single"/>
          <w:rtl/>
        </w:rPr>
        <w:t xml:space="preserve"> את הבטוחות</w:t>
      </w:r>
      <w:r w:rsidR="00FB6F9E" w:rsidRPr="00633885">
        <w:rPr>
          <w:rFonts w:ascii="David" w:hAnsi="David"/>
          <w:sz w:val="22"/>
          <w:szCs w:val="22"/>
          <w:u w:val="single"/>
          <w:rtl/>
        </w:rPr>
        <w:t xml:space="preserve"> </w:t>
      </w:r>
      <w:r w:rsidRPr="00633885">
        <w:rPr>
          <w:rFonts w:ascii="David" w:hAnsi="David"/>
          <w:sz w:val="22"/>
          <w:szCs w:val="22"/>
          <w:u w:val="single"/>
          <w:rtl/>
        </w:rPr>
        <w:t>והצגנו שתי</w:t>
      </w:r>
      <w:r w:rsidR="00FB6F9E" w:rsidRPr="00633885">
        <w:rPr>
          <w:rFonts w:ascii="David" w:hAnsi="David"/>
          <w:sz w:val="22"/>
          <w:szCs w:val="22"/>
          <w:u w:val="single"/>
          <w:rtl/>
        </w:rPr>
        <w:t xml:space="preserve"> סיבות</w:t>
      </w:r>
      <w:r w:rsidR="00FB6F9E" w:rsidRPr="00633885">
        <w:rPr>
          <w:rFonts w:ascii="David" w:hAnsi="David"/>
          <w:sz w:val="22"/>
          <w:szCs w:val="22"/>
          <w:rtl/>
        </w:rPr>
        <w:t xml:space="preserve">: </w:t>
      </w:r>
      <w:r w:rsidRPr="00633885">
        <w:rPr>
          <w:rFonts w:ascii="David" w:hAnsi="David"/>
          <w:sz w:val="22"/>
          <w:szCs w:val="22"/>
          <w:rtl/>
        </w:rPr>
        <w:t>(1) ייתכנו</w:t>
      </w:r>
      <w:r w:rsidR="00FB6F9E" w:rsidRPr="00633885">
        <w:rPr>
          <w:rFonts w:ascii="David" w:hAnsi="David"/>
          <w:sz w:val="22"/>
          <w:szCs w:val="22"/>
          <w:rtl/>
        </w:rPr>
        <w:t xml:space="preserve"> בעיות כלכליות של החייב (כמו חפציבה)</w:t>
      </w:r>
      <w:r w:rsidRPr="00633885">
        <w:rPr>
          <w:rFonts w:ascii="David" w:hAnsi="David"/>
          <w:sz w:val="22"/>
          <w:szCs w:val="22"/>
          <w:rtl/>
        </w:rPr>
        <w:t xml:space="preserve">; (2) ייתכנו גם </w:t>
      </w:r>
      <w:r w:rsidR="00FB6F9E" w:rsidRPr="00633885">
        <w:rPr>
          <w:rFonts w:ascii="David" w:hAnsi="David"/>
          <w:sz w:val="22"/>
          <w:szCs w:val="22"/>
          <w:rtl/>
        </w:rPr>
        <w:t>בעיות בזכויות שה</w:t>
      </w:r>
      <w:r w:rsidRPr="00633885">
        <w:rPr>
          <w:rFonts w:ascii="David" w:hAnsi="David"/>
          <w:sz w:val="22"/>
          <w:szCs w:val="22"/>
          <w:rtl/>
        </w:rPr>
        <w:t>קבלן</w:t>
      </w:r>
      <w:r w:rsidR="00FB6F9E" w:rsidRPr="00633885">
        <w:rPr>
          <w:rFonts w:ascii="David" w:hAnsi="David"/>
          <w:sz w:val="22"/>
          <w:szCs w:val="22"/>
          <w:rtl/>
        </w:rPr>
        <w:t xml:space="preserve"> רוצה להעביר מבחינה קניינית ואז אנו </w:t>
      </w:r>
      <w:r w:rsidRPr="00633885">
        <w:rPr>
          <w:rFonts w:ascii="David" w:hAnsi="David"/>
          <w:sz w:val="22"/>
          <w:szCs w:val="22"/>
          <w:rtl/>
        </w:rPr>
        <w:t>עשויים להיכנס</w:t>
      </w:r>
      <w:r w:rsidR="00FB6F9E" w:rsidRPr="00633885">
        <w:rPr>
          <w:rFonts w:ascii="David" w:hAnsi="David"/>
          <w:sz w:val="22"/>
          <w:szCs w:val="22"/>
          <w:rtl/>
        </w:rPr>
        <w:t xml:space="preserve"> לתחרות, וא</w:t>
      </w:r>
      <w:r w:rsidRPr="00633885">
        <w:rPr>
          <w:rFonts w:ascii="David" w:hAnsi="David"/>
          <w:sz w:val="22"/>
          <w:szCs w:val="22"/>
          <w:rtl/>
        </w:rPr>
        <w:t>ם</w:t>
      </w:r>
      <w:r w:rsidR="00FB6F9E" w:rsidRPr="00633885">
        <w:rPr>
          <w:rFonts w:ascii="David" w:hAnsi="David"/>
          <w:sz w:val="22"/>
          <w:szCs w:val="22"/>
          <w:rtl/>
        </w:rPr>
        <w:t xml:space="preserve"> לא תהיה בטוחה הרוכש יפסיד בתחרות הזו ואז הוא יצא </w:t>
      </w:r>
      <w:r w:rsidRPr="00633885">
        <w:rPr>
          <w:rFonts w:ascii="David" w:hAnsi="David"/>
          <w:sz w:val="22"/>
          <w:szCs w:val="22"/>
          <w:rtl/>
        </w:rPr>
        <w:t>וידיו על ראשו.</w:t>
      </w:r>
    </w:p>
    <w:p w:rsidR="00A75C12" w:rsidRPr="00633885" w:rsidRDefault="00A75C12" w:rsidP="00633885">
      <w:pPr>
        <w:pStyle w:val="aff2"/>
        <w:spacing w:after="0" w:line="360" w:lineRule="auto"/>
        <w:rPr>
          <w:rFonts w:ascii="David" w:hAnsi="David"/>
          <w:sz w:val="22"/>
          <w:szCs w:val="22"/>
          <w:u w:val="single"/>
          <w:rtl/>
        </w:rPr>
      </w:pPr>
    </w:p>
    <w:p w:rsidR="00B11ABE" w:rsidRPr="00633885" w:rsidRDefault="00B11ABE" w:rsidP="00633885">
      <w:pPr>
        <w:pStyle w:val="aff2"/>
        <w:spacing w:after="0" w:line="360" w:lineRule="auto"/>
        <w:rPr>
          <w:rFonts w:ascii="David" w:hAnsi="David"/>
          <w:sz w:val="22"/>
          <w:szCs w:val="22"/>
          <w:u w:val="single"/>
          <w:rtl/>
        </w:rPr>
      </w:pPr>
      <w:r w:rsidRPr="00633885">
        <w:rPr>
          <w:rFonts w:ascii="David" w:hAnsi="David"/>
          <w:sz w:val="22"/>
          <w:szCs w:val="22"/>
          <w:u w:val="single"/>
          <w:rtl/>
        </w:rPr>
        <w:t>מהן הבטוחות שהצגנו</w:t>
      </w:r>
      <w:r w:rsidRPr="00633885">
        <w:rPr>
          <w:rFonts w:ascii="David" w:hAnsi="David"/>
          <w:sz w:val="22"/>
          <w:szCs w:val="22"/>
          <w:rtl/>
        </w:rPr>
        <w:t>?</w:t>
      </w:r>
    </w:p>
    <w:p w:rsidR="00E6458A" w:rsidRPr="00633885" w:rsidRDefault="006007AB" w:rsidP="00633885">
      <w:pPr>
        <w:pStyle w:val="aff2"/>
        <w:spacing w:after="0" w:line="360" w:lineRule="auto"/>
        <w:rPr>
          <w:rFonts w:ascii="David" w:hAnsi="David"/>
          <w:sz w:val="22"/>
          <w:szCs w:val="22"/>
          <w:rtl/>
        </w:rPr>
      </w:pPr>
      <w:r w:rsidRPr="00633885">
        <w:rPr>
          <w:rFonts w:ascii="David" w:hAnsi="David"/>
          <w:b/>
          <w:bCs/>
          <w:sz w:val="22"/>
          <w:szCs w:val="22"/>
          <w:rtl/>
        </w:rPr>
        <w:t>ערבות</w:t>
      </w:r>
      <w:r w:rsidR="00B11ABE" w:rsidRPr="00633885">
        <w:rPr>
          <w:rFonts w:ascii="David" w:hAnsi="David"/>
          <w:b/>
          <w:bCs/>
          <w:sz w:val="22"/>
          <w:szCs w:val="22"/>
          <w:rtl/>
        </w:rPr>
        <w:t xml:space="preserve"> בנקאית</w:t>
      </w:r>
      <w:r w:rsidRPr="00633885">
        <w:rPr>
          <w:rFonts w:ascii="David" w:hAnsi="David"/>
          <w:b/>
          <w:bCs/>
          <w:sz w:val="22"/>
          <w:szCs w:val="22"/>
          <w:rtl/>
        </w:rPr>
        <w:t xml:space="preserve"> </w:t>
      </w:r>
      <w:r w:rsidR="00B11ABE" w:rsidRPr="00633885">
        <w:rPr>
          <w:rFonts w:ascii="David" w:hAnsi="David"/>
          <w:b/>
          <w:bCs/>
          <w:sz w:val="22"/>
          <w:szCs w:val="22"/>
          <w:rtl/>
        </w:rPr>
        <w:t>ו</w:t>
      </w:r>
      <w:r w:rsidRPr="00633885">
        <w:rPr>
          <w:rFonts w:ascii="David" w:hAnsi="David"/>
          <w:b/>
          <w:bCs/>
          <w:sz w:val="22"/>
          <w:szCs w:val="22"/>
          <w:rtl/>
        </w:rPr>
        <w:t>ביטוח (מסלולים של ערבות פיננסית)</w:t>
      </w:r>
      <w:r w:rsidRPr="00633885">
        <w:rPr>
          <w:rFonts w:ascii="David" w:hAnsi="David"/>
          <w:sz w:val="22"/>
          <w:szCs w:val="22"/>
          <w:rtl/>
        </w:rPr>
        <w:t xml:space="preserve"> – </w:t>
      </w:r>
      <w:r w:rsidR="0014507D" w:rsidRPr="00633885">
        <w:rPr>
          <w:rFonts w:ascii="David" w:hAnsi="David"/>
          <w:sz w:val="22"/>
          <w:szCs w:val="22"/>
          <w:rtl/>
        </w:rPr>
        <w:t>הקבלן</w:t>
      </w:r>
      <w:r w:rsidRPr="00633885">
        <w:rPr>
          <w:rFonts w:ascii="David" w:hAnsi="David"/>
          <w:sz w:val="22"/>
          <w:szCs w:val="22"/>
          <w:rtl/>
        </w:rPr>
        <w:t xml:space="preserve"> נותן לנו אמצעי להבטיח את הכסף ששמנו </w:t>
      </w:r>
      <w:r w:rsidR="0067600F" w:rsidRPr="00633885">
        <w:rPr>
          <w:rFonts w:ascii="David" w:hAnsi="David"/>
          <w:sz w:val="22"/>
          <w:szCs w:val="22"/>
          <w:u w:val="single"/>
          <w:rtl/>
        </w:rPr>
        <w:t>אבל</w:t>
      </w:r>
      <w:r w:rsidRPr="00633885">
        <w:rPr>
          <w:rFonts w:ascii="David" w:hAnsi="David"/>
          <w:sz w:val="22"/>
          <w:szCs w:val="22"/>
          <w:rtl/>
        </w:rPr>
        <w:t xml:space="preserve"> הוא נותן זאת רק מבחינה פיננסית. הוא לא נותן לנו אחיזה קניינית בנכסים עצמם.</w:t>
      </w:r>
    </w:p>
    <w:p w:rsidR="006007AB" w:rsidRPr="00633885" w:rsidRDefault="006007AB" w:rsidP="00633885">
      <w:pPr>
        <w:pStyle w:val="aff2"/>
        <w:spacing w:after="0" w:line="360" w:lineRule="auto"/>
        <w:rPr>
          <w:rFonts w:ascii="David" w:hAnsi="David"/>
          <w:sz w:val="22"/>
          <w:szCs w:val="22"/>
          <w:rtl/>
        </w:rPr>
      </w:pPr>
      <w:r w:rsidRPr="00633885">
        <w:rPr>
          <w:rFonts w:ascii="David" w:hAnsi="David"/>
          <w:b/>
          <w:bCs/>
          <w:sz w:val="22"/>
          <w:szCs w:val="22"/>
          <w:rtl/>
        </w:rPr>
        <w:t>שיעבוד, רישום חלק יחסי</w:t>
      </w:r>
      <w:r w:rsidR="00B11ABE" w:rsidRPr="00633885">
        <w:rPr>
          <w:rFonts w:ascii="David" w:hAnsi="David"/>
          <w:b/>
          <w:bCs/>
          <w:sz w:val="22"/>
          <w:szCs w:val="22"/>
          <w:rtl/>
        </w:rPr>
        <w:t xml:space="preserve"> מהנכס</w:t>
      </w:r>
      <w:r w:rsidRPr="00633885">
        <w:rPr>
          <w:rFonts w:ascii="David" w:hAnsi="David"/>
          <w:b/>
          <w:bCs/>
          <w:sz w:val="22"/>
          <w:szCs w:val="22"/>
          <w:rtl/>
        </w:rPr>
        <w:t xml:space="preserve"> ורישום הערת אזהרה</w:t>
      </w:r>
      <w:r w:rsidRPr="00633885">
        <w:rPr>
          <w:rFonts w:ascii="David" w:hAnsi="David"/>
          <w:sz w:val="22"/>
          <w:szCs w:val="22"/>
          <w:rtl/>
        </w:rPr>
        <w:t xml:space="preserve"> – אלה הן שלוש בטוחות לא פיננסיות (=</w:t>
      </w:r>
      <w:r w:rsidR="00B11ABE" w:rsidRPr="00633885">
        <w:rPr>
          <w:rFonts w:ascii="David" w:hAnsi="David"/>
          <w:sz w:val="22"/>
          <w:szCs w:val="22"/>
          <w:highlight w:val="yellow"/>
          <w:rtl/>
        </w:rPr>
        <w:t>כלומר הן בטוחות</w:t>
      </w:r>
      <w:r w:rsidRPr="00633885">
        <w:rPr>
          <w:rFonts w:ascii="David" w:hAnsi="David"/>
          <w:sz w:val="22"/>
          <w:szCs w:val="22"/>
          <w:highlight w:val="yellow"/>
          <w:rtl/>
        </w:rPr>
        <w:t xml:space="preserve"> קנייניות</w:t>
      </w:r>
      <w:r w:rsidRPr="00633885">
        <w:rPr>
          <w:rFonts w:ascii="David" w:hAnsi="David"/>
          <w:sz w:val="22"/>
          <w:szCs w:val="22"/>
          <w:rtl/>
        </w:rPr>
        <w:t xml:space="preserve">). הן לא בהכרח יספקו לרוכש את סכום הכסף ביד </w:t>
      </w:r>
      <w:r w:rsidR="0067600F" w:rsidRPr="00633885">
        <w:rPr>
          <w:rFonts w:ascii="David" w:hAnsi="David"/>
          <w:sz w:val="22"/>
          <w:szCs w:val="22"/>
          <w:u w:val="single"/>
          <w:rtl/>
        </w:rPr>
        <w:t>אבל</w:t>
      </w:r>
      <w:r w:rsidRPr="00633885">
        <w:rPr>
          <w:rFonts w:ascii="David" w:hAnsi="David"/>
          <w:sz w:val="22"/>
          <w:szCs w:val="22"/>
          <w:rtl/>
        </w:rPr>
        <w:t xml:space="preserve"> מה שהן יעשו זה לאפשר לרוכש לשים יתד כלשהו או אחיזה </w:t>
      </w:r>
      <w:r w:rsidR="0014507D" w:rsidRPr="00633885">
        <w:rPr>
          <w:rFonts w:ascii="David" w:hAnsi="David"/>
          <w:sz w:val="22"/>
          <w:szCs w:val="22"/>
          <w:rtl/>
        </w:rPr>
        <w:t>מסוימת</w:t>
      </w:r>
      <w:r w:rsidRPr="00633885">
        <w:rPr>
          <w:rFonts w:ascii="David" w:hAnsi="David"/>
          <w:sz w:val="22"/>
          <w:szCs w:val="22"/>
          <w:rtl/>
        </w:rPr>
        <w:t xml:space="preserve"> בנכס עצמו.</w:t>
      </w:r>
    </w:p>
    <w:p w:rsidR="00A562A2" w:rsidRPr="00633885" w:rsidRDefault="00A562A2" w:rsidP="00633885">
      <w:pPr>
        <w:pStyle w:val="aff2"/>
        <w:spacing w:after="0" w:line="360" w:lineRule="auto"/>
        <w:rPr>
          <w:rFonts w:ascii="David" w:hAnsi="David"/>
          <w:sz w:val="22"/>
          <w:szCs w:val="22"/>
          <w:rtl/>
        </w:rPr>
      </w:pPr>
      <w:r w:rsidRPr="00633885">
        <w:rPr>
          <w:rFonts w:ascii="David" w:hAnsi="David"/>
          <w:sz w:val="22"/>
          <w:szCs w:val="22"/>
          <w:rtl/>
        </w:rPr>
        <w:t xml:space="preserve">נכון שכשרוכשים משכנתא עושים זאת על הנכס עצמו </w:t>
      </w:r>
      <w:r w:rsidR="0067600F" w:rsidRPr="00633885">
        <w:rPr>
          <w:rFonts w:ascii="David" w:hAnsi="David"/>
          <w:sz w:val="22"/>
          <w:szCs w:val="22"/>
          <w:u w:val="single"/>
          <w:rtl/>
        </w:rPr>
        <w:t>אבל</w:t>
      </w:r>
      <w:r w:rsidRPr="00633885">
        <w:rPr>
          <w:rFonts w:ascii="David" w:hAnsi="David"/>
          <w:sz w:val="22"/>
          <w:szCs w:val="22"/>
          <w:rtl/>
        </w:rPr>
        <w:t xml:space="preserve"> </w:t>
      </w:r>
      <w:r w:rsidR="00A92BEA" w:rsidRPr="00633885">
        <w:rPr>
          <w:rFonts w:ascii="David" w:hAnsi="David"/>
          <w:sz w:val="22"/>
          <w:szCs w:val="22"/>
          <w:rtl/>
        </w:rPr>
        <w:t>לא בטוח ש</w:t>
      </w:r>
      <w:r w:rsidRPr="00633885">
        <w:rPr>
          <w:rFonts w:ascii="David" w:hAnsi="David"/>
          <w:sz w:val="22"/>
          <w:szCs w:val="22"/>
          <w:rtl/>
        </w:rPr>
        <w:t xml:space="preserve">זה נותן גישה לנכס עצמו. כך למשל, </w:t>
      </w:r>
      <w:r w:rsidR="00A92BEA" w:rsidRPr="00633885">
        <w:rPr>
          <w:rFonts w:ascii="David" w:hAnsi="David"/>
          <w:sz w:val="22"/>
          <w:szCs w:val="22"/>
          <w:rtl/>
        </w:rPr>
        <w:t>נניח</w:t>
      </w:r>
      <w:r w:rsidRPr="00633885">
        <w:rPr>
          <w:rFonts w:ascii="David" w:hAnsi="David"/>
          <w:sz w:val="22"/>
          <w:szCs w:val="22"/>
          <w:rtl/>
        </w:rPr>
        <w:t xml:space="preserve"> </w:t>
      </w:r>
      <w:r w:rsidR="00A92BEA" w:rsidRPr="00633885">
        <w:rPr>
          <w:rFonts w:ascii="David" w:hAnsi="David"/>
          <w:sz w:val="22"/>
          <w:szCs w:val="22"/>
          <w:rtl/>
        </w:rPr>
        <w:t>ש</w:t>
      </w:r>
      <w:r w:rsidRPr="00633885">
        <w:rPr>
          <w:rFonts w:ascii="David" w:hAnsi="David"/>
          <w:sz w:val="22"/>
          <w:szCs w:val="22"/>
          <w:rtl/>
        </w:rPr>
        <w:t>המשכנתא לא משולמת</w:t>
      </w:r>
      <w:r w:rsidR="00A92BEA" w:rsidRPr="00633885">
        <w:rPr>
          <w:rFonts w:ascii="David" w:hAnsi="David"/>
          <w:sz w:val="22"/>
          <w:szCs w:val="22"/>
          <w:rtl/>
        </w:rPr>
        <w:t xml:space="preserve"> - האם</w:t>
      </w:r>
      <w:r w:rsidRPr="00633885">
        <w:rPr>
          <w:rFonts w:ascii="David" w:hAnsi="David"/>
          <w:sz w:val="22"/>
          <w:szCs w:val="22"/>
          <w:rtl/>
        </w:rPr>
        <w:t xml:space="preserve"> הבנק יכול להכריח את האדם לממש את הנכס עצמו</w:t>
      </w:r>
      <w:r w:rsidR="009518FE" w:rsidRPr="00633885">
        <w:rPr>
          <w:rFonts w:ascii="David" w:hAnsi="David"/>
          <w:sz w:val="22"/>
          <w:szCs w:val="22"/>
          <w:rtl/>
        </w:rPr>
        <w:t>?</w:t>
      </w:r>
      <w:r w:rsidRPr="00633885">
        <w:rPr>
          <w:rFonts w:ascii="David" w:hAnsi="David"/>
          <w:sz w:val="22"/>
          <w:szCs w:val="22"/>
          <w:rtl/>
        </w:rPr>
        <w:t xml:space="preserve"> מעצם השאלה הזו – מדובר בבטוחה שהיא קניינית במהותה. ניתן לומר את אותו הדבר על רישום חלק יחסי בקרקע. </w:t>
      </w:r>
      <w:r w:rsidR="004D39BB" w:rsidRPr="00633885">
        <w:rPr>
          <w:rFonts w:ascii="David" w:hAnsi="David"/>
          <w:sz w:val="22"/>
          <w:szCs w:val="22"/>
          <w:rtl/>
        </w:rPr>
        <w:t xml:space="preserve">כנ"ל לגבי רישום הערת אזהרה </w:t>
      </w:r>
      <w:r w:rsidR="00676540" w:rsidRPr="00633885">
        <w:rPr>
          <w:rFonts w:ascii="David" w:hAnsi="David"/>
          <w:sz w:val="22"/>
          <w:szCs w:val="22"/>
          <w:u w:val="single"/>
          <w:rtl/>
        </w:rPr>
        <w:t>למרות</w:t>
      </w:r>
      <w:r w:rsidR="004D39BB" w:rsidRPr="00633885">
        <w:rPr>
          <w:rFonts w:ascii="David" w:hAnsi="David"/>
          <w:sz w:val="22"/>
          <w:szCs w:val="22"/>
          <w:rtl/>
        </w:rPr>
        <w:t xml:space="preserve"> שעוד אין הכרעה ברורה אם זה אקט קנייני או אקט מניעתי-חסמי בפני יכולת ביצוע. </w:t>
      </w:r>
      <w:r w:rsidR="008D23A3" w:rsidRPr="00633885">
        <w:rPr>
          <w:rFonts w:ascii="David" w:hAnsi="David"/>
          <w:sz w:val="22"/>
          <w:szCs w:val="22"/>
          <w:rtl/>
        </w:rPr>
        <w:t xml:space="preserve">המעשה שהערת האזהרה עושה פה הוא פחות הבטחה פיננסית – לא ניתן לדעת מה יהיה הסכום שבעל הקרקע יסכים להתפשר עליו בעתיד </w:t>
      </w:r>
      <w:r w:rsidR="0067600F" w:rsidRPr="00633885">
        <w:rPr>
          <w:rFonts w:ascii="David" w:hAnsi="David"/>
          <w:sz w:val="22"/>
          <w:szCs w:val="22"/>
          <w:u w:val="single"/>
          <w:rtl/>
        </w:rPr>
        <w:t>אבל</w:t>
      </w:r>
      <w:r w:rsidR="008D23A3" w:rsidRPr="00633885">
        <w:rPr>
          <w:rFonts w:ascii="David" w:hAnsi="David"/>
          <w:sz w:val="22"/>
          <w:szCs w:val="22"/>
          <w:rtl/>
        </w:rPr>
        <w:t xml:space="preserve"> אנחנו כן יודעים שאם הוא ירצה לעשות עסקה </w:t>
      </w:r>
      <w:r w:rsidR="0014507D" w:rsidRPr="00633885">
        <w:rPr>
          <w:rFonts w:ascii="David" w:hAnsi="David"/>
          <w:sz w:val="22"/>
          <w:szCs w:val="22"/>
          <w:rtl/>
        </w:rPr>
        <w:t>מסוימת</w:t>
      </w:r>
      <w:r w:rsidR="008D23A3" w:rsidRPr="00633885">
        <w:rPr>
          <w:rFonts w:ascii="David" w:hAnsi="David"/>
          <w:sz w:val="22"/>
          <w:szCs w:val="22"/>
          <w:rtl/>
        </w:rPr>
        <w:t xml:space="preserve"> בקרקע שלו – הוא יהיה חייב ליצור קשר עם זה שההערה רשומה על שמו.</w:t>
      </w:r>
    </w:p>
    <w:p w:rsidR="008D23A3" w:rsidRPr="00633885" w:rsidRDefault="008D23A3" w:rsidP="00633885">
      <w:pPr>
        <w:pStyle w:val="aff2"/>
        <w:spacing w:after="0" w:line="360" w:lineRule="auto"/>
        <w:rPr>
          <w:rFonts w:ascii="David" w:hAnsi="David"/>
          <w:sz w:val="22"/>
          <w:szCs w:val="22"/>
          <w:u w:val="single"/>
          <w:rtl/>
        </w:rPr>
      </w:pPr>
      <w:r w:rsidRPr="00633885">
        <w:rPr>
          <w:rFonts w:ascii="David" w:hAnsi="David"/>
          <w:sz w:val="22"/>
          <w:szCs w:val="22"/>
          <w:u w:val="single"/>
          <w:rtl/>
        </w:rPr>
        <w:lastRenderedPageBreak/>
        <w:t>נדון בבטוחות הפיננסיות בהרחבה</w:t>
      </w:r>
      <w:r w:rsidRPr="00633885">
        <w:rPr>
          <w:rFonts w:ascii="David" w:hAnsi="David"/>
          <w:sz w:val="22"/>
          <w:szCs w:val="22"/>
          <w:rtl/>
        </w:rPr>
        <w:t>:</w:t>
      </w:r>
    </w:p>
    <w:p w:rsidR="008D23A3" w:rsidRPr="00633885" w:rsidRDefault="008D23A3" w:rsidP="00633885">
      <w:pPr>
        <w:pStyle w:val="aff2"/>
        <w:spacing w:after="0" w:line="360" w:lineRule="auto"/>
        <w:rPr>
          <w:rFonts w:ascii="David" w:hAnsi="David"/>
          <w:sz w:val="22"/>
          <w:szCs w:val="22"/>
          <w:rtl/>
        </w:rPr>
      </w:pPr>
      <w:r w:rsidRPr="00633885">
        <w:rPr>
          <w:rFonts w:ascii="David" w:hAnsi="David"/>
          <w:b/>
          <w:bCs/>
          <w:sz w:val="22"/>
          <w:szCs w:val="22"/>
          <w:rtl/>
        </w:rPr>
        <w:t>ערבות בנקאית</w:t>
      </w:r>
      <w:r w:rsidRPr="00633885">
        <w:rPr>
          <w:rFonts w:ascii="David" w:hAnsi="David"/>
          <w:sz w:val="22"/>
          <w:szCs w:val="22"/>
          <w:rtl/>
        </w:rPr>
        <w:t xml:space="preserve"> – אדם משלם סכום כסף לקבלן, נניח שהדירה עולה מיליון ושילמנו לו רבע. לאחר מס' חודשים צריך לשלם את שאר הסכום. ע"פ מודל הערבות הבנקאית הקבלן ייקח את הכסף ובתמורה הבנק המלווה יוציא ערבות בנקאית על שמנו על אותו סכום. זוהי פרקטיקה מאוד נוחה כי מקבלים הבטחה בנקאית אוטונומית מול בנק שנחשב למוסד יציב מאוד על 100% מסך הכסף.</w:t>
      </w:r>
    </w:p>
    <w:p w:rsidR="008D23A3" w:rsidRPr="00633885" w:rsidRDefault="008D23A3" w:rsidP="00633885">
      <w:pPr>
        <w:pStyle w:val="aff2"/>
        <w:spacing w:after="0" w:line="360" w:lineRule="auto"/>
        <w:rPr>
          <w:rFonts w:ascii="David" w:hAnsi="David"/>
          <w:sz w:val="22"/>
          <w:szCs w:val="22"/>
          <w:rtl/>
        </w:rPr>
      </w:pPr>
      <w:r w:rsidRPr="00633885">
        <w:rPr>
          <w:rFonts w:ascii="David" w:hAnsi="David"/>
          <w:b/>
          <w:bCs/>
          <w:sz w:val="22"/>
          <w:szCs w:val="22"/>
          <w:rtl/>
        </w:rPr>
        <w:t>ביטוח</w:t>
      </w:r>
      <w:r w:rsidRPr="00633885">
        <w:rPr>
          <w:rFonts w:ascii="David" w:hAnsi="David"/>
          <w:sz w:val="22"/>
          <w:szCs w:val="22"/>
          <w:rtl/>
        </w:rPr>
        <w:t xml:space="preserve"> – כמעט ולא קורה, ואם אם זה קרה פעם</w:t>
      </w:r>
      <w:r w:rsidR="0015373D" w:rsidRPr="00633885">
        <w:rPr>
          <w:rFonts w:ascii="David" w:hAnsi="David"/>
          <w:sz w:val="22"/>
          <w:szCs w:val="22"/>
          <w:rtl/>
        </w:rPr>
        <w:t xml:space="preserve"> </w:t>
      </w:r>
      <w:r w:rsidRPr="00633885">
        <w:rPr>
          <w:rFonts w:ascii="David" w:hAnsi="David"/>
          <w:sz w:val="22"/>
          <w:szCs w:val="22"/>
          <w:rtl/>
        </w:rPr>
        <w:t xml:space="preserve">– זה נדיר. כנראה שזה לא מתרחש מסיבות מסחריות ולא כי המחוקק לא מאפשר זאת. </w:t>
      </w:r>
      <w:r w:rsidRPr="00633885">
        <w:rPr>
          <w:rFonts w:ascii="David" w:hAnsi="David"/>
          <w:b/>
          <w:bCs/>
          <w:sz w:val="22"/>
          <w:szCs w:val="22"/>
          <w:rtl/>
        </w:rPr>
        <w:t>המרצה טוען</w:t>
      </w:r>
      <w:r w:rsidRPr="00633885">
        <w:rPr>
          <w:rFonts w:ascii="David" w:hAnsi="David"/>
          <w:sz w:val="22"/>
          <w:szCs w:val="22"/>
          <w:rtl/>
        </w:rPr>
        <w:t xml:space="preserve"> שכנראה שחברות הביטוח לא ערוכות לפרוצדורה לא נכנסו לנישה הזו. </w:t>
      </w:r>
      <w:r w:rsidR="0014507D" w:rsidRPr="00633885">
        <w:rPr>
          <w:rFonts w:ascii="David" w:hAnsi="David"/>
          <w:sz w:val="22"/>
          <w:szCs w:val="22"/>
          <w:rtl/>
        </w:rPr>
        <w:t>כנראה שהסיבה היא כלכלית בעיקרה וזה לא משתלם לחברות הביטוח או לקבלנים.</w:t>
      </w:r>
    </w:p>
    <w:p w:rsidR="00B85BFA" w:rsidRPr="00633885" w:rsidRDefault="00B85BFA" w:rsidP="00AF0DC9">
      <w:pPr>
        <w:pStyle w:val="aff2"/>
        <w:numPr>
          <w:ilvl w:val="0"/>
          <w:numId w:val="159"/>
        </w:numPr>
        <w:spacing w:after="0" w:line="360" w:lineRule="auto"/>
        <w:rPr>
          <w:rFonts w:ascii="David" w:hAnsi="David"/>
          <w:sz w:val="22"/>
          <w:szCs w:val="22"/>
        </w:rPr>
      </w:pPr>
      <w:r w:rsidRPr="00633885">
        <w:rPr>
          <w:rFonts w:ascii="David" w:hAnsi="David"/>
          <w:sz w:val="22"/>
          <w:szCs w:val="22"/>
          <w:rtl/>
        </w:rPr>
        <w:t>המטרה העיקרית של שני המנגנונים היא למעשה להבטיח את הכסף. אין קבלה של שום דבר מעבר לכסף עצמו. לקבלן אין אמרה בנדון והבנק ייפרע את הכסף.</w:t>
      </w:r>
    </w:p>
    <w:p w:rsidR="00456634" w:rsidRPr="00633885" w:rsidRDefault="00456634" w:rsidP="00633885">
      <w:pPr>
        <w:pStyle w:val="aff2"/>
        <w:spacing w:after="0" w:line="360" w:lineRule="auto"/>
        <w:rPr>
          <w:rFonts w:ascii="David" w:hAnsi="David"/>
          <w:sz w:val="22"/>
          <w:szCs w:val="22"/>
          <w:rtl/>
        </w:rPr>
      </w:pPr>
    </w:p>
    <w:p w:rsidR="00456634" w:rsidRPr="00633885" w:rsidRDefault="00D943DF" w:rsidP="00633885">
      <w:pPr>
        <w:pStyle w:val="aff2"/>
        <w:spacing w:after="0" w:line="360" w:lineRule="auto"/>
        <w:rPr>
          <w:rFonts w:ascii="David" w:hAnsi="David"/>
          <w:sz w:val="22"/>
          <w:szCs w:val="22"/>
          <w:u w:val="single"/>
          <w:rtl/>
        </w:rPr>
      </w:pPr>
      <w:r w:rsidRPr="00633885">
        <w:rPr>
          <w:rFonts w:ascii="David" w:hAnsi="David"/>
          <w:sz w:val="22"/>
          <w:szCs w:val="22"/>
          <w:u w:val="single"/>
          <w:rtl/>
        </w:rPr>
        <w:t>בהיבט הפרקטי - מה קורה אם נותנים יותר מבטוחה אחת</w:t>
      </w:r>
      <w:r w:rsidRPr="00633885">
        <w:rPr>
          <w:rFonts w:ascii="David" w:hAnsi="David"/>
          <w:sz w:val="22"/>
          <w:szCs w:val="22"/>
          <w:rtl/>
        </w:rPr>
        <w:t xml:space="preserve">? </w:t>
      </w:r>
    </w:p>
    <w:p w:rsidR="00D943DF" w:rsidRPr="00633885" w:rsidRDefault="00D943DF" w:rsidP="00633885">
      <w:pPr>
        <w:pStyle w:val="aff2"/>
        <w:spacing w:after="0" w:line="360" w:lineRule="auto"/>
        <w:rPr>
          <w:rFonts w:ascii="David" w:hAnsi="David"/>
          <w:sz w:val="22"/>
          <w:szCs w:val="22"/>
          <w:rtl/>
        </w:rPr>
      </w:pPr>
      <w:r w:rsidRPr="00633885">
        <w:rPr>
          <w:rFonts w:ascii="David" w:hAnsi="David"/>
          <w:sz w:val="22"/>
          <w:szCs w:val="22"/>
          <w:rtl/>
        </w:rPr>
        <w:t>יש לומר תודה ולקחת כמה שיותר. חשוב רק לשים לב שכצרכנים אנחנו לא משלמים על זה סתם יותר כסף.</w:t>
      </w:r>
    </w:p>
    <w:p w:rsidR="00623299" w:rsidRPr="00633885" w:rsidRDefault="00623299" w:rsidP="00633885">
      <w:pPr>
        <w:pStyle w:val="aff2"/>
        <w:spacing w:after="0" w:line="360" w:lineRule="auto"/>
        <w:rPr>
          <w:rFonts w:ascii="David" w:hAnsi="David"/>
          <w:sz w:val="22"/>
          <w:szCs w:val="22"/>
          <w:rtl/>
        </w:rPr>
      </w:pPr>
    </w:p>
    <w:p w:rsidR="00FB6F9E" w:rsidRPr="00633885" w:rsidRDefault="0078360B" w:rsidP="00633885">
      <w:pPr>
        <w:pStyle w:val="aff2"/>
        <w:spacing w:after="0" w:line="360" w:lineRule="auto"/>
        <w:rPr>
          <w:rFonts w:ascii="David" w:hAnsi="David"/>
          <w:sz w:val="22"/>
          <w:szCs w:val="22"/>
          <w:rtl/>
        </w:rPr>
      </w:pPr>
      <w:r w:rsidRPr="00633885">
        <w:rPr>
          <w:rFonts w:ascii="David" w:hAnsi="David"/>
          <w:sz w:val="22"/>
          <w:szCs w:val="22"/>
          <w:u w:val="single"/>
          <w:rtl/>
        </w:rPr>
        <w:t xml:space="preserve">נחזור </w:t>
      </w:r>
      <w:r w:rsidRPr="00847B8C">
        <w:rPr>
          <w:rFonts w:ascii="David" w:hAnsi="David"/>
          <w:sz w:val="22"/>
          <w:szCs w:val="22"/>
          <w:highlight w:val="green"/>
          <w:u w:val="single"/>
          <w:rtl/>
        </w:rPr>
        <w:t>ל</w:t>
      </w:r>
      <w:r w:rsidR="005C1BA2" w:rsidRPr="00847B8C">
        <w:rPr>
          <w:rFonts w:ascii="David" w:hAnsi="David"/>
          <w:sz w:val="22"/>
          <w:szCs w:val="22"/>
          <w:highlight w:val="green"/>
          <w:u w:val="single"/>
          <w:rtl/>
        </w:rPr>
        <w:t>פרשת חפציבה</w:t>
      </w:r>
      <w:r w:rsidR="00401003" w:rsidRPr="00633885">
        <w:rPr>
          <w:rFonts w:ascii="David" w:hAnsi="David"/>
          <w:sz w:val="22"/>
          <w:szCs w:val="22"/>
          <w:rtl/>
        </w:rPr>
        <w:t xml:space="preserve">: </w:t>
      </w:r>
      <w:r w:rsidR="00F979EA" w:rsidRPr="00633885">
        <w:rPr>
          <w:rFonts w:ascii="David" w:hAnsi="David"/>
          <w:b/>
          <w:bCs/>
          <w:sz w:val="22"/>
          <w:szCs w:val="22"/>
          <w:rtl/>
        </w:rPr>
        <w:t xml:space="preserve">במקרה זה </w:t>
      </w:r>
      <w:r w:rsidR="00FB6F9E" w:rsidRPr="00633885">
        <w:rPr>
          <w:rFonts w:ascii="David" w:hAnsi="David"/>
          <w:b/>
          <w:bCs/>
          <w:sz w:val="22"/>
          <w:szCs w:val="22"/>
          <w:rtl/>
        </w:rPr>
        <w:t>המחוקק הישראלי הגיב במהירות ותיקן את החוק:</w:t>
      </w:r>
      <w:r w:rsidR="00A75C12" w:rsidRPr="00633885">
        <w:rPr>
          <w:rFonts w:ascii="David" w:hAnsi="David"/>
          <w:b/>
          <w:bCs/>
          <w:sz w:val="22"/>
          <w:szCs w:val="22"/>
          <w:rtl/>
        </w:rPr>
        <w:t xml:space="preserve"> </w:t>
      </w:r>
      <w:r w:rsidR="00A75C12" w:rsidRPr="00633885">
        <w:rPr>
          <w:rFonts w:ascii="David" w:hAnsi="David"/>
          <w:sz w:val="22"/>
          <w:szCs w:val="22"/>
          <w:highlight w:val="yellow"/>
          <w:rtl/>
        </w:rPr>
        <w:t>מעתה, כ</w:t>
      </w:r>
      <w:r w:rsidR="00FB6F9E" w:rsidRPr="00633885">
        <w:rPr>
          <w:rFonts w:ascii="David" w:hAnsi="David"/>
          <w:sz w:val="22"/>
          <w:szCs w:val="22"/>
          <w:highlight w:val="yellow"/>
          <w:rtl/>
        </w:rPr>
        <w:t>ל העסקאות הן עסקאות בעלות ליווי בנקאי ואין חובה להפקיד כספים לחשבון מיוחד</w:t>
      </w:r>
      <w:r w:rsidR="00FB6F9E" w:rsidRPr="00633885">
        <w:rPr>
          <w:rFonts w:ascii="David" w:hAnsi="David"/>
          <w:sz w:val="22"/>
          <w:szCs w:val="22"/>
          <w:rtl/>
        </w:rPr>
        <w:t xml:space="preserve">. בחפציבה, ברגע שהחברה נכנסה לקשיים והם רצו להבריח כספים מנושים שונים – הם גרמו לחלק מהלקוחות שלא ביודעין להפקיד את הכספים שלהם בחשבון דומה לחשבון המיוחד </w:t>
      </w:r>
      <w:r w:rsidR="0067600F" w:rsidRPr="00633885">
        <w:rPr>
          <w:rFonts w:ascii="David" w:hAnsi="David"/>
          <w:sz w:val="22"/>
          <w:szCs w:val="22"/>
          <w:u w:val="single"/>
          <w:rtl/>
        </w:rPr>
        <w:t>אבל</w:t>
      </w:r>
      <w:r w:rsidR="00FB6F9E" w:rsidRPr="00633885">
        <w:rPr>
          <w:rFonts w:ascii="David" w:hAnsi="David"/>
          <w:sz w:val="22"/>
          <w:szCs w:val="22"/>
          <w:rtl/>
        </w:rPr>
        <w:t xml:space="preserve"> הוא לא</w:t>
      </w:r>
      <w:r w:rsidR="00040306" w:rsidRPr="00633885">
        <w:rPr>
          <w:rFonts w:ascii="David" w:hAnsi="David"/>
          <w:sz w:val="22"/>
          <w:szCs w:val="22"/>
          <w:rtl/>
        </w:rPr>
        <w:t xml:space="preserve"> היה</w:t>
      </w:r>
      <w:r w:rsidR="00FB6F9E" w:rsidRPr="00633885">
        <w:rPr>
          <w:rFonts w:ascii="David" w:hAnsi="David"/>
          <w:sz w:val="22"/>
          <w:szCs w:val="22"/>
          <w:rtl/>
        </w:rPr>
        <w:t xml:space="preserve"> החשבון הזה למעשה. החשבון המיוחד התרוקן ולנושים לא היה מה לתבוע</w:t>
      </w:r>
      <w:r w:rsidR="00040306" w:rsidRPr="00633885">
        <w:rPr>
          <w:rFonts w:ascii="David" w:hAnsi="David"/>
          <w:sz w:val="22"/>
          <w:szCs w:val="22"/>
          <w:rtl/>
        </w:rPr>
        <w:t xml:space="preserve"> </w:t>
      </w:r>
      <w:r w:rsidR="00772B91" w:rsidRPr="00633885">
        <w:rPr>
          <w:rFonts w:ascii="David" w:hAnsi="David"/>
          <w:sz w:val="22"/>
          <w:szCs w:val="22"/>
          <w:rtl/>
        </w:rPr>
        <w:t>–</w:t>
      </w:r>
      <w:r w:rsidR="00FB6F9E" w:rsidRPr="00633885">
        <w:rPr>
          <w:rFonts w:ascii="David" w:hAnsi="David"/>
          <w:sz w:val="22"/>
          <w:szCs w:val="22"/>
          <w:rtl/>
        </w:rPr>
        <w:t xml:space="preserve"> כך</w:t>
      </w:r>
      <w:r w:rsidR="00772B91" w:rsidRPr="00633885">
        <w:rPr>
          <w:rFonts w:ascii="David" w:hAnsi="David"/>
          <w:sz w:val="22"/>
          <w:szCs w:val="22"/>
          <w:rtl/>
        </w:rPr>
        <w:t>,</w:t>
      </w:r>
      <w:r w:rsidR="00FB6F9E" w:rsidRPr="00633885">
        <w:rPr>
          <w:rFonts w:ascii="David" w:hAnsi="David"/>
          <w:sz w:val="22"/>
          <w:szCs w:val="22"/>
          <w:rtl/>
        </w:rPr>
        <w:t xml:space="preserve"> חפציבה הבריחה כספים רבים בחשבונות צדדיים. </w:t>
      </w:r>
      <w:r w:rsidR="00F420DC" w:rsidRPr="00633885">
        <w:rPr>
          <w:rFonts w:ascii="David" w:hAnsi="David"/>
          <w:sz w:val="22"/>
          <w:szCs w:val="22"/>
          <w:rtl/>
        </w:rPr>
        <w:t xml:space="preserve">הבעיה </w:t>
      </w:r>
      <w:r w:rsidR="00C0171A" w:rsidRPr="00633885">
        <w:rPr>
          <w:rFonts w:ascii="David" w:hAnsi="David"/>
          <w:sz w:val="22"/>
          <w:szCs w:val="22"/>
          <w:rtl/>
        </w:rPr>
        <w:t>הייתה</w:t>
      </w:r>
      <w:r w:rsidR="00F420DC" w:rsidRPr="00633885">
        <w:rPr>
          <w:rFonts w:ascii="David" w:hAnsi="David"/>
          <w:sz w:val="22"/>
          <w:szCs w:val="22"/>
          <w:rtl/>
        </w:rPr>
        <w:t xml:space="preserve"> שאלה שהפקידו את הכסף היו מוגנים בערבויות של הבנק </w:t>
      </w:r>
      <w:r w:rsidR="00772B91" w:rsidRPr="00633885">
        <w:rPr>
          <w:rFonts w:ascii="David" w:hAnsi="David"/>
          <w:sz w:val="22"/>
          <w:szCs w:val="22"/>
          <w:rtl/>
        </w:rPr>
        <w:t>בעוד ש</w:t>
      </w:r>
      <w:r w:rsidR="00F420DC" w:rsidRPr="00633885">
        <w:rPr>
          <w:rFonts w:ascii="David" w:hAnsi="David"/>
          <w:sz w:val="22"/>
          <w:szCs w:val="22"/>
          <w:rtl/>
        </w:rPr>
        <w:t xml:space="preserve">כל מי שהפקיד לחשבון הדמה לא </w:t>
      </w:r>
      <w:r w:rsidR="00936146" w:rsidRPr="00633885">
        <w:rPr>
          <w:rFonts w:ascii="David" w:hAnsi="David"/>
          <w:sz w:val="22"/>
          <w:szCs w:val="22"/>
          <w:rtl/>
        </w:rPr>
        <w:t xml:space="preserve">קיבל ערבות בנקאית וזו </w:t>
      </w:r>
      <w:r w:rsidR="00640323" w:rsidRPr="00633885">
        <w:rPr>
          <w:rFonts w:ascii="David" w:hAnsi="David"/>
          <w:sz w:val="22"/>
          <w:szCs w:val="22"/>
          <w:rtl/>
        </w:rPr>
        <w:t>הייתה</w:t>
      </w:r>
      <w:r w:rsidR="00936146" w:rsidRPr="00633885">
        <w:rPr>
          <w:rFonts w:ascii="David" w:hAnsi="David"/>
          <w:sz w:val="22"/>
          <w:szCs w:val="22"/>
          <w:rtl/>
        </w:rPr>
        <w:t xml:space="preserve"> הקבוצה של האנשים שהיו לחוצים בצורה מהותית.</w:t>
      </w:r>
    </w:p>
    <w:p w:rsidR="00F979EA" w:rsidRDefault="00F979EA" w:rsidP="00847B8C">
      <w:pPr>
        <w:pStyle w:val="aff2"/>
        <w:spacing w:after="0" w:line="360" w:lineRule="auto"/>
        <w:rPr>
          <w:rFonts w:ascii="David" w:hAnsi="David"/>
          <w:sz w:val="22"/>
          <w:szCs w:val="22"/>
        </w:rPr>
      </w:pPr>
      <w:r w:rsidRPr="00633885">
        <w:rPr>
          <w:rFonts w:ascii="David" w:hAnsi="David"/>
          <w:b/>
          <w:bCs/>
          <w:sz w:val="22"/>
          <w:szCs w:val="22"/>
          <w:rtl/>
        </w:rPr>
        <w:t>מה המחוקק קבע בעקבות הפרשה?</w:t>
      </w:r>
      <w:r w:rsidRPr="00633885">
        <w:rPr>
          <w:rFonts w:ascii="David" w:hAnsi="David"/>
          <w:sz w:val="22"/>
          <w:szCs w:val="22"/>
          <w:rtl/>
        </w:rPr>
        <w:t xml:space="preserve"> </w:t>
      </w:r>
      <w:r w:rsidR="00F96762" w:rsidRPr="00633885">
        <w:rPr>
          <w:rFonts w:ascii="David" w:hAnsi="David"/>
          <w:sz w:val="22"/>
          <w:szCs w:val="22"/>
          <w:rtl/>
        </w:rPr>
        <w:t>ב</w:t>
      </w:r>
      <w:r w:rsidRPr="00633885">
        <w:rPr>
          <w:rFonts w:ascii="David" w:hAnsi="David"/>
          <w:sz w:val="22"/>
          <w:szCs w:val="22"/>
          <w:rtl/>
        </w:rPr>
        <w:t>כל עסקה מול קבלן חייבת</w:t>
      </w:r>
      <w:r w:rsidR="00772B91" w:rsidRPr="00633885">
        <w:rPr>
          <w:rFonts w:ascii="David" w:hAnsi="David"/>
          <w:sz w:val="22"/>
          <w:szCs w:val="22"/>
          <w:rtl/>
        </w:rPr>
        <w:t xml:space="preserve"> להיות</w:t>
      </w:r>
      <w:r w:rsidRPr="00633885">
        <w:rPr>
          <w:rFonts w:ascii="David" w:hAnsi="David"/>
          <w:sz w:val="22"/>
          <w:szCs w:val="22"/>
          <w:rtl/>
        </w:rPr>
        <w:t xml:space="preserve"> בטוחה ולמעשה הם איבדו את הטעם של ההפקדה לחשבון המיוחד.</w:t>
      </w:r>
    </w:p>
    <w:p w:rsidR="00847B8C" w:rsidRPr="001E46CA" w:rsidRDefault="00847B8C" w:rsidP="00AF0DC9">
      <w:pPr>
        <w:pStyle w:val="aff2"/>
        <w:numPr>
          <w:ilvl w:val="0"/>
          <w:numId w:val="268"/>
        </w:numPr>
        <w:spacing w:after="0" w:line="360" w:lineRule="auto"/>
        <w:rPr>
          <w:rFonts w:ascii="David" w:hAnsi="David"/>
          <w:sz w:val="22"/>
          <w:szCs w:val="22"/>
          <w:rtl/>
        </w:rPr>
      </w:pPr>
      <w:r w:rsidRPr="001E46CA">
        <w:rPr>
          <w:rFonts w:ascii="David" w:hAnsi="David"/>
          <w:sz w:val="22"/>
          <w:szCs w:val="22"/>
          <w:rtl/>
        </w:rPr>
        <w:t>ס' 2ב1- חובת המוכר לידע את הקונה בכתב על זכויותיו מכוח החוק ולידע שהפרויקט אינו מבוצע בשיטת הליווי הפיננסי</w:t>
      </w:r>
    </w:p>
    <w:p w:rsidR="00847B8C" w:rsidRPr="00847B8C" w:rsidRDefault="00847B8C" w:rsidP="00AF0DC9">
      <w:pPr>
        <w:pStyle w:val="aff2"/>
        <w:numPr>
          <w:ilvl w:val="0"/>
          <w:numId w:val="268"/>
        </w:numPr>
        <w:spacing w:after="0" w:line="360" w:lineRule="auto"/>
        <w:rPr>
          <w:rFonts w:ascii="David" w:hAnsi="David"/>
          <w:sz w:val="22"/>
          <w:szCs w:val="22"/>
          <w:rtl/>
        </w:rPr>
      </w:pPr>
      <w:r w:rsidRPr="001E46CA">
        <w:rPr>
          <w:rFonts w:ascii="David" w:hAnsi="David"/>
          <w:sz w:val="22"/>
          <w:szCs w:val="22"/>
          <w:rtl/>
        </w:rPr>
        <w:t>התיקון לחוק מטיל חובות על בנק או גוף אחר הנותן הלוואה, על זכותו לקבל בטוחות מכוח  החוק, ולא להעביר  כספי הלוואה למוכר אלא אם ווידא שניתנה בטוחה לטובת הקונה- ס' 3ג.</w:t>
      </w:r>
    </w:p>
    <w:p w:rsidR="00F979EA" w:rsidRPr="00633885" w:rsidRDefault="00F979EA" w:rsidP="00633885">
      <w:pPr>
        <w:pStyle w:val="aff2"/>
        <w:spacing w:after="0" w:line="360" w:lineRule="auto"/>
        <w:rPr>
          <w:rFonts w:ascii="David" w:hAnsi="David"/>
          <w:sz w:val="22"/>
          <w:szCs w:val="22"/>
          <w:rtl/>
        </w:rPr>
      </w:pPr>
    </w:p>
    <w:p w:rsidR="00B06259" w:rsidRPr="00633885" w:rsidRDefault="00B06259"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המשמעות המעשית של התיקון לחוק המכר (דירות) </w:t>
      </w:r>
      <w:r w:rsidR="00A04C05" w:rsidRPr="00633885">
        <w:rPr>
          <w:rFonts w:ascii="David" w:hAnsi="David"/>
          <w:sz w:val="22"/>
          <w:szCs w:val="22"/>
          <w:u w:val="single"/>
          <w:rtl/>
        </w:rPr>
        <w:t xml:space="preserve">(הבטחת השקעות של רוכשי דירות) </w:t>
      </w:r>
      <w:r w:rsidRPr="00633885">
        <w:rPr>
          <w:rFonts w:ascii="David" w:hAnsi="David"/>
          <w:sz w:val="22"/>
          <w:szCs w:val="22"/>
          <w:u w:val="single"/>
          <w:rtl/>
        </w:rPr>
        <w:t>היא כפולה</w:t>
      </w:r>
      <w:r w:rsidRPr="00633885">
        <w:rPr>
          <w:rFonts w:ascii="David" w:hAnsi="David"/>
          <w:sz w:val="22"/>
          <w:szCs w:val="22"/>
          <w:rtl/>
        </w:rPr>
        <w:t>:</w:t>
      </w:r>
    </w:p>
    <w:p w:rsidR="00B06259" w:rsidRPr="00633885" w:rsidRDefault="00B06259" w:rsidP="00AF0DC9">
      <w:pPr>
        <w:pStyle w:val="aff2"/>
        <w:numPr>
          <w:ilvl w:val="0"/>
          <w:numId w:val="160"/>
        </w:numPr>
        <w:spacing w:after="0" w:line="360" w:lineRule="auto"/>
        <w:ind w:left="0"/>
        <w:rPr>
          <w:rFonts w:ascii="David" w:hAnsi="David"/>
          <w:sz w:val="22"/>
          <w:szCs w:val="22"/>
        </w:rPr>
      </w:pPr>
      <w:r w:rsidRPr="00633885">
        <w:rPr>
          <w:rFonts w:ascii="David" w:hAnsi="David"/>
          <w:b/>
          <w:bCs/>
          <w:sz w:val="22"/>
          <w:szCs w:val="22"/>
          <w:rtl/>
        </w:rPr>
        <w:t>חייבים לתת בטוחה כלשהי</w:t>
      </w:r>
      <w:r w:rsidR="00F16269" w:rsidRPr="00633885">
        <w:rPr>
          <w:rFonts w:ascii="David" w:hAnsi="David"/>
          <w:sz w:val="22"/>
          <w:szCs w:val="22"/>
          <w:rtl/>
        </w:rPr>
        <w:t>:</w:t>
      </w:r>
      <w:r w:rsidRPr="00633885">
        <w:rPr>
          <w:rFonts w:ascii="David" w:hAnsi="David"/>
          <w:sz w:val="22"/>
          <w:szCs w:val="22"/>
          <w:rtl/>
        </w:rPr>
        <w:t xml:space="preserve"> הבטוחה הכי מיושמת היא ערבות בנקאית והבנקים מקפידים </w:t>
      </w:r>
      <w:r w:rsidR="00657DF2" w:rsidRPr="00633885">
        <w:rPr>
          <w:rFonts w:ascii="David" w:hAnsi="David"/>
          <w:sz w:val="22"/>
          <w:szCs w:val="22"/>
          <w:rtl/>
        </w:rPr>
        <w:t>ש</w:t>
      </w:r>
      <w:r w:rsidRPr="00633885">
        <w:rPr>
          <w:rFonts w:ascii="David" w:hAnsi="David"/>
          <w:sz w:val="22"/>
          <w:szCs w:val="22"/>
          <w:rtl/>
        </w:rPr>
        <w:t xml:space="preserve">לא לתת ערבות כוללת עבור </w:t>
      </w:r>
      <w:r w:rsidR="00514F8C" w:rsidRPr="00633885">
        <w:rPr>
          <w:rFonts w:ascii="David" w:hAnsi="David"/>
          <w:sz w:val="22"/>
          <w:szCs w:val="22"/>
          <w:rtl/>
        </w:rPr>
        <w:t>כל סכום ההפקדה</w:t>
      </w:r>
      <w:r w:rsidR="00657DF2" w:rsidRPr="00633885">
        <w:rPr>
          <w:rFonts w:ascii="David" w:hAnsi="David"/>
          <w:sz w:val="22"/>
          <w:szCs w:val="22"/>
          <w:rtl/>
        </w:rPr>
        <w:t xml:space="preserve"> </w:t>
      </w:r>
      <w:r w:rsidR="008636A6" w:rsidRPr="00633885">
        <w:rPr>
          <w:rFonts w:ascii="David" w:hAnsi="David"/>
          <w:sz w:val="22"/>
          <w:szCs w:val="22"/>
          <w:u w:val="single"/>
          <w:rtl/>
        </w:rPr>
        <w:t>אלא</w:t>
      </w:r>
      <w:r w:rsidR="00657DF2" w:rsidRPr="00633885">
        <w:rPr>
          <w:rFonts w:ascii="David" w:hAnsi="David"/>
          <w:sz w:val="22"/>
          <w:szCs w:val="22"/>
          <w:rtl/>
        </w:rPr>
        <w:t xml:space="preserve"> עושים זאת לפרקים</w:t>
      </w:r>
      <w:r w:rsidR="00514F8C" w:rsidRPr="00633885">
        <w:rPr>
          <w:rFonts w:ascii="David" w:hAnsi="David"/>
          <w:sz w:val="22"/>
          <w:szCs w:val="22"/>
          <w:rtl/>
        </w:rPr>
        <w:t xml:space="preserve"> </w:t>
      </w:r>
      <w:r w:rsidR="007074E8" w:rsidRPr="00633885">
        <w:rPr>
          <w:rFonts w:ascii="David" w:hAnsi="David"/>
          <w:sz w:val="22"/>
          <w:szCs w:val="22"/>
          <w:rtl/>
        </w:rPr>
        <w:t>(</w:t>
      </w:r>
      <w:r w:rsidR="00EC0682" w:rsidRPr="00633885">
        <w:rPr>
          <w:rFonts w:ascii="David" w:hAnsi="David"/>
          <w:sz w:val="22"/>
          <w:szCs w:val="22"/>
          <w:rtl/>
        </w:rPr>
        <w:t>=</w:t>
      </w:r>
      <w:r w:rsidR="007074E8" w:rsidRPr="00633885">
        <w:rPr>
          <w:rFonts w:ascii="David" w:hAnsi="David"/>
          <w:sz w:val="22"/>
          <w:szCs w:val="22"/>
          <w:rtl/>
        </w:rPr>
        <w:t xml:space="preserve">לא אומרים לך תפקיד ואנחנו ניתן לך בסוף הבטחה חוזית לערבות </w:t>
      </w:r>
      <w:r w:rsidR="008636A6" w:rsidRPr="00633885">
        <w:rPr>
          <w:rFonts w:ascii="David" w:hAnsi="David"/>
          <w:sz w:val="22"/>
          <w:szCs w:val="22"/>
          <w:u w:val="single"/>
          <w:rtl/>
        </w:rPr>
        <w:t>אלא</w:t>
      </w:r>
      <w:r w:rsidR="007074E8" w:rsidRPr="00633885">
        <w:rPr>
          <w:rFonts w:ascii="David" w:hAnsi="David"/>
          <w:sz w:val="22"/>
          <w:szCs w:val="22"/>
          <w:rtl/>
        </w:rPr>
        <w:t xml:space="preserve"> </w:t>
      </w:r>
      <w:r w:rsidR="007074E8" w:rsidRPr="00633885">
        <w:rPr>
          <w:rFonts w:ascii="David" w:hAnsi="David"/>
          <w:sz w:val="22"/>
          <w:szCs w:val="22"/>
          <w:highlight w:val="yellow"/>
          <w:rtl/>
        </w:rPr>
        <w:t>כל סכום שמופקד ע"י הרוכש מקבל ערבות כנגדו בצורה אוטומטית</w:t>
      </w:r>
      <w:r w:rsidR="00D74519" w:rsidRPr="00633885">
        <w:rPr>
          <w:rFonts w:ascii="David" w:hAnsi="David"/>
          <w:sz w:val="22"/>
          <w:szCs w:val="22"/>
          <w:rtl/>
        </w:rPr>
        <w:t>)</w:t>
      </w:r>
      <w:r w:rsidR="007074E8" w:rsidRPr="00633885">
        <w:rPr>
          <w:rFonts w:ascii="David" w:hAnsi="David"/>
          <w:sz w:val="22"/>
          <w:szCs w:val="22"/>
          <w:rtl/>
        </w:rPr>
        <w:t xml:space="preserve">. </w:t>
      </w:r>
      <w:r w:rsidR="00D74519" w:rsidRPr="00633885">
        <w:rPr>
          <w:rFonts w:ascii="David" w:hAnsi="David"/>
          <w:b/>
          <w:bCs/>
          <w:sz w:val="22"/>
          <w:szCs w:val="22"/>
          <w:rtl/>
        </w:rPr>
        <w:t>כל שקל שמופקד בסכום של מעל ל-7% מהעסקה מקבל ערבות החל מהשקל הראשון</w:t>
      </w:r>
      <w:r w:rsidR="00D74519" w:rsidRPr="00633885">
        <w:rPr>
          <w:rFonts w:ascii="David" w:hAnsi="David"/>
          <w:sz w:val="22"/>
          <w:szCs w:val="22"/>
          <w:rtl/>
        </w:rPr>
        <w:t>.</w:t>
      </w:r>
    </w:p>
    <w:p w:rsidR="008912E7" w:rsidRPr="00633885" w:rsidRDefault="008912E7" w:rsidP="00633885">
      <w:pPr>
        <w:pStyle w:val="aff2"/>
        <w:spacing w:after="0" w:line="360" w:lineRule="auto"/>
        <w:rPr>
          <w:rFonts w:ascii="David" w:hAnsi="David"/>
          <w:sz w:val="22"/>
          <w:szCs w:val="22"/>
          <w:rtl/>
        </w:rPr>
      </w:pPr>
      <w:r w:rsidRPr="00633885">
        <w:rPr>
          <w:rFonts w:ascii="David" w:hAnsi="David"/>
          <w:sz w:val="22"/>
          <w:szCs w:val="22"/>
          <w:u w:val="single"/>
          <w:rtl/>
        </w:rPr>
        <w:t>למה זה מתבצע ככה שאדם יכול להחזיק בכמה ערבויות למעשה במקום באחת גדולה</w:t>
      </w:r>
      <w:r w:rsidRPr="00633885">
        <w:rPr>
          <w:rFonts w:ascii="David" w:hAnsi="David"/>
          <w:sz w:val="22"/>
          <w:szCs w:val="22"/>
          <w:rtl/>
        </w:rPr>
        <w:t xml:space="preserve">? כדי שאנשים יהיו מודעים בדיוק למה שקורה. רוכשים לא יכולים </w:t>
      </w:r>
      <w:r w:rsidR="0027173C" w:rsidRPr="00633885">
        <w:rPr>
          <w:rFonts w:ascii="David" w:hAnsi="David"/>
          <w:sz w:val="22"/>
          <w:szCs w:val="22"/>
          <w:rtl/>
        </w:rPr>
        <w:t>להתנהל</w:t>
      </w:r>
      <w:r w:rsidRPr="00633885">
        <w:rPr>
          <w:rFonts w:ascii="David" w:hAnsi="David"/>
          <w:sz w:val="22"/>
          <w:szCs w:val="22"/>
          <w:rtl/>
        </w:rPr>
        <w:t xml:space="preserve"> בצורה של הדיוטות ולא להתעניין בנעשה. בנוסף, יש פה ניסיון למנוע מעין מצבי ביניים – להשאיר כמה שפחות מקום לטעויות.</w:t>
      </w:r>
    </w:p>
    <w:p w:rsidR="003564F0" w:rsidRPr="00633885" w:rsidRDefault="002625DF" w:rsidP="00633885">
      <w:pPr>
        <w:pStyle w:val="aff2"/>
        <w:spacing w:after="0" w:line="360" w:lineRule="auto"/>
        <w:rPr>
          <w:rFonts w:ascii="David" w:hAnsi="David"/>
          <w:b/>
          <w:bCs/>
          <w:sz w:val="22"/>
          <w:szCs w:val="22"/>
          <w:rtl/>
        </w:rPr>
      </w:pPr>
      <w:r w:rsidRPr="00633885">
        <w:rPr>
          <w:rFonts w:ascii="David" w:hAnsi="David"/>
          <w:b/>
          <w:bCs/>
          <w:sz w:val="22"/>
          <w:szCs w:val="22"/>
          <w:highlight w:val="yellow"/>
          <w:u w:val="single"/>
          <w:rtl/>
        </w:rPr>
        <w:t>לחילופין</w:t>
      </w:r>
      <w:r w:rsidR="00F5525E" w:rsidRPr="00633885">
        <w:rPr>
          <w:rFonts w:ascii="David" w:hAnsi="David"/>
          <w:b/>
          <w:bCs/>
          <w:sz w:val="22"/>
          <w:szCs w:val="22"/>
          <w:highlight w:val="yellow"/>
          <w:rtl/>
        </w:rPr>
        <w:t>,</w:t>
      </w:r>
    </w:p>
    <w:p w:rsidR="0027173C" w:rsidRPr="00633885" w:rsidRDefault="003564F0" w:rsidP="00AF0DC9">
      <w:pPr>
        <w:pStyle w:val="aff2"/>
        <w:numPr>
          <w:ilvl w:val="0"/>
          <w:numId w:val="160"/>
        </w:numPr>
        <w:spacing w:after="0" w:line="360" w:lineRule="auto"/>
        <w:ind w:left="0"/>
        <w:rPr>
          <w:rFonts w:ascii="David" w:hAnsi="David"/>
          <w:sz w:val="22"/>
          <w:szCs w:val="22"/>
        </w:rPr>
      </w:pPr>
      <w:r w:rsidRPr="00633885">
        <w:rPr>
          <w:rFonts w:ascii="David" w:hAnsi="David"/>
          <w:b/>
          <w:bCs/>
          <w:sz w:val="22"/>
          <w:szCs w:val="22"/>
          <w:rtl/>
        </w:rPr>
        <w:t>שינוי שיטת פרקטיקת התשלומים</w:t>
      </w:r>
      <w:r w:rsidRPr="00633885">
        <w:rPr>
          <w:rFonts w:ascii="David" w:hAnsi="David"/>
          <w:sz w:val="22"/>
          <w:szCs w:val="22"/>
          <w:rtl/>
        </w:rPr>
        <w:t xml:space="preserve">: </w:t>
      </w:r>
      <w:r w:rsidR="00F5525E" w:rsidRPr="00633885">
        <w:rPr>
          <w:rFonts w:ascii="David" w:hAnsi="David"/>
          <w:sz w:val="22"/>
          <w:szCs w:val="22"/>
          <w:rtl/>
        </w:rPr>
        <w:t xml:space="preserve">קובעים מראש את הסדרי התשלומים כי יודעים כיצד צריך לחלק אותם באחוזים בכל שלב </w:t>
      </w:r>
      <w:r w:rsidR="00046AAA" w:rsidRPr="00633885">
        <w:rPr>
          <w:rFonts w:ascii="David" w:hAnsi="David"/>
          <w:sz w:val="22"/>
          <w:szCs w:val="22"/>
          <w:rtl/>
        </w:rPr>
        <w:t>בפרויקט</w:t>
      </w:r>
      <w:r w:rsidR="00F5525E" w:rsidRPr="00633885">
        <w:rPr>
          <w:rFonts w:ascii="David" w:hAnsi="David"/>
          <w:sz w:val="22"/>
          <w:szCs w:val="22"/>
          <w:rtl/>
        </w:rPr>
        <w:t xml:space="preserve"> ומחלקים פנקס שוברים שפורט את ההסכמות בחוזה לשוברים מעשיים.</w:t>
      </w:r>
    </w:p>
    <w:p w:rsidR="003564F0" w:rsidRPr="00633885" w:rsidRDefault="003564F0" w:rsidP="00633885">
      <w:pPr>
        <w:pStyle w:val="aff2"/>
        <w:spacing w:after="0" w:line="360" w:lineRule="auto"/>
        <w:rPr>
          <w:rFonts w:ascii="David" w:hAnsi="David"/>
          <w:sz w:val="22"/>
          <w:szCs w:val="22"/>
          <w:rtl/>
        </w:rPr>
      </w:pPr>
      <w:r w:rsidRPr="00633885">
        <w:rPr>
          <w:rFonts w:ascii="David" w:hAnsi="David"/>
          <w:sz w:val="22"/>
          <w:szCs w:val="22"/>
          <w:rtl/>
        </w:rPr>
        <w:t xml:space="preserve">ואכן, בתיקון 2008 – הוחלה החובה של </w:t>
      </w:r>
      <w:r w:rsidRPr="00633885">
        <w:rPr>
          <w:rFonts w:ascii="David" w:hAnsi="David"/>
          <w:b/>
          <w:bCs/>
          <w:sz w:val="22"/>
          <w:szCs w:val="22"/>
          <w:highlight w:val="yellow"/>
          <w:rtl/>
        </w:rPr>
        <w:t>שיטת השוברים</w:t>
      </w:r>
      <w:r w:rsidRPr="00633885">
        <w:rPr>
          <w:rFonts w:ascii="David" w:hAnsi="David"/>
          <w:sz w:val="22"/>
          <w:szCs w:val="22"/>
          <w:rtl/>
        </w:rPr>
        <w:t xml:space="preserve">. התשלום הוא רק באמצעות שובר </w:t>
      </w:r>
      <w:r w:rsidR="00046AAA" w:rsidRPr="00633885">
        <w:rPr>
          <w:rFonts w:ascii="David" w:hAnsi="David"/>
          <w:sz w:val="22"/>
          <w:szCs w:val="22"/>
          <w:rtl/>
        </w:rPr>
        <w:t>מפנקס</w:t>
      </w:r>
      <w:r w:rsidRPr="00633885">
        <w:rPr>
          <w:rFonts w:ascii="David" w:hAnsi="David"/>
          <w:sz w:val="22"/>
          <w:szCs w:val="22"/>
          <w:rtl/>
        </w:rPr>
        <w:t xml:space="preserve"> שוברים המתייחס לכל דירה ודירה, שהונפק ע"י הבנק המלווה.</w:t>
      </w:r>
      <w:r w:rsidR="00046AAA" w:rsidRPr="00633885">
        <w:rPr>
          <w:rFonts w:ascii="David" w:hAnsi="David"/>
          <w:sz w:val="22"/>
          <w:szCs w:val="22"/>
          <w:rtl/>
        </w:rPr>
        <w:t xml:space="preserve"> השובר יהווה את הראיה לתשלום.</w:t>
      </w:r>
    </w:p>
    <w:p w:rsidR="00046AAA" w:rsidRPr="00633885" w:rsidRDefault="00046AAA" w:rsidP="00AF0DC9">
      <w:pPr>
        <w:pStyle w:val="aff2"/>
        <w:numPr>
          <w:ilvl w:val="0"/>
          <w:numId w:val="161"/>
        </w:numPr>
        <w:spacing w:after="0" w:line="360" w:lineRule="auto"/>
        <w:ind w:left="720"/>
        <w:rPr>
          <w:rFonts w:ascii="David" w:hAnsi="David"/>
          <w:sz w:val="22"/>
          <w:szCs w:val="22"/>
          <w:rtl/>
        </w:rPr>
      </w:pPr>
      <w:r w:rsidRPr="00633885">
        <w:rPr>
          <w:rFonts w:ascii="David" w:hAnsi="David"/>
          <w:sz w:val="22"/>
          <w:szCs w:val="22"/>
          <w:rtl/>
        </w:rPr>
        <w:t>הרעיון הוא לצייד את הקונה ההדיוט באמצעי מעשי שלא ישאיר מקום לסימני שאלה.</w:t>
      </w:r>
    </w:p>
    <w:p w:rsidR="008912E7" w:rsidRDefault="008912E7" w:rsidP="00B32AE8">
      <w:pPr>
        <w:pStyle w:val="aff2"/>
        <w:spacing w:after="0" w:line="360" w:lineRule="auto"/>
        <w:rPr>
          <w:rFonts w:ascii="David" w:hAnsi="David"/>
          <w:sz w:val="22"/>
          <w:szCs w:val="22"/>
          <w:rtl/>
        </w:rPr>
      </w:pPr>
    </w:p>
    <w:p w:rsidR="00B32AE8" w:rsidRPr="00B32AE8" w:rsidRDefault="00B32AE8" w:rsidP="00B32AE8">
      <w:pPr>
        <w:pStyle w:val="aff2"/>
        <w:spacing w:after="0" w:line="360" w:lineRule="auto"/>
        <w:rPr>
          <w:rFonts w:ascii="David" w:hAnsi="David"/>
          <w:sz w:val="22"/>
          <w:szCs w:val="22"/>
          <w:u w:val="single"/>
          <w:rtl/>
        </w:rPr>
      </w:pPr>
      <w:r w:rsidRPr="00B32AE8">
        <w:rPr>
          <w:rFonts w:ascii="David" w:hAnsi="David" w:hint="cs"/>
          <w:u w:val="single"/>
          <w:shd w:val="clear" w:color="auto" w:fill="FF99FF"/>
          <w:rtl/>
        </w:rPr>
        <w:lastRenderedPageBreak/>
        <w:t xml:space="preserve">הרצאה 16 </w:t>
      </w:r>
      <w:r w:rsidRPr="00B32AE8">
        <w:rPr>
          <w:rFonts w:ascii="David" w:hAnsi="David"/>
          <w:u w:val="single"/>
          <w:shd w:val="clear" w:color="auto" w:fill="FF99FF"/>
          <w:rtl/>
        </w:rPr>
        <w:t>–</w:t>
      </w:r>
      <w:r w:rsidRPr="00B32AE8">
        <w:rPr>
          <w:rFonts w:ascii="David" w:hAnsi="David" w:hint="cs"/>
          <w:u w:val="single"/>
          <w:shd w:val="clear" w:color="auto" w:fill="FF99FF"/>
          <w:rtl/>
        </w:rPr>
        <w:t xml:space="preserve"> 11.01.17</w:t>
      </w:r>
    </w:p>
    <w:p w:rsidR="00CB5607" w:rsidRPr="00847B8C" w:rsidRDefault="00CB5607" w:rsidP="00633885">
      <w:pPr>
        <w:pStyle w:val="1"/>
        <w:bidi/>
        <w:spacing w:line="360" w:lineRule="auto"/>
        <w:jc w:val="both"/>
        <w:rPr>
          <w:rFonts w:ascii="David" w:hAnsi="David" w:cs="David"/>
          <w:sz w:val="24"/>
          <w:szCs w:val="24"/>
          <w:rtl/>
        </w:rPr>
      </w:pPr>
      <w:bookmarkStart w:id="58" w:name="_Toc422122330"/>
      <w:r w:rsidRPr="00847B8C">
        <w:rPr>
          <w:rFonts w:ascii="David" w:hAnsi="David" w:cs="David"/>
          <w:sz w:val="24"/>
          <w:szCs w:val="24"/>
          <w:rtl/>
        </w:rPr>
        <w:t xml:space="preserve">יב. </w:t>
      </w:r>
      <w:r w:rsidR="004A6967" w:rsidRPr="00847B8C">
        <w:rPr>
          <w:rFonts w:ascii="David" w:hAnsi="David" w:cs="David"/>
          <w:sz w:val="24"/>
          <w:szCs w:val="24"/>
          <w:rtl/>
        </w:rPr>
        <w:t xml:space="preserve">דרכי רכישת בעלות - </w:t>
      </w:r>
      <w:r w:rsidRPr="00847B8C">
        <w:rPr>
          <w:rFonts w:ascii="David" w:hAnsi="David" w:cs="David"/>
          <w:sz w:val="24"/>
          <w:szCs w:val="24"/>
          <w:rtl/>
        </w:rPr>
        <w:t>דיני תחרויות</w:t>
      </w:r>
      <w:bookmarkEnd w:id="58"/>
    </w:p>
    <w:p w:rsidR="00CB5607" w:rsidRPr="00633885" w:rsidRDefault="00CB5607" w:rsidP="00633885">
      <w:pPr>
        <w:pStyle w:val="2"/>
        <w:spacing w:line="360" w:lineRule="auto"/>
        <w:jc w:val="both"/>
        <w:rPr>
          <w:rFonts w:ascii="David" w:hAnsi="David" w:cs="David"/>
          <w:sz w:val="22"/>
          <w:rtl/>
        </w:rPr>
      </w:pPr>
      <w:bookmarkStart w:id="59" w:name="_Toc422122331"/>
      <w:r w:rsidRPr="00633885">
        <w:rPr>
          <w:rFonts w:ascii="David" w:hAnsi="David" w:cs="David"/>
          <w:sz w:val="22"/>
          <w:rtl/>
        </w:rPr>
        <w:t>יב.1 כללי</w:t>
      </w:r>
      <w:bookmarkEnd w:id="59"/>
    </w:p>
    <w:p w:rsidR="00095E04" w:rsidRPr="00633885" w:rsidRDefault="00654973" w:rsidP="00633885">
      <w:pPr>
        <w:spacing w:after="0" w:line="360" w:lineRule="auto"/>
        <w:ind w:right="1843"/>
        <w:jc w:val="both"/>
        <w:rPr>
          <w:rFonts w:ascii="David" w:hAnsi="David" w:cs="David"/>
          <w:rtl/>
        </w:rPr>
      </w:pPr>
      <w:r>
        <w:rPr>
          <w:rFonts w:ascii="David" w:hAnsi="David" w:cs="David"/>
          <w:noProof/>
          <w:rtl/>
        </w:rPr>
        <mc:AlternateContent>
          <mc:Choice Requires="wpg">
            <w:drawing>
              <wp:anchor distT="0" distB="0" distL="114300" distR="114300" simplePos="0" relativeHeight="251901952" behindDoc="0" locked="0" layoutInCell="1" allowOverlap="1">
                <wp:simplePos x="0" y="0"/>
                <wp:positionH relativeFrom="column">
                  <wp:posOffset>-57785</wp:posOffset>
                </wp:positionH>
                <wp:positionV relativeFrom="paragraph">
                  <wp:posOffset>104775</wp:posOffset>
                </wp:positionV>
                <wp:extent cx="1059815" cy="958215"/>
                <wp:effectExtent l="8890" t="12065" r="17145" b="29845"/>
                <wp:wrapNone/>
                <wp:docPr id="23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815" cy="958215"/>
                          <a:chOff x="4711" y="5421"/>
                          <a:chExt cx="1669" cy="1509"/>
                        </a:xfrm>
                      </wpg:grpSpPr>
                      <wps:wsp>
                        <wps:cNvPr id="232" name="Text Box 255"/>
                        <wps:cNvSpPr txBox="1">
                          <a:spLocks noChangeArrowheads="1"/>
                        </wps:cNvSpPr>
                        <wps:spPr bwMode="auto">
                          <a:xfrm>
                            <a:off x="5934" y="6457"/>
                            <a:ext cx="446" cy="467"/>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847B8C" w:rsidRDefault="00E02BCE" w:rsidP="00F95F21">
                              <w:pPr>
                                <w:jc w:val="center"/>
                                <w:rPr>
                                  <w:rFonts w:ascii="David" w:hAnsi="David" w:cs="David"/>
                                  <w:b/>
                                  <w:bCs/>
                                </w:rPr>
                              </w:pPr>
                              <w:r w:rsidRPr="00847B8C">
                                <w:rPr>
                                  <w:rFonts w:ascii="David" w:hAnsi="David" w:cs="David"/>
                                  <w:b/>
                                  <w:bCs/>
                                  <w:rtl/>
                                </w:rPr>
                                <w:t>א</w:t>
                              </w:r>
                            </w:p>
                          </w:txbxContent>
                        </wps:txbx>
                        <wps:bodyPr rot="0" vert="horz" wrap="square" lIns="91440" tIns="45720" rIns="91440" bIns="45720" anchor="t" anchorCtr="0" upright="1">
                          <a:noAutofit/>
                        </wps:bodyPr>
                      </wps:wsp>
                      <wps:wsp>
                        <wps:cNvPr id="233" name="Text Box 256"/>
                        <wps:cNvSpPr txBox="1">
                          <a:spLocks noChangeArrowheads="1"/>
                        </wps:cNvSpPr>
                        <wps:spPr bwMode="auto">
                          <a:xfrm>
                            <a:off x="5291" y="5421"/>
                            <a:ext cx="446" cy="46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847B8C" w:rsidRDefault="00E02BCE" w:rsidP="00F95F21">
                              <w:pPr>
                                <w:jc w:val="center"/>
                                <w:rPr>
                                  <w:rFonts w:ascii="David" w:hAnsi="David" w:cs="David"/>
                                  <w:b/>
                                  <w:bCs/>
                                </w:rPr>
                              </w:pPr>
                              <w:r w:rsidRPr="00847B8C">
                                <w:rPr>
                                  <w:rFonts w:ascii="David" w:hAnsi="David" w:cs="David"/>
                                  <w:b/>
                                  <w:bCs/>
                                  <w:rtl/>
                                </w:rPr>
                                <w:t>ב</w:t>
                              </w:r>
                            </w:p>
                          </w:txbxContent>
                        </wps:txbx>
                        <wps:bodyPr rot="0" vert="horz" wrap="square" lIns="91440" tIns="45720" rIns="91440" bIns="45720" anchor="t" anchorCtr="0" upright="1">
                          <a:noAutofit/>
                        </wps:bodyPr>
                      </wps:wsp>
                      <wps:wsp>
                        <wps:cNvPr id="234" name="Text Box 257"/>
                        <wps:cNvSpPr txBox="1">
                          <a:spLocks noChangeArrowheads="1"/>
                        </wps:cNvSpPr>
                        <wps:spPr bwMode="auto">
                          <a:xfrm>
                            <a:off x="4711" y="6463"/>
                            <a:ext cx="446" cy="467"/>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847B8C" w:rsidRDefault="00E02BCE" w:rsidP="00F95F21">
                              <w:pPr>
                                <w:jc w:val="center"/>
                                <w:rPr>
                                  <w:rFonts w:ascii="David" w:hAnsi="David" w:cs="David"/>
                                  <w:b/>
                                  <w:bCs/>
                                </w:rPr>
                              </w:pPr>
                              <w:r w:rsidRPr="00847B8C">
                                <w:rPr>
                                  <w:rFonts w:ascii="David" w:hAnsi="David" w:cs="David"/>
                                  <w:b/>
                                  <w:bCs/>
                                  <w:rtl/>
                                </w:rPr>
                                <w:t>ג</w:t>
                              </w:r>
                            </w:p>
                          </w:txbxContent>
                        </wps:txbx>
                        <wps:bodyPr rot="0" vert="horz" wrap="square" lIns="91440" tIns="45720" rIns="91440" bIns="45720" anchor="t" anchorCtr="0" upright="1">
                          <a:noAutofit/>
                        </wps:bodyPr>
                      </wps:wsp>
                      <wps:wsp>
                        <wps:cNvPr id="235" name="AutoShape 275"/>
                        <wps:cNvSpPr>
                          <a:spLocks noChangeArrowheads="1"/>
                        </wps:cNvSpPr>
                        <wps:spPr bwMode="auto">
                          <a:xfrm rot="3313330">
                            <a:off x="5621" y="6097"/>
                            <a:ext cx="452" cy="175"/>
                          </a:xfrm>
                          <a:prstGeom prst="stripedRightArrow">
                            <a:avLst>
                              <a:gd name="adj1" fmla="val 50000"/>
                              <a:gd name="adj2" fmla="val 64571"/>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36" name="AutoShape 276"/>
                        <wps:cNvSpPr>
                          <a:spLocks noChangeArrowheads="1"/>
                        </wps:cNvSpPr>
                        <wps:spPr bwMode="auto">
                          <a:xfrm rot="7242310">
                            <a:off x="5008" y="6106"/>
                            <a:ext cx="443" cy="175"/>
                          </a:xfrm>
                          <a:prstGeom prst="stripedRightArrow">
                            <a:avLst>
                              <a:gd name="adj1" fmla="val 50000"/>
                              <a:gd name="adj2" fmla="val 63286"/>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52" style="position:absolute;left:0;text-align:left;margin-left:-4.55pt;margin-top:8.25pt;width:83.45pt;height:75.45pt;z-index:251901952" coordorigin="4711,5421" coordsize="1669,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">
                <v:shape id="Text Box 255" o:spid="_x0000_s1153" type="#_x0000_t202" style="position:absolute;left:5934;top:6457;width:44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847B8C" w:rsidRDefault="00E02BCE" w:rsidP="00F95F21">
                        <w:pPr>
                          <w:jc w:val="center"/>
                          <w:rPr>
                            <w:rFonts w:ascii="David" w:hAnsi="David" w:cs="David"/>
                            <w:b/>
                            <w:bCs/>
                          </w:rPr>
                        </w:pPr>
                        <w:r w:rsidRPr="00847B8C">
                          <w:rPr>
                            <w:rFonts w:ascii="David" w:hAnsi="David" w:cs="David"/>
                            <w:b/>
                            <w:bCs/>
                            <w:rtl/>
                          </w:rPr>
                          <w:t>א</w:t>
                        </w:r>
                      </w:p>
                    </w:txbxContent>
                  </v:textbox>
                </v:shape>
                <v:shape id="Text Box 256" o:spid="_x0000_s1154" type="#_x0000_t202" style="position:absolute;left:5291;top:5421;width:44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" fillcolor="#c2d69b [1942]" strokecolor="#c2d69b [1942]" strokeweight="1pt">
                  <v:fill color2="#eaf1dd [662]" angle="135" focus="50%" type="gradient"/>
                  <v:shadow on="t" color="#4e6128 [1606]" opacity=".5" offset="1pt"/>
                  <v:textbox>
                    <w:txbxContent>
                      <w:p w:rsidR="00E02BCE" w:rsidRPr="00847B8C" w:rsidRDefault="00E02BCE" w:rsidP="00F95F21">
                        <w:pPr>
                          <w:jc w:val="center"/>
                          <w:rPr>
                            <w:rFonts w:ascii="David" w:hAnsi="David" w:cs="David"/>
                            <w:b/>
                            <w:bCs/>
                          </w:rPr>
                        </w:pPr>
                        <w:r w:rsidRPr="00847B8C">
                          <w:rPr>
                            <w:rFonts w:ascii="David" w:hAnsi="David" w:cs="David"/>
                            <w:b/>
                            <w:bCs/>
                            <w:rtl/>
                          </w:rPr>
                          <w:t>ב</w:t>
                        </w:r>
                      </w:p>
                    </w:txbxContent>
                  </v:textbox>
                </v:shape>
                <v:shape id="Text Box 257" o:spid="_x0000_s1155" type="#_x0000_t202" style="position:absolute;left:4711;top:6463;width:44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847B8C" w:rsidRDefault="00E02BCE" w:rsidP="00F95F21">
                        <w:pPr>
                          <w:jc w:val="center"/>
                          <w:rPr>
                            <w:rFonts w:ascii="David" w:hAnsi="David" w:cs="David"/>
                            <w:b/>
                            <w:bCs/>
                          </w:rPr>
                        </w:pPr>
                        <w:r w:rsidRPr="00847B8C">
                          <w:rPr>
                            <w:rFonts w:ascii="David" w:hAnsi="David" w:cs="David"/>
                            <w:b/>
                            <w:bCs/>
                            <w:rtl/>
                          </w:rPr>
                          <w:t>ג</w:t>
                        </w:r>
                      </w:p>
                    </w:txbxContent>
                  </v:textbox>
                </v:shape>
                <v:shape id="AutoShape 275" o:spid="_x0000_s1156" type="#_x0000_t93" style="position:absolute;left:5621;top:6097;width:452;height:175;rotation:3619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" fillcolor="#666 [1936]" strokecolor="#666 [1936]" strokeweight="1pt">
                  <v:fill color2="#ccc [656]" angle="135" focus="50%" type="gradient"/>
                  <v:shadow on="t" color="#7f7f7f [1601]" opacity=".5" offset="1pt"/>
                </v:shape>
                <v:shape id="AutoShape 276" o:spid="_x0000_s1157" type="#_x0000_t93" style="position:absolute;left:5008;top:6106;width:443;height:175;rotation:7910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" fillcolor="#666 [1936]" strokecolor="#666 [1936]" strokeweight="1pt">
                  <v:fill color2="#ccc [656]" angle="135" focus="50%" type="gradient"/>
                  <v:shadow on="t" color="#7f7f7f [1601]" opacity=".5" offset="1pt"/>
                </v:shape>
              </v:group>
            </w:pict>
          </mc:Fallback>
        </mc:AlternateContent>
      </w:r>
      <w:r w:rsidR="00325F7A" w:rsidRPr="00633885">
        <w:rPr>
          <w:rFonts w:ascii="David" w:hAnsi="David" w:cs="David"/>
          <w:rtl/>
        </w:rPr>
        <w:t xml:space="preserve">אלה הם דינים מרכזיים מאוד </w:t>
      </w:r>
      <w:r w:rsidR="000378CA" w:rsidRPr="00633885">
        <w:rPr>
          <w:rFonts w:ascii="David" w:hAnsi="David" w:cs="David"/>
          <w:rtl/>
        </w:rPr>
        <w:t>ש</w:t>
      </w:r>
      <w:r w:rsidR="00095E04" w:rsidRPr="00633885">
        <w:rPr>
          <w:rFonts w:ascii="David" w:hAnsi="David" w:cs="David"/>
          <w:rtl/>
        </w:rPr>
        <w:t xml:space="preserve">מרכזים בתוכם שאלות קנייניות רבות של תחרות בין צדדים קרובים לרחוקים </w:t>
      </w:r>
      <w:r w:rsidR="000378CA" w:rsidRPr="00633885">
        <w:rPr>
          <w:rFonts w:ascii="David" w:hAnsi="David" w:cs="David"/>
          <w:rtl/>
        </w:rPr>
        <w:t>ש</w:t>
      </w:r>
      <w:r w:rsidR="00095E04" w:rsidRPr="00633885">
        <w:rPr>
          <w:rFonts w:ascii="David" w:hAnsi="David" w:cs="David"/>
          <w:rtl/>
        </w:rPr>
        <w:t>מחייבים אותנו לחשוב לעומק על הרציונאליים של דיני הקניין ועל האופן שבו אנו מחילים אותם.</w:t>
      </w:r>
      <w:r w:rsidR="000378CA" w:rsidRPr="00633885">
        <w:rPr>
          <w:rFonts w:ascii="David" w:hAnsi="David" w:cs="David"/>
          <w:rtl/>
        </w:rPr>
        <w:t xml:space="preserve"> </w:t>
      </w:r>
      <w:r w:rsidR="00095E04" w:rsidRPr="00633885">
        <w:rPr>
          <w:rFonts w:ascii="David" w:hAnsi="David" w:cs="David"/>
          <w:highlight w:val="yellow"/>
          <w:rtl/>
        </w:rPr>
        <w:t xml:space="preserve">הקלאסיקה היא שיש בעל נכס </w:t>
      </w:r>
      <w:r w:rsidR="000378CA" w:rsidRPr="00633885">
        <w:rPr>
          <w:rFonts w:ascii="David" w:hAnsi="David" w:cs="David"/>
          <w:highlight w:val="yellow"/>
          <w:rtl/>
        </w:rPr>
        <w:t>ש</w:t>
      </w:r>
      <w:r w:rsidR="00095E04" w:rsidRPr="00633885">
        <w:rPr>
          <w:rFonts w:ascii="David" w:hAnsi="David" w:cs="David"/>
          <w:highlight w:val="yellow"/>
          <w:rtl/>
        </w:rPr>
        <w:t>עושה עסקה בנכס הזה עם גורם אחר ובהמשך נכנס לתמונה גורם שלישי</w:t>
      </w:r>
      <w:r w:rsidR="00095E04" w:rsidRPr="00633885">
        <w:rPr>
          <w:rFonts w:ascii="David" w:hAnsi="David" w:cs="David"/>
          <w:rtl/>
        </w:rPr>
        <w:t xml:space="preserve">. </w:t>
      </w:r>
      <w:r w:rsidR="00095E04" w:rsidRPr="00633885">
        <w:rPr>
          <w:rFonts w:ascii="David" w:hAnsi="David" w:cs="David"/>
          <w:b/>
          <w:bCs/>
          <w:rtl/>
        </w:rPr>
        <w:t>הגורם השלישי יכול להיות מגוון מאוד</w:t>
      </w:r>
      <w:r w:rsidR="00095E04" w:rsidRPr="00633885">
        <w:rPr>
          <w:rFonts w:ascii="David" w:hAnsi="David" w:cs="David"/>
          <w:rtl/>
        </w:rPr>
        <w:t xml:space="preserve"> (נושה של הבעלים המקורי של הנכס – חסר זיקה לבעל העסקה הראשונה; בעל עסקה שנייה שנעשתה עימו עסקה דומה; אדם שרכש את הנכ</w:t>
      </w:r>
      <w:r w:rsidR="00FB19FB" w:rsidRPr="00633885">
        <w:rPr>
          <w:rFonts w:ascii="David" w:hAnsi="David" w:cs="David"/>
          <w:rtl/>
        </w:rPr>
        <w:t xml:space="preserve">ס בצורה נקייה בשרשרת העסקאות </w:t>
      </w:r>
      <w:r w:rsidR="0040397E" w:rsidRPr="00633885">
        <w:rPr>
          <w:rFonts w:ascii="David" w:hAnsi="David" w:cs="David"/>
          <w:u w:val="single"/>
          <w:rtl/>
        </w:rPr>
        <w:t>אך</w:t>
      </w:r>
      <w:r w:rsidR="00FB19FB" w:rsidRPr="00633885">
        <w:rPr>
          <w:rFonts w:ascii="David" w:hAnsi="David" w:cs="David"/>
          <w:rtl/>
        </w:rPr>
        <w:t xml:space="preserve"> </w:t>
      </w:r>
      <w:r w:rsidR="00095E04" w:rsidRPr="00633885">
        <w:rPr>
          <w:rFonts w:ascii="David" w:hAnsi="David" w:cs="David"/>
          <w:rtl/>
        </w:rPr>
        <w:t>גילה שיש בעיה בשרשרת של העבר</w:t>
      </w:r>
      <w:r w:rsidR="00FB19FB" w:rsidRPr="00633885">
        <w:rPr>
          <w:rFonts w:ascii="David" w:hAnsi="David" w:cs="David"/>
          <w:rtl/>
        </w:rPr>
        <w:t>ת הנכס וכדומה).</w:t>
      </w:r>
    </w:p>
    <w:p w:rsidR="00847B8C" w:rsidRPr="001E46CA" w:rsidRDefault="00847B8C" w:rsidP="00847B8C">
      <w:pPr>
        <w:spacing w:after="0" w:line="360" w:lineRule="auto"/>
        <w:jc w:val="both"/>
        <w:rPr>
          <w:rFonts w:ascii="David" w:hAnsi="David" w:cs="David"/>
          <w:rtl/>
        </w:rPr>
      </w:pPr>
      <w:r w:rsidRPr="001E46CA">
        <w:rPr>
          <w:rFonts w:ascii="David" w:hAnsi="David" w:cs="David"/>
          <w:rtl/>
        </w:rPr>
        <w:t>סיפור הקלאסי- אדם שיש לו נכס  (ב') שהוא מוכר אותו פעמיים- לאדם אחד ואז לאדם שני.</w:t>
      </w:r>
    </w:p>
    <w:p w:rsidR="001073BA" w:rsidRPr="00633885" w:rsidRDefault="001073BA" w:rsidP="00633885">
      <w:pPr>
        <w:spacing w:after="0" w:line="360" w:lineRule="auto"/>
        <w:jc w:val="both"/>
        <w:rPr>
          <w:rFonts w:ascii="David" w:hAnsi="David" w:cs="David"/>
          <w:u w:val="single"/>
          <w:rtl/>
        </w:rPr>
      </w:pPr>
    </w:p>
    <w:p w:rsidR="00095E04" w:rsidRPr="00633885" w:rsidRDefault="00095E04" w:rsidP="00633885">
      <w:pPr>
        <w:spacing w:after="0" w:line="360" w:lineRule="auto"/>
        <w:jc w:val="both"/>
        <w:rPr>
          <w:rFonts w:ascii="David" w:hAnsi="David" w:cs="David"/>
          <w:rtl/>
        </w:rPr>
      </w:pPr>
      <w:r w:rsidRPr="00633885">
        <w:rPr>
          <w:rFonts w:ascii="David" w:hAnsi="David" w:cs="David"/>
          <w:u w:val="single"/>
          <w:rtl/>
        </w:rPr>
        <w:t xml:space="preserve">התפיסה </w:t>
      </w:r>
      <w:r w:rsidR="0085471F" w:rsidRPr="00633885">
        <w:rPr>
          <w:rFonts w:ascii="David" w:hAnsi="David" w:cs="David"/>
          <w:u w:val="single"/>
          <w:rtl/>
        </w:rPr>
        <w:t>ששררה</w:t>
      </w:r>
      <w:r w:rsidRPr="00633885">
        <w:rPr>
          <w:rFonts w:ascii="David" w:hAnsi="David" w:cs="David"/>
          <w:u w:val="single"/>
          <w:rtl/>
        </w:rPr>
        <w:t xml:space="preserve"> בדיני הקניין</w:t>
      </w:r>
      <w:r w:rsidR="0085471F" w:rsidRPr="00633885">
        <w:rPr>
          <w:rFonts w:ascii="David" w:hAnsi="David" w:cs="David"/>
          <w:u w:val="single"/>
          <w:rtl/>
        </w:rPr>
        <w:t xml:space="preserve"> בישראל</w:t>
      </w:r>
      <w:r w:rsidR="00435CA3" w:rsidRPr="00633885">
        <w:rPr>
          <w:rFonts w:ascii="David" w:hAnsi="David" w:cs="David"/>
          <w:u w:val="single"/>
          <w:rtl/>
        </w:rPr>
        <w:t xml:space="preserve"> בעבר</w:t>
      </w:r>
      <w:r w:rsidRPr="00633885">
        <w:rPr>
          <w:rFonts w:ascii="David" w:hAnsi="David" w:cs="David"/>
          <w:u w:val="single"/>
          <w:rtl/>
        </w:rPr>
        <w:t xml:space="preserve"> </w:t>
      </w:r>
      <w:r w:rsidR="00FE2FA7" w:rsidRPr="00633885">
        <w:rPr>
          <w:rFonts w:ascii="David" w:hAnsi="David" w:cs="David"/>
          <w:b/>
          <w:bCs/>
          <w:u w:val="single"/>
          <w:rtl/>
        </w:rPr>
        <w:t>הייתה</w:t>
      </w:r>
      <w:r w:rsidRPr="00633885">
        <w:rPr>
          <w:rFonts w:ascii="David" w:hAnsi="David" w:cs="David"/>
          <w:u w:val="single"/>
          <w:rtl/>
        </w:rPr>
        <w:t xml:space="preserve"> שיש לבדוק את </w:t>
      </w:r>
      <w:r w:rsidR="00EC208F" w:rsidRPr="00633885">
        <w:rPr>
          <w:rFonts w:ascii="David" w:hAnsi="David" w:cs="David"/>
          <w:u w:val="single"/>
          <w:rtl/>
        </w:rPr>
        <w:t xml:space="preserve">המצב של </w:t>
      </w:r>
      <w:r w:rsidR="00AA0254" w:rsidRPr="00633885">
        <w:rPr>
          <w:rFonts w:ascii="David" w:hAnsi="David" w:cs="David"/>
          <w:u w:val="single"/>
          <w:rtl/>
        </w:rPr>
        <w:t>ב' (הבעלים)</w:t>
      </w:r>
      <w:r w:rsidR="00EC208F" w:rsidRPr="00633885">
        <w:rPr>
          <w:rFonts w:ascii="David" w:hAnsi="David" w:cs="David"/>
          <w:u w:val="single"/>
          <w:rtl/>
        </w:rPr>
        <w:t xml:space="preserve"> ביחס לכל אחד מהצדדים האחרים</w:t>
      </w:r>
      <w:r w:rsidR="00EC208F" w:rsidRPr="00633885">
        <w:rPr>
          <w:rFonts w:ascii="David" w:hAnsi="David" w:cs="David"/>
          <w:rtl/>
        </w:rPr>
        <w:t>: מה</w:t>
      </w:r>
      <w:r w:rsidR="0085471F" w:rsidRPr="00633885">
        <w:rPr>
          <w:rFonts w:ascii="David" w:hAnsi="David" w:cs="David"/>
          <w:rtl/>
        </w:rPr>
        <w:t>ן</w:t>
      </w:r>
      <w:r w:rsidR="00EC208F" w:rsidRPr="00633885">
        <w:rPr>
          <w:rFonts w:ascii="David" w:hAnsi="David" w:cs="David"/>
          <w:rtl/>
        </w:rPr>
        <w:t xml:space="preserve"> הזכויות שהוא העביר לא' או ל</w:t>
      </w:r>
      <w:r w:rsidR="00F60D47" w:rsidRPr="00633885">
        <w:rPr>
          <w:rFonts w:ascii="David" w:hAnsi="David" w:cs="David"/>
          <w:rtl/>
        </w:rPr>
        <w:t>-</w:t>
      </w:r>
      <w:r w:rsidR="00EC208F" w:rsidRPr="00633885">
        <w:rPr>
          <w:rFonts w:ascii="David" w:hAnsi="David" w:cs="David"/>
          <w:rtl/>
        </w:rPr>
        <w:t>ג', מה</w:t>
      </w:r>
      <w:r w:rsidR="0085471F" w:rsidRPr="00633885">
        <w:rPr>
          <w:rFonts w:ascii="David" w:hAnsi="David" w:cs="David"/>
          <w:rtl/>
        </w:rPr>
        <w:t>ן</w:t>
      </w:r>
      <w:r w:rsidR="00EC208F" w:rsidRPr="00633885">
        <w:rPr>
          <w:rFonts w:ascii="David" w:hAnsi="David" w:cs="David"/>
          <w:rtl/>
        </w:rPr>
        <w:t xml:space="preserve"> הזכויות שקיימות </w:t>
      </w:r>
      <w:r w:rsidR="00F60D47" w:rsidRPr="00633885">
        <w:rPr>
          <w:rFonts w:ascii="David" w:hAnsi="David" w:cs="David"/>
          <w:rtl/>
        </w:rPr>
        <w:t>בידיהם</w:t>
      </w:r>
      <w:r w:rsidR="00EC208F" w:rsidRPr="00633885">
        <w:rPr>
          <w:rFonts w:ascii="David" w:hAnsi="David" w:cs="David"/>
          <w:rtl/>
        </w:rPr>
        <w:t xml:space="preserve"> ועוד.</w:t>
      </w:r>
      <w:r w:rsidR="00D57A29" w:rsidRPr="00633885">
        <w:rPr>
          <w:rFonts w:ascii="David" w:hAnsi="David" w:cs="David"/>
          <w:rtl/>
        </w:rPr>
        <w:t xml:space="preserve"> עניין אותנו לבדוק כיצד הבעלים פעל – אם הוא היה </w:t>
      </w:r>
      <w:r w:rsidR="00E2708D" w:rsidRPr="00633885">
        <w:rPr>
          <w:rFonts w:ascii="David" w:hAnsi="David" w:cs="David"/>
          <w:rtl/>
        </w:rPr>
        <w:t>תם לב או לא, אם הוא נהג כנדרש או לא ועוד.</w:t>
      </w:r>
    </w:p>
    <w:p w:rsidR="00EC208F" w:rsidRPr="00633885" w:rsidRDefault="00E2708D" w:rsidP="00633885">
      <w:pPr>
        <w:spacing w:after="0" w:line="360" w:lineRule="auto"/>
        <w:jc w:val="both"/>
        <w:rPr>
          <w:rFonts w:ascii="David" w:hAnsi="David" w:cs="David"/>
          <w:rtl/>
        </w:rPr>
      </w:pPr>
      <w:r w:rsidRPr="00633885">
        <w:rPr>
          <w:rFonts w:ascii="David" w:hAnsi="David" w:cs="David"/>
          <w:b/>
          <w:bCs/>
          <w:rtl/>
        </w:rPr>
        <w:t>בהמשך, תפיסה</w:t>
      </w:r>
      <w:r w:rsidR="0085471F" w:rsidRPr="00633885">
        <w:rPr>
          <w:rFonts w:ascii="David" w:hAnsi="David" w:cs="David"/>
          <w:b/>
          <w:bCs/>
          <w:rtl/>
        </w:rPr>
        <w:t xml:space="preserve"> זו</w:t>
      </w:r>
      <w:r w:rsidRPr="00633885">
        <w:rPr>
          <w:rFonts w:ascii="David" w:hAnsi="David" w:cs="David"/>
          <w:b/>
          <w:bCs/>
          <w:rtl/>
        </w:rPr>
        <w:t xml:space="preserve"> השתנתה לאור</w:t>
      </w:r>
      <w:r w:rsidRPr="00633885">
        <w:rPr>
          <w:rFonts w:ascii="David" w:hAnsi="David" w:cs="David"/>
          <w:rtl/>
        </w:rPr>
        <w:t xml:space="preserve"> </w:t>
      </w:r>
      <w:r w:rsidR="00EC208F" w:rsidRPr="00633885">
        <w:rPr>
          <w:rFonts w:ascii="David" w:hAnsi="David" w:cs="David"/>
          <w:b/>
          <w:bCs/>
          <w:rtl/>
        </w:rPr>
        <w:t>המאמר של מאוטנר (</w:t>
      </w:r>
      <w:r w:rsidR="00EC208F" w:rsidRPr="00633885">
        <w:rPr>
          <w:rFonts w:ascii="David" w:hAnsi="David" w:cs="David"/>
          <w:b/>
          <w:bCs/>
        </w:rPr>
        <w:t>Triangles</w:t>
      </w:r>
      <w:r w:rsidR="00EC208F" w:rsidRPr="00633885">
        <w:rPr>
          <w:rFonts w:ascii="David" w:hAnsi="David" w:cs="David"/>
          <w:b/>
          <w:bCs/>
          <w:rtl/>
        </w:rPr>
        <w:t>)</w:t>
      </w:r>
      <w:r w:rsidR="00EC208F" w:rsidRPr="00633885">
        <w:rPr>
          <w:rFonts w:ascii="David" w:hAnsi="David" w:cs="David"/>
          <w:rtl/>
        </w:rPr>
        <w:t>. מאמר זה שינה</w:t>
      </w:r>
      <w:r w:rsidR="0085471F" w:rsidRPr="00633885">
        <w:rPr>
          <w:rFonts w:ascii="David" w:hAnsi="David" w:cs="David"/>
          <w:rtl/>
        </w:rPr>
        <w:t xml:space="preserve"> את</w:t>
      </w:r>
      <w:r w:rsidR="00EC208F" w:rsidRPr="00633885">
        <w:rPr>
          <w:rFonts w:ascii="David" w:hAnsi="David" w:cs="David"/>
          <w:rtl/>
        </w:rPr>
        <w:t xml:space="preserve"> </w:t>
      </w:r>
      <w:r w:rsidR="0085471F" w:rsidRPr="00633885">
        <w:rPr>
          <w:rFonts w:ascii="David" w:hAnsi="David" w:cs="David"/>
          <w:rtl/>
        </w:rPr>
        <w:t>ה</w:t>
      </w:r>
      <w:r w:rsidR="00EC208F" w:rsidRPr="00633885">
        <w:rPr>
          <w:rFonts w:ascii="David" w:hAnsi="David" w:cs="David"/>
          <w:rtl/>
        </w:rPr>
        <w:t xml:space="preserve">מציאות </w:t>
      </w:r>
      <w:r w:rsidR="0085471F" w:rsidRPr="00633885">
        <w:rPr>
          <w:rFonts w:ascii="David" w:hAnsi="David" w:cs="David"/>
          <w:rtl/>
        </w:rPr>
        <w:t>ה</w:t>
      </w:r>
      <w:r w:rsidR="00EC208F" w:rsidRPr="00633885">
        <w:rPr>
          <w:rFonts w:ascii="David" w:hAnsi="David" w:cs="David"/>
          <w:rtl/>
        </w:rPr>
        <w:t>משפטית</w:t>
      </w:r>
      <w:r w:rsidRPr="00633885">
        <w:rPr>
          <w:rFonts w:ascii="David" w:hAnsi="David" w:cs="David"/>
          <w:rtl/>
        </w:rPr>
        <w:t xml:space="preserve"> והביא לכך </w:t>
      </w:r>
      <w:r w:rsidR="00C55B6C" w:rsidRPr="00633885">
        <w:rPr>
          <w:rFonts w:ascii="David" w:hAnsi="David" w:cs="David"/>
          <w:rtl/>
        </w:rPr>
        <w:t xml:space="preserve">שיש לבחון דווקא </w:t>
      </w:r>
      <w:r w:rsidR="00F95F21" w:rsidRPr="00633885">
        <w:rPr>
          <w:rFonts w:ascii="David" w:hAnsi="David" w:cs="David"/>
          <w:rtl/>
        </w:rPr>
        <w:t>את</w:t>
      </w:r>
      <w:r w:rsidR="0085471F" w:rsidRPr="00633885">
        <w:rPr>
          <w:rFonts w:ascii="David" w:hAnsi="David" w:cs="David"/>
          <w:rtl/>
        </w:rPr>
        <w:t xml:space="preserve"> היחסים שבין</w:t>
      </w:r>
      <w:r w:rsidR="00F95F21" w:rsidRPr="00633885">
        <w:rPr>
          <w:rFonts w:ascii="David" w:hAnsi="David" w:cs="David"/>
          <w:rtl/>
        </w:rPr>
        <w:t xml:space="preserve"> א' </w:t>
      </w:r>
      <w:r w:rsidR="0085471F" w:rsidRPr="00633885">
        <w:rPr>
          <w:rFonts w:ascii="David" w:hAnsi="David" w:cs="David"/>
          <w:rtl/>
        </w:rPr>
        <w:t>ל-</w:t>
      </w:r>
      <w:r w:rsidR="00F95F21" w:rsidRPr="00633885">
        <w:rPr>
          <w:rFonts w:ascii="David" w:hAnsi="David" w:cs="David"/>
          <w:rtl/>
        </w:rPr>
        <w:t>ג'</w:t>
      </w:r>
      <w:r w:rsidR="00AA0254" w:rsidRPr="00633885">
        <w:rPr>
          <w:rFonts w:ascii="David" w:hAnsi="David" w:cs="David"/>
          <w:rtl/>
        </w:rPr>
        <w:t xml:space="preserve">. את ב' ניתן להעלים לדעתו ולא צריך להסתכל עליו בכלל. </w:t>
      </w:r>
      <w:r w:rsidR="004724F7" w:rsidRPr="00633885">
        <w:rPr>
          <w:rFonts w:ascii="David" w:hAnsi="David" w:cs="David"/>
          <w:rtl/>
        </w:rPr>
        <w:t>התחרות היא בין א' ל-ג' בלבד.</w:t>
      </w:r>
    </w:p>
    <w:p w:rsidR="00C07E82" w:rsidRPr="00633885" w:rsidRDefault="00C07E82" w:rsidP="00633885">
      <w:pPr>
        <w:spacing w:after="0" w:line="360" w:lineRule="auto"/>
        <w:jc w:val="both"/>
        <w:rPr>
          <w:rFonts w:ascii="David" w:hAnsi="David" w:cs="David"/>
          <w:u w:val="single"/>
          <w:rtl/>
        </w:rPr>
      </w:pPr>
    </w:p>
    <w:p w:rsidR="003D358A" w:rsidRPr="00633885" w:rsidRDefault="0085471F" w:rsidP="00633885">
      <w:pPr>
        <w:spacing w:after="0" w:line="360" w:lineRule="auto"/>
        <w:jc w:val="both"/>
        <w:rPr>
          <w:rFonts w:ascii="David" w:hAnsi="David" w:cs="David"/>
          <w:u w:val="single"/>
          <w:rtl/>
        </w:rPr>
      </w:pPr>
      <w:r w:rsidRPr="00633885">
        <w:rPr>
          <w:rFonts w:ascii="David" w:hAnsi="David" w:cs="David"/>
          <w:u w:val="single"/>
          <w:rtl/>
        </w:rPr>
        <w:t xml:space="preserve">לאור </w:t>
      </w:r>
      <w:r w:rsidR="003D358A" w:rsidRPr="00633885">
        <w:rPr>
          <w:rFonts w:ascii="David" w:hAnsi="David" w:cs="David"/>
          <w:u w:val="single"/>
          <w:rtl/>
        </w:rPr>
        <w:t xml:space="preserve">גישה זו </w:t>
      </w:r>
      <w:r w:rsidRPr="00633885">
        <w:rPr>
          <w:rFonts w:ascii="David" w:hAnsi="David" w:cs="David"/>
          <w:u w:val="single"/>
          <w:rtl/>
        </w:rPr>
        <w:t>הגענו</w:t>
      </w:r>
      <w:r w:rsidR="003D358A" w:rsidRPr="00633885">
        <w:rPr>
          <w:rFonts w:ascii="David" w:hAnsi="David" w:cs="David"/>
          <w:u w:val="single"/>
          <w:rtl/>
        </w:rPr>
        <w:t xml:space="preserve"> למצב הנוכחי שלנ</w:t>
      </w:r>
      <w:r w:rsidR="00EF680E" w:rsidRPr="00633885">
        <w:rPr>
          <w:rFonts w:ascii="David" w:hAnsi="David" w:cs="David"/>
          <w:u w:val="single"/>
          <w:rtl/>
        </w:rPr>
        <w:t>ו</w:t>
      </w:r>
      <w:r w:rsidR="003D358A" w:rsidRPr="00633885">
        <w:rPr>
          <w:rFonts w:ascii="David" w:hAnsi="David" w:cs="David"/>
          <w:u w:val="single"/>
          <w:rtl/>
        </w:rPr>
        <w:t xml:space="preserve">. </w:t>
      </w:r>
      <w:r w:rsidRPr="00633885">
        <w:rPr>
          <w:rFonts w:ascii="David" w:hAnsi="David" w:cs="David"/>
          <w:u w:val="single"/>
          <w:rtl/>
        </w:rPr>
        <w:t xml:space="preserve">בבחינת מע' היחסים בין א' ל-ג' </w:t>
      </w:r>
      <w:r w:rsidR="003D358A" w:rsidRPr="00633885">
        <w:rPr>
          <w:rFonts w:ascii="David" w:hAnsi="David" w:cs="David"/>
          <w:u w:val="single"/>
          <w:rtl/>
        </w:rPr>
        <w:t>אנחנו בודקים שני רכיבים מרכזיים</w:t>
      </w:r>
      <w:r w:rsidR="003D358A" w:rsidRPr="00633885">
        <w:rPr>
          <w:rFonts w:ascii="David" w:hAnsi="David" w:cs="David"/>
          <w:rtl/>
        </w:rPr>
        <w:t>:</w:t>
      </w:r>
    </w:p>
    <w:p w:rsidR="003D358A" w:rsidRPr="00633885" w:rsidRDefault="00975E44" w:rsidP="00633885">
      <w:pPr>
        <w:spacing w:after="0" w:line="360" w:lineRule="auto"/>
        <w:jc w:val="both"/>
        <w:rPr>
          <w:rFonts w:ascii="David" w:hAnsi="David" w:cs="David"/>
          <w:rtl/>
        </w:rPr>
      </w:pPr>
      <w:r w:rsidRPr="00633885">
        <w:rPr>
          <w:rFonts w:ascii="David" w:hAnsi="David" w:cs="David"/>
          <w:highlight w:val="yellow"/>
          <w:u w:val="single"/>
          <w:rtl/>
        </w:rPr>
        <w:t>תום לב</w:t>
      </w:r>
      <w:r w:rsidRPr="00633885">
        <w:rPr>
          <w:rFonts w:ascii="David" w:hAnsi="David" w:cs="David"/>
          <w:rtl/>
        </w:rPr>
        <w:t>:</w:t>
      </w:r>
      <w:r w:rsidR="0085471F" w:rsidRPr="00633885">
        <w:rPr>
          <w:rFonts w:ascii="David" w:hAnsi="David" w:cs="David"/>
          <w:rtl/>
        </w:rPr>
        <w:t xml:space="preserve"> </w:t>
      </w:r>
      <w:r w:rsidR="003D358A" w:rsidRPr="00633885">
        <w:rPr>
          <w:rFonts w:ascii="David" w:hAnsi="David" w:cs="David"/>
          <w:b/>
          <w:bCs/>
          <w:rtl/>
        </w:rPr>
        <w:t>אובייקטיבי</w:t>
      </w:r>
      <w:r w:rsidR="003D358A" w:rsidRPr="00633885">
        <w:rPr>
          <w:rFonts w:ascii="David" w:hAnsi="David" w:cs="David"/>
          <w:rtl/>
        </w:rPr>
        <w:t xml:space="preserve"> – האדם הסביר</w:t>
      </w:r>
      <w:r w:rsidR="00DA2644" w:rsidRPr="00633885">
        <w:rPr>
          <w:rFonts w:ascii="David" w:hAnsi="David" w:cs="David"/>
          <w:rtl/>
        </w:rPr>
        <w:t>.</w:t>
      </w:r>
      <w:r w:rsidR="0085471F" w:rsidRPr="00633885">
        <w:rPr>
          <w:rFonts w:ascii="David" w:hAnsi="David" w:cs="David"/>
          <w:rtl/>
        </w:rPr>
        <w:t xml:space="preserve"> </w:t>
      </w:r>
      <w:r w:rsidR="003D358A" w:rsidRPr="00633885">
        <w:rPr>
          <w:rFonts w:ascii="David" w:hAnsi="David" w:cs="David"/>
          <w:b/>
          <w:bCs/>
          <w:rtl/>
        </w:rPr>
        <w:t>סובייקטיבי</w:t>
      </w:r>
      <w:r w:rsidR="003D358A" w:rsidRPr="00633885">
        <w:rPr>
          <w:rFonts w:ascii="David" w:hAnsi="David" w:cs="David"/>
          <w:rtl/>
        </w:rPr>
        <w:t xml:space="preserve"> – הוא עצמו </w:t>
      </w:r>
      <w:r w:rsidR="00EB4584" w:rsidRPr="00633885">
        <w:rPr>
          <w:rFonts w:ascii="David" w:hAnsi="David" w:cs="David"/>
          <w:rtl/>
        </w:rPr>
        <w:t xml:space="preserve">– למשל, אם הוא בעצמו ירד לשטח ובדק מה מתרחש. לא מעניין מה היה צריך לעשות </w:t>
      </w:r>
      <w:r w:rsidR="008636A6" w:rsidRPr="00633885">
        <w:rPr>
          <w:rFonts w:ascii="David" w:hAnsi="David" w:cs="David"/>
          <w:u w:val="single"/>
          <w:rtl/>
        </w:rPr>
        <w:t>אלא</w:t>
      </w:r>
      <w:r w:rsidR="00EB4584" w:rsidRPr="00633885">
        <w:rPr>
          <w:rFonts w:ascii="David" w:hAnsi="David" w:cs="David"/>
          <w:rtl/>
        </w:rPr>
        <w:t xml:space="preserve"> מה האדם הזה עשה כדי להמחיש את תום הלב שלו.</w:t>
      </w:r>
    </w:p>
    <w:p w:rsidR="00EE7CD2" w:rsidRPr="00633885" w:rsidRDefault="00F17E93" w:rsidP="00633885">
      <w:pPr>
        <w:spacing w:after="0" w:line="360" w:lineRule="auto"/>
        <w:jc w:val="both"/>
        <w:rPr>
          <w:rFonts w:ascii="David" w:hAnsi="David" w:cs="David"/>
          <w:rtl/>
        </w:rPr>
      </w:pPr>
      <w:r w:rsidRPr="00633885">
        <w:rPr>
          <w:rFonts w:ascii="David" w:hAnsi="David" w:cs="David"/>
          <w:highlight w:val="yellow"/>
          <w:u w:val="single"/>
          <w:rtl/>
        </w:rPr>
        <w:t>תמורה</w:t>
      </w:r>
      <w:r w:rsidRPr="00633885">
        <w:rPr>
          <w:rFonts w:ascii="David" w:hAnsi="David" w:cs="David"/>
          <w:rtl/>
        </w:rPr>
        <w:t>:</w:t>
      </w:r>
      <w:r w:rsidR="0085471F" w:rsidRPr="00633885">
        <w:rPr>
          <w:rFonts w:ascii="David" w:hAnsi="David" w:cs="David"/>
          <w:rtl/>
        </w:rPr>
        <w:t xml:space="preserve"> </w:t>
      </w:r>
      <w:r w:rsidR="00EE7CD2" w:rsidRPr="00633885">
        <w:rPr>
          <w:rFonts w:ascii="David" w:hAnsi="David" w:cs="David"/>
          <w:b/>
          <w:bCs/>
          <w:rtl/>
        </w:rPr>
        <w:t xml:space="preserve">תמורה </w:t>
      </w:r>
      <w:r w:rsidRPr="00633885">
        <w:rPr>
          <w:rFonts w:ascii="David" w:hAnsi="David" w:cs="David"/>
          <w:b/>
          <w:bCs/>
          <w:rtl/>
        </w:rPr>
        <w:t xml:space="preserve">כלשהי – </w:t>
      </w:r>
      <w:r w:rsidRPr="00633885">
        <w:rPr>
          <w:rFonts w:ascii="David" w:hAnsi="David" w:cs="David"/>
          <w:b/>
          <w:bCs/>
        </w:rPr>
        <w:t>Consideration</w:t>
      </w:r>
      <w:r w:rsidRPr="00633885">
        <w:rPr>
          <w:rFonts w:ascii="David" w:hAnsi="David" w:cs="David"/>
          <w:rtl/>
        </w:rPr>
        <w:t xml:space="preserve"> </w:t>
      </w:r>
      <w:r w:rsidR="00EE7CD2" w:rsidRPr="00633885">
        <w:rPr>
          <w:rFonts w:ascii="David" w:hAnsi="David" w:cs="David"/>
          <w:rtl/>
        </w:rPr>
        <w:t>–</w:t>
      </w:r>
      <w:r w:rsidRPr="00633885">
        <w:rPr>
          <w:rFonts w:ascii="David" w:hAnsi="David" w:cs="David"/>
          <w:rtl/>
        </w:rPr>
        <w:t xml:space="preserve"> </w:t>
      </w:r>
      <w:r w:rsidR="00EE7CD2" w:rsidRPr="00633885">
        <w:rPr>
          <w:rFonts w:ascii="David" w:hAnsi="David" w:cs="David"/>
          <w:rtl/>
        </w:rPr>
        <w:t>ניתן</w:t>
      </w:r>
      <w:r w:rsidR="0085471F" w:rsidRPr="00633885">
        <w:rPr>
          <w:rFonts w:ascii="David" w:hAnsi="David" w:cs="David"/>
          <w:rtl/>
        </w:rPr>
        <w:t xml:space="preserve"> ערך</w:t>
      </w:r>
      <w:r w:rsidR="00EE7CD2" w:rsidRPr="00633885">
        <w:rPr>
          <w:rFonts w:ascii="David" w:hAnsi="David" w:cs="David"/>
          <w:rtl/>
        </w:rPr>
        <w:t xml:space="preserve"> </w:t>
      </w:r>
      <w:r w:rsidR="0085471F" w:rsidRPr="00633885">
        <w:rPr>
          <w:rFonts w:ascii="David" w:hAnsi="David" w:cs="David"/>
          <w:rtl/>
        </w:rPr>
        <w:t>כלשהו</w:t>
      </w:r>
      <w:r w:rsidR="00B773EA" w:rsidRPr="00633885">
        <w:rPr>
          <w:rFonts w:ascii="David" w:hAnsi="David" w:cs="David"/>
          <w:rtl/>
        </w:rPr>
        <w:t xml:space="preserve"> ;</w:t>
      </w:r>
      <w:r w:rsidR="0085471F" w:rsidRPr="00633885">
        <w:rPr>
          <w:rFonts w:ascii="David" w:hAnsi="David" w:cs="David"/>
          <w:rtl/>
        </w:rPr>
        <w:t xml:space="preserve"> </w:t>
      </w:r>
      <w:r w:rsidR="00EE7CD2" w:rsidRPr="00633885">
        <w:rPr>
          <w:rFonts w:ascii="David" w:hAnsi="David" w:cs="David"/>
          <w:b/>
          <w:bCs/>
          <w:rtl/>
        </w:rPr>
        <w:t xml:space="preserve">תמורה בת ערך – </w:t>
      </w:r>
      <w:r w:rsidR="00EE7CD2" w:rsidRPr="00633885">
        <w:rPr>
          <w:rFonts w:ascii="David" w:hAnsi="David" w:cs="David"/>
          <w:b/>
          <w:bCs/>
        </w:rPr>
        <w:t>Full Value</w:t>
      </w:r>
      <w:r w:rsidR="00EE7CD2" w:rsidRPr="00633885">
        <w:rPr>
          <w:rFonts w:ascii="David" w:hAnsi="David" w:cs="David"/>
          <w:rtl/>
        </w:rPr>
        <w:t>.</w:t>
      </w:r>
    </w:p>
    <w:p w:rsidR="008E41BE" w:rsidRPr="00633885" w:rsidRDefault="008E41BE" w:rsidP="00AF0DC9">
      <w:pPr>
        <w:pStyle w:val="a7"/>
        <w:numPr>
          <w:ilvl w:val="0"/>
          <w:numId w:val="168"/>
        </w:numPr>
        <w:spacing w:after="0" w:line="360" w:lineRule="auto"/>
        <w:jc w:val="both"/>
        <w:rPr>
          <w:rFonts w:ascii="David" w:hAnsi="David" w:cs="David"/>
        </w:rPr>
      </w:pPr>
      <w:r w:rsidRPr="00633885">
        <w:rPr>
          <w:rFonts w:ascii="David" w:hAnsi="David" w:cs="David"/>
          <w:rtl/>
        </w:rPr>
        <w:t xml:space="preserve">חשוב להתייחס לזה בהקשר של </w:t>
      </w:r>
      <w:r w:rsidRPr="00633885">
        <w:rPr>
          <w:rFonts w:ascii="David" w:hAnsi="David" w:cs="David"/>
          <w:highlight w:val="green"/>
          <w:rtl/>
        </w:rPr>
        <w:t>חוות מקורה</w:t>
      </w:r>
      <w:r w:rsidRPr="00633885">
        <w:rPr>
          <w:rFonts w:ascii="David" w:hAnsi="David" w:cs="David"/>
          <w:rtl/>
        </w:rPr>
        <w:t xml:space="preserve"> (</w:t>
      </w:r>
      <w:r w:rsidRPr="00633885">
        <w:rPr>
          <w:rFonts w:ascii="David" w:hAnsi="David" w:cs="David"/>
          <w:u w:val="single"/>
          <w:rtl/>
        </w:rPr>
        <w:t>למרות</w:t>
      </w:r>
      <w:r w:rsidRPr="00633885">
        <w:rPr>
          <w:rFonts w:ascii="David" w:hAnsi="David" w:cs="David"/>
          <w:rtl/>
        </w:rPr>
        <w:t xml:space="preserve"> שלא קראנו</w:t>
      </w:r>
      <w:r w:rsidR="006C13AA" w:rsidRPr="00633885">
        <w:rPr>
          <w:rFonts w:ascii="David" w:hAnsi="David" w:cs="David"/>
          <w:rtl/>
        </w:rPr>
        <w:t xml:space="preserve"> אותו</w:t>
      </w:r>
      <w:r w:rsidRPr="00633885">
        <w:rPr>
          <w:rFonts w:ascii="David" w:hAnsi="David" w:cs="David"/>
          <w:rtl/>
        </w:rPr>
        <w:t xml:space="preserve">): </w:t>
      </w:r>
      <w:r w:rsidRPr="00633885">
        <w:rPr>
          <w:rFonts w:ascii="David" w:hAnsi="David" w:cs="David"/>
          <w:b/>
          <w:bCs/>
          <w:rtl/>
        </w:rPr>
        <w:t>פס"ד זה מזהה את שני השיקולים האלו כמרכזיים בדיני התחרויות</w:t>
      </w:r>
      <w:r w:rsidRPr="00633885">
        <w:rPr>
          <w:rFonts w:ascii="David" w:hAnsi="David" w:cs="David"/>
          <w:rtl/>
        </w:rPr>
        <w:t xml:space="preserve">. עוד הוא מלמד בתמצות </w:t>
      </w:r>
      <w:r w:rsidRPr="00633885">
        <w:rPr>
          <w:rFonts w:ascii="David" w:hAnsi="David" w:cs="David"/>
          <w:highlight w:val="yellow"/>
          <w:rtl/>
        </w:rPr>
        <w:t>שצריך תו"ל אובייקטיבי</w:t>
      </w:r>
      <w:r w:rsidRPr="00633885">
        <w:rPr>
          <w:rFonts w:ascii="David" w:hAnsi="David" w:cs="David"/>
          <w:rtl/>
        </w:rPr>
        <w:t xml:space="preserve"> בנוסף לסובייקטיבי </w:t>
      </w:r>
      <w:r w:rsidRPr="00633885">
        <w:rPr>
          <w:rFonts w:ascii="David" w:hAnsi="David" w:cs="David"/>
          <w:highlight w:val="yellow"/>
          <w:rtl/>
        </w:rPr>
        <w:t>ולגבי התמורה – שצריך תמורה בת ערך ולא רק תמורה כלשהי</w:t>
      </w:r>
      <w:r w:rsidRPr="00633885">
        <w:rPr>
          <w:rFonts w:ascii="David" w:hAnsi="David" w:cs="David"/>
          <w:rtl/>
        </w:rPr>
        <w:t xml:space="preserve">. </w:t>
      </w:r>
      <w:r w:rsidRPr="00633885">
        <w:rPr>
          <w:rFonts w:ascii="David" w:hAnsi="David" w:cs="David"/>
          <w:u w:val="single"/>
          <w:rtl/>
        </w:rPr>
        <w:t>למה בת ערך</w:t>
      </w:r>
      <w:r w:rsidRPr="00633885">
        <w:rPr>
          <w:rFonts w:ascii="David" w:hAnsi="David" w:cs="David"/>
          <w:rtl/>
        </w:rPr>
        <w:t xml:space="preserve">? כי מאומץ כאן כלל </w:t>
      </w:r>
      <w:r w:rsidRPr="00633885">
        <w:rPr>
          <w:rFonts w:ascii="David" w:hAnsi="David" w:cs="David"/>
        </w:rPr>
        <w:t>Ex Post</w:t>
      </w:r>
      <w:r w:rsidRPr="00633885">
        <w:rPr>
          <w:rFonts w:ascii="David" w:hAnsi="David" w:cs="David"/>
          <w:rtl/>
        </w:rPr>
        <w:t xml:space="preserve"> במאזן המצוקה, וע"מ שנכיר בגורם מסוים כמי שזוכה בתחרות – צריך להראות שהוא שילם תמורה רצינית והשקיע משהו משמעותי ולכן הוא עלול להיפגע אם נקצה אחרת את הזכות.</w:t>
      </w:r>
    </w:p>
    <w:p w:rsidR="00847B8C" w:rsidRPr="001E46CA" w:rsidRDefault="00847B8C" w:rsidP="00847B8C">
      <w:pPr>
        <w:spacing w:after="0" w:line="360" w:lineRule="auto"/>
        <w:ind w:left="360"/>
        <w:jc w:val="both"/>
        <w:rPr>
          <w:rFonts w:ascii="David" w:hAnsi="David" w:cs="David"/>
          <w:rtl/>
        </w:rPr>
      </w:pPr>
      <w:r w:rsidRPr="001E46CA">
        <w:rPr>
          <w:rFonts w:ascii="David" w:hAnsi="David" w:cs="David"/>
          <w:u w:val="single"/>
          <w:rtl/>
        </w:rPr>
        <w:t>חדלות פירעון-</w:t>
      </w:r>
      <w:r w:rsidRPr="001E46CA">
        <w:rPr>
          <w:rFonts w:ascii="David" w:hAnsi="David" w:cs="David"/>
          <w:rtl/>
        </w:rPr>
        <w:t xml:space="preserve"> חברה שלא יכולה לפרוע את ההלוואות שלה. מצב שחברה לא יכולה להמשיך לתפקד במתווה הנוכחי כי החובות שלה עולות מבחינה משמעותית על ההכנסות. מכאן היא יכולה להתפרק, או להיכנס לתהליך של הבראה.</w:t>
      </w:r>
    </w:p>
    <w:p w:rsidR="00847B8C" w:rsidRPr="001E46CA" w:rsidRDefault="00847B8C" w:rsidP="00AF0DC9">
      <w:pPr>
        <w:pStyle w:val="a7"/>
        <w:numPr>
          <w:ilvl w:val="0"/>
          <w:numId w:val="168"/>
        </w:numPr>
        <w:spacing w:after="0" w:line="360" w:lineRule="auto"/>
        <w:jc w:val="both"/>
        <w:rPr>
          <w:rFonts w:ascii="David" w:hAnsi="David" w:cs="David"/>
          <w:rtl/>
        </w:rPr>
      </w:pPr>
      <w:r w:rsidRPr="001E46CA">
        <w:rPr>
          <w:rFonts w:ascii="David" w:hAnsi="David" w:cs="David"/>
          <w:rtl/>
        </w:rPr>
        <w:t>יש כאן מצב ששניים רוצים את הנכסים של החברה. לא מעניין אותנו מה החברה עשתה כדי להכריע בתחרות. אנחנו מנסים לטפל במערכת היחסים של א' וג' כדי למנוע תאונות. מונע הנזק הזול ביותר הוא השיקול המאומץ כאן</w:t>
      </w:r>
      <w:r>
        <w:rPr>
          <w:rFonts w:ascii="David" w:hAnsi="David" w:cs="David" w:hint="cs"/>
          <w:rtl/>
        </w:rPr>
        <w:t>.</w:t>
      </w:r>
    </w:p>
    <w:p w:rsidR="005F7E02" w:rsidRPr="00633885" w:rsidRDefault="005F7E02" w:rsidP="00633885">
      <w:pPr>
        <w:spacing w:after="0" w:line="360" w:lineRule="auto"/>
        <w:jc w:val="both"/>
        <w:rPr>
          <w:rFonts w:ascii="David" w:hAnsi="David" w:cs="David"/>
          <w:rtl/>
        </w:rPr>
      </w:pPr>
    </w:p>
    <w:p w:rsidR="005F7E02" w:rsidRPr="00633885" w:rsidRDefault="005F7E02" w:rsidP="00633885">
      <w:pPr>
        <w:spacing w:after="0" w:line="360" w:lineRule="auto"/>
        <w:jc w:val="both"/>
        <w:rPr>
          <w:rFonts w:ascii="David" w:hAnsi="David" w:cs="David"/>
          <w:rtl/>
        </w:rPr>
      </w:pPr>
      <w:r w:rsidRPr="00633885">
        <w:rPr>
          <w:rFonts w:ascii="David" w:hAnsi="David" w:cs="David"/>
          <w:b/>
          <w:bCs/>
          <w:color w:val="984806" w:themeColor="accent6" w:themeShade="80"/>
          <w:rtl/>
        </w:rPr>
        <w:t>מאוטנר</w:t>
      </w:r>
      <w:r w:rsidRPr="00633885">
        <w:rPr>
          <w:rFonts w:ascii="David" w:hAnsi="David" w:cs="David"/>
          <w:b/>
          <w:bCs/>
          <w:rtl/>
        </w:rPr>
        <w:t xml:space="preserve"> </w:t>
      </w:r>
      <w:r w:rsidR="000C5CCD" w:rsidRPr="00633885">
        <w:rPr>
          <w:rFonts w:ascii="David" w:hAnsi="David" w:cs="David"/>
          <w:b/>
          <w:bCs/>
          <w:rtl/>
        </w:rPr>
        <w:t>מגדיר</w:t>
      </w:r>
      <w:r w:rsidRPr="00633885">
        <w:rPr>
          <w:rFonts w:ascii="David" w:hAnsi="David" w:cs="David"/>
          <w:b/>
          <w:bCs/>
          <w:rtl/>
        </w:rPr>
        <w:t xml:space="preserve"> תחרות </w:t>
      </w:r>
      <w:r w:rsidR="000C5CCD" w:rsidRPr="00633885">
        <w:rPr>
          <w:rFonts w:ascii="David" w:hAnsi="David" w:cs="David"/>
          <w:b/>
          <w:bCs/>
          <w:rtl/>
        </w:rPr>
        <w:t>כ</w:t>
      </w:r>
      <w:r w:rsidRPr="00633885">
        <w:rPr>
          <w:rFonts w:ascii="David" w:hAnsi="David" w:cs="David"/>
          <w:b/>
          <w:bCs/>
          <w:rtl/>
        </w:rPr>
        <w:t>תאונה משפטית</w:t>
      </w:r>
      <w:r w:rsidRPr="00633885">
        <w:rPr>
          <w:rFonts w:ascii="David" w:hAnsi="David" w:cs="David"/>
          <w:rtl/>
        </w:rPr>
        <w:t xml:space="preserve">. </w:t>
      </w:r>
      <w:r w:rsidR="0085471F" w:rsidRPr="00633885">
        <w:rPr>
          <w:rFonts w:ascii="David" w:hAnsi="David" w:cs="David"/>
          <w:rtl/>
        </w:rPr>
        <w:t xml:space="preserve">לדעתו, </w:t>
      </w:r>
      <w:r w:rsidRPr="00633885">
        <w:rPr>
          <w:rFonts w:ascii="David" w:hAnsi="David" w:cs="David"/>
          <w:rtl/>
        </w:rPr>
        <w:t>יש לבחון את</w:t>
      </w:r>
      <w:r w:rsidR="0085471F" w:rsidRPr="00633885">
        <w:rPr>
          <w:rFonts w:ascii="David" w:hAnsi="David" w:cs="David"/>
          <w:rtl/>
        </w:rPr>
        <w:t xml:space="preserve"> א' ו-ג'</w:t>
      </w:r>
      <w:r w:rsidRPr="00633885">
        <w:rPr>
          <w:rFonts w:ascii="David" w:hAnsi="David" w:cs="David"/>
          <w:rtl/>
        </w:rPr>
        <w:t xml:space="preserve"> כשני אנשים שנתקלו בתאונה משפטית </w:t>
      </w:r>
      <w:r w:rsidR="00816F13" w:rsidRPr="00633885">
        <w:rPr>
          <w:rFonts w:ascii="David" w:hAnsi="David" w:cs="David"/>
          <w:rtl/>
        </w:rPr>
        <w:t>ממש כמו בתאונת דרכים.</w:t>
      </w:r>
      <w:r w:rsidR="007F6A15" w:rsidRPr="00633885">
        <w:rPr>
          <w:rFonts w:ascii="David" w:hAnsi="David" w:cs="David"/>
          <w:rtl/>
        </w:rPr>
        <w:t xml:space="preserve"> למה זו תאונה? כי יש פה משהו שלא מסתדר – יש פה שני צדדים שנתקלו ו</w:t>
      </w:r>
      <w:r w:rsidR="0085471F" w:rsidRPr="00633885">
        <w:rPr>
          <w:rFonts w:ascii="David" w:hAnsi="David" w:cs="David"/>
          <w:rtl/>
        </w:rPr>
        <w:t>יש</w:t>
      </w:r>
      <w:r w:rsidR="007F6A15" w:rsidRPr="00633885">
        <w:rPr>
          <w:rFonts w:ascii="David" w:hAnsi="David" w:cs="David"/>
          <w:rtl/>
        </w:rPr>
        <w:t xml:space="preserve"> לנסות לפתור את הפלונטר בכוחות משפטיים. </w:t>
      </w:r>
      <w:r w:rsidR="007F6A15" w:rsidRPr="00633885">
        <w:rPr>
          <w:rFonts w:ascii="David" w:hAnsi="David" w:cs="David"/>
          <w:highlight w:val="yellow"/>
          <w:rtl/>
        </w:rPr>
        <w:t xml:space="preserve">מאוטנר </w:t>
      </w:r>
      <w:r w:rsidR="0085471F" w:rsidRPr="00633885">
        <w:rPr>
          <w:rFonts w:ascii="David" w:hAnsi="David" w:cs="David"/>
          <w:highlight w:val="yellow"/>
          <w:rtl/>
        </w:rPr>
        <w:t>מנסה</w:t>
      </w:r>
      <w:r w:rsidR="007F6A15" w:rsidRPr="00633885">
        <w:rPr>
          <w:rFonts w:ascii="David" w:hAnsi="David" w:cs="David"/>
          <w:highlight w:val="yellow"/>
          <w:rtl/>
        </w:rPr>
        <w:t xml:space="preserve"> לאמץ את דיני הנזיקין לתוך דיני הקניין</w:t>
      </w:r>
      <w:r w:rsidR="007F6A15" w:rsidRPr="00633885">
        <w:rPr>
          <w:rFonts w:ascii="David" w:hAnsi="David" w:cs="David"/>
          <w:rtl/>
        </w:rPr>
        <w:t>.</w:t>
      </w:r>
    </w:p>
    <w:p w:rsidR="00847B8C" w:rsidRDefault="00CC26F1" w:rsidP="00847B8C">
      <w:pPr>
        <w:spacing w:after="0" w:line="360" w:lineRule="auto"/>
        <w:jc w:val="both"/>
        <w:rPr>
          <w:rFonts w:ascii="David" w:hAnsi="David" w:cs="David"/>
          <w:b/>
          <w:bCs/>
          <w:rtl/>
        </w:rPr>
      </w:pPr>
      <w:r w:rsidRPr="00633885">
        <w:rPr>
          <w:rFonts w:ascii="David" w:hAnsi="David" w:cs="David"/>
          <w:u w:val="single"/>
          <w:rtl/>
        </w:rPr>
        <w:t xml:space="preserve">לדעת </w:t>
      </w:r>
      <w:r w:rsidRPr="00847B8C">
        <w:rPr>
          <w:rFonts w:ascii="David" w:hAnsi="David" w:cs="David"/>
          <w:b/>
          <w:bCs/>
          <w:color w:val="984806" w:themeColor="accent6" w:themeShade="80"/>
          <w:u w:val="single"/>
          <w:rtl/>
        </w:rPr>
        <w:t>מאוטנר</w:t>
      </w:r>
      <w:r w:rsidRPr="00633885">
        <w:rPr>
          <w:rFonts w:ascii="David" w:hAnsi="David" w:cs="David"/>
          <w:u w:val="single"/>
          <w:rtl/>
        </w:rPr>
        <w:t xml:space="preserve">, </w:t>
      </w:r>
      <w:r w:rsidR="00953B86" w:rsidRPr="00633885">
        <w:rPr>
          <w:rFonts w:ascii="David" w:hAnsi="David" w:cs="David"/>
          <w:b/>
          <w:bCs/>
          <w:u w:val="single"/>
          <w:rtl/>
        </w:rPr>
        <w:t>ראשית</w:t>
      </w:r>
      <w:r w:rsidR="00953B86" w:rsidRPr="00633885">
        <w:rPr>
          <w:rFonts w:ascii="David" w:hAnsi="David" w:cs="David"/>
          <w:u w:val="single"/>
          <w:rtl/>
        </w:rPr>
        <w:t xml:space="preserve"> </w:t>
      </w:r>
      <w:r w:rsidR="00953B86" w:rsidRPr="00633885">
        <w:rPr>
          <w:rFonts w:ascii="David" w:hAnsi="David" w:cs="David"/>
          <w:b/>
          <w:bCs/>
          <w:u w:val="single"/>
          <w:rtl/>
        </w:rPr>
        <w:t xml:space="preserve">יש לבחור שיקול של </w:t>
      </w:r>
      <w:r w:rsidR="000E350D" w:rsidRPr="00633885">
        <w:rPr>
          <w:rFonts w:ascii="David" w:hAnsi="David" w:cs="David"/>
          <w:b/>
          <w:bCs/>
          <w:u w:val="single"/>
          <w:rtl/>
        </w:rPr>
        <w:t>יעילות</w:t>
      </w:r>
      <w:r w:rsidR="00953B86" w:rsidRPr="00633885">
        <w:rPr>
          <w:rFonts w:ascii="David" w:hAnsi="David" w:cs="David"/>
          <w:b/>
          <w:bCs/>
          <w:u w:val="single"/>
          <w:rtl/>
        </w:rPr>
        <w:t xml:space="preserve"> </w:t>
      </w:r>
      <w:r w:rsidR="000E350D" w:rsidRPr="00633885">
        <w:rPr>
          <w:rFonts w:ascii="David" w:hAnsi="David" w:cs="David"/>
          <w:b/>
          <w:bCs/>
          <w:u w:val="single"/>
          <w:rtl/>
        </w:rPr>
        <w:t>מלכתחילה</w:t>
      </w:r>
      <w:r w:rsidR="00953B86" w:rsidRPr="00633885">
        <w:rPr>
          <w:rFonts w:ascii="David" w:hAnsi="David" w:cs="David"/>
          <w:u w:val="single"/>
          <w:rtl/>
        </w:rPr>
        <w:t xml:space="preserve"> של מניעת תאונות</w:t>
      </w:r>
      <w:r w:rsidR="00C6307C" w:rsidRPr="00633885">
        <w:rPr>
          <w:rFonts w:ascii="David" w:hAnsi="David" w:cs="David"/>
          <w:rtl/>
        </w:rPr>
        <w:t>:</w:t>
      </w:r>
      <w:r w:rsidR="00953B86" w:rsidRPr="00633885">
        <w:rPr>
          <w:rFonts w:ascii="David" w:hAnsi="David" w:cs="David"/>
          <w:rtl/>
        </w:rPr>
        <w:t xml:space="preserve"> אנו שואפים להגיע לעולם אידיאלי שבו לא יהיו תאונות ויש לבחון מהם הכללים שיובילו אותנו למצב כזה. </w:t>
      </w:r>
      <w:r w:rsidR="00956B5C" w:rsidRPr="00633885">
        <w:rPr>
          <w:rFonts w:ascii="David" w:hAnsi="David" w:cs="David"/>
          <w:highlight w:val="yellow"/>
          <w:rtl/>
        </w:rPr>
        <w:t>ב</w:t>
      </w:r>
      <w:r w:rsidR="00953B86" w:rsidRPr="00633885">
        <w:rPr>
          <w:rFonts w:ascii="David" w:hAnsi="David" w:cs="David"/>
          <w:highlight w:val="yellow"/>
          <w:rtl/>
        </w:rPr>
        <w:t>מונח משפטי – יש לבחון כאן מיהו מונע הנזק הזול ביותר</w:t>
      </w:r>
      <w:r w:rsidR="00847B8C">
        <w:rPr>
          <w:rFonts w:ascii="David" w:hAnsi="David" w:cs="David" w:hint="cs"/>
          <w:rtl/>
        </w:rPr>
        <w:t xml:space="preserve">, </w:t>
      </w:r>
      <w:r w:rsidR="00847B8C" w:rsidRPr="001E46CA">
        <w:rPr>
          <w:rFonts w:ascii="David" w:hAnsi="David" w:cs="David"/>
          <w:rtl/>
        </w:rPr>
        <w:t xml:space="preserve">נטיל את האחריות עליו וכך  נרתיע אנשים מלפעול בצורה לא ראויה. </w:t>
      </w:r>
      <w:r w:rsidR="00847B8C" w:rsidRPr="001E46CA">
        <w:rPr>
          <w:rFonts w:ascii="David" w:hAnsi="David" w:cs="David"/>
          <w:u w:val="single"/>
          <w:rtl/>
        </w:rPr>
        <w:t>לדוגמה:</w:t>
      </w:r>
      <w:r w:rsidR="00847B8C" w:rsidRPr="001E46CA">
        <w:rPr>
          <w:rFonts w:ascii="David" w:hAnsi="David" w:cs="David"/>
          <w:rtl/>
        </w:rPr>
        <w:t xml:space="preserve"> אם כל התחרויות המשפטיות היו נמנעות בעזרת הערת אזהרה, מי שהיה יכול לכתוב הערת אזהרה וא רשם יישא באחריות.</w:t>
      </w:r>
    </w:p>
    <w:p w:rsidR="00C6307C" w:rsidRPr="00633885" w:rsidRDefault="00923880" w:rsidP="00847B8C">
      <w:pPr>
        <w:spacing w:after="0" w:line="360" w:lineRule="auto"/>
        <w:jc w:val="both"/>
        <w:rPr>
          <w:rFonts w:ascii="David" w:hAnsi="David" w:cs="David"/>
        </w:rPr>
      </w:pPr>
      <w:r w:rsidRPr="00633885">
        <w:rPr>
          <w:rFonts w:ascii="David" w:hAnsi="David" w:cs="David"/>
          <w:b/>
          <w:bCs/>
          <w:rtl/>
        </w:rPr>
        <w:t xml:space="preserve">זוהי פעילות </w:t>
      </w:r>
      <w:r w:rsidRPr="00633885">
        <w:rPr>
          <w:rFonts w:ascii="David" w:hAnsi="David" w:cs="David"/>
          <w:b/>
          <w:bCs/>
        </w:rPr>
        <w:t>Ex Ante</w:t>
      </w:r>
      <w:r w:rsidRPr="00633885">
        <w:rPr>
          <w:rFonts w:ascii="David" w:hAnsi="David" w:cs="David"/>
          <w:rtl/>
        </w:rPr>
        <w:t>.</w:t>
      </w:r>
      <w:r w:rsidR="00676ED2" w:rsidRPr="00633885">
        <w:rPr>
          <w:rFonts w:ascii="David" w:hAnsi="David" w:cs="David"/>
          <w:rtl/>
        </w:rPr>
        <w:t xml:space="preserve"> לפיכך, יש לתת מענה בצורה של </w:t>
      </w:r>
      <w:r w:rsidR="00676ED2" w:rsidRPr="00633885">
        <w:rPr>
          <w:rFonts w:ascii="David" w:hAnsi="David" w:cs="David"/>
          <w:b/>
          <w:bCs/>
          <w:highlight w:val="yellow"/>
          <w:rtl/>
        </w:rPr>
        <w:t>צדק מתגמל</w:t>
      </w:r>
      <w:r w:rsidR="00676ED2" w:rsidRPr="00633885">
        <w:rPr>
          <w:rFonts w:ascii="David" w:hAnsi="David" w:cs="David"/>
          <w:rtl/>
        </w:rPr>
        <w:t>.</w:t>
      </w:r>
      <w:r w:rsidR="004F071C" w:rsidRPr="00633885">
        <w:rPr>
          <w:rFonts w:ascii="David" w:hAnsi="David" w:cs="David"/>
          <w:rtl/>
        </w:rPr>
        <w:t xml:space="preserve"> כך למשל יש לעודד שימוש במנגנון כמו הערת אזהרה שיהווה כתם ויגביל עשיית עסקאות עתידיות.</w:t>
      </w:r>
      <w:r w:rsidR="00745BDB" w:rsidRPr="00633885">
        <w:rPr>
          <w:rFonts w:ascii="David" w:hAnsi="David" w:cs="David"/>
          <w:rtl/>
        </w:rPr>
        <w:t xml:space="preserve"> זה מתמרץ.</w:t>
      </w:r>
    </w:p>
    <w:p w:rsidR="001A5D4D" w:rsidRDefault="001A5D4D" w:rsidP="00AF0DC9">
      <w:pPr>
        <w:pStyle w:val="a7"/>
        <w:numPr>
          <w:ilvl w:val="0"/>
          <w:numId w:val="165"/>
        </w:numPr>
        <w:spacing w:after="0" w:line="360" w:lineRule="auto"/>
        <w:jc w:val="both"/>
        <w:rPr>
          <w:rFonts w:ascii="David" w:hAnsi="David" w:cs="David"/>
        </w:rPr>
      </w:pPr>
      <w:r w:rsidRPr="00633885">
        <w:rPr>
          <w:rFonts w:ascii="David" w:hAnsi="David" w:cs="David"/>
          <w:b/>
          <w:bCs/>
          <w:color w:val="984806" w:themeColor="accent6" w:themeShade="80"/>
          <w:rtl/>
        </w:rPr>
        <w:lastRenderedPageBreak/>
        <w:t>דגן</w:t>
      </w:r>
      <w:r w:rsidRPr="00633885">
        <w:rPr>
          <w:rFonts w:ascii="David" w:hAnsi="David" w:cs="David"/>
          <w:rtl/>
        </w:rPr>
        <w:t xml:space="preserve"> מבקר את עליונות שיקולי המניעה של </w:t>
      </w:r>
      <w:r w:rsidRPr="00633885">
        <w:rPr>
          <w:rFonts w:ascii="David" w:hAnsi="David" w:cs="David"/>
          <w:color w:val="984806" w:themeColor="accent6" w:themeShade="80"/>
          <w:rtl/>
        </w:rPr>
        <w:t>מאוטנר</w:t>
      </w:r>
      <w:r w:rsidRPr="00633885">
        <w:rPr>
          <w:rFonts w:ascii="David" w:hAnsi="David" w:cs="David"/>
          <w:rtl/>
        </w:rPr>
        <w:t xml:space="preserve"> ואומר שצריך ללכת גם לשיקולי </w:t>
      </w:r>
      <w:r w:rsidRPr="00633885">
        <w:rPr>
          <w:rFonts w:ascii="David" w:hAnsi="David" w:cs="David"/>
        </w:rPr>
        <w:t>Ex Post</w:t>
      </w:r>
      <w:r w:rsidRPr="00633885">
        <w:rPr>
          <w:rFonts w:ascii="David" w:hAnsi="David" w:cs="David"/>
          <w:rtl/>
        </w:rPr>
        <w:t xml:space="preserve"> ולכן חייבים לבחון גם את המשמעות של קרות התאונה </w:t>
      </w:r>
      <w:r w:rsidRPr="00633885">
        <w:rPr>
          <w:rFonts w:ascii="David" w:hAnsi="David" w:cs="David"/>
        </w:rPr>
        <w:sym w:font="Wingdings" w:char="F0DF"/>
      </w:r>
      <w:r w:rsidRPr="00633885">
        <w:rPr>
          <w:rFonts w:ascii="David" w:hAnsi="David" w:cs="David"/>
          <w:rtl/>
        </w:rPr>
        <w:t xml:space="preserve"> חייבים לבחון את ההשלכות </w:t>
      </w:r>
      <w:r w:rsidR="005810E9" w:rsidRPr="00633885">
        <w:rPr>
          <w:rFonts w:ascii="David" w:hAnsi="David" w:cs="David"/>
          <w:rtl/>
        </w:rPr>
        <w:t>שלה בהקצאת הזכות</w:t>
      </w:r>
      <w:r w:rsidRPr="00633885">
        <w:rPr>
          <w:rFonts w:ascii="David" w:hAnsi="David" w:cs="David"/>
          <w:rtl/>
        </w:rPr>
        <w:t>.</w:t>
      </w:r>
    </w:p>
    <w:p w:rsidR="00847B8C" w:rsidRPr="00847B8C" w:rsidRDefault="00847B8C" w:rsidP="00847B8C">
      <w:pPr>
        <w:pStyle w:val="a7"/>
        <w:spacing w:after="0" w:line="360" w:lineRule="auto"/>
        <w:jc w:val="both"/>
        <w:rPr>
          <w:rFonts w:ascii="David" w:hAnsi="David" w:cs="David"/>
          <w:rtl/>
        </w:rPr>
      </w:pPr>
      <w:r w:rsidRPr="001E46CA">
        <w:rPr>
          <w:rFonts w:ascii="David" w:hAnsi="David" w:cs="David"/>
          <w:rtl/>
        </w:rPr>
        <w:t>במידה וגם נדון בכל תאונה משפטית כזו מערכת המשפט שלנו תקרוס- זהו שיקול מערכתי, ולכן עלינו לגבש כללים שימנעו זאת.</w:t>
      </w:r>
    </w:p>
    <w:p w:rsidR="00953B86" w:rsidRPr="00633885" w:rsidRDefault="00C6307C" w:rsidP="00633885">
      <w:pPr>
        <w:spacing w:after="0" w:line="360" w:lineRule="auto"/>
        <w:jc w:val="both"/>
        <w:rPr>
          <w:rFonts w:ascii="David" w:hAnsi="David" w:cs="David"/>
          <w:rtl/>
        </w:rPr>
      </w:pPr>
      <w:r w:rsidRPr="00633885">
        <w:rPr>
          <w:rFonts w:ascii="David" w:hAnsi="David" w:cs="David"/>
          <w:b/>
          <w:bCs/>
          <w:u w:val="single"/>
          <w:rtl/>
        </w:rPr>
        <w:t>שנית – מזעור עלויות התאונה (</w:t>
      </w:r>
      <w:r w:rsidR="001A3984" w:rsidRPr="00633885">
        <w:rPr>
          <w:rFonts w:ascii="David" w:hAnsi="David" w:cs="David"/>
          <w:b/>
          <w:bCs/>
          <w:u w:val="single"/>
          <w:rtl/>
        </w:rPr>
        <w:t>אם</w:t>
      </w:r>
      <w:r w:rsidRPr="00633885">
        <w:rPr>
          <w:rFonts w:ascii="David" w:hAnsi="David" w:cs="David"/>
          <w:b/>
          <w:bCs/>
          <w:u w:val="single"/>
          <w:rtl/>
        </w:rPr>
        <w:t xml:space="preserve"> זו</w:t>
      </w:r>
      <w:r w:rsidR="001A3984" w:rsidRPr="00633885">
        <w:rPr>
          <w:rFonts w:ascii="David" w:hAnsi="David" w:cs="David"/>
          <w:b/>
          <w:bCs/>
          <w:u w:val="single"/>
          <w:rtl/>
        </w:rPr>
        <w:t xml:space="preserve"> כבר קרת</w:t>
      </w:r>
      <w:r w:rsidRPr="00633885">
        <w:rPr>
          <w:rFonts w:ascii="David" w:hAnsi="David" w:cs="David"/>
          <w:b/>
          <w:bCs/>
          <w:u w:val="single"/>
          <w:rtl/>
        </w:rPr>
        <w:t>ה)</w:t>
      </w:r>
      <w:r w:rsidR="001A3984" w:rsidRPr="00633885">
        <w:rPr>
          <w:rFonts w:ascii="David" w:hAnsi="David" w:cs="David"/>
          <w:rtl/>
        </w:rPr>
        <w:t>: נמצא את הגורם שנפגע הכי הרבה</w:t>
      </w:r>
      <w:r w:rsidR="008B515B" w:rsidRPr="00633885">
        <w:rPr>
          <w:rFonts w:ascii="David" w:hAnsi="David" w:cs="David"/>
          <w:rtl/>
        </w:rPr>
        <w:t xml:space="preserve"> מהתאונה</w:t>
      </w:r>
      <w:r w:rsidR="001A3984" w:rsidRPr="00633885">
        <w:rPr>
          <w:rFonts w:ascii="David" w:hAnsi="David" w:cs="David"/>
          <w:rtl/>
        </w:rPr>
        <w:t xml:space="preserve"> ונצמצם את הפגיעה בו.</w:t>
      </w:r>
      <w:r w:rsidR="00C01E13" w:rsidRPr="00633885">
        <w:rPr>
          <w:rFonts w:ascii="David" w:hAnsi="David" w:cs="David"/>
          <w:rtl/>
        </w:rPr>
        <w:t xml:space="preserve"> יש פה ניסיון </w:t>
      </w:r>
      <w:r w:rsidR="00C01E13" w:rsidRPr="00633885">
        <w:rPr>
          <w:rFonts w:ascii="David" w:hAnsi="David" w:cs="David"/>
          <w:highlight w:val="yellow"/>
          <w:rtl/>
        </w:rPr>
        <w:t>לחפש את הגורם שנמצא במצוקה הגדולה ביותר ולתת לו סעד</w:t>
      </w:r>
      <w:r w:rsidR="00C01E13" w:rsidRPr="00633885">
        <w:rPr>
          <w:rFonts w:ascii="David" w:hAnsi="David" w:cs="David"/>
          <w:rtl/>
        </w:rPr>
        <w:t>.</w:t>
      </w:r>
    </w:p>
    <w:p w:rsidR="00923880" w:rsidRPr="00633885" w:rsidRDefault="00C6307C" w:rsidP="00633885">
      <w:pPr>
        <w:spacing w:after="0" w:line="360" w:lineRule="auto"/>
        <w:jc w:val="both"/>
        <w:rPr>
          <w:rFonts w:ascii="David" w:hAnsi="David" w:cs="David"/>
          <w:rtl/>
        </w:rPr>
      </w:pPr>
      <w:r w:rsidRPr="00633885">
        <w:rPr>
          <w:rFonts w:ascii="David" w:hAnsi="David" w:cs="David"/>
          <w:b/>
          <w:bCs/>
          <w:u w:val="single"/>
          <w:rtl/>
        </w:rPr>
        <w:t>שלישית – התנהלות מערכתית</w:t>
      </w:r>
      <w:r w:rsidRPr="00633885">
        <w:rPr>
          <w:rFonts w:ascii="David" w:hAnsi="David" w:cs="David"/>
          <w:rtl/>
        </w:rPr>
        <w:t xml:space="preserve">: יש למצוא מצב שבו הכללים שיינתנו הם </w:t>
      </w:r>
      <w:r w:rsidRPr="00633885">
        <w:rPr>
          <w:rFonts w:ascii="David" w:hAnsi="David" w:cs="David"/>
          <w:highlight w:val="yellow"/>
          <w:rtl/>
        </w:rPr>
        <w:t>הכללים שיקטינו את ההתנהלות המשפטית ובחינת המאורעות בצורה הפשוטה ו</w:t>
      </w:r>
      <w:r w:rsidR="008B515B" w:rsidRPr="00633885">
        <w:rPr>
          <w:rFonts w:ascii="David" w:hAnsi="David" w:cs="David"/>
          <w:highlight w:val="yellow"/>
          <w:rtl/>
        </w:rPr>
        <w:t>הברורה ביותר</w:t>
      </w:r>
      <w:r w:rsidR="008B515B" w:rsidRPr="00633885">
        <w:rPr>
          <w:rFonts w:ascii="David" w:hAnsi="David" w:cs="David"/>
          <w:rtl/>
        </w:rPr>
        <w:t>. כשהבחינה תהיה כזו</w:t>
      </w:r>
      <w:r w:rsidRPr="00633885">
        <w:rPr>
          <w:rFonts w:ascii="David" w:hAnsi="David" w:cs="David"/>
          <w:rtl/>
        </w:rPr>
        <w:t xml:space="preserve"> היא תהיה גם הזולה ביותר.</w:t>
      </w:r>
    </w:p>
    <w:p w:rsidR="00923880" w:rsidRPr="00633885" w:rsidRDefault="00923880" w:rsidP="00AF0DC9">
      <w:pPr>
        <w:pStyle w:val="a7"/>
        <w:numPr>
          <w:ilvl w:val="0"/>
          <w:numId w:val="166"/>
        </w:numPr>
        <w:spacing w:after="0" w:line="360" w:lineRule="auto"/>
        <w:jc w:val="both"/>
        <w:rPr>
          <w:rFonts w:ascii="David" w:hAnsi="David" w:cs="David"/>
        </w:rPr>
      </w:pPr>
      <w:r w:rsidRPr="00633885">
        <w:rPr>
          <w:rFonts w:ascii="David" w:hAnsi="David" w:cs="David"/>
          <w:b/>
          <w:bCs/>
          <w:rtl/>
        </w:rPr>
        <w:t xml:space="preserve">שתי האחרונות הן פעילויות </w:t>
      </w:r>
      <w:r w:rsidRPr="00633885">
        <w:rPr>
          <w:rFonts w:ascii="David" w:hAnsi="David" w:cs="David"/>
          <w:b/>
          <w:bCs/>
        </w:rPr>
        <w:t>Ex Post</w:t>
      </w:r>
      <w:r w:rsidRPr="00633885">
        <w:rPr>
          <w:rFonts w:ascii="David" w:hAnsi="David" w:cs="David"/>
          <w:rtl/>
        </w:rPr>
        <w:t>.</w:t>
      </w:r>
      <w:r w:rsidR="000502A8" w:rsidRPr="00633885">
        <w:rPr>
          <w:rFonts w:ascii="David" w:hAnsi="David" w:cs="David"/>
          <w:rtl/>
        </w:rPr>
        <w:t xml:space="preserve"> </w:t>
      </w:r>
      <w:r w:rsidR="0024433B" w:rsidRPr="00633885">
        <w:rPr>
          <w:rFonts w:ascii="David" w:hAnsi="David" w:cs="David"/>
          <w:rtl/>
        </w:rPr>
        <w:t xml:space="preserve">לפיכך, יש לתת </w:t>
      </w:r>
      <w:r w:rsidR="00FF62F7" w:rsidRPr="00633885">
        <w:rPr>
          <w:rFonts w:ascii="David" w:hAnsi="David" w:cs="David"/>
          <w:rtl/>
        </w:rPr>
        <w:t xml:space="preserve">להן </w:t>
      </w:r>
      <w:r w:rsidR="0024433B" w:rsidRPr="00633885">
        <w:rPr>
          <w:rFonts w:ascii="David" w:hAnsi="David" w:cs="David"/>
          <w:rtl/>
        </w:rPr>
        <w:t xml:space="preserve">מענה בצורה של </w:t>
      </w:r>
      <w:r w:rsidR="0024433B" w:rsidRPr="00633885">
        <w:rPr>
          <w:rFonts w:ascii="David" w:hAnsi="David" w:cs="David"/>
          <w:b/>
          <w:bCs/>
          <w:highlight w:val="yellow"/>
          <w:rtl/>
        </w:rPr>
        <w:t>צדק חלוקתי</w:t>
      </w:r>
      <w:r w:rsidR="0024433B" w:rsidRPr="00633885">
        <w:rPr>
          <w:rFonts w:ascii="David" w:hAnsi="David" w:cs="David"/>
          <w:rtl/>
        </w:rPr>
        <w:t>. אנחנו</w:t>
      </w:r>
      <w:r w:rsidR="00743450" w:rsidRPr="00633885">
        <w:rPr>
          <w:rFonts w:ascii="David" w:hAnsi="David" w:cs="David"/>
          <w:rtl/>
        </w:rPr>
        <w:t xml:space="preserve"> בוחנים את המצב של אותם הגורמים וקובעים כיצד יש לפסוק ולהכריע בתחרות ביניהם.</w:t>
      </w:r>
    </w:p>
    <w:p w:rsidR="008F55EC" w:rsidRPr="00633885" w:rsidRDefault="008F55EC" w:rsidP="00633885">
      <w:pPr>
        <w:spacing w:after="0" w:line="360" w:lineRule="auto"/>
        <w:jc w:val="both"/>
        <w:rPr>
          <w:rFonts w:ascii="David" w:hAnsi="David" w:cs="David"/>
          <w:rtl/>
        </w:rPr>
      </w:pPr>
    </w:p>
    <w:p w:rsidR="00E16822" w:rsidRPr="00633885" w:rsidRDefault="008F55EC" w:rsidP="00633885">
      <w:pPr>
        <w:spacing w:after="0" w:line="360" w:lineRule="auto"/>
        <w:jc w:val="both"/>
        <w:rPr>
          <w:rFonts w:ascii="David" w:hAnsi="David" w:cs="David"/>
          <w:u w:val="single"/>
          <w:rtl/>
        </w:rPr>
      </w:pPr>
      <w:r w:rsidRPr="00633885">
        <w:rPr>
          <w:rFonts w:ascii="David" w:hAnsi="David" w:cs="David"/>
          <w:u w:val="single"/>
          <w:rtl/>
        </w:rPr>
        <w:t xml:space="preserve">מאוטנר מנסה להתאים את הכללים הכלכליים האלה גם לתפיסות או </w:t>
      </w:r>
      <w:r w:rsidR="00F02424" w:rsidRPr="00633885">
        <w:rPr>
          <w:rFonts w:ascii="David" w:hAnsi="David" w:cs="David"/>
          <w:u w:val="single"/>
          <w:rtl/>
        </w:rPr>
        <w:t>ל</w:t>
      </w:r>
      <w:r w:rsidRPr="00633885">
        <w:rPr>
          <w:rFonts w:ascii="David" w:hAnsi="David" w:cs="David"/>
          <w:u w:val="single"/>
          <w:rtl/>
        </w:rPr>
        <w:t>תיאוריות של צדק</w:t>
      </w:r>
      <w:r w:rsidR="00E16822" w:rsidRPr="00633885">
        <w:rPr>
          <w:rFonts w:ascii="David" w:hAnsi="David" w:cs="David"/>
          <w:rtl/>
        </w:rPr>
        <w:t>:</w:t>
      </w:r>
    </w:p>
    <w:p w:rsidR="001E39DF" w:rsidRPr="00633885" w:rsidRDefault="008F55EC" w:rsidP="00633885">
      <w:pPr>
        <w:spacing w:after="0" w:line="360" w:lineRule="auto"/>
        <w:jc w:val="both"/>
        <w:rPr>
          <w:rFonts w:ascii="David" w:hAnsi="David" w:cs="David"/>
          <w:rtl/>
        </w:rPr>
      </w:pPr>
      <w:r w:rsidRPr="00633885">
        <w:rPr>
          <w:rFonts w:ascii="David" w:hAnsi="David" w:cs="David"/>
          <w:b/>
          <w:bCs/>
          <w:rtl/>
        </w:rPr>
        <w:t xml:space="preserve">התפיסה של </w:t>
      </w:r>
      <w:r w:rsidRPr="00633885">
        <w:rPr>
          <w:rFonts w:ascii="David" w:hAnsi="David" w:cs="David"/>
          <w:b/>
          <w:bCs/>
        </w:rPr>
        <w:t>Ex Ante</w:t>
      </w:r>
      <w:r w:rsidRPr="00633885">
        <w:rPr>
          <w:rFonts w:ascii="David" w:hAnsi="David" w:cs="David"/>
          <w:b/>
          <w:bCs/>
          <w:rtl/>
        </w:rPr>
        <w:t xml:space="preserve"> מתאימה לצדק מתגמל</w:t>
      </w:r>
      <w:r w:rsidR="00E16822" w:rsidRPr="00633885">
        <w:rPr>
          <w:rFonts w:ascii="David" w:hAnsi="David" w:cs="David"/>
          <w:b/>
          <w:bCs/>
          <w:rtl/>
        </w:rPr>
        <w:t xml:space="preserve"> -</w:t>
      </w:r>
      <w:r w:rsidRPr="00633885">
        <w:rPr>
          <w:rFonts w:ascii="David" w:hAnsi="David" w:cs="David"/>
          <w:rtl/>
        </w:rPr>
        <w:t xml:space="preserve"> הצורה הנכונה ביותר לפעול היא לתת לאדם כפועלו. אם אדם הוא מונע הנזק הזול ביותר והוא לא עשה את הפעולה – הכי נכון זה ל</w:t>
      </w:r>
      <w:r w:rsidR="00813313" w:rsidRPr="00633885">
        <w:rPr>
          <w:rFonts w:ascii="David" w:hAnsi="David" w:cs="David"/>
          <w:rtl/>
        </w:rPr>
        <w:t>תת לו פחות.</w:t>
      </w:r>
      <w:r w:rsidR="001E39DF" w:rsidRPr="00633885">
        <w:rPr>
          <w:rFonts w:ascii="David" w:hAnsi="David" w:cs="David"/>
          <w:rtl/>
        </w:rPr>
        <w:t xml:space="preserve"> </w:t>
      </w:r>
      <w:r w:rsidR="003456FA" w:rsidRPr="00633885">
        <w:rPr>
          <w:rFonts w:ascii="David" w:hAnsi="David" w:cs="David"/>
          <w:rtl/>
        </w:rPr>
        <w:t>הכול</w:t>
      </w:r>
      <w:r w:rsidR="001E39DF" w:rsidRPr="00633885">
        <w:rPr>
          <w:rFonts w:ascii="David" w:hAnsi="David" w:cs="David"/>
          <w:rtl/>
        </w:rPr>
        <w:t xml:space="preserve"> תלוי במעשיו של האדם</w:t>
      </w:r>
      <w:r w:rsidR="005F176B" w:rsidRPr="00633885">
        <w:rPr>
          <w:rFonts w:ascii="David" w:hAnsi="David" w:cs="David"/>
          <w:rtl/>
        </w:rPr>
        <w:t xml:space="preserve"> </w:t>
      </w:r>
      <w:r w:rsidR="005F176B" w:rsidRPr="00633885">
        <w:rPr>
          <w:rFonts w:ascii="David" w:hAnsi="David" w:cs="David"/>
        </w:rPr>
        <w:sym w:font="Wingdings" w:char="F0DF"/>
      </w:r>
      <w:r w:rsidR="001E39DF" w:rsidRPr="00633885">
        <w:rPr>
          <w:rFonts w:ascii="David" w:hAnsi="David" w:cs="David"/>
          <w:rtl/>
        </w:rPr>
        <w:t xml:space="preserve"> אם הוא מונע הנזק הזול </w:t>
      </w:r>
      <w:r w:rsidR="0067600F" w:rsidRPr="00633885">
        <w:rPr>
          <w:rFonts w:ascii="David" w:hAnsi="David" w:cs="David"/>
          <w:u w:val="single"/>
          <w:rtl/>
        </w:rPr>
        <w:t>אבל</w:t>
      </w:r>
      <w:r w:rsidR="001E39DF" w:rsidRPr="00633885">
        <w:rPr>
          <w:rFonts w:ascii="David" w:hAnsi="David" w:cs="David"/>
          <w:rtl/>
        </w:rPr>
        <w:t xml:space="preserve"> הוא לא פעל כדי למנוע את התאונה – נכון לתת יותר זכויות לצד השני.</w:t>
      </w:r>
    </w:p>
    <w:p w:rsidR="001059CE" w:rsidRPr="00633885" w:rsidRDefault="001E39DF" w:rsidP="00633885">
      <w:pPr>
        <w:spacing w:after="0" w:line="360" w:lineRule="auto"/>
        <w:jc w:val="both"/>
        <w:rPr>
          <w:rFonts w:ascii="David" w:hAnsi="David" w:cs="David"/>
          <w:b/>
          <w:bCs/>
          <w:rtl/>
        </w:rPr>
      </w:pPr>
      <w:r w:rsidRPr="00633885">
        <w:rPr>
          <w:rFonts w:ascii="David" w:hAnsi="David" w:cs="David"/>
          <w:rtl/>
        </w:rPr>
        <w:t xml:space="preserve"> </w:t>
      </w:r>
    </w:p>
    <w:p w:rsidR="008A50B1" w:rsidRPr="00633885" w:rsidRDefault="008A50B1" w:rsidP="00633885">
      <w:pPr>
        <w:spacing w:after="0" w:line="360" w:lineRule="auto"/>
        <w:jc w:val="both"/>
        <w:rPr>
          <w:rFonts w:ascii="David" w:hAnsi="David" w:cs="David"/>
          <w:rtl/>
        </w:rPr>
      </w:pPr>
      <w:r w:rsidRPr="00633885">
        <w:rPr>
          <w:rFonts w:ascii="David" w:hAnsi="David" w:cs="David"/>
          <w:b/>
          <w:bCs/>
          <w:rtl/>
        </w:rPr>
        <w:t xml:space="preserve">במקרה של </w:t>
      </w:r>
      <w:r w:rsidR="006954FA" w:rsidRPr="00633885">
        <w:rPr>
          <w:rFonts w:ascii="David" w:hAnsi="David" w:cs="David"/>
          <w:b/>
          <w:bCs/>
        </w:rPr>
        <w:t>Ex Post</w:t>
      </w:r>
      <w:r w:rsidR="006954FA" w:rsidRPr="00633885">
        <w:rPr>
          <w:rFonts w:ascii="David" w:hAnsi="David" w:cs="David"/>
          <w:b/>
          <w:bCs/>
          <w:rtl/>
        </w:rPr>
        <w:t xml:space="preserve"> </w:t>
      </w:r>
      <w:r w:rsidR="001E39DF" w:rsidRPr="00633885">
        <w:rPr>
          <w:rFonts w:ascii="David" w:hAnsi="David" w:cs="David"/>
          <w:b/>
          <w:bCs/>
          <w:rtl/>
        </w:rPr>
        <w:t>זה מתאים לצדק חלוקתי</w:t>
      </w:r>
      <w:r w:rsidR="00E16822" w:rsidRPr="00633885">
        <w:rPr>
          <w:rFonts w:ascii="David" w:hAnsi="David" w:cs="David"/>
          <w:b/>
          <w:bCs/>
          <w:rtl/>
        </w:rPr>
        <w:t xml:space="preserve"> -</w:t>
      </w:r>
      <w:r w:rsidR="001E39DF" w:rsidRPr="00633885">
        <w:rPr>
          <w:rFonts w:ascii="David" w:hAnsi="David" w:cs="David"/>
          <w:b/>
          <w:bCs/>
          <w:rtl/>
        </w:rPr>
        <w:t xml:space="preserve"> </w:t>
      </w:r>
      <w:r w:rsidR="001E39DF" w:rsidRPr="00633885">
        <w:rPr>
          <w:rFonts w:ascii="David" w:hAnsi="David" w:cs="David"/>
          <w:rtl/>
        </w:rPr>
        <w:t xml:space="preserve">אנחנו כבר לא מסתכלים </w:t>
      </w:r>
      <w:r w:rsidR="001E39DF" w:rsidRPr="00633885">
        <w:rPr>
          <w:rFonts w:ascii="David" w:hAnsi="David" w:cs="David"/>
          <w:u w:val="single"/>
          <w:rtl/>
        </w:rPr>
        <w:t>רק</w:t>
      </w:r>
      <w:r w:rsidR="001E39DF" w:rsidRPr="00633885">
        <w:rPr>
          <w:rFonts w:ascii="David" w:hAnsi="David" w:cs="David"/>
          <w:rtl/>
        </w:rPr>
        <w:t xml:space="preserve"> על המעשים שלך כהצדקה להכרעה </w:t>
      </w:r>
      <w:r w:rsidR="008636A6" w:rsidRPr="00633885">
        <w:rPr>
          <w:rFonts w:ascii="David" w:hAnsi="David" w:cs="David"/>
          <w:u w:val="single"/>
          <w:rtl/>
        </w:rPr>
        <w:t>אלא</w:t>
      </w:r>
      <w:r w:rsidR="001E39DF" w:rsidRPr="00633885">
        <w:rPr>
          <w:rFonts w:ascii="David" w:hAnsi="David" w:cs="David"/>
          <w:rtl/>
        </w:rPr>
        <w:t xml:space="preserve"> </w:t>
      </w:r>
      <w:r w:rsidR="001E39DF" w:rsidRPr="00633885">
        <w:rPr>
          <w:rFonts w:ascii="David" w:hAnsi="David" w:cs="David"/>
          <w:highlight w:val="yellow"/>
          <w:rtl/>
        </w:rPr>
        <w:t xml:space="preserve">בוחנים את המצב והמצוקה שלך כמדד להכרעה </w:t>
      </w:r>
      <w:r w:rsidR="000A3382" w:rsidRPr="00633885">
        <w:rPr>
          <w:rFonts w:ascii="David" w:hAnsi="David" w:cs="David"/>
          <w:highlight w:val="yellow"/>
          <w:rtl/>
        </w:rPr>
        <w:t>בשאלה</w:t>
      </w:r>
      <w:r w:rsidR="001E39DF" w:rsidRPr="00633885">
        <w:rPr>
          <w:rFonts w:ascii="David" w:hAnsi="David" w:cs="David"/>
          <w:highlight w:val="yellow"/>
          <w:rtl/>
        </w:rPr>
        <w:t xml:space="preserve"> למי יגיע הנכס</w:t>
      </w:r>
      <w:r w:rsidR="001E39DF" w:rsidRPr="00633885">
        <w:rPr>
          <w:rFonts w:ascii="David" w:hAnsi="David" w:cs="David"/>
          <w:rtl/>
        </w:rPr>
        <w:t xml:space="preserve">. ברגע שבוחנים את המצוקה הזו בתור מדד להכרעה – זה כבר לא צדק מתגמל. זה לא שעשית </w:t>
      </w:r>
      <w:r w:rsidR="001E39DF" w:rsidRPr="00633885">
        <w:rPr>
          <w:rFonts w:ascii="David" w:hAnsi="David" w:cs="David"/>
        </w:rPr>
        <w:t>X</w:t>
      </w:r>
      <w:r w:rsidR="001E39DF" w:rsidRPr="00633885">
        <w:rPr>
          <w:rFonts w:ascii="David" w:hAnsi="David" w:cs="David"/>
          <w:rtl/>
        </w:rPr>
        <w:t xml:space="preserve"> ולכן מגיע לך </w:t>
      </w:r>
      <w:r w:rsidR="001E39DF" w:rsidRPr="00633885">
        <w:rPr>
          <w:rFonts w:ascii="David" w:hAnsi="David" w:cs="David"/>
        </w:rPr>
        <w:t>Y</w:t>
      </w:r>
      <w:r w:rsidR="001E39DF" w:rsidRPr="00633885">
        <w:rPr>
          <w:rFonts w:ascii="David" w:hAnsi="David" w:cs="David"/>
          <w:rtl/>
        </w:rPr>
        <w:t xml:space="preserve"> </w:t>
      </w:r>
      <w:r w:rsidR="008636A6" w:rsidRPr="00633885">
        <w:rPr>
          <w:rFonts w:ascii="David" w:hAnsi="David" w:cs="David"/>
          <w:u w:val="single"/>
          <w:rtl/>
        </w:rPr>
        <w:t>אלא</w:t>
      </w:r>
      <w:r w:rsidR="001E39DF" w:rsidRPr="00633885">
        <w:rPr>
          <w:rFonts w:ascii="David" w:hAnsi="David" w:cs="David"/>
          <w:rtl/>
        </w:rPr>
        <w:t xml:space="preserve"> בוחנים את המצב שלך. אם יש שני אנשים ואחד סובל יותר – יש לתת לו את הזכות</w:t>
      </w:r>
      <w:r w:rsidR="00AF0E46" w:rsidRPr="00633885">
        <w:rPr>
          <w:rFonts w:ascii="David" w:hAnsi="David" w:cs="David"/>
          <w:rtl/>
        </w:rPr>
        <w:t xml:space="preserve"> </w:t>
      </w:r>
      <w:r w:rsidR="00AF0E46" w:rsidRPr="00633885">
        <w:rPr>
          <w:rFonts w:ascii="David" w:hAnsi="David" w:cs="David"/>
        </w:rPr>
        <w:sym w:font="Wingdings" w:char="F0DF"/>
      </w:r>
      <w:r w:rsidR="00AF0E46" w:rsidRPr="00633885">
        <w:rPr>
          <w:rFonts w:ascii="David" w:hAnsi="David" w:cs="David"/>
          <w:rtl/>
        </w:rPr>
        <w:t xml:space="preserve"> העובדה שדנים במאזן מצוקה אומר שאתה נבחן ביחס לאחרים ולא כאטום שעומד בדד. במצב כזה יש להכניס שיקולים חלוקתיים.</w:t>
      </w:r>
    </w:p>
    <w:p w:rsidR="009A36FA" w:rsidRPr="00633885" w:rsidRDefault="00654973" w:rsidP="00633885">
      <w:pPr>
        <w:spacing w:after="0" w:line="360" w:lineRule="auto"/>
        <w:jc w:val="both"/>
        <w:rPr>
          <w:rFonts w:ascii="David" w:hAnsi="David" w:cs="David"/>
          <w:rtl/>
        </w:rPr>
      </w:pPr>
      <w:r>
        <w:rPr>
          <w:rFonts w:ascii="David" w:hAnsi="David" w:cs="David"/>
          <w:noProof/>
          <w:rtl/>
        </w:rPr>
        <mc:AlternateContent>
          <mc:Choice Requires="wpg">
            <w:drawing>
              <wp:anchor distT="0" distB="0" distL="114300" distR="114300" simplePos="0" relativeHeight="252026880" behindDoc="0" locked="0" layoutInCell="1" allowOverlap="1">
                <wp:simplePos x="0" y="0"/>
                <wp:positionH relativeFrom="column">
                  <wp:posOffset>-391160</wp:posOffset>
                </wp:positionH>
                <wp:positionV relativeFrom="paragraph">
                  <wp:posOffset>55245</wp:posOffset>
                </wp:positionV>
                <wp:extent cx="6981190" cy="1149985"/>
                <wp:effectExtent l="18415" t="13335" r="10795" b="27305"/>
                <wp:wrapNone/>
                <wp:docPr id="216"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1149985"/>
                          <a:chOff x="464" y="13886"/>
                          <a:chExt cx="10994" cy="1811"/>
                        </a:xfrm>
                      </wpg:grpSpPr>
                      <wps:wsp>
                        <wps:cNvPr id="218" name="Text Box 281"/>
                        <wps:cNvSpPr txBox="1">
                          <a:spLocks noChangeArrowheads="1"/>
                        </wps:cNvSpPr>
                        <wps:spPr bwMode="auto">
                          <a:xfrm>
                            <a:off x="464" y="13925"/>
                            <a:ext cx="3873" cy="1585"/>
                          </a:xfrm>
                          <a:prstGeom prst="rect">
                            <a:avLst/>
                          </a:prstGeom>
                          <a:solidFill>
                            <a:schemeClr val="lt1">
                              <a:lumMod val="100000"/>
                              <a:lumOff val="0"/>
                            </a:schemeClr>
                          </a:solidFill>
                          <a:ln w="1905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BCE" w:rsidRPr="00847B8C" w:rsidRDefault="00E02BCE" w:rsidP="00E10B64">
                              <w:pPr>
                                <w:spacing w:after="70"/>
                                <w:jc w:val="both"/>
                                <w:rPr>
                                  <w:rFonts w:ascii="David" w:hAnsi="David" w:cs="David"/>
                                  <w:rtl/>
                                </w:rPr>
                              </w:pPr>
                              <w:r w:rsidRPr="00847B8C">
                                <w:rPr>
                                  <w:rFonts w:ascii="David" w:hAnsi="David" w:cs="David"/>
                                  <w:rtl/>
                                </w:rPr>
                                <w:t xml:space="preserve">מאוטנר אומר </w:t>
                              </w:r>
                              <w:r w:rsidRPr="00847B8C">
                                <w:rPr>
                                  <w:rFonts w:ascii="David" w:hAnsi="David" w:cs="David"/>
                                  <w:highlight w:val="yellow"/>
                                  <w:rtl/>
                                </w:rPr>
                                <w:t xml:space="preserve">שעיקר הדגש שלנו כחברה יעילה צריך להיות מופנה למניעה – </w:t>
                              </w:r>
                              <w:r w:rsidRPr="00847B8C">
                                <w:rPr>
                                  <w:rFonts w:ascii="David" w:hAnsi="David" w:cs="David"/>
                                  <w:highlight w:val="yellow"/>
                                </w:rPr>
                                <w:t>Ex Ante</w:t>
                              </w:r>
                              <w:r w:rsidRPr="00847B8C">
                                <w:rPr>
                                  <w:rFonts w:ascii="David" w:hAnsi="David" w:cs="David"/>
                                  <w:rtl/>
                                </w:rPr>
                                <w:t xml:space="preserve">. אם כבר יקרו תאונות – נמצא דרך להתמודד איתן </w:t>
                              </w:r>
                              <w:r w:rsidRPr="00847B8C">
                                <w:rPr>
                                  <w:rFonts w:ascii="David" w:hAnsi="David" w:cs="David"/>
                                  <w:u w:val="single"/>
                                  <w:rtl/>
                                </w:rPr>
                                <w:t>אבל</w:t>
                              </w:r>
                              <w:r w:rsidRPr="00847B8C">
                                <w:rPr>
                                  <w:rFonts w:ascii="David" w:hAnsi="David" w:cs="David"/>
                                  <w:rtl/>
                                </w:rPr>
                                <w:t xml:space="preserve"> עדיף לנסות למנוע אותן מראש כמה שיותר.</w:t>
                              </w:r>
                            </w:p>
                            <w:p w:rsidR="00E02BCE" w:rsidRPr="00847B8C" w:rsidRDefault="00E02BCE" w:rsidP="00E10B64">
                              <w:pPr>
                                <w:ind w:left="363"/>
                                <w:jc w:val="both"/>
                                <w:rPr>
                                  <w:rFonts w:ascii="David" w:hAnsi="David" w:cs="David"/>
                                </w:rPr>
                              </w:pPr>
                            </w:p>
                          </w:txbxContent>
                        </wps:txbx>
                        <wps:bodyPr rot="0" vert="horz" wrap="square" lIns="91440" tIns="45720" rIns="91440" bIns="45720" anchor="t" anchorCtr="0" upright="1">
                          <a:noAutofit/>
                        </wps:bodyPr>
                      </wps:wsp>
                      <wps:wsp>
                        <wps:cNvPr id="219" name="Text Box 258"/>
                        <wps:cNvSpPr txBox="1">
                          <a:spLocks noChangeArrowheads="1"/>
                        </wps:cNvSpPr>
                        <wps:spPr bwMode="auto">
                          <a:xfrm>
                            <a:off x="9468" y="13912"/>
                            <a:ext cx="1632" cy="43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847B8C" w:rsidRDefault="00E02BCE" w:rsidP="009A36FA">
                              <w:pPr>
                                <w:spacing w:after="0"/>
                                <w:jc w:val="center"/>
                                <w:rPr>
                                  <w:rFonts w:ascii="David" w:hAnsi="David" w:cs="David"/>
                                </w:rPr>
                              </w:pPr>
                              <w:r w:rsidRPr="00847B8C">
                                <w:rPr>
                                  <w:rFonts w:ascii="David" w:hAnsi="David" w:cs="David"/>
                                  <w:rtl/>
                                </w:rPr>
                                <w:t>מניעת תאונות</w:t>
                              </w:r>
                            </w:p>
                          </w:txbxContent>
                        </wps:txbx>
                        <wps:bodyPr rot="0" vert="horz" wrap="square" lIns="91440" tIns="45720" rIns="91440" bIns="45720" anchor="t" anchorCtr="0" upright="1">
                          <a:noAutofit/>
                        </wps:bodyPr>
                      </wps:wsp>
                      <wps:wsp>
                        <wps:cNvPr id="220" name="Text Box 259"/>
                        <wps:cNvSpPr txBox="1">
                          <a:spLocks noChangeArrowheads="1"/>
                        </wps:cNvSpPr>
                        <wps:spPr bwMode="auto">
                          <a:xfrm>
                            <a:off x="9172" y="14625"/>
                            <a:ext cx="2281" cy="43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847B8C" w:rsidRDefault="00E02BCE" w:rsidP="009A36FA">
                              <w:pPr>
                                <w:spacing w:after="0"/>
                                <w:jc w:val="center"/>
                                <w:rPr>
                                  <w:rFonts w:ascii="David" w:hAnsi="David" w:cs="David"/>
                                </w:rPr>
                              </w:pPr>
                              <w:r w:rsidRPr="00847B8C">
                                <w:rPr>
                                  <w:rFonts w:ascii="David" w:hAnsi="David" w:cs="David"/>
                                  <w:rtl/>
                                </w:rPr>
                                <w:t>מזעור עלויות התאונה</w:t>
                              </w:r>
                            </w:p>
                          </w:txbxContent>
                        </wps:txbx>
                        <wps:bodyPr rot="0" vert="horz" wrap="square" lIns="91440" tIns="45720" rIns="91440" bIns="45720" anchor="t" anchorCtr="0" upright="1">
                          <a:noAutofit/>
                        </wps:bodyPr>
                      </wps:wsp>
                      <wps:wsp>
                        <wps:cNvPr id="221" name="Text Box 260"/>
                        <wps:cNvSpPr txBox="1">
                          <a:spLocks noChangeArrowheads="1"/>
                        </wps:cNvSpPr>
                        <wps:spPr bwMode="auto">
                          <a:xfrm>
                            <a:off x="9172" y="15263"/>
                            <a:ext cx="2286" cy="43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847B8C" w:rsidRDefault="00E02BCE" w:rsidP="009A36FA">
                              <w:pPr>
                                <w:spacing w:after="0"/>
                                <w:jc w:val="center"/>
                                <w:rPr>
                                  <w:rFonts w:ascii="David" w:hAnsi="David" w:cs="David"/>
                                </w:rPr>
                              </w:pPr>
                              <w:r w:rsidRPr="00847B8C">
                                <w:rPr>
                                  <w:rFonts w:ascii="David" w:hAnsi="David" w:cs="David"/>
                                  <w:rtl/>
                                </w:rPr>
                                <w:t>התנהלות מערכתית</w:t>
                              </w:r>
                            </w:p>
                          </w:txbxContent>
                        </wps:txbx>
                        <wps:bodyPr rot="0" vert="horz" wrap="square" lIns="91440" tIns="45720" rIns="91440" bIns="45720" anchor="t" anchorCtr="0" upright="1">
                          <a:noAutofit/>
                        </wps:bodyPr>
                      </wps:wsp>
                      <wps:wsp>
                        <wps:cNvPr id="222" name="Text Box 261"/>
                        <wps:cNvSpPr txBox="1">
                          <a:spLocks noChangeArrowheads="1"/>
                        </wps:cNvSpPr>
                        <wps:spPr bwMode="auto">
                          <a:xfrm>
                            <a:off x="7003" y="13886"/>
                            <a:ext cx="1320" cy="434"/>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847B8C" w:rsidRDefault="00E02BCE" w:rsidP="009A36FA">
                              <w:pPr>
                                <w:spacing w:after="0"/>
                                <w:jc w:val="center"/>
                                <w:rPr>
                                  <w:rFonts w:ascii="David" w:hAnsi="David" w:cs="David"/>
                                </w:rPr>
                              </w:pPr>
                              <w:r w:rsidRPr="00847B8C">
                                <w:rPr>
                                  <w:rFonts w:ascii="David" w:hAnsi="David" w:cs="David"/>
                                </w:rPr>
                                <w:t>Ex Ante</w:t>
                              </w:r>
                            </w:p>
                          </w:txbxContent>
                        </wps:txbx>
                        <wps:bodyPr rot="0" vert="horz" wrap="square" lIns="91440" tIns="45720" rIns="91440" bIns="45720" anchor="t" anchorCtr="0" upright="1">
                          <a:noAutofit/>
                        </wps:bodyPr>
                      </wps:wsp>
                      <wps:wsp>
                        <wps:cNvPr id="223" name="Text Box 262"/>
                        <wps:cNvSpPr txBox="1">
                          <a:spLocks noChangeArrowheads="1"/>
                        </wps:cNvSpPr>
                        <wps:spPr bwMode="auto">
                          <a:xfrm>
                            <a:off x="7003" y="14975"/>
                            <a:ext cx="1320" cy="434"/>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847B8C" w:rsidRDefault="00E02BCE" w:rsidP="009A36FA">
                              <w:pPr>
                                <w:spacing w:after="0"/>
                                <w:jc w:val="center"/>
                                <w:rPr>
                                  <w:rFonts w:ascii="David" w:hAnsi="David" w:cs="David"/>
                                </w:rPr>
                              </w:pPr>
                              <w:r w:rsidRPr="00847B8C">
                                <w:rPr>
                                  <w:rFonts w:ascii="David" w:hAnsi="David" w:cs="David"/>
                                </w:rPr>
                                <w:t>Ex Post</w:t>
                              </w:r>
                            </w:p>
                          </w:txbxContent>
                        </wps:txbx>
                        <wps:bodyPr rot="0" vert="horz" wrap="square" lIns="91440" tIns="45720" rIns="91440" bIns="45720" anchor="t" anchorCtr="0" upright="1">
                          <a:noAutofit/>
                        </wps:bodyPr>
                      </wps:wsp>
                      <wps:wsp>
                        <wps:cNvPr id="224" name="AutoShape 263"/>
                        <wps:cNvSpPr>
                          <a:spLocks noChangeArrowheads="1"/>
                        </wps:cNvSpPr>
                        <wps:spPr bwMode="auto">
                          <a:xfrm rot="-1720380">
                            <a:off x="8557" y="14838"/>
                            <a:ext cx="375" cy="247"/>
                          </a:xfrm>
                          <a:prstGeom prst="leftArrow">
                            <a:avLst>
                              <a:gd name="adj1" fmla="val 50000"/>
                              <a:gd name="adj2" fmla="val 37955"/>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5" name="AutoShape 264"/>
                        <wps:cNvSpPr>
                          <a:spLocks noChangeArrowheads="1"/>
                        </wps:cNvSpPr>
                        <wps:spPr bwMode="auto">
                          <a:xfrm rot="922408">
                            <a:off x="8570" y="15263"/>
                            <a:ext cx="375" cy="247"/>
                          </a:xfrm>
                          <a:prstGeom prst="leftArrow">
                            <a:avLst>
                              <a:gd name="adj1" fmla="val 50000"/>
                              <a:gd name="adj2" fmla="val 37955"/>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6" name="AutoShape 265"/>
                        <wps:cNvSpPr>
                          <a:spLocks noChangeArrowheads="1"/>
                        </wps:cNvSpPr>
                        <wps:spPr bwMode="auto">
                          <a:xfrm>
                            <a:off x="8670" y="13982"/>
                            <a:ext cx="502" cy="247"/>
                          </a:xfrm>
                          <a:prstGeom prst="leftArrow">
                            <a:avLst>
                              <a:gd name="adj1" fmla="val 50000"/>
                              <a:gd name="adj2" fmla="val 5081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7" name="AutoShape 266"/>
                        <wps:cNvSpPr>
                          <a:spLocks noChangeArrowheads="1"/>
                        </wps:cNvSpPr>
                        <wps:spPr bwMode="auto">
                          <a:xfrm>
                            <a:off x="6280" y="14014"/>
                            <a:ext cx="502" cy="247"/>
                          </a:xfrm>
                          <a:prstGeom prst="leftArrow">
                            <a:avLst>
                              <a:gd name="adj1" fmla="val 50000"/>
                              <a:gd name="adj2" fmla="val 5081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8" name="AutoShape 267"/>
                        <wps:cNvSpPr>
                          <a:spLocks noChangeArrowheads="1"/>
                        </wps:cNvSpPr>
                        <wps:spPr bwMode="auto">
                          <a:xfrm>
                            <a:off x="6280" y="15085"/>
                            <a:ext cx="502" cy="247"/>
                          </a:xfrm>
                          <a:prstGeom prst="leftArrow">
                            <a:avLst>
                              <a:gd name="adj1" fmla="val 50000"/>
                              <a:gd name="adj2" fmla="val 5081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9" name="Text Box 268"/>
                        <wps:cNvSpPr txBox="1">
                          <a:spLocks noChangeArrowheads="1"/>
                        </wps:cNvSpPr>
                        <wps:spPr bwMode="auto">
                          <a:xfrm>
                            <a:off x="4608" y="13925"/>
                            <a:ext cx="1459" cy="434"/>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02BCE" w:rsidRPr="00847B8C" w:rsidRDefault="00E02BCE" w:rsidP="002D4A61">
                              <w:pPr>
                                <w:spacing w:after="0"/>
                                <w:jc w:val="center"/>
                                <w:rPr>
                                  <w:rFonts w:ascii="David" w:hAnsi="David" w:cs="David"/>
                                </w:rPr>
                              </w:pPr>
                              <w:r w:rsidRPr="00847B8C">
                                <w:rPr>
                                  <w:rFonts w:ascii="David" w:hAnsi="David" w:cs="David"/>
                                  <w:rtl/>
                                </w:rPr>
                                <w:t>צדק מתגמל</w:t>
                              </w:r>
                            </w:p>
                          </w:txbxContent>
                        </wps:txbx>
                        <wps:bodyPr rot="0" vert="horz" wrap="square" lIns="91440" tIns="45720" rIns="91440" bIns="45720" anchor="t" anchorCtr="0" upright="1">
                          <a:noAutofit/>
                        </wps:bodyPr>
                      </wps:wsp>
                      <wps:wsp>
                        <wps:cNvPr id="230" name="Text Box 269"/>
                        <wps:cNvSpPr txBox="1">
                          <a:spLocks noChangeArrowheads="1"/>
                        </wps:cNvSpPr>
                        <wps:spPr bwMode="auto">
                          <a:xfrm>
                            <a:off x="4605" y="14975"/>
                            <a:ext cx="1448" cy="434"/>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02BCE" w:rsidRPr="00847B8C" w:rsidRDefault="00E02BCE" w:rsidP="002D4A61">
                              <w:pPr>
                                <w:spacing w:after="0"/>
                                <w:jc w:val="center"/>
                                <w:rPr>
                                  <w:rFonts w:ascii="David" w:hAnsi="David" w:cs="David"/>
                                </w:rPr>
                              </w:pPr>
                              <w:r w:rsidRPr="00847B8C">
                                <w:rPr>
                                  <w:rFonts w:ascii="David" w:hAnsi="David" w:cs="David"/>
                                  <w:rtl/>
                                </w:rPr>
                                <w:t>צדק חלוקתי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158" style="position:absolute;left:0;text-align:left;margin-left:-30.8pt;margin-top:4.35pt;width:549.7pt;height:90.55pt;z-index:252026880" coordorigin="464,13886" coordsize="1099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">
                <v:shape id="Text Box 281" o:spid="_x0000_s1159" type="#_x0000_t202" style="position:absolute;left:464;top:13925;width:387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" fillcolor="white [3201]" strokecolor="black [3200]" strokeweight="1.5pt">
                  <v:stroke linestyle="thickThin"/>
                  <v:shadow color="#868686"/>
                  <v:textbox>
                    <w:txbxContent>
                      <w:p w:rsidR="00E02BCE" w:rsidRPr="00847B8C" w:rsidRDefault="00E02BCE" w:rsidP="00E10B64">
                        <w:pPr>
                          <w:spacing w:after="70"/>
                          <w:jc w:val="both"/>
                          <w:rPr>
                            <w:rFonts w:ascii="David" w:hAnsi="David" w:cs="David"/>
                            <w:rtl/>
                          </w:rPr>
                        </w:pPr>
                        <w:r w:rsidRPr="00847B8C">
                          <w:rPr>
                            <w:rFonts w:ascii="David" w:hAnsi="David" w:cs="David"/>
                            <w:rtl/>
                          </w:rPr>
                          <w:t xml:space="preserve">מאוטנר אומר </w:t>
                        </w:r>
                        <w:r w:rsidRPr="00847B8C">
                          <w:rPr>
                            <w:rFonts w:ascii="David" w:hAnsi="David" w:cs="David"/>
                            <w:highlight w:val="yellow"/>
                            <w:rtl/>
                          </w:rPr>
                          <w:t xml:space="preserve">שעיקר הדגש שלנו כחברה יעילה צריך להיות מופנה למניעה – </w:t>
                        </w:r>
                        <w:r w:rsidRPr="00847B8C">
                          <w:rPr>
                            <w:rFonts w:ascii="David" w:hAnsi="David" w:cs="David"/>
                            <w:highlight w:val="yellow"/>
                          </w:rPr>
                          <w:t>Ex Ante</w:t>
                        </w:r>
                        <w:r w:rsidRPr="00847B8C">
                          <w:rPr>
                            <w:rFonts w:ascii="David" w:hAnsi="David" w:cs="David"/>
                            <w:rtl/>
                          </w:rPr>
                          <w:t xml:space="preserve">. אם כבר יקרו תאונות – נמצא דרך להתמודד איתן </w:t>
                        </w:r>
                        <w:r w:rsidRPr="00847B8C">
                          <w:rPr>
                            <w:rFonts w:ascii="David" w:hAnsi="David" w:cs="David"/>
                            <w:u w:val="single"/>
                            <w:rtl/>
                          </w:rPr>
                          <w:t>אבל</w:t>
                        </w:r>
                        <w:r w:rsidRPr="00847B8C">
                          <w:rPr>
                            <w:rFonts w:ascii="David" w:hAnsi="David" w:cs="David"/>
                            <w:rtl/>
                          </w:rPr>
                          <w:t xml:space="preserve"> עדיף לנסות למנוע אותן מראש כמה שיותר.</w:t>
                        </w:r>
                      </w:p>
                      <w:p w:rsidR="00E02BCE" w:rsidRPr="00847B8C" w:rsidRDefault="00E02BCE" w:rsidP="00E10B64">
                        <w:pPr>
                          <w:ind w:left="363"/>
                          <w:jc w:val="both"/>
                          <w:rPr>
                            <w:rFonts w:ascii="David" w:hAnsi="David" w:cs="David"/>
                          </w:rPr>
                        </w:pPr>
                      </w:p>
                    </w:txbxContent>
                  </v:textbox>
                </v:shape>
                <v:shape id="Text Box 258" o:spid="_x0000_s1160" type="#_x0000_t202" style="position:absolute;left:9468;top:13912;width:163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847B8C" w:rsidRDefault="00E02BCE" w:rsidP="009A36FA">
                        <w:pPr>
                          <w:spacing w:after="0"/>
                          <w:jc w:val="center"/>
                          <w:rPr>
                            <w:rFonts w:ascii="David" w:hAnsi="David" w:cs="David"/>
                          </w:rPr>
                        </w:pPr>
                        <w:r w:rsidRPr="00847B8C">
                          <w:rPr>
                            <w:rFonts w:ascii="David" w:hAnsi="David" w:cs="David"/>
                            <w:rtl/>
                          </w:rPr>
                          <w:t>מניעת תאונות</w:t>
                        </w:r>
                      </w:p>
                    </w:txbxContent>
                  </v:textbox>
                </v:shape>
                <v:shape id="Text Box 259" o:spid="_x0000_s1161" type="#_x0000_t202" style="position:absolute;left:9172;top:14625;width:2281;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" fillcolor="#d99594 [1941]" strokecolor="#d99594 [1941]" strokeweight="1pt">
                  <v:fill color2="#f2dbdb [661]" angle="135" focus="50%" type="gradient"/>
                  <v:shadow on="t" color="#622423 [1605]" opacity=".5" offset="1pt"/>
                  <v:textbox>
                    <w:txbxContent>
                      <w:p w:rsidR="00E02BCE" w:rsidRPr="00847B8C" w:rsidRDefault="00E02BCE" w:rsidP="009A36FA">
                        <w:pPr>
                          <w:spacing w:after="0"/>
                          <w:jc w:val="center"/>
                          <w:rPr>
                            <w:rFonts w:ascii="David" w:hAnsi="David" w:cs="David"/>
                          </w:rPr>
                        </w:pPr>
                        <w:r w:rsidRPr="00847B8C">
                          <w:rPr>
                            <w:rFonts w:ascii="David" w:hAnsi="David" w:cs="David"/>
                            <w:rtl/>
                          </w:rPr>
                          <w:t>מזעור עלויות התאונה</w:t>
                        </w:r>
                      </w:p>
                    </w:txbxContent>
                  </v:textbox>
                </v:shape>
                <v:shape id="Text Box 260" o:spid="_x0000_s1162" type="#_x0000_t202" style="position:absolute;left:9172;top:15263;width:2286;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" fillcolor="#d99594 [1941]" strokecolor="#d99594 [1941]" strokeweight="1pt">
                  <v:fill color2="#f2dbdb [661]" angle="135" focus="50%" type="gradient"/>
                  <v:shadow on="t" color="#622423 [1605]" opacity=".5" offset="1pt"/>
                  <v:textbox>
                    <w:txbxContent>
                      <w:p w:rsidR="00E02BCE" w:rsidRPr="00847B8C" w:rsidRDefault="00E02BCE" w:rsidP="009A36FA">
                        <w:pPr>
                          <w:spacing w:after="0"/>
                          <w:jc w:val="center"/>
                          <w:rPr>
                            <w:rFonts w:ascii="David" w:hAnsi="David" w:cs="David"/>
                          </w:rPr>
                        </w:pPr>
                        <w:r w:rsidRPr="00847B8C">
                          <w:rPr>
                            <w:rFonts w:ascii="David" w:hAnsi="David" w:cs="David"/>
                            <w:rtl/>
                          </w:rPr>
                          <w:t>התנהלות מערכתית</w:t>
                        </w:r>
                      </w:p>
                    </w:txbxContent>
                  </v:textbox>
                </v:shape>
                <v:shape id="Text Box 261" o:spid="_x0000_s1163" type="#_x0000_t202" style="position:absolute;left:7003;top:13886;width:132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" fillcolor="#c2d69b [1942]" strokecolor="#c2d69b [1942]" strokeweight="1pt">
                  <v:fill color2="#eaf1dd [662]" angle="135" focus="50%" type="gradient"/>
                  <v:shadow on="t" color="#4e6128 [1606]" opacity=".5" offset="1pt"/>
                  <v:textbox>
                    <w:txbxContent>
                      <w:p w:rsidR="00E02BCE" w:rsidRPr="00847B8C" w:rsidRDefault="00E02BCE" w:rsidP="009A36FA">
                        <w:pPr>
                          <w:spacing w:after="0"/>
                          <w:jc w:val="center"/>
                          <w:rPr>
                            <w:rFonts w:ascii="David" w:hAnsi="David" w:cs="David"/>
                          </w:rPr>
                        </w:pPr>
                        <w:r w:rsidRPr="00847B8C">
                          <w:rPr>
                            <w:rFonts w:ascii="David" w:hAnsi="David" w:cs="David"/>
                          </w:rPr>
                          <w:t>Ex Ante</w:t>
                        </w:r>
                      </w:p>
                    </w:txbxContent>
                  </v:textbox>
                </v:shape>
                <v:shape id="Text Box 262" o:spid="_x0000_s1164" type="#_x0000_t202" style="position:absolute;left:7003;top:14975;width:132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" fillcolor="#c2d69b [1942]" strokecolor="#c2d69b [1942]" strokeweight="1pt">
                  <v:fill color2="#eaf1dd [662]" angle="135" focus="50%" type="gradient"/>
                  <v:shadow on="t" color="#4e6128 [1606]" opacity=".5" offset="1pt"/>
                  <v:textbox>
                    <w:txbxContent>
                      <w:p w:rsidR="00E02BCE" w:rsidRPr="00847B8C" w:rsidRDefault="00E02BCE" w:rsidP="009A36FA">
                        <w:pPr>
                          <w:spacing w:after="0"/>
                          <w:jc w:val="center"/>
                          <w:rPr>
                            <w:rFonts w:ascii="David" w:hAnsi="David" w:cs="David"/>
                          </w:rPr>
                        </w:pPr>
                        <w:r w:rsidRPr="00847B8C">
                          <w:rPr>
                            <w:rFonts w:ascii="David" w:hAnsi="David" w:cs="David"/>
                          </w:rPr>
                          <w:t>Ex Post</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63" o:spid="_x0000_s1165" type="#_x0000_t66" style="position:absolute;left:8557;top:14838;width:375;height:247;rotation:-18791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" fillcolor="#666 [1936]" strokecolor="#666 [1936]" strokeweight="1pt">
                  <v:fill color2="#ccc [656]" angle="135" focus="50%" type="gradient"/>
                  <v:shadow on="t" color="#7f7f7f [1601]" opacity=".5" offset="1pt"/>
                </v:shape>
                <v:shape id="AutoShape 264" o:spid="_x0000_s1166" type="#_x0000_t66" style="position:absolute;left:8570;top:15263;width:375;height:247;rotation:10075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" fillcolor="#666 [1936]" strokecolor="#666 [1936]" strokeweight="1pt">
                  <v:fill color2="#ccc [656]" angle="135" focus="50%" type="gradient"/>
                  <v:shadow on="t" color="#7f7f7f [1601]" opacity=".5" offset="1pt"/>
                </v:shape>
                <v:shape id="AutoShape 265" o:spid="_x0000_s1167" type="#_x0000_t66" style="position:absolute;left:8670;top:13982;width:50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" fillcolor="#666 [1936]" strokecolor="#666 [1936]" strokeweight="1pt">
                  <v:fill color2="#ccc [656]" angle="135" focus="50%" type="gradient"/>
                  <v:shadow on="t" color="#7f7f7f [1601]" opacity=".5" offset="1pt"/>
                </v:shape>
                <v:shape id="AutoShape 266" o:spid="_x0000_s1168" type="#_x0000_t66" style="position:absolute;left:6280;top:14014;width:50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" fillcolor="#666 [1936]" strokecolor="#666 [1936]" strokeweight="1pt">
                  <v:fill color2="#ccc [656]" angle="135" focus="50%" type="gradient"/>
                  <v:shadow on="t" color="#7f7f7f [1601]" opacity=".5" offset="1pt"/>
                </v:shape>
                <v:shape id="AutoShape 267" o:spid="_x0000_s1169" type="#_x0000_t66" style="position:absolute;left:6280;top:15085;width:50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" fillcolor="#666 [1936]" strokecolor="#666 [1936]" strokeweight="1pt">
                  <v:fill color2="#ccc [656]" angle="135" focus="50%" type="gradient"/>
                  <v:shadow on="t" color="#7f7f7f [1601]" opacity=".5" offset="1pt"/>
                </v:shape>
                <v:shape id="Text Box 268" o:spid="_x0000_s1170" type="#_x0000_t202" style="position:absolute;left:4608;top:13925;width:1459;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" fillcolor="#95b3d7 [1940]" strokecolor="#95b3d7 [1940]" strokeweight="1pt">
                  <v:fill color2="#dbe5f1 [660]" angle="135" focus="50%" type="gradient"/>
                  <v:shadow on="t" color="#243f60 [1604]" opacity=".5" offset="1pt"/>
                  <v:textbox>
                    <w:txbxContent>
                      <w:p w:rsidR="00E02BCE" w:rsidRPr="00847B8C" w:rsidRDefault="00E02BCE" w:rsidP="002D4A61">
                        <w:pPr>
                          <w:spacing w:after="0"/>
                          <w:jc w:val="center"/>
                          <w:rPr>
                            <w:rFonts w:ascii="David" w:hAnsi="David" w:cs="David"/>
                          </w:rPr>
                        </w:pPr>
                        <w:r w:rsidRPr="00847B8C">
                          <w:rPr>
                            <w:rFonts w:ascii="David" w:hAnsi="David" w:cs="David"/>
                            <w:rtl/>
                          </w:rPr>
                          <w:t>צדק מתגמל</w:t>
                        </w:r>
                      </w:p>
                    </w:txbxContent>
                  </v:textbox>
                </v:shape>
                <v:shape id="Text Box 269" o:spid="_x0000_s1171" type="#_x0000_t202" style="position:absolute;left:4605;top:14975;width:144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" fillcolor="#95b3d7 [1940]" strokecolor="#95b3d7 [1940]" strokeweight="1pt">
                  <v:fill color2="#dbe5f1 [660]" angle="135" focus="50%" type="gradient"/>
                  <v:shadow on="t" color="#243f60 [1604]" opacity=".5" offset="1pt"/>
                  <v:textbox>
                    <w:txbxContent>
                      <w:p w:rsidR="00E02BCE" w:rsidRPr="00847B8C" w:rsidRDefault="00E02BCE" w:rsidP="002D4A61">
                        <w:pPr>
                          <w:spacing w:after="0"/>
                          <w:jc w:val="center"/>
                          <w:rPr>
                            <w:rFonts w:ascii="David" w:hAnsi="David" w:cs="David"/>
                          </w:rPr>
                        </w:pPr>
                        <w:r w:rsidRPr="00847B8C">
                          <w:rPr>
                            <w:rFonts w:ascii="David" w:hAnsi="David" w:cs="David"/>
                            <w:rtl/>
                          </w:rPr>
                          <w:t>צדק חלוקתי</w:t>
                        </w:r>
                      </w:p>
                    </w:txbxContent>
                  </v:textbox>
                </v:shape>
              </v:group>
            </w:pict>
          </mc:Fallback>
        </mc:AlternateContent>
      </w:r>
    </w:p>
    <w:p w:rsidR="00CB5607" w:rsidRPr="00633885" w:rsidRDefault="00CB5607" w:rsidP="00633885">
      <w:pPr>
        <w:spacing w:after="0" w:line="360" w:lineRule="auto"/>
        <w:jc w:val="both"/>
        <w:rPr>
          <w:rFonts w:ascii="David" w:hAnsi="David" w:cs="David"/>
          <w:rtl/>
        </w:rPr>
      </w:pPr>
    </w:p>
    <w:p w:rsidR="0040791A" w:rsidRPr="00633885" w:rsidRDefault="0040791A" w:rsidP="00633885">
      <w:pPr>
        <w:spacing w:after="0" w:line="360" w:lineRule="auto"/>
        <w:jc w:val="both"/>
        <w:rPr>
          <w:rFonts w:ascii="David" w:hAnsi="David" w:cs="David"/>
          <w:rtl/>
        </w:rPr>
      </w:pPr>
    </w:p>
    <w:p w:rsidR="003C7BDA" w:rsidRPr="00633885" w:rsidRDefault="003C7BDA" w:rsidP="00633885">
      <w:pPr>
        <w:spacing w:after="0" w:line="360" w:lineRule="auto"/>
        <w:jc w:val="both"/>
        <w:rPr>
          <w:rFonts w:ascii="David" w:hAnsi="David" w:cs="David"/>
          <w:rtl/>
        </w:rPr>
      </w:pPr>
    </w:p>
    <w:p w:rsidR="009A36FA" w:rsidRPr="00633885" w:rsidRDefault="009A36FA" w:rsidP="00633885">
      <w:pPr>
        <w:spacing w:after="0" w:line="360" w:lineRule="auto"/>
        <w:jc w:val="both"/>
        <w:rPr>
          <w:rFonts w:ascii="David" w:hAnsi="David" w:cs="David"/>
          <w:rtl/>
        </w:rPr>
      </w:pPr>
    </w:p>
    <w:p w:rsidR="008E41BE" w:rsidRPr="00633885" w:rsidRDefault="008E41BE" w:rsidP="00633885">
      <w:pPr>
        <w:spacing w:after="0" w:line="360" w:lineRule="auto"/>
        <w:jc w:val="both"/>
        <w:rPr>
          <w:rFonts w:ascii="David" w:hAnsi="David" w:cs="David"/>
          <w:b/>
          <w:bCs/>
          <w:rtl/>
        </w:rPr>
      </w:pPr>
    </w:p>
    <w:p w:rsidR="00847B8C" w:rsidRDefault="00847B8C" w:rsidP="00633885">
      <w:pPr>
        <w:spacing w:after="0" w:line="360" w:lineRule="auto"/>
        <w:jc w:val="both"/>
        <w:rPr>
          <w:rFonts w:ascii="David" w:hAnsi="David" w:cs="David"/>
          <w:b/>
          <w:bCs/>
          <w:rtl/>
        </w:rPr>
      </w:pPr>
    </w:p>
    <w:p w:rsidR="001A5D4D" w:rsidRPr="00633885" w:rsidRDefault="001A5D4D" w:rsidP="00633885">
      <w:pPr>
        <w:spacing w:after="0" w:line="360" w:lineRule="auto"/>
        <w:jc w:val="both"/>
        <w:rPr>
          <w:rFonts w:ascii="David" w:hAnsi="David" w:cs="David"/>
          <w:rtl/>
        </w:rPr>
      </w:pPr>
      <w:r w:rsidRPr="00633885">
        <w:rPr>
          <w:rFonts w:ascii="David" w:hAnsi="David" w:cs="David"/>
          <w:b/>
          <w:bCs/>
          <w:rtl/>
        </w:rPr>
        <w:t>המרצה מדגיש שיש התנגשות בין השיקולים הללו</w:t>
      </w:r>
      <w:r w:rsidRPr="00633885">
        <w:rPr>
          <w:rFonts w:ascii="David" w:hAnsi="David" w:cs="David"/>
          <w:rtl/>
        </w:rPr>
        <w:t xml:space="preserve"> – </w:t>
      </w:r>
      <w:r w:rsidRPr="00633885">
        <w:rPr>
          <w:rFonts w:ascii="David" w:hAnsi="David" w:cs="David"/>
          <w:highlight w:val="yellow"/>
          <w:rtl/>
        </w:rPr>
        <w:t>בעיקר בין המניעה לאחרים</w:t>
      </w:r>
      <w:r w:rsidRPr="00633885">
        <w:rPr>
          <w:rFonts w:ascii="David" w:hAnsi="David" w:cs="David"/>
          <w:rtl/>
        </w:rPr>
        <w:t>. הרצון להסדיר בצורה מיטבית מראש ולקבוע בבירור תמריצים לצדדים מתנגש עם מה שיש לעשות לאחר שכבר התרחשה תאונה.</w:t>
      </w:r>
    </w:p>
    <w:p w:rsidR="001A5D4D" w:rsidRPr="00633885" w:rsidRDefault="001A5D4D" w:rsidP="00633885">
      <w:pPr>
        <w:spacing w:after="0" w:line="360" w:lineRule="auto"/>
        <w:jc w:val="both"/>
        <w:rPr>
          <w:rFonts w:ascii="David" w:hAnsi="David" w:cs="David"/>
          <w:b/>
          <w:bCs/>
          <w:u w:val="single"/>
          <w:rtl/>
        </w:rPr>
      </w:pPr>
      <w:r w:rsidRPr="00633885">
        <w:rPr>
          <w:rFonts w:ascii="David" w:hAnsi="David" w:cs="David"/>
          <w:b/>
          <w:bCs/>
          <w:u w:val="single"/>
          <w:rtl/>
        </w:rPr>
        <w:t>למה יש התנגשות?</w:t>
      </w:r>
    </w:p>
    <w:p w:rsidR="001A5D4D" w:rsidRPr="00633885" w:rsidRDefault="001A5D4D" w:rsidP="00633885">
      <w:pPr>
        <w:spacing w:after="0" w:line="360" w:lineRule="auto"/>
        <w:jc w:val="both"/>
        <w:rPr>
          <w:rFonts w:ascii="David" w:hAnsi="David" w:cs="David"/>
          <w:rtl/>
        </w:rPr>
      </w:pPr>
      <w:r w:rsidRPr="00633885">
        <w:rPr>
          <w:rFonts w:ascii="David" w:hAnsi="David" w:cs="David"/>
          <w:u w:val="single"/>
          <w:rtl/>
        </w:rPr>
        <w:t>מה קורה עם אותו אדם שנרצה לתמרץ כשהוא נמצא בשני הצדדים</w:t>
      </w:r>
      <w:r w:rsidRPr="00633885">
        <w:rPr>
          <w:rFonts w:ascii="David" w:hAnsi="David" w:cs="David"/>
          <w:rtl/>
        </w:rPr>
        <w:t xml:space="preserve">? כך למשל, אם הוא מונע הנזק הטוב ביותר נרצה לתמרץ אותו לפעול (למשל לרשום הערת אזהרה) ואם הוא לא עשה זאת הוא יפסיד את הנכס, </w:t>
      </w:r>
      <w:r w:rsidRPr="00633885">
        <w:rPr>
          <w:rFonts w:ascii="David" w:hAnsi="David" w:cs="David"/>
          <w:u w:val="single"/>
          <w:rtl/>
        </w:rPr>
        <w:t>אבל</w:t>
      </w:r>
      <w:r w:rsidRPr="00633885">
        <w:rPr>
          <w:rFonts w:ascii="David" w:hAnsi="David" w:cs="David"/>
          <w:rtl/>
        </w:rPr>
        <w:t xml:space="preserve"> מה קורה אם אותו האדם גם שילם כבר תמורה מלאה על הנכס בתחרות מול אדם ששילם רק 5% מהדירה למשל? מאזן המצוקה כאן מושך דווקא לטובתו הפעם ויש צורך לאזן את זה ולבחור צד. מאוטנר מכריע בצורה דיי ברורה לטובת היעילות הלכתחילית (</w:t>
      </w:r>
      <w:r w:rsidRPr="00633885">
        <w:rPr>
          <w:rFonts w:ascii="David" w:hAnsi="David" w:cs="David"/>
        </w:rPr>
        <w:t>Ex Ante</w:t>
      </w:r>
      <w:r w:rsidRPr="00633885">
        <w:rPr>
          <w:rFonts w:ascii="David" w:hAnsi="David" w:cs="David"/>
          <w:rtl/>
        </w:rPr>
        <w:t xml:space="preserve">) שיגרמו לו להפסיד. הסברנו ששיקולי יעילות שכזו הם צדק מתגמל. למה? כי אם התנהגת כמו שצריך מבחינה כלכלית ורשמת ה"א תקבל את הנכס – ואם לא </w:t>
      </w:r>
      <w:r w:rsidRPr="00633885">
        <w:rPr>
          <w:rFonts w:ascii="David" w:hAnsi="David" w:cs="David"/>
        </w:rPr>
        <w:sym w:font="Wingdings" w:char="F0DF"/>
      </w:r>
      <w:r w:rsidRPr="00633885">
        <w:rPr>
          <w:rFonts w:ascii="David" w:hAnsi="David" w:cs="David"/>
          <w:rtl/>
        </w:rPr>
        <w:t xml:space="preserve"> לא.</w:t>
      </w:r>
    </w:p>
    <w:p w:rsidR="001A5D4D" w:rsidRPr="00633885" w:rsidRDefault="001A5D4D" w:rsidP="00633885">
      <w:pPr>
        <w:spacing w:after="0" w:line="360" w:lineRule="auto"/>
        <w:jc w:val="both"/>
        <w:rPr>
          <w:rFonts w:ascii="David" w:hAnsi="David" w:cs="David"/>
          <w:u w:val="single"/>
          <w:rtl/>
        </w:rPr>
      </w:pPr>
    </w:p>
    <w:p w:rsidR="00F96F48" w:rsidRPr="00633885" w:rsidRDefault="009A36FA" w:rsidP="00633885">
      <w:pPr>
        <w:spacing w:after="0" w:line="360" w:lineRule="auto"/>
        <w:jc w:val="both"/>
        <w:rPr>
          <w:rFonts w:ascii="David" w:hAnsi="David" w:cs="David"/>
          <w:u w:val="single"/>
          <w:rtl/>
        </w:rPr>
      </w:pPr>
      <w:r w:rsidRPr="00633885">
        <w:rPr>
          <w:rFonts w:ascii="David" w:hAnsi="David" w:cs="David"/>
          <w:u w:val="single"/>
          <w:rtl/>
        </w:rPr>
        <w:t>האם השיקולים היחידים שצריכים להכווין אותנו הם שיקולים כלכליים</w:t>
      </w:r>
      <w:r w:rsidRPr="00633885">
        <w:rPr>
          <w:rFonts w:ascii="David" w:hAnsi="David" w:cs="David"/>
          <w:rtl/>
        </w:rPr>
        <w:t xml:space="preserve">? </w:t>
      </w:r>
    </w:p>
    <w:p w:rsidR="00341E65" w:rsidRPr="00633885" w:rsidRDefault="009A36FA" w:rsidP="00633885">
      <w:pPr>
        <w:spacing w:after="0" w:line="360" w:lineRule="auto"/>
        <w:jc w:val="both"/>
        <w:rPr>
          <w:rFonts w:ascii="David" w:hAnsi="David" w:cs="David"/>
          <w:b/>
          <w:bCs/>
          <w:rtl/>
        </w:rPr>
      </w:pPr>
      <w:r w:rsidRPr="00633885">
        <w:rPr>
          <w:rFonts w:ascii="David" w:hAnsi="David" w:cs="David"/>
          <w:b/>
          <w:bCs/>
          <w:rtl/>
        </w:rPr>
        <w:t>זוהי הגישה של מאוטנר.</w:t>
      </w:r>
      <w:r w:rsidR="00F96F48" w:rsidRPr="00633885">
        <w:rPr>
          <w:rFonts w:ascii="David" w:hAnsi="David" w:cs="David"/>
          <w:b/>
          <w:bCs/>
          <w:rtl/>
        </w:rPr>
        <w:t xml:space="preserve"> </w:t>
      </w:r>
      <w:r w:rsidR="0067600F" w:rsidRPr="00633885">
        <w:rPr>
          <w:rFonts w:ascii="David" w:hAnsi="David" w:cs="David"/>
          <w:b/>
          <w:bCs/>
          <w:u w:val="single"/>
          <w:rtl/>
        </w:rPr>
        <w:t>מנגד</w:t>
      </w:r>
      <w:r w:rsidR="00F96F48" w:rsidRPr="00633885">
        <w:rPr>
          <w:rFonts w:ascii="David" w:hAnsi="David" w:cs="David"/>
          <w:b/>
          <w:bCs/>
          <w:rtl/>
        </w:rPr>
        <w:t xml:space="preserve">, </w:t>
      </w:r>
      <w:r w:rsidR="007B630B" w:rsidRPr="00633885">
        <w:rPr>
          <w:rFonts w:ascii="David" w:hAnsi="David" w:cs="David"/>
          <w:b/>
          <w:bCs/>
          <w:rtl/>
        </w:rPr>
        <w:t>יש גם אפשרויות אחרות:</w:t>
      </w:r>
    </w:p>
    <w:p w:rsidR="00341E65" w:rsidRPr="00633885" w:rsidRDefault="009A36FA" w:rsidP="00AF0DC9">
      <w:pPr>
        <w:pStyle w:val="a7"/>
        <w:numPr>
          <w:ilvl w:val="0"/>
          <w:numId w:val="189"/>
        </w:numPr>
        <w:spacing w:after="0" w:line="360" w:lineRule="auto"/>
        <w:ind w:left="363"/>
        <w:jc w:val="both"/>
        <w:rPr>
          <w:rFonts w:ascii="David" w:hAnsi="David" w:cs="David"/>
          <w:rtl/>
        </w:rPr>
      </w:pPr>
      <w:r w:rsidRPr="00633885">
        <w:rPr>
          <w:rFonts w:ascii="David" w:hAnsi="David" w:cs="David"/>
          <w:b/>
          <w:bCs/>
          <w:rtl/>
        </w:rPr>
        <w:t>אחריות חברתית</w:t>
      </w:r>
      <w:r w:rsidR="00341E65" w:rsidRPr="00633885">
        <w:rPr>
          <w:rFonts w:ascii="David" w:hAnsi="David" w:cs="David"/>
          <w:rtl/>
        </w:rPr>
        <w:t xml:space="preserve"> – מה יהיה נכון יותר לעשות ומה </w:t>
      </w:r>
      <w:r w:rsidR="00F83F6E" w:rsidRPr="00633885">
        <w:rPr>
          <w:rFonts w:ascii="David" w:hAnsi="David" w:cs="David"/>
          <w:rtl/>
        </w:rPr>
        <w:t>הקצאת הזכות</w:t>
      </w:r>
      <w:r w:rsidR="00341E65" w:rsidRPr="00633885">
        <w:rPr>
          <w:rFonts w:ascii="David" w:hAnsi="David" w:cs="David"/>
          <w:rtl/>
        </w:rPr>
        <w:t xml:space="preserve"> תעשה לחברה בכללותה.</w:t>
      </w:r>
    </w:p>
    <w:p w:rsidR="00341E65" w:rsidRPr="00633885" w:rsidRDefault="00F96F48" w:rsidP="00AF0DC9">
      <w:pPr>
        <w:pStyle w:val="a7"/>
        <w:numPr>
          <w:ilvl w:val="0"/>
          <w:numId w:val="189"/>
        </w:numPr>
        <w:spacing w:after="0" w:line="360" w:lineRule="auto"/>
        <w:ind w:left="363"/>
        <w:jc w:val="both"/>
        <w:rPr>
          <w:rFonts w:ascii="David" w:hAnsi="David" w:cs="David"/>
          <w:rtl/>
        </w:rPr>
      </w:pPr>
      <w:r w:rsidRPr="00633885">
        <w:rPr>
          <w:rFonts w:ascii="David" w:hAnsi="David" w:cs="David"/>
          <w:b/>
          <w:bCs/>
          <w:rtl/>
        </w:rPr>
        <w:lastRenderedPageBreak/>
        <w:t>תיאוריית האישיות</w:t>
      </w:r>
      <w:r w:rsidR="00341E65" w:rsidRPr="00633885">
        <w:rPr>
          <w:rFonts w:ascii="David" w:hAnsi="David" w:cs="David"/>
          <w:rtl/>
        </w:rPr>
        <w:t xml:space="preserve"> - שמקבלת נתח משמעותי בדיני התחרויות – כך למשל לא נבחן דירה למגורים מול דירה להשקעה</w:t>
      </w:r>
      <w:r w:rsidR="007F1400" w:rsidRPr="00633885">
        <w:rPr>
          <w:rFonts w:ascii="David" w:hAnsi="David" w:cs="David"/>
          <w:rtl/>
        </w:rPr>
        <w:t xml:space="preserve"> שווה בשווה</w:t>
      </w:r>
      <w:r w:rsidR="00341E65" w:rsidRPr="00633885">
        <w:rPr>
          <w:rFonts w:ascii="David" w:hAnsi="David" w:cs="David"/>
          <w:rtl/>
        </w:rPr>
        <w:t xml:space="preserve"> ובדירה למגורים ניטה להתחשב יותר דווקא ונראה החרגה ממצב שבו מי שיזכה בתחרות יהיה דווקא הגורם שאין לו אינטרס אישי ו</w:t>
      </w:r>
      <w:r w:rsidR="00341E65" w:rsidRPr="00633885">
        <w:rPr>
          <w:rFonts w:ascii="David" w:hAnsi="David" w:cs="David"/>
        </w:rPr>
        <w:t>/</w:t>
      </w:r>
      <w:r w:rsidR="00341E65" w:rsidRPr="00633885">
        <w:rPr>
          <w:rFonts w:ascii="David" w:hAnsi="David" w:cs="David"/>
          <w:rtl/>
        </w:rPr>
        <w:t>או אישיותי בדירה עצמה.</w:t>
      </w:r>
    </w:p>
    <w:p w:rsidR="00F96F48" w:rsidRPr="00633885" w:rsidRDefault="009A36FA" w:rsidP="00AF0DC9">
      <w:pPr>
        <w:pStyle w:val="a7"/>
        <w:numPr>
          <w:ilvl w:val="0"/>
          <w:numId w:val="189"/>
        </w:numPr>
        <w:spacing w:after="0" w:line="360" w:lineRule="auto"/>
        <w:ind w:left="363"/>
        <w:jc w:val="both"/>
        <w:rPr>
          <w:rFonts w:ascii="David" w:hAnsi="David" w:cs="David"/>
          <w:rtl/>
        </w:rPr>
      </w:pPr>
      <w:r w:rsidRPr="00633885">
        <w:rPr>
          <w:rFonts w:ascii="David" w:hAnsi="David" w:cs="David"/>
          <w:b/>
          <w:bCs/>
          <w:rtl/>
        </w:rPr>
        <w:t>צדק חלוקתי</w:t>
      </w:r>
      <w:r w:rsidR="00341E65" w:rsidRPr="00633885">
        <w:rPr>
          <w:rFonts w:ascii="David" w:hAnsi="David" w:cs="David"/>
          <w:rtl/>
        </w:rPr>
        <w:t xml:space="preserve"> – יש לבחון כאן </w:t>
      </w:r>
      <w:r w:rsidR="00F96F48" w:rsidRPr="00633885">
        <w:rPr>
          <w:rFonts w:ascii="David" w:hAnsi="David" w:cs="David"/>
          <w:rtl/>
        </w:rPr>
        <w:t xml:space="preserve">קטגוריות של צדדים – אם א' ו-ג' משתייכים קטגורית לסוגים מסוימים של צדדים – למשל בעלי דירת מגורים מול בנקים </w:t>
      </w:r>
      <w:r w:rsidR="00CD753C" w:rsidRPr="00633885">
        <w:rPr>
          <w:rFonts w:ascii="David" w:hAnsi="David" w:cs="David"/>
        </w:rPr>
        <w:sym w:font="Wingdings" w:char="F0DF"/>
      </w:r>
      <w:r w:rsidR="00F96F48" w:rsidRPr="00633885">
        <w:rPr>
          <w:rFonts w:ascii="David" w:hAnsi="David" w:cs="David"/>
          <w:rtl/>
        </w:rPr>
        <w:t xml:space="preserve"> יש לתת לכך משמעות.</w:t>
      </w:r>
    </w:p>
    <w:p w:rsidR="009A36FA" w:rsidRPr="00633885" w:rsidRDefault="009A36FA" w:rsidP="00AF0DC9">
      <w:pPr>
        <w:pStyle w:val="a7"/>
        <w:numPr>
          <w:ilvl w:val="0"/>
          <w:numId w:val="167"/>
        </w:numPr>
        <w:spacing w:after="0" w:line="360" w:lineRule="auto"/>
        <w:jc w:val="both"/>
        <w:rPr>
          <w:rFonts w:ascii="David" w:hAnsi="David" w:cs="David"/>
        </w:rPr>
      </w:pPr>
      <w:r w:rsidRPr="00633885">
        <w:rPr>
          <w:rFonts w:ascii="David" w:hAnsi="David" w:cs="David"/>
          <w:b/>
          <w:bCs/>
          <w:rtl/>
        </w:rPr>
        <w:t>עבודה בקטגוריות = תפיסה ריאליסטית</w:t>
      </w:r>
      <w:r w:rsidR="00206668" w:rsidRPr="00633885">
        <w:rPr>
          <w:rFonts w:ascii="David" w:hAnsi="David" w:cs="David"/>
          <w:b/>
          <w:bCs/>
          <w:rtl/>
        </w:rPr>
        <w:t xml:space="preserve"> לקניין</w:t>
      </w:r>
      <w:r w:rsidR="00206668" w:rsidRPr="00633885">
        <w:rPr>
          <w:rFonts w:ascii="David" w:hAnsi="David" w:cs="David"/>
          <w:rtl/>
        </w:rPr>
        <w:t xml:space="preserve"> </w:t>
      </w:r>
      <w:r w:rsidR="00F102CF" w:rsidRPr="00633885">
        <w:rPr>
          <w:rFonts w:ascii="David" w:hAnsi="David" w:cs="David"/>
          <w:rtl/>
        </w:rPr>
        <w:t>לפיה</w:t>
      </w:r>
      <w:r w:rsidR="00206668" w:rsidRPr="00633885">
        <w:rPr>
          <w:rFonts w:ascii="David" w:hAnsi="David" w:cs="David"/>
          <w:rtl/>
        </w:rPr>
        <w:t xml:space="preserve"> </w:t>
      </w:r>
      <w:r w:rsidRPr="00633885">
        <w:rPr>
          <w:rFonts w:ascii="David" w:hAnsi="David" w:cs="David"/>
          <w:highlight w:val="yellow"/>
          <w:rtl/>
        </w:rPr>
        <w:t>יש ערכים נוספים שמבנים את הקניין ולא ניתן להסתמך על שיקולים כלכליים ותו לא</w:t>
      </w:r>
      <w:r w:rsidRPr="00633885">
        <w:rPr>
          <w:rFonts w:ascii="David" w:hAnsi="David" w:cs="David"/>
          <w:rtl/>
        </w:rPr>
        <w:t>.</w:t>
      </w:r>
      <w:r w:rsidR="00206668" w:rsidRPr="00633885">
        <w:rPr>
          <w:rFonts w:ascii="David" w:hAnsi="David" w:cs="David"/>
          <w:rtl/>
        </w:rPr>
        <w:t xml:space="preserve"> הדין יהיה שונה בתקנת שוק, בעסקאות נוגדות, עם ובלי ה"א ועוד. </w:t>
      </w:r>
      <w:r w:rsidR="00206668" w:rsidRPr="00633885">
        <w:rPr>
          <w:rFonts w:ascii="David" w:hAnsi="David" w:cs="David"/>
          <w:highlight w:val="yellow"/>
          <w:rtl/>
        </w:rPr>
        <w:t xml:space="preserve">אנשים יקבלו את הנכס או לא, לא רק </w:t>
      </w:r>
      <w:r w:rsidR="00F102CF" w:rsidRPr="00633885">
        <w:rPr>
          <w:rFonts w:ascii="David" w:hAnsi="David" w:cs="David"/>
          <w:highlight w:val="yellow"/>
          <w:rtl/>
        </w:rPr>
        <w:t>ע"ב</w:t>
      </w:r>
      <w:r w:rsidR="00206668" w:rsidRPr="00633885">
        <w:rPr>
          <w:rFonts w:ascii="David" w:hAnsi="David" w:cs="David"/>
          <w:highlight w:val="yellow"/>
          <w:rtl/>
        </w:rPr>
        <w:t xml:space="preserve"> שיקולים כלכליים </w:t>
      </w:r>
      <w:r w:rsidR="00206668" w:rsidRPr="00633885">
        <w:rPr>
          <w:rFonts w:ascii="David" w:hAnsi="David" w:cs="David"/>
          <w:highlight w:val="yellow"/>
          <w:u w:val="single"/>
          <w:rtl/>
        </w:rPr>
        <w:t>אלא</w:t>
      </w:r>
      <w:r w:rsidR="00206668" w:rsidRPr="00633885">
        <w:rPr>
          <w:rFonts w:ascii="David" w:hAnsi="David" w:cs="David"/>
          <w:highlight w:val="yellow"/>
          <w:rtl/>
        </w:rPr>
        <w:t xml:space="preserve"> ע"ב שיקולים נוספים</w:t>
      </w:r>
      <w:r w:rsidR="00206668" w:rsidRPr="00633885">
        <w:rPr>
          <w:rFonts w:ascii="David" w:hAnsi="David" w:cs="David"/>
          <w:rtl/>
        </w:rPr>
        <w:t>.</w:t>
      </w:r>
    </w:p>
    <w:p w:rsidR="008E41BE" w:rsidRPr="00633885" w:rsidRDefault="008E41BE" w:rsidP="00633885">
      <w:pPr>
        <w:spacing w:after="0" w:line="360" w:lineRule="auto"/>
        <w:jc w:val="both"/>
        <w:rPr>
          <w:rFonts w:ascii="David" w:hAnsi="David" w:cs="David"/>
          <w:rtl/>
        </w:rPr>
      </w:pPr>
    </w:p>
    <w:p w:rsidR="008E41BE" w:rsidRPr="00633885" w:rsidRDefault="008E41BE" w:rsidP="00633885">
      <w:pPr>
        <w:spacing w:after="0" w:line="360" w:lineRule="auto"/>
        <w:jc w:val="both"/>
        <w:rPr>
          <w:rFonts w:ascii="David" w:hAnsi="David" w:cs="David"/>
        </w:rPr>
      </w:pPr>
      <w:r w:rsidRPr="00633885">
        <w:rPr>
          <w:rFonts w:ascii="David" w:hAnsi="David" w:cs="David"/>
          <w:rtl/>
        </w:rPr>
        <w:t xml:space="preserve">המשמעות של הכנסת שיקולים אחרים שהם לא רק שיקולים כלכליים, ובעיקר שיקולים של תיאוריית האישיות, היא </w:t>
      </w:r>
      <w:r w:rsidRPr="00633885">
        <w:rPr>
          <w:rFonts w:ascii="David" w:hAnsi="David" w:cs="David"/>
          <w:highlight w:val="yellow"/>
          <w:rtl/>
        </w:rPr>
        <w:t>שתהיה הטיה בהקניית הזכות</w:t>
      </w:r>
      <w:r w:rsidRPr="00633885">
        <w:rPr>
          <w:rFonts w:ascii="David" w:hAnsi="David" w:cs="David"/>
          <w:rtl/>
        </w:rPr>
        <w:t xml:space="preserve">. </w:t>
      </w:r>
      <w:r w:rsidRPr="00633885">
        <w:rPr>
          <w:rFonts w:ascii="David" w:hAnsi="David" w:cs="David"/>
          <w:b/>
          <w:bCs/>
          <w:rtl/>
        </w:rPr>
        <w:t>המרצה מדגיש</w:t>
      </w:r>
      <w:r w:rsidRPr="00633885">
        <w:rPr>
          <w:rFonts w:ascii="David" w:hAnsi="David" w:cs="David"/>
          <w:rtl/>
        </w:rPr>
        <w:t xml:space="preserve"> שלפעמים הרצון להכניס את השיקולים האלו ולהתייחס למאזן המצוקה עשויים להיתפס כמעין </w:t>
      </w:r>
      <w:r w:rsidRPr="00633885">
        <w:rPr>
          <w:rFonts w:ascii="David" w:hAnsi="David" w:cs="David"/>
          <w:highlight w:val="yellow"/>
          <w:rtl/>
        </w:rPr>
        <w:t>עיוות דוקטרינרי</w:t>
      </w:r>
      <w:r w:rsidRPr="00633885">
        <w:rPr>
          <w:rFonts w:ascii="David" w:hAnsi="David" w:cs="David"/>
          <w:rtl/>
        </w:rPr>
        <w:t xml:space="preserve"> (וזו תוצאת </w:t>
      </w:r>
      <w:r w:rsidRPr="00633885">
        <w:rPr>
          <w:rFonts w:ascii="David" w:hAnsi="David" w:cs="David"/>
          <w:highlight w:val="green"/>
          <w:rtl/>
        </w:rPr>
        <w:t>הלכת בוקר</w:t>
      </w:r>
      <w:r w:rsidRPr="00633885">
        <w:rPr>
          <w:rFonts w:ascii="David" w:hAnsi="David" w:cs="David"/>
          <w:rtl/>
        </w:rPr>
        <w:t xml:space="preserve"> למשל).</w:t>
      </w:r>
    </w:p>
    <w:p w:rsidR="00E24EFB" w:rsidRPr="00633885" w:rsidRDefault="00740AA6" w:rsidP="00633885">
      <w:pPr>
        <w:spacing w:after="0" w:line="360" w:lineRule="auto"/>
        <w:jc w:val="both"/>
        <w:rPr>
          <w:rFonts w:ascii="David" w:hAnsi="David" w:cs="David"/>
          <w:rtl/>
        </w:rPr>
      </w:pPr>
      <w:r w:rsidRPr="00633885">
        <w:rPr>
          <w:rFonts w:ascii="David" w:hAnsi="David" w:cs="David"/>
          <w:b/>
          <w:bCs/>
          <w:u w:val="single"/>
          <w:rtl/>
        </w:rPr>
        <w:t xml:space="preserve">מבחינת </w:t>
      </w:r>
      <w:r w:rsidRPr="00633885">
        <w:rPr>
          <w:rFonts w:ascii="David" w:hAnsi="David" w:cs="David"/>
          <w:b/>
          <w:bCs/>
          <w:highlight w:val="yellow"/>
          <w:u w:val="single"/>
          <w:rtl/>
        </w:rPr>
        <w:t>תפיסת משפט ריאליסטית</w:t>
      </w:r>
      <w:r w:rsidR="00D51A1D" w:rsidRPr="00633885">
        <w:rPr>
          <w:rFonts w:ascii="David" w:hAnsi="David" w:cs="David"/>
          <w:b/>
          <w:bCs/>
          <w:u w:val="single"/>
          <w:rtl/>
        </w:rPr>
        <w:t xml:space="preserve"> </w:t>
      </w:r>
      <w:r w:rsidR="00D51A1D" w:rsidRPr="00633885">
        <w:rPr>
          <w:rFonts w:ascii="David" w:hAnsi="David" w:cs="David"/>
          <w:u w:val="single"/>
          <w:rtl/>
        </w:rPr>
        <w:t>(ולרוב ליברלית ופלורליסטית)</w:t>
      </w:r>
      <w:r w:rsidRPr="00633885">
        <w:rPr>
          <w:rFonts w:ascii="David" w:hAnsi="David" w:cs="David"/>
          <w:rtl/>
        </w:rPr>
        <w:t xml:space="preserve"> </w:t>
      </w:r>
      <w:r w:rsidRPr="00633885">
        <w:rPr>
          <w:rFonts w:ascii="David" w:hAnsi="David" w:cs="David"/>
          <w:b/>
          <w:bCs/>
          <w:rtl/>
        </w:rPr>
        <w:t xml:space="preserve">– </w:t>
      </w:r>
      <w:r w:rsidRPr="00633885">
        <w:rPr>
          <w:rFonts w:ascii="David" w:hAnsi="David" w:cs="David"/>
          <w:rtl/>
        </w:rPr>
        <w:t xml:space="preserve">זה מלמד אותנו שלא צריך להסתכל על דיני התחרויות כמשהו עדין שמחייב כלל גורף </w:t>
      </w:r>
      <w:r w:rsidR="008636A6" w:rsidRPr="00633885">
        <w:rPr>
          <w:rFonts w:ascii="David" w:hAnsi="David" w:cs="David"/>
          <w:u w:val="single"/>
          <w:rtl/>
        </w:rPr>
        <w:t>אלא</w:t>
      </w:r>
      <w:r w:rsidRPr="00633885">
        <w:rPr>
          <w:rFonts w:ascii="David" w:hAnsi="David" w:cs="David"/>
          <w:rtl/>
        </w:rPr>
        <w:t xml:space="preserve"> </w:t>
      </w:r>
      <w:r w:rsidRPr="00633885">
        <w:rPr>
          <w:rFonts w:ascii="David" w:hAnsi="David" w:cs="David"/>
          <w:highlight w:val="yellow"/>
          <w:rtl/>
        </w:rPr>
        <w:t>נכון להסתכל על זה בצורה של קטגוריות</w:t>
      </w:r>
      <w:r w:rsidRPr="00633885">
        <w:rPr>
          <w:rFonts w:ascii="David" w:hAnsi="David" w:cs="David"/>
          <w:rtl/>
        </w:rPr>
        <w:t>. למה? כי הצדדים הם לא זהים וההסדרה הראויה על צדדים בתחרות האחת לאו דווקא ראויה ונכונה בתחרות אחרת.</w:t>
      </w:r>
    </w:p>
    <w:p w:rsidR="00E24EFB" w:rsidRPr="00633885" w:rsidRDefault="00E24EFB" w:rsidP="00633885">
      <w:pPr>
        <w:spacing w:after="0" w:line="360" w:lineRule="auto"/>
        <w:jc w:val="both"/>
        <w:rPr>
          <w:rFonts w:ascii="David" w:hAnsi="David" w:cs="David"/>
          <w:rtl/>
        </w:rPr>
      </w:pPr>
    </w:p>
    <w:p w:rsidR="005F7907" w:rsidRPr="00CF01CD" w:rsidRDefault="005F7907" w:rsidP="00633885">
      <w:pPr>
        <w:pStyle w:val="2"/>
        <w:spacing w:line="360" w:lineRule="auto"/>
        <w:jc w:val="both"/>
        <w:rPr>
          <w:rFonts w:ascii="David" w:hAnsi="David" w:cs="David"/>
          <w:szCs w:val="26"/>
          <w:rtl/>
        </w:rPr>
      </w:pPr>
      <w:bookmarkStart w:id="60" w:name="_Toc422122332"/>
      <w:r w:rsidRPr="00CF01CD">
        <w:rPr>
          <w:rFonts w:ascii="David" w:hAnsi="David" w:cs="David"/>
          <w:szCs w:val="26"/>
          <w:rtl/>
        </w:rPr>
        <w:t>יב.3 תחרות בין בעל התחייבות לעסקה לבין שאר נושיו של החייב: עם ובלי הערת אזהרה</w:t>
      </w:r>
      <w:bookmarkEnd w:id="60"/>
    </w:p>
    <w:p w:rsidR="00FF2C74" w:rsidRPr="00633885" w:rsidRDefault="00362D6E" w:rsidP="00633885">
      <w:pPr>
        <w:spacing w:after="0" w:line="360" w:lineRule="auto"/>
        <w:jc w:val="both"/>
        <w:rPr>
          <w:rFonts w:ascii="David" w:hAnsi="David" w:cs="David"/>
          <w:rtl/>
        </w:rPr>
      </w:pPr>
      <w:r w:rsidRPr="00633885">
        <w:rPr>
          <w:rFonts w:ascii="David" w:hAnsi="David" w:cs="David"/>
          <w:rtl/>
        </w:rPr>
        <w:t>הדוג' הקלאסית היא ש</w:t>
      </w:r>
      <w:r w:rsidR="00FF2C74" w:rsidRPr="00633885">
        <w:rPr>
          <w:rFonts w:ascii="David" w:hAnsi="David" w:cs="David"/>
          <w:rtl/>
        </w:rPr>
        <w:t xml:space="preserve">ב' מכר לא' את </w:t>
      </w:r>
      <w:r w:rsidR="00EF6840" w:rsidRPr="00633885">
        <w:rPr>
          <w:rFonts w:ascii="David" w:hAnsi="David" w:cs="David"/>
          <w:rtl/>
        </w:rPr>
        <w:t xml:space="preserve">הדירה. הם ערכו חוזה מכר </w:t>
      </w:r>
      <w:r w:rsidR="000C5891" w:rsidRPr="00633885">
        <w:rPr>
          <w:rFonts w:ascii="David" w:hAnsi="David" w:cs="David"/>
          <w:rtl/>
        </w:rPr>
        <w:t>ל</w:t>
      </w:r>
      <w:r w:rsidR="00EF6840" w:rsidRPr="00633885">
        <w:rPr>
          <w:rFonts w:ascii="David" w:hAnsi="David" w:cs="David"/>
          <w:rtl/>
        </w:rPr>
        <w:t xml:space="preserve">מהדרין והנכס לא נרשם </w:t>
      </w:r>
      <w:r w:rsidRPr="00633885">
        <w:rPr>
          <w:rFonts w:ascii="David" w:hAnsi="David" w:cs="David"/>
          <w:rtl/>
        </w:rPr>
        <w:t>(</w:t>
      </w:r>
      <w:r w:rsidR="00EF6840" w:rsidRPr="00633885">
        <w:rPr>
          <w:rFonts w:ascii="David" w:hAnsi="David" w:cs="David"/>
          <w:rtl/>
        </w:rPr>
        <w:t xml:space="preserve">אנחנו עדיין בשלב החוזי </w:t>
      </w:r>
      <w:r w:rsidR="00EF6840" w:rsidRPr="00633885">
        <w:rPr>
          <w:rFonts w:ascii="David" w:hAnsi="David" w:cs="David"/>
        </w:rPr>
        <w:t>/</w:t>
      </w:r>
      <w:r w:rsidR="00EF6840" w:rsidRPr="00633885">
        <w:rPr>
          <w:rFonts w:ascii="David" w:hAnsi="David" w:cs="David"/>
          <w:rtl/>
        </w:rPr>
        <w:t xml:space="preserve"> אובליגטורי</w:t>
      </w:r>
      <w:r w:rsidRPr="00633885">
        <w:rPr>
          <w:rFonts w:ascii="David" w:hAnsi="David" w:cs="David"/>
          <w:rtl/>
        </w:rPr>
        <w:t>)</w:t>
      </w:r>
      <w:r w:rsidR="00EF6840" w:rsidRPr="00633885">
        <w:rPr>
          <w:rFonts w:ascii="David" w:hAnsi="David" w:cs="David"/>
          <w:rtl/>
        </w:rPr>
        <w:t xml:space="preserve">. </w:t>
      </w:r>
      <w:r w:rsidRPr="00633885">
        <w:rPr>
          <w:rFonts w:ascii="David" w:hAnsi="David" w:cs="David"/>
          <w:rtl/>
        </w:rPr>
        <w:t>בהמשך</w:t>
      </w:r>
      <w:r w:rsidR="00EF6840" w:rsidRPr="00633885">
        <w:rPr>
          <w:rFonts w:ascii="David" w:hAnsi="David" w:cs="David"/>
          <w:rtl/>
        </w:rPr>
        <w:t xml:space="preserve">, </w:t>
      </w:r>
      <w:r w:rsidR="00FF2C74" w:rsidRPr="00633885">
        <w:rPr>
          <w:rFonts w:ascii="David" w:hAnsi="David" w:cs="David"/>
          <w:rtl/>
        </w:rPr>
        <w:t xml:space="preserve">ג' מגיע </w:t>
      </w:r>
      <w:r w:rsidR="000C5891" w:rsidRPr="00633885">
        <w:rPr>
          <w:rFonts w:ascii="David" w:hAnsi="David" w:cs="David"/>
          <w:rtl/>
        </w:rPr>
        <w:t xml:space="preserve">(נניח </w:t>
      </w:r>
      <w:r w:rsidR="00FF2C74" w:rsidRPr="00633885">
        <w:rPr>
          <w:rFonts w:ascii="David" w:hAnsi="David" w:cs="David"/>
          <w:rtl/>
        </w:rPr>
        <w:t>לאחר כחודש</w:t>
      </w:r>
      <w:r w:rsidR="000C5891" w:rsidRPr="00633885">
        <w:rPr>
          <w:rFonts w:ascii="David" w:hAnsi="David" w:cs="David"/>
          <w:rtl/>
        </w:rPr>
        <w:t>)</w:t>
      </w:r>
      <w:r w:rsidR="00FF2C74" w:rsidRPr="00633885">
        <w:rPr>
          <w:rFonts w:ascii="David" w:hAnsi="David" w:cs="David"/>
          <w:rtl/>
        </w:rPr>
        <w:t xml:space="preserve"> ורוצה להיפרע מהדירה כי </w:t>
      </w:r>
      <w:r w:rsidR="001C5755" w:rsidRPr="00633885">
        <w:rPr>
          <w:rFonts w:ascii="David" w:hAnsi="David" w:cs="David"/>
          <w:rtl/>
        </w:rPr>
        <w:t>ב</w:t>
      </w:r>
      <w:r w:rsidR="00FF2C74" w:rsidRPr="00633885">
        <w:rPr>
          <w:rFonts w:ascii="David" w:hAnsi="David" w:cs="David"/>
          <w:rtl/>
        </w:rPr>
        <w:t xml:space="preserve">' חייב לו סכום מסוים. </w:t>
      </w:r>
      <w:r w:rsidR="00FF2C74" w:rsidRPr="00633885">
        <w:rPr>
          <w:rFonts w:ascii="David" w:hAnsi="David" w:cs="David"/>
          <w:b/>
          <w:bCs/>
          <w:rtl/>
        </w:rPr>
        <w:t>מי זוכה בדירה?</w:t>
      </w:r>
      <w:r w:rsidR="00FF2C74" w:rsidRPr="00633885">
        <w:rPr>
          <w:rFonts w:ascii="David" w:hAnsi="David" w:cs="David"/>
          <w:rtl/>
        </w:rPr>
        <w:t xml:space="preserve"> האם א' – הרוכש שמחזיק בחוזה חתום או שזה דווקא ג' – הנושה מהעבר?</w:t>
      </w:r>
    </w:p>
    <w:p w:rsidR="0071437D" w:rsidRPr="00633885" w:rsidRDefault="0071437D" w:rsidP="00633885">
      <w:pPr>
        <w:spacing w:after="0" w:line="360" w:lineRule="auto"/>
        <w:jc w:val="both"/>
        <w:rPr>
          <w:rFonts w:ascii="David" w:hAnsi="David" w:cs="David"/>
          <w:rtl/>
        </w:rPr>
      </w:pPr>
      <w:r w:rsidRPr="00633885">
        <w:rPr>
          <w:rFonts w:ascii="David" w:hAnsi="David" w:cs="David"/>
          <w:u w:val="single"/>
          <w:rtl/>
        </w:rPr>
        <w:t>תרשים זרימה של השתלשלות האירועים</w:t>
      </w:r>
      <w:r w:rsidR="006D4CF1" w:rsidRPr="00633885">
        <w:rPr>
          <w:rFonts w:ascii="David" w:hAnsi="David" w:cs="David"/>
          <w:u w:val="single"/>
          <w:rtl/>
        </w:rPr>
        <w:t xml:space="preserve"> (פירוט בהמשך)</w:t>
      </w:r>
      <w:r w:rsidRPr="00633885">
        <w:rPr>
          <w:rFonts w:ascii="David" w:hAnsi="David" w:cs="David"/>
          <w:rtl/>
        </w:rPr>
        <w:t>:</w:t>
      </w:r>
    </w:p>
    <w:p w:rsidR="0071437D" w:rsidRPr="00633885" w:rsidRDefault="00CF5C11" w:rsidP="00633885">
      <w:pPr>
        <w:spacing w:after="0" w:line="360" w:lineRule="auto"/>
        <w:jc w:val="both"/>
        <w:rPr>
          <w:rFonts w:ascii="David" w:hAnsi="David" w:cs="David"/>
          <w:rtl/>
        </w:rPr>
      </w:pPr>
      <w:r w:rsidRPr="00633885">
        <w:rPr>
          <w:rFonts w:ascii="David" w:hAnsi="David" w:cs="David"/>
          <w:noProof/>
          <w:u w:val="single"/>
          <w:rtl/>
        </w:rPr>
        <mc:AlternateContent>
          <mc:Choice Requires="wpg">
            <w:drawing>
              <wp:anchor distT="0" distB="0" distL="114300" distR="114300" simplePos="0" relativeHeight="251707904" behindDoc="0" locked="0" layoutInCell="1" allowOverlap="1" wp14:anchorId="79CB2811" wp14:editId="01CD1A27">
                <wp:simplePos x="0" y="0"/>
                <wp:positionH relativeFrom="margin">
                  <wp:posOffset>46355</wp:posOffset>
                </wp:positionH>
                <wp:positionV relativeFrom="paragraph">
                  <wp:posOffset>121758</wp:posOffset>
                </wp:positionV>
                <wp:extent cx="6071191" cy="4274289"/>
                <wp:effectExtent l="57150" t="38100" r="82550" b="88265"/>
                <wp:wrapNone/>
                <wp:docPr id="52" name="קבוצה 51"/>
                <wp:cNvGraphicFramePr/>
                <a:graphic xmlns:a="http://schemas.openxmlformats.org/drawingml/2006/main">
                  <a:graphicData uri="http://schemas.microsoft.com/office/word/2010/wordprocessingGroup">
                    <wpg:wgp>
                      <wpg:cNvGrpSpPr/>
                      <wpg:grpSpPr>
                        <a:xfrm>
                          <a:off x="0" y="0"/>
                          <a:ext cx="6071191" cy="4274289"/>
                          <a:chOff x="467544" y="116632"/>
                          <a:chExt cx="7982632" cy="6536722"/>
                        </a:xfrm>
                      </wpg:grpSpPr>
                      <wps:wsp>
                        <wps:cNvPr id="353" name="TextBox 4"/>
                        <wps:cNvSpPr txBox="1"/>
                        <wps:spPr>
                          <a:xfrm>
                            <a:off x="7163795" y="116632"/>
                            <a:ext cx="1286381" cy="36463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דיני היושר</w:t>
                              </w:r>
                            </w:p>
                          </w:txbxContent>
                        </wps:txbx>
                        <wps:bodyPr wrap="square" rtlCol="1">
                          <a:noAutofit/>
                        </wps:bodyPr>
                      </wps:wsp>
                      <wps:wsp>
                        <wps:cNvPr id="354" name="TextBox 5"/>
                        <wps:cNvSpPr txBox="1"/>
                        <wps:spPr>
                          <a:xfrm>
                            <a:off x="7394048" y="980607"/>
                            <a:ext cx="778231" cy="36463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1969</w:t>
                              </w:r>
                            </w:p>
                          </w:txbxContent>
                        </wps:txbx>
                        <wps:bodyPr wrap="square" rtlCol="1">
                          <a:noAutofit/>
                        </wps:bodyPr>
                      </wps:wsp>
                      <wps:wsp>
                        <wps:cNvPr id="355" name="TextBox 6"/>
                        <wps:cNvSpPr txBox="1"/>
                        <wps:spPr>
                          <a:xfrm>
                            <a:off x="2699626" y="836612"/>
                            <a:ext cx="1783859" cy="58249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חקיקת חוק המקרקעין</w:t>
                              </w:r>
                            </w:p>
                          </w:txbxContent>
                        </wps:txbx>
                        <wps:bodyPr wrap="square" rtlCol="1">
                          <a:noAutofit/>
                        </wps:bodyPr>
                      </wps:wsp>
                      <wps:wsp>
                        <wps:cNvPr id="356" name="TextBox 7"/>
                        <wps:cNvSpPr txBox="1"/>
                        <wps:spPr>
                          <a:xfrm>
                            <a:off x="1907599" y="116632"/>
                            <a:ext cx="3671975" cy="58249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color w:val="000000" w:themeColor="dark1"/>
                                  <w:kern w:val="24"/>
                                  <w:rtl/>
                                </w:rPr>
                                <w:t xml:space="preserve">רוכש זכות במקרקעין </w:t>
                              </w:r>
                              <w:r w:rsidRPr="00847B8C">
                                <w:rPr>
                                  <w:rFonts w:ascii="David" w:hAnsi="David" w:cs="David"/>
                                  <w:b/>
                                  <w:bCs/>
                                  <w:color w:val="000000" w:themeColor="dark1"/>
                                  <w:kern w:val="24"/>
                                  <w:rtl/>
                                </w:rPr>
                                <w:t xml:space="preserve">עדיף כמידת המחיר שהוא שילם </w:t>
                              </w:r>
                              <w:r w:rsidRPr="00847B8C">
                                <w:rPr>
                                  <w:rFonts w:ascii="David" w:hAnsi="David" w:cs="David"/>
                                  <w:color w:val="000000" w:themeColor="dark1"/>
                                  <w:kern w:val="24"/>
                                  <w:rtl/>
                                </w:rPr>
                                <w:t>על פני שאר הנושים של המוכר</w:t>
                              </w:r>
                            </w:p>
                          </w:txbxContent>
                        </wps:txbx>
                        <wps:bodyPr wrap="square" rtlCol="1">
                          <a:noAutofit/>
                        </wps:bodyPr>
                      </wps:wsp>
                      <wps:wsp>
                        <wps:cNvPr id="357" name="חץ למטה 357"/>
                        <wps:cNvSpPr/>
                        <wps:spPr>
                          <a:xfrm>
                            <a:off x="7668345" y="548680"/>
                            <a:ext cx="216024" cy="292480"/>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58" name="TextBox 11"/>
                        <wps:cNvSpPr txBox="1"/>
                        <wps:spPr>
                          <a:xfrm>
                            <a:off x="467544" y="1640201"/>
                            <a:ext cx="3096510" cy="58249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רשימה סגורה</w:t>
                              </w:r>
                              <w:r w:rsidRPr="00847B8C">
                                <w:rPr>
                                  <w:rFonts w:ascii="David" w:hAnsi="David" w:cs="David"/>
                                  <w:color w:val="000000" w:themeColor="dark1"/>
                                  <w:kern w:val="24"/>
                                  <w:rtl/>
                                </w:rPr>
                                <w:t xml:space="preserve"> </w:t>
                              </w:r>
                              <w:r w:rsidRPr="00847B8C">
                                <w:rPr>
                                  <w:rFonts w:ascii="David" w:hAnsi="David" w:cs="David"/>
                                  <w:b/>
                                  <w:bCs/>
                                  <w:color w:val="000000" w:themeColor="dark1"/>
                                  <w:kern w:val="24"/>
                                  <w:rtl/>
                                </w:rPr>
                                <w:t xml:space="preserve">– </w:t>
                              </w:r>
                              <w:r w:rsidRPr="00847B8C">
                                <w:rPr>
                                  <w:rFonts w:ascii="David" w:hAnsi="David" w:cs="David"/>
                                  <w:color w:val="000000" w:themeColor="dark1"/>
                                  <w:kern w:val="24"/>
                                  <w:rtl/>
                                </w:rPr>
                                <w:t>בגלל שאין התייחסות לא ניתן להחיל את ס' 9 וס' 10 פה.</w:t>
                              </w:r>
                            </w:p>
                          </w:txbxContent>
                        </wps:txbx>
                        <wps:bodyPr wrap="square" rtlCol="1">
                          <a:noAutofit/>
                        </wps:bodyPr>
                      </wps:wsp>
                      <wps:wsp>
                        <wps:cNvPr id="359" name="TextBox 13"/>
                        <wps:cNvSpPr txBox="1"/>
                        <wps:spPr>
                          <a:xfrm>
                            <a:off x="3851670" y="1628590"/>
                            <a:ext cx="2591644" cy="58249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 xml:space="preserve">אין התייחסות בחוק </w:t>
                              </w:r>
                              <w:r w:rsidRPr="00847B8C">
                                <w:rPr>
                                  <w:rFonts w:ascii="David" w:hAnsi="David" w:cs="David"/>
                                  <w:color w:val="000000" w:themeColor="dark1"/>
                                  <w:kern w:val="24"/>
                                  <w:rtl/>
                                </w:rPr>
                                <w:t>לתחרות בין בעל התחייבות למעקל.</w:t>
                              </w:r>
                            </w:p>
                          </w:txbxContent>
                        </wps:txbx>
                        <wps:bodyPr wrap="square" rtlCol="1">
                          <a:noAutofit/>
                        </wps:bodyPr>
                      </wps:wsp>
                      <wps:wsp>
                        <wps:cNvPr id="360" name="TextBox 14"/>
                        <wps:cNvSpPr txBox="1"/>
                        <wps:spPr>
                          <a:xfrm>
                            <a:off x="1403579" y="2560209"/>
                            <a:ext cx="2073643" cy="36463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ביטול זכויות שביושר</w:t>
                              </w:r>
                            </w:p>
                          </w:txbxContent>
                        </wps:txbx>
                        <wps:bodyPr wrap="square" rtlCol="1">
                          <a:noAutofit/>
                        </wps:bodyPr>
                      </wps:wsp>
                      <wps:wsp>
                        <wps:cNvPr id="361" name="TextBox 15"/>
                        <wps:cNvSpPr txBox="1"/>
                        <wps:spPr>
                          <a:xfrm>
                            <a:off x="3937921" y="2552516"/>
                            <a:ext cx="1785500" cy="36463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הלכת בוקר</w:t>
                              </w:r>
                            </w:p>
                          </w:txbxContent>
                        </wps:txbx>
                        <wps:bodyPr wrap="square" rtlCol="1">
                          <a:noAutofit/>
                        </wps:bodyPr>
                      </wps:wsp>
                      <wps:wsp>
                        <wps:cNvPr id="362" name="TextBox 16"/>
                        <wps:cNvSpPr txBox="1"/>
                        <wps:spPr>
                          <a:xfrm>
                            <a:off x="7379798" y="2472824"/>
                            <a:ext cx="792187" cy="36463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1971</w:t>
                              </w:r>
                            </w:p>
                          </w:txbxContent>
                        </wps:txbx>
                        <wps:bodyPr wrap="square" rtlCol="1">
                          <a:noAutofit/>
                        </wps:bodyPr>
                      </wps:wsp>
                      <wps:wsp>
                        <wps:cNvPr id="363" name="TextBox 17"/>
                        <wps:cNvSpPr txBox="1"/>
                        <wps:spPr>
                          <a:xfrm>
                            <a:off x="7394048" y="3212546"/>
                            <a:ext cx="778231" cy="36463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1972</w:t>
                              </w:r>
                            </w:p>
                          </w:txbxContent>
                        </wps:txbx>
                        <wps:bodyPr wrap="square" rtlCol="1">
                          <a:noAutofit/>
                        </wps:bodyPr>
                      </wps:wsp>
                      <wps:wsp>
                        <wps:cNvPr id="364" name="TextBox 18"/>
                        <wps:cNvSpPr txBox="1"/>
                        <wps:spPr>
                          <a:xfrm>
                            <a:off x="1043565" y="3212546"/>
                            <a:ext cx="5328593" cy="36463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color w:val="000000" w:themeColor="dark1"/>
                                  <w:kern w:val="24"/>
                                  <w:rtl/>
                                </w:rPr>
                                <w:t>המחוקק יוצר את סעיף 127 ב'</w:t>
                              </w:r>
                              <w:r w:rsidRPr="00847B8C">
                                <w:rPr>
                                  <w:rFonts w:ascii="David" w:hAnsi="David" w:cs="David"/>
                                  <w:b/>
                                  <w:bCs/>
                                  <w:color w:val="000000" w:themeColor="dark1"/>
                                  <w:kern w:val="24"/>
                                  <w:rtl/>
                                </w:rPr>
                                <w:t xml:space="preserve"> (הערת אזהרה) </w:t>
                              </w:r>
                              <w:r w:rsidRPr="00847B8C">
                                <w:rPr>
                                  <w:rFonts w:ascii="David" w:hAnsi="David" w:cs="David"/>
                                  <w:color w:val="000000" w:themeColor="dark1"/>
                                  <w:kern w:val="24"/>
                                  <w:rtl/>
                                </w:rPr>
                                <w:t>עקב לאקונה בחוק</w:t>
                              </w:r>
                            </w:p>
                          </w:txbxContent>
                        </wps:txbx>
                        <wps:bodyPr wrap="square" rtlCol="1">
                          <a:noAutofit/>
                        </wps:bodyPr>
                      </wps:wsp>
                      <wps:wsp>
                        <wps:cNvPr id="365" name="TextBox 19"/>
                        <wps:cNvSpPr txBox="1"/>
                        <wps:spPr>
                          <a:xfrm>
                            <a:off x="7379798" y="4940496"/>
                            <a:ext cx="777410" cy="36463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1999</w:t>
                              </w:r>
                            </w:p>
                          </w:txbxContent>
                        </wps:txbx>
                        <wps:bodyPr wrap="square" rtlCol="1">
                          <a:noAutofit/>
                        </wps:bodyPr>
                      </wps:wsp>
                      <wps:wsp>
                        <wps:cNvPr id="366" name="TextBox 20"/>
                        <wps:cNvSpPr txBox="1"/>
                        <wps:spPr>
                          <a:xfrm>
                            <a:off x="7379798" y="4056779"/>
                            <a:ext cx="777410" cy="36463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1994</w:t>
                              </w:r>
                            </w:p>
                          </w:txbxContent>
                        </wps:txbx>
                        <wps:bodyPr wrap="square" rtlCol="1">
                          <a:noAutofit/>
                        </wps:bodyPr>
                      </wps:wsp>
                      <wps:wsp>
                        <wps:cNvPr id="367" name="TextBox 21"/>
                        <wps:cNvSpPr txBox="1"/>
                        <wps:spPr>
                          <a:xfrm>
                            <a:off x="998350" y="3888107"/>
                            <a:ext cx="5373743" cy="80035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פס"ד בנק המזרחי נ' רוזובסקי</w:t>
                              </w:r>
                            </w:p>
                            <w:p w:rsidR="00E02BCE" w:rsidRPr="00847B8C" w:rsidRDefault="00E02BCE" w:rsidP="00654973">
                              <w:pPr>
                                <w:pStyle w:val="NormalWeb"/>
                                <w:bidi/>
                                <w:spacing w:before="0" w:beforeAutospacing="0" w:after="0" w:afterAutospacing="0"/>
                                <w:jc w:val="center"/>
                                <w:rPr>
                                  <w:rFonts w:ascii="David" w:hAnsi="David" w:cs="David"/>
                                  <w:rtl/>
                                </w:rPr>
                              </w:pPr>
                              <w:r w:rsidRPr="00847B8C">
                                <w:rPr>
                                  <w:rFonts w:ascii="David" w:hAnsi="David" w:cs="David"/>
                                  <w:color w:val="000000" w:themeColor="dark1"/>
                                  <w:kern w:val="24"/>
                                  <w:rtl/>
                                </w:rPr>
                                <w:t xml:space="preserve">רכשת </w:t>
                              </w:r>
                              <w:r w:rsidRPr="00847B8C">
                                <w:rPr>
                                  <w:rFonts w:ascii="David" w:hAnsi="David" w:cs="David"/>
                                  <w:b/>
                                  <w:bCs/>
                                  <w:color w:val="000000" w:themeColor="dark1"/>
                                  <w:kern w:val="24"/>
                                  <w:rtl/>
                                </w:rPr>
                                <w:t>ורשמת</w:t>
                              </w:r>
                              <w:r w:rsidRPr="00847B8C">
                                <w:rPr>
                                  <w:rFonts w:ascii="David" w:hAnsi="David" w:cs="David"/>
                                  <w:color w:val="000000" w:themeColor="dark1"/>
                                  <w:kern w:val="24"/>
                                  <w:rtl/>
                                </w:rPr>
                                <w:t xml:space="preserve"> הערת אזהרה = גברת על נושים לא מובטחים.</w:t>
                              </w:r>
                            </w:p>
                            <w:p w:rsidR="00E02BCE" w:rsidRPr="00847B8C" w:rsidRDefault="00E02BCE" w:rsidP="00654973">
                              <w:pPr>
                                <w:pStyle w:val="NormalWeb"/>
                                <w:bidi/>
                                <w:spacing w:before="0" w:beforeAutospacing="0" w:after="0" w:afterAutospacing="0"/>
                                <w:jc w:val="center"/>
                                <w:rPr>
                                  <w:rFonts w:ascii="David" w:hAnsi="David" w:cs="David"/>
                                  <w:rtl/>
                                </w:rPr>
                              </w:pPr>
                              <w:r w:rsidRPr="00847B8C">
                                <w:rPr>
                                  <w:rFonts w:ascii="David" w:hAnsi="David" w:cs="David"/>
                                  <w:color w:val="000000" w:themeColor="dark1"/>
                                  <w:kern w:val="24"/>
                                  <w:rtl/>
                                </w:rPr>
                                <w:t xml:space="preserve">רכשת </w:t>
                              </w:r>
                              <w:r w:rsidRPr="00847B8C">
                                <w:rPr>
                                  <w:rFonts w:ascii="David" w:hAnsi="David" w:cs="David"/>
                                  <w:b/>
                                  <w:bCs/>
                                  <w:color w:val="000000" w:themeColor="dark1"/>
                                  <w:kern w:val="24"/>
                                  <w:rtl/>
                                </w:rPr>
                                <w:t xml:space="preserve">ולא רשמת </w:t>
                              </w:r>
                              <w:r w:rsidRPr="00847B8C">
                                <w:rPr>
                                  <w:rFonts w:ascii="David" w:hAnsi="David" w:cs="David"/>
                                  <w:color w:val="000000" w:themeColor="dark1"/>
                                  <w:kern w:val="24"/>
                                  <w:rtl/>
                                </w:rPr>
                                <w:t>הערת אזהרה = הפסדת את הזכות הקניינית בנכס.</w:t>
                              </w:r>
                            </w:p>
                          </w:txbxContent>
                        </wps:txbx>
                        <wps:bodyPr wrap="square" rtlCol="1">
                          <a:noAutofit/>
                        </wps:bodyPr>
                      </wps:wsp>
                      <wps:wsp>
                        <wps:cNvPr id="368" name="TextBox 22"/>
                        <wps:cNvSpPr txBox="1"/>
                        <wps:spPr>
                          <a:xfrm>
                            <a:off x="611550" y="4880111"/>
                            <a:ext cx="6119960" cy="58249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 xml:space="preserve">בנק אוצר החייל נ' אהרונוב – הש' שטרסברג כהן: </w:t>
                              </w:r>
                              <w:r w:rsidRPr="00847B8C">
                                <w:rPr>
                                  <w:rFonts w:ascii="David" w:hAnsi="David" w:cs="David"/>
                                  <w:color w:val="000000" w:themeColor="dark1"/>
                                  <w:kern w:val="24"/>
                                  <w:rtl/>
                                </w:rPr>
                                <w:t>דוחה את האולטימטיביות</w:t>
                              </w:r>
                            </w:p>
                            <w:p w:rsidR="00E02BCE" w:rsidRPr="00847B8C" w:rsidRDefault="00E02BCE" w:rsidP="00654973">
                              <w:pPr>
                                <w:pStyle w:val="NormalWeb"/>
                                <w:bidi/>
                                <w:spacing w:before="0" w:beforeAutospacing="0" w:after="0" w:afterAutospacing="0"/>
                                <w:jc w:val="center"/>
                                <w:rPr>
                                  <w:rFonts w:ascii="David" w:hAnsi="David" w:cs="David"/>
                                  <w:rtl/>
                                </w:rPr>
                              </w:pPr>
                              <w:r w:rsidRPr="00847B8C">
                                <w:rPr>
                                  <w:rFonts w:ascii="David" w:hAnsi="David" w:cs="David"/>
                                  <w:color w:val="000000" w:themeColor="dark1"/>
                                  <w:kern w:val="24"/>
                                  <w:rtl/>
                                </w:rPr>
                                <w:t xml:space="preserve"> של רישום הערת אזהרה ודוחה את ההכרעה לפי יעילות לכתחילית. </w:t>
                              </w:r>
                              <w:r w:rsidRPr="00847B8C">
                                <w:rPr>
                                  <w:rFonts w:ascii="David" w:hAnsi="David" w:cs="David"/>
                                  <w:color w:val="000000" w:themeColor="dark1"/>
                                  <w:kern w:val="24"/>
                                  <w:u w:val="single"/>
                                  <w:rtl/>
                                </w:rPr>
                                <w:t>לכן:</w:t>
                              </w:r>
                            </w:p>
                          </w:txbxContent>
                        </wps:txbx>
                        <wps:bodyPr wrap="square" rtlCol="1">
                          <a:noAutofit/>
                        </wps:bodyPr>
                      </wps:wsp>
                      <wps:wsp>
                        <wps:cNvPr id="369" name="חץ למטה 369"/>
                        <wps:cNvSpPr/>
                        <wps:spPr>
                          <a:xfrm>
                            <a:off x="7668344" y="2920496"/>
                            <a:ext cx="216024" cy="220472"/>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0" name="חץ למטה 370"/>
                        <wps:cNvSpPr/>
                        <wps:spPr>
                          <a:xfrm>
                            <a:off x="7668344" y="1768368"/>
                            <a:ext cx="216024" cy="292480"/>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1" name="חץ למטה 371"/>
                        <wps:cNvSpPr/>
                        <wps:spPr>
                          <a:xfrm>
                            <a:off x="7668344" y="3645024"/>
                            <a:ext cx="216024" cy="292480"/>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2" name="חץ למטה 372"/>
                        <wps:cNvSpPr/>
                        <wps:spPr>
                          <a:xfrm>
                            <a:off x="7668344" y="4509120"/>
                            <a:ext cx="216024" cy="292480"/>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3" name="חץ למטה 373"/>
                        <wps:cNvSpPr/>
                        <wps:spPr>
                          <a:xfrm>
                            <a:off x="3563888" y="3645024"/>
                            <a:ext cx="216024" cy="148464"/>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4" name="חץ למטה 374"/>
                        <wps:cNvSpPr/>
                        <wps:spPr>
                          <a:xfrm>
                            <a:off x="3563888" y="2992504"/>
                            <a:ext cx="216024" cy="148464"/>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5" name="חץ למטה 375"/>
                        <wps:cNvSpPr/>
                        <wps:spPr>
                          <a:xfrm>
                            <a:off x="3563888" y="4648688"/>
                            <a:ext cx="216024" cy="148464"/>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6" name="חץ למטה 376"/>
                        <wps:cNvSpPr/>
                        <wps:spPr>
                          <a:xfrm>
                            <a:off x="5004048" y="5440776"/>
                            <a:ext cx="216024" cy="148464"/>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7" name="חץ למטה 377"/>
                        <wps:cNvSpPr/>
                        <wps:spPr>
                          <a:xfrm>
                            <a:off x="2123728" y="5440776"/>
                            <a:ext cx="216024" cy="148464"/>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78" name="TextBox 38"/>
                        <wps:cNvSpPr txBox="1"/>
                        <wps:spPr>
                          <a:xfrm>
                            <a:off x="3878458" y="5656122"/>
                            <a:ext cx="2348652" cy="36463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הזכויות הן לא שוות מעמד</w:t>
                              </w:r>
                            </w:p>
                          </w:txbxContent>
                        </wps:txbx>
                        <wps:bodyPr wrap="square" rtlCol="1">
                          <a:noAutofit/>
                        </wps:bodyPr>
                      </wps:wsp>
                      <wps:wsp>
                        <wps:cNvPr id="379" name="TextBox 39"/>
                        <wps:cNvSpPr txBox="1"/>
                        <wps:spPr>
                          <a:xfrm>
                            <a:off x="1070353" y="5656122"/>
                            <a:ext cx="2420893" cy="36463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זהות הצדדים הטיפוסית</w:t>
                              </w:r>
                            </w:p>
                          </w:txbxContent>
                        </wps:txbx>
                        <wps:bodyPr wrap="square" rtlCol="1">
                          <a:noAutofit/>
                        </wps:bodyPr>
                      </wps:wsp>
                      <wps:wsp>
                        <wps:cNvPr id="380" name="TextBox 40"/>
                        <wps:cNvSpPr txBox="1"/>
                        <wps:spPr>
                          <a:xfrm>
                            <a:off x="4094466" y="6288717"/>
                            <a:ext cx="2061330" cy="36463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תיאוריית האישיות</w:t>
                              </w:r>
                            </w:p>
                          </w:txbxContent>
                        </wps:txbx>
                        <wps:bodyPr wrap="square" rtlCol="1">
                          <a:noAutofit/>
                        </wps:bodyPr>
                      </wps:wsp>
                      <wps:wsp>
                        <wps:cNvPr id="381" name="חץ למטה 381"/>
                        <wps:cNvSpPr/>
                        <wps:spPr>
                          <a:xfrm>
                            <a:off x="5004048" y="6088848"/>
                            <a:ext cx="216024" cy="148464"/>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82" name="חץ למטה 382"/>
                        <wps:cNvSpPr/>
                        <wps:spPr>
                          <a:xfrm>
                            <a:off x="2123728" y="6088848"/>
                            <a:ext cx="216024" cy="148464"/>
                          </a:xfrm>
                          <a:prstGeom prst="downArrow">
                            <a:avLst/>
                          </a:prstGeom>
                        </wps:spPr>
                        <wps:style>
                          <a:lnRef idx="1">
                            <a:schemeClr val="dk1"/>
                          </a:lnRef>
                          <a:fillRef idx="2">
                            <a:schemeClr val="dk1"/>
                          </a:fillRef>
                          <a:effectRef idx="1">
                            <a:schemeClr val="dk1"/>
                          </a:effectRef>
                          <a:fontRef idx="minor">
                            <a:schemeClr val="dk1"/>
                          </a:fontRef>
                        </wps:style>
                        <wps:bodyPr rtlCol="1" anchor="ctr"/>
                      </wps:wsp>
                      <wps:wsp>
                        <wps:cNvPr id="383" name="TextBox 46"/>
                        <wps:cNvSpPr txBox="1"/>
                        <wps:spPr>
                          <a:xfrm>
                            <a:off x="1502370" y="6288716"/>
                            <a:ext cx="1485044" cy="36463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מאזן המצוקה</w:t>
                              </w:r>
                            </w:p>
                          </w:txbxContent>
                        </wps:txbx>
                        <wps:bodyPr wrap="square" rtlCol="1">
                          <a:noAutofit/>
                        </wps:bodyPr>
                      </wps:wsp>
                      <wps:wsp>
                        <wps:cNvPr id="384" name="חץ ימינה 384"/>
                        <wps:cNvSpPr/>
                        <wps:spPr>
                          <a:xfrm rot="2117269">
                            <a:off x="4740865" y="1323776"/>
                            <a:ext cx="242349" cy="163111"/>
                          </a:xfrm>
                          <a:prstGeom prst="rightArrow">
                            <a:avLst/>
                          </a:prstGeom>
                        </wps:spPr>
                        <wps:style>
                          <a:lnRef idx="1">
                            <a:schemeClr val="dk1"/>
                          </a:lnRef>
                          <a:fillRef idx="2">
                            <a:schemeClr val="dk1"/>
                          </a:fillRef>
                          <a:effectRef idx="1">
                            <a:schemeClr val="dk1"/>
                          </a:effectRef>
                          <a:fontRef idx="minor">
                            <a:schemeClr val="dk1"/>
                          </a:fontRef>
                        </wps:style>
                        <wps:bodyPr rtlCol="0" anchor="ctr"/>
                      </wps:wsp>
                      <wps:wsp>
                        <wps:cNvPr id="385" name="חץ ימינה 385"/>
                        <wps:cNvSpPr/>
                        <wps:spPr>
                          <a:xfrm rot="8117910">
                            <a:off x="2193122" y="1340518"/>
                            <a:ext cx="271904" cy="165085"/>
                          </a:xfrm>
                          <a:prstGeom prst="rightArrow">
                            <a:avLst/>
                          </a:prstGeom>
                        </wps:spPr>
                        <wps:style>
                          <a:lnRef idx="1">
                            <a:schemeClr val="dk1"/>
                          </a:lnRef>
                          <a:fillRef idx="2">
                            <a:schemeClr val="dk1"/>
                          </a:fillRef>
                          <a:effectRef idx="1">
                            <a:schemeClr val="dk1"/>
                          </a:effectRef>
                          <a:fontRef idx="minor">
                            <a:schemeClr val="dk1"/>
                          </a:fontRef>
                        </wps:style>
                        <wps:bodyPr rtlCol="0" anchor="ctr"/>
                      </wps:wsp>
                      <wps:wsp>
                        <wps:cNvPr id="386" name="חץ ימינה 386"/>
                        <wps:cNvSpPr/>
                        <wps:spPr>
                          <a:xfrm rot="2117269">
                            <a:off x="2220585" y="2274769"/>
                            <a:ext cx="242349" cy="163111"/>
                          </a:xfrm>
                          <a:prstGeom prst="rightArrow">
                            <a:avLst/>
                          </a:prstGeom>
                        </wps:spPr>
                        <wps:style>
                          <a:lnRef idx="1">
                            <a:schemeClr val="dk1"/>
                          </a:lnRef>
                          <a:fillRef idx="2">
                            <a:schemeClr val="dk1"/>
                          </a:fillRef>
                          <a:effectRef idx="1">
                            <a:schemeClr val="dk1"/>
                          </a:effectRef>
                          <a:fontRef idx="minor">
                            <a:schemeClr val="dk1"/>
                          </a:fontRef>
                        </wps:style>
                        <wps:bodyPr rtlCol="0" anchor="ctr"/>
                      </wps:wsp>
                      <wps:wsp>
                        <wps:cNvPr id="387" name="חץ ימינה 387"/>
                        <wps:cNvSpPr/>
                        <wps:spPr>
                          <a:xfrm rot="8117910">
                            <a:off x="4713402" y="2276622"/>
                            <a:ext cx="271904" cy="165085"/>
                          </a:xfrm>
                          <a:prstGeom prst="rightArrow">
                            <a:avLst/>
                          </a:prstGeom>
                        </wps:spPr>
                        <wps:style>
                          <a:lnRef idx="1">
                            <a:schemeClr val="dk1"/>
                          </a:lnRef>
                          <a:fillRef idx="2">
                            <a:schemeClr val="dk1"/>
                          </a:fillRef>
                          <a:effectRef idx="1">
                            <a:schemeClr val="dk1"/>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9CB2811" id="קבוצה 51" o:spid="_x0000_s1172" style="position:absolute;left:0;text-align:left;margin-left:3.65pt;margin-top:9.6pt;width:478.05pt;height:336.55pt;z-index:251707904;mso-position-horizontal-relative:margin;mso-width-relative:margin;mso-height-relative:margin" coordorigin="4675,1166" coordsize="79826,6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">
                <v:shape id="TextBox 4" o:spid="_x0000_s1173" type="#_x0000_t202" style="position:absolute;left:71637;top:1166;width:12864;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דיני היושר</w:t>
                        </w:r>
                      </w:p>
                    </w:txbxContent>
                  </v:textbox>
                </v:shape>
                <v:shape id="TextBox 5" o:spid="_x0000_s1174" type="#_x0000_t202" style="position:absolute;left:73940;top:9806;width:778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" fillcolor="#dfa7a6 [1621]" strokecolor="#bc4542 [3045]">
                  <v:fill color2="#f5e4e4 [501]" rotate="t" angle="180" colors="0 #ffa2a1;22938f #ffbebd;1 #ffe5e5"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1969</w:t>
                        </w:r>
                      </w:p>
                    </w:txbxContent>
                  </v:textbox>
                </v:shape>
                <v:shape id="TextBox 6" o:spid="_x0000_s1175" type="#_x0000_t202" style="position:absolute;left:26996;top:8366;width:17838;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חקיקת חוק המקרקעין</w:t>
                        </w:r>
                      </w:p>
                    </w:txbxContent>
                  </v:textbox>
                </v:shape>
                <v:shape id="TextBox 7" o:spid="_x0000_s1176" type="#_x0000_t202" style="position:absolute;left:19075;top:1166;width:36720;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color w:val="000000" w:themeColor="dark1"/>
                            <w:kern w:val="24"/>
                            <w:rtl/>
                          </w:rPr>
                          <w:t xml:space="preserve">רוכש זכות במקרקעין </w:t>
                        </w:r>
                        <w:r w:rsidRPr="00847B8C">
                          <w:rPr>
                            <w:rFonts w:ascii="David" w:hAnsi="David" w:cs="David"/>
                            <w:b/>
                            <w:bCs/>
                            <w:color w:val="000000" w:themeColor="dark1"/>
                            <w:kern w:val="24"/>
                            <w:rtl/>
                          </w:rPr>
                          <w:t xml:space="preserve">עדיף כמידת המחיר שהוא שילם </w:t>
                        </w:r>
                        <w:r w:rsidRPr="00847B8C">
                          <w:rPr>
                            <w:rFonts w:ascii="David" w:hAnsi="David" w:cs="David"/>
                            <w:color w:val="000000" w:themeColor="dark1"/>
                            <w:kern w:val="24"/>
                            <w:rtl/>
                          </w:rPr>
                          <w:t>על פני שאר הנושים של המוכר</w:t>
                        </w:r>
                      </w:p>
                    </w:txbxContent>
                  </v:textbox>
                </v:shape>
                <v:shape id="חץ למטה 357" o:spid="_x0000_s1177" type="#_x0000_t67" style="position:absolute;left:76683;top:5486;width:216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" adj="13623" fillcolor="gray [1616]" strokecolor="black [3040]">
                  <v:fill color2="#d9d9d9 [496]" rotate="t" angle="180" colors="0 #bcbcbc;22938f #d0d0d0;1 #ededed" focus="100%" type="gradient"/>
                  <v:shadow on="t" color="black" opacity="24903f" origin=",.5" offset="0,.55556mm"/>
                </v:shape>
                <v:shape id="TextBox 11" o:spid="_x0000_s1178" type="#_x0000_t202" style="position:absolute;left:4675;top:16402;width:30965;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רשימה סגורה</w:t>
                        </w:r>
                        <w:r w:rsidRPr="00847B8C">
                          <w:rPr>
                            <w:rFonts w:ascii="David" w:hAnsi="David" w:cs="David"/>
                            <w:color w:val="000000" w:themeColor="dark1"/>
                            <w:kern w:val="24"/>
                            <w:rtl/>
                          </w:rPr>
                          <w:t xml:space="preserve"> </w:t>
                        </w:r>
                        <w:r w:rsidRPr="00847B8C">
                          <w:rPr>
                            <w:rFonts w:ascii="David" w:hAnsi="David" w:cs="David"/>
                            <w:b/>
                            <w:bCs/>
                            <w:color w:val="000000" w:themeColor="dark1"/>
                            <w:kern w:val="24"/>
                            <w:rtl/>
                          </w:rPr>
                          <w:t xml:space="preserve">– </w:t>
                        </w:r>
                        <w:r w:rsidRPr="00847B8C">
                          <w:rPr>
                            <w:rFonts w:ascii="David" w:hAnsi="David" w:cs="David"/>
                            <w:color w:val="000000" w:themeColor="dark1"/>
                            <w:kern w:val="24"/>
                            <w:rtl/>
                          </w:rPr>
                          <w:t>בגלל שאין התייחסות לא ניתן להחיל את ס' 9 וס' 10 פה.</w:t>
                        </w:r>
                      </w:p>
                    </w:txbxContent>
                  </v:textbox>
                </v:shape>
                <v:shape id="TextBox 13" o:spid="_x0000_s1179" type="#_x0000_t202" style="position:absolute;left:38516;top:16285;width:25917;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 xml:space="preserve">אין התייחסות בחוק </w:t>
                        </w:r>
                        <w:r w:rsidRPr="00847B8C">
                          <w:rPr>
                            <w:rFonts w:ascii="David" w:hAnsi="David" w:cs="David"/>
                            <w:color w:val="000000" w:themeColor="dark1"/>
                            <w:kern w:val="24"/>
                            <w:rtl/>
                          </w:rPr>
                          <w:t>לתחרות בין בעל התחייבות למעקל.</w:t>
                        </w:r>
                      </w:p>
                    </w:txbxContent>
                  </v:textbox>
                </v:shape>
                <v:shape id="TextBox 14" o:spid="_x0000_s1180" type="#_x0000_t202" style="position:absolute;left:14035;top:25602;width:20737;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ביטול זכויות שביושר</w:t>
                        </w:r>
                      </w:p>
                    </w:txbxContent>
                  </v:textbox>
                </v:shape>
                <v:shape id="TextBox 15" o:spid="_x0000_s1181" type="#_x0000_t202" style="position:absolute;left:39379;top:25525;width:17855;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הלכת בוקר</w:t>
                        </w:r>
                      </w:p>
                    </w:txbxContent>
                  </v:textbox>
                </v:shape>
                <v:shape id="TextBox 16" o:spid="_x0000_s1182" type="#_x0000_t202" style="position:absolute;left:73797;top:24728;width:792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" fillcolor="#dfa7a6 [1621]" strokecolor="#bc4542 [3045]">
                  <v:fill color2="#f5e4e4 [501]" rotate="t" angle="180" colors="0 #ffa2a1;22938f #ffbebd;1 #ffe5e5"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1971</w:t>
                        </w:r>
                      </w:p>
                    </w:txbxContent>
                  </v:textbox>
                </v:shape>
                <v:shape id="TextBox 17" o:spid="_x0000_s1183" type="#_x0000_t202" style="position:absolute;left:73940;top:32125;width:778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" fillcolor="#dfa7a6 [1621]" strokecolor="#bc4542 [3045]">
                  <v:fill color2="#f5e4e4 [501]" rotate="t" angle="180" colors="0 #ffa2a1;22938f #ffbebd;1 #ffe5e5"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1972</w:t>
                        </w:r>
                      </w:p>
                    </w:txbxContent>
                  </v:textbox>
                </v:shape>
                <v:shape id="TextBox 18" o:spid="_x0000_s1184" type="#_x0000_t202" style="position:absolute;left:10435;top:32125;width:53286;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color w:val="000000" w:themeColor="dark1"/>
                            <w:kern w:val="24"/>
                            <w:rtl/>
                          </w:rPr>
                          <w:t>המחוקק יוצר את סעיף 127 ב'</w:t>
                        </w:r>
                        <w:r w:rsidRPr="00847B8C">
                          <w:rPr>
                            <w:rFonts w:ascii="David" w:hAnsi="David" w:cs="David"/>
                            <w:b/>
                            <w:bCs/>
                            <w:color w:val="000000" w:themeColor="dark1"/>
                            <w:kern w:val="24"/>
                            <w:rtl/>
                          </w:rPr>
                          <w:t xml:space="preserve"> (הערת אזהרה) </w:t>
                        </w:r>
                        <w:r w:rsidRPr="00847B8C">
                          <w:rPr>
                            <w:rFonts w:ascii="David" w:hAnsi="David" w:cs="David"/>
                            <w:color w:val="000000" w:themeColor="dark1"/>
                            <w:kern w:val="24"/>
                            <w:rtl/>
                          </w:rPr>
                          <w:t>עקב לאקונה בחוק</w:t>
                        </w:r>
                      </w:p>
                    </w:txbxContent>
                  </v:textbox>
                </v:shape>
                <v:shape id="TextBox 19" o:spid="_x0000_s1185" type="#_x0000_t202" style="position:absolute;left:73797;top:49404;width:7775;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1999</w:t>
                        </w:r>
                      </w:p>
                    </w:txbxContent>
                  </v:textbox>
                </v:shape>
                <v:shape id="TextBox 20" o:spid="_x0000_s1186" type="#_x0000_t202" style="position:absolute;left:73797;top:40567;width:7775;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" fillcolor="#dfa7a6 [1621]" strokecolor="#bc4542 [3045]">
                  <v:fill color2="#f5e4e4 [501]" rotate="t" angle="180" colors="0 #ffa2a1;22938f #ffbebd;1 #ffe5e5"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1994</w:t>
                        </w:r>
                      </w:p>
                    </w:txbxContent>
                  </v:textbox>
                </v:shape>
                <v:shape id="TextBox 21" o:spid="_x0000_s1187" type="#_x0000_t202" style="position:absolute;left:9983;top:38881;width:5373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פס"ד בנק המזרחי נ' רוזובסקי</w:t>
                        </w:r>
                      </w:p>
                      <w:p w:rsidR="00E02BCE" w:rsidRPr="00847B8C" w:rsidRDefault="00E02BCE" w:rsidP="00654973">
                        <w:pPr>
                          <w:pStyle w:val="NormalWeb"/>
                          <w:bidi/>
                          <w:spacing w:before="0" w:beforeAutospacing="0" w:after="0" w:afterAutospacing="0"/>
                          <w:jc w:val="center"/>
                          <w:rPr>
                            <w:rFonts w:ascii="David" w:hAnsi="David" w:cs="David"/>
                            <w:rtl/>
                          </w:rPr>
                        </w:pPr>
                        <w:r w:rsidRPr="00847B8C">
                          <w:rPr>
                            <w:rFonts w:ascii="David" w:hAnsi="David" w:cs="David"/>
                            <w:color w:val="000000" w:themeColor="dark1"/>
                            <w:kern w:val="24"/>
                            <w:rtl/>
                          </w:rPr>
                          <w:t xml:space="preserve">רכשת </w:t>
                        </w:r>
                        <w:r w:rsidRPr="00847B8C">
                          <w:rPr>
                            <w:rFonts w:ascii="David" w:hAnsi="David" w:cs="David"/>
                            <w:b/>
                            <w:bCs/>
                            <w:color w:val="000000" w:themeColor="dark1"/>
                            <w:kern w:val="24"/>
                            <w:rtl/>
                          </w:rPr>
                          <w:t>ורשמת</w:t>
                        </w:r>
                        <w:r w:rsidRPr="00847B8C">
                          <w:rPr>
                            <w:rFonts w:ascii="David" w:hAnsi="David" w:cs="David"/>
                            <w:color w:val="000000" w:themeColor="dark1"/>
                            <w:kern w:val="24"/>
                            <w:rtl/>
                          </w:rPr>
                          <w:t xml:space="preserve"> הערת אזהרה = גברת על נושים לא מובטחים.</w:t>
                        </w:r>
                      </w:p>
                      <w:p w:rsidR="00E02BCE" w:rsidRPr="00847B8C" w:rsidRDefault="00E02BCE" w:rsidP="00654973">
                        <w:pPr>
                          <w:pStyle w:val="NormalWeb"/>
                          <w:bidi/>
                          <w:spacing w:before="0" w:beforeAutospacing="0" w:after="0" w:afterAutospacing="0"/>
                          <w:jc w:val="center"/>
                          <w:rPr>
                            <w:rFonts w:ascii="David" w:hAnsi="David" w:cs="David"/>
                            <w:rtl/>
                          </w:rPr>
                        </w:pPr>
                        <w:r w:rsidRPr="00847B8C">
                          <w:rPr>
                            <w:rFonts w:ascii="David" w:hAnsi="David" w:cs="David"/>
                            <w:color w:val="000000" w:themeColor="dark1"/>
                            <w:kern w:val="24"/>
                            <w:rtl/>
                          </w:rPr>
                          <w:t xml:space="preserve">רכשת </w:t>
                        </w:r>
                        <w:r w:rsidRPr="00847B8C">
                          <w:rPr>
                            <w:rFonts w:ascii="David" w:hAnsi="David" w:cs="David"/>
                            <w:b/>
                            <w:bCs/>
                            <w:color w:val="000000" w:themeColor="dark1"/>
                            <w:kern w:val="24"/>
                            <w:rtl/>
                          </w:rPr>
                          <w:t xml:space="preserve">ולא רשמת </w:t>
                        </w:r>
                        <w:r w:rsidRPr="00847B8C">
                          <w:rPr>
                            <w:rFonts w:ascii="David" w:hAnsi="David" w:cs="David"/>
                            <w:color w:val="000000" w:themeColor="dark1"/>
                            <w:kern w:val="24"/>
                            <w:rtl/>
                          </w:rPr>
                          <w:t>הערת אזהרה = הפסדת את הזכות הקניינית בנכס.</w:t>
                        </w:r>
                      </w:p>
                    </w:txbxContent>
                  </v:textbox>
                </v:shape>
                <v:shape id="TextBox 22" o:spid="_x0000_s1188" type="#_x0000_t202" style="position:absolute;left:6115;top:48801;width:61200;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 xml:space="preserve">בנק אוצר החייל נ' אהרונוב – הש' שטרסברג כהן: </w:t>
                        </w:r>
                        <w:r w:rsidRPr="00847B8C">
                          <w:rPr>
                            <w:rFonts w:ascii="David" w:hAnsi="David" w:cs="David"/>
                            <w:color w:val="000000" w:themeColor="dark1"/>
                            <w:kern w:val="24"/>
                            <w:rtl/>
                          </w:rPr>
                          <w:t>דוחה את האולטימטיביות</w:t>
                        </w:r>
                      </w:p>
                      <w:p w:rsidR="00E02BCE" w:rsidRPr="00847B8C" w:rsidRDefault="00E02BCE" w:rsidP="00654973">
                        <w:pPr>
                          <w:pStyle w:val="NormalWeb"/>
                          <w:bidi/>
                          <w:spacing w:before="0" w:beforeAutospacing="0" w:after="0" w:afterAutospacing="0"/>
                          <w:jc w:val="center"/>
                          <w:rPr>
                            <w:rFonts w:ascii="David" w:hAnsi="David" w:cs="David"/>
                            <w:rtl/>
                          </w:rPr>
                        </w:pPr>
                        <w:r w:rsidRPr="00847B8C">
                          <w:rPr>
                            <w:rFonts w:ascii="David" w:hAnsi="David" w:cs="David"/>
                            <w:color w:val="000000" w:themeColor="dark1"/>
                            <w:kern w:val="24"/>
                            <w:rtl/>
                          </w:rPr>
                          <w:t xml:space="preserve"> של רישום הערת אזהרה ודוחה את ההכרעה לפי יעילות לכתחילית. </w:t>
                        </w:r>
                        <w:r w:rsidRPr="00847B8C">
                          <w:rPr>
                            <w:rFonts w:ascii="David" w:hAnsi="David" w:cs="David"/>
                            <w:color w:val="000000" w:themeColor="dark1"/>
                            <w:kern w:val="24"/>
                            <w:u w:val="single"/>
                            <w:rtl/>
                          </w:rPr>
                          <w:t>לכן:</w:t>
                        </w:r>
                      </w:p>
                    </w:txbxContent>
                  </v:textbox>
                </v:shape>
                <v:shape id="חץ למטה 369" o:spid="_x0000_s1189" type="#_x0000_t67" style="position:absolute;left:76683;top:29204;width:2160;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" adj="11018" fillcolor="gray [1616]" strokecolor="black [3040]">
                  <v:fill color2="#d9d9d9 [496]" rotate="t" angle="180" colors="0 #bcbcbc;22938f #d0d0d0;1 #ededed" focus="100%" type="gradient"/>
                  <v:shadow on="t" color="black" opacity="24903f" origin=",.5" offset="0,.55556mm"/>
                </v:shape>
                <v:shape id="חץ למטה 370" o:spid="_x0000_s1190" type="#_x0000_t67" style="position:absolute;left:76683;top:17683;width:216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" adj="13623" fillcolor="gray [1616]" strokecolor="black [3040]">
                  <v:fill color2="#d9d9d9 [496]" rotate="t" angle="180" colors="0 #bcbcbc;22938f #d0d0d0;1 #ededed" focus="100%" type="gradient"/>
                  <v:shadow on="t" color="black" opacity="24903f" origin=",.5" offset="0,.55556mm"/>
                </v:shape>
                <v:shape id="חץ למטה 371" o:spid="_x0000_s1191" type="#_x0000_t67" style="position:absolute;left:76683;top:36450;width:216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" adj="13623" fillcolor="gray [1616]" strokecolor="black [3040]">
                  <v:fill color2="#d9d9d9 [496]" rotate="t" angle="180" colors="0 #bcbcbc;22938f #d0d0d0;1 #ededed" focus="100%" type="gradient"/>
                  <v:shadow on="t" color="black" opacity="24903f" origin=",.5" offset="0,.55556mm"/>
                </v:shape>
                <v:shape id="חץ למטה 372" o:spid="_x0000_s1192" type="#_x0000_t67" style="position:absolute;left:76683;top:45091;width:216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" adj="13623" fillcolor="gray [1616]" strokecolor="black [3040]">
                  <v:fill color2="#d9d9d9 [496]" rotate="t" angle="180" colors="0 #bcbcbc;22938f #d0d0d0;1 #ededed" focus="100%" type="gradient"/>
                  <v:shadow on="t" color="black" opacity="24903f" origin=",.5" offset="0,.55556mm"/>
                </v:shape>
                <v:shape id="חץ למטה 373" o:spid="_x0000_s1193" type="#_x0000_t67" style="position:absolute;left:35638;top:36450;width:2161;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" adj="10800" fillcolor="gray [1616]" strokecolor="black [3040]">
                  <v:fill color2="#d9d9d9 [496]" rotate="t" angle="180" colors="0 #bcbcbc;22938f #d0d0d0;1 #ededed" focus="100%" type="gradient"/>
                  <v:shadow on="t" color="black" opacity="24903f" origin=",.5" offset="0,.55556mm"/>
                </v:shape>
                <v:shape id="חץ למטה 374" o:spid="_x0000_s1194" type="#_x0000_t67" style="position:absolute;left:35638;top:29925;width:2161;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" adj="10800" fillcolor="gray [1616]" strokecolor="black [3040]">
                  <v:fill color2="#d9d9d9 [496]" rotate="t" angle="180" colors="0 #bcbcbc;22938f #d0d0d0;1 #ededed" focus="100%" type="gradient"/>
                  <v:shadow on="t" color="black" opacity="24903f" origin=",.5" offset="0,.55556mm"/>
                </v:shape>
                <v:shape id="חץ למטה 375" o:spid="_x0000_s1195" type="#_x0000_t67" style="position:absolute;left:35638;top:46486;width:2161;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" adj="10800" fillcolor="gray [1616]" strokecolor="black [3040]">
                  <v:fill color2="#d9d9d9 [496]" rotate="t" angle="180" colors="0 #bcbcbc;22938f #d0d0d0;1 #ededed" focus="100%" type="gradient"/>
                  <v:shadow on="t" color="black" opacity="24903f" origin=",.5" offset="0,.55556mm"/>
                </v:shape>
                <v:shape id="חץ למטה 376" o:spid="_x0000_s1196" type="#_x0000_t67" style="position:absolute;left:50040;top:54407;width:216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" adj="10800" fillcolor="gray [1616]" strokecolor="black [3040]">
                  <v:fill color2="#d9d9d9 [496]" rotate="t" angle="180" colors="0 #bcbcbc;22938f #d0d0d0;1 #ededed" focus="100%" type="gradient"/>
                  <v:shadow on="t" color="black" opacity="24903f" origin=",.5" offset="0,.55556mm"/>
                </v:shape>
                <v:shape id="חץ למטה 377" o:spid="_x0000_s1197" type="#_x0000_t67" style="position:absolute;left:21237;top:54407;width:216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" adj="10800" fillcolor="gray [1616]" strokecolor="black [3040]">
                  <v:fill color2="#d9d9d9 [496]" rotate="t" angle="180" colors="0 #bcbcbc;22938f #d0d0d0;1 #ededed" focus="100%" type="gradient"/>
                  <v:shadow on="t" color="black" opacity="24903f" origin=",.5" offset="0,.55556mm"/>
                </v:shape>
                <v:shape id="TextBox 38" o:spid="_x0000_s1198" type="#_x0000_t202" style="position:absolute;left:38784;top:56561;width:23487;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הזכויות הן לא שוות מעמד</w:t>
                        </w:r>
                      </w:p>
                    </w:txbxContent>
                  </v:textbox>
                </v:shape>
                <v:shape id="TextBox 39" o:spid="_x0000_s1199" type="#_x0000_t202" style="position:absolute;left:10703;top:56561;width:24209;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זהות הצדדים הטיפוסית</w:t>
                        </w:r>
                      </w:p>
                    </w:txbxContent>
                  </v:textbox>
                </v:shape>
                <v:shape id="TextBox 40" o:spid="_x0000_s1200" type="#_x0000_t202" style="position:absolute;left:40944;top:62887;width:20613;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תיאוריית האישיות</w:t>
                        </w:r>
                      </w:p>
                    </w:txbxContent>
                  </v:textbox>
                </v:shape>
                <v:shape id="חץ למטה 381" o:spid="_x0000_s1201" type="#_x0000_t67" style="position:absolute;left:50040;top:60888;width:216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" adj="10800" fillcolor="gray [1616]" strokecolor="black [3040]">
                  <v:fill color2="#d9d9d9 [496]" rotate="t" angle="180" colors="0 #bcbcbc;22938f #d0d0d0;1 #ededed" focus="100%" type="gradient"/>
                  <v:shadow on="t" color="black" opacity="24903f" origin=",.5" offset="0,.55556mm"/>
                </v:shape>
                <v:shape id="חץ למטה 382" o:spid="_x0000_s1202" type="#_x0000_t67" style="position:absolute;left:21237;top:60888;width:216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" adj="10800" fillcolor="gray [1616]" strokecolor="black [3040]">
                  <v:fill color2="#d9d9d9 [496]" rotate="t" angle="180" colors="0 #bcbcbc;22938f #d0d0d0;1 #ededed" focus="100%" type="gradient"/>
                  <v:shadow on="t" color="black" opacity="24903f" origin=",.5" offset="0,.55556mm"/>
                </v:shape>
                <v:shape id="TextBox 46" o:spid="_x0000_s1203" type="#_x0000_t202" style="position:absolute;left:15023;top:62887;width:14851;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E02BCE" w:rsidRPr="00847B8C" w:rsidRDefault="00E02BCE" w:rsidP="00654973">
                        <w:pPr>
                          <w:pStyle w:val="NormalWeb"/>
                          <w:bidi/>
                          <w:spacing w:before="0" w:beforeAutospacing="0" w:after="0" w:afterAutospacing="0"/>
                          <w:jc w:val="center"/>
                          <w:rPr>
                            <w:rFonts w:ascii="David" w:hAnsi="David" w:cs="David"/>
                          </w:rPr>
                        </w:pPr>
                        <w:r w:rsidRPr="00847B8C">
                          <w:rPr>
                            <w:rFonts w:ascii="David" w:hAnsi="David" w:cs="David"/>
                            <w:b/>
                            <w:bCs/>
                            <w:color w:val="000000" w:themeColor="dark1"/>
                            <w:kern w:val="24"/>
                            <w:rtl/>
                          </w:rPr>
                          <w:t>מאזן המצוקה</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384" o:spid="_x0000_s1204" type="#_x0000_t13" style="position:absolute;left:47408;top:13237;width:2424;height:1631;rotation:2312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" adj="14331" fillcolor="gray [1616]" strokecolor="black [3040]">
                  <v:fill color2="#d9d9d9 [496]" rotate="t" angle="180" colors="0 #bcbcbc;22938f #d0d0d0;1 #ededed" focus="100%" type="gradient"/>
                  <v:shadow on="t" color="black" opacity="24903f" origin=",.5" offset="0,.55556mm"/>
                </v:shape>
                <v:shape id="חץ ימינה 385" o:spid="_x0000_s1205" type="#_x0000_t13" style="position:absolute;left:21931;top:13405;width:2719;height:1651;rotation:8866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" adj="15043" fillcolor="gray [1616]" strokecolor="black [3040]">
                  <v:fill color2="#d9d9d9 [496]" rotate="t" angle="180" colors="0 #bcbcbc;22938f #d0d0d0;1 #ededed" focus="100%" type="gradient"/>
                  <v:shadow on="t" color="black" opacity="24903f" origin=",.5" offset="0,.55556mm"/>
                </v:shape>
                <v:shape id="חץ ימינה 386" o:spid="_x0000_s1206" type="#_x0000_t13" style="position:absolute;left:22205;top:22747;width:2424;height:1631;rotation:2312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" adj="14331" fillcolor="gray [1616]" strokecolor="black [3040]">
                  <v:fill color2="#d9d9d9 [496]" rotate="t" angle="180" colors="0 #bcbcbc;22938f #d0d0d0;1 #ededed" focus="100%" type="gradient"/>
                  <v:shadow on="t" color="black" opacity="24903f" origin=",.5" offset="0,.55556mm"/>
                </v:shape>
                <v:shape id="חץ ימינה 387" o:spid="_x0000_s1207" type="#_x0000_t13" style="position:absolute;left:47134;top:22766;width:2719;height:1651;rotation:8866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" adj="15043" fillcolor="gray [1616]" strokecolor="black [3040]">
                  <v:fill color2="#d9d9d9 [496]" rotate="t" angle="180" colors="0 #bcbcbc;22938f #d0d0d0;1 #ededed" focus="100%" type="gradient"/>
                  <v:shadow on="t" color="black" opacity="24903f" origin=",.5" offset="0,.55556mm"/>
                </v:shape>
                <w10:wrap anchorx="margin"/>
              </v:group>
            </w:pict>
          </mc:Fallback>
        </mc:AlternateContent>
      </w: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CF5C11" w:rsidRDefault="00CF5C11" w:rsidP="00633885">
      <w:pPr>
        <w:spacing w:after="0" w:line="360" w:lineRule="auto"/>
        <w:jc w:val="both"/>
        <w:rPr>
          <w:rFonts w:ascii="David" w:hAnsi="David" w:cs="David"/>
          <w:b/>
          <w:bCs/>
          <w:u w:val="single"/>
          <w:rtl/>
        </w:rPr>
      </w:pPr>
    </w:p>
    <w:p w:rsidR="00B32AE8" w:rsidRPr="00B32AE8" w:rsidRDefault="00B32AE8" w:rsidP="00633885">
      <w:pPr>
        <w:spacing w:after="0" w:line="360" w:lineRule="auto"/>
        <w:jc w:val="both"/>
        <w:rPr>
          <w:rFonts w:ascii="David" w:hAnsi="David" w:cs="David"/>
          <w:b/>
          <w:bCs/>
          <w:u w:val="single"/>
          <w:rtl/>
        </w:rPr>
      </w:pPr>
      <w:r w:rsidRPr="00B32AE8">
        <w:rPr>
          <w:rFonts w:ascii="David" w:hAnsi="David" w:cs="David" w:hint="cs"/>
          <w:b/>
          <w:bCs/>
          <w:u w:val="single"/>
          <w:rtl/>
        </w:rPr>
        <w:lastRenderedPageBreak/>
        <w:t>הסבר התרשים:</w:t>
      </w:r>
    </w:p>
    <w:p w:rsidR="00E24EFB" w:rsidRPr="00633885" w:rsidRDefault="00DD4D4B" w:rsidP="00633885">
      <w:pPr>
        <w:spacing w:after="0" w:line="360" w:lineRule="auto"/>
        <w:jc w:val="both"/>
        <w:rPr>
          <w:rFonts w:ascii="David" w:hAnsi="David" w:cs="David"/>
          <w:rtl/>
        </w:rPr>
      </w:pPr>
      <w:r w:rsidRPr="00633885">
        <w:rPr>
          <w:rFonts w:ascii="David" w:hAnsi="David" w:cs="David"/>
          <w:rtl/>
        </w:rPr>
        <w:t xml:space="preserve">כשמדינת ישראל הוקמה היא ירשה את </w:t>
      </w:r>
      <w:r w:rsidRPr="00633885">
        <w:rPr>
          <w:rFonts w:ascii="David" w:hAnsi="David" w:cs="David"/>
          <w:b/>
          <w:bCs/>
          <w:rtl/>
        </w:rPr>
        <w:t>דיני הקניין שביושר</w:t>
      </w:r>
      <w:r w:rsidRPr="00633885">
        <w:rPr>
          <w:rFonts w:ascii="David" w:hAnsi="David" w:cs="David"/>
          <w:rtl/>
        </w:rPr>
        <w:t xml:space="preserve"> מה</w:t>
      </w:r>
      <w:r w:rsidR="00E24EFB" w:rsidRPr="00633885">
        <w:rPr>
          <w:rFonts w:ascii="David" w:hAnsi="David" w:cs="David"/>
          <w:rtl/>
        </w:rPr>
        <w:t>משפט האנגלי</w:t>
      </w:r>
      <w:r w:rsidR="00020139" w:rsidRPr="00633885">
        <w:rPr>
          <w:rFonts w:ascii="David" w:hAnsi="David" w:cs="David"/>
          <w:rtl/>
        </w:rPr>
        <w:t>.</w:t>
      </w:r>
      <w:r w:rsidR="00E24EFB" w:rsidRPr="00633885">
        <w:rPr>
          <w:rFonts w:ascii="David" w:hAnsi="David" w:cs="David"/>
          <w:rtl/>
        </w:rPr>
        <w:t xml:space="preserve"> </w:t>
      </w:r>
      <w:r w:rsidR="00020139" w:rsidRPr="00633885">
        <w:rPr>
          <w:rFonts w:ascii="David" w:hAnsi="David" w:cs="David"/>
          <w:rtl/>
        </w:rPr>
        <w:t xml:space="preserve">לפי דינים אלו, </w:t>
      </w:r>
      <w:r w:rsidR="00E24EFB" w:rsidRPr="00633885">
        <w:rPr>
          <w:rFonts w:ascii="David" w:hAnsi="David" w:cs="David"/>
          <w:rtl/>
        </w:rPr>
        <w:t xml:space="preserve">מי שרוכש זכות במקרקעין זכאי למקרקעין האלה בשווי יחסי למה שהוא שילם. </w:t>
      </w:r>
      <w:r w:rsidR="00E24EFB" w:rsidRPr="00633885">
        <w:rPr>
          <w:rFonts w:ascii="David" w:hAnsi="David" w:cs="David"/>
          <w:b/>
          <w:bCs/>
          <w:rtl/>
        </w:rPr>
        <w:t xml:space="preserve">כלומר, הוא עדיף כמידת המחיר שהוא שילם על פני שאר הנושים של המוכר. </w:t>
      </w:r>
      <w:r w:rsidR="00E24EFB" w:rsidRPr="00633885">
        <w:rPr>
          <w:rFonts w:ascii="David" w:hAnsi="David" w:cs="David"/>
          <w:rtl/>
        </w:rPr>
        <w:t>אם שילמתי רק על 20% מהנכס – אני מקבל רק 20% ממנו.</w:t>
      </w:r>
      <w:r w:rsidR="00E24EFB" w:rsidRPr="00633885">
        <w:rPr>
          <w:rFonts w:ascii="David" w:hAnsi="David" w:cs="David"/>
          <w:b/>
          <w:bCs/>
          <w:rtl/>
        </w:rPr>
        <w:t xml:space="preserve"> </w:t>
      </w:r>
      <w:r w:rsidR="00E24EFB" w:rsidRPr="00633885">
        <w:rPr>
          <w:rFonts w:ascii="David" w:hAnsi="David" w:cs="David"/>
          <w:rtl/>
        </w:rPr>
        <w:t xml:space="preserve">זה היה המצב עד שנת 1969 בישראל שבה נחקק </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00E24EFB" w:rsidRPr="00633885">
        <w:rPr>
          <w:rFonts w:ascii="David" w:hAnsi="David" w:cs="David"/>
          <w:rtl/>
        </w:rPr>
        <w:t>.</w:t>
      </w:r>
    </w:p>
    <w:p w:rsidR="00DD4D4B" w:rsidRPr="00633885" w:rsidRDefault="00DD4D4B" w:rsidP="00AF0DC9">
      <w:pPr>
        <w:pStyle w:val="a7"/>
        <w:numPr>
          <w:ilvl w:val="0"/>
          <w:numId w:val="190"/>
        </w:numPr>
        <w:spacing w:after="0" w:line="360" w:lineRule="auto"/>
        <w:jc w:val="both"/>
        <w:rPr>
          <w:rFonts w:ascii="David" w:hAnsi="David" w:cs="David"/>
          <w:rtl/>
        </w:rPr>
      </w:pPr>
      <w:r w:rsidRPr="00633885">
        <w:rPr>
          <w:rFonts w:ascii="David" w:hAnsi="David" w:cs="David"/>
          <w:u w:val="single"/>
          <w:rtl/>
        </w:rPr>
        <w:t>דינים אל</w:t>
      </w:r>
      <w:r w:rsidR="00020139" w:rsidRPr="00633885">
        <w:rPr>
          <w:rFonts w:ascii="David" w:hAnsi="David" w:cs="David"/>
          <w:u w:val="single"/>
          <w:rtl/>
        </w:rPr>
        <w:t>ו</w:t>
      </w:r>
      <w:r w:rsidRPr="00633885">
        <w:rPr>
          <w:rFonts w:ascii="David" w:hAnsi="David" w:cs="David"/>
          <w:u w:val="single"/>
          <w:rtl/>
        </w:rPr>
        <w:t xml:space="preserve"> הלכו על גישה פשוטה של יעילות בדיעבד</w:t>
      </w:r>
      <w:r w:rsidRPr="00633885">
        <w:rPr>
          <w:rFonts w:ascii="David" w:hAnsi="David" w:cs="David"/>
          <w:rtl/>
        </w:rPr>
        <w:t>: כשבודקים את התמורה אנחנו ממילא נמצאים בשלב ה</w:t>
      </w:r>
      <w:r w:rsidR="00CD2113" w:rsidRPr="00633885">
        <w:rPr>
          <w:rFonts w:ascii="David" w:hAnsi="David" w:cs="David"/>
          <w:rtl/>
        </w:rPr>
        <w:t>-</w:t>
      </w:r>
      <w:r w:rsidRPr="00633885">
        <w:rPr>
          <w:rFonts w:ascii="David" w:hAnsi="David" w:cs="David"/>
        </w:rPr>
        <w:t>Ex Post</w:t>
      </w:r>
      <w:r w:rsidRPr="00633885">
        <w:rPr>
          <w:rFonts w:ascii="David" w:hAnsi="David" w:cs="David"/>
          <w:rtl/>
        </w:rPr>
        <w:t xml:space="preserve"> ובוחנים כמה כל אחד שילם.</w:t>
      </w:r>
    </w:p>
    <w:p w:rsidR="00E24EFB" w:rsidRPr="00633885" w:rsidRDefault="005831D9" w:rsidP="00633885">
      <w:pPr>
        <w:spacing w:after="0" w:line="360" w:lineRule="auto"/>
        <w:jc w:val="both"/>
        <w:rPr>
          <w:rFonts w:ascii="David" w:hAnsi="David" w:cs="David"/>
          <w:rtl/>
        </w:rPr>
      </w:pPr>
      <w:r w:rsidRPr="00633885">
        <w:rPr>
          <w:rFonts w:ascii="David" w:hAnsi="David" w:cs="David"/>
          <w:b/>
          <w:bCs/>
          <w:rtl/>
        </w:rPr>
        <w:t>חוהמ</w:t>
      </w:r>
      <w:r w:rsidR="00357867" w:rsidRPr="00633885">
        <w:rPr>
          <w:rFonts w:ascii="David" w:hAnsi="David" w:cs="David"/>
          <w:b/>
          <w:bCs/>
          <w:rtl/>
        </w:rPr>
        <w:t>"</w:t>
      </w:r>
      <w:r w:rsidRPr="00633885">
        <w:rPr>
          <w:rFonts w:ascii="David" w:hAnsi="David" w:cs="David"/>
          <w:b/>
          <w:bCs/>
          <w:rtl/>
        </w:rPr>
        <w:t>ק</w:t>
      </w:r>
      <w:r w:rsidR="00E24EFB" w:rsidRPr="00633885">
        <w:rPr>
          <w:rFonts w:ascii="David" w:hAnsi="David" w:cs="David"/>
          <w:b/>
          <w:bCs/>
          <w:rtl/>
        </w:rPr>
        <w:t xml:space="preserve"> לא מתייחס לתחרות </w:t>
      </w:r>
      <w:r w:rsidR="00C566C8" w:rsidRPr="00633885">
        <w:rPr>
          <w:rFonts w:ascii="David" w:hAnsi="David" w:cs="David"/>
          <w:b/>
          <w:bCs/>
          <w:rtl/>
        </w:rPr>
        <w:t xml:space="preserve">בין בעל התחייבות לעסקה לבין </w:t>
      </w:r>
      <w:r w:rsidR="00E87091" w:rsidRPr="00633885">
        <w:rPr>
          <w:rFonts w:ascii="David" w:hAnsi="David" w:cs="David"/>
          <w:b/>
          <w:bCs/>
          <w:rtl/>
        </w:rPr>
        <w:t>נושה-מ</w:t>
      </w:r>
      <w:r w:rsidR="00C566C8" w:rsidRPr="00633885">
        <w:rPr>
          <w:rFonts w:ascii="David" w:hAnsi="David" w:cs="David"/>
          <w:b/>
          <w:bCs/>
          <w:rtl/>
        </w:rPr>
        <w:t>עקל</w:t>
      </w:r>
      <w:r w:rsidR="00E87091" w:rsidRPr="00633885">
        <w:rPr>
          <w:rFonts w:ascii="David" w:hAnsi="David" w:cs="David"/>
          <w:rtl/>
        </w:rPr>
        <w:t xml:space="preserve">. </w:t>
      </w:r>
      <w:r w:rsidR="00E24EFB" w:rsidRPr="00633885">
        <w:rPr>
          <w:rFonts w:ascii="David" w:hAnsi="David" w:cs="David"/>
          <w:rtl/>
        </w:rPr>
        <w:t>בס' 161</w:t>
      </w:r>
      <w:r w:rsidR="00E87091" w:rsidRPr="00633885">
        <w:rPr>
          <w:rFonts w:ascii="David" w:hAnsi="David" w:cs="David"/>
          <w:rtl/>
        </w:rPr>
        <w:t xml:space="preserve"> נקבע</w:t>
      </w:r>
      <w:r w:rsidR="00E24EFB" w:rsidRPr="00633885">
        <w:rPr>
          <w:rFonts w:ascii="David" w:hAnsi="David" w:cs="David"/>
          <w:rtl/>
        </w:rPr>
        <w:t xml:space="preserve"> שיש רשימה סגורה של מקרים ודיני היושר האנגלים בוטלו. לפיכך, משבוטל המנגנון</w:t>
      </w:r>
      <w:r w:rsidR="00DD4D4B" w:rsidRPr="00633885">
        <w:rPr>
          <w:rFonts w:ascii="David" w:hAnsi="David" w:cs="David"/>
          <w:rtl/>
        </w:rPr>
        <w:t xml:space="preserve"> שנתן מענה כלשהו לתחרות דמות זו</w:t>
      </w:r>
      <w:r w:rsidR="00E24EFB" w:rsidRPr="00633885">
        <w:rPr>
          <w:rFonts w:ascii="David" w:hAnsi="David" w:cs="David"/>
          <w:rtl/>
        </w:rPr>
        <w:t xml:space="preserve"> – נוצרה לאקונה (כי החוק פשוט לא התייחס למצב כזה). אז מה עושים במצב כזה? החוק לא אומר כלום.</w:t>
      </w:r>
    </w:p>
    <w:p w:rsidR="007846E5" w:rsidRPr="00633885" w:rsidRDefault="00DD4D4B" w:rsidP="00633885">
      <w:pPr>
        <w:spacing w:after="0" w:line="360" w:lineRule="auto"/>
        <w:jc w:val="both"/>
        <w:rPr>
          <w:rFonts w:ascii="David" w:hAnsi="David" w:cs="David"/>
          <w:rtl/>
        </w:rPr>
      </w:pPr>
      <w:r w:rsidRPr="00633885">
        <w:rPr>
          <w:rFonts w:ascii="David" w:hAnsi="David" w:cs="David"/>
          <w:b/>
          <w:bCs/>
          <w:rtl/>
        </w:rPr>
        <w:t xml:space="preserve">אם כך, </w:t>
      </w:r>
      <w:r w:rsidR="00AE5C0C" w:rsidRPr="00633885">
        <w:rPr>
          <w:rFonts w:ascii="David" w:hAnsi="David" w:cs="David"/>
          <w:b/>
          <w:bCs/>
          <w:rtl/>
        </w:rPr>
        <w:t xml:space="preserve">בשנת 1969 נחקק </w:t>
      </w:r>
      <w:r w:rsidR="005831D9" w:rsidRPr="00633885">
        <w:rPr>
          <w:rFonts w:ascii="David" w:hAnsi="David" w:cs="David"/>
          <w:b/>
          <w:bCs/>
          <w:rtl/>
        </w:rPr>
        <w:t>חוהמ</w:t>
      </w:r>
      <w:r w:rsidR="00357867" w:rsidRPr="00633885">
        <w:rPr>
          <w:rFonts w:ascii="David" w:hAnsi="David" w:cs="David"/>
          <w:b/>
          <w:bCs/>
          <w:rtl/>
        </w:rPr>
        <w:t>"</w:t>
      </w:r>
      <w:r w:rsidR="005831D9" w:rsidRPr="00633885">
        <w:rPr>
          <w:rFonts w:ascii="David" w:hAnsi="David" w:cs="David"/>
          <w:b/>
          <w:bCs/>
          <w:rtl/>
        </w:rPr>
        <w:t>ק</w:t>
      </w:r>
      <w:r w:rsidR="00AE5C0C" w:rsidRPr="00633885">
        <w:rPr>
          <w:rFonts w:ascii="David" w:hAnsi="David" w:cs="David"/>
          <w:rtl/>
        </w:rPr>
        <w:t xml:space="preserve"> </w:t>
      </w:r>
      <w:r w:rsidR="00AE5C0C" w:rsidRPr="00633885">
        <w:rPr>
          <w:rFonts w:ascii="David" w:hAnsi="David" w:cs="David"/>
          <w:highlight w:val="yellow"/>
          <w:rtl/>
        </w:rPr>
        <w:t xml:space="preserve">שמבטל את ההתייחסות לדיני היושר </w:t>
      </w:r>
      <w:r w:rsidR="0067600F" w:rsidRPr="00633885">
        <w:rPr>
          <w:rFonts w:ascii="David" w:hAnsi="David" w:cs="David"/>
          <w:highlight w:val="yellow"/>
          <w:u w:val="single"/>
          <w:rtl/>
        </w:rPr>
        <w:t>אבל</w:t>
      </w:r>
      <w:r w:rsidR="00AE5C0C" w:rsidRPr="00633885">
        <w:rPr>
          <w:rFonts w:ascii="David" w:hAnsi="David" w:cs="David"/>
          <w:highlight w:val="yellow"/>
          <w:rtl/>
        </w:rPr>
        <w:t xml:space="preserve"> לא נותן תשובה ברורה מה יש לעשות במצב של תחרות מהסוג הזה</w:t>
      </w:r>
      <w:r w:rsidR="00D82CDA" w:rsidRPr="00633885">
        <w:rPr>
          <w:rFonts w:ascii="David" w:hAnsi="David" w:cs="David"/>
          <w:rtl/>
        </w:rPr>
        <w:t xml:space="preserve"> -</w:t>
      </w:r>
      <w:r w:rsidR="00AE5C0C" w:rsidRPr="00633885">
        <w:rPr>
          <w:rFonts w:ascii="David" w:hAnsi="David" w:cs="David"/>
          <w:rtl/>
        </w:rPr>
        <w:t xml:space="preserve"> </w:t>
      </w:r>
      <w:r w:rsidR="007846E5" w:rsidRPr="00633885">
        <w:rPr>
          <w:rFonts w:ascii="David" w:hAnsi="David" w:cs="David"/>
          <w:b/>
          <w:bCs/>
          <w:rtl/>
        </w:rPr>
        <w:t xml:space="preserve">כך, </w:t>
      </w:r>
      <w:r w:rsidRPr="00633885">
        <w:rPr>
          <w:rFonts w:ascii="David" w:hAnsi="David" w:cs="David"/>
          <w:b/>
          <w:bCs/>
          <w:rtl/>
        </w:rPr>
        <w:t>ישנה</w:t>
      </w:r>
      <w:r w:rsidR="007846E5" w:rsidRPr="00633885">
        <w:rPr>
          <w:rFonts w:ascii="David" w:hAnsi="David" w:cs="David"/>
          <w:b/>
          <w:bCs/>
          <w:rtl/>
        </w:rPr>
        <w:t xml:space="preserve"> לאקונה ואין אמירה ברורה לגבי מצב כזה</w:t>
      </w:r>
      <w:r w:rsidR="007846E5" w:rsidRPr="00633885">
        <w:rPr>
          <w:rFonts w:ascii="David" w:hAnsi="David" w:cs="David"/>
          <w:rtl/>
        </w:rPr>
        <w:t>.</w:t>
      </w:r>
    </w:p>
    <w:p w:rsidR="006078F0" w:rsidRPr="00633885" w:rsidRDefault="006078F0" w:rsidP="00633885">
      <w:pPr>
        <w:spacing w:after="0" w:line="360" w:lineRule="auto"/>
        <w:jc w:val="both"/>
        <w:rPr>
          <w:rFonts w:ascii="David" w:hAnsi="David" w:cs="David"/>
          <w:rtl/>
        </w:rPr>
      </w:pPr>
    </w:p>
    <w:p w:rsidR="00AE5C0C" w:rsidRPr="00633885" w:rsidRDefault="007846E5" w:rsidP="00633885">
      <w:pPr>
        <w:spacing w:after="0" w:line="360" w:lineRule="auto"/>
        <w:jc w:val="both"/>
        <w:rPr>
          <w:rFonts w:ascii="David" w:hAnsi="David" w:cs="David"/>
          <w:rtl/>
        </w:rPr>
      </w:pPr>
      <w:r w:rsidRPr="00633885">
        <w:rPr>
          <w:rFonts w:ascii="David" w:hAnsi="David" w:cs="David"/>
          <w:b/>
          <w:bCs/>
          <w:rtl/>
        </w:rPr>
        <w:t xml:space="preserve">בשנת 1971 מגיעה </w:t>
      </w:r>
      <w:r w:rsidRPr="00633885">
        <w:rPr>
          <w:rFonts w:ascii="David" w:hAnsi="David" w:cs="David"/>
          <w:b/>
          <w:bCs/>
          <w:highlight w:val="green"/>
          <w:rtl/>
        </w:rPr>
        <w:t>הלכת בוקר</w:t>
      </w:r>
      <w:r w:rsidRPr="00633885">
        <w:rPr>
          <w:rFonts w:ascii="David" w:hAnsi="David" w:cs="David"/>
          <w:rtl/>
        </w:rPr>
        <w:t xml:space="preserve"> שאומרת ש</w:t>
      </w:r>
      <w:r w:rsidR="009015B1" w:rsidRPr="00633885">
        <w:rPr>
          <w:rFonts w:ascii="David" w:hAnsi="David" w:cs="David"/>
          <w:rtl/>
        </w:rPr>
        <w:t>כיוון ש</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Pr="00633885">
        <w:rPr>
          <w:rFonts w:ascii="David" w:hAnsi="David" w:cs="David"/>
          <w:rtl/>
        </w:rPr>
        <w:t xml:space="preserve"> ביטל את דיני היושר </w:t>
      </w:r>
      <w:r w:rsidR="009015B1" w:rsidRPr="00633885">
        <w:rPr>
          <w:rFonts w:ascii="David" w:hAnsi="David" w:cs="David"/>
          <w:rtl/>
        </w:rPr>
        <w:t>-</w:t>
      </w:r>
      <w:r w:rsidRPr="00633885">
        <w:rPr>
          <w:rFonts w:ascii="David" w:hAnsi="David" w:cs="David"/>
          <w:rtl/>
        </w:rPr>
        <w:t xml:space="preserve"> אין שום מקום משפטי שממנו ניתן להצמיח זכות שביושר – כלומר, </w:t>
      </w:r>
      <w:r w:rsidRPr="00633885">
        <w:rPr>
          <w:rFonts w:ascii="David" w:hAnsi="David" w:cs="David"/>
          <w:highlight w:val="yellow"/>
          <w:rtl/>
        </w:rPr>
        <w:t>בעל זכות לעסקה שלפני כן היינו רואים אותו כבעל זכות שביושר לא יכול להיפדות מכך כיום ולא ניתן להמשיך לתת לו עדיפות קניינית</w:t>
      </w:r>
      <w:r w:rsidRPr="00633885">
        <w:rPr>
          <w:rFonts w:ascii="David" w:hAnsi="David" w:cs="David"/>
          <w:rtl/>
        </w:rPr>
        <w:t xml:space="preserve"> (כי אז מבטלים את משמעות </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Pr="00633885">
        <w:rPr>
          <w:rFonts w:ascii="David" w:hAnsi="David" w:cs="David"/>
          <w:rtl/>
        </w:rPr>
        <w:t xml:space="preserve">). לכן, </w:t>
      </w:r>
      <w:r w:rsidRPr="00633885">
        <w:rPr>
          <w:rFonts w:ascii="David" w:hAnsi="David" w:cs="David"/>
          <w:b/>
          <w:bCs/>
          <w:rtl/>
        </w:rPr>
        <w:t xml:space="preserve">הלכת בוקר נותנת משקל מאוד משמעותי דווקא לרישום </w:t>
      </w:r>
      <w:r w:rsidR="00A06C1D" w:rsidRPr="00633885">
        <w:rPr>
          <w:rFonts w:ascii="David" w:hAnsi="David" w:cs="David"/>
          <w:b/>
          <w:bCs/>
          <w:rtl/>
        </w:rPr>
        <w:t>ו</w:t>
      </w:r>
      <w:r w:rsidRPr="00633885">
        <w:rPr>
          <w:rFonts w:ascii="David" w:hAnsi="David" w:cs="David"/>
          <w:b/>
          <w:bCs/>
          <w:rtl/>
        </w:rPr>
        <w:t xml:space="preserve">כל זמן שלא רשמת כלום </w:t>
      </w:r>
      <w:r w:rsidR="00C05DE8" w:rsidRPr="00633885">
        <w:rPr>
          <w:rFonts w:ascii="David" w:hAnsi="David" w:cs="David"/>
          <w:b/>
          <w:bCs/>
          <w:rtl/>
        </w:rPr>
        <w:t>אין לך כלום חוץ מזכות חוזית מול המוכר</w:t>
      </w:r>
      <w:r w:rsidR="00C05DE8" w:rsidRPr="00633885">
        <w:rPr>
          <w:rFonts w:ascii="David" w:hAnsi="David" w:cs="David"/>
          <w:rtl/>
        </w:rPr>
        <w:t>.</w:t>
      </w:r>
      <w:r w:rsidR="00170FC1" w:rsidRPr="00633885">
        <w:rPr>
          <w:rFonts w:ascii="David" w:hAnsi="David" w:cs="David"/>
          <w:rtl/>
        </w:rPr>
        <w:t xml:space="preserve"> לפיכך, </w:t>
      </w:r>
      <w:r w:rsidR="009015B1" w:rsidRPr="00633885">
        <w:rPr>
          <w:rFonts w:ascii="David" w:hAnsi="David" w:cs="David"/>
          <w:highlight w:val="yellow"/>
          <w:rtl/>
        </w:rPr>
        <w:t>מטיל העיקול</w:t>
      </w:r>
      <w:r w:rsidR="00170FC1" w:rsidRPr="00633885">
        <w:rPr>
          <w:rFonts w:ascii="David" w:hAnsi="David" w:cs="David"/>
          <w:highlight w:val="yellow"/>
          <w:rtl/>
        </w:rPr>
        <w:t xml:space="preserve"> יהיה זה שיזכה בתחרות ויקבל את הנכס</w:t>
      </w:r>
      <w:r w:rsidR="009B4C1B" w:rsidRPr="00633885">
        <w:rPr>
          <w:rFonts w:ascii="David" w:hAnsi="David" w:cs="David"/>
          <w:rtl/>
        </w:rPr>
        <w:t xml:space="preserve"> לפי הלכה זו</w:t>
      </w:r>
      <w:r w:rsidR="00170FC1" w:rsidRPr="00633885">
        <w:rPr>
          <w:rFonts w:ascii="David" w:hAnsi="David" w:cs="David"/>
          <w:rtl/>
        </w:rPr>
        <w:t>.</w:t>
      </w:r>
    </w:p>
    <w:p w:rsidR="00CD2113" w:rsidRPr="00633885" w:rsidRDefault="00CD2113" w:rsidP="00633885">
      <w:pPr>
        <w:spacing w:after="0" w:line="360" w:lineRule="auto"/>
        <w:jc w:val="both"/>
        <w:rPr>
          <w:rFonts w:ascii="David" w:hAnsi="David" w:cs="David"/>
          <w:b/>
          <w:bCs/>
          <w:rtl/>
        </w:rPr>
      </w:pPr>
    </w:p>
    <w:p w:rsidR="00E10CD2" w:rsidRPr="00633885" w:rsidRDefault="00E10CD2" w:rsidP="00633885">
      <w:pPr>
        <w:spacing w:after="0" w:line="360" w:lineRule="auto"/>
        <w:jc w:val="both"/>
        <w:rPr>
          <w:rFonts w:ascii="David" w:hAnsi="David" w:cs="David"/>
          <w:rtl/>
        </w:rPr>
      </w:pPr>
      <w:r w:rsidRPr="00633885">
        <w:rPr>
          <w:rFonts w:ascii="David" w:hAnsi="David" w:cs="David"/>
          <w:u w:val="single"/>
          <w:rtl/>
        </w:rPr>
        <w:t xml:space="preserve">מה </w:t>
      </w:r>
      <w:r w:rsidR="008D12A6" w:rsidRPr="00633885">
        <w:rPr>
          <w:rFonts w:ascii="David" w:hAnsi="David" w:cs="David"/>
          <w:u w:val="single"/>
          <w:rtl/>
        </w:rPr>
        <w:t>קרה לאחר</w:t>
      </w:r>
      <w:r w:rsidRPr="00633885">
        <w:rPr>
          <w:rFonts w:ascii="David" w:hAnsi="David" w:cs="David"/>
          <w:u w:val="single"/>
          <w:rtl/>
        </w:rPr>
        <w:t xml:space="preserve"> </w:t>
      </w:r>
      <w:r w:rsidRPr="00633885">
        <w:rPr>
          <w:rFonts w:ascii="David" w:hAnsi="David" w:cs="David"/>
          <w:highlight w:val="green"/>
          <w:u w:val="single"/>
          <w:rtl/>
        </w:rPr>
        <w:t>הלכת בוקר</w:t>
      </w:r>
      <w:r w:rsidRPr="00633885">
        <w:rPr>
          <w:rFonts w:ascii="David" w:hAnsi="David" w:cs="David"/>
          <w:rtl/>
        </w:rPr>
        <w:t>? פס"ד זה הבהיר</w:t>
      </w:r>
      <w:r w:rsidR="008D12A6" w:rsidRPr="00633885">
        <w:rPr>
          <w:rFonts w:ascii="David" w:hAnsi="David" w:cs="David"/>
          <w:rtl/>
        </w:rPr>
        <w:t xml:space="preserve"> שיש</w:t>
      </w:r>
      <w:r w:rsidRPr="00633885">
        <w:rPr>
          <w:rFonts w:ascii="David" w:hAnsi="David" w:cs="David"/>
          <w:rtl/>
        </w:rPr>
        <w:t xml:space="preserve"> </w:t>
      </w:r>
      <w:r w:rsidR="008D12A6" w:rsidRPr="00633885">
        <w:rPr>
          <w:rFonts w:ascii="David" w:hAnsi="David" w:cs="David"/>
          <w:rtl/>
        </w:rPr>
        <w:t>לאקונה</w:t>
      </w:r>
      <w:r w:rsidRPr="00633885">
        <w:rPr>
          <w:rFonts w:ascii="David" w:hAnsi="David" w:cs="David"/>
          <w:rtl/>
        </w:rPr>
        <w:t xml:space="preserve"> בסיטואציה של בעל התחייבות לעסקה מול הנושים</w:t>
      </w:r>
      <w:r w:rsidR="00C9171F" w:rsidRPr="00633885">
        <w:rPr>
          <w:rFonts w:ascii="David" w:hAnsi="David" w:cs="David"/>
          <w:rtl/>
        </w:rPr>
        <w:t>.</w:t>
      </w:r>
      <w:r w:rsidR="008D12A6" w:rsidRPr="00633885">
        <w:rPr>
          <w:rFonts w:ascii="David" w:hAnsi="David" w:cs="David"/>
          <w:rtl/>
        </w:rPr>
        <w:t xml:space="preserve"> </w:t>
      </w:r>
      <w:r w:rsidRPr="00633885">
        <w:rPr>
          <w:rFonts w:ascii="David" w:hAnsi="David" w:cs="David"/>
          <w:rtl/>
        </w:rPr>
        <w:t>לכן</w:t>
      </w:r>
      <w:r w:rsidR="00C9171F" w:rsidRPr="00633885">
        <w:rPr>
          <w:rFonts w:ascii="David" w:hAnsi="David" w:cs="David"/>
          <w:rtl/>
        </w:rPr>
        <w:t>,</w:t>
      </w:r>
      <w:r w:rsidRPr="00633885">
        <w:rPr>
          <w:rFonts w:ascii="David" w:hAnsi="David" w:cs="David"/>
          <w:rtl/>
        </w:rPr>
        <w:t xml:space="preserve"> המחוקק פעל במהירות ויצר מנגנון שיאפשר לבעלי התחייבות לגבור על נושים: הערת אזהרה (ונקבע שרישום הערת אזהרה גובר על מעקלים וכדומה).</w:t>
      </w:r>
      <w:r w:rsidR="00C9171F" w:rsidRPr="00633885">
        <w:rPr>
          <w:rFonts w:ascii="David" w:hAnsi="David" w:cs="David"/>
          <w:rtl/>
        </w:rPr>
        <w:t xml:space="preserve"> </w:t>
      </w:r>
      <w:r w:rsidR="002D64A7" w:rsidRPr="00633885">
        <w:rPr>
          <w:rFonts w:ascii="David" w:hAnsi="David" w:cs="David"/>
          <w:b/>
          <w:bCs/>
          <w:highlight w:val="yellow"/>
          <w:rtl/>
        </w:rPr>
        <w:t>ס' 127</w:t>
      </w:r>
      <w:r w:rsidR="00D83A10" w:rsidRPr="00633885">
        <w:rPr>
          <w:rFonts w:ascii="David" w:hAnsi="David" w:cs="David"/>
          <w:b/>
          <w:bCs/>
          <w:highlight w:val="yellow"/>
          <w:rtl/>
        </w:rPr>
        <w:t>(</w:t>
      </w:r>
      <w:r w:rsidRPr="00633885">
        <w:rPr>
          <w:rFonts w:ascii="David" w:hAnsi="David" w:cs="David"/>
          <w:b/>
          <w:bCs/>
          <w:highlight w:val="yellow"/>
          <w:rtl/>
        </w:rPr>
        <w:t>ב</w:t>
      </w:r>
      <w:r w:rsidR="00D83A10" w:rsidRPr="00633885">
        <w:rPr>
          <w:rFonts w:ascii="David" w:hAnsi="David" w:cs="David"/>
          <w:b/>
          <w:bCs/>
          <w:highlight w:val="yellow"/>
          <w:rtl/>
        </w:rPr>
        <w:t>)</w:t>
      </w:r>
      <w:r w:rsidRPr="00633885">
        <w:rPr>
          <w:rFonts w:ascii="David" w:hAnsi="David" w:cs="David"/>
          <w:b/>
          <w:bCs/>
          <w:highlight w:val="yellow"/>
          <w:rtl/>
        </w:rPr>
        <w:t xml:space="preserve"> הוא סעיף שנוסף בעקבות הלכת בוקר</w:t>
      </w:r>
      <w:r w:rsidRPr="00633885">
        <w:rPr>
          <w:rFonts w:ascii="David" w:hAnsi="David" w:cs="David"/>
          <w:rtl/>
        </w:rPr>
        <w:t xml:space="preserve"> –</w:t>
      </w:r>
      <w:r w:rsidR="00C9171F" w:rsidRPr="00633885">
        <w:rPr>
          <w:rFonts w:ascii="David" w:hAnsi="David" w:cs="David"/>
          <w:rtl/>
        </w:rPr>
        <w:t xml:space="preserve"> ה</w:t>
      </w:r>
      <w:r w:rsidRPr="00633885">
        <w:rPr>
          <w:rFonts w:ascii="David" w:hAnsi="David" w:cs="David"/>
          <w:rtl/>
        </w:rPr>
        <w:t>מחוקק אומר בצורה מפורשת שהוא לא רוצה שבעל התחייבות לעסקה יקבל את אותו המעמד של ס' 9 בעסקאות נוגדות</w:t>
      </w:r>
      <w:r w:rsidR="002D64A7" w:rsidRPr="00633885">
        <w:rPr>
          <w:rFonts w:ascii="David" w:hAnsi="David" w:cs="David"/>
          <w:rtl/>
        </w:rPr>
        <w:t xml:space="preserve"> מול נושים</w:t>
      </w:r>
      <w:r w:rsidR="00C9171F" w:rsidRPr="00633885">
        <w:rPr>
          <w:rFonts w:ascii="David" w:hAnsi="David" w:cs="David"/>
          <w:rtl/>
        </w:rPr>
        <w:t>, והוא יקבל את המעמד הזה רק</w:t>
      </w:r>
      <w:r w:rsidRPr="00633885">
        <w:rPr>
          <w:rFonts w:ascii="David" w:hAnsi="David" w:cs="David"/>
          <w:rtl/>
        </w:rPr>
        <w:t xml:space="preserve"> </w:t>
      </w:r>
      <w:r w:rsidR="00150FB7" w:rsidRPr="00633885">
        <w:rPr>
          <w:rFonts w:ascii="David" w:hAnsi="David" w:cs="David"/>
          <w:rtl/>
        </w:rPr>
        <w:t xml:space="preserve">אם הוא ירשום </w:t>
      </w:r>
      <w:r w:rsidR="002D64A7" w:rsidRPr="00633885">
        <w:rPr>
          <w:rFonts w:ascii="David" w:hAnsi="David" w:cs="David"/>
          <w:rtl/>
        </w:rPr>
        <w:t>ה"א</w:t>
      </w:r>
      <w:r w:rsidR="00C9171F" w:rsidRPr="00633885">
        <w:rPr>
          <w:rFonts w:ascii="David" w:hAnsi="David" w:cs="David"/>
          <w:rtl/>
        </w:rPr>
        <w:t xml:space="preserve"> </w:t>
      </w:r>
      <w:r w:rsidR="002D64A7" w:rsidRPr="00633885">
        <w:rPr>
          <w:rFonts w:ascii="David" w:hAnsi="David" w:cs="David"/>
          <w:rtl/>
        </w:rPr>
        <w:t>שתקנה לו</w:t>
      </w:r>
      <w:r w:rsidR="00150FB7" w:rsidRPr="00633885">
        <w:rPr>
          <w:rFonts w:ascii="David" w:hAnsi="David" w:cs="David"/>
          <w:rtl/>
        </w:rPr>
        <w:t xml:space="preserve"> קדימות. </w:t>
      </w:r>
      <w:r w:rsidR="00C9171F" w:rsidRPr="00633885">
        <w:rPr>
          <w:rFonts w:ascii="David" w:hAnsi="David" w:cs="David"/>
          <w:highlight w:val="yellow"/>
          <w:rtl/>
        </w:rPr>
        <w:t xml:space="preserve">לפי ס' זה </w:t>
      </w:r>
      <w:r w:rsidR="00150FB7" w:rsidRPr="00633885">
        <w:rPr>
          <w:rFonts w:ascii="David" w:hAnsi="David" w:cs="David"/>
          <w:highlight w:val="yellow"/>
          <w:rtl/>
        </w:rPr>
        <w:t>יש כלי</w:t>
      </w:r>
      <w:r w:rsidR="00C9171F" w:rsidRPr="00633885">
        <w:rPr>
          <w:rFonts w:ascii="David" w:hAnsi="David" w:cs="David"/>
          <w:highlight w:val="yellow"/>
          <w:rtl/>
        </w:rPr>
        <w:t xml:space="preserve"> שהמחוקק נתן</w:t>
      </w:r>
      <w:r w:rsidR="00150FB7" w:rsidRPr="00633885">
        <w:rPr>
          <w:rFonts w:ascii="David" w:hAnsi="David" w:cs="David"/>
          <w:highlight w:val="yellow"/>
          <w:rtl/>
        </w:rPr>
        <w:t xml:space="preserve"> ואם הוא </w:t>
      </w:r>
      <w:r w:rsidR="00C9171F" w:rsidRPr="00633885">
        <w:rPr>
          <w:rFonts w:ascii="David" w:hAnsi="David" w:cs="David"/>
          <w:highlight w:val="yellow"/>
          <w:rtl/>
        </w:rPr>
        <w:t xml:space="preserve">יטרח ויפעל כדי להחזיק משהו </w:t>
      </w:r>
      <w:r w:rsidR="00803279" w:rsidRPr="00633885">
        <w:rPr>
          <w:rFonts w:ascii="David" w:hAnsi="David" w:cs="David"/>
          <w:highlight w:val="yellow"/>
          <w:rtl/>
        </w:rPr>
        <w:t xml:space="preserve">מעבר להתחייבות נכיר בזכותו </w:t>
      </w:r>
      <w:r w:rsidR="00C9171F" w:rsidRPr="00633885">
        <w:rPr>
          <w:rFonts w:ascii="David" w:hAnsi="David" w:cs="David"/>
          <w:highlight w:val="yellow"/>
          <w:rtl/>
        </w:rPr>
        <w:t>כ</w:t>
      </w:r>
      <w:r w:rsidR="00803279" w:rsidRPr="00633885">
        <w:rPr>
          <w:rFonts w:ascii="David" w:hAnsi="David" w:cs="David"/>
          <w:highlight w:val="yellow"/>
          <w:rtl/>
        </w:rPr>
        <w:t>גוברת</w:t>
      </w:r>
      <w:r w:rsidR="00803279" w:rsidRPr="00633885">
        <w:rPr>
          <w:rFonts w:ascii="David" w:hAnsi="David" w:cs="David"/>
          <w:rtl/>
        </w:rPr>
        <w:t>.</w:t>
      </w:r>
    </w:p>
    <w:p w:rsidR="00E10CD2" w:rsidRPr="00633885" w:rsidRDefault="00E10CD2" w:rsidP="00AF0DC9">
      <w:pPr>
        <w:pStyle w:val="a7"/>
        <w:numPr>
          <w:ilvl w:val="0"/>
          <w:numId w:val="188"/>
        </w:numPr>
        <w:spacing w:after="0" w:line="360" w:lineRule="auto"/>
        <w:jc w:val="both"/>
        <w:rPr>
          <w:rFonts w:ascii="David" w:hAnsi="David" w:cs="David"/>
          <w:rtl/>
        </w:rPr>
      </w:pPr>
      <w:r w:rsidRPr="00633885">
        <w:rPr>
          <w:rFonts w:ascii="David" w:hAnsi="David" w:cs="David"/>
          <w:rtl/>
        </w:rPr>
        <w:t>המחוקק הישראלי</w:t>
      </w:r>
      <w:r w:rsidR="00A464F6" w:rsidRPr="00633885">
        <w:rPr>
          <w:rFonts w:ascii="David" w:hAnsi="David" w:cs="David"/>
          <w:rtl/>
        </w:rPr>
        <w:t xml:space="preserve"> פעל כאן בצורה מאוד מהירה ויעילה לדעת המרצה.</w:t>
      </w:r>
    </w:p>
    <w:p w:rsidR="00170FC1" w:rsidRPr="00633885" w:rsidRDefault="00170FC1" w:rsidP="00633885">
      <w:pPr>
        <w:spacing w:after="0" w:line="360" w:lineRule="auto"/>
        <w:jc w:val="both"/>
        <w:rPr>
          <w:rFonts w:ascii="David" w:hAnsi="David" w:cs="David"/>
          <w:rtl/>
        </w:rPr>
      </w:pPr>
    </w:p>
    <w:p w:rsidR="00772480" w:rsidRPr="00633885" w:rsidRDefault="00751C8A" w:rsidP="00633885">
      <w:pPr>
        <w:spacing w:after="0" w:line="360" w:lineRule="auto"/>
        <w:jc w:val="both"/>
        <w:rPr>
          <w:rFonts w:ascii="David" w:hAnsi="David" w:cs="David"/>
          <w:rtl/>
        </w:rPr>
      </w:pPr>
      <w:r w:rsidRPr="00633885">
        <w:rPr>
          <w:rFonts w:ascii="David" w:hAnsi="David" w:cs="David"/>
          <w:b/>
          <w:bCs/>
          <w:rtl/>
        </w:rPr>
        <w:t>בשנת 1994</w:t>
      </w:r>
      <w:r w:rsidR="00C74B13" w:rsidRPr="00633885">
        <w:rPr>
          <w:rFonts w:ascii="David" w:hAnsi="David" w:cs="David"/>
          <w:b/>
          <w:bCs/>
          <w:rtl/>
        </w:rPr>
        <w:t xml:space="preserve"> </w:t>
      </w:r>
      <w:r w:rsidR="00B12713" w:rsidRPr="00633885">
        <w:rPr>
          <w:rFonts w:ascii="David" w:hAnsi="David" w:cs="David"/>
          <w:rtl/>
        </w:rPr>
        <w:t xml:space="preserve">מגיע </w:t>
      </w:r>
      <w:r w:rsidRPr="00633885">
        <w:rPr>
          <w:rFonts w:ascii="David" w:hAnsi="David" w:cs="David"/>
          <w:highlight w:val="green"/>
          <w:rtl/>
        </w:rPr>
        <w:t>פס"ד בנק המזרחי נ' רוזובסקי</w:t>
      </w:r>
      <w:r w:rsidR="00514B6E" w:rsidRPr="00633885">
        <w:rPr>
          <w:rFonts w:ascii="David" w:hAnsi="David" w:cs="David"/>
          <w:rtl/>
        </w:rPr>
        <w:t>:</w:t>
      </w:r>
      <w:r w:rsidRPr="00633885">
        <w:rPr>
          <w:rFonts w:ascii="David" w:hAnsi="David" w:cs="David"/>
          <w:rtl/>
        </w:rPr>
        <w:t xml:space="preserve"> ביהמ"ש </w:t>
      </w:r>
      <w:r w:rsidR="00E911C5" w:rsidRPr="00633885">
        <w:rPr>
          <w:rFonts w:ascii="David" w:hAnsi="David" w:cs="David"/>
          <w:rtl/>
        </w:rPr>
        <w:t>מחזק את הלכת בוקר ומסיק</w:t>
      </w:r>
      <w:r w:rsidRPr="00633885">
        <w:rPr>
          <w:rFonts w:ascii="David" w:hAnsi="David" w:cs="David"/>
          <w:rtl/>
        </w:rPr>
        <w:t xml:space="preserve"> מס' 127(ב) </w:t>
      </w:r>
      <w:r w:rsidR="00E911C5" w:rsidRPr="00633885">
        <w:rPr>
          <w:rFonts w:ascii="David" w:hAnsi="David" w:cs="David"/>
          <w:rtl/>
        </w:rPr>
        <w:t xml:space="preserve">שרישום </w:t>
      </w:r>
      <w:r w:rsidRPr="00633885">
        <w:rPr>
          <w:rFonts w:ascii="David" w:hAnsi="David" w:cs="David"/>
          <w:rtl/>
        </w:rPr>
        <w:t>הערת אזהרה</w:t>
      </w:r>
      <w:r w:rsidR="00E911C5" w:rsidRPr="00633885">
        <w:rPr>
          <w:rFonts w:ascii="David" w:hAnsi="David" w:cs="David"/>
          <w:rtl/>
        </w:rPr>
        <w:t xml:space="preserve"> אכן</w:t>
      </w:r>
      <w:r w:rsidRPr="00633885">
        <w:rPr>
          <w:rFonts w:ascii="David" w:hAnsi="David" w:cs="David"/>
          <w:rtl/>
        </w:rPr>
        <w:t xml:space="preserve"> </w:t>
      </w:r>
      <w:r w:rsidR="00E911C5" w:rsidRPr="00633885">
        <w:rPr>
          <w:rFonts w:ascii="David" w:hAnsi="David" w:cs="David"/>
          <w:rtl/>
        </w:rPr>
        <w:t>יגבר</w:t>
      </w:r>
      <w:r w:rsidRPr="00633885">
        <w:rPr>
          <w:rFonts w:ascii="David" w:hAnsi="David" w:cs="David"/>
          <w:rtl/>
        </w:rPr>
        <w:t xml:space="preserve"> על נוש</w:t>
      </w:r>
      <w:r w:rsidR="00E911C5" w:rsidRPr="00633885">
        <w:rPr>
          <w:rFonts w:ascii="David" w:hAnsi="David" w:cs="David"/>
          <w:rtl/>
        </w:rPr>
        <w:t>ה</w:t>
      </w:r>
      <w:r w:rsidRPr="00633885">
        <w:rPr>
          <w:rFonts w:ascii="David" w:hAnsi="David" w:cs="David"/>
          <w:rtl/>
        </w:rPr>
        <w:t xml:space="preserve"> לא מובט</w:t>
      </w:r>
      <w:r w:rsidR="00E911C5" w:rsidRPr="00633885">
        <w:rPr>
          <w:rFonts w:ascii="David" w:hAnsi="David" w:cs="David"/>
          <w:rtl/>
        </w:rPr>
        <w:t>ח</w:t>
      </w:r>
      <w:r w:rsidRPr="00633885">
        <w:rPr>
          <w:rFonts w:ascii="David" w:hAnsi="David" w:cs="David"/>
          <w:rtl/>
        </w:rPr>
        <w:t xml:space="preserve"> בעוד ש</w:t>
      </w:r>
      <w:r w:rsidR="00E911C5" w:rsidRPr="00633885">
        <w:rPr>
          <w:rFonts w:ascii="David" w:hAnsi="David" w:cs="David"/>
          <w:rtl/>
        </w:rPr>
        <w:t xml:space="preserve">התחייבות לעסקה </w:t>
      </w:r>
      <w:r w:rsidRPr="00633885">
        <w:rPr>
          <w:rFonts w:ascii="David" w:hAnsi="David" w:cs="David"/>
          <w:rtl/>
        </w:rPr>
        <w:t xml:space="preserve">ללא רישום הערה </w:t>
      </w:r>
      <w:r w:rsidR="00E911C5" w:rsidRPr="00633885">
        <w:rPr>
          <w:rFonts w:ascii="David" w:hAnsi="David" w:cs="David"/>
          <w:rtl/>
        </w:rPr>
        <w:t>יהיה</w:t>
      </w:r>
      <w:r w:rsidRPr="00633885">
        <w:rPr>
          <w:rFonts w:ascii="David" w:hAnsi="David" w:cs="David"/>
          <w:rtl/>
        </w:rPr>
        <w:t xml:space="preserve"> הפסד (קנייני).</w:t>
      </w:r>
    </w:p>
    <w:p w:rsidR="00751C8A" w:rsidRPr="00633885" w:rsidRDefault="00751C8A" w:rsidP="00AF0DC9">
      <w:pPr>
        <w:pStyle w:val="a7"/>
        <w:numPr>
          <w:ilvl w:val="0"/>
          <w:numId w:val="169"/>
        </w:numPr>
        <w:spacing w:after="0" w:line="360" w:lineRule="auto"/>
        <w:jc w:val="both"/>
        <w:rPr>
          <w:rFonts w:ascii="David" w:hAnsi="David" w:cs="David"/>
        </w:rPr>
      </w:pPr>
      <w:r w:rsidRPr="00633885">
        <w:rPr>
          <w:rFonts w:ascii="David" w:hAnsi="David" w:cs="David"/>
          <w:rtl/>
        </w:rPr>
        <w:t xml:space="preserve">זהו שיקול </w:t>
      </w:r>
      <w:r w:rsidRPr="00633885">
        <w:rPr>
          <w:rFonts w:ascii="David" w:hAnsi="David" w:cs="David"/>
        </w:rPr>
        <w:t>Ex Ante</w:t>
      </w:r>
      <w:r w:rsidRPr="00633885">
        <w:rPr>
          <w:rFonts w:ascii="David" w:hAnsi="David" w:cs="David"/>
          <w:rtl/>
        </w:rPr>
        <w:t xml:space="preserve"> לחלוטין.</w:t>
      </w:r>
    </w:p>
    <w:p w:rsidR="00BD4FB9" w:rsidRPr="00633885" w:rsidRDefault="00C74B13" w:rsidP="00633885">
      <w:pPr>
        <w:spacing w:after="0" w:line="360" w:lineRule="auto"/>
        <w:jc w:val="both"/>
        <w:rPr>
          <w:rFonts w:ascii="David" w:hAnsi="David" w:cs="David"/>
          <w:rtl/>
        </w:rPr>
      </w:pPr>
      <w:r w:rsidRPr="00633885">
        <w:rPr>
          <w:rFonts w:ascii="David" w:hAnsi="David" w:cs="David"/>
          <w:b/>
          <w:bCs/>
          <w:rtl/>
        </w:rPr>
        <w:t xml:space="preserve">נסביר - </w:t>
      </w:r>
      <w:r w:rsidR="000D0B02" w:rsidRPr="00633885">
        <w:rPr>
          <w:rFonts w:ascii="David" w:hAnsi="David" w:cs="David"/>
          <w:b/>
          <w:bCs/>
          <w:rtl/>
        </w:rPr>
        <w:t>נושים מובטחים הם נושים שיש להם אחיזה בנכס</w:t>
      </w:r>
      <w:r w:rsidR="000D0B02" w:rsidRPr="00633885">
        <w:rPr>
          <w:rFonts w:ascii="David" w:hAnsi="David" w:cs="David"/>
          <w:rtl/>
        </w:rPr>
        <w:t xml:space="preserve"> – בנק שנותן משכנתא למשל הוא נושה מובטח. אי אפשר למכור את הדירה בלי אישור של הבנק להסרת המשכנתא (כלומר הזכות הקניינית</w:t>
      </w:r>
      <w:r w:rsidR="0057132B" w:rsidRPr="00633885">
        <w:rPr>
          <w:rFonts w:ascii="David" w:hAnsi="David" w:cs="David"/>
          <w:rtl/>
        </w:rPr>
        <w:t xml:space="preserve"> שלו</w:t>
      </w:r>
      <w:r w:rsidR="000D0B02" w:rsidRPr="00633885">
        <w:rPr>
          <w:rFonts w:ascii="David" w:hAnsi="David" w:cs="David"/>
          <w:rtl/>
        </w:rPr>
        <w:t xml:space="preserve"> השתכללה למעשה). </w:t>
      </w:r>
      <w:r w:rsidR="000D0B02" w:rsidRPr="00633885">
        <w:rPr>
          <w:rFonts w:ascii="David" w:hAnsi="David" w:cs="David"/>
          <w:highlight w:val="yellow"/>
          <w:rtl/>
        </w:rPr>
        <w:t xml:space="preserve">לכן, ברור שמי שמחזיק </w:t>
      </w:r>
      <w:r w:rsidR="00DF62D4" w:rsidRPr="00633885">
        <w:rPr>
          <w:rFonts w:ascii="David" w:hAnsi="David" w:cs="David"/>
          <w:highlight w:val="yellow"/>
          <w:rtl/>
        </w:rPr>
        <w:t>בשעבוד</w:t>
      </w:r>
      <w:r w:rsidR="000D0B02" w:rsidRPr="00633885">
        <w:rPr>
          <w:rFonts w:ascii="David" w:hAnsi="David" w:cs="David"/>
          <w:highlight w:val="yellow"/>
          <w:rtl/>
        </w:rPr>
        <w:t xml:space="preserve"> מובטח בנכס גובר על בעל התחייבות לעסקה ואין כאן דילמה בכלל. הנושים שאנו עוסקים בהם הם נושים לא מובטחים ורק אז מתקיימת בכלל תחרות</w:t>
      </w:r>
      <w:r w:rsidR="000D0B02" w:rsidRPr="00633885">
        <w:rPr>
          <w:rFonts w:ascii="David" w:hAnsi="David" w:cs="David"/>
          <w:rtl/>
        </w:rPr>
        <w:t>.</w:t>
      </w:r>
    </w:p>
    <w:p w:rsidR="006D0DDB" w:rsidRPr="00633885" w:rsidRDefault="00AF3AAA" w:rsidP="00AF0DC9">
      <w:pPr>
        <w:pStyle w:val="a7"/>
        <w:numPr>
          <w:ilvl w:val="0"/>
          <w:numId w:val="276"/>
        </w:numPr>
        <w:spacing w:after="0" w:line="360" w:lineRule="auto"/>
        <w:jc w:val="both"/>
        <w:rPr>
          <w:rFonts w:ascii="David" w:hAnsi="David" w:cs="David"/>
          <w:rtl/>
        </w:rPr>
      </w:pPr>
      <w:r w:rsidRPr="00633885">
        <w:rPr>
          <w:rFonts w:ascii="David" w:hAnsi="David" w:cs="David"/>
          <w:u w:val="single"/>
          <w:rtl/>
        </w:rPr>
        <w:t>נכון לשלב זה</w:t>
      </w:r>
      <w:r w:rsidR="00C76078" w:rsidRPr="00633885">
        <w:rPr>
          <w:rFonts w:ascii="David" w:hAnsi="David" w:cs="David"/>
          <w:u w:val="single"/>
          <w:rtl/>
        </w:rPr>
        <w:t xml:space="preserve"> (=בטרם </w:t>
      </w:r>
      <w:r w:rsidR="00C76078" w:rsidRPr="00633885">
        <w:rPr>
          <w:rFonts w:ascii="David" w:hAnsi="David" w:cs="David"/>
          <w:highlight w:val="green"/>
          <w:u w:val="single"/>
          <w:rtl/>
        </w:rPr>
        <w:t>הלכת אהרונוב</w:t>
      </w:r>
      <w:r w:rsidR="00C76078" w:rsidRPr="00633885">
        <w:rPr>
          <w:rFonts w:ascii="David" w:hAnsi="David" w:cs="David"/>
          <w:u w:val="single"/>
          <w:rtl/>
        </w:rPr>
        <w:t>)</w:t>
      </w:r>
      <w:r w:rsidRPr="00633885">
        <w:rPr>
          <w:rFonts w:ascii="David" w:hAnsi="David" w:cs="David"/>
          <w:rtl/>
        </w:rPr>
        <w:t xml:space="preserve">: </w:t>
      </w:r>
      <w:r w:rsidR="0053130D" w:rsidRPr="00633885">
        <w:rPr>
          <w:rFonts w:ascii="David" w:hAnsi="David" w:cs="David"/>
          <w:rtl/>
        </w:rPr>
        <w:t>במצב של אדם שמחזיק התחייבות לעסקה מול נושים לא מובטחים</w:t>
      </w:r>
      <w:r w:rsidR="00A44FC2" w:rsidRPr="00633885">
        <w:rPr>
          <w:rFonts w:ascii="David" w:hAnsi="David" w:cs="David"/>
          <w:rtl/>
        </w:rPr>
        <w:t xml:space="preserve"> (כמו מעקל)</w:t>
      </w:r>
      <w:r w:rsidR="0053130D" w:rsidRPr="00633885">
        <w:rPr>
          <w:rFonts w:ascii="David" w:hAnsi="David" w:cs="David"/>
          <w:rtl/>
        </w:rPr>
        <w:t xml:space="preserve"> – אם הוא רשם </w:t>
      </w:r>
      <w:r w:rsidR="00A44FC2" w:rsidRPr="00633885">
        <w:rPr>
          <w:rFonts w:ascii="David" w:hAnsi="David" w:cs="David"/>
          <w:rtl/>
        </w:rPr>
        <w:t>הערת אזהרה</w:t>
      </w:r>
      <w:r w:rsidR="0053130D" w:rsidRPr="00633885">
        <w:rPr>
          <w:rFonts w:ascii="David" w:hAnsi="David" w:cs="David"/>
          <w:rtl/>
        </w:rPr>
        <w:t xml:space="preserve"> זכותו תגבר. </w:t>
      </w:r>
      <w:r w:rsidR="00F10C7F" w:rsidRPr="00633885">
        <w:rPr>
          <w:rFonts w:ascii="David" w:hAnsi="David" w:cs="David"/>
          <w:rtl/>
        </w:rPr>
        <w:t xml:space="preserve">אם </w:t>
      </w:r>
      <w:r w:rsidR="006561EF" w:rsidRPr="00633885">
        <w:rPr>
          <w:rFonts w:ascii="David" w:hAnsi="David" w:cs="David"/>
          <w:rtl/>
        </w:rPr>
        <w:t xml:space="preserve">הוא לא </w:t>
      </w:r>
      <w:r w:rsidR="00A44FC2" w:rsidRPr="00633885">
        <w:rPr>
          <w:rFonts w:ascii="David" w:hAnsi="David" w:cs="David"/>
          <w:rtl/>
        </w:rPr>
        <w:t>רשם</w:t>
      </w:r>
      <w:r w:rsidR="00E154BA" w:rsidRPr="00633885">
        <w:rPr>
          <w:rFonts w:ascii="David" w:hAnsi="David" w:cs="David"/>
          <w:rtl/>
        </w:rPr>
        <w:t xml:space="preserve"> </w:t>
      </w:r>
      <w:r w:rsidR="00E154BA" w:rsidRPr="00633885">
        <w:rPr>
          <w:rFonts w:ascii="David" w:hAnsi="David" w:cs="David"/>
        </w:rPr>
        <w:sym w:font="Wingdings" w:char="F0DF"/>
      </w:r>
      <w:r w:rsidR="006561EF" w:rsidRPr="00633885">
        <w:rPr>
          <w:rFonts w:ascii="David" w:hAnsi="David" w:cs="David"/>
          <w:rtl/>
        </w:rPr>
        <w:t xml:space="preserve"> הוא יפסיד.</w:t>
      </w:r>
    </w:p>
    <w:p w:rsidR="00847B8C" w:rsidRPr="00847B8C" w:rsidRDefault="00847B8C" w:rsidP="00847B8C">
      <w:pPr>
        <w:spacing w:after="0" w:line="360" w:lineRule="auto"/>
        <w:rPr>
          <w:rFonts w:ascii="David" w:hAnsi="David" w:cs="David"/>
          <w:rtl/>
        </w:rPr>
      </w:pPr>
      <w:r w:rsidRPr="00847B8C">
        <w:rPr>
          <w:rFonts w:ascii="David" w:hAnsi="David" w:cs="David"/>
          <w:rtl/>
        </w:rPr>
        <w:t>רכשת ורשמת ה"א- גברת על הנושים הלא מובטחים.</w:t>
      </w:r>
    </w:p>
    <w:p w:rsidR="006561EF" w:rsidRDefault="00847B8C" w:rsidP="00847B8C">
      <w:pPr>
        <w:spacing w:after="0" w:line="360" w:lineRule="auto"/>
        <w:jc w:val="both"/>
        <w:rPr>
          <w:rFonts w:ascii="David" w:hAnsi="David" w:cs="David"/>
          <w:rtl/>
        </w:rPr>
      </w:pPr>
      <w:r w:rsidRPr="00847B8C">
        <w:rPr>
          <w:rFonts w:ascii="David" w:hAnsi="David" w:cs="David"/>
          <w:rtl/>
        </w:rPr>
        <w:t>רכשת ולא רשמת ה"א- הפסדת.</w:t>
      </w:r>
    </w:p>
    <w:p w:rsidR="00847B8C" w:rsidRPr="00633885" w:rsidRDefault="00847B8C" w:rsidP="00847B8C">
      <w:pPr>
        <w:spacing w:after="0" w:line="360" w:lineRule="auto"/>
        <w:jc w:val="both"/>
        <w:rPr>
          <w:rFonts w:ascii="David" w:hAnsi="David" w:cs="David"/>
          <w:rtl/>
        </w:rPr>
      </w:pPr>
    </w:p>
    <w:p w:rsidR="00043F59" w:rsidRPr="00633885" w:rsidRDefault="006561EF" w:rsidP="00633885">
      <w:pPr>
        <w:spacing w:after="0" w:line="360" w:lineRule="auto"/>
        <w:jc w:val="both"/>
        <w:rPr>
          <w:rFonts w:ascii="David" w:hAnsi="David" w:cs="David"/>
          <w:rtl/>
        </w:rPr>
      </w:pPr>
      <w:r w:rsidRPr="00633885">
        <w:rPr>
          <w:rFonts w:ascii="David" w:hAnsi="David" w:cs="David"/>
          <w:b/>
          <w:bCs/>
          <w:u w:val="single"/>
          <w:rtl/>
        </w:rPr>
        <w:t xml:space="preserve">בשנת 1999 מגיעה </w:t>
      </w:r>
      <w:r w:rsidRPr="00633885">
        <w:rPr>
          <w:rFonts w:ascii="David" w:hAnsi="David" w:cs="David"/>
          <w:b/>
          <w:bCs/>
          <w:highlight w:val="green"/>
          <w:u w:val="single"/>
          <w:rtl/>
        </w:rPr>
        <w:t>הלכת אהרונוב</w:t>
      </w:r>
      <w:r w:rsidRPr="00633885">
        <w:rPr>
          <w:rFonts w:ascii="David" w:hAnsi="David" w:cs="David"/>
          <w:rtl/>
        </w:rPr>
        <w:t xml:space="preserve">: בהסכם הגירושין התחייב הבעל להעביר לאישה נכס, </w:t>
      </w:r>
      <w:r w:rsidR="0040397E" w:rsidRPr="00633885">
        <w:rPr>
          <w:rFonts w:ascii="David" w:hAnsi="David" w:cs="David"/>
          <w:u w:val="single"/>
          <w:rtl/>
        </w:rPr>
        <w:t>אך</w:t>
      </w:r>
      <w:r w:rsidRPr="00633885">
        <w:rPr>
          <w:rFonts w:ascii="David" w:hAnsi="David" w:cs="David"/>
          <w:rtl/>
        </w:rPr>
        <w:t xml:space="preserve"> לא ביצע</w:t>
      </w:r>
      <w:r w:rsidR="00924773" w:rsidRPr="00633885">
        <w:rPr>
          <w:rFonts w:ascii="David" w:hAnsi="David" w:cs="David"/>
          <w:rtl/>
        </w:rPr>
        <w:t xml:space="preserve"> זאת </w:t>
      </w:r>
      <w:r w:rsidRPr="00633885">
        <w:rPr>
          <w:rFonts w:ascii="David" w:hAnsi="David" w:cs="David"/>
          <w:rtl/>
        </w:rPr>
        <w:t>בפועל ולא נרשמה הערת אזהרה</w:t>
      </w:r>
      <w:r w:rsidR="00924773" w:rsidRPr="00633885">
        <w:rPr>
          <w:rFonts w:ascii="David" w:hAnsi="David" w:cs="David"/>
          <w:rtl/>
        </w:rPr>
        <w:t xml:space="preserve"> לטובתה</w:t>
      </w:r>
      <w:r w:rsidRPr="00633885">
        <w:rPr>
          <w:rFonts w:ascii="David" w:hAnsi="David" w:cs="David"/>
          <w:rtl/>
        </w:rPr>
        <w:t xml:space="preserve">. על הנכס הוטל עיקול, האישה פנתה </w:t>
      </w:r>
      <w:r w:rsidR="00924773" w:rsidRPr="00633885">
        <w:rPr>
          <w:rFonts w:ascii="David" w:hAnsi="David" w:cs="David"/>
          <w:rtl/>
        </w:rPr>
        <w:t>לביהמ"ש</w:t>
      </w:r>
      <w:r w:rsidRPr="00633885">
        <w:rPr>
          <w:rFonts w:ascii="David" w:hAnsi="David" w:cs="David"/>
          <w:rtl/>
        </w:rPr>
        <w:t xml:space="preserve"> בבקשה לקבוע שהנכס בבעלותה, הבקשה כובדה ומכאן ערעור</w:t>
      </w:r>
      <w:r w:rsidR="00924773" w:rsidRPr="00633885">
        <w:rPr>
          <w:rFonts w:ascii="David" w:hAnsi="David" w:cs="David"/>
          <w:rtl/>
        </w:rPr>
        <w:t xml:space="preserve"> הבנק</w:t>
      </w:r>
      <w:r w:rsidRPr="00633885">
        <w:rPr>
          <w:rFonts w:ascii="David" w:hAnsi="David" w:cs="David"/>
          <w:rtl/>
        </w:rPr>
        <w:t xml:space="preserve">. </w:t>
      </w:r>
      <w:r w:rsidR="00924773" w:rsidRPr="00633885">
        <w:rPr>
          <w:rFonts w:ascii="David" w:hAnsi="David" w:cs="David"/>
          <w:b/>
          <w:bCs/>
          <w:rtl/>
        </w:rPr>
        <w:t>בפס"ד זה</w:t>
      </w:r>
      <w:r w:rsidR="00924773" w:rsidRPr="00633885">
        <w:rPr>
          <w:rFonts w:ascii="David" w:hAnsi="David" w:cs="David"/>
          <w:rtl/>
        </w:rPr>
        <w:t xml:space="preserve"> </w:t>
      </w:r>
      <w:r w:rsidRPr="00633885">
        <w:rPr>
          <w:rFonts w:ascii="David" w:hAnsi="David" w:cs="David"/>
          <w:b/>
          <w:bCs/>
          <w:rtl/>
        </w:rPr>
        <w:t xml:space="preserve">נקבע, שהתחייבות לבצע עסקה משכללת אצל הקונה "זכות שביושר"- </w:t>
      </w:r>
      <w:r w:rsidR="00924773" w:rsidRPr="00633885">
        <w:rPr>
          <w:rFonts w:ascii="David" w:hAnsi="David" w:cs="David"/>
          <w:b/>
          <w:bCs/>
          <w:rtl/>
        </w:rPr>
        <w:t xml:space="preserve">זכות </w:t>
      </w:r>
      <w:r w:rsidRPr="00633885">
        <w:rPr>
          <w:rFonts w:ascii="David" w:hAnsi="David" w:cs="David"/>
          <w:b/>
          <w:bCs/>
          <w:rtl/>
        </w:rPr>
        <w:t>מעין קניינית</w:t>
      </w:r>
      <w:r w:rsidRPr="00633885">
        <w:rPr>
          <w:rFonts w:ascii="David" w:hAnsi="David" w:cs="David"/>
          <w:rtl/>
        </w:rPr>
        <w:t xml:space="preserve">. </w:t>
      </w:r>
      <w:r w:rsidR="00043F59" w:rsidRPr="00633885">
        <w:rPr>
          <w:rFonts w:ascii="David" w:hAnsi="David" w:cs="David"/>
          <w:rtl/>
        </w:rPr>
        <w:t>בנוסף נקבע ש</w:t>
      </w:r>
      <w:r w:rsidRPr="00633885">
        <w:rPr>
          <w:rFonts w:ascii="David" w:hAnsi="David" w:cs="David"/>
          <w:rtl/>
        </w:rPr>
        <w:t>בסיטואציה של עסקאות נוגדות</w:t>
      </w:r>
      <w:r w:rsidR="00104F2C" w:rsidRPr="00633885">
        <w:rPr>
          <w:rFonts w:ascii="David" w:hAnsi="David" w:cs="David"/>
          <w:rtl/>
        </w:rPr>
        <w:t xml:space="preserve"> </w:t>
      </w:r>
      <w:r w:rsidRPr="00633885">
        <w:rPr>
          <w:rFonts w:ascii="David" w:hAnsi="David" w:cs="David"/>
          <w:rtl/>
        </w:rPr>
        <w:t xml:space="preserve">- בעל ההתחייבות המוקדמת גובר על המאוחר, זולת מקום שהאחרון רכש את הנכס </w:t>
      </w:r>
      <w:r w:rsidRPr="00633885">
        <w:rPr>
          <w:rFonts w:ascii="David" w:hAnsi="David" w:cs="David"/>
          <w:rtl/>
        </w:rPr>
        <w:lastRenderedPageBreak/>
        <w:t>בתמורה, בתום לב ועל פי דין</w:t>
      </w:r>
      <w:r w:rsidR="00560FE4" w:rsidRPr="00633885">
        <w:rPr>
          <w:rFonts w:ascii="David" w:hAnsi="David" w:cs="David"/>
          <w:rtl/>
        </w:rPr>
        <w:t>.</w:t>
      </w:r>
      <w:r w:rsidRPr="00633885">
        <w:rPr>
          <w:rFonts w:ascii="David" w:hAnsi="David" w:cs="David"/>
          <w:rtl/>
        </w:rPr>
        <w:t xml:space="preserve"> רק בהתקיים תנאי "תקנת השוק", עשוי רישום זכותו של הקונה המאוחר לפגוע בקניינו של הקונה המוקדם. </w:t>
      </w:r>
    </w:p>
    <w:p w:rsidR="00D40277" w:rsidRPr="00633885" w:rsidRDefault="00D40277" w:rsidP="00633885">
      <w:pPr>
        <w:spacing w:after="0" w:line="360" w:lineRule="auto"/>
        <w:jc w:val="both"/>
        <w:rPr>
          <w:rFonts w:ascii="David" w:hAnsi="David" w:cs="David"/>
          <w:b/>
          <w:bCs/>
          <w:u w:val="single"/>
          <w:rtl/>
        </w:rPr>
      </w:pPr>
    </w:p>
    <w:p w:rsidR="00043F59" w:rsidRPr="00633885" w:rsidRDefault="006561EF" w:rsidP="00633885">
      <w:pPr>
        <w:spacing w:after="0" w:line="360" w:lineRule="auto"/>
        <w:jc w:val="both"/>
        <w:rPr>
          <w:rFonts w:ascii="David" w:hAnsi="David" w:cs="David"/>
          <w:rtl/>
        </w:rPr>
      </w:pPr>
      <w:r w:rsidRPr="00633885">
        <w:rPr>
          <w:rFonts w:ascii="David" w:hAnsi="David" w:cs="David"/>
          <w:b/>
          <w:bCs/>
          <w:u w:val="single"/>
          <w:rtl/>
        </w:rPr>
        <w:t xml:space="preserve">דעת </w:t>
      </w:r>
      <w:r w:rsidR="00043F59" w:rsidRPr="00633885">
        <w:rPr>
          <w:rFonts w:ascii="David" w:hAnsi="David" w:cs="David"/>
          <w:b/>
          <w:bCs/>
          <w:u w:val="single"/>
          <w:rtl/>
        </w:rPr>
        <w:t>ה</w:t>
      </w:r>
      <w:r w:rsidRPr="00633885">
        <w:rPr>
          <w:rFonts w:ascii="David" w:hAnsi="David" w:cs="David"/>
          <w:b/>
          <w:bCs/>
          <w:u w:val="single"/>
          <w:rtl/>
        </w:rPr>
        <w:t>מיעוט</w:t>
      </w:r>
      <w:r w:rsidR="004C0176" w:rsidRPr="00633885">
        <w:rPr>
          <w:rFonts w:ascii="David" w:hAnsi="David" w:cs="David"/>
          <w:b/>
          <w:bCs/>
          <w:u w:val="single"/>
          <w:rtl/>
        </w:rPr>
        <w:t xml:space="preserve"> של</w:t>
      </w:r>
      <w:r w:rsidRPr="00633885">
        <w:rPr>
          <w:rFonts w:ascii="David" w:hAnsi="David" w:cs="David"/>
          <w:b/>
          <w:bCs/>
          <w:u w:val="single"/>
          <w:rtl/>
        </w:rPr>
        <w:t xml:space="preserve"> </w:t>
      </w:r>
      <w:r w:rsidR="00104F2C" w:rsidRPr="00633885">
        <w:rPr>
          <w:rFonts w:ascii="David" w:hAnsi="David" w:cs="David"/>
          <w:b/>
          <w:bCs/>
          <w:u w:val="single"/>
          <w:rtl/>
        </w:rPr>
        <w:t>הש'</w:t>
      </w:r>
      <w:r w:rsidRPr="00633885">
        <w:rPr>
          <w:rFonts w:ascii="David" w:hAnsi="David" w:cs="David"/>
          <w:b/>
          <w:bCs/>
          <w:u w:val="single"/>
          <w:rtl/>
        </w:rPr>
        <w:t xml:space="preserve"> שטרסברג–כהן</w:t>
      </w:r>
      <w:r w:rsidR="00043F59" w:rsidRPr="00633885">
        <w:rPr>
          <w:rFonts w:ascii="David" w:hAnsi="David" w:cs="David"/>
          <w:b/>
          <w:bCs/>
          <w:u w:val="single"/>
          <w:rtl/>
        </w:rPr>
        <w:t xml:space="preserve"> היא הרלוונטית לנו כאן</w:t>
      </w:r>
      <w:r w:rsidR="00104F2C" w:rsidRPr="00633885">
        <w:rPr>
          <w:rFonts w:ascii="David" w:hAnsi="David" w:cs="David"/>
          <w:b/>
          <w:bCs/>
          <w:rtl/>
        </w:rPr>
        <w:t xml:space="preserve">: </w:t>
      </w:r>
      <w:r w:rsidR="001B5FFF" w:rsidRPr="00633885">
        <w:rPr>
          <w:rFonts w:ascii="David" w:hAnsi="David" w:cs="David"/>
          <w:rtl/>
        </w:rPr>
        <w:t xml:space="preserve">לדעתה, </w:t>
      </w:r>
      <w:r w:rsidRPr="00633885">
        <w:rPr>
          <w:rFonts w:ascii="David" w:hAnsi="David" w:cs="David"/>
          <w:highlight w:val="yellow"/>
          <w:rtl/>
        </w:rPr>
        <w:t>קונה על פני מעקל עדיף</w:t>
      </w:r>
      <w:r w:rsidR="008F3034" w:rsidRPr="00633885">
        <w:rPr>
          <w:rFonts w:ascii="David" w:hAnsi="David" w:cs="David"/>
          <w:highlight w:val="yellow"/>
          <w:rtl/>
        </w:rPr>
        <w:t xml:space="preserve"> כי </w:t>
      </w:r>
      <w:r w:rsidRPr="00633885">
        <w:rPr>
          <w:rFonts w:ascii="David" w:hAnsi="David" w:cs="David"/>
          <w:highlight w:val="yellow"/>
          <w:rtl/>
        </w:rPr>
        <w:t>העיקול במהותו הוא כלי</w:t>
      </w:r>
      <w:r w:rsidR="006C178F" w:rsidRPr="00633885">
        <w:rPr>
          <w:rFonts w:ascii="David" w:hAnsi="David" w:cs="David"/>
          <w:highlight w:val="yellow"/>
          <w:rtl/>
        </w:rPr>
        <w:t xml:space="preserve"> סעד</w:t>
      </w:r>
      <w:r w:rsidRPr="00633885">
        <w:rPr>
          <w:rFonts w:ascii="David" w:hAnsi="David" w:cs="David"/>
          <w:highlight w:val="yellow"/>
          <w:rtl/>
        </w:rPr>
        <w:t xml:space="preserve"> דיוני</w:t>
      </w:r>
      <w:r w:rsidR="006C178F" w:rsidRPr="00633885">
        <w:rPr>
          <w:rFonts w:ascii="David" w:hAnsi="David" w:cs="David"/>
          <w:highlight w:val="yellow"/>
          <w:rtl/>
        </w:rPr>
        <w:t xml:space="preserve"> בלבד</w:t>
      </w:r>
      <w:r w:rsidR="008F3034" w:rsidRPr="00633885">
        <w:rPr>
          <w:rFonts w:ascii="David" w:hAnsi="David" w:cs="David"/>
          <w:highlight w:val="yellow"/>
          <w:rtl/>
        </w:rPr>
        <w:t xml:space="preserve"> </w:t>
      </w:r>
      <w:r w:rsidR="006C178F" w:rsidRPr="00633885">
        <w:rPr>
          <w:rFonts w:ascii="David" w:hAnsi="David" w:cs="David"/>
          <w:highlight w:val="yellow"/>
          <w:rtl/>
        </w:rPr>
        <w:t>ש</w:t>
      </w:r>
      <w:r w:rsidRPr="00633885">
        <w:rPr>
          <w:rFonts w:ascii="David" w:hAnsi="David" w:cs="David"/>
          <w:highlight w:val="yellow"/>
          <w:rtl/>
        </w:rPr>
        <w:t>לא יוצר זכות</w:t>
      </w:r>
      <w:r w:rsidR="001B5FFF" w:rsidRPr="00633885">
        <w:rPr>
          <w:rFonts w:ascii="David" w:hAnsi="David" w:cs="David"/>
          <w:highlight w:val="yellow"/>
          <w:rtl/>
        </w:rPr>
        <w:t xml:space="preserve"> מהותית בנכס הספציפי</w:t>
      </w:r>
      <w:r w:rsidRPr="00633885">
        <w:rPr>
          <w:rFonts w:ascii="David" w:hAnsi="David" w:cs="David"/>
          <w:rtl/>
        </w:rPr>
        <w:t xml:space="preserve"> </w:t>
      </w:r>
      <w:r w:rsidR="008F3034" w:rsidRPr="00633885">
        <w:rPr>
          <w:rFonts w:ascii="David" w:hAnsi="David" w:cs="David"/>
          <w:rtl/>
        </w:rPr>
        <w:t>(</w:t>
      </w:r>
      <w:r w:rsidR="00182E72" w:rsidRPr="00633885">
        <w:rPr>
          <w:rFonts w:ascii="David" w:hAnsi="David" w:cs="David"/>
          <w:rtl/>
        </w:rPr>
        <w:t>בעוד ש</w:t>
      </w:r>
      <w:r w:rsidRPr="00633885">
        <w:rPr>
          <w:rFonts w:ascii="David" w:hAnsi="David" w:cs="David"/>
          <w:rtl/>
        </w:rPr>
        <w:t>נזקו של הרוכש רב יותר ויש לו אינטרס בנכס).</w:t>
      </w:r>
      <w:r w:rsidR="00586378" w:rsidRPr="00633885">
        <w:rPr>
          <w:rFonts w:ascii="David" w:hAnsi="David" w:cs="David"/>
          <w:rtl/>
        </w:rPr>
        <w:t xml:space="preserve"> למעשה, ה</w:t>
      </w:r>
      <w:r w:rsidR="008F3034" w:rsidRPr="00633885">
        <w:rPr>
          <w:rFonts w:ascii="David" w:hAnsi="David" w:cs="David"/>
          <w:rtl/>
        </w:rPr>
        <w:t>יא</w:t>
      </w:r>
      <w:r w:rsidR="00586378" w:rsidRPr="00633885">
        <w:rPr>
          <w:rFonts w:ascii="David" w:hAnsi="David" w:cs="David"/>
          <w:rtl/>
        </w:rPr>
        <w:t xml:space="preserve"> אומרת שהיא לא מבינה איך </w:t>
      </w:r>
      <w:r w:rsidR="00586378" w:rsidRPr="00633885">
        <w:rPr>
          <w:rFonts w:ascii="David" w:hAnsi="David" w:cs="David"/>
          <w:highlight w:val="green"/>
          <w:rtl/>
        </w:rPr>
        <w:t>הלכת בוקר</w:t>
      </w:r>
      <w:r w:rsidR="001B5FFF" w:rsidRPr="00633885">
        <w:rPr>
          <w:rFonts w:ascii="David" w:hAnsi="David" w:cs="David"/>
          <w:rtl/>
        </w:rPr>
        <w:t xml:space="preserve"> (שאושררה </w:t>
      </w:r>
      <w:r w:rsidR="001B5FFF" w:rsidRPr="00633885">
        <w:rPr>
          <w:rFonts w:ascii="David" w:hAnsi="David" w:cs="David"/>
          <w:highlight w:val="green"/>
          <w:rtl/>
        </w:rPr>
        <w:t>ב</w:t>
      </w:r>
      <w:r w:rsidR="00330625" w:rsidRPr="00633885">
        <w:rPr>
          <w:rFonts w:ascii="David" w:hAnsi="David" w:cs="David"/>
          <w:highlight w:val="green"/>
          <w:rtl/>
        </w:rPr>
        <w:t xml:space="preserve">פס"ד </w:t>
      </w:r>
      <w:r w:rsidR="001B5FFF" w:rsidRPr="00633885">
        <w:rPr>
          <w:rFonts w:ascii="David" w:hAnsi="David" w:cs="David"/>
          <w:highlight w:val="green"/>
          <w:rtl/>
        </w:rPr>
        <w:t>רוזובסקי</w:t>
      </w:r>
      <w:r w:rsidR="001B5FFF" w:rsidRPr="00633885">
        <w:rPr>
          <w:rFonts w:ascii="David" w:hAnsi="David" w:cs="David"/>
          <w:rtl/>
        </w:rPr>
        <w:t>)</w:t>
      </w:r>
      <w:r w:rsidR="00586378" w:rsidRPr="00633885">
        <w:rPr>
          <w:rFonts w:ascii="David" w:hAnsi="David" w:cs="David"/>
          <w:rtl/>
        </w:rPr>
        <w:t xml:space="preserve"> הפכה את מנגנון הערת האזהרה </w:t>
      </w:r>
      <w:r w:rsidR="00357BF1" w:rsidRPr="00633885">
        <w:rPr>
          <w:rFonts w:ascii="David" w:hAnsi="David" w:cs="David"/>
          <w:rtl/>
        </w:rPr>
        <w:t xml:space="preserve">לדרישה אולטימטיבית כדי להכריע לטובתו. </w:t>
      </w:r>
      <w:r w:rsidR="00357BF1" w:rsidRPr="00633885">
        <w:rPr>
          <w:rFonts w:ascii="David" w:hAnsi="David" w:cs="David"/>
          <w:b/>
          <w:bCs/>
          <w:rtl/>
        </w:rPr>
        <w:t xml:space="preserve">היא דוחה את הרציונל של יעילות </w:t>
      </w:r>
      <w:r w:rsidR="00357BF1" w:rsidRPr="00633885">
        <w:rPr>
          <w:rFonts w:ascii="David" w:hAnsi="David" w:cs="David"/>
          <w:b/>
          <w:bCs/>
        </w:rPr>
        <w:t>Ex Ante</w:t>
      </w:r>
      <w:r w:rsidR="00357BF1" w:rsidRPr="00633885">
        <w:rPr>
          <w:rFonts w:ascii="David" w:hAnsi="David" w:cs="David"/>
          <w:b/>
          <w:bCs/>
          <w:rtl/>
        </w:rPr>
        <w:t xml:space="preserve"> כמדד יחידי להכרעה</w:t>
      </w:r>
      <w:r w:rsidR="00357BF1" w:rsidRPr="00633885">
        <w:rPr>
          <w:rFonts w:ascii="David" w:hAnsi="David" w:cs="David"/>
          <w:rtl/>
        </w:rPr>
        <w:t xml:space="preserve"> (וזה מה שעושים אם נשענים</w:t>
      </w:r>
      <w:r w:rsidR="001B5FFF" w:rsidRPr="00633885">
        <w:rPr>
          <w:rFonts w:ascii="David" w:hAnsi="David" w:cs="David"/>
          <w:rtl/>
        </w:rPr>
        <w:t xml:space="preserve"> רק</w:t>
      </w:r>
      <w:r w:rsidR="00357BF1" w:rsidRPr="00633885">
        <w:rPr>
          <w:rFonts w:ascii="David" w:hAnsi="David" w:cs="David"/>
          <w:rtl/>
        </w:rPr>
        <w:t xml:space="preserve"> על רישום הערת אזהרה)</w:t>
      </w:r>
      <w:r w:rsidR="00043F59" w:rsidRPr="00633885">
        <w:rPr>
          <w:rFonts w:ascii="David" w:hAnsi="David" w:cs="David"/>
          <w:rtl/>
        </w:rPr>
        <w:t>.</w:t>
      </w:r>
    </w:p>
    <w:p w:rsidR="006D0DDB" w:rsidRPr="00633885" w:rsidRDefault="00357BF1" w:rsidP="00633885">
      <w:pPr>
        <w:spacing w:after="0" w:line="360" w:lineRule="auto"/>
        <w:jc w:val="both"/>
        <w:rPr>
          <w:rFonts w:ascii="David" w:hAnsi="David" w:cs="David"/>
          <w:rtl/>
        </w:rPr>
      </w:pPr>
      <w:r w:rsidRPr="00633885">
        <w:rPr>
          <w:rFonts w:ascii="David" w:hAnsi="David" w:cs="David"/>
          <w:u w:val="single"/>
          <w:rtl/>
        </w:rPr>
        <w:t>ברגע שלא מסתכלים על זה כשיקול יחידי ניתן לבחון דברים אחרים</w:t>
      </w:r>
      <w:r w:rsidRPr="00633885">
        <w:rPr>
          <w:rFonts w:ascii="David" w:hAnsi="David" w:cs="David"/>
        </w:rPr>
        <w:t>:</w:t>
      </w:r>
      <w:r w:rsidRPr="00633885">
        <w:rPr>
          <w:rFonts w:ascii="David" w:hAnsi="David" w:cs="David"/>
          <w:rtl/>
        </w:rPr>
        <w:t xml:space="preserve"> </w:t>
      </w:r>
      <w:r w:rsidR="00043F59" w:rsidRPr="00633885">
        <w:rPr>
          <w:rFonts w:ascii="David" w:hAnsi="David" w:cs="David"/>
          <w:rtl/>
        </w:rPr>
        <w:t>לטענתה</w:t>
      </w:r>
      <w:r w:rsidRPr="00633885">
        <w:rPr>
          <w:rFonts w:ascii="David" w:hAnsi="David" w:cs="David"/>
          <w:rtl/>
        </w:rPr>
        <w:t xml:space="preserve"> הזכויות הן לא שוות מעמד – יש כאן גורם שקנה זכויות מהותיות בנכס </w:t>
      </w:r>
      <w:r w:rsidRPr="00633885">
        <w:rPr>
          <w:rFonts w:ascii="David" w:hAnsi="David" w:cs="David"/>
          <w:u w:val="single"/>
          <w:rtl/>
        </w:rPr>
        <w:t>ו</w:t>
      </w:r>
      <w:r w:rsidR="0067600F" w:rsidRPr="00633885">
        <w:rPr>
          <w:rFonts w:ascii="David" w:hAnsi="David" w:cs="David"/>
          <w:u w:val="single"/>
          <w:rtl/>
        </w:rPr>
        <w:t>מנגד</w:t>
      </w:r>
      <w:r w:rsidRPr="00633885">
        <w:rPr>
          <w:rFonts w:ascii="David" w:hAnsi="David" w:cs="David"/>
          <w:rtl/>
        </w:rPr>
        <w:t xml:space="preserve"> עומד נושה לא מובטח שמחזיק בחוב והוא פשוט רוצה ל</w:t>
      </w:r>
      <w:r w:rsidR="00043F59" w:rsidRPr="00633885">
        <w:rPr>
          <w:rFonts w:ascii="David" w:hAnsi="David" w:cs="David"/>
          <w:rtl/>
        </w:rPr>
        <w:t>הי</w:t>
      </w:r>
      <w:r w:rsidRPr="00633885">
        <w:rPr>
          <w:rFonts w:ascii="David" w:hAnsi="David" w:cs="David"/>
          <w:rtl/>
        </w:rPr>
        <w:t>פ</w:t>
      </w:r>
      <w:r w:rsidR="00043F59" w:rsidRPr="00633885">
        <w:rPr>
          <w:rFonts w:ascii="David" w:hAnsi="David" w:cs="David"/>
          <w:rtl/>
        </w:rPr>
        <w:t>ר</w:t>
      </w:r>
      <w:r w:rsidRPr="00633885">
        <w:rPr>
          <w:rFonts w:ascii="David" w:hAnsi="David" w:cs="David"/>
          <w:rtl/>
        </w:rPr>
        <w:t>ע</w:t>
      </w:r>
      <w:r w:rsidR="00043F59" w:rsidRPr="00633885">
        <w:rPr>
          <w:rFonts w:ascii="David" w:hAnsi="David" w:cs="David"/>
          <w:rtl/>
        </w:rPr>
        <w:t xml:space="preserve"> מ</w:t>
      </w:r>
      <w:r w:rsidRPr="00633885">
        <w:rPr>
          <w:rFonts w:ascii="David" w:hAnsi="David" w:cs="David"/>
          <w:rtl/>
        </w:rPr>
        <w:t>הנכס – ז</w:t>
      </w:r>
      <w:r w:rsidR="006C178F" w:rsidRPr="00633885">
        <w:rPr>
          <w:rFonts w:ascii="David" w:hAnsi="David" w:cs="David"/>
          <w:rtl/>
        </w:rPr>
        <w:t>הו</w:t>
      </w:r>
      <w:r w:rsidRPr="00633885">
        <w:rPr>
          <w:rFonts w:ascii="David" w:hAnsi="David" w:cs="David"/>
          <w:rtl/>
        </w:rPr>
        <w:t xml:space="preserve"> </w:t>
      </w:r>
      <w:r w:rsidR="006C178F" w:rsidRPr="00633885">
        <w:rPr>
          <w:rFonts w:ascii="David" w:hAnsi="David" w:cs="David"/>
          <w:rtl/>
        </w:rPr>
        <w:t>סעד</w:t>
      </w:r>
      <w:r w:rsidRPr="00633885">
        <w:rPr>
          <w:rFonts w:ascii="David" w:hAnsi="David" w:cs="David"/>
          <w:rtl/>
        </w:rPr>
        <w:t xml:space="preserve"> דיוני שמוקנ</w:t>
      </w:r>
      <w:r w:rsidR="006C178F" w:rsidRPr="00633885">
        <w:rPr>
          <w:rFonts w:ascii="David" w:hAnsi="David" w:cs="David"/>
          <w:rtl/>
        </w:rPr>
        <w:t>ה</w:t>
      </w:r>
      <w:r w:rsidRPr="00633885">
        <w:rPr>
          <w:rFonts w:ascii="David" w:hAnsi="David" w:cs="David"/>
          <w:rtl/>
        </w:rPr>
        <w:t xml:space="preserve"> לו </w:t>
      </w:r>
      <w:r w:rsidR="00043F59" w:rsidRPr="00633885">
        <w:rPr>
          <w:rFonts w:ascii="David" w:hAnsi="David" w:cs="David"/>
          <w:rtl/>
        </w:rPr>
        <w:t>(</w:t>
      </w:r>
      <w:r w:rsidR="001907BA" w:rsidRPr="00633885">
        <w:rPr>
          <w:rFonts w:ascii="David" w:hAnsi="David" w:cs="David"/>
          <w:rtl/>
        </w:rPr>
        <w:t xml:space="preserve">רק </w:t>
      </w:r>
      <w:r w:rsidRPr="00633885">
        <w:rPr>
          <w:rFonts w:ascii="David" w:hAnsi="David" w:cs="David"/>
          <w:rtl/>
        </w:rPr>
        <w:t>להטיל עיקול</w:t>
      </w:r>
      <w:r w:rsidR="00043F59" w:rsidRPr="00633885">
        <w:rPr>
          <w:rFonts w:ascii="David" w:hAnsi="David" w:cs="David"/>
          <w:rtl/>
        </w:rPr>
        <w:t>)</w:t>
      </w:r>
      <w:r w:rsidRPr="00633885">
        <w:rPr>
          <w:rFonts w:ascii="David" w:hAnsi="David" w:cs="David"/>
          <w:rtl/>
        </w:rPr>
        <w:t xml:space="preserve"> ואין לו זכות מהותית בנכס. </w:t>
      </w:r>
      <w:r w:rsidRPr="00633885">
        <w:rPr>
          <w:rFonts w:ascii="David" w:hAnsi="David" w:cs="David"/>
          <w:b/>
          <w:bCs/>
          <w:rtl/>
        </w:rPr>
        <w:t>הזכויות שלהם הן לא זכויות שוות</w:t>
      </w:r>
      <w:r w:rsidRPr="00633885">
        <w:rPr>
          <w:rFonts w:ascii="David" w:hAnsi="David" w:cs="David"/>
          <w:rtl/>
        </w:rPr>
        <w:t xml:space="preserve">. </w:t>
      </w:r>
      <w:r w:rsidRPr="00633885">
        <w:rPr>
          <w:rFonts w:ascii="David" w:hAnsi="David" w:cs="David"/>
          <w:b/>
          <w:bCs/>
          <w:highlight w:val="yellow"/>
          <w:rtl/>
        </w:rPr>
        <w:t>המרצה מציין</w:t>
      </w:r>
      <w:r w:rsidRPr="00633885">
        <w:rPr>
          <w:rFonts w:ascii="David" w:hAnsi="David" w:cs="David"/>
          <w:highlight w:val="yellow"/>
          <w:rtl/>
        </w:rPr>
        <w:t xml:space="preserve"> ש</w:t>
      </w:r>
      <w:r w:rsidR="001907BA" w:rsidRPr="00633885">
        <w:rPr>
          <w:rFonts w:ascii="David" w:hAnsi="David" w:cs="David"/>
          <w:highlight w:val="yellow"/>
          <w:rtl/>
        </w:rPr>
        <w:t xml:space="preserve">תיאוריית האישיות </w:t>
      </w:r>
      <w:r w:rsidRPr="00633885">
        <w:rPr>
          <w:rFonts w:ascii="David" w:hAnsi="David" w:cs="David"/>
          <w:highlight w:val="yellow"/>
          <w:rtl/>
        </w:rPr>
        <w:t xml:space="preserve">עולה כאן בין השיטין </w:t>
      </w:r>
      <w:r w:rsidR="00676540" w:rsidRPr="00633885">
        <w:rPr>
          <w:rFonts w:ascii="David" w:hAnsi="David" w:cs="David"/>
          <w:b/>
          <w:bCs/>
          <w:highlight w:val="yellow"/>
          <w:u w:val="single"/>
          <w:rtl/>
        </w:rPr>
        <w:t>למרות</w:t>
      </w:r>
      <w:r w:rsidRPr="00633885">
        <w:rPr>
          <w:rFonts w:ascii="David" w:hAnsi="David" w:cs="David"/>
          <w:highlight w:val="yellow"/>
          <w:rtl/>
        </w:rPr>
        <w:t xml:space="preserve"> שמדובר בקרקע ולא בדירה</w:t>
      </w:r>
      <w:r w:rsidRPr="00633885">
        <w:rPr>
          <w:rFonts w:ascii="David" w:hAnsi="David" w:cs="David"/>
          <w:rtl/>
        </w:rPr>
        <w:t>.</w:t>
      </w:r>
    </w:p>
    <w:p w:rsidR="0029596F" w:rsidRPr="00633885" w:rsidRDefault="0029596F" w:rsidP="00633885">
      <w:pPr>
        <w:spacing w:after="0" w:line="360" w:lineRule="auto"/>
        <w:jc w:val="both"/>
        <w:rPr>
          <w:rFonts w:ascii="David" w:hAnsi="David" w:cs="David"/>
          <w:rtl/>
        </w:rPr>
      </w:pPr>
    </w:p>
    <w:p w:rsidR="00B724BE" w:rsidRPr="00633885" w:rsidRDefault="00B724BE" w:rsidP="00633885">
      <w:pPr>
        <w:spacing w:after="0" w:line="360" w:lineRule="auto"/>
        <w:jc w:val="both"/>
        <w:rPr>
          <w:rFonts w:ascii="David" w:hAnsi="David" w:cs="David"/>
          <w:color w:val="000000"/>
          <w:rtl/>
        </w:rPr>
      </w:pPr>
      <w:r w:rsidRPr="00633885">
        <w:rPr>
          <w:rFonts w:ascii="David" w:hAnsi="David" w:cs="David"/>
          <w:color w:val="000000"/>
          <w:rtl/>
        </w:rPr>
        <w:t>שטרסברג</w:t>
      </w:r>
      <w:r w:rsidR="00901036" w:rsidRPr="00633885">
        <w:rPr>
          <w:rFonts w:ascii="David" w:hAnsi="David" w:cs="David"/>
          <w:color w:val="000000"/>
          <w:rtl/>
        </w:rPr>
        <w:t>-כהן</w:t>
      </w:r>
      <w:r w:rsidR="00DA4CA2" w:rsidRPr="00633885">
        <w:rPr>
          <w:rFonts w:ascii="David" w:hAnsi="David" w:cs="David"/>
          <w:color w:val="000000"/>
          <w:rtl/>
        </w:rPr>
        <w:t xml:space="preserve"> אומרת </w:t>
      </w:r>
      <w:r w:rsidRPr="00633885">
        <w:rPr>
          <w:rFonts w:ascii="David" w:hAnsi="David" w:cs="David"/>
          <w:b/>
          <w:bCs/>
          <w:color w:val="000000"/>
          <w:rtl/>
        </w:rPr>
        <w:t>ש</w:t>
      </w:r>
      <w:r w:rsidR="00DA4CA2" w:rsidRPr="00633885">
        <w:rPr>
          <w:rFonts w:ascii="David" w:hAnsi="David" w:cs="David"/>
          <w:b/>
          <w:bCs/>
          <w:color w:val="000000"/>
          <w:rtl/>
        </w:rPr>
        <w:t xml:space="preserve">היא לא מגיעה לתוצאה </w:t>
      </w:r>
      <w:r w:rsidR="002A0784" w:rsidRPr="00633885">
        <w:rPr>
          <w:rFonts w:ascii="David" w:hAnsi="David" w:cs="David"/>
          <w:b/>
          <w:bCs/>
          <w:color w:val="000000"/>
          <w:rtl/>
        </w:rPr>
        <w:t>זו בדרך</w:t>
      </w:r>
      <w:r w:rsidR="00DA4CA2" w:rsidRPr="00633885">
        <w:rPr>
          <w:rFonts w:ascii="David" w:hAnsi="David" w:cs="David"/>
          <w:b/>
          <w:bCs/>
          <w:color w:val="000000"/>
          <w:rtl/>
        </w:rPr>
        <w:t xml:space="preserve"> דוקטרינרי</w:t>
      </w:r>
      <w:r w:rsidR="002A0784" w:rsidRPr="00633885">
        <w:rPr>
          <w:rFonts w:ascii="David" w:hAnsi="David" w:cs="David"/>
          <w:b/>
          <w:bCs/>
          <w:color w:val="000000"/>
          <w:rtl/>
        </w:rPr>
        <w:t>ת</w:t>
      </w:r>
      <w:r w:rsidR="00DA4CA2" w:rsidRPr="00633885">
        <w:rPr>
          <w:rFonts w:ascii="David" w:hAnsi="David" w:cs="David"/>
          <w:b/>
          <w:bCs/>
          <w:color w:val="000000"/>
          <w:rtl/>
        </w:rPr>
        <w:t xml:space="preserve"> קר</w:t>
      </w:r>
      <w:r w:rsidR="002A0784" w:rsidRPr="00633885">
        <w:rPr>
          <w:rFonts w:ascii="David" w:hAnsi="David" w:cs="David"/>
          <w:b/>
          <w:bCs/>
          <w:color w:val="000000"/>
          <w:rtl/>
        </w:rPr>
        <w:t>ה</w:t>
      </w:r>
      <w:r w:rsidR="00DA4CA2" w:rsidRPr="00633885">
        <w:rPr>
          <w:rFonts w:ascii="David" w:hAnsi="David" w:cs="David"/>
          <w:b/>
          <w:bCs/>
          <w:color w:val="000000"/>
          <w:rtl/>
        </w:rPr>
        <w:t xml:space="preserve"> </w:t>
      </w:r>
      <w:r w:rsidR="008636A6" w:rsidRPr="00633885">
        <w:rPr>
          <w:rFonts w:ascii="David" w:hAnsi="David" w:cs="David"/>
          <w:b/>
          <w:bCs/>
          <w:color w:val="000000"/>
          <w:u w:val="single"/>
          <w:rtl/>
        </w:rPr>
        <w:t>אלא</w:t>
      </w:r>
      <w:r w:rsidR="00DA4CA2" w:rsidRPr="00633885">
        <w:rPr>
          <w:rFonts w:ascii="David" w:hAnsi="David" w:cs="David"/>
          <w:b/>
          <w:bCs/>
          <w:color w:val="000000"/>
          <w:rtl/>
        </w:rPr>
        <w:t xml:space="preserve"> מסתכלת על הנסיבות של מה </w:t>
      </w:r>
      <w:r w:rsidR="002A0784" w:rsidRPr="00633885">
        <w:rPr>
          <w:rFonts w:ascii="David" w:hAnsi="David" w:cs="David"/>
          <w:b/>
          <w:bCs/>
          <w:color w:val="000000"/>
          <w:rtl/>
        </w:rPr>
        <w:t>ש</w:t>
      </w:r>
      <w:r w:rsidR="00DA4CA2" w:rsidRPr="00633885">
        <w:rPr>
          <w:rFonts w:ascii="David" w:hAnsi="David" w:cs="David"/>
          <w:b/>
          <w:bCs/>
          <w:color w:val="000000"/>
          <w:rtl/>
        </w:rPr>
        <w:t>קורה פה</w:t>
      </w:r>
      <w:r w:rsidR="002A0784" w:rsidRPr="00633885">
        <w:rPr>
          <w:rFonts w:ascii="David" w:hAnsi="David" w:cs="David"/>
          <w:color w:val="000000"/>
          <w:rtl/>
        </w:rPr>
        <w:t>:</w:t>
      </w:r>
      <w:r w:rsidR="00DA4CA2" w:rsidRPr="00633885">
        <w:rPr>
          <w:rFonts w:ascii="David" w:hAnsi="David" w:cs="David"/>
          <w:color w:val="000000"/>
          <w:rtl/>
        </w:rPr>
        <w:t xml:space="preserve"> </w:t>
      </w:r>
      <w:r w:rsidR="003D0EC3" w:rsidRPr="00633885">
        <w:rPr>
          <w:rFonts w:ascii="David" w:hAnsi="David" w:cs="David"/>
          <w:color w:val="000000"/>
          <w:rtl/>
        </w:rPr>
        <w:t>המרצה מציין ש</w:t>
      </w:r>
      <w:r w:rsidR="002A0784" w:rsidRPr="00633885">
        <w:rPr>
          <w:rFonts w:ascii="David" w:hAnsi="David" w:cs="David"/>
          <w:color w:val="000000"/>
          <w:rtl/>
        </w:rPr>
        <w:t>ה</w:t>
      </w:r>
      <w:r w:rsidR="00DA4CA2" w:rsidRPr="00633885">
        <w:rPr>
          <w:rFonts w:ascii="David" w:hAnsi="David" w:cs="David"/>
          <w:color w:val="000000"/>
          <w:rtl/>
        </w:rPr>
        <w:t xml:space="preserve">גישה </w:t>
      </w:r>
      <w:r w:rsidR="002A0784" w:rsidRPr="00633885">
        <w:rPr>
          <w:rFonts w:ascii="David" w:hAnsi="David" w:cs="David"/>
          <w:color w:val="000000"/>
          <w:rtl/>
        </w:rPr>
        <w:t>ה</w:t>
      </w:r>
      <w:r w:rsidR="00DA4CA2" w:rsidRPr="00633885">
        <w:rPr>
          <w:rFonts w:ascii="David" w:hAnsi="David" w:cs="David"/>
          <w:color w:val="000000"/>
          <w:rtl/>
        </w:rPr>
        <w:t>פלורליסטית</w:t>
      </w:r>
      <w:r w:rsidR="002A0784" w:rsidRPr="00633885">
        <w:rPr>
          <w:rFonts w:ascii="David" w:hAnsi="David" w:cs="David"/>
          <w:color w:val="000000"/>
          <w:rtl/>
        </w:rPr>
        <w:t xml:space="preserve"> שלה</w:t>
      </w:r>
      <w:r w:rsidR="00DA4CA2" w:rsidRPr="00633885">
        <w:rPr>
          <w:rFonts w:ascii="David" w:hAnsi="David" w:cs="David"/>
          <w:color w:val="000000"/>
          <w:rtl/>
        </w:rPr>
        <w:t xml:space="preserve"> מא</w:t>
      </w:r>
      <w:r w:rsidR="002A0784" w:rsidRPr="00633885">
        <w:rPr>
          <w:rFonts w:ascii="David" w:hAnsi="David" w:cs="David"/>
          <w:color w:val="000000"/>
          <w:rtl/>
        </w:rPr>
        <w:t>ו</w:t>
      </w:r>
      <w:r w:rsidR="00DA4CA2" w:rsidRPr="00633885">
        <w:rPr>
          <w:rFonts w:ascii="David" w:hAnsi="David" w:cs="David"/>
          <w:color w:val="000000"/>
          <w:rtl/>
        </w:rPr>
        <w:t>ד נכו</w:t>
      </w:r>
      <w:r w:rsidR="002A0784" w:rsidRPr="00633885">
        <w:rPr>
          <w:rFonts w:ascii="David" w:hAnsi="David" w:cs="David"/>
          <w:color w:val="000000"/>
          <w:rtl/>
        </w:rPr>
        <w:t>נה לדעתו</w:t>
      </w:r>
      <w:r w:rsidR="00DA4CA2" w:rsidRPr="00633885">
        <w:rPr>
          <w:rFonts w:ascii="David" w:hAnsi="David" w:cs="David"/>
          <w:color w:val="000000"/>
          <w:rtl/>
        </w:rPr>
        <w:t xml:space="preserve">. אמנם </w:t>
      </w:r>
      <w:r w:rsidR="0009610D" w:rsidRPr="00633885">
        <w:rPr>
          <w:rFonts w:ascii="David" w:hAnsi="David" w:cs="David"/>
          <w:color w:val="000000"/>
          <w:rtl/>
        </w:rPr>
        <w:t>תי</w:t>
      </w:r>
      <w:r w:rsidR="00DA4CA2" w:rsidRPr="00633885">
        <w:rPr>
          <w:rFonts w:ascii="David" w:hAnsi="David" w:cs="David"/>
          <w:color w:val="000000"/>
          <w:rtl/>
        </w:rPr>
        <w:t xml:space="preserve">אוריית האישיות לא ממש נכונה פה, וגם לא ברור אם היא מנסה לפתור את הסכסוך הספציפי </w:t>
      </w:r>
      <w:r w:rsidR="002A0784" w:rsidRPr="00633885">
        <w:rPr>
          <w:rFonts w:ascii="David" w:hAnsi="David" w:cs="David"/>
          <w:color w:val="000000"/>
          <w:rtl/>
        </w:rPr>
        <w:t>הזה</w:t>
      </w:r>
      <w:r w:rsidR="00DA4CA2" w:rsidRPr="00633885">
        <w:rPr>
          <w:rFonts w:ascii="David" w:hAnsi="David" w:cs="David"/>
          <w:color w:val="000000"/>
          <w:rtl/>
        </w:rPr>
        <w:t xml:space="preserve"> </w:t>
      </w:r>
      <w:r w:rsidRPr="00633885">
        <w:rPr>
          <w:rFonts w:ascii="David" w:hAnsi="David" w:cs="David"/>
          <w:color w:val="000000"/>
          <w:rtl/>
        </w:rPr>
        <w:t>או</w:t>
      </w:r>
      <w:r w:rsidR="00DA4CA2" w:rsidRPr="00633885">
        <w:rPr>
          <w:rFonts w:ascii="David" w:hAnsi="David" w:cs="David"/>
          <w:color w:val="000000"/>
          <w:rtl/>
        </w:rPr>
        <w:t xml:space="preserve"> יותר מתמקדת בלהדוף את הלכת בוקר ולכן נכנסת לדיון יותר עמוק</w:t>
      </w:r>
      <w:r w:rsidR="002A0784" w:rsidRPr="00633885">
        <w:rPr>
          <w:rFonts w:ascii="David" w:hAnsi="David" w:cs="David"/>
          <w:color w:val="000000"/>
          <w:rtl/>
        </w:rPr>
        <w:t xml:space="preserve"> </w:t>
      </w:r>
      <w:r w:rsidR="0067600F" w:rsidRPr="00633885">
        <w:rPr>
          <w:rFonts w:ascii="David" w:hAnsi="David" w:cs="David"/>
          <w:color w:val="000000"/>
          <w:u w:val="single"/>
          <w:rtl/>
        </w:rPr>
        <w:t>אבל</w:t>
      </w:r>
      <w:r w:rsidR="002A0784" w:rsidRPr="00633885">
        <w:rPr>
          <w:rFonts w:ascii="David" w:hAnsi="David" w:cs="David"/>
          <w:color w:val="000000"/>
          <w:rtl/>
        </w:rPr>
        <w:t xml:space="preserve"> הכיוון שלה הוא נכון </w:t>
      </w:r>
      <w:r w:rsidR="002A0784" w:rsidRPr="00633885">
        <w:rPr>
          <w:rFonts w:ascii="David" w:hAnsi="David" w:cs="David"/>
        </w:rPr>
        <w:sym w:font="Wingdings" w:char="F0DF"/>
      </w:r>
      <w:r w:rsidR="00DA4CA2" w:rsidRPr="00633885">
        <w:rPr>
          <w:rFonts w:ascii="David" w:hAnsi="David" w:cs="David"/>
          <w:color w:val="000000"/>
          <w:rtl/>
        </w:rPr>
        <w:t xml:space="preserve"> </w:t>
      </w:r>
      <w:r w:rsidR="000A0BB5" w:rsidRPr="00633885">
        <w:rPr>
          <w:rFonts w:ascii="David" w:hAnsi="David" w:cs="David"/>
          <w:color w:val="000000"/>
          <w:rtl/>
        </w:rPr>
        <w:t>לרוב</w:t>
      </w:r>
      <w:r w:rsidR="00DA4CA2" w:rsidRPr="00633885">
        <w:rPr>
          <w:rFonts w:ascii="David" w:hAnsi="David" w:cs="David"/>
          <w:color w:val="000000"/>
          <w:rtl/>
        </w:rPr>
        <w:t xml:space="preserve"> יש צד אחד שזו דירת המגורים שלו וצד אחד </w:t>
      </w:r>
      <w:r w:rsidR="002A0784" w:rsidRPr="00633885">
        <w:rPr>
          <w:rFonts w:ascii="David" w:hAnsi="David" w:cs="David"/>
          <w:color w:val="000000"/>
          <w:rtl/>
        </w:rPr>
        <w:t xml:space="preserve">(עסקי) </w:t>
      </w:r>
      <w:r w:rsidR="00DA4CA2" w:rsidRPr="00633885">
        <w:rPr>
          <w:rFonts w:ascii="David" w:hAnsi="David" w:cs="David"/>
          <w:color w:val="000000"/>
          <w:rtl/>
        </w:rPr>
        <w:t xml:space="preserve">שמעקל </w:t>
      </w:r>
      <w:r w:rsidR="002A0784" w:rsidRPr="00633885">
        <w:rPr>
          <w:rFonts w:ascii="David" w:hAnsi="David" w:cs="David"/>
          <w:color w:val="000000"/>
          <w:rtl/>
        </w:rPr>
        <w:t xml:space="preserve">והיא אכן מדברת על זהות </w:t>
      </w:r>
      <w:r w:rsidR="00DA4CA2" w:rsidRPr="00633885">
        <w:rPr>
          <w:rFonts w:ascii="David" w:hAnsi="David" w:cs="David"/>
          <w:color w:val="000000"/>
          <w:rtl/>
        </w:rPr>
        <w:t>צדדים טי</w:t>
      </w:r>
      <w:r w:rsidR="002A0784" w:rsidRPr="00633885">
        <w:rPr>
          <w:rFonts w:ascii="David" w:hAnsi="David" w:cs="David"/>
          <w:color w:val="000000"/>
          <w:rtl/>
        </w:rPr>
        <w:t>פוסית בעסקאות אלה.</w:t>
      </w:r>
    </w:p>
    <w:p w:rsidR="00B724BE" w:rsidRPr="00633885" w:rsidRDefault="00B724BE" w:rsidP="00633885">
      <w:pPr>
        <w:spacing w:after="0" w:line="360" w:lineRule="auto"/>
        <w:jc w:val="both"/>
        <w:rPr>
          <w:rFonts w:ascii="David" w:hAnsi="David" w:cs="David"/>
          <w:color w:val="000000"/>
          <w:rtl/>
        </w:rPr>
      </w:pPr>
      <w:r w:rsidRPr="00633885">
        <w:rPr>
          <w:rFonts w:ascii="David" w:hAnsi="David" w:cs="David"/>
          <w:color w:val="000000"/>
          <w:rtl/>
        </w:rPr>
        <w:t>לרוב,</w:t>
      </w:r>
      <w:r w:rsidR="00DA4CA2" w:rsidRPr="00633885">
        <w:rPr>
          <w:rFonts w:ascii="David" w:hAnsi="David" w:cs="David"/>
          <w:color w:val="000000"/>
          <w:rtl/>
        </w:rPr>
        <w:t xml:space="preserve"> בעלי התחייבות לעסקה </w:t>
      </w:r>
      <w:r w:rsidRPr="00633885">
        <w:rPr>
          <w:rFonts w:ascii="David" w:hAnsi="David" w:cs="David"/>
          <w:color w:val="000000"/>
          <w:rtl/>
        </w:rPr>
        <w:t>הם</w:t>
      </w:r>
      <w:r w:rsidR="00DA4CA2" w:rsidRPr="00633885">
        <w:rPr>
          <w:rFonts w:ascii="David" w:hAnsi="David" w:cs="David"/>
          <w:color w:val="000000"/>
          <w:rtl/>
        </w:rPr>
        <w:t xml:space="preserve"> אנשים פרטיים שרוכשים דירת מגורים, או </w:t>
      </w:r>
      <w:r w:rsidR="002625DF" w:rsidRPr="00633885">
        <w:rPr>
          <w:rFonts w:ascii="David" w:hAnsi="David" w:cs="David"/>
          <w:color w:val="000000"/>
          <w:u w:val="single"/>
          <w:rtl/>
        </w:rPr>
        <w:t>לחילופין</w:t>
      </w:r>
      <w:r w:rsidR="00DA4CA2" w:rsidRPr="00633885">
        <w:rPr>
          <w:rFonts w:ascii="David" w:hAnsi="David" w:cs="David"/>
          <w:color w:val="000000"/>
          <w:rtl/>
        </w:rPr>
        <w:t xml:space="preserve"> בני זוג</w:t>
      </w:r>
      <w:r w:rsidR="002A0784" w:rsidRPr="00633885">
        <w:rPr>
          <w:rFonts w:ascii="David" w:hAnsi="David" w:cs="David"/>
          <w:color w:val="000000"/>
          <w:rtl/>
        </w:rPr>
        <w:t xml:space="preserve"> (ו</w:t>
      </w:r>
      <w:r w:rsidR="00DA4CA2" w:rsidRPr="00633885">
        <w:rPr>
          <w:rFonts w:ascii="David" w:hAnsi="David" w:cs="David"/>
          <w:color w:val="000000"/>
          <w:rtl/>
        </w:rPr>
        <w:t>פה יש בעיה מיוחדת, כי בתוך תקופת הנישואין קשה להאמין שמישהו ילך לרשום ה</w:t>
      </w:r>
      <w:r w:rsidRPr="00633885">
        <w:rPr>
          <w:rFonts w:ascii="David" w:hAnsi="David" w:cs="David"/>
          <w:color w:val="000000"/>
          <w:rtl/>
        </w:rPr>
        <w:t>ערת אזהרה</w:t>
      </w:r>
      <w:r w:rsidR="00DA4CA2" w:rsidRPr="00633885">
        <w:rPr>
          <w:rFonts w:ascii="David" w:hAnsi="David" w:cs="David"/>
          <w:color w:val="000000"/>
          <w:rtl/>
        </w:rPr>
        <w:t xml:space="preserve"> וכשהנישואין יעלו על שרטו</w:t>
      </w:r>
      <w:r w:rsidR="0009610D" w:rsidRPr="00633885">
        <w:rPr>
          <w:rFonts w:ascii="David" w:hAnsi="David" w:cs="David"/>
          <w:color w:val="000000"/>
          <w:rtl/>
        </w:rPr>
        <w:t>ן</w:t>
      </w:r>
      <w:r w:rsidR="00DA4CA2" w:rsidRPr="00633885">
        <w:rPr>
          <w:rFonts w:ascii="David" w:hAnsi="David" w:cs="David"/>
          <w:color w:val="000000"/>
          <w:rtl/>
        </w:rPr>
        <w:t xml:space="preserve"> לא </w:t>
      </w:r>
      <w:r w:rsidR="0009610D" w:rsidRPr="00633885">
        <w:rPr>
          <w:rFonts w:ascii="David" w:hAnsi="David" w:cs="David"/>
          <w:color w:val="000000"/>
          <w:rtl/>
        </w:rPr>
        <w:t>כ"כ</w:t>
      </w:r>
      <w:r w:rsidR="00DA4CA2" w:rsidRPr="00633885">
        <w:rPr>
          <w:rFonts w:ascii="David" w:hAnsi="David" w:cs="David"/>
          <w:color w:val="000000"/>
          <w:rtl/>
        </w:rPr>
        <w:t xml:space="preserve"> יתנו להם לרשום</w:t>
      </w:r>
      <w:r w:rsidR="002A0784" w:rsidRPr="00633885">
        <w:rPr>
          <w:rFonts w:ascii="David" w:hAnsi="David" w:cs="David"/>
          <w:color w:val="000000"/>
          <w:rtl/>
        </w:rPr>
        <w:t>)</w:t>
      </w:r>
      <w:r w:rsidR="00DA4CA2" w:rsidRPr="00633885">
        <w:rPr>
          <w:rFonts w:ascii="David" w:hAnsi="David" w:cs="David"/>
          <w:color w:val="000000"/>
          <w:rtl/>
        </w:rPr>
        <w:t xml:space="preserve"> ו</w:t>
      </w:r>
      <w:r w:rsidR="0067600F" w:rsidRPr="00633885">
        <w:rPr>
          <w:rFonts w:ascii="David" w:hAnsi="David" w:cs="David"/>
          <w:color w:val="000000"/>
          <w:u w:val="single"/>
          <w:rtl/>
        </w:rPr>
        <w:t>מנגד</w:t>
      </w:r>
      <w:r w:rsidR="00DA4CA2" w:rsidRPr="00633885">
        <w:rPr>
          <w:rFonts w:ascii="David" w:hAnsi="David" w:cs="David"/>
          <w:color w:val="000000"/>
          <w:rtl/>
        </w:rPr>
        <w:t xml:space="preserve"> </w:t>
      </w:r>
      <w:r w:rsidR="00784EF1" w:rsidRPr="00633885">
        <w:rPr>
          <w:rFonts w:ascii="David" w:hAnsi="David" w:cs="David"/>
          <w:color w:val="000000"/>
          <w:rtl/>
        </w:rPr>
        <w:t>יעמדו בד"כ</w:t>
      </w:r>
      <w:r w:rsidR="00DA4CA2" w:rsidRPr="00633885">
        <w:rPr>
          <w:rFonts w:ascii="David" w:hAnsi="David" w:cs="David"/>
          <w:color w:val="000000"/>
          <w:rtl/>
        </w:rPr>
        <w:t xml:space="preserve"> גופים חזקים </w:t>
      </w:r>
      <w:r w:rsidR="002A0784" w:rsidRPr="00633885">
        <w:rPr>
          <w:rFonts w:ascii="David" w:hAnsi="David" w:cs="David"/>
          <w:color w:val="000000"/>
          <w:rtl/>
        </w:rPr>
        <w:t>ו</w:t>
      </w:r>
      <w:r w:rsidR="00DA4CA2" w:rsidRPr="00633885">
        <w:rPr>
          <w:rFonts w:ascii="David" w:hAnsi="David" w:cs="David"/>
          <w:color w:val="000000"/>
          <w:rtl/>
        </w:rPr>
        <w:t>מוסדיים יותר</w:t>
      </w:r>
      <w:r w:rsidR="002A0784" w:rsidRPr="00633885">
        <w:rPr>
          <w:rFonts w:ascii="David" w:hAnsi="David" w:cs="David"/>
          <w:color w:val="000000"/>
          <w:rtl/>
        </w:rPr>
        <w:t xml:space="preserve"> (בנקים למשל)</w:t>
      </w:r>
      <w:r w:rsidR="00DA4CA2" w:rsidRPr="00633885">
        <w:rPr>
          <w:rFonts w:ascii="David" w:hAnsi="David" w:cs="David"/>
          <w:color w:val="000000"/>
          <w:rtl/>
        </w:rPr>
        <w:t xml:space="preserve"> שרוצים </w:t>
      </w:r>
      <w:r w:rsidR="00784EF1" w:rsidRPr="00633885">
        <w:rPr>
          <w:rFonts w:ascii="David" w:hAnsi="David" w:cs="David"/>
          <w:color w:val="000000"/>
          <w:rtl/>
        </w:rPr>
        <w:t>להיפרע.</w:t>
      </w:r>
    </w:p>
    <w:p w:rsidR="002A0784" w:rsidRPr="00633885" w:rsidRDefault="00DA4CA2" w:rsidP="00633885">
      <w:pPr>
        <w:spacing w:after="0" w:line="360" w:lineRule="auto"/>
        <w:jc w:val="both"/>
        <w:rPr>
          <w:rFonts w:ascii="David" w:hAnsi="David" w:cs="David"/>
          <w:color w:val="000000"/>
          <w:rtl/>
        </w:rPr>
      </w:pPr>
      <w:r w:rsidRPr="00633885">
        <w:rPr>
          <w:rFonts w:ascii="David" w:hAnsi="David" w:cs="David"/>
          <w:color w:val="000000"/>
          <w:rtl/>
        </w:rPr>
        <w:t xml:space="preserve">מציאות </w:t>
      </w:r>
      <w:r w:rsidR="00B724BE" w:rsidRPr="00633885">
        <w:rPr>
          <w:rFonts w:ascii="David" w:hAnsi="David" w:cs="David"/>
          <w:color w:val="000000"/>
          <w:rtl/>
        </w:rPr>
        <w:t>כ</w:t>
      </w:r>
      <w:r w:rsidRPr="00633885">
        <w:rPr>
          <w:rFonts w:ascii="David" w:hAnsi="David" w:cs="David"/>
          <w:color w:val="000000"/>
          <w:rtl/>
        </w:rPr>
        <w:t>זו מציגה מאזן מצוקה א</w:t>
      </w:r>
      <w:r w:rsidR="00784EF1" w:rsidRPr="00633885">
        <w:rPr>
          <w:rFonts w:ascii="David" w:hAnsi="David" w:cs="David"/>
          <w:color w:val="000000"/>
          <w:rtl/>
        </w:rPr>
        <w:t>-</w:t>
      </w:r>
      <w:r w:rsidRPr="00633885">
        <w:rPr>
          <w:rFonts w:ascii="David" w:hAnsi="David" w:cs="David"/>
          <w:color w:val="000000"/>
          <w:rtl/>
        </w:rPr>
        <w:t xml:space="preserve">פריורי-לכתחילי. </w:t>
      </w:r>
      <w:r w:rsidRPr="00633885">
        <w:rPr>
          <w:rFonts w:ascii="David" w:hAnsi="David" w:cs="David"/>
          <w:b/>
          <w:bCs/>
          <w:color w:val="000000"/>
          <w:rtl/>
        </w:rPr>
        <w:t>ברור שבעל ההתחייבות לעסקה</w:t>
      </w:r>
      <w:r w:rsidR="00B724BE" w:rsidRPr="00633885">
        <w:rPr>
          <w:rFonts w:ascii="David" w:hAnsi="David" w:cs="David"/>
          <w:b/>
          <w:bCs/>
          <w:color w:val="000000"/>
          <w:rtl/>
        </w:rPr>
        <w:t xml:space="preserve"> עוד</w:t>
      </w:r>
      <w:r w:rsidRPr="00633885">
        <w:rPr>
          <w:rFonts w:ascii="David" w:hAnsi="David" w:cs="David"/>
          <w:b/>
          <w:bCs/>
          <w:color w:val="000000"/>
          <w:rtl/>
        </w:rPr>
        <w:t xml:space="preserve"> מלכתחילה </w:t>
      </w:r>
      <w:r w:rsidR="00B724BE" w:rsidRPr="00633885">
        <w:rPr>
          <w:rFonts w:ascii="David" w:hAnsi="David" w:cs="David"/>
          <w:b/>
          <w:bCs/>
          <w:color w:val="000000"/>
          <w:rtl/>
        </w:rPr>
        <w:t xml:space="preserve">נמצא </w:t>
      </w:r>
      <w:r w:rsidRPr="00633885">
        <w:rPr>
          <w:rFonts w:ascii="David" w:hAnsi="David" w:cs="David"/>
          <w:b/>
          <w:bCs/>
          <w:color w:val="000000"/>
          <w:rtl/>
        </w:rPr>
        <w:t>במצוקה גדולה יותר מאשר הנושה</w:t>
      </w:r>
      <w:r w:rsidRPr="00633885">
        <w:rPr>
          <w:rFonts w:ascii="David" w:hAnsi="David" w:cs="David"/>
          <w:color w:val="000000"/>
          <w:rtl/>
        </w:rPr>
        <w:t>. לכן, היא אומרת</w:t>
      </w:r>
      <w:r w:rsidR="002A0784" w:rsidRPr="00633885">
        <w:rPr>
          <w:rFonts w:ascii="David" w:hAnsi="David" w:cs="David"/>
          <w:color w:val="000000"/>
          <w:rtl/>
        </w:rPr>
        <w:t xml:space="preserve"> -</w:t>
      </w:r>
      <w:r w:rsidRPr="00633885">
        <w:rPr>
          <w:rFonts w:ascii="David" w:hAnsi="David" w:cs="David"/>
          <w:color w:val="000000"/>
          <w:rtl/>
        </w:rPr>
        <w:t xml:space="preserve"> </w:t>
      </w:r>
      <w:r w:rsidRPr="00633885">
        <w:rPr>
          <w:rFonts w:ascii="David" w:hAnsi="David" w:cs="David"/>
          <w:color w:val="000000"/>
          <w:highlight w:val="yellow"/>
          <w:rtl/>
        </w:rPr>
        <w:t xml:space="preserve">אי אפשר להמשיך עם התפיסה הזו של </w:t>
      </w:r>
      <w:r w:rsidR="00B724BE" w:rsidRPr="00633885">
        <w:rPr>
          <w:rFonts w:ascii="David" w:hAnsi="David" w:cs="David"/>
          <w:color w:val="000000"/>
          <w:highlight w:val="yellow"/>
          <w:rtl/>
        </w:rPr>
        <w:t>הערת אזהרה</w:t>
      </w:r>
      <w:r w:rsidRPr="00633885">
        <w:rPr>
          <w:rFonts w:ascii="David" w:hAnsi="David" w:cs="David"/>
          <w:color w:val="000000"/>
          <w:highlight w:val="yellow"/>
          <w:rtl/>
        </w:rPr>
        <w:t xml:space="preserve"> כמכשיר אולטימטיבי ואנחנו חייבי</w:t>
      </w:r>
      <w:r w:rsidR="0009610D" w:rsidRPr="00633885">
        <w:rPr>
          <w:rFonts w:ascii="David" w:hAnsi="David" w:cs="David"/>
          <w:color w:val="000000"/>
          <w:highlight w:val="yellow"/>
          <w:rtl/>
        </w:rPr>
        <w:t>ם</w:t>
      </w:r>
      <w:r w:rsidRPr="00633885">
        <w:rPr>
          <w:rFonts w:ascii="David" w:hAnsi="David" w:cs="David"/>
          <w:color w:val="000000"/>
          <w:highlight w:val="yellow"/>
          <w:rtl/>
        </w:rPr>
        <w:t xml:space="preserve"> לעבור למצב שבו אנחנו בוחנים בצורה הרבה יותר משמעותית גם את השיקולים האחרים שהם חלק מההגדרה של זכות הקניין שלנו</w:t>
      </w:r>
      <w:r w:rsidR="0038606F" w:rsidRPr="00633885">
        <w:rPr>
          <w:rFonts w:ascii="David" w:hAnsi="David" w:cs="David"/>
          <w:color w:val="000000"/>
          <w:rtl/>
        </w:rPr>
        <w:t>.</w:t>
      </w:r>
    </w:p>
    <w:p w:rsidR="00B724BE" w:rsidRPr="00633885" w:rsidRDefault="002A0784" w:rsidP="00633885">
      <w:pPr>
        <w:spacing w:after="0" w:line="360" w:lineRule="auto"/>
        <w:jc w:val="both"/>
        <w:rPr>
          <w:rFonts w:ascii="David" w:hAnsi="David" w:cs="David"/>
          <w:color w:val="000000"/>
          <w:rtl/>
        </w:rPr>
      </w:pPr>
      <w:r w:rsidRPr="00633885">
        <w:rPr>
          <w:rFonts w:ascii="David" w:hAnsi="David" w:cs="David"/>
          <w:color w:val="000000"/>
          <w:rtl/>
        </w:rPr>
        <w:t xml:space="preserve">לדעתה, </w:t>
      </w:r>
      <w:r w:rsidR="00DA4CA2" w:rsidRPr="00633885">
        <w:rPr>
          <w:rFonts w:ascii="David" w:hAnsi="David" w:cs="David"/>
          <w:color w:val="000000"/>
          <w:rtl/>
        </w:rPr>
        <w:t>אנחנו מכריעים פה בזכות קניינית ו</w:t>
      </w:r>
      <w:r w:rsidR="00DA4CA2" w:rsidRPr="00633885">
        <w:rPr>
          <w:rFonts w:ascii="David" w:hAnsi="David" w:cs="David"/>
          <w:color w:val="000000"/>
          <w:highlight w:val="yellow"/>
          <w:rtl/>
        </w:rPr>
        <w:t>אי אפשר להמשיך ל</w:t>
      </w:r>
      <w:r w:rsidR="00B724BE" w:rsidRPr="00633885">
        <w:rPr>
          <w:rFonts w:ascii="David" w:hAnsi="David" w:cs="David"/>
          <w:color w:val="000000"/>
          <w:highlight w:val="yellow"/>
          <w:rtl/>
        </w:rPr>
        <w:t>ד</w:t>
      </w:r>
      <w:r w:rsidR="00DA4CA2" w:rsidRPr="00633885">
        <w:rPr>
          <w:rFonts w:ascii="David" w:hAnsi="David" w:cs="David"/>
          <w:color w:val="000000"/>
          <w:highlight w:val="yellow"/>
          <w:rtl/>
        </w:rPr>
        <w:t>בר על קניין בצורה אחידה לגמרי</w:t>
      </w:r>
      <w:r w:rsidR="00DA4CA2" w:rsidRPr="00633885">
        <w:rPr>
          <w:rFonts w:ascii="David" w:hAnsi="David" w:cs="David"/>
          <w:color w:val="000000"/>
          <w:rtl/>
        </w:rPr>
        <w:t xml:space="preserve"> של יעילות ותמריצים </w:t>
      </w:r>
      <w:r w:rsidR="008636A6" w:rsidRPr="00633885">
        <w:rPr>
          <w:rFonts w:ascii="David" w:hAnsi="David" w:cs="David"/>
          <w:color w:val="000000"/>
          <w:u w:val="single"/>
          <w:rtl/>
        </w:rPr>
        <w:t>אלא</w:t>
      </w:r>
      <w:r w:rsidR="00DA4CA2" w:rsidRPr="00633885">
        <w:rPr>
          <w:rFonts w:ascii="David" w:hAnsi="David" w:cs="David"/>
          <w:color w:val="000000"/>
          <w:rtl/>
        </w:rPr>
        <w:t xml:space="preserve"> יש פה שיקולים נוספים רבים</w:t>
      </w:r>
      <w:r w:rsidR="00DA4CA2" w:rsidRPr="00633885">
        <w:rPr>
          <w:rFonts w:ascii="David" w:hAnsi="David" w:cs="David"/>
          <w:b/>
          <w:bCs/>
          <w:color w:val="000000"/>
          <w:rtl/>
        </w:rPr>
        <w:t xml:space="preserve"> </w:t>
      </w:r>
      <w:r w:rsidRPr="00633885">
        <w:rPr>
          <w:rFonts w:ascii="David" w:hAnsi="David" w:cs="David"/>
          <w:color w:val="000000"/>
          <w:rtl/>
        </w:rPr>
        <w:t>ושקלולם</w:t>
      </w:r>
      <w:r w:rsidR="00DA4CA2" w:rsidRPr="00633885">
        <w:rPr>
          <w:rFonts w:ascii="David" w:hAnsi="David" w:cs="David"/>
          <w:color w:val="000000"/>
          <w:rtl/>
        </w:rPr>
        <w:t xml:space="preserve"> יכריע למי תהיה שייכת זכות הקניין.</w:t>
      </w:r>
    </w:p>
    <w:p w:rsidR="002A0784" w:rsidRPr="00633885" w:rsidRDefault="002A0784" w:rsidP="00633885">
      <w:pPr>
        <w:spacing w:after="0" w:line="360" w:lineRule="auto"/>
        <w:jc w:val="both"/>
        <w:rPr>
          <w:rFonts w:ascii="David" w:hAnsi="David" w:cs="David"/>
          <w:color w:val="000000"/>
          <w:rtl/>
        </w:rPr>
      </w:pPr>
    </w:p>
    <w:p w:rsidR="00E30575" w:rsidRPr="00633885" w:rsidRDefault="002A0784" w:rsidP="00633885">
      <w:pPr>
        <w:spacing w:after="0" w:line="360" w:lineRule="auto"/>
        <w:jc w:val="both"/>
        <w:rPr>
          <w:rFonts w:ascii="David" w:hAnsi="David" w:cs="David"/>
          <w:rtl/>
        </w:rPr>
      </w:pPr>
      <w:r w:rsidRPr="00633885">
        <w:rPr>
          <w:rFonts w:ascii="David" w:hAnsi="David" w:cs="David"/>
          <w:color w:val="000000"/>
          <w:rtl/>
        </w:rPr>
        <w:t xml:space="preserve">בגישה שלה </w:t>
      </w:r>
      <w:r w:rsidR="00B724BE" w:rsidRPr="00633885">
        <w:rPr>
          <w:rFonts w:ascii="David" w:hAnsi="David" w:cs="David"/>
          <w:color w:val="000000"/>
          <w:rtl/>
        </w:rPr>
        <w:t>נכנסות</w:t>
      </w:r>
      <w:r w:rsidRPr="00633885">
        <w:rPr>
          <w:rFonts w:ascii="David" w:hAnsi="David" w:cs="David"/>
          <w:color w:val="000000"/>
          <w:rtl/>
        </w:rPr>
        <w:t xml:space="preserve"> למעשה</w:t>
      </w:r>
      <w:r w:rsidR="00DA4CA2" w:rsidRPr="00633885">
        <w:rPr>
          <w:rFonts w:ascii="David" w:hAnsi="David" w:cs="David"/>
          <w:color w:val="000000"/>
          <w:rtl/>
        </w:rPr>
        <w:t xml:space="preserve"> כל הת</w:t>
      </w:r>
      <w:r w:rsidR="00B724BE" w:rsidRPr="00633885">
        <w:rPr>
          <w:rFonts w:ascii="David" w:hAnsi="David" w:cs="David"/>
          <w:color w:val="000000"/>
          <w:rtl/>
        </w:rPr>
        <w:t>י</w:t>
      </w:r>
      <w:r w:rsidR="00DA4CA2" w:rsidRPr="00633885">
        <w:rPr>
          <w:rFonts w:ascii="David" w:hAnsi="David" w:cs="David"/>
          <w:color w:val="000000"/>
          <w:rtl/>
        </w:rPr>
        <w:t xml:space="preserve">אוריות שדיברנו עליהן </w:t>
      </w:r>
      <w:r w:rsidR="00B724BE" w:rsidRPr="00633885">
        <w:rPr>
          <w:rFonts w:ascii="David" w:hAnsi="David" w:cs="David"/>
          <w:color w:val="000000"/>
          <w:rtl/>
        </w:rPr>
        <w:t>בתחילת הקורס</w:t>
      </w:r>
      <w:r w:rsidRPr="00633885">
        <w:rPr>
          <w:rFonts w:ascii="David" w:hAnsi="David" w:cs="David"/>
          <w:color w:val="000000"/>
          <w:rtl/>
        </w:rPr>
        <w:t xml:space="preserve"> (של העבודה, האישיות וכדומה...)</w:t>
      </w:r>
      <w:r w:rsidR="00B724BE" w:rsidRPr="00633885">
        <w:rPr>
          <w:rFonts w:ascii="David" w:hAnsi="David" w:cs="David"/>
          <w:color w:val="000000"/>
          <w:rtl/>
        </w:rPr>
        <w:t xml:space="preserve"> והן מכווינות את ההכרעה ב</w:t>
      </w:r>
      <w:r w:rsidR="00DA4CA2" w:rsidRPr="00633885">
        <w:rPr>
          <w:rFonts w:ascii="David" w:hAnsi="David" w:cs="David"/>
          <w:color w:val="000000"/>
          <w:rtl/>
        </w:rPr>
        <w:t xml:space="preserve">זכות </w:t>
      </w:r>
      <w:r w:rsidR="00B724BE" w:rsidRPr="00633885">
        <w:rPr>
          <w:rFonts w:ascii="David" w:hAnsi="David" w:cs="David"/>
          <w:color w:val="000000"/>
          <w:rtl/>
        </w:rPr>
        <w:t>ה</w:t>
      </w:r>
      <w:r w:rsidR="00DA4CA2" w:rsidRPr="00633885">
        <w:rPr>
          <w:rFonts w:ascii="David" w:hAnsi="David" w:cs="David"/>
          <w:color w:val="000000"/>
          <w:rtl/>
        </w:rPr>
        <w:t>קניין</w:t>
      </w:r>
      <w:r w:rsidR="00B724BE" w:rsidRPr="00633885">
        <w:rPr>
          <w:rFonts w:ascii="David" w:hAnsi="David" w:cs="David"/>
          <w:color w:val="000000"/>
          <w:rtl/>
        </w:rPr>
        <w:t xml:space="preserve"> –</w:t>
      </w:r>
      <w:r w:rsidR="00DA4CA2" w:rsidRPr="00633885">
        <w:rPr>
          <w:rFonts w:ascii="David" w:hAnsi="David" w:cs="David"/>
          <w:color w:val="000000"/>
          <w:rtl/>
        </w:rPr>
        <w:t xml:space="preserve"> </w:t>
      </w:r>
      <w:r w:rsidR="00B724BE" w:rsidRPr="00633885">
        <w:rPr>
          <w:rFonts w:ascii="David" w:hAnsi="David" w:cs="David"/>
          <w:b/>
          <w:bCs/>
          <w:color w:val="000000"/>
          <w:rtl/>
        </w:rPr>
        <w:t>ניטה</w:t>
      </w:r>
      <w:r w:rsidRPr="00633885">
        <w:rPr>
          <w:rFonts w:ascii="David" w:hAnsi="David" w:cs="David"/>
          <w:b/>
          <w:bCs/>
          <w:color w:val="000000"/>
          <w:rtl/>
        </w:rPr>
        <w:t xml:space="preserve"> יותר</w:t>
      </w:r>
      <w:r w:rsidR="00B724BE" w:rsidRPr="00633885">
        <w:rPr>
          <w:rFonts w:ascii="David" w:hAnsi="David" w:cs="David"/>
          <w:b/>
          <w:bCs/>
          <w:color w:val="000000"/>
          <w:rtl/>
        </w:rPr>
        <w:t xml:space="preserve"> לתת דירה ל</w:t>
      </w:r>
      <w:r w:rsidR="00DA4CA2" w:rsidRPr="00633885">
        <w:rPr>
          <w:rFonts w:ascii="David" w:hAnsi="David" w:cs="David"/>
          <w:b/>
          <w:bCs/>
          <w:color w:val="000000"/>
          <w:rtl/>
        </w:rPr>
        <w:t>אדם שזו דירת המגורים שלו</w:t>
      </w:r>
      <w:r w:rsidR="00B724BE" w:rsidRPr="00633885">
        <w:rPr>
          <w:rFonts w:ascii="David" w:hAnsi="David" w:cs="David"/>
          <w:b/>
          <w:bCs/>
          <w:color w:val="000000"/>
          <w:rtl/>
        </w:rPr>
        <w:t xml:space="preserve"> </w:t>
      </w:r>
      <w:r w:rsidR="00DA4CA2" w:rsidRPr="00633885">
        <w:rPr>
          <w:rFonts w:ascii="David" w:hAnsi="David" w:cs="David"/>
          <w:b/>
          <w:bCs/>
          <w:color w:val="000000"/>
          <w:rtl/>
        </w:rPr>
        <w:t>מאשר לנו</w:t>
      </w:r>
      <w:r w:rsidR="00B724BE" w:rsidRPr="00633885">
        <w:rPr>
          <w:rFonts w:ascii="David" w:hAnsi="David" w:cs="David"/>
          <w:b/>
          <w:bCs/>
          <w:color w:val="000000"/>
          <w:rtl/>
        </w:rPr>
        <w:t>שה שיש לו אינטרס כלכלי בלבד בנכס</w:t>
      </w:r>
      <w:r w:rsidR="00DA4CA2" w:rsidRPr="00633885">
        <w:rPr>
          <w:rFonts w:ascii="David" w:hAnsi="David" w:cs="David"/>
          <w:color w:val="000000"/>
          <w:rtl/>
        </w:rPr>
        <w:t>. כלומר, יש פה השלכה ישירה של השיקולים שאנחנו לוקחים על מעמד הצדדים ועל</w:t>
      </w:r>
      <w:r w:rsidR="00B724BE" w:rsidRPr="00633885">
        <w:rPr>
          <w:rFonts w:ascii="David" w:hAnsi="David" w:cs="David"/>
          <w:color w:val="000000"/>
          <w:rtl/>
        </w:rPr>
        <w:t xml:space="preserve"> הקביעה</w:t>
      </w:r>
      <w:r w:rsidR="00DA4CA2" w:rsidRPr="00633885">
        <w:rPr>
          <w:rFonts w:ascii="David" w:hAnsi="David" w:cs="David"/>
          <w:color w:val="000000"/>
          <w:rtl/>
        </w:rPr>
        <w:t xml:space="preserve"> למי תהיה שייכת הזכות הקניינית</w:t>
      </w:r>
      <w:r w:rsidR="00DA4CA2" w:rsidRPr="00633885">
        <w:rPr>
          <w:rFonts w:ascii="David" w:hAnsi="David" w:cs="David"/>
          <w:color w:val="000000"/>
        </w:rPr>
        <w:t>.</w:t>
      </w:r>
    </w:p>
    <w:p w:rsidR="006D0DDB" w:rsidRDefault="006D0DDB"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Default="00CF5C11" w:rsidP="00633885">
      <w:pPr>
        <w:spacing w:after="0" w:line="360" w:lineRule="auto"/>
        <w:jc w:val="both"/>
        <w:rPr>
          <w:rFonts w:ascii="David" w:hAnsi="David" w:cs="David"/>
          <w:rtl/>
        </w:rPr>
      </w:pPr>
    </w:p>
    <w:p w:rsidR="00CF5C11" w:rsidRPr="00633885" w:rsidRDefault="00CF5C11" w:rsidP="00633885">
      <w:pPr>
        <w:spacing w:after="0" w:line="360" w:lineRule="auto"/>
        <w:jc w:val="both"/>
        <w:rPr>
          <w:rFonts w:ascii="David" w:hAnsi="David" w:cs="David"/>
          <w:rtl/>
        </w:rPr>
      </w:pPr>
    </w:p>
    <w:p w:rsidR="006D0DDB" w:rsidRPr="00633885" w:rsidRDefault="005363C1" w:rsidP="00633885">
      <w:pPr>
        <w:spacing w:after="0" w:line="360" w:lineRule="auto"/>
        <w:jc w:val="both"/>
        <w:rPr>
          <w:rFonts w:ascii="David" w:hAnsi="David" w:cs="David"/>
          <w:b/>
          <w:bCs/>
          <w:u w:val="single"/>
          <w:rtl/>
        </w:rPr>
      </w:pPr>
      <w:r w:rsidRPr="00633885">
        <w:rPr>
          <w:rFonts w:ascii="David" w:hAnsi="David" w:cs="David"/>
          <w:b/>
          <w:bCs/>
          <w:u w:val="single"/>
          <w:rtl/>
        </w:rPr>
        <w:lastRenderedPageBreak/>
        <w:t>למה לדעת שטרסברג</w:t>
      </w:r>
      <w:r w:rsidR="00C138D6" w:rsidRPr="00633885">
        <w:rPr>
          <w:rFonts w:ascii="David" w:hAnsi="David" w:cs="David"/>
          <w:b/>
          <w:bCs/>
          <w:u w:val="single"/>
          <w:rtl/>
        </w:rPr>
        <w:t>-כהן</w:t>
      </w:r>
      <w:r w:rsidR="00DA4CA2" w:rsidRPr="00633885">
        <w:rPr>
          <w:rFonts w:ascii="David" w:hAnsi="David" w:cs="David"/>
          <w:b/>
          <w:bCs/>
          <w:u w:val="single"/>
          <w:rtl/>
        </w:rPr>
        <w:t xml:space="preserve"> הלכת בוקר וגרורותיה יוצרת מציאות אבסורדית</w:t>
      </w:r>
      <w:r w:rsidR="00DA4CA2" w:rsidRPr="00633885">
        <w:rPr>
          <w:rFonts w:ascii="David" w:hAnsi="David" w:cs="David"/>
          <w:b/>
          <w:bCs/>
          <w:rtl/>
        </w:rPr>
        <w:t>?</w:t>
      </w:r>
    </w:p>
    <w:p w:rsidR="007A7F4E" w:rsidRPr="00633885" w:rsidRDefault="001235A5" w:rsidP="00633885">
      <w:pPr>
        <w:spacing w:after="0" w:line="360" w:lineRule="auto"/>
        <w:jc w:val="both"/>
        <w:rPr>
          <w:rFonts w:ascii="David" w:hAnsi="David" w:cs="David"/>
          <w:rtl/>
        </w:rPr>
      </w:pPr>
      <w:r w:rsidRPr="00633885">
        <w:rPr>
          <w:rFonts w:ascii="David" w:hAnsi="David" w:cs="David"/>
          <w:rtl/>
        </w:rPr>
        <w:t xml:space="preserve">באהרונוב למעשה </w:t>
      </w:r>
      <w:r w:rsidR="00DA4CA2" w:rsidRPr="00633885">
        <w:rPr>
          <w:rFonts w:ascii="David" w:hAnsi="David" w:cs="David"/>
          <w:rtl/>
        </w:rPr>
        <w:t>מקימים מחדש את הזכויות של היושר תוצרת ישראל ("הזכות המעין קניינית") והש' מנסה להסביר למה אם לא נעשה זאת</w:t>
      </w:r>
      <w:r w:rsidRPr="00633885">
        <w:rPr>
          <w:rFonts w:ascii="David" w:hAnsi="David" w:cs="David"/>
          <w:rtl/>
        </w:rPr>
        <w:t>,</w:t>
      </w:r>
      <w:r w:rsidR="00DA4CA2" w:rsidRPr="00633885">
        <w:rPr>
          <w:rFonts w:ascii="David" w:hAnsi="David" w:cs="David"/>
          <w:rtl/>
        </w:rPr>
        <w:t xml:space="preserve"> </w:t>
      </w:r>
      <w:r w:rsidRPr="00633885">
        <w:rPr>
          <w:rFonts w:ascii="David" w:hAnsi="David" w:cs="David"/>
          <w:rtl/>
        </w:rPr>
        <w:t>י</w:t>
      </w:r>
      <w:r w:rsidR="00DA4CA2" w:rsidRPr="00633885">
        <w:rPr>
          <w:rFonts w:ascii="David" w:hAnsi="David" w:cs="David"/>
          <w:u w:val="single"/>
          <w:rtl/>
        </w:rPr>
        <w:t>י</w:t>
      </w:r>
      <w:r w:rsidRPr="00633885">
        <w:rPr>
          <w:rFonts w:ascii="David" w:hAnsi="David" w:cs="David"/>
          <w:u w:val="single"/>
          <w:rtl/>
        </w:rPr>
        <w:t>וו</w:t>
      </w:r>
      <w:r w:rsidR="00DA4CA2" w:rsidRPr="00633885">
        <w:rPr>
          <w:rFonts w:ascii="David" w:hAnsi="David" w:cs="David"/>
          <w:u w:val="single"/>
          <w:rtl/>
        </w:rPr>
        <w:t>צר אבסורד</w:t>
      </w:r>
      <w:r w:rsidR="00DD2897" w:rsidRPr="00633885">
        <w:rPr>
          <w:rFonts w:ascii="David" w:hAnsi="David" w:cs="David"/>
          <w:u w:val="single"/>
          <w:rtl/>
        </w:rPr>
        <w:t xml:space="preserve"> (נציג את המצב שקדם </w:t>
      </w:r>
      <w:r w:rsidR="00DD2897" w:rsidRPr="00633885">
        <w:rPr>
          <w:rFonts w:ascii="David" w:hAnsi="David" w:cs="David"/>
          <w:highlight w:val="green"/>
          <w:u w:val="single"/>
          <w:rtl/>
        </w:rPr>
        <w:t>לפס"ד אהרונוב</w:t>
      </w:r>
      <w:r w:rsidR="00DD2897" w:rsidRPr="00633885">
        <w:rPr>
          <w:rFonts w:ascii="David" w:hAnsi="David" w:cs="David"/>
          <w:u w:val="single"/>
          <w:rtl/>
        </w:rPr>
        <w:t>)</w:t>
      </w:r>
      <w:r w:rsidR="00DA4CA2" w:rsidRPr="00633885">
        <w:rPr>
          <w:rFonts w:ascii="David" w:hAnsi="David" w:cs="David"/>
          <w:rtl/>
        </w:rPr>
        <w:t>:</w:t>
      </w:r>
    </w:p>
    <w:p w:rsidR="00DA4CA2" w:rsidRPr="00633885" w:rsidRDefault="006E0EF9" w:rsidP="00AF0DC9">
      <w:pPr>
        <w:pStyle w:val="a7"/>
        <w:numPr>
          <w:ilvl w:val="0"/>
          <w:numId w:val="170"/>
        </w:numPr>
        <w:spacing w:after="0" w:line="360" w:lineRule="auto"/>
        <w:ind w:left="363"/>
        <w:jc w:val="both"/>
        <w:rPr>
          <w:rFonts w:ascii="David" w:hAnsi="David" w:cs="David"/>
          <w:rtl/>
        </w:rPr>
      </w:pPr>
      <w:r w:rsidRPr="00633885">
        <w:rPr>
          <w:rFonts w:ascii="David" w:hAnsi="David" w:cs="David"/>
          <w:b/>
          <w:bCs/>
          <w:noProof/>
          <w:rtl/>
        </w:rPr>
        <mc:AlternateContent>
          <mc:Choice Requires="wpg">
            <w:drawing>
              <wp:anchor distT="0" distB="0" distL="114300" distR="114300" simplePos="0" relativeHeight="251702784" behindDoc="0" locked="0" layoutInCell="1" allowOverlap="1" wp14:anchorId="31C0C78C" wp14:editId="4BB40DB7">
                <wp:simplePos x="0" y="0"/>
                <wp:positionH relativeFrom="column">
                  <wp:posOffset>-324485</wp:posOffset>
                </wp:positionH>
                <wp:positionV relativeFrom="paragraph">
                  <wp:posOffset>39370</wp:posOffset>
                </wp:positionV>
                <wp:extent cx="3164840" cy="3104515"/>
                <wp:effectExtent l="38100" t="38100" r="73660" b="95885"/>
                <wp:wrapSquare wrapText="bothSides"/>
                <wp:docPr id="58" name="קבוצה 57"/>
                <wp:cNvGraphicFramePr/>
                <a:graphic xmlns:a="http://schemas.openxmlformats.org/drawingml/2006/main">
                  <a:graphicData uri="http://schemas.microsoft.com/office/word/2010/wordprocessingGroup">
                    <wpg:wgp>
                      <wpg:cNvGrpSpPr/>
                      <wpg:grpSpPr>
                        <a:xfrm>
                          <a:off x="0" y="0"/>
                          <a:ext cx="3164840" cy="3104515"/>
                          <a:chOff x="2483768" y="1700808"/>
                          <a:chExt cx="3972834" cy="4032876"/>
                        </a:xfrm>
                      </wpg:grpSpPr>
                      <wps:wsp>
                        <wps:cNvPr id="388" name="אליפסה 388"/>
                        <wps:cNvSpPr/>
                        <wps:spPr>
                          <a:xfrm>
                            <a:off x="3779912" y="3140968"/>
                            <a:ext cx="1296144" cy="1224136"/>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ב' – מוכר נכס</w:t>
                              </w:r>
                            </w:p>
                          </w:txbxContent>
                        </wps:txbx>
                        <wps:bodyPr rtlCol="1" anchor="ctr"/>
                      </wps:wsp>
                      <wps:wsp>
                        <wps:cNvPr id="389" name="אליפסה 389"/>
                        <wps:cNvSpPr/>
                        <wps:spPr>
                          <a:xfrm>
                            <a:off x="2483769" y="4293094"/>
                            <a:ext cx="1603083" cy="144059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 xml:space="preserve">ג' - </w:t>
                              </w:r>
                              <w:r w:rsidRPr="00963C92">
                                <w:rPr>
                                  <w:rFonts w:ascii="David" w:eastAsia="Tahoma" w:hAnsi="David" w:cs="David"/>
                                  <w:color w:val="000000" w:themeColor="dark1"/>
                                  <w:kern w:val="24"/>
                                  <w:sz w:val="22"/>
                                  <w:szCs w:val="22"/>
                                  <w:rtl/>
                                </w:rPr>
                                <w:t xml:space="preserve">בעל התחייבות למשכנתא </w:t>
                              </w:r>
                              <w:r w:rsidRPr="00963C92">
                                <w:rPr>
                                  <w:rFonts w:ascii="David" w:eastAsia="Tahoma" w:hAnsi="David" w:cs="David"/>
                                  <w:b/>
                                  <w:bCs/>
                                  <w:color w:val="000000" w:themeColor="dark1"/>
                                  <w:kern w:val="24"/>
                                  <w:sz w:val="22"/>
                                  <w:szCs w:val="22"/>
                                  <w:rtl/>
                                </w:rPr>
                                <w:t xml:space="preserve">שכן </w:t>
                              </w:r>
                              <w:r w:rsidRPr="00963C92">
                                <w:rPr>
                                  <w:rFonts w:ascii="David" w:eastAsia="Tahoma" w:hAnsi="David" w:cs="David"/>
                                  <w:color w:val="000000" w:themeColor="dark1"/>
                                  <w:kern w:val="24"/>
                                  <w:sz w:val="22"/>
                                  <w:szCs w:val="22"/>
                                  <w:rtl/>
                                </w:rPr>
                                <w:t>רשם הערת אזהרה</w:t>
                              </w:r>
                            </w:p>
                          </w:txbxContent>
                        </wps:txbx>
                        <wps:bodyPr rtlCol="1" anchor="ctr"/>
                      </wps:wsp>
                      <wps:wsp>
                        <wps:cNvPr id="390" name="אליפסה 390"/>
                        <wps:cNvSpPr/>
                        <wps:spPr>
                          <a:xfrm>
                            <a:off x="5004046" y="4293095"/>
                            <a:ext cx="1452556" cy="1414093"/>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 xml:space="preserve">א' - </w:t>
                              </w:r>
                              <w:r w:rsidRPr="00963C92">
                                <w:rPr>
                                  <w:rFonts w:ascii="David" w:eastAsia="Tahoma" w:hAnsi="David" w:cs="David"/>
                                  <w:color w:val="000000" w:themeColor="dark1"/>
                                  <w:kern w:val="24"/>
                                  <w:sz w:val="22"/>
                                  <w:szCs w:val="22"/>
                                  <w:rtl/>
                                </w:rPr>
                                <w:t xml:space="preserve">בעל התחייבות </w:t>
                              </w:r>
                              <w:r w:rsidRPr="00963C92">
                                <w:rPr>
                                  <w:rFonts w:ascii="David" w:eastAsia="Tahoma" w:hAnsi="David" w:cs="David"/>
                                  <w:b/>
                                  <w:bCs/>
                                  <w:color w:val="000000" w:themeColor="dark1"/>
                                  <w:kern w:val="24"/>
                                  <w:sz w:val="22"/>
                                  <w:szCs w:val="22"/>
                                  <w:rtl/>
                                </w:rPr>
                                <w:t>שלא</w:t>
                              </w:r>
                              <w:r w:rsidRPr="00963C92">
                                <w:rPr>
                                  <w:rFonts w:ascii="David" w:eastAsia="Tahoma" w:hAnsi="David" w:cs="David"/>
                                  <w:color w:val="000000" w:themeColor="dark1"/>
                                  <w:kern w:val="24"/>
                                  <w:sz w:val="22"/>
                                  <w:szCs w:val="22"/>
                                  <w:rtl/>
                                </w:rPr>
                                <w:t xml:space="preserve"> רשם הערת אזהרה בזמן</w:t>
                              </w:r>
                            </w:p>
                          </w:txbxContent>
                        </wps:txbx>
                        <wps:bodyPr rtlCol="1" anchor="ctr"/>
                      </wps:wsp>
                      <wps:wsp>
                        <wps:cNvPr id="391" name="אליפסה 391"/>
                        <wps:cNvSpPr/>
                        <wps:spPr>
                          <a:xfrm>
                            <a:off x="3779912" y="1700808"/>
                            <a:ext cx="1296144" cy="1296144"/>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ד' מעקל</w:t>
                              </w:r>
                            </w:p>
                          </w:txbxContent>
                        </wps:txbx>
                        <wps:bodyPr rtlCol="1" anchor="ctr"/>
                      </wps:wsp>
                      <wps:wsp>
                        <wps:cNvPr id="392" name="חצי מסגרת 392"/>
                        <wps:cNvSpPr/>
                        <wps:spPr>
                          <a:xfrm rot="11560205">
                            <a:off x="5407073" y="3411888"/>
                            <a:ext cx="366555" cy="420397"/>
                          </a:xfrm>
                          <a:prstGeom prst="halfFrame">
                            <a:avLst>
                              <a:gd name="adj1" fmla="val 16056"/>
                              <a:gd name="adj2" fmla="val 14616"/>
                            </a:avLst>
                          </a:prstGeom>
                        </wps:spPr>
                        <wps:style>
                          <a:lnRef idx="1">
                            <a:schemeClr val="dk1"/>
                          </a:lnRef>
                          <a:fillRef idx="2">
                            <a:schemeClr val="dk1"/>
                          </a:fillRef>
                          <a:effectRef idx="1">
                            <a:schemeClr val="dk1"/>
                          </a:effectRef>
                          <a:fontRef idx="minor">
                            <a:schemeClr val="dk1"/>
                          </a:fontRef>
                        </wps:style>
                        <wps:bodyPr rtlCol="1" anchor="ctr"/>
                      </wps:wsp>
                      <wps:wsp>
                        <wps:cNvPr id="393" name="חצי מסגרת 393"/>
                        <wps:cNvSpPr/>
                        <wps:spPr>
                          <a:xfrm rot="4289811">
                            <a:off x="3198596" y="3469561"/>
                            <a:ext cx="387897" cy="420018"/>
                          </a:xfrm>
                          <a:prstGeom prst="halfFrame">
                            <a:avLst>
                              <a:gd name="adj1" fmla="val 8931"/>
                              <a:gd name="adj2" fmla="val 11833"/>
                            </a:avLst>
                          </a:prstGeom>
                        </wps:spPr>
                        <wps:style>
                          <a:lnRef idx="1">
                            <a:schemeClr val="dk1"/>
                          </a:lnRef>
                          <a:fillRef idx="2">
                            <a:schemeClr val="dk1"/>
                          </a:fillRef>
                          <a:effectRef idx="1">
                            <a:schemeClr val="dk1"/>
                          </a:effectRef>
                          <a:fontRef idx="minor">
                            <a:schemeClr val="dk1"/>
                          </a:fontRef>
                        </wps:style>
                        <wps:bodyPr rtlCol="1" anchor="ctr"/>
                      </wps:wsp>
                      <wps:wsp>
                        <wps:cNvPr id="394" name="חצי מסגרת 394"/>
                        <wps:cNvSpPr/>
                        <wps:spPr>
                          <a:xfrm rot="18983435">
                            <a:off x="4357356" y="4789721"/>
                            <a:ext cx="324287" cy="342535"/>
                          </a:xfrm>
                          <a:prstGeom prst="halfFrame">
                            <a:avLst>
                              <a:gd name="adj1" fmla="val 16056"/>
                              <a:gd name="adj2" fmla="val 14616"/>
                            </a:avLst>
                          </a:prstGeom>
                        </wps:spPr>
                        <wps:style>
                          <a:lnRef idx="1">
                            <a:schemeClr val="dk1"/>
                          </a:lnRef>
                          <a:fillRef idx="2">
                            <a:schemeClr val="dk1"/>
                          </a:fillRef>
                          <a:effectRef idx="1">
                            <a:schemeClr val="dk1"/>
                          </a:effectRef>
                          <a:fontRef idx="minor">
                            <a:schemeClr val="dk1"/>
                          </a:fontRef>
                        </wps:style>
                        <wps:bodyPr rtlCol="1" anchor="ctr"/>
                      </wps:wsp>
                      <wps:wsp>
                        <wps:cNvPr id="395" name="מחבר ישר 395"/>
                        <wps:cNvCnPr>
                          <a:stCxn id="391" idx="4"/>
                          <a:endCxn id="388" idx="0"/>
                        </wps:cNvCnPr>
                        <wps:spPr>
                          <a:xfrm>
                            <a:off x="4427984" y="2996952"/>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6" name="מחבר ישר 396"/>
                        <wps:cNvCnPr>
                          <a:stCxn id="390" idx="1"/>
                          <a:endCxn id="388" idx="5"/>
                        </wps:cNvCnPr>
                        <wps:spPr>
                          <a:xfrm flipH="1" flipV="1">
                            <a:off x="4886240" y="4185833"/>
                            <a:ext cx="330527" cy="3143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7" name="מחבר ישר 397"/>
                        <wps:cNvCnPr>
                          <a:stCxn id="389" idx="7"/>
                        </wps:cNvCnPr>
                        <wps:spPr>
                          <a:xfrm flipV="1">
                            <a:off x="3852086" y="4247303"/>
                            <a:ext cx="215857" cy="2567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8" name="TextBox 54"/>
                        <wps:cNvSpPr txBox="1"/>
                        <wps:spPr>
                          <a:xfrm>
                            <a:off x="4931350" y="3007660"/>
                            <a:ext cx="1512010" cy="575289"/>
                          </a:xfrm>
                          <a:prstGeom prst="rect">
                            <a:avLst/>
                          </a:prstGeom>
                          <a:noFill/>
                        </wps:spPr>
                        <wps:txb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text1"/>
                                  <w:kern w:val="24"/>
                                  <w:sz w:val="22"/>
                                  <w:szCs w:val="22"/>
                                  <w:rtl/>
                                </w:rPr>
                                <w:t>מכוח הלכת בוקר</w:t>
                              </w:r>
                            </w:p>
                          </w:txbxContent>
                        </wps:txbx>
                        <wps:bodyPr wrap="square" rtlCol="1">
                          <a:noAutofit/>
                        </wps:bodyPr>
                      </wps:wsp>
                      <wps:wsp>
                        <wps:cNvPr id="399" name="TextBox 55"/>
                        <wps:cNvSpPr txBox="1"/>
                        <wps:spPr>
                          <a:xfrm>
                            <a:off x="2483768" y="3007660"/>
                            <a:ext cx="1512010" cy="575289"/>
                          </a:xfrm>
                          <a:prstGeom prst="rect">
                            <a:avLst/>
                          </a:prstGeom>
                          <a:noFill/>
                        </wps:spPr>
                        <wps:txb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text1"/>
                                  <w:kern w:val="24"/>
                                  <w:sz w:val="22"/>
                                  <w:szCs w:val="22"/>
                                  <w:rtl/>
                                </w:rPr>
                                <w:t>מכוח ס' 127 (ב)</w:t>
                              </w:r>
                            </w:p>
                          </w:txbxContent>
                        </wps:txbx>
                        <wps:bodyPr wrap="square" rtlCol="1">
                          <a:noAutofit/>
                        </wps:bodyPr>
                      </wps:wsp>
                      <wps:wsp>
                        <wps:cNvPr id="400" name="TextBox 56"/>
                        <wps:cNvSpPr txBox="1"/>
                        <wps:spPr>
                          <a:xfrm>
                            <a:off x="3707521" y="5228323"/>
                            <a:ext cx="1512010" cy="358932"/>
                          </a:xfrm>
                          <a:prstGeom prst="rect">
                            <a:avLst/>
                          </a:prstGeom>
                          <a:noFill/>
                        </wps:spPr>
                        <wps:txb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text1"/>
                                  <w:kern w:val="24"/>
                                  <w:sz w:val="22"/>
                                  <w:szCs w:val="22"/>
                                  <w:rtl/>
                                </w:rPr>
                                <w:t>מכוח ס' 9</w:t>
                              </w:r>
                            </w:p>
                          </w:txbxContent>
                        </wps:txbx>
                        <wps:bodyPr wrap="square" rtlCol="1">
                          <a:noAutofit/>
                        </wps:bodyPr>
                      </wps:wsp>
                    </wpg:wgp>
                  </a:graphicData>
                </a:graphic>
                <wp14:sizeRelH relativeFrom="margin">
                  <wp14:pctWidth>0</wp14:pctWidth>
                </wp14:sizeRelH>
                <wp14:sizeRelV relativeFrom="margin">
                  <wp14:pctHeight>0</wp14:pctHeight>
                </wp14:sizeRelV>
              </wp:anchor>
            </w:drawing>
          </mc:Choice>
          <mc:Fallback>
            <w:pict>
              <v:group w14:anchorId="31C0C78C" id="קבוצה 57" o:spid="_x0000_s1208" style="position:absolute;left:0;text-align:left;margin-left:-25.55pt;margin-top:3.1pt;width:249.2pt;height:244.45pt;z-index:251702784;mso-width-relative:margin;mso-height-relative:margin" coordorigin="24837,17008" coordsize="39728,4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">
                <v:oval id="אליפסה 388" o:spid="_x0000_s1209" style="position:absolute;left:37799;top:31409;width:12961;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" fillcolor="#dfa7a6 [1621]" strokecolor="#bc4542 [3045]">
                  <v:fill color2="#f5e4e4 [501]" rotate="t" angle="180" colors="0 #ffa2a1;22938f #ffbebd;1 #ffe5e5" focus="100%" type="gradient"/>
                  <v:shadow on="t" color="black" opacity="24903f" origin=",.5" offset="0,.55556mm"/>
                  <v:textbo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ב' – מוכר נכס</w:t>
                        </w:r>
                      </w:p>
                    </w:txbxContent>
                  </v:textbox>
                </v:oval>
                <v:oval id="אליפסה 389" o:spid="_x0000_s1210" style="position:absolute;left:24837;top:42930;width:16031;height:1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 xml:space="preserve">ג' - </w:t>
                        </w:r>
                        <w:r w:rsidRPr="00963C92">
                          <w:rPr>
                            <w:rFonts w:ascii="David" w:eastAsia="Tahoma" w:hAnsi="David" w:cs="David"/>
                            <w:color w:val="000000" w:themeColor="dark1"/>
                            <w:kern w:val="24"/>
                            <w:sz w:val="22"/>
                            <w:szCs w:val="22"/>
                            <w:rtl/>
                          </w:rPr>
                          <w:t xml:space="preserve">בעל התחייבות למשכנתא </w:t>
                        </w:r>
                        <w:r w:rsidRPr="00963C92">
                          <w:rPr>
                            <w:rFonts w:ascii="David" w:eastAsia="Tahoma" w:hAnsi="David" w:cs="David"/>
                            <w:b/>
                            <w:bCs/>
                            <w:color w:val="000000" w:themeColor="dark1"/>
                            <w:kern w:val="24"/>
                            <w:sz w:val="22"/>
                            <w:szCs w:val="22"/>
                            <w:rtl/>
                          </w:rPr>
                          <w:t xml:space="preserve">שכן </w:t>
                        </w:r>
                        <w:r w:rsidRPr="00963C92">
                          <w:rPr>
                            <w:rFonts w:ascii="David" w:eastAsia="Tahoma" w:hAnsi="David" w:cs="David"/>
                            <w:color w:val="000000" w:themeColor="dark1"/>
                            <w:kern w:val="24"/>
                            <w:sz w:val="22"/>
                            <w:szCs w:val="22"/>
                            <w:rtl/>
                          </w:rPr>
                          <w:t>רשם הערת אזהרה</w:t>
                        </w:r>
                      </w:p>
                    </w:txbxContent>
                  </v:textbox>
                </v:oval>
                <v:oval id="אליפסה 390" o:spid="_x0000_s1211" style="position:absolute;left:50040;top:42930;width:14526;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 xml:space="preserve">א' - </w:t>
                        </w:r>
                        <w:r w:rsidRPr="00963C92">
                          <w:rPr>
                            <w:rFonts w:ascii="David" w:eastAsia="Tahoma" w:hAnsi="David" w:cs="David"/>
                            <w:color w:val="000000" w:themeColor="dark1"/>
                            <w:kern w:val="24"/>
                            <w:sz w:val="22"/>
                            <w:szCs w:val="22"/>
                            <w:rtl/>
                          </w:rPr>
                          <w:t xml:space="preserve">בעל התחייבות </w:t>
                        </w:r>
                        <w:r w:rsidRPr="00963C92">
                          <w:rPr>
                            <w:rFonts w:ascii="David" w:eastAsia="Tahoma" w:hAnsi="David" w:cs="David"/>
                            <w:b/>
                            <w:bCs/>
                            <w:color w:val="000000" w:themeColor="dark1"/>
                            <w:kern w:val="24"/>
                            <w:sz w:val="22"/>
                            <w:szCs w:val="22"/>
                            <w:rtl/>
                          </w:rPr>
                          <w:t>שלא</w:t>
                        </w:r>
                        <w:r w:rsidRPr="00963C92">
                          <w:rPr>
                            <w:rFonts w:ascii="David" w:eastAsia="Tahoma" w:hAnsi="David" w:cs="David"/>
                            <w:color w:val="000000" w:themeColor="dark1"/>
                            <w:kern w:val="24"/>
                            <w:sz w:val="22"/>
                            <w:szCs w:val="22"/>
                            <w:rtl/>
                          </w:rPr>
                          <w:t xml:space="preserve"> רשם הערת אזהרה בזמן</w:t>
                        </w:r>
                      </w:p>
                    </w:txbxContent>
                  </v:textbox>
                </v:oval>
                <v:oval id="אליפסה 391" o:spid="_x0000_s1212" style="position:absolute;left:37799;top:17008;width:1296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dark1"/>
                            <w:kern w:val="24"/>
                            <w:sz w:val="22"/>
                            <w:szCs w:val="22"/>
                            <w:rtl/>
                          </w:rPr>
                          <w:t>ד' מעקל</w:t>
                        </w:r>
                      </w:p>
                    </w:txbxContent>
                  </v:textbox>
                </v:oval>
                <v:shape id="חצי מסגרת 392" o:spid="_x0000_s1213" style="position:absolute;left:54070;top:34118;width:3666;height:4204;rotation:-10966133fd;visibility:visible;mso-wrap-style:square;v-text-anchor:middle" coordsize="366555,42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" path="m,l366555,,315239,58854r-261663,l53576,358952,,420397,,xe" fillcolor="gray [1616]" strokecolor="black [3040]">
                  <v:fill color2="#d9d9d9 [496]" rotate="t" angle="180" colors="0 #bcbcbc;22938f #d0d0d0;1 #ededed" focus="100%" type="gradient"/>
                  <v:shadow on="t" color="black" opacity="24903f" origin=",.5" offset="0,.55556mm"/>
                  <v:path arrowok="t" o:connecttype="custom" o:connectlocs="0,0;366555,0;315239,58854;53576,58854;53576,358952;0,420397;0,0" o:connectangles="0,0,0,0,0,0,0"/>
                </v:shape>
                <v:shape id="חצי מסגרת 393" o:spid="_x0000_s1214" style="position:absolute;left:31985;top:34696;width:3879;height:4200;rotation:4685618fd;visibility:visible;mso-wrap-style:square;v-text-anchor:middle" coordsize="387897,42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" path="m,l387897,,355903,34643r-310003,l45900,370317,,420018,,xe" fillcolor="gray [1616]" strokecolor="black [3040]">
                  <v:fill color2="#d9d9d9 [496]" rotate="t" angle="180" colors="0 #bcbcbc;22938f #d0d0d0;1 #ededed" focus="100%" type="gradient"/>
                  <v:shadow on="t" color="black" opacity="24903f" origin=",.5" offset="0,.55556mm"/>
                  <v:path arrowok="t" o:connecttype="custom" o:connectlocs="0,0;387897,0;355903,34643;45900,34643;45900,370317;0,420018;0,0" o:connectangles="0,0,0,0,0,0,0"/>
                </v:shape>
                <v:shape id="חצי מסגרת 394" o:spid="_x0000_s1215" style="position:absolute;left:43573;top:47897;width:3243;height:3425;rotation:-2857987fd;visibility:visible;mso-wrap-style:square;v-text-anchor:middle" coordsize="324287,34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" path="m,l324287,,274993,52068r-227595,l47398,292470,,342535,,xe" fillcolor="gray [1616]" strokecolor="black [3040]">
                  <v:fill color2="#d9d9d9 [496]" rotate="t" angle="180" colors="0 #bcbcbc;22938f #d0d0d0;1 #ededed" focus="100%" type="gradient"/>
                  <v:shadow on="t" color="black" opacity="24903f" origin=",.5" offset="0,.55556mm"/>
                  <v:path arrowok="t" o:connecttype="custom" o:connectlocs="0,0;324287,0;274993,52068;47398,52068;47398,292470;0,342535;0,0" o:connectangles="0,0,0,0,0,0,0"/>
                </v:shape>
                <v:line id="מחבר ישר 395" o:spid="_x0000_s1216" style="position:absolute;visibility:visible;mso-wrap-style:square" from="44279,29969" to="44279,3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" strokecolor="#4579b8 [3044]"/>
                <v:line id="מחבר ישר 396" o:spid="_x0000_s1217" style="position:absolute;flip:x y;visibility:visible;mso-wrap-style:square" from="48862,41858" to="52167,4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" strokecolor="#4579b8 [3044]"/>
                <v:line id="מחבר ישר 397" o:spid="_x0000_s1218" style="position:absolute;flip:y;visibility:visible;mso-wrap-style:square" from="38520,42473" to="40679,4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" strokecolor="#4579b8 [3044]"/>
                <v:shape id="TextBox 54" o:spid="_x0000_s1219" type="#_x0000_t202" style="position:absolute;left:49313;top:30076;width:1512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text1"/>
                            <w:kern w:val="24"/>
                            <w:sz w:val="22"/>
                            <w:szCs w:val="22"/>
                            <w:rtl/>
                          </w:rPr>
                          <w:t>מכוח הלכת בוקר</w:t>
                        </w:r>
                      </w:p>
                    </w:txbxContent>
                  </v:textbox>
                </v:shape>
                <v:shape id="TextBox 55" o:spid="_x0000_s1220" type="#_x0000_t202" style="position:absolute;left:24837;top:30076;width:1512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text1"/>
                            <w:kern w:val="24"/>
                            <w:sz w:val="22"/>
                            <w:szCs w:val="22"/>
                            <w:rtl/>
                          </w:rPr>
                          <w:t>מכוח ס' 127 (ב)</w:t>
                        </w:r>
                      </w:p>
                    </w:txbxContent>
                  </v:textbox>
                </v:shape>
                <v:shape id="TextBox 56" o:spid="_x0000_s1221" type="#_x0000_t202" style="position:absolute;left:37075;top:52283;width:15120;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E02BCE" w:rsidRPr="00963C92" w:rsidRDefault="00E02BCE" w:rsidP="00654973">
                        <w:pPr>
                          <w:pStyle w:val="NormalWeb"/>
                          <w:bidi/>
                          <w:spacing w:before="0" w:beforeAutospacing="0" w:after="0" w:afterAutospacing="0"/>
                          <w:jc w:val="center"/>
                          <w:rPr>
                            <w:rFonts w:ascii="David" w:hAnsi="David" w:cs="David"/>
                            <w:sz w:val="22"/>
                            <w:szCs w:val="22"/>
                          </w:rPr>
                        </w:pPr>
                        <w:r w:rsidRPr="00963C92">
                          <w:rPr>
                            <w:rFonts w:ascii="David" w:eastAsia="Tahoma" w:hAnsi="David" w:cs="David"/>
                            <w:b/>
                            <w:bCs/>
                            <w:color w:val="000000" w:themeColor="text1"/>
                            <w:kern w:val="24"/>
                            <w:sz w:val="22"/>
                            <w:szCs w:val="22"/>
                            <w:rtl/>
                          </w:rPr>
                          <w:t>מכוח ס' 9</w:t>
                        </w:r>
                      </w:p>
                    </w:txbxContent>
                  </v:textbox>
                </v:shape>
                <w10:wrap type="square"/>
              </v:group>
            </w:pict>
          </mc:Fallback>
        </mc:AlternateContent>
      </w:r>
      <w:r w:rsidR="00DA4CA2" w:rsidRPr="00633885">
        <w:rPr>
          <w:rFonts w:ascii="David" w:hAnsi="David" w:cs="David"/>
          <w:b/>
          <w:bCs/>
          <w:rtl/>
        </w:rPr>
        <w:t>יש את א'</w:t>
      </w:r>
      <w:r w:rsidR="00DA4CA2" w:rsidRPr="00633885">
        <w:rPr>
          <w:rFonts w:ascii="David" w:hAnsi="David" w:cs="David"/>
          <w:rtl/>
        </w:rPr>
        <w:t xml:space="preserve"> – בעל התחייבות שלא רשם הערת אזהרה בזמן</w:t>
      </w:r>
      <w:r w:rsidR="00D22F0C">
        <w:rPr>
          <w:rFonts w:ascii="David" w:hAnsi="David" w:cs="David" w:hint="cs"/>
          <w:rtl/>
        </w:rPr>
        <w:t>.</w:t>
      </w:r>
    </w:p>
    <w:p w:rsidR="00DA4CA2" w:rsidRPr="00633885" w:rsidRDefault="00DA4CA2" w:rsidP="00AF0DC9">
      <w:pPr>
        <w:pStyle w:val="a7"/>
        <w:numPr>
          <w:ilvl w:val="0"/>
          <w:numId w:val="170"/>
        </w:numPr>
        <w:spacing w:after="0" w:line="360" w:lineRule="auto"/>
        <w:ind w:left="363"/>
        <w:jc w:val="both"/>
        <w:rPr>
          <w:rFonts w:ascii="David" w:hAnsi="David" w:cs="David"/>
          <w:rtl/>
        </w:rPr>
      </w:pPr>
      <w:r w:rsidRPr="00633885">
        <w:rPr>
          <w:rFonts w:ascii="David" w:hAnsi="David" w:cs="David"/>
          <w:b/>
          <w:bCs/>
          <w:rtl/>
        </w:rPr>
        <w:t>יש את ד' המעקל</w:t>
      </w:r>
      <w:r w:rsidRPr="00633885">
        <w:rPr>
          <w:rFonts w:ascii="David" w:hAnsi="David" w:cs="David"/>
          <w:rtl/>
        </w:rPr>
        <w:t xml:space="preserve"> – לפני </w:t>
      </w:r>
      <w:r w:rsidRPr="00633885">
        <w:rPr>
          <w:rFonts w:ascii="David" w:hAnsi="David" w:cs="David"/>
          <w:highlight w:val="green"/>
          <w:rtl/>
        </w:rPr>
        <w:t>הלכת אהרונוב</w:t>
      </w:r>
      <w:r w:rsidRPr="00633885">
        <w:rPr>
          <w:rFonts w:ascii="David" w:hAnsi="David" w:cs="David"/>
          <w:rtl/>
        </w:rPr>
        <w:t xml:space="preserve"> </w:t>
      </w:r>
      <w:r w:rsidR="006E0EF9" w:rsidRPr="00633885">
        <w:rPr>
          <w:rFonts w:ascii="David" w:hAnsi="David" w:cs="David"/>
          <w:rtl/>
        </w:rPr>
        <w:t>ד'</w:t>
      </w:r>
      <w:r w:rsidRPr="00633885">
        <w:rPr>
          <w:rFonts w:ascii="David" w:hAnsi="David" w:cs="David"/>
          <w:rtl/>
        </w:rPr>
        <w:t xml:space="preserve"> מנצח כי לא נרשמה ההערה.</w:t>
      </w:r>
    </w:p>
    <w:p w:rsidR="00DA4CA2" w:rsidRPr="00633885" w:rsidRDefault="0067600F" w:rsidP="00AF0DC9">
      <w:pPr>
        <w:pStyle w:val="a7"/>
        <w:numPr>
          <w:ilvl w:val="0"/>
          <w:numId w:val="170"/>
        </w:numPr>
        <w:spacing w:after="0" w:line="360" w:lineRule="auto"/>
        <w:ind w:left="363"/>
        <w:jc w:val="both"/>
        <w:rPr>
          <w:rFonts w:ascii="David" w:hAnsi="David" w:cs="David"/>
        </w:rPr>
      </w:pPr>
      <w:r w:rsidRPr="00633885">
        <w:rPr>
          <w:rFonts w:ascii="David" w:hAnsi="David" w:cs="David"/>
          <w:b/>
          <w:bCs/>
          <w:u w:val="single"/>
          <w:rtl/>
        </w:rPr>
        <w:t>עם זאת</w:t>
      </w:r>
      <w:r w:rsidR="00DA4CA2" w:rsidRPr="00633885">
        <w:rPr>
          <w:rFonts w:ascii="David" w:hAnsi="David" w:cs="David"/>
          <w:b/>
          <w:bCs/>
          <w:rtl/>
        </w:rPr>
        <w:t xml:space="preserve">, אם יש </w:t>
      </w:r>
      <w:r w:rsidR="007A7F4E" w:rsidRPr="00633885">
        <w:rPr>
          <w:rFonts w:ascii="David" w:hAnsi="David" w:cs="David"/>
          <w:b/>
          <w:bCs/>
          <w:rtl/>
        </w:rPr>
        <w:t xml:space="preserve">ג' </w:t>
      </w:r>
      <w:r w:rsidR="00DA4CA2" w:rsidRPr="00633885">
        <w:rPr>
          <w:rFonts w:ascii="David" w:hAnsi="David" w:cs="David"/>
          <w:b/>
          <w:bCs/>
          <w:rtl/>
        </w:rPr>
        <w:t>בעל התחייבות למשכנתא</w:t>
      </w:r>
      <w:r w:rsidR="006E0EF9" w:rsidRPr="00633885">
        <w:rPr>
          <w:rFonts w:ascii="David" w:hAnsi="David" w:cs="David"/>
          <w:b/>
          <w:bCs/>
          <w:rtl/>
        </w:rPr>
        <w:t xml:space="preserve"> (=נושה מובטח)</w:t>
      </w:r>
      <w:r w:rsidR="00DA4CA2" w:rsidRPr="00633885">
        <w:rPr>
          <w:rFonts w:ascii="David" w:hAnsi="David" w:cs="David"/>
          <w:b/>
          <w:bCs/>
          <w:rtl/>
        </w:rPr>
        <w:t xml:space="preserve"> שרשם הערת אזהרה</w:t>
      </w:r>
      <w:r w:rsidR="00DA4CA2" w:rsidRPr="00633885">
        <w:rPr>
          <w:rFonts w:ascii="David" w:hAnsi="David" w:cs="David"/>
          <w:rtl/>
        </w:rPr>
        <w:t xml:space="preserve"> – ס' 127 אומר שג' מנצח</w:t>
      </w:r>
      <w:r w:rsidR="006D3B55" w:rsidRPr="00633885">
        <w:rPr>
          <w:rFonts w:ascii="David" w:hAnsi="David" w:cs="David"/>
          <w:rtl/>
        </w:rPr>
        <w:t xml:space="preserve"> את ד'</w:t>
      </w:r>
      <w:r w:rsidR="00DA4CA2" w:rsidRPr="00633885">
        <w:rPr>
          <w:rFonts w:ascii="David" w:hAnsi="David" w:cs="David"/>
          <w:rtl/>
        </w:rPr>
        <w:t xml:space="preserve"> כי הוא כן רשם הערה.</w:t>
      </w:r>
      <w:r w:rsidR="00DD2897" w:rsidRPr="00633885">
        <w:rPr>
          <w:rFonts w:ascii="David" w:hAnsi="David" w:cs="David"/>
          <w:rtl/>
        </w:rPr>
        <w:t xml:space="preserve"> יש ס' מפורש ולכן הוא ינצח.</w:t>
      </w:r>
    </w:p>
    <w:p w:rsidR="00BD18AF" w:rsidRPr="00633885" w:rsidRDefault="00BD18AF" w:rsidP="00633885">
      <w:pPr>
        <w:pStyle w:val="a7"/>
        <w:spacing w:after="0" w:line="360" w:lineRule="auto"/>
        <w:jc w:val="both"/>
        <w:rPr>
          <w:rFonts w:ascii="David" w:hAnsi="David" w:cs="David"/>
        </w:rPr>
      </w:pPr>
    </w:p>
    <w:p w:rsidR="00DD2897" w:rsidRPr="00633885" w:rsidRDefault="006E0EF9" w:rsidP="00633885">
      <w:pPr>
        <w:spacing w:after="0" w:line="360" w:lineRule="auto"/>
        <w:jc w:val="both"/>
        <w:rPr>
          <w:rFonts w:ascii="David" w:hAnsi="David" w:cs="David"/>
          <w:b/>
          <w:bCs/>
          <w:u w:val="single"/>
          <w:rtl/>
        </w:rPr>
      </w:pPr>
      <w:r w:rsidRPr="00633885">
        <w:rPr>
          <w:rFonts w:ascii="David" w:hAnsi="David" w:cs="David"/>
          <w:b/>
          <w:bCs/>
          <w:u w:val="single"/>
          <w:rtl/>
        </w:rPr>
        <w:t>נעבור לבעיה:</w:t>
      </w:r>
      <w:r w:rsidR="007A7F4E" w:rsidRPr="00633885">
        <w:rPr>
          <w:rFonts w:ascii="David" w:hAnsi="David" w:cs="David"/>
          <w:b/>
          <w:bCs/>
          <w:u w:val="single"/>
          <w:rtl/>
        </w:rPr>
        <w:t xml:space="preserve"> ב</w:t>
      </w:r>
      <w:r w:rsidR="00DD2897" w:rsidRPr="00633885">
        <w:rPr>
          <w:rFonts w:ascii="David" w:hAnsi="David" w:cs="David"/>
          <w:b/>
          <w:bCs/>
          <w:u w:val="single"/>
          <w:rtl/>
        </w:rPr>
        <w:t>תחרות בין א' ל-ג'</w:t>
      </w:r>
      <w:r w:rsidR="006D3B55" w:rsidRPr="00633885">
        <w:rPr>
          <w:rFonts w:ascii="David" w:hAnsi="David" w:cs="David"/>
          <w:b/>
          <w:bCs/>
          <w:u w:val="single"/>
          <w:rtl/>
        </w:rPr>
        <w:t>,</w:t>
      </w:r>
      <w:r w:rsidR="00DD2897" w:rsidRPr="00633885">
        <w:rPr>
          <w:rFonts w:ascii="David" w:hAnsi="David" w:cs="David"/>
          <w:b/>
          <w:bCs/>
          <w:u w:val="single"/>
          <w:rtl/>
        </w:rPr>
        <w:t xml:space="preserve"> מי מנצח</w:t>
      </w:r>
      <w:r w:rsidR="00DD2897" w:rsidRPr="00633885">
        <w:rPr>
          <w:rFonts w:ascii="David" w:hAnsi="David" w:cs="David"/>
          <w:b/>
          <w:bCs/>
          <w:rtl/>
        </w:rPr>
        <w:t xml:space="preserve">? </w:t>
      </w:r>
    </w:p>
    <w:p w:rsidR="007A7F4E" w:rsidRPr="00633885" w:rsidRDefault="00DD2897" w:rsidP="00633885">
      <w:pPr>
        <w:spacing w:after="0" w:line="360" w:lineRule="auto"/>
        <w:jc w:val="both"/>
        <w:rPr>
          <w:rFonts w:ascii="David" w:hAnsi="David" w:cs="David"/>
          <w:rtl/>
        </w:rPr>
      </w:pPr>
      <w:r w:rsidRPr="00633885">
        <w:rPr>
          <w:rFonts w:ascii="David" w:hAnsi="David" w:cs="David"/>
          <w:highlight w:val="yellow"/>
          <w:rtl/>
        </w:rPr>
        <w:t>התשובה היא א'</w:t>
      </w:r>
      <w:r w:rsidRPr="00633885">
        <w:rPr>
          <w:rFonts w:ascii="David" w:hAnsi="David" w:cs="David"/>
          <w:rtl/>
        </w:rPr>
        <w:t xml:space="preserve"> (</w:t>
      </w:r>
      <w:r w:rsidR="00676540" w:rsidRPr="00633885">
        <w:rPr>
          <w:rFonts w:ascii="David" w:hAnsi="David" w:cs="David"/>
          <w:u w:val="single"/>
          <w:rtl/>
        </w:rPr>
        <w:t>למרות</w:t>
      </w:r>
      <w:r w:rsidRPr="00633885">
        <w:rPr>
          <w:rFonts w:ascii="David" w:hAnsi="David" w:cs="David"/>
          <w:rtl/>
        </w:rPr>
        <w:t xml:space="preserve"> שהוא לא רשם הערה).</w:t>
      </w:r>
      <w:r w:rsidR="00576144" w:rsidRPr="00633885">
        <w:rPr>
          <w:rFonts w:ascii="David" w:hAnsi="David" w:cs="David"/>
          <w:rtl/>
        </w:rPr>
        <w:t xml:space="preserve"> למה א' מנצח? </w:t>
      </w:r>
    </w:p>
    <w:p w:rsidR="00DD2897" w:rsidRPr="00633885" w:rsidRDefault="00576144" w:rsidP="00D22F0C">
      <w:pPr>
        <w:spacing w:after="0" w:line="360" w:lineRule="auto"/>
        <w:jc w:val="both"/>
        <w:rPr>
          <w:rFonts w:ascii="David" w:hAnsi="David" w:cs="David"/>
          <w:rtl/>
        </w:rPr>
      </w:pPr>
      <w:r w:rsidRPr="00633885">
        <w:rPr>
          <w:rFonts w:ascii="David" w:hAnsi="David" w:cs="David"/>
          <w:b/>
          <w:bCs/>
          <w:rtl/>
        </w:rPr>
        <w:t xml:space="preserve">כי אם הוא בעל </w:t>
      </w:r>
      <w:r w:rsidR="007A7F4E" w:rsidRPr="00633885">
        <w:rPr>
          <w:rFonts w:ascii="David" w:hAnsi="David" w:cs="David"/>
          <w:b/>
          <w:bCs/>
          <w:rtl/>
        </w:rPr>
        <w:t>ההתחייבות</w:t>
      </w:r>
      <w:r w:rsidRPr="00633885">
        <w:rPr>
          <w:rFonts w:ascii="David" w:hAnsi="David" w:cs="David"/>
          <w:b/>
          <w:bCs/>
          <w:rtl/>
        </w:rPr>
        <w:t xml:space="preserve"> הראשונה וג' </w:t>
      </w:r>
      <w:r w:rsidR="006E0EF9" w:rsidRPr="00633885">
        <w:rPr>
          <w:rFonts w:ascii="David" w:hAnsi="David" w:cs="David"/>
          <w:b/>
          <w:bCs/>
          <w:rtl/>
        </w:rPr>
        <w:t>בעל התחייבות שני</w:t>
      </w:r>
      <w:r w:rsidRPr="00633885">
        <w:rPr>
          <w:rFonts w:ascii="David" w:hAnsi="David" w:cs="David"/>
          <w:b/>
          <w:bCs/>
          <w:rtl/>
        </w:rPr>
        <w:t xml:space="preserve"> – א' ינצח עד</w:t>
      </w:r>
      <w:r w:rsidR="00D22F0C">
        <w:rPr>
          <w:rFonts w:ascii="David" w:hAnsi="David" w:cs="David"/>
          <w:b/>
          <w:bCs/>
          <w:rtl/>
        </w:rPr>
        <w:t xml:space="preserve"> שג' ישלים תמורה, תום לב ורישום</w:t>
      </w:r>
      <w:r w:rsidR="00D22F0C">
        <w:rPr>
          <w:rFonts w:ascii="David" w:hAnsi="David" w:cs="David" w:hint="cs"/>
          <w:b/>
          <w:bCs/>
          <w:rtl/>
        </w:rPr>
        <w:t xml:space="preserve">, </w:t>
      </w:r>
      <w:r w:rsidR="006E0EF9" w:rsidRPr="00633885">
        <w:rPr>
          <w:rFonts w:ascii="David" w:hAnsi="David" w:cs="David"/>
          <w:rtl/>
        </w:rPr>
        <w:t>ל</w:t>
      </w:r>
      <w:r w:rsidR="001235A5" w:rsidRPr="00633885">
        <w:rPr>
          <w:rFonts w:ascii="David" w:hAnsi="David" w:cs="David"/>
          <w:rtl/>
        </w:rPr>
        <w:t xml:space="preserve">פי </w:t>
      </w:r>
      <w:r w:rsidR="00D22F0C">
        <w:rPr>
          <w:rFonts w:ascii="David" w:hAnsi="David" w:cs="David"/>
          <w:rtl/>
        </w:rPr>
        <w:t>ס' 9</w:t>
      </w:r>
      <w:r w:rsidR="00D22F0C">
        <w:rPr>
          <w:rFonts w:ascii="David" w:hAnsi="David" w:cs="David" w:hint="cs"/>
          <w:rtl/>
        </w:rPr>
        <w:t xml:space="preserve">- </w:t>
      </w:r>
      <w:r w:rsidR="00D22F0C" w:rsidRPr="001E46CA">
        <w:rPr>
          <w:rFonts w:ascii="David" w:hAnsi="David" w:cs="David"/>
          <w:color w:val="FF0000"/>
          <w:rtl/>
        </w:rPr>
        <w:t>"התחייב אדם לעשות עסקה במקרקעין ולפני שנגמרה העסקה ברישום חזר והתחייב כלפי אדם אחר לעסקה נוגדת, זכותו של בעל העסקה הראשונה עדיפה, אך אם השני פעל בתום- לב ובתמורה והעסקה לטובתו נרשמה בעודו בתום- לב -  זכותו עדיפה".</w:t>
      </w:r>
    </w:p>
    <w:p w:rsidR="00576144" w:rsidRPr="00633885" w:rsidRDefault="00576144" w:rsidP="00AF0DC9">
      <w:pPr>
        <w:pStyle w:val="a7"/>
        <w:numPr>
          <w:ilvl w:val="0"/>
          <w:numId w:val="173"/>
        </w:numPr>
        <w:spacing w:after="0" w:line="360" w:lineRule="auto"/>
        <w:jc w:val="both"/>
        <w:rPr>
          <w:rFonts w:ascii="David" w:hAnsi="David" w:cs="David"/>
          <w:rtl/>
        </w:rPr>
      </w:pPr>
      <w:r w:rsidRPr="00633885">
        <w:rPr>
          <w:rFonts w:ascii="David" w:hAnsi="David" w:cs="David"/>
          <w:b/>
          <w:bCs/>
          <w:rtl/>
        </w:rPr>
        <w:t>יש בעיה דוקטרינרית ליישוב המעגל השוטה הזה</w:t>
      </w:r>
      <w:r w:rsidRPr="00633885">
        <w:rPr>
          <w:rFonts w:ascii="David" w:hAnsi="David" w:cs="David"/>
          <w:rtl/>
        </w:rPr>
        <w:t xml:space="preserve">. </w:t>
      </w:r>
      <w:r w:rsidR="006E0EF9" w:rsidRPr="00633885">
        <w:rPr>
          <w:rFonts w:ascii="David" w:hAnsi="David" w:cs="David"/>
          <w:rtl/>
        </w:rPr>
        <w:t>שט"כ</w:t>
      </w:r>
      <w:r w:rsidRPr="00633885">
        <w:rPr>
          <w:rFonts w:ascii="David" w:hAnsi="David" w:cs="David"/>
          <w:rtl/>
        </w:rPr>
        <w:t xml:space="preserve"> מנסה לרפא את המחלה הזו דוקטרינרית ואומרת שבחינת הנושא רק </w:t>
      </w:r>
      <w:r w:rsidR="006E0EF9" w:rsidRPr="00633885">
        <w:rPr>
          <w:rFonts w:ascii="David" w:hAnsi="David" w:cs="David"/>
          <w:rtl/>
        </w:rPr>
        <w:t>דרך</w:t>
      </w:r>
      <w:r w:rsidRPr="00633885">
        <w:rPr>
          <w:rFonts w:ascii="David" w:hAnsi="David" w:cs="David"/>
          <w:rtl/>
        </w:rPr>
        <w:t xml:space="preserve"> ס</w:t>
      </w:r>
      <w:r w:rsidR="006E0EF9" w:rsidRPr="00633885">
        <w:rPr>
          <w:rFonts w:ascii="David" w:hAnsi="David" w:cs="David"/>
          <w:rtl/>
        </w:rPr>
        <w:t>'</w:t>
      </w:r>
      <w:r w:rsidRPr="00633885">
        <w:rPr>
          <w:rFonts w:ascii="David" w:hAnsi="David" w:cs="David"/>
          <w:rtl/>
        </w:rPr>
        <w:t xml:space="preserve"> החוק תוביל לבעיה.</w:t>
      </w:r>
    </w:p>
    <w:p w:rsidR="00B32AE8" w:rsidRDefault="00B32AE8" w:rsidP="00633885">
      <w:pPr>
        <w:spacing w:after="0" w:line="360" w:lineRule="auto"/>
        <w:jc w:val="both"/>
        <w:rPr>
          <w:rFonts w:ascii="David" w:hAnsi="David" w:cs="David"/>
          <w:sz w:val="24"/>
          <w:szCs w:val="24"/>
          <w:u w:val="single"/>
          <w:shd w:val="clear" w:color="auto" w:fill="FF99FF"/>
          <w:rtl/>
        </w:rPr>
      </w:pPr>
    </w:p>
    <w:p w:rsidR="00963C92" w:rsidRDefault="00963C92" w:rsidP="00CF01CD">
      <w:pPr>
        <w:spacing w:after="0" w:line="360" w:lineRule="auto"/>
        <w:jc w:val="both"/>
        <w:rPr>
          <w:rFonts w:ascii="David" w:hAnsi="David" w:cs="David"/>
          <w:highlight w:val="green"/>
          <w:u w:val="single"/>
          <w:rtl/>
        </w:rPr>
      </w:pPr>
      <w:r w:rsidRPr="00963C92">
        <w:rPr>
          <w:rFonts w:ascii="David" w:hAnsi="David" w:cs="David" w:hint="cs"/>
          <w:sz w:val="24"/>
          <w:szCs w:val="24"/>
          <w:u w:val="single"/>
          <w:shd w:val="clear" w:color="auto" w:fill="FF99FF"/>
          <w:rtl/>
        </w:rPr>
        <w:t>הרצאה</w:t>
      </w:r>
      <w:r w:rsidR="00B32AE8">
        <w:rPr>
          <w:rFonts w:ascii="David" w:hAnsi="David" w:cs="David" w:hint="cs"/>
          <w:sz w:val="24"/>
          <w:szCs w:val="24"/>
          <w:u w:val="single"/>
          <w:shd w:val="clear" w:color="auto" w:fill="FF99FF"/>
          <w:rtl/>
        </w:rPr>
        <w:t xml:space="preserve"> 1</w:t>
      </w:r>
      <w:r w:rsidR="00CF01CD">
        <w:rPr>
          <w:rFonts w:ascii="David" w:hAnsi="David" w:cs="David" w:hint="cs"/>
          <w:sz w:val="24"/>
          <w:szCs w:val="24"/>
          <w:u w:val="single"/>
          <w:shd w:val="clear" w:color="auto" w:fill="FF99FF"/>
          <w:rtl/>
        </w:rPr>
        <w:t>8</w:t>
      </w:r>
      <w:r w:rsidR="00B32AE8">
        <w:rPr>
          <w:rFonts w:ascii="David" w:hAnsi="David" w:cs="David" w:hint="cs"/>
          <w:sz w:val="24"/>
          <w:szCs w:val="24"/>
          <w:u w:val="single"/>
          <w:shd w:val="clear" w:color="auto" w:fill="FF99FF"/>
          <w:rtl/>
        </w:rPr>
        <w:t xml:space="preserve"> </w:t>
      </w:r>
      <w:r w:rsidRPr="00963C92">
        <w:rPr>
          <w:rFonts w:ascii="David" w:hAnsi="David" w:cs="David" w:hint="cs"/>
          <w:sz w:val="24"/>
          <w:szCs w:val="24"/>
          <w:u w:val="single"/>
          <w:shd w:val="clear" w:color="auto" w:fill="FF99FF"/>
          <w:rtl/>
        </w:rPr>
        <w:t xml:space="preserve"> 18.01.17</w:t>
      </w:r>
    </w:p>
    <w:p w:rsidR="004A3D92" w:rsidRDefault="00436E6A" w:rsidP="00A53365">
      <w:pPr>
        <w:spacing w:after="0" w:line="360" w:lineRule="auto"/>
        <w:jc w:val="both"/>
        <w:rPr>
          <w:rFonts w:ascii="David" w:hAnsi="David" w:cs="David"/>
          <w:rtl/>
        </w:rPr>
      </w:pPr>
      <w:r w:rsidRPr="00633885">
        <w:rPr>
          <w:rFonts w:ascii="David" w:hAnsi="David" w:cs="David"/>
          <w:highlight w:val="green"/>
          <w:u w:val="single"/>
          <w:rtl/>
        </w:rPr>
        <w:t>באהרונוב</w:t>
      </w:r>
      <w:r w:rsidRPr="00633885">
        <w:rPr>
          <w:rFonts w:ascii="David" w:hAnsi="David" w:cs="David"/>
          <w:u w:val="single"/>
          <w:rtl/>
        </w:rPr>
        <w:t xml:space="preserve">, </w:t>
      </w:r>
      <w:r w:rsidR="004A3D92" w:rsidRPr="00633885">
        <w:rPr>
          <w:rFonts w:ascii="David" w:hAnsi="David" w:cs="David"/>
          <w:u w:val="single"/>
          <w:rtl/>
        </w:rPr>
        <w:t>אהרון ברק</w:t>
      </w:r>
      <w:r w:rsidR="001235A5" w:rsidRPr="00633885">
        <w:rPr>
          <w:rFonts w:ascii="David" w:hAnsi="David" w:cs="David"/>
          <w:u w:val="single"/>
          <w:rtl/>
        </w:rPr>
        <w:t xml:space="preserve"> </w:t>
      </w:r>
      <w:r w:rsidR="0067600F" w:rsidRPr="00633885">
        <w:rPr>
          <w:rFonts w:ascii="David" w:hAnsi="David" w:cs="David"/>
          <w:u w:val="single"/>
          <w:rtl/>
        </w:rPr>
        <w:t>מנגד</w:t>
      </w:r>
      <w:r w:rsidR="004A3D92" w:rsidRPr="00633885">
        <w:rPr>
          <w:rFonts w:ascii="David" w:hAnsi="David" w:cs="David"/>
          <w:u w:val="single"/>
          <w:rtl/>
        </w:rPr>
        <w:t xml:space="preserve"> אומר שאנחנו </w:t>
      </w:r>
      <w:r w:rsidR="004A3D92" w:rsidRPr="00633885">
        <w:rPr>
          <w:rFonts w:ascii="David" w:hAnsi="David" w:cs="David"/>
          <w:highlight w:val="yellow"/>
          <w:u w:val="single"/>
          <w:rtl/>
        </w:rPr>
        <w:t>לא מדברים ערכים</w:t>
      </w:r>
      <w:r w:rsidR="004A3D92" w:rsidRPr="00633885">
        <w:rPr>
          <w:rFonts w:ascii="David" w:hAnsi="David" w:cs="David"/>
          <w:rtl/>
        </w:rPr>
        <w:t xml:space="preserve">: </w:t>
      </w:r>
      <w:r w:rsidR="001D344F" w:rsidRPr="00633885">
        <w:rPr>
          <w:rFonts w:ascii="David" w:hAnsi="David" w:cs="David"/>
          <w:rtl/>
        </w:rPr>
        <w:t>(</w:t>
      </w:r>
      <w:r w:rsidR="004A3D92" w:rsidRPr="00633885">
        <w:rPr>
          <w:rFonts w:ascii="David" w:hAnsi="David" w:cs="David"/>
          <w:rtl/>
        </w:rPr>
        <w:t xml:space="preserve">למה זה מפליא? כי ברק כן מדבר על ערכים </w:t>
      </w:r>
      <w:r w:rsidR="001235A5" w:rsidRPr="00633885">
        <w:rPr>
          <w:rFonts w:ascii="David" w:hAnsi="David" w:cs="David"/>
          <w:rtl/>
        </w:rPr>
        <w:t>לרוב</w:t>
      </w:r>
      <w:r w:rsidR="001D344F" w:rsidRPr="00633885">
        <w:rPr>
          <w:rFonts w:ascii="David" w:hAnsi="David" w:cs="David"/>
          <w:rtl/>
        </w:rPr>
        <w:t>)</w:t>
      </w:r>
      <w:r w:rsidR="004A3D92" w:rsidRPr="00633885">
        <w:rPr>
          <w:rFonts w:ascii="David" w:hAnsi="David" w:cs="David"/>
          <w:rtl/>
        </w:rPr>
        <w:t>.</w:t>
      </w:r>
      <w:r w:rsidR="001D344F" w:rsidRPr="00633885">
        <w:rPr>
          <w:rFonts w:ascii="David" w:hAnsi="David" w:cs="David"/>
          <w:rtl/>
        </w:rPr>
        <w:t xml:space="preserve"> </w:t>
      </w:r>
      <w:r w:rsidR="004A3D92" w:rsidRPr="00633885">
        <w:rPr>
          <w:rFonts w:ascii="David" w:hAnsi="David" w:cs="David"/>
          <w:rtl/>
        </w:rPr>
        <w:t xml:space="preserve">ברק אומר שע"מ לבטל את הלכת בוקר לא באמת צריכים להגיע לערכים – </w:t>
      </w:r>
      <w:r w:rsidR="004A3D92" w:rsidRPr="00633885">
        <w:rPr>
          <w:rFonts w:ascii="David" w:hAnsi="David" w:cs="David"/>
          <w:b/>
          <w:bCs/>
          <w:rtl/>
        </w:rPr>
        <w:t xml:space="preserve">למה? </w:t>
      </w:r>
      <w:r w:rsidR="00A53365">
        <w:rPr>
          <w:rFonts w:ascii="David" w:hAnsi="David" w:cs="David" w:hint="cs"/>
          <w:b/>
          <w:bCs/>
          <w:rtl/>
        </w:rPr>
        <w:t xml:space="preserve"> טיעון קורטרינטי- </w:t>
      </w:r>
      <w:r w:rsidR="004A3D92" w:rsidRPr="00633885">
        <w:rPr>
          <w:rFonts w:ascii="David" w:hAnsi="David" w:cs="David"/>
          <w:b/>
          <w:bCs/>
          <w:rtl/>
        </w:rPr>
        <w:t>כי יש את ס' 9</w:t>
      </w:r>
      <w:r w:rsidR="00A53365">
        <w:rPr>
          <w:rFonts w:ascii="David" w:hAnsi="David" w:cs="David" w:hint="cs"/>
          <w:rtl/>
        </w:rPr>
        <w:t>- ס' 9 קובע את קדימות הראשון הזמן.</w:t>
      </w:r>
      <w:r w:rsidR="004A3D92" w:rsidRPr="00633885">
        <w:rPr>
          <w:rFonts w:ascii="David" w:hAnsi="David" w:cs="David"/>
          <w:rtl/>
        </w:rPr>
        <w:t xml:space="preserve"> </w:t>
      </w:r>
      <w:r w:rsidR="001D344F" w:rsidRPr="00633885">
        <w:rPr>
          <w:rFonts w:ascii="David" w:hAnsi="David" w:cs="David"/>
          <w:rtl/>
        </w:rPr>
        <w:t>הוא אומר ש</w:t>
      </w:r>
      <w:r w:rsidR="004A3D92" w:rsidRPr="00633885">
        <w:rPr>
          <w:rFonts w:ascii="David" w:hAnsi="David" w:cs="David"/>
          <w:rtl/>
        </w:rPr>
        <w:t>התפיסה שלנו צריכה להיות תפיסה הרמונית בכל דיני התחרויות</w:t>
      </w:r>
      <w:r w:rsidR="001D344F" w:rsidRPr="00633885">
        <w:rPr>
          <w:rFonts w:ascii="David" w:hAnsi="David" w:cs="David"/>
          <w:rtl/>
        </w:rPr>
        <w:t>,</w:t>
      </w:r>
      <w:r w:rsidR="004A3D92" w:rsidRPr="00633885">
        <w:rPr>
          <w:rFonts w:ascii="David" w:hAnsi="David" w:cs="David"/>
          <w:rtl/>
        </w:rPr>
        <w:t xml:space="preserve"> ו</w:t>
      </w:r>
      <w:r w:rsidR="001D344F" w:rsidRPr="00633885">
        <w:rPr>
          <w:rFonts w:ascii="David" w:hAnsi="David" w:cs="David"/>
          <w:rtl/>
        </w:rPr>
        <w:t>הם</w:t>
      </w:r>
      <w:r w:rsidR="004A3D92" w:rsidRPr="00633885">
        <w:rPr>
          <w:rFonts w:ascii="David" w:hAnsi="David" w:cs="David"/>
          <w:rtl/>
        </w:rPr>
        <w:t xml:space="preserve"> צריכים להיות מוכרעים על בסיס אותו הרצף ועל אותו ההיגיון. </w:t>
      </w:r>
      <w:r w:rsidR="004A3D92" w:rsidRPr="00633885">
        <w:rPr>
          <w:rFonts w:ascii="David" w:hAnsi="David" w:cs="David"/>
          <w:b/>
          <w:bCs/>
          <w:rtl/>
        </w:rPr>
        <w:t>כלומר</w:t>
      </w:r>
      <w:r w:rsidR="004A3D92" w:rsidRPr="00633885">
        <w:rPr>
          <w:rFonts w:ascii="David" w:hAnsi="David" w:cs="David"/>
          <w:rtl/>
        </w:rPr>
        <w:t xml:space="preserve">, </w:t>
      </w:r>
      <w:r w:rsidR="004A3D92" w:rsidRPr="00633885">
        <w:rPr>
          <w:rFonts w:ascii="David" w:hAnsi="David" w:cs="David"/>
          <w:b/>
          <w:bCs/>
          <w:rtl/>
        </w:rPr>
        <w:t xml:space="preserve">נכון שאין ס' ספציפי שדן בתחרות של בעל התחייבות מול מעקל </w:t>
      </w:r>
      <w:r w:rsidR="0067600F" w:rsidRPr="00633885">
        <w:rPr>
          <w:rFonts w:ascii="David" w:hAnsi="David" w:cs="David"/>
          <w:b/>
          <w:bCs/>
          <w:u w:val="single"/>
          <w:rtl/>
        </w:rPr>
        <w:t>אבל</w:t>
      </w:r>
      <w:r w:rsidR="007269B9" w:rsidRPr="00633885">
        <w:rPr>
          <w:rFonts w:ascii="David" w:hAnsi="David" w:cs="David"/>
          <w:b/>
          <w:bCs/>
          <w:rtl/>
        </w:rPr>
        <w:t xml:space="preserve"> צריך להבין שס' 9 </w:t>
      </w:r>
      <w:r w:rsidR="00B724BE" w:rsidRPr="00633885">
        <w:rPr>
          <w:rFonts w:ascii="David" w:hAnsi="David" w:cs="David"/>
          <w:b/>
          <w:bCs/>
          <w:rtl/>
        </w:rPr>
        <w:t>החיה</w:t>
      </w:r>
      <w:r w:rsidR="007269B9" w:rsidRPr="00633885">
        <w:rPr>
          <w:rFonts w:ascii="David" w:hAnsi="David" w:cs="David"/>
          <w:b/>
          <w:bCs/>
          <w:rtl/>
        </w:rPr>
        <w:t xml:space="preserve"> מחדש את העובדה שבעל התחייבות לעסקה מחזיק בזכות מעין קניינית</w:t>
      </w:r>
      <w:r w:rsidR="00F651EC" w:rsidRPr="00633885">
        <w:rPr>
          <w:rFonts w:ascii="David" w:hAnsi="David" w:cs="David"/>
          <w:b/>
          <w:bCs/>
          <w:rtl/>
        </w:rPr>
        <w:t xml:space="preserve"> (החזיר את דיני היושר)</w:t>
      </w:r>
      <w:r w:rsidR="007269B9" w:rsidRPr="00633885">
        <w:rPr>
          <w:rFonts w:ascii="David" w:hAnsi="David" w:cs="David"/>
          <w:rtl/>
        </w:rPr>
        <w:t>.</w:t>
      </w:r>
      <w:r w:rsidR="00F651EC" w:rsidRPr="00633885">
        <w:rPr>
          <w:rFonts w:ascii="David" w:hAnsi="David" w:cs="David"/>
          <w:rtl/>
        </w:rPr>
        <w:t xml:space="preserve"> ס' זה לדידו מציב אותנו בפני עובדה שבעל התחייבות לעסקה מחזיק בזכות מעין קניינית ולכן </w:t>
      </w:r>
      <w:r w:rsidR="00FF6577" w:rsidRPr="00633885">
        <w:rPr>
          <w:rFonts w:ascii="David" w:hAnsi="David" w:cs="David"/>
          <w:rtl/>
        </w:rPr>
        <w:t xml:space="preserve">אין הבדל בינו לבין </w:t>
      </w:r>
      <w:r w:rsidR="00406CF1" w:rsidRPr="00633885">
        <w:rPr>
          <w:rFonts w:ascii="David" w:hAnsi="David" w:cs="David"/>
          <w:rtl/>
        </w:rPr>
        <w:t xml:space="preserve">מישהו אחר. שניהם מחזיקים בהתחייבות ובשניהם יש זכות מעין קניינית. </w:t>
      </w:r>
      <w:r w:rsidR="001D344F" w:rsidRPr="00633885">
        <w:rPr>
          <w:rFonts w:ascii="David" w:hAnsi="David" w:cs="David"/>
          <w:rtl/>
        </w:rPr>
        <w:t xml:space="preserve">הרי </w:t>
      </w:r>
      <w:r w:rsidR="00406CF1" w:rsidRPr="00633885">
        <w:rPr>
          <w:rFonts w:ascii="David" w:hAnsi="David" w:cs="David"/>
          <w:rtl/>
        </w:rPr>
        <w:t>הזכות של הראשון לא צומחת ברגע שהשני הגיע לתחרות</w:t>
      </w:r>
      <w:r w:rsidR="001D344F" w:rsidRPr="00633885">
        <w:rPr>
          <w:rFonts w:ascii="David" w:hAnsi="David" w:cs="David"/>
          <w:rtl/>
        </w:rPr>
        <w:t xml:space="preserve"> </w:t>
      </w:r>
      <w:r w:rsidR="008636A6" w:rsidRPr="00633885">
        <w:rPr>
          <w:rFonts w:ascii="David" w:hAnsi="David" w:cs="David"/>
          <w:u w:val="single"/>
          <w:rtl/>
        </w:rPr>
        <w:t>אלא</w:t>
      </w:r>
      <w:r w:rsidR="001D344F" w:rsidRPr="00633885">
        <w:rPr>
          <w:rFonts w:ascii="David" w:hAnsi="David" w:cs="David"/>
          <w:rtl/>
        </w:rPr>
        <w:t xml:space="preserve"> כבר לפני.</w:t>
      </w:r>
      <w:r w:rsidR="00406CF1" w:rsidRPr="00633885">
        <w:rPr>
          <w:rFonts w:ascii="David" w:hAnsi="David" w:cs="David"/>
          <w:rtl/>
        </w:rPr>
        <w:t xml:space="preserve"> כלומר, לראשון יש זכות חזקה יותר מאשר סתם זכות אובליגטורית.</w:t>
      </w:r>
    </w:p>
    <w:p w:rsidR="00A53365" w:rsidRDefault="00A53365" w:rsidP="00A53365">
      <w:pPr>
        <w:spacing w:after="0" w:line="360" w:lineRule="auto"/>
        <w:jc w:val="both"/>
        <w:rPr>
          <w:rFonts w:ascii="David" w:hAnsi="David" w:cs="David"/>
          <w:b/>
          <w:bCs/>
          <w:rtl/>
        </w:rPr>
      </w:pPr>
      <w:r w:rsidRPr="00A53365">
        <w:rPr>
          <w:rFonts w:ascii="David" w:hAnsi="David" w:cs="David" w:hint="cs"/>
          <w:b/>
          <w:bCs/>
          <w:u w:val="single"/>
          <w:rtl/>
        </w:rPr>
        <w:t>המשמעות</w:t>
      </w:r>
      <w:r w:rsidRPr="00A53365">
        <w:rPr>
          <w:rFonts w:ascii="David" w:hAnsi="David" w:cs="David" w:hint="cs"/>
          <w:b/>
          <w:bCs/>
          <w:rtl/>
        </w:rPr>
        <w:t>: בעל התחייבות לעסקה גובר על נושי המוכר המאוחרים גם ללא רישום.</w:t>
      </w:r>
    </w:p>
    <w:p w:rsidR="00DB6B99" w:rsidRPr="00633885" w:rsidRDefault="00DB6B99" w:rsidP="00AF0DC9">
      <w:pPr>
        <w:pStyle w:val="a7"/>
        <w:numPr>
          <w:ilvl w:val="0"/>
          <w:numId w:val="171"/>
        </w:numPr>
        <w:spacing w:after="0" w:line="360" w:lineRule="auto"/>
        <w:jc w:val="both"/>
        <w:rPr>
          <w:rFonts w:ascii="David" w:hAnsi="David" w:cs="David"/>
        </w:rPr>
      </w:pPr>
      <w:r w:rsidRPr="00633885">
        <w:rPr>
          <w:rFonts w:ascii="David" w:hAnsi="David" w:cs="David"/>
          <w:rtl/>
        </w:rPr>
        <w:t xml:space="preserve">איך נפתור את התחרות ביניהם? </w:t>
      </w:r>
      <w:r w:rsidRPr="00633885">
        <w:rPr>
          <w:rFonts w:ascii="David" w:hAnsi="David" w:cs="David"/>
          <w:b/>
          <w:bCs/>
          <w:rtl/>
        </w:rPr>
        <w:t xml:space="preserve">זו שאלה אחרת </w:t>
      </w:r>
      <w:r w:rsidR="0067600F" w:rsidRPr="00633885">
        <w:rPr>
          <w:rFonts w:ascii="David" w:hAnsi="David" w:cs="David"/>
          <w:b/>
          <w:bCs/>
          <w:u w:val="single"/>
          <w:rtl/>
        </w:rPr>
        <w:t>אבל</w:t>
      </w:r>
      <w:r w:rsidRPr="00633885">
        <w:rPr>
          <w:rFonts w:ascii="David" w:hAnsi="David" w:cs="David"/>
          <w:b/>
          <w:bCs/>
          <w:rtl/>
        </w:rPr>
        <w:t xml:space="preserve"> </w:t>
      </w:r>
      <w:r w:rsidRPr="00633885">
        <w:rPr>
          <w:rFonts w:ascii="David" w:hAnsi="David" w:cs="David"/>
          <w:b/>
          <w:bCs/>
          <w:highlight w:val="yellow"/>
          <w:rtl/>
        </w:rPr>
        <w:t>לא יכול להיות מצב שיש הבדל בין שני בעלי התחייבות לעסקה</w:t>
      </w:r>
      <w:r w:rsidR="00411EA5" w:rsidRPr="00633885">
        <w:rPr>
          <w:rFonts w:ascii="David" w:hAnsi="David" w:cs="David"/>
          <w:b/>
          <w:bCs/>
          <w:highlight w:val="yellow"/>
          <w:rtl/>
        </w:rPr>
        <w:t xml:space="preserve"> לבין בעל התחייבות מול מעקל</w:t>
      </w:r>
      <w:r w:rsidRPr="00633885">
        <w:rPr>
          <w:rFonts w:ascii="David" w:hAnsi="David" w:cs="David"/>
          <w:rtl/>
        </w:rPr>
        <w:t>.</w:t>
      </w:r>
      <w:r w:rsidR="00E17B21" w:rsidRPr="00633885">
        <w:rPr>
          <w:rFonts w:ascii="David" w:hAnsi="David" w:cs="David"/>
          <w:rtl/>
        </w:rPr>
        <w:t xml:space="preserve"> לכן – בעל התחייבות לעסקה, גם אם לא רשם</w:t>
      </w:r>
      <w:r w:rsidR="00002B5D" w:rsidRPr="00633885">
        <w:rPr>
          <w:rFonts w:ascii="David" w:hAnsi="David" w:cs="David"/>
          <w:rtl/>
        </w:rPr>
        <w:t xml:space="preserve"> הערת אזהרה</w:t>
      </w:r>
      <w:r w:rsidR="00E17B21" w:rsidRPr="00633885">
        <w:rPr>
          <w:rFonts w:ascii="David" w:hAnsi="David" w:cs="David"/>
          <w:rtl/>
        </w:rPr>
        <w:t>, גובר מבחינה דוקטרינרית</w:t>
      </w:r>
      <w:r w:rsidR="00D03E20" w:rsidRPr="00633885">
        <w:rPr>
          <w:rFonts w:ascii="David" w:hAnsi="David" w:cs="David"/>
          <w:rtl/>
        </w:rPr>
        <w:t xml:space="preserve"> על בעל התחייבות לעסקה אחרת (ושני בזמן).</w:t>
      </w:r>
    </w:p>
    <w:p w:rsidR="00D22F0C" w:rsidRPr="001E46CA" w:rsidRDefault="00D22F0C" w:rsidP="00AF0DC9">
      <w:pPr>
        <w:pStyle w:val="a7"/>
        <w:numPr>
          <w:ilvl w:val="0"/>
          <w:numId w:val="171"/>
        </w:numPr>
        <w:spacing w:after="0" w:line="360" w:lineRule="auto"/>
        <w:jc w:val="both"/>
        <w:rPr>
          <w:rFonts w:ascii="David" w:hAnsi="David" w:cs="David"/>
          <w:b/>
          <w:bCs/>
        </w:rPr>
      </w:pPr>
      <w:r w:rsidRPr="001E46CA">
        <w:rPr>
          <w:rFonts w:ascii="David" w:hAnsi="David" w:cs="David"/>
          <w:rtl/>
        </w:rPr>
        <w:t>מה קורה אם ההתחייבות הפוכה- אם אותו גורם ראשון בזמן הוא גורם מוסדי חזק ודווקא הנושה הוא גורם מסכן? לפי שטרסברג-כהן זה יכול לשנות, לפי ברק לא.</w:t>
      </w:r>
    </w:p>
    <w:p w:rsidR="00D22F0C" w:rsidRPr="001E46CA" w:rsidRDefault="00D22F0C" w:rsidP="00AF0DC9">
      <w:pPr>
        <w:pStyle w:val="a7"/>
        <w:numPr>
          <w:ilvl w:val="0"/>
          <w:numId w:val="171"/>
        </w:numPr>
        <w:spacing w:after="0" w:line="360" w:lineRule="auto"/>
        <w:jc w:val="both"/>
        <w:rPr>
          <w:rFonts w:ascii="David" w:hAnsi="David" w:cs="David"/>
          <w:b/>
          <w:bCs/>
          <w:rtl/>
        </w:rPr>
      </w:pPr>
      <w:r w:rsidRPr="001E46CA">
        <w:rPr>
          <w:rFonts w:ascii="David" w:hAnsi="David" w:cs="David"/>
          <w:rtl/>
        </w:rPr>
        <w:t xml:space="preserve">האם יש משמעות עוד להערת האזהרה בהקשר של פס"ד אהרונוב? </w:t>
      </w:r>
    </w:p>
    <w:p w:rsidR="004E64F4" w:rsidRPr="00633885" w:rsidRDefault="004E64F4" w:rsidP="00633885">
      <w:pPr>
        <w:spacing w:after="0" w:line="360" w:lineRule="auto"/>
        <w:jc w:val="both"/>
        <w:rPr>
          <w:rFonts w:ascii="David" w:hAnsi="David" w:cs="David"/>
          <w:b/>
          <w:bCs/>
          <w:rtl/>
        </w:rPr>
      </w:pPr>
    </w:p>
    <w:p w:rsidR="00123E10" w:rsidRPr="00633885" w:rsidRDefault="00123E10" w:rsidP="00633885">
      <w:pPr>
        <w:spacing w:after="0" w:line="360" w:lineRule="auto"/>
        <w:jc w:val="both"/>
        <w:rPr>
          <w:rFonts w:ascii="David" w:hAnsi="David" w:cs="David"/>
          <w:rtl/>
        </w:rPr>
      </w:pPr>
      <w:r w:rsidRPr="00633885">
        <w:rPr>
          <w:rFonts w:ascii="David" w:hAnsi="David" w:cs="David"/>
          <w:b/>
          <w:bCs/>
          <w:rtl/>
        </w:rPr>
        <w:t>לפי תפיסה זו</w:t>
      </w:r>
      <w:r w:rsidRPr="00633885">
        <w:rPr>
          <w:rFonts w:ascii="David" w:hAnsi="David" w:cs="David"/>
          <w:rtl/>
        </w:rPr>
        <w:t xml:space="preserve"> – </w:t>
      </w:r>
      <w:r w:rsidRPr="00633885">
        <w:rPr>
          <w:rFonts w:ascii="David" w:hAnsi="David" w:cs="David"/>
          <w:b/>
          <w:bCs/>
          <w:highlight w:val="yellow"/>
          <w:rtl/>
        </w:rPr>
        <w:t>הערת האזהרה לא משפיעה פה והיא לא מצביעה על שום קדימות</w:t>
      </w:r>
      <w:r w:rsidRPr="00633885">
        <w:rPr>
          <w:rFonts w:ascii="David" w:hAnsi="David" w:cs="David"/>
          <w:rtl/>
        </w:rPr>
        <w:t xml:space="preserve">. </w:t>
      </w:r>
      <w:r w:rsidRPr="00633885">
        <w:rPr>
          <w:rFonts w:ascii="David" w:hAnsi="David" w:cs="David"/>
          <w:b/>
          <w:bCs/>
          <w:rtl/>
        </w:rPr>
        <w:t>זה בעייתי. למה?</w:t>
      </w:r>
      <w:r w:rsidRPr="00633885">
        <w:rPr>
          <w:rFonts w:ascii="David" w:hAnsi="David" w:cs="David"/>
          <w:rtl/>
        </w:rPr>
        <w:t xml:space="preserve"> כי זה</w:t>
      </w:r>
      <w:r w:rsidR="004A66A7" w:rsidRPr="00633885">
        <w:rPr>
          <w:rFonts w:ascii="David" w:hAnsi="David" w:cs="David"/>
          <w:rtl/>
        </w:rPr>
        <w:t>ו</w:t>
      </w:r>
      <w:r w:rsidRPr="00633885">
        <w:rPr>
          <w:rFonts w:ascii="David" w:hAnsi="David" w:cs="David"/>
          <w:rtl/>
        </w:rPr>
        <w:t xml:space="preserve"> ס' שתיקנו במיוחד בשביל הסוגיה הזו בשנת 1972</w:t>
      </w:r>
      <w:r w:rsidR="004A66A7" w:rsidRPr="00633885">
        <w:rPr>
          <w:rFonts w:ascii="David" w:hAnsi="David" w:cs="David"/>
          <w:rtl/>
        </w:rPr>
        <w:t>,</w:t>
      </w:r>
      <w:r w:rsidRPr="00633885">
        <w:rPr>
          <w:rFonts w:ascii="David" w:hAnsi="David" w:cs="David"/>
          <w:rtl/>
        </w:rPr>
        <w:t xml:space="preserve"> </w:t>
      </w:r>
      <w:r w:rsidR="00AD6AFE" w:rsidRPr="00633885">
        <w:rPr>
          <w:rFonts w:ascii="David" w:hAnsi="David" w:cs="David"/>
          <w:rtl/>
        </w:rPr>
        <w:t>והתעלמות מזה מרוק</w:t>
      </w:r>
      <w:r w:rsidR="004A66A7" w:rsidRPr="00633885">
        <w:rPr>
          <w:rFonts w:ascii="David" w:hAnsi="David" w:cs="David"/>
          <w:rtl/>
        </w:rPr>
        <w:t>נת</w:t>
      </w:r>
      <w:r w:rsidR="00AD6AFE" w:rsidRPr="00633885">
        <w:rPr>
          <w:rFonts w:ascii="David" w:hAnsi="David" w:cs="David"/>
          <w:rtl/>
        </w:rPr>
        <w:t xml:space="preserve"> אותו מתוכן. ברק אומר ש</w:t>
      </w:r>
      <w:r w:rsidR="002E6BC5" w:rsidRPr="00633885">
        <w:rPr>
          <w:rFonts w:ascii="David" w:hAnsi="David" w:cs="David"/>
          <w:rtl/>
        </w:rPr>
        <w:t xml:space="preserve">זה לא מפריע כי שניהם זוכים בפוטנציאל </w:t>
      </w:r>
      <w:r w:rsidR="0067600F" w:rsidRPr="00633885">
        <w:rPr>
          <w:rFonts w:ascii="David" w:hAnsi="David" w:cs="David"/>
          <w:u w:val="single"/>
          <w:rtl/>
        </w:rPr>
        <w:t>אבל</w:t>
      </w:r>
      <w:r w:rsidR="002E6BC5" w:rsidRPr="00633885">
        <w:rPr>
          <w:rFonts w:ascii="David" w:hAnsi="David" w:cs="David"/>
          <w:rtl/>
        </w:rPr>
        <w:t xml:space="preserve"> הם עדיין שווי מעמד</w:t>
      </w:r>
      <w:r w:rsidR="002E3E7A" w:rsidRPr="00633885">
        <w:rPr>
          <w:rFonts w:ascii="David" w:hAnsi="David" w:cs="David"/>
          <w:rtl/>
        </w:rPr>
        <w:t xml:space="preserve"> – חיים עם זה בשלום ואין התנגשות.</w:t>
      </w:r>
    </w:p>
    <w:p w:rsidR="001B5413" w:rsidRPr="00633885" w:rsidRDefault="001B5413" w:rsidP="00633885">
      <w:pPr>
        <w:spacing w:after="0" w:line="360" w:lineRule="auto"/>
        <w:jc w:val="both"/>
        <w:rPr>
          <w:rFonts w:ascii="David" w:hAnsi="David" w:cs="David"/>
          <w:b/>
          <w:bCs/>
          <w:rtl/>
        </w:rPr>
      </w:pPr>
    </w:p>
    <w:p w:rsidR="002E3E7A" w:rsidRPr="00633885" w:rsidRDefault="002E3E7A" w:rsidP="00633885">
      <w:pPr>
        <w:spacing w:after="0" w:line="360" w:lineRule="auto"/>
        <w:jc w:val="both"/>
        <w:rPr>
          <w:rFonts w:ascii="David" w:hAnsi="David" w:cs="David"/>
          <w:rtl/>
        </w:rPr>
      </w:pPr>
      <w:r w:rsidRPr="00633885">
        <w:rPr>
          <w:rFonts w:ascii="David" w:hAnsi="David" w:cs="David"/>
          <w:b/>
          <w:bCs/>
          <w:rtl/>
        </w:rPr>
        <w:t xml:space="preserve">חשין </w:t>
      </w:r>
      <w:r w:rsidR="0067600F" w:rsidRPr="00633885">
        <w:rPr>
          <w:rFonts w:ascii="David" w:hAnsi="David" w:cs="David"/>
          <w:b/>
          <w:bCs/>
          <w:u w:val="single"/>
          <w:rtl/>
        </w:rPr>
        <w:t>מנגד</w:t>
      </w:r>
      <w:r w:rsidRPr="00633885">
        <w:rPr>
          <w:rFonts w:ascii="David" w:hAnsi="David" w:cs="David"/>
          <w:b/>
          <w:bCs/>
          <w:rtl/>
        </w:rPr>
        <w:t xml:space="preserve"> אומר שס' 127 עדיין חשוב כי הוא משמעותי בעניינים של פשיטת רגל</w:t>
      </w:r>
      <w:r w:rsidRPr="00633885">
        <w:rPr>
          <w:rFonts w:ascii="David" w:hAnsi="David" w:cs="David"/>
          <w:rtl/>
        </w:rPr>
        <w:t xml:space="preserve"> (ולאו דווקא בעיקול). למה? כי בפשיטת רגל </w:t>
      </w:r>
      <w:r w:rsidR="00C638F1" w:rsidRPr="00633885">
        <w:rPr>
          <w:rFonts w:ascii="David" w:hAnsi="David" w:cs="David"/>
          <w:rtl/>
        </w:rPr>
        <w:t>– אם רשמתי הערת אזהרה זה ממקם אותי במעמד של נושה מובטח בעוד שבעל ההתחייבות לעסקה הוא נושה לא מובטח ואז אני מנצח.</w:t>
      </w:r>
    </w:p>
    <w:p w:rsidR="00C638F1" w:rsidRPr="00633885" w:rsidRDefault="00C638F1" w:rsidP="00AF0DC9">
      <w:pPr>
        <w:pStyle w:val="a7"/>
        <w:numPr>
          <w:ilvl w:val="0"/>
          <w:numId w:val="172"/>
        </w:numPr>
        <w:spacing w:after="0" w:line="360" w:lineRule="auto"/>
        <w:jc w:val="both"/>
        <w:rPr>
          <w:rFonts w:ascii="David" w:hAnsi="David" w:cs="David"/>
          <w:rtl/>
        </w:rPr>
      </w:pPr>
      <w:r w:rsidRPr="00633885">
        <w:rPr>
          <w:rFonts w:ascii="David" w:hAnsi="David" w:cs="David"/>
          <w:b/>
          <w:bCs/>
          <w:rtl/>
        </w:rPr>
        <w:t>המרצה טוען ששניהם פשוט מתרצים</w:t>
      </w:r>
      <w:r w:rsidRPr="00633885">
        <w:rPr>
          <w:rFonts w:ascii="David" w:hAnsi="David" w:cs="David"/>
          <w:rtl/>
        </w:rPr>
        <w:t xml:space="preserve"> – יש כאן ריקון מתוכן של מנגנון הערת האזהרה וההסברים שלהם לא מספקים.</w:t>
      </w:r>
    </w:p>
    <w:p w:rsidR="00CB5607" w:rsidRPr="00633885" w:rsidRDefault="00AF11FC" w:rsidP="00633885">
      <w:pPr>
        <w:spacing w:after="0" w:line="360" w:lineRule="auto"/>
        <w:jc w:val="both"/>
        <w:rPr>
          <w:rFonts w:ascii="David" w:hAnsi="David" w:cs="David"/>
          <w:b/>
          <w:bCs/>
          <w:color w:val="FFFFFF" w:themeColor="background1"/>
          <w:rtl/>
        </w:rPr>
      </w:pPr>
      <w:r w:rsidRPr="00633885">
        <w:rPr>
          <w:rFonts w:ascii="David" w:hAnsi="David" w:cs="David"/>
          <w:b/>
          <w:bCs/>
          <w:color w:val="FFFFFF" w:themeColor="background1"/>
          <w:highlight w:val="red"/>
          <w:rtl/>
        </w:rPr>
        <w:t xml:space="preserve">ההלכה של </w:t>
      </w:r>
      <w:r w:rsidR="00A80959" w:rsidRPr="00633885">
        <w:rPr>
          <w:rFonts w:ascii="David" w:hAnsi="David" w:cs="David"/>
          <w:b/>
          <w:bCs/>
          <w:color w:val="FFFFFF" w:themeColor="background1"/>
          <w:highlight w:val="red"/>
          <w:rtl/>
        </w:rPr>
        <w:t>פס"ד</w:t>
      </w:r>
      <w:r w:rsidRPr="00633885">
        <w:rPr>
          <w:rFonts w:ascii="David" w:hAnsi="David" w:cs="David"/>
          <w:b/>
          <w:bCs/>
          <w:color w:val="FFFFFF" w:themeColor="background1"/>
          <w:highlight w:val="red"/>
          <w:rtl/>
        </w:rPr>
        <w:t xml:space="preserve"> זה</w:t>
      </w:r>
      <w:r w:rsidR="00A80959" w:rsidRPr="00633885">
        <w:rPr>
          <w:rFonts w:ascii="David" w:hAnsi="David" w:cs="David"/>
          <w:b/>
          <w:bCs/>
          <w:color w:val="FFFFFF" w:themeColor="background1"/>
          <w:highlight w:val="red"/>
          <w:rtl/>
        </w:rPr>
        <w:t>, שהופכת את הלכת בוקר,</w:t>
      </w:r>
      <w:r w:rsidRPr="00633885">
        <w:rPr>
          <w:rFonts w:ascii="David" w:hAnsi="David" w:cs="David"/>
          <w:b/>
          <w:bCs/>
          <w:color w:val="FFFFFF" w:themeColor="background1"/>
          <w:highlight w:val="red"/>
          <w:rtl/>
        </w:rPr>
        <w:t xml:space="preserve"> היא שבעל התחייבות לעסקה קודם לגורם מעקל</w:t>
      </w:r>
      <w:r w:rsidR="006E372B" w:rsidRPr="00633885">
        <w:rPr>
          <w:rFonts w:ascii="David" w:hAnsi="David" w:cs="David"/>
          <w:b/>
          <w:bCs/>
          <w:color w:val="FFFFFF" w:themeColor="background1"/>
          <w:highlight w:val="red"/>
          <w:rtl/>
        </w:rPr>
        <w:t>!</w:t>
      </w:r>
    </w:p>
    <w:p w:rsidR="00CB5607" w:rsidRPr="00633885" w:rsidRDefault="00CB5607" w:rsidP="00633885">
      <w:pPr>
        <w:spacing w:after="0" w:line="360" w:lineRule="auto"/>
        <w:jc w:val="both"/>
        <w:rPr>
          <w:rFonts w:ascii="David" w:hAnsi="David" w:cs="David"/>
          <w:rtl/>
        </w:rPr>
      </w:pPr>
    </w:p>
    <w:p w:rsidR="00AE5899" w:rsidRDefault="007576E5" w:rsidP="00633885">
      <w:pPr>
        <w:spacing w:after="0" w:line="360" w:lineRule="auto"/>
        <w:jc w:val="both"/>
        <w:rPr>
          <w:rFonts w:ascii="David" w:hAnsi="David" w:cs="David"/>
          <w:b/>
          <w:bCs/>
          <w:rtl/>
        </w:rPr>
      </w:pPr>
      <w:r w:rsidRPr="00633885">
        <w:rPr>
          <w:rFonts w:ascii="David" w:hAnsi="David" w:cs="David"/>
          <w:b/>
          <w:bCs/>
          <w:rtl/>
        </w:rPr>
        <w:t xml:space="preserve">התוצאה של </w:t>
      </w:r>
      <w:r w:rsidRPr="00633885">
        <w:rPr>
          <w:rFonts w:ascii="David" w:hAnsi="David" w:cs="David"/>
          <w:b/>
          <w:bCs/>
          <w:highlight w:val="green"/>
          <w:rtl/>
        </w:rPr>
        <w:t>פס"ד אהרונוב</w:t>
      </w:r>
      <w:r w:rsidRPr="00633885">
        <w:rPr>
          <w:rFonts w:ascii="David" w:hAnsi="David" w:cs="David"/>
          <w:b/>
          <w:bCs/>
          <w:rtl/>
        </w:rPr>
        <w:t xml:space="preserve"> אומרת שכל מה שקדם לו (הכפיפות </w:t>
      </w:r>
      <w:r w:rsidR="00A80959" w:rsidRPr="00633885">
        <w:rPr>
          <w:rFonts w:ascii="David" w:hAnsi="David" w:cs="David"/>
          <w:b/>
          <w:bCs/>
          <w:rtl/>
        </w:rPr>
        <w:t>לרישום</w:t>
      </w:r>
      <w:r w:rsidRPr="00633885">
        <w:rPr>
          <w:rFonts w:ascii="David" w:hAnsi="David" w:cs="David"/>
          <w:b/>
          <w:bCs/>
          <w:rtl/>
        </w:rPr>
        <w:t xml:space="preserve"> הערת אזהרה) נעלם והחל מהלכה זו </w:t>
      </w:r>
      <w:r w:rsidR="003D0B4E" w:rsidRPr="00633885">
        <w:rPr>
          <w:rFonts w:ascii="David" w:hAnsi="David" w:cs="David"/>
          <w:b/>
          <w:bCs/>
        </w:rPr>
        <w:sym w:font="Wingdings" w:char="F0DF"/>
      </w:r>
      <w:r w:rsidRPr="00633885">
        <w:rPr>
          <w:rFonts w:ascii="David" w:hAnsi="David" w:cs="David"/>
          <w:b/>
          <w:bCs/>
          <w:rtl/>
        </w:rPr>
        <w:t xml:space="preserve"> לבעל התחייבות לעסקה יש זכות מעין קניינית (או "זכות קניין שביושר תוצרת ישראל") ו</w:t>
      </w:r>
      <w:r w:rsidR="00821943" w:rsidRPr="00633885">
        <w:rPr>
          <w:rFonts w:ascii="David" w:hAnsi="David" w:cs="David"/>
          <w:b/>
          <w:bCs/>
          <w:rtl/>
        </w:rPr>
        <w:t>בעל ההתחייבות לא באמת חייב לרשום הערת אזהרה ע"מ לנצח נושים אחרים.</w:t>
      </w:r>
    </w:p>
    <w:p w:rsidR="003938F4" w:rsidRPr="00633885" w:rsidRDefault="003938F4" w:rsidP="00633885">
      <w:pPr>
        <w:spacing w:after="0" w:line="360" w:lineRule="auto"/>
        <w:jc w:val="both"/>
        <w:rPr>
          <w:rFonts w:ascii="David" w:hAnsi="David" w:cs="David"/>
          <w:b/>
          <w:bCs/>
          <w:rtl/>
        </w:rPr>
      </w:pPr>
    </w:p>
    <w:p w:rsidR="003938F4" w:rsidRPr="003938F4" w:rsidRDefault="003938F4" w:rsidP="003938F4">
      <w:pPr>
        <w:spacing w:after="0" w:line="360" w:lineRule="auto"/>
        <w:jc w:val="both"/>
        <w:rPr>
          <w:rFonts w:ascii="David" w:hAnsi="David" w:cs="David"/>
          <w:rtl/>
        </w:rPr>
      </w:pPr>
      <w:r w:rsidRPr="003938F4">
        <w:rPr>
          <w:rFonts w:ascii="David" w:hAnsi="David" w:cs="David" w:hint="cs"/>
          <w:b/>
          <w:bCs/>
          <w:highlight w:val="cyan"/>
          <w:u w:val="single"/>
          <w:rtl/>
        </w:rPr>
        <w:t>במבחן</w:t>
      </w:r>
      <w:r w:rsidRPr="003938F4">
        <w:rPr>
          <w:rFonts w:ascii="David" w:hAnsi="David" w:cs="David" w:hint="cs"/>
          <w:rtl/>
        </w:rPr>
        <w:t>- מה קורה אם ההתחייבות הפוכה? אם בעל ההתחייבות לעסקה הוא גורם מוסדי בעוד הנושה הוא גורם חלש יותר- ניתן לערוך דיון איך הפסיקה משתנה ע"פ דעות השופטים.</w:t>
      </w:r>
    </w:p>
    <w:p w:rsidR="00821943" w:rsidRPr="00633885" w:rsidRDefault="00821943" w:rsidP="00633885">
      <w:pPr>
        <w:spacing w:after="0" w:line="360" w:lineRule="auto"/>
        <w:jc w:val="both"/>
        <w:rPr>
          <w:rFonts w:ascii="David" w:hAnsi="David" w:cs="David"/>
          <w:rtl/>
        </w:rPr>
      </w:pPr>
    </w:p>
    <w:p w:rsidR="00821943" w:rsidRPr="00633885" w:rsidRDefault="00821943" w:rsidP="00633885">
      <w:pPr>
        <w:spacing w:after="0" w:line="360" w:lineRule="auto"/>
        <w:jc w:val="both"/>
        <w:rPr>
          <w:rFonts w:ascii="David" w:hAnsi="David" w:cs="David"/>
          <w:rtl/>
        </w:rPr>
      </w:pPr>
      <w:r w:rsidRPr="003938F4">
        <w:rPr>
          <w:rFonts w:ascii="David" w:hAnsi="David" w:cs="David"/>
          <w:b/>
          <w:bCs/>
          <w:u w:val="single"/>
          <w:rtl/>
        </w:rPr>
        <w:t>האם הלכת אהרונוב רלוונטית רק לעיקול</w:t>
      </w:r>
      <w:r w:rsidR="003938F4">
        <w:rPr>
          <w:rFonts w:ascii="David" w:hAnsi="David" w:cs="David" w:hint="cs"/>
          <w:b/>
          <w:bCs/>
          <w:u w:val="single"/>
          <w:rtl/>
        </w:rPr>
        <w:t xml:space="preserve"> (לא למבחן)</w:t>
      </w:r>
      <w:r w:rsidRPr="003938F4">
        <w:rPr>
          <w:rFonts w:ascii="David" w:hAnsi="David" w:cs="David"/>
          <w:b/>
          <w:bCs/>
          <w:rtl/>
        </w:rPr>
        <w:t>?</w:t>
      </w:r>
      <w:r w:rsidR="00BC1D6F" w:rsidRPr="00633885">
        <w:rPr>
          <w:rFonts w:ascii="David" w:hAnsi="David" w:cs="David"/>
          <w:rtl/>
        </w:rPr>
        <w:t xml:space="preserve"> </w:t>
      </w:r>
      <w:r w:rsidRPr="00633885">
        <w:rPr>
          <w:rFonts w:ascii="David" w:hAnsi="David" w:cs="David"/>
          <w:rtl/>
        </w:rPr>
        <w:t>בעוד שב</w:t>
      </w:r>
      <w:r w:rsidR="000E4416" w:rsidRPr="00633885">
        <w:rPr>
          <w:rFonts w:ascii="David" w:hAnsi="David" w:cs="David"/>
          <w:rtl/>
        </w:rPr>
        <w:t xml:space="preserve">תחרות מול </w:t>
      </w:r>
      <w:r w:rsidRPr="00633885">
        <w:rPr>
          <w:rFonts w:ascii="David" w:hAnsi="David" w:cs="David"/>
          <w:rtl/>
        </w:rPr>
        <w:t xml:space="preserve">עיקול ביטלנו את הצורך </w:t>
      </w:r>
      <w:r w:rsidR="00BC1D6F" w:rsidRPr="00633885">
        <w:rPr>
          <w:rFonts w:ascii="David" w:hAnsi="David" w:cs="David"/>
          <w:rtl/>
        </w:rPr>
        <w:t>ברישום הערת אזהרה – הרי שס' 127</w:t>
      </w:r>
      <w:r w:rsidRPr="00633885">
        <w:rPr>
          <w:rFonts w:ascii="David" w:hAnsi="David" w:cs="David"/>
          <w:rtl/>
        </w:rPr>
        <w:t xml:space="preserve">(ב) עדיין חל על מקרים של פשיטת רגל למשל וביהמ"ש עונה </w:t>
      </w:r>
      <w:r w:rsidR="00BC1D6F" w:rsidRPr="00633885">
        <w:rPr>
          <w:rFonts w:ascii="David" w:hAnsi="David" w:cs="David"/>
          <w:rtl/>
        </w:rPr>
        <w:t>שלא</w:t>
      </w:r>
      <w:r w:rsidRPr="00633885">
        <w:rPr>
          <w:rFonts w:ascii="David" w:hAnsi="David" w:cs="David"/>
          <w:rtl/>
        </w:rPr>
        <w:t xml:space="preserve"> – </w:t>
      </w:r>
      <w:r w:rsidRPr="00633885">
        <w:rPr>
          <w:rFonts w:ascii="David" w:hAnsi="David" w:cs="David"/>
          <w:highlight w:val="green"/>
          <w:rtl/>
        </w:rPr>
        <w:t>בפס"ד כספי נ' נס</w:t>
      </w:r>
      <w:r w:rsidRPr="00633885">
        <w:rPr>
          <w:rFonts w:ascii="David" w:hAnsi="David" w:cs="David"/>
          <w:rtl/>
        </w:rPr>
        <w:t xml:space="preserve"> נקבע </w:t>
      </w:r>
      <w:r w:rsidRPr="003938F4">
        <w:rPr>
          <w:rFonts w:ascii="David" w:hAnsi="David" w:cs="David"/>
          <w:rtl/>
        </w:rPr>
        <w:t xml:space="preserve">שהלכת אהרונוב רלוונטית גם לפשיטת רגל </w:t>
      </w:r>
      <w:r w:rsidRPr="00633885">
        <w:rPr>
          <w:rFonts w:ascii="David" w:hAnsi="David" w:cs="David"/>
          <w:rtl/>
        </w:rPr>
        <w:t>(</w:t>
      </w:r>
      <w:r w:rsidR="000E4416" w:rsidRPr="00633885">
        <w:rPr>
          <w:rFonts w:ascii="David" w:hAnsi="David" w:cs="David"/>
          <w:rtl/>
        </w:rPr>
        <w:t xml:space="preserve">והמרצה מסביר שזה </w:t>
      </w:r>
      <w:r w:rsidRPr="00633885">
        <w:rPr>
          <w:rFonts w:ascii="David" w:hAnsi="David" w:cs="David"/>
          <w:rtl/>
        </w:rPr>
        <w:t>שמייתר</w:t>
      </w:r>
      <w:r w:rsidR="000E4416" w:rsidRPr="00633885">
        <w:rPr>
          <w:rFonts w:ascii="David" w:hAnsi="David" w:cs="David"/>
          <w:rtl/>
        </w:rPr>
        <w:t xml:space="preserve"> למעשה</w:t>
      </w:r>
      <w:r w:rsidRPr="00633885">
        <w:rPr>
          <w:rFonts w:ascii="David" w:hAnsi="David" w:cs="David"/>
          <w:rtl/>
        </w:rPr>
        <w:t xml:space="preserve"> את הסבר חשין </w:t>
      </w:r>
      <w:r w:rsidRPr="00633885">
        <w:rPr>
          <w:rFonts w:ascii="David" w:hAnsi="David" w:cs="David"/>
          <w:highlight w:val="green"/>
          <w:rtl/>
        </w:rPr>
        <w:t>באהרונוב</w:t>
      </w:r>
      <w:r w:rsidRPr="00633885">
        <w:rPr>
          <w:rFonts w:ascii="David" w:hAnsi="David" w:cs="David"/>
          <w:rtl/>
        </w:rPr>
        <w:t>).</w:t>
      </w:r>
    </w:p>
    <w:p w:rsidR="00821943" w:rsidRPr="00633885" w:rsidRDefault="003938F4" w:rsidP="00AF0DC9">
      <w:pPr>
        <w:pStyle w:val="a7"/>
        <w:numPr>
          <w:ilvl w:val="0"/>
          <w:numId w:val="174"/>
        </w:numPr>
        <w:spacing w:after="0" w:line="360" w:lineRule="auto"/>
        <w:jc w:val="both"/>
        <w:rPr>
          <w:rFonts w:ascii="David" w:hAnsi="David" w:cs="David"/>
        </w:rPr>
      </w:pPr>
      <w:r>
        <w:rPr>
          <w:rFonts w:ascii="David" w:hAnsi="David" w:cs="David"/>
          <w:rtl/>
        </w:rPr>
        <w:t>כלומר</w:t>
      </w:r>
      <w:r>
        <w:rPr>
          <w:rFonts w:ascii="David" w:hAnsi="David" w:cs="David" w:hint="cs"/>
          <w:rtl/>
        </w:rPr>
        <w:t>:</w:t>
      </w:r>
      <w:r w:rsidR="00821943" w:rsidRPr="00633885">
        <w:rPr>
          <w:rFonts w:ascii="David" w:hAnsi="David" w:cs="David"/>
          <w:rtl/>
        </w:rPr>
        <w:t xml:space="preserve"> </w:t>
      </w:r>
      <w:r w:rsidR="00821943" w:rsidRPr="00633885">
        <w:rPr>
          <w:rFonts w:ascii="David" w:hAnsi="David" w:cs="David"/>
          <w:highlight w:val="yellow"/>
          <w:rtl/>
        </w:rPr>
        <w:t>אהרונוב חל גם במצב שבו אדם פושט את הרגל. גם במצב כזה בעל התחייבות לעסקה עשוי לגבור על נושים אחרים</w:t>
      </w:r>
      <w:r w:rsidR="00821943" w:rsidRPr="00633885">
        <w:rPr>
          <w:rFonts w:ascii="David" w:hAnsi="David" w:cs="David"/>
          <w:rtl/>
        </w:rPr>
        <w:t>.</w:t>
      </w:r>
    </w:p>
    <w:p w:rsidR="00821943" w:rsidRDefault="00821943" w:rsidP="00633885">
      <w:pPr>
        <w:spacing w:after="0" w:line="360" w:lineRule="auto"/>
        <w:jc w:val="both"/>
        <w:rPr>
          <w:rFonts w:ascii="David" w:hAnsi="David" w:cs="David"/>
          <w:rtl/>
        </w:rPr>
      </w:pPr>
    </w:p>
    <w:p w:rsidR="00821943" w:rsidRPr="003938F4" w:rsidRDefault="00821943" w:rsidP="008D0CCA">
      <w:pPr>
        <w:spacing w:after="0" w:line="360" w:lineRule="auto"/>
        <w:jc w:val="both"/>
        <w:rPr>
          <w:rFonts w:ascii="David" w:hAnsi="David" w:cs="David"/>
          <w:b/>
          <w:bCs/>
          <w:u w:val="single"/>
          <w:rtl/>
        </w:rPr>
      </w:pPr>
      <w:r w:rsidRPr="003938F4">
        <w:rPr>
          <w:rFonts w:ascii="David" w:hAnsi="David" w:cs="David"/>
          <w:b/>
          <w:bCs/>
          <w:u w:val="single"/>
          <w:rtl/>
        </w:rPr>
        <w:t xml:space="preserve">מה קורה אם בעל התחייבות לעסקה שילם </w:t>
      </w:r>
      <w:r w:rsidR="008D0CCA">
        <w:rPr>
          <w:rFonts w:ascii="David" w:hAnsi="David" w:cs="David" w:hint="cs"/>
          <w:b/>
          <w:bCs/>
          <w:u w:val="single"/>
          <w:rtl/>
        </w:rPr>
        <w:t>רק חלק מ</w:t>
      </w:r>
      <w:r w:rsidRPr="003938F4">
        <w:rPr>
          <w:rFonts w:ascii="David" w:hAnsi="David" w:cs="David"/>
          <w:b/>
          <w:bCs/>
          <w:u w:val="single"/>
          <w:rtl/>
        </w:rPr>
        <w:t>התמורה על הנכס</w:t>
      </w:r>
      <w:r w:rsidRPr="003938F4">
        <w:rPr>
          <w:rFonts w:ascii="David" w:hAnsi="David" w:cs="David"/>
          <w:b/>
          <w:bCs/>
          <w:rtl/>
        </w:rPr>
        <w:t>?</w:t>
      </w:r>
    </w:p>
    <w:p w:rsidR="009B4F90" w:rsidRDefault="00E3568B" w:rsidP="00633885">
      <w:pPr>
        <w:spacing w:after="0" w:line="360" w:lineRule="auto"/>
        <w:jc w:val="both"/>
        <w:rPr>
          <w:rFonts w:ascii="David" w:hAnsi="David" w:cs="David"/>
          <w:rtl/>
        </w:rPr>
      </w:pPr>
      <w:r w:rsidRPr="00633885">
        <w:rPr>
          <w:rFonts w:ascii="David" w:hAnsi="David" w:cs="David"/>
          <w:b/>
          <w:bCs/>
          <w:rtl/>
        </w:rPr>
        <w:t>למה כן</w:t>
      </w:r>
      <w:r w:rsidR="000E4416" w:rsidRPr="00633885">
        <w:rPr>
          <w:rFonts w:ascii="David" w:hAnsi="David" w:cs="David"/>
          <w:b/>
          <w:bCs/>
          <w:rtl/>
        </w:rPr>
        <w:t xml:space="preserve"> להקצות לו</w:t>
      </w:r>
      <w:r w:rsidRPr="00633885">
        <w:rPr>
          <w:rFonts w:ascii="David" w:hAnsi="David" w:cs="David"/>
          <w:b/>
          <w:bCs/>
          <w:rtl/>
        </w:rPr>
        <w:t>?</w:t>
      </w:r>
      <w:r w:rsidRPr="00633885">
        <w:rPr>
          <w:rFonts w:ascii="David" w:hAnsi="David" w:cs="David"/>
          <w:rtl/>
        </w:rPr>
        <w:t xml:space="preserve"> כי סיפא לס' 9 דורש תשלום של תמורה</w:t>
      </w:r>
      <w:r w:rsidR="000E4416" w:rsidRPr="00633885">
        <w:rPr>
          <w:rFonts w:ascii="David" w:hAnsi="David" w:cs="David"/>
          <w:rtl/>
        </w:rPr>
        <w:t xml:space="preserve"> ולא קובע באיזה שיעור</w:t>
      </w:r>
      <w:r w:rsidR="009B4F90">
        <w:rPr>
          <w:rFonts w:ascii="David" w:hAnsi="David" w:cs="David"/>
          <w:rtl/>
        </w:rPr>
        <w:t>.</w:t>
      </w:r>
    </w:p>
    <w:p w:rsidR="00821943" w:rsidRPr="00633885" w:rsidRDefault="009C159E" w:rsidP="00633885">
      <w:pPr>
        <w:spacing w:after="0" w:line="360" w:lineRule="auto"/>
        <w:jc w:val="both"/>
        <w:rPr>
          <w:rFonts w:ascii="David" w:hAnsi="David" w:cs="David"/>
          <w:rtl/>
        </w:rPr>
      </w:pPr>
      <w:r w:rsidRPr="00633885">
        <w:rPr>
          <w:rFonts w:ascii="David" w:hAnsi="David" w:cs="David"/>
          <w:b/>
          <w:bCs/>
          <w:rtl/>
        </w:rPr>
        <w:t>למה לא</w:t>
      </w:r>
      <w:r w:rsidR="000E4416" w:rsidRPr="00633885">
        <w:rPr>
          <w:rFonts w:ascii="David" w:hAnsi="David" w:cs="David"/>
          <w:b/>
          <w:bCs/>
          <w:rtl/>
        </w:rPr>
        <w:t xml:space="preserve"> להקצות לו</w:t>
      </w:r>
      <w:r w:rsidRPr="00633885">
        <w:rPr>
          <w:rFonts w:ascii="David" w:hAnsi="David" w:cs="David"/>
          <w:b/>
          <w:bCs/>
          <w:rtl/>
        </w:rPr>
        <w:t>?</w:t>
      </w:r>
      <w:r w:rsidRPr="00633885">
        <w:rPr>
          <w:rFonts w:ascii="David" w:hAnsi="David" w:cs="David"/>
          <w:rtl/>
        </w:rPr>
        <w:t xml:space="preserve"> </w:t>
      </w:r>
      <w:r w:rsidR="00232763" w:rsidRPr="00633885">
        <w:rPr>
          <w:rFonts w:ascii="David" w:hAnsi="David" w:cs="David"/>
          <w:rtl/>
        </w:rPr>
        <w:t>הרי האדם שילם פה רק על חלק ואם ניתן לו לזכות בכל הנכס ולא נתיר למעקל לקחת את החלק שהוא לא שילם בגינו – אנחנו גורמים לבעיה מאוד קשה מבחינת הנטל.</w:t>
      </w:r>
    </w:p>
    <w:p w:rsidR="00792A22" w:rsidRPr="00633885" w:rsidRDefault="00792A22" w:rsidP="00633885">
      <w:pPr>
        <w:spacing w:after="0" w:line="360" w:lineRule="auto"/>
        <w:jc w:val="both"/>
        <w:rPr>
          <w:rFonts w:ascii="David" w:hAnsi="David" w:cs="David"/>
          <w:rtl/>
        </w:rPr>
      </w:pPr>
      <w:r w:rsidRPr="00633885">
        <w:rPr>
          <w:rFonts w:ascii="David" w:hAnsi="David" w:cs="David"/>
          <w:b/>
          <w:bCs/>
          <w:rtl/>
        </w:rPr>
        <w:t>שטרסברג כהן</w:t>
      </w:r>
      <w:r w:rsidRPr="00633885">
        <w:rPr>
          <w:rFonts w:ascii="David" w:hAnsi="David" w:cs="David"/>
        </w:rPr>
        <w:t>:</w:t>
      </w:r>
      <w:r w:rsidRPr="00633885">
        <w:rPr>
          <w:rFonts w:ascii="David" w:hAnsi="David" w:cs="David"/>
          <w:rtl/>
        </w:rPr>
        <w:t xml:space="preserve"> יש להפעיל את מאזן המצו</w:t>
      </w:r>
      <w:r w:rsidR="009B4F90">
        <w:rPr>
          <w:rFonts w:ascii="David" w:hAnsi="David" w:cs="David"/>
          <w:rtl/>
        </w:rPr>
        <w:t>קה ולחזור לדין האנגלי שהיה בעבר</w:t>
      </w:r>
      <w:r w:rsidR="009B4F90">
        <w:rPr>
          <w:rFonts w:ascii="David" w:hAnsi="David" w:cs="David" w:hint="cs"/>
          <w:rtl/>
        </w:rPr>
        <w:t xml:space="preserve"> על פיו </w:t>
      </w:r>
      <w:r w:rsidR="009B4F90">
        <w:rPr>
          <w:rFonts w:ascii="David" w:hAnsi="David" w:cs="David"/>
          <w:rtl/>
        </w:rPr>
        <w:t>–</w:t>
      </w:r>
      <w:r w:rsidR="009B4F90">
        <w:rPr>
          <w:rFonts w:ascii="David" w:hAnsi="David" w:cs="David" w:hint="cs"/>
          <w:rtl/>
        </w:rPr>
        <w:t xml:space="preserve"> בעל ההתחייבות יהיה זכאי לחלק היחסי ששילם.</w:t>
      </w:r>
    </w:p>
    <w:p w:rsidR="00792A22" w:rsidRPr="00633885" w:rsidRDefault="00792A22" w:rsidP="00633885">
      <w:pPr>
        <w:spacing w:after="0" w:line="360" w:lineRule="auto"/>
        <w:jc w:val="both"/>
        <w:rPr>
          <w:rFonts w:ascii="David" w:hAnsi="David" w:cs="David"/>
        </w:rPr>
      </w:pPr>
      <w:r w:rsidRPr="00633885">
        <w:rPr>
          <w:rFonts w:ascii="David" w:hAnsi="David" w:cs="David"/>
          <w:b/>
          <w:bCs/>
          <w:rtl/>
        </w:rPr>
        <w:t>ברק וחשין</w:t>
      </w:r>
      <w:r w:rsidRPr="00633885">
        <w:rPr>
          <w:rFonts w:ascii="David" w:hAnsi="David" w:cs="David"/>
          <w:rtl/>
        </w:rPr>
        <w:t>: הראשון עדיין גובר</w:t>
      </w:r>
      <w:r w:rsidR="009B4F90">
        <w:rPr>
          <w:rFonts w:ascii="David" w:hAnsi="David" w:cs="David" w:hint="cs"/>
          <w:rtl/>
        </w:rPr>
        <w:t>, גם אם שילם רק חלק</w:t>
      </w:r>
      <w:r w:rsidRPr="00633885">
        <w:rPr>
          <w:rFonts w:ascii="David" w:hAnsi="David" w:cs="David"/>
          <w:rtl/>
        </w:rPr>
        <w:t>.</w:t>
      </w:r>
      <w:r w:rsidR="00493A3E" w:rsidRPr="00633885">
        <w:rPr>
          <w:rFonts w:ascii="David" w:hAnsi="David" w:cs="David"/>
          <w:rtl/>
        </w:rPr>
        <w:t xml:space="preserve"> למה? כי הזכות המעין קניינית צומחת בכל הנכס ואין שום רלוונטיות לתשלום שלך ו</w:t>
      </w:r>
      <w:r w:rsidR="00354618" w:rsidRPr="00633885">
        <w:rPr>
          <w:rFonts w:ascii="David" w:hAnsi="David" w:cs="David"/>
          <w:rtl/>
        </w:rPr>
        <w:t>לשיעורו</w:t>
      </w:r>
      <w:r w:rsidR="00493A3E" w:rsidRPr="00633885">
        <w:rPr>
          <w:rFonts w:ascii="David" w:hAnsi="David" w:cs="David"/>
          <w:rtl/>
        </w:rPr>
        <w:t>.</w:t>
      </w:r>
      <w:r w:rsidR="00460300" w:rsidRPr="00633885">
        <w:rPr>
          <w:rFonts w:ascii="David" w:hAnsi="David" w:cs="David"/>
          <w:rtl/>
        </w:rPr>
        <w:t xml:space="preserve"> לפי הגישה שלהם יש כאן משחק סכום אפס – יש זכייה בנכס ללא קשר לתמורה ששולמה.</w:t>
      </w:r>
    </w:p>
    <w:p w:rsidR="00CB5607" w:rsidRPr="00633885" w:rsidRDefault="00CB5607" w:rsidP="00633885">
      <w:pPr>
        <w:spacing w:after="0" w:line="360" w:lineRule="auto"/>
        <w:jc w:val="both"/>
        <w:rPr>
          <w:rFonts w:ascii="David" w:hAnsi="David" w:cs="David"/>
          <w:rtl/>
        </w:rPr>
      </w:pPr>
    </w:p>
    <w:p w:rsidR="00CB5607" w:rsidRPr="007B396F" w:rsidRDefault="00CB5607" w:rsidP="00633885">
      <w:pPr>
        <w:pStyle w:val="2"/>
        <w:spacing w:line="360" w:lineRule="auto"/>
        <w:jc w:val="both"/>
        <w:rPr>
          <w:rFonts w:ascii="David" w:hAnsi="David" w:cs="David"/>
          <w:szCs w:val="26"/>
          <w:rtl/>
        </w:rPr>
      </w:pPr>
      <w:bookmarkStart w:id="61" w:name="_Toc422122333"/>
      <w:r w:rsidRPr="007B396F">
        <w:rPr>
          <w:rFonts w:ascii="David" w:hAnsi="David" w:cs="David"/>
          <w:szCs w:val="26"/>
          <w:rtl/>
        </w:rPr>
        <w:t>יב.4 עסקאות נוגדות במקרקעין</w:t>
      </w:r>
      <w:bookmarkEnd w:id="61"/>
      <w:r w:rsidR="007B396F" w:rsidRPr="007B396F">
        <w:rPr>
          <w:rFonts w:ascii="David" w:hAnsi="David" w:cs="David" w:hint="cs"/>
          <w:szCs w:val="26"/>
          <w:rtl/>
        </w:rPr>
        <w:t xml:space="preserve"> (בעל התחייבות לעסקה מול בעל התחייבות לעסקה)</w:t>
      </w:r>
    </w:p>
    <w:p w:rsidR="007B396F" w:rsidRDefault="007B396F" w:rsidP="00633885">
      <w:pPr>
        <w:pStyle w:val="p000"/>
        <w:bidi/>
        <w:spacing w:before="0" w:beforeAutospacing="0" w:after="0" w:afterAutospacing="0" w:line="360" w:lineRule="auto"/>
        <w:jc w:val="both"/>
        <w:rPr>
          <w:rFonts w:ascii="David" w:hAnsi="David" w:cs="David"/>
          <w:sz w:val="22"/>
          <w:szCs w:val="22"/>
          <w:rtl/>
        </w:rPr>
      </w:pPr>
      <w:r>
        <w:rPr>
          <w:rFonts w:ascii="David" w:hAnsi="David" w:cs="David" w:hint="cs"/>
          <w:sz w:val="22"/>
          <w:szCs w:val="22"/>
          <w:rtl/>
        </w:rPr>
        <w:t>מדובר על מקרה בו שני אנשים רכשו נכס וההכרעה של ביהמ"ש צריכה להיות למי אנחנו נותנים את אותו הנכס.</w:t>
      </w:r>
    </w:p>
    <w:p w:rsidR="007B396F" w:rsidRPr="007B396F" w:rsidRDefault="00F721E0" w:rsidP="007B396F">
      <w:pPr>
        <w:pStyle w:val="p000"/>
        <w:bidi/>
        <w:spacing w:before="0" w:beforeAutospacing="0" w:after="0" w:afterAutospacing="0" w:line="360" w:lineRule="auto"/>
        <w:jc w:val="both"/>
        <w:rPr>
          <w:rFonts w:ascii="David" w:hAnsi="David" w:cs="David"/>
          <w:color w:val="FF0000"/>
          <w:sz w:val="22"/>
          <w:szCs w:val="22"/>
          <w:rtl/>
        </w:rPr>
      </w:pPr>
      <w:r w:rsidRPr="007B396F">
        <w:rPr>
          <w:rStyle w:val="big-number"/>
          <w:rFonts w:ascii="David" w:hAnsi="David" w:cs="David"/>
          <w:b/>
          <w:bCs/>
          <w:color w:val="FF0000"/>
          <w:sz w:val="22"/>
          <w:szCs w:val="22"/>
          <w:rtl/>
        </w:rPr>
        <w:t>עסקאות נוגדות</w:t>
      </w:r>
    </w:p>
    <w:p w:rsidR="007B396F" w:rsidRDefault="007B396F" w:rsidP="007B396F">
      <w:pPr>
        <w:pStyle w:val="p000"/>
        <w:bidi/>
        <w:spacing w:before="0" w:beforeAutospacing="0" w:after="0" w:afterAutospacing="0" w:line="360" w:lineRule="auto"/>
        <w:jc w:val="both"/>
        <w:rPr>
          <w:rStyle w:val="default"/>
          <w:rFonts w:ascii="David" w:hAnsi="David" w:cs="David"/>
          <w:color w:val="FF0000"/>
          <w:sz w:val="22"/>
          <w:szCs w:val="22"/>
          <w:rtl/>
        </w:rPr>
      </w:pPr>
      <w:r w:rsidRPr="007B396F">
        <w:rPr>
          <w:rFonts w:ascii="David" w:hAnsi="David" w:cs="David" w:hint="cs"/>
          <w:color w:val="FF0000"/>
          <w:sz w:val="22"/>
          <w:szCs w:val="22"/>
          <w:rtl/>
        </w:rPr>
        <w:t xml:space="preserve">9. </w:t>
      </w:r>
      <w:r w:rsidR="00F721E0" w:rsidRPr="007B396F">
        <w:rPr>
          <w:rStyle w:val="default"/>
          <w:rFonts w:ascii="David" w:hAnsi="David" w:cs="David"/>
          <w:color w:val="FF0000"/>
          <w:sz w:val="22"/>
          <w:szCs w:val="22"/>
          <w:rtl/>
        </w:rPr>
        <w:t xml:space="preserve">"התחייב אדם לעשות עסקה במקרקעין ולפני שנגמרה העסקה ברישום חזר והתחייב כלפי אדם אחר לעסקה נוגדת, זכותו </w:t>
      </w:r>
      <w:r w:rsidR="00F721E0" w:rsidRPr="00633885">
        <w:rPr>
          <w:rStyle w:val="default"/>
          <w:rFonts w:ascii="David" w:hAnsi="David" w:cs="David"/>
          <w:color w:val="FF0000"/>
          <w:sz w:val="22"/>
          <w:szCs w:val="22"/>
          <w:rtl/>
        </w:rPr>
        <w:t xml:space="preserve">של בעל העסקה הראשונה עדיפה, </w:t>
      </w:r>
      <w:r w:rsidR="0040397E" w:rsidRPr="00633885">
        <w:rPr>
          <w:rStyle w:val="default"/>
          <w:rFonts w:ascii="David" w:hAnsi="David" w:cs="David"/>
          <w:color w:val="FF0000"/>
          <w:sz w:val="22"/>
          <w:szCs w:val="22"/>
          <w:u w:val="single"/>
          <w:rtl/>
        </w:rPr>
        <w:t>אך</w:t>
      </w:r>
      <w:r w:rsidR="00F721E0" w:rsidRPr="00633885">
        <w:rPr>
          <w:rStyle w:val="default"/>
          <w:rFonts w:ascii="David" w:hAnsi="David" w:cs="David"/>
          <w:color w:val="FF0000"/>
          <w:sz w:val="22"/>
          <w:szCs w:val="22"/>
          <w:rtl/>
        </w:rPr>
        <w:t xml:space="preserve"> אם השני פעל בתום-לב ובתמורה והעסקה לטובתו נרשמה בעודו בתום-לב -</w:t>
      </w:r>
      <w:r w:rsidR="00D32EFD" w:rsidRPr="00633885">
        <w:rPr>
          <w:rStyle w:val="default"/>
          <w:rFonts w:ascii="David" w:hAnsi="David" w:cs="David"/>
          <w:color w:val="FF0000"/>
          <w:sz w:val="22"/>
          <w:szCs w:val="22"/>
          <w:rtl/>
        </w:rPr>
        <w:t xml:space="preserve"> </w:t>
      </w:r>
      <w:r w:rsidR="00F721E0" w:rsidRPr="00633885">
        <w:rPr>
          <w:rStyle w:val="default"/>
          <w:rFonts w:ascii="David" w:hAnsi="David" w:cs="David"/>
          <w:color w:val="FF0000"/>
          <w:sz w:val="22"/>
          <w:szCs w:val="22"/>
          <w:rtl/>
        </w:rPr>
        <w:t>זכותו עדיפה".</w:t>
      </w:r>
    </w:p>
    <w:p w:rsidR="007B396F" w:rsidRPr="007B396F" w:rsidRDefault="007B396F" w:rsidP="007B396F">
      <w:pPr>
        <w:pStyle w:val="p000"/>
        <w:bidi/>
        <w:spacing w:before="0" w:beforeAutospacing="0" w:after="0" w:afterAutospacing="0" w:line="360" w:lineRule="auto"/>
        <w:jc w:val="both"/>
        <w:rPr>
          <w:rFonts w:ascii="David" w:hAnsi="David" w:cs="David"/>
          <w:sz w:val="22"/>
          <w:szCs w:val="22"/>
          <w:rtl/>
        </w:rPr>
      </w:pPr>
      <w:r w:rsidRPr="007B396F">
        <w:rPr>
          <w:rStyle w:val="default"/>
          <w:rFonts w:ascii="David" w:hAnsi="David" w:cs="David" w:hint="cs"/>
          <w:sz w:val="22"/>
          <w:szCs w:val="22"/>
          <w:rtl/>
        </w:rPr>
        <w:t xml:space="preserve">עסקאות נוגדות- </w:t>
      </w:r>
      <w:r>
        <w:rPr>
          <w:rStyle w:val="default"/>
          <w:rFonts w:ascii="David" w:hAnsi="David" w:cs="David" w:hint="cs"/>
          <w:sz w:val="22"/>
          <w:szCs w:val="22"/>
          <w:rtl/>
        </w:rPr>
        <w:t xml:space="preserve">צריך לשים לב שאכן </w:t>
      </w:r>
      <w:r w:rsidRPr="007B396F">
        <w:rPr>
          <w:rStyle w:val="default"/>
          <w:rFonts w:ascii="David" w:hAnsi="David" w:cs="David" w:hint="cs"/>
          <w:sz w:val="22"/>
          <w:szCs w:val="22"/>
          <w:rtl/>
        </w:rPr>
        <w:t xml:space="preserve">כאשר </w:t>
      </w:r>
      <w:r w:rsidRPr="007B396F">
        <w:rPr>
          <w:rFonts w:ascii="David" w:hAnsi="David" w:cs="David" w:hint="cs"/>
          <w:sz w:val="22"/>
          <w:szCs w:val="22"/>
          <w:rtl/>
        </w:rPr>
        <w:t xml:space="preserve">מדובר </w:t>
      </w:r>
      <w:r>
        <w:rPr>
          <w:rFonts w:ascii="David" w:hAnsi="David" w:cs="David" w:hint="cs"/>
          <w:sz w:val="22"/>
          <w:szCs w:val="22"/>
          <w:rtl/>
        </w:rPr>
        <w:t>על אותו</w:t>
      </w:r>
      <w:r w:rsidRPr="007B396F">
        <w:rPr>
          <w:rFonts w:ascii="David" w:hAnsi="David" w:cs="David" w:hint="cs"/>
          <w:sz w:val="22"/>
          <w:szCs w:val="22"/>
          <w:rtl/>
        </w:rPr>
        <w:t xml:space="preserve"> סוג עסקה.</w:t>
      </w:r>
    </w:p>
    <w:p w:rsidR="007B396F" w:rsidRDefault="00F721E0" w:rsidP="007B396F">
      <w:pPr>
        <w:pStyle w:val="p000"/>
        <w:bidi/>
        <w:spacing w:before="0" w:beforeAutospacing="0" w:after="0" w:afterAutospacing="0" w:line="360" w:lineRule="auto"/>
        <w:jc w:val="both"/>
        <w:rPr>
          <w:rFonts w:ascii="David" w:hAnsi="David" w:cs="David"/>
          <w:sz w:val="22"/>
          <w:szCs w:val="22"/>
          <w:rtl/>
        </w:rPr>
      </w:pPr>
      <w:r w:rsidRPr="00633885">
        <w:rPr>
          <w:rFonts w:ascii="David" w:hAnsi="David" w:cs="David"/>
          <w:sz w:val="22"/>
          <w:szCs w:val="22"/>
          <w:rtl/>
        </w:rPr>
        <w:t xml:space="preserve">החוק נותן כאן </w:t>
      </w:r>
      <w:r w:rsidRPr="00633885">
        <w:rPr>
          <w:rFonts w:ascii="David" w:hAnsi="David" w:cs="David"/>
          <w:sz w:val="22"/>
          <w:szCs w:val="22"/>
        </w:rPr>
        <w:t>Default</w:t>
      </w:r>
      <w:r w:rsidRPr="00633885">
        <w:rPr>
          <w:rFonts w:ascii="David" w:hAnsi="David" w:cs="David"/>
          <w:sz w:val="22"/>
          <w:szCs w:val="22"/>
          <w:rtl/>
        </w:rPr>
        <w:t xml:space="preserve"> לגבי מי שמנצח בתחרות </w:t>
      </w:r>
      <w:r w:rsidR="0040397E" w:rsidRPr="00633885">
        <w:rPr>
          <w:rFonts w:ascii="David" w:hAnsi="David" w:cs="David"/>
          <w:sz w:val="22"/>
          <w:szCs w:val="22"/>
          <w:u w:val="single"/>
          <w:rtl/>
        </w:rPr>
        <w:t>אך</w:t>
      </w:r>
      <w:r w:rsidRPr="00633885">
        <w:rPr>
          <w:rFonts w:ascii="David" w:hAnsi="David" w:cs="David"/>
          <w:sz w:val="22"/>
          <w:szCs w:val="22"/>
          <w:rtl/>
        </w:rPr>
        <w:t xml:space="preserve"> יש גם הסתייגות. </w:t>
      </w:r>
      <w:r w:rsidRPr="00633885">
        <w:rPr>
          <w:rFonts w:ascii="David" w:hAnsi="David" w:cs="David"/>
          <w:sz w:val="22"/>
          <w:szCs w:val="22"/>
          <w:u w:val="single"/>
          <w:rtl/>
        </w:rPr>
        <w:t>זוהי משוואה מאוד פשוטה לתפעול</w:t>
      </w:r>
      <w:r w:rsidR="007B396F">
        <w:rPr>
          <w:rFonts w:ascii="David" w:hAnsi="David" w:cs="David"/>
          <w:sz w:val="22"/>
          <w:szCs w:val="22"/>
          <w:rtl/>
        </w:rPr>
        <w:t>:</w:t>
      </w:r>
    </w:p>
    <w:p w:rsidR="00F721E0" w:rsidRPr="007B396F" w:rsidRDefault="00F721E0" w:rsidP="007B396F">
      <w:pPr>
        <w:pStyle w:val="p000"/>
        <w:bidi/>
        <w:spacing w:before="0" w:beforeAutospacing="0" w:after="0" w:afterAutospacing="0" w:line="360" w:lineRule="auto"/>
        <w:jc w:val="both"/>
        <w:rPr>
          <w:rFonts w:ascii="David" w:hAnsi="David" w:cs="David"/>
          <w:sz w:val="22"/>
          <w:szCs w:val="22"/>
          <w:rtl/>
        </w:rPr>
      </w:pPr>
      <w:r w:rsidRPr="007B396F">
        <w:rPr>
          <w:rFonts w:ascii="David" w:hAnsi="David" w:cs="David"/>
          <w:b/>
          <w:bCs/>
          <w:sz w:val="22"/>
          <w:szCs w:val="22"/>
          <w:rtl/>
        </w:rPr>
        <w:t xml:space="preserve">הראשון בזמן הוא זה שזוכה והשני בזמן חייב לקיים </w:t>
      </w:r>
      <w:r w:rsidR="007B396F" w:rsidRPr="007B396F">
        <w:rPr>
          <w:rFonts w:ascii="David" w:hAnsi="David" w:cs="David" w:hint="cs"/>
          <w:b/>
          <w:bCs/>
          <w:sz w:val="22"/>
          <w:szCs w:val="22"/>
          <w:rtl/>
        </w:rPr>
        <w:t>3</w:t>
      </w:r>
      <w:r w:rsidRPr="007B396F">
        <w:rPr>
          <w:rFonts w:ascii="David" w:hAnsi="David" w:cs="David"/>
          <w:b/>
          <w:bCs/>
          <w:sz w:val="22"/>
          <w:szCs w:val="22"/>
          <w:rtl/>
        </w:rPr>
        <w:t xml:space="preserve"> תנאים כדי שהוא יהיה זה שיזכה</w:t>
      </w:r>
      <w:r w:rsidR="007B396F">
        <w:rPr>
          <w:rFonts w:ascii="David" w:hAnsi="David" w:cs="David" w:hint="cs"/>
          <w:b/>
          <w:bCs/>
          <w:sz w:val="22"/>
          <w:szCs w:val="22"/>
          <w:rtl/>
        </w:rPr>
        <w:t xml:space="preserve"> (תמורה, רישום, תום לב)</w:t>
      </w:r>
      <w:r w:rsidRPr="007B396F">
        <w:rPr>
          <w:rFonts w:ascii="David" w:hAnsi="David" w:cs="David"/>
          <w:b/>
          <w:bCs/>
          <w:sz w:val="22"/>
          <w:szCs w:val="22"/>
          <w:rtl/>
        </w:rPr>
        <w:t>. אם אחד מהתנאים האלה לא מתקיים הראשון זוכה.</w:t>
      </w:r>
      <w:r w:rsidR="007B396F">
        <w:rPr>
          <w:rFonts w:ascii="David" w:hAnsi="David" w:cs="David" w:hint="cs"/>
          <w:b/>
          <w:bCs/>
          <w:sz w:val="22"/>
          <w:szCs w:val="22"/>
          <w:rtl/>
        </w:rPr>
        <w:t xml:space="preserve"> </w:t>
      </w:r>
      <w:r w:rsidR="007B396F">
        <w:rPr>
          <w:rFonts w:ascii="David" w:hAnsi="David" w:cs="David" w:hint="cs"/>
          <w:sz w:val="22"/>
          <w:szCs w:val="22"/>
          <w:rtl/>
        </w:rPr>
        <w:t>ז"א שלראשון יש זכות שהיא מעבר לזכות חוזית (לשני תהיה זכות מעבר לזכות חוזית רק אם ישלים את שלושת התנאים בחוק</w:t>
      </w:r>
      <w:r w:rsidR="00CF01CD">
        <w:rPr>
          <w:rFonts w:ascii="David" w:hAnsi="David" w:cs="David" w:hint="cs"/>
          <w:sz w:val="22"/>
          <w:szCs w:val="22"/>
          <w:rtl/>
        </w:rPr>
        <w:t>)</w:t>
      </w:r>
      <w:r w:rsidR="007B396F">
        <w:rPr>
          <w:rFonts w:ascii="David" w:hAnsi="David" w:cs="David" w:hint="cs"/>
          <w:sz w:val="22"/>
          <w:szCs w:val="22"/>
          <w:rtl/>
        </w:rPr>
        <w:t>.</w:t>
      </w:r>
    </w:p>
    <w:p w:rsidR="00BA0FFA" w:rsidRDefault="00CF01CD" w:rsidP="00633885">
      <w:pPr>
        <w:pStyle w:val="p000"/>
        <w:bidi/>
        <w:spacing w:before="0" w:beforeAutospacing="0" w:after="0" w:afterAutospacing="0" w:line="360" w:lineRule="auto"/>
        <w:jc w:val="both"/>
        <w:rPr>
          <w:rFonts w:ascii="David" w:hAnsi="David" w:cs="David"/>
          <w:sz w:val="22"/>
          <w:szCs w:val="22"/>
          <w:highlight w:val="green"/>
          <w:rtl/>
        </w:rPr>
      </w:pPr>
      <w:r w:rsidRPr="001E46CA">
        <w:rPr>
          <w:rFonts w:ascii="David" w:hAnsi="David" w:cs="David"/>
          <w:sz w:val="22"/>
          <w:szCs w:val="22"/>
          <w:highlight w:val="yellow"/>
          <w:rtl/>
        </w:rPr>
        <w:t>ברק גזר מפה שאם נדרשים כל התנאים הללו זכותו איננה זכות חוזית רגילה אלא זכות שביושר.</w:t>
      </w:r>
    </w:p>
    <w:p w:rsidR="00CF01CD" w:rsidRPr="00633885" w:rsidRDefault="00CF01CD" w:rsidP="00CF01CD">
      <w:pPr>
        <w:pStyle w:val="p000"/>
        <w:bidi/>
        <w:spacing w:before="0" w:beforeAutospacing="0" w:after="0" w:afterAutospacing="0" w:line="360" w:lineRule="auto"/>
        <w:jc w:val="both"/>
        <w:rPr>
          <w:rFonts w:ascii="David" w:hAnsi="David" w:cs="David"/>
          <w:sz w:val="22"/>
          <w:szCs w:val="22"/>
          <w:highlight w:val="green"/>
          <w:rtl/>
        </w:rPr>
      </w:pPr>
    </w:p>
    <w:p w:rsidR="00F721E0" w:rsidRPr="00633885" w:rsidRDefault="00F721E0" w:rsidP="007B396F">
      <w:pPr>
        <w:pStyle w:val="p000"/>
        <w:bidi/>
        <w:spacing w:before="0" w:beforeAutospacing="0" w:after="0" w:afterAutospacing="0" w:line="360" w:lineRule="auto"/>
        <w:jc w:val="both"/>
        <w:rPr>
          <w:rFonts w:ascii="David" w:hAnsi="David" w:cs="David"/>
          <w:sz w:val="22"/>
          <w:szCs w:val="22"/>
          <w:rtl/>
        </w:rPr>
      </w:pPr>
      <w:r w:rsidRPr="00633885">
        <w:rPr>
          <w:rFonts w:ascii="David" w:hAnsi="David" w:cs="David"/>
          <w:sz w:val="22"/>
          <w:szCs w:val="22"/>
          <w:highlight w:val="green"/>
          <w:rtl/>
        </w:rPr>
        <w:lastRenderedPageBreak/>
        <w:t>ד"נ 80</w:t>
      </w:r>
      <w:r w:rsidRPr="00633885">
        <w:rPr>
          <w:rFonts w:ascii="David" w:hAnsi="David" w:cs="David"/>
          <w:sz w:val="22"/>
          <w:szCs w:val="22"/>
          <w:highlight w:val="green"/>
        </w:rPr>
        <w:t>/</w:t>
      </w:r>
      <w:r w:rsidRPr="00633885">
        <w:rPr>
          <w:rFonts w:ascii="David" w:hAnsi="David" w:cs="David"/>
          <w:sz w:val="22"/>
          <w:szCs w:val="22"/>
          <w:highlight w:val="green"/>
          <w:rtl/>
        </w:rPr>
        <w:t>21 ורטהיימר נ' הררי</w:t>
      </w:r>
      <w:r w:rsidRPr="00633885">
        <w:rPr>
          <w:rFonts w:ascii="David" w:hAnsi="David" w:cs="David"/>
          <w:sz w:val="22"/>
          <w:szCs w:val="22"/>
          <w:rtl/>
        </w:rPr>
        <w:t xml:space="preserve">: </w:t>
      </w:r>
      <w:r w:rsidR="001D23B6" w:rsidRPr="00633885">
        <w:rPr>
          <w:rFonts w:ascii="David" w:hAnsi="David" w:cs="David"/>
          <w:sz w:val="22"/>
          <w:szCs w:val="22"/>
          <w:rtl/>
        </w:rPr>
        <w:t xml:space="preserve">הררי מחזיק בדירת מגורים </w:t>
      </w:r>
      <w:r w:rsidR="00582CA6" w:rsidRPr="00633885">
        <w:rPr>
          <w:rFonts w:ascii="David" w:hAnsi="David" w:cs="David"/>
          <w:sz w:val="22"/>
          <w:szCs w:val="22"/>
          <w:rtl/>
        </w:rPr>
        <w:t>ו</w:t>
      </w:r>
      <w:r w:rsidR="001D23B6" w:rsidRPr="00633885">
        <w:rPr>
          <w:rFonts w:ascii="David" w:hAnsi="David" w:cs="David"/>
          <w:sz w:val="22"/>
          <w:szCs w:val="22"/>
          <w:rtl/>
        </w:rPr>
        <w:t>מ</w:t>
      </w:r>
      <w:r w:rsidR="00582CA6" w:rsidRPr="00633885">
        <w:rPr>
          <w:rFonts w:ascii="David" w:hAnsi="David" w:cs="David"/>
          <w:sz w:val="22"/>
          <w:szCs w:val="22"/>
          <w:rtl/>
        </w:rPr>
        <w:t>ו</w:t>
      </w:r>
      <w:r w:rsidR="001D23B6" w:rsidRPr="00633885">
        <w:rPr>
          <w:rFonts w:ascii="David" w:hAnsi="David" w:cs="David"/>
          <w:sz w:val="22"/>
          <w:szCs w:val="22"/>
          <w:rtl/>
        </w:rPr>
        <w:t xml:space="preserve">כר אותה לוורטהיימר </w:t>
      </w:r>
      <w:r w:rsidR="00582CA6" w:rsidRPr="00633885">
        <w:rPr>
          <w:rFonts w:ascii="David" w:hAnsi="David" w:cs="David"/>
          <w:sz w:val="22"/>
          <w:szCs w:val="22"/>
          <w:rtl/>
        </w:rPr>
        <w:t>ב</w:t>
      </w:r>
      <w:r w:rsidR="001D23B6" w:rsidRPr="00633885">
        <w:rPr>
          <w:rFonts w:ascii="David" w:hAnsi="David" w:cs="David"/>
          <w:sz w:val="22"/>
          <w:szCs w:val="22"/>
          <w:rtl/>
        </w:rPr>
        <w:t xml:space="preserve">זיכרון דברים (שאכן מקיים את דרישת הכתב לפי ס' 8). </w:t>
      </w:r>
      <w:r w:rsidR="007B396F">
        <w:rPr>
          <w:rFonts w:ascii="David" w:hAnsi="David" w:cs="David" w:hint="cs"/>
          <w:sz w:val="22"/>
          <w:szCs w:val="22"/>
          <w:rtl/>
        </w:rPr>
        <w:t>סכום העסקה היה מיליון לירות, ו</w:t>
      </w:r>
      <w:r w:rsidR="0020457B" w:rsidRPr="00633885">
        <w:rPr>
          <w:rFonts w:ascii="David" w:hAnsi="David" w:cs="David"/>
          <w:sz w:val="22"/>
          <w:szCs w:val="22"/>
          <w:rtl/>
        </w:rPr>
        <w:t>ורטהיימר</w:t>
      </w:r>
      <w:r w:rsidR="00312F0B" w:rsidRPr="00633885">
        <w:rPr>
          <w:rFonts w:ascii="David" w:hAnsi="David" w:cs="David"/>
          <w:sz w:val="22"/>
          <w:szCs w:val="22"/>
          <w:rtl/>
        </w:rPr>
        <w:t xml:space="preserve"> שילם 5,</w:t>
      </w:r>
      <w:r w:rsidR="007B396F">
        <w:rPr>
          <w:rFonts w:ascii="David" w:hAnsi="David" w:cs="David" w:hint="cs"/>
          <w:sz w:val="22"/>
          <w:szCs w:val="22"/>
          <w:rtl/>
        </w:rPr>
        <w:t>0</w:t>
      </w:r>
      <w:r w:rsidR="00312F0B" w:rsidRPr="00633885">
        <w:rPr>
          <w:rFonts w:ascii="David" w:hAnsi="David" w:cs="David"/>
          <w:sz w:val="22"/>
          <w:szCs w:val="22"/>
          <w:rtl/>
        </w:rPr>
        <w:t>00 לירות</w:t>
      </w:r>
      <w:r w:rsidR="007B396F">
        <w:rPr>
          <w:rFonts w:ascii="David" w:hAnsi="David" w:cs="David" w:hint="cs"/>
          <w:sz w:val="22"/>
          <w:szCs w:val="22"/>
          <w:rtl/>
        </w:rPr>
        <w:t xml:space="preserve"> במעמד החתימה על זיכרון הדברים </w:t>
      </w:r>
      <w:r w:rsidR="00312F0B" w:rsidRPr="00633885">
        <w:rPr>
          <w:rFonts w:ascii="David" w:hAnsi="David" w:cs="David"/>
          <w:sz w:val="22"/>
          <w:szCs w:val="22"/>
          <w:rtl/>
        </w:rPr>
        <w:t xml:space="preserve">ע"ח </w:t>
      </w:r>
      <w:r w:rsidR="007B396F">
        <w:rPr>
          <w:rFonts w:ascii="David" w:hAnsi="David" w:cs="David" w:hint="cs"/>
          <w:sz w:val="22"/>
          <w:szCs w:val="22"/>
          <w:rtl/>
        </w:rPr>
        <w:t>ה</w:t>
      </w:r>
      <w:r w:rsidR="00312F0B" w:rsidRPr="00633885">
        <w:rPr>
          <w:rFonts w:ascii="David" w:hAnsi="David" w:cs="David"/>
          <w:sz w:val="22"/>
          <w:szCs w:val="22"/>
          <w:rtl/>
        </w:rPr>
        <w:t>מיליון שהוא היה אמור לשלם.</w:t>
      </w:r>
    </w:p>
    <w:p w:rsidR="00312F0B" w:rsidRDefault="00312F0B" w:rsidP="007B396F">
      <w:pPr>
        <w:pStyle w:val="p000"/>
        <w:bidi/>
        <w:spacing w:before="0" w:beforeAutospacing="0" w:after="0" w:afterAutospacing="0" w:line="360" w:lineRule="auto"/>
        <w:jc w:val="both"/>
        <w:rPr>
          <w:rFonts w:ascii="David" w:hAnsi="David" w:cs="David"/>
          <w:sz w:val="22"/>
          <w:szCs w:val="22"/>
          <w:rtl/>
        </w:rPr>
      </w:pPr>
      <w:r w:rsidRPr="00633885">
        <w:rPr>
          <w:rFonts w:ascii="David" w:hAnsi="David" w:cs="David"/>
          <w:sz w:val="22"/>
          <w:szCs w:val="22"/>
          <w:rtl/>
        </w:rPr>
        <w:t xml:space="preserve">הם נפגשו </w:t>
      </w:r>
      <w:r w:rsidR="007B396F">
        <w:rPr>
          <w:rFonts w:ascii="David" w:hAnsi="David" w:cs="David" w:hint="cs"/>
          <w:sz w:val="22"/>
          <w:szCs w:val="22"/>
          <w:rtl/>
        </w:rPr>
        <w:t xml:space="preserve">לאחר מכן </w:t>
      </w:r>
      <w:r w:rsidRPr="00633885">
        <w:rPr>
          <w:rFonts w:ascii="David" w:hAnsi="David" w:cs="David"/>
          <w:sz w:val="22"/>
          <w:szCs w:val="22"/>
          <w:rtl/>
        </w:rPr>
        <w:t>אצל עוה"ד ולא הצליחו להגיע להסכמה</w:t>
      </w:r>
      <w:r w:rsidR="007B396F">
        <w:rPr>
          <w:rFonts w:ascii="David" w:hAnsi="David" w:cs="David" w:hint="cs"/>
          <w:sz w:val="22"/>
          <w:szCs w:val="22"/>
          <w:rtl/>
        </w:rPr>
        <w:t xml:space="preserve"> על מועדי העברת התמורה</w:t>
      </w:r>
      <w:r w:rsidR="0091764C" w:rsidRPr="00633885">
        <w:rPr>
          <w:rFonts w:ascii="David" w:hAnsi="David" w:cs="David"/>
          <w:sz w:val="22"/>
          <w:szCs w:val="22"/>
          <w:rtl/>
        </w:rPr>
        <w:t>,</w:t>
      </w:r>
      <w:r w:rsidRPr="00633885">
        <w:rPr>
          <w:rFonts w:ascii="David" w:hAnsi="David" w:cs="David"/>
          <w:sz w:val="22"/>
          <w:szCs w:val="22"/>
          <w:rtl/>
        </w:rPr>
        <w:t xml:space="preserve"> </w:t>
      </w:r>
      <w:r w:rsidR="0091764C" w:rsidRPr="00633885">
        <w:rPr>
          <w:rFonts w:ascii="David" w:hAnsi="David" w:cs="David"/>
          <w:sz w:val="22"/>
          <w:szCs w:val="22"/>
          <w:rtl/>
        </w:rPr>
        <w:t>ו</w:t>
      </w:r>
      <w:r w:rsidRPr="00633885">
        <w:rPr>
          <w:rFonts w:ascii="David" w:hAnsi="David" w:cs="David"/>
          <w:sz w:val="22"/>
          <w:szCs w:val="22"/>
          <w:rtl/>
        </w:rPr>
        <w:t xml:space="preserve">חוזה מעבר </w:t>
      </w:r>
      <w:r w:rsidR="00735981" w:rsidRPr="00633885">
        <w:rPr>
          <w:rFonts w:ascii="David" w:hAnsi="David" w:cs="David"/>
          <w:sz w:val="22"/>
          <w:szCs w:val="22"/>
          <w:rtl/>
        </w:rPr>
        <w:t>לזיכרון</w:t>
      </w:r>
      <w:r w:rsidRPr="00633885">
        <w:rPr>
          <w:rFonts w:ascii="David" w:hAnsi="David" w:cs="David"/>
          <w:sz w:val="22"/>
          <w:szCs w:val="22"/>
          <w:rtl/>
        </w:rPr>
        <w:t xml:space="preserve"> הדברים לא נ</w:t>
      </w:r>
      <w:r w:rsidR="0091764C" w:rsidRPr="00633885">
        <w:rPr>
          <w:rFonts w:ascii="David" w:hAnsi="David" w:cs="David"/>
          <w:sz w:val="22"/>
          <w:szCs w:val="22"/>
          <w:rtl/>
        </w:rPr>
        <w:t>כרת</w:t>
      </w:r>
      <w:r w:rsidRPr="00633885">
        <w:rPr>
          <w:rFonts w:ascii="David" w:hAnsi="David" w:cs="David"/>
          <w:sz w:val="22"/>
          <w:szCs w:val="22"/>
          <w:rtl/>
        </w:rPr>
        <w:t xml:space="preserve">. בהמשך, הררי כורת </w:t>
      </w:r>
      <w:r w:rsidR="0091764C" w:rsidRPr="00633885">
        <w:rPr>
          <w:rFonts w:ascii="David" w:hAnsi="David" w:cs="David"/>
          <w:sz w:val="22"/>
          <w:szCs w:val="22"/>
          <w:rtl/>
        </w:rPr>
        <w:t>חוזה מכר</w:t>
      </w:r>
      <w:r w:rsidRPr="00633885">
        <w:rPr>
          <w:rFonts w:ascii="David" w:hAnsi="David" w:cs="David"/>
          <w:sz w:val="22"/>
          <w:szCs w:val="22"/>
          <w:rtl/>
        </w:rPr>
        <w:t xml:space="preserve"> מול בנימיני ע</w:t>
      </w:r>
      <w:r w:rsidR="0091764C" w:rsidRPr="00633885">
        <w:rPr>
          <w:rFonts w:ascii="David" w:hAnsi="David" w:cs="David"/>
          <w:sz w:val="22"/>
          <w:szCs w:val="22"/>
          <w:rtl/>
        </w:rPr>
        <w:t>"ס</w:t>
      </w:r>
      <w:r w:rsidRPr="00633885">
        <w:rPr>
          <w:rFonts w:ascii="David" w:hAnsi="David" w:cs="David"/>
          <w:sz w:val="22"/>
          <w:szCs w:val="22"/>
          <w:rtl/>
        </w:rPr>
        <w:t xml:space="preserve"> 800,000 ומקבל 350,000 על החשבון. </w:t>
      </w:r>
      <w:r w:rsidR="007B396F">
        <w:rPr>
          <w:rFonts w:ascii="David" w:hAnsi="David" w:cs="David" w:hint="cs"/>
          <w:sz w:val="22"/>
          <w:szCs w:val="22"/>
          <w:rtl/>
        </w:rPr>
        <w:t xml:space="preserve">סכום המכירה היה נמוך יותר מהסכום בין הררי </w:t>
      </w:r>
      <w:r w:rsidR="007B396F" w:rsidRPr="007B396F">
        <w:rPr>
          <w:rFonts w:ascii="David" w:hAnsi="David" w:cs="David" w:hint="cs"/>
          <w:sz w:val="22"/>
          <w:szCs w:val="22"/>
          <w:rtl/>
        </w:rPr>
        <w:t>לוורטהיימר</w:t>
      </w:r>
      <w:r w:rsidR="007B396F">
        <w:rPr>
          <w:rFonts w:ascii="David" w:hAnsi="David" w:cs="David" w:hint="cs"/>
          <w:sz w:val="22"/>
          <w:szCs w:val="22"/>
          <w:rtl/>
        </w:rPr>
        <w:t xml:space="preserve"> מכיוון שהררי היה כנראה לחוץ יותר למוכר את הנכס. </w:t>
      </w:r>
      <w:r w:rsidR="007B396F">
        <w:rPr>
          <w:rFonts w:ascii="David" w:hAnsi="David" w:cs="David"/>
          <w:sz w:val="22"/>
          <w:szCs w:val="22"/>
          <w:rtl/>
        </w:rPr>
        <w:t>בנימיני לא י</w:t>
      </w:r>
      <w:r w:rsidR="007B396F">
        <w:rPr>
          <w:rFonts w:ascii="David" w:hAnsi="David" w:cs="David" w:hint="cs"/>
          <w:sz w:val="22"/>
          <w:szCs w:val="22"/>
          <w:rtl/>
        </w:rPr>
        <w:t>ו</w:t>
      </w:r>
      <w:r w:rsidRPr="00633885">
        <w:rPr>
          <w:rFonts w:ascii="David" w:hAnsi="David" w:cs="David"/>
          <w:sz w:val="22"/>
          <w:szCs w:val="22"/>
          <w:rtl/>
        </w:rPr>
        <w:t>דע על העסקה הראשונה ומשלם את הסכום הנ"ל</w:t>
      </w:r>
      <w:r w:rsidR="007B396F">
        <w:rPr>
          <w:rFonts w:ascii="David" w:hAnsi="David" w:cs="David" w:hint="cs"/>
          <w:sz w:val="22"/>
          <w:szCs w:val="22"/>
          <w:rtl/>
        </w:rPr>
        <w:t xml:space="preserve"> (350,000 ₪)</w:t>
      </w:r>
      <w:r w:rsidRPr="00633885">
        <w:rPr>
          <w:rFonts w:ascii="David" w:hAnsi="David" w:cs="David"/>
          <w:sz w:val="22"/>
          <w:szCs w:val="22"/>
          <w:rtl/>
        </w:rPr>
        <w:t>.</w:t>
      </w:r>
      <w:r w:rsidR="0005740A" w:rsidRPr="00633885">
        <w:rPr>
          <w:rFonts w:ascii="David" w:hAnsi="David" w:cs="David"/>
          <w:sz w:val="22"/>
          <w:szCs w:val="22"/>
          <w:rtl/>
        </w:rPr>
        <w:t xml:space="preserve"> </w:t>
      </w:r>
      <w:r w:rsidR="007B396F">
        <w:rPr>
          <w:rFonts w:ascii="David" w:hAnsi="David" w:cs="David"/>
          <w:b/>
          <w:bCs/>
          <w:sz w:val="22"/>
          <w:szCs w:val="22"/>
          <w:rtl/>
        </w:rPr>
        <w:t>מיד אחרי ש</w:t>
      </w:r>
      <w:r w:rsidR="007B396F">
        <w:rPr>
          <w:rFonts w:ascii="David" w:hAnsi="David" w:cs="David" w:hint="cs"/>
          <w:b/>
          <w:bCs/>
          <w:sz w:val="22"/>
          <w:szCs w:val="22"/>
          <w:rtl/>
        </w:rPr>
        <w:t>בנימיני</w:t>
      </w:r>
      <w:r w:rsidR="0005740A" w:rsidRPr="00633885">
        <w:rPr>
          <w:rFonts w:ascii="David" w:hAnsi="David" w:cs="David"/>
          <w:b/>
          <w:bCs/>
          <w:sz w:val="22"/>
          <w:szCs w:val="22"/>
          <w:rtl/>
        </w:rPr>
        <w:t xml:space="preserve"> </w:t>
      </w:r>
      <w:r w:rsidR="007B396F">
        <w:rPr>
          <w:rFonts w:ascii="David" w:hAnsi="David" w:cs="David" w:hint="cs"/>
          <w:b/>
          <w:bCs/>
          <w:sz w:val="22"/>
          <w:szCs w:val="22"/>
          <w:rtl/>
        </w:rPr>
        <w:t>מגלה</w:t>
      </w:r>
      <w:r w:rsidR="0005740A" w:rsidRPr="00633885">
        <w:rPr>
          <w:rFonts w:ascii="David" w:hAnsi="David" w:cs="David"/>
          <w:b/>
          <w:bCs/>
          <w:sz w:val="22"/>
          <w:szCs w:val="22"/>
          <w:rtl/>
        </w:rPr>
        <w:t xml:space="preserve"> על העסקה הראשונה</w:t>
      </w:r>
      <w:r w:rsidR="00C33924" w:rsidRPr="00633885">
        <w:rPr>
          <w:rFonts w:ascii="David" w:hAnsi="David" w:cs="David"/>
          <w:b/>
          <w:bCs/>
          <w:sz w:val="22"/>
          <w:szCs w:val="22"/>
          <w:rtl/>
        </w:rPr>
        <w:t>,</w:t>
      </w:r>
      <w:r w:rsidR="0005740A" w:rsidRPr="00633885">
        <w:rPr>
          <w:rFonts w:ascii="David" w:hAnsi="David" w:cs="David"/>
          <w:b/>
          <w:bCs/>
          <w:sz w:val="22"/>
          <w:szCs w:val="22"/>
          <w:rtl/>
        </w:rPr>
        <w:t xml:space="preserve"> </w:t>
      </w:r>
      <w:r w:rsidR="007B396F">
        <w:rPr>
          <w:rFonts w:ascii="David" w:hAnsi="David" w:cs="David" w:hint="cs"/>
          <w:b/>
          <w:bCs/>
          <w:sz w:val="22"/>
          <w:szCs w:val="22"/>
          <w:rtl/>
        </w:rPr>
        <w:t>הוא</w:t>
      </w:r>
      <w:r w:rsidR="0005740A" w:rsidRPr="00633885">
        <w:rPr>
          <w:rFonts w:ascii="David" w:hAnsi="David" w:cs="David"/>
          <w:b/>
          <w:bCs/>
          <w:sz w:val="22"/>
          <w:szCs w:val="22"/>
          <w:rtl/>
        </w:rPr>
        <w:t xml:space="preserve"> רץ ו</w:t>
      </w:r>
      <w:r w:rsidR="0091764C" w:rsidRPr="00633885">
        <w:rPr>
          <w:rFonts w:ascii="David" w:hAnsi="David" w:cs="David"/>
          <w:b/>
          <w:bCs/>
          <w:sz w:val="22"/>
          <w:szCs w:val="22"/>
          <w:rtl/>
        </w:rPr>
        <w:t>מ</w:t>
      </w:r>
      <w:r w:rsidR="0005740A" w:rsidRPr="00633885">
        <w:rPr>
          <w:rFonts w:ascii="David" w:hAnsi="David" w:cs="David"/>
          <w:b/>
          <w:bCs/>
          <w:sz w:val="22"/>
          <w:szCs w:val="22"/>
          <w:rtl/>
        </w:rPr>
        <w:t>שלם את יתר הסכום.</w:t>
      </w:r>
      <w:r w:rsidR="0005740A" w:rsidRPr="00633885">
        <w:rPr>
          <w:rFonts w:ascii="David" w:hAnsi="David" w:cs="David"/>
          <w:sz w:val="22"/>
          <w:szCs w:val="22"/>
          <w:rtl/>
        </w:rPr>
        <w:t xml:space="preserve"> חשוב לציין שאף אחד מהם לא רשם את הדירה בטאבו.</w:t>
      </w:r>
      <w:r w:rsidR="00CF01CD">
        <w:rPr>
          <w:rFonts w:ascii="David" w:hAnsi="David" w:cs="David" w:hint="cs"/>
          <w:sz w:val="22"/>
          <w:szCs w:val="22"/>
          <w:rtl/>
        </w:rPr>
        <w:t xml:space="preserve"> </w:t>
      </w:r>
      <w:r w:rsidR="00CF01CD" w:rsidRPr="001E46CA">
        <w:rPr>
          <w:rFonts w:ascii="David" w:hAnsi="David" w:cs="David"/>
          <w:sz w:val="22"/>
          <w:szCs w:val="22"/>
          <w:rtl/>
        </w:rPr>
        <w:t>כל השיקולים של שטרסברג כהן ומאוטנר עולים פה. באופן כללי, הראשון בזמן אמור לקבל את הדירה הזו.</w:t>
      </w:r>
    </w:p>
    <w:p w:rsidR="007B396F" w:rsidRPr="00633885" w:rsidRDefault="007B396F" w:rsidP="00C46A8C">
      <w:pPr>
        <w:pStyle w:val="p000"/>
        <w:bidi/>
        <w:spacing w:before="0" w:beforeAutospacing="0" w:after="0" w:afterAutospacing="0" w:line="360" w:lineRule="auto"/>
        <w:jc w:val="both"/>
        <w:rPr>
          <w:rFonts w:ascii="David" w:hAnsi="David" w:cs="David"/>
          <w:sz w:val="22"/>
          <w:szCs w:val="22"/>
          <w:rtl/>
        </w:rPr>
      </w:pPr>
      <w:r>
        <w:rPr>
          <w:rFonts w:ascii="David" w:hAnsi="David" w:cs="David" w:hint="cs"/>
          <w:sz w:val="22"/>
          <w:szCs w:val="22"/>
          <w:rtl/>
        </w:rPr>
        <w:t xml:space="preserve">אם נפעל לפי החוק שהראשון מקבל את הדירה- </w:t>
      </w:r>
      <w:r w:rsidR="0022777B">
        <w:rPr>
          <w:rFonts w:ascii="David" w:hAnsi="David" w:cs="David" w:hint="cs"/>
          <w:sz w:val="22"/>
          <w:szCs w:val="22"/>
          <w:rtl/>
        </w:rPr>
        <w:t>י</w:t>
      </w:r>
      <w:r>
        <w:rPr>
          <w:rFonts w:ascii="David" w:hAnsi="David" w:cs="David" w:hint="cs"/>
          <w:sz w:val="22"/>
          <w:szCs w:val="22"/>
          <w:rtl/>
        </w:rPr>
        <w:t xml:space="preserve">יווצר מצב שבו </w:t>
      </w:r>
      <w:r w:rsidR="0022777B">
        <w:rPr>
          <w:rFonts w:ascii="David" w:hAnsi="David" w:cs="David" w:hint="cs"/>
          <w:sz w:val="22"/>
          <w:szCs w:val="22"/>
          <w:rtl/>
        </w:rPr>
        <w:t xml:space="preserve">ורטהיימר שהשקיע רק 5,000 ₪ בנכס מקבל אותו ובנימיני שהשקיע 800,000 ₪ </w:t>
      </w:r>
      <w:r w:rsidR="00C46A8C">
        <w:rPr>
          <w:rFonts w:ascii="David" w:hAnsi="David" w:cs="David" w:hint="cs"/>
          <w:sz w:val="22"/>
          <w:szCs w:val="22"/>
          <w:rtl/>
        </w:rPr>
        <w:t>נשאר בלי כלום</w:t>
      </w:r>
      <w:r w:rsidR="0022777B">
        <w:rPr>
          <w:rFonts w:ascii="David" w:hAnsi="David" w:cs="David" w:hint="cs"/>
          <w:sz w:val="22"/>
          <w:szCs w:val="22"/>
          <w:rtl/>
        </w:rPr>
        <w:t>.</w:t>
      </w:r>
    </w:p>
    <w:p w:rsidR="00DC3B36" w:rsidRDefault="004255EE" w:rsidP="007B396F">
      <w:pPr>
        <w:pStyle w:val="p000"/>
        <w:bidi/>
        <w:spacing w:before="0" w:beforeAutospacing="0" w:after="0" w:afterAutospacing="0" w:line="360" w:lineRule="auto"/>
        <w:jc w:val="both"/>
        <w:rPr>
          <w:rFonts w:ascii="David" w:hAnsi="David" w:cs="David"/>
          <w:sz w:val="22"/>
          <w:szCs w:val="22"/>
          <w:rtl/>
        </w:rPr>
      </w:pPr>
      <w:r w:rsidRPr="007B396F">
        <w:rPr>
          <w:rFonts w:ascii="David" w:hAnsi="David" w:cs="David"/>
          <w:b/>
          <w:bCs/>
          <w:sz w:val="22"/>
          <w:szCs w:val="22"/>
          <w:highlight w:val="yellow"/>
          <w:rtl/>
        </w:rPr>
        <w:t>הש' ברק</w:t>
      </w:r>
      <w:r w:rsidRPr="00633885">
        <w:rPr>
          <w:rFonts w:ascii="David" w:hAnsi="David" w:cs="David"/>
          <w:sz w:val="22"/>
          <w:szCs w:val="22"/>
          <w:highlight w:val="yellow"/>
          <w:rtl/>
        </w:rPr>
        <w:t xml:space="preserve"> אומר שו</w:t>
      </w:r>
      <w:r w:rsidR="007B396F">
        <w:rPr>
          <w:rFonts w:ascii="David" w:hAnsi="David" w:cs="David" w:hint="cs"/>
          <w:sz w:val="22"/>
          <w:szCs w:val="22"/>
          <w:highlight w:val="yellow"/>
          <w:rtl/>
        </w:rPr>
        <w:t>ו</w:t>
      </w:r>
      <w:r w:rsidRPr="00633885">
        <w:rPr>
          <w:rFonts w:ascii="David" w:hAnsi="David" w:cs="David"/>
          <w:sz w:val="22"/>
          <w:szCs w:val="22"/>
          <w:highlight w:val="yellow"/>
          <w:rtl/>
        </w:rPr>
        <w:t>רטהיימר זוכה לפי ס' 9 כי בנימיני לא פעל בתום לב</w:t>
      </w:r>
      <w:r w:rsidR="005C7B74" w:rsidRPr="00633885">
        <w:rPr>
          <w:rFonts w:ascii="David" w:hAnsi="David" w:cs="David"/>
          <w:sz w:val="22"/>
          <w:szCs w:val="22"/>
          <w:rtl/>
        </w:rPr>
        <w:t>:</w:t>
      </w:r>
      <w:r w:rsidR="008A682B" w:rsidRPr="00633885">
        <w:rPr>
          <w:rFonts w:ascii="David" w:hAnsi="David" w:cs="David"/>
          <w:sz w:val="22"/>
          <w:szCs w:val="22"/>
          <w:rtl/>
        </w:rPr>
        <w:t xml:space="preserve"> </w:t>
      </w:r>
      <w:r w:rsidR="007B396F">
        <w:rPr>
          <w:rFonts w:ascii="David" w:hAnsi="David" w:cs="David" w:hint="cs"/>
          <w:sz w:val="22"/>
          <w:szCs w:val="22"/>
          <w:rtl/>
        </w:rPr>
        <w:t>ו</w:t>
      </w:r>
      <w:r w:rsidR="005720F5" w:rsidRPr="00633885">
        <w:rPr>
          <w:rFonts w:ascii="David" w:hAnsi="David" w:cs="David"/>
          <w:sz w:val="22"/>
          <w:szCs w:val="22"/>
          <w:rtl/>
        </w:rPr>
        <w:t xml:space="preserve">רטהיימר הוא הראשון בזמן ובנימיני הוא השני ולכן </w:t>
      </w:r>
      <w:r w:rsidR="007765F4" w:rsidRPr="00633885">
        <w:rPr>
          <w:rFonts w:ascii="David" w:hAnsi="David" w:cs="David"/>
          <w:sz w:val="22"/>
          <w:szCs w:val="22"/>
          <w:rtl/>
        </w:rPr>
        <w:t>ורטהיימר זוכה</w:t>
      </w:r>
      <w:r w:rsidR="005720F5" w:rsidRPr="00633885">
        <w:rPr>
          <w:rFonts w:ascii="David" w:hAnsi="David" w:cs="David"/>
          <w:sz w:val="22"/>
          <w:szCs w:val="22"/>
          <w:rtl/>
        </w:rPr>
        <w:t xml:space="preserve"> בהנחה שבנימיני לא עמד </w:t>
      </w:r>
      <w:r w:rsidR="00433848">
        <w:rPr>
          <w:rFonts w:ascii="David" w:hAnsi="David" w:cs="David"/>
          <w:sz w:val="22"/>
          <w:szCs w:val="22"/>
          <w:rtl/>
        </w:rPr>
        <w:t>ב</w:t>
      </w:r>
      <w:r w:rsidR="00433848">
        <w:rPr>
          <w:rFonts w:ascii="David" w:hAnsi="David" w:cs="David" w:hint="cs"/>
          <w:sz w:val="22"/>
          <w:szCs w:val="22"/>
          <w:rtl/>
        </w:rPr>
        <w:t>-3 הדרישות בחוק</w:t>
      </w:r>
      <w:r w:rsidR="005720F5" w:rsidRPr="00633885">
        <w:rPr>
          <w:rFonts w:ascii="David" w:hAnsi="David" w:cs="David"/>
          <w:sz w:val="22"/>
          <w:szCs w:val="22"/>
          <w:rtl/>
        </w:rPr>
        <w:t xml:space="preserve">. </w:t>
      </w:r>
      <w:r w:rsidR="008463C8" w:rsidRPr="00633885">
        <w:rPr>
          <w:rFonts w:ascii="David" w:hAnsi="David" w:cs="David"/>
          <w:sz w:val="22"/>
          <w:szCs w:val="22"/>
          <w:rtl/>
        </w:rPr>
        <w:t xml:space="preserve">בנימיני </w:t>
      </w:r>
      <w:r w:rsidR="005720F5" w:rsidRPr="00633885">
        <w:rPr>
          <w:rFonts w:ascii="David" w:hAnsi="David" w:cs="David"/>
          <w:sz w:val="22"/>
          <w:szCs w:val="22"/>
          <w:rtl/>
        </w:rPr>
        <w:t xml:space="preserve">כן עמד בתמורה והוא כן כרת את החוזה בתום לב </w:t>
      </w:r>
      <w:r w:rsidR="0067600F" w:rsidRPr="00633885">
        <w:rPr>
          <w:rFonts w:ascii="David" w:hAnsi="David" w:cs="David"/>
          <w:sz w:val="22"/>
          <w:szCs w:val="22"/>
          <w:u w:val="single"/>
          <w:rtl/>
        </w:rPr>
        <w:t>אבל</w:t>
      </w:r>
      <w:r w:rsidR="005720F5" w:rsidRPr="00633885">
        <w:rPr>
          <w:rFonts w:ascii="David" w:hAnsi="David" w:cs="David"/>
          <w:sz w:val="22"/>
          <w:szCs w:val="22"/>
          <w:rtl/>
        </w:rPr>
        <w:t xml:space="preserve"> הוא לא ביצע אותו בעודו בתום לב.</w:t>
      </w:r>
      <w:r w:rsidR="00C35BE8" w:rsidRPr="00633885">
        <w:rPr>
          <w:rFonts w:ascii="David" w:hAnsi="David" w:cs="David"/>
          <w:sz w:val="22"/>
          <w:szCs w:val="22"/>
          <w:rtl/>
        </w:rPr>
        <w:t xml:space="preserve"> </w:t>
      </w:r>
      <w:r w:rsidR="0022777B">
        <w:rPr>
          <w:rFonts w:ascii="David" w:hAnsi="David" w:cs="David" w:hint="cs"/>
          <w:sz w:val="22"/>
          <w:szCs w:val="22"/>
          <w:rtl/>
        </w:rPr>
        <w:t xml:space="preserve">בנוסף, </w:t>
      </w:r>
      <w:r w:rsidR="00C35BE8" w:rsidRPr="00633885">
        <w:rPr>
          <w:rFonts w:ascii="David" w:hAnsi="David" w:cs="David"/>
          <w:sz w:val="22"/>
          <w:szCs w:val="22"/>
          <w:rtl/>
        </w:rPr>
        <w:t>גם רישום לא בוצע כאמור</w:t>
      </w:r>
      <w:r w:rsidR="007765F4" w:rsidRPr="00633885">
        <w:rPr>
          <w:rFonts w:ascii="David" w:hAnsi="David" w:cs="David"/>
          <w:sz w:val="22"/>
          <w:szCs w:val="22"/>
          <w:rtl/>
        </w:rPr>
        <w:t xml:space="preserve"> </w:t>
      </w:r>
      <w:r w:rsidR="007765F4" w:rsidRPr="00633885">
        <w:rPr>
          <w:rFonts w:ascii="David" w:hAnsi="David" w:cs="David"/>
          <w:b/>
          <w:bCs/>
          <w:sz w:val="22"/>
          <w:szCs w:val="22"/>
          <w:rtl/>
        </w:rPr>
        <w:t xml:space="preserve">(תמורה </w:t>
      </w:r>
      <w:r w:rsidR="007765F4" w:rsidRPr="00633885">
        <w:rPr>
          <w:rFonts w:ascii="David" w:hAnsi="David" w:cs="David"/>
          <w:b/>
          <w:bCs/>
          <w:color w:val="00B050"/>
          <w:sz w:val="22"/>
          <w:szCs w:val="22"/>
        </w:rPr>
        <w:t>V</w:t>
      </w:r>
      <w:r w:rsidR="007765F4" w:rsidRPr="00633885">
        <w:rPr>
          <w:rFonts w:ascii="David" w:hAnsi="David" w:cs="David"/>
          <w:b/>
          <w:bCs/>
          <w:sz w:val="22"/>
          <w:szCs w:val="22"/>
          <w:rtl/>
        </w:rPr>
        <w:t xml:space="preserve"> ; תו"ל </w:t>
      </w:r>
      <w:r w:rsidR="007765F4" w:rsidRPr="00633885">
        <w:rPr>
          <w:rFonts w:ascii="David" w:hAnsi="David" w:cs="David"/>
          <w:b/>
          <w:bCs/>
          <w:color w:val="0070C0"/>
          <w:sz w:val="22"/>
          <w:szCs w:val="22"/>
          <w:rtl/>
        </w:rPr>
        <w:t>?</w:t>
      </w:r>
      <w:r w:rsidR="007765F4" w:rsidRPr="00633885">
        <w:rPr>
          <w:rFonts w:ascii="David" w:hAnsi="David" w:cs="David"/>
          <w:b/>
          <w:bCs/>
          <w:sz w:val="22"/>
          <w:szCs w:val="22"/>
          <w:rtl/>
        </w:rPr>
        <w:t xml:space="preserve"> ; רישום </w:t>
      </w:r>
      <w:r w:rsidR="007765F4" w:rsidRPr="00633885">
        <w:rPr>
          <w:rFonts w:ascii="David" w:hAnsi="David" w:cs="David"/>
          <w:b/>
          <w:bCs/>
          <w:color w:val="FF0000"/>
          <w:sz w:val="22"/>
          <w:szCs w:val="22"/>
        </w:rPr>
        <w:t>X</w:t>
      </w:r>
      <w:r w:rsidR="007765F4" w:rsidRPr="00633885">
        <w:rPr>
          <w:rFonts w:ascii="David" w:hAnsi="David" w:cs="David"/>
          <w:b/>
          <w:bCs/>
          <w:sz w:val="22"/>
          <w:szCs w:val="22"/>
          <w:rtl/>
        </w:rPr>
        <w:t>)</w:t>
      </w:r>
      <w:r w:rsidR="00C35BE8" w:rsidRPr="00633885">
        <w:rPr>
          <w:rFonts w:ascii="David" w:hAnsi="David" w:cs="David"/>
          <w:sz w:val="22"/>
          <w:szCs w:val="22"/>
          <w:rtl/>
        </w:rPr>
        <w:t>.</w:t>
      </w:r>
    </w:p>
    <w:p w:rsidR="001131F6" w:rsidRDefault="001131F6" w:rsidP="001131F6">
      <w:pPr>
        <w:pStyle w:val="p000"/>
        <w:bidi/>
        <w:spacing w:before="0" w:beforeAutospacing="0" w:after="0" w:afterAutospacing="0" w:line="360" w:lineRule="auto"/>
        <w:jc w:val="both"/>
        <w:rPr>
          <w:rFonts w:ascii="David" w:hAnsi="David" w:cs="David"/>
          <w:b/>
          <w:bCs/>
          <w:sz w:val="22"/>
          <w:szCs w:val="22"/>
          <w:u w:val="single"/>
          <w:rtl/>
        </w:rPr>
      </w:pPr>
    </w:p>
    <w:p w:rsidR="001131F6" w:rsidRPr="001131F6" w:rsidRDefault="00092E65" w:rsidP="001131F6">
      <w:pPr>
        <w:pStyle w:val="p000"/>
        <w:bidi/>
        <w:spacing w:before="0" w:beforeAutospacing="0" w:after="0" w:afterAutospacing="0" w:line="360" w:lineRule="auto"/>
        <w:jc w:val="both"/>
        <w:rPr>
          <w:rFonts w:ascii="David" w:hAnsi="David" w:cs="David"/>
          <w:b/>
          <w:bCs/>
          <w:sz w:val="22"/>
          <w:szCs w:val="22"/>
          <w:u w:val="single"/>
          <w:rtl/>
        </w:rPr>
      </w:pPr>
      <w:r>
        <w:rPr>
          <w:rFonts w:ascii="David" w:hAnsi="David" w:cs="David" w:hint="cs"/>
          <w:b/>
          <w:bCs/>
          <w:sz w:val="22"/>
          <w:szCs w:val="22"/>
          <w:u w:val="single"/>
          <w:rtl/>
        </w:rPr>
        <w:t>3 וחצי ה</w:t>
      </w:r>
      <w:r w:rsidR="001131F6" w:rsidRPr="001131F6">
        <w:rPr>
          <w:rFonts w:ascii="David" w:hAnsi="David" w:cs="David" w:hint="cs"/>
          <w:b/>
          <w:bCs/>
          <w:sz w:val="22"/>
          <w:szCs w:val="22"/>
          <w:u w:val="single"/>
          <w:rtl/>
        </w:rPr>
        <w:t xml:space="preserve">תנאים שהשני בזמן צריך להשלים </w:t>
      </w:r>
      <w:r w:rsidR="001131F6">
        <w:rPr>
          <w:rFonts w:ascii="David" w:hAnsi="David" w:cs="David" w:hint="cs"/>
          <w:b/>
          <w:bCs/>
          <w:sz w:val="22"/>
          <w:szCs w:val="22"/>
          <w:u w:val="single"/>
          <w:rtl/>
        </w:rPr>
        <w:t>(</w:t>
      </w:r>
      <w:r w:rsidR="001131F6" w:rsidRPr="001131F6">
        <w:rPr>
          <w:rFonts w:ascii="David" w:hAnsi="David" w:cs="David" w:hint="cs"/>
          <w:b/>
          <w:bCs/>
          <w:sz w:val="22"/>
          <w:szCs w:val="22"/>
          <w:u w:val="single"/>
          <w:rtl/>
        </w:rPr>
        <w:t>ע"פ ס' 9</w:t>
      </w:r>
      <w:r w:rsidR="001131F6">
        <w:rPr>
          <w:rFonts w:ascii="David" w:hAnsi="David" w:cs="David" w:hint="cs"/>
          <w:b/>
          <w:bCs/>
          <w:sz w:val="22"/>
          <w:szCs w:val="22"/>
          <w:u w:val="single"/>
          <w:rtl/>
        </w:rPr>
        <w:t>)</w:t>
      </w:r>
      <w:r w:rsidR="001131F6" w:rsidRPr="001131F6">
        <w:rPr>
          <w:rFonts w:ascii="David" w:hAnsi="David" w:cs="David" w:hint="cs"/>
          <w:b/>
          <w:bCs/>
          <w:sz w:val="22"/>
          <w:szCs w:val="22"/>
          <w:u w:val="single"/>
          <w:rtl/>
        </w:rPr>
        <w:t>:</w:t>
      </w:r>
    </w:p>
    <w:p w:rsidR="001131F6" w:rsidRDefault="001131F6" w:rsidP="00AF0DC9">
      <w:pPr>
        <w:pStyle w:val="p000"/>
        <w:numPr>
          <w:ilvl w:val="6"/>
          <w:numId w:val="84"/>
        </w:numPr>
        <w:bidi/>
        <w:spacing w:before="0" w:beforeAutospacing="0" w:after="0" w:afterAutospacing="0" w:line="360" w:lineRule="auto"/>
        <w:ind w:left="248" w:hanging="248"/>
        <w:jc w:val="both"/>
        <w:rPr>
          <w:rFonts w:ascii="David" w:hAnsi="David" w:cs="David"/>
          <w:sz w:val="22"/>
          <w:szCs w:val="22"/>
          <w:rtl/>
        </w:rPr>
      </w:pPr>
      <w:r w:rsidRPr="00433848">
        <w:rPr>
          <w:rFonts w:ascii="David" w:hAnsi="David" w:cs="David" w:hint="cs"/>
          <w:b/>
          <w:bCs/>
          <w:sz w:val="22"/>
          <w:szCs w:val="22"/>
          <w:rtl/>
        </w:rPr>
        <w:t>תמורה</w:t>
      </w:r>
      <w:r w:rsidR="00433848">
        <w:rPr>
          <w:rFonts w:ascii="David" w:hAnsi="David" w:cs="David" w:hint="cs"/>
          <w:sz w:val="22"/>
          <w:szCs w:val="22"/>
          <w:rtl/>
        </w:rPr>
        <w:t xml:space="preserve"> </w:t>
      </w:r>
      <w:r w:rsidR="00433848">
        <w:rPr>
          <w:rFonts w:ascii="David" w:hAnsi="David" w:cs="David"/>
          <w:sz w:val="22"/>
          <w:szCs w:val="22"/>
          <w:rtl/>
        </w:rPr>
        <w:t>–</w:t>
      </w:r>
      <w:r>
        <w:rPr>
          <w:rFonts w:ascii="David" w:hAnsi="David" w:cs="David" w:hint="cs"/>
          <w:sz w:val="22"/>
          <w:szCs w:val="22"/>
          <w:rtl/>
        </w:rPr>
        <w:t xml:space="preserve"> ההלכה היא שכדי להשלים את סעיף התמורה על התמורה להיות משמעותית</w:t>
      </w:r>
      <w:r w:rsidR="00433848">
        <w:rPr>
          <w:rFonts w:ascii="David" w:hAnsi="David" w:cs="David" w:hint="cs"/>
          <w:sz w:val="22"/>
          <w:szCs w:val="22"/>
          <w:rtl/>
        </w:rPr>
        <w:t>.</w:t>
      </w:r>
      <w:r>
        <w:rPr>
          <w:rFonts w:ascii="David" w:hAnsi="David" w:cs="David" w:hint="cs"/>
          <w:sz w:val="22"/>
          <w:szCs w:val="22"/>
          <w:rtl/>
        </w:rPr>
        <w:t xml:space="preserve"> מעל 50% ניתן לטעון לתמורה משמעותית, מתחת לזה יהיה קשה לטעון לכך.</w:t>
      </w:r>
    </w:p>
    <w:p w:rsidR="001131F6" w:rsidRDefault="00433848" w:rsidP="00AF0DC9">
      <w:pPr>
        <w:pStyle w:val="p000"/>
        <w:numPr>
          <w:ilvl w:val="6"/>
          <w:numId w:val="84"/>
        </w:numPr>
        <w:bidi/>
        <w:spacing w:before="0" w:beforeAutospacing="0" w:after="0" w:afterAutospacing="0" w:line="360" w:lineRule="auto"/>
        <w:ind w:left="248" w:hanging="248"/>
        <w:jc w:val="both"/>
        <w:rPr>
          <w:rFonts w:ascii="David" w:hAnsi="David" w:cs="David"/>
          <w:sz w:val="22"/>
          <w:szCs w:val="22"/>
        </w:rPr>
      </w:pPr>
      <w:r w:rsidRPr="00433848">
        <w:rPr>
          <w:rFonts w:ascii="David" w:hAnsi="David" w:cs="David" w:hint="cs"/>
          <w:b/>
          <w:bCs/>
          <w:sz w:val="22"/>
          <w:szCs w:val="22"/>
          <w:rtl/>
        </w:rPr>
        <w:t>תום לב</w:t>
      </w:r>
      <w:r>
        <w:rPr>
          <w:rFonts w:ascii="David" w:hAnsi="David" w:cs="David" w:hint="cs"/>
          <w:sz w:val="22"/>
          <w:szCs w:val="22"/>
          <w:rtl/>
        </w:rPr>
        <w:t xml:space="preserve"> </w:t>
      </w:r>
      <w:r>
        <w:rPr>
          <w:rFonts w:ascii="David" w:hAnsi="David" w:cs="David"/>
          <w:sz w:val="22"/>
          <w:szCs w:val="22"/>
          <w:rtl/>
        </w:rPr>
        <w:t>–</w:t>
      </w:r>
      <w:r>
        <w:rPr>
          <w:rFonts w:ascii="David" w:hAnsi="David" w:cs="David" w:hint="cs"/>
          <w:sz w:val="22"/>
          <w:szCs w:val="22"/>
          <w:rtl/>
        </w:rPr>
        <w:t xml:space="preserve"> אנו בודקים תום לב סובייקטיבי-האם ידע או לא ידע במקרה הספציפי. ז"א- האם השני בזמן פעל בתום לב כששילם את סכום העסקה.</w:t>
      </w:r>
    </w:p>
    <w:p w:rsidR="00594384" w:rsidRDefault="00433848" w:rsidP="00AF0DC9">
      <w:pPr>
        <w:pStyle w:val="p000"/>
        <w:numPr>
          <w:ilvl w:val="6"/>
          <w:numId w:val="84"/>
        </w:numPr>
        <w:bidi/>
        <w:spacing w:before="0" w:beforeAutospacing="0" w:after="0" w:afterAutospacing="0" w:line="360" w:lineRule="auto"/>
        <w:ind w:left="248" w:hanging="248"/>
        <w:jc w:val="both"/>
        <w:rPr>
          <w:rFonts w:ascii="David" w:hAnsi="David" w:cs="David"/>
          <w:sz w:val="22"/>
          <w:szCs w:val="22"/>
        </w:rPr>
      </w:pPr>
      <w:r>
        <w:rPr>
          <w:rFonts w:ascii="David" w:hAnsi="David" w:cs="David" w:hint="cs"/>
          <w:b/>
          <w:bCs/>
          <w:sz w:val="22"/>
          <w:szCs w:val="22"/>
          <w:rtl/>
        </w:rPr>
        <w:t>רישום בטאבו</w:t>
      </w:r>
      <w:r w:rsidR="00594384">
        <w:rPr>
          <w:rFonts w:ascii="David" w:hAnsi="David" w:cs="David" w:hint="cs"/>
          <w:sz w:val="22"/>
          <w:szCs w:val="22"/>
          <w:rtl/>
        </w:rPr>
        <w:t>.</w:t>
      </w:r>
    </w:p>
    <w:p w:rsidR="00433848" w:rsidRDefault="00594384" w:rsidP="00AF0DC9">
      <w:pPr>
        <w:pStyle w:val="p000"/>
        <w:numPr>
          <w:ilvl w:val="6"/>
          <w:numId w:val="84"/>
        </w:numPr>
        <w:bidi/>
        <w:spacing w:before="0" w:beforeAutospacing="0" w:after="0" w:afterAutospacing="0" w:line="360" w:lineRule="auto"/>
        <w:ind w:left="248" w:hanging="248"/>
        <w:jc w:val="both"/>
        <w:rPr>
          <w:rFonts w:ascii="David" w:hAnsi="David" w:cs="David"/>
          <w:sz w:val="22"/>
          <w:szCs w:val="22"/>
        </w:rPr>
      </w:pPr>
      <w:r>
        <w:rPr>
          <w:rFonts w:ascii="David" w:hAnsi="David" w:cs="David" w:hint="cs"/>
          <w:b/>
          <w:bCs/>
          <w:sz w:val="22"/>
          <w:szCs w:val="22"/>
          <w:rtl/>
        </w:rPr>
        <w:t>חצי תנאי נוסף</w:t>
      </w:r>
      <w:r>
        <w:rPr>
          <w:rFonts w:ascii="David" w:hAnsi="David" w:cs="David" w:hint="cs"/>
          <w:sz w:val="22"/>
          <w:szCs w:val="22"/>
          <w:rtl/>
        </w:rPr>
        <w:t xml:space="preserve"> </w:t>
      </w:r>
      <w:r>
        <w:rPr>
          <w:rFonts w:ascii="David" w:hAnsi="David" w:cs="David"/>
          <w:sz w:val="22"/>
          <w:szCs w:val="22"/>
          <w:rtl/>
        </w:rPr>
        <w:t>–</w:t>
      </w:r>
      <w:r>
        <w:rPr>
          <w:rFonts w:ascii="David" w:hAnsi="David" w:cs="David" w:hint="cs"/>
          <w:sz w:val="22"/>
          <w:szCs w:val="22"/>
          <w:rtl/>
        </w:rPr>
        <w:t xml:space="preserve"> ג</w:t>
      </w:r>
      <w:r w:rsidR="00433848">
        <w:rPr>
          <w:rFonts w:ascii="David" w:hAnsi="David" w:cs="David" w:hint="cs"/>
          <w:sz w:val="22"/>
          <w:szCs w:val="22"/>
          <w:rtl/>
        </w:rPr>
        <w:t xml:space="preserve">ם הרישום צריך להיות בתום לב </w:t>
      </w:r>
      <w:r w:rsidR="00433848">
        <w:rPr>
          <w:rFonts w:ascii="David" w:hAnsi="David" w:cs="David"/>
          <w:sz w:val="22"/>
          <w:szCs w:val="22"/>
          <w:rtl/>
        </w:rPr>
        <w:t>–</w:t>
      </w:r>
      <w:r w:rsidR="00433848">
        <w:rPr>
          <w:rFonts w:ascii="David" w:hAnsi="David" w:cs="David" w:hint="cs"/>
          <w:sz w:val="22"/>
          <w:szCs w:val="22"/>
          <w:rtl/>
        </w:rPr>
        <w:t xml:space="preserve"> שהשני בזמן לא יודע שיש התחייבות לעסקה על הנכס.</w:t>
      </w:r>
    </w:p>
    <w:p w:rsidR="00433848" w:rsidRPr="00633885" w:rsidRDefault="00433848" w:rsidP="00433848">
      <w:pPr>
        <w:pStyle w:val="p000"/>
        <w:bidi/>
        <w:spacing w:before="0" w:beforeAutospacing="0" w:after="0" w:afterAutospacing="0" w:line="360" w:lineRule="auto"/>
        <w:jc w:val="both"/>
        <w:rPr>
          <w:rFonts w:ascii="David" w:hAnsi="David" w:cs="David"/>
          <w:sz w:val="22"/>
          <w:szCs w:val="22"/>
          <w:rtl/>
        </w:rPr>
      </w:pPr>
    </w:p>
    <w:p w:rsidR="00433848" w:rsidRPr="008D2C18" w:rsidRDefault="001131F6" w:rsidP="00AF0DC9">
      <w:pPr>
        <w:pStyle w:val="p000"/>
        <w:numPr>
          <w:ilvl w:val="0"/>
          <w:numId w:val="174"/>
        </w:numPr>
        <w:bidi/>
        <w:spacing w:before="0" w:beforeAutospacing="0" w:after="0" w:afterAutospacing="0" w:line="360" w:lineRule="auto"/>
        <w:ind w:left="248" w:hanging="248"/>
        <w:jc w:val="both"/>
        <w:rPr>
          <w:rFonts w:ascii="David" w:hAnsi="David" w:cs="David"/>
          <w:sz w:val="22"/>
          <w:szCs w:val="22"/>
          <w:u w:val="single"/>
          <w:rtl/>
        </w:rPr>
      </w:pPr>
      <w:r w:rsidRPr="008D2C18">
        <w:rPr>
          <w:rFonts w:ascii="David" w:hAnsi="David" w:cs="David" w:hint="cs"/>
          <w:b/>
          <w:bCs/>
          <w:sz w:val="22"/>
          <w:szCs w:val="22"/>
          <w:highlight w:val="cyan"/>
          <w:u w:val="single"/>
          <w:rtl/>
        </w:rPr>
        <w:t>במבחן</w:t>
      </w:r>
      <w:r w:rsidRPr="008D2C18">
        <w:rPr>
          <w:rFonts w:ascii="David" w:hAnsi="David" w:cs="David" w:hint="cs"/>
          <w:sz w:val="22"/>
          <w:szCs w:val="22"/>
          <w:u w:val="single"/>
          <w:rtl/>
        </w:rPr>
        <w:t xml:space="preserve">- </w:t>
      </w:r>
      <w:r w:rsidR="00433848" w:rsidRPr="008D2C18">
        <w:rPr>
          <w:rFonts w:ascii="David" w:hAnsi="David" w:cs="David" w:hint="cs"/>
          <w:sz w:val="22"/>
          <w:szCs w:val="22"/>
          <w:u w:val="single"/>
          <w:rtl/>
        </w:rPr>
        <w:t>כאשר יש עסקאות נוגדות:</w:t>
      </w:r>
    </w:p>
    <w:p w:rsidR="00433848" w:rsidRDefault="001131F6" w:rsidP="00AF0DC9">
      <w:pPr>
        <w:pStyle w:val="p000"/>
        <w:numPr>
          <w:ilvl w:val="3"/>
          <w:numId w:val="84"/>
        </w:numPr>
        <w:bidi/>
        <w:spacing w:before="0" w:beforeAutospacing="0" w:after="0" w:afterAutospacing="0" w:line="360" w:lineRule="auto"/>
        <w:ind w:left="248" w:hanging="248"/>
        <w:jc w:val="both"/>
        <w:rPr>
          <w:rFonts w:ascii="David" w:hAnsi="David" w:cs="David"/>
          <w:sz w:val="22"/>
          <w:szCs w:val="22"/>
        </w:rPr>
      </w:pPr>
      <w:r>
        <w:rPr>
          <w:rFonts w:ascii="David" w:hAnsi="David" w:cs="David" w:hint="cs"/>
          <w:sz w:val="22"/>
          <w:szCs w:val="22"/>
          <w:rtl/>
        </w:rPr>
        <w:t xml:space="preserve">קודם כל </w:t>
      </w:r>
      <w:r w:rsidRPr="001131F6">
        <w:rPr>
          <w:rFonts w:ascii="David" w:hAnsi="David" w:cs="David" w:hint="cs"/>
          <w:sz w:val="22"/>
          <w:szCs w:val="22"/>
          <w:rtl/>
        </w:rPr>
        <w:t xml:space="preserve">מאתרים את הצדדים- מזהים את הראשון בזמן ואת השני בזמן ומתי בוצעו </w:t>
      </w:r>
      <w:r w:rsidR="00433848">
        <w:rPr>
          <w:rFonts w:ascii="David" w:hAnsi="David" w:cs="David" w:hint="cs"/>
          <w:sz w:val="22"/>
          <w:szCs w:val="22"/>
          <w:rtl/>
        </w:rPr>
        <w:t>איתם התחייבות לעסקה.</w:t>
      </w:r>
    </w:p>
    <w:p w:rsidR="00433848" w:rsidRDefault="001131F6" w:rsidP="00AF0DC9">
      <w:pPr>
        <w:pStyle w:val="p000"/>
        <w:numPr>
          <w:ilvl w:val="3"/>
          <w:numId w:val="84"/>
        </w:numPr>
        <w:bidi/>
        <w:spacing w:before="0" w:beforeAutospacing="0" w:after="0" w:afterAutospacing="0" w:line="360" w:lineRule="auto"/>
        <w:ind w:left="248" w:hanging="248"/>
        <w:jc w:val="both"/>
        <w:rPr>
          <w:rFonts w:ascii="David" w:hAnsi="David" w:cs="David"/>
          <w:sz w:val="22"/>
          <w:szCs w:val="22"/>
        </w:rPr>
      </w:pPr>
      <w:r w:rsidRPr="001131F6">
        <w:rPr>
          <w:rFonts w:ascii="David" w:hAnsi="David" w:cs="David" w:hint="cs"/>
          <w:sz w:val="22"/>
          <w:szCs w:val="22"/>
          <w:rtl/>
        </w:rPr>
        <w:t>אח"כ בודקים האם כל שלושת התנאים מולאו ע"י השני בזמן</w:t>
      </w:r>
      <w:r>
        <w:rPr>
          <w:rFonts w:ascii="David" w:hAnsi="David" w:cs="David" w:hint="cs"/>
          <w:sz w:val="22"/>
          <w:szCs w:val="22"/>
          <w:rtl/>
        </w:rPr>
        <w:t>:</w:t>
      </w:r>
      <w:r w:rsidRPr="001131F6">
        <w:rPr>
          <w:rFonts w:ascii="David" w:hAnsi="David" w:cs="David" w:hint="cs"/>
          <w:sz w:val="22"/>
          <w:szCs w:val="22"/>
          <w:rtl/>
        </w:rPr>
        <w:t xml:space="preserve"> במידה ומולאו-השני בזמן זוכה. במידה ולא מולאו-הראשון בזמן זוכה.</w:t>
      </w:r>
    </w:p>
    <w:p w:rsidR="00F95439" w:rsidRPr="001131F6" w:rsidRDefault="001131F6" w:rsidP="00AF0DC9">
      <w:pPr>
        <w:pStyle w:val="p000"/>
        <w:numPr>
          <w:ilvl w:val="3"/>
          <w:numId w:val="84"/>
        </w:numPr>
        <w:bidi/>
        <w:spacing w:before="0" w:beforeAutospacing="0" w:after="0" w:afterAutospacing="0" w:line="360" w:lineRule="auto"/>
        <w:ind w:left="248" w:hanging="248"/>
        <w:jc w:val="both"/>
        <w:rPr>
          <w:rFonts w:ascii="David" w:hAnsi="David" w:cs="David"/>
          <w:sz w:val="22"/>
          <w:szCs w:val="22"/>
          <w:rtl/>
        </w:rPr>
      </w:pPr>
      <w:r>
        <w:rPr>
          <w:rFonts w:ascii="David" w:hAnsi="David" w:cs="David" w:hint="cs"/>
          <w:sz w:val="22"/>
          <w:szCs w:val="22"/>
          <w:rtl/>
        </w:rPr>
        <w:t>לגבי התמורה-צריך לדון במבחן האם הסכום ששולם בתמורה מקיים את דרישת התמורה</w:t>
      </w:r>
      <w:r w:rsidR="00433848">
        <w:rPr>
          <w:rFonts w:ascii="David" w:hAnsi="David" w:cs="David" w:hint="cs"/>
          <w:sz w:val="22"/>
          <w:szCs w:val="22"/>
          <w:rtl/>
        </w:rPr>
        <w:t xml:space="preserve"> או לא (</w:t>
      </w:r>
      <w:r>
        <w:rPr>
          <w:rFonts w:ascii="David" w:hAnsi="David" w:cs="David" w:hint="cs"/>
          <w:sz w:val="22"/>
          <w:szCs w:val="22"/>
          <w:rtl/>
        </w:rPr>
        <w:t>ההלכה המשפטית לגבי התמורה היא שהתמורה ששולמה צריכה להיות משמעותית</w:t>
      </w:r>
      <w:r w:rsidR="00433848">
        <w:rPr>
          <w:rFonts w:ascii="David" w:hAnsi="David" w:cs="David" w:hint="cs"/>
          <w:sz w:val="22"/>
          <w:szCs w:val="22"/>
          <w:rtl/>
        </w:rPr>
        <w:t>!).</w:t>
      </w:r>
    </w:p>
    <w:p w:rsidR="001131F6" w:rsidRPr="00633885" w:rsidRDefault="001131F6" w:rsidP="001131F6">
      <w:pPr>
        <w:pStyle w:val="p000"/>
        <w:bidi/>
        <w:spacing w:before="0" w:beforeAutospacing="0" w:after="0" w:afterAutospacing="0" w:line="360" w:lineRule="auto"/>
        <w:jc w:val="both"/>
        <w:rPr>
          <w:rFonts w:ascii="David" w:hAnsi="David" w:cs="David"/>
          <w:sz w:val="22"/>
          <w:szCs w:val="22"/>
          <w:u w:val="single"/>
          <w:rtl/>
        </w:rPr>
      </w:pPr>
    </w:p>
    <w:p w:rsidR="00673EC6" w:rsidRPr="00633885" w:rsidRDefault="00673EC6" w:rsidP="00633885">
      <w:pPr>
        <w:pStyle w:val="p000"/>
        <w:bidi/>
        <w:spacing w:before="0" w:beforeAutospacing="0" w:after="0" w:afterAutospacing="0" w:line="360" w:lineRule="auto"/>
        <w:jc w:val="both"/>
        <w:rPr>
          <w:rFonts w:ascii="David" w:hAnsi="David" w:cs="David"/>
          <w:sz w:val="22"/>
          <w:szCs w:val="22"/>
          <w:u w:val="single"/>
          <w:rtl/>
        </w:rPr>
      </w:pPr>
      <w:r w:rsidRPr="00633885">
        <w:rPr>
          <w:rFonts w:ascii="David" w:hAnsi="David" w:cs="David"/>
          <w:sz w:val="22"/>
          <w:szCs w:val="22"/>
          <w:u w:val="single"/>
          <w:rtl/>
        </w:rPr>
        <w:t>ברק משאיר שתי שאלות בצריך עיון בפס"ד זה:</w:t>
      </w:r>
    </w:p>
    <w:p w:rsidR="00673EC6" w:rsidRPr="00633885" w:rsidRDefault="002B10EB" w:rsidP="00AF0DC9">
      <w:pPr>
        <w:pStyle w:val="p000"/>
        <w:numPr>
          <w:ilvl w:val="0"/>
          <w:numId w:val="175"/>
        </w:numPr>
        <w:bidi/>
        <w:spacing w:before="0" w:beforeAutospacing="0" w:after="0" w:afterAutospacing="0" w:line="360" w:lineRule="auto"/>
        <w:ind w:left="248" w:hanging="245"/>
        <w:jc w:val="both"/>
        <w:rPr>
          <w:rFonts w:ascii="David" w:hAnsi="David" w:cs="David"/>
          <w:sz w:val="22"/>
          <w:szCs w:val="22"/>
        </w:rPr>
      </w:pPr>
      <w:r w:rsidRPr="00633885">
        <w:rPr>
          <w:rFonts w:ascii="David" w:hAnsi="David" w:cs="David"/>
          <w:sz w:val="22"/>
          <w:szCs w:val="22"/>
          <w:rtl/>
        </w:rPr>
        <w:t xml:space="preserve">האם התעקשות הראשון בזמן חרף המצוקה הגבוהה יותר של השני בזמן עולה כדי חוסר תום לב? </w:t>
      </w:r>
      <w:r w:rsidR="007F49C9" w:rsidRPr="00633885">
        <w:rPr>
          <w:rFonts w:ascii="David" w:hAnsi="David" w:cs="David"/>
          <w:sz w:val="22"/>
          <w:szCs w:val="22"/>
          <w:rtl/>
        </w:rPr>
        <w:t xml:space="preserve">במילים אחרות, האם לא צריך להתייחס כאן למאזן המצוקה? </w:t>
      </w:r>
      <w:r w:rsidR="00A03AAE">
        <w:rPr>
          <w:rFonts w:ascii="David" w:hAnsi="David" w:cs="David" w:hint="cs"/>
          <w:sz w:val="22"/>
          <w:szCs w:val="22"/>
          <w:rtl/>
        </w:rPr>
        <w:t xml:space="preserve">האם ראוי שניתן לראשון בזמן את האפשרות להתעקש לקבל את הנכס כשהוא השקיע רק 5,000 ₪ בעוד השני מפסיד את 800,000 ₪ שהשקיע? </w:t>
      </w:r>
      <w:r w:rsidR="00523D67" w:rsidRPr="00633885">
        <w:rPr>
          <w:rFonts w:ascii="David" w:hAnsi="David" w:cs="David"/>
          <w:sz w:val="22"/>
          <w:szCs w:val="22"/>
          <w:rtl/>
        </w:rPr>
        <w:t xml:space="preserve">לא ניתנה לשאלה זו תשובה ברורה בפסה"ד </w:t>
      </w:r>
      <w:r w:rsidR="0067600F" w:rsidRPr="00633885">
        <w:rPr>
          <w:rFonts w:ascii="David" w:hAnsi="David" w:cs="David"/>
          <w:sz w:val="22"/>
          <w:szCs w:val="22"/>
          <w:u w:val="single"/>
          <w:rtl/>
        </w:rPr>
        <w:t>אבל</w:t>
      </w:r>
      <w:r w:rsidR="00523D67" w:rsidRPr="00633885">
        <w:rPr>
          <w:rFonts w:ascii="David" w:hAnsi="David" w:cs="David"/>
          <w:sz w:val="22"/>
          <w:szCs w:val="22"/>
          <w:rtl/>
        </w:rPr>
        <w:t xml:space="preserve"> היא בהחלט מעלה תהיות רבות.</w:t>
      </w:r>
    </w:p>
    <w:p w:rsidR="00D37C1A" w:rsidRDefault="00A72934" w:rsidP="00AF0DC9">
      <w:pPr>
        <w:pStyle w:val="p000"/>
        <w:numPr>
          <w:ilvl w:val="0"/>
          <w:numId w:val="175"/>
        </w:numPr>
        <w:bidi/>
        <w:spacing w:before="0" w:beforeAutospacing="0" w:after="0" w:afterAutospacing="0" w:line="360" w:lineRule="auto"/>
        <w:ind w:left="248" w:hanging="245"/>
        <w:jc w:val="both"/>
        <w:rPr>
          <w:rFonts w:ascii="David" w:hAnsi="David" w:cs="David"/>
          <w:sz w:val="22"/>
          <w:szCs w:val="22"/>
        </w:rPr>
      </w:pPr>
      <w:r w:rsidRPr="00633885">
        <w:rPr>
          <w:rFonts w:ascii="David" w:hAnsi="David" w:cs="David"/>
          <w:sz w:val="22"/>
          <w:szCs w:val="22"/>
          <w:rtl/>
        </w:rPr>
        <w:t>בהנחה שניתן</w:t>
      </w:r>
      <w:r w:rsidR="003A7399" w:rsidRPr="00633885">
        <w:rPr>
          <w:rFonts w:ascii="David" w:hAnsi="David" w:cs="David"/>
          <w:sz w:val="22"/>
          <w:szCs w:val="22"/>
          <w:rtl/>
        </w:rPr>
        <w:t xml:space="preserve"> היה</w:t>
      </w:r>
      <w:r w:rsidRPr="00633885">
        <w:rPr>
          <w:rFonts w:ascii="David" w:hAnsi="David" w:cs="David"/>
          <w:sz w:val="22"/>
          <w:szCs w:val="22"/>
          <w:rtl/>
        </w:rPr>
        <w:t xml:space="preserve"> לרשום הערת אזהרה ע"</w:t>
      </w:r>
      <w:r w:rsidR="003A7399" w:rsidRPr="00633885">
        <w:rPr>
          <w:rFonts w:ascii="David" w:hAnsi="David" w:cs="David"/>
          <w:sz w:val="22"/>
          <w:szCs w:val="22"/>
          <w:rtl/>
        </w:rPr>
        <w:t>ש</w:t>
      </w:r>
      <w:r w:rsidRPr="00633885">
        <w:rPr>
          <w:rFonts w:ascii="David" w:hAnsi="David" w:cs="David"/>
          <w:sz w:val="22"/>
          <w:szCs w:val="22"/>
          <w:rtl/>
        </w:rPr>
        <w:t xml:space="preserve"> ורטהיימר (במקרה הזה לא היה ניתן) – </w:t>
      </w:r>
      <w:r w:rsidR="00DF50AF">
        <w:rPr>
          <w:rFonts w:ascii="David" w:hAnsi="David" w:cs="David" w:hint="cs"/>
          <w:sz w:val="22"/>
          <w:szCs w:val="22"/>
          <w:rtl/>
        </w:rPr>
        <w:t xml:space="preserve">האם נתעקש </w:t>
      </w:r>
      <w:r w:rsidR="00D37C1A">
        <w:rPr>
          <w:rFonts w:ascii="David" w:hAnsi="David" w:cs="David" w:hint="cs"/>
          <w:sz w:val="22"/>
          <w:szCs w:val="22"/>
          <w:rtl/>
        </w:rPr>
        <w:t xml:space="preserve">על כך </w:t>
      </w:r>
      <w:r w:rsidR="00DF50AF">
        <w:rPr>
          <w:rFonts w:ascii="David" w:hAnsi="David" w:cs="David" w:hint="cs"/>
          <w:sz w:val="22"/>
          <w:szCs w:val="22"/>
          <w:rtl/>
        </w:rPr>
        <w:t>שאם ורטהיימר לא רשם את הערת האזהרה (למרות שיכל) עדיין זכותו תהיה עדיפה על פני בנימיני (השני בזמן)</w:t>
      </w:r>
      <w:r w:rsidRPr="00633885">
        <w:rPr>
          <w:rFonts w:ascii="David" w:hAnsi="David" w:cs="David"/>
          <w:sz w:val="22"/>
          <w:szCs w:val="22"/>
          <w:rtl/>
        </w:rPr>
        <w:t>?</w:t>
      </w:r>
    </w:p>
    <w:p w:rsidR="002D2D5B" w:rsidRPr="00633885" w:rsidRDefault="003A7399" w:rsidP="002D2D5B">
      <w:pPr>
        <w:pStyle w:val="p000"/>
        <w:bidi/>
        <w:spacing w:before="0" w:beforeAutospacing="0" w:after="0" w:afterAutospacing="0" w:line="360" w:lineRule="auto"/>
        <w:ind w:left="248"/>
        <w:jc w:val="both"/>
        <w:rPr>
          <w:rFonts w:ascii="David" w:hAnsi="David" w:cs="David"/>
          <w:sz w:val="22"/>
          <w:szCs w:val="22"/>
          <w:rtl/>
        </w:rPr>
      </w:pPr>
      <w:r w:rsidRPr="00633885">
        <w:rPr>
          <w:rFonts w:ascii="David" w:hAnsi="David" w:cs="David"/>
          <w:sz w:val="22"/>
          <w:szCs w:val="22"/>
          <w:u w:val="single"/>
          <w:rtl/>
        </w:rPr>
        <w:t xml:space="preserve">שאלה זאת מובילה אותנו למקרה </w:t>
      </w:r>
      <w:r w:rsidRPr="002D2D5B">
        <w:rPr>
          <w:rFonts w:ascii="David" w:hAnsi="David" w:cs="David"/>
          <w:sz w:val="22"/>
          <w:szCs w:val="22"/>
          <w:u w:val="single"/>
          <w:rtl/>
        </w:rPr>
        <w:t>הבא</w:t>
      </w:r>
      <w:r w:rsidR="002D2D5B" w:rsidRPr="002D2D5B">
        <w:rPr>
          <w:rFonts w:ascii="David" w:hAnsi="David" w:cs="David" w:hint="cs"/>
          <w:sz w:val="22"/>
          <w:szCs w:val="22"/>
          <w:u w:val="single"/>
          <w:rtl/>
        </w:rPr>
        <w:t xml:space="preserve"> (</w:t>
      </w:r>
      <w:r w:rsidR="002D2D5B">
        <w:rPr>
          <w:rFonts w:ascii="David" w:hAnsi="David" w:cs="David" w:hint="cs"/>
          <w:sz w:val="22"/>
          <w:szCs w:val="22"/>
          <w:u w:val="single"/>
          <w:rtl/>
        </w:rPr>
        <w:t>כאן מתחיל השלב השני בבדיקה):</w:t>
      </w:r>
    </w:p>
    <w:p w:rsidR="002D2D5B" w:rsidRDefault="001416EE" w:rsidP="002D2D5B">
      <w:pPr>
        <w:spacing w:after="0" w:line="360" w:lineRule="auto"/>
        <w:jc w:val="both"/>
        <w:rPr>
          <w:rFonts w:ascii="David" w:hAnsi="David" w:cs="David"/>
          <w:b/>
          <w:bCs/>
          <w:rtl/>
        </w:rPr>
      </w:pPr>
      <w:r w:rsidRPr="00633885">
        <w:rPr>
          <w:rFonts w:ascii="David" w:hAnsi="David" w:cs="David"/>
          <w:highlight w:val="green"/>
          <w:rtl/>
        </w:rPr>
        <w:t>97</w:t>
      </w:r>
      <w:r w:rsidRPr="00633885">
        <w:rPr>
          <w:rFonts w:ascii="David" w:hAnsi="David" w:cs="David"/>
          <w:highlight w:val="green"/>
        </w:rPr>
        <w:t>/</w:t>
      </w:r>
      <w:r w:rsidRPr="00633885">
        <w:rPr>
          <w:rFonts w:ascii="David" w:hAnsi="David" w:cs="David"/>
          <w:highlight w:val="green"/>
          <w:rtl/>
        </w:rPr>
        <w:t>2643 גנז נ' בריטיש קולוניאל:</w:t>
      </w:r>
      <w:r w:rsidRPr="00633885">
        <w:rPr>
          <w:rFonts w:ascii="David" w:hAnsi="David" w:cs="David"/>
          <w:rtl/>
        </w:rPr>
        <w:t xml:space="preserve"> </w:t>
      </w:r>
      <w:r w:rsidR="006115E3" w:rsidRPr="00633885">
        <w:rPr>
          <w:rFonts w:ascii="David" w:hAnsi="David" w:cs="David"/>
          <w:rtl/>
        </w:rPr>
        <w:t xml:space="preserve">גנז הוא </w:t>
      </w:r>
      <w:r w:rsidRPr="00633885">
        <w:rPr>
          <w:rFonts w:ascii="David" w:hAnsi="David" w:cs="David"/>
          <w:rtl/>
        </w:rPr>
        <w:t xml:space="preserve">רוכש ראשון אשר נמנע במשך 17 שנים מרישום הערת אזהרה לטובתו, </w:t>
      </w:r>
      <w:r w:rsidR="00676540" w:rsidRPr="00633885">
        <w:rPr>
          <w:rFonts w:ascii="David" w:hAnsi="David" w:cs="David"/>
          <w:u w:val="single"/>
          <w:rtl/>
        </w:rPr>
        <w:t>למרות</w:t>
      </w:r>
      <w:r w:rsidRPr="00633885">
        <w:rPr>
          <w:rFonts w:ascii="David" w:hAnsi="David" w:cs="David"/>
          <w:rtl/>
        </w:rPr>
        <w:t xml:space="preserve"> שיכול היה לעשות כן. הרוכש השני </w:t>
      </w:r>
      <w:r w:rsidR="006115E3" w:rsidRPr="00633885">
        <w:rPr>
          <w:rFonts w:ascii="David" w:hAnsi="David" w:cs="David"/>
          <w:rtl/>
        </w:rPr>
        <w:t xml:space="preserve">(אפק) </w:t>
      </w:r>
      <w:r w:rsidRPr="00633885">
        <w:rPr>
          <w:rFonts w:ascii="David" w:hAnsi="David" w:cs="David"/>
          <w:rtl/>
        </w:rPr>
        <w:t>רשם הערת אזהרה, קי</w:t>
      </w:r>
      <w:r w:rsidR="00735981" w:rsidRPr="00633885">
        <w:rPr>
          <w:rFonts w:ascii="David" w:hAnsi="David" w:cs="David"/>
          <w:rtl/>
        </w:rPr>
        <w:t>ב</w:t>
      </w:r>
      <w:r w:rsidRPr="00633885">
        <w:rPr>
          <w:rFonts w:ascii="David" w:hAnsi="David" w:cs="David"/>
          <w:rtl/>
        </w:rPr>
        <w:t>ל את ההחזקה במקרקעין והשקיע בהם משאבים.</w:t>
      </w:r>
    </w:p>
    <w:p w:rsidR="002D2D5B" w:rsidRPr="002D2D5B" w:rsidRDefault="002D2D5B" w:rsidP="002D2D5B">
      <w:pPr>
        <w:spacing w:after="0" w:line="360" w:lineRule="auto"/>
        <w:jc w:val="both"/>
        <w:rPr>
          <w:rFonts w:ascii="David" w:hAnsi="David" w:cs="David"/>
          <w:rtl/>
        </w:rPr>
      </w:pPr>
      <w:r w:rsidRPr="002D2D5B">
        <w:rPr>
          <w:rFonts w:ascii="David" w:hAnsi="David" w:cs="David" w:hint="cs"/>
          <w:b/>
          <w:bCs/>
          <w:u w:val="single"/>
          <w:rtl/>
        </w:rPr>
        <w:t>הכלל</w:t>
      </w:r>
      <w:r w:rsidRPr="002D2D5B">
        <w:rPr>
          <w:rFonts w:ascii="David" w:hAnsi="David" w:cs="David" w:hint="cs"/>
          <w:b/>
          <w:bCs/>
          <w:rtl/>
        </w:rPr>
        <w:t>: אי רישום הערת אזהרה עשוי להצביע על חוסר תום לב של הראשון בזמן ולהכריע את התחרות לטובת השני בזמן.</w:t>
      </w:r>
      <w:r>
        <w:rPr>
          <w:rFonts w:ascii="David" w:hAnsi="David" w:cs="David" w:hint="cs"/>
          <w:b/>
          <w:bCs/>
          <w:rtl/>
        </w:rPr>
        <w:t xml:space="preserve"> </w:t>
      </w:r>
      <w:r>
        <w:rPr>
          <w:rFonts w:ascii="David" w:hAnsi="David" w:cs="David" w:hint="cs"/>
          <w:rtl/>
        </w:rPr>
        <w:t xml:space="preserve">ז"א- לאחר שבדקנו האם השני בזמן מילא את שלושת התנאים לפי ס' 9, צריך לבדוק האם הראשון בזמן רשם הערת אזהרה </w:t>
      </w:r>
      <w:r>
        <w:rPr>
          <w:rFonts w:ascii="David" w:hAnsi="David" w:cs="David" w:hint="cs"/>
          <w:rtl/>
        </w:rPr>
        <w:lastRenderedPageBreak/>
        <w:t>ואם לא רשם- מדוע לא רשם הערת אזהרה. אם יכל לרשום הערת אזהרה ולא עשה זאת- הדבר נחשב לחוסר תום לב של הראשון בזמן. זהו לא חוסר תום לב סובייקטיבי (ידע או לא ידע שהוא מכשיל אחרים), אלא מדובר חוסר תום לב אובייקטיבי (היה עליו לדעת, היה עליו למנוע מראש את הנזק). העובדה שהראשון בזמן יכל למנוע את התאונה המשפטית הנ"ל בעצם הופכת אותו למונע הזול ביותר ולכן נתמרץ אותו לפעול כמו שצריך-לרשום הערת אזהרה ובכך למנוע את המצב של עסקאות נוגדות.</w:t>
      </w:r>
      <w:r w:rsidR="004F3A52">
        <w:rPr>
          <w:rFonts w:ascii="David" w:hAnsi="David" w:cs="David" w:hint="cs"/>
          <w:rtl/>
        </w:rPr>
        <w:t xml:space="preserve"> </w:t>
      </w:r>
      <w:r w:rsidR="004F3A52" w:rsidRPr="004F3A52">
        <w:rPr>
          <w:rFonts w:ascii="David" w:hAnsi="David" w:cs="David" w:hint="cs"/>
          <w:b/>
          <w:bCs/>
          <w:rtl/>
        </w:rPr>
        <w:t xml:space="preserve">למעשה מטילים על הראשון בזמן אמת מידה נורמטיבית של </w:t>
      </w:r>
      <w:r w:rsidR="004F3A52" w:rsidRPr="00620891">
        <w:rPr>
          <w:rFonts w:ascii="David" w:hAnsi="David" w:cs="David" w:hint="cs"/>
          <w:b/>
          <w:bCs/>
          <w:u w:val="single"/>
          <w:rtl/>
        </w:rPr>
        <w:t>תום לב אובייקטיבי</w:t>
      </w:r>
      <w:r w:rsidR="004F3A52" w:rsidRPr="004F3A52">
        <w:rPr>
          <w:rFonts w:ascii="David" w:hAnsi="David" w:cs="David" w:hint="cs"/>
          <w:b/>
          <w:bCs/>
          <w:rtl/>
        </w:rPr>
        <w:t>.</w:t>
      </w:r>
    </w:p>
    <w:p w:rsidR="001416EE" w:rsidRPr="00633885" w:rsidRDefault="001416EE" w:rsidP="002D2D5B">
      <w:pPr>
        <w:spacing w:after="0" w:line="360" w:lineRule="auto"/>
        <w:jc w:val="both"/>
        <w:rPr>
          <w:rFonts w:ascii="David" w:hAnsi="David" w:cs="David"/>
          <w:rtl/>
        </w:rPr>
      </w:pPr>
      <w:r w:rsidRPr="00633885">
        <w:rPr>
          <w:rFonts w:ascii="David" w:hAnsi="David" w:cs="David"/>
          <w:b/>
          <w:bCs/>
          <w:rtl/>
        </w:rPr>
        <w:t>דעת הרוב קבעה</w:t>
      </w:r>
      <w:r w:rsidRPr="00633885">
        <w:rPr>
          <w:rFonts w:ascii="David" w:hAnsi="David" w:cs="David"/>
          <w:rtl/>
        </w:rPr>
        <w:t xml:space="preserve"> </w:t>
      </w:r>
      <w:r w:rsidR="00415199" w:rsidRPr="00633885">
        <w:rPr>
          <w:rFonts w:ascii="David" w:hAnsi="David" w:cs="David"/>
          <w:rtl/>
        </w:rPr>
        <w:t>ש</w:t>
      </w:r>
      <w:r w:rsidRPr="00633885">
        <w:rPr>
          <w:rFonts w:ascii="David" w:hAnsi="David" w:cs="David"/>
          <w:rtl/>
        </w:rPr>
        <w:t xml:space="preserve">תום-הלב דורש כי </w:t>
      </w:r>
      <w:r w:rsidRPr="00633885">
        <w:rPr>
          <w:rFonts w:ascii="David" w:hAnsi="David" w:cs="David"/>
          <w:highlight w:val="yellow"/>
          <w:rtl/>
        </w:rPr>
        <w:t xml:space="preserve">מי שהתחייבו כלפיו לעשות </w:t>
      </w:r>
      <w:r w:rsidR="00735981" w:rsidRPr="00633885">
        <w:rPr>
          <w:rFonts w:ascii="David" w:hAnsi="David" w:cs="David"/>
          <w:highlight w:val="yellow"/>
          <w:rtl/>
        </w:rPr>
        <w:t>עסקה</w:t>
      </w:r>
      <w:r w:rsidRPr="00633885">
        <w:rPr>
          <w:rFonts w:ascii="David" w:hAnsi="David" w:cs="David"/>
          <w:highlight w:val="yellow"/>
          <w:rtl/>
        </w:rPr>
        <w:t xml:space="preserve"> במקרקעין יעשה ככל יכולתו לרשום הערת אזהרה על דבר </w:t>
      </w:r>
      <w:r w:rsidR="00735981" w:rsidRPr="00633885">
        <w:rPr>
          <w:rFonts w:ascii="David" w:hAnsi="David" w:cs="David"/>
          <w:highlight w:val="yellow"/>
          <w:rtl/>
        </w:rPr>
        <w:t>העסקה</w:t>
      </w:r>
      <w:r w:rsidRPr="00633885">
        <w:rPr>
          <w:rFonts w:ascii="David" w:hAnsi="David" w:cs="David"/>
          <w:highlight w:val="yellow"/>
          <w:rtl/>
        </w:rPr>
        <w:t xml:space="preserve"> שנעשתה בפנקסי המקרקעין</w:t>
      </w:r>
      <w:r w:rsidRPr="00633885">
        <w:rPr>
          <w:rFonts w:ascii="David" w:hAnsi="David" w:cs="David"/>
          <w:rtl/>
        </w:rPr>
        <w:t xml:space="preserve">. בכך הוא לא רק מגן על האינטרס העצמי שלו, </w:t>
      </w:r>
      <w:r w:rsidR="008636A6" w:rsidRPr="00633885">
        <w:rPr>
          <w:rFonts w:ascii="David" w:hAnsi="David" w:cs="David"/>
          <w:u w:val="single"/>
          <w:rtl/>
        </w:rPr>
        <w:t>אלא</w:t>
      </w:r>
      <w:r w:rsidRPr="00633885">
        <w:rPr>
          <w:rFonts w:ascii="David" w:hAnsi="David" w:cs="David"/>
          <w:rtl/>
        </w:rPr>
        <w:t xml:space="preserve"> גם מתחשב באינטרס של בעל </w:t>
      </w:r>
      <w:r w:rsidR="00735981" w:rsidRPr="00633885">
        <w:rPr>
          <w:rFonts w:ascii="David" w:hAnsi="David" w:cs="David"/>
          <w:rtl/>
        </w:rPr>
        <w:t>עסקה</w:t>
      </w:r>
      <w:r w:rsidRPr="00633885">
        <w:rPr>
          <w:rFonts w:ascii="David" w:hAnsi="David" w:cs="David"/>
          <w:rtl/>
        </w:rPr>
        <w:t xml:space="preserve"> שנייה, אשר עשוי לרכוש</w:t>
      </w:r>
      <w:r w:rsidR="00415199" w:rsidRPr="00633885">
        <w:rPr>
          <w:rFonts w:ascii="David" w:hAnsi="David" w:cs="David"/>
          <w:rtl/>
        </w:rPr>
        <w:t xml:space="preserve"> את</w:t>
      </w:r>
      <w:r w:rsidRPr="00633885">
        <w:rPr>
          <w:rFonts w:ascii="David" w:hAnsi="David" w:cs="David"/>
          <w:rtl/>
        </w:rPr>
        <w:t xml:space="preserve"> הנכס לאחר עיון בפנקסי המקרקעין ומתוך מחשבה מוטעית כי לא נערכה </w:t>
      </w:r>
      <w:r w:rsidR="00735981" w:rsidRPr="00633885">
        <w:rPr>
          <w:rFonts w:ascii="David" w:hAnsi="David" w:cs="David"/>
          <w:rtl/>
        </w:rPr>
        <w:t>עסקה</w:t>
      </w:r>
      <w:r w:rsidRPr="00633885">
        <w:rPr>
          <w:rFonts w:ascii="David" w:hAnsi="David" w:cs="David"/>
          <w:rtl/>
        </w:rPr>
        <w:t xml:space="preserve"> ראשונה. בהימנעותו מעשיית כל האפשר לרישומה של הערת האזהרה הניח בעל </w:t>
      </w:r>
      <w:r w:rsidR="00735981" w:rsidRPr="00633885">
        <w:rPr>
          <w:rFonts w:ascii="David" w:hAnsi="David" w:cs="David"/>
          <w:rtl/>
        </w:rPr>
        <w:t>העסקה</w:t>
      </w:r>
      <w:r w:rsidR="00415199" w:rsidRPr="00633885">
        <w:rPr>
          <w:rFonts w:ascii="David" w:hAnsi="David" w:cs="David"/>
          <w:rtl/>
        </w:rPr>
        <w:t xml:space="preserve"> את התשתית ל"</w:t>
      </w:r>
      <w:r w:rsidRPr="00633885">
        <w:rPr>
          <w:rFonts w:ascii="David" w:hAnsi="David" w:cs="David"/>
          <w:rtl/>
        </w:rPr>
        <w:t xml:space="preserve">תאונה המשפטית" </w:t>
      </w:r>
      <w:r w:rsidR="00735981" w:rsidRPr="00633885">
        <w:rPr>
          <w:rFonts w:ascii="David" w:hAnsi="David" w:cs="David"/>
          <w:rtl/>
        </w:rPr>
        <w:t>שבעסקאות</w:t>
      </w:r>
      <w:r w:rsidR="008B2BCC" w:rsidRPr="00633885">
        <w:rPr>
          <w:rFonts w:ascii="David" w:hAnsi="David" w:cs="David"/>
          <w:rtl/>
        </w:rPr>
        <w:t xml:space="preserve"> הנוגדות. היה ב</w:t>
      </w:r>
      <w:r w:rsidRPr="00633885">
        <w:rPr>
          <w:rFonts w:ascii="David" w:hAnsi="David" w:cs="David"/>
          <w:rtl/>
        </w:rPr>
        <w:t xml:space="preserve">ידו למנוע זאת, והוא לא עשה כן. </w:t>
      </w:r>
      <w:r w:rsidR="004F3A52">
        <w:rPr>
          <w:rFonts w:ascii="David" w:hAnsi="David" w:cs="David"/>
          <w:highlight w:val="yellow"/>
          <w:rtl/>
        </w:rPr>
        <w:t>כלומר</w:t>
      </w:r>
      <w:r w:rsidR="00EA2CCF" w:rsidRPr="00633885">
        <w:rPr>
          <w:rFonts w:ascii="David" w:hAnsi="David" w:cs="David"/>
          <w:highlight w:val="yellow"/>
          <w:rtl/>
        </w:rPr>
        <w:t>-</w:t>
      </w:r>
      <w:r w:rsidR="00415199" w:rsidRPr="00633885">
        <w:rPr>
          <w:rFonts w:ascii="David" w:hAnsi="David" w:cs="David"/>
          <w:highlight w:val="yellow"/>
          <w:rtl/>
        </w:rPr>
        <w:t xml:space="preserve"> </w:t>
      </w:r>
      <w:r w:rsidRPr="00633885">
        <w:rPr>
          <w:rFonts w:ascii="David" w:hAnsi="David" w:cs="David"/>
          <w:highlight w:val="yellow"/>
          <w:rtl/>
        </w:rPr>
        <w:t>עקרון תום</w:t>
      </w:r>
      <w:r w:rsidRPr="00633885">
        <w:rPr>
          <w:rFonts w:ascii="David" w:hAnsi="David" w:cs="David"/>
          <w:position w:val="3"/>
          <w:highlight w:val="yellow"/>
          <w:rtl/>
        </w:rPr>
        <w:t>-</w:t>
      </w:r>
      <w:r w:rsidRPr="00633885">
        <w:rPr>
          <w:rFonts w:ascii="David" w:hAnsi="David" w:cs="David"/>
          <w:highlight w:val="yellow"/>
          <w:rtl/>
        </w:rPr>
        <w:t xml:space="preserve">הלב עשוי למנוע במקרים מסוימים מבעל </w:t>
      </w:r>
      <w:r w:rsidR="00EA2CCF" w:rsidRPr="00633885">
        <w:rPr>
          <w:rFonts w:ascii="David" w:hAnsi="David" w:cs="David"/>
          <w:highlight w:val="yellow"/>
          <w:rtl/>
        </w:rPr>
        <w:t>העסקה</w:t>
      </w:r>
      <w:r w:rsidRPr="00633885">
        <w:rPr>
          <w:rFonts w:ascii="David" w:hAnsi="David" w:cs="David"/>
          <w:highlight w:val="yellow"/>
          <w:rtl/>
        </w:rPr>
        <w:t xml:space="preserve"> הראשונה מלממש את זכות האכיפה </w:t>
      </w:r>
      <w:r w:rsidR="00EA2CCF" w:rsidRPr="00633885">
        <w:rPr>
          <w:rFonts w:ascii="David" w:hAnsi="David" w:cs="David"/>
          <w:highlight w:val="yellow"/>
          <w:rtl/>
        </w:rPr>
        <w:t>ע"ח</w:t>
      </w:r>
      <w:r w:rsidRPr="00633885">
        <w:rPr>
          <w:rFonts w:ascii="David" w:hAnsi="David" w:cs="David"/>
          <w:highlight w:val="yellow"/>
          <w:rtl/>
        </w:rPr>
        <w:t xml:space="preserve"> בעל </w:t>
      </w:r>
      <w:r w:rsidR="00735981" w:rsidRPr="00633885">
        <w:rPr>
          <w:rFonts w:ascii="David" w:hAnsi="David" w:cs="David"/>
          <w:highlight w:val="yellow"/>
          <w:rtl/>
        </w:rPr>
        <w:t>העסקה</w:t>
      </w:r>
      <w:r w:rsidRPr="00633885">
        <w:rPr>
          <w:rFonts w:ascii="David" w:hAnsi="David" w:cs="David"/>
          <w:highlight w:val="yellow"/>
          <w:rtl/>
        </w:rPr>
        <w:t xml:space="preserve"> השנייה</w:t>
      </w:r>
      <w:r w:rsidRPr="00633885">
        <w:rPr>
          <w:rFonts w:ascii="David" w:hAnsi="David" w:cs="David"/>
          <w:rtl/>
        </w:rPr>
        <w:t xml:space="preserve"> – זכות המוענקת לו מכוח הכלל הבסיסי </w:t>
      </w:r>
      <w:r w:rsidR="00735981" w:rsidRPr="00633885">
        <w:rPr>
          <w:rFonts w:ascii="David" w:hAnsi="David" w:cs="David"/>
          <w:rtl/>
        </w:rPr>
        <w:t>שב</w:t>
      </w:r>
      <w:r w:rsidR="00EA2CCF" w:rsidRPr="00633885">
        <w:rPr>
          <w:rFonts w:ascii="David" w:hAnsi="David" w:cs="David"/>
          <w:rtl/>
        </w:rPr>
        <w:t>ס' 9</w:t>
      </w:r>
      <w:r w:rsidRPr="00633885">
        <w:rPr>
          <w:rFonts w:ascii="David" w:hAnsi="David" w:cs="David"/>
          <w:rtl/>
        </w:rPr>
        <w:t xml:space="preserve"> – ויהא עליו להסתפק בתביעת פיצויים חוז</w:t>
      </w:r>
      <w:r w:rsidR="00EA2CCF" w:rsidRPr="00633885">
        <w:rPr>
          <w:rFonts w:ascii="David" w:hAnsi="David" w:cs="David"/>
          <w:rtl/>
        </w:rPr>
        <w:t>ית</w:t>
      </w:r>
      <w:r w:rsidRPr="00633885">
        <w:rPr>
          <w:rFonts w:ascii="David" w:hAnsi="David" w:cs="David"/>
          <w:rtl/>
        </w:rPr>
        <w:t xml:space="preserve"> כלפי המוכר. כך </w:t>
      </w:r>
      <w:r w:rsidR="00EA2CCF" w:rsidRPr="00633885">
        <w:rPr>
          <w:rFonts w:ascii="David" w:hAnsi="David" w:cs="David"/>
          <w:rtl/>
        </w:rPr>
        <w:t>המקרה</w:t>
      </w:r>
      <w:r w:rsidRPr="00633885">
        <w:rPr>
          <w:rFonts w:ascii="David" w:hAnsi="David" w:cs="David"/>
          <w:rtl/>
        </w:rPr>
        <w:t xml:space="preserve"> במקרה הנדון, שבו </w:t>
      </w:r>
      <w:r w:rsidR="00EA2CCF" w:rsidRPr="00633885">
        <w:rPr>
          <w:rFonts w:ascii="David" w:hAnsi="David" w:cs="David"/>
          <w:rtl/>
        </w:rPr>
        <w:t xml:space="preserve">גנז </w:t>
      </w:r>
      <w:r w:rsidRPr="00633885">
        <w:rPr>
          <w:rFonts w:ascii="David" w:hAnsi="David" w:cs="David"/>
          <w:rtl/>
        </w:rPr>
        <w:t xml:space="preserve">נמנע מלרשום הערת אזהרה במשך </w:t>
      </w:r>
      <w:r w:rsidR="00F95439" w:rsidRPr="00633885">
        <w:rPr>
          <w:rFonts w:ascii="David" w:hAnsi="David" w:cs="David"/>
          <w:rtl/>
        </w:rPr>
        <w:t>17</w:t>
      </w:r>
      <w:r w:rsidRPr="00633885">
        <w:rPr>
          <w:rFonts w:ascii="David" w:hAnsi="David" w:cs="David"/>
          <w:rtl/>
        </w:rPr>
        <w:t xml:space="preserve"> שנים, מה שהכשיל את אפק ש</w:t>
      </w:r>
      <w:r w:rsidR="0071742B" w:rsidRPr="00633885">
        <w:rPr>
          <w:rFonts w:ascii="David" w:hAnsi="David" w:cs="David"/>
          <w:rtl/>
        </w:rPr>
        <w:t xml:space="preserve">כן </w:t>
      </w:r>
      <w:r w:rsidRPr="00633885">
        <w:rPr>
          <w:rFonts w:ascii="David" w:hAnsi="David" w:cs="David"/>
          <w:rtl/>
        </w:rPr>
        <w:t>בדק את פנקסי המקרקעין בטרם עשה את העסקה.</w:t>
      </w:r>
    </w:p>
    <w:p w:rsidR="00BE2D51" w:rsidRDefault="00BE2D51" w:rsidP="00BE2D51">
      <w:pPr>
        <w:pStyle w:val="p000"/>
        <w:bidi/>
        <w:spacing w:before="0" w:beforeAutospacing="0" w:after="0" w:afterAutospacing="0" w:line="360" w:lineRule="auto"/>
        <w:jc w:val="both"/>
        <w:rPr>
          <w:rFonts w:ascii="David" w:hAnsi="David" w:cs="David"/>
          <w:sz w:val="22"/>
          <w:szCs w:val="22"/>
          <w:rtl/>
        </w:rPr>
      </w:pPr>
    </w:p>
    <w:p w:rsidR="00BE2D51" w:rsidRDefault="00BE2D51" w:rsidP="00BE2D51">
      <w:pPr>
        <w:pStyle w:val="p000"/>
        <w:bidi/>
        <w:spacing w:before="0" w:beforeAutospacing="0" w:after="0" w:afterAutospacing="0" w:line="360" w:lineRule="auto"/>
        <w:jc w:val="both"/>
        <w:rPr>
          <w:rFonts w:ascii="David" w:hAnsi="David" w:cs="David"/>
          <w:sz w:val="22"/>
          <w:szCs w:val="22"/>
          <w:rtl/>
        </w:rPr>
      </w:pPr>
      <w:r>
        <w:rPr>
          <w:rFonts w:ascii="David" w:hAnsi="David" w:cs="David" w:hint="cs"/>
          <w:sz w:val="22"/>
          <w:szCs w:val="22"/>
          <w:rtl/>
        </w:rPr>
        <w:t xml:space="preserve">כדי שהכלל הזה יחול על הראשון בזמן קודם כל יש לבדוק </w:t>
      </w:r>
      <w:r w:rsidR="00620891">
        <w:rPr>
          <w:rFonts w:ascii="David" w:hAnsi="David" w:cs="David" w:hint="cs"/>
          <w:sz w:val="22"/>
          <w:szCs w:val="22"/>
          <w:rtl/>
        </w:rPr>
        <w:t>האם הוא יכול לרשום בכלל הערת אזהרה</w:t>
      </w:r>
      <w:r>
        <w:rPr>
          <w:rFonts w:ascii="David" w:hAnsi="David" w:cs="David" w:hint="cs"/>
          <w:sz w:val="22"/>
          <w:szCs w:val="22"/>
          <w:rtl/>
        </w:rPr>
        <w:t>.</w:t>
      </w:r>
    </w:p>
    <w:p w:rsidR="00BE2D51" w:rsidRDefault="00BE2D51" w:rsidP="00BE2D51">
      <w:pPr>
        <w:pStyle w:val="p000"/>
        <w:bidi/>
        <w:spacing w:before="0" w:beforeAutospacing="0" w:after="0" w:afterAutospacing="0" w:line="360" w:lineRule="auto"/>
        <w:jc w:val="both"/>
        <w:rPr>
          <w:rFonts w:ascii="David" w:hAnsi="David" w:cs="David"/>
          <w:sz w:val="22"/>
          <w:szCs w:val="22"/>
          <w:rtl/>
        </w:rPr>
      </w:pPr>
      <w:r w:rsidRPr="00BE2D51">
        <w:rPr>
          <w:rFonts w:ascii="David" w:hAnsi="David" w:cs="David" w:hint="cs"/>
          <w:sz w:val="22"/>
          <w:szCs w:val="22"/>
          <w:u w:val="single"/>
          <w:rtl/>
        </w:rPr>
        <w:t>מה קורה כשהראשון יכול לרשום הערת אזהרה</w:t>
      </w:r>
      <w:r>
        <w:rPr>
          <w:rFonts w:ascii="David" w:hAnsi="David" w:cs="David" w:hint="cs"/>
          <w:sz w:val="22"/>
          <w:szCs w:val="22"/>
          <w:rtl/>
        </w:rPr>
        <w:t xml:space="preserve">? המחוקק נתן לנו כלי זול למניעת נזק. ניתן לרשום הערת אזהרה ב-150 ₪ ובכך למנוע בעיות מכיוון שאף תם לב לא יכנס למצב של עסקה נוגדת. </w:t>
      </w:r>
    </w:p>
    <w:p w:rsidR="00BE2D51" w:rsidRPr="00BE2D51" w:rsidRDefault="00BE2D51" w:rsidP="00BE2D51">
      <w:pPr>
        <w:pStyle w:val="p000"/>
        <w:bidi/>
        <w:spacing w:before="0" w:beforeAutospacing="0" w:after="0" w:afterAutospacing="0" w:line="360" w:lineRule="auto"/>
        <w:jc w:val="both"/>
        <w:rPr>
          <w:rFonts w:ascii="David" w:hAnsi="David" w:cs="David"/>
          <w:sz w:val="22"/>
          <w:szCs w:val="22"/>
          <w:rtl/>
        </w:rPr>
      </w:pPr>
      <w:r w:rsidRPr="00BE2D51">
        <w:rPr>
          <w:rFonts w:ascii="David" w:hAnsi="David" w:cs="David" w:hint="cs"/>
          <w:sz w:val="22"/>
          <w:szCs w:val="22"/>
          <w:u w:val="single"/>
          <w:rtl/>
        </w:rPr>
        <w:t>מה קורה אם הראשון יכל לרשום הערת אזהרה ולא רשם</w:t>
      </w:r>
      <w:r>
        <w:rPr>
          <w:rFonts w:ascii="David" w:hAnsi="David" w:cs="David" w:hint="cs"/>
          <w:sz w:val="22"/>
          <w:szCs w:val="22"/>
          <w:rtl/>
        </w:rPr>
        <w:t>? ביהמ"ש אומר שאדם כזה הוא חסר תום לב אובייקטיבי.</w:t>
      </w:r>
    </w:p>
    <w:p w:rsidR="00BE2D51" w:rsidRDefault="00BE2D51" w:rsidP="00BE2D51">
      <w:pPr>
        <w:pStyle w:val="p000"/>
        <w:bidi/>
        <w:spacing w:before="0" w:beforeAutospacing="0" w:after="0" w:afterAutospacing="0" w:line="360" w:lineRule="auto"/>
        <w:jc w:val="both"/>
        <w:rPr>
          <w:rFonts w:ascii="David" w:hAnsi="David" w:cs="David"/>
          <w:sz w:val="22"/>
          <w:szCs w:val="22"/>
        </w:rPr>
      </w:pPr>
      <w:r>
        <w:rPr>
          <w:rFonts w:ascii="David" w:hAnsi="David" w:cs="David" w:hint="cs"/>
          <w:sz w:val="22"/>
          <w:szCs w:val="22"/>
          <w:rtl/>
        </w:rPr>
        <w:t xml:space="preserve">כאשר הראשון בזמן יכול לרשום הערת אזהרה - הוא נדרש לרשום אותה, </w:t>
      </w:r>
      <w:r w:rsidRPr="00BE2D51">
        <w:rPr>
          <w:rFonts w:ascii="David" w:hAnsi="David" w:cs="David" w:hint="cs"/>
          <w:sz w:val="22"/>
          <w:szCs w:val="22"/>
          <w:u w:val="single"/>
          <w:rtl/>
        </w:rPr>
        <w:t>אך יש לכך 2 סייגים:</w:t>
      </w:r>
    </w:p>
    <w:p w:rsidR="00BE2D51" w:rsidRDefault="00BE2D51" w:rsidP="00AF0DC9">
      <w:pPr>
        <w:pStyle w:val="p000"/>
        <w:numPr>
          <w:ilvl w:val="6"/>
          <w:numId w:val="84"/>
        </w:numPr>
        <w:bidi/>
        <w:spacing w:before="0" w:beforeAutospacing="0" w:after="0" w:afterAutospacing="0" w:line="360" w:lineRule="auto"/>
        <w:ind w:left="248" w:hanging="248"/>
        <w:jc w:val="both"/>
        <w:rPr>
          <w:rFonts w:ascii="David" w:hAnsi="David" w:cs="David"/>
          <w:sz w:val="22"/>
          <w:szCs w:val="22"/>
        </w:rPr>
      </w:pPr>
      <w:r w:rsidRPr="00BE2D51">
        <w:rPr>
          <w:rFonts w:ascii="David" w:hAnsi="David" w:cs="David" w:hint="cs"/>
          <w:b/>
          <w:bCs/>
          <w:sz w:val="22"/>
          <w:szCs w:val="22"/>
          <w:rtl/>
        </w:rPr>
        <w:t>אין חוסר תום לב</w:t>
      </w:r>
      <w:r>
        <w:rPr>
          <w:rFonts w:ascii="David" w:hAnsi="David" w:cs="David" w:hint="cs"/>
          <w:sz w:val="22"/>
          <w:szCs w:val="22"/>
          <w:rtl/>
        </w:rPr>
        <w:t xml:space="preserve"> </w:t>
      </w:r>
      <w:r>
        <w:rPr>
          <w:rFonts w:ascii="David" w:hAnsi="David" w:cs="David"/>
          <w:sz w:val="22"/>
          <w:szCs w:val="22"/>
          <w:rtl/>
        </w:rPr>
        <w:t>–</w:t>
      </w:r>
      <w:r>
        <w:rPr>
          <w:rFonts w:ascii="David" w:hAnsi="David" w:cs="David" w:hint="cs"/>
          <w:sz w:val="22"/>
          <w:szCs w:val="22"/>
          <w:rtl/>
        </w:rPr>
        <w:t xml:space="preserve"> אם יש הסבר מנומק משיקולי מדיניות למה לא נרשמה הערה-לא מדובר בחוסר תום לב. למשל: אצל בני זוג-העובדה שהאישה או הגבר לא רושמים הערת אזהרה, אנחנו לא רוצים משיקולי מדיניות לאלץ אותם לרשום את ההערה ולכן לא נראה באי הרישום חוסר תום לב.</w:t>
      </w:r>
    </w:p>
    <w:p w:rsidR="00BE2D51" w:rsidRDefault="00BE2D51" w:rsidP="00AF0DC9">
      <w:pPr>
        <w:pStyle w:val="p000"/>
        <w:numPr>
          <w:ilvl w:val="6"/>
          <w:numId w:val="84"/>
        </w:numPr>
        <w:bidi/>
        <w:spacing w:before="0" w:beforeAutospacing="0" w:after="0" w:afterAutospacing="0" w:line="360" w:lineRule="auto"/>
        <w:ind w:left="248" w:hanging="248"/>
        <w:jc w:val="both"/>
        <w:rPr>
          <w:rFonts w:ascii="David" w:hAnsi="David" w:cs="David"/>
          <w:sz w:val="22"/>
          <w:szCs w:val="22"/>
        </w:rPr>
      </w:pPr>
      <w:r w:rsidRPr="00BE2D51">
        <w:rPr>
          <w:rFonts w:ascii="David" w:hAnsi="David" w:cs="David" w:hint="cs"/>
          <w:b/>
          <w:bCs/>
          <w:sz w:val="22"/>
          <w:szCs w:val="22"/>
          <w:rtl/>
        </w:rPr>
        <w:t>אין קשר סיבתי בין אי הרישום של הראשון בזמן לבין הפעולה של השני בזמן</w:t>
      </w:r>
      <w:r>
        <w:rPr>
          <w:rFonts w:ascii="David" w:hAnsi="David" w:cs="David" w:hint="cs"/>
          <w:sz w:val="22"/>
          <w:szCs w:val="22"/>
          <w:rtl/>
        </w:rPr>
        <w:t xml:space="preserve"> </w:t>
      </w:r>
      <w:r>
        <w:rPr>
          <w:rFonts w:ascii="David" w:hAnsi="David" w:cs="David"/>
          <w:sz w:val="22"/>
          <w:szCs w:val="22"/>
          <w:rtl/>
        </w:rPr>
        <w:t>–</w:t>
      </w:r>
      <w:r>
        <w:rPr>
          <w:rFonts w:ascii="David" w:hAnsi="David" w:cs="David" w:hint="cs"/>
          <w:sz w:val="22"/>
          <w:szCs w:val="22"/>
          <w:rtl/>
        </w:rPr>
        <w:t xml:space="preserve"> אם מצליחים לנתק את הקשר בין אי הרישום של הראשון לבין הפעולות של השני.</w:t>
      </w:r>
    </w:p>
    <w:p w:rsidR="00BE2D51" w:rsidRPr="00633885" w:rsidRDefault="00BE2D51" w:rsidP="00BE2D51">
      <w:pPr>
        <w:pStyle w:val="p000"/>
        <w:bidi/>
        <w:spacing w:before="0" w:beforeAutospacing="0" w:after="0" w:afterAutospacing="0" w:line="360" w:lineRule="auto"/>
        <w:jc w:val="both"/>
        <w:rPr>
          <w:rFonts w:ascii="David" w:hAnsi="David" w:cs="David"/>
          <w:sz w:val="22"/>
          <w:szCs w:val="22"/>
          <w:rtl/>
        </w:rPr>
      </w:pPr>
      <w:r>
        <w:rPr>
          <w:rFonts w:ascii="David" w:hAnsi="David" w:cs="David" w:hint="cs"/>
          <w:sz w:val="22"/>
          <w:szCs w:val="22"/>
          <w:rtl/>
        </w:rPr>
        <w:t xml:space="preserve"> </w:t>
      </w:r>
    </w:p>
    <w:p w:rsidR="00CB5607" w:rsidRPr="00633885" w:rsidRDefault="008436B1" w:rsidP="00633885">
      <w:pPr>
        <w:spacing w:after="0" w:line="360" w:lineRule="auto"/>
        <w:jc w:val="both"/>
        <w:rPr>
          <w:rFonts w:ascii="David" w:hAnsi="David" w:cs="David"/>
          <w:rtl/>
        </w:rPr>
      </w:pPr>
      <w:r w:rsidRPr="00633885">
        <w:rPr>
          <w:rFonts w:ascii="David" w:hAnsi="David" w:cs="David"/>
          <w:u w:val="single"/>
          <w:rtl/>
        </w:rPr>
        <w:t>סיכום ביניים</w:t>
      </w:r>
      <w:r w:rsidRPr="00633885">
        <w:rPr>
          <w:rFonts w:ascii="David" w:hAnsi="David" w:cs="David"/>
          <w:rtl/>
        </w:rPr>
        <w:t>:</w:t>
      </w:r>
      <w:r w:rsidR="00176C15" w:rsidRPr="00633885">
        <w:rPr>
          <w:rFonts w:ascii="David" w:hAnsi="David" w:cs="David"/>
          <w:rtl/>
        </w:rPr>
        <w:t xml:space="preserve"> אמרנו ש</w:t>
      </w:r>
      <w:r w:rsidR="00C92376" w:rsidRPr="00633885">
        <w:rPr>
          <w:rFonts w:ascii="David" w:hAnsi="David" w:cs="David"/>
          <w:rtl/>
        </w:rPr>
        <w:t xml:space="preserve">ברירת המחדל היא שהראשון בזמן מנצח </w:t>
      </w:r>
      <w:r w:rsidR="00F96D78" w:rsidRPr="00633885">
        <w:rPr>
          <w:rFonts w:ascii="David" w:hAnsi="David" w:cs="David"/>
          <w:u w:val="single"/>
          <w:rtl/>
        </w:rPr>
        <w:t>אא”כ</w:t>
      </w:r>
      <w:r w:rsidR="00C92376" w:rsidRPr="00633885">
        <w:rPr>
          <w:rFonts w:ascii="David" w:hAnsi="David" w:cs="David"/>
          <w:rtl/>
        </w:rPr>
        <w:t xml:space="preserve"> יש לנו שני בזמן שמקיים תמורה, תו"ל ורישום ואז הוא ינצח. </w:t>
      </w:r>
      <w:r w:rsidR="00763D22" w:rsidRPr="00633885">
        <w:rPr>
          <w:rFonts w:ascii="David" w:hAnsi="David" w:cs="David"/>
          <w:rtl/>
        </w:rPr>
        <w:t>לפיכך</w:t>
      </w:r>
      <w:r w:rsidR="00C92376" w:rsidRPr="00633885">
        <w:rPr>
          <w:rFonts w:ascii="David" w:hAnsi="David" w:cs="David"/>
          <w:rtl/>
        </w:rPr>
        <w:t xml:space="preserve"> הכלל הוא מאוד פשוט (עוקב אחר המילים בחוק) ואין סיבה לסבך אותו.</w:t>
      </w:r>
    </w:p>
    <w:p w:rsidR="00C92376" w:rsidRPr="00633885" w:rsidRDefault="00C92376" w:rsidP="00FA1854">
      <w:pPr>
        <w:spacing w:after="0" w:line="360" w:lineRule="auto"/>
        <w:jc w:val="both"/>
        <w:rPr>
          <w:rFonts w:ascii="David" w:hAnsi="David" w:cs="David"/>
          <w:rtl/>
        </w:rPr>
      </w:pPr>
      <w:r w:rsidRPr="00633885">
        <w:rPr>
          <w:rFonts w:ascii="David" w:hAnsi="David" w:cs="David"/>
          <w:rtl/>
        </w:rPr>
        <w:t xml:space="preserve">דנו </w:t>
      </w:r>
      <w:r w:rsidRPr="00633885">
        <w:rPr>
          <w:rFonts w:ascii="David" w:hAnsi="David" w:cs="David"/>
          <w:highlight w:val="green"/>
          <w:rtl/>
        </w:rPr>
        <w:t>בפס"ד ורטהיימר</w:t>
      </w:r>
      <w:r w:rsidRPr="00633885">
        <w:rPr>
          <w:rFonts w:ascii="David" w:hAnsi="David" w:cs="David"/>
          <w:rtl/>
        </w:rPr>
        <w:t xml:space="preserve"> ואמרנו ש</w:t>
      </w:r>
      <w:r w:rsidR="00FA1854">
        <w:rPr>
          <w:rFonts w:ascii="David" w:hAnsi="David" w:cs="David" w:hint="cs"/>
          <w:rtl/>
        </w:rPr>
        <w:t xml:space="preserve">ורטהיימר </w:t>
      </w:r>
      <w:r w:rsidRPr="00633885">
        <w:rPr>
          <w:rFonts w:ascii="David" w:hAnsi="David" w:cs="David"/>
          <w:rtl/>
        </w:rPr>
        <w:t xml:space="preserve">זה שמנצח (את בנימיני) כיוון שהוא הראשון בזמן. </w:t>
      </w:r>
      <w:r w:rsidRPr="00633885">
        <w:rPr>
          <w:rFonts w:ascii="David" w:hAnsi="David" w:cs="David"/>
          <w:highlight w:val="yellow"/>
          <w:rtl/>
        </w:rPr>
        <w:t xml:space="preserve">ביהמ"ש הניח שם </w:t>
      </w:r>
      <w:r w:rsidR="00763D22" w:rsidRPr="00633885">
        <w:rPr>
          <w:rFonts w:ascii="David" w:hAnsi="David" w:cs="David"/>
          <w:highlight w:val="yellow"/>
          <w:rtl/>
        </w:rPr>
        <w:t>שזיכרון</w:t>
      </w:r>
      <w:r w:rsidRPr="00633885">
        <w:rPr>
          <w:rFonts w:ascii="David" w:hAnsi="David" w:cs="David"/>
          <w:highlight w:val="yellow"/>
          <w:rtl/>
        </w:rPr>
        <w:t xml:space="preserve"> דברים מקיים את דרישת הרישום בס' 8 ל</w:t>
      </w:r>
      <w:r w:rsidR="005831D9" w:rsidRPr="00633885">
        <w:rPr>
          <w:rFonts w:ascii="David" w:hAnsi="David" w:cs="David"/>
          <w:highlight w:val="yellow"/>
          <w:rtl/>
        </w:rPr>
        <w:t>חוהמ</w:t>
      </w:r>
      <w:r w:rsidR="00357867" w:rsidRPr="00633885">
        <w:rPr>
          <w:rFonts w:ascii="David" w:hAnsi="David" w:cs="David"/>
          <w:highlight w:val="yellow"/>
          <w:rtl/>
        </w:rPr>
        <w:t>"</w:t>
      </w:r>
      <w:r w:rsidR="005831D9" w:rsidRPr="00633885">
        <w:rPr>
          <w:rFonts w:ascii="David" w:hAnsi="David" w:cs="David"/>
          <w:highlight w:val="yellow"/>
          <w:rtl/>
        </w:rPr>
        <w:t>ק</w:t>
      </w:r>
      <w:r w:rsidRPr="00633885">
        <w:rPr>
          <w:rFonts w:ascii="David" w:hAnsi="David" w:cs="David"/>
          <w:rtl/>
        </w:rPr>
        <w:t>.</w:t>
      </w:r>
      <w:r w:rsidR="00810D51" w:rsidRPr="00633885">
        <w:rPr>
          <w:rFonts w:ascii="David" w:hAnsi="David" w:cs="David"/>
          <w:rtl/>
        </w:rPr>
        <w:t xml:space="preserve"> </w:t>
      </w:r>
      <w:r w:rsidRPr="00633885">
        <w:rPr>
          <w:rFonts w:ascii="David" w:hAnsi="David" w:cs="David"/>
          <w:rtl/>
        </w:rPr>
        <w:t xml:space="preserve">נכון שבנימיני שילם את כל התמורה וורטהיימר שילם רק קצת </w:t>
      </w:r>
      <w:r w:rsidR="0067600F" w:rsidRPr="00633885">
        <w:rPr>
          <w:rFonts w:ascii="David" w:hAnsi="David" w:cs="David"/>
          <w:u w:val="single"/>
          <w:rtl/>
        </w:rPr>
        <w:t>אבל</w:t>
      </w:r>
      <w:r w:rsidRPr="00633885">
        <w:rPr>
          <w:rFonts w:ascii="David" w:hAnsi="David" w:cs="David"/>
          <w:rtl/>
        </w:rPr>
        <w:t xml:space="preserve"> הוא עשה זאת בתום לב מוטל בספק. כך או כך רישום לא בוצע בכלל ובנימיני לא עמד בתנאי הס'.</w:t>
      </w:r>
    </w:p>
    <w:p w:rsidR="00D437DA" w:rsidRPr="00633885" w:rsidRDefault="00D437DA" w:rsidP="00633885">
      <w:pPr>
        <w:spacing w:after="0" w:line="360" w:lineRule="auto"/>
        <w:jc w:val="both"/>
        <w:rPr>
          <w:rFonts w:ascii="David" w:hAnsi="David" w:cs="David"/>
          <w:rtl/>
        </w:rPr>
      </w:pPr>
    </w:p>
    <w:p w:rsidR="00C154C1" w:rsidRPr="00633885" w:rsidRDefault="00A1095F" w:rsidP="00A1095F">
      <w:pPr>
        <w:pStyle w:val="p000"/>
        <w:bidi/>
        <w:spacing w:before="0" w:beforeAutospacing="0" w:after="0" w:afterAutospacing="0" w:line="360" w:lineRule="auto"/>
        <w:jc w:val="both"/>
        <w:rPr>
          <w:rFonts w:ascii="David" w:hAnsi="David" w:cs="David"/>
          <w:b/>
          <w:bCs/>
          <w:sz w:val="22"/>
          <w:szCs w:val="22"/>
          <w:rtl/>
        </w:rPr>
      </w:pPr>
      <w:r>
        <w:rPr>
          <w:rFonts w:ascii="David" w:hAnsi="David" w:cs="David" w:hint="cs"/>
          <w:sz w:val="22"/>
          <w:szCs w:val="22"/>
          <w:u w:val="single"/>
          <w:rtl/>
        </w:rPr>
        <w:t>לסיכום עד כאן</w:t>
      </w:r>
      <w:r w:rsidR="00176C15" w:rsidRPr="00633885">
        <w:rPr>
          <w:rFonts w:ascii="David" w:hAnsi="David" w:cs="David"/>
          <w:sz w:val="22"/>
          <w:szCs w:val="22"/>
          <w:rtl/>
        </w:rPr>
        <w:t xml:space="preserve">: </w:t>
      </w:r>
      <w:r w:rsidR="00676540" w:rsidRPr="00633885">
        <w:rPr>
          <w:rFonts w:ascii="David" w:hAnsi="David" w:cs="David"/>
          <w:sz w:val="22"/>
          <w:szCs w:val="22"/>
          <w:u w:val="single"/>
          <w:rtl/>
        </w:rPr>
        <w:t>למרות</w:t>
      </w:r>
      <w:r w:rsidR="00176C15" w:rsidRPr="00633885">
        <w:rPr>
          <w:rFonts w:ascii="David" w:hAnsi="David" w:cs="David"/>
          <w:sz w:val="22"/>
          <w:szCs w:val="22"/>
          <w:rtl/>
        </w:rPr>
        <w:t xml:space="preserve"> שהמוכר הוא לא הבעלים – הבעלים כן אפשר לחברה למכור וגנז לא ניצל את ההזדמנות ולא רשם הערת אזהרה במשך 17 שנים. האם עובדה זו לוקה בחוסר תום לב? האם יש השלכות נוספות?</w:t>
      </w:r>
      <w:r w:rsidR="00FC7BCD" w:rsidRPr="00633885">
        <w:rPr>
          <w:rFonts w:ascii="David" w:hAnsi="David" w:cs="David"/>
          <w:sz w:val="22"/>
          <w:szCs w:val="22"/>
          <w:rtl/>
        </w:rPr>
        <w:t xml:space="preserve"> </w:t>
      </w:r>
      <w:r w:rsidR="00176C15" w:rsidRPr="00633885">
        <w:rPr>
          <w:rFonts w:ascii="David" w:hAnsi="David" w:cs="David"/>
          <w:sz w:val="22"/>
          <w:szCs w:val="22"/>
          <w:rtl/>
        </w:rPr>
        <w:t xml:space="preserve">הכלל הוא </w:t>
      </w:r>
      <w:r w:rsidR="00176C15" w:rsidRPr="00633885">
        <w:rPr>
          <w:rFonts w:ascii="David" w:hAnsi="David" w:cs="David"/>
          <w:b/>
          <w:bCs/>
          <w:sz w:val="22"/>
          <w:szCs w:val="22"/>
          <w:rtl/>
        </w:rPr>
        <w:t>שאי הרישום עשוי להצביע על חוסר תום הלב של הקונה הראשון,</w:t>
      </w:r>
      <w:r w:rsidR="00176C15" w:rsidRPr="00633885">
        <w:rPr>
          <w:rFonts w:ascii="David" w:hAnsi="David" w:cs="David"/>
          <w:sz w:val="22"/>
          <w:szCs w:val="22"/>
          <w:rtl/>
        </w:rPr>
        <w:t xml:space="preserve"> </w:t>
      </w:r>
      <w:r w:rsidR="00176C15" w:rsidRPr="00633885">
        <w:rPr>
          <w:rFonts w:ascii="David" w:hAnsi="David" w:cs="David"/>
          <w:b/>
          <w:bCs/>
          <w:sz w:val="22"/>
          <w:szCs w:val="22"/>
          <w:highlight w:val="yellow"/>
          <w:rtl/>
        </w:rPr>
        <w:t>וכיוון שאפשר להצביע על חוסר תו"ל של הראשון</w:t>
      </w:r>
      <w:r w:rsidR="005B247F" w:rsidRPr="00633885">
        <w:rPr>
          <w:rFonts w:ascii="David" w:hAnsi="David" w:cs="David"/>
          <w:b/>
          <w:bCs/>
          <w:sz w:val="22"/>
          <w:szCs w:val="22"/>
          <w:highlight w:val="yellow"/>
          <w:rtl/>
        </w:rPr>
        <w:t xml:space="preserve"> </w:t>
      </w:r>
      <w:r w:rsidR="008C3304" w:rsidRPr="00633885">
        <w:rPr>
          <w:rFonts w:ascii="David" w:hAnsi="David" w:cs="David"/>
          <w:b/>
          <w:bCs/>
          <w:sz w:val="22"/>
          <w:szCs w:val="22"/>
          <w:highlight w:val="yellow"/>
        </w:rPr>
        <w:sym w:font="Wingdings" w:char="F0DF"/>
      </w:r>
      <w:r w:rsidR="00176C15" w:rsidRPr="00633885">
        <w:rPr>
          <w:rFonts w:ascii="David" w:hAnsi="David" w:cs="David"/>
          <w:b/>
          <w:bCs/>
          <w:sz w:val="22"/>
          <w:szCs w:val="22"/>
          <w:highlight w:val="yellow"/>
          <w:rtl/>
        </w:rPr>
        <w:t xml:space="preserve"> ייתכן שגם אם השני לא עומד בכל תנאי ס' 9 – עדיין השני בזמן ינצח</w:t>
      </w:r>
      <w:r w:rsidR="00176C15" w:rsidRPr="00633885">
        <w:rPr>
          <w:rFonts w:ascii="David" w:hAnsi="David" w:cs="David"/>
          <w:sz w:val="22"/>
          <w:szCs w:val="22"/>
          <w:rtl/>
        </w:rPr>
        <w:t xml:space="preserve">. זה הכלל </w:t>
      </w:r>
      <w:r w:rsidR="00176C15" w:rsidRPr="00633885">
        <w:rPr>
          <w:rFonts w:ascii="David" w:hAnsi="David" w:cs="David"/>
          <w:sz w:val="22"/>
          <w:szCs w:val="22"/>
          <w:highlight w:val="green"/>
          <w:rtl/>
        </w:rPr>
        <w:t>שפס"ד גנז</w:t>
      </w:r>
      <w:r w:rsidR="00176C15" w:rsidRPr="00633885">
        <w:rPr>
          <w:rFonts w:ascii="David" w:hAnsi="David" w:cs="David"/>
          <w:sz w:val="22"/>
          <w:szCs w:val="22"/>
          <w:rtl/>
        </w:rPr>
        <w:t xml:space="preserve"> נותן.</w:t>
      </w:r>
    </w:p>
    <w:p w:rsidR="00866608" w:rsidRPr="00633885" w:rsidRDefault="00370A74" w:rsidP="00AF0DC9">
      <w:pPr>
        <w:pStyle w:val="p000"/>
        <w:numPr>
          <w:ilvl w:val="0"/>
          <w:numId w:val="193"/>
        </w:numPr>
        <w:bidi/>
        <w:spacing w:before="0" w:beforeAutospacing="0" w:after="0" w:afterAutospacing="0" w:line="360" w:lineRule="auto"/>
        <w:ind w:left="248" w:hanging="248"/>
        <w:jc w:val="both"/>
        <w:rPr>
          <w:rFonts w:ascii="David" w:hAnsi="David" w:cs="David"/>
          <w:sz w:val="22"/>
          <w:szCs w:val="22"/>
          <w:u w:val="single"/>
        </w:rPr>
      </w:pPr>
      <w:r w:rsidRPr="00633885">
        <w:rPr>
          <w:rFonts w:ascii="David" w:hAnsi="David" w:cs="David"/>
          <w:sz w:val="22"/>
          <w:szCs w:val="22"/>
          <w:u w:val="single"/>
          <w:rtl/>
        </w:rPr>
        <w:t>סביר להניח</w:t>
      </w:r>
      <w:r w:rsidR="00C154C1" w:rsidRPr="00633885">
        <w:rPr>
          <w:rFonts w:ascii="David" w:hAnsi="David" w:cs="David"/>
          <w:sz w:val="22"/>
          <w:szCs w:val="22"/>
          <w:u w:val="single"/>
          <w:rtl/>
        </w:rPr>
        <w:t xml:space="preserve"> לדעת המרצה</w:t>
      </w:r>
      <w:r w:rsidRPr="00633885">
        <w:rPr>
          <w:rFonts w:ascii="David" w:hAnsi="David" w:cs="David"/>
          <w:sz w:val="22"/>
          <w:szCs w:val="22"/>
          <w:u w:val="single"/>
          <w:rtl/>
        </w:rPr>
        <w:t xml:space="preserve"> שביהמ"ש</w:t>
      </w:r>
      <w:r w:rsidR="00866608" w:rsidRPr="00633885">
        <w:rPr>
          <w:rFonts w:ascii="David" w:hAnsi="David" w:cs="David"/>
          <w:sz w:val="22"/>
          <w:szCs w:val="22"/>
          <w:rtl/>
        </w:rPr>
        <w:t>:</w:t>
      </w:r>
    </w:p>
    <w:p w:rsidR="00866608" w:rsidRPr="00633885" w:rsidRDefault="00C154C1" w:rsidP="00AF0DC9">
      <w:pPr>
        <w:pStyle w:val="p000"/>
        <w:numPr>
          <w:ilvl w:val="0"/>
          <w:numId w:val="242"/>
        </w:numPr>
        <w:bidi/>
        <w:spacing w:before="0" w:beforeAutospacing="0" w:after="0" w:afterAutospacing="0" w:line="360" w:lineRule="auto"/>
        <w:ind w:left="674"/>
        <w:jc w:val="both"/>
        <w:rPr>
          <w:rFonts w:ascii="David" w:hAnsi="David" w:cs="David"/>
          <w:sz w:val="22"/>
          <w:szCs w:val="22"/>
          <w:rtl/>
        </w:rPr>
      </w:pPr>
      <w:r w:rsidRPr="00633885">
        <w:rPr>
          <w:rFonts w:ascii="David" w:hAnsi="David" w:cs="David"/>
          <w:b/>
          <w:bCs/>
          <w:sz w:val="22"/>
          <w:szCs w:val="22"/>
          <w:rtl/>
        </w:rPr>
        <w:t>"</w:t>
      </w:r>
      <w:r w:rsidR="00370A74" w:rsidRPr="00633885">
        <w:rPr>
          <w:rFonts w:ascii="David" w:hAnsi="David" w:cs="David"/>
          <w:b/>
          <w:bCs/>
          <w:sz w:val="22"/>
          <w:szCs w:val="22"/>
          <w:rtl/>
        </w:rPr>
        <w:t>יוותר</w:t>
      </w:r>
      <w:r w:rsidRPr="00633885">
        <w:rPr>
          <w:rFonts w:ascii="David" w:hAnsi="David" w:cs="David"/>
          <w:b/>
          <w:bCs/>
          <w:sz w:val="22"/>
          <w:szCs w:val="22"/>
          <w:rtl/>
        </w:rPr>
        <w:t>"</w:t>
      </w:r>
      <w:r w:rsidRPr="00633885">
        <w:rPr>
          <w:rFonts w:ascii="David" w:hAnsi="David" w:cs="David"/>
          <w:sz w:val="22"/>
          <w:szCs w:val="22"/>
          <w:rtl/>
        </w:rPr>
        <w:t xml:space="preserve"> לשני</w:t>
      </w:r>
      <w:r w:rsidR="00370A74" w:rsidRPr="00633885">
        <w:rPr>
          <w:rFonts w:ascii="David" w:hAnsi="David" w:cs="David"/>
          <w:sz w:val="22"/>
          <w:szCs w:val="22"/>
          <w:rtl/>
        </w:rPr>
        <w:t xml:space="preserve"> </w:t>
      </w:r>
      <w:r w:rsidRPr="00633885">
        <w:rPr>
          <w:rFonts w:ascii="David" w:hAnsi="David" w:cs="David"/>
          <w:sz w:val="22"/>
          <w:szCs w:val="22"/>
          <w:rtl/>
        </w:rPr>
        <w:t>אם הוא לא השלים</w:t>
      </w:r>
      <w:r w:rsidR="00370A74" w:rsidRPr="00633885">
        <w:rPr>
          <w:rFonts w:ascii="David" w:hAnsi="David" w:cs="David"/>
          <w:sz w:val="22"/>
          <w:szCs w:val="22"/>
          <w:rtl/>
        </w:rPr>
        <w:t xml:space="preserve"> רישום</w:t>
      </w:r>
      <w:r w:rsidR="00866608" w:rsidRPr="00633885">
        <w:rPr>
          <w:rFonts w:ascii="David" w:hAnsi="David" w:cs="David"/>
          <w:sz w:val="22"/>
          <w:szCs w:val="22"/>
          <w:rtl/>
        </w:rPr>
        <w:t>.</w:t>
      </w:r>
    </w:p>
    <w:p w:rsidR="00866608" w:rsidRPr="00633885" w:rsidRDefault="00370A74" w:rsidP="00AF0DC9">
      <w:pPr>
        <w:pStyle w:val="p000"/>
        <w:numPr>
          <w:ilvl w:val="0"/>
          <w:numId w:val="242"/>
        </w:numPr>
        <w:bidi/>
        <w:spacing w:before="0" w:beforeAutospacing="0" w:after="0" w:afterAutospacing="0" w:line="360" w:lineRule="auto"/>
        <w:ind w:left="674"/>
        <w:jc w:val="both"/>
        <w:rPr>
          <w:rFonts w:ascii="David" w:hAnsi="David" w:cs="David"/>
          <w:sz w:val="22"/>
          <w:szCs w:val="22"/>
          <w:rtl/>
        </w:rPr>
      </w:pPr>
      <w:r w:rsidRPr="00633885">
        <w:rPr>
          <w:rFonts w:ascii="David" w:hAnsi="David" w:cs="David"/>
          <w:b/>
          <w:bCs/>
          <w:sz w:val="22"/>
          <w:szCs w:val="22"/>
          <w:rtl/>
        </w:rPr>
        <w:t>לא</w:t>
      </w:r>
      <w:r w:rsidR="00C154C1" w:rsidRPr="00633885">
        <w:rPr>
          <w:rFonts w:ascii="David" w:hAnsi="David" w:cs="David"/>
          <w:b/>
          <w:bCs/>
          <w:sz w:val="22"/>
          <w:szCs w:val="22"/>
          <w:rtl/>
        </w:rPr>
        <w:t xml:space="preserve"> יוותר</w:t>
      </w:r>
      <w:r w:rsidR="00C154C1" w:rsidRPr="00633885">
        <w:rPr>
          <w:rFonts w:ascii="David" w:hAnsi="David" w:cs="David"/>
          <w:sz w:val="22"/>
          <w:szCs w:val="22"/>
          <w:rtl/>
        </w:rPr>
        <w:t xml:space="preserve"> </w:t>
      </w:r>
      <w:r w:rsidR="00860B4D" w:rsidRPr="00633885">
        <w:rPr>
          <w:rFonts w:ascii="David" w:hAnsi="David" w:cs="David"/>
          <w:sz w:val="22"/>
          <w:szCs w:val="22"/>
          <w:rtl/>
        </w:rPr>
        <w:t xml:space="preserve">לו </w:t>
      </w:r>
      <w:r w:rsidR="00C154C1" w:rsidRPr="00633885">
        <w:rPr>
          <w:rFonts w:ascii="David" w:hAnsi="David" w:cs="David"/>
          <w:sz w:val="22"/>
          <w:szCs w:val="22"/>
          <w:rtl/>
        </w:rPr>
        <w:t>על חוסר ב</w:t>
      </w:r>
      <w:r w:rsidRPr="00633885">
        <w:rPr>
          <w:rFonts w:ascii="David" w:hAnsi="David" w:cs="David"/>
          <w:sz w:val="22"/>
          <w:szCs w:val="22"/>
          <w:rtl/>
        </w:rPr>
        <w:t>תו"ל</w:t>
      </w:r>
      <w:r w:rsidR="008C3304" w:rsidRPr="00633885">
        <w:rPr>
          <w:rFonts w:ascii="David" w:hAnsi="David" w:cs="David"/>
          <w:sz w:val="22"/>
          <w:szCs w:val="22"/>
          <w:rtl/>
        </w:rPr>
        <w:t xml:space="preserve"> (כש</w:t>
      </w:r>
      <w:r w:rsidR="00012B82" w:rsidRPr="00633885">
        <w:rPr>
          <w:rFonts w:ascii="David" w:hAnsi="David" w:cs="David"/>
          <w:sz w:val="22"/>
          <w:szCs w:val="22"/>
          <w:rtl/>
        </w:rPr>
        <w:t>שניהם חסרי תו"ל</w:t>
      </w:r>
      <w:r w:rsidR="008C3304" w:rsidRPr="00633885">
        <w:rPr>
          <w:rFonts w:ascii="David" w:hAnsi="David" w:cs="David"/>
          <w:sz w:val="22"/>
          <w:szCs w:val="22"/>
          <w:rtl/>
        </w:rPr>
        <w:t xml:space="preserve"> </w:t>
      </w:r>
      <w:r w:rsidR="008C3304" w:rsidRPr="00633885">
        <w:rPr>
          <w:rFonts w:ascii="David" w:hAnsi="David" w:cs="David"/>
          <w:sz w:val="22"/>
          <w:szCs w:val="22"/>
        </w:rPr>
        <w:sym w:font="Wingdings" w:char="F0DF"/>
      </w:r>
      <w:r w:rsidR="00012B82" w:rsidRPr="00633885">
        <w:rPr>
          <w:rFonts w:ascii="David" w:hAnsi="David" w:cs="David"/>
          <w:sz w:val="22"/>
          <w:szCs w:val="22"/>
          <w:rtl/>
        </w:rPr>
        <w:t xml:space="preserve"> חוזרים לדיון בס' 9 והראשון בזמן ייגבר)</w:t>
      </w:r>
      <w:r w:rsidR="00707596" w:rsidRPr="00633885">
        <w:rPr>
          <w:rFonts w:ascii="David" w:hAnsi="David" w:cs="David"/>
          <w:sz w:val="22"/>
          <w:szCs w:val="22"/>
          <w:rtl/>
        </w:rPr>
        <w:t>.</w:t>
      </w:r>
    </w:p>
    <w:p w:rsidR="00176C15" w:rsidRPr="00633885" w:rsidRDefault="005C312C" w:rsidP="00AF0DC9">
      <w:pPr>
        <w:pStyle w:val="p000"/>
        <w:numPr>
          <w:ilvl w:val="0"/>
          <w:numId w:val="242"/>
        </w:numPr>
        <w:bidi/>
        <w:spacing w:before="0" w:beforeAutospacing="0" w:after="0" w:afterAutospacing="0" w:line="360" w:lineRule="auto"/>
        <w:ind w:left="674"/>
        <w:jc w:val="both"/>
        <w:rPr>
          <w:rFonts w:ascii="David" w:hAnsi="David" w:cs="David"/>
          <w:sz w:val="22"/>
          <w:szCs w:val="22"/>
          <w:rtl/>
        </w:rPr>
      </w:pPr>
      <w:r w:rsidRPr="00633885">
        <w:rPr>
          <w:rFonts w:ascii="David" w:hAnsi="David" w:cs="David"/>
          <w:b/>
          <w:bCs/>
          <w:sz w:val="22"/>
          <w:szCs w:val="22"/>
          <w:rtl/>
        </w:rPr>
        <w:t>ייתכן שיוותר</w:t>
      </w:r>
      <w:r w:rsidRPr="00633885">
        <w:rPr>
          <w:rFonts w:ascii="David" w:hAnsi="David" w:cs="David"/>
          <w:sz w:val="22"/>
          <w:szCs w:val="22"/>
          <w:rtl/>
        </w:rPr>
        <w:t xml:space="preserve"> </w:t>
      </w:r>
      <w:r w:rsidR="00370A74" w:rsidRPr="00633885">
        <w:rPr>
          <w:rFonts w:ascii="David" w:hAnsi="David" w:cs="David"/>
          <w:sz w:val="22"/>
          <w:szCs w:val="22"/>
          <w:rtl/>
        </w:rPr>
        <w:t xml:space="preserve">על </w:t>
      </w:r>
      <w:r w:rsidR="00C154C1" w:rsidRPr="00633885">
        <w:rPr>
          <w:rFonts w:ascii="David" w:hAnsi="David" w:cs="David"/>
          <w:sz w:val="22"/>
          <w:szCs w:val="22"/>
          <w:rtl/>
        </w:rPr>
        <w:t>חוסר ב</w:t>
      </w:r>
      <w:r w:rsidR="00370A74" w:rsidRPr="00633885">
        <w:rPr>
          <w:rFonts w:ascii="David" w:hAnsi="David" w:cs="David"/>
          <w:sz w:val="22"/>
          <w:szCs w:val="22"/>
          <w:rtl/>
        </w:rPr>
        <w:t>תמורה בת ערך</w:t>
      </w:r>
      <w:r w:rsidR="007520EA" w:rsidRPr="00633885">
        <w:rPr>
          <w:rFonts w:ascii="David" w:hAnsi="David" w:cs="David"/>
          <w:sz w:val="22"/>
          <w:szCs w:val="22"/>
          <w:rtl/>
        </w:rPr>
        <w:t xml:space="preserve"> וזה תלוי נסיבות</w:t>
      </w:r>
      <w:r w:rsidR="00370A74" w:rsidRPr="00633885">
        <w:rPr>
          <w:rFonts w:ascii="David" w:hAnsi="David" w:cs="David"/>
          <w:sz w:val="22"/>
          <w:szCs w:val="22"/>
          <w:rtl/>
        </w:rPr>
        <w:t>.</w:t>
      </w:r>
      <w:r w:rsidR="00705FA1" w:rsidRPr="00633885">
        <w:rPr>
          <w:rFonts w:ascii="David" w:hAnsi="David" w:cs="David"/>
          <w:sz w:val="22"/>
          <w:szCs w:val="22"/>
          <w:rtl/>
        </w:rPr>
        <w:t xml:space="preserve"> </w:t>
      </w:r>
      <w:r w:rsidR="00705FA1" w:rsidRPr="00633885">
        <w:rPr>
          <w:rFonts w:ascii="David" w:hAnsi="David" w:cs="David"/>
          <w:sz w:val="22"/>
          <w:szCs w:val="22"/>
          <w:highlight w:val="yellow"/>
          <w:rtl/>
        </w:rPr>
        <w:t xml:space="preserve">זהו תמרוץ לבעלי מקרקעין שחותמים על עסקה להשתמש באמצעי הזול של הערת אזהרה כדי למנוע </w:t>
      </w:r>
      <w:r w:rsidR="0009201E" w:rsidRPr="00633885">
        <w:rPr>
          <w:rFonts w:ascii="David" w:hAnsi="David" w:cs="David"/>
          <w:sz w:val="22"/>
          <w:szCs w:val="22"/>
          <w:highlight w:val="yellow"/>
          <w:rtl/>
        </w:rPr>
        <w:t>תאונה</w:t>
      </w:r>
      <w:r w:rsidR="00705FA1" w:rsidRPr="00633885">
        <w:rPr>
          <w:rFonts w:ascii="David" w:hAnsi="David" w:cs="David"/>
          <w:sz w:val="22"/>
          <w:szCs w:val="22"/>
          <w:rtl/>
        </w:rPr>
        <w:t xml:space="preserve">. </w:t>
      </w:r>
      <w:r w:rsidR="00860B4D" w:rsidRPr="00633885">
        <w:rPr>
          <w:rFonts w:ascii="David" w:hAnsi="David" w:cs="David"/>
          <w:sz w:val="22"/>
          <w:szCs w:val="22"/>
          <w:rtl/>
        </w:rPr>
        <w:t xml:space="preserve">אם </w:t>
      </w:r>
      <w:r w:rsidR="00705FA1" w:rsidRPr="00633885">
        <w:rPr>
          <w:rFonts w:ascii="David" w:hAnsi="David" w:cs="David"/>
          <w:sz w:val="22"/>
          <w:szCs w:val="22"/>
          <w:rtl/>
        </w:rPr>
        <w:t xml:space="preserve">הם לא רשמו, </w:t>
      </w:r>
      <w:r w:rsidR="00860B4D" w:rsidRPr="00633885">
        <w:rPr>
          <w:rFonts w:ascii="David" w:hAnsi="David" w:cs="David"/>
          <w:sz w:val="22"/>
          <w:szCs w:val="22"/>
          <w:rtl/>
        </w:rPr>
        <w:t>ביהמ"ש י</w:t>
      </w:r>
      <w:r w:rsidR="007520EA" w:rsidRPr="00633885">
        <w:rPr>
          <w:rFonts w:ascii="David" w:hAnsi="David" w:cs="David"/>
          <w:sz w:val="22"/>
          <w:szCs w:val="22"/>
          <w:rtl/>
        </w:rPr>
        <w:t>ית</w:t>
      </w:r>
      <w:r w:rsidR="00860B4D" w:rsidRPr="00633885">
        <w:rPr>
          <w:rFonts w:ascii="David" w:hAnsi="David" w:cs="David"/>
          <w:sz w:val="22"/>
          <w:szCs w:val="22"/>
          <w:rtl/>
        </w:rPr>
        <w:t>ן</w:t>
      </w:r>
      <w:r w:rsidR="00705FA1" w:rsidRPr="00633885">
        <w:rPr>
          <w:rFonts w:ascii="David" w:hAnsi="David" w:cs="David"/>
          <w:sz w:val="22"/>
          <w:szCs w:val="22"/>
          <w:rtl/>
        </w:rPr>
        <w:t xml:space="preserve"> לשני לזכות </w:t>
      </w:r>
      <w:r w:rsidR="00676540" w:rsidRPr="00633885">
        <w:rPr>
          <w:rFonts w:ascii="David" w:hAnsi="David" w:cs="David"/>
          <w:sz w:val="22"/>
          <w:szCs w:val="22"/>
          <w:u w:val="single"/>
          <w:rtl/>
        </w:rPr>
        <w:t>למרות</w:t>
      </w:r>
      <w:r w:rsidR="00705FA1" w:rsidRPr="00633885">
        <w:rPr>
          <w:rFonts w:ascii="David" w:hAnsi="David" w:cs="David"/>
          <w:sz w:val="22"/>
          <w:szCs w:val="22"/>
          <w:rtl/>
        </w:rPr>
        <w:t xml:space="preserve"> שזה לא מגיע לו</w:t>
      </w:r>
      <w:r w:rsidR="007520EA" w:rsidRPr="00633885">
        <w:rPr>
          <w:rFonts w:ascii="David" w:hAnsi="David" w:cs="David"/>
          <w:sz w:val="22"/>
          <w:szCs w:val="22"/>
          <w:rtl/>
        </w:rPr>
        <w:t xml:space="preserve"> כניסיון לתמרץ</w:t>
      </w:r>
      <w:r w:rsidR="00705FA1" w:rsidRPr="00633885">
        <w:rPr>
          <w:rFonts w:ascii="David" w:hAnsi="David" w:cs="David"/>
          <w:sz w:val="22"/>
          <w:szCs w:val="22"/>
          <w:rtl/>
        </w:rPr>
        <w:t>.</w:t>
      </w:r>
      <w:r w:rsidR="007520EA" w:rsidRPr="00633885">
        <w:rPr>
          <w:rFonts w:ascii="David" w:hAnsi="David" w:cs="David"/>
          <w:sz w:val="22"/>
          <w:szCs w:val="22"/>
          <w:rtl/>
        </w:rPr>
        <w:t xml:space="preserve"> אין לזה הלכה וזו הנחה של המרצה.</w:t>
      </w:r>
    </w:p>
    <w:p w:rsidR="00705FA1" w:rsidRPr="00633885" w:rsidRDefault="00654973" w:rsidP="00633885">
      <w:pPr>
        <w:pStyle w:val="p000"/>
        <w:bidi/>
        <w:spacing w:before="0" w:beforeAutospacing="0" w:after="0" w:afterAutospacing="0" w:line="360" w:lineRule="auto"/>
        <w:jc w:val="both"/>
        <w:rPr>
          <w:rFonts w:ascii="David" w:hAnsi="David" w:cs="David"/>
          <w:sz w:val="22"/>
          <w:szCs w:val="22"/>
          <w:rtl/>
        </w:rPr>
      </w:pPr>
      <w:r>
        <w:rPr>
          <w:rFonts w:ascii="David" w:hAnsi="David" w:cs="David"/>
          <w:noProof/>
          <w:sz w:val="22"/>
          <w:szCs w:val="22"/>
          <w:rtl/>
        </w:rPr>
        <mc:AlternateContent>
          <mc:Choice Requires="wps">
            <w:drawing>
              <wp:anchor distT="0" distB="0" distL="114300" distR="114300" simplePos="0" relativeHeight="252051456" behindDoc="0" locked="0" layoutInCell="1" allowOverlap="1" wp14:anchorId="55D1E5A8" wp14:editId="70642F07">
                <wp:simplePos x="0" y="0"/>
                <wp:positionH relativeFrom="column">
                  <wp:posOffset>-52070</wp:posOffset>
                </wp:positionH>
                <wp:positionV relativeFrom="paragraph">
                  <wp:posOffset>90170</wp:posOffset>
                </wp:positionV>
                <wp:extent cx="6227445" cy="600075"/>
                <wp:effectExtent l="57150" t="38100" r="78105" b="104775"/>
                <wp:wrapNone/>
                <wp:docPr id="21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6000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02BCE" w:rsidRPr="00AC790B" w:rsidRDefault="00E02BCE" w:rsidP="00A43437">
                            <w:pPr>
                              <w:pStyle w:val="p000"/>
                              <w:bidi/>
                              <w:spacing w:before="0" w:beforeAutospacing="0" w:after="70" w:afterAutospacing="0" w:line="276" w:lineRule="auto"/>
                              <w:jc w:val="both"/>
                              <w:rPr>
                                <w:rFonts w:ascii="David" w:hAnsi="David" w:cs="David"/>
                                <w:sz w:val="22"/>
                                <w:szCs w:val="22"/>
                              </w:rPr>
                            </w:pPr>
                            <w:r w:rsidRPr="00AC790B">
                              <w:rPr>
                                <w:rFonts w:ascii="David" w:hAnsi="David" w:cs="David"/>
                                <w:b/>
                                <w:bCs/>
                                <w:sz w:val="22"/>
                                <w:szCs w:val="22"/>
                                <w:rtl/>
                              </w:rPr>
                              <w:t>הרציונל הבסיסי שלנו בעולם אידיאלי הוא למנוע תאונות ולכן</w:t>
                            </w:r>
                            <w:r w:rsidRPr="00AC790B">
                              <w:rPr>
                                <w:rFonts w:ascii="David" w:hAnsi="David" w:cs="David"/>
                                <w:sz w:val="22"/>
                                <w:szCs w:val="22"/>
                                <w:rtl/>
                              </w:rPr>
                              <w:t xml:space="preserve">: אם יש אמצעי זול וקל יחסית לפתור או למנוע את התחרות – אנחנו בהחלט צריכים להעניש או להטיל את האשמה בקרות התחרות על אותו גורם שלא השתמש באותו אמצעי זול. </w:t>
                            </w:r>
                            <w:r w:rsidRPr="00AC790B">
                              <w:rPr>
                                <w:rFonts w:ascii="David" w:hAnsi="David" w:cs="David"/>
                                <w:sz w:val="22"/>
                                <w:szCs w:val="22"/>
                                <w:highlight w:val="green"/>
                                <w:rtl/>
                              </w:rPr>
                              <w:t>פס"ד גנז</w:t>
                            </w:r>
                            <w:r w:rsidRPr="00AC790B">
                              <w:rPr>
                                <w:rFonts w:ascii="David" w:hAnsi="David" w:cs="David"/>
                                <w:sz w:val="22"/>
                                <w:szCs w:val="22"/>
                                <w:rtl/>
                              </w:rPr>
                              <w:t xml:space="preserve"> הוא שיקוף קלאסי של דוקטרינת מונע הנזק הזול ביותר מנזיקין.</w:t>
                            </w:r>
                          </w:p>
                          <w:p w:rsidR="00E02BCE" w:rsidRPr="00AC790B" w:rsidRDefault="00E02BCE" w:rsidP="00A43437">
                            <w:pPr>
                              <w:jc w:val="both"/>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1E5A8" id="Text Box 383" o:spid="_x0000_s1222" type="#_x0000_t202" style="position:absolute;left:0;text-align:left;margin-left:-4.1pt;margin-top:7.1pt;width:490.35pt;height:47.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" fillcolor="#a7bfde [1620]" strokecolor="#4579b8 [3044]">
                <v:fill color2="#e4ecf5 [500]" rotate="t" angle="180" colors="0 #a3c4ff;22938f #bfd5ff;1 #e5eeff" focus="100%" type="gradient"/>
                <v:shadow on="t" color="black" opacity="24903f" origin=",.5" offset="0,.55556mm"/>
                <v:textbox>
                  <w:txbxContent>
                    <w:p w:rsidR="00E02BCE" w:rsidRPr="00AC790B" w:rsidRDefault="00E02BCE" w:rsidP="00A43437">
                      <w:pPr>
                        <w:pStyle w:val="p000"/>
                        <w:bidi/>
                        <w:spacing w:before="0" w:beforeAutospacing="0" w:after="70" w:afterAutospacing="0" w:line="276" w:lineRule="auto"/>
                        <w:jc w:val="both"/>
                        <w:rPr>
                          <w:rFonts w:ascii="David" w:hAnsi="David" w:cs="David"/>
                          <w:sz w:val="22"/>
                          <w:szCs w:val="22"/>
                        </w:rPr>
                      </w:pPr>
                      <w:r w:rsidRPr="00AC790B">
                        <w:rPr>
                          <w:rFonts w:ascii="David" w:hAnsi="David" w:cs="David"/>
                          <w:b/>
                          <w:bCs/>
                          <w:sz w:val="22"/>
                          <w:szCs w:val="22"/>
                          <w:rtl/>
                        </w:rPr>
                        <w:t>הרציונל הבסיסי שלנו בעולם אידיאלי הוא למנוע תאונות ולכן</w:t>
                      </w:r>
                      <w:r w:rsidRPr="00AC790B">
                        <w:rPr>
                          <w:rFonts w:ascii="David" w:hAnsi="David" w:cs="David"/>
                          <w:sz w:val="22"/>
                          <w:szCs w:val="22"/>
                          <w:rtl/>
                        </w:rPr>
                        <w:t xml:space="preserve">: אם יש אמצעי זול וקל יחסית לפתור או למנוע את התחרות – אנחנו בהחלט צריכים להעניש או להטיל את האשמה בקרות התחרות על אותו גורם שלא השתמש באותו אמצעי זול. </w:t>
                      </w:r>
                      <w:r w:rsidRPr="00AC790B">
                        <w:rPr>
                          <w:rFonts w:ascii="David" w:hAnsi="David" w:cs="David"/>
                          <w:sz w:val="22"/>
                          <w:szCs w:val="22"/>
                          <w:highlight w:val="green"/>
                          <w:rtl/>
                        </w:rPr>
                        <w:t>פס"ד גנז</w:t>
                      </w:r>
                      <w:r w:rsidRPr="00AC790B">
                        <w:rPr>
                          <w:rFonts w:ascii="David" w:hAnsi="David" w:cs="David"/>
                          <w:sz w:val="22"/>
                          <w:szCs w:val="22"/>
                          <w:rtl/>
                        </w:rPr>
                        <w:t xml:space="preserve"> הוא שיקוף קלאסי של דוקטרינת מונע הנזק הזול ביותר מנזיקין.</w:t>
                      </w:r>
                    </w:p>
                    <w:p w:rsidR="00E02BCE" w:rsidRPr="00AC790B" w:rsidRDefault="00E02BCE" w:rsidP="00A43437">
                      <w:pPr>
                        <w:jc w:val="both"/>
                        <w:rPr>
                          <w:rFonts w:ascii="David" w:hAnsi="David" w:cs="David"/>
                          <w:sz w:val="24"/>
                          <w:szCs w:val="24"/>
                        </w:rPr>
                      </w:pPr>
                    </w:p>
                  </w:txbxContent>
                </v:textbox>
              </v:shape>
            </w:pict>
          </mc:Fallback>
        </mc:AlternateContent>
      </w:r>
    </w:p>
    <w:p w:rsidR="005F4633" w:rsidRPr="00633885" w:rsidRDefault="005F4633" w:rsidP="00633885">
      <w:pPr>
        <w:pStyle w:val="p000"/>
        <w:bidi/>
        <w:spacing w:before="0" w:beforeAutospacing="0" w:after="0" w:afterAutospacing="0" w:line="360" w:lineRule="auto"/>
        <w:jc w:val="both"/>
        <w:rPr>
          <w:rFonts w:ascii="David" w:hAnsi="David" w:cs="David"/>
          <w:sz w:val="22"/>
          <w:szCs w:val="22"/>
          <w:u w:val="single"/>
          <w:rtl/>
        </w:rPr>
      </w:pPr>
      <w:r w:rsidRPr="00633885">
        <w:rPr>
          <w:rFonts w:ascii="David" w:hAnsi="David" w:cs="David"/>
          <w:sz w:val="22"/>
          <w:szCs w:val="22"/>
          <w:u w:val="single"/>
          <w:rtl/>
        </w:rPr>
        <w:lastRenderedPageBreak/>
        <w:t xml:space="preserve">יחד עם האמור, הש' ברק אומר שזה הכלל </w:t>
      </w:r>
      <w:r w:rsidR="0067600F" w:rsidRPr="00633885">
        <w:rPr>
          <w:rFonts w:ascii="David" w:hAnsi="David" w:cs="David"/>
          <w:sz w:val="22"/>
          <w:szCs w:val="22"/>
          <w:u w:val="single"/>
          <w:rtl/>
        </w:rPr>
        <w:t>אבל</w:t>
      </w:r>
      <w:r w:rsidRPr="00633885">
        <w:rPr>
          <w:rFonts w:ascii="David" w:hAnsi="David" w:cs="David"/>
          <w:sz w:val="22"/>
          <w:szCs w:val="22"/>
          <w:u w:val="single"/>
          <w:rtl/>
        </w:rPr>
        <w:t xml:space="preserve"> יש לו גם סייגים</w:t>
      </w:r>
      <w:r w:rsidRPr="00633885">
        <w:rPr>
          <w:rFonts w:ascii="David" w:hAnsi="David" w:cs="David"/>
          <w:sz w:val="22"/>
          <w:szCs w:val="22"/>
          <w:rtl/>
        </w:rPr>
        <w:t>:</w:t>
      </w:r>
    </w:p>
    <w:p w:rsidR="005F4633" w:rsidRPr="00633885" w:rsidRDefault="005F4633" w:rsidP="00AF0DC9">
      <w:pPr>
        <w:pStyle w:val="p000"/>
        <w:numPr>
          <w:ilvl w:val="1"/>
          <w:numId w:val="186"/>
        </w:numPr>
        <w:bidi/>
        <w:spacing w:before="0" w:beforeAutospacing="0" w:after="0" w:afterAutospacing="0" w:line="360" w:lineRule="auto"/>
        <w:ind w:left="363"/>
        <w:jc w:val="both"/>
        <w:rPr>
          <w:rFonts w:ascii="David" w:hAnsi="David" w:cs="David"/>
          <w:sz w:val="22"/>
          <w:szCs w:val="22"/>
        </w:rPr>
      </w:pPr>
      <w:r w:rsidRPr="00633885">
        <w:rPr>
          <w:rFonts w:ascii="David" w:hAnsi="David" w:cs="David"/>
          <w:b/>
          <w:bCs/>
          <w:sz w:val="22"/>
          <w:szCs w:val="22"/>
          <w:rtl/>
        </w:rPr>
        <w:t>כשאי הרישום של הערת האזהרה לא משקף חוסר תו"ל</w:t>
      </w:r>
      <w:r w:rsidR="00D9608E" w:rsidRPr="00633885">
        <w:rPr>
          <w:rFonts w:ascii="David" w:hAnsi="David" w:cs="David"/>
          <w:sz w:val="22"/>
          <w:szCs w:val="22"/>
          <w:rtl/>
        </w:rPr>
        <w:t xml:space="preserve"> </w:t>
      </w:r>
      <w:r w:rsidR="00506488" w:rsidRPr="00633885">
        <w:rPr>
          <w:rFonts w:ascii="David" w:hAnsi="David" w:cs="David"/>
          <w:b/>
          <w:bCs/>
          <w:sz w:val="22"/>
          <w:szCs w:val="22"/>
        </w:rPr>
        <w:sym w:font="Wingdings" w:char="F0DF"/>
      </w:r>
      <w:r w:rsidR="002D445A" w:rsidRPr="00633885">
        <w:rPr>
          <w:rFonts w:ascii="David" w:hAnsi="David" w:cs="David"/>
          <w:sz w:val="22"/>
          <w:szCs w:val="22"/>
          <w:rtl/>
        </w:rPr>
        <w:t xml:space="preserve"> במצב זה, הראשון הוא לא באמת מונע הנזק הטוב ביותר והוא לא היה צריך </w:t>
      </w:r>
      <w:r w:rsidR="0014326B" w:rsidRPr="00633885">
        <w:rPr>
          <w:rFonts w:ascii="David" w:hAnsi="David" w:cs="David"/>
          <w:sz w:val="22"/>
          <w:szCs w:val="22"/>
          <w:rtl/>
        </w:rPr>
        <w:t>מ</w:t>
      </w:r>
      <w:r w:rsidR="002D445A" w:rsidRPr="00633885">
        <w:rPr>
          <w:rFonts w:ascii="David" w:hAnsi="David" w:cs="David"/>
          <w:sz w:val="22"/>
          <w:szCs w:val="22"/>
          <w:rtl/>
        </w:rPr>
        <w:t>בחינה אובייקטיבית להשתמש בקלף של הערת אזהרה</w:t>
      </w:r>
      <w:r w:rsidR="0014326B" w:rsidRPr="00633885">
        <w:rPr>
          <w:rFonts w:ascii="David" w:hAnsi="David" w:cs="David"/>
          <w:sz w:val="22"/>
          <w:szCs w:val="22"/>
          <w:rtl/>
        </w:rPr>
        <w:t xml:space="preserve">. אם זה המצב - </w:t>
      </w:r>
      <w:r w:rsidR="00D9608E" w:rsidRPr="00633885">
        <w:rPr>
          <w:rFonts w:ascii="David" w:hAnsi="David" w:cs="David"/>
          <w:sz w:val="22"/>
          <w:szCs w:val="22"/>
          <w:rtl/>
        </w:rPr>
        <w:t>לא נכריע לטובתו של השני בזמן בדיוק מהטעם הזה.</w:t>
      </w:r>
    </w:p>
    <w:p w:rsidR="005F4633" w:rsidRPr="00633885" w:rsidRDefault="00D9608E" w:rsidP="00AF0DC9">
      <w:pPr>
        <w:pStyle w:val="p000"/>
        <w:numPr>
          <w:ilvl w:val="1"/>
          <w:numId w:val="186"/>
        </w:numPr>
        <w:bidi/>
        <w:spacing w:before="0" w:beforeAutospacing="0" w:after="0" w:afterAutospacing="0" w:line="360" w:lineRule="auto"/>
        <w:ind w:left="363"/>
        <w:jc w:val="both"/>
        <w:rPr>
          <w:rFonts w:ascii="David" w:hAnsi="David" w:cs="David"/>
          <w:sz w:val="22"/>
          <w:szCs w:val="22"/>
        </w:rPr>
      </w:pPr>
      <w:r w:rsidRPr="00633885">
        <w:rPr>
          <w:rFonts w:ascii="David" w:hAnsi="David" w:cs="David"/>
          <w:b/>
          <w:bCs/>
          <w:sz w:val="22"/>
          <w:szCs w:val="22"/>
          <w:rtl/>
        </w:rPr>
        <w:t>כשאין שום קש"ס בין אי רישום הערת האזהרה לבין פעולת השני</w:t>
      </w:r>
      <w:r w:rsidRPr="00633885">
        <w:rPr>
          <w:rFonts w:ascii="David" w:hAnsi="David" w:cs="David"/>
          <w:sz w:val="22"/>
          <w:szCs w:val="22"/>
          <w:rtl/>
        </w:rPr>
        <w:t xml:space="preserve"> </w:t>
      </w:r>
      <w:r w:rsidR="00506488" w:rsidRPr="00633885">
        <w:rPr>
          <w:rFonts w:ascii="David" w:hAnsi="David" w:cs="David"/>
          <w:b/>
          <w:bCs/>
          <w:sz w:val="22"/>
          <w:szCs w:val="22"/>
        </w:rPr>
        <w:sym w:font="Wingdings" w:char="F0DF"/>
      </w:r>
      <w:r w:rsidRPr="00633885">
        <w:rPr>
          <w:rFonts w:ascii="David" w:hAnsi="David" w:cs="David"/>
          <w:sz w:val="22"/>
          <w:szCs w:val="22"/>
          <w:rtl/>
        </w:rPr>
        <w:t xml:space="preserve"> כלומר, </w:t>
      </w:r>
      <w:r w:rsidR="008F7FD9" w:rsidRPr="00633885">
        <w:rPr>
          <w:rFonts w:ascii="David" w:hAnsi="David" w:cs="David"/>
          <w:sz w:val="22"/>
          <w:szCs w:val="22"/>
          <w:rtl/>
        </w:rPr>
        <w:t>אם יוכח</w:t>
      </w:r>
      <w:r w:rsidRPr="00633885">
        <w:rPr>
          <w:rFonts w:ascii="David" w:hAnsi="David" w:cs="David"/>
          <w:sz w:val="22"/>
          <w:szCs w:val="22"/>
          <w:rtl/>
        </w:rPr>
        <w:t xml:space="preserve"> שאי הרישום לא היה הגורם לכך שנגרמה התאונה</w:t>
      </w:r>
      <w:r w:rsidR="008A076B" w:rsidRPr="00633885">
        <w:rPr>
          <w:rFonts w:ascii="David" w:hAnsi="David" w:cs="David"/>
          <w:sz w:val="22"/>
          <w:szCs w:val="22"/>
          <w:rtl/>
        </w:rPr>
        <w:t xml:space="preserve"> לא ניתן לשני בזמן את הנכס על חשבון הראשון</w:t>
      </w:r>
      <w:r w:rsidRPr="00633885">
        <w:rPr>
          <w:rFonts w:ascii="David" w:hAnsi="David" w:cs="David"/>
          <w:sz w:val="22"/>
          <w:szCs w:val="22"/>
          <w:rtl/>
        </w:rPr>
        <w:t>.</w:t>
      </w:r>
    </w:p>
    <w:p w:rsidR="003B790A" w:rsidRPr="00633885" w:rsidRDefault="006C37BA" w:rsidP="00AF0DC9">
      <w:pPr>
        <w:pStyle w:val="p000"/>
        <w:numPr>
          <w:ilvl w:val="0"/>
          <w:numId w:val="191"/>
        </w:numPr>
        <w:bidi/>
        <w:spacing w:before="0" w:beforeAutospacing="0" w:after="0" w:afterAutospacing="0" w:line="360" w:lineRule="auto"/>
        <w:jc w:val="both"/>
        <w:rPr>
          <w:rFonts w:ascii="David" w:hAnsi="David" w:cs="David"/>
          <w:sz w:val="22"/>
          <w:szCs w:val="22"/>
        </w:rPr>
      </w:pPr>
      <w:r w:rsidRPr="00633885">
        <w:rPr>
          <w:rFonts w:ascii="David" w:hAnsi="David" w:cs="David"/>
          <w:sz w:val="22"/>
          <w:szCs w:val="22"/>
          <w:rtl/>
        </w:rPr>
        <w:t xml:space="preserve">גנז מחדש גם את העובדה </w:t>
      </w:r>
      <w:r w:rsidRPr="00633885">
        <w:rPr>
          <w:rFonts w:ascii="David" w:hAnsi="David" w:cs="David"/>
          <w:sz w:val="22"/>
          <w:szCs w:val="22"/>
          <w:highlight w:val="yellow"/>
          <w:rtl/>
        </w:rPr>
        <w:t>שצריך תום לב אובייקטיבי כלפי שני הצדדים ולא רק תום לב סובייקטיבי</w:t>
      </w:r>
      <w:r w:rsidRPr="00633885">
        <w:rPr>
          <w:rFonts w:ascii="David" w:hAnsi="David" w:cs="David"/>
          <w:sz w:val="22"/>
          <w:szCs w:val="22"/>
          <w:rtl/>
        </w:rPr>
        <w:t>.</w:t>
      </w:r>
    </w:p>
    <w:p w:rsidR="005E484C" w:rsidRPr="00633885" w:rsidRDefault="005E484C" w:rsidP="00633885">
      <w:pPr>
        <w:pStyle w:val="af1"/>
        <w:spacing w:after="0" w:line="360" w:lineRule="auto"/>
        <w:ind w:left="720"/>
        <w:jc w:val="both"/>
        <w:rPr>
          <w:rFonts w:ascii="David" w:hAnsi="David" w:cs="David"/>
          <w:szCs w:val="22"/>
        </w:rPr>
      </w:pPr>
    </w:p>
    <w:p w:rsidR="005E484C" w:rsidRPr="00633885" w:rsidRDefault="005E484C" w:rsidP="00A1095F">
      <w:pPr>
        <w:pStyle w:val="af1"/>
        <w:spacing w:after="0" w:line="360" w:lineRule="auto"/>
        <w:jc w:val="both"/>
        <w:rPr>
          <w:rFonts w:ascii="David" w:hAnsi="David" w:cs="David"/>
          <w:szCs w:val="22"/>
          <w:rtl/>
        </w:rPr>
      </w:pPr>
      <w:r w:rsidRPr="00633885">
        <w:rPr>
          <w:rFonts w:ascii="David" w:hAnsi="David" w:cs="David"/>
          <w:b/>
          <w:bCs/>
          <w:szCs w:val="22"/>
          <w:u w:val="single"/>
          <w:rtl/>
        </w:rPr>
        <w:t>איזה תו"ל נדרש לס' 9</w:t>
      </w:r>
      <w:r w:rsidRPr="00633885">
        <w:rPr>
          <w:rFonts w:ascii="David" w:hAnsi="David" w:cs="David"/>
          <w:b/>
          <w:bCs/>
          <w:szCs w:val="22"/>
          <w:rtl/>
        </w:rPr>
        <w:t>?</w:t>
      </w:r>
      <w:r w:rsidRPr="00633885">
        <w:rPr>
          <w:rFonts w:ascii="David" w:hAnsi="David" w:cs="David"/>
          <w:szCs w:val="22"/>
          <w:rtl/>
        </w:rPr>
        <w:t xml:space="preserve"> הפסיקה המסורתית (</w:t>
      </w:r>
      <w:r w:rsidRPr="00633885">
        <w:rPr>
          <w:rFonts w:ascii="David" w:hAnsi="David" w:cs="David"/>
          <w:szCs w:val="22"/>
          <w:highlight w:val="green"/>
          <w:rtl/>
        </w:rPr>
        <w:t>חוות מקורה</w:t>
      </w:r>
      <w:r w:rsidRPr="00633885">
        <w:rPr>
          <w:rFonts w:ascii="David" w:hAnsi="David" w:cs="David"/>
          <w:szCs w:val="22"/>
          <w:rtl/>
        </w:rPr>
        <w:t>) סוברת כי תו</w:t>
      </w:r>
      <w:r w:rsidR="00A1095F">
        <w:rPr>
          <w:rFonts w:ascii="David" w:hAnsi="David" w:cs="David" w:hint="cs"/>
          <w:szCs w:val="22"/>
          <w:rtl/>
        </w:rPr>
        <w:t xml:space="preserve">ם הלב </w:t>
      </w:r>
      <w:r w:rsidRPr="00633885">
        <w:rPr>
          <w:rFonts w:ascii="David" w:hAnsi="David" w:cs="David"/>
          <w:szCs w:val="22"/>
          <w:rtl/>
        </w:rPr>
        <w:t xml:space="preserve">הנדרש בס' 9 הוא סובייקטיבי, אולם </w:t>
      </w:r>
      <w:r w:rsidRPr="00633885">
        <w:rPr>
          <w:rFonts w:ascii="David" w:hAnsi="David" w:cs="David"/>
          <w:szCs w:val="22"/>
          <w:highlight w:val="green"/>
          <w:rtl/>
        </w:rPr>
        <w:t>בפס"ד גנז</w:t>
      </w:r>
      <w:r w:rsidRPr="00633885">
        <w:rPr>
          <w:rFonts w:ascii="David" w:hAnsi="David" w:cs="David"/>
          <w:szCs w:val="22"/>
          <w:rtl/>
        </w:rPr>
        <w:t xml:space="preserve"> ברק דורש תו"ל אובייקטיבי. לא כל הש</w:t>
      </w:r>
      <w:r w:rsidR="00A1095F">
        <w:rPr>
          <w:rFonts w:ascii="David" w:hAnsi="David" w:cs="David" w:hint="cs"/>
          <w:szCs w:val="22"/>
          <w:rtl/>
        </w:rPr>
        <w:t>ו</w:t>
      </w:r>
      <w:r w:rsidRPr="00633885">
        <w:rPr>
          <w:rFonts w:ascii="David" w:hAnsi="David" w:cs="David"/>
          <w:szCs w:val="22"/>
          <w:rtl/>
        </w:rPr>
        <w:t xml:space="preserve">' קיבלו דעה זו (לוין, שט"כ וגם מצא שאומר כי מהרוכש השני נדרש תו"ל סובייקטיבי בלבד). </w:t>
      </w:r>
      <w:r w:rsidRPr="00633885">
        <w:rPr>
          <w:rFonts w:ascii="David" w:hAnsi="David" w:cs="David"/>
          <w:szCs w:val="22"/>
          <w:u w:val="single"/>
          <w:rtl/>
        </w:rPr>
        <w:t>בספרות יש גם מחלוקת</w:t>
      </w:r>
      <w:r w:rsidRPr="00633885">
        <w:rPr>
          <w:rFonts w:ascii="David" w:hAnsi="David" w:cs="David"/>
          <w:szCs w:val="22"/>
          <w:rtl/>
        </w:rPr>
        <w:t xml:space="preserve">: </w:t>
      </w:r>
      <w:r w:rsidRPr="00712AF9">
        <w:rPr>
          <w:rFonts w:ascii="David" w:hAnsi="David" w:cs="David"/>
          <w:b/>
          <w:bCs/>
          <w:szCs w:val="22"/>
          <w:rtl/>
        </w:rPr>
        <w:t>מאוטנר</w:t>
      </w:r>
      <w:r w:rsidRPr="00712AF9">
        <w:rPr>
          <w:rFonts w:ascii="David" w:hAnsi="David" w:cs="David"/>
          <w:szCs w:val="22"/>
          <w:rtl/>
        </w:rPr>
        <w:t xml:space="preserve"> </w:t>
      </w:r>
      <w:r w:rsidRPr="00633885">
        <w:rPr>
          <w:rFonts w:ascii="David" w:hAnsi="David" w:cs="David"/>
          <w:szCs w:val="22"/>
          <w:rtl/>
        </w:rPr>
        <w:t>סובר כי תו</w:t>
      </w:r>
      <w:r w:rsidR="00A1095F">
        <w:rPr>
          <w:rFonts w:ascii="David" w:hAnsi="David" w:cs="David" w:hint="cs"/>
          <w:szCs w:val="22"/>
          <w:rtl/>
        </w:rPr>
        <w:t>ם הלב</w:t>
      </w:r>
      <w:r w:rsidRPr="00633885">
        <w:rPr>
          <w:rFonts w:ascii="David" w:hAnsi="David" w:cs="David"/>
          <w:szCs w:val="22"/>
          <w:rtl/>
        </w:rPr>
        <w:t xml:space="preserve"> הוא סובייקטיבי </w:t>
      </w:r>
      <w:r w:rsidRPr="00633885">
        <w:rPr>
          <w:rFonts w:ascii="David" w:hAnsi="David" w:cs="David"/>
          <w:szCs w:val="22"/>
          <w:u w:val="single"/>
          <w:rtl/>
        </w:rPr>
        <w:t>אולם</w:t>
      </w:r>
      <w:r w:rsidRPr="00633885">
        <w:rPr>
          <w:rFonts w:ascii="David" w:hAnsi="David" w:cs="David"/>
          <w:szCs w:val="22"/>
          <w:rtl/>
        </w:rPr>
        <w:t xml:space="preserve"> </w:t>
      </w:r>
      <w:r w:rsidRPr="00712AF9">
        <w:rPr>
          <w:rFonts w:ascii="David" w:hAnsi="David" w:cs="David"/>
          <w:b/>
          <w:bCs/>
          <w:szCs w:val="22"/>
          <w:rtl/>
        </w:rPr>
        <w:t>דויטש</w:t>
      </w:r>
      <w:r w:rsidRPr="00712AF9">
        <w:rPr>
          <w:rFonts w:ascii="David" w:hAnsi="David" w:cs="David"/>
          <w:szCs w:val="22"/>
          <w:rtl/>
        </w:rPr>
        <w:t xml:space="preserve"> </w:t>
      </w:r>
      <w:r w:rsidRPr="00633885">
        <w:rPr>
          <w:rFonts w:ascii="David" w:hAnsi="David" w:cs="David"/>
          <w:szCs w:val="22"/>
          <w:rtl/>
        </w:rPr>
        <w:t xml:space="preserve">סובר לתו"ל אובייקטיבי בכל דיני התחרויות (גם בס' 9 וגם בס' 10 של תקנת השוק). </w:t>
      </w:r>
      <w:r w:rsidRPr="00633885">
        <w:rPr>
          <w:rFonts w:ascii="David" w:hAnsi="David" w:cs="David"/>
          <w:szCs w:val="22"/>
          <w:highlight w:val="yellow"/>
          <w:rtl/>
        </w:rPr>
        <w:t>אין הכרעה סופית</w:t>
      </w:r>
      <w:r w:rsidRPr="00633885">
        <w:rPr>
          <w:rFonts w:ascii="David" w:hAnsi="David" w:cs="David"/>
          <w:szCs w:val="22"/>
          <w:rtl/>
        </w:rPr>
        <w:t xml:space="preserve"> בעניין אך כאמור הגישה המקובלת יותר לגבי הרוכש השני </w:t>
      </w:r>
      <w:r w:rsidRPr="00633885">
        <w:rPr>
          <w:rFonts w:ascii="David" w:hAnsi="David" w:cs="David"/>
          <w:b/>
          <w:bCs/>
          <w:szCs w:val="22"/>
          <w:rtl/>
        </w:rPr>
        <w:t xml:space="preserve">היא כי נדרש ממנו </w:t>
      </w:r>
      <w:r w:rsidRPr="00633885">
        <w:rPr>
          <w:rFonts w:ascii="David" w:hAnsi="David" w:cs="David"/>
          <w:b/>
          <w:bCs/>
          <w:szCs w:val="22"/>
          <w:highlight w:val="yellow"/>
          <w:rtl/>
        </w:rPr>
        <w:t>תום לב סובייקטיבי</w:t>
      </w:r>
      <w:r w:rsidRPr="00633885">
        <w:rPr>
          <w:rFonts w:ascii="David" w:hAnsi="David" w:cs="David"/>
          <w:szCs w:val="22"/>
          <w:rtl/>
        </w:rPr>
        <w:t>.</w:t>
      </w:r>
    </w:p>
    <w:p w:rsidR="00A1095F" w:rsidRPr="00A1095F" w:rsidRDefault="00A1095F" w:rsidP="00A1095F">
      <w:pPr>
        <w:spacing w:after="0" w:line="360" w:lineRule="auto"/>
        <w:jc w:val="both"/>
        <w:rPr>
          <w:rFonts w:ascii="David" w:hAnsi="David" w:cs="David"/>
          <w:rtl/>
        </w:rPr>
      </w:pPr>
      <w:r>
        <w:rPr>
          <w:rFonts w:ascii="David" w:hAnsi="David" w:cs="David" w:hint="cs"/>
          <w:rtl/>
        </w:rPr>
        <w:t>הטענה היא ש</w:t>
      </w:r>
      <w:r w:rsidRPr="00A1095F">
        <w:rPr>
          <w:rFonts w:ascii="David" w:hAnsi="David" w:cs="David" w:hint="cs"/>
          <w:rtl/>
        </w:rPr>
        <w:t>אם אנחנו רוצים להטיל אמת מידה אובייקטיבית של תום לב על הראשון הזמן, אנו צריכים להטיל גם על השני בזמן חובת תום לב אובייקטיבית.</w:t>
      </w:r>
    </w:p>
    <w:p w:rsidR="00063880" w:rsidRDefault="00063880" w:rsidP="00633885">
      <w:pPr>
        <w:pStyle w:val="af1"/>
        <w:spacing w:after="0" w:line="360" w:lineRule="auto"/>
        <w:jc w:val="both"/>
        <w:rPr>
          <w:rFonts w:ascii="David" w:hAnsi="David" w:cs="David"/>
          <w:szCs w:val="22"/>
          <w:rtl/>
        </w:rPr>
      </w:pPr>
    </w:p>
    <w:p w:rsidR="006C1235" w:rsidRPr="00633885" w:rsidRDefault="00CF01CD" w:rsidP="00633885">
      <w:pPr>
        <w:spacing w:after="0" w:line="360" w:lineRule="auto"/>
        <w:jc w:val="both"/>
        <w:rPr>
          <w:rFonts w:ascii="David" w:hAnsi="David" w:cs="David"/>
          <w:u w:val="single"/>
          <w:rtl/>
        </w:rPr>
      </w:pPr>
      <w:r w:rsidRPr="00633885">
        <w:rPr>
          <w:rFonts w:ascii="David" w:hAnsi="David" w:cs="David"/>
          <w:noProof/>
          <w:rtl/>
        </w:rPr>
        <w:drawing>
          <wp:anchor distT="0" distB="0" distL="114300" distR="114300" simplePos="0" relativeHeight="251610624" behindDoc="0" locked="0" layoutInCell="1" allowOverlap="1" wp14:anchorId="3AFD2C72" wp14:editId="1D9EE423">
            <wp:simplePos x="0" y="0"/>
            <wp:positionH relativeFrom="column">
              <wp:posOffset>188408</wp:posOffset>
            </wp:positionH>
            <wp:positionV relativeFrom="paragraph">
              <wp:posOffset>211015</wp:posOffset>
            </wp:positionV>
            <wp:extent cx="5711462" cy="3838471"/>
            <wp:effectExtent l="57150" t="0" r="80010" b="0"/>
            <wp:wrapNone/>
            <wp:docPr id="25"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sidR="006C1235" w:rsidRPr="00633885">
        <w:rPr>
          <w:rFonts w:ascii="David" w:hAnsi="David" w:cs="David"/>
          <w:u w:val="single"/>
          <w:rtl/>
        </w:rPr>
        <w:t xml:space="preserve">נבחן כעת למה בפועל, </w:t>
      </w:r>
      <w:r w:rsidR="00676540" w:rsidRPr="00633885">
        <w:rPr>
          <w:rFonts w:ascii="David" w:hAnsi="David" w:cs="David"/>
          <w:u w:val="single"/>
          <w:rtl/>
        </w:rPr>
        <w:t>למרות</w:t>
      </w:r>
      <w:r w:rsidR="006C1235" w:rsidRPr="00633885">
        <w:rPr>
          <w:rFonts w:ascii="David" w:hAnsi="David" w:cs="David"/>
          <w:u w:val="single"/>
          <w:rtl/>
        </w:rPr>
        <w:t xml:space="preserve"> שהראשון בזמן לא רשם את הערת האזהרה הוא עדיין יזכה בתחרות</w:t>
      </w:r>
      <w:r w:rsidR="00473119" w:rsidRPr="00633885">
        <w:rPr>
          <w:rFonts w:ascii="David" w:hAnsi="David" w:cs="David"/>
          <w:u w:val="single"/>
          <w:rtl/>
        </w:rPr>
        <w:t xml:space="preserve"> בחריגים</w:t>
      </w:r>
      <w:r w:rsidR="006F19C9" w:rsidRPr="00633885">
        <w:rPr>
          <w:rFonts w:ascii="David" w:hAnsi="David" w:cs="David"/>
          <w:rtl/>
        </w:rPr>
        <w:t>:</w:t>
      </w:r>
    </w:p>
    <w:p w:rsidR="006F19C9" w:rsidRPr="00633885" w:rsidRDefault="006F19C9" w:rsidP="00633885">
      <w:pPr>
        <w:spacing w:after="0" w:line="360" w:lineRule="auto"/>
        <w:jc w:val="both"/>
        <w:rPr>
          <w:rFonts w:ascii="David" w:hAnsi="David" w:cs="David"/>
          <w:rtl/>
        </w:rPr>
      </w:pPr>
    </w:p>
    <w:p w:rsidR="006F19C9" w:rsidRPr="00633885" w:rsidRDefault="006F19C9" w:rsidP="00633885">
      <w:pPr>
        <w:spacing w:after="0" w:line="360" w:lineRule="auto"/>
        <w:jc w:val="both"/>
        <w:rPr>
          <w:rFonts w:ascii="David" w:hAnsi="David" w:cs="David"/>
          <w:rtl/>
        </w:rPr>
      </w:pPr>
    </w:p>
    <w:p w:rsidR="006F19C9" w:rsidRPr="00633885" w:rsidRDefault="006F19C9" w:rsidP="00633885">
      <w:pPr>
        <w:spacing w:after="0" w:line="360" w:lineRule="auto"/>
        <w:jc w:val="both"/>
        <w:rPr>
          <w:rFonts w:ascii="David" w:hAnsi="David" w:cs="David"/>
          <w:rtl/>
        </w:rPr>
      </w:pPr>
    </w:p>
    <w:p w:rsidR="006F19C9" w:rsidRPr="00633885" w:rsidRDefault="006F19C9" w:rsidP="00633885">
      <w:pPr>
        <w:spacing w:after="0" w:line="360" w:lineRule="auto"/>
        <w:jc w:val="both"/>
        <w:rPr>
          <w:rFonts w:ascii="David" w:hAnsi="David" w:cs="David"/>
          <w:rtl/>
        </w:rPr>
      </w:pPr>
    </w:p>
    <w:p w:rsidR="006F19C9" w:rsidRPr="00633885" w:rsidRDefault="006F19C9" w:rsidP="00633885">
      <w:pPr>
        <w:spacing w:after="0" w:line="360" w:lineRule="auto"/>
        <w:jc w:val="both"/>
        <w:rPr>
          <w:rFonts w:ascii="David" w:hAnsi="David" w:cs="David"/>
          <w:rtl/>
        </w:rPr>
      </w:pPr>
    </w:p>
    <w:p w:rsidR="006F19C9" w:rsidRPr="00633885" w:rsidRDefault="006F19C9" w:rsidP="00633885">
      <w:pPr>
        <w:spacing w:after="0" w:line="360" w:lineRule="auto"/>
        <w:jc w:val="both"/>
        <w:rPr>
          <w:rFonts w:ascii="David" w:hAnsi="David" w:cs="David"/>
          <w:rtl/>
        </w:rPr>
      </w:pPr>
    </w:p>
    <w:p w:rsidR="006F19C9" w:rsidRPr="00633885" w:rsidRDefault="006F19C9" w:rsidP="00633885">
      <w:pPr>
        <w:spacing w:after="0" w:line="360" w:lineRule="auto"/>
        <w:jc w:val="both"/>
        <w:rPr>
          <w:rFonts w:ascii="David" w:hAnsi="David" w:cs="David"/>
          <w:rtl/>
        </w:rPr>
      </w:pPr>
    </w:p>
    <w:p w:rsidR="006F19C9" w:rsidRPr="00633885" w:rsidRDefault="006F19C9" w:rsidP="00633885">
      <w:pPr>
        <w:spacing w:after="0" w:line="360" w:lineRule="auto"/>
        <w:jc w:val="both"/>
        <w:rPr>
          <w:rFonts w:ascii="David" w:hAnsi="David" w:cs="David"/>
          <w:rtl/>
        </w:rPr>
      </w:pPr>
    </w:p>
    <w:p w:rsidR="00CB5607" w:rsidRPr="00633885" w:rsidRDefault="00CB5607" w:rsidP="00633885">
      <w:pPr>
        <w:spacing w:after="0" w:line="360" w:lineRule="auto"/>
        <w:jc w:val="both"/>
        <w:rPr>
          <w:rFonts w:ascii="David" w:hAnsi="David" w:cs="David"/>
          <w:rtl/>
        </w:rPr>
      </w:pPr>
    </w:p>
    <w:p w:rsidR="00087FF3" w:rsidRPr="00633885" w:rsidRDefault="00087FF3" w:rsidP="00633885">
      <w:pPr>
        <w:spacing w:after="0" w:line="360" w:lineRule="auto"/>
        <w:jc w:val="both"/>
        <w:rPr>
          <w:rFonts w:ascii="David" w:hAnsi="David" w:cs="David"/>
          <w:rtl/>
        </w:rPr>
      </w:pPr>
    </w:p>
    <w:p w:rsidR="007351FF" w:rsidRDefault="007351FF" w:rsidP="00633885">
      <w:pPr>
        <w:spacing w:after="0" w:line="360" w:lineRule="auto"/>
        <w:jc w:val="both"/>
        <w:rPr>
          <w:rFonts w:ascii="David" w:hAnsi="David" w:cs="David"/>
          <w:u w:val="single"/>
          <w:rtl/>
        </w:rPr>
      </w:pPr>
    </w:p>
    <w:p w:rsidR="007351FF" w:rsidRDefault="007351FF" w:rsidP="00633885">
      <w:pPr>
        <w:spacing w:after="0" w:line="360" w:lineRule="auto"/>
        <w:jc w:val="both"/>
        <w:rPr>
          <w:rFonts w:ascii="David" w:hAnsi="David" w:cs="David"/>
          <w:u w:val="single"/>
          <w:rtl/>
        </w:rPr>
      </w:pPr>
    </w:p>
    <w:p w:rsidR="00CF01CD" w:rsidRDefault="00CF01CD" w:rsidP="00633885">
      <w:pPr>
        <w:spacing w:after="0" w:line="360" w:lineRule="auto"/>
        <w:jc w:val="both"/>
        <w:rPr>
          <w:rFonts w:ascii="David" w:hAnsi="David" w:cs="David"/>
          <w:u w:val="single"/>
          <w:rtl/>
        </w:rPr>
      </w:pPr>
    </w:p>
    <w:p w:rsidR="00CF01CD" w:rsidRDefault="00CF01CD" w:rsidP="00633885">
      <w:pPr>
        <w:spacing w:after="0" w:line="360" w:lineRule="auto"/>
        <w:jc w:val="both"/>
        <w:rPr>
          <w:rFonts w:ascii="David" w:hAnsi="David" w:cs="David"/>
          <w:u w:val="single"/>
          <w:rtl/>
        </w:rPr>
      </w:pPr>
    </w:p>
    <w:p w:rsidR="00CF01CD" w:rsidRDefault="00CF01CD" w:rsidP="00633885">
      <w:pPr>
        <w:spacing w:after="0" w:line="360" w:lineRule="auto"/>
        <w:jc w:val="both"/>
        <w:rPr>
          <w:rFonts w:ascii="David" w:hAnsi="David" w:cs="David"/>
          <w:u w:val="single"/>
          <w:rtl/>
        </w:rPr>
      </w:pPr>
    </w:p>
    <w:p w:rsidR="00CF01CD" w:rsidRDefault="00CF01CD" w:rsidP="00633885">
      <w:pPr>
        <w:spacing w:after="0" w:line="360" w:lineRule="auto"/>
        <w:jc w:val="both"/>
        <w:rPr>
          <w:rFonts w:ascii="David" w:hAnsi="David" w:cs="David"/>
          <w:u w:val="single"/>
          <w:rtl/>
        </w:rPr>
      </w:pPr>
    </w:p>
    <w:p w:rsidR="00087FF3" w:rsidRPr="00633885" w:rsidRDefault="00115AA4" w:rsidP="00633885">
      <w:pPr>
        <w:spacing w:after="0" w:line="360" w:lineRule="auto"/>
        <w:jc w:val="both"/>
        <w:rPr>
          <w:rFonts w:ascii="David" w:hAnsi="David" w:cs="David"/>
          <w:rtl/>
        </w:rPr>
      </w:pPr>
      <w:r w:rsidRPr="00633885">
        <w:rPr>
          <w:rFonts w:ascii="David" w:hAnsi="David" w:cs="David"/>
          <w:u w:val="single"/>
          <w:rtl/>
        </w:rPr>
        <w:t>אופציה ראשונה</w:t>
      </w:r>
      <w:r w:rsidR="008645AF" w:rsidRPr="00633885">
        <w:rPr>
          <w:rFonts w:ascii="David" w:hAnsi="David" w:cs="David"/>
          <w:u w:val="single"/>
          <w:rtl/>
        </w:rPr>
        <w:t xml:space="preserve"> – אין התרשלות</w:t>
      </w:r>
      <w:r w:rsidR="000E042F" w:rsidRPr="00633885">
        <w:rPr>
          <w:rFonts w:ascii="David" w:hAnsi="David" w:cs="David"/>
          <w:rtl/>
        </w:rPr>
        <w:t>: בין אם הראשון לא היה יכול לרשום הערה ובין אם אי הרישום הוא מוצדק / לא נרשם עקב שיקולי מדיניות (כמו המצב שבין בני זוג).</w:t>
      </w:r>
    </w:p>
    <w:p w:rsidR="00115AA4" w:rsidRPr="00633885" w:rsidRDefault="00115AA4" w:rsidP="00633885">
      <w:pPr>
        <w:spacing w:after="0" w:line="360" w:lineRule="auto"/>
        <w:jc w:val="both"/>
        <w:rPr>
          <w:rFonts w:ascii="David" w:hAnsi="David" w:cs="David"/>
          <w:rtl/>
        </w:rPr>
      </w:pPr>
      <w:r w:rsidRPr="00633885">
        <w:rPr>
          <w:rFonts w:ascii="David" w:hAnsi="David" w:cs="David"/>
          <w:u w:val="single"/>
          <w:rtl/>
        </w:rPr>
        <w:t>אופציה שנ</w:t>
      </w:r>
      <w:r w:rsidR="008645AF" w:rsidRPr="00633885">
        <w:rPr>
          <w:rFonts w:ascii="David" w:hAnsi="David" w:cs="David"/>
          <w:u w:val="single"/>
          <w:rtl/>
        </w:rPr>
        <w:t>י</w:t>
      </w:r>
      <w:r w:rsidRPr="00633885">
        <w:rPr>
          <w:rFonts w:ascii="David" w:hAnsi="David" w:cs="David"/>
          <w:u w:val="single"/>
          <w:rtl/>
        </w:rPr>
        <w:t>יה – אין קש"ס</w:t>
      </w:r>
      <w:r w:rsidRPr="00633885">
        <w:rPr>
          <w:rFonts w:ascii="David" w:hAnsi="David" w:cs="David"/>
          <w:rtl/>
        </w:rPr>
        <w:t xml:space="preserve">: </w:t>
      </w:r>
      <w:r w:rsidR="0024615F" w:rsidRPr="00633885">
        <w:rPr>
          <w:rFonts w:ascii="David" w:hAnsi="David" w:cs="David"/>
          <w:rtl/>
        </w:rPr>
        <w:t>בין אם השני ידע על הראשון ועל העסקה שלו, בין אם השני לא בדק את הרישום ובין אם השני לא התאמץ וירד אל השטח כדי לבחון את הנכס.</w:t>
      </w:r>
    </w:p>
    <w:p w:rsidR="000048A1" w:rsidRPr="00633885" w:rsidRDefault="000048A1" w:rsidP="00633885">
      <w:pPr>
        <w:spacing w:after="0" w:line="360" w:lineRule="auto"/>
        <w:jc w:val="both"/>
        <w:rPr>
          <w:rFonts w:ascii="David" w:hAnsi="David" w:cs="David"/>
          <w:rtl/>
        </w:rPr>
      </w:pPr>
      <w:r w:rsidRPr="00633885">
        <w:rPr>
          <w:rFonts w:ascii="David" w:hAnsi="David" w:cs="David"/>
          <w:b/>
          <w:bCs/>
          <w:color w:val="FFFFFF" w:themeColor="background1"/>
          <w:highlight w:val="red"/>
          <w:rtl/>
        </w:rPr>
        <w:t>במבחן</w:t>
      </w:r>
      <w:r w:rsidR="00506488" w:rsidRPr="00633885">
        <w:rPr>
          <w:rFonts w:ascii="David" w:hAnsi="David" w:cs="David"/>
          <w:b/>
          <w:bCs/>
          <w:color w:val="FFFFFF" w:themeColor="background1"/>
          <w:highlight w:val="red"/>
          <w:rtl/>
        </w:rPr>
        <w:t xml:space="preserve"> (וזה יופיע בוודאות לפי המרצה)</w:t>
      </w:r>
      <w:r w:rsidRPr="00633885">
        <w:rPr>
          <w:rFonts w:ascii="David" w:hAnsi="David" w:cs="David"/>
          <w:rtl/>
        </w:rPr>
        <w:t xml:space="preserve"> – </w:t>
      </w:r>
      <w:r w:rsidRPr="00633885">
        <w:rPr>
          <w:rFonts w:ascii="David" w:hAnsi="David" w:cs="David"/>
          <w:b/>
          <w:bCs/>
          <w:rtl/>
        </w:rPr>
        <w:t>חשוב להתעסק בס' 9 בשאלה האם השני בד</w:t>
      </w:r>
      <w:r w:rsidR="00CF01CD">
        <w:rPr>
          <w:rFonts w:ascii="David" w:hAnsi="David" w:cs="David"/>
          <w:b/>
          <w:bCs/>
          <w:rtl/>
        </w:rPr>
        <w:t>ק את הרישום וירד לשטח</w:t>
      </w:r>
      <w:r w:rsidR="00CF01CD">
        <w:rPr>
          <w:rFonts w:ascii="David" w:hAnsi="David" w:cs="David" w:hint="cs"/>
          <w:b/>
          <w:bCs/>
          <w:rtl/>
        </w:rPr>
        <w:t>-</w:t>
      </w:r>
      <w:r w:rsidR="00CF01CD" w:rsidRPr="00CF01CD">
        <w:rPr>
          <w:rFonts w:ascii="David" w:hAnsi="David" w:cs="David"/>
          <w:rtl/>
        </w:rPr>
        <w:t xml:space="preserve"> </w:t>
      </w:r>
      <w:r w:rsidR="00CF01CD" w:rsidRPr="001E46CA">
        <w:rPr>
          <w:rFonts w:ascii="David" w:hAnsi="David" w:cs="David"/>
          <w:rtl/>
        </w:rPr>
        <w:t>אמת מידה אובייקטיבית. גם לשני יש חובת לבדוק האם הזכויות מתארות את מה שהוא רוכש. (לדוגמה הגעה לדירה לבדוק)</w:t>
      </w:r>
      <w:r w:rsidR="00CF01CD">
        <w:rPr>
          <w:rFonts w:ascii="David" w:hAnsi="David" w:cs="David" w:hint="cs"/>
          <w:rtl/>
        </w:rPr>
        <w:t>,</w:t>
      </w:r>
      <w:r w:rsidRPr="00633885">
        <w:rPr>
          <w:rFonts w:ascii="David" w:hAnsi="David" w:cs="David"/>
          <w:rtl/>
        </w:rPr>
        <w:t xml:space="preserve"> כך למשל, </w:t>
      </w:r>
      <w:r w:rsidRPr="00633885">
        <w:rPr>
          <w:rFonts w:ascii="David" w:hAnsi="David" w:cs="David"/>
          <w:highlight w:val="yellow"/>
          <w:rtl/>
        </w:rPr>
        <w:t>אם קונים דירה בחו"ל ולא בודקים אותה – הקונה לוקה בחסר</w:t>
      </w:r>
      <w:r w:rsidR="00947936" w:rsidRPr="00633885">
        <w:rPr>
          <w:rFonts w:ascii="David" w:hAnsi="David" w:cs="David"/>
          <w:highlight w:val="yellow"/>
          <w:rtl/>
        </w:rPr>
        <w:t xml:space="preserve">, </w:t>
      </w:r>
      <w:r w:rsidR="00C302EA" w:rsidRPr="00633885">
        <w:rPr>
          <w:rFonts w:ascii="David" w:hAnsi="David" w:cs="David"/>
          <w:highlight w:val="yellow"/>
          <w:rtl/>
        </w:rPr>
        <w:t>הסייג לא יעמוד לטובתו</w:t>
      </w:r>
      <w:r w:rsidR="00947936" w:rsidRPr="00633885">
        <w:rPr>
          <w:rFonts w:ascii="David" w:hAnsi="David" w:cs="David"/>
          <w:highlight w:val="yellow"/>
          <w:rtl/>
        </w:rPr>
        <w:t>, הכלל יחול והוא יפסיד בתחרות</w:t>
      </w:r>
      <w:r w:rsidR="00C302EA" w:rsidRPr="00633885">
        <w:rPr>
          <w:rFonts w:ascii="David" w:hAnsi="David" w:cs="David"/>
          <w:rtl/>
        </w:rPr>
        <w:t>.</w:t>
      </w:r>
      <w:r w:rsidR="0050082C" w:rsidRPr="00633885">
        <w:rPr>
          <w:rFonts w:ascii="David" w:hAnsi="David" w:cs="David"/>
          <w:rtl/>
        </w:rPr>
        <w:t xml:space="preserve"> </w:t>
      </w:r>
      <w:r w:rsidRPr="00633885">
        <w:rPr>
          <w:rFonts w:ascii="David" w:hAnsi="David" w:cs="David"/>
          <w:b/>
          <w:bCs/>
          <w:u w:val="single"/>
          <w:rtl/>
        </w:rPr>
        <w:t>יודגש</w:t>
      </w:r>
      <w:r w:rsidRPr="00633885">
        <w:rPr>
          <w:rFonts w:ascii="David" w:hAnsi="David" w:cs="David"/>
          <w:rtl/>
        </w:rPr>
        <w:t xml:space="preserve"> </w:t>
      </w:r>
      <w:r w:rsidR="002E4A89" w:rsidRPr="00633885">
        <w:rPr>
          <w:rFonts w:ascii="David" w:hAnsi="David" w:cs="David"/>
          <w:rtl/>
        </w:rPr>
        <w:t xml:space="preserve">- </w:t>
      </w:r>
      <w:r w:rsidRPr="00633885">
        <w:rPr>
          <w:rFonts w:ascii="David" w:hAnsi="David" w:cs="David"/>
          <w:rtl/>
        </w:rPr>
        <w:t xml:space="preserve">לא בכל עסקה יש באמת טעם לרדת לשטח </w:t>
      </w:r>
      <w:r w:rsidR="0067600F" w:rsidRPr="00633885">
        <w:rPr>
          <w:rFonts w:ascii="David" w:hAnsi="David" w:cs="David"/>
          <w:u w:val="single"/>
          <w:rtl/>
        </w:rPr>
        <w:t>אבל</w:t>
      </w:r>
      <w:r w:rsidR="0050082C" w:rsidRPr="00633885">
        <w:rPr>
          <w:rFonts w:ascii="David" w:hAnsi="David" w:cs="David"/>
          <w:rtl/>
        </w:rPr>
        <w:t xml:space="preserve"> הראשון </w:t>
      </w:r>
      <w:r w:rsidRPr="00633885">
        <w:rPr>
          <w:rFonts w:ascii="David" w:hAnsi="David" w:cs="David"/>
          <w:rtl/>
        </w:rPr>
        <w:t xml:space="preserve">תמיד </w:t>
      </w:r>
      <w:r w:rsidR="0050082C" w:rsidRPr="00633885">
        <w:rPr>
          <w:rFonts w:ascii="David" w:hAnsi="David" w:cs="David"/>
          <w:rtl/>
        </w:rPr>
        <w:t>יטען</w:t>
      </w:r>
      <w:r w:rsidRPr="00633885">
        <w:rPr>
          <w:rFonts w:ascii="David" w:hAnsi="David" w:cs="David"/>
          <w:rtl/>
        </w:rPr>
        <w:t xml:space="preserve"> שאם היו יורדים לשטח היו רואים את הנסיבות הקיימות (הראשון נמצא שם, הקרקע לא ריקה...).</w:t>
      </w:r>
    </w:p>
    <w:p w:rsidR="00082D9D" w:rsidRPr="00633885" w:rsidRDefault="00D275EF" w:rsidP="00AF0DC9">
      <w:pPr>
        <w:pStyle w:val="a7"/>
        <w:numPr>
          <w:ilvl w:val="0"/>
          <w:numId w:val="192"/>
        </w:numPr>
        <w:spacing w:after="0" w:line="360" w:lineRule="auto"/>
        <w:jc w:val="both"/>
        <w:rPr>
          <w:rFonts w:ascii="David" w:hAnsi="David" w:cs="David"/>
          <w:rtl/>
        </w:rPr>
      </w:pPr>
      <w:r w:rsidRPr="00633885">
        <w:rPr>
          <w:rFonts w:ascii="David" w:hAnsi="David" w:cs="David"/>
          <w:u w:val="single"/>
          <w:rtl/>
        </w:rPr>
        <w:lastRenderedPageBreak/>
        <w:t xml:space="preserve">התקיים </w:t>
      </w:r>
      <w:r w:rsidRPr="00633885">
        <w:rPr>
          <w:rFonts w:ascii="David" w:hAnsi="David" w:cs="David"/>
          <w:b/>
          <w:bCs/>
          <w:u w:val="single"/>
          <w:rtl/>
        </w:rPr>
        <w:t>אחד</w:t>
      </w:r>
      <w:r w:rsidRPr="00633885">
        <w:rPr>
          <w:rFonts w:ascii="David" w:hAnsi="David" w:cs="David"/>
          <w:u w:val="single"/>
          <w:rtl/>
        </w:rPr>
        <w:t xml:space="preserve"> מהסייגים</w:t>
      </w:r>
      <w:r w:rsidRPr="00633885">
        <w:rPr>
          <w:rFonts w:ascii="David" w:hAnsi="David" w:cs="David"/>
          <w:rtl/>
        </w:rPr>
        <w:t>?</w:t>
      </w:r>
      <w:r w:rsidR="00082D9D" w:rsidRPr="00633885">
        <w:rPr>
          <w:rFonts w:ascii="David" w:hAnsi="David" w:cs="David"/>
          <w:rtl/>
        </w:rPr>
        <w:t xml:space="preserve"> </w:t>
      </w:r>
      <w:r w:rsidR="00082D9D" w:rsidRPr="00633885">
        <w:rPr>
          <w:rFonts w:ascii="David" w:hAnsi="David" w:cs="David"/>
          <w:b/>
          <w:bCs/>
          <w:highlight w:val="yellow"/>
          <w:rtl/>
        </w:rPr>
        <w:t>הכלל לא חל</w:t>
      </w:r>
      <w:r w:rsidR="005775D3" w:rsidRPr="00633885">
        <w:rPr>
          <w:rFonts w:ascii="David" w:hAnsi="David" w:cs="David"/>
          <w:b/>
          <w:bCs/>
          <w:highlight w:val="yellow"/>
          <w:rtl/>
        </w:rPr>
        <w:t>,</w:t>
      </w:r>
      <w:r w:rsidR="00082D9D" w:rsidRPr="00633885">
        <w:rPr>
          <w:rFonts w:ascii="David" w:hAnsi="David" w:cs="David"/>
          <w:highlight w:val="yellow"/>
          <w:rtl/>
        </w:rPr>
        <w:t xml:space="preserve"> ו</w:t>
      </w:r>
      <w:r w:rsidR="00676540" w:rsidRPr="00633885">
        <w:rPr>
          <w:rFonts w:ascii="David" w:hAnsi="David" w:cs="David"/>
          <w:highlight w:val="yellow"/>
          <w:u w:val="single"/>
          <w:rtl/>
        </w:rPr>
        <w:t>למרות</w:t>
      </w:r>
      <w:r w:rsidR="00082D9D" w:rsidRPr="00633885">
        <w:rPr>
          <w:rFonts w:ascii="David" w:hAnsi="David" w:cs="David"/>
          <w:highlight w:val="yellow"/>
          <w:rtl/>
        </w:rPr>
        <w:t xml:space="preserve"> שהראשון לא רשם הער</w:t>
      </w:r>
      <w:r w:rsidR="005775D3" w:rsidRPr="00633885">
        <w:rPr>
          <w:rFonts w:ascii="David" w:hAnsi="David" w:cs="David"/>
          <w:highlight w:val="yellow"/>
          <w:rtl/>
        </w:rPr>
        <w:t>ה</w:t>
      </w:r>
      <w:r w:rsidR="00082D9D" w:rsidRPr="00633885">
        <w:rPr>
          <w:rFonts w:ascii="David" w:hAnsi="David" w:cs="David"/>
          <w:highlight w:val="yellow"/>
          <w:rtl/>
        </w:rPr>
        <w:t xml:space="preserve"> – יש לו עדיפות </w:t>
      </w:r>
      <w:r w:rsidR="00AD55C6" w:rsidRPr="00633885">
        <w:rPr>
          <w:rFonts w:ascii="David" w:hAnsi="David" w:cs="David"/>
          <w:highlight w:val="yellow"/>
          <w:rtl/>
        </w:rPr>
        <w:t>ב</w:t>
      </w:r>
      <w:r w:rsidR="00082D9D" w:rsidRPr="00633885">
        <w:rPr>
          <w:rFonts w:ascii="David" w:hAnsi="David" w:cs="David"/>
          <w:highlight w:val="yellow"/>
          <w:rtl/>
        </w:rPr>
        <w:t>ס' 9</w:t>
      </w:r>
      <w:r w:rsidR="005775D3" w:rsidRPr="00633885">
        <w:rPr>
          <w:rFonts w:ascii="David" w:hAnsi="David" w:cs="David"/>
          <w:rtl/>
        </w:rPr>
        <w:t xml:space="preserve">. </w:t>
      </w:r>
      <w:r w:rsidR="00082D9D" w:rsidRPr="00633885">
        <w:rPr>
          <w:rFonts w:ascii="David" w:hAnsi="David" w:cs="David"/>
          <w:rtl/>
        </w:rPr>
        <w:t>הוא יפסיד רק אם השני עמד בכל הנדרש ממנו (תמורה, תו"ל, רישום).</w:t>
      </w:r>
    </w:p>
    <w:p w:rsidR="00115AA4" w:rsidRPr="00633885" w:rsidRDefault="00115AA4" w:rsidP="00633885">
      <w:pPr>
        <w:spacing w:after="0" w:line="360" w:lineRule="auto"/>
        <w:jc w:val="both"/>
        <w:rPr>
          <w:rFonts w:ascii="David" w:hAnsi="David" w:cs="David"/>
          <w:rtl/>
        </w:rPr>
      </w:pPr>
    </w:p>
    <w:p w:rsidR="00975365" w:rsidRPr="00633885" w:rsidRDefault="00866608" w:rsidP="00975365">
      <w:pPr>
        <w:spacing w:after="0" w:line="360" w:lineRule="auto"/>
        <w:jc w:val="both"/>
        <w:rPr>
          <w:rFonts w:ascii="David" w:hAnsi="David" w:cs="David"/>
          <w:rtl/>
        </w:rPr>
      </w:pPr>
      <w:r w:rsidRPr="00633885">
        <w:rPr>
          <w:rFonts w:ascii="David" w:hAnsi="David" w:cs="David"/>
          <w:b/>
          <w:bCs/>
          <w:rtl/>
        </w:rPr>
        <w:t>בנוסף לכל השיקולים האלה יש שיקול אחד שהוא פחות ראוי</w:t>
      </w:r>
      <w:r w:rsidRPr="00633885">
        <w:rPr>
          <w:rFonts w:ascii="David" w:hAnsi="David" w:cs="David"/>
          <w:rtl/>
        </w:rPr>
        <w:t xml:space="preserve"> (בעוד </w:t>
      </w:r>
      <w:r w:rsidRPr="00633885">
        <w:rPr>
          <w:rFonts w:ascii="David" w:hAnsi="David" w:cs="David"/>
          <w:highlight w:val="green"/>
          <w:rtl/>
        </w:rPr>
        <w:t>ש</w:t>
      </w:r>
      <w:r w:rsidR="00975365">
        <w:rPr>
          <w:rFonts w:ascii="David" w:hAnsi="David" w:cs="David" w:hint="cs"/>
          <w:highlight w:val="green"/>
          <w:rtl/>
        </w:rPr>
        <w:t>ב</w:t>
      </w:r>
      <w:r w:rsidRPr="00633885">
        <w:rPr>
          <w:rFonts w:ascii="David" w:hAnsi="David" w:cs="David"/>
          <w:highlight w:val="green"/>
          <w:rtl/>
        </w:rPr>
        <w:t>פס"ד גנז</w:t>
      </w:r>
      <w:r w:rsidRPr="00633885">
        <w:rPr>
          <w:rFonts w:ascii="David" w:hAnsi="David" w:cs="David"/>
          <w:rtl/>
        </w:rPr>
        <w:t xml:space="preserve"> </w:t>
      </w:r>
      <w:r w:rsidR="00975365">
        <w:rPr>
          <w:rFonts w:ascii="David" w:hAnsi="David" w:cs="David" w:hint="cs"/>
          <w:rtl/>
        </w:rPr>
        <w:t>הוא הוכרע כשיקול</w:t>
      </w:r>
      <w:r w:rsidRPr="00633885">
        <w:rPr>
          <w:rFonts w:ascii="David" w:hAnsi="David" w:cs="David"/>
          <w:rtl/>
        </w:rPr>
        <w:t xml:space="preserve"> כלגיטימי)</w:t>
      </w:r>
      <w:r w:rsidR="007351FF">
        <w:rPr>
          <w:rFonts w:ascii="David" w:hAnsi="David" w:cs="David" w:hint="cs"/>
          <w:rtl/>
        </w:rPr>
        <w:t xml:space="preserve"> </w:t>
      </w:r>
      <w:r w:rsidR="007351FF">
        <w:rPr>
          <w:rFonts w:ascii="David" w:hAnsi="David" w:cs="David"/>
          <w:rtl/>
        </w:rPr>
        <w:t>–</w:t>
      </w:r>
      <w:r w:rsidR="007351FF">
        <w:rPr>
          <w:rFonts w:ascii="David" w:hAnsi="David" w:cs="David" w:hint="cs"/>
          <w:rtl/>
        </w:rPr>
        <w:t xml:space="preserve"> כאשר </w:t>
      </w:r>
      <w:r w:rsidRPr="00633885">
        <w:rPr>
          <w:rFonts w:ascii="David" w:hAnsi="David" w:cs="David"/>
          <w:rtl/>
        </w:rPr>
        <w:t>הקונה הראשון מתחייב כלפי המוכר שלא לרשום הערת אזהרה לתקופה מסוימת משיקולים של</w:t>
      </w:r>
      <w:r w:rsidR="007351FF">
        <w:rPr>
          <w:rFonts w:ascii="David" w:hAnsi="David" w:cs="David" w:hint="cs"/>
          <w:rtl/>
        </w:rPr>
        <w:t>ו</w:t>
      </w:r>
      <w:r w:rsidRPr="00633885">
        <w:rPr>
          <w:rFonts w:ascii="David" w:hAnsi="David" w:cs="David"/>
          <w:rtl/>
        </w:rPr>
        <w:t xml:space="preserve"> (לא לחשוף את העסקה לציבור בינתיים</w:t>
      </w:r>
      <w:r w:rsidR="008455AD" w:rsidRPr="00633885">
        <w:rPr>
          <w:rFonts w:ascii="David" w:hAnsi="David" w:cs="David"/>
          <w:rtl/>
        </w:rPr>
        <w:t xml:space="preserve"> -</w:t>
      </w:r>
      <w:r w:rsidRPr="00633885">
        <w:rPr>
          <w:rFonts w:ascii="David" w:hAnsi="David" w:cs="David"/>
          <w:rtl/>
        </w:rPr>
        <w:t xml:space="preserve"> למשל במקרה של מפורסם</w:t>
      </w:r>
      <w:r w:rsidR="007351FF">
        <w:rPr>
          <w:rFonts w:ascii="David" w:hAnsi="David" w:cs="David" w:hint="cs"/>
          <w:rtl/>
        </w:rPr>
        <w:t>, במקרה של קשיים כלכליים</w:t>
      </w:r>
      <w:r w:rsidRPr="00633885">
        <w:rPr>
          <w:rFonts w:ascii="David" w:hAnsi="David" w:cs="David"/>
          <w:rtl/>
        </w:rPr>
        <w:t>), לא נראה בו א</w:t>
      </w:r>
      <w:r w:rsidR="00975365">
        <w:rPr>
          <w:rFonts w:ascii="David" w:hAnsi="David" w:cs="David"/>
          <w:rtl/>
        </w:rPr>
        <w:t>חראי ביחס לאי רישום הערת אזהרה</w:t>
      </w:r>
      <w:r w:rsidR="00975365">
        <w:rPr>
          <w:rFonts w:ascii="David" w:hAnsi="David" w:cs="David" w:hint="cs"/>
          <w:rtl/>
        </w:rPr>
        <w:t xml:space="preserve"> </w:t>
      </w:r>
      <w:r w:rsidR="00975365">
        <w:rPr>
          <w:rFonts w:ascii="David" w:hAnsi="David" w:cs="David"/>
          <w:rtl/>
        </w:rPr>
        <w:t>–</w:t>
      </w:r>
      <w:r w:rsidR="00975365">
        <w:rPr>
          <w:rFonts w:ascii="David" w:hAnsi="David" w:cs="David" w:hint="cs"/>
          <w:rtl/>
        </w:rPr>
        <w:t xml:space="preserve"> במקרה כזה, אי רישום הערת אזהרה לא מעיד על חוסר תום לב של הקונה.</w:t>
      </w:r>
    </w:p>
    <w:p w:rsidR="00087FF3" w:rsidRDefault="00866608" w:rsidP="007351FF">
      <w:pPr>
        <w:spacing w:after="0" w:line="360" w:lineRule="auto"/>
        <w:jc w:val="both"/>
        <w:rPr>
          <w:rFonts w:ascii="David" w:hAnsi="David" w:cs="David"/>
          <w:rtl/>
        </w:rPr>
      </w:pPr>
      <w:r w:rsidRPr="007351FF">
        <w:rPr>
          <w:rFonts w:ascii="David" w:hAnsi="David" w:cs="David"/>
          <w:u w:val="single"/>
          <w:rtl/>
        </w:rPr>
        <w:t>למה זה לא ראוי</w:t>
      </w:r>
      <w:r w:rsidRPr="007351FF">
        <w:rPr>
          <w:rFonts w:ascii="David" w:hAnsi="David" w:cs="David"/>
          <w:rtl/>
        </w:rPr>
        <w:t>?</w:t>
      </w:r>
      <w:r w:rsidRPr="00633885">
        <w:rPr>
          <w:rFonts w:ascii="David" w:hAnsi="David" w:cs="David"/>
          <w:b/>
          <w:bCs/>
          <w:rtl/>
        </w:rPr>
        <w:t xml:space="preserve"> כי זה מבטל את כל הרציונל של פס"ד גנז</w:t>
      </w:r>
      <w:r w:rsidRPr="00633885">
        <w:rPr>
          <w:rFonts w:ascii="David" w:hAnsi="David" w:cs="David"/>
          <w:rtl/>
        </w:rPr>
        <w:t xml:space="preserve"> – הרעיון בתמרוץ רישום הערת אזהרה הוא מניעת תחרויות ואם למוכר </w:t>
      </w:r>
      <w:r w:rsidR="007351FF">
        <w:rPr>
          <w:rFonts w:ascii="David" w:hAnsi="David" w:cs="David"/>
          <w:rtl/>
        </w:rPr>
        <w:t>יש אינטרס להחביא – זה מסכן קונה</w:t>
      </w:r>
      <w:r w:rsidR="007351FF">
        <w:rPr>
          <w:rFonts w:ascii="David" w:hAnsi="David" w:cs="David" w:hint="cs"/>
          <w:rtl/>
        </w:rPr>
        <w:t xml:space="preserve"> </w:t>
      </w:r>
      <w:r w:rsidRPr="00633885">
        <w:rPr>
          <w:rFonts w:ascii="David" w:hAnsi="David" w:cs="David"/>
          <w:rtl/>
        </w:rPr>
        <w:t>שני פוטנציאלי שנותר חשוף לתאונה.</w:t>
      </w:r>
    </w:p>
    <w:p w:rsidR="00975365" w:rsidRDefault="00975365" w:rsidP="00AF0DC9">
      <w:pPr>
        <w:pStyle w:val="a7"/>
        <w:numPr>
          <w:ilvl w:val="0"/>
          <w:numId w:val="192"/>
        </w:numPr>
        <w:spacing w:after="0" w:line="360" w:lineRule="auto"/>
        <w:jc w:val="both"/>
        <w:rPr>
          <w:rFonts w:ascii="David" w:hAnsi="David" w:cs="David"/>
        </w:rPr>
      </w:pPr>
      <w:r w:rsidRPr="00975365">
        <w:rPr>
          <w:rFonts w:ascii="David" w:hAnsi="David" w:cs="David" w:hint="cs"/>
          <w:b/>
          <w:bCs/>
          <w:highlight w:val="yellow"/>
          <w:rtl/>
        </w:rPr>
        <w:t>השיקול הזה לא ראוי אך כן הוכר כלגיטימי בפסיקה (פס"ד גנז)</w:t>
      </w:r>
      <w:r w:rsidRPr="00975365">
        <w:rPr>
          <w:rFonts w:ascii="David" w:hAnsi="David" w:cs="David" w:hint="cs"/>
          <w:highlight w:val="yellow"/>
          <w:rtl/>
        </w:rPr>
        <w:t>!</w:t>
      </w:r>
    </w:p>
    <w:p w:rsidR="00F40364" w:rsidRPr="00F40364" w:rsidRDefault="00F40364" w:rsidP="00AF0DC9">
      <w:pPr>
        <w:pStyle w:val="a7"/>
        <w:numPr>
          <w:ilvl w:val="0"/>
          <w:numId w:val="192"/>
        </w:numPr>
        <w:spacing w:after="0" w:line="360" w:lineRule="auto"/>
        <w:jc w:val="both"/>
        <w:rPr>
          <w:rFonts w:ascii="David" w:hAnsi="David" w:cs="David"/>
          <w:rtl/>
        </w:rPr>
      </w:pPr>
      <w:r w:rsidRPr="00F40364">
        <w:rPr>
          <w:rFonts w:ascii="David" w:hAnsi="David" w:cs="David" w:hint="cs"/>
          <w:rtl/>
        </w:rPr>
        <w:t xml:space="preserve">הדרישה לתום לב אובייקטיבי היא </w:t>
      </w:r>
      <w:r w:rsidRPr="00F40364">
        <w:rPr>
          <w:rFonts w:ascii="David" w:hAnsi="David" w:cs="David" w:hint="cs"/>
          <w:u w:val="single"/>
          <w:rtl/>
        </w:rPr>
        <w:t>תולדה של הפסיקה</w:t>
      </w:r>
      <w:r w:rsidRPr="00F40364">
        <w:rPr>
          <w:rFonts w:ascii="David" w:hAnsi="David" w:cs="David" w:hint="cs"/>
          <w:rtl/>
        </w:rPr>
        <w:t xml:space="preserve"> ולא מוזכרת בס' 9 בחוק.</w:t>
      </w:r>
      <w:r>
        <w:rPr>
          <w:rFonts w:ascii="David" w:hAnsi="David" w:cs="David" w:hint="cs"/>
          <w:rtl/>
        </w:rPr>
        <w:t xml:space="preserve"> אך</w:t>
      </w:r>
      <w:r w:rsidRPr="00F40364">
        <w:rPr>
          <w:rFonts w:ascii="David" w:hAnsi="David" w:cs="David" w:hint="cs"/>
          <w:rtl/>
        </w:rPr>
        <w:t xml:space="preserve"> כן ניתן לומר שמכך שכתוב בס' 9 על הערת אזהרה ניתן ללמוד את דרישת תום הלב האובייקטיבית.</w:t>
      </w:r>
    </w:p>
    <w:p w:rsidR="00866608" w:rsidRPr="00633885" w:rsidRDefault="00866608" w:rsidP="00633885">
      <w:pPr>
        <w:spacing w:after="0" w:line="360" w:lineRule="auto"/>
        <w:jc w:val="both"/>
        <w:rPr>
          <w:rFonts w:ascii="David" w:hAnsi="David" w:cs="David"/>
          <w:rtl/>
        </w:rPr>
      </w:pPr>
    </w:p>
    <w:p w:rsidR="00866608" w:rsidRDefault="00866608" w:rsidP="00633885">
      <w:pPr>
        <w:spacing w:after="0" w:line="360" w:lineRule="auto"/>
        <w:jc w:val="both"/>
        <w:rPr>
          <w:rFonts w:ascii="David" w:hAnsi="David" w:cs="David"/>
          <w:u w:val="single"/>
          <w:rtl/>
        </w:rPr>
      </w:pPr>
      <w:r w:rsidRPr="00633885">
        <w:rPr>
          <w:rFonts w:ascii="David" w:hAnsi="David" w:cs="David"/>
          <w:u w:val="single"/>
          <w:rtl/>
        </w:rPr>
        <w:t xml:space="preserve">איך יודעים </w:t>
      </w:r>
      <w:r w:rsidRPr="00633885">
        <w:rPr>
          <w:rFonts w:ascii="David" w:hAnsi="David" w:cs="David"/>
          <w:highlight w:val="green"/>
          <w:u w:val="single"/>
          <w:rtl/>
        </w:rPr>
        <w:t>שפס"ד גנז</w:t>
      </w:r>
      <w:r w:rsidRPr="00633885">
        <w:rPr>
          <w:rFonts w:ascii="David" w:hAnsi="David" w:cs="David"/>
          <w:u w:val="single"/>
          <w:rtl/>
        </w:rPr>
        <w:t xml:space="preserve"> הוא זה שהוטמע?</w:t>
      </w:r>
    </w:p>
    <w:p w:rsidR="00F71158" w:rsidRPr="00F71158" w:rsidRDefault="00F71158" w:rsidP="00F71158">
      <w:pPr>
        <w:spacing w:after="0" w:line="360" w:lineRule="auto"/>
        <w:jc w:val="both"/>
        <w:rPr>
          <w:rFonts w:ascii="David" w:hAnsi="David" w:cs="David"/>
          <w:rtl/>
        </w:rPr>
      </w:pPr>
      <w:r w:rsidRPr="00F71158">
        <w:rPr>
          <w:rFonts w:ascii="David" w:hAnsi="David" w:cs="David"/>
          <w:highlight w:val="green"/>
          <w:rtl/>
        </w:rPr>
        <w:t>בפס"ד 7113/11 ביאד נ' לחאם</w:t>
      </w:r>
      <w:r w:rsidRPr="00F71158">
        <w:rPr>
          <w:rFonts w:ascii="David" w:hAnsi="David" w:cs="David" w:hint="cs"/>
          <w:rtl/>
        </w:rPr>
        <w:t>-</w:t>
      </w:r>
      <w:r w:rsidRPr="00F71158">
        <w:rPr>
          <w:rFonts w:ascii="David" w:hAnsi="David" w:cs="David"/>
          <w:rtl/>
        </w:rPr>
        <w:t xml:space="preserve"> </w:t>
      </w:r>
      <w:r>
        <w:rPr>
          <w:rFonts w:ascii="David" w:hAnsi="David" w:cs="David" w:hint="cs"/>
          <w:rtl/>
        </w:rPr>
        <w:t>בפס"ד זה נאמר</w:t>
      </w:r>
      <w:r w:rsidRPr="00F71158">
        <w:rPr>
          <w:rFonts w:ascii="David" w:hAnsi="David" w:cs="David" w:hint="cs"/>
          <w:rtl/>
        </w:rPr>
        <w:t xml:space="preserve"> בצורה מאוד ברורה שחוזרים למה שאמר מאוטנר</w:t>
      </w:r>
      <w:r>
        <w:rPr>
          <w:rFonts w:ascii="David" w:hAnsi="David" w:cs="David" w:hint="cs"/>
          <w:rtl/>
        </w:rPr>
        <w:t xml:space="preserve"> -</w:t>
      </w:r>
      <w:r w:rsidRPr="00F71158">
        <w:rPr>
          <w:rFonts w:ascii="David" w:hAnsi="David" w:cs="David" w:hint="cs"/>
          <w:rtl/>
        </w:rPr>
        <w:t xml:space="preserve"> הרציונאל שעומד לנגד עינינו הוא מניעת הנזק בצורה הזולה ביותר.</w:t>
      </w:r>
    </w:p>
    <w:p w:rsidR="00866608" w:rsidRPr="00633885" w:rsidRDefault="002C1EB9" w:rsidP="00F71158">
      <w:pPr>
        <w:spacing w:after="0" w:line="360" w:lineRule="auto"/>
        <w:ind w:left="390" w:right="567"/>
        <w:jc w:val="both"/>
        <w:rPr>
          <w:rFonts w:ascii="David" w:hAnsi="David" w:cs="David"/>
          <w:rtl/>
        </w:rPr>
      </w:pPr>
      <w:r w:rsidRPr="00633885">
        <w:rPr>
          <w:rFonts w:ascii="David" w:hAnsi="David" w:cs="David"/>
          <w:u w:val="single"/>
          <w:rtl/>
        </w:rPr>
        <w:t>הש</w:t>
      </w:r>
      <w:r w:rsidR="00F71158">
        <w:rPr>
          <w:rFonts w:ascii="David" w:hAnsi="David" w:cs="David" w:hint="cs"/>
          <w:u w:val="single"/>
          <w:rtl/>
        </w:rPr>
        <w:t>ו</w:t>
      </w:r>
      <w:r w:rsidRPr="00633885">
        <w:rPr>
          <w:rFonts w:ascii="David" w:hAnsi="David" w:cs="David"/>
          <w:u w:val="single"/>
          <w:rtl/>
        </w:rPr>
        <w:t>' עמית</w:t>
      </w:r>
      <w:r w:rsidR="00F71158">
        <w:rPr>
          <w:rFonts w:ascii="David" w:hAnsi="David" w:cs="David" w:hint="cs"/>
          <w:rtl/>
        </w:rPr>
        <w:t xml:space="preserve"> (מתוך פסה"ד)</w:t>
      </w:r>
      <w:r w:rsidRPr="00633885">
        <w:rPr>
          <w:rFonts w:ascii="David" w:hAnsi="David" w:cs="David"/>
          <w:rtl/>
        </w:rPr>
        <w:t>:</w:t>
      </w:r>
      <w:r w:rsidR="00D81667" w:rsidRPr="00633885">
        <w:rPr>
          <w:rFonts w:ascii="David" w:hAnsi="David" w:cs="David"/>
          <w:rtl/>
        </w:rPr>
        <w:t xml:space="preserve"> </w:t>
      </w:r>
      <w:r w:rsidR="00866608" w:rsidRPr="00633885">
        <w:rPr>
          <w:rFonts w:ascii="David" w:hAnsi="David" w:cs="David"/>
          <w:rtl/>
        </w:rPr>
        <w:t>"</w:t>
      </w:r>
      <w:r w:rsidRPr="00633885">
        <w:rPr>
          <w:rFonts w:ascii="David" w:hAnsi="David" w:cs="David"/>
          <w:rtl/>
        </w:rPr>
        <w:t>רישום הערת אזהרה הוא אקט פשוט וזול. במחיר של 159 ₪ נכון ליום פסק דין זה, ותוך דקות ספורות, ניתן לרשום הערת אזהרה ולמנוע תאונות משפטיות קשות, אשר עלולות להוריד לטמיון סכומי עתק ולבזבז משאבי שיפוט. במונחים השאולים מדיני הנזיקין, עלות מניעת הנזק היא אפסית מול תוחלת נזק גבוהה ביותר...</w:t>
      </w:r>
    </w:p>
    <w:p w:rsidR="00774231" w:rsidRPr="00633885" w:rsidRDefault="002C1EB9" w:rsidP="00A1095F">
      <w:pPr>
        <w:spacing w:after="0" w:line="360" w:lineRule="auto"/>
        <w:ind w:left="390" w:right="567"/>
        <w:jc w:val="both"/>
        <w:rPr>
          <w:rFonts w:ascii="David" w:hAnsi="David" w:cs="David"/>
          <w:rtl/>
        </w:rPr>
      </w:pPr>
      <w:r w:rsidRPr="00633885">
        <w:rPr>
          <w:rFonts w:ascii="David" w:hAnsi="David" w:cs="David"/>
          <w:rtl/>
        </w:rPr>
        <w:t>... כשלעצמי, נוכח העלות הקטנה הנדרשת לרישום הערת אזהרה מול תוחלת הנזק, אני סבור כי יש לפרש את הלכת גנז על דרך ההרחבה, ולהטיל את הנטל על הקונה ראשון בזמן להראות כי הקונה השני בזמן פעל בחוסר תום לב או כי ידע או צריך היה לדעת אודות העסקה הראשונה</w:t>
      </w:r>
      <w:r w:rsidR="00774231" w:rsidRPr="00633885">
        <w:rPr>
          <w:rFonts w:ascii="David" w:hAnsi="David" w:cs="David"/>
          <w:rtl/>
        </w:rPr>
        <w:t>"</w:t>
      </w:r>
      <w:r w:rsidRPr="00633885">
        <w:rPr>
          <w:rFonts w:ascii="David" w:hAnsi="David" w:cs="David"/>
          <w:rtl/>
        </w:rPr>
        <w:t>.</w:t>
      </w:r>
    </w:p>
    <w:p w:rsidR="00866608" w:rsidRPr="00633885" w:rsidRDefault="00866608" w:rsidP="00633885">
      <w:pPr>
        <w:spacing w:after="0" w:line="360" w:lineRule="auto"/>
        <w:jc w:val="both"/>
        <w:rPr>
          <w:rFonts w:ascii="David" w:hAnsi="David" w:cs="David"/>
          <w:rtl/>
        </w:rPr>
      </w:pPr>
      <w:r w:rsidRPr="00633885">
        <w:rPr>
          <w:rFonts w:ascii="David" w:hAnsi="David" w:cs="David"/>
          <w:rtl/>
        </w:rPr>
        <w:t xml:space="preserve">ע"פ פס"ד זה המשמעות היום של </w:t>
      </w:r>
      <w:r w:rsidRPr="00633885">
        <w:rPr>
          <w:rFonts w:ascii="David" w:hAnsi="David" w:cs="David"/>
          <w:highlight w:val="green"/>
          <w:rtl/>
        </w:rPr>
        <w:t>פס"ד גנז</w:t>
      </w:r>
      <w:r w:rsidRPr="00633885">
        <w:rPr>
          <w:rFonts w:ascii="David" w:hAnsi="David" w:cs="David"/>
          <w:rtl/>
        </w:rPr>
        <w:t xml:space="preserve"> היא </w:t>
      </w:r>
      <w:r w:rsidRPr="00633885">
        <w:rPr>
          <w:rFonts w:ascii="David" w:hAnsi="David" w:cs="David"/>
          <w:highlight w:val="yellow"/>
          <w:rtl/>
        </w:rPr>
        <w:t>שהוא הלכה במובן זה שאם יגיע מצב של קונה ראשון שלא רשם הערת אזהרה – זה יפורש על דרך ההרחבה כחוסר תו"ל</w:t>
      </w:r>
      <w:r w:rsidR="00774231" w:rsidRPr="00633885">
        <w:rPr>
          <w:rFonts w:ascii="David" w:hAnsi="David" w:cs="David"/>
          <w:highlight w:val="yellow"/>
          <w:rtl/>
        </w:rPr>
        <w:t>, הסייגים יפורשו בצמצום</w:t>
      </w:r>
      <w:r w:rsidRPr="00633885">
        <w:rPr>
          <w:rFonts w:ascii="David" w:hAnsi="David" w:cs="David"/>
          <w:highlight w:val="yellow"/>
          <w:rtl/>
        </w:rPr>
        <w:t xml:space="preserve"> ויקצו את זה לקונה השני בזמן</w:t>
      </w:r>
      <w:r w:rsidRPr="00633885">
        <w:rPr>
          <w:rFonts w:ascii="David" w:hAnsi="David" w:cs="David"/>
          <w:rtl/>
        </w:rPr>
        <w:t>.</w:t>
      </w:r>
      <w:r w:rsidR="00774231" w:rsidRPr="00633885">
        <w:rPr>
          <w:rFonts w:ascii="David" w:hAnsi="David" w:cs="David"/>
          <w:rtl/>
        </w:rPr>
        <w:t xml:space="preserve"> </w:t>
      </w:r>
      <w:r w:rsidR="00774231" w:rsidRPr="00633885">
        <w:rPr>
          <w:rFonts w:ascii="David" w:hAnsi="David" w:cs="David"/>
          <w:b/>
          <w:bCs/>
          <w:rtl/>
        </w:rPr>
        <w:t>כלומר, מי שלא רשם הערת אזהרה צפוי להפסיד בתחרות</w:t>
      </w:r>
      <w:r w:rsidR="00774231" w:rsidRPr="00633885">
        <w:rPr>
          <w:rFonts w:ascii="David" w:hAnsi="David" w:cs="David"/>
          <w:rtl/>
        </w:rPr>
        <w:t>.</w:t>
      </w:r>
    </w:p>
    <w:p w:rsidR="004D633C" w:rsidRDefault="003A7134" w:rsidP="00712AF9">
      <w:pPr>
        <w:spacing w:after="0" w:line="360" w:lineRule="auto"/>
        <w:jc w:val="both"/>
        <w:rPr>
          <w:rFonts w:ascii="David" w:hAnsi="David" w:cs="David"/>
          <w:rtl/>
        </w:rPr>
      </w:pPr>
      <w:r w:rsidRPr="00712AF9">
        <w:rPr>
          <w:rFonts w:ascii="David" w:hAnsi="David" w:cs="David" w:hint="cs"/>
          <w:b/>
          <w:bCs/>
          <w:highlight w:val="cyan"/>
          <w:u w:val="single"/>
          <w:rtl/>
        </w:rPr>
        <w:t>בפועל</w:t>
      </w:r>
      <w:r>
        <w:rPr>
          <w:rFonts w:ascii="David" w:hAnsi="David" w:cs="David" w:hint="cs"/>
          <w:rtl/>
        </w:rPr>
        <w:t>- במידה ושני הנושאים של חוסר תום הלב האובייקטיבי משני הצדדי</w:t>
      </w:r>
      <w:r w:rsidR="00712AF9">
        <w:rPr>
          <w:rFonts w:ascii="David" w:hAnsi="David" w:cs="David" w:hint="cs"/>
          <w:rtl/>
        </w:rPr>
        <w:t xml:space="preserve">ם </w:t>
      </w:r>
      <w:r>
        <w:rPr>
          <w:rFonts w:ascii="David" w:hAnsi="David" w:cs="David"/>
          <w:rtl/>
        </w:rPr>
        <w:t>–</w:t>
      </w:r>
      <w:r>
        <w:rPr>
          <w:rFonts w:ascii="David" w:hAnsi="David" w:cs="David" w:hint="cs"/>
          <w:rtl/>
        </w:rPr>
        <w:t xml:space="preserve"> הראשון לא רשם הערת אזהרה והשני לא "ירד אל השטח" </w:t>
      </w:r>
      <w:r>
        <w:rPr>
          <w:rFonts w:ascii="David" w:hAnsi="David" w:cs="David"/>
          <w:rtl/>
        </w:rPr>
        <w:t>–</w:t>
      </w:r>
      <w:r>
        <w:rPr>
          <w:rFonts w:ascii="David" w:hAnsi="David" w:cs="David" w:hint="cs"/>
          <w:rtl/>
        </w:rPr>
        <w:t xml:space="preserve"> חוסר תום הלב מתקזז וחוזרים להלכת הררי </w:t>
      </w:r>
      <w:r>
        <w:rPr>
          <w:rFonts w:ascii="David" w:hAnsi="David" w:cs="David"/>
          <w:rtl/>
        </w:rPr>
        <w:t>–</w:t>
      </w:r>
      <w:r>
        <w:rPr>
          <w:rFonts w:ascii="David" w:hAnsi="David" w:cs="David" w:hint="cs"/>
          <w:rtl/>
        </w:rPr>
        <w:t xml:space="preserve"> ז"א- </w:t>
      </w:r>
      <w:r w:rsidRPr="00712AF9">
        <w:rPr>
          <w:rFonts w:ascii="David" w:hAnsi="David" w:cs="David" w:hint="cs"/>
          <w:highlight w:val="yellow"/>
          <w:rtl/>
        </w:rPr>
        <w:t xml:space="preserve">במידה ולשני הצדדים יש חוסר תום לב </w:t>
      </w:r>
      <w:r w:rsidRPr="00712AF9">
        <w:rPr>
          <w:rFonts w:ascii="David" w:hAnsi="David" w:cs="David"/>
          <w:highlight w:val="yellow"/>
          <w:rtl/>
        </w:rPr>
        <w:t>–</w:t>
      </w:r>
      <w:r w:rsidRPr="00712AF9">
        <w:rPr>
          <w:rFonts w:ascii="David" w:hAnsi="David" w:cs="David" w:hint="cs"/>
          <w:highlight w:val="yellow"/>
          <w:rtl/>
        </w:rPr>
        <w:t xml:space="preserve"> חוזרים ל3 התנאים בס' 9.</w:t>
      </w:r>
    </w:p>
    <w:p w:rsidR="00F96199" w:rsidRDefault="00F96199" w:rsidP="00F96199">
      <w:pPr>
        <w:spacing w:after="0" w:line="360" w:lineRule="auto"/>
        <w:jc w:val="both"/>
        <w:rPr>
          <w:rFonts w:ascii="David" w:hAnsi="David" w:cs="David"/>
          <w:sz w:val="24"/>
          <w:szCs w:val="24"/>
          <w:u w:val="single"/>
          <w:shd w:val="clear" w:color="auto" w:fill="FF99FF"/>
          <w:rtl/>
        </w:rPr>
      </w:pPr>
    </w:p>
    <w:p w:rsidR="00F96199" w:rsidRDefault="00F96199" w:rsidP="00F96199">
      <w:pPr>
        <w:spacing w:after="0" w:line="360" w:lineRule="auto"/>
        <w:jc w:val="both"/>
        <w:rPr>
          <w:rFonts w:ascii="David" w:hAnsi="David" w:cs="David"/>
          <w:highlight w:val="green"/>
          <w:u w:val="single"/>
          <w:rtl/>
        </w:rPr>
      </w:pPr>
      <w:r w:rsidRPr="00963C92">
        <w:rPr>
          <w:rFonts w:ascii="David" w:hAnsi="David" w:cs="David" w:hint="cs"/>
          <w:sz w:val="24"/>
          <w:szCs w:val="24"/>
          <w:u w:val="single"/>
          <w:shd w:val="clear" w:color="auto" w:fill="FF99FF"/>
          <w:rtl/>
        </w:rPr>
        <w:t>הרצאה</w:t>
      </w:r>
      <w:r w:rsidR="00CF01CD">
        <w:rPr>
          <w:rFonts w:ascii="David" w:hAnsi="David" w:cs="David" w:hint="cs"/>
          <w:sz w:val="24"/>
          <w:szCs w:val="24"/>
          <w:u w:val="single"/>
          <w:shd w:val="clear" w:color="auto" w:fill="FF99FF"/>
          <w:rtl/>
        </w:rPr>
        <w:t xml:space="preserve"> 19 -</w:t>
      </w:r>
      <w:r w:rsidRPr="00963C92">
        <w:rPr>
          <w:rFonts w:ascii="David" w:hAnsi="David" w:cs="David" w:hint="cs"/>
          <w:sz w:val="24"/>
          <w:szCs w:val="24"/>
          <w:u w:val="single"/>
          <w:shd w:val="clear" w:color="auto" w:fill="FF99FF"/>
          <w:rtl/>
        </w:rPr>
        <w:t xml:space="preserve"> </w:t>
      </w:r>
      <w:r>
        <w:rPr>
          <w:rFonts w:ascii="David" w:hAnsi="David" w:cs="David" w:hint="cs"/>
          <w:sz w:val="24"/>
          <w:szCs w:val="24"/>
          <w:u w:val="single"/>
          <w:shd w:val="clear" w:color="auto" w:fill="FF99FF"/>
          <w:rtl/>
        </w:rPr>
        <w:t>22</w:t>
      </w:r>
      <w:r w:rsidRPr="00963C92">
        <w:rPr>
          <w:rFonts w:ascii="David" w:hAnsi="David" w:cs="David" w:hint="cs"/>
          <w:sz w:val="24"/>
          <w:szCs w:val="24"/>
          <w:u w:val="single"/>
          <w:shd w:val="clear" w:color="auto" w:fill="FF99FF"/>
          <w:rtl/>
        </w:rPr>
        <w:t>.01.17</w:t>
      </w:r>
    </w:p>
    <w:p w:rsidR="00F96199" w:rsidRDefault="004956AE" w:rsidP="00F96199">
      <w:pPr>
        <w:spacing w:after="0" w:line="360" w:lineRule="auto"/>
        <w:jc w:val="both"/>
        <w:rPr>
          <w:rFonts w:ascii="David" w:hAnsi="David" w:cs="David"/>
          <w:rtl/>
        </w:rPr>
      </w:pPr>
      <w:r w:rsidRPr="00633885">
        <w:rPr>
          <w:rFonts w:ascii="David" w:hAnsi="David" w:cs="David"/>
          <w:b/>
          <w:bCs/>
          <w:u w:val="single"/>
          <w:rtl/>
        </w:rPr>
        <w:t>עד כאן לעניין פס"ד גנז ועתה נתקדם</w:t>
      </w:r>
      <w:r w:rsidR="00405339" w:rsidRPr="00633885">
        <w:rPr>
          <w:rFonts w:ascii="David" w:hAnsi="David" w:cs="David"/>
          <w:rtl/>
        </w:rPr>
        <w:t>:</w:t>
      </w:r>
      <w:r w:rsidRPr="00633885">
        <w:rPr>
          <w:rFonts w:ascii="David" w:hAnsi="David" w:cs="David"/>
          <w:rtl/>
        </w:rPr>
        <w:t xml:space="preserve"> </w:t>
      </w:r>
    </w:p>
    <w:p w:rsidR="00F96199" w:rsidRDefault="00F96199" w:rsidP="00F437A6">
      <w:pPr>
        <w:spacing w:after="0" w:line="360" w:lineRule="auto"/>
        <w:jc w:val="both"/>
        <w:rPr>
          <w:rFonts w:ascii="David" w:hAnsi="David" w:cs="David"/>
          <w:rtl/>
        </w:rPr>
      </w:pPr>
      <w:r w:rsidRPr="00F437A6">
        <w:rPr>
          <w:rFonts w:ascii="David" w:hAnsi="David" w:cs="David" w:hint="cs"/>
          <w:highlight w:val="green"/>
          <w:rtl/>
        </w:rPr>
        <w:t>בפס</w:t>
      </w:r>
      <w:r w:rsidR="00F437A6" w:rsidRPr="00F437A6">
        <w:rPr>
          <w:rFonts w:ascii="David" w:hAnsi="David" w:cs="David" w:hint="cs"/>
          <w:highlight w:val="green"/>
          <w:rtl/>
        </w:rPr>
        <w:t xml:space="preserve">"ד </w:t>
      </w:r>
      <w:r w:rsidRPr="00F437A6">
        <w:rPr>
          <w:rFonts w:ascii="David" w:hAnsi="David" w:cs="David" w:hint="cs"/>
          <w:highlight w:val="green"/>
          <w:rtl/>
        </w:rPr>
        <w:t>גנז</w:t>
      </w:r>
      <w:r>
        <w:rPr>
          <w:rFonts w:ascii="David" w:hAnsi="David" w:cs="David" w:hint="cs"/>
          <w:rtl/>
        </w:rPr>
        <w:t xml:space="preserve"> </w:t>
      </w:r>
      <w:r>
        <w:rPr>
          <w:rFonts w:ascii="David" w:hAnsi="David" w:cs="David"/>
          <w:rtl/>
        </w:rPr>
        <w:t>–</w:t>
      </w:r>
      <w:r>
        <w:rPr>
          <w:rFonts w:ascii="David" w:hAnsi="David" w:cs="David" w:hint="cs"/>
          <w:rtl/>
        </w:rPr>
        <w:t xml:space="preserve"> ביהמ"ש מפרש את ס' 9 לחוק כך שמכניס לתוכו חובת תום לב אובייקטיבית </w:t>
      </w:r>
      <w:r>
        <w:rPr>
          <w:rFonts w:ascii="David" w:hAnsi="David" w:cs="David"/>
          <w:rtl/>
        </w:rPr>
        <w:t>–</w:t>
      </w:r>
      <w:r>
        <w:rPr>
          <w:rFonts w:ascii="David" w:hAnsi="David" w:cs="David" w:hint="cs"/>
          <w:rtl/>
        </w:rPr>
        <w:t xml:space="preserve"> הזכות הקניינית של הקונה הראשון משתכללת וגוברת רק אם נרשמה הערת אזהרה ע"י הקונה הראשון (חובת תום לב אובייקטיבית).</w:t>
      </w:r>
    </w:p>
    <w:p w:rsidR="004956AE" w:rsidRDefault="00046825" w:rsidP="00F96199">
      <w:pPr>
        <w:spacing w:after="0" w:line="360" w:lineRule="auto"/>
        <w:jc w:val="both"/>
        <w:rPr>
          <w:rFonts w:ascii="David" w:hAnsi="David" w:cs="David"/>
          <w:rtl/>
        </w:rPr>
      </w:pPr>
      <w:r w:rsidRPr="00633885">
        <w:rPr>
          <w:rFonts w:ascii="David" w:hAnsi="David" w:cs="David"/>
          <w:rtl/>
        </w:rPr>
        <w:t xml:space="preserve">זהו כרסום בהבנה שהוצאנו </w:t>
      </w:r>
      <w:r w:rsidRPr="00633885">
        <w:rPr>
          <w:rFonts w:ascii="David" w:hAnsi="David" w:cs="David"/>
          <w:highlight w:val="green"/>
          <w:rtl/>
        </w:rPr>
        <w:t>מפס"ד אהרונוב</w:t>
      </w:r>
      <w:r w:rsidR="00F96199">
        <w:rPr>
          <w:rFonts w:ascii="David" w:hAnsi="David" w:cs="David" w:hint="cs"/>
          <w:rtl/>
        </w:rPr>
        <w:t xml:space="preserve">- </w:t>
      </w:r>
      <w:r w:rsidRPr="00633885">
        <w:rPr>
          <w:rFonts w:ascii="David" w:hAnsi="David" w:cs="David"/>
          <w:rtl/>
        </w:rPr>
        <w:t xml:space="preserve"> </w:t>
      </w:r>
      <w:r w:rsidR="003B15C3" w:rsidRPr="00633885">
        <w:rPr>
          <w:rFonts w:ascii="David" w:hAnsi="David" w:cs="David"/>
          <w:highlight w:val="yellow"/>
          <w:rtl/>
        </w:rPr>
        <w:t xml:space="preserve">האם </w:t>
      </w:r>
      <w:r w:rsidR="004553B1" w:rsidRPr="00633885">
        <w:rPr>
          <w:rFonts w:ascii="David" w:hAnsi="David" w:cs="David"/>
          <w:highlight w:val="yellow"/>
          <w:rtl/>
        </w:rPr>
        <w:t>ניתן להמשיך בהבנה שלראשון בזמן יש זכות מעין קניינית וזה מה שמכריע את התחרו</w:t>
      </w:r>
      <w:r w:rsidR="004553B1" w:rsidRPr="00F96199">
        <w:rPr>
          <w:rFonts w:ascii="David" w:hAnsi="David" w:cs="David"/>
          <w:highlight w:val="yellow"/>
          <w:rtl/>
        </w:rPr>
        <w:t>ת?</w:t>
      </w:r>
    </w:p>
    <w:p w:rsidR="00CF01CD" w:rsidRPr="001E46CA" w:rsidRDefault="00CF01CD" w:rsidP="00AF0DC9">
      <w:pPr>
        <w:pStyle w:val="a7"/>
        <w:numPr>
          <w:ilvl w:val="0"/>
          <w:numId w:val="326"/>
        </w:numPr>
        <w:spacing w:after="0" w:line="360" w:lineRule="auto"/>
        <w:jc w:val="both"/>
        <w:rPr>
          <w:rFonts w:ascii="David" w:hAnsi="David" w:cs="David"/>
          <w:rtl/>
        </w:rPr>
      </w:pPr>
      <w:r w:rsidRPr="001E46CA">
        <w:rPr>
          <w:rFonts w:ascii="David" w:hAnsi="David" w:cs="David"/>
          <w:rtl/>
        </w:rPr>
        <w:t>בעל התחייבות-&gt; נושה מעקל= אהרונוב</w:t>
      </w:r>
    </w:p>
    <w:p w:rsidR="00CF01CD" w:rsidRPr="001E46CA" w:rsidRDefault="00CF01CD" w:rsidP="00AF0DC9">
      <w:pPr>
        <w:pStyle w:val="a7"/>
        <w:numPr>
          <w:ilvl w:val="0"/>
          <w:numId w:val="326"/>
        </w:numPr>
        <w:spacing w:after="0" w:line="360" w:lineRule="auto"/>
        <w:jc w:val="both"/>
        <w:rPr>
          <w:rFonts w:ascii="David" w:hAnsi="David" w:cs="David"/>
          <w:rtl/>
        </w:rPr>
      </w:pPr>
      <w:r w:rsidRPr="001E46CA">
        <w:rPr>
          <w:rFonts w:ascii="David" w:hAnsi="David" w:cs="David"/>
          <w:rtl/>
        </w:rPr>
        <w:t>בעל התחייבות 1-&gt; בעל התחייבות 2- גנז</w:t>
      </w:r>
    </w:p>
    <w:p w:rsidR="00CF01CD" w:rsidRPr="001E46CA" w:rsidRDefault="00CF01CD" w:rsidP="00CF01CD">
      <w:pPr>
        <w:spacing w:after="0" w:line="360" w:lineRule="auto"/>
        <w:jc w:val="both"/>
        <w:rPr>
          <w:rFonts w:ascii="David" w:hAnsi="David" w:cs="David"/>
          <w:b/>
          <w:bCs/>
          <w:rtl/>
        </w:rPr>
      </w:pPr>
      <w:r w:rsidRPr="001E46CA">
        <w:rPr>
          <w:rFonts w:ascii="David" w:hAnsi="David" w:cs="David"/>
          <w:b/>
          <w:bCs/>
          <w:rtl/>
        </w:rPr>
        <w:t>האם גם לפי  ההתחייבות הראשונה , בעל התחייבות צריך לרשום ה"א כדי לגבור על הנושה המעקל, או שמספיק שיהיה ראשון בזמן? (כי לכאורה לפי אהרונוב לא, אבל גנז היה אחריו).</w:t>
      </w:r>
    </w:p>
    <w:p w:rsidR="001E4239" w:rsidRPr="00633885" w:rsidRDefault="00B23605" w:rsidP="00633885">
      <w:pPr>
        <w:spacing w:after="0" w:line="360" w:lineRule="auto"/>
        <w:jc w:val="both"/>
        <w:rPr>
          <w:rFonts w:ascii="David" w:hAnsi="David" w:cs="David"/>
          <w:rtl/>
        </w:rPr>
      </w:pPr>
      <w:r w:rsidRPr="00633885">
        <w:rPr>
          <w:rFonts w:ascii="David" w:hAnsi="David" w:cs="David"/>
          <w:u w:val="single"/>
          <w:rtl/>
        </w:rPr>
        <w:t>נפנה</w:t>
      </w:r>
      <w:r w:rsidR="00093777" w:rsidRPr="00633885">
        <w:rPr>
          <w:rFonts w:ascii="David" w:hAnsi="David" w:cs="David"/>
          <w:u w:val="single"/>
          <w:rtl/>
        </w:rPr>
        <w:t xml:space="preserve"> בשאלה זו</w:t>
      </w:r>
      <w:r w:rsidRPr="00633885">
        <w:rPr>
          <w:rFonts w:ascii="David" w:hAnsi="David" w:cs="David"/>
          <w:u w:val="single"/>
          <w:rtl/>
        </w:rPr>
        <w:t xml:space="preserve"> </w:t>
      </w:r>
      <w:r w:rsidRPr="00633885">
        <w:rPr>
          <w:rFonts w:ascii="David" w:hAnsi="David" w:cs="David"/>
          <w:highlight w:val="green"/>
          <w:u w:val="single"/>
          <w:rtl/>
        </w:rPr>
        <w:t>לפס"ד בנק המזרחי נ' גדי</w:t>
      </w:r>
      <w:r w:rsidRPr="00633885">
        <w:rPr>
          <w:rFonts w:ascii="David" w:hAnsi="David" w:cs="David"/>
          <w:u w:val="single"/>
          <w:rtl/>
        </w:rPr>
        <w:t xml:space="preserve"> - </w:t>
      </w:r>
      <w:r w:rsidR="00046825" w:rsidRPr="00633885">
        <w:rPr>
          <w:rFonts w:ascii="David" w:hAnsi="David" w:cs="David"/>
          <w:u w:val="single"/>
          <w:rtl/>
        </w:rPr>
        <w:t xml:space="preserve">כיצד </w:t>
      </w:r>
      <w:r w:rsidR="00671708" w:rsidRPr="00633885">
        <w:rPr>
          <w:rFonts w:ascii="David" w:hAnsi="David" w:cs="David"/>
          <w:u w:val="single"/>
          <w:rtl/>
        </w:rPr>
        <w:t>נבין</w:t>
      </w:r>
      <w:r w:rsidRPr="00633885">
        <w:rPr>
          <w:rFonts w:ascii="David" w:hAnsi="David" w:cs="David"/>
          <w:u w:val="single"/>
          <w:rtl/>
        </w:rPr>
        <w:t xml:space="preserve"> אותו</w:t>
      </w:r>
      <w:r w:rsidR="00046825" w:rsidRPr="00633885">
        <w:rPr>
          <w:rFonts w:ascii="David" w:hAnsi="David" w:cs="David"/>
          <w:rtl/>
        </w:rPr>
        <w:t>?</w:t>
      </w:r>
      <w:r w:rsidR="00671708" w:rsidRPr="00633885">
        <w:rPr>
          <w:rFonts w:ascii="David" w:hAnsi="David" w:cs="David"/>
          <w:rtl/>
        </w:rPr>
        <w:t xml:space="preserve"> </w:t>
      </w:r>
      <w:r w:rsidR="00DD2AF5" w:rsidRPr="00633885">
        <w:rPr>
          <w:rFonts w:ascii="David" w:hAnsi="David" w:cs="David"/>
          <w:rtl/>
        </w:rPr>
        <w:t xml:space="preserve">זוהי </w:t>
      </w:r>
      <w:r w:rsidR="001E4239" w:rsidRPr="00633885">
        <w:rPr>
          <w:rFonts w:ascii="David" w:hAnsi="David" w:cs="David"/>
          <w:rtl/>
        </w:rPr>
        <w:t>תחרות בין בעל התחייבות</w:t>
      </w:r>
      <w:r w:rsidR="008E31A8" w:rsidRPr="00633885">
        <w:rPr>
          <w:rFonts w:ascii="David" w:hAnsi="David" w:cs="David"/>
          <w:rtl/>
        </w:rPr>
        <w:t xml:space="preserve"> לעסקה </w:t>
      </w:r>
      <w:r w:rsidR="001E4239" w:rsidRPr="00633885">
        <w:rPr>
          <w:rFonts w:ascii="David" w:hAnsi="David" w:cs="David"/>
          <w:rtl/>
        </w:rPr>
        <w:t>ל</w:t>
      </w:r>
      <w:r w:rsidR="008E31A8" w:rsidRPr="00633885">
        <w:rPr>
          <w:rFonts w:ascii="David" w:hAnsi="David" w:cs="David"/>
          <w:rtl/>
        </w:rPr>
        <w:t xml:space="preserve">בין </w:t>
      </w:r>
      <w:r w:rsidR="001E4239" w:rsidRPr="00633885">
        <w:rPr>
          <w:rFonts w:ascii="David" w:hAnsi="David" w:cs="David"/>
          <w:rtl/>
        </w:rPr>
        <w:t>נוש</w:t>
      </w:r>
      <w:r w:rsidR="00671708" w:rsidRPr="00633885">
        <w:rPr>
          <w:rFonts w:ascii="David" w:hAnsi="David" w:cs="David"/>
          <w:rtl/>
        </w:rPr>
        <w:t>ה</w:t>
      </w:r>
      <w:r w:rsidR="001E4239" w:rsidRPr="00633885">
        <w:rPr>
          <w:rFonts w:ascii="David" w:hAnsi="David" w:cs="David"/>
          <w:rtl/>
        </w:rPr>
        <w:t xml:space="preserve"> לא מובטח</w:t>
      </w:r>
      <w:r w:rsidR="008E31A8" w:rsidRPr="00633885">
        <w:rPr>
          <w:rFonts w:ascii="David" w:hAnsi="David" w:cs="David"/>
          <w:rtl/>
        </w:rPr>
        <w:t xml:space="preserve"> (מעקל).</w:t>
      </w:r>
      <w:r w:rsidR="00DE4FC3" w:rsidRPr="00633885">
        <w:rPr>
          <w:rFonts w:ascii="David" w:hAnsi="David" w:cs="David"/>
          <w:rtl/>
        </w:rPr>
        <w:t xml:space="preserve"> </w:t>
      </w:r>
      <w:r w:rsidR="00E64A5E" w:rsidRPr="00633885">
        <w:rPr>
          <w:rFonts w:ascii="David" w:hAnsi="David" w:cs="David"/>
          <w:rtl/>
        </w:rPr>
        <w:t xml:space="preserve">לפי </w:t>
      </w:r>
      <w:r w:rsidR="00DE4FC3" w:rsidRPr="00633885">
        <w:rPr>
          <w:rFonts w:ascii="David" w:hAnsi="David" w:cs="David"/>
          <w:rtl/>
        </w:rPr>
        <w:t>ביהמ"ש</w:t>
      </w:r>
      <w:r w:rsidR="001E4239" w:rsidRPr="00633885">
        <w:rPr>
          <w:rFonts w:ascii="David" w:hAnsi="David" w:cs="David"/>
          <w:rtl/>
        </w:rPr>
        <w:t xml:space="preserve"> </w:t>
      </w:r>
      <w:r w:rsidR="00E64A5E" w:rsidRPr="00633885">
        <w:rPr>
          <w:rFonts w:ascii="David" w:hAnsi="David" w:cs="David"/>
          <w:rtl/>
        </w:rPr>
        <w:t xml:space="preserve">- </w:t>
      </w:r>
      <w:r w:rsidR="001E4239" w:rsidRPr="00633885">
        <w:rPr>
          <w:rFonts w:ascii="David" w:hAnsi="David" w:cs="David"/>
          <w:rtl/>
        </w:rPr>
        <w:t xml:space="preserve">אי רישום </w:t>
      </w:r>
      <w:r w:rsidR="00F96199">
        <w:rPr>
          <w:rFonts w:ascii="David" w:hAnsi="David" w:cs="David"/>
          <w:rtl/>
        </w:rPr>
        <w:t>ה</w:t>
      </w:r>
      <w:r w:rsidR="00F96199">
        <w:rPr>
          <w:rFonts w:ascii="David" w:hAnsi="David" w:cs="David" w:hint="cs"/>
          <w:rtl/>
        </w:rPr>
        <w:t>ער</w:t>
      </w:r>
      <w:r w:rsidR="00F437A6">
        <w:rPr>
          <w:rFonts w:ascii="David" w:hAnsi="David" w:cs="David" w:hint="cs"/>
          <w:rtl/>
        </w:rPr>
        <w:t>ת</w:t>
      </w:r>
      <w:r w:rsidR="00F96199">
        <w:rPr>
          <w:rFonts w:ascii="David" w:hAnsi="David" w:cs="David" w:hint="cs"/>
          <w:rtl/>
        </w:rPr>
        <w:t xml:space="preserve"> אזהרה</w:t>
      </w:r>
      <w:r w:rsidR="008E31A8" w:rsidRPr="00633885">
        <w:rPr>
          <w:rFonts w:ascii="David" w:hAnsi="David" w:cs="David"/>
          <w:rtl/>
        </w:rPr>
        <w:t>,</w:t>
      </w:r>
      <w:r w:rsidR="001E4239" w:rsidRPr="00633885">
        <w:rPr>
          <w:rFonts w:ascii="David" w:hAnsi="David" w:cs="David"/>
          <w:rtl/>
        </w:rPr>
        <w:t xml:space="preserve"> גם לאחר 7 שנים</w:t>
      </w:r>
      <w:r w:rsidR="008E31A8" w:rsidRPr="00633885">
        <w:rPr>
          <w:rFonts w:ascii="David" w:hAnsi="David" w:cs="David"/>
          <w:rtl/>
        </w:rPr>
        <w:t>,</w:t>
      </w:r>
      <w:r w:rsidR="001E4239" w:rsidRPr="00633885">
        <w:rPr>
          <w:rFonts w:ascii="David" w:hAnsi="David" w:cs="David"/>
          <w:rtl/>
        </w:rPr>
        <w:t xml:space="preserve"> אינ</w:t>
      </w:r>
      <w:r w:rsidR="008E31A8" w:rsidRPr="00633885">
        <w:rPr>
          <w:rFonts w:ascii="David" w:hAnsi="David" w:cs="David"/>
          <w:rtl/>
        </w:rPr>
        <w:t>ו</w:t>
      </w:r>
      <w:r w:rsidR="001E4239" w:rsidRPr="00633885">
        <w:rPr>
          <w:rFonts w:ascii="David" w:hAnsi="David" w:cs="David"/>
          <w:rtl/>
        </w:rPr>
        <w:t xml:space="preserve"> מקנה את הנכס לנושה הבלתי מובטח.</w:t>
      </w:r>
    </w:p>
    <w:p w:rsidR="00E7283B" w:rsidRPr="003C03A7" w:rsidRDefault="008E31A8" w:rsidP="00633885">
      <w:pPr>
        <w:spacing w:after="0" w:line="360" w:lineRule="auto"/>
        <w:jc w:val="both"/>
        <w:rPr>
          <w:rFonts w:ascii="David" w:hAnsi="David" w:cs="David"/>
          <w:b/>
          <w:bCs/>
          <w:u w:val="single"/>
        </w:rPr>
      </w:pPr>
      <w:r w:rsidRPr="003C03A7">
        <w:rPr>
          <w:rFonts w:ascii="David" w:hAnsi="David" w:cs="David"/>
          <w:b/>
          <w:bCs/>
          <w:u w:val="single"/>
          <w:rtl/>
        </w:rPr>
        <w:lastRenderedPageBreak/>
        <w:t xml:space="preserve">מהן </w:t>
      </w:r>
      <w:r w:rsidR="00E7283B" w:rsidRPr="003C03A7">
        <w:rPr>
          <w:rFonts w:ascii="David" w:hAnsi="David" w:cs="David"/>
          <w:b/>
          <w:bCs/>
          <w:u w:val="single"/>
          <w:rtl/>
        </w:rPr>
        <w:t xml:space="preserve">הסיבות לכך שזה לא </w:t>
      </w:r>
      <w:r w:rsidRPr="003C03A7">
        <w:rPr>
          <w:rFonts w:ascii="David" w:hAnsi="David" w:cs="David"/>
          <w:b/>
          <w:bCs/>
          <w:u w:val="single"/>
          <w:rtl/>
        </w:rPr>
        <w:t>מקנה</w:t>
      </w:r>
      <w:r w:rsidR="00E7283B" w:rsidRPr="003C03A7">
        <w:rPr>
          <w:rFonts w:ascii="David" w:hAnsi="David" w:cs="David"/>
          <w:b/>
          <w:bCs/>
          <w:u w:val="single"/>
          <w:rtl/>
        </w:rPr>
        <w:t>?</w:t>
      </w:r>
    </w:p>
    <w:p w:rsidR="00E7283B" w:rsidRPr="00633885" w:rsidRDefault="00E7283B" w:rsidP="00AF0DC9">
      <w:pPr>
        <w:pStyle w:val="a7"/>
        <w:numPr>
          <w:ilvl w:val="3"/>
          <w:numId w:val="186"/>
        </w:numPr>
        <w:spacing w:after="0" w:line="360" w:lineRule="auto"/>
        <w:ind w:left="248" w:hanging="245"/>
        <w:jc w:val="both"/>
        <w:rPr>
          <w:rFonts w:ascii="David" w:hAnsi="David" w:cs="David"/>
        </w:rPr>
      </w:pPr>
      <w:r w:rsidRPr="00633885">
        <w:rPr>
          <w:rFonts w:ascii="David" w:hAnsi="David" w:cs="David"/>
          <w:b/>
          <w:bCs/>
          <w:rtl/>
        </w:rPr>
        <w:t>מוסד העיקול לא מהווה עסקאות נוגדות</w:t>
      </w:r>
      <w:r w:rsidRPr="00633885">
        <w:rPr>
          <w:rFonts w:ascii="David" w:hAnsi="David" w:cs="David"/>
          <w:rtl/>
        </w:rPr>
        <w:t>.</w:t>
      </w:r>
    </w:p>
    <w:p w:rsidR="00E7283B" w:rsidRPr="00633885" w:rsidRDefault="00E7283B" w:rsidP="00AF0DC9">
      <w:pPr>
        <w:pStyle w:val="a7"/>
        <w:numPr>
          <w:ilvl w:val="3"/>
          <w:numId w:val="186"/>
        </w:numPr>
        <w:spacing w:after="0" w:line="360" w:lineRule="auto"/>
        <w:ind w:left="248" w:hanging="245"/>
        <w:jc w:val="both"/>
        <w:rPr>
          <w:rFonts w:ascii="David" w:hAnsi="David" w:cs="David"/>
        </w:rPr>
      </w:pPr>
      <w:r w:rsidRPr="00633885">
        <w:rPr>
          <w:rFonts w:ascii="David" w:hAnsi="David" w:cs="David"/>
          <w:b/>
          <w:bCs/>
          <w:rtl/>
        </w:rPr>
        <w:t>אין הסתמכות על נכס ספציפי</w:t>
      </w:r>
      <w:r w:rsidR="007A68CE" w:rsidRPr="00633885">
        <w:rPr>
          <w:rFonts w:ascii="David" w:hAnsi="David" w:cs="David"/>
          <w:rtl/>
        </w:rPr>
        <w:t xml:space="preserve"> – עוצמת ההסתמכות של אותו המלווה על נכס ספציפי היא שונה. לא אכפת לו מאיפה הכסף יגיע – הוא פשוט רוצה אותו. בנק לעומת</w:t>
      </w:r>
      <w:r w:rsidR="001901E3" w:rsidRPr="00633885">
        <w:rPr>
          <w:rFonts w:ascii="David" w:hAnsi="David" w:cs="David"/>
          <w:rtl/>
        </w:rPr>
        <w:t>ו</w:t>
      </w:r>
      <w:r w:rsidR="007A68CE" w:rsidRPr="00633885">
        <w:rPr>
          <w:rFonts w:ascii="David" w:hAnsi="David" w:cs="David"/>
          <w:rtl/>
        </w:rPr>
        <w:t xml:space="preserve"> רוצה</w:t>
      </w:r>
      <w:r w:rsidR="001901E3" w:rsidRPr="00633885">
        <w:rPr>
          <w:rFonts w:ascii="David" w:hAnsi="David" w:cs="David"/>
          <w:rtl/>
        </w:rPr>
        <w:t xml:space="preserve"> לממש</w:t>
      </w:r>
      <w:r w:rsidR="007A68CE" w:rsidRPr="00633885">
        <w:rPr>
          <w:rFonts w:ascii="David" w:hAnsi="David" w:cs="David"/>
          <w:rtl/>
        </w:rPr>
        <w:t xml:space="preserve"> משכנתא על נכס </w:t>
      </w:r>
      <w:r w:rsidR="001901E3" w:rsidRPr="00633885">
        <w:rPr>
          <w:rFonts w:ascii="David" w:hAnsi="David" w:cs="David"/>
          <w:rtl/>
        </w:rPr>
        <w:t>כ</w:t>
      </w:r>
      <w:r w:rsidR="007A68CE" w:rsidRPr="00633885">
        <w:rPr>
          <w:rFonts w:ascii="David" w:hAnsi="David" w:cs="David"/>
          <w:rtl/>
        </w:rPr>
        <w:t>די להיפדות ממנ</w:t>
      </w:r>
      <w:r w:rsidR="001901E3" w:rsidRPr="00633885">
        <w:rPr>
          <w:rFonts w:ascii="David" w:hAnsi="David" w:cs="David"/>
          <w:rtl/>
        </w:rPr>
        <w:t>ו</w:t>
      </w:r>
      <w:r w:rsidR="007A68CE" w:rsidRPr="00633885">
        <w:rPr>
          <w:rFonts w:ascii="David" w:hAnsi="David" w:cs="David"/>
          <w:rtl/>
        </w:rPr>
        <w:t xml:space="preserve"> </w:t>
      </w:r>
      <w:r w:rsidR="001901E3" w:rsidRPr="00633885">
        <w:rPr>
          <w:rFonts w:ascii="David" w:hAnsi="David" w:cs="David"/>
          <w:rtl/>
        </w:rPr>
        <w:t>והמובהק ביותר</w:t>
      </w:r>
      <w:r w:rsidR="007A68CE" w:rsidRPr="00633885">
        <w:rPr>
          <w:rFonts w:ascii="David" w:hAnsi="David" w:cs="David"/>
          <w:rtl/>
        </w:rPr>
        <w:t xml:space="preserve"> – רוכש מעוניין בדירה עצמה ממש.</w:t>
      </w:r>
    </w:p>
    <w:p w:rsidR="00E7283B" w:rsidRPr="00633885" w:rsidRDefault="00E7283B" w:rsidP="00AF0DC9">
      <w:pPr>
        <w:pStyle w:val="a7"/>
        <w:numPr>
          <w:ilvl w:val="3"/>
          <w:numId w:val="186"/>
        </w:numPr>
        <w:spacing w:after="0" w:line="360" w:lineRule="auto"/>
        <w:ind w:left="248" w:hanging="245"/>
        <w:jc w:val="both"/>
        <w:rPr>
          <w:rFonts w:ascii="David" w:hAnsi="David" w:cs="David"/>
        </w:rPr>
      </w:pPr>
      <w:r w:rsidRPr="00633885">
        <w:rPr>
          <w:rFonts w:ascii="David" w:hAnsi="David" w:cs="David"/>
          <w:b/>
          <w:bCs/>
          <w:rtl/>
        </w:rPr>
        <w:t>עוצמת האינטרס של המעקל בנכס</w:t>
      </w:r>
      <w:r w:rsidRPr="00633885">
        <w:rPr>
          <w:rFonts w:ascii="David" w:hAnsi="David" w:cs="David"/>
          <w:rtl/>
        </w:rPr>
        <w:t>.</w:t>
      </w:r>
    </w:p>
    <w:p w:rsidR="007A68CE" w:rsidRPr="00633885" w:rsidRDefault="007A68CE" w:rsidP="00633885">
      <w:pPr>
        <w:spacing w:after="0" w:line="360" w:lineRule="auto"/>
        <w:jc w:val="both"/>
        <w:rPr>
          <w:rFonts w:ascii="David" w:hAnsi="David" w:cs="David"/>
          <w:rtl/>
        </w:rPr>
      </w:pPr>
    </w:p>
    <w:p w:rsidR="007A68CE" w:rsidRPr="00633885" w:rsidRDefault="00E30E77" w:rsidP="00633885">
      <w:pPr>
        <w:spacing w:after="0" w:line="360" w:lineRule="auto"/>
        <w:jc w:val="both"/>
        <w:rPr>
          <w:rFonts w:ascii="David" w:hAnsi="David" w:cs="David"/>
          <w:rtl/>
        </w:rPr>
      </w:pPr>
      <w:r w:rsidRPr="00633885">
        <w:rPr>
          <w:rFonts w:ascii="David" w:hAnsi="David" w:cs="David"/>
          <w:b/>
          <w:bCs/>
          <w:u w:val="single"/>
          <w:rtl/>
        </w:rPr>
        <w:t>מסקנה</w:t>
      </w:r>
      <w:r w:rsidRPr="00633885">
        <w:rPr>
          <w:rFonts w:ascii="David" w:hAnsi="David" w:cs="David"/>
          <w:rtl/>
        </w:rPr>
        <w:t>:</w:t>
      </w:r>
      <w:r w:rsidR="007A68CE" w:rsidRPr="00633885">
        <w:rPr>
          <w:rFonts w:ascii="David" w:hAnsi="David" w:cs="David"/>
          <w:rtl/>
        </w:rPr>
        <w:t xml:space="preserve"> </w:t>
      </w:r>
      <w:r w:rsidR="00676540" w:rsidRPr="00633885">
        <w:rPr>
          <w:rFonts w:ascii="David" w:hAnsi="David" w:cs="David"/>
          <w:u w:val="single"/>
          <w:rtl/>
        </w:rPr>
        <w:t>למרות</w:t>
      </w:r>
      <w:r w:rsidR="007A68CE" w:rsidRPr="00633885">
        <w:rPr>
          <w:rFonts w:ascii="David" w:hAnsi="David" w:cs="David"/>
          <w:rtl/>
        </w:rPr>
        <w:t xml:space="preserve"> שלכאורה ינקנו את ההכרעה מס' 9 </w:t>
      </w:r>
      <w:r w:rsidR="00495FB4" w:rsidRPr="00633885">
        <w:rPr>
          <w:rFonts w:ascii="David" w:hAnsi="David" w:cs="David"/>
          <w:rtl/>
        </w:rPr>
        <w:t>ולכן הצדקנו את הזכייה של בעל ההתחייבות מול הנושים</w:t>
      </w:r>
      <w:r w:rsidR="00A17410" w:rsidRPr="00633885">
        <w:rPr>
          <w:rFonts w:ascii="David" w:hAnsi="David" w:cs="David"/>
          <w:rtl/>
        </w:rPr>
        <w:t>, עדיין,</w:t>
      </w:r>
      <w:r w:rsidR="00A17410" w:rsidRPr="00633885">
        <w:rPr>
          <w:rFonts w:ascii="David" w:hAnsi="David" w:cs="David"/>
          <w:b/>
          <w:bCs/>
          <w:rtl/>
        </w:rPr>
        <w:t xml:space="preserve"> כשאנחנו עוברים לתחרות מסוג אחר</w:t>
      </w:r>
      <w:r w:rsidR="00A17410" w:rsidRPr="00633885">
        <w:rPr>
          <w:rFonts w:ascii="David" w:hAnsi="David" w:cs="David"/>
          <w:rtl/>
        </w:rPr>
        <w:t xml:space="preserve"> (</w:t>
      </w:r>
      <w:r w:rsidR="00D93CBD" w:rsidRPr="00633885">
        <w:rPr>
          <w:rFonts w:ascii="David" w:hAnsi="David" w:cs="David"/>
          <w:rtl/>
        </w:rPr>
        <w:t>=</w:t>
      </w:r>
      <w:r w:rsidR="00A17410" w:rsidRPr="00633885">
        <w:rPr>
          <w:rFonts w:ascii="David" w:hAnsi="David" w:cs="David"/>
          <w:rtl/>
        </w:rPr>
        <w:t xml:space="preserve">לא בין שני צדדים שמעוניינים בנכס הספציפי </w:t>
      </w:r>
      <w:r w:rsidR="008636A6" w:rsidRPr="00633885">
        <w:rPr>
          <w:rFonts w:ascii="David" w:hAnsi="David" w:cs="David"/>
          <w:u w:val="single"/>
          <w:rtl/>
        </w:rPr>
        <w:t>אלא</w:t>
      </w:r>
      <w:r w:rsidR="00A17410" w:rsidRPr="00633885">
        <w:rPr>
          <w:rFonts w:ascii="David" w:hAnsi="David" w:cs="David"/>
          <w:rtl/>
        </w:rPr>
        <w:t xml:space="preserve"> בין צד שמעוניין וצד </w:t>
      </w:r>
      <w:r w:rsidR="00631256" w:rsidRPr="00633885">
        <w:rPr>
          <w:rFonts w:ascii="David" w:hAnsi="David" w:cs="David"/>
          <w:rtl/>
        </w:rPr>
        <w:t>מעקל</w:t>
      </w:r>
      <w:r w:rsidR="00A17410" w:rsidRPr="00633885">
        <w:rPr>
          <w:rFonts w:ascii="David" w:hAnsi="David" w:cs="David"/>
          <w:rtl/>
        </w:rPr>
        <w:t xml:space="preserve">), </w:t>
      </w:r>
      <w:r w:rsidR="00A17410" w:rsidRPr="00633885">
        <w:rPr>
          <w:rFonts w:ascii="David" w:hAnsi="David" w:cs="David"/>
          <w:b/>
          <w:bCs/>
          <w:rtl/>
        </w:rPr>
        <w:t xml:space="preserve">לא נחייב את הראשון בזמן לרשום </w:t>
      </w:r>
      <w:r w:rsidR="00D5103D" w:rsidRPr="00633885">
        <w:rPr>
          <w:rFonts w:ascii="David" w:hAnsi="David" w:cs="David"/>
          <w:b/>
          <w:bCs/>
          <w:rtl/>
        </w:rPr>
        <w:t>ה"א</w:t>
      </w:r>
      <w:r w:rsidR="00A17410" w:rsidRPr="00633885">
        <w:rPr>
          <w:rFonts w:ascii="David" w:hAnsi="David" w:cs="David"/>
          <w:b/>
          <w:bCs/>
          <w:rtl/>
        </w:rPr>
        <w:t xml:space="preserve"> </w:t>
      </w:r>
      <w:r w:rsidR="00D5103D" w:rsidRPr="00633885">
        <w:rPr>
          <w:rFonts w:ascii="David" w:hAnsi="David" w:cs="David"/>
          <w:b/>
          <w:bCs/>
          <w:rtl/>
        </w:rPr>
        <w:t>כדי</w:t>
      </w:r>
      <w:r w:rsidR="00A17410" w:rsidRPr="00633885">
        <w:rPr>
          <w:rFonts w:ascii="David" w:hAnsi="David" w:cs="David"/>
          <w:b/>
          <w:bCs/>
          <w:rtl/>
        </w:rPr>
        <w:t xml:space="preserve"> </w:t>
      </w:r>
      <w:r w:rsidR="00D5103D" w:rsidRPr="00633885">
        <w:rPr>
          <w:rFonts w:ascii="David" w:hAnsi="David" w:cs="David"/>
          <w:b/>
          <w:bCs/>
          <w:rtl/>
        </w:rPr>
        <w:t>שהוא יזכה</w:t>
      </w:r>
      <w:r w:rsidR="00A17410" w:rsidRPr="00633885">
        <w:rPr>
          <w:rFonts w:ascii="David" w:hAnsi="David" w:cs="David"/>
          <w:b/>
          <w:bCs/>
          <w:rtl/>
        </w:rPr>
        <w:t xml:space="preserve"> בנכס הספציפי הזה</w:t>
      </w:r>
      <w:r w:rsidR="00A17410" w:rsidRPr="00633885">
        <w:rPr>
          <w:rFonts w:ascii="David" w:hAnsi="David" w:cs="David"/>
          <w:rtl/>
        </w:rPr>
        <w:t>.</w:t>
      </w:r>
    </w:p>
    <w:p w:rsidR="00B47BA0" w:rsidRPr="00633885" w:rsidRDefault="00B47BA0" w:rsidP="00AF0DC9">
      <w:pPr>
        <w:pStyle w:val="a7"/>
        <w:numPr>
          <w:ilvl w:val="0"/>
          <w:numId w:val="194"/>
        </w:numPr>
        <w:spacing w:after="0" w:line="360" w:lineRule="auto"/>
        <w:ind w:left="248" w:hanging="248"/>
        <w:jc w:val="both"/>
        <w:rPr>
          <w:rFonts w:ascii="David" w:hAnsi="David" w:cs="David"/>
        </w:rPr>
      </w:pPr>
      <w:r w:rsidRPr="00633885">
        <w:rPr>
          <w:rFonts w:ascii="David" w:hAnsi="David" w:cs="David"/>
          <w:rtl/>
        </w:rPr>
        <w:t xml:space="preserve">כלומר, </w:t>
      </w:r>
      <w:r w:rsidRPr="00633885">
        <w:rPr>
          <w:rFonts w:ascii="David" w:hAnsi="David" w:cs="David"/>
          <w:highlight w:val="green"/>
          <w:rtl/>
        </w:rPr>
        <w:t>פס"ד זה</w:t>
      </w:r>
      <w:r w:rsidRPr="00633885">
        <w:rPr>
          <w:rFonts w:ascii="David" w:hAnsi="David" w:cs="David"/>
          <w:highlight w:val="yellow"/>
          <w:rtl/>
        </w:rPr>
        <w:t xml:space="preserve">, </w:t>
      </w:r>
      <w:r w:rsidR="000B7C08" w:rsidRPr="00633885">
        <w:rPr>
          <w:rFonts w:ascii="David" w:hAnsi="David" w:cs="David"/>
          <w:highlight w:val="yellow"/>
          <w:u w:val="single"/>
          <w:rtl/>
        </w:rPr>
        <w:t>בניגוד</w:t>
      </w:r>
      <w:r w:rsidRPr="00633885">
        <w:rPr>
          <w:rFonts w:ascii="David" w:hAnsi="David" w:cs="David"/>
          <w:highlight w:val="yellow"/>
          <w:rtl/>
        </w:rPr>
        <w:t xml:space="preserve"> </w:t>
      </w:r>
      <w:r w:rsidRPr="00633885">
        <w:rPr>
          <w:rFonts w:ascii="David" w:hAnsi="David" w:cs="David"/>
          <w:highlight w:val="green"/>
          <w:rtl/>
        </w:rPr>
        <w:t>לגנז</w:t>
      </w:r>
      <w:r w:rsidRPr="00633885">
        <w:rPr>
          <w:rFonts w:ascii="David" w:hAnsi="David" w:cs="David"/>
          <w:highlight w:val="yellow"/>
          <w:rtl/>
        </w:rPr>
        <w:t>, מקל את הדרישה על הקונה הראשון</w:t>
      </w:r>
      <w:r w:rsidRPr="00633885">
        <w:rPr>
          <w:rFonts w:ascii="David" w:hAnsi="David" w:cs="David"/>
          <w:rtl/>
        </w:rPr>
        <w:t xml:space="preserve"> בכך שהוא מייתר לו את הדרישה לרישום </w:t>
      </w:r>
      <w:r w:rsidR="00701EE7" w:rsidRPr="00633885">
        <w:rPr>
          <w:rFonts w:ascii="David" w:hAnsi="David" w:cs="David"/>
          <w:rtl/>
        </w:rPr>
        <w:t>ה"א</w:t>
      </w:r>
      <w:r w:rsidRPr="00633885">
        <w:rPr>
          <w:rFonts w:ascii="David" w:hAnsi="David" w:cs="David"/>
          <w:rtl/>
        </w:rPr>
        <w:t xml:space="preserve">, </w:t>
      </w:r>
      <w:r w:rsidR="00701EE7" w:rsidRPr="00633885">
        <w:rPr>
          <w:rFonts w:ascii="David" w:hAnsi="David" w:cs="David"/>
          <w:highlight w:val="yellow"/>
          <w:rtl/>
        </w:rPr>
        <w:t>כש</w:t>
      </w:r>
      <w:r w:rsidRPr="00633885">
        <w:rPr>
          <w:rFonts w:ascii="David" w:hAnsi="David" w:cs="David"/>
          <w:highlight w:val="yellow"/>
          <w:rtl/>
        </w:rPr>
        <w:t>הוא מעוניין בנכס הספציפי ומולו עומד נושה לא מובטח שמעוניין רק להיפדות</w:t>
      </w:r>
      <w:r w:rsidRPr="00633885">
        <w:rPr>
          <w:rFonts w:ascii="David" w:hAnsi="David" w:cs="David"/>
          <w:rtl/>
        </w:rPr>
        <w:t>.</w:t>
      </w:r>
    </w:p>
    <w:p w:rsidR="004440E4" w:rsidRPr="004440E4" w:rsidRDefault="004440E4" w:rsidP="00AF0DC9">
      <w:pPr>
        <w:pStyle w:val="a7"/>
        <w:numPr>
          <w:ilvl w:val="0"/>
          <w:numId w:val="194"/>
        </w:numPr>
        <w:spacing w:after="0" w:line="360" w:lineRule="auto"/>
        <w:ind w:left="248" w:hanging="248"/>
        <w:jc w:val="both"/>
        <w:rPr>
          <w:rFonts w:ascii="David" w:hAnsi="David" w:cs="David"/>
          <w:b/>
          <w:bCs/>
          <w:u w:val="single"/>
          <w:rtl/>
        </w:rPr>
      </w:pPr>
      <w:r w:rsidRPr="004440E4">
        <w:rPr>
          <w:rFonts w:ascii="David" w:hAnsi="David" w:cs="David" w:hint="cs"/>
          <w:b/>
          <w:bCs/>
          <w:highlight w:val="cyan"/>
          <w:u w:val="single"/>
          <w:rtl/>
        </w:rPr>
        <w:t>במבחן</w:t>
      </w:r>
      <w:r>
        <w:rPr>
          <w:rFonts w:ascii="David" w:hAnsi="David" w:cs="David" w:hint="cs"/>
          <w:rtl/>
        </w:rPr>
        <w:t>:</w:t>
      </w:r>
    </w:p>
    <w:p w:rsidR="001B6985" w:rsidRPr="004440E4" w:rsidRDefault="004440E4" w:rsidP="004440E4">
      <w:pPr>
        <w:pStyle w:val="a7"/>
        <w:spacing w:after="0" w:line="360" w:lineRule="auto"/>
        <w:ind w:left="496" w:hanging="248"/>
        <w:jc w:val="both"/>
        <w:rPr>
          <w:rFonts w:ascii="David" w:hAnsi="David" w:cs="David"/>
          <w:b/>
          <w:bCs/>
          <w:u w:val="single"/>
          <w:rtl/>
        </w:rPr>
      </w:pPr>
      <w:r w:rsidRPr="004440E4">
        <w:rPr>
          <w:rFonts w:ascii="David" w:hAnsi="David" w:cs="David" w:hint="cs"/>
          <w:u w:val="single"/>
          <w:rtl/>
        </w:rPr>
        <w:t>שלב ראשון</w:t>
      </w:r>
      <w:r w:rsidRPr="004440E4">
        <w:rPr>
          <w:rFonts w:ascii="David" w:hAnsi="David" w:cs="David" w:hint="cs"/>
          <w:rtl/>
        </w:rPr>
        <w:t xml:space="preserve">- לסווג את התחרות שבקייס </w:t>
      </w:r>
      <w:r w:rsidR="00FF6114">
        <w:rPr>
          <w:rFonts w:ascii="David" w:hAnsi="David" w:cs="David" w:hint="cs"/>
          <w:rtl/>
        </w:rPr>
        <w:t xml:space="preserve">- </w:t>
      </w:r>
      <w:r w:rsidRPr="004440E4">
        <w:rPr>
          <w:rFonts w:ascii="David" w:hAnsi="David" w:cs="David" w:hint="cs"/>
          <w:rtl/>
        </w:rPr>
        <w:t>בעל התחייבות מול נושה מעקל או בעל התחייבות מול בעל התחייבות שני</w:t>
      </w:r>
      <w:r w:rsidR="00FF6114">
        <w:rPr>
          <w:rFonts w:ascii="David" w:hAnsi="David" w:cs="David" w:hint="cs"/>
          <w:rtl/>
        </w:rPr>
        <w:t>.</w:t>
      </w:r>
    </w:p>
    <w:p w:rsidR="004440E4" w:rsidRDefault="004440E4" w:rsidP="004440E4">
      <w:pPr>
        <w:spacing w:after="0" w:line="360" w:lineRule="auto"/>
        <w:ind w:left="248"/>
        <w:jc w:val="both"/>
        <w:rPr>
          <w:rFonts w:ascii="David" w:hAnsi="David" w:cs="David"/>
          <w:rtl/>
        </w:rPr>
      </w:pPr>
      <w:r w:rsidRPr="004440E4">
        <w:rPr>
          <w:rFonts w:ascii="David" w:hAnsi="David" w:cs="David" w:hint="cs"/>
          <w:u w:val="single"/>
          <w:rtl/>
        </w:rPr>
        <w:t>שלב שני</w:t>
      </w:r>
      <w:r>
        <w:rPr>
          <w:rFonts w:ascii="David" w:hAnsi="David" w:cs="David" w:hint="cs"/>
          <w:rtl/>
        </w:rPr>
        <w:t xml:space="preserve">- בעל התחייבות מול נושה מעקל-שימוש בס' 9 ע"פ </w:t>
      </w:r>
      <w:r w:rsidRPr="004440E4">
        <w:rPr>
          <w:rFonts w:ascii="David" w:hAnsi="David" w:cs="David" w:hint="cs"/>
          <w:highlight w:val="green"/>
          <w:rtl/>
        </w:rPr>
        <w:t>פס"ד אהרונוב</w:t>
      </w:r>
      <w:r w:rsidR="00FF6114">
        <w:rPr>
          <w:rFonts w:ascii="David" w:hAnsi="David" w:cs="David"/>
          <w:rtl/>
        </w:rPr>
        <w:t>–</w:t>
      </w:r>
      <w:r w:rsidR="00FF6114">
        <w:rPr>
          <w:rFonts w:ascii="David" w:hAnsi="David" w:cs="David" w:hint="cs"/>
          <w:rtl/>
        </w:rPr>
        <w:t xml:space="preserve"> הראשון בזמן זוכה ולא נדרשת הערת אזהרה</w:t>
      </w:r>
      <w:r>
        <w:rPr>
          <w:rFonts w:ascii="David" w:hAnsi="David" w:cs="David" w:hint="cs"/>
          <w:rtl/>
        </w:rPr>
        <w:t xml:space="preserve">. בעל התחייבות מול בעל התחייבות שני- שימוש בס' 9 אך לפי הפרשנות של </w:t>
      </w:r>
      <w:r w:rsidRPr="004440E4">
        <w:rPr>
          <w:rFonts w:ascii="David" w:hAnsi="David" w:cs="David" w:hint="cs"/>
          <w:highlight w:val="green"/>
          <w:rtl/>
        </w:rPr>
        <w:t>פס"ד גנז</w:t>
      </w:r>
      <w:r w:rsidR="00FF6114">
        <w:rPr>
          <w:rFonts w:ascii="David" w:hAnsi="David" w:cs="David" w:hint="cs"/>
          <w:rtl/>
        </w:rPr>
        <w:t>- הראשון בזמן זוכה רק אם נרשמה הערת אזהרה</w:t>
      </w:r>
      <w:r>
        <w:rPr>
          <w:rFonts w:ascii="David" w:hAnsi="David" w:cs="David" w:hint="cs"/>
          <w:rtl/>
        </w:rPr>
        <w:t>.</w:t>
      </w:r>
    </w:p>
    <w:p w:rsidR="004440E4" w:rsidRDefault="004440E4" w:rsidP="004440E4">
      <w:pPr>
        <w:spacing w:after="0" w:line="360" w:lineRule="auto"/>
        <w:jc w:val="both"/>
        <w:rPr>
          <w:rFonts w:ascii="David" w:hAnsi="David" w:cs="David"/>
          <w:rtl/>
        </w:rPr>
      </w:pPr>
    </w:p>
    <w:p w:rsidR="001B6985" w:rsidRPr="00633885" w:rsidRDefault="001B6985" w:rsidP="00633885">
      <w:pPr>
        <w:spacing w:after="0" w:line="360" w:lineRule="auto"/>
        <w:jc w:val="both"/>
        <w:rPr>
          <w:rFonts w:ascii="David" w:hAnsi="David" w:cs="David"/>
          <w:rtl/>
        </w:rPr>
      </w:pPr>
      <w:r w:rsidRPr="00633885">
        <w:rPr>
          <w:rFonts w:ascii="David" w:hAnsi="David" w:cs="David"/>
          <w:highlight w:val="green"/>
          <w:rtl/>
        </w:rPr>
        <w:t>ה"פ 2247/03 רשף נ' יוסף (הש' אוקון – בימ"ש מחוזי בירושלים)</w:t>
      </w:r>
      <w:r w:rsidRPr="00633885">
        <w:rPr>
          <w:rFonts w:ascii="David" w:hAnsi="David" w:cs="David"/>
          <w:rtl/>
        </w:rPr>
        <w:t xml:space="preserve">: </w:t>
      </w:r>
      <w:r w:rsidR="00303B35" w:rsidRPr="00633885">
        <w:rPr>
          <w:rFonts w:ascii="David" w:hAnsi="David" w:cs="David"/>
          <w:rtl/>
        </w:rPr>
        <w:t xml:space="preserve">ביהמ"ש דן בדיוק באותו מצב כמו </w:t>
      </w:r>
      <w:r w:rsidR="00303B35" w:rsidRPr="00633885">
        <w:rPr>
          <w:rFonts w:ascii="David" w:hAnsi="David" w:cs="David"/>
          <w:highlight w:val="green"/>
          <w:rtl/>
        </w:rPr>
        <w:t>בפס"ד גדי</w:t>
      </w:r>
      <w:r w:rsidR="00303B35" w:rsidRPr="00633885">
        <w:rPr>
          <w:rFonts w:ascii="David" w:hAnsi="David" w:cs="David"/>
          <w:rtl/>
        </w:rPr>
        <w:t xml:space="preserve">: יש אדם שלקח משכנתא בבנק והגיע נושה (של המוכר) שרצה להטיל עיקול על הנכס. לפי </w:t>
      </w:r>
      <w:r w:rsidR="00303B35" w:rsidRPr="00633885">
        <w:rPr>
          <w:rFonts w:ascii="David" w:hAnsi="David" w:cs="David"/>
          <w:highlight w:val="green"/>
          <w:rtl/>
        </w:rPr>
        <w:t>אהרונוב</w:t>
      </w:r>
      <w:r w:rsidR="003C03A7">
        <w:rPr>
          <w:rFonts w:ascii="David" w:hAnsi="David" w:cs="David" w:hint="cs"/>
          <w:rtl/>
        </w:rPr>
        <w:t xml:space="preserve"> </w:t>
      </w:r>
      <w:r w:rsidR="003C03A7">
        <w:rPr>
          <w:rFonts w:ascii="David" w:hAnsi="David" w:cs="David"/>
          <w:rtl/>
        </w:rPr>
        <w:softHyphen/>
        <w:t>–</w:t>
      </w:r>
      <w:r w:rsidR="003C03A7">
        <w:rPr>
          <w:rFonts w:ascii="David" w:hAnsi="David" w:cs="David" w:hint="cs"/>
          <w:rtl/>
        </w:rPr>
        <w:t xml:space="preserve"> </w:t>
      </w:r>
      <w:r w:rsidR="00303B35" w:rsidRPr="00633885">
        <w:rPr>
          <w:rFonts w:ascii="David" w:hAnsi="David" w:cs="David"/>
          <w:rtl/>
        </w:rPr>
        <w:t>בעל ההתחייבות לעסקה</w:t>
      </w:r>
      <w:r w:rsidR="00327E4B" w:rsidRPr="00633885">
        <w:rPr>
          <w:rFonts w:ascii="David" w:hAnsi="David" w:cs="David"/>
          <w:rtl/>
        </w:rPr>
        <w:t xml:space="preserve"> (=המשכנתא)</w:t>
      </w:r>
      <w:r w:rsidR="00303B35" w:rsidRPr="00633885">
        <w:rPr>
          <w:rFonts w:ascii="David" w:hAnsi="David" w:cs="David"/>
          <w:rtl/>
        </w:rPr>
        <w:t xml:space="preserve"> אמור לגבור על המ</w:t>
      </w:r>
      <w:r w:rsidR="006A2220" w:rsidRPr="00633885">
        <w:rPr>
          <w:rFonts w:ascii="David" w:hAnsi="David" w:cs="David"/>
          <w:rtl/>
        </w:rPr>
        <w:t>עקל,</w:t>
      </w:r>
      <w:r w:rsidR="00303B35" w:rsidRPr="00633885">
        <w:rPr>
          <w:rFonts w:ascii="David" w:hAnsi="David" w:cs="David"/>
          <w:rtl/>
        </w:rPr>
        <w:t xml:space="preserve"> </w:t>
      </w:r>
      <w:r w:rsidR="006A2220" w:rsidRPr="00633885">
        <w:rPr>
          <w:rFonts w:ascii="David" w:hAnsi="David" w:cs="David"/>
          <w:u w:val="single"/>
          <w:rtl/>
        </w:rPr>
        <w:t>אך</w:t>
      </w:r>
      <w:r w:rsidR="00303B35" w:rsidRPr="00633885">
        <w:rPr>
          <w:rFonts w:ascii="David" w:hAnsi="David" w:cs="David"/>
          <w:rtl/>
        </w:rPr>
        <w:t xml:space="preserve"> המעקל טוען </w:t>
      </w:r>
      <w:r w:rsidR="00303B35" w:rsidRPr="00633885">
        <w:rPr>
          <w:rFonts w:ascii="David" w:hAnsi="David" w:cs="David"/>
          <w:highlight w:val="green"/>
          <w:rtl/>
        </w:rPr>
        <w:t>לפס"ד גנז</w:t>
      </w:r>
      <w:r w:rsidR="00303B35" w:rsidRPr="00633885">
        <w:rPr>
          <w:rFonts w:ascii="David" w:hAnsi="David" w:cs="David"/>
          <w:rtl/>
        </w:rPr>
        <w:t xml:space="preserve"> ואומר שהקונה לא רשם הערת אזהרה ולכן אין שום סיבה לתת לו את הנכס. </w:t>
      </w:r>
      <w:r w:rsidR="00303B35" w:rsidRPr="00633885">
        <w:rPr>
          <w:rFonts w:ascii="David" w:hAnsi="David" w:cs="David"/>
          <w:highlight w:val="yellow"/>
          <w:rtl/>
        </w:rPr>
        <w:t>הש</w:t>
      </w:r>
      <w:r w:rsidR="000D5A01">
        <w:rPr>
          <w:rFonts w:ascii="David" w:hAnsi="David" w:cs="David" w:hint="cs"/>
          <w:highlight w:val="yellow"/>
          <w:rtl/>
        </w:rPr>
        <w:t>ו</w:t>
      </w:r>
      <w:r w:rsidR="00303B35" w:rsidRPr="00633885">
        <w:rPr>
          <w:rFonts w:ascii="David" w:hAnsi="David" w:cs="David"/>
          <w:highlight w:val="yellow"/>
          <w:rtl/>
        </w:rPr>
        <w:t>'</w:t>
      </w:r>
      <w:r w:rsidR="00327E4B" w:rsidRPr="00633885">
        <w:rPr>
          <w:rFonts w:ascii="David" w:hAnsi="David" w:cs="David"/>
          <w:highlight w:val="yellow"/>
          <w:rtl/>
        </w:rPr>
        <w:t xml:space="preserve"> אוקון</w:t>
      </w:r>
      <w:r w:rsidR="00303B35" w:rsidRPr="00633885">
        <w:rPr>
          <w:rFonts w:ascii="David" w:hAnsi="David" w:cs="David"/>
          <w:highlight w:val="yellow"/>
          <w:rtl/>
        </w:rPr>
        <w:t xml:space="preserve"> מכריע לפי הלכת גנז </w:t>
      </w:r>
      <w:r w:rsidR="00327E4B" w:rsidRPr="00633885">
        <w:rPr>
          <w:rFonts w:ascii="David" w:hAnsi="David" w:cs="David"/>
          <w:highlight w:val="yellow"/>
          <w:rtl/>
        </w:rPr>
        <w:t xml:space="preserve">באומרו </w:t>
      </w:r>
      <w:r w:rsidR="00303B35" w:rsidRPr="00633885">
        <w:rPr>
          <w:rFonts w:ascii="David" w:hAnsi="David" w:cs="David"/>
          <w:highlight w:val="yellow"/>
          <w:rtl/>
        </w:rPr>
        <w:t>כי הבנק הוא נושה מקצועי וכשמדובר בנושה מקצועי – כן נחיל את הדרישה לרישום הערת אזהרה</w:t>
      </w:r>
      <w:r w:rsidR="00303B35" w:rsidRPr="00633885">
        <w:rPr>
          <w:rFonts w:ascii="David" w:hAnsi="David" w:cs="David"/>
          <w:rtl/>
        </w:rPr>
        <w:t xml:space="preserve">. </w:t>
      </w:r>
      <w:r w:rsidR="00303B35" w:rsidRPr="003C03A7">
        <w:rPr>
          <w:rFonts w:ascii="David" w:hAnsi="David" w:cs="David"/>
          <w:b/>
          <w:bCs/>
          <w:u w:val="single"/>
          <w:rtl/>
        </w:rPr>
        <w:t>למה</w:t>
      </w:r>
      <w:r w:rsidR="00303B35" w:rsidRPr="003C03A7">
        <w:rPr>
          <w:rFonts w:ascii="David" w:hAnsi="David" w:cs="David"/>
          <w:u w:val="single"/>
          <w:rtl/>
        </w:rPr>
        <w:t>?</w:t>
      </w:r>
    </w:p>
    <w:p w:rsidR="00303B35" w:rsidRPr="00633885" w:rsidRDefault="00303B35" w:rsidP="00633885">
      <w:pPr>
        <w:spacing w:after="0" w:line="360" w:lineRule="auto"/>
        <w:jc w:val="both"/>
        <w:rPr>
          <w:rFonts w:ascii="David" w:hAnsi="David" w:cs="David"/>
          <w:rtl/>
        </w:rPr>
      </w:pPr>
      <w:r w:rsidRPr="00633885">
        <w:rPr>
          <w:rFonts w:ascii="David" w:hAnsi="David" w:cs="David"/>
          <w:b/>
          <w:bCs/>
          <w:rtl/>
        </w:rPr>
        <w:t>לבנק יש את הכלים להתמודד בתחרות</w:t>
      </w:r>
      <w:r w:rsidRPr="00633885">
        <w:rPr>
          <w:rFonts w:ascii="David" w:hAnsi="David" w:cs="David"/>
          <w:rtl/>
        </w:rPr>
        <w:t xml:space="preserve"> – בד"כ הוא מסתמך על הרישום ולא ניתן לומר שהוא לא ידע. הם דורשים את זה מהלקוחות שלהם</w:t>
      </w:r>
      <w:r w:rsidR="006174E2" w:rsidRPr="00633885">
        <w:rPr>
          <w:rFonts w:ascii="David" w:hAnsi="David" w:cs="David"/>
          <w:rtl/>
        </w:rPr>
        <w:t xml:space="preserve"> בעצמם</w:t>
      </w:r>
      <w:r w:rsidRPr="00633885">
        <w:rPr>
          <w:rFonts w:ascii="David" w:hAnsi="David" w:cs="David"/>
          <w:rtl/>
        </w:rPr>
        <w:t>. כמו כן, הבנק הוא גם בעל אינטרס ישיר ברישום ולכן מצופה ממנו להסדיר את הנושא הזה ולרשום הערות אזהרה באופן מיידי.</w:t>
      </w:r>
    </w:p>
    <w:p w:rsidR="00754424" w:rsidRPr="00633885" w:rsidRDefault="00754424" w:rsidP="00633885">
      <w:pPr>
        <w:spacing w:after="0" w:line="360" w:lineRule="auto"/>
        <w:jc w:val="both"/>
        <w:rPr>
          <w:rFonts w:ascii="David" w:hAnsi="David" w:cs="David"/>
          <w:rtl/>
        </w:rPr>
      </w:pPr>
      <w:r w:rsidRPr="00633885">
        <w:rPr>
          <w:rFonts w:ascii="David" w:hAnsi="David" w:cs="David"/>
          <w:b/>
          <w:bCs/>
          <w:rtl/>
        </w:rPr>
        <w:t>לדעת הש</w:t>
      </w:r>
      <w:r w:rsidR="000D5A01">
        <w:rPr>
          <w:rFonts w:ascii="David" w:hAnsi="David" w:cs="David" w:hint="cs"/>
          <w:b/>
          <w:bCs/>
          <w:rtl/>
        </w:rPr>
        <w:t>ו</w:t>
      </w:r>
      <w:r w:rsidRPr="00633885">
        <w:rPr>
          <w:rFonts w:ascii="David" w:hAnsi="David" w:cs="David"/>
          <w:b/>
          <w:bCs/>
          <w:rtl/>
        </w:rPr>
        <w:t>'</w:t>
      </w:r>
      <w:r w:rsidR="00FB5501" w:rsidRPr="00633885">
        <w:rPr>
          <w:rFonts w:ascii="David" w:hAnsi="David" w:cs="David"/>
          <w:b/>
          <w:bCs/>
          <w:rtl/>
        </w:rPr>
        <w:t xml:space="preserve"> אוקון</w:t>
      </w:r>
      <w:r w:rsidRPr="00633885">
        <w:rPr>
          <w:rFonts w:ascii="David" w:hAnsi="David" w:cs="David"/>
          <w:b/>
          <w:bCs/>
          <w:rtl/>
        </w:rPr>
        <w:t xml:space="preserve">, דברים אלה לא מכרסמים </w:t>
      </w:r>
      <w:r w:rsidRPr="00633885">
        <w:rPr>
          <w:rFonts w:ascii="David" w:hAnsi="David" w:cs="David"/>
          <w:b/>
          <w:bCs/>
          <w:highlight w:val="green"/>
          <w:rtl/>
        </w:rPr>
        <w:t>בהלכת אהרונוב</w:t>
      </w:r>
      <w:r w:rsidR="005477D5" w:rsidRPr="00633885">
        <w:rPr>
          <w:rFonts w:ascii="David" w:hAnsi="David" w:cs="David"/>
          <w:b/>
          <w:bCs/>
          <w:rtl/>
        </w:rPr>
        <w:t xml:space="preserve"> </w:t>
      </w:r>
      <w:r w:rsidR="005477D5" w:rsidRPr="00633885">
        <w:rPr>
          <w:rFonts w:ascii="David" w:hAnsi="David" w:cs="David"/>
          <w:rtl/>
        </w:rPr>
        <w:t>(שמייתרת את חשיבות הערת האזהרה)</w:t>
      </w:r>
      <w:r w:rsidRPr="00633885">
        <w:rPr>
          <w:rFonts w:ascii="David" w:hAnsi="David" w:cs="David"/>
          <w:rtl/>
        </w:rPr>
        <w:t>.</w:t>
      </w:r>
      <w:r w:rsidRPr="00633885">
        <w:rPr>
          <w:rFonts w:ascii="David" w:hAnsi="David" w:cs="David"/>
          <w:b/>
          <w:bCs/>
          <w:rtl/>
        </w:rPr>
        <w:t xml:space="preserve"> כיצד?</w:t>
      </w:r>
      <w:r w:rsidRPr="00633885">
        <w:rPr>
          <w:rFonts w:ascii="David" w:hAnsi="David" w:cs="David"/>
          <w:rtl/>
        </w:rPr>
        <w:t xml:space="preserve"> כי </w:t>
      </w:r>
      <w:r w:rsidR="000F35F7" w:rsidRPr="00633885">
        <w:rPr>
          <w:rFonts w:ascii="David" w:hAnsi="David" w:cs="David"/>
          <w:rtl/>
        </w:rPr>
        <w:t>כש</w:t>
      </w:r>
      <w:r w:rsidRPr="00633885">
        <w:rPr>
          <w:rFonts w:ascii="David" w:hAnsi="David" w:cs="David"/>
          <w:rtl/>
        </w:rPr>
        <w:t xml:space="preserve">בוחנים את הנסיבות הספציפיות והקונקרטיות ובמוסד המשפטי שאנחנו מפרשים כאן – </w:t>
      </w:r>
      <w:r w:rsidR="00DD13F8" w:rsidRPr="00633885">
        <w:rPr>
          <w:rFonts w:ascii="David" w:hAnsi="David" w:cs="David"/>
          <w:rtl/>
        </w:rPr>
        <w:t>לא מדובר ב</w:t>
      </w:r>
      <w:r w:rsidRPr="00633885">
        <w:rPr>
          <w:rFonts w:ascii="David" w:hAnsi="David" w:cs="David"/>
          <w:rtl/>
        </w:rPr>
        <w:t>סתם בעל התחייבות</w:t>
      </w:r>
      <w:r w:rsidR="00DD13F8" w:rsidRPr="00633885">
        <w:rPr>
          <w:rFonts w:ascii="David" w:hAnsi="David" w:cs="David"/>
          <w:rtl/>
        </w:rPr>
        <w:t xml:space="preserve"> או ב</w:t>
      </w:r>
      <w:r w:rsidRPr="00633885">
        <w:rPr>
          <w:rFonts w:ascii="David" w:hAnsi="David" w:cs="David"/>
          <w:rtl/>
        </w:rPr>
        <w:t>שחקן חד פעמי שאינו מקצועי</w:t>
      </w:r>
      <w:r w:rsidR="00DD13F8" w:rsidRPr="00633885">
        <w:rPr>
          <w:rFonts w:ascii="David" w:hAnsi="David" w:cs="David"/>
          <w:rtl/>
        </w:rPr>
        <w:t>,</w:t>
      </w:r>
      <w:r w:rsidRPr="00633885">
        <w:rPr>
          <w:rFonts w:ascii="David" w:hAnsi="David" w:cs="David"/>
          <w:rtl/>
        </w:rPr>
        <w:t xml:space="preserve"> </w:t>
      </w:r>
      <w:r w:rsidR="008636A6" w:rsidRPr="00633885">
        <w:rPr>
          <w:rFonts w:ascii="David" w:hAnsi="David" w:cs="David"/>
          <w:u w:val="single"/>
          <w:rtl/>
        </w:rPr>
        <w:t>אלא</w:t>
      </w:r>
      <w:r w:rsidRPr="00633885">
        <w:rPr>
          <w:rFonts w:ascii="David" w:hAnsi="David" w:cs="David"/>
          <w:rtl/>
        </w:rPr>
        <w:t xml:space="preserve"> </w:t>
      </w:r>
      <w:r w:rsidR="00DD13F8" w:rsidRPr="00633885">
        <w:rPr>
          <w:rFonts w:ascii="David" w:hAnsi="David" w:cs="David"/>
          <w:rtl/>
        </w:rPr>
        <w:t>ב</w:t>
      </w:r>
      <w:r w:rsidRPr="00633885">
        <w:rPr>
          <w:rFonts w:ascii="David" w:hAnsi="David" w:cs="David"/>
          <w:rtl/>
        </w:rPr>
        <w:t xml:space="preserve">נושה מקצועי. זה לא מצב דומה לזה שהיה </w:t>
      </w:r>
      <w:r w:rsidRPr="00633885">
        <w:rPr>
          <w:rFonts w:ascii="David" w:hAnsi="David" w:cs="David"/>
          <w:highlight w:val="green"/>
          <w:rtl/>
        </w:rPr>
        <w:t>באהרונוב</w:t>
      </w:r>
      <w:r w:rsidRPr="00633885">
        <w:rPr>
          <w:rFonts w:ascii="David" w:hAnsi="David" w:cs="David"/>
          <w:rtl/>
        </w:rPr>
        <w:t xml:space="preserve">. </w:t>
      </w:r>
      <w:r w:rsidRPr="00633885">
        <w:rPr>
          <w:rFonts w:ascii="David" w:hAnsi="David" w:cs="David"/>
          <w:highlight w:val="yellow"/>
          <w:rtl/>
        </w:rPr>
        <w:t>בהינתן מע' היחסים הזו – חובת רישום הערת האזהרה תחול על הבנק ביתר עוצמה</w:t>
      </w:r>
      <w:r w:rsidRPr="00633885">
        <w:rPr>
          <w:rFonts w:ascii="David" w:hAnsi="David" w:cs="David"/>
          <w:rtl/>
        </w:rPr>
        <w:t>.</w:t>
      </w:r>
    </w:p>
    <w:p w:rsidR="00754424" w:rsidRPr="00633885" w:rsidRDefault="00754424" w:rsidP="00AF0DC9">
      <w:pPr>
        <w:pStyle w:val="a7"/>
        <w:numPr>
          <w:ilvl w:val="0"/>
          <w:numId w:val="195"/>
        </w:numPr>
        <w:spacing w:after="0" w:line="360" w:lineRule="auto"/>
        <w:jc w:val="both"/>
        <w:rPr>
          <w:rFonts w:ascii="David" w:hAnsi="David" w:cs="David"/>
          <w:rtl/>
        </w:rPr>
      </w:pPr>
      <w:r w:rsidRPr="00633885">
        <w:rPr>
          <w:rFonts w:ascii="David" w:hAnsi="David" w:cs="David"/>
          <w:rtl/>
        </w:rPr>
        <w:t>חשוב להבין שזוהי</w:t>
      </w:r>
      <w:r w:rsidRPr="00633885">
        <w:rPr>
          <w:rFonts w:ascii="David" w:hAnsi="David" w:cs="David"/>
          <w:b/>
          <w:bCs/>
          <w:rtl/>
        </w:rPr>
        <w:t xml:space="preserve"> לא הלכה </w:t>
      </w:r>
      <w:r w:rsidRPr="00633885">
        <w:rPr>
          <w:rFonts w:ascii="David" w:hAnsi="David" w:cs="David"/>
          <w:rtl/>
        </w:rPr>
        <w:t>וזה</w:t>
      </w:r>
      <w:r w:rsidRPr="00633885">
        <w:rPr>
          <w:rFonts w:ascii="David" w:hAnsi="David" w:cs="David"/>
          <w:b/>
          <w:bCs/>
          <w:rtl/>
        </w:rPr>
        <w:t xml:space="preserve"> רק פס"ד מחוזי</w:t>
      </w:r>
      <w:r w:rsidRPr="00633885">
        <w:rPr>
          <w:rFonts w:ascii="David" w:hAnsi="David" w:cs="David"/>
          <w:rtl/>
        </w:rPr>
        <w:t xml:space="preserve">. </w:t>
      </w:r>
      <w:r w:rsidRPr="00633885">
        <w:rPr>
          <w:rFonts w:ascii="David" w:hAnsi="David" w:cs="David"/>
          <w:u w:val="single"/>
          <w:rtl/>
        </w:rPr>
        <w:t xml:space="preserve">מה </w:t>
      </w:r>
      <w:r w:rsidR="007E30DD" w:rsidRPr="00633885">
        <w:rPr>
          <w:rFonts w:ascii="David" w:hAnsi="David" w:cs="David"/>
          <w:u w:val="single"/>
          <w:rtl/>
        </w:rPr>
        <w:t xml:space="preserve">בכ"ז </w:t>
      </w:r>
      <w:r w:rsidRPr="00633885">
        <w:rPr>
          <w:rFonts w:ascii="David" w:hAnsi="David" w:cs="David"/>
          <w:u w:val="single"/>
          <w:rtl/>
        </w:rPr>
        <w:t xml:space="preserve">ניתן ללמוד </w:t>
      </w:r>
      <w:r w:rsidR="007E30DD" w:rsidRPr="00633885">
        <w:rPr>
          <w:rFonts w:ascii="David" w:hAnsi="David" w:cs="David"/>
          <w:u w:val="single"/>
          <w:rtl/>
        </w:rPr>
        <w:t>פה</w:t>
      </w:r>
      <w:r w:rsidRPr="00633885">
        <w:rPr>
          <w:rFonts w:ascii="David" w:hAnsi="David" w:cs="David"/>
          <w:rtl/>
        </w:rPr>
        <w:t xml:space="preserve">? אם תגיע תחרות בין בעל התחייבות לעסקה לבין נושה – כדאי לבדוק מיהו בעל ההתחייבות ומיהו הנושה. אם יש מצב של נושה מקצועי – ניתן לטעון שכן מצופה ממנו לרשום הערת אזהרה ולא ללכת </w:t>
      </w:r>
      <w:r w:rsidRPr="00633885">
        <w:rPr>
          <w:rFonts w:ascii="David" w:hAnsi="David" w:cs="David"/>
          <w:highlight w:val="green"/>
          <w:rtl/>
        </w:rPr>
        <w:t>להלכת גדי</w:t>
      </w:r>
      <w:r w:rsidRPr="00633885">
        <w:rPr>
          <w:rFonts w:ascii="David" w:hAnsi="David" w:cs="David"/>
          <w:rtl/>
        </w:rPr>
        <w:t xml:space="preserve"> שמייתרת את הרישום שנדרש </w:t>
      </w:r>
      <w:r w:rsidRPr="00633885">
        <w:rPr>
          <w:rFonts w:ascii="David" w:hAnsi="David" w:cs="David"/>
          <w:highlight w:val="green"/>
          <w:rtl/>
        </w:rPr>
        <w:t>מפס"ד גנז</w:t>
      </w:r>
      <w:r w:rsidRPr="00633885">
        <w:rPr>
          <w:rFonts w:ascii="David" w:hAnsi="David" w:cs="David"/>
          <w:rtl/>
        </w:rPr>
        <w:t>. ככל שהנושה הוא יותר מקצועי – נדרוש ממנו יותר את הלכת גנז ואת רישום הערת האזהרה</w:t>
      </w:r>
      <w:r w:rsidR="00E778DD" w:rsidRPr="00633885">
        <w:rPr>
          <w:rFonts w:ascii="David" w:hAnsi="David" w:cs="David"/>
          <w:rtl/>
        </w:rPr>
        <w:t xml:space="preserve">. </w:t>
      </w:r>
      <w:r w:rsidR="00E778DD" w:rsidRPr="00633885">
        <w:rPr>
          <w:rFonts w:ascii="David" w:hAnsi="David" w:cs="David"/>
          <w:b/>
          <w:bCs/>
          <w:rtl/>
        </w:rPr>
        <w:t>זה לא חייב להיות בנק וזה יכול להיות גם</w:t>
      </w:r>
      <w:r w:rsidR="00E778DD" w:rsidRPr="00633885">
        <w:rPr>
          <w:rFonts w:ascii="David" w:hAnsi="David" w:cs="David"/>
          <w:rtl/>
        </w:rPr>
        <w:t xml:space="preserve"> חברת ביטוח, חברת אשראי, מלווה מקצועי ועוד. ככל שהצד הוא יותר מקצועי יש לחשוב על החלה של גנז</w:t>
      </w:r>
      <w:r w:rsidRPr="00633885">
        <w:rPr>
          <w:rFonts w:ascii="David" w:hAnsi="David" w:cs="David"/>
          <w:rtl/>
        </w:rPr>
        <w:t xml:space="preserve"> (</w:t>
      </w:r>
      <w:r w:rsidRPr="00633885">
        <w:rPr>
          <w:rFonts w:ascii="David" w:hAnsi="David" w:cs="David"/>
          <w:b/>
          <w:bCs/>
          <w:color w:val="FFFFFF" w:themeColor="background1"/>
          <w:highlight w:val="red"/>
          <w:rtl/>
        </w:rPr>
        <w:t>חשוב</w:t>
      </w:r>
      <w:r w:rsidRPr="00633885">
        <w:rPr>
          <w:rFonts w:ascii="David" w:hAnsi="David" w:cs="David"/>
          <w:color w:val="FFFFFF" w:themeColor="background1"/>
          <w:highlight w:val="red"/>
          <w:rtl/>
        </w:rPr>
        <w:t xml:space="preserve"> </w:t>
      </w:r>
      <w:r w:rsidR="00D4276B" w:rsidRPr="00633885">
        <w:rPr>
          <w:rFonts w:ascii="David" w:hAnsi="David" w:cs="David"/>
          <w:b/>
          <w:bCs/>
          <w:color w:val="FFFFFF" w:themeColor="background1"/>
          <w:highlight w:val="red"/>
          <w:rtl/>
        </w:rPr>
        <w:t>ויהיה ב</w:t>
      </w:r>
      <w:r w:rsidRPr="00633885">
        <w:rPr>
          <w:rFonts w:ascii="David" w:hAnsi="David" w:cs="David"/>
          <w:b/>
          <w:bCs/>
          <w:color w:val="FFFFFF" w:themeColor="background1"/>
          <w:highlight w:val="red"/>
          <w:rtl/>
        </w:rPr>
        <w:t>מבחן!</w:t>
      </w:r>
      <w:r w:rsidRPr="00633885">
        <w:rPr>
          <w:rFonts w:ascii="David" w:hAnsi="David" w:cs="David"/>
          <w:rtl/>
        </w:rPr>
        <w:t>).</w:t>
      </w:r>
    </w:p>
    <w:p w:rsidR="000F59CE" w:rsidRPr="00633885" w:rsidRDefault="000F59CE" w:rsidP="00633885">
      <w:pPr>
        <w:spacing w:after="0" w:line="360" w:lineRule="auto"/>
        <w:jc w:val="both"/>
        <w:rPr>
          <w:rFonts w:ascii="David" w:hAnsi="David" w:cs="David"/>
          <w:u w:val="single"/>
          <w:rtl/>
        </w:rPr>
      </w:pPr>
    </w:p>
    <w:p w:rsidR="000F59CE" w:rsidRPr="00633885" w:rsidRDefault="000F59CE" w:rsidP="00633885">
      <w:pPr>
        <w:spacing w:after="0" w:line="360" w:lineRule="auto"/>
        <w:jc w:val="both"/>
        <w:rPr>
          <w:rFonts w:ascii="David" w:hAnsi="David" w:cs="David"/>
          <w:rtl/>
        </w:rPr>
      </w:pPr>
      <w:r w:rsidRPr="00633885">
        <w:rPr>
          <w:rFonts w:ascii="David" w:hAnsi="David" w:cs="David"/>
          <w:u w:val="single"/>
          <w:rtl/>
        </w:rPr>
        <w:t xml:space="preserve">האם </w:t>
      </w:r>
      <w:r w:rsidRPr="00633885">
        <w:rPr>
          <w:rFonts w:ascii="David" w:hAnsi="David" w:cs="David"/>
          <w:highlight w:val="green"/>
          <w:u w:val="single"/>
          <w:rtl/>
        </w:rPr>
        <w:t>פס"ד גדי</w:t>
      </w:r>
      <w:r w:rsidRPr="00633885">
        <w:rPr>
          <w:rFonts w:ascii="David" w:hAnsi="David" w:cs="David"/>
          <w:u w:val="single"/>
          <w:rtl/>
        </w:rPr>
        <w:t xml:space="preserve"> אומר שכבר לא מחילים את </w:t>
      </w:r>
      <w:r w:rsidRPr="00633885">
        <w:rPr>
          <w:rFonts w:ascii="David" w:hAnsi="David" w:cs="David"/>
          <w:highlight w:val="green"/>
          <w:u w:val="single"/>
          <w:rtl/>
        </w:rPr>
        <w:t>הלכת אהרונוב</w:t>
      </w:r>
      <w:r w:rsidRPr="00633885">
        <w:rPr>
          <w:rFonts w:ascii="David" w:hAnsi="David" w:cs="David"/>
          <w:rtl/>
        </w:rPr>
        <w:t xml:space="preserve">? הראנו שבאופן עקרוני התשובה היא לא ואנחנו נשארים עם הלכת אהרונוב </w:t>
      </w:r>
      <w:r w:rsidRPr="00633885">
        <w:rPr>
          <w:rFonts w:ascii="David" w:hAnsi="David" w:cs="David"/>
          <w:u w:val="single"/>
          <w:rtl/>
        </w:rPr>
        <w:t>אבל</w:t>
      </w:r>
      <w:r w:rsidRPr="00633885">
        <w:rPr>
          <w:rFonts w:ascii="David" w:hAnsi="David" w:cs="David"/>
          <w:rtl/>
        </w:rPr>
        <w:t xml:space="preserve"> אם הנושה הראשון הוא "נושה מקצועי" שיש לו ידיעה – ייתכן שנאמץ את </w:t>
      </w:r>
      <w:r w:rsidRPr="00633885">
        <w:rPr>
          <w:rFonts w:ascii="David" w:hAnsi="David" w:cs="David"/>
          <w:highlight w:val="green"/>
          <w:rtl/>
        </w:rPr>
        <w:t>פס"ד גנז</w:t>
      </w:r>
      <w:r w:rsidRPr="00633885">
        <w:rPr>
          <w:rFonts w:ascii="David" w:hAnsi="David" w:cs="David"/>
          <w:rtl/>
        </w:rPr>
        <w:t xml:space="preserve"> לתוך התחרות ואז אם הראשון לא רשם הערת אזהרה – הנושה הראשון המקצועי דווקא יפסיד בתחרות.</w:t>
      </w:r>
    </w:p>
    <w:p w:rsidR="00087FF3" w:rsidRPr="00633885" w:rsidRDefault="008C2522" w:rsidP="00AF0DC9">
      <w:pPr>
        <w:pStyle w:val="a7"/>
        <w:numPr>
          <w:ilvl w:val="0"/>
          <w:numId w:val="277"/>
        </w:numPr>
        <w:spacing w:after="0" w:line="360" w:lineRule="auto"/>
        <w:jc w:val="both"/>
        <w:rPr>
          <w:rFonts w:ascii="David" w:hAnsi="David" w:cs="David"/>
          <w:rtl/>
        </w:rPr>
      </w:pPr>
      <w:r w:rsidRPr="00633885">
        <w:rPr>
          <w:rFonts w:ascii="David" w:hAnsi="David" w:cs="David"/>
          <w:rtl/>
        </w:rPr>
        <w:t xml:space="preserve">סיימנו לדבר על עסקאות נוגדות במקרקעין רשומים וכעת נעבור לדון </w:t>
      </w:r>
      <w:r w:rsidRPr="00633885">
        <w:rPr>
          <w:rFonts w:ascii="David" w:hAnsi="David" w:cs="David"/>
          <w:b/>
          <w:bCs/>
          <w:rtl/>
        </w:rPr>
        <w:t>בעסקאות נוגדות במקרקעין שאינם רשומים</w:t>
      </w:r>
      <w:r w:rsidR="00B6346C" w:rsidRPr="00633885">
        <w:rPr>
          <w:rFonts w:ascii="David" w:hAnsi="David" w:cs="David"/>
          <w:b/>
          <w:bCs/>
          <w:rtl/>
        </w:rPr>
        <w:t xml:space="preserve">, בעסקאות נוגדות </w:t>
      </w:r>
      <w:r w:rsidR="00D0472E" w:rsidRPr="00633885">
        <w:rPr>
          <w:rFonts w:ascii="David" w:hAnsi="David" w:cs="David"/>
          <w:b/>
          <w:bCs/>
          <w:rtl/>
        </w:rPr>
        <w:t>במיטלטלין</w:t>
      </w:r>
      <w:r w:rsidRPr="00633885">
        <w:rPr>
          <w:rFonts w:ascii="David" w:hAnsi="David" w:cs="David"/>
          <w:b/>
          <w:bCs/>
          <w:rtl/>
        </w:rPr>
        <w:t xml:space="preserve"> ו</w:t>
      </w:r>
      <w:r w:rsidR="00B6346C" w:rsidRPr="00633885">
        <w:rPr>
          <w:rFonts w:ascii="David" w:hAnsi="David" w:cs="David"/>
          <w:b/>
          <w:bCs/>
          <w:rtl/>
        </w:rPr>
        <w:t>בעסקאות נוגדות בזכויות</w:t>
      </w:r>
      <w:r w:rsidRPr="00633885">
        <w:rPr>
          <w:rFonts w:ascii="David" w:hAnsi="David" w:cs="David"/>
          <w:rtl/>
        </w:rPr>
        <w:t>.</w:t>
      </w:r>
    </w:p>
    <w:p w:rsidR="00981C6B" w:rsidRDefault="00981C6B" w:rsidP="00633885">
      <w:pPr>
        <w:spacing w:after="0" w:line="360" w:lineRule="auto"/>
        <w:jc w:val="both"/>
        <w:rPr>
          <w:rFonts w:ascii="David" w:hAnsi="David" w:cs="David"/>
          <w:rtl/>
        </w:rPr>
      </w:pPr>
    </w:p>
    <w:p w:rsidR="00F437A6" w:rsidRDefault="00F437A6" w:rsidP="00AF0DC9">
      <w:pPr>
        <w:pStyle w:val="a7"/>
        <w:numPr>
          <w:ilvl w:val="0"/>
          <w:numId w:val="277"/>
        </w:numPr>
        <w:spacing w:after="0" w:line="360" w:lineRule="auto"/>
        <w:jc w:val="both"/>
        <w:rPr>
          <w:rFonts w:ascii="David" w:hAnsi="David" w:cs="David"/>
        </w:rPr>
      </w:pPr>
      <w:r w:rsidRPr="00F437A6">
        <w:rPr>
          <w:rFonts w:ascii="David" w:hAnsi="David" w:cs="David" w:hint="cs"/>
          <w:b/>
          <w:bCs/>
          <w:highlight w:val="cyan"/>
          <w:u w:val="single"/>
          <w:rtl/>
        </w:rPr>
        <w:lastRenderedPageBreak/>
        <w:t>במבחן</w:t>
      </w:r>
      <w:r w:rsidRPr="00F437A6">
        <w:rPr>
          <w:rFonts w:ascii="David" w:hAnsi="David" w:cs="David" w:hint="cs"/>
          <w:rtl/>
        </w:rPr>
        <w:t xml:space="preserve">: </w:t>
      </w:r>
      <w:r w:rsidRPr="00F437A6">
        <w:rPr>
          <w:rFonts w:ascii="David" w:hAnsi="David" w:cs="David" w:hint="cs"/>
          <w:u w:val="single"/>
          <w:rtl/>
        </w:rPr>
        <w:t>כאשר התחרות היא בעל התחייבות מול נושה מעקל</w:t>
      </w:r>
      <w:r w:rsidRPr="00F437A6">
        <w:rPr>
          <w:rFonts w:ascii="David" w:hAnsi="David" w:cs="David" w:hint="cs"/>
          <w:rtl/>
        </w:rPr>
        <w:t xml:space="preserve"> </w:t>
      </w:r>
      <w:r w:rsidRPr="00F437A6">
        <w:rPr>
          <w:rFonts w:ascii="David" w:hAnsi="David" w:cs="David"/>
          <w:rtl/>
        </w:rPr>
        <w:t>–</w:t>
      </w:r>
      <w:r w:rsidRPr="00F437A6">
        <w:rPr>
          <w:rFonts w:ascii="David" w:hAnsi="David" w:cs="David" w:hint="cs"/>
          <w:rtl/>
        </w:rPr>
        <w:t xml:space="preserve"> הלכת אהרונוב. </w:t>
      </w:r>
      <w:r w:rsidRPr="00F437A6">
        <w:rPr>
          <w:rFonts w:ascii="David" w:hAnsi="David" w:cs="David" w:hint="cs"/>
          <w:b/>
          <w:bCs/>
          <w:u w:val="single"/>
          <w:rtl/>
        </w:rPr>
        <w:t>חריג</w:t>
      </w:r>
      <w:r w:rsidRPr="00F437A6">
        <w:rPr>
          <w:rFonts w:ascii="David" w:hAnsi="David" w:cs="David" w:hint="cs"/>
          <w:rtl/>
        </w:rPr>
        <w:t xml:space="preserve">: כאשר בעל ההתחייבות הוא נושה מקצועי (בנק, חברת ביטוח, חברת אשראי וכו')- דנים בפס"ד רשף (מחוזי) </w:t>
      </w:r>
      <w:r w:rsidRPr="00F437A6">
        <w:rPr>
          <w:rFonts w:ascii="David" w:hAnsi="David" w:cs="David"/>
          <w:rtl/>
        </w:rPr>
        <w:t>–</w:t>
      </w:r>
      <w:r w:rsidRPr="00F437A6">
        <w:rPr>
          <w:rFonts w:ascii="David" w:hAnsi="David" w:cs="David" w:hint="cs"/>
          <w:rtl/>
        </w:rPr>
        <w:t xml:space="preserve"> וטוענים כי אי רישום הערת האזהרה מוציאה את המקרה מהלכת אהרונוב ולכן יכולה לגרום לכך שתוטל עליו החובה לרשום הערת אזהרה.</w:t>
      </w:r>
    </w:p>
    <w:p w:rsidR="00F437A6" w:rsidRPr="00F437A6" w:rsidRDefault="00712AF9" w:rsidP="00AF0DC9">
      <w:pPr>
        <w:pStyle w:val="a7"/>
        <w:numPr>
          <w:ilvl w:val="0"/>
          <w:numId w:val="277"/>
        </w:numPr>
        <w:spacing w:after="0" w:line="360" w:lineRule="auto"/>
        <w:jc w:val="both"/>
        <w:rPr>
          <w:rFonts w:ascii="David" w:hAnsi="David" w:cs="David"/>
          <w:rtl/>
        </w:rPr>
      </w:pPr>
      <w:r w:rsidRPr="00F437A6">
        <w:rPr>
          <w:rFonts w:ascii="David" w:hAnsi="David" w:cs="David" w:hint="cs"/>
          <w:b/>
          <w:bCs/>
          <w:highlight w:val="cyan"/>
          <w:u w:val="single"/>
          <w:rtl/>
        </w:rPr>
        <w:t>במבחן</w:t>
      </w:r>
      <w:r w:rsidRPr="00F437A6">
        <w:rPr>
          <w:rFonts w:ascii="David" w:hAnsi="David" w:cs="David" w:hint="cs"/>
          <w:rtl/>
        </w:rPr>
        <w:t xml:space="preserve">: </w:t>
      </w:r>
      <w:r w:rsidR="00F437A6" w:rsidRPr="00712AF9">
        <w:rPr>
          <w:rFonts w:ascii="David" w:hAnsi="David" w:cs="David" w:hint="cs"/>
          <w:u w:val="single"/>
          <w:rtl/>
        </w:rPr>
        <w:t>כאשר התחרות היא בעל התחייבות מול בעל התחייבות שני</w:t>
      </w:r>
      <w:r w:rsidR="00F437A6">
        <w:rPr>
          <w:rFonts w:ascii="David" w:hAnsi="David" w:cs="David" w:hint="cs"/>
          <w:rtl/>
        </w:rPr>
        <w:t xml:space="preserve"> </w:t>
      </w:r>
      <w:r w:rsidR="00F437A6">
        <w:rPr>
          <w:rFonts w:ascii="David" w:hAnsi="David" w:cs="David"/>
          <w:rtl/>
        </w:rPr>
        <w:t>–</w:t>
      </w:r>
      <w:r w:rsidR="00F437A6">
        <w:rPr>
          <w:rFonts w:ascii="David" w:hAnsi="David" w:cs="David" w:hint="cs"/>
          <w:rtl/>
        </w:rPr>
        <w:t xml:space="preserve"> </w:t>
      </w:r>
      <w:r>
        <w:rPr>
          <w:rFonts w:ascii="David" w:hAnsi="David" w:cs="David" w:hint="cs"/>
          <w:rtl/>
        </w:rPr>
        <w:t>הלכת גנז- אם הראשון רשם הערת אזהרה,</w:t>
      </w:r>
      <w:r w:rsidR="00F437A6">
        <w:rPr>
          <w:rFonts w:ascii="David" w:hAnsi="David" w:cs="David" w:hint="cs"/>
          <w:rtl/>
        </w:rPr>
        <w:t xml:space="preserve"> השני יוכל לגבור רק אם מילא את 3 התנאים בחוק. אם הראשון לא רשם הערת אזהרה </w:t>
      </w:r>
      <w:r w:rsidR="00F437A6">
        <w:rPr>
          <w:rFonts w:ascii="David" w:hAnsi="David" w:cs="David"/>
          <w:rtl/>
        </w:rPr>
        <w:t>–</w:t>
      </w:r>
      <w:r w:rsidR="00F437A6">
        <w:rPr>
          <w:rFonts w:ascii="David" w:hAnsi="David" w:cs="David" w:hint="cs"/>
          <w:rtl/>
        </w:rPr>
        <w:t xml:space="preserve"> השני יכול לחפף </w:t>
      </w:r>
      <w:r>
        <w:rPr>
          <w:rFonts w:ascii="David" w:hAnsi="David" w:cs="David" w:hint="cs"/>
          <w:rtl/>
        </w:rPr>
        <w:t>בתנאים ועדיין לגבור. במקרה שבו הראשון לא רשם הערת אזהרה-צריך לבדוק למה לא נרשמה הערת אזהרה- אם הייתה סיבה אובייקטיבית</w:t>
      </w:r>
      <w:r w:rsidR="00147FAA">
        <w:rPr>
          <w:rFonts w:ascii="David" w:hAnsi="David" w:cs="David" w:hint="cs"/>
          <w:rtl/>
        </w:rPr>
        <w:t xml:space="preserve"> לאי הרישום או שאין קש"ס בין אי הרישום לביצוע העסקה הנוגדת (פירוט בתרשים לעיל).</w:t>
      </w:r>
    </w:p>
    <w:p w:rsidR="00F96C9F" w:rsidRDefault="00F96C9F" w:rsidP="00F96C9F">
      <w:pPr>
        <w:spacing w:after="0" w:line="360" w:lineRule="auto"/>
        <w:rPr>
          <w:rFonts w:ascii="David" w:hAnsi="David" w:cs="David"/>
          <w:b/>
          <w:bCs/>
          <w:u w:val="single"/>
          <w:rtl/>
        </w:rPr>
      </w:pPr>
    </w:p>
    <w:p w:rsidR="00F96C9F" w:rsidRPr="00F96C9F" w:rsidRDefault="00F96C9F" w:rsidP="00F96C9F">
      <w:pPr>
        <w:spacing w:after="0" w:line="360" w:lineRule="auto"/>
        <w:jc w:val="both"/>
        <w:rPr>
          <w:rFonts w:ascii="David" w:hAnsi="David" w:cs="David"/>
          <w:highlight w:val="yellow"/>
          <w:rtl/>
        </w:rPr>
      </w:pPr>
      <w:r w:rsidRPr="00F96C9F">
        <w:rPr>
          <w:rFonts w:ascii="David" w:hAnsi="David" w:cs="David"/>
          <w:b/>
          <w:bCs/>
          <w:highlight w:val="yellow"/>
          <w:u w:val="single"/>
          <w:rtl/>
        </w:rPr>
        <w:t>לסיכום</w:t>
      </w:r>
      <w:r w:rsidRPr="00F96C9F">
        <w:rPr>
          <w:rFonts w:ascii="David" w:hAnsi="David" w:cs="David"/>
          <w:highlight w:val="yellow"/>
          <w:rtl/>
        </w:rPr>
        <w:t>: בעל התחייבות מול נושה מעקל- חלה הלכת אהרונוב ובהמשך גדי. המקרה היחיד שבו נדרוש הערת אזהרה היא כשבעל ההתחייבות הוא נושה מקצועי- בנק, חברה מסחרית וכו', לפי רשף (מחוזי). אך מאחר ורשף מחוזי- ניתן להגיד שאהרונוב עדיין חל.</w:t>
      </w:r>
    </w:p>
    <w:p w:rsidR="00F437A6" w:rsidRPr="00633885" w:rsidRDefault="00F96C9F" w:rsidP="00F96C9F">
      <w:pPr>
        <w:spacing w:after="0" w:line="360" w:lineRule="auto"/>
        <w:jc w:val="both"/>
        <w:rPr>
          <w:rFonts w:ascii="David" w:hAnsi="David" w:cs="David"/>
          <w:rtl/>
        </w:rPr>
      </w:pPr>
      <w:r w:rsidRPr="00F96C9F">
        <w:rPr>
          <w:rFonts w:ascii="David" w:hAnsi="David" w:cs="David"/>
          <w:highlight w:val="yellow"/>
          <w:u w:val="single"/>
          <w:rtl/>
        </w:rPr>
        <w:t>אז מה קורה כשיש שני בעלי התחייבויות?</w:t>
      </w:r>
      <w:r w:rsidRPr="00F96C9F">
        <w:rPr>
          <w:rFonts w:ascii="David" w:hAnsi="David" w:cs="David"/>
          <w:highlight w:val="yellow"/>
          <w:rtl/>
        </w:rPr>
        <w:t xml:space="preserve"> לפי גנז- בודקים האם הראשון רשם ה"א ואם יכל ולא רשם- יש חוסר תו"ל אובייקטיבי כי היה עליו לדעת. בודקים האם השני עמד בכל התנאים, ואם כן אז הוא גובר- ואם לא, חוזרים לראשון.  אם שניהם שילמו תמורה ואף אחד לא רשם הערת אזהרה- השני יקבל, כי הראשון הוא מונע הנזק הזול.</w:t>
      </w:r>
    </w:p>
    <w:p w:rsidR="008C2522" w:rsidRPr="00E57D4D" w:rsidRDefault="008C2522" w:rsidP="00633885">
      <w:pPr>
        <w:pStyle w:val="3"/>
        <w:spacing w:line="360" w:lineRule="auto"/>
        <w:jc w:val="both"/>
        <w:rPr>
          <w:rFonts w:ascii="David" w:hAnsi="David" w:cs="David"/>
          <w:color w:val="auto"/>
          <w:sz w:val="26"/>
          <w:szCs w:val="26"/>
          <w:rtl/>
        </w:rPr>
      </w:pPr>
      <w:bookmarkStart w:id="62" w:name="_Toc422122334"/>
      <w:r w:rsidRPr="00E57D4D">
        <w:rPr>
          <w:rFonts w:ascii="David" w:hAnsi="David" w:cs="David"/>
          <w:color w:val="auto"/>
          <w:sz w:val="26"/>
          <w:szCs w:val="26"/>
          <w:rtl/>
        </w:rPr>
        <w:t>עסקאות נוגדות ב</w:t>
      </w:r>
      <w:r w:rsidR="00BB7CEE" w:rsidRPr="00E57D4D">
        <w:rPr>
          <w:rFonts w:ascii="David" w:hAnsi="David" w:cs="David"/>
          <w:color w:val="auto"/>
          <w:sz w:val="26"/>
          <w:szCs w:val="26"/>
          <w:rtl/>
        </w:rPr>
        <w:t>מיטלטלין וב</w:t>
      </w:r>
      <w:r w:rsidRPr="00E57D4D">
        <w:rPr>
          <w:rFonts w:ascii="David" w:hAnsi="David" w:cs="David"/>
          <w:color w:val="auto"/>
          <w:sz w:val="26"/>
          <w:szCs w:val="26"/>
          <w:rtl/>
        </w:rPr>
        <w:t>מקרקעין שאינם רשומים</w:t>
      </w:r>
      <w:bookmarkEnd w:id="62"/>
    </w:p>
    <w:p w:rsidR="00E57D4D" w:rsidRDefault="00E57D4D" w:rsidP="00633885">
      <w:pPr>
        <w:spacing w:after="0" w:line="360" w:lineRule="auto"/>
        <w:jc w:val="both"/>
        <w:rPr>
          <w:rFonts w:ascii="David" w:hAnsi="David" w:cs="David"/>
          <w:rtl/>
        </w:rPr>
      </w:pPr>
      <w:r w:rsidRPr="00E57D4D">
        <w:rPr>
          <w:rFonts w:ascii="David" w:hAnsi="David" w:cs="David" w:hint="cs"/>
          <w:u w:val="single"/>
          <w:rtl/>
        </w:rPr>
        <w:t>הבעיה במקרקעין שאינם רשומים</w:t>
      </w:r>
      <w:r>
        <w:rPr>
          <w:rFonts w:ascii="David" w:hAnsi="David" w:cs="David" w:hint="cs"/>
          <w:rtl/>
        </w:rPr>
        <w:t xml:space="preserve"> </w:t>
      </w:r>
      <w:r>
        <w:rPr>
          <w:rFonts w:ascii="David" w:hAnsi="David" w:cs="David"/>
          <w:rtl/>
        </w:rPr>
        <w:t>–</w:t>
      </w:r>
      <w:r>
        <w:rPr>
          <w:rFonts w:ascii="David" w:hAnsi="David" w:cs="David" w:hint="cs"/>
          <w:rtl/>
        </w:rPr>
        <w:t xml:space="preserve"> אין להם מרשם ולכן לא ניתן להכניס אותם בס' 9 (כי לא ניתן לרשום הערת אזהרה).</w:t>
      </w:r>
    </w:p>
    <w:p w:rsidR="00A741F2" w:rsidRPr="00633885" w:rsidRDefault="008C2522" w:rsidP="00633885">
      <w:pPr>
        <w:spacing w:after="0" w:line="360" w:lineRule="auto"/>
        <w:jc w:val="both"/>
        <w:rPr>
          <w:rFonts w:ascii="David" w:hAnsi="David" w:cs="David"/>
          <w:color w:val="000000"/>
          <w:rtl/>
        </w:rPr>
      </w:pPr>
      <w:r w:rsidRPr="00633885">
        <w:rPr>
          <w:rFonts w:ascii="David" w:hAnsi="David" w:cs="David"/>
          <w:rtl/>
        </w:rPr>
        <w:t>למה לא מתייחסים למקרקעין שאינם רשומים כ</w:t>
      </w:r>
      <w:r w:rsidR="00C97B54" w:rsidRPr="00633885">
        <w:rPr>
          <w:rFonts w:ascii="David" w:hAnsi="David" w:cs="David"/>
          <w:rtl/>
        </w:rPr>
        <w:t>רשומים</w:t>
      </w:r>
      <w:r w:rsidRPr="00633885">
        <w:rPr>
          <w:rFonts w:ascii="David" w:hAnsi="David" w:cs="David"/>
          <w:rtl/>
        </w:rPr>
        <w:t xml:space="preserve"> ומפעילים לגביהם את ס' 9? כיוון ש</w:t>
      </w:r>
      <w:r w:rsidR="002927DD" w:rsidRPr="00633885">
        <w:rPr>
          <w:rFonts w:ascii="David" w:hAnsi="David" w:cs="David"/>
          <w:color w:val="000000"/>
          <w:rtl/>
        </w:rPr>
        <w:t>אין להם את כל ההיבטים של מקרקעין מה שהופך אותם לזכויות</w:t>
      </w:r>
      <w:r w:rsidRPr="00633885">
        <w:rPr>
          <w:rFonts w:ascii="David" w:hAnsi="David" w:cs="David"/>
          <w:rtl/>
        </w:rPr>
        <w:t xml:space="preserve">. לכן, </w:t>
      </w:r>
      <w:r w:rsidR="00F96D78" w:rsidRPr="00633885">
        <w:rPr>
          <w:rFonts w:ascii="David" w:hAnsi="David" w:cs="David"/>
          <w:b/>
          <w:bCs/>
          <w:u w:val="single"/>
          <w:rtl/>
        </w:rPr>
        <w:t>אא”כ</w:t>
      </w:r>
      <w:r w:rsidRPr="00633885">
        <w:rPr>
          <w:rFonts w:ascii="David" w:hAnsi="David" w:cs="David"/>
          <w:b/>
          <w:bCs/>
          <w:rtl/>
        </w:rPr>
        <w:t xml:space="preserve"> יהיה אפשר ל</w:t>
      </w:r>
      <w:r w:rsidR="004C75B2" w:rsidRPr="00633885">
        <w:rPr>
          <w:rFonts w:ascii="David" w:hAnsi="David" w:cs="David"/>
          <w:b/>
          <w:bCs/>
          <w:rtl/>
        </w:rPr>
        <w:t xml:space="preserve">בצע רישום של </w:t>
      </w:r>
      <w:r w:rsidRPr="00633885">
        <w:rPr>
          <w:rFonts w:ascii="David" w:hAnsi="David" w:cs="David"/>
          <w:b/>
          <w:bCs/>
          <w:rtl/>
        </w:rPr>
        <w:t>מקרקעין</w:t>
      </w:r>
      <w:r w:rsidR="004C75B2" w:rsidRPr="00633885">
        <w:rPr>
          <w:rFonts w:ascii="David" w:hAnsi="David" w:cs="David"/>
          <w:b/>
          <w:bCs/>
          <w:rtl/>
        </w:rPr>
        <w:t xml:space="preserve"> לא מוסדרים - </w:t>
      </w:r>
      <w:r w:rsidRPr="00633885">
        <w:rPr>
          <w:rFonts w:ascii="David" w:hAnsi="David" w:cs="David"/>
          <w:b/>
          <w:bCs/>
          <w:rtl/>
        </w:rPr>
        <w:t>נתייחס אליה</w:t>
      </w:r>
      <w:r w:rsidR="004C75B2" w:rsidRPr="00633885">
        <w:rPr>
          <w:rFonts w:ascii="David" w:hAnsi="David" w:cs="David"/>
          <w:b/>
          <w:bCs/>
          <w:rtl/>
        </w:rPr>
        <w:t>ם כזכויות</w:t>
      </w:r>
      <w:r w:rsidRPr="00633885">
        <w:rPr>
          <w:rFonts w:ascii="David" w:hAnsi="David" w:cs="David"/>
          <w:b/>
          <w:bCs/>
          <w:rtl/>
        </w:rPr>
        <w:t xml:space="preserve"> וכך נתיי</w:t>
      </w:r>
      <w:r w:rsidR="00A741F2" w:rsidRPr="00633885">
        <w:rPr>
          <w:rFonts w:ascii="David" w:hAnsi="David" w:cs="David"/>
          <w:b/>
          <w:bCs/>
          <w:rtl/>
        </w:rPr>
        <w:t>ח</w:t>
      </w:r>
      <w:r w:rsidRPr="00633885">
        <w:rPr>
          <w:rFonts w:ascii="David" w:hAnsi="David" w:cs="David"/>
          <w:b/>
          <w:bCs/>
          <w:rtl/>
        </w:rPr>
        <w:t>ס אליהם גם בעסקאות נוגדות</w:t>
      </w:r>
      <w:r w:rsidRPr="00633885">
        <w:rPr>
          <w:rFonts w:ascii="David" w:hAnsi="David" w:cs="David"/>
          <w:rtl/>
        </w:rPr>
        <w:t>.</w:t>
      </w:r>
      <w:r w:rsidR="00A741F2" w:rsidRPr="00633885">
        <w:rPr>
          <w:rFonts w:ascii="David" w:hAnsi="David" w:cs="David"/>
          <w:color w:val="000000"/>
          <w:rtl/>
        </w:rPr>
        <w:t xml:space="preserve"> </w:t>
      </w:r>
      <w:r w:rsidR="001B57A6" w:rsidRPr="00633885">
        <w:rPr>
          <w:rFonts w:ascii="David" w:hAnsi="David" w:cs="David"/>
          <w:color w:val="000000"/>
          <w:u w:val="single"/>
          <w:rtl/>
        </w:rPr>
        <w:t>עם זאת</w:t>
      </w:r>
      <w:r w:rsidR="001B57A6" w:rsidRPr="00633885">
        <w:rPr>
          <w:rFonts w:ascii="David" w:hAnsi="David" w:cs="David"/>
          <w:color w:val="000000"/>
          <w:rtl/>
        </w:rPr>
        <w:t xml:space="preserve">, </w:t>
      </w:r>
      <w:r w:rsidR="00A741F2" w:rsidRPr="00633885">
        <w:rPr>
          <w:rFonts w:ascii="David" w:hAnsi="David" w:cs="David"/>
          <w:color w:val="000000"/>
          <w:rtl/>
        </w:rPr>
        <w:t>זכויות</w:t>
      </w:r>
      <w:r w:rsidR="001B57A6" w:rsidRPr="00633885">
        <w:rPr>
          <w:rFonts w:ascii="David" w:hAnsi="David" w:cs="David"/>
          <w:color w:val="000000"/>
          <w:rtl/>
        </w:rPr>
        <w:t xml:space="preserve"> זה</w:t>
      </w:r>
      <w:r w:rsidR="00A741F2" w:rsidRPr="00633885">
        <w:rPr>
          <w:rFonts w:ascii="David" w:hAnsi="David" w:cs="David"/>
          <w:color w:val="000000"/>
          <w:rtl/>
        </w:rPr>
        <w:t xml:space="preserve"> דבר </w:t>
      </w:r>
      <w:r w:rsidR="001B57A6" w:rsidRPr="00633885">
        <w:rPr>
          <w:rFonts w:ascii="David" w:hAnsi="David" w:cs="David"/>
          <w:color w:val="000000"/>
          <w:rtl/>
        </w:rPr>
        <w:t>אמורפי</w:t>
      </w:r>
      <w:r w:rsidR="00A741F2" w:rsidRPr="00633885">
        <w:rPr>
          <w:rFonts w:ascii="David" w:hAnsi="David" w:cs="David"/>
          <w:color w:val="000000"/>
          <w:rtl/>
        </w:rPr>
        <w:t xml:space="preserve"> וברור </w:t>
      </w:r>
      <w:r w:rsidR="002927DD" w:rsidRPr="00633885">
        <w:rPr>
          <w:rFonts w:ascii="David" w:hAnsi="David" w:cs="David"/>
          <w:color w:val="000000"/>
          <w:rtl/>
        </w:rPr>
        <w:t>בעוד</w:t>
      </w:r>
      <w:r w:rsidR="00A741F2" w:rsidRPr="00633885">
        <w:rPr>
          <w:rFonts w:ascii="David" w:hAnsi="David" w:cs="David"/>
          <w:color w:val="000000"/>
          <w:rtl/>
        </w:rPr>
        <w:t xml:space="preserve"> שיש כאן מקרקעין שעומדים מולנו. </w:t>
      </w:r>
      <w:r w:rsidR="001B57A6" w:rsidRPr="00633885">
        <w:rPr>
          <w:rFonts w:ascii="David" w:hAnsi="David" w:cs="David"/>
          <w:color w:val="000000"/>
          <w:u w:val="single"/>
          <w:rtl/>
        </w:rPr>
        <w:t>בכל זאת</w:t>
      </w:r>
      <w:r w:rsidR="001B57A6" w:rsidRPr="00633885">
        <w:rPr>
          <w:rFonts w:ascii="David" w:hAnsi="David" w:cs="David"/>
          <w:color w:val="000000"/>
          <w:rtl/>
        </w:rPr>
        <w:t xml:space="preserve"> </w:t>
      </w:r>
      <w:r w:rsidR="001B57A6" w:rsidRPr="00633885">
        <w:rPr>
          <w:rFonts w:ascii="David" w:hAnsi="David" w:cs="David"/>
        </w:rPr>
        <w:sym w:font="Wingdings" w:char="F0DF"/>
      </w:r>
      <w:r w:rsidR="00A741F2" w:rsidRPr="00633885">
        <w:rPr>
          <w:rFonts w:ascii="David" w:hAnsi="David" w:cs="David"/>
          <w:color w:val="000000"/>
          <w:rtl/>
        </w:rPr>
        <w:t xml:space="preserve"> כיוון שלא ניתן להתייחס אליהם כמקרקעין רשומים נתייחס </w:t>
      </w:r>
      <w:r w:rsidR="002927DD" w:rsidRPr="00633885">
        <w:rPr>
          <w:rFonts w:ascii="David" w:hAnsi="David" w:cs="David"/>
          <w:color w:val="000000"/>
          <w:rtl/>
        </w:rPr>
        <w:t xml:space="preserve">אליהם </w:t>
      </w:r>
      <w:r w:rsidR="00A741F2" w:rsidRPr="00633885">
        <w:rPr>
          <w:rFonts w:ascii="David" w:hAnsi="David" w:cs="David"/>
          <w:color w:val="000000"/>
          <w:rtl/>
        </w:rPr>
        <w:t xml:space="preserve">כזכות. זכות </w:t>
      </w:r>
      <w:r w:rsidR="002927DD" w:rsidRPr="00633885">
        <w:rPr>
          <w:rFonts w:ascii="David" w:hAnsi="David" w:cs="David"/>
          <w:color w:val="000000"/>
          <w:rtl/>
        </w:rPr>
        <w:t>נ</w:t>
      </w:r>
      <w:r w:rsidR="00A741F2" w:rsidRPr="00633885">
        <w:rPr>
          <w:rFonts w:ascii="David" w:hAnsi="David" w:cs="David"/>
          <w:color w:val="000000"/>
          <w:rtl/>
        </w:rPr>
        <w:t xml:space="preserve">יתן להעביר </w:t>
      </w:r>
      <w:r w:rsidR="0067600F" w:rsidRPr="00633885">
        <w:rPr>
          <w:rFonts w:ascii="David" w:hAnsi="David" w:cs="David"/>
          <w:color w:val="000000"/>
          <w:u w:val="single"/>
          <w:rtl/>
        </w:rPr>
        <w:t>אבל</w:t>
      </w:r>
      <w:r w:rsidR="00A741F2" w:rsidRPr="00633885">
        <w:rPr>
          <w:rFonts w:ascii="David" w:hAnsi="David" w:cs="David"/>
          <w:color w:val="000000"/>
          <w:rtl/>
        </w:rPr>
        <w:t xml:space="preserve"> זו עסקה שלא יכולה להירשם. לכן, </w:t>
      </w:r>
      <w:r w:rsidR="00A741F2" w:rsidRPr="00633885">
        <w:rPr>
          <w:rFonts w:ascii="David" w:hAnsi="David" w:cs="David"/>
          <w:color w:val="000000"/>
          <w:highlight w:val="yellow"/>
          <w:rtl/>
        </w:rPr>
        <w:t xml:space="preserve">המסגרת הנורמטיבית שאנו עוסקים בה בהקשר של מקרקעין שאינם רשומים היא לא </w:t>
      </w:r>
      <w:r w:rsidR="005831D9" w:rsidRPr="00633885">
        <w:rPr>
          <w:rFonts w:ascii="David" w:hAnsi="David" w:cs="David"/>
          <w:color w:val="000000"/>
          <w:highlight w:val="yellow"/>
          <w:rtl/>
        </w:rPr>
        <w:t>חוהמ</w:t>
      </w:r>
      <w:r w:rsidR="00357867" w:rsidRPr="00633885">
        <w:rPr>
          <w:rFonts w:ascii="David" w:hAnsi="David" w:cs="David"/>
          <w:color w:val="000000"/>
          <w:highlight w:val="yellow"/>
          <w:rtl/>
        </w:rPr>
        <w:t>"</w:t>
      </w:r>
      <w:r w:rsidR="005831D9" w:rsidRPr="00633885">
        <w:rPr>
          <w:rFonts w:ascii="David" w:hAnsi="David" w:cs="David"/>
          <w:color w:val="000000"/>
          <w:highlight w:val="yellow"/>
          <w:rtl/>
        </w:rPr>
        <w:t>ק</w:t>
      </w:r>
      <w:r w:rsidR="00A741F2" w:rsidRPr="00633885">
        <w:rPr>
          <w:rFonts w:ascii="David" w:hAnsi="David" w:cs="David"/>
          <w:color w:val="000000"/>
          <w:highlight w:val="yellow"/>
          <w:rtl/>
        </w:rPr>
        <w:t xml:space="preserve"> </w:t>
      </w:r>
      <w:r w:rsidR="008636A6" w:rsidRPr="00633885">
        <w:rPr>
          <w:rFonts w:ascii="David" w:hAnsi="David" w:cs="David"/>
          <w:color w:val="000000"/>
          <w:highlight w:val="yellow"/>
          <w:u w:val="single"/>
          <w:rtl/>
        </w:rPr>
        <w:t>אלא</w:t>
      </w:r>
      <w:r w:rsidR="00A741F2" w:rsidRPr="00633885">
        <w:rPr>
          <w:rFonts w:ascii="David" w:hAnsi="David" w:cs="David"/>
          <w:color w:val="000000"/>
          <w:highlight w:val="yellow"/>
          <w:rtl/>
        </w:rPr>
        <w:t xml:space="preserve"> חוק המיטלטלין ותקנת השוק</w:t>
      </w:r>
      <w:r w:rsidR="00A741F2" w:rsidRPr="00633885">
        <w:rPr>
          <w:rFonts w:ascii="David" w:hAnsi="David" w:cs="David"/>
          <w:color w:val="000000"/>
          <w:rtl/>
        </w:rPr>
        <w:t>.</w:t>
      </w:r>
    </w:p>
    <w:p w:rsidR="00A741F2" w:rsidRPr="00633885" w:rsidRDefault="00A741F2" w:rsidP="00AF0DC9">
      <w:pPr>
        <w:pStyle w:val="p000"/>
        <w:numPr>
          <w:ilvl w:val="0"/>
          <w:numId w:val="198"/>
        </w:numPr>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rtl/>
        </w:rPr>
        <w:t xml:space="preserve">המרצה מדגיש שגם זכויות הן נכסים וזה לא רק משהו פלואידי ואוורירי. </w:t>
      </w:r>
      <w:r w:rsidRPr="00633885">
        <w:rPr>
          <w:rFonts w:ascii="David" w:hAnsi="David" w:cs="David"/>
          <w:b/>
          <w:bCs/>
          <w:color w:val="000000"/>
          <w:sz w:val="22"/>
          <w:szCs w:val="22"/>
          <w:rtl/>
        </w:rPr>
        <w:t>זהו נכס בעל ערך</w:t>
      </w:r>
      <w:r w:rsidRPr="00633885">
        <w:rPr>
          <w:rFonts w:ascii="David" w:hAnsi="David" w:cs="David"/>
          <w:color w:val="000000"/>
          <w:sz w:val="22"/>
          <w:szCs w:val="22"/>
          <w:rtl/>
        </w:rPr>
        <w:t>.</w:t>
      </w:r>
    </w:p>
    <w:p w:rsidR="008C2522" w:rsidRPr="00633885" w:rsidRDefault="008C2522" w:rsidP="00633885">
      <w:pPr>
        <w:spacing w:after="0" w:line="360" w:lineRule="auto"/>
        <w:jc w:val="both"/>
        <w:rPr>
          <w:rFonts w:ascii="David" w:hAnsi="David" w:cs="David"/>
          <w:rtl/>
        </w:rPr>
      </w:pPr>
      <w:r w:rsidRPr="00633885">
        <w:rPr>
          <w:rFonts w:ascii="David" w:hAnsi="David" w:cs="David"/>
          <w:b/>
          <w:bCs/>
          <w:u w:val="single"/>
          <w:rtl/>
        </w:rPr>
        <w:t>הבעיה</w:t>
      </w:r>
      <w:r w:rsidRPr="00633885">
        <w:rPr>
          <w:rFonts w:ascii="David" w:hAnsi="David" w:cs="David"/>
          <w:rtl/>
        </w:rPr>
        <w:t xml:space="preserve">: </w:t>
      </w:r>
      <w:r w:rsidRPr="00633885">
        <w:rPr>
          <w:rFonts w:ascii="David" w:hAnsi="David" w:cs="David"/>
          <w:highlight w:val="yellow"/>
          <w:rtl/>
        </w:rPr>
        <w:t>אין מרשם</w:t>
      </w:r>
      <w:r w:rsidRPr="00633885">
        <w:rPr>
          <w:rFonts w:ascii="David" w:hAnsi="David" w:cs="David"/>
          <w:rtl/>
        </w:rPr>
        <w:t xml:space="preserve"> – </w:t>
      </w:r>
      <w:r w:rsidR="007C65BA" w:rsidRPr="00633885">
        <w:rPr>
          <w:rFonts w:ascii="David" w:hAnsi="David" w:cs="David"/>
          <w:rtl/>
        </w:rPr>
        <w:t xml:space="preserve">לפיכך, </w:t>
      </w:r>
      <w:r w:rsidRPr="00633885">
        <w:rPr>
          <w:rFonts w:ascii="David" w:hAnsi="David" w:cs="David"/>
          <w:rtl/>
        </w:rPr>
        <w:t>ממילא לא נית</w:t>
      </w:r>
      <w:r w:rsidR="00AE5492" w:rsidRPr="00633885">
        <w:rPr>
          <w:rFonts w:ascii="David" w:hAnsi="David" w:cs="David"/>
          <w:rtl/>
        </w:rPr>
        <w:t>ן</w:t>
      </w:r>
      <w:r w:rsidRPr="00633885">
        <w:rPr>
          <w:rFonts w:ascii="David" w:hAnsi="David" w:cs="David"/>
          <w:rtl/>
        </w:rPr>
        <w:t xml:space="preserve"> לקיים את ס' 9 ולא נית</w:t>
      </w:r>
      <w:r w:rsidR="00407759" w:rsidRPr="00633885">
        <w:rPr>
          <w:rFonts w:ascii="David" w:hAnsi="David" w:cs="David"/>
          <w:rtl/>
        </w:rPr>
        <w:t>ן</w:t>
      </w:r>
      <w:r w:rsidRPr="00633885">
        <w:rPr>
          <w:rFonts w:ascii="David" w:hAnsi="David" w:cs="David"/>
          <w:rtl/>
        </w:rPr>
        <w:t xml:space="preserve"> להחיל את הלכת גנז ולכן אנחנו לא מסוגלים, גם אם מאוד רוצים, לקיים את ס' 9.</w:t>
      </w:r>
    </w:p>
    <w:p w:rsidR="00147FAA" w:rsidRPr="00147FAA" w:rsidRDefault="00147FAA" w:rsidP="00AF0DC9">
      <w:pPr>
        <w:pStyle w:val="p000"/>
        <w:numPr>
          <w:ilvl w:val="0"/>
          <w:numId w:val="198"/>
        </w:numPr>
        <w:bidi/>
        <w:spacing w:before="0" w:beforeAutospacing="0" w:after="0" w:afterAutospacing="0" w:line="360" w:lineRule="auto"/>
        <w:ind w:left="248" w:hanging="248"/>
        <w:jc w:val="both"/>
        <w:rPr>
          <w:rFonts w:ascii="David" w:hAnsi="David" w:cs="David"/>
          <w:b/>
          <w:bCs/>
          <w:u w:val="single"/>
          <w:rtl/>
        </w:rPr>
      </w:pPr>
      <w:r w:rsidRPr="00147FAA">
        <w:rPr>
          <w:rFonts w:ascii="David" w:hAnsi="David" w:cs="David" w:hint="cs"/>
          <w:b/>
          <w:bCs/>
          <w:u w:val="single"/>
          <w:rtl/>
        </w:rPr>
        <w:t>נדון כעת במקרקעין שאינם רשומים</w:t>
      </w:r>
      <w:r>
        <w:rPr>
          <w:rFonts w:ascii="David" w:hAnsi="David" w:cs="David" w:hint="cs"/>
          <w:b/>
          <w:bCs/>
          <w:u w:val="single"/>
          <w:rtl/>
        </w:rPr>
        <w:t>-</w:t>
      </w:r>
      <w:r w:rsidRPr="00147FAA">
        <w:rPr>
          <w:rFonts w:ascii="David" w:hAnsi="David" w:cs="David" w:hint="cs"/>
          <w:b/>
          <w:bCs/>
          <w:u w:val="single"/>
          <w:rtl/>
        </w:rPr>
        <w:t xml:space="preserve"> </w:t>
      </w:r>
      <w:r w:rsidRPr="00147FAA">
        <w:rPr>
          <w:rFonts w:ascii="David" w:hAnsi="David" w:cs="David" w:hint="cs"/>
          <w:b/>
          <w:bCs/>
          <w:highlight w:val="yellow"/>
          <w:u w:val="single"/>
          <w:rtl/>
        </w:rPr>
        <w:t>כל מה שנלמד על מקרקעין שאינם רשומים תקף גם לזכויות ולמיטלטלין</w:t>
      </w:r>
      <w:r w:rsidRPr="00147FAA">
        <w:rPr>
          <w:rFonts w:ascii="David" w:hAnsi="David" w:cs="David" w:hint="cs"/>
          <w:b/>
          <w:bCs/>
          <w:u w:val="single"/>
          <w:rtl/>
        </w:rPr>
        <w:t>:</w:t>
      </w:r>
    </w:p>
    <w:p w:rsidR="005667D2" w:rsidRPr="004137A7" w:rsidRDefault="005667D2" w:rsidP="005667D2">
      <w:pPr>
        <w:pStyle w:val="p000"/>
        <w:bidi/>
        <w:spacing w:before="0" w:beforeAutospacing="0" w:after="0" w:afterAutospacing="0" w:line="360" w:lineRule="auto"/>
        <w:jc w:val="both"/>
        <w:rPr>
          <w:rFonts w:ascii="David" w:hAnsi="David" w:cs="David"/>
          <w:color w:val="000000"/>
          <w:sz w:val="22"/>
          <w:szCs w:val="22"/>
          <w:u w:val="single"/>
          <w:rtl/>
        </w:rPr>
      </w:pPr>
      <w:r w:rsidRPr="004137A7">
        <w:rPr>
          <w:rFonts w:ascii="David" w:hAnsi="David" w:cs="David" w:hint="cs"/>
          <w:color w:val="000000"/>
          <w:sz w:val="22"/>
          <w:szCs w:val="22"/>
          <w:u w:val="single"/>
          <w:rtl/>
        </w:rPr>
        <w:t>בשיעור הזה נלמד:</w:t>
      </w:r>
    </w:p>
    <w:p w:rsidR="005667D2" w:rsidRDefault="005667D2" w:rsidP="00AF0DC9">
      <w:pPr>
        <w:pStyle w:val="p000"/>
        <w:numPr>
          <w:ilvl w:val="3"/>
          <w:numId w:val="84"/>
        </w:numPr>
        <w:bidi/>
        <w:spacing w:before="0" w:beforeAutospacing="0" w:after="0" w:afterAutospacing="0" w:line="360" w:lineRule="auto"/>
        <w:ind w:left="248" w:hanging="248"/>
        <w:jc w:val="both"/>
        <w:rPr>
          <w:rFonts w:ascii="David" w:hAnsi="David" w:cs="David"/>
          <w:color w:val="000000"/>
          <w:sz w:val="22"/>
          <w:szCs w:val="22"/>
          <w:rtl/>
        </w:rPr>
      </w:pPr>
      <w:r>
        <w:rPr>
          <w:rFonts w:ascii="David" w:hAnsi="David" w:cs="David" w:hint="cs"/>
          <w:color w:val="000000"/>
          <w:sz w:val="22"/>
          <w:szCs w:val="22"/>
          <w:rtl/>
        </w:rPr>
        <w:t>עסקאות נוגדות במקרקעין שאינם רשומים.</w:t>
      </w:r>
    </w:p>
    <w:p w:rsidR="005667D2" w:rsidRDefault="005667D2" w:rsidP="00AF0DC9">
      <w:pPr>
        <w:pStyle w:val="p000"/>
        <w:numPr>
          <w:ilvl w:val="3"/>
          <w:numId w:val="84"/>
        </w:numPr>
        <w:bidi/>
        <w:spacing w:before="0" w:beforeAutospacing="0" w:after="0" w:afterAutospacing="0" w:line="360" w:lineRule="auto"/>
        <w:ind w:left="248" w:hanging="248"/>
        <w:jc w:val="both"/>
        <w:rPr>
          <w:rFonts w:ascii="David" w:hAnsi="David" w:cs="David"/>
          <w:color w:val="000000"/>
          <w:sz w:val="22"/>
          <w:szCs w:val="22"/>
          <w:rtl/>
        </w:rPr>
      </w:pPr>
      <w:r>
        <w:rPr>
          <w:rFonts w:ascii="David" w:hAnsi="David" w:cs="David" w:hint="cs"/>
          <w:color w:val="000000"/>
          <w:sz w:val="22"/>
          <w:szCs w:val="22"/>
          <w:rtl/>
        </w:rPr>
        <w:t>תקנת שוק במקרקעין שאינם רשומים.</w:t>
      </w:r>
    </w:p>
    <w:p w:rsidR="005667D2" w:rsidRDefault="005667D2" w:rsidP="00AF0DC9">
      <w:pPr>
        <w:pStyle w:val="p000"/>
        <w:numPr>
          <w:ilvl w:val="3"/>
          <w:numId w:val="84"/>
        </w:numPr>
        <w:bidi/>
        <w:spacing w:before="0" w:beforeAutospacing="0" w:after="0" w:afterAutospacing="0" w:line="360" w:lineRule="auto"/>
        <w:ind w:left="248" w:hanging="248"/>
        <w:jc w:val="both"/>
        <w:rPr>
          <w:rFonts w:ascii="David" w:hAnsi="David" w:cs="David"/>
          <w:color w:val="000000"/>
          <w:sz w:val="22"/>
          <w:szCs w:val="22"/>
          <w:rtl/>
        </w:rPr>
      </w:pPr>
      <w:r>
        <w:rPr>
          <w:rFonts w:ascii="David" w:hAnsi="David" w:cs="David" w:hint="cs"/>
          <w:color w:val="000000"/>
          <w:sz w:val="22"/>
          <w:szCs w:val="22"/>
          <w:rtl/>
        </w:rPr>
        <w:t>עסקאות נוגדות במיטלטלין.</w:t>
      </w:r>
    </w:p>
    <w:p w:rsidR="005667D2" w:rsidRPr="00633885" w:rsidRDefault="005667D2" w:rsidP="00633885">
      <w:pPr>
        <w:spacing w:after="0" w:line="360" w:lineRule="auto"/>
        <w:jc w:val="both"/>
        <w:rPr>
          <w:rFonts w:ascii="David" w:hAnsi="David" w:cs="David"/>
          <w:rtl/>
        </w:rPr>
      </w:pPr>
    </w:p>
    <w:p w:rsidR="008C2522" w:rsidRPr="00633885" w:rsidRDefault="007C65BA" w:rsidP="00633885">
      <w:pPr>
        <w:pStyle w:val="p000"/>
        <w:bidi/>
        <w:spacing w:before="0" w:beforeAutospacing="0" w:after="0" w:afterAutospacing="0" w:line="360" w:lineRule="auto"/>
        <w:ind w:right="1134"/>
        <w:jc w:val="both"/>
        <w:rPr>
          <w:rFonts w:ascii="David" w:hAnsi="David" w:cs="David"/>
          <w:sz w:val="22"/>
          <w:szCs w:val="22"/>
          <w:rtl/>
        </w:rPr>
      </w:pPr>
      <w:r w:rsidRPr="00633885">
        <w:rPr>
          <w:rFonts w:ascii="David" w:hAnsi="David" w:cs="David"/>
          <w:b/>
          <w:bCs/>
          <w:sz w:val="22"/>
          <w:szCs w:val="22"/>
          <w:rtl/>
        </w:rPr>
        <w:t xml:space="preserve">אז </w:t>
      </w:r>
      <w:r w:rsidR="008C2522" w:rsidRPr="00633885">
        <w:rPr>
          <w:rFonts w:ascii="David" w:hAnsi="David" w:cs="David"/>
          <w:b/>
          <w:bCs/>
          <w:sz w:val="22"/>
          <w:szCs w:val="22"/>
          <w:rtl/>
        </w:rPr>
        <w:t>מהן האפשרויות</w:t>
      </w:r>
      <w:r w:rsidRPr="00633885">
        <w:rPr>
          <w:rFonts w:ascii="David" w:hAnsi="David" w:cs="David"/>
          <w:b/>
          <w:bCs/>
          <w:sz w:val="22"/>
          <w:szCs w:val="22"/>
          <w:rtl/>
        </w:rPr>
        <w:t xml:space="preserve"> העומדות בפנינו</w:t>
      </w:r>
      <w:r w:rsidR="008C2522" w:rsidRPr="00633885">
        <w:rPr>
          <w:rFonts w:ascii="David" w:hAnsi="David" w:cs="David"/>
          <w:sz w:val="22"/>
          <w:szCs w:val="22"/>
          <w:rtl/>
        </w:rPr>
        <w:t xml:space="preserve">? </w:t>
      </w:r>
      <w:r w:rsidR="008C2522" w:rsidRPr="00633885">
        <w:rPr>
          <w:rFonts w:ascii="David" w:hAnsi="David" w:cs="David"/>
          <w:sz w:val="22"/>
          <w:szCs w:val="22"/>
          <w:u w:val="single"/>
          <w:rtl/>
        </w:rPr>
        <w:t>לגבי עסקאות נוגדות נפנה לס' 12 לחוק המיטלטלין</w:t>
      </w:r>
      <w:r w:rsidR="008C2522" w:rsidRPr="00633885">
        <w:rPr>
          <w:rFonts w:ascii="David" w:hAnsi="David" w:cs="David"/>
          <w:sz w:val="22"/>
          <w:szCs w:val="22"/>
          <w:rtl/>
        </w:rPr>
        <w:t>:</w:t>
      </w:r>
    </w:p>
    <w:p w:rsidR="008C2522" w:rsidRPr="00633885" w:rsidRDefault="008C2522" w:rsidP="00633885">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b/>
          <w:bCs/>
          <w:color w:val="FF0000"/>
          <w:sz w:val="22"/>
          <w:szCs w:val="22"/>
          <w:rtl/>
        </w:rPr>
        <w:t>עסקאות נוגדות</w:t>
      </w:r>
      <w:r w:rsidR="007C65BA" w:rsidRPr="00633885">
        <w:rPr>
          <w:rFonts w:ascii="David" w:hAnsi="David" w:cs="David"/>
          <w:color w:val="FF0000"/>
          <w:sz w:val="22"/>
          <w:szCs w:val="22"/>
          <w:rtl/>
        </w:rPr>
        <w:t xml:space="preserve"> - </w:t>
      </w:r>
      <w:r w:rsidRPr="00633885">
        <w:rPr>
          <w:rStyle w:val="big-number"/>
          <w:rFonts w:ascii="David" w:hAnsi="David" w:cs="David"/>
          <w:color w:val="FF0000"/>
          <w:sz w:val="22"/>
          <w:szCs w:val="22"/>
          <w:rtl/>
        </w:rPr>
        <w:t>12.</w:t>
      </w:r>
      <w:r w:rsidR="00D32EFD"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 xml:space="preserve">התחייב אדם להקנות לחברו בעלות או זכות אחרת במיטלטלין, ולפני שמסר לו את המיטלטלין או הקנה לו את הזכות חזר והתחייב עם אדם אחר בהקניה נוגדת, זכותו של הראשון עדיפה, </w:t>
      </w:r>
      <w:r w:rsidR="0040397E" w:rsidRPr="00633885">
        <w:rPr>
          <w:rStyle w:val="default"/>
          <w:rFonts w:ascii="David" w:hAnsi="David" w:cs="David"/>
          <w:color w:val="FF0000"/>
          <w:sz w:val="22"/>
          <w:szCs w:val="22"/>
          <w:u w:val="single"/>
          <w:rtl/>
        </w:rPr>
        <w:t>אך</w:t>
      </w:r>
      <w:r w:rsidRPr="00633885">
        <w:rPr>
          <w:rStyle w:val="default"/>
          <w:rFonts w:ascii="David" w:hAnsi="David" w:cs="David"/>
          <w:color w:val="FF0000"/>
          <w:sz w:val="22"/>
          <w:szCs w:val="22"/>
          <w:rtl/>
        </w:rPr>
        <w:t xml:space="preserve"> אם השני התקשר בעסקה וקיבל את המיטלטלין או את הזכות בתום לב ובתמורה – זכותו עדיפה.</w:t>
      </w:r>
    </w:p>
    <w:p w:rsidR="00861168" w:rsidRPr="00633885" w:rsidRDefault="00861168" w:rsidP="00633885">
      <w:pPr>
        <w:pStyle w:val="p000"/>
        <w:bidi/>
        <w:spacing w:before="0" w:beforeAutospacing="0" w:after="0" w:afterAutospacing="0" w:line="360" w:lineRule="auto"/>
        <w:jc w:val="both"/>
        <w:rPr>
          <w:rFonts w:ascii="David" w:hAnsi="David" w:cs="David"/>
          <w:b/>
          <w:bCs/>
          <w:color w:val="000000"/>
          <w:sz w:val="22"/>
          <w:szCs w:val="22"/>
          <w:rtl/>
        </w:rPr>
      </w:pPr>
      <w:bookmarkStart w:id="63" w:name="Seif13"/>
      <w:bookmarkEnd w:id="63"/>
    </w:p>
    <w:p w:rsidR="005667D2" w:rsidRDefault="008C2522"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b/>
          <w:bCs/>
          <w:color w:val="000000"/>
          <w:sz w:val="22"/>
          <w:szCs w:val="22"/>
          <w:rtl/>
        </w:rPr>
        <w:t>מה מחליף פה את הרישום? ההתקשרות בעסקה</w:t>
      </w:r>
      <w:r w:rsidR="005667D2">
        <w:rPr>
          <w:rFonts w:ascii="David" w:hAnsi="David" w:cs="David"/>
          <w:color w:val="000000"/>
          <w:sz w:val="22"/>
          <w:szCs w:val="22"/>
          <w:rtl/>
        </w:rPr>
        <w:t>.</w:t>
      </w:r>
    </w:p>
    <w:p w:rsidR="005667D2" w:rsidRPr="005667D2" w:rsidRDefault="005667D2" w:rsidP="005667D2">
      <w:pPr>
        <w:pStyle w:val="p000"/>
        <w:bidi/>
        <w:spacing w:before="0" w:beforeAutospacing="0" w:after="0" w:afterAutospacing="0" w:line="360" w:lineRule="auto"/>
        <w:jc w:val="both"/>
        <w:rPr>
          <w:rFonts w:ascii="David" w:hAnsi="David" w:cs="David"/>
          <w:color w:val="FF0000"/>
          <w:sz w:val="22"/>
          <w:szCs w:val="22"/>
          <w:rtl/>
        </w:rPr>
      </w:pPr>
      <w:r w:rsidRPr="005667D2">
        <w:rPr>
          <w:rFonts w:ascii="David" w:hAnsi="David" w:cs="David" w:hint="cs"/>
          <w:b/>
          <w:bCs/>
          <w:color w:val="FF0000"/>
          <w:sz w:val="22"/>
          <w:szCs w:val="22"/>
          <w:rtl/>
        </w:rPr>
        <w:t>העברת הבעלות</w:t>
      </w:r>
      <w:r>
        <w:rPr>
          <w:rFonts w:ascii="David" w:hAnsi="David" w:cs="David" w:hint="cs"/>
          <w:b/>
          <w:bCs/>
          <w:color w:val="FF0000"/>
          <w:sz w:val="22"/>
          <w:szCs w:val="22"/>
          <w:rtl/>
        </w:rPr>
        <w:t xml:space="preserve"> </w:t>
      </w:r>
      <w:r>
        <w:rPr>
          <w:rFonts w:ascii="David" w:hAnsi="David" w:cs="David" w:hint="cs"/>
          <w:color w:val="FF0000"/>
          <w:sz w:val="22"/>
          <w:szCs w:val="22"/>
          <w:rtl/>
        </w:rPr>
        <w:t xml:space="preserve">- </w:t>
      </w:r>
      <w:r w:rsidRPr="005667D2">
        <w:rPr>
          <w:rFonts w:ascii="David" w:hAnsi="David" w:cs="David"/>
          <w:color w:val="FF0000"/>
          <w:sz w:val="22"/>
          <w:szCs w:val="22"/>
          <w:rtl/>
        </w:rPr>
        <w:t>33. הבעלות בממכר עוברת לקונה במסירתו, אם לא הסכימו הצדדים על מועד אחר או על דרך אחרת להעברת הבעלות.</w:t>
      </w:r>
    </w:p>
    <w:p w:rsidR="008C2522" w:rsidRPr="00633885" w:rsidRDefault="008C2522" w:rsidP="005667D2">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rtl/>
        </w:rPr>
        <w:t>לפי ס' 33 לחוק המכר – העברת הבעלות מתרחשת בעת קיום חוזה המכירה</w:t>
      </w:r>
      <w:r w:rsidR="00CD0773" w:rsidRPr="00633885">
        <w:rPr>
          <w:rFonts w:ascii="David" w:hAnsi="David" w:cs="David"/>
          <w:color w:val="000000"/>
          <w:sz w:val="22"/>
          <w:szCs w:val="22"/>
          <w:rtl/>
        </w:rPr>
        <w:t xml:space="preserve"> (=במסירת הנכס)</w:t>
      </w:r>
      <w:r w:rsidRPr="00633885">
        <w:rPr>
          <w:rFonts w:ascii="David" w:hAnsi="David" w:cs="David"/>
          <w:color w:val="000000"/>
          <w:sz w:val="22"/>
          <w:szCs w:val="22"/>
          <w:rtl/>
        </w:rPr>
        <w:t>. חוק המיטלטלין בא ודן במצב שבו אדם מתקשר בעסקאות נוגדות.</w:t>
      </w:r>
    </w:p>
    <w:p w:rsidR="008C2522" w:rsidRPr="00633885" w:rsidRDefault="008C2522"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rtl/>
        </w:rPr>
        <w:lastRenderedPageBreak/>
        <w:t>מה</w:t>
      </w:r>
      <w:r w:rsidR="002156BE" w:rsidRPr="00633885">
        <w:rPr>
          <w:rFonts w:ascii="David" w:hAnsi="David" w:cs="David"/>
          <w:color w:val="000000"/>
          <w:sz w:val="22"/>
          <w:szCs w:val="22"/>
          <w:rtl/>
        </w:rPr>
        <w:t>ם</w:t>
      </w:r>
      <w:r w:rsidRPr="00633885">
        <w:rPr>
          <w:rFonts w:ascii="David" w:hAnsi="David" w:cs="David"/>
          <w:color w:val="000000"/>
          <w:sz w:val="22"/>
          <w:szCs w:val="22"/>
          <w:rtl/>
        </w:rPr>
        <w:t xml:space="preserve"> הכללים של חוק המיטלטלין לזכייה של השני? אם הוא נתן תמורה, </w:t>
      </w:r>
      <w:r w:rsidR="00CD0773" w:rsidRPr="00633885">
        <w:rPr>
          <w:rFonts w:ascii="David" w:hAnsi="David" w:cs="David"/>
          <w:color w:val="000000"/>
          <w:sz w:val="22"/>
          <w:szCs w:val="22"/>
          <w:rtl/>
        </w:rPr>
        <w:t>פעל</w:t>
      </w:r>
      <w:r w:rsidRPr="00633885">
        <w:rPr>
          <w:rFonts w:ascii="David" w:hAnsi="David" w:cs="David"/>
          <w:color w:val="000000"/>
          <w:sz w:val="22"/>
          <w:szCs w:val="22"/>
          <w:rtl/>
        </w:rPr>
        <w:t xml:space="preserve"> </w:t>
      </w:r>
      <w:r w:rsidR="00CD0773" w:rsidRPr="00633885">
        <w:rPr>
          <w:rFonts w:ascii="David" w:hAnsi="David" w:cs="David"/>
          <w:color w:val="000000"/>
          <w:sz w:val="22"/>
          <w:szCs w:val="22"/>
          <w:rtl/>
        </w:rPr>
        <w:t>ב</w:t>
      </w:r>
      <w:r w:rsidRPr="00633885">
        <w:rPr>
          <w:rFonts w:ascii="David" w:hAnsi="David" w:cs="David"/>
          <w:color w:val="000000"/>
          <w:sz w:val="22"/>
          <w:szCs w:val="22"/>
          <w:rtl/>
        </w:rPr>
        <w:t>תו"ל</w:t>
      </w:r>
      <w:r w:rsidR="002156BE" w:rsidRPr="00633885">
        <w:rPr>
          <w:rFonts w:ascii="David" w:hAnsi="David" w:cs="David"/>
          <w:color w:val="000000"/>
          <w:sz w:val="22"/>
          <w:szCs w:val="22"/>
          <w:rtl/>
        </w:rPr>
        <w:t xml:space="preserve"> (סובייקטיבי)</w:t>
      </w:r>
      <w:r w:rsidRPr="00633885">
        <w:rPr>
          <w:rFonts w:ascii="David" w:hAnsi="David" w:cs="David"/>
          <w:color w:val="000000"/>
          <w:sz w:val="22"/>
          <w:szCs w:val="22"/>
          <w:rtl/>
        </w:rPr>
        <w:t xml:space="preserve"> וקיבל לבעלותו את המיטלטלין. </w:t>
      </w:r>
      <w:r w:rsidRPr="00633885">
        <w:rPr>
          <w:rFonts w:ascii="David" w:hAnsi="David" w:cs="David"/>
          <w:color w:val="000000"/>
          <w:sz w:val="22"/>
          <w:szCs w:val="22"/>
          <w:highlight w:val="yellow"/>
          <w:rtl/>
        </w:rPr>
        <w:t>זה מה שמשקף את שלב העברת הקניין</w:t>
      </w:r>
      <w:r w:rsidR="002156BE" w:rsidRPr="00633885">
        <w:rPr>
          <w:rFonts w:ascii="David" w:hAnsi="David" w:cs="David"/>
          <w:color w:val="000000"/>
          <w:sz w:val="22"/>
          <w:szCs w:val="22"/>
          <w:rtl/>
        </w:rPr>
        <w:t xml:space="preserve"> לשני</w:t>
      </w:r>
      <w:r w:rsidRPr="00633885">
        <w:rPr>
          <w:rFonts w:ascii="David" w:hAnsi="David" w:cs="David"/>
          <w:color w:val="000000"/>
          <w:sz w:val="22"/>
          <w:szCs w:val="22"/>
          <w:rtl/>
        </w:rPr>
        <w:t xml:space="preserve"> (בדומה לדריש</w:t>
      </w:r>
      <w:r w:rsidR="002156BE" w:rsidRPr="00633885">
        <w:rPr>
          <w:rFonts w:ascii="David" w:hAnsi="David" w:cs="David"/>
          <w:color w:val="000000"/>
          <w:sz w:val="22"/>
          <w:szCs w:val="22"/>
          <w:rtl/>
        </w:rPr>
        <w:t>ו</w:t>
      </w:r>
      <w:r w:rsidRPr="00633885">
        <w:rPr>
          <w:rFonts w:ascii="David" w:hAnsi="David" w:cs="David"/>
          <w:color w:val="000000"/>
          <w:sz w:val="22"/>
          <w:szCs w:val="22"/>
          <w:rtl/>
        </w:rPr>
        <w:t xml:space="preserve">ת </w:t>
      </w:r>
      <w:r w:rsidR="002156BE" w:rsidRPr="00633885">
        <w:rPr>
          <w:rFonts w:ascii="David" w:hAnsi="David" w:cs="David"/>
          <w:color w:val="000000"/>
          <w:sz w:val="22"/>
          <w:szCs w:val="22"/>
          <w:rtl/>
        </w:rPr>
        <w:t>בסיפא</w:t>
      </w:r>
      <w:r w:rsidRPr="00633885">
        <w:rPr>
          <w:rFonts w:ascii="David" w:hAnsi="David" w:cs="David"/>
          <w:color w:val="000000"/>
          <w:sz w:val="22"/>
          <w:szCs w:val="22"/>
          <w:rtl/>
        </w:rPr>
        <w:t xml:space="preserve"> </w:t>
      </w:r>
      <w:r w:rsidR="002156BE" w:rsidRPr="00633885">
        <w:rPr>
          <w:rFonts w:ascii="David" w:hAnsi="David" w:cs="David"/>
          <w:color w:val="000000"/>
          <w:sz w:val="22"/>
          <w:szCs w:val="22"/>
          <w:rtl/>
        </w:rPr>
        <w:t>ל</w:t>
      </w:r>
      <w:r w:rsidRPr="00633885">
        <w:rPr>
          <w:rFonts w:ascii="David" w:hAnsi="David" w:cs="David"/>
          <w:color w:val="000000"/>
          <w:sz w:val="22"/>
          <w:szCs w:val="22"/>
          <w:rtl/>
        </w:rPr>
        <w:t>ס' 9).</w:t>
      </w:r>
    </w:p>
    <w:p w:rsidR="008C2522" w:rsidRPr="00633885" w:rsidRDefault="008C2522" w:rsidP="00633885">
      <w:pPr>
        <w:pStyle w:val="p000"/>
        <w:bidi/>
        <w:spacing w:before="0" w:beforeAutospacing="0" w:after="0" w:afterAutospacing="0" w:line="360" w:lineRule="auto"/>
        <w:jc w:val="both"/>
        <w:rPr>
          <w:rFonts w:ascii="David" w:hAnsi="David" w:cs="David"/>
          <w:color w:val="000000"/>
          <w:sz w:val="22"/>
          <w:szCs w:val="22"/>
          <w:rtl/>
        </w:rPr>
      </w:pPr>
    </w:p>
    <w:p w:rsidR="008C2522" w:rsidRPr="00633885" w:rsidRDefault="008C2522" w:rsidP="00633885">
      <w:pPr>
        <w:pStyle w:val="p000"/>
        <w:bidi/>
        <w:spacing w:before="0" w:beforeAutospacing="0" w:after="0" w:afterAutospacing="0" w:line="360" w:lineRule="auto"/>
        <w:jc w:val="both"/>
        <w:rPr>
          <w:rFonts w:ascii="David" w:hAnsi="David" w:cs="David"/>
          <w:color w:val="000000"/>
          <w:sz w:val="22"/>
          <w:szCs w:val="22"/>
          <w:u w:val="single"/>
          <w:rtl/>
        </w:rPr>
      </w:pPr>
      <w:r w:rsidRPr="00633885">
        <w:rPr>
          <w:rFonts w:ascii="David" w:hAnsi="David" w:cs="David"/>
          <w:color w:val="000000"/>
          <w:sz w:val="22"/>
          <w:szCs w:val="22"/>
          <w:u w:val="single"/>
          <w:rtl/>
        </w:rPr>
        <w:t>איך אנחנו יודעים שזה חל גם לגבי זכויות? ס' 13 לחוק המיטלטלין מגדיר זאת:</w:t>
      </w:r>
    </w:p>
    <w:p w:rsidR="008C2522" w:rsidRPr="00633885" w:rsidRDefault="008C2522" w:rsidP="00633885">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b/>
          <w:bCs/>
          <w:color w:val="FF0000"/>
          <w:sz w:val="22"/>
          <w:szCs w:val="22"/>
          <w:rtl/>
        </w:rPr>
        <w:t>תחולה</w:t>
      </w:r>
      <w:r w:rsidR="007C65BA" w:rsidRPr="00633885">
        <w:rPr>
          <w:rFonts w:ascii="David" w:hAnsi="David" w:cs="David"/>
          <w:color w:val="FF0000"/>
          <w:sz w:val="22"/>
          <w:szCs w:val="22"/>
          <w:rtl/>
        </w:rPr>
        <w:t xml:space="preserve"> - </w:t>
      </w:r>
      <w:r w:rsidRPr="00633885">
        <w:rPr>
          <w:rStyle w:val="big-number"/>
          <w:rFonts w:ascii="David" w:hAnsi="David" w:cs="David"/>
          <w:color w:val="FF0000"/>
          <w:sz w:val="22"/>
          <w:szCs w:val="22"/>
          <w:rtl/>
        </w:rPr>
        <w:t>13.</w:t>
      </w:r>
      <w:r w:rsidR="00D32EFD"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(א)</w:t>
      </w:r>
      <w:r w:rsidR="00D32EFD" w:rsidRPr="00633885">
        <w:rPr>
          <w:rStyle w:val="default"/>
          <w:rFonts w:ascii="David" w:hAnsi="David" w:cs="David"/>
          <w:color w:val="FF0000"/>
          <w:sz w:val="22"/>
          <w:szCs w:val="22"/>
          <w:rtl/>
        </w:rPr>
        <w:t xml:space="preserve"> </w:t>
      </w:r>
      <w:r w:rsidRPr="00633885">
        <w:rPr>
          <w:rStyle w:val="default"/>
          <w:rFonts w:ascii="David" w:hAnsi="David" w:cs="David"/>
          <w:color w:val="FF0000"/>
          <w:sz w:val="22"/>
          <w:szCs w:val="22"/>
          <w:rtl/>
        </w:rPr>
        <w:t xml:space="preserve">הוראות חוק זה יחולו, ככל שהדבר מתאים </w:t>
      </w:r>
      <w:r w:rsidR="007C65BA" w:rsidRPr="00633885">
        <w:rPr>
          <w:rStyle w:val="default"/>
          <w:rFonts w:ascii="David" w:hAnsi="David" w:cs="David"/>
          <w:color w:val="FF0000"/>
          <w:sz w:val="22"/>
          <w:szCs w:val="22"/>
          <w:rtl/>
        </w:rPr>
        <w:t>לעניין</w:t>
      </w:r>
      <w:r w:rsidRPr="00633885">
        <w:rPr>
          <w:rStyle w:val="default"/>
          <w:rFonts w:ascii="David" w:hAnsi="David" w:cs="David"/>
          <w:color w:val="FF0000"/>
          <w:sz w:val="22"/>
          <w:szCs w:val="22"/>
          <w:rtl/>
        </w:rPr>
        <w:t xml:space="preserve"> ובשינויים </w:t>
      </w:r>
      <w:r w:rsidR="007C65BA" w:rsidRPr="00633885">
        <w:rPr>
          <w:rStyle w:val="default"/>
          <w:rFonts w:ascii="David" w:hAnsi="David" w:cs="David"/>
          <w:color w:val="FF0000"/>
          <w:sz w:val="22"/>
          <w:szCs w:val="22"/>
          <w:rtl/>
        </w:rPr>
        <w:t>המחויבים</w:t>
      </w:r>
      <w:r w:rsidRPr="00633885">
        <w:rPr>
          <w:rStyle w:val="default"/>
          <w:rFonts w:ascii="David" w:hAnsi="David" w:cs="David"/>
          <w:color w:val="FF0000"/>
          <w:sz w:val="22"/>
          <w:szCs w:val="22"/>
          <w:rtl/>
        </w:rPr>
        <w:t>, גם על זכויות.</w:t>
      </w:r>
      <w:r w:rsidR="00D32EFD" w:rsidRPr="00633885">
        <w:rPr>
          <w:rFonts w:ascii="David" w:hAnsi="David" w:cs="David"/>
          <w:color w:val="FF0000"/>
          <w:sz w:val="22"/>
          <w:szCs w:val="22"/>
          <w:rtl/>
        </w:rPr>
        <w:t xml:space="preserve"> </w:t>
      </w:r>
      <w:r w:rsidRPr="00633885">
        <w:rPr>
          <w:rStyle w:val="default"/>
          <w:rFonts w:ascii="David" w:hAnsi="David" w:cs="David"/>
          <w:color w:val="FF0000"/>
          <w:sz w:val="22"/>
          <w:szCs w:val="22"/>
          <w:rtl/>
        </w:rPr>
        <w:t>(ב)</w:t>
      </w:r>
      <w:r w:rsidR="00D32EFD" w:rsidRPr="00633885">
        <w:rPr>
          <w:rStyle w:val="default"/>
          <w:rFonts w:ascii="David" w:hAnsi="David" w:cs="David"/>
          <w:color w:val="FF0000"/>
          <w:sz w:val="22"/>
          <w:szCs w:val="22"/>
          <w:rtl/>
        </w:rPr>
        <w:t xml:space="preserve"> </w:t>
      </w:r>
      <w:r w:rsidRPr="00633885">
        <w:rPr>
          <w:rStyle w:val="default"/>
          <w:rFonts w:ascii="David" w:hAnsi="David" w:cs="David"/>
          <w:color w:val="FF0000"/>
          <w:sz w:val="22"/>
          <w:szCs w:val="22"/>
          <w:rtl/>
        </w:rPr>
        <w:t xml:space="preserve">הוראות חוק זה יחולו כשאין בחוק אחר הוראות מיוחדות </w:t>
      </w:r>
      <w:r w:rsidR="007C65BA" w:rsidRPr="00633885">
        <w:rPr>
          <w:rStyle w:val="default"/>
          <w:rFonts w:ascii="David" w:hAnsi="David" w:cs="David"/>
          <w:color w:val="FF0000"/>
          <w:sz w:val="22"/>
          <w:szCs w:val="22"/>
          <w:rtl/>
        </w:rPr>
        <w:t>לעניין</w:t>
      </w:r>
      <w:r w:rsidRPr="00633885">
        <w:rPr>
          <w:rStyle w:val="default"/>
          <w:rFonts w:ascii="David" w:hAnsi="David" w:cs="David"/>
          <w:color w:val="FF0000"/>
          <w:sz w:val="22"/>
          <w:szCs w:val="22"/>
          <w:rtl/>
        </w:rPr>
        <w:t xml:space="preserve"> הנדון.</w:t>
      </w:r>
    </w:p>
    <w:p w:rsidR="008C2522" w:rsidRPr="00633885" w:rsidRDefault="008C2522"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rtl/>
        </w:rPr>
        <w:t xml:space="preserve">אם כך, במקרקעין שאינם רשומים </w:t>
      </w:r>
      <w:r w:rsidR="00AD0F48" w:rsidRPr="00633885">
        <w:rPr>
          <w:rFonts w:ascii="David" w:hAnsi="David" w:cs="David"/>
          <w:color w:val="000000"/>
          <w:sz w:val="22"/>
          <w:szCs w:val="22"/>
          <w:rtl/>
        </w:rPr>
        <w:t>ששקולים מבחינתנו</w:t>
      </w:r>
      <w:r w:rsidRPr="00633885">
        <w:rPr>
          <w:rFonts w:ascii="David" w:hAnsi="David" w:cs="David"/>
          <w:color w:val="000000"/>
          <w:sz w:val="22"/>
          <w:szCs w:val="22"/>
          <w:rtl/>
        </w:rPr>
        <w:t xml:space="preserve"> </w:t>
      </w:r>
      <w:r w:rsidR="00861168" w:rsidRPr="00633885">
        <w:rPr>
          <w:rFonts w:ascii="David" w:hAnsi="David" w:cs="David"/>
          <w:color w:val="000000"/>
          <w:sz w:val="22"/>
          <w:szCs w:val="22"/>
          <w:rtl/>
        </w:rPr>
        <w:t>ל</w:t>
      </w:r>
      <w:r w:rsidRPr="00633885">
        <w:rPr>
          <w:rFonts w:ascii="David" w:hAnsi="David" w:cs="David"/>
          <w:color w:val="000000"/>
          <w:sz w:val="22"/>
          <w:szCs w:val="22"/>
          <w:rtl/>
        </w:rPr>
        <w:t xml:space="preserve">זכויות </w:t>
      </w:r>
      <w:r w:rsidR="00861168" w:rsidRPr="00633885">
        <w:rPr>
          <w:rFonts w:ascii="David" w:hAnsi="David" w:cs="David"/>
          <w:color w:val="000000"/>
          <w:sz w:val="22"/>
          <w:szCs w:val="22"/>
          <w:rtl/>
        </w:rPr>
        <w:t>י</w:t>
      </w:r>
      <w:r w:rsidRPr="00633885">
        <w:rPr>
          <w:rFonts w:ascii="David" w:hAnsi="David" w:cs="David"/>
          <w:color w:val="000000"/>
          <w:sz w:val="22"/>
          <w:szCs w:val="22"/>
          <w:rtl/>
        </w:rPr>
        <w:t>ש לפנות לחוק המיטלטלין: ס' 13 יאמר שאנו עוסקים בזכויות וס' 12 יפרט לנו את התנאים הנדרשים כדי לבחור את הקצאת הזכות.</w:t>
      </w:r>
    </w:p>
    <w:p w:rsidR="00147FAA" w:rsidRDefault="00147FAA" w:rsidP="00147FAA">
      <w:pPr>
        <w:pStyle w:val="p000"/>
        <w:bidi/>
        <w:spacing w:before="0" w:beforeAutospacing="0" w:after="0" w:afterAutospacing="0" w:line="360" w:lineRule="auto"/>
        <w:jc w:val="both"/>
        <w:rPr>
          <w:rFonts w:ascii="David" w:hAnsi="David" w:cs="David"/>
          <w:color w:val="000000"/>
          <w:sz w:val="22"/>
          <w:szCs w:val="22"/>
          <w:rtl/>
        </w:rPr>
      </w:pPr>
    </w:p>
    <w:p w:rsidR="00810C6C" w:rsidRPr="00633885" w:rsidRDefault="00810C6C" w:rsidP="00633885">
      <w:pPr>
        <w:pStyle w:val="p000"/>
        <w:bidi/>
        <w:spacing w:before="0" w:beforeAutospacing="0" w:after="0" w:afterAutospacing="0" w:line="360" w:lineRule="auto"/>
        <w:jc w:val="both"/>
        <w:rPr>
          <w:rFonts w:ascii="David" w:hAnsi="David" w:cs="David"/>
          <w:color w:val="000000"/>
          <w:sz w:val="22"/>
          <w:szCs w:val="22"/>
          <w:u w:val="single"/>
          <w:rtl/>
        </w:rPr>
      </w:pPr>
      <w:r w:rsidRPr="00633885">
        <w:rPr>
          <w:rFonts w:ascii="David" w:hAnsi="David" w:cs="David"/>
          <w:color w:val="000000"/>
          <w:sz w:val="22"/>
          <w:szCs w:val="22"/>
          <w:u w:val="single"/>
          <w:rtl/>
        </w:rPr>
        <w:t xml:space="preserve">הכלל הוא שאדם שמבקש להעביר זכות כלפי אדם אחר מתחייב להעביר אותה </w:t>
      </w:r>
      <w:r w:rsidRPr="00633885">
        <w:rPr>
          <w:rFonts w:ascii="David" w:hAnsi="David" w:cs="David"/>
          <w:color w:val="000000"/>
          <w:sz w:val="22"/>
          <w:szCs w:val="22"/>
          <w:u w:val="single"/>
        </w:rPr>
        <w:t>As Is</w:t>
      </w:r>
      <w:r w:rsidRPr="00633885">
        <w:rPr>
          <w:rFonts w:ascii="David" w:hAnsi="David" w:cs="David"/>
          <w:color w:val="000000"/>
          <w:sz w:val="22"/>
          <w:szCs w:val="22"/>
          <w:u w:val="single"/>
          <w:rtl/>
        </w:rPr>
        <w:t>:</w:t>
      </w:r>
    </w:p>
    <w:p w:rsidR="00810C6C" w:rsidRPr="00633885" w:rsidRDefault="00810C6C"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rtl/>
        </w:rPr>
        <w:t xml:space="preserve">זה כלל מאוד אינטואיטיבי </w:t>
      </w:r>
      <w:r w:rsidRPr="00633885">
        <w:rPr>
          <w:rFonts w:ascii="David" w:hAnsi="David" w:cs="David"/>
          <w:color w:val="000000"/>
          <w:sz w:val="22"/>
          <w:szCs w:val="22"/>
          <w:highlight w:val="green"/>
          <w:rtl/>
        </w:rPr>
        <w:t>ופס"ד טקסטיל ריינס</w:t>
      </w:r>
      <w:r w:rsidRPr="00633885">
        <w:rPr>
          <w:rFonts w:ascii="David" w:hAnsi="David" w:cs="David"/>
          <w:color w:val="000000"/>
          <w:sz w:val="22"/>
          <w:szCs w:val="22"/>
          <w:rtl/>
        </w:rPr>
        <w:t xml:space="preserve"> </w:t>
      </w:r>
      <w:r w:rsidR="00D0472E" w:rsidRPr="00633885">
        <w:rPr>
          <w:rFonts w:ascii="David" w:hAnsi="David" w:cs="David"/>
          <w:color w:val="000000"/>
          <w:sz w:val="22"/>
          <w:szCs w:val="22"/>
          <w:rtl/>
        </w:rPr>
        <w:t>הוא זה שמ</w:t>
      </w:r>
      <w:r w:rsidRPr="00633885">
        <w:rPr>
          <w:rFonts w:ascii="David" w:hAnsi="David" w:cs="David"/>
          <w:color w:val="000000"/>
          <w:sz w:val="22"/>
          <w:szCs w:val="22"/>
          <w:rtl/>
        </w:rPr>
        <w:t xml:space="preserve">אשש </w:t>
      </w:r>
      <w:r w:rsidR="00D0472E" w:rsidRPr="00633885">
        <w:rPr>
          <w:rFonts w:ascii="David" w:hAnsi="David" w:cs="David"/>
          <w:color w:val="000000"/>
          <w:sz w:val="22"/>
          <w:szCs w:val="22"/>
          <w:rtl/>
        </w:rPr>
        <w:t>זאת</w:t>
      </w:r>
      <w:r w:rsidR="00015734" w:rsidRPr="00633885">
        <w:rPr>
          <w:rFonts w:ascii="David" w:hAnsi="David" w:cs="David"/>
          <w:color w:val="000000"/>
          <w:sz w:val="22"/>
          <w:szCs w:val="22"/>
          <w:rtl/>
        </w:rPr>
        <w:t xml:space="preserve">: "אדם (א') המבקש להעביר זכות חוזית שיש לו כלפי אדם אחר (ב') לאדם שלישי (ג') – </w:t>
      </w:r>
      <w:r w:rsidR="00015734" w:rsidRPr="00633885">
        <w:rPr>
          <w:rFonts w:ascii="David" w:hAnsi="David" w:cs="David"/>
          <w:color w:val="000000"/>
          <w:sz w:val="22"/>
          <w:szCs w:val="22"/>
          <w:highlight w:val="yellow"/>
          <w:rtl/>
        </w:rPr>
        <w:t xml:space="preserve">מתכוון להעביר את הזכות </w:t>
      </w:r>
      <w:r w:rsidR="00015734" w:rsidRPr="00633885">
        <w:rPr>
          <w:rFonts w:ascii="David" w:hAnsi="David" w:cs="David"/>
          <w:b/>
          <w:bCs/>
          <w:color w:val="000000"/>
          <w:sz w:val="22"/>
          <w:szCs w:val="22"/>
          <w:highlight w:val="yellow"/>
          <w:rtl/>
        </w:rPr>
        <w:t>כמו שהיא ברגע ההעברה</w:t>
      </w:r>
      <w:r w:rsidR="00015734" w:rsidRPr="00633885">
        <w:rPr>
          <w:rFonts w:ascii="David" w:hAnsi="David" w:cs="David"/>
          <w:color w:val="000000"/>
          <w:sz w:val="22"/>
          <w:szCs w:val="22"/>
          <w:rtl/>
        </w:rPr>
        <w:t>".</w:t>
      </w:r>
    </w:p>
    <w:p w:rsidR="00310925" w:rsidRPr="00633885" w:rsidRDefault="00310925" w:rsidP="00633885">
      <w:pPr>
        <w:pStyle w:val="p000"/>
        <w:bidi/>
        <w:spacing w:before="0" w:beforeAutospacing="0" w:after="0" w:afterAutospacing="0" w:line="360" w:lineRule="auto"/>
        <w:jc w:val="both"/>
        <w:rPr>
          <w:rFonts w:ascii="David" w:hAnsi="David" w:cs="David"/>
          <w:color w:val="000000"/>
          <w:sz w:val="22"/>
          <w:szCs w:val="22"/>
          <w:rtl/>
        </w:rPr>
      </w:pPr>
    </w:p>
    <w:p w:rsidR="00310925" w:rsidRPr="00633885" w:rsidRDefault="00310925" w:rsidP="00633885">
      <w:pPr>
        <w:pStyle w:val="p000"/>
        <w:bidi/>
        <w:spacing w:before="0" w:beforeAutospacing="0" w:after="0" w:afterAutospacing="0" w:line="360" w:lineRule="auto"/>
        <w:jc w:val="both"/>
        <w:rPr>
          <w:rFonts w:ascii="David" w:hAnsi="David" w:cs="David"/>
          <w:b/>
          <w:bCs/>
          <w:color w:val="000000"/>
          <w:sz w:val="22"/>
          <w:szCs w:val="22"/>
          <w:u w:val="single"/>
          <w:rtl/>
        </w:rPr>
      </w:pPr>
      <w:r w:rsidRPr="00633885">
        <w:rPr>
          <w:rFonts w:ascii="David" w:hAnsi="David" w:cs="David"/>
          <w:b/>
          <w:bCs/>
          <w:color w:val="000000"/>
          <w:sz w:val="22"/>
          <w:szCs w:val="22"/>
          <w:u w:val="single"/>
          <w:rtl/>
        </w:rPr>
        <w:t>מהו השלב בו אנו מצויים – שלב חוזי או קנייני?</w:t>
      </w:r>
    </w:p>
    <w:p w:rsidR="00310925" w:rsidRPr="00633885" w:rsidRDefault="00310925" w:rsidP="00633885">
      <w:pPr>
        <w:pStyle w:val="p000"/>
        <w:bidi/>
        <w:spacing w:before="0" w:beforeAutospacing="0" w:after="0" w:afterAutospacing="0" w:line="360" w:lineRule="auto"/>
        <w:jc w:val="both"/>
        <w:rPr>
          <w:rFonts w:ascii="David" w:hAnsi="David" w:cs="David"/>
          <w:b/>
          <w:bCs/>
          <w:color w:val="000000"/>
          <w:sz w:val="22"/>
          <w:szCs w:val="22"/>
          <w:rtl/>
        </w:rPr>
      </w:pPr>
      <w:r w:rsidRPr="00633885">
        <w:rPr>
          <w:rFonts w:ascii="David" w:hAnsi="David" w:cs="David"/>
          <w:b/>
          <w:bCs/>
          <w:color w:val="000000"/>
          <w:sz w:val="22"/>
          <w:szCs w:val="22"/>
          <w:rtl/>
        </w:rPr>
        <w:t>עלינו לבדוק את החוזה – מהו השלב בו עוברת הבעלות?</w:t>
      </w:r>
    </w:p>
    <w:p w:rsidR="00310925" w:rsidRPr="00633885" w:rsidRDefault="00310925" w:rsidP="00AF0DC9">
      <w:pPr>
        <w:pStyle w:val="p000"/>
        <w:numPr>
          <w:ilvl w:val="0"/>
          <w:numId w:val="197"/>
        </w:numPr>
        <w:bidi/>
        <w:spacing w:before="0" w:beforeAutospacing="0" w:after="0" w:afterAutospacing="0" w:line="360" w:lineRule="auto"/>
        <w:ind w:left="248" w:hanging="245"/>
        <w:jc w:val="both"/>
        <w:rPr>
          <w:rFonts w:ascii="David" w:hAnsi="David" w:cs="David"/>
          <w:color w:val="000000"/>
          <w:sz w:val="22"/>
          <w:szCs w:val="22"/>
          <w:rtl/>
        </w:rPr>
      </w:pPr>
      <w:r w:rsidRPr="00633885">
        <w:rPr>
          <w:rFonts w:ascii="David" w:hAnsi="David" w:cs="David"/>
          <w:b/>
          <w:bCs/>
          <w:color w:val="000000"/>
          <w:sz w:val="22"/>
          <w:szCs w:val="22"/>
          <w:rtl/>
        </w:rPr>
        <w:t>בהיעדר התנ</w:t>
      </w:r>
      <w:r w:rsidR="00D226DA" w:rsidRPr="00633885">
        <w:rPr>
          <w:rFonts w:ascii="David" w:hAnsi="David" w:cs="David"/>
          <w:b/>
          <w:bCs/>
          <w:color w:val="000000"/>
          <w:sz w:val="22"/>
          <w:szCs w:val="22"/>
          <w:rtl/>
        </w:rPr>
        <w:t>י</w:t>
      </w:r>
      <w:r w:rsidRPr="00633885">
        <w:rPr>
          <w:rFonts w:ascii="David" w:hAnsi="David" w:cs="David"/>
          <w:b/>
          <w:bCs/>
          <w:color w:val="000000"/>
          <w:sz w:val="22"/>
          <w:szCs w:val="22"/>
          <w:rtl/>
        </w:rPr>
        <w:t>ה בין הצדדים</w:t>
      </w:r>
      <w:r w:rsidRPr="00633885">
        <w:rPr>
          <w:rFonts w:ascii="David" w:hAnsi="David" w:cs="David"/>
          <w:color w:val="000000"/>
          <w:sz w:val="22"/>
          <w:szCs w:val="22"/>
          <w:rtl/>
        </w:rPr>
        <w:t xml:space="preserve"> – הבעלות עוברת במועד כריתת ההסכם</w:t>
      </w:r>
      <w:r w:rsidR="007A51B9" w:rsidRPr="00633885">
        <w:rPr>
          <w:rFonts w:ascii="David" w:hAnsi="David" w:cs="David"/>
          <w:color w:val="000000"/>
          <w:sz w:val="22"/>
          <w:szCs w:val="22"/>
          <w:rtl/>
        </w:rPr>
        <w:t xml:space="preserve"> שהוא למעשה</w:t>
      </w:r>
      <w:r w:rsidRPr="00633885">
        <w:rPr>
          <w:rFonts w:ascii="David" w:hAnsi="David" w:cs="David"/>
          <w:color w:val="000000"/>
          <w:sz w:val="22"/>
          <w:szCs w:val="22"/>
          <w:rtl/>
        </w:rPr>
        <w:t xml:space="preserve"> מועד המסירה של הזכות, בהתאמה לס' 33 לחוק המכר.</w:t>
      </w:r>
      <w:r w:rsidR="005801C3" w:rsidRPr="00633885">
        <w:rPr>
          <w:rFonts w:ascii="David" w:hAnsi="David" w:cs="David"/>
          <w:color w:val="000000"/>
          <w:sz w:val="22"/>
          <w:szCs w:val="22"/>
          <w:rtl/>
        </w:rPr>
        <w:t xml:space="preserve"> </w:t>
      </w:r>
      <w:r w:rsidR="005801C3" w:rsidRPr="00633885">
        <w:rPr>
          <w:rFonts w:ascii="David" w:hAnsi="David" w:cs="David"/>
          <w:color w:val="000000"/>
          <w:sz w:val="22"/>
          <w:szCs w:val="22"/>
          <w:highlight w:val="yellow"/>
          <w:rtl/>
        </w:rPr>
        <w:t>החתימה על החוזה היא מועד מסיר</w:t>
      </w:r>
      <w:r w:rsidR="0006791A" w:rsidRPr="00633885">
        <w:rPr>
          <w:rFonts w:ascii="David" w:hAnsi="David" w:cs="David"/>
          <w:color w:val="000000"/>
          <w:sz w:val="22"/>
          <w:szCs w:val="22"/>
          <w:highlight w:val="yellow"/>
          <w:rtl/>
        </w:rPr>
        <w:t>ת הזכות</w:t>
      </w:r>
      <w:r w:rsidR="005801C3" w:rsidRPr="00633885">
        <w:rPr>
          <w:rFonts w:ascii="David" w:hAnsi="David" w:cs="David"/>
          <w:color w:val="000000"/>
          <w:sz w:val="22"/>
          <w:szCs w:val="22"/>
          <w:rtl/>
        </w:rPr>
        <w:t>.</w:t>
      </w:r>
    </w:p>
    <w:p w:rsidR="00310925" w:rsidRPr="00633885" w:rsidRDefault="00310925" w:rsidP="00AF0DC9">
      <w:pPr>
        <w:pStyle w:val="p000"/>
        <w:numPr>
          <w:ilvl w:val="0"/>
          <w:numId w:val="197"/>
        </w:numPr>
        <w:bidi/>
        <w:spacing w:before="0" w:beforeAutospacing="0" w:after="0" w:afterAutospacing="0" w:line="360" w:lineRule="auto"/>
        <w:ind w:left="248" w:hanging="245"/>
        <w:jc w:val="both"/>
        <w:rPr>
          <w:rFonts w:ascii="David" w:hAnsi="David" w:cs="David"/>
          <w:color w:val="000000"/>
          <w:sz w:val="22"/>
          <w:szCs w:val="22"/>
          <w:rtl/>
        </w:rPr>
      </w:pPr>
      <w:r w:rsidRPr="00633885">
        <w:rPr>
          <w:rFonts w:ascii="David" w:hAnsi="David" w:cs="David"/>
          <w:b/>
          <w:bCs/>
          <w:color w:val="000000"/>
          <w:sz w:val="22"/>
          <w:szCs w:val="22"/>
          <w:rtl/>
        </w:rPr>
        <w:t>אם קיימת התנ</w:t>
      </w:r>
      <w:r w:rsidR="0006791A" w:rsidRPr="00633885">
        <w:rPr>
          <w:rFonts w:ascii="David" w:hAnsi="David" w:cs="David"/>
          <w:b/>
          <w:bCs/>
          <w:color w:val="000000"/>
          <w:sz w:val="22"/>
          <w:szCs w:val="22"/>
          <w:rtl/>
        </w:rPr>
        <w:t>י</w:t>
      </w:r>
      <w:r w:rsidRPr="00633885">
        <w:rPr>
          <w:rFonts w:ascii="David" w:hAnsi="David" w:cs="David"/>
          <w:b/>
          <w:bCs/>
          <w:color w:val="000000"/>
          <w:sz w:val="22"/>
          <w:szCs w:val="22"/>
          <w:rtl/>
        </w:rPr>
        <w:t>ה</w:t>
      </w:r>
      <w:r w:rsidRPr="00633885">
        <w:rPr>
          <w:rFonts w:ascii="David" w:hAnsi="David" w:cs="David"/>
          <w:color w:val="000000"/>
          <w:sz w:val="22"/>
          <w:szCs w:val="22"/>
          <w:rtl/>
        </w:rPr>
        <w:t xml:space="preserve"> – הבעלות עוברת בהתאם לה.</w:t>
      </w:r>
      <w:r w:rsidR="00EA5D2C" w:rsidRPr="00633885">
        <w:rPr>
          <w:rFonts w:ascii="David" w:hAnsi="David" w:cs="David"/>
          <w:color w:val="000000"/>
          <w:sz w:val="22"/>
          <w:szCs w:val="22"/>
          <w:rtl/>
        </w:rPr>
        <w:t xml:space="preserve"> כך למשל, אם קבענו שהבעלות עוברת לאחר תשלום של 80% מהתמורה – אין שיכלול זכות קניינית עד למועד זה.</w:t>
      </w:r>
    </w:p>
    <w:p w:rsidR="00310925" w:rsidRPr="00633885" w:rsidRDefault="00B36071" w:rsidP="00AF0DC9">
      <w:pPr>
        <w:pStyle w:val="p000"/>
        <w:numPr>
          <w:ilvl w:val="0"/>
          <w:numId w:val="196"/>
        </w:numPr>
        <w:bidi/>
        <w:spacing w:before="0" w:beforeAutospacing="0" w:after="0" w:afterAutospacing="0" w:line="360" w:lineRule="auto"/>
        <w:ind w:left="248" w:hanging="248"/>
        <w:jc w:val="both"/>
        <w:rPr>
          <w:rFonts w:ascii="David" w:hAnsi="David" w:cs="David"/>
          <w:color w:val="000000"/>
          <w:sz w:val="22"/>
          <w:szCs w:val="22"/>
          <w:rtl/>
        </w:rPr>
      </w:pPr>
      <w:r w:rsidRPr="00147FAA">
        <w:rPr>
          <w:rFonts w:ascii="David" w:hAnsi="David" w:cs="David"/>
          <w:b/>
          <w:bCs/>
          <w:sz w:val="22"/>
          <w:szCs w:val="22"/>
          <w:highlight w:val="cyan"/>
          <w:u w:val="single"/>
          <w:rtl/>
        </w:rPr>
        <w:t>למבחן</w:t>
      </w:r>
      <w:r w:rsidRPr="00147FAA">
        <w:rPr>
          <w:rFonts w:ascii="David" w:hAnsi="David" w:cs="David"/>
          <w:sz w:val="22"/>
          <w:szCs w:val="22"/>
          <w:rtl/>
        </w:rPr>
        <w:t xml:space="preserve"> </w:t>
      </w:r>
      <w:r w:rsidRPr="00633885">
        <w:rPr>
          <w:rFonts w:ascii="David" w:hAnsi="David" w:cs="David"/>
          <w:color w:val="000000"/>
          <w:sz w:val="22"/>
          <w:szCs w:val="22"/>
          <w:rtl/>
        </w:rPr>
        <w:t xml:space="preserve">- </w:t>
      </w:r>
      <w:r w:rsidR="00310925" w:rsidRPr="00633885">
        <w:rPr>
          <w:rFonts w:ascii="David" w:hAnsi="David" w:cs="David"/>
          <w:color w:val="000000"/>
          <w:sz w:val="22"/>
          <w:szCs w:val="22"/>
          <w:rtl/>
        </w:rPr>
        <w:t>כשניגשים לפתור שאלה במקרקעין לא רשומים צריך להבין ראשית באיזה שלב נמצאים בעסקה: השלב החוזי או השלב הקנייני.</w:t>
      </w:r>
    </w:p>
    <w:p w:rsidR="008C2522" w:rsidRPr="00633885" w:rsidRDefault="008C2522" w:rsidP="00633885">
      <w:pPr>
        <w:pStyle w:val="p000"/>
        <w:bidi/>
        <w:spacing w:before="0" w:beforeAutospacing="0" w:after="0" w:afterAutospacing="0" w:line="360" w:lineRule="auto"/>
        <w:jc w:val="both"/>
        <w:rPr>
          <w:rFonts w:ascii="David" w:hAnsi="David" w:cs="David"/>
          <w:color w:val="000000"/>
          <w:sz w:val="22"/>
          <w:szCs w:val="22"/>
          <w:rtl/>
        </w:rPr>
      </w:pPr>
    </w:p>
    <w:p w:rsidR="002F3F41" w:rsidRDefault="0057458B" w:rsidP="002F3F41">
      <w:pPr>
        <w:pStyle w:val="p000"/>
        <w:bidi/>
        <w:spacing w:before="0" w:beforeAutospacing="0" w:after="0" w:afterAutospacing="0" w:line="360" w:lineRule="auto"/>
        <w:jc w:val="both"/>
        <w:rPr>
          <w:rFonts w:ascii="David" w:hAnsi="David" w:cs="David"/>
          <w:b/>
          <w:bCs/>
          <w:color w:val="000000"/>
          <w:sz w:val="22"/>
          <w:szCs w:val="22"/>
          <w:highlight w:val="yellow"/>
          <w:rtl/>
        </w:rPr>
      </w:pPr>
      <w:r w:rsidRPr="00633885">
        <w:rPr>
          <w:rFonts w:ascii="David" w:hAnsi="David" w:cs="David"/>
          <w:b/>
          <w:bCs/>
          <w:color w:val="000000"/>
          <w:sz w:val="22"/>
          <w:szCs w:val="22"/>
          <w:u w:val="single"/>
          <w:rtl/>
        </w:rPr>
        <w:t>נסכם את המהלך</w:t>
      </w:r>
      <w:r w:rsidR="002B5223" w:rsidRPr="00633885">
        <w:rPr>
          <w:rFonts w:ascii="David" w:hAnsi="David" w:cs="David"/>
          <w:b/>
          <w:bCs/>
          <w:color w:val="000000"/>
          <w:sz w:val="22"/>
          <w:szCs w:val="22"/>
          <w:u w:val="single"/>
          <w:rtl/>
        </w:rPr>
        <w:t xml:space="preserve"> עד כה</w:t>
      </w:r>
      <w:r w:rsidRPr="00633885">
        <w:rPr>
          <w:rFonts w:ascii="David" w:hAnsi="David" w:cs="David"/>
          <w:color w:val="000000"/>
          <w:sz w:val="22"/>
          <w:szCs w:val="22"/>
          <w:rtl/>
        </w:rPr>
        <w:t>:</w:t>
      </w:r>
    </w:p>
    <w:p w:rsidR="00130137" w:rsidRPr="00633885" w:rsidRDefault="00C31BE9" w:rsidP="002F3F41">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b/>
          <w:bCs/>
          <w:color w:val="000000"/>
          <w:sz w:val="22"/>
          <w:szCs w:val="22"/>
          <w:highlight w:val="yellow"/>
          <w:rtl/>
        </w:rPr>
        <w:t>בש</w:t>
      </w:r>
      <w:r w:rsidR="00130137" w:rsidRPr="00633885">
        <w:rPr>
          <w:rFonts w:ascii="David" w:hAnsi="David" w:cs="David"/>
          <w:b/>
          <w:bCs/>
          <w:color w:val="000000"/>
          <w:sz w:val="22"/>
          <w:szCs w:val="22"/>
          <w:highlight w:val="yellow"/>
          <w:rtl/>
        </w:rPr>
        <w:t xml:space="preserve">לב </w:t>
      </w:r>
      <w:r w:rsidRPr="00633885">
        <w:rPr>
          <w:rFonts w:ascii="David" w:hAnsi="David" w:cs="David"/>
          <w:b/>
          <w:bCs/>
          <w:color w:val="000000"/>
          <w:sz w:val="22"/>
          <w:szCs w:val="22"/>
          <w:highlight w:val="yellow"/>
          <w:rtl/>
        </w:rPr>
        <w:t>ה</w:t>
      </w:r>
      <w:r w:rsidR="00130137" w:rsidRPr="00633885">
        <w:rPr>
          <w:rFonts w:ascii="David" w:hAnsi="David" w:cs="David"/>
          <w:b/>
          <w:bCs/>
          <w:color w:val="000000"/>
          <w:sz w:val="22"/>
          <w:szCs w:val="22"/>
          <w:highlight w:val="yellow"/>
          <w:rtl/>
        </w:rPr>
        <w:t>חוזי</w:t>
      </w:r>
      <w:r w:rsidR="00130137" w:rsidRPr="00633885">
        <w:rPr>
          <w:rFonts w:ascii="David" w:hAnsi="David" w:cs="David"/>
          <w:color w:val="000000"/>
          <w:sz w:val="22"/>
          <w:szCs w:val="22"/>
          <w:rtl/>
        </w:rPr>
        <w:t xml:space="preserve"> </w:t>
      </w:r>
      <w:r w:rsidR="00704FB7" w:rsidRPr="00633885">
        <w:rPr>
          <w:rFonts w:ascii="David" w:hAnsi="David" w:cs="David"/>
          <w:sz w:val="22"/>
          <w:szCs w:val="22"/>
        </w:rPr>
        <w:sym w:font="Wingdings" w:char="F0DF"/>
      </w:r>
      <w:r w:rsidR="007754FA">
        <w:rPr>
          <w:rFonts w:ascii="David" w:hAnsi="David" w:cs="David" w:hint="cs"/>
          <w:color w:val="000000"/>
          <w:sz w:val="22"/>
          <w:szCs w:val="22"/>
          <w:rtl/>
        </w:rPr>
        <w:t xml:space="preserve"> פועלים ע"פ</w:t>
      </w:r>
      <w:r w:rsidR="00130137" w:rsidRPr="00633885">
        <w:rPr>
          <w:rFonts w:ascii="David" w:hAnsi="David" w:cs="David"/>
          <w:color w:val="000000"/>
          <w:sz w:val="22"/>
          <w:szCs w:val="22"/>
          <w:rtl/>
        </w:rPr>
        <w:t xml:space="preserve"> ס' 12 + 13 לחוק המיטלטלין </w:t>
      </w:r>
      <w:r w:rsidR="00704FB7" w:rsidRPr="00633885">
        <w:rPr>
          <w:rFonts w:ascii="David" w:hAnsi="David" w:cs="David"/>
          <w:sz w:val="22"/>
          <w:szCs w:val="22"/>
        </w:rPr>
        <w:sym w:font="Wingdings" w:char="F0DF"/>
      </w:r>
      <w:r w:rsidR="00130137" w:rsidRPr="00633885">
        <w:rPr>
          <w:rFonts w:ascii="David" w:hAnsi="David" w:cs="David"/>
          <w:color w:val="000000"/>
          <w:sz w:val="22"/>
          <w:szCs w:val="22"/>
          <w:rtl/>
        </w:rPr>
        <w:t xml:space="preserve"> </w:t>
      </w:r>
      <w:r w:rsidR="00130137" w:rsidRPr="00633885">
        <w:rPr>
          <w:rFonts w:ascii="David" w:hAnsi="David" w:cs="David"/>
          <w:color w:val="000000"/>
          <w:sz w:val="22"/>
          <w:szCs w:val="22"/>
          <w:highlight w:val="yellow"/>
          <w:rtl/>
        </w:rPr>
        <w:t xml:space="preserve">הראשון בזמן גובר </w:t>
      </w:r>
      <w:r w:rsidR="00F96D78" w:rsidRPr="00633885">
        <w:rPr>
          <w:rFonts w:ascii="David" w:hAnsi="David" w:cs="David"/>
          <w:color w:val="000000"/>
          <w:sz w:val="22"/>
          <w:szCs w:val="22"/>
          <w:highlight w:val="yellow"/>
          <w:u w:val="single"/>
          <w:rtl/>
        </w:rPr>
        <w:t>אא”כ</w:t>
      </w:r>
      <w:r w:rsidR="00130137" w:rsidRPr="00633885">
        <w:rPr>
          <w:rFonts w:ascii="David" w:hAnsi="David" w:cs="David"/>
          <w:color w:val="000000"/>
          <w:sz w:val="22"/>
          <w:szCs w:val="22"/>
          <w:highlight w:val="yellow"/>
          <w:rtl/>
        </w:rPr>
        <w:t xml:space="preserve"> השני בזמן מקיים</w:t>
      </w:r>
      <w:r w:rsidR="002F3F41">
        <w:rPr>
          <w:rFonts w:ascii="David" w:hAnsi="David" w:cs="David" w:hint="cs"/>
          <w:color w:val="000000"/>
          <w:sz w:val="22"/>
          <w:szCs w:val="22"/>
          <w:rtl/>
        </w:rPr>
        <w:t xml:space="preserve"> את תנאי ס' 12</w:t>
      </w:r>
      <w:r w:rsidR="00130137" w:rsidRPr="00633885">
        <w:rPr>
          <w:rFonts w:ascii="David" w:hAnsi="David" w:cs="David"/>
          <w:color w:val="000000"/>
          <w:sz w:val="22"/>
          <w:szCs w:val="22"/>
          <w:rtl/>
        </w:rPr>
        <w:t>: תו"ל סובייקטיבי + תשלום ערך + השלמת הקניין</w:t>
      </w:r>
      <w:r w:rsidR="00B704E6" w:rsidRPr="00633885">
        <w:rPr>
          <w:rFonts w:ascii="David" w:hAnsi="David" w:cs="David"/>
          <w:color w:val="000000"/>
          <w:sz w:val="22"/>
          <w:szCs w:val="22"/>
          <w:rtl/>
        </w:rPr>
        <w:t xml:space="preserve"> (קבלת הנכס)</w:t>
      </w:r>
      <w:r w:rsidR="00130137" w:rsidRPr="00633885">
        <w:rPr>
          <w:rFonts w:ascii="David" w:hAnsi="David" w:cs="David"/>
          <w:color w:val="000000"/>
          <w:sz w:val="22"/>
          <w:szCs w:val="22"/>
          <w:rtl/>
        </w:rPr>
        <w:t>.</w:t>
      </w:r>
    </w:p>
    <w:p w:rsidR="002F3F41" w:rsidRPr="002F3F41" w:rsidRDefault="002F3F41" w:rsidP="00BD47CB">
      <w:pPr>
        <w:pStyle w:val="p000"/>
        <w:bidi/>
        <w:spacing w:before="0" w:beforeAutospacing="0" w:after="0" w:afterAutospacing="0" w:line="360" w:lineRule="auto"/>
        <w:jc w:val="both"/>
        <w:rPr>
          <w:rFonts w:ascii="David" w:hAnsi="David" w:cs="David"/>
          <w:color w:val="000000"/>
          <w:sz w:val="22"/>
          <w:szCs w:val="22"/>
          <w:rtl/>
        </w:rPr>
      </w:pPr>
      <w:r>
        <w:rPr>
          <w:rFonts w:ascii="David" w:hAnsi="David" w:cs="David" w:hint="cs"/>
          <w:color w:val="000000"/>
          <w:sz w:val="22"/>
          <w:szCs w:val="22"/>
          <w:u w:val="single"/>
          <w:rtl/>
        </w:rPr>
        <w:t>דוגמא</w:t>
      </w:r>
      <w:r>
        <w:rPr>
          <w:rFonts w:ascii="David" w:hAnsi="David" w:cs="David" w:hint="cs"/>
          <w:color w:val="000000"/>
          <w:sz w:val="22"/>
          <w:szCs w:val="22"/>
          <w:rtl/>
        </w:rPr>
        <w:t xml:space="preserve">: אדם </w:t>
      </w:r>
      <w:r w:rsidR="00BD47CB">
        <w:rPr>
          <w:rFonts w:ascii="David" w:hAnsi="David" w:cs="David" w:hint="cs"/>
          <w:color w:val="000000"/>
          <w:sz w:val="22"/>
          <w:szCs w:val="22"/>
          <w:rtl/>
        </w:rPr>
        <w:t xml:space="preserve">ראשון </w:t>
      </w:r>
      <w:r>
        <w:rPr>
          <w:rFonts w:ascii="David" w:hAnsi="David" w:cs="David" w:hint="cs"/>
          <w:color w:val="000000"/>
          <w:sz w:val="22"/>
          <w:szCs w:val="22"/>
          <w:rtl/>
        </w:rPr>
        <w:t>רצה לקנות פלאפון וסיכם עם המוכר במייל שימסור לו את הפלאפון בעוד חודש כאשר הוא יגיע לתל אביב</w:t>
      </w:r>
      <w:r w:rsidR="00BD47CB">
        <w:rPr>
          <w:rFonts w:ascii="David" w:hAnsi="David" w:cs="David" w:hint="cs"/>
          <w:color w:val="000000"/>
          <w:sz w:val="22"/>
          <w:szCs w:val="22"/>
          <w:rtl/>
        </w:rPr>
        <w:t xml:space="preserve"> (בשלב הזה העסקה נמצאת בשלב החוזי)</w:t>
      </w:r>
      <w:r>
        <w:rPr>
          <w:rFonts w:ascii="David" w:hAnsi="David" w:cs="David" w:hint="cs"/>
          <w:color w:val="000000"/>
          <w:sz w:val="22"/>
          <w:szCs w:val="22"/>
          <w:rtl/>
        </w:rPr>
        <w:t>. אחרי שבוע המוכר מכר את ה</w:t>
      </w:r>
      <w:r w:rsidR="00BD47CB">
        <w:rPr>
          <w:rFonts w:ascii="David" w:hAnsi="David" w:cs="David" w:hint="cs"/>
          <w:color w:val="000000"/>
          <w:sz w:val="22"/>
          <w:szCs w:val="22"/>
          <w:rtl/>
        </w:rPr>
        <w:t xml:space="preserve">פלאפון לאדם שני ומסר לו את המכשיר עוד באותו היום. זהו מצב של שתי עסקאות נוגדות במיטלטלין </w:t>
      </w:r>
      <w:r w:rsidR="00BD47CB">
        <w:rPr>
          <w:rFonts w:ascii="David" w:hAnsi="David" w:cs="David"/>
          <w:color w:val="000000"/>
          <w:sz w:val="22"/>
          <w:szCs w:val="22"/>
          <w:rtl/>
        </w:rPr>
        <w:t>–</w:t>
      </w:r>
      <w:r w:rsidR="00BD47CB">
        <w:rPr>
          <w:rFonts w:ascii="David" w:hAnsi="David" w:cs="David" w:hint="cs"/>
          <w:color w:val="000000"/>
          <w:sz w:val="22"/>
          <w:szCs w:val="22"/>
          <w:rtl/>
        </w:rPr>
        <w:t xml:space="preserve"> ע"פ ס' 12 </w:t>
      </w:r>
      <w:r w:rsidR="00BD47CB">
        <w:rPr>
          <w:rFonts w:ascii="David" w:hAnsi="David" w:cs="David"/>
          <w:color w:val="000000"/>
          <w:sz w:val="22"/>
          <w:szCs w:val="22"/>
          <w:rtl/>
        </w:rPr>
        <w:t>–</w:t>
      </w:r>
      <w:r w:rsidR="00BD47CB">
        <w:rPr>
          <w:rFonts w:ascii="David" w:hAnsi="David" w:cs="David" w:hint="cs"/>
          <w:color w:val="000000"/>
          <w:sz w:val="22"/>
          <w:szCs w:val="22"/>
          <w:rtl/>
        </w:rPr>
        <w:t xml:space="preserve"> אם הקונה השני מילא את תנאי ס' 12 (תום לב סובייקטיבי, תשלום ערך, השלמת הקניין=מסירה)-הוא זוכה בפלאפון על פני הראשון שלא השלים את הממכר.</w:t>
      </w:r>
    </w:p>
    <w:p w:rsidR="00D273B8" w:rsidRPr="00633885" w:rsidRDefault="00BD47CB" w:rsidP="002F3F41">
      <w:pPr>
        <w:pStyle w:val="p000"/>
        <w:bidi/>
        <w:spacing w:before="0" w:beforeAutospacing="0" w:after="0" w:afterAutospacing="0" w:line="360" w:lineRule="auto"/>
        <w:jc w:val="both"/>
        <w:rPr>
          <w:rFonts w:ascii="David" w:hAnsi="David" w:cs="David"/>
          <w:color w:val="000000"/>
          <w:sz w:val="22"/>
          <w:szCs w:val="22"/>
          <w:rtl/>
        </w:rPr>
      </w:pPr>
      <w:r>
        <w:rPr>
          <w:rFonts w:ascii="David" w:hAnsi="David" w:cs="David" w:hint="cs"/>
          <w:color w:val="000000"/>
          <w:sz w:val="22"/>
          <w:szCs w:val="22"/>
          <w:u w:val="single"/>
          <w:rtl/>
        </w:rPr>
        <w:t>דוגמא במקרקעין שאינם רשומים</w:t>
      </w:r>
      <w:r w:rsidR="008E27BD" w:rsidRPr="00633885">
        <w:rPr>
          <w:rFonts w:ascii="David" w:hAnsi="David" w:cs="David"/>
          <w:color w:val="000000"/>
          <w:sz w:val="22"/>
          <w:szCs w:val="22"/>
          <w:rtl/>
        </w:rPr>
        <w:t xml:space="preserve">: </w:t>
      </w:r>
      <w:r w:rsidR="00D273B8" w:rsidRPr="00633885">
        <w:rPr>
          <w:rFonts w:ascii="David" w:hAnsi="David" w:cs="David"/>
          <w:color w:val="000000"/>
          <w:sz w:val="22"/>
          <w:szCs w:val="22"/>
          <w:rtl/>
        </w:rPr>
        <w:t xml:space="preserve">נניח שיש לי קרקע במרכז ת"א והיא לא רשומה כיוון שאלה מקרקעין לא מוסדרים. אין חולק שהזכויות במקרקעין הן שלי. </w:t>
      </w:r>
      <w:r w:rsidR="0067600F" w:rsidRPr="00633885">
        <w:rPr>
          <w:rFonts w:ascii="David" w:hAnsi="David" w:cs="David"/>
          <w:color w:val="000000"/>
          <w:sz w:val="22"/>
          <w:szCs w:val="22"/>
          <w:u w:val="single"/>
          <w:rtl/>
        </w:rPr>
        <w:t>עם זאת</w:t>
      </w:r>
      <w:r w:rsidR="00D273B8" w:rsidRPr="00633885">
        <w:rPr>
          <w:rFonts w:ascii="David" w:hAnsi="David" w:cs="David"/>
          <w:color w:val="000000"/>
          <w:sz w:val="22"/>
          <w:szCs w:val="22"/>
          <w:rtl/>
        </w:rPr>
        <w:t>, אני לא יכול לשחק את המ</w:t>
      </w:r>
      <w:r w:rsidR="008E27BD" w:rsidRPr="00633885">
        <w:rPr>
          <w:rFonts w:ascii="David" w:hAnsi="David" w:cs="David"/>
          <w:color w:val="000000"/>
          <w:sz w:val="22"/>
          <w:szCs w:val="22"/>
          <w:rtl/>
        </w:rPr>
        <w:t>ש</w:t>
      </w:r>
      <w:r w:rsidR="00D273B8" w:rsidRPr="00633885">
        <w:rPr>
          <w:rFonts w:ascii="David" w:hAnsi="David" w:cs="David"/>
          <w:color w:val="000000"/>
          <w:sz w:val="22"/>
          <w:szCs w:val="22"/>
          <w:rtl/>
        </w:rPr>
        <w:t xml:space="preserve">חק של </w:t>
      </w:r>
      <w:r w:rsidR="005831D9" w:rsidRPr="00633885">
        <w:rPr>
          <w:rFonts w:ascii="David" w:hAnsi="David" w:cs="David"/>
          <w:color w:val="000000"/>
          <w:sz w:val="22"/>
          <w:szCs w:val="22"/>
          <w:rtl/>
        </w:rPr>
        <w:t>חוהמ</w:t>
      </w:r>
      <w:r w:rsidR="00357867" w:rsidRPr="00633885">
        <w:rPr>
          <w:rFonts w:ascii="David" w:hAnsi="David" w:cs="David"/>
          <w:color w:val="000000"/>
          <w:sz w:val="22"/>
          <w:szCs w:val="22"/>
          <w:rtl/>
        </w:rPr>
        <w:t>"</w:t>
      </w:r>
      <w:r w:rsidR="005831D9" w:rsidRPr="00633885">
        <w:rPr>
          <w:rFonts w:ascii="David" w:hAnsi="David" w:cs="David"/>
          <w:color w:val="000000"/>
          <w:sz w:val="22"/>
          <w:szCs w:val="22"/>
          <w:rtl/>
        </w:rPr>
        <w:t>ק</w:t>
      </w:r>
      <w:r w:rsidR="00D273B8" w:rsidRPr="00633885">
        <w:rPr>
          <w:rFonts w:ascii="David" w:hAnsi="David" w:cs="David"/>
          <w:color w:val="000000"/>
          <w:sz w:val="22"/>
          <w:szCs w:val="22"/>
          <w:rtl/>
        </w:rPr>
        <w:t xml:space="preserve"> ולהשלים רישום. לכן, </w:t>
      </w:r>
      <w:r w:rsidR="008E27BD" w:rsidRPr="00633885">
        <w:rPr>
          <w:rFonts w:ascii="David" w:hAnsi="David" w:cs="David"/>
          <w:color w:val="000000"/>
          <w:sz w:val="22"/>
          <w:szCs w:val="22"/>
          <w:rtl/>
        </w:rPr>
        <w:t>אני אמכור את הזכויות ולעיתים גם יהיה לזה הרבה יותר ערך ממקרקעין מוסדרים.</w:t>
      </w:r>
    </w:p>
    <w:p w:rsidR="00D411EF" w:rsidRPr="00633885" w:rsidRDefault="008E27BD"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rtl/>
        </w:rPr>
        <w:t xml:space="preserve">כך, אני חייב למכור את הזכויות כמו שמוכרים זכויות ולכן אני פונה לחוק המכר שם בס' 33 נאמר שהבעלות עוברת לקונה במסירת הנכס, </w:t>
      </w:r>
      <w:r w:rsidR="00F96D78" w:rsidRPr="00633885">
        <w:rPr>
          <w:rFonts w:ascii="David" w:hAnsi="David" w:cs="David"/>
          <w:color w:val="000000"/>
          <w:sz w:val="22"/>
          <w:szCs w:val="22"/>
          <w:u w:val="single"/>
          <w:rtl/>
        </w:rPr>
        <w:t>אא”כ</w:t>
      </w:r>
      <w:r w:rsidRPr="00633885">
        <w:rPr>
          <w:rFonts w:ascii="David" w:hAnsi="David" w:cs="David"/>
          <w:color w:val="000000"/>
          <w:sz w:val="22"/>
          <w:szCs w:val="22"/>
          <w:rtl/>
        </w:rPr>
        <w:t xml:space="preserve"> הוסכם אחרת. </w:t>
      </w:r>
      <w:r w:rsidRPr="00633885">
        <w:rPr>
          <w:rFonts w:ascii="David" w:hAnsi="David" w:cs="David"/>
          <w:color w:val="000000"/>
          <w:sz w:val="22"/>
          <w:szCs w:val="22"/>
          <w:highlight w:val="yellow"/>
          <w:rtl/>
        </w:rPr>
        <w:t>במקרה של זכות</w:t>
      </w:r>
      <w:r w:rsidR="006F5575" w:rsidRPr="00633885">
        <w:rPr>
          <w:rFonts w:ascii="David" w:hAnsi="David" w:cs="David"/>
          <w:color w:val="000000"/>
          <w:sz w:val="22"/>
          <w:szCs w:val="22"/>
          <w:highlight w:val="yellow"/>
          <w:rtl/>
        </w:rPr>
        <w:t xml:space="preserve"> -</w:t>
      </w:r>
      <w:r w:rsidRPr="00633885">
        <w:rPr>
          <w:rFonts w:ascii="David" w:hAnsi="David" w:cs="David"/>
          <w:color w:val="000000"/>
          <w:sz w:val="22"/>
          <w:szCs w:val="22"/>
          <w:highlight w:val="yellow"/>
          <w:rtl/>
        </w:rPr>
        <w:t xml:space="preserve"> אין מסירה ריאלית</w:t>
      </w:r>
      <w:r w:rsidR="006F5575" w:rsidRPr="00633885">
        <w:rPr>
          <w:rFonts w:ascii="David" w:hAnsi="David" w:cs="David"/>
          <w:color w:val="000000"/>
          <w:sz w:val="22"/>
          <w:szCs w:val="22"/>
          <w:highlight w:val="yellow"/>
          <w:rtl/>
        </w:rPr>
        <w:t xml:space="preserve"> (פיזית) של נכס כי זה משהו "באוויר"</w:t>
      </w:r>
      <w:r w:rsidRPr="00633885">
        <w:rPr>
          <w:rFonts w:ascii="David" w:hAnsi="David" w:cs="David"/>
          <w:color w:val="000000"/>
          <w:sz w:val="22"/>
          <w:szCs w:val="22"/>
          <w:highlight w:val="yellow"/>
          <w:rtl/>
        </w:rPr>
        <w:t xml:space="preserve"> ולכן </w:t>
      </w:r>
      <w:r w:rsidR="006F5575" w:rsidRPr="00633885">
        <w:rPr>
          <w:rFonts w:ascii="David" w:hAnsi="David" w:cs="David"/>
          <w:b/>
          <w:bCs/>
          <w:color w:val="000000"/>
          <w:sz w:val="22"/>
          <w:szCs w:val="22"/>
          <w:highlight w:val="yellow"/>
          <w:rtl/>
        </w:rPr>
        <w:t>הבעלות עוברת לקונה</w:t>
      </w:r>
      <w:r w:rsidRPr="00633885">
        <w:rPr>
          <w:rFonts w:ascii="David" w:hAnsi="David" w:cs="David"/>
          <w:b/>
          <w:bCs/>
          <w:color w:val="000000"/>
          <w:sz w:val="22"/>
          <w:szCs w:val="22"/>
          <w:highlight w:val="yellow"/>
          <w:rtl/>
        </w:rPr>
        <w:t xml:space="preserve"> במועד כריתת ההסכם</w:t>
      </w:r>
      <w:r w:rsidRPr="00633885">
        <w:rPr>
          <w:rFonts w:ascii="David" w:hAnsi="David" w:cs="David"/>
          <w:color w:val="000000"/>
          <w:sz w:val="22"/>
          <w:szCs w:val="22"/>
          <w:rtl/>
        </w:rPr>
        <w:t>.</w:t>
      </w:r>
    </w:p>
    <w:p w:rsidR="0057458B" w:rsidRPr="00633885" w:rsidRDefault="00654973" w:rsidP="00633885">
      <w:pPr>
        <w:pStyle w:val="p000"/>
        <w:bidi/>
        <w:spacing w:before="0" w:beforeAutospacing="0" w:after="0" w:afterAutospacing="0" w:line="360" w:lineRule="auto"/>
        <w:jc w:val="both"/>
        <w:rPr>
          <w:rFonts w:ascii="David" w:hAnsi="David" w:cs="David"/>
          <w:color w:val="000000"/>
          <w:sz w:val="22"/>
          <w:szCs w:val="22"/>
          <w:rtl/>
        </w:rPr>
      </w:pPr>
      <w:r>
        <w:rPr>
          <w:rFonts w:ascii="David" w:hAnsi="David" w:cs="David"/>
          <w:noProof/>
          <w:color w:val="000000"/>
          <w:sz w:val="22"/>
          <w:szCs w:val="22"/>
          <w:rtl/>
        </w:rPr>
        <mc:AlternateContent>
          <mc:Choice Requires="wps">
            <w:drawing>
              <wp:anchor distT="0" distB="0" distL="114300" distR="114300" simplePos="0" relativeHeight="252053504" behindDoc="0" locked="0" layoutInCell="1" allowOverlap="1">
                <wp:simplePos x="0" y="0"/>
                <wp:positionH relativeFrom="column">
                  <wp:posOffset>-220980</wp:posOffset>
                </wp:positionH>
                <wp:positionV relativeFrom="paragraph">
                  <wp:posOffset>67945</wp:posOffset>
                </wp:positionV>
                <wp:extent cx="6483985" cy="465455"/>
                <wp:effectExtent l="7620" t="13335" r="13970" b="26035"/>
                <wp:wrapNone/>
                <wp:docPr id="21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85" cy="46545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4137A7" w:rsidRDefault="00E02BCE" w:rsidP="004969D4">
                            <w:pPr>
                              <w:pStyle w:val="p000"/>
                              <w:bidi/>
                              <w:spacing w:before="0" w:beforeAutospacing="0" w:after="70" w:afterAutospacing="0" w:line="360" w:lineRule="auto"/>
                              <w:rPr>
                                <w:rFonts w:ascii="David" w:hAnsi="David" w:cs="David"/>
                                <w:color w:val="000000"/>
                                <w:sz w:val="22"/>
                                <w:szCs w:val="22"/>
                                <w:rtl/>
                              </w:rPr>
                            </w:pPr>
                            <w:r w:rsidRPr="004137A7">
                              <w:rPr>
                                <w:rFonts w:ascii="David" w:hAnsi="David" w:cs="David"/>
                                <w:b/>
                                <w:bCs/>
                                <w:color w:val="000000"/>
                                <w:sz w:val="22"/>
                                <w:szCs w:val="22"/>
                                <w:rtl/>
                              </w:rPr>
                              <w:t>לפי</w:t>
                            </w:r>
                            <w:r w:rsidRPr="004137A7">
                              <w:rPr>
                                <w:rFonts w:ascii="David" w:hAnsi="David" w:cs="David"/>
                                <w:color w:val="000000"/>
                                <w:sz w:val="22"/>
                                <w:szCs w:val="22"/>
                                <w:rtl/>
                              </w:rPr>
                              <w:t xml:space="preserve"> </w:t>
                            </w:r>
                            <w:r w:rsidRPr="004137A7">
                              <w:rPr>
                                <w:rFonts w:ascii="David" w:hAnsi="David" w:cs="David"/>
                                <w:b/>
                                <w:bCs/>
                                <w:color w:val="000000"/>
                                <w:sz w:val="22"/>
                                <w:szCs w:val="22"/>
                                <w:rtl/>
                              </w:rPr>
                              <w:t xml:space="preserve">המרצה </w:t>
                            </w:r>
                            <w:r w:rsidRPr="004137A7">
                              <w:rPr>
                                <w:rFonts w:ascii="David" w:hAnsi="David" w:cs="David"/>
                                <w:color w:val="000000"/>
                                <w:sz w:val="22"/>
                                <w:szCs w:val="22"/>
                                <w:rtl/>
                              </w:rPr>
                              <w:t xml:space="preserve">חתימה על החוזה מעידה על השלמת מכר, </w:t>
                            </w:r>
                            <w:r w:rsidRPr="004137A7">
                              <w:rPr>
                                <w:rFonts w:ascii="David" w:hAnsi="David" w:cs="David"/>
                                <w:color w:val="000000"/>
                                <w:sz w:val="22"/>
                                <w:szCs w:val="22"/>
                                <w:u w:val="single"/>
                                <w:rtl/>
                              </w:rPr>
                              <w:t>אבל</w:t>
                            </w:r>
                            <w:r w:rsidRPr="004137A7">
                              <w:rPr>
                                <w:rFonts w:ascii="David" w:hAnsi="David" w:cs="David"/>
                                <w:color w:val="000000"/>
                                <w:sz w:val="22"/>
                                <w:szCs w:val="22"/>
                                <w:rtl/>
                              </w:rPr>
                              <w:t xml:space="preserve"> כיוון שמדובר במקרקעין ולא בזכויות ערטילאיות – ניתן לטעון שמועד המסירה הוא מועד תפיסת החזקה במקרקעין. </w:t>
                            </w:r>
                            <w:r w:rsidRPr="004137A7">
                              <w:rPr>
                                <w:rFonts w:ascii="David" w:hAnsi="David" w:cs="David"/>
                                <w:b/>
                                <w:bCs/>
                                <w:color w:val="000000"/>
                                <w:sz w:val="22"/>
                                <w:szCs w:val="22"/>
                                <w:u w:val="single"/>
                                <w:rtl/>
                              </w:rPr>
                              <w:t>עם זאת</w:t>
                            </w:r>
                            <w:r w:rsidRPr="004137A7">
                              <w:rPr>
                                <w:rFonts w:ascii="David" w:hAnsi="David" w:cs="David"/>
                                <w:color w:val="000000"/>
                                <w:sz w:val="22"/>
                                <w:szCs w:val="22"/>
                                <w:rtl/>
                              </w:rPr>
                              <w:t xml:space="preserve">, </w:t>
                            </w:r>
                            <w:r w:rsidRPr="004137A7">
                              <w:rPr>
                                <w:rFonts w:ascii="David" w:hAnsi="David" w:cs="David"/>
                                <w:color w:val="000000"/>
                                <w:sz w:val="22"/>
                                <w:szCs w:val="22"/>
                                <w:highlight w:val="yellow"/>
                                <w:rtl/>
                              </w:rPr>
                              <w:t>כריתת ההסכם נתפסת כמספקת</w:t>
                            </w:r>
                            <w:r w:rsidRPr="004137A7">
                              <w:rPr>
                                <w:rFonts w:ascii="David" w:hAnsi="David" w:cs="David"/>
                                <w:color w:val="000000"/>
                                <w:sz w:val="22"/>
                                <w:szCs w:val="22"/>
                                <w:rtl/>
                              </w:rPr>
                              <w:t>.</w:t>
                            </w:r>
                          </w:p>
                          <w:p w:rsidR="00E02BCE" w:rsidRPr="004137A7" w:rsidRDefault="00E02BCE" w:rsidP="004969D4">
                            <w:pPr>
                              <w:spacing w:line="360" w:lineRule="auto"/>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4" o:spid="_x0000_s1223" type="#_x0000_t202" style="position:absolute;left:0;text-align:left;margin-left:-17.4pt;margin-top:5.35pt;width:510.55pt;height:36.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" fillcolor="#c2d69b [1942]" strokecolor="#c2d69b [1942]" strokeweight="1pt">
                <v:fill color2="#eaf1dd [662]" angle="135" focus="50%" type="gradient"/>
                <v:shadow on="t" color="#4e6128 [1606]" opacity=".5" offset="1pt"/>
                <v:textbox>
                  <w:txbxContent>
                    <w:p w:rsidR="00E02BCE" w:rsidRPr="004137A7" w:rsidRDefault="00E02BCE" w:rsidP="004969D4">
                      <w:pPr>
                        <w:pStyle w:val="p000"/>
                        <w:bidi/>
                        <w:spacing w:before="0" w:beforeAutospacing="0" w:after="70" w:afterAutospacing="0" w:line="360" w:lineRule="auto"/>
                        <w:rPr>
                          <w:rFonts w:ascii="David" w:hAnsi="David" w:cs="David"/>
                          <w:color w:val="000000"/>
                          <w:sz w:val="22"/>
                          <w:szCs w:val="22"/>
                          <w:rtl/>
                        </w:rPr>
                      </w:pPr>
                      <w:r w:rsidRPr="004137A7">
                        <w:rPr>
                          <w:rFonts w:ascii="David" w:hAnsi="David" w:cs="David"/>
                          <w:b/>
                          <w:bCs/>
                          <w:color w:val="000000"/>
                          <w:sz w:val="22"/>
                          <w:szCs w:val="22"/>
                          <w:rtl/>
                        </w:rPr>
                        <w:t>לפי</w:t>
                      </w:r>
                      <w:r w:rsidRPr="004137A7">
                        <w:rPr>
                          <w:rFonts w:ascii="David" w:hAnsi="David" w:cs="David"/>
                          <w:color w:val="000000"/>
                          <w:sz w:val="22"/>
                          <w:szCs w:val="22"/>
                          <w:rtl/>
                        </w:rPr>
                        <w:t xml:space="preserve"> </w:t>
                      </w:r>
                      <w:r w:rsidRPr="004137A7">
                        <w:rPr>
                          <w:rFonts w:ascii="David" w:hAnsi="David" w:cs="David"/>
                          <w:b/>
                          <w:bCs/>
                          <w:color w:val="000000"/>
                          <w:sz w:val="22"/>
                          <w:szCs w:val="22"/>
                          <w:rtl/>
                        </w:rPr>
                        <w:t xml:space="preserve">המרצה </w:t>
                      </w:r>
                      <w:r w:rsidRPr="004137A7">
                        <w:rPr>
                          <w:rFonts w:ascii="David" w:hAnsi="David" w:cs="David"/>
                          <w:color w:val="000000"/>
                          <w:sz w:val="22"/>
                          <w:szCs w:val="22"/>
                          <w:rtl/>
                        </w:rPr>
                        <w:t xml:space="preserve">חתימה על החוזה מעידה על השלמת מכר, </w:t>
                      </w:r>
                      <w:r w:rsidRPr="004137A7">
                        <w:rPr>
                          <w:rFonts w:ascii="David" w:hAnsi="David" w:cs="David"/>
                          <w:color w:val="000000"/>
                          <w:sz w:val="22"/>
                          <w:szCs w:val="22"/>
                          <w:u w:val="single"/>
                          <w:rtl/>
                        </w:rPr>
                        <w:t>אבל</w:t>
                      </w:r>
                      <w:r w:rsidRPr="004137A7">
                        <w:rPr>
                          <w:rFonts w:ascii="David" w:hAnsi="David" w:cs="David"/>
                          <w:color w:val="000000"/>
                          <w:sz w:val="22"/>
                          <w:szCs w:val="22"/>
                          <w:rtl/>
                        </w:rPr>
                        <w:t xml:space="preserve"> כיוון שמדובר במקרקעין ולא בזכויות ערטילאיות – ניתן לטעון שמועד המסירה הוא מועד תפיסת החזקה במקרקעין. </w:t>
                      </w:r>
                      <w:r w:rsidRPr="004137A7">
                        <w:rPr>
                          <w:rFonts w:ascii="David" w:hAnsi="David" w:cs="David"/>
                          <w:b/>
                          <w:bCs/>
                          <w:color w:val="000000"/>
                          <w:sz w:val="22"/>
                          <w:szCs w:val="22"/>
                          <w:u w:val="single"/>
                          <w:rtl/>
                        </w:rPr>
                        <w:t>עם זאת</w:t>
                      </w:r>
                      <w:r w:rsidRPr="004137A7">
                        <w:rPr>
                          <w:rFonts w:ascii="David" w:hAnsi="David" w:cs="David"/>
                          <w:color w:val="000000"/>
                          <w:sz w:val="22"/>
                          <w:szCs w:val="22"/>
                          <w:rtl/>
                        </w:rPr>
                        <w:t xml:space="preserve">, </w:t>
                      </w:r>
                      <w:r w:rsidRPr="004137A7">
                        <w:rPr>
                          <w:rFonts w:ascii="David" w:hAnsi="David" w:cs="David"/>
                          <w:color w:val="000000"/>
                          <w:sz w:val="22"/>
                          <w:szCs w:val="22"/>
                          <w:highlight w:val="yellow"/>
                          <w:rtl/>
                        </w:rPr>
                        <w:t>כריתת ההסכם נתפסת כמספקת</w:t>
                      </w:r>
                      <w:r w:rsidRPr="004137A7">
                        <w:rPr>
                          <w:rFonts w:ascii="David" w:hAnsi="David" w:cs="David"/>
                          <w:color w:val="000000"/>
                          <w:sz w:val="22"/>
                          <w:szCs w:val="22"/>
                          <w:rtl/>
                        </w:rPr>
                        <w:t>.</w:t>
                      </w:r>
                    </w:p>
                    <w:p w:rsidR="00E02BCE" w:rsidRPr="004137A7" w:rsidRDefault="00E02BCE" w:rsidP="004969D4">
                      <w:pPr>
                        <w:spacing w:line="360" w:lineRule="auto"/>
                        <w:rPr>
                          <w:rFonts w:ascii="David" w:hAnsi="David" w:cs="David"/>
                          <w:sz w:val="24"/>
                          <w:szCs w:val="24"/>
                        </w:rPr>
                      </w:pPr>
                    </w:p>
                  </w:txbxContent>
                </v:textbox>
              </v:shape>
            </w:pict>
          </mc:Fallback>
        </mc:AlternateContent>
      </w:r>
    </w:p>
    <w:p w:rsidR="00D411EF" w:rsidRPr="00633885" w:rsidRDefault="00D411EF" w:rsidP="00633885">
      <w:pPr>
        <w:pStyle w:val="p000"/>
        <w:bidi/>
        <w:spacing w:before="0" w:beforeAutospacing="0" w:after="0" w:afterAutospacing="0" w:line="360" w:lineRule="auto"/>
        <w:jc w:val="both"/>
        <w:rPr>
          <w:rFonts w:ascii="David" w:hAnsi="David" w:cs="David"/>
          <w:color w:val="000000"/>
          <w:sz w:val="22"/>
          <w:szCs w:val="22"/>
          <w:rtl/>
        </w:rPr>
      </w:pPr>
    </w:p>
    <w:p w:rsidR="00D411EF" w:rsidRPr="00633885" w:rsidRDefault="00D411EF" w:rsidP="00633885">
      <w:pPr>
        <w:pStyle w:val="p000"/>
        <w:bidi/>
        <w:spacing w:before="0" w:beforeAutospacing="0" w:after="0" w:afterAutospacing="0" w:line="360" w:lineRule="auto"/>
        <w:jc w:val="both"/>
        <w:rPr>
          <w:rFonts w:ascii="David" w:hAnsi="David" w:cs="David"/>
          <w:color w:val="000000"/>
          <w:sz w:val="22"/>
          <w:szCs w:val="22"/>
          <w:rtl/>
        </w:rPr>
      </w:pPr>
    </w:p>
    <w:p w:rsidR="002F3F41" w:rsidRPr="002F3F41" w:rsidRDefault="002F3F41" w:rsidP="00633885">
      <w:pPr>
        <w:spacing w:after="0" w:line="360" w:lineRule="auto"/>
        <w:jc w:val="both"/>
        <w:rPr>
          <w:rFonts w:ascii="David" w:hAnsi="David" w:cs="David"/>
          <w:b/>
          <w:bCs/>
          <w:rtl/>
        </w:rPr>
      </w:pPr>
    </w:p>
    <w:p w:rsidR="00BD47CB" w:rsidRPr="00BD47CB" w:rsidRDefault="00BD47CB" w:rsidP="00633885">
      <w:pPr>
        <w:spacing w:after="0" w:line="360" w:lineRule="auto"/>
        <w:jc w:val="both"/>
        <w:rPr>
          <w:rFonts w:ascii="David" w:hAnsi="David" w:cs="David"/>
          <w:u w:val="single"/>
          <w:rtl/>
        </w:rPr>
      </w:pPr>
      <w:r w:rsidRPr="00BD47CB">
        <w:rPr>
          <w:rFonts w:ascii="David" w:hAnsi="David" w:cs="David" w:hint="cs"/>
          <w:u w:val="single"/>
          <w:rtl/>
        </w:rPr>
        <w:t>סיכום עד כאן:</w:t>
      </w:r>
    </w:p>
    <w:p w:rsidR="002F3F41" w:rsidRPr="00BD47CB" w:rsidRDefault="002F3F41" w:rsidP="00AF0DC9">
      <w:pPr>
        <w:pStyle w:val="a7"/>
        <w:numPr>
          <w:ilvl w:val="3"/>
          <w:numId w:val="84"/>
        </w:numPr>
        <w:spacing w:after="0" w:line="360" w:lineRule="auto"/>
        <w:ind w:left="248" w:hanging="248"/>
        <w:jc w:val="both"/>
        <w:rPr>
          <w:rFonts w:ascii="David" w:hAnsi="David" w:cs="David"/>
          <w:rtl/>
        </w:rPr>
      </w:pPr>
      <w:r w:rsidRPr="00BD47CB">
        <w:rPr>
          <w:rFonts w:ascii="David" w:hAnsi="David" w:cs="David" w:hint="cs"/>
          <w:rtl/>
        </w:rPr>
        <w:t xml:space="preserve">מיטלטלין </w:t>
      </w:r>
      <w:r w:rsidRPr="00BD47CB">
        <w:rPr>
          <w:rFonts w:ascii="David" w:hAnsi="David" w:cs="David"/>
          <w:rtl/>
        </w:rPr>
        <w:t>–</w:t>
      </w:r>
      <w:r w:rsidRPr="00BD47CB">
        <w:rPr>
          <w:rFonts w:ascii="David" w:hAnsi="David" w:cs="David" w:hint="cs"/>
          <w:rtl/>
        </w:rPr>
        <w:t xml:space="preserve"> ס' 12 לחוק המיטלטלין.</w:t>
      </w:r>
    </w:p>
    <w:p w:rsidR="002F3F41" w:rsidRDefault="002F3F41" w:rsidP="00AF0DC9">
      <w:pPr>
        <w:pStyle w:val="a7"/>
        <w:numPr>
          <w:ilvl w:val="3"/>
          <w:numId w:val="84"/>
        </w:numPr>
        <w:spacing w:after="0" w:line="360" w:lineRule="auto"/>
        <w:ind w:left="248" w:hanging="248"/>
        <w:jc w:val="both"/>
        <w:rPr>
          <w:rFonts w:ascii="David" w:hAnsi="David" w:cs="David"/>
        </w:rPr>
      </w:pPr>
      <w:r w:rsidRPr="00BD47CB">
        <w:rPr>
          <w:rFonts w:ascii="David" w:hAnsi="David" w:cs="David" w:hint="cs"/>
          <w:rtl/>
        </w:rPr>
        <w:t xml:space="preserve">מקרקעין שאינם רשומים וזכויות </w:t>
      </w:r>
      <w:r w:rsidRPr="00BD47CB">
        <w:rPr>
          <w:rFonts w:ascii="David" w:hAnsi="David" w:cs="David"/>
          <w:rtl/>
        </w:rPr>
        <w:t>–</w:t>
      </w:r>
      <w:r w:rsidRPr="00BD47CB">
        <w:rPr>
          <w:rFonts w:ascii="David" w:hAnsi="David" w:cs="David" w:hint="cs"/>
          <w:rtl/>
        </w:rPr>
        <w:t xml:space="preserve"> ס' 12+13 לחוק המיטלטלין.</w:t>
      </w:r>
    </w:p>
    <w:p w:rsidR="003A13FF" w:rsidRPr="00633885" w:rsidRDefault="003A13FF" w:rsidP="00633885">
      <w:pPr>
        <w:spacing w:after="0" w:line="360" w:lineRule="auto"/>
        <w:jc w:val="both"/>
        <w:rPr>
          <w:rFonts w:ascii="David" w:hAnsi="David" w:cs="David"/>
          <w:b/>
          <w:bCs/>
          <w:u w:val="single"/>
          <w:rtl/>
        </w:rPr>
      </w:pPr>
      <w:r w:rsidRPr="00633885">
        <w:rPr>
          <w:rFonts w:ascii="David" w:hAnsi="David" w:cs="David"/>
          <w:b/>
          <w:bCs/>
          <w:u w:val="single"/>
          <w:rtl/>
        </w:rPr>
        <w:lastRenderedPageBreak/>
        <w:t>נמשיך ונרחיב לגבי הדרישות של ס' 12 + 13 לחוק המיטלטלין שמזכות את השני ולא את הראשון</w:t>
      </w:r>
      <w:r w:rsidRPr="00633885">
        <w:rPr>
          <w:rFonts w:ascii="David" w:hAnsi="David" w:cs="David"/>
          <w:b/>
          <w:bCs/>
          <w:rtl/>
        </w:rPr>
        <w:t>:</w:t>
      </w:r>
    </w:p>
    <w:p w:rsidR="003A13FF" w:rsidRPr="00633885" w:rsidRDefault="003A13FF" w:rsidP="00633885">
      <w:pPr>
        <w:spacing w:after="0" w:line="360" w:lineRule="auto"/>
        <w:jc w:val="both"/>
        <w:rPr>
          <w:rFonts w:ascii="David" w:hAnsi="David" w:cs="David"/>
          <w:rtl/>
        </w:rPr>
      </w:pPr>
      <w:r w:rsidRPr="00633885">
        <w:rPr>
          <w:rFonts w:ascii="David" w:hAnsi="David" w:cs="David"/>
          <w:b/>
          <w:bCs/>
          <w:rtl/>
        </w:rPr>
        <w:t>קיבל</w:t>
      </w:r>
      <w:r w:rsidRPr="00633885">
        <w:rPr>
          <w:rFonts w:ascii="David" w:hAnsi="David" w:cs="David"/>
          <w:rtl/>
        </w:rPr>
        <w:t xml:space="preserve"> – יש כאן צורך בחזקה + </w:t>
      </w:r>
      <w:r w:rsidR="00BC3C2D" w:rsidRPr="00633885">
        <w:rPr>
          <w:rFonts w:ascii="David" w:hAnsi="David" w:cs="David"/>
          <w:rtl/>
        </w:rPr>
        <w:t>מעבר לשלב</w:t>
      </w:r>
      <w:r w:rsidR="004819D9" w:rsidRPr="00633885">
        <w:rPr>
          <w:rFonts w:ascii="David" w:hAnsi="David" w:cs="David"/>
          <w:rtl/>
        </w:rPr>
        <w:t xml:space="preserve"> </w:t>
      </w:r>
      <w:r w:rsidR="00BC3C2D" w:rsidRPr="00633885">
        <w:rPr>
          <w:rFonts w:ascii="David" w:hAnsi="David" w:cs="David"/>
          <w:rtl/>
        </w:rPr>
        <w:t>ה</w:t>
      </w:r>
      <w:r w:rsidRPr="00633885">
        <w:rPr>
          <w:rFonts w:ascii="David" w:hAnsi="David" w:cs="David"/>
          <w:rtl/>
        </w:rPr>
        <w:t>קניי</w:t>
      </w:r>
      <w:r w:rsidR="00BC3C2D" w:rsidRPr="00633885">
        <w:rPr>
          <w:rFonts w:ascii="David" w:hAnsi="David" w:cs="David"/>
          <w:rtl/>
        </w:rPr>
        <w:t>ני</w:t>
      </w:r>
      <w:r w:rsidRPr="00633885">
        <w:rPr>
          <w:rFonts w:ascii="David" w:hAnsi="David" w:cs="David"/>
          <w:rtl/>
        </w:rPr>
        <w:t xml:space="preserve"> (</w:t>
      </w:r>
      <w:r w:rsidRPr="00633885">
        <w:rPr>
          <w:rFonts w:ascii="David" w:hAnsi="David" w:cs="David"/>
          <w:u w:val="single"/>
          <w:rtl/>
        </w:rPr>
        <w:t>אופן הקניית החזקה תהיה בהתאם לסוג הנכס</w:t>
      </w:r>
      <w:r w:rsidR="00BC3C2D" w:rsidRPr="00633885">
        <w:rPr>
          <w:rFonts w:ascii="David" w:hAnsi="David" w:cs="David"/>
          <w:rtl/>
        </w:rPr>
        <w:t>: מיטלטלין יועברו פיזית, זכויות יועברו בחוזה, מקרקעין לא רשומים דומים לזכויות ולכן אמרנו שהחוזה מספיק גם כן</w:t>
      </w:r>
      <w:r w:rsidRPr="00633885">
        <w:rPr>
          <w:rFonts w:ascii="David" w:hAnsi="David" w:cs="David"/>
          <w:rtl/>
        </w:rPr>
        <w:t>).</w:t>
      </w:r>
    </w:p>
    <w:p w:rsidR="003A13FF" w:rsidRPr="00633885" w:rsidRDefault="003A13FF" w:rsidP="00633885">
      <w:pPr>
        <w:spacing w:after="0" w:line="360" w:lineRule="auto"/>
        <w:jc w:val="both"/>
        <w:rPr>
          <w:rFonts w:ascii="David" w:hAnsi="David" w:cs="David"/>
          <w:rtl/>
        </w:rPr>
      </w:pPr>
      <w:r w:rsidRPr="00633885">
        <w:rPr>
          <w:rFonts w:ascii="David" w:hAnsi="David" w:cs="David"/>
          <w:b/>
          <w:bCs/>
          <w:rtl/>
        </w:rPr>
        <w:t xml:space="preserve">תמורה </w:t>
      </w:r>
      <w:r w:rsidRPr="00633885">
        <w:rPr>
          <w:rFonts w:ascii="David" w:hAnsi="David" w:cs="David"/>
          <w:rtl/>
        </w:rPr>
        <w:t xml:space="preserve">– </w:t>
      </w:r>
      <w:r w:rsidR="0093216C" w:rsidRPr="00633885">
        <w:rPr>
          <w:rFonts w:ascii="David" w:hAnsi="David" w:cs="David"/>
          <w:rtl/>
        </w:rPr>
        <w:t xml:space="preserve">התמורה צריכה להיות בת ערך – </w:t>
      </w:r>
      <w:r w:rsidR="0093216C" w:rsidRPr="00633885">
        <w:rPr>
          <w:rFonts w:ascii="David" w:hAnsi="David" w:cs="David"/>
        </w:rPr>
        <w:t>Full Value</w:t>
      </w:r>
      <w:r w:rsidR="0093216C" w:rsidRPr="00633885">
        <w:rPr>
          <w:rFonts w:ascii="David" w:hAnsi="David" w:cs="David"/>
          <w:rtl/>
        </w:rPr>
        <w:t xml:space="preserve"> </w:t>
      </w:r>
      <w:r w:rsidR="00400D74" w:rsidRPr="00633885">
        <w:rPr>
          <w:rFonts w:ascii="David" w:hAnsi="David" w:cs="David"/>
          <w:rtl/>
        </w:rPr>
        <w:t>ו</w:t>
      </w:r>
      <w:r w:rsidR="002C36B0">
        <w:rPr>
          <w:rFonts w:ascii="David" w:hAnsi="David" w:cs="David" w:hint="cs"/>
          <w:rtl/>
        </w:rPr>
        <w:t xml:space="preserve">לכן </w:t>
      </w:r>
      <w:r w:rsidR="0093216C" w:rsidRPr="00633885">
        <w:rPr>
          <w:rFonts w:ascii="David" w:hAnsi="David" w:cs="David"/>
          <w:rtl/>
        </w:rPr>
        <w:t xml:space="preserve">תמורת </w:t>
      </w:r>
      <w:r w:rsidR="0093216C" w:rsidRPr="00633885">
        <w:rPr>
          <w:rFonts w:ascii="David" w:hAnsi="David" w:cs="David"/>
        </w:rPr>
        <w:t>Consideration</w:t>
      </w:r>
      <w:r w:rsidR="0093216C" w:rsidRPr="00633885">
        <w:rPr>
          <w:rFonts w:ascii="David" w:hAnsi="David" w:cs="David"/>
          <w:rtl/>
        </w:rPr>
        <w:t xml:space="preserve"> לא </w:t>
      </w:r>
      <w:r w:rsidR="00400D74" w:rsidRPr="00633885">
        <w:rPr>
          <w:rFonts w:ascii="David" w:hAnsi="David" w:cs="David"/>
          <w:rtl/>
        </w:rPr>
        <w:t>תספיק</w:t>
      </w:r>
      <w:r w:rsidR="0093216C" w:rsidRPr="00633885">
        <w:rPr>
          <w:rFonts w:ascii="David" w:hAnsi="David" w:cs="David"/>
          <w:rtl/>
        </w:rPr>
        <w:t xml:space="preserve"> פה. צריך שיהיה </w:t>
      </w:r>
      <w:r w:rsidRPr="00633885">
        <w:rPr>
          <w:rFonts w:ascii="David" w:hAnsi="David" w:cs="David"/>
          <w:rtl/>
        </w:rPr>
        <w:t>ערך ממשי או שינוי מצב לרעה עקב הקניית התמורה.</w:t>
      </w:r>
    </w:p>
    <w:p w:rsidR="003A13FF" w:rsidRPr="00633885" w:rsidRDefault="003A13FF" w:rsidP="00633885">
      <w:pPr>
        <w:spacing w:after="0" w:line="360" w:lineRule="auto"/>
        <w:jc w:val="both"/>
        <w:rPr>
          <w:rFonts w:ascii="David" w:hAnsi="David" w:cs="David"/>
          <w:rtl/>
        </w:rPr>
      </w:pPr>
      <w:r w:rsidRPr="00633885">
        <w:rPr>
          <w:rFonts w:ascii="David" w:hAnsi="David" w:cs="David"/>
          <w:b/>
          <w:bCs/>
          <w:rtl/>
        </w:rPr>
        <w:t>תום לב</w:t>
      </w:r>
      <w:r w:rsidRPr="00633885">
        <w:rPr>
          <w:rFonts w:ascii="David" w:hAnsi="David" w:cs="David"/>
          <w:rtl/>
        </w:rPr>
        <w:t xml:space="preserve"> – </w:t>
      </w:r>
      <w:r w:rsidRPr="00D4297C">
        <w:rPr>
          <w:rFonts w:ascii="David" w:hAnsi="David" w:cs="David"/>
          <w:u w:val="single"/>
          <w:rtl/>
        </w:rPr>
        <w:t>סובייקטיבי</w:t>
      </w:r>
      <w:r w:rsidR="00981BB7" w:rsidRPr="00633885">
        <w:rPr>
          <w:rFonts w:ascii="David" w:hAnsi="David" w:cs="David"/>
          <w:rtl/>
        </w:rPr>
        <w:t xml:space="preserve"> בלבד</w:t>
      </w:r>
      <w:r w:rsidR="0093216C" w:rsidRPr="00633885">
        <w:rPr>
          <w:rFonts w:ascii="David" w:hAnsi="David" w:cs="David"/>
          <w:rtl/>
        </w:rPr>
        <w:t xml:space="preserve">, </w:t>
      </w:r>
      <w:r w:rsidR="00B87AC1" w:rsidRPr="00633885">
        <w:rPr>
          <w:rFonts w:ascii="David" w:hAnsi="David" w:cs="David"/>
          <w:rtl/>
        </w:rPr>
        <w:t>ו</w:t>
      </w:r>
      <w:r w:rsidR="0093216C" w:rsidRPr="00633885">
        <w:rPr>
          <w:rFonts w:ascii="David" w:hAnsi="David" w:cs="David"/>
          <w:rtl/>
        </w:rPr>
        <w:t xml:space="preserve">זאת בשונה ממקרקעין רשומים שם </w:t>
      </w:r>
      <w:r w:rsidR="00B87AC1" w:rsidRPr="00633885">
        <w:rPr>
          <w:rFonts w:ascii="David" w:hAnsi="David" w:cs="David"/>
          <w:rtl/>
        </w:rPr>
        <w:t>צריך</w:t>
      </w:r>
      <w:r w:rsidR="0093216C" w:rsidRPr="00633885">
        <w:rPr>
          <w:rFonts w:ascii="David" w:hAnsi="David" w:cs="David"/>
          <w:rtl/>
        </w:rPr>
        <w:t xml:space="preserve"> תום לב סובייקטיבי ואובייקטיבי.</w:t>
      </w:r>
      <w:r w:rsidR="00981BB7" w:rsidRPr="00633885">
        <w:rPr>
          <w:rFonts w:ascii="David" w:hAnsi="David" w:cs="David"/>
          <w:rtl/>
        </w:rPr>
        <w:t xml:space="preserve"> </w:t>
      </w:r>
      <w:r w:rsidR="00F349A3" w:rsidRPr="00633885">
        <w:rPr>
          <w:rFonts w:ascii="David" w:hAnsi="David" w:cs="David"/>
          <w:rtl/>
        </w:rPr>
        <w:t xml:space="preserve">יצוין כי </w:t>
      </w:r>
      <w:r w:rsidR="00981BB7" w:rsidRPr="00633885">
        <w:rPr>
          <w:rFonts w:ascii="David" w:hAnsi="David" w:cs="David"/>
          <w:rtl/>
        </w:rPr>
        <w:t>לא מכניסים</w:t>
      </w:r>
      <w:r w:rsidR="00C778B0" w:rsidRPr="00633885">
        <w:rPr>
          <w:rFonts w:ascii="David" w:hAnsi="David" w:cs="David"/>
          <w:rtl/>
        </w:rPr>
        <w:t xml:space="preserve"> כאן </w:t>
      </w:r>
      <w:r w:rsidR="00981BB7" w:rsidRPr="00633885">
        <w:rPr>
          <w:rFonts w:ascii="David" w:hAnsi="David" w:cs="David"/>
          <w:rtl/>
        </w:rPr>
        <w:t>גם את הסייגים של גנז שמחייבים את הרוכש השני גם</w:t>
      </w:r>
      <w:r w:rsidR="00F349A3" w:rsidRPr="00633885">
        <w:rPr>
          <w:rFonts w:ascii="David" w:hAnsi="David" w:cs="David"/>
          <w:rtl/>
        </w:rPr>
        <w:t xml:space="preserve"> כן</w:t>
      </w:r>
      <w:r w:rsidR="00981BB7" w:rsidRPr="00633885">
        <w:rPr>
          <w:rFonts w:ascii="David" w:hAnsi="David" w:cs="David"/>
          <w:rtl/>
        </w:rPr>
        <w:t xml:space="preserve"> בתום לב אובייקטיבי.</w:t>
      </w:r>
    </w:p>
    <w:p w:rsidR="00C778B0" w:rsidRPr="00633885" w:rsidRDefault="00C778B0" w:rsidP="00633885">
      <w:pPr>
        <w:spacing w:after="0" w:line="360" w:lineRule="auto"/>
        <w:jc w:val="both"/>
        <w:rPr>
          <w:rFonts w:ascii="David" w:hAnsi="David" w:cs="David"/>
          <w:rtl/>
        </w:rPr>
      </w:pPr>
    </w:p>
    <w:p w:rsidR="00C778B0" w:rsidRPr="00633885" w:rsidRDefault="00C778B0" w:rsidP="00633885">
      <w:pPr>
        <w:spacing w:after="0" w:line="360" w:lineRule="auto"/>
        <w:jc w:val="both"/>
        <w:rPr>
          <w:rFonts w:ascii="David" w:hAnsi="David" w:cs="David"/>
          <w:rtl/>
        </w:rPr>
      </w:pPr>
      <w:r w:rsidRPr="00633885">
        <w:rPr>
          <w:rFonts w:ascii="David" w:hAnsi="David" w:cs="David"/>
          <w:b/>
          <w:bCs/>
          <w:u w:val="single"/>
          <w:rtl/>
        </w:rPr>
        <w:t>למה השני בזמן זוכה</w:t>
      </w:r>
      <w:r w:rsidRPr="00633885">
        <w:rPr>
          <w:rFonts w:ascii="David" w:hAnsi="David" w:cs="David"/>
          <w:rtl/>
        </w:rPr>
        <w:t>?</w:t>
      </w:r>
      <w:r w:rsidR="00AE7DB9" w:rsidRPr="00633885">
        <w:rPr>
          <w:rFonts w:ascii="David" w:hAnsi="David" w:cs="David"/>
          <w:rtl/>
        </w:rPr>
        <w:t xml:space="preserve"> </w:t>
      </w:r>
      <w:r w:rsidRPr="00633885">
        <w:rPr>
          <w:rFonts w:ascii="David" w:hAnsi="David" w:cs="David"/>
          <w:rtl/>
        </w:rPr>
        <w:t>הסיבה העקרונית היא שהראשון בזמן נמנע</w:t>
      </w:r>
      <w:r w:rsidR="00AE7DB9" w:rsidRPr="00633885">
        <w:rPr>
          <w:rFonts w:ascii="David" w:hAnsi="David" w:cs="David"/>
          <w:rtl/>
        </w:rPr>
        <w:t xml:space="preserve"> מלפעול בנכס</w:t>
      </w:r>
      <w:r w:rsidRPr="00633885">
        <w:rPr>
          <w:rFonts w:ascii="David" w:hAnsi="David" w:cs="David"/>
          <w:rtl/>
        </w:rPr>
        <w:t xml:space="preserve"> </w:t>
      </w:r>
      <w:r w:rsidR="00AE7DB9" w:rsidRPr="00633885">
        <w:rPr>
          <w:rFonts w:ascii="David" w:hAnsi="David" w:cs="David"/>
          <w:rtl/>
        </w:rPr>
        <w:t>ומבחינתנו</w:t>
      </w:r>
      <w:r w:rsidRPr="00633885">
        <w:rPr>
          <w:rFonts w:ascii="David" w:hAnsi="David" w:cs="David"/>
          <w:rtl/>
        </w:rPr>
        <w:t xml:space="preserve"> </w:t>
      </w:r>
      <w:r w:rsidR="00AE7DB9" w:rsidRPr="00633885">
        <w:rPr>
          <w:rFonts w:ascii="David" w:hAnsi="David" w:cs="David"/>
          <w:rtl/>
        </w:rPr>
        <w:t xml:space="preserve">מי </w:t>
      </w:r>
      <w:r w:rsidRPr="00633885">
        <w:rPr>
          <w:rFonts w:ascii="David" w:hAnsi="David" w:cs="David"/>
          <w:rtl/>
        </w:rPr>
        <w:t>שלא החזיק בנכס והשאיר אותו ללא אחיז</w:t>
      </w:r>
      <w:r w:rsidR="00AE7DB9" w:rsidRPr="00633885">
        <w:rPr>
          <w:rFonts w:ascii="David" w:hAnsi="David" w:cs="David"/>
          <w:rtl/>
        </w:rPr>
        <w:t>ה</w:t>
      </w:r>
      <w:r w:rsidRPr="00633885">
        <w:rPr>
          <w:rFonts w:ascii="David" w:hAnsi="David" w:cs="David"/>
          <w:rtl/>
        </w:rPr>
        <w:t xml:space="preserve"> </w:t>
      </w:r>
      <w:r w:rsidR="00AE7DB9" w:rsidRPr="00633885">
        <w:rPr>
          <w:rFonts w:ascii="David" w:hAnsi="David" w:cs="David"/>
          <w:rtl/>
        </w:rPr>
        <w:t xml:space="preserve">הוא זה </w:t>
      </w:r>
      <w:r w:rsidRPr="00633885">
        <w:rPr>
          <w:rFonts w:ascii="David" w:hAnsi="David" w:cs="David"/>
          <w:rtl/>
        </w:rPr>
        <w:t>שהי</w:t>
      </w:r>
      <w:r w:rsidR="00AE7DB9" w:rsidRPr="00633885">
        <w:rPr>
          <w:rFonts w:ascii="David" w:hAnsi="David" w:cs="David"/>
          <w:rtl/>
        </w:rPr>
        <w:t>ה עשוי למנוע את התאונה המשפטית.</w:t>
      </w:r>
    </w:p>
    <w:p w:rsidR="00031E3F" w:rsidRDefault="00C778B0" w:rsidP="00031E3F">
      <w:pPr>
        <w:spacing w:after="0" w:line="360" w:lineRule="auto"/>
        <w:jc w:val="both"/>
        <w:rPr>
          <w:rFonts w:ascii="David" w:hAnsi="David" w:cs="David"/>
          <w:rtl/>
        </w:rPr>
      </w:pPr>
      <w:r w:rsidRPr="00633885">
        <w:rPr>
          <w:rFonts w:ascii="David" w:hAnsi="David" w:cs="David"/>
          <w:u w:val="single"/>
          <w:rtl/>
        </w:rPr>
        <w:t>ביקורת על כך שהשני בזמן זוכה (המצב המשפטי כרגע)</w:t>
      </w:r>
      <w:r w:rsidRPr="00633885">
        <w:rPr>
          <w:rFonts w:ascii="David" w:hAnsi="David" w:cs="David"/>
          <w:rtl/>
        </w:rPr>
        <w:t xml:space="preserve"> - המרצה מדגיש שהרציונל הזה הוא מאוד בעייתי ולא מספק. למה? כי קשה מאוד לדרוש מהראשון למנוע את התאונה אם אין אמצעי זול, כמו הערת אזהרה, שמאפשר לו להכריז על בעלותו </w:t>
      </w:r>
      <w:r w:rsidR="00031E3F">
        <w:rPr>
          <w:rFonts w:ascii="David" w:hAnsi="David" w:cs="David"/>
          <w:rtl/>
        </w:rPr>
        <w:t>ולמנוע.</w:t>
      </w:r>
    </w:p>
    <w:p w:rsidR="00F96C9F" w:rsidRPr="00633885" w:rsidRDefault="00F96C9F" w:rsidP="00031E3F">
      <w:pPr>
        <w:spacing w:after="0" w:line="360" w:lineRule="auto"/>
        <w:jc w:val="both"/>
        <w:rPr>
          <w:rFonts w:ascii="David" w:hAnsi="David" w:cs="David"/>
          <w:rtl/>
        </w:rPr>
      </w:pPr>
    </w:p>
    <w:p w:rsidR="00C778B0" w:rsidRPr="00633885" w:rsidRDefault="00C778B0" w:rsidP="00633885">
      <w:pPr>
        <w:spacing w:after="0" w:line="360" w:lineRule="auto"/>
        <w:jc w:val="both"/>
        <w:rPr>
          <w:rFonts w:ascii="David" w:hAnsi="David" w:cs="David"/>
          <w:u w:val="single"/>
          <w:rtl/>
        </w:rPr>
      </w:pPr>
      <w:r w:rsidRPr="00633885">
        <w:rPr>
          <w:rFonts w:ascii="David" w:hAnsi="David" w:cs="David"/>
          <w:u w:val="single"/>
          <w:rtl/>
        </w:rPr>
        <w:t xml:space="preserve">למה לא מחילים את ההיגיון של </w:t>
      </w:r>
      <w:r w:rsidRPr="00633885">
        <w:rPr>
          <w:rFonts w:ascii="David" w:hAnsi="David" w:cs="David"/>
          <w:highlight w:val="green"/>
          <w:u w:val="single"/>
          <w:rtl/>
        </w:rPr>
        <w:t>פס"ד גנז</w:t>
      </w:r>
      <w:r w:rsidRPr="00633885">
        <w:rPr>
          <w:rFonts w:ascii="David" w:hAnsi="David" w:cs="David"/>
          <w:u w:val="single"/>
          <w:rtl/>
        </w:rPr>
        <w:t xml:space="preserve"> על מיטל</w:t>
      </w:r>
      <w:r w:rsidR="009E1A87" w:rsidRPr="00633885">
        <w:rPr>
          <w:rFonts w:ascii="David" w:hAnsi="David" w:cs="David"/>
          <w:u w:val="single"/>
          <w:rtl/>
        </w:rPr>
        <w:t>טל</w:t>
      </w:r>
      <w:r w:rsidRPr="00633885">
        <w:rPr>
          <w:rFonts w:ascii="David" w:hAnsi="David" w:cs="David"/>
          <w:u w:val="single"/>
          <w:rtl/>
        </w:rPr>
        <w:t>ין</w:t>
      </w:r>
      <w:r w:rsidRPr="00633885">
        <w:rPr>
          <w:rFonts w:ascii="David" w:hAnsi="David" w:cs="David"/>
          <w:rtl/>
        </w:rPr>
        <w:t>?</w:t>
      </w:r>
    </w:p>
    <w:p w:rsidR="00D710BA" w:rsidRPr="00633885" w:rsidRDefault="00C778B0" w:rsidP="00633885">
      <w:pPr>
        <w:spacing w:after="0" w:line="360" w:lineRule="auto"/>
        <w:jc w:val="both"/>
        <w:rPr>
          <w:rFonts w:ascii="David" w:hAnsi="David" w:cs="David"/>
          <w:rtl/>
        </w:rPr>
      </w:pPr>
      <w:r w:rsidRPr="00633885">
        <w:rPr>
          <w:rFonts w:ascii="David" w:hAnsi="David" w:cs="David"/>
          <w:b/>
          <w:bCs/>
          <w:rtl/>
        </w:rPr>
        <w:t>התשובה היא כפולה</w:t>
      </w:r>
      <w:r w:rsidRPr="00633885">
        <w:rPr>
          <w:rFonts w:ascii="David" w:hAnsi="David" w:cs="David"/>
          <w:rtl/>
        </w:rPr>
        <w:t xml:space="preserve">: </w:t>
      </w:r>
      <w:r w:rsidRPr="00633885">
        <w:rPr>
          <w:rFonts w:ascii="David" w:hAnsi="David" w:cs="David"/>
          <w:b/>
          <w:bCs/>
          <w:rtl/>
        </w:rPr>
        <w:t>ראשית</w:t>
      </w:r>
      <w:r w:rsidRPr="00633885">
        <w:rPr>
          <w:rFonts w:ascii="David" w:hAnsi="David" w:cs="David"/>
          <w:rtl/>
        </w:rPr>
        <w:t xml:space="preserve">, </w:t>
      </w:r>
      <w:r w:rsidR="009E1A87" w:rsidRPr="00633885">
        <w:rPr>
          <w:rFonts w:ascii="David" w:hAnsi="David" w:cs="David"/>
          <w:rtl/>
        </w:rPr>
        <w:t>לנהל</w:t>
      </w:r>
      <w:r w:rsidRPr="00633885">
        <w:rPr>
          <w:rFonts w:ascii="David" w:hAnsi="David" w:cs="David"/>
          <w:rtl/>
        </w:rPr>
        <w:t xml:space="preserve"> מרשם על מיטלטלין / זכויות – זה דבר מאוד בעייתי (בדומה לניהול מרשם ברשם המשכונות כפי שדנו בעניין קולומבו). </w:t>
      </w:r>
      <w:r w:rsidRPr="00633885">
        <w:rPr>
          <w:rFonts w:ascii="David" w:hAnsi="David" w:cs="David"/>
          <w:highlight w:val="yellow"/>
          <w:rtl/>
        </w:rPr>
        <w:t xml:space="preserve">קשה מאוד לעקוב אחרי זה ואם נחייב כל אדם שעושה עסקה </w:t>
      </w:r>
      <w:r w:rsidR="005C07B0" w:rsidRPr="00633885">
        <w:rPr>
          <w:rFonts w:ascii="David" w:hAnsi="David" w:cs="David"/>
          <w:highlight w:val="yellow"/>
          <w:rtl/>
        </w:rPr>
        <w:t xml:space="preserve">ללכת ולבצע רישום – דורשים כאן משהו מאוד </w:t>
      </w:r>
      <w:r w:rsidR="00CC23B0" w:rsidRPr="00633885">
        <w:rPr>
          <w:rFonts w:ascii="David" w:hAnsi="David" w:cs="David"/>
          <w:highlight w:val="yellow"/>
          <w:rtl/>
        </w:rPr>
        <w:t>קשה</w:t>
      </w:r>
      <w:r w:rsidR="00CC23B0" w:rsidRPr="00633885">
        <w:rPr>
          <w:rFonts w:ascii="David" w:hAnsi="David" w:cs="David"/>
          <w:rtl/>
        </w:rPr>
        <w:t>.</w:t>
      </w:r>
      <w:r w:rsidR="004C2AD6" w:rsidRPr="00633885">
        <w:rPr>
          <w:rFonts w:ascii="David" w:hAnsi="David" w:cs="David"/>
          <w:rtl/>
        </w:rPr>
        <w:t xml:space="preserve"> אם היינו מחילים את </w:t>
      </w:r>
      <w:r w:rsidR="004C2AD6" w:rsidRPr="00633885">
        <w:rPr>
          <w:rFonts w:ascii="David" w:hAnsi="David" w:cs="David"/>
          <w:highlight w:val="green"/>
          <w:rtl/>
        </w:rPr>
        <w:t>גנז</w:t>
      </w:r>
      <w:r w:rsidR="000F3509" w:rsidRPr="00633885">
        <w:rPr>
          <w:rFonts w:ascii="David" w:hAnsi="David" w:cs="David"/>
          <w:rtl/>
        </w:rPr>
        <w:t>,</w:t>
      </w:r>
      <w:r w:rsidR="004C2AD6" w:rsidRPr="00633885">
        <w:rPr>
          <w:rFonts w:ascii="David" w:hAnsi="David" w:cs="David"/>
          <w:rtl/>
        </w:rPr>
        <w:t xml:space="preserve"> בקיצון היינו דורשים שיהיה רישום מיידי של הרכישה.</w:t>
      </w:r>
      <w:r w:rsidR="006B1628" w:rsidRPr="00633885">
        <w:rPr>
          <w:rFonts w:ascii="David" w:hAnsi="David" w:cs="David"/>
          <w:rtl/>
        </w:rPr>
        <w:t xml:space="preserve"> המרצה אומר שזה בלתי אפשרי מבחינת חיי מסחר תקינים.</w:t>
      </w:r>
      <w:r w:rsidR="00AF2460" w:rsidRPr="00633885">
        <w:rPr>
          <w:rFonts w:ascii="David" w:hAnsi="David" w:cs="David"/>
          <w:rtl/>
        </w:rPr>
        <w:t xml:space="preserve"> </w:t>
      </w:r>
      <w:r w:rsidR="004A5E85" w:rsidRPr="00633885">
        <w:rPr>
          <w:rFonts w:ascii="David" w:hAnsi="David" w:cs="David"/>
          <w:b/>
          <w:bCs/>
          <w:rtl/>
        </w:rPr>
        <w:t>שנית</w:t>
      </w:r>
      <w:r w:rsidR="004A5E85" w:rsidRPr="00633885">
        <w:rPr>
          <w:rFonts w:ascii="David" w:hAnsi="David" w:cs="David"/>
          <w:rtl/>
        </w:rPr>
        <w:t xml:space="preserve">, </w:t>
      </w:r>
      <w:r w:rsidR="00D710BA" w:rsidRPr="00633885">
        <w:rPr>
          <w:rFonts w:ascii="David" w:hAnsi="David" w:cs="David"/>
          <w:rtl/>
        </w:rPr>
        <w:t>לא נגדיר את החזקה כהפגנת תו"ל</w:t>
      </w:r>
      <w:r w:rsidR="004A5E85" w:rsidRPr="00633885">
        <w:rPr>
          <w:rFonts w:ascii="David" w:hAnsi="David" w:cs="David"/>
          <w:rtl/>
        </w:rPr>
        <w:t xml:space="preserve"> למשל</w:t>
      </w:r>
      <w:r w:rsidR="00D710BA" w:rsidRPr="00633885">
        <w:rPr>
          <w:rFonts w:ascii="David" w:hAnsi="David" w:cs="David"/>
          <w:rtl/>
        </w:rPr>
        <w:t xml:space="preserve"> כי זה עשוי לעכב את חיי המסחר השוטף התקינים.</w:t>
      </w:r>
    </w:p>
    <w:p w:rsidR="004A5E85" w:rsidRPr="00633885" w:rsidRDefault="004A5E85" w:rsidP="00633885">
      <w:pPr>
        <w:spacing w:after="0" w:line="360" w:lineRule="auto"/>
        <w:jc w:val="both"/>
        <w:rPr>
          <w:rFonts w:ascii="David" w:hAnsi="David" w:cs="David"/>
          <w:rtl/>
        </w:rPr>
      </w:pPr>
      <w:r w:rsidRPr="00633885">
        <w:rPr>
          <w:rFonts w:ascii="David" w:hAnsi="David" w:cs="David"/>
          <w:b/>
          <w:bCs/>
          <w:rtl/>
        </w:rPr>
        <w:t>למה לא עושים מרשם למקרקעין לא רשומים</w:t>
      </w:r>
      <w:r w:rsidRPr="00633885">
        <w:rPr>
          <w:rFonts w:ascii="David" w:hAnsi="David" w:cs="David"/>
          <w:rtl/>
        </w:rPr>
        <w:t>? כי יש מרשם של מקרקעין והם עדיין לא הגיעו לשלב שבו ניתן לרשום אותם ולכן לא נכון לקיים מרשם "ביניים" כזה. למדינה אין טעם לנהל מרשם למקרקעין שהם לא רשומים. יש מרשם אחד שמטרתו לאחד את כל המידע לגבי המקרקעין בארץ באופן מדויק. בנוסף, יש עלויות גבוהות למרשם כזה וזה מיותר וזה עשוי גם להביא למצב של בלבול בנוגע לזכויות הנובעות מהמקרקעין.</w:t>
      </w:r>
    </w:p>
    <w:p w:rsidR="00D457F0" w:rsidRPr="00633885" w:rsidRDefault="00D457F0" w:rsidP="00633885">
      <w:pPr>
        <w:spacing w:after="0" w:line="360" w:lineRule="auto"/>
        <w:jc w:val="both"/>
        <w:rPr>
          <w:rFonts w:ascii="David" w:hAnsi="David" w:cs="David"/>
          <w:rtl/>
        </w:rPr>
      </w:pPr>
    </w:p>
    <w:p w:rsidR="00D457F0" w:rsidRDefault="00D457F0" w:rsidP="00633885">
      <w:pPr>
        <w:spacing w:after="0" w:line="360" w:lineRule="auto"/>
        <w:jc w:val="both"/>
        <w:rPr>
          <w:rFonts w:ascii="David" w:hAnsi="David" w:cs="David"/>
          <w:b/>
          <w:bCs/>
          <w:u w:val="single"/>
          <w:rtl/>
        </w:rPr>
      </w:pPr>
      <w:r w:rsidRPr="00633885">
        <w:rPr>
          <w:rFonts w:ascii="David" w:hAnsi="David" w:cs="David"/>
          <w:b/>
          <w:bCs/>
          <w:u w:val="single"/>
          <w:rtl/>
        </w:rPr>
        <w:t>השלב הקנייני</w:t>
      </w:r>
    </w:p>
    <w:p w:rsidR="00F96C9F" w:rsidRPr="001E46CA" w:rsidRDefault="00F96C9F" w:rsidP="00F96C9F">
      <w:pPr>
        <w:spacing w:after="0" w:line="360" w:lineRule="auto"/>
        <w:jc w:val="both"/>
        <w:rPr>
          <w:rFonts w:ascii="David" w:hAnsi="David" w:cs="David"/>
          <w:b/>
          <w:bCs/>
          <w:u w:val="single"/>
          <w:rtl/>
        </w:rPr>
      </w:pPr>
      <w:r w:rsidRPr="001E46CA">
        <w:rPr>
          <w:rFonts w:ascii="David" w:eastAsiaTheme="majorEastAsia" w:hAnsi="David" w:cs="David"/>
          <w:b/>
          <w:bCs/>
          <w:color w:val="632423" w:themeColor="accent2" w:themeShade="80"/>
          <w:u w:val="single"/>
          <w:rtl/>
        </w:rPr>
        <w:t>תקנת שוק בזכויות ובמקרקעין לא רשומים:</w:t>
      </w:r>
    </w:p>
    <w:p w:rsidR="00D457F0" w:rsidRPr="00633885" w:rsidRDefault="00D457F0" w:rsidP="00633885">
      <w:pPr>
        <w:spacing w:after="0" w:line="360" w:lineRule="auto"/>
        <w:jc w:val="both"/>
        <w:rPr>
          <w:rFonts w:ascii="David" w:hAnsi="David" w:cs="David"/>
          <w:rtl/>
        </w:rPr>
      </w:pPr>
      <w:r w:rsidRPr="00633885">
        <w:rPr>
          <w:rFonts w:ascii="David" w:hAnsi="David" w:cs="David"/>
          <w:rtl/>
        </w:rPr>
        <w:t>מה קורה כשאדם המחה את זכותו לאדם אחד (א') ואז לאחר (ב')? יש כאן תקנת שוק כי הזכות הראשונה כבר הוקנתה לא' ש</w:t>
      </w:r>
      <w:r w:rsidR="004F47E4" w:rsidRPr="00633885">
        <w:rPr>
          <w:rFonts w:ascii="David" w:hAnsi="David" w:cs="David"/>
          <w:rtl/>
        </w:rPr>
        <w:t>קיבל את הזכות, השלים את הבעלות ו</w:t>
      </w:r>
      <w:r w:rsidRPr="00633885">
        <w:rPr>
          <w:rFonts w:ascii="David" w:hAnsi="David" w:cs="David"/>
          <w:rtl/>
        </w:rPr>
        <w:t>עבר כבר לשלב הקנייני</w:t>
      </w:r>
      <w:r w:rsidR="004F47E4" w:rsidRPr="00633885">
        <w:rPr>
          <w:rFonts w:ascii="David" w:hAnsi="David" w:cs="David"/>
          <w:rtl/>
        </w:rPr>
        <w:t xml:space="preserve"> </w:t>
      </w:r>
      <w:r w:rsidR="004F47E4" w:rsidRPr="00633885">
        <w:rPr>
          <w:rFonts w:ascii="David" w:hAnsi="David" w:cs="David"/>
        </w:rPr>
        <w:sym w:font="Wingdings" w:char="F0DF"/>
      </w:r>
      <w:r w:rsidR="004A718B" w:rsidRPr="00633885">
        <w:rPr>
          <w:rFonts w:ascii="David" w:hAnsi="David" w:cs="David"/>
          <w:rtl/>
        </w:rPr>
        <w:t xml:space="preserve"> הזכויות הקנייניות עברו אליו</w:t>
      </w:r>
      <w:r w:rsidRPr="00633885">
        <w:rPr>
          <w:rFonts w:ascii="David" w:hAnsi="David" w:cs="David"/>
          <w:rtl/>
        </w:rPr>
        <w:t>.</w:t>
      </w:r>
      <w:r w:rsidR="004A718B" w:rsidRPr="00633885">
        <w:rPr>
          <w:rFonts w:ascii="David" w:hAnsi="David" w:cs="David"/>
          <w:rtl/>
        </w:rPr>
        <w:t xml:space="preserve"> </w:t>
      </w:r>
      <w:r w:rsidR="004F47E4" w:rsidRPr="00633885">
        <w:rPr>
          <w:rFonts w:ascii="David" w:hAnsi="David" w:cs="David"/>
          <w:rtl/>
        </w:rPr>
        <w:t>בהמשך, ל</w:t>
      </w:r>
      <w:r w:rsidR="004A718B" w:rsidRPr="00633885">
        <w:rPr>
          <w:rFonts w:ascii="David" w:hAnsi="David" w:cs="David"/>
          <w:rtl/>
        </w:rPr>
        <w:t xml:space="preserve">אחר </w:t>
      </w:r>
      <w:r w:rsidR="004F47E4" w:rsidRPr="00633885">
        <w:rPr>
          <w:rFonts w:ascii="David" w:hAnsi="David" w:cs="David"/>
          <w:rtl/>
        </w:rPr>
        <w:t>העברת</w:t>
      </w:r>
      <w:r w:rsidR="004A718B" w:rsidRPr="00633885">
        <w:rPr>
          <w:rFonts w:ascii="David" w:hAnsi="David" w:cs="David"/>
          <w:rtl/>
        </w:rPr>
        <w:t xml:space="preserve"> הזכות</w:t>
      </w:r>
      <w:r w:rsidR="004F47E4" w:rsidRPr="00633885">
        <w:rPr>
          <w:rFonts w:ascii="David" w:hAnsi="David" w:cs="David"/>
          <w:rtl/>
        </w:rPr>
        <w:t xml:space="preserve"> -</w:t>
      </w:r>
      <w:r w:rsidR="004A718B" w:rsidRPr="00633885">
        <w:rPr>
          <w:rFonts w:ascii="David" w:hAnsi="David" w:cs="David"/>
          <w:rtl/>
        </w:rPr>
        <w:t xml:space="preserve"> האדם (שכבר לא הבעלים) חוזר וממחה אות</w:t>
      </w:r>
      <w:r w:rsidR="004F47E4" w:rsidRPr="00633885">
        <w:rPr>
          <w:rFonts w:ascii="David" w:hAnsi="David" w:cs="David"/>
          <w:rtl/>
        </w:rPr>
        <w:t>ה</w:t>
      </w:r>
      <w:r w:rsidR="004A718B" w:rsidRPr="00633885">
        <w:rPr>
          <w:rFonts w:ascii="David" w:hAnsi="David" w:cs="David"/>
          <w:rtl/>
        </w:rPr>
        <w:t xml:space="preserve"> בשנית לאדם נוסף (ב'). </w:t>
      </w:r>
      <w:r w:rsidR="001A5D35" w:rsidRPr="00633885">
        <w:rPr>
          <w:rFonts w:ascii="David" w:hAnsi="David" w:cs="David"/>
          <w:b/>
          <w:bCs/>
          <w:rtl/>
        </w:rPr>
        <w:t>יש פה שני אנשים שטוענים לבעלות על הנכס הזה. הראשון שהשלים קניין והשני שהשלים קניין</w:t>
      </w:r>
      <w:r w:rsidR="000A2816" w:rsidRPr="00633885">
        <w:rPr>
          <w:rFonts w:ascii="David" w:hAnsi="David" w:cs="David"/>
          <w:b/>
          <w:bCs/>
          <w:rtl/>
        </w:rPr>
        <w:t xml:space="preserve"> גם כן</w:t>
      </w:r>
      <w:r w:rsidR="001A5D35" w:rsidRPr="00633885">
        <w:rPr>
          <w:rFonts w:ascii="David" w:hAnsi="David" w:cs="David"/>
          <w:b/>
          <w:bCs/>
          <w:rtl/>
        </w:rPr>
        <w:t>.</w:t>
      </w:r>
    </w:p>
    <w:p w:rsidR="007F16E8" w:rsidRPr="00633885" w:rsidRDefault="007F16E8" w:rsidP="00633885">
      <w:pPr>
        <w:pStyle w:val="p000"/>
        <w:bidi/>
        <w:spacing w:before="0" w:beforeAutospacing="0" w:after="0" w:afterAutospacing="0" w:line="360" w:lineRule="auto"/>
        <w:jc w:val="both"/>
        <w:rPr>
          <w:rFonts w:ascii="David" w:hAnsi="David" w:cs="David"/>
          <w:color w:val="000000"/>
          <w:sz w:val="22"/>
          <w:szCs w:val="22"/>
          <w:u w:val="single"/>
          <w:rtl/>
        </w:rPr>
      </w:pPr>
    </w:p>
    <w:p w:rsidR="007F16E8" w:rsidRPr="00633885" w:rsidRDefault="007F16E8" w:rsidP="00633885">
      <w:pPr>
        <w:pStyle w:val="p000"/>
        <w:bidi/>
        <w:spacing w:before="0" w:beforeAutospacing="0" w:after="0" w:afterAutospacing="0" w:line="360" w:lineRule="auto"/>
        <w:jc w:val="both"/>
        <w:rPr>
          <w:rFonts w:ascii="David" w:hAnsi="David" w:cs="David"/>
          <w:color w:val="000000"/>
          <w:sz w:val="22"/>
          <w:szCs w:val="22"/>
          <w:u w:val="single"/>
          <w:rtl/>
        </w:rPr>
      </w:pPr>
      <w:r w:rsidRPr="00633885">
        <w:rPr>
          <w:rFonts w:ascii="David" w:hAnsi="David" w:cs="David"/>
          <w:color w:val="000000"/>
          <w:sz w:val="22"/>
          <w:szCs w:val="22"/>
          <w:u w:val="single"/>
          <w:rtl/>
        </w:rPr>
        <w:t xml:space="preserve">תקנת השוק </w:t>
      </w:r>
      <w:r w:rsidR="00CF118A" w:rsidRPr="00633885">
        <w:rPr>
          <w:rFonts w:ascii="David" w:hAnsi="David" w:cs="David"/>
          <w:color w:val="000000"/>
          <w:sz w:val="22"/>
          <w:szCs w:val="22"/>
          <w:u w:val="single"/>
          <w:rtl/>
        </w:rPr>
        <w:t>בזכויות</w:t>
      </w:r>
      <w:r w:rsidRPr="00633885">
        <w:rPr>
          <w:rFonts w:ascii="David" w:hAnsi="David" w:cs="David"/>
          <w:color w:val="000000"/>
          <w:sz w:val="22"/>
          <w:szCs w:val="22"/>
          <w:u w:val="single"/>
          <w:rtl/>
        </w:rPr>
        <w:t xml:space="preserve"> מוכרעת בעסקאות סותרות לפי ס' 4 לחוק המחאת חיובים</w:t>
      </w:r>
      <w:r w:rsidRPr="00633885">
        <w:rPr>
          <w:rFonts w:ascii="David" w:hAnsi="David" w:cs="David"/>
          <w:color w:val="000000"/>
          <w:sz w:val="22"/>
          <w:szCs w:val="22"/>
          <w:rtl/>
        </w:rPr>
        <w:t>:</w:t>
      </w:r>
    </w:p>
    <w:p w:rsidR="007F16E8" w:rsidRPr="00633885" w:rsidRDefault="007F16E8" w:rsidP="00633885">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b/>
          <w:bCs/>
          <w:color w:val="FF0000"/>
          <w:sz w:val="22"/>
          <w:szCs w:val="22"/>
          <w:rtl/>
        </w:rPr>
        <w:t xml:space="preserve">המחאות סותרות </w:t>
      </w:r>
      <w:r w:rsidRPr="00633885">
        <w:rPr>
          <w:rFonts w:ascii="David" w:hAnsi="David" w:cs="David"/>
          <w:color w:val="FF0000"/>
          <w:sz w:val="22"/>
          <w:szCs w:val="22"/>
          <w:rtl/>
        </w:rPr>
        <w:t xml:space="preserve">– </w:t>
      </w:r>
      <w:r w:rsidRPr="00633885">
        <w:rPr>
          <w:rStyle w:val="default"/>
          <w:rFonts w:ascii="David" w:hAnsi="David" w:cs="David"/>
          <w:color w:val="FF0000"/>
          <w:sz w:val="22"/>
          <w:szCs w:val="22"/>
          <w:rtl/>
        </w:rPr>
        <w:t xml:space="preserve">4. המחה הנושה זכות לאחד וחזר והמחה אותה לאחר, הזכות היא של הראשון; </w:t>
      </w:r>
      <w:r w:rsidRPr="00633885">
        <w:rPr>
          <w:rStyle w:val="default"/>
          <w:rFonts w:ascii="David" w:hAnsi="David" w:cs="David"/>
          <w:color w:val="FF0000"/>
          <w:sz w:val="22"/>
          <w:szCs w:val="22"/>
          <w:u w:val="single"/>
          <w:rtl/>
        </w:rPr>
        <w:t>אולם</w:t>
      </w:r>
      <w:r w:rsidRPr="00633885">
        <w:rPr>
          <w:rStyle w:val="default"/>
          <w:rFonts w:ascii="David" w:hAnsi="David" w:cs="David"/>
          <w:color w:val="FF0000"/>
          <w:sz w:val="22"/>
          <w:szCs w:val="22"/>
          <w:rtl/>
        </w:rPr>
        <w:t xml:space="preserve"> אם הודיעו לחייב על ההמחאה השנייה לפני שהודיעו לו על הראשונה, הזכות היא של השני.</w:t>
      </w:r>
    </w:p>
    <w:p w:rsidR="007F16E8" w:rsidRPr="00633885" w:rsidRDefault="007F16E8"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b/>
          <w:bCs/>
          <w:color w:val="000000"/>
          <w:sz w:val="22"/>
          <w:szCs w:val="22"/>
          <w:rtl/>
        </w:rPr>
        <w:t>כאן, לאדם הייתה זכות מסוימת והוא המחה אותה פעמיים</w:t>
      </w:r>
      <w:r w:rsidRPr="00633885">
        <w:rPr>
          <w:rFonts w:ascii="David" w:hAnsi="David" w:cs="David"/>
          <w:color w:val="000000"/>
          <w:sz w:val="22"/>
          <w:szCs w:val="22"/>
          <w:rtl/>
        </w:rPr>
        <w:t xml:space="preserve">: ברירת המחדל היא </w:t>
      </w:r>
      <w:r w:rsidRPr="00633885">
        <w:rPr>
          <w:rFonts w:ascii="David" w:hAnsi="David" w:cs="David"/>
          <w:color w:val="000000"/>
          <w:sz w:val="22"/>
          <w:szCs w:val="22"/>
          <w:highlight w:val="yellow"/>
          <w:rtl/>
        </w:rPr>
        <w:t>שהראשון בזמן זוכה</w:t>
      </w:r>
      <w:r w:rsidRPr="00633885">
        <w:rPr>
          <w:rFonts w:ascii="David" w:hAnsi="David" w:cs="David"/>
          <w:color w:val="000000"/>
          <w:sz w:val="22"/>
          <w:szCs w:val="22"/>
          <w:rtl/>
        </w:rPr>
        <w:t xml:space="preserve"> </w:t>
      </w:r>
      <w:r w:rsidRPr="00633885">
        <w:rPr>
          <w:rFonts w:ascii="David" w:hAnsi="David" w:cs="David"/>
          <w:b/>
          <w:bCs/>
          <w:color w:val="000000"/>
          <w:sz w:val="22"/>
          <w:szCs w:val="22"/>
          <w:u w:val="single"/>
          <w:rtl/>
        </w:rPr>
        <w:t>אא"כ</w:t>
      </w:r>
      <w:r w:rsidRPr="00633885">
        <w:rPr>
          <w:rFonts w:ascii="David" w:hAnsi="David" w:cs="David"/>
          <w:b/>
          <w:bCs/>
          <w:color w:val="000000"/>
          <w:sz w:val="22"/>
          <w:szCs w:val="22"/>
          <w:rtl/>
        </w:rPr>
        <w:t xml:space="preserve"> </w:t>
      </w:r>
      <w:r w:rsidRPr="00633885">
        <w:rPr>
          <w:rFonts w:ascii="David" w:hAnsi="David" w:cs="David"/>
          <w:color w:val="000000"/>
          <w:sz w:val="22"/>
          <w:szCs w:val="22"/>
          <w:rtl/>
        </w:rPr>
        <w:t>הודיעו לחייב (המקורי) על ההמחאה ה</w:t>
      </w:r>
      <w:r w:rsidR="00110E56" w:rsidRPr="00633885">
        <w:rPr>
          <w:rFonts w:ascii="David" w:hAnsi="David" w:cs="David"/>
          <w:color w:val="000000"/>
          <w:sz w:val="22"/>
          <w:szCs w:val="22"/>
          <w:rtl/>
        </w:rPr>
        <w:t>שנייה</w:t>
      </w:r>
      <w:r w:rsidRPr="00633885">
        <w:rPr>
          <w:rFonts w:ascii="David" w:hAnsi="David" w:cs="David"/>
          <w:color w:val="000000"/>
          <w:sz w:val="22"/>
          <w:szCs w:val="22"/>
          <w:rtl/>
        </w:rPr>
        <w:t xml:space="preserve"> לפני שהודיעו לו על ה</w:t>
      </w:r>
      <w:r w:rsidR="00110E56" w:rsidRPr="00633885">
        <w:rPr>
          <w:rFonts w:ascii="David" w:hAnsi="David" w:cs="David"/>
          <w:color w:val="000000"/>
          <w:sz w:val="22"/>
          <w:szCs w:val="22"/>
          <w:rtl/>
        </w:rPr>
        <w:t>ראשונה</w:t>
      </w:r>
      <w:r w:rsidRPr="00633885">
        <w:rPr>
          <w:rFonts w:ascii="David" w:hAnsi="David" w:cs="David"/>
          <w:color w:val="000000"/>
          <w:sz w:val="22"/>
          <w:szCs w:val="22"/>
          <w:rtl/>
        </w:rPr>
        <w:t xml:space="preserve"> </w:t>
      </w:r>
      <w:r w:rsidRPr="00633885">
        <w:rPr>
          <w:rFonts w:ascii="David" w:hAnsi="David" w:cs="David"/>
          <w:color w:val="000000"/>
          <w:sz w:val="22"/>
          <w:szCs w:val="22"/>
          <w:highlight w:val="yellow"/>
          <w:rtl/>
        </w:rPr>
        <w:t>ואז הזכות היא של השני</w:t>
      </w:r>
      <w:r w:rsidRPr="00633885">
        <w:rPr>
          <w:rFonts w:ascii="David" w:hAnsi="David" w:cs="David"/>
          <w:color w:val="000000"/>
          <w:sz w:val="22"/>
          <w:szCs w:val="22"/>
          <w:rtl/>
        </w:rPr>
        <w:t>.</w:t>
      </w:r>
    </w:p>
    <w:p w:rsidR="007F16E8" w:rsidRDefault="007F16E8" w:rsidP="00AF0DC9">
      <w:pPr>
        <w:pStyle w:val="p000"/>
        <w:numPr>
          <w:ilvl w:val="0"/>
          <w:numId w:val="199"/>
        </w:numPr>
        <w:bidi/>
        <w:spacing w:before="0" w:beforeAutospacing="0" w:after="0" w:afterAutospacing="0" w:line="360" w:lineRule="auto"/>
        <w:ind w:left="248" w:hanging="248"/>
        <w:jc w:val="both"/>
        <w:rPr>
          <w:rFonts w:ascii="David" w:hAnsi="David" w:cs="David"/>
          <w:color w:val="000000"/>
          <w:sz w:val="22"/>
          <w:szCs w:val="22"/>
        </w:rPr>
      </w:pPr>
      <w:r w:rsidRPr="00633885">
        <w:rPr>
          <w:rFonts w:ascii="David" w:hAnsi="David" w:cs="David"/>
          <w:b/>
          <w:bCs/>
          <w:color w:val="000000"/>
          <w:sz w:val="22"/>
          <w:szCs w:val="22"/>
          <w:rtl/>
        </w:rPr>
        <w:t>בתקנת שוק שמוחלת על מקרקעין שאינם רשומים</w:t>
      </w:r>
      <w:r w:rsidRPr="00633885">
        <w:rPr>
          <w:rFonts w:ascii="David" w:hAnsi="David" w:cs="David"/>
          <w:color w:val="000000"/>
          <w:sz w:val="22"/>
          <w:szCs w:val="22"/>
          <w:rtl/>
        </w:rPr>
        <w:t xml:space="preserve"> - הראשון בזמן זוכה </w:t>
      </w:r>
      <w:r w:rsidRPr="00633885">
        <w:rPr>
          <w:rFonts w:ascii="David" w:hAnsi="David" w:cs="David"/>
          <w:color w:val="000000"/>
          <w:sz w:val="22"/>
          <w:szCs w:val="22"/>
          <w:u w:val="single"/>
          <w:rtl/>
        </w:rPr>
        <w:t>אא”כ</w:t>
      </w:r>
      <w:r w:rsidRPr="00633885">
        <w:rPr>
          <w:rFonts w:ascii="David" w:hAnsi="David" w:cs="David"/>
          <w:color w:val="000000"/>
          <w:sz w:val="22"/>
          <w:szCs w:val="22"/>
          <w:rtl/>
        </w:rPr>
        <w:t xml:space="preserve"> החייב יודע על השני לפני הראשון ואז השני הוא זה שזוכה.</w:t>
      </w:r>
    </w:p>
    <w:p w:rsidR="007F16E8" w:rsidRPr="00633885" w:rsidRDefault="00654973" w:rsidP="00633885">
      <w:pPr>
        <w:spacing w:after="0" w:line="360" w:lineRule="auto"/>
        <w:jc w:val="both"/>
        <w:rPr>
          <w:rFonts w:ascii="David" w:hAnsi="David" w:cs="David"/>
          <w:rtl/>
        </w:rPr>
      </w:pPr>
      <w:r>
        <w:rPr>
          <w:rFonts w:ascii="David" w:hAnsi="David" w:cs="David"/>
          <w:noProof/>
          <w:rtl/>
        </w:rPr>
        <mc:AlternateContent>
          <mc:Choice Requires="wps">
            <w:drawing>
              <wp:anchor distT="0" distB="0" distL="114300" distR="114300" simplePos="0" relativeHeight="251934720" behindDoc="0" locked="0" layoutInCell="1" allowOverlap="1" wp14:anchorId="4A075561" wp14:editId="1663498D">
                <wp:simplePos x="0" y="0"/>
                <wp:positionH relativeFrom="margin">
                  <wp:align>center</wp:align>
                </wp:positionH>
                <wp:positionV relativeFrom="paragraph">
                  <wp:posOffset>77910</wp:posOffset>
                </wp:positionV>
                <wp:extent cx="5360587" cy="311499"/>
                <wp:effectExtent l="0" t="0" r="31115" b="50800"/>
                <wp:wrapNone/>
                <wp:docPr id="2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587" cy="311499"/>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E02BCE" w:rsidRPr="00031E3F" w:rsidRDefault="00E02BCE" w:rsidP="00031E3F">
                            <w:pPr>
                              <w:spacing w:after="70" w:line="360" w:lineRule="auto"/>
                              <w:jc w:val="center"/>
                              <w:rPr>
                                <w:rFonts w:ascii="David" w:hAnsi="David" w:cs="David"/>
                                <w:rtl/>
                              </w:rPr>
                            </w:pPr>
                            <w:r w:rsidRPr="00031E3F">
                              <w:rPr>
                                <w:rFonts w:ascii="David" w:hAnsi="David" w:cs="David"/>
                                <w:rtl/>
                              </w:rPr>
                              <w:t xml:space="preserve">ס' 4 לחוק המחאת חיובים שואל למעשה </w:t>
                            </w:r>
                            <w:r w:rsidRPr="00031E3F">
                              <w:rPr>
                                <w:rFonts w:ascii="David" w:hAnsi="David" w:cs="David"/>
                                <w:b/>
                                <w:bCs/>
                                <w:rtl/>
                              </w:rPr>
                              <w:t>מיהו הראשון מבין שניהם</w:t>
                            </w:r>
                            <w:r w:rsidRPr="00031E3F">
                              <w:rPr>
                                <w:rFonts w:ascii="David" w:hAnsi="David" w:cs="David"/>
                                <w:rtl/>
                              </w:rPr>
                              <w:t xml:space="preserve"> שפרסם את הבעלות שלו על הנכס</w:t>
                            </w:r>
                            <w:r w:rsidRPr="00031E3F">
                              <w:rPr>
                                <w:rFonts w:ascii="David" w:hAnsi="David" w:cs="David"/>
                              </w:rPr>
                              <w:t>?</w:t>
                            </w:r>
                          </w:p>
                          <w:p w:rsidR="00E02BCE" w:rsidRPr="00031E3F" w:rsidRDefault="00E02BCE" w:rsidP="00031E3F">
                            <w:pPr>
                              <w:spacing w:line="360" w:lineRule="auto"/>
                              <w:jc w:val="center"/>
                              <w:rPr>
                                <w:rFonts w:ascii="David" w:hAnsi="David" w:cs="David"/>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75561" id="Text Box 302" o:spid="_x0000_s1224" type="#_x0000_t202" style="position:absolute;left:0;text-align:left;margin-left:0;margin-top:6.15pt;width:422.1pt;height:24.55pt;z-index:25193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" fillcolor="#fabf8f [1945]" strokecolor="#fabf8f [1945]" strokeweight="1pt">
                <v:fill color2="#fde9d9 [665]" angle="135" focus="50%" type="gradient"/>
                <v:shadow on="t" color="#974706 [1609]" opacity=".5" offset="1pt"/>
                <v:textbox>
                  <w:txbxContent>
                    <w:p w:rsidR="00E02BCE" w:rsidRPr="00031E3F" w:rsidRDefault="00E02BCE" w:rsidP="00031E3F">
                      <w:pPr>
                        <w:spacing w:after="70" w:line="360" w:lineRule="auto"/>
                        <w:jc w:val="center"/>
                        <w:rPr>
                          <w:rFonts w:ascii="David" w:hAnsi="David" w:cs="David"/>
                          <w:rtl/>
                        </w:rPr>
                      </w:pPr>
                      <w:r w:rsidRPr="00031E3F">
                        <w:rPr>
                          <w:rFonts w:ascii="David" w:hAnsi="David" w:cs="David"/>
                          <w:rtl/>
                        </w:rPr>
                        <w:t xml:space="preserve">ס' 4 לחוק המחאת חיובים שואל למעשה </w:t>
                      </w:r>
                      <w:r w:rsidRPr="00031E3F">
                        <w:rPr>
                          <w:rFonts w:ascii="David" w:hAnsi="David" w:cs="David"/>
                          <w:b/>
                          <w:bCs/>
                          <w:rtl/>
                        </w:rPr>
                        <w:t>מיהו הראשון מבין שניהם</w:t>
                      </w:r>
                      <w:r w:rsidRPr="00031E3F">
                        <w:rPr>
                          <w:rFonts w:ascii="David" w:hAnsi="David" w:cs="David"/>
                          <w:rtl/>
                        </w:rPr>
                        <w:t xml:space="preserve"> שפרסם את הבעלות שלו על הנכס</w:t>
                      </w:r>
                      <w:r w:rsidRPr="00031E3F">
                        <w:rPr>
                          <w:rFonts w:ascii="David" w:hAnsi="David" w:cs="David"/>
                        </w:rPr>
                        <w:t>?</w:t>
                      </w:r>
                    </w:p>
                    <w:p w:rsidR="00E02BCE" w:rsidRPr="00031E3F" w:rsidRDefault="00E02BCE" w:rsidP="00031E3F">
                      <w:pPr>
                        <w:spacing w:line="360" w:lineRule="auto"/>
                        <w:jc w:val="center"/>
                        <w:rPr>
                          <w:rFonts w:ascii="David" w:hAnsi="David" w:cs="David"/>
                          <w:sz w:val="24"/>
                          <w:szCs w:val="24"/>
                        </w:rPr>
                      </w:pPr>
                    </w:p>
                  </w:txbxContent>
                </v:textbox>
                <w10:wrap anchorx="margin"/>
              </v:shape>
            </w:pict>
          </mc:Fallback>
        </mc:AlternateContent>
      </w:r>
    </w:p>
    <w:p w:rsidR="00F96C9F" w:rsidRDefault="00F96C9F" w:rsidP="0080572F">
      <w:pPr>
        <w:spacing w:after="0" w:line="360" w:lineRule="auto"/>
        <w:jc w:val="both"/>
        <w:rPr>
          <w:rFonts w:ascii="David" w:hAnsi="David" w:cs="David"/>
          <w:u w:val="single"/>
          <w:rtl/>
        </w:rPr>
      </w:pPr>
    </w:p>
    <w:p w:rsidR="00F96C9F" w:rsidRDefault="00F96C9F" w:rsidP="0080572F">
      <w:pPr>
        <w:spacing w:after="0" w:line="360" w:lineRule="auto"/>
        <w:jc w:val="both"/>
        <w:rPr>
          <w:rFonts w:ascii="David" w:hAnsi="David" w:cs="David"/>
          <w:u w:val="single"/>
          <w:rtl/>
        </w:rPr>
      </w:pPr>
    </w:p>
    <w:p w:rsidR="00825D0D" w:rsidRPr="00633885" w:rsidRDefault="00021A1F" w:rsidP="00F96C9F">
      <w:pPr>
        <w:spacing w:after="0" w:line="360" w:lineRule="auto"/>
        <w:jc w:val="both"/>
        <w:rPr>
          <w:rFonts w:ascii="David" w:hAnsi="David" w:cs="David"/>
          <w:rtl/>
        </w:rPr>
      </w:pPr>
      <w:r w:rsidRPr="0080572F">
        <w:rPr>
          <w:rFonts w:ascii="David" w:hAnsi="David" w:cs="David"/>
          <w:b/>
          <w:bCs/>
          <w:noProof/>
          <w:color w:val="000000"/>
          <w:u w:val="single"/>
          <w:rtl/>
        </w:rPr>
        <w:lastRenderedPageBreak/>
        <mc:AlternateContent>
          <mc:Choice Requires="wpg">
            <w:drawing>
              <wp:anchor distT="0" distB="0" distL="114300" distR="114300" simplePos="0" relativeHeight="252132352" behindDoc="0" locked="0" layoutInCell="1" allowOverlap="1" wp14:anchorId="665454B1" wp14:editId="4C41F154">
                <wp:simplePos x="0" y="0"/>
                <wp:positionH relativeFrom="column">
                  <wp:posOffset>109220</wp:posOffset>
                </wp:positionH>
                <wp:positionV relativeFrom="paragraph">
                  <wp:posOffset>37134</wp:posOffset>
                </wp:positionV>
                <wp:extent cx="2026920" cy="1243468"/>
                <wp:effectExtent l="0" t="0" r="0" b="0"/>
                <wp:wrapSquare wrapText="bothSides"/>
                <wp:docPr id="50" name="קבוצה 50"/>
                <wp:cNvGraphicFramePr/>
                <a:graphic xmlns:a="http://schemas.openxmlformats.org/drawingml/2006/main">
                  <a:graphicData uri="http://schemas.microsoft.com/office/word/2010/wordprocessingGroup">
                    <wpg:wgp>
                      <wpg:cNvGrpSpPr/>
                      <wpg:grpSpPr>
                        <a:xfrm>
                          <a:off x="0" y="0"/>
                          <a:ext cx="2026920" cy="1243468"/>
                          <a:chOff x="0" y="0"/>
                          <a:chExt cx="2026920" cy="1243468"/>
                        </a:xfrm>
                      </wpg:grpSpPr>
                      <wpg:grpSp>
                        <wpg:cNvPr id="202" name="Group 371"/>
                        <wpg:cNvGrpSpPr>
                          <a:grpSpLocks/>
                        </wpg:cNvGrpSpPr>
                        <wpg:grpSpPr bwMode="auto">
                          <a:xfrm>
                            <a:off x="0" y="0"/>
                            <a:ext cx="2026920" cy="1120140"/>
                            <a:chOff x="1913" y="11539"/>
                            <a:chExt cx="3192" cy="1764"/>
                          </a:xfrm>
                        </wpg:grpSpPr>
                        <wps:wsp>
                          <wps:cNvPr id="203" name="Text Box 314"/>
                          <wps:cNvSpPr txBox="1">
                            <a:spLocks noChangeArrowheads="1"/>
                          </wps:cNvSpPr>
                          <wps:spPr bwMode="auto">
                            <a:xfrm>
                              <a:off x="1913" y="11832"/>
                              <a:ext cx="874"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031E3F" w:rsidRDefault="00E02BCE" w:rsidP="00C47FCC">
                                <w:pPr>
                                  <w:spacing w:after="0"/>
                                  <w:jc w:val="center"/>
                                  <w:rPr>
                                    <w:rFonts w:ascii="David" w:hAnsi="David" w:cs="David"/>
                                    <w:b/>
                                    <w:bCs/>
                                  </w:rPr>
                                </w:pPr>
                                <w:r w:rsidRPr="00031E3F">
                                  <w:rPr>
                                    <w:rFonts w:ascii="David" w:hAnsi="David" w:cs="David"/>
                                    <w:b/>
                                    <w:bCs/>
                                    <w:rtl/>
                                  </w:rPr>
                                  <w:t>שני</w:t>
                                </w:r>
                              </w:p>
                            </w:txbxContent>
                          </wps:txbx>
                          <wps:bodyPr rot="0" vert="horz" wrap="square" lIns="91440" tIns="45720" rIns="91440" bIns="45720" anchor="t" anchorCtr="0" upright="1">
                            <a:spAutoFit/>
                          </wps:bodyPr>
                        </wps:wsp>
                        <wps:wsp>
                          <wps:cNvPr id="204" name="Text Box 313"/>
                          <wps:cNvSpPr txBox="1">
                            <a:spLocks noChangeArrowheads="1"/>
                          </wps:cNvSpPr>
                          <wps:spPr bwMode="auto">
                            <a:xfrm>
                              <a:off x="4231" y="11789"/>
                              <a:ext cx="874"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BCE" w:rsidRPr="00031E3F" w:rsidRDefault="00E02BCE" w:rsidP="00C47FCC">
                                <w:pPr>
                                  <w:spacing w:after="0"/>
                                  <w:jc w:val="center"/>
                                  <w:rPr>
                                    <w:rFonts w:ascii="David" w:hAnsi="David" w:cs="David"/>
                                    <w:b/>
                                    <w:bCs/>
                                  </w:rPr>
                                </w:pPr>
                                <w:r w:rsidRPr="00031E3F">
                                  <w:rPr>
                                    <w:rFonts w:ascii="David" w:hAnsi="David" w:cs="David"/>
                                    <w:b/>
                                    <w:bCs/>
                                    <w:rtl/>
                                  </w:rPr>
                                  <w:t>ראשון</w:t>
                                </w:r>
                              </w:p>
                            </w:txbxContent>
                          </wps:txbx>
                          <wps:bodyPr rot="0" vert="horz" wrap="square" lIns="91440" tIns="45720" rIns="91440" bIns="45720" anchor="t" anchorCtr="0" upright="1">
                            <a:spAutoFit/>
                          </wps:bodyPr>
                        </wps:wsp>
                        <wps:wsp>
                          <wps:cNvPr id="205" name="AutoShape 303"/>
                          <wps:cNvCnPr>
                            <a:cxnSpLocks noChangeShapeType="1"/>
                          </wps:cNvCnPr>
                          <wps:spPr bwMode="auto">
                            <a:xfrm flipH="1" flipV="1">
                              <a:off x="3403" y="12137"/>
                              <a:ext cx="13" cy="578"/>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206" name="Oval 304"/>
                          <wps:cNvSpPr>
                            <a:spLocks noChangeArrowheads="1"/>
                          </wps:cNvSpPr>
                          <wps:spPr bwMode="auto">
                            <a:xfrm>
                              <a:off x="3186" y="11539"/>
                              <a:ext cx="476" cy="488"/>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02BCE" w:rsidRPr="00031E3F" w:rsidRDefault="00E02BCE" w:rsidP="00031E3F">
                                <w:pPr>
                                  <w:rPr>
                                    <w:rFonts w:ascii="David" w:hAnsi="David" w:cs="David"/>
                                    <w:rtl/>
                                  </w:rPr>
                                </w:pPr>
                                <w:r>
                                  <w:rPr>
                                    <w:rFonts w:ascii="David" w:hAnsi="David" w:cs="David" w:hint="cs"/>
                                    <w:rtl/>
                                  </w:rPr>
                                  <w:t>א</w:t>
                                </w:r>
                              </w:p>
                            </w:txbxContent>
                          </wps:txbx>
                          <wps:bodyPr rot="0" vert="horz" wrap="square" lIns="91440" tIns="45720" rIns="91440" bIns="45720" anchor="t" anchorCtr="0" upright="1">
                            <a:noAutofit/>
                          </wps:bodyPr>
                        </wps:wsp>
                        <wps:wsp>
                          <wps:cNvPr id="207" name="Oval 305"/>
                          <wps:cNvSpPr>
                            <a:spLocks noChangeArrowheads="1"/>
                          </wps:cNvSpPr>
                          <wps:spPr bwMode="auto">
                            <a:xfrm>
                              <a:off x="3161" y="12815"/>
                              <a:ext cx="476" cy="488"/>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02BCE" w:rsidRPr="00031E3F" w:rsidRDefault="00E02BCE" w:rsidP="003B79B6">
                                <w:pPr>
                                  <w:rPr>
                                    <w:rFonts w:ascii="David" w:hAnsi="David" w:cs="David"/>
                                    <w:rtl/>
                                  </w:rPr>
                                </w:pPr>
                                <w:r w:rsidRPr="00031E3F">
                                  <w:rPr>
                                    <w:rFonts w:ascii="David" w:hAnsi="David" w:cs="David"/>
                                    <w:rtl/>
                                  </w:rPr>
                                  <w:t>ד</w:t>
                                </w:r>
                              </w:p>
                            </w:txbxContent>
                          </wps:txbx>
                          <wps:bodyPr rot="0" vert="horz" wrap="square" lIns="91440" tIns="45720" rIns="91440" bIns="45720" anchor="t" anchorCtr="0" upright="1">
                            <a:noAutofit/>
                          </wps:bodyPr>
                        </wps:wsp>
                        <wps:wsp>
                          <wps:cNvPr id="208" name="Oval 306"/>
                          <wps:cNvSpPr>
                            <a:spLocks noChangeArrowheads="1"/>
                          </wps:cNvSpPr>
                          <wps:spPr bwMode="auto">
                            <a:xfrm>
                              <a:off x="3942" y="12125"/>
                              <a:ext cx="476" cy="488"/>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2BCE" w:rsidRPr="00031E3F" w:rsidRDefault="00E02BCE" w:rsidP="003B79B6">
                                <w:pPr>
                                  <w:rPr>
                                    <w:rFonts w:ascii="David" w:hAnsi="David" w:cs="David"/>
                                    <w:rtl/>
                                  </w:rPr>
                                </w:pPr>
                                <w:r>
                                  <w:rPr>
                                    <w:rFonts w:ascii="David" w:hAnsi="David" w:cs="David" w:hint="cs"/>
                                    <w:rtl/>
                                  </w:rPr>
                                  <w:t>ב</w:t>
                                </w:r>
                              </w:p>
                            </w:txbxContent>
                          </wps:txbx>
                          <wps:bodyPr rot="0" vert="horz" wrap="square" lIns="91440" tIns="45720" rIns="91440" bIns="45720" anchor="t" anchorCtr="0" upright="1">
                            <a:noAutofit/>
                          </wps:bodyPr>
                        </wps:wsp>
                        <wps:wsp>
                          <wps:cNvPr id="209" name="Oval 307"/>
                          <wps:cNvSpPr>
                            <a:spLocks noChangeArrowheads="1"/>
                          </wps:cNvSpPr>
                          <wps:spPr bwMode="auto">
                            <a:xfrm>
                              <a:off x="2376" y="12161"/>
                              <a:ext cx="476" cy="488"/>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02BCE" w:rsidRPr="00031E3F" w:rsidRDefault="00E02BCE" w:rsidP="003B79B6">
                                <w:pPr>
                                  <w:rPr>
                                    <w:rFonts w:ascii="David" w:hAnsi="David" w:cs="David"/>
                                    <w:rtl/>
                                  </w:rPr>
                                </w:pPr>
                                <w:r>
                                  <w:rPr>
                                    <w:rFonts w:ascii="David" w:hAnsi="David" w:cs="David" w:hint="cs"/>
                                    <w:rtl/>
                                  </w:rPr>
                                  <w:t>ג</w:t>
                                </w:r>
                              </w:p>
                            </w:txbxContent>
                          </wps:txbx>
                          <wps:bodyPr rot="0" vert="horz" wrap="square" lIns="91440" tIns="45720" rIns="91440" bIns="45720" anchor="t" anchorCtr="0" upright="1">
                            <a:noAutofit/>
                          </wps:bodyPr>
                        </wps:wsp>
                        <wps:wsp>
                          <wps:cNvPr id="210" name="AutoShape 309"/>
                          <wps:cNvCnPr>
                            <a:cxnSpLocks noChangeShapeType="1"/>
                          </wps:cNvCnPr>
                          <wps:spPr bwMode="auto">
                            <a:xfrm>
                              <a:off x="3700" y="11921"/>
                              <a:ext cx="277" cy="216"/>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211" name="AutoShape 310"/>
                          <wps:cNvCnPr>
                            <a:cxnSpLocks noChangeShapeType="1"/>
                          </wps:cNvCnPr>
                          <wps:spPr bwMode="auto">
                            <a:xfrm flipH="1">
                              <a:off x="3770" y="12682"/>
                              <a:ext cx="238" cy="232"/>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212" name="AutoShape 311"/>
                          <wps:cNvCnPr>
                            <a:cxnSpLocks noChangeShapeType="1"/>
                          </wps:cNvCnPr>
                          <wps:spPr bwMode="auto">
                            <a:xfrm flipH="1">
                              <a:off x="2852" y="11921"/>
                              <a:ext cx="263" cy="292"/>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213" name="AutoShape 312"/>
                          <wps:cNvCnPr>
                            <a:cxnSpLocks noChangeShapeType="1"/>
                          </wps:cNvCnPr>
                          <wps:spPr bwMode="auto">
                            <a:xfrm>
                              <a:off x="2827" y="12715"/>
                              <a:ext cx="240" cy="232"/>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g:grpSp>
                      <wps:wsp>
                        <wps:cNvPr id="4" name="Text Box 313"/>
                        <wps:cNvSpPr txBox="1">
                          <a:spLocks noChangeArrowheads="1"/>
                        </wps:cNvSpPr>
                        <wps:spPr bwMode="auto">
                          <a:xfrm>
                            <a:off x="365760" y="993913"/>
                            <a:ext cx="554990" cy="249555"/>
                          </a:xfrm>
                          <a:prstGeom prst="rect">
                            <a:avLst/>
                          </a:prstGeom>
                          <a:noFill/>
                          <a:ln>
                            <a:noFill/>
                          </a:ln>
                          <a:extLst/>
                        </wps:spPr>
                        <wps:txbx>
                          <w:txbxContent>
                            <w:p w:rsidR="00E02BCE" w:rsidRPr="00031E3F" w:rsidRDefault="00E02BCE" w:rsidP="00021A1F">
                              <w:pPr>
                                <w:spacing w:after="0"/>
                                <w:jc w:val="center"/>
                                <w:rPr>
                                  <w:rFonts w:ascii="David" w:hAnsi="David" w:cs="David"/>
                                  <w:b/>
                                  <w:bCs/>
                                </w:rPr>
                              </w:pPr>
                              <w:r>
                                <w:rPr>
                                  <w:rFonts w:ascii="David" w:hAnsi="David" w:cs="David" w:hint="cs"/>
                                  <w:b/>
                                  <w:bCs/>
                                  <w:rtl/>
                                </w:rPr>
                                <w:t>חייב</w:t>
                              </w:r>
                            </w:p>
                          </w:txbxContent>
                        </wps:txbx>
                        <wps:bodyPr rot="0" vert="horz" wrap="square" lIns="91440" tIns="45720" rIns="91440" bIns="45720" anchor="t" anchorCtr="0" upright="1">
                          <a:spAutoFit/>
                        </wps:bodyPr>
                      </wps:wsp>
                      <wps:wsp>
                        <wps:cNvPr id="17" name="Text Box 313"/>
                        <wps:cNvSpPr txBox="1">
                          <a:spLocks noChangeArrowheads="1"/>
                        </wps:cNvSpPr>
                        <wps:spPr bwMode="auto">
                          <a:xfrm>
                            <a:off x="1160890" y="103367"/>
                            <a:ext cx="445273" cy="198452"/>
                          </a:xfrm>
                          <a:prstGeom prst="rect">
                            <a:avLst/>
                          </a:prstGeom>
                          <a:noFill/>
                          <a:ln>
                            <a:noFill/>
                          </a:ln>
                          <a:extLst/>
                        </wps:spPr>
                        <wps:txbx>
                          <w:txbxContent>
                            <w:p w:rsidR="00E02BCE" w:rsidRPr="00021A1F" w:rsidRDefault="00E02BCE" w:rsidP="00021A1F">
                              <w:pPr>
                                <w:spacing w:after="0"/>
                                <w:jc w:val="center"/>
                                <w:rPr>
                                  <w:rFonts w:ascii="David" w:hAnsi="David" w:cs="David"/>
                                  <w:sz w:val="18"/>
                                  <w:szCs w:val="18"/>
                                </w:rPr>
                              </w:pPr>
                              <w:r w:rsidRPr="00021A1F">
                                <w:rPr>
                                  <w:rFonts w:ascii="David" w:hAnsi="David" w:cs="David" w:hint="cs"/>
                                  <w:sz w:val="18"/>
                                  <w:szCs w:val="18"/>
                                  <w:rtl/>
                                </w:rPr>
                                <w:t>500 ₪</w:t>
                              </w:r>
                            </w:p>
                          </w:txbxContent>
                        </wps:txbx>
                        <wps:bodyPr rot="0" vert="horz" wrap="square" lIns="91440" tIns="45720" rIns="91440" bIns="45720" anchor="t" anchorCtr="0" upright="1">
                          <a:noAutofit/>
                        </wps:bodyPr>
                      </wps:wsp>
                      <wps:wsp>
                        <wps:cNvPr id="48" name="Text Box 313"/>
                        <wps:cNvSpPr txBox="1">
                          <a:spLocks noChangeArrowheads="1"/>
                        </wps:cNvSpPr>
                        <wps:spPr bwMode="auto">
                          <a:xfrm>
                            <a:off x="365760" y="111319"/>
                            <a:ext cx="445273" cy="198452"/>
                          </a:xfrm>
                          <a:prstGeom prst="rect">
                            <a:avLst/>
                          </a:prstGeom>
                          <a:noFill/>
                          <a:ln>
                            <a:noFill/>
                          </a:ln>
                          <a:extLst/>
                        </wps:spPr>
                        <wps:txbx>
                          <w:txbxContent>
                            <w:p w:rsidR="00E02BCE" w:rsidRPr="00021A1F" w:rsidRDefault="00E02BCE" w:rsidP="00021A1F">
                              <w:pPr>
                                <w:spacing w:after="0"/>
                                <w:jc w:val="center"/>
                                <w:rPr>
                                  <w:rFonts w:ascii="David" w:hAnsi="David" w:cs="David"/>
                                  <w:sz w:val="18"/>
                                  <w:szCs w:val="18"/>
                                </w:rPr>
                              </w:pPr>
                              <w:r w:rsidRPr="00021A1F">
                                <w:rPr>
                                  <w:rFonts w:ascii="David" w:hAnsi="David" w:cs="David" w:hint="cs"/>
                                  <w:sz w:val="18"/>
                                  <w:szCs w:val="18"/>
                                  <w:rtl/>
                                </w:rPr>
                                <w:t>500 ₪</w:t>
                              </w:r>
                            </w:p>
                          </w:txbxContent>
                        </wps:txbx>
                        <wps:bodyPr rot="0" vert="horz" wrap="square" lIns="91440" tIns="45720" rIns="91440" bIns="45720" anchor="t" anchorCtr="0" upright="1">
                          <a:noAutofit/>
                        </wps:bodyPr>
                      </wps:wsp>
                      <wps:wsp>
                        <wps:cNvPr id="49" name="Text Box 313"/>
                        <wps:cNvSpPr txBox="1">
                          <a:spLocks noChangeArrowheads="1"/>
                        </wps:cNvSpPr>
                        <wps:spPr bwMode="auto">
                          <a:xfrm>
                            <a:off x="890546" y="461176"/>
                            <a:ext cx="397427" cy="302150"/>
                          </a:xfrm>
                          <a:prstGeom prst="rect">
                            <a:avLst/>
                          </a:prstGeom>
                          <a:noFill/>
                          <a:ln>
                            <a:noFill/>
                          </a:ln>
                          <a:extLst/>
                        </wps:spPr>
                        <wps:txbx>
                          <w:txbxContent>
                            <w:p w:rsidR="00E02BCE" w:rsidRPr="00021A1F" w:rsidRDefault="00E02BCE" w:rsidP="00021A1F">
                              <w:pPr>
                                <w:spacing w:after="0" w:line="240" w:lineRule="auto"/>
                                <w:jc w:val="center"/>
                                <w:rPr>
                                  <w:rFonts w:ascii="David" w:hAnsi="David" w:cs="David"/>
                                  <w:sz w:val="18"/>
                                  <w:szCs w:val="18"/>
                                </w:rPr>
                              </w:pPr>
                              <w:r w:rsidRPr="00021A1F">
                                <w:rPr>
                                  <w:rFonts w:ascii="David" w:hAnsi="David" w:cs="David" w:hint="cs"/>
                                  <w:sz w:val="18"/>
                                  <w:szCs w:val="18"/>
                                  <w:rtl/>
                                </w:rPr>
                                <w:t>500 ₪</w:t>
                              </w:r>
                            </w:p>
                          </w:txbxContent>
                        </wps:txbx>
                        <wps:bodyPr rot="0" vert="horz" wrap="square" lIns="91440" tIns="45720" rIns="91440" bIns="45720" anchor="t" anchorCtr="0" upright="1">
                          <a:noAutofit/>
                        </wps:bodyPr>
                      </wps:wsp>
                    </wpg:wgp>
                  </a:graphicData>
                </a:graphic>
              </wp:anchor>
            </w:drawing>
          </mc:Choice>
          <mc:Fallback>
            <w:pict>
              <v:group w14:anchorId="665454B1" id="קבוצה 50" o:spid="_x0000_s1225" style="position:absolute;left:0;text-align:left;margin-left:8.6pt;margin-top:2.9pt;width:159.6pt;height:97.9pt;z-index:252132352" coordsize="20269,1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">
                <v:group id="Group 371" o:spid="_x0000_s1226" style="position:absolute;width:20269;height:11201" coordorigin="1913,11539" coordsize="3192,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 Box 314" o:spid="_x0000_s1227" type="#_x0000_t202" style="position:absolute;left:1913;top:11832;width:87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" stroked="f">
                    <v:textbox style="mso-fit-shape-to-text:t">
                      <w:txbxContent>
                        <w:p w:rsidR="00E02BCE" w:rsidRPr="00031E3F" w:rsidRDefault="00E02BCE" w:rsidP="00C47FCC">
                          <w:pPr>
                            <w:spacing w:after="0"/>
                            <w:jc w:val="center"/>
                            <w:rPr>
                              <w:rFonts w:ascii="David" w:hAnsi="David" w:cs="David"/>
                              <w:b/>
                              <w:bCs/>
                            </w:rPr>
                          </w:pPr>
                          <w:r w:rsidRPr="00031E3F">
                            <w:rPr>
                              <w:rFonts w:ascii="David" w:hAnsi="David" w:cs="David"/>
                              <w:b/>
                              <w:bCs/>
                              <w:rtl/>
                            </w:rPr>
                            <w:t>שני</w:t>
                          </w:r>
                        </w:p>
                      </w:txbxContent>
                    </v:textbox>
                  </v:shape>
                  <v:shape id="Text Box 313" o:spid="_x0000_s1228" type="#_x0000_t202" style="position:absolute;left:4231;top:11789;width:87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" stroked="f">
                    <v:textbox style="mso-fit-shape-to-text:t">
                      <w:txbxContent>
                        <w:p w:rsidR="00E02BCE" w:rsidRPr="00031E3F" w:rsidRDefault="00E02BCE" w:rsidP="00C47FCC">
                          <w:pPr>
                            <w:spacing w:after="0"/>
                            <w:jc w:val="center"/>
                            <w:rPr>
                              <w:rFonts w:ascii="David" w:hAnsi="David" w:cs="David"/>
                              <w:b/>
                              <w:bCs/>
                            </w:rPr>
                          </w:pPr>
                          <w:r w:rsidRPr="00031E3F">
                            <w:rPr>
                              <w:rFonts w:ascii="David" w:hAnsi="David" w:cs="David"/>
                              <w:b/>
                              <w:bCs/>
                              <w:rtl/>
                            </w:rPr>
                            <w:t>ראשון</w:t>
                          </w:r>
                        </w:p>
                      </w:txbxContent>
                    </v:textbox>
                  </v:shape>
                  <v:shape id="AutoShape 303" o:spid="_x0000_s1229" type="#_x0000_t32" style="position:absolute;left:3403;top:12137;width:13;height:5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" strokecolor="#666 [1936]" strokeweight="1pt">
                    <v:stroke endarrow="block"/>
                    <v:shadow on="t" color="#7f7f7f [1601]" opacity=".5" offset="1pt"/>
                  </v:shape>
                  <v:oval id="Oval 304" o:spid="_x0000_s1230" style="position:absolute;left:3186;top:11539;width:47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031E3F" w:rsidRDefault="00E02BCE" w:rsidP="00031E3F">
                          <w:pPr>
                            <w:rPr>
                              <w:rFonts w:ascii="David" w:hAnsi="David" w:cs="David"/>
                              <w:rtl/>
                            </w:rPr>
                          </w:pPr>
                          <w:r>
                            <w:rPr>
                              <w:rFonts w:ascii="David" w:hAnsi="David" w:cs="David" w:hint="cs"/>
                              <w:rtl/>
                            </w:rPr>
                            <w:t>א</w:t>
                          </w:r>
                        </w:p>
                      </w:txbxContent>
                    </v:textbox>
                  </v:oval>
                  <v:oval id="Oval 305" o:spid="_x0000_s1231" style="position:absolute;left:3161;top:12815;width:47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" fillcolor="#d99594 [1941]" strokecolor="#d99594 [1941]" strokeweight="1pt">
                    <v:fill color2="#f2dbdb [661]" angle="135" focus="50%" type="gradient"/>
                    <v:shadow on="t" color="#622423 [1605]" opacity=".5" offset="1pt"/>
                    <v:textbox>
                      <w:txbxContent>
                        <w:p w:rsidR="00E02BCE" w:rsidRPr="00031E3F" w:rsidRDefault="00E02BCE" w:rsidP="003B79B6">
                          <w:pPr>
                            <w:rPr>
                              <w:rFonts w:ascii="David" w:hAnsi="David" w:cs="David"/>
                              <w:rtl/>
                            </w:rPr>
                          </w:pPr>
                          <w:r w:rsidRPr="00031E3F">
                            <w:rPr>
                              <w:rFonts w:ascii="David" w:hAnsi="David" w:cs="David"/>
                              <w:rtl/>
                            </w:rPr>
                            <w:t>ד</w:t>
                          </w:r>
                        </w:p>
                      </w:txbxContent>
                    </v:textbox>
                  </v:oval>
                  <v:oval id="Oval 306" o:spid="_x0000_s1232" style="position:absolute;left:3942;top:12125;width:47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" fillcolor="#c2d69b [1942]" strokecolor="#c2d69b [1942]" strokeweight="1pt">
                    <v:fill color2="#eaf1dd [662]" angle="135" focus="50%" type="gradient"/>
                    <v:shadow on="t" color="#4e6128 [1606]" opacity=".5" offset="1pt"/>
                    <v:textbox>
                      <w:txbxContent>
                        <w:p w:rsidR="00E02BCE" w:rsidRPr="00031E3F" w:rsidRDefault="00E02BCE" w:rsidP="003B79B6">
                          <w:pPr>
                            <w:rPr>
                              <w:rFonts w:ascii="David" w:hAnsi="David" w:cs="David"/>
                              <w:rtl/>
                            </w:rPr>
                          </w:pPr>
                          <w:r>
                            <w:rPr>
                              <w:rFonts w:ascii="David" w:hAnsi="David" w:cs="David" w:hint="cs"/>
                              <w:rtl/>
                            </w:rPr>
                            <w:t>ב</w:t>
                          </w:r>
                        </w:p>
                      </w:txbxContent>
                    </v:textbox>
                  </v:oval>
                  <v:oval id="Oval 307" o:spid="_x0000_s1233" style="position:absolute;left:2376;top:12161;width:47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" fillcolor="#c2d69b [1942]" strokecolor="#c2d69b [1942]" strokeweight="1pt">
                    <v:fill color2="#eaf1dd [662]" angle="135" focus="50%" type="gradient"/>
                    <v:shadow on="t" color="#4e6128 [1606]" opacity=".5" offset="1pt"/>
                    <v:textbox>
                      <w:txbxContent>
                        <w:p w:rsidR="00E02BCE" w:rsidRPr="00031E3F" w:rsidRDefault="00E02BCE" w:rsidP="003B79B6">
                          <w:pPr>
                            <w:rPr>
                              <w:rFonts w:ascii="David" w:hAnsi="David" w:cs="David"/>
                              <w:rtl/>
                            </w:rPr>
                          </w:pPr>
                          <w:r>
                            <w:rPr>
                              <w:rFonts w:ascii="David" w:hAnsi="David" w:cs="David" w:hint="cs"/>
                              <w:rtl/>
                            </w:rPr>
                            <w:t>ג</w:t>
                          </w:r>
                        </w:p>
                      </w:txbxContent>
                    </v:textbox>
                  </v:oval>
                  <v:shape id="AutoShape 309" o:spid="_x0000_s1234" type="#_x0000_t32" style="position:absolute;left:3700;top:11921;width:277;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" strokecolor="#666 [1936]" strokeweight="1pt">
                    <v:stroke endarrow="block"/>
                    <v:shadow on="t" color="#7f7f7f [1601]" opacity=".5" offset="1pt"/>
                  </v:shape>
                  <v:shape id="AutoShape 310" o:spid="_x0000_s1235" type="#_x0000_t32" style="position:absolute;left:3770;top:12682;width:238;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" strokecolor="#666 [1936]" strokeweight="1pt">
                    <v:stroke endarrow="block"/>
                    <v:shadow on="t" color="#7f7f7f [1601]" opacity=".5" offset="1pt"/>
                  </v:shape>
                  <v:shape id="AutoShape 311" o:spid="_x0000_s1236" type="#_x0000_t32" style="position:absolute;left:2852;top:11921;width:263;height: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" strokecolor="#666 [1936]" strokeweight="1pt">
                    <v:stroke endarrow="block"/>
                    <v:shadow on="t" color="#7f7f7f [1601]" opacity=".5" offset="1pt"/>
                  </v:shape>
                  <v:shape id="AutoShape 312" o:spid="_x0000_s1237" type="#_x0000_t32" style="position:absolute;left:2827;top:12715;width:24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" strokecolor="#666 [1936]" strokeweight="1pt">
                    <v:stroke endarrow="block"/>
                    <v:shadow on="t" color="#7f7f7f [1601]" opacity=".5" offset="1pt"/>
                  </v:shape>
                </v:group>
                <v:shape id="Text Box 313" o:spid="_x0000_s1238" type="#_x0000_t202" style="position:absolute;left:3657;top:9939;width:555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E02BCE" w:rsidRPr="00031E3F" w:rsidRDefault="00E02BCE" w:rsidP="00021A1F">
                        <w:pPr>
                          <w:spacing w:after="0"/>
                          <w:jc w:val="center"/>
                          <w:rPr>
                            <w:rFonts w:ascii="David" w:hAnsi="David" w:cs="David"/>
                            <w:b/>
                            <w:bCs/>
                          </w:rPr>
                        </w:pPr>
                        <w:r>
                          <w:rPr>
                            <w:rFonts w:ascii="David" w:hAnsi="David" w:cs="David" w:hint="cs"/>
                            <w:b/>
                            <w:bCs/>
                            <w:rtl/>
                          </w:rPr>
                          <w:t>חייב</w:t>
                        </w:r>
                      </w:p>
                    </w:txbxContent>
                  </v:textbox>
                </v:shape>
                <v:shape id="Text Box 313" o:spid="_x0000_s1239" type="#_x0000_t202" style="position:absolute;left:11608;top:1033;width:4453;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E02BCE" w:rsidRPr="00021A1F" w:rsidRDefault="00E02BCE" w:rsidP="00021A1F">
                        <w:pPr>
                          <w:spacing w:after="0"/>
                          <w:jc w:val="center"/>
                          <w:rPr>
                            <w:rFonts w:ascii="David" w:hAnsi="David" w:cs="David"/>
                            <w:sz w:val="18"/>
                            <w:szCs w:val="18"/>
                          </w:rPr>
                        </w:pPr>
                        <w:r w:rsidRPr="00021A1F">
                          <w:rPr>
                            <w:rFonts w:ascii="David" w:hAnsi="David" w:cs="David" w:hint="cs"/>
                            <w:sz w:val="18"/>
                            <w:szCs w:val="18"/>
                            <w:rtl/>
                          </w:rPr>
                          <w:t>500 ₪</w:t>
                        </w:r>
                      </w:p>
                    </w:txbxContent>
                  </v:textbox>
                </v:shape>
                <v:shape id="Text Box 313" o:spid="_x0000_s1240" type="#_x0000_t202" style="position:absolute;left:3657;top:1113;width:445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E02BCE" w:rsidRPr="00021A1F" w:rsidRDefault="00E02BCE" w:rsidP="00021A1F">
                        <w:pPr>
                          <w:spacing w:after="0"/>
                          <w:jc w:val="center"/>
                          <w:rPr>
                            <w:rFonts w:ascii="David" w:hAnsi="David" w:cs="David"/>
                            <w:sz w:val="18"/>
                            <w:szCs w:val="18"/>
                          </w:rPr>
                        </w:pPr>
                        <w:r w:rsidRPr="00021A1F">
                          <w:rPr>
                            <w:rFonts w:ascii="David" w:hAnsi="David" w:cs="David" w:hint="cs"/>
                            <w:sz w:val="18"/>
                            <w:szCs w:val="18"/>
                            <w:rtl/>
                          </w:rPr>
                          <w:t>500 ₪</w:t>
                        </w:r>
                      </w:p>
                    </w:txbxContent>
                  </v:textbox>
                </v:shape>
                <v:shape id="Text Box 313" o:spid="_x0000_s1241" type="#_x0000_t202" style="position:absolute;left:8905;top:4611;width:397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E02BCE" w:rsidRPr="00021A1F" w:rsidRDefault="00E02BCE" w:rsidP="00021A1F">
                        <w:pPr>
                          <w:spacing w:after="0" w:line="240" w:lineRule="auto"/>
                          <w:jc w:val="center"/>
                          <w:rPr>
                            <w:rFonts w:ascii="David" w:hAnsi="David" w:cs="David"/>
                            <w:sz w:val="18"/>
                            <w:szCs w:val="18"/>
                          </w:rPr>
                        </w:pPr>
                        <w:r w:rsidRPr="00021A1F">
                          <w:rPr>
                            <w:rFonts w:ascii="David" w:hAnsi="David" w:cs="David" w:hint="cs"/>
                            <w:sz w:val="18"/>
                            <w:szCs w:val="18"/>
                            <w:rtl/>
                          </w:rPr>
                          <w:t>500 ₪</w:t>
                        </w:r>
                      </w:p>
                    </w:txbxContent>
                  </v:textbox>
                </v:shape>
                <w10:wrap type="square"/>
              </v:group>
            </w:pict>
          </mc:Fallback>
        </mc:AlternateContent>
      </w:r>
      <w:r w:rsidR="00F96C9F">
        <w:rPr>
          <w:rFonts w:ascii="David" w:hAnsi="David" w:cs="David" w:hint="cs"/>
          <w:u w:val="single"/>
          <w:rtl/>
        </w:rPr>
        <w:t>ד</w:t>
      </w:r>
      <w:r w:rsidR="0080572F" w:rsidRPr="0080572F">
        <w:rPr>
          <w:rFonts w:ascii="David" w:hAnsi="David" w:cs="David" w:hint="cs"/>
          <w:u w:val="single"/>
          <w:rtl/>
        </w:rPr>
        <w:t>וגמא</w:t>
      </w:r>
      <w:r w:rsidR="0080572F">
        <w:rPr>
          <w:rFonts w:ascii="David" w:hAnsi="David" w:cs="David" w:hint="cs"/>
          <w:rtl/>
        </w:rPr>
        <w:t xml:space="preserve">: </w:t>
      </w:r>
      <w:r w:rsidR="00DA5223" w:rsidRPr="00633885">
        <w:rPr>
          <w:rFonts w:ascii="David" w:hAnsi="David" w:cs="David"/>
          <w:rtl/>
        </w:rPr>
        <w:t xml:space="preserve">נניח שד' חייב </w:t>
      </w:r>
      <w:r w:rsidRPr="00633885">
        <w:rPr>
          <w:rFonts w:ascii="David" w:hAnsi="David" w:cs="David"/>
          <w:rtl/>
        </w:rPr>
        <w:t>לא'</w:t>
      </w:r>
      <w:r>
        <w:rPr>
          <w:rFonts w:ascii="David" w:hAnsi="David" w:cs="David" w:hint="cs"/>
          <w:rtl/>
        </w:rPr>
        <w:t xml:space="preserve"> </w:t>
      </w:r>
      <w:r w:rsidR="00DA5223" w:rsidRPr="00633885">
        <w:rPr>
          <w:rFonts w:ascii="David" w:hAnsi="David" w:cs="David"/>
          <w:rtl/>
        </w:rPr>
        <w:t xml:space="preserve">500 ₪. כעת, א' הולך וממחה את החוב שלו לב' </w:t>
      </w:r>
      <w:r>
        <w:rPr>
          <w:rFonts w:ascii="David" w:hAnsi="David" w:cs="David" w:hint="cs"/>
          <w:rtl/>
        </w:rPr>
        <w:t>ולאחר מכן הולך וממחה את החוב שלו לג'</w:t>
      </w:r>
      <w:r w:rsidR="00DA5223" w:rsidRPr="00633885">
        <w:rPr>
          <w:rFonts w:ascii="David" w:hAnsi="David" w:cs="David"/>
          <w:rtl/>
        </w:rPr>
        <w:t xml:space="preserve">. </w:t>
      </w:r>
      <w:r w:rsidR="00DA5223" w:rsidRPr="005A094F">
        <w:rPr>
          <w:rFonts w:ascii="David" w:hAnsi="David" w:cs="David"/>
          <w:highlight w:val="yellow"/>
          <w:rtl/>
        </w:rPr>
        <w:t>תקנת השוק לפי ס'</w:t>
      </w:r>
      <w:r w:rsidR="0080572F" w:rsidRPr="005A094F">
        <w:rPr>
          <w:rFonts w:ascii="David" w:hAnsi="David" w:cs="David" w:hint="cs"/>
          <w:highlight w:val="yellow"/>
          <w:rtl/>
        </w:rPr>
        <w:t xml:space="preserve"> 4</w:t>
      </w:r>
      <w:r w:rsidR="00DA5223" w:rsidRPr="005A094F">
        <w:rPr>
          <w:rFonts w:ascii="David" w:hAnsi="David" w:cs="David"/>
          <w:highlight w:val="yellow"/>
          <w:rtl/>
        </w:rPr>
        <w:t xml:space="preserve"> אומרת שהראשון שייגש לד' לבקש את הכסף</w:t>
      </w:r>
      <w:r w:rsidR="00744B6E" w:rsidRPr="005A094F">
        <w:rPr>
          <w:rFonts w:ascii="David" w:hAnsi="David" w:cs="David"/>
          <w:highlight w:val="yellow"/>
          <w:rtl/>
        </w:rPr>
        <w:t xml:space="preserve"> שהוא חייב ל-א',</w:t>
      </w:r>
      <w:r w:rsidR="00DA5223" w:rsidRPr="005A094F">
        <w:rPr>
          <w:rFonts w:ascii="David" w:hAnsi="David" w:cs="David"/>
          <w:highlight w:val="yellow"/>
          <w:rtl/>
        </w:rPr>
        <w:t xml:space="preserve"> הוא זה </w:t>
      </w:r>
      <w:r w:rsidR="003B79B6" w:rsidRPr="005A094F">
        <w:rPr>
          <w:rFonts w:ascii="David" w:hAnsi="David" w:cs="David"/>
          <w:highlight w:val="yellow"/>
          <w:rtl/>
        </w:rPr>
        <w:t>שיזכה</w:t>
      </w:r>
      <w:r w:rsidR="00DA5223" w:rsidRPr="005A094F">
        <w:rPr>
          <w:rFonts w:ascii="David" w:hAnsi="David" w:cs="David"/>
          <w:highlight w:val="yellow"/>
          <w:rtl/>
        </w:rPr>
        <w:t xml:space="preserve"> בו.</w:t>
      </w:r>
      <w:r w:rsidR="00DA5223" w:rsidRPr="00633885">
        <w:rPr>
          <w:rFonts w:ascii="David" w:hAnsi="David" w:cs="David"/>
          <w:rtl/>
        </w:rPr>
        <w:t xml:space="preserve"> </w:t>
      </w:r>
    </w:p>
    <w:p w:rsidR="00DA5223" w:rsidRDefault="00DA5223" w:rsidP="00633885">
      <w:pPr>
        <w:spacing w:after="0" w:line="360" w:lineRule="auto"/>
        <w:jc w:val="both"/>
        <w:rPr>
          <w:rFonts w:ascii="David" w:hAnsi="David" w:cs="David"/>
          <w:rtl/>
        </w:rPr>
      </w:pPr>
      <w:r w:rsidRPr="00633885">
        <w:rPr>
          <w:rFonts w:ascii="David" w:hAnsi="David" w:cs="David"/>
          <w:rtl/>
        </w:rPr>
        <w:t>אופציה נוספת</w:t>
      </w:r>
      <w:r w:rsidR="00D41CF0" w:rsidRPr="00633885">
        <w:rPr>
          <w:rFonts w:ascii="David" w:hAnsi="David" w:cs="David"/>
          <w:rtl/>
        </w:rPr>
        <w:t>:</w:t>
      </w:r>
      <w:r w:rsidRPr="00633885">
        <w:rPr>
          <w:rFonts w:ascii="David" w:hAnsi="David" w:cs="David"/>
          <w:rtl/>
        </w:rPr>
        <w:t xml:space="preserve"> </w:t>
      </w:r>
      <w:r w:rsidR="00D41CF0" w:rsidRPr="00633885">
        <w:rPr>
          <w:rFonts w:ascii="David" w:hAnsi="David" w:cs="David"/>
          <w:b/>
          <w:bCs/>
          <w:rtl/>
        </w:rPr>
        <w:t>זה ש</w:t>
      </w:r>
      <w:r w:rsidRPr="00633885">
        <w:rPr>
          <w:rFonts w:ascii="David" w:hAnsi="David" w:cs="David"/>
          <w:b/>
          <w:bCs/>
          <w:rtl/>
        </w:rPr>
        <w:t xml:space="preserve">ד' יידע עליו ראשון </w:t>
      </w:r>
      <w:r w:rsidR="00744B6E" w:rsidRPr="00633885">
        <w:rPr>
          <w:rFonts w:ascii="David" w:hAnsi="David" w:cs="David"/>
          <w:b/>
          <w:bCs/>
          <w:rtl/>
        </w:rPr>
        <w:t xml:space="preserve">בתור </w:t>
      </w:r>
      <w:r w:rsidR="00BA128F" w:rsidRPr="00633885">
        <w:rPr>
          <w:rFonts w:ascii="David" w:hAnsi="David" w:cs="David"/>
          <w:b/>
          <w:bCs/>
          <w:rtl/>
        </w:rPr>
        <w:t>הנמחה</w:t>
      </w:r>
      <w:r w:rsidRPr="00633885">
        <w:rPr>
          <w:rFonts w:ascii="David" w:hAnsi="David" w:cs="David"/>
          <w:rtl/>
        </w:rPr>
        <w:t xml:space="preserve"> – הוא זה </w:t>
      </w:r>
      <w:r w:rsidR="00EF1234" w:rsidRPr="00633885">
        <w:rPr>
          <w:rFonts w:ascii="David" w:hAnsi="David" w:cs="David"/>
          <w:rtl/>
        </w:rPr>
        <w:t>שיזכה</w:t>
      </w:r>
      <w:r w:rsidRPr="00633885">
        <w:rPr>
          <w:rFonts w:ascii="David" w:hAnsi="David" w:cs="David"/>
          <w:rtl/>
        </w:rPr>
        <w:t xml:space="preserve"> בחוב</w:t>
      </w:r>
      <w:r w:rsidR="008F42BE">
        <w:rPr>
          <w:rFonts w:ascii="David" w:hAnsi="David" w:cs="David" w:hint="cs"/>
          <w:rtl/>
        </w:rPr>
        <w:t xml:space="preserve"> (או שב'/ג' יגשו בעצ</w:t>
      </w:r>
      <w:r w:rsidR="00A8191E">
        <w:rPr>
          <w:rFonts w:ascii="David" w:hAnsi="David" w:cs="David" w:hint="cs"/>
          <w:rtl/>
        </w:rPr>
        <w:t>מ</w:t>
      </w:r>
      <w:r w:rsidR="008F42BE">
        <w:rPr>
          <w:rFonts w:ascii="David" w:hAnsi="David" w:cs="David" w:hint="cs"/>
          <w:rtl/>
        </w:rPr>
        <w:t xml:space="preserve">ם לד' </w:t>
      </w:r>
      <w:r w:rsidR="00A8191E">
        <w:rPr>
          <w:rFonts w:ascii="David" w:hAnsi="David" w:cs="David" w:hint="cs"/>
          <w:rtl/>
        </w:rPr>
        <w:t xml:space="preserve">ויודיעו לו שהוא נמחים של א' </w:t>
      </w:r>
      <w:r w:rsidR="008F42BE">
        <w:rPr>
          <w:rFonts w:ascii="David" w:hAnsi="David" w:cs="David" w:hint="cs"/>
          <w:rtl/>
        </w:rPr>
        <w:t>או שא' יודיע לד' שאחד מהם נמחה</w:t>
      </w:r>
      <w:r w:rsidR="00A8191E">
        <w:rPr>
          <w:rFonts w:ascii="David" w:hAnsi="David" w:cs="David" w:hint="cs"/>
          <w:rtl/>
        </w:rPr>
        <w:t xml:space="preserve"> שלו</w:t>
      </w:r>
      <w:r w:rsidR="008F42BE">
        <w:rPr>
          <w:rFonts w:ascii="David" w:hAnsi="David" w:cs="David" w:hint="cs"/>
          <w:rtl/>
        </w:rPr>
        <w:t>)</w:t>
      </w:r>
      <w:r w:rsidRPr="00633885">
        <w:rPr>
          <w:rFonts w:ascii="David" w:hAnsi="David" w:cs="David"/>
          <w:rtl/>
        </w:rPr>
        <w:t>.</w:t>
      </w:r>
    </w:p>
    <w:p w:rsidR="00021A1F" w:rsidRPr="00633885" w:rsidRDefault="00021A1F" w:rsidP="00021A1F">
      <w:pPr>
        <w:spacing w:after="0" w:line="360" w:lineRule="auto"/>
        <w:jc w:val="both"/>
        <w:rPr>
          <w:rFonts w:ascii="David" w:hAnsi="David" w:cs="David"/>
          <w:rtl/>
        </w:rPr>
      </w:pPr>
      <w:r>
        <w:rPr>
          <w:rFonts w:ascii="David" w:hAnsi="David" w:cs="David" w:hint="cs"/>
          <w:rtl/>
        </w:rPr>
        <w:t>תקנת השוק הנ"ל היא כדי לשמר את מנגנון המחאת הזכויות (הלוואות)</w:t>
      </w:r>
      <w:r w:rsidR="006E1D07">
        <w:rPr>
          <w:rFonts w:ascii="David" w:hAnsi="David" w:cs="David" w:hint="cs"/>
          <w:rtl/>
        </w:rPr>
        <w:t xml:space="preserve"> </w:t>
      </w:r>
      <w:r w:rsidR="006E1D07">
        <w:rPr>
          <w:rFonts w:ascii="David" w:hAnsi="David" w:cs="David"/>
          <w:rtl/>
        </w:rPr>
        <w:t>–</w:t>
      </w:r>
      <w:r w:rsidR="006E1D07">
        <w:rPr>
          <w:rFonts w:ascii="David" w:hAnsi="David" w:cs="David" w:hint="cs"/>
          <w:rtl/>
        </w:rPr>
        <w:t xml:space="preserve"> שלא יקרה מצב בו ד' יביא את הכסף לב' ולאחר מכן יגש אליו ג' והוא יצטרך להביא גם לו </w:t>
      </w:r>
      <w:r w:rsidR="006E1D07">
        <w:rPr>
          <w:rFonts w:ascii="David" w:hAnsi="David" w:cs="David"/>
          <w:rtl/>
        </w:rPr>
        <w:t>–</w:t>
      </w:r>
      <w:r w:rsidR="006E1D07">
        <w:rPr>
          <w:rFonts w:ascii="David" w:hAnsi="David" w:cs="David" w:hint="cs"/>
          <w:rtl/>
        </w:rPr>
        <w:t xml:space="preserve"> מה שיפגע במנגנון ההלוואות ויגרום לכך שאנשים יפחדו לתת הלוואות</w:t>
      </w:r>
      <w:r>
        <w:rPr>
          <w:rFonts w:ascii="David" w:hAnsi="David" w:cs="David" w:hint="cs"/>
          <w:rtl/>
        </w:rPr>
        <w:t>.</w:t>
      </w:r>
    </w:p>
    <w:p w:rsidR="003E69E8" w:rsidRDefault="003E69E8" w:rsidP="003E69E8">
      <w:pPr>
        <w:spacing w:after="0" w:line="360" w:lineRule="auto"/>
        <w:jc w:val="both"/>
        <w:rPr>
          <w:rFonts w:ascii="David" w:hAnsi="David" w:cs="David"/>
          <w:rtl/>
        </w:rPr>
      </w:pPr>
    </w:p>
    <w:p w:rsidR="00DA5223" w:rsidRDefault="00DA5223" w:rsidP="006E1D07">
      <w:pPr>
        <w:spacing w:after="0" w:line="360" w:lineRule="auto"/>
        <w:jc w:val="both"/>
        <w:rPr>
          <w:rFonts w:ascii="David" w:hAnsi="David" w:cs="David"/>
          <w:rtl/>
        </w:rPr>
      </w:pPr>
      <w:r w:rsidRPr="006E1D07">
        <w:rPr>
          <w:rFonts w:ascii="David" w:hAnsi="David" w:cs="David"/>
          <w:b/>
          <w:bCs/>
          <w:u w:val="single"/>
          <w:rtl/>
        </w:rPr>
        <w:t xml:space="preserve">במקרקעין שאינם </w:t>
      </w:r>
      <w:r w:rsidR="006E1D07">
        <w:rPr>
          <w:rFonts w:ascii="David" w:hAnsi="David" w:cs="David" w:hint="cs"/>
          <w:b/>
          <w:bCs/>
          <w:u w:val="single"/>
          <w:rtl/>
        </w:rPr>
        <w:t>רשומים</w:t>
      </w:r>
      <w:r w:rsidRPr="003E69E8">
        <w:rPr>
          <w:rFonts w:ascii="David" w:hAnsi="David" w:cs="David"/>
          <w:rtl/>
        </w:rPr>
        <w:t xml:space="preserve"> – </w:t>
      </w:r>
      <w:r w:rsidRPr="006E1D07">
        <w:rPr>
          <w:rFonts w:ascii="David" w:hAnsi="David" w:cs="David"/>
          <w:b/>
          <w:bCs/>
          <w:highlight w:val="yellow"/>
          <w:rtl/>
        </w:rPr>
        <w:t>ה</w:t>
      </w:r>
      <w:r w:rsidR="00900B5C" w:rsidRPr="006E1D07">
        <w:rPr>
          <w:rFonts w:ascii="David" w:hAnsi="David" w:cs="David"/>
          <w:b/>
          <w:bCs/>
          <w:highlight w:val="yellow"/>
          <w:rtl/>
        </w:rPr>
        <w:t xml:space="preserve">מצב יהיה </w:t>
      </w:r>
      <w:r w:rsidR="003E69E8" w:rsidRPr="006E1D07">
        <w:rPr>
          <w:rFonts w:ascii="David" w:hAnsi="David" w:cs="David" w:hint="cs"/>
          <w:b/>
          <w:bCs/>
          <w:highlight w:val="yellow"/>
          <w:rtl/>
        </w:rPr>
        <w:t>זהה לחלוטין</w:t>
      </w:r>
      <w:r w:rsidR="00900B5C" w:rsidRPr="003E69E8">
        <w:rPr>
          <w:rFonts w:ascii="David" w:hAnsi="David" w:cs="David"/>
          <w:rtl/>
        </w:rPr>
        <w:t xml:space="preserve"> ונעבוד לפי המודל הזה.</w:t>
      </w:r>
    </w:p>
    <w:p w:rsidR="003E69E8" w:rsidRPr="003E69E8" w:rsidRDefault="006E1D07" w:rsidP="006E1D07">
      <w:pPr>
        <w:spacing w:after="0" w:line="360" w:lineRule="auto"/>
        <w:jc w:val="both"/>
        <w:rPr>
          <w:rFonts w:ascii="David" w:hAnsi="David" w:cs="David"/>
          <w:rtl/>
        </w:rPr>
      </w:pPr>
      <w:r w:rsidRPr="006E1D07">
        <w:rPr>
          <w:rFonts w:ascii="David" w:hAnsi="David" w:cs="David" w:hint="cs"/>
          <w:u w:val="single"/>
          <w:rtl/>
        </w:rPr>
        <w:t>דוגמא</w:t>
      </w:r>
      <w:r>
        <w:rPr>
          <w:rFonts w:ascii="David" w:hAnsi="David" w:cs="David" w:hint="cs"/>
          <w:rtl/>
        </w:rPr>
        <w:t xml:space="preserve">: </w:t>
      </w:r>
      <w:r w:rsidR="003E69E8">
        <w:rPr>
          <w:rFonts w:ascii="David" w:hAnsi="David" w:cs="David" w:hint="cs"/>
          <w:rtl/>
        </w:rPr>
        <w:t>מינהל מקרקעי ישראל הוא ד'</w:t>
      </w:r>
      <w:r>
        <w:rPr>
          <w:rFonts w:ascii="David" w:hAnsi="David" w:cs="David" w:hint="cs"/>
          <w:rtl/>
        </w:rPr>
        <w:t>.</w:t>
      </w:r>
      <w:r w:rsidR="003E69E8">
        <w:rPr>
          <w:rFonts w:ascii="David" w:hAnsi="David" w:cs="David" w:hint="cs"/>
          <w:rtl/>
        </w:rPr>
        <w:t xml:space="preserve"> א' מקבל מ</w:t>
      </w:r>
      <w:r w:rsidR="008F42BE">
        <w:rPr>
          <w:rFonts w:ascii="David" w:hAnsi="David" w:cs="David" w:hint="cs"/>
          <w:rtl/>
        </w:rPr>
        <w:t>ד' (</w:t>
      </w:r>
      <w:r w:rsidR="003E69E8">
        <w:rPr>
          <w:rFonts w:ascii="David" w:hAnsi="David" w:cs="David" w:hint="cs"/>
          <w:rtl/>
        </w:rPr>
        <w:t>המינהל</w:t>
      </w:r>
      <w:r w:rsidR="008F42BE">
        <w:rPr>
          <w:rFonts w:ascii="David" w:hAnsi="David" w:cs="David" w:hint="cs"/>
          <w:rtl/>
        </w:rPr>
        <w:t>)</w:t>
      </w:r>
      <w:r w:rsidR="003E69E8">
        <w:rPr>
          <w:rFonts w:ascii="David" w:hAnsi="David" w:cs="David" w:hint="cs"/>
          <w:rtl/>
        </w:rPr>
        <w:t xml:space="preserve"> זכויות במקרקעין שאינם רשומים</w:t>
      </w:r>
      <w:r w:rsidR="008F42BE">
        <w:rPr>
          <w:rFonts w:ascii="David" w:hAnsi="David" w:cs="David" w:hint="cs"/>
          <w:rtl/>
        </w:rPr>
        <w:t>. אם א' המחה את הזכויו</w:t>
      </w:r>
      <w:r>
        <w:rPr>
          <w:rFonts w:ascii="David" w:hAnsi="David" w:cs="David" w:hint="cs"/>
          <w:rtl/>
        </w:rPr>
        <w:t>ת שלו במקר</w:t>
      </w:r>
      <w:r w:rsidR="008F42BE">
        <w:rPr>
          <w:rFonts w:ascii="David" w:hAnsi="David" w:cs="David" w:hint="cs"/>
          <w:rtl/>
        </w:rPr>
        <w:t>ק</w:t>
      </w:r>
      <w:r>
        <w:rPr>
          <w:rFonts w:ascii="David" w:hAnsi="David" w:cs="David" w:hint="cs"/>
          <w:rtl/>
        </w:rPr>
        <w:t>ע</w:t>
      </w:r>
      <w:r w:rsidR="008F42BE">
        <w:rPr>
          <w:rFonts w:ascii="David" w:hAnsi="David" w:cs="David" w:hint="cs"/>
          <w:rtl/>
        </w:rPr>
        <w:t xml:space="preserve">ין לב' ואח"כ </w:t>
      </w:r>
      <w:r>
        <w:rPr>
          <w:rFonts w:ascii="David" w:hAnsi="David" w:cs="David" w:hint="cs"/>
          <w:rtl/>
        </w:rPr>
        <w:t xml:space="preserve">שינה את דעתו והמחה את זכויותיו של </w:t>
      </w:r>
      <w:r w:rsidR="008F42BE">
        <w:rPr>
          <w:rFonts w:ascii="David" w:hAnsi="David" w:cs="David" w:hint="cs"/>
          <w:rtl/>
        </w:rPr>
        <w:t xml:space="preserve">לג' </w:t>
      </w:r>
      <w:r w:rsidR="008F42BE">
        <w:rPr>
          <w:rFonts w:ascii="David" w:hAnsi="David" w:cs="David"/>
          <w:rtl/>
        </w:rPr>
        <w:t>–</w:t>
      </w:r>
      <w:r w:rsidR="008F42BE">
        <w:rPr>
          <w:rFonts w:ascii="David" w:hAnsi="David" w:cs="David" w:hint="cs"/>
          <w:rtl/>
        </w:rPr>
        <w:t xml:space="preserve"> מי יהיה הבעלים </w:t>
      </w:r>
      <w:r>
        <w:rPr>
          <w:rFonts w:ascii="David" w:hAnsi="David" w:cs="David" w:hint="cs"/>
          <w:rtl/>
        </w:rPr>
        <w:t>של המ</w:t>
      </w:r>
      <w:r w:rsidR="008F42BE">
        <w:rPr>
          <w:rFonts w:ascii="David" w:hAnsi="David" w:cs="David" w:hint="cs"/>
          <w:rtl/>
        </w:rPr>
        <w:t xml:space="preserve">קרקעין הנדון? מי שילך ראשון למינהל </w:t>
      </w:r>
      <w:r>
        <w:rPr>
          <w:rFonts w:ascii="David" w:hAnsi="David" w:cs="David" w:hint="cs"/>
          <w:rtl/>
        </w:rPr>
        <w:t xml:space="preserve">ויודיע לו שהוא נמחה של א'. מי שא' יודיע למינהל שהוא הנמחה שלו </w:t>
      </w:r>
      <w:r>
        <w:rPr>
          <w:rFonts w:ascii="David" w:hAnsi="David" w:cs="David"/>
          <w:rtl/>
        </w:rPr>
        <w:t>–</w:t>
      </w:r>
      <w:r>
        <w:rPr>
          <w:rFonts w:ascii="David" w:hAnsi="David" w:cs="David" w:hint="cs"/>
          <w:rtl/>
        </w:rPr>
        <w:t xml:space="preserve"> הוא יהיה הבעלים במקרקעין.</w:t>
      </w:r>
    </w:p>
    <w:p w:rsidR="00DA5223" w:rsidRDefault="005A094F" w:rsidP="00A87ED8">
      <w:pPr>
        <w:spacing w:after="0" w:line="360" w:lineRule="auto"/>
        <w:jc w:val="both"/>
        <w:rPr>
          <w:rFonts w:ascii="David" w:hAnsi="David" w:cs="David"/>
          <w:rtl/>
        </w:rPr>
      </w:pPr>
      <w:r w:rsidRPr="005A094F">
        <w:rPr>
          <w:rFonts w:ascii="David" w:hAnsi="David" w:cs="David" w:hint="cs"/>
          <w:b/>
          <w:bCs/>
          <w:highlight w:val="cyan"/>
          <w:u w:val="single"/>
          <w:rtl/>
        </w:rPr>
        <w:t>במבחן</w:t>
      </w:r>
      <w:r>
        <w:rPr>
          <w:rFonts w:ascii="David" w:hAnsi="David" w:cs="David" w:hint="cs"/>
          <w:rtl/>
        </w:rPr>
        <w:t>- אם יהיה חוסר תום לב קיצוני</w:t>
      </w:r>
      <w:r w:rsidR="00A87ED8">
        <w:rPr>
          <w:rFonts w:ascii="David" w:hAnsi="David" w:cs="David" w:hint="cs"/>
          <w:rtl/>
        </w:rPr>
        <w:t xml:space="preserve"> </w:t>
      </w:r>
      <w:r w:rsidR="00A87ED8">
        <w:rPr>
          <w:rFonts w:ascii="David" w:hAnsi="David" w:cs="David"/>
          <w:rtl/>
        </w:rPr>
        <w:t>–</w:t>
      </w:r>
      <w:r w:rsidR="00A87ED8">
        <w:rPr>
          <w:rFonts w:ascii="David" w:hAnsi="David" w:cs="David" w:hint="cs"/>
          <w:rtl/>
        </w:rPr>
        <w:t xml:space="preserve"> </w:t>
      </w:r>
      <w:r>
        <w:rPr>
          <w:rFonts w:ascii="David" w:hAnsi="David" w:cs="David" w:hint="cs"/>
          <w:rtl/>
        </w:rPr>
        <w:t xml:space="preserve">ניתן לטעון </w:t>
      </w:r>
      <w:r w:rsidR="00A87ED8">
        <w:rPr>
          <w:rFonts w:ascii="David" w:hAnsi="David" w:cs="David" w:hint="cs"/>
          <w:rtl/>
        </w:rPr>
        <w:t xml:space="preserve">בס' 4 </w:t>
      </w:r>
      <w:r>
        <w:rPr>
          <w:rFonts w:ascii="David" w:hAnsi="David" w:cs="David" w:hint="cs"/>
          <w:rtl/>
        </w:rPr>
        <w:t>לחוסר תום לב מה שישפיע על הפסיקה בסוף.</w:t>
      </w:r>
    </w:p>
    <w:p w:rsidR="00F96C9F" w:rsidRPr="001E46CA" w:rsidRDefault="00F96C9F" w:rsidP="00F96C9F">
      <w:pPr>
        <w:spacing w:after="0" w:line="360" w:lineRule="auto"/>
        <w:jc w:val="both"/>
        <w:rPr>
          <w:rFonts w:ascii="David" w:hAnsi="David" w:cs="David"/>
          <w:b/>
          <w:bCs/>
          <w:rtl/>
        </w:rPr>
      </w:pPr>
      <w:r w:rsidRPr="001E46CA">
        <w:rPr>
          <w:rFonts w:ascii="David" w:hAnsi="David" w:cs="David"/>
          <w:b/>
          <w:bCs/>
          <w:rtl/>
        </w:rPr>
        <w:t>תקנת השוק חלה רק בשלב הקנייני!!!</w:t>
      </w:r>
    </w:p>
    <w:p w:rsidR="005A094F" w:rsidRDefault="005A094F" w:rsidP="00633885">
      <w:pPr>
        <w:spacing w:after="0" w:line="360" w:lineRule="auto"/>
        <w:jc w:val="both"/>
        <w:rPr>
          <w:rFonts w:ascii="David" w:hAnsi="David" w:cs="David"/>
          <w:b/>
          <w:bCs/>
          <w:u w:val="single"/>
          <w:rtl/>
        </w:rPr>
      </w:pPr>
    </w:p>
    <w:p w:rsidR="005F635C" w:rsidRPr="00633885" w:rsidRDefault="00DA5223" w:rsidP="00633885">
      <w:pPr>
        <w:spacing w:after="0" w:line="360" w:lineRule="auto"/>
        <w:jc w:val="both"/>
        <w:rPr>
          <w:rFonts w:ascii="David" w:hAnsi="David" w:cs="David"/>
          <w:b/>
          <w:bCs/>
          <w:u w:val="single"/>
          <w:rtl/>
        </w:rPr>
      </w:pPr>
      <w:r w:rsidRPr="00633885">
        <w:rPr>
          <w:rFonts w:ascii="David" w:hAnsi="David" w:cs="David"/>
          <w:b/>
          <w:bCs/>
          <w:u w:val="single"/>
          <w:rtl/>
        </w:rPr>
        <w:t>סיכומו של דבר:</w:t>
      </w:r>
      <w:r w:rsidR="00785DA5" w:rsidRPr="00633885">
        <w:rPr>
          <w:rFonts w:ascii="David" w:hAnsi="David" w:cs="David"/>
          <w:b/>
          <w:bCs/>
          <w:u w:val="single"/>
          <w:rtl/>
        </w:rPr>
        <w:t xml:space="preserve"> </w:t>
      </w:r>
    </w:p>
    <w:p w:rsidR="00F22C8C" w:rsidRPr="00633885" w:rsidRDefault="00654973" w:rsidP="00633885">
      <w:pPr>
        <w:spacing w:after="0" w:line="360" w:lineRule="auto"/>
        <w:jc w:val="both"/>
        <w:rPr>
          <w:rFonts w:ascii="David" w:hAnsi="David" w:cs="David"/>
          <w:rtl/>
        </w:rPr>
      </w:pPr>
      <w:r>
        <w:rPr>
          <w:rFonts w:ascii="David" w:hAnsi="David" w:cs="David"/>
          <w:noProof/>
          <w:rtl/>
        </w:rPr>
        <mc:AlternateContent>
          <mc:Choice Requires="wpg">
            <w:drawing>
              <wp:anchor distT="0" distB="0" distL="114300" distR="114300" simplePos="0" relativeHeight="251932672" behindDoc="0" locked="0" layoutInCell="1" allowOverlap="1">
                <wp:simplePos x="0" y="0"/>
                <wp:positionH relativeFrom="column">
                  <wp:posOffset>370454</wp:posOffset>
                </wp:positionH>
                <wp:positionV relativeFrom="paragraph">
                  <wp:posOffset>6240</wp:posOffset>
                </wp:positionV>
                <wp:extent cx="5650865" cy="760730"/>
                <wp:effectExtent l="0" t="0" r="45085" b="58420"/>
                <wp:wrapNone/>
                <wp:docPr id="3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760730"/>
                          <a:chOff x="2133" y="9304"/>
                          <a:chExt cx="8899" cy="1198"/>
                        </a:xfrm>
                      </wpg:grpSpPr>
                      <wps:wsp>
                        <wps:cNvPr id="192" name="AutoShape 294"/>
                        <wps:cNvCnPr>
                          <a:cxnSpLocks noChangeShapeType="1"/>
                        </wps:cNvCnPr>
                        <wps:spPr bwMode="auto">
                          <a:xfrm flipH="1">
                            <a:off x="5287" y="9513"/>
                            <a:ext cx="535" cy="0"/>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93" name="AutoShape 295"/>
                        <wps:cNvCnPr>
                          <a:cxnSpLocks noChangeShapeType="1"/>
                        </wps:cNvCnPr>
                        <wps:spPr bwMode="auto">
                          <a:xfrm flipH="1">
                            <a:off x="5294" y="10040"/>
                            <a:ext cx="528" cy="1"/>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94" name="Text Box 285"/>
                        <wps:cNvSpPr txBox="1">
                          <a:spLocks noChangeArrowheads="1"/>
                        </wps:cNvSpPr>
                        <wps:spPr bwMode="auto">
                          <a:xfrm>
                            <a:off x="9559" y="9394"/>
                            <a:ext cx="1473" cy="662"/>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02BCE" w:rsidRPr="00031E3F" w:rsidRDefault="00E02BCE" w:rsidP="005F635C">
                              <w:pPr>
                                <w:spacing w:after="0"/>
                                <w:jc w:val="center"/>
                                <w:rPr>
                                  <w:rFonts w:ascii="David" w:hAnsi="David" w:cs="David"/>
                                  <w:rtl/>
                                </w:rPr>
                              </w:pPr>
                              <w:r w:rsidRPr="00031E3F">
                                <w:rPr>
                                  <w:rFonts w:ascii="David" w:hAnsi="David" w:cs="David"/>
                                  <w:rtl/>
                                </w:rPr>
                                <w:t>מהו השלב בו</w:t>
                              </w:r>
                            </w:p>
                            <w:p w:rsidR="00E02BCE" w:rsidRPr="00031E3F" w:rsidRDefault="00E02BCE" w:rsidP="005F635C">
                              <w:pPr>
                                <w:spacing w:after="0"/>
                                <w:jc w:val="center"/>
                                <w:rPr>
                                  <w:rFonts w:ascii="David" w:hAnsi="David" w:cs="David"/>
                                </w:rPr>
                              </w:pPr>
                              <w:r w:rsidRPr="00031E3F">
                                <w:rPr>
                                  <w:rFonts w:ascii="David" w:hAnsi="David" w:cs="David"/>
                                  <w:rtl/>
                                </w:rPr>
                                <w:t>אנחנו מצויים?</w:t>
                              </w:r>
                            </w:p>
                          </w:txbxContent>
                        </wps:txbx>
                        <wps:bodyPr rot="0" vert="horz" wrap="square" lIns="91440" tIns="45720" rIns="91440" bIns="45720" anchor="t" anchorCtr="0" upright="1">
                          <a:spAutoFit/>
                        </wps:bodyPr>
                      </wps:wsp>
                      <wps:wsp>
                        <wps:cNvPr id="195" name="Text Box 286"/>
                        <wps:cNvSpPr txBox="1">
                          <a:spLocks noChangeArrowheads="1"/>
                        </wps:cNvSpPr>
                        <wps:spPr bwMode="auto">
                          <a:xfrm>
                            <a:off x="5796" y="9304"/>
                            <a:ext cx="3178" cy="41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031E3F" w:rsidRDefault="00E02BCE" w:rsidP="005F635C">
                              <w:pPr>
                                <w:spacing w:after="0"/>
                                <w:jc w:val="center"/>
                                <w:rPr>
                                  <w:rFonts w:ascii="David" w:hAnsi="David" w:cs="David"/>
                                </w:rPr>
                              </w:pPr>
                              <w:r w:rsidRPr="00031E3F">
                                <w:rPr>
                                  <w:rFonts w:ascii="David" w:hAnsi="David" w:cs="David"/>
                                  <w:rtl/>
                                </w:rPr>
                                <w:t>שלב חוזי / אובליגטורי (לא הושלם)</w:t>
                              </w:r>
                            </w:p>
                          </w:txbxContent>
                        </wps:txbx>
                        <wps:bodyPr rot="0" vert="horz" wrap="square" lIns="91440" tIns="45720" rIns="91440" bIns="45720" anchor="t" anchorCtr="0" upright="1">
                          <a:spAutoFit/>
                        </wps:bodyPr>
                      </wps:wsp>
                      <wps:wsp>
                        <wps:cNvPr id="196" name="Text Box 288"/>
                        <wps:cNvSpPr txBox="1">
                          <a:spLocks noChangeArrowheads="1"/>
                        </wps:cNvSpPr>
                        <wps:spPr bwMode="auto">
                          <a:xfrm>
                            <a:off x="5804" y="9834"/>
                            <a:ext cx="3202" cy="41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031E3F" w:rsidRDefault="00E02BCE" w:rsidP="005F635C">
                              <w:pPr>
                                <w:spacing w:after="0"/>
                                <w:jc w:val="center"/>
                                <w:rPr>
                                  <w:rFonts w:ascii="David" w:hAnsi="David" w:cs="David"/>
                                </w:rPr>
                              </w:pPr>
                              <w:r w:rsidRPr="00031E3F">
                                <w:rPr>
                                  <w:rFonts w:ascii="David" w:hAnsi="David" w:cs="David"/>
                                  <w:rtl/>
                                </w:rPr>
                                <w:t>קנייני (הושלמה העברת הבעלות)</w:t>
                              </w:r>
                            </w:p>
                          </w:txbxContent>
                        </wps:txbx>
                        <wps:bodyPr rot="0" vert="horz" wrap="square" lIns="91440" tIns="45720" rIns="91440" bIns="45720" anchor="t" anchorCtr="0" upright="1">
                          <a:spAutoFit/>
                        </wps:bodyPr>
                      </wps:wsp>
                      <wps:wsp>
                        <wps:cNvPr id="197" name="Text Box 289"/>
                        <wps:cNvSpPr txBox="1">
                          <a:spLocks noChangeArrowheads="1"/>
                        </wps:cNvSpPr>
                        <wps:spPr bwMode="auto">
                          <a:xfrm>
                            <a:off x="2151" y="9316"/>
                            <a:ext cx="3095" cy="413"/>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02BCE" w:rsidRPr="00031E3F" w:rsidRDefault="00E02BCE" w:rsidP="005F635C">
                              <w:pPr>
                                <w:spacing w:after="0"/>
                                <w:jc w:val="center"/>
                                <w:rPr>
                                  <w:rFonts w:ascii="David" w:hAnsi="David" w:cs="David"/>
                                </w:rPr>
                              </w:pPr>
                              <w:r w:rsidRPr="00031E3F">
                                <w:rPr>
                                  <w:rFonts w:ascii="David" w:hAnsi="David" w:cs="David"/>
                                  <w:rtl/>
                                </w:rPr>
                                <w:t>פונים לס' 12 ו13 לחוק המיטלטלין</w:t>
                              </w:r>
                            </w:p>
                          </w:txbxContent>
                        </wps:txbx>
                        <wps:bodyPr rot="0" vert="horz" wrap="square" lIns="91440" tIns="45720" rIns="91440" bIns="45720" anchor="t" anchorCtr="0" upright="1">
                          <a:spAutoFit/>
                        </wps:bodyPr>
                      </wps:wsp>
                      <wps:wsp>
                        <wps:cNvPr id="198" name="Text Box 290"/>
                        <wps:cNvSpPr txBox="1">
                          <a:spLocks noChangeArrowheads="1"/>
                        </wps:cNvSpPr>
                        <wps:spPr bwMode="auto">
                          <a:xfrm>
                            <a:off x="2133" y="9840"/>
                            <a:ext cx="3133" cy="66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02BCE" w:rsidRPr="00031E3F" w:rsidRDefault="00E02BCE" w:rsidP="005F635C">
                              <w:pPr>
                                <w:spacing w:after="0"/>
                                <w:jc w:val="center"/>
                                <w:rPr>
                                  <w:rFonts w:ascii="David" w:hAnsi="David" w:cs="David"/>
                                </w:rPr>
                              </w:pPr>
                              <w:r>
                                <w:rPr>
                                  <w:rFonts w:ascii="David" w:hAnsi="David" w:cs="David" w:hint="cs"/>
                                  <w:rtl/>
                                </w:rPr>
                                <w:t xml:space="preserve">תקנת השוק - </w:t>
                              </w:r>
                              <w:r w:rsidRPr="00031E3F">
                                <w:rPr>
                                  <w:rFonts w:ascii="David" w:hAnsi="David" w:cs="David"/>
                                  <w:rtl/>
                                </w:rPr>
                                <w:t>פונים לס' 4 לחוק המחאת חיובים</w:t>
                              </w:r>
                            </w:p>
                          </w:txbxContent>
                        </wps:txbx>
                        <wps:bodyPr rot="0" vert="horz" wrap="square" lIns="91440" tIns="45720" rIns="91440" bIns="45720" anchor="t" anchorCtr="0" upright="1">
                          <a:spAutoFit/>
                        </wps:bodyPr>
                      </wps:wsp>
                      <wps:wsp>
                        <wps:cNvPr id="199" name="AutoShape 292"/>
                        <wps:cNvCnPr>
                          <a:cxnSpLocks noChangeShapeType="1"/>
                        </wps:cNvCnPr>
                        <wps:spPr bwMode="auto">
                          <a:xfrm flipH="1" flipV="1">
                            <a:off x="9011" y="9513"/>
                            <a:ext cx="553" cy="179"/>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200" name="AutoShape 293"/>
                        <wps:cNvCnPr>
                          <a:cxnSpLocks noChangeShapeType="1"/>
                        </wps:cNvCnPr>
                        <wps:spPr bwMode="auto">
                          <a:xfrm flipH="1">
                            <a:off x="9026" y="9819"/>
                            <a:ext cx="551" cy="221"/>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8" o:spid="_x0000_s1242" style="position:absolute;left:0;text-align:left;margin-left:29.15pt;margin-top:.5pt;width:444.95pt;height:59.9pt;z-index:251932672" coordorigin="2133,9304" coordsize="8899,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">
                <v:shape id="AutoShape 294" o:spid="_x0000_s1243" type="#_x0000_t32" style="position:absolute;left:5287;top:9513;width:5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" strokecolor="black [3213]" strokeweight="1pt">
                  <v:shadow color="#4e6128 [1606]" opacity=".5" offset="1pt"/>
                </v:shape>
                <v:shape id="AutoShape 295" o:spid="_x0000_s1244" type="#_x0000_t32" style="position:absolute;left:5294;top:10040;width:52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" strokecolor="black [3213]" strokeweight="1pt">
                  <v:shadow color="#4e6128 [1606]" opacity=".5" offset="1pt"/>
                </v:shape>
                <v:shape id="Text Box 285" o:spid="_x0000_s1245" type="#_x0000_t202" style="position:absolute;left:9559;top:9394;width:147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" fillcolor="#d99594 [1941]" strokecolor="#d99594 [1941]" strokeweight="1pt">
                  <v:fill color2="#f2dbdb [661]" angle="135" focus="50%" type="gradient"/>
                  <v:shadow on="t" color="#622423 [1605]" opacity=".5" offset="1pt"/>
                  <v:textbox style="mso-fit-shape-to-text:t">
                    <w:txbxContent>
                      <w:p w:rsidR="00E02BCE" w:rsidRPr="00031E3F" w:rsidRDefault="00E02BCE" w:rsidP="005F635C">
                        <w:pPr>
                          <w:spacing w:after="0"/>
                          <w:jc w:val="center"/>
                          <w:rPr>
                            <w:rFonts w:ascii="David" w:hAnsi="David" w:cs="David"/>
                            <w:rtl/>
                          </w:rPr>
                        </w:pPr>
                        <w:r w:rsidRPr="00031E3F">
                          <w:rPr>
                            <w:rFonts w:ascii="David" w:hAnsi="David" w:cs="David"/>
                            <w:rtl/>
                          </w:rPr>
                          <w:t>מהו השלב בו</w:t>
                        </w:r>
                      </w:p>
                      <w:p w:rsidR="00E02BCE" w:rsidRPr="00031E3F" w:rsidRDefault="00E02BCE" w:rsidP="005F635C">
                        <w:pPr>
                          <w:spacing w:after="0"/>
                          <w:jc w:val="center"/>
                          <w:rPr>
                            <w:rFonts w:ascii="David" w:hAnsi="David" w:cs="David"/>
                          </w:rPr>
                        </w:pPr>
                        <w:r w:rsidRPr="00031E3F">
                          <w:rPr>
                            <w:rFonts w:ascii="David" w:hAnsi="David" w:cs="David"/>
                            <w:rtl/>
                          </w:rPr>
                          <w:t>אנחנו מצויים?</w:t>
                        </w:r>
                      </w:p>
                    </w:txbxContent>
                  </v:textbox>
                </v:shape>
                <v:shape id="Text Box 286" o:spid="_x0000_s1246" type="#_x0000_t202" style="position:absolute;left:5796;top:9304;width:317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" fillcolor="#c2d69b [1942]" strokecolor="#c2d69b [1942]" strokeweight="1pt">
                  <v:fill color2="#eaf1dd [662]" angle="135" focus="50%" type="gradient"/>
                  <v:shadow on="t" color="#4e6128 [1606]" opacity=".5" offset="1pt"/>
                  <v:textbox style="mso-fit-shape-to-text:t">
                    <w:txbxContent>
                      <w:p w:rsidR="00E02BCE" w:rsidRPr="00031E3F" w:rsidRDefault="00E02BCE" w:rsidP="005F635C">
                        <w:pPr>
                          <w:spacing w:after="0"/>
                          <w:jc w:val="center"/>
                          <w:rPr>
                            <w:rFonts w:ascii="David" w:hAnsi="David" w:cs="David"/>
                          </w:rPr>
                        </w:pPr>
                        <w:r w:rsidRPr="00031E3F">
                          <w:rPr>
                            <w:rFonts w:ascii="David" w:hAnsi="David" w:cs="David"/>
                            <w:rtl/>
                          </w:rPr>
                          <w:t>שלב חוזי / אובליגטורי (לא הושלם)</w:t>
                        </w:r>
                      </w:p>
                    </w:txbxContent>
                  </v:textbox>
                </v:shape>
                <v:shape id="Text Box 288" o:spid="_x0000_s1247" type="#_x0000_t202" style="position:absolute;left:5804;top:9834;width:320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" fillcolor="#c2d69b [1942]" strokecolor="#c2d69b [1942]" strokeweight="1pt">
                  <v:fill color2="#eaf1dd [662]" angle="135" focus="50%" type="gradient"/>
                  <v:shadow on="t" color="#4e6128 [1606]" opacity=".5" offset="1pt"/>
                  <v:textbox style="mso-fit-shape-to-text:t">
                    <w:txbxContent>
                      <w:p w:rsidR="00E02BCE" w:rsidRPr="00031E3F" w:rsidRDefault="00E02BCE" w:rsidP="005F635C">
                        <w:pPr>
                          <w:spacing w:after="0"/>
                          <w:jc w:val="center"/>
                          <w:rPr>
                            <w:rFonts w:ascii="David" w:hAnsi="David" w:cs="David"/>
                          </w:rPr>
                        </w:pPr>
                        <w:r w:rsidRPr="00031E3F">
                          <w:rPr>
                            <w:rFonts w:ascii="David" w:hAnsi="David" w:cs="David"/>
                            <w:rtl/>
                          </w:rPr>
                          <w:t>קנייני (הושלמה העברת הבעלות)</w:t>
                        </w:r>
                      </w:p>
                    </w:txbxContent>
                  </v:textbox>
                </v:shape>
                <v:shape id="Text Box 289" o:spid="_x0000_s1248" type="#_x0000_t202" style="position:absolute;left:2151;top:9316;width:309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" fillcolor="#92cddc [1944]" strokecolor="#92cddc [1944]" strokeweight="1pt">
                  <v:fill color2="#daeef3 [664]" angle="135" focus="50%" type="gradient"/>
                  <v:shadow on="t" color="#205867 [1608]" opacity=".5" offset="1pt"/>
                  <v:textbox style="mso-fit-shape-to-text:t">
                    <w:txbxContent>
                      <w:p w:rsidR="00E02BCE" w:rsidRPr="00031E3F" w:rsidRDefault="00E02BCE" w:rsidP="005F635C">
                        <w:pPr>
                          <w:spacing w:after="0"/>
                          <w:jc w:val="center"/>
                          <w:rPr>
                            <w:rFonts w:ascii="David" w:hAnsi="David" w:cs="David"/>
                          </w:rPr>
                        </w:pPr>
                        <w:r w:rsidRPr="00031E3F">
                          <w:rPr>
                            <w:rFonts w:ascii="David" w:hAnsi="David" w:cs="David"/>
                            <w:rtl/>
                          </w:rPr>
                          <w:t>פונים לס' 12 ו13 לחוק המיטלטלין</w:t>
                        </w:r>
                      </w:p>
                    </w:txbxContent>
                  </v:textbox>
                </v:shape>
                <v:shape id="Text Box 290" o:spid="_x0000_s1249" type="#_x0000_t202" style="position:absolute;left:2133;top:9840;width:313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" fillcolor="#92cddc [1944]" strokecolor="#92cddc [1944]" strokeweight="1pt">
                  <v:fill color2="#daeef3 [664]" angle="135" focus="50%" type="gradient"/>
                  <v:shadow on="t" color="#205867 [1608]" opacity=".5" offset="1pt"/>
                  <v:textbox style="mso-fit-shape-to-text:t">
                    <w:txbxContent>
                      <w:p w:rsidR="00E02BCE" w:rsidRPr="00031E3F" w:rsidRDefault="00E02BCE" w:rsidP="005F635C">
                        <w:pPr>
                          <w:spacing w:after="0"/>
                          <w:jc w:val="center"/>
                          <w:rPr>
                            <w:rFonts w:ascii="David" w:hAnsi="David" w:cs="David"/>
                          </w:rPr>
                        </w:pPr>
                        <w:r>
                          <w:rPr>
                            <w:rFonts w:ascii="David" w:hAnsi="David" w:cs="David" w:hint="cs"/>
                            <w:rtl/>
                          </w:rPr>
                          <w:t xml:space="preserve">תקנת השוק - </w:t>
                        </w:r>
                        <w:r w:rsidRPr="00031E3F">
                          <w:rPr>
                            <w:rFonts w:ascii="David" w:hAnsi="David" w:cs="David"/>
                            <w:rtl/>
                          </w:rPr>
                          <w:t>פונים לס' 4 לחוק המחאת חיובים</w:t>
                        </w:r>
                      </w:p>
                    </w:txbxContent>
                  </v:textbox>
                </v:shape>
                <v:shape id="AutoShape 292" o:spid="_x0000_s1250" type="#_x0000_t32" style="position:absolute;left:9011;top:9513;width:553;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" strokecolor="black [3213]" strokeweight="1pt">
                  <v:shadow color="#4e6128 [1606]" opacity=".5" offset="1pt"/>
                </v:shape>
                <v:shape id="AutoShape 293" o:spid="_x0000_s1251" type="#_x0000_t32" style="position:absolute;left:9026;top:9819;width:551;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" strokecolor="black [3213]" strokeweight="1pt">
                  <v:shadow color="#4e6128 [1606]" opacity=".5" offset="1pt"/>
                </v:shape>
              </v:group>
            </w:pict>
          </mc:Fallback>
        </mc:AlternateContent>
      </w:r>
    </w:p>
    <w:p w:rsidR="00F22C8C" w:rsidRPr="00633885" w:rsidRDefault="00F22C8C" w:rsidP="00633885">
      <w:pPr>
        <w:spacing w:after="0" w:line="360" w:lineRule="auto"/>
        <w:jc w:val="both"/>
        <w:rPr>
          <w:rFonts w:ascii="David" w:hAnsi="David" w:cs="David"/>
          <w:rtl/>
        </w:rPr>
      </w:pPr>
    </w:p>
    <w:p w:rsidR="00F22C8C" w:rsidRPr="00633885" w:rsidRDefault="00F22C8C" w:rsidP="00633885">
      <w:pPr>
        <w:spacing w:after="0" w:line="360" w:lineRule="auto"/>
        <w:jc w:val="both"/>
        <w:rPr>
          <w:rFonts w:ascii="David" w:hAnsi="David" w:cs="David"/>
          <w:rtl/>
        </w:rPr>
      </w:pPr>
    </w:p>
    <w:p w:rsidR="00F22C8C" w:rsidRPr="00633885" w:rsidRDefault="00F22C8C" w:rsidP="00633885">
      <w:pPr>
        <w:spacing w:after="0" w:line="360" w:lineRule="auto"/>
        <w:jc w:val="both"/>
        <w:rPr>
          <w:rFonts w:ascii="David" w:hAnsi="David" w:cs="David"/>
          <w:rtl/>
        </w:rPr>
      </w:pPr>
    </w:p>
    <w:p w:rsidR="00746F85" w:rsidRPr="006E4F41" w:rsidRDefault="00746F85" w:rsidP="00633885">
      <w:pPr>
        <w:spacing w:after="0" w:line="360" w:lineRule="auto"/>
        <w:jc w:val="both"/>
        <w:rPr>
          <w:rFonts w:ascii="David" w:hAnsi="David" w:cs="David"/>
          <w:b/>
          <w:bCs/>
          <w:sz w:val="24"/>
          <w:szCs w:val="24"/>
          <w:highlight w:val="yellow"/>
          <w:u w:val="single"/>
          <w:rtl/>
        </w:rPr>
      </w:pPr>
      <w:r w:rsidRPr="006E4F41">
        <w:rPr>
          <w:rFonts w:ascii="David" w:hAnsi="David" w:cs="David" w:hint="cs"/>
          <w:b/>
          <w:bCs/>
          <w:sz w:val="24"/>
          <w:szCs w:val="24"/>
          <w:highlight w:val="yellow"/>
          <w:u w:val="single"/>
          <w:rtl/>
        </w:rPr>
        <w:t>סיכום עד כאן</w:t>
      </w:r>
    </w:p>
    <w:p w:rsidR="00746F85" w:rsidRPr="00200ED0" w:rsidRDefault="00746F85" w:rsidP="006E4F41">
      <w:pPr>
        <w:spacing w:after="0" w:line="360" w:lineRule="auto"/>
        <w:jc w:val="both"/>
        <w:rPr>
          <w:rFonts w:ascii="David" w:hAnsi="David" w:cs="David"/>
          <w:b/>
          <w:bCs/>
          <w:u w:val="single"/>
          <w:rtl/>
        </w:rPr>
      </w:pPr>
      <w:r w:rsidRPr="00200ED0">
        <w:rPr>
          <w:rFonts w:ascii="David" w:hAnsi="David" w:cs="David" w:hint="cs"/>
          <w:b/>
          <w:bCs/>
          <w:u w:val="single"/>
          <w:rtl/>
        </w:rPr>
        <w:t>מקרקעין רשומים</w:t>
      </w:r>
      <w:r w:rsidR="00200ED0">
        <w:rPr>
          <w:rFonts w:ascii="David" w:hAnsi="David" w:cs="David" w:hint="cs"/>
          <w:b/>
          <w:bCs/>
          <w:u w:val="single"/>
          <w:rtl/>
        </w:rPr>
        <w:t xml:space="preserve"> -</w:t>
      </w:r>
      <w:r w:rsidRPr="00200ED0">
        <w:rPr>
          <w:rFonts w:ascii="David" w:hAnsi="David" w:cs="David" w:hint="cs"/>
          <w:b/>
          <w:bCs/>
          <w:u w:val="single"/>
          <w:rtl/>
        </w:rPr>
        <w:t xml:space="preserve"> </w:t>
      </w:r>
      <w:r w:rsidR="006E4F41">
        <w:rPr>
          <w:rFonts w:ascii="David" w:hAnsi="David" w:cs="David" w:hint="cs"/>
          <w:b/>
          <w:bCs/>
          <w:u w:val="single"/>
          <w:rtl/>
        </w:rPr>
        <w:t>3</w:t>
      </w:r>
      <w:r w:rsidRPr="00200ED0">
        <w:rPr>
          <w:rFonts w:ascii="David" w:hAnsi="David" w:cs="David" w:hint="cs"/>
          <w:b/>
          <w:bCs/>
          <w:u w:val="single"/>
          <w:rtl/>
        </w:rPr>
        <w:t xml:space="preserve"> סוגים של תחרויות</w:t>
      </w:r>
      <w:r w:rsidR="00200ED0" w:rsidRPr="00200ED0">
        <w:rPr>
          <w:rFonts w:ascii="David" w:hAnsi="David" w:cs="David" w:hint="cs"/>
          <w:b/>
          <w:bCs/>
          <w:u w:val="single"/>
          <w:rtl/>
        </w:rPr>
        <w:t>:</w:t>
      </w:r>
    </w:p>
    <w:p w:rsidR="00746F85" w:rsidRDefault="00746F85" w:rsidP="00AF0DC9">
      <w:pPr>
        <w:pStyle w:val="a7"/>
        <w:numPr>
          <w:ilvl w:val="4"/>
          <w:numId w:val="186"/>
        </w:numPr>
        <w:tabs>
          <w:tab w:val="clear" w:pos="360"/>
        </w:tabs>
        <w:spacing w:after="0" w:line="360" w:lineRule="auto"/>
        <w:ind w:left="248" w:hanging="248"/>
        <w:jc w:val="both"/>
        <w:rPr>
          <w:rFonts w:ascii="David" w:hAnsi="David" w:cs="David"/>
        </w:rPr>
      </w:pPr>
      <w:r w:rsidRPr="00200ED0">
        <w:rPr>
          <w:rFonts w:ascii="David" w:hAnsi="David" w:cs="David" w:hint="cs"/>
          <w:u w:val="single"/>
          <w:rtl/>
        </w:rPr>
        <w:t>בעל התחייבות לעסקה מול נושה מעקל</w:t>
      </w:r>
      <w:r>
        <w:rPr>
          <w:rFonts w:ascii="David" w:hAnsi="David" w:cs="David" w:hint="cs"/>
          <w:rtl/>
        </w:rPr>
        <w:t xml:space="preserve"> </w:t>
      </w:r>
      <w:r>
        <w:rPr>
          <w:rFonts w:ascii="David" w:hAnsi="David" w:cs="David"/>
          <w:rtl/>
        </w:rPr>
        <w:t>–</w:t>
      </w:r>
      <w:r>
        <w:rPr>
          <w:rFonts w:ascii="David" w:hAnsi="David" w:cs="David" w:hint="cs"/>
          <w:rtl/>
        </w:rPr>
        <w:t xml:space="preserve"> </w:t>
      </w:r>
      <w:r w:rsidR="006E4F41">
        <w:rPr>
          <w:rFonts w:ascii="David" w:hAnsi="David" w:cs="David" w:hint="cs"/>
          <w:rtl/>
        </w:rPr>
        <w:t>ס' 9 ו</w:t>
      </w:r>
      <w:r>
        <w:rPr>
          <w:rFonts w:ascii="David" w:hAnsi="David" w:cs="David" w:hint="cs"/>
          <w:rtl/>
        </w:rPr>
        <w:t xml:space="preserve">הלכת </w:t>
      </w:r>
      <w:r w:rsidRPr="00200ED0">
        <w:rPr>
          <w:rFonts w:ascii="David" w:hAnsi="David" w:cs="David" w:hint="cs"/>
          <w:highlight w:val="green"/>
          <w:rtl/>
        </w:rPr>
        <w:t>אהרונוב</w:t>
      </w:r>
      <w:r>
        <w:rPr>
          <w:rFonts w:ascii="David" w:hAnsi="David" w:cs="David" w:hint="cs"/>
          <w:rtl/>
        </w:rPr>
        <w:t xml:space="preserve"> </w:t>
      </w:r>
      <w:r>
        <w:rPr>
          <w:rFonts w:ascii="David" w:hAnsi="David" w:cs="David"/>
          <w:rtl/>
        </w:rPr>
        <w:t>–</w:t>
      </w:r>
      <w:r>
        <w:rPr>
          <w:rFonts w:ascii="David" w:hAnsi="David" w:cs="David" w:hint="cs"/>
          <w:rtl/>
        </w:rPr>
        <w:t xml:space="preserve"> הראשון לא צריך לרשום הערת אזהרה אא"כ הוא נושה מקצועי (</w:t>
      </w:r>
      <w:r w:rsidRPr="00200ED0">
        <w:rPr>
          <w:rFonts w:ascii="David" w:hAnsi="David" w:cs="David" w:hint="cs"/>
          <w:highlight w:val="green"/>
          <w:rtl/>
        </w:rPr>
        <w:t>פס"ד רשף</w:t>
      </w:r>
      <w:r>
        <w:rPr>
          <w:rFonts w:ascii="David" w:hAnsi="David" w:cs="David" w:hint="cs"/>
          <w:rtl/>
        </w:rPr>
        <w:t>)</w:t>
      </w:r>
      <w:r w:rsidR="00200ED0">
        <w:rPr>
          <w:rFonts w:ascii="David" w:hAnsi="David" w:cs="David" w:hint="cs"/>
          <w:rtl/>
        </w:rPr>
        <w:t>.</w:t>
      </w:r>
    </w:p>
    <w:p w:rsidR="00746F85" w:rsidRDefault="00746F85" w:rsidP="00AF0DC9">
      <w:pPr>
        <w:pStyle w:val="a7"/>
        <w:numPr>
          <w:ilvl w:val="4"/>
          <w:numId w:val="186"/>
        </w:numPr>
        <w:tabs>
          <w:tab w:val="clear" w:pos="360"/>
        </w:tabs>
        <w:spacing w:after="0" w:line="360" w:lineRule="auto"/>
        <w:ind w:left="248" w:hanging="248"/>
        <w:jc w:val="both"/>
        <w:rPr>
          <w:rFonts w:ascii="David" w:hAnsi="David" w:cs="David"/>
        </w:rPr>
      </w:pPr>
      <w:r w:rsidRPr="006E4F41">
        <w:rPr>
          <w:rFonts w:ascii="David" w:hAnsi="David" w:cs="David" w:hint="cs"/>
          <w:u w:val="single"/>
          <w:rtl/>
        </w:rPr>
        <w:t>בעל התחייבות לעסקה מול בעל התחייבות שני</w:t>
      </w:r>
      <w:r w:rsidR="006E4F41">
        <w:rPr>
          <w:rFonts w:ascii="David" w:hAnsi="David" w:cs="David" w:hint="cs"/>
          <w:rtl/>
        </w:rPr>
        <w:t xml:space="preserve"> (עסקאות נוגדות)</w:t>
      </w:r>
      <w:r>
        <w:rPr>
          <w:rFonts w:ascii="David" w:hAnsi="David" w:cs="David" w:hint="cs"/>
          <w:rtl/>
        </w:rPr>
        <w:t xml:space="preserve"> </w:t>
      </w:r>
      <w:r>
        <w:rPr>
          <w:rFonts w:ascii="David" w:hAnsi="David" w:cs="David"/>
          <w:rtl/>
        </w:rPr>
        <w:t>–</w:t>
      </w:r>
      <w:r w:rsidR="006E4F41">
        <w:rPr>
          <w:rFonts w:ascii="David" w:hAnsi="David" w:cs="David" w:hint="cs"/>
          <w:rtl/>
        </w:rPr>
        <w:t xml:space="preserve"> ס' 9 ו</w:t>
      </w:r>
      <w:r w:rsidRPr="00200ED0">
        <w:rPr>
          <w:rFonts w:ascii="David" w:hAnsi="David" w:cs="David" w:hint="cs"/>
          <w:highlight w:val="green"/>
          <w:rtl/>
        </w:rPr>
        <w:t>פס"ד גנז</w:t>
      </w:r>
      <w:r>
        <w:rPr>
          <w:rFonts w:ascii="David" w:hAnsi="David" w:cs="David" w:hint="cs"/>
          <w:rtl/>
        </w:rPr>
        <w:t>.</w:t>
      </w:r>
    </w:p>
    <w:p w:rsidR="006E4F41" w:rsidRDefault="006E4F41" w:rsidP="00AF0DC9">
      <w:pPr>
        <w:pStyle w:val="a7"/>
        <w:numPr>
          <w:ilvl w:val="4"/>
          <w:numId w:val="186"/>
        </w:numPr>
        <w:tabs>
          <w:tab w:val="clear" w:pos="360"/>
        </w:tabs>
        <w:spacing w:after="0" w:line="360" w:lineRule="auto"/>
        <w:ind w:left="248" w:hanging="248"/>
        <w:jc w:val="both"/>
        <w:rPr>
          <w:rFonts w:ascii="David" w:hAnsi="David" w:cs="David"/>
        </w:rPr>
      </w:pPr>
      <w:r>
        <w:rPr>
          <w:rFonts w:ascii="David" w:hAnsi="David" w:cs="David" w:hint="cs"/>
          <w:u w:val="single"/>
          <w:rtl/>
        </w:rPr>
        <w:t>תקנת שוק</w:t>
      </w:r>
      <w:r w:rsidRPr="006E4F41">
        <w:rPr>
          <w:rFonts w:ascii="David" w:hAnsi="David" w:cs="David" w:hint="cs"/>
          <w:rtl/>
        </w:rPr>
        <w:t xml:space="preserve"> </w:t>
      </w:r>
      <w:r w:rsidRPr="006E4F41">
        <w:rPr>
          <w:rFonts w:ascii="David" w:hAnsi="David" w:cs="David"/>
          <w:rtl/>
        </w:rPr>
        <w:t>–</w:t>
      </w:r>
      <w:r w:rsidR="00591C0E">
        <w:rPr>
          <w:rFonts w:ascii="David" w:hAnsi="David" w:cs="David" w:hint="cs"/>
          <w:rtl/>
        </w:rPr>
        <w:t xml:space="preserve"> ס' 10</w:t>
      </w:r>
      <w:r w:rsidRPr="006E4F41">
        <w:rPr>
          <w:rFonts w:ascii="David" w:hAnsi="David" w:cs="David" w:hint="cs"/>
          <w:rtl/>
        </w:rPr>
        <w:t xml:space="preserve"> </w:t>
      </w:r>
      <w:r w:rsidR="00591C0E" w:rsidRPr="00591C0E">
        <w:rPr>
          <w:rFonts w:ascii="David" w:hAnsi="David" w:cs="David" w:hint="cs"/>
          <w:rtl/>
        </w:rPr>
        <w:t>(</w:t>
      </w:r>
      <w:r w:rsidRPr="00591C0E">
        <w:rPr>
          <w:rFonts w:ascii="David" w:hAnsi="David" w:cs="David" w:hint="cs"/>
          <w:rtl/>
        </w:rPr>
        <w:t>נלמד ב</w:t>
      </w:r>
      <w:r w:rsidR="00591C0E" w:rsidRPr="00591C0E">
        <w:rPr>
          <w:rFonts w:ascii="David" w:hAnsi="David" w:cs="David" w:hint="cs"/>
          <w:rtl/>
        </w:rPr>
        <w:t>שיעור הבא</w:t>
      </w:r>
      <w:r w:rsidR="00591C0E">
        <w:rPr>
          <w:rFonts w:ascii="David" w:hAnsi="David" w:cs="David" w:hint="cs"/>
          <w:rtl/>
        </w:rPr>
        <w:t>).</w:t>
      </w:r>
    </w:p>
    <w:p w:rsidR="00200ED0" w:rsidRPr="00200ED0" w:rsidRDefault="00746F85" w:rsidP="00746F85">
      <w:pPr>
        <w:spacing w:after="0" w:line="360" w:lineRule="auto"/>
        <w:jc w:val="both"/>
        <w:rPr>
          <w:rFonts w:ascii="David" w:hAnsi="David" w:cs="David"/>
          <w:b/>
          <w:bCs/>
          <w:rtl/>
        </w:rPr>
      </w:pPr>
      <w:r w:rsidRPr="00200ED0">
        <w:rPr>
          <w:rFonts w:ascii="David" w:hAnsi="David" w:cs="David" w:hint="cs"/>
          <w:b/>
          <w:bCs/>
          <w:u w:val="single"/>
          <w:rtl/>
        </w:rPr>
        <w:t>מיטלטלין</w:t>
      </w:r>
      <w:r w:rsidR="006E4F41">
        <w:rPr>
          <w:rFonts w:ascii="David" w:hAnsi="David" w:cs="David" w:hint="cs"/>
          <w:b/>
          <w:bCs/>
          <w:u w:val="single"/>
          <w:rtl/>
        </w:rPr>
        <w:t>, מקרקעין לא רשומים וזכויות</w:t>
      </w:r>
      <w:r w:rsidR="00200ED0" w:rsidRPr="00200ED0">
        <w:rPr>
          <w:rFonts w:ascii="David" w:hAnsi="David" w:cs="David" w:hint="cs"/>
          <w:b/>
          <w:bCs/>
          <w:u w:val="single"/>
          <w:rtl/>
        </w:rPr>
        <w:t>-</w:t>
      </w:r>
    </w:p>
    <w:p w:rsidR="00BB78AC" w:rsidRDefault="00A8521B" w:rsidP="00746F85">
      <w:pPr>
        <w:spacing w:after="0" w:line="360" w:lineRule="auto"/>
        <w:jc w:val="both"/>
        <w:rPr>
          <w:rFonts w:ascii="David" w:hAnsi="David" w:cs="David"/>
          <w:rtl/>
        </w:rPr>
      </w:pPr>
      <w:r>
        <w:rPr>
          <w:rFonts w:ascii="David" w:hAnsi="David" w:cs="David" w:hint="cs"/>
          <w:rtl/>
        </w:rPr>
        <w:t>**</w:t>
      </w:r>
      <w:r w:rsidR="00200ED0">
        <w:rPr>
          <w:rFonts w:ascii="David" w:hAnsi="David" w:cs="David" w:hint="cs"/>
          <w:rtl/>
        </w:rPr>
        <w:t>צריך לבדוק האם אנחנו בשלב החוזי או בשל</w:t>
      </w:r>
      <w:r w:rsidR="00BB78AC">
        <w:rPr>
          <w:rFonts w:ascii="David" w:hAnsi="David" w:cs="David" w:hint="cs"/>
          <w:rtl/>
        </w:rPr>
        <w:t>ב הקנייני.</w:t>
      </w:r>
    </w:p>
    <w:p w:rsidR="00746F85" w:rsidRDefault="00A8521B" w:rsidP="00746F85">
      <w:pPr>
        <w:spacing w:after="0" w:line="360" w:lineRule="auto"/>
        <w:jc w:val="both"/>
        <w:rPr>
          <w:rFonts w:ascii="David" w:hAnsi="David" w:cs="David"/>
          <w:rtl/>
        </w:rPr>
      </w:pPr>
      <w:r>
        <w:rPr>
          <w:rFonts w:ascii="David" w:hAnsi="David" w:cs="David" w:hint="cs"/>
          <w:rtl/>
        </w:rPr>
        <w:t>**</w:t>
      </w:r>
      <w:r w:rsidR="00200ED0">
        <w:rPr>
          <w:rFonts w:ascii="David" w:hAnsi="David" w:cs="David" w:hint="cs"/>
          <w:rtl/>
        </w:rPr>
        <w:t>ברירת המחדל היא שאנחנו בשלב הקנייני</w:t>
      </w:r>
      <w:r w:rsidR="00BB78AC">
        <w:rPr>
          <w:rFonts w:ascii="David" w:hAnsi="David" w:cs="David" w:hint="cs"/>
          <w:rtl/>
        </w:rPr>
        <w:t xml:space="preserve"> (מכיוון שעוברים לשלב הקנייני בעת החתימה על החוזה)</w:t>
      </w:r>
      <w:r w:rsidR="00200ED0">
        <w:rPr>
          <w:rFonts w:ascii="David" w:hAnsi="David" w:cs="David" w:hint="cs"/>
          <w:rtl/>
        </w:rPr>
        <w:t xml:space="preserve">, </w:t>
      </w:r>
      <w:r w:rsidR="00200ED0" w:rsidRPr="00BB78AC">
        <w:rPr>
          <w:rFonts w:ascii="David" w:hAnsi="David" w:cs="David" w:hint="cs"/>
          <w:u w:val="single"/>
          <w:rtl/>
        </w:rPr>
        <w:t>אא"כ</w:t>
      </w:r>
      <w:r w:rsidR="00200ED0">
        <w:rPr>
          <w:rFonts w:ascii="David" w:hAnsi="David" w:cs="David" w:hint="cs"/>
          <w:rtl/>
        </w:rPr>
        <w:t xml:space="preserve"> התנינו את מועד המסירה למועד מאוחר יותר ואז אנחנו בשלב הקנייני</w:t>
      </w:r>
      <w:r w:rsidR="00746F85">
        <w:rPr>
          <w:rFonts w:ascii="David" w:hAnsi="David" w:cs="David" w:hint="cs"/>
          <w:rtl/>
        </w:rPr>
        <w:t>:</w:t>
      </w:r>
    </w:p>
    <w:p w:rsidR="00267104" w:rsidRPr="00A8521B" w:rsidRDefault="00200ED0" w:rsidP="00A8521B">
      <w:pPr>
        <w:spacing w:after="0" w:line="360" w:lineRule="auto"/>
        <w:jc w:val="both"/>
        <w:rPr>
          <w:rFonts w:ascii="David" w:hAnsi="David" w:cs="David"/>
          <w:u w:val="single"/>
        </w:rPr>
      </w:pPr>
      <w:r w:rsidRPr="00200ED0">
        <w:rPr>
          <w:rFonts w:ascii="David" w:hAnsi="David" w:cs="David" w:hint="cs"/>
          <w:u w:val="single"/>
          <w:rtl/>
        </w:rPr>
        <w:t>בשלב החוזי</w:t>
      </w:r>
      <w:r w:rsidR="00A8521B">
        <w:rPr>
          <w:rFonts w:ascii="David" w:hAnsi="David" w:cs="David" w:hint="cs"/>
          <w:u w:val="single"/>
          <w:rtl/>
        </w:rPr>
        <w:t xml:space="preserve"> </w:t>
      </w:r>
      <w:r w:rsidR="00A8521B" w:rsidRPr="00A8521B">
        <w:rPr>
          <w:rFonts w:ascii="David" w:hAnsi="David" w:cs="David" w:hint="cs"/>
          <w:u w:val="single"/>
          <w:rtl/>
        </w:rPr>
        <w:t xml:space="preserve">- </w:t>
      </w:r>
      <w:r w:rsidR="00267104" w:rsidRPr="00A8521B">
        <w:rPr>
          <w:rFonts w:ascii="David" w:hAnsi="David" w:cs="David" w:hint="cs"/>
          <w:u w:val="single"/>
          <w:rtl/>
        </w:rPr>
        <w:t>עסקאות נוגדות</w:t>
      </w:r>
      <w:r w:rsidR="00267104" w:rsidRPr="00A8521B">
        <w:rPr>
          <w:rFonts w:ascii="David" w:hAnsi="David" w:cs="David" w:hint="cs"/>
          <w:rtl/>
        </w:rPr>
        <w:t>:</w:t>
      </w:r>
    </w:p>
    <w:p w:rsidR="00746F85" w:rsidRPr="00200ED0" w:rsidRDefault="00267104" w:rsidP="00AF0DC9">
      <w:pPr>
        <w:pStyle w:val="a7"/>
        <w:numPr>
          <w:ilvl w:val="6"/>
          <w:numId w:val="84"/>
        </w:numPr>
        <w:spacing w:after="0" w:line="360" w:lineRule="auto"/>
        <w:ind w:left="248" w:hanging="248"/>
        <w:jc w:val="both"/>
        <w:rPr>
          <w:rFonts w:ascii="David" w:hAnsi="David" w:cs="David"/>
          <w:rtl/>
        </w:rPr>
      </w:pPr>
      <w:r>
        <w:rPr>
          <w:rFonts w:ascii="David" w:hAnsi="David" w:cs="David" w:hint="cs"/>
          <w:rtl/>
        </w:rPr>
        <w:t xml:space="preserve">מיטלטלין </w:t>
      </w:r>
      <w:r>
        <w:rPr>
          <w:rFonts w:ascii="David" w:hAnsi="David" w:cs="David"/>
          <w:rtl/>
        </w:rPr>
        <w:t>–</w:t>
      </w:r>
      <w:r w:rsidR="00746F85" w:rsidRPr="00200ED0">
        <w:rPr>
          <w:rFonts w:ascii="David" w:hAnsi="David" w:cs="David"/>
          <w:rtl/>
        </w:rPr>
        <w:t>–</w:t>
      </w:r>
      <w:r w:rsidR="00746F85" w:rsidRPr="00200ED0">
        <w:rPr>
          <w:rFonts w:ascii="David" w:hAnsi="David" w:cs="David" w:hint="cs"/>
          <w:rtl/>
        </w:rPr>
        <w:t xml:space="preserve"> ס' 12 לחוק המיטלטלין.</w:t>
      </w:r>
    </w:p>
    <w:p w:rsidR="00746F85" w:rsidRDefault="00746F85" w:rsidP="00AF0DC9">
      <w:pPr>
        <w:pStyle w:val="a7"/>
        <w:numPr>
          <w:ilvl w:val="6"/>
          <w:numId w:val="84"/>
        </w:numPr>
        <w:spacing w:after="0" w:line="360" w:lineRule="auto"/>
        <w:ind w:left="248" w:hanging="248"/>
        <w:jc w:val="both"/>
        <w:rPr>
          <w:rFonts w:ascii="David" w:hAnsi="David" w:cs="David"/>
        </w:rPr>
      </w:pPr>
      <w:r w:rsidRPr="00200ED0">
        <w:rPr>
          <w:rFonts w:ascii="David" w:hAnsi="David" w:cs="David" w:hint="cs"/>
          <w:rtl/>
        </w:rPr>
        <w:t>זכויות</w:t>
      </w:r>
      <w:r w:rsidR="00BB78AC">
        <w:rPr>
          <w:rFonts w:ascii="David" w:hAnsi="David" w:cs="David" w:hint="cs"/>
          <w:rtl/>
        </w:rPr>
        <w:t xml:space="preserve"> ו</w:t>
      </w:r>
      <w:r w:rsidRPr="00200ED0">
        <w:rPr>
          <w:rFonts w:ascii="David" w:hAnsi="David" w:cs="David" w:hint="cs"/>
          <w:rtl/>
        </w:rPr>
        <w:t xml:space="preserve">מקרקעין לא רשומים </w:t>
      </w:r>
      <w:r w:rsidR="00200ED0" w:rsidRPr="00200ED0">
        <w:rPr>
          <w:rFonts w:ascii="David" w:hAnsi="David" w:cs="David"/>
          <w:rtl/>
        </w:rPr>
        <w:t>–</w:t>
      </w:r>
      <w:r w:rsidRPr="00200ED0">
        <w:rPr>
          <w:rFonts w:ascii="David" w:hAnsi="David" w:cs="David" w:hint="cs"/>
          <w:rtl/>
        </w:rPr>
        <w:t xml:space="preserve"> </w:t>
      </w:r>
      <w:r w:rsidR="00200ED0" w:rsidRPr="00200ED0">
        <w:rPr>
          <w:rFonts w:ascii="David" w:hAnsi="David" w:cs="David" w:hint="cs"/>
          <w:rtl/>
        </w:rPr>
        <w:t>ס' 12+13 לחוק המיטלטלין.</w:t>
      </w:r>
    </w:p>
    <w:p w:rsidR="00A8521B" w:rsidRDefault="00200ED0" w:rsidP="00200ED0">
      <w:pPr>
        <w:spacing w:after="0" w:line="360" w:lineRule="auto"/>
        <w:jc w:val="both"/>
        <w:rPr>
          <w:rFonts w:ascii="David" w:hAnsi="David" w:cs="David"/>
          <w:rtl/>
        </w:rPr>
      </w:pPr>
      <w:r w:rsidRPr="00200ED0">
        <w:rPr>
          <w:rFonts w:ascii="David" w:hAnsi="David" w:cs="David" w:hint="cs"/>
          <w:u w:val="single"/>
          <w:rtl/>
        </w:rPr>
        <w:t xml:space="preserve">בשלב </w:t>
      </w:r>
      <w:r w:rsidRPr="00A8521B">
        <w:rPr>
          <w:rFonts w:ascii="David" w:hAnsi="David" w:cs="David" w:hint="cs"/>
          <w:u w:val="single"/>
          <w:rtl/>
        </w:rPr>
        <w:t>הקנייני</w:t>
      </w:r>
      <w:r w:rsidR="00A8521B" w:rsidRPr="00A8521B">
        <w:rPr>
          <w:rFonts w:ascii="David" w:hAnsi="David" w:cs="David" w:hint="cs"/>
          <w:u w:val="single"/>
          <w:rtl/>
        </w:rPr>
        <w:t xml:space="preserve"> </w:t>
      </w:r>
      <w:r w:rsidR="00A8521B" w:rsidRPr="00A8521B">
        <w:rPr>
          <w:rFonts w:ascii="David" w:hAnsi="David" w:cs="David"/>
          <w:u w:val="single"/>
          <w:rtl/>
        </w:rPr>
        <w:t>–</w:t>
      </w:r>
      <w:r w:rsidR="00A8521B" w:rsidRPr="00A8521B">
        <w:rPr>
          <w:rFonts w:ascii="David" w:hAnsi="David" w:cs="David" w:hint="cs"/>
          <w:u w:val="single"/>
          <w:rtl/>
        </w:rPr>
        <w:t xml:space="preserve"> תקנת השוק</w:t>
      </w:r>
      <w:r w:rsidR="00A8521B">
        <w:rPr>
          <w:rFonts w:ascii="David" w:hAnsi="David" w:cs="David" w:hint="cs"/>
          <w:rtl/>
        </w:rPr>
        <w:t>:</w:t>
      </w:r>
    </w:p>
    <w:p w:rsidR="00200ED0" w:rsidRDefault="00A8521B" w:rsidP="00200ED0">
      <w:pPr>
        <w:spacing w:after="0" w:line="360" w:lineRule="auto"/>
        <w:jc w:val="both"/>
        <w:rPr>
          <w:rFonts w:ascii="David" w:hAnsi="David" w:cs="David"/>
          <w:rtl/>
        </w:rPr>
      </w:pPr>
      <w:r>
        <w:rPr>
          <w:rFonts w:ascii="David" w:hAnsi="David" w:cs="David" w:hint="cs"/>
          <w:rtl/>
        </w:rPr>
        <w:t xml:space="preserve">מיטלטלין+ זכויות ומקרקעין לא רשומים - </w:t>
      </w:r>
      <w:r w:rsidR="00200ED0">
        <w:rPr>
          <w:rFonts w:ascii="David" w:hAnsi="David" w:cs="David" w:hint="cs"/>
          <w:rtl/>
        </w:rPr>
        <w:t>ס' 4 לחוק המחאת חיובים</w:t>
      </w:r>
      <w:r>
        <w:rPr>
          <w:rFonts w:ascii="David" w:hAnsi="David" w:cs="David" w:hint="cs"/>
          <w:rtl/>
        </w:rPr>
        <w:t>.</w:t>
      </w:r>
    </w:p>
    <w:p w:rsidR="00200ED0" w:rsidRPr="00200ED0" w:rsidRDefault="00200ED0" w:rsidP="00AF0DC9">
      <w:pPr>
        <w:pStyle w:val="a7"/>
        <w:numPr>
          <w:ilvl w:val="0"/>
          <w:numId w:val="199"/>
        </w:numPr>
        <w:spacing w:after="0" w:line="360" w:lineRule="auto"/>
        <w:ind w:left="248" w:hanging="248"/>
        <w:jc w:val="both"/>
        <w:rPr>
          <w:rFonts w:ascii="David" w:hAnsi="David" w:cs="David"/>
        </w:rPr>
      </w:pPr>
      <w:r w:rsidRPr="00200ED0">
        <w:rPr>
          <w:rFonts w:ascii="David" w:hAnsi="David" w:cs="David" w:hint="cs"/>
          <w:b/>
          <w:bCs/>
          <w:rtl/>
        </w:rPr>
        <w:t>בכל סוגי התחרויות</w:t>
      </w:r>
      <w:r w:rsidRPr="00200ED0">
        <w:rPr>
          <w:rFonts w:ascii="David" w:hAnsi="David" w:cs="David" w:hint="cs"/>
          <w:rtl/>
        </w:rPr>
        <w:t xml:space="preserve"> - המפסיד בתחרות הקניינית שומר על זכות התביעה שלו כנגד מי שפגע בו</w:t>
      </w:r>
      <w:r w:rsidR="00BB78AC">
        <w:rPr>
          <w:rFonts w:ascii="David" w:hAnsi="David" w:cs="David" w:hint="cs"/>
          <w:rtl/>
        </w:rPr>
        <w:t xml:space="preserve">. </w:t>
      </w:r>
      <w:r w:rsidRPr="00200ED0">
        <w:rPr>
          <w:rFonts w:ascii="David" w:hAnsi="David" w:cs="David" w:hint="cs"/>
          <w:rtl/>
        </w:rPr>
        <w:t xml:space="preserve">הבעיה היא כמובן </w:t>
      </w:r>
      <w:r w:rsidR="00BB78AC">
        <w:rPr>
          <w:rFonts w:ascii="David" w:hAnsi="David" w:cs="David" w:hint="cs"/>
          <w:rtl/>
        </w:rPr>
        <w:t>ש</w:t>
      </w:r>
      <w:r w:rsidRPr="00200ED0">
        <w:rPr>
          <w:rFonts w:ascii="David" w:hAnsi="David" w:cs="David" w:hint="cs"/>
          <w:rtl/>
        </w:rPr>
        <w:t>בדר"כ הגורמים הללו נעלמים ואין את מי לתבוע.</w:t>
      </w:r>
    </w:p>
    <w:p w:rsidR="006E4F41" w:rsidRDefault="006E4F41" w:rsidP="006E4F41">
      <w:pPr>
        <w:spacing w:after="0" w:line="360" w:lineRule="auto"/>
        <w:jc w:val="both"/>
        <w:rPr>
          <w:rFonts w:ascii="David" w:hAnsi="David" w:cs="David"/>
          <w:b/>
          <w:bCs/>
          <w:u w:val="single"/>
          <w:rtl/>
        </w:rPr>
      </w:pPr>
      <w:r>
        <w:rPr>
          <w:rFonts w:ascii="David" w:hAnsi="David" w:cs="David" w:hint="cs"/>
          <w:b/>
          <w:bCs/>
          <w:u w:val="single"/>
          <w:rtl/>
        </w:rPr>
        <w:t>מקרקעין לא רשומים (זכויות)</w:t>
      </w:r>
    </w:p>
    <w:p w:rsidR="006E4F41" w:rsidRDefault="006E4F41" w:rsidP="00AF0DC9">
      <w:pPr>
        <w:pStyle w:val="a7"/>
        <w:numPr>
          <w:ilvl w:val="5"/>
          <w:numId w:val="186"/>
        </w:numPr>
        <w:tabs>
          <w:tab w:val="clear" w:pos="360"/>
        </w:tabs>
        <w:spacing w:after="0" w:line="360" w:lineRule="auto"/>
        <w:ind w:left="248" w:hanging="248"/>
        <w:jc w:val="both"/>
        <w:rPr>
          <w:rFonts w:ascii="David" w:hAnsi="David" w:cs="David"/>
        </w:rPr>
      </w:pPr>
      <w:r w:rsidRPr="006E4F41">
        <w:rPr>
          <w:rFonts w:ascii="David" w:hAnsi="David" w:cs="David" w:hint="cs"/>
          <w:rtl/>
        </w:rPr>
        <w:t>עסקאות נוגדות</w:t>
      </w:r>
      <w:r>
        <w:rPr>
          <w:rFonts w:ascii="David" w:hAnsi="David" w:cs="David" w:hint="cs"/>
          <w:rtl/>
        </w:rPr>
        <w:t xml:space="preserve"> </w:t>
      </w:r>
      <w:r>
        <w:rPr>
          <w:rFonts w:ascii="David" w:hAnsi="David" w:cs="David"/>
          <w:rtl/>
        </w:rPr>
        <w:t>–</w:t>
      </w:r>
      <w:r>
        <w:rPr>
          <w:rFonts w:ascii="David" w:hAnsi="David" w:cs="David" w:hint="cs"/>
          <w:rtl/>
        </w:rPr>
        <w:t xml:space="preserve"> ס' 12+13 לחוק המיטלטלין (בשלב החוזי).</w:t>
      </w:r>
    </w:p>
    <w:p w:rsidR="006E4F41" w:rsidRDefault="006E4F41" w:rsidP="00AF0DC9">
      <w:pPr>
        <w:pStyle w:val="a7"/>
        <w:numPr>
          <w:ilvl w:val="5"/>
          <w:numId w:val="186"/>
        </w:numPr>
        <w:tabs>
          <w:tab w:val="clear" w:pos="360"/>
        </w:tabs>
        <w:spacing w:after="0" w:line="360" w:lineRule="auto"/>
        <w:ind w:left="248" w:hanging="248"/>
        <w:jc w:val="both"/>
        <w:rPr>
          <w:rFonts w:ascii="David" w:hAnsi="David" w:cs="David"/>
        </w:rPr>
      </w:pPr>
      <w:r>
        <w:rPr>
          <w:rFonts w:ascii="David" w:hAnsi="David" w:cs="David" w:hint="cs"/>
          <w:rtl/>
        </w:rPr>
        <w:t xml:space="preserve">תקנת השוק </w:t>
      </w:r>
      <w:r>
        <w:rPr>
          <w:rFonts w:ascii="David" w:hAnsi="David" w:cs="David"/>
          <w:rtl/>
        </w:rPr>
        <w:t>–</w:t>
      </w:r>
      <w:r>
        <w:rPr>
          <w:rFonts w:ascii="David" w:hAnsi="David" w:cs="David" w:hint="cs"/>
          <w:rtl/>
        </w:rPr>
        <w:t xml:space="preserve"> ס' 4 לחוק המחאת חיובים (בשלב הקנייני).</w:t>
      </w:r>
    </w:p>
    <w:p w:rsidR="006E4F41" w:rsidRPr="006E4F41" w:rsidRDefault="006E4F41" w:rsidP="006E4F41">
      <w:pPr>
        <w:spacing w:after="0" w:line="360" w:lineRule="auto"/>
        <w:jc w:val="both"/>
        <w:rPr>
          <w:rFonts w:ascii="David" w:hAnsi="David" w:cs="David"/>
          <w:b/>
          <w:bCs/>
          <w:u w:val="single"/>
          <w:rtl/>
        </w:rPr>
      </w:pPr>
      <w:r w:rsidRPr="006E4F41">
        <w:rPr>
          <w:rFonts w:ascii="David" w:hAnsi="David" w:cs="David" w:hint="cs"/>
          <w:b/>
          <w:bCs/>
          <w:u w:val="single"/>
          <w:rtl/>
        </w:rPr>
        <w:lastRenderedPageBreak/>
        <w:t>מיטלטלין</w:t>
      </w:r>
    </w:p>
    <w:p w:rsidR="006E4F41" w:rsidRPr="006E4F41" w:rsidRDefault="006E4F41" w:rsidP="00AF0DC9">
      <w:pPr>
        <w:pStyle w:val="a7"/>
        <w:numPr>
          <w:ilvl w:val="6"/>
          <w:numId w:val="186"/>
        </w:numPr>
        <w:tabs>
          <w:tab w:val="clear" w:pos="360"/>
        </w:tabs>
        <w:spacing w:after="0" w:line="360" w:lineRule="auto"/>
        <w:ind w:left="248" w:hanging="248"/>
        <w:jc w:val="both"/>
        <w:rPr>
          <w:rFonts w:ascii="David" w:hAnsi="David" w:cs="David"/>
          <w:rtl/>
        </w:rPr>
      </w:pPr>
      <w:r>
        <w:rPr>
          <w:rFonts w:ascii="David" w:hAnsi="David" w:cs="David" w:hint="cs"/>
          <w:rtl/>
        </w:rPr>
        <w:t xml:space="preserve">עסקאות נוגדות </w:t>
      </w:r>
      <w:r>
        <w:rPr>
          <w:rFonts w:ascii="David" w:hAnsi="David" w:cs="David"/>
          <w:rtl/>
        </w:rPr>
        <w:t>–</w:t>
      </w:r>
      <w:r>
        <w:rPr>
          <w:rFonts w:ascii="David" w:hAnsi="David" w:cs="David" w:hint="cs"/>
          <w:rtl/>
        </w:rPr>
        <w:t xml:space="preserve"> ס' 12 לחוק המיטלטלין.</w:t>
      </w:r>
    </w:p>
    <w:p w:rsidR="00F96C9F" w:rsidRDefault="00F96C9F" w:rsidP="00633885">
      <w:pPr>
        <w:spacing w:after="0" w:line="360" w:lineRule="auto"/>
        <w:jc w:val="both"/>
        <w:rPr>
          <w:rFonts w:ascii="David" w:hAnsi="David" w:cs="David"/>
          <w:sz w:val="24"/>
          <w:szCs w:val="24"/>
          <w:u w:val="single"/>
          <w:shd w:val="clear" w:color="auto" w:fill="FF99FF"/>
          <w:rtl/>
        </w:rPr>
      </w:pPr>
    </w:p>
    <w:p w:rsidR="00746F85" w:rsidRPr="006E4F41" w:rsidRDefault="006E4F41" w:rsidP="00633885">
      <w:pPr>
        <w:spacing w:after="0" w:line="360" w:lineRule="auto"/>
        <w:jc w:val="both"/>
        <w:rPr>
          <w:rFonts w:ascii="David" w:hAnsi="David" w:cs="David"/>
          <w:u w:val="single"/>
          <w:rtl/>
        </w:rPr>
      </w:pPr>
      <w:r w:rsidRPr="006E4F41">
        <w:rPr>
          <w:rFonts w:ascii="David" w:hAnsi="David" w:cs="David" w:hint="cs"/>
          <w:sz w:val="24"/>
          <w:szCs w:val="24"/>
          <w:u w:val="single"/>
          <w:shd w:val="clear" w:color="auto" w:fill="FF99FF"/>
          <w:rtl/>
        </w:rPr>
        <w:t>הרצאה</w:t>
      </w:r>
      <w:r w:rsidR="00F96C9F">
        <w:rPr>
          <w:rFonts w:ascii="David" w:hAnsi="David" w:cs="David" w:hint="cs"/>
          <w:sz w:val="24"/>
          <w:szCs w:val="24"/>
          <w:u w:val="single"/>
          <w:shd w:val="clear" w:color="auto" w:fill="FF99FF"/>
          <w:rtl/>
        </w:rPr>
        <w:t xml:space="preserve"> 20 -</w:t>
      </w:r>
      <w:r w:rsidRPr="006E4F41">
        <w:rPr>
          <w:rFonts w:ascii="David" w:hAnsi="David" w:cs="David" w:hint="cs"/>
          <w:sz w:val="24"/>
          <w:szCs w:val="24"/>
          <w:u w:val="single"/>
          <w:shd w:val="clear" w:color="auto" w:fill="FF99FF"/>
          <w:rtl/>
        </w:rPr>
        <w:t xml:space="preserve"> 25.01.17</w:t>
      </w:r>
    </w:p>
    <w:p w:rsidR="00DA5223" w:rsidRPr="006E4F41" w:rsidRDefault="0084495C" w:rsidP="00633885">
      <w:pPr>
        <w:spacing w:after="0" w:line="360" w:lineRule="auto"/>
        <w:jc w:val="both"/>
        <w:rPr>
          <w:rFonts w:ascii="David" w:hAnsi="David" w:cs="David"/>
          <w:u w:val="single"/>
          <w:rtl/>
        </w:rPr>
      </w:pPr>
      <w:r w:rsidRPr="006E4F41">
        <w:rPr>
          <w:rFonts w:ascii="David" w:hAnsi="David" w:cs="David"/>
          <w:u w:val="single"/>
          <w:rtl/>
        </w:rPr>
        <w:t xml:space="preserve">האם יש לבחון גם תו"ל אובייקטיבי (בדומה </w:t>
      </w:r>
      <w:r w:rsidRPr="006E4F41">
        <w:rPr>
          <w:rFonts w:ascii="David" w:hAnsi="David" w:cs="David"/>
          <w:highlight w:val="green"/>
          <w:u w:val="single"/>
          <w:rtl/>
        </w:rPr>
        <w:t>לפס"ד גנז</w:t>
      </w:r>
      <w:r w:rsidRPr="006E4F41">
        <w:rPr>
          <w:rFonts w:ascii="David" w:hAnsi="David" w:cs="David"/>
          <w:u w:val="single"/>
          <w:rtl/>
        </w:rPr>
        <w:t>)</w:t>
      </w:r>
      <w:r w:rsidRPr="006E4F41">
        <w:rPr>
          <w:rFonts w:ascii="David" w:hAnsi="David" w:cs="David"/>
          <w:rtl/>
        </w:rPr>
        <w:t>?</w:t>
      </w:r>
    </w:p>
    <w:p w:rsidR="0084495C" w:rsidRPr="006E4F41" w:rsidRDefault="0084495C" w:rsidP="00633885">
      <w:pPr>
        <w:spacing w:after="0" w:line="360" w:lineRule="auto"/>
        <w:jc w:val="both"/>
        <w:rPr>
          <w:rFonts w:ascii="David" w:hAnsi="David" w:cs="David"/>
          <w:rtl/>
        </w:rPr>
      </w:pPr>
      <w:r w:rsidRPr="006E4F41">
        <w:rPr>
          <w:rFonts w:ascii="David" w:hAnsi="David" w:cs="David"/>
          <w:rtl/>
        </w:rPr>
        <w:t xml:space="preserve">קשה מאוד להחיל </w:t>
      </w:r>
      <w:r w:rsidR="00092C9A" w:rsidRPr="006E4F41">
        <w:rPr>
          <w:rFonts w:ascii="David" w:hAnsi="David" w:cs="David"/>
          <w:rtl/>
        </w:rPr>
        <w:t>במקרקעין לא מוסדרים</w:t>
      </w:r>
      <w:r w:rsidRPr="006E4F41">
        <w:rPr>
          <w:rFonts w:ascii="David" w:hAnsi="David" w:cs="David"/>
          <w:rtl/>
        </w:rPr>
        <w:t xml:space="preserve"> דרישות של תו"ל אובייקטיבי. </w:t>
      </w:r>
      <w:r w:rsidR="0067600F" w:rsidRPr="006E4F41">
        <w:rPr>
          <w:rFonts w:ascii="David" w:hAnsi="David" w:cs="David"/>
          <w:u w:val="single"/>
          <w:rtl/>
        </w:rPr>
        <w:t>עם זאת</w:t>
      </w:r>
      <w:r w:rsidRPr="006E4F41">
        <w:rPr>
          <w:rFonts w:ascii="David" w:hAnsi="David" w:cs="David"/>
          <w:rtl/>
        </w:rPr>
        <w:t xml:space="preserve">, הש' מצא אומר </w:t>
      </w:r>
      <w:r w:rsidR="00092C9A" w:rsidRPr="006E4F41">
        <w:rPr>
          <w:rFonts w:ascii="David" w:hAnsi="David" w:cs="David"/>
          <w:highlight w:val="green"/>
          <w:rtl/>
        </w:rPr>
        <w:t>ב</w:t>
      </w:r>
      <w:r w:rsidRPr="006E4F41">
        <w:rPr>
          <w:rFonts w:ascii="David" w:hAnsi="David" w:cs="David"/>
          <w:highlight w:val="green"/>
          <w:rtl/>
        </w:rPr>
        <w:t>גנז</w:t>
      </w:r>
      <w:r w:rsidRPr="006E4F41">
        <w:rPr>
          <w:rFonts w:ascii="David" w:hAnsi="David" w:cs="David"/>
          <w:rtl/>
        </w:rPr>
        <w:t xml:space="preserve"> שיש אפשרויות להודיע – רישום בספרי החברה המשכנת, רישום ברשות מקרקעי ישראל או רישום אצל הקבלן עצמו.</w:t>
      </w:r>
      <w:r w:rsidR="00092C9A" w:rsidRPr="006E4F41">
        <w:rPr>
          <w:rFonts w:ascii="David" w:hAnsi="David" w:cs="David"/>
          <w:rtl/>
        </w:rPr>
        <w:t xml:space="preserve"> לפי גישתו, </w:t>
      </w:r>
      <w:r w:rsidRPr="006E4F41">
        <w:rPr>
          <w:rFonts w:ascii="David" w:hAnsi="David" w:cs="David"/>
          <w:rtl/>
        </w:rPr>
        <w:t>אם הראשון לא רשם באחת מהאפשרויות האלה – זה עשוי להשפיע על תוה"ל האובייקטיבי שלו.</w:t>
      </w:r>
    </w:p>
    <w:p w:rsidR="0084495C" w:rsidRDefault="003F446D" w:rsidP="00633885">
      <w:pPr>
        <w:spacing w:after="0" w:line="360" w:lineRule="auto"/>
        <w:jc w:val="both"/>
        <w:rPr>
          <w:rFonts w:ascii="David" w:hAnsi="David" w:cs="David"/>
          <w:rtl/>
        </w:rPr>
      </w:pPr>
      <w:r w:rsidRPr="006E4F41">
        <w:rPr>
          <w:rFonts w:ascii="David" w:hAnsi="David" w:cs="David"/>
          <w:b/>
          <w:bCs/>
          <w:rtl/>
        </w:rPr>
        <w:t>המרצה מדגיש ש</w:t>
      </w:r>
      <w:r w:rsidR="0084495C" w:rsidRPr="006E4F41">
        <w:rPr>
          <w:rFonts w:ascii="David" w:hAnsi="David" w:cs="David"/>
          <w:b/>
          <w:bCs/>
          <w:rtl/>
        </w:rPr>
        <w:t>כיום</w:t>
      </w:r>
      <w:r w:rsidR="0084495C" w:rsidRPr="006E4F41">
        <w:rPr>
          <w:rFonts w:ascii="David" w:hAnsi="David" w:cs="David"/>
          <w:rtl/>
        </w:rPr>
        <w:t xml:space="preserve"> </w:t>
      </w:r>
      <w:r w:rsidR="0084495C" w:rsidRPr="006E4F41">
        <w:rPr>
          <w:rFonts w:ascii="David" w:hAnsi="David" w:cs="David"/>
          <w:b/>
          <w:bCs/>
          <w:rtl/>
        </w:rPr>
        <w:t>יש טופס חדש</w:t>
      </w:r>
      <w:r w:rsidRPr="006E4F41">
        <w:rPr>
          <w:rFonts w:ascii="David" w:hAnsi="David" w:cs="David"/>
          <w:b/>
          <w:bCs/>
          <w:rtl/>
        </w:rPr>
        <w:t xml:space="preserve"> </w:t>
      </w:r>
      <w:r w:rsidRPr="006E4F41">
        <w:rPr>
          <w:rFonts w:ascii="David" w:hAnsi="David" w:cs="David"/>
          <w:rtl/>
        </w:rPr>
        <w:t>בטאבו</w:t>
      </w:r>
      <w:r w:rsidR="0084495C" w:rsidRPr="006E4F41">
        <w:rPr>
          <w:rFonts w:ascii="David" w:hAnsi="David" w:cs="David"/>
          <w:rtl/>
        </w:rPr>
        <w:t xml:space="preserve"> שבו ניתן לרשום באופן מפורט את הערת האזהרה גם על זכויות – זה עשוי לשנות את תפיסת תוה"ל</w:t>
      </w:r>
      <w:r w:rsidRPr="006E4F41">
        <w:rPr>
          <w:rFonts w:ascii="David" w:hAnsi="David" w:cs="David"/>
          <w:rtl/>
        </w:rPr>
        <w:t xml:space="preserve"> (זה עדיין לא מוסדר באופן מוחלט וסופי </w:t>
      </w:r>
      <w:r w:rsidR="008636A6" w:rsidRPr="006E4F41">
        <w:rPr>
          <w:rFonts w:ascii="David" w:hAnsi="David" w:cs="David"/>
          <w:u w:val="single"/>
          <w:rtl/>
        </w:rPr>
        <w:t>אלא</w:t>
      </w:r>
      <w:r w:rsidRPr="006E4F41">
        <w:rPr>
          <w:rFonts w:ascii="David" w:hAnsi="David" w:cs="David"/>
          <w:rtl/>
        </w:rPr>
        <w:t xml:space="preserve"> זה </w:t>
      </w:r>
      <w:r w:rsidR="00AE02BC" w:rsidRPr="006E4F41">
        <w:rPr>
          <w:rFonts w:ascii="David" w:hAnsi="David" w:cs="David"/>
          <w:rtl/>
        </w:rPr>
        <w:t>ניסיוני</w:t>
      </w:r>
      <w:r w:rsidRPr="006E4F41">
        <w:rPr>
          <w:rFonts w:ascii="David" w:hAnsi="David" w:cs="David"/>
          <w:rtl/>
        </w:rPr>
        <w:t>)</w:t>
      </w:r>
      <w:r w:rsidR="0084495C" w:rsidRPr="006E4F41">
        <w:rPr>
          <w:rFonts w:ascii="David" w:hAnsi="David" w:cs="David"/>
          <w:rtl/>
        </w:rPr>
        <w:t>.</w:t>
      </w:r>
      <w:r w:rsidR="005B57AE" w:rsidRPr="006E4F41">
        <w:rPr>
          <w:rFonts w:ascii="David" w:hAnsi="David" w:cs="David"/>
          <w:rtl/>
        </w:rPr>
        <w:t xml:space="preserve"> אם זה יתפתח ויתפוס תאוצה – יהיה רישום של הערות על מקרקעין לא מוסדרים </w:t>
      </w:r>
      <w:r w:rsidR="00DF398A" w:rsidRPr="006E4F41">
        <w:rPr>
          <w:rFonts w:ascii="David" w:hAnsi="David" w:cs="David"/>
          <w:rtl/>
        </w:rPr>
        <w:t>וזה יכול להיות חיובי.</w:t>
      </w:r>
      <w:r w:rsidR="0084495C" w:rsidRPr="006E4F41">
        <w:rPr>
          <w:rFonts w:ascii="David" w:hAnsi="David" w:cs="David"/>
          <w:rtl/>
        </w:rPr>
        <w:t xml:space="preserve"> </w:t>
      </w:r>
      <w:r w:rsidR="0067600F" w:rsidRPr="006E4F41">
        <w:rPr>
          <w:rFonts w:ascii="David" w:hAnsi="David" w:cs="David"/>
          <w:u w:val="single"/>
          <w:rtl/>
        </w:rPr>
        <w:t>עם זאת</w:t>
      </w:r>
      <w:r w:rsidR="00F70F6C" w:rsidRPr="006E4F41">
        <w:rPr>
          <w:rFonts w:ascii="David" w:hAnsi="David" w:cs="David"/>
          <w:rtl/>
        </w:rPr>
        <w:t>, הוא סקפטי.</w:t>
      </w:r>
    </w:p>
    <w:p w:rsidR="00F96C9F" w:rsidRPr="001E46CA" w:rsidRDefault="00F96C9F" w:rsidP="00F96C9F">
      <w:pPr>
        <w:spacing w:after="0" w:line="360" w:lineRule="auto"/>
        <w:jc w:val="both"/>
        <w:rPr>
          <w:rFonts w:ascii="David" w:hAnsi="David" w:cs="David"/>
          <w:b/>
          <w:bCs/>
          <w:rtl/>
        </w:rPr>
      </w:pPr>
      <w:r w:rsidRPr="001E46CA">
        <w:rPr>
          <w:rFonts w:ascii="David" w:hAnsi="David" w:cs="David"/>
          <w:b/>
          <w:bCs/>
          <w:rtl/>
        </w:rPr>
        <w:t>מה קורה כשיש תקנת השוק במקרקעין לא רשומים?</w:t>
      </w:r>
    </w:p>
    <w:p w:rsidR="00F96C9F" w:rsidRPr="001E46CA" w:rsidRDefault="00F96C9F" w:rsidP="00F96C9F">
      <w:pPr>
        <w:spacing w:after="0" w:line="360" w:lineRule="auto"/>
        <w:jc w:val="both"/>
        <w:rPr>
          <w:rFonts w:ascii="David" w:hAnsi="David" w:cs="David"/>
          <w:rtl/>
        </w:rPr>
      </w:pPr>
      <w:r w:rsidRPr="001E46CA">
        <w:rPr>
          <w:rFonts w:ascii="David" w:hAnsi="David" w:cs="David"/>
          <w:rtl/>
        </w:rPr>
        <w:t>אותו דבר כמו בתקנת השוק בזכויות. שא' יש זכות שכירות מטעם מנהל מקרקעי ישראל, והמחה את זכותו לב' וג'? הראשון גובר אלא אם השני בא קודם למנהל ודיווח על ההמחאה.</w:t>
      </w:r>
    </w:p>
    <w:p w:rsidR="00F96C9F" w:rsidRDefault="00F96C9F" w:rsidP="00F96C9F">
      <w:pPr>
        <w:spacing w:after="0" w:line="360" w:lineRule="auto"/>
        <w:jc w:val="both"/>
        <w:rPr>
          <w:rFonts w:ascii="David" w:hAnsi="David" w:cs="David"/>
          <w:b/>
          <w:bCs/>
          <w:rtl/>
        </w:rPr>
      </w:pPr>
    </w:p>
    <w:p w:rsidR="00F96C9F" w:rsidRPr="001E46CA" w:rsidRDefault="00F96C9F" w:rsidP="00F96C9F">
      <w:pPr>
        <w:spacing w:after="0" w:line="360" w:lineRule="auto"/>
        <w:jc w:val="both"/>
        <w:rPr>
          <w:rFonts w:ascii="David" w:hAnsi="David" w:cs="David"/>
          <w:b/>
          <w:bCs/>
          <w:rtl/>
        </w:rPr>
      </w:pPr>
      <w:r w:rsidRPr="001E46CA">
        <w:rPr>
          <w:rFonts w:ascii="David" w:hAnsi="David" w:cs="David"/>
          <w:b/>
          <w:bCs/>
          <w:rtl/>
        </w:rPr>
        <w:t>לסיכום:</w:t>
      </w:r>
    </w:p>
    <w:p w:rsidR="00F96C9F" w:rsidRPr="001E46CA" w:rsidRDefault="00F96C9F" w:rsidP="00F96C9F">
      <w:pPr>
        <w:spacing w:after="0" w:line="360" w:lineRule="auto"/>
        <w:jc w:val="both"/>
        <w:rPr>
          <w:rFonts w:ascii="David" w:hAnsi="David" w:cs="David"/>
          <w:u w:val="single"/>
          <w:rtl/>
        </w:rPr>
      </w:pPr>
      <w:r w:rsidRPr="001E46CA">
        <w:rPr>
          <w:rFonts w:ascii="David" w:hAnsi="David" w:cs="David"/>
          <w:u w:val="single"/>
          <w:rtl/>
        </w:rPr>
        <w:t>מקרקעין רשומים</w:t>
      </w:r>
    </w:p>
    <w:p w:rsidR="00F96C9F" w:rsidRPr="001E46CA" w:rsidRDefault="00F96C9F" w:rsidP="00F96C9F">
      <w:pPr>
        <w:spacing w:after="0" w:line="360" w:lineRule="auto"/>
        <w:jc w:val="both"/>
        <w:rPr>
          <w:rFonts w:ascii="David" w:hAnsi="David" w:cs="David"/>
          <w:rtl/>
        </w:rPr>
      </w:pPr>
      <w:r w:rsidRPr="001E46CA">
        <w:rPr>
          <w:rFonts w:ascii="David" w:hAnsi="David" w:cs="David"/>
          <w:rtl/>
        </w:rPr>
        <w:t xml:space="preserve">1. בעל התחייבות &gt;נושה מעקל: </w:t>
      </w:r>
      <w:r w:rsidRPr="001E46CA">
        <w:rPr>
          <w:rFonts w:ascii="David" w:hAnsi="David" w:cs="David"/>
          <w:highlight w:val="green"/>
          <w:rtl/>
        </w:rPr>
        <w:t>אהרונוב</w:t>
      </w:r>
      <w:r w:rsidRPr="001E46CA">
        <w:rPr>
          <w:rFonts w:ascii="David" w:hAnsi="David" w:cs="David"/>
          <w:rtl/>
        </w:rPr>
        <w:t xml:space="preserve"> (הראשון לא נדרש לרישום הערת אזהרה אלא אם כן הוא נושה מקצועי- </w:t>
      </w:r>
      <w:r w:rsidRPr="001E46CA">
        <w:rPr>
          <w:rFonts w:ascii="David" w:hAnsi="David" w:cs="David"/>
          <w:highlight w:val="green"/>
          <w:rtl/>
        </w:rPr>
        <w:t>רשף</w:t>
      </w:r>
      <w:r w:rsidRPr="001E46CA">
        <w:rPr>
          <w:rFonts w:ascii="David" w:hAnsi="David" w:cs="David"/>
          <w:rtl/>
        </w:rPr>
        <w:t>)</w:t>
      </w:r>
    </w:p>
    <w:p w:rsidR="00F96C9F" w:rsidRPr="001E46CA" w:rsidRDefault="00F96C9F" w:rsidP="00F96C9F">
      <w:pPr>
        <w:spacing w:after="0" w:line="360" w:lineRule="auto"/>
        <w:jc w:val="both"/>
        <w:rPr>
          <w:rFonts w:ascii="David" w:hAnsi="David" w:cs="David"/>
          <w:rtl/>
        </w:rPr>
      </w:pPr>
      <w:r w:rsidRPr="001E46CA">
        <w:rPr>
          <w:rFonts w:ascii="David" w:hAnsi="David" w:cs="David"/>
          <w:rtl/>
        </w:rPr>
        <w:t>2. בעל התחייבות מול בעל התחייבות- ס' 9 לחוהמ"ק: נדרש לרישום הערת אזהרה, אי רישום יחד עם קיום תנאים אצל השני גורם לכך שהשני גובר (</w:t>
      </w:r>
      <w:r w:rsidRPr="001E46CA">
        <w:rPr>
          <w:rFonts w:ascii="David" w:hAnsi="David" w:cs="David"/>
          <w:highlight w:val="green"/>
          <w:rtl/>
        </w:rPr>
        <w:t>גנז</w:t>
      </w:r>
      <w:r w:rsidRPr="001E46CA">
        <w:rPr>
          <w:rFonts w:ascii="David" w:hAnsi="David" w:cs="David"/>
          <w:rtl/>
        </w:rPr>
        <w:t>).</w:t>
      </w:r>
    </w:p>
    <w:p w:rsidR="00F96C9F" w:rsidRPr="001E46CA" w:rsidRDefault="00F96C9F" w:rsidP="00F96C9F">
      <w:pPr>
        <w:spacing w:after="0" w:line="360" w:lineRule="auto"/>
        <w:jc w:val="both"/>
        <w:rPr>
          <w:rFonts w:ascii="David" w:hAnsi="David" w:cs="David"/>
          <w:rtl/>
        </w:rPr>
      </w:pPr>
      <w:r w:rsidRPr="001E46CA">
        <w:rPr>
          <w:rFonts w:ascii="David" w:hAnsi="David" w:cs="David"/>
          <w:rtl/>
        </w:rPr>
        <w:t>3. תקנת שוק- ס' 10.</w:t>
      </w:r>
    </w:p>
    <w:p w:rsidR="00F96C9F" w:rsidRPr="001E46CA" w:rsidRDefault="00F96C9F" w:rsidP="00F96C9F">
      <w:pPr>
        <w:spacing w:after="0" w:line="360" w:lineRule="auto"/>
        <w:jc w:val="both"/>
        <w:rPr>
          <w:rFonts w:ascii="David" w:hAnsi="David" w:cs="David"/>
          <w:rtl/>
        </w:rPr>
      </w:pPr>
      <w:r w:rsidRPr="001E46CA">
        <w:rPr>
          <w:rFonts w:ascii="David" w:hAnsi="David" w:cs="David"/>
          <w:u w:val="single"/>
          <w:rtl/>
        </w:rPr>
        <w:t>מיטלטלין-</w:t>
      </w:r>
      <w:r w:rsidRPr="001E46CA">
        <w:rPr>
          <w:rFonts w:ascii="David" w:hAnsi="David" w:cs="David"/>
          <w:rtl/>
        </w:rPr>
        <w:t xml:space="preserve"> </w:t>
      </w:r>
    </w:p>
    <w:p w:rsidR="00F96C9F" w:rsidRPr="001E46CA" w:rsidRDefault="00F96C9F" w:rsidP="00F96C9F">
      <w:pPr>
        <w:spacing w:after="0" w:line="360" w:lineRule="auto"/>
        <w:jc w:val="both"/>
        <w:rPr>
          <w:rFonts w:ascii="David" w:hAnsi="David" w:cs="David"/>
          <w:rtl/>
        </w:rPr>
      </w:pPr>
      <w:r w:rsidRPr="001E46CA">
        <w:rPr>
          <w:rFonts w:ascii="David" w:hAnsi="David" w:cs="David"/>
          <w:rtl/>
        </w:rPr>
        <w:t>1.עסקאות נוגדות לפי ס' 12 לחוק המיטלטלין.</w:t>
      </w:r>
    </w:p>
    <w:p w:rsidR="00F96C9F" w:rsidRPr="001E46CA" w:rsidRDefault="00F96C9F" w:rsidP="00F96C9F">
      <w:pPr>
        <w:spacing w:after="0" w:line="360" w:lineRule="auto"/>
        <w:jc w:val="both"/>
        <w:rPr>
          <w:rFonts w:ascii="David" w:hAnsi="David" w:cs="David"/>
          <w:rtl/>
        </w:rPr>
      </w:pPr>
      <w:r w:rsidRPr="001E46CA">
        <w:rPr>
          <w:rFonts w:ascii="David" w:hAnsi="David" w:cs="David"/>
          <w:rtl/>
        </w:rPr>
        <w:t>2.תקנת שוק</w:t>
      </w:r>
    </w:p>
    <w:p w:rsidR="00F96C9F" w:rsidRPr="001E46CA" w:rsidRDefault="00F96C9F" w:rsidP="00F96C9F">
      <w:pPr>
        <w:spacing w:after="0" w:line="360" w:lineRule="auto"/>
        <w:jc w:val="both"/>
        <w:rPr>
          <w:rFonts w:ascii="David" w:hAnsi="David" w:cs="David"/>
          <w:u w:val="single"/>
          <w:rtl/>
        </w:rPr>
      </w:pPr>
      <w:r w:rsidRPr="001E46CA">
        <w:rPr>
          <w:rFonts w:ascii="David" w:hAnsi="David" w:cs="David"/>
          <w:u w:val="single"/>
          <w:rtl/>
        </w:rPr>
        <w:t>זכויות כולל מקרקעין לא רשומים</w:t>
      </w:r>
    </w:p>
    <w:p w:rsidR="00F96C9F" w:rsidRPr="001E46CA" w:rsidRDefault="00F96C9F" w:rsidP="00F96C9F">
      <w:pPr>
        <w:spacing w:after="0" w:line="360" w:lineRule="auto"/>
        <w:jc w:val="both"/>
        <w:rPr>
          <w:rFonts w:ascii="David" w:hAnsi="David" w:cs="David"/>
          <w:u w:val="single"/>
          <w:rtl/>
        </w:rPr>
      </w:pPr>
      <w:r w:rsidRPr="001E46CA">
        <w:rPr>
          <w:rFonts w:ascii="David" w:hAnsi="David" w:cs="David"/>
          <w:rtl/>
        </w:rPr>
        <w:t>1. עסקאות נוגדות- פועלים לפי ס' 12+13 ותקנת השוק- ס' 4 לחוק המחאת חייבים בשלב החוזי- אם בחוזה התננו להעברת הבעלות שללב מאוחר יותר ואז נפעל לפי ס' 12+13 לחוק המקרקעין.</w:t>
      </w:r>
    </w:p>
    <w:p w:rsidR="00F96C9F" w:rsidRPr="001E46CA" w:rsidRDefault="00F96C9F" w:rsidP="00F96C9F">
      <w:pPr>
        <w:spacing w:after="0" w:line="360" w:lineRule="auto"/>
        <w:jc w:val="both"/>
        <w:rPr>
          <w:rFonts w:ascii="David" w:hAnsi="David" w:cs="David"/>
          <w:u w:val="single"/>
          <w:rtl/>
        </w:rPr>
      </w:pPr>
      <w:r w:rsidRPr="001E46CA">
        <w:rPr>
          <w:rFonts w:ascii="David" w:hAnsi="David" w:cs="David"/>
          <w:rtl/>
        </w:rPr>
        <w:t>2. תקנת שוק- ס' 4 לחוק המחאת חייבים</w:t>
      </w:r>
      <w:r w:rsidRPr="001E46CA">
        <w:rPr>
          <w:rFonts w:ascii="David" w:hAnsi="David" w:cs="David"/>
          <w:u w:val="single"/>
          <w:rtl/>
        </w:rPr>
        <w:t>.</w:t>
      </w:r>
    </w:p>
    <w:p w:rsidR="00F96C9F" w:rsidRPr="001E46CA" w:rsidRDefault="00F96C9F" w:rsidP="00F96C9F">
      <w:pPr>
        <w:spacing w:after="0" w:line="360" w:lineRule="auto"/>
        <w:jc w:val="both"/>
        <w:rPr>
          <w:rFonts w:ascii="David" w:hAnsi="David" w:cs="David"/>
          <w:rtl/>
        </w:rPr>
      </w:pPr>
      <w:r w:rsidRPr="001E46CA">
        <w:rPr>
          <w:rFonts w:ascii="David" w:hAnsi="David" w:cs="David"/>
          <w:rtl/>
        </w:rPr>
        <w:t>יש כיום חתירה למגמה של רישום במקרקעין לא רשומים. ביהמ"</w:t>
      </w:r>
      <w:r w:rsidRPr="001E46CA">
        <w:rPr>
          <w:rFonts w:ascii="David" w:hAnsi="David" w:cs="David"/>
        </w:rPr>
        <w:t>a</w:t>
      </w:r>
      <w:r w:rsidRPr="001E46CA">
        <w:rPr>
          <w:rFonts w:ascii="David" w:hAnsi="David" w:cs="David"/>
          <w:rtl/>
        </w:rPr>
        <w:t xml:space="preserve"> אמר שככל שאפשר לרשום הערה כלשהי, יש מקום להטיל על הראשון תו"ל אובייקטיבי. כיום יש טופס שמנסים להכניס אותו שגם במקרקעין לא רשומים ניתן יהיה לקיים עבורם מרשם נפרד. זה עדיין איננו רשמי ומחייב, אך כשזה יקרה יהיה רישום גם לזכויות כשמדובר במקרקעין לא רשומים.</w:t>
      </w:r>
    </w:p>
    <w:p w:rsidR="00087FF3" w:rsidRPr="00633885" w:rsidRDefault="00DA5223" w:rsidP="00633885">
      <w:pPr>
        <w:spacing w:after="0" w:line="360" w:lineRule="auto"/>
        <w:jc w:val="both"/>
        <w:rPr>
          <w:rFonts w:ascii="David" w:hAnsi="David" w:cs="David"/>
          <w:rtl/>
        </w:rPr>
      </w:pPr>
      <w:r w:rsidRPr="00633885">
        <w:rPr>
          <w:rFonts w:ascii="David" w:hAnsi="David" w:cs="David"/>
          <w:rtl/>
        </w:rPr>
        <w:t xml:space="preserve"> </w:t>
      </w:r>
    </w:p>
    <w:p w:rsidR="00AF3FB3" w:rsidRPr="00EB57F1" w:rsidRDefault="00AF3FB3" w:rsidP="00633885">
      <w:pPr>
        <w:pStyle w:val="2"/>
        <w:spacing w:line="360" w:lineRule="auto"/>
        <w:jc w:val="both"/>
        <w:rPr>
          <w:rFonts w:ascii="David" w:hAnsi="David" w:cs="David"/>
          <w:color w:val="auto"/>
          <w:szCs w:val="26"/>
          <w:rtl/>
        </w:rPr>
      </w:pPr>
      <w:bookmarkStart w:id="64" w:name="_Toc422122335"/>
      <w:r w:rsidRPr="00EB57F1">
        <w:rPr>
          <w:rFonts w:ascii="David" w:hAnsi="David" w:cs="David"/>
          <w:color w:val="auto"/>
          <w:szCs w:val="26"/>
          <w:rtl/>
        </w:rPr>
        <w:t>יב.6 רישום מקרקעין ותקנת השוק במקרקעין</w:t>
      </w:r>
      <w:bookmarkEnd w:id="64"/>
      <w:r w:rsidR="00F25690">
        <w:rPr>
          <w:rFonts w:ascii="David" w:hAnsi="David" w:cs="David" w:hint="cs"/>
          <w:color w:val="auto"/>
          <w:szCs w:val="26"/>
          <w:rtl/>
        </w:rPr>
        <w:t xml:space="preserve"> (ס' 10 לחוהמ"ק)</w:t>
      </w:r>
    </w:p>
    <w:p w:rsidR="005B152D" w:rsidRPr="00633885" w:rsidRDefault="005B152D" w:rsidP="00633885">
      <w:pPr>
        <w:spacing w:after="0" w:line="360" w:lineRule="auto"/>
        <w:jc w:val="both"/>
        <w:rPr>
          <w:rFonts w:ascii="David" w:hAnsi="David" w:cs="David"/>
          <w:rtl/>
        </w:rPr>
      </w:pPr>
      <w:r w:rsidRPr="00633885">
        <w:rPr>
          <w:rFonts w:ascii="David" w:hAnsi="David" w:cs="David"/>
          <w:b/>
          <w:bCs/>
          <w:rtl/>
        </w:rPr>
        <w:t>תקנת שוק מחייבת לפחות שלושה גורמים (בעלים, לא-בעלים שמוכר בעצמו, רוכש)</w:t>
      </w:r>
      <w:r w:rsidRPr="00633885">
        <w:rPr>
          <w:rFonts w:ascii="David" w:hAnsi="David" w:cs="David"/>
          <w:rtl/>
        </w:rPr>
        <w:t xml:space="preserve">. לא ייתכן מצב שהבעלים מוכר את הנכס ואז הקונה טוען לתקנת שוק – הרי הוא רוכש מהבעלים המקורי, </w:t>
      </w:r>
      <w:r w:rsidR="00FD741E" w:rsidRPr="00633885">
        <w:rPr>
          <w:rFonts w:ascii="David" w:hAnsi="David" w:cs="David"/>
          <w:rtl/>
        </w:rPr>
        <w:t xml:space="preserve">וכל מה שיש לברר זה אם הייתה עסקה רגילה או לא. תקנת השוק לא שייכת כאן. </w:t>
      </w:r>
      <w:r w:rsidRPr="00633885">
        <w:rPr>
          <w:rFonts w:ascii="David" w:hAnsi="David" w:cs="David"/>
          <w:highlight w:val="yellow"/>
          <w:rtl/>
        </w:rPr>
        <w:t xml:space="preserve">רוכש ייטען לתקנת שוק </w:t>
      </w:r>
      <w:r w:rsidR="00FD741E" w:rsidRPr="00633885">
        <w:rPr>
          <w:rFonts w:ascii="David" w:hAnsi="David" w:cs="David"/>
          <w:highlight w:val="yellow"/>
          <w:rtl/>
        </w:rPr>
        <w:t xml:space="preserve">רק </w:t>
      </w:r>
      <w:r w:rsidRPr="00633885">
        <w:rPr>
          <w:rFonts w:ascii="David" w:hAnsi="David" w:cs="David"/>
          <w:highlight w:val="yellow"/>
          <w:rtl/>
        </w:rPr>
        <w:t xml:space="preserve">כאשר הוא רכש את הנכס בתום לב </w:t>
      </w:r>
      <w:r w:rsidRPr="00633885">
        <w:rPr>
          <w:rFonts w:ascii="David" w:hAnsi="David" w:cs="David"/>
          <w:b/>
          <w:bCs/>
          <w:highlight w:val="yellow"/>
          <w:rtl/>
        </w:rPr>
        <w:t>ממי שאינו הבעלים</w:t>
      </w:r>
      <w:r w:rsidR="002A569D" w:rsidRPr="00633885">
        <w:rPr>
          <w:rFonts w:ascii="David" w:hAnsi="David" w:cs="David"/>
          <w:rtl/>
        </w:rPr>
        <w:t>.</w:t>
      </w:r>
    </w:p>
    <w:p w:rsidR="00FD741E" w:rsidRPr="00633885" w:rsidRDefault="00FD741E" w:rsidP="00633885">
      <w:pPr>
        <w:spacing w:after="0" w:line="360" w:lineRule="auto"/>
        <w:jc w:val="both"/>
        <w:rPr>
          <w:rFonts w:ascii="David" w:hAnsi="David" w:cs="David"/>
          <w:u w:val="single"/>
          <w:rtl/>
        </w:rPr>
      </w:pPr>
      <w:r w:rsidRPr="00633885">
        <w:rPr>
          <w:rFonts w:ascii="David" w:hAnsi="David" w:cs="David"/>
          <w:u w:val="single"/>
          <w:rtl/>
        </w:rPr>
        <w:t>תקנת השוק במקרקעין מוסדרים חונה בס' 10 ל</w:t>
      </w:r>
      <w:r w:rsidR="005831D9" w:rsidRPr="00633885">
        <w:rPr>
          <w:rFonts w:ascii="David" w:hAnsi="David" w:cs="David"/>
          <w:u w:val="single"/>
          <w:rtl/>
        </w:rPr>
        <w:t>חוהמ</w:t>
      </w:r>
      <w:r w:rsidR="00357867" w:rsidRPr="00633885">
        <w:rPr>
          <w:rFonts w:ascii="David" w:hAnsi="David" w:cs="David"/>
          <w:u w:val="single"/>
          <w:rtl/>
        </w:rPr>
        <w:t>"</w:t>
      </w:r>
      <w:r w:rsidR="005831D9" w:rsidRPr="00633885">
        <w:rPr>
          <w:rFonts w:ascii="David" w:hAnsi="David" w:cs="David"/>
          <w:u w:val="single"/>
          <w:rtl/>
        </w:rPr>
        <w:t>ק</w:t>
      </w:r>
      <w:r w:rsidRPr="00633885">
        <w:rPr>
          <w:rFonts w:ascii="David" w:hAnsi="David" w:cs="David"/>
          <w:rtl/>
        </w:rPr>
        <w:t xml:space="preserve">: </w:t>
      </w:r>
    </w:p>
    <w:p w:rsidR="006E4F41" w:rsidRDefault="00092C9A" w:rsidP="006E4F41">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b/>
          <w:bCs/>
          <w:color w:val="FF0000"/>
          <w:sz w:val="22"/>
          <w:szCs w:val="22"/>
          <w:rtl/>
        </w:rPr>
        <w:t>רכישה בתום לב</w:t>
      </w:r>
    </w:p>
    <w:p w:rsidR="00092C9A" w:rsidRPr="00633885" w:rsidRDefault="00092C9A" w:rsidP="006E4F41">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color w:val="FF0000"/>
          <w:sz w:val="22"/>
          <w:szCs w:val="22"/>
          <w:rtl/>
        </w:rPr>
        <w:t>10.</w:t>
      </w:r>
      <w:r w:rsidR="00325BE5"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 xml:space="preserve">מי שרכש זכות במקרקעין מוסדרים </w:t>
      </w:r>
      <w:r w:rsidRPr="006E4F41">
        <w:rPr>
          <w:rStyle w:val="default"/>
          <w:rFonts w:ascii="David" w:hAnsi="David" w:cs="David"/>
          <w:color w:val="FF0000"/>
          <w:sz w:val="22"/>
          <w:szCs w:val="22"/>
          <w:u w:val="single"/>
          <w:rtl/>
        </w:rPr>
        <w:t>בתמורה</w:t>
      </w:r>
      <w:r w:rsidRPr="00633885">
        <w:rPr>
          <w:rStyle w:val="default"/>
          <w:rFonts w:ascii="David" w:hAnsi="David" w:cs="David"/>
          <w:color w:val="FF0000"/>
          <w:sz w:val="22"/>
          <w:szCs w:val="22"/>
          <w:rtl/>
        </w:rPr>
        <w:t xml:space="preserve"> ובהסתמך </w:t>
      </w:r>
      <w:r w:rsidRPr="006E4F41">
        <w:rPr>
          <w:rStyle w:val="default"/>
          <w:rFonts w:ascii="David" w:hAnsi="David" w:cs="David"/>
          <w:color w:val="FF0000"/>
          <w:sz w:val="22"/>
          <w:szCs w:val="22"/>
          <w:u w:val="single"/>
          <w:rtl/>
        </w:rPr>
        <w:t>בתום לב על הרישום</w:t>
      </w:r>
      <w:r w:rsidRPr="00633885">
        <w:rPr>
          <w:rStyle w:val="default"/>
          <w:rFonts w:ascii="David" w:hAnsi="David" w:cs="David"/>
          <w:color w:val="FF0000"/>
          <w:sz w:val="22"/>
          <w:szCs w:val="22"/>
          <w:rtl/>
        </w:rPr>
        <w:t xml:space="preserve">, יהא כוחה של זכותו יפה </w:t>
      </w:r>
      <w:r w:rsidRPr="006E4F41">
        <w:rPr>
          <w:rStyle w:val="default"/>
          <w:rFonts w:ascii="David" w:hAnsi="David" w:cs="David"/>
          <w:color w:val="FF0000"/>
          <w:sz w:val="22"/>
          <w:szCs w:val="22"/>
          <w:u w:val="single"/>
          <w:rtl/>
        </w:rPr>
        <w:t>אף אם הרישום לא היה נכון</w:t>
      </w:r>
      <w:r w:rsidRPr="00633885">
        <w:rPr>
          <w:rStyle w:val="default"/>
          <w:rFonts w:ascii="David" w:hAnsi="David" w:cs="David"/>
          <w:color w:val="FF0000"/>
          <w:sz w:val="22"/>
          <w:szCs w:val="22"/>
          <w:rtl/>
        </w:rPr>
        <w:t>.</w:t>
      </w:r>
    </w:p>
    <w:p w:rsidR="00092C9A" w:rsidRDefault="00092C9A" w:rsidP="00633885">
      <w:pPr>
        <w:spacing w:after="0" w:line="360" w:lineRule="auto"/>
        <w:jc w:val="both"/>
        <w:rPr>
          <w:rFonts w:ascii="David" w:hAnsi="David" w:cs="David"/>
          <w:rtl/>
        </w:rPr>
      </w:pPr>
      <w:r w:rsidRPr="00633885">
        <w:rPr>
          <w:rFonts w:ascii="David" w:hAnsi="David" w:cs="David"/>
          <w:b/>
          <w:bCs/>
          <w:rtl/>
        </w:rPr>
        <w:t>הסיטואציה הקלאסית של תקנות שוק הן כדלקמן</w:t>
      </w:r>
      <w:r w:rsidRPr="00633885">
        <w:rPr>
          <w:rFonts w:ascii="David" w:hAnsi="David" w:cs="David"/>
          <w:rtl/>
        </w:rPr>
        <w:t>: יש בעלים מקורי שעושה עסקה</w:t>
      </w:r>
      <w:r w:rsidR="00FD741E" w:rsidRPr="00633885">
        <w:rPr>
          <w:rFonts w:ascii="David" w:hAnsi="David" w:cs="David"/>
          <w:rtl/>
        </w:rPr>
        <w:t xml:space="preserve"> כפולה</w:t>
      </w:r>
      <w:r w:rsidRPr="00633885">
        <w:rPr>
          <w:rFonts w:ascii="David" w:hAnsi="David" w:cs="David"/>
          <w:rtl/>
        </w:rPr>
        <w:t xml:space="preserve"> </w:t>
      </w:r>
      <w:r w:rsidR="00FD741E" w:rsidRPr="00633885">
        <w:rPr>
          <w:rFonts w:ascii="David" w:hAnsi="David" w:cs="David"/>
          <w:rtl/>
        </w:rPr>
        <w:t>(</w:t>
      </w:r>
      <w:r w:rsidRPr="00633885">
        <w:rPr>
          <w:rFonts w:ascii="David" w:hAnsi="David" w:cs="David"/>
          <w:rtl/>
        </w:rPr>
        <w:t>לרוב זה מתרחש דרך</w:t>
      </w:r>
      <w:r w:rsidR="00FD741E" w:rsidRPr="00633885">
        <w:rPr>
          <w:rFonts w:ascii="David" w:hAnsi="David" w:cs="David"/>
          <w:rtl/>
        </w:rPr>
        <w:t xml:space="preserve"> ייפוי כוח</w:t>
      </w:r>
      <w:r w:rsidRPr="00633885">
        <w:rPr>
          <w:rFonts w:ascii="David" w:hAnsi="David" w:cs="David"/>
          <w:rtl/>
        </w:rPr>
        <w:t xml:space="preserve"> </w:t>
      </w:r>
      <w:r w:rsidR="00FD741E" w:rsidRPr="00633885">
        <w:rPr>
          <w:rFonts w:ascii="David" w:hAnsi="David" w:cs="David"/>
          <w:rtl/>
        </w:rPr>
        <w:t>ל</w:t>
      </w:r>
      <w:r w:rsidRPr="00633885">
        <w:rPr>
          <w:rFonts w:ascii="David" w:hAnsi="David" w:cs="David"/>
          <w:rtl/>
        </w:rPr>
        <w:t>עו"ד</w:t>
      </w:r>
      <w:r w:rsidR="00FD741E" w:rsidRPr="00633885">
        <w:rPr>
          <w:rFonts w:ascii="David" w:hAnsi="David" w:cs="David"/>
          <w:rtl/>
        </w:rPr>
        <w:t>)</w:t>
      </w:r>
      <w:r w:rsidRPr="00633885">
        <w:rPr>
          <w:rFonts w:ascii="David" w:hAnsi="David" w:cs="David"/>
          <w:rtl/>
        </w:rPr>
        <w:t>. נניח שעוה"ד עורך שתי מכירות – לרוכש א' ולרוכש ב'.</w:t>
      </w:r>
    </w:p>
    <w:p w:rsidR="00FD741E" w:rsidRPr="00633885" w:rsidRDefault="00FD741E" w:rsidP="00633885">
      <w:pPr>
        <w:spacing w:after="0" w:line="360" w:lineRule="auto"/>
        <w:jc w:val="both"/>
        <w:rPr>
          <w:rFonts w:ascii="David" w:hAnsi="David" w:cs="David"/>
          <w:rtl/>
        </w:rPr>
      </w:pPr>
      <w:r w:rsidRPr="00633885">
        <w:rPr>
          <w:rFonts w:ascii="David" w:hAnsi="David" w:cs="David"/>
          <w:b/>
          <w:bCs/>
          <w:rtl/>
        </w:rPr>
        <w:lastRenderedPageBreak/>
        <w:t xml:space="preserve">אז למה תקנת השוק? </w:t>
      </w:r>
      <w:r w:rsidR="00092C9A" w:rsidRPr="00633885">
        <w:rPr>
          <w:rFonts w:ascii="David" w:hAnsi="David" w:cs="David"/>
          <w:b/>
          <w:bCs/>
          <w:rtl/>
        </w:rPr>
        <w:t>מה ההבדל בין המצב הזה לבין עסקאות נוגדות</w:t>
      </w:r>
      <w:r w:rsidR="00092C9A" w:rsidRPr="00633885">
        <w:rPr>
          <w:rFonts w:ascii="David" w:hAnsi="David" w:cs="David"/>
          <w:rtl/>
        </w:rPr>
        <w:t>? בס' 10 יש מלחמה בין שני גורמים שמבחינתם – שניהם השלימו באופן מלא את הליכי הרכישה</w:t>
      </w:r>
      <w:r w:rsidR="00F2416D" w:rsidRPr="00633885">
        <w:rPr>
          <w:rFonts w:ascii="David" w:hAnsi="David" w:cs="David"/>
          <w:rtl/>
        </w:rPr>
        <w:t xml:space="preserve">, </w:t>
      </w:r>
      <w:r w:rsidR="00092C9A" w:rsidRPr="00633885">
        <w:rPr>
          <w:rFonts w:ascii="David" w:hAnsi="David" w:cs="David"/>
          <w:rtl/>
        </w:rPr>
        <w:t>את בעלות</w:t>
      </w:r>
      <w:r w:rsidR="00F2416D" w:rsidRPr="00633885">
        <w:rPr>
          <w:rFonts w:ascii="David" w:hAnsi="David" w:cs="David"/>
          <w:rtl/>
        </w:rPr>
        <w:t>ם</w:t>
      </w:r>
      <w:r w:rsidR="00092C9A" w:rsidRPr="00633885">
        <w:rPr>
          <w:rFonts w:ascii="David" w:hAnsi="David" w:cs="David"/>
          <w:rtl/>
        </w:rPr>
        <w:t xml:space="preserve"> בקרקע</w:t>
      </w:r>
      <w:r w:rsidR="00F2416D" w:rsidRPr="00633885">
        <w:rPr>
          <w:rFonts w:ascii="David" w:hAnsi="David" w:cs="David"/>
          <w:rtl/>
        </w:rPr>
        <w:t xml:space="preserve"> ואת הקניין שלהם</w:t>
      </w:r>
      <w:r w:rsidR="00092C9A" w:rsidRPr="00633885">
        <w:rPr>
          <w:rFonts w:ascii="David" w:hAnsi="David" w:cs="David"/>
          <w:rtl/>
        </w:rPr>
        <w:t>.</w:t>
      </w:r>
    </w:p>
    <w:p w:rsidR="00C136A6" w:rsidRPr="00633885" w:rsidRDefault="00FD741E" w:rsidP="00633885">
      <w:pPr>
        <w:spacing w:after="0" w:line="360" w:lineRule="auto"/>
        <w:jc w:val="both"/>
        <w:rPr>
          <w:rFonts w:ascii="David" w:hAnsi="David" w:cs="David"/>
          <w:rtl/>
        </w:rPr>
      </w:pPr>
      <w:r w:rsidRPr="00633885">
        <w:rPr>
          <w:rFonts w:ascii="David" w:hAnsi="David" w:cs="David"/>
          <w:u w:val="single"/>
          <w:rtl/>
        </w:rPr>
        <w:t>א</w:t>
      </w:r>
      <w:r w:rsidR="00C136A6" w:rsidRPr="00633885">
        <w:rPr>
          <w:rFonts w:ascii="David" w:hAnsi="David" w:cs="David"/>
          <w:u w:val="single"/>
          <w:rtl/>
        </w:rPr>
        <w:t>יך זה יקרה</w:t>
      </w:r>
      <w:r w:rsidR="00C136A6" w:rsidRPr="00633885">
        <w:rPr>
          <w:rFonts w:ascii="David" w:hAnsi="David" w:cs="David"/>
          <w:rtl/>
        </w:rPr>
        <w:t xml:space="preserve">? </w:t>
      </w:r>
      <w:r w:rsidR="00C136A6" w:rsidRPr="00633885">
        <w:rPr>
          <w:rFonts w:ascii="David" w:hAnsi="David" w:cs="David"/>
          <w:highlight w:val="yellow"/>
          <w:rtl/>
        </w:rPr>
        <w:t>זיוף אישור</w:t>
      </w:r>
      <w:r w:rsidRPr="00633885">
        <w:rPr>
          <w:rFonts w:ascii="David" w:hAnsi="David" w:cs="David"/>
          <w:highlight w:val="yellow"/>
          <w:rtl/>
        </w:rPr>
        <w:t xml:space="preserve"> או ייפוי כוח</w:t>
      </w:r>
      <w:r w:rsidR="00C136A6" w:rsidRPr="00633885">
        <w:rPr>
          <w:rFonts w:ascii="David" w:hAnsi="David" w:cs="David"/>
          <w:highlight w:val="yellow"/>
          <w:rtl/>
        </w:rPr>
        <w:t>,</w:t>
      </w:r>
      <w:r w:rsidRPr="00633885">
        <w:rPr>
          <w:rFonts w:ascii="David" w:hAnsi="David" w:cs="David"/>
          <w:highlight w:val="yellow"/>
          <w:rtl/>
        </w:rPr>
        <w:t xml:space="preserve"> התחזות לבעלים,</w:t>
      </w:r>
      <w:r w:rsidR="00C136A6" w:rsidRPr="00633885">
        <w:rPr>
          <w:rFonts w:ascii="David" w:hAnsi="David" w:cs="David"/>
          <w:highlight w:val="yellow"/>
          <w:rtl/>
        </w:rPr>
        <w:t xml:space="preserve"> עו"ד שפועל שלא כדין או טעות של הרשם</w:t>
      </w:r>
      <w:r w:rsidR="00C136A6" w:rsidRPr="00633885">
        <w:rPr>
          <w:rFonts w:ascii="David" w:hAnsi="David" w:cs="David"/>
          <w:rtl/>
        </w:rPr>
        <w:t>.</w:t>
      </w:r>
    </w:p>
    <w:p w:rsidR="000E2A8B" w:rsidRDefault="00F25690" w:rsidP="00BE1917">
      <w:pPr>
        <w:spacing w:after="0" w:line="360" w:lineRule="auto"/>
        <w:jc w:val="both"/>
        <w:rPr>
          <w:rFonts w:ascii="David" w:hAnsi="David" w:cs="David"/>
          <w:rtl/>
        </w:rPr>
      </w:pPr>
      <w:r>
        <w:rPr>
          <w:rFonts w:ascii="David" w:hAnsi="David" w:cs="David" w:hint="cs"/>
          <w:rtl/>
        </w:rPr>
        <w:t xml:space="preserve">השימוש בתקנת השוק </w:t>
      </w:r>
      <w:r w:rsidR="000E2A8B">
        <w:rPr>
          <w:rFonts w:ascii="David" w:hAnsi="David" w:cs="David" w:hint="cs"/>
          <w:rtl/>
        </w:rPr>
        <w:t>יכול להיווצר</w:t>
      </w:r>
      <w:r>
        <w:rPr>
          <w:rFonts w:ascii="David" w:hAnsi="David" w:cs="David" w:hint="cs"/>
          <w:rtl/>
        </w:rPr>
        <w:t xml:space="preserve"> כאשר הבעלים המקורי של נכס נותן ייפוי כוח לעו"ד </w:t>
      </w:r>
      <w:r w:rsidR="00117E4B">
        <w:rPr>
          <w:rFonts w:ascii="David" w:hAnsi="David" w:cs="David" w:hint="cs"/>
          <w:rtl/>
        </w:rPr>
        <w:t>לצורך ביצוע פעולה מסוימת (שלא קשורה לנכס), ועוה"ד</w:t>
      </w:r>
      <w:r>
        <w:rPr>
          <w:rFonts w:ascii="David" w:hAnsi="David" w:cs="David" w:hint="cs"/>
          <w:rtl/>
        </w:rPr>
        <w:t xml:space="preserve"> משתמש בייפוי כוח </w:t>
      </w:r>
      <w:r w:rsidR="00117E4B">
        <w:rPr>
          <w:rFonts w:ascii="David" w:hAnsi="David" w:cs="David" w:hint="cs"/>
          <w:rtl/>
        </w:rPr>
        <w:t>הזה במרמה</w:t>
      </w:r>
      <w:r w:rsidR="000E2A8B">
        <w:rPr>
          <w:rFonts w:ascii="David" w:hAnsi="David" w:cs="David" w:hint="cs"/>
          <w:rtl/>
        </w:rPr>
        <w:t xml:space="preserve"> כדי למכור את הנכס </w:t>
      </w:r>
      <w:r w:rsidR="00117E4B">
        <w:rPr>
          <w:rFonts w:ascii="David" w:hAnsi="David" w:cs="David" w:hint="cs"/>
          <w:rtl/>
        </w:rPr>
        <w:t>לרוכש</w:t>
      </w:r>
      <w:r w:rsidR="00BE1917">
        <w:rPr>
          <w:rFonts w:ascii="David" w:hAnsi="David" w:cs="David" w:hint="cs"/>
          <w:rtl/>
        </w:rPr>
        <w:t xml:space="preserve"> א'</w:t>
      </w:r>
      <w:r w:rsidR="00117E4B">
        <w:rPr>
          <w:rFonts w:ascii="David" w:hAnsi="David" w:cs="David" w:hint="cs"/>
          <w:rtl/>
        </w:rPr>
        <w:t xml:space="preserve"> ללא ידיעת הבעלים המקורי</w:t>
      </w:r>
      <w:r w:rsidR="000E2A8B">
        <w:rPr>
          <w:rFonts w:ascii="David" w:hAnsi="David" w:cs="David" w:hint="cs"/>
          <w:rtl/>
        </w:rPr>
        <w:t>. רוכ</w:t>
      </w:r>
      <w:r w:rsidR="00117E4B">
        <w:rPr>
          <w:rFonts w:ascii="David" w:hAnsi="David" w:cs="David" w:hint="cs"/>
          <w:rtl/>
        </w:rPr>
        <w:t>ש</w:t>
      </w:r>
      <w:r w:rsidR="00BE1917">
        <w:rPr>
          <w:rFonts w:ascii="David" w:hAnsi="David" w:cs="David" w:hint="cs"/>
          <w:rtl/>
        </w:rPr>
        <w:t xml:space="preserve"> א'</w:t>
      </w:r>
      <w:r w:rsidR="000E2A8B">
        <w:rPr>
          <w:rFonts w:ascii="David" w:hAnsi="David" w:cs="David" w:hint="cs"/>
          <w:rtl/>
        </w:rPr>
        <w:t xml:space="preserve"> מסתמך על הרישום בטאבו-</w:t>
      </w:r>
      <w:r w:rsidR="00BE1917">
        <w:rPr>
          <w:rFonts w:ascii="David" w:hAnsi="David" w:cs="David" w:hint="cs"/>
          <w:rtl/>
        </w:rPr>
        <w:t>רוכש את הנכס ורושם אותו על שמו</w:t>
      </w:r>
      <w:r w:rsidR="000E2A8B">
        <w:rPr>
          <w:rFonts w:ascii="David" w:hAnsi="David" w:cs="David" w:hint="cs"/>
          <w:rtl/>
        </w:rPr>
        <w:t>.</w:t>
      </w:r>
      <w:r w:rsidR="00BE1917">
        <w:rPr>
          <w:rFonts w:ascii="David" w:hAnsi="David" w:cs="David" w:hint="cs"/>
          <w:rtl/>
        </w:rPr>
        <w:t xml:space="preserve"> לאחר מכן, רוכש א' מוכר את הנכס לרוכש ב' </w:t>
      </w:r>
      <w:r w:rsidR="00BE1917">
        <w:rPr>
          <w:rFonts w:ascii="David" w:hAnsi="David" w:cs="David"/>
          <w:rtl/>
        </w:rPr>
        <w:t>–</w:t>
      </w:r>
      <w:r w:rsidR="00BE1917">
        <w:rPr>
          <w:rFonts w:ascii="David" w:hAnsi="David" w:cs="David" w:hint="cs"/>
          <w:rtl/>
        </w:rPr>
        <w:t xml:space="preserve"> רוכש ב' מסתמך על המרשם (בו רשום שהבעלים של הנכס הוא רוכש א') ורוכש את הנכס. לבעלים המקורי אין שום מושג על כך שהדירה שלו נמכרת לאחרים ונרשמת על שמם.</w:t>
      </w:r>
    </w:p>
    <w:p w:rsidR="00F25690" w:rsidRPr="00F25690" w:rsidRDefault="00F25690" w:rsidP="00AF0DC9">
      <w:pPr>
        <w:pStyle w:val="a7"/>
        <w:numPr>
          <w:ilvl w:val="0"/>
          <w:numId w:val="221"/>
        </w:numPr>
        <w:spacing w:after="0" w:line="360" w:lineRule="auto"/>
        <w:ind w:left="248" w:hanging="248"/>
        <w:jc w:val="both"/>
        <w:rPr>
          <w:rFonts w:ascii="David" w:hAnsi="David" w:cs="David"/>
          <w:rtl/>
        </w:rPr>
      </w:pPr>
      <w:r w:rsidRPr="00F25690">
        <w:rPr>
          <w:rFonts w:ascii="David" w:hAnsi="David" w:cs="David" w:hint="cs"/>
          <w:rtl/>
        </w:rPr>
        <w:t xml:space="preserve">ככלל היינו אומרים </w:t>
      </w:r>
      <w:r w:rsidR="00BE1917">
        <w:rPr>
          <w:rFonts w:ascii="David" w:hAnsi="David" w:cs="David" w:hint="cs"/>
          <w:rtl/>
        </w:rPr>
        <w:t xml:space="preserve">שהרוכשים הם מונעי </w:t>
      </w:r>
      <w:r>
        <w:rPr>
          <w:rFonts w:ascii="David" w:hAnsi="David" w:cs="David" w:hint="cs"/>
          <w:rtl/>
        </w:rPr>
        <w:t xml:space="preserve">הנזק הטוב ביותר מכיוון </w:t>
      </w:r>
      <w:r w:rsidR="00FE2012">
        <w:rPr>
          <w:rFonts w:ascii="David" w:hAnsi="David" w:cs="David" w:hint="cs"/>
          <w:rtl/>
        </w:rPr>
        <w:t>שהם יודעים שהם חלק בעסקה (בניגוד לבעלים המקורי שלא יודע שמתעסקים לו בנכס) ולכן הם</w:t>
      </w:r>
      <w:r w:rsidR="000E2A8B">
        <w:rPr>
          <w:rFonts w:ascii="David" w:hAnsi="David" w:cs="David" w:hint="cs"/>
          <w:rtl/>
        </w:rPr>
        <w:t xml:space="preserve"> </w:t>
      </w:r>
      <w:r>
        <w:rPr>
          <w:rFonts w:ascii="David" w:hAnsi="David" w:cs="David" w:hint="cs"/>
          <w:rtl/>
        </w:rPr>
        <w:t>יכל</w:t>
      </w:r>
      <w:r w:rsidR="00BE1917">
        <w:rPr>
          <w:rFonts w:ascii="David" w:hAnsi="David" w:cs="David" w:hint="cs"/>
          <w:rtl/>
        </w:rPr>
        <w:t>ו</w:t>
      </w:r>
      <w:r>
        <w:rPr>
          <w:rFonts w:ascii="David" w:hAnsi="David" w:cs="David" w:hint="cs"/>
          <w:rtl/>
        </w:rPr>
        <w:t xml:space="preserve"> לברר מי באמת הבעלים </w:t>
      </w:r>
      <w:r w:rsidR="000E2A8B">
        <w:rPr>
          <w:rFonts w:ascii="David" w:hAnsi="David" w:cs="David" w:hint="cs"/>
          <w:rtl/>
        </w:rPr>
        <w:t>של הנכס, אך לעיתים כאשר קיימת טעות במרשם</w:t>
      </w:r>
      <w:r w:rsidR="00FE2012">
        <w:rPr>
          <w:rFonts w:ascii="David" w:hAnsi="David" w:cs="David" w:hint="cs"/>
          <w:rtl/>
        </w:rPr>
        <w:t xml:space="preserve"> </w:t>
      </w:r>
      <w:r w:rsidR="000E2A8B">
        <w:rPr>
          <w:rFonts w:ascii="David" w:hAnsi="David" w:cs="David" w:hint="cs"/>
          <w:rtl/>
        </w:rPr>
        <w:t>וה</w:t>
      </w:r>
      <w:r w:rsidR="00BE1917">
        <w:rPr>
          <w:rFonts w:ascii="David" w:hAnsi="David" w:cs="David" w:hint="cs"/>
          <w:rtl/>
        </w:rPr>
        <w:t>רוכש</w:t>
      </w:r>
      <w:r w:rsidR="000E2A8B">
        <w:rPr>
          <w:rFonts w:ascii="David" w:hAnsi="David" w:cs="David" w:hint="cs"/>
          <w:rtl/>
        </w:rPr>
        <w:t xml:space="preserve"> הסתמך על המרשם </w:t>
      </w:r>
      <w:r w:rsidR="00BE1917">
        <w:rPr>
          <w:rFonts w:ascii="David" w:hAnsi="David" w:cs="David" w:hint="cs"/>
          <w:rtl/>
        </w:rPr>
        <w:t>(כמו רוכש ב') -</w:t>
      </w:r>
      <w:r w:rsidR="000E2A8B">
        <w:rPr>
          <w:rFonts w:ascii="David" w:hAnsi="David" w:cs="David" w:hint="cs"/>
          <w:rtl/>
        </w:rPr>
        <w:t xml:space="preserve"> לא </w:t>
      </w:r>
      <w:r w:rsidR="00BE1917">
        <w:rPr>
          <w:rFonts w:ascii="David" w:hAnsi="David" w:cs="David" w:hint="cs"/>
          <w:rtl/>
        </w:rPr>
        <w:t>ניתן</w:t>
      </w:r>
      <w:r w:rsidR="000E2A8B">
        <w:rPr>
          <w:rFonts w:ascii="David" w:hAnsi="David" w:cs="David" w:hint="cs"/>
          <w:rtl/>
        </w:rPr>
        <w:t xml:space="preserve"> למנוע את הנזק.</w:t>
      </w:r>
      <w:r w:rsidR="00FE2012">
        <w:rPr>
          <w:rFonts w:ascii="David" w:hAnsi="David" w:cs="David" w:hint="cs"/>
          <w:rtl/>
        </w:rPr>
        <w:t xml:space="preserve"> לכן לעתים נסטה מהכלל שהרוכש הוא מונע הנזק הטוב ביותר.</w:t>
      </w:r>
    </w:p>
    <w:p w:rsidR="000E2A8B" w:rsidRPr="00633885" w:rsidRDefault="000E2A8B" w:rsidP="00AF0DC9">
      <w:pPr>
        <w:pStyle w:val="a7"/>
        <w:numPr>
          <w:ilvl w:val="0"/>
          <w:numId w:val="221"/>
        </w:numPr>
        <w:spacing w:after="0" w:line="360" w:lineRule="auto"/>
        <w:ind w:left="248" w:hanging="248"/>
        <w:jc w:val="both"/>
        <w:rPr>
          <w:rFonts w:ascii="David" w:hAnsi="David" w:cs="David"/>
          <w:rtl/>
        </w:rPr>
      </w:pPr>
      <w:r w:rsidRPr="00633885">
        <w:rPr>
          <w:rFonts w:ascii="David" w:hAnsi="David" w:cs="David"/>
          <w:rtl/>
        </w:rPr>
        <w:t>החוק אומר בצורה מאוד פשוטה שמי שרכש בתמורה ובהסתמכות בתו"ל על המרשם – הוא עדיף גם אם המרשם עצמו לא נכון.</w:t>
      </w:r>
    </w:p>
    <w:p w:rsidR="00C41CD6" w:rsidRDefault="00FE2012" w:rsidP="00AF0DC9">
      <w:pPr>
        <w:pStyle w:val="a7"/>
        <w:numPr>
          <w:ilvl w:val="0"/>
          <w:numId w:val="221"/>
        </w:numPr>
        <w:spacing w:after="0" w:line="360" w:lineRule="auto"/>
        <w:ind w:left="248" w:hanging="248"/>
        <w:jc w:val="both"/>
        <w:rPr>
          <w:rFonts w:ascii="David" w:hAnsi="David" w:cs="David"/>
          <w:rtl/>
        </w:rPr>
      </w:pPr>
      <w:r w:rsidRPr="00FE2012">
        <w:rPr>
          <w:rFonts w:ascii="David" w:hAnsi="David" w:cs="David"/>
          <w:b/>
          <w:bCs/>
          <w:highlight w:val="cyan"/>
          <w:u w:val="single"/>
          <w:rtl/>
        </w:rPr>
        <w:t>למבחן</w:t>
      </w:r>
      <w:r w:rsidRPr="00FE2012">
        <w:rPr>
          <w:rFonts w:ascii="David" w:hAnsi="David" w:cs="David" w:hint="cs"/>
          <w:rtl/>
        </w:rPr>
        <w:t>-</w:t>
      </w:r>
      <w:r w:rsidRPr="00FE2012">
        <w:rPr>
          <w:rFonts w:ascii="David" w:hAnsi="David" w:cs="David"/>
          <w:rtl/>
        </w:rPr>
        <w:t xml:space="preserve"> </w:t>
      </w:r>
      <w:r w:rsidR="00C41CD6" w:rsidRPr="00633885">
        <w:rPr>
          <w:rFonts w:ascii="David" w:hAnsi="David" w:cs="David"/>
          <w:rtl/>
        </w:rPr>
        <w:t xml:space="preserve">בתקנת שוק </w:t>
      </w:r>
      <w:r w:rsidR="00C41CD6" w:rsidRPr="00FE2012">
        <w:rPr>
          <w:rFonts w:ascii="David" w:hAnsi="David" w:cs="David"/>
          <w:u w:val="single"/>
          <w:rtl/>
        </w:rPr>
        <w:t>צריך להראות בצורה מאוד דווקנית את מילוי תנאי הסעיף</w:t>
      </w:r>
      <w:r w:rsidR="00C41CD6" w:rsidRPr="00633885">
        <w:rPr>
          <w:rFonts w:ascii="David" w:hAnsi="David" w:cs="David"/>
          <w:rtl/>
        </w:rPr>
        <w:t>. כך למשל, תמורה צריכה להיות תמורה ממש וככל שהיא תהיה יותר נמוכה</w:t>
      </w:r>
      <w:r w:rsidR="002F2FAA" w:rsidRPr="00633885">
        <w:rPr>
          <w:rFonts w:ascii="David" w:hAnsi="David" w:cs="David"/>
          <w:rtl/>
        </w:rPr>
        <w:t xml:space="preserve"> </w:t>
      </w:r>
      <w:r w:rsidR="00C41CD6" w:rsidRPr="00633885">
        <w:rPr>
          <w:rFonts w:ascii="David" w:hAnsi="David" w:cs="David"/>
          <w:rtl/>
        </w:rPr>
        <w:t xml:space="preserve">– </w:t>
      </w:r>
      <w:r w:rsidR="00FD741E" w:rsidRPr="00633885">
        <w:rPr>
          <w:rFonts w:ascii="David" w:hAnsi="David" w:cs="David"/>
          <w:rtl/>
        </w:rPr>
        <w:t>ביהמ"ש</w:t>
      </w:r>
      <w:r w:rsidR="00C41CD6" w:rsidRPr="00633885">
        <w:rPr>
          <w:rFonts w:ascii="David" w:hAnsi="David" w:cs="David"/>
          <w:rtl/>
        </w:rPr>
        <w:t xml:space="preserve"> לא </w:t>
      </w:r>
      <w:r w:rsidR="00FD741E" w:rsidRPr="00633885">
        <w:rPr>
          <w:rFonts w:ascii="David" w:hAnsi="David" w:cs="David"/>
          <w:rtl/>
        </w:rPr>
        <w:t>יפסוק</w:t>
      </w:r>
      <w:r w:rsidR="00C41CD6" w:rsidRPr="00633885">
        <w:rPr>
          <w:rFonts w:ascii="David" w:hAnsi="David" w:cs="David"/>
          <w:rtl/>
        </w:rPr>
        <w:t xml:space="preserve"> להתקיימות תקנת שוק</w:t>
      </w:r>
      <w:r>
        <w:rPr>
          <w:rFonts w:ascii="David" w:hAnsi="David" w:cs="David" w:hint="cs"/>
          <w:rtl/>
        </w:rPr>
        <w:t>.</w:t>
      </w:r>
    </w:p>
    <w:p w:rsidR="00FE2012" w:rsidRPr="00633885" w:rsidRDefault="00FE2012" w:rsidP="00FE2012">
      <w:pPr>
        <w:spacing w:after="0" w:line="360" w:lineRule="auto"/>
        <w:jc w:val="both"/>
        <w:rPr>
          <w:rFonts w:ascii="David" w:hAnsi="David" w:cs="David"/>
          <w:rtl/>
        </w:rPr>
      </w:pPr>
    </w:p>
    <w:p w:rsidR="00B97E81" w:rsidRPr="00FE2012" w:rsidRDefault="00FE2012" w:rsidP="00633885">
      <w:pPr>
        <w:spacing w:after="0" w:line="360" w:lineRule="auto"/>
        <w:jc w:val="both"/>
        <w:rPr>
          <w:rFonts w:ascii="David" w:hAnsi="David" w:cs="David"/>
          <w:b/>
          <w:bCs/>
          <w:sz w:val="24"/>
          <w:szCs w:val="24"/>
          <w:u w:val="single"/>
          <w:rtl/>
        </w:rPr>
      </w:pPr>
      <w:r w:rsidRPr="00FE2012">
        <w:rPr>
          <w:rFonts w:ascii="David" w:hAnsi="David" w:cs="David" w:hint="cs"/>
          <w:b/>
          <w:bCs/>
          <w:sz w:val="24"/>
          <w:szCs w:val="24"/>
          <w:u w:val="single"/>
          <w:rtl/>
        </w:rPr>
        <w:t>"בהסתמך בתום לב על המרשם":</w:t>
      </w:r>
    </w:p>
    <w:p w:rsidR="00F55017" w:rsidRPr="00B16B3D" w:rsidRDefault="003B4600" w:rsidP="00AF0DC9">
      <w:pPr>
        <w:pStyle w:val="a7"/>
        <w:numPr>
          <w:ilvl w:val="2"/>
          <w:numId w:val="163"/>
        </w:numPr>
        <w:spacing w:after="0" w:line="360" w:lineRule="auto"/>
        <w:ind w:left="390"/>
        <w:jc w:val="both"/>
        <w:rPr>
          <w:rFonts w:ascii="David" w:hAnsi="David" w:cs="David"/>
          <w:u w:val="single"/>
        </w:rPr>
      </w:pPr>
      <w:r w:rsidRPr="00B16B3D">
        <w:rPr>
          <w:rFonts w:ascii="David" w:hAnsi="David" w:cs="David"/>
          <w:b/>
          <w:bCs/>
          <w:u w:val="single"/>
          <w:rtl/>
        </w:rPr>
        <w:t xml:space="preserve">מה זה אומר </w:t>
      </w:r>
      <w:r w:rsidR="00C41CD6" w:rsidRPr="00B16B3D">
        <w:rPr>
          <w:rFonts w:ascii="David" w:hAnsi="David" w:cs="David"/>
          <w:b/>
          <w:bCs/>
          <w:u w:val="single"/>
          <w:rtl/>
        </w:rPr>
        <w:t>הסתמכות על הרישום דווקא (ולא על מסמכים אחרים)</w:t>
      </w:r>
      <w:r w:rsidRPr="00B16B3D">
        <w:rPr>
          <w:rFonts w:ascii="David" w:hAnsi="David" w:cs="David"/>
          <w:b/>
          <w:bCs/>
          <w:u w:val="single"/>
          <w:rtl/>
        </w:rPr>
        <w:t>?</w:t>
      </w:r>
      <w:r w:rsidR="00C41CD6" w:rsidRPr="00B16B3D">
        <w:rPr>
          <w:rFonts w:ascii="David" w:hAnsi="David" w:cs="David"/>
          <w:b/>
          <w:bCs/>
          <w:u w:val="single"/>
          <w:rtl/>
        </w:rPr>
        <w:t xml:space="preserve"> </w:t>
      </w:r>
    </w:p>
    <w:p w:rsidR="00532D71" w:rsidRPr="00532D71" w:rsidRDefault="00532D71" w:rsidP="00532D71">
      <w:pPr>
        <w:spacing w:after="0" w:line="360" w:lineRule="auto"/>
        <w:ind w:left="30"/>
        <w:jc w:val="both"/>
        <w:rPr>
          <w:rFonts w:ascii="David" w:hAnsi="David" w:cs="David"/>
          <w:rtl/>
        </w:rPr>
      </w:pPr>
      <w:r w:rsidRPr="00532D71">
        <w:rPr>
          <w:rFonts w:ascii="David" w:hAnsi="David" w:cs="David" w:hint="cs"/>
          <w:rtl/>
        </w:rPr>
        <w:t>יש לשאול מה גרם לטעות</w:t>
      </w:r>
      <w:r>
        <w:rPr>
          <w:rFonts w:ascii="David" w:hAnsi="David" w:cs="David" w:hint="cs"/>
          <w:rtl/>
        </w:rPr>
        <w:t>?</w:t>
      </w:r>
      <w:r w:rsidRPr="00532D71">
        <w:rPr>
          <w:rFonts w:ascii="David" w:hAnsi="David" w:cs="David" w:hint="cs"/>
          <w:rtl/>
        </w:rPr>
        <w:t xml:space="preserve"> ההסתמכות על המרשם שהייתה בו טעות או הסתמכות על דבר אחר/מצג שווא?</w:t>
      </w:r>
    </w:p>
    <w:p w:rsidR="00CB5D78" w:rsidRDefault="00CB5D78" w:rsidP="00CB5D78">
      <w:pPr>
        <w:spacing w:after="0" w:line="360" w:lineRule="auto"/>
        <w:ind w:left="30"/>
        <w:jc w:val="both"/>
        <w:rPr>
          <w:rFonts w:ascii="David" w:hAnsi="David" w:cs="David"/>
          <w:highlight w:val="green"/>
          <w:rtl/>
        </w:rPr>
      </w:pPr>
      <w:r>
        <w:rPr>
          <w:rFonts w:ascii="David" w:hAnsi="David" w:cs="David" w:hint="cs"/>
          <w:highlight w:val="green"/>
          <w:rtl/>
        </w:rPr>
        <w:t>פס"ד קורצפלד נ' אדלר</w:t>
      </w:r>
      <w:r w:rsidRPr="00CB5D78">
        <w:rPr>
          <w:rFonts w:ascii="David" w:hAnsi="David" w:cs="David" w:hint="cs"/>
          <w:rtl/>
        </w:rPr>
        <w:t>- "ההסתמכות שבה מדבר ס' 10 צריכה להיות ממשית, על יסוד נתונים הקיימים בפועל בעת הרכישה".</w:t>
      </w:r>
    </w:p>
    <w:p w:rsidR="00F55017" w:rsidRPr="00F25690" w:rsidRDefault="00C41CD6" w:rsidP="00F25690">
      <w:pPr>
        <w:spacing w:after="0" w:line="360" w:lineRule="auto"/>
        <w:ind w:left="30"/>
        <w:jc w:val="both"/>
        <w:rPr>
          <w:rFonts w:ascii="David" w:hAnsi="David" w:cs="David"/>
          <w:b/>
          <w:bCs/>
          <w:rtl/>
        </w:rPr>
      </w:pPr>
      <w:r w:rsidRPr="00F25690">
        <w:rPr>
          <w:rFonts w:ascii="David" w:hAnsi="David" w:cs="David"/>
          <w:highlight w:val="green"/>
          <w:rtl/>
        </w:rPr>
        <w:t xml:space="preserve">פס"ד מורדכיוב נ' </w:t>
      </w:r>
      <w:r w:rsidR="000A779D" w:rsidRPr="00F25690">
        <w:rPr>
          <w:rFonts w:ascii="David" w:hAnsi="David" w:cs="David"/>
          <w:highlight w:val="green"/>
          <w:rtl/>
        </w:rPr>
        <w:t>מינץ</w:t>
      </w:r>
      <w:r w:rsidR="00532D71">
        <w:rPr>
          <w:rFonts w:ascii="David" w:hAnsi="David" w:cs="David" w:hint="cs"/>
          <w:rtl/>
        </w:rPr>
        <w:t>-</w:t>
      </w:r>
      <w:r w:rsidRPr="00F25690">
        <w:rPr>
          <w:rFonts w:ascii="David" w:hAnsi="David" w:cs="David"/>
          <w:rtl/>
        </w:rPr>
        <w:t xml:space="preserve"> </w:t>
      </w:r>
      <w:r w:rsidR="005878A1" w:rsidRPr="00F25690">
        <w:rPr>
          <w:rFonts w:ascii="David" w:hAnsi="David" w:cs="David"/>
          <w:rtl/>
        </w:rPr>
        <w:t xml:space="preserve">"תקנת השוק מקנה הגנה רק לקונה אשר הסתמך על המרשם והוטעה בגין שגגה פנימית שנפלה בו לגבי מיהות בעל הזכויות במקרקעין, </w:t>
      </w:r>
      <w:r w:rsidR="0040397E" w:rsidRPr="00F25690">
        <w:rPr>
          <w:rFonts w:ascii="David" w:hAnsi="David" w:cs="David"/>
          <w:u w:val="single"/>
          <w:rtl/>
        </w:rPr>
        <w:t>אך</w:t>
      </w:r>
      <w:r w:rsidR="005878A1" w:rsidRPr="00F25690">
        <w:rPr>
          <w:rFonts w:ascii="David" w:hAnsi="David" w:cs="David"/>
          <w:rtl/>
        </w:rPr>
        <w:t xml:space="preserve"> אין בכוחה להעניק מזור לקונה אשר הסתמך על פגמים חיצוניים למרשם... </w:t>
      </w:r>
      <w:r w:rsidR="005878A1" w:rsidRPr="00F25690">
        <w:rPr>
          <w:rFonts w:ascii="David" w:hAnsi="David" w:cs="David"/>
          <w:highlight w:val="yellow"/>
          <w:rtl/>
        </w:rPr>
        <w:t xml:space="preserve">קונה הרוכש זכות במקרקעין </w:t>
      </w:r>
      <w:r w:rsidR="00F54AE4" w:rsidRPr="00F25690">
        <w:rPr>
          <w:rFonts w:ascii="David" w:hAnsi="David" w:cs="David"/>
          <w:highlight w:val="yellow"/>
          <w:rtl/>
        </w:rPr>
        <w:t>ע"ב</w:t>
      </w:r>
      <w:r w:rsidR="005878A1" w:rsidRPr="00F25690">
        <w:rPr>
          <w:rFonts w:ascii="David" w:hAnsi="David" w:cs="David"/>
          <w:highlight w:val="yellow"/>
          <w:rtl/>
        </w:rPr>
        <w:t xml:space="preserve"> מסמכים – דרכונים; </w:t>
      </w:r>
      <w:r w:rsidR="00F54AE4" w:rsidRPr="00F25690">
        <w:rPr>
          <w:rFonts w:ascii="David" w:hAnsi="David" w:cs="David"/>
          <w:highlight w:val="yellow"/>
          <w:rtl/>
        </w:rPr>
        <w:t>ת"ז</w:t>
      </w:r>
      <w:r w:rsidR="005878A1" w:rsidRPr="00F25690">
        <w:rPr>
          <w:rFonts w:ascii="David" w:hAnsi="David" w:cs="David"/>
          <w:highlight w:val="yellow"/>
          <w:rtl/>
        </w:rPr>
        <w:t>; יפויי כוח – שהם מזויפים, אינו זכאי להגנת תקנת השוק</w:t>
      </w:r>
      <w:r w:rsidR="005878A1" w:rsidRPr="00F25690">
        <w:rPr>
          <w:rFonts w:ascii="David" w:hAnsi="David" w:cs="David"/>
          <w:rtl/>
        </w:rPr>
        <w:t xml:space="preserve">, אף אם השלים </w:t>
      </w:r>
      <w:r w:rsidR="00F54AE4" w:rsidRPr="00F25690">
        <w:rPr>
          <w:rFonts w:ascii="David" w:hAnsi="David" w:cs="David"/>
          <w:rtl/>
        </w:rPr>
        <w:t>בתו"ל</w:t>
      </w:r>
      <w:r w:rsidR="005878A1" w:rsidRPr="00F25690">
        <w:rPr>
          <w:rFonts w:ascii="David" w:hAnsi="David" w:cs="David"/>
          <w:rtl/>
        </w:rPr>
        <w:t xml:space="preserve"> את העסקה ברישום".</w:t>
      </w:r>
    </w:p>
    <w:p w:rsidR="003B4600" w:rsidRPr="00633885" w:rsidRDefault="000244E4" w:rsidP="00F25690">
      <w:pPr>
        <w:pStyle w:val="a7"/>
        <w:spacing w:after="0" w:line="360" w:lineRule="auto"/>
        <w:ind w:left="30"/>
        <w:jc w:val="both"/>
        <w:rPr>
          <w:rFonts w:ascii="David" w:hAnsi="David" w:cs="David"/>
        </w:rPr>
      </w:pPr>
      <w:r w:rsidRPr="00633885">
        <w:rPr>
          <w:rFonts w:ascii="David" w:hAnsi="David" w:cs="David"/>
          <w:b/>
          <w:bCs/>
          <w:rtl/>
        </w:rPr>
        <w:t xml:space="preserve">כלומר - </w:t>
      </w:r>
      <w:r w:rsidR="003B4600" w:rsidRPr="00633885">
        <w:rPr>
          <w:rFonts w:ascii="David" w:hAnsi="David" w:cs="David"/>
          <w:b/>
          <w:bCs/>
          <w:rtl/>
        </w:rPr>
        <w:t>ת"ז למיניהן וייפוי כוח לעו"ד</w:t>
      </w:r>
      <w:r w:rsidR="00F55017" w:rsidRPr="00633885">
        <w:rPr>
          <w:rFonts w:ascii="David" w:hAnsi="David" w:cs="David"/>
          <w:b/>
          <w:bCs/>
          <w:rtl/>
        </w:rPr>
        <w:t xml:space="preserve"> למשל</w:t>
      </w:r>
      <w:r w:rsidR="003B4600" w:rsidRPr="00633885">
        <w:rPr>
          <w:rFonts w:ascii="David" w:hAnsi="David" w:cs="David"/>
          <w:b/>
          <w:bCs/>
          <w:rtl/>
        </w:rPr>
        <w:t xml:space="preserve"> זה לא מספיק –</w:t>
      </w:r>
      <w:r w:rsidR="003B4600" w:rsidRPr="00633885">
        <w:rPr>
          <w:rFonts w:ascii="David" w:hAnsi="David" w:cs="David"/>
          <w:rtl/>
        </w:rPr>
        <w:t xml:space="preserve"> </w:t>
      </w:r>
      <w:r w:rsidR="003B4600" w:rsidRPr="00633885">
        <w:rPr>
          <w:rFonts w:ascii="David" w:hAnsi="David" w:cs="David"/>
          <w:highlight w:val="yellow"/>
          <w:rtl/>
        </w:rPr>
        <w:t xml:space="preserve">רק אם </w:t>
      </w:r>
      <w:r w:rsidR="00A64CDD" w:rsidRPr="00633885">
        <w:rPr>
          <w:rFonts w:ascii="David" w:hAnsi="David" w:cs="David"/>
          <w:highlight w:val="yellow"/>
          <w:rtl/>
        </w:rPr>
        <w:t>בדקתי בעצמי</w:t>
      </w:r>
      <w:r w:rsidR="003B4600" w:rsidRPr="00633885">
        <w:rPr>
          <w:rFonts w:ascii="David" w:hAnsi="David" w:cs="David"/>
          <w:highlight w:val="yellow"/>
          <w:rtl/>
        </w:rPr>
        <w:t xml:space="preserve"> את המרשם ורק אם הסתבר שיש טעות ברישום תתקיים </w:t>
      </w:r>
      <w:r w:rsidR="00A64CDD" w:rsidRPr="00633885">
        <w:rPr>
          <w:rFonts w:ascii="David" w:hAnsi="David" w:cs="David"/>
          <w:highlight w:val="yellow"/>
          <w:rtl/>
        </w:rPr>
        <w:t>התקנה</w:t>
      </w:r>
      <w:r w:rsidR="003B4600" w:rsidRPr="00633885">
        <w:rPr>
          <w:rFonts w:ascii="David" w:hAnsi="David" w:cs="David"/>
          <w:rtl/>
        </w:rPr>
        <w:t>. הרעיון כאן הוא לנטרל הסתמכויות על כל דבר שהוא לא המרשם.</w:t>
      </w:r>
    </w:p>
    <w:p w:rsidR="00C41CD6" w:rsidRDefault="00C41CD6" w:rsidP="00633885">
      <w:pPr>
        <w:pStyle w:val="a7"/>
        <w:spacing w:after="0" w:line="360" w:lineRule="auto"/>
        <w:ind w:left="0"/>
        <w:jc w:val="both"/>
        <w:rPr>
          <w:rFonts w:ascii="David" w:hAnsi="David" w:cs="David"/>
          <w:b/>
          <w:bCs/>
          <w:rtl/>
        </w:rPr>
      </w:pPr>
    </w:p>
    <w:p w:rsidR="00CB5D78" w:rsidRPr="00CB5D78" w:rsidRDefault="00CB5D78" w:rsidP="00633885">
      <w:pPr>
        <w:pStyle w:val="a7"/>
        <w:spacing w:after="0" w:line="360" w:lineRule="auto"/>
        <w:ind w:left="0"/>
        <w:jc w:val="both"/>
        <w:rPr>
          <w:rFonts w:ascii="David" w:hAnsi="David" w:cs="David"/>
          <w:u w:val="single"/>
          <w:rtl/>
        </w:rPr>
      </w:pPr>
      <w:r w:rsidRPr="00CB5D78">
        <w:rPr>
          <w:rFonts w:ascii="David" w:hAnsi="David" w:cs="David" w:hint="cs"/>
          <w:u w:val="single"/>
          <w:rtl/>
        </w:rPr>
        <w:t>בדוגמא שנתנו לעיל- מי מהרוכשים יוכל לטעון לתקנת שוק? רוכש א' או רוכש ב'?</w:t>
      </w:r>
    </w:p>
    <w:p w:rsidR="00CB5D78" w:rsidRDefault="00CB5D78" w:rsidP="00532D71">
      <w:pPr>
        <w:pStyle w:val="a7"/>
        <w:spacing w:after="0" w:line="360" w:lineRule="auto"/>
        <w:ind w:left="0"/>
        <w:jc w:val="both"/>
        <w:rPr>
          <w:rFonts w:ascii="David" w:hAnsi="David" w:cs="David"/>
          <w:rtl/>
        </w:rPr>
      </w:pPr>
      <w:r w:rsidRPr="00CB5D78">
        <w:rPr>
          <w:rFonts w:ascii="David" w:hAnsi="David" w:cs="David" w:hint="cs"/>
          <w:rtl/>
        </w:rPr>
        <w:t xml:space="preserve">רוכש א' הסתמך על המרשם </w:t>
      </w:r>
      <w:r>
        <w:rPr>
          <w:rFonts w:ascii="David" w:hAnsi="David" w:cs="David" w:hint="cs"/>
          <w:rtl/>
        </w:rPr>
        <w:t xml:space="preserve">אך </w:t>
      </w:r>
      <w:r w:rsidRPr="00CB5D78">
        <w:rPr>
          <w:rFonts w:ascii="David" w:hAnsi="David" w:cs="David" w:hint="cs"/>
          <w:rtl/>
        </w:rPr>
        <w:t>המרשם היה נכון</w:t>
      </w:r>
      <w:r>
        <w:rPr>
          <w:rFonts w:ascii="David" w:hAnsi="David" w:cs="David" w:hint="cs"/>
          <w:rtl/>
        </w:rPr>
        <w:t xml:space="preserve"> (הבעלים המקורי היה רשום כבעלים)</w:t>
      </w:r>
      <w:r w:rsidRPr="00CB5D78">
        <w:rPr>
          <w:rFonts w:ascii="David" w:hAnsi="David" w:cs="David" w:hint="cs"/>
          <w:rtl/>
        </w:rPr>
        <w:t>- הנזק לא נגרם בגלל טעות במרשם אלא בגלל מצג השווא של עוה"</w:t>
      </w:r>
      <w:r>
        <w:rPr>
          <w:rFonts w:ascii="David" w:hAnsi="David" w:cs="David" w:hint="cs"/>
          <w:rtl/>
        </w:rPr>
        <w:t xml:space="preserve">ד. לכן </w:t>
      </w:r>
      <w:r w:rsidR="00532D71">
        <w:rPr>
          <w:rFonts w:ascii="David" w:hAnsi="David" w:cs="David" w:hint="cs"/>
          <w:rtl/>
        </w:rPr>
        <w:t>ל</w:t>
      </w:r>
      <w:r>
        <w:rPr>
          <w:rFonts w:ascii="David" w:hAnsi="David" w:cs="David" w:hint="cs"/>
          <w:rtl/>
        </w:rPr>
        <w:t xml:space="preserve">רוכש א' </w:t>
      </w:r>
      <w:r w:rsidR="00532D71">
        <w:rPr>
          <w:rFonts w:ascii="David" w:hAnsi="David" w:cs="David" w:hint="cs"/>
          <w:rtl/>
        </w:rPr>
        <w:t xml:space="preserve">תהיה בעיה </w:t>
      </w:r>
      <w:r>
        <w:rPr>
          <w:rFonts w:ascii="David" w:hAnsi="David" w:cs="David" w:hint="cs"/>
          <w:rtl/>
        </w:rPr>
        <w:t>לטעון לתקנת השוק.</w:t>
      </w:r>
    </w:p>
    <w:p w:rsidR="00CB5D78" w:rsidRDefault="00CB5D78" w:rsidP="00CB5D78">
      <w:pPr>
        <w:pStyle w:val="a7"/>
        <w:spacing w:after="0" w:line="360" w:lineRule="auto"/>
        <w:ind w:left="0"/>
        <w:jc w:val="both"/>
        <w:rPr>
          <w:rFonts w:ascii="David" w:hAnsi="David" w:cs="David"/>
          <w:b/>
          <w:bCs/>
          <w:rtl/>
        </w:rPr>
      </w:pPr>
      <w:r>
        <w:rPr>
          <w:rFonts w:ascii="David" w:hAnsi="David" w:cs="David" w:hint="cs"/>
          <w:rtl/>
        </w:rPr>
        <w:t xml:space="preserve">רוכש ב' הסתמך על המרשם והמרשם לא היה נכון (רוכש א' היה רשום כבעלים) </w:t>
      </w:r>
      <w:r>
        <w:rPr>
          <w:rFonts w:ascii="David" w:hAnsi="David" w:cs="David"/>
          <w:rtl/>
        </w:rPr>
        <w:t>–</w:t>
      </w:r>
      <w:r>
        <w:rPr>
          <w:rFonts w:ascii="David" w:hAnsi="David" w:cs="David" w:hint="cs"/>
          <w:rtl/>
        </w:rPr>
        <w:t xml:space="preserve"> לכן אם רוכש ב' הסתמך על המרשם והטעות במרשם היא שהובילה לעסקה </w:t>
      </w:r>
      <w:r>
        <w:rPr>
          <w:rFonts w:ascii="David" w:hAnsi="David" w:cs="David"/>
          <w:rtl/>
        </w:rPr>
        <w:t>–</w:t>
      </w:r>
      <w:r>
        <w:rPr>
          <w:rFonts w:ascii="David" w:hAnsi="David" w:cs="David" w:hint="cs"/>
          <w:rtl/>
        </w:rPr>
        <w:t xml:space="preserve"> הוא יוכל לטעון לתקנת השוק.</w:t>
      </w:r>
    </w:p>
    <w:p w:rsidR="00667E16" w:rsidRPr="00667E16" w:rsidRDefault="00667E16" w:rsidP="00AF0DC9">
      <w:pPr>
        <w:pStyle w:val="a7"/>
        <w:numPr>
          <w:ilvl w:val="0"/>
          <w:numId w:val="306"/>
        </w:numPr>
        <w:spacing w:after="0" w:line="360" w:lineRule="auto"/>
        <w:ind w:left="248" w:hanging="248"/>
        <w:jc w:val="both"/>
        <w:rPr>
          <w:rFonts w:ascii="David" w:hAnsi="David" w:cs="David"/>
          <w:rtl/>
        </w:rPr>
      </w:pPr>
      <w:r>
        <w:rPr>
          <w:rFonts w:ascii="David" w:hAnsi="David" w:cs="David" w:hint="cs"/>
          <w:rtl/>
        </w:rPr>
        <w:t xml:space="preserve">כשבודקים תקנות שוב אנו צריכים להיות מאוד דווקניים ולצמצם את ההיקף שלה. לכאורה, אם רוכש ב' מוכר את הנכס לרוכש ג' והלאה </w:t>
      </w:r>
      <w:r>
        <w:rPr>
          <w:rFonts w:ascii="David" w:hAnsi="David" w:cs="David"/>
          <w:rtl/>
        </w:rPr>
        <w:t>–</w:t>
      </w:r>
      <w:r>
        <w:rPr>
          <w:rFonts w:ascii="David" w:hAnsi="David" w:cs="David" w:hint="cs"/>
          <w:rtl/>
        </w:rPr>
        <w:t xml:space="preserve"> כל הרוכש שאחריו יוכלו לטעון לתקנת השוק </w:t>
      </w:r>
      <w:r>
        <w:rPr>
          <w:rFonts w:ascii="David" w:hAnsi="David" w:cs="David"/>
          <w:rtl/>
        </w:rPr>
        <w:t>–</w:t>
      </w:r>
      <w:r>
        <w:rPr>
          <w:rFonts w:ascii="David" w:hAnsi="David" w:cs="David" w:hint="cs"/>
          <w:rtl/>
        </w:rPr>
        <w:t xml:space="preserve"> אך דבר זה לא ודאי! בכל רוכש ורוכש עלינו לבדוק האם הוא הסתמך על המרשם. יש מצב שרוכש ג' קנה את הנכס וכלל לא הסתכל על המרשם </w:t>
      </w:r>
      <w:r>
        <w:rPr>
          <w:rFonts w:ascii="David" w:hAnsi="David" w:cs="David"/>
          <w:rtl/>
        </w:rPr>
        <w:t>–</w:t>
      </w:r>
      <w:r>
        <w:rPr>
          <w:rFonts w:ascii="David" w:hAnsi="David" w:cs="David" w:hint="cs"/>
          <w:rtl/>
        </w:rPr>
        <w:t xml:space="preserve"> ולכן הוא לא יהיה זכאי לתקנת השוק (למרות שהרוכש שלפניו כן!).</w:t>
      </w:r>
    </w:p>
    <w:p w:rsidR="00CB5D78" w:rsidRPr="00633885" w:rsidRDefault="00CB5D78" w:rsidP="00633885">
      <w:pPr>
        <w:pStyle w:val="a7"/>
        <w:spacing w:after="0" w:line="360" w:lineRule="auto"/>
        <w:ind w:left="0"/>
        <w:jc w:val="both"/>
        <w:rPr>
          <w:rFonts w:ascii="David" w:hAnsi="David" w:cs="David"/>
          <w:b/>
          <w:bCs/>
        </w:rPr>
      </w:pPr>
    </w:p>
    <w:p w:rsidR="00BF0C01" w:rsidRPr="00B16B3D" w:rsidRDefault="00BF0C01" w:rsidP="00AF0DC9">
      <w:pPr>
        <w:pStyle w:val="a7"/>
        <w:numPr>
          <w:ilvl w:val="2"/>
          <w:numId w:val="163"/>
        </w:numPr>
        <w:spacing w:after="0" w:line="360" w:lineRule="auto"/>
        <w:ind w:left="248" w:hanging="218"/>
        <w:jc w:val="both"/>
        <w:rPr>
          <w:rFonts w:ascii="David" w:hAnsi="David" w:cs="David"/>
          <w:b/>
          <w:bCs/>
          <w:u w:val="single"/>
        </w:rPr>
      </w:pPr>
      <w:r w:rsidRPr="00B16B3D">
        <w:rPr>
          <w:rFonts w:ascii="David" w:hAnsi="David" w:cs="David"/>
          <w:b/>
          <w:bCs/>
          <w:u w:val="single"/>
          <w:rtl/>
        </w:rPr>
        <w:t>דרישה ל</w:t>
      </w:r>
      <w:r w:rsidR="00C41CD6" w:rsidRPr="00B16B3D">
        <w:rPr>
          <w:rFonts w:ascii="David" w:hAnsi="David" w:cs="David"/>
          <w:b/>
          <w:bCs/>
          <w:u w:val="single"/>
          <w:rtl/>
        </w:rPr>
        <w:t>תום לב סובייקטיבי</w:t>
      </w:r>
      <w:r w:rsidR="00DE5185" w:rsidRPr="00B16B3D">
        <w:rPr>
          <w:rFonts w:ascii="David" w:hAnsi="David" w:cs="David"/>
          <w:b/>
          <w:bCs/>
          <w:u w:val="single"/>
          <w:rtl/>
        </w:rPr>
        <w:t xml:space="preserve"> בלבד</w:t>
      </w:r>
      <w:r w:rsidRPr="00B16B3D">
        <w:rPr>
          <w:rFonts w:ascii="David" w:hAnsi="David" w:cs="David"/>
          <w:b/>
          <w:bCs/>
          <w:u w:val="single"/>
          <w:rtl/>
        </w:rPr>
        <w:t>:</w:t>
      </w:r>
      <w:r w:rsidR="001F101B" w:rsidRPr="00B16B3D">
        <w:rPr>
          <w:rFonts w:ascii="David" w:hAnsi="David" w:cs="David"/>
          <w:b/>
          <w:bCs/>
          <w:u w:val="single"/>
          <w:rtl/>
        </w:rPr>
        <w:t xml:space="preserve"> </w:t>
      </w:r>
    </w:p>
    <w:p w:rsidR="00CA0AC2" w:rsidRPr="00633885" w:rsidRDefault="001F101B" w:rsidP="00667E16">
      <w:pPr>
        <w:pStyle w:val="a7"/>
        <w:spacing w:after="0" w:line="360" w:lineRule="auto"/>
        <w:ind w:left="30"/>
        <w:jc w:val="both"/>
        <w:rPr>
          <w:rFonts w:ascii="David" w:hAnsi="David" w:cs="David"/>
          <w:b/>
          <w:bCs/>
          <w:rtl/>
        </w:rPr>
      </w:pPr>
      <w:r w:rsidRPr="00633885">
        <w:rPr>
          <w:rFonts w:ascii="David" w:hAnsi="David" w:cs="David"/>
          <w:highlight w:val="green"/>
          <w:rtl/>
        </w:rPr>
        <w:t xml:space="preserve">ע"א 4609/99 בעלי </w:t>
      </w:r>
      <w:r w:rsidRPr="00667E16">
        <w:rPr>
          <w:rFonts w:ascii="David" w:hAnsi="David" w:cs="David"/>
          <w:highlight w:val="green"/>
          <w:rtl/>
        </w:rPr>
        <w:t>מקצוע</w:t>
      </w:r>
      <w:r w:rsidR="00667E16" w:rsidRPr="00667E16">
        <w:rPr>
          <w:rFonts w:ascii="David" w:hAnsi="David" w:cs="David" w:hint="cs"/>
          <w:highlight w:val="green"/>
          <w:rtl/>
        </w:rPr>
        <w:t xml:space="preserve"> נכסים נ' סונדרס</w:t>
      </w:r>
      <w:r w:rsidR="00667E16">
        <w:rPr>
          <w:rFonts w:ascii="David" w:hAnsi="David" w:cs="David" w:hint="cs"/>
          <w:rtl/>
        </w:rPr>
        <w:t>-</w:t>
      </w:r>
      <w:r w:rsidRPr="00633885">
        <w:rPr>
          <w:rFonts w:ascii="David" w:hAnsi="David" w:cs="David"/>
          <w:b/>
          <w:bCs/>
          <w:rtl/>
        </w:rPr>
        <w:t xml:space="preserve"> </w:t>
      </w:r>
      <w:r w:rsidR="00CA0AC2" w:rsidRPr="00633885">
        <w:rPr>
          <w:rFonts w:ascii="David" w:hAnsi="David" w:cs="David"/>
          <w:rtl/>
        </w:rPr>
        <w:t xml:space="preserve">" 'תום-הלב' בהקשר הסובייקטיבי הוא מצב נפשי. משמעותו יושר הלב. </w:t>
      </w:r>
      <w:r w:rsidR="00CA0AC2" w:rsidRPr="00633885">
        <w:rPr>
          <w:rFonts w:ascii="David" w:hAnsi="David" w:cs="David"/>
          <w:b/>
          <w:bCs/>
          <w:rtl/>
        </w:rPr>
        <w:t>בהקשר של סעיף 10 ל</w:t>
      </w:r>
      <w:r w:rsidR="005831D9" w:rsidRPr="00633885">
        <w:rPr>
          <w:rFonts w:ascii="David" w:hAnsi="David" w:cs="David"/>
          <w:b/>
          <w:bCs/>
          <w:rtl/>
        </w:rPr>
        <w:t>חוהמ</w:t>
      </w:r>
      <w:r w:rsidR="00357867" w:rsidRPr="00633885">
        <w:rPr>
          <w:rFonts w:ascii="David" w:hAnsi="David" w:cs="David"/>
          <w:b/>
          <w:bCs/>
          <w:rtl/>
        </w:rPr>
        <w:t>"</w:t>
      </w:r>
      <w:r w:rsidR="005831D9" w:rsidRPr="00633885">
        <w:rPr>
          <w:rFonts w:ascii="David" w:hAnsi="David" w:cs="David"/>
          <w:b/>
          <w:bCs/>
          <w:rtl/>
        </w:rPr>
        <w:t>ק</w:t>
      </w:r>
      <w:r w:rsidR="00CA0AC2" w:rsidRPr="00633885">
        <w:rPr>
          <w:rFonts w:ascii="David" w:hAnsi="David" w:cs="David"/>
          <w:b/>
          <w:bCs/>
          <w:rtl/>
        </w:rPr>
        <w:t xml:space="preserve"> משמעותו אמונה, הלכה למעשה, של הקונה כי המוכר הוא בעל זכות במקרקעין כאמור במרשם, וכי הוא רשאי להעביר את זכותו זו נקייה מכל זכות של אדם אחר</w:t>
      </w:r>
      <w:r w:rsidR="00CA0AC2" w:rsidRPr="00633885">
        <w:rPr>
          <w:rFonts w:ascii="David" w:hAnsi="David" w:cs="David"/>
          <w:rtl/>
        </w:rPr>
        <w:t xml:space="preserve">. אמונה כזו אינה קיימת אם הקונה יודע שלמוכר אין זכות </w:t>
      </w:r>
      <w:r w:rsidR="00CA0AC2" w:rsidRPr="00633885">
        <w:rPr>
          <w:rFonts w:ascii="David" w:hAnsi="David" w:cs="David"/>
          <w:rtl/>
        </w:rPr>
        <w:lastRenderedPageBreak/>
        <w:t xml:space="preserve">במקרקעין או שזכותו מוטלת בספק. כמו כן אמונה זו אינה קיימת אם הקונה לא ידע שלמוכר אין זכות במקרקעין או שזכותו מוטלת בספק, </w:t>
      </w:r>
      <w:r w:rsidR="0040397E" w:rsidRPr="00633885">
        <w:rPr>
          <w:rFonts w:ascii="David" w:hAnsi="David" w:cs="David"/>
          <w:u w:val="single"/>
          <w:rtl/>
        </w:rPr>
        <w:t>אך</w:t>
      </w:r>
      <w:r w:rsidR="00CA0AC2" w:rsidRPr="00633885">
        <w:rPr>
          <w:rFonts w:ascii="David" w:hAnsi="David" w:cs="David"/>
          <w:rtl/>
        </w:rPr>
        <w:t xml:space="preserve"> הוא חשד באשר לזכותו של המוכר ובמודע נמנע מלברר הדבר. זהו מצב של עצימת עיניים. הוא שקול כנגד ידיעה והוא שולל תום-לב. </w:t>
      </w:r>
      <w:r w:rsidR="00CA0AC2" w:rsidRPr="00633885">
        <w:rPr>
          <w:rFonts w:ascii="David" w:hAnsi="David" w:cs="David"/>
          <w:highlight w:val="yellow"/>
          <w:rtl/>
        </w:rPr>
        <w:t xml:space="preserve">לעומת זאת אמונתו של הקונה אינה נפגעת אם הוא לא ידע כי למוכר אין זכות במקרקעין או אם הוא לא חשד בזכותו זו, </w:t>
      </w:r>
      <w:r w:rsidR="0040397E" w:rsidRPr="00633885">
        <w:rPr>
          <w:rFonts w:ascii="David" w:hAnsi="David" w:cs="David"/>
          <w:highlight w:val="yellow"/>
          <w:u w:val="single"/>
          <w:rtl/>
        </w:rPr>
        <w:t>אך</w:t>
      </w:r>
      <w:r w:rsidR="00CA0AC2" w:rsidRPr="00633885">
        <w:rPr>
          <w:rFonts w:ascii="David" w:hAnsi="David" w:cs="David"/>
          <w:highlight w:val="yellow"/>
          <w:rtl/>
        </w:rPr>
        <w:t xml:space="preserve"> היה יודע או היה חושד אילו נקט אמצעים שקונה סביר היה נוקט. במצב דברים זה הקונה התרשל – ולהתרשלותו עשויות להיות תוצאות משפטיות – </w:t>
      </w:r>
      <w:r w:rsidR="0040397E" w:rsidRPr="00633885">
        <w:rPr>
          <w:rFonts w:ascii="David" w:hAnsi="David" w:cs="David"/>
          <w:highlight w:val="yellow"/>
          <w:u w:val="single"/>
          <w:rtl/>
        </w:rPr>
        <w:t>אך</w:t>
      </w:r>
      <w:r w:rsidR="00CA0AC2" w:rsidRPr="00633885">
        <w:rPr>
          <w:rFonts w:ascii="David" w:hAnsi="David" w:cs="David"/>
          <w:highlight w:val="yellow"/>
          <w:rtl/>
        </w:rPr>
        <w:t xml:space="preserve"> אין בהתרשלותו כדי לשלול את תום-לבו</w:t>
      </w:r>
      <w:r w:rsidR="00CA0AC2" w:rsidRPr="00633885">
        <w:rPr>
          <w:rFonts w:ascii="David" w:hAnsi="David" w:cs="David"/>
          <w:rtl/>
        </w:rPr>
        <w:t>. "רשלנות ותום לב יכולים לדור בכפיפה אחת"</w:t>
      </w:r>
      <w:r w:rsidR="00244D8D" w:rsidRPr="00633885">
        <w:rPr>
          <w:rFonts w:ascii="David" w:hAnsi="David" w:cs="David"/>
          <w:rtl/>
        </w:rPr>
        <w:t>.</w:t>
      </w:r>
    </w:p>
    <w:p w:rsidR="00BF0C01" w:rsidRPr="00633885" w:rsidRDefault="00BF0C01" w:rsidP="00633885">
      <w:pPr>
        <w:pStyle w:val="a7"/>
        <w:spacing w:after="0" w:line="360" w:lineRule="auto"/>
        <w:ind w:left="0"/>
        <w:jc w:val="both"/>
        <w:rPr>
          <w:rFonts w:ascii="David" w:hAnsi="David" w:cs="David"/>
          <w:b/>
          <w:bCs/>
        </w:rPr>
      </w:pPr>
    </w:p>
    <w:p w:rsidR="00BF0C01" w:rsidRPr="00B16B3D" w:rsidRDefault="00B55177" w:rsidP="00AF0DC9">
      <w:pPr>
        <w:pStyle w:val="a7"/>
        <w:numPr>
          <w:ilvl w:val="2"/>
          <w:numId w:val="163"/>
        </w:numPr>
        <w:spacing w:after="0" w:line="360" w:lineRule="auto"/>
        <w:ind w:left="248" w:hanging="218"/>
        <w:jc w:val="both"/>
        <w:rPr>
          <w:rFonts w:ascii="David" w:hAnsi="David" w:cs="David"/>
          <w:u w:val="single"/>
        </w:rPr>
      </w:pPr>
      <w:r w:rsidRPr="00B16B3D">
        <w:rPr>
          <w:rFonts w:ascii="David" w:hAnsi="David" w:cs="David"/>
          <w:b/>
          <w:bCs/>
          <w:u w:val="single"/>
          <w:rtl/>
        </w:rPr>
        <w:t xml:space="preserve">תום הלב צריך להיות הן בשלב העסקה והן בשלב הרישום (בכל שלבי העסקה): </w:t>
      </w:r>
    </w:p>
    <w:p w:rsidR="003908B8" w:rsidRPr="00633885" w:rsidRDefault="00BF0C01" w:rsidP="00F25690">
      <w:pPr>
        <w:pStyle w:val="a7"/>
        <w:spacing w:after="0" w:line="360" w:lineRule="auto"/>
        <w:ind w:left="30"/>
        <w:jc w:val="both"/>
        <w:rPr>
          <w:rFonts w:ascii="David" w:hAnsi="David" w:cs="David"/>
        </w:rPr>
      </w:pPr>
      <w:r w:rsidRPr="00633885">
        <w:rPr>
          <w:rFonts w:ascii="David" w:hAnsi="David" w:cs="David"/>
          <w:highlight w:val="green"/>
          <w:rtl/>
        </w:rPr>
        <w:t>ע"א 4609/99 בעלי מקצוע</w:t>
      </w:r>
      <w:r w:rsidR="00B55177" w:rsidRPr="00633885">
        <w:rPr>
          <w:rFonts w:ascii="David" w:hAnsi="David" w:cs="David"/>
          <w:rtl/>
        </w:rPr>
        <w:t>:</w:t>
      </w:r>
      <w:r w:rsidRPr="00633885">
        <w:rPr>
          <w:rFonts w:ascii="David" w:hAnsi="David" w:cs="David"/>
          <w:rtl/>
        </w:rPr>
        <w:t xml:space="preserve"> </w:t>
      </w:r>
      <w:r w:rsidR="00244D8D" w:rsidRPr="00633885">
        <w:rPr>
          <w:rFonts w:ascii="David" w:hAnsi="David" w:cs="David"/>
          <w:rtl/>
        </w:rPr>
        <w:t xml:space="preserve">"המועד הקובע לקיומו המתמשך של תום-הלב הוא עת רישום הזכות במרשם המקרקעין. מאחר שהרישום הוא תנאי הכרחי להגנה על הרוכש, מן הראוי כי יסוד תום-הלב יימשך וילך עד למועד הרישום. איני רואה מקום ליצור הפרדה בזמן בין קיום </w:t>
      </w:r>
      <w:r w:rsidR="00A95302" w:rsidRPr="00633885">
        <w:rPr>
          <w:rFonts w:ascii="David" w:hAnsi="David" w:cs="David"/>
          <w:rtl/>
        </w:rPr>
        <w:t>תוה"ל</w:t>
      </w:r>
      <w:r w:rsidR="00244D8D" w:rsidRPr="00633885">
        <w:rPr>
          <w:rFonts w:ascii="David" w:hAnsi="David" w:cs="David"/>
          <w:rtl/>
        </w:rPr>
        <w:t xml:space="preserve"> לבין ביצוע הרישום".</w:t>
      </w:r>
    </w:p>
    <w:p w:rsidR="00BF0C01" w:rsidRPr="00633885" w:rsidRDefault="00BF0C01" w:rsidP="00633885">
      <w:pPr>
        <w:pStyle w:val="a7"/>
        <w:spacing w:after="0" w:line="360" w:lineRule="auto"/>
        <w:ind w:left="0"/>
        <w:jc w:val="both"/>
        <w:rPr>
          <w:rFonts w:ascii="David" w:hAnsi="David" w:cs="David"/>
        </w:rPr>
      </w:pPr>
    </w:p>
    <w:p w:rsidR="00B55177" w:rsidRPr="00B16B3D" w:rsidRDefault="00B55177" w:rsidP="00AF0DC9">
      <w:pPr>
        <w:pStyle w:val="a7"/>
        <w:numPr>
          <w:ilvl w:val="2"/>
          <w:numId w:val="163"/>
        </w:numPr>
        <w:spacing w:after="0" w:line="360" w:lineRule="auto"/>
        <w:ind w:left="248" w:hanging="218"/>
        <w:jc w:val="both"/>
        <w:rPr>
          <w:rFonts w:ascii="David" w:hAnsi="David" w:cs="David"/>
          <w:b/>
          <w:bCs/>
          <w:u w:val="single"/>
        </w:rPr>
      </w:pPr>
      <w:r w:rsidRPr="00B16B3D">
        <w:rPr>
          <w:rFonts w:ascii="David" w:hAnsi="David" w:cs="David"/>
          <w:b/>
          <w:bCs/>
          <w:u w:val="single"/>
          <w:rtl/>
        </w:rPr>
        <w:t>מה הדין כאשר למוכר יש רק הערת אזהרה?</w:t>
      </w:r>
    </w:p>
    <w:p w:rsidR="00977B56" w:rsidRPr="00633885" w:rsidRDefault="00B16B3D" w:rsidP="00B16B3D">
      <w:pPr>
        <w:pStyle w:val="a7"/>
        <w:spacing w:after="0" w:line="360" w:lineRule="auto"/>
        <w:ind w:left="0"/>
        <w:jc w:val="both"/>
        <w:rPr>
          <w:rFonts w:ascii="David" w:hAnsi="David" w:cs="David"/>
          <w:rtl/>
        </w:rPr>
      </w:pPr>
      <w:r w:rsidRPr="00633885">
        <w:rPr>
          <w:rFonts w:ascii="David" w:hAnsi="David" w:cs="David"/>
          <w:highlight w:val="green"/>
          <w:rtl/>
        </w:rPr>
        <w:t xml:space="preserve">פס"ד </w:t>
      </w:r>
      <w:r w:rsidR="004F0F8B">
        <w:rPr>
          <w:rFonts w:ascii="David" w:hAnsi="David" w:cs="David" w:hint="cs"/>
          <w:highlight w:val="green"/>
          <w:rtl/>
        </w:rPr>
        <w:t xml:space="preserve">אסתר </w:t>
      </w:r>
      <w:r w:rsidRPr="004F0F8B">
        <w:rPr>
          <w:rFonts w:ascii="David" w:hAnsi="David" w:cs="David"/>
          <w:highlight w:val="green"/>
          <w:rtl/>
        </w:rPr>
        <w:t>מורדכיוב</w:t>
      </w:r>
      <w:r w:rsidR="004F0F8B" w:rsidRPr="004F0F8B">
        <w:rPr>
          <w:rFonts w:ascii="David" w:hAnsi="David" w:cs="David" w:hint="cs"/>
          <w:highlight w:val="green"/>
          <w:rtl/>
        </w:rPr>
        <w:t xml:space="preserve"> נ' שלמה</w:t>
      </w:r>
      <w:r w:rsidRPr="00B16B3D">
        <w:rPr>
          <w:rFonts w:ascii="David" w:hAnsi="David" w:cs="David" w:hint="cs"/>
          <w:rtl/>
        </w:rPr>
        <w:t xml:space="preserve">-  </w:t>
      </w:r>
      <w:r w:rsidR="00B55177" w:rsidRPr="00633885">
        <w:rPr>
          <w:rFonts w:ascii="David" w:hAnsi="David" w:cs="David"/>
          <w:rtl/>
        </w:rPr>
        <w:t>יש בעלים מקורי של נכס ויש אדם אחר ש</w:t>
      </w:r>
      <w:r>
        <w:rPr>
          <w:rFonts w:ascii="David" w:hAnsi="David" w:cs="David" w:hint="cs"/>
          <w:rtl/>
        </w:rPr>
        <w:t>התח</w:t>
      </w:r>
      <w:r w:rsidR="00A002B0" w:rsidRPr="00633885">
        <w:rPr>
          <w:rFonts w:ascii="David" w:hAnsi="David" w:cs="David"/>
          <w:rtl/>
        </w:rPr>
        <w:t>זה</w:t>
      </w:r>
      <w:r>
        <w:rPr>
          <w:rFonts w:ascii="David" w:hAnsi="David" w:cs="David"/>
          <w:rtl/>
        </w:rPr>
        <w:t xml:space="preserve"> להיות הבעלים</w:t>
      </w:r>
      <w:r w:rsidR="00B55177" w:rsidRPr="00633885">
        <w:rPr>
          <w:rFonts w:ascii="David" w:hAnsi="David" w:cs="David"/>
          <w:rtl/>
        </w:rPr>
        <w:t>. ה</w:t>
      </w:r>
      <w:r w:rsidR="006A691A" w:rsidRPr="00633885">
        <w:rPr>
          <w:rFonts w:ascii="David" w:hAnsi="David" w:cs="David"/>
          <w:rtl/>
        </w:rPr>
        <w:t>מתחזה</w:t>
      </w:r>
      <w:r w:rsidR="00B55177" w:rsidRPr="00633885">
        <w:rPr>
          <w:rFonts w:ascii="David" w:hAnsi="David" w:cs="David"/>
          <w:rtl/>
        </w:rPr>
        <w:t xml:space="preserve"> מגיע למשרד עו"ד וטוען להיות הבעלים של הנכס </w:t>
      </w:r>
      <w:r w:rsidR="00A968E5" w:rsidRPr="00633885">
        <w:rPr>
          <w:rFonts w:ascii="David" w:hAnsi="David" w:cs="David"/>
          <w:rtl/>
        </w:rPr>
        <w:t>ו</w:t>
      </w:r>
      <w:r w:rsidR="00A002B0" w:rsidRPr="00633885">
        <w:rPr>
          <w:rFonts w:ascii="David" w:hAnsi="David" w:cs="David"/>
          <w:rtl/>
        </w:rPr>
        <w:t>עושה עסקה של מכר מקרקעין. כיוון שמדובר במתחזה שבא בשמו המקורי של הבעלים לעוה"ד לא צריכה להיות בעיה – הוא מקבל את כל האישורים והחתימות, הולך עם האישורים למרשם, מעביר את השם משם הבעלים המקורי לשם הקונה ואין שום מניעה שתושלם פה העסקה מבחינת הרישום.</w:t>
      </w:r>
      <w:r w:rsidR="00E3358E" w:rsidRPr="00633885">
        <w:rPr>
          <w:rFonts w:ascii="David" w:hAnsi="David" w:cs="David"/>
          <w:rtl/>
        </w:rPr>
        <w:t xml:space="preserve"> </w:t>
      </w:r>
      <w:r w:rsidR="00E3358E" w:rsidRPr="00633885">
        <w:rPr>
          <w:rFonts w:ascii="David" w:hAnsi="David" w:cs="David"/>
          <w:highlight w:val="yellow"/>
          <w:rtl/>
        </w:rPr>
        <w:t>הרשם</w:t>
      </w:r>
      <w:r w:rsidR="00A968E5" w:rsidRPr="00633885">
        <w:rPr>
          <w:rFonts w:ascii="David" w:hAnsi="David" w:cs="David"/>
          <w:highlight w:val="yellow"/>
          <w:rtl/>
        </w:rPr>
        <w:t xml:space="preserve"> מבחינתו</w:t>
      </w:r>
      <w:r w:rsidR="00E3358E" w:rsidRPr="00633885">
        <w:rPr>
          <w:rFonts w:ascii="David" w:hAnsi="David" w:cs="David"/>
          <w:highlight w:val="yellow"/>
          <w:rtl/>
        </w:rPr>
        <w:t xml:space="preserve"> לא יכול לדעת שיש פה תקלה</w:t>
      </w:r>
      <w:r w:rsidR="00610117" w:rsidRPr="00633885">
        <w:rPr>
          <w:rFonts w:ascii="David" w:hAnsi="David" w:cs="David"/>
          <w:highlight w:val="yellow"/>
          <w:rtl/>
        </w:rPr>
        <w:t xml:space="preserve"> ו</w:t>
      </w:r>
      <w:r w:rsidR="00A968E5" w:rsidRPr="00633885">
        <w:rPr>
          <w:rFonts w:ascii="David" w:hAnsi="David" w:cs="David"/>
          <w:highlight w:val="yellow"/>
          <w:rtl/>
        </w:rPr>
        <w:t>לכן הוא רושם</w:t>
      </w:r>
      <w:r w:rsidR="00610117" w:rsidRPr="00633885">
        <w:rPr>
          <w:rFonts w:ascii="David" w:hAnsi="David" w:cs="David"/>
          <w:highlight w:val="yellow"/>
          <w:rtl/>
        </w:rPr>
        <w:t xml:space="preserve"> הערת אזהרה לטובת</w:t>
      </w:r>
      <w:r w:rsidR="0002528A" w:rsidRPr="00633885">
        <w:rPr>
          <w:rFonts w:ascii="David" w:hAnsi="David" w:cs="David"/>
          <w:highlight w:val="yellow"/>
          <w:rtl/>
        </w:rPr>
        <w:t xml:space="preserve"> הקונה</w:t>
      </w:r>
      <w:r w:rsidR="0002528A" w:rsidRPr="00633885">
        <w:rPr>
          <w:rFonts w:ascii="David" w:hAnsi="David" w:cs="David"/>
          <w:rtl/>
        </w:rPr>
        <w:t>.</w:t>
      </w:r>
      <w:r w:rsidR="007333C5" w:rsidRPr="00633885">
        <w:rPr>
          <w:rFonts w:ascii="David" w:hAnsi="David" w:cs="David"/>
          <w:rtl/>
        </w:rPr>
        <w:t xml:space="preserve"> </w:t>
      </w:r>
      <w:r w:rsidR="00C933F7" w:rsidRPr="00633885">
        <w:rPr>
          <w:rFonts w:ascii="David" w:hAnsi="David" w:cs="David"/>
          <w:rtl/>
        </w:rPr>
        <w:t>לא חלף זמן רב</w:t>
      </w:r>
      <w:r w:rsidR="007333C5" w:rsidRPr="00633885">
        <w:rPr>
          <w:rFonts w:ascii="David" w:hAnsi="David" w:cs="David"/>
          <w:rtl/>
        </w:rPr>
        <w:t xml:space="preserve"> </w:t>
      </w:r>
      <w:r w:rsidR="00C933F7" w:rsidRPr="00633885">
        <w:rPr>
          <w:rFonts w:ascii="David" w:hAnsi="David" w:cs="David"/>
          <w:rtl/>
        </w:rPr>
        <w:t>ו</w:t>
      </w:r>
      <w:r w:rsidR="007333C5" w:rsidRPr="00633885">
        <w:rPr>
          <w:rFonts w:ascii="David" w:hAnsi="David" w:cs="David"/>
          <w:rtl/>
        </w:rPr>
        <w:t xml:space="preserve">הקונה </w:t>
      </w:r>
      <w:r w:rsidR="00C933F7" w:rsidRPr="00633885">
        <w:rPr>
          <w:rFonts w:ascii="David" w:hAnsi="David" w:cs="David"/>
          <w:rtl/>
        </w:rPr>
        <w:t xml:space="preserve">מוכר את זכותו בדירה </w:t>
      </w:r>
      <w:r w:rsidR="007333C5" w:rsidRPr="00633885">
        <w:rPr>
          <w:rFonts w:ascii="David" w:hAnsi="David" w:cs="David"/>
          <w:rtl/>
        </w:rPr>
        <w:t>לקונה שני לפני שהוא העביר את הרישום על שמו בלשכת הרשם</w:t>
      </w:r>
      <w:r w:rsidR="00F20C64" w:rsidRPr="00633885">
        <w:rPr>
          <w:rFonts w:ascii="David" w:hAnsi="David" w:cs="David"/>
          <w:rtl/>
        </w:rPr>
        <w:t xml:space="preserve"> ורושם לטובתו ה"א</w:t>
      </w:r>
      <w:r w:rsidR="007333C5" w:rsidRPr="00633885">
        <w:rPr>
          <w:rFonts w:ascii="David" w:hAnsi="David" w:cs="David"/>
          <w:rtl/>
        </w:rPr>
        <w:t xml:space="preserve"> (חשוב לציין שהוא תם לב – </w:t>
      </w:r>
      <w:r w:rsidR="00C933F7" w:rsidRPr="00633885">
        <w:rPr>
          <w:rFonts w:ascii="David" w:hAnsi="David" w:cs="David"/>
          <w:rtl/>
        </w:rPr>
        <w:t>הוא לא יודע שהמתחזה היה מתחזה).</w:t>
      </w:r>
    </w:p>
    <w:p w:rsidR="00E63C5B" w:rsidRPr="00633885" w:rsidRDefault="00E63C5B" w:rsidP="00633885">
      <w:pPr>
        <w:pStyle w:val="a7"/>
        <w:spacing w:after="0" w:line="360" w:lineRule="auto"/>
        <w:ind w:left="0"/>
        <w:jc w:val="both"/>
        <w:rPr>
          <w:rFonts w:ascii="David" w:hAnsi="David" w:cs="David"/>
          <w:rtl/>
        </w:rPr>
      </w:pPr>
    </w:p>
    <w:p w:rsidR="00AB0F8E" w:rsidRPr="00633885" w:rsidRDefault="00B8766D" w:rsidP="00633885">
      <w:pPr>
        <w:pStyle w:val="a7"/>
        <w:spacing w:after="0" w:line="360" w:lineRule="auto"/>
        <w:ind w:left="0"/>
        <w:jc w:val="both"/>
        <w:rPr>
          <w:rFonts w:ascii="David" w:hAnsi="David" w:cs="David"/>
          <w:rtl/>
        </w:rPr>
      </w:pPr>
      <w:r w:rsidRPr="00633885">
        <w:rPr>
          <w:rFonts w:ascii="David" w:hAnsi="David" w:cs="David"/>
          <w:rtl/>
        </w:rPr>
        <w:t xml:space="preserve">בשלב זה הבעלים המקורי גילה על התרמית והוא בא ודורש את הנכס שלו. האם תחול פה תקנת השוק? </w:t>
      </w:r>
    </w:p>
    <w:p w:rsidR="00B55177" w:rsidRPr="00633885" w:rsidRDefault="00AB0F8E" w:rsidP="00633885">
      <w:pPr>
        <w:pStyle w:val="a7"/>
        <w:spacing w:after="0" w:line="360" w:lineRule="auto"/>
        <w:ind w:left="0"/>
        <w:jc w:val="both"/>
        <w:rPr>
          <w:rFonts w:ascii="David" w:hAnsi="David" w:cs="David"/>
          <w:rtl/>
        </w:rPr>
      </w:pPr>
      <w:r w:rsidRPr="00633885">
        <w:rPr>
          <w:rFonts w:ascii="David" w:hAnsi="David" w:cs="David"/>
          <w:rtl/>
        </w:rPr>
        <w:t>ליתר דיוק,</w:t>
      </w:r>
      <w:r w:rsidR="00B8766D" w:rsidRPr="00633885">
        <w:rPr>
          <w:rFonts w:ascii="David" w:hAnsi="David" w:cs="David"/>
          <w:rtl/>
        </w:rPr>
        <w:t xml:space="preserve"> </w:t>
      </w:r>
      <w:r w:rsidR="007333C5" w:rsidRPr="00633885">
        <w:rPr>
          <w:rFonts w:ascii="David" w:hAnsi="David" w:cs="David"/>
          <w:b/>
          <w:bCs/>
          <w:rtl/>
        </w:rPr>
        <w:t>האם הרוכש השני יכול להסתמך על הערת האזהרה</w:t>
      </w:r>
      <w:r w:rsidR="003064A1" w:rsidRPr="00633885">
        <w:rPr>
          <w:rFonts w:ascii="David" w:hAnsi="David" w:cs="David"/>
          <w:b/>
          <w:bCs/>
          <w:rtl/>
        </w:rPr>
        <w:t xml:space="preserve"> על שמו</w:t>
      </w:r>
      <w:r w:rsidR="007333C5" w:rsidRPr="00633885">
        <w:rPr>
          <w:rFonts w:ascii="David" w:hAnsi="David" w:cs="David"/>
          <w:b/>
          <w:bCs/>
          <w:rtl/>
        </w:rPr>
        <w:t xml:space="preserve"> לטובת קיום תקנת השוק</w:t>
      </w:r>
      <w:r w:rsidR="007333C5" w:rsidRPr="00633885">
        <w:rPr>
          <w:rFonts w:ascii="David" w:hAnsi="David" w:cs="David"/>
          <w:rtl/>
        </w:rPr>
        <w:t>?</w:t>
      </w:r>
      <w:r w:rsidR="008A3E11" w:rsidRPr="00633885">
        <w:rPr>
          <w:rFonts w:ascii="David" w:hAnsi="David" w:cs="David"/>
          <w:rtl/>
        </w:rPr>
        <w:t xml:space="preserve"> </w:t>
      </w:r>
    </w:p>
    <w:p w:rsidR="004F0F8B" w:rsidRDefault="004F0F8B" w:rsidP="00633885">
      <w:pPr>
        <w:pStyle w:val="a7"/>
        <w:spacing w:after="0" w:line="360" w:lineRule="auto"/>
        <w:ind w:left="0"/>
        <w:jc w:val="both"/>
        <w:rPr>
          <w:rFonts w:ascii="David" w:hAnsi="David" w:cs="David"/>
          <w:highlight w:val="yellow"/>
          <w:rtl/>
        </w:rPr>
      </w:pPr>
    </w:p>
    <w:p w:rsidR="004F0F8B" w:rsidRPr="004F0F8B" w:rsidRDefault="000842D4" w:rsidP="00633885">
      <w:pPr>
        <w:pStyle w:val="a7"/>
        <w:spacing w:after="0" w:line="360" w:lineRule="auto"/>
        <w:ind w:left="0"/>
        <w:jc w:val="both"/>
        <w:rPr>
          <w:rFonts w:ascii="David" w:hAnsi="David" w:cs="David"/>
          <w:u w:val="single"/>
          <w:rtl/>
        </w:rPr>
      </w:pPr>
      <w:r w:rsidRPr="004F0F8B">
        <w:rPr>
          <w:rFonts w:ascii="David" w:hAnsi="David" w:cs="David"/>
          <w:u w:val="single"/>
          <w:rtl/>
        </w:rPr>
        <w:t>בפס"ד זה נקבע</w:t>
      </w:r>
      <w:r w:rsidR="004F0F8B" w:rsidRPr="004F0F8B">
        <w:rPr>
          <w:rFonts w:ascii="David" w:hAnsi="David" w:cs="David" w:hint="cs"/>
          <w:u w:val="single"/>
          <w:rtl/>
        </w:rPr>
        <w:t>:</w:t>
      </w:r>
    </w:p>
    <w:p w:rsidR="005B10B1" w:rsidRPr="00633885" w:rsidRDefault="004F0F8B" w:rsidP="00AF0DC9">
      <w:pPr>
        <w:pStyle w:val="a7"/>
        <w:numPr>
          <w:ilvl w:val="0"/>
          <w:numId w:val="307"/>
        </w:numPr>
        <w:spacing w:after="0" w:line="360" w:lineRule="auto"/>
        <w:ind w:left="248" w:hanging="248"/>
        <w:jc w:val="both"/>
        <w:rPr>
          <w:rFonts w:ascii="David" w:hAnsi="David" w:cs="David"/>
          <w:rtl/>
        </w:rPr>
      </w:pPr>
      <w:r w:rsidRPr="004F0F8B">
        <w:rPr>
          <w:rFonts w:ascii="David" w:hAnsi="David" w:cs="David" w:hint="cs"/>
          <w:u w:val="single"/>
          <w:rtl/>
        </w:rPr>
        <w:t>א</w:t>
      </w:r>
      <w:r w:rsidR="000842D4" w:rsidRPr="004F0F8B">
        <w:rPr>
          <w:rFonts w:ascii="David" w:hAnsi="David" w:cs="David"/>
          <w:u w:val="single"/>
          <w:rtl/>
        </w:rPr>
        <w:t>ין מניעה עקרונית להחיל תקנת שוק במצב כזה</w:t>
      </w:r>
      <w:r w:rsidR="000842D4" w:rsidRPr="00633885">
        <w:rPr>
          <w:rFonts w:ascii="David" w:hAnsi="David" w:cs="David"/>
          <w:rtl/>
        </w:rPr>
        <w:t>.</w:t>
      </w:r>
      <w:r w:rsidR="00977B56" w:rsidRPr="00633885">
        <w:rPr>
          <w:rFonts w:ascii="David" w:hAnsi="David" w:cs="David"/>
          <w:rtl/>
        </w:rPr>
        <w:t xml:space="preserve"> למה? בגלל </w:t>
      </w:r>
      <w:r w:rsidR="00AB0F8E" w:rsidRPr="00633885">
        <w:rPr>
          <w:rFonts w:ascii="David" w:hAnsi="David" w:cs="David"/>
          <w:rtl/>
        </w:rPr>
        <w:t>ש</w:t>
      </w:r>
      <w:r w:rsidR="00977B56" w:rsidRPr="00633885">
        <w:rPr>
          <w:rFonts w:ascii="David" w:hAnsi="David" w:cs="David"/>
          <w:rtl/>
        </w:rPr>
        <w:t xml:space="preserve">המטרה של תקנת השוק </w:t>
      </w:r>
      <w:r w:rsidR="00AB0F8E" w:rsidRPr="00633885">
        <w:rPr>
          <w:rFonts w:ascii="David" w:hAnsi="David" w:cs="David"/>
          <w:rtl/>
        </w:rPr>
        <w:t>היא</w:t>
      </w:r>
      <w:r w:rsidR="00977B56" w:rsidRPr="00633885">
        <w:rPr>
          <w:rFonts w:ascii="David" w:hAnsi="David" w:cs="David"/>
          <w:rtl/>
        </w:rPr>
        <w:t xml:space="preserve"> למנוע מצבים שבהם אנשים עושים עסקאות ונשארים חסרי הנכס, </w:t>
      </w:r>
      <w:r w:rsidR="00676540" w:rsidRPr="00633885">
        <w:rPr>
          <w:rFonts w:ascii="David" w:hAnsi="David" w:cs="David"/>
          <w:u w:val="single"/>
          <w:rtl/>
        </w:rPr>
        <w:t>למרות</w:t>
      </w:r>
      <w:r w:rsidR="00977B56" w:rsidRPr="00633885">
        <w:rPr>
          <w:rFonts w:ascii="David" w:hAnsi="David" w:cs="David"/>
          <w:rtl/>
        </w:rPr>
        <w:t xml:space="preserve"> שהם לא אלו שאשמים. מה עושה פה אותה שנייה בזמן? היא הולכת למרשם, רואה שהנכס רשום ע"ש הבעלים המקורי </w:t>
      </w:r>
      <w:r w:rsidR="0067600F" w:rsidRPr="00633885">
        <w:rPr>
          <w:rFonts w:ascii="David" w:hAnsi="David" w:cs="David"/>
          <w:u w:val="single"/>
          <w:rtl/>
        </w:rPr>
        <w:t>אבל</w:t>
      </w:r>
      <w:r w:rsidR="00977B56" w:rsidRPr="00633885">
        <w:rPr>
          <w:rFonts w:ascii="David" w:hAnsi="David" w:cs="David"/>
          <w:rtl/>
        </w:rPr>
        <w:t xml:space="preserve"> גם רואה שרשומה הערת אזהרה ע"ש הקונה הראשון. כלומר, היא יודעת שהנכס עוד לא </w:t>
      </w:r>
      <w:r w:rsidR="009D3EB9" w:rsidRPr="00633885">
        <w:rPr>
          <w:rFonts w:ascii="David" w:hAnsi="David" w:cs="David"/>
          <w:rtl/>
        </w:rPr>
        <w:t>ע</w:t>
      </w:r>
      <w:r w:rsidR="00977B56" w:rsidRPr="00633885">
        <w:rPr>
          <w:rFonts w:ascii="David" w:hAnsi="David" w:cs="David"/>
          <w:rtl/>
        </w:rPr>
        <w:t>בר לחלוטין לבעלות המוכר והוא גם לא אומר לה אחרת – זה המצב מבחינתו</w:t>
      </w:r>
      <w:r w:rsidR="009D3EB9" w:rsidRPr="00633885">
        <w:rPr>
          <w:rFonts w:ascii="David" w:hAnsi="David" w:cs="David"/>
          <w:rtl/>
        </w:rPr>
        <w:t xml:space="preserve"> ומבחינתה</w:t>
      </w:r>
      <w:r w:rsidR="00977B56" w:rsidRPr="00633885">
        <w:rPr>
          <w:rFonts w:ascii="David" w:hAnsi="David" w:cs="David"/>
          <w:rtl/>
        </w:rPr>
        <w:t>.</w:t>
      </w:r>
      <w:r w:rsidR="005B10B1" w:rsidRPr="00633885">
        <w:rPr>
          <w:rFonts w:ascii="David" w:hAnsi="David" w:cs="David"/>
          <w:rtl/>
        </w:rPr>
        <w:t xml:space="preserve"> הם ערכו עסקה והראיה היא הערת האזהרה. ההסתמכות שלה על המרשם </w:t>
      </w:r>
      <w:r w:rsidR="00F55017" w:rsidRPr="00633885">
        <w:rPr>
          <w:rFonts w:ascii="David" w:hAnsi="David" w:cs="David"/>
          <w:rtl/>
        </w:rPr>
        <w:t>הייתה</w:t>
      </w:r>
      <w:r w:rsidR="005B10B1" w:rsidRPr="00633885">
        <w:rPr>
          <w:rFonts w:ascii="David" w:hAnsi="David" w:cs="David"/>
          <w:rtl/>
        </w:rPr>
        <w:t xml:space="preserve"> בתום לב. לכן, ביהמ"ש אומר שכל עוד היא הסתמכה</w:t>
      </w:r>
      <w:r w:rsidR="0093303E" w:rsidRPr="00633885">
        <w:rPr>
          <w:rFonts w:ascii="David" w:hAnsi="David" w:cs="David"/>
          <w:rtl/>
        </w:rPr>
        <w:t xml:space="preserve"> על הערת האזהרה</w:t>
      </w:r>
      <w:r w:rsidR="005B10B1" w:rsidRPr="00633885">
        <w:rPr>
          <w:rFonts w:ascii="David" w:hAnsi="David" w:cs="David"/>
          <w:rtl/>
        </w:rPr>
        <w:t xml:space="preserve"> בתו"ל – אין סיבה </w:t>
      </w:r>
      <w:r w:rsidR="00AB0F8E" w:rsidRPr="00633885">
        <w:rPr>
          <w:rFonts w:ascii="David" w:hAnsi="David" w:cs="David"/>
          <w:rtl/>
        </w:rPr>
        <w:t>ש</w:t>
      </w:r>
      <w:r w:rsidR="005B10B1" w:rsidRPr="00633885">
        <w:rPr>
          <w:rFonts w:ascii="David" w:hAnsi="David" w:cs="David"/>
          <w:rtl/>
        </w:rPr>
        <w:t>לא להחיל כאן את תקנת השוק ע"ב הערת אזהרה.</w:t>
      </w:r>
    </w:p>
    <w:p w:rsidR="003C2001" w:rsidRPr="00633885" w:rsidRDefault="00D84180" w:rsidP="00AF0DC9">
      <w:pPr>
        <w:pStyle w:val="a7"/>
        <w:numPr>
          <w:ilvl w:val="0"/>
          <w:numId w:val="307"/>
        </w:numPr>
        <w:spacing w:after="0" w:line="360" w:lineRule="auto"/>
        <w:ind w:left="248" w:hanging="248"/>
        <w:jc w:val="both"/>
        <w:rPr>
          <w:rFonts w:ascii="David" w:hAnsi="David" w:cs="David"/>
          <w:rtl/>
        </w:rPr>
      </w:pPr>
      <w:r w:rsidRPr="00633885">
        <w:rPr>
          <w:rFonts w:ascii="David" w:hAnsi="David" w:cs="David"/>
          <w:b/>
          <w:bCs/>
          <w:u w:val="single"/>
          <w:rtl/>
        </w:rPr>
        <w:t>סייג</w:t>
      </w:r>
      <w:r w:rsidRPr="00633885">
        <w:rPr>
          <w:rFonts w:ascii="David" w:hAnsi="David" w:cs="David"/>
          <w:b/>
          <w:bCs/>
          <w:rtl/>
        </w:rPr>
        <w:t xml:space="preserve"> </w:t>
      </w:r>
      <w:r w:rsidRPr="00633885">
        <w:rPr>
          <w:rFonts w:ascii="David" w:hAnsi="David" w:cs="David"/>
          <w:rtl/>
        </w:rPr>
        <w:t xml:space="preserve">– </w:t>
      </w:r>
      <w:r w:rsidRPr="004F0F8B">
        <w:rPr>
          <w:rFonts w:ascii="David" w:hAnsi="David" w:cs="David"/>
          <w:rtl/>
        </w:rPr>
        <w:t xml:space="preserve">בפסה"ד </w:t>
      </w:r>
      <w:r w:rsidR="001E0B61" w:rsidRPr="004F0F8B">
        <w:rPr>
          <w:rFonts w:ascii="David" w:hAnsi="David" w:cs="David"/>
          <w:rtl/>
        </w:rPr>
        <w:t>נקבע</w:t>
      </w:r>
      <w:r w:rsidRPr="004F0F8B">
        <w:rPr>
          <w:rFonts w:ascii="David" w:hAnsi="David" w:cs="David"/>
          <w:rtl/>
        </w:rPr>
        <w:t xml:space="preserve"> גם</w:t>
      </w:r>
      <w:r w:rsidR="001E0B61" w:rsidRPr="004F0F8B">
        <w:rPr>
          <w:rFonts w:ascii="David" w:hAnsi="David" w:cs="David"/>
          <w:rtl/>
        </w:rPr>
        <w:t xml:space="preserve"> סייג שאומר ש</w:t>
      </w:r>
      <w:r w:rsidR="001E0B61" w:rsidRPr="004F0F8B">
        <w:rPr>
          <w:rFonts w:ascii="David" w:hAnsi="David" w:cs="David"/>
          <w:u w:val="single"/>
          <w:rtl/>
        </w:rPr>
        <w:t xml:space="preserve">החלה כזו </w:t>
      </w:r>
      <w:r w:rsidR="001E0B61" w:rsidRPr="004F0F8B">
        <w:rPr>
          <w:rFonts w:ascii="David" w:hAnsi="David" w:cs="David"/>
          <w:b/>
          <w:bCs/>
          <w:u w:val="single"/>
          <w:rtl/>
        </w:rPr>
        <w:t>מחייבת "בדיקה ראויה"</w:t>
      </w:r>
      <w:r w:rsidR="004F0F8B">
        <w:rPr>
          <w:rFonts w:ascii="David" w:hAnsi="David" w:cs="David" w:hint="cs"/>
          <w:rtl/>
        </w:rPr>
        <w:t xml:space="preserve"> -</w:t>
      </w:r>
      <w:r w:rsidR="001E0B61" w:rsidRPr="004F0F8B">
        <w:rPr>
          <w:rFonts w:ascii="David" w:hAnsi="David" w:cs="David"/>
          <w:rtl/>
        </w:rPr>
        <w:t xml:space="preserve"> </w:t>
      </w:r>
      <w:r w:rsidR="001E0B61" w:rsidRPr="00633885">
        <w:rPr>
          <w:rFonts w:ascii="David" w:hAnsi="David" w:cs="David"/>
          <w:rtl/>
        </w:rPr>
        <w:t xml:space="preserve">בדיקה זו היא </w:t>
      </w:r>
      <w:r w:rsidR="00977B56" w:rsidRPr="00633885">
        <w:rPr>
          <w:rFonts w:ascii="David" w:hAnsi="David" w:cs="David"/>
          <w:rtl/>
        </w:rPr>
        <w:t>סטנדרט אובייקטיבי.</w:t>
      </w:r>
      <w:r w:rsidR="005B10B1" w:rsidRPr="00633885">
        <w:rPr>
          <w:rFonts w:ascii="David" w:hAnsi="David" w:cs="David"/>
          <w:rtl/>
        </w:rPr>
        <w:t xml:space="preserve"> מה צריך לעשות? </w:t>
      </w:r>
      <w:r w:rsidR="005B10B1" w:rsidRPr="004F0F8B">
        <w:rPr>
          <w:rFonts w:ascii="David" w:hAnsi="David" w:cs="David"/>
          <w:rtl/>
        </w:rPr>
        <w:t>הדרישה היא ללכת ולדבר עם הבעלים עצמו. אם מתגלה מצב שבו יש הפרדה בין הבעלים המקורי לבין מי שמוכר לי את הנכס – אני מחויב לפי ביהמ"ש לעשות בדיקה ראויה מול הבעלים עצמו ע"מ שאני אחשב לתם לב.</w:t>
      </w:r>
      <w:r w:rsidR="005B10B1" w:rsidRPr="00633885">
        <w:rPr>
          <w:rFonts w:ascii="David" w:hAnsi="David" w:cs="David"/>
          <w:rtl/>
        </w:rPr>
        <w:t xml:space="preserve"> </w:t>
      </w:r>
      <w:r w:rsidR="005B10B1" w:rsidRPr="00633885">
        <w:rPr>
          <w:rFonts w:ascii="David" w:hAnsi="David" w:cs="David"/>
          <w:highlight w:val="yellow"/>
          <w:rtl/>
        </w:rPr>
        <w:t>יש פה דגל אדום ואני חייב לשים לב אליו</w:t>
      </w:r>
      <w:r w:rsidR="003C2001" w:rsidRPr="00633885">
        <w:rPr>
          <w:rFonts w:ascii="David" w:hAnsi="David" w:cs="David"/>
          <w:rtl/>
        </w:rPr>
        <w:t>.</w:t>
      </w:r>
    </w:p>
    <w:p w:rsidR="003C2001" w:rsidRPr="00633885" w:rsidRDefault="003C2001" w:rsidP="00AF0DC9">
      <w:pPr>
        <w:pStyle w:val="a7"/>
        <w:numPr>
          <w:ilvl w:val="0"/>
          <w:numId w:val="200"/>
        </w:numPr>
        <w:spacing w:after="0" w:line="360" w:lineRule="auto"/>
        <w:ind w:left="248" w:hanging="248"/>
        <w:jc w:val="both"/>
        <w:rPr>
          <w:rFonts w:ascii="David" w:hAnsi="David" w:cs="David"/>
        </w:rPr>
      </w:pPr>
      <w:r w:rsidRPr="00633885">
        <w:rPr>
          <w:rFonts w:ascii="David" w:hAnsi="David" w:cs="David"/>
          <w:rtl/>
        </w:rPr>
        <w:t xml:space="preserve">חשוב לציין </w:t>
      </w:r>
      <w:r w:rsidRPr="00633885">
        <w:rPr>
          <w:rFonts w:ascii="David" w:hAnsi="David" w:cs="David"/>
          <w:highlight w:val="yellow"/>
          <w:rtl/>
        </w:rPr>
        <w:t>ש</w:t>
      </w:r>
      <w:r w:rsidR="005B10B1" w:rsidRPr="00633885">
        <w:rPr>
          <w:rFonts w:ascii="David" w:hAnsi="David" w:cs="David"/>
          <w:highlight w:val="yellow"/>
          <w:rtl/>
        </w:rPr>
        <w:t>להתקשר לעוה"ד זה לא מספיק</w:t>
      </w:r>
      <w:r w:rsidR="005B10B1" w:rsidRPr="00633885">
        <w:rPr>
          <w:rFonts w:ascii="David" w:hAnsi="David" w:cs="David"/>
          <w:rtl/>
        </w:rPr>
        <w:t xml:space="preserve"> </w:t>
      </w:r>
      <w:r w:rsidRPr="00633885">
        <w:rPr>
          <w:rFonts w:ascii="David" w:hAnsi="David" w:cs="David"/>
          <w:rtl/>
        </w:rPr>
        <w:t>ו</w:t>
      </w:r>
      <w:r w:rsidR="005B10B1" w:rsidRPr="00633885">
        <w:rPr>
          <w:rFonts w:ascii="David" w:hAnsi="David" w:cs="David"/>
          <w:rtl/>
        </w:rPr>
        <w:t xml:space="preserve">זה מה שבוצע </w:t>
      </w:r>
      <w:r w:rsidR="005B10B1" w:rsidRPr="00633885">
        <w:rPr>
          <w:rFonts w:ascii="David" w:hAnsi="David" w:cs="David"/>
          <w:highlight w:val="green"/>
          <w:rtl/>
        </w:rPr>
        <w:t>בפס"ד מורדכיוב</w:t>
      </w:r>
      <w:r w:rsidR="005B10B1" w:rsidRPr="00633885">
        <w:rPr>
          <w:rFonts w:ascii="David" w:hAnsi="David" w:cs="David"/>
          <w:rtl/>
        </w:rPr>
        <w:t>.</w:t>
      </w:r>
      <w:r w:rsidRPr="00633885">
        <w:rPr>
          <w:rFonts w:ascii="David" w:hAnsi="David" w:cs="David"/>
          <w:rtl/>
        </w:rPr>
        <w:t xml:space="preserve"> לכן, בפס"ד זה הבעלים המקורי זכה בנכס שלו. המרצה מדגיש שאם הליך הרישום היה מושלם פה והקונה השני היה קונה מבעלים רשום (</w:t>
      </w:r>
      <w:r w:rsidR="00541B3E" w:rsidRPr="00633885">
        <w:rPr>
          <w:rFonts w:ascii="David" w:hAnsi="David" w:cs="David"/>
          <w:rtl/>
        </w:rPr>
        <w:t>ה</w:t>
      </w:r>
      <w:r w:rsidRPr="00633885">
        <w:rPr>
          <w:rFonts w:ascii="David" w:hAnsi="David" w:cs="David"/>
          <w:rtl/>
        </w:rPr>
        <w:t>ראשון)</w:t>
      </w:r>
      <w:r w:rsidR="0063740C" w:rsidRPr="00633885">
        <w:rPr>
          <w:rFonts w:ascii="David" w:hAnsi="David" w:cs="David"/>
          <w:rtl/>
        </w:rPr>
        <w:t xml:space="preserve"> </w:t>
      </w:r>
      <w:r w:rsidRPr="00633885">
        <w:rPr>
          <w:rFonts w:ascii="David" w:hAnsi="David" w:cs="David"/>
          <w:rtl/>
        </w:rPr>
        <w:t xml:space="preserve">– הוא היה </w:t>
      </w:r>
      <w:r w:rsidR="00541B3E" w:rsidRPr="00633885">
        <w:rPr>
          <w:rFonts w:ascii="David" w:hAnsi="David" w:cs="David"/>
          <w:rtl/>
        </w:rPr>
        <w:t>המנצח</w:t>
      </w:r>
      <w:r w:rsidRPr="00633885">
        <w:rPr>
          <w:rFonts w:ascii="David" w:hAnsi="David" w:cs="David"/>
          <w:rtl/>
        </w:rPr>
        <w:t xml:space="preserve"> בתחרות כיוון </w:t>
      </w:r>
      <w:r w:rsidR="00541B3E" w:rsidRPr="00633885">
        <w:rPr>
          <w:rFonts w:ascii="David" w:hAnsi="David" w:cs="David"/>
          <w:rtl/>
        </w:rPr>
        <w:t>שתקנת השוק תחול כאן באופן מושלם.</w:t>
      </w:r>
    </w:p>
    <w:p w:rsidR="00D60C96" w:rsidRPr="00633885" w:rsidRDefault="00D60C96" w:rsidP="00633885">
      <w:pPr>
        <w:spacing w:after="0" w:line="360" w:lineRule="auto"/>
        <w:jc w:val="both"/>
        <w:rPr>
          <w:rFonts w:ascii="David" w:hAnsi="David" w:cs="David"/>
          <w:rtl/>
        </w:rPr>
      </w:pPr>
    </w:p>
    <w:p w:rsidR="00AB3CD7" w:rsidRPr="00633885" w:rsidRDefault="00E047FB" w:rsidP="00633885">
      <w:pPr>
        <w:spacing w:after="0" w:line="360" w:lineRule="auto"/>
        <w:jc w:val="both"/>
        <w:rPr>
          <w:rFonts w:ascii="David" w:hAnsi="David" w:cs="David"/>
          <w:rtl/>
        </w:rPr>
      </w:pPr>
      <w:r w:rsidRPr="00633885">
        <w:rPr>
          <w:rFonts w:ascii="David" w:hAnsi="David" w:cs="David"/>
          <w:u w:val="single"/>
          <w:rtl/>
        </w:rPr>
        <w:t>סיכום ביניים</w:t>
      </w:r>
      <w:r w:rsidRPr="00633885">
        <w:rPr>
          <w:rFonts w:ascii="David" w:hAnsi="David" w:cs="David"/>
          <w:rtl/>
        </w:rPr>
        <w:t>:</w:t>
      </w:r>
      <w:r w:rsidR="008344C2" w:rsidRPr="00633885">
        <w:rPr>
          <w:rFonts w:ascii="David" w:hAnsi="David" w:cs="David"/>
          <w:rtl/>
        </w:rPr>
        <w:t xml:space="preserve"> התחלנו לדבר על </w:t>
      </w:r>
      <w:r w:rsidR="00CF2B63" w:rsidRPr="00633885">
        <w:rPr>
          <w:rFonts w:ascii="David" w:hAnsi="David" w:cs="David"/>
          <w:rtl/>
        </w:rPr>
        <w:t>תקנת השוק במקרקעין רשומים.</w:t>
      </w:r>
    </w:p>
    <w:p w:rsidR="001B13C1" w:rsidRPr="00633885" w:rsidRDefault="00482EE2" w:rsidP="00633885">
      <w:pPr>
        <w:spacing w:after="0" w:line="360" w:lineRule="auto"/>
        <w:jc w:val="both"/>
        <w:rPr>
          <w:rFonts w:ascii="David" w:hAnsi="David" w:cs="David"/>
          <w:u w:val="single"/>
          <w:rtl/>
        </w:rPr>
      </w:pPr>
      <w:r w:rsidRPr="00633885">
        <w:rPr>
          <w:rFonts w:ascii="David" w:hAnsi="David" w:cs="David"/>
          <w:u w:val="single"/>
          <w:rtl/>
        </w:rPr>
        <w:t>נתנו בהקשר זה מס' קריטריונים להתנהגות מבחינה מעשית כדי לזכות בתקנת שוק</w:t>
      </w:r>
      <w:r w:rsidRPr="00633885">
        <w:rPr>
          <w:rFonts w:ascii="David" w:hAnsi="David" w:cs="David"/>
          <w:rtl/>
        </w:rPr>
        <w:t>:</w:t>
      </w:r>
    </w:p>
    <w:p w:rsidR="00AB3CD7" w:rsidRPr="00633885" w:rsidRDefault="00482EE2" w:rsidP="00AF0DC9">
      <w:pPr>
        <w:pStyle w:val="a7"/>
        <w:numPr>
          <w:ilvl w:val="0"/>
          <w:numId w:val="308"/>
        </w:numPr>
        <w:tabs>
          <w:tab w:val="clear" w:pos="360"/>
        </w:tabs>
        <w:spacing w:after="0" w:line="360" w:lineRule="auto"/>
        <w:ind w:left="248" w:hanging="248"/>
        <w:jc w:val="both"/>
        <w:rPr>
          <w:rFonts w:ascii="David" w:hAnsi="David" w:cs="David"/>
          <w:rtl/>
        </w:rPr>
      </w:pPr>
      <w:r w:rsidRPr="00633885">
        <w:rPr>
          <w:rFonts w:ascii="David" w:hAnsi="David" w:cs="David"/>
          <w:b/>
          <w:bCs/>
          <w:rtl/>
        </w:rPr>
        <w:lastRenderedPageBreak/>
        <w:t>דרישת תו"ל סובייקטיבי</w:t>
      </w:r>
      <w:r w:rsidRPr="00633885">
        <w:rPr>
          <w:rFonts w:ascii="David" w:hAnsi="David" w:cs="David"/>
          <w:rtl/>
        </w:rPr>
        <w:t>: אנחנו רוצים לדעת שאנחנו מפקיעים קניין לאדם ואחד ונותנים אותו לאדם אחר תוך הצדקה מוחלטת – אם האדם זכה מן ההפקר – אנחנו צריכים לדעת שהוא היה תם לב בפועל ולא מדובר ב"תחמן".</w:t>
      </w:r>
      <w:r w:rsidR="00840A57" w:rsidRPr="00633885">
        <w:rPr>
          <w:rFonts w:ascii="David" w:hAnsi="David" w:cs="David"/>
          <w:rtl/>
        </w:rPr>
        <w:t xml:space="preserve"> תוה"ל הסובייקטיבי צריך להתקיים בכל שלבי העסקה עד לשלב הרישום וכולל.</w:t>
      </w:r>
    </w:p>
    <w:p w:rsidR="00482EE2" w:rsidRPr="00633885" w:rsidRDefault="00482EE2" w:rsidP="00AF0DC9">
      <w:pPr>
        <w:pStyle w:val="a7"/>
        <w:numPr>
          <w:ilvl w:val="0"/>
          <w:numId w:val="308"/>
        </w:numPr>
        <w:spacing w:after="0" w:line="360" w:lineRule="auto"/>
        <w:ind w:left="248" w:hanging="248"/>
        <w:jc w:val="both"/>
        <w:rPr>
          <w:rFonts w:ascii="David" w:hAnsi="David" w:cs="David"/>
        </w:rPr>
      </w:pPr>
      <w:r w:rsidRPr="00633885">
        <w:rPr>
          <w:rFonts w:ascii="David" w:hAnsi="David" w:cs="David"/>
          <w:b/>
          <w:bCs/>
          <w:rtl/>
        </w:rPr>
        <w:t>הסתמכות על המרשם עצמו</w:t>
      </w:r>
      <w:r w:rsidR="00107C85" w:rsidRPr="00633885">
        <w:rPr>
          <w:rFonts w:ascii="David" w:hAnsi="David" w:cs="David"/>
          <w:b/>
          <w:bCs/>
          <w:rtl/>
        </w:rPr>
        <w:t xml:space="preserve"> בלבד</w:t>
      </w:r>
      <w:r w:rsidRPr="00633885">
        <w:rPr>
          <w:rFonts w:ascii="David" w:hAnsi="David" w:cs="David"/>
          <w:b/>
          <w:bCs/>
          <w:rtl/>
        </w:rPr>
        <w:t xml:space="preserve"> ולא על ייפוי כוח, שטרי מכר, תעודות ועוד</w:t>
      </w:r>
      <w:r w:rsidRPr="00633885">
        <w:rPr>
          <w:rFonts w:ascii="David" w:hAnsi="David" w:cs="David"/>
          <w:rtl/>
        </w:rPr>
        <w:t xml:space="preserve"> כי זה מראה על תו"ל סובייקטיבי. בנוסף, המרשם הוא פומבי וברור. המטרה בתקנת שוק היא לאפשר חיי מסחר תקינים. </w:t>
      </w:r>
      <w:r w:rsidR="005B2461" w:rsidRPr="00633885">
        <w:rPr>
          <w:rFonts w:ascii="David" w:hAnsi="David" w:cs="David"/>
          <w:rtl/>
        </w:rPr>
        <w:t>אלו</w:t>
      </w:r>
      <w:r w:rsidRPr="00633885">
        <w:rPr>
          <w:rFonts w:ascii="David" w:hAnsi="David" w:cs="David"/>
          <w:rtl/>
        </w:rPr>
        <w:t xml:space="preserve"> לא יכולים לכלול אוסף של חובות על אנשים שרוצים לרכוש נכסים כך שזה יטיל עלויות גבוהות מדי על עצם ביצוע העסקה. </w:t>
      </w:r>
      <w:r w:rsidRPr="00633885">
        <w:rPr>
          <w:rFonts w:ascii="David" w:hAnsi="David" w:cs="David"/>
          <w:highlight w:val="yellow"/>
          <w:rtl/>
        </w:rPr>
        <w:t>לכן, הדרך הפשוטה יחסית היא דרישת הסתמכות בתו"ל על המרשם, ועל המרשם דווקא</w:t>
      </w:r>
      <w:r w:rsidRPr="00633885">
        <w:rPr>
          <w:rFonts w:ascii="David" w:hAnsi="David" w:cs="David"/>
          <w:rtl/>
        </w:rPr>
        <w:t>.</w:t>
      </w:r>
    </w:p>
    <w:p w:rsidR="00234065" w:rsidRPr="00633885" w:rsidRDefault="00234065" w:rsidP="00AF0DC9">
      <w:pPr>
        <w:pStyle w:val="a7"/>
        <w:numPr>
          <w:ilvl w:val="0"/>
          <w:numId w:val="308"/>
        </w:numPr>
        <w:spacing w:after="0" w:line="360" w:lineRule="auto"/>
        <w:ind w:left="248" w:hanging="248"/>
        <w:jc w:val="both"/>
        <w:rPr>
          <w:rFonts w:ascii="David" w:hAnsi="David" w:cs="David"/>
        </w:rPr>
      </w:pPr>
      <w:r w:rsidRPr="00633885">
        <w:rPr>
          <w:rFonts w:ascii="David" w:hAnsi="David" w:cs="David"/>
          <w:b/>
          <w:bCs/>
          <w:rtl/>
        </w:rPr>
        <w:t xml:space="preserve">מה הדין כאשר למוכר יש רק הערת אזהרה? </w:t>
      </w:r>
      <w:r w:rsidRPr="00633885">
        <w:rPr>
          <w:rFonts w:ascii="David" w:hAnsi="David" w:cs="David"/>
          <w:rtl/>
        </w:rPr>
        <w:t>הוא למעשה לא הבעלים של הנכס שנמכר. הפסיקה (</w:t>
      </w:r>
      <w:r w:rsidRPr="00633885">
        <w:rPr>
          <w:rFonts w:ascii="David" w:hAnsi="David" w:cs="David"/>
          <w:highlight w:val="green"/>
          <w:rtl/>
        </w:rPr>
        <w:t>פס"ד מורדכיוב</w:t>
      </w:r>
      <w:r w:rsidRPr="00633885">
        <w:rPr>
          <w:rFonts w:ascii="David" w:hAnsi="David" w:cs="David"/>
          <w:rtl/>
        </w:rPr>
        <w:t xml:space="preserve">) </w:t>
      </w:r>
      <w:r w:rsidRPr="00633885">
        <w:rPr>
          <w:rFonts w:ascii="David" w:hAnsi="David" w:cs="David"/>
          <w:u w:val="single"/>
          <w:rtl/>
        </w:rPr>
        <w:t>אומרת שני דברים</w:t>
      </w:r>
      <w:r w:rsidRPr="00633885">
        <w:rPr>
          <w:rFonts w:ascii="David" w:hAnsi="David" w:cs="David"/>
          <w:rtl/>
        </w:rPr>
        <w:t xml:space="preserve">: (א) ע"מ להתניע את מנגנון תקנת השוק זה בסדר; (ב) ע"מ שזה יקרה הרוכש צריך לבצע </w:t>
      </w:r>
      <w:r w:rsidRPr="00633885">
        <w:rPr>
          <w:rFonts w:ascii="David" w:hAnsi="David" w:cs="David"/>
          <w:b/>
          <w:bCs/>
          <w:rtl/>
        </w:rPr>
        <w:t>"בדיקה ראויה"</w:t>
      </w:r>
      <w:r w:rsidRPr="00633885">
        <w:rPr>
          <w:rFonts w:ascii="David" w:hAnsi="David" w:cs="David"/>
          <w:rtl/>
        </w:rPr>
        <w:t xml:space="preserve"> – לבצע בדיקה רצינית ומקיפה של כל הסיטואציה שנחשפת לפניו ושל היסטוריית הנכס. יש ללכת לבעלים המקורי ולבדוק האם הוא נתן את הסכמתו למכירה / ההערה מאפשרת למוכר להעביר את הנכס. </w:t>
      </w:r>
      <w:r w:rsidRPr="00633885">
        <w:rPr>
          <w:rFonts w:ascii="David" w:hAnsi="David" w:cs="David"/>
          <w:highlight w:val="yellow"/>
          <w:rtl/>
        </w:rPr>
        <w:t>בכל שלב שבו יכול להיווצר חשד – אתה חייב לבצע בדיקה ראויה</w:t>
      </w:r>
      <w:r w:rsidRPr="00633885">
        <w:rPr>
          <w:rFonts w:ascii="David" w:hAnsi="David" w:cs="David"/>
          <w:rtl/>
        </w:rPr>
        <w:t xml:space="preserve"> (תו"ל אובייקטיבי – מה האדם הסביר היה עושה כדי לבדוק שהכל ראוי ושהמכירה אמורה להיות מותרת).</w:t>
      </w:r>
    </w:p>
    <w:p w:rsidR="005B534F" w:rsidRPr="00633885" w:rsidRDefault="00234065" w:rsidP="00AF0DC9">
      <w:pPr>
        <w:pStyle w:val="a7"/>
        <w:numPr>
          <w:ilvl w:val="0"/>
          <w:numId w:val="207"/>
        </w:numPr>
        <w:spacing w:after="0" w:line="360" w:lineRule="auto"/>
        <w:ind w:left="248" w:right="-57" w:hanging="218"/>
        <w:jc w:val="both"/>
        <w:rPr>
          <w:rFonts w:ascii="David" w:hAnsi="David" w:cs="David"/>
        </w:rPr>
      </w:pPr>
      <w:r w:rsidRPr="00633885">
        <w:rPr>
          <w:rFonts w:ascii="David" w:hAnsi="David" w:cs="David"/>
          <w:rtl/>
        </w:rPr>
        <w:t xml:space="preserve">בס' 9 תוה"ל האובייקטיבי נדרש מכוח </w:t>
      </w:r>
      <w:r w:rsidRPr="00633885">
        <w:rPr>
          <w:rFonts w:ascii="David" w:hAnsi="David" w:cs="David"/>
          <w:highlight w:val="green"/>
          <w:rtl/>
        </w:rPr>
        <w:t>פס"ד גנז</w:t>
      </w:r>
      <w:r w:rsidRPr="00633885">
        <w:rPr>
          <w:rFonts w:ascii="David" w:hAnsi="David" w:cs="David"/>
          <w:rtl/>
        </w:rPr>
        <w:t xml:space="preserve">, בעוד שבס' 10 תוה"ל האובייקטיבי נדרש מכוח </w:t>
      </w:r>
      <w:r w:rsidRPr="00633885">
        <w:rPr>
          <w:rFonts w:ascii="David" w:hAnsi="David" w:cs="David"/>
          <w:highlight w:val="green"/>
          <w:rtl/>
        </w:rPr>
        <w:t>פס"ד מורדכיוב</w:t>
      </w:r>
      <w:r w:rsidR="00530CBC" w:rsidRPr="00633885">
        <w:rPr>
          <w:rFonts w:ascii="David" w:hAnsi="David" w:cs="David"/>
          <w:rtl/>
        </w:rPr>
        <w:t xml:space="preserve"> (</w:t>
      </w:r>
      <w:r w:rsidR="00676540" w:rsidRPr="00633885">
        <w:rPr>
          <w:rFonts w:ascii="David" w:hAnsi="David" w:cs="David"/>
          <w:u w:val="single"/>
          <w:rtl/>
        </w:rPr>
        <w:t>למרות</w:t>
      </w:r>
      <w:r w:rsidR="00530CBC" w:rsidRPr="00633885">
        <w:rPr>
          <w:rFonts w:ascii="David" w:hAnsi="David" w:cs="David"/>
          <w:rtl/>
        </w:rPr>
        <w:t xml:space="preserve"> שתוה"ל שנדרש תמיד בהקשר של תקנת השוק היה תו"ל סובייקטיבי ולא אובייקטיבי)</w:t>
      </w:r>
      <w:r w:rsidRPr="00633885">
        <w:rPr>
          <w:rFonts w:ascii="David" w:hAnsi="David" w:cs="David"/>
          <w:rtl/>
        </w:rPr>
        <w:t>.</w:t>
      </w:r>
      <w:r w:rsidR="00530CBC" w:rsidRPr="00633885">
        <w:rPr>
          <w:rFonts w:ascii="David" w:hAnsi="David" w:cs="David"/>
          <w:rtl/>
        </w:rPr>
        <w:t xml:space="preserve"> </w:t>
      </w:r>
    </w:p>
    <w:p w:rsidR="005B534F" w:rsidRDefault="005B534F" w:rsidP="00633885">
      <w:pPr>
        <w:spacing w:after="0" w:line="360" w:lineRule="auto"/>
        <w:ind w:left="360"/>
        <w:jc w:val="both"/>
        <w:rPr>
          <w:rFonts w:ascii="David" w:hAnsi="David" w:cs="David"/>
          <w:rtl/>
        </w:rPr>
      </w:pPr>
    </w:p>
    <w:p w:rsidR="00B2740D" w:rsidRPr="00633885" w:rsidRDefault="00B2740D" w:rsidP="00633885">
      <w:pPr>
        <w:spacing w:after="0" w:line="360" w:lineRule="auto"/>
        <w:jc w:val="both"/>
        <w:rPr>
          <w:rFonts w:ascii="David" w:hAnsi="David" w:cs="David"/>
          <w:u w:val="single"/>
        </w:rPr>
      </w:pPr>
      <w:r w:rsidRPr="00633885">
        <w:rPr>
          <w:rFonts w:ascii="David" w:hAnsi="David" w:cs="David"/>
          <w:u w:val="single"/>
          <w:rtl/>
        </w:rPr>
        <w:t xml:space="preserve">עד כאן </w:t>
      </w:r>
      <w:r w:rsidR="004C0514" w:rsidRPr="00633885">
        <w:rPr>
          <w:rFonts w:ascii="David" w:hAnsi="David" w:cs="David"/>
          <w:u w:val="single"/>
          <w:rtl/>
        </w:rPr>
        <w:t>לסיכום</w:t>
      </w:r>
      <w:r w:rsidRPr="00633885">
        <w:rPr>
          <w:rFonts w:ascii="David" w:hAnsi="David" w:cs="David"/>
          <w:u w:val="single"/>
          <w:rtl/>
        </w:rPr>
        <w:t>, נמשיך להתקדם מכאן</w:t>
      </w:r>
      <w:r w:rsidRPr="00633885">
        <w:rPr>
          <w:rFonts w:ascii="David" w:hAnsi="David" w:cs="David"/>
          <w:rtl/>
        </w:rPr>
        <w:t>:</w:t>
      </w:r>
    </w:p>
    <w:p w:rsidR="00650150" w:rsidRPr="00633885" w:rsidRDefault="00530CBC" w:rsidP="00633885">
      <w:pPr>
        <w:spacing w:after="0" w:line="360" w:lineRule="auto"/>
        <w:jc w:val="both"/>
        <w:rPr>
          <w:rFonts w:ascii="David" w:hAnsi="David" w:cs="David"/>
          <w:rtl/>
        </w:rPr>
      </w:pPr>
      <w:r w:rsidRPr="00633885">
        <w:rPr>
          <w:rFonts w:ascii="David" w:hAnsi="David" w:cs="David"/>
          <w:rtl/>
        </w:rPr>
        <w:t xml:space="preserve">המרצה טוען שניתן להרחיב את הדיון מעבר למקרה של הערת אזהרה – </w:t>
      </w:r>
      <w:r w:rsidRPr="00633885">
        <w:rPr>
          <w:rFonts w:ascii="David" w:hAnsi="David" w:cs="David"/>
          <w:highlight w:val="green"/>
          <w:rtl/>
        </w:rPr>
        <w:t>פס"ד מורדכיוב</w:t>
      </w:r>
      <w:r w:rsidRPr="00633885">
        <w:rPr>
          <w:rFonts w:ascii="David" w:hAnsi="David" w:cs="David"/>
          <w:rtl/>
        </w:rPr>
        <w:t xml:space="preserve"> מכניס סטנדרט אובייקטיבי של תו"ל וזה סט גבוה יותר של דרישות שמצופה מהרוכש.</w:t>
      </w:r>
      <w:r w:rsidR="00020E3D" w:rsidRPr="00633885">
        <w:rPr>
          <w:rFonts w:ascii="David" w:hAnsi="David" w:cs="David"/>
          <w:rtl/>
        </w:rPr>
        <w:t xml:space="preserve"> </w:t>
      </w:r>
      <w:r w:rsidR="005B534F" w:rsidRPr="00633885">
        <w:rPr>
          <w:rFonts w:ascii="David" w:hAnsi="David" w:cs="David"/>
          <w:rtl/>
        </w:rPr>
        <w:t>נטיי</w:t>
      </w:r>
      <w:r w:rsidR="00020E3D" w:rsidRPr="00633885">
        <w:rPr>
          <w:rFonts w:ascii="David" w:hAnsi="David" w:cs="David"/>
          <w:rtl/>
        </w:rPr>
        <w:t>ת</w:t>
      </w:r>
      <w:r w:rsidR="005B534F" w:rsidRPr="00633885">
        <w:rPr>
          <w:rFonts w:ascii="David" w:hAnsi="David" w:cs="David"/>
          <w:rtl/>
        </w:rPr>
        <w:t xml:space="preserve"> ב</w:t>
      </w:r>
      <w:r w:rsidR="00020E3D" w:rsidRPr="00633885">
        <w:rPr>
          <w:rFonts w:ascii="David" w:hAnsi="David" w:cs="David"/>
          <w:rtl/>
        </w:rPr>
        <w:t xml:space="preserve">ימ"ש </w:t>
      </w:r>
      <w:r w:rsidR="005B534F" w:rsidRPr="00633885">
        <w:rPr>
          <w:rFonts w:ascii="David" w:hAnsi="David" w:cs="David"/>
          <w:rtl/>
        </w:rPr>
        <w:t xml:space="preserve">היא לפרש בצורה דווקנית. למה? </w:t>
      </w:r>
      <w:r w:rsidR="005B534F" w:rsidRPr="00633885">
        <w:rPr>
          <w:rFonts w:ascii="David" w:hAnsi="David" w:cs="David"/>
          <w:highlight w:val="yellow"/>
          <w:rtl/>
        </w:rPr>
        <w:t xml:space="preserve">כי מפקיעים כאן קניין של אדם מסוים </w:t>
      </w:r>
      <w:r w:rsidR="00676540" w:rsidRPr="00633885">
        <w:rPr>
          <w:rFonts w:ascii="David" w:hAnsi="David" w:cs="David"/>
          <w:highlight w:val="yellow"/>
          <w:u w:val="single"/>
          <w:rtl/>
        </w:rPr>
        <w:t>למרות</w:t>
      </w:r>
      <w:r w:rsidR="005B534F" w:rsidRPr="00633885">
        <w:rPr>
          <w:rFonts w:ascii="David" w:hAnsi="David" w:cs="David"/>
          <w:highlight w:val="yellow"/>
          <w:rtl/>
        </w:rPr>
        <w:t xml:space="preserve"> שאין אשמה בהתנהלות שלו</w:t>
      </w:r>
      <w:r w:rsidR="005B534F" w:rsidRPr="00633885">
        <w:rPr>
          <w:rFonts w:ascii="David" w:hAnsi="David" w:cs="David"/>
          <w:rtl/>
        </w:rPr>
        <w:t xml:space="preserve">! הוא היה בסדר גמור. אנחנו לא דורשים מאדם להיכנס למרשם כל כמה זמן ולבדוק שהוא עדיין הבעלים (ראה </w:t>
      </w:r>
      <w:r w:rsidR="009C2C5A" w:rsidRPr="00633885">
        <w:rPr>
          <w:rFonts w:ascii="David" w:hAnsi="David" w:cs="David"/>
          <w:rtl/>
        </w:rPr>
        <w:t>עובדות</w:t>
      </w:r>
      <w:r w:rsidR="005B534F" w:rsidRPr="00633885">
        <w:rPr>
          <w:rFonts w:ascii="David" w:hAnsi="David" w:cs="David"/>
          <w:rtl/>
        </w:rPr>
        <w:t xml:space="preserve"> </w:t>
      </w:r>
      <w:r w:rsidR="005B534F" w:rsidRPr="00633885">
        <w:rPr>
          <w:rFonts w:ascii="David" w:hAnsi="David" w:cs="David"/>
          <w:highlight w:val="green"/>
          <w:rtl/>
        </w:rPr>
        <w:t>פס"ד מורדכיוב</w:t>
      </w:r>
      <w:r w:rsidR="005B534F" w:rsidRPr="00633885">
        <w:rPr>
          <w:rFonts w:ascii="David" w:hAnsi="David" w:cs="David"/>
          <w:rtl/>
        </w:rPr>
        <w:t>).</w:t>
      </w:r>
    </w:p>
    <w:p w:rsidR="005B534F" w:rsidRPr="00633885" w:rsidRDefault="005B534F" w:rsidP="00633885">
      <w:pPr>
        <w:spacing w:after="0" w:line="360" w:lineRule="auto"/>
        <w:ind w:left="360"/>
        <w:jc w:val="both"/>
        <w:rPr>
          <w:rFonts w:ascii="David" w:hAnsi="David" w:cs="David"/>
          <w:rtl/>
        </w:rPr>
      </w:pPr>
    </w:p>
    <w:p w:rsidR="00C73A3C" w:rsidRPr="00633885" w:rsidRDefault="00DD27AA" w:rsidP="00633885">
      <w:pPr>
        <w:spacing w:after="0" w:line="360" w:lineRule="auto"/>
        <w:jc w:val="both"/>
        <w:rPr>
          <w:rFonts w:ascii="David" w:hAnsi="David" w:cs="David"/>
          <w:b/>
          <w:bCs/>
          <w:rtl/>
        </w:rPr>
      </w:pPr>
      <w:r w:rsidRPr="00633885">
        <w:rPr>
          <w:rFonts w:ascii="David" w:hAnsi="David" w:cs="David"/>
          <w:b/>
          <w:bCs/>
          <w:u w:val="single"/>
          <w:rtl/>
        </w:rPr>
        <w:t>לסיכום</w:t>
      </w:r>
      <w:r w:rsidR="000120B2" w:rsidRPr="00633885">
        <w:rPr>
          <w:rFonts w:ascii="David" w:hAnsi="David" w:cs="David"/>
          <w:b/>
          <w:bCs/>
          <w:u w:val="single"/>
          <w:rtl/>
        </w:rPr>
        <w:t>, כדי ש</w:t>
      </w:r>
      <w:r w:rsidRPr="00633885">
        <w:rPr>
          <w:rFonts w:ascii="David" w:hAnsi="David" w:cs="David"/>
          <w:b/>
          <w:bCs/>
          <w:u w:val="single"/>
          <w:rtl/>
        </w:rPr>
        <w:t>תקנת השוק במקרקעין</w:t>
      </w:r>
      <w:r w:rsidR="000120B2" w:rsidRPr="00633885">
        <w:rPr>
          <w:rFonts w:ascii="David" w:hAnsi="David" w:cs="David"/>
          <w:b/>
          <w:bCs/>
          <w:u w:val="single"/>
          <w:rtl/>
        </w:rPr>
        <w:t xml:space="preserve"> תחול </w:t>
      </w:r>
      <w:r w:rsidRPr="00633885">
        <w:rPr>
          <w:rFonts w:ascii="David" w:hAnsi="David" w:cs="David"/>
          <w:b/>
          <w:bCs/>
          <w:u w:val="single"/>
          <w:rtl/>
        </w:rPr>
        <w:t>דרושים שני דברים</w:t>
      </w:r>
      <w:r w:rsidRPr="00633885">
        <w:rPr>
          <w:rFonts w:ascii="David" w:hAnsi="David" w:cs="David"/>
          <w:b/>
          <w:bCs/>
          <w:rtl/>
        </w:rPr>
        <w:t xml:space="preserve">: </w:t>
      </w:r>
    </w:p>
    <w:p w:rsidR="00C73A3C" w:rsidRPr="00633885" w:rsidRDefault="00C76B36" w:rsidP="00AF0DC9">
      <w:pPr>
        <w:pStyle w:val="a7"/>
        <w:numPr>
          <w:ilvl w:val="0"/>
          <w:numId w:val="309"/>
        </w:numPr>
        <w:spacing w:after="0" w:line="360" w:lineRule="auto"/>
        <w:jc w:val="both"/>
        <w:rPr>
          <w:rFonts w:ascii="David" w:hAnsi="David" w:cs="David"/>
        </w:rPr>
      </w:pPr>
      <w:r w:rsidRPr="00633885">
        <w:rPr>
          <w:rFonts w:ascii="David" w:hAnsi="David" w:cs="David"/>
          <w:b/>
          <w:bCs/>
          <w:rtl/>
        </w:rPr>
        <w:t xml:space="preserve">כשלמוכר יש רק הערת אזהרה נדרוש </w:t>
      </w:r>
      <w:r w:rsidR="00DD27AA" w:rsidRPr="00633885">
        <w:rPr>
          <w:rFonts w:ascii="David" w:hAnsi="David" w:cs="David"/>
          <w:b/>
          <w:bCs/>
          <w:rtl/>
        </w:rPr>
        <w:t>הסתמכות בתו"ל</w:t>
      </w:r>
      <w:r w:rsidR="001679FA" w:rsidRPr="00633885">
        <w:rPr>
          <w:rFonts w:ascii="David" w:hAnsi="David" w:cs="David"/>
          <w:b/>
          <w:bCs/>
          <w:rtl/>
        </w:rPr>
        <w:t xml:space="preserve"> אובייקטיבי</w:t>
      </w:r>
      <w:r w:rsidR="00C73A3C" w:rsidRPr="00633885">
        <w:rPr>
          <w:rFonts w:ascii="David" w:hAnsi="David" w:cs="David"/>
          <w:b/>
          <w:bCs/>
          <w:rtl/>
        </w:rPr>
        <w:t xml:space="preserve"> על המרשם</w:t>
      </w:r>
      <w:r w:rsidR="001F7165" w:rsidRPr="00633885">
        <w:rPr>
          <w:rFonts w:ascii="David" w:hAnsi="David" w:cs="David"/>
          <w:b/>
          <w:bCs/>
          <w:rtl/>
        </w:rPr>
        <w:t xml:space="preserve"> ועל המרשם בלבד</w:t>
      </w:r>
      <w:r w:rsidR="00C73A3C" w:rsidRPr="00633885">
        <w:rPr>
          <w:rFonts w:ascii="David" w:hAnsi="David" w:cs="David"/>
          <w:b/>
          <w:bCs/>
          <w:rtl/>
        </w:rPr>
        <w:t xml:space="preserve"> </w:t>
      </w:r>
      <w:r w:rsidR="001679FA" w:rsidRPr="00633885">
        <w:rPr>
          <w:rFonts w:ascii="David" w:hAnsi="David" w:cs="David"/>
          <w:rtl/>
        </w:rPr>
        <w:t>(</w:t>
      </w:r>
      <w:r w:rsidR="00DD27AA" w:rsidRPr="00633885">
        <w:rPr>
          <w:rFonts w:ascii="David" w:hAnsi="David" w:cs="David"/>
          <w:rtl/>
        </w:rPr>
        <w:t>כי מי שיודע שהמוכר אינו הבעלים צריך לעשות בדיקה טובה וראויה יותר</w:t>
      </w:r>
      <w:r w:rsidR="00C73A3C" w:rsidRPr="00633885">
        <w:rPr>
          <w:rFonts w:ascii="David" w:hAnsi="David" w:cs="David"/>
          <w:rtl/>
        </w:rPr>
        <w:t>)</w:t>
      </w:r>
      <w:r w:rsidR="00A76B2A" w:rsidRPr="00633885">
        <w:rPr>
          <w:rFonts w:ascii="David" w:hAnsi="David" w:cs="David"/>
          <w:rtl/>
        </w:rPr>
        <w:t>.</w:t>
      </w:r>
    </w:p>
    <w:p w:rsidR="00DD27AA" w:rsidRPr="00633885" w:rsidRDefault="00DD27AA" w:rsidP="00AF0DC9">
      <w:pPr>
        <w:pStyle w:val="a7"/>
        <w:numPr>
          <w:ilvl w:val="0"/>
          <w:numId w:val="309"/>
        </w:numPr>
        <w:spacing w:after="0" w:line="360" w:lineRule="auto"/>
        <w:jc w:val="both"/>
        <w:rPr>
          <w:rFonts w:ascii="David" w:hAnsi="David" w:cs="David"/>
          <w:rtl/>
        </w:rPr>
      </w:pPr>
      <w:r w:rsidRPr="00633885">
        <w:rPr>
          <w:rFonts w:ascii="David" w:hAnsi="David" w:cs="David"/>
          <w:b/>
          <w:bCs/>
          <w:rtl/>
        </w:rPr>
        <w:t>רישום שגוי</w:t>
      </w:r>
      <w:r w:rsidR="000120B2" w:rsidRPr="00633885">
        <w:rPr>
          <w:rFonts w:ascii="David" w:hAnsi="David" w:cs="David"/>
          <w:rtl/>
        </w:rPr>
        <w:t xml:space="preserve"> </w:t>
      </w:r>
      <w:r w:rsidRPr="00633885">
        <w:rPr>
          <w:rFonts w:ascii="David" w:hAnsi="David" w:cs="David"/>
          <w:b/>
          <w:bCs/>
          <w:rtl/>
        </w:rPr>
        <w:t>שהקונה הסתמך עליו</w:t>
      </w:r>
      <w:r w:rsidR="00F56046" w:rsidRPr="00633885">
        <w:rPr>
          <w:rFonts w:ascii="David" w:hAnsi="David" w:cs="David"/>
          <w:b/>
          <w:bCs/>
          <w:rtl/>
        </w:rPr>
        <w:t xml:space="preserve"> (ולא משנה למה הוא שגוי)</w:t>
      </w:r>
      <w:r w:rsidRPr="00633885">
        <w:rPr>
          <w:rFonts w:ascii="David" w:hAnsi="David" w:cs="David"/>
          <w:rtl/>
        </w:rPr>
        <w:t>. אם המרשם שגוי ואותו רוכש לא הסתמך עליו – הוא לא ייזכה בתקנת השוק (</w:t>
      </w:r>
      <w:r w:rsidR="00E57242" w:rsidRPr="00633885">
        <w:rPr>
          <w:rFonts w:ascii="David" w:hAnsi="David" w:cs="David"/>
          <w:rtl/>
        </w:rPr>
        <w:t xml:space="preserve">כפי שקרה </w:t>
      </w:r>
      <w:r w:rsidR="00E57242" w:rsidRPr="00633885">
        <w:rPr>
          <w:rFonts w:ascii="David" w:hAnsi="David" w:cs="David"/>
          <w:highlight w:val="green"/>
          <w:rtl/>
        </w:rPr>
        <w:t>ב</w:t>
      </w:r>
      <w:r w:rsidRPr="00633885">
        <w:rPr>
          <w:rFonts w:ascii="David" w:hAnsi="David" w:cs="David"/>
          <w:highlight w:val="green"/>
          <w:rtl/>
        </w:rPr>
        <w:t>ס.מ יצירה</w:t>
      </w:r>
      <w:r w:rsidRPr="00633885">
        <w:rPr>
          <w:rFonts w:ascii="David" w:hAnsi="David" w:cs="David"/>
          <w:rtl/>
        </w:rPr>
        <w:t>).</w:t>
      </w:r>
    </w:p>
    <w:p w:rsidR="00DD27AA" w:rsidRPr="00633885" w:rsidRDefault="00DD27AA" w:rsidP="00633885">
      <w:pPr>
        <w:spacing w:after="0" w:line="360" w:lineRule="auto"/>
        <w:jc w:val="both"/>
        <w:rPr>
          <w:rFonts w:ascii="David" w:hAnsi="David" w:cs="David"/>
          <w:rtl/>
        </w:rPr>
      </w:pPr>
    </w:p>
    <w:p w:rsidR="0018035A" w:rsidRPr="00591C0E" w:rsidRDefault="0018035A" w:rsidP="00633885">
      <w:pPr>
        <w:pStyle w:val="2"/>
        <w:spacing w:line="360" w:lineRule="auto"/>
        <w:jc w:val="both"/>
        <w:rPr>
          <w:rFonts w:ascii="David" w:hAnsi="David" w:cs="David"/>
          <w:color w:val="auto"/>
          <w:szCs w:val="26"/>
          <w:rtl/>
        </w:rPr>
      </w:pPr>
      <w:bookmarkStart w:id="65" w:name="_Toc422122336"/>
      <w:r w:rsidRPr="00591C0E">
        <w:rPr>
          <w:rFonts w:ascii="David" w:hAnsi="David" w:cs="David"/>
          <w:color w:val="auto"/>
          <w:szCs w:val="26"/>
          <w:rtl/>
        </w:rPr>
        <w:t>יב.7 תקנת השוק במיטלטלין</w:t>
      </w:r>
      <w:bookmarkEnd w:id="65"/>
    </w:p>
    <w:p w:rsidR="00C6426E" w:rsidRPr="00633885" w:rsidRDefault="00C6426E" w:rsidP="00633885">
      <w:pPr>
        <w:pStyle w:val="af1"/>
        <w:spacing w:after="0" w:line="360" w:lineRule="auto"/>
        <w:jc w:val="both"/>
        <w:rPr>
          <w:rFonts w:ascii="David" w:hAnsi="David" w:cs="David"/>
          <w:szCs w:val="22"/>
          <w:u w:val="single"/>
          <w:rtl/>
        </w:rPr>
      </w:pPr>
      <w:bookmarkStart w:id="66" w:name="_Toc407214104"/>
      <w:r w:rsidRPr="00633885">
        <w:rPr>
          <w:rFonts w:ascii="David" w:hAnsi="David" w:cs="David"/>
          <w:szCs w:val="22"/>
          <w:u w:val="single"/>
          <w:rtl/>
        </w:rPr>
        <w:t xml:space="preserve">סיפור תקנת השוק </w:t>
      </w:r>
      <w:r w:rsidR="00203C14" w:rsidRPr="00633885">
        <w:rPr>
          <w:rFonts w:ascii="David" w:hAnsi="David" w:cs="David"/>
          <w:szCs w:val="22"/>
          <w:u w:val="single"/>
          <w:rtl/>
        </w:rPr>
        <w:t>במיטלטלין מתחיל מס' 34 לחוק המכר</w:t>
      </w:r>
      <w:r w:rsidRPr="00633885">
        <w:rPr>
          <w:rFonts w:ascii="David" w:hAnsi="David" w:cs="David"/>
          <w:szCs w:val="22"/>
          <w:rtl/>
        </w:rPr>
        <w:t>:</w:t>
      </w:r>
    </w:p>
    <w:p w:rsidR="00C6426E" w:rsidRPr="00633885" w:rsidRDefault="00C6426E" w:rsidP="00633885">
      <w:pPr>
        <w:pStyle w:val="p000"/>
        <w:bidi/>
        <w:spacing w:before="0" w:beforeAutospacing="0" w:after="0" w:afterAutospacing="0" w:line="360" w:lineRule="auto"/>
        <w:ind w:right="142"/>
        <w:jc w:val="both"/>
        <w:rPr>
          <w:rFonts w:ascii="David" w:hAnsi="David" w:cs="David"/>
          <w:color w:val="FF0000"/>
          <w:sz w:val="22"/>
          <w:szCs w:val="22"/>
          <w:rtl/>
        </w:rPr>
      </w:pPr>
      <w:r w:rsidRPr="00E82D30">
        <w:rPr>
          <w:rStyle w:val="big-number"/>
          <w:rFonts w:ascii="David" w:hAnsi="David" w:cs="David"/>
          <w:b/>
          <w:bCs/>
          <w:color w:val="FF0000"/>
          <w:sz w:val="22"/>
          <w:szCs w:val="22"/>
          <w:rtl/>
        </w:rPr>
        <w:t>34</w:t>
      </w:r>
      <w:r w:rsidRPr="00633885">
        <w:rPr>
          <w:rStyle w:val="big-number"/>
          <w:rFonts w:ascii="David" w:hAnsi="David" w:cs="David"/>
          <w:color w:val="FF0000"/>
          <w:sz w:val="22"/>
          <w:szCs w:val="22"/>
          <w:rtl/>
        </w:rPr>
        <w:t>.</w:t>
      </w:r>
      <w:r w:rsidR="00325BE5" w:rsidRPr="00633885">
        <w:rPr>
          <w:rStyle w:val="big-number"/>
          <w:rFonts w:ascii="David" w:hAnsi="David" w:cs="David"/>
          <w:color w:val="FF0000"/>
          <w:sz w:val="22"/>
          <w:szCs w:val="22"/>
          <w:rtl/>
        </w:rPr>
        <w:t xml:space="preserve"> </w:t>
      </w:r>
      <w:r w:rsidRPr="00633885">
        <w:rPr>
          <w:rStyle w:val="default"/>
          <w:rFonts w:ascii="David" w:hAnsi="David" w:cs="David"/>
          <w:b/>
          <w:bCs/>
          <w:color w:val="FF0000"/>
          <w:sz w:val="22"/>
          <w:szCs w:val="22"/>
          <w:rtl/>
        </w:rPr>
        <w:t>נמכר</w:t>
      </w:r>
      <w:r w:rsidRPr="00633885">
        <w:rPr>
          <w:rStyle w:val="default"/>
          <w:rFonts w:ascii="David" w:hAnsi="David" w:cs="David"/>
          <w:color w:val="FF0000"/>
          <w:sz w:val="22"/>
          <w:szCs w:val="22"/>
          <w:rtl/>
        </w:rPr>
        <w:t xml:space="preserve"> נכס </w:t>
      </w:r>
      <w:r w:rsidRPr="00633885">
        <w:rPr>
          <w:rStyle w:val="default"/>
          <w:rFonts w:ascii="David" w:hAnsi="David" w:cs="David"/>
          <w:b/>
          <w:bCs/>
          <w:color w:val="FF0000"/>
          <w:sz w:val="22"/>
          <w:szCs w:val="22"/>
          <w:rtl/>
        </w:rPr>
        <w:t>נד</w:t>
      </w:r>
      <w:r w:rsidRPr="00633885">
        <w:rPr>
          <w:rStyle w:val="default"/>
          <w:rFonts w:ascii="David" w:hAnsi="David" w:cs="David"/>
          <w:color w:val="FF0000"/>
          <w:sz w:val="22"/>
          <w:szCs w:val="22"/>
          <w:rtl/>
        </w:rPr>
        <w:t xml:space="preserve"> על ידי </w:t>
      </w:r>
      <w:r w:rsidRPr="00633885">
        <w:rPr>
          <w:rStyle w:val="default"/>
          <w:rFonts w:ascii="David" w:hAnsi="David" w:cs="David"/>
          <w:b/>
          <w:bCs/>
          <w:color w:val="FF0000"/>
          <w:sz w:val="22"/>
          <w:szCs w:val="22"/>
          <w:rtl/>
        </w:rPr>
        <w:t>מי שעוסק במכירת נכסים מסוגו</w:t>
      </w:r>
      <w:r w:rsidRPr="00633885">
        <w:rPr>
          <w:rStyle w:val="default"/>
          <w:rFonts w:ascii="David" w:hAnsi="David" w:cs="David"/>
          <w:color w:val="FF0000"/>
          <w:sz w:val="22"/>
          <w:szCs w:val="22"/>
          <w:rtl/>
        </w:rPr>
        <w:t xml:space="preserve"> של הממכר והמכירה היתה </w:t>
      </w:r>
      <w:r w:rsidRPr="00633885">
        <w:rPr>
          <w:rStyle w:val="default"/>
          <w:rFonts w:ascii="David" w:hAnsi="David" w:cs="David"/>
          <w:b/>
          <w:bCs/>
          <w:color w:val="FF0000"/>
          <w:sz w:val="22"/>
          <w:szCs w:val="22"/>
          <w:rtl/>
        </w:rPr>
        <w:t>במהלך הרגיל של עסקיו</w:t>
      </w:r>
      <w:r w:rsidRPr="00633885">
        <w:rPr>
          <w:rStyle w:val="default"/>
          <w:rFonts w:ascii="David" w:hAnsi="David" w:cs="David"/>
          <w:color w:val="FF0000"/>
          <w:sz w:val="22"/>
          <w:szCs w:val="22"/>
          <w:rtl/>
        </w:rPr>
        <w:t>, עוברת הבעלות לקונה נקי</w:t>
      </w:r>
      <w:r w:rsidR="005E3F09" w:rsidRPr="00633885">
        <w:rPr>
          <w:rStyle w:val="default"/>
          <w:rFonts w:ascii="David" w:hAnsi="David" w:cs="David"/>
          <w:color w:val="FF0000"/>
          <w:sz w:val="22"/>
          <w:szCs w:val="22"/>
          <w:rtl/>
        </w:rPr>
        <w:t>י</w:t>
      </w:r>
      <w:r w:rsidRPr="00633885">
        <w:rPr>
          <w:rStyle w:val="default"/>
          <w:rFonts w:ascii="David" w:hAnsi="David" w:cs="David"/>
          <w:color w:val="FF0000"/>
          <w:sz w:val="22"/>
          <w:szCs w:val="22"/>
          <w:rtl/>
        </w:rPr>
        <w:t xml:space="preserve">ה מכל שעבוד, עיקול וזכות אחרת בממכר אף אם המוכר לא היה בעל הממכר או לא היה זכאי להעבירו כאמור, ובלבד </w:t>
      </w:r>
      <w:r w:rsidRPr="00633885">
        <w:rPr>
          <w:rStyle w:val="default"/>
          <w:rFonts w:ascii="David" w:hAnsi="David" w:cs="David"/>
          <w:b/>
          <w:bCs/>
          <w:color w:val="FF0000"/>
          <w:sz w:val="22"/>
          <w:szCs w:val="22"/>
          <w:rtl/>
        </w:rPr>
        <w:t>שהקונה קנה וקיבל</w:t>
      </w:r>
      <w:r w:rsidRPr="00633885">
        <w:rPr>
          <w:rStyle w:val="default"/>
          <w:rFonts w:ascii="David" w:hAnsi="David" w:cs="David"/>
          <w:color w:val="FF0000"/>
          <w:sz w:val="22"/>
          <w:szCs w:val="22"/>
          <w:rtl/>
        </w:rPr>
        <w:t xml:space="preserve"> אותו לחזקתו </w:t>
      </w:r>
      <w:r w:rsidRPr="00633885">
        <w:rPr>
          <w:rStyle w:val="default"/>
          <w:rFonts w:ascii="David" w:hAnsi="David" w:cs="David"/>
          <w:b/>
          <w:bCs/>
          <w:color w:val="FF0000"/>
          <w:sz w:val="22"/>
          <w:szCs w:val="22"/>
          <w:rtl/>
        </w:rPr>
        <w:t>בתום-לב</w:t>
      </w:r>
      <w:r w:rsidRPr="00633885">
        <w:rPr>
          <w:rStyle w:val="default"/>
          <w:rFonts w:ascii="David" w:hAnsi="David" w:cs="David"/>
          <w:color w:val="FF0000"/>
          <w:sz w:val="22"/>
          <w:szCs w:val="22"/>
          <w:rtl/>
        </w:rPr>
        <w:t>.</w:t>
      </w:r>
    </w:p>
    <w:p w:rsidR="00C6426E" w:rsidRPr="00633885" w:rsidRDefault="00C6426E" w:rsidP="00633885">
      <w:pPr>
        <w:pStyle w:val="af1"/>
        <w:spacing w:after="0" w:line="360" w:lineRule="auto"/>
        <w:jc w:val="both"/>
        <w:rPr>
          <w:rFonts w:ascii="David" w:hAnsi="David" w:cs="David"/>
          <w:b/>
          <w:bCs/>
          <w:szCs w:val="22"/>
          <w:rtl/>
        </w:rPr>
      </w:pPr>
      <w:r w:rsidRPr="00633885">
        <w:rPr>
          <w:rFonts w:ascii="David" w:hAnsi="David" w:cs="David"/>
          <w:szCs w:val="22"/>
          <w:rtl/>
        </w:rPr>
        <w:t>ס' זה בעייתי ומורכב והוא נובע מהאופי ה</w:t>
      </w:r>
      <w:r w:rsidR="00203C14" w:rsidRPr="00633885">
        <w:rPr>
          <w:rFonts w:ascii="David" w:hAnsi="David" w:cs="David"/>
          <w:szCs w:val="22"/>
          <w:rtl/>
        </w:rPr>
        <w:t xml:space="preserve">ייחודי של העברת המיטלטלין. זהו </w:t>
      </w:r>
      <w:r w:rsidRPr="00633885">
        <w:rPr>
          <w:rFonts w:ascii="David" w:hAnsi="David" w:cs="David"/>
          <w:szCs w:val="22"/>
          <w:rtl/>
        </w:rPr>
        <w:t>מצב שונ</w:t>
      </w:r>
      <w:r w:rsidR="00203C14" w:rsidRPr="00633885">
        <w:rPr>
          <w:rFonts w:ascii="David" w:hAnsi="David" w:cs="David"/>
          <w:szCs w:val="22"/>
          <w:rtl/>
        </w:rPr>
        <w:t>ה</w:t>
      </w:r>
      <w:r w:rsidRPr="00633885">
        <w:rPr>
          <w:rFonts w:ascii="David" w:hAnsi="David" w:cs="David"/>
          <w:szCs w:val="22"/>
          <w:rtl/>
        </w:rPr>
        <w:t xml:space="preserve"> מהמקרה של מקרקעין</w:t>
      </w:r>
      <w:r w:rsidR="00203C14" w:rsidRPr="00633885">
        <w:rPr>
          <w:rFonts w:ascii="David" w:hAnsi="David" w:cs="David"/>
          <w:szCs w:val="22"/>
          <w:rtl/>
        </w:rPr>
        <w:t xml:space="preserve"> למשל,</w:t>
      </w:r>
      <w:r w:rsidRPr="00633885">
        <w:rPr>
          <w:rFonts w:ascii="David" w:hAnsi="David" w:cs="David"/>
          <w:szCs w:val="22"/>
          <w:rtl/>
        </w:rPr>
        <w:t xml:space="preserve"> שם הדברים מאוד מוסדרים.</w:t>
      </w:r>
      <w:r w:rsidR="00203C14" w:rsidRPr="00633885">
        <w:rPr>
          <w:rFonts w:ascii="David" w:hAnsi="David" w:cs="David"/>
          <w:szCs w:val="22"/>
          <w:rtl/>
        </w:rPr>
        <w:t xml:space="preserve"> </w:t>
      </w:r>
      <w:r w:rsidRPr="00633885">
        <w:rPr>
          <w:rFonts w:ascii="David" w:hAnsi="David" w:cs="David"/>
          <w:b/>
          <w:bCs/>
          <w:szCs w:val="22"/>
          <w:rtl/>
        </w:rPr>
        <w:t xml:space="preserve">אנחנו מבססים את תקנת השוק כאן על מאפיינים אחרים שרלוונטיים למכר </w:t>
      </w:r>
      <w:r w:rsidR="00203C14" w:rsidRPr="00633885">
        <w:rPr>
          <w:rFonts w:ascii="David" w:hAnsi="David" w:cs="David"/>
          <w:b/>
          <w:bCs/>
          <w:szCs w:val="22"/>
          <w:rtl/>
        </w:rPr>
        <w:t xml:space="preserve">ספציפי של </w:t>
      </w:r>
      <w:r w:rsidRPr="00633885">
        <w:rPr>
          <w:rFonts w:ascii="David" w:hAnsi="David" w:cs="David"/>
          <w:b/>
          <w:bCs/>
          <w:szCs w:val="22"/>
          <w:rtl/>
        </w:rPr>
        <w:t>מיטלטלין.</w:t>
      </w:r>
    </w:p>
    <w:p w:rsidR="00203C14" w:rsidRPr="00E82D30" w:rsidRDefault="00E82D30" w:rsidP="00633885">
      <w:pPr>
        <w:pStyle w:val="af1"/>
        <w:spacing w:after="0" w:line="360" w:lineRule="auto"/>
        <w:jc w:val="both"/>
        <w:rPr>
          <w:rFonts w:ascii="David" w:hAnsi="David" w:cs="David"/>
          <w:szCs w:val="22"/>
          <w:rtl/>
        </w:rPr>
      </w:pPr>
      <w:r w:rsidRPr="00E82D30">
        <w:rPr>
          <w:rFonts w:ascii="David" w:hAnsi="David" w:cs="David" w:hint="cs"/>
          <w:szCs w:val="22"/>
          <w:rtl/>
        </w:rPr>
        <w:t>למה? בגלל הרישום במקרקעין. הרישום תופס חלק משמעותי מאוד בהכרעה בתחרויות השונות, אך במיטלטלין אין רישום ולכן נדרשים תנאים רבים (ולעתים מפרכים) כדי להכריע בתחרויות השונות.</w:t>
      </w:r>
    </w:p>
    <w:p w:rsidR="00E82D30" w:rsidRDefault="00E82D30" w:rsidP="00633885">
      <w:pPr>
        <w:pStyle w:val="af1"/>
        <w:spacing w:after="0" w:line="360" w:lineRule="auto"/>
        <w:jc w:val="both"/>
        <w:rPr>
          <w:rFonts w:ascii="David" w:hAnsi="David" w:cs="David"/>
          <w:szCs w:val="22"/>
          <w:u w:val="single"/>
          <w:rtl/>
        </w:rPr>
      </w:pPr>
    </w:p>
    <w:p w:rsidR="005055D0" w:rsidRDefault="005055D0" w:rsidP="00633885">
      <w:pPr>
        <w:pStyle w:val="af1"/>
        <w:spacing w:after="0" w:line="360" w:lineRule="auto"/>
        <w:jc w:val="both"/>
        <w:rPr>
          <w:rFonts w:ascii="David" w:hAnsi="David" w:cs="David"/>
          <w:szCs w:val="22"/>
          <w:u w:val="single"/>
          <w:rtl/>
        </w:rPr>
      </w:pPr>
    </w:p>
    <w:p w:rsidR="005055D0" w:rsidRDefault="005055D0" w:rsidP="00633885">
      <w:pPr>
        <w:pStyle w:val="af1"/>
        <w:spacing w:after="0" w:line="360" w:lineRule="auto"/>
        <w:jc w:val="both"/>
        <w:rPr>
          <w:rFonts w:ascii="David" w:hAnsi="David" w:cs="David"/>
          <w:szCs w:val="22"/>
          <w:u w:val="single"/>
          <w:rtl/>
        </w:rPr>
      </w:pPr>
    </w:p>
    <w:p w:rsidR="005055D0" w:rsidRDefault="005055D0" w:rsidP="00633885">
      <w:pPr>
        <w:pStyle w:val="af1"/>
        <w:spacing w:after="0" w:line="360" w:lineRule="auto"/>
        <w:jc w:val="both"/>
        <w:rPr>
          <w:rFonts w:ascii="David" w:hAnsi="David" w:cs="David"/>
          <w:szCs w:val="22"/>
          <w:u w:val="single"/>
          <w:rtl/>
        </w:rPr>
      </w:pPr>
    </w:p>
    <w:p w:rsidR="005055D0" w:rsidRDefault="005055D0" w:rsidP="00633885">
      <w:pPr>
        <w:pStyle w:val="af1"/>
        <w:spacing w:after="0" w:line="360" w:lineRule="auto"/>
        <w:jc w:val="both"/>
        <w:rPr>
          <w:rFonts w:ascii="David" w:hAnsi="David" w:cs="David"/>
          <w:szCs w:val="22"/>
          <w:u w:val="single"/>
          <w:rtl/>
        </w:rPr>
      </w:pPr>
    </w:p>
    <w:p w:rsidR="00C6426E" w:rsidRDefault="00195307" w:rsidP="00FD1B1E">
      <w:pPr>
        <w:pStyle w:val="af1"/>
        <w:spacing w:after="0" w:line="360" w:lineRule="auto"/>
        <w:jc w:val="both"/>
        <w:rPr>
          <w:rFonts w:ascii="David" w:hAnsi="David" w:cs="David"/>
          <w:b/>
          <w:bCs/>
          <w:sz w:val="24"/>
          <w:szCs w:val="24"/>
          <w:u w:val="single"/>
          <w:rtl/>
        </w:rPr>
      </w:pPr>
      <w:r>
        <w:rPr>
          <w:rFonts w:ascii="David" w:hAnsi="David" w:cs="David" w:hint="cs"/>
          <w:b/>
          <w:bCs/>
          <w:sz w:val="24"/>
          <w:szCs w:val="24"/>
          <w:u w:val="single"/>
          <w:rtl/>
        </w:rPr>
        <w:lastRenderedPageBreak/>
        <w:t xml:space="preserve">6 </w:t>
      </w:r>
      <w:r w:rsidR="00FD1B1E">
        <w:rPr>
          <w:rFonts w:ascii="David" w:hAnsi="David" w:cs="David" w:hint="cs"/>
          <w:b/>
          <w:bCs/>
          <w:sz w:val="24"/>
          <w:szCs w:val="24"/>
          <w:u w:val="single"/>
          <w:rtl/>
        </w:rPr>
        <w:t>התנאים</w:t>
      </w:r>
      <w:r w:rsidR="00E82D30" w:rsidRPr="00E82D30">
        <w:rPr>
          <w:rFonts w:ascii="David" w:hAnsi="David" w:cs="David" w:hint="cs"/>
          <w:b/>
          <w:bCs/>
          <w:sz w:val="24"/>
          <w:szCs w:val="24"/>
          <w:u w:val="single"/>
          <w:rtl/>
        </w:rPr>
        <w:t xml:space="preserve"> להכרת בתקנת שוק במקרקעין</w:t>
      </w:r>
      <w:r w:rsidR="00FD1B1E">
        <w:rPr>
          <w:rFonts w:ascii="David" w:hAnsi="David" w:cs="David" w:hint="cs"/>
          <w:b/>
          <w:bCs/>
          <w:sz w:val="24"/>
          <w:szCs w:val="24"/>
          <w:u w:val="single"/>
          <w:rtl/>
        </w:rPr>
        <w:t xml:space="preserve"> (מצטברים)</w:t>
      </w:r>
      <w:r w:rsidR="00E82D30" w:rsidRPr="00E82D30">
        <w:rPr>
          <w:rFonts w:ascii="David" w:hAnsi="David" w:cs="David" w:hint="cs"/>
          <w:b/>
          <w:bCs/>
          <w:sz w:val="24"/>
          <w:szCs w:val="24"/>
          <w:u w:val="single"/>
          <w:rtl/>
        </w:rPr>
        <w:t>:</w:t>
      </w:r>
    </w:p>
    <w:p w:rsidR="008D3B48" w:rsidRPr="008D3B48" w:rsidRDefault="008D3B48" w:rsidP="00FD1B1E">
      <w:pPr>
        <w:pStyle w:val="af1"/>
        <w:spacing w:after="0" w:line="360" w:lineRule="auto"/>
        <w:jc w:val="both"/>
        <w:rPr>
          <w:rFonts w:ascii="David" w:hAnsi="David" w:cs="David"/>
          <w:szCs w:val="22"/>
          <w:rtl/>
        </w:rPr>
      </w:pPr>
      <w:r w:rsidRPr="008D3B48">
        <w:rPr>
          <w:rFonts w:ascii="David" w:hAnsi="David" w:cs="David" w:hint="cs"/>
          <w:b/>
          <w:bCs/>
          <w:szCs w:val="22"/>
          <w:highlight w:val="cyan"/>
          <w:rtl/>
        </w:rPr>
        <w:t>במבחן</w:t>
      </w:r>
      <w:r w:rsidRPr="008D3B48">
        <w:rPr>
          <w:rFonts w:ascii="David" w:hAnsi="David" w:cs="David" w:hint="cs"/>
          <w:szCs w:val="22"/>
          <w:rtl/>
        </w:rPr>
        <w:t xml:space="preserve"> </w:t>
      </w:r>
      <w:r w:rsidRPr="008D3B48">
        <w:rPr>
          <w:rFonts w:ascii="David" w:hAnsi="David" w:cs="David"/>
          <w:szCs w:val="22"/>
          <w:rtl/>
        </w:rPr>
        <w:t>–</w:t>
      </w:r>
      <w:r w:rsidRPr="008D3B48">
        <w:rPr>
          <w:rFonts w:ascii="David" w:hAnsi="David" w:cs="David" w:hint="cs"/>
          <w:szCs w:val="22"/>
          <w:rtl/>
        </w:rPr>
        <w:t xml:space="preserve"> </w:t>
      </w:r>
      <w:r>
        <w:rPr>
          <w:rFonts w:ascii="David" w:hAnsi="David" w:cs="David" w:hint="cs"/>
          <w:szCs w:val="22"/>
          <w:rtl/>
        </w:rPr>
        <w:t xml:space="preserve">צריך </w:t>
      </w:r>
      <w:r w:rsidRPr="008D3B48">
        <w:rPr>
          <w:rFonts w:ascii="David" w:hAnsi="David" w:cs="David" w:hint="cs"/>
          <w:szCs w:val="22"/>
          <w:rtl/>
        </w:rPr>
        <w:t>לעבור סעיף סעיף, להסביר וליישם על המקרה!</w:t>
      </w:r>
    </w:p>
    <w:p w:rsidR="00BA66BB" w:rsidRDefault="00C6426E" w:rsidP="00AF0DC9">
      <w:pPr>
        <w:pStyle w:val="af1"/>
        <w:numPr>
          <w:ilvl w:val="0"/>
          <w:numId w:val="311"/>
        </w:numPr>
        <w:spacing w:after="0" w:line="360" w:lineRule="auto"/>
        <w:ind w:left="248" w:hanging="248"/>
        <w:jc w:val="both"/>
        <w:rPr>
          <w:rFonts w:ascii="David" w:hAnsi="David" w:cs="David"/>
          <w:szCs w:val="22"/>
        </w:rPr>
      </w:pPr>
      <w:r w:rsidRPr="00BA66BB">
        <w:rPr>
          <w:rFonts w:ascii="David" w:hAnsi="David" w:cs="David"/>
          <w:b/>
          <w:bCs/>
          <w:szCs w:val="22"/>
          <w:u w:val="single"/>
          <w:rtl/>
        </w:rPr>
        <w:t>הנכס צריך להימכר</w:t>
      </w:r>
      <w:r w:rsidR="00913828" w:rsidRPr="00633885">
        <w:rPr>
          <w:rFonts w:ascii="David" w:hAnsi="David" w:cs="David"/>
          <w:szCs w:val="22"/>
          <w:rtl/>
        </w:rPr>
        <w:t xml:space="preserve"> </w:t>
      </w:r>
      <w:r w:rsidR="00E82D30">
        <w:rPr>
          <w:rFonts w:ascii="David" w:hAnsi="David" w:cs="David"/>
          <w:szCs w:val="22"/>
          <w:rtl/>
        </w:rPr>
        <w:t>–</w:t>
      </w:r>
      <w:r w:rsidR="00913828" w:rsidRPr="00633885">
        <w:rPr>
          <w:rFonts w:ascii="David" w:hAnsi="David" w:cs="David"/>
          <w:szCs w:val="22"/>
          <w:rtl/>
        </w:rPr>
        <w:t xml:space="preserve"> </w:t>
      </w:r>
      <w:r w:rsidR="00E82D30">
        <w:rPr>
          <w:rFonts w:ascii="David" w:hAnsi="David" w:cs="David" w:hint="cs"/>
          <w:szCs w:val="22"/>
          <w:rtl/>
        </w:rPr>
        <w:t xml:space="preserve">מהות המכר לפי </w:t>
      </w:r>
      <w:r w:rsidR="00913828" w:rsidRPr="00633885">
        <w:rPr>
          <w:rFonts w:ascii="David" w:hAnsi="David" w:cs="David"/>
          <w:szCs w:val="22"/>
          <w:rtl/>
        </w:rPr>
        <w:t xml:space="preserve">ס' 1 לחוק המכר </w:t>
      </w:r>
      <w:r w:rsidR="00E82D30">
        <w:rPr>
          <w:rFonts w:ascii="David" w:hAnsi="David" w:cs="David" w:hint="cs"/>
          <w:szCs w:val="22"/>
          <w:rtl/>
        </w:rPr>
        <w:t xml:space="preserve">- </w:t>
      </w:r>
      <w:r w:rsidR="00913828" w:rsidRPr="00633885">
        <w:rPr>
          <w:rFonts w:ascii="David" w:hAnsi="David" w:cs="David"/>
          <w:szCs w:val="22"/>
          <w:rtl/>
        </w:rPr>
        <w:t xml:space="preserve">מכר הוא "הקנייה של נכס תמורת מחיר". כלומר, אם אנחנו מדברים על מכירה – יש כאן רמז לרכיב התמורה. </w:t>
      </w:r>
      <w:r w:rsidR="00E82D30" w:rsidRPr="00E82D30">
        <w:rPr>
          <w:rFonts w:ascii="David" w:hAnsi="David" w:cs="David" w:hint="cs"/>
          <w:szCs w:val="22"/>
          <w:rtl/>
        </w:rPr>
        <w:t xml:space="preserve">התנאי הבסיסי לקיומה של תקנת שוק הינו קיומה של עסקה בה נרכש הנכס מהמוכר (מי שאינו בכל הקניין) תמורת </w:t>
      </w:r>
      <w:r w:rsidR="00E82D30" w:rsidRPr="00E82D30">
        <w:rPr>
          <w:rFonts w:ascii="David" w:hAnsi="David" w:cs="David" w:hint="cs"/>
          <w:b/>
          <w:bCs/>
          <w:szCs w:val="22"/>
          <w:rtl/>
        </w:rPr>
        <w:t>מחיר</w:t>
      </w:r>
      <w:r w:rsidR="00BA66BB">
        <w:rPr>
          <w:rFonts w:ascii="David" w:hAnsi="David" w:cs="David" w:hint="cs"/>
          <w:szCs w:val="22"/>
          <w:rtl/>
        </w:rPr>
        <w:t>.</w:t>
      </w:r>
    </w:p>
    <w:p w:rsidR="00BA66BB" w:rsidRDefault="00BA66BB" w:rsidP="00BA66BB">
      <w:pPr>
        <w:pStyle w:val="af1"/>
        <w:spacing w:after="0" w:line="360" w:lineRule="auto"/>
        <w:ind w:left="248"/>
        <w:jc w:val="both"/>
        <w:rPr>
          <w:rFonts w:ascii="David" w:hAnsi="David" w:cs="David"/>
          <w:szCs w:val="22"/>
        </w:rPr>
      </w:pPr>
      <w:r w:rsidRPr="00BA66BB">
        <w:rPr>
          <w:rFonts w:ascii="David" w:hAnsi="David" w:cs="David" w:hint="cs"/>
          <w:szCs w:val="22"/>
          <w:u w:val="single"/>
          <w:rtl/>
        </w:rPr>
        <w:t>הסעיף לא כולל מתנות! למה</w:t>
      </w:r>
      <w:r w:rsidRPr="00BA66BB">
        <w:rPr>
          <w:rFonts w:ascii="David" w:hAnsi="David" w:cs="David" w:hint="cs"/>
          <w:szCs w:val="22"/>
          <w:rtl/>
        </w:rPr>
        <w:t>?</w:t>
      </w:r>
      <w:r>
        <w:rPr>
          <w:rFonts w:ascii="David" w:hAnsi="David" w:cs="David" w:hint="cs"/>
          <w:szCs w:val="22"/>
          <w:rtl/>
        </w:rPr>
        <w:t xml:space="preserve"> אם נגנב לאדם הפלאפון והגנב נתן אותו במתנה לאדם שלישי </w:t>
      </w:r>
      <w:r>
        <w:rPr>
          <w:rFonts w:ascii="David" w:hAnsi="David" w:cs="David"/>
          <w:szCs w:val="22"/>
          <w:rtl/>
        </w:rPr>
        <w:t>–</w:t>
      </w:r>
      <w:r>
        <w:rPr>
          <w:rFonts w:ascii="David" w:hAnsi="David" w:cs="David" w:hint="cs"/>
          <w:szCs w:val="22"/>
          <w:rtl/>
        </w:rPr>
        <w:t xml:space="preserve"> הדבר משנה את מאזן המצוקה כך שהוא זועק לעוול שנעשה לבעלים המקורי לעומת מקבל המתנה שלא נעשה לו שום עוול כי הוא לא השקיע כלל בפלאפון.</w:t>
      </w:r>
    </w:p>
    <w:p w:rsidR="00C6426E" w:rsidRDefault="00BA66BB" w:rsidP="006F1DD8">
      <w:pPr>
        <w:pStyle w:val="af1"/>
        <w:spacing w:after="0" w:line="360" w:lineRule="auto"/>
        <w:ind w:left="248"/>
        <w:jc w:val="both"/>
        <w:rPr>
          <w:rFonts w:ascii="David" w:hAnsi="David" w:cs="David"/>
          <w:szCs w:val="22"/>
        </w:rPr>
      </w:pPr>
      <w:r w:rsidRPr="00E82D30">
        <w:rPr>
          <w:rFonts w:ascii="David" w:hAnsi="David" w:cs="David"/>
          <w:szCs w:val="22"/>
          <w:u w:val="single"/>
          <w:rtl/>
        </w:rPr>
        <w:t>התמורה צריכה להיות תמורה בת ערך</w:t>
      </w:r>
      <w:r>
        <w:rPr>
          <w:rFonts w:ascii="David" w:hAnsi="David" w:cs="David" w:hint="cs"/>
          <w:szCs w:val="22"/>
          <w:rtl/>
        </w:rPr>
        <w:t xml:space="preserve"> </w:t>
      </w:r>
      <w:r>
        <w:rPr>
          <w:rFonts w:ascii="David" w:hAnsi="David" w:cs="David"/>
          <w:szCs w:val="22"/>
          <w:rtl/>
        </w:rPr>
        <w:t>–</w:t>
      </w:r>
      <w:r>
        <w:rPr>
          <w:rFonts w:ascii="David" w:hAnsi="David" w:cs="David" w:hint="cs"/>
          <w:szCs w:val="22"/>
          <w:rtl/>
        </w:rPr>
        <w:t xml:space="preserve"> </w:t>
      </w:r>
      <w:r w:rsidR="006F1DD8">
        <w:rPr>
          <w:rFonts w:ascii="David" w:hAnsi="David" w:cs="David" w:hint="cs"/>
          <w:szCs w:val="22"/>
          <w:rtl/>
        </w:rPr>
        <w:t xml:space="preserve">המחיר צריך להיות סביר לתמורה שוקית. </w:t>
      </w:r>
      <w:r>
        <w:rPr>
          <w:rFonts w:ascii="David" w:hAnsi="David" w:cs="David" w:hint="cs"/>
          <w:szCs w:val="22"/>
          <w:rtl/>
        </w:rPr>
        <w:t xml:space="preserve">אם קנית רכב ב100 ₪-התמורה היא לא בת ערך וזה לא ממלא את הקריטריון הנדרש בסעיף. </w:t>
      </w:r>
    </w:p>
    <w:p w:rsidR="00E82D30" w:rsidRPr="00E82D30" w:rsidRDefault="00E82D30" w:rsidP="00E82D30">
      <w:pPr>
        <w:pStyle w:val="af1"/>
        <w:spacing w:after="0" w:line="360" w:lineRule="auto"/>
        <w:jc w:val="both"/>
        <w:rPr>
          <w:rFonts w:ascii="David" w:hAnsi="David" w:cs="David"/>
          <w:szCs w:val="22"/>
        </w:rPr>
      </w:pPr>
    </w:p>
    <w:p w:rsidR="00B738D9" w:rsidRPr="00633885" w:rsidRDefault="00C6426E" w:rsidP="00AF0DC9">
      <w:pPr>
        <w:pStyle w:val="af1"/>
        <w:numPr>
          <w:ilvl w:val="0"/>
          <w:numId w:val="311"/>
        </w:numPr>
        <w:spacing w:after="0" w:line="360" w:lineRule="auto"/>
        <w:ind w:left="248" w:hanging="248"/>
        <w:jc w:val="both"/>
        <w:rPr>
          <w:rFonts w:ascii="David" w:hAnsi="David" w:cs="David"/>
          <w:szCs w:val="22"/>
        </w:rPr>
      </w:pPr>
      <w:r w:rsidRPr="00BA66BB">
        <w:rPr>
          <w:rFonts w:ascii="David" w:hAnsi="David" w:cs="David"/>
          <w:b/>
          <w:bCs/>
          <w:szCs w:val="22"/>
          <w:u w:val="single"/>
          <w:rtl/>
        </w:rPr>
        <w:t>נכס נד (מיטלטלין)</w:t>
      </w:r>
      <w:r w:rsidR="00913828" w:rsidRPr="00633885">
        <w:rPr>
          <w:rFonts w:ascii="David" w:hAnsi="David" w:cs="David"/>
          <w:szCs w:val="22"/>
          <w:rtl/>
        </w:rPr>
        <w:t xml:space="preserve"> – הס' לא נוקט בלשון המילה מיטלטלין </w:t>
      </w:r>
      <w:r w:rsidR="008636A6" w:rsidRPr="00633885">
        <w:rPr>
          <w:rFonts w:ascii="David" w:hAnsi="David" w:cs="David"/>
          <w:szCs w:val="22"/>
          <w:u w:val="single"/>
          <w:rtl/>
        </w:rPr>
        <w:t>אלא</w:t>
      </w:r>
      <w:r w:rsidR="00913828" w:rsidRPr="00633885">
        <w:rPr>
          <w:rFonts w:ascii="David" w:hAnsi="David" w:cs="David"/>
          <w:szCs w:val="22"/>
          <w:rtl/>
        </w:rPr>
        <w:t xml:space="preserve"> ב"נכס נד". למה? כי זה מוציא את הזכויות.</w:t>
      </w:r>
    </w:p>
    <w:p w:rsidR="00C6426E" w:rsidRPr="00633885" w:rsidRDefault="00913828" w:rsidP="00BA66BB">
      <w:pPr>
        <w:pStyle w:val="af1"/>
        <w:spacing w:after="0" w:line="360" w:lineRule="auto"/>
        <w:ind w:firstLine="248"/>
        <w:jc w:val="both"/>
        <w:rPr>
          <w:rFonts w:ascii="David" w:hAnsi="David" w:cs="David"/>
          <w:szCs w:val="22"/>
        </w:rPr>
      </w:pPr>
      <w:r w:rsidRPr="00633885">
        <w:rPr>
          <w:rFonts w:ascii="David" w:hAnsi="David" w:cs="David"/>
          <w:szCs w:val="22"/>
          <w:u w:val="single"/>
          <w:rtl/>
        </w:rPr>
        <w:t>זכויות לא י</w:t>
      </w:r>
      <w:r w:rsidR="00726D77" w:rsidRPr="00633885">
        <w:rPr>
          <w:rFonts w:ascii="David" w:hAnsi="David" w:cs="David"/>
          <w:szCs w:val="22"/>
          <w:u w:val="single"/>
          <w:rtl/>
        </w:rPr>
        <w:t>ח</w:t>
      </w:r>
      <w:r w:rsidRPr="00633885">
        <w:rPr>
          <w:rFonts w:ascii="David" w:hAnsi="David" w:cs="David"/>
          <w:szCs w:val="22"/>
          <w:u w:val="single"/>
          <w:rtl/>
        </w:rPr>
        <w:t>ולו</w:t>
      </w:r>
      <w:r w:rsidR="00B738D9" w:rsidRPr="00633885">
        <w:rPr>
          <w:rFonts w:ascii="David" w:hAnsi="David" w:cs="David"/>
          <w:szCs w:val="22"/>
          <w:u w:val="single"/>
          <w:rtl/>
        </w:rPr>
        <w:t xml:space="preserve"> כאן</w:t>
      </w:r>
      <w:r w:rsidRPr="00633885">
        <w:rPr>
          <w:rFonts w:ascii="David" w:hAnsi="David" w:cs="David"/>
          <w:szCs w:val="22"/>
          <w:u w:val="single"/>
          <w:rtl/>
        </w:rPr>
        <w:t xml:space="preserve"> </w:t>
      </w:r>
      <w:r w:rsidR="00B738D9" w:rsidRPr="00633885">
        <w:rPr>
          <w:rFonts w:ascii="David" w:hAnsi="David" w:cs="David"/>
          <w:szCs w:val="22"/>
          <w:u w:val="single"/>
          <w:rtl/>
        </w:rPr>
        <w:t>ו</w:t>
      </w:r>
      <w:r w:rsidRPr="00633885">
        <w:rPr>
          <w:rFonts w:ascii="David" w:hAnsi="David" w:cs="David"/>
          <w:szCs w:val="22"/>
          <w:u w:val="single"/>
          <w:rtl/>
        </w:rPr>
        <w:t xml:space="preserve">המסקנה לפי הפסיקה היא </w:t>
      </w:r>
      <w:r w:rsidRPr="00633885">
        <w:rPr>
          <w:rFonts w:ascii="David" w:hAnsi="David" w:cs="David"/>
          <w:szCs w:val="22"/>
          <w:highlight w:val="yellow"/>
          <w:u w:val="single"/>
          <w:rtl/>
        </w:rPr>
        <w:t>שתקנת השוק שבס' 34 חלה רק ביחס למיטלטלין מוחשיים</w:t>
      </w:r>
      <w:r w:rsidRPr="00633885">
        <w:rPr>
          <w:rFonts w:ascii="David" w:hAnsi="David" w:cs="David"/>
          <w:szCs w:val="22"/>
          <w:rtl/>
        </w:rPr>
        <w:t>:</w:t>
      </w:r>
    </w:p>
    <w:p w:rsidR="00913828" w:rsidRPr="00633885" w:rsidRDefault="00913828" w:rsidP="00AF0DC9">
      <w:pPr>
        <w:pStyle w:val="af1"/>
        <w:numPr>
          <w:ilvl w:val="0"/>
          <w:numId w:val="312"/>
        </w:numPr>
        <w:spacing w:after="0" w:line="360" w:lineRule="auto"/>
        <w:ind w:left="532" w:hanging="284"/>
        <w:jc w:val="both"/>
        <w:rPr>
          <w:rFonts w:ascii="David" w:hAnsi="David" w:cs="David"/>
          <w:szCs w:val="22"/>
          <w:rtl/>
        </w:rPr>
      </w:pPr>
      <w:r w:rsidRPr="00633885">
        <w:rPr>
          <w:rFonts w:ascii="David" w:hAnsi="David" w:cs="David"/>
          <w:b/>
          <w:bCs/>
          <w:szCs w:val="22"/>
          <w:rtl/>
        </w:rPr>
        <w:t>רק לגבי מיטלטלין מוחשיים ניתן לדבר על התנאים הכלולים בתקנת שוק זו</w:t>
      </w:r>
      <w:r w:rsidRPr="00633885">
        <w:rPr>
          <w:rFonts w:ascii="David" w:hAnsi="David" w:cs="David"/>
          <w:szCs w:val="22"/>
          <w:rtl/>
        </w:rPr>
        <w:t>.</w:t>
      </w:r>
    </w:p>
    <w:p w:rsidR="00913828" w:rsidRPr="00633885" w:rsidRDefault="00913828" w:rsidP="00AF0DC9">
      <w:pPr>
        <w:pStyle w:val="af1"/>
        <w:numPr>
          <w:ilvl w:val="0"/>
          <w:numId w:val="312"/>
        </w:numPr>
        <w:spacing w:after="0" w:line="360" w:lineRule="auto"/>
        <w:ind w:left="532" w:hanging="284"/>
        <w:jc w:val="both"/>
        <w:rPr>
          <w:rFonts w:ascii="David" w:hAnsi="David" w:cs="David"/>
          <w:szCs w:val="22"/>
        </w:rPr>
      </w:pPr>
      <w:r w:rsidRPr="00633885">
        <w:rPr>
          <w:rFonts w:ascii="David" w:hAnsi="David" w:cs="David"/>
          <w:szCs w:val="22"/>
          <w:rtl/>
        </w:rPr>
        <w:t>אין הבחנה בין מיטלטלין שמתקיים לגביהם רישום למיטלטלין אחרים.</w:t>
      </w:r>
    </w:p>
    <w:p w:rsidR="00913828" w:rsidRDefault="00913828" w:rsidP="00AF0DC9">
      <w:pPr>
        <w:pStyle w:val="af1"/>
        <w:numPr>
          <w:ilvl w:val="0"/>
          <w:numId w:val="208"/>
        </w:numPr>
        <w:spacing w:after="0" w:line="360" w:lineRule="auto"/>
        <w:ind w:left="532" w:hanging="249"/>
        <w:jc w:val="both"/>
        <w:rPr>
          <w:rFonts w:ascii="David" w:hAnsi="David" w:cs="David"/>
          <w:szCs w:val="22"/>
        </w:rPr>
      </w:pPr>
      <w:r w:rsidRPr="00633885">
        <w:rPr>
          <w:rFonts w:ascii="David" w:hAnsi="David" w:cs="David"/>
          <w:szCs w:val="22"/>
          <w:rtl/>
        </w:rPr>
        <w:t>חשוב לשים לב שזה לא רלוונטי למקרקעין לא מוסדרים. במצב כזה תקנת השוק היא ס' 4 לחוק המחאת חיובים – לא להתבלבל. כנ"ל לגבי זכויות.</w:t>
      </w:r>
    </w:p>
    <w:p w:rsidR="00332D54" w:rsidRPr="00633885" w:rsidRDefault="00332D54" w:rsidP="00332D54">
      <w:pPr>
        <w:pStyle w:val="af1"/>
        <w:spacing w:after="0" w:line="360" w:lineRule="auto"/>
        <w:jc w:val="both"/>
        <w:rPr>
          <w:rFonts w:ascii="David" w:hAnsi="David" w:cs="David"/>
          <w:szCs w:val="22"/>
        </w:rPr>
      </w:pPr>
    </w:p>
    <w:p w:rsidR="00C6426E" w:rsidRPr="00633885" w:rsidRDefault="00C6426E" w:rsidP="00AF0DC9">
      <w:pPr>
        <w:pStyle w:val="af1"/>
        <w:numPr>
          <w:ilvl w:val="0"/>
          <w:numId w:val="311"/>
        </w:numPr>
        <w:spacing w:after="0" w:line="360" w:lineRule="auto"/>
        <w:ind w:left="248" w:hanging="248"/>
        <w:jc w:val="both"/>
        <w:rPr>
          <w:rFonts w:ascii="David" w:hAnsi="David" w:cs="David"/>
          <w:b/>
          <w:bCs/>
          <w:szCs w:val="22"/>
        </w:rPr>
      </w:pPr>
      <w:r w:rsidRPr="00214678">
        <w:rPr>
          <w:rFonts w:ascii="David" w:hAnsi="David" w:cs="David"/>
          <w:b/>
          <w:bCs/>
          <w:szCs w:val="22"/>
          <w:u w:val="single"/>
          <w:rtl/>
        </w:rPr>
        <w:t>הנכס צריך להימכר ע"י מי שעוסק במ</w:t>
      </w:r>
      <w:r w:rsidR="00214678">
        <w:rPr>
          <w:rFonts w:ascii="David" w:hAnsi="David" w:cs="David" w:hint="cs"/>
          <w:b/>
          <w:bCs/>
          <w:szCs w:val="22"/>
          <w:u w:val="single"/>
          <w:rtl/>
        </w:rPr>
        <w:t xml:space="preserve">כירת </w:t>
      </w:r>
      <w:r w:rsidR="00214678">
        <w:rPr>
          <w:rFonts w:ascii="David" w:hAnsi="David" w:cs="David"/>
          <w:b/>
          <w:bCs/>
          <w:szCs w:val="22"/>
          <w:u w:val="single"/>
          <w:rtl/>
        </w:rPr>
        <w:t>נכסים מסו</w:t>
      </w:r>
      <w:r w:rsidR="00214678">
        <w:rPr>
          <w:rFonts w:ascii="David" w:hAnsi="David" w:cs="David" w:hint="cs"/>
          <w:b/>
          <w:bCs/>
          <w:szCs w:val="22"/>
          <w:u w:val="single"/>
          <w:rtl/>
        </w:rPr>
        <w:t>גו של הממכר</w:t>
      </w:r>
      <w:r w:rsidR="00214678" w:rsidRPr="00214678">
        <w:rPr>
          <w:rFonts w:ascii="David" w:hAnsi="David" w:cs="David" w:hint="cs"/>
          <w:b/>
          <w:bCs/>
          <w:szCs w:val="22"/>
          <w:rtl/>
        </w:rPr>
        <w:t xml:space="preserve"> </w:t>
      </w:r>
      <w:r w:rsidR="00E82C24" w:rsidRPr="00633885">
        <w:rPr>
          <w:rFonts w:ascii="David" w:hAnsi="David" w:cs="David"/>
          <w:b/>
          <w:bCs/>
          <w:szCs w:val="22"/>
          <w:rtl/>
        </w:rPr>
        <w:t>–</w:t>
      </w:r>
      <w:r w:rsidR="0050545C" w:rsidRPr="00633885">
        <w:rPr>
          <w:rFonts w:ascii="David" w:hAnsi="David" w:cs="David"/>
          <w:b/>
          <w:bCs/>
          <w:szCs w:val="22"/>
          <w:rtl/>
        </w:rPr>
        <w:t xml:space="preserve"> </w:t>
      </w:r>
      <w:r w:rsidR="00841363" w:rsidRPr="00633885">
        <w:rPr>
          <w:rFonts w:ascii="David" w:hAnsi="David" w:cs="David"/>
          <w:szCs w:val="22"/>
          <w:rtl/>
        </w:rPr>
        <w:t xml:space="preserve">לעניין רכיב זה </w:t>
      </w:r>
      <w:r w:rsidR="00E82C24" w:rsidRPr="00633885">
        <w:rPr>
          <w:rFonts w:ascii="David" w:hAnsi="David" w:cs="David"/>
          <w:szCs w:val="22"/>
          <w:rtl/>
        </w:rPr>
        <w:t>יש לנו מחלוקת ל</w:t>
      </w:r>
      <w:r w:rsidR="00841363" w:rsidRPr="00633885">
        <w:rPr>
          <w:rFonts w:ascii="David" w:hAnsi="David" w:cs="David"/>
          <w:szCs w:val="22"/>
          <w:rtl/>
        </w:rPr>
        <w:t>גבי</w:t>
      </w:r>
      <w:r w:rsidR="00E82C24" w:rsidRPr="00633885">
        <w:rPr>
          <w:rFonts w:ascii="David" w:hAnsi="David" w:cs="David"/>
          <w:szCs w:val="22"/>
          <w:rtl/>
        </w:rPr>
        <w:t xml:space="preserve"> הכנסת ההגדרה הזו לתוככי הס' עצמו</w:t>
      </w:r>
      <w:r w:rsidR="00841363" w:rsidRPr="00633885">
        <w:rPr>
          <w:rFonts w:ascii="David" w:hAnsi="David" w:cs="David"/>
          <w:szCs w:val="22"/>
          <w:rtl/>
        </w:rPr>
        <w:t xml:space="preserve">. </w:t>
      </w:r>
      <w:r w:rsidR="00841363" w:rsidRPr="00633885">
        <w:rPr>
          <w:rFonts w:ascii="David" w:hAnsi="David" w:cs="David"/>
          <w:szCs w:val="22"/>
          <w:u w:val="single"/>
          <w:rtl/>
        </w:rPr>
        <w:t xml:space="preserve">למה הכניסו את </w:t>
      </w:r>
      <w:r w:rsidR="00841363" w:rsidRPr="00214678">
        <w:rPr>
          <w:rFonts w:ascii="David" w:hAnsi="David" w:cs="David"/>
          <w:szCs w:val="22"/>
          <w:u w:val="single"/>
          <w:rtl/>
        </w:rPr>
        <w:t>הדרישה הזו?</w:t>
      </w:r>
      <w:r w:rsidR="00214678" w:rsidRPr="00214678">
        <w:rPr>
          <w:rFonts w:ascii="David" w:hAnsi="David" w:cs="David" w:hint="cs"/>
          <w:szCs w:val="22"/>
          <w:u w:val="single"/>
          <w:rtl/>
        </w:rPr>
        <w:t xml:space="preserve"> שתי גישות</w:t>
      </w:r>
      <w:r w:rsidR="00476B4C" w:rsidRPr="00476B4C">
        <w:rPr>
          <w:rFonts w:ascii="David" w:hAnsi="David" w:cs="David" w:hint="cs"/>
          <w:szCs w:val="22"/>
          <w:u w:val="single"/>
          <w:rtl/>
        </w:rPr>
        <w:t xml:space="preserve"> בספרות</w:t>
      </w:r>
      <w:r w:rsidR="00214678">
        <w:rPr>
          <w:rFonts w:ascii="David" w:hAnsi="David" w:cs="David" w:hint="cs"/>
          <w:szCs w:val="22"/>
          <w:rtl/>
        </w:rPr>
        <w:t>:</w:t>
      </w:r>
    </w:p>
    <w:p w:rsidR="00E82C24" w:rsidRPr="00633885" w:rsidRDefault="007F19D4" w:rsidP="00AF0DC9">
      <w:pPr>
        <w:pStyle w:val="af1"/>
        <w:numPr>
          <w:ilvl w:val="0"/>
          <w:numId w:val="312"/>
        </w:numPr>
        <w:spacing w:after="0" w:line="360" w:lineRule="auto"/>
        <w:ind w:left="532" w:hanging="284"/>
        <w:jc w:val="both"/>
        <w:rPr>
          <w:rFonts w:ascii="David" w:hAnsi="David" w:cs="David"/>
          <w:szCs w:val="22"/>
          <w:rtl/>
        </w:rPr>
      </w:pPr>
      <w:r w:rsidRPr="00214678">
        <w:rPr>
          <w:rFonts w:ascii="David" w:hAnsi="David" w:cs="David"/>
          <w:b/>
          <w:bCs/>
          <w:szCs w:val="22"/>
          <w:rtl/>
        </w:rPr>
        <w:t xml:space="preserve">אייל </w:t>
      </w:r>
      <w:r w:rsidR="00E82C24" w:rsidRPr="00214678">
        <w:rPr>
          <w:rFonts w:ascii="David" w:hAnsi="David" w:cs="David"/>
          <w:b/>
          <w:bCs/>
          <w:szCs w:val="22"/>
          <w:rtl/>
        </w:rPr>
        <w:t>זמיר</w:t>
      </w:r>
      <w:r w:rsidRPr="00214678">
        <w:rPr>
          <w:rFonts w:ascii="David" w:hAnsi="David" w:cs="David"/>
          <w:b/>
          <w:bCs/>
          <w:szCs w:val="22"/>
          <w:rtl/>
        </w:rPr>
        <w:t xml:space="preserve"> </w:t>
      </w:r>
      <w:r w:rsidR="00214678">
        <w:rPr>
          <w:rFonts w:ascii="David" w:hAnsi="David" w:cs="David" w:hint="cs"/>
          <w:szCs w:val="22"/>
          <w:rtl/>
        </w:rPr>
        <w:t>-</w:t>
      </w:r>
      <w:r w:rsidR="00E82C24" w:rsidRPr="00633885">
        <w:rPr>
          <w:rFonts w:ascii="David" w:hAnsi="David" w:cs="David"/>
          <w:b/>
          <w:bCs/>
          <w:szCs w:val="22"/>
          <w:rtl/>
        </w:rPr>
        <w:t xml:space="preserve"> </w:t>
      </w:r>
      <w:r w:rsidR="00E82C24" w:rsidRPr="00633885">
        <w:rPr>
          <w:rFonts w:ascii="David" w:hAnsi="David" w:cs="David"/>
          <w:szCs w:val="22"/>
          <w:highlight w:val="yellow"/>
          <w:rtl/>
        </w:rPr>
        <w:t>זהו תנאי אובייקטיבי שמסייע בבדיקת תום ליבו של הקונה</w:t>
      </w:r>
      <w:r w:rsidR="00E82C24" w:rsidRPr="00633885">
        <w:rPr>
          <w:rFonts w:ascii="David" w:hAnsi="David" w:cs="David"/>
          <w:szCs w:val="22"/>
          <w:rtl/>
        </w:rPr>
        <w:t xml:space="preserve">. </w:t>
      </w:r>
      <w:r w:rsidR="00E82C24" w:rsidRPr="00633885">
        <w:rPr>
          <w:rFonts w:ascii="David" w:hAnsi="David" w:cs="David"/>
          <w:szCs w:val="22"/>
          <w:u w:val="single"/>
          <w:rtl/>
        </w:rPr>
        <w:t>נדגים</w:t>
      </w:r>
      <w:r w:rsidR="00E82C24" w:rsidRPr="00633885">
        <w:rPr>
          <w:rFonts w:ascii="David" w:hAnsi="David" w:cs="David"/>
          <w:szCs w:val="22"/>
          <w:rtl/>
        </w:rPr>
        <w:t>: אם הלכתי לרכוש רכב מסוכנות אני תם לב ולא פניתי לאיזה מ</w:t>
      </w:r>
      <w:r w:rsidR="00726D77" w:rsidRPr="00633885">
        <w:rPr>
          <w:rFonts w:ascii="David" w:hAnsi="David" w:cs="David"/>
          <w:szCs w:val="22"/>
          <w:rtl/>
        </w:rPr>
        <w:t>א</w:t>
      </w:r>
      <w:r w:rsidR="00E82C24" w:rsidRPr="00633885">
        <w:rPr>
          <w:rFonts w:ascii="David" w:hAnsi="David" w:cs="David"/>
          <w:szCs w:val="22"/>
          <w:rtl/>
        </w:rPr>
        <w:t>כ</w:t>
      </w:r>
      <w:r w:rsidR="00726D77" w:rsidRPr="00633885">
        <w:rPr>
          <w:rFonts w:ascii="David" w:hAnsi="David" w:cs="David"/>
          <w:szCs w:val="22"/>
          <w:rtl/>
        </w:rPr>
        <w:t>ע</w:t>
      </w:r>
      <w:r w:rsidR="00E82C24" w:rsidRPr="00633885">
        <w:rPr>
          <w:rFonts w:ascii="David" w:hAnsi="David" w:cs="David"/>
          <w:szCs w:val="22"/>
          <w:rtl/>
        </w:rPr>
        <w:t>ר כדי לעשות פולישטיק.</w:t>
      </w:r>
    </w:p>
    <w:p w:rsidR="00195307" w:rsidRPr="00195307" w:rsidRDefault="00476B4C" w:rsidP="00AF0DC9">
      <w:pPr>
        <w:pStyle w:val="af1"/>
        <w:numPr>
          <w:ilvl w:val="0"/>
          <w:numId w:val="312"/>
        </w:numPr>
        <w:spacing w:after="0" w:line="360" w:lineRule="auto"/>
        <w:ind w:left="532" w:hanging="284"/>
        <w:jc w:val="both"/>
        <w:rPr>
          <w:rFonts w:ascii="David" w:hAnsi="David" w:cs="David"/>
          <w:b/>
          <w:bCs/>
          <w:szCs w:val="22"/>
        </w:rPr>
      </w:pPr>
      <w:r>
        <w:rPr>
          <w:rFonts w:ascii="David" w:hAnsi="David" w:cs="David" w:hint="cs"/>
          <w:b/>
          <w:bCs/>
          <w:szCs w:val="22"/>
          <w:rtl/>
        </w:rPr>
        <w:t xml:space="preserve">חנוך </w:t>
      </w:r>
      <w:r w:rsidR="00E82C24" w:rsidRPr="00214678">
        <w:rPr>
          <w:rFonts w:ascii="David" w:hAnsi="David" w:cs="David"/>
          <w:b/>
          <w:bCs/>
          <w:szCs w:val="22"/>
          <w:rtl/>
        </w:rPr>
        <w:t>דגן</w:t>
      </w:r>
      <w:r>
        <w:rPr>
          <w:rFonts w:ascii="David" w:hAnsi="David" w:cs="David" w:hint="cs"/>
          <w:b/>
          <w:bCs/>
          <w:szCs w:val="22"/>
          <w:rtl/>
        </w:rPr>
        <w:t xml:space="preserve"> </w:t>
      </w:r>
      <w:r w:rsidR="00214678">
        <w:rPr>
          <w:rFonts w:ascii="David" w:hAnsi="David" w:cs="David" w:hint="cs"/>
          <w:szCs w:val="22"/>
          <w:rtl/>
        </w:rPr>
        <w:t>-</w:t>
      </w:r>
      <w:r w:rsidR="00E82C24" w:rsidRPr="00214678">
        <w:rPr>
          <w:rFonts w:ascii="David" w:hAnsi="David" w:cs="David"/>
          <w:b/>
          <w:bCs/>
          <w:szCs w:val="22"/>
          <w:rtl/>
        </w:rPr>
        <w:t xml:space="preserve"> </w:t>
      </w:r>
      <w:r w:rsidR="00E82C24" w:rsidRPr="00633885">
        <w:rPr>
          <w:rFonts w:ascii="David" w:hAnsi="David" w:cs="David"/>
          <w:szCs w:val="22"/>
          <w:highlight w:val="yellow"/>
          <w:rtl/>
        </w:rPr>
        <w:t>המטרה היא תמרוץ הסוחרים לבדוק באופן רחב יותר את מקור הנכס שהם מכניסים לשוק</w:t>
      </w:r>
      <w:r w:rsidR="00E82C24" w:rsidRPr="00633885">
        <w:rPr>
          <w:rFonts w:ascii="David" w:hAnsi="David" w:cs="David"/>
          <w:szCs w:val="22"/>
          <w:rtl/>
        </w:rPr>
        <w:t>.</w:t>
      </w:r>
      <w:r w:rsidR="00E82C24" w:rsidRPr="00633885">
        <w:rPr>
          <w:rFonts w:ascii="David" w:hAnsi="David" w:cs="David"/>
          <w:b/>
          <w:bCs/>
          <w:szCs w:val="22"/>
          <w:rtl/>
        </w:rPr>
        <w:t xml:space="preserve"> </w:t>
      </w:r>
      <w:r w:rsidR="00B738D9" w:rsidRPr="00633885">
        <w:rPr>
          <w:rFonts w:ascii="David" w:hAnsi="David" w:cs="David"/>
          <w:szCs w:val="22"/>
          <w:rtl/>
        </w:rPr>
        <w:t>נניח שהלכתי</w:t>
      </w:r>
      <w:r w:rsidR="00E20F6D" w:rsidRPr="00633885">
        <w:rPr>
          <w:rFonts w:ascii="David" w:hAnsi="David" w:cs="David"/>
          <w:szCs w:val="22"/>
          <w:rtl/>
        </w:rPr>
        <w:t xml:space="preserve"> ל</w:t>
      </w:r>
      <w:r w:rsidR="00B738D9" w:rsidRPr="00633885">
        <w:rPr>
          <w:rFonts w:ascii="David" w:hAnsi="David" w:cs="David"/>
          <w:szCs w:val="22"/>
          <w:rtl/>
        </w:rPr>
        <w:t>חנות עתיקות ב</w:t>
      </w:r>
      <w:r w:rsidR="00E20F6D" w:rsidRPr="00633885">
        <w:rPr>
          <w:rFonts w:ascii="David" w:hAnsi="David" w:cs="David"/>
          <w:szCs w:val="22"/>
          <w:rtl/>
        </w:rPr>
        <w:t xml:space="preserve">שוק הפשפשים </w:t>
      </w:r>
      <w:r w:rsidR="00B738D9" w:rsidRPr="00633885">
        <w:rPr>
          <w:rFonts w:ascii="David" w:hAnsi="David" w:cs="David"/>
          <w:szCs w:val="22"/>
          <w:rtl/>
        </w:rPr>
        <w:t>ו</w:t>
      </w:r>
      <w:r w:rsidR="00E20F6D" w:rsidRPr="00633885">
        <w:rPr>
          <w:rFonts w:ascii="David" w:hAnsi="David" w:cs="David"/>
          <w:szCs w:val="22"/>
          <w:rtl/>
        </w:rPr>
        <w:t xml:space="preserve">החלטתי לקנות פטיפון. אני יודע שתקנת השוק תחול רק במצב שבו אני קונה נכס מאדם שמוכר את אותו הסוג של הנכסים. לכן, אני אתלבט מאוד אם לרכוש את הפטיפון ממנו ולא מחנות כלי מוזיקה למשל. </w:t>
      </w:r>
      <w:r w:rsidR="00E20F6D" w:rsidRPr="00633885">
        <w:rPr>
          <w:rFonts w:ascii="David" w:hAnsi="David" w:cs="David"/>
          <w:szCs w:val="22"/>
          <w:u w:val="single"/>
          <w:rtl/>
        </w:rPr>
        <w:t>למה</w:t>
      </w:r>
      <w:r w:rsidR="00E20F6D" w:rsidRPr="00633885">
        <w:rPr>
          <w:rFonts w:ascii="David" w:hAnsi="David" w:cs="David"/>
          <w:szCs w:val="22"/>
          <w:rtl/>
        </w:rPr>
        <w:t>? כי מחר יכול לבוא אדם שלישי ולהגיד שזה הפטיפון שלו</w:t>
      </w:r>
      <w:r w:rsidR="00101EE8" w:rsidRPr="00633885">
        <w:rPr>
          <w:rFonts w:ascii="David" w:hAnsi="David" w:cs="David"/>
          <w:szCs w:val="22"/>
          <w:rtl/>
        </w:rPr>
        <w:t xml:space="preserve"> ואז אני אפסיד אותו.</w:t>
      </w:r>
      <w:r w:rsidR="001F3356" w:rsidRPr="00633885">
        <w:rPr>
          <w:rFonts w:ascii="David" w:hAnsi="David" w:cs="David"/>
          <w:szCs w:val="22"/>
          <w:rtl/>
        </w:rPr>
        <w:t xml:space="preserve"> דגן אומר שזה יתמרץ את הסוחרים להביא לחנויות רק דברים שמקורם וודאי</w:t>
      </w:r>
      <w:r w:rsidR="000F1FF9">
        <w:rPr>
          <w:rFonts w:ascii="David" w:hAnsi="David" w:cs="David" w:hint="cs"/>
          <w:szCs w:val="22"/>
          <w:rtl/>
        </w:rPr>
        <w:t xml:space="preserve"> ולכך שהם יתמקצעו בתחום שלהם ובמה שהם מוכרים</w:t>
      </w:r>
      <w:r w:rsidR="001F3356" w:rsidRPr="00633885">
        <w:rPr>
          <w:rFonts w:ascii="David" w:hAnsi="David" w:cs="David"/>
          <w:szCs w:val="22"/>
          <w:rtl/>
        </w:rPr>
        <w:t>.</w:t>
      </w:r>
      <w:r w:rsidR="000F1FF9">
        <w:rPr>
          <w:rFonts w:ascii="David" w:hAnsi="David" w:cs="David" w:hint="cs"/>
          <w:szCs w:val="22"/>
          <w:rtl/>
        </w:rPr>
        <w:t xml:space="preserve"> </w:t>
      </w:r>
      <w:r w:rsidR="000F1FF9" w:rsidRPr="000F1FF9">
        <w:rPr>
          <w:rFonts w:ascii="David" w:hAnsi="David" w:cs="David" w:hint="cs"/>
          <w:szCs w:val="22"/>
          <w:u w:val="single"/>
          <w:rtl/>
        </w:rPr>
        <w:t>למשל</w:t>
      </w:r>
      <w:r w:rsidR="000F1FF9">
        <w:rPr>
          <w:rFonts w:ascii="David" w:hAnsi="David" w:cs="David" w:hint="cs"/>
          <w:szCs w:val="22"/>
          <w:rtl/>
        </w:rPr>
        <w:t>: מוכר תמונות שיבין באמת בתמונות ואז ידע לזהות תמונות מקוריות/מזויפות. הדבר יעודד חיי מסחר תקינים.</w:t>
      </w:r>
    </w:p>
    <w:p w:rsidR="00E82C24" w:rsidRPr="00633885" w:rsidRDefault="00195307" w:rsidP="00195307">
      <w:pPr>
        <w:pStyle w:val="af1"/>
        <w:spacing w:after="0" w:line="360" w:lineRule="auto"/>
        <w:ind w:left="532"/>
        <w:jc w:val="both"/>
        <w:rPr>
          <w:rFonts w:ascii="David" w:hAnsi="David" w:cs="David"/>
          <w:b/>
          <w:bCs/>
          <w:szCs w:val="22"/>
          <w:rtl/>
        </w:rPr>
      </w:pPr>
      <w:r w:rsidRPr="00195307">
        <w:rPr>
          <w:rFonts w:ascii="David" w:hAnsi="David" w:cs="David" w:hint="cs"/>
          <w:szCs w:val="22"/>
          <w:rtl/>
        </w:rPr>
        <w:t>בנוסף,</w:t>
      </w:r>
      <w:r>
        <w:rPr>
          <w:rFonts w:ascii="David" w:hAnsi="David" w:cs="David" w:hint="cs"/>
          <w:b/>
          <w:bCs/>
          <w:szCs w:val="22"/>
          <w:rtl/>
        </w:rPr>
        <w:t xml:space="preserve"> </w:t>
      </w:r>
      <w:r w:rsidRPr="00195307">
        <w:rPr>
          <w:rFonts w:ascii="David" w:hAnsi="David" w:cs="David" w:hint="cs"/>
          <w:szCs w:val="22"/>
          <w:rtl/>
        </w:rPr>
        <w:t xml:space="preserve">הדבר יתמרץ מוכרים שזה לא סוג הממכר הרגיל שהם מתעסקים בו </w:t>
      </w:r>
      <w:r>
        <w:rPr>
          <w:rFonts w:ascii="David" w:hAnsi="David" w:cs="David" w:hint="cs"/>
          <w:szCs w:val="22"/>
          <w:rtl/>
        </w:rPr>
        <w:t>(</w:t>
      </w:r>
      <w:r w:rsidRPr="00195307">
        <w:rPr>
          <w:rFonts w:ascii="David" w:hAnsi="David" w:cs="David" w:hint="cs"/>
          <w:szCs w:val="22"/>
          <w:rtl/>
        </w:rPr>
        <w:t>למשל אנשים שקונים ומ</w:t>
      </w:r>
      <w:r>
        <w:rPr>
          <w:rFonts w:ascii="David" w:hAnsi="David" w:cs="David" w:hint="cs"/>
          <w:szCs w:val="22"/>
          <w:rtl/>
        </w:rPr>
        <w:t>וכרים ביד 2)</w:t>
      </w:r>
      <w:r w:rsidRPr="00195307">
        <w:rPr>
          <w:rFonts w:ascii="David" w:hAnsi="David" w:cs="David" w:hint="cs"/>
          <w:szCs w:val="22"/>
          <w:rtl/>
        </w:rPr>
        <w:t>-</w:t>
      </w:r>
      <w:r>
        <w:rPr>
          <w:rFonts w:ascii="David" w:hAnsi="David" w:cs="David" w:hint="cs"/>
          <w:szCs w:val="22"/>
          <w:rtl/>
        </w:rPr>
        <w:t>הם יבדקו</w:t>
      </w:r>
      <w:r w:rsidRPr="00195307">
        <w:rPr>
          <w:rFonts w:ascii="David" w:hAnsi="David" w:cs="David" w:hint="cs"/>
          <w:szCs w:val="22"/>
          <w:rtl/>
        </w:rPr>
        <w:t xml:space="preserve"> טוב טוב את מה שהם מוכרים </w:t>
      </w:r>
      <w:r>
        <w:rPr>
          <w:rFonts w:ascii="David" w:hAnsi="David" w:cs="David" w:hint="cs"/>
          <w:szCs w:val="22"/>
          <w:rtl/>
        </w:rPr>
        <w:t>כי במקרה שלהם הם לא חונים תחת תקנת השוק ולכן קונים יוכלו לתבוע אותם.</w:t>
      </w:r>
    </w:p>
    <w:p w:rsidR="00E82C24" w:rsidRPr="00633885" w:rsidRDefault="008473EE" w:rsidP="00AF0DC9">
      <w:pPr>
        <w:pStyle w:val="af1"/>
        <w:numPr>
          <w:ilvl w:val="0"/>
          <w:numId w:val="210"/>
        </w:numPr>
        <w:spacing w:after="0" w:line="360" w:lineRule="auto"/>
        <w:ind w:left="532" w:hanging="249"/>
        <w:jc w:val="both"/>
        <w:rPr>
          <w:rFonts w:ascii="David" w:hAnsi="David" w:cs="David"/>
          <w:szCs w:val="22"/>
        </w:rPr>
      </w:pPr>
      <w:r w:rsidRPr="00633885">
        <w:rPr>
          <w:rFonts w:ascii="David" w:hAnsi="David" w:cs="David"/>
          <w:szCs w:val="22"/>
          <w:rtl/>
        </w:rPr>
        <w:t>אין הכרעה כלשהי בנושא בפסיקה.</w:t>
      </w:r>
    </w:p>
    <w:p w:rsidR="008473EE" w:rsidRPr="00633885" w:rsidRDefault="008473EE" w:rsidP="00633885">
      <w:pPr>
        <w:pStyle w:val="af1"/>
        <w:spacing w:after="0" w:line="360" w:lineRule="auto"/>
        <w:ind w:left="720"/>
        <w:jc w:val="both"/>
        <w:rPr>
          <w:rFonts w:ascii="David" w:hAnsi="David" w:cs="David"/>
          <w:szCs w:val="22"/>
        </w:rPr>
      </w:pPr>
    </w:p>
    <w:p w:rsidR="00C6426E" w:rsidRPr="00633885" w:rsidRDefault="00C6426E" w:rsidP="00AF0DC9">
      <w:pPr>
        <w:pStyle w:val="af1"/>
        <w:numPr>
          <w:ilvl w:val="0"/>
          <w:numId w:val="311"/>
        </w:numPr>
        <w:spacing w:after="0" w:line="360" w:lineRule="auto"/>
        <w:ind w:left="248" w:hanging="248"/>
        <w:jc w:val="both"/>
        <w:rPr>
          <w:rFonts w:ascii="David" w:hAnsi="David" w:cs="David"/>
          <w:b/>
          <w:bCs/>
          <w:szCs w:val="22"/>
        </w:rPr>
      </w:pPr>
      <w:r w:rsidRPr="00195307">
        <w:rPr>
          <w:rFonts w:ascii="David" w:hAnsi="David" w:cs="David"/>
          <w:b/>
          <w:bCs/>
          <w:szCs w:val="22"/>
          <w:u w:val="single"/>
          <w:rtl/>
        </w:rPr>
        <w:t xml:space="preserve">המכירה </w:t>
      </w:r>
      <w:r w:rsidR="00B7636A" w:rsidRPr="00195307">
        <w:rPr>
          <w:rFonts w:ascii="David" w:hAnsi="David" w:cs="David"/>
          <w:b/>
          <w:bCs/>
          <w:szCs w:val="22"/>
          <w:u w:val="single"/>
          <w:rtl/>
        </w:rPr>
        <w:t>הייתה</w:t>
      </w:r>
      <w:r w:rsidRPr="00195307">
        <w:rPr>
          <w:rFonts w:ascii="David" w:hAnsi="David" w:cs="David"/>
          <w:b/>
          <w:bCs/>
          <w:szCs w:val="22"/>
          <w:u w:val="single"/>
          <w:rtl/>
        </w:rPr>
        <w:t xml:space="preserve"> במהלך העסקים הרגיל של המוכר</w:t>
      </w:r>
      <w:r w:rsidR="008473EE" w:rsidRPr="00633885">
        <w:rPr>
          <w:rFonts w:ascii="David" w:hAnsi="David" w:cs="David"/>
          <w:b/>
          <w:bCs/>
          <w:szCs w:val="22"/>
          <w:rtl/>
        </w:rPr>
        <w:t xml:space="preserve"> </w:t>
      </w:r>
      <w:r w:rsidR="00260BC0" w:rsidRPr="00633885">
        <w:rPr>
          <w:rFonts w:ascii="David" w:hAnsi="David" w:cs="David"/>
          <w:b/>
          <w:bCs/>
          <w:szCs w:val="22"/>
          <w:rtl/>
        </w:rPr>
        <w:t>–</w:t>
      </w:r>
      <w:r w:rsidR="008473EE" w:rsidRPr="00633885">
        <w:rPr>
          <w:rFonts w:ascii="David" w:hAnsi="David" w:cs="David"/>
          <w:b/>
          <w:bCs/>
          <w:szCs w:val="22"/>
          <w:rtl/>
        </w:rPr>
        <w:t xml:space="preserve"> </w:t>
      </w:r>
      <w:r w:rsidR="00260BC0" w:rsidRPr="00633885">
        <w:rPr>
          <w:rFonts w:ascii="David" w:hAnsi="David" w:cs="David"/>
          <w:szCs w:val="22"/>
          <w:rtl/>
        </w:rPr>
        <w:t xml:space="preserve">זהו תנאי שנועד לחלוטין </w:t>
      </w:r>
      <w:r w:rsidR="00195307">
        <w:rPr>
          <w:rFonts w:ascii="David" w:hAnsi="David" w:cs="David"/>
          <w:szCs w:val="22"/>
          <w:highlight w:val="yellow"/>
          <w:rtl/>
        </w:rPr>
        <w:t>לוודא תו</w:t>
      </w:r>
      <w:r w:rsidR="00195307">
        <w:rPr>
          <w:rFonts w:ascii="David" w:hAnsi="David" w:cs="David" w:hint="cs"/>
          <w:szCs w:val="22"/>
          <w:highlight w:val="yellow"/>
          <w:rtl/>
        </w:rPr>
        <w:t>ם לב</w:t>
      </w:r>
      <w:r w:rsidR="00621862" w:rsidRPr="00633885">
        <w:rPr>
          <w:rFonts w:ascii="David" w:hAnsi="David" w:cs="David"/>
          <w:szCs w:val="22"/>
          <w:highlight w:val="yellow"/>
          <w:rtl/>
        </w:rPr>
        <w:t xml:space="preserve"> של הקונה</w:t>
      </w:r>
      <w:r w:rsidR="00260BC0" w:rsidRPr="00633885">
        <w:rPr>
          <w:rFonts w:ascii="David" w:hAnsi="David" w:cs="David"/>
          <w:szCs w:val="22"/>
          <w:rtl/>
        </w:rPr>
        <w:t>. א</w:t>
      </w:r>
      <w:r w:rsidR="00195307">
        <w:rPr>
          <w:rFonts w:ascii="David" w:hAnsi="David" w:cs="David"/>
          <w:szCs w:val="22"/>
          <w:rtl/>
        </w:rPr>
        <w:t>נו נרצה לוודא שהקונה אכן היה ת</w:t>
      </w:r>
      <w:r w:rsidR="00195307">
        <w:rPr>
          <w:rFonts w:ascii="David" w:hAnsi="David" w:cs="David" w:hint="cs"/>
          <w:szCs w:val="22"/>
          <w:rtl/>
        </w:rPr>
        <w:t>ום לב</w:t>
      </w:r>
      <w:r w:rsidR="00260BC0" w:rsidRPr="00633885">
        <w:rPr>
          <w:rFonts w:ascii="David" w:hAnsi="David" w:cs="David"/>
          <w:szCs w:val="22"/>
          <w:rtl/>
        </w:rPr>
        <w:t xml:space="preserve"> ולא עשה עסקאות שעולה מהן ניחוח בעייתי. זה </w:t>
      </w:r>
      <w:r w:rsidR="00195307">
        <w:rPr>
          <w:rFonts w:ascii="David" w:hAnsi="David" w:cs="David" w:hint="cs"/>
          <w:szCs w:val="22"/>
          <w:rtl/>
        </w:rPr>
        <w:t>מבחן המתייחס למכלול הנסיבות של המכר ורלוונטי למועד כריתת הסכם המכר: מקום</w:t>
      </w:r>
      <w:r w:rsidR="00195307">
        <w:rPr>
          <w:rFonts w:ascii="David" w:hAnsi="David" w:cs="David"/>
          <w:szCs w:val="22"/>
          <w:rtl/>
        </w:rPr>
        <w:t xml:space="preserve"> העסקים, שעות, </w:t>
      </w:r>
      <w:r w:rsidR="00260BC0" w:rsidRPr="00633885">
        <w:rPr>
          <w:rFonts w:ascii="David" w:hAnsi="David" w:cs="David"/>
          <w:szCs w:val="22"/>
          <w:rtl/>
        </w:rPr>
        <w:t xml:space="preserve">דרך </w:t>
      </w:r>
      <w:r w:rsidR="00D253CA" w:rsidRPr="00633885">
        <w:rPr>
          <w:rFonts w:ascii="David" w:hAnsi="David" w:cs="David"/>
          <w:szCs w:val="22"/>
          <w:rtl/>
        </w:rPr>
        <w:t xml:space="preserve">ביצוע </w:t>
      </w:r>
      <w:r w:rsidR="00260BC0" w:rsidRPr="00633885">
        <w:rPr>
          <w:rFonts w:ascii="David" w:hAnsi="David" w:cs="David"/>
          <w:szCs w:val="22"/>
          <w:rtl/>
        </w:rPr>
        <w:t>העסקה ועוד.</w:t>
      </w:r>
    </w:p>
    <w:p w:rsidR="00DF0C85" w:rsidRDefault="00DF0C85" w:rsidP="00195307">
      <w:pPr>
        <w:pStyle w:val="af1"/>
        <w:spacing w:after="0" w:line="360" w:lineRule="auto"/>
        <w:ind w:left="248"/>
        <w:jc w:val="both"/>
        <w:rPr>
          <w:rFonts w:ascii="David" w:hAnsi="David" w:cs="David"/>
          <w:szCs w:val="22"/>
          <w:rtl/>
        </w:rPr>
      </w:pPr>
      <w:r w:rsidRPr="00633885">
        <w:rPr>
          <w:rFonts w:ascii="David" w:hAnsi="David" w:cs="David"/>
          <w:szCs w:val="22"/>
          <w:u w:val="single"/>
          <w:rtl/>
        </w:rPr>
        <w:t>שאלה:</w:t>
      </w:r>
      <w:r w:rsidRPr="00633885">
        <w:rPr>
          <w:rFonts w:ascii="David" w:hAnsi="David" w:cs="David"/>
          <w:b/>
          <w:bCs/>
          <w:szCs w:val="22"/>
          <w:rtl/>
        </w:rPr>
        <w:t xml:space="preserve"> </w:t>
      </w:r>
      <w:r w:rsidRPr="00633885">
        <w:rPr>
          <w:rFonts w:ascii="David" w:hAnsi="David" w:cs="David"/>
          <w:szCs w:val="22"/>
          <w:rtl/>
        </w:rPr>
        <w:t xml:space="preserve">מה קורה אם הפגם הוא לא בנכס עצמו </w:t>
      </w:r>
      <w:r w:rsidR="008636A6" w:rsidRPr="00633885">
        <w:rPr>
          <w:rFonts w:ascii="David" w:hAnsi="David" w:cs="David"/>
          <w:szCs w:val="22"/>
          <w:u w:val="single"/>
          <w:rtl/>
        </w:rPr>
        <w:t>אלא</w:t>
      </w:r>
      <w:r w:rsidRPr="00633885">
        <w:rPr>
          <w:rFonts w:ascii="David" w:hAnsi="David" w:cs="David"/>
          <w:szCs w:val="22"/>
          <w:rtl/>
        </w:rPr>
        <w:t xml:space="preserve"> למשל עקב רצון לרמות את שלטונות המס?</w:t>
      </w:r>
      <w:r w:rsidRPr="00633885">
        <w:rPr>
          <w:rFonts w:ascii="David" w:hAnsi="David" w:cs="David"/>
          <w:b/>
          <w:bCs/>
          <w:szCs w:val="22"/>
          <w:rtl/>
        </w:rPr>
        <w:t xml:space="preserve"> </w:t>
      </w:r>
      <w:r w:rsidRPr="00633885">
        <w:rPr>
          <w:rFonts w:ascii="David" w:hAnsi="David" w:cs="David"/>
          <w:szCs w:val="22"/>
          <w:u w:val="single"/>
          <w:rtl/>
        </w:rPr>
        <w:t>תשובה</w:t>
      </w:r>
      <w:r w:rsidRPr="00195307">
        <w:rPr>
          <w:rFonts w:ascii="David" w:hAnsi="David" w:cs="David"/>
          <w:szCs w:val="22"/>
          <w:rtl/>
        </w:rPr>
        <w:t>:</w:t>
      </w:r>
      <w:r w:rsidRPr="00195307">
        <w:rPr>
          <w:rFonts w:ascii="David" w:hAnsi="David" w:cs="David"/>
          <w:b/>
          <w:bCs/>
          <w:szCs w:val="22"/>
          <w:rtl/>
        </w:rPr>
        <w:t xml:space="preserve"> </w:t>
      </w:r>
      <w:r w:rsidRPr="00633885">
        <w:rPr>
          <w:rFonts w:ascii="David" w:hAnsi="David" w:cs="David"/>
          <w:szCs w:val="22"/>
          <w:rtl/>
        </w:rPr>
        <w:t xml:space="preserve">הרציונל לא נובע מסוגיה כזו </w:t>
      </w:r>
      <w:r w:rsidR="0067600F" w:rsidRPr="00633885">
        <w:rPr>
          <w:rFonts w:ascii="David" w:hAnsi="David" w:cs="David"/>
          <w:szCs w:val="22"/>
          <w:u w:val="single"/>
          <w:rtl/>
        </w:rPr>
        <w:t>אבל</w:t>
      </w:r>
      <w:r w:rsidRPr="00633885">
        <w:rPr>
          <w:rFonts w:ascii="David" w:hAnsi="David" w:cs="David"/>
          <w:szCs w:val="22"/>
          <w:rtl/>
        </w:rPr>
        <w:t xml:space="preserve"> תקנת השוק לא תעמוד במק</w:t>
      </w:r>
      <w:r w:rsidR="00195307">
        <w:rPr>
          <w:rFonts w:ascii="David" w:hAnsi="David" w:cs="David"/>
          <w:szCs w:val="22"/>
          <w:rtl/>
        </w:rPr>
        <w:t>רה זה כיוון שזה עדיין לא בתו</w:t>
      </w:r>
      <w:r w:rsidR="00195307">
        <w:rPr>
          <w:rFonts w:ascii="David" w:hAnsi="David" w:cs="David" w:hint="cs"/>
          <w:szCs w:val="22"/>
          <w:rtl/>
        </w:rPr>
        <w:t>ם לב.</w:t>
      </w:r>
    </w:p>
    <w:p w:rsidR="00195307" w:rsidRPr="00633885" w:rsidRDefault="00195307" w:rsidP="00195307">
      <w:pPr>
        <w:pStyle w:val="af1"/>
        <w:spacing w:after="0" w:line="360" w:lineRule="auto"/>
        <w:ind w:left="248"/>
        <w:jc w:val="both"/>
        <w:rPr>
          <w:rFonts w:ascii="David" w:hAnsi="David" w:cs="David"/>
          <w:szCs w:val="22"/>
        </w:rPr>
      </w:pPr>
    </w:p>
    <w:p w:rsidR="0007157A" w:rsidRPr="00633885" w:rsidRDefault="00205586" w:rsidP="00AF0DC9">
      <w:pPr>
        <w:pStyle w:val="af1"/>
        <w:numPr>
          <w:ilvl w:val="0"/>
          <w:numId w:val="311"/>
        </w:numPr>
        <w:spacing w:after="0" w:line="360" w:lineRule="auto"/>
        <w:ind w:left="248" w:hanging="248"/>
        <w:jc w:val="both"/>
        <w:rPr>
          <w:rFonts w:ascii="David" w:hAnsi="David" w:cs="David"/>
          <w:b/>
          <w:bCs/>
          <w:szCs w:val="22"/>
          <w:rtl/>
        </w:rPr>
      </w:pPr>
      <w:r w:rsidRPr="00195307">
        <w:rPr>
          <w:rFonts w:ascii="David" w:hAnsi="David" w:cs="David"/>
          <w:b/>
          <w:bCs/>
          <w:szCs w:val="22"/>
          <w:u w:val="single"/>
          <w:rtl/>
        </w:rPr>
        <w:t>הקונה קנה וקיבל את הנכס</w:t>
      </w:r>
      <w:r w:rsidR="00195307">
        <w:rPr>
          <w:rFonts w:ascii="David" w:hAnsi="David" w:cs="David" w:hint="cs"/>
          <w:b/>
          <w:bCs/>
          <w:szCs w:val="22"/>
          <w:rtl/>
        </w:rPr>
        <w:t xml:space="preserve"> </w:t>
      </w:r>
      <w:r w:rsidR="00195307">
        <w:rPr>
          <w:rFonts w:ascii="David" w:hAnsi="David" w:cs="David" w:hint="cs"/>
          <w:szCs w:val="22"/>
          <w:rtl/>
        </w:rPr>
        <w:t xml:space="preserve">- </w:t>
      </w:r>
      <w:r w:rsidR="0007157A" w:rsidRPr="00633885">
        <w:rPr>
          <w:rFonts w:ascii="David" w:hAnsi="David" w:cs="David"/>
          <w:szCs w:val="22"/>
          <w:rtl/>
        </w:rPr>
        <w:t>האינדיקציה להעברת בעלות היא מסירת הנכס.</w:t>
      </w:r>
      <w:r w:rsidR="0007157A" w:rsidRPr="00633885">
        <w:rPr>
          <w:rFonts w:ascii="David" w:hAnsi="David" w:cs="David"/>
          <w:b/>
          <w:bCs/>
          <w:szCs w:val="22"/>
          <w:rtl/>
        </w:rPr>
        <w:t xml:space="preserve"> מדוע נדרוש חזקה? </w:t>
      </w:r>
      <w:r w:rsidR="0007157A" w:rsidRPr="00633885">
        <w:rPr>
          <w:rFonts w:ascii="David" w:hAnsi="David" w:cs="David"/>
          <w:szCs w:val="22"/>
          <w:rtl/>
        </w:rPr>
        <w:t>משום שהדרך הרגילה לביצוע עסקת רכישה היא העברת הנכס מרשותו של המוכר לרשותו של הקונה.</w:t>
      </w:r>
    </w:p>
    <w:p w:rsidR="0007157A" w:rsidRPr="00633885" w:rsidRDefault="0007157A" w:rsidP="00195307">
      <w:pPr>
        <w:pStyle w:val="af1"/>
        <w:spacing w:after="0" w:line="360" w:lineRule="auto"/>
        <w:ind w:left="248"/>
        <w:jc w:val="both"/>
        <w:rPr>
          <w:rFonts w:ascii="David" w:hAnsi="David" w:cs="David"/>
          <w:b/>
          <w:bCs/>
          <w:szCs w:val="22"/>
          <w:rtl/>
        </w:rPr>
      </w:pPr>
      <w:r w:rsidRPr="00FD1B1E">
        <w:rPr>
          <w:rFonts w:ascii="David" w:hAnsi="David" w:cs="David"/>
          <w:szCs w:val="22"/>
          <w:u w:val="single"/>
          <w:rtl/>
        </w:rPr>
        <w:t>רשותו של הקונה</w:t>
      </w:r>
      <w:r w:rsidRPr="00633885">
        <w:rPr>
          <w:rFonts w:ascii="David" w:hAnsi="David" w:cs="David"/>
          <w:b/>
          <w:bCs/>
          <w:szCs w:val="22"/>
          <w:rtl/>
        </w:rPr>
        <w:t xml:space="preserve"> = </w:t>
      </w:r>
      <w:r w:rsidRPr="00633885">
        <w:rPr>
          <w:rFonts w:ascii="David" w:hAnsi="David" w:cs="David"/>
          <w:szCs w:val="22"/>
          <w:rtl/>
        </w:rPr>
        <w:t>גם אצל אחר מטעמו (כמו שומר) וכולי.</w:t>
      </w:r>
    </w:p>
    <w:p w:rsidR="0007157A" w:rsidRDefault="00236508" w:rsidP="00195307">
      <w:pPr>
        <w:pStyle w:val="af1"/>
        <w:spacing w:after="0" w:line="360" w:lineRule="auto"/>
        <w:ind w:left="248"/>
        <w:jc w:val="both"/>
        <w:rPr>
          <w:rFonts w:ascii="David" w:hAnsi="David" w:cs="David"/>
          <w:szCs w:val="22"/>
          <w:rtl/>
        </w:rPr>
      </w:pPr>
      <w:r w:rsidRPr="00633885">
        <w:rPr>
          <w:rFonts w:ascii="David" w:hAnsi="David" w:cs="David"/>
          <w:b/>
          <w:bCs/>
          <w:szCs w:val="22"/>
          <w:u w:val="single"/>
          <w:rtl/>
        </w:rPr>
        <w:t>נסייג ונדגיש</w:t>
      </w:r>
      <w:r w:rsidR="0007157A" w:rsidRPr="00633885">
        <w:rPr>
          <w:rFonts w:ascii="David" w:hAnsi="David" w:cs="David"/>
          <w:b/>
          <w:bCs/>
          <w:szCs w:val="22"/>
          <w:rtl/>
        </w:rPr>
        <w:t xml:space="preserve">: </w:t>
      </w:r>
      <w:r w:rsidR="0007157A" w:rsidRPr="00633885">
        <w:rPr>
          <w:rFonts w:ascii="David" w:hAnsi="David" w:cs="David"/>
          <w:szCs w:val="22"/>
          <w:highlight w:val="yellow"/>
          <w:rtl/>
        </w:rPr>
        <w:t>מקובל לפרש זאת כחזקה + העברת בעלות</w:t>
      </w:r>
      <w:r w:rsidR="0007157A" w:rsidRPr="00633885">
        <w:rPr>
          <w:rFonts w:ascii="David" w:hAnsi="David" w:cs="David"/>
          <w:szCs w:val="22"/>
          <w:rtl/>
        </w:rPr>
        <w:t xml:space="preserve"> (=מסירת חזקה</w:t>
      </w:r>
      <w:r w:rsidR="000F342C" w:rsidRPr="00633885">
        <w:rPr>
          <w:rFonts w:ascii="David" w:hAnsi="David" w:cs="David"/>
          <w:szCs w:val="22"/>
          <w:rtl/>
        </w:rPr>
        <w:t xml:space="preserve"> במועד המסירה</w:t>
      </w:r>
      <w:r w:rsidR="0007157A" w:rsidRPr="00633885">
        <w:rPr>
          <w:rFonts w:ascii="David" w:hAnsi="David" w:cs="David"/>
          <w:szCs w:val="22"/>
          <w:rtl/>
        </w:rPr>
        <w:t xml:space="preserve"> או </w:t>
      </w:r>
      <w:r w:rsidR="000F342C" w:rsidRPr="00633885">
        <w:rPr>
          <w:rFonts w:ascii="David" w:hAnsi="David" w:cs="David"/>
          <w:szCs w:val="22"/>
          <w:rtl/>
        </w:rPr>
        <w:t>ב</w:t>
      </w:r>
      <w:r w:rsidR="0007157A" w:rsidRPr="00633885">
        <w:rPr>
          <w:rFonts w:ascii="David" w:hAnsi="David" w:cs="David"/>
          <w:szCs w:val="22"/>
          <w:rtl/>
        </w:rPr>
        <w:t>מועד אחר שהצדדים קבעו – ס' 33 לחוק המכר).</w:t>
      </w:r>
      <w:r w:rsidR="000F168D" w:rsidRPr="00633885">
        <w:rPr>
          <w:rFonts w:ascii="David" w:hAnsi="David" w:cs="David"/>
          <w:b/>
          <w:bCs/>
          <w:szCs w:val="22"/>
          <w:rtl/>
        </w:rPr>
        <w:t xml:space="preserve"> </w:t>
      </w:r>
      <w:r w:rsidR="000F168D" w:rsidRPr="00633885">
        <w:rPr>
          <w:rFonts w:ascii="David" w:hAnsi="David" w:cs="David"/>
          <w:szCs w:val="22"/>
          <w:rtl/>
        </w:rPr>
        <w:t xml:space="preserve">אם </w:t>
      </w:r>
      <w:r w:rsidR="004438C9" w:rsidRPr="00633885">
        <w:rPr>
          <w:rFonts w:ascii="David" w:hAnsi="David" w:cs="David"/>
          <w:szCs w:val="22"/>
          <w:rtl/>
        </w:rPr>
        <w:t>קבענו תניה לפיה</w:t>
      </w:r>
      <w:r w:rsidR="000F168D" w:rsidRPr="00633885">
        <w:rPr>
          <w:rFonts w:ascii="David" w:hAnsi="David" w:cs="David"/>
          <w:szCs w:val="22"/>
          <w:rtl/>
        </w:rPr>
        <w:t xml:space="preserve"> הבעלות עוברת בשלב מאוחר יותר, אנחנו כן מתייחסים לסוגיית המסירה לטובת </w:t>
      </w:r>
      <w:r w:rsidR="000F168D" w:rsidRPr="00633885">
        <w:rPr>
          <w:rFonts w:ascii="David" w:hAnsi="David" w:cs="David"/>
          <w:szCs w:val="22"/>
          <w:rtl/>
        </w:rPr>
        <w:lastRenderedPageBreak/>
        <w:t>העברת בעלות – בחרנו במודע במועד אחר מאשר מועד המסירה.</w:t>
      </w:r>
      <w:r w:rsidR="000F168D" w:rsidRPr="00633885">
        <w:rPr>
          <w:rFonts w:ascii="David" w:hAnsi="David" w:cs="David"/>
          <w:b/>
          <w:bCs/>
          <w:szCs w:val="22"/>
          <w:rtl/>
        </w:rPr>
        <w:t xml:space="preserve"> </w:t>
      </w:r>
      <w:r w:rsidR="000F168D" w:rsidRPr="00633885">
        <w:rPr>
          <w:rFonts w:ascii="David" w:hAnsi="David" w:cs="David"/>
          <w:szCs w:val="22"/>
          <w:highlight w:val="yellow"/>
          <w:rtl/>
        </w:rPr>
        <w:t xml:space="preserve">תקנת השוק לא </w:t>
      </w:r>
      <w:r w:rsidR="00E803D0" w:rsidRPr="00633885">
        <w:rPr>
          <w:rFonts w:ascii="David" w:hAnsi="David" w:cs="David"/>
          <w:szCs w:val="22"/>
          <w:highlight w:val="yellow"/>
          <w:rtl/>
        </w:rPr>
        <w:t xml:space="preserve">תעמוד לטובתו של אדם </w:t>
      </w:r>
      <w:r w:rsidR="000F168D" w:rsidRPr="00633885">
        <w:rPr>
          <w:rFonts w:ascii="David" w:hAnsi="David" w:cs="David"/>
          <w:szCs w:val="22"/>
          <w:highlight w:val="yellow"/>
          <w:rtl/>
        </w:rPr>
        <w:t>עד לשלב העברת הבעלות כפי שזו נקבעה</w:t>
      </w:r>
      <w:r w:rsidR="000F168D" w:rsidRPr="00633885">
        <w:rPr>
          <w:rFonts w:ascii="David" w:hAnsi="David" w:cs="David"/>
          <w:szCs w:val="22"/>
          <w:rtl/>
        </w:rPr>
        <w:t>.</w:t>
      </w:r>
    </w:p>
    <w:p w:rsidR="00195307" w:rsidRPr="00633885" w:rsidRDefault="00195307" w:rsidP="00195307">
      <w:pPr>
        <w:pStyle w:val="af1"/>
        <w:spacing w:after="0" w:line="360" w:lineRule="auto"/>
        <w:ind w:left="248"/>
        <w:jc w:val="both"/>
        <w:rPr>
          <w:rFonts w:ascii="David" w:hAnsi="David" w:cs="David"/>
          <w:szCs w:val="22"/>
        </w:rPr>
      </w:pPr>
    </w:p>
    <w:p w:rsidR="00632D12" w:rsidRPr="00632D12" w:rsidRDefault="00205586" w:rsidP="00AF0DC9">
      <w:pPr>
        <w:pStyle w:val="af1"/>
        <w:numPr>
          <w:ilvl w:val="0"/>
          <w:numId w:val="311"/>
        </w:numPr>
        <w:spacing w:after="0" w:line="360" w:lineRule="auto"/>
        <w:ind w:left="248" w:hanging="248"/>
        <w:jc w:val="both"/>
        <w:rPr>
          <w:rFonts w:ascii="David" w:hAnsi="David" w:cs="David"/>
          <w:szCs w:val="22"/>
        </w:rPr>
      </w:pPr>
      <w:r w:rsidRPr="00632D12">
        <w:rPr>
          <w:rFonts w:ascii="David" w:hAnsi="David" w:cs="David"/>
          <w:b/>
          <w:bCs/>
          <w:szCs w:val="22"/>
          <w:u w:val="single"/>
          <w:rtl/>
        </w:rPr>
        <w:t xml:space="preserve">קיום של </w:t>
      </w:r>
      <w:r w:rsidR="00632D12" w:rsidRPr="00632D12">
        <w:rPr>
          <w:rFonts w:ascii="David" w:hAnsi="David" w:cs="David" w:hint="cs"/>
          <w:b/>
          <w:bCs/>
          <w:szCs w:val="22"/>
          <w:u w:val="single"/>
          <w:rtl/>
        </w:rPr>
        <w:t>תום לב</w:t>
      </w:r>
      <w:r w:rsidRPr="00633885">
        <w:rPr>
          <w:rFonts w:ascii="David" w:hAnsi="David" w:cs="David"/>
          <w:b/>
          <w:bCs/>
          <w:szCs w:val="22"/>
          <w:rtl/>
        </w:rPr>
        <w:t xml:space="preserve"> </w:t>
      </w:r>
      <w:r w:rsidR="006A532D" w:rsidRPr="00633885">
        <w:rPr>
          <w:rFonts w:ascii="David" w:hAnsi="David" w:cs="David"/>
          <w:b/>
          <w:bCs/>
          <w:szCs w:val="22"/>
          <w:rtl/>
        </w:rPr>
        <w:t>–</w:t>
      </w:r>
      <w:r w:rsidRPr="00633885">
        <w:rPr>
          <w:rFonts w:ascii="David" w:hAnsi="David" w:cs="David"/>
          <w:b/>
          <w:bCs/>
          <w:szCs w:val="22"/>
          <w:rtl/>
        </w:rPr>
        <w:t xml:space="preserve"> </w:t>
      </w:r>
      <w:r w:rsidR="006A532D" w:rsidRPr="00633885">
        <w:rPr>
          <w:rFonts w:ascii="David" w:hAnsi="David" w:cs="David"/>
          <w:szCs w:val="22"/>
          <w:rtl/>
        </w:rPr>
        <w:t>תו</w:t>
      </w:r>
      <w:r w:rsidR="0078599A" w:rsidRPr="00633885">
        <w:rPr>
          <w:rFonts w:ascii="David" w:hAnsi="David" w:cs="David"/>
          <w:szCs w:val="22"/>
          <w:rtl/>
        </w:rPr>
        <w:t xml:space="preserve">ם הלב </w:t>
      </w:r>
      <w:r w:rsidR="006A532D" w:rsidRPr="00633885">
        <w:rPr>
          <w:rFonts w:ascii="David" w:hAnsi="David" w:cs="David"/>
          <w:szCs w:val="22"/>
          <w:rtl/>
        </w:rPr>
        <w:t xml:space="preserve">צריך להתקיים בכל השלבים מעת כריתת ההסכם ועד </w:t>
      </w:r>
      <w:r w:rsidR="00632D12">
        <w:rPr>
          <w:rFonts w:ascii="David" w:hAnsi="David" w:cs="David" w:hint="cs"/>
          <w:szCs w:val="22"/>
          <w:rtl/>
        </w:rPr>
        <w:t>השלמת התנאים של חזקה + קניין (</w:t>
      </w:r>
      <w:r w:rsidR="00632D12" w:rsidRPr="00633885">
        <w:rPr>
          <w:rFonts w:ascii="David" w:hAnsi="David" w:cs="David"/>
          <w:szCs w:val="22"/>
          <w:rtl/>
        </w:rPr>
        <w:t>שלב המסירה והתשלום</w:t>
      </w:r>
      <w:r w:rsidR="00632D12">
        <w:rPr>
          <w:rFonts w:ascii="David" w:hAnsi="David" w:cs="David" w:hint="cs"/>
          <w:szCs w:val="22"/>
          <w:rtl/>
        </w:rPr>
        <w:t>)- לפי המועד המאוחר</w:t>
      </w:r>
      <w:r w:rsidR="006A532D" w:rsidRPr="00633885">
        <w:rPr>
          <w:rFonts w:ascii="David" w:hAnsi="David" w:cs="David"/>
          <w:szCs w:val="22"/>
          <w:rtl/>
        </w:rPr>
        <w:t>.</w:t>
      </w:r>
    </w:p>
    <w:p w:rsidR="00C6426E" w:rsidRPr="00633885" w:rsidRDefault="00632D12" w:rsidP="00632D12">
      <w:pPr>
        <w:pStyle w:val="af1"/>
        <w:spacing w:after="0" w:line="360" w:lineRule="auto"/>
        <w:ind w:left="248"/>
        <w:jc w:val="both"/>
        <w:rPr>
          <w:rFonts w:ascii="David" w:hAnsi="David" w:cs="David"/>
          <w:szCs w:val="22"/>
        </w:rPr>
      </w:pPr>
      <w:r>
        <w:rPr>
          <w:rFonts w:ascii="David" w:hAnsi="David" w:cs="David"/>
          <w:szCs w:val="22"/>
          <w:highlight w:val="yellow"/>
          <w:rtl/>
        </w:rPr>
        <w:t>המבחן הוא של ת</w:t>
      </w:r>
      <w:r>
        <w:rPr>
          <w:rFonts w:ascii="David" w:hAnsi="David" w:cs="David" w:hint="cs"/>
          <w:szCs w:val="22"/>
          <w:highlight w:val="yellow"/>
          <w:rtl/>
        </w:rPr>
        <w:t>ום לב</w:t>
      </w:r>
      <w:r w:rsidR="006A532D" w:rsidRPr="00633885">
        <w:rPr>
          <w:rFonts w:ascii="David" w:hAnsi="David" w:cs="David"/>
          <w:szCs w:val="22"/>
          <w:highlight w:val="yellow"/>
          <w:rtl/>
        </w:rPr>
        <w:t xml:space="preserve"> </w:t>
      </w:r>
      <w:r w:rsidR="006A532D" w:rsidRPr="00632D12">
        <w:rPr>
          <w:rFonts w:ascii="David" w:hAnsi="David" w:cs="David"/>
          <w:szCs w:val="22"/>
          <w:highlight w:val="yellow"/>
          <w:u w:val="single"/>
          <w:rtl/>
        </w:rPr>
        <w:t>סובייקטיבי</w:t>
      </w:r>
      <w:r w:rsidR="006A532D" w:rsidRPr="00633885">
        <w:rPr>
          <w:rFonts w:ascii="David" w:hAnsi="David" w:cs="David"/>
          <w:szCs w:val="22"/>
          <w:rtl/>
        </w:rPr>
        <w:t xml:space="preserve"> (וזאת </w:t>
      </w:r>
      <w:r w:rsidR="000B7C08" w:rsidRPr="00633885">
        <w:rPr>
          <w:rFonts w:ascii="David" w:hAnsi="David" w:cs="David"/>
          <w:szCs w:val="22"/>
          <w:u w:val="single"/>
          <w:rtl/>
        </w:rPr>
        <w:t>בניגוד</w:t>
      </w:r>
      <w:r w:rsidR="006A532D" w:rsidRPr="00633885">
        <w:rPr>
          <w:rFonts w:ascii="David" w:hAnsi="David" w:cs="David"/>
          <w:szCs w:val="22"/>
          <w:rtl/>
        </w:rPr>
        <w:t xml:space="preserve"> לתקנת שוק במקרקעין שהופכת אט אט לאובייקטיבית במקום לסובייקטיבית). קביעה זו ברורה גם מהדרישות מהאדם עצמו</w:t>
      </w:r>
      <w:r w:rsidR="0078599A" w:rsidRPr="00633885">
        <w:rPr>
          <w:rFonts w:ascii="David" w:hAnsi="David" w:cs="David"/>
          <w:szCs w:val="22"/>
          <w:rtl/>
        </w:rPr>
        <w:t>,</w:t>
      </w:r>
      <w:r w:rsidR="006A532D" w:rsidRPr="00633885">
        <w:rPr>
          <w:rFonts w:ascii="David" w:hAnsi="David" w:cs="David"/>
          <w:szCs w:val="22"/>
          <w:rtl/>
        </w:rPr>
        <w:t xml:space="preserve"> שהס</w:t>
      </w:r>
      <w:r w:rsidR="0078599A" w:rsidRPr="00633885">
        <w:rPr>
          <w:rFonts w:ascii="David" w:hAnsi="David" w:cs="David"/>
          <w:szCs w:val="22"/>
          <w:rtl/>
        </w:rPr>
        <w:t>עיף</w:t>
      </w:r>
      <w:r w:rsidR="006A532D" w:rsidRPr="00633885">
        <w:rPr>
          <w:rFonts w:ascii="David" w:hAnsi="David" w:cs="David"/>
          <w:szCs w:val="22"/>
          <w:rtl/>
        </w:rPr>
        <w:t xml:space="preserve"> מעלה.</w:t>
      </w:r>
      <w:r w:rsidR="007A411C" w:rsidRPr="00633885">
        <w:rPr>
          <w:rFonts w:ascii="David" w:hAnsi="David" w:cs="David"/>
          <w:b/>
          <w:bCs/>
          <w:szCs w:val="22"/>
          <w:rtl/>
        </w:rPr>
        <w:t xml:space="preserve"> </w:t>
      </w:r>
      <w:r w:rsidR="007A411C" w:rsidRPr="00633885">
        <w:rPr>
          <w:rFonts w:ascii="David" w:hAnsi="David" w:cs="David"/>
          <w:szCs w:val="22"/>
          <w:highlight w:val="yellow"/>
          <w:rtl/>
        </w:rPr>
        <w:t>הרציונל הוא תקינות חיי המסחר</w:t>
      </w:r>
      <w:r w:rsidR="007A411C" w:rsidRPr="00633885">
        <w:rPr>
          <w:rFonts w:ascii="David" w:hAnsi="David" w:cs="David"/>
          <w:szCs w:val="22"/>
          <w:rtl/>
        </w:rPr>
        <w:t>.</w:t>
      </w:r>
    </w:p>
    <w:p w:rsidR="007A411C" w:rsidRPr="00633885" w:rsidRDefault="007A411C" w:rsidP="00F96C9F">
      <w:pPr>
        <w:pStyle w:val="af1"/>
        <w:spacing w:after="0" w:line="360" w:lineRule="auto"/>
        <w:ind w:left="248"/>
        <w:jc w:val="both"/>
        <w:rPr>
          <w:rFonts w:ascii="David" w:hAnsi="David" w:cs="David"/>
          <w:szCs w:val="22"/>
          <w:rtl/>
        </w:rPr>
      </w:pPr>
      <w:r w:rsidRPr="00633885">
        <w:rPr>
          <w:rFonts w:ascii="David" w:hAnsi="David" w:cs="David"/>
          <w:b/>
          <w:bCs/>
          <w:szCs w:val="22"/>
          <w:rtl/>
        </w:rPr>
        <w:t>המרצה מציין שיש בעיה להחיל מדד אובייקטיבי של תו"ל בתקנת השוק</w:t>
      </w:r>
      <w:r w:rsidR="006D2507" w:rsidRPr="00633885">
        <w:rPr>
          <w:rFonts w:ascii="David" w:hAnsi="David" w:cs="David"/>
          <w:b/>
          <w:bCs/>
          <w:szCs w:val="22"/>
          <w:rtl/>
        </w:rPr>
        <w:t xml:space="preserve"> במיטלטלין</w:t>
      </w:r>
      <w:r w:rsidRPr="00633885">
        <w:rPr>
          <w:rFonts w:ascii="David" w:hAnsi="David" w:cs="David"/>
          <w:b/>
          <w:bCs/>
          <w:szCs w:val="22"/>
          <w:rtl/>
        </w:rPr>
        <w:t xml:space="preserve"> – למה?</w:t>
      </w:r>
      <w:r w:rsidRPr="00633885">
        <w:rPr>
          <w:rFonts w:ascii="David" w:hAnsi="David" w:cs="David"/>
          <w:szCs w:val="22"/>
          <w:rtl/>
        </w:rPr>
        <w:t xml:space="preserve"> </w:t>
      </w:r>
      <w:r w:rsidRPr="00633885">
        <w:rPr>
          <w:rFonts w:ascii="David" w:hAnsi="David" w:cs="David"/>
          <w:szCs w:val="22"/>
          <w:highlight w:val="yellow"/>
          <w:rtl/>
        </w:rPr>
        <w:t>כי אנחנו מענישים אנשים שהיו בסדר</w:t>
      </w:r>
      <w:r w:rsidRPr="00633885">
        <w:rPr>
          <w:rFonts w:ascii="David" w:hAnsi="David" w:cs="David"/>
          <w:szCs w:val="22"/>
          <w:rtl/>
        </w:rPr>
        <w:t>. במובן זה, תקנת השוק במיטלטלין יותר נאמנה לקיום תנאי מסחר תקינים בעוד שבמקרקעין היא מכניסה עלויות יותר גבוהות, שיש להן השלכה על יכולת הקיום של חיי מסחר תקינים (לבדוק תו"ל אובייקטיבי משמעו לבצע בדיקות הרבה יותר משמעותיות בטרם הרכישה).</w:t>
      </w:r>
    </w:p>
    <w:p w:rsidR="007A411C" w:rsidRPr="00633885" w:rsidRDefault="007A411C" w:rsidP="00AF0DC9">
      <w:pPr>
        <w:pStyle w:val="af1"/>
        <w:numPr>
          <w:ilvl w:val="0"/>
          <w:numId w:val="211"/>
        </w:numPr>
        <w:spacing w:after="0" w:line="360" w:lineRule="auto"/>
        <w:jc w:val="both"/>
        <w:rPr>
          <w:rFonts w:ascii="David" w:hAnsi="David" w:cs="David"/>
          <w:szCs w:val="22"/>
        </w:rPr>
      </w:pPr>
      <w:r w:rsidRPr="00633885">
        <w:rPr>
          <w:rFonts w:ascii="David" w:hAnsi="David" w:cs="David"/>
          <w:szCs w:val="22"/>
          <w:rtl/>
        </w:rPr>
        <w:t>זה אולי מתאים ל</w:t>
      </w:r>
      <w:r w:rsidR="00C8026C" w:rsidRPr="00633885">
        <w:rPr>
          <w:rFonts w:ascii="David" w:hAnsi="David" w:cs="David"/>
          <w:szCs w:val="22"/>
          <w:rtl/>
        </w:rPr>
        <w:t>עסקה ב</w:t>
      </w:r>
      <w:r w:rsidRPr="00633885">
        <w:rPr>
          <w:rFonts w:ascii="David" w:hAnsi="David" w:cs="David"/>
          <w:szCs w:val="22"/>
          <w:rtl/>
        </w:rPr>
        <w:t>מקרקעין</w:t>
      </w:r>
      <w:r w:rsidR="006D2507" w:rsidRPr="00633885">
        <w:rPr>
          <w:rFonts w:ascii="David" w:hAnsi="David" w:cs="David"/>
          <w:szCs w:val="22"/>
          <w:rtl/>
        </w:rPr>
        <w:t xml:space="preserve"> -</w:t>
      </w:r>
      <w:r w:rsidRPr="00633885">
        <w:rPr>
          <w:rFonts w:ascii="David" w:hAnsi="David" w:cs="David"/>
          <w:szCs w:val="22"/>
          <w:rtl/>
        </w:rPr>
        <w:t xml:space="preserve"> עסקה שלא מתרחשת כל הזמן, </w:t>
      </w:r>
      <w:r w:rsidR="0067600F" w:rsidRPr="00633885">
        <w:rPr>
          <w:rFonts w:ascii="David" w:hAnsi="David" w:cs="David"/>
          <w:szCs w:val="22"/>
          <w:u w:val="single"/>
          <w:rtl/>
        </w:rPr>
        <w:t>אבל</w:t>
      </w:r>
      <w:r w:rsidRPr="00633885">
        <w:rPr>
          <w:rFonts w:ascii="David" w:hAnsi="David" w:cs="David"/>
          <w:szCs w:val="22"/>
          <w:rtl/>
        </w:rPr>
        <w:t xml:space="preserve"> עסקאות במיטלטלין</w:t>
      </w:r>
      <w:r w:rsidR="005357BD" w:rsidRPr="00633885">
        <w:rPr>
          <w:rFonts w:ascii="David" w:hAnsi="David" w:cs="David"/>
          <w:szCs w:val="22"/>
          <w:rtl/>
        </w:rPr>
        <w:t xml:space="preserve"> דווקא כן</w:t>
      </w:r>
      <w:r w:rsidRPr="00633885">
        <w:rPr>
          <w:rFonts w:ascii="David" w:hAnsi="David" w:cs="David"/>
          <w:szCs w:val="22"/>
          <w:rtl/>
        </w:rPr>
        <w:t xml:space="preserve"> מתקיימות תדיר</w:t>
      </w:r>
      <w:r w:rsidR="0078599A" w:rsidRPr="00633885">
        <w:rPr>
          <w:rFonts w:ascii="David" w:hAnsi="David" w:cs="David"/>
          <w:szCs w:val="22"/>
          <w:rtl/>
        </w:rPr>
        <w:t xml:space="preserve"> ורצוי לאפשר את חיי המסחר התקינים בעסקאות מסוג זה</w:t>
      </w:r>
      <w:r w:rsidR="006D2507" w:rsidRPr="00633885">
        <w:rPr>
          <w:rFonts w:ascii="David" w:hAnsi="David" w:cs="David"/>
          <w:szCs w:val="22"/>
          <w:rtl/>
        </w:rPr>
        <w:t xml:space="preserve"> ולכן נדרוש סובייקטיבי</w:t>
      </w:r>
      <w:r w:rsidRPr="00633885">
        <w:rPr>
          <w:rFonts w:ascii="David" w:hAnsi="David" w:cs="David"/>
          <w:szCs w:val="22"/>
          <w:rtl/>
        </w:rPr>
        <w:t>.</w:t>
      </w:r>
    </w:p>
    <w:p w:rsidR="005D388A" w:rsidRPr="00633885" w:rsidRDefault="005D388A" w:rsidP="00633885">
      <w:pPr>
        <w:pStyle w:val="af1"/>
        <w:spacing w:after="0" w:line="360" w:lineRule="auto"/>
        <w:jc w:val="both"/>
        <w:rPr>
          <w:rFonts w:ascii="David" w:hAnsi="David" w:cs="David"/>
          <w:szCs w:val="22"/>
          <w:rtl/>
        </w:rPr>
      </w:pPr>
    </w:p>
    <w:p w:rsidR="005D388A" w:rsidRPr="00633885" w:rsidRDefault="005D388A" w:rsidP="00633885">
      <w:pPr>
        <w:pStyle w:val="af1"/>
        <w:spacing w:after="0" w:line="360" w:lineRule="auto"/>
        <w:jc w:val="both"/>
        <w:rPr>
          <w:rFonts w:ascii="David" w:hAnsi="David" w:cs="David"/>
          <w:szCs w:val="22"/>
          <w:u w:val="single"/>
          <w:rtl/>
        </w:rPr>
      </w:pPr>
      <w:r w:rsidRPr="00633885">
        <w:rPr>
          <w:rFonts w:ascii="David" w:hAnsi="David" w:cs="David"/>
          <w:szCs w:val="22"/>
          <w:u w:val="single"/>
          <w:rtl/>
        </w:rPr>
        <w:t xml:space="preserve">האם נדרשת </w:t>
      </w:r>
      <w:r w:rsidRPr="00632D12">
        <w:rPr>
          <w:rFonts w:ascii="David" w:hAnsi="David" w:cs="David"/>
          <w:szCs w:val="22"/>
          <w:u w:val="single"/>
          <w:rtl/>
        </w:rPr>
        <w:t>ידיעה קונסטרוקטיבית</w:t>
      </w:r>
      <w:r w:rsidR="008F0766" w:rsidRPr="00633885">
        <w:rPr>
          <w:rStyle w:val="aa"/>
          <w:rFonts w:ascii="David" w:hAnsi="David" w:cs="David"/>
          <w:szCs w:val="22"/>
          <w:u w:val="single"/>
          <w:rtl/>
        </w:rPr>
        <w:footnoteReference w:id="16"/>
      </w:r>
      <w:r w:rsidRPr="00633885">
        <w:rPr>
          <w:rFonts w:ascii="David" w:hAnsi="David" w:cs="David"/>
          <w:szCs w:val="22"/>
          <w:u w:val="single"/>
          <w:rtl/>
        </w:rPr>
        <w:t xml:space="preserve"> (=</w:t>
      </w:r>
      <w:r w:rsidR="00CD5D70" w:rsidRPr="00633885">
        <w:rPr>
          <w:rFonts w:ascii="David" w:hAnsi="David" w:cs="David"/>
          <w:szCs w:val="22"/>
          <w:u w:val="single"/>
          <w:rtl/>
        </w:rPr>
        <w:t>תום לב אובייקטיבי</w:t>
      </w:r>
      <w:r w:rsidRPr="00633885">
        <w:rPr>
          <w:rFonts w:ascii="David" w:hAnsi="David" w:cs="David"/>
          <w:szCs w:val="22"/>
          <w:u w:val="single"/>
          <w:rtl/>
        </w:rPr>
        <w:t>)?</w:t>
      </w:r>
    </w:p>
    <w:p w:rsidR="005D388A" w:rsidRPr="00633885" w:rsidRDefault="005D388A" w:rsidP="00633885">
      <w:pPr>
        <w:pStyle w:val="af1"/>
        <w:spacing w:after="0" w:line="360" w:lineRule="auto"/>
        <w:jc w:val="both"/>
        <w:rPr>
          <w:rFonts w:ascii="David" w:hAnsi="David" w:cs="David"/>
          <w:szCs w:val="22"/>
          <w:rtl/>
        </w:rPr>
      </w:pPr>
      <w:r w:rsidRPr="00633885">
        <w:rPr>
          <w:rFonts w:ascii="David" w:hAnsi="David" w:cs="David"/>
          <w:b/>
          <w:bCs/>
          <w:szCs w:val="22"/>
          <w:rtl/>
        </w:rPr>
        <w:t>האם רוכש רכב אשר שועבד במרשם יכול להיחשב לתם לב</w:t>
      </w:r>
      <w:r w:rsidRPr="00633885">
        <w:rPr>
          <w:rFonts w:ascii="David" w:hAnsi="David" w:cs="David"/>
          <w:szCs w:val="22"/>
          <w:rtl/>
        </w:rPr>
        <w:t>?</w:t>
      </w:r>
      <w:r w:rsidR="00356631" w:rsidRPr="00633885">
        <w:rPr>
          <w:rFonts w:ascii="David" w:hAnsi="David" w:cs="David"/>
          <w:szCs w:val="22"/>
          <w:rtl/>
        </w:rPr>
        <w:t xml:space="preserve"> בדיקת המרשם לא מהווה ראיה לתו"ל. זוהי שאלה של בעלות וזה לא שייך לסוגיית תוה"ל.</w:t>
      </w:r>
    </w:p>
    <w:p w:rsidR="005D388A" w:rsidRPr="00633885" w:rsidRDefault="005D388A" w:rsidP="00633885">
      <w:pPr>
        <w:pStyle w:val="af1"/>
        <w:spacing w:after="0" w:line="360" w:lineRule="auto"/>
        <w:jc w:val="both"/>
        <w:rPr>
          <w:rFonts w:ascii="David" w:hAnsi="David" w:cs="David"/>
          <w:szCs w:val="22"/>
          <w:rtl/>
        </w:rPr>
      </w:pPr>
      <w:r w:rsidRPr="00633885">
        <w:rPr>
          <w:rFonts w:ascii="David" w:hAnsi="David" w:cs="David"/>
          <w:szCs w:val="22"/>
          <w:rtl/>
        </w:rPr>
        <w:t xml:space="preserve">ביהמ"ש </w:t>
      </w:r>
      <w:r w:rsidRPr="00633885">
        <w:rPr>
          <w:rFonts w:ascii="David" w:hAnsi="David" w:cs="David"/>
          <w:szCs w:val="22"/>
          <w:highlight w:val="green"/>
          <w:rtl/>
        </w:rPr>
        <w:t>בפס"ד ע"א 716/72 רוזנשטרייך</w:t>
      </w:r>
      <w:r w:rsidRPr="00633885">
        <w:rPr>
          <w:rFonts w:ascii="David" w:hAnsi="David" w:cs="David"/>
          <w:szCs w:val="22"/>
          <w:rtl/>
        </w:rPr>
        <w:t xml:space="preserve"> (לא בסילבוס) קבע </w:t>
      </w:r>
      <w:r w:rsidRPr="00633885">
        <w:rPr>
          <w:rFonts w:ascii="David" w:hAnsi="David" w:cs="David"/>
          <w:b/>
          <w:bCs/>
          <w:szCs w:val="22"/>
          <w:highlight w:val="yellow"/>
          <w:rtl/>
        </w:rPr>
        <w:t>ש</w:t>
      </w:r>
      <w:r w:rsidR="0078599A" w:rsidRPr="00633885">
        <w:rPr>
          <w:rFonts w:ascii="David" w:hAnsi="David" w:cs="David"/>
          <w:b/>
          <w:bCs/>
          <w:szCs w:val="22"/>
          <w:highlight w:val="yellow"/>
          <w:rtl/>
        </w:rPr>
        <w:t>לא</w:t>
      </w:r>
      <w:r w:rsidRPr="00633885">
        <w:rPr>
          <w:rFonts w:ascii="David" w:hAnsi="David" w:cs="David"/>
          <w:b/>
          <w:bCs/>
          <w:szCs w:val="22"/>
          <w:highlight w:val="yellow"/>
          <w:rtl/>
        </w:rPr>
        <w:t xml:space="preserve"> מחילים דרישה לידיעה קונסטרוקטיבית</w:t>
      </w:r>
      <w:r w:rsidRPr="00633885">
        <w:rPr>
          <w:rFonts w:ascii="David" w:hAnsi="David" w:cs="David"/>
          <w:szCs w:val="22"/>
          <w:rtl/>
        </w:rPr>
        <w:t xml:space="preserve">. </w:t>
      </w:r>
      <w:r w:rsidR="0078599A" w:rsidRPr="00633885">
        <w:rPr>
          <w:rFonts w:ascii="David" w:hAnsi="David" w:cs="David"/>
          <w:szCs w:val="22"/>
          <w:u w:val="single"/>
          <w:rtl/>
        </w:rPr>
        <w:t>ה</w:t>
      </w:r>
      <w:r w:rsidRPr="00633885">
        <w:rPr>
          <w:rFonts w:ascii="David" w:hAnsi="David" w:cs="David"/>
          <w:szCs w:val="22"/>
          <w:u w:val="single"/>
          <w:rtl/>
        </w:rPr>
        <w:t>רציונל</w:t>
      </w:r>
      <w:r w:rsidRPr="00633885">
        <w:rPr>
          <w:rFonts w:ascii="David" w:hAnsi="David" w:cs="David"/>
          <w:szCs w:val="22"/>
          <w:rtl/>
        </w:rPr>
        <w:t xml:space="preserve">: </w:t>
      </w:r>
      <w:r w:rsidR="009C31B0" w:rsidRPr="00633885">
        <w:rPr>
          <w:rFonts w:ascii="David" w:hAnsi="David" w:cs="David"/>
          <w:szCs w:val="22"/>
          <w:rtl/>
        </w:rPr>
        <w:t xml:space="preserve">נרצה לאפשר </w:t>
      </w:r>
      <w:r w:rsidRPr="00633885">
        <w:rPr>
          <w:rFonts w:ascii="David" w:hAnsi="David" w:cs="David"/>
          <w:szCs w:val="22"/>
          <w:rtl/>
        </w:rPr>
        <w:t>סחר חופשי ושוטף במיטלטלין.</w:t>
      </w:r>
    </w:p>
    <w:p w:rsidR="00CD5D70" w:rsidRPr="00633885" w:rsidRDefault="00CE1D06" w:rsidP="00AF0DC9">
      <w:pPr>
        <w:pStyle w:val="af1"/>
        <w:numPr>
          <w:ilvl w:val="0"/>
          <w:numId w:val="212"/>
        </w:numPr>
        <w:spacing w:after="0" w:line="360" w:lineRule="auto"/>
        <w:ind w:left="248" w:hanging="248"/>
        <w:jc w:val="both"/>
        <w:rPr>
          <w:rFonts w:ascii="David" w:hAnsi="David" w:cs="David"/>
          <w:szCs w:val="22"/>
        </w:rPr>
      </w:pPr>
      <w:r w:rsidRPr="00633885">
        <w:rPr>
          <w:rFonts w:ascii="David" w:hAnsi="David" w:cs="David"/>
          <w:szCs w:val="22"/>
          <w:rtl/>
        </w:rPr>
        <w:t xml:space="preserve">משמעות </w:t>
      </w:r>
      <w:r w:rsidR="00CD5D70" w:rsidRPr="00633885">
        <w:rPr>
          <w:rFonts w:ascii="David" w:hAnsi="David" w:cs="David"/>
          <w:szCs w:val="22"/>
          <w:rtl/>
        </w:rPr>
        <w:t xml:space="preserve">ההכרעה שבתקנת שוק במיטלטלין לא צריך תו"ל אובייקטיבי </w:t>
      </w:r>
      <w:r w:rsidR="008636A6" w:rsidRPr="00633885">
        <w:rPr>
          <w:rFonts w:ascii="David" w:hAnsi="David" w:cs="David"/>
          <w:szCs w:val="22"/>
          <w:u w:val="single"/>
          <w:rtl/>
        </w:rPr>
        <w:t>אלא</w:t>
      </w:r>
      <w:r w:rsidR="00CD5D70" w:rsidRPr="00633885">
        <w:rPr>
          <w:rFonts w:ascii="David" w:hAnsi="David" w:cs="David"/>
          <w:szCs w:val="22"/>
          <w:rtl/>
        </w:rPr>
        <w:t xml:space="preserve"> </w:t>
      </w:r>
      <w:r w:rsidR="00CD5D70" w:rsidRPr="00633885">
        <w:rPr>
          <w:rFonts w:ascii="David" w:hAnsi="David" w:cs="David"/>
          <w:szCs w:val="22"/>
          <w:highlight w:val="yellow"/>
          <w:rtl/>
        </w:rPr>
        <w:t>סובייקטיבי</w:t>
      </w:r>
      <w:r w:rsidR="00632D12">
        <w:rPr>
          <w:rFonts w:ascii="David" w:hAnsi="David" w:cs="David" w:hint="cs"/>
          <w:szCs w:val="22"/>
          <w:rtl/>
        </w:rPr>
        <w:t xml:space="preserve"> בלבד</w:t>
      </w:r>
      <w:r w:rsidR="00CD5D70" w:rsidRPr="00633885">
        <w:rPr>
          <w:rFonts w:ascii="David" w:hAnsi="David" w:cs="David"/>
          <w:szCs w:val="22"/>
          <w:rtl/>
        </w:rPr>
        <w:t>.</w:t>
      </w:r>
    </w:p>
    <w:p w:rsidR="00CB0265" w:rsidRPr="00633885" w:rsidRDefault="00CB0265" w:rsidP="00633885">
      <w:pPr>
        <w:pStyle w:val="af1"/>
        <w:spacing w:after="0" w:line="360" w:lineRule="auto"/>
        <w:jc w:val="both"/>
        <w:rPr>
          <w:rFonts w:ascii="David" w:hAnsi="David" w:cs="David"/>
          <w:szCs w:val="22"/>
          <w:rtl/>
        </w:rPr>
      </w:pPr>
    </w:p>
    <w:p w:rsidR="009569E3" w:rsidRPr="00633885" w:rsidRDefault="00CB0265" w:rsidP="00633885">
      <w:pPr>
        <w:pStyle w:val="af1"/>
        <w:spacing w:after="0" w:line="360" w:lineRule="auto"/>
        <w:jc w:val="both"/>
        <w:rPr>
          <w:rFonts w:ascii="David" w:hAnsi="David" w:cs="David"/>
          <w:szCs w:val="22"/>
          <w:rtl/>
        </w:rPr>
      </w:pPr>
      <w:r w:rsidRPr="00633885">
        <w:rPr>
          <w:rFonts w:ascii="David" w:hAnsi="David" w:cs="David"/>
          <w:b/>
          <w:bCs/>
          <w:szCs w:val="22"/>
          <w:u w:val="single"/>
          <w:rtl/>
        </w:rPr>
        <w:t>שאלה</w:t>
      </w:r>
      <w:r w:rsidRPr="00633885">
        <w:rPr>
          <w:rFonts w:ascii="David" w:hAnsi="David" w:cs="David"/>
          <w:szCs w:val="22"/>
          <w:rtl/>
        </w:rPr>
        <w:t>: מה קורה עם מכירות יד שנייה?</w:t>
      </w:r>
      <w:r w:rsidR="00F972C8" w:rsidRPr="00633885">
        <w:rPr>
          <w:rFonts w:ascii="David" w:hAnsi="David" w:cs="David"/>
          <w:szCs w:val="22"/>
          <w:rtl/>
        </w:rPr>
        <w:t xml:space="preserve"> נניח </w:t>
      </w:r>
      <w:r w:rsidR="001D6B12" w:rsidRPr="00633885">
        <w:rPr>
          <w:rFonts w:ascii="David" w:hAnsi="David" w:cs="David"/>
          <w:szCs w:val="22"/>
          <w:rtl/>
        </w:rPr>
        <w:t>ש</w:t>
      </w:r>
      <w:r w:rsidR="00F972C8" w:rsidRPr="00633885">
        <w:rPr>
          <w:rFonts w:ascii="David" w:hAnsi="David" w:cs="David"/>
          <w:szCs w:val="22"/>
          <w:rtl/>
        </w:rPr>
        <w:t>קנינו רהיט במחיר מציאה. האם תעמוד תקנת שוק?</w:t>
      </w:r>
      <w:r w:rsidR="00C2399F" w:rsidRPr="00633885">
        <w:rPr>
          <w:rFonts w:ascii="David" w:hAnsi="David" w:cs="David"/>
          <w:szCs w:val="22"/>
          <w:rtl/>
        </w:rPr>
        <w:t xml:space="preserve"> אין תשובה בנושא ולדעת המרצה זו סוגיה מעניינת.</w:t>
      </w:r>
    </w:p>
    <w:p w:rsidR="00ED3B87" w:rsidRPr="00633885" w:rsidRDefault="00ED3B87" w:rsidP="00633885">
      <w:pPr>
        <w:pStyle w:val="af1"/>
        <w:spacing w:after="0" w:line="360" w:lineRule="auto"/>
        <w:jc w:val="both"/>
        <w:rPr>
          <w:rFonts w:ascii="David" w:hAnsi="David" w:cs="David"/>
          <w:color w:val="FFFFFF" w:themeColor="background1"/>
          <w:szCs w:val="22"/>
          <w:rtl/>
        </w:rPr>
      </w:pPr>
      <w:r w:rsidRPr="00633885">
        <w:rPr>
          <w:rFonts w:ascii="David" w:hAnsi="David" w:cs="David"/>
          <w:b/>
          <w:bCs/>
          <w:color w:val="FFFFFF" w:themeColor="background1"/>
          <w:szCs w:val="22"/>
          <w:highlight w:val="red"/>
          <w:rtl/>
        </w:rPr>
        <w:t>נושא זה יהיה במבחן</w:t>
      </w:r>
      <w:r w:rsidRPr="00633885">
        <w:rPr>
          <w:rFonts w:ascii="David" w:hAnsi="David" w:cs="David"/>
          <w:color w:val="FFFFFF" w:themeColor="background1"/>
          <w:szCs w:val="22"/>
          <w:highlight w:val="red"/>
          <w:rtl/>
        </w:rPr>
        <w:t xml:space="preserve"> – </w:t>
      </w:r>
      <w:r w:rsidRPr="00633885">
        <w:rPr>
          <w:rFonts w:ascii="David" w:hAnsi="David" w:cs="David"/>
          <w:b/>
          <w:bCs/>
          <w:color w:val="FFFFFF" w:themeColor="background1"/>
          <w:szCs w:val="22"/>
          <w:highlight w:val="red"/>
          <w:rtl/>
        </w:rPr>
        <w:t>יש להסביר את שש הדרישות וליישמן על נסיבות האירוע</w:t>
      </w:r>
      <w:r w:rsidRPr="00633885">
        <w:rPr>
          <w:rFonts w:ascii="David" w:hAnsi="David" w:cs="David"/>
          <w:color w:val="FFFFFF" w:themeColor="background1"/>
          <w:szCs w:val="22"/>
          <w:highlight w:val="red"/>
          <w:rtl/>
        </w:rPr>
        <w:t>!</w:t>
      </w:r>
    </w:p>
    <w:p w:rsidR="00ED3B87" w:rsidRPr="00633885" w:rsidRDefault="00ED3B87" w:rsidP="00633885">
      <w:pPr>
        <w:pStyle w:val="af1"/>
        <w:spacing w:after="0" w:line="360" w:lineRule="auto"/>
        <w:jc w:val="both"/>
        <w:rPr>
          <w:rFonts w:ascii="David" w:hAnsi="David" w:cs="David"/>
          <w:szCs w:val="22"/>
          <w:rtl/>
        </w:rPr>
      </w:pPr>
    </w:p>
    <w:p w:rsidR="00DD27AA" w:rsidRPr="00633885" w:rsidRDefault="0018035A" w:rsidP="0034738E">
      <w:pPr>
        <w:pStyle w:val="af1"/>
        <w:spacing w:after="0" w:line="360" w:lineRule="auto"/>
        <w:jc w:val="both"/>
        <w:rPr>
          <w:rFonts w:ascii="David" w:hAnsi="David" w:cs="David"/>
          <w:szCs w:val="22"/>
          <w:highlight w:val="yellow"/>
          <w:u w:val="single"/>
          <w:rtl/>
        </w:rPr>
      </w:pPr>
      <w:r w:rsidRPr="00633885">
        <w:rPr>
          <w:rFonts w:ascii="David" w:hAnsi="David" w:cs="David"/>
          <w:szCs w:val="22"/>
          <w:highlight w:val="green"/>
          <w:rtl/>
        </w:rPr>
        <w:t>פס"ד כנען נ' ממשלת ארצות הברית</w:t>
      </w:r>
      <w:bookmarkEnd w:id="66"/>
      <w:r w:rsidR="00632D12">
        <w:rPr>
          <w:rFonts w:ascii="David" w:hAnsi="David" w:cs="David" w:hint="cs"/>
          <w:szCs w:val="22"/>
          <w:rtl/>
        </w:rPr>
        <w:t>-</w:t>
      </w:r>
      <w:r w:rsidRPr="00633885">
        <w:rPr>
          <w:rFonts w:ascii="David" w:hAnsi="David" w:cs="David"/>
          <w:szCs w:val="22"/>
          <w:rtl/>
        </w:rPr>
        <w:t xml:space="preserve"> ציורים של הצייר ראובן רובין התגלגלו לשוק הפשפשים לאחר שאבדו, וכנען, סוחרת בשוק, רכשה אותם בסכום זעום של 250 ₪ (ביחס לשווים האובייקטיבי שלא היה ידוע בעת הרכישה). בהמשך, כשכנען הסירה את המסגרת כדי לנקות את הציור התגלה המקור שלהם והיא </w:t>
      </w:r>
      <w:r w:rsidR="0034738E">
        <w:rPr>
          <w:rFonts w:ascii="David" w:hAnsi="David" w:cs="David" w:hint="cs"/>
          <w:szCs w:val="22"/>
          <w:rtl/>
        </w:rPr>
        <w:t>גילתה</w:t>
      </w:r>
      <w:r w:rsidRPr="00633885">
        <w:rPr>
          <w:rFonts w:ascii="David" w:hAnsi="David" w:cs="David"/>
          <w:szCs w:val="22"/>
          <w:rtl/>
        </w:rPr>
        <w:t xml:space="preserve"> את השווי הריאלי שלהם. </w:t>
      </w:r>
      <w:r w:rsidRPr="00633885">
        <w:rPr>
          <w:rFonts w:ascii="David" w:hAnsi="David" w:cs="David"/>
          <w:b/>
          <w:bCs/>
          <w:szCs w:val="22"/>
          <w:rtl/>
        </w:rPr>
        <w:t>לפיכך</w:t>
      </w:r>
      <w:r w:rsidRPr="00633885">
        <w:rPr>
          <w:rFonts w:ascii="David" w:hAnsi="David" w:cs="David"/>
          <w:szCs w:val="22"/>
          <w:rtl/>
        </w:rPr>
        <w:t xml:space="preserve">, </w:t>
      </w:r>
      <w:r w:rsidRPr="00633885">
        <w:rPr>
          <w:rFonts w:ascii="David" w:hAnsi="David" w:cs="David"/>
          <w:b/>
          <w:bCs/>
          <w:szCs w:val="22"/>
          <w:rtl/>
        </w:rPr>
        <w:t xml:space="preserve">כנען טענה לבעלות עליהם מכוח ס' 34 לחוק המכר </w:t>
      </w:r>
      <w:r w:rsidR="008C77A2" w:rsidRPr="00633885">
        <w:rPr>
          <w:rFonts w:ascii="David" w:hAnsi="David" w:cs="David"/>
          <w:b/>
          <w:bCs/>
          <w:szCs w:val="22"/>
          <w:rtl/>
        </w:rPr>
        <w:t xml:space="preserve">וטענה להתקיימות תנאי </w:t>
      </w:r>
      <w:r w:rsidRPr="00633885">
        <w:rPr>
          <w:rFonts w:ascii="David" w:hAnsi="David" w:cs="David"/>
          <w:b/>
          <w:bCs/>
          <w:szCs w:val="22"/>
          <w:rtl/>
        </w:rPr>
        <w:t>תקנת השוק במיטלטלין</w:t>
      </w:r>
      <w:r w:rsidRPr="00633885">
        <w:rPr>
          <w:rFonts w:ascii="David" w:hAnsi="David" w:cs="David"/>
          <w:szCs w:val="22"/>
          <w:rtl/>
        </w:rPr>
        <w:t xml:space="preserve">. </w:t>
      </w:r>
      <w:r w:rsidR="008C77A2" w:rsidRPr="00633885">
        <w:rPr>
          <w:rFonts w:ascii="David" w:hAnsi="David" w:cs="David"/>
          <w:szCs w:val="22"/>
          <w:highlight w:val="yellow"/>
          <w:rtl/>
        </w:rPr>
        <w:t xml:space="preserve">ביהמ"ש </w:t>
      </w:r>
      <w:r w:rsidR="0027659B" w:rsidRPr="00633885">
        <w:rPr>
          <w:rFonts w:ascii="David" w:hAnsi="David" w:cs="David"/>
          <w:szCs w:val="22"/>
          <w:highlight w:val="yellow"/>
          <w:rtl/>
        </w:rPr>
        <w:t xml:space="preserve">פסק שארה"ב היא זו שתקבל את התמונה </w:t>
      </w:r>
      <w:r w:rsidR="0027659B" w:rsidRPr="00633885">
        <w:rPr>
          <w:rFonts w:ascii="David" w:hAnsi="David" w:cs="David"/>
          <w:b/>
          <w:bCs/>
          <w:szCs w:val="22"/>
          <w:highlight w:val="yellow"/>
          <w:rtl/>
        </w:rPr>
        <w:t>ו</w:t>
      </w:r>
      <w:r w:rsidR="008C77A2" w:rsidRPr="00633885">
        <w:rPr>
          <w:rFonts w:ascii="David" w:hAnsi="David" w:cs="David"/>
          <w:b/>
          <w:bCs/>
          <w:szCs w:val="22"/>
          <w:highlight w:val="yellow"/>
          <w:rtl/>
        </w:rPr>
        <w:t>ניסה</w:t>
      </w:r>
      <w:r w:rsidR="0027659B" w:rsidRPr="00633885">
        <w:rPr>
          <w:rFonts w:ascii="David" w:hAnsi="David" w:cs="David"/>
          <w:szCs w:val="22"/>
          <w:highlight w:val="yellow"/>
          <w:rtl/>
        </w:rPr>
        <w:t xml:space="preserve"> להסביר למה</w:t>
      </w:r>
      <w:r w:rsidR="0027659B" w:rsidRPr="00633885">
        <w:rPr>
          <w:rFonts w:ascii="David" w:hAnsi="David" w:cs="David"/>
          <w:szCs w:val="22"/>
          <w:rtl/>
        </w:rPr>
        <w:t>.</w:t>
      </w:r>
    </w:p>
    <w:p w:rsidR="0048312F" w:rsidRPr="00633885" w:rsidRDefault="0027659B" w:rsidP="00633885">
      <w:pPr>
        <w:pStyle w:val="af1"/>
        <w:spacing w:after="0" w:line="360" w:lineRule="auto"/>
        <w:jc w:val="both"/>
        <w:rPr>
          <w:rFonts w:ascii="David" w:hAnsi="David" w:cs="David"/>
          <w:b/>
          <w:bCs/>
          <w:szCs w:val="22"/>
          <w:rtl/>
        </w:rPr>
      </w:pPr>
      <w:r w:rsidRPr="00633885">
        <w:rPr>
          <w:rFonts w:ascii="David" w:hAnsi="David" w:cs="David"/>
          <w:szCs w:val="22"/>
          <w:u w:val="single"/>
          <w:rtl/>
        </w:rPr>
        <w:t>נציג שני הסברים</w:t>
      </w:r>
      <w:r w:rsidR="00491D92" w:rsidRPr="00633885">
        <w:rPr>
          <w:rFonts w:ascii="David" w:hAnsi="David" w:cs="David"/>
          <w:szCs w:val="22"/>
          <w:rtl/>
        </w:rPr>
        <w:t>:</w:t>
      </w:r>
    </w:p>
    <w:p w:rsidR="00DD27AA" w:rsidRPr="00F311F1" w:rsidRDefault="00DD27AA" w:rsidP="00AF0DC9">
      <w:pPr>
        <w:pStyle w:val="af1"/>
        <w:numPr>
          <w:ilvl w:val="0"/>
          <w:numId w:val="310"/>
        </w:numPr>
        <w:tabs>
          <w:tab w:val="clear" w:pos="360"/>
        </w:tabs>
        <w:spacing w:after="0" w:line="360" w:lineRule="auto"/>
        <w:ind w:left="248" w:hanging="248"/>
        <w:jc w:val="both"/>
        <w:rPr>
          <w:rFonts w:ascii="David" w:hAnsi="David" w:cs="David"/>
          <w:szCs w:val="22"/>
          <w:u w:val="single"/>
          <w:rtl/>
        </w:rPr>
      </w:pPr>
      <w:r w:rsidRPr="00F311F1">
        <w:rPr>
          <w:rFonts w:ascii="David" w:hAnsi="David" w:cs="David"/>
          <w:b/>
          <w:bCs/>
          <w:szCs w:val="22"/>
          <w:u w:val="single"/>
          <w:rtl/>
        </w:rPr>
        <w:t>פתרונות פנימיים ל"תקנת השוק"</w:t>
      </w:r>
      <w:r w:rsidRPr="00F311F1">
        <w:rPr>
          <w:rFonts w:ascii="David" w:hAnsi="David" w:cs="David"/>
          <w:szCs w:val="22"/>
          <w:u w:val="single"/>
          <w:rtl/>
        </w:rPr>
        <w:t>:</w:t>
      </w:r>
    </w:p>
    <w:p w:rsidR="00DD27AA" w:rsidRPr="00633885" w:rsidRDefault="0042078C" w:rsidP="00633885">
      <w:pPr>
        <w:pStyle w:val="af1"/>
        <w:spacing w:after="0" w:line="360" w:lineRule="auto"/>
        <w:jc w:val="both"/>
        <w:rPr>
          <w:rFonts w:ascii="David" w:hAnsi="David" w:cs="David"/>
          <w:szCs w:val="22"/>
          <w:rtl/>
        </w:rPr>
      </w:pPr>
      <w:r w:rsidRPr="00F374CA">
        <w:rPr>
          <w:rFonts w:ascii="David" w:hAnsi="David" w:cs="David"/>
          <w:b/>
          <w:bCs/>
          <w:szCs w:val="22"/>
          <w:u w:val="single"/>
          <w:rtl/>
        </w:rPr>
        <w:t xml:space="preserve">מבחינת </w:t>
      </w:r>
      <w:r w:rsidR="00DD27AA" w:rsidRPr="00F374CA">
        <w:rPr>
          <w:rFonts w:ascii="David" w:hAnsi="David" w:cs="David"/>
          <w:b/>
          <w:bCs/>
          <w:szCs w:val="22"/>
          <w:u w:val="single"/>
          <w:rtl/>
        </w:rPr>
        <w:t>סוג הנכס</w:t>
      </w:r>
      <w:r w:rsidR="00DD27AA" w:rsidRPr="00633885">
        <w:rPr>
          <w:rFonts w:ascii="David" w:hAnsi="David" w:cs="David"/>
          <w:szCs w:val="22"/>
          <w:rtl/>
        </w:rPr>
        <w:t xml:space="preserve"> – כיצד יש לסווג אותו (אולי </w:t>
      </w:r>
      <w:r w:rsidR="008C77A2" w:rsidRPr="00633885">
        <w:rPr>
          <w:rFonts w:ascii="David" w:hAnsi="David" w:cs="David"/>
          <w:szCs w:val="22"/>
          <w:rtl/>
        </w:rPr>
        <w:t>זהו לא נכס</w:t>
      </w:r>
      <w:r w:rsidR="00DD27AA" w:rsidRPr="00633885">
        <w:rPr>
          <w:rFonts w:ascii="David" w:hAnsi="David" w:cs="David"/>
          <w:szCs w:val="22"/>
          <w:rtl/>
        </w:rPr>
        <w:t xml:space="preserve"> מסוג הנכסים שהמוכר רגיל למכור)</w:t>
      </w:r>
      <w:r w:rsidR="0027659B" w:rsidRPr="00633885">
        <w:rPr>
          <w:rFonts w:ascii="David" w:hAnsi="David" w:cs="David"/>
          <w:szCs w:val="22"/>
          <w:rtl/>
        </w:rPr>
        <w:t xml:space="preserve">? </w:t>
      </w:r>
      <w:r w:rsidR="008C77A2" w:rsidRPr="00633885">
        <w:rPr>
          <w:rFonts w:ascii="David" w:hAnsi="David" w:cs="David"/>
          <w:szCs w:val="22"/>
          <w:rtl/>
        </w:rPr>
        <w:t>הרי קשה</w:t>
      </w:r>
      <w:r w:rsidR="0027659B" w:rsidRPr="00633885">
        <w:rPr>
          <w:rFonts w:ascii="David" w:hAnsi="David" w:cs="David"/>
          <w:szCs w:val="22"/>
          <w:rtl/>
        </w:rPr>
        <w:t xml:space="preserve"> לטעון ש</w:t>
      </w:r>
      <w:r w:rsidRPr="00633885">
        <w:rPr>
          <w:rFonts w:ascii="David" w:hAnsi="David" w:cs="David"/>
          <w:szCs w:val="22"/>
          <w:rtl/>
        </w:rPr>
        <w:t xml:space="preserve">רכב שמוכר סחורה בשוק הוא </w:t>
      </w:r>
      <w:r w:rsidR="0027659B" w:rsidRPr="00633885">
        <w:rPr>
          <w:rFonts w:ascii="David" w:hAnsi="David" w:cs="David"/>
          <w:szCs w:val="22"/>
          <w:rtl/>
        </w:rPr>
        <w:t xml:space="preserve">המקום לקנות </w:t>
      </w:r>
      <w:r w:rsidR="005C3665" w:rsidRPr="00633885">
        <w:rPr>
          <w:rFonts w:ascii="David" w:hAnsi="David" w:cs="David"/>
          <w:szCs w:val="22"/>
          <w:rtl/>
        </w:rPr>
        <w:t>ב</w:t>
      </w:r>
      <w:r w:rsidRPr="00633885">
        <w:rPr>
          <w:rFonts w:ascii="David" w:hAnsi="David" w:cs="David"/>
          <w:szCs w:val="22"/>
          <w:rtl/>
        </w:rPr>
        <w:t>ו נכס מסוג זה. לפי ביהמ"ש</w:t>
      </w:r>
      <w:r w:rsidR="0027659B" w:rsidRPr="00633885">
        <w:rPr>
          <w:rFonts w:ascii="David" w:hAnsi="David" w:cs="David"/>
          <w:szCs w:val="22"/>
          <w:rtl/>
        </w:rPr>
        <w:t xml:space="preserve"> </w:t>
      </w:r>
      <w:r w:rsidRPr="00633885">
        <w:rPr>
          <w:rFonts w:ascii="David" w:hAnsi="David" w:cs="David"/>
          <w:szCs w:val="22"/>
          <w:highlight w:val="yellow"/>
          <w:rtl/>
        </w:rPr>
        <w:t>ל</w:t>
      </w:r>
      <w:r w:rsidR="0027659B" w:rsidRPr="00633885">
        <w:rPr>
          <w:rFonts w:ascii="David" w:hAnsi="David" w:cs="David"/>
          <w:szCs w:val="22"/>
          <w:highlight w:val="yellow"/>
          <w:rtl/>
        </w:rPr>
        <w:t xml:space="preserve">א בוחנים את מה שהיה בזמן העסקה עצמה </w:t>
      </w:r>
      <w:r w:rsidR="008636A6" w:rsidRPr="00633885">
        <w:rPr>
          <w:rFonts w:ascii="David" w:hAnsi="David" w:cs="David"/>
          <w:szCs w:val="22"/>
          <w:highlight w:val="yellow"/>
          <w:u w:val="single"/>
          <w:rtl/>
        </w:rPr>
        <w:t>אלא</w:t>
      </w:r>
      <w:r w:rsidR="0027659B" w:rsidRPr="00633885">
        <w:rPr>
          <w:rFonts w:ascii="David" w:hAnsi="David" w:cs="David"/>
          <w:szCs w:val="22"/>
          <w:highlight w:val="yellow"/>
          <w:rtl/>
        </w:rPr>
        <w:t xml:space="preserve"> מבצעים בחינה</w:t>
      </w:r>
      <w:r w:rsidRPr="00633885">
        <w:rPr>
          <w:rFonts w:ascii="David" w:hAnsi="David" w:cs="David"/>
          <w:szCs w:val="22"/>
          <w:highlight w:val="yellow"/>
          <w:rtl/>
        </w:rPr>
        <w:t xml:space="preserve"> רטרואקטיבית עם הידע שיש בהווה</w:t>
      </w:r>
      <w:r w:rsidR="0027659B" w:rsidRPr="00633885">
        <w:rPr>
          <w:rFonts w:ascii="David" w:hAnsi="David" w:cs="David"/>
          <w:szCs w:val="22"/>
          <w:rtl/>
        </w:rPr>
        <w:t xml:space="preserve"> </w:t>
      </w:r>
      <w:r w:rsidRPr="00633885">
        <w:rPr>
          <w:rFonts w:ascii="David" w:hAnsi="David" w:cs="David"/>
          <w:szCs w:val="22"/>
          <w:rtl/>
        </w:rPr>
        <w:t>(בדיעבדית)</w:t>
      </w:r>
      <w:r w:rsidR="0027659B" w:rsidRPr="00633885">
        <w:rPr>
          <w:rFonts w:ascii="David" w:hAnsi="David" w:cs="David"/>
          <w:szCs w:val="22"/>
          <w:rtl/>
        </w:rPr>
        <w:t xml:space="preserve"> על כל רכיבי</w:t>
      </w:r>
      <w:r w:rsidRPr="00633885">
        <w:rPr>
          <w:rFonts w:ascii="David" w:hAnsi="David" w:cs="David"/>
          <w:szCs w:val="22"/>
          <w:rtl/>
        </w:rPr>
        <w:t xml:space="preserve"> התקנה</w:t>
      </w:r>
      <w:r w:rsidR="0027659B" w:rsidRPr="00633885">
        <w:rPr>
          <w:rFonts w:ascii="David" w:hAnsi="David" w:cs="David"/>
          <w:szCs w:val="22"/>
          <w:rtl/>
        </w:rPr>
        <w:t>.</w:t>
      </w:r>
    </w:p>
    <w:p w:rsidR="0027659B" w:rsidRPr="00633885" w:rsidRDefault="0027659B" w:rsidP="00AF0DC9">
      <w:pPr>
        <w:pStyle w:val="af1"/>
        <w:numPr>
          <w:ilvl w:val="0"/>
          <w:numId w:val="213"/>
        </w:numPr>
        <w:spacing w:after="0" w:line="360" w:lineRule="auto"/>
        <w:jc w:val="both"/>
        <w:rPr>
          <w:rFonts w:ascii="David" w:hAnsi="David" w:cs="David"/>
          <w:szCs w:val="22"/>
        </w:rPr>
      </w:pPr>
      <w:r w:rsidRPr="00633885">
        <w:rPr>
          <w:rFonts w:ascii="David" w:hAnsi="David" w:cs="David"/>
          <w:szCs w:val="22"/>
          <w:rtl/>
        </w:rPr>
        <w:t>כשבוחנים תקנת שוק במיטלטלין –</w:t>
      </w:r>
      <w:r w:rsidRPr="00633885">
        <w:rPr>
          <w:rFonts w:ascii="David" w:hAnsi="David" w:cs="David"/>
          <w:b/>
          <w:bCs/>
          <w:szCs w:val="22"/>
          <w:rtl/>
        </w:rPr>
        <w:t xml:space="preserve"> מה שחשוב זה בדיעבד ולא מה שהיה במהלך העסקה </w:t>
      </w:r>
      <w:r w:rsidRPr="00F311F1">
        <w:rPr>
          <w:rFonts w:ascii="David" w:hAnsi="David" w:cs="David"/>
          <w:szCs w:val="22"/>
          <w:rtl/>
        </w:rPr>
        <w:t>ומה שהצדדים חשבו</w:t>
      </w:r>
      <w:r w:rsidR="0042078C" w:rsidRPr="00633885">
        <w:rPr>
          <w:rFonts w:ascii="David" w:hAnsi="David" w:cs="David"/>
          <w:szCs w:val="22"/>
          <w:rtl/>
        </w:rPr>
        <w:t xml:space="preserve"> בעת קיום העסקה</w:t>
      </w:r>
      <w:r w:rsidRPr="00633885">
        <w:rPr>
          <w:rFonts w:ascii="David" w:hAnsi="David" w:cs="David"/>
          <w:szCs w:val="22"/>
          <w:rtl/>
        </w:rPr>
        <w:t>.</w:t>
      </w:r>
    </w:p>
    <w:p w:rsidR="0027659B" w:rsidRPr="00633885" w:rsidRDefault="0027659B" w:rsidP="00633885">
      <w:pPr>
        <w:pStyle w:val="af1"/>
        <w:spacing w:after="0" w:line="360" w:lineRule="auto"/>
        <w:jc w:val="both"/>
        <w:rPr>
          <w:rFonts w:ascii="David" w:hAnsi="David" w:cs="David"/>
          <w:szCs w:val="22"/>
          <w:rtl/>
        </w:rPr>
      </w:pPr>
      <w:r w:rsidRPr="00F311F1">
        <w:rPr>
          <w:rFonts w:ascii="David" w:hAnsi="David" w:cs="David"/>
          <w:szCs w:val="22"/>
          <w:u w:val="single"/>
          <w:rtl/>
        </w:rPr>
        <w:t>ביקורת</w:t>
      </w:r>
      <w:r w:rsidRPr="00633885">
        <w:rPr>
          <w:rFonts w:ascii="David" w:hAnsi="David" w:cs="David"/>
          <w:szCs w:val="22"/>
          <w:rtl/>
        </w:rPr>
        <w:t xml:space="preserve"> - הבעיה היא שאנחנו למעשה מתעלמים</w:t>
      </w:r>
      <w:r w:rsidR="0042078C" w:rsidRPr="00633885">
        <w:rPr>
          <w:rFonts w:ascii="David" w:hAnsi="David" w:cs="David"/>
          <w:szCs w:val="22"/>
          <w:rtl/>
        </w:rPr>
        <w:t xml:space="preserve"> פה</w:t>
      </w:r>
      <w:r w:rsidRPr="00633885">
        <w:rPr>
          <w:rFonts w:ascii="David" w:hAnsi="David" w:cs="David"/>
          <w:szCs w:val="22"/>
          <w:rtl/>
        </w:rPr>
        <w:t xml:space="preserve"> ממהות תקנת השוק</w:t>
      </w:r>
      <w:r w:rsidR="0042078C" w:rsidRPr="00633885">
        <w:rPr>
          <w:rFonts w:ascii="David" w:hAnsi="David" w:cs="David"/>
          <w:szCs w:val="22"/>
          <w:rtl/>
        </w:rPr>
        <w:t xml:space="preserve"> -</w:t>
      </w:r>
      <w:r w:rsidRPr="00633885">
        <w:rPr>
          <w:rFonts w:ascii="David" w:hAnsi="David" w:cs="David"/>
          <w:szCs w:val="22"/>
          <w:rtl/>
        </w:rPr>
        <w:t xml:space="preserve"> האדם קנה את הנכס בצורה הוגנת ואנחנו לוקחים לו אותו בלי סיבה אמיתית ובלי </w:t>
      </w:r>
      <w:r w:rsidR="00812BCC" w:rsidRPr="00633885">
        <w:rPr>
          <w:rFonts w:ascii="David" w:hAnsi="David" w:cs="David"/>
          <w:szCs w:val="22"/>
          <w:rtl/>
        </w:rPr>
        <w:t>שהרציונאליים</w:t>
      </w:r>
      <w:r w:rsidRPr="00633885">
        <w:rPr>
          <w:rFonts w:ascii="David" w:hAnsi="David" w:cs="David"/>
          <w:szCs w:val="22"/>
          <w:rtl/>
        </w:rPr>
        <w:t xml:space="preserve"> של תקנת השוק נסתרו.</w:t>
      </w:r>
    </w:p>
    <w:p w:rsidR="00DD27AA" w:rsidRPr="00633885" w:rsidRDefault="0042078C" w:rsidP="00F311F1">
      <w:pPr>
        <w:pStyle w:val="af1"/>
        <w:spacing w:after="0" w:line="360" w:lineRule="auto"/>
        <w:jc w:val="both"/>
        <w:rPr>
          <w:rFonts w:ascii="David" w:hAnsi="David" w:cs="David"/>
          <w:b/>
          <w:bCs/>
          <w:szCs w:val="22"/>
          <w:highlight w:val="yellow"/>
          <w:rtl/>
        </w:rPr>
      </w:pPr>
      <w:r w:rsidRPr="00F374CA">
        <w:rPr>
          <w:rFonts w:ascii="David" w:hAnsi="David" w:cs="David"/>
          <w:b/>
          <w:bCs/>
          <w:szCs w:val="22"/>
          <w:u w:val="single"/>
          <w:rtl/>
        </w:rPr>
        <w:t>מבחינת ה</w:t>
      </w:r>
      <w:r w:rsidR="00DD27AA" w:rsidRPr="00F374CA">
        <w:rPr>
          <w:rFonts w:ascii="David" w:hAnsi="David" w:cs="David"/>
          <w:b/>
          <w:bCs/>
          <w:szCs w:val="22"/>
          <w:u w:val="single"/>
          <w:rtl/>
        </w:rPr>
        <w:t>תמורה</w:t>
      </w:r>
      <w:r w:rsidR="00DD27AA" w:rsidRPr="00633885">
        <w:rPr>
          <w:rFonts w:ascii="David" w:hAnsi="David" w:cs="David"/>
          <w:b/>
          <w:bCs/>
          <w:szCs w:val="22"/>
          <w:rtl/>
        </w:rPr>
        <w:t xml:space="preserve"> – גילוי בדיעבד של חסרון תמורה</w:t>
      </w:r>
      <w:r w:rsidR="0048312F" w:rsidRPr="00633885">
        <w:rPr>
          <w:rFonts w:ascii="David" w:hAnsi="David" w:cs="David"/>
          <w:b/>
          <w:bCs/>
          <w:szCs w:val="22"/>
          <w:rtl/>
        </w:rPr>
        <w:t xml:space="preserve"> (כמו מקודם)</w:t>
      </w:r>
      <w:r w:rsidR="00F311F1">
        <w:rPr>
          <w:rFonts w:ascii="David" w:hAnsi="David" w:cs="David" w:hint="cs"/>
          <w:b/>
          <w:bCs/>
          <w:szCs w:val="22"/>
          <w:rtl/>
        </w:rPr>
        <w:t>-</w:t>
      </w:r>
    </w:p>
    <w:p w:rsidR="007721E7" w:rsidRDefault="0018035A" w:rsidP="00633885">
      <w:pPr>
        <w:pStyle w:val="af1"/>
        <w:spacing w:after="0" w:line="360" w:lineRule="auto"/>
        <w:jc w:val="both"/>
        <w:rPr>
          <w:rFonts w:ascii="David" w:hAnsi="David" w:cs="David"/>
          <w:szCs w:val="22"/>
          <w:u w:val="single"/>
          <w:rtl/>
        </w:rPr>
      </w:pPr>
      <w:r w:rsidRPr="00F374CA">
        <w:rPr>
          <w:rFonts w:ascii="David" w:hAnsi="David" w:cs="David"/>
          <w:szCs w:val="22"/>
          <w:u w:val="single"/>
          <w:rtl/>
        </w:rPr>
        <w:lastRenderedPageBreak/>
        <w:t>בפסק הדין השאלה הייתה בעיקר מהי התמורה הנדרשת לצורך קיומה של "תקנת השוק"</w:t>
      </w:r>
      <w:r w:rsidR="00C20AE9" w:rsidRPr="00F374CA">
        <w:rPr>
          <w:rFonts w:ascii="David" w:hAnsi="David" w:cs="David"/>
          <w:szCs w:val="22"/>
          <w:rtl/>
        </w:rPr>
        <w:t>:</w:t>
      </w:r>
      <w:r w:rsidRPr="00633885">
        <w:rPr>
          <w:rFonts w:ascii="David" w:hAnsi="David" w:cs="David"/>
          <w:szCs w:val="22"/>
          <w:rtl/>
        </w:rPr>
        <w:t xml:space="preserve"> </w:t>
      </w:r>
    </w:p>
    <w:tbl>
      <w:tblPr>
        <w:tblStyle w:val="af7"/>
        <w:bidiVisual/>
        <w:tblW w:w="5000" w:type="pct"/>
        <w:tblLook w:val="04A0" w:firstRow="1" w:lastRow="0" w:firstColumn="1" w:lastColumn="0" w:noHBand="0" w:noVBand="1"/>
      </w:tblPr>
      <w:tblGrid>
        <w:gridCol w:w="1589"/>
        <w:gridCol w:w="6905"/>
        <w:gridCol w:w="1242"/>
      </w:tblGrid>
      <w:tr w:rsidR="0034738E" w:rsidRPr="0034738E" w:rsidTr="0034738E">
        <w:trPr>
          <w:trHeight w:val="378"/>
        </w:trPr>
        <w:tc>
          <w:tcPr>
            <w:tcW w:w="816" w:type="pct"/>
            <w:shd w:val="clear" w:color="auto" w:fill="B8CCE4" w:themeFill="accent1" w:themeFillTint="66"/>
            <w:vAlign w:val="center"/>
          </w:tcPr>
          <w:p w:rsidR="0018035A" w:rsidRPr="0034738E" w:rsidRDefault="0018035A" w:rsidP="0034738E">
            <w:pPr>
              <w:pStyle w:val="af1"/>
              <w:spacing w:after="0"/>
              <w:jc w:val="center"/>
              <w:rPr>
                <w:rFonts w:ascii="David" w:hAnsi="David" w:cs="David"/>
                <w:b/>
                <w:bCs/>
                <w:sz w:val="24"/>
                <w:szCs w:val="24"/>
                <w:rtl/>
              </w:rPr>
            </w:pPr>
            <w:r w:rsidRPr="0034738E">
              <w:rPr>
                <w:rFonts w:ascii="David" w:hAnsi="David" w:cs="David"/>
                <w:b/>
                <w:bCs/>
                <w:sz w:val="24"/>
                <w:szCs w:val="24"/>
                <w:rtl/>
              </w:rPr>
              <w:t>השופט/ת</w:t>
            </w:r>
          </w:p>
        </w:tc>
        <w:tc>
          <w:tcPr>
            <w:tcW w:w="3546" w:type="pct"/>
            <w:shd w:val="clear" w:color="auto" w:fill="B8CCE4" w:themeFill="accent1" w:themeFillTint="66"/>
            <w:vAlign w:val="center"/>
          </w:tcPr>
          <w:p w:rsidR="0018035A" w:rsidRPr="0034738E" w:rsidRDefault="0018035A" w:rsidP="0034738E">
            <w:pPr>
              <w:pStyle w:val="af1"/>
              <w:spacing w:after="0"/>
              <w:jc w:val="center"/>
              <w:rPr>
                <w:rFonts w:ascii="David" w:hAnsi="David" w:cs="David"/>
                <w:b/>
                <w:bCs/>
                <w:sz w:val="24"/>
                <w:szCs w:val="24"/>
                <w:rtl/>
              </w:rPr>
            </w:pPr>
            <w:r w:rsidRPr="0034738E">
              <w:rPr>
                <w:rFonts w:ascii="David" w:hAnsi="David" w:cs="David"/>
                <w:b/>
                <w:bCs/>
                <w:sz w:val="24"/>
                <w:szCs w:val="24"/>
                <w:rtl/>
              </w:rPr>
              <w:t>מהי התמורה הנדרשת?</w:t>
            </w:r>
          </w:p>
        </w:tc>
        <w:tc>
          <w:tcPr>
            <w:tcW w:w="638" w:type="pct"/>
            <w:shd w:val="clear" w:color="auto" w:fill="B8CCE4" w:themeFill="accent1" w:themeFillTint="66"/>
            <w:vAlign w:val="center"/>
          </w:tcPr>
          <w:p w:rsidR="0018035A" w:rsidRPr="0034738E" w:rsidRDefault="001341E5" w:rsidP="0034738E">
            <w:pPr>
              <w:pStyle w:val="af1"/>
              <w:spacing w:after="0"/>
              <w:jc w:val="center"/>
              <w:rPr>
                <w:rFonts w:ascii="David" w:hAnsi="David" w:cs="David"/>
                <w:b/>
                <w:bCs/>
                <w:sz w:val="24"/>
                <w:szCs w:val="24"/>
                <w:rtl/>
              </w:rPr>
            </w:pPr>
            <w:r w:rsidRPr="0034738E">
              <w:rPr>
                <w:rFonts w:ascii="David" w:hAnsi="David" w:cs="David"/>
                <w:b/>
                <w:bCs/>
                <w:sz w:val="24"/>
                <w:szCs w:val="24"/>
                <w:rtl/>
              </w:rPr>
              <w:t>מי קיבל?</w:t>
            </w:r>
          </w:p>
        </w:tc>
      </w:tr>
      <w:tr w:rsidR="0034738E" w:rsidRPr="0034738E" w:rsidTr="0034738E">
        <w:trPr>
          <w:trHeight w:val="433"/>
        </w:trPr>
        <w:tc>
          <w:tcPr>
            <w:tcW w:w="816" w:type="pct"/>
            <w:vAlign w:val="center"/>
          </w:tcPr>
          <w:p w:rsidR="0018035A" w:rsidRPr="0034738E" w:rsidRDefault="00B06802" w:rsidP="00F374CA">
            <w:pPr>
              <w:pStyle w:val="af1"/>
              <w:spacing w:after="0"/>
              <w:jc w:val="center"/>
              <w:rPr>
                <w:rFonts w:ascii="David" w:hAnsi="David" w:cs="David"/>
                <w:b/>
                <w:bCs/>
                <w:szCs w:val="22"/>
                <w:rtl/>
              </w:rPr>
            </w:pPr>
            <w:r w:rsidRPr="0034738E">
              <w:rPr>
                <w:rFonts w:ascii="David" w:hAnsi="David" w:cs="David"/>
                <w:b/>
                <w:bCs/>
                <w:szCs w:val="22"/>
                <w:rtl/>
              </w:rPr>
              <w:t>שט</w:t>
            </w:r>
            <w:r w:rsidR="00F374CA">
              <w:rPr>
                <w:rFonts w:ascii="David" w:hAnsi="David" w:cs="David" w:hint="cs"/>
                <w:b/>
                <w:bCs/>
                <w:szCs w:val="22"/>
                <w:rtl/>
              </w:rPr>
              <w:t>רסברג-כהן</w:t>
            </w:r>
          </w:p>
        </w:tc>
        <w:tc>
          <w:tcPr>
            <w:tcW w:w="3546" w:type="pct"/>
            <w:vAlign w:val="center"/>
          </w:tcPr>
          <w:p w:rsidR="0018035A" w:rsidRPr="0034738E" w:rsidRDefault="0018035A" w:rsidP="0034738E">
            <w:pPr>
              <w:pStyle w:val="af1"/>
              <w:spacing w:after="0"/>
              <w:rPr>
                <w:rFonts w:ascii="David" w:hAnsi="David" w:cs="David"/>
                <w:szCs w:val="22"/>
                <w:rtl/>
              </w:rPr>
            </w:pPr>
            <w:r w:rsidRPr="0034738E">
              <w:rPr>
                <w:rFonts w:ascii="David" w:hAnsi="David" w:cs="David"/>
                <w:szCs w:val="22"/>
                <w:rtl/>
              </w:rPr>
              <w:t>תמורה ממשית</w:t>
            </w:r>
            <w:r w:rsidR="006A02D5" w:rsidRPr="0034738E">
              <w:rPr>
                <w:rFonts w:ascii="David" w:hAnsi="David" w:cs="David"/>
                <w:szCs w:val="22"/>
                <w:rtl/>
              </w:rPr>
              <w:t xml:space="preserve"> בדיעבד</w:t>
            </w:r>
            <w:r w:rsidRPr="0034738E">
              <w:rPr>
                <w:rFonts w:ascii="David" w:hAnsi="David" w:cs="David"/>
                <w:szCs w:val="22"/>
                <w:rtl/>
              </w:rPr>
              <w:t>, כדי להבטיח את תום הלב.</w:t>
            </w:r>
          </w:p>
        </w:tc>
        <w:tc>
          <w:tcPr>
            <w:tcW w:w="638" w:type="pct"/>
            <w:vMerge w:val="restart"/>
            <w:vAlign w:val="center"/>
          </w:tcPr>
          <w:p w:rsidR="0018035A" w:rsidRPr="0034738E" w:rsidRDefault="0018035A" w:rsidP="0034738E">
            <w:pPr>
              <w:pStyle w:val="af1"/>
              <w:spacing w:after="0"/>
              <w:jc w:val="center"/>
              <w:rPr>
                <w:rFonts w:ascii="David" w:hAnsi="David" w:cs="David"/>
                <w:szCs w:val="22"/>
                <w:rtl/>
              </w:rPr>
            </w:pPr>
            <w:r w:rsidRPr="0034738E">
              <w:rPr>
                <w:rFonts w:ascii="David" w:hAnsi="David" w:cs="David"/>
                <w:szCs w:val="22"/>
              </w:rPr>
              <w:t>The United States Of America</w:t>
            </w:r>
          </w:p>
        </w:tc>
      </w:tr>
      <w:tr w:rsidR="0034738E" w:rsidRPr="0034738E" w:rsidTr="0034738E">
        <w:trPr>
          <w:trHeight w:val="433"/>
        </w:trPr>
        <w:tc>
          <w:tcPr>
            <w:tcW w:w="816" w:type="pct"/>
            <w:vAlign w:val="center"/>
          </w:tcPr>
          <w:p w:rsidR="0018035A" w:rsidRPr="0034738E" w:rsidRDefault="0018035A" w:rsidP="0034738E">
            <w:pPr>
              <w:pStyle w:val="af1"/>
              <w:spacing w:after="0"/>
              <w:jc w:val="center"/>
              <w:rPr>
                <w:rFonts w:ascii="David" w:hAnsi="David" w:cs="David"/>
                <w:b/>
                <w:bCs/>
                <w:szCs w:val="22"/>
                <w:rtl/>
              </w:rPr>
            </w:pPr>
            <w:r w:rsidRPr="0034738E">
              <w:rPr>
                <w:rFonts w:ascii="David" w:hAnsi="David" w:cs="David"/>
                <w:b/>
                <w:bCs/>
                <w:szCs w:val="22"/>
                <w:rtl/>
              </w:rPr>
              <w:t>חשין</w:t>
            </w:r>
          </w:p>
        </w:tc>
        <w:tc>
          <w:tcPr>
            <w:tcW w:w="3546" w:type="pct"/>
            <w:vAlign w:val="center"/>
          </w:tcPr>
          <w:p w:rsidR="0018035A" w:rsidRPr="0034738E" w:rsidRDefault="0018035A" w:rsidP="0034738E">
            <w:pPr>
              <w:pStyle w:val="af1"/>
              <w:spacing w:after="0"/>
              <w:rPr>
                <w:rFonts w:ascii="David" w:hAnsi="David" w:cs="David"/>
                <w:szCs w:val="22"/>
                <w:rtl/>
              </w:rPr>
            </w:pPr>
            <w:r w:rsidRPr="0034738E">
              <w:rPr>
                <w:rFonts w:ascii="David" w:hAnsi="David" w:cs="David"/>
                <w:szCs w:val="22"/>
                <w:rtl/>
              </w:rPr>
              <w:t>תמורה ממשית</w:t>
            </w:r>
            <w:r w:rsidR="006A02D5" w:rsidRPr="0034738E">
              <w:rPr>
                <w:rFonts w:ascii="David" w:hAnsi="David" w:cs="David"/>
                <w:szCs w:val="22"/>
                <w:rtl/>
              </w:rPr>
              <w:t xml:space="preserve"> בדיעבד</w:t>
            </w:r>
            <w:r w:rsidRPr="0034738E">
              <w:rPr>
                <w:rFonts w:ascii="David" w:hAnsi="David" w:cs="David"/>
                <w:szCs w:val="22"/>
                <w:rtl/>
              </w:rPr>
              <w:t>, בלעדיה אין תקנת שוק.</w:t>
            </w:r>
          </w:p>
        </w:tc>
        <w:tc>
          <w:tcPr>
            <w:tcW w:w="638" w:type="pct"/>
            <w:vMerge/>
            <w:vAlign w:val="center"/>
          </w:tcPr>
          <w:p w:rsidR="0018035A" w:rsidRPr="0034738E" w:rsidRDefault="0018035A" w:rsidP="0034738E">
            <w:pPr>
              <w:pStyle w:val="af1"/>
              <w:spacing w:after="0"/>
              <w:jc w:val="center"/>
              <w:rPr>
                <w:rFonts w:ascii="David" w:hAnsi="David" w:cs="David"/>
                <w:szCs w:val="22"/>
                <w:rtl/>
              </w:rPr>
            </w:pPr>
          </w:p>
        </w:tc>
      </w:tr>
      <w:tr w:rsidR="0034738E" w:rsidRPr="0034738E" w:rsidTr="0034738E">
        <w:trPr>
          <w:trHeight w:val="509"/>
        </w:trPr>
        <w:tc>
          <w:tcPr>
            <w:tcW w:w="816" w:type="pct"/>
            <w:vAlign w:val="center"/>
          </w:tcPr>
          <w:p w:rsidR="007539A2" w:rsidRPr="0034738E" w:rsidRDefault="007539A2" w:rsidP="0034738E">
            <w:pPr>
              <w:pStyle w:val="af1"/>
              <w:spacing w:after="0"/>
              <w:jc w:val="center"/>
              <w:rPr>
                <w:rFonts w:ascii="David" w:hAnsi="David" w:cs="David"/>
                <w:b/>
                <w:bCs/>
                <w:szCs w:val="22"/>
                <w:rtl/>
              </w:rPr>
            </w:pPr>
            <w:r w:rsidRPr="0034738E">
              <w:rPr>
                <w:rFonts w:ascii="David" w:hAnsi="David" w:cs="David"/>
                <w:b/>
                <w:bCs/>
                <w:szCs w:val="22"/>
                <w:rtl/>
              </w:rPr>
              <w:t>ברק</w:t>
            </w:r>
          </w:p>
        </w:tc>
        <w:tc>
          <w:tcPr>
            <w:tcW w:w="3546" w:type="pct"/>
            <w:vAlign w:val="center"/>
          </w:tcPr>
          <w:p w:rsidR="007539A2" w:rsidRPr="0034738E" w:rsidRDefault="007539A2" w:rsidP="0034738E">
            <w:pPr>
              <w:pStyle w:val="af1"/>
              <w:spacing w:after="0"/>
              <w:rPr>
                <w:rFonts w:ascii="David" w:hAnsi="David" w:cs="David"/>
                <w:szCs w:val="22"/>
                <w:rtl/>
              </w:rPr>
            </w:pPr>
            <w:r w:rsidRPr="0034738E">
              <w:rPr>
                <w:rFonts w:ascii="David" w:hAnsi="David" w:cs="David"/>
                <w:szCs w:val="22"/>
                <w:rtl/>
              </w:rPr>
              <w:t>זכות הביטול מוענקת לבעלים המקורי מכוח דיני העקיבה (בדיני ע"ע). הבעלים המקורי נכנס לנעלי המוכר הגזלן שלא חלים עליו תנאי תקנת השוק.</w:t>
            </w:r>
          </w:p>
        </w:tc>
        <w:tc>
          <w:tcPr>
            <w:tcW w:w="638" w:type="pct"/>
            <w:vMerge/>
            <w:vAlign w:val="center"/>
          </w:tcPr>
          <w:p w:rsidR="007539A2" w:rsidRPr="0034738E" w:rsidRDefault="007539A2" w:rsidP="0034738E">
            <w:pPr>
              <w:pStyle w:val="af1"/>
              <w:spacing w:after="0"/>
              <w:jc w:val="center"/>
              <w:rPr>
                <w:rFonts w:ascii="David" w:hAnsi="David" w:cs="David"/>
                <w:szCs w:val="22"/>
                <w:rtl/>
              </w:rPr>
            </w:pPr>
          </w:p>
        </w:tc>
      </w:tr>
      <w:tr w:rsidR="0034738E" w:rsidRPr="0034738E" w:rsidTr="0034738E">
        <w:trPr>
          <w:trHeight w:val="433"/>
        </w:trPr>
        <w:tc>
          <w:tcPr>
            <w:tcW w:w="816" w:type="pct"/>
            <w:vAlign w:val="center"/>
          </w:tcPr>
          <w:p w:rsidR="0018035A" w:rsidRPr="0034738E" w:rsidRDefault="0018035A" w:rsidP="0034738E">
            <w:pPr>
              <w:pStyle w:val="af1"/>
              <w:spacing w:after="0"/>
              <w:jc w:val="center"/>
              <w:rPr>
                <w:rFonts w:ascii="David" w:hAnsi="David" w:cs="David"/>
                <w:b/>
                <w:bCs/>
                <w:szCs w:val="22"/>
                <w:rtl/>
              </w:rPr>
            </w:pPr>
            <w:r w:rsidRPr="0034738E">
              <w:rPr>
                <w:rFonts w:ascii="David" w:hAnsi="David" w:cs="David"/>
                <w:b/>
                <w:bCs/>
                <w:szCs w:val="22"/>
                <w:rtl/>
              </w:rPr>
              <w:t>אור</w:t>
            </w:r>
          </w:p>
        </w:tc>
        <w:tc>
          <w:tcPr>
            <w:tcW w:w="3546" w:type="pct"/>
            <w:vAlign w:val="center"/>
          </w:tcPr>
          <w:p w:rsidR="0018035A" w:rsidRPr="0034738E" w:rsidRDefault="0018035A" w:rsidP="0034738E">
            <w:pPr>
              <w:pStyle w:val="af1"/>
              <w:spacing w:after="0"/>
              <w:rPr>
                <w:rFonts w:ascii="David" w:hAnsi="David" w:cs="David"/>
                <w:szCs w:val="22"/>
                <w:rtl/>
              </w:rPr>
            </w:pPr>
            <w:r w:rsidRPr="0034738E">
              <w:rPr>
                <w:rFonts w:ascii="David" w:hAnsi="David" w:cs="David"/>
                <w:szCs w:val="22"/>
                <w:rtl/>
              </w:rPr>
              <w:t>קשה להסיק מלשון החוק שנדרשת תמורה ממשית.</w:t>
            </w:r>
            <w:r w:rsidR="007539A2" w:rsidRPr="0034738E">
              <w:rPr>
                <w:rFonts w:ascii="David" w:hAnsi="David" w:cs="David"/>
                <w:szCs w:val="22"/>
                <w:rtl/>
              </w:rPr>
              <w:t xml:space="preserve"> גם דיני עקיבה.</w:t>
            </w:r>
          </w:p>
        </w:tc>
        <w:tc>
          <w:tcPr>
            <w:tcW w:w="638" w:type="pct"/>
            <w:vMerge/>
            <w:vAlign w:val="center"/>
          </w:tcPr>
          <w:p w:rsidR="0018035A" w:rsidRPr="0034738E" w:rsidRDefault="0018035A" w:rsidP="0034738E">
            <w:pPr>
              <w:pStyle w:val="af1"/>
              <w:spacing w:after="0"/>
              <w:jc w:val="center"/>
              <w:rPr>
                <w:rFonts w:ascii="David" w:hAnsi="David" w:cs="David"/>
                <w:szCs w:val="22"/>
                <w:rtl/>
              </w:rPr>
            </w:pPr>
          </w:p>
        </w:tc>
      </w:tr>
      <w:tr w:rsidR="0034738E" w:rsidRPr="0034738E" w:rsidTr="0034738E">
        <w:trPr>
          <w:trHeight w:val="351"/>
        </w:trPr>
        <w:tc>
          <w:tcPr>
            <w:tcW w:w="816" w:type="pct"/>
            <w:vAlign w:val="center"/>
          </w:tcPr>
          <w:p w:rsidR="0018035A" w:rsidRPr="0034738E" w:rsidRDefault="0018035A" w:rsidP="0034738E">
            <w:pPr>
              <w:pStyle w:val="af1"/>
              <w:spacing w:after="0"/>
              <w:jc w:val="center"/>
              <w:rPr>
                <w:rFonts w:ascii="David" w:hAnsi="David" w:cs="David"/>
                <w:b/>
                <w:bCs/>
                <w:szCs w:val="22"/>
                <w:rtl/>
              </w:rPr>
            </w:pPr>
            <w:r w:rsidRPr="0034738E">
              <w:rPr>
                <w:rFonts w:ascii="David" w:hAnsi="David" w:cs="David"/>
                <w:b/>
                <w:bCs/>
                <w:szCs w:val="22"/>
                <w:rtl/>
              </w:rPr>
              <w:t>לוין</w:t>
            </w:r>
          </w:p>
        </w:tc>
        <w:tc>
          <w:tcPr>
            <w:tcW w:w="3546" w:type="pct"/>
            <w:vMerge w:val="restart"/>
            <w:vAlign w:val="center"/>
          </w:tcPr>
          <w:p w:rsidR="0018035A" w:rsidRPr="0034738E" w:rsidRDefault="0018035A" w:rsidP="0034738E">
            <w:pPr>
              <w:pStyle w:val="af1"/>
              <w:spacing w:after="0"/>
              <w:rPr>
                <w:rFonts w:ascii="David" w:hAnsi="David" w:cs="David"/>
                <w:szCs w:val="22"/>
                <w:rtl/>
              </w:rPr>
            </w:pPr>
            <w:r w:rsidRPr="0034738E">
              <w:rPr>
                <w:rFonts w:ascii="David" w:hAnsi="David" w:cs="David"/>
                <w:szCs w:val="22"/>
                <w:rtl/>
              </w:rPr>
              <w:t xml:space="preserve">אין למדוד את התמורה בדיעבד, </w:t>
            </w:r>
            <w:r w:rsidR="008636A6" w:rsidRPr="0034738E">
              <w:rPr>
                <w:rFonts w:ascii="David" w:hAnsi="David" w:cs="David"/>
                <w:szCs w:val="22"/>
                <w:u w:val="single"/>
                <w:rtl/>
              </w:rPr>
              <w:t>אלא</w:t>
            </w:r>
            <w:r w:rsidRPr="0034738E">
              <w:rPr>
                <w:rFonts w:ascii="David" w:hAnsi="David" w:cs="David"/>
                <w:szCs w:val="22"/>
                <w:rtl/>
              </w:rPr>
              <w:t xml:space="preserve"> לפי אמונת הצדדים לחוזה בעת עריכתו.</w:t>
            </w:r>
          </w:p>
        </w:tc>
        <w:tc>
          <w:tcPr>
            <w:tcW w:w="638" w:type="pct"/>
            <w:vMerge w:val="restart"/>
            <w:vAlign w:val="center"/>
          </w:tcPr>
          <w:p w:rsidR="0018035A" w:rsidRPr="0034738E" w:rsidRDefault="0018035A" w:rsidP="0034738E">
            <w:pPr>
              <w:pStyle w:val="af1"/>
              <w:spacing w:after="0"/>
              <w:jc w:val="center"/>
              <w:rPr>
                <w:rFonts w:ascii="David" w:hAnsi="David" w:cs="David"/>
                <w:szCs w:val="22"/>
                <w:rtl/>
              </w:rPr>
            </w:pPr>
            <w:r w:rsidRPr="0034738E">
              <w:rPr>
                <w:rFonts w:ascii="David" w:hAnsi="David" w:cs="David"/>
                <w:szCs w:val="22"/>
                <w:rtl/>
              </w:rPr>
              <w:t>הגברת כנען</w:t>
            </w:r>
          </w:p>
        </w:tc>
      </w:tr>
      <w:tr w:rsidR="0034738E" w:rsidRPr="0034738E" w:rsidTr="0034738E">
        <w:trPr>
          <w:trHeight w:val="413"/>
        </w:trPr>
        <w:tc>
          <w:tcPr>
            <w:tcW w:w="816" w:type="pct"/>
            <w:vAlign w:val="center"/>
          </w:tcPr>
          <w:p w:rsidR="0018035A" w:rsidRPr="0034738E" w:rsidRDefault="0018035A" w:rsidP="0034738E">
            <w:pPr>
              <w:pStyle w:val="af1"/>
              <w:spacing w:after="0"/>
              <w:jc w:val="center"/>
              <w:rPr>
                <w:rFonts w:ascii="David" w:hAnsi="David" w:cs="David"/>
                <w:b/>
                <w:bCs/>
                <w:szCs w:val="22"/>
                <w:rtl/>
              </w:rPr>
            </w:pPr>
            <w:r w:rsidRPr="0034738E">
              <w:rPr>
                <w:rFonts w:ascii="David" w:hAnsi="David" w:cs="David"/>
                <w:b/>
                <w:bCs/>
                <w:szCs w:val="22"/>
                <w:rtl/>
              </w:rPr>
              <w:t>אנגלרד</w:t>
            </w:r>
          </w:p>
        </w:tc>
        <w:tc>
          <w:tcPr>
            <w:tcW w:w="3546" w:type="pct"/>
            <w:vMerge/>
            <w:vAlign w:val="center"/>
          </w:tcPr>
          <w:p w:rsidR="0018035A" w:rsidRPr="0034738E" w:rsidRDefault="0018035A" w:rsidP="0034738E">
            <w:pPr>
              <w:pStyle w:val="af1"/>
              <w:spacing w:after="0"/>
              <w:rPr>
                <w:rFonts w:ascii="David" w:hAnsi="David" w:cs="David"/>
                <w:szCs w:val="22"/>
                <w:rtl/>
              </w:rPr>
            </w:pPr>
          </w:p>
        </w:tc>
        <w:tc>
          <w:tcPr>
            <w:tcW w:w="638" w:type="pct"/>
            <w:vMerge/>
            <w:vAlign w:val="center"/>
          </w:tcPr>
          <w:p w:rsidR="0018035A" w:rsidRPr="0034738E" w:rsidRDefault="0018035A" w:rsidP="0034738E">
            <w:pPr>
              <w:pStyle w:val="af1"/>
              <w:spacing w:after="0"/>
              <w:rPr>
                <w:rFonts w:ascii="David" w:hAnsi="David" w:cs="David"/>
                <w:szCs w:val="22"/>
                <w:rtl/>
              </w:rPr>
            </w:pPr>
          </w:p>
        </w:tc>
      </w:tr>
      <w:tr w:rsidR="0034738E" w:rsidRPr="0034738E" w:rsidTr="0034738E">
        <w:trPr>
          <w:trHeight w:val="433"/>
        </w:trPr>
        <w:tc>
          <w:tcPr>
            <w:tcW w:w="816" w:type="pct"/>
            <w:vAlign w:val="center"/>
          </w:tcPr>
          <w:p w:rsidR="0018035A" w:rsidRPr="0034738E" w:rsidRDefault="0018035A" w:rsidP="0034738E">
            <w:pPr>
              <w:pStyle w:val="af1"/>
              <w:spacing w:after="0"/>
              <w:jc w:val="center"/>
              <w:rPr>
                <w:rFonts w:ascii="David" w:hAnsi="David" w:cs="David"/>
                <w:b/>
                <w:bCs/>
                <w:szCs w:val="22"/>
                <w:rtl/>
              </w:rPr>
            </w:pPr>
            <w:r w:rsidRPr="0034738E">
              <w:rPr>
                <w:rFonts w:ascii="David" w:hAnsi="David" w:cs="David"/>
                <w:b/>
                <w:bCs/>
                <w:szCs w:val="22"/>
                <w:rtl/>
              </w:rPr>
              <w:t>טירקל</w:t>
            </w:r>
          </w:p>
        </w:tc>
        <w:tc>
          <w:tcPr>
            <w:tcW w:w="3546" w:type="pct"/>
            <w:vAlign w:val="center"/>
          </w:tcPr>
          <w:p w:rsidR="0018035A" w:rsidRPr="0034738E" w:rsidRDefault="0018035A" w:rsidP="0034738E">
            <w:pPr>
              <w:pStyle w:val="af1"/>
              <w:spacing w:after="0"/>
              <w:rPr>
                <w:rFonts w:ascii="David" w:hAnsi="David" w:cs="David"/>
                <w:szCs w:val="22"/>
                <w:rtl/>
              </w:rPr>
            </w:pPr>
            <w:r w:rsidRPr="0034738E">
              <w:rPr>
                <w:rFonts w:ascii="David" w:hAnsi="David" w:cs="David"/>
                <w:szCs w:val="22"/>
                <w:rtl/>
              </w:rPr>
              <w:t>לפי ערכו המדומה של הנכס בשעת המכירה, בעיניו של מוכר או קונה סביר.</w:t>
            </w:r>
          </w:p>
        </w:tc>
        <w:tc>
          <w:tcPr>
            <w:tcW w:w="638" w:type="pct"/>
            <w:vMerge/>
            <w:vAlign w:val="center"/>
          </w:tcPr>
          <w:p w:rsidR="0018035A" w:rsidRPr="0034738E" w:rsidRDefault="0018035A" w:rsidP="0034738E">
            <w:pPr>
              <w:pStyle w:val="af1"/>
              <w:spacing w:after="0"/>
              <w:rPr>
                <w:rFonts w:ascii="David" w:hAnsi="David" w:cs="David"/>
                <w:szCs w:val="22"/>
                <w:rtl/>
              </w:rPr>
            </w:pPr>
          </w:p>
        </w:tc>
      </w:tr>
    </w:tbl>
    <w:p w:rsidR="0018035A" w:rsidRDefault="0018035A" w:rsidP="00633885">
      <w:pPr>
        <w:pStyle w:val="af1"/>
        <w:spacing w:after="0" w:line="360" w:lineRule="auto"/>
        <w:jc w:val="both"/>
        <w:rPr>
          <w:rFonts w:ascii="David" w:hAnsi="David" w:cs="David"/>
          <w:szCs w:val="22"/>
          <w:rtl/>
        </w:rPr>
      </w:pPr>
    </w:p>
    <w:p w:rsidR="00F374CA" w:rsidRDefault="00F374CA" w:rsidP="00633885">
      <w:pPr>
        <w:pStyle w:val="af1"/>
        <w:spacing w:after="0" w:line="360" w:lineRule="auto"/>
        <w:jc w:val="both"/>
        <w:rPr>
          <w:rFonts w:ascii="David" w:hAnsi="David" w:cs="David"/>
          <w:szCs w:val="22"/>
          <w:rtl/>
        </w:rPr>
      </w:pPr>
      <w:r>
        <w:rPr>
          <w:rFonts w:ascii="David" w:hAnsi="David" w:cs="David" w:hint="cs"/>
          <w:szCs w:val="22"/>
          <w:rtl/>
        </w:rPr>
        <w:t xml:space="preserve">נשארו </w:t>
      </w:r>
      <w:r w:rsidR="00B84796">
        <w:rPr>
          <w:rFonts w:ascii="David" w:hAnsi="David" w:cs="David" w:hint="cs"/>
          <w:szCs w:val="22"/>
          <w:rtl/>
        </w:rPr>
        <w:t>לנו 3 שיעורים -</w:t>
      </w:r>
      <w:r>
        <w:rPr>
          <w:rFonts w:ascii="David" w:hAnsi="David" w:cs="David" w:hint="cs"/>
          <w:szCs w:val="22"/>
          <w:rtl/>
        </w:rPr>
        <w:t xml:space="preserve"> נלמד על התחדשות עירונית-תמ"א 38 וכו'. </w:t>
      </w:r>
      <w:r w:rsidR="00B84796">
        <w:rPr>
          <w:rFonts w:ascii="David" w:hAnsi="David" w:cs="David" w:hint="cs"/>
          <w:szCs w:val="22"/>
          <w:rtl/>
        </w:rPr>
        <w:t>(לא מופיע בטל אלון).</w:t>
      </w:r>
    </w:p>
    <w:p w:rsidR="00B64367" w:rsidRDefault="00B64367" w:rsidP="00B64367">
      <w:pPr>
        <w:pStyle w:val="af1"/>
        <w:spacing w:after="0" w:line="360" w:lineRule="auto"/>
        <w:jc w:val="both"/>
        <w:rPr>
          <w:rFonts w:ascii="David" w:hAnsi="David" w:cs="David"/>
          <w:b/>
          <w:bCs/>
          <w:szCs w:val="22"/>
        </w:rPr>
      </w:pPr>
    </w:p>
    <w:p w:rsidR="0048312F" w:rsidRPr="00633885" w:rsidRDefault="0048312F" w:rsidP="00AF0DC9">
      <w:pPr>
        <w:pStyle w:val="af1"/>
        <w:numPr>
          <w:ilvl w:val="0"/>
          <w:numId w:val="310"/>
        </w:numPr>
        <w:spacing w:after="0" w:line="360" w:lineRule="auto"/>
        <w:jc w:val="both"/>
        <w:rPr>
          <w:rFonts w:ascii="David" w:hAnsi="David" w:cs="David"/>
          <w:b/>
          <w:bCs/>
          <w:szCs w:val="22"/>
          <w:rtl/>
        </w:rPr>
      </w:pPr>
      <w:r w:rsidRPr="00633885">
        <w:rPr>
          <w:rFonts w:ascii="David" w:hAnsi="David" w:cs="David"/>
          <w:b/>
          <w:bCs/>
          <w:szCs w:val="22"/>
          <w:rtl/>
        </w:rPr>
        <w:t>פתרונות חיצוניים ל"תקנת השוק" – הרציונאל הוא שאין מתנות משמיים.</w:t>
      </w:r>
    </w:p>
    <w:p w:rsidR="0048312F" w:rsidRPr="00633885" w:rsidRDefault="0048312F" w:rsidP="00633885">
      <w:pPr>
        <w:pStyle w:val="af1"/>
        <w:spacing w:after="0" w:line="360" w:lineRule="auto"/>
        <w:jc w:val="both"/>
        <w:rPr>
          <w:rFonts w:ascii="David" w:hAnsi="David" w:cs="David"/>
          <w:szCs w:val="22"/>
          <w:rtl/>
        </w:rPr>
      </w:pPr>
      <w:r w:rsidRPr="00633885">
        <w:rPr>
          <w:rFonts w:ascii="David" w:hAnsi="David" w:cs="David"/>
          <w:szCs w:val="22"/>
          <w:u w:val="single"/>
          <w:rtl/>
        </w:rPr>
        <w:t>דרך #1</w:t>
      </w:r>
      <w:r w:rsidRPr="00633885">
        <w:rPr>
          <w:rFonts w:ascii="David" w:hAnsi="David" w:cs="David"/>
          <w:szCs w:val="22"/>
          <w:rtl/>
        </w:rPr>
        <w:t xml:space="preserve">: </w:t>
      </w:r>
      <w:r w:rsidRPr="00633885">
        <w:rPr>
          <w:rFonts w:ascii="David" w:hAnsi="David" w:cs="David"/>
          <w:szCs w:val="22"/>
          <w:highlight w:val="yellow"/>
          <w:rtl/>
        </w:rPr>
        <w:t>ברק ואור</w:t>
      </w:r>
      <w:r w:rsidRPr="00633885">
        <w:rPr>
          <w:rFonts w:ascii="David" w:hAnsi="David" w:cs="David"/>
          <w:szCs w:val="22"/>
          <w:rtl/>
        </w:rPr>
        <w:t xml:space="preserve"> – דיני טעות משותפת (חוזים) + הבנייה קונסטרוקטיבית של דיני העקיבה (עשיית עושר).</w:t>
      </w:r>
    </w:p>
    <w:p w:rsidR="0048312F" w:rsidRPr="00633885" w:rsidRDefault="0048312F" w:rsidP="00633885">
      <w:pPr>
        <w:pStyle w:val="af1"/>
        <w:spacing w:after="0" w:line="360" w:lineRule="auto"/>
        <w:jc w:val="both"/>
        <w:rPr>
          <w:rFonts w:ascii="David" w:hAnsi="David" w:cs="David"/>
          <w:szCs w:val="22"/>
          <w:rtl/>
        </w:rPr>
      </w:pPr>
      <w:r w:rsidRPr="00633885">
        <w:rPr>
          <w:rFonts w:ascii="David" w:hAnsi="David" w:cs="David"/>
          <w:b/>
          <w:bCs/>
          <w:szCs w:val="22"/>
          <w:rtl/>
        </w:rPr>
        <w:t>חיסרון</w:t>
      </w:r>
      <w:r w:rsidRPr="00633885">
        <w:rPr>
          <w:rFonts w:ascii="David" w:hAnsi="David" w:cs="David"/>
          <w:szCs w:val="22"/>
          <w:rtl/>
        </w:rPr>
        <w:t>: זה רלוונטי רק למצבים של טעות משותפת ולא למצבים אחרים.</w:t>
      </w:r>
    </w:p>
    <w:p w:rsidR="0048312F" w:rsidRPr="00633885" w:rsidRDefault="0048312F" w:rsidP="00633885">
      <w:pPr>
        <w:pStyle w:val="af1"/>
        <w:spacing w:after="0" w:line="360" w:lineRule="auto"/>
        <w:jc w:val="both"/>
        <w:rPr>
          <w:rFonts w:ascii="David" w:hAnsi="David" w:cs="David"/>
          <w:szCs w:val="22"/>
          <w:rtl/>
        </w:rPr>
      </w:pPr>
      <w:r w:rsidRPr="00633885">
        <w:rPr>
          <w:rFonts w:ascii="David" w:hAnsi="David" w:cs="David"/>
          <w:szCs w:val="22"/>
          <w:u w:val="single"/>
          <w:rtl/>
        </w:rPr>
        <w:t>דרך #2</w:t>
      </w:r>
      <w:r w:rsidRPr="00633885">
        <w:rPr>
          <w:rFonts w:ascii="David" w:hAnsi="David" w:cs="David"/>
          <w:szCs w:val="22"/>
          <w:rtl/>
        </w:rPr>
        <w:t xml:space="preserve">: </w:t>
      </w:r>
      <w:r w:rsidRPr="00633885">
        <w:rPr>
          <w:rFonts w:ascii="David" w:hAnsi="David" w:cs="David"/>
          <w:szCs w:val="22"/>
          <w:highlight w:val="yellow"/>
          <w:rtl/>
        </w:rPr>
        <w:t>ברק</w:t>
      </w:r>
      <w:r w:rsidRPr="00633885">
        <w:rPr>
          <w:rFonts w:ascii="David" w:hAnsi="David" w:cs="David"/>
          <w:szCs w:val="22"/>
          <w:rtl/>
        </w:rPr>
        <w:t xml:space="preserve"> – החלת חובת תום לב אובייקטיבי</w:t>
      </w:r>
      <w:r w:rsidR="00704FB7" w:rsidRPr="00633885">
        <w:rPr>
          <w:rFonts w:ascii="David" w:hAnsi="David" w:cs="David"/>
          <w:szCs w:val="22"/>
          <w:rtl/>
        </w:rPr>
        <w:t xml:space="preserve"> </w:t>
      </w:r>
      <w:r w:rsidR="00704FB7" w:rsidRPr="00633885">
        <w:rPr>
          <w:rFonts w:ascii="David" w:hAnsi="David" w:cs="David"/>
          <w:szCs w:val="22"/>
        </w:rPr>
        <w:sym w:font="Wingdings" w:char="F0DF"/>
      </w:r>
      <w:r w:rsidRPr="00633885">
        <w:rPr>
          <w:rFonts w:ascii="David" w:hAnsi="David" w:cs="David"/>
          <w:szCs w:val="22"/>
          <w:rtl/>
        </w:rPr>
        <w:t xml:space="preserve"> מה שיכריח אותנו להחזיר לארה"ב את התמונות.</w:t>
      </w:r>
    </w:p>
    <w:p w:rsidR="000D2144" w:rsidRPr="00633885" w:rsidRDefault="000D2144" w:rsidP="00633885">
      <w:pPr>
        <w:pStyle w:val="af1"/>
        <w:spacing w:after="0" w:line="360" w:lineRule="auto"/>
        <w:jc w:val="both"/>
        <w:rPr>
          <w:rFonts w:ascii="David" w:hAnsi="David" w:cs="David"/>
          <w:szCs w:val="22"/>
          <w:rtl/>
        </w:rPr>
      </w:pPr>
    </w:p>
    <w:p w:rsidR="000D2144" w:rsidRPr="00633885" w:rsidRDefault="000D2144" w:rsidP="00633885">
      <w:pPr>
        <w:pStyle w:val="af1"/>
        <w:spacing w:after="0" w:line="360" w:lineRule="auto"/>
        <w:jc w:val="both"/>
        <w:rPr>
          <w:rFonts w:ascii="David" w:hAnsi="David" w:cs="David"/>
          <w:szCs w:val="22"/>
          <w:rtl/>
        </w:rPr>
      </w:pPr>
      <w:r w:rsidRPr="00633885">
        <w:rPr>
          <w:rFonts w:ascii="David" w:hAnsi="David" w:cs="David"/>
          <w:szCs w:val="22"/>
          <w:u w:val="single"/>
          <w:rtl/>
        </w:rPr>
        <w:t>הבעייתיות הכללית בהתנהלותו של ביהמ"ש</w:t>
      </w:r>
      <w:r w:rsidRPr="00633885">
        <w:rPr>
          <w:rFonts w:ascii="David" w:hAnsi="David" w:cs="David"/>
          <w:szCs w:val="22"/>
          <w:rtl/>
        </w:rPr>
        <w:t xml:space="preserve">: ביהמ"ש, ברציונל של הדברים, צודק לחלוטין. נכון שהתמונה תגיע לארה"ב. </w:t>
      </w:r>
      <w:r w:rsidR="0067600F" w:rsidRPr="00633885">
        <w:rPr>
          <w:rFonts w:ascii="David" w:hAnsi="David" w:cs="David"/>
          <w:szCs w:val="22"/>
          <w:u w:val="single"/>
          <w:rtl/>
        </w:rPr>
        <w:t>עם זאת</w:t>
      </w:r>
      <w:r w:rsidRPr="00633885">
        <w:rPr>
          <w:rFonts w:ascii="David" w:hAnsi="David" w:cs="David"/>
          <w:szCs w:val="22"/>
          <w:rtl/>
        </w:rPr>
        <w:t xml:space="preserve"> – הדרך שבה הוא עשה זאת היא שגויה לחלוטין. הוא "סובב" את הדברים כדי החלה בדיעבדית שכזו שפוגעת במנגנון תקנת השוק, שעמלו עליו רבות, עד כדי ריקון מתוכן. הרי ראינו כבר מקרים רבים שבהם החילו את התקנה, והבעלים המקורי יצא וידיו על ראשו, ועדיין הנכס ניתן לרוכש התמים. הסטנדרט שנכון היה להחיל פה הוא שמבחינה פורמליסטית – תקנת השוק הייתה אמורה לתת את הנכס לרוכלת. לפיכך, ייתכן </w:t>
      </w:r>
      <w:r w:rsidR="00513F9B" w:rsidRPr="00633885">
        <w:rPr>
          <w:rFonts w:ascii="David" w:hAnsi="David" w:cs="David"/>
          <w:szCs w:val="22"/>
          <w:rtl/>
        </w:rPr>
        <w:t>ש</w:t>
      </w:r>
      <w:r w:rsidRPr="00633885">
        <w:rPr>
          <w:rFonts w:ascii="David" w:hAnsi="David" w:cs="David"/>
          <w:szCs w:val="22"/>
          <w:rtl/>
        </w:rPr>
        <w:t>תקנת השוק היא לא הכלי הנכון להשתמש בו במקרה כזה.</w:t>
      </w:r>
    </w:p>
    <w:p w:rsidR="0018035A" w:rsidRPr="00633885" w:rsidRDefault="000473E4" w:rsidP="00AF0DC9">
      <w:pPr>
        <w:pStyle w:val="af1"/>
        <w:numPr>
          <w:ilvl w:val="0"/>
          <w:numId w:val="214"/>
        </w:numPr>
        <w:spacing w:after="0" w:line="360" w:lineRule="auto"/>
        <w:jc w:val="both"/>
        <w:rPr>
          <w:rFonts w:ascii="David" w:hAnsi="David" w:cs="David"/>
          <w:szCs w:val="22"/>
          <w:rtl/>
        </w:rPr>
      </w:pPr>
      <w:r w:rsidRPr="00633885">
        <w:rPr>
          <w:rFonts w:ascii="David" w:hAnsi="David" w:cs="David"/>
          <w:szCs w:val="22"/>
          <w:rtl/>
        </w:rPr>
        <w:t xml:space="preserve">זהו פסה"ד היחידי שלומדים אותו בנושא זה (ולכן סביר להניח שזה מה שיעלה בראיון התמחות למשל). </w:t>
      </w:r>
    </w:p>
    <w:p w:rsidR="0050545C" w:rsidRPr="00633885" w:rsidRDefault="0050545C" w:rsidP="00633885">
      <w:pPr>
        <w:pStyle w:val="af1"/>
        <w:spacing w:after="0" w:line="360" w:lineRule="auto"/>
        <w:jc w:val="both"/>
        <w:rPr>
          <w:rFonts w:ascii="David" w:hAnsi="David" w:cs="David"/>
          <w:szCs w:val="22"/>
          <w:u w:val="single"/>
          <w:rtl/>
        </w:rPr>
      </w:pPr>
    </w:p>
    <w:p w:rsidR="0050545C" w:rsidRPr="00633885" w:rsidRDefault="0050545C" w:rsidP="00633885">
      <w:pPr>
        <w:pStyle w:val="af1"/>
        <w:spacing w:after="0" w:line="360" w:lineRule="auto"/>
        <w:jc w:val="both"/>
        <w:rPr>
          <w:rFonts w:ascii="David" w:hAnsi="David" w:cs="David"/>
          <w:b/>
          <w:bCs/>
          <w:szCs w:val="22"/>
          <w:u w:val="single"/>
          <w:rtl/>
        </w:rPr>
      </w:pPr>
      <w:r w:rsidRPr="00633885">
        <w:rPr>
          <w:rFonts w:ascii="David" w:hAnsi="David" w:cs="David"/>
          <w:b/>
          <w:bCs/>
          <w:szCs w:val="22"/>
          <w:u w:val="single"/>
          <w:rtl/>
        </w:rPr>
        <w:t>נמפה</w:t>
      </w:r>
      <w:r w:rsidR="0048312F" w:rsidRPr="00633885">
        <w:rPr>
          <w:rFonts w:ascii="David" w:hAnsi="David" w:cs="David"/>
          <w:b/>
          <w:bCs/>
          <w:szCs w:val="22"/>
          <w:u w:val="single"/>
          <w:rtl/>
        </w:rPr>
        <w:t xml:space="preserve"> את תקנות השוק</w:t>
      </w:r>
      <w:r w:rsidRPr="00633885">
        <w:rPr>
          <w:rFonts w:ascii="David" w:hAnsi="David" w:cs="David"/>
          <w:b/>
          <w:bCs/>
          <w:szCs w:val="22"/>
          <w:u w:val="single"/>
          <w:rtl/>
        </w:rPr>
        <w:t xml:space="preserve"> כדי לסכם</w:t>
      </w:r>
      <w:r w:rsidR="0048312F" w:rsidRPr="00633885">
        <w:rPr>
          <w:rFonts w:ascii="David" w:hAnsi="David" w:cs="David"/>
          <w:b/>
          <w:bCs/>
          <w:szCs w:val="22"/>
          <w:u w:val="single"/>
          <w:rtl/>
        </w:rPr>
        <w:t xml:space="preserve"> את הנושא</w:t>
      </w:r>
    </w:p>
    <w:tbl>
      <w:tblPr>
        <w:tblStyle w:val="1a"/>
        <w:tblpPr w:leftFromText="180" w:rightFromText="180" w:vertAnchor="text" w:horzAnchor="margin" w:tblpXSpec="center" w:tblpY="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9"/>
        <w:gridCol w:w="3153"/>
        <w:gridCol w:w="3148"/>
      </w:tblGrid>
      <w:tr w:rsidR="00A755A2" w:rsidRPr="00633885" w:rsidTr="000D566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159" w:type="dxa"/>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A755A2" w:rsidRPr="000D566F" w:rsidRDefault="00A755A2" w:rsidP="000D566F">
            <w:pPr>
              <w:pStyle w:val="af1"/>
              <w:spacing w:after="0"/>
              <w:jc w:val="center"/>
              <w:rPr>
                <w:rFonts w:ascii="David" w:hAnsi="David" w:cs="David"/>
                <w:color w:val="auto"/>
                <w:szCs w:val="22"/>
                <w:rtl/>
              </w:rPr>
            </w:pPr>
            <w:r w:rsidRPr="000D566F">
              <w:rPr>
                <w:rFonts w:ascii="David" w:hAnsi="David" w:cs="David"/>
                <w:color w:val="auto"/>
                <w:szCs w:val="22"/>
                <w:rtl/>
              </w:rPr>
              <w:t>סוג הנכס המועבר</w:t>
            </w:r>
          </w:p>
        </w:tc>
        <w:tc>
          <w:tcPr>
            <w:tcW w:w="3153" w:type="dxa"/>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A755A2" w:rsidRPr="000D566F" w:rsidRDefault="00A755A2" w:rsidP="000D566F">
            <w:pPr>
              <w:pStyle w:val="af1"/>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color w:val="auto"/>
                <w:szCs w:val="22"/>
                <w:rtl/>
              </w:rPr>
            </w:pPr>
            <w:r w:rsidRPr="000D566F">
              <w:rPr>
                <w:rFonts w:ascii="David" w:hAnsi="David" w:cs="David"/>
                <w:color w:val="auto"/>
                <w:szCs w:val="22"/>
                <w:rtl/>
              </w:rPr>
              <w:t xml:space="preserve">מה </w:t>
            </w:r>
            <w:r w:rsidR="00BB3327" w:rsidRPr="000D566F">
              <w:rPr>
                <w:rFonts w:ascii="David" w:hAnsi="David" w:cs="David"/>
                <w:color w:val="auto"/>
                <w:szCs w:val="22"/>
                <w:rtl/>
              </w:rPr>
              <w:t>יחול</w:t>
            </w:r>
            <w:r w:rsidRPr="000D566F">
              <w:rPr>
                <w:rFonts w:ascii="David" w:hAnsi="David" w:cs="David"/>
                <w:color w:val="auto"/>
                <w:szCs w:val="22"/>
                <w:rtl/>
              </w:rPr>
              <w:t xml:space="preserve"> בעסקאות נוגדות?</w:t>
            </w:r>
          </w:p>
        </w:tc>
        <w:tc>
          <w:tcPr>
            <w:tcW w:w="3148" w:type="dxa"/>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A755A2" w:rsidRPr="000D566F" w:rsidRDefault="00A755A2" w:rsidP="000D566F">
            <w:pPr>
              <w:pStyle w:val="af1"/>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color w:val="auto"/>
                <w:szCs w:val="22"/>
                <w:rtl/>
              </w:rPr>
            </w:pPr>
            <w:r w:rsidRPr="000D566F">
              <w:rPr>
                <w:rFonts w:ascii="David" w:hAnsi="David" w:cs="David"/>
                <w:color w:val="auto"/>
                <w:szCs w:val="22"/>
                <w:rtl/>
              </w:rPr>
              <w:t>מה י</w:t>
            </w:r>
            <w:r w:rsidR="00BB3327" w:rsidRPr="000D566F">
              <w:rPr>
                <w:rFonts w:ascii="David" w:hAnsi="David" w:cs="David"/>
                <w:color w:val="auto"/>
                <w:szCs w:val="22"/>
                <w:rtl/>
              </w:rPr>
              <w:t>חול</w:t>
            </w:r>
            <w:r w:rsidRPr="000D566F">
              <w:rPr>
                <w:rFonts w:ascii="David" w:hAnsi="David" w:cs="David"/>
                <w:color w:val="auto"/>
                <w:szCs w:val="22"/>
                <w:rtl/>
              </w:rPr>
              <w:t xml:space="preserve"> בתקנת השוק?</w:t>
            </w:r>
          </w:p>
        </w:tc>
      </w:tr>
      <w:tr w:rsidR="00A755A2" w:rsidRPr="00633885" w:rsidTr="000D566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59" w:type="dxa"/>
            <w:tcBorders>
              <w:left w:val="none" w:sz="0" w:space="0" w:color="auto"/>
              <w:right w:val="none" w:sz="0" w:space="0" w:color="auto"/>
            </w:tcBorders>
            <w:shd w:val="clear" w:color="auto" w:fill="auto"/>
            <w:vAlign w:val="center"/>
          </w:tcPr>
          <w:p w:rsidR="00A755A2" w:rsidRPr="00633885" w:rsidRDefault="00A755A2" w:rsidP="000D566F">
            <w:pPr>
              <w:pStyle w:val="af1"/>
              <w:tabs>
                <w:tab w:val="left" w:pos="487"/>
                <w:tab w:val="center" w:pos="1552"/>
              </w:tabs>
              <w:spacing w:after="0"/>
              <w:rPr>
                <w:rFonts w:ascii="David" w:hAnsi="David" w:cs="David"/>
                <w:szCs w:val="22"/>
                <w:rtl/>
              </w:rPr>
            </w:pPr>
            <w:r w:rsidRPr="00633885">
              <w:rPr>
                <w:rFonts w:ascii="David" w:hAnsi="David" w:cs="David"/>
                <w:szCs w:val="22"/>
                <w:rtl/>
              </w:rPr>
              <w:t>מקרקעין רשומים</w:t>
            </w:r>
          </w:p>
        </w:tc>
        <w:tc>
          <w:tcPr>
            <w:tcW w:w="3153" w:type="dxa"/>
            <w:tcBorders>
              <w:left w:val="none" w:sz="0" w:space="0" w:color="auto"/>
              <w:right w:val="none" w:sz="0" w:space="0" w:color="auto"/>
            </w:tcBorders>
            <w:shd w:val="clear" w:color="auto" w:fill="auto"/>
            <w:vAlign w:val="center"/>
          </w:tcPr>
          <w:p w:rsidR="00A755A2" w:rsidRPr="00633885" w:rsidRDefault="00A755A2" w:rsidP="000D566F">
            <w:pPr>
              <w:pStyle w:val="af1"/>
              <w:spacing w:after="0"/>
              <w:cnfStyle w:val="000000100000" w:firstRow="0" w:lastRow="0" w:firstColumn="0" w:lastColumn="0" w:oddVBand="0" w:evenVBand="0" w:oddHBand="1" w:evenHBand="0" w:firstRowFirstColumn="0" w:firstRowLastColumn="0" w:lastRowFirstColumn="0" w:lastRowLastColumn="0"/>
              <w:rPr>
                <w:rFonts w:ascii="David" w:hAnsi="David" w:cs="David"/>
                <w:b/>
                <w:bCs/>
                <w:szCs w:val="22"/>
                <w:rtl/>
              </w:rPr>
            </w:pPr>
            <w:r w:rsidRPr="00633885">
              <w:rPr>
                <w:rFonts w:ascii="David" w:hAnsi="David" w:cs="David"/>
                <w:szCs w:val="22"/>
                <w:rtl/>
              </w:rPr>
              <w:t>ס' 9</w:t>
            </w:r>
            <w:r w:rsidR="00325BE5" w:rsidRPr="00633885">
              <w:rPr>
                <w:rFonts w:ascii="David" w:hAnsi="David" w:cs="David"/>
                <w:szCs w:val="22"/>
                <w:rtl/>
              </w:rPr>
              <w:t xml:space="preserve"> </w:t>
            </w:r>
            <w:r w:rsidRPr="00633885">
              <w:rPr>
                <w:rFonts w:ascii="David" w:hAnsi="David" w:cs="David"/>
                <w:szCs w:val="22"/>
                <w:rtl/>
              </w:rPr>
              <w:t>ל</w:t>
            </w:r>
            <w:r w:rsidR="005831D9" w:rsidRPr="00633885">
              <w:rPr>
                <w:rFonts w:ascii="David" w:hAnsi="David" w:cs="David"/>
                <w:szCs w:val="22"/>
                <w:rtl/>
              </w:rPr>
              <w:t>חוהמ</w:t>
            </w:r>
            <w:r w:rsidR="00357867" w:rsidRPr="00633885">
              <w:rPr>
                <w:rFonts w:ascii="David" w:hAnsi="David" w:cs="David"/>
                <w:szCs w:val="22"/>
                <w:rtl/>
              </w:rPr>
              <w:t>"</w:t>
            </w:r>
            <w:r w:rsidR="005831D9" w:rsidRPr="00633885">
              <w:rPr>
                <w:rFonts w:ascii="David" w:hAnsi="David" w:cs="David"/>
                <w:szCs w:val="22"/>
                <w:rtl/>
              </w:rPr>
              <w:t>ק</w:t>
            </w:r>
          </w:p>
        </w:tc>
        <w:tc>
          <w:tcPr>
            <w:tcW w:w="3148" w:type="dxa"/>
            <w:tcBorders>
              <w:left w:val="none" w:sz="0" w:space="0" w:color="auto"/>
              <w:right w:val="none" w:sz="0" w:space="0" w:color="auto"/>
            </w:tcBorders>
            <w:shd w:val="clear" w:color="auto" w:fill="auto"/>
            <w:vAlign w:val="center"/>
          </w:tcPr>
          <w:p w:rsidR="00A755A2" w:rsidRPr="00633885" w:rsidRDefault="00A755A2" w:rsidP="000D566F">
            <w:pPr>
              <w:pStyle w:val="af1"/>
              <w:spacing w:after="0"/>
              <w:cnfStyle w:val="000000100000" w:firstRow="0" w:lastRow="0" w:firstColumn="0" w:lastColumn="0" w:oddVBand="0" w:evenVBand="0" w:oddHBand="1" w:evenHBand="0" w:firstRowFirstColumn="0" w:firstRowLastColumn="0" w:lastRowFirstColumn="0" w:lastRowLastColumn="0"/>
              <w:rPr>
                <w:rFonts w:ascii="David" w:hAnsi="David" w:cs="David"/>
                <w:b/>
                <w:bCs/>
                <w:szCs w:val="22"/>
                <w:rtl/>
              </w:rPr>
            </w:pPr>
            <w:r w:rsidRPr="00633885">
              <w:rPr>
                <w:rFonts w:ascii="David" w:hAnsi="David" w:cs="David"/>
                <w:szCs w:val="22"/>
                <w:rtl/>
              </w:rPr>
              <w:t>ס' 10 ל</w:t>
            </w:r>
            <w:r w:rsidR="005831D9" w:rsidRPr="00633885">
              <w:rPr>
                <w:rFonts w:ascii="David" w:hAnsi="David" w:cs="David"/>
                <w:szCs w:val="22"/>
                <w:rtl/>
              </w:rPr>
              <w:t>חוהמ</w:t>
            </w:r>
            <w:r w:rsidR="00357867" w:rsidRPr="00633885">
              <w:rPr>
                <w:rFonts w:ascii="David" w:hAnsi="David" w:cs="David"/>
                <w:szCs w:val="22"/>
                <w:rtl/>
              </w:rPr>
              <w:t>"</w:t>
            </w:r>
            <w:r w:rsidR="005831D9" w:rsidRPr="00633885">
              <w:rPr>
                <w:rFonts w:ascii="David" w:hAnsi="David" w:cs="David"/>
                <w:szCs w:val="22"/>
                <w:rtl/>
              </w:rPr>
              <w:t>ק</w:t>
            </w:r>
          </w:p>
        </w:tc>
      </w:tr>
      <w:tr w:rsidR="00A755A2" w:rsidRPr="00633885" w:rsidTr="000D566F">
        <w:trPr>
          <w:trHeight w:val="412"/>
        </w:trPr>
        <w:tc>
          <w:tcPr>
            <w:cnfStyle w:val="001000000000" w:firstRow="0" w:lastRow="0" w:firstColumn="1" w:lastColumn="0" w:oddVBand="0" w:evenVBand="0" w:oddHBand="0" w:evenHBand="0" w:firstRowFirstColumn="0" w:firstRowLastColumn="0" w:lastRowFirstColumn="0" w:lastRowLastColumn="0"/>
            <w:tcW w:w="3159" w:type="dxa"/>
            <w:vAlign w:val="center"/>
          </w:tcPr>
          <w:p w:rsidR="00A755A2" w:rsidRPr="00633885" w:rsidRDefault="00A755A2" w:rsidP="000D566F">
            <w:pPr>
              <w:pStyle w:val="af1"/>
              <w:spacing w:after="0"/>
              <w:rPr>
                <w:rFonts w:ascii="David" w:hAnsi="David" w:cs="David"/>
                <w:szCs w:val="22"/>
                <w:rtl/>
              </w:rPr>
            </w:pPr>
            <w:r w:rsidRPr="00633885">
              <w:rPr>
                <w:rFonts w:ascii="David" w:hAnsi="David" w:cs="David"/>
                <w:szCs w:val="22"/>
                <w:rtl/>
              </w:rPr>
              <w:t>מקרקעין לא רשומים</w:t>
            </w:r>
          </w:p>
        </w:tc>
        <w:tc>
          <w:tcPr>
            <w:tcW w:w="3153" w:type="dxa"/>
            <w:vAlign w:val="center"/>
          </w:tcPr>
          <w:p w:rsidR="00A755A2" w:rsidRPr="00633885" w:rsidRDefault="00A755A2" w:rsidP="000D566F">
            <w:pPr>
              <w:pStyle w:val="af1"/>
              <w:spacing w:after="0"/>
              <w:cnfStyle w:val="000000000000" w:firstRow="0" w:lastRow="0" w:firstColumn="0" w:lastColumn="0" w:oddVBand="0" w:evenVBand="0" w:oddHBand="0" w:evenHBand="0" w:firstRowFirstColumn="0" w:firstRowLastColumn="0" w:lastRowFirstColumn="0" w:lastRowLastColumn="0"/>
              <w:rPr>
                <w:rFonts w:ascii="David" w:hAnsi="David" w:cs="David"/>
                <w:b/>
                <w:bCs/>
                <w:szCs w:val="22"/>
                <w:rtl/>
              </w:rPr>
            </w:pPr>
            <w:r w:rsidRPr="00633885">
              <w:rPr>
                <w:rFonts w:ascii="David" w:hAnsi="David" w:cs="David"/>
                <w:szCs w:val="22"/>
                <w:rtl/>
              </w:rPr>
              <w:t>ס' 12</w:t>
            </w:r>
            <w:r w:rsidR="00850D6E" w:rsidRPr="00633885">
              <w:rPr>
                <w:rFonts w:ascii="David" w:hAnsi="David" w:cs="David"/>
                <w:szCs w:val="22"/>
                <w:rtl/>
              </w:rPr>
              <w:t xml:space="preserve"> +</w:t>
            </w:r>
            <w:r w:rsidRPr="00633885">
              <w:rPr>
                <w:rFonts w:ascii="David" w:hAnsi="David" w:cs="David"/>
                <w:szCs w:val="22"/>
                <w:rtl/>
              </w:rPr>
              <w:t xml:space="preserve"> 13 לחוק המיטלטלין</w:t>
            </w:r>
          </w:p>
        </w:tc>
        <w:tc>
          <w:tcPr>
            <w:tcW w:w="3148" w:type="dxa"/>
            <w:vAlign w:val="center"/>
          </w:tcPr>
          <w:p w:rsidR="00A755A2" w:rsidRPr="00633885" w:rsidRDefault="00A755A2" w:rsidP="000D566F">
            <w:pPr>
              <w:pStyle w:val="af1"/>
              <w:spacing w:after="0"/>
              <w:cnfStyle w:val="000000000000" w:firstRow="0" w:lastRow="0" w:firstColumn="0" w:lastColumn="0" w:oddVBand="0" w:evenVBand="0" w:oddHBand="0" w:evenHBand="0" w:firstRowFirstColumn="0" w:firstRowLastColumn="0" w:lastRowFirstColumn="0" w:lastRowLastColumn="0"/>
              <w:rPr>
                <w:rFonts w:ascii="David" w:hAnsi="David" w:cs="David"/>
                <w:b/>
                <w:bCs/>
                <w:szCs w:val="22"/>
                <w:rtl/>
              </w:rPr>
            </w:pPr>
            <w:r w:rsidRPr="00633885">
              <w:rPr>
                <w:rFonts w:ascii="David" w:hAnsi="David" w:cs="David"/>
                <w:szCs w:val="22"/>
                <w:rtl/>
              </w:rPr>
              <w:t>ס' 4 לחוק המחאת חיובים</w:t>
            </w:r>
          </w:p>
        </w:tc>
      </w:tr>
      <w:tr w:rsidR="00A755A2" w:rsidRPr="00633885" w:rsidTr="000D566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159" w:type="dxa"/>
            <w:tcBorders>
              <w:left w:val="none" w:sz="0" w:space="0" w:color="auto"/>
              <w:right w:val="none" w:sz="0" w:space="0" w:color="auto"/>
            </w:tcBorders>
            <w:shd w:val="clear" w:color="auto" w:fill="auto"/>
            <w:vAlign w:val="center"/>
          </w:tcPr>
          <w:p w:rsidR="00A755A2" w:rsidRPr="00633885" w:rsidRDefault="00A755A2" w:rsidP="000D566F">
            <w:pPr>
              <w:pStyle w:val="af1"/>
              <w:spacing w:after="0"/>
              <w:rPr>
                <w:rFonts w:ascii="David" w:hAnsi="David" w:cs="David"/>
                <w:szCs w:val="22"/>
                <w:rtl/>
              </w:rPr>
            </w:pPr>
            <w:r w:rsidRPr="00633885">
              <w:rPr>
                <w:rFonts w:ascii="David" w:hAnsi="David" w:cs="David"/>
                <w:szCs w:val="22"/>
                <w:rtl/>
              </w:rPr>
              <w:t>מיטלטלין</w:t>
            </w:r>
          </w:p>
        </w:tc>
        <w:tc>
          <w:tcPr>
            <w:tcW w:w="3153" w:type="dxa"/>
            <w:tcBorders>
              <w:left w:val="none" w:sz="0" w:space="0" w:color="auto"/>
              <w:right w:val="none" w:sz="0" w:space="0" w:color="auto"/>
            </w:tcBorders>
            <w:shd w:val="clear" w:color="auto" w:fill="auto"/>
            <w:vAlign w:val="center"/>
          </w:tcPr>
          <w:p w:rsidR="00A755A2" w:rsidRPr="00633885" w:rsidRDefault="00A755A2" w:rsidP="000D566F">
            <w:pPr>
              <w:pStyle w:val="af1"/>
              <w:spacing w:after="0"/>
              <w:cnfStyle w:val="000000100000" w:firstRow="0" w:lastRow="0" w:firstColumn="0" w:lastColumn="0" w:oddVBand="0" w:evenVBand="0" w:oddHBand="1" w:evenHBand="0" w:firstRowFirstColumn="0" w:firstRowLastColumn="0" w:lastRowFirstColumn="0" w:lastRowLastColumn="0"/>
              <w:rPr>
                <w:rFonts w:ascii="David" w:hAnsi="David" w:cs="David"/>
                <w:b/>
                <w:bCs/>
                <w:szCs w:val="22"/>
                <w:rtl/>
              </w:rPr>
            </w:pPr>
            <w:r w:rsidRPr="00633885">
              <w:rPr>
                <w:rFonts w:ascii="David" w:hAnsi="David" w:cs="David"/>
                <w:szCs w:val="22"/>
                <w:rtl/>
              </w:rPr>
              <w:t>ס' 12 לחוק המיטלטלין</w:t>
            </w:r>
          </w:p>
        </w:tc>
        <w:tc>
          <w:tcPr>
            <w:tcW w:w="3148" w:type="dxa"/>
            <w:tcBorders>
              <w:left w:val="none" w:sz="0" w:space="0" w:color="auto"/>
              <w:right w:val="none" w:sz="0" w:space="0" w:color="auto"/>
            </w:tcBorders>
            <w:shd w:val="clear" w:color="auto" w:fill="auto"/>
            <w:vAlign w:val="center"/>
          </w:tcPr>
          <w:p w:rsidR="00A755A2" w:rsidRPr="00633885" w:rsidRDefault="00A755A2" w:rsidP="000D566F">
            <w:pPr>
              <w:pStyle w:val="af1"/>
              <w:spacing w:after="0"/>
              <w:cnfStyle w:val="000000100000" w:firstRow="0" w:lastRow="0" w:firstColumn="0" w:lastColumn="0" w:oddVBand="0" w:evenVBand="0" w:oddHBand="1" w:evenHBand="0" w:firstRowFirstColumn="0" w:firstRowLastColumn="0" w:lastRowFirstColumn="0" w:lastRowLastColumn="0"/>
              <w:rPr>
                <w:rFonts w:ascii="David" w:hAnsi="David" w:cs="David"/>
                <w:b/>
                <w:bCs/>
                <w:szCs w:val="22"/>
                <w:rtl/>
              </w:rPr>
            </w:pPr>
            <w:r w:rsidRPr="00633885">
              <w:rPr>
                <w:rFonts w:ascii="David" w:hAnsi="David" w:cs="David"/>
                <w:szCs w:val="22"/>
                <w:rtl/>
              </w:rPr>
              <w:t>ס' 34 לחוק המכר</w:t>
            </w:r>
          </w:p>
        </w:tc>
      </w:tr>
      <w:tr w:rsidR="00A755A2" w:rsidRPr="00633885" w:rsidTr="000D566F">
        <w:trPr>
          <w:trHeight w:val="424"/>
        </w:trPr>
        <w:tc>
          <w:tcPr>
            <w:cnfStyle w:val="001000000000" w:firstRow="0" w:lastRow="0" w:firstColumn="1" w:lastColumn="0" w:oddVBand="0" w:evenVBand="0" w:oddHBand="0" w:evenHBand="0" w:firstRowFirstColumn="0" w:firstRowLastColumn="0" w:lastRowFirstColumn="0" w:lastRowLastColumn="0"/>
            <w:tcW w:w="3159" w:type="dxa"/>
            <w:vAlign w:val="center"/>
          </w:tcPr>
          <w:p w:rsidR="00A755A2" w:rsidRPr="00633885" w:rsidRDefault="00A755A2" w:rsidP="000D566F">
            <w:pPr>
              <w:pStyle w:val="af1"/>
              <w:spacing w:after="0"/>
              <w:rPr>
                <w:rFonts w:ascii="David" w:hAnsi="David" w:cs="David"/>
                <w:szCs w:val="22"/>
                <w:rtl/>
              </w:rPr>
            </w:pPr>
            <w:r w:rsidRPr="00633885">
              <w:rPr>
                <w:rFonts w:ascii="David" w:hAnsi="David" w:cs="David"/>
                <w:szCs w:val="22"/>
                <w:rtl/>
              </w:rPr>
              <w:t>זכויות (וחיובים)</w:t>
            </w:r>
          </w:p>
        </w:tc>
        <w:tc>
          <w:tcPr>
            <w:tcW w:w="3153" w:type="dxa"/>
            <w:vAlign w:val="center"/>
          </w:tcPr>
          <w:p w:rsidR="00A755A2" w:rsidRPr="00633885" w:rsidRDefault="00A755A2" w:rsidP="000D566F">
            <w:pPr>
              <w:pStyle w:val="af1"/>
              <w:spacing w:after="0"/>
              <w:cnfStyle w:val="000000000000" w:firstRow="0" w:lastRow="0" w:firstColumn="0" w:lastColumn="0" w:oddVBand="0" w:evenVBand="0" w:oddHBand="0" w:evenHBand="0" w:firstRowFirstColumn="0" w:firstRowLastColumn="0" w:lastRowFirstColumn="0" w:lastRowLastColumn="0"/>
              <w:rPr>
                <w:rFonts w:ascii="David" w:hAnsi="David" w:cs="David"/>
                <w:b/>
                <w:bCs/>
                <w:szCs w:val="22"/>
                <w:rtl/>
              </w:rPr>
            </w:pPr>
            <w:r w:rsidRPr="00633885">
              <w:rPr>
                <w:rFonts w:ascii="David" w:hAnsi="David" w:cs="David"/>
                <w:szCs w:val="22"/>
                <w:rtl/>
              </w:rPr>
              <w:t>ס' 12</w:t>
            </w:r>
            <w:r w:rsidR="00850D6E" w:rsidRPr="00633885">
              <w:rPr>
                <w:rFonts w:ascii="David" w:hAnsi="David" w:cs="David"/>
                <w:szCs w:val="22"/>
                <w:rtl/>
              </w:rPr>
              <w:t xml:space="preserve"> +</w:t>
            </w:r>
            <w:r w:rsidRPr="00633885">
              <w:rPr>
                <w:rFonts w:ascii="David" w:hAnsi="David" w:cs="David"/>
                <w:szCs w:val="22"/>
                <w:rtl/>
              </w:rPr>
              <w:t xml:space="preserve"> 13 לחוק המיטלטלין</w:t>
            </w:r>
          </w:p>
        </w:tc>
        <w:tc>
          <w:tcPr>
            <w:tcW w:w="3148" w:type="dxa"/>
            <w:vAlign w:val="center"/>
          </w:tcPr>
          <w:p w:rsidR="00A755A2" w:rsidRPr="00633885" w:rsidRDefault="00A755A2" w:rsidP="000D566F">
            <w:pPr>
              <w:pStyle w:val="af1"/>
              <w:spacing w:after="0"/>
              <w:cnfStyle w:val="000000000000" w:firstRow="0" w:lastRow="0" w:firstColumn="0" w:lastColumn="0" w:oddVBand="0" w:evenVBand="0" w:oddHBand="0" w:evenHBand="0" w:firstRowFirstColumn="0" w:firstRowLastColumn="0" w:lastRowFirstColumn="0" w:lastRowLastColumn="0"/>
              <w:rPr>
                <w:rFonts w:ascii="David" w:hAnsi="David" w:cs="David"/>
                <w:b/>
                <w:bCs/>
                <w:szCs w:val="22"/>
                <w:rtl/>
              </w:rPr>
            </w:pPr>
            <w:r w:rsidRPr="00633885">
              <w:rPr>
                <w:rFonts w:ascii="David" w:hAnsi="David" w:cs="David"/>
                <w:szCs w:val="22"/>
                <w:rtl/>
              </w:rPr>
              <w:t>ס' 4 לחוק המחאת חיובים</w:t>
            </w:r>
          </w:p>
        </w:tc>
      </w:tr>
    </w:tbl>
    <w:p w:rsidR="0050545C" w:rsidRPr="00633885" w:rsidRDefault="0050545C" w:rsidP="00AF0DC9">
      <w:pPr>
        <w:pStyle w:val="af1"/>
        <w:numPr>
          <w:ilvl w:val="0"/>
          <w:numId w:val="209"/>
        </w:numPr>
        <w:spacing w:after="0" w:line="360" w:lineRule="auto"/>
        <w:jc w:val="both"/>
        <w:rPr>
          <w:rFonts w:ascii="David" w:hAnsi="David" w:cs="David"/>
          <w:szCs w:val="22"/>
        </w:rPr>
      </w:pPr>
      <w:r w:rsidRPr="00633885">
        <w:rPr>
          <w:rFonts w:ascii="David" w:hAnsi="David" w:cs="David"/>
          <w:szCs w:val="22"/>
          <w:rtl/>
        </w:rPr>
        <w:t>כשיודעים את זה צריך רק לזהות באיזה נכס מדובר ולעבוד בהתאם.</w:t>
      </w:r>
    </w:p>
    <w:p w:rsidR="00CF3100" w:rsidRDefault="00CF3100" w:rsidP="00633885">
      <w:pPr>
        <w:spacing w:after="0" w:line="360" w:lineRule="auto"/>
        <w:jc w:val="both"/>
        <w:rPr>
          <w:rFonts w:ascii="David" w:hAnsi="David" w:cs="David"/>
          <w:rtl/>
        </w:rPr>
      </w:pPr>
    </w:p>
    <w:p w:rsidR="005055D0" w:rsidRDefault="005055D0" w:rsidP="00633885">
      <w:pPr>
        <w:spacing w:after="0" w:line="360" w:lineRule="auto"/>
        <w:jc w:val="both"/>
        <w:rPr>
          <w:rFonts w:ascii="David" w:hAnsi="David" w:cs="David"/>
          <w:rtl/>
        </w:rPr>
      </w:pPr>
    </w:p>
    <w:p w:rsidR="005055D0" w:rsidRDefault="005055D0" w:rsidP="00633885">
      <w:pPr>
        <w:spacing w:after="0" w:line="360" w:lineRule="auto"/>
        <w:jc w:val="both"/>
        <w:rPr>
          <w:rFonts w:ascii="David" w:hAnsi="David" w:cs="David"/>
          <w:rtl/>
        </w:rPr>
      </w:pPr>
    </w:p>
    <w:p w:rsidR="005055D0" w:rsidRDefault="005055D0" w:rsidP="00633885">
      <w:pPr>
        <w:spacing w:after="0" w:line="360" w:lineRule="auto"/>
        <w:jc w:val="both"/>
        <w:rPr>
          <w:rFonts w:ascii="David" w:hAnsi="David" w:cs="David"/>
          <w:rtl/>
        </w:rPr>
      </w:pPr>
    </w:p>
    <w:p w:rsidR="005055D0" w:rsidRDefault="005055D0" w:rsidP="00633885">
      <w:pPr>
        <w:spacing w:after="0" w:line="360" w:lineRule="auto"/>
        <w:jc w:val="both"/>
        <w:rPr>
          <w:rFonts w:ascii="David" w:hAnsi="David" w:cs="David"/>
          <w:rtl/>
        </w:rPr>
      </w:pPr>
    </w:p>
    <w:p w:rsidR="005055D0" w:rsidRDefault="005055D0" w:rsidP="00633885">
      <w:pPr>
        <w:spacing w:after="0" w:line="360" w:lineRule="auto"/>
        <w:jc w:val="both"/>
        <w:rPr>
          <w:rFonts w:ascii="David" w:hAnsi="David" w:cs="David"/>
          <w:rtl/>
        </w:rPr>
      </w:pPr>
    </w:p>
    <w:p w:rsidR="005055D0" w:rsidRDefault="005055D0" w:rsidP="00633885">
      <w:pPr>
        <w:spacing w:after="0" w:line="360" w:lineRule="auto"/>
        <w:jc w:val="both"/>
        <w:rPr>
          <w:rFonts w:ascii="David" w:hAnsi="David" w:cs="David"/>
          <w:rtl/>
        </w:rPr>
      </w:pPr>
    </w:p>
    <w:p w:rsidR="00413212" w:rsidRPr="000D566F" w:rsidRDefault="00413212" w:rsidP="000D566F">
      <w:pPr>
        <w:pStyle w:val="1"/>
        <w:shd w:val="clear" w:color="auto" w:fill="B8CCE4" w:themeFill="accent1" w:themeFillTint="66"/>
        <w:bidi/>
        <w:spacing w:after="240" w:line="240" w:lineRule="auto"/>
        <w:rPr>
          <w:rFonts w:ascii="David" w:hAnsi="David" w:cs="David"/>
          <w:color w:val="auto"/>
          <w:sz w:val="28"/>
          <w:szCs w:val="28"/>
          <w:rtl/>
        </w:rPr>
      </w:pPr>
      <w:bookmarkStart w:id="67" w:name="_Toc422122338"/>
      <w:r w:rsidRPr="000D566F">
        <w:rPr>
          <w:rFonts w:ascii="David" w:hAnsi="David" w:cs="David"/>
          <w:color w:val="auto"/>
          <w:sz w:val="28"/>
          <w:szCs w:val="28"/>
          <w:rtl/>
        </w:rPr>
        <w:lastRenderedPageBreak/>
        <w:t>נושא</w:t>
      </w:r>
      <w:r w:rsidR="000D566F">
        <w:rPr>
          <w:rFonts w:ascii="David" w:hAnsi="David" w:cs="David" w:hint="cs"/>
          <w:color w:val="auto"/>
          <w:sz w:val="28"/>
          <w:szCs w:val="28"/>
          <w:rtl/>
        </w:rPr>
        <w:t xml:space="preserve"> </w:t>
      </w:r>
      <w:r w:rsidR="00C777EE">
        <w:rPr>
          <w:rFonts w:ascii="David" w:hAnsi="David" w:cs="David" w:hint="cs"/>
          <w:color w:val="auto"/>
          <w:sz w:val="28"/>
          <w:szCs w:val="28"/>
          <w:rtl/>
        </w:rPr>
        <w:t>#</w:t>
      </w:r>
      <w:r w:rsidR="000D566F">
        <w:rPr>
          <w:rFonts w:ascii="David" w:hAnsi="David" w:cs="David" w:hint="cs"/>
          <w:color w:val="auto"/>
          <w:sz w:val="28"/>
          <w:szCs w:val="28"/>
          <w:rtl/>
        </w:rPr>
        <w:t>4</w:t>
      </w:r>
      <w:r w:rsidRPr="000D566F">
        <w:rPr>
          <w:rFonts w:ascii="David" w:hAnsi="David" w:cs="David"/>
          <w:color w:val="auto"/>
          <w:sz w:val="28"/>
          <w:szCs w:val="28"/>
          <w:rtl/>
        </w:rPr>
        <w:t xml:space="preserve"> – ריבוי בעלים</w:t>
      </w:r>
      <w:bookmarkEnd w:id="67"/>
    </w:p>
    <w:p w:rsidR="00F15C7A" w:rsidRPr="00BB7016" w:rsidRDefault="00F15C7A" w:rsidP="000D566F">
      <w:pPr>
        <w:pStyle w:val="7"/>
        <w:rPr>
          <w:rtl/>
        </w:rPr>
      </w:pPr>
      <w:r w:rsidRPr="000D566F">
        <w:rPr>
          <w:rFonts w:hint="cs"/>
          <w:rtl/>
        </w:rPr>
        <w:t>הרצאת מתרגל משה הילדסהי</w:t>
      </w:r>
      <w:r w:rsidR="000D566F">
        <w:rPr>
          <w:rFonts w:hint="cs"/>
          <w:rtl/>
        </w:rPr>
        <w:t>י</w:t>
      </w:r>
      <w:r w:rsidRPr="000D566F">
        <w:rPr>
          <w:rFonts w:hint="cs"/>
          <w:rtl/>
        </w:rPr>
        <w:t>מר</w:t>
      </w:r>
      <w:r w:rsidR="00710B7F" w:rsidRPr="000D566F">
        <w:rPr>
          <w:rFonts w:hint="cs"/>
          <w:rtl/>
        </w:rPr>
        <w:t xml:space="preserve"> - 15.01.17</w:t>
      </w:r>
    </w:p>
    <w:p w:rsidR="00413212" w:rsidRPr="000D566F" w:rsidRDefault="00413212" w:rsidP="00633885">
      <w:pPr>
        <w:pStyle w:val="1"/>
        <w:bidi/>
        <w:spacing w:line="360" w:lineRule="auto"/>
        <w:jc w:val="both"/>
        <w:rPr>
          <w:rFonts w:ascii="David" w:hAnsi="David" w:cs="David"/>
          <w:sz w:val="26"/>
          <w:szCs w:val="26"/>
          <w:rtl/>
        </w:rPr>
      </w:pPr>
      <w:bookmarkStart w:id="68" w:name="_Toc422122339"/>
      <w:r w:rsidRPr="000D566F">
        <w:rPr>
          <w:rFonts w:ascii="David" w:hAnsi="David" w:cs="David"/>
          <w:sz w:val="26"/>
          <w:szCs w:val="26"/>
          <w:rtl/>
        </w:rPr>
        <w:t>יג. שיתוף במקרקעין</w:t>
      </w:r>
      <w:bookmarkEnd w:id="68"/>
    </w:p>
    <w:p w:rsidR="00413212" w:rsidRPr="00633885" w:rsidRDefault="00413212" w:rsidP="00633885">
      <w:pPr>
        <w:pStyle w:val="2"/>
        <w:spacing w:line="360" w:lineRule="auto"/>
        <w:jc w:val="both"/>
        <w:rPr>
          <w:rFonts w:ascii="David" w:hAnsi="David" w:cs="David"/>
          <w:sz w:val="22"/>
          <w:rtl/>
        </w:rPr>
      </w:pPr>
      <w:bookmarkStart w:id="69" w:name="_Toc422122340"/>
      <w:r w:rsidRPr="00633885">
        <w:rPr>
          <w:rFonts w:ascii="David" w:hAnsi="David" w:cs="David"/>
          <w:sz w:val="22"/>
          <w:rtl/>
        </w:rPr>
        <w:t>יג.1 כללי</w:t>
      </w:r>
      <w:bookmarkEnd w:id="69"/>
    </w:p>
    <w:p w:rsidR="0029574D" w:rsidRPr="00633885" w:rsidRDefault="00C8300B" w:rsidP="00633885">
      <w:pPr>
        <w:pStyle w:val="a0"/>
        <w:spacing w:after="0" w:line="360" w:lineRule="auto"/>
        <w:jc w:val="both"/>
        <w:rPr>
          <w:rFonts w:ascii="David" w:hAnsi="David" w:cs="David"/>
          <w:b/>
          <w:bCs/>
          <w:rtl/>
        </w:rPr>
      </w:pPr>
      <w:r w:rsidRPr="00633885">
        <w:rPr>
          <w:rFonts w:ascii="David" w:hAnsi="David" w:cs="David"/>
          <w:rtl/>
        </w:rPr>
        <w:t xml:space="preserve">שיתוף </w:t>
      </w:r>
      <w:r w:rsidR="0029574D" w:rsidRPr="00633885">
        <w:rPr>
          <w:rFonts w:ascii="David" w:hAnsi="David" w:cs="David"/>
          <w:rtl/>
        </w:rPr>
        <w:t>משמעו</w:t>
      </w:r>
      <w:r w:rsidRPr="00633885">
        <w:rPr>
          <w:rFonts w:ascii="David" w:hAnsi="David" w:cs="David"/>
          <w:rtl/>
        </w:rPr>
        <w:t xml:space="preserve"> בעלות </w:t>
      </w:r>
      <w:r w:rsidR="0029574D" w:rsidRPr="00633885">
        <w:rPr>
          <w:rFonts w:ascii="David" w:hAnsi="David" w:cs="David"/>
          <w:rtl/>
        </w:rPr>
        <w:t>משותפת</w:t>
      </w:r>
      <w:r w:rsidRPr="00633885">
        <w:rPr>
          <w:rFonts w:ascii="David" w:hAnsi="David" w:cs="David"/>
          <w:rtl/>
        </w:rPr>
        <w:t xml:space="preserve"> בנכס</w:t>
      </w:r>
      <w:r w:rsidR="00250D59" w:rsidRPr="00633885">
        <w:rPr>
          <w:rFonts w:ascii="David" w:hAnsi="David" w:cs="David"/>
          <w:rtl/>
        </w:rPr>
        <w:t xml:space="preserve"> (בני זוג, שותפויות, ירושות)</w:t>
      </w:r>
      <w:r w:rsidRPr="00633885">
        <w:rPr>
          <w:rFonts w:ascii="David" w:hAnsi="David" w:cs="David"/>
          <w:rtl/>
        </w:rPr>
        <w:t xml:space="preserve">. </w:t>
      </w:r>
      <w:r w:rsidRPr="00633885">
        <w:rPr>
          <w:rFonts w:ascii="David" w:hAnsi="David" w:cs="David"/>
          <w:highlight w:val="yellow"/>
          <w:rtl/>
        </w:rPr>
        <w:t>האם שיתוף הוא טוב או לא? זה תלוי עמדה</w:t>
      </w:r>
      <w:r w:rsidRPr="00633885">
        <w:rPr>
          <w:rFonts w:ascii="David" w:hAnsi="David" w:cs="David"/>
          <w:rtl/>
        </w:rPr>
        <w:t>.</w:t>
      </w:r>
      <w:r w:rsidR="0029574D" w:rsidRPr="00633885">
        <w:rPr>
          <w:rFonts w:ascii="David" w:hAnsi="David" w:cs="David"/>
          <w:rtl/>
        </w:rPr>
        <w:t xml:space="preserve"> </w:t>
      </w:r>
      <w:r w:rsidR="00786AC7" w:rsidRPr="00633885">
        <w:rPr>
          <w:rFonts w:ascii="David" w:hAnsi="David" w:cs="David"/>
          <w:b/>
          <w:bCs/>
          <w:rtl/>
        </w:rPr>
        <w:t>מה טוב?</w:t>
      </w:r>
      <w:r w:rsidR="00786AC7" w:rsidRPr="00633885">
        <w:rPr>
          <w:rFonts w:ascii="David" w:hAnsi="David" w:cs="David"/>
          <w:rtl/>
        </w:rPr>
        <w:t xml:space="preserve"> </w:t>
      </w:r>
      <w:r w:rsidR="00206FE7" w:rsidRPr="00633885">
        <w:rPr>
          <w:rFonts w:ascii="David" w:hAnsi="David" w:cs="David"/>
          <w:rtl/>
        </w:rPr>
        <w:t>מ</w:t>
      </w:r>
      <w:r w:rsidR="0029574D" w:rsidRPr="00633885">
        <w:rPr>
          <w:rFonts w:ascii="David" w:hAnsi="David" w:cs="David"/>
          <w:rtl/>
        </w:rPr>
        <w:t>י</w:t>
      </w:r>
      <w:r w:rsidR="00206FE7" w:rsidRPr="00633885">
        <w:rPr>
          <w:rFonts w:ascii="David" w:hAnsi="David" w:cs="David"/>
          <w:rtl/>
        </w:rPr>
        <w:t>נ</w:t>
      </w:r>
      <w:r w:rsidR="0029574D" w:rsidRPr="00633885">
        <w:rPr>
          <w:rFonts w:ascii="David" w:hAnsi="David" w:cs="David"/>
          <w:rtl/>
        </w:rPr>
        <w:t>ו</w:t>
      </w:r>
      <w:r w:rsidR="00206FE7" w:rsidRPr="00633885">
        <w:rPr>
          <w:rFonts w:ascii="David" w:hAnsi="David" w:cs="David"/>
          <w:rtl/>
        </w:rPr>
        <w:t xml:space="preserve">ף עסקאות, </w:t>
      </w:r>
      <w:r w:rsidR="0029574D" w:rsidRPr="00633885">
        <w:rPr>
          <w:rFonts w:ascii="David" w:hAnsi="David" w:cs="David"/>
          <w:rtl/>
        </w:rPr>
        <w:t xml:space="preserve">פיזור </w:t>
      </w:r>
      <w:r w:rsidR="00206FE7" w:rsidRPr="00633885">
        <w:rPr>
          <w:rFonts w:ascii="David" w:hAnsi="David" w:cs="David"/>
          <w:rtl/>
        </w:rPr>
        <w:t xml:space="preserve">סיכון, צמצום עלויות, </w:t>
      </w:r>
      <w:r w:rsidR="005519CA" w:rsidRPr="00633885">
        <w:rPr>
          <w:rFonts w:ascii="David" w:hAnsi="David" w:cs="David"/>
          <w:rtl/>
        </w:rPr>
        <w:t>תורם מבחינה חברתית (</w:t>
      </w:r>
      <w:r w:rsidR="0029574D" w:rsidRPr="00633885">
        <w:rPr>
          <w:rFonts w:ascii="David" w:hAnsi="David" w:cs="David"/>
          <w:rtl/>
        </w:rPr>
        <w:t>טובים השניים מן האחד</w:t>
      </w:r>
      <w:r w:rsidR="005519CA" w:rsidRPr="00633885">
        <w:rPr>
          <w:rFonts w:ascii="David" w:hAnsi="David" w:cs="David"/>
          <w:rtl/>
        </w:rPr>
        <w:t>)</w:t>
      </w:r>
      <w:r w:rsidR="00786AC7" w:rsidRPr="00633885">
        <w:rPr>
          <w:rFonts w:ascii="David" w:hAnsi="David" w:cs="David"/>
          <w:rtl/>
        </w:rPr>
        <w:t>.</w:t>
      </w:r>
    </w:p>
    <w:p w:rsidR="00786AC7" w:rsidRPr="00633885" w:rsidRDefault="00786AC7" w:rsidP="00633885">
      <w:pPr>
        <w:pStyle w:val="a0"/>
        <w:spacing w:after="0" w:line="360" w:lineRule="auto"/>
        <w:jc w:val="both"/>
        <w:rPr>
          <w:rFonts w:ascii="David" w:hAnsi="David" w:cs="David"/>
          <w:rtl/>
        </w:rPr>
      </w:pPr>
      <w:r w:rsidRPr="00633885">
        <w:rPr>
          <w:rFonts w:ascii="David" w:hAnsi="David" w:cs="David"/>
          <w:b/>
          <w:bCs/>
          <w:rtl/>
        </w:rPr>
        <w:t xml:space="preserve">מה רע? </w:t>
      </w:r>
      <w:r w:rsidRPr="00633885">
        <w:rPr>
          <w:rFonts w:ascii="David" w:hAnsi="David" w:cs="David"/>
          <w:u w:val="single"/>
          <w:rtl/>
        </w:rPr>
        <w:t>יש במנגנון הזה בעיות שאי אפשר להתעלם מהן</w:t>
      </w:r>
      <w:r w:rsidRPr="00633885">
        <w:rPr>
          <w:rFonts w:ascii="David" w:hAnsi="David" w:cs="David"/>
          <w:rtl/>
        </w:rPr>
        <w:t>:</w:t>
      </w:r>
    </w:p>
    <w:p w:rsidR="00786AC7" w:rsidRPr="00633885" w:rsidRDefault="00786AC7" w:rsidP="00AF0DC9">
      <w:pPr>
        <w:pStyle w:val="a0"/>
        <w:numPr>
          <w:ilvl w:val="0"/>
          <w:numId w:val="215"/>
        </w:numPr>
        <w:spacing w:after="0" w:line="360" w:lineRule="auto"/>
        <w:ind w:left="363"/>
        <w:jc w:val="both"/>
        <w:rPr>
          <w:rFonts w:ascii="David" w:hAnsi="David" w:cs="David"/>
        </w:rPr>
      </w:pPr>
      <w:r w:rsidRPr="00633885">
        <w:rPr>
          <w:rFonts w:ascii="David" w:hAnsi="David" w:cs="David"/>
          <w:b/>
          <w:bCs/>
          <w:rtl/>
        </w:rPr>
        <w:t xml:space="preserve">חירות הפרט - </w:t>
      </w:r>
      <w:r w:rsidR="00250D59" w:rsidRPr="00633885">
        <w:rPr>
          <w:rFonts w:ascii="David" w:hAnsi="David" w:cs="David"/>
          <w:b/>
          <w:bCs/>
          <w:rtl/>
        </w:rPr>
        <w:t>האם ניתן לשמר את האוטונומיה של היחיד במסגרת שיתופית?</w:t>
      </w:r>
      <w:r w:rsidRPr="00633885">
        <w:rPr>
          <w:rFonts w:ascii="David" w:hAnsi="David" w:cs="David"/>
          <w:rtl/>
        </w:rPr>
        <w:t xml:space="preserve"> זה משהו שצריך לתת עליו את הדעת כשמרכיבים מסגרת חוזית של שיתוף.</w:t>
      </w:r>
    </w:p>
    <w:p w:rsidR="00795559" w:rsidRPr="00795559" w:rsidRDefault="00A74079" w:rsidP="00AF0DC9">
      <w:pPr>
        <w:pStyle w:val="a0"/>
        <w:numPr>
          <w:ilvl w:val="0"/>
          <w:numId w:val="215"/>
        </w:numPr>
        <w:spacing w:after="0" w:line="360" w:lineRule="auto"/>
        <w:ind w:left="363"/>
        <w:jc w:val="both"/>
        <w:rPr>
          <w:rFonts w:ascii="David" w:hAnsi="David" w:cs="David"/>
        </w:rPr>
      </w:pPr>
      <w:r w:rsidRPr="00795559">
        <w:rPr>
          <w:rFonts w:ascii="David" w:hAnsi="David" w:cs="David"/>
          <w:b/>
          <w:bCs/>
          <w:rtl/>
        </w:rPr>
        <w:t>צדק חלוקתי</w:t>
      </w:r>
      <w:r w:rsidRPr="00795559">
        <w:rPr>
          <w:rFonts w:ascii="David" w:hAnsi="David" w:cs="David"/>
          <w:rtl/>
        </w:rPr>
        <w:t xml:space="preserve"> – איך נכון לחלק זכויות וחובות בין שותפים? בתאגידים למשל יש חוקים מאוד ברורים בנושא, וגם בדיני הקניין יש דינים בנושא ובעיקר בסוגיות של מיעוט.</w:t>
      </w:r>
      <w:r w:rsidR="00795559" w:rsidRPr="00795559">
        <w:rPr>
          <w:rFonts w:ascii="David" w:hAnsi="David" w:cs="David" w:hint="cs"/>
          <w:rtl/>
        </w:rPr>
        <w:t xml:space="preserve"> </w:t>
      </w:r>
      <w:r w:rsidR="00795559" w:rsidRPr="00795559">
        <w:rPr>
          <w:rFonts w:ascii="David" w:hAnsi="David" w:cs="David" w:hint="cs"/>
          <w:u w:val="single"/>
          <w:rtl/>
        </w:rPr>
        <w:t>בעיית הטרמפיסט</w:t>
      </w:r>
      <w:r w:rsidR="00795559" w:rsidRPr="00795559">
        <w:rPr>
          <w:rFonts w:ascii="David" w:hAnsi="David" w:cs="David" w:hint="cs"/>
          <w:rtl/>
        </w:rPr>
        <w:t>- מישהו אחר ינהג ואני אשב ליד ולא אתאמץ, "ארכב" על המאמץ שלו. בשותפות, אם למשל עשרה אנשים שיש להם שותפות בדירה והם רוצים להשכיר את הדירה- כולם יגידו "טוב מישהו אחר ידאג לזה" וכך תיפגם היעילות. לדוגמא: הרעיון האוטופי של הקיבוץ הוא רעיון שנשמע טוב וקשה להתנגד לו, אך למה היום אין רק קיבוצים? מכיוון שמבינים שאם יש רופא בקיבוץ שמשתכר הרבה, יכול לבוא אדם אחר ולעבוד בשכר נמוך ללא מאמץ ולקבל כסף מכספו של הרופא.</w:t>
      </w:r>
    </w:p>
    <w:p w:rsidR="00F077CB" w:rsidRPr="00795559" w:rsidRDefault="00786AC7" w:rsidP="00AF0DC9">
      <w:pPr>
        <w:pStyle w:val="a0"/>
        <w:numPr>
          <w:ilvl w:val="0"/>
          <w:numId w:val="215"/>
        </w:numPr>
        <w:spacing w:after="0" w:line="360" w:lineRule="auto"/>
        <w:ind w:left="363"/>
        <w:jc w:val="both"/>
        <w:rPr>
          <w:rFonts w:ascii="David" w:hAnsi="David" w:cs="David"/>
        </w:rPr>
      </w:pPr>
      <w:r w:rsidRPr="00795559">
        <w:rPr>
          <w:rFonts w:ascii="David" w:hAnsi="David" w:cs="David"/>
          <w:b/>
          <w:bCs/>
          <w:rtl/>
        </w:rPr>
        <w:t>יעילות – בעיית הפעולה המשותפת</w:t>
      </w:r>
      <w:r w:rsidRPr="00795559">
        <w:rPr>
          <w:rFonts w:ascii="David" w:hAnsi="David" w:cs="David"/>
          <w:rtl/>
        </w:rPr>
        <w:t xml:space="preserve"> – כשאנחנו מנסים להרכיב מסגרת של משטר לשיתוף, אנחנו חייבים לתת את הדעת לעובדה שקשה מאוד לפעול במשותף (</w:t>
      </w:r>
      <w:r w:rsidR="00676540" w:rsidRPr="00795559">
        <w:rPr>
          <w:rFonts w:ascii="David" w:hAnsi="David" w:cs="David"/>
          <w:u w:val="single"/>
          <w:rtl/>
        </w:rPr>
        <w:t>למרות</w:t>
      </w:r>
      <w:r w:rsidRPr="00795559">
        <w:rPr>
          <w:rFonts w:ascii="David" w:hAnsi="David" w:cs="David"/>
          <w:rtl/>
        </w:rPr>
        <w:t xml:space="preserve"> שכולם מבינים שזה חשוב, זה עדיין המצב). קשה מאוד לאתר את המנגנון שמסדיר את זה. </w:t>
      </w:r>
      <w:r w:rsidRPr="00795559">
        <w:rPr>
          <w:rFonts w:ascii="David" w:hAnsi="David" w:cs="David"/>
          <w:highlight w:val="yellow"/>
          <w:rtl/>
        </w:rPr>
        <w:t xml:space="preserve">חוקרת בולטת הגיעה בנושא זה להבנה שזה אפשרי לקיום </w:t>
      </w:r>
      <w:r w:rsidR="0067600F" w:rsidRPr="00795559">
        <w:rPr>
          <w:rFonts w:ascii="David" w:hAnsi="David" w:cs="David"/>
          <w:highlight w:val="yellow"/>
          <w:u w:val="single"/>
          <w:rtl/>
        </w:rPr>
        <w:t>אבל</w:t>
      </w:r>
      <w:r w:rsidRPr="00795559">
        <w:rPr>
          <w:rFonts w:ascii="David" w:hAnsi="David" w:cs="David"/>
          <w:highlight w:val="yellow"/>
          <w:rtl/>
        </w:rPr>
        <w:t xml:space="preserve"> שחייבים מסגרת ברורה שתגדיר את כללי המשחק</w:t>
      </w:r>
      <w:r w:rsidR="00333780" w:rsidRPr="00795559">
        <w:rPr>
          <w:rFonts w:ascii="David" w:hAnsi="David" w:cs="David"/>
          <w:rtl/>
        </w:rPr>
        <w:t>.</w:t>
      </w:r>
    </w:p>
    <w:p w:rsidR="00786AC7" w:rsidRPr="00633885" w:rsidRDefault="00F077CB" w:rsidP="00AF0DC9">
      <w:pPr>
        <w:pStyle w:val="a0"/>
        <w:numPr>
          <w:ilvl w:val="0"/>
          <w:numId w:val="216"/>
        </w:numPr>
        <w:spacing w:after="0" w:line="360" w:lineRule="auto"/>
        <w:jc w:val="both"/>
        <w:rPr>
          <w:rFonts w:ascii="David" w:hAnsi="David" w:cs="David"/>
        </w:rPr>
      </w:pPr>
      <w:r w:rsidRPr="00633885">
        <w:rPr>
          <w:rFonts w:ascii="David" w:hAnsi="David" w:cs="David"/>
          <w:rtl/>
        </w:rPr>
        <w:t xml:space="preserve">נזכיר שאחד המקומות שהזכרנו </w:t>
      </w:r>
      <w:r w:rsidR="00E12BA9" w:rsidRPr="00633885">
        <w:rPr>
          <w:rFonts w:ascii="David" w:hAnsi="David" w:cs="David"/>
          <w:rtl/>
        </w:rPr>
        <w:t xml:space="preserve">בהם </w:t>
      </w:r>
      <w:r w:rsidRPr="00633885">
        <w:rPr>
          <w:rFonts w:ascii="David" w:hAnsi="David" w:cs="David"/>
          <w:rtl/>
        </w:rPr>
        <w:t>את בעיית הפעולה המשותפת ה</w:t>
      </w:r>
      <w:r w:rsidR="00E12BA9" w:rsidRPr="00633885">
        <w:rPr>
          <w:rFonts w:ascii="David" w:hAnsi="David" w:cs="David"/>
          <w:rtl/>
        </w:rPr>
        <w:t>ו</w:t>
      </w:r>
      <w:r w:rsidRPr="00633885">
        <w:rPr>
          <w:rFonts w:ascii="David" w:hAnsi="David" w:cs="David"/>
          <w:rtl/>
        </w:rPr>
        <w:t xml:space="preserve">א הפקעות – כולנו רוצים את כביש 6, </w:t>
      </w:r>
      <w:r w:rsidR="0067600F" w:rsidRPr="00633885">
        <w:rPr>
          <w:rFonts w:ascii="David" w:hAnsi="David" w:cs="David"/>
          <w:u w:val="single"/>
          <w:rtl/>
        </w:rPr>
        <w:t>אבל</w:t>
      </w:r>
      <w:r w:rsidRPr="00633885">
        <w:rPr>
          <w:rFonts w:ascii="David" w:hAnsi="David" w:cs="David"/>
          <w:rtl/>
        </w:rPr>
        <w:t xml:space="preserve"> אף אחד לא רוצה לוותר על החצר האחורית שלו לטובת </w:t>
      </w:r>
      <w:r w:rsidR="00E12BA9" w:rsidRPr="00633885">
        <w:rPr>
          <w:rFonts w:ascii="David" w:hAnsi="David" w:cs="David"/>
          <w:rtl/>
        </w:rPr>
        <w:t>הקמתו</w:t>
      </w:r>
      <w:r w:rsidRPr="00633885">
        <w:rPr>
          <w:rFonts w:ascii="David" w:hAnsi="David" w:cs="David"/>
          <w:rtl/>
        </w:rPr>
        <w:t xml:space="preserve">. </w:t>
      </w:r>
      <w:r w:rsidR="00E12BA9" w:rsidRPr="00633885">
        <w:rPr>
          <w:rFonts w:ascii="David" w:hAnsi="David" w:cs="David"/>
          <w:rtl/>
        </w:rPr>
        <w:t xml:space="preserve">במקרה כזה, </w:t>
      </w:r>
      <w:r w:rsidR="00F15C7A">
        <w:rPr>
          <w:rFonts w:ascii="David" w:hAnsi="David" w:cs="David"/>
          <w:rtl/>
        </w:rPr>
        <w:t>הפקעה היא פ</w:t>
      </w:r>
      <w:r w:rsidRPr="00633885">
        <w:rPr>
          <w:rFonts w:ascii="David" w:hAnsi="David" w:cs="David"/>
          <w:rtl/>
        </w:rPr>
        <w:t>תרון אחד מיני כמה לבעיית הפעולה המשותפת.</w:t>
      </w:r>
    </w:p>
    <w:p w:rsidR="00F077CB" w:rsidRDefault="00F077CB" w:rsidP="00633885">
      <w:pPr>
        <w:pStyle w:val="a0"/>
        <w:spacing w:after="0" w:line="360" w:lineRule="auto"/>
        <w:jc w:val="both"/>
        <w:rPr>
          <w:rFonts w:ascii="David" w:hAnsi="David" w:cs="David"/>
          <w:rtl/>
        </w:rPr>
      </w:pPr>
    </w:p>
    <w:p w:rsidR="00F077CB" w:rsidRPr="00633885" w:rsidRDefault="00F077CB" w:rsidP="00633885">
      <w:pPr>
        <w:pStyle w:val="a0"/>
        <w:spacing w:after="0" w:line="360" w:lineRule="auto"/>
        <w:jc w:val="both"/>
        <w:rPr>
          <w:rFonts w:ascii="David" w:hAnsi="David" w:cs="David"/>
          <w:b/>
          <w:bCs/>
          <w:u w:val="single"/>
          <w:rtl/>
        </w:rPr>
      </w:pPr>
      <w:r w:rsidRPr="00633885">
        <w:rPr>
          <w:rFonts w:ascii="David" w:hAnsi="David" w:cs="David"/>
          <w:b/>
          <w:bCs/>
          <w:u w:val="single"/>
          <w:rtl/>
        </w:rPr>
        <w:t xml:space="preserve">עמדת הדין הישראלי: </w:t>
      </w:r>
      <w:r w:rsidRPr="00633885">
        <w:rPr>
          <w:rFonts w:ascii="David" w:hAnsi="David" w:cs="David"/>
          <w:b/>
          <w:bCs/>
          <w:highlight w:val="yellow"/>
          <w:u w:val="single"/>
          <w:rtl/>
        </w:rPr>
        <w:t>שיתוף אינו מצב רצוי</w:t>
      </w:r>
      <w:r w:rsidRPr="00633885">
        <w:rPr>
          <w:rFonts w:ascii="David" w:hAnsi="David" w:cs="David"/>
          <w:b/>
          <w:bCs/>
          <w:u w:val="single"/>
          <w:rtl/>
        </w:rPr>
        <w:t>!</w:t>
      </w:r>
    </w:p>
    <w:p w:rsidR="00F077CB" w:rsidRPr="00633885" w:rsidRDefault="00F077CB" w:rsidP="00795559">
      <w:pPr>
        <w:pStyle w:val="a0"/>
        <w:spacing w:after="0" w:line="360" w:lineRule="auto"/>
        <w:jc w:val="both"/>
        <w:rPr>
          <w:rFonts w:ascii="David" w:hAnsi="David" w:cs="David"/>
        </w:rPr>
      </w:pPr>
      <w:r w:rsidRPr="00633885">
        <w:rPr>
          <w:rFonts w:ascii="David" w:hAnsi="David" w:cs="David"/>
          <w:highlight w:val="green"/>
          <w:rtl/>
        </w:rPr>
        <w:t>ע"א 623/71 גן בועז</w:t>
      </w:r>
      <w:r w:rsidR="00336783" w:rsidRPr="00633885">
        <w:rPr>
          <w:rFonts w:ascii="David" w:hAnsi="David" w:cs="David"/>
          <w:highlight w:val="green"/>
          <w:rtl/>
        </w:rPr>
        <w:t xml:space="preserve"> (לא בסילבוס)</w:t>
      </w:r>
      <w:r w:rsidRPr="00633885">
        <w:rPr>
          <w:rFonts w:ascii="David" w:hAnsi="David" w:cs="David"/>
          <w:rtl/>
        </w:rPr>
        <w:t>: "חיסול השיתוף</w:t>
      </w:r>
      <w:r w:rsidR="00336783" w:rsidRPr="00633885">
        <w:rPr>
          <w:rFonts w:ascii="David" w:hAnsi="David" w:cs="David"/>
          <w:rtl/>
        </w:rPr>
        <w:t xml:space="preserve"> במקרקעין הינו מטרה רצויה</w:t>
      </w:r>
      <w:r w:rsidR="004140CE" w:rsidRPr="00633885">
        <w:rPr>
          <w:rFonts w:ascii="David" w:hAnsi="David" w:cs="David"/>
          <w:rtl/>
        </w:rPr>
        <w:t>,</w:t>
      </w:r>
      <w:r w:rsidR="00336783" w:rsidRPr="00633885">
        <w:rPr>
          <w:rFonts w:ascii="David" w:hAnsi="David" w:cs="David"/>
          <w:rtl/>
        </w:rPr>
        <w:t xml:space="preserve"> גם לטובת השותפים עצמם וגם למען המטרה המשקית הכללית של </w:t>
      </w:r>
      <w:r w:rsidRPr="00633885">
        <w:rPr>
          <w:rFonts w:ascii="David" w:hAnsi="David" w:cs="David"/>
          <w:rtl/>
        </w:rPr>
        <w:t>פיתוח המקרקעין"</w:t>
      </w:r>
      <w:r w:rsidR="001C2819" w:rsidRPr="00633885">
        <w:rPr>
          <w:rFonts w:ascii="David" w:hAnsi="David" w:cs="David"/>
          <w:rtl/>
        </w:rPr>
        <w:t>.</w:t>
      </w:r>
    </w:p>
    <w:p w:rsidR="00F077CB" w:rsidRPr="00633885" w:rsidRDefault="00D6238B" w:rsidP="00795559">
      <w:pPr>
        <w:pStyle w:val="a0"/>
        <w:spacing w:after="0" w:line="360" w:lineRule="auto"/>
        <w:jc w:val="both"/>
        <w:rPr>
          <w:rStyle w:val="big-number"/>
          <w:rFonts w:ascii="David" w:hAnsi="David" w:cs="David"/>
          <w:rtl/>
        </w:rPr>
      </w:pPr>
      <w:r w:rsidRPr="00633885">
        <w:rPr>
          <w:rStyle w:val="big-number"/>
          <w:rFonts w:ascii="David" w:hAnsi="David" w:cs="David"/>
          <w:rtl/>
        </w:rPr>
        <w:t>ה</w:t>
      </w:r>
      <w:r w:rsidR="00F077CB" w:rsidRPr="00633885">
        <w:rPr>
          <w:rStyle w:val="big-number"/>
          <w:rFonts w:ascii="David" w:hAnsi="David" w:cs="David"/>
          <w:rtl/>
        </w:rPr>
        <w:t xml:space="preserve">שיתוף </w:t>
      </w:r>
      <w:r w:rsidRPr="00633885">
        <w:rPr>
          <w:rStyle w:val="big-number"/>
          <w:rFonts w:ascii="David" w:hAnsi="David" w:cs="David"/>
          <w:rtl/>
        </w:rPr>
        <w:t>'</w:t>
      </w:r>
      <w:r w:rsidR="00F077CB" w:rsidRPr="00633885">
        <w:rPr>
          <w:rStyle w:val="big-number"/>
          <w:rFonts w:ascii="David" w:hAnsi="David" w:cs="David"/>
          <w:rtl/>
        </w:rPr>
        <w:t>משתק</w:t>
      </w:r>
      <w:r w:rsidRPr="00633885">
        <w:rPr>
          <w:rStyle w:val="big-number"/>
          <w:rFonts w:ascii="David" w:hAnsi="David" w:cs="David"/>
          <w:rtl/>
        </w:rPr>
        <w:t>'</w:t>
      </w:r>
      <w:r w:rsidR="001C2819" w:rsidRPr="00633885">
        <w:rPr>
          <w:rStyle w:val="big-number"/>
          <w:rFonts w:ascii="David" w:hAnsi="David" w:cs="David"/>
          <w:rtl/>
        </w:rPr>
        <w:t xml:space="preserve"> </w:t>
      </w:r>
      <w:r w:rsidRPr="00633885">
        <w:rPr>
          <w:rStyle w:val="big-number"/>
          <w:rFonts w:ascii="David" w:hAnsi="David" w:cs="David"/>
          <w:rtl/>
        </w:rPr>
        <w:t>ו</w:t>
      </w:r>
      <w:r w:rsidR="00F077CB" w:rsidRPr="00633885">
        <w:rPr>
          <w:rStyle w:val="big-number"/>
          <w:rFonts w:ascii="David" w:hAnsi="David" w:cs="David"/>
          <w:rtl/>
        </w:rPr>
        <w:t>הוא מכניס אותנו לשיקולים של פעולה משותפת</w:t>
      </w:r>
      <w:r w:rsidR="00234986" w:rsidRPr="00633885">
        <w:rPr>
          <w:rStyle w:val="big-number"/>
          <w:rFonts w:ascii="David" w:hAnsi="David" w:cs="David"/>
          <w:rtl/>
        </w:rPr>
        <w:t>.</w:t>
      </w:r>
      <w:r w:rsidR="00F077CB" w:rsidRPr="00633885">
        <w:rPr>
          <w:rStyle w:val="big-number"/>
          <w:rFonts w:ascii="David" w:hAnsi="David" w:cs="David"/>
          <w:rtl/>
        </w:rPr>
        <w:t xml:space="preserve"> כל אחד מהצדדים מתחפר לעמדתו וכלום לא קורה. דוגמא בולט</w:t>
      </w:r>
      <w:r w:rsidR="00234986" w:rsidRPr="00633885">
        <w:rPr>
          <w:rStyle w:val="big-number"/>
          <w:rFonts w:ascii="David" w:hAnsi="David" w:cs="David"/>
          <w:rtl/>
        </w:rPr>
        <w:t>ת לכך היא סוגיית הפינוי-בינוי</w:t>
      </w:r>
      <w:r w:rsidR="001C2819" w:rsidRPr="00633885">
        <w:rPr>
          <w:rStyle w:val="big-number"/>
          <w:rFonts w:ascii="David" w:hAnsi="David" w:cs="David"/>
          <w:rtl/>
        </w:rPr>
        <w:t xml:space="preserve"> </w:t>
      </w:r>
      <w:r w:rsidR="001C2819" w:rsidRPr="00633885">
        <w:rPr>
          <w:rFonts w:ascii="David" w:hAnsi="David" w:cs="David"/>
        </w:rPr>
        <w:sym w:font="Wingdings" w:char="F0DF"/>
      </w:r>
      <w:r w:rsidR="001C2819" w:rsidRPr="00633885">
        <w:rPr>
          <w:rStyle w:val="big-number"/>
          <w:rFonts w:ascii="David" w:hAnsi="David" w:cs="David"/>
          <w:rtl/>
        </w:rPr>
        <w:t xml:space="preserve"> </w:t>
      </w:r>
      <w:r w:rsidR="00F077CB" w:rsidRPr="00633885">
        <w:rPr>
          <w:rStyle w:val="big-number"/>
          <w:rFonts w:ascii="David" w:hAnsi="David" w:cs="David"/>
          <w:rtl/>
        </w:rPr>
        <w:t>פרויקטים שיכולים לקחת שנים בדיוק על הרציונל הזה.</w:t>
      </w:r>
    </w:p>
    <w:p w:rsidR="00F077CB" w:rsidRPr="00633885" w:rsidRDefault="00F077CB" w:rsidP="00795559">
      <w:pPr>
        <w:pStyle w:val="a0"/>
        <w:spacing w:after="0" w:line="360" w:lineRule="auto"/>
        <w:jc w:val="both"/>
        <w:rPr>
          <w:rStyle w:val="big-number"/>
          <w:rFonts w:ascii="David" w:hAnsi="David" w:cs="David"/>
          <w:rtl/>
        </w:rPr>
      </w:pPr>
    </w:p>
    <w:p w:rsidR="00F077CB" w:rsidRPr="00633885" w:rsidRDefault="00F077CB" w:rsidP="00795559">
      <w:pPr>
        <w:spacing w:after="0" w:line="360" w:lineRule="auto"/>
        <w:jc w:val="both"/>
        <w:rPr>
          <w:rFonts w:ascii="David" w:hAnsi="David" w:cs="David"/>
          <w:rtl/>
        </w:rPr>
      </w:pPr>
      <w:r w:rsidRPr="00633885">
        <w:rPr>
          <w:rFonts w:ascii="David" w:hAnsi="David" w:cs="David"/>
          <w:highlight w:val="green"/>
          <w:rtl/>
        </w:rPr>
        <w:t>ע"א 540/75 דגני</w:t>
      </w:r>
      <w:r w:rsidR="00336783" w:rsidRPr="00633885">
        <w:rPr>
          <w:rFonts w:ascii="David" w:hAnsi="David" w:cs="David"/>
          <w:highlight w:val="green"/>
          <w:rtl/>
        </w:rPr>
        <w:t xml:space="preserve"> (לא בסילבוס)</w:t>
      </w:r>
      <w:r w:rsidRPr="00633885">
        <w:rPr>
          <w:rFonts w:ascii="David" w:hAnsi="David" w:cs="David"/>
          <w:rtl/>
        </w:rPr>
        <w:t>: "</w:t>
      </w:r>
      <w:r w:rsidR="00336783" w:rsidRPr="00633885">
        <w:rPr>
          <w:rFonts w:ascii="David" w:hAnsi="David" w:cs="David"/>
          <w:rtl/>
        </w:rPr>
        <w:t xml:space="preserve">מאז ומעולם לא חיבבו שיטות המשפט את יחסי השיתוף במקרקעין, בהיותם מקור פוטנציאלי מובהק לסכסוכים ומריבות, ובהיות בתי-המשפט מוגבלים למדי </w:t>
      </w:r>
      <w:r w:rsidR="00691492" w:rsidRPr="00633885">
        <w:rPr>
          <w:rFonts w:ascii="David" w:hAnsi="David" w:cs="David"/>
          <w:rtl/>
        </w:rPr>
        <w:t>ביכולתם</w:t>
      </w:r>
      <w:r w:rsidR="00336783" w:rsidRPr="00633885">
        <w:rPr>
          <w:rFonts w:ascii="David" w:hAnsi="David" w:cs="David"/>
          <w:rtl/>
        </w:rPr>
        <w:t xml:space="preserve"> להבטיח שלום בין שותפים נצים לאורך זמן, ומשום כך אף, הקלו בהבאת יחסי השיתוף אל קצם"</w:t>
      </w:r>
      <w:r w:rsidR="00843223" w:rsidRPr="00633885">
        <w:rPr>
          <w:rFonts w:ascii="David" w:hAnsi="David" w:cs="David"/>
          <w:rtl/>
        </w:rPr>
        <w:t>.</w:t>
      </w:r>
    </w:p>
    <w:p w:rsidR="00F077CB" w:rsidRPr="00633885" w:rsidRDefault="0021026C" w:rsidP="00795559">
      <w:pPr>
        <w:pStyle w:val="a0"/>
        <w:spacing w:after="0" w:line="360" w:lineRule="auto"/>
        <w:jc w:val="both"/>
        <w:rPr>
          <w:rStyle w:val="big-number"/>
          <w:rFonts w:ascii="David" w:hAnsi="David" w:cs="David"/>
          <w:rtl/>
        </w:rPr>
      </w:pPr>
      <w:r w:rsidRPr="00633885">
        <w:rPr>
          <w:rStyle w:val="big-number"/>
          <w:rFonts w:ascii="David" w:hAnsi="David" w:cs="David"/>
          <w:b/>
          <w:bCs/>
          <w:rtl/>
        </w:rPr>
        <w:t xml:space="preserve">לפי המרצה </w:t>
      </w:r>
      <w:r w:rsidR="00F077CB" w:rsidRPr="00633885">
        <w:rPr>
          <w:rStyle w:val="big-number"/>
          <w:rFonts w:ascii="David" w:hAnsi="David" w:cs="David"/>
          <w:b/>
          <w:bCs/>
          <w:rtl/>
        </w:rPr>
        <w:t>זה נכון</w:t>
      </w:r>
      <w:r w:rsidRPr="00633885">
        <w:rPr>
          <w:rStyle w:val="big-number"/>
          <w:rFonts w:ascii="David" w:hAnsi="David" w:cs="David"/>
          <w:rtl/>
        </w:rPr>
        <w:t>:</w:t>
      </w:r>
      <w:r w:rsidR="00F077CB" w:rsidRPr="00633885">
        <w:rPr>
          <w:rStyle w:val="big-number"/>
          <w:rFonts w:ascii="David" w:hAnsi="David" w:cs="David"/>
          <w:rtl/>
        </w:rPr>
        <w:t xml:space="preserve"> נכסי השיתוף לא נתפסו כמשהו רצוי בשיטות משפט קדומות, </w:t>
      </w:r>
      <w:r w:rsidR="003C3B41" w:rsidRPr="00633885">
        <w:rPr>
          <w:rStyle w:val="big-number"/>
          <w:rFonts w:ascii="David" w:hAnsi="David" w:cs="David"/>
          <w:u w:val="single"/>
          <w:rtl/>
        </w:rPr>
        <w:t>על אף</w:t>
      </w:r>
      <w:r w:rsidR="00F077CB" w:rsidRPr="00633885">
        <w:rPr>
          <w:rStyle w:val="big-number"/>
          <w:rFonts w:ascii="David" w:hAnsi="David" w:cs="David"/>
          <w:rtl/>
        </w:rPr>
        <w:t xml:space="preserve"> שזה היה אפשרי.</w:t>
      </w:r>
    </w:p>
    <w:p w:rsidR="00F077CB" w:rsidRPr="00633885" w:rsidRDefault="00F077CB" w:rsidP="00795559">
      <w:pPr>
        <w:pStyle w:val="a0"/>
        <w:spacing w:after="0" w:line="360" w:lineRule="auto"/>
        <w:jc w:val="both"/>
        <w:rPr>
          <w:rStyle w:val="big-number"/>
          <w:rFonts w:ascii="David" w:hAnsi="David" w:cs="David"/>
          <w:rtl/>
        </w:rPr>
      </w:pPr>
    </w:p>
    <w:p w:rsidR="00F077CB" w:rsidRPr="00633885" w:rsidRDefault="00F077CB" w:rsidP="00795559">
      <w:pPr>
        <w:pStyle w:val="a0"/>
        <w:spacing w:after="0" w:line="360" w:lineRule="auto"/>
        <w:jc w:val="both"/>
        <w:rPr>
          <w:rStyle w:val="big-number"/>
          <w:rFonts w:ascii="David" w:hAnsi="David" w:cs="David"/>
          <w:b/>
          <w:bCs/>
          <w:rtl/>
        </w:rPr>
      </w:pPr>
      <w:r w:rsidRPr="00633885">
        <w:rPr>
          <w:rStyle w:val="big-number"/>
          <w:rFonts w:ascii="David" w:hAnsi="David" w:cs="David"/>
          <w:b/>
          <w:bCs/>
          <w:u w:val="single"/>
          <w:rtl/>
        </w:rPr>
        <w:t>שאלה</w:t>
      </w:r>
      <w:r w:rsidRPr="00633885">
        <w:rPr>
          <w:rStyle w:val="big-number"/>
          <w:rFonts w:ascii="David" w:hAnsi="David" w:cs="David"/>
          <w:rtl/>
        </w:rPr>
        <w:t xml:space="preserve">: </w:t>
      </w:r>
      <w:r w:rsidRPr="00633885">
        <w:rPr>
          <w:rStyle w:val="big-number"/>
          <w:rFonts w:ascii="David" w:hAnsi="David" w:cs="David"/>
          <w:b/>
          <w:bCs/>
          <w:rtl/>
        </w:rPr>
        <w:t>האם בתים משותפים הם שיתוף במקרקעין?</w:t>
      </w:r>
      <w:r w:rsidRPr="00633885">
        <w:rPr>
          <w:rStyle w:val="big-number"/>
          <w:rFonts w:ascii="David" w:hAnsi="David" w:cs="David"/>
          <w:rtl/>
        </w:rPr>
        <w:t xml:space="preserve"> </w:t>
      </w:r>
    </w:p>
    <w:p w:rsidR="00F077CB" w:rsidRPr="00633885" w:rsidRDefault="00F077CB" w:rsidP="00795559">
      <w:pPr>
        <w:pStyle w:val="a0"/>
        <w:spacing w:after="0" w:line="360" w:lineRule="auto"/>
        <w:jc w:val="both"/>
        <w:rPr>
          <w:rStyle w:val="big-number"/>
          <w:rFonts w:ascii="David" w:hAnsi="David" w:cs="David"/>
          <w:rtl/>
        </w:rPr>
      </w:pPr>
      <w:r w:rsidRPr="00633885">
        <w:rPr>
          <w:rStyle w:val="big-number"/>
          <w:rFonts w:ascii="David" w:hAnsi="David" w:cs="David"/>
          <w:b/>
          <w:bCs/>
          <w:u w:val="single"/>
          <w:rtl/>
        </w:rPr>
        <w:t>תשובה</w:t>
      </w:r>
      <w:r w:rsidRPr="00633885">
        <w:rPr>
          <w:rStyle w:val="big-number"/>
          <w:rFonts w:ascii="David" w:hAnsi="David" w:cs="David"/>
          <w:rtl/>
        </w:rPr>
        <w:t>: בתים משותפים הם שעטנז של קניין פרטי במסגרת סמי-שיתופית. במסגרת שיתופית כל אחד מהשותפים בעלים במשותף בכל גרגיר של הנכס</w:t>
      </w:r>
      <w:r w:rsidR="00843223" w:rsidRPr="00633885">
        <w:rPr>
          <w:rStyle w:val="big-number"/>
          <w:rFonts w:ascii="David" w:hAnsi="David" w:cs="David"/>
          <w:rtl/>
        </w:rPr>
        <w:t xml:space="preserve"> </w:t>
      </w:r>
      <w:r w:rsidR="00843223" w:rsidRPr="00633885">
        <w:rPr>
          <w:rStyle w:val="big-number"/>
          <w:rFonts w:ascii="David" w:hAnsi="David" w:cs="David"/>
          <w:b/>
          <w:bCs/>
          <w:rtl/>
        </w:rPr>
        <w:t>ו</w:t>
      </w:r>
      <w:r w:rsidRPr="00633885">
        <w:rPr>
          <w:rStyle w:val="big-number"/>
          <w:rFonts w:ascii="David" w:hAnsi="David" w:cs="David"/>
          <w:b/>
          <w:bCs/>
          <w:rtl/>
        </w:rPr>
        <w:t>זה לא המצב בבתים משותפים</w:t>
      </w:r>
      <w:r w:rsidRPr="00633885">
        <w:rPr>
          <w:rStyle w:val="big-number"/>
          <w:rFonts w:ascii="David" w:hAnsi="David" w:cs="David"/>
          <w:rtl/>
        </w:rPr>
        <w:t xml:space="preserve">. ברכוש המשותף יש שיתוף </w:t>
      </w:r>
      <w:r w:rsidR="0067600F" w:rsidRPr="00633885">
        <w:rPr>
          <w:rStyle w:val="big-number"/>
          <w:rFonts w:ascii="David" w:hAnsi="David" w:cs="David"/>
          <w:u w:val="single"/>
          <w:rtl/>
        </w:rPr>
        <w:t>אבל</w:t>
      </w:r>
      <w:r w:rsidRPr="00633885">
        <w:rPr>
          <w:rStyle w:val="big-number"/>
          <w:rFonts w:ascii="David" w:hAnsi="David" w:cs="David"/>
          <w:rtl/>
        </w:rPr>
        <w:t xml:space="preserve"> בדירות יש </w:t>
      </w:r>
      <w:r w:rsidR="00405D14" w:rsidRPr="00633885">
        <w:rPr>
          <w:rStyle w:val="big-number"/>
          <w:rFonts w:ascii="David" w:hAnsi="David" w:cs="David"/>
          <w:rtl/>
        </w:rPr>
        <w:t>שליטה ו</w:t>
      </w:r>
      <w:r w:rsidRPr="00633885">
        <w:rPr>
          <w:rStyle w:val="big-number"/>
          <w:rFonts w:ascii="David" w:hAnsi="David" w:cs="David"/>
          <w:rtl/>
        </w:rPr>
        <w:t>עצמאות לכל אחד מהבעלים</w:t>
      </w:r>
      <w:r w:rsidR="00336783" w:rsidRPr="00633885">
        <w:rPr>
          <w:rStyle w:val="big-number"/>
          <w:rFonts w:ascii="David" w:hAnsi="David" w:cs="David"/>
          <w:rtl/>
        </w:rPr>
        <w:t xml:space="preserve"> בנפרד</w:t>
      </w:r>
      <w:r w:rsidRPr="00633885">
        <w:rPr>
          <w:rStyle w:val="big-number"/>
          <w:rFonts w:ascii="David" w:hAnsi="David" w:cs="David"/>
          <w:rtl/>
        </w:rPr>
        <w:t>.</w:t>
      </w:r>
    </w:p>
    <w:p w:rsidR="00F077CB" w:rsidRPr="00633885" w:rsidRDefault="007657EB" w:rsidP="00AF0DC9">
      <w:pPr>
        <w:pStyle w:val="a0"/>
        <w:numPr>
          <w:ilvl w:val="0"/>
          <w:numId w:val="217"/>
        </w:numPr>
        <w:spacing w:after="0" w:line="360" w:lineRule="auto"/>
        <w:jc w:val="both"/>
        <w:rPr>
          <w:rStyle w:val="big-number"/>
          <w:rFonts w:ascii="David" w:hAnsi="David" w:cs="David"/>
          <w:rtl/>
        </w:rPr>
      </w:pPr>
      <w:r w:rsidRPr="00633885">
        <w:rPr>
          <w:rStyle w:val="big-number"/>
          <w:rFonts w:ascii="David" w:hAnsi="David" w:cs="David"/>
          <w:rtl/>
        </w:rPr>
        <w:t>הפיכה לבית משותף יכולה להיות גם דרך יעילה לפירוק שיתוף לפי המרצה.</w:t>
      </w:r>
    </w:p>
    <w:p w:rsidR="00786AC7" w:rsidRDefault="00786AC7" w:rsidP="00633885">
      <w:pPr>
        <w:pStyle w:val="p000"/>
        <w:bidi/>
        <w:spacing w:before="0" w:beforeAutospacing="0" w:after="0" w:afterAutospacing="0" w:line="360" w:lineRule="auto"/>
        <w:jc w:val="both"/>
        <w:rPr>
          <w:rStyle w:val="big-number"/>
          <w:rFonts w:ascii="David" w:hAnsi="David" w:cs="David"/>
          <w:b/>
          <w:bCs/>
          <w:color w:val="FF0000"/>
          <w:sz w:val="22"/>
          <w:szCs w:val="22"/>
          <w:rtl/>
        </w:rPr>
      </w:pPr>
    </w:p>
    <w:p w:rsidR="005055D0" w:rsidRPr="00633885" w:rsidRDefault="005055D0" w:rsidP="005055D0">
      <w:pPr>
        <w:pStyle w:val="p000"/>
        <w:bidi/>
        <w:spacing w:before="0" w:beforeAutospacing="0" w:after="0" w:afterAutospacing="0" w:line="360" w:lineRule="auto"/>
        <w:jc w:val="both"/>
        <w:rPr>
          <w:rStyle w:val="big-number"/>
          <w:rFonts w:ascii="David" w:hAnsi="David" w:cs="David"/>
          <w:b/>
          <w:bCs/>
          <w:color w:val="FF0000"/>
          <w:sz w:val="22"/>
          <w:szCs w:val="22"/>
          <w:rtl/>
        </w:rPr>
      </w:pPr>
    </w:p>
    <w:p w:rsidR="0054327C" w:rsidRPr="0054327C" w:rsidRDefault="00706CB0" w:rsidP="0054327C">
      <w:pPr>
        <w:pStyle w:val="p000"/>
        <w:bidi/>
        <w:spacing w:before="0" w:beforeAutospacing="0" w:after="0" w:afterAutospacing="0" w:line="360" w:lineRule="auto"/>
        <w:jc w:val="both"/>
        <w:rPr>
          <w:rStyle w:val="big-number"/>
          <w:rFonts w:ascii="David" w:hAnsi="David" w:cs="David"/>
          <w:b/>
          <w:bCs/>
          <w:sz w:val="22"/>
          <w:szCs w:val="22"/>
          <w:u w:val="single"/>
          <w:rtl/>
        </w:rPr>
      </w:pPr>
      <w:r w:rsidRPr="0054327C">
        <w:rPr>
          <w:rStyle w:val="big-number"/>
          <w:rFonts w:ascii="David" w:hAnsi="David" w:cs="David"/>
          <w:b/>
          <w:bCs/>
          <w:sz w:val="22"/>
          <w:szCs w:val="22"/>
          <w:u w:val="single"/>
          <w:rtl/>
        </w:rPr>
        <w:lastRenderedPageBreak/>
        <w:t>סעיפי החוק שממחישים את עמדת הדין הישראלי</w:t>
      </w:r>
      <w:r w:rsidR="0054327C" w:rsidRPr="0054327C">
        <w:rPr>
          <w:rStyle w:val="big-number"/>
          <w:rFonts w:ascii="David" w:hAnsi="David" w:cs="David" w:hint="cs"/>
          <w:b/>
          <w:bCs/>
          <w:sz w:val="22"/>
          <w:szCs w:val="22"/>
          <w:u w:val="single"/>
          <w:rtl/>
        </w:rPr>
        <w:t>:</w:t>
      </w:r>
    </w:p>
    <w:p w:rsidR="009E34A4" w:rsidRPr="00633885" w:rsidRDefault="0054327C" w:rsidP="00AF0DC9">
      <w:pPr>
        <w:pStyle w:val="p000"/>
        <w:numPr>
          <w:ilvl w:val="3"/>
          <w:numId w:val="84"/>
        </w:numPr>
        <w:bidi/>
        <w:spacing w:before="0" w:beforeAutospacing="0" w:after="0" w:afterAutospacing="0" w:line="360" w:lineRule="auto"/>
        <w:ind w:left="248" w:hanging="248"/>
        <w:jc w:val="both"/>
        <w:rPr>
          <w:rStyle w:val="big-number"/>
          <w:rFonts w:ascii="David" w:hAnsi="David" w:cs="David"/>
          <w:sz w:val="22"/>
          <w:szCs w:val="22"/>
          <w:u w:val="single"/>
          <w:rtl/>
        </w:rPr>
      </w:pPr>
      <w:r>
        <w:rPr>
          <w:rStyle w:val="big-number"/>
          <w:rFonts w:ascii="David" w:hAnsi="David" w:cs="David" w:hint="cs"/>
          <w:sz w:val="22"/>
          <w:szCs w:val="22"/>
          <w:u w:val="single"/>
          <w:rtl/>
        </w:rPr>
        <w:t xml:space="preserve">שותפות במקרקעין - </w:t>
      </w:r>
      <w:r w:rsidR="00706CB0" w:rsidRPr="00633885">
        <w:rPr>
          <w:rStyle w:val="big-number"/>
          <w:rFonts w:ascii="David" w:hAnsi="David" w:cs="David"/>
          <w:sz w:val="22"/>
          <w:szCs w:val="22"/>
          <w:u w:val="single"/>
          <w:rtl/>
        </w:rPr>
        <w:t>ס'</w:t>
      </w:r>
      <w:r w:rsidR="009E34A4" w:rsidRPr="00633885">
        <w:rPr>
          <w:rStyle w:val="big-number"/>
          <w:rFonts w:ascii="David" w:hAnsi="David" w:cs="David"/>
          <w:sz w:val="22"/>
          <w:szCs w:val="22"/>
          <w:u w:val="single"/>
          <w:rtl/>
        </w:rPr>
        <w:t xml:space="preserve"> 34 ו-37 ל</w:t>
      </w:r>
      <w:r w:rsidR="005831D9" w:rsidRPr="00633885">
        <w:rPr>
          <w:rStyle w:val="big-number"/>
          <w:rFonts w:ascii="David" w:hAnsi="David" w:cs="David"/>
          <w:sz w:val="22"/>
          <w:szCs w:val="22"/>
          <w:u w:val="single"/>
          <w:rtl/>
        </w:rPr>
        <w:t>חוהמ</w:t>
      </w:r>
      <w:r w:rsidR="00357867" w:rsidRPr="00633885">
        <w:rPr>
          <w:rStyle w:val="big-number"/>
          <w:rFonts w:ascii="David" w:hAnsi="David" w:cs="David"/>
          <w:sz w:val="22"/>
          <w:szCs w:val="22"/>
          <w:u w:val="single"/>
          <w:rtl/>
        </w:rPr>
        <w:t>"</w:t>
      </w:r>
      <w:r w:rsidR="005831D9" w:rsidRPr="00633885">
        <w:rPr>
          <w:rStyle w:val="big-number"/>
          <w:rFonts w:ascii="David" w:hAnsi="David" w:cs="David"/>
          <w:sz w:val="22"/>
          <w:szCs w:val="22"/>
          <w:u w:val="single"/>
          <w:rtl/>
        </w:rPr>
        <w:t>ק</w:t>
      </w:r>
      <w:r>
        <w:rPr>
          <w:rStyle w:val="big-number"/>
          <w:rFonts w:ascii="David" w:hAnsi="David" w:cs="David" w:hint="cs"/>
          <w:sz w:val="22"/>
          <w:szCs w:val="22"/>
          <w:u w:val="single"/>
          <w:rtl/>
        </w:rPr>
        <w:t>-</w:t>
      </w:r>
    </w:p>
    <w:p w:rsidR="00680CB6" w:rsidRPr="00633885" w:rsidRDefault="00680CB6" w:rsidP="00633885">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color w:val="FF0000"/>
          <w:sz w:val="22"/>
          <w:szCs w:val="22"/>
          <w:rtl/>
        </w:rPr>
        <w:t>34.</w:t>
      </w:r>
      <w:r w:rsidR="00325BE5"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(א)</w:t>
      </w:r>
      <w:r w:rsidR="00D32EFD" w:rsidRPr="00633885">
        <w:rPr>
          <w:rStyle w:val="default"/>
          <w:rFonts w:ascii="David" w:hAnsi="David" w:cs="David"/>
          <w:color w:val="FF0000"/>
          <w:sz w:val="22"/>
          <w:szCs w:val="22"/>
          <w:rtl/>
        </w:rPr>
        <w:t xml:space="preserve"> </w:t>
      </w:r>
      <w:r w:rsidRPr="00633885">
        <w:rPr>
          <w:rStyle w:val="default"/>
          <w:rFonts w:ascii="David" w:hAnsi="David" w:cs="David"/>
          <w:color w:val="FF0000"/>
          <w:sz w:val="22"/>
          <w:szCs w:val="22"/>
          <w:rtl/>
        </w:rPr>
        <w:t>כל שותף רשאי להעביר חלקו במקרקעין המשותפים, או לעשות בחלקו עסקה אחרת, בלי הסכמת יתר השותפים.</w:t>
      </w:r>
    </w:p>
    <w:p w:rsidR="009E34A4" w:rsidRPr="00633885" w:rsidRDefault="00640282" w:rsidP="00640282">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 xml:space="preserve">ס' 34(א) מדבר על </w:t>
      </w:r>
      <w:r w:rsidRPr="00633885">
        <w:rPr>
          <w:rStyle w:val="big-number"/>
          <w:rFonts w:ascii="David" w:hAnsi="David" w:cs="David"/>
          <w:b/>
          <w:bCs/>
          <w:sz w:val="22"/>
          <w:szCs w:val="22"/>
          <w:rtl/>
        </w:rPr>
        <w:t>זכות השותף לעשות מה שירצה בחלקו</w:t>
      </w:r>
      <w:r>
        <w:rPr>
          <w:rStyle w:val="big-number"/>
          <w:rFonts w:ascii="David" w:hAnsi="David" w:cs="David" w:hint="cs"/>
          <w:sz w:val="22"/>
          <w:szCs w:val="22"/>
          <w:rtl/>
        </w:rPr>
        <w:t>-</w:t>
      </w:r>
      <w:r w:rsidR="006D0941" w:rsidRPr="00633885">
        <w:rPr>
          <w:rStyle w:val="big-number"/>
          <w:rFonts w:ascii="David" w:hAnsi="David" w:cs="David"/>
          <w:sz w:val="22"/>
          <w:szCs w:val="22"/>
          <w:rtl/>
        </w:rPr>
        <w:t xml:space="preserve"> </w:t>
      </w:r>
      <w:r w:rsidR="009E34A4" w:rsidRPr="00633885">
        <w:rPr>
          <w:rStyle w:val="big-number"/>
          <w:rFonts w:ascii="David" w:hAnsi="David" w:cs="David"/>
          <w:sz w:val="22"/>
          <w:szCs w:val="22"/>
          <w:rtl/>
        </w:rPr>
        <w:t>מדבר על האופן שבו שותף במקרקעין יכול לממש את זכותו ל</w:t>
      </w:r>
      <w:r w:rsidR="00EA1FF2" w:rsidRPr="00633885">
        <w:rPr>
          <w:rStyle w:val="big-number"/>
          <w:rFonts w:ascii="David" w:hAnsi="David" w:cs="David"/>
          <w:sz w:val="22"/>
          <w:szCs w:val="22"/>
          <w:rtl/>
        </w:rPr>
        <w:t>צאת</w:t>
      </w:r>
      <w:r w:rsidR="009E34A4" w:rsidRPr="00633885">
        <w:rPr>
          <w:rStyle w:val="big-number"/>
          <w:rFonts w:ascii="David" w:hAnsi="David" w:cs="David"/>
          <w:sz w:val="22"/>
          <w:szCs w:val="22"/>
          <w:rtl/>
        </w:rPr>
        <w:t xml:space="preserve"> מהעסקה. למה זה משקף את אי האהדה שלנו לשיתוף? כי </w:t>
      </w:r>
      <w:r w:rsidR="009E34A4" w:rsidRPr="00633885">
        <w:rPr>
          <w:rStyle w:val="big-number"/>
          <w:rFonts w:ascii="David" w:hAnsi="David" w:cs="David"/>
          <w:sz w:val="22"/>
          <w:szCs w:val="22"/>
          <w:highlight w:val="yellow"/>
          <w:rtl/>
        </w:rPr>
        <w:t>זה מהווה זכות יציאה בלתי מוגבלת, ובלי הסכמה של השותפים האחרים</w:t>
      </w:r>
      <w:r w:rsidR="009E34A4" w:rsidRPr="00633885">
        <w:rPr>
          <w:rStyle w:val="big-number"/>
          <w:rFonts w:ascii="David" w:hAnsi="David" w:cs="David"/>
          <w:sz w:val="22"/>
          <w:szCs w:val="22"/>
          <w:rtl/>
        </w:rPr>
        <w:t>. במילים אחרות – אנחנו לא באמת רוצים את המנגנון הזה.</w:t>
      </w:r>
    </w:p>
    <w:p w:rsidR="00B0423B" w:rsidRPr="00633885" w:rsidRDefault="00680CB6" w:rsidP="00633885">
      <w:pPr>
        <w:pStyle w:val="p000"/>
        <w:bidi/>
        <w:spacing w:before="0" w:beforeAutospacing="0" w:after="0" w:afterAutospacing="0" w:line="360" w:lineRule="auto"/>
        <w:jc w:val="both"/>
        <w:rPr>
          <w:rStyle w:val="default"/>
          <w:rFonts w:ascii="David" w:hAnsi="David" w:cs="David"/>
          <w:color w:val="FF0000"/>
          <w:sz w:val="22"/>
          <w:szCs w:val="22"/>
          <w:rtl/>
        </w:rPr>
      </w:pPr>
      <w:r w:rsidRPr="00633885">
        <w:rPr>
          <w:rStyle w:val="big-number"/>
          <w:rFonts w:ascii="David" w:hAnsi="David" w:cs="David"/>
          <w:color w:val="FF0000"/>
          <w:sz w:val="22"/>
          <w:szCs w:val="22"/>
          <w:rtl/>
        </w:rPr>
        <w:t>37. </w:t>
      </w:r>
      <w:r w:rsidRPr="00633885">
        <w:rPr>
          <w:rStyle w:val="default"/>
          <w:rFonts w:ascii="David" w:hAnsi="David" w:cs="David"/>
          <w:color w:val="FF0000"/>
          <w:sz w:val="22"/>
          <w:szCs w:val="22"/>
          <w:rtl/>
        </w:rPr>
        <w:t>(א)</w:t>
      </w:r>
      <w:r w:rsidRPr="00633885">
        <w:rPr>
          <w:rStyle w:val="apple-converted-space"/>
          <w:rFonts w:ascii="David" w:hAnsi="David" w:cs="David"/>
          <w:color w:val="FF0000"/>
          <w:sz w:val="22"/>
          <w:szCs w:val="22"/>
          <w:rtl/>
        </w:rPr>
        <w:t> </w:t>
      </w:r>
      <w:r w:rsidRPr="00633885">
        <w:rPr>
          <w:rStyle w:val="default"/>
          <w:rFonts w:ascii="David" w:hAnsi="David" w:cs="David"/>
          <w:color w:val="FF0000"/>
          <w:sz w:val="22"/>
          <w:szCs w:val="22"/>
          <w:rtl/>
        </w:rPr>
        <w:t>כל שותף במקרקעין משותפי</w:t>
      </w:r>
      <w:r w:rsidR="006D0941" w:rsidRPr="00633885">
        <w:rPr>
          <w:rStyle w:val="default"/>
          <w:rFonts w:ascii="David" w:hAnsi="David" w:cs="David"/>
          <w:color w:val="FF0000"/>
          <w:sz w:val="22"/>
          <w:szCs w:val="22"/>
          <w:rtl/>
        </w:rPr>
        <w:t>ם זכאי בכל עת לדרוש פירוק</w:t>
      </w:r>
      <w:r w:rsidRPr="00633885">
        <w:rPr>
          <w:rStyle w:val="default"/>
          <w:rFonts w:ascii="David" w:hAnsi="David" w:cs="David"/>
          <w:color w:val="FF0000"/>
          <w:sz w:val="22"/>
          <w:szCs w:val="22"/>
          <w:rtl/>
        </w:rPr>
        <w:t>.</w:t>
      </w:r>
      <w:r w:rsidR="00B0423B" w:rsidRPr="00633885">
        <w:rPr>
          <w:rStyle w:val="default"/>
          <w:rFonts w:ascii="David" w:hAnsi="David" w:cs="David"/>
          <w:color w:val="FF0000"/>
          <w:sz w:val="22"/>
          <w:szCs w:val="22"/>
          <w:rtl/>
        </w:rPr>
        <w:t xml:space="preserve"> </w:t>
      </w:r>
    </w:p>
    <w:p w:rsidR="009E34A4" w:rsidRPr="00640282" w:rsidRDefault="00640282" w:rsidP="00640282">
      <w:pPr>
        <w:pStyle w:val="p000"/>
        <w:bidi/>
        <w:spacing w:before="0" w:beforeAutospacing="0" w:after="0" w:afterAutospacing="0" w:line="360" w:lineRule="auto"/>
        <w:jc w:val="both"/>
        <w:rPr>
          <w:rStyle w:val="big-number"/>
          <w:rFonts w:ascii="David" w:hAnsi="David" w:cs="David"/>
          <w:sz w:val="22"/>
          <w:szCs w:val="22"/>
          <w:u w:val="single"/>
          <w:rtl/>
        </w:rPr>
      </w:pPr>
      <w:r w:rsidRPr="00633885">
        <w:rPr>
          <w:rStyle w:val="big-number"/>
          <w:rFonts w:ascii="David" w:hAnsi="David" w:cs="David"/>
          <w:sz w:val="22"/>
          <w:szCs w:val="22"/>
          <w:u w:val="single"/>
          <w:rtl/>
        </w:rPr>
        <w:t>ס' 3</w:t>
      </w:r>
      <w:r>
        <w:rPr>
          <w:rStyle w:val="big-number"/>
          <w:rFonts w:ascii="David" w:hAnsi="David" w:cs="David"/>
          <w:sz w:val="22"/>
          <w:szCs w:val="22"/>
          <w:u w:val="single"/>
          <w:rtl/>
        </w:rPr>
        <w:t>7 אומר פחות או יותר אותו הדבר</w:t>
      </w:r>
      <w:r w:rsidRPr="00640282">
        <w:rPr>
          <w:rStyle w:val="big-number"/>
          <w:rFonts w:ascii="David" w:hAnsi="David" w:cs="David"/>
          <w:sz w:val="22"/>
          <w:szCs w:val="22"/>
          <w:rtl/>
        </w:rPr>
        <w:t xml:space="preserve">: </w:t>
      </w:r>
      <w:r w:rsidRPr="00640282">
        <w:rPr>
          <w:rStyle w:val="big-number"/>
          <w:rFonts w:ascii="David" w:hAnsi="David" w:cs="David" w:hint="cs"/>
          <w:sz w:val="22"/>
          <w:szCs w:val="22"/>
          <w:rtl/>
        </w:rPr>
        <w:t xml:space="preserve"> </w:t>
      </w:r>
      <w:r w:rsidRPr="00633885">
        <w:rPr>
          <w:rStyle w:val="big-number"/>
          <w:rFonts w:ascii="David" w:hAnsi="David" w:cs="David"/>
          <w:b/>
          <w:bCs/>
          <w:sz w:val="22"/>
          <w:szCs w:val="22"/>
          <w:rtl/>
        </w:rPr>
        <w:t>הזכות לתבוע את פירוק השיתוף:</w:t>
      </w:r>
      <w:r w:rsidRPr="00633885">
        <w:rPr>
          <w:rStyle w:val="big-number"/>
          <w:rFonts w:ascii="David" w:hAnsi="David" w:cs="David"/>
          <w:color w:val="FF0000"/>
          <w:sz w:val="22"/>
          <w:szCs w:val="22"/>
          <w:rtl/>
        </w:rPr>
        <w:t xml:space="preserve"> </w:t>
      </w:r>
      <w:r w:rsidR="009E34A4" w:rsidRPr="00633885">
        <w:rPr>
          <w:rStyle w:val="big-number"/>
          <w:rFonts w:ascii="David" w:hAnsi="David" w:cs="David"/>
          <w:sz w:val="22"/>
          <w:szCs w:val="22"/>
          <w:rtl/>
        </w:rPr>
        <w:t>החוק מקנה</w:t>
      </w:r>
      <w:r w:rsidR="00B82E4D" w:rsidRPr="00633885">
        <w:rPr>
          <w:rStyle w:val="big-number"/>
          <w:rFonts w:ascii="David" w:hAnsi="David" w:cs="David"/>
          <w:sz w:val="22"/>
          <w:szCs w:val="22"/>
          <w:rtl/>
        </w:rPr>
        <w:t xml:space="preserve"> את היכולת</w:t>
      </w:r>
      <w:r w:rsidR="009E34A4" w:rsidRPr="00633885">
        <w:rPr>
          <w:rStyle w:val="big-number"/>
          <w:rFonts w:ascii="David" w:hAnsi="David" w:cs="David"/>
          <w:sz w:val="22"/>
          <w:szCs w:val="22"/>
          <w:rtl/>
        </w:rPr>
        <w:t xml:space="preserve"> לשותף במקרקעין</w:t>
      </w:r>
      <w:r w:rsidR="00B82E4D" w:rsidRPr="00633885">
        <w:rPr>
          <w:rStyle w:val="big-number"/>
          <w:rFonts w:ascii="David" w:hAnsi="David" w:cs="David"/>
          <w:sz w:val="22"/>
          <w:szCs w:val="22"/>
          <w:rtl/>
        </w:rPr>
        <w:t xml:space="preserve"> לדרוש</w:t>
      </w:r>
      <w:r w:rsidR="009E34A4" w:rsidRPr="00633885">
        <w:rPr>
          <w:rStyle w:val="big-number"/>
          <w:rFonts w:ascii="David" w:hAnsi="David" w:cs="David"/>
          <w:sz w:val="22"/>
          <w:szCs w:val="22"/>
          <w:rtl/>
        </w:rPr>
        <w:t xml:space="preserve"> בכל עת את פירוק השותפות (ולא רק לצאת מ</w:t>
      </w:r>
      <w:r w:rsidR="00B82E4D" w:rsidRPr="00633885">
        <w:rPr>
          <w:rStyle w:val="big-number"/>
          <w:rFonts w:ascii="David" w:hAnsi="David" w:cs="David"/>
          <w:sz w:val="22"/>
          <w:szCs w:val="22"/>
          <w:rtl/>
        </w:rPr>
        <w:t>מנה</w:t>
      </w:r>
      <w:r w:rsidR="009E34A4" w:rsidRPr="00633885">
        <w:rPr>
          <w:rStyle w:val="big-number"/>
          <w:rFonts w:ascii="David" w:hAnsi="David" w:cs="David"/>
          <w:sz w:val="22"/>
          <w:szCs w:val="22"/>
          <w:rtl/>
        </w:rPr>
        <w:t>).</w:t>
      </w:r>
    </w:p>
    <w:p w:rsidR="009E34A4" w:rsidRPr="00633885" w:rsidRDefault="009E34A4" w:rsidP="00633885">
      <w:pPr>
        <w:pStyle w:val="p000"/>
        <w:bidi/>
        <w:spacing w:before="0" w:beforeAutospacing="0" w:after="0" w:afterAutospacing="0" w:line="360" w:lineRule="auto"/>
        <w:jc w:val="both"/>
        <w:rPr>
          <w:rStyle w:val="big-number"/>
          <w:rFonts w:ascii="David" w:hAnsi="David" w:cs="David"/>
          <w:sz w:val="22"/>
          <w:szCs w:val="22"/>
          <w:rtl/>
        </w:rPr>
      </w:pPr>
    </w:p>
    <w:p w:rsidR="0054327C" w:rsidRDefault="0054327C" w:rsidP="00AF0DC9">
      <w:pPr>
        <w:pStyle w:val="p000"/>
        <w:numPr>
          <w:ilvl w:val="3"/>
          <w:numId w:val="84"/>
        </w:numPr>
        <w:bidi/>
        <w:spacing w:before="0" w:beforeAutospacing="0" w:after="0" w:afterAutospacing="0" w:line="360" w:lineRule="auto"/>
        <w:ind w:left="248" w:hanging="248"/>
        <w:jc w:val="both"/>
        <w:rPr>
          <w:rStyle w:val="big-number"/>
          <w:rFonts w:ascii="David" w:hAnsi="David" w:cs="David"/>
          <w:b/>
          <w:bCs/>
          <w:sz w:val="22"/>
          <w:szCs w:val="22"/>
          <w:rtl/>
        </w:rPr>
      </w:pPr>
      <w:r w:rsidRPr="0054327C">
        <w:rPr>
          <w:rStyle w:val="big-number"/>
          <w:rFonts w:ascii="David" w:hAnsi="David" w:cs="David"/>
          <w:sz w:val="22"/>
          <w:szCs w:val="22"/>
          <w:u w:val="single"/>
          <w:rtl/>
        </w:rPr>
        <w:t>שותפות במיטלטלין</w:t>
      </w:r>
      <w:r>
        <w:rPr>
          <w:rStyle w:val="big-number"/>
          <w:rFonts w:ascii="David" w:hAnsi="David" w:cs="David" w:hint="cs"/>
          <w:sz w:val="22"/>
          <w:szCs w:val="22"/>
          <w:u w:val="single"/>
          <w:rtl/>
        </w:rPr>
        <w:t xml:space="preserve"> -</w:t>
      </w:r>
      <w:r w:rsidRPr="0054327C">
        <w:rPr>
          <w:rStyle w:val="big-number"/>
          <w:rFonts w:ascii="David" w:hAnsi="David" w:cs="David"/>
          <w:sz w:val="22"/>
          <w:szCs w:val="22"/>
          <w:u w:val="single"/>
          <w:rtl/>
        </w:rPr>
        <w:t xml:space="preserve"> </w:t>
      </w:r>
      <w:r w:rsidR="009E34A4" w:rsidRPr="0054327C">
        <w:rPr>
          <w:rStyle w:val="big-number"/>
          <w:rFonts w:ascii="David" w:hAnsi="David" w:cs="David"/>
          <w:sz w:val="22"/>
          <w:szCs w:val="22"/>
          <w:u w:val="single"/>
          <w:rtl/>
        </w:rPr>
        <w:t>ס' 10 לחוק המיטלטלין:</w:t>
      </w:r>
    </w:p>
    <w:p w:rsidR="00680CB6" w:rsidRPr="00633885" w:rsidRDefault="00680CB6" w:rsidP="0054327C">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b/>
          <w:bCs/>
          <w:color w:val="FF0000"/>
          <w:sz w:val="22"/>
          <w:szCs w:val="22"/>
          <w:rtl/>
        </w:rPr>
        <w:t xml:space="preserve">פירוק השיתוף </w:t>
      </w:r>
      <w:r w:rsidRPr="00633885">
        <w:rPr>
          <w:rStyle w:val="big-number"/>
          <w:rFonts w:ascii="David" w:hAnsi="David" w:cs="David"/>
          <w:color w:val="FF0000"/>
          <w:sz w:val="22"/>
          <w:szCs w:val="22"/>
          <w:rtl/>
        </w:rPr>
        <w:t>10.</w:t>
      </w:r>
      <w:r w:rsidR="00D32EFD"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(א)</w:t>
      </w:r>
      <w:r w:rsidR="00D32EFD" w:rsidRPr="00633885">
        <w:rPr>
          <w:rStyle w:val="default"/>
          <w:rFonts w:ascii="David" w:hAnsi="David" w:cs="David"/>
          <w:color w:val="FF0000"/>
          <w:sz w:val="22"/>
          <w:szCs w:val="22"/>
          <w:rtl/>
        </w:rPr>
        <w:t xml:space="preserve"> </w:t>
      </w:r>
      <w:r w:rsidRPr="00633885">
        <w:rPr>
          <w:rStyle w:val="default"/>
          <w:rFonts w:ascii="David" w:hAnsi="David" w:cs="David"/>
          <w:color w:val="FF0000"/>
          <w:sz w:val="22"/>
          <w:szCs w:val="22"/>
          <w:rtl/>
        </w:rPr>
        <w:t xml:space="preserve">כל שותף זכאי בכל עת לדרוש פירוק השיתוף; </w:t>
      </w:r>
      <w:r w:rsidR="00660E5F" w:rsidRPr="00633885">
        <w:rPr>
          <w:rStyle w:val="default"/>
          <w:rFonts w:ascii="David" w:hAnsi="David" w:cs="David"/>
          <w:color w:val="FF0000"/>
          <w:sz w:val="22"/>
          <w:szCs w:val="22"/>
          <w:rtl/>
        </w:rPr>
        <w:t>הייתה</w:t>
      </w:r>
      <w:r w:rsidRPr="00633885">
        <w:rPr>
          <w:rStyle w:val="default"/>
          <w:rFonts w:ascii="David" w:hAnsi="David" w:cs="David"/>
          <w:color w:val="FF0000"/>
          <w:sz w:val="22"/>
          <w:szCs w:val="22"/>
          <w:rtl/>
        </w:rPr>
        <w:t xml:space="preserve"> בהסכם שיתוף תניה השוללת או מגבילה זכות זו, רשאי בית המשפט לצוות על פירוק השיתוף, </w:t>
      </w:r>
      <w:r w:rsidR="003C3B41" w:rsidRPr="00633885">
        <w:rPr>
          <w:rStyle w:val="default"/>
          <w:rFonts w:ascii="David" w:hAnsi="David" w:cs="David"/>
          <w:color w:val="FF0000"/>
          <w:sz w:val="22"/>
          <w:szCs w:val="22"/>
          <w:u w:val="single"/>
          <w:rtl/>
        </w:rPr>
        <w:t>על אף</w:t>
      </w:r>
      <w:r w:rsidRPr="00633885">
        <w:rPr>
          <w:rStyle w:val="default"/>
          <w:rFonts w:ascii="David" w:hAnsi="David" w:cs="David"/>
          <w:color w:val="FF0000"/>
          <w:sz w:val="22"/>
          <w:szCs w:val="22"/>
          <w:rtl/>
        </w:rPr>
        <w:t xml:space="preserve"> התניה, אם נראה לו הדבר צודק בנסיבות </w:t>
      </w:r>
      <w:r w:rsidR="00660E5F" w:rsidRPr="00633885">
        <w:rPr>
          <w:rStyle w:val="default"/>
          <w:rFonts w:ascii="David" w:hAnsi="David" w:cs="David"/>
          <w:color w:val="FF0000"/>
          <w:sz w:val="22"/>
          <w:szCs w:val="22"/>
          <w:rtl/>
        </w:rPr>
        <w:t>העניין</w:t>
      </w:r>
      <w:r w:rsidRPr="00633885">
        <w:rPr>
          <w:rStyle w:val="default"/>
          <w:rFonts w:ascii="David" w:hAnsi="David" w:cs="David"/>
          <w:color w:val="FF0000"/>
          <w:sz w:val="22"/>
          <w:szCs w:val="22"/>
          <w:rtl/>
        </w:rPr>
        <w:t>.</w:t>
      </w:r>
    </w:p>
    <w:p w:rsidR="003828C2" w:rsidRPr="00633885" w:rsidRDefault="003828C2" w:rsidP="00633885">
      <w:pPr>
        <w:pStyle w:val="p000"/>
        <w:bidi/>
        <w:spacing w:before="0" w:beforeAutospacing="0" w:after="0" w:afterAutospacing="0" w:line="360" w:lineRule="auto"/>
        <w:jc w:val="both"/>
        <w:rPr>
          <w:rStyle w:val="big-number"/>
          <w:rFonts w:ascii="David" w:hAnsi="David" w:cs="David"/>
          <w:sz w:val="22"/>
          <w:szCs w:val="22"/>
          <w:rtl/>
        </w:rPr>
      </w:pPr>
    </w:p>
    <w:p w:rsidR="009E34A4" w:rsidRPr="00633885" w:rsidRDefault="009E34A4" w:rsidP="00633885">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מה שאנחנו רואים מכל ההוראות האלה זה שלמעשה – יש כאן הקלה חוקית על פירוק שיתוף ושותפות. בד"כ, כשמקלים על פירוק זה אומר שפחות אוהדים אותו מבחינה משפטית כי הוא כנראה פחות חשוב לנו.</w:t>
      </w:r>
    </w:p>
    <w:p w:rsidR="008931A6" w:rsidRDefault="0054327C" w:rsidP="00640282">
      <w:pPr>
        <w:pStyle w:val="p000"/>
        <w:bidi/>
        <w:spacing w:before="0" w:beforeAutospacing="0" w:after="0" w:afterAutospacing="0" w:line="360" w:lineRule="auto"/>
        <w:jc w:val="both"/>
        <w:rPr>
          <w:rStyle w:val="big-number"/>
          <w:rFonts w:ascii="David" w:hAnsi="David" w:cs="David"/>
          <w:sz w:val="22"/>
          <w:szCs w:val="22"/>
        </w:rPr>
      </w:pPr>
      <w:r w:rsidRPr="00640282">
        <w:rPr>
          <w:rStyle w:val="big-number"/>
          <w:rFonts w:ascii="David" w:hAnsi="David" w:cs="David" w:hint="cs"/>
          <w:b/>
          <w:bCs/>
          <w:sz w:val="22"/>
          <w:szCs w:val="22"/>
          <w:u w:val="single"/>
          <w:rtl/>
        </w:rPr>
        <w:t xml:space="preserve">חנוך </w:t>
      </w:r>
      <w:r w:rsidR="00680CB6" w:rsidRPr="00640282">
        <w:rPr>
          <w:rStyle w:val="big-number"/>
          <w:rFonts w:ascii="David" w:hAnsi="David" w:cs="David"/>
          <w:b/>
          <w:bCs/>
          <w:sz w:val="22"/>
          <w:szCs w:val="22"/>
          <w:u w:val="single"/>
          <w:rtl/>
        </w:rPr>
        <w:t xml:space="preserve">דגן </w:t>
      </w:r>
      <w:r w:rsidR="0067600F" w:rsidRPr="00640282">
        <w:rPr>
          <w:rStyle w:val="big-number"/>
          <w:rFonts w:ascii="David" w:hAnsi="David" w:cs="David"/>
          <w:b/>
          <w:bCs/>
          <w:sz w:val="22"/>
          <w:szCs w:val="22"/>
          <w:u w:val="single"/>
          <w:rtl/>
        </w:rPr>
        <w:t>מנגד</w:t>
      </w:r>
      <w:r w:rsidR="00680CB6" w:rsidRPr="00633885">
        <w:rPr>
          <w:rStyle w:val="big-number"/>
          <w:rFonts w:ascii="David" w:hAnsi="David" w:cs="David"/>
          <w:b/>
          <w:bCs/>
          <w:sz w:val="22"/>
          <w:szCs w:val="22"/>
          <w:rtl/>
        </w:rPr>
        <w:t xml:space="preserve"> אומר שהשיתוף הוא דבר רצוי (זה נובע מתפיסה קהילתנית)</w:t>
      </w:r>
      <w:r w:rsidR="00680CB6" w:rsidRPr="00633885">
        <w:rPr>
          <w:rStyle w:val="big-number"/>
          <w:rFonts w:ascii="David" w:hAnsi="David" w:cs="David"/>
          <w:sz w:val="22"/>
          <w:szCs w:val="22"/>
          <w:rtl/>
        </w:rPr>
        <w:t>.</w:t>
      </w:r>
      <w:r w:rsidR="00D32EFD" w:rsidRPr="00633885">
        <w:rPr>
          <w:rStyle w:val="big-number"/>
          <w:rFonts w:ascii="David" w:hAnsi="David" w:cs="David"/>
          <w:sz w:val="22"/>
          <w:szCs w:val="22"/>
          <w:rtl/>
        </w:rPr>
        <w:t xml:space="preserve"> </w:t>
      </w:r>
      <w:r w:rsidR="008931A6" w:rsidRPr="00633885">
        <w:rPr>
          <w:rStyle w:val="big-number"/>
          <w:rFonts w:ascii="David" w:hAnsi="David" w:cs="David"/>
          <w:sz w:val="22"/>
          <w:szCs w:val="22"/>
          <w:rtl/>
        </w:rPr>
        <w:t xml:space="preserve">לפיו זה דבר טוב גם מבחינת החברה וגם מבחינה אישית ולכן </w:t>
      </w:r>
      <w:r w:rsidR="00712B39" w:rsidRPr="00633885">
        <w:rPr>
          <w:rStyle w:val="big-number"/>
          <w:rFonts w:ascii="David" w:hAnsi="David" w:cs="David"/>
          <w:sz w:val="22"/>
          <w:szCs w:val="22"/>
          <w:rtl/>
        </w:rPr>
        <w:t xml:space="preserve">נכון שתהיה </w:t>
      </w:r>
      <w:r w:rsidR="008931A6" w:rsidRPr="00633885">
        <w:rPr>
          <w:rStyle w:val="big-number"/>
          <w:rFonts w:ascii="David" w:hAnsi="David" w:cs="David"/>
          <w:sz w:val="22"/>
          <w:szCs w:val="22"/>
          <w:rtl/>
        </w:rPr>
        <w:t>מע</w:t>
      </w:r>
      <w:r w:rsidR="00712B39" w:rsidRPr="00633885">
        <w:rPr>
          <w:rStyle w:val="big-number"/>
          <w:rFonts w:ascii="David" w:hAnsi="David" w:cs="David"/>
          <w:sz w:val="22"/>
          <w:szCs w:val="22"/>
          <w:rtl/>
        </w:rPr>
        <w:t>רכת</w:t>
      </w:r>
      <w:r w:rsidR="008931A6" w:rsidRPr="00633885">
        <w:rPr>
          <w:rStyle w:val="big-number"/>
          <w:rFonts w:ascii="David" w:hAnsi="David" w:cs="David"/>
          <w:sz w:val="22"/>
          <w:szCs w:val="22"/>
          <w:rtl/>
        </w:rPr>
        <w:t xml:space="preserve"> כללים שתאפשר שיתוף בחוק </w:t>
      </w:r>
      <w:r w:rsidR="0067600F" w:rsidRPr="00633885">
        <w:rPr>
          <w:rStyle w:val="big-number"/>
          <w:rFonts w:ascii="David" w:hAnsi="David" w:cs="David"/>
          <w:sz w:val="22"/>
          <w:szCs w:val="22"/>
          <w:u w:val="single"/>
          <w:rtl/>
        </w:rPr>
        <w:t>אבל</w:t>
      </w:r>
      <w:r w:rsidR="008931A6" w:rsidRPr="00633885">
        <w:rPr>
          <w:rStyle w:val="big-number"/>
          <w:rFonts w:ascii="David" w:hAnsi="David" w:cs="David"/>
          <w:sz w:val="22"/>
          <w:szCs w:val="22"/>
          <w:rtl/>
        </w:rPr>
        <w:t xml:space="preserve"> צריך לצד ההרשאה, להציב כללי ברירת מחדל ברור</w:t>
      </w:r>
      <w:r w:rsidR="00640282">
        <w:rPr>
          <w:rStyle w:val="big-number"/>
          <w:rFonts w:ascii="David" w:hAnsi="David" w:cs="David"/>
          <w:sz w:val="22"/>
          <w:szCs w:val="22"/>
          <w:rtl/>
        </w:rPr>
        <w:t>ים</w:t>
      </w:r>
      <w:r w:rsidR="00640282">
        <w:rPr>
          <w:rStyle w:val="big-number"/>
          <w:rFonts w:ascii="David" w:hAnsi="David" w:cs="David" w:hint="cs"/>
          <w:sz w:val="22"/>
          <w:szCs w:val="22"/>
          <w:rtl/>
        </w:rPr>
        <w:t xml:space="preserve"> - </w:t>
      </w:r>
      <w:r w:rsidR="00640282" w:rsidRPr="00640282">
        <w:rPr>
          <w:rStyle w:val="big-number"/>
          <w:rFonts w:ascii="David" w:hAnsi="David" w:cs="David" w:hint="cs"/>
          <w:sz w:val="22"/>
          <w:szCs w:val="22"/>
          <w:rtl/>
        </w:rPr>
        <w:t>גם כאשר השותפים כרתו ביניהם הסכם בסוגיות מפתח שהן עמומות וההתייחסות בחוזה שבין השותפים אינה ברורה וחד משמעית, ביהמ"ש ייטו לפרש את העניין בהתאם לכללי ברירת המחדל שקובע החוק.</w:t>
      </w:r>
    </w:p>
    <w:p w:rsidR="00640282" w:rsidRPr="00640282" w:rsidRDefault="00640282" w:rsidP="00AF0DC9">
      <w:pPr>
        <w:pStyle w:val="p000"/>
        <w:numPr>
          <w:ilvl w:val="0"/>
          <w:numId w:val="217"/>
        </w:numPr>
        <w:bidi/>
        <w:spacing w:before="0" w:beforeAutospacing="0" w:after="0" w:afterAutospacing="0" w:line="360" w:lineRule="auto"/>
        <w:jc w:val="both"/>
        <w:rPr>
          <w:rStyle w:val="big-number"/>
          <w:rFonts w:ascii="David" w:hAnsi="David" w:cs="David"/>
          <w:sz w:val="22"/>
          <w:szCs w:val="22"/>
          <w:rtl/>
        </w:rPr>
      </w:pPr>
      <w:r w:rsidRPr="00640282">
        <w:rPr>
          <w:rStyle w:val="big-number"/>
          <w:rFonts w:ascii="David" w:hAnsi="David" w:cs="David" w:hint="cs"/>
          <w:sz w:val="22"/>
          <w:szCs w:val="22"/>
          <w:rtl/>
        </w:rPr>
        <w:t>חנוך דגן הוא איש צדק חלוקתי והוא נוטה לדבר על ערכים של קניין, ולכן נוטה לתמוך באופן יחסי בשיתוף.</w:t>
      </w:r>
    </w:p>
    <w:p w:rsidR="00640282" w:rsidRPr="00640282" w:rsidRDefault="00640282" w:rsidP="00640282">
      <w:pPr>
        <w:pStyle w:val="p000"/>
        <w:bidi/>
        <w:spacing w:before="0" w:beforeAutospacing="0" w:after="0" w:afterAutospacing="0" w:line="360" w:lineRule="auto"/>
        <w:jc w:val="both"/>
        <w:rPr>
          <w:rStyle w:val="big-number"/>
          <w:rFonts w:ascii="David" w:hAnsi="David" w:cs="David"/>
          <w:sz w:val="22"/>
          <w:szCs w:val="22"/>
          <w:rtl/>
        </w:rPr>
      </w:pPr>
    </w:p>
    <w:p w:rsidR="00CB057C" w:rsidRPr="00895236" w:rsidRDefault="00CB057C" w:rsidP="00633885">
      <w:pPr>
        <w:pStyle w:val="2"/>
        <w:spacing w:line="360" w:lineRule="auto"/>
        <w:jc w:val="both"/>
        <w:rPr>
          <w:rFonts w:ascii="David" w:hAnsi="David" w:cs="David"/>
          <w:sz w:val="24"/>
          <w:szCs w:val="24"/>
          <w:rtl/>
        </w:rPr>
      </w:pPr>
      <w:bookmarkStart w:id="70" w:name="_Toc422122341"/>
      <w:r w:rsidRPr="00895236">
        <w:rPr>
          <w:rFonts w:ascii="David" w:hAnsi="David" w:cs="David"/>
          <w:sz w:val="24"/>
          <w:szCs w:val="24"/>
          <w:rtl/>
        </w:rPr>
        <w:t>יג.2 מעגל השליטה הפרטית</w:t>
      </w:r>
      <w:bookmarkEnd w:id="70"/>
    </w:p>
    <w:p w:rsidR="008931A6" w:rsidRPr="00633885" w:rsidRDefault="008931A6" w:rsidP="00633885">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בשיתוף יש שלושה שלבים (</w:t>
      </w:r>
      <w:r w:rsidR="00ED426E" w:rsidRPr="00633885">
        <w:rPr>
          <w:rStyle w:val="big-number"/>
          <w:rFonts w:ascii="David" w:hAnsi="David" w:cs="David"/>
          <w:sz w:val="22"/>
          <w:szCs w:val="22"/>
          <w:rtl/>
        </w:rPr>
        <w:t>ב</w:t>
      </w:r>
      <w:r w:rsidRPr="00633885">
        <w:rPr>
          <w:rStyle w:val="big-number"/>
          <w:rFonts w:ascii="David" w:hAnsi="David" w:cs="David"/>
          <w:sz w:val="22"/>
          <w:szCs w:val="22"/>
          <w:rtl/>
        </w:rPr>
        <w:t>דומה לדיון שערכנו בתחילת הקורס בערך הקהילה). הרציונל הוא אותו רציונל והחשש הוא אותו חשש (הדרה, חוסר יכולת לצאת, תלות).</w:t>
      </w:r>
    </w:p>
    <w:p w:rsidR="00640282" w:rsidRPr="00640282" w:rsidRDefault="00640282" w:rsidP="00640282">
      <w:pPr>
        <w:pStyle w:val="p000"/>
        <w:bidi/>
        <w:spacing w:before="0" w:beforeAutospacing="0" w:after="0" w:afterAutospacing="0" w:line="360" w:lineRule="auto"/>
        <w:jc w:val="both"/>
        <w:rPr>
          <w:rStyle w:val="big-number"/>
          <w:rFonts w:ascii="David" w:hAnsi="David" w:cs="David"/>
          <w:b/>
          <w:bCs/>
          <w:sz w:val="22"/>
          <w:szCs w:val="22"/>
          <w:u w:val="single"/>
          <w:rtl/>
        </w:rPr>
      </w:pPr>
      <w:r>
        <w:rPr>
          <w:rStyle w:val="big-number"/>
          <w:rFonts w:ascii="David" w:hAnsi="David" w:cs="David" w:hint="cs"/>
          <w:b/>
          <w:bCs/>
          <w:sz w:val="22"/>
          <w:szCs w:val="22"/>
          <w:u w:val="single"/>
          <w:rtl/>
        </w:rPr>
        <w:t>3</w:t>
      </w:r>
      <w:r w:rsidRPr="00640282">
        <w:rPr>
          <w:rStyle w:val="big-number"/>
          <w:rFonts w:ascii="David" w:hAnsi="David" w:cs="David" w:hint="cs"/>
          <w:b/>
          <w:bCs/>
          <w:sz w:val="22"/>
          <w:szCs w:val="22"/>
          <w:u w:val="single"/>
          <w:rtl/>
        </w:rPr>
        <w:t xml:space="preserve"> שלבים בחוק </w:t>
      </w:r>
      <w:r>
        <w:rPr>
          <w:rStyle w:val="big-number"/>
          <w:rFonts w:ascii="David" w:hAnsi="David" w:cs="David" w:hint="cs"/>
          <w:b/>
          <w:bCs/>
          <w:sz w:val="22"/>
          <w:szCs w:val="22"/>
          <w:u w:val="single"/>
          <w:rtl/>
        </w:rPr>
        <w:t>המדברים על ש</w:t>
      </w:r>
      <w:r w:rsidRPr="00640282">
        <w:rPr>
          <w:rStyle w:val="big-number"/>
          <w:rFonts w:ascii="David" w:hAnsi="David" w:cs="David" w:hint="cs"/>
          <w:b/>
          <w:bCs/>
          <w:sz w:val="22"/>
          <w:szCs w:val="22"/>
          <w:u w:val="single"/>
          <w:rtl/>
        </w:rPr>
        <w:t>יתו</w:t>
      </w:r>
      <w:r>
        <w:rPr>
          <w:rStyle w:val="big-number"/>
          <w:rFonts w:ascii="David" w:hAnsi="David" w:cs="David" w:hint="cs"/>
          <w:b/>
          <w:bCs/>
          <w:sz w:val="22"/>
          <w:szCs w:val="22"/>
          <w:u w:val="single"/>
          <w:rtl/>
        </w:rPr>
        <w:t>ף</w:t>
      </w:r>
      <w:r w:rsidRPr="00640282">
        <w:rPr>
          <w:rStyle w:val="big-number"/>
          <w:rFonts w:ascii="David" w:hAnsi="David" w:cs="David" w:hint="cs"/>
          <w:b/>
          <w:bCs/>
          <w:sz w:val="22"/>
          <w:szCs w:val="22"/>
          <w:u w:val="single"/>
          <w:rtl/>
        </w:rPr>
        <w:t xml:space="preserve"> במקרקעין:</w:t>
      </w:r>
    </w:p>
    <w:p w:rsidR="008931A6" w:rsidRPr="00633885" w:rsidRDefault="00654973" w:rsidP="00633885">
      <w:pPr>
        <w:pStyle w:val="p000"/>
        <w:bidi/>
        <w:spacing w:before="0" w:beforeAutospacing="0" w:after="0" w:afterAutospacing="0" w:line="360" w:lineRule="auto"/>
        <w:jc w:val="both"/>
        <w:rPr>
          <w:rStyle w:val="big-number"/>
          <w:rFonts w:ascii="David" w:hAnsi="David" w:cs="David"/>
          <w:sz w:val="22"/>
          <w:szCs w:val="22"/>
          <w:rtl/>
        </w:rPr>
      </w:pPr>
      <w:r w:rsidRPr="00640282">
        <w:rPr>
          <w:rFonts w:ascii="David" w:hAnsi="David" w:cs="David"/>
          <w:noProof/>
          <w:color w:val="FF0000"/>
          <w:sz w:val="22"/>
          <w:szCs w:val="22"/>
          <w:u w:val="single"/>
          <w:rtl/>
        </w:rPr>
        <mc:AlternateContent>
          <mc:Choice Requires="wpg">
            <w:drawing>
              <wp:anchor distT="0" distB="0" distL="114300" distR="114300" simplePos="0" relativeHeight="251988992" behindDoc="0" locked="0" layoutInCell="1" allowOverlap="1">
                <wp:simplePos x="0" y="0"/>
                <wp:positionH relativeFrom="column">
                  <wp:posOffset>888089</wp:posOffset>
                </wp:positionH>
                <wp:positionV relativeFrom="paragraph">
                  <wp:posOffset>9525</wp:posOffset>
                </wp:positionV>
                <wp:extent cx="1517650" cy="572494"/>
                <wp:effectExtent l="0" t="0" r="25400" b="18415"/>
                <wp:wrapNone/>
                <wp:docPr id="2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572494"/>
                          <a:chOff x="1828" y="11517"/>
                          <a:chExt cx="2390" cy="418"/>
                        </a:xfrm>
                      </wpg:grpSpPr>
                      <wps:wsp>
                        <wps:cNvPr id="29" name="Text Box 319"/>
                        <wps:cNvSpPr txBox="1">
                          <a:spLocks noChangeArrowheads="1"/>
                        </wps:cNvSpPr>
                        <wps:spPr bwMode="auto">
                          <a:xfrm>
                            <a:off x="1828" y="11587"/>
                            <a:ext cx="2038" cy="26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640282" w:rsidRDefault="00E02BCE" w:rsidP="00640282">
                              <w:pPr>
                                <w:spacing w:after="0" w:line="240" w:lineRule="auto"/>
                                <w:jc w:val="center"/>
                                <w:rPr>
                                  <w:rFonts w:ascii="David" w:hAnsi="David" w:cs="David"/>
                                  <w:b/>
                                  <w:bCs/>
                                </w:rPr>
                              </w:pPr>
                              <w:r w:rsidRPr="00640282">
                                <w:rPr>
                                  <w:rFonts w:ascii="David" w:hAnsi="David" w:cs="David"/>
                                  <w:b/>
                                  <w:bCs/>
                                  <w:rtl/>
                                </w:rPr>
                                <w:t>שלבים שיתופיים</w:t>
                              </w:r>
                              <w:r w:rsidRPr="00640282">
                                <w:rPr>
                                  <w:rFonts w:ascii="David" w:hAnsi="David" w:cs="David"/>
                                  <w:b/>
                                  <w:bCs/>
                                </w:rPr>
                                <w:t>!</w:t>
                              </w:r>
                            </w:p>
                          </w:txbxContent>
                        </wps:txbx>
                        <wps:bodyPr rot="0" vert="horz" wrap="square" lIns="91440" tIns="45720" rIns="91440" bIns="45720" anchor="ctr" anchorCtr="0" upright="1">
                          <a:noAutofit/>
                        </wps:bodyPr>
                      </wps:wsp>
                      <wps:wsp>
                        <wps:cNvPr id="30" name="AutoShape 322"/>
                        <wps:cNvSpPr>
                          <a:spLocks/>
                        </wps:cNvSpPr>
                        <wps:spPr bwMode="auto">
                          <a:xfrm>
                            <a:off x="4075" y="11517"/>
                            <a:ext cx="143" cy="418"/>
                          </a:xfrm>
                          <a:prstGeom prst="leftBrace">
                            <a:avLst>
                              <a:gd name="adj1" fmla="val 24359"/>
                              <a:gd name="adj2" fmla="val 50000"/>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252" style="position:absolute;left:0;text-align:left;margin-left:69.95pt;margin-top:.75pt;width:119.5pt;height:45.1pt;z-index:251988992" coordorigin="1828,11517" coordsize="239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">
                <v:shape id="Text Box 319" o:spid="_x0000_s1253" type="#_x0000_t202" style="position:absolute;left:1828;top:11587;width:2038;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" fillcolor="#c2d69b [1942]" strokecolor="#c2d69b [1942]" strokeweight="1pt">
                  <v:fill color2="#eaf1dd [662]" angle="135" focus="50%" type="gradient"/>
                  <v:shadow on="t" color="#4e6128 [1606]" opacity=".5" offset="1pt"/>
                  <v:textbox>
                    <w:txbxContent>
                      <w:p w:rsidR="00E02BCE" w:rsidRPr="00640282" w:rsidRDefault="00E02BCE" w:rsidP="00640282">
                        <w:pPr>
                          <w:spacing w:after="0" w:line="240" w:lineRule="auto"/>
                          <w:jc w:val="center"/>
                          <w:rPr>
                            <w:rFonts w:ascii="David" w:hAnsi="David" w:cs="David"/>
                            <w:b/>
                            <w:bCs/>
                          </w:rPr>
                        </w:pPr>
                        <w:r w:rsidRPr="00640282">
                          <w:rPr>
                            <w:rFonts w:ascii="David" w:hAnsi="David" w:cs="David"/>
                            <w:b/>
                            <w:bCs/>
                            <w:rtl/>
                          </w:rPr>
                          <w:t>שלבים שיתופיים</w:t>
                        </w:r>
                        <w:r w:rsidRPr="00640282">
                          <w:rPr>
                            <w:rFonts w:ascii="David" w:hAnsi="David" w:cs="David"/>
                            <w:b/>
                            <w:bCs/>
                          </w:rP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22" o:spid="_x0000_s1254" type="#_x0000_t87" style="position:absolute;left:4075;top:11517;width:14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" filled="t" fillcolor="white [3201]" strokecolor="black [3200]" strokeweight="1pt">
                  <v:shadow color="#868686"/>
                </v:shape>
              </v:group>
            </w:pict>
          </mc:Fallback>
        </mc:AlternateContent>
      </w:r>
      <w:r w:rsidR="008931A6" w:rsidRPr="00640282">
        <w:rPr>
          <w:rStyle w:val="big-number"/>
          <w:rFonts w:ascii="David" w:hAnsi="David" w:cs="David"/>
          <w:sz w:val="22"/>
          <w:szCs w:val="22"/>
          <w:u w:val="single"/>
          <w:rtl/>
        </w:rPr>
        <w:t>שלב הכניסה</w:t>
      </w:r>
      <w:r w:rsidR="008931A6" w:rsidRPr="00633885">
        <w:rPr>
          <w:rStyle w:val="big-number"/>
          <w:rFonts w:ascii="David" w:hAnsi="David" w:cs="David"/>
          <w:sz w:val="22"/>
          <w:szCs w:val="22"/>
          <w:rtl/>
        </w:rPr>
        <w:t>: כיצד נכנסים לשיתוף, מה הגדר</w:t>
      </w:r>
      <w:r w:rsidR="000C0A9B" w:rsidRPr="00633885">
        <w:rPr>
          <w:rStyle w:val="big-number"/>
          <w:rFonts w:ascii="David" w:hAnsi="David" w:cs="David"/>
          <w:sz w:val="22"/>
          <w:szCs w:val="22"/>
          <w:rtl/>
        </w:rPr>
        <w:t>ת השיתוף ועוד</w:t>
      </w:r>
      <w:r w:rsidR="005A1CF3" w:rsidRPr="00633885">
        <w:rPr>
          <w:rStyle w:val="big-number"/>
          <w:rFonts w:ascii="David" w:hAnsi="David" w:cs="David"/>
          <w:sz w:val="22"/>
          <w:szCs w:val="22"/>
          <w:rtl/>
        </w:rPr>
        <w:t xml:space="preserve"> (ס' 29-30)</w:t>
      </w:r>
    </w:p>
    <w:p w:rsidR="008931A6" w:rsidRPr="00633885" w:rsidRDefault="008931A6" w:rsidP="00633885">
      <w:pPr>
        <w:pStyle w:val="p000"/>
        <w:bidi/>
        <w:spacing w:before="0" w:beforeAutospacing="0" w:after="0" w:afterAutospacing="0" w:line="360" w:lineRule="auto"/>
        <w:jc w:val="both"/>
        <w:rPr>
          <w:rStyle w:val="big-number"/>
          <w:rFonts w:ascii="David" w:hAnsi="David" w:cs="David"/>
          <w:sz w:val="22"/>
          <w:szCs w:val="22"/>
          <w:rtl/>
        </w:rPr>
      </w:pPr>
      <w:r w:rsidRPr="00640282">
        <w:rPr>
          <w:rStyle w:val="big-number"/>
          <w:rFonts w:ascii="David" w:hAnsi="David" w:cs="David"/>
          <w:sz w:val="22"/>
          <w:szCs w:val="22"/>
          <w:u w:val="single"/>
          <w:rtl/>
        </w:rPr>
        <w:t>שלב המשטר</w:t>
      </w:r>
      <w:r w:rsidRPr="00633885">
        <w:rPr>
          <w:rStyle w:val="big-number"/>
          <w:rFonts w:ascii="David" w:hAnsi="David" w:cs="David"/>
          <w:sz w:val="22"/>
          <w:szCs w:val="22"/>
          <w:rtl/>
        </w:rPr>
        <w:t>: מה עושי</w:t>
      </w:r>
      <w:r w:rsidR="005A1CF3" w:rsidRPr="00633885">
        <w:rPr>
          <w:rStyle w:val="big-number"/>
          <w:rFonts w:ascii="David" w:hAnsi="David" w:cs="David"/>
          <w:sz w:val="22"/>
          <w:szCs w:val="22"/>
          <w:rtl/>
        </w:rPr>
        <w:t>ם במהלך השיתוף (ס' 27,28,30-36)</w:t>
      </w:r>
    </w:p>
    <w:p w:rsidR="009E34A4" w:rsidRPr="00633885" w:rsidRDefault="008931A6" w:rsidP="00633885">
      <w:pPr>
        <w:pStyle w:val="p000"/>
        <w:bidi/>
        <w:spacing w:before="0" w:beforeAutospacing="0" w:after="0" w:afterAutospacing="0" w:line="360" w:lineRule="auto"/>
        <w:jc w:val="both"/>
        <w:rPr>
          <w:rStyle w:val="big-number"/>
          <w:rFonts w:ascii="David" w:hAnsi="David" w:cs="David"/>
          <w:sz w:val="22"/>
          <w:szCs w:val="22"/>
          <w:rtl/>
        </w:rPr>
      </w:pPr>
      <w:r w:rsidRPr="00640282">
        <w:rPr>
          <w:rStyle w:val="big-number"/>
          <w:rFonts w:ascii="David" w:hAnsi="David" w:cs="David"/>
          <w:sz w:val="22"/>
          <w:szCs w:val="22"/>
          <w:u w:val="single"/>
          <w:rtl/>
        </w:rPr>
        <w:t>שלב היציאה</w:t>
      </w:r>
      <w:r w:rsidRPr="00633885">
        <w:rPr>
          <w:rStyle w:val="big-number"/>
          <w:rFonts w:ascii="David" w:hAnsi="David" w:cs="David"/>
          <w:sz w:val="22"/>
          <w:szCs w:val="22"/>
          <w:rtl/>
        </w:rPr>
        <w:t>: כיצד יוצאים מהשיתוף (ס' 37-45)</w:t>
      </w:r>
      <w:r w:rsidR="00DC401C" w:rsidRPr="00633885">
        <w:rPr>
          <w:rStyle w:val="big-number"/>
          <w:rFonts w:ascii="David" w:hAnsi="David" w:cs="David"/>
          <w:sz w:val="22"/>
          <w:szCs w:val="22"/>
          <w:rtl/>
        </w:rPr>
        <w:t xml:space="preserve"> – </w:t>
      </w:r>
      <w:r w:rsidR="00DC401C" w:rsidRPr="00633885">
        <w:rPr>
          <w:rStyle w:val="big-number"/>
          <w:rFonts w:ascii="David" w:hAnsi="David" w:cs="David"/>
          <w:b/>
          <w:bCs/>
          <w:sz w:val="22"/>
          <w:szCs w:val="22"/>
          <w:rtl/>
        </w:rPr>
        <w:t>שלב הפירוק</w:t>
      </w:r>
      <w:r w:rsidR="00DE513A" w:rsidRPr="00633885">
        <w:rPr>
          <w:rStyle w:val="big-number"/>
          <w:rFonts w:ascii="David" w:hAnsi="David" w:cs="David"/>
          <w:b/>
          <w:bCs/>
          <w:sz w:val="22"/>
          <w:szCs w:val="22"/>
        </w:rPr>
        <w:t>!</w:t>
      </w:r>
    </w:p>
    <w:p w:rsidR="008931A6" w:rsidRPr="00633885" w:rsidRDefault="008931A6" w:rsidP="00633885">
      <w:pPr>
        <w:pStyle w:val="p000"/>
        <w:bidi/>
        <w:spacing w:before="0" w:beforeAutospacing="0" w:after="0" w:afterAutospacing="0" w:line="360" w:lineRule="auto"/>
        <w:jc w:val="both"/>
        <w:rPr>
          <w:rStyle w:val="big-number"/>
          <w:rFonts w:ascii="David" w:hAnsi="David" w:cs="David"/>
          <w:b/>
          <w:bCs/>
          <w:color w:val="FF0000"/>
          <w:sz w:val="22"/>
          <w:szCs w:val="22"/>
          <w:rtl/>
        </w:rPr>
      </w:pPr>
    </w:p>
    <w:p w:rsidR="008931A6" w:rsidRPr="00895236" w:rsidRDefault="008931A6" w:rsidP="00633885">
      <w:pPr>
        <w:pStyle w:val="p000"/>
        <w:bidi/>
        <w:spacing w:before="0" w:beforeAutospacing="0" w:after="0" w:afterAutospacing="0" w:line="360" w:lineRule="auto"/>
        <w:jc w:val="both"/>
        <w:rPr>
          <w:rStyle w:val="big-number"/>
          <w:rFonts w:ascii="David" w:hAnsi="David" w:cs="David"/>
          <w:b/>
          <w:bCs/>
          <w:color w:val="632423" w:themeColor="accent2" w:themeShade="80"/>
          <w:u w:val="single"/>
          <w:rtl/>
        </w:rPr>
      </w:pPr>
      <w:r w:rsidRPr="00895236">
        <w:rPr>
          <w:rStyle w:val="big-number"/>
          <w:rFonts w:ascii="David" w:hAnsi="David" w:cs="David"/>
          <w:b/>
          <w:bCs/>
          <w:color w:val="632423" w:themeColor="accent2" w:themeShade="80"/>
          <w:u w:val="single"/>
          <w:rtl/>
        </w:rPr>
        <w:t>שלב הכניסה</w:t>
      </w:r>
      <w:r w:rsidR="000C0A9B" w:rsidRPr="00895236">
        <w:rPr>
          <w:rStyle w:val="big-number"/>
          <w:rFonts w:ascii="David" w:hAnsi="David" w:cs="David"/>
          <w:b/>
          <w:bCs/>
          <w:color w:val="632423" w:themeColor="accent2" w:themeShade="80"/>
          <w:u w:val="single"/>
          <w:rtl/>
        </w:rPr>
        <w:t xml:space="preserve"> (שלב שיתופי)</w:t>
      </w:r>
    </w:p>
    <w:p w:rsidR="000C0A9B" w:rsidRPr="00633885" w:rsidRDefault="000C0A9B" w:rsidP="00633885">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b/>
          <w:bCs/>
          <w:color w:val="FF0000"/>
          <w:sz w:val="22"/>
          <w:szCs w:val="22"/>
          <w:rtl/>
        </w:rPr>
        <w:t>הסכם שיתוף</w:t>
      </w:r>
      <w:r w:rsidR="008809C0" w:rsidRPr="00633885">
        <w:rPr>
          <w:rStyle w:val="big-number"/>
          <w:rFonts w:ascii="David" w:hAnsi="David" w:cs="David"/>
          <w:b/>
          <w:bCs/>
          <w:color w:val="FF0000"/>
          <w:sz w:val="22"/>
          <w:szCs w:val="22"/>
          <w:rtl/>
        </w:rPr>
        <w:t xml:space="preserve"> - </w:t>
      </w:r>
      <w:r w:rsidRPr="00633885">
        <w:rPr>
          <w:rStyle w:val="big-number"/>
          <w:rFonts w:ascii="David" w:hAnsi="David" w:cs="David"/>
          <w:color w:val="FF0000"/>
          <w:sz w:val="22"/>
          <w:szCs w:val="22"/>
          <w:rtl/>
        </w:rPr>
        <w:t>29.</w:t>
      </w:r>
      <w:r w:rsidR="00325BE5"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(א)</w:t>
      </w:r>
      <w:r w:rsidR="00325BE5" w:rsidRPr="00633885">
        <w:rPr>
          <w:rStyle w:val="default"/>
          <w:rFonts w:ascii="David" w:hAnsi="David" w:cs="David"/>
          <w:color w:val="FF0000"/>
          <w:sz w:val="22"/>
          <w:szCs w:val="22"/>
          <w:rtl/>
        </w:rPr>
        <w:t xml:space="preserve"> </w:t>
      </w:r>
      <w:r w:rsidRPr="00633885">
        <w:rPr>
          <w:rStyle w:val="default"/>
          <w:rFonts w:ascii="David" w:hAnsi="David" w:cs="David"/>
          <w:color w:val="FF0000"/>
          <w:sz w:val="22"/>
          <w:szCs w:val="22"/>
          <w:rtl/>
        </w:rPr>
        <w:t>הסכם בין השותפים בדבר ניהול המקרקעין המשותפים והשימוש בהם ובדבר זכויותיהם וחובותיהם בכל הנוגע למקרקעין (להלן - הסכם שיתוף) ניתן לרישום, ומשנרשם, כוחו יפה גם כלפי אדם שנעשה שותף לאחר מכן וכל אדם אחר.</w:t>
      </w:r>
    </w:p>
    <w:p w:rsidR="002A5F77" w:rsidRPr="00633885" w:rsidRDefault="008931A6" w:rsidP="00633885">
      <w:pPr>
        <w:pStyle w:val="p000"/>
        <w:bidi/>
        <w:spacing w:before="0" w:beforeAutospacing="0" w:after="0" w:afterAutospacing="0" w:line="360" w:lineRule="auto"/>
        <w:jc w:val="both"/>
        <w:rPr>
          <w:rStyle w:val="big-number"/>
          <w:rFonts w:ascii="David" w:hAnsi="David" w:cs="David"/>
          <w:b/>
          <w:bCs/>
          <w:sz w:val="22"/>
          <w:szCs w:val="22"/>
          <w:rtl/>
        </w:rPr>
      </w:pPr>
      <w:r w:rsidRPr="00633885">
        <w:rPr>
          <w:rStyle w:val="big-number"/>
          <w:rFonts w:ascii="David" w:hAnsi="David" w:cs="David"/>
          <w:sz w:val="22"/>
          <w:szCs w:val="22"/>
          <w:rtl/>
        </w:rPr>
        <w:t>הכלל הבסיסי לכניסה לשיתוף הוא ה</w:t>
      </w:r>
      <w:r w:rsidR="009227B4" w:rsidRPr="00633885">
        <w:rPr>
          <w:rStyle w:val="big-number"/>
          <w:rFonts w:ascii="David" w:hAnsi="David" w:cs="David"/>
          <w:sz w:val="22"/>
          <w:szCs w:val="22"/>
          <w:rtl/>
        </w:rPr>
        <w:t>ה</w:t>
      </w:r>
      <w:r w:rsidRPr="00633885">
        <w:rPr>
          <w:rStyle w:val="big-number"/>
          <w:rFonts w:ascii="David" w:hAnsi="David" w:cs="David"/>
          <w:sz w:val="22"/>
          <w:szCs w:val="22"/>
          <w:rtl/>
        </w:rPr>
        <w:t>סכמה בין השותפים. אנחנו מעודדים שיתוף מתוך הסכמה ומתוך הבנייה משותפת של כללים, ע"פ בחירה חופשית.</w:t>
      </w:r>
      <w:r w:rsidRPr="00633885">
        <w:rPr>
          <w:rStyle w:val="big-number"/>
          <w:rFonts w:ascii="David" w:hAnsi="David" w:cs="David"/>
          <w:b/>
          <w:bCs/>
          <w:sz w:val="22"/>
          <w:szCs w:val="22"/>
          <w:rtl/>
        </w:rPr>
        <w:t xml:space="preserve"> </w:t>
      </w:r>
      <w:r w:rsidR="009227B4" w:rsidRPr="00633885">
        <w:rPr>
          <w:rStyle w:val="big-number"/>
          <w:rFonts w:ascii="David" w:hAnsi="David" w:cs="David"/>
          <w:b/>
          <w:bCs/>
          <w:sz w:val="22"/>
          <w:szCs w:val="22"/>
          <w:highlight w:val="yellow"/>
          <w:rtl/>
        </w:rPr>
        <w:t>בהיעדר הסכם שיתוף</w:t>
      </w:r>
      <w:r w:rsidRPr="00633885">
        <w:rPr>
          <w:rStyle w:val="big-number"/>
          <w:rFonts w:ascii="David" w:hAnsi="David" w:cs="David"/>
          <w:b/>
          <w:bCs/>
          <w:sz w:val="22"/>
          <w:szCs w:val="22"/>
          <w:highlight w:val="yellow"/>
          <w:rtl/>
        </w:rPr>
        <w:t xml:space="preserve"> – </w:t>
      </w:r>
      <w:r w:rsidR="00EA1F96" w:rsidRPr="00633885">
        <w:rPr>
          <w:rStyle w:val="big-number"/>
          <w:rFonts w:ascii="David" w:hAnsi="David" w:cs="David"/>
          <w:b/>
          <w:bCs/>
          <w:sz w:val="22"/>
          <w:szCs w:val="22"/>
          <w:highlight w:val="yellow"/>
          <w:rtl/>
        </w:rPr>
        <w:t>יש כללי רקע</w:t>
      </w:r>
      <w:r w:rsidR="0046629D">
        <w:rPr>
          <w:rStyle w:val="big-number"/>
          <w:rFonts w:ascii="David" w:hAnsi="David" w:cs="David" w:hint="cs"/>
          <w:b/>
          <w:bCs/>
          <w:sz w:val="22"/>
          <w:szCs w:val="22"/>
          <w:rtl/>
        </w:rPr>
        <w:t xml:space="preserve"> </w:t>
      </w:r>
      <w:r w:rsidR="0046629D">
        <w:rPr>
          <w:rStyle w:val="big-number"/>
          <w:rFonts w:ascii="David" w:hAnsi="David" w:cs="David"/>
          <w:b/>
          <w:bCs/>
          <w:sz w:val="22"/>
          <w:szCs w:val="22"/>
          <w:rtl/>
        </w:rPr>
        <w:t>–</w:t>
      </w:r>
      <w:r w:rsidR="0046629D">
        <w:rPr>
          <w:rStyle w:val="big-number"/>
          <w:rFonts w:ascii="David" w:hAnsi="David" w:cs="David" w:hint="cs"/>
          <w:b/>
          <w:bCs/>
          <w:sz w:val="22"/>
          <w:szCs w:val="22"/>
          <w:rtl/>
        </w:rPr>
        <w:t xml:space="preserve"> ברירת מחדל לניהול השיתוף</w:t>
      </w:r>
      <w:r w:rsidR="00EA1F96" w:rsidRPr="00633885">
        <w:rPr>
          <w:rStyle w:val="big-number"/>
          <w:rFonts w:ascii="David" w:hAnsi="David" w:cs="David"/>
          <w:b/>
          <w:bCs/>
          <w:sz w:val="22"/>
          <w:szCs w:val="22"/>
          <w:rtl/>
        </w:rPr>
        <w:t xml:space="preserve"> (דומה לתקנון המצוי) – כלל זה מצוי</w:t>
      </w:r>
      <w:r w:rsidR="002A5F77" w:rsidRPr="00633885">
        <w:rPr>
          <w:rStyle w:val="big-number"/>
          <w:rFonts w:ascii="David" w:hAnsi="David" w:cs="David"/>
          <w:sz w:val="22"/>
          <w:szCs w:val="22"/>
          <w:rtl/>
        </w:rPr>
        <w:t xml:space="preserve"> </w:t>
      </w:r>
      <w:r w:rsidR="00EA1F96" w:rsidRPr="00633885">
        <w:rPr>
          <w:rStyle w:val="big-number"/>
          <w:rFonts w:ascii="David" w:hAnsi="David" w:cs="David"/>
          <w:sz w:val="22"/>
          <w:szCs w:val="22"/>
          <w:rtl/>
        </w:rPr>
        <w:t>ב</w:t>
      </w:r>
      <w:r w:rsidR="002A5F77" w:rsidRPr="00633885">
        <w:rPr>
          <w:rStyle w:val="big-number"/>
          <w:rFonts w:ascii="David" w:hAnsi="David" w:cs="David"/>
          <w:sz w:val="22"/>
          <w:szCs w:val="22"/>
          <w:rtl/>
        </w:rPr>
        <w:t>ס' 29(ב)</w:t>
      </w:r>
      <w:r w:rsidR="00EA1F96" w:rsidRPr="00633885">
        <w:rPr>
          <w:rStyle w:val="big-number"/>
          <w:rFonts w:ascii="David" w:hAnsi="David" w:cs="David"/>
          <w:sz w:val="22"/>
          <w:szCs w:val="22"/>
          <w:rtl/>
        </w:rPr>
        <w:t xml:space="preserve"> -</w:t>
      </w:r>
      <w:r w:rsidR="002A5F77" w:rsidRPr="00633885">
        <w:rPr>
          <w:rStyle w:val="big-number"/>
          <w:rFonts w:ascii="David" w:hAnsi="David" w:cs="David"/>
          <w:sz w:val="22"/>
          <w:szCs w:val="22"/>
          <w:rtl/>
        </w:rPr>
        <w:t xml:space="preserve"> </w:t>
      </w:r>
      <w:r w:rsidR="002A5F77" w:rsidRPr="0046629D">
        <w:rPr>
          <w:rStyle w:val="big-number"/>
          <w:rFonts w:ascii="David" w:hAnsi="David" w:cs="David"/>
          <w:color w:val="FF0000"/>
          <w:sz w:val="22"/>
          <w:szCs w:val="22"/>
          <w:rtl/>
        </w:rPr>
        <w:t>"</w:t>
      </w:r>
      <w:r w:rsidR="002A5F77" w:rsidRPr="00633885">
        <w:rPr>
          <w:rStyle w:val="big-number"/>
          <w:rFonts w:ascii="David" w:hAnsi="David" w:cs="David"/>
          <w:color w:val="FF0000"/>
          <w:sz w:val="22"/>
          <w:szCs w:val="22"/>
          <w:rtl/>
        </w:rPr>
        <w:t>באין הוראות אחרות בהסכם יחולו הוראות ס' 30 עד 36"</w:t>
      </w:r>
      <w:r w:rsidR="002A5F77" w:rsidRPr="00633885">
        <w:rPr>
          <w:rStyle w:val="big-number"/>
          <w:rFonts w:ascii="David" w:hAnsi="David" w:cs="David"/>
          <w:sz w:val="22"/>
          <w:szCs w:val="22"/>
          <w:rtl/>
        </w:rPr>
        <w:t>.</w:t>
      </w:r>
    </w:p>
    <w:p w:rsidR="000C0A9B" w:rsidRPr="00633885" w:rsidRDefault="0067600F" w:rsidP="00AF0DC9">
      <w:pPr>
        <w:pStyle w:val="p000"/>
        <w:numPr>
          <w:ilvl w:val="0"/>
          <w:numId w:val="274"/>
        </w:numPr>
        <w:bidi/>
        <w:spacing w:before="0" w:beforeAutospacing="0" w:after="0" w:afterAutospacing="0" w:line="360" w:lineRule="auto"/>
        <w:jc w:val="both"/>
        <w:rPr>
          <w:rStyle w:val="big-number"/>
          <w:rFonts w:ascii="David" w:hAnsi="David" w:cs="David"/>
          <w:color w:val="FF0000"/>
          <w:sz w:val="22"/>
          <w:szCs w:val="22"/>
          <w:rtl/>
        </w:rPr>
      </w:pPr>
      <w:r w:rsidRPr="00633885">
        <w:rPr>
          <w:rStyle w:val="big-number"/>
          <w:rFonts w:ascii="David" w:hAnsi="David" w:cs="David"/>
          <w:b/>
          <w:bCs/>
          <w:sz w:val="22"/>
          <w:szCs w:val="22"/>
          <w:u w:val="single"/>
          <w:rtl/>
        </w:rPr>
        <w:t>עם זאת</w:t>
      </w:r>
      <w:r w:rsidR="008931A6" w:rsidRPr="00633885">
        <w:rPr>
          <w:rStyle w:val="big-number"/>
          <w:rFonts w:ascii="David" w:hAnsi="David" w:cs="David"/>
          <w:b/>
          <w:bCs/>
          <w:sz w:val="22"/>
          <w:szCs w:val="22"/>
          <w:rtl/>
        </w:rPr>
        <w:t xml:space="preserve">, לפי ס' </w:t>
      </w:r>
      <w:r w:rsidR="002A5F77" w:rsidRPr="00633885">
        <w:rPr>
          <w:rStyle w:val="big-number"/>
          <w:rFonts w:ascii="David" w:hAnsi="David" w:cs="David"/>
          <w:b/>
          <w:bCs/>
          <w:sz w:val="22"/>
          <w:szCs w:val="22"/>
          <w:rtl/>
        </w:rPr>
        <w:t>37</w:t>
      </w:r>
      <w:r w:rsidR="008931A6" w:rsidRPr="00633885">
        <w:rPr>
          <w:rStyle w:val="big-number"/>
          <w:rFonts w:ascii="David" w:hAnsi="David" w:cs="David"/>
          <w:b/>
          <w:bCs/>
          <w:sz w:val="22"/>
          <w:szCs w:val="22"/>
          <w:rtl/>
        </w:rPr>
        <w:t xml:space="preserve">(ב) - </w:t>
      </w:r>
      <w:r w:rsidR="00424E9F" w:rsidRPr="00633885">
        <w:rPr>
          <w:rStyle w:val="big-number"/>
          <w:rFonts w:ascii="David" w:hAnsi="David" w:cs="David"/>
          <w:sz w:val="22"/>
          <w:szCs w:val="22"/>
          <w:rtl/>
        </w:rPr>
        <w:t>הדבר היחיד</w:t>
      </w:r>
      <w:r w:rsidR="00B40EC0" w:rsidRPr="00633885">
        <w:rPr>
          <w:rStyle w:val="big-number"/>
          <w:rFonts w:ascii="David" w:hAnsi="David" w:cs="David"/>
          <w:sz w:val="22"/>
          <w:szCs w:val="22"/>
          <w:rtl/>
        </w:rPr>
        <w:t xml:space="preserve"> בשיתוף</w:t>
      </w:r>
      <w:r w:rsidR="00424E9F" w:rsidRPr="00633885">
        <w:rPr>
          <w:rStyle w:val="big-number"/>
          <w:rFonts w:ascii="David" w:hAnsi="David" w:cs="David"/>
          <w:sz w:val="22"/>
          <w:szCs w:val="22"/>
          <w:rtl/>
        </w:rPr>
        <w:t xml:space="preserve"> שעליו לא ניתן </w:t>
      </w:r>
      <w:r w:rsidR="008931A6" w:rsidRPr="00633885">
        <w:rPr>
          <w:rStyle w:val="big-number"/>
          <w:rFonts w:ascii="David" w:hAnsi="David" w:cs="David"/>
          <w:sz w:val="22"/>
          <w:szCs w:val="22"/>
          <w:rtl/>
        </w:rPr>
        <w:t>להתנות</w:t>
      </w:r>
      <w:r w:rsidR="00B40EC0" w:rsidRPr="00633885">
        <w:rPr>
          <w:rStyle w:val="big-number"/>
          <w:rFonts w:ascii="David" w:hAnsi="David" w:cs="David"/>
          <w:sz w:val="22"/>
          <w:szCs w:val="22"/>
          <w:rtl/>
        </w:rPr>
        <w:t xml:space="preserve"> </w:t>
      </w:r>
      <w:r w:rsidR="008931A6" w:rsidRPr="00633885">
        <w:rPr>
          <w:rStyle w:val="big-number"/>
          <w:rFonts w:ascii="David" w:hAnsi="David" w:cs="David"/>
          <w:sz w:val="22"/>
          <w:szCs w:val="22"/>
          <w:rtl/>
        </w:rPr>
        <w:t xml:space="preserve">הוא </w:t>
      </w:r>
      <w:r w:rsidR="008931A6" w:rsidRPr="00633885">
        <w:rPr>
          <w:rStyle w:val="big-number"/>
          <w:rFonts w:ascii="David" w:hAnsi="David" w:cs="David"/>
          <w:b/>
          <w:bCs/>
          <w:sz w:val="22"/>
          <w:szCs w:val="22"/>
          <w:rtl/>
        </w:rPr>
        <w:t xml:space="preserve">הגבלה מוגזמת </w:t>
      </w:r>
      <w:r w:rsidR="00424E9F" w:rsidRPr="00633885">
        <w:rPr>
          <w:rStyle w:val="big-number"/>
          <w:rFonts w:ascii="David" w:hAnsi="David" w:cs="David"/>
          <w:b/>
          <w:bCs/>
          <w:sz w:val="22"/>
          <w:szCs w:val="22"/>
          <w:rtl/>
        </w:rPr>
        <w:t>ע</w:t>
      </w:r>
      <w:r w:rsidR="00F5390F" w:rsidRPr="00633885">
        <w:rPr>
          <w:rStyle w:val="big-number"/>
          <w:rFonts w:ascii="David" w:hAnsi="David" w:cs="David"/>
          <w:b/>
          <w:bCs/>
          <w:sz w:val="22"/>
          <w:szCs w:val="22"/>
          <w:rtl/>
        </w:rPr>
        <w:t xml:space="preserve">ל זכות היחיד </w:t>
      </w:r>
      <w:r w:rsidR="008931A6" w:rsidRPr="00633885">
        <w:rPr>
          <w:rStyle w:val="big-number"/>
          <w:rFonts w:ascii="David" w:hAnsi="David" w:cs="David"/>
          <w:b/>
          <w:bCs/>
          <w:sz w:val="22"/>
          <w:szCs w:val="22"/>
          <w:rtl/>
        </w:rPr>
        <w:t>לצאת</w:t>
      </w:r>
      <w:r w:rsidR="008931A6" w:rsidRPr="00633885">
        <w:rPr>
          <w:rStyle w:val="big-number"/>
          <w:rFonts w:ascii="David" w:hAnsi="David" w:cs="David"/>
          <w:sz w:val="22"/>
          <w:szCs w:val="22"/>
          <w:rtl/>
        </w:rPr>
        <w:t xml:space="preserve"> </w:t>
      </w:r>
      <w:r w:rsidR="00F5390F" w:rsidRPr="00633885">
        <w:rPr>
          <w:rStyle w:val="big-number"/>
          <w:rFonts w:ascii="David" w:hAnsi="David" w:cs="David"/>
          <w:b/>
          <w:bCs/>
          <w:sz w:val="22"/>
          <w:szCs w:val="22"/>
          <w:rtl/>
        </w:rPr>
        <w:t xml:space="preserve">ממנו </w:t>
      </w:r>
      <w:r w:rsidR="008931A6" w:rsidRPr="00633885">
        <w:rPr>
          <w:rStyle w:val="big-number"/>
          <w:rFonts w:ascii="David" w:hAnsi="David" w:cs="David"/>
          <w:sz w:val="22"/>
          <w:szCs w:val="22"/>
          <w:rtl/>
        </w:rPr>
        <w:t>(בין במכירה, בין בפירוק השיתוף).</w:t>
      </w:r>
      <w:r w:rsidR="00581B9F" w:rsidRPr="00633885">
        <w:rPr>
          <w:rStyle w:val="big-number"/>
          <w:rFonts w:ascii="David" w:hAnsi="David" w:cs="David"/>
          <w:sz w:val="22"/>
          <w:szCs w:val="22"/>
          <w:rtl/>
        </w:rPr>
        <w:t xml:space="preserve"> הגבלה של עד 3 שנים היא לגיטימית לפי הס'.</w:t>
      </w:r>
    </w:p>
    <w:p w:rsidR="008931A6" w:rsidRPr="0046629D" w:rsidRDefault="0046629D" w:rsidP="00AF0DC9">
      <w:pPr>
        <w:pStyle w:val="p000"/>
        <w:numPr>
          <w:ilvl w:val="0"/>
          <w:numId w:val="274"/>
        </w:numPr>
        <w:bidi/>
        <w:spacing w:before="0" w:beforeAutospacing="0" w:after="0" w:afterAutospacing="0" w:line="360" w:lineRule="auto"/>
        <w:jc w:val="both"/>
        <w:rPr>
          <w:rStyle w:val="big-number"/>
          <w:rFonts w:ascii="David" w:hAnsi="David" w:cs="David"/>
          <w:b/>
          <w:bCs/>
          <w:sz w:val="22"/>
          <w:szCs w:val="22"/>
          <w:rtl/>
        </w:rPr>
      </w:pPr>
      <w:r w:rsidRPr="0046629D">
        <w:rPr>
          <w:rStyle w:val="big-number"/>
          <w:rFonts w:ascii="David" w:hAnsi="David" w:cs="David"/>
          <w:b/>
          <w:bCs/>
          <w:sz w:val="22"/>
          <w:szCs w:val="22"/>
          <w:rtl/>
        </w:rPr>
        <w:t>ה</w:t>
      </w:r>
      <w:r>
        <w:rPr>
          <w:rStyle w:val="big-number"/>
          <w:rFonts w:ascii="David" w:hAnsi="David" w:cs="David" w:hint="cs"/>
          <w:b/>
          <w:bCs/>
          <w:sz w:val="22"/>
          <w:szCs w:val="22"/>
          <w:rtl/>
        </w:rPr>
        <w:t>מס</w:t>
      </w:r>
      <w:r w:rsidR="008931A6" w:rsidRPr="0046629D">
        <w:rPr>
          <w:rStyle w:val="big-number"/>
          <w:rFonts w:ascii="David" w:hAnsi="David" w:cs="David"/>
          <w:b/>
          <w:bCs/>
          <w:sz w:val="22"/>
          <w:szCs w:val="22"/>
          <w:rtl/>
        </w:rPr>
        <w:t>קנה היא ששיתוף במקרקעין צריך להיות מנוהל בהסכמה! בהיעדר הסכם, יש ברירת מחדל.</w:t>
      </w:r>
    </w:p>
    <w:p w:rsidR="0046629D" w:rsidRDefault="0046629D" w:rsidP="00633885">
      <w:pPr>
        <w:pStyle w:val="af1"/>
        <w:spacing w:after="0" w:line="360" w:lineRule="auto"/>
        <w:jc w:val="both"/>
        <w:rPr>
          <w:rStyle w:val="big-number"/>
          <w:rFonts w:ascii="David" w:hAnsi="David" w:cs="David"/>
          <w:b/>
          <w:bCs/>
          <w:szCs w:val="22"/>
          <w:rtl/>
        </w:rPr>
      </w:pPr>
    </w:p>
    <w:p w:rsidR="005055D0" w:rsidRDefault="005055D0" w:rsidP="00633885">
      <w:pPr>
        <w:pStyle w:val="af1"/>
        <w:spacing w:after="0" w:line="360" w:lineRule="auto"/>
        <w:jc w:val="both"/>
        <w:rPr>
          <w:rStyle w:val="big-number"/>
          <w:rFonts w:ascii="David" w:hAnsi="David" w:cs="David"/>
          <w:b/>
          <w:bCs/>
          <w:szCs w:val="22"/>
          <w:rtl/>
        </w:rPr>
      </w:pPr>
    </w:p>
    <w:p w:rsidR="00673DCB" w:rsidRPr="00633885" w:rsidRDefault="00673DCB" w:rsidP="00633885">
      <w:pPr>
        <w:pStyle w:val="af1"/>
        <w:spacing w:after="0" w:line="360" w:lineRule="auto"/>
        <w:jc w:val="both"/>
        <w:rPr>
          <w:rStyle w:val="big-number"/>
          <w:rFonts w:ascii="David" w:hAnsi="David" w:cs="David"/>
          <w:szCs w:val="22"/>
          <w:u w:val="single"/>
          <w:rtl/>
        </w:rPr>
      </w:pPr>
      <w:r w:rsidRPr="00633885">
        <w:rPr>
          <w:rStyle w:val="big-number"/>
          <w:rFonts w:ascii="David" w:hAnsi="David" w:cs="David"/>
          <w:szCs w:val="22"/>
          <w:u w:val="single"/>
          <w:rtl/>
        </w:rPr>
        <w:lastRenderedPageBreak/>
        <w:t>האם הסכם השיתוף מחייב צדדים שלישיים</w:t>
      </w:r>
      <w:r w:rsidR="00663C8D" w:rsidRPr="00633885">
        <w:rPr>
          <w:rStyle w:val="big-number"/>
          <w:rFonts w:ascii="David" w:hAnsi="David" w:cs="David"/>
          <w:szCs w:val="22"/>
          <w:u w:val="single"/>
          <w:rtl/>
        </w:rPr>
        <w:t xml:space="preserve"> חליפיים</w:t>
      </w:r>
      <w:r w:rsidRPr="00633885">
        <w:rPr>
          <w:rStyle w:val="big-number"/>
          <w:rFonts w:ascii="David" w:hAnsi="David" w:cs="David"/>
          <w:szCs w:val="22"/>
          <w:u w:val="single"/>
          <w:rtl/>
        </w:rPr>
        <w:t xml:space="preserve"> (שמחליפים צד בשיתוף)?</w:t>
      </w:r>
    </w:p>
    <w:p w:rsidR="00A315AA" w:rsidRPr="00633885" w:rsidRDefault="00A315AA" w:rsidP="00633885">
      <w:pPr>
        <w:spacing w:after="0" w:line="360" w:lineRule="auto"/>
        <w:jc w:val="both"/>
        <w:rPr>
          <w:rFonts w:ascii="David" w:hAnsi="David" w:cs="David"/>
          <w:rtl/>
        </w:rPr>
      </w:pPr>
      <w:r w:rsidRPr="00633885">
        <w:rPr>
          <w:rFonts w:ascii="David" w:hAnsi="David" w:cs="David"/>
          <w:b/>
          <w:bCs/>
          <w:rtl/>
        </w:rPr>
        <w:t>מה קורה במקרקעין</w:t>
      </w:r>
      <w:r w:rsidRPr="00633885">
        <w:rPr>
          <w:rFonts w:ascii="David" w:hAnsi="David" w:cs="David"/>
          <w:rtl/>
        </w:rPr>
        <w:t>?</w:t>
      </w:r>
      <w:r w:rsidR="003C424F" w:rsidRPr="00633885">
        <w:rPr>
          <w:rFonts w:ascii="David" w:hAnsi="David" w:cs="David"/>
          <w:rtl/>
        </w:rPr>
        <w:t xml:space="preserve"> </w:t>
      </w:r>
      <w:r w:rsidR="00417C24" w:rsidRPr="00633885">
        <w:rPr>
          <w:rFonts w:ascii="David" w:hAnsi="David" w:cs="David"/>
          <w:rtl/>
        </w:rPr>
        <w:t>הסכם שיתוף</w:t>
      </w:r>
      <w:r w:rsidRPr="00633885">
        <w:rPr>
          <w:rFonts w:ascii="David" w:hAnsi="David" w:cs="David"/>
          <w:rtl/>
        </w:rPr>
        <w:t xml:space="preserve"> מחייב צדדים שלישיים</w:t>
      </w:r>
      <w:r w:rsidR="002C6B7E" w:rsidRPr="00633885">
        <w:rPr>
          <w:rFonts w:ascii="David" w:hAnsi="David" w:cs="David"/>
          <w:rtl/>
        </w:rPr>
        <w:t>.</w:t>
      </w:r>
      <w:r w:rsidR="003C424F" w:rsidRPr="00633885">
        <w:rPr>
          <w:rFonts w:ascii="David" w:hAnsi="David" w:cs="David"/>
          <w:rtl/>
        </w:rPr>
        <w:t xml:space="preserve"> </w:t>
      </w:r>
      <w:r w:rsidR="0067600F" w:rsidRPr="00633885">
        <w:rPr>
          <w:rFonts w:ascii="David" w:hAnsi="David" w:cs="David"/>
          <w:rtl/>
        </w:rPr>
        <w:t>אולם</w:t>
      </w:r>
      <w:r w:rsidR="00574B36" w:rsidRPr="00633885">
        <w:rPr>
          <w:rFonts w:ascii="David" w:hAnsi="David" w:cs="David"/>
          <w:rtl/>
        </w:rPr>
        <w:t xml:space="preserve">, </w:t>
      </w:r>
      <w:r w:rsidR="003C424F" w:rsidRPr="00633885">
        <w:rPr>
          <w:rFonts w:ascii="David" w:hAnsi="David" w:cs="David"/>
          <w:b/>
          <w:bCs/>
          <w:rtl/>
        </w:rPr>
        <w:t>אם א' וב' עשו הסכם שיתוף ולא רשמו את זה ברשם המקרקעין,</w:t>
      </w:r>
      <w:r w:rsidR="006D5225" w:rsidRPr="00633885">
        <w:rPr>
          <w:rFonts w:ascii="David" w:hAnsi="David" w:cs="David"/>
          <w:b/>
          <w:bCs/>
          <w:rtl/>
        </w:rPr>
        <w:t xml:space="preserve"> הוא לא יחייב צדדים שלישיים</w:t>
      </w:r>
      <w:r w:rsidR="003C424F" w:rsidRPr="00633885">
        <w:rPr>
          <w:rFonts w:ascii="David" w:hAnsi="David" w:cs="David"/>
          <w:rtl/>
        </w:rPr>
        <w:t xml:space="preserve">! זוהי ההלכה שניתנה </w:t>
      </w:r>
      <w:r w:rsidR="003C424F" w:rsidRPr="00633885">
        <w:rPr>
          <w:rFonts w:ascii="David" w:hAnsi="David" w:cs="David"/>
          <w:highlight w:val="green"/>
          <w:rtl/>
        </w:rPr>
        <w:t>בפס"ד ע"א 193/75 אשורי מנשה נ' חיה לוי</w:t>
      </w:r>
      <w:r w:rsidR="00574B36" w:rsidRPr="00633885">
        <w:rPr>
          <w:rFonts w:ascii="David" w:hAnsi="David" w:cs="David"/>
          <w:rtl/>
        </w:rPr>
        <w:t xml:space="preserve"> (לא בסילבוס)</w:t>
      </w:r>
      <w:r w:rsidR="003C424F" w:rsidRPr="00633885">
        <w:rPr>
          <w:rFonts w:ascii="David" w:hAnsi="David" w:cs="David"/>
          <w:rtl/>
        </w:rPr>
        <w:t>. יש כאן מעין ההעצמה של הרישום.</w:t>
      </w:r>
    </w:p>
    <w:p w:rsidR="003C424F" w:rsidRPr="0046629D" w:rsidRDefault="003C424F" w:rsidP="00AF0DC9">
      <w:pPr>
        <w:pStyle w:val="p000"/>
        <w:numPr>
          <w:ilvl w:val="0"/>
          <w:numId w:val="218"/>
        </w:numPr>
        <w:bidi/>
        <w:spacing w:before="0" w:beforeAutospacing="0" w:after="0" w:afterAutospacing="0" w:line="360" w:lineRule="auto"/>
        <w:jc w:val="both"/>
        <w:rPr>
          <w:rStyle w:val="big-number"/>
          <w:rFonts w:ascii="David" w:hAnsi="David" w:cs="David"/>
          <w:sz w:val="22"/>
          <w:szCs w:val="22"/>
        </w:rPr>
      </w:pPr>
      <w:r w:rsidRPr="0046629D">
        <w:rPr>
          <w:rStyle w:val="big-number"/>
          <w:rFonts w:ascii="David" w:hAnsi="David" w:cs="David"/>
          <w:sz w:val="22"/>
          <w:szCs w:val="22"/>
          <w:rtl/>
        </w:rPr>
        <w:t>המרצה מבקר את ההלכה הזו וטוען שהיא ממש לא נכונה לעמדתו.</w:t>
      </w:r>
    </w:p>
    <w:p w:rsidR="0046629D" w:rsidRPr="0046629D" w:rsidRDefault="0046629D" w:rsidP="0046629D">
      <w:pPr>
        <w:pStyle w:val="af1"/>
        <w:spacing w:after="0" w:line="360" w:lineRule="auto"/>
        <w:jc w:val="both"/>
        <w:rPr>
          <w:rStyle w:val="big-number"/>
          <w:rFonts w:ascii="David" w:hAnsi="David" w:cs="David"/>
          <w:szCs w:val="22"/>
          <w:rtl/>
        </w:rPr>
      </w:pPr>
      <w:r w:rsidRPr="0046629D">
        <w:rPr>
          <w:rStyle w:val="big-number"/>
          <w:rFonts w:ascii="David" w:hAnsi="David" w:cs="David" w:hint="cs"/>
          <w:szCs w:val="22"/>
          <w:highlight w:val="green"/>
          <w:rtl/>
        </w:rPr>
        <w:t>פס"ד בוקובזה נ' הממונה על המרשם</w:t>
      </w:r>
      <w:r w:rsidRPr="0046629D">
        <w:rPr>
          <w:rStyle w:val="big-number"/>
          <w:rFonts w:ascii="David" w:hAnsi="David" w:cs="David" w:hint="cs"/>
          <w:szCs w:val="22"/>
          <w:rtl/>
        </w:rPr>
        <w:t xml:space="preserve">- חלופת מכתבים בין שני אנשים שניהלו מו"מ ביניהם על איך ינהלו את השיתוף </w:t>
      </w:r>
      <w:r>
        <w:rPr>
          <w:rStyle w:val="big-number"/>
          <w:rFonts w:ascii="David" w:hAnsi="David" w:cs="David" w:hint="cs"/>
          <w:szCs w:val="22"/>
          <w:rtl/>
        </w:rPr>
        <w:t>ש</w:t>
      </w:r>
      <w:r w:rsidRPr="0046629D">
        <w:rPr>
          <w:rStyle w:val="big-number"/>
          <w:rFonts w:ascii="David" w:hAnsi="David" w:cs="David" w:hint="cs"/>
          <w:szCs w:val="22"/>
          <w:rtl/>
        </w:rPr>
        <w:t>ביניהם.</w:t>
      </w:r>
    </w:p>
    <w:p w:rsidR="0046629D" w:rsidRPr="0046629D" w:rsidRDefault="0046629D" w:rsidP="0046629D">
      <w:pPr>
        <w:pStyle w:val="af1"/>
        <w:spacing w:after="0" w:line="360" w:lineRule="auto"/>
        <w:jc w:val="both"/>
        <w:rPr>
          <w:rStyle w:val="big-number"/>
          <w:rFonts w:ascii="David" w:hAnsi="David" w:cs="David"/>
          <w:szCs w:val="22"/>
          <w:rtl/>
        </w:rPr>
      </w:pPr>
      <w:r w:rsidRPr="0046629D">
        <w:rPr>
          <w:rStyle w:val="big-number"/>
          <w:rFonts w:ascii="David" w:hAnsi="David" w:cs="David" w:hint="cs"/>
          <w:szCs w:val="22"/>
          <w:rtl/>
        </w:rPr>
        <w:t>דעת הרוב (השו' כהן)- הסכם שיתוף יכול להירשם ברשם המקרקעין ובכך להעניק</w:t>
      </w:r>
      <w:r>
        <w:rPr>
          <w:rStyle w:val="big-number"/>
          <w:rFonts w:ascii="David" w:hAnsi="David" w:cs="David" w:hint="cs"/>
          <w:szCs w:val="22"/>
          <w:rtl/>
        </w:rPr>
        <w:t xml:space="preserve"> חזקה גם לצדדים שלישיים.</w:t>
      </w:r>
    </w:p>
    <w:p w:rsidR="003C424F" w:rsidRPr="00633885" w:rsidRDefault="003C424F" w:rsidP="00633885">
      <w:pPr>
        <w:pStyle w:val="p000"/>
        <w:bidi/>
        <w:spacing w:before="0" w:beforeAutospacing="0" w:after="0" w:afterAutospacing="0" w:line="360" w:lineRule="auto"/>
        <w:jc w:val="both"/>
        <w:rPr>
          <w:rStyle w:val="big-number"/>
          <w:rFonts w:ascii="David" w:hAnsi="David" w:cs="David"/>
          <w:b/>
          <w:bCs/>
          <w:sz w:val="22"/>
          <w:szCs w:val="22"/>
          <w:rtl/>
        </w:rPr>
      </w:pPr>
    </w:p>
    <w:p w:rsidR="00E91D36" w:rsidRDefault="003C424F" w:rsidP="00BA3D40">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b/>
          <w:bCs/>
          <w:sz w:val="22"/>
          <w:szCs w:val="22"/>
          <w:rtl/>
        </w:rPr>
        <w:t xml:space="preserve">מה קורה במיטלטלין? </w:t>
      </w:r>
      <w:r w:rsidR="0087642D" w:rsidRPr="00633885">
        <w:rPr>
          <w:rStyle w:val="big-number"/>
          <w:rFonts w:ascii="David" w:hAnsi="David" w:cs="David"/>
          <w:sz w:val="22"/>
          <w:szCs w:val="22"/>
          <w:rtl/>
        </w:rPr>
        <w:t xml:space="preserve">במסחר מיטלטלין </w:t>
      </w:r>
      <w:r w:rsidRPr="00633885">
        <w:rPr>
          <w:rStyle w:val="big-number"/>
          <w:rFonts w:ascii="David" w:hAnsi="David" w:cs="David"/>
          <w:sz w:val="22"/>
          <w:szCs w:val="22"/>
          <w:rtl/>
        </w:rPr>
        <w:t>אין מרשם כלשהו.</w:t>
      </w:r>
      <w:r w:rsidR="00574B36" w:rsidRPr="00633885">
        <w:rPr>
          <w:rStyle w:val="big-number"/>
          <w:rFonts w:ascii="David" w:hAnsi="David" w:cs="David"/>
          <w:sz w:val="22"/>
          <w:szCs w:val="22"/>
          <w:rtl/>
        </w:rPr>
        <w:t xml:space="preserve"> </w:t>
      </w:r>
      <w:r w:rsidR="00E91D36">
        <w:rPr>
          <w:rStyle w:val="big-number"/>
          <w:rFonts w:ascii="David" w:hAnsi="David" w:cs="David" w:hint="cs"/>
          <w:sz w:val="22"/>
          <w:szCs w:val="22"/>
          <w:rtl/>
        </w:rPr>
        <w:t>מדוע? בתי המשפט מ</w:t>
      </w:r>
      <w:r w:rsidR="00BA3D40">
        <w:rPr>
          <w:rStyle w:val="big-number"/>
          <w:rFonts w:ascii="David" w:hAnsi="David" w:cs="David" w:hint="cs"/>
          <w:sz w:val="22"/>
          <w:szCs w:val="22"/>
          <w:rtl/>
        </w:rPr>
        <w:t>נסים לאזן</w:t>
      </w:r>
      <w:r w:rsidR="00E91D36">
        <w:rPr>
          <w:rStyle w:val="big-number"/>
          <w:rFonts w:ascii="David" w:hAnsi="David" w:cs="David" w:hint="cs"/>
          <w:sz w:val="22"/>
          <w:szCs w:val="22"/>
          <w:rtl/>
        </w:rPr>
        <w:t xml:space="preserve"> בין חיי מסחר תקינים לבי</w:t>
      </w:r>
      <w:r w:rsidR="00895236">
        <w:rPr>
          <w:rStyle w:val="big-number"/>
          <w:rFonts w:ascii="David" w:hAnsi="David" w:cs="David" w:hint="cs"/>
          <w:sz w:val="22"/>
          <w:szCs w:val="22"/>
          <w:rtl/>
        </w:rPr>
        <w:t>ן</w:t>
      </w:r>
      <w:r w:rsidR="00E91D36">
        <w:rPr>
          <w:rStyle w:val="big-number"/>
          <w:rFonts w:ascii="David" w:hAnsi="David" w:cs="David" w:hint="cs"/>
          <w:sz w:val="22"/>
          <w:szCs w:val="22"/>
          <w:rtl/>
        </w:rPr>
        <w:t xml:space="preserve"> וודאות ארגונית.</w:t>
      </w:r>
      <w:r w:rsidR="00895236">
        <w:rPr>
          <w:rStyle w:val="big-number"/>
          <w:rFonts w:ascii="David" w:hAnsi="David" w:cs="David" w:hint="cs"/>
          <w:sz w:val="22"/>
          <w:szCs w:val="22"/>
          <w:rtl/>
        </w:rPr>
        <w:t xml:space="preserve"> במקרקעין כאשר לרוב העסקאות הן יותר יקרות ונצחיות ביחס למיטלטלין, נעדיף את הרישום ואת הוודאות הארגונית, אך לעומת זאת במיטלטלין בתי המשפט יעדיפו </w:t>
      </w:r>
      <w:r w:rsidR="00BA3D40">
        <w:rPr>
          <w:rStyle w:val="big-number"/>
          <w:rFonts w:ascii="David" w:hAnsi="David" w:cs="David" w:hint="cs"/>
          <w:sz w:val="22"/>
          <w:szCs w:val="22"/>
          <w:rtl/>
        </w:rPr>
        <w:t>לאפשר חיי מסחר תקינים, מכיוון שחובת רישום תגדע אותם.</w:t>
      </w:r>
    </w:p>
    <w:p w:rsidR="0087642D" w:rsidRPr="00633885" w:rsidRDefault="00016703" w:rsidP="00E91D36">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sz w:val="22"/>
          <w:szCs w:val="22"/>
          <w:rtl/>
        </w:rPr>
        <w:t>ס' 9</w:t>
      </w:r>
      <w:r w:rsidR="0087642D" w:rsidRPr="00633885">
        <w:rPr>
          <w:rStyle w:val="default"/>
          <w:rFonts w:ascii="David" w:hAnsi="David" w:cs="David"/>
          <w:sz w:val="22"/>
          <w:szCs w:val="22"/>
          <w:rtl/>
        </w:rPr>
        <w:t xml:space="preserve">(ג) </w:t>
      </w:r>
      <w:r w:rsidR="009D3732" w:rsidRPr="00633885">
        <w:rPr>
          <w:rStyle w:val="default"/>
          <w:rFonts w:ascii="David" w:hAnsi="David" w:cs="David"/>
          <w:sz w:val="22"/>
          <w:szCs w:val="22"/>
          <w:rtl/>
        </w:rPr>
        <w:t xml:space="preserve">לחוק המיטלטלין </w:t>
      </w:r>
      <w:r w:rsidR="0087642D" w:rsidRPr="00633885">
        <w:rPr>
          <w:rStyle w:val="default"/>
          <w:rFonts w:ascii="David" w:hAnsi="David" w:cs="David"/>
          <w:sz w:val="22"/>
          <w:szCs w:val="22"/>
          <w:rtl/>
        </w:rPr>
        <w:t>עוסק בשאלת הסכם השיתוף:</w:t>
      </w:r>
      <w:r w:rsidR="0087642D" w:rsidRPr="00633885">
        <w:rPr>
          <w:rStyle w:val="default"/>
          <w:rFonts w:ascii="David" w:hAnsi="David" w:cs="David"/>
          <w:color w:val="FF0000"/>
          <w:sz w:val="22"/>
          <w:szCs w:val="22"/>
          <w:rtl/>
        </w:rPr>
        <w:t xml:space="preserve"> "(ג) הסכם בין השותפים בדבר ניהול המיטלטלין המשותפים והשימוש בהם, ובדבר זכויות השותפים וחובותיהם בכל הנוגע למיטלטלין (להלן – הסכם שיתוף) </w:t>
      </w:r>
      <w:r w:rsidR="0087642D" w:rsidRPr="00633885">
        <w:rPr>
          <w:rStyle w:val="default"/>
          <w:rFonts w:ascii="David" w:hAnsi="David" w:cs="David"/>
          <w:b/>
          <w:bCs/>
          <w:color w:val="FF0000"/>
          <w:sz w:val="22"/>
          <w:szCs w:val="22"/>
          <w:rtl/>
        </w:rPr>
        <w:t>כוחו יפה גם כלפי אדם שנעשה שותף לאחר מכן וכלפי כל אדם אחר</w:t>
      </w:r>
      <w:r w:rsidR="0087642D" w:rsidRPr="00633885">
        <w:rPr>
          <w:rStyle w:val="default"/>
          <w:rFonts w:ascii="David" w:hAnsi="David" w:cs="David"/>
          <w:color w:val="FF0000"/>
          <w:sz w:val="22"/>
          <w:szCs w:val="22"/>
          <w:rtl/>
        </w:rPr>
        <w:t>, ובלבד שהשותף או האחר ידע או היה עליו לדעת על קיום ההסכם ותנאיו".</w:t>
      </w:r>
    </w:p>
    <w:p w:rsidR="00E37FDE" w:rsidRDefault="00E37FDE" w:rsidP="00633885">
      <w:pPr>
        <w:pStyle w:val="p000"/>
        <w:bidi/>
        <w:spacing w:before="0" w:beforeAutospacing="0" w:after="0" w:afterAutospacing="0" w:line="360" w:lineRule="auto"/>
        <w:jc w:val="both"/>
        <w:rPr>
          <w:rStyle w:val="big-number"/>
          <w:rFonts w:ascii="David" w:hAnsi="David" w:cs="David"/>
          <w:sz w:val="22"/>
          <w:szCs w:val="22"/>
          <w:rtl/>
        </w:rPr>
      </w:pPr>
    </w:p>
    <w:p w:rsidR="00E37FDE" w:rsidRPr="00E37FDE" w:rsidRDefault="00E37FDE" w:rsidP="00E37FDE">
      <w:pPr>
        <w:pStyle w:val="p000"/>
        <w:bidi/>
        <w:spacing w:before="0" w:beforeAutospacing="0" w:after="0" w:afterAutospacing="0" w:line="360" w:lineRule="auto"/>
        <w:jc w:val="both"/>
        <w:rPr>
          <w:rStyle w:val="big-number"/>
          <w:rFonts w:ascii="David" w:hAnsi="David" w:cs="David"/>
          <w:sz w:val="22"/>
          <w:szCs w:val="22"/>
          <w:u w:val="single"/>
          <w:rtl/>
        </w:rPr>
      </w:pPr>
      <w:r w:rsidRPr="00E37FDE">
        <w:rPr>
          <w:rStyle w:val="big-number"/>
          <w:rFonts w:ascii="David" w:hAnsi="David" w:cs="David" w:hint="cs"/>
          <w:sz w:val="22"/>
          <w:szCs w:val="22"/>
          <w:u w:val="single"/>
          <w:rtl/>
        </w:rPr>
        <w:t>מה קורה כאשר הסכם השיתוף לא נרשם אך צד שלישי ידע עליו?</w:t>
      </w:r>
    </w:p>
    <w:p w:rsidR="00E37FDE" w:rsidRDefault="00016703" w:rsidP="00E37FDE">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צד ג' שידע על ההסכם, ו</w:t>
      </w:r>
      <w:r w:rsidR="00676540" w:rsidRPr="00633885">
        <w:rPr>
          <w:rStyle w:val="big-number"/>
          <w:rFonts w:ascii="David" w:hAnsi="David" w:cs="David"/>
          <w:sz w:val="22"/>
          <w:szCs w:val="22"/>
          <w:u w:val="single"/>
          <w:rtl/>
        </w:rPr>
        <w:t>למרות</w:t>
      </w:r>
      <w:r w:rsidRPr="00633885">
        <w:rPr>
          <w:rStyle w:val="big-number"/>
          <w:rFonts w:ascii="David" w:hAnsi="David" w:cs="David"/>
          <w:sz w:val="22"/>
          <w:szCs w:val="22"/>
          <w:rtl/>
        </w:rPr>
        <w:t xml:space="preserve"> זאת פעל בצורה הפוכה ל</w:t>
      </w:r>
      <w:r w:rsidR="0087642D" w:rsidRPr="00633885">
        <w:rPr>
          <w:rStyle w:val="big-number"/>
          <w:rFonts w:ascii="David" w:hAnsi="David" w:cs="David"/>
          <w:sz w:val="22"/>
          <w:szCs w:val="22"/>
          <w:rtl/>
        </w:rPr>
        <w:t>ו</w:t>
      </w:r>
      <w:r w:rsidR="006D5225" w:rsidRPr="00633885">
        <w:rPr>
          <w:rStyle w:val="big-number"/>
          <w:rFonts w:ascii="David" w:hAnsi="David" w:cs="David"/>
          <w:sz w:val="22"/>
          <w:szCs w:val="22"/>
          <w:rtl/>
        </w:rPr>
        <w:t xml:space="preserve"> </w:t>
      </w:r>
      <w:r w:rsidR="006D5225" w:rsidRPr="00633885">
        <w:rPr>
          <w:rFonts w:ascii="David" w:hAnsi="David" w:cs="David"/>
          <w:sz w:val="22"/>
          <w:szCs w:val="22"/>
        </w:rPr>
        <w:sym w:font="Wingdings" w:char="F0DF"/>
      </w:r>
      <w:r w:rsidR="006D5225" w:rsidRPr="00633885">
        <w:rPr>
          <w:rStyle w:val="big-number"/>
          <w:rFonts w:ascii="David" w:hAnsi="David" w:cs="David"/>
          <w:sz w:val="22"/>
          <w:szCs w:val="22"/>
          <w:rtl/>
        </w:rPr>
        <w:t xml:space="preserve"> </w:t>
      </w:r>
      <w:r w:rsidR="00B31699" w:rsidRPr="00633885">
        <w:rPr>
          <w:rStyle w:val="big-number"/>
          <w:rFonts w:ascii="David" w:hAnsi="David" w:cs="David"/>
          <w:sz w:val="22"/>
          <w:szCs w:val="22"/>
          <w:rtl/>
        </w:rPr>
        <w:t>מפר את ההסכם בצורה לא תקינה</w:t>
      </w:r>
      <w:r w:rsidRPr="00633885">
        <w:rPr>
          <w:rStyle w:val="big-number"/>
          <w:rFonts w:ascii="David" w:hAnsi="David" w:cs="David"/>
          <w:sz w:val="22"/>
          <w:szCs w:val="22"/>
          <w:rtl/>
        </w:rPr>
        <w:t>.</w:t>
      </w:r>
    </w:p>
    <w:p w:rsidR="00E37FDE" w:rsidRDefault="00E37FDE" w:rsidP="00E37FDE">
      <w:pPr>
        <w:pStyle w:val="p000"/>
        <w:bidi/>
        <w:spacing w:before="0" w:beforeAutospacing="0" w:after="0" w:afterAutospacing="0" w:line="360" w:lineRule="auto"/>
        <w:jc w:val="both"/>
        <w:rPr>
          <w:rStyle w:val="big-number"/>
          <w:rFonts w:ascii="David" w:hAnsi="David" w:cs="David"/>
          <w:sz w:val="22"/>
          <w:szCs w:val="22"/>
          <w:rtl/>
        </w:rPr>
      </w:pPr>
      <w:r w:rsidRPr="00E37FDE">
        <w:rPr>
          <w:rStyle w:val="big-number"/>
          <w:rFonts w:ascii="David" w:hAnsi="David" w:cs="David" w:hint="cs"/>
          <w:sz w:val="22"/>
          <w:szCs w:val="22"/>
          <w:u w:val="single"/>
          <w:rtl/>
        </w:rPr>
        <w:t>במקרקעין</w:t>
      </w:r>
      <w:r>
        <w:rPr>
          <w:rStyle w:val="big-number"/>
          <w:rFonts w:ascii="David" w:hAnsi="David" w:cs="David" w:hint="cs"/>
          <w:sz w:val="22"/>
          <w:szCs w:val="22"/>
          <w:rtl/>
        </w:rPr>
        <w:t xml:space="preserve">: ע"פ ביהמ"ש </w:t>
      </w:r>
      <w:r>
        <w:rPr>
          <w:rStyle w:val="big-number"/>
          <w:rFonts w:ascii="David" w:hAnsi="David" w:cs="David"/>
          <w:sz w:val="22"/>
          <w:szCs w:val="22"/>
          <w:rtl/>
        </w:rPr>
        <w:t>–</w:t>
      </w:r>
      <w:r>
        <w:rPr>
          <w:rStyle w:val="big-number"/>
          <w:rFonts w:ascii="David" w:hAnsi="David" w:cs="David" w:hint="cs"/>
          <w:sz w:val="22"/>
          <w:szCs w:val="22"/>
          <w:rtl/>
        </w:rPr>
        <w:t xml:space="preserve"> ההסכם לא מחייב את אותו צד ג' מדוע? חיזוק מעמד המרשם (לדרבן שותפים לרשום את ההסכם), וודאות הארגונית, מונע הנזק הטוב ביותר וכו'. </w:t>
      </w:r>
      <w:r w:rsidRPr="00E37FDE">
        <w:rPr>
          <w:rStyle w:val="big-number"/>
          <w:rFonts w:ascii="David" w:hAnsi="David" w:cs="David" w:hint="cs"/>
          <w:b/>
          <w:bCs/>
          <w:sz w:val="22"/>
          <w:szCs w:val="22"/>
          <w:rtl/>
        </w:rPr>
        <w:t>ביקורת מלומדים</w:t>
      </w:r>
      <w:r>
        <w:rPr>
          <w:rStyle w:val="big-number"/>
          <w:rFonts w:ascii="David" w:hAnsi="David" w:cs="David" w:hint="cs"/>
          <w:sz w:val="22"/>
          <w:szCs w:val="22"/>
          <w:rtl/>
        </w:rPr>
        <w:t>- אומרים שאם צד ג' ידע על ההסכם-ההסכם צריך לחייב אותו. הנימוק לכך הוא תום לב של צד ג' (הרי ידעת על ההסכם, אז למה התעלמת?), שימוש לרעה בזכות וכו'.</w:t>
      </w:r>
    </w:p>
    <w:p w:rsidR="00F17A65" w:rsidRPr="00633885" w:rsidRDefault="000C0A9B" w:rsidP="00E37FDE">
      <w:pPr>
        <w:pStyle w:val="p000"/>
        <w:bidi/>
        <w:spacing w:before="0" w:beforeAutospacing="0" w:after="0" w:afterAutospacing="0" w:line="360" w:lineRule="auto"/>
        <w:jc w:val="both"/>
        <w:rPr>
          <w:rStyle w:val="big-number"/>
          <w:rFonts w:ascii="David" w:hAnsi="David" w:cs="David"/>
          <w:sz w:val="22"/>
          <w:szCs w:val="22"/>
          <w:rtl/>
        </w:rPr>
      </w:pPr>
      <w:r w:rsidRPr="00E37FDE">
        <w:rPr>
          <w:rStyle w:val="big-number"/>
          <w:rFonts w:ascii="David" w:hAnsi="David" w:cs="David"/>
          <w:sz w:val="22"/>
          <w:szCs w:val="22"/>
          <w:u w:val="single"/>
          <w:rtl/>
        </w:rPr>
        <w:t>במיטלטלין</w:t>
      </w:r>
      <w:r w:rsidR="00E37FDE" w:rsidRPr="00E37FDE">
        <w:rPr>
          <w:rStyle w:val="big-number"/>
          <w:rFonts w:ascii="David" w:hAnsi="David" w:cs="David" w:hint="cs"/>
          <w:sz w:val="22"/>
          <w:szCs w:val="22"/>
          <w:rtl/>
        </w:rPr>
        <w:t>:</w:t>
      </w:r>
      <w:r w:rsidRPr="00E37FDE">
        <w:rPr>
          <w:rStyle w:val="big-number"/>
          <w:rFonts w:ascii="David" w:hAnsi="David" w:cs="David"/>
          <w:sz w:val="22"/>
          <w:szCs w:val="22"/>
          <w:rtl/>
        </w:rPr>
        <w:t xml:space="preserve"> הסכם שיתוף אינו טעון רישום והוא מחייב צד שלישי בכל מקרה</w:t>
      </w:r>
      <w:r w:rsidRPr="00633885">
        <w:rPr>
          <w:rStyle w:val="big-number"/>
          <w:rFonts w:ascii="David" w:hAnsi="David" w:cs="David"/>
          <w:sz w:val="22"/>
          <w:szCs w:val="22"/>
          <w:rtl/>
        </w:rPr>
        <w:t xml:space="preserve"> (כל עוד</w:t>
      </w:r>
      <w:r w:rsidR="002970E6" w:rsidRPr="00633885">
        <w:rPr>
          <w:rStyle w:val="big-number"/>
          <w:rFonts w:ascii="David" w:hAnsi="David" w:cs="David"/>
          <w:sz w:val="22"/>
          <w:szCs w:val="22"/>
          <w:rtl/>
        </w:rPr>
        <w:t xml:space="preserve"> הוא</w:t>
      </w:r>
      <w:r w:rsidRPr="00633885">
        <w:rPr>
          <w:rStyle w:val="big-number"/>
          <w:rFonts w:ascii="David" w:hAnsi="David" w:cs="David"/>
          <w:sz w:val="22"/>
          <w:szCs w:val="22"/>
          <w:rtl/>
        </w:rPr>
        <w:t xml:space="preserve"> ידע עליו)</w:t>
      </w:r>
      <w:r w:rsidR="0045405B" w:rsidRPr="00633885">
        <w:rPr>
          <w:rStyle w:val="big-number"/>
          <w:rFonts w:ascii="David" w:hAnsi="David" w:cs="David"/>
          <w:sz w:val="22"/>
          <w:szCs w:val="22"/>
          <w:rtl/>
        </w:rPr>
        <w:t>.</w:t>
      </w:r>
    </w:p>
    <w:p w:rsidR="003C424F" w:rsidRPr="00E37FDE" w:rsidRDefault="00016703" w:rsidP="00AF0DC9">
      <w:pPr>
        <w:pStyle w:val="p000"/>
        <w:numPr>
          <w:ilvl w:val="0"/>
          <w:numId w:val="279"/>
        </w:numPr>
        <w:bidi/>
        <w:spacing w:before="0" w:beforeAutospacing="0" w:after="0" w:afterAutospacing="0" w:line="360" w:lineRule="auto"/>
        <w:jc w:val="both"/>
        <w:rPr>
          <w:rStyle w:val="big-number"/>
          <w:rFonts w:ascii="David" w:hAnsi="David" w:cs="David"/>
          <w:b/>
          <w:bCs/>
          <w:sz w:val="22"/>
          <w:szCs w:val="22"/>
        </w:rPr>
      </w:pPr>
      <w:r w:rsidRPr="00633885">
        <w:rPr>
          <w:rStyle w:val="big-number"/>
          <w:rFonts w:ascii="David" w:hAnsi="David" w:cs="David"/>
          <w:sz w:val="22"/>
          <w:szCs w:val="22"/>
          <w:rtl/>
        </w:rPr>
        <w:t>בכך, אנו נותנים עדיפות</w:t>
      </w:r>
      <w:r w:rsidR="000C0A9B" w:rsidRPr="00633885">
        <w:rPr>
          <w:rStyle w:val="big-number"/>
          <w:rFonts w:ascii="David" w:hAnsi="David" w:cs="David"/>
          <w:sz w:val="22"/>
          <w:szCs w:val="22"/>
          <w:rtl/>
        </w:rPr>
        <w:t xml:space="preserve"> מסוימת</w:t>
      </w:r>
      <w:r w:rsidRPr="00633885">
        <w:rPr>
          <w:rStyle w:val="big-number"/>
          <w:rFonts w:ascii="David" w:hAnsi="David" w:cs="David"/>
          <w:sz w:val="22"/>
          <w:szCs w:val="22"/>
          <w:rtl/>
        </w:rPr>
        <w:t xml:space="preserve"> לניהול תקין של המיטלטלין ע</w:t>
      </w:r>
      <w:r w:rsidR="0087642D" w:rsidRPr="00633885">
        <w:rPr>
          <w:rStyle w:val="big-number"/>
          <w:rFonts w:ascii="David" w:hAnsi="David" w:cs="David"/>
          <w:sz w:val="22"/>
          <w:szCs w:val="22"/>
          <w:rtl/>
        </w:rPr>
        <w:t xml:space="preserve">ל </w:t>
      </w:r>
      <w:r w:rsidRPr="00633885">
        <w:rPr>
          <w:rStyle w:val="big-number"/>
          <w:rFonts w:ascii="David" w:hAnsi="David" w:cs="David"/>
          <w:sz w:val="22"/>
          <w:szCs w:val="22"/>
          <w:rtl/>
        </w:rPr>
        <w:t>פ</w:t>
      </w:r>
      <w:r w:rsidR="0087642D" w:rsidRPr="00633885">
        <w:rPr>
          <w:rStyle w:val="big-number"/>
          <w:rFonts w:ascii="David" w:hAnsi="David" w:cs="David"/>
          <w:sz w:val="22"/>
          <w:szCs w:val="22"/>
          <w:rtl/>
        </w:rPr>
        <w:t>ני</w:t>
      </w:r>
      <w:r w:rsidRPr="00633885">
        <w:rPr>
          <w:rStyle w:val="big-number"/>
          <w:rFonts w:ascii="David" w:hAnsi="David" w:cs="David"/>
          <w:sz w:val="22"/>
          <w:szCs w:val="22"/>
          <w:rtl/>
        </w:rPr>
        <w:t xml:space="preserve"> </w:t>
      </w:r>
      <w:r w:rsidR="0087642D" w:rsidRPr="00633885">
        <w:rPr>
          <w:rStyle w:val="big-number"/>
          <w:rFonts w:ascii="David" w:hAnsi="David" w:cs="David"/>
          <w:sz w:val="22"/>
          <w:szCs w:val="22"/>
          <w:rtl/>
        </w:rPr>
        <w:t>ה</w:t>
      </w:r>
      <w:r w:rsidRPr="00633885">
        <w:rPr>
          <w:rStyle w:val="big-number"/>
          <w:rFonts w:ascii="David" w:hAnsi="David" w:cs="David"/>
          <w:sz w:val="22"/>
          <w:szCs w:val="22"/>
          <w:rtl/>
        </w:rPr>
        <w:t xml:space="preserve">ניהול </w:t>
      </w:r>
      <w:r w:rsidR="0087642D" w:rsidRPr="00633885">
        <w:rPr>
          <w:rStyle w:val="big-number"/>
          <w:rFonts w:ascii="David" w:hAnsi="David" w:cs="David"/>
          <w:sz w:val="22"/>
          <w:szCs w:val="22"/>
          <w:rtl/>
        </w:rPr>
        <w:t>ה</w:t>
      </w:r>
      <w:r w:rsidRPr="00633885">
        <w:rPr>
          <w:rStyle w:val="big-number"/>
          <w:rFonts w:ascii="David" w:hAnsi="David" w:cs="David"/>
          <w:sz w:val="22"/>
          <w:szCs w:val="22"/>
          <w:rtl/>
        </w:rPr>
        <w:t xml:space="preserve">תקין של </w:t>
      </w:r>
      <w:r w:rsidR="0087642D" w:rsidRPr="00633885">
        <w:rPr>
          <w:rStyle w:val="big-number"/>
          <w:rFonts w:ascii="David" w:hAnsi="David" w:cs="David"/>
          <w:sz w:val="22"/>
          <w:szCs w:val="22"/>
          <w:rtl/>
        </w:rPr>
        <w:t>ה</w:t>
      </w:r>
      <w:r w:rsidRPr="00633885">
        <w:rPr>
          <w:rStyle w:val="big-number"/>
          <w:rFonts w:ascii="David" w:hAnsi="David" w:cs="David"/>
          <w:sz w:val="22"/>
          <w:szCs w:val="22"/>
          <w:rtl/>
        </w:rPr>
        <w:t>מקרקעין.</w:t>
      </w:r>
    </w:p>
    <w:p w:rsidR="00E37FDE" w:rsidRDefault="00E37FDE" w:rsidP="00E37FDE">
      <w:pPr>
        <w:pStyle w:val="p000"/>
        <w:bidi/>
        <w:spacing w:before="0" w:beforeAutospacing="0" w:after="0" w:afterAutospacing="0" w:line="360" w:lineRule="auto"/>
        <w:jc w:val="both"/>
        <w:rPr>
          <w:rStyle w:val="big-number"/>
          <w:rFonts w:ascii="David" w:hAnsi="David" w:cs="David"/>
          <w:b/>
          <w:bCs/>
          <w:sz w:val="22"/>
          <w:szCs w:val="22"/>
          <w:rtl/>
        </w:rPr>
      </w:pPr>
    </w:p>
    <w:p w:rsidR="00574B36" w:rsidRDefault="00574B36" w:rsidP="00E91D36">
      <w:pPr>
        <w:pStyle w:val="p000"/>
        <w:bidi/>
        <w:spacing w:before="0" w:beforeAutospacing="0" w:after="0" w:afterAutospacing="0" w:line="360" w:lineRule="auto"/>
        <w:jc w:val="both"/>
        <w:rPr>
          <w:rStyle w:val="big-number"/>
          <w:rFonts w:ascii="David" w:hAnsi="David" w:cs="David"/>
          <w:b/>
          <w:bCs/>
          <w:color w:val="632423" w:themeColor="accent2" w:themeShade="80"/>
          <w:u w:val="single"/>
          <w:rtl/>
        </w:rPr>
      </w:pPr>
      <w:r w:rsidRPr="00895236">
        <w:rPr>
          <w:rStyle w:val="big-number"/>
          <w:rFonts w:ascii="David" w:hAnsi="David" w:cs="David"/>
          <w:b/>
          <w:bCs/>
          <w:color w:val="632423" w:themeColor="accent2" w:themeShade="80"/>
          <w:u w:val="single"/>
          <w:rtl/>
        </w:rPr>
        <w:t>שלב המשטר</w:t>
      </w:r>
      <w:r w:rsidR="000C0A9B" w:rsidRPr="00895236">
        <w:rPr>
          <w:rStyle w:val="big-number"/>
          <w:rFonts w:ascii="David" w:hAnsi="David" w:cs="David"/>
          <w:b/>
          <w:bCs/>
          <w:color w:val="632423" w:themeColor="accent2" w:themeShade="80"/>
          <w:u w:val="single"/>
          <w:rtl/>
        </w:rPr>
        <w:t xml:space="preserve"> (שלב שיתופי)</w:t>
      </w:r>
    </w:p>
    <w:p w:rsidR="00122F8E" w:rsidRPr="00182E7E" w:rsidRDefault="00122F8E" w:rsidP="00122F8E">
      <w:pPr>
        <w:pStyle w:val="p000"/>
        <w:bidi/>
        <w:spacing w:before="0" w:beforeAutospacing="0" w:after="0" w:afterAutospacing="0" w:line="360" w:lineRule="auto"/>
        <w:jc w:val="both"/>
        <w:rPr>
          <w:rStyle w:val="big-number"/>
          <w:rFonts w:ascii="David" w:hAnsi="David" w:cs="David"/>
          <w:sz w:val="22"/>
          <w:szCs w:val="22"/>
          <w:u w:val="single"/>
          <w:rtl/>
        </w:rPr>
      </w:pPr>
      <w:r w:rsidRPr="00182E7E">
        <w:rPr>
          <w:rStyle w:val="big-number"/>
          <w:rFonts w:ascii="David" w:hAnsi="David" w:cs="David" w:hint="cs"/>
          <w:sz w:val="22"/>
          <w:szCs w:val="22"/>
          <w:u w:val="single"/>
          <w:rtl/>
        </w:rPr>
        <w:t>איך מנהלים את השיתוף?</w:t>
      </w:r>
    </w:p>
    <w:p w:rsidR="00122F8E" w:rsidRDefault="00122F8E" w:rsidP="00122F8E">
      <w:pPr>
        <w:pStyle w:val="p000"/>
        <w:bidi/>
        <w:spacing w:before="0" w:beforeAutospacing="0" w:after="0" w:afterAutospacing="0" w:line="360" w:lineRule="auto"/>
        <w:jc w:val="both"/>
        <w:rPr>
          <w:rStyle w:val="big-number"/>
          <w:rFonts w:ascii="David" w:hAnsi="David" w:cs="David"/>
          <w:sz w:val="22"/>
          <w:szCs w:val="22"/>
        </w:rPr>
      </w:pPr>
      <w:r>
        <w:rPr>
          <w:rStyle w:val="big-number"/>
          <w:rFonts w:ascii="David" w:hAnsi="David" w:cs="David" w:hint="cs"/>
          <w:sz w:val="22"/>
          <w:szCs w:val="22"/>
          <w:rtl/>
        </w:rPr>
        <w:t>ע"י הסכם שיתוף!</w:t>
      </w:r>
    </w:p>
    <w:p w:rsidR="00122F8E" w:rsidRPr="00182E7E" w:rsidRDefault="00122F8E" w:rsidP="00122F8E">
      <w:pPr>
        <w:pStyle w:val="p000"/>
        <w:bidi/>
        <w:spacing w:before="0" w:beforeAutospacing="0" w:after="0" w:afterAutospacing="0" w:line="360" w:lineRule="auto"/>
        <w:jc w:val="both"/>
        <w:rPr>
          <w:rStyle w:val="big-number"/>
          <w:rFonts w:ascii="David" w:hAnsi="David" w:cs="David"/>
          <w:sz w:val="22"/>
          <w:szCs w:val="22"/>
          <w:u w:val="single"/>
        </w:rPr>
      </w:pPr>
      <w:r w:rsidRPr="00182E7E">
        <w:rPr>
          <w:rStyle w:val="big-number"/>
          <w:rFonts w:ascii="David" w:hAnsi="David" w:cs="David" w:hint="cs"/>
          <w:sz w:val="22"/>
          <w:szCs w:val="22"/>
          <w:u w:val="single"/>
          <w:rtl/>
        </w:rPr>
        <w:t>אם אין הסכם שיתוף-</w:t>
      </w:r>
      <w:r>
        <w:rPr>
          <w:rStyle w:val="big-number"/>
          <w:rFonts w:ascii="David" w:hAnsi="David" w:cs="David" w:hint="cs"/>
          <w:sz w:val="22"/>
          <w:szCs w:val="22"/>
          <w:u w:val="single"/>
          <w:rtl/>
        </w:rPr>
        <w:t>מתחלק ל-3 אפשרויות ניהול:</w:t>
      </w:r>
    </w:p>
    <w:p w:rsidR="00122F8E" w:rsidRPr="007325E6" w:rsidRDefault="00122F8E" w:rsidP="00AF0DC9">
      <w:pPr>
        <w:pStyle w:val="p000"/>
        <w:numPr>
          <w:ilvl w:val="0"/>
          <w:numId w:val="301"/>
        </w:numPr>
        <w:bidi/>
        <w:spacing w:before="0" w:beforeAutospacing="0" w:after="0" w:afterAutospacing="0" w:line="360" w:lineRule="auto"/>
        <w:ind w:left="248" w:hanging="218"/>
        <w:jc w:val="both"/>
        <w:rPr>
          <w:rStyle w:val="big-number"/>
          <w:rFonts w:ascii="David" w:hAnsi="David" w:cs="David"/>
          <w:sz w:val="22"/>
          <w:szCs w:val="22"/>
          <w:rtl/>
        </w:rPr>
      </w:pPr>
      <w:r>
        <w:rPr>
          <w:rStyle w:val="big-number"/>
          <w:rFonts w:ascii="David" w:hAnsi="David" w:cs="David" w:hint="cs"/>
          <w:sz w:val="22"/>
          <w:szCs w:val="22"/>
          <w:rtl/>
        </w:rPr>
        <w:t>פעולה של שותף יחיד- שימוש סביר לצורך פעולות דחופות או פעולות למניעת נזק.</w:t>
      </w:r>
    </w:p>
    <w:p w:rsidR="00122F8E" w:rsidRDefault="00122F8E" w:rsidP="00AF0DC9">
      <w:pPr>
        <w:pStyle w:val="p000"/>
        <w:numPr>
          <w:ilvl w:val="0"/>
          <w:numId w:val="301"/>
        </w:numPr>
        <w:bidi/>
        <w:spacing w:before="0" w:beforeAutospacing="0" w:after="0" w:afterAutospacing="0" w:line="360" w:lineRule="auto"/>
        <w:ind w:left="248" w:hanging="218"/>
        <w:jc w:val="both"/>
        <w:rPr>
          <w:rStyle w:val="big-number"/>
          <w:rFonts w:ascii="David" w:hAnsi="David" w:cs="David"/>
          <w:sz w:val="22"/>
          <w:szCs w:val="22"/>
          <w:rtl/>
        </w:rPr>
      </w:pPr>
      <w:r>
        <w:rPr>
          <w:rStyle w:val="big-number"/>
          <w:rFonts w:ascii="David" w:hAnsi="David" w:cs="David" w:hint="cs"/>
          <w:sz w:val="22"/>
          <w:szCs w:val="22"/>
          <w:rtl/>
        </w:rPr>
        <w:t>הסכמת רוב השותפים-</w:t>
      </w:r>
      <w:r w:rsidRPr="00182E7E">
        <w:rPr>
          <w:rStyle w:val="big-number"/>
          <w:rFonts w:ascii="David" w:hAnsi="David" w:cs="David" w:hint="cs"/>
          <w:sz w:val="22"/>
          <w:szCs w:val="22"/>
          <w:rtl/>
        </w:rPr>
        <w:t xml:space="preserve"> </w:t>
      </w:r>
      <w:r>
        <w:rPr>
          <w:rStyle w:val="big-number"/>
          <w:rFonts w:ascii="David" w:hAnsi="David" w:cs="David" w:hint="cs"/>
          <w:sz w:val="22"/>
          <w:szCs w:val="22"/>
          <w:rtl/>
        </w:rPr>
        <w:t>ניהול רגיל.</w:t>
      </w:r>
    </w:p>
    <w:p w:rsidR="00122F8E" w:rsidRDefault="00122F8E" w:rsidP="00AF0DC9">
      <w:pPr>
        <w:pStyle w:val="p000"/>
        <w:numPr>
          <w:ilvl w:val="0"/>
          <w:numId w:val="301"/>
        </w:numPr>
        <w:bidi/>
        <w:spacing w:before="0" w:beforeAutospacing="0" w:after="0" w:afterAutospacing="0" w:line="360" w:lineRule="auto"/>
        <w:ind w:left="248" w:hanging="218"/>
        <w:jc w:val="both"/>
        <w:rPr>
          <w:rStyle w:val="big-number"/>
          <w:rFonts w:ascii="David" w:hAnsi="David" w:cs="David"/>
          <w:sz w:val="22"/>
          <w:szCs w:val="22"/>
          <w:rtl/>
        </w:rPr>
      </w:pPr>
      <w:r>
        <w:rPr>
          <w:rStyle w:val="big-number"/>
          <w:rFonts w:ascii="David" w:hAnsi="David" w:cs="David" w:hint="cs"/>
          <w:sz w:val="22"/>
          <w:szCs w:val="22"/>
          <w:rtl/>
        </w:rPr>
        <w:t>הסכמת כלל השותפים.</w:t>
      </w:r>
    </w:p>
    <w:p w:rsidR="0055505E" w:rsidRDefault="0055505E" w:rsidP="00122F8E">
      <w:pPr>
        <w:pStyle w:val="p000"/>
        <w:bidi/>
        <w:spacing w:before="0" w:beforeAutospacing="0" w:after="0" w:afterAutospacing="0" w:line="360" w:lineRule="auto"/>
        <w:jc w:val="both"/>
        <w:rPr>
          <w:rStyle w:val="big-number"/>
          <w:rFonts w:ascii="David" w:hAnsi="David" w:cs="David"/>
          <w:b/>
          <w:bCs/>
          <w:sz w:val="22"/>
          <w:szCs w:val="22"/>
          <w:u w:val="single"/>
          <w:rtl/>
        </w:rPr>
      </w:pPr>
    </w:p>
    <w:p w:rsidR="00122F8E" w:rsidRPr="00122F8E" w:rsidRDefault="00122F8E" w:rsidP="0055505E">
      <w:pPr>
        <w:pStyle w:val="p000"/>
        <w:bidi/>
        <w:spacing w:before="0" w:beforeAutospacing="0" w:after="0" w:afterAutospacing="0" w:line="360" w:lineRule="auto"/>
        <w:jc w:val="both"/>
        <w:rPr>
          <w:rStyle w:val="big-number"/>
          <w:rFonts w:ascii="David" w:hAnsi="David" w:cs="David"/>
          <w:b/>
          <w:bCs/>
          <w:sz w:val="22"/>
          <w:szCs w:val="22"/>
          <w:u w:val="single"/>
          <w:rtl/>
        </w:rPr>
      </w:pPr>
      <w:r w:rsidRPr="00122F8E">
        <w:rPr>
          <w:rStyle w:val="big-number"/>
          <w:rFonts w:ascii="David" w:hAnsi="David" w:cs="David" w:hint="cs"/>
          <w:b/>
          <w:bCs/>
          <w:sz w:val="22"/>
          <w:szCs w:val="22"/>
          <w:u w:val="single"/>
          <w:rtl/>
        </w:rPr>
        <w:t>נדון בסוגיות שונות העולות בכל אחת מאפשרויות הניהול :</w:t>
      </w:r>
    </w:p>
    <w:p w:rsidR="00574B36" w:rsidRPr="00633885" w:rsidRDefault="00E71ACE" w:rsidP="00AF0DC9">
      <w:pPr>
        <w:pStyle w:val="p000"/>
        <w:numPr>
          <w:ilvl w:val="0"/>
          <w:numId w:val="302"/>
        </w:numPr>
        <w:bidi/>
        <w:spacing w:before="0" w:beforeAutospacing="0" w:after="0" w:afterAutospacing="0" w:line="360" w:lineRule="auto"/>
        <w:jc w:val="both"/>
        <w:rPr>
          <w:rStyle w:val="big-number"/>
          <w:rFonts w:ascii="David" w:hAnsi="David" w:cs="David"/>
          <w:sz w:val="22"/>
          <w:szCs w:val="22"/>
          <w:u w:val="single"/>
          <w:rtl/>
        </w:rPr>
      </w:pPr>
      <w:r w:rsidRPr="00633885">
        <w:rPr>
          <w:rStyle w:val="big-number"/>
          <w:rFonts w:ascii="David" w:hAnsi="David" w:cs="David"/>
          <w:b/>
          <w:bCs/>
          <w:sz w:val="22"/>
          <w:szCs w:val="22"/>
          <w:u w:val="single"/>
          <w:rtl/>
        </w:rPr>
        <w:t>סוגיות של הסכם שיתוף</w:t>
      </w:r>
      <w:r w:rsidRPr="00633885">
        <w:rPr>
          <w:rStyle w:val="big-number"/>
          <w:rFonts w:ascii="David" w:hAnsi="David" w:cs="David"/>
          <w:sz w:val="22"/>
          <w:szCs w:val="22"/>
          <w:rtl/>
        </w:rPr>
        <w:t>:</w:t>
      </w:r>
    </w:p>
    <w:p w:rsidR="00E76260" w:rsidRDefault="004F4DC2" w:rsidP="00E76260">
      <w:pPr>
        <w:pStyle w:val="p000"/>
        <w:bidi/>
        <w:spacing w:before="0" w:beforeAutospacing="0" w:after="0" w:afterAutospacing="0" w:line="360" w:lineRule="auto"/>
        <w:jc w:val="both"/>
        <w:rPr>
          <w:rStyle w:val="big-number"/>
          <w:rFonts w:ascii="David" w:hAnsi="David" w:cs="David"/>
          <w:b/>
          <w:bCs/>
          <w:color w:val="FF0000"/>
          <w:sz w:val="22"/>
          <w:szCs w:val="22"/>
          <w:rtl/>
        </w:rPr>
      </w:pPr>
      <w:r w:rsidRPr="00633885">
        <w:rPr>
          <w:rStyle w:val="big-number"/>
          <w:rFonts w:ascii="David" w:hAnsi="David" w:cs="David"/>
          <w:b/>
          <w:bCs/>
          <w:color w:val="FF0000"/>
          <w:sz w:val="22"/>
          <w:szCs w:val="22"/>
          <w:rtl/>
        </w:rPr>
        <w:t>בעלות משותפת במקרקעין</w:t>
      </w:r>
    </w:p>
    <w:p w:rsidR="004F4DC2" w:rsidRPr="00633885" w:rsidRDefault="004F4DC2" w:rsidP="00E76260">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color w:val="FF0000"/>
          <w:sz w:val="22"/>
          <w:szCs w:val="22"/>
          <w:rtl/>
        </w:rPr>
        <w:t>27.</w:t>
      </w:r>
      <w:r w:rsidR="00325BE5"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מקרקעין שהם של כמה בעלים, בעלותו של כל אחד מהם לפי חלקו מתפשטת בכל אתר ואתר שבמקרקעין ואין לשום שותף חלק מסוים בהם.</w:t>
      </w:r>
    </w:p>
    <w:p w:rsidR="00E76260" w:rsidRDefault="004F4DC2" w:rsidP="00E76260">
      <w:pPr>
        <w:pStyle w:val="p000"/>
        <w:bidi/>
        <w:spacing w:before="0" w:beforeAutospacing="0" w:after="0" w:afterAutospacing="0" w:line="360" w:lineRule="auto"/>
        <w:jc w:val="both"/>
        <w:rPr>
          <w:rStyle w:val="big-number"/>
          <w:rFonts w:ascii="David" w:hAnsi="David" w:cs="David"/>
          <w:color w:val="FF0000"/>
          <w:sz w:val="22"/>
          <w:szCs w:val="22"/>
          <w:rtl/>
        </w:rPr>
      </w:pPr>
      <w:bookmarkStart w:id="71" w:name="Seif19"/>
      <w:bookmarkEnd w:id="71"/>
      <w:r w:rsidRPr="00633885">
        <w:rPr>
          <w:rStyle w:val="big-number"/>
          <w:rFonts w:ascii="David" w:hAnsi="David" w:cs="David"/>
          <w:b/>
          <w:bCs/>
          <w:color w:val="FF0000"/>
          <w:sz w:val="22"/>
          <w:szCs w:val="22"/>
          <w:rtl/>
        </w:rPr>
        <w:t>שיעור חלקו של שותף</w:t>
      </w:r>
    </w:p>
    <w:p w:rsidR="004F4DC2" w:rsidRPr="00633885" w:rsidRDefault="004F4DC2" w:rsidP="00E76260">
      <w:pPr>
        <w:pStyle w:val="p000"/>
        <w:bidi/>
        <w:spacing w:before="0" w:beforeAutospacing="0" w:after="0" w:afterAutospacing="0" w:line="360" w:lineRule="auto"/>
        <w:jc w:val="both"/>
        <w:rPr>
          <w:rFonts w:ascii="David" w:hAnsi="David" w:cs="David"/>
          <w:color w:val="FF0000"/>
          <w:sz w:val="22"/>
          <w:szCs w:val="22"/>
          <w:rtl/>
        </w:rPr>
      </w:pPr>
      <w:r w:rsidRPr="00633885">
        <w:rPr>
          <w:rStyle w:val="big-number"/>
          <w:rFonts w:ascii="David" w:hAnsi="David" w:cs="David"/>
          <w:color w:val="FF0000"/>
          <w:sz w:val="22"/>
          <w:szCs w:val="22"/>
          <w:rtl/>
        </w:rPr>
        <w:t>28.</w:t>
      </w:r>
      <w:r w:rsidR="00325BE5" w:rsidRPr="00633885">
        <w:rPr>
          <w:rStyle w:val="big-number"/>
          <w:rFonts w:ascii="David" w:hAnsi="David" w:cs="David"/>
          <w:color w:val="FF0000"/>
          <w:sz w:val="22"/>
          <w:szCs w:val="22"/>
          <w:rtl/>
        </w:rPr>
        <w:t xml:space="preserve"> </w:t>
      </w:r>
      <w:r w:rsidRPr="00633885">
        <w:rPr>
          <w:rStyle w:val="default"/>
          <w:rFonts w:ascii="David" w:hAnsi="David" w:cs="David"/>
          <w:color w:val="FF0000"/>
          <w:sz w:val="22"/>
          <w:szCs w:val="22"/>
          <w:rtl/>
        </w:rPr>
        <w:t>חלקיהם של כל אחד מהשותפים במקרקעין, חזקה שהם שווים.</w:t>
      </w:r>
    </w:p>
    <w:p w:rsidR="00574B36" w:rsidRPr="00633885" w:rsidRDefault="00E21D63" w:rsidP="00E76260">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b/>
          <w:bCs/>
          <w:sz w:val="22"/>
          <w:szCs w:val="22"/>
          <w:rtl/>
        </w:rPr>
        <w:t xml:space="preserve">נדגיש </w:t>
      </w:r>
      <w:r w:rsidR="00574B36" w:rsidRPr="00633885">
        <w:rPr>
          <w:rStyle w:val="big-number"/>
          <w:rFonts w:ascii="David" w:hAnsi="David" w:cs="David"/>
          <w:b/>
          <w:bCs/>
          <w:sz w:val="22"/>
          <w:szCs w:val="22"/>
          <w:rtl/>
        </w:rPr>
        <w:t>שוב</w:t>
      </w:r>
      <w:r w:rsidRPr="00633885">
        <w:rPr>
          <w:rStyle w:val="big-number"/>
          <w:rFonts w:ascii="David" w:hAnsi="David" w:cs="David"/>
          <w:sz w:val="22"/>
          <w:szCs w:val="22"/>
          <w:rtl/>
        </w:rPr>
        <w:t xml:space="preserve"> </w:t>
      </w:r>
      <w:r w:rsidRPr="00633885">
        <w:rPr>
          <w:rFonts w:ascii="David" w:hAnsi="David" w:cs="David"/>
          <w:b/>
          <w:bCs/>
          <w:sz w:val="22"/>
          <w:szCs w:val="22"/>
        </w:rPr>
        <w:sym w:font="Wingdings" w:char="F0DF"/>
      </w:r>
      <w:r w:rsidR="00574B36" w:rsidRPr="00633885">
        <w:rPr>
          <w:rStyle w:val="big-number"/>
          <w:rFonts w:ascii="David" w:hAnsi="David" w:cs="David"/>
          <w:sz w:val="22"/>
          <w:szCs w:val="22"/>
          <w:rtl/>
        </w:rPr>
        <w:t xml:space="preserve"> </w:t>
      </w:r>
      <w:r w:rsidR="00453E70">
        <w:rPr>
          <w:rStyle w:val="big-number"/>
          <w:rFonts w:ascii="David" w:hAnsi="David" w:cs="David" w:hint="cs"/>
          <w:sz w:val="22"/>
          <w:szCs w:val="22"/>
          <w:rtl/>
        </w:rPr>
        <w:t>ה</w:t>
      </w:r>
      <w:r w:rsidR="00574B36" w:rsidRPr="00633885">
        <w:rPr>
          <w:rStyle w:val="big-number"/>
          <w:rFonts w:ascii="David" w:hAnsi="David" w:cs="David"/>
          <w:sz w:val="22"/>
          <w:szCs w:val="22"/>
          <w:rtl/>
        </w:rPr>
        <w:t xml:space="preserve">בעלות </w:t>
      </w:r>
      <w:r w:rsidR="00453E70">
        <w:rPr>
          <w:rStyle w:val="big-number"/>
          <w:rFonts w:ascii="David" w:hAnsi="David" w:cs="David" w:hint="cs"/>
          <w:sz w:val="22"/>
          <w:szCs w:val="22"/>
          <w:rtl/>
        </w:rPr>
        <w:t>ה</w:t>
      </w:r>
      <w:r w:rsidR="00574B36" w:rsidRPr="00633885">
        <w:rPr>
          <w:rStyle w:val="big-number"/>
          <w:rFonts w:ascii="David" w:hAnsi="David" w:cs="David"/>
          <w:sz w:val="22"/>
          <w:szCs w:val="22"/>
          <w:rtl/>
        </w:rPr>
        <w:t xml:space="preserve">משותפת היא על כל גרגיר וזה מתחלק ע"פ אחוז שיעור הבעלות של השותפים שהוא שווה בשווה. למה זה חשוב? כדי להדגיש את ההבדל בין בעלות פרטית לבעלות משותפת. </w:t>
      </w:r>
      <w:r w:rsidR="00574B36" w:rsidRPr="00E76260">
        <w:rPr>
          <w:rStyle w:val="big-number"/>
          <w:rFonts w:ascii="David" w:hAnsi="David" w:cs="David"/>
          <w:sz w:val="22"/>
          <w:szCs w:val="22"/>
          <w:u w:val="single"/>
          <w:rtl/>
        </w:rPr>
        <w:t>בעלות פרטית</w:t>
      </w:r>
      <w:r w:rsidR="00E76260">
        <w:rPr>
          <w:rStyle w:val="big-number"/>
          <w:rFonts w:ascii="David" w:hAnsi="David" w:cs="David" w:hint="cs"/>
          <w:sz w:val="22"/>
          <w:szCs w:val="22"/>
          <w:rtl/>
        </w:rPr>
        <w:t>-</w:t>
      </w:r>
      <w:r w:rsidR="00574B36" w:rsidRPr="00633885">
        <w:rPr>
          <w:rStyle w:val="big-number"/>
          <w:rFonts w:ascii="David" w:hAnsi="David" w:cs="David"/>
          <w:sz w:val="22"/>
          <w:szCs w:val="22"/>
          <w:rtl/>
        </w:rPr>
        <w:t xml:space="preserve"> ל</w:t>
      </w:r>
      <w:r w:rsidR="00E76260">
        <w:rPr>
          <w:rStyle w:val="big-number"/>
          <w:rFonts w:ascii="David" w:hAnsi="David" w:cs="David" w:hint="cs"/>
          <w:sz w:val="22"/>
          <w:szCs w:val="22"/>
          <w:rtl/>
        </w:rPr>
        <w:t>כל שותף</w:t>
      </w:r>
      <w:r w:rsidR="00574B36" w:rsidRPr="00633885">
        <w:rPr>
          <w:rStyle w:val="big-number"/>
          <w:rFonts w:ascii="David" w:hAnsi="David" w:cs="David"/>
          <w:sz w:val="22"/>
          <w:szCs w:val="22"/>
          <w:rtl/>
        </w:rPr>
        <w:t xml:space="preserve"> יש אחיזה מלאה בנכס. </w:t>
      </w:r>
      <w:r w:rsidR="00574B36" w:rsidRPr="00E76260">
        <w:rPr>
          <w:rStyle w:val="big-number"/>
          <w:rFonts w:ascii="David" w:hAnsi="David" w:cs="David"/>
          <w:sz w:val="22"/>
          <w:szCs w:val="22"/>
          <w:u w:val="single"/>
          <w:rtl/>
        </w:rPr>
        <w:t>בעלות משותפת</w:t>
      </w:r>
      <w:r w:rsidR="00E76260">
        <w:rPr>
          <w:rStyle w:val="big-number"/>
          <w:rFonts w:ascii="David" w:hAnsi="David" w:cs="David" w:hint="cs"/>
          <w:sz w:val="22"/>
          <w:szCs w:val="22"/>
          <w:rtl/>
        </w:rPr>
        <w:t>-</w:t>
      </w:r>
      <w:r w:rsidR="00574B36" w:rsidRPr="00633885">
        <w:rPr>
          <w:rStyle w:val="big-number"/>
          <w:rFonts w:ascii="David" w:hAnsi="David" w:cs="David"/>
          <w:sz w:val="22"/>
          <w:szCs w:val="22"/>
          <w:rtl/>
        </w:rPr>
        <w:t xml:space="preserve"> </w:t>
      </w:r>
      <w:r w:rsidRPr="00633885">
        <w:rPr>
          <w:rStyle w:val="big-number"/>
          <w:rFonts w:ascii="David" w:hAnsi="David" w:cs="David"/>
          <w:sz w:val="22"/>
          <w:szCs w:val="22"/>
          <w:rtl/>
        </w:rPr>
        <w:t>כל שותף מחזיק ב</w:t>
      </w:r>
      <w:r w:rsidR="00574B36" w:rsidRPr="00633885">
        <w:rPr>
          <w:rStyle w:val="big-number"/>
          <w:rFonts w:ascii="David" w:hAnsi="David" w:cs="David"/>
          <w:sz w:val="22"/>
          <w:szCs w:val="22"/>
          <w:rtl/>
        </w:rPr>
        <w:t>חלק יחסי</w:t>
      </w:r>
      <w:r w:rsidRPr="00633885">
        <w:rPr>
          <w:rStyle w:val="big-number"/>
          <w:rFonts w:ascii="David" w:hAnsi="David" w:cs="David"/>
          <w:sz w:val="22"/>
          <w:szCs w:val="22"/>
          <w:rtl/>
        </w:rPr>
        <w:t>,</w:t>
      </w:r>
      <w:r w:rsidR="00574B36" w:rsidRPr="00633885">
        <w:rPr>
          <w:rStyle w:val="big-number"/>
          <w:rFonts w:ascii="David" w:hAnsi="David" w:cs="David"/>
          <w:sz w:val="22"/>
          <w:szCs w:val="22"/>
          <w:rtl/>
        </w:rPr>
        <w:t xml:space="preserve"> ביחס לכמות השותפים.</w:t>
      </w:r>
    </w:p>
    <w:p w:rsidR="007325E6" w:rsidRDefault="007325E6" w:rsidP="007325E6">
      <w:pPr>
        <w:pStyle w:val="p000"/>
        <w:bidi/>
        <w:spacing w:before="0" w:beforeAutospacing="0" w:after="0" w:afterAutospacing="0" w:line="360" w:lineRule="auto"/>
        <w:jc w:val="both"/>
        <w:rPr>
          <w:rStyle w:val="big-number"/>
          <w:rFonts w:ascii="David" w:hAnsi="David" w:cs="David"/>
          <w:sz w:val="22"/>
          <w:szCs w:val="22"/>
          <w:rtl/>
        </w:rPr>
      </w:pPr>
    </w:p>
    <w:p w:rsidR="00CC4A16" w:rsidRPr="00633885" w:rsidRDefault="00574B36" w:rsidP="00633885">
      <w:pPr>
        <w:spacing w:after="0" w:line="360" w:lineRule="auto"/>
        <w:jc w:val="both"/>
        <w:rPr>
          <w:rFonts w:ascii="David" w:hAnsi="David" w:cs="David"/>
          <w:rtl/>
        </w:rPr>
      </w:pPr>
      <w:r w:rsidRPr="00633885">
        <w:rPr>
          <w:rFonts w:ascii="David" w:hAnsi="David" w:cs="David"/>
          <w:highlight w:val="green"/>
          <w:rtl/>
        </w:rPr>
        <w:lastRenderedPageBreak/>
        <w:t>ע"א 269/74 בוקובזה נ' הממונה על הרשם</w:t>
      </w:r>
      <w:r w:rsidR="00806929" w:rsidRPr="00633885">
        <w:rPr>
          <w:rFonts w:ascii="David" w:hAnsi="David" w:cs="David"/>
          <w:rtl/>
        </w:rPr>
        <w:t>:</w:t>
      </w:r>
      <w:r w:rsidRPr="00633885">
        <w:rPr>
          <w:rFonts w:ascii="David" w:hAnsi="David" w:cs="David"/>
          <w:rtl/>
        </w:rPr>
        <w:t xml:space="preserve"> </w:t>
      </w:r>
      <w:r w:rsidR="00887FAD" w:rsidRPr="00633885">
        <w:rPr>
          <w:rFonts w:ascii="David" w:hAnsi="David" w:cs="David"/>
          <w:rtl/>
        </w:rPr>
        <w:t xml:space="preserve">במקרה זה </w:t>
      </w:r>
      <w:r w:rsidR="00AA1F48" w:rsidRPr="00633885">
        <w:rPr>
          <w:rFonts w:ascii="David" w:hAnsi="David" w:cs="David"/>
          <w:rtl/>
        </w:rPr>
        <w:t xml:space="preserve">היה הסכם שיתוף שחילק את החזקה בנכס המשותף בידי שני בעלים. הבעלים </w:t>
      </w:r>
      <w:r w:rsidR="00887FAD" w:rsidRPr="00633885">
        <w:rPr>
          <w:rFonts w:ascii="David" w:hAnsi="David" w:cs="David"/>
          <w:rtl/>
        </w:rPr>
        <w:t>קבעו</w:t>
      </w:r>
      <w:r w:rsidR="00AA1F48" w:rsidRPr="00633885">
        <w:rPr>
          <w:rFonts w:ascii="David" w:hAnsi="David" w:cs="David"/>
          <w:rtl/>
        </w:rPr>
        <w:t xml:space="preserve"> ששותף אחד מחזיק בצד המזרחי והשני בצד המערבי. השאלה שעלתה היא האם הסכם שנותן חזקה בלעדית לכ"א מהם בחצי יוצ</w:t>
      </w:r>
      <w:r w:rsidR="00C04713" w:rsidRPr="00633885">
        <w:rPr>
          <w:rFonts w:ascii="David" w:hAnsi="David" w:cs="David"/>
          <w:rtl/>
        </w:rPr>
        <w:t>ר חלוקת בעלות (ומבטל את ס' 27)?</w:t>
      </w:r>
    </w:p>
    <w:p w:rsidR="00574B36" w:rsidRPr="00633885" w:rsidRDefault="008C1EAB" w:rsidP="00633885">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 xml:space="preserve">ביהמ"ש קבע </w:t>
      </w:r>
      <w:r w:rsidRPr="00633885">
        <w:rPr>
          <w:rStyle w:val="big-number"/>
          <w:rFonts w:ascii="David" w:hAnsi="David" w:cs="David"/>
          <w:b/>
          <w:bCs/>
          <w:sz w:val="22"/>
          <w:szCs w:val="22"/>
          <w:rtl/>
        </w:rPr>
        <w:t>ש</w:t>
      </w:r>
      <w:r w:rsidR="00574B36" w:rsidRPr="00633885">
        <w:rPr>
          <w:rStyle w:val="big-number"/>
          <w:rFonts w:ascii="David" w:hAnsi="David" w:cs="David"/>
          <w:b/>
          <w:bCs/>
          <w:sz w:val="22"/>
          <w:szCs w:val="22"/>
          <w:rtl/>
        </w:rPr>
        <w:t>הסכם שיתוף המחלק את החזקה בנכס המשותף</w:t>
      </w:r>
      <w:r w:rsidR="00574B36" w:rsidRPr="00633885">
        <w:rPr>
          <w:rStyle w:val="big-number"/>
          <w:rFonts w:ascii="David" w:hAnsi="David" w:cs="David"/>
          <w:sz w:val="22"/>
          <w:szCs w:val="22"/>
          <w:rtl/>
        </w:rPr>
        <w:t xml:space="preserve"> </w:t>
      </w:r>
      <w:r w:rsidR="00574B36" w:rsidRPr="00633885">
        <w:rPr>
          <w:rStyle w:val="big-number"/>
          <w:rFonts w:ascii="David" w:hAnsi="David" w:cs="David"/>
          <w:b/>
          <w:bCs/>
          <w:sz w:val="22"/>
          <w:szCs w:val="22"/>
          <w:rtl/>
        </w:rPr>
        <w:t>אינו משנה לעניין הבעלות</w:t>
      </w:r>
      <w:r w:rsidR="00574B36" w:rsidRPr="00633885">
        <w:rPr>
          <w:rStyle w:val="big-number"/>
          <w:rFonts w:ascii="David" w:hAnsi="David" w:cs="David"/>
          <w:sz w:val="22"/>
          <w:szCs w:val="22"/>
          <w:rtl/>
        </w:rPr>
        <w:t xml:space="preserve"> (ס' 27)</w:t>
      </w:r>
      <w:r w:rsidR="001B6D69" w:rsidRPr="00633885">
        <w:rPr>
          <w:rStyle w:val="big-number"/>
          <w:rFonts w:ascii="David" w:hAnsi="David" w:cs="David"/>
          <w:sz w:val="22"/>
          <w:szCs w:val="22"/>
          <w:rtl/>
        </w:rPr>
        <w:t xml:space="preserve">. כלומר, </w:t>
      </w:r>
      <w:r w:rsidR="001B6D69" w:rsidRPr="00633885">
        <w:rPr>
          <w:rStyle w:val="big-number"/>
          <w:rFonts w:ascii="David" w:hAnsi="David" w:cs="David"/>
          <w:sz w:val="22"/>
          <w:szCs w:val="22"/>
          <w:highlight w:val="yellow"/>
          <w:rtl/>
        </w:rPr>
        <w:t>הסכם כזה לא</w:t>
      </w:r>
      <w:r w:rsidR="00AA1F48" w:rsidRPr="00633885">
        <w:rPr>
          <w:rStyle w:val="big-number"/>
          <w:rFonts w:ascii="David" w:hAnsi="David" w:cs="David"/>
          <w:sz w:val="22"/>
          <w:szCs w:val="22"/>
          <w:highlight w:val="yellow"/>
          <w:rtl/>
        </w:rPr>
        <w:t xml:space="preserve"> </w:t>
      </w:r>
      <w:r w:rsidR="00074061" w:rsidRPr="00633885">
        <w:rPr>
          <w:rStyle w:val="big-number"/>
          <w:rFonts w:ascii="David" w:hAnsi="David" w:cs="David"/>
          <w:sz w:val="22"/>
          <w:szCs w:val="22"/>
          <w:highlight w:val="yellow"/>
          <w:rtl/>
        </w:rPr>
        <w:t>מאיין</w:t>
      </w:r>
      <w:r w:rsidR="001B6D69" w:rsidRPr="00633885">
        <w:rPr>
          <w:rStyle w:val="big-number"/>
          <w:rFonts w:ascii="David" w:hAnsi="David" w:cs="David"/>
          <w:sz w:val="22"/>
          <w:szCs w:val="22"/>
          <w:highlight w:val="yellow"/>
          <w:rtl/>
        </w:rPr>
        <w:t xml:space="preserve"> את ס' 27 והוא קוגנטי</w:t>
      </w:r>
      <w:r w:rsidR="00074061" w:rsidRPr="00633885">
        <w:rPr>
          <w:rStyle w:val="big-number"/>
          <w:rFonts w:ascii="David" w:hAnsi="David" w:cs="David"/>
          <w:sz w:val="22"/>
          <w:szCs w:val="22"/>
          <w:highlight w:val="yellow"/>
          <w:rtl/>
        </w:rPr>
        <w:t xml:space="preserve"> </w:t>
      </w:r>
      <w:r w:rsidR="00CC4A16" w:rsidRPr="00633885">
        <w:rPr>
          <w:rStyle w:val="big-number"/>
          <w:rFonts w:ascii="David" w:hAnsi="David" w:cs="David"/>
          <w:sz w:val="22"/>
          <w:szCs w:val="22"/>
          <w:highlight w:val="yellow"/>
          <w:rtl/>
        </w:rPr>
        <w:t>לעניין</w:t>
      </w:r>
      <w:r w:rsidR="00074061" w:rsidRPr="00633885">
        <w:rPr>
          <w:rStyle w:val="big-number"/>
          <w:rFonts w:ascii="David" w:hAnsi="David" w:cs="David"/>
          <w:sz w:val="22"/>
          <w:szCs w:val="22"/>
          <w:highlight w:val="yellow"/>
          <w:rtl/>
        </w:rPr>
        <w:t xml:space="preserve"> הבעלות, </w:t>
      </w:r>
      <w:r w:rsidR="0067600F" w:rsidRPr="00633885">
        <w:rPr>
          <w:rStyle w:val="big-number"/>
          <w:rFonts w:ascii="David" w:hAnsi="David" w:cs="David"/>
          <w:sz w:val="22"/>
          <w:szCs w:val="22"/>
          <w:highlight w:val="yellow"/>
          <w:u w:val="single"/>
          <w:rtl/>
        </w:rPr>
        <w:t>אבל</w:t>
      </w:r>
      <w:r w:rsidR="00074061" w:rsidRPr="00633885">
        <w:rPr>
          <w:rStyle w:val="big-number"/>
          <w:rFonts w:ascii="David" w:hAnsi="David" w:cs="David"/>
          <w:sz w:val="22"/>
          <w:szCs w:val="22"/>
          <w:highlight w:val="yellow"/>
          <w:rtl/>
        </w:rPr>
        <w:t xml:space="preserve"> כן ניתן להתנות עליו מבחינת השימוש</w:t>
      </w:r>
      <w:r w:rsidR="001B6D69" w:rsidRPr="00633885">
        <w:rPr>
          <w:rStyle w:val="big-number"/>
          <w:rFonts w:ascii="David" w:hAnsi="David" w:cs="David"/>
          <w:sz w:val="22"/>
          <w:szCs w:val="22"/>
          <w:rtl/>
        </w:rPr>
        <w:t>.</w:t>
      </w:r>
    </w:p>
    <w:p w:rsidR="00FD190F" w:rsidRPr="00633885" w:rsidRDefault="00FD190F" w:rsidP="00AF0DC9">
      <w:pPr>
        <w:pStyle w:val="p000"/>
        <w:numPr>
          <w:ilvl w:val="0"/>
          <w:numId w:val="220"/>
        </w:numPr>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קביעה זו מזכירה את</w:t>
      </w:r>
      <w:r w:rsidR="003015AB" w:rsidRPr="00633885">
        <w:rPr>
          <w:rFonts w:ascii="David" w:hAnsi="David" w:cs="David"/>
          <w:sz w:val="28"/>
          <w:szCs w:val="28"/>
          <w:rtl/>
        </w:rPr>
        <w:t xml:space="preserve"> </w:t>
      </w:r>
      <w:r w:rsidR="003015AB" w:rsidRPr="00633885">
        <w:rPr>
          <w:rStyle w:val="big-number"/>
          <w:rFonts w:ascii="David" w:hAnsi="David" w:cs="David"/>
          <w:sz w:val="22"/>
          <w:szCs w:val="22"/>
          <w:highlight w:val="green"/>
          <w:rtl/>
        </w:rPr>
        <w:t>פס"ד לוסטיג נ' מיילס</w:t>
      </w:r>
      <w:r w:rsidR="003015AB" w:rsidRPr="00633885">
        <w:rPr>
          <w:rStyle w:val="big-number"/>
          <w:rFonts w:ascii="David" w:hAnsi="David" w:cs="David"/>
          <w:sz w:val="22"/>
          <w:szCs w:val="22"/>
          <w:rtl/>
        </w:rPr>
        <w:t xml:space="preserve"> </w:t>
      </w:r>
      <w:r w:rsidRPr="00633885">
        <w:rPr>
          <w:rStyle w:val="big-number"/>
          <w:rFonts w:ascii="David" w:hAnsi="David" w:cs="David"/>
          <w:sz w:val="22"/>
          <w:szCs w:val="22"/>
          <w:rtl/>
        </w:rPr>
        <w:t>– שם ביהמ"ש התיר עשיית עסקה בחלק מהמקרקעין כי חכירה ל</w:t>
      </w:r>
      <w:r w:rsidR="002644CF" w:rsidRPr="00633885">
        <w:rPr>
          <w:rStyle w:val="big-number"/>
          <w:rFonts w:ascii="David" w:hAnsi="David" w:cs="David"/>
          <w:sz w:val="22"/>
          <w:szCs w:val="22"/>
          <w:rtl/>
        </w:rPr>
        <w:t>-</w:t>
      </w:r>
      <w:r w:rsidRPr="00633885">
        <w:rPr>
          <w:rStyle w:val="big-number"/>
          <w:rFonts w:ascii="David" w:hAnsi="David" w:cs="David"/>
          <w:sz w:val="22"/>
          <w:szCs w:val="22"/>
          <w:rtl/>
        </w:rPr>
        <w:t>999 שנים עם</w:t>
      </w:r>
      <w:r w:rsidR="002644CF" w:rsidRPr="00633885">
        <w:rPr>
          <w:rStyle w:val="big-number"/>
          <w:rFonts w:ascii="David" w:hAnsi="David" w:cs="David"/>
          <w:sz w:val="22"/>
          <w:szCs w:val="22"/>
          <w:rtl/>
        </w:rPr>
        <w:t xml:space="preserve"> אופציה ל-</w:t>
      </w:r>
      <w:r w:rsidRPr="00633885">
        <w:rPr>
          <w:rStyle w:val="big-number"/>
          <w:rFonts w:ascii="David" w:hAnsi="David" w:cs="David"/>
          <w:sz w:val="22"/>
          <w:szCs w:val="22"/>
          <w:rtl/>
        </w:rPr>
        <w:t>999 נוספות זה מתקרב מאוד לבעלות.</w:t>
      </w:r>
    </w:p>
    <w:p w:rsidR="00806929" w:rsidRDefault="00806929" w:rsidP="00633885">
      <w:pPr>
        <w:pStyle w:val="p000"/>
        <w:bidi/>
        <w:spacing w:before="0" w:beforeAutospacing="0" w:after="0" w:afterAutospacing="0" w:line="360" w:lineRule="auto"/>
        <w:jc w:val="both"/>
        <w:rPr>
          <w:rStyle w:val="big-number"/>
          <w:rFonts w:ascii="David" w:hAnsi="David" w:cs="David"/>
          <w:b/>
          <w:bCs/>
          <w:sz w:val="22"/>
          <w:szCs w:val="22"/>
          <w:rtl/>
        </w:rPr>
      </w:pPr>
    </w:p>
    <w:p w:rsidR="000D566F" w:rsidRPr="001E46CA" w:rsidRDefault="000D566F" w:rsidP="000D566F">
      <w:pPr>
        <w:pStyle w:val="p000"/>
        <w:bidi/>
        <w:spacing w:before="0" w:beforeAutospacing="0" w:after="0" w:afterAutospacing="0" w:line="360" w:lineRule="auto"/>
        <w:jc w:val="both"/>
        <w:rPr>
          <w:rStyle w:val="big-number"/>
          <w:rFonts w:ascii="David" w:hAnsi="David" w:cs="David"/>
          <w:sz w:val="22"/>
          <w:szCs w:val="22"/>
          <w:rtl/>
        </w:rPr>
      </w:pPr>
      <w:r w:rsidRPr="001E46CA">
        <w:rPr>
          <w:rStyle w:val="big-number"/>
          <w:rFonts w:ascii="David" w:hAnsi="David" w:cs="David"/>
          <w:sz w:val="22"/>
          <w:szCs w:val="22"/>
          <w:rtl/>
        </w:rPr>
        <w:t>בתי המשפט מאזנים בין ערך של חיי מסחר תקינים השואף למנוע הגבלות על עבירות המיטלטלין, לבין ערך של וודאות הנדרש יותר במקרקעין. (כמו רישום ודרישת הכתב). אם נדרוש דרישות כמו דרישת הכתב במקרקעין תהיה פגיעה משמעותית במסחר.</w:t>
      </w:r>
    </w:p>
    <w:p w:rsidR="000D566F" w:rsidRPr="001E46CA" w:rsidRDefault="000D566F" w:rsidP="000D566F">
      <w:pPr>
        <w:pStyle w:val="p000"/>
        <w:bidi/>
        <w:spacing w:before="0" w:beforeAutospacing="0" w:after="0" w:afterAutospacing="0" w:line="360" w:lineRule="auto"/>
        <w:jc w:val="both"/>
        <w:rPr>
          <w:rStyle w:val="big-number"/>
          <w:rFonts w:ascii="David" w:hAnsi="David" w:cs="David"/>
          <w:sz w:val="22"/>
          <w:szCs w:val="22"/>
          <w:u w:val="single"/>
          <w:rtl/>
        </w:rPr>
      </w:pPr>
      <w:r w:rsidRPr="001E46CA">
        <w:rPr>
          <w:rStyle w:val="big-number"/>
          <w:rFonts w:ascii="David" w:hAnsi="David" w:cs="David"/>
          <w:sz w:val="22"/>
          <w:szCs w:val="22"/>
          <w:u w:val="single"/>
          <w:rtl/>
        </w:rPr>
        <w:t>מה קורה כאשר הסכם שיתוף לא נרשם אך צד שלישי ידע עליו?</w:t>
      </w:r>
    </w:p>
    <w:p w:rsidR="000D566F" w:rsidRPr="001E46CA" w:rsidRDefault="000D566F" w:rsidP="00AF0DC9">
      <w:pPr>
        <w:pStyle w:val="p000"/>
        <w:numPr>
          <w:ilvl w:val="0"/>
          <w:numId w:val="327"/>
        </w:numPr>
        <w:bidi/>
        <w:spacing w:before="0" w:beforeAutospacing="0" w:after="0" w:afterAutospacing="0" w:line="360" w:lineRule="auto"/>
        <w:jc w:val="both"/>
        <w:rPr>
          <w:rStyle w:val="big-number"/>
          <w:rFonts w:ascii="David" w:hAnsi="David" w:cs="David"/>
          <w:sz w:val="22"/>
          <w:szCs w:val="22"/>
        </w:rPr>
      </w:pPr>
      <w:r w:rsidRPr="001E46CA">
        <w:rPr>
          <w:rStyle w:val="big-number"/>
          <w:rFonts w:ascii="David" w:hAnsi="David" w:cs="David"/>
          <w:sz w:val="22"/>
          <w:szCs w:val="22"/>
          <w:rtl/>
        </w:rPr>
        <w:t>במקרקעין- לא מחייב (מלומדים: חושבים שזה אמור להיות הפוך).</w:t>
      </w:r>
    </w:p>
    <w:p w:rsidR="000D566F" w:rsidRPr="001E46CA" w:rsidRDefault="000D566F" w:rsidP="00AF0DC9">
      <w:pPr>
        <w:pStyle w:val="p000"/>
        <w:numPr>
          <w:ilvl w:val="0"/>
          <w:numId w:val="327"/>
        </w:numPr>
        <w:bidi/>
        <w:spacing w:before="0" w:beforeAutospacing="0" w:after="0" w:afterAutospacing="0" w:line="360" w:lineRule="auto"/>
        <w:jc w:val="both"/>
        <w:rPr>
          <w:rStyle w:val="big-number"/>
          <w:rFonts w:ascii="David" w:hAnsi="David" w:cs="David"/>
          <w:sz w:val="22"/>
          <w:szCs w:val="22"/>
        </w:rPr>
      </w:pPr>
      <w:r w:rsidRPr="001E46CA">
        <w:rPr>
          <w:rStyle w:val="big-number"/>
          <w:rFonts w:ascii="David" w:hAnsi="David" w:cs="David"/>
          <w:sz w:val="22"/>
          <w:szCs w:val="22"/>
          <w:rtl/>
        </w:rPr>
        <w:t>במיטלטלין- מחייב.</w:t>
      </w:r>
    </w:p>
    <w:p w:rsidR="000D566F" w:rsidRPr="001E46CA" w:rsidRDefault="000D566F" w:rsidP="000D566F">
      <w:pPr>
        <w:pStyle w:val="p000"/>
        <w:bidi/>
        <w:spacing w:before="0" w:beforeAutospacing="0" w:after="0" w:afterAutospacing="0" w:line="360" w:lineRule="auto"/>
        <w:jc w:val="both"/>
        <w:rPr>
          <w:rStyle w:val="big-number"/>
          <w:rFonts w:ascii="David" w:hAnsi="David" w:cs="David"/>
          <w:sz w:val="22"/>
          <w:szCs w:val="22"/>
          <w:rtl/>
        </w:rPr>
      </w:pPr>
      <w:r w:rsidRPr="001E46CA">
        <w:rPr>
          <w:rStyle w:val="big-number"/>
          <w:rFonts w:ascii="David" w:hAnsi="David" w:cs="David"/>
          <w:sz w:val="22"/>
          <w:szCs w:val="22"/>
          <w:u w:val="single"/>
          <w:rtl/>
        </w:rPr>
        <w:t>למה?</w:t>
      </w:r>
      <w:r w:rsidRPr="001E46CA">
        <w:rPr>
          <w:rStyle w:val="big-number"/>
          <w:rFonts w:ascii="David" w:hAnsi="David" w:cs="David"/>
          <w:sz w:val="22"/>
          <w:szCs w:val="22"/>
          <w:rtl/>
        </w:rPr>
        <w:t xml:space="preserve"> סיבה אחת היא חיזוק הוודאות ותמריץ חיובי לרישום, מונע הנזק הזול ביותר. תום לב (ס' 39 לחוק החוזים</w:t>
      </w:r>
    </w:p>
    <w:p w:rsidR="000D566F" w:rsidRPr="001E46CA" w:rsidRDefault="000D566F" w:rsidP="000D566F">
      <w:pPr>
        <w:pStyle w:val="p000"/>
        <w:bidi/>
        <w:spacing w:before="0" w:beforeAutospacing="0" w:after="0" w:afterAutospacing="0" w:line="360" w:lineRule="auto"/>
        <w:jc w:val="both"/>
        <w:rPr>
          <w:rStyle w:val="big-number"/>
          <w:rFonts w:ascii="David" w:hAnsi="David" w:cs="David"/>
          <w:sz w:val="22"/>
          <w:szCs w:val="22"/>
          <w:rtl/>
        </w:rPr>
      </w:pPr>
      <w:r w:rsidRPr="001E46CA">
        <w:rPr>
          <w:rStyle w:val="big-number"/>
          <w:rFonts w:ascii="David" w:hAnsi="David" w:cs="David"/>
          <w:sz w:val="22"/>
          <w:szCs w:val="22"/>
          <w:rtl/>
        </w:rPr>
        <w:t>) ועמידה דווקנית על זכויות (ס' 14לחוהמ"ק).</w:t>
      </w:r>
    </w:p>
    <w:p w:rsidR="000D566F" w:rsidRPr="001E46CA" w:rsidRDefault="000D566F" w:rsidP="000D566F">
      <w:pPr>
        <w:pStyle w:val="p000"/>
        <w:bidi/>
        <w:spacing w:before="0" w:beforeAutospacing="0" w:after="0" w:afterAutospacing="0" w:line="360" w:lineRule="auto"/>
        <w:jc w:val="both"/>
        <w:rPr>
          <w:rStyle w:val="big-number"/>
          <w:rFonts w:ascii="David" w:hAnsi="David" w:cs="David"/>
          <w:sz w:val="22"/>
          <w:szCs w:val="22"/>
          <w:rtl/>
        </w:rPr>
      </w:pPr>
      <w:r w:rsidRPr="001E46CA">
        <w:rPr>
          <w:rStyle w:val="big-number"/>
          <w:rFonts w:ascii="David" w:hAnsi="David" w:cs="David"/>
          <w:sz w:val="22"/>
          <w:szCs w:val="22"/>
          <w:rtl/>
        </w:rPr>
        <w:t>הסכם שיתוף הוא משטר שיתופי רצוי</w:t>
      </w:r>
      <w:r w:rsidRPr="001E46CA">
        <w:rPr>
          <w:rStyle w:val="big-number"/>
          <w:rFonts w:ascii="David" w:hAnsi="David" w:cs="David"/>
          <w:b/>
          <w:bCs/>
          <w:sz w:val="22"/>
          <w:szCs w:val="22"/>
          <w:rtl/>
        </w:rPr>
        <w:t xml:space="preserve"> </w:t>
      </w:r>
      <w:r w:rsidRPr="001E46CA">
        <w:rPr>
          <w:rStyle w:val="big-number"/>
          <w:rFonts w:ascii="David" w:hAnsi="David" w:cs="David"/>
          <w:sz w:val="22"/>
          <w:szCs w:val="22"/>
          <w:rtl/>
        </w:rPr>
        <w:t xml:space="preserve">ונכון שמחייב הסכמה של כל השותפים. לכן, אין פגיעה ברצון הפרט. </w:t>
      </w:r>
    </w:p>
    <w:p w:rsidR="000D566F" w:rsidRPr="00633885" w:rsidRDefault="000D566F" w:rsidP="000D566F">
      <w:pPr>
        <w:pStyle w:val="p000"/>
        <w:bidi/>
        <w:spacing w:before="0" w:beforeAutospacing="0" w:after="0" w:afterAutospacing="0" w:line="360" w:lineRule="auto"/>
        <w:jc w:val="both"/>
        <w:rPr>
          <w:rStyle w:val="big-number"/>
          <w:rFonts w:ascii="David" w:hAnsi="David" w:cs="David"/>
          <w:b/>
          <w:bCs/>
          <w:sz w:val="22"/>
          <w:szCs w:val="22"/>
          <w:rtl/>
        </w:rPr>
      </w:pPr>
    </w:p>
    <w:p w:rsidR="00EB13BD" w:rsidRPr="00633885" w:rsidRDefault="00EB13BD" w:rsidP="00633885">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הסכם שיתוף הוא משטר שיתופי רצוי</w:t>
      </w:r>
      <w:r w:rsidRPr="00633885">
        <w:rPr>
          <w:rStyle w:val="big-number"/>
          <w:rFonts w:ascii="David" w:hAnsi="David" w:cs="David"/>
          <w:b/>
          <w:bCs/>
          <w:sz w:val="22"/>
          <w:szCs w:val="22"/>
          <w:rtl/>
        </w:rPr>
        <w:t xml:space="preserve"> </w:t>
      </w:r>
      <w:r w:rsidRPr="00633885">
        <w:rPr>
          <w:rStyle w:val="big-number"/>
          <w:rFonts w:ascii="David" w:hAnsi="David" w:cs="David"/>
          <w:sz w:val="22"/>
          <w:szCs w:val="22"/>
          <w:rtl/>
        </w:rPr>
        <w:t xml:space="preserve">ונכון </w:t>
      </w:r>
      <w:r w:rsidR="00904215" w:rsidRPr="00633885">
        <w:rPr>
          <w:rStyle w:val="big-number"/>
          <w:rFonts w:ascii="David" w:hAnsi="David" w:cs="David"/>
          <w:sz w:val="22"/>
          <w:szCs w:val="22"/>
          <w:rtl/>
        </w:rPr>
        <w:t>ש</w:t>
      </w:r>
      <w:r w:rsidRPr="00633885">
        <w:rPr>
          <w:rStyle w:val="big-number"/>
          <w:rFonts w:ascii="David" w:hAnsi="David" w:cs="David"/>
          <w:sz w:val="22"/>
          <w:szCs w:val="22"/>
          <w:rtl/>
        </w:rPr>
        <w:t>מחייב הסכמה של כל השותפים. ל</w:t>
      </w:r>
      <w:r w:rsidR="00904215" w:rsidRPr="00633885">
        <w:rPr>
          <w:rStyle w:val="big-number"/>
          <w:rFonts w:ascii="David" w:hAnsi="David" w:cs="David"/>
          <w:sz w:val="22"/>
          <w:szCs w:val="22"/>
          <w:rtl/>
        </w:rPr>
        <w:t>כן</w:t>
      </w:r>
      <w:r w:rsidRPr="00633885">
        <w:rPr>
          <w:rStyle w:val="big-number"/>
          <w:rFonts w:ascii="David" w:hAnsi="David" w:cs="David"/>
          <w:sz w:val="22"/>
          <w:szCs w:val="22"/>
          <w:rtl/>
        </w:rPr>
        <w:t xml:space="preserve">, </w:t>
      </w:r>
      <w:r w:rsidR="00904215" w:rsidRPr="00633885">
        <w:rPr>
          <w:rStyle w:val="big-number"/>
          <w:rFonts w:ascii="David" w:hAnsi="David" w:cs="David"/>
          <w:sz w:val="22"/>
          <w:szCs w:val="22"/>
          <w:rtl/>
        </w:rPr>
        <w:t>אין פגיעה</w:t>
      </w:r>
      <w:r w:rsidRPr="00633885">
        <w:rPr>
          <w:rStyle w:val="big-number"/>
          <w:rFonts w:ascii="David" w:hAnsi="David" w:cs="David"/>
          <w:sz w:val="22"/>
          <w:szCs w:val="22"/>
          <w:rtl/>
        </w:rPr>
        <w:t xml:space="preserve"> ברצון הפרט. </w:t>
      </w:r>
    </w:p>
    <w:p w:rsidR="00EB13BD" w:rsidRPr="00633885" w:rsidRDefault="00EB13BD" w:rsidP="00633885">
      <w:pPr>
        <w:pStyle w:val="p000"/>
        <w:bidi/>
        <w:spacing w:before="0" w:beforeAutospacing="0" w:after="0" w:afterAutospacing="0" w:line="360" w:lineRule="auto"/>
        <w:jc w:val="both"/>
        <w:rPr>
          <w:rStyle w:val="big-number"/>
          <w:rFonts w:ascii="David" w:hAnsi="David" w:cs="David"/>
          <w:sz w:val="22"/>
          <w:szCs w:val="22"/>
          <w:u w:val="single"/>
          <w:rtl/>
        </w:rPr>
      </w:pPr>
      <w:r w:rsidRPr="00633885">
        <w:rPr>
          <w:rStyle w:val="big-number"/>
          <w:rFonts w:ascii="David" w:hAnsi="David" w:cs="David"/>
          <w:sz w:val="22"/>
          <w:szCs w:val="22"/>
          <w:u w:val="single"/>
          <w:rtl/>
        </w:rPr>
        <w:t>מהם הדברים שאפשר לקבוע בהסכם שיתוף</w:t>
      </w:r>
      <w:r w:rsidRPr="00633885">
        <w:rPr>
          <w:rStyle w:val="big-number"/>
          <w:rFonts w:ascii="David" w:hAnsi="David" w:cs="David"/>
          <w:sz w:val="22"/>
          <w:szCs w:val="22"/>
          <w:rtl/>
        </w:rPr>
        <w:t>?</w:t>
      </w:r>
    </w:p>
    <w:p w:rsidR="00EB13BD" w:rsidRPr="00633885" w:rsidRDefault="00EB13BD" w:rsidP="00633885">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ניהול המקרקעין, השימוש בהם וכן זכויות וחובות השותפים בכל הנוגע למקרקעין [ס' 29(א)].</w:t>
      </w:r>
    </w:p>
    <w:p w:rsidR="00EB13BD" w:rsidRPr="00633885" w:rsidRDefault="00EB13BD" w:rsidP="00633885">
      <w:pPr>
        <w:spacing w:after="0" w:line="360" w:lineRule="auto"/>
        <w:jc w:val="both"/>
        <w:rPr>
          <w:rFonts w:ascii="David" w:hAnsi="David" w:cs="David"/>
          <w:u w:val="single"/>
          <w:rtl/>
        </w:rPr>
      </w:pPr>
      <w:r w:rsidRPr="00633885">
        <w:rPr>
          <w:rFonts w:ascii="David" w:hAnsi="David" w:cs="David"/>
          <w:u w:val="single"/>
          <w:rtl/>
        </w:rPr>
        <w:t>מה לא ניתן לקבוע בהסכם שיתוף (</w:t>
      </w:r>
      <w:r w:rsidRPr="00633885">
        <w:rPr>
          <w:rFonts w:ascii="David" w:hAnsi="David" w:cs="David"/>
          <w:b/>
          <w:bCs/>
          <w:color w:val="FFFFFF" w:themeColor="background1"/>
          <w:highlight w:val="red"/>
          <w:u w:val="single"/>
          <w:rtl/>
        </w:rPr>
        <w:t>למבחן!</w:t>
      </w:r>
      <w:r w:rsidRPr="00633885">
        <w:rPr>
          <w:rFonts w:ascii="David" w:hAnsi="David" w:cs="David"/>
          <w:u w:val="single"/>
          <w:rtl/>
        </w:rPr>
        <w:t>)</w:t>
      </w:r>
      <w:r w:rsidRPr="00633885">
        <w:rPr>
          <w:rFonts w:ascii="David" w:hAnsi="David" w:cs="David"/>
          <w:rtl/>
        </w:rPr>
        <w:t>?</w:t>
      </w:r>
    </w:p>
    <w:p w:rsidR="007325E6" w:rsidRDefault="00EB13BD" w:rsidP="00AF0DC9">
      <w:pPr>
        <w:pStyle w:val="p000"/>
        <w:numPr>
          <w:ilvl w:val="0"/>
          <w:numId w:val="300"/>
        </w:numPr>
        <w:bidi/>
        <w:spacing w:before="0" w:beforeAutospacing="0" w:after="0" w:afterAutospacing="0" w:line="360" w:lineRule="auto"/>
        <w:ind w:left="248" w:hanging="248"/>
        <w:jc w:val="both"/>
        <w:rPr>
          <w:rStyle w:val="big-number"/>
          <w:rFonts w:ascii="David" w:hAnsi="David" w:cs="David"/>
          <w:sz w:val="22"/>
          <w:szCs w:val="22"/>
        </w:rPr>
      </w:pPr>
      <w:r w:rsidRPr="007325E6">
        <w:rPr>
          <w:rStyle w:val="big-number"/>
          <w:rFonts w:ascii="David" w:hAnsi="David" w:cs="David"/>
          <w:b/>
          <w:bCs/>
          <w:sz w:val="22"/>
          <w:szCs w:val="22"/>
          <w:rtl/>
        </w:rPr>
        <w:t>הגבלת זכות של שותף לפרק את השיתוף</w:t>
      </w:r>
      <w:r w:rsidR="007325E6" w:rsidRPr="007325E6">
        <w:rPr>
          <w:rStyle w:val="big-number"/>
          <w:rFonts w:ascii="David" w:hAnsi="David" w:cs="David"/>
          <w:b/>
          <w:bCs/>
          <w:sz w:val="22"/>
          <w:szCs w:val="22"/>
          <w:rtl/>
        </w:rPr>
        <w:t xml:space="preserve"> </w:t>
      </w:r>
      <w:r w:rsidR="00D723B5" w:rsidRPr="007325E6">
        <w:rPr>
          <w:rStyle w:val="big-number"/>
          <w:rFonts w:ascii="David" w:hAnsi="David" w:cs="David"/>
          <w:b/>
          <w:bCs/>
          <w:sz w:val="22"/>
          <w:szCs w:val="22"/>
          <w:rtl/>
        </w:rPr>
        <w:t>מעבר ל-</w:t>
      </w:r>
      <w:r w:rsidR="007325E6" w:rsidRPr="007325E6">
        <w:rPr>
          <w:rStyle w:val="big-number"/>
          <w:rFonts w:ascii="David" w:hAnsi="David" w:cs="David" w:hint="cs"/>
          <w:b/>
          <w:bCs/>
          <w:sz w:val="22"/>
          <w:szCs w:val="22"/>
          <w:rtl/>
        </w:rPr>
        <w:t>3</w:t>
      </w:r>
      <w:r w:rsidR="007325E6" w:rsidRPr="007325E6">
        <w:rPr>
          <w:rStyle w:val="big-number"/>
          <w:rFonts w:ascii="David" w:hAnsi="David" w:cs="David"/>
          <w:b/>
          <w:bCs/>
          <w:sz w:val="22"/>
          <w:szCs w:val="22"/>
          <w:rtl/>
        </w:rPr>
        <w:t xml:space="preserve"> שנים</w:t>
      </w:r>
      <w:r w:rsidR="007325E6">
        <w:rPr>
          <w:rStyle w:val="big-number"/>
          <w:rFonts w:ascii="David" w:hAnsi="David" w:cs="David" w:hint="cs"/>
          <w:sz w:val="22"/>
          <w:szCs w:val="22"/>
          <w:rtl/>
        </w:rPr>
        <w:t xml:space="preserve"> (ס' 37).</w:t>
      </w:r>
    </w:p>
    <w:p w:rsidR="00EB13BD" w:rsidRDefault="007325E6" w:rsidP="00AF0DC9">
      <w:pPr>
        <w:pStyle w:val="p000"/>
        <w:numPr>
          <w:ilvl w:val="0"/>
          <w:numId w:val="300"/>
        </w:numPr>
        <w:bidi/>
        <w:spacing w:before="0" w:beforeAutospacing="0" w:after="0" w:afterAutospacing="0" w:line="360" w:lineRule="auto"/>
        <w:ind w:left="248" w:hanging="248"/>
        <w:jc w:val="both"/>
        <w:rPr>
          <w:rStyle w:val="big-number"/>
          <w:rFonts w:ascii="David" w:hAnsi="David" w:cs="David"/>
          <w:sz w:val="22"/>
          <w:szCs w:val="22"/>
        </w:rPr>
      </w:pPr>
      <w:r w:rsidRPr="007325E6">
        <w:rPr>
          <w:rStyle w:val="big-number"/>
          <w:rFonts w:ascii="David" w:hAnsi="David" w:cs="David" w:hint="cs"/>
          <w:b/>
          <w:bCs/>
          <w:sz w:val="22"/>
          <w:szCs w:val="22"/>
          <w:rtl/>
        </w:rPr>
        <w:t>הגבלת זכות של שותף למכור את החלק שלו</w:t>
      </w:r>
      <w:r w:rsidRPr="007325E6">
        <w:rPr>
          <w:rStyle w:val="big-number"/>
          <w:rFonts w:ascii="David" w:hAnsi="David" w:cs="David"/>
          <w:b/>
          <w:bCs/>
          <w:sz w:val="22"/>
          <w:szCs w:val="22"/>
          <w:rtl/>
        </w:rPr>
        <w:t xml:space="preserve"> </w:t>
      </w:r>
      <w:r w:rsidRPr="007325E6">
        <w:rPr>
          <w:rStyle w:val="big-number"/>
          <w:rFonts w:ascii="David" w:hAnsi="David" w:cs="David" w:hint="cs"/>
          <w:b/>
          <w:bCs/>
          <w:sz w:val="22"/>
          <w:szCs w:val="22"/>
          <w:rtl/>
        </w:rPr>
        <w:t>מעבר ל-5</w:t>
      </w:r>
      <w:r w:rsidR="0067574F" w:rsidRPr="007325E6">
        <w:rPr>
          <w:rStyle w:val="big-number"/>
          <w:rFonts w:ascii="David" w:hAnsi="David" w:cs="David"/>
          <w:b/>
          <w:bCs/>
          <w:sz w:val="22"/>
          <w:szCs w:val="22"/>
          <w:rtl/>
        </w:rPr>
        <w:t xml:space="preserve"> שנים</w:t>
      </w:r>
      <w:r>
        <w:rPr>
          <w:rStyle w:val="big-number"/>
          <w:rFonts w:ascii="David" w:hAnsi="David" w:cs="David" w:hint="cs"/>
          <w:sz w:val="22"/>
          <w:szCs w:val="22"/>
          <w:rtl/>
        </w:rPr>
        <w:t xml:space="preserve"> (ס' 34).</w:t>
      </w:r>
    </w:p>
    <w:p w:rsidR="007325E6" w:rsidRPr="007325E6" w:rsidRDefault="007325E6" w:rsidP="00182E7E">
      <w:pPr>
        <w:pStyle w:val="p000"/>
        <w:bidi/>
        <w:spacing w:before="0" w:beforeAutospacing="0" w:after="0" w:afterAutospacing="0" w:line="360" w:lineRule="auto"/>
        <w:jc w:val="both"/>
        <w:rPr>
          <w:rStyle w:val="big-number"/>
          <w:rFonts w:ascii="David" w:hAnsi="David" w:cs="David"/>
          <w:sz w:val="22"/>
          <w:szCs w:val="22"/>
        </w:rPr>
      </w:pPr>
      <w:r w:rsidRPr="00182E7E">
        <w:rPr>
          <w:rStyle w:val="big-number"/>
          <w:rFonts w:ascii="David" w:hAnsi="David" w:cs="David" w:hint="cs"/>
          <w:sz w:val="22"/>
          <w:szCs w:val="22"/>
          <w:u w:val="single"/>
          <w:rtl/>
        </w:rPr>
        <w:t>למה 3 ו-5 שנים</w:t>
      </w:r>
      <w:r w:rsidR="00182E7E" w:rsidRPr="00182E7E">
        <w:rPr>
          <w:rStyle w:val="big-number"/>
          <w:rFonts w:ascii="David" w:hAnsi="David" w:cs="David" w:hint="cs"/>
          <w:sz w:val="22"/>
          <w:szCs w:val="22"/>
          <w:u w:val="single"/>
          <w:rtl/>
        </w:rPr>
        <w:t xml:space="preserve"> (מספרים שונים)</w:t>
      </w:r>
      <w:r w:rsidRPr="00182E7E">
        <w:rPr>
          <w:rStyle w:val="big-number"/>
          <w:rFonts w:ascii="David" w:hAnsi="David" w:cs="David" w:hint="cs"/>
          <w:sz w:val="22"/>
          <w:szCs w:val="22"/>
          <w:u w:val="single"/>
          <w:rtl/>
        </w:rPr>
        <w:t>?</w:t>
      </w:r>
      <w:r w:rsidRPr="007325E6">
        <w:rPr>
          <w:rStyle w:val="big-number"/>
          <w:rFonts w:ascii="David" w:hAnsi="David" w:cs="David" w:hint="cs"/>
          <w:sz w:val="22"/>
          <w:szCs w:val="22"/>
          <w:rtl/>
        </w:rPr>
        <w:t xml:space="preserve"> הרציונאל לזה שאי אפשר להגביל </w:t>
      </w:r>
      <w:r w:rsidR="00182E7E">
        <w:rPr>
          <w:rStyle w:val="big-number"/>
          <w:rFonts w:ascii="David" w:hAnsi="David" w:cs="David" w:hint="cs"/>
          <w:sz w:val="22"/>
          <w:szCs w:val="22"/>
          <w:rtl/>
        </w:rPr>
        <w:t xml:space="preserve">שותף לאורך </w:t>
      </w:r>
      <w:r w:rsidRPr="007325E6">
        <w:rPr>
          <w:rStyle w:val="big-number"/>
          <w:rFonts w:ascii="David" w:hAnsi="David" w:cs="David" w:hint="cs"/>
          <w:sz w:val="22"/>
          <w:szCs w:val="22"/>
          <w:rtl/>
        </w:rPr>
        <w:t>זה ע"מ לדאוג לחיי מסחר תקינים</w:t>
      </w:r>
      <w:r>
        <w:rPr>
          <w:rStyle w:val="big-number"/>
          <w:rFonts w:ascii="David" w:hAnsi="David" w:cs="David" w:hint="cs"/>
          <w:sz w:val="22"/>
          <w:szCs w:val="22"/>
          <w:rtl/>
        </w:rPr>
        <w:t xml:space="preserve">. הרציונאל של מס' שנים הוא שככל שהפעולה יותר טוטאלית </w:t>
      </w:r>
      <w:r>
        <w:rPr>
          <w:rStyle w:val="big-number"/>
          <w:rFonts w:ascii="David" w:hAnsi="David" w:cs="David"/>
          <w:sz w:val="22"/>
          <w:szCs w:val="22"/>
          <w:rtl/>
        </w:rPr>
        <w:t>–</w:t>
      </w:r>
      <w:r>
        <w:rPr>
          <w:rStyle w:val="big-number"/>
          <w:rFonts w:ascii="David" w:hAnsi="David" w:cs="David" w:hint="cs"/>
          <w:sz w:val="22"/>
          <w:szCs w:val="22"/>
          <w:rtl/>
        </w:rPr>
        <w:t xml:space="preserve"> אנו נגביל את מס' השנים. הגבלה של לא לצאת משותפות היא הגבלה טוטאלית ולכן נאפשר אותה רק ל-3 שנים. </w:t>
      </w:r>
    </w:p>
    <w:p w:rsidR="00677F24" w:rsidRPr="00633885" w:rsidRDefault="00677F24" w:rsidP="00AF0DC9">
      <w:pPr>
        <w:pStyle w:val="a7"/>
        <w:numPr>
          <w:ilvl w:val="0"/>
          <w:numId w:val="228"/>
        </w:numPr>
        <w:spacing w:after="0" w:line="360" w:lineRule="auto"/>
        <w:ind w:left="390"/>
        <w:jc w:val="both"/>
        <w:rPr>
          <w:rFonts w:ascii="David" w:hAnsi="David" w:cs="David"/>
          <w:rtl/>
        </w:rPr>
      </w:pPr>
      <w:r w:rsidRPr="00633885">
        <w:rPr>
          <w:rFonts w:ascii="David" w:hAnsi="David" w:cs="David"/>
          <w:rtl/>
        </w:rPr>
        <w:t>המרצה מציין שלא אמור להיות הבדל בין ה-</w:t>
      </w:r>
      <w:r w:rsidR="0041309E" w:rsidRPr="00633885">
        <w:rPr>
          <w:rFonts w:ascii="David" w:hAnsi="David" w:cs="David"/>
          <w:rtl/>
        </w:rPr>
        <w:t>5</w:t>
      </w:r>
      <w:r w:rsidRPr="00633885">
        <w:rPr>
          <w:rFonts w:ascii="David" w:hAnsi="David" w:cs="David"/>
          <w:rtl/>
        </w:rPr>
        <w:t xml:space="preserve"> וה-</w:t>
      </w:r>
      <w:r w:rsidR="0041309E" w:rsidRPr="00633885">
        <w:rPr>
          <w:rFonts w:ascii="David" w:hAnsi="David" w:cs="David"/>
          <w:rtl/>
        </w:rPr>
        <w:t>3</w:t>
      </w:r>
      <w:r w:rsidRPr="00633885">
        <w:rPr>
          <w:rFonts w:ascii="David" w:hAnsi="David" w:cs="David"/>
          <w:rtl/>
        </w:rPr>
        <w:t xml:space="preserve"> שנים.</w:t>
      </w:r>
    </w:p>
    <w:p w:rsidR="00BD31A9" w:rsidRPr="00633885" w:rsidRDefault="0015413A" w:rsidP="00AF0DC9">
      <w:pPr>
        <w:pStyle w:val="p000"/>
        <w:numPr>
          <w:ilvl w:val="0"/>
          <w:numId w:val="300"/>
        </w:numPr>
        <w:bidi/>
        <w:spacing w:before="0" w:beforeAutospacing="0" w:after="0" w:afterAutospacing="0" w:line="360" w:lineRule="auto"/>
        <w:ind w:left="248" w:hanging="248"/>
        <w:jc w:val="both"/>
        <w:rPr>
          <w:rStyle w:val="big-number"/>
          <w:rFonts w:ascii="David" w:hAnsi="David" w:cs="David"/>
          <w:sz w:val="22"/>
          <w:szCs w:val="22"/>
          <w:rtl/>
        </w:rPr>
      </w:pPr>
      <w:r w:rsidRPr="00633885">
        <w:rPr>
          <w:rStyle w:val="big-number"/>
          <w:rFonts w:ascii="David" w:hAnsi="David" w:cs="David"/>
          <w:b/>
          <w:bCs/>
          <w:sz w:val="22"/>
          <w:szCs w:val="22"/>
          <w:rtl/>
        </w:rPr>
        <w:t>תניה</w:t>
      </w:r>
      <w:r w:rsidR="00BD31A9" w:rsidRPr="00633885">
        <w:rPr>
          <w:rStyle w:val="big-number"/>
          <w:rFonts w:ascii="David" w:hAnsi="David" w:cs="David"/>
          <w:b/>
          <w:bCs/>
          <w:sz w:val="22"/>
          <w:szCs w:val="22"/>
          <w:rtl/>
        </w:rPr>
        <w:t xml:space="preserve"> שמדברת על אופן פירוק השיתוף</w:t>
      </w:r>
      <w:r w:rsidR="00BD31A9" w:rsidRPr="00633885">
        <w:rPr>
          <w:rStyle w:val="big-number"/>
          <w:rFonts w:ascii="David" w:hAnsi="David" w:cs="David"/>
          <w:sz w:val="22"/>
          <w:szCs w:val="22"/>
          <w:rtl/>
        </w:rPr>
        <w:t xml:space="preserve"> – אופן הפירוק לא יכול ולא צריך להיקבע בהסכם השיתוף</w:t>
      </w:r>
      <w:r w:rsidR="00233AD3" w:rsidRPr="00633885">
        <w:rPr>
          <w:rStyle w:val="big-number"/>
          <w:rFonts w:ascii="David" w:hAnsi="David" w:cs="David"/>
          <w:sz w:val="22"/>
          <w:szCs w:val="22"/>
          <w:rtl/>
        </w:rPr>
        <w:t xml:space="preserve"> (</w:t>
      </w:r>
      <w:r w:rsidR="00233AD3" w:rsidRPr="00633885">
        <w:rPr>
          <w:rStyle w:val="big-number"/>
          <w:rFonts w:ascii="David" w:hAnsi="David" w:cs="David"/>
          <w:b/>
          <w:bCs/>
          <w:color w:val="984806" w:themeColor="accent6" w:themeShade="80"/>
          <w:sz w:val="22"/>
          <w:szCs w:val="22"/>
          <w:rtl/>
        </w:rPr>
        <w:t>ויסמן</w:t>
      </w:r>
      <w:r w:rsidR="00233AD3" w:rsidRPr="00633885">
        <w:rPr>
          <w:rStyle w:val="big-number"/>
          <w:rFonts w:ascii="David" w:hAnsi="David" w:cs="David"/>
          <w:sz w:val="22"/>
          <w:szCs w:val="22"/>
          <w:rtl/>
        </w:rPr>
        <w:t>).</w:t>
      </w:r>
      <w:r w:rsidR="0067367A" w:rsidRPr="00633885">
        <w:rPr>
          <w:rStyle w:val="big-number"/>
          <w:rFonts w:ascii="David" w:hAnsi="David" w:cs="David"/>
          <w:sz w:val="22"/>
          <w:szCs w:val="22"/>
          <w:rtl/>
        </w:rPr>
        <w:t xml:space="preserve"> </w:t>
      </w:r>
      <w:r w:rsidRPr="00633885">
        <w:rPr>
          <w:rStyle w:val="big-number"/>
          <w:rFonts w:ascii="David" w:hAnsi="David" w:cs="David"/>
          <w:sz w:val="22"/>
          <w:szCs w:val="22"/>
          <w:rtl/>
        </w:rPr>
        <w:t>תניה</w:t>
      </w:r>
      <w:r w:rsidR="0067367A" w:rsidRPr="00633885">
        <w:rPr>
          <w:rStyle w:val="big-number"/>
          <w:rFonts w:ascii="David" w:hAnsi="David" w:cs="David"/>
          <w:sz w:val="22"/>
          <w:szCs w:val="22"/>
          <w:rtl/>
        </w:rPr>
        <w:t xml:space="preserve"> כזו יכולה להופיע בהסכם נפרד – הסכם פירוק השיתוף.</w:t>
      </w:r>
    </w:p>
    <w:p w:rsidR="00EB13BD" w:rsidRPr="00633885" w:rsidRDefault="00EB13BD" w:rsidP="00AF0DC9">
      <w:pPr>
        <w:pStyle w:val="p000"/>
        <w:numPr>
          <w:ilvl w:val="0"/>
          <w:numId w:val="219"/>
        </w:numPr>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הדין הוא שמה שלא ניתן לקבוע בהסכם שיתוף יהיה בטל</w:t>
      </w:r>
      <w:r w:rsidR="00233AD3" w:rsidRPr="00633885">
        <w:rPr>
          <w:rStyle w:val="big-number"/>
          <w:rFonts w:ascii="David" w:hAnsi="David" w:cs="David"/>
          <w:sz w:val="22"/>
          <w:szCs w:val="22"/>
          <w:rtl/>
        </w:rPr>
        <w:t xml:space="preserve"> ואין לו תוקף</w:t>
      </w:r>
      <w:r w:rsidRPr="00633885">
        <w:rPr>
          <w:rStyle w:val="big-number"/>
          <w:rFonts w:ascii="David" w:hAnsi="David" w:cs="David"/>
          <w:sz w:val="22"/>
          <w:szCs w:val="22"/>
          <w:rtl/>
        </w:rPr>
        <w:t xml:space="preserve"> (</w:t>
      </w:r>
      <w:r w:rsidRPr="00633885">
        <w:rPr>
          <w:rStyle w:val="big-number"/>
          <w:rFonts w:ascii="David" w:hAnsi="David" w:cs="David"/>
          <w:sz w:val="22"/>
          <w:szCs w:val="22"/>
        </w:rPr>
        <w:t>Void</w:t>
      </w:r>
      <w:r w:rsidRPr="00633885">
        <w:rPr>
          <w:rStyle w:val="big-number"/>
          <w:rFonts w:ascii="David" w:hAnsi="David" w:cs="David"/>
          <w:sz w:val="22"/>
          <w:szCs w:val="22"/>
          <w:rtl/>
        </w:rPr>
        <w:t>)</w:t>
      </w:r>
      <w:r w:rsidR="0082419A" w:rsidRPr="00633885">
        <w:rPr>
          <w:rStyle w:val="big-number"/>
          <w:rFonts w:ascii="David" w:hAnsi="David" w:cs="David"/>
          <w:sz w:val="22"/>
          <w:szCs w:val="22"/>
          <w:rtl/>
        </w:rPr>
        <w:t xml:space="preserve"> אם הוא נקבע</w:t>
      </w:r>
      <w:r w:rsidRPr="00633885">
        <w:rPr>
          <w:rStyle w:val="big-number"/>
          <w:rFonts w:ascii="David" w:hAnsi="David" w:cs="David"/>
          <w:sz w:val="22"/>
          <w:szCs w:val="22"/>
          <w:rtl/>
        </w:rPr>
        <w:t>.</w:t>
      </w:r>
    </w:p>
    <w:p w:rsidR="00EB13BD" w:rsidRPr="00633885" w:rsidRDefault="00EB13BD" w:rsidP="00633885">
      <w:pPr>
        <w:pStyle w:val="p000"/>
        <w:bidi/>
        <w:spacing w:before="0" w:beforeAutospacing="0" w:after="0" w:afterAutospacing="0" w:line="360" w:lineRule="auto"/>
        <w:jc w:val="both"/>
        <w:rPr>
          <w:rStyle w:val="big-number"/>
          <w:rFonts w:ascii="David" w:hAnsi="David" w:cs="David"/>
          <w:b/>
          <w:bCs/>
          <w:sz w:val="22"/>
          <w:szCs w:val="22"/>
          <w:rtl/>
        </w:rPr>
      </w:pPr>
    </w:p>
    <w:p w:rsidR="00677F24" w:rsidRPr="00633885" w:rsidRDefault="00F21C95" w:rsidP="00633885">
      <w:pPr>
        <w:spacing w:after="0" w:line="360" w:lineRule="auto"/>
        <w:jc w:val="both"/>
        <w:rPr>
          <w:rFonts w:ascii="David" w:hAnsi="David" w:cs="David"/>
          <w:rtl/>
        </w:rPr>
      </w:pPr>
      <w:r w:rsidRPr="00633885">
        <w:rPr>
          <w:rFonts w:ascii="David" w:hAnsi="David" w:cs="David"/>
          <w:u w:val="single"/>
          <w:rtl/>
        </w:rPr>
        <w:t>סיכום ביניים</w:t>
      </w:r>
      <w:r w:rsidRPr="00633885">
        <w:rPr>
          <w:rFonts w:ascii="David" w:hAnsi="David" w:cs="David"/>
          <w:rtl/>
        </w:rPr>
        <w:t>:</w:t>
      </w:r>
      <w:r w:rsidR="008435A0" w:rsidRPr="00633885">
        <w:rPr>
          <w:rFonts w:ascii="David" w:hAnsi="David" w:cs="David"/>
          <w:rtl/>
        </w:rPr>
        <w:t xml:space="preserve"> </w:t>
      </w:r>
      <w:r w:rsidR="00D13F8A" w:rsidRPr="00633885">
        <w:rPr>
          <w:rFonts w:ascii="David" w:hAnsi="David" w:cs="David"/>
          <w:rtl/>
        </w:rPr>
        <w:t xml:space="preserve">לפי </w:t>
      </w:r>
      <w:r w:rsidR="00677F24" w:rsidRPr="00633885">
        <w:rPr>
          <w:rFonts w:ascii="David" w:hAnsi="David" w:cs="David"/>
          <w:rtl/>
        </w:rPr>
        <w:t xml:space="preserve">ס' 9 </w:t>
      </w:r>
      <w:r w:rsidR="007C4B9A" w:rsidRPr="00633885">
        <w:rPr>
          <w:rFonts w:ascii="David" w:hAnsi="David" w:cs="David"/>
          <w:rtl/>
        </w:rPr>
        <w:t xml:space="preserve">לחוק המיטלטלין </w:t>
      </w:r>
      <w:r w:rsidR="00677F24" w:rsidRPr="00633885">
        <w:rPr>
          <w:rFonts w:ascii="David" w:hAnsi="David" w:cs="David"/>
          <w:rtl/>
        </w:rPr>
        <w:t xml:space="preserve">הבעלות חלה על כל חלק במיטלטלין </w:t>
      </w:r>
      <w:r w:rsidR="007C4B9A" w:rsidRPr="00633885">
        <w:rPr>
          <w:rFonts w:ascii="David" w:hAnsi="David" w:cs="David"/>
          <w:rtl/>
        </w:rPr>
        <w:t>(</w:t>
      </w:r>
      <w:r w:rsidR="00677F24" w:rsidRPr="00633885">
        <w:rPr>
          <w:rFonts w:ascii="David" w:hAnsi="David" w:cs="David"/>
          <w:rtl/>
        </w:rPr>
        <w:t>כמו במקרקעין</w:t>
      </w:r>
      <w:r w:rsidR="007C4B9A" w:rsidRPr="00633885">
        <w:rPr>
          <w:rFonts w:ascii="David" w:hAnsi="David" w:cs="David"/>
          <w:rtl/>
        </w:rPr>
        <w:t>)</w:t>
      </w:r>
      <w:r w:rsidR="00677F24" w:rsidRPr="00633885">
        <w:rPr>
          <w:rFonts w:ascii="David" w:hAnsi="David" w:cs="David"/>
          <w:rtl/>
        </w:rPr>
        <w:t>. חלק</w:t>
      </w:r>
      <w:r w:rsidR="007C4B9A" w:rsidRPr="00633885">
        <w:rPr>
          <w:rFonts w:ascii="David" w:hAnsi="David" w:cs="David"/>
          <w:rtl/>
        </w:rPr>
        <w:t>ו</w:t>
      </w:r>
      <w:r w:rsidR="00677F24" w:rsidRPr="00633885">
        <w:rPr>
          <w:rFonts w:ascii="David" w:hAnsi="David" w:cs="David"/>
          <w:rtl/>
        </w:rPr>
        <w:t xml:space="preserve"> של </w:t>
      </w:r>
      <w:r w:rsidR="00667DD1" w:rsidRPr="00633885">
        <w:rPr>
          <w:rFonts w:ascii="David" w:hAnsi="David" w:cs="David"/>
          <w:rtl/>
        </w:rPr>
        <w:t xml:space="preserve">כל </w:t>
      </w:r>
      <w:r w:rsidR="00677F24" w:rsidRPr="00633885">
        <w:rPr>
          <w:rFonts w:ascii="David" w:hAnsi="David" w:cs="David"/>
          <w:rtl/>
        </w:rPr>
        <w:t>שו</w:t>
      </w:r>
      <w:r w:rsidR="007C4B9A" w:rsidRPr="00633885">
        <w:rPr>
          <w:rFonts w:ascii="David" w:hAnsi="David" w:cs="David"/>
          <w:rtl/>
        </w:rPr>
        <w:t>תף</w:t>
      </w:r>
      <w:r w:rsidR="00677F24" w:rsidRPr="00633885">
        <w:rPr>
          <w:rFonts w:ascii="David" w:hAnsi="David" w:cs="David"/>
          <w:rtl/>
        </w:rPr>
        <w:t xml:space="preserve"> שוו</w:t>
      </w:r>
      <w:r w:rsidR="007C4B9A" w:rsidRPr="00633885">
        <w:rPr>
          <w:rFonts w:ascii="David" w:hAnsi="David" w:cs="David"/>
          <w:rtl/>
        </w:rPr>
        <w:t>ה</w:t>
      </w:r>
      <w:r w:rsidR="00677F24" w:rsidRPr="00633885">
        <w:rPr>
          <w:rFonts w:ascii="David" w:hAnsi="David" w:cs="David"/>
          <w:rtl/>
        </w:rPr>
        <w:t xml:space="preserve"> </w:t>
      </w:r>
      <w:r w:rsidR="00677F24" w:rsidRPr="00633885">
        <w:rPr>
          <w:rFonts w:ascii="David" w:hAnsi="David" w:cs="David"/>
          <w:b/>
          <w:bCs/>
          <w:u w:val="single"/>
          <w:rtl/>
        </w:rPr>
        <w:t>ו</w:t>
      </w:r>
      <w:r w:rsidR="000B7C08" w:rsidRPr="00633885">
        <w:rPr>
          <w:rFonts w:ascii="David" w:hAnsi="David" w:cs="David"/>
          <w:b/>
          <w:bCs/>
          <w:u w:val="single"/>
          <w:rtl/>
        </w:rPr>
        <w:t>בניגוד</w:t>
      </w:r>
      <w:r w:rsidR="00677F24" w:rsidRPr="00633885">
        <w:rPr>
          <w:rFonts w:ascii="David" w:hAnsi="David" w:cs="David"/>
          <w:b/>
          <w:bCs/>
          <w:rtl/>
        </w:rPr>
        <w:t xml:space="preserve"> למקרקעין</w:t>
      </w:r>
      <w:r w:rsidR="00677F24" w:rsidRPr="00633885">
        <w:rPr>
          <w:rFonts w:ascii="David" w:hAnsi="David" w:cs="David"/>
          <w:rtl/>
        </w:rPr>
        <w:t xml:space="preserve">, </w:t>
      </w:r>
      <w:r w:rsidR="00677F24" w:rsidRPr="00633885">
        <w:rPr>
          <w:rFonts w:ascii="David" w:hAnsi="David" w:cs="David"/>
          <w:highlight w:val="yellow"/>
          <w:rtl/>
        </w:rPr>
        <w:t>שם יש הבחנה בין הסכם שיתוף שנרשם לבין הסכם שיתוף שלא נרשם</w:t>
      </w:r>
      <w:r w:rsidR="00677F24" w:rsidRPr="00633885">
        <w:rPr>
          <w:rFonts w:ascii="David" w:hAnsi="David" w:cs="David"/>
          <w:rtl/>
        </w:rPr>
        <w:t xml:space="preserve"> – במיטלטלין אין מרשם </w:t>
      </w:r>
      <w:r w:rsidR="00667DD1" w:rsidRPr="00633885">
        <w:rPr>
          <w:rFonts w:ascii="David" w:hAnsi="David" w:cs="David"/>
          <w:rtl/>
        </w:rPr>
        <w:t>ו</w:t>
      </w:r>
      <w:r w:rsidR="0072139E" w:rsidRPr="00633885">
        <w:rPr>
          <w:rFonts w:ascii="David" w:hAnsi="David" w:cs="David"/>
          <w:rtl/>
        </w:rPr>
        <w:t>ההסכם</w:t>
      </w:r>
      <w:r w:rsidR="00677F24" w:rsidRPr="00633885">
        <w:rPr>
          <w:rFonts w:ascii="David" w:hAnsi="David" w:cs="David"/>
          <w:rtl/>
        </w:rPr>
        <w:t xml:space="preserve"> תקף גם כלפי אדם שנעשה שותף </w:t>
      </w:r>
      <w:r w:rsidR="0072139E" w:rsidRPr="00633885">
        <w:rPr>
          <w:rFonts w:ascii="David" w:hAnsi="David" w:cs="David"/>
          <w:rtl/>
        </w:rPr>
        <w:t>בהמשך</w:t>
      </w:r>
      <w:r w:rsidR="00677F24" w:rsidRPr="00633885">
        <w:rPr>
          <w:rFonts w:ascii="David" w:hAnsi="David" w:cs="David"/>
          <w:rtl/>
        </w:rPr>
        <w:t xml:space="preserve"> אם הוא ידע</w:t>
      </w:r>
      <w:r w:rsidR="00667DD1" w:rsidRPr="00633885">
        <w:rPr>
          <w:rFonts w:ascii="David" w:hAnsi="David" w:cs="David"/>
          <w:rtl/>
        </w:rPr>
        <w:t xml:space="preserve"> עליו, לפי ס' 9(ג)</w:t>
      </w:r>
      <w:r w:rsidR="00677F24" w:rsidRPr="00633885">
        <w:rPr>
          <w:rFonts w:ascii="David" w:hAnsi="David" w:cs="David"/>
          <w:rtl/>
        </w:rPr>
        <w:t xml:space="preserve">. </w:t>
      </w:r>
      <w:r w:rsidR="0072139E" w:rsidRPr="00633885">
        <w:rPr>
          <w:rFonts w:ascii="David" w:hAnsi="David" w:cs="David"/>
          <w:rtl/>
        </w:rPr>
        <w:t>בחוהמ"ק</w:t>
      </w:r>
      <w:r w:rsidR="00D059A7" w:rsidRPr="00633885">
        <w:rPr>
          <w:rFonts w:ascii="David" w:hAnsi="David" w:cs="David"/>
          <w:rtl/>
        </w:rPr>
        <w:t xml:space="preserve"> </w:t>
      </w:r>
      <w:r w:rsidR="00D059A7" w:rsidRPr="00633885">
        <w:rPr>
          <w:rFonts w:ascii="David" w:hAnsi="David" w:cs="David"/>
          <w:u w:val="single"/>
          <w:rtl/>
        </w:rPr>
        <w:t>מנגד</w:t>
      </w:r>
      <w:r w:rsidR="00677F24" w:rsidRPr="00633885">
        <w:rPr>
          <w:rFonts w:ascii="David" w:hAnsi="David" w:cs="David"/>
          <w:rtl/>
        </w:rPr>
        <w:t xml:space="preserve"> ההבחנה היא </w:t>
      </w:r>
      <w:r w:rsidR="00677F24" w:rsidRPr="00633885">
        <w:rPr>
          <w:rFonts w:ascii="David" w:hAnsi="David" w:cs="David"/>
          <w:highlight w:val="yellow"/>
          <w:rtl/>
        </w:rPr>
        <w:t>רק אם זה נרשם או לא ולא שואלים אם הצד השלישי ידע או שהיה עליו לדעת</w:t>
      </w:r>
      <w:r w:rsidR="00677F24" w:rsidRPr="00633885">
        <w:rPr>
          <w:rFonts w:ascii="David" w:hAnsi="David" w:cs="David"/>
          <w:rtl/>
        </w:rPr>
        <w:t>.</w:t>
      </w:r>
    </w:p>
    <w:p w:rsidR="00677F24" w:rsidRPr="00633885" w:rsidRDefault="00677F24" w:rsidP="00AF0DC9">
      <w:pPr>
        <w:pStyle w:val="a7"/>
        <w:numPr>
          <w:ilvl w:val="0"/>
          <w:numId w:val="226"/>
        </w:numPr>
        <w:spacing w:after="0" w:line="360" w:lineRule="auto"/>
        <w:jc w:val="both"/>
        <w:rPr>
          <w:rFonts w:ascii="David" w:hAnsi="David" w:cs="David"/>
        </w:rPr>
      </w:pPr>
      <w:r w:rsidRPr="00633885">
        <w:rPr>
          <w:rFonts w:ascii="David" w:hAnsi="David" w:cs="David"/>
          <w:rtl/>
        </w:rPr>
        <w:t xml:space="preserve">ס' </w:t>
      </w:r>
      <w:r w:rsidR="00F21C95" w:rsidRPr="00633885">
        <w:rPr>
          <w:rFonts w:ascii="David" w:hAnsi="David" w:cs="David"/>
          <w:rtl/>
        </w:rPr>
        <w:t>9</w:t>
      </w:r>
      <w:r w:rsidR="006D0C53" w:rsidRPr="00633885">
        <w:rPr>
          <w:rFonts w:ascii="David" w:hAnsi="David" w:cs="David"/>
          <w:rtl/>
        </w:rPr>
        <w:t>(ה)</w:t>
      </w:r>
      <w:r w:rsidR="00F21C95" w:rsidRPr="00633885">
        <w:rPr>
          <w:rFonts w:ascii="David" w:hAnsi="David" w:cs="David"/>
          <w:rtl/>
        </w:rPr>
        <w:t xml:space="preserve"> </w:t>
      </w:r>
      <w:r w:rsidRPr="00633885">
        <w:rPr>
          <w:rFonts w:ascii="David" w:hAnsi="David" w:cs="David"/>
          <w:rtl/>
        </w:rPr>
        <w:t xml:space="preserve">משווה את הוראות </w:t>
      </w:r>
      <w:r w:rsidR="005831D9" w:rsidRPr="00633885">
        <w:rPr>
          <w:rFonts w:ascii="David" w:hAnsi="David" w:cs="David"/>
          <w:rtl/>
        </w:rPr>
        <w:t>חו</w:t>
      </w:r>
      <w:r w:rsidR="00D059A7" w:rsidRPr="00633885">
        <w:rPr>
          <w:rFonts w:ascii="David" w:hAnsi="David" w:cs="David"/>
          <w:rtl/>
        </w:rPr>
        <w:t xml:space="preserve">ק </w:t>
      </w:r>
      <w:r w:rsidR="005831D9" w:rsidRPr="00633885">
        <w:rPr>
          <w:rFonts w:ascii="David" w:hAnsi="David" w:cs="David"/>
          <w:rtl/>
        </w:rPr>
        <w:t>המק</w:t>
      </w:r>
      <w:r w:rsidR="00D059A7" w:rsidRPr="00633885">
        <w:rPr>
          <w:rFonts w:ascii="David" w:hAnsi="David" w:cs="David"/>
          <w:rtl/>
        </w:rPr>
        <w:t>רקעין</w:t>
      </w:r>
      <w:r w:rsidRPr="00633885">
        <w:rPr>
          <w:rFonts w:ascii="David" w:hAnsi="David" w:cs="David"/>
          <w:rtl/>
        </w:rPr>
        <w:t xml:space="preserve"> ביחס לחוק המיטלטלין.</w:t>
      </w:r>
    </w:p>
    <w:p w:rsidR="00677F24" w:rsidRPr="00633885" w:rsidRDefault="00677F24" w:rsidP="00633885">
      <w:pPr>
        <w:spacing w:after="0" w:line="360" w:lineRule="auto"/>
        <w:jc w:val="both"/>
        <w:rPr>
          <w:rFonts w:ascii="David" w:hAnsi="David" w:cs="David"/>
          <w:rtl/>
        </w:rPr>
      </w:pPr>
      <w:r w:rsidRPr="00633885">
        <w:rPr>
          <w:rFonts w:ascii="David" w:hAnsi="David" w:cs="David"/>
          <w:u w:val="single"/>
          <w:rtl/>
        </w:rPr>
        <w:t>חשוב לשים לב (בחוק המיטלטלין)</w:t>
      </w:r>
      <w:r w:rsidRPr="00633885">
        <w:rPr>
          <w:rFonts w:ascii="David" w:hAnsi="David" w:cs="David"/>
          <w:rtl/>
        </w:rPr>
        <w:t>:</w:t>
      </w:r>
      <w:r w:rsidR="00FC3263" w:rsidRPr="00633885">
        <w:rPr>
          <w:rFonts w:ascii="David" w:hAnsi="David" w:cs="David"/>
          <w:b/>
          <w:bCs/>
          <w:rtl/>
        </w:rPr>
        <w:t xml:space="preserve"> </w:t>
      </w:r>
      <w:r w:rsidR="00D723B5" w:rsidRPr="00633885">
        <w:rPr>
          <w:rFonts w:ascii="David" w:hAnsi="David" w:cs="David"/>
          <w:rtl/>
        </w:rPr>
        <w:t>ס' 10</w:t>
      </w:r>
      <w:r w:rsidRPr="00633885">
        <w:rPr>
          <w:rFonts w:ascii="David" w:hAnsi="David" w:cs="David"/>
          <w:rtl/>
        </w:rPr>
        <w:t>(א) בחוק זה אומר שאין הגבלה על יכולת דרישת פירוק השיתוף.</w:t>
      </w:r>
    </w:p>
    <w:p w:rsidR="00677F24" w:rsidRPr="00633885" w:rsidRDefault="00677F24" w:rsidP="00633885">
      <w:pPr>
        <w:spacing w:after="0" w:line="360" w:lineRule="auto"/>
        <w:jc w:val="both"/>
        <w:rPr>
          <w:rFonts w:ascii="David" w:hAnsi="David" w:cs="David"/>
          <w:u w:val="single"/>
          <w:rtl/>
        </w:rPr>
      </w:pPr>
    </w:p>
    <w:p w:rsidR="00677F24" w:rsidRPr="00633885" w:rsidRDefault="00677F24" w:rsidP="00633885">
      <w:pPr>
        <w:spacing w:after="0" w:line="360" w:lineRule="auto"/>
        <w:jc w:val="both"/>
        <w:rPr>
          <w:rFonts w:ascii="David" w:hAnsi="David" w:cs="David"/>
          <w:u w:val="single"/>
          <w:rtl/>
        </w:rPr>
      </w:pPr>
      <w:r w:rsidRPr="00633885">
        <w:rPr>
          <w:rFonts w:ascii="David" w:hAnsi="David" w:cs="David"/>
          <w:u w:val="single"/>
          <w:rtl/>
        </w:rPr>
        <w:t>אם אנחנו מחפשים הבחנה משמעותית בין החוקים</w:t>
      </w:r>
      <w:r w:rsidRPr="00633885">
        <w:rPr>
          <w:rFonts w:ascii="David" w:hAnsi="David" w:cs="David"/>
          <w:rtl/>
        </w:rPr>
        <w:t>:</w:t>
      </w:r>
    </w:p>
    <w:p w:rsidR="00677F24" w:rsidRPr="00633885" w:rsidRDefault="00677F24" w:rsidP="00AF0DC9">
      <w:pPr>
        <w:pStyle w:val="a7"/>
        <w:numPr>
          <w:ilvl w:val="0"/>
          <w:numId w:val="227"/>
        </w:numPr>
        <w:spacing w:after="0" w:line="360" w:lineRule="auto"/>
        <w:ind w:left="363"/>
        <w:jc w:val="both"/>
        <w:rPr>
          <w:rFonts w:ascii="David" w:hAnsi="David" w:cs="David"/>
        </w:rPr>
      </w:pPr>
      <w:r w:rsidRPr="00633885">
        <w:rPr>
          <w:rFonts w:ascii="David" w:hAnsi="David" w:cs="David"/>
          <w:b/>
          <w:bCs/>
          <w:rtl/>
        </w:rPr>
        <w:t xml:space="preserve"> </w:t>
      </w:r>
      <w:r w:rsidRPr="00633885">
        <w:rPr>
          <w:rFonts w:ascii="David" w:hAnsi="David" w:cs="David"/>
          <w:rtl/>
        </w:rPr>
        <w:t>במקרקעין</w:t>
      </w:r>
      <w:r w:rsidR="0097291E" w:rsidRPr="00633885">
        <w:rPr>
          <w:rFonts w:ascii="David" w:hAnsi="David" w:cs="David"/>
          <w:rtl/>
        </w:rPr>
        <w:t xml:space="preserve"> יש את ס' 37</w:t>
      </w:r>
      <w:r w:rsidRPr="00633885">
        <w:rPr>
          <w:rFonts w:ascii="David" w:hAnsi="David" w:cs="David"/>
          <w:rtl/>
        </w:rPr>
        <w:t>(ב) שאומר שעד 3 שנים זו הגבלה לגיטימית על יכולתו של שותף לבקש פירוק.</w:t>
      </w:r>
      <w:r w:rsidRPr="00633885">
        <w:rPr>
          <w:rFonts w:ascii="David" w:hAnsi="David" w:cs="David"/>
          <w:b/>
          <w:bCs/>
          <w:rtl/>
        </w:rPr>
        <w:t xml:space="preserve"> לעומת זאת, </w:t>
      </w:r>
      <w:r w:rsidR="0097291E" w:rsidRPr="00633885">
        <w:rPr>
          <w:rFonts w:ascii="David" w:hAnsi="David" w:cs="David"/>
          <w:rtl/>
        </w:rPr>
        <w:t>ס' 10</w:t>
      </w:r>
      <w:r w:rsidRPr="00633885">
        <w:rPr>
          <w:rFonts w:ascii="David" w:hAnsi="David" w:cs="David"/>
          <w:rtl/>
        </w:rPr>
        <w:t xml:space="preserve">(א) אומר </w:t>
      </w:r>
      <w:r w:rsidRPr="00633885">
        <w:rPr>
          <w:rFonts w:ascii="David" w:hAnsi="David" w:cs="David"/>
          <w:b/>
          <w:bCs/>
          <w:rtl/>
        </w:rPr>
        <w:t>שאין</w:t>
      </w:r>
      <w:r w:rsidR="0097291E" w:rsidRPr="00633885">
        <w:rPr>
          <w:rFonts w:ascii="David" w:hAnsi="David" w:cs="David"/>
          <w:b/>
          <w:bCs/>
          <w:rtl/>
        </w:rPr>
        <w:t xml:space="preserve"> הגבלת זמן לדרישת פירוק השיתוף</w:t>
      </w:r>
      <w:r w:rsidR="0097291E" w:rsidRPr="00633885">
        <w:rPr>
          <w:rFonts w:ascii="David" w:hAnsi="David" w:cs="David"/>
          <w:rtl/>
        </w:rPr>
        <w:t>.</w:t>
      </w:r>
    </w:p>
    <w:p w:rsidR="00677F24" w:rsidRPr="00633885" w:rsidRDefault="00677F24" w:rsidP="00AF0DC9">
      <w:pPr>
        <w:pStyle w:val="a7"/>
        <w:numPr>
          <w:ilvl w:val="0"/>
          <w:numId w:val="227"/>
        </w:numPr>
        <w:spacing w:after="0" w:line="360" w:lineRule="auto"/>
        <w:ind w:left="363"/>
        <w:jc w:val="both"/>
        <w:rPr>
          <w:rFonts w:ascii="David" w:hAnsi="David" w:cs="David"/>
          <w:rtl/>
        </w:rPr>
      </w:pPr>
      <w:r w:rsidRPr="00633885">
        <w:rPr>
          <w:rFonts w:ascii="David" w:hAnsi="David" w:cs="David"/>
          <w:rtl/>
        </w:rPr>
        <w:lastRenderedPageBreak/>
        <w:t xml:space="preserve">חוק המיטלטלין שותק בכל </w:t>
      </w:r>
      <w:r w:rsidR="0084616E" w:rsidRPr="00633885">
        <w:rPr>
          <w:rFonts w:ascii="David" w:hAnsi="David" w:cs="David"/>
          <w:rtl/>
        </w:rPr>
        <w:t>ה</w:t>
      </w:r>
      <w:r w:rsidRPr="00633885">
        <w:rPr>
          <w:rFonts w:ascii="David" w:hAnsi="David" w:cs="David"/>
          <w:rtl/>
        </w:rPr>
        <w:t>קשור ליכולת הפרישה מהשותפות דרך מכירה (אין מנגנון שדומה לס' 34 ב</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Pr="00633885">
        <w:rPr>
          <w:rFonts w:ascii="David" w:hAnsi="David" w:cs="David"/>
          <w:rtl/>
        </w:rPr>
        <w:t>).</w:t>
      </w:r>
      <w:r w:rsidRPr="00633885">
        <w:rPr>
          <w:rFonts w:ascii="David" w:hAnsi="David" w:cs="David"/>
          <w:b/>
          <w:bCs/>
          <w:rtl/>
        </w:rPr>
        <w:t xml:space="preserve"> </w:t>
      </w:r>
      <w:r w:rsidRPr="00633885">
        <w:rPr>
          <w:rFonts w:ascii="David" w:hAnsi="David" w:cs="David"/>
          <w:rtl/>
        </w:rPr>
        <w:t xml:space="preserve">כלומר, </w:t>
      </w:r>
      <w:r w:rsidRPr="00633885">
        <w:rPr>
          <w:rFonts w:ascii="David" w:hAnsi="David" w:cs="David"/>
          <w:highlight w:val="yellow"/>
          <w:rtl/>
        </w:rPr>
        <w:t xml:space="preserve">אמנם קל יותר לדרוש את פירוק השיתוף במיטלטלין, </w:t>
      </w:r>
      <w:r w:rsidR="0067600F" w:rsidRPr="00633885">
        <w:rPr>
          <w:rFonts w:ascii="David" w:hAnsi="David" w:cs="David"/>
          <w:highlight w:val="yellow"/>
          <w:u w:val="single"/>
          <w:rtl/>
        </w:rPr>
        <w:t>אבל</w:t>
      </w:r>
      <w:r w:rsidRPr="00633885">
        <w:rPr>
          <w:rFonts w:ascii="David" w:hAnsi="David" w:cs="David"/>
          <w:highlight w:val="yellow"/>
          <w:rtl/>
        </w:rPr>
        <w:t xml:space="preserve"> יהיה קשה הרבה יותר למכור את החלק שלנו לאחר</w:t>
      </w:r>
      <w:r w:rsidR="00122256" w:rsidRPr="00633885">
        <w:rPr>
          <w:rFonts w:ascii="David" w:hAnsi="David" w:cs="David"/>
          <w:rtl/>
        </w:rPr>
        <w:t>.</w:t>
      </w:r>
    </w:p>
    <w:p w:rsidR="00677F24" w:rsidRPr="00633885" w:rsidRDefault="00677F24" w:rsidP="00633885">
      <w:pPr>
        <w:spacing w:after="0" w:line="360" w:lineRule="auto"/>
        <w:jc w:val="both"/>
        <w:rPr>
          <w:rFonts w:ascii="David" w:hAnsi="David" w:cs="David"/>
          <w:rtl/>
        </w:rPr>
      </w:pPr>
    </w:p>
    <w:p w:rsidR="00190B97" w:rsidRPr="00633885" w:rsidRDefault="00677F24" w:rsidP="00633885">
      <w:pPr>
        <w:spacing w:after="0" w:line="360" w:lineRule="auto"/>
        <w:jc w:val="both"/>
        <w:rPr>
          <w:rFonts w:ascii="David" w:hAnsi="David" w:cs="David"/>
          <w:rtl/>
        </w:rPr>
      </w:pPr>
      <w:r w:rsidRPr="00633885">
        <w:rPr>
          <w:rFonts w:ascii="David" w:hAnsi="David" w:cs="David"/>
          <w:b/>
          <w:bCs/>
          <w:rtl/>
        </w:rPr>
        <w:t xml:space="preserve">מה עוד </w:t>
      </w:r>
      <w:r w:rsidR="00CC1AFC" w:rsidRPr="00633885">
        <w:rPr>
          <w:rFonts w:ascii="David" w:hAnsi="David" w:cs="David"/>
          <w:b/>
          <w:bCs/>
          <w:rtl/>
        </w:rPr>
        <w:t>אסור</w:t>
      </w:r>
      <w:r w:rsidRPr="00633885">
        <w:rPr>
          <w:rFonts w:ascii="David" w:hAnsi="David" w:cs="David"/>
          <w:b/>
          <w:bCs/>
          <w:rtl/>
        </w:rPr>
        <w:t xml:space="preserve"> לקבוע בהסכם השיתוף?</w:t>
      </w:r>
      <w:r w:rsidRPr="00633885">
        <w:rPr>
          <w:rFonts w:ascii="David" w:hAnsi="David" w:cs="David"/>
          <w:rtl/>
        </w:rPr>
        <w:t xml:space="preserve"> </w:t>
      </w:r>
      <w:r w:rsidRPr="00633885">
        <w:rPr>
          <w:rFonts w:ascii="David" w:hAnsi="David" w:cs="David"/>
          <w:highlight w:val="yellow"/>
          <w:rtl/>
        </w:rPr>
        <w:t xml:space="preserve">לפי </w:t>
      </w:r>
      <w:r w:rsidRPr="00F42A1D">
        <w:rPr>
          <w:rFonts w:ascii="David" w:hAnsi="David" w:cs="David"/>
          <w:b/>
          <w:bCs/>
          <w:highlight w:val="yellow"/>
          <w:rtl/>
        </w:rPr>
        <w:t>ויסמן</w:t>
      </w:r>
      <w:r w:rsidRPr="00F42A1D">
        <w:rPr>
          <w:rFonts w:ascii="David" w:hAnsi="David" w:cs="David"/>
          <w:highlight w:val="yellow"/>
          <w:rtl/>
        </w:rPr>
        <w:t xml:space="preserve"> </w:t>
      </w:r>
      <w:r w:rsidRPr="00633885">
        <w:rPr>
          <w:rFonts w:ascii="David" w:hAnsi="David" w:cs="David"/>
          <w:highlight w:val="yellow"/>
          <w:rtl/>
        </w:rPr>
        <w:t>– אי אפשר לקבוע את דרך פירוק השותפות בהסכם השיתוף עצמו. אז איך עושים זאת? בהסכם נפרד</w:t>
      </w:r>
      <w:r w:rsidRPr="00633885">
        <w:rPr>
          <w:rFonts w:ascii="David" w:hAnsi="David" w:cs="David"/>
          <w:rtl/>
        </w:rPr>
        <w:t>. לאורך חיי תקופת השותפות יש הסכם שממשטר את היחסים, ולתקופת הפירוק צריך לעמוד הסכם פרטני. הרציונל הוא שמדובר בשתי תקופות שונות במהותן ולא נכון להתחיל את השותפות במגמה "שלילית" של חשיבה על הפירוק.</w:t>
      </w:r>
      <w:r w:rsidR="00190B97" w:rsidRPr="00633885">
        <w:rPr>
          <w:rFonts w:ascii="David" w:hAnsi="David" w:cs="David"/>
          <w:rtl/>
        </w:rPr>
        <w:t xml:space="preserve"> </w:t>
      </w:r>
      <w:r w:rsidR="0053466A" w:rsidRPr="00633885">
        <w:rPr>
          <w:rFonts w:ascii="David" w:hAnsi="David" w:cs="David"/>
          <w:b/>
          <w:bCs/>
          <w:rtl/>
        </w:rPr>
        <w:t>נמשיך כעת לחומר חדש</w:t>
      </w:r>
      <w:r w:rsidR="00190B97" w:rsidRPr="00633885">
        <w:rPr>
          <w:rFonts w:ascii="David" w:hAnsi="David" w:cs="David"/>
          <w:rtl/>
        </w:rPr>
        <w:t>.</w:t>
      </w:r>
    </w:p>
    <w:p w:rsidR="00677F24" w:rsidRPr="00633885" w:rsidRDefault="00677F24" w:rsidP="00633885">
      <w:pPr>
        <w:spacing w:after="0" w:line="360" w:lineRule="auto"/>
        <w:jc w:val="both"/>
        <w:rPr>
          <w:rFonts w:ascii="David" w:hAnsi="David" w:cs="David"/>
          <w:rtl/>
        </w:rPr>
      </w:pPr>
    </w:p>
    <w:p w:rsidR="00E71ACE" w:rsidRPr="00633885" w:rsidRDefault="00E71ACE" w:rsidP="00AF0DC9">
      <w:pPr>
        <w:pStyle w:val="p000"/>
        <w:numPr>
          <w:ilvl w:val="0"/>
          <w:numId w:val="302"/>
        </w:numPr>
        <w:bidi/>
        <w:spacing w:before="0" w:beforeAutospacing="0" w:after="0" w:afterAutospacing="0" w:line="360" w:lineRule="auto"/>
        <w:jc w:val="both"/>
        <w:rPr>
          <w:rStyle w:val="big-number"/>
          <w:rFonts w:ascii="David" w:hAnsi="David" w:cs="David"/>
          <w:b/>
          <w:bCs/>
          <w:sz w:val="22"/>
          <w:szCs w:val="22"/>
          <w:u w:val="single"/>
          <w:rtl/>
        </w:rPr>
      </w:pPr>
      <w:r w:rsidRPr="00633885">
        <w:rPr>
          <w:rStyle w:val="big-number"/>
          <w:rFonts w:ascii="David" w:hAnsi="David" w:cs="David"/>
          <w:b/>
          <w:bCs/>
          <w:sz w:val="22"/>
          <w:szCs w:val="22"/>
          <w:u w:val="single"/>
          <w:rtl/>
        </w:rPr>
        <w:t>סוגיות של החלטות משותפות</w:t>
      </w:r>
      <w:r w:rsidR="00190B97" w:rsidRPr="00633885">
        <w:rPr>
          <w:rStyle w:val="big-number"/>
          <w:rFonts w:ascii="David" w:hAnsi="David" w:cs="David"/>
          <w:b/>
          <w:bCs/>
          <w:sz w:val="22"/>
          <w:szCs w:val="22"/>
          <w:u w:val="single"/>
          <w:rtl/>
        </w:rPr>
        <w:t xml:space="preserve"> (במקרקעין)</w:t>
      </w:r>
      <w:r w:rsidRPr="0055505E">
        <w:rPr>
          <w:rStyle w:val="big-number"/>
          <w:rFonts w:ascii="David" w:hAnsi="David" w:cs="David"/>
          <w:b/>
          <w:bCs/>
          <w:sz w:val="22"/>
          <w:szCs w:val="22"/>
          <w:u w:val="single"/>
          <w:rtl/>
        </w:rPr>
        <w:t>:</w:t>
      </w:r>
    </w:p>
    <w:p w:rsidR="00806929" w:rsidRPr="00633885" w:rsidRDefault="00EB13BD" w:rsidP="00633885">
      <w:pPr>
        <w:pStyle w:val="p000"/>
        <w:bidi/>
        <w:spacing w:before="0" w:beforeAutospacing="0" w:after="0" w:afterAutospacing="0" w:line="360" w:lineRule="auto"/>
        <w:jc w:val="both"/>
        <w:rPr>
          <w:rStyle w:val="big-number"/>
          <w:rFonts w:ascii="David" w:hAnsi="David" w:cs="David"/>
          <w:sz w:val="22"/>
          <w:szCs w:val="22"/>
          <w:rtl/>
        </w:rPr>
      </w:pPr>
      <w:r w:rsidRPr="00633885">
        <w:rPr>
          <w:rStyle w:val="big-number"/>
          <w:rFonts w:ascii="David" w:hAnsi="David" w:cs="David"/>
          <w:sz w:val="22"/>
          <w:szCs w:val="22"/>
          <w:rtl/>
        </w:rPr>
        <w:t>זוהי אופציה אחרת לשיתוף – שלב שני שמהווה מדרג נמוך יותר: זהו האופן שבו התקבלו החלטות משותפות</w:t>
      </w:r>
      <w:r w:rsidR="002F2CD1" w:rsidRPr="00633885">
        <w:rPr>
          <w:rStyle w:val="big-number"/>
          <w:rFonts w:ascii="David" w:hAnsi="David" w:cs="David"/>
          <w:sz w:val="22"/>
          <w:szCs w:val="22"/>
          <w:rtl/>
        </w:rPr>
        <w:t>.</w:t>
      </w:r>
    </w:p>
    <w:p w:rsidR="00190B97" w:rsidRPr="00633885" w:rsidRDefault="00190B97" w:rsidP="00633885">
      <w:pPr>
        <w:spacing w:after="0" w:line="360" w:lineRule="auto"/>
        <w:jc w:val="both"/>
        <w:rPr>
          <w:rFonts w:ascii="David" w:hAnsi="David" w:cs="David"/>
          <w:b/>
          <w:bCs/>
          <w:rtl/>
        </w:rPr>
      </w:pPr>
      <w:r w:rsidRPr="00633885">
        <w:rPr>
          <w:rFonts w:ascii="David" w:hAnsi="David" w:cs="David"/>
          <w:rtl/>
        </w:rPr>
        <w:t xml:space="preserve">אמרנו שהשלב הראשוני בשלב המשטר הוא הסכם השיתוף. </w:t>
      </w:r>
      <w:r w:rsidR="0067600F" w:rsidRPr="00633885">
        <w:rPr>
          <w:rFonts w:ascii="David" w:hAnsi="David" w:cs="David"/>
          <w:u w:val="single"/>
          <w:rtl/>
        </w:rPr>
        <w:t>עם זאת</w:t>
      </w:r>
      <w:r w:rsidRPr="00633885">
        <w:rPr>
          <w:rFonts w:ascii="David" w:hAnsi="David" w:cs="David"/>
          <w:rtl/>
        </w:rPr>
        <w:t xml:space="preserve">, המציאות </w:t>
      </w:r>
      <w:r w:rsidR="005F4A21" w:rsidRPr="00633885">
        <w:rPr>
          <w:rFonts w:ascii="David" w:hAnsi="David" w:cs="David"/>
          <w:rtl/>
        </w:rPr>
        <w:t>דינמית ו</w:t>
      </w:r>
      <w:r w:rsidRPr="00633885">
        <w:rPr>
          <w:rFonts w:ascii="David" w:hAnsi="David" w:cs="David"/>
          <w:rtl/>
        </w:rPr>
        <w:t xml:space="preserve">משתנה ויש צורך לקבל החלטות השכם והערב. איך עושים זאת? </w:t>
      </w:r>
      <w:r w:rsidRPr="00633885">
        <w:rPr>
          <w:rFonts w:ascii="David" w:hAnsi="David" w:cs="David"/>
          <w:b/>
          <w:bCs/>
          <w:highlight w:val="yellow"/>
          <w:rtl/>
        </w:rPr>
        <w:t>הכלל הוא שצריך רוב של בעלי החלקים במקרקעין עצמ</w:t>
      </w:r>
      <w:r w:rsidR="00655C01" w:rsidRPr="00633885">
        <w:rPr>
          <w:rFonts w:ascii="David" w:hAnsi="David" w:cs="David"/>
          <w:b/>
          <w:bCs/>
          <w:highlight w:val="yellow"/>
          <w:rtl/>
        </w:rPr>
        <w:t>ם</w:t>
      </w:r>
      <w:r w:rsidRPr="00633885">
        <w:rPr>
          <w:rFonts w:ascii="David" w:hAnsi="David" w:cs="David"/>
          <w:rtl/>
        </w:rPr>
        <w:t xml:space="preserve"> (51% מהחלקים במקרקעין, קרי, מכלל הבעלות במקרקעין).</w:t>
      </w:r>
    </w:p>
    <w:p w:rsidR="00190B97" w:rsidRPr="00633885" w:rsidRDefault="00C4462D" w:rsidP="00633885">
      <w:pPr>
        <w:spacing w:after="0" w:line="360" w:lineRule="auto"/>
        <w:jc w:val="both"/>
        <w:rPr>
          <w:rFonts w:ascii="David" w:hAnsi="David" w:cs="David"/>
          <w:b/>
          <w:bCs/>
          <w:u w:val="single"/>
          <w:rtl/>
        </w:rPr>
      </w:pPr>
      <w:r>
        <w:rPr>
          <w:rFonts w:ascii="David" w:hAnsi="David" w:cs="David" w:hint="cs"/>
          <w:b/>
          <w:bCs/>
          <w:u w:val="single"/>
          <w:rtl/>
        </w:rPr>
        <w:t>4 סייגים - בהם הרוב לא קובע ונדרשת הסכמה של כולם</w:t>
      </w:r>
      <w:r w:rsidR="00190B97" w:rsidRPr="00633885">
        <w:rPr>
          <w:rFonts w:ascii="David" w:hAnsi="David" w:cs="David"/>
          <w:b/>
          <w:bCs/>
          <w:rtl/>
        </w:rPr>
        <w:t xml:space="preserve">? </w:t>
      </w:r>
    </w:p>
    <w:p w:rsidR="00F42A1D" w:rsidRDefault="00190B97" w:rsidP="00AF0DC9">
      <w:pPr>
        <w:pStyle w:val="a7"/>
        <w:numPr>
          <w:ilvl w:val="3"/>
          <w:numId w:val="300"/>
        </w:numPr>
        <w:spacing w:after="0" w:line="360" w:lineRule="auto"/>
        <w:jc w:val="both"/>
        <w:rPr>
          <w:rFonts w:ascii="David" w:hAnsi="David" w:cs="David"/>
        </w:rPr>
      </w:pPr>
      <w:r w:rsidRPr="00F42A1D">
        <w:rPr>
          <w:rFonts w:ascii="David" w:hAnsi="David" w:cs="David"/>
          <w:u w:val="single"/>
          <w:rtl/>
        </w:rPr>
        <w:t>דברים שאינם שימוש רגיל בנכס [ס' 30 (ג) ל</w:t>
      </w:r>
      <w:r w:rsidR="005831D9" w:rsidRPr="00F42A1D">
        <w:rPr>
          <w:rFonts w:ascii="David" w:hAnsi="David" w:cs="David"/>
          <w:u w:val="single"/>
          <w:rtl/>
        </w:rPr>
        <w:t>חוהמ</w:t>
      </w:r>
      <w:r w:rsidR="00357867" w:rsidRPr="00F42A1D">
        <w:rPr>
          <w:rFonts w:ascii="David" w:hAnsi="David" w:cs="David"/>
          <w:u w:val="single"/>
          <w:rtl/>
        </w:rPr>
        <w:t>"</w:t>
      </w:r>
      <w:r w:rsidR="005831D9" w:rsidRPr="00F42A1D">
        <w:rPr>
          <w:rFonts w:ascii="David" w:hAnsi="David" w:cs="David"/>
          <w:u w:val="single"/>
          <w:rtl/>
        </w:rPr>
        <w:t>ק</w:t>
      </w:r>
      <w:r w:rsidRPr="00F42A1D">
        <w:rPr>
          <w:rFonts w:ascii="David" w:hAnsi="David" w:cs="David"/>
          <w:u w:val="single"/>
          <w:rtl/>
        </w:rPr>
        <w:t>]</w:t>
      </w:r>
      <w:r w:rsidRPr="00F42A1D">
        <w:rPr>
          <w:rFonts w:ascii="David" w:hAnsi="David" w:cs="David"/>
          <w:rtl/>
        </w:rPr>
        <w:t xml:space="preserve"> – בדברים כאלו צריך אישור של כל הצדדים לשותפות</w:t>
      </w:r>
      <w:r w:rsidR="00F42A1D">
        <w:rPr>
          <w:rFonts w:ascii="David" w:hAnsi="David" w:cs="David" w:hint="cs"/>
          <w:rtl/>
        </w:rPr>
        <w:t>.</w:t>
      </w:r>
    </w:p>
    <w:p w:rsidR="00190B97" w:rsidRPr="00F42A1D" w:rsidRDefault="00190B97" w:rsidP="00C4462D">
      <w:pPr>
        <w:pStyle w:val="a7"/>
        <w:spacing w:after="0" w:line="360" w:lineRule="auto"/>
        <w:ind w:left="360"/>
        <w:jc w:val="both"/>
        <w:rPr>
          <w:rFonts w:ascii="David" w:hAnsi="David" w:cs="David"/>
        </w:rPr>
      </w:pPr>
      <w:r w:rsidRPr="00F42A1D">
        <w:rPr>
          <w:rFonts w:ascii="David" w:hAnsi="David" w:cs="David"/>
          <w:highlight w:val="green"/>
          <w:rtl/>
        </w:rPr>
        <w:t>ע"א 810/82 זולבו נ' זיידה</w:t>
      </w:r>
      <w:r w:rsidR="00481CA8" w:rsidRPr="00F42A1D">
        <w:rPr>
          <w:rFonts w:ascii="David" w:hAnsi="David" w:cs="David"/>
          <w:rtl/>
        </w:rPr>
        <w:t>:</w:t>
      </w:r>
      <w:r w:rsidRPr="00F42A1D">
        <w:rPr>
          <w:rFonts w:ascii="David" w:hAnsi="David" w:cs="David"/>
          <w:rtl/>
        </w:rPr>
        <w:t xml:space="preserve"> </w:t>
      </w:r>
      <w:r w:rsidR="00011714" w:rsidRPr="00F42A1D">
        <w:rPr>
          <w:rFonts w:ascii="David" w:hAnsi="David" w:cs="David"/>
          <w:rtl/>
        </w:rPr>
        <w:t>"</w:t>
      </w:r>
      <w:r w:rsidRPr="00F42A1D">
        <w:rPr>
          <w:rFonts w:ascii="David" w:hAnsi="David" w:cs="David"/>
          <w:rtl/>
        </w:rPr>
        <w:t>עשיית כל אותן פעולות, הן מטריאליות והן משפטיות, אשר על פי מהותו של אותו נכס, טיבו וייעודו הן טבעיות לגביו</w:t>
      </w:r>
      <w:r w:rsidR="00011714" w:rsidRPr="00F42A1D">
        <w:rPr>
          <w:rFonts w:ascii="David" w:hAnsi="David" w:cs="David"/>
          <w:rtl/>
        </w:rPr>
        <w:t>"</w:t>
      </w:r>
      <w:r w:rsidRPr="00F42A1D">
        <w:rPr>
          <w:rFonts w:ascii="David" w:hAnsi="David" w:cs="David"/>
          <w:rtl/>
        </w:rPr>
        <w:t>.</w:t>
      </w:r>
      <w:r w:rsidR="00A707E3">
        <w:rPr>
          <w:rFonts w:ascii="David" w:hAnsi="David" w:cs="David" w:hint="cs"/>
          <w:rtl/>
        </w:rPr>
        <w:t xml:space="preserve"> במקרה הזה הרוב של ה5/8 ניצח ויכל לבצע את הפעולה שרצה למרות שהמיעוט של ה3/8 </w:t>
      </w:r>
      <w:r w:rsidRPr="00F42A1D">
        <w:rPr>
          <w:rFonts w:ascii="David" w:hAnsi="David" w:cs="David"/>
          <w:rtl/>
        </w:rPr>
        <w:t xml:space="preserve"> </w:t>
      </w:r>
      <w:r w:rsidR="00A707E3">
        <w:rPr>
          <w:rFonts w:ascii="David" w:hAnsi="David" w:cs="David" w:hint="cs"/>
          <w:rtl/>
        </w:rPr>
        <w:t xml:space="preserve">התנגד לכך. </w:t>
      </w:r>
      <w:r w:rsidRPr="00F42A1D">
        <w:rPr>
          <w:rFonts w:ascii="David" w:hAnsi="David" w:cs="David"/>
          <w:b/>
          <w:bCs/>
          <w:color w:val="FFFFFF" w:themeColor="background1"/>
          <w:highlight w:val="red"/>
          <w:rtl/>
        </w:rPr>
        <w:t>במבחן</w:t>
      </w:r>
      <w:r w:rsidR="00F42A1D">
        <w:rPr>
          <w:rFonts w:ascii="David" w:hAnsi="David" w:cs="David" w:hint="cs"/>
          <w:rtl/>
        </w:rPr>
        <w:t>-</w:t>
      </w:r>
      <w:r w:rsidRPr="00F42A1D">
        <w:rPr>
          <w:rFonts w:ascii="David" w:hAnsi="David" w:cs="David"/>
          <w:rtl/>
        </w:rPr>
        <w:t xml:space="preserve"> צריך לבחון היטב את טיב הנכס.</w:t>
      </w:r>
    </w:p>
    <w:p w:rsidR="00190B97" w:rsidRPr="00633885" w:rsidRDefault="00190B97" w:rsidP="00AF0DC9">
      <w:pPr>
        <w:pStyle w:val="a7"/>
        <w:numPr>
          <w:ilvl w:val="0"/>
          <w:numId w:val="229"/>
        </w:numPr>
        <w:spacing w:after="0" w:line="360" w:lineRule="auto"/>
        <w:jc w:val="both"/>
        <w:rPr>
          <w:rFonts w:ascii="David" w:hAnsi="David" w:cs="David"/>
        </w:rPr>
      </w:pPr>
      <w:r w:rsidRPr="00633885">
        <w:rPr>
          <w:rFonts w:ascii="David" w:hAnsi="David" w:cs="David"/>
          <w:rtl/>
        </w:rPr>
        <w:t xml:space="preserve">חשוב להדגיש שמדובר כאן </w:t>
      </w:r>
      <w:r w:rsidRPr="00633885">
        <w:rPr>
          <w:rFonts w:ascii="David" w:hAnsi="David" w:cs="David"/>
          <w:b/>
          <w:bCs/>
          <w:rtl/>
        </w:rPr>
        <w:t>בפעולות שקשורות בנושאי שלב המשטר והשימוש בנכס בלבד ולא בהחלטה לפרק</w:t>
      </w:r>
      <w:r w:rsidRPr="00633885">
        <w:rPr>
          <w:rFonts w:ascii="David" w:hAnsi="David" w:cs="David"/>
          <w:rtl/>
        </w:rPr>
        <w:t xml:space="preserve"> למשל.</w:t>
      </w:r>
    </w:p>
    <w:p w:rsidR="00190B97" w:rsidRPr="00633885" w:rsidRDefault="00190B97" w:rsidP="00AF0DC9">
      <w:pPr>
        <w:pStyle w:val="a7"/>
        <w:numPr>
          <w:ilvl w:val="3"/>
          <w:numId w:val="300"/>
        </w:numPr>
        <w:spacing w:after="0" w:line="360" w:lineRule="auto"/>
        <w:jc w:val="both"/>
        <w:rPr>
          <w:rFonts w:ascii="David" w:hAnsi="David" w:cs="David"/>
        </w:rPr>
      </w:pPr>
      <w:r w:rsidRPr="00633885">
        <w:rPr>
          <w:rFonts w:ascii="David" w:hAnsi="David" w:cs="David"/>
          <w:u w:val="single"/>
          <w:rtl/>
        </w:rPr>
        <w:t>קיפוח המיעוט [ס' 30 (ב) ל</w:t>
      </w:r>
      <w:r w:rsidR="005831D9" w:rsidRPr="00633885">
        <w:rPr>
          <w:rFonts w:ascii="David" w:hAnsi="David" w:cs="David"/>
          <w:u w:val="single"/>
          <w:rtl/>
        </w:rPr>
        <w:t>חוהמ</w:t>
      </w:r>
      <w:r w:rsidR="00357867" w:rsidRPr="00633885">
        <w:rPr>
          <w:rFonts w:ascii="David" w:hAnsi="David" w:cs="David"/>
          <w:u w:val="single"/>
          <w:rtl/>
        </w:rPr>
        <w:t>"</w:t>
      </w:r>
      <w:r w:rsidR="005831D9" w:rsidRPr="00633885">
        <w:rPr>
          <w:rFonts w:ascii="David" w:hAnsi="David" w:cs="David"/>
          <w:u w:val="single"/>
          <w:rtl/>
        </w:rPr>
        <w:t>ק</w:t>
      </w:r>
      <w:r w:rsidRPr="00633885">
        <w:rPr>
          <w:rFonts w:ascii="David" w:hAnsi="David" w:cs="David"/>
          <w:u w:val="single"/>
          <w:rtl/>
        </w:rPr>
        <w:t>]</w:t>
      </w:r>
      <w:r w:rsidRPr="00633885">
        <w:rPr>
          <w:rFonts w:ascii="David" w:hAnsi="David" w:cs="David"/>
          <w:rtl/>
        </w:rPr>
        <w:t xml:space="preserve"> – במקרים שבהם החלטות הרוב מקפחות את המיעוט ביהמ"ש יחליט כפי שנראה לו צודק ויעיל בנסיבות העניין.</w:t>
      </w:r>
    </w:p>
    <w:p w:rsidR="00190B97" w:rsidRPr="00633885" w:rsidRDefault="00190B97" w:rsidP="00AF0DC9">
      <w:pPr>
        <w:pStyle w:val="a7"/>
        <w:numPr>
          <w:ilvl w:val="0"/>
          <w:numId w:val="230"/>
        </w:numPr>
        <w:spacing w:after="0" w:line="360" w:lineRule="auto"/>
        <w:jc w:val="both"/>
        <w:rPr>
          <w:rFonts w:ascii="David" w:hAnsi="David" w:cs="David"/>
        </w:rPr>
      </w:pPr>
      <w:r w:rsidRPr="00633885">
        <w:rPr>
          <w:rFonts w:ascii="David" w:hAnsi="David" w:cs="David"/>
          <w:u w:val="single"/>
          <w:rtl/>
        </w:rPr>
        <w:t>מהו קיפוח המיעוט</w:t>
      </w:r>
      <w:r w:rsidRPr="00633885">
        <w:rPr>
          <w:rFonts w:ascii="David" w:hAnsi="David" w:cs="David"/>
          <w:rtl/>
        </w:rPr>
        <w:t xml:space="preserve">? </w:t>
      </w:r>
      <w:r w:rsidRPr="00633885">
        <w:rPr>
          <w:rFonts w:ascii="David" w:hAnsi="David" w:cs="David"/>
          <w:b/>
          <w:bCs/>
          <w:rtl/>
        </w:rPr>
        <w:t>בוחנים את התוצאה</w:t>
      </w:r>
      <w:r w:rsidRPr="00633885">
        <w:rPr>
          <w:rFonts w:ascii="David" w:hAnsi="David" w:cs="David"/>
          <w:rtl/>
        </w:rPr>
        <w:t xml:space="preserve"> – אם היא גורמת להם להיפגע כמיעוט (לא אם לא התחשבו בו </w:t>
      </w:r>
      <w:r w:rsidR="008636A6" w:rsidRPr="00633885">
        <w:rPr>
          <w:rFonts w:ascii="David" w:hAnsi="David" w:cs="David"/>
          <w:u w:val="single"/>
          <w:rtl/>
        </w:rPr>
        <w:t>אלא</w:t>
      </w:r>
      <w:r w:rsidRPr="00633885">
        <w:rPr>
          <w:rFonts w:ascii="David" w:hAnsi="David" w:cs="David"/>
          <w:rtl/>
        </w:rPr>
        <w:t xml:space="preserve"> </w:t>
      </w:r>
      <w:r w:rsidR="00E41D00" w:rsidRPr="00633885">
        <w:rPr>
          <w:rFonts w:ascii="David" w:hAnsi="David" w:cs="David"/>
          <w:rtl/>
        </w:rPr>
        <w:t>אם המיעוט נפגע</w:t>
      </w:r>
      <w:r w:rsidRPr="00633885">
        <w:rPr>
          <w:rFonts w:ascii="David" w:hAnsi="David" w:cs="David"/>
          <w:rtl/>
        </w:rPr>
        <w:t xml:space="preserve"> ביחס לרווח שנוצר לרוב כתוצאה מהפעולה).</w:t>
      </w:r>
    </w:p>
    <w:p w:rsidR="00190B97" w:rsidRPr="00633885" w:rsidRDefault="00190B97" w:rsidP="00AF0DC9">
      <w:pPr>
        <w:pStyle w:val="a7"/>
        <w:numPr>
          <w:ilvl w:val="3"/>
          <w:numId w:val="300"/>
        </w:numPr>
        <w:spacing w:after="0" w:line="360" w:lineRule="auto"/>
        <w:jc w:val="both"/>
        <w:rPr>
          <w:rFonts w:ascii="David" w:hAnsi="David" w:cs="David"/>
        </w:rPr>
      </w:pPr>
      <w:r w:rsidRPr="00633885">
        <w:rPr>
          <w:rFonts w:ascii="David" w:hAnsi="David" w:cs="David"/>
          <w:u w:val="single"/>
          <w:rtl/>
        </w:rPr>
        <w:t xml:space="preserve">פעולה בחוסר </w:t>
      </w:r>
      <w:r w:rsidR="00481CA8" w:rsidRPr="00633885">
        <w:rPr>
          <w:rFonts w:ascii="David" w:hAnsi="David" w:cs="David"/>
          <w:u w:val="single"/>
          <w:rtl/>
        </w:rPr>
        <w:t>תו"ל</w:t>
      </w:r>
      <w:r w:rsidRPr="00633885">
        <w:rPr>
          <w:rFonts w:ascii="David" w:hAnsi="David" w:cs="David"/>
          <w:u w:val="single"/>
          <w:rtl/>
        </w:rPr>
        <w:t xml:space="preserve"> בנסיבות העניין [ס' 39 + 61ב לחוק החוזים]</w:t>
      </w:r>
      <w:r w:rsidRPr="00633885">
        <w:rPr>
          <w:rFonts w:ascii="David" w:hAnsi="David" w:cs="David"/>
          <w:rtl/>
        </w:rPr>
        <w:t xml:space="preserve"> – ביהמ"ש יחליט כפי שנראה לו צודק ויעיל בנסיבות העניין.</w:t>
      </w:r>
    </w:p>
    <w:p w:rsidR="00190B97" w:rsidRPr="00633885" w:rsidRDefault="00190B97" w:rsidP="00AF0DC9">
      <w:pPr>
        <w:pStyle w:val="a7"/>
        <w:numPr>
          <w:ilvl w:val="3"/>
          <w:numId w:val="300"/>
        </w:numPr>
        <w:spacing w:after="0" w:line="360" w:lineRule="auto"/>
        <w:jc w:val="both"/>
        <w:rPr>
          <w:rFonts w:ascii="David" w:hAnsi="David" w:cs="David"/>
        </w:rPr>
      </w:pPr>
      <w:r w:rsidRPr="00633885">
        <w:rPr>
          <w:rFonts w:ascii="David" w:hAnsi="David" w:cs="David"/>
          <w:u w:val="single"/>
          <w:rtl/>
        </w:rPr>
        <w:t>דבר הגורם אי נוחות או נזק לאחר (ס' 14 ל</w:t>
      </w:r>
      <w:r w:rsidR="005831D9" w:rsidRPr="00633885">
        <w:rPr>
          <w:rFonts w:ascii="David" w:hAnsi="David" w:cs="David"/>
          <w:u w:val="single"/>
          <w:rtl/>
        </w:rPr>
        <w:t>חוהמ</w:t>
      </w:r>
      <w:r w:rsidR="00357867" w:rsidRPr="00633885">
        <w:rPr>
          <w:rFonts w:ascii="David" w:hAnsi="David" w:cs="David"/>
          <w:u w:val="single"/>
          <w:rtl/>
        </w:rPr>
        <w:t>"</w:t>
      </w:r>
      <w:r w:rsidR="005831D9" w:rsidRPr="00633885">
        <w:rPr>
          <w:rFonts w:ascii="David" w:hAnsi="David" w:cs="David"/>
          <w:u w:val="single"/>
          <w:rtl/>
        </w:rPr>
        <w:t>ק</w:t>
      </w:r>
      <w:r w:rsidRPr="00633885">
        <w:rPr>
          <w:rFonts w:ascii="David" w:hAnsi="David" w:cs="David"/>
          <w:u w:val="single"/>
          <w:rtl/>
        </w:rPr>
        <w:t>)</w:t>
      </w:r>
      <w:r w:rsidRPr="00633885">
        <w:rPr>
          <w:rFonts w:ascii="David" w:hAnsi="David" w:cs="David"/>
          <w:rtl/>
        </w:rPr>
        <w:t xml:space="preserve"> – זהו דבר לא רצוי ולא ראוי – </w:t>
      </w:r>
      <w:r w:rsidRPr="00633885">
        <w:rPr>
          <w:rFonts w:ascii="David" w:hAnsi="David" w:cs="David"/>
          <w:b/>
          <w:bCs/>
          <w:rtl/>
        </w:rPr>
        <w:t>לרוב עמידה דווקנית על זכות</w:t>
      </w:r>
      <w:r w:rsidRPr="00633885">
        <w:rPr>
          <w:rFonts w:ascii="David" w:hAnsi="David" w:cs="David"/>
          <w:rtl/>
        </w:rPr>
        <w:t>. ביהמ"ש יחליט כפי שנראה לו צודק ויעיל בנסיבות העניין.</w:t>
      </w:r>
    </w:p>
    <w:p w:rsidR="00E71ACE" w:rsidRPr="00633885" w:rsidRDefault="00E71ACE" w:rsidP="00633885">
      <w:pPr>
        <w:pStyle w:val="p000"/>
        <w:bidi/>
        <w:spacing w:before="0" w:beforeAutospacing="0" w:after="0" w:afterAutospacing="0" w:line="360" w:lineRule="auto"/>
        <w:jc w:val="both"/>
        <w:rPr>
          <w:rStyle w:val="big-number"/>
          <w:rFonts w:ascii="David" w:hAnsi="David" w:cs="David"/>
          <w:b/>
          <w:bCs/>
          <w:sz w:val="22"/>
          <w:szCs w:val="22"/>
          <w:rtl/>
        </w:rPr>
      </w:pPr>
    </w:p>
    <w:p w:rsidR="00E71ACE" w:rsidRPr="0055505E" w:rsidRDefault="00E71ACE" w:rsidP="00AF0DC9">
      <w:pPr>
        <w:pStyle w:val="p000"/>
        <w:numPr>
          <w:ilvl w:val="0"/>
          <w:numId w:val="302"/>
        </w:numPr>
        <w:bidi/>
        <w:spacing w:before="0" w:beforeAutospacing="0" w:after="0" w:afterAutospacing="0" w:line="360" w:lineRule="auto"/>
        <w:jc w:val="both"/>
        <w:rPr>
          <w:rStyle w:val="big-number"/>
          <w:rFonts w:ascii="David" w:hAnsi="David" w:cs="David"/>
          <w:b/>
          <w:bCs/>
          <w:sz w:val="22"/>
          <w:szCs w:val="22"/>
          <w:u w:val="single"/>
          <w:rtl/>
        </w:rPr>
      </w:pPr>
      <w:r w:rsidRPr="00633885">
        <w:rPr>
          <w:rStyle w:val="big-number"/>
          <w:rFonts w:ascii="David" w:hAnsi="David" w:cs="David"/>
          <w:b/>
          <w:bCs/>
          <w:sz w:val="22"/>
          <w:szCs w:val="22"/>
          <w:u w:val="single"/>
          <w:rtl/>
        </w:rPr>
        <w:t>סוגיות של פעולות של שותפים</w:t>
      </w:r>
      <w:r w:rsidR="00FC6481" w:rsidRPr="00633885">
        <w:rPr>
          <w:rStyle w:val="big-number"/>
          <w:rFonts w:ascii="David" w:hAnsi="David" w:cs="David"/>
          <w:b/>
          <w:bCs/>
          <w:sz w:val="22"/>
          <w:szCs w:val="22"/>
          <w:u w:val="single"/>
          <w:rtl/>
        </w:rPr>
        <w:t xml:space="preserve"> בודדים</w:t>
      </w:r>
      <w:r w:rsidR="00190B97" w:rsidRPr="00633885">
        <w:rPr>
          <w:rStyle w:val="big-number"/>
          <w:rFonts w:ascii="David" w:hAnsi="David" w:cs="David"/>
          <w:b/>
          <w:bCs/>
          <w:sz w:val="22"/>
          <w:szCs w:val="22"/>
          <w:u w:val="single"/>
          <w:rtl/>
        </w:rPr>
        <w:t xml:space="preserve"> (במקרקעין)</w:t>
      </w:r>
      <w:r w:rsidR="00190B97" w:rsidRPr="0055505E">
        <w:rPr>
          <w:rStyle w:val="big-number"/>
          <w:rFonts w:ascii="David" w:hAnsi="David" w:cs="David"/>
          <w:b/>
          <w:bCs/>
          <w:sz w:val="22"/>
          <w:szCs w:val="22"/>
          <w:u w:val="single"/>
          <w:rtl/>
        </w:rPr>
        <w:t>:</w:t>
      </w:r>
    </w:p>
    <w:p w:rsidR="00726E7B" w:rsidRPr="00633885" w:rsidRDefault="00726E7B" w:rsidP="00633885">
      <w:pPr>
        <w:spacing w:after="0" w:line="360" w:lineRule="auto"/>
        <w:jc w:val="both"/>
        <w:rPr>
          <w:rFonts w:ascii="David" w:hAnsi="David" w:cs="David"/>
          <w:rtl/>
        </w:rPr>
      </w:pPr>
      <w:r w:rsidRPr="00633885">
        <w:rPr>
          <w:rFonts w:ascii="David" w:hAnsi="David" w:cs="David"/>
          <w:rtl/>
        </w:rPr>
        <w:t xml:space="preserve">אמרנו שהמשטר מתקיים כל הזמן בהסכמה. במקרים חריגים אמרנו שמקבלים החלטות משותפות והצגנו כיצד זה מתבצע. דרך חשובה נוספת היא פעולות של שותפים בודדים במסגרת השיתופית. </w:t>
      </w:r>
    </w:p>
    <w:p w:rsidR="00726E7B" w:rsidRPr="00633885" w:rsidRDefault="00726E7B" w:rsidP="00633885">
      <w:pPr>
        <w:spacing w:after="0" w:line="360" w:lineRule="auto"/>
        <w:jc w:val="both"/>
        <w:rPr>
          <w:rFonts w:ascii="David" w:hAnsi="David" w:cs="David"/>
          <w:b/>
          <w:bCs/>
          <w:rtl/>
        </w:rPr>
      </w:pPr>
      <w:r w:rsidRPr="00633885">
        <w:rPr>
          <w:rFonts w:ascii="David" w:hAnsi="David" w:cs="David"/>
          <w:b/>
          <w:bCs/>
          <w:rtl/>
        </w:rPr>
        <w:t xml:space="preserve">מה קורה במצבים שבהם אין החלטת מדיניות משותפת של כלל השותפים </w:t>
      </w:r>
      <w:r w:rsidR="008636A6" w:rsidRPr="00633885">
        <w:rPr>
          <w:rFonts w:ascii="David" w:hAnsi="David" w:cs="David"/>
          <w:b/>
          <w:bCs/>
          <w:u w:val="single"/>
          <w:rtl/>
        </w:rPr>
        <w:t>אלא</w:t>
      </w:r>
      <w:r w:rsidRPr="00633885">
        <w:rPr>
          <w:rFonts w:ascii="David" w:hAnsi="David" w:cs="David"/>
          <w:b/>
          <w:bCs/>
          <w:rtl/>
        </w:rPr>
        <w:t xml:space="preserve"> כששותף בודד מחליט לעשות מעשה מסוים במקרקעין?</w:t>
      </w:r>
    </w:p>
    <w:p w:rsidR="006E6C08" w:rsidRPr="00C4462D" w:rsidRDefault="00C4462D" w:rsidP="00C4462D">
      <w:pPr>
        <w:spacing w:after="0" w:line="360" w:lineRule="auto"/>
        <w:jc w:val="both"/>
        <w:rPr>
          <w:rFonts w:ascii="David" w:hAnsi="David" w:cs="David"/>
          <w:color w:val="FF0000"/>
          <w:u w:val="single"/>
          <w:rtl/>
        </w:rPr>
      </w:pPr>
      <w:r w:rsidRPr="00C4462D">
        <w:rPr>
          <w:rFonts w:ascii="David" w:hAnsi="David" w:cs="David" w:hint="cs"/>
          <w:color w:val="FF0000"/>
          <w:u w:val="single"/>
          <w:rtl/>
        </w:rPr>
        <w:t>31(א) באין קביעה אחרת לפי סעיף 30 ,</w:t>
      </w:r>
      <w:r w:rsidR="00726E7B" w:rsidRPr="00C4462D">
        <w:rPr>
          <w:rFonts w:ascii="David" w:hAnsi="David" w:cs="David"/>
          <w:color w:val="FF0000"/>
          <w:u w:val="single"/>
          <w:rtl/>
        </w:rPr>
        <w:t xml:space="preserve"> </w:t>
      </w:r>
      <w:r w:rsidRPr="00C4462D">
        <w:rPr>
          <w:rFonts w:ascii="David" w:hAnsi="David" w:cs="David" w:hint="cs"/>
          <w:color w:val="FF0000"/>
          <w:highlight w:val="yellow"/>
          <w:u w:val="single"/>
          <w:rtl/>
        </w:rPr>
        <w:t>רשאי</w:t>
      </w:r>
      <w:r w:rsidR="00726E7B" w:rsidRPr="00C4462D">
        <w:rPr>
          <w:rFonts w:ascii="David" w:hAnsi="David" w:cs="David"/>
          <w:color w:val="FF0000"/>
          <w:highlight w:val="yellow"/>
          <w:u w:val="single"/>
          <w:rtl/>
        </w:rPr>
        <w:t xml:space="preserve"> שותף רשאי, </w:t>
      </w:r>
      <w:r w:rsidRPr="00C4462D">
        <w:rPr>
          <w:rFonts w:ascii="David" w:hAnsi="David" w:cs="David" w:hint="cs"/>
          <w:color w:val="FF0000"/>
          <w:highlight w:val="yellow"/>
          <w:u w:val="single"/>
          <w:rtl/>
        </w:rPr>
        <w:t>בלי</w:t>
      </w:r>
      <w:r w:rsidR="00726E7B" w:rsidRPr="00C4462D">
        <w:rPr>
          <w:rFonts w:ascii="David" w:hAnsi="David" w:cs="David"/>
          <w:color w:val="FF0000"/>
          <w:highlight w:val="yellow"/>
          <w:u w:val="single"/>
          <w:rtl/>
        </w:rPr>
        <w:t xml:space="preserve"> הסכמת יתר השותפים</w:t>
      </w:r>
      <w:r w:rsidR="006E6C08" w:rsidRPr="00C4462D">
        <w:rPr>
          <w:rFonts w:ascii="David" w:hAnsi="David" w:cs="David"/>
          <w:color w:val="FF0000"/>
          <w:rtl/>
        </w:rPr>
        <w:t>:</w:t>
      </w:r>
    </w:p>
    <w:p w:rsidR="00726E7B" w:rsidRPr="00C4462D" w:rsidRDefault="006E6C08" w:rsidP="00633885">
      <w:pPr>
        <w:spacing w:after="0" w:line="360" w:lineRule="auto"/>
        <w:jc w:val="both"/>
        <w:rPr>
          <w:rFonts w:ascii="David" w:hAnsi="David" w:cs="David"/>
          <w:color w:val="FF0000"/>
          <w:rtl/>
        </w:rPr>
      </w:pPr>
      <w:r w:rsidRPr="00C4462D">
        <w:rPr>
          <w:rFonts w:ascii="David" w:hAnsi="David" w:cs="David"/>
          <w:color w:val="FF0000"/>
          <w:rtl/>
        </w:rPr>
        <w:t xml:space="preserve">(1) </w:t>
      </w:r>
      <w:r w:rsidR="00726E7B" w:rsidRPr="00C4462D">
        <w:rPr>
          <w:rFonts w:ascii="David" w:hAnsi="David" w:cs="David"/>
          <w:color w:val="FF0000"/>
          <w:rtl/>
        </w:rPr>
        <w:t xml:space="preserve">להשתמש במקרקעין </w:t>
      </w:r>
      <w:r w:rsidR="00933EB4" w:rsidRPr="00C4462D">
        <w:rPr>
          <w:rFonts w:ascii="David" w:hAnsi="David" w:cs="David"/>
          <w:color w:val="FF0000"/>
          <w:rtl/>
        </w:rPr>
        <w:t xml:space="preserve">המשותפים </w:t>
      </w:r>
      <w:r w:rsidR="00726E7B" w:rsidRPr="00C4462D">
        <w:rPr>
          <w:rFonts w:ascii="David" w:hAnsi="David" w:cs="David"/>
          <w:color w:val="FF0000"/>
          <w:rtl/>
        </w:rPr>
        <w:t>שיתוף סביר</w:t>
      </w:r>
      <w:r w:rsidR="00933EB4" w:rsidRPr="00C4462D">
        <w:rPr>
          <w:rFonts w:ascii="David" w:hAnsi="David" w:cs="David"/>
          <w:color w:val="FF0000"/>
          <w:rtl/>
        </w:rPr>
        <w:t>, ובלבד שלא ימנע שימוש כזה משותף אחר.</w:t>
      </w:r>
    </w:p>
    <w:p w:rsidR="00190B97" w:rsidRPr="00C4462D" w:rsidRDefault="00190B97" w:rsidP="00633885">
      <w:pPr>
        <w:spacing w:after="0" w:line="360" w:lineRule="auto"/>
        <w:jc w:val="both"/>
        <w:rPr>
          <w:rFonts w:ascii="David" w:hAnsi="David" w:cs="David"/>
          <w:color w:val="FF0000"/>
          <w:rtl/>
        </w:rPr>
      </w:pPr>
      <w:r w:rsidRPr="00C4462D">
        <w:rPr>
          <w:rFonts w:ascii="David" w:hAnsi="David" w:cs="David"/>
          <w:color w:val="FF0000"/>
          <w:rtl/>
        </w:rPr>
        <w:t>(2) עשיית פעולות דחופות</w:t>
      </w:r>
      <w:r w:rsidR="006E6C08" w:rsidRPr="00C4462D">
        <w:rPr>
          <w:rFonts w:ascii="David" w:hAnsi="David" w:cs="David"/>
          <w:color w:val="FF0000"/>
          <w:rtl/>
        </w:rPr>
        <w:t xml:space="preserve"> ובלתי צפויות</w:t>
      </w:r>
      <w:r w:rsidRPr="00C4462D">
        <w:rPr>
          <w:rFonts w:ascii="David" w:hAnsi="David" w:cs="David"/>
          <w:color w:val="FF0000"/>
          <w:rtl/>
        </w:rPr>
        <w:t xml:space="preserve"> (למשל הזמנת כבאית, הזמנת משטרה ועוד).</w:t>
      </w:r>
    </w:p>
    <w:p w:rsidR="00190B97" w:rsidRPr="00C4462D" w:rsidRDefault="00190B97" w:rsidP="00633885">
      <w:pPr>
        <w:spacing w:after="0" w:line="360" w:lineRule="auto"/>
        <w:jc w:val="both"/>
        <w:rPr>
          <w:rFonts w:ascii="David" w:hAnsi="David" w:cs="David"/>
          <w:color w:val="FF0000"/>
          <w:rtl/>
        </w:rPr>
      </w:pPr>
      <w:r w:rsidRPr="00C4462D">
        <w:rPr>
          <w:rFonts w:ascii="David" w:hAnsi="David" w:cs="David"/>
          <w:color w:val="FF0000"/>
          <w:rtl/>
        </w:rPr>
        <w:t>(3) עשיית כל דבר הדרוש באופן סביר למניעת נזק העלול להיגרם למקרקעין ולהגנת הבעלות וההחזקה בהם.</w:t>
      </w:r>
    </w:p>
    <w:p w:rsidR="00190B97" w:rsidRPr="00633885" w:rsidRDefault="00190B97" w:rsidP="00AF0DC9">
      <w:pPr>
        <w:pStyle w:val="a7"/>
        <w:numPr>
          <w:ilvl w:val="0"/>
          <w:numId w:val="231"/>
        </w:numPr>
        <w:spacing w:after="0" w:line="360" w:lineRule="auto"/>
        <w:jc w:val="both"/>
        <w:rPr>
          <w:rFonts w:ascii="David" w:hAnsi="David" w:cs="David"/>
        </w:rPr>
      </w:pPr>
      <w:r w:rsidRPr="00633885">
        <w:rPr>
          <w:rFonts w:ascii="David" w:hAnsi="David" w:cs="David"/>
          <w:rtl/>
        </w:rPr>
        <w:t>המרצה מדגיש שאין הבחנה מהותית בין (2) ו-(3).</w:t>
      </w:r>
      <w:r w:rsidR="006E6C08" w:rsidRPr="00633885">
        <w:rPr>
          <w:rFonts w:ascii="David" w:hAnsi="David" w:cs="David"/>
          <w:rtl/>
        </w:rPr>
        <w:t xml:space="preserve"> גם בפסיקה עמדו על כך.</w:t>
      </w:r>
    </w:p>
    <w:p w:rsidR="006E6C08" w:rsidRPr="00633885" w:rsidRDefault="003C0C91" w:rsidP="00633885">
      <w:pPr>
        <w:spacing w:after="0" w:line="360" w:lineRule="auto"/>
        <w:jc w:val="both"/>
        <w:rPr>
          <w:rFonts w:ascii="David" w:hAnsi="David" w:cs="David"/>
        </w:rPr>
      </w:pPr>
      <w:r w:rsidRPr="00633885">
        <w:rPr>
          <w:rFonts w:ascii="David" w:hAnsi="David" w:cs="David"/>
          <w:rtl/>
        </w:rPr>
        <w:t>לפ</w:t>
      </w:r>
      <w:r w:rsidR="00DB1BBE" w:rsidRPr="00633885">
        <w:rPr>
          <w:rFonts w:ascii="David" w:hAnsi="David" w:cs="David"/>
          <w:rtl/>
        </w:rPr>
        <w:t>י</w:t>
      </w:r>
      <w:r w:rsidRPr="00633885">
        <w:rPr>
          <w:rFonts w:ascii="David" w:hAnsi="David" w:cs="David"/>
          <w:rtl/>
        </w:rPr>
        <w:t xml:space="preserve"> </w:t>
      </w:r>
      <w:r w:rsidR="006E6C08" w:rsidRPr="00633885">
        <w:rPr>
          <w:rFonts w:ascii="David" w:hAnsi="David" w:cs="David"/>
          <w:rtl/>
        </w:rPr>
        <w:t>ס</w:t>
      </w:r>
      <w:r w:rsidR="0055505E">
        <w:rPr>
          <w:rFonts w:ascii="David" w:hAnsi="David" w:cs="David" w:hint="cs"/>
          <w:rtl/>
        </w:rPr>
        <w:t xml:space="preserve">' קטן </w:t>
      </w:r>
      <w:r w:rsidR="006E6C08" w:rsidRPr="00633885">
        <w:rPr>
          <w:rFonts w:ascii="David" w:hAnsi="David" w:cs="David"/>
          <w:rtl/>
        </w:rPr>
        <w:t xml:space="preserve">(ב) </w:t>
      </w:r>
      <w:r w:rsidRPr="00633885">
        <w:rPr>
          <w:rFonts w:ascii="David" w:hAnsi="David" w:cs="David"/>
          <w:rtl/>
        </w:rPr>
        <w:t xml:space="preserve">- </w:t>
      </w:r>
      <w:r w:rsidR="006E6C08" w:rsidRPr="00633885">
        <w:rPr>
          <w:rFonts w:ascii="David" w:hAnsi="David" w:cs="David"/>
          <w:rtl/>
        </w:rPr>
        <w:t xml:space="preserve">אם השותף עשה משהו מתוך הרשימה שלעיל – </w:t>
      </w:r>
      <w:r w:rsidR="006E6C08" w:rsidRPr="00633885">
        <w:rPr>
          <w:rFonts w:ascii="David" w:hAnsi="David" w:cs="David"/>
          <w:highlight w:val="yellow"/>
          <w:rtl/>
        </w:rPr>
        <w:t>עליו להודיע לשאר השותפים בהקדם</w:t>
      </w:r>
      <w:r w:rsidR="006E6C08" w:rsidRPr="00633885">
        <w:rPr>
          <w:rFonts w:ascii="David" w:hAnsi="David" w:cs="David"/>
          <w:rtl/>
        </w:rPr>
        <w:t>.</w:t>
      </w:r>
    </w:p>
    <w:p w:rsidR="00043A95" w:rsidRDefault="00043A95" w:rsidP="00633885">
      <w:pPr>
        <w:spacing w:after="0" w:line="360" w:lineRule="auto"/>
        <w:jc w:val="both"/>
        <w:rPr>
          <w:rFonts w:ascii="David" w:hAnsi="David" w:cs="David"/>
          <w:rtl/>
        </w:rPr>
      </w:pPr>
    </w:p>
    <w:p w:rsidR="000D566F" w:rsidRPr="001E46CA" w:rsidRDefault="000D566F" w:rsidP="000D566F">
      <w:pPr>
        <w:spacing w:after="0" w:line="360" w:lineRule="auto"/>
        <w:jc w:val="both"/>
        <w:rPr>
          <w:rFonts w:ascii="David" w:hAnsi="David" w:cs="David"/>
          <w:b/>
          <w:bCs/>
          <w:rtl/>
        </w:rPr>
      </w:pPr>
      <w:r w:rsidRPr="001E46CA">
        <w:rPr>
          <w:rFonts w:ascii="David" w:hAnsi="David" w:cs="David"/>
          <w:b/>
          <w:bCs/>
          <w:rtl/>
        </w:rPr>
        <w:lastRenderedPageBreak/>
        <w:t>לפי ס' 30 (א)</w:t>
      </w:r>
      <w:r w:rsidRPr="001E46CA">
        <w:rPr>
          <w:rFonts w:ascii="David" w:hAnsi="David" w:cs="David"/>
          <w:color w:val="FF0000"/>
          <w:rtl/>
        </w:rPr>
        <w:t xml:space="preserve"> בעלי רוב החלקים במקרקעין המשותפים רשאים לקבוע כל דבר הנוגע לניהול הרגיל של המקרקעין ולשימוש הרגיל בהם.</w:t>
      </w:r>
    </w:p>
    <w:p w:rsidR="000D566F" w:rsidRPr="001E46CA" w:rsidRDefault="000D566F" w:rsidP="000D566F">
      <w:pPr>
        <w:spacing w:after="0" w:line="360" w:lineRule="auto"/>
        <w:jc w:val="both"/>
        <w:rPr>
          <w:rFonts w:ascii="David" w:hAnsi="David" w:cs="David"/>
          <w:rtl/>
        </w:rPr>
      </w:pPr>
      <w:r w:rsidRPr="001E46CA">
        <w:rPr>
          <w:rFonts w:ascii="David" w:hAnsi="David" w:cs="David"/>
          <w:u w:val="single"/>
          <w:rtl/>
        </w:rPr>
        <w:t>סייגים:</w:t>
      </w:r>
      <w:r w:rsidRPr="001E46CA">
        <w:rPr>
          <w:rFonts w:ascii="David" w:hAnsi="David" w:cs="David"/>
          <w:rtl/>
        </w:rPr>
        <w:t xml:space="preserve"> דברים שאינם שימוש רגיל בנכס לפי ס' 30 (ג) לחוהמ"ק.</w:t>
      </w:r>
    </w:p>
    <w:p w:rsidR="000D566F" w:rsidRPr="001E46CA" w:rsidRDefault="000D566F" w:rsidP="000D566F">
      <w:pPr>
        <w:spacing w:after="0" w:line="360" w:lineRule="auto"/>
        <w:jc w:val="both"/>
        <w:rPr>
          <w:rFonts w:ascii="David" w:hAnsi="David" w:cs="David"/>
        </w:rPr>
      </w:pPr>
      <w:r w:rsidRPr="001E46CA">
        <w:rPr>
          <w:rFonts w:ascii="David" w:hAnsi="David" w:cs="David"/>
          <w:highlight w:val="green"/>
          <w:rtl/>
        </w:rPr>
        <w:t>פס"ד זול בו נ' זיידה</w:t>
      </w:r>
      <w:r w:rsidRPr="001E46CA">
        <w:rPr>
          <w:rFonts w:ascii="David" w:hAnsi="David" w:cs="David"/>
          <w:rtl/>
        </w:rPr>
        <w:t>- "פעולות מטריאליות ומשפטיות) אשר על פי מהותו של אותו נכס טיבו וייעודו טבעיות הן לגביו". מישהו שיש לו 5/8 מהנכס רוצה להשכיר למישהו, האם הוא יכול לעשות זאת למרות שבעל ה3/8 מתנגד? בפסק הדין הספציפי נחשב שההשכרה היא משהו שטבעי לאותו נכס.</w:t>
      </w:r>
    </w:p>
    <w:p w:rsidR="000D566F" w:rsidRPr="000D566F" w:rsidRDefault="000D566F" w:rsidP="00633885">
      <w:pPr>
        <w:spacing w:after="0" w:line="360" w:lineRule="auto"/>
        <w:jc w:val="both"/>
        <w:rPr>
          <w:rFonts w:ascii="David" w:hAnsi="David" w:cs="David"/>
          <w:rtl/>
        </w:rPr>
      </w:pPr>
    </w:p>
    <w:p w:rsidR="00933EB4" w:rsidRPr="00633885" w:rsidRDefault="00F83603" w:rsidP="00633885">
      <w:pPr>
        <w:spacing w:after="0" w:line="360" w:lineRule="auto"/>
        <w:jc w:val="both"/>
        <w:rPr>
          <w:rFonts w:ascii="David" w:hAnsi="David" w:cs="David"/>
          <w:rtl/>
        </w:rPr>
      </w:pPr>
      <w:r w:rsidRPr="00633885">
        <w:rPr>
          <w:rFonts w:ascii="David" w:hAnsi="David" w:cs="David"/>
          <w:b/>
          <w:bCs/>
          <w:rtl/>
        </w:rPr>
        <w:t xml:space="preserve">ס' </w:t>
      </w:r>
      <w:r w:rsidR="003C0C91" w:rsidRPr="00633885">
        <w:rPr>
          <w:rFonts w:ascii="David" w:hAnsi="David" w:cs="David"/>
          <w:b/>
          <w:bCs/>
          <w:rtl/>
        </w:rPr>
        <w:t xml:space="preserve">31(א)(1) </w:t>
      </w:r>
      <w:r w:rsidRPr="00633885">
        <w:rPr>
          <w:rFonts w:ascii="David" w:hAnsi="David" w:cs="David"/>
          <w:b/>
          <w:bCs/>
          <w:rtl/>
        </w:rPr>
        <w:t>הוא ס' נפוץ בעימותי שותפים במקרקעין</w:t>
      </w:r>
      <w:r w:rsidRPr="00633885">
        <w:rPr>
          <w:rFonts w:ascii="David" w:hAnsi="David" w:cs="David"/>
          <w:rtl/>
        </w:rPr>
        <w:t xml:space="preserve">. מה קורה אם שותף משכיר את המקרקעין למשל לצד שלישי? בשביל מצבים כאלה הס' הזה הגיע. </w:t>
      </w:r>
      <w:r w:rsidR="00933EB4" w:rsidRPr="00633885">
        <w:rPr>
          <w:rFonts w:ascii="David" w:hAnsi="David" w:cs="David"/>
          <w:u w:val="single"/>
          <w:rtl/>
        </w:rPr>
        <w:t>מהו שימוש סביר ומתי נכיר באי מניעה משותף אחר</w:t>
      </w:r>
      <w:r w:rsidR="00933EB4" w:rsidRPr="00633885">
        <w:rPr>
          <w:rFonts w:ascii="David" w:hAnsi="David" w:cs="David"/>
          <w:rtl/>
        </w:rPr>
        <w:t>?</w:t>
      </w:r>
    </w:p>
    <w:p w:rsidR="00933EB4" w:rsidRPr="00633885" w:rsidRDefault="00933EB4" w:rsidP="00633885">
      <w:pPr>
        <w:pStyle w:val="af1"/>
        <w:spacing w:after="0" w:line="360" w:lineRule="auto"/>
        <w:jc w:val="both"/>
        <w:rPr>
          <w:rFonts w:ascii="David" w:hAnsi="David" w:cs="David"/>
          <w:szCs w:val="22"/>
          <w:rtl/>
        </w:rPr>
      </w:pPr>
      <w:bookmarkStart w:id="72" w:name="_Toc406964277"/>
      <w:r w:rsidRPr="00633885">
        <w:rPr>
          <w:rFonts w:ascii="David" w:hAnsi="David" w:cs="David"/>
          <w:szCs w:val="22"/>
          <w:highlight w:val="green"/>
          <w:rtl/>
        </w:rPr>
        <w:t>ע"א 458/82 וילנר נ' גולני</w:t>
      </w:r>
      <w:bookmarkEnd w:id="72"/>
      <w:r w:rsidRPr="00633885">
        <w:rPr>
          <w:rFonts w:ascii="David" w:hAnsi="David" w:cs="David"/>
          <w:szCs w:val="22"/>
          <w:rtl/>
        </w:rPr>
        <w:t xml:space="preserve">: אביה של המערערת (מנישואין קודמים) הוריש לה 3/8 מזכות החכירה בדירה, בה הוסיפו להתגורר אשתו ובתה (המשיבה 2). עם פטירת האישה ירשה כל אחת מהמשיבות (2 אחיות) 5/16 מהדירה. המערערת תבעה לסילוק ידן של המשיבות מהדירה </w:t>
      </w:r>
      <w:r w:rsidR="00433147" w:rsidRPr="00633885">
        <w:rPr>
          <w:rFonts w:ascii="David" w:hAnsi="David" w:cs="David"/>
          <w:szCs w:val="22"/>
          <w:rtl/>
        </w:rPr>
        <w:t>ו</w:t>
      </w:r>
      <w:r w:rsidRPr="00633885">
        <w:rPr>
          <w:rFonts w:ascii="David" w:hAnsi="David" w:cs="David"/>
          <w:szCs w:val="22"/>
          <w:rtl/>
        </w:rPr>
        <w:t>נדחתה בשלום ו</w:t>
      </w:r>
      <w:r w:rsidR="004224BE" w:rsidRPr="00633885">
        <w:rPr>
          <w:rFonts w:ascii="David" w:hAnsi="David" w:cs="David"/>
          <w:szCs w:val="22"/>
          <w:rtl/>
        </w:rPr>
        <w:t>ב</w:t>
      </w:r>
      <w:r w:rsidRPr="00633885">
        <w:rPr>
          <w:rFonts w:ascii="David" w:hAnsi="David" w:cs="David"/>
          <w:szCs w:val="22"/>
          <w:rtl/>
        </w:rPr>
        <w:t>מחוזי. מכאן הערעור (</w:t>
      </w:r>
      <w:r w:rsidRPr="00633885">
        <w:rPr>
          <w:rFonts w:ascii="David" w:hAnsi="David" w:cs="David"/>
          <w:b/>
          <w:bCs/>
          <w:szCs w:val="22"/>
          <w:rtl/>
        </w:rPr>
        <w:t>שנדחה</w:t>
      </w:r>
      <w:r w:rsidRPr="00633885">
        <w:rPr>
          <w:rFonts w:ascii="David" w:hAnsi="David" w:cs="David"/>
          <w:szCs w:val="22"/>
          <w:rtl/>
        </w:rPr>
        <w:t>).</w:t>
      </w:r>
      <w:r w:rsidR="004224BE" w:rsidRPr="00633885">
        <w:rPr>
          <w:rFonts w:ascii="David" w:hAnsi="David" w:cs="David"/>
          <w:szCs w:val="22"/>
          <w:rtl/>
        </w:rPr>
        <w:t xml:space="preserve"> </w:t>
      </w:r>
      <w:r w:rsidRPr="00633885">
        <w:rPr>
          <w:rFonts w:ascii="David" w:hAnsi="David" w:cs="David"/>
          <w:szCs w:val="22"/>
          <w:rtl/>
        </w:rPr>
        <w:t xml:space="preserve">נקבע </w:t>
      </w:r>
      <w:r w:rsidRPr="00633885">
        <w:rPr>
          <w:rFonts w:ascii="David" w:hAnsi="David" w:cs="David"/>
          <w:szCs w:val="22"/>
          <w:highlight w:val="yellow"/>
          <w:rtl/>
        </w:rPr>
        <w:t>שהשימוש ששותף רשאי לעשות בנכס המשותף הינו כזה שאינו מונע שימוש דומה משאר השותפים</w:t>
      </w:r>
      <w:r w:rsidRPr="00633885">
        <w:rPr>
          <w:rFonts w:ascii="David" w:hAnsi="David" w:cs="David"/>
          <w:szCs w:val="22"/>
          <w:rtl/>
        </w:rPr>
        <w:t>. נקבע גם ששותף רשאי לתת לבני משפחתו לעשות שימוש בנכס.</w:t>
      </w:r>
    </w:p>
    <w:p w:rsidR="00270D66" w:rsidRPr="00633885" w:rsidRDefault="00270D66" w:rsidP="00633885">
      <w:pPr>
        <w:pStyle w:val="af1"/>
        <w:spacing w:after="0" w:line="360" w:lineRule="auto"/>
        <w:jc w:val="both"/>
        <w:rPr>
          <w:rFonts w:ascii="David" w:hAnsi="David" w:cs="David"/>
          <w:szCs w:val="22"/>
          <w:u w:val="single"/>
          <w:rtl/>
        </w:rPr>
      </w:pPr>
      <w:r w:rsidRPr="00633885">
        <w:rPr>
          <w:rFonts w:ascii="David" w:hAnsi="David" w:cs="David"/>
          <w:szCs w:val="22"/>
          <w:u w:val="single"/>
          <w:rtl/>
        </w:rPr>
        <w:t>מה היו עמדות השותפים לגבי השימוש הסביר ולגבי אי המניעה</w:t>
      </w:r>
      <w:r w:rsidRPr="00633885">
        <w:rPr>
          <w:rFonts w:ascii="David" w:hAnsi="David" w:cs="David"/>
          <w:szCs w:val="22"/>
          <w:rtl/>
        </w:rPr>
        <w:t>?</w:t>
      </w:r>
    </w:p>
    <w:p w:rsidR="0055505E" w:rsidRDefault="00933EB4" w:rsidP="00633885">
      <w:pPr>
        <w:pStyle w:val="af1"/>
        <w:spacing w:after="0" w:line="360" w:lineRule="auto"/>
        <w:jc w:val="both"/>
        <w:rPr>
          <w:rFonts w:ascii="David" w:hAnsi="David" w:cs="David"/>
          <w:szCs w:val="22"/>
          <w:rtl/>
        </w:rPr>
      </w:pPr>
      <w:r w:rsidRPr="00633885">
        <w:rPr>
          <w:rFonts w:ascii="David" w:hAnsi="David" w:cs="David"/>
          <w:b/>
          <w:bCs/>
          <w:szCs w:val="22"/>
          <w:rtl/>
        </w:rPr>
        <w:t>השופטת בן-פורת</w:t>
      </w:r>
      <w:r w:rsidR="0055505E">
        <w:rPr>
          <w:rFonts w:ascii="David" w:hAnsi="David" w:cs="David" w:hint="cs"/>
          <w:b/>
          <w:bCs/>
          <w:szCs w:val="22"/>
          <w:rtl/>
        </w:rPr>
        <w:t xml:space="preserve"> (דעת הרוב)</w:t>
      </w:r>
      <w:r w:rsidR="0055505E">
        <w:rPr>
          <w:rFonts w:ascii="David" w:hAnsi="David" w:cs="David"/>
          <w:szCs w:val="22"/>
          <w:rtl/>
        </w:rPr>
        <w:t>:</w:t>
      </w:r>
    </w:p>
    <w:p w:rsidR="0055505E" w:rsidRDefault="00E206F6" w:rsidP="0055505E">
      <w:pPr>
        <w:pStyle w:val="af1"/>
        <w:spacing w:after="0" w:line="360" w:lineRule="auto"/>
        <w:jc w:val="both"/>
        <w:rPr>
          <w:rFonts w:ascii="David" w:hAnsi="David" w:cs="David"/>
          <w:szCs w:val="22"/>
          <w:rtl/>
        </w:rPr>
      </w:pPr>
      <w:r w:rsidRPr="00633885">
        <w:rPr>
          <w:rFonts w:ascii="David" w:hAnsi="David" w:cs="David"/>
          <w:szCs w:val="22"/>
          <w:u w:val="single"/>
          <w:rtl/>
        </w:rPr>
        <w:t>לגבי השימוש הסביר</w:t>
      </w:r>
      <w:r w:rsidRPr="00633885">
        <w:rPr>
          <w:rFonts w:ascii="David" w:hAnsi="David" w:cs="David"/>
          <w:szCs w:val="22"/>
          <w:rtl/>
        </w:rPr>
        <w:t xml:space="preserve"> –</w:t>
      </w:r>
      <w:r w:rsidRPr="00633885">
        <w:rPr>
          <w:rFonts w:ascii="David" w:hAnsi="David" w:cs="David"/>
          <w:szCs w:val="22"/>
          <w:highlight w:val="yellow"/>
          <w:rtl/>
        </w:rPr>
        <w:t>מבחן שימוש אובייקטיבי</w:t>
      </w:r>
      <w:r w:rsidRPr="00633885">
        <w:rPr>
          <w:rFonts w:ascii="David" w:hAnsi="David" w:cs="David"/>
          <w:szCs w:val="22"/>
          <w:rtl/>
        </w:rPr>
        <w:t xml:space="preserve"> (עבודה בקטגוריות)</w:t>
      </w:r>
      <w:r w:rsidR="0055505E">
        <w:rPr>
          <w:rFonts w:ascii="David" w:hAnsi="David" w:cs="David"/>
          <w:szCs w:val="22"/>
          <w:rtl/>
        </w:rPr>
        <w:t>.</w:t>
      </w:r>
    </w:p>
    <w:p w:rsidR="00082182" w:rsidRPr="00633885" w:rsidRDefault="00E206F6" w:rsidP="00633885">
      <w:pPr>
        <w:pStyle w:val="af1"/>
        <w:spacing w:after="0" w:line="360" w:lineRule="auto"/>
        <w:jc w:val="both"/>
        <w:rPr>
          <w:rFonts w:ascii="David" w:hAnsi="David" w:cs="David"/>
          <w:szCs w:val="22"/>
          <w:rtl/>
        </w:rPr>
      </w:pPr>
      <w:r w:rsidRPr="00633885">
        <w:rPr>
          <w:rFonts w:ascii="David" w:hAnsi="David" w:cs="David"/>
          <w:szCs w:val="22"/>
          <w:u w:val="single"/>
          <w:rtl/>
        </w:rPr>
        <w:t>לגבי אי המניעה</w:t>
      </w:r>
      <w:r w:rsidRPr="00633885">
        <w:rPr>
          <w:rFonts w:ascii="David" w:hAnsi="David" w:cs="David"/>
          <w:szCs w:val="22"/>
          <w:rtl/>
        </w:rPr>
        <w:t xml:space="preserve">: </w:t>
      </w:r>
      <w:r w:rsidR="0055505E">
        <w:rPr>
          <w:rFonts w:ascii="David" w:hAnsi="David" w:cs="David" w:hint="cs"/>
          <w:szCs w:val="22"/>
          <w:rtl/>
        </w:rPr>
        <w:t xml:space="preserve">רק מניעה מפורשת (ללא קשר ליכולת לקיים את השיתוף). </w:t>
      </w:r>
      <w:r w:rsidR="005B0C69" w:rsidRPr="00633885">
        <w:rPr>
          <w:rFonts w:ascii="David" w:hAnsi="David" w:cs="David"/>
          <w:szCs w:val="22"/>
          <w:rtl/>
        </w:rPr>
        <w:t xml:space="preserve">בן פורת אומרת למעשה שאחות #2 גרה כרגע בדירה ולא רוצה לפנות אותה. עוד היא אומרת שהיא לא מונעת </w:t>
      </w:r>
      <w:r w:rsidRPr="00633885">
        <w:rPr>
          <w:rFonts w:ascii="David" w:hAnsi="David" w:cs="David"/>
          <w:szCs w:val="22"/>
          <w:rtl/>
        </w:rPr>
        <w:t>מהמערערת</w:t>
      </w:r>
      <w:r w:rsidR="005B0C69" w:rsidRPr="00633885">
        <w:rPr>
          <w:rFonts w:ascii="David" w:hAnsi="David" w:cs="David"/>
          <w:szCs w:val="22"/>
          <w:rtl/>
        </w:rPr>
        <w:t xml:space="preserve"> להיכנס לגור בדירה </w:t>
      </w:r>
      <w:r w:rsidR="00676540" w:rsidRPr="00633885">
        <w:rPr>
          <w:rFonts w:ascii="David" w:hAnsi="David" w:cs="David"/>
          <w:szCs w:val="22"/>
          <w:u w:val="single"/>
          <w:rtl/>
        </w:rPr>
        <w:t>למרות</w:t>
      </w:r>
      <w:r w:rsidR="005B0C69" w:rsidRPr="00633885">
        <w:rPr>
          <w:rFonts w:ascii="David" w:hAnsi="David" w:cs="David"/>
          <w:szCs w:val="22"/>
          <w:rtl/>
        </w:rPr>
        <w:t xml:space="preserve"> שברור לביהמ"ש שזה לא יקרה. הנוכחות של אחות #2 מונעת בפועל מאחות #1 את השימוש בדירה ומונעת ממנה גם להשכיר אותה </w:t>
      </w:r>
      <w:r w:rsidR="00897EF0" w:rsidRPr="00633885">
        <w:rPr>
          <w:rFonts w:ascii="David" w:hAnsi="David" w:cs="David"/>
          <w:szCs w:val="22"/>
          <w:rtl/>
        </w:rPr>
        <w:t>לאחר</w:t>
      </w:r>
      <w:r w:rsidR="005B0C69" w:rsidRPr="00633885">
        <w:rPr>
          <w:rFonts w:ascii="David" w:hAnsi="David" w:cs="David"/>
          <w:szCs w:val="22"/>
          <w:rtl/>
        </w:rPr>
        <w:t xml:space="preserve">. </w:t>
      </w:r>
      <w:r w:rsidR="00676540" w:rsidRPr="00633885">
        <w:rPr>
          <w:rFonts w:ascii="David" w:hAnsi="David" w:cs="David"/>
          <w:szCs w:val="22"/>
          <w:u w:val="single"/>
          <w:rtl/>
        </w:rPr>
        <w:t>למרות</w:t>
      </w:r>
      <w:r w:rsidR="005B0C69" w:rsidRPr="00633885">
        <w:rPr>
          <w:rFonts w:ascii="David" w:hAnsi="David" w:cs="David"/>
          <w:szCs w:val="22"/>
          <w:rtl/>
        </w:rPr>
        <w:t xml:space="preserve"> כל זה</w:t>
      </w:r>
      <w:r w:rsidR="008F106B" w:rsidRPr="00633885">
        <w:rPr>
          <w:rFonts w:ascii="David" w:hAnsi="David" w:cs="David"/>
          <w:szCs w:val="22"/>
          <w:rtl/>
        </w:rPr>
        <w:t xml:space="preserve"> </w:t>
      </w:r>
      <w:r w:rsidR="008F106B" w:rsidRPr="00633885">
        <w:rPr>
          <w:rFonts w:ascii="David" w:hAnsi="David" w:cs="David"/>
          <w:szCs w:val="22"/>
        </w:rPr>
        <w:sym w:font="Wingdings" w:char="F0DF"/>
      </w:r>
      <w:r w:rsidR="005B0C69" w:rsidRPr="00633885">
        <w:rPr>
          <w:rFonts w:ascii="David" w:hAnsi="David" w:cs="David"/>
          <w:szCs w:val="22"/>
          <w:rtl/>
        </w:rPr>
        <w:t xml:space="preserve"> זה לא נחשב לדעתה לאי מניעה </w:t>
      </w:r>
      <w:r w:rsidR="005B0C69" w:rsidRPr="00633885">
        <w:rPr>
          <w:rFonts w:ascii="David" w:hAnsi="David" w:cs="David"/>
          <w:szCs w:val="22"/>
          <w:highlight w:val="yellow"/>
          <w:rtl/>
        </w:rPr>
        <w:t>ומדובר רק על איסור מפורש לבצע פעילות בנכס</w:t>
      </w:r>
      <w:r w:rsidR="005B0C69" w:rsidRPr="00633885">
        <w:rPr>
          <w:rFonts w:ascii="David" w:hAnsi="David" w:cs="David"/>
          <w:szCs w:val="22"/>
          <w:rtl/>
        </w:rPr>
        <w:t xml:space="preserve">. </w:t>
      </w:r>
      <w:r w:rsidR="005B0C69" w:rsidRPr="00633885">
        <w:rPr>
          <w:rFonts w:ascii="David" w:hAnsi="David" w:cs="David"/>
          <w:b/>
          <w:bCs/>
          <w:szCs w:val="22"/>
          <w:rtl/>
        </w:rPr>
        <w:t>נגזרות זה לא מעניין כאן – רק מניעה מפורשת</w:t>
      </w:r>
      <w:r w:rsidR="005B0C69" w:rsidRPr="00633885">
        <w:rPr>
          <w:rFonts w:ascii="David" w:hAnsi="David" w:cs="David"/>
          <w:szCs w:val="22"/>
          <w:rtl/>
        </w:rPr>
        <w:t xml:space="preserve"> </w:t>
      </w:r>
      <w:r w:rsidR="00B454C7" w:rsidRPr="00633885">
        <w:rPr>
          <w:rFonts w:ascii="David" w:hAnsi="David" w:cs="David"/>
          <w:szCs w:val="22"/>
          <w:rtl/>
        </w:rPr>
        <w:t>("</w:t>
      </w:r>
      <w:r w:rsidR="0063227F" w:rsidRPr="00633885">
        <w:rPr>
          <w:rFonts w:ascii="David" w:hAnsi="David" w:cs="David"/>
          <w:szCs w:val="22"/>
          <w:rtl/>
        </w:rPr>
        <w:t xml:space="preserve">אם </w:t>
      </w:r>
      <w:r w:rsidR="00933EB4" w:rsidRPr="00633885">
        <w:rPr>
          <w:rFonts w:ascii="David" w:hAnsi="David" w:cs="David"/>
          <w:szCs w:val="22"/>
          <w:rtl/>
        </w:rPr>
        <w:t xml:space="preserve">מי מהשותפים אינו מעוניין להשתמש באופן כלשהו בנכס נשוא השיתוף, לא יאסור בית-המשפט על שותפו להשתמש בנכס רק מכיוון ששימוש </w:t>
      </w:r>
      <w:r w:rsidR="00B479FC" w:rsidRPr="00633885">
        <w:rPr>
          <w:rFonts w:ascii="David" w:hAnsi="David" w:cs="David"/>
          <w:szCs w:val="22"/>
          <w:rtl/>
        </w:rPr>
        <w:t>משותף כאמור אינו אפשרי</w:t>
      </w:r>
      <w:r w:rsidR="00B454C7" w:rsidRPr="00633885">
        <w:rPr>
          <w:rFonts w:ascii="David" w:hAnsi="David" w:cs="David"/>
          <w:szCs w:val="22"/>
          <w:rtl/>
        </w:rPr>
        <w:t>")</w:t>
      </w:r>
      <w:r w:rsidR="00B479FC" w:rsidRPr="00633885">
        <w:rPr>
          <w:rFonts w:ascii="David" w:hAnsi="David" w:cs="David"/>
          <w:szCs w:val="22"/>
          <w:rtl/>
        </w:rPr>
        <w:t>.</w:t>
      </w:r>
    </w:p>
    <w:p w:rsidR="00933EB4" w:rsidRPr="00633885" w:rsidRDefault="00B454C7" w:rsidP="00AF0DC9">
      <w:pPr>
        <w:pStyle w:val="af1"/>
        <w:numPr>
          <w:ilvl w:val="0"/>
          <w:numId w:val="232"/>
        </w:numPr>
        <w:spacing w:after="0" w:line="360" w:lineRule="auto"/>
        <w:jc w:val="both"/>
        <w:rPr>
          <w:rFonts w:ascii="David" w:hAnsi="David" w:cs="David"/>
          <w:szCs w:val="22"/>
          <w:rtl/>
        </w:rPr>
      </w:pPr>
      <w:r w:rsidRPr="00633885">
        <w:rPr>
          <w:rFonts w:ascii="David" w:hAnsi="David" w:cs="David"/>
          <w:szCs w:val="22"/>
          <w:rtl/>
        </w:rPr>
        <w:t>המרצה מסכים שזהו פירוש מעוות של החוק ושברור שלא לכך הוא התכוון.</w:t>
      </w:r>
    </w:p>
    <w:p w:rsidR="000D566F" w:rsidRDefault="000D566F" w:rsidP="00633885">
      <w:pPr>
        <w:pStyle w:val="af1"/>
        <w:spacing w:after="0" w:line="360" w:lineRule="auto"/>
        <w:jc w:val="both"/>
        <w:rPr>
          <w:rFonts w:ascii="David" w:hAnsi="David" w:cs="David"/>
          <w:b/>
          <w:bCs/>
          <w:szCs w:val="22"/>
          <w:rtl/>
        </w:rPr>
      </w:pPr>
    </w:p>
    <w:p w:rsidR="0055505E" w:rsidRDefault="00933EB4" w:rsidP="00633885">
      <w:pPr>
        <w:pStyle w:val="af1"/>
        <w:spacing w:after="0" w:line="360" w:lineRule="auto"/>
        <w:jc w:val="both"/>
        <w:rPr>
          <w:rFonts w:ascii="David" w:hAnsi="David" w:cs="David"/>
          <w:szCs w:val="22"/>
          <w:rtl/>
        </w:rPr>
      </w:pPr>
      <w:r w:rsidRPr="00633885">
        <w:rPr>
          <w:rFonts w:ascii="David" w:hAnsi="David" w:cs="David"/>
          <w:b/>
          <w:bCs/>
          <w:szCs w:val="22"/>
          <w:rtl/>
        </w:rPr>
        <w:t>השופטת נתניהו</w:t>
      </w:r>
      <w:r w:rsidR="0055505E">
        <w:rPr>
          <w:rFonts w:ascii="David" w:hAnsi="David" w:cs="David"/>
          <w:szCs w:val="22"/>
          <w:rtl/>
        </w:rPr>
        <w:t>:</w:t>
      </w:r>
    </w:p>
    <w:p w:rsidR="00933EB4" w:rsidRPr="00633885" w:rsidRDefault="00E206F6" w:rsidP="00DD0410">
      <w:pPr>
        <w:pStyle w:val="af1"/>
        <w:spacing w:after="0" w:line="360" w:lineRule="auto"/>
        <w:jc w:val="both"/>
        <w:rPr>
          <w:rFonts w:ascii="David" w:hAnsi="David" w:cs="David"/>
          <w:szCs w:val="22"/>
          <w:rtl/>
        </w:rPr>
      </w:pPr>
      <w:r w:rsidRPr="00633885">
        <w:rPr>
          <w:rFonts w:ascii="David" w:hAnsi="David" w:cs="David"/>
          <w:szCs w:val="22"/>
          <w:u w:val="single"/>
          <w:rtl/>
        </w:rPr>
        <w:t>לגבי השימוש הסביר</w:t>
      </w:r>
      <w:r w:rsidRPr="00633885">
        <w:rPr>
          <w:rFonts w:ascii="David" w:hAnsi="David" w:cs="David"/>
          <w:szCs w:val="22"/>
          <w:rtl/>
        </w:rPr>
        <w:t>:</w:t>
      </w:r>
      <w:r w:rsidR="00DD0410">
        <w:rPr>
          <w:rFonts w:ascii="David" w:hAnsi="David" w:cs="David" w:hint="cs"/>
          <w:szCs w:val="22"/>
          <w:rtl/>
        </w:rPr>
        <w:t xml:space="preserve"> </w:t>
      </w:r>
      <w:r w:rsidR="00933EB4" w:rsidRPr="00633885">
        <w:rPr>
          <w:rFonts w:ascii="David" w:hAnsi="David" w:cs="David"/>
          <w:szCs w:val="22"/>
          <w:rtl/>
        </w:rPr>
        <w:t xml:space="preserve">שאלת סבירותו של השימוש </w:t>
      </w:r>
      <w:r w:rsidR="00933EB4" w:rsidRPr="00633885">
        <w:rPr>
          <w:rFonts w:ascii="David" w:hAnsi="David" w:cs="David"/>
          <w:szCs w:val="22"/>
          <w:highlight w:val="yellow"/>
          <w:rtl/>
        </w:rPr>
        <w:t>ת</w:t>
      </w:r>
      <w:r w:rsidR="008268C2" w:rsidRPr="00633885">
        <w:rPr>
          <w:rFonts w:ascii="David" w:hAnsi="David" w:cs="David"/>
          <w:szCs w:val="22"/>
          <w:highlight w:val="yellow"/>
          <w:rtl/>
        </w:rPr>
        <w:t>י</w:t>
      </w:r>
      <w:r w:rsidR="00933EB4" w:rsidRPr="00633885">
        <w:rPr>
          <w:rFonts w:ascii="David" w:hAnsi="David" w:cs="David"/>
          <w:szCs w:val="22"/>
          <w:highlight w:val="yellow"/>
          <w:rtl/>
        </w:rPr>
        <w:t>בחן במבחן סובייקטיבי ואובייקטיבי משולב</w:t>
      </w:r>
      <w:r w:rsidR="00933EB4" w:rsidRPr="00633885">
        <w:rPr>
          <w:rFonts w:ascii="David" w:hAnsi="David" w:cs="David"/>
          <w:szCs w:val="22"/>
          <w:rtl/>
        </w:rPr>
        <w:t xml:space="preserve">, תוך שקלול התנאים האובייקטיביים של הנכס עצמו, עם התנאים הסובייקטיביים כגון השימוש לו נועד הנכס, אישיות השותפים, אפשרויות השימוש המשותף בנכס על ידי השותפים. </w:t>
      </w:r>
      <w:r w:rsidR="00933EB4" w:rsidRPr="00633885">
        <w:rPr>
          <w:rFonts w:ascii="David" w:hAnsi="David" w:cs="David"/>
          <w:b/>
          <w:bCs/>
          <w:szCs w:val="22"/>
          <w:highlight w:val="yellow"/>
          <w:rtl/>
        </w:rPr>
        <w:t>שימוש סביר צריך להיות כזה שיאפשר שימוש דומה מקביל אף ליתר השותפים</w:t>
      </w:r>
      <w:r w:rsidR="00933EB4" w:rsidRPr="00633885">
        <w:rPr>
          <w:rFonts w:ascii="David" w:hAnsi="David" w:cs="David"/>
          <w:szCs w:val="22"/>
          <w:rtl/>
        </w:rPr>
        <w:t>. העובדה כי לא ניתן לבצע שימוש מקביל, מחייבת קבלת הסכמת כלל השותפים לפעולתו של השותף המשתמש</w:t>
      </w:r>
      <w:r w:rsidR="00C3490B" w:rsidRPr="00633885">
        <w:rPr>
          <w:rFonts w:ascii="David" w:hAnsi="David" w:cs="David"/>
          <w:szCs w:val="22"/>
          <w:rtl/>
        </w:rPr>
        <w:t xml:space="preserve"> לדעתה</w:t>
      </w:r>
      <w:r w:rsidR="00933EB4" w:rsidRPr="00633885">
        <w:rPr>
          <w:rFonts w:ascii="David" w:hAnsi="David" w:cs="David"/>
          <w:szCs w:val="22"/>
          <w:rtl/>
        </w:rPr>
        <w:t>.</w:t>
      </w:r>
    </w:p>
    <w:p w:rsidR="00E206F6" w:rsidRPr="00633885" w:rsidRDefault="00C3490B" w:rsidP="00633885">
      <w:pPr>
        <w:pStyle w:val="af1"/>
        <w:spacing w:after="0" w:line="360" w:lineRule="auto"/>
        <w:jc w:val="both"/>
        <w:rPr>
          <w:rFonts w:ascii="David" w:hAnsi="David" w:cs="David"/>
          <w:szCs w:val="22"/>
          <w:rtl/>
        </w:rPr>
      </w:pPr>
      <w:r w:rsidRPr="00633885">
        <w:rPr>
          <w:rFonts w:ascii="David" w:hAnsi="David" w:cs="David"/>
          <w:szCs w:val="22"/>
          <w:u w:val="single"/>
          <w:rtl/>
        </w:rPr>
        <w:t xml:space="preserve">לגבי </w:t>
      </w:r>
      <w:r w:rsidR="00E206F6" w:rsidRPr="00633885">
        <w:rPr>
          <w:rFonts w:ascii="David" w:hAnsi="David" w:cs="David"/>
          <w:szCs w:val="22"/>
          <w:u w:val="single"/>
          <w:rtl/>
        </w:rPr>
        <w:t>אי המניעה</w:t>
      </w:r>
      <w:r w:rsidR="00E206F6" w:rsidRPr="00633885">
        <w:rPr>
          <w:rFonts w:ascii="David" w:hAnsi="David" w:cs="David"/>
          <w:szCs w:val="22"/>
          <w:rtl/>
        </w:rPr>
        <w:t xml:space="preserve">: חייבים להתייחס גם לאפשרות המעשית – עצם אי האיסור של בן פורת הוא נכון ויפה, </w:t>
      </w:r>
      <w:r w:rsidR="0067600F" w:rsidRPr="00633885">
        <w:rPr>
          <w:rFonts w:ascii="David" w:hAnsi="David" w:cs="David"/>
          <w:szCs w:val="22"/>
          <w:u w:val="single"/>
          <w:rtl/>
        </w:rPr>
        <w:t>אבל</w:t>
      </w:r>
      <w:r w:rsidR="00E206F6" w:rsidRPr="00633885">
        <w:rPr>
          <w:rFonts w:ascii="David" w:hAnsi="David" w:cs="David"/>
          <w:szCs w:val="22"/>
          <w:rtl/>
        </w:rPr>
        <w:t xml:space="preserve"> המציאות נותנת שבפועל אחות #1 לא יכולה להיכנס כי זה מועד לכישלון (או לעשות כל שימוש אחר). במצב כזה, אי אפשר לטעון שזוהי פעולה סבירה לפי ס' 31 (א)(1).</w:t>
      </w:r>
    </w:p>
    <w:p w:rsidR="00E206F6" w:rsidRPr="00633885" w:rsidRDefault="00E206F6" w:rsidP="00633885">
      <w:pPr>
        <w:pStyle w:val="af1"/>
        <w:spacing w:after="0" w:line="360" w:lineRule="auto"/>
        <w:jc w:val="both"/>
        <w:rPr>
          <w:rFonts w:ascii="David" w:hAnsi="David" w:cs="David"/>
          <w:szCs w:val="22"/>
        </w:rPr>
      </w:pPr>
      <w:r w:rsidRPr="00633885">
        <w:rPr>
          <w:rFonts w:ascii="David" w:hAnsi="David" w:cs="David"/>
          <w:b/>
          <w:bCs/>
          <w:szCs w:val="22"/>
          <w:rtl/>
        </w:rPr>
        <w:t>השופט בך</w:t>
      </w:r>
      <w:r w:rsidRPr="00633885">
        <w:rPr>
          <w:rFonts w:ascii="David" w:hAnsi="David" w:cs="David"/>
          <w:szCs w:val="22"/>
          <w:rtl/>
        </w:rPr>
        <w:t>: מסכים עם דחיית הערעור ואומר שהמערערת בכלל לא הביעה טענה לפיה היא רוצה לגור עם המשיבה ולכן אין דרך לקבוע אם יש אפשרות לדמיין דרך לשימוש סביר משותף.</w:t>
      </w:r>
    </w:p>
    <w:p w:rsidR="00C3490B" w:rsidRPr="00633885" w:rsidRDefault="00E206F6" w:rsidP="00AF0DC9">
      <w:pPr>
        <w:pStyle w:val="af1"/>
        <w:numPr>
          <w:ilvl w:val="0"/>
          <w:numId w:val="233"/>
        </w:numPr>
        <w:spacing w:after="0" w:line="360" w:lineRule="auto"/>
        <w:jc w:val="both"/>
        <w:rPr>
          <w:rFonts w:ascii="David" w:hAnsi="David" w:cs="David"/>
          <w:szCs w:val="22"/>
        </w:rPr>
      </w:pPr>
      <w:r w:rsidRPr="00633885">
        <w:rPr>
          <w:rFonts w:ascii="David" w:hAnsi="David" w:cs="David"/>
          <w:szCs w:val="22"/>
          <w:rtl/>
        </w:rPr>
        <w:t xml:space="preserve">ההלכה היא לפי </w:t>
      </w:r>
      <w:r w:rsidRPr="00633885">
        <w:rPr>
          <w:rFonts w:ascii="David" w:hAnsi="David" w:cs="David"/>
          <w:szCs w:val="22"/>
          <w:highlight w:val="yellow"/>
          <w:rtl/>
        </w:rPr>
        <w:t>הש' בן פורת</w:t>
      </w:r>
      <w:r w:rsidRPr="00633885">
        <w:rPr>
          <w:rFonts w:ascii="David" w:hAnsi="David" w:cs="David"/>
          <w:szCs w:val="22"/>
          <w:rtl/>
        </w:rPr>
        <w:t xml:space="preserve"> לאחר שהש</w:t>
      </w:r>
      <w:r w:rsidR="00DD0410">
        <w:rPr>
          <w:rFonts w:ascii="David" w:hAnsi="David" w:cs="David" w:hint="cs"/>
          <w:szCs w:val="22"/>
          <w:rtl/>
        </w:rPr>
        <w:t>ו</w:t>
      </w:r>
      <w:r w:rsidRPr="00633885">
        <w:rPr>
          <w:rFonts w:ascii="David" w:hAnsi="David" w:cs="David"/>
          <w:szCs w:val="22"/>
          <w:rtl/>
        </w:rPr>
        <w:t xml:space="preserve">' בך הצטרף אליה. </w:t>
      </w:r>
    </w:p>
    <w:p w:rsidR="001A017F" w:rsidRPr="00633885" w:rsidRDefault="001A017F" w:rsidP="00633885">
      <w:pPr>
        <w:pStyle w:val="af1"/>
        <w:spacing w:after="0" w:line="360" w:lineRule="auto"/>
        <w:ind w:left="720"/>
        <w:jc w:val="both"/>
        <w:rPr>
          <w:rFonts w:ascii="David" w:hAnsi="David" w:cs="David"/>
          <w:szCs w:val="22"/>
          <w:rtl/>
        </w:rPr>
      </w:pPr>
    </w:p>
    <w:tbl>
      <w:tblPr>
        <w:tblStyle w:val="2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33"/>
      </w:tblGrid>
      <w:tr w:rsidR="00853450" w:rsidRPr="00633885" w:rsidTr="00DD0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tcPr>
          <w:p w:rsidR="00853450" w:rsidRPr="00633885" w:rsidRDefault="00853450" w:rsidP="00633885">
            <w:pPr>
              <w:pStyle w:val="af1"/>
              <w:spacing w:after="0" w:line="360" w:lineRule="auto"/>
              <w:jc w:val="both"/>
              <w:rPr>
                <w:rFonts w:ascii="David" w:hAnsi="David" w:cs="David"/>
                <w:color w:val="632423" w:themeColor="accent2" w:themeShade="80"/>
                <w:szCs w:val="22"/>
                <w:u w:val="single"/>
                <w:rtl/>
              </w:rPr>
            </w:pPr>
            <w:r w:rsidRPr="00633885">
              <w:rPr>
                <w:rFonts w:ascii="David" w:hAnsi="David" w:cs="David"/>
                <w:color w:val="632423" w:themeColor="accent2" w:themeShade="80"/>
                <w:szCs w:val="22"/>
                <w:u w:val="single"/>
                <w:rtl/>
              </w:rPr>
              <w:t>בן פורת</w:t>
            </w:r>
          </w:p>
          <w:p w:rsidR="00853450" w:rsidRPr="00633885" w:rsidRDefault="00853450" w:rsidP="00633885">
            <w:pPr>
              <w:pStyle w:val="af1"/>
              <w:spacing w:after="0" w:line="360" w:lineRule="auto"/>
              <w:jc w:val="both"/>
              <w:rPr>
                <w:rFonts w:ascii="David" w:hAnsi="David" w:cs="David"/>
                <w:b w:val="0"/>
                <w:bCs w:val="0"/>
                <w:szCs w:val="22"/>
                <w:rtl/>
              </w:rPr>
            </w:pPr>
            <w:r w:rsidRPr="00633885">
              <w:rPr>
                <w:rFonts w:ascii="David" w:hAnsi="David" w:cs="David"/>
                <w:szCs w:val="22"/>
                <w:u w:val="single"/>
                <w:rtl/>
              </w:rPr>
              <w:t>שימוש סביר</w:t>
            </w:r>
            <w:r w:rsidRPr="00633885">
              <w:rPr>
                <w:rFonts w:ascii="David" w:hAnsi="David" w:cs="David"/>
                <w:szCs w:val="22"/>
                <w:rtl/>
              </w:rPr>
              <w:t xml:space="preserve"> </w:t>
            </w:r>
            <w:r w:rsidRPr="00633885">
              <w:rPr>
                <w:rFonts w:ascii="David" w:hAnsi="David" w:cs="David"/>
                <w:b w:val="0"/>
                <w:bCs w:val="0"/>
                <w:szCs w:val="22"/>
                <w:rtl/>
              </w:rPr>
              <w:t xml:space="preserve">– </w:t>
            </w:r>
            <w:r w:rsidR="0030450A" w:rsidRPr="00633885">
              <w:rPr>
                <w:rFonts w:ascii="David" w:hAnsi="David" w:cs="David"/>
                <w:b w:val="0"/>
                <w:bCs w:val="0"/>
                <w:szCs w:val="22"/>
                <w:rtl/>
              </w:rPr>
              <w:t xml:space="preserve">נבחן </w:t>
            </w:r>
            <w:r w:rsidRPr="00633885">
              <w:rPr>
                <w:rFonts w:ascii="David" w:hAnsi="David" w:cs="David"/>
                <w:b w:val="0"/>
                <w:bCs w:val="0"/>
                <w:szCs w:val="22"/>
                <w:rtl/>
              </w:rPr>
              <w:t>מבחן אובייקטיבי</w:t>
            </w:r>
            <w:r w:rsidR="00C3490B" w:rsidRPr="00633885">
              <w:rPr>
                <w:rFonts w:ascii="David" w:hAnsi="David" w:cs="David"/>
                <w:b w:val="0"/>
                <w:bCs w:val="0"/>
                <w:szCs w:val="22"/>
                <w:rtl/>
              </w:rPr>
              <w:t xml:space="preserve"> (=עבודה בקטגוריות)</w:t>
            </w:r>
            <w:r w:rsidRPr="00633885">
              <w:rPr>
                <w:rFonts w:ascii="David" w:hAnsi="David" w:cs="David"/>
                <w:b w:val="0"/>
                <w:bCs w:val="0"/>
                <w:szCs w:val="22"/>
                <w:rtl/>
              </w:rPr>
              <w:t>.</w:t>
            </w:r>
          </w:p>
          <w:p w:rsidR="00853450" w:rsidRPr="00633885" w:rsidRDefault="00853450" w:rsidP="00633885">
            <w:pPr>
              <w:pStyle w:val="af1"/>
              <w:spacing w:after="0" w:line="360" w:lineRule="auto"/>
              <w:jc w:val="both"/>
              <w:rPr>
                <w:rFonts w:ascii="David" w:hAnsi="David" w:cs="David"/>
                <w:b w:val="0"/>
                <w:bCs w:val="0"/>
                <w:szCs w:val="22"/>
                <w:rtl/>
              </w:rPr>
            </w:pPr>
            <w:r w:rsidRPr="00633885">
              <w:rPr>
                <w:rFonts w:ascii="David" w:hAnsi="David" w:cs="David"/>
                <w:szCs w:val="22"/>
                <w:u w:val="single"/>
                <w:rtl/>
              </w:rPr>
              <w:t>אי מניעה</w:t>
            </w:r>
            <w:r w:rsidRPr="00633885">
              <w:rPr>
                <w:rFonts w:ascii="David" w:hAnsi="David" w:cs="David"/>
                <w:szCs w:val="22"/>
                <w:rtl/>
              </w:rPr>
              <w:t xml:space="preserve"> </w:t>
            </w:r>
            <w:r w:rsidRPr="00633885">
              <w:rPr>
                <w:rFonts w:ascii="David" w:hAnsi="David" w:cs="David"/>
                <w:b w:val="0"/>
                <w:bCs w:val="0"/>
                <w:szCs w:val="22"/>
                <w:rtl/>
              </w:rPr>
              <w:t>–</w:t>
            </w:r>
            <w:r w:rsidR="001911FC" w:rsidRPr="00633885">
              <w:rPr>
                <w:rFonts w:ascii="David" w:hAnsi="David" w:cs="David"/>
                <w:b w:val="0"/>
                <w:bCs w:val="0"/>
                <w:szCs w:val="22"/>
                <w:rtl/>
              </w:rPr>
              <w:t xml:space="preserve"> </w:t>
            </w:r>
            <w:r w:rsidR="00EC7AAA" w:rsidRPr="00633885">
              <w:rPr>
                <w:rFonts w:ascii="David" w:hAnsi="David" w:cs="David"/>
                <w:b w:val="0"/>
                <w:bCs w:val="0"/>
                <w:szCs w:val="22"/>
                <w:rtl/>
              </w:rPr>
              <w:t>אין מניעה</w:t>
            </w:r>
            <w:r w:rsidR="0030450A" w:rsidRPr="00633885">
              <w:rPr>
                <w:rFonts w:ascii="David" w:hAnsi="David" w:cs="David"/>
                <w:b w:val="0"/>
                <w:bCs w:val="0"/>
                <w:szCs w:val="22"/>
                <w:rtl/>
              </w:rPr>
              <w:t xml:space="preserve"> </w:t>
            </w:r>
            <w:r w:rsidR="001911FC" w:rsidRPr="00633885">
              <w:rPr>
                <w:rFonts w:ascii="David" w:hAnsi="David" w:cs="David"/>
                <w:b w:val="0"/>
                <w:bCs w:val="0"/>
                <w:szCs w:val="22"/>
                <w:rtl/>
              </w:rPr>
              <w:t>אם צד לשיתוף</w:t>
            </w:r>
            <w:r w:rsidR="00F1432B" w:rsidRPr="00633885">
              <w:rPr>
                <w:rFonts w:ascii="David" w:hAnsi="David" w:cs="David"/>
                <w:b w:val="0"/>
                <w:bCs w:val="0"/>
                <w:szCs w:val="22"/>
                <w:rtl/>
              </w:rPr>
              <w:t xml:space="preserve"> לא</w:t>
            </w:r>
            <w:r w:rsidR="001911FC" w:rsidRPr="00633885">
              <w:rPr>
                <w:rFonts w:ascii="David" w:hAnsi="David" w:cs="David"/>
                <w:b w:val="0"/>
                <w:bCs w:val="0"/>
                <w:szCs w:val="22"/>
                <w:rtl/>
              </w:rPr>
              <w:t xml:space="preserve"> אוסר </w:t>
            </w:r>
            <w:r w:rsidR="00EC7AAA" w:rsidRPr="00633885">
              <w:rPr>
                <w:rFonts w:ascii="David" w:hAnsi="David" w:cs="David"/>
                <w:b w:val="0"/>
                <w:bCs w:val="0"/>
                <w:szCs w:val="22"/>
                <w:rtl/>
              </w:rPr>
              <w:t>מפורשות</w:t>
            </w:r>
            <w:r w:rsidR="001911FC" w:rsidRPr="00633885">
              <w:rPr>
                <w:rFonts w:ascii="David" w:hAnsi="David" w:cs="David"/>
                <w:b w:val="0"/>
                <w:bCs w:val="0"/>
                <w:szCs w:val="22"/>
                <w:rtl/>
              </w:rPr>
              <w:t xml:space="preserve"> על ביצוע פעילות בנכס </w:t>
            </w:r>
            <w:r w:rsidR="00DF2315" w:rsidRPr="00633885">
              <w:rPr>
                <w:rFonts w:ascii="David" w:hAnsi="David" w:cs="David"/>
                <w:b w:val="0"/>
                <w:bCs w:val="0"/>
                <w:szCs w:val="22"/>
                <w:rtl/>
              </w:rPr>
              <w:t>(ללא קשר ל</w:t>
            </w:r>
            <w:r w:rsidRPr="00633885">
              <w:rPr>
                <w:rFonts w:ascii="David" w:hAnsi="David" w:cs="David"/>
                <w:b w:val="0"/>
                <w:bCs w:val="0"/>
                <w:szCs w:val="22"/>
                <w:rtl/>
              </w:rPr>
              <w:t xml:space="preserve">יכולת </w:t>
            </w:r>
            <w:r w:rsidR="00DF2315" w:rsidRPr="00633885">
              <w:rPr>
                <w:rFonts w:ascii="David" w:hAnsi="David" w:cs="David"/>
                <w:b w:val="0"/>
                <w:bCs w:val="0"/>
                <w:szCs w:val="22"/>
                <w:rtl/>
              </w:rPr>
              <w:t xml:space="preserve">קיום </w:t>
            </w:r>
            <w:r w:rsidRPr="00633885">
              <w:rPr>
                <w:rFonts w:ascii="David" w:hAnsi="David" w:cs="David"/>
                <w:b w:val="0"/>
                <w:bCs w:val="0"/>
                <w:szCs w:val="22"/>
                <w:rtl/>
              </w:rPr>
              <w:t>השיתוף</w:t>
            </w:r>
            <w:r w:rsidR="00DF2315" w:rsidRPr="00633885">
              <w:rPr>
                <w:rFonts w:ascii="David" w:hAnsi="David" w:cs="David"/>
                <w:b w:val="0"/>
                <w:bCs w:val="0"/>
                <w:szCs w:val="22"/>
                <w:rtl/>
              </w:rPr>
              <w:t xml:space="preserve"> בפועל</w:t>
            </w:r>
            <w:r w:rsidRPr="00633885">
              <w:rPr>
                <w:rFonts w:ascii="David" w:hAnsi="David" w:cs="David"/>
                <w:b w:val="0"/>
                <w:bCs w:val="0"/>
                <w:szCs w:val="22"/>
                <w:rtl/>
              </w:rPr>
              <w:t>)</w:t>
            </w:r>
            <w:r w:rsidR="00C5519A" w:rsidRPr="00633885">
              <w:rPr>
                <w:rFonts w:ascii="David" w:hAnsi="David" w:cs="David"/>
                <w:b w:val="0"/>
                <w:bCs w:val="0"/>
                <w:szCs w:val="22"/>
                <w:rtl/>
              </w:rPr>
              <w:t>.</w:t>
            </w:r>
            <w:r w:rsidR="00C5519A" w:rsidRPr="00633885">
              <w:rPr>
                <w:rFonts w:ascii="David" w:hAnsi="David" w:cs="David"/>
                <w:szCs w:val="22"/>
                <w:rtl/>
              </w:rPr>
              <w:t xml:space="preserve"> </w:t>
            </w:r>
            <w:r w:rsidR="00C5519A" w:rsidRPr="00633885">
              <w:rPr>
                <w:rFonts w:ascii="David" w:hAnsi="David" w:cs="David"/>
                <w:szCs w:val="22"/>
                <w:highlight w:val="yellow"/>
                <w:rtl/>
              </w:rPr>
              <w:t>זוהי ההלכה</w:t>
            </w:r>
            <w:r w:rsidR="00C5519A" w:rsidRPr="00633885">
              <w:rPr>
                <w:rFonts w:ascii="David" w:hAnsi="David" w:cs="David"/>
                <w:szCs w:val="22"/>
                <w:rtl/>
              </w:rPr>
              <w:t>.</w:t>
            </w:r>
          </w:p>
        </w:tc>
        <w:tc>
          <w:tcPr>
            <w:tcW w:w="5233" w:type="dxa"/>
            <w:tcBorders>
              <w:top w:val="none" w:sz="0" w:space="0" w:color="auto"/>
              <w:left w:val="none" w:sz="0" w:space="0" w:color="auto"/>
              <w:bottom w:val="none" w:sz="0" w:space="0" w:color="auto"/>
              <w:right w:val="none" w:sz="0" w:space="0" w:color="auto"/>
            </w:tcBorders>
          </w:tcPr>
          <w:p w:rsidR="00853450" w:rsidRPr="00633885" w:rsidRDefault="00853450" w:rsidP="00633885">
            <w:pPr>
              <w:pStyle w:val="af1"/>
              <w:spacing w:after="0"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color w:val="632423" w:themeColor="accent2" w:themeShade="80"/>
                <w:szCs w:val="22"/>
                <w:u w:val="single"/>
                <w:rtl/>
              </w:rPr>
            </w:pPr>
            <w:r w:rsidRPr="00633885">
              <w:rPr>
                <w:rFonts w:ascii="David" w:hAnsi="David" w:cs="David"/>
                <w:color w:val="632423" w:themeColor="accent2" w:themeShade="80"/>
                <w:szCs w:val="22"/>
                <w:u w:val="single"/>
                <w:rtl/>
              </w:rPr>
              <w:t>נתניהו</w:t>
            </w:r>
          </w:p>
          <w:p w:rsidR="00853450" w:rsidRPr="00633885" w:rsidRDefault="00853450" w:rsidP="00633885">
            <w:pPr>
              <w:pStyle w:val="af1"/>
              <w:spacing w:after="0"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b w:val="0"/>
                <w:bCs w:val="0"/>
                <w:szCs w:val="22"/>
                <w:rtl/>
              </w:rPr>
            </w:pPr>
            <w:r w:rsidRPr="00633885">
              <w:rPr>
                <w:rFonts w:ascii="David" w:hAnsi="David" w:cs="David"/>
                <w:szCs w:val="22"/>
                <w:u w:val="single"/>
                <w:rtl/>
              </w:rPr>
              <w:t>שימוש סביר</w:t>
            </w:r>
            <w:r w:rsidRPr="00633885">
              <w:rPr>
                <w:rFonts w:ascii="David" w:hAnsi="David" w:cs="David"/>
                <w:szCs w:val="22"/>
                <w:rtl/>
              </w:rPr>
              <w:t xml:space="preserve"> </w:t>
            </w:r>
            <w:r w:rsidRPr="00633885">
              <w:rPr>
                <w:rFonts w:ascii="David" w:hAnsi="David" w:cs="David"/>
                <w:b w:val="0"/>
                <w:bCs w:val="0"/>
                <w:szCs w:val="22"/>
                <w:rtl/>
              </w:rPr>
              <w:t>– מבחן משולב</w:t>
            </w:r>
            <w:r w:rsidR="00C918E5" w:rsidRPr="00633885">
              <w:rPr>
                <w:rFonts w:ascii="David" w:hAnsi="David" w:cs="David"/>
                <w:b w:val="0"/>
                <w:bCs w:val="0"/>
                <w:szCs w:val="22"/>
                <w:rtl/>
              </w:rPr>
              <w:t xml:space="preserve"> (אובייקטיבי וסובייקטיבי) – </w:t>
            </w:r>
            <w:r w:rsidR="00F1432B" w:rsidRPr="00633885">
              <w:rPr>
                <w:rFonts w:ascii="David" w:hAnsi="David" w:cs="David"/>
                <w:b w:val="0"/>
                <w:bCs w:val="0"/>
                <w:szCs w:val="22"/>
                <w:rtl/>
              </w:rPr>
              <w:t xml:space="preserve">השימוש </w:t>
            </w:r>
            <w:r w:rsidR="00C918E5" w:rsidRPr="00633885">
              <w:rPr>
                <w:rFonts w:ascii="David" w:hAnsi="David" w:cs="David"/>
                <w:b w:val="0"/>
                <w:bCs w:val="0"/>
                <w:szCs w:val="22"/>
                <w:rtl/>
              </w:rPr>
              <w:t>צריך לאפשר שימוש דומה מקביל ליתר השותפים</w:t>
            </w:r>
            <w:r w:rsidRPr="00633885">
              <w:rPr>
                <w:rFonts w:ascii="David" w:hAnsi="David" w:cs="David"/>
                <w:b w:val="0"/>
                <w:bCs w:val="0"/>
                <w:szCs w:val="22"/>
                <w:rtl/>
              </w:rPr>
              <w:t>.</w:t>
            </w:r>
          </w:p>
          <w:p w:rsidR="00853450" w:rsidRPr="00633885" w:rsidRDefault="00853450" w:rsidP="00633885">
            <w:pPr>
              <w:pStyle w:val="af1"/>
              <w:spacing w:after="0" w:line="360" w:lineRule="auto"/>
              <w:jc w:val="both"/>
              <w:cnfStyle w:val="100000000000" w:firstRow="1" w:lastRow="0" w:firstColumn="0" w:lastColumn="0" w:oddVBand="0" w:evenVBand="0" w:oddHBand="0" w:evenHBand="0" w:firstRowFirstColumn="0" w:firstRowLastColumn="0" w:lastRowFirstColumn="0" w:lastRowLastColumn="0"/>
              <w:rPr>
                <w:rFonts w:ascii="David" w:hAnsi="David" w:cs="David"/>
                <w:b w:val="0"/>
                <w:bCs w:val="0"/>
                <w:szCs w:val="22"/>
                <w:rtl/>
              </w:rPr>
            </w:pPr>
            <w:r w:rsidRPr="00633885">
              <w:rPr>
                <w:rFonts w:ascii="David" w:hAnsi="David" w:cs="David"/>
                <w:szCs w:val="22"/>
                <w:u w:val="single"/>
                <w:rtl/>
              </w:rPr>
              <w:t>אי מניעה</w:t>
            </w:r>
            <w:r w:rsidRPr="00633885">
              <w:rPr>
                <w:rFonts w:ascii="David" w:hAnsi="David" w:cs="David"/>
                <w:szCs w:val="22"/>
                <w:rtl/>
              </w:rPr>
              <w:t xml:space="preserve"> </w:t>
            </w:r>
            <w:r w:rsidRPr="00633885">
              <w:rPr>
                <w:rFonts w:ascii="David" w:hAnsi="David" w:cs="David"/>
                <w:b w:val="0"/>
                <w:bCs w:val="0"/>
                <w:szCs w:val="22"/>
                <w:rtl/>
              </w:rPr>
              <w:t xml:space="preserve">– </w:t>
            </w:r>
            <w:r w:rsidR="00F1432B" w:rsidRPr="00633885">
              <w:rPr>
                <w:rFonts w:ascii="David" w:hAnsi="David" w:cs="David"/>
                <w:b w:val="0"/>
                <w:bCs w:val="0"/>
                <w:szCs w:val="22"/>
                <w:rtl/>
              </w:rPr>
              <w:t xml:space="preserve">תהיה </w:t>
            </w:r>
            <w:r w:rsidRPr="00633885">
              <w:rPr>
                <w:rFonts w:ascii="David" w:hAnsi="David" w:cs="David"/>
                <w:b w:val="0"/>
                <w:bCs w:val="0"/>
                <w:szCs w:val="22"/>
                <w:rtl/>
              </w:rPr>
              <w:t>רק אם קיימת אפשרות מעשית</w:t>
            </w:r>
            <w:r w:rsidR="0007356B" w:rsidRPr="00633885">
              <w:rPr>
                <w:rFonts w:ascii="David" w:hAnsi="David" w:cs="David"/>
                <w:b w:val="0"/>
                <w:bCs w:val="0"/>
                <w:szCs w:val="22"/>
                <w:rtl/>
              </w:rPr>
              <w:t xml:space="preserve"> להשתמש בנכס במשותף</w:t>
            </w:r>
            <w:r w:rsidRPr="00633885">
              <w:rPr>
                <w:rFonts w:ascii="David" w:hAnsi="David" w:cs="David"/>
                <w:b w:val="0"/>
                <w:bCs w:val="0"/>
                <w:szCs w:val="22"/>
                <w:rtl/>
              </w:rPr>
              <w:t>.</w:t>
            </w:r>
          </w:p>
        </w:tc>
      </w:tr>
    </w:tbl>
    <w:p w:rsidR="00853450" w:rsidRPr="00633885" w:rsidRDefault="00853450" w:rsidP="00633885">
      <w:pPr>
        <w:pStyle w:val="af1"/>
        <w:spacing w:after="0" w:line="360" w:lineRule="auto"/>
        <w:jc w:val="both"/>
        <w:rPr>
          <w:rFonts w:ascii="David" w:hAnsi="David" w:cs="David"/>
          <w:szCs w:val="22"/>
        </w:rPr>
      </w:pPr>
    </w:p>
    <w:p w:rsidR="00933EB4" w:rsidRPr="00633885" w:rsidRDefault="004414C0" w:rsidP="00633885">
      <w:pPr>
        <w:pStyle w:val="af1"/>
        <w:spacing w:after="0" w:line="360" w:lineRule="auto"/>
        <w:jc w:val="both"/>
        <w:rPr>
          <w:rFonts w:ascii="David" w:hAnsi="David" w:cs="David"/>
          <w:szCs w:val="22"/>
          <w:u w:val="single"/>
          <w:rtl/>
        </w:rPr>
      </w:pPr>
      <w:r w:rsidRPr="00633885">
        <w:rPr>
          <w:rFonts w:ascii="David" w:hAnsi="David" w:cs="David"/>
          <w:szCs w:val="22"/>
          <w:u w:val="single"/>
          <w:rtl/>
        </w:rPr>
        <w:t xml:space="preserve">נסכם את </w:t>
      </w:r>
      <w:r w:rsidR="00DD0410">
        <w:rPr>
          <w:rFonts w:ascii="David" w:hAnsi="David" w:cs="David" w:hint="cs"/>
          <w:szCs w:val="22"/>
          <w:u w:val="single"/>
          <w:rtl/>
        </w:rPr>
        <w:t xml:space="preserve">ההלכה - </w:t>
      </w:r>
      <w:r w:rsidRPr="00633885">
        <w:rPr>
          <w:rFonts w:ascii="David" w:hAnsi="David" w:cs="David"/>
          <w:szCs w:val="22"/>
          <w:u w:val="single"/>
          <w:rtl/>
        </w:rPr>
        <w:t>העמדה של בן פורת ו</w:t>
      </w:r>
      <w:r w:rsidR="00DD0410">
        <w:rPr>
          <w:rFonts w:ascii="David" w:hAnsi="David" w:cs="David" w:hint="cs"/>
          <w:szCs w:val="22"/>
          <w:u w:val="single"/>
          <w:rtl/>
        </w:rPr>
        <w:t xml:space="preserve">השופט </w:t>
      </w:r>
      <w:r w:rsidRPr="00633885">
        <w:rPr>
          <w:rFonts w:ascii="David" w:hAnsi="David" w:cs="David"/>
          <w:szCs w:val="22"/>
          <w:u w:val="single"/>
          <w:rtl/>
        </w:rPr>
        <w:t>בך</w:t>
      </w:r>
      <w:r w:rsidR="00DD0410">
        <w:rPr>
          <w:rFonts w:ascii="David" w:hAnsi="David" w:cs="David" w:hint="cs"/>
          <w:szCs w:val="22"/>
          <w:u w:val="single"/>
          <w:rtl/>
        </w:rPr>
        <w:t>:</w:t>
      </w:r>
    </w:p>
    <w:tbl>
      <w:tblPr>
        <w:tblStyle w:val="af7"/>
        <w:bidiVisual/>
        <w:tblW w:w="5012" w:type="pct"/>
        <w:tblLook w:val="04A0" w:firstRow="1" w:lastRow="0" w:firstColumn="1" w:lastColumn="0" w:noHBand="0" w:noVBand="1"/>
      </w:tblPr>
      <w:tblGrid>
        <w:gridCol w:w="2098"/>
        <w:gridCol w:w="4403"/>
        <w:gridCol w:w="3258"/>
      </w:tblGrid>
      <w:tr w:rsidR="00DD0410" w:rsidRPr="00DD0410" w:rsidTr="00DD0410">
        <w:trPr>
          <w:trHeight w:val="517"/>
        </w:trPr>
        <w:tc>
          <w:tcPr>
            <w:tcW w:w="1075" w:type="pct"/>
            <w:shd w:val="clear" w:color="auto" w:fill="B8CCE4" w:themeFill="accent1" w:themeFillTint="66"/>
            <w:vAlign w:val="center"/>
          </w:tcPr>
          <w:p w:rsidR="004414C0" w:rsidRPr="00DD0410" w:rsidRDefault="004414C0" w:rsidP="00DD0410">
            <w:pPr>
              <w:pStyle w:val="af1"/>
              <w:spacing w:after="0"/>
              <w:rPr>
                <w:rFonts w:ascii="David" w:hAnsi="David" w:cs="David"/>
                <w:b/>
                <w:bCs/>
                <w:szCs w:val="22"/>
                <w:u w:val="single"/>
                <w:rtl/>
              </w:rPr>
            </w:pPr>
            <w:r w:rsidRPr="00DD0410">
              <w:rPr>
                <w:rFonts w:ascii="David" w:hAnsi="David" w:cs="David"/>
                <w:b/>
                <w:bCs/>
                <w:szCs w:val="22"/>
                <w:u w:val="single"/>
                <w:rtl/>
              </w:rPr>
              <w:t>שותף א'</w:t>
            </w:r>
          </w:p>
        </w:tc>
        <w:tc>
          <w:tcPr>
            <w:tcW w:w="2256" w:type="pct"/>
            <w:shd w:val="clear" w:color="auto" w:fill="B8CCE4" w:themeFill="accent1" w:themeFillTint="66"/>
            <w:vAlign w:val="center"/>
          </w:tcPr>
          <w:p w:rsidR="004414C0" w:rsidRPr="00DD0410" w:rsidRDefault="004414C0" w:rsidP="00DD0410">
            <w:pPr>
              <w:pStyle w:val="af1"/>
              <w:spacing w:after="0"/>
              <w:rPr>
                <w:rFonts w:ascii="David" w:hAnsi="David" w:cs="David"/>
                <w:b/>
                <w:bCs/>
                <w:szCs w:val="22"/>
                <w:u w:val="single"/>
                <w:rtl/>
              </w:rPr>
            </w:pPr>
            <w:r w:rsidRPr="00DD0410">
              <w:rPr>
                <w:rFonts w:ascii="David" w:hAnsi="David" w:cs="David"/>
                <w:b/>
                <w:bCs/>
                <w:szCs w:val="22"/>
                <w:u w:val="single"/>
                <w:rtl/>
              </w:rPr>
              <w:t>שותף ב'</w:t>
            </w:r>
          </w:p>
        </w:tc>
        <w:tc>
          <w:tcPr>
            <w:tcW w:w="1669" w:type="pct"/>
            <w:shd w:val="clear" w:color="auto" w:fill="B8CCE4" w:themeFill="accent1" w:themeFillTint="66"/>
            <w:vAlign w:val="center"/>
          </w:tcPr>
          <w:p w:rsidR="004414C0" w:rsidRPr="00DD0410" w:rsidRDefault="004414C0" w:rsidP="00DD0410">
            <w:pPr>
              <w:pStyle w:val="af1"/>
              <w:spacing w:after="0"/>
              <w:rPr>
                <w:rFonts w:ascii="David" w:hAnsi="David" w:cs="David"/>
                <w:b/>
                <w:bCs/>
                <w:szCs w:val="22"/>
                <w:u w:val="single"/>
                <w:rtl/>
              </w:rPr>
            </w:pPr>
            <w:r w:rsidRPr="00DD0410">
              <w:rPr>
                <w:rFonts w:ascii="David" w:hAnsi="David" w:cs="David"/>
                <w:b/>
                <w:bCs/>
                <w:szCs w:val="22"/>
                <w:u w:val="single"/>
                <w:rtl/>
              </w:rPr>
              <w:t>תוצאה</w:t>
            </w:r>
          </w:p>
        </w:tc>
      </w:tr>
      <w:tr w:rsidR="004414C0" w:rsidRPr="00633885" w:rsidTr="00DD0410">
        <w:trPr>
          <w:trHeight w:val="517"/>
        </w:trPr>
        <w:tc>
          <w:tcPr>
            <w:tcW w:w="1075" w:type="pct"/>
            <w:vAlign w:val="center"/>
          </w:tcPr>
          <w:p w:rsidR="004414C0" w:rsidRPr="00633885" w:rsidRDefault="004414C0" w:rsidP="00DD0410">
            <w:pPr>
              <w:pStyle w:val="af1"/>
              <w:spacing w:after="0"/>
              <w:rPr>
                <w:rFonts w:ascii="David" w:hAnsi="David" w:cs="David"/>
                <w:szCs w:val="22"/>
                <w:rtl/>
              </w:rPr>
            </w:pPr>
            <w:r w:rsidRPr="00633885">
              <w:rPr>
                <w:rFonts w:ascii="David" w:hAnsi="David" w:cs="David"/>
                <w:szCs w:val="22"/>
                <w:rtl/>
              </w:rPr>
              <w:t>משתמש</w:t>
            </w:r>
            <w:r w:rsidR="00D76A1F" w:rsidRPr="00633885">
              <w:rPr>
                <w:rFonts w:ascii="David" w:hAnsi="David" w:cs="David"/>
                <w:szCs w:val="22"/>
                <w:rtl/>
              </w:rPr>
              <w:t xml:space="preserve"> בנכס</w:t>
            </w:r>
          </w:p>
        </w:tc>
        <w:tc>
          <w:tcPr>
            <w:tcW w:w="2256" w:type="pct"/>
            <w:vAlign w:val="center"/>
          </w:tcPr>
          <w:p w:rsidR="004414C0" w:rsidRPr="00633885" w:rsidRDefault="004414C0" w:rsidP="00DD0410">
            <w:pPr>
              <w:pStyle w:val="af1"/>
              <w:spacing w:after="0"/>
              <w:rPr>
                <w:rFonts w:ascii="David" w:hAnsi="David" w:cs="David"/>
                <w:szCs w:val="22"/>
                <w:rtl/>
              </w:rPr>
            </w:pPr>
            <w:r w:rsidRPr="00633885">
              <w:rPr>
                <w:rFonts w:ascii="David" w:hAnsi="David" w:cs="David"/>
                <w:szCs w:val="22"/>
                <w:rtl/>
              </w:rPr>
              <w:t>לא מעוניין בשימוש</w:t>
            </w:r>
          </w:p>
        </w:tc>
        <w:tc>
          <w:tcPr>
            <w:tcW w:w="1669" w:type="pct"/>
            <w:vAlign w:val="center"/>
          </w:tcPr>
          <w:p w:rsidR="004414C0" w:rsidRPr="00DD0410" w:rsidRDefault="001778C8" w:rsidP="00DD0410">
            <w:pPr>
              <w:pStyle w:val="af1"/>
              <w:spacing w:after="0"/>
              <w:rPr>
                <w:rFonts w:ascii="David" w:hAnsi="David" w:cs="David"/>
                <w:b/>
                <w:bCs/>
                <w:szCs w:val="22"/>
                <w:rtl/>
              </w:rPr>
            </w:pPr>
            <w:r w:rsidRPr="00DD0410">
              <w:rPr>
                <w:rFonts w:ascii="David" w:hAnsi="David" w:cs="David"/>
                <w:b/>
                <w:bCs/>
                <w:szCs w:val="22"/>
                <w:rtl/>
              </w:rPr>
              <w:t>ה</w:t>
            </w:r>
            <w:r w:rsidR="004414C0" w:rsidRPr="00DD0410">
              <w:rPr>
                <w:rFonts w:ascii="David" w:hAnsi="David" w:cs="David"/>
                <w:b/>
                <w:bCs/>
                <w:szCs w:val="22"/>
                <w:rtl/>
              </w:rPr>
              <w:t>שימוש מותר ע"י א'</w:t>
            </w:r>
          </w:p>
        </w:tc>
      </w:tr>
      <w:tr w:rsidR="004414C0" w:rsidRPr="00633885" w:rsidTr="00DD0410">
        <w:trPr>
          <w:trHeight w:val="517"/>
        </w:trPr>
        <w:tc>
          <w:tcPr>
            <w:tcW w:w="1075" w:type="pct"/>
            <w:vAlign w:val="center"/>
          </w:tcPr>
          <w:p w:rsidR="004414C0" w:rsidRPr="00633885" w:rsidRDefault="004414C0" w:rsidP="00DD0410">
            <w:pPr>
              <w:pStyle w:val="af1"/>
              <w:spacing w:after="0"/>
              <w:rPr>
                <w:rFonts w:ascii="David" w:hAnsi="David" w:cs="David"/>
                <w:szCs w:val="22"/>
                <w:rtl/>
              </w:rPr>
            </w:pPr>
            <w:r w:rsidRPr="00633885">
              <w:rPr>
                <w:rFonts w:ascii="David" w:hAnsi="David" w:cs="David"/>
                <w:szCs w:val="22"/>
                <w:rtl/>
              </w:rPr>
              <w:t>משתמש</w:t>
            </w:r>
            <w:r w:rsidR="00D76A1F" w:rsidRPr="00633885">
              <w:rPr>
                <w:rFonts w:ascii="David" w:hAnsi="David" w:cs="David"/>
                <w:szCs w:val="22"/>
                <w:rtl/>
              </w:rPr>
              <w:t xml:space="preserve"> בנכס</w:t>
            </w:r>
          </w:p>
        </w:tc>
        <w:tc>
          <w:tcPr>
            <w:tcW w:w="2256" w:type="pct"/>
            <w:vAlign w:val="center"/>
          </w:tcPr>
          <w:p w:rsidR="004414C0" w:rsidRPr="00633885" w:rsidRDefault="004414C0" w:rsidP="00DD0410">
            <w:pPr>
              <w:pStyle w:val="af1"/>
              <w:spacing w:after="0"/>
              <w:rPr>
                <w:rFonts w:ascii="David" w:hAnsi="David" w:cs="David"/>
                <w:szCs w:val="22"/>
                <w:rtl/>
              </w:rPr>
            </w:pPr>
            <w:r w:rsidRPr="00633885">
              <w:rPr>
                <w:rFonts w:ascii="David" w:hAnsi="David" w:cs="David"/>
                <w:szCs w:val="22"/>
                <w:rtl/>
              </w:rPr>
              <w:t>מעוניין בשימוש וא' לא מונע (=לא אומר במפורש)</w:t>
            </w:r>
          </w:p>
        </w:tc>
        <w:tc>
          <w:tcPr>
            <w:tcW w:w="1669" w:type="pct"/>
            <w:vAlign w:val="center"/>
          </w:tcPr>
          <w:p w:rsidR="004414C0" w:rsidRPr="00DD0410" w:rsidRDefault="001778C8" w:rsidP="00DD0410">
            <w:pPr>
              <w:pStyle w:val="af1"/>
              <w:spacing w:after="0"/>
              <w:rPr>
                <w:rFonts w:ascii="David" w:hAnsi="David" w:cs="David"/>
                <w:b/>
                <w:bCs/>
                <w:szCs w:val="22"/>
                <w:rtl/>
              </w:rPr>
            </w:pPr>
            <w:r w:rsidRPr="00DD0410">
              <w:rPr>
                <w:rFonts w:ascii="David" w:hAnsi="David" w:cs="David"/>
                <w:b/>
                <w:bCs/>
                <w:szCs w:val="22"/>
                <w:rtl/>
              </w:rPr>
              <w:t>ה</w:t>
            </w:r>
            <w:r w:rsidR="004414C0" w:rsidRPr="00DD0410">
              <w:rPr>
                <w:rFonts w:ascii="David" w:hAnsi="David" w:cs="David"/>
                <w:b/>
                <w:bCs/>
                <w:szCs w:val="22"/>
                <w:rtl/>
              </w:rPr>
              <w:t>שימוש מותר ע"י א' + ב'</w:t>
            </w:r>
          </w:p>
        </w:tc>
      </w:tr>
      <w:tr w:rsidR="004414C0" w:rsidRPr="00633885" w:rsidTr="00DD0410">
        <w:trPr>
          <w:trHeight w:val="517"/>
        </w:trPr>
        <w:tc>
          <w:tcPr>
            <w:tcW w:w="1075" w:type="pct"/>
            <w:vAlign w:val="center"/>
          </w:tcPr>
          <w:p w:rsidR="004414C0" w:rsidRPr="00633885" w:rsidRDefault="004414C0" w:rsidP="00DD0410">
            <w:pPr>
              <w:pStyle w:val="af1"/>
              <w:spacing w:after="0"/>
              <w:rPr>
                <w:rFonts w:ascii="David" w:hAnsi="David" w:cs="David"/>
                <w:szCs w:val="22"/>
                <w:rtl/>
              </w:rPr>
            </w:pPr>
            <w:r w:rsidRPr="00633885">
              <w:rPr>
                <w:rFonts w:ascii="David" w:hAnsi="David" w:cs="David"/>
                <w:szCs w:val="22"/>
                <w:rtl/>
              </w:rPr>
              <w:t>משתמש</w:t>
            </w:r>
            <w:r w:rsidR="00D76A1F" w:rsidRPr="00633885">
              <w:rPr>
                <w:rFonts w:ascii="David" w:hAnsi="David" w:cs="David"/>
                <w:szCs w:val="22"/>
                <w:rtl/>
              </w:rPr>
              <w:t xml:space="preserve"> בנכס</w:t>
            </w:r>
          </w:p>
        </w:tc>
        <w:tc>
          <w:tcPr>
            <w:tcW w:w="2256" w:type="pct"/>
            <w:vAlign w:val="center"/>
          </w:tcPr>
          <w:p w:rsidR="004414C0" w:rsidRPr="00633885" w:rsidRDefault="004414C0" w:rsidP="00DD0410">
            <w:pPr>
              <w:pStyle w:val="af1"/>
              <w:spacing w:after="0"/>
              <w:rPr>
                <w:rFonts w:ascii="David" w:hAnsi="David" w:cs="David"/>
                <w:szCs w:val="22"/>
                <w:rtl/>
              </w:rPr>
            </w:pPr>
            <w:r w:rsidRPr="00633885">
              <w:rPr>
                <w:rFonts w:ascii="David" w:hAnsi="David" w:cs="David"/>
                <w:szCs w:val="22"/>
                <w:rtl/>
              </w:rPr>
              <w:t xml:space="preserve">מעוניין בשימוש וא' </w:t>
            </w:r>
            <w:r w:rsidR="00D76A1F" w:rsidRPr="00633885">
              <w:rPr>
                <w:rFonts w:ascii="David" w:hAnsi="David" w:cs="David"/>
                <w:szCs w:val="22"/>
                <w:rtl/>
              </w:rPr>
              <w:t xml:space="preserve">כן </w:t>
            </w:r>
            <w:r w:rsidRPr="00633885">
              <w:rPr>
                <w:rFonts w:ascii="David" w:hAnsi="David" w:cs="David"/>
                <w:szCs w:val="22"/>
                <w:rtl/>
              </w:rPr>
              <w:t>מונע</w:t>
            </w:r>
            <w:r w:rsidR="001778C8" w:rsidRPr="00633885">
              <w:rPr>
                <w:rFonts w:ascii="David" w:hAnsi="David" w:cs="David"/>
                <w:szCs w:val="22"/>
                <w:rtl/>
              </w:rPr>
              <w:t xml:space="preserve"> (=אומר במפורש)</w:t>
            </w:r>
          </w:p>
        </w:tc>
        <w:tc>
          <w:tcPr>
            <w:tcW w:w="1669" w:type="pct"/>
            <w:vAlign w:val="center"/>
          </w:tcPr>
          <w:p w:rsidR="004414C0" w:rsidRPr="00DD0410" w:rsidRDefault="001778C8" w:rsidP="00DD0410">
            <w:pPr>
              <w:pStyle w:val="af1"/>
              <w:spacing w:after="0"/>
              <w:rPr>
                <w:rFonts w:ascii="David" w:hAnsi="David" w:cs="David"/>
                <w:b/>
                <w:bCs/>
                <w:szCs w:val="22"/>
                <w:rtl/>
              </w:rPr>
            </w:pPr>
            <w:r w:rsidRPr="00DD0410">
              <w:rPr>
                <w:rFonts w:ascii="David" w:hAnsi="David" w:cs="David"/>
                <w:b/>
                <w:bCs/>
                <w:szCs w:val="22"/>
                <w:rtl/>
              </w:rPr>
              <w:t>ה</w:t>
            </w:r>
            <w:r w:rsidR="004414C0" w:rsidRPr="00DD0410">
              <w:rPr>
                <w:rFonts w:ascii="David" w:hAnsi="David" w:cs="David"/>
                <w:b/>
                <w:bCs/>
                <w:szCs w:val="22"/>
                <w:rtl/>
              </w:rPr>
              <w:t>שימוש אסור ע"י א'</w:t>
            </w:r>
          </w:p>
        </w:tc>
      </w:tr>
    </w:tbl>
    <w:p w:rsidR="00DD0410" w:rsidRPr="00DD0410" w:rsidRDefault="00DD0410" w:rsidP="00DD0410">
      <w:pPr>
        <w:pStyle w:val="af1"/>
        <w:spacing w:after="0" w:line="360" w:lineRule="auto"/>
        <w:jc w:val="both"/>
        <w:rPr>
          <w:rFonts w:ascii="David" w:hAnsi="David" w:cs="David"/>
          <w:sz w:val="12"/>
          <w:szCs w:val="12"/>
        </w:rPr>
      </w:pPr>
    </w:p>
    <w:p w:rsidR="004414C0" w:rsidRPr="00633885" w:rsidRDefault="00A03296" w:rsidP="00AF0DC9">
      <w:pPr>
        <w:pStyle w:val="af1"/>
        <w:numPr>
          <w:ilvl w:val="0"/>
          <w:numId w:val="234"/>
        </w:numPr>
        <w:spacing w:after="0" w:line="360" w:lineRule="auto"/>
        <w:jc w:val="both"/>
        <w:rPr>
          <w:rFonts w:ascii="David" w:hAnsi="David" w:cs="David"/>
          <w:szCs w:val="22"/>
        </w:rPr>
      </w:pPr>
      <w:r w:rsidRPr="00633885">
        <w:rPr>
          <w:rFonts w:ascii="David" w:hAnsi="David" w:cs="David"/>
          <w:szCs w:val="22"/>
          <w:rtl/>
        </w:rPr>
        <w:t>יצוין כי החלפת צילינדר למשל היא התנהגות שקולה למניעה מפורשת.</w:t>
      </w:r>
    </w:p>
    <w:p w:rsidR="003E60D1" w:rsidRPr="00633885" w:rsidRDefault="003E60D1" w:rsidP="00633885">
      <w:pPr>
        <w:pStyle w:val="af1"/>
        <w:spacing w:after="0" w:line="360" w:lineRule="auto"/>
        <w:jc w:val="both"/>
        <w:rPr>
          <w:rFonts w:ascii="David" w:hAnsi="David" w:cs="David"/>
          <w:color w:val="FFFFFF" w:themeColor="background1"/>
          <w:szCs w:val="22"/>
          <w:rtl/>
        </w:rPr>
      </w:pPr>
      <w:r w:rsidRPr="00633885">
        <w:rPr>
          <w:rFonts w:ascii="David" w:hAnsi="David" w:cs="David"/>
          <w:b/>
          <w:bCs/>
          <w:color w:val="FFFFFF" w:themeColor="background1"/>
          <w:szCs w:val="22"/>
          <w:highlight w:val="red"/>
          <w:rtl/>
        </w:rPr>
        <w:t xml:space="preserve">במבחן </w:t>
      </w:r>
      <w:r w:rsidRPr="00633885">
        <w:rPr>
          <w:rFonts w:ascii="David" w:hAnsi="David" w:cs="David"/>
          <w:color w:val="FFFFFF" w:themeColor="background1"/>
          <w:szCs w:val="22"/>
          <w:highlight w:val="red"/>
          <w:rtl/>
        </w:rPr>
        <w:t>– כל צד ייטען לעמדה שמשקפת את עמדתו: צד אחד לעמדת נתניהו וצד אחר לעמדת בן פורת</w:t>
      </w:r>
      <w:r w:rsidR="0022112D" w:rsidRPr="00633885">
        <w:rPr>
          <w:rFonts w:ascii="David" w:hAnsi="David" w:cs="David"/>
          <w:color w:val="FFFFFF" w:themeColor="background1"/>
          <w:szCs w:val="22"/>
          <w:highlight w:val="red"/>
        </w:rPr>
        <w:t>!</w:t>
      </w:r>
    </w:p>
    <w:p w:rsidR="00413212" w:rsidRDefault="00413212" w:rsidP="00633885">
      <w:pPr>
        <w:pStyle w:val="a0"/>
        <w:spacing w:after="0" w:line="360" w:lineRule="auto"/>
        <w:jc w:val="both"/>
        <w:rPr>
          <w:rFonts w:ascii="David" w:hAnsi="David" w:cs="David"/>
          <w:rtl/>
        </w:rPr>
      </w:pPr>
    </w:p>
    <w:p w:rsidR="00DD0410" w:rsidRPr="00DD0410" w:rsidRDefault="00DD0410" w:rsidP="00633885">
      <w:pPr>
        <w:pStyle w:val="a0"/>
        <w:spacing w:after="0" w:line="360" w:lineRule="auto"/>
        <w:jc w:val="both"/>
        <w:rPr>
          <w:rFonts w:ascii="David" w:hAnsi="David" w:cs="David"/>
          <w:b/>
          <w:bCs/>
          <w:sz w:val="26"/>
          <w:szCs w:val="26"/>
          <w:u w:val="single"/>
          <w:rtl/>
        </w:rPr>
      </w:pPr>
      <w:r w:rsidRPr="00DD0410">
        <w:rPr>
          <w:rFonts w:ascii="David" w:hAnsi="David" w:cs="David" w:hint="cs"/>
          <w:b/>
          <w:bCs/>
          <w:sz w:val="26"/>
          <w:szCs w:val="26"/>
          <w:u w:val="single"/>
          <w:rtl/>
        </w:rPr>
        <w:t>שותפות בין בני זוג</w:t>
      </w:r>
    </w:p>
    <w:p w:rsidR="00DD0410" w:rsidRDefault="00DD0410" w:rsidP="00AF0DC9">
      <w:pPr>
        <w:pStyle w:val="a0"/>
        <w:numPr>
          <w:ilvl w:val="3"/>
          <w:numId w:val="84"/>
        </w:numPr>
        <w:spacing w:after="0" w:line="360" w:lineRule="auto"/>
        <w:ind w:left="248" w:hanging="248"/>
        <w:jc w:val="both"/>
        <w:rPr>
          <w:rFonts w:ascii="David" w:hAnsi="David" w:cs="David"/>
        </w:rPr>
      </w:pPr>
      <w:r>
        <w:rPr>
          <w:rFonts w:ascii="David" w:hAnsi="David" w:cs="David" w:hint="cs"/>
          <w:rtl/>
        </w:rPr>
        <w:t xml:space="preserve">שותפות </w:t>
      </w:r>
      <w:r w:rsidR="00C0637D">
        <w:rPr>
          <w:rFonts w:ascii="David" w:hAnsi="David" w:cs="David" w:hint="cs"/>
          <w:rtl/>
        </w:rPr>
        <w:t xml:space="preserve">בין בני זוג היא </w:t>
      </w:r>
      <w:r>
        <w:rPr>
          <w:rFonts w:ascii="David" w:hAnsi="David" w:cs="David" w:hint="cs"/>
          <w:rtl/>
        </w:rPr>
        <w:t>טבעית יותר- ביהמ"ש נוטה לפרש שותפות בין בני זוג בצורה חיובית יותר מאשר שותפות רגילה (אותה הוא רוצה לחסל). ניתן לומר שהדבר נובע מעמדת הרבנות וביהמ"ש שלא נוטים לפרק נישואים</w:t>
      </w:r>
      <w:r w:rsidR="00C0637D">
        <w:rPr>
          <w:rFonts w:ascii="David" w:hAnsi="David" w:cs="David" w:hint="cs"/>
          <w:rtl/>
        </w:rPr>
        <w:t xml:space="preserve"> מהר (שלום בית וכו') ולכן גם לא נוטים לפרק שיתוף בין בני זוג בקלות</w:t>
      </w:r>
      <w:r>
        <w:rPr>
          <w:rFonts w:ascii="David" w:hAnsi="David" w:cs="David" w:hint="cs"/>
          <w:rtl/>
        </w:rPr>
        <w:t>.</w:t>
      </w:r>
    </w:p>
    <w:p w:rsidR="00DD0410" w:rsidRDefault="00DD0410" w:rsidP="00AF0DC9">
      <w:pPr>
        <w:pStyle w:val="a0"/>
        <w:numPr>
          <w:ilvl w:val="3"/>
          <w:numId w:val="84"/>
        </w:numPr>
        <w:spacing w:after="0" w:line="360" w:lineRule="auto"/>
        <w:ind w:left="248" w:hanging="248"/>
        <w:jc w:val="both"/>
        <w:rPr>
          <w:rFonts w:ascii="David" w:hAnsi="David" w:cs="David"/>
        </w:rPr>
      </w:pPr>
      <w:r>
        <w:rPr>
          <w:rFonts w:ascii="David" w:hAnsi="David" w:cs="David" w:hint="cs"/>
          <w:rtl/>
        </w:rPr>
        <w:t xml:space="preserve">התייחסות לחוק יחסי ממון (1974) </w:t>
      </w:r>
      <w:r>
        <w:rPr>
          <w:rFonts w:ascii="David" w:hAnsi="David" w:cs="David"/>
          <w:rtl/>
        </w:rPr>
        <w:t>–</w:t>
      </w:r>
      <w:r>
        <w:rPr>
          <w:rFonts w:ascii="David" w:hAnsi="David" w:cs="David" w:hint="cs"/>
          <w:rtl/>
        </w:rPr>
        <w:t xml:space="preserve"> </w:t>
      </w:r>
      <w:r w:rsidR="00C0637D">
        <w:rPr>
          <w:rFonts w:ascii="David" w:hAnsi="David" w:cs="David" w:hint="cs"/>
          <w:rtl/>
        </w:rPr>
        <w:t xml:space="preserve">החוק </w:t>
      </w:r>
      <w:r>
        <w:rPr>
          <w:rFonts w:ascii="David" w:hAnsi="David" w:cs="David" w:hint="cs"/>
          <w:rtl/>
        </w:rPr>
        <w:t>חילק באופן מוחלט וטבעי את הנכסים המשותפים של בני הזוג שווה בשווה.</w:t>
      </w:r>
    </w:p>
    <w:p w:rsidR="00C0637D" w:rsidRDefault="00DD0410" w:rsidP="00AF0DC9">
      <w:pPr>
        <w:pStyle w:val="a0"/>
        <w:numPr>
          <w:ilvl w:val="3"/>
          <w:numId w:val="84"/>
        </w:numPr>
        <w:spacing w:after="0" w:line="360" w:lineRule="auto"/>
        <w:ind w:left="248" w:hanging="248"/>
        <w:jc w:val="both"/>
        <w:rPr>
          <w:rFonts w:ascii="David" w:hAnsi="David" w:cs="David"/>
        </w:rPr>
      </w:pPr>
      <w:r>
        <w:rPr>
          <w:rFonts w:ascii="David" w:hAnsi="David" w:cs="David" w:hint="cs"/>
          <w:rtl/>
        </w:rPr>
        <w:t xml:space="preserve">בית המשפט נוטה יותר להתערב בפירוק שיתוף בדירת מגורים. </w:t>
      </w:r>
      <w:r w:rsidRPr="00DD0410">
        <w:rPr>
          <w:rFonts w:ascii="David" w:hAnsi="David" w:cs="David" w:hint="cs"/>
          <w:u w:val="single"/>
          <w:rtl/>
        </w:rPr>
        <w:t>מדוע</w:t>
      </w:r>
      <w:r>
        <w:rPr>
          <w:rFonts w:ascii="David" w:hAnsi="David" w:cs="David" w:hint="cs"/>
          <w:rtl/>
        </w:rPr>
        <w:t>?</w:t>
      </w:r>
      <w:r w:rsidR="00C0637D">
        <w:rPr>
          <w:rFonts w:ascii="David" w:hAnsi="David" w:cs="David" w:hint="cs"/>
          <w:rtl/>
        </w:rPr>
        <w:t xml:space="preserve"> </w:t>
      </w:r>
      <w:r w:rsidR="00EC53C8">
        <w:rPr>
          <w:rFonts w:ascii="David" w:hAnsi="David" w:cs="David" w:hint="cs"/>
          <w:rtl/>
        </w:rPr>
        <w:t>במצבים של פירוק וחוסר הסכמה ביהמ"ש יתערב מ</w:t>
      </w:r>
      <w:r w:rsidR="00C0637D">
        <w:rPr>
          <w:rFonts w:ascii="David" w:hAnsi="David" w:cs="David" w:hint="cs"/>
          <w:rtl/>
        </w:rPr>
        <w:t>שיקולים שונים</w:t>
      </w:r>
      <w:r w:rsidR="00EC53C8">
        <w:rPr>
          <w:rFonts w:ascii="David" w:hAnsi="David" w:cs="David" w:hint="cs"/>
          <w:rtl/>
        </w:rPr>
        <w:t xml:space="preserve"> ע"מ לדאוג שאף אחד מבני הזוג יישאר ללא קורת גג, לא להשאיר את הילדים ללא בית וכו'. שיקולים ערכיים שיכולים להתחבר לשיקולי הקניין שלמדנו.</w:t>
      </w:r>
    </w:p>
    <w:p w:rsidR="00C0637D" w:rsidRDefault="00C0637D" w:rsidP="00C0637D">
      <w:pPr>
        <w:pStyle w:val="a0"/>
        <w:spacing w:after="0" w:line="360" w:lineRule="auto"/>
        <w:ind w:left="248"/>
        <w:jc w:val="both"/>
        <w:rPr>
          <w:rFonts w:ascii="David" w:hAnsi="David" w:cs="David"/>
          <w:rtl/>
        </w:rPr>
      </w:pPr>
    </w:p>
    <w:p w:rsidR="00895E10" w:rsidRPr="00C0637D" w:rsidRDefault="00895E10" w:rsidP="00633885">
      <w:pPr>
        <w:pStyle w:val="a0"/>
        <w:spacing w:after="0" w:line="360" w:lineRule="auto"/>
        <w:jc w:val="both"/>
        <w:rPr>
          <w:rFonts w:ascii="David" w:hAnsi="David" w:cs="David"/>
          <w:b/>
          <w:bCs/>
          <w:sz w:val="26"/>
          <w:szCs w:val="26"/>
          <w:u w:val="single"/>
          <w:rtl/>
        </w:rPr>
      </w:pPr>
      <w:r w:rsidRPr="00C0637D">
        <w:rPr>
          <w:rFonts w:ascii="David" w:hAnsi="David" w:cs="David"/>
          <w:b/>
          <w:bCs/>
          <w:sz w:val="26"/>
          <w:szCs w:val="26"/>
          <w:u w:val="single"/>
          <w:rtl/>
        </w:rPr>
        <w:t>דמי שימוש</w:t>
      </w:r>
    </w:p>
    <w:p w:rsidR="00895E10" w:rsidRPr="00633885" w:rsidRDefault="00895E10" w:rsidP="00633885">
      <w:pPr>
        <w:pStyle w:val="p000"/>
        <w:bidi/>
        <w:spacing w:before="0" w:beforeAutospacing="0" w:after="0" w:afterAutospacing="0" w:line="360" w:lineRule="auto"/>
        <w:jc w:val="both"/>
        <w:rPr>
          <w:rFonts w:ascii="David" w:hAnsi="David" w:cs="David"/>
          <w:sz w:val="22"/>
          <w:szCs w:val="22"/>
          <w:rtl/>
        </w:rPr>
      </w:pPr>
      <w:r w:rsidRPr="00633885">
        <w:rPr>
          <w:rStyle w:val="big-number"/>
          <w:rFonts w:ascii="David" w:hAnsi="David" w:cs="David"/>
          <w:b/>
          <w:bCs/>
          <w:color w:val="FF0000"/>
          <w:sz w:val="22"/>
          <w:szCs w:val="22"/>
          <w:rtl/>
        </w:rPr>
        <w:t>תשלום בעד שימוש</w:t>
      </w:r>
      <w:r w:rsidRPr="00633885">
        <w:rPr>
          <w:rFonts w:ascii="David" w:hAnsi="David" w:cs="David"/>
          <w:color w:val="FF0000"/>
          <w:sz w:val="22"/>
          <w:szCs w:val="22"/>
          <w:rtl/>
        </w:rPr>
        <w:t xml:space="preserve"> -</w:t>
      </w:r>
      <w:r w:rsidRPr="00633885">
        <w:rPr>
          <w:rStyle w:val="big-number"/>
          <w:rFonts w:ascii="David" w:hAnsi="David" w:cs="David"/>
          <w:color w:val="FF0000"/>
          <w:sz w:val="22"/>
          <w:szCs w:val="22"/>
          <w:rtl/>
        </w:rPr>
        <w:t xml:space="preserve"> 33. </w:t>
      </w:r>
      <w:r w:rsidRPr="00633885">
        <w:rPr>
          <w:rStyle w:val="default"/>
          <w:rFonts w:ascii="David" w:hAnsi="David" w:cs="David"/>
          <w:color w:val="FF0000"/>
          <w:sz w:val="22"/>
          <w:szCs w:val="22"/>
          <w:rtl/>
        </w:rPr>
        <w:t>שותף שהשתמש במקרקעין משותפים חייב ליתר השותפים, לפי חלקיהם במקרקעין, שכר ראוי בעד השימוש.</w:t>
      </w:r>
      <w:r w:rsidR="00C110AB" w:rsidRPr="00633885">
        <w:rPr>
          <w:rFonts w:ascii="David" w:hAnsi="David" w:cs="David"/>
          <w:sz w:val="22"/>
          <w:szCs w:val="22"/>
          <w:rtl/>
        </w:rPr>
        <w:t xml:space="preserve"> </w:t>
      </w:r>
      <w:r w:rsidR="00C110AB" w:rsidRPr="00633885">
        <w:rPr>
          <w:rFonts w:ascii="David" w:hAnsi="David" w:cs="David"/>
          <w:sz w:val="22"/>
          <w:szCs w:val="22"/>
        </w:rPr>
        <w:sym w:font="Wingdings" w:char="F0DF"/>
      </w:r>
      <w:r w:rsidR="00C110AB" w:rsidRPr="00633885">
        <w:rPr>
          <w:rFonts w:ascii="David" w:hAnsi="David" w:cs="David"/>
          <w:sz w:val="22"/>
          <w:szCs w:val="22"/>
          <w:rtl/>
        </w:rPr>
        <w:t xml:space="preserve"> </w:t>
      </w:r>
      <w:r w:rsidRPr="00633885">
        <w:rPr>
          <w:rFonts w:ascii="David" w:hAnsi="David" w:cs="David"/>
          <w:sz w:val="22"/>
          <w:szCs w:val="22"/>
          <w:rtl/>
        </w:rPr>
        <w:t>הגיוני שהוא ישלם עבור השימוש ל</w:t>
      </w:r>
      <w:r w:rsidR="00C110AB" w:rsidRPr="00633885">
        <w:rPr>
          <w:rFonts w:ascii="David" w:hAnsi="David" w:cs="David"/>
          <w:sz w:val="22"/>
          <w:szCs w:val="22"/>
          <w:rtl/>
        </w:rPr>
        <w:t>שותפיו</w:t>
      </w:r>
      <w:r w:rsidRPr="00633885">
        <w:rPr>
          <w:rFonts w:ascii="David" w:hAnsi="David" w:cs="David"/>
          <w:sz w:val="22"/>
          <w:szCs w:val="22"/>
          <w:rtl/>
        </w:rPr>
        <w:t xml:space="preserve"> כיוון שהוא זה שמשתמש (או שהוא נתן את זכותו להשתמש למישהו אחר) ושאר השותפים גם זכאים להרוויח מכך. ס' זה אומר זאת במפורש.</w:t>
      </w:r>
    </w:p>
    <w:p w:rsidR="009F07BA" w:rsidRPr="00633885" w:rsidRDefault="0067600F" w:rsidP="00633885">
      <w:pPr>
        <w:spacing w:after="0" w:line="360" w:lineRule="auto"/>
        <w:jc w:val="both"/>
        <w:rPr>
          <w:rFonts w:ascii="David" w:hAnsi="David" w:cs="David"/>
          <w:rtl/>
        </w:rPr>
      </w:pPr>
      <w:r w:rsidRPr="00633885">
        <w:rPr>
          <w:rFonts w:ascii="David" w:hAnsi="David" w:cs="David"/>
          <w:b/>
          <w:bCs/>
          <w:u w:val="single"/>
          <w:rtl/>
        </w:rPr>
        <w:t>עם זאת</w:t>
      </w:r>
      <w:r w:rsidR="00895E10" w:rsidRPr="00633885">
        <w:rPr>
          <w:rFonts w:ascii="David" w:hAnsi="David" w:cs="David"/>
          <w:rtl/>
        </w:rPr>
        <w:t xml:space="preserve">, </w:t>
      </w:r>
      <w:r w:rsidR="009706E3" w:rsidRPr="00633885">
        <w:rPr>
          <w:rFonts w:ascii="David" w:hAnsi="David" w:cs="David"/>
          <w:rtl/>
        </w:rPr>
        <w:t xml:space="preserve">לפי </w:t>
      </w:r>
      <w:r w:rsidR="00895E10" w:rsidRPr="00633885">
        <w:rPr>
          <w:rFonts w:ascii="David" w:hAnsi="David" w:cs="David"/>
          <w:highlight w:val="green"/>
          <w:rtl/>
        </w:rPr>
        <w:t>ע"א 1492/90 זרקא נ' פארס סלמאן</w:t>
      </w:r>
      <w:r w:rsidR="00895E10" w:rsidRPr="00633885">
        <w:rPr>
          <w:rFonts w:ascii="David" w:hAnsi="David" w:cs="David"/>
          <w:rtl/>
        </w:rPr>
        <w:t xml:space="preserve"> (לא בסילבוס): השותף יידרש לשלם את דמי השימוש </w:t>
      </w:r>
      <w:r w:rsidR="00895E10" w:rsidRPr="00633885">
        <w:rPr>
          <w:rFonts w:ascii="David" w:hAnsi="David" w:cs="David"/>
          <w:highlight w:val="yellow"/>
          <w:rtl/>
        </w:rPr>
        <w:t>רק אם השימוש ש</w:t>
      </w:r>
      <w:r w:rsidR="00D127F6" w:rsidRPr="00633885">
        <w:rPr>
          <w:rFonts w:ascii="David" w:hAnsi="David" w:cs="David"/>
          <w:highlight w:val="yellow"/>
          <w:rtl/>
        </w:rPr>
        <w:t>הוא</w:t>
      </w:r>
      <w:r w:rsidR="00895E10" w:rsidRPr="00633885">
        <w:rPr>
          <w:rFonts w:ascii="David" w:hAnsi="David" w:cs="David"/>
          <w:highlight w:val="yellow"/>
          <w:rtl/>
        </w:rPr>
        <w:t xml:space="preserve"> עושה מונע מאחרים לעשות את השימוש שלהם</w:t>
      </w:r>
      <w:r w:rsidR="00A07894" w:rsidRPr="00633885">
        <w:rPr>
          <w:rFonts w:ascii="David" w:hAnsi="David" w:cs="David"/>
          <w:rtl/>
        </w:rPr>
        <w:t xml:space="preserve"> - </w:t>
      </w:r>
      <w:r w:rsidR="009F07BA" w:rsidRPr="00633885">
        <w:rPr>
          <w:rFonts w:ascii="David" w:hAnsi="David" w:cs="David"/>
          <w:rtl/>
        </w:rPr>
        <w:t>כל זמן שאחד השותפים לא מונע, או לא נחשב מונע מבחינה משפטית משותף אחר לעשות שימוש במקרקעין – פשוט שיבוא ויעשה את השימוש. לא פגעו לו בשום דבר.</w:t>
      </w:r>
      <w:r w:rsidR="00F44C59" w:rsidRPr="00633885">
        <w:rPr>
          <w:rFonts w:ascii="David" w:hAnsi="David" w:cs="David"/>
          <w:rtl/>
        </w:rPr>
        <w:t xml:space="preserve"> זוהי תוצאה מעוותת של פסה"ד של בן פורת </w:t>
      </w:r>
      <w:r w:rsidR="00F44C59" w:rsidRPr="00633885">
        <w:rPr>
          <w:rFonts w:ascii="David" w:hAnsi="David" w:cs="David"/>
          <w:highlight w:val="green"/>
          <w:rtl/>
        </w:rPr>
        <w:t>בוילנר</w:t>
      </w:r>
      <w:r w:rsidR="00F44C59" w:rsidRPr="00633885">
        <w:rPr>
          <w:rFonts w:ascii="David" w:hAnsi="David" w:cs="David"/>
          <w:rtl/>
        </w:rPr>
        <w:t>. למה? כי ברור שאם מישהו משתלט על הנכס ולא מצהיר במפורש שהוא אוסר שימוש</w:t>
      </w:r>
      <w:r w:rsidR="009F2ACC" w:rsidRPr="00633885">
        <w:rPr>
          <w:rFonts w:ascii="David" w:hAnsi="David" w:cs="David"/>
          <w:rtl/>
        </w:rPr>
        <w:t xml:space="preserve"> </w:t>
      </w:r>
      <w:r w:rsidR="0040397E" w:rsidRPr="00633885">
        <w:rPr>
          <w:rFonts w:ascii="David" w:hAnsi="David" w:cs="David"/>
          <w:u w:val="single"/>
          <w:rtl/>
        </w:rPr>
        <w:t>אך</w:t>
      </w:r>
      <w:r w:rsidR="009F2ACC" w:rsidRPr="00633885">
        <w:rPr>
          <w:rFonts w:ascii="David" w:hAnsi="David" w:cs="David"/>
          <w:rtl/>
        </w:rPr>
        <w:t xml:space="preserve"> כן מונע אותו בפועל – הוא יכול להמשיך לעשות זאת מבלי לשלם.</w:t>
      </w:r>
    </w:p>
    <w:p w:rsidR="00C25011" w:rsidRPr="00633885" w:rsidRDefault="00C25011" w:rsidP="00633885">
      <w:pPr>
        <w:spacing w:after="0" w:line="360" w:lineRule="auto"/>
        <w:jc w:val="both"/>
        <w:rPr>
          <w:rFonts w:ascii="David" w:hAnsi="David" w:cs="David"/>
          <w:rtl/>
        </w:rPr>
      </w:pPr>
    </w:p>
    <w:p w:rsidR="00E40578" w:rsidRPr="00633885" w:rsidRDefault="007308C3" w:rsidP="00633885">
      <w:pPr>
        <w:pStyle w:val="p000"/>
        <w:bidi/>
        <w:spacing w:before="0" w:beforeAutospacing="0" w:after="0" w:afterAutospacing="0" w:line="360" w:lineRule="auto"/>
        <w:jc w:val="both"/>
        <w:rPr>
          <w:rFonts w:ascii="David" w:hAnsi="David" w:cs="David"/>
          <w:sz w:val="22"/>
          <w:szCs w:val="22"/>
          <w:rtl/>
        </w:rPr>
      </w:pPr>
      <w:r w:rsidRPr="00633885">
        <w:rPr>
          <w:rStyle w:val="big-number"/>
          <w:rFonts w:ascii="David" w:hAnsi="David" w:cs="David"/>
          <w:b/>
          <w:bCs/>
          <w:sz w:val="22"/>
          <w:szCs w:val="22"/>
          <w:u w:val="single"/>
          <w:rtl/>
        </w:rPr>
        <w:t>נשיאת הוצאות</w:t>
      </w:r>
      <w:r w:rsidR="00313C57" w:rsidRPr="00633885">
        <w:rPr>
          <w:rStyle w:val="big-number"/>
          <w:rFonts w:ascii="David" w:hAnsi="David" w:cs="David"/>
          <w:b/>
          <w:bCs/>
          <w:sz w:val="22"/>
          <w:szCs w:val="22"/>
          <w:rtl/>
        </w:rPr>
        <w:t>:</w:t>
      </w:r>
      <w:r w:rsidRPr="00633885">
        <w:rPr>
          <w:rStyle w:val="big-number"/>
          <w:rFonts w:ascii="David" w:hAnsi="David" w:cs="David"/>
          <w:b/>
          <w:bCs/>
          <w:color w:val="FF0000"/>
          <w:sz w:val="22"/>
          <w:szCs w:val="22"/>
          <w:rtl/>
        </w:rPr>
        <w:t xml:space="preserve"> </w:t>
      </w:r>
      <w:r w:rsidRPr="00633885">
        <w:rPr>
          <w:rStyle w:val="big-number"/>
          <w:rFonts w:ascii="David" w:hAnsi="David" w:cs="David"/>
          <w:color w:val="FF0000"/>
          <w:sz w:val="22"/>
          <w:szCs w:val="22"/>
          <w:rtl/>
        </w:rPr>
        <w:t>32. </w:t>
      </w:r>
      <w:r w:rsidRPr="00633885">
        <w:rPr>
          <w:rStyle w:val="default"/>
          <w:rFonts w:ascii="David" w:hAnsi="David" w:cs="David"/>
          <w:color w:val="FF0000"/>
          <w:sz w:val="22"/>
          <w:szCs w:val="22"/>
          <w:rtl/>
        </w:rPr>
        <w:t>(א) כל שותף חייב לשאת לפי חלקו במקרקעין המשותפים בהוצאות הדרושות להחזקתם התקינה ולניהולם.</w:t>
      </w:r>
      <w:r w:rsidRPr="00633885">
        <w:rPr>
          <w:rFonts w:ascii="David" w:hAnsi="David" w:cs="David"/>
          <w:color w:val="FF0000"/>
          <w:sz w:val="22"/>
          <w:szCs w:val="22"/>
          <w:rtl/>
        </w:rPr>
        <w:t xml:space="preserve"> </w:t>
      </w:r>
      <w:r w:rsidRPr="00633885">
        <w:rPr>
          <w:rStyle w:val="default"/>
          <w:rFonts w:ascii="David" w:hAnsi="David" w:cs="David"/>
          <w:color w:val="FF0000"/>
          <w:sz w:val="22"/>
          <w:szCs w:val="22"/>
          <w:rtl/>
        </w:rPr>
        <w:t>(ב)</w:t>
      </w:r>
      <w:r w:rsidR="00325BE5" w:rsidRPr="00633885">
        <w:rPr>
          <w:rStyle w:val="default"/>
          <w:rFonts w:ascii="David" w:hAnsi="David" w:cs="David"/>
          <w:color w:val="FF0000"/>
          <w:sz w:val="22"/>
          <w:szCs w:val="22"/>
          <w:rtl/>
        </w:rPr>
        <w:t xml:space="preserve"> </w:t>
      </w:r>
      <w:r w:rsidRPr="00633885">
        <w:rPr>
          <w:rStyle w:val="default"/>
          <w:rFonts w:ascii="David" w:hAnsi="David" w:cs="David"/>
          <w:color w:val="FF0000"/>
          <w:sz w:val="22"/>
          <w:szCs w:val="22"/>
          <w:rtl/>
        </w:rPr>
        <w:t>שותף שנשא בהוצאות כאמור למעלה מחלקו זכאי לחזור ולהיפרע מן השותפים האחרים לפי חלקיהם במקרקעין.</w:t>
      </w:r>
      <w:r w:rsidR="00A82684" w:rsidRPr="00633885">
        <w:rPr>
          <w:rFonts w:ascii="David" w:hAnsi="David" w:cs="David"/>
          <w:sz w:val="22"/>
          <w:szCs w:val="22"/>
          <w:rtl/>
        </w:rPr>
        <w:t xml:space="preserve"> </w:t>
      </w:r>
      <w:r w:rsidR="00A82684" w:rsidRPr="00633885">
        <w:rPr>
          <w:rFonts w:ascii="David" w:hAnsi="David" w:cs="David"/>
          <w:sz w:val="22"/>
          <w:szCs w:val="22"/>
        </w:rPr>
        <w:sym w:font="Wingdings" w:char="F0DF"/>
      </w:r>
      <w:r w:rsidR="00A82684" w:rsidRPr="00633885">
        <w:rPr>
          <w:rFonts w:ascii="David" w:hAnsi="David" w:cs="David"/>
          <w:sz w:val="22"/>
          <w:szCs w:val="22"/>
          <w:rtl/>
        </w:rPr>
        <w:t xml:space="preserve"> </w:t>
      </w:r>
      <w:r w:rsidR="00E40578" w:rsidRPr="00633885">
        <w:rPr>
          <w:rFonts w:ascii="David" w:hAnsi="David" w:cs="David"/>
          <w:sz w:val="22"/>
          <w:szCs w:val="22"/>
          <w:rtl/>
        </w:rPr>
        <w:t>הסעיף מסביר את עצמו ואין צורך להרחיב בנושא.</w:t>
      </w:r>
    </w:p>
    <w:p w:rsidR="00022CF7" w:rsidRPr="00633885" w:rsidRDefault="00022CF7" w:rsidP="00633885">
      <w:pPr>
        <w:spacing w:after="0" w:line="360" w:lineRule="auto"/>
        <w:jc w:val="both"/>
        <w:rPr>
          <w:rFonts w:ascii="David" w:hAnsi="David" w:cs="David"/>
          <w:rtl/>
        </w:rPr>
      </w:pPr>
      <w:r w:rsidRPr="00633885">
        <w:rPr>
          <w:rFonts w:ascii="David" w:hAnsi="David" w:cs="David"/>
          <w:b/>
          <w:bCs/>
          <w:color w:val="F2F2F2" w:themeColor="background1" w:themeShade="F2"/>
          <w:highlight w:val="red"/>
          <w:rtl/>
        </w:rPr>
        <w:t>חשוב ללמוד טוב</w:t>
      </w:r>
      <w:r w:rsidRPr="00633885">
        <w:rPr>
          <w:rFonts w:ascii="David" w:hAnsi="David" w:cs="David"/>
          <w:color w:val="F2F2F2" w:themeColor="background1" w:themeShade="F2"/>
          <w:highlight w:val="red"/>
          <w:rtl/>
        </w:rPr>
        <w:t xml:space="preserve"> </w:t>
      </w:r>
      <w:r w:rsidRPr="00633885">
        <w:rPr>
          <w:rFonts w:ascii="David" w:hAnsi="David" w:cs="David"/>
          <w:b/>
          <w:bCs/>
          <w:color w:val="F2F2F2" w:themeColor="background1" w:themeShade="F2"/>
          <w:highlight w:val="red"/>
          <w:rtl/>
        </w:rPr>
        <w:t>למבחן</w:t>
      </w:r>
      <w:r w:rsidRPr="00633885">
        <w:rPr>
          <w:rFonts w:ascii="David" w:hAnsi="David" w:cs="David"/>
          <w:b/>
          <w:bCs/>
          <w:color w:val="F2F2F2" w:themeColor="background1" w:themeShade="F2"/>
          <w:rtl/>
        </w:rPr>
        <w:t xml:space="preserve"> </w:t>
      </w:r>
      <w:r w:rsidRPr="00633885">
        <w:rPr>
          <w:rFonts w:ascii="David" w:hAnsi="David" w:cs="David"/>
          <w:rtl/>
        </w:rPr>
        <w:t xml:space="preserve">את ס' החוק במיטלטלין ובמקרקעין ולהכיר את פרשנויות הפסיקה לכך. בנוסף, יש לבחון במבחן היטב במקרה שבו שותף יחיד עושה פעולה במקרקעין (=לא מכוח החלטת רוב) אם הוא עומד באחד הקריטריונים של ס' 31, </w:t>
      </w:r>
      <w:r w:rsidR="0067600F" w:rsidRPr="00633885">
        <w:rPr>
          <w:rFonts w:ascii="David" w:hAnsi="David" w:cs="David"/>
          <w:b/>
          <w:bCs/>
          <w:highlight w:val="yellow"/>
          <w:u w:val="single"/>
          <w:rtl/>
        </w:rPr>
        <w:t>אבל</w:t>
      </w:r>
      <w:r w:rsidRPr="00633885">
        <w:rPr>
          <w:rFonts w:ascii="David" w:hAnsi="David" w:cs="David"/>
          <w:b/>
          <w:bCs/>
          <w:highlight w:val="yellow"/>
          <w:rtl/>
        </w:rPr>
        <w:t xml:space="preserve"> לא לשכוח לדבר על ס' 32 (נשיאת הוצאות) ו-33 (דמי השימוש)</w:t>
      </w:r>
      <w:r w:rsidRPr="00633885">
        <w:rPr>
          <w:rFonts w:ascii="David" w:hAnsi="David" w:cs="David"/>
          <w:b/>
          <w:bCs/>
          <w:rtl/>
        </w:rPr>
        <w:t>.</w:t>
      </w:r>
    </w:p>
    <w:p w:rsidR="00895E10" w:rsidRPr="00633885" w:rsidRDefault="00895E10" w:rsidP="00633885">
      <w:pPr>
        <w:spacing w:after="0" w:line="360" w:lineRule="auto"/>
        <w:jc w:val="both"/>
        <w:rPr>
          <w:rFonts w:ascii="David" w:hAnsi="David" w:cs="David"/>
          <w:rtl/>
        </w:rPr>
      </w:pPr>
    </w:p>
    <w:p w:rsidR="00BA2168" w:rsidRPr="00EC53C8" w:rsidRDefault="00BA2168" w:rsidP="00633885">
      <w:pPr>
        <w:pStyle w:val="2"/>
        <w:spacing w:line="360" w:lineRule="auto"/>
        <w:jc w:val="both"/>
        <w:rPr>
          <w:rFonts w:ascii="David" w:hAnsi="David" w:cs="David"/>
          <w:color w:val="auto"/>
          <w:szCs w:val="26"/>
          <w:rtl/>
        </w:rPr>
      </w:pPr>
      <w:bookmarkStart w:id="73" w:name="_Toc422122342"/>
      <w:r w:rsidRPr="00EC53C8">
        <w:rPr>
          <w:rFonts w:ascii="David" w:hAnsi="David" w:cs="David"/>
          <w:color w:val="auto"/>
          <w:szCs w:val="26"/>
          <w:rtl/>
        </w:rPr>
        <w:t>יג.4 מעגל היציאה מעודדת השיתוף</w:t>
      </w:r>
      <w:bookmarkEnd w:id="73"/>
    </w:p>
    <w:p w:rsidR="00A1726B" w:rsidRPr="00EC53C8" w:rsidRDefault="00AD4FE9" w:rsidP="00633885">
      <w:pPr>
        <w:spacing w:after="0" w:line="360" w:lineRule="auto"/>
        <w:jc w:val="both"/>
        <w:rPr>
          <w:rFonts w:ascii="David" w:hAnsi="David" w:cs="David"/>
          <w:rtl/>
        </w:rPr>
      </w:pPr>
      <w:r w:rsidRPr="00EC53C8">
        <w:rPr>
          <w:rFonts w:ascii="David" w:hAnsi="David" w:cs="David"/>
          <w:u w:val="single"/>
          <w:rtl/>
        </w:rPr>
        <w:t>לגבי מקרקעין</w:t>
      </w:r>
      <w:r w:rsidR="00EC53C8">
        <w:rPr>
          <w:rFonts w:ascii="David" w:hAnsi="David" w:cs="David" w:hint="cs"/>
          <w:rtl/>
        </w:rPr>
        <w:t>-</w:t>
      </w:r>
      <w:r w:rsidRPr="00EC53C8">
        <w:rPr>
          <w:rFonts w:ascii="David" w:hAnsi="David" w:cs="David"/>
          <w:rtl/>
        </w:rPr>
        <w:t xml:space="preserve"> ס' 37-45 ל</w:t>
      </w:r>
      <w:r w:rsidR="005831D9" w:rsidRPr="00EC53C8">
        <w:rPr>
          <w:rFonts w:ascii="David" w:hAnsi="David" w:cs="David"/>
          <w:rtl/>
        </w:rPr>
        <w:t>חוהמ</w:t>
      </w:r>
      <w:r w:rsidR="00357867" w:rsidRPr="00EC53C8">
        <w:rPr>
          <w:rFonts w:ascii="David" w:hAnsi="David" w:cs="David"/>
          <w:rtl/>
        </w:rPr>
        <w:t>"</w:t>
      </w:r>
      <w:r w:rsidR="005831D9" w:rsidRPr="00EC53C8">
        <w:rPr>
          <w:rFonts w:ascii="David" w:hAnsi="David" w:cs="David"/>
          <w:rtl/>
        </w:rPr>
        <w:t>ק</w:t>
      </w:r>
      <w:r w:rsidR="00EC53C8">
        <w:rPr>
          <w:rFonts w:ascii="David" w:hAnsi="David" w:cs="David" w:hint="cs"/>
          <w:rtl/>
        </w:rPr>
        <w:t>.</w:t>
      </w:r>
    </w:p>
    <w:p w:rsidR="00A1726B" w:rsidRPr="00EC53C8" w:rsidRDefault="00A1726B" w:rsidP="00EC53C8">
      <w:pPr>
        <w:spacing w:after="0" w:line="360" w:lineRule="auto"/>
        <w:jc w:val="both"/>
        <w:rPr>
          <w:rFonts w:ascii="David" w:hAnsi="David" w:cs="David"/>
          <w:rtl/>
        </w:rPr>
      </w:pPr>
      <w:r w:rsidRPr="00EC53C8">
        <w:rPr>
          <w:rFonts w:ascii="David" w:hAnsi="David" w:cs="David"/>
          <w:u w:val="single"/>
          <w:rtl/>
        </w:rPr>
        <w:t>לגבי מיטלטלין וזכויות</w:t>
      </w:r>
      <w:r w:rsidR="00EC53C8">
        <w:rPr>
          <w:rFonts w:ascii="David" w:hAnsi="David" w:cs="David" w:hint="cs"/>
          <w:rtl/>
        </w:rPr>
        <w:t>-</w:t>
      </w:r>
      <w:r w:rsidRPr="00EC53C8">
        <w:rPr>
          <w:rFonts w:ascii="David" w:hAnsi="David" w:cs="David"/>
          <w:rtl/>
        </w:rPr>
        <w:t xml:space="preserve"> ס' 10 לחוק המיטלטלין – לא נדון בזה</w:t>
      </w:r>
      <w:r w:rsidR="00620BB4" w:rsidRPr="00EC53C8">
        <w:rPr>
          <w:rFonts w:ascii="David" w:hAnsi="David" w:cs="David"/>
          <w:rtl/>
        </w:rPr>
        <w:t xml:space="preserve"> מעבר לדיון לעיל</w:t>
      </w:r>
      <w:r w:rsidRPr="00EC53C8">
        <w:rPr>
          <w:rFonts w:ascii="David" w:hAnsi="David" w:cs="David"/>
          <w:rtl/>
        </w:rPr>
        <w:t>.</w:t>
      </w:r>
    </w:p>
    <w:p w:rsidR="00AD4FE9" w:rsidRDefault="00AD4FE9" w:rsidP="00EC53C8">
      <w:pPr>
        <w:spacing w:after="0" w:line="360" w:lineRule="auto"/>
        <w:jc w:val="both"/>
        <w:rPr>
          <w:rFonts w:ascii="David" w:hAnsi="David" w:cs="David"/>
          <w:rtl/>
        </w:rPr>
      </w:pPr>
      <w:r w:rsidRPr="007D1272">
        <w:rPr>
          <w:rFonts w:ascii="David" w:hAnsi="David" w:cs="David"/>
          <w:b/>
          <w:bCs/>
          <w:u w:val="single"/>
          <w:rtl/>
        </w:rPr>
        <w:lastRenderedPageBreak/>
        <w:t xml:space="preserve">חנוך דגן מפרש את </w:t>
      </w:r>
      <w:r w:rsidR="00EC53C8" w:rsidRPr="007D1272">
        <w:rPr>
          <w:rFonts w:ascii="David" w:hAnsi="David" w:cs="David" w:hint="cs"/>
          <w:b/>
          <w:bCs/>
          <w:u w:val="single"/>
          <w:rtl/>
        </w:rPr>
        <w:t>סעיפים 37-45 לחוהמ"ק</w:t>
      </w:r>
      <w:r w:rsidRPr="007D1272">
        <w:rPr>
          <w:rFonts w:ascii="David" w:hAnsi="David" w:cs="David"/>
          <w:b/>
          <w:bCs/>
          <w:u w:val="single"/>
          <w:rtl/>
        </w:rPr>
        <w:t xml:space="preserve"> כך</w:t>
      </w:r>
      <w:r w:rsidRPr="00633885">
        <w:rPr>
          <w:rFonts w:ascii="David" w:hAnsi="David" w:cs="David"/>
          <w:rtl/>
        </w:rPr>
        <w:t>:</w:t>
      </w:r>
      <w:r w:rsidR="009F17B5" w:rsidRPr="00633885">
        <w:rPr>
          <w:rFonts w:ascii="David" w:hAnsi="David" w:cs="David"/>
          <w:rtl/>
        </w:rPr>
        <w:t xml:space="preserve"> ע"מ</w:t>
      </w:r>
      <w:r w:rsidRPr="00633885">
        <w:rPr>
          <w:rFonts w:ascii="David" w:hAnsi="David" w:cs="David"/>
          <w:rtl/>
        </w:rPr>
        <w:t xml:space="preserve"> שהשיתוף יפעל טוב אנחנו צריכים להקפיד על זכות יציאה מאוד ברורה וחזקה של כל שותף מהשיתוף. לכן, בין בני זוג למשל יש צורך לקבוע הלכות שיתוף והסכמי ממון אם הצדדים יחליטו להתגרש. כך, ביום פקודה הם לא יתנהלו בלחץ, ערמומיות ומניפולטיביות במהלך חיי השיתוף.</w:t>
      </w:r>
    </w:p>
    <w:p w:rsidR="009C6EA0" w:rsidRPr="00633885" w:rsidRDefault="009C6EA0" w:rsidP="00633885">
      <w:pPr>
        <w:spacing w:after="0" w:line="360" w:lineRule="auto"/>
        <w:jc w:val="both"/>
        <w:rPr>
          <w:rFonts w:ascii="David" w:hAnsi="David" w:cs="David"/>
          <w:u w:val="single"/>
          <w:rtl/>
        </w:rPr>
      </w:pPr>
      <w:r w:rsidRPr="00633885">
        <w:rPr>
          <w:rFonts w:ascii="David" w:hAnsi="David" w:cs="David"/>
          <w:u w:val="single"/>
          <w:rtl/>
        </w:rPr>
        <w:t>מהי הפרשנות שלו</w:t>
      </w:r>
      <w:r w:rsidR="00144088" w:rsidRPr="00633885">
        <w:rPr>
          <w:rFonts w:ascii="David" w:hAnsi="David" w:cs="David"/>
          <w:rtl/>
        </w:rPr>
        <w:t>?</w:t>
      </w:r>
    </w:p>
    <w:p w:rsidR="00AD4FE9" w:rsidRPr="00633885" w:rsidRDefault="00AD4FE9" w:rsidP="00AF0DC9">
      <w:pPr>
        <w:pStyle w:val="a7"/>
        <w:numPr>
          <w:ilvl w:val="0"/>
          <w:numId w:val="303"/>
        </w:numPr>
        <w:spacing w:after="0" w:line="360" w:lineRule="auto"/>
        <w:ind w:left="248" w:hanging="248"/>
        <w:jc w:val="both"/>
        <w:rPr>
          <w:rFonts w:ascii="David" w:hAnsi="David" w:cs="David"/>
        </w:rPr>
      </w:pPr>
      <w:r w:rsidRPr="00633885">
        <w:rPr>
          <w:rFonts w:ascii="David" w:hAnsi="David" w:cs="David"/>
          <w:b/>
          <w:bCs/>
          <w:rtl/>
        </w:rPr>
        <w:t>עדיפות לקביעות הסכמיות</w:t>
      </w:r>
      <w:r w:rsidRPr="00633885">
        <w:rPr>
          <w:rFonts w:ascii="David" w:hAnsi="David" w:cs="David"/>
          <w:rtl/>
        </w:rPr>
        <w:t xml:space="preserve"> – התפיסה ההסכמית הולכת ותופסת תאוצה בכלל במשפט הישראלי. יש כאן רצון להגיע לתובנות משותפות מתוך הסכמה כי מבטיחים בכך שלא פוגעים באוטונומיה של מי מהצדדים. </w:t>
      </w:r>
      <w:r w:rsidRPr="00633885">
        <w:rPr>
          <w:rFonts w:ascii="David" w:hAnsi="David" w:cs="David"/>
          <w:u w:val="single"/>
          <w:rtl/>
        </w:rPr>
        <w:t>זוהי תפיסת משטר ליברלית</w:t>
      </w:r>
      <w:r w:rsidRPr="00633885">
        <w:rPr>
          <w:rFonts w:ascii="David" w:hAnsi="David" w:cs="David"/>
          <w:rtl/>
        </w:rPr>
        <w:t xml:space="preserve"> – האוטונומיה היא הדבר החשוב ואת התפיסה הזו אנחנו רוצים להחדיר לתוך ההוראות החוקיות שלנו ו</w:t>
      </w:r>
      <w:r w:rsidR="00B92A4C" w:rsidRPr="00633885">
        <w:rPr>
          <w:rFonts w:ascii="David" w:hAnsi="David" w:cs="David"/>
          <w:rtl/>
        </w:rPr>
        <w:t>מתן</w:t>
      </w:r>
      <w:r w:rsidR="00F152E8" w:rsidRPr="00633885">
        <w:rPr>
          <w:rFonts w:ascii="David" w:hAnsi="David" w:cs="David"/>
          <w:rtl/>
        </w:rPr>
        <w:t xml:space="preserve"> </w:t>
      </w:r>
      <w:r w:rsidRPr="00633885">
        <w:rPr>
          <w:rFonts w:ascii="David" w:hAnsi="David" w:cs="David"/>
          <w:rtl/>
        </w:rPr>
        <w:t xml:space="preserve">קדימות להסכמים </w:t>
      </w:r>
      <w:r w:rsidR="00B92A4C" w:rsidRPr="00633885">
        <w:rPr>
          <w:rFonts w:ascii="David" w:hAnsi="David" w:cs="David"/>
          <w:rtl/>
        </w:rPr>
        <w:t>זה מה שיאפשר</w:t>
      </w:r>
      <w:r w:rsidRPr="00633885">
        <w:rPr>
          <w:rFonts w:ascii="David" w:hAnsi="David" w:cs="David"/>
          <w:rtl/>
        </w:rPr>
        <w:t xml:space="preserve"> זאת. כ"א יכול לעצב את האופן שבו ייגמר השיתוף שלו.</w:t>
      </w:r>
      <w:r w:rsidR="00144088" w:rsidRPr="00633885">
        <w:rPr>
          <w:rFonts w:ascii="David" w:hAnsi="David" w:cs="David"/>
          <w:rtl/>
        </w:rPr>
        <w:t xml:space="preserve"> </w:t>
      </w:r>
      <w:r w:rsidR="00144088" w:rsidRPr="00633885">
        <w:rPr>
          <w:rFonts w:ascii="David" w:hAnsi="David" w:cs="David"/>
          <w:u w:val="single"/>
          <w:rtl/>
        </w:rPr>
        <w:t>אילו הוראות עשויות להופיע פה</w:t>
      </w:r>
      <w:r w:rsidR="00144088" w:rsidRPr="00633885">
        <w:rPr>
          <w:rFonts w:ascii="David" w:hAnsi="David" w:cs="David"/>
          <w:rtl/>
        </w:rPr>
        <w:t>? התמחרות בין שותפים למשל (מעין זכות קדימה בטרם היציאה למכירה בשוק הכללי).</w:t>
      </w:r>
    </w:p>
    <w:p w:rsidR="00AD4FE9" w:rsidRPr="00633885" w:rsidRDefault="00AD4FE9" w:rsidP="00AF0DC9">
      <w:pPr>
        <w:pStyle w:val="a7"/>
        <w:numPr>
          <w:ilvl w:val="0"/>
          <w:numId w:val="303"/>
        </w:numPr>
        <w:spacing w:after="0" w:line="360" w:lineRule="auto"/>
        <w:ind w:left="248" w:hanging="248"/>
        <w:jc w:val="both"/>
        <w:rPr>
          <w:rFonts w:ascii="David" w:hAnsi="David" w:cs="David"/>
        </w:rPr>
      </w:pPr>
      <w:r w:rsidRPr="00633885">
        <w:rPr>
          <w:rFonts w:ascii="David" w:hAnsi="David" w:cs="David"/>
          <w:b/>
          <w:bCs/>
          <w:rtl/>
        </w:rPr>
        <w:t>עדיפות לחלוקה בעין</w:t>
      </w:r>
      <w:r w:rsidRPr="00633885">
        <w:rPr>
          <w:rFonts w:ascii="David" w:hAnsi="David" w:cs="David"/>
          <w:rtl/>
        </w:rPr>
        <w:t xml:space="preserve"> – שמירת חלק מהנכס בידיים היא </w:t>
      </w:r>
      <w:r w:rsidRPr="00633885">
        <w:rPr>
          <w:rFonts w:ascii="David" w:hAnsi="David" w:cs="David"/>
          <w:highlight w:val="yellow"/>
          <w:rtl/>
        </w:rPr>
        <w:t>חלק מתיאוריית האישיות</w:t>
      </w:r>
      <w:r w:rsidRPr="00633885">
        <w:rPr>
          <w:rFonts w:ascii="David" w:hAnsi="David" w:cs="David"/>
          <w:rtl/>
        </w:rPr>
        <w:t>. אנחנו שומרים, או למצער מנסים לשמר, את הזיקה של האדם לנכס עצמו.</w:t>
      </w:r>
      <w:r w:rsidR="002E3C8F" w:rsidRPr="00633885">
        <w:rPr>
          <w:rFonts w:ascii="David" w:hAnsi="David" w:cs="David"/>
          <w:rtl/>
        </w:rPr>
        <w:t xml:space="preserve"> סיבה אחרת היא </w:t>
      </w:r>
      <w:r w:rsidR="009C6EA0" w:rsidRPr="00633885">
        <w:rPr>
          <w:rFonts w:ascii="David" w:hAnsi="David" w:cs="David"/>
          <w:rtl/>
        </w:rPr>
        <w:t>שמקרקעין הם משאב במחסור ולכן נקפיד שלא לחייב אנשים למכור את המקרקעין. גם תפיסה זו היא תפיסה נגזרת מתיאוריית האישיות.</w:t>
      </w:r>
    </w:p>
    <w:p w:rsidR="00EB19AD" w:rsidRPr="007D1272" w:rsidRDefault="00C24040" w:rsidP="00AF0DC9">
      <w:pPr>
        <w:pStyle w:val="a7"/>
        <w:numPr>
          <w:ilvl w:val="0"/>
          <w:numId w:val="303"/>
        </w:numPr>
        <w:spacing w:after="0" w:line="360" w:lineRule="auto"/>
        <w:ind w:left="248" w:hanging="248"/>
        <w:jc w:val="both"/>
        <w:rPr>
          <w:rFonts w:ascii="David" w:hAnsi="David" w:cs="David"/>
        </w:rPr>
      </w:pPr>
      <w:r w:rsidRPr="00633885">
        <w:rPr>
          <w:rFonts w:ascii="David" w:hAnsi="David" w:cs="David"/>
          <w:b/>
          <w:bCs/>
          <w:rtl/>
        </w:rPr>
        <w:t>הוגנות בחלוקה – הצורך בתשלומי האיזון</w:t>
      </w:r>
      <w:r w:rsidRPr="00633885">
        <w:rPr>
          <w:rFonts w:ascii="David" w:hAnsi="David" w:cs="David"/>
          <w:rtl/>
        </w:rPr>
        <w:t xml:space="preserve"> –</w:t>
      </w:r>
      <w:r w:rsidR="007B3535" w:rsidRPr="00633885">
        <w:rPr>
          <w:rFonts w:ascii="David" w:hAnsi="David" w:cs="David"/>
          <w:rtl/>
        </w:rPr>
        <w:t xml:space="preserve"> </w:t>
      </w:r>
      <w:r w:rsidRPr="00633885">
        <w:rPr>
          <w:rFonts w:ascii="David" w:hAnsi="David" w:cs="David"/>
          <w:rtl/>
        </w:rPr>
        <w:t>גם אם מחליטים החלטות שפוגעות לכאורה בחלק מהשותפים – ננסה תמיד ליצור איזונים מבחינת תשלומים.</w:t>
      </w:r>
      <w:r w:rsidR="007D1272">
        <w:rPr>
          <w:rFonts w:ascii="David" w:hAnsi="David" w:cs="David" w:hint="cs"/>
          <w:rtl/>
        </w:rPr>
        <w:t xml:space="preserve"> </w:t>
      </w:r>
      <w:r w:rsidR="007D1272" w:rsidRPr="007D1272">
        <w:rPr>
          <w:rFonts w:ascii="David" w:hAnsi="David" w:cs="David" w:hint="cs"/>
          <w:b/>
          <w:bCs/>
          <w:rtl/>
        </w:rPr>
        <w:t>ויסמן</w:t>
      </w:r>
      <w:r w:rsidR="007D1272">
        <w:rPr>
          <w:rFonts w:ascii="David" w:hAnsi="David" w:cs="David" w:hint="cs"/>
          <w:rtl/>
        </w:rPr>
        <w:t xml:space="preserve">- </w:t>
      </w:r>
      <w:r w:rsidR="007D1272" w:rsidRPr="007D1272">
        <w:rPr>
          <w:rFonts w:ascii="David" w:hAnsi="David" w:cs="David" w:hint="cs"/>
          <w:rtl/>
        </w:rPr>
        <w:t>במידה וביהמ"ש מגיע למסקנה כי מבחינת תכנון ובנייה ומבחינת תכונות נוס</w:t>
      </w:r>
      <w:r w:rsidR="007D1272">
        <w:rPr>
          <w:rFonts w:ascii="David" w:hAnsi="David" w:cs="David" w:hint="cs"/>
          <w:rtl/>
        </w:rPr>
        <w:t>פ</w:t>
      </w:r>
      <w:r w:rsidR="007D1272" w:rsidRPr="007D1272">
        <w:rPr>
          <w:rFonts w:ascii="David" w:hAnsi="David" w:cs="David" w:hint="cs"/>
          <w:rtl/>
        </w:rPr>
        <w:t>ות</w:t>
      </w:r>
      <w:r w:rsidR="007D1272">
        <w:rPr>
          <w:rFonts w:ascii="David" w:hAnsi="David" w:cs="David" w:hint="cs"/>
          <w:rtl/>
        </w:rPr>
        <w:t>,</w:t>
      </w:r>
      <w:r w:rsidR="007D1272" w:rsidRPr="007D1272">
        <w:rPr>
          <w:rFonts w:ascii="David" w:hAnsi="David" w:cs="David" w:hint="cs"/>
          <w:rtl/>
        </w:rPr>
        <w:t xml:space="preserve"> חלוקה של הדירה אפשרית והבעיה היא בעיה כספית </w:t>
      </w:r>
      <w:r w:rsidR="007D1272" w:rsidRPr="007D1272">
        <w:rPr>
          <w:rFonts w:ascii="David" w:hAnsi="David" w:cs="David"/>
          <w:rtl/>
        </w:rPr>
        <w:t>–</w:t>
      </w:r>
      <w:r w:rsidR="007D1272" w:rsidRPr="007D1272">
        <w:rPr>
          <w:rFonts w:ascii="David" w:hAnsi="David" w:cs="David" w:hint="cs"/>
          <w:rtl/>
        </w:rPr>
        <w:t xml:space="preserve"> הצד שקיבל יותר כסף מכדי חלקו יפצה את הצד השני.</w:t>
      </w:r>
      <w:r w:rsidR="007D1272">
        <w:rPr>
          <w:rFonts w:ascii="David" w:hAnsi="David" w:cs="David" w:hint="cs"/>
          <w:rtl/>
        </w:rPr>
        <w:t xml:space="preserve"> </w:t>
      </w:r>
      <w:r w:rsidR="007B3535" w:rsidRPr="007D1272">
        <w:rPr>
          <w:rFonts w:ascii="David" w:hAnsi="David" w:cs="David"/>
          <w:b/>
          <w:bCs/>
          <w:rtl/>
        </w:rPr>
        <w:t>ס' 39</w:t>
      </w:r>
      <w:r w:rsidR="00EB19AD" w:rsidRPr="007D1272">
        <w:rPr>
          <w:rFonts w:ascii="David" w:hAnsi="David" w:cs="David"/>
          <w:b/>
          <w:bCs/>
          <w:rtl/>
        </w:rPr>
        <w:t>(ב)</w:t>
      </w:r>
      <w:r w:rsidR="00EB19AD" w:rsidRPr="007D1272">
        <w:rPr>
          <w:rFonts w:ascii="David" w:hAnsi="David" w:cs="David"/>
          <w:rtl/>
        </w:rPr>
        <w:t xml:space="preserve"> </w:t>
      </w:r>
      <w:r w:rsidR="007B3535" w:rsidRPr="007D1272">
        <w:rPr>
          <w:rFonts w:ascii="David" w:hAnsi="David" w:cs="David"/>
          <w:rtl/>
        </w:rPr>
        <w:t>מעודד את קיום</w:t>
      </w:r>
      <w:r w:rsidR="00EB19AD" w:rsidRPr="007D1272">
        <w:rPr>
          <w:rFonts w:ascii="David" w:hAnsi="David" w:cs="David"/>
          <w:rtl/>
        </w:rPr>
        <w:t xml:space="preserve"> התשלומים האלו</w:t>
      </w:r>
      <w:r w:rsidR="007D1272">
        <w:rPr>
          <w:rFonts w:ascii="David" w:hAnsi="David" w:cs="David" w:hint="cs"/>
          <w:rtl/>
        </w:rPr>
        <w:t>.</w:t>
      </w:r>
    </w:p>
    <w:p w:rsidR="00144088" w:rsidRDefault="00144088" w:rsidP="00AF0DC9">
      <w:pPr>
        <w:pStyle w:val="a7"/>
        <w:numPr>
          <w:ilvl w:val="0"/>
          <w:numId w:val="235"/>
        </w:numPr>
        <w:spacing w:after="0" w:line="360" w:lineRule="auto"/>
        <w:jc w:val="both"/>
        <w:rPr>
          <w:rFonts w:ascii="David" w:hAnsi="David" w:cs="David"/>
        </w:rPr>
      </w:pPr>
      <w:r w:rsidRPr="00633885">
        <w:rPr>
          <w:rFonts w:ascii="David" w:hAnsi="David" w:cs="David"/>
          <w:rtl/>
        </w:rPr>
        <w:t>אלו הם שלושה כללים בסיסיים שמאפיינים את פירוק השיתוף דרך ס' 37-45 ל</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Pr="00633885">
        <w:rPr>
          <w:rFonts w:ascii="David" w:hAnsi="David" w:cs="David"/>
          <w:rtl/>
        </w:rPr>
        <w:t>.</w:t>
      </w:r>
    </w:p>
    <w:p w:rsidR="00EC53C8" w:rsidRDefault="00EC53C8" w:rsidP="00EC53C8">
      <w:pPr>
        <w:spacing w:after="0" w:line="360" w:lineRule="auto"/>
        <w:jc w:val="both"/>
        <w:rPr>
          <w:rFonts w:ascii="David" w:hAnsi="David" w:cs="David"/>
          <w:rtl/>
        </w:rPr>
      </w:pPr>
    </w:p>
    <w:p w:rsidR="00EC53C8" w:rsidRPr="00EC53C8" w:rsidRDefault="00EC53C8" w:rsidP="00EC53C8">
      <w:pPr>
        <w:spacing w:after="0" w:line="360" w:lineRule="auto"/>
        <w:jc w:val="both"/>
        <w:rPr>
          <w:rFonts w:ascii="David" w:hAnsi="David" w:cs="David"/>
          <w:b/>
          <w:bCs/>
          <w:u w:val="single"/>
          <w:rtl/>
        </w:rPr>
      </w:pPr>
      <w:r w:rsidRPr="00EC53C8">
        <w:rPr>
          <w:rFonts w:ascii="David" w:hAnsi="David" w:cs="David" w:hint="cs"/>
          <w:b/>
          <w:bCs/>
          <w:u w:val="single"/>
          <w:rtl/>
        </w:rPr>
        <w:t xml:space="preserve">4  </w:t>
      </w:r>
      <w:r>
        <w:rPr>
          <w:rFonts w:ascii="David" w:hAnsi="David" w:cs="David" w:hint="cs"/>
          <w:b/>
          <w:bCs/>
          <w:u w:val="single"/>
          <w:rtl/>
        </w:rPr>
        <w:t>ה</w:t>
      </w:r>
      <w:r w:rsidRPr="00EC53C8">
        <w:rPr>
          <w:rFonts w:ascii="David" w:hAnsi="David" w:cs="David" w:hint="cs"/>
          <w:b/>
          <w:bCs/>
          <w:u w:val="single"/>
          <w:rtl/>
        </w:rPr>
        <w:t xml:space="preserve">אפשרויות לפירוק השיתוף </w:t>
      </w:r>
      <w:r w:rsidR="007D1272">
        <w:rPr>
          <w:rFonts w:ascii="David" w:hAnsi="David" w:cs="David" w:hint="cs"/>
          <w:b/>
          <w:bCs/>
          <w:u w:val="single"/>
          <w:rtl/>
        </w:rPr>
        <w:t xml:space="preserve">ע"פ דגן </w:t>
      </w:r>
      <w:r>
        <w:rPr>
          <w:rFonts w:ascii="David" w:hAnsi="David" w:cs="David" w:hint="cs"/>
          <w:b/>
          <w:bCs/>
          <w:u w:val="single"/>
          <w:rtl/>
        </w:rPr>
        <w:t>(</w:t>
      </w:r>
      <w:r w:rsidRPr="00EC53C8">
        <w:rPr>
          <w:rFonts w:ascii="David" w:hAnsi="David" w:cs="David" w:hint="cs"/>
          <w:b/>
          <w:bCs/>
          <w:u w:val="single"/>
          <w:rtl/>
        </w:rPr>
        <w:t>לפי עדיפות</w:t>
      </w:r>
      <w:r>
        <w:rPr>
          <w:rFonts w:ascii="David" w:hAnsi="David" w:cs="David" w:hint="cs"/>
          <w:b/>
          <w:bCs/>
          <w:u w:val="single"/>
          <w:rtl/>
        </w:rPr>
        <w:t>)</w:t>
      </w:r>
      <w:r w:rsidRPr="00EC53C8">
        <w:rPr>
          <w:rFonts w:ascii="David" w:hAnsi="David" w:cs="David" w:hint="cs"/>
          <w:b/>
          <w:bCs/>
          <w:u w:val="single"/>
          <w:rtl/>
        </w:rPr>
        <w:t>:</w:t>
      </w:r>
    </w:p>
    <w:p w:rsidR="00EC53C8" w:rsidRDefault="00EC53C8" w:rsidP="00AF0DC9">
      <w:pPr>
        <w:pStyle w:val="a7"/>
        <w:numPr>
          <w:ilvl w:val="2"/>
          <w:numId w:val="185"/>
        </w:numPr>
        <w:tabs>
          <w:tab w:val="clear" w:pos="360"/>
        </w:tabs>
        <w:spacing w:after="0" w:line="360" w:lineRule="auto"/>
        <w:ind w:left="248" w:hanging="248"/>
        <w:jc w:val="both"/>
        <w:rPr>
          <w:rFonts w:ascii="David" w:hAnsi="David" w:cs="David"/>
        </w:rPr>
      </w:pPr>
      <w:r>
        <w:rPr>
          <w:rFonts w:ascii="David" w:hAnsi="David" w:cs="David" w:hint="cs"/>
          <w:rtl/>
        </w:rPr>
        <w:t>עדיפות לקביעות הסכמיות.</w:t>
      </w:r>
    </w:p>
    <w:p w:rsidR="00EC53C8" w:rsidRDefault="00EC53C8" w:rsidP="00AF0DC9">
      <w:pPr>
        <w:pStyle w:val="a7"/>
        <w:numPr>
          <w:ilvl w:val="2"/>
          <w:numId w:val="185"/>
        </w:numPr>
        <w:tabs>
          <w:tab w:val="clear" w:pos="360"/>
        </w:tabs>
        <w:spacing w:after="0" w:line="360" w:lineRule="auto"/>
        <w:ind w:left="248" w:hanging="248"/>
        <w:jc w:val="both"/>
        <w:rPr>
          <w:rFonts w:ascii="David" w:hAnsi="David" w:cs="David"/>
        </w:rPr>
      </w:pPr>
      <w:r>
        <w:rPr>
          <w:rFonts w:ascii="David" w:hAnsi="David" w:cs="David" w:hint="cs"/>
          <w:rtl/>
        </w:rPr>
        <w:t>חלוקה בעין.</w:t>
      </w:r>
    </w:p>
    <w:p w:rsidR="00EC53C8" w:rsidRDefault="00EC53C8" w:rsidP="00AF0DC9">
      <w:pPr>
        <w:pStyle w:val="a7"/>
        <w:numPr>
          <w:ilvl w:val="2"/>
          <w:numId w:val="185"/>
        </w:numPr>
        <w:tabs>
          <w:tab w:val="clear" w:pos="360"/>
        </w:tabs>
        <w:spacing w:after="0" w:line="360" w:lineRule="auto"/>
        <w:ind w:left="248" w:hanging="248"/>
        <w:jc w:val="both"/>
        <w:rPr>
          <w:rFonts w:ascii="David" w:hAnsi="David" w:cs="David"/>
        </w:rPr>
      </w:pPr>
      <w:r>
        <w:rPr>
          <w:rFonts w:ascii="David" w:hAnsi="David" w:cs="David" w:hint="cs"/>
          <w:rtl/>
        </w:rPr>
        <w:t>הפיכה לבית משותף.</w:t>
      </w:r>
    </w:p>
    <w:p w:rsidR="00EC53C8" w:rsidRPr="00EC53C8" w:rsidRDefault="00EC53C8" w:rsidP="00AF0DC9">
      <w:pPr>
        <w:pStyle w:val="a7"/>
        <w:numPr>
          <w:ilvl w:val="2"/>
          <w:numId w:val="185"/>
        </w:numPr>
        <w:tabs>
          <w:tab w:val="clear" w:pos="360"/>
        </w:tabs>
        <w:spacing w:after="0" w:line="360" w:lineRule="auto"/>
        <w:ind w:left="248" w:hanging="248"/>
        <w:jc w:val="both"/>
        <w:rPr>
          <w:rFonts w:ascii="David" w:hAnsi="David" w:cs="David"/>
        </w:rPr>
      </w:pPr>
      <w:r>
        <w:rPr>
          <w:rFonts w:ascii="David" w:hAnsi="David" w:cs="David" w:hint="cs"/>
          <w:rtl/>
        </w:rPr>
        <w:t>פירוק ע"י מכירה.</w:t>
      </w:r>
    </w:p>
    <w:p w:rsidR="00144088" w:rsidRPr="00633885" w:rsidRDefault="00144088" w:rsidP="00633885">
      <w:pPr>
        <w:spacing w:after="0" w:line="360" w:lineRule="auto"/>
        <w:jc w:val="both"/>
        <w:rPr>
          <w:rFonts w:ascii="David" w:hAnsi="David" w:cs="David"/>
          <w:rtl/>
        </w:rPr>
      </w:pPr>
    </w:p>
    <w:p w:rsidR="00AD4FE9" w:rsidRPr="00633885" w:rsidRDefault="00D27CA3" w:rsidP="00633885">
      <w:pPr>
        <w:spacing w:after="0" w:line="360" w:lineRule="auto"/>
        <w:jc w:val="both"/>
        <w:rPr>
          <w:rFonts w:ascii="David" w:hAnsi="David" w:cs="David"/>
          <w:b/>
          <w:bCs/>
          <w:u w:val="single"/>
          <w:rtl/>
        </w:rPr>
      </w:pPr>
      <w:r w:rsidRPr="00633885">
        <w:rPr>
          <w:rFonts w:ascii="David" w:hAnsi="David" w:cs="David"/>
          <w:b/>
          <w:bCs/>
          <w:u w:val="single"/>
          <w:rtl/>
        </w:rPr>
        <w:t xml:space="preserve">נדון </w:t>
      </w:r>
      <w:r w:rsidR="004861CC" w:rsidRPr="00633885">
        <w:rPr>
          <w:rFonts w:ascii="David" w:hAnsi="David" w:cs="David"/>
          <w:b/>
          <w:bCs/>
          <w:u w:val="single"/>
          <w:rtl/>
        </w:rPr>
        <w:t xml:space="preserve">בהרחבה </w:t>
      </w:r>
      <w:r w:rsidRPr="00633885">
        <w:rPr>
          <w:rFonts w:ascii="David" w:hAnsi="David" w:cs="David"/>
          <w:b/>
          <w:bCs/>
          <w:u w:val="single"/>
          <w:rtl/>
        </w:rPr>
        <w:t>ברכיב #1 של דגן – ההסכמה</w:t>
      </w:r>
      <w:r w:rsidRPr="00633885">
        <w:rPr>
          <w:rFonts w:ascii="David" w:hAnsi="David" w:cs="David"/>
          <w:b/>
          <w:bCs/>
          <w:rtl/>
        </w:rPr>
        <w:t>:</w:t>
      </w:r>
    </w:p>
    <w:p w:rsidR="00D27CA3" w:rsidRPr="00633885" w:rsidRDefault="00D27CA3"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b/>
          <w:bCs/>
          <w:sz w:val="22"/>
          <w:szCs w:val="22"/>
          <w:rtl/>
        </w:rPr>
        <w:t>ישנה עדיפות לחלוקה מוסכמת</w:t>
      </w:r>
      <w:r w:rsidRPr="00633885">
        <w:rPr>
          <w:rFonts w:ascii="David" w:hAnsi="David" w:cs="David"/>
          <w:sz w:val="22"/>
          <w:szCs w:val="22"/>
          <w:rtl/>
        </w:rPr>
        <w:t xml:space="preserve"> –</w:t>
      </w:r>
      <w:r w:rsidR="00341D72" w:rsidRPr="00633885">
        <w:rPr>
          <w:rStyle w:val="big-number"/>
          <w:rFonts w:ascii="David" w:hAnsi="David" w:cs="David"/>
          <w:color w:val="FF0000"/>
          <w:sz w:val="22"/>
          <w:szCs w:val="22"/>
          <w:rtl/>
        </w:rPr>
        <w:t xml:space="preserve"> "</w:t>
      </w:r>
      <w:r w:rsidRPr="00633885">
        <w:rPr>
          <w:rStyle w:val="big-number"/>
          <w:rFonts w:ascii="David" w:hAnsi="David" w:cs="David"/>
          <w:color w:val="FF0000"/>
          <w:sz w:val="22"/>
          <w:szCs w:val="22"/>
          <w:rtl/>
        </w:rPr>
        <w:t>38.</w:t>
      </w:r>
      <w:r w:rsidRPr="00633885">
        <w:rPr>
          <w:rStyle w:val="default"/>
          <w:rFonts w:ascii="David" w:hAnsi="David" w:cs="David"/>
          <w:color w:val="FF0000"/>
          <w:sz w:val="22"/>
          <w:szCs w:val="22"/>
          <w:rtl/>
        </w:rPr>
        <w:t xml:space="preserve"> (א)</w:t>
      </w:r>
      <w:r w:rsidR="00325BE5" w:rsidRPr="00633885">
        <w:rPr>
          <w:rStyle w:val="default"/>
          <w:rFonts w:ascii="David" w:hAnsi="David" w:cs="David"/>
          <w:color w:val="FF0000"/>
          <w:sz w:val="22"/>
          <w:szCs w:val="22"/>
          <w:rtl/>
        </w:rPr>
        <w:t xml:space="preserve"> </w:t>
      </w:r>
      <w:r w:rsidRPr="00633885">
        <w:rPr>
          <w:rStyle w:val="default"/>
          <w:rFonts w:ascii="David" w:hAnsi="David" w:cs="David"/>
          <w:color w:val="FF0000"/>
          <w:sz w:val="22"/>
          <w:szCs w:val="22"/>
          <w:rtl/>
        </w:rPr>
        <w:t>פירוק השיתוף יהיה על פי הסכם בין השותפים</w:t>
      </w:r>
      <w:r w:rsidRPr="00633885">
        <w:rPr>
          <w:rFonts w:ascii="David" w:hAnsi="David" w:cs="David"/>
          <w:color w:val="FF0000"/>
          <w:sz w:val="22"/>
          <w:szCs w:val="22"/>
          <w:rtl/>
        </w:rPr>
        <w:t>...".</w:t>
      </w:r>
    </w:p>
    <w:p w:rsidR="00D27CA3" w:rsidRPr="00633885" w:rsidRDefault="00E60A8A"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u w:val="single"/>
          <w:rtl/>
        </w:rPr>
        <w:t>*</w:t>
      </w:r>
      <w:r w:rsidR="00D27CA3" w:rsidRPr="00633885">
        <w:rPr>
          <w:rFonts w:ascii="David" w:hAnsi="David" w:cs="David"/>
          <w:color w:val="000000"/>
          <w:sz w:val="22"/>
          <w:szCs w:val="22"/>
          <w:u w:val="single"/>
          <w:rtl/>
        </w:rPr>
        <w:t>האם ניתן לקבוע בהסכם השיתוף הנחיות לפירוק השיתוף</w:t>
      </w:r>
      <w:r w:rsidR="00D27CA3" w:rsidRPr="00633885">
        <w:rPr>
          <w:rFonts w:ascii="David" w:hAnsi="David" w:cs="David"/>
          <w:color w:val="000000"/>
          <w:sz w:val="22"/>
          <w:szCs w:val="22"/>
          <w:rtl/>
        </w:rPr>
        <w:t>?</w:t>
      </w:r>
      <w:r w:rsidR="0065170E" w:rsidRPr="00633885">
        <w:rPr>
          <w:rFonts w:ascii="David" w:hAnsi="David" w:cs="David"/>
          <w:color w:val="000000"/>
          <w:sz w:val="22"/>
          <w:szCs w:val="22"/>
          <w:rtl/>
        </w:rPr>
        <w:t xml:space="preserve"> </w:t>
      </w:r>
      <w:r w:rsidR="00D27CA3" w:rsidRPr="00633885">
        <w:rPr>
          <w:rFonts w:ascii="David" w:hAnsi="David" w:cs="David"/>
          <w:color w:val="000000"/>
          <w:sz w:val="22"/>
          <w:szCs w:val="22"/>
          <w:rtl/>
        </w:rPr>
        <w:t xml:space="preserve">לפי </w:t>
      </w:r>
      <w:r w:rsidR="00D27CA3" w:rsidRPr="008E6F42">
        <w:rPr>
          <w:rFonts w:ascii="David" w:hAnsi="David" w:cs="David"/>
          <w:b/>
          <w:bCs/>
          <w:sz w:val="22"/>
          <w:szCs w:val="22"/>
          <w:rtl/>
        </w:rPr>
        <w:t>ויסמן</w:t>
      </w:r>
      <w:r w:rsidR="00D27CA3" w:rsidRPr="008E6F42">
        <w:rPr>
          <w:rFonts w:ascii="David" w:hAnsi="David" w:cs="David"/>
          <w:sz w:val="22"/>
          <w:szCs w:val="22"/>
          <w:rtl/>
        </w:rPr>
        <w:t xml:space="preserve"> </w:t>
      </w:r>
      <w:r w:rsidR="00D27CA3" w:rsidRPr="00633885">
        <w:rPr>
          <w:rFonts w:ascii="David" w:hAnsi="David" w:cs="David"/>
          <w:color w:val="000000"/>
          <w:sz w:val="22"/>
          <w:szCs w:val="22"/>
          <w:rtl/>
        </w:rPr>
        <w:t xml:space="preserve">– התשובה היא לא </w:t>
      </w:r>
      <w:r w:rsidR="0065170E" w:rsidRPr="00633885">
        <w:rPr>
          <w:rFonts w:ascii="David" w:hAnsi="David" w:cs="David"/>
          <w:color w:val="000000"/>
          <w:sz w:val="22"/>
          <w:szCs w:val="22"/>
          <w:rtl/>
        </w:rPr>
        <w:t xml:space="preserve">(צריך </w:t>
      </w:r>
      <w:r w:rsidR="00D27CA3" w:rsidRPr="00633885">
        <w:rPr>
          <w:rFonts w:ascii="David" w:hAnsi="David" w:cs="David"/>
          <w:color w:val="000000"/>
          <w:sz w:val="22"/>
          <w:szCs w:val="22"/>
          <w:rtl/>
        </w:rPr>
        <w:t>הסכם נפרד</w:t>
      </w:r>
      <w:r w:rsidR="0065170E" w:rsidRPr="00633885">
        <w:rPr>
          <w:rFonts w:ascii="David" w:hAnsi="David" w:cs="David"/>
          <w:color w:val="000000"/>
          <w:sz w:val="22"/>
          <w:szCs w:val="22"/>
          <w:rtl/>
        </w:rPr>
        <w:t>)</w:t>
      </w:r>
      <w:r w:rsidR="00D27CA3" w:rsidRPr="00633885">
        <w:rPr>
          <w:rFonts w:ascii="David" w:hAnsi="David" w:cs="David"/>
          <w:color w:val="000000"/>
          <w:sz w:val="22"/>
          <w:szCs w:val="22"/>
          <w:rtl/>
        </w:rPr>
        <w:t>.</w:t>
      </w:r>
    </w:p>
    <w:p w:rsidR="00D27CA3" w:rsidRPr="00633885" w:rsidRDefault="00D27CA3" w:rsidP="00633885">
      <w:pPr>
        <w:pStyle w:val="p000"/>
        <w:bidi/>
        <w:spacing w:before="0" w:beforeAutospacing="0" w:after="0" w:afterAutospacing="0" w:line="360" w:lineRule="auto"/>
        <w:jc w:val="both"/>
        <w:rPr>
          <w:rFonts w:ascii="David" w:hAnsi="David" w:cs="David"/>
          <w:color w:val="000000"/>
          <w:sz w:val="22"/>
          <w:szCs w:val="22"/>
          <w:rtl/>
        </w:rPr>
      </w:pPr>
    </w:p>
    <w:p w:rsidR="00D27CA3" w:rsidRPr="00633885" w:rsidRDefault="00D27CA3"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u w:val="single"/>
          <w:rtl/>
        </w:rPr>
        <w:t>יש לבדוק אם לנכס יש "דין חלוקה" – ס' 143 בחוק התכנון והבנייה</w:t>
      </w:r>
      <w:r w:rsidRPr="00633885">
        <w:rPr>
          <w:rFonts w:ascii="David" w:hAnsi="David" w:cs="David"/>
          <w:color w:val="000000"/>
          <w:sz w:val="22"/>
          <w:szCs w:val="22"/>
          <w:rtl/>
        </w:rPr>
        <w:t xml:space="preserve"> – דרישת תשריט מאושר של חלוקת קרקע כתנאי מוקדם לרישום החלוקה:</w:t>
      </w:r>
      <w:r w:rsidR="001B7A2F" w:rsidRPr="00633885">
        <w:rPr>
          <w:rFonts w:ascii="David" w:hAnsi="David" w:cs="David"/>
          <w:color w:val="000000"/>
          <w:sz w:val="22"/>
          <w:szCs w:val="22"/>
          <w:rtl/>
        </w:rPr>
        <w:t xml:space="preserve"> </w:t>
      </w:r>
      <w:r w:rsidRPr="00633885">
        <w:rPr>
          <w:rFonts w:ascii="David" w:hAnsi="David" w:cs="David"/>
          <w:color w:val="000000"/>
          <w:sz w:val="22"/>
          <w:szCs w:val="22"/>
          <w:rtl/>
        </w:rPr>
        <w:t>אם נקבע בהסכם הפירוק פירוק בעין – ההסכם צריך לקבל אישור של המפקח על המקרקעין.</w:t>
      </w:r>
    </w:p>
    <w:p w:rsidR="00D27CA3" w:rsidRDefault="00D27CA3" w:rsidP="00633885">
      <w:pPr>
        <w:pStyle w:val="p000"/>
        <w:bidi/>
        <w:spacing w:before="0" w:beforeAutospacing="0" w:after="0" w:afterAutospacing="0" w:line="360" w:lineRule="auto"/>
        <w:jc w:val="both"/>
        <w:rPr>
          <w:rFonts w:ascii="David" w:hAnsi="David" w:cs="David"/>
          <w:color w:val="000000"/>
          <w:sz w:val="22"/>
          <w:szCs w:val="22"/>
          <w:rtl/>
        </w:rPr>
      </w:pPr>
    </w:p>
    <w:p w:rsidR="00D27CA3" w:rsidRPr="00633885" w:rsidRDefault="00D27CA3" w:rsidP="00633885">
      <w:pPr>
        <w:pStyle w:val="p000"/>
        <w:bidi/>
        <w:spacing w:before="0" w:beforeAutospacing="0" w:after="0" w:afterAutospacing="0" w:line="360" w:lineRule="auto"/>
        <w:jc w:val="both"/>
        <w:rPr>
          <w:rFonts w:ascii="David" w:hAnsi="David" w:cs="David"/>
          <w:b/>
          <w:bCs/>
          <w:color w:val="000000"/>
          <w:sz w:val="22"/>
          <w:szCs w:val="22"/>
          <w:u w:val="single"/>
          <w:rtl/>
        </w:rPr>
      </w:pPr>
      <w:r w:rsidRPr="00633885">
        <w:rPr>
          <w:rFonts w:ascii="David" w:hAnsi="David" w:cs="David"/>
          <w:b/>
          <w:bCs/>
          <w:color w:val="000000"/>
          <w:sz w:val="22"/>
          <w:szCs w:val="22"/>
          <w:u w:val="single"/>
          <w:rtl/>
        </w:rPr>
        <w:t>מה קורה כשאין הסכמה</w:t>
      </w:r>
      <w:r w:rsidRPr="00633885">
        <w:rPr>
          <w:rFonts w:ascii="David" w:hAnsi="David" w:cs="David"/>
          <w:b/>
          <w:bCs/>
          <w:color w:val="000000"/>
          <w:sz w:val="22"/>
          <w:szCs w:val="22"/>
          <w:rtl/>
        </w:rPr>
        <w:t>?</w:t>
      </w:r>
    </w:p>
    <w:p w:rsidR="00D27CA3" w:rsidRPr="00633885" w:rsidRDefault="00D27CA3" w:rsidP="00633885">
      <w:pPr>
        <w:pStyle w:val="p000"/>
        <w:bidi/>
        <w:spacing w:before="0" w:beforeAutospacing="0" w:after="0" w:afterAutospacing="0" w:line="360" w:lineRule="auto"/>
        <w:jc w:val="both"/>
        <w:rPr>
          <w:rFonts w:ascii="David" w:hAnsi="David" w:cs="David"/>
          <w:color w:val="000000"/>
          <w:sz w:val="22"/>
          <w:szCs w:val="22"/>
          <w:rtl/>
        </w:rPr>
      </w:pPr>
      <w:r w:rsidRPr="00633885">
        <w:rPr>
          <w:rFonts w:ascii="David" w:hAnsi="David" w:cs="David"/>
          <w:color w:val="000000"/>
          <w:sz w:val="22"/>
          <w:szCs w:val="22"/>
          <w:u w:val="single"/>
          <w:rtl/>
        </w:rPr>
        <w:t>נציג את היררכיית הפירוק</w:t>
      </w:r>
      <w:r w:rsidRPr="00633885">
        <w:rPr>
          <w:rFonts w:ascii="David" w:hAnsi="David" w:cs="David"/>
          <w:color w:val="000000"/>
          <w:sz w:val="22"/>
          <w:szCs w:val="22"/>
          <w:rtl/>
        </w:rPr>
        <w:t>:</w:t>
      </w:r>
      <w:r w:rsidR="00621208" w:rsidRPr="00633885">
        <w:rPr>
          <w:rFonts w:ascii="David" w:hAnsi="David" w:cs="David"/>
          <w:color w:val="000000"/>
          <w:sz w:val="22"/>
          <w:szCs w:val="22"/>
          <w:rtl/>
        </w:rPr>
        <w:t xml:space="preserve"> </w:t>
      </w:r>
      <w:r w:rsidR="00C80DE9" w:rsidRPr="00633885">
        <w:rPr>
          <w:rFonts w:ascii="David" w:hAnsi="David" w:cs="David"/>
          <w:color w:val="000000"/>
          <w:sz w:val="22"/>
          <w:szCs w:val="22"/>
          <w:rtl/>
        </w:rPr>
        <w:t xml:space="preserve">אם </w:t>
      </w:r>
      <w:r w:rsidRPr="00633885">
        <w:rPr>
          <w:rFonts w:ascii="David" w:hAnsi="David" w:cs="David"/>
          <w:color w:val="000000"/>
          <w:sz w:val="22"/>
          <w:szCs w:val="22"/>
          <w:rtl/>
        </w:rPr>
        <w:t>אין הסכם שיתוף והשותפים לא קבעו</w:t>
      </w:r>
      <w:r w:rsidR="00C80DE9" w:rsidRPr="00633885">
        <w:rPr>
          <w:rFonts w:ascii="David" w:hAnsi="David" w:cs="David"/>
          <w:color w:val="000000"/>
          <w:sz w:val="22"/>
          <w:szCs w:val="22"/>
          <w:rtl/>
        </w:rPr>
        <w:t xml:space="preserve"> את אופן היציאה מהשיתוף – ס' 39</w:t>
      </w:r>
      <w:r w:rsidR="00EB19AD" w:rsidRPr="00633885">
        <w:rPr>
          <w:rFonts w:ascii="David" w:hAnsi="David" w:cs="David"/>
          <w:color w:val="000000"/>
          <w:sz w:val="22"/>
          <w:szCs w:val="22"/>
          <w:rtl/>
        </w:rPr>
        <w:t xml:space="preserve">(א) </w:t>
      </w:r>
      <w:r w:rsidRPr="00633885">
        <w:rPr>
          <w:rFonts w:ascii="David" w:hAnsi="David" w:cs="David"/>
          <w:color w:val="000000"/>
          <w:sz w:val="22"/>
          <w:szCs w:val="22"/>
          <w:rtl/>
        </w:rPr>
        <w:t>קובע שדרך המלך תהיה החלוקה בעין. זוהי הדרך הראויה. חשוב לזכור שזה יכול להתבצע רק כשהחלוקה בעין היא בכלל אפשרית לפי חוק התכנון והבנייה.</w:t>
      </w:r>
    </w:p>
    <w:p w:rsidR="00EB19AD" w:rsidRPr="00633885" w:rsidRDefault="00EB19AD" w:rsidP="00633885">
      <w:pPr>
        <w:spacing w:after="0" w:line="360" w:lineRule="auto"/>
        <w:jc w:val="both"/>
        <w:rPr>
          <w:rFonts w:ascii="David" w:hAnsi="David" w:cs="David"/>
          <w:rtl/>
        </w:rPr>
      </w:pPr>
      <w:r w:rsidRPr="00633885">
        <w:rPr>
          <w:rFonts w:ascii="David" w:hAnsi="David" w:cs="David"/>
          <w:b/>
          <w:bCs/>
          <w:rtl/>
        </w:rPr>
        <w:t>הכלל הבסיסי הוא הסכם</w:t>
      </w:r>
      <w:r w:rsidRPr="00633885">
        <w:rPr>
          <w:rFonts w:ascii="David" w:hAnsi="David" w:cs="David"/>
          <w:rtl/>
        </w:rPr>
        <w:t xml:space="preserve">. אם קבעתם חלוקה בעין – זה חייב לעבור אישור של המפקח על הרישום. </w:t>
      </w:r>
    </w:p>
    <w:p w:rsidR="00252B23" w:rsidRPr="00633885" w:rsidRDefault="00D62ED9" w:rsidP="00633885">
      <w:pPr>
        <w:spacing w:after="0" w:line="360" w:lineRule="auto"/>
        <w:jc w:val="both"/>
        <w:rPr>
          <w:rFonts w:ascii="David" w:hAnsi="David" w:cs="David"/>
          <w:rtl/>
        </w:rPr>
      </w:pPr>
      <w:r w:rsidRPr="00633885">
        <w:rPr>
          <w:rFonts w:ascii="David" w:hAnsi="David" w:cs="David"/>
          <w:u w:val="single"/>
          <w:rtl/>
        </w:rPr>
        <w:t xml:space="preserve">אם </w:t>
      </w:r>
      <w:r w:rsidR="00EB19AD" w:rsidRPr="00633885">
        <w:rPr>
          <w:rFonts w:ascii="David" w:hAnsi="David" w:cs="David"/>
          <w:u w:val="single"/>
          <w:rtl/>
        </w:rPr>
        <w:t>אין הסכם</w:t>
      </w:r>
      <w:r w:rsidR="00EB19AD" w:rsidRPr="00633885">
        <w:rPr>
          <w:rFonts w:ascii="David" w:hAnsi="David" w:cs="David"/>
          <w:rtl/>
        </w:rPr>
        <w:t>: החוק אומר שבשלב הראשון צריך לבדוק האם יש אפשרות מעשית לחלק את המקרקעין בעין. אם יש להם דין חלוקה – ה-</w:t>
      </w:r>
      <w:r w:rsidR="00EB19AD" w:rsidRPr="00633885">
        <w:rPr>
          <w:rFonts w:ascii="David" w:hAnsi="David" w:cs="David"/>
        </w:rPr>
        <w:t>Default</w:t>
      </w:r>
      <w:r w:rsidR="00EB19AD" w:rsidRPr="00633885">
        <w:rPr>
          <w:rFonts w:ascii="David" w:hAnsi="David" w:cs="David"/>
          <w:rtl/>
        </w:rPr>
        <w:t xml:space="preserve"> הוא חלוקה בעין. חלוקה זו כפופה לחריגים לחלוקה בעין לפי ס' 41 ל</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00EB19AD" w:rsidRPr="00633885">
        <w:rPr>
          <w:rFonts w:ascii="David" w:hAnsi="David" w:cs="David"/>
          <w:rtl/>
        </w:rPr>
        <w:t xml:space="preserve"> (</w:t>
      </w:r>
      <w:r w:rsidR="00AF447F" w:rsidRPr="00633885">
        <w:rPr>
          <w:rFonts w:ascii="David" w:hAnsi="David" w:cs="David"/>
          <w:rtl/>
        </w:rPr>
        <w:t xml:space="preserve">החריגים </w:t>
      </w:r>
      <w:r w:rsidR="00EB19AD" w:rsidRPr="00633885">
        <w:rPr>
          <w:rFonts w:ascii="David" w:hAnsi="David" w:cs="David"/>
          <w:rtl/>
        </w:rPr>
        <w:t>לא חשוב</w:t>
      </w:r>
      <w:r w:rsidR="00AF447F" w:rsidRPr="00633885">
        <w:rPr>
          <w:rFonts w:ascii="David" w:hAnsi="David" w:cs="David"/>
          <w:rtl/>
        </w:rPr>
        <w:t>ים</w:t>
      </w:r>
      <w:r w:rsidR="00D723BD" w:rsidRPr="00633885">
        <w:rPr>
          <w:rFonts w:ascii="David" w:hAnsi="David" w:cs="David"/>
          <w:rtl/>
        </w:rPr>
        <w:t xml:space="preserve"> למבחן ועוסקים במ</w:t>
      </w:r>
      <w:r w:rsidR="00252B23" w:rsidRPr="00633885">
        <w:rPr>
          <w:rFonts w:ascii="David" w:hAnsi="David" w:cs="David"/>
          <w:rtl/>
        </w:rPr>
        <w:t xml:space="preserve">גבלות מסוימות </w:t>
      </w:r>
      <w:r w:rsidR="00D723BD" w:rsidRPr="00633885">
        <w:rPr>
          <w:rFonts w:ascii="David" w:hAnsi="David" w:cs="David"/>
          <w:rtl/>
        </w:rPr>
        <w:t xml:space="preserve">כמו </w:t>
      </w:r>
      <w:r w:rsidR="00252B23" w:rsidRPr="00633885">
        <w:rPr>
          <w:rFonts w:ascii="David" w:hAnsi="David" w:cs="David"/>
          <w:rtl/>
        </w:rPr>
        <w:t>בעיה עם יחיד, עם בודדים, עם מיעוט).</w:t>
      </w:r>
    </w:p>
    <w:p w:rsidR="00B229FA" w:rsidRDefault="00B229FA" w:rsidP="00633885">
      <w:pPr>
        <w:spacing w:after="0" w:line="360" w:lineRule="auto"/>
        <w:jc w:val="both"/>
        <w:rPr>
          <w:rFonts w:ascii="David" w:hAnsi="David" w:cs="David"/>
          <w:rtl/>
        </w:rPr>
      </w:pPr>
    </w:p>
    <w:p w:rsidR="005055D0" w:rsidRDefault="005055D0" w:rsidP="00633885">
      <w:pPr>
        <w:spacing w:after="0" w:line="360" w:lineRule="auto"/>
        <w:jc w:val="both"/>
        <w:rPr>
          <w:rFonts w:ascii="David" w:hAnsi="David" w:cs="David"/>
          <w:rtl/>
        </w:rPr>
      </w:pPr>
    </w:p>
    <w:p w:rsidR="005055D0" w:rsidRPr="00633885" w:rsidRDefault="005055D0" w:rsidP="00633885">
      <w:pPr>
        <w:spacing w:after="0" w:line="360" w:lineRule="auto"/>
        <w:jc w:val="both"/>
        <w:rPr>
          <w:rFonts w:ascii="David" w:hAnsi="David" w:cs="David"/>
          <w:rtl/>
        </w:rPr>
      </w:pPr>
    </w:p>
    <w:p w:rsidR="00363198" w:rsidRDefault="00363198" w:rsidP="00EC53C8">
      <w:pPr>
        <w:spacing w:after="0" w:line="360" w:lineRule="auto"/>
        <w:jc w:val="both"/>
        <w:rPr>
          <w:rFonts w:ascii="David" w:hAnsi="David" w:cs="David"/>
          <w:b/>
          <w:bCs/>
          <w:u w:val="single"/>
          <w:rtl/>
        </w:rPr>
      </w:pPr>
      <w:r>
        <w:rPr>
          <w:rFonts w:ascii="David" w:hAnsi="David" w:cs="David" w:hint="cs"/>
          <w:b/>
          <w:bCs/>
          <w:u w:val="single"/>
          <w:rtl/>
        </w:rPr>
        <w:lastRenderedPageBreak/>
        <w:t>חלוקה בעין</w:t>
      </w:r>
    </w:p>
    <w:p w:rsidR="00EC53C8" w:rsidRPr="00363198" w:rsidRDefault="00EC53C8" w:rsidP="00EC53C8">
      <w:pPr>
        <w:spacing w:after="0" w:line="360" w:lineRule="auto"/>
        <w:jc w:val="both"/>
        <w:rPr>
          <w:rFonts w:ascii="David" w:hAnsi="David" w:cs="David"/>
          <w:b/>
          <w:bCs/>
          <w:u w:val="single"/>
          <w:rtl/>
        </w:rPr>
      </w:pPr>
      <w:r w:rsidRPr="00363198">
        <w:rPr>
          <w:rFonts w:ascii="David" w:hAnsi="David" w:cs="David" w:hint="cs"/>
          <w:b/>
          <w:bCs/>
          <w:u w:val="single"/>
          <w:rtl/>
        </w:rPr>
        <w:t>במסגרת חלוקה בעין נחלק את השטח לכל אחד לפי חלקו בשותפות בשני סייגים:</w:t>
      </w:r>
    </w:p>
    <w:p w:rsidR="00EC53C8" w:rsidRDefault="00EC53C8" w:rsidP="00AF0DC9">
      <w:pPr>
        <w:pStyle w:val="a7"/>
        <w:numPr>
          <w:ilvl w:val="0"/>
          <w:numId w:val="304"/>
        </w:numPr>
        <w:spacing w:after="0" w:line="360" w:lineRule="auto"/>
        <w:jc w:val="both"/>
        <w:rPr>
          <w:rFonts w:ascii="David" w:hAnsi="David" w:cs="David"/>
        </w:rPr>
      </w:pPr>
      <w:r>
        <w:rPr>
          <w:rFonts w:ascii="David" w:hAnsi="David" w:cs="David" w:hint="cs"/>
          <w:rtl/>
        </w:rPr>
        <w:t>הדבר אפשרי מבחינת תכנון ובנייה (אישור מפקח, אישורים פרוצדורליים)</w:t>
      </w:r>
      <w:r w:rsidR="007D1272">
        <w:rPr>
          <w:rFonts w:ascii="David" w:hAnsi="David" w:cs="David" w:hint="cs"/>
          <w:rtl/>
        </w:rPr>
        <w:t>.</w:t>
      </w:r>
    </w:p>
    <w:p w:rsidR="00EC53C8" w:rsidRDefault="00EC53C8" w:rsidP="00AF0DC9">
      <w:pPr>
        <w:pStyle w:val="a7"/>
        <w:numPr>
          <w:ilvl w:val="0"/>
          <w:numId w:val="304"/>
        </w:numPr>
        <w:spacing w:after="0" w:line="360" w:lineRule="auto"/>
        <w:jc w:val="both"/>
        <w:rPr>
          <w:rFonts w:ascii="David" w:hAnsi="David" w:cs="David"/>
        </w:rPr>
      </w:pPr>
      <w:r>
        <w:rPr>
          <w:rFonts w:ascii="David" w:hAnsi="David" w:cs="David" w:hint="cs"/>
          <w:rtl/>
        </w:rPr>
        <w:t xml:space="preserve">לצדדים לא נגרם הפסד כספי ניכר (נזק כספי גבוה מידי) </w:t>
      </w:r>
      <w:r>
        <w:rPr>
          <w:rFonts w:ascii="David" w:hAnsi="David" w:cs="David"/>
          <w:rtl/>
        </w:rPr>
        <w:t>–</w:t>
      </w:r>
      <w:r>
        <w:rPr>
          <w:rFonts w:ascii="David" w:hAnsi="David" w:cs="David" w:hint="cs"/>
          <w:rtl/>
        </w:rPr>
        <w:t xml:space="preserve"> בעניין זה מספיק שלאחד מהצדדים יגרם הפסד ניכר כדי למנוע חלוקה בעין.</w:t>
      </w:r>
    </w:p>
    <w:p w:rsidR="007D1272" w:rsidRPr="007D1272" w:rsidRDefault="007D1272" w:rsidP="007D1272">
      <w:pPr>
        <w:spacing w:after="0" w:line="360" w:lineRule="auto"/>
        <w:jc w:val="both"/>
        <w:rPr>
          <w:rFonts w:ascii="David" w:hAnsi="David" w:cs="David"/>
          <w:rtl/>
        </w:rPr>
      </w:pPr>
    </w:p>
    <w:p w:rsidR="00B229FA" w:rsidRPr="00633885" w:rsidRDefault="00B229FA" w:rsidP="00633885">
      <w:pPr>
        <w:spacing w:after="0" w:line="360" w:lineRule="auto"/>
        <w:jc w:val="both"/>
        <w:rPr>
          <w:rFonts w:ascii="David" w:hAnsi="David" w:cs="David"/>
          <w:rtl/>
        </w:rPr>
      </w:pPr>
      <w:r w:rsidRPr="00633885">
        <w:rPr>
          <w:rFonts w:ascii="David" w:hAnsi="David" w:cs="David"/>
          <w:b/>
          <w:bCs/>
          <w:u w:val="single"/>
          <w:rtl/>
        </w:rPr>
        <w:t xml:space="preserve">סייג </w:t>
      </w:r>
      <w:r w:rsidR="00B504B3" w:rsidRPr="00633885">
        <w:rPr>
          <w:rFonts w:ascii="David" w:hAnsi="David" w:cs="David"/>
          <w:b/>
          <w:bCs/>
          <w:u w:val="single"/>
          <w:rtl/>
        </w:rPr>
        <w:t>לחלוקה בעין – ס' 40</w:t>
      </w:r>
      <w:r w:rsidRPr="00633885">
        <w:rPr>
          <w:rFonts w:ascii="David" w:hAnsi="David" w:cs="David"/>
          <w:b/>
          <w:bCs/>
          <w:u w:val="single"/>
          <w:rtl/>
        </w:rPr>
        <w:t xml:space="preserve">(א) – </w:t>
      </w:r>
      <w:r w:rsidR="009A347F" w:rsidRPr="00633885">
        <w:rPr>
          <w:rFonts w:ascii="David" w:hAnsi="David" w:cs="David"/>
          <w:b/>
          <w:bCs/>
          <w:u w:val="single"/>
          <w:rtl/>
        </w:rPr>
        <w:t>כשהיא</w:t>
      </w:r>
      <w:r w:rsidR="00B504B3" w:rsidRPr="00633885">
        <w:rPr>
          <w:rFonts w:ascii="David" w:hAnsi="David" w:cs="David"/>
          <w:b/>
          <w:bCs/>
          <w:u w:val="single"/>
          <w:rtl/>
        </w:rPr>
        <w:t xml:space="preserve"> תגרום</w:t>
      </w:r>
      <w:r w:rsidRPr="00633885">
        <w:rPr>
          <w:rFonts w:ascii="David" w:hAnsi="David" w:cs="David"/>
          <w:b/>
          <w:bCs/>
          <w:u w:val="single"/>
          <w:rtl/>
        </w:rPr>
        <w:t xml:space="preserve"> </w:t>
      </w:r>
      <w:r w:rsidR="00B504B3" w:rsidRPr="00633885">
        <w:rPr>
          <w:rFonts w:ascii="David" w:hAnsi="David" w:cs="David"/>
          <w:b/>
          <w:bCs/>
          <w:u w:val="single"/>
          <w:rtl/>
        </w:rPr>
        <w:t>ל</w:t>
      </w:r>
      <w:r w:rsidRPr="00633885">
        <w:rPr>
          <w:rFonts w:ascii="David" w:hAnsi="David" w:cs="David"/>
          <w:b/>
          <w:bCs/>
          <w:u w:val="single"/>
          <w:rtl/>
        </w:rPr>
        <w:t>הפסד ניכר</w:t>
      </w:r>
      <w:r w:rsidRPr="00633885">
        <w:rPr>
          <w:rFonts w:ascii="David" w:hAnsi="David" w:cs="David"/>
          <w:rtl/>
        </w:rPr>
        <w:t xml:space="preserve">: גם אם המקרקעין ניתנים לחלוקה </w:t>
      </w:r>
      <w:r w:rsidR="0067600F" w:rsidRPr="00633885">
        <w:rPr>
          <w:rFonts w:ascii="David" w:hAnsi="David" w:cs="David"/>
          <w:u w:val="single"/>
          <w:rtl/>
        </w:rPr>
        <w:t>אבל</w:t>
      </w:r>
      <w:r w:rsidRPr="00633885">
        <w:rPr>
          <w:rFonts w:ascii="David" w:hAnsi="David" w:cs="David"/>
          <w:rtl/>
        </w:rPr>
        <w:t xml:space="preserve"> ביהמ"ש מגיע למסקנה שחלוקה בעין תגרום </w:t>
      </w:r>
      <w:r w:rsidR="00D42C2C" w:rsidRPr="00633885">
        <w:rPr>
          <w:rFonts w:ascii="David" w:hAnsi="David" w:cs="David"/>
          <w:rtl/>
        </w:rPr>
        <w:t>ל</w:t>
      </w:r>
      <w:r w:rsidRPr="00633885">
        <w:rPr>
          <w:rFonts w:ascii="David" w:hAnsi="David" w:cs="David"/>
          <w:rtl/>
        </w:rPr>
        <w:t>הפסד ניכר לכל השותפים או למקצתם</w:t>
      </w:r>
      <w:r w:rsidR="00D57E61" w:rsidRPr="00633885">
        <w:rPr>
          <w:rFonts w:ascii="David" w:hAnsi="David" w:cs="David"/>
          <w:rtl/>
        </w:rPr>
        <w:t>,</w:t>
      </w:r>
      <w:r w:rsidRPr="00633885">
        <w:rPr>
          <w:rFonts w:ascii="David" w:hAnsi="David" w:cs="David"/>
          <w:rtl/>
        </w:rPr>
        <w:t xml:space="preserve"> הוא יכול להורות לחלוקה שאינה חלוקה בעין (למשל </w:t>
      </w:r>
      <w:r w:rsidR="00D42C2C" w:rsidRPr="00633885">
        <w:rPr>
          <w:rFonts w:ascii="David" w:hAnsi="David" w:cs="David"/>
          <w:rtl/>
        </w:rPr>
        <w:t xml:space="preserve">דרך </w:t>
      </w:r>
      <w:r w:rsidRPr="00633885">
        <w:rPr>
          <w:rFonts w:ascii="David" w:hAnsi="David" w:cs="David"/>
          <w:rtl/>
        </w:rPr>
        <w:t>מכירת המקרקעין).</w:t>
      </w:r>
    </w:p>
    <w:p w:rsidR="00993BC1" w:rsidRPr="00633885" w:rsidRDefault="00DC0A3B" w:rsidP="00C35CA9">
      <w:pPr>
        <w:spacing w:after="0" w:line="360" w:lineRule="auto"/>
        <w:jc w:val="both"/>
        <w:rPr>
          <w:rFonts w:ascii="David" w:hAnsi="David" w:cs="David"/>
          <w:b/>
          <w:bCs/>
          <w:rtl/>
        </w:rPr>
      </w:pPr>
      <w:r w:rsidRPr="00633885">
        <w:rPr>
          <w:rFonts w:ascii="David" w:hAnsi="David" w:cs="David"/>
          <w:b/>
          <w:bCs/>
          <w:rtl/>
        </w:rPr>
        <w:t xml:space="preserve">מהו אותו הפסד ניכר? </w:t>
      </w:r>
      <w:r w:rsidR="00993BC1" w:rsidRPr="00633885">
        <w:rPr>
          <w:rFonts w:ascii="David" w:hAnsi="David" w:cs="David"/>
          <w:highlight w:val="green"/>
          <w:rtl/>
        </w:rPr>
        <w:t>בפס"ד רידלביץ' נ' מודעי</w:t>
      </w:r>
      <w:r w:rsidR="00993BC1" w:rsidRPr="00633885">
        <w:rPr>
          <w:rFonts w:ascii="David" w:hAnsi="David" w:cs="David"/>
          <w:rtl/>
        </w:rPr>
        <w:t xml:space="preserve"> </w:t>
      </w:r>
      <w:r w:rsidR="00C35CA9">
        <w:rPr>
          <w:rFonts w:ascii="David" w:hAnsi="David" w:cs="David" w:hint="cs"/>
          <w:rtl/>
        </w:rPr>
        <w:t xml:space="preserve">השו' חשין </w:t>
      </w:r>
      <w:r w:rsidR="00993BC1" w:rsidRPr="00633885">
        <w:rPr>
          <w:rFonts w:ascii="David" w:hAnsi="David" w:cs="David"/>
          <w:rtl/>
        </w:rPr>
        <w:t xml:space="preserve">קבע </w:t>
      </w:r>
      <w:r w:rsidR="00993BC1" w:rsidRPr="00633885">
        <w:rPr>
          <w:rFonts w:ascii="David" w:hAnsi="David" w:cs="David"/>
          <w:b/>
          <w:bCs/>
          <w:rtl/>
        </w:rPr>
        <w:t>ש</w:t>
      </w:r>
      <w:r w:rsidR="00603993" w:rsidRPr="00633885">
        <w:rPr>
          <w:rFonts w:ascii="David" w:hAnsi="David" w:cs="David"/>
          <w:b/>
          <w:bCs/>
          <w:rtl/>
        </w:rPr>
        <w:t xml:space="preserve">האפשרויות הן </w:t>
      </w:r>
      <w:r w:rsidR="00993BC1" w:rsidRPr="00633885">
        <w:rPr>
          <w:rFonts w:ascii="David" w:hAnsi="David" w:cs="David"/>
          <w:b/>
          <w:bCs/>
          <w:highlight w:val="yellow"/>
          <w:rtl/>
        </w:rPr>
        <w:t>הפסד כתוצאה מדרך הפירוק</w:t>
      </w:r>
      <w:r w:rsidR="00993BC1" w:rsidRPr="00633885">
        <w:rPr>
          <w:rFonts w:ascii="David" w:hAnsi="David" w:cs="David"/>
          <w:b/>
          <w:bCs/>
          <w:rtl/>
        </w:rPr>
        <w:t xml:space="preserve"> </w:t>
      </w:r>
      <w:r w:rsidR="00603993" w:rsidRPr="00633885">
        <w:rPr>
          <w:rFonts w:ascii="David" w:hAnsi="David" w:cs="David"/>
          <w:b/>
          <w:bCs/>
          <w:rtl/>
        </w:rPr>
        <w:t>ו</w:t>
      </w:r>
      <w:r w:rsidR="00993BC1" w:rsidRPr="00633885">
        <w:rPr>
          <w:rFonts w:ascii="David" w:hAnsi="David" w:cs="David"/>
          <w:b/>
          <w:bCs/>
          <w:rtl/>
        </w:rPr>
        <w:t>הפסד של רווחים פוטנציאליים</w:t>
      </w:r>
      <w:r w:rsidR="00993BC1" w:rsidRPr="00633885">
        <w:rPr>
          <w:rFonts w:ascii="David" w:hAnsi="David" w:cs="David"/>
          <w:rtl/>
        </w:rPr>
        <w:t>.</w:t>
      </w:r>
      <w:r w:rsidR="00603993" w:rsidRPr="00633885">
        <w:rPr>
          <w:rFonts w:ascii="David" w:hAnsi="David" w:cs="David"/>
          <w:rtl/>
        </w:rPr>
        <w:t xml:space="preserve"> לפי חשין, אובדן של רווחים פוטנציאלים זה לא הפסד ניכר </w:t>
      </w:r>
      <w:r w:rsidR="00C547D5" w:rsidRPr="00633885">
        <w:rPr>
          <w:rFonts w:ascii="David" w:hAnsi="David" w:cs="David"/>
          <w:rtl/>
        </w:rPr>
        <w:t xml:space="preserve">כיוון שזה </w:t>
      </w:r>
      <w:r w:rsidR="00603993" w:rsidRPr="00633885">
        <w:rPr>
          <w:rFonts w:ascii="David" w:hAnsi="David" w:cs="David"/>
          <w:rtl/>
        </w:rPr>
        <w:t>פותח את השוק הזה למניפולציות רבות שייתנו כוח רב לשותף החזק והרבה פחות כוח לשותף החלש.</w:t>
      </w:r>
      <w:r w:rsidR="00825BFB" w:rsidRPr="00633885">
        <w:rPr>
          <w:rFonts w:ascii="David" w:hAnsi="David" w:cs="David"/>
          <w:rtl/>
        </w:rPr>
        <w:t xml:space="preserve"> </w:t>
      </w:r>
      <w:r w:rsidR="0067600F" w:rsidRPr="00633885">
        <w:rPr>
          <w:rFonts w:ascii="David" w:hAnsi="David" w:cs="David"/>
          <w:b/>
          <w:bCs/>
          <w:u w:val="single"/>
          <w:rtl/>
        </w:rPr>
        <w:t>מנגד</w:t>
      </w:r>
      <w:r w:rsidR="00825BFB" w:rsidRPr="00633885">
        <w:rPr>
          <w:rFonts w:ascii="David" w:hAnsi="David" w:cs="David"/>
          <w:b/>
          <w:bCs/>
          <w:rtl/>
        </w:rPr>
        <w:t xml:space="preserve">, </w:t>
      </w:r>
      <w:r w:rsidR="00825BFB" w:rsidRPr="00633885">
        <w:rPr>
          <w:rFonts w:ascii="David" w:hAnsi="David" w:cs="David"/>
          <w:b/>
          <w:bCs/>
          <w:highlight w:val="yellow"/>
          <w:rtl/>
        </w:rPr>
        <w:t>הפסד ניכר יהיה הפסד כתוצאה מדרך הפירוק</w:t>
      </w:r>
      <w:r w:rsidR="00F7725F">
        <w:rPr>
          <w:rFonts w:ascii="David" w:hAnsi="David" w:cs="David"/>
          <w:highlight w:val="yellow"/>
          <w:rtl/>
        </w:rPr>
        <w:t xml:space="preserve"> – אם פרגמנטצי</w:t>
      </w:r>
      <w:r w:rsidR="00F7725F">
        <w:rPr>
          <w:rFonts w:ascii="David" w:hAnsi="David" w:cs="David" w:hint="cs"/>
          <w:highlight w:val="yellow"/>
          <w:rtl/>
        </w:rPr>
        <w:t>י</w:t>
      </w:r>
      <w:r w:rsidR="00825BFB" w:rsidRPr="00633885">
        <w:rPr>
          <w:rFonts w:ascii="David" w:hAnsi="David" w:cs="David"/>
          <w:highlight w:val="yellow"/>
          <w:rtl/>
        </w:rPr>
        <w:t xml:space="preserve">ת יתר </w:t>
      </w:r>
      <w:r w:rsidR="00957E47" w:rsidRPr="00633885">
        <w:rPr>
          <w:rFonts w:ascii="David" w:hAnsi="David" w:cs="David"/>
          <w:highlight w:val="yellow"/>
          <w:rtl/>
        </w:rPr>
        <w:t xml:space="preserve">תביא </w:t>
      </w:r>
      <w:r w:rsidR="007C1172" w:rsidRPr="00633885">
        <w:rPr>
          <w:rFonts w:ascii="David" w:hAnsi="David" w:cs="David"/>
          <w:highlight w:val="yellow"/>
          <w:rtl/>
        </w:rPr>
        <w:t>לכך</w:t>
      </w:r>
      <w:r w:rsidR="00957E47" w:rsidRPr="00633885">
        <w:rPr>
          <w:rFonts w:ascii="David" w:hAnsi="David" w:cs="David"/>
          <w:highlight w:val="yellow"/>
          <w:rtl/>
        </w:rPr>
        <w:t xml:space="preserve"> </w:t>
      </w:r>
      <w:r w:rsidR="007C1172" w:rsidRPr="00633885">
        <w:rPr>
          <w:rFonts w:ascii="David" w:hAnsi="David" w:cs="David"/>
          <w:highlight w:val="yellow"/>
          <w:rtl/>
        </w:rPr>
        <w:t>ש</w:t>
      </w:r>
      <w:r w:rsidR="00957E47" w:rsidRPr="00633885">
        <w:rPr>
          <w:rFonts w:ascii="David" w:hAnsi="David" w:cs="David"/>
          <w:highlight w:val="yellow"/>
          <w:rtl/>
        </w:rPr>
        <w:t>המקרקעין לא שווים כך ש</w:t>
      </w:r>
      <w:r w:rsidR="0097277F" w:rsidRPr="00633885">
        <w:rPr>
          <w:rFonts w:ascii="David" w:hAnsi="David" w:cs="David"/>
          <w:highlight w:val="yellow"/>
          <w:rtl/>
        </w:rPr>
        <w:t xml:space="preserve">לא </w:t>
      </w:r>
      <w:r w:rsidR="00957E47" w:rsidRPr="00633885">
        <w:rPr>
          <w:rFonts w:ascii="David" w:hAnsi="David" w:cs="David"/>
          <w:highlight w:val="yellow"/>
          <w:rtl/>
        </w:rPr>
        <w:t xml:space="preserve">ניתן לממש את הייעוד שלהם (לבנייה למשל) </w:t>
      </w:r>
      <w:r w:rsidR="0097277F" w:rsidRPr="00633885">
        <w:rPr>
          <w:rFonts w:ascii="David" w:hAnsi="David" w:cs="David"/>
          <w:highlight w:val="yellow"/>
          <w:rtl/>
        </w:rPr>
        <w:t>– פה יש הפסד ניכר</w:t>
      </w:r>
      <w:r w:rsidR="0097277F" w:rsidRPr="00633885">
        <w:rPr>
          <w:rFonts w:ascii="David" w:hAnsi="David" w:cs="David"/>
          <w:rtl/>
        </w:rPr>
        <w:t>.</w:t>
      </w:r>
    </w:p>
    <w:p w:rsidR="00010017" w:rsidRPr="00633885" w:rsidRDefault="00010017" w:rsidP="00633885">
      <w:pPr>
        <w:spacing w:after="0" w:line="360" w:lineRule="auto"/>
        <w:jc w:val="both"/>
        <w:rPr>
          <w:rFonts w:ascii="David" w:hAnsi="David" w:cs="David"/>
          <w:rtl/>
        </w:rPr>
      </w:pPr>
      <w:r w:rsidRPr="00633885">
        <w:rPr>
          <w:rFonts w:ascii="David" w:hAnsi="David" w:cs="David"/>
          <w:b/>
          <w:bCs/>
          <w:rtl/>
        </w:rPr>
        <w:t xml:space="preserve">מה קורה אם נחתם הסכם קומבינציה להקמת מגדל </w:t>
      </w:r>
      <w:r w:rsidR="00797437" w:rsidRPr="00633885">
        <w:rPr>
          <w:rFonts w:ascii="David" w:hAnsi="David" w:cs="David"/>
          <w:b/>
          <w:bCs/>
          <w:rtl/>
        </w:rPr>
        <w:t>ושותף</w:t>
      </w:r>
      <w:r w:rsidRPr="00633885">
        <w:rPr>
          <w:rFonts w:ascii="David" w:hAnsi="David" w:cs="David"/>
          <w:b/>
          <w:bCs/>
          <w:rtl/>
        </w:rPr>
        <w:t xml:space="preserve"> להסכם מתחרט ברגע האחרון</w:t>
      </w:r>
      <w:r w:rsidRPr="00633885">
        <w:rPr>
          <w:rFonts w:ascii="David" w:hAnsi="David" w:cs="David"/>
          <w:rtl/>
        </w:rPr>
        <w:t xml:space="preserve">? יש כאן הפסד ניכר או לא? לפי הפרשנות של חשין לא כי הפסד רווח פוטנציאלי </w:t>
      </w:r>
      <w:r w:rsidR="00797437" w:rsidRPr="00633885">
        <w:rPr>
          <w:rFonts w:ascii="David" w:hAnsi="David" w:cs="David"/>
          <w:rtl/>
        </w:rPr>
        <w:t>אינו</w:t>
      </w:r>
      <w:r w:rsidRPr="00633885">
        <w:rPr>
          <w:rFonts w:ascii="David" w:hAnsi="David" w:cs="David"/>
          <w:rtl/>
        </w:rPr>
        <w:t xml:space="preserve"> הפסד ניכר. </w:t>
      </w:r>
      <w:r w:rsidR="0067600F" w:rsidRPr="00633885">
        <w:rPr>
          <w:rFonts w:ascii="David" w:hAnsi="David" w:cs="David"/>
          <w:u w:val="single"/>
          <w:rtl/>
        </w:rPr>
        <w:t>עם זאת</w:t>
      </w:r>
      <w:r w:rsidRPr="00633885">
        <w:rPr>
          <w:rFonts w:ascii="David" w:hAnsi="David" w:cs="David"/>
          <w:rtl/>
        </w:rPr>
        <w:t xml:space="preserve">, המרצה מציין שבמקרה כזה – כן צריך להחשיב זאת כהפסד ניכר כיוון שזה כבר לא רק רווח פוטנציאלי </w:t>
      </w:r>
      <w:r w:rsidR="008636A6" w:rsidRPr="00633885">
        <w:rPr>
          <w:rFonts w:ascii="David" w:hAnsi="David" w:cs="David"/>
          <w:u w:val="single"/>
          <w:rtl/>
        </w:rPr>
        <w:t>אלא</w:t>
      </w:r>
      <w:r w:rsidRPr="00633885">
        <w:rPr>
          <w:rFonts w:ascii="David" w:hAnsi="David" w:cs="David"/>
          <w:rtl/>
        </w:rPr>
        <w:t xml:space="preserve"> רווח ממשי.</w:t>
      </w:r>
    </w:p>
    <w:p w:rsidR="00010017" w:rsidRPr="00633885" w:rsidRDefault="00010017" w:rsidP="00AF0DC9">
      <w:pPr>
        <w:pStyle w:val="a7"/>
        <w:numPr>
          <w:ilvl w:val="0"/>
          <w:numId w:val="236"/>
        </w:numPr>
        <w:spacing w:after="0" w:line="360" w:lineRule="auto"/>
        <w:jc w:val="both"/>
        <w:rPr>
          <w:rFonts w:ascii="David" w:hAnsi="David" w:cs="David"/>
          <w:rtl/>
        </w:rPr>
      </w:pPr>
      <w:r w:rsidRPr="00633885">
        <w:rPr>
          <w:rFonts w:ascii="David" w:hAnsi="David" w:cs="David"/>
          <w:rtl/>
        </w:rPr>
        <w:t>חשין מציע כאן פרשנות מאוד רחבה (רווחים פוטנציאלים) ופרשנות מצמצמת (</w:t>
      </w:r>
      <w:r w:rsidRPr="00633885">
        <w:rPr>
          <w:rFonts w:ascii="David" w:hAnsi="David" w:cs="David"/>
          <w:highlight w:val="yellow"/>
          <w:rtl/>
        </w:rPr>
        <w:t>תוצאת הפירוק</w:t>
      </w:r>
      <w:r w:rsidRPr="00633885">
        <w:rPr>
          <w:rFonts w:ascii="David" w:hAnsi="David" w:cs="David"/>
          <w:rtl/>
        </w:rPr>
        <w:t>) והוא מבכר את הפרשנות המצמצמת דווקא.</w:t>
      </w:r>
    </w:p>
    <w:p w:rsidR="0022112D" w:rsidRDefault="0022112D" w:rsidP="00633885">
      <w:pPr>
        <w:spacing w:after="0" w:line="360" w:lineRule="auto"/>
        <w:jc w:val="both"/>
        <w:rPr>
          <w:rFonts w:ascii="David" w:hAnsi="David" w:cs="David"/>
          <w:highlight w:val="green"/>
          <w:rtl/>
        </w:rPr>
      </w:pPr>
    </w:p>
    <w:p w:rsidR="000856AF" w:rsidRPr="00633885" w:rsidRDefault="000856AF" w:rsidP="00633885">
      <w:pPr>
        <w:spacing w:after="0" w:line="360" w:lineRule="auto"/>
        <w:jc w:val="both"/>
        <w:rPr>
          <w:rFonts w:ascii="David" w:hAnsi="David" w:cs="David"/>
          <w:rtl/>
        </w:rPr>
      </w:pPr>
      <w:r w:rsidRPr="00633885">
        <w:rPr>
          <w:rFonts w:ascii="David" w:hAnsi="David" w:cs="David"/>
          <w:highlight w:val="green"/>
          <w:rtl/>
        </w:rPr>
        <w:t>ע"א 1017/97 רידלביץ' נ' מודעי</w:t>
      </w:r>
      <w:r w:rsidRPr="00633885">
        <w:rPr>
          <w:rFonts w:ascii="David" w:hAnsi="David" w:cs="David"/>
          <w:rtl/>
        </w:rPr>
        <w:t xml:space="preserve">: </w:t>
      </w:r>
      <w:r w:rsidR="00454854" w:rsidRPr="00633885">
        <w:rPr>
          <w:rFonts w:ascii="David" w:hAnsi="David" w:cs="David"/>
          <w:rtl/>
        </w:rPr>
        <w:t xml:space="preserve">רידלביץ וחידקל (המבקשים) ומודעי (המשיבים) הם בעלים במשותף של בניין בתל-אביב, שמצבו הפיזי גרוע. </w:t>
      </w:r>
      <w:r w:rsidR="00D162E8" w:rsidRPr="00633885">
        <w:rPr>
          <w:rFonts w:ascii="David" w:hAnsi="David" w:cs="David"/>
          <w:rtl/>
        </w:rPr>
        <w:t>מודעי</w:t>
      </w:r>
      <w:r w:rsidR="00454854" w:rsidRPr="00633885">
        <w:rPr>
          <w:rFonts w:ascii="David" w:hAnsi="David" w:cs="David"/>
          <w:rtl/>
        </w:rPr>
        <w:t xml:space="preserve"> פנו </w:t>
      </w:r>
      <w:r w:rsidR="00D162E8" w:rsidRPr="00633885">
        <w:rPr>
          <w:rFonts w:ascii="David" w:hAnsi="David" w:cs="David"/>
          <w:rtl/>
        </w:rPr>
        <w:t xml:space="preserve">לבימ"ש </w:t>
      </w:r>
      <w:r w:rsidR="00454854" w:rsidRPr="00633885">
        <w:rPr>
          <w:rFonts w:ascii="David" w:hAnsi="David" w:cs="David"/>
          <w:rtl/>
        </w:rPr>
        <w:t xml:space="preserve">שלום בתביעה לפירוק השותפות בבניין על דרך מכירתו למרבה במחיר, וחלוקת התמורה בין הבעלים. המבקשים אמנם הסכימו לפירוק השיתוף בבניין, </w:t>
      </w:r>
      <w:r w:rsidR="0040397E" w:rsidRPr="00633885">
        <w:rPr>
          <w:rFonts w:ascii="David" w:hAnsi="David" w:cs="David"/>
          <w:u w:val="single"/>
          <w:rtl/>
        </w:rPr>
        <w:t>אך</w:t>
      </w:r>
      <w:r w:rsidR="00454854" w:rsidRPr="00633885">
        <w:rPr>
          <w:rFonts w:ascii="David" w:hAnsi="David" w:cs="David"/>
          <w:rtl/>
        </w:rPr>
        <w:t xml:space="preserve"> לא על דרך של מכירתו, </w:t>
      </w:r>
      <w:r w:rsidR="008636A6" w:rsidRPr="00633885">
        <w:rPr>
          <w:rFonts w:ascii="David" w:hAnsi="David" w:cs="David"/>
          <w:u w:val="single"/>
          <w:rtl/>
        </w:rPr>
        <w:t>אלא</w:t>
      </w:r>
      <w:r w:rsidR="00454854" w:rsidRPr="00633885">
        <w:rPr>
          <w:rFonts w:ascii="David" w:hAnsi="David" w:cs="David"/>
          <w:rtl/>
        </w:rPr>
        <w:t xml:space="preserve"> על דרך הפיכתו לבית משותף. השלום קיבל את טענות המבקשים, </w:t>
      </w:r>
      <w:r w:rsidR="0040397E" w:rsidRPr="00633885">
        <w:rPr>
          <w:rFonts w:ascii="David" w:hAnsi="David" w:cs="David"/>
          <w:u w:val="single"/>
          <w:rtl/>
        </w:rPr>
        <w:t>אך</w:t>
      </w:r>
      <w:r w:rsidR="00454854" w:rsidRPr="00633885">
        <w:rPr>
          <w:rFonts w:ascii="David" w:hAnsi="David" w:cs="David"/>
          <w:rtl/>
        </w:rPr>
        <w:t xml:space="preserve"> בערעור למחוזי נקבע, כי חלוקתו של הבניין בעין – על דרך רישומו כבית משותף – תגרום הפסד ניכר לשותפים, ומכאן שיש לעשות למכירתו למרבה במחיר. מכאן בקשת רשות הערעור.</w:t>
      </w:r>
    </w:p>
    <w:p w:rsidR="00FB6494" w:rsidRPr="00633885" w:rsidRDefault="00FB6494" w:rsidP="00633885">
      <w:pPr>
        <w:spacing w:after="0" w:line="360" w:lineRule="auto"/>
        <w:jc w:val="both"/>
        <w:rPr>
          <w:rFonts w:ascii="David" w:hAnsi="David" w:cs="David"/>
          <w:rtl/>
        </w:rPr>
      </w:pPr>
      <w:r w:rsidRPr="00633885">
        <w:rPr>
          <w:rFonts w:ascii="David" w:hAnsi="David" w:cs="David"/>
          <w:b/>
          <w:bCs/>
          <w:rtl/>
        </w:rPr>
        <w:t>הש' חשין קבע שיכולת דרישת פירוק שותפות היא עיקרון על שכפוף רק לחריגים</w:t>
      </w:r>
      <w:r w:rsidRPr="00633885">
        <w:rPr>
          <w:rFonts w:ascii="David" w:hAnsi="David" w:cs="David"/>
          <w:rtl/>
        </w:rPr>
        <w:t xml:space="preserve"> (וגם לתוה"ל). </w:t>
      </w:r>
      <w:r w:rsidR="000B7C08" w:rsidRPr="00633885">
        <w:rPr>
          <w:rFonts w:ascii="David" w:hAnsi="David" w:cs="David"/>
          <w:u w:val="single"/>
          <w:rtl/>
        </w:rPr>
        <w:t>בניגוד</w:t>
      </w:r>
      <w:r w:rsidRPr="00633885">
        <w:rPr>
          <w:rFonts w:ascii="David" w:hAnsi="David" w:cs="David"/>
          <w:rtl/>
        </w:rPr>
        <w:t xml:space="preserve"> לשוטף שמתנהל בצורה דמוקרטית של הרוב קובע – בפירוק המיעוט יכול לדרוש את הפירוק ואין דמוקרטיה.</w:t>
      </w:r>
    </w:p>
    <w:p w:rsidR="00FB6494" w:rsidRPr="00633885" w:rsidRDefault="00FB6494" w:rsidP="00633885">
      <w:pPr>
        <w:spacing w:after="0" w:line="360" w:lineRule="auto"/>
        <w:jc w:val="both"/>
        <w:rPr>
          <w:rFonts w:ascii="David" w:hAnsi="David" w:cs="David"/>
          <w:rtl/>
        </w:rPr>
      </w:pPr>
      <w:r w:rsidRPr="00633885">
        <w:rPr>
          <w:rFonts w:ascii="David" w:hAnsi="David" w:cs="David"/>
          <w:b/>
          <w:bCs/>
          <w:rtl/>
        </w:rPr>
        <w:t xml:space="preserve">עיקרון שני </w:t>
      </w:r>
      <w:r w:rsidRPr="00633885">
        <w:rPr>
          <w:rFonts w:ascii="David" w:hAnsi="David" w:cs="David"/>
          <w:rtl/>
        </w:rPr>
        <w:t xml:space="preserve">שחשין מציין בפירוק הוא הניסיון לבצע </w:t>
      </w:r>
      <w:r w:rsidRPr="00633885">
        <w:rPr>
          <w:rFonts w:ascii="David" w:hAnsi="David" w:cs="David"/>
          <w:highlight w:val="yellow"/>
          <w:rtl/>
        </w:rPr>
        <w:t>פירוק וחלוקה בעין</w:t>
      </w:r>
      <w:r w:rsidRPr="00633885">
        <w:rPr>
          <w:rFonts w:ascii="David" w:hAnsi="David" w:cs="David"/>
          <w:rtl/>
        </w:rPr>
        <w:t xml:space="preserve"> (ס' 39). </w:t>
      </w:r>
      <w:r w:rsidRPr="00633885">
        <w:rPr>
          <w:rFonts w:ascii="David" w:hAnsi="David" w:cs="David"/>
          <w:b/>
          <w:bCs/>
          <w:rtl/>
        </w:rPr>
        <w:t xml:space="preserve">עיקרון שלישי, </w:t>
      </w:r>
      <w:r w:rsidRPr="00633885">
        <w:rPr>
          <w:rFonts w:ascii="David" w:hAnsi="David" w:cs="David"/>
          <w:rtl/>
        </w:rPr>
        <w:t xml:space="preserve">או חריג לעיקרון השני הוא שלא תהיה חלוקה בעין מקום שזה לא אפשרי ואם זה יגרום </w:t>
      </w:r>
      <w:r w:rsidRPr="00633885">
        <w:rPr>
          <w:rFonts w:ascii="David" w:hAnsi="David" w:cs="David"/>
          <w:highlight w:val="yellow"/>
          <w:rtl/>
        </w:rPr>
        <w:t>להפסד ניכר(!)</w:t>
      </w:r>
      <w:r w:rsidRPr="00633885">
        <w:rPr>
          <w:rFonts w:ascii="David" w:hAnsi="David" w:cs="David"/>
          <w:rtl/>
        </w:rPr>
        <w:t xml:space="preserve">. </w:t>
      </w:r>
      <w:r w:rsidRPr="00633885">
        <w:rPr>
          <w:rFonts w:ascii="David" w:hAnsi="David" w:cs="David"/>
          <w:b/>
          <w:bCs/>
          <w:rtl/>
        </w:rPr>
        <w:t>עיקרון רביעי</w:t>
      </w:r>
      <w:r w:rsidRPr="00633885">
        <w:rPr>
          <w:rFonts w:ascii="David" w:hAnsi="David" w:cs="David"/>
          <w:rtl/>
        </w:rPr>
        <w:t xml:space="preserve"> הוא שאם אפשר </w:t>
      </w:r>
      <w:r w:rsidRPr="00633885">
        <w:rPr>
          <w:rFonts w:ascii="David" w:hAnsi="David" w:cs="David"/>
          <w:highlight w:val="yellow"/>
          <w:rtl/>
        </w:rPr>
        <w:t>לפרק על דרך רישום כבית משותף והקצאת דירות פרטיות</w:t>
      </w:r>
      <w:r w:rsidRPr="00633885">
        <w:rPr>
          <w:rFonts w:ascii="David" w:hAnsi="David" w:cs="David"/>
          <w:rtl/>
        </w:rPr>
        <w:t xml:space="preserve"> – רצוי לעשות זאת.</w:t>
      </w:r>
    </w:p>
    <w:p w:rsidR="00FB6494" w:rsidRPr="00633885" w:rsidRDefault="00FB6494" w:rsidP="00633885">
      <w:pPr>
        <w:spacing w:after="0" w:line="360" w:lineRule="auto"/>
        <w:jc w:val="both"/>
        <w:rPr>
          <w:rFonts w:ascii="David" w:hAnsi="David" w:cs="David"/>
          <w:rtl/>
        </w:rPr>
      </w:pPr>
      <w:r w:rsidRPr="00633885">
        <w:rPr>
          <w:rFonts w:ascii="David" w:hAnsi="David" w:cs="David"/>
          <w:b/>
          <w:bCs/>
          <w:rtl/>
        </w:rPr>
        <w:t>כיוון שפירוק בעין הוא ההלכה, מי שמבקש פירוק אחר – עליו הראיה להוכיח שפירוק בעין לא רצוי</w:t>
      </w:r>
      <w:r w:rsidRPr="00633885">
        <w:rPr>
          <w:rFonts w:ascii="David" w:hAnsi="David" w:cs="David"/>
          <w:rtl/>
        </w:rPr>
        <w:t>.</w:t>
      </w:r>
      <w:r w:rsidR="00A70199" w:rsidRPr="00633885">
        <w:rPr>
          <w:rFonts w:ascii="David" w:hAnsi="David" w:cs="David"/>
          <w:rtl/>
        </w:rPr>
        <w:t xml:space="preserve"> חשין דן במונח ההפסד הניכר באריכות ומראה כיצד הפסד ייחשב לניכר. לטענתו, רידלביץ תומכים בכל צעד של מודעי – אם יירצו לשפץ או לעשות משהו אחר ומודעי רק חומדים את הבעלות המלאה לעצמם. לכן, הוא קובע שהם לא הרימו את נטל הראיה, </w:t>
      </w:r>
      <w:r w:rsidR="00993BC1" w:rsidRPr="00633885">
        <w:rPr>
          <w:rFonts w:ascii="David" w:hAnsi="David" w:cs="David"/>
          <w:rtl/>
        </w:rPr>
        <w:t xml:space="preserve">קובע </w:t>
      </w:r>
      <w:r w:rsidR="00A70199" w:rsidRPr="00633885">
        <w:rPr>
          <w:rFonts w:ascii="David" w:hAnsi="David" w:cs="David"/>
          <w:rtl/>
        </w:rPr>
        <w:t>ש</w:t>
      </w:r>
      <w:r w:rsidR="00772C20" w:rsidRPr="00633885">
        <w:rPr>
          <w:rFonts w:ascii="David" w:hAnsi="David" w:cs="David"/>
          <w:rtl/>
        </w:rPr>
        <w:t>לא יהיה הפסד ניכר אם ילכו בדרך המלך של פירוק בעין (בהקשר זה בצורת רישום כבית משותף) ושיש לקבל את הערעור ולהחזיר את הדיון לשלום לסגירת הקצוות.</w:t>
      </w:r>
    </w:p>
    <w:p w:rsidR="00010017" w:rsidRPr="00633885" w:rsidRDefault="00010017" w:rsidP="00633885">
      <w:pPr>
        <w:spacing w:after="0" w:line="360" w:lineRule="auto"/>
        <w:jc w:val="both"/>
        <w:rPr>
          <w:rFonts w:ascii="David" w:hAnsi="David" w:cs="David"/>
          <w:rtl/>
        </w:rPr>
      </w:pPr>
    </w:p>
    <w:p w:rsidR="00010017" w:rsidRPr="00633885" w:rsidRDefault="00CB15A0" w:rsidP="00633885">
      <w:pPr>
        <w:spacing w:after="0" w:line="360" w:lineRule="auto"/>
        <w:jc w:val="both"/>
        <w:rPr>
          <w:rFonts w:ascii="David" w:hAnsi="David" w:cs="David"/>
          <w:b/>
          <w:bCs/>
          <w:u w:val="single"/>
          <w:rtl/>
        </w:rPr>
      </w:pPr>
      <w:r w:rsidRPr="00633885">
        <w:rPr>
          <w:rFonts w:ascii="David" w:hAnsi="David" w:cs="David"/>
          <w:b/>
          <w:bCs/>
          <w:u w:val="single"/>
          <w:rtl/>
        </w:rPr>
        <w:t>פירוק על ידי רישום בית משותף – ס' 42 ל</w:t>
      </w:r>
      <w:r w:rsidR="005831D9" w:rsidRPr="00633885">
        <w:rPr>
          <w:rFonts w:ascii="David" w:hAnsi="David" w:cs="David"/>
          <w:b/>
          <w:bCs/>
          <w:u w:val="single"/>
          <w:rtl/>
        </w:rPr>
        <w:t>חוהמ</w:t>
      </w:r>
      <w:r w:rsidR="00357867" w:rsidRPr="00633885">
        <w:rPr>
          <w:rFonts w:ascii="David" w:hAnsi="David" w:cs="David"/>
          <w:b/>
          <w:bCs/>
          <w:u w:val="single"/>
          <w:rtl/>
        </w:rPr>
        <w:t>"</w:t>
      </w:r>
      <w:r w:rsidR="005831D9" w:rsidRPr="00633885">
        <w:rPr>
          <w:rFonts w:ascii="David" w:hAnsi="David" w:cs="David"/>
          <w:b/>
          <w:bCs/>
          <w:u w:val="single"/>
          <w:rtl/>
        </w:rPr>
        <w:t>ק</w:t>
      </w:r>
      <w:r w:rsidRPr="00633885">
        <w:rPr>
          <w:rFonts w:ascii="David" w:hAnsi="David" w:cs="David"/>
          <w:b/>
          <w:bCs/>
          <w:rtl/>
        </w:rPr>
        <w:t>:</w:t>
      </w:r>
    </w:p>
    <w:p w:rsidR="00CB15A0" w:rsidRPr="00633885" w:rsidRDefault="005831D9" w:rsidP="00633885">
      <w:pPr>
        <w:spacing w:after="0" w:line="360" w:lineRule="auto"/>
        <w:jc w:val="both"/>
        <w:rPr>
          <w:rFonts w:ascii="David" w:hAnsi="David" w:cs="David"/>
          <w:rtl/>
        </w:rPr>
      </w:pPr>
      <w:r w:rsidRPr="00633885">
        <w:rPr>
          <w:rFonts w:ascii="David" w:hAnsi="David" w:cs="David"/>
          <w:rtl/>
        </w:rPr>
        <w:t>חוהמ</w:t>
      </w:r>
      <w:r w:rsidR="00357867" w:rsidRPr="00633885">
        <w:rPr>
          <w:rFonts w:ascii="David" w:hAnsi="David" w:cs="David"/>
          <w:rtl/>
        </w:rPr>
        <w:t>"</w:t>
      </w:r>
      <w:r w:rsidRPr="00633885">
        <w:rPr>
          <w:rFonts w:ascii="David" w:hAnsi="David" w:cs="David"/>
          <w:rtl/>
        </w:rPr>
        <w:t>ק</w:t>
      </w:r>
      <w:r w:rsidR="00CB15A0" w:rsidRPr="00633885">
        <w:rPr>
          <w:rFonts w:ascii="David" w:hAnsi="David" w:cs="David"/>
          <w:rtl/>
        </w:rPr>
        <w:t xml:space="preserve"> אומר בס' זה שביהמ"ש רשאי לאחר שקיבל חוו"ד מפקח לצוות על </w:t>
      </w:r>
      <w:r w:rsidR="00B22532" w:rsidRPr="00633885">
        <w:rPr>
          <w:rFonts w:ascii="David" w:hAnsi="David" w:cs="David"/>
          <w:rtl/>
        </w:rPr>
        <w:t>פירוק</w:t>
      </w:r>
      <w:r w:rsidR="00CB15A0" w:rsidRPr="00633885">
        <w:rPr>
          <w:rFonts w:ascii="David" w:hAnsi="David" w:cs="David"/>
          <w:rtl/>
        </w:rPr>
        <w:t xml:space="preserve"> השיתוף בדרך של רישום כבית מ</w:t>
      </w:r>
      <w:r w:rsidR="00B12930" w:rsidRPr="00633885">
        <w:rPr>
          <w:rFonts w:ascii="David" w:hAnsi="David" w:cs="David"/>
          <w:rtl/>
        </w:rPr>
        <w:t>שותף והקצאת דירות. לא זו אף זאת, ס' 42</w:t>
      </w:r>
      <w:r w:rsidR="00CB15A0" w:rsidRPr="00633885">
        <w:rPr>
          <w:rFonts w:ascii="David" w:hAnsi="David" w:cs="David"/>
          <w:rtl/>
        </w:rPr>
        <w:t>(ב) אומר שצריך גם לבצע תשלומי איזון.</w:t>
      </w:r>
    </w:p>
    <w:p w:rsidR="00CB15A0" w:rsidRPr="00633885" w:rsidRDefault="00CB15A0" w:rsidP="00633885">
      <w:pPr>
        <w:spacing w:after="0" w:line="360" w:lineRule="auto"/>
        <w:jc w:val="both"/>
        <w:rPr>
          <w:rFonts w:ascii="David" w:hAnsi="David" w:cs="David"/>
          <w:rtl/>
        </w:rPr>
      </w:pPr>
      <w:r w:rsidRPr="00633885">
        <w:rPr>
          <w:rFonts w:ascii="David" w:hAnsi="David" w:cs="David"/>
          <w:rtl/>
        </w:rPr>
        <w:t xml:space="preserve">הסיטואציה היא שיש בית שלא רשום כרגע כמשותף (למשל קואופרטיב – קבוצת רכישה). </w:t>
      </w:r>
      <w:r w:rsidR="005074B7" w:rsidRPr="00633885">
        <w:rPr>
          <w:rFonts w:ascii="David" w:hAnsi="David" w:cs="David"/>
          <w:rtl/>
        </w:rPr>
        <w:t>עד שהבית לא מוקם ועד שהוא לא נרשם כבית משותף – הם מצויים בשלב שיתופי בלבד, ורישום הבית כמשותף הוא אופציה אחת לפירוק השיתוף ולהקצאת בעלויות פרטיות על הדירות.</w:t>
      </w:r>
    </w:p>
    <w:p w:rsidR="005C7F2A" w:rsidRPr="00633885" w:rsidRDefault="005C7F2A" w:rsidP="00633885">
      <w:pPr>
        <w:spacing w:after="0" w:line="360" w:lineRule="auto"/>
        <w:jc w:val="both"/>
        <w:rPr>
          <w:rFonts w:ascii="David" w:hAnsi="David" w:cs="David"/>
        </w:rPr>
      </w:pPr>
      <w:r w:rsidRPr="00633885">
        <w:rPr>
          <w:rFonts w:ascii="David" w:hAnsi="David" w:cs="David"/>
          <w:u w:val="single"/>
          <w:rtl/>
        </w:rPr>
        <w:lastRenderedPageBreak/>
        <w:t>לפי ס' 42 דרוש</w:t>
      </w:r>
      <w:r w:rsidRPr="00633885">
        <w:rPr>
          <w:rFonts w:ascii="David" w:hAnsi="David" w:cs="David"/>
          <w:rtl/>
        </w:rPr>
        <w:t>:</w:t>
      </w:r>
      <w:r w:rsidR="00227E51" w:rsidRPr="00633885">
        <w:rPr>
          <w:rFonts w:ascii="David" w:hAnsi="David" w:cs="David"/>
          <w:rtl/>
        </w:rPr>
        <w:t xml:space="preserve"> (1) </w:t>
      </w:r>
      <w:r w:rsidRPr="00633885">
        <w:rPr>
          <w:rFonts w:ascii="David" w:hAnsi="David" w:cs="David"/>
          <w:rtl/>
        </w:rPr>
        <w:t>שהבית יהיה ראוי לרישום כבית משותף</w:t>
      </w:r>
      <w:r w:rsidR="00227E51" w:rsidRPr="00633885">
        <w:rPr>
          <w:rFonts w:ascii="David" w:hAnsi="David" w:cs="David"/>
          <w:rtl/>
        </w:rPr>
        <w:t xml:space="preserve">; (2) </w:t>
      </w:r>
      <w:r w:rsidRPr="00633885">
        <w:rPr>
          <w:rFonts w:ascii="David" w:hAnsi="David" w:cs="David"/>
          <w:rtl/>
        </w:rPr>
        <w:t>אישור חווה"ד של המפקח.</w:t>
      </w:r>
    </w:p>
    <w:p w:rsidR="00A43508" w:rsidRDefault="00A43508" w:rsidP="00633885">
      <w:pPr>
        <w:spacing w:after="0" w:line="360" w:lineRule="auto"/>
        <w:jc w:val="both"/>
        <w:rPr>
          <w:rFonts w:ascii="David" w:hAnsi="David" w:cs="David"/>
          <w:rtl/>
        </w:rPr>
      </w:pPr>
    </w:p>
    <w:p w:rsidR="00A43508" w:rsidRPr="00633885" w:rsidRDefault="00A43508" w:rsidP="00633885">
      <w:pPr>
        <w:spacing w:after="0" w:line="360" w:lineRule="auto"/>
        <w:jc w:val="both"/>
        <w:rPr>
          <w:rFonts w:ascii="David" w:hAnsi="David" w:cs="David"/>
          <w:b/>
          <w:bCs/>
          <w:u w:val="single"/>
          <w:rtl/>
        </w:rPr>
      </w:pPr>
      <w:r w:rsidRPr="00633885">
        <w:rPr>
          <w:rFonts w:ascii="David" w:hAnsi="David" w:cs="David"/>
          <w:b/>
          <w:bCs/>
          <w:u w:val="single"/>
          <w:rtl/>
        </w:rPr>
        <w:t xml:space="preserve">מכירה וחלוקת </w:t>
      </w:r>
      <w:r w:rsidR="004327CB" w:rsidRPr="00633885">
        <w:rPr>
          <w:rFonts w:ascii="David" w:hAnsi="David" w:cs="David"/>
          <w:b/>
          <w:bCs/>
          <w:u w:val="single"/>
          <w:rtl/>
        </w:rPr>
        <w:t>הפדיון</w:t>
      </w:r>
      <w:r w:rsidR="004327CB" w:rsidRPr="00633885">
        <w:rPr>
          <w:rFonts w:ascii="David" w:hAnsi="David" w:cs="David"/>
          <w:b/>
          <w:bCs/>
          <w:rtl/>
        </w:rPr>
        <w:t>:</w:t>
      </w:r>
    </w:p>
    <w:p w:rsidR="005C7F2A" w:rsidRPr="00633885" w:rsidRDefault="005C7F2A" w:rsidP="00633885">
      <w:pPr>
        <w:spacing w:after="0" w:line="360" w:lineRule="auto"/>
        <w:jc w:val="both"/>
        <w:rPr>
          <w:rFonts w:ascii="David" w:hAnsi="David" w:cs="David"/>
          <w:rtl/>
        </w:rPr>
      </w:pPr>
      <w:r w:rsidRPr="00633885">
        <w:rPr>
          <w:rFonts w:ascii="David" w:hAnsi="David" w:cs="David"/>
          <w:rtl/>
        </w:rPr>
        <w:t>המצב שאנחנו מנסים להימנע ממנו הוא מכירת הנכס. זה חוזר לתיאוריית האישיות – החוק נותן ל</w:t>
      </w:r>
      <w:r w:rsidR="00832502" w:rsidRPr="00633885">
        <w:rPr>
          <w:rFonts w:ascii="David" w:hAnsi="David" w:cs="David"/>
          <w:rtl/>
        </w:rPr>
        <w:t>תיאורי</w:t>
      </w:r>
      <w:r w:rsidRPr="00633885">
        <w:rPr>
          <w:rFonts w:ascii="David" w:hAnsi="David" w:cs="David"/>
          <w:rtl/>
        </w:rPr>
        <w:t>ה</w:t>
      </w:r>
      <w:r w:rsidR="00832502" w:rsidRPr="00633885">
        <w:rPr>
          <w:rFonts w:ascii="David" w:hAnsi="David" w:cs="David"/>
          <w:rtl/>
        </w:rPr>
        <w:t xml:space="preserve"> זו </w:t>
      </w:r>
      <w:r w:rsidRPr="00633885">
        <w:rPr>
          <w:rFonts w:ascii="David" w:hAnsi="David" w:cs="David"/>
          <w:rtl/>
        </w:rPr>
        <w:t>העדפה ומשתדל שלא לאלץ אנשים למכור את הנכסים שלהם.</w:t>
      </w:r>
    </w:p>
    <w:p w:rsidR="00A43508" w:rsidRPr="00633885" w:rsidRDefault="00A43508" w:rsidP="00633885">
      <w:pPr>
        <w:spacing w:after="0" w:line="360" w:lineRule="auto"/>
        <w:jc w:val="both"/>
        <w:rPr>
          <w:rFonts w:ascii="David" w:hAnsi="David" w:cs="David"/>
          <w:b/>
          <w:bCs/>
          <w:rtl/>
        </w:rPr>
      </w:pPr>
      <w:r w:rsidRPr="00633885">
        <w:rPr>
          <w:rFonts w:ascii="David" w:hAnsi="David" w:cs="David"/>
          <w:b/>
          <w:bCs/>
          <w:rtl/>
        </w:rPr>
        <w:t>אם כבר כן הגענו למכירת הנכס – מהי דרך המכירה? כיצד היא תתבצע</w:t>
      </w:r>
      <w:r w:rsidR="000A1E59" w:rsidRPr="00633885">
        <w:rPr>
          <w:rFonts w:ascii="David" w:hAnsi="David" w:cs="David"/>
          <w:b/>
          <w:bCs/>
          <w:rtl/>
        </w:rPr>
        <w:t>?</w:t>
      </w:r>
    </w:p>
    <w:p w:rsidR="00A43508" w:rsidRPr="00633885" w:rsidRDefault="00A43508" w:rsidP="00633885">
      <w:pPr>
        <w:spacing w:after="0" w:line="360" w:lineRule="auto"/>
        <w:jc w:val="both"/>
        <w:rPr>
          <w:rFonts w:ascii="David" w:hAnsi="David" w:cs="David"/>
          <w:rtl/>
        </w:rPr>
      </w:pPr>
      <w:r w:rsidRPr="00633885">
        <w:rPr>
          <w:rFonts w:ascii="David" w:hAnsi="David" w:cs="David"/>
          <w:highlight w:val="green"/>
          <w:rtl/>
        </w:rPr>
        <w:t>רע"א 1497/09 בעלי זכויות בחלקה 10 בגוש 6884 נ' ויסמן ואחרים</w:t>
      </w:r>
      <w:r w:rsidRPr="00633885">
        <w:rPr>
          <w:rFonts w:ascii="David" w:hAnsi="David" w:cs="David"/>
          <w:rtl/>
        </w:rPr>
        <w:t xml:space="preserve">: הצדדים הינם בעלים במשותף של נכס מקרקעין, כאשר המשיב הינו בעל חמישה אחוזים מהנכס. בין הצדדים נתגלעו מחלוקות בדבר ניהול הנכס, והוסכם כי יש לפרק את השיתוף, </w:t>
      </w:r>
      <w:r w:rsidR="0040397E" w:rsidRPr="00633885">
        <w:rPr>
          <w:rFonts w:ascii="David" w:hAnsi="David" w:cs="David"/>
          <w:u w:val="single"/>
          <w:rtl/>
        </w:rPr>
        <w:t>אך</w:t>
      </w:r>
      <w:r w:rsidRPr="00633885">
        <w:rPr>
          <w:rFonts w:ascii="David" w:hAnsi="David" w:cs="David"/>
          <w:rtl/>
        </w:rPr>
        <w:t xml:space="preserve"> בעוד המשיב ביקש למכור את הנכס במכירה פומבית, או לפחות בהתמחרות פנימית בין השותפים, המבקשים טענו כי יש לפרק את השיתוף באמצעות מכירת זכויותיו של המשיב בלבד. </w:t>
      </w:r>
      <w:r w:rsidRPr="00633885">
        <w:rPr>
          <w:rFonts w:ascii="David" w:hAnsi="David" w:cs="David"/>
          <w:highlight w:val="yellow"/>
          <w:u w:val="single"/>
          <w:rtl/>
        </w:rPr>
        <w:t>ביהמ"ש דחה את הערעור בקובעו</w:t>
      </w:r>
      <w:r w:rsidRPr="00633885">
        <w:rPr>
          <w:rFonts w:ascii="David" w:hAnsi="David" w:cs="David"/>
          <w:rtl/>
        </w:rPr>
        <w:t xml:space="preserve">: פירוק השיתוף יעשה ככלל על-ידי חלוקה בעין של הנכס, </w:t>
      </w:r>
      <w:r w:rsidR="0040397E" w:rsidRPr="00633885">
        <w:rPr>
          <w:rFonts w:ascii="David" w:hAnsi="David" w:cs="David"/>
          <w:u w:val="single"/>
          <w:rtl/>
        </w:rPr>
        <w:t>אך</w:t>
      </w:r>
      <w:r w:rsidRPr="00633885">
        <w:rPr>
          <w:rFonts w:ascii="David" w:hAnsi="David" w:cs="David"/>
          <w:rtl/>
        </w:rPr>
        <w:t xml:space="preserve"> מקום בו סבור בית המשפט כי חלוקה בעין תגרום הפסד ניכר לשותפים, כולם או מקצתם, רשאי הוא להורות על פירוק השיתוף בדרך של מכירה. ככלל, פירוק השיתוף בדרך של מכירה יעשה כך שהנכס כולו יימכר, והפדיון יחולק בין השותפים בהתאם לחלקם היחסי בנכס. אף אם נפל פגם בהתנהגותו של המשיב, אין בפגם זה כדי להצדיק את פירוק השיתוף תוך מכירת חלקו בלבד, </w:t>
      </w:r>
      <w:r w:rsidR="000B7C08" w:rsidRPr="00633885">
        <w:rPr>
          <w:rFonts w:ascii="David" w:hAnsi="David" w:cs="David"/>
          <w:u w:val="single"/>
          <w:rtl/>
        </w:rPr>
        <w:t>בניגוד</w:t>
      </w:r>
      <w:r w:rsidRPr="00633885">
        <w:rPr>
          <w:rFonts w:ascii="David" w:hAnsi="David" w:cs="David"/>
          <w:rtl/>
        </w:rPr>
        <w:t xml:space="preserve"> לרצונו.</w:t>
      </w:r>
    </w:p>
    <w:p w:rsidR="00A43508" w:rsidRPr="00633885" w:rsidRDefault="009E5D7C" w:rsidP="00AF0DC9">
      <w:pPr>
        <w:pStyle w:val="a7"/>
        <w:numPr>
          <w:ilvl w:val="0"/>
          <w:numId w:val="237"/>
        </w:numPr>
        <w:spacing w:after="0" w:line="360" w:lineRule="auto"/>
        <w:jc w:val="both"/>
        <w:rPr>
          <w:rFonts w:ascii="David" w:hAnsi="David" w:cs="David"/>
          <w:rtl/>
        </w:rPr>
      </w:pPr>
      <w:r w:rsidRPr="00633885">
        <w:rPr>
          <w:rFonts w:ascii="David" w:hAnsi="David" w:cs="David"/>
          <w:rtl/>
        </w:rPr>
        <w:t>בפס"ד זה ביהמ"ש קובע שס' 40</w:t>
      </w:r>
      <w:r w:rsidR="00A43508" w:rsidRPr="00633885">
        <w:rPr>
          <w:rFonts w:ascii="David" w:hAnsi="David" w:cs="David"/>
          <w:rtl/>
        </w:rPr>
        <w:t xml:space="preserve">(ב) לא מאפשר לביהמ"ש לקבוע איך יתקיים הפירוק כמכירה </w:t>
      </w:r>
      <w:r w:rsidR="008636A6" w:rsidRPr="00633885">
        <w:rPr>
          <w:rFonts w:ascii="David" w:hAnsi="David" w:cs="David"/>
          <w:u w:val="single"/>
          <w:rtl/>
        </w:rPr>
        <w:t>אלא</w:t>
      </w:r>
      <w:r w:rsidR="00A43508" w:rsidRPr="00633885">
        <w:rPr>
          <w:rFonts w:ascii="David" w:hAnsi="David" w:cs="David"/>
          <w:rtl/>
        </w:rPr>
        <w:t xml:space="preserve"> הוא ייקבע רק האם זה </w:t>
      </w:r>
      <w:r w:rsidRPr="00633885">
        <w:rPr>
          <w:rFonts w:ascii="David" w:hAnsi="David" w:cs="David"/>
          <w:rtl/>
        </w:rPr>
        <w:t>יתבצע</w:t>
      </w:r>
      <w:r w:rsidR="00A43508" w:rsidRPr="00633885">
        <w:rPr>
          <w:rFonts w:ascii="David" w:hAnsi="David" w:cs="David"/>
          <w:rtl/>
        </w:rPr>
        <w:t xml:space="preserve"> כמכירה ואם כן, הוא יכול רק לקבוע שזה לא יימכר בדרך של הוצאה לפועל </w:t>
      </w:r>
      <w:r w:rsidR="00205FF0" w:rsidRPr="00633885">
        <w:rPr>
          <w:rFonts w:ascii="David" w:hAnsi="David" w:cs="David"/>
          <w:rtl/>
        </w:rPr>
        <w:t>(</w:t>
      </w:r>
      <w:r w:rsidR="00A43508" w:rsidRPr="00633885">
        <w:rPr>
          <w:rFonts w:ascii="David" w:hAnsi="David" w:cs="David"/>
          <w:rtl/>
        </w:rPr>
        <w:t>ומכירה פומבית</w:t>
      </w:r>
      <w:r w:rsidR="00205FF0" w:rsidRPr="00633885">
        <w:rPr>
          <w:rFonts w:ascii="David" w:hAnsi="David" w:cs="David"/>
          <w:rtl/>
        </w:rPr>
        <w:t>)</w:t>
      </w:r>
      <w:r w:rsidR="00A43508" w:rsidRPr="00633885">
        <w:rPr>
          <w:rFonts w:ascii="David" w:hAnsi="David" w:cs="David"/>
          <w:rtl/>
        </w:rPr>
        <w:t xml:space="preserve">. </w:t>
      </w:r>
      <w:r w:rsidR="00A43508" w:rsidRPr="00633885">
        <w:rPr>
          <w:rFonts w:ascii="David" w:hAnsi="David" w:cs="David"/>
          <w:highlight w:val="yellow"/>
          <w:rtl/>
        </w:rPr>
        <w:t>ביהמ"ש מונע מעצמו את הסמכות לבוא ולומר שהוראה על דרך המכירה כוללת גם אפשרות להורות לחלק מהצדדים למכור לצד השני</w:t>
      </w:r>
      <w:r w:rsidR="00A43508" w:rsidRPr="00633885">
        <w:rPr>
          <w:rFonts w:ascii="David" w:hAnsi="David" w:cs="David"/>
          <w:rtl/>
        </w:rPr>
        <w:t xml:space="preserve"> (=לעשות התמחרות פנימית). הוא לא מתערב בניסיונות למכור חלקים במקרקעין ו</w:t>
      </w:r>
      <w:r w:rsidRPr="00633885">
        <w:rPr>
          <w:rFonts w:ascii="David" w:hAnsi="David" w:cs="David"/>
          <w:rtl/>
        </w:rPr>
        <w:t>כ</w:t>
      </w:r>
      <w:r w:rsidR="00A43508" w:rsidRPr="00633885">
        <w:rPr>
          <w:rFonts w:ascii="David" w:hAnsi="David" w:cs="David"/>
          <w:rtl/>
        </w:rPr>
        <w:t>ולי.</w:t>
      </w:r>
    </w:p>
    <w:p w:rsidR="00A43508" w:rsidRPr="00633885" w:rsidRDefault="00A43508" w:rsidP="00633885">
      <w:pPr>
        <w:spacing w:after="0" w:line="360" w:lineRule="auto"/>
        <w:jc w:val="both"/>
        <w:rPr>
          <w:rFonts w:ascii="David" w:hAnsi="David" w:cs="David"/>
          <w:rtl/>
        </w:rPr>
      </w:pPr>
    </w:p>
    <w:p w:rsidR="00D24A3B" w:rsidRPr="00633885" w:rsidRDefault="00D24A3B" w:rsidP="00633885">
      <w:pPr>
        <w:spacing w:after="0" w:line="360" w:lineRule="auto"/>
        <w:jc w:val="both"/>
        <w:rPr>
          <w:rFonts w:ascii="David" w:hAnsi="David" w:cs="David"/>
          <w:rtl/>
        </w:rPr>
      </w:pPr>
      <w:r w:rsidRPr="00633885">
        <w:rPr>
          <w:rFonts w:ascii="David" w:hAnsi="David" w:cs="David"/>
          <w:b/>
          <w:bCs/>
          <w:u w:val="single"/>
          <w:rtl/>
        </w:rPr>
        <w:t>שני ס</w:t>
      </w:r>
      <w:r w:rsidR="00AF795B" w:rsidRPr="00633885">
        <w:rPr>
          <w:rFonts w:ascii="David" w:hAnsi="David" w:cs="David"/>
          <w:b/>
          <w:bCs/>
          <w:u w:val="single"/>
          <w:rtl/>
        </w:rPr>
        <w:t>עיפים</w:t>
      </w:r>
      <w:r w:rsidRPr="00633885">
        <w:rPr>
          <w:rFonts w:ascii="David" w:hAnsi="David" w:cs="David"/>
          <w:b/>
          <w:bCs/>
          <w:u w:val="single"/>
          <w:rtl/>
        </w:rPr>
        <w:t xml:space="preserve"> שלא התייחסנו אליהם</w:t>
      </w:r>
      <w:r w:rsidR="009C5BBE" w:rsidRPr="00633885">
        <w:rPr>
          <w:rFonts w:ascii="David" w:hAnsi="David" w:cs="David"/>
          <w:b/>
          <w:bCs/>
          <w:u w:val="single"/>
          <w:rtl/>
        </w:rPr>
        <w:t xml:space="preserve"> בנושא השיתוף</w:t>
      </w:r>
      <w:r w:rsidRPr="00633885">
        <w:rPr>
          <w:rFonts w:ascii="David" w:hAnsi="David" w:cs="David"/>
          <w:rtl/>
        </w:rPr>
        <w:t xml:space="preserve">: </w:t>
      </w:r>
      <w:r w:rsidR="009C5BBE" w:rsidRPr="00633885">
        <w:rPr>
          <w:rFonts w:ascii="David" w:hAnsi="David" w:cs="David"/>
          <w:rtl/>
        </w:rPr>
        <w:t xml:space="preserve">(1) </w:t>
      </w:r>
      <w:r w:rsidRPr="00633885">
        <w:rPr>
          <w:rFonts w:ascii="David" w:hAnsi="David" w:cs="David"/>
          <w:rtl/>
        </w:rPr>
        <w:t>ס' 41 שמציג סייגים לס' 39 של חלוקה בעין</w:t>
      </w:r>
      <w:r w:rsidR="009C5BBE" w:rsidRPr="00633885">
        <w:rPr>
          <w:rFonts w:ascii="David" w:hAnsi="David" w:cs="David"/>
          <w:rtl/>
        </w:rPr>
        <w:t xml:space="preserve"> ; (2) </w:t>
      </w:r>
      <w:r w:rsidRPr="00633885">
        <w:rPr>
          <w:rFonts w:ascii="David" w:hAnsi="David" w:cs="David"/>
          <w:rtl/>
        </w:rPr>
        <w:t>ס' 40א שמדבר על דירת המגורים של בני הזוג.</w:t>
      </w:r>
      <w:r w:rsidR="00AF4C86" w:rsidRPr="00633885">
        <w:rPr>
          <w:rFonts w:ascii="David" w:hAnsi="David" w:cs="David"/>
          <w:rtl/>
        </w:rPr>
        <w:t xml:space="preserve"> באופן עקרוני, גם פה חוזרת ועולה תפיסת האישיות.</w:t>
      </w:r>
    </w:p>
    <w:p w:rsidR="004F61B2" w:rsidRPr="00633885" w:rsidRDefault="004F61B2" w:rsidP="00633885">
      <w:pPr>
        <w:spacing w:after="0" w:line="360" w:lineRule="auto"/>
        <w:jc w:val="both"/>
        <w:rPr>
          <w:rFonts w:ascii="David" w:hAnsi="David" w:cs="David"/>
          <w:rtl/>
        </w:rPr>
      </w:pPr>
    </w:p>
    <w:p w:rsidR="00E846E1" w:rsidRPr="00633885" w:rsidRDefault="00E846E1" w:rsidP="00633885">
      <w:pPr>
        <w:spacing w:after="0" w:line="360" w:lineRule="auto"/>
        <w:jc w:val="both"/>
        <w:rPr>
          <w:rFonts w:ascii="David" w:hAnsi="David" w:cs="David"/>
          <w:rtl/>
        </w:rPr>
      </w:pPr>
      <w:r w:rsidRPr="00633885">
        <w:rPr>
          <w:rFonts w:ascii="David" w:hAnsi="David" w:cs="David"/>
          <w:u w:val="single"/>
          <w:rtl/>
        </w:rPr>
        <w:t>נ</w:t>
      </w:r>
      <w:r w:rsidR="00E56F2C" w:rsidRPr="00633885">
        <w:rPr>
          <w:rFonts w:ascii="David" w:hAnsi="David" w:cs="David"/>
          <w:u w:val="single"/>
          <w:rtl/>
        </w:rPr>
        <w:t>עשה</w:t>
      </w:r>
      <w:r w:rsidRPr="00633885">
        <w:rPr>
          <w:rFonts w:ascii="David" w:hAnsi="David" w:cs="David"/>
          <w:u w:val="single"/>
          <w:rtl/>
        </w:rPr>
        <w:t xml:space="preserve"> סדר בנושא השיתוף</w:t>
      </w:r>
      <w:r w:rsidRPr="00633885">
        <w:rPr>
          <w:rFonts w:ascii="David" w:hAnsi="David" w:cs="David"/>
          <w:rtl/>
        </w:rPr>
        <w:t>:</w:t>
      </w:r>
      <w:r w:rsidR="00BF461D" w:rsidRPr="00633885">
        <w:rPr>
          <w:rFonts w:ascii="David" w:hAnsi="David" w:cs="David"/>
          <w:rtl/>
        </w:rPr>
        <w:t xml:space="preserve"> </w:t>
      </w:r>
      <w:r w:rsidRPr="00633885">
        <w:rPr>
          <w:rFonts w:ascii="David" w:hAnsi="David" w:cs="David"/>
          <w:rtl/>
        </w:rPr>
        <w:t xml:space="preserve">חשוב להיות מודעים לכך שיש שיתוף במקרקעין ויש מיטלטלין ויש הבדל </w:t>
      </w:r>
      <w:r w:rsidR="00205FF0" w:rsidRPr="00633885">
        <w:rPr>
          <w:rFonts w:ascii="David" w:hAnsi="David" w:cs="David"/>
          <w:rtl/>
        </w:rPr>
        <w:t>ביניהם</w:t>
      </w:r>
      <w:r w:rsidRPr="00633885">
        <w:rPr>
          <w:rFonts w:ascii="David" w:hAnsi="David" w:cs="David"/>
          <w:rtl/>
        </w:rPr>
        <w:t xml:space="preserve">. ברוב </w:t>
      </w:r>
      <w:r w:rsidR="00205FF0" w:rsidRPr="00633885">
        <w:rPr>
          <w:rFonts w:ascii="David" w:hAnsi="David" w:cs="David"/>
          <w:rtl/>
        </w:rPr>
        <w:t>ה</w:t>
      </w:r>
      <w:r w:rsidRPr="00633885">
        <w:rPr>
          <w:rFonts w:ascii="David" w:hAnsi="David" w:cs="David"/>
          <w:rtl/>
        </w:rPr>
        <w:t>הוראות</w:t>
      </w:r>
      <w:r w:rsidR="00205FF0" w:rsidRPr="00633885">
        <w:rPr>
          <w:rFonts w:ascii="David" w:hAnsi="David" w:cs="David"/>
          <w:rtl/>
        </w:rPr>
        <w:t xml:space="preserve"> -</w:t>
      </w:r>
      <w:r w:rsidRPr="00633885">
        <w:rPr>
          <w:rFonts w:ascii="David" w:hAnsi="David" w:cs="David"/>
          <w:rtl/>
        </w:rPr>
        <w:t xml:space="preserve"> ניהול השיתוף במיטלטלין מחזיר</w:t>
      </w:r>
      <w:r w:rsidR="00205FF0" w:rsidRPr="00633885">
        <w:rPr>
          <w:rFonts w:ascii="David" w:hAnsi="David" w:cs="David"/>
          <w:rtl/>
        </w:rPr>
        <w:t xml:space="preserve"> </w:t>
      </w:r>
      <w:r w:rsidRPr="00633885">
        <w:rPr>
          <w:rFonts w:ascii="David" w:hAnsi="David" w:cs="David"/>
          <w:rtl/>
        </w:rPr>
        <w:t>אותנו ל</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Pr="00633885">
        <w:rPr>
          <w:rFonts w:ascii="David" w:hAnsi="David" w:cs="David"/>
          <w:rtl/>
        </w:rPr>
        <w:t xml:space="preserve"> בשינויים </w:t>
      </w:r>
      <w:r w:rsidR="00205FF0" w:rsidRPr="00633885">
        <w:rPr>
          <w:rFonts w:ascii="David" w:hAnsi="David" w:cs="David"/>
          <w:rtl/>
        </w:rPr>
        <w:t>המחייבים</w:t>
      </w:r>
      <w:r w:rsidRPr="00633885">
        <w:rPr>
          <w:rFonts w:ascii="David" w:hAnsi="David" w:cs="David"/>
          <w:rtl/>
        </w:rPr>
        <w:t xml:space="preserve">, </w:t>
      </w:r>
      <w:r w:rsidR="0040397E" w:rsidRPr="00633885">
        <w:rPr>
          <w:rFonts w:ascii="David" w:hAnsi="David" w:cs="David"/>
          <w:u w:val="single"/>
          <w:rtl/>
        </w:rPr>
        <w:t>אך</w:t>
      </w:r>
      <w:r w:rsidR="005025ED" w:rsidRPr="00633885">
        <w:rPr>
          <w:rFonts w:ascii="David" w:hAnsi="David" w:cs="David"/>
          <w:rtl/>
        </w:rPr>
        <w:t xml:space="preserve"> לא בכולן.</w:t>
      </w:r>
    </w:p>
    <w:p w:rsidR="00E846E1" w:rsidRPr="00633885" w:rsidRDefault="00233062" w:rsidP="00633885">
      <w:pPr>
        <w:spacing w:after="0" w:line="360" w:lineRule="auto"/>
        <w:jc w:val="both"/>
        <w:rPr>
          <w:rFonts w:ascii="David" w:hAnsi="David" w:cs="David"/>
          <w:rtl/>
        </w:rPr>
      </w:pPr>
      <w:r w:rsidRPr="00633885">
        <w:rPr>
          <w:rFonts w:ascii="David" w:hAnsi="David" w:cs="David"/>
          <w:rtl/>
        </w:rPr>
        <w:t>לא נאמץ</w:t>
      </w:r>
      <w:r w:rsidR="00E846E1" w:rsidRPr="00633885">
        <w:rPr>
          <w:rFonts w:ascii="David" w:hAnsi="David" w:cs="David"/>
          <w:rtl/>
        </w:rPr>
        <w:t xml:space="preserve"> בחוק המיטלטלין את ס' 34 ו</w:t>
      </w:r>
      <w:r w:rsidR="005025ED" w:rsidRPr="00633885">
        <w:rPr>
          <w:rFonts w:ascii="David" w:hAnsi="David" w:cs="David"/>
          <w:rtl/>
        </w:rPr>
        <w:t>-</w:t>
      </w:r>
      <w:r w:rsidR="00E846E1" w:rsidRPr="00633885">
        <w:rPr>
          <w:rFonts w:ascii="David" w:hAnsi="David" w:cs="David"/>
          <w:rtl/>
        </w:rPr>
        <w:t>37 במקרקעין וההסדר לגבי מיטלטלין הוא שונה – וצריך להכיר את זה.</w:t>
      </w:r>
    </w:p>
    <w:p w:rsidR="006D2B2D" w:rsidRPr="00633885" w:rsidRDefault="00E846E1" w:rsidP="00633885">
      <w:pPr>
        <w:spacing w:after="0" w:line="360" w:lineRule="auto"/>
        <w:jc w:val="both"/>
        <w:rPr>
          <w:rFonts w:ascii="David" w:hAnsi="David" w:cs="David"/>
          <w:b/>
          <w:bCs/>
          <w:rtl/>
        </w:rPr>
      </w:pPr>
      <w:r w:rsidRPr="00633885">
        <w:rPr>
          <w:rFonts w:ascii="David" w:hAnsi="David" w:cs="David"/>
          <w:u w:val="single"/>
          <w:rtl/>
        </w:rPr>
        <w:t>נדון גם בס</w:t>
      </w:r>
      <w:r w:rsidR="00976AC3" w:rsidRPr="00633885">
        <w:rPr>
          <w:rFonts w:ascii="David" w:hAnsi="David" w:cs="David"/>
          <w:u w:val="single"/>
          <w:rtl/>
        </w:rPr>
        <w:t>'</w:t>
      </w:r>
      <w:r w:rsidRPr="00633885">
        <w:rPr>
          <w:rFonts w:ascii="David" w:hAnsi="David" w:cs="David"/>
          <w:u w:val="single"/>
          <w:rtl/>
        </w:rPr>
        <w:t xml:space="preserve"> 31(א)(1) </w:t>
      </w:r>
      <w:r w:rsidR="00976AC3" w:rsidRPr="00633885">
        <w:rPr>
          <w:rFonts w:ascii="David" w:hAnsi="David" w:cs="David"/>
          <w:u w:val="single"/>
          <w:rtl/>
        </w:rPr>
        <w:t>שדן בשני דברים</w:t>
      </w:r>
      <w:r w:rsidR="00330F60" w:rsidRPr="00633885">
        <w:rPr>
          <w:rFonts w:ascii="David" w:hAnsi="David" w:cs="David"/>
          <w:rtl/>
        </w:rPr>
        <w:t>:</w:t>
      </w:r>
      <w:r w:rsidR="00976AC3" w:rsidRPr="00633885">
        <w:rPr>
          <w:rFonts w:ascii="David" w:hAnsi="David" w:cs="David"/>
          <w:rtl/>
        </w:rPr>
        <w:t xml:space="preserve"> (1) </w:t>
      </w:r>
      <w:r w:rsidRPr="00633885">
        <w:rPr>
          <w:rFonts w:ascii="David" w:hAnsi="David" w:cs="David"/>
          <w:b/>
          <w:bCs/>
          <w:rtl/>
        </w:rPr>
        <w:t>השימוש הסביר</w:t>
      </w:r>
      <w:r w:rsidRPr="00633885">
        <w:rPr>
          <w:rFonts w:ascii="David" w:hAnsi="David" w:cs="David"/>
          <w:rtl/>
        </w:rPr>
        <w:t xml:space="preserve"> ו</w:t>
      </w:r>
      <w:r w:rsidR="00976AC3" w:rsidRPr="00633885">
        <w:rPr>
          <w:rFonts w:ascii="David" w:hAnsi="David" w:cs="David"/>
          <w:rtl/>
        </w:rPr>
        <w:t xml:space="preserve">(2) </w:t>
      </w:r>
      <w:r w:rsidRPr="00633885">
        <w:rPr>
          <w:rFonts w:ascii="David" w:hAnsi="David" w:cs="David"/>
          <w:b/>
          <w:bCs/>
          <w:rtl/>
        </w:rPr>
        <w:t>מניעת השימוש מאחר</w:t>
      </w:r>
      <w:r w:rsidRPr="00633885">
        <w:rPr>
          <w:rFonts w:ascii="David" w:hAnsi="David" w:cs="David"/>
          <w:rtl/>
        </w:rPr>
        <w:t xml:space="preserve"> – בשימוש הסביר ביהמ"ש</w:t>
      </w:r>
      <w:r w:rsidR="00123394" w:rsidRPr="00633885">
        <w:rPr>
          <w:rFonts w:ascii="David" w:hAnsi="David" w:cs="David"/>
          <w:rtl/>
        </w:rPr>
        <w:t xml:space="preserve"> (הש' נתניהו)</w:t>
      </w:r>
      <w:r w:rsidRPr="00633885">
        <w:rPr>
          <w:rFonts w:ascii="David" w:hAnsi="David" w:cs="David"/>
          <w:rtl/>
        </w:rPr>
        <w:t xml:space="preserve"> אומר לנו שאנחנו צריכים לבדוק את הנסיבות ואת תכונות הנכס עליו מדובר. כך למשל, לגור או להשכיר דירת מגורים זה משהו סביר.</w:t>
      </w:r>
    </w:p>
    <w:p w:rsidR="00827B3E" w:rsidRPr="00633885" w:rsidRDefault="00343879" w:rsidP="00AF0DC9">
      <w:pPr>
        <w:pStyle w:val="a7"/>
        <w:numPr>
          <w:ilvl w:val="0"/>
          <w:numId w:val="238"/>
        </w:numPr>
        <w:spacing w:after="0" w:line="360" w:lineRule="auto"/>
        <w:jc w:val="both"/>
        <w:rPr>
          <w:rFonts w:ascii="David" w:hAnsi="David" w:cs="David"/>
        </w:rPr>
      </w:pPr>
      <w:r w:rsidRPr="00633885">
        <w:rPr>
          <w:rFonts w:ascii="David" w:hAnsi="David" w:cs="David"/>
          <w:b/>
          <w:bCs/>
          <w:rtl/>
        </w:rPr>
        <w:t>אלו הם תנאים מצטברים</w:t>
      </w:r>
      <w:r w:rsidRPr="00633885">
        <w:rPr>
          <w:rFonts w:ascii="David" w:hAnsi="David" w:cs="David"/>
          <w:rtl/>
        </w:rPr>
        <w:t>!</w:t>
      </w:r>
      <w:r w:rsidR="006D2B2D" w:rsidRPr="00633885">
        <w:rPr>
          <w:rFonts w:ascii="David" w:hAnsi="David" w:cs="David"/>
          <w:rtl/>
        </w:rPr>
        <w:t xml:space="preserve"> אם אחד נופל אז ביהמ"ש כבר לא ימשיך לדון בהמשך </w:t>
      </w:r>
      <w:r w:rsidR="0067600F" w:rsidRPr="00633885">
        <w:rPr>
          <w:rFonts w:ascii="David" w:hAnsi="David" w:cs="David"/>
          <w:b/>
          <w:bCs/>
          <w:color w:val="FFFFFF" w:themeColor="background1"/>
          <w:highlight w:val="red"/>
          <w:u w:val="single"/>
          <w:rtl/>
        </w:rPr>
        <w:t>אבל</w:t>
      </w:r>
      <w:r w:rsidR="006D2B2D" w:rsidRPr="00633885">
        <w:rPr>
          <w:rFonts w:ascii="David" w:hAnsi="David" w:cs="David"/>
          <w:b/>
          <w:bCs/>
          <w:color w:val="FFFFFF" w:themeColor="background1"/>
          <w:highlight w:val="red"/>
          <w:rtl/>
        </w:rPr>
        <w:t xml:space="preserve"> במבחן כן צריך לעשות זאת – לטעון הן כנגד השימוש שאינו סביר והן למניעה</w:t>
      </w:r>
      <w:r w:rsidR="00827B3E" w:rsidRPr="00633885">
        <w:rPr>
          <w:rFonts w:ascii="David" w:hAnsi="David" w:cs="David"/>
          <w:b/>
          <w:bCs/>
          <w:color w:val="FFFFFF" w:themeColor="background1"/>
          <w:highlight w:val="red"/>
          <w:rtl/>
        </w:rPr>
        <w:t>!</w:t>
      </w:r>
    </w:p>
    <w:p w:rsidR="006D2B2D" w:rsidRPr="00633885" w:rsidRDefault="00827B3E" w:rsidP="00AF0DC9">
      <w:pPr>
        <w:pStyle w:val="a7"/>
        <w:numPr>
          <w:ilvl w:val="0"/>
          <w:numId w:val="238"/>
        </w:numPr>
        <w:spacing w:after="0" w:line="360" w:lineRule="auto"/>
        <w:jc w:val="both"/>
        <w:rPr>
          <w:rFonts w:ascii="David" w:hAnsi="David" w:cs="David"/>
        </w:rPr>
      </w:pPr>
      <w:r w:rsidRPr="00633885">
        <w:rPr>
          <w:rFonts w:ascii="David" w:hAnsi="David" w:cs="David"/>
          <w:rtl/>
        </w:rPr>
        <w:t xml:space="preserve"> </w:t>
      </w:r>
      <w:r w:rsidR="006D2B2D" w:rsidRPr="00633885">
        <w:rPr>
          <w:rFonts w:ascii="David" w:hAnsi="David" w:cs="David"/>
          <w:rtl/>
        </w:rPr>
        <w:t xml:space="preserve">את שלב השימוש הסביר </w:t>
      </w:r>
      <w:r w:rsidRPr="00633885">
        <w:rPr>
          <w:rFonts w:ascii="David" w:hAnsi="David" w:cs="David"/>
          <w:rtl/>
        </w:rPr>
        <w:t>נבדוק</w:t>
      </w:r>
      <w:r w:rsidR="006D2B2D" w:rsidRPr="00633885">
        <w:rPr>
          <w:rFonts w:ascii="David" w:hAnsi="David" w:cs="David"/>
          <w:rtl/>
        </w:rPr>
        <w:t xml:space="preserve"> </w:t>
      </w:r>
      <w:r w:rsidR="006D2B2D" w:rsidRPr="00633885">
        <w:rPr>
          <w:rFonts w:ascii="David" w:hAnsi="David" w:cs="David"/>
          <w:b/>
          <w:bCs/>
          <w:rtl/>
        </w:rPr>
        <w:t xml:space="preserve">בטרם </w:t>
      </w:r>
      <w:r w:rsidR="003176E0" w:rsidRPr="00633885">
        <w:rPr>
          <w:rFonts w:ascii="David" w:hAnsi="David" w:cs="David"/>
          <w:b/>
          <w:bCs/>
          <w:rtl/>
        </w:rPr>
        <w:t>הדיון באי המניעה</w:t>
      </w:r>
      <w:r w:rsidR="006D2B2D" w:rsidRPr="00633885">
        <w:rPr>
          <w:rFonts w:ascii="David" w:hAnsi="David" w:cs="David"/>
          <w:rtl/>
        </w:rPr>
        <w:t xml:space="preserve"> </w:t>
      </w:r>
      <w:r w:rsidR="003176E0" w:rsidRPr="00633885">
        <w:rPr>
          <w:rFonts w:ascii="David" w:hAnsi="David" w:cs="David"/>
          <w:highlight w:val="green"/>
          <w:rtl/>
        </w:rPr>
        <w:t>ב</w:t>
      </w:r>
      <w:r w:rsidR="006D2B2D" w:rsidRPr="00633885">
        <w:rPr>
          <w:rFonts w:ascii="David" w:hAnsi="David" w:cs="David"/>
          <w:highlight w:val="green"/>
          <w:rtl/>
        </w:rPr>
        <w:t>וילנר</w:t>
      </w:r>
      <w:r w:rsidR="006D2B2D" w:rsidRPr="00633885">
        <w:rPr>
          <w:rFonts w:ascii="David" w:hAnsi="David" w:cs="David"/>
          <w:rtl/>
        </w:rPr>
        <w:t xml:space="preserve"> ולהבחנה בין נתניהו לבן פורת.</w:t>
      </w:r>
    </w:p>
    <w:p w:rsidR="006D2B2D" w:rsidRPr="00633885" w:rsidRDefault="006D2B2D" w:rsidP="00633885">
      <w:pPr>
        <w:pStyle w:val="af1"/>
        <w:spacing w:after="0" w:line="360" w:lineRule="auto"/>
        <w:jc w:val="both"/>
        <w:rPr>
          <w:rFonts w:ascii="David" w:hAnsi="David" w:cs="David"/>
          <w:szCs w:val="22"/>
          <w:rtl/>
        </w:rPr>
      </w:pPr>
    </w:p>
    <w:p w:rsidR="00976AC3" w:rsidRPr="00633885" w:rsidRDefault="00E846E1" w:rsidP="00633885">
      <w:pPr>
        <w:pStyle w:val="af1"/>
        <w:spacing w:after="0" w:line="360" w:lineRule="auto"/>
        <w:jc w:val="both"/>
        <w:rPr>
          <w:rFonts w:ascii="David" w:hAnsi="David" w:cs="David"/>
          <w:i/>
          <w:iCs/>
          <w:szCs w:val="22"/>
          <w:rtl/>
        </w:rPr>
      </w:pPr>
      <w:r w:rsidRPr="00633885">
        <w:rPr>
          <w:rFonts w:ascii="David" w:hAnsi="David" w:cs="David"/>
          <w:szCs w:val="22"/>
          <w:highlight w:val="green"/>
          <w:rtl/>
        </w:rPr>
        <w:t>פס"ד ביאלר</w:t>
      </w:r>
      <w:r w:rsidR="00976AC3" w:rsidRPr="00633885">
        <w:rPr>
          <w:rFonts w:ascii="David" w:hAnsi="David" w:cs="David"/>
          <w:szCs w:val="22"/>
          <w:highlight w:val="green"/>
          <w:rtl/>
        </w:rPr>
        <w:t xml:space="preserve"> נ' ביאלר</w:t>
      </w:r>
      <w:r w:rsidRPr="00633885">
        <w:rPr>
          <w:rFonts w:ascii="David" w:hAnsi="David" w:cs="David"/>
          <w:szCs w:val="22"/>
          <w:rtl/>
        </w:rPr>
        <w:t xml:space="preserve">: </w:t>
      </w:r>
      <w:r w:rsidR="00976AC3" w:rsidRPr="00633885">
        <w:rPr>
          <w:rFonts w:ascii="David" w:eastAsiaTheme="minorHAnsi" w:hAnsi="David" w:cs="David"/>
          <w:szCs w:val="22"/>
          <w:rtl/>
        </w:rPr>
        <w:t>זוג הורים התגוררו יחד עם בנם הבגיר בדירה המשותפת. האב דרש כי הבן יפנה את הדירה ואילו האם חפצה כי ימשיך להתגורר שם. נפסק כי הגם ש</w:t>
      </w:r>
      <w:r w:rsidR="005831D9" w:rsidRPr="00633885">
        <w:rPr>
          <w:rFonts w:ascii="David" w:eastAsiaTheme="minorHAnsi" w:hAnsi="David" w:cs="David"/>
          <w:szCs w:val="22"/>
          <w:rtl/>
        </w:rPr>
        <w:t>חוהמ</w:t>
      </w:r>
      <w:r w:rsidR="00357867" w:rsidRPr="00633885">
        <w:rPr>
          <w:rFonts w:ascii="David" w:eastAsiaTheme="minorHAnsi" w:hAnsi="David" w:cs="David"/>
          <w:szCs w:val="22"/>
          <w:rtl/>
        </w:rPr>
        <w:t>"</w:t>
      </w:r>
      <w:r w:rsidR="005831D9" w:rsidRPr="00633885">
        <w:rPr>
          <w:rFonts w:ascii="David" w:eastAsiaTheme="minorHAnsi" w:hAnsi="David" w:cs="David"/>
          <w:szCs w:val="22"/>
          <w:rtl/>
        </w:rPr>
        <w:t>ק</w:t>
      </w:r>
      <w:r w:rsidR="00976AC3" w:rsidRPr="00633885">
        <w:rPr>
          <w:rFonts w:ascii="David" w:eastAsiaTheme="minorHAnsi" w:hAnsi="David" w:cs="David"/>
          <w:szCs w:val="22"/>
          <w:rtl/>
        </w:rPr>
        <w:t xml:space="preserve"> מתיר לשותף להשתמש במקרקעין באופן סביר ללא הסכמת שותפיו כל עוד אין בכך לשלול מהם שימוש דומה, </w:t>
      </w:r>
      <w:r w:rsidR="00976AC3" w:rsidRPr="00633885">
        <w:rPr>
          <w:rFonts w:ascii="David" w:eastAsiaTheme="minorHAnsi" w:hAnsi="David" w:cs="David"/>
          <w:szCs w:val="22"/>
          <w:highlight w:val="yellow"/>
          <w:rtl/>
        </w:rPr>
        <w:t>הרי שבמקרה הנדון השימוש אשר נעשה לא על ידי האם השותפה</w:t>
      </w:r>
      <w:r w:rsidR="00797401" w:rsidRPr="00633885">
        <w:rPr>
          <w:rFonts w:ascii="David" w:eastAsiaTheme="minorHAnsi" w:hAnsi="David" w:cs="David"/>
          <w:szCs w:val="22"/>
          <w:highlight w:val="yellow"/>
          <w:rtl/>
        </w:rPr>
        <w:t xml:space="preserve"> אלא</w:t>
      </w:r>
      <w:r w:rsidR="00976AC3" w:rsidRPr="00633885">
        <w:rPr>
          <w:rFonts w:ascii="David" w:eastAsiaTheme="minorHAnsi" w:hAnsi="David" w:cs="David"/>
          <w:szCs w:val="22"/>
          <w:highlight w:val="yellow"/>
          <w:rtl/>
        </w:rPr>
        <w:t xml:space="preserve"> על ידי הבן (שהינו בבחינת צד שלישי ליחסי השיתוף) פגע למעשה בחזקה ושימוש של יתר השותפים</w:t>
      </w:r>
      <w:r w:rsidR="00797401" w:rsidRPr="00633885">
        <w:rPr>
          <w:rFonts w:ascii="David" w:eastAsiaTheme="minorHAnsi" w:hAnsi="David" w:cs="David"/>
          <w:szCs w:val="22"/>
          <w:highlight w:val="yellow"/>
          <w:rtl/>
        </w:rPr>
        <w:t xml:space="preserve"> (האב)</w:t>
      </w:r>
      <w:r w:rsidR="00976AC3" w:rsidRPr="00633885">
        <w:rPr>
          <w:rFonts w:ascii="David" w:eastAsiaTheme="minorHAnsi" w:hAnsi="David" w:cs="David"/>
          <w:szCs w:val="22"/>
          <w:highlight w:val="yellow"/>
          <w:rtl/>
        </w:rPr>
        <w:t xml:space="preserve"> ולפיכך הינו אסור</w:t>
      </w:r>
      <w:r w:rsidR="00976AC3" w:rsidRPr="00633885">
        <w:rPr>
          <w:rFonts w:ascii="David" w:eastAsiaTheme="minorHAnsi" w:hAnsi="David" w:cs="David"/>
          <w:szCs w:val="22"/>
          <w:rtl/>
        </w:rPr>
        <w:t xml:space="preserve"> ושהבן צריך להתפנות. בית המשפט ציין כי בהקשר זה, דינו של בן בגיר אינו שונה מדין כל אדם זר אחר שהיה מורשה לדור שם.</w:t>
      </w:r>
    </w:p>
    <w:p w:rsidR="00E846E1" w:rsidRPr="00633885" w:rsidRDefault="00976AC3" w:rsidP="00633885">
      <w:pPr>
        <w:spacing w:after="0" w:line="360" w:lineRule="auto"/>
        <w:jc w:val="both"/>
        <w:rPr>
          <w:rFonts w:ascii="David" w:hAnsi="David" w:cs="David"/>
          <w:rtl/>
        </w:rPr>
      </w:pPr>
      <w:r w:rsidRPr="00633885">
        <w:rPr>
          <w:rFonts w:ascii="David" w:hAnsi="David" w:cs="David"/>
          <w:rtl/>
        </w:rPr>
        <w:t>השאלה האם מתן רשות של האם לבן להמשיך להתגורר הוא שימוש סביר. ביהמ"ש אומר שלא ופוסק כנגד</w:t>
      </w:r>
      <w:r w:rsidR="004B3AE4" w:rsidRPr="00633885">
        <w:rPr>
          <w:rFonts w:ascii="David" w:hAnsi="David" w:cs="David"/>
          <w:rtl/>
        </w:rPr>
        <w:t>ם.</w:t>
      </w:r>
    </w:p>
    <w:p w:rsidR="00C110AB" w:rsidRPr="00633885" w:rsidRDefault="00C110AB" w:rsidP="00633885">
      <w:pPr>
        <w:spacing w:after="0" w:line="360" w:lineRule="auto"/>
        <w:jc w:val="both"/>
        <w:rPr>
          <w:rFonts w:ascii="David" w:hAnsi="David" w:cs="David"/>
          <w:b/>
          <w:bCs/>
          <w:color w:val="FFFFFF" w:themeColor="background1"/>
          <w:highlight w:val="red"/>
          <w:rtl/>
        </w:rPr>
      </w:pPr>
    </w:p>
    <w:p w:rsidR="00C110AB" w:rsidRPr="00633885" w:rsidRDefault="00C110AB" w:rsidP="00633885">
      <w:pPr>
        <w:spacing w:after="0" w:line="360" w:lineRule="auto"/>
        <w:jc w:val="both"/>
        <w:rPr>
          <w:rFonts w:ascii="David" w:hAnsi="David" w:cs="David"/>
          <w:rtl/>
        </w:rPr>
      </w:pPr>
      <w:r w:rsidRPr="00633885">
        <w:rPr>
          <w:rFonts w:ascii="David" w:hAnsi="David" w:cs="David"/>
          <w:b/>
          <w:bCs/>
          <w:color w:val="FFFFFF" w:themeColor="background1"/>
          <w:highlight w:val="red"/>
          <w:rtl/>
        </w:rPr>
        <w:t>דרך פירוק השיתוף בקניין במבחן</w:t>
      </w:r>
      <w:r w:rsidRPr="00633885">
        <w:rPr>
          <w:rFonts w:ascii="David" w:hAnsi="David" w:cs="David"/>
          <w:rtl/>
        </w:rPr>
        <w:t>: ראשית יש לזהות את הנכס (זכויות, מיטלטלין, מקרקעין לא רשומים או מקרקעין רשומים). זה ה-א' ב' של הפיתרון – בתחרויות יש כללים שונים, בשיתוף יש כללים שונים וכן הלאה.</w:t>
      </w:r>
    </w:p>
    <w:p w:rsidR="00413212" w:rsidRDefault="00413212" w:rsidP="00633885">
      <w:pPr>
        <w:spacing w:after="0" w:line="360" w:lineRule="auto"/>
        <w:jc w:val="both"/>
        <w:rPr>
          <w:rFonts w:ascii="David" w:hAnsi="David" w:cs="David"/>
          <w:rtl/>
        </w:rPr>
      </w:pPr>
    </w:p>
    <w:p w:rsidR="00C35CA9" w:rsidRPr="00363198" w:rsidRDefault="00C35CA9" w:rsidP="00633885">
      <w:pPr>
        <w:spacing w:after="0" w:line="360" w:lineRule="auto"/>
        <w:jc w:val="both"/>
        <w:rPr>
          <w:rFonts w:ascii="David" w:hAnsi="David" w:cs="David"/>
          <w:b/>
          <w:bCs/>
          <w:u w:val="single"/>
          <w:rtl/>
        </w:rPr>
      </w:pPr>
      <w:r w:rsidRPr="00363198">
        <w:rPr>
          <w:rFonts w:ascii="David" w:hAnsi="David" w:cs="David" w:hint="cs"/>
          <w:b/>
          <w:bCs/>
          <w:u w:val="single"/>
          <w:rtl/>
        </w:rPr>
        <w:lastRenderedPageBreak/>
        <w:t>2 הערות חשובות</w:t>
      </w:r>
      <w:r w:rsidR="00363198" w:rsidRPr="00363198">
        <w:rPr>
          <w:rFonts w:ascii="David" w:hAnsi="David" w:cs="David" w:hint="cs"/>
          <w:b/>
          <w:bCs/>
          <w:u w:val="single"/>
          <w:rtl/>
        </w:rPr>
        <w:t xml:space="preserve"> על פירוק שותפות</w:t>
      </w:r>
      <w:r w:rsidRPr="00363198">
        <w:rPr>
          <w:rFonts w:ascii="David" w:hAnsi="David" w:cs="David" w:hint="cs"/>
          <w:b/>
          <w:bCs/>
          <w:u w:val="single"/>
          <w:rtl/>
        </w:rPr>
        <w:t>:</w:t>
      </w:r>
    </w:p>
    <w:p w:rsidR="00363198" w:rsidRDefault="00363198" w:rsidP="00AF0DC9">
      <w:pPr>
        <w:pStyle w:val="a7"/>
        <w:numPr>
          <w:ilvl w:val="0"/>
          <w:numId w:val="305"/>
        </w:numPr>
        <w:spacing w:after="0" w:line="360" w:lineRule="auto"/>
        <w:ind w:left="248" w:hanging="248"/>
        <w:jc w:val="both"/>
        <w:rPr>
          <w:rFonts w:ascii="David" w:hAnsi="David" w:cs="David"/>
        </w:rPr>
      </w:pPr>
      <w:r w:rsidRPr="00363198">
        <w:rPr>
          <w:rFonts w:ascii="David" w:hAnsi="David" w:cs="David" w:hint="cs"/>
          <w:b/>
          <w:bCs/>
          <w:rtl/>
        </w:rPr>
        <w:t>נטל ההוכחה</w:t>
      </w:r>
      <w:r>
        <w:rPr>
          <w:rFonts w:ascii="David" w:hAnsi="David" w:cs="David" w:hint="cs"/>
          <w:rtl/>
        </w:rPr>
        <w:t xml:space="preserve">- </w:t>
      </w:r>
      <w:r w:rsidR="00C35CA9" w:rsidRPr="00363198">
        <w:rPr>
          <w:rFonts w:ascii="David" w:hAnsi="David" w:cs="David" w:hint="cs"/>
          <w:highlight w:val="green"/>
          <w:rtl/>
        </w:rPr>
        <w:t>פס"ד רידלביץ'</w:t>
      </w:r>
      <w:r w:rsidR="00C35CA9">
        <w:rPr>
          <w:rFonts w:ascii="David" w:hAnsi="David" w:cs="David" w:hint="cs"/>
          <w:rtl/>
        </w:rPr>
        <w:t xml:space="preserve">- </w:t>
      </w:r>
      <w:r w:rsidR="00C35CA9" w:rsidRPr="00633885">
        <w:rPr>
          <w:rFonts w:ascii="David" w:hAnsi="David" w:cs="David"/>
          <w:rtl/>
        </w:rPr>
        <w:t>הש</w:t>
      </w:r>
      <w:r w:rsidR="00C35CA9">
        <w:rPr>
          <w:rFonts w:ascii="David" w:hAnsi="David" w:cs="David" w:hint="cs"/>
          <w:rtl/>
        </w:rPr>
        <w:t>ו</w:t>
      </w:r>
      <w:r w:rsidR="00C35CA9" w:rsidRPr="00633885">
        <w:rPr>
          <w:rFonts w:ascii="David" w:hAnsi="David" w:cs="David"/>
          <w:rtl/>
        </w:rPr>
        <w:t xml:space="preserve">' חשין </w:t>
      </w:r>
      <w:r w:rsidR="00C35CA9">
        <w:rPr>
          <w:rFonts w:ascii="David" w:hAnsi="David" w:cs="David" w:hint="cs"/>
          <w:rtl/>
        </w:rPr>
        <w:t xml:space="preserve">אומר שנטל ההוכחה </w:t>
      </w:r>
      <w:r>
        <w:rPr>
          <w:rFonts w:ascii="David" w:hAnsi="David" w:cs="David" w:hint="cs"/>
          <w:rtl/>
        </w:rPr>
        <w:t xml:space="preserve">על כך שאחת מאפשרויות השיתוף פוגעות </w:t>
      </w:r>
      <w:r w:rsidR="00C35CA9">
        <w:rPr>
          <w:rFonts w:ascii="David" w:hAnsi="David" w:cs="David" w:hint="cs"/>
          <w:rtl/>
        </w:rPr>
        <w:t>הוא על השותף שנפגע (שתוקע את השלבים השונים</w:t>
      </w:r>
      <w:r>
        <w:rPr>
          <w:rFonts w:ascii="David" w:hAnsi="David" w:cs="David" w:hint="cs"/>
          <w:rtl/>
        </w:rPr>
        <w:t xml:space="preserve"> </w:t>
      </w:r>
      <w:r>
        <w:rPr>
          <w:rFonts w:ascii="David" w:hAnsi="David" w:cs="David"/>
          <w:rtl/>
        </w:rPr>
        <w:t>–</w:t>
      </w:r>
      <w:r>
        <w:rPr>
          <w:rFonts w:ascii="David" w:hAnsi="David" w:cs="David" w:hint="cs"/>
          <w:rtl/>
        </w:rPr>
        <w:t xml:space="preserve"> חלוקה בעין, בית משותף, מכירה)</w:t>
      </w:r>
      <w:r w:rsidR="00C35CA9">
        <w:rPr>
          <w:rFonts w:ascii="David" w:hAnsi="David" w:cs="David" w:hint="cs"/>
          <w:rtl/>
        </w:rPr>
        <w:t>.</w:t>
      </w:r>
    </w:p>
    <w:p w:rsidR="00363198" w:rsidRPr="00363198" w:rsidRDefault="00363198" w:rsidP="00AF0DC9">
      <w:pPr>
        <w:pStyle w:val="a7"/>
        <w:numPr>
          <w:ilvl w:val="0"/>
          <w:numId w:val="305"/>
        </w:numPr>
        <w:spacing w:after="0" w:line="360" w:lineRule="auto"/>
        <w:ind w:left="248" w:hanging="248"/>
        <w:jc w:val="both"/>
        <w:rPr>
          <w:rFonts w:ascii="David" w:hAnsi="David" w:cs="David"/>
          <w:rtl/>
        </w:rPr>
      </w:pPr>
      <w:r w:rsidRPr="00363198">
        <w:rPr>
          <w:rFonts w:ascii="David" w:hAnsi="David" w:cs="David" w:hint="cs"/>
          <w:b/>
          <w:bCs/>
          <w:rtl/>
        </w:rPr>
        <w:t>תשלומי איזון</w:t>
      </w:r>
      <w:r>
        <w:rPr>
          <w:rFonts w:ascii="David" w:hAnsi="David" w:cs="David" w:hint="cs"/>
          <w:rtl/>
        </w:rPr>
        <w:t xml:space="preserve">- </w:t>
      </w:r>
      <w:r w:rsidRPr="007D1272">
        <w:rPr>
          <w:rFonts w:ascii="David" w:hAnsi="David" w:cs="David" w:hint="cs"/>
          <w:b/>
          <w:bCs/>
          <w:rtl/>
        </w:rPr>
        <w:t>ויסמן</w:t>
      </w:r>
      <w:r>
        <w:rPr>
          <w:rFonts w:ascii="David" w:hAnsi="David" w:cs="David" w:hint="cs"/>
          <w:rtl/>
        </w:rPr>
        <w:t xml:space="preserve">- </w:t>
      </w:r>
      <w:r w:rsidRPr="007D1272">
        <w:rPr>
          <w:rFonts w:ascii="David" w:hAnsi="David" w:cs="David" w:hint="cs"/>
          <w:rtl/>
        </w:rPr>
        <w:t>במידה וביהמ"ש מגיע למסקנה כי מבחינת תכנון ובנייה ומבחינת תכונות נוס</w:t>
      </w:r>
      <w:r>
        <w:rPr>
          <w:rFonts w:ascii="David" w:hAnsi="David" w:cs="David" w:hint="cs"/>
          <w:rtl/>
        </w:rPr>
        <w:t>פ</w:t>
      </w:r>
      <w:r w:rsidRPr="007D1272">
        <w:rPr>
          <w:rFonts w:ascii="David" w:hAnsi="David" w:cs="David" w:hint="cs"/>
          <w:rtl/>
        </w:rPr>
        <w:t>ות</w:t>
      </w:r>
      <w:r>
        <w:rPr>
          <w:rFonts w:ascii="David" w:hAnsi="David" w:cs="David" w:hint="cs"/>
          <w:rtl/>
        </w:rPr>
        <w:t>,</w:t>
      </w:r>
      <w:r w:rsidRPr="007D1272">
        <w:rPr>
          <w:rFonts w:ascii="David" w:hAnsi="David" w:cs="David" w:hint="cs"/>
          <w:rtl/>
        </w:rPr>
        <w:t xml:space="preserve"> חלוקה של הדירה אפשרית והבעיה היא בעיה כספית </w:t>
      </w:r>
      <w:r w:rsidRPr="007D1272">
        <w:rPr>
          <w:rFonts w:ascii="David" w:hAnsi="David" w:cs="David"/>
          <w:rtl/>
        </w:rPr>
        <w:t>–</w:t>
      </w:r>
      <w:r w:rsidRPr="007D1272">
        <w:rPr>
          <w:rFonts w:ascii="David" w:hAnsi="David" w:cs="David" w:hint="cs"/>
          <w:rtl/>
        </w:rPr>
        <w:t xml:space="preserve"> הצד שקיבל יותר כסף מכדי חלקו יפצה את הצד השני.</w:t>
      </w:r>
      <w:r>
        <w:rPr>
          <w:rFonts w:ascii="David" w:hAnsi="David" w:cs="David" w:hint="cs"/>
          <w:rtl/>
        </w:rPr>
        <w:t xml:space="preserve"> (כמו שאמרנו כבר לעיל).</w:t>
      </w:r>
    </w:p>
    <w:p w:rsidR="007D1272" w:rsidRDefault="007D1272" w:rsidP="00633885">
      <w:pPr>
        <w:pStyle w:val="1"/>
        <w:bidi/>
        <w:spacing w:line="360" w:lineRule="auto"/>
        <w:jc w:val="both"/>
        <w:rPr>
          <w:rFonts w:ascii="David" w:hAnsi="David" w:cs="David"/>
          <w:sz w:val="22"/>
          <w:rtl/>
        </w:rPr>
      </w:pPr>
      <w:bookmarkStart w:id="74" w:name="_Toc422122343"/>
    </w:p>
    <w:p w:rsidR="002C28BD" w:rsidRPr="00C777EE" w:rsidRDefault="002C28BD" w:rsidP="007D1272">
      <w:pPr>
        <w:pStyle w:val="1"/>
        <w:bidi/>
        <w:spacing w:line="360" w:lineRule="auto"/>
        <w:jc w:val="both"/>
        <w:rPr>
          <w:rFonts w:ascii="David" w:hAnsi="David" w:cs="David"/>
          <w:sz w:val="26"/>
          <w:szCs w:val="26"/>
          <w:rtl/>
        </w:rPr>
      </w:pPr>
      <w:r w:rsidRPr="00C777EE">
        <w:rPr>
          <w:rFonts w:ascii="David" w:hAnsi="David" w:cs="David"/>
          <w:sz w:val="26"/>
          <w:szCs w:val="26"/>
          <w:rtl/>
        </w:rPr>
        <w:t>טו. דיני הבתים המשותפים</w:t>
      </w:r>
      <w:bookmarkEnd w:id="74"/>
    </w:p>
    <w:p w:rsidR="002C28BD" w:rsidRPr="00633885" w:rsidRDefault="002C28BD" w:rsidP="000D566F">
      <w:pPr>
        <w:pStyle w:val="aff2"/>
        <w:spacing w:after="0" w:line="360" w:lineRule="auto"/>
        <w:rPr>
          <w:rFonts w:ascii="David" w:hAnsi="David"/>
          <w:sz w:val="22"/>
          <w:szCs w:val="22"/>
          <w:rtl/>
        </w:rPr>
      </w:pPr>
      <w:r w:rsidRPr="00633885">
        <w:rPr>
          <w:rFonts w:ascii="David" w:hAnsi="David"/>
          <w:sz w:val="22"/>
          <w:szCs w:val="22"/>
          <w:rtl/>
        </w:rPr>
        <w:t>שיעור זה הוא הפוגה מתודית מהחומ</w:t>
      </w:r>
      <w:r w:rsidR="000D566F">
        <w:rPr>
          <w:rFonts w:ascii="David" w:hAnsi="David"/>
          <w:sz w:val="22"/>
          <w:szCs w:val="22"/>
          <w:rtl/>
        </w:rPr>
        <w:t>ר ועוסק בסוגיית הבתים המשותפים.</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rtl/>
        </w:rPr>
        <w:t xml:space="preserve">הבית המשותף הוא כהגדרת </w:t>
      </w:r>
      <w:r w:rsidRPr="00633885">
        <w:rPr>
          <w:rFonts w:ascii="David" w:hAnsi="David"/>
          <w:b/>
          <w:bCs/>
          <w:sz w:val="22"/>
          <w:szCs w:val="22"/>
          <w:rtl/>
        </w:rPr>
        <w:t>חשין</w:t>
      </w:r>
      <w:r w:rsidRPr="00633885">
        <w:rPr>
          <w:rFonts w:ascii="David" w:hAnsi="David"/>
          <w:sz w:val="22"/>
          <w:szCs w:val="22"/>
          <w:rtl/>
        </w:rPr>
        <w:t xml:space="preserve"> </w:t>
      </w:r>
      <w:r w:rsidRPr="00633885">
        <w:rPr>
          <w:rFonts w:ascii="David" w:hAnsi="David"/>
          <w:sz w:val="22"/>
          <w:szCs w:val="22"/>
          <w:highlight w:val="green"/>
          <w:rtl/>
        </w:rPr>
        <w:t>בפס"ד צודלר</w:t>
      </w:r>
      <w:r w:rsidRPr="00633885">
        <w:rPr>
          <w:rFonts w:ascii="David" w:hAnsi="David"/>
          <w:sz w:val="22"/>
          <w:szCs w:val="22"/>
          <w:rtl/>
        </w:rPr>
        <w:t xml:space="preserve">: "יציר כלאיים". </w:t>
      </w:r>
      <w:r w:rsidRPr="00633885">
        <w:rPr>
          <w:rFonts w:ascii="David" w:hAnsi="David"/>
          <w:sz w:val="22"/>
          <w:szCs w:val="22"/>
          <w:u w:val="single"/>
          <w:rtl/>
        </w:rPr>
        <w:t>למה</w:t>
      </w:r>
      <w:r w:rsidRPr="00633885">
        <w:rPr>
          <w:rFonts w:ascii="David" w:hAnsi="David"/>
          <w:sz w:val="22"/>
          <w:szCs w:val="22"/>
          <w:rtl/>
        </w:rPr>
        <w:t>? כי התרגלנו בדייני קניין לאחת משתיים: בעלות או שותפות. בבית משותף יש גם מזה וגם מזה – בעלות על הדירות ושותפות על הבניין.</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u w:val="single"/>
          <w:rtl/>
        </w:rPr>
        <w:t>מה בעצם גובר פה</w:t>
      </w:r>
      <w:r w:rsidRPr="00633885">
        <w:rPr>
          <w:rFonts w:ascii="David" w:hAnsi="David"/>
          <w:sz w:val="22"/>
          <w:szCs w:val="22"/>
          <w:rtl/>
        </w:rPr>
        <w:t>? ערכי השיתוף הקהילתיים או הבעלות הנפרדת בדירות? זוהי מחלוקת בקרב מלומדים.</w:t>
      </w:r>
      <w:r w:rsidR="00E82520" w:rsidRPr="00633885">
        <w:rPr>
          <w:rFonts w:ascii="David" w:hAnsi="David"/>
          <w:sz w:val="22"/>
          <w:szCs w:val="22"/>
          <w:rtl/>
        </w:rPr>
        <w:t xml:space="preserve"> </w:t>
      </w:r>
      <w:r w:rsidRPr="00633885">
        <w:rPr>
          <w:rFonts w:ascii="David" w:hAnsi="David"/>
          <w:b/>
          <w:bCs/>
          <w:sz w:val="22"/>
          <w:szCs w:val="22"/>
          <w:rtl/>
        </w:rPr>
        <w:t>חשין</w:t>
      </w:r>
      <w:r w:rsidRPr="00633885">
        <w:rPr>
          <w:rFonts w:ascii="David" w:hAnsi="David"/>
          <w:sz w:val="22"/>
          <w:szCs w:val="22"/>
          <w:rtl/>
        </w:rPr>
        <w:t xml:space="preserve"> נוטה יותר לכיוון השיתוף – אם הבית נהרס ויש מישהו שמונע מהדיירים לעשות שיפוץ של הבית – ניתן לחייב אותו לדעתו.</w:t>
      </w:r>
      <w:r w:rsidR="0079164E" w:rsidRPr="00633885">
        <w:rPr>
          <w:rFonts w:ascii="David" w:hAnsi="David"/>
          <w:sz w:val="22"/>
          <w:szCs w:val="22"/>
          <w:rtl/>
        </w:rPr>
        <w:t xml:space="preserve"> </w:t>
      </w:r>
      <w:r w:rsidRPr="00633885">
        <w:rPr>
          <w:rFonts w:ascii="David" w:hAnsi="David"/>
          <w:sz w:val="22"/>
          <w:szCs w:val="22"/>
          <w:rtl/>
        </w:rPr>
        <w:t xml:space="preserve">הנושא במחלוקת בכל העולם וגם אצלנו. </w:t>
      </w:r>
      <w:r w:rsidRPr="00633885">
        <w:rPr>
          <w:rFonts w:ascii="David" w:hAnsi="David"/>
          <w:color w:val="984806" w:themeColor="accent6" w:themeShade="80"/>
          <w:sz w:val="22"/>
          <w:szCs w:val="22"/>
          <w:rtl/>
        </w:rPr>
        <w:t>ויסמן ודגן (וגם מיגל דויטש)</w:t>
      </w:r>
      <w:r w:rsidRPr="00633885">
        <w:rPr>
          <w:rFonts w:ascii="David" w:hAnsi="David"/>
          <w:sz w:val="22"/>
          <w:szCs w:val="22"/>
          <w:rtl/>
        </w:rPr>
        <w:t xml:space="preserve"> אומרים שהגישה של חשין </w:t>
      </w:r>
      <w:r w:rsidRPr="00633885">
        <w:rPr>
          <w:rFonts w:ascii="David" w:hAnsi="David"/>
          <w:sz w:val="22"/>
          <w:szCs w:val="22"/>
          <w:highlight w:val="green"/>
          <w:rtl/>
        </w:rPr>
        <w:t>בצודלר</w:t>
      </w:r>
      <w:r w:rsidRPr="00633885">
        <w:rPr>
          <w:rFonts w:ascii="David" w:hAnsi="David"/>
          <w:sz w:val="22"/>
          <w:szCs w:val="22"/>
          <w:rtl/>
        </w:rPr>
        <w:t xml:space="preserve"> היא מצב שהוא קצת בעייתי מבחינה רעיונית. </w:t>
      </w:r>
      <w:r w:rsidRPr="00633885">
        <w:rPr>
          <w:rFonts w:ascii="David" w:hAnsi="David"/>
          <w:sz w:val="22"/>
          <w:szCs w:val="22"/>
          <w:u w:val="single"/>
          <w:rtl/>
        </w:rPr>
        <w:t>למה</w:t>
      </w:r>
      <w:r w:rsidRPr="00633885">
        <w:rPr>
          <w:rFonts w:ascii="David" w:hAnsi="David"/>
          <w:sz w:val="22"/>
          <w:szCs w:val="22"/>
          <w:rtl/>
        </w:rPr>
        <w:t>? כי רובנו חיים בבית משותף וזה מוסד מאוד נפוץ. לפיכך, זוהי הזכות הקניינית המהותית היחידה שיש לאדם ואם גם אותה נקטין – כל הרכוש הקנייני העיקרי שיש לאדם מתמעט, שלל ההצדקות לקניין לא יצאו לפועל והוא יוגבל לערכים ו</w:t>
      </w:r>
      <w:r w:rsidR="0079164E" w:rsidRPr="00633885">
        <w:rPr>
          <w:rFonts w:ascii="David" w:hAnsi="David"/>
          <w:sz w:val="22"/>
          <w:szCs w:val="22"/>
          <w:rtl/>
        </w:rPr>
        <w:t>ל</w:t>
      </w:r>
      <w:r w:rsidRPr="00633885">
        <w:rPr>
          <w:rFonts w:ascii="David" w:hAnsi="David"/>
          <w:sz w:val="22"/>
          <w:szCs w:val="22"/>
          <w:rtl/>
        </w:rPr>
        <w:t>גחמות של שאר השכנים שלו.</w:t>
      </w:r>
    </w:p>
    <w:p w:rsidR="002C28BD" w:rsidRPr="00633885" w:rsidRDefault="002C28BD" w:rsidP="00633885">
      <w:pPr>
        <w:pStyle w:val="aff2"/>
        <w:spacing w:after="0" w:line="360" w:lineRule="auto"/>
        <w:rPr>
          <w:rFonts w:ascii="David" w:hAnsi="David"/>
          <w:sz w:val="22"/>
          <w:szCs w:val="22"/>
          <w:rtl/>
        </w:rPr>
      </w:pPr>
      <w:r w:rsidRPr="00633885">
        <w:rPr>
          <w:rFonts w:ascii="David" w:hAnsi="David"/>
          <w:color w:val="984806" w:themeColor="accent6" w:themeShade="80"/>
          <w:sz w:val="22"/>
          <w:szCs w:val="22"/>
          <w:rtl/>
        </w:rPr>
        <w:t>אמנון להבי</w:t>
      </w:r>
      <w:r w:rsidRPr="00633885">
        <w:rPr>
          <w:rFonts w:ascii="David" w:hAnsi="David"/>
          <w:sz w:val="22"/>
          <w:szCs w:val="22"/>
          <w:rtl/>
        </w:rPr>
        <w:t xml:space="preserve"> </w:t>
      </w:r>
      <w:r w:rsidRPr="00633885">
        <w:rPr>
          <w:rFonts w:ascii="David" w:hAnsi="David"/>
          <w:sz w:val="22"/>
          <w:szCs w:val="22"/>
          <w:u w:val="single"/>
          <w:rtl/>
        </w:rPr>
        <w:t>מנגד</w:t>
      </w:r>
      <w:r w:rsidRPr="00633885">
        <w:rPr>
          <w:rFonts w:ascii="David" w:hAnsi="David"/>
          <w:sz w:val="22"/>
          <w:szCs w:val="22"/>
          <w:rtl/>
        </w:rPr>
        <w:t xml:space="preserve"> אומר שהבית המשותף הוא מוסד קהילתני שנועד להאדיר את ערכי השיתוף ולפיו אנחנו צריכים להתחשב בשכנים למשל. יש לכך גם היבט חינוכי לטענתו. אם אנחנו נמצאים בבניין ויש לנו שכנים – אנחנו לא יכולים לעשות מה שבא לנו.</w:t>
      </w:r>
    </w:p>
    <w:p w:rsidR="002C28BD" w:rsidRPr="00633885" w:rsidRDefault="002C28BD" w:rsidP="00633885">
      <w:pPr>
        <w:pStyle w:val="aff2"/>
        <w:spacing w:after="0" w:line="360" w:lineRule="auto"/>
        <w:rPr>
          <w:rFonts w:ascii="David" w:hAnsi="David"/>
          <w:sz w:val="22"/>
          <w:szCs w:val="22"/>
          <w:rtl/>
        </w:rPr>
      </w:pP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rtl/>
        </w:rPr>
        <w:t xml:space="preserve">גם </w:t>
      </w:r>
      <w:r w:rsidRPr="00633885">
        <w:rPr>
          <w:rFonts w:ascii="David" w:hAnsi="David"/>
          <w:sz w:val="22"/>
          <w:szCs w:val="22"/>
          <w:highlight w:val="green"/>
          <w:rtl/>
        </w:rPr>
        <w:t>בפס"ד צודלר</w:t>
      </w:r>
      <w:r w:rsidRPr="00633885">
        <w:rPr>
          <w:rFonts w:ascii="David" w:hAnsi="David"/>
          <w:sz w:val="22"/>
          <w:szCs w:val="22"/>
          <w:rtl/>
        </w:rPr>
        <w:t xml:space="preserve"> וגם </w:t>
      </w:r>
      <w:r w:rsidRPr="00633885">
        <w:rPr>
          <w:rFonts w:ascii="David" w:hAnsi="David"/>
          <w:sz w:val="22"/>
          <w:szCs w:val="22"/>
          <w:highlight w:val="green"/>
          <w:rtl/>
        </w:rPr>
        <w:t>בפס"ד שמע</w:t>
      </w:r>
      <w:r w:rsidRPr="00633885">
        <w:rPr>
          <w:rFonts w:ascii="David" w:hAnsi="David"/>
          <w:sz w:val="22"/>
          <w:szCs w:val="22"/>
          <w:rtl/>
        </w:rPr>
        <w:t xml:space="preserve"> היה דיון על איסור לעשות שינויים בדירה. </w:t>
      </w:r>
      <w:r w:rsidRPr="00633885">
        <w:rPr>
          <w:rFonts w:ascii="David" w:hAnsi="David"/>
          <w:b/>
          <w:bCs/>
          <w:sz w:val="22"/>
          <w:szCs w:val="22"/>
          <w:rtl/>
        </w:rPr>
        <w:t>דעת הרוב</w:t>
      </w:r>
      <w:r w:rsidRPr="00633885">
        <w:rPr>
          <w:rFonts w:ascii="David" w:hAnsi="David"/>
          <w:sz w:val="22"/>
          <w:szCs w:val="22"/>
          <w:rtl/>
        </w:rPr>
        <w:t xml:space="preserve"> אמרה שהשינוי הוא רק שינוי פיזי (שבירת קירות למשל) ושינוי ייעוד לא תקף (למשל להפוך את הדירה למשרד). </w:t>
      </w:r>
      <w:r w:rsidRPr="00633885">
        <w:rPr>
          <w:rFonts w:ascii="David" w:hAnsi="David"/>
          <w:b/>
          <w:bCs/>
          <w:sz w:val="22"/>
          <w:szCs w:val="22"/>
          <w:rtl/>
        </w:rPr>
        <w:t>דעת המיעוט</w:t>
      </w:r>
      <w:r w:rsidRPr="00633885">
        <w:rPr>
          <w:rFonts w:ascii="David" w:hAnsi="David"/>
          <w:sz w:val="22"/>
          <w:szCs w:val="22"/>
          <w:rtl/>
        </w:rPr>
        <w:t xml:space="preserve"> של הש' כהן התייחסה גם לשינוי ייעוד ושינוי כזה גם יחול בס' 2(ב). </w:t>
      </w:r>
      <w:r w:rsidRPr="00633885">
        <w:rPr>
          <w:rFonts w:ascii="David" w:hAnsi="David"/>
          <w:color w:val="984806" w:themeColor="accent6" w:themeShade="80"/>
          <w:sz w:val="22"/>
          <w:szCs w:val="22"/>
          <w:rtl/>
        </w:rPr>
        <w:t>גם חנוך דגן וגם ויסמן</w:t>
      </w:r>
      <w:r w:rsidRPr="00633885">
        <w:rPr>
          <w:rFonts w:ascii="David" w:hAnsi="David"/>
          <w:sz w:val="22"/>
          <w:szCs w:val="22"/>
          <w:rtl/>
        </w:rPr>
        <w:t xml:space="preserve"> אמרו שניהם שלמעשה ניתן לראות כאן את המחלוקת שראינו בהתחלה – </w:t>
      </w:r>
      <w:r w:rsidRPr="00633885">
        <w:rPr>
          <w:rFonts w:ascii="David" w:hAnsi="David"/>
          <w:b/>
          <w:bCs/>
          <w:sz w:val="22"/>
          <w:szCs w:val="22"/>
          <w:rtl/>
        </w:rPr>
        <w:t>דעת הרוב</w:t>
      </w:r>
      <w:r w:rsidRPr="00633885">
        <w:rPr>
          <w:rFonts w:ascii="David" w:hAnsi="David"/>
          <w:sz w:val="22"/>
          <w:szCs w:val="22"/>
          <w:rtl/>
        </w:rPr>
        <w:t xml:space="preserve"> מאדירה את זכות הקניין (זכות הבעלות). מדוע? כי לפיה רק שינוי פיזי משמעותי ולא שינוי ייעוד – זה הקניין שלו והוא הבעלים בדירה ואני לא יכול למנוע ממנו את זה. </w:t>
      </w:r>
      <w:r w:rsidRPr="00633885">
        <w:rPr>
          <w:rFonts w:ascii="David" w:hAnsi="David"/>
          <w:b/>
          <w:bCs/>
          <w:sz w:val="22"/>
          <w:szCs w:val="22"/>
          <w:rtl/>
        </w:rPr>
        <w:t>דעת המיעוט</w:t>
      </w:r>
      <w:r w:rsidRPr="00633885">
        <w:rPr>
          <w:rFonts w:ascii="David" w:hAnsi="David"/>
          <w:sz w:val="22"/>
          <w:szCs w:val="22"/>
          <w:rtl/>
        </w:rPr>
        <w:t xml:space="preserve"> סוברת שיש מקום לערכי השיתוף והיא מכלילה יותר – גם בשינוי ייעוד צריך לבוא לקראת הזולת כי יש מקום לשיתוף.</w:t>
      </w:r>
    </w:p>
    <w:p w:rsidR="002C28BD" w:rsidRPr="00633885" w:rsidRDefault="002C28BD" w:rsidP="00633885">
      <w:pPr>
        <w:pStyle w:val="aff2"/>
        <w:spacing w:after="0" w:line="360" w:lineRule="auto"/>
        <w:rPr>
          <w:rFonts w:ascii="David" w:hAnsi="David"/>
          <w:sz w:val="22"/>
          <w:szCs w:val="22"/>
          <w:rtl/>
        </w:rPr>
      </w:pPr>
    </w:p>
    <w:p w:rsidR="002C28BD" w:rsidRPr="00633885" w:rsidRDefault="002C28BD"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נסביר מס' סוגיות ומושגים בסיסיים:</w:t>
      </w:r>
    </w:p>
    <w:p w:rsidR="002C28BD" w:rsidRPr="00633885" w:rsidRDefault="002C28BD" w:rsidP="00AF0DC9">
      <w:pPr>
        <w:pStyle w:val="aff2"/>
        <w:numPr>
          <w:ilvl w:val="0"/>
          <w:numId w:val="110"/>
        </w:numPr>
        <w:spacing w:after="0" w:line="360" w:lineRule="auto"/>
        <w:ind w:left="0"/>
        <w:rPr>
          <w:rFonts w:ascii="David" w:hAnsi="David"/>
          <w:sz w:val="22"/>
          <w:szCs w:val="22"/>
          <w:rtl/>
        </w:rPr>
      </w:pPr>
      <w:r w:rsidRPr="00633885">
        <w:rPr>
          <w:rFonts w:ascii="David" w:hAnsi="David"/>
          <w:sz w:val="22"/>
          <w:szCs w:val="22"/>
          <w:u w:val="single"/>
          <w:rtl/>
        </w:rPr>
        <w:t>ההבדל בין דירה לרכוש משותף</w:t>
      </w:r>
      <w:r w:rsidRPr="00633885">
        <w:rPr>
          <w:rFonts w:ascii="David" w:hAnsi="David"/>
          <w:sz w:val="22"/>
          <w:szCs w:val="22"/>
          <w:rtl/>
        </w:rPr>
        <w:t xml:space="preserve"> – בבית משותף יש משניהם כאמור. איך מבדילים ביניהם (ויש לכך השלכות רבות)? החוק מגדיר את הדירה וכל השאר שאינו מוגדר כדירה – הוא רכוש משותף.</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rtl/>
        </w:rPr>
        <w:t xml:space="preserve">הפסיקה פירשה את הדירה במובן הרחב (גם שטחים פתוחים במרפסת, חללים שהם חלק מהדירה ועוד). </w:t>
      </w:r>
      <w:r w:rsidRPr="00633885">
        <w:rPr>
          <w:rFonts w:ascii="David" w:hAnsi="David"/>
          <w:sz w:val="22"/>
          <w:szCs w:val="22"/>
          <w:u w:val="single"/>
          <w:rtl/>
        </w:rPr>
        <w:t xml:space="preserve">המבחן הקובע הוא </w:t>
      </w:r>
      <w:r w:rsidRPr="00633885">
        <w:rPr>
          <w:rFonts w:ascii="David" w:hAnsi="David"/>
          <w:b/>
          <w:bCs/>
          <w:sz w:val="22"/>
          <w:szCs w:val="22"/>
          <w:highlight w:val="yellow"/>
          <w:u w:val="single"/>
          <w:rtl/>
        </w:rPr>
        <w:t>מבחן הייעוד</w:t>
      </w:r>
      <w:r w:rsidRPr="00633885">
        <w:rPr>
          <w:rFonts w:ascii="David" w:hAnsi="David"/>
          <w:sz w:val="22"/>
          <w:szCs w:val="22"/>
          <w:rtl/>
        </w:rPr>
        <w:t xml:space="preserve"> – מה הקבלן או הדיירים שבתחילה בנו את הבית תכננו כלפי החלק הרלוונטי הזה? למה הם ייעדו את החלקים?</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highlight w:val="green"/>
          <w:u w:val="single"/>
          <w:rtl/>
        </w:rPr>
        <w:t>פס"ד גוב אריה</w:t>
      </w:r>
      <w:r w:rsidRPr="00633885">
        <w:rPr>
          <w:rFonts w:ascii="David" w:hAnsi="David"/>
          <w:sz w:val="22"/>
          <w:szCs w:val="22"/>
          <w:u w:val="single"/>
          <w:rtl/>
        </w:rPr>
        <w:t xml:space="preserve"> (לא בסילבוס)</w:t>
      </w:r>
      <w:r w:rsidRPr="00633885">
        <w:rPr>
          <w:rFonts w:ascii="David" w:hAnsi="David"/>
          <w:sz w:val="22"/>
          <w:szCs w:val="22"/>
          <w:rtl/>
        </w:rPr>
        <w:t xml:space="preserve">: היה בניין שהיו בו הרבה מחסנים שהוצמדו לדירות והיו גם מחסנים שיועדו להיות צמודים לדירות בקומה הרביעית (שמעולם לא נבנתה בפועל). </w:t>
      </w:r>
      <w:r w:rsidRPr="00633885">
        <w:rPr>
          <w:rFonts w:ascii="David" w:hAnsi="David"/>
          <w:sz w:val="22"/>
          <w:szCs w:val="22"/>
          <w:u w:val="single"/>
          <w:rtl/>
        </w:rPr>
        <w:t>מה דינם</w:t>
      </w:r>
      <w:r w:rsidRPr="00633885">
        <w:rPr>
          <w:rFonts w:ascii="David" w:hAnsi="David"/>
          <w:sz w:val="22"/>
          <w:szCs w:val="22"/>
          <w:rtl/>
        </w:rPr>
        <w:t xml:space="preserve">? הם ריקים ולא הוצמדו לאף דירה. </w:t>
      </w:r>
      <w:r w:rsidRPr="00633885">
        <w:rPr>
          <w:rFonts w:ascii="David" w:hAnsi="David"/>
          <w:b/>
          <w:bCs/>
          <w:sz w:val="22"/>
          <w:szCs w:val="22"/>
          <w:rtl/>
        </w:rPr>
        <w:t>הדיירים</w:t>
      </w:r>
      <w:r w:rsidRPr="00633885">
        <w:rPr>
          <w:rFonts w:ascii="David" w:hAnsi="David"/>
          <w:sz w:val="22"/>
          <w:szCs w:val="22"/>
          <w:rtl/>
        </w:rPr>
        <w:t xml:space="preserve"> קפצו על המציאה וראו את המחסנים כרכוש משותף וכחלק מהבעלות של כולם. </w:t>
      </w:r>
      <w:r w:rsidRPr="00633885">
        <w:rPr>
          <w:rFonts w:ascii="David" w:hAnsi="David"/>
          <w:b/>
          <w:bCs/>
          <w:sz w:val="22"/>
          <w:szCs w:val="22"/>
          <w:rtl/>
        </w:rPr>
        <w:t xml:space="preserve">הקבלן </w:t>
      </w:r>
      <w:r w:rsidRPr="00633885">
        <w:rPr>
          <w:rFonts w:ascii="David" w:hAnsi="David"/>
          <w:sz w:val="22"/>
          <w:szCs w:val="22"/>
          <w:rtl/>
        </w:rPr>
        <w:t xml:space="preserve">כמובן התנגד ואמר שזה לא חלק מהבניין – זה חלל נפרד שבבעלותו. </w:t>
      </w:r>
      <w:r w:rsidRPr="00633885">
        <w:rPr>
          <w:rFonts w:ascii="David" w:hAnsi="David"/>
          <w:b/>
          <w:bCs/>
          <w:sz w:val="22"/>
          <w:szCs w:val="22"/>
          <w:rtl/>
        </w:rPr>
        <w:t>ביהמ"ש קבע שהדיירים צודקים</w:t>
      </w:r>
      <w:r w:rsidRPr="00633885">
        <w:rPr>
          <w:rFonts w:ascii="David" w:hAnsi="David"/>
          <w:sz w:val="22"/>
          <w:szCs w:val="22"/>
          <w:rtl/>
        </w:rPr>
        <w:t xml:space="preserve"> – לא מדובר בעוד דירה שלא נמכרה </w:t>
      </w:r>
      <w:r w:rsidRPr="00633885">
        <w:rPr>
          <w:rFonts w:ascii="David" w:hAnsi="David"/>
          <w:sz w:val="22"/>
          <w:szCs w:val="22"/>
          <w:u w:val="single"/>
          <w:rtl/>
        </w:rPr>
        <w:t>אלא</w:t>
      </w:r>
      <w:r w:rsidRPr="00633885">
        <w:rPr>
          <w:rFonts w:ascii="David" w:hAnsi="David"/>
          <w:sz w:val="22"/>
          <w:szCs w:val="22"/>
          <w:rtl/>
        </w:rPr>
        <w:t xml:space="preserve"> על רכוש משותף. אף אחד הרי לא חשב מראש שזה יהיה דירה </w:t>
      </w:r>
      <w:r w:rsidRPr="00633885">
        <w:rPr>
          <w:rFonts w:ascii="David" w:hAnsi="David"/>
          <w:sz w:val="22"/>
          <w:szCs w:val="22"/>
        </w:rPr>
        <w:sym w:font="Wingdings" w:char="F0DF"/>
      </w:r>
      <w:r w:rsidRPr="00633885">
        <w:rPr>
          <w:rFonts w:ascii="David" w:hAnsi="David"/>
          <w:sz w:val="22"/>
          <w:szCs w:val="22"/>
          <w:rtl/>
        </w:rPr>
        <w:t xml:space="preserve"> אלה הם הרי מחסנים. </w:t>
      </w:r>
      <w:r w:rsidRPr="00633885">
        <w:rPr>
          <w:rFonts w:ascii="David" w:hAnsi="David"/>
          <w:color w:val="984806" w:themeColor="accent6" w:themeShade="80"/>
          <w:sz w:val="22"/>
          <w:szCs w:val="22"/>
          <w:rtl/>
        </w:rPr>
        <w:t>דויטש</w:t>
      </w:r>
      <w:r w:rsidRPr="00633885">
        <w:rPr>
          <w:rFonts w:ascii="David" w:hAnsi="David"/>
          <w:sz w:val="22"/>
          <w:szCs w:val="22"/>
          <w:rtl/>
        </w:rPr>
        <w:t xml:space="preserve"> ביקר את פסה"ד הזה. הוא אומר שהייעוד היה שזה לא יהיה רכוש משותף </w:t>
      </w:r>
      <w:r w:rsidRPr="00633885">
        <w:rPr>
          <w:rFonts w:ascii="David" w:hAnsi="David"/>
          <w:sz w:val="22"/>
          <w:szCs w:val="22"/>
          <w:u w:val="single"/>
          <w:rtl/>
        </w:rPr>
        <w:t>אלא</w:t>
      </w:r>
      <w:r w:rsidRPr="00633885">
        <w:rPr>
          <w:rFonts w:ascii="David" w:hAnsi="David"/>
          <w:sz w:val="22"/>
          <w:szCs w:val="22"/>
          <w:rtl/>
        </w:rPr>
        <w:t xml:space="preserve"> רכוש של דירות.</w:t>
      </w:r>
    </w:p>
    <w:p w:rsidR="002C28BD" w:rsidRPr="00633885" w:rsidRDefault="002C28BD" w:rsidP="00AF0DC9">
      <w:pPr>
        <w:pStyle w:val="aff2"/>
        <w:numPr>
          <w:ilvl w:val="0"/>
          <w:numId w:val="111"/>
        </w:numPr>
        <w:spacing w:after="0" w:line="360" w:lineRule="auto"/>
        <w:rPr>
          <w:rFonts w:ascii="David" w:hAnsi="David"/>
          <w:sz w:val="22"/>
          <w:szCs w:val="22"/>
        </w:rPr>
      </w:pPr>
      <w:r w:rsidRPr="00633885">
        <w:rPr>
          <w:rFonts w:ascii="David" w:hAnsi="David"/>
          <w:sz w:val="22"/>
          <w:szCs w:val="22"/>
          <w:rtl/>
        </w:rPr>
        <w:t xml:space="preserve">פס"ד זה מוכיח </w:t>
      </w:r>
      <w:r w:rsidRPr="00633885">
        <w:rPr>
          <w:rFonts w:ascii="David" w:hAnsi="David"/>
          <w:sz w:val="22"/>
          <w:szCs w:val="22"/>
          <w:highlight w:val="yellow"/>
          <w:rtl/>
        </w:rPr>
        <w:t>שהמבחן המרכזי הוא מבחן הייעוד</w:t>
      </w:r>
      <w:r w:rsidRPr="00633885">
        <w:rPr>
          <w:rFonts w:ascii="David" w:hAnsi="David"/>
          <w:sz w:val="22"/>
          <w:szCs w:val="22"/>
          <w:rtl/>
        </w:rPr>
        <w:t>.</w:t>
      </w:r>
    </w:p>
    <w:p w:rsidR="002C28BD" w:rsidRPr="00633885" w:rsidRDefault="002C28BD" w:rsidP="00633885">
      <w:pPr>
        <w:pStyle w:val="aff2"/>
        <w:spacing w:after="0" w:line="360" w:lineRule="auto"/>
        <w:ind w:left="720"/>
        <w:rPr>
          <w:rFonts w:ascii="David" w:hAnsi="David"/>
          <w:sz w:val="22"/>
          <w:szCs w:val="22"/>
        </w:rPr>
      </w:pP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rtl/>
        </w:rPr>
        <w:lastRenderedPageBreak/>
        <w:t>למה הסיווג כרכוש משותף או דירה זה משמעותי? התשובה היא הצמדות</w:t>
      </w:r>
      <w:r w:rsidRPr="00633885">
        <w:rPr>
          <w:rFonts w:ascii="David" w:hAnsi="David"/>
          <w:sz w:val="22"/>
          <w:szCs w:val="22"/>
          <w:rtl/>
        </w:rPr>
        <w:t xml:space="preserve">. </w:t>
      </w:r>
      <w:r w:rsidRPr="00633885">
        <w:rPr>
          <w:rFonts w:ascii="David" w:hAnsi="David"/>
          <w:sz w:val="22"/>
          <w:szCs w:val="22"/>
          <w:highlight w:val="yellow"/>
          <w:rtl/>
        </w:rPr>
        <w:t>רכוש משותף ניתן להצמיד רק לדירה ולא לרכוש משותף אחר</w:t>
      </w:r>
      <w:r w:rsidRPr="00633885">
        <w:rPr>
          <w:rFonts w:ascii="David" w:hAnsi="David"/>
          <w:sz w:val="22"/>
          <w:szCs w:val="22"/>
          <w:rtl/>
        </w:rPr>
        <w:t>. כך למשל, קבלן שבונה דירות ובונה חניות מעבר למה שצריך ירצה למכור אותן בטענה שמדובר בדירות ולא ברכוש משותף. איך קבלן יכול למכור רכוש משותף? רק אם הרכוש הזה הוצמד אליו, מה שלא קורה בפועל.</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u w:val="single"/>
          <w:rtl/>
        </w:rPr>
        <w:t xml:space="preserve">סוגיה זו נדונה </w:t>
      </w:r>
      <w:r w:rsidRPr="00633885">
        <w:rPr>
          <w:rFonts w:ascii="David" w:hAnsi="David"/>
          <w:sz w:val="22"/>
          <w:szCs w:val="22"/>
          <w:highlight w:val="green"/>
          <w:u w:val="single"/>
          <w:rtl/>
        </w:rPr>
        <w:t>בפס"ד אתגר</w:t>
      </w:r>
      <w:r w:rsidRPr="00633885">
        <w:rPr>
          <w:rFonts w:ascii="David" w:hAnsi="David"/>
          <w:sz w:val="22"/>
          <w:szCs w:val="22"/>
          <w:u w:val="single"/>
          <w:rtl/>
        </w:rPr>
        <w:t xml:space="preserve"> (לא בסילבוס)</w:t>
      </w:r>
      <w:r w:rsidRPr="00633885">
        <w:rPr>
          <w:rFonts w:ascii="David" w:hAnsi="David"/>
          <w:sz w:val="22"/>
          <w:szCs w:val="22"/>
          <w:rtl/>
        </w:rPr>
        <w:t>: היה בבניין חדר בקרה (</w:t>
      </w:r>
      <w:r w:rsidR="002B5F16" w:rsidRPr="00633885">
        <w:rPr>
          <w:rFonts w:ascii="David" w:hAnsi="David"/>
          <w:sz w:val="22"/>
          <w:szCs w:val="22"/>
          <w:rtl/>
        </w:rPr>
        <w:t>ב</w:t>
      </w:r>
      <w:r w:rsidRPr="00633885">
        <w:rPr>
          <w:rFonts w:ascii="David" w:hAnsi="David"/>
          <w:sz w:val="22"/>
          <w:szCs w:val="22"/>
          <w:rtl/>
        </w:rPr>
        <w:t xml:space="preserve">בעלות פרטית) עם מכונות שנועדו לשמש את כלל הדיירים. הקבלן טען שמדובר על דירה ורצה להשאיר זאת לעצמו. ביהמ"ש קבע שאמנם יש בחדר מכונות שהן רכוש משותף </w:t>
      </w:r>
      <w:r w:rsidRPr="00633885">
        <w:rPr>
          <w:rFonts w:ascii="David" w:hAnsi="David"/>
          <w:sz w:val="22"/>
          <w:szCs w:val="22"/>
          <w:u w:val="single"/>
          <w:rtl/>
        </w:rPr>
        <w:t>אבל</w:t>
      </w:r>
      <w:r w:rsidRPr="00633885">
        <w:rPr>
          <w:rFonts w:ascii="David" w:hAnsi="David"/>
          <w:sz w:val="22"/>
          <w:szCs w:val="22"/>
          <w:rtl/>
        </w:rPr>
        <w:t xml:space="preserve"> זה לא מעיד על החדר עצמו ולכן הוא מגדיר את החדר כדירה (תומך בקבלן).</w:t>
      </w:r>
    </w:p>
    <w:p w:rsidR="002C28BD" w:rsidRPr="00633885" w:rsidRDefault="002C28BD" w:rsidP="00AF0DC9">
      <w:pPr>
        <w:pStyle w:val="aff2"/>
        <w:numPr>
          <w:ilvl w:val="0"/>
          <w:numId w:val="110"/>
        </w:numPr>
        <w:spacing w:after="0" w:line="360" w:lineRule="auto"/>
        <w:ind w:left="0"/>
        <w:rPr>
          <w:rFonts w:ascii="David" w:hAnsi="David"/>
          <w:sz w:val="22"/>
          <w:szCs w:val="22"/>
        </w:rPr>
      </w:pPr>
      <w:r w:rsidRPr="00633885">
        <w:rPr>
          <w:rFonts w:ascii="David" w:hAnsi="David"/>
          <w:sz w:val="22"/>
          <w:szCs w:val="22"/>
          <w:u w:val="single"/>
          <w:rtl/>
        </w:rPr>
        <w:t>הגדרת בית משותף</w:t>
      </w:r>
      <w:r w:rsidRPr="00633885">
        <w:rPr>
          <w:rFonts w:ascii="David" w:hAnsi="David"/>
          <w:sz w:val="22"/>
          <w:szCs w:val="22"/>
          <w:rtl/>
        </w:rPr>
        <w:t xml:space="preserve"> – בית משותף הוא בניין שיש בו לפחות שתי דירות (ס' 52) או שני בניינים נפרדים שיש להם חלקה משותפת או שיש לבניינים מתקנים משותפים. ס' 59 שמדבר על בית מורכב (למשל שיכון, בנייני רכבת..) אומר נתון מעניין – בבניין מורכב שהוא למעשה שני בניינים נפרדים או בניין אחד עם כמה אגפים, הדיירים יכולים להחליט בתקנון שהוא יתנהל בנציגות נפרדת וכל הניהול שלו יהיה נפרד (כלומר לכל כניסה יהיה ועד בית פרטי משלה על כל ההשלכות – תשלום אחזקה למשל יהיה יחסי לכניסה שאני גר בה ולא לשאר הבניין). </w:t>
      </w:r>
      <w:r w:rsidRPr="00633885">
        <w:rPr>
          <w:rFonts w:ascii="David" w:hAnsi="David"/>
          <w:sz w:val="22"/>
          <w:szCs w:val="22"/>
          <w:u w:val="single"/>
          <w:rtl/>
        </w:rPr>
        <w:t>על אף</w:t>
      </w:r>
      <w:r w:rsidRPr="00633885">
        <w:rPr>
          <w:rFonts w:ascii="David" w:hAnsi="David"/>
          <w:sz w:val="22"/>
          <w:szCs w:val="22"/>
          <w:rtl/>
        </w:rPr>
        <w:t xml:space="preserve"> ההחלטה שלהם לעשות זאת – הבית נרשם כבית משותף אחד – בניין אחד עם כמה כניסות. הס' הזה הוא מאוד משמעותי ולניהול שלו יש השלכות פיננסיות.</w:t>
      </w:r>
    </w:p>
    <w:p w:rsidR="002C28BD" w:rsidRPr="00633885" w:rsidRDefault="002C28BD" w:rsidP="00AF0DC9">
      <w:pPr>
        <w:pStyle w:val="aff2"/>
        <w:numPr>
          <w:ilvl w:val="0"/>
          <w:numId w:val="110"/>
        </w:numPr>
        <w:spacing w:after="0" w:line="360" w:lineRule="auto"/>
        <w:ind w:left="0"/>
        <w:rPr>
          <w:rFonts w:ascii="David" w:hAnsi="David"/>
          <w:sz w:val="22"/>
          <w:szCs w:val="22"/>
        </w:rPr>
      </w:pPr>
      <w:r w:rsidRPr="00633885">
        <w:rPr>
          <w:rFonts w:ascii="David" w:hAnsi="David"/>
          <w:sz w:val="22"/>
          <w:szCs w:val="22"/>
          <w:u w:val="single"/>
          <w:rtl/>
        </w:rPr>
        <w:t>בעל דירה בבית משותף</w:t>
      </w:r>
      <w:r w:rsidRPr="00633885">
        <w:rPr>
          <w:rFonts w:ascii="David" w:hAnsi="David"/>
          <w:sz w:val="22"/>
          <w:szCs w:val="22"/>
          <w:rtl/>
        </w:rPr>
        <w:t xml:space="preserve"> – זהו אחד המקומות הבודדים בחוהמ"ק שמשווה בין חוכר לדורות, חוכר משנה (=חוכר מחוכר לתקופה של 5 עד 25 שנים) ובעלים. יש לכך נפקות מבחינת הזכויות של הבעלים של הדירה.</w:t>
      </w:r>
    </w:p>
    <w:p w:rsidR="002C28BD" w:rsidRPr="00633885" w:rsidRDefault="002C28BD" w:rsidP="00AF0DC9">
      <w:pPr>
        <w:pStyle w:val="aff2"/>
        <w:numPr>
          <w:ilvl w:val="0"/>
          <w:numId w:val="110"/>
        </w:numPr>
        <w:spacing w:after="0" w:line="360" w:lineRule="auto"/>
        <w:ind w:left="0"/>
        <w:rPr>
          <w:rFonts w:ascii="David" w:hAnsi="David"/>
          <w:sz w:val="22"/>
          <w:szCs w:val="22"/>
        </w:rPr>
      </w:pPr>
      <w:r w:rsidRPr="00633885">
        <w:rPr>
          <w:rFonts w:ascii="David" w:hAnsi="David"/>
          <w:sz w:val="22"/>
          <w:szCs w:val="22"/>
          <w:u w:val="single"/>
          <w:rtl/>
        </w:rPr>
        <w:t>הצמדות</w:t>
      </w:r>
      <w:r w:rsidRPr="00633885">
        <w:rPr>
          <w:rFonts w:ascii="David" w:hAnsi="David"/>
          <w:sz w:val="22"/>
          <w:szCs w:val="22"/>
          <w:rtl/>
        </w:rPr>
        <w:t xml:space="preserve"> – תיתכן הצמדה של רכוש משותף מסוים ובלתי מסוים.</w:t>
      </w: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u w:val="single"/>
          <w:rtl/>
        </w:rPr>
        <w:t>מסוים</w:t>
      </w:r>
      <w:r w:rsidRPr="00633885">
        <w:rPr>
          <w:rFonts w:ascii="David" w:hAnsi="David"/>
          <w:sz w:val="22"/>
          <w:szCs w:val="22"/>
          <w:rtl/>
        </w:rPr>
        <w:t xml:space="preserve">: זוהי הצמדה פיזית של רכוש מוגדר לדירה שלי, כמו חניה. ס' 62(א) לחוק אומר שאם אני רוצה להצמיד רכוש משותף לדירה פלונית – אני צריך לקבוע את זה בתקנון ולקבל את הסכמתם של כל בעלי הדירות. </w:t>
      </w:r>
      <w:r w:rsidRPr="00633885">
        <w:rPr>
          <w:rFonts w:ascii="David" w:hAnsi="David"/>
          <w:sz w:val="22"/>
          <w:szCs w:val="22"/>
          <w:highlight w:val="yellow"/>
          <w:rtl/>
        </w:rPr>
        <w:t>יצוין כי יש לכך חריג בס' 55(ג)</w:t>
      </w:r>
      <w:r w:rsidRPr="00633885">
        <w:rPr>
          <w:rFonts w:ascii="David" w:hAnsi="David"/>
          <w:sz w:val="22"/>
          <w:szCs w:val="22"/>
          <w:rtl/>
        </w:rPr>
        <w:t xml:space="preserve"> שקובע שיש מספר מקומות שלא יכולים להיות מוצמדים – מקלט, חדר מדרגות, מעליות ו*מתקנים משותפים לשימוש כל בעלי הדירות – *האחרון זה סוג של סעיף סל שנתון לפרשנות. </w:t>
      </w:r>
      <w:r w:rsidRPr="00633885">
        <w:rPr>
          <w:rFonts w:ascii="David" w:hAnsi="David"/>
          <w:color w:val="984806" w:themeColor="accent6" w:themeShade="80"/>
          <w:sz w:val="22"/>
          <w:szCs w:val="22"/>
          <w:rtl/>
        </w:rPr>
        <w:t>דויטש וויסמן</w:t>
      </w:r>
      <w:r w:rsidRPr="00633885">
        <w:rPr>
          <w:rFonts w:ascii="David" w:hAnsi="David"/>
          <w:sz w:val="22"/>
          <w:szCs w:val="22"/>
          <w:rtl/>
        </w:rPr>
        <w:t xml:space="preserve"> אומרים על החריג הזה שאפשר להוכיח שמשהו מהרכוש המשותף הזה לא ממש משמש את כולם (למשל 3 מדרגות אחרונות בכניסה לדירה ספציפית), ואז כן יהיה אפשרי להצמיד אותו </w:t>
      </w:r>
      <w:r w:rsidRPr="00633885">
        <w:rPr>
          <w:rFonts w:ascii="David" w:hAnsi="David"/>
          <w:sz w:val="22"/>
          <w:szCs w:val="22"/>
          <w:u w:val="single"/>
          <w:rtl/>
        </w:rPr>
        <w:t>למרות</w:t>
      </w:r>
      <w:r w:rsidRPr="00633885">
        <w:rPr>
          <w:rFonts w:ascii="David" w:hAnsi="David"/>
          <w:sz w:val="22"/>
          <w:szCs w:val="22"/>
          <w:rtl/>
        </w:rPr>
        <w:t xml:space="preserve"> שהוא חלק מהחריג שבס' 55(ג). </w:t>
      </w:r>
      <w:r w:rsidRPr="00633885">
        <w:rPr>
          <w:rFonts w:ascii="David" w:hAnsi="David"/>
          <w:sz w:val="22"/>
          <w:szCs w:val="22"/>
          <w:highlight w:val="green"/>
          <w:rtl/>
        </w:rPr>
        <w:t>בפס"ד מרכוס</w:t>
      </w:r>
      <w:r w:rsidRPr="00633885">
        <w:rPr>
          <w:rFonts w:ascii="David" w:hAnsi="David"/>
          <w:sz w:val="22"/>
          <w:szCs w:val="22"/>
          <w:rtl/>
        </w:rPr>
        <w:t xml:space="preserve"> (לא בסילבוס) ביהמ"ש השאיר את השאלה הזו בצריך עיון. </w:t>
      </w:r>
      <w:r w:rsidRPr="00633885">
        <w:rPr>
          <w:rFonts w:ascii="David" w:hAnsi="David"/>
          <w:sz w:val="22"/>
          <w:szCs w:val="22"/>
          <w:highlight w:val="yellow"/>
          <w:rtl/>
        </w:rPr>
        <w:t>חריג נוסף מצוי בס' 71ב</w:t>
      </w:r>
      <w:r w:rsidRPr="00633885">
        <w:rPr>
          <w:rFonts w:ascii="David" w:hAnsi="David"/>
          <w:sz w:val="22"/>
          <w:szCs w:val="22"/>
          <w:rtl/>
        </w:rPr>
        <w:t xml:space="preserve"> – אם ההצמדה היא לטובת הרחבת דירה, מספיק רוב של 75% מבעלי הדירות שמחזיקי</w:t>
      </w:r>
      <w:r w:rsidR="00157607" w:rsidRPr="00633885">
        <w:rPr>
          <w:rFonts w:ascii="David" w:hAnsi="David"/>
          <w:sz w:val="22"/>
          <w:szCs w:val="22"/>
          <w:rtl/>
        </w:rPr>
        <w:t>ם ב-</w:t>
      </w:r>
      <w:r w:rsidRPr="00633885">
        <w:rPr>
          <w:rFonts w:ascii="David" w:hAnsi="David"/>
          <w:sz w:val="22"/>
          <w:szCs w:val="22"/>
          <w:rtl/>
        </w:rPr>
        <w:t xml:space="preserve">66% מהרכוש המשותף הבלתי מסוים. במקרה הספציפי של ממ"ד דרושה הסכמת רוב של 60% מבעלי הדירות. </w:t>
      </w:r>
      <w:r w:rsidRPr="00633885">
        <w:rPr>
          <w:rFonts w:ascii="David" w:hAnsi="David"/>
          <w:sz w:val="22"/>
          <w:szCs w:val="22"/>
          <w:highlight w:val="yellow"/>
          <w:rtl/>
        </w:rPr>
        <w:t>יצוין בהקשר זה שבעל דירה שקיבל בעצמו אישור להרחבה לא יכול להתנגד להרחבה דומה (=</w:t>
      </w:r>
      <w:r w:rsidRPr="00633885">
        <w:rPr>
          <w:rFonts w:ascii="David" w:hAnsi="David"/>
          <w:b/>
          <w:bCs/>
          <w:sz w:val="22"/>
          <w:szCs w:val="22"/>
          <w:highlight w:val="yellow"/>
          <w:rtl/>
        </w:rPr>
        <w:t>מאותו סוג ובאותו הגודל</w:t>
      </w:r>
      <w:r w:rsidRPr="00633885">
        <w:rPr>
          <w:rFonts w:ascii="David" w:hAnsi="David"/>
          <w:sz w:val="22"/>
          <w:szCs w:val="22"/>
          <w:highlight w:val="yellow"/>
          <w:rtl/>
        </w:rPr>
        <w:t>) של בעל דירה אחר</w:t>
      </w:r>
      <w:r w:rsidRPr="00633885">
        <w:rPr>
          <w:rFonts w:ascii="David" w:hAnsi="David"/>
          <w:sz w:val="22"/>
          <w:szCs w:val="22"/>
          <w:rtl/>
        </w:rPr>
        <w:t xml:space="preserve">. ברגע שאני הרחבתי למטרה כלשהי – אסור לי להתנגד. </w:t>
      </w:r>
      <w:r w:rsidRPr="00633885">
        <w:rPr>
          <w:rFonts w:ascii="David" w:hAnsi="David"/>
          <w:b/>
          <w:bCs/>
          <w:sz w:val="22"/>
          <w:szCs w:val="22"/>
          <w:rtl/>
        </w:rPr>
        <w:t>אם מטרת ההרחבה היא שונה</w:t>
      </w:r>
      <w:r w:rsidRPr="00633885">
        <w:rPr>
          <w:rFonts w:ascii="David" w:hAnsi="David"/>
          <w:sz w:val="22"/>
          <w:szCs w:val="22"/>
          <w:rtl/>
        </w:rPr>
        <w:t xml:space="preserve"> (למשל אני מרחיב ממ"ד והשכן שלי מרחיב מרפסת) – </w:t>
      </w:r>
      <w:r w:rsidRPr="00633885">
        <w:rPr>
          <w:rFonts w:ascii="David" w:hAnsi="David"/>
          <w:b/>
          <w:bCs/>
          <w:sz w:val="22"/>
          <w:szCs w:val="22"/>
          <w:rtl/>
        </w:rPr>
        <w:t>כן מותר לי להתנגד</w:t>
      </w:r>
      <w:r w:rsidRPr="00633885">
        <w:rPr>
          <w:rFonts w:ascii="David" w:hAnsi="David"/>
          <w:sz w:val="22"/>
          <w:szCs w:val="22"/>
          <w:rtl/>
        </w:rPr>
        <w:t xml:space="preserve">. </w:t>
      </w:r>
      <w:r w:rsidRPr="00633885">
        <w:rPr>
          <w:rFonts w:ascii="David" w:hAnsi="David"/>
          <w:sz w:val="22"/>
          <w:szCs w:val="22"/>
          <w:highlight w:val="yellow"/>
          <w:rtl/>
        </w:rPr>
        <w:t>חריג אחרון</w:t>
      </w:r>
      <w:r w:rsidRPr="00633885">
        <w:rPr>
          <w:rFonts w:ascii="David" w:hAnsi="David"/>
          <w:sz w:val="22"/>
          <w:szCs w:val="22"/>
          <w:rtl/>
        </w:rPr>
        <w:t xml:space="preserve"> בנוסף להגבלות שהצגנו הן </w:t>
      </w:r>
      <w:r w:rsidRPr="00633885">
        <w:rPr>
          <w:rFonts w:ascii="David" w:hAnsi="David"/>
          <w:b/>
          <w:bCs/>
          <w:sz w:val="22"/>
          <w:szCs w:val="22"/>
          <w:highlight w:val="yellow"/>
          <w:rtl/>
        </w:rPr>
        <w:t xml:space="preserve">הגבלות דרך התקנון </w:t>
      </w:r>
      <w:r w:rsidRPr="00633885">
        <w:rPr>
          <w:rFonts w:ascii="David" w:hAnsi="David"/>
          <w:sz w:val="22"/>
          <w:szCs w:val="22"/>
          <w:highlight w:val="yellow"/>
          <w:rtl/>
        </w:rPr>
        <w:t>[ס' 62א)]</w:t>
      </w:r>
      <w:r w:rsidRPr="00633885">
        <w:rPr>
          <w:rFonts w:ascii="David" w:hAnsi="David"/>
          <w:sz w:val="22"/>
          <w:szCs w:val="22"/>
          <w:rtl/>
        </w:rPr>
        <w:t xml:space="preserve"> - </w:t>
      </w:r>
      <w:r w:rsidRPr="00633885">
        <w:rPr>
          <w:rFonts w:ascii="David" w:hAnsi="David"/>
          <w:sz w:val="22"/>
          <w:szCs w:val="22"/>
          <w:u w:val="single"/>
          <w:rtl/>
        </w:rPr>
        <w:t>ההחלטות בתקנון נחלקות ל-2</w:t>
      </w:r>
      <w:r w:rsidRPr="00633885">
        <w:rPr>
          <w:rFonts w:ascii="David" w:hAnsi="David"/>
          <w:sz w:val="22"/>
          <w:szCs w:val="22"/>
          <w:rtl/>
        </w:rPr>
        <w:t>: הצמדה והחלטה רגילה. דרך התקנון ניתן גם להטיל הגבלה כלשהי (לא רק כסף) על שאר בעלי הדירות. במקרה כזה צריך את הס</w:t>
      </w:r>
      <w:r w:rsidR="00157607" w:rsidRPr="00633885">
        <w:rPr>
          <w:rFonts w:ascii="David" w:hAnsi="David"/>
          <w:sz w:val="22"/>
          <w:szCs w:val="22"/>
          <w:rtl/>
        </w:rPr>
        <w:t>כ</w:t>
      </w:r>
      <w:r w:rsidRPr="00633885">
        <w:rPr>
          <w:rFonts w:ascii="David" w:hAnsi="David"/>
          <w:sz w:val="22"/>
          <w:szCs w:val="22"/>
          <w:rtl/>
        </w:rPr>
        <w:t>מתם. כך למשל, אם נקבע שכולם צריכים לשמור על טבעונות – ס' 62(א) חל פה וצריך הסמכה פה אחד לטובת ההחלטה הזו.</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u w:val="single"/>
          <w:rtl/>
        </w:rPr>
        <w:t>נדון בהחלטה שמטילה חבות כלשהי</w:t>
      </w:r>
      <w:r w:rsidRPr="00633885">
        <w:rPr>
          <w:rFonts w:ascii="David" w:hAnsi="David"/>
          <w:sz w:val="22"/>
          <w:szCs w:val="22"/>
          <w:rtl/>
        </w:rPr>
        <w:t xml:space="preserve">: </w:t>
      </w:r>
      <w:r w:rsidRPr="00633885">
        <w:rPr>
          <w:rFonts w:ascii="David" w:hAnsi="David"/>
          <w:color w:val="984806" w:themeColor="accent6" w:themeShade="80"/>
          <w:sz w:val="22"/>
          <w:szCs w:val="22"/>
          <w:rtl/>
        </w:rPr>
        <w:t>ויסמן ודויטש</w:t>
      </w:r>
      <w:r w:rsidRPr="00633885">
        <w:rPr>
          <w:rFonts w:ascii="David" w:hAnsi="David"/>
          <w:sz w:val="22"/>
          <w:szCs w:val="22"/>
          <w:rtl/>
        </w:rPr>
        <w:t xml:space="preserve"> אומרים שלמעשה אין כמעט החלטה שיכולה להתקבל ברוב רגיל כי כמעט כל החלטה מטילה חבות. </w:t>
      </w:r>
      <w:r w:rsidRPr="00633885">
        <w:rPr>
          <w:rFonts w:ascii="David" w:hAnsi="David"/>
          <w:sz w:val="22"/>
          <w:szCs w:val="22"/>
          <w:highlight w:val="yellow"/>
          <w:rtl/>
        </w:rPr>
        <w:t>ההגבלות היחידות שאולי יכולות להתקבל ברוב רגיל זה קביעת הנציגות, שינוי מועד כינוס האסיפה הכללית ועוד</w:t>
      </w:r>
      <w:r w:rsidRPr="00633885">
        <w:rPr>
          <w:rFonts w:ascii="David" w:hAnsi="David"/>
          <w:sz w:val="22"/>
          <w:szCs w:val="22"/>
          <w:rtl/>
        </w:rPr>
        <w:t>.</w:t>
      </w: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u w:val="single"/>
          <w:rtl/>
        </w:rPr>
        <w:t>בלתי מסוים</w:t>
      </w:r>
      <w:r w:rsidRPr="00633885">
        <w:rPr>
          <w:rFonts w:ascii="David" w:hAnsi="David"/>
          <w:sz w:val="22"/>
          <w:szCs w:val="22"/>
          <w:rtl/>
        </w:rPr>
        <w:t xml:space="preserve">: בחוק קבוע שלכל בעל דירה באשר הוא יש רכוש משותף שמוצמד לדירתו בהתאם לשטח רצפת דירתו באופן יחסי לשטח הבניין (כלומר אני בעלים של כל לבנה בבניין באופן יחסי לגודל הדירה שלי). זה משהו מאוד אמורפי. יצוין כי לחישוב זה נכנס גם יחס גודל הרכוש המוצמד המסוים. </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u w:val="single"/>
          <w:rtl/>
        </w:rPr>
        <w:t>מה המשמעות של רכוש משותף בלתי מסוים</w:t>
      </w:r>
      <w:r w:rsidRPr="00633885">
        <w:rPr>
          <w:rFonts w:ascii="David" w:hAnsi="David"/>
          <w:sz w:val="22"/>
          <w:szCs w:val="22"/>
          <w:rtl/>
        </w:rPr>
        <w:t xml:space="preserve">: (א) </w:t>
      </w:r>
      <w:r w:rsidRPr="00633885">
        <w:rPr>
          <w:rFonts w:ascii="David" w:hAnsi="David"/>
          <w:b/>
          <w:bCs/>
          <w:sz w:val="22"/>
          <w:szCs w:val="22"/>
          <w:rtl/>
        </w:rPr>
        <w:t>כוח ההחלטות באסיפה הכללית</w:t>
      </w:r>
      <w:r w:rsidRPr="00633885">
        <w:rPr>
          <w:rFonts w:ascii="David" w:hAnsi="David"/>
          <w:sz w:val="22"/>
          <w:szCs w:val="22"/>
          <w:rtl/>
        </w:rPr>
        <w:t xml:space="preserve"> – לא מספיק רוב של בעלי דירות </w:t>
      </w:r>
      <w:r w:rsidRPr="00633885">
        <w:rPr>
          <w:rFonts w:ascii="David" w:hAnsi="David"/>
          <w:sz w:val="22"/>
          <w:szCs w:val="22"/>
          <w:u w:val="single"/>
          <w:rtl/>
        </w:rPr>
        <w:t>אלא</w:t>
      </w:r>
      <w:r w:rsidRPr="00633885">
        <w:rPr>
          <w:rFonts w:ascii="David" w:hAnsi="David"/>
          <w:sz w:val="22"/>
          <w:szCs w:val="22"/>
          <w:rtl/>
        </w:rPr>
        <w:t xml:space="preserve"> צריך גם רוב של מחזיקי רכוש משותף בלתי מסוים – כלומר לבעל פנטהאוז למשל יש יותר כוח באסיפה הכללית; (ב) </w:t>
      </w:r>
      <w:r w:rsidRPr="00633885">
        <w:rPr>
          <w:rFonts w:ascii="David" w:hAnsi="David"/>
          <w:b/>
          <w:bCs/>
          <w:sz w:val="22"/>
          <w:szCs w:val="22"/>
          <w:rtl/>
        </w:rPr>
        <w:t xml:space="preserve">דמי אחזקת רכוש משותף </w:t>
      </w:r>
      <w:r w:rsidRPr="00633885">
        <w:rPr>
          <w:rFonts w:ascii="David" w:hAnsi="David"/>
          <w:sz w:val="22"/>
          <w:szCs w:val="22"/>
          <w:rtl/>
        </w:rPr>
        <w:t>– התשלום היחסי מתבצע בהתאם לחלק היחסי של הדירה ברכוש המשותף הבלתי מסוים (בעל הפנטהאוז שבענייננו ישלם יותר מיסי ועד בית מבעל דירה קטנה יותר).</w:t>
      </w:r>
    </w:p>
    <w:p w:rsidR="002C28BD" w:rsidRPr="00633885" w:rsidRDefault="002C28BD" w:rsidP="00AF0DC9">
      <w:pPr>
        <w:pStyle w:val="aff2"/>
        <w:numPr>
          <w:ilvl w:val="0"/>
          <w:numId w:val="110"/>
        </w:numPr>
        <w:spacing w:after="0" w:line="360" w:lineRule="auto"/>
        <w:ind w:left="0"/>
        <w:rPr>
          <w:rFonts w:ascii="David" w:hAnsi="David"/>
          <w:sz w:val="22"/>
          <w:szCs w:val="22"/>
        </w:rPr>
      </w:pPr>
      <w:r w:rsidRPr="00633885">
        <w:rPr>
          <w:rFonts w:ascii="David" w:hAnsi="David"/>
          <w:sz w:val="22"/>
          <w:szCs w:val="22"/>
          <w:u w:val="single"/>
          <w:rtl/>
        </w:rPr>
        <w:t>בתים משותפים שלא נרשמו</w:t>
      </w:r>
      <w:r w:rsidRPr="00633885">
        <w:rPr>
          <w:rFonts w:ascii="David" w:hAnsi="David"/>
          <w:sz w:val="22"/>
          <w:szCs w:val="22"/>
          <w:rtl/>
        </w:rPr>
        <w:t xml:space="preserve"> – ס' 77 א'– ו' דן בנושא זה. במה ס' זה לא דן? בכלל של ס' 54 ["</w:t>
      </w:r>
      <w:r w:rsidRPr="00633885">
        <w:rPr>
          <w:rFonts w:ascii="David" w:hAnsi="David"/>
          <w:color w:val="FF0000"/>
          <w:sz w:val="22"/>
          <w:szCs w:val="22"/>
          <w:rtl/>
        </w:rPr>
        <w:t>על אף האמור בס' 13</w:t>
      </w:r>
      <w:r w:rsidRPr="00633885">
        <w:rPr>
          <w:rFonts w:ascii="David" w:hAnsi="David"/>
          <w:sz w:val="22"/>
          <w:szCs w:val="22"/>
          <w:rtl/>
        </w:rPr>
        <w:t xml:space="preserve"> (איסור עסקה בחלק מהמקרקעין) </w:t>
      </w:r>
      <w:r w:rsidRPr="00633885">
        <w:rPr>
          <w:rFonts w:ascii="David" w:hAnsi="David"/>
          <w:color w:val="FF0000"/>
          <w:sz w:val="22"/>
          <w:szCs w:val="22"/>
          <w:rtl/>
        </w:rPr>
        <w:t>דירה בבית משותף היא נושא נפרד לבעלות, לזכויות ולעסקאות"</w:t>
      </w:r>
      <w:r w:rsidRPr="00633885">
        <w:rPr>
          <w:rFonts w:ascii="David" w:hAnsi="David"/>
          <w:sz w:val="22"/>
          <w:szCs w:val="22"/>
          <w:rtl/>
        </w:rPr>
        <w:t xml:space="preserve">]. </w:t>
      </w:r>
      <w:r w:rsidRPr="00633885">
        <w:rPr>
          <w:rFonts w:ascii="David" w:hAnsi="David"/>
          <w:sz w:val="22"/>
          <w:szCs w:val="22"/>
          <w:u w:val="single"/>
          <w:rtl/>
        </w:rPr>
        <w:t>בנוסף</w:t>
      </w:r>
      <w:r w:rsidRPr="00633885">
        <w:rPr>
          <w:rFonts w:ascii="David" w:hAnsi="David"/>
          <w:sz w:val="22"/>
          <w:szCs w:val="22"/>
          <w:rtl/>
        </w:rPr>
        <w:t>, ס' 77 לא דן בחוסר היכולת לרשום תקנון מוסכם. כלומר, כל זמן שהבית המשותף אינו רשום – לא ניתן לרשום תקנון מוסכם (ותלויים בתקנון המצוי).</w:t>
      </w:r>
    </w:p>
    <w:p w:rsidR="002C28BD" w:rsidRPr="00633885" w:rsidRDefault="002C28BD" w:rsidP="00AF0DC9">
      <w:pPr>
        <w:pStyle w:val="aff2"/>
        <w:numPr>
          <w:ilvl w:val="0"/>
          <w:numId w:val="110"/>
        </w:numPr>
        <w:spacing w:after="0" w:line="360" w:lineRule="auto"/>
        <w:ind w:left="0"/>
        <w:rPr>
          <w:rFonts w:ascii="David" w:hAnsi="David"/>
          <w:sz w:val="22"/>
          <w:szCs w:val="22"/>
        </w:rPr>
      </w:pPr>
      <w:r w:rsidRPr="00633885">
        <w:rPr>
          <w:rFonts w:ascii="David" w:hAnsi="David"/>
          <w:sz w:val="22"/>
          <w:szCs w:val="22"/>
          <w:u w:val="single"/>
          <w:rtl/>
        </w:rPr>
        <w:lastRenderedPageBreak/>
        <w:t>יישוב סכסוכים בבית משותף</w:t>
      </w:r>
      <w:r w:rsidRPr="00633885">
        <w:rPr>
          <w:rFonts w:ascii="David" w:hAnsi="David"/>
          <w:sz w:val="22"/>
          <w:szCs w:val="22"/>
          <w:rtl/>
        </w:rPr>
        <w:t xml:space="preserve"> – יש מפקח שמטרתו ליישב סכסוכים ויש גם את האגודה לתרבות הדיור.</w:t>
      </w:r>
    </w:p>
    <w:p w:rsidR="002C28BD" w:rsidRPr="00633885" w:rsidRDefault="002C28BD" w:rsidP="00AF0DC9">
      <w:pPr>
        <w:pStyle w:val="af1"/>
        <w:numPr>
          <w:ilvl w:val="0"/>
          <w:numId w:val="110"/>
        </w:numPr>
        <w:spacing w:after="0" w:line="360" w:lineRule="auto"/>
        <w:ind w:left="0"/>
        <w:jc w:val="both"/>
        <w:rPr>
          <w:rFonts w:ascii="David" w:hAnsi="David" w:cs="David"/>
          <w:szCs w:val="22"/>
        </w:rPr>
      </w:pPr>
      <w:r w:rsidRPr="00633885">
        <w:rPr>
          <w:rFonts w:ascii="David" w:hAnsi="David" w:cs="David"/>
          <w:szCs w:val="22"/>
          <w:u w:val="single"/>
          <w:rtl/>
        </w:rPr>
        <w:t>סוגיות של פינוי בינוי</w:t>
      </w:r>
      <w:r w:rsidRPr="00633885">
        <w:rPr>
          <w:rFonts w:ascii="David" w:hAnsi="David" w:cs="David"/>
          <w:szCs w:val="22"/>
          <w:rtl/>
        </w:rPr>
        <w:t xml:space="preserve">: </w:t>
      </w:r>
      <w:r w:rsidRPr="00633885">
        <w:rPr>
          <w:rFonts w:ascii="David" w:hAnsi="David" w:cs="David"/>
          <w:szCs w:val="22"/>
          <w:highlight w:val="green"/>
          <w:rtl/>
        </w:rPr>
        <w:t>פס"ד שוורצברגר נ' מרין</w:t>
      </w:r>
      <w:r w:rsidRPr="00633885">
        <w:rPr>
          <w:rFonts w:ascii="David" w:hAnsi="David" w:cs="David"/>
          <w:szCs w:val="22"/>
          <w:rtl/>
        </w:rPr>
        <w:t xml:space="preserve">: בפרויקט כזה יש התנגשות בין זכות קניין אישית </w:t>
      </w:r>
      <w:r w:rsidRPr="00633885">
        <w:rPr>
          <w:rFonts w:ascii="David" w:hAnsi="David" w:cs="David"/>
          <w:spacing w:val="10"/>
          <w:szCs w:val="22"/>
          <w:rtl/>
        </w:rPr>
        <w:t>לאינטרס חברתי וצורכי הציבור.</w:t>
      </w:r>
      <w:r w:rsidRPr="00633885">
        <w:rPr>
          <w:rFonts w:ascii="David" w:hAnsi="David" w:cs="David"/>
          <w:szCs w:val="22"/>
          <w:rtl/>
        </w:rPr>
        <w:t xml:space="preserve"> </w:t>
      </w:r>
      <w:r w:rsidRPr="00633885">
        <w:rPr>
          <w:rFonts w:ascii="David" w:hAnsi="David" w:cs="David"/>
          <w:szCs w:val="22"/>
          <w:u w:val="single"/>
          <w:rtl/>
        </w:rPr>
        <w:t>ס' 1 לחוק פינוי בינוי אומר</w:t>
      </w:r>
      <w:r w:rsidRPr="00633885">
        <w:rPr>
          <w:rFonts w:ascii="David" w:hAnsi="David" w:cs="David"/>
          <w:szCs w:val="22"/>
          <w:rtl/>
        </w:rPr>
        <w:t xml:space="preserve">: </w:t>
      </w:r>
      <w:r w:rsidRPr="00633885">
        <w:rPr>
          <w:rFonts w:ascii="David" w:hAnsi="David" w:cs="David"/>
          <w:b/>
          <w:bCs/>
          <w:szCs w:val="22"/>
          <w:rtl/>
        </w:rPr>
        <w:t>מקבץ</w:t>
      </w:r>
      <w:r w:rsidRPr="00633885">
        <w:rPr>
          <w:rFonts w:ascii="David" w:hAnsi="David" w:cs="David"/>
          <w:szCs w:val="22"/>
          <w:rtl/>
        </w:rPr>
        <w:t xml:space="preserve"> = בית משותף / כמה בתים משותפים שיפונו להקמת פרויקט. </w:t>
      </w:r>
      <w:r w:rsidRPr="00633885">
        <w:rPr>
          <w:rFonts w:ascii="David" w:hAnsi="David" w:cs="David"/>
          <w:szCs w:val="22"/>
          <w:u w:val="single"/>
          <w:rtl/>
        </w:rPr>
        <w:t>עוד מס' 1</w:t>
      </w:r>
      <w:r w:rsidR="00492303" w:rsidRPr="00633885">
        <w:rPr>
          <w:rFonts w:ascii="David" w:hAnsi="David" w:cs="David"/>
          <w:szCs w:val="22"/>
          <w:u w:val="single"/>
          <w:rtl/>
        </w:rPr>
        <w:t xml:space="preserve"> עולה שכדי </w:t>
      </w:r>
      <w:r w:rsidRPr="00633885">
        <w:rPr>
          <w:rFonts w:ascii="David" w:hAnsi="David" w:cs="David"/>
          <w:szCs w:val="22"/>
          <w:u w:val="single"/>
          <w:rtl/>
        </w:rPr>
        <w:t>ליישם</w:t>
      </w:r>
      <w:r w:rsidR="00492303" w:rsidRPr="00633885">
        <w:rPr>
          <w:rFonts w:ascii="David" w:hAnsi="David" w:cs="David"/>
          <w:szCs w:val="22"/>
          <w:u w:val="single"/>
          <w:rtl/>
        </w:rPr>
        <w:t xml:space="preserve"> את הפרויקט</w:t>
      </w:r>
      <w:r w:rsidRPr="00633885">
        <w:rPr>
          <w:rFonts w:ascii="David" w:hAnsi="David" w:cs="David"/>
          <w:szCs w:val="22"/>
          <w:u w:val="single"/>
          <w:rtl/>
        </w:rPr>
        <w:t xml:space="preserve"> דרוש</w:t>
      </w:r>
      <w:r w:rsidRPr="00633885">
        <w:rPr>
          <w:rFonts w:ascii="David" w:hAnsi="David" w:cs="David"/>
          <w:szCs w:val="22"/>
          <w:rtl/>
        </w:rPr>
        <w:t>: (1) רוב של 80% מדיירי המקבץ שלפחות 75% מהרכוש המשותף צמוד לדירותיהם; (2) 67% לפחות מכל אחד מדיירי הבתים הסכימו; (3) 67% לפחות מהרכוש המשותף בכל בית צמוד לדירותיהם של אלו שהסכימו.</w:t>
      </w:r>
    </w:p>
    <w:p w:rsidR="002C28BD" w:rsidRPr="00633885" w:rsidRDefault="002C28BD" w:rsidP="00633885">
      <w:pPr>
        <w:pStyle w:val="af1"/>
        <w:spacing w:after="0" w:line="360" w:lineRule="auto"/>
        <w:jc w:val="both"/>
        <w:rPr>
          <w:rFonts w:ascii="David" w:hAnsi="David" w:cs="David"/>
          <w:szCs w:val="22"/>
        </w:rPr>
      </w:pPr>
      <w:r w:rsidRPr="00633885">
        <w:rPr>
          <w:rFonts w:ascii="David" w:hAnsi="David" w:cs="David"/>
          <w:szCs w:val="22"/>
          <w:u w:val="single"/>
          <w:rtl/>
        </w:rPr>
        <w:t>אם הושג הרוב בשלושתם</w:t>
      </w:r>
      <w:r w:rsidRPr="00633885">
        <w:rPr>
          <w:rFonts w:ascii="David" w:hAnsi="David" w:cs="David"/>
          <w:szCs w:val="22"/>
          <w:rtl/>
        </w:rPr>
        <w:t xml:space="preserve">: ס' 2(ב) לחוק פינוי בינוי מציג רשימת סיבות סירוב סבירות. </w:t>
      </w:r>
      <w:r w:rsidRPr="00633885">
        <w:rPr>
          <w:rFonts w:ascii="David" w:hAnsi="David" w:cs="David"/>
          <w:szCs w:val="22"/>
          <w:u w:val="single"/>
          <w:rtl/>
        </w:rPr>
        <w:t>אם הסירוב בלתי סביר</w:t>
      </w:r>
      <w:r w:rsidRPr="00633885">
        <w:rPr>
          <w:rFonts w:ascii="David" w:hAnsi="David" w:cs="David"/>
          <w:szCs w:val="22"/>
          <w:rtl/>
        </w:rPr>
        <w:t xml:space="preserve"> – המסרב יחוב בנזיקין לפי ס' 2(א) בשל הנזק שייגרם לשאר מהסירוב שלו. </w:t>
      </w:r>
      <w:r w:rsidRPr="00633885">
        <w:rPr>
          <w:rFonts w:ascii="David" w:hAnsi="David" w:cs="David"/>
          <w:szCs w:val="22"/>
          <w:highlight w:val="green"/>
          <w:rtl/>
        </w:rPr>
        <w:t>צודלר</w:t>
      </w:r>
      <w:r w:rsidRPr="00633885">
        <w:rPr>
          <w:rFonts w:ascii="David" w:hAnsi="David" w:cs="David"/>
          <w:szCs w:val="22"/>
          <w:rtl/>
        </w:rPr>
        <w:t xml:space="preserve"> "חיים יחדיו, וכך בבית משותף, מחייבים ויתור הדדי של המעורבים..". </w:t>
      </w:r>
      <w:r w:rsidRPr="00633885">
        <w:rPr>
          <w:rFonts w:ascii="David" w:hAnsi="David" w:cs="David"/>
          <w:b/>
          <w:bCs/>
          <w:color w:val="984806" w:themeColor="accent6" w:themeShade="80"/>
          <w:szCs w:val="22"/>
          <w:rtl/>
        </w:rPr>
        <w:t>דגן</w:t>
      </w:r>
      <w:r w:rsidRPr="00633885">
        <w:rPr>
          <w:rFonts w:ascii="David" w:hAnsi="David" w:cs="David"/>
          <w:szCs w:val="22"/>
          <w:rtl/>
        </w:rPr>
        <w:t xml:space="preserve"> - לנוכח ההקשר החברתי-קומונלי ניתן להתערב בשליטת בעל קניין בדירת מגוריו עקב האינטרס החברתי עד כדי היכולת לבצע הפקעה של זכותו הקניינית בדירה (גישה ליברלית).</w:t>
      </w:r>
    </w:p>
    <w:p w:rsidR="002C28BD" w:rsidRPr="00633885" w:rsidRDefault="002C28BD" w:rsidP="00AF0DC9">
      <w:pPr>
        <w:pStyle w:val="af1"/>
        <w:numPr>
          <w:ilvl w:val="0"/>
          <w:numId w:val="275"/>
        </w:numPr>
        <w:spacing w:after="0" w:line="360" w:lineRule="auto"/>
        <w:jc w:val="both"/>
        <w:rPr>
          <w:rFonts w:ascii="David" w:hAnsi="David" w:cs="David"/>
          <w:szCs w:val="22"/>
        </w:rPr>
      </w:pPr>
      <w:r w:rsidRPr="00633885">
        <w:rPr>
          <w:rFonts w:ascii="David" w:hAnsi="David" w:cs="David"/>
          <w:szCs w:val="22"/>
          <w:u w:val="single"/>
          <w:rtl/>
        </w:rPr>
        <w:t>עמדה לחיזוק הטלת חיוב על סרבן</w:t>
      </w:r>
      <w:r w:rsidRPr="00633885">
        <w:rPr>
          <w:rFonts w:ascii="David" w:hAnsi="David" w:cs="David"/>
          <w:szCs w:val="22"/>
          <w:rtl/>
        </w:rPr>
        <w:t xml:space="preserve">: </w:t>
      </w:r>
      <w:r w:rsidRPr="00633885">
        <w:rPr>
          <w:rFonts w:ascii="David" w:hAnsi="David" w:cs="David"/>
          <w:b/>
          <w:bCs/>
          <w:szCs w:val="22"/>
          <w:rtl/>
        </w:rPr>
        <w:t>הש'</w:t>
      </w:r>
      <w:r w:rsidRPr="00633885">
        <w:rPr>
          <w:rFonts w:ascii="David" w:hAnsi="David" w:cs="David"/>
          <w:szCs w:val="22"/>
          <w:rtl/>
        </w:rPr>
        <w:t xml:space="preserve"> </w:t>
      </w:r>
      <w:r w:rsidRPr="00633885">
        <w:rPr>
          <w:rFonts w:ascii="David" w:hAnsi="David" w:cs="David"/>
          <w:b/>
          <w:bCs/>
          <w:szCs w:val="22"/>
          <w:rtl/>
        </w:rPr>
        <w:t>סולברג</w:t>
      </w:r>
      <w:r w:rsidRPr="00633885">
        <w:rPr>
          <w:rFonts w:ascii="David" w:hAnsi="David" w:cs="David"/>
          <w:szCs w:val="22"/>
          <w:rtl/>
        </w:rPr>
        <w:t xml:space="preserve"> </w:t>
      </w:r>
      <w:r w:rsidRPr="00633885">
        <w:rPr>
          <w:rFonts w:ascii="David" w:hAnsi="David" w:cs="David"/>
          <w:szCs w:val="22"/>
          <w:highlight w:val="green"/>
          <w:rtl/>
        </w:rPr>
        <w:t>בשוורצברגר נ' מרין</w:t>
      </w:r>
      <w:r w:rsidRPr="00633885">
        <w:rPr>
          <w:rFonts w:ascii="David" w:hAnsi="David" w:cs="David"/>
          <w:szCs w:val="22"/>
          <w:rtl/>
        </w:rPr>
        <w:t xml:space="preserve"> ("אוי לסרבן ואוי לשכנו").</w:t>
      </w:r>
    </w:p>
    <w:p w:rsidR="002C28BD" w:rsidRPr="00633885" w:rsidRDefault="002C28BD" w:rsidP="00633885">
      <w:pPr>
        <w:pStyle w:val="aff2"/>
        <w:spacing w:after="0" w:line="360" w:lineRule="auto"/>
        <w:rPr>
          <w:rFonts w:ascii="David" w:eastAsia="Calibri" w:hAnsi="David"/>
          <w:sz w:val="22"/>
          <w:szCs w:val="22"/>
          <w:rtl/>
        </w:rPr>
      </w:pPr>
    </w:p>
    <w:p w:rsidR="002C28BD" w:rsidRPr="00633885" w:rsidRDefault="002C28BD" w:rsidP="00633885">
      <w:pPr>
        <w:pStyle w:val="aff2"/>
        <w:spacing w:after="0" w:line="360" w:lineRule="auto"/>
        <w:rPr>
          <w:rFonts w:ascii="David" w:hAnsi="David"/>
          <w:sz w:val="22"/>
          <w:szCs w:val="22"/>
          <w:rtl/>
        </w:rPr>
      </w:pPr>
      <w:r w:rsidRPr="00633885">
        <w:rPr>
          <w:rFonts w:ascii="David" w:eastAsia="Calibri" w:hAnsi="David"/>
          <w:b/>
          <w:bCs/>
          <w:sz w:val="22"/>
          <w:szCs w:val="22"/>
          <w:u w:val="single"/>
          <w:rtl/>
        </w:rPr>
        <w:t>מעבר על העבודה שהגשנו</w:t>
      </w:r>
      <w:r w:rsidRPr="00633885">
        <w:rPr>
          <w:rFonts w:ascii="David" w:eastAsia="Calibri" w:hAnsi="David"/>
          <w:sz w:val="22"/>
          <w:szCs w:val="22"/>
          <w:rtl/>
        </w:rPr>
        <w:t>:</w:t>
      </w:r>
      <w:r w:rsidRPr="00633885">
        <w:rPr>
          <w:rFonts w:ascii="David" w:hAnsi="David"/>
          <w:sz w:val="22"/>
          <w:szCs w:val="22"/>
          <w:rtl/>
        </w:rPr>
        <w:t xml:space="preserve"> יש מקומות שבהם יש הערות </w:t>
      </w:r>
      <w:r w:rsidRPr="00633885">
        <w:rPr>
          <w:rFonts w:ascii="David" w:hAnsi="David"/>
          <w:sz w:val="22"/>
          <w:szCs w:val="22"/>
          <w:u w:val="single"/>
          <w:rtl/>
        </w:rPr>
        <w:t>אבל</w:t>
      </w:r>
      <w:r w:rsidRPr="00633885">
        <w:rPr>
          <w:rFonts w:ascii="David" w:hAnsi="David"/>
          <w:sz w:val="22"/>
          <w:szCs w:val="22"/>
          <w:rtl/>
        </w:rPr>
        <w:t xml:space="preserve"> נקודות לא ירדו. מדובר על שני בניינים נפרדים (בית משותף לפי ס' 142 (א) בגלל המקלט). מדובר גם בבית מורכב (ס' 59) </w:t>
      </w:r>
      <w:r w:rsidRPr="00633885">
        <w:rPr>
          <w:rFonts w:ascii="David" w:hAnsi="David"/>
          <w:sz w:val="22"/>
          <w:szCs w:val="22"/>
          <w:u w:val="single"/>
          <w:rtl/>
        </w:rPr>
        <w:t>אבל</w:t>
      </w:r>
      <w:r w:rsidRPr="00633885">
        <w:rPr>
          <w:rFonts w:ascii="David" w:hAnsi="David"/>
          <w:sz w:val="22"/>
          <w:szCs w:val="22"/>
          <w:rtl/>
        </w:rPr>
        <w:t xml:space="preserve"> מי שלא ציין זאת – לא ירדו על כך נקודות. </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rtl/>
        </w:rPr>
        <w:t>לתקנון היו חמישה סעיפים והיה צורך לדון בהם. ס' 61 מדבר על מהות התקנון ובוחן מה יכול להיכנס בתקנון – ויסמן אומר שיש שני כללים – הסדרת היחסים בין בעלי הדירות והסדרת הזכויות והחובות ביניהם ורק נושאים אלה בלבד רשאים למצוא את דרכם לתקנון המשותף. ניתן לדון בזה ולשאול מה מהווה את אחד משני אלה.</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rtl/>
        </w:rPr>
        <w:t xml:space="preserve">באיזה רוב הסעיף צריך בכלל להתקבל? </w:t>
      </w:r>
      <w:r w:rsidRPr="00633885">
        <w:rPr>
          <w:rFonts w:ascii="David" w:hAnsi="David"/>
          <w:b/>
          <w:bCs/>
          <w:sz w:val="22"/>
          <w:szCs w:val="22"/>
          <w:rtl/>
        </w:rPr>
        <w:t xml:space="preserve">ס' 1 (המקלט) </w:t>
      </w:r>
      <w:r w:rsidRPr="00633885">
        <w:rPr>
          <w:rFonts w:ascii="David" w:hAnsi="David"/>
          <w:sz w:val="22"/>
          <w:szCs w:val="22"/>
          <w:rtl/>
        </w:rPr>
        <w:t xml:space="preserve">– ס' 55 (ג) סותר אותו וויסמן אומר שזה ס' קוגנטי. </w:t>
      </w:r>
      <w:r w:rsidRPr="00633885">
        <w:rPr>
          <w:rFonts w:ascii="David" w:hAnsi="David"/>
          <w:sz w:val="22"/>
          <w:szCs w:val="22"/>
          <w:u w:val="single"/>
          <w:rtl/>
        </w:rPr>
        <w:t>עם זאת</w:t>
      </w:r>
      <w:r w:rsidRPr="00633885">
        <w:rPr>
          <w:rFonts w:ascii="David" w:hAnsi="David"/>
          <w:sz w:val="22"/>
          <w:szCs w:val="22"/>
          <w:rtl/>
        </w:rPr>
        <w:t xml:space="preserve">, אולי היה ניתן להצמיד חדר מדרגות לשימוש פרטי למשל ואין נפקות להצמדה – במקרה כזה כן ניתן להצמיד לדעתו. במקרה שלנו נאמר שהמקלט ימשיך לשרת את כולם </w:t>
      </w:r>
      <w:r w:rsidRPr="00633885">
        <w:rPr>
          <w:rFonts w:ascii="David" w:hAnsi="David"/>
          <w:sz w:val="22"/>
          <w:szCs w:val="22"/>
          <w:u w:val="single"/>
          <w:rtl/>
        </w:rPr>
        <w:t>אבל</w:t>
      </w:r>
      <w:r w:rsidRPr="00633885">
        <w:rPr>
          <w:rFonts w:ascii="David" w:hAnsi="David"/>
          <w:sz w:val="22"/>
          <w:szCs w:val="22"/>
          <w:rtl/>
        </w:rPr>
        <w:t xml:space="preserve"> זה לא מה שיגרום לאישור ההצמדה.</w:t>
      </w:r>
    </w:p>
    <w:p w:rsidR="002C28BD" w:rsidRPr="00633885" w:rsidRDefault="002C28BD" w:rsidP="00633885">
      <w:pPr>
        <w:pStyle w:val="aff2"/>
        <w:spacing w:after="0" w:line="360" w:lineRule="auto"/>
        <w:rPr>
          <w:rFonts w:ascii="David" w:hAnsi="David"/>
          <w:sz w:val="22"/>
          <w:szCs w:val="22"/>
          <w:rtl/>
        </w:rPr>
      </w:pPr>
      <w:r w:rsidRPr="00633885">
        <w:rPr>
          <w:rFonts w:ascii="David" w:hAnsi="David"/>
          <w:sz w:val="22"/>
          <w:szCs w:val="22"/>
          <w:rtl/>
        </w:rPr>
        <w:t>חשוב היה לציין שמדובר על הצמדה והיא צריכה להיות בהסכמת כל הדיירים [ס' 62 (א)] ולכן ס' זה לא יתקבל.</w:t>
      </w: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rtl/>
        </w:rPr>
        <w:t>ס' 2</w:t>
      </w:r>
      <w:r w:rsidRPr="00633885">
        <w:rPr>
          <w:rFonts w:ascii="David" w:hAnsi="David"/>
          <w:sz w:val="22"/>
          <w:szCs w:val="22"/>
          <w:rtl/>
        </w:rPr>
        <w:t xml:space="preserve"> – גם כאן צריך לדון בס' 61 וליישם למה זה חל או לא חל פה. יש כאן הטלת חובות על הדיירים ולכן ובנוסף ס' 62 (א) דורש אישור של כולם.</w:t>
      </w: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rtl/>
        </w:rPr>
        <w:t xml:space="preserve">ס' 3 – רקע טבעוני </w:t>
      </w:r>
      <w:r w:rsidRPr="00633885">
        <w:rPr>
          <w:rFonts w:ascii="David" w:hAnsi="David"/>
          <w:sz w:val="22"/>
          <w:szCs w:val="22"/>
          <w:rtl/>
        </w:rPr>
        <w:t>– היה צריך להכניס רקע מלהבי ולדבר על מהות התקנון. גם כאן ס' 62(א) חל.</w:t>
      </w: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rtl/>
        </w:rPr>
        <w:t>ס' 4 – החזקה משותפת</w:t>
      </w:r>
      <w:r w:rsidRPr="00633885">
        <w:rPr>
          <w:rFonts w:ascii="David" w:hAnsi="David"/>
          <w:sz w:val="22"/>
          <w:szCs w:val="22"/>
          <w:rtl/>
        </w:rPr>
        <w:t xml:space="preserve"> – חלוקה לפי יחס ולכן החזקה החלוטה לא תקינה אם היא לא מאושרת ע"י כולם 62 (א) ולכן בהיעדר 100% אישור זה בטל.</w:t>
      </w: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rtl/>
        </w:rPr>
        <w:t>ס' 5 – ועדות הקבלה</w:t>
      </w:r>
      <w:r w:rsidRPr="00633885">
        <w:rPr>
          <w:rFonts w:ascii="David" w:hAnsi="David"/>
          <w:sz w:val="22"/>
          <w:szCs w:val="22"/>
          <w:rtl/>
        </w:rPr>
        <w:t xml:space="preserve"> – ס' 54 אומר שדירה היא בבעלות נפרדת לעסקאות מה שסותר לכאורה. </w:t>
      </w:r>
      <w:r w:rsidRPr="00633885">
        <w:rPr>
          <w:rFonts w:ascii="David" w:hAnsi="David"/>
          <w:sz w:val="22"/>
          <w:szCs w:val="22"/>
          <w:u w:val="single"/>
          <w:rtl/>
        </w:rPr>
        <w:t>מנגד</w:t>
      </w:r>
      <w:r w:rsidRPr="00633885">
        <w:rPr>
          <w:rFonts w:ascii="David" w:hAnsi="David"/>
          <w:sz w:val="22"/>
          <w:szCs w:val="22"/>
          <w:rtl/>
        </w:rPr>
        <w:t>, ויסמן ולהבי מלמדים אותנו שייתכן ומותר להגביל מכירת דירה במצבים מסוימים ולכן אולי הס' הזה חל. גם כאן חל ס' 62 (א) וצריך הסכמה מלאה.</w:t>
      </w:r>
    </w:p>
    <w:p w:rsidR="002C28BD" w:rsidRPr="00633885" w:rsidRDefault="002C28BD" w:rsidP="00633885">
      <w:pPr>
        <w:pStyle w:val="aff2"/>
        <w:spacing w:after="0" w:line="360" w:lineRule="auto"/>
        <w:rPr>
          <w:rFonts w:ascii="David" w:hAnsi="David"/>
          <w:sz w:val="22"/>
          <w:szCs w:val="22"/>
          <w:rtl/>
        </w:rPr>
      </w:pPr>
      <w:r w:rsidRPr="00633885">
        <w:rPr>
          <w:rFonts w:ascii="David" w:hAnsi="David"/>
          <w:b/>
          <w:bCs/>
          <w:sz w:val="22"/>
          <w:szCs w:val="22"/>
          <w:rtl/>
        </w:rPr>
        <w:t>לגבי שאר האנשים – זה פחות קונקרטי - להשלים מהפיתרון הרשמי.</w:t>
      </w:r>
    </w:p>
    <w:p w:rsidR="00C777EE" w:rsidRDefault="00C777EE" w:rsidP="00633885">
      <w:pPr>
        <w:pStyle w:val="1"/>
        <w:bidi/>
        <w:spacing w:line="360" w:lineRule="auto"/>
        <w:jc w:val="both"/>
        <w:rPr>
          <w:rFonts w:ascii="David" w:hAnsi="David" w:cs="David"/>
          <w:b w:val="0"/>
          <w:bCs w:val="0"/>
          <w:color w:val="auto"/>
          <w:sz w:val="24"/>
          <w:szCs w:val="24"/>
          <w:shd w:val="clear" w:color="auto" w:fill="FF99FF"/>
          <w:rtl/>
        </w:rPr>
      </w:pPr>
      <w:bookmarkStart w:id="75" w:name="_Toc422122344"/>
    </w:p>
    <w:p w:rsidR="00F44117" w:rsidRPr="00F44117" w:rsidRDefault="00F44117" w:rsidP="00C777EE">
      <w:pPr>
        <w:pStyle w:val="1"/>
        <w:bidi/>
        <w:spacing w:line="360" w:lineRule="auto"/>
        <w:jc w:val="both"/>
        <w:rPr>
          <w:rFonts w:ascii="David" w:hAnsi="David" w:cs="David"/>
          <w:b w:val="0"/>
          <w:bCs w:val="0"/>
          <w:sz w:val="26"/>
          <w:szCs w:val="26"/>
          <w:rtl/>
        </w:rPr>
      </w:pPr>
      <w:r w:rsidRPr="00F44117">
        <w:rPr>
          <w:rFonts w:ascii="David" w:hAnsi="David" w:cs="David" w:hint="cs"/>
          <w:b w:val="0"/>
          <w:bCs w:val="0"/>
          <w:color w:val="auto"/>
          <w:sz w:val="24"/>
          <w:szCs w:val="24"/>
          <w:shd w:val="clear" w:color="auto" w:fill="FF99FF"/>
          <w:rtl/>
        </w:rPr>
        <w:t xml:space="preserve">חלק מהרצאה 14 </w:t>
      </w:r>
      <w:r w:rsidRPr="00F44117">
        <w:rPr>
          <w:rFonts w:ascii="David" w:hAnsi="David" w:cs="David"/>
          <w:b w:val="0"/>
          <w:bCs w:val="0"/>
          <w:color w:val="auto"/>
          <w:sz w:val="24"/>
          <w:szCs w:val="24"/>
          <w:shd w:val="clear" w:color="auto" w:fill="FF99FF"/>
          <w:rtl/>
        </w:rPr>
        <w:t>–</w:t>
      </w:r>
      <w:r w:rsidRPr="00F44117">
        <w:rPr>
          <w:rFonts w:ascii="David" w:hAnsi="David" w:cs="David" w:hint="cs"/>
          <w:b w:val="0"/>
          <w:bCs w:val="0"/>
          <w:color w:val="auto"/>
          <w:sz w:val="24"/>
          <w:szCs w:val="24"/>
          <w:shd w:val="clear" w:color="auto" w:fill="FF99FF"/>
          <w:rtl/>
        </w:rPr>
        <w:t xml:space="preserve"> 01.01.17</w:t>
      </w:r>
    </w:p>
    <w:p w:rsidR="002C28BD" w:rsidRPr="000561C0" w:rsidRDefault="002C28BD" w:rsidP="000561C0">
      <w:pPr>
        <w:pStyle w:val="1"/>
        <w:shd w:val="clear" w:color="auto" w:fill="B8CCE4" w:themeFill="accent1" w:themeFillTint="66"/>
        <w:bidi/>
        <w:spacing w:after="240" w:line="240" w:lineRule="auto"/>
        <w:rPr>
          <w:rFonts w:ascii="David" w:hAnsi="David" w:cs="David"/>
          <w:color w:val="auto"/>
          <w:sz w:val="26"/>
          <w:szCs w:val="26"/>
          <w:rtl/>
        </w:rPr>
      </w:pPr>
      <w:r w:rsidRPr="000561C0">
        <w:rPr>
          <w:rFonts w:ascii="David" w:hAnsi="David" w:cs="David"/>
          <w:color w:val="auto"/>
          <w:sz w:val="28"/>
          <w:szCs w:val="28"/>
          <w:shd w:val="clear" w:color="auto" w:fill="B8CCE4" w:themeFill="accent1" w:themeFillTint="66"/>
          <w:rtl/>
        </w:rPr>
        <w:t>נושא</w:t>
      </w:r>
      <w:r w:rsidR="000561C0">
        <w:rPr>
          <w:rFonts w:ascii="David" w:hAnsi="David" w:cs="David" w:hint="cs"/>
          <w:color w:val="auto"/>
          <w:sz w:val="28"/>
          <w:szCs w:val="28"/>
          <w:shd w:val="clear" w:color="auto" w:fill="B8CCE4" w:themeFill="accent1" w:themeFillTint="66"/>
          <w:rtl/>
        </w:rPr>
        <w:t xml:space="preserve"> </w:t>
      </w:r>
      <w:r w:rsidR="00C777EE">
        <w:rPr>
          <w:rFonts w:ascii="David" w:hAnsi="David" w:cs="David" w:hint="cs"/>
          <w:color w:val="auto"/>
          <w:sz w:val="28"/>
          <w:szCs w:val="28"/>
          <w:shd w:val="clear" w:color="auto" w:fill="B8CCE4" w:themeFill="accent1" w:themeFillTint="66"/>
          <w:rtl/>
        </w:rPr>
        <w:t>#</w:t>
      </w:r>
      <w:r w:rsidR="000561C0">
        <w:rPr>
          <w:rFonts w:ascii="David" w:hAnsi="David" w:cs="David" w:hint="cs"/>
          <w:color w:val="auto"/>
          <w:sz w:val="28"/>
          <w:szCs w:val="28"/>
          <w:shd w:val="clear" w:color="auto" w:fill="B8CCE4" w:themeFill="accent1" w:themeFillTint="66"/>
          <w:rtl/>
        </w:rPr>
        <w:t>5</w:t>
      </w:r>
      <w:r w:rsidRPr="000561C0">
        <w:rPr>
          <w:rFonts w:ascii="David" w:hAnsi="David" w:cs="David"/>
          <w:color w:val="auto"/>
          <w:sz w:val="28"/>
          <w:szCs w:val="28"/>
          <w:shd w:val="clear" w:color="auto" w:fill="B8CCE4" w:themeFill="accent1" w:themeFillTint="66"/>
          <w:rtl/>
        </w:rPr>
        <w:t xml:space="preserve"> – זכויות בנכסי הזולת</w:t>
      </w:r>
      <w:bookmarkEnd w:id="75"/>
    </w:p>
    <w:p w:rsidR="0036713E" w:rsidRPr="000561C0" w:rsidRDefault="0036713E" w:rsidP="00633885">
      <w:pPr>
        <w:pStyle w:val="1"/>
        <w:bidi/>
        <w:spacing w:line="360" w:lineRule="auto"/>
        <w:jc w:val="both"/>
        <w:rPr>
          <w:rFonts w:ascii="David" w:hAnsi="David" w:cs="David"/>
          <w:sz w:val="26"/>
          <w:szCs w:val="26"/>
          <w:rtl/>
        </w:rPr>
      </w:pPr>
      <w:bookmarkStart w:id="76" w:name="_Toc422122345"/>
      <w:r w:rsidRPr="000561C0">
        <w:rPr>
          <w:rFonts w:ascii="David" w:hAnsi="David" w:cs="David"/>
          <w:sz w:val="26"/>
          <w:szCs w:val="26"/>
          <w:rtl/>
        </w:rPr>
        <w:t>יז. שכירות</w:t>
      </w:r>
      <w:bookmarkEnd w:id="76"/>
    </w:p>
    <w:p w:rsidR="0036713E" w:rsidRPr="00633885" w:rsidRDefault="0036713E" w:rsidP="00633885">
      <w:pPr>
        <w:pStyle w:val="p000"/>
        <w:bidi/>
        <w:spacing w:before="0" w:beforeAutospacing="0" w:after="0" w:afterAutospacing="0" w:line="360" w:lineRule="auto"/>
        <w:jc w:val="both"/>
        <w:rPr>
          <w:rFonts w:ascii="David" w:hAnsi="David" w:cs="David"/>
          <w:color w:val="FF0000"/>
          <w:sz w:val="22"/>
          <w:szCs w:val="22"/>
          <w:rtl/>
        </w:rPr>
      </w:pPr>
      <w:r w:rsidRPr="00633885">
        <w:rPr>
          <w:rFonts w:ascii="David" w:hAnsi="David" w:cs="David"/>
          <w:b/>
          <w:bCs/>
          <w:sz w:val="22"/>
          <w:szCs w:val="22"/>
          <w:rtl/>
        </w:rPr>
        <w:t xml:space="preserve">ס' 3 לחוהמ"ק: </w:t>
      </w:r>
      <w:r w:rsidRPr="00633885">
        <w:rPr>
          <w:rStyle w:val="big-number"/>
          <w:rFonts w:ascii="David" w:hAnsi="David" w:cs="David"/>
          <w:color w:val="FF0000"/>
          <w:sz w:val="22"/>
          <w:szCs w:val="22"/>
          <w:rtl/>
        </w:rPr>
        <w:t>שכירות</w:t>
      </w:r>
      <w:r w:rsidRPr="00633885">
        <w:rPr>
          <w:rFonts w:ascii="David" w:hAnsi="David" w:cs="David"/>
          <w:color w:val="FF0000"/>
          <w:sz w:val="22"/>
          <w:szCs w:val="22"/>
          <w:rtl/>
        </w:rPr>
        <w:t xml:space="preserve"> - </w:t>
      </w:r>
      <w:r w:rsidRPr="00633885">
        <w:rPr>
          <w:rStyle w:val="big-number"/>
          <w:rFonts w:ascii="David" w:hAnsi="David" w:cs="David"/>
          <w:color w:val="FF0000"/>
          <w:sz w:val="22"/>
          <w:szCs w:val="22"/>
          <w:rtl/>
        </w:rPr>
        <w:t xml:space="preserve">3. </w:t>
      </w:r>
      <w:r w:rsidRPr="00633885">
        <w:rPr>
          <w:rStyle w:val="default"/>
          <w:rFonts w:ascii="David" w:hAnsi="David" w:cs="David"/>
          <w:color w:val="FF0000"/>
          <w:sz w:val="22"/>
          <w:szCs w:val="22"/>
          <w:rtl/>
        </w:rPr>
        <w:t xml:space="preserve">שכירות מקרקעין היא זכות שהוקנתה </w:t>
      </w:r>
      <w:r w:rsidRPr="00633885">
        <w:rPr>
          <w:rStyle w:val="default"/>
          <w:rFonts w:ascii="David" w:hAnsi="David" w:cs="David"/>
          <w:b/>
          <w:bCs/>
          <w:color w:val="FF0000"/>
          <w:sz w:val="22"/>
          <w:szCs w:val="22"/>
          <w:rtl/>
        </w:rPr>
        <w:t>בתמורה</w:t>
      </w:r>
      <w:r w:rsidRPr="00633885">
        <w:rPr>
          <w:rStyle w:val="default"/>
          <w:rFonts w:ascii="David" w:hAnsi="David" w:cs="David"/>
          <w:color w:val="FF0000"/>
          <w:sz w:val="22"/>
          <w:szCs w:val="22"/>
          <w:rtl/>
        </w:rPr>
        <w:t xml:space="preserve"> </w:t>
      </w:r>
      <w:r w:rsidRPr="00633885">
        <w:rPr>
          <w:rStyle w:val="default"/>
          <w:rFonts w:ascii="David" w:hAnsi="David" w:cs="David"/>
          <w:b/>
          <w:bCs/>
          <w:color w:val="FF0000"/>
          <w:sz w:val="22"/>
          <w:szCs w:val="22"/>
          <w:rtl/>
        </w:rPr>
        <w:t>להחזיק במקרקעין ולהשתמש בהם</w:t>
      </w:r>
      <w:r w:rsidRPr="00633885">
        <w:rPr>
          <w:rStyle w:val="default"/>
          <w:rFonts w:ascii="David" w:hAnsi="David" w:cs="David"/>
          <w:color w:val="FF0000"/>
          <w:sz w:val="22"/>
          <w:szCs w:val="22"/>
          <w:rtl/>
        </w:rPr>
        <w:t xml:space="preserve"> </w:t>
      </w:r>
      <w:r w:rsidRPr="00633885">
        <w:rPr>
          <w:rStyle w:val="default"/>
          <w:rFonts w:ascii="David" w:hAnsi="David" w:cs="David"/>
          <w:b/>
          <w:bCs/>
          <w:color w:val="FF0000"/>
          <w:sz w:val="22"/>
          <w:szCs w:val="22"/>
          <w:rtl/>
        </w:rPr>
        <w:t>שלא לצמיתות</w:t>
      </w:r>
      <w:r w:rsidRPr="00633885">
        <w:rPr>
          <w:rStyle w:val="default"/>
          <w:rFonts w:ascii="David" w:hAnsi="David" w:cs="David"/>
          <w:color w:val="FF0000"/>
          <w:sz w:val="22"/>
          <w:szCs w:val="22"/>
          <w:rtl/>
        </w:rPr>
        <w:t>; שכירות לתקופה שלמעלה מחמש שנים תיקרא "חכירה"; שכירות לתקופה שלמעלה מעשרים וחמש שנים תיקרא "חכירה לדורות".</w:t>
      </w:r>
    </w:p>
    <w:p w:rsidR="0036713E" w:rsidRPr="00633885" w:rsidRDefault="00A1657C" w:rsidP="00633885">
      <w:pPr>
        <w:pStyle w:val="af1"/>
        <w:spacing w:after="0" w:line="360" w:lineRule="auto"/>
        <w:jc w:val="both"/>
        <w:rPr>
          <w:rFonts w:ascii="David" w:hAnsi="David" w:cs="David"/>
          <w:szCs w:val="22"/>
          <w:u w:val="single"/>
          <w:rtl/>
        </w:rPr>
      </w:pPr>
      <w:r w:rsidRPr="00633885">
        <w:rPr>
          <w:rFonts w:ascii="David" w:hAnsi="David" w:cs="David"/>
          <w:szCs w:val="22"/>
          <w:u w:val="single"/>
          <w:rtl/>
        </w:rPr>
        <w:t xml:space="preserve">לשכירות </w:t>
      </w:r>
      <w:r w:rsidR="0036713E" w:rsidRPr="00633885">
        <w:rPr>
          <w:rFonts w:ascii="David" w:hAnsi="David" w:cs="David"/>
          <w:szCs w:val="22"/>
          <w:u w:val="single"/>
          <w:rtl/>
        </w:rPr>
        <w:t>שלושה חלקים שיש לעמוד עליהם</w:t>
      </w:r>
      <w:r w:rsidR="0036713E" w:rsidRPr="00633885">
        <w:rPr>
          <w:rFonts w:ascii="David" w:hAnsi="David" w:cs="David"/>
          <w:szCs w:val="22"/>
          <w:rtl/>
        </w:rPr>
        <w:t>:</w:t>
      </w:r>
    </w:p>
    <w:p w:rsidR="0036713E" w:rsidRPr="00633885" w:rsidRDefault="0036713E" w:rsidP="00AF0DC9">
      <w:pPr>
        <w:pStyle w:val="af1"/>
        <w:numPr>
          <w:ilvl w:val="0"/>
          <w:numId w:val="145"/>
        </w:numPr>
        <w:spacing w:after="0" w:line="360" w:lineRule="auto"/>
        <w:ind w:left="363"/>
        <w:jc w:val="both"/>
        <w:rPr>
          <w:rFonts w:ascii="David" w:hAnsi="David" w:cs="David"/>
          <w:szCs w:val="22"/>
        </w:rPr>
      </w:pPr>
      <w:r w:rsidRPr="00633885">
        <w:rPr>
          <w:rFonts w:ascii="David" w:hAnsi="David" w:cs="David"/>
          <w:b/>
          <w:bCs/>
          <w:szCs w:val="22"/>
          <w:rtl/>
        </w:rPr>
        <w:t>בתמורה</w:t>
      </w:r>
      <w:r w:rsidRPr="00633885">
        <w:rPr>
          <w:rFonts w:ascii="David" w:hAnsi="David" w:cs="David"/>
          <w:szCs w:val="22"/>
          <w:rtl/>
        </w:rPr>
        <w:t xml:space="preserve"> = ערך כלכלי ממשי (</w:t>
      </w:r>
      <w:r w:rsidRPr="00633885">
        <w:rPr>
          <w:rFonts w:ascii="David" w:hAnsi="David" w:cs="David"/>
          <w:szCs w:val="22"/>
          <w:u w:val="single"/>
          <w:rtl/>
        </w:rPr>
        <w:t>בניגוד</w:t>
      </w:r>
      <w:r w:rsidRPr="00633885">
        <w:rPr>
          <w:rFonts w:ascii="David" w:hAnsi="David" w:cs="David"/>
          <w:szCs w:val="22"/>
          <w:rtl/>
        </w:rPr>
        <w:t xml:space="preserve"> לרישיון למשל).</w:t>
      </w:r>
    </w:p>
    <w:p w:rsidR="0036713E" w:rsidRPr="00633885" w:rsidRDefault="0036713E" w:rsidP="00AF0DC9">
      <w:pPr>
        <w:pStyle w:val="af1"/>
        <w:numPr>
          <w:ilvl w:val="0"/>
          <w:numId w:val="145"/>
        </w:numPr>
        <w:spacing w:after="0" w:line="360" w:lineRule="auto"/>
        <w:ind w:left="363" w:right="-57"/>
        <w:jc w:val="both"/>
        <w:rPr>
          <w:rFonts w:ascii="David" w:hAnsi="David" w:cs="David"/>
          <w:szCs w:val="22"/>
        </w:rPr>
      </w:pPr>
      <w:r w:rsidRPr="00633885">
        <w:rPr>
          <w:rFonts w:ascii="David" w:hAnsi="David" w:cs="David"/>
          <w:b/>
          <w:bCs/>
          <w:szCs w:val="22"/>
          <w:rtl/>
        </w:rPr>
        <w:t>להחזיק במקרקעין ולהשתמש</w:t>
      </w:r>
      <w:r w:rsidRPr="00633885">
        <w:rPr>
          <w:rFonts w:ascii="David" w:hAnsi="David" w:cs="David"/>
          <w:szCs w:val="22"/>
          <w:rtl/>
        </w:rPr>
        <w:t xml:space="preserve"> </w:t>
      </w:r>
      <w:r w:rsidRPr="00633885">
        <w:rPr>
          <w:rFonts w:ascii="David" w:hAnsi="David" w:cs="David"/>
          <w:b/>
          <w:bCs/>
          <w:szCs w:val="22"/>
          <w:rtl/>
        </w:rPr>
        <w:t>בהם</w:t>
      </w:r>
      <w:r w:rsidRPr="00633885">
        <w:rPr>
          <w:rFonts w:ascii="David" w:hAnsi="David" w:cs="David"/>
          <w:szCs w:val="22"/>
          <w:rtl/>
        </w:rPr>
        <w:t xml:space="preserve"> – אין כאן דרישה לשימוש או החזקה ייחודיים (יש להשוות ולהבין את ההבדל - </w:t>
      </w:r>
      <w:r w:rsidRPr="00633885">
        <w:rPr>
          <w:rFonts w:ascii="David" w:hAnsi="David" w:cs="David"/>
          <w:color w:val="984806" w:themeColor="accent6" w:themeShade="80"/>
          <w:szCs w:val="22"/>
          <w:highlight w:val="yellow"/>
          <w:rtl/>
        </w:rPr>
        <w:t>ויסמן</w:t>
      </w:r>
      <w:r w:rsidRPr="00633885">
        <w:rPr>
          <w:rFonts w:ascii="David" w:hAnsi="David" w:cs="David"/>
          <w:szCs w:val="22"/>
          <w:highlight w:val="yellow"/>
          <w:rtl/>
        </w:rPr>
        <w:t xml:space="preserve"> דורש החזקה ושימוש </w:t>
      </w:r>
      <w:r w:rsidRPr="00633885">
        <w:rPr>
          <w:rFonts w:ascii="David" w:hAnsi="David" w:cs="David"/>
          <w:b/>
          <w:bCs/>
          <w:szCs w:val="22"/>
          <w:highlight w:val="yellow"/>
          <w:rtl/>
        </w:rPr>
        <w:t>ייחודיים</w:t>
      </w:r>
      <w:r w:rsidRPr="00633885">
        <w:rPr>
          <w:rFonts w:ascii="David" w:hAnsi="David" w:cs="David"/>
          <w:szCs w:val="22"/>
          <w:highlight w:val="yellow"/>
          <w:rtl/>
        </w:rPr>
        <w:t xml:space="preserve"> </w:t>
      </w:r>
      <w:r w:rsidRPr="00633885">
        <w:rPr>
          <w:rFonts w:ascii="David" w:hAnsi="David" w:cs="David"/>
          <w:szCs w:val="22"/>
          <w:highlight w:val="yellow"/>
          <w:u w:val="single"/>
          <w:rtl/>
        </w:rPr>
        <w:t>אבל</w:t>
      </w:r>
      <w:r w:rsidRPr="00633885">
        <w:rPr>
          <w:rFonts w:ascii="David" w:hAnsi="David" w:cs="David"/>
          <w:szCs w:val="22"/>
          <w:highlight w:val="yellow"/>
          <w:rtl/>
        </w:rPr>
        <w:t xml:space="preserve"> מרבית המלומדים והחוק לא מסכימים איתו</w:t>
      </w:r>
      <w:r w:rsidRPr="00633885">
        <w:rPr>
          <w:rFonts w:ascii="David" w:hAnsi="David" w:cs="David"/>
          <w:szCs w:val="22"/>
          <w:rtl/>
        </w:rPr>
        <w:t>).</w:t>
      </w:r>
    </w:p>
    <w:p w:rsidR="0036713E" w:rsidRPr="00633885" w:rsidRDefault="0036713E" w:rsidP="00AF0DC9">
      <w:pPr>
        <w:pStyle w:val="af1"/>
        <w:numPr>
          <w:ilvl w:val="0"/>
          <w:numId w:val="145"/>
        </w:numPr>
        <w:spacing w:after="0" w:line="360" w:lineRule="auto"/>
        <w:ind w:left="363"/>
        <w:jc w:val="both"/>
        <w:rPr>
          <w:rFonts w:ascii="David" w:hAnsi="David" w:cs="David"/>
          <w:szCs w:val="22"/>
        </w:rPr>
      </w:pPr>
      <w:r w:rsidRPr="00633885">
        <w:rPr>
          <w:rFonts w:ascii="David" w:hAnsi="David" w:cs="David"/>
          <w:b/>
          <w:bCs/>
          <w:szCs w:val="22"/>
          <w:rtl/>
        </w:rPr>
        <w:lastRenderedPageBreak/>
        <w:t xml:space="preserve">שלא לצמיתות </w:t>
      </w:r>
      <w:r w:rsidRPr="00633885">
        <w:rPr>
          <w:rFonts w:ascii="David" w:hAnsi="David" w:cs="David"/>
          <w:szCs w:val="22"/>
          <w:rtl/>
        </w:rPr>
        <w:t xml:space="preserve">– </w:t>
      </w:r>
      <w:r w:rsidRPr="00633885">
        <w:rPr>
          <w:rFonts w:ascii="David" w:hAnsi="David" w:cs="David"/>
          <w:szCs w:val="22"/>
          <w:highlight w:val="green"/>
          <w:rtl/>
        </w:rPr>
        <w:t>רע"א 1784/98 עמידר נ' מנדה</w:t>
      </w:r>
      <w:r w:rsidRPr="00633885">
        <w:rPr>
          <w:rFonts w:ascii="David" w:hAnsi="David" w:cs="David"/>
          <w:szCs w:val="22"/>
          <w:rtl/>
        </w:rPr>
        <w:t xml:space="preserve"> שם </w:t>
      </w:r>
      <w:r w:rsidRPr="00633885">
        <w:rPr>
          <w:rFonts w:ascii="David" w:hAnsi="David" w:cs="David"/>
          <w:b/>
          <w:bCs/>
          <w:szCs w:val="22"/>
          <w:highlight w:val="yellow"/>
          <w:rtl/>
        </w:rPr>
        <w:t>נקבע כי לא קיימת ע"פ חוהמ"ק שכירות ללא הגבלת זמן</w:t>
      </w:r>
      <w:r w:rsidRPr="00633885">
        <w:rPr>
          <w:rFonts w:ascii="David" w:hAnsi="David" w:cs="David"/>
          <w:szCs w:val="22"/>
          <w:rtl/>
        </w:rPr>
        <w:t>. כלומר, לא נכיר ברישיון ללא הגבלת זמן לשבת במקרקעין למשל כשכירות (ואז כללי השכירות לא יחולו עליו). שכירות חייבת להיות תחומה בזמן והיא יכולה להיות עם אופציה להארכה.</w:t>
      </w:r>
    </w:p>
    <w:p w:rsidR="0036713E" w:rsidRPr="00633885" w:rsidRDefault="0036713E" w:rsidP="00633885">
      <w:pPr>
        <w:pStyle w:val="af1"/>
        <w:spacing w:after="0" w:line="360" w:lineRule="auto"/>
        <w:jc w:val="both"/>
        <w:rPr>
          <w:rFonts w:ascii="David" w:hAnsi="David" w:cs="David"/>
          <w:szCs w:val="22"/>
          <w:u w:val="single"/>
          <w:rtl/>
        </w:rPr>
      </w:pPr>
    </w:p>
    <w:p w:rsidR="0036713E" w:rsidRPr="00633885" w:rsidRDefault="0036713E" w:rsidP="00633885">
      <w:pPr>
        <w:pStyle w:val="af1"/>
        <w:spacing w:after="0" w:line="360" w:lineRule="auto"/>
        <w:jc w:val="both"/>
        <w:rPr>
          <w:rFonts w:ascii="David" w:hAnsi="David" w:cs="David"/>
          <w:b/>
          <w:bCs/>
          <w:szCs w:val="22"/>
          <w:u w:val="single"/>
          <w:rtl/>
        </w:rPr>
      </w:pPr>
      <w:r w:rsidRPr="00633885">
        <w:rPr>
          <w:rFonts w:ascii="David" w:hAnsi="David" w:cs="David"/>
          <w:b/>
          <w:bCs/>
          <w:szCs w:val="22"/>
          <w:u w:val="single"/>
          <w:rtl/>
        </w:rPr>
        <w:t>סוגי שכירויות</w:t>
      </w:r>
    </w:p>
    <w:p w:rsidR="0036713E" w:rsidRPr="00633885" w:rsidRDefault="0036713E" w:rsidP="00633885">
      <w:pPr>
        <w:pStyle w:val="af1"/>
        <w:spacing w:after="0" w:line="360" w:lineRule="auto"/>
        <w:jc w:val="both"/>
        <w:rPr>
          <w:rFonts w:ascii="David" w:hAnsi="David" w:cs="David"/>
          <w:szCs w:val="22"/>
          <w:u w:val="single"/>
          <w:rtl/>
        </w:rPr>
      </w:pPr>
      <w:r w:rsidRPr="00633885">
        <w:rPr>
          <w:rFonts w:ascii="David" w:hAnsi="David" w:cs="David"/>
          <w:szCs w:val="22"/>
          <w:u w:val="single"/>
          <w:rtl/>
        </w:rPr>
        <w:t>במקרקעין יש לנו שלושה סוגים של שכירויות</w:t>
      </w:r>
      <w:r w:rsidRPr="00633885">
        <w:rPr>
          <w:rFonts w:ascii="David" w:hAnsi="David" w:cs="David"/>
          <w:szCs w:val="22"/>
          <w:rtl/>
        </w:rPr>
        <w:t>:</w:t>
      </w:r>
    </w:p>
    <w:p w:rsidR="0036713E" w:rsidRPr="00633885" w:rsidRDefault="0036713E" w:rsidP="00AF0DC9">
      <w:pPr>
        <w:pStyle w:val="af1"/>
        <w:numPr>
          <w:ilvl w:val="0"/>
          <w:numId w:val="146"/>
        </w:numPr>
        <w:spacing w:after="0" w:line="360" w:lineRule="auto"/>
        <w:ind w:left="363"/>
        <w:jc w:val="both"/>
        <w:rPr>
          <w:rFonts w:ascii="David" w:hAnsi="David" w:cs="David"/>
          <w:szCs w:val="22"/>
        </w:rPr>
      </w:pPr>
      <w:r w:rsidRPr="00633885">
        <w:rPr>
          <w:rFonts w:ascii="David" w:hAnsi="David" w:cs="David"/>
          <w:b/>
          <w:bCs/>
          <w:szCs w:val="22"/>
          <w:rtl/>
        </w:rPr>
        <w:t>שכירות קצרת מועד</w:t>
      </w:r>
      <w:r w:rsidRPr="00633885">
        <w:rPr>
          <w:rFonts w:ascii="David" w:hAnsi="David" w:cs="David"/>
          <w:szCs w:val="22"/>
          <w:rtl/>
        </w:rPr>
        <w:t xml:space="preserve"> – לתקופה של עד 5 שנים (כולל אופציות – גג עד 5 שנים).</w:t>
      </w:r>
    </w:p>
    <w:p w:rsidR="0036713E" w:rsidRPr="00633885" w:rsidRDefault="0036713E" w:rsidP="00AF0DC9">
      <w:pPr>
        <w:pStyle w:val="af1"/>
        <w:numPr>
          <w:ilvl w:val="0"/>
          <w:numId w:val="146"/>
        </w:numPr>
        <w:spacing w:after="0" w:line="360" w:lineRule="auto"/>
        <w:ind w:left="363"/>
        <w:jc w:val="both"/>
        <w:rPr>
          <w:rFonts w:ascii="David" w:hAnsi="David" w:cs="David"/>
          <w:szCs w:val="22"/>
        </w:rPr>
      </w:pPr>
      <w:r w:rsidRPr="00633885">
        <w:rPr>
          <w:rFonts w:ascii="David" w:hAnsi="David" w:cs="David"/>
          <w:b/>
          <w:bCs/>
          <w:szCs w:val="22"/>
          <w:rtl/>
        </w:rPr>
        <w:t>חכירה</w:t>
      </w:r>
      <w:r w:rsidRPr="00633885">
        <w:rPr>
          <w:rFonts w:ascii="David" w:hAnsi="David" w:cs="David"/>
          <w:szCs w:val="22"/>
          <w:rtl/>
        </w:rPr>
        <w:t xml:space="preserve"> – תקופה של למעלה מ-5 שנים ועד 25 שנים.</w:t>
      </w:r>
    </w:p>
    <w:p w:rsidR="0036713E" w:rsidRPr="00633885" w:rsidRDefault="0036713E" w:rsidP="00AF0DC9">
      <w:pPr>
        <w:pStyle w:val="af1"/>
        <w:numPr>
          <w:ilvl w:val="0"/>
          <w:numId w:val="146"/>
        </w:numPr>
        <w:spacing w:after="0" w:line="360" w:lineRule="auto"/>
        <w:ind w:left="363"/>
        <w:jc w:val="both"/>
        <w:rPr>
          <w:rFonts w:ascii="David" w:hAnsi="David" w:cs="David"/>
          <w:szCs w:val="22"/>
          <w:rtl/>
        </w:rPr>
      </w:pPr>
      <w:r w:rsidRPr="00633885">
        <w:rPr>
          <w:rFonts w:ascii="David" w:hAnsi="David" w:cs="David"/>
          <w:b/>
          <w:bCs/>
          <w:szCs w:val="22"/>
          <w:rtl/>
        </w:rPr>
        <w:t>חכירה לדורות</w:t>
      </w:r>
      <w:r w:rsidRPr="00633885">
        <w:rPr>
          <w:rFonts w:ascii="David" w:hAnsi="David" w:cs="David"/>
          <w:szCs w:val="22"/>
          <w:rtl/>
        </w:rPr>
        <w:t xml:space="preserve"> – למעלה מ-25 שנים.</w:t>
      </w:r>
    </w:p>
    <w:p w:rsidR="0036713E" w:rsidRPr="00633885" w:rsidRDefault="0036713E" w:rsidP="00633885">
      <w:pPr>
        <w:pStyle w:val="af1"/>
        <w:spacing w:after="0" w:line="360" w:lineRule="auto"/>
        <w:jc w:val="both"/>
        <w:rPr>
          <w:rFonts w:ascii="David" w:hAnsi="David" w:cs="David"/>
          <w:szCs w:val="22"/>
          <w:rtl/>
        </w:rPr>
      </w:pPr>
    </w:p>
    <w:p w:rsidR="0036713E" w:rsidRPr="00633885" w:rsidRDefault="0036713E" w:rsidP="00633885">
      <w:pPr>
        <w:pStyle w:val="af1"/>
        <w:spacing w:after="0" w:line="360" w:lineRule="auto"/>
        <w:jc w:val="both"/>
        <w:rPr>
          <w:rFonts w:ascii="David" w:hAnsi="David" w:cs="David"/>
          <w:szCs w:val="22"/>
          <w:u w:val="single"/>
          <w:rtl/>
        </w:rPr>
      </w:pPr>
      <w:r w:rsidRPr="00633885">
        <w:rPr>
          <w:rFonts w:ascii="David" w:hAnsi="David" w:cs="David"/>
          <w:szCs w:val="22"/>
          <w:u w:val="single"/>
          <w:rtl/>
        </w:rPr>
        <w:t>שכירות היא זכות קניינית בחוק. האם נכון להגדיר אותה כזכות כזו?</w:t>
      </w:r>
    </w:p>
    <w:p w:rsidR="0036713E" w:rsidRPr="00633885" w:rsidRDefault="0036713E" w:rsidP="00AF0DC9">
      <w:pPr>
        <w:pStyle w:val="af1"/>
        <w:numPr>
          <w:ilvl w:val="0"/>
          <w:numId w:val="266"/>
        </w:numPr>
        <w:spacing w:after="0" w:line="360" w:lineRule="auto"/>
        <w:ind w:left="0"/>
        <w:jc w:val="both"/>
        <w:rPr>
          <w:rFonts w:ascii="David" w:hAnsi="David" w:cs="David"/>
          <w:szCs w:val="22"/>
          <w:rtl/>
        </w:rPr>
      </w:pPr>
      <w:r w:rsidRPr="00633885">
        <w:rPr>
          <w:rFonts w:ascii="David" w:hAnsi="David" w:cs="David"/>
          <w:b/>
          <w:bCs/>
          <w:szCs w:val="22"/>
          <w:rtl/>
        </w:rPr>
        <w:t>הגנה על השוכר מפני צדדיים שלישיים (בתחרות)</w:t>
      </w:r>
      <w:r w:rsidRPr="00633885">
        <w:rPr>
          <w:rFonts w:ascii="David" w:hAnsi="David" w:cs="David"/>
          <w:szCs w:val="22"/>
          <w:rtl/>
        </w:rPr>
        <w:t xml:space="preserve"> - אם לא היינו מגדירים אותו כבעל זכות קניינית הוא היה נפגע. ס' 21 לחוק השכירות קובע שהשוכר ימשיך לשבת במקרקעין גם אם יעבירו את הנכס יימכר לאדם אחר.</w:t>
      </w:r>
    </w:p>
    <w:p w:rsidR="00791AA9" w:rsidRPr="001E46CA" w:rsidRDefault="0036713E" w:rsidP="00AF0DC9">
      <w:pPr>
        <w:pStyle w:val="af1"/>
        <w:numPr>
          <w:ilvl w:val="0"/>
          <w:numId w:val="266"/>
        </w:numPr>
        <w:spacing w:after="0" w:line="360" w:lineRule="auto"/>
        <w:ind w:left="0"/>
        <w:jc w:val="both"/>
        <w:rPr>
          <w:rFonts w:ascii="David" w:hAnsi="David" w:cs="David"/>
          <w:szCs w:val="22"/>
        </w:rPr>
      </w:pPr>
      <w:r w:rsidRPr="00633885">
        <w:rPr>
          <w:rFonts w:ascii="David" w:hAnsi="David" w:cs="David"/>
          <w:b/>
          <w:bCs/>
          <w:szCs w:val="22"/>
          <w:rtl/>
        </w:rPr>
        <w:t>הכוח לשעבד את השכירות (אם אין התניה כנגד זה)</w:t>
      </w:r>
      <w:r w:rsidRPr="00633885">
        <w:rPr>
          <w:rFonts w:ascii="David" w:hAnsi="David" w:cs="David"/>
          <w:szCs w:val="22"/>
          <w:rtl/>
        </w:rPr>
        <w:t xml:space="preserve"> - העובדה שאנו קוראים לזכות 'קניינית' מאפשרת את יכולת שיעבוד הזכות. זוהי משמעות כלכלית שמאפשרת קיומן של עסקאות כלכליות אחרות.</w:t>
      </w:r>
      <w:r w:rsidR="00791AA9">
        <w:rPr>
          <w:rFonts w:ascii="David" w:hAnsi="David" w:cs="David" w:hint="cs"/>
          <w:szCs w:val="22"/>
          <w:rtl/>
        </w:rPr>
        <w:t xml:space="preserve"> </w:t>
      </w:r>
      <w:r w:rsidR="00791AA9" w:rsidRPr="001E46CA">
        <w:rPr>
          <w:rFonts w:ascii="David" w:hAnsi="David" w:cs="David"/>
          <w:szCs w:val="22"/>
          <w:rtl/>
        </w:rPr>
        <w:t>בחוזה ניתן להתנות שלא לשעבד את הזכות.</w:t>
      </w:r>
    </w:p>
    <w:p w:rsidR="00791AA9" w:rsidRPr="001E46CA" w:rsidRDefault="00791AA9" w:rsidP="00AF0DC9">
      <w:pPr>
        <w:pStyle w:val="af1"/>
        <w:numPr>
          <w:ilvl w:val="0"/>
          <w:numId w:val="275"/>
        </w:numPr>
        <w:spacing w:after="0" w:line="360" w:lineRule="auto"/>
        <w:jc w:val="both"/>
        <w:rPr>
          <w:rFonts w:ascii="David" w:hAnsi="David" w:cs="David"/>
          <w:szCs w:val="22"/>
          <w:rtl/>
        </w:rPr>
      </w:pPr>
      <w:r w:rsidRPr="001E46CA">
        <w:rPr>
          <w:rFonts w:ascii="David" w:hAnsi="David" w:cs="David"/>
          <w:b/>
          <w:bCs/>
          <w:szCs w:val="22"/>
          <w:rtl/>
        </w:rPr>
        <w:t>שיעבוד</w:t>
      </w:r>
      <w:r w:rsidRPr="001E46CA">
        <w:rPr>
          <w:rFonts w:ascii="David" w:hAnsi="David" w:cs="David"/>
          <w:szCs w:val="22"/>
          <w:rtl/>
        </w:rPr>
        <w:t>-גורם המלווה כסף רוצה בטוחה שהוא יוכל להיפרע ממנו במידה והכסף לא יוחזר. דוגמה קלאסית לכך היא המשכנתא- שעבוד בקרקע. ישנם שעבודים נוספים- כגון על רכבים.</w:t>
      </w:r>
    </w:p>
    <w:p w:rsidR="0036713E" w:rsidRPr="00633885" w:rsidRDefault="0036713E" w:rsidP="00AF0DC9">
      <w:pPr>
        <w:pStyle w:val="af1"/>
        <w:numPr>
          <w:ilvl w:val="0"/>
          <w:numId w:val="266"/>
        </w:numPr>
        <w:spacing w:after="0" w:line="360" w:lineRule="auto"/>
        <w:ind w:left="0"/>
        <w:jc w:val="both"/>
        <w:rPr>
          <w:rFonts w:ascii="David" w:hAnsi="David" w:cs="David"/>
          <w:szCs w:val="22"/>
          <w:rtl/>
        </w:rPr>
      </w:pPr>
      <w:r w:rsidRPr="00633885">
        <w:rPr>
          <w:rFonts w:ascii="David" w:hAnsi="David" w:cs="David"/>
          <w:b/>
          <w:bCs/>
          <w:szCs w:val="22"/>
          <w:rtl/>
        </w:rPr>
        <w:t>העברת שכירות</w:t>
      </w:r>
      <w:r w:rsidRPr="00633885">
        <w:rPr>
          <w:rFonts w:ascii="David" w:hAnsi="David" w:cs="David"/>
          <w:szCs w:val="22"/>
          <w:rtl/>
        </w:rPr>
        <w:t xml:space="preserve"> - ס' 22 לחוק השכירות והשאילה מאפשר את </w:t>
      </w:r>
      <w:r w:rsidRPr="00633885">
        <w:rPr>
          <w:rFonts w:ascii="David" w:hAnsi="David" w:cs="David"/>
          <w:b/>
          <w:bCs/>
          <w:szCs w:val="22"/>
          <w:rtl/>
        </w:rPr>
        <w:t>העברת השכירות</w:t>
      </w:r>
      <w:r w:rsidRPr="00633885">
        <w:rPr>
          <w:rFonts w:ascii="David" w:hAnsi="David" w:cs="David"/>
          <w:szCs w:val="22"/>
          <w:rtl/>
        </w:rPr>
        <w:t xml:space="preserve"> לאחר.</w:t>
      </w:r>
    </w:p>
    <w:p w:rsidR="0036713E" w:rsidRPr="00633885" w:rsidRDefault="0036713E" w:rsidP="00AF0DC9">
      <w:pPr>
        <w:pStyle w:val="af1"/>
        <w:numPr>
          <w:ilvl w:val="0"/>
          <w:numId w:val="266"/>
        </w:numPr>
        <w:spacing w:after="0" w:line="360" w:lineRule="auto"/>
        <w:ind w:left="0"/>
        <w:jc w:val="both"/>
        <w:rPr>
          <w:rFonts w:ascii="David" w:hAnsi="David" w:cs="David"/>
          <w:szCs w:val="22"/>
          <w:rtl/>
        </w:rPr>
      </w:pPr>
      <w:r w:rsidRPr="00633885">
        <w:rPr>
          <w:rFonts w:ascii="David" w:hAnsi="David" w:cs="David"/>
          <w:b/>
          <w:bCs/>
          <w:szCs w:val="22"/>
          <w:rtl/>
        </w:rPr>
        <w:t>הענקת זיקות הנאה</w:t>
      </w:r>
      <w:r w:rsidRPr="00633885">
        <w:rPr>
          <w:rFonts w:ascii="David" w:hAnsi="David" w:cs="David"/>
          <w:szCs w:val="22"/>
          <w:rtl/>
        </w:rPr>
        <w:t xml:space="preserve"> – אם יש לי זכות קניינית – אני יכול להקנות לאחר זיקות הנאה בנכס.</w:t>
      </w:r>
    </w:p>
    <w:p w:rsidR="0036713E" w:rsidRPr="00633885" w:rsidRDefault="0036713E" w:rsidP="00AF0DC9">
      <w:pPr>
        <w:pStyle w:val="af1"/>
        <w:numPr>
          <w:ilvl w:val="0"/>
          <w:numId w:val="266"/>
        </w:numPr>
        <w:spacing w:after="0" w:line="360" w:lineRule="auto"/>
        <w:ind w:left="0"/>
        <w:jc w:val="both"/>
        <w:rPr>
          <w:rFonts w:ascii="David" w:hAnsi="David" w:cs="David"/>
          <w:szCs w:val="22"/>
          <w:rtl/>
        </w:rPr>
      </w:pPr>
      <w:r w:rsidRPr="00633885">
        <w:rPr>
          <w:rFonts w:ascii="David" w:hAnsi="David" w:cs="David"/>
          <w:b/>
          <w:bCs/>
          <w:szCs w:val="22"/>
          <w:rtl/>
        </w:rPr>
        <w:t>ס' 21 לחוק השכירות והשאילה</w:t>
      </w:r>
      <w:r w:rsidRPr="00633885">
        <w:rPr>
          <w:rFonts w:ascii="David" w:hAnsi="David" w:cs="David"/>
          <w:szCs w:val="22"/>
          <w:rtl/>
        </w:rPr>
        <w:t xml:space="preserve"> – ס' זה מאפשר את </w:t>
      </w:r>
      <w:r w:rsidRPr="00633885">
        <w:rPr>
          <w:rFonts w:ascii="David" w:hAnsi="David" w:cs="David"/>
          <w:b/>
          <w:bCs/>
          <w:szCs w:val="22"/>
          <w:rtl/>
        </w:rPr>
        <w:t>העברת המושכר</w:t>
      </w:r>
      <w:r w:rsidRPr="00633885">
        <w:rPr>
          <w:rFonts w:ascii="David" w:hAnsi="David" w:cs="David"/>
          <w:szCs w:val="22"/>
          <w:rtl/>
        </w:rPr>
        <w:t xml:space="preserve">: הס' קובע כלל לפיו קונה של נכס שכרגע מושכר לאדם אחר רשאי לעשות את עסקת המכירה, </w:t>
      </w:r>
      <w:r w:rsidRPr="00633885">
        <w:rPr>
          <w:rFonts w:ascii="David" w:hAnsi="David" w:cs="David"/>
          <w:szCs w:val="22"/>
          <w:u w:val="single"/>
          <w:rtl/>
        </w:rPr>
        <w:t>אבל</w:t>
      </w:r>
      <w:r w:rsidRPr="00633885">
        <w:rPr>
          <w:rFonts w:ascii="David" w:hAnsi="David" w:cs="David"/>
          <w:szCs w:val="22"/>
          <w:rtl/>
        </w:rPr>
        <w:t xml:space="preserve"> הקונה מקבל את הנכס בכפוף לשכירות הקיימת בו. קרי, עסקת הקנייה כפופה לשכירות המוקדמת שנוצרה בין המוכר לשוכר.</w:t>
      </w:r>
    </w:p>
    <w:p w:rsidR="0036713E" w:rsidRPr="00633885" w:rsidRDefault="0036713E" w:rsidP="00AF0DC9">
      <w:pPr>
        <w:pStyle w:val="af1"/>
        <w:numPr>
          <w:ilvl w:val="0"/>
          <w:numId w:val="241"/>
        </w:numPr>
        <w:spacing w:after="0" w:line="360" w:lineRule="auto"/>
        <w:jc w:val="both"/>
        <w:rPr>
          <w:rFonts w:ascii="David" w:hAnsi="David" w:cs="David"/>
          <w:szCs w:val="22"/>
          <w:rtl/>
        </w:rPr>
      </w:pPr>
      <w:r w:rsidRPr="00633885">
        <w:rPr>
          <w:rFonts w:ascii="David" w:hAnsi="David" w:cs="David"/>
          <w:szCs w:val="22"/>
          <w:rtl/>
        </w:rPr>
        <w:t xml:space="preserve">ס' 21 יחול רק במצב שבו הקונה </w:t>
      </w:r>
      <w:r w:rsidRPr="00633885">
        <w:rPr>
          <w:rFonts w:ascii="David" w:hAnsi="David" w:cs="David"/>
          <w:b/>
          <w:bCs/>
          <w:szCs w:val="22"/>
          <w:rtl/>
        </w:rPr>
        <w:t>כפוף</w:t>
      </w:r>
      <w:r w:rsidRPr="00633885">
        <w:rPr>
          <w:rFonts w:ascii="David" w:hAnsi="David" w:cs="David"/>
          <w:szCs w:val="22"/>
          <w:rtl/>
        </w:rPr>
        <w:t xml:space="preserve"> </w:t>
      </w:r>
      <w:r w:rsidRPr="00633885">
        <w:rPr>
          <w:rFonts w:ascii="David" w:hAnsi="David" w:cs="David"/>
          <w:b/>
          <w:bCs/>
          <w:szCs w:val="22"/>
          <w:rtl/>
        </w:rPr>
        <w:t>לשכירות שהיא קניינית</w:t>
      </w:r>
      <w:r w:rsidRPr="00633885">
        <w:rPr>
          <w:rFonts w:ascii="David" w:hAnsi="David" w:cs="David"/>
          <w:szCs w:val="22"/>
          <w:rtl/>
        </w:rPr>
        <w:t xml:space="preserve"> – כלומר, הסכם שאינו השתכלל לזכות שכירות קניינית והוא רק בגדר התחייבות לעשות עסקה לא יחייב את הקונה (</w:t>
      </w:r>
      <w:r w:rsidR="009F29B3" w:rsidRPr="00633885">
        <w:rPr>
          <w:rFonts w:ascii="David" w:hAnsi="David" w:cs="David"/>
          <w:szCs w:val="22"/>
          <w:rtl/>
        </w:rPr>
        <w:t>ש</w:t>
      </w:r>
      <w:r w:rsidRPr="00633885">
        <w:rPr>
          <w:rFonts w:ascii="David" w:hAnsi="David" w:cs="David"/>
          <w:szCs w:val="22"/>
          <w:rtl/>
        </w:rPr>
        <w:t>לא אמור לדעת).</w:t>
      </w:r>
    </w:p>
    <w:p w:rsidR="0036713E" w:rsidRPr="00633885" w:rsidRDefault="0036713E" w:rsidP="00AF0DC9">
      <w:pPr>
        <w:pStyle w:val="af1"/>
        <w:numPr>
          <w:ilvl w:val="0"/>
          <w:numId w:val="241"/>
        </w:numPr>
        <w:spacing w:after="0" w:line="360" w:lineRule="auto"/>
        <w:jc w:val="both"/>
        <w:rPr>
          <w:rFonts w:ascii="David" w:hAnsi="David" w:cs="David"/>
          <w:szCs w:val="22"/>
          <w:rtl/>
        </w:rPr>
      </w:pPr>
      <w:r w:rsidRPr="00633885">
        <w:rPr>
          <w:rFonts w:ascii="David" w:hAnsi="David" w:cs="David"/>
          <w:szCs w:val="22"/>
          <w:rtl/>
        </w:rPr>
        <w:t>ס' 21 חל גם על שאילה ואילו ס' 22 (</w:t>
      </w:r>
      <w:r w:rsidR="009F29B3" w:rsidRPr="00633885">
        <w:rPr>
          <w:rFonts w:ascii="David" w:hAnsi="David" w:cs="David"/>
          <w:szCs w:val="22"/>
          <w:rtl/>
        </w:rPr>
        <w:t>שדן ב</w:t>
      </w:r>
      <w:r w:rsidRPr="00633885">
        <w:rPr>
          <w:rFonts w:ascii="David" w:hAnsi="David" w:cs="David"/>
          <w:szCs w:val="22"/>
          <w:rtl/>
        </w:rPr>
        <w:t>העברת השכירות) לא חל על שאילה.</w:t>
      </w:r>
    </w:p>
    <w:p w:rsidR="0036713E" w:rsidRPr="00633885" w:rsidRDefault="0036713E" w:rsidP="00633885">
      <w:pPr>
        <w:pStyle w:val="af1"/>
        <w:spacing w:after="0" w:line="360" w:lineRule="auto"/>
        <w:jc w:val="both"/>
        <w:rPr>
          <w:rFonts w:ascii="David" w:hAnsi="David" w:cs="David"/>
          <w:szCs w:val="22"/>
          <w:rtl/>
        </w:rPr>
      </w:pPr>
    </w:p>
    <w:p w:rsidR="0036713E" w:rsidRPr="00633885" w:rsidRDefault="0036713E" w:rsidP="00633885">
      <w:pPr>
        <w:pStyle w:val="af1"/>
        <w:spacing w:after="0" w:line="360" w:lineRule="auto"/>
        <w:jc w:val="both"/>
        <w:rPr>
          <w:rFonts w:ascii="David" w:hAnsi="David" w:cs="David"/>
          <w:b/>
          <w:bCs/>
          <w:szCs w:val="22"/>
          <w:rtl/>
        </w:rPr>
      </w:pPr>
      <w:r w:rsidRPr="00633885">
        <w:rPr>
          <w:rFonts w:ascii="David" w:hAnsi="David" w:cs="David"/>
          <w:b/>
          <w:bCs/>
          <w:szCs w:val="22"/>
          <w:rtl/>
        </w:rPr>
        <w:t>מה הבעיה? כל הדברים הללו הם דיספוזיטיביים ולכן הם יכולים להפשיט את זכות השכירות מתכניה הקנייניים. לכן, האם יש פה איזשהו תוכן קנייני הכרחי לשכירות?</w:t>
      </w:r>
    </w:p>
    <w:p w:rsidR="0036713E" w:rsidRPr="00633885" w:rsidRDefault="0036713E" w:rsidP="00633885">
      <w:pPr>
        <w:pStyle w:val="af1"/>
        <w:spacing w:after="0" w:line="360" w:lineRule="auto"/>
        <w:jc w:val="both"/>
        <w:rPr>
          <w:rFonts w:ascii="David" w:hAnsi="David" w:cs="David"/>
          <w:szCs w:val="22"/>
          <w:rtl/>
        </w:rPr>
      </w:pPr>
      <w:r w:rsidRPr="00633885">
        <w:rPr>
          <w:rFonts w:ascii="David" w:hAnsi="David" w:cs="David"/>
          <w:szCs w:val="22"/>
          <w:rtl/>
        </w:rPr>
        <w:t>חוץ מס' 22 – כלל סעיפי חוק השכירות והשאילה ניתנים להתניה ורק ס' 22 מוגבל להתניה.</w:t>
      </w:r>
    </w:p>
    <w:p w:rsidR="00C777EE" w:rsidRDefault="00C777EE" w:rsidP="00633885">
      <w:pPr>
        <w:pStyle w:val="af1"/>
        <w:spacing w:after="0" w:line="360" w:lineRule="auto"/>
        <w:jc w:val="both"/>
        <w:rPr>
          <w:rFonts w:ascii="David" w:hAnsi="David" w:cs="David"/>
          <w:b/>
          <w:bCs/>
          <w:szCs w:val="22"/>
          <w:u w:val="single"/>
          <w:rtl/>
        </w:rPr>
      </w:pPr>
    </w:p>
    <w:p w:rsidR="0036713E" w:rsidRPr="00633885" w:rsidRDefault="0036713E" w:rsidP="00633885">
      <w:pPr>
        <w:pStyle w:val="af1"/>
        <w:spacing w:after="0" w:line="360" w:lineRule="auto"/>
        <w:jc w:val="both"/>
        <w:rPr>
          <w:rFonts w:ascii="David" w:hAnsi="David" w:cs="David"/>
          <w:b/>
          <w:bCs/>
          <w:szCs w:val="22"/>
          <w:rtl/>
        </w:rPr>
      </w:pPr>
      <w:r w:rsidRPr="00633885">
        <w:rPr>
          <w:rFonts w:ascii="David" w:hAnsi="David" w:cs="David"/>
          <w:b/>
          <w:bCs/>
          <w:szCs w:val="22"/>
          <w:u w:val="single"/>
          <w:rtl/>
        </w:rPr>
        <w:t>הגבלות מבחינת המשכיר</w:t>
      </w:r>
      <w:r w:rsidRPr="00633885">
        <w:rPr>
          <w:rFonts w:ascii="David" w:hAnsi="David" w:cs="David"/>
          <w:b/>
          <w:bCs/>
          <w:szCs w:val="22"/>
          <w:rtl/>
        </w:rPr>
        <w:t xml:space="preserve">: </w:t>
      </w:r>
    </w:p>
    <w:p w:rsidR="0036713E" w:rsidRPr="00633885" w:rsidRDefault="0036713E" w:rsidP="00633885">
      <w:pPr>
        <w:pStyle w:val="af1"/>
        <w:spacing w:after="0" w:line="360" w:lineRule="auto"/>
        <w:jc w:val="both"/>
        <w:rPr>
          <w:rFonts w:ascii="David" w:hAnsi="David" w:cs="David"/>
          <w:szCs w:val="22"/>
          <w:rtl/>
        </w:rPr>
      </w:pPr>
      <w:r w:rsidRPr="00633885">
        <w:rPr>
          <w:rFonts w:ascii="David" w:hAnsi="David" w:cs="David"/>
          <w:szCs w:val="22"/>
          <w:u w:val="single"/>
          <w:rtl/>
        </w:rPr>
        <w:t>סעיף 21</w:t>
      </w:r>
      <w:r w:rsidRPr="00633885">
        <w:rPr>
          <w:rFonts w:ascii="David" w:hAnsi="David" w:cs="David"/>
          <w:szCs w:val="22"/>
          <w:rtl/>
        </w:rPr>
        <w:t xml:space="preserve">: </w:t>
      </w:r>
      <w:r w:rsidR="00791AA9" w:rsidRPr="001E46CA">
        <w:rPr>
          <w:rFonts w:ascii="David" w:hAnsi="David" w:cs="David"/>
          <w:color w:val="FF0000"/>
          <w:szCs w:val="22"/>
          <w:rtl/>
        </w:rPr>
        <w:t xml:space="preserve">"המשכיר רשאי להעביר לאחר זכויותיו </w:t>
      </w:r>
      <w:r w:rsidR="00791AA9" w:rsidRPr="00791AA9">
        <w:rPr>
          <w:rFonts w:ascii="David" w:hAnsi="David" w:cs="David"/>
          <w:color w:val="FF0000"/>
          <w:szCs w:val="22"/>
          <w:rtl/>
        </w:rPr>
        <w:t>במושכר</w:t>
      </w:r>
      <w:r w:rsidR="00791AA9" w:rsidRPr="00791AA9">
        <w:rPr>
          <w:rFonts w:ascii="David" w:hAnsi="David" w:cs="David" w:hint="cs"/>
          <w:color w:val="FF0000"/>
          <w:szCs w:val="22"/>
          <w:rtl/>
        </w:rPr>
        <w:t xml:space="preserve">". </w:t>
      </w:r>
      <w:r w:rsidRPr="00633885">
        <w:rPr>
          <w:rFonts w:ascii="David" w:hAnsi="David" w:cs="David"/>
          <w:szCs w:val="22"/>
          <w:rtl/>
        </w:rPr>
        <w:t xml:space="preserve">בסוף הסעיף החוק אומר שזה בסדר להעביר את הזכות והשוכר ימשיך לשבת בדירה עד סוף השכירות </w:t>
      </w:r>
      <w:r w:rsidRPr="00633885">
        <w:rPr>
          <w:rFonts w:ascii="David" w:hAnsi="David" w:cs="David"/>
          <w:szCs w:val="22"/>
          <w:u w:val="single"/>
          <w:rtl/>
        </w:rPr>
        <w:t>אבל</w:t>
      </w:r>
      <w:r w:rsidRPr="00633885">
        <w:rPr>
          <w:rFonts w:ascii="David" w:hAnsi="David" w:cs="David"/>
          <w:szCs w:val="22"/>
          <w:rtl/>
        </w:rPr>
        <w:t xml:space="preserve"> גם דואגים שלא יידרשו ממנו לשלם יותר עקב ההעברה. זוהי הגנה על השוכר.</w:t>
      </w:r>
    </w:p>
    <w:p w:rsidR="0036713E" w:rsidRPr="00633885" w:rsidRDefault="0036713E" w:rsidP="00633885">
      <w:pPr>
        <w:pStyle w:val="af1"/>
        <w:spacing w:after="0" w:line="360" w:lineRule="auto"/>
        <w:jc w:val="both"/>
        <w:rPr>
          <w:rFonts w:ascii="David" w:hAnsi="David" w:cs="David"/>
          <w:b/>
          <w:bCs/>
          <w:szCs w:val="22"/>
          <w:u w:val="single"/>
          <w:rtl/>
        </w:rPr>
      </w:pPr>
      <w:r w:rsidRPr="00633885">
        <w:rPr>
          <w:rFonts w:ascii="David" w:hAnsi="David" w:cs="David"/>
          <w:b/>
          <w:bCs/>
          <w:szCs w:val="22"/>
          <w:u w:val="single"/>
          <w:rtl/>
        </w:rPr>
        <w:t>הגבלות מבחינת השוכר</w:t>
      </w:r>
      <w:r w:rsidRPr="00633885">
        <w:rPr>
          <w:rFonts w:ascii="David" w:hAnsi="David" w:cs="David"/>
          <w:b/>
          <w:bCs/>
          <w:szCs w:val="22"/>
          <w:rtl/>
        </w:rPr>
        <w:t xml:space="preserve">: </w:t>
      </w:r>
    </w:p>
    <w:p w:rsidR="00791AA9" w:rsidRDefault="0036713E" w:rsidP="00791AA9">
      <w:pPr>
        <w:pStyle w:val="af1"/>
        <w:spacing w:after="0" w:line="360" w:lineRule="auto"/>
        <w:jc w:val="both"/>
        <w:rPr>
          <w:rFonts w:ascii="David" w:hAnsi="David" w:cs="David"/>
          <w:color w:val="FF0000"/>
          <w:sz w:val="24"/>
          <w:szCs w:val="22"/>
          <w:rtl/>
        </w:rPr>
      </w:pPr>
      <w:r w:rsidRPr="00633885">
        <w:rPr>
          <w:rFonts w:ascii="David" w:hAnsi="David" w:cs="David"/>
          <w:szCs w:val="22"/>
          <w:u w:val="single"/>
          <w:rtl/>
        </w:rPr>
        <w:t>סעיף 22</w:t>
      </w:r>
      <w:r w:rsidRPr="00633885">
        <w:rPr>
          <w:rFonts w:ascii="David" w:hAnsi="David" w:cs="David"/>
          <w:szCs w:val="22"/>
          <w:rtl/>
        </w:rPr>
        <w:t xml:space="preserve">: עבירות הזכות. </w:t>
      </w:r>
    </w:p>
    <w:p w:rsidR="00791AA9" w:rsidRPr="001E46CA" w:rsidRDefault="00791AA9" w:rsidP="00791AA9">
      <w:pPr>
        <w:pStyle w:val="af1"/>
        <w:spacing w:after="0" w:line="360" w:lineRule="auto"/>
        <w:jc w:val="both"/>
        <w:rPr>
          <w:rFonts w:ascii="David" w:hAnsi="David" w:cs="David"/>
          <w:b/>
          <w:bCs/>
          <w:sz w:val="24"/>
          <w:szCs w:val="22"/>
          <w:rtl/>
        </w:rPr>
      </w:pPr>
      <w:r>
        <w:rPr>
          <w:rFonts w:ascii="David" w:hAnsi="David" w:cs="David" w:hint="cs"/>
          <w:color w:val="FF0000"/>
          <w:sz w:val="24"/>
          <w:szCs w:val="22"/>
          <w:rtl/>
        </w:rPr>
        <w:t xml:space="preserve">22. </w:t>
      </w:r>
      <w:r w:rsidRPr="001E46CA">
        <w:rPr>
          <w:rFonts w:ascii="David" w:hAnsi="David" w:cs="David"/>
          <w:color w:val="FF0000"/>
          <w:sz w:val="24"/>
          <w:szCs w:val="22"/>
          <w:rtl/>
        </w:rPr>
        <w:t xml:space="preserve">השוכר אינו רשאי להעביר לאחר את הזכות להחזיק ולהשתמש במושכר או להשכירו בשכירות משנה, אלא בהסכמת המשכיר; </w:t>
      </w:r>
      <w:r w:rsidRPr="001E46CA">
        <w:rPr>
          <w:rFonts w:ascii="David" w:hAnsi="David" w:cs="David"/>
          <w:b/>
          <w:bCs/>
          <w:sz w:val="24"/>
          <w:szCs w:val="22"/>
          <w:rtl/>
        </w:rPr>
        <w:t>כלומר מלכתחילה השוכר לא רשאי להעביר את זכותו ללא הסכמה.</w:t>
      </w:r>
    </w:p>
    <w:p w:rsidR="00791AA9" w:rsidRPr="001E46CA" w:rsidRDefault="00791AA9" w:rsidP="00791AA9">
      <w:pPr>
        <w:pStyle w:val="af1"/>
        <w:spacing w:after="0" w:line="360" w:lineRule="auto"/>
        <w:jc w:val="both"/>
        <w:rPr>
          <w:rFonts w:ascii="David" w:hAnsi="David" w:cs="David"/>
          <w:color w:val="FF0000"/>
          <w:sz w:val="24"/>
          <w:szCs w:val="22"/>
          <w:rtl/>
        </w:rPr>
      </w:pPr>
      <w:r w:rsidRPr="001E46CA">
        <w:rPr>
          <w:rFonts w:ascii="David" w:hAnsi="David" w:cs="David"/>
          <w:color w:val="FF0000"/>
          <w:sz w:val="24"/>
          <w:szCs w:val="22"/>
          <w:rtl/>
        </w:rPr>
        <w:t>אולם אם לא הסכים המשכיר לעסקה מטעמים בלתי סבירים או התנה את הסכמתו בתנאים בלתי סבירים, יהיה —</w:t>
      </w:r>
    </w:p>
    <w:p w:rsidR="00791AA9" w:rsidRPr="001E46CA" w:rsidRDefault="00791AA9" w:rsidP="00791AA9">
      <w:pPr>
        <w:pStyle w:val="af1"/>
        <w:spacing w:after="0" w:line="360" w:lineRule="auto"/>
        <w:jc w:val="both"/>
        <w:rPr>
          <w:rFonts w:ascii="David" w:hAnsi="David" w:cs="David"/>
          <w:color w:val="FF0000"/>
          <w:sz w:val="24"/>
          <w:szCs w:val="22"/>
          <w:rtl/>
        </w:rPr>
      </w:pPr>
      <w:r w:rsidRPr="001E46CA">
        <w:rPr>
          <w:rFonts w:ascii="David" w:hAnsi="David" w:cs="David"/>
          <w:color w:val="FF0000"/>
          <w:sz w:val="24"/>
          <w:szCs w:val="22"/>
          <w:rtl/>
        </w:rPr>
        <w:t>(1) בשכירות מקרקעין — רשאי השוכר לעשות את העסקה בלי הסכמתו של המשכיר;</w:t>
      </w:r>
    </w:p>
    <w:p w:rsidR="00791AA9" w:rsidRPr="001E46CA" w:rsidRDefault="00791AA9" w:rsidP="00791AA9">
      <w:pPr>
        <w:pStyle w:val="af1"/>
        <w:spacing w:after="0" w:line="360" w:lineRule="auto"/>
        <w:jc w:val="both"/>
        <w:rPr>
          <w:rFonts w:ascii="David" w:hAnsi="David" w:cs="David"/>
          <w:color w:val="FF0000"/>
          <w:rtl/>
        </w:rPr>
      </w:pPr>
      <w:r w:rsidRPr="001E46CA">
        <w:rPr>
          <w:rFonts w:ascii="David" w:hAnsi="David" w:cs="David"/>
          <w:color w:val="FF0000"/>
          <w:sz w:val="24"/>
          <w:szCs w:val="22"/>
          <w:rtl/>
        </w:rPr>
        <w:t>(2) בכל שכירות — רשאי בית המשפט להרשות את העסקה בתנאים שייראו לו; ובשכירות של מקרקעין רשאי בית המשפט לעשות כן על אף האמור בחוזה השכירות</w:t>
      </w:r>
      <w:r w:rsidRPr="001E46CA">
        <w:rPr>
          <w:rFonts w:ascii="David" w:hAnsi="David" w:cs="David"/>
          <w:color w:val="FF0000"/>
          <w:rtl/>
        </w:rPr>
        <w:t>.</w:t>
      </w:r>
    </w:p>
    <w:p w:rsidR="00791AA9" w:rsidRPr="001E46CA" w:rsidRDefault="00791AA9" w:rsidP="00791AA9">
      <w:pPr>
        <w:pStyle w:val="af1"/>
        <w:spacing w:after="0" w:line="360" w:lineRule="auto"/>
        <w:jc w:val="both"/>
        <w:rPr>
          <w:rFonts w:ascii="David" w:hAnsi="David" w:cs="David"/>
          <w:szCs w:val="22"/>
          <w:rtl/>
        </w:rPr>
      </w:pPr>
      <w:r w:rsidRPr="001E46CA">
        <w:rPr>
          <w:rFonts w:ascii="David" w:hAnsi="David" w:cs="David"/>
          <w:szCs w:val="22"/>
          <w:rtl/>
        </w:rPr>
        <w:t>העברת השכירות לגורם שלישי נקראת שכירות משנה.</w:t>
      </w:r>
    </w:p>
    <w:p w:rsidR="00791AA9" w:rsidRDefault="00791AA9" w:rsidP="00633885">
      <w:pPr>
        <w:pStyle w:val="af1"/>
        <w:spacing w:after="0" w:line="360" w:lineRule="auto"/>
        <w:jc w:val="both"/>
        <w:rPr>
          <w:rFonts w:ascii="David" w:hAnsi="David" w:cs="David"/>
          <w:szCs w:val="22"/>
          <w:u w:val="single"/>
          <w:rtl/>
        </w:rPr>
      </w:pPr>
    </w:p>
    <w:p w:rsidR="0036713E" w:rsidRDefault="0036713E" w:rsidP="00633885">
      <w:pPr>
        <w:pStyle w:val="af1"/>
        <w:spacing w:after="0" w:line="360" w:lineRule="auto"/>
        <w:jc w:val="both"/>
        <w:rPr>
          <w:rFonts w:ascii="David" w:hAnsi="David" w:cs="David"/>
          <w:szCs w:val="22"/>
          <w:rtl/>
        </w:rPr>
      </w:pPr>
      <w:r w:rsidRPr="00633885">
        <w:rPr>
          <w:rFonts w:ascii="David" w:hAnsi="David" w:cs="David"/>
          <w:szCs w:val="22"/>
          <w:u w:val="single"/>
          <w:rtl/>
        </w:rPr>
        <w:t>מה קורה אם הצדדים הגבילו את עבירות השכירות בחוזה עצמו</w:t>
      </w:r>
      <w:r w:rsidRPr="00633885">
        <w:rPr>
          <w:rFonts w:ascii="David" w:hAnsi="David" w:cs="David"/>
          <w:szCs w:val="22"/>
          <w:rtl/>
        </w:rPr>
        <w:t>?</w:t>
      </w:r>
    </w:p>
    <w:tbl>
      <w:tblPr>
        <w:tblStyle w:val="1a"/>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1"/>
        <w:gridCol w:w="4973"/>
        <w:gridCol w:w="3432"/>
      </w:tblGrid>
      <w:tr w:rsidR="0036713E" w:rsidRPr="00633885" w:rsidTr="00791AA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33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36713E" w:rsidRPr="00633885" w:rsidRDefault="0036713E" w:rsidP="00791AA9">
            <w:pPr>
              <w:pStyle w:val="af1"/>
              <w:spacing w:after="0" w:line="276" w:lineRule="auto"/>
              <w:rPr>
                <w:rFonts w:ascii="David" w:hAnsi="David" w:cs="David"/>
                <w:szCs w:val="22"/>
                <w:rtl/>
              </w:rPr>
            </w:pPr>
          </w:p>
        </w:tc>
        <w:tc>
          <w:tcPr>
            <w:tcW w:w="497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36713E" w:rsidRPr="00791AA9" w:rsidRDefault="0036713E" w:rsidP="00791AA9">
            <w:pPr>
              <w:pStyle w:val="af1"/>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color w:val="auto"/>
                <w:szCs w:val="22"/>
                <w:u w:val="single"/>
                <w:rtl/>
              </w:rPr>
            </w:pPr>
            <w:r w:rsidRPr="00791AA9">
              <w:rPr>
                <w:rFonts w:ascii="David" w:hAnsi="David" w:cs="David"/>
                <w:color w:val="auto"/>
                <w:szCs w:val="22"/>
                <w:u w:val="single"/>
                <w:rtl/>
              </w:rPr>
              <w:t>מקרקעין (</w:t>
            </w:r>
            <w:r w:rsidRPr="00791AA9">
              <w:rPr>
                <w:rFonts w:ascii="David" w:hAnsi="David" w:cs="David"/>
                <w:color w:val="auto"/>
                <w:szCs w:val="22"/>
                <w:highlight w:val="yellow"/>
                <w:u w:val="single"/>
                <w:rtl/>
              </w:rPr>
              <w:t>החוק נותן כוח רב יותר לשוכר</w:t>
            </w:r>
            <w:r w:rsidRPr="00791AA9">
              <w:rPr>
                <w:rFonts w:ascii="David" w:hAnsi="David" w:cs="David"/>
                <w:color w:val="auto"/>
                <w:szCs w:val="22"/>
                <w:u w:val="single"/>
                <w:rtl/>
              </w:rPr>
              <w:t>)</w:t>
            </w:r>
          </w:p>
        </w:tc>
        <w:tc>
          <w:tcPr>
            <w:tcW w:w="343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36713E" w:rsidRPr="00791AA9" w:rsidRDefault="0036713E" w:rsidP="00791AA9">
            <w:pPr>
              <w:pStyle w:val="af1"/>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color w:val="auto"/>
                <w:szCs w:val="22"/>
                <w:u w:val="single"/>
                <w:rtl/>
              </w:rPr>
            </w:pPr>
            <w:r w:rsidRPr="00791AA9">
              <w:rPr>
                <w:rFonts w:ascii="David" w:hAnsi="David" w:cs="David"/>
                <w:color w:val="auto"/>
                <w:szCs w:val="22"/>
                <w:u w:val="single"/>
                <w:rtl/>
              </w:rPr>
              <w:t xml:space="preserve">מיטלטלין </w:t>
            </w:r>
            <w:r w:rsidRPr="00791AA9">
              <w:rPr>
                <w:rFonts w:ascii="David" w:hAnsi="David" w:cs="David"/>
                <w:color w:val="auto"/>
                <w:szCs w:val="22"/>
                <w:u w:val="single"/>
              </w:rPr>
              <w:t>/</w:t>
            </w:r>
            <w:r w:rsidRPr="00791AA9">
              <w:rPr>
                <w:rFonts w:ascii="David" w:hAnsi="David" w:cs="David"/>
                <w:color w:val="auto"/>
                <w:szCs w:val="22"/>
                <w:u w:val="single"/>
                <w:rtl/>
              </w:rPr>
              <w:t xml:space="preserve"> זכויות</w:t>
            </w:r>
          </w:p>
        </w:tc>
      </w:tr>
      <w:tr w:rsidR="0036713E" w:rsidRPr="00633885" w:rsidTr="0079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top w:val="single" w:sz="4" w:space="0" w:color="000000"/>
              <w:left w:val="none" w:sz="0" w:space="0" w:color="auto"/>
              <w:right w:val="none" w:sz="0" w:space="0" w:color="auto"/>
            </w:tcBorders>
            <w:shd w:val="clear" w:color="auto" w:fill="B8CCE4" w:themeFill="accent1" w:themeFillTint="66"/>
            <w:vAlign w:val="center"/>
          </w:tcPr>
          <w:p w:rsidR="0036713E" w:rsidRPr="00791AA9" w:rsidRDefault="0036713E" w:rsidP="00791AA9">
            <w:pPr>
              <w:pStyle w:val="af1"/>
              <w:spacing w:after="0" w:line="276" w:lineRule="auto"/>
              <w:jc w:val="center"/>
              <w:rPr>
                <w:rFonts w:ascii="David" w:hAnsi="David" w:cs="David"/>
                <w:color w:val="auto"/>
                <w:szCs w:val="22"/>
                <w:rtl/>
              </w:rPr>
            </w:pPr>
            <w:r w:rsidRPr="00791AA9">
              <w:rPr>
                <w:rFonts w:ascii="David" w:hAnsi="David" w:cs="David"/>
                <w:color w:val="auto"/>
                <w:szCs w:val="22"/>
                <w:rtl/>
              </w:rPr>
              <w:t>יש הגבלת עבירות</w:t>
            </w:r>
          </w:p>
        </w:tc>
        <w:tc>
          <w:tcPr>
            <w:tcW w:w="4979" w:type="dxa"/>
            <w:tcBorders>
              <w:top w:val="single" w:sz="4" w:space="0" w:color="000000"/>
              <w:left w:val="none" w:sz="0" w:space="0" w:color="auto"/>
              <w:right w:val="none" w:sz="0" w:space="0" w:color="auto"/>
            </w:tcBorders>
            <w:shd w:val="clear" w:color="auto" w:fill="auto"/>
            <w:vAlign w:val="center"/>
          </w:tcPr>
          <w:p w:rsidR="0036713E" w:rsidRPr="00633885" w:rsidRDefault="0036713E" w:rsidP="00791AA9">
            <w:pPr>
              <w:pStyle w:val="af1"/>
              <w:spacing w:after="0" w:line="276" w:lineRule="auto"/>
              <w:cnfStyle w:val="000000100000" w:firstRow="0" w:lastRow="0" w:firstColumn="0" w:lastColumn="0" w:oddVBand="0" w:evenVBand="0" w:oddHBand="1" w:evenHBand="0" w:firstRowFirstColumn="0" w:firstRowLastColumn="0" w:lastRowFirstColumn="0" w:lastRowLastColumn="0"/>
              <w:rPr>
                <w:rFonts w:ascii="David" w:hAnsi="David" w:cs="David"/>
                <w:szCs w:val="22"/>
                <w:rtl/>
              </w:rPr>
            </w:pPr>
            <w:r w:rsidRPr="00633885">
              <w:rPr>
                <w:rFonts w:ascii="David" w:hAnsi="David" w:cs="David"/>
                <w:b/>
                <w:bCs/>
                <w:szCs w:val="22"/>
                <w:rtl/>
              </w:rPr>
              <w:t>כפוף לשיקול דעתו של ביהמ"ש</w:t>
            </w:r>
            <w:r w:rsidRPr="00633885">
              <w:rPr>
                <w:rFonts w:ascii="David" w:hAnsi="David" w:cs="David"/>
                <w:szCs w:val="22"/>
                <w:rtl/>
              </w:rPr>
              <w:t>. המשכיר צריך להסביר את סיבות הסירוב שלו, ועל הסירוב להיות סביר.</w:t>
            </w:r>
          </w:p>
        </w:tc>
        <w:tc>
          <w:tcPr>
            <w:tcW w:w="3435" w:type="dxa"/>
            <w:tcBorders>
              <w:top w:val="single" w:sz="4" w:space="0" w:color="000000"/>
              <w:left w:val="none" w:sz="0" w:space="0" w:color="auto"/>
              <w:right w:val="none" w:sz="0" w:space="0" w:color="auto"/>
            </w:tcBorders>
            <w:shd w:val="clear" w:color="auto" w:fill="auto"/>
            <w:vAlign w:val="center"/>
          </w:tcPr>
          <w:p w:rsidR="0036713E" w:rsidRPr="00633885" w:rsidRDefault="0036713E" w:rsidP="00791AA9">
            <w:pPr>
              <w:pStyle w:val="af1"/>
              <w:spacing w:after="0" w:line="276" w:lineRule="auto"/>
              <w:cnfStyle w:val="000000100000" w:firstRow="0" w:lastRow="0" w:firstColumn="0" w:lastColumn="0" w:oddVBand="0" w:evenVBand="0" w:oddHBand="1" w:evenHBand="0" w:firstRowFirstColumn="0" w:firstRowLastColumn="0" w:lastRowFirstColumn="0" w:lastRowLastColumn="0"/>
              <w:rPr>
                <w:rFonts w:ascii="David" w:hAnsi="David" w:cs="David"/>
                <w:b/>
                <w:bCs/>
                <w:szCs w:val="22"/>
                <w:rtl/>
              </w:rPr>
            </w:pPr>
            <w:r w:rsidRPr="00633885">
              <w:rPr>
                <w:rFonts w:ascii="David" w:hAnsi="David" w:cs="David"/>
                <w:b/>
                <w:bCs/>
                <w:szCs w:val="22"/>
                <w:rtl/>
              </w:rPr>
              <w:t xml:space="preserve">איסור עסקה. </w:t>
            </w:r>
            <w:r w:rsidR="0063227F" w:rsidRPr="00633885">
              <w:rPr>
                <w:rFonts w:ascii="David" w:hAnsi="David" w:cs="David"/>
                <w:szCs w:val="22"/>
                <w:rtl/>
              </w:rPr>
              <w:t xml:space="preserve">אם </w:t>
            </w:r>
            <w:r w:rsidRPr="00633885">
              <w:rPr>
                <w:rFonts w:ascii="David" w:hAnsi="David" w:cs="David"/>
                <w:szCs w:val="22"/>
                <w:rtl/>
              </w:rPr>
              <w:t>המשכיר לא מסכים ל</w:t>
            </w:r>
            <w:r w:rsidR="0024191A" w:rsidRPr="00633885">
              <w:rPr>
                <w:rFonts w:ascii="David" w:hAnsi="David" w:cs="David"/>
                <w:szCs w:val="22"/>
                <w:rtl/>
              </w:rPr>
              <w:t>העברה</w:t>
            </w:r>
            <w:r w:rsidRPr="00633885">
              <w:rPr>
                <w:rFonts w:ascii="David" w:hAnsi="David" w:cs="David"/>
                <w:szCs w:val="22"/>
                <w:rtl/>
              </w:rPr>
              <w:t xml:space="preserve"> היא לא תתקיים ולא משנה מהן הסיבות שלו להתנגדות.</w:t>
            </w:r>
          </w:p>
        </w:tc>
      </w:tr>
      <w:tr w:rsidR="0036713E" w:rsidRPr="00633885" w:rsidTr="00791AA9">
        <w:trPr>
          <w:trHeight w:val="1077"/>
        </w:trPr>
        <w:tc>
          <w:tcPr>
            <w:cnfStyle w:val="001000000000" w:firstRow="0" w:lastRow="0" w:firstColumn="1" w:lastColumn="0" w:oddVBand="0" w:evenVBand="0" w:oddHBand="0" w:evenHBand="0" w:firstRowFirstColumn="0" w:firstRowLastColumn="0" w:lastRowFirstColumn="0" w:lastRowLastColumn="0"/>
            <w:tcW w:w="1332" w:type="dxa"/>
            <w:shd w:val="clear" w:color="auto" w:fill="B8CCE4" w:themeFill="accent1" w:themeFillTint="66"/>
            <w:vAlign w:val="center"/>
          </w:tcPr>
          <w:p w:rsidR="0036713E" w:rsidRPr="00791AA9" w:rsidRDefault="0036713E" w:rsidP="00791AA9">
            <w:pPr>
              <w:pStyle w:val="af1"/>
              <w:spacing w:after="0" w:line="276" w:lineRule="auto"/>
              <w:jc w:val="center"/>
              <w:rPr>
                <w:rFonts w:ascii="David" w:hAnsi="David" w:cs="David"/>
                <w:color w:val="auto"/>
                <w:szCs w:val="22"/>
                <w:rtl/>
              </w:rPr>
            </w:pPr>
            <w:r w:rsidRPr="00791AA9">
              <w:rPr>
                <w:rFonts w:ascii="David" w:hAnsi="David" w:cs="David"/>
                <w:color w:val="auto"/>
                <w:szCs w:val="22"/>
                <w:rtl/>
              </w:rPr>
              <w:t>אין הגבלת עבירות</w:t>
            </w:r>
          </w:p>
        </w:tc>
        <w:tc>
          <w:tcPr>
            <w:tcW w:w="4979" w:type="dxa"/>
            <w:vAlign w:val="center"/>
          </w:tcPr>
          <w:p w:rsidR="0036713E" w:rsidRPr="00633885" w:rsidRDefault="0036713E" w:rsidP="00791AA9">
            <w:pPr>
              <w:pStyle w:val="af1"/>
              <w:spacing w:after="0" w:line="276" w:lineRule="auto"/>
              <w:cnfStyle w:val="000000000000" w:firstRow="0" w:lastRow="0" w:firstColumn="0" w:lastColumn="0" w:oddVBand="0" w:evenVBand="0" w:oddHBand="0" w:evenHBand="0" w:firstRowFirstColumn="0" w:firstRowLastColumn="0" w:lastRowFirstColumn="0" w:lastRowLastColumn="0"/>
              <w:rPr>
                <w:rFonts w:ascii="David" w:hAnsi="David" w:cs="David"/>
                <w:szCs w:val="22"/>
                <w:rtl/>
              </w:rPr>
            </w:pPr>
            <w:r w:rsidRPr="00633885">
              <w:rPr>
                <w:rFonts w:ascii="David" w:hAnsi="David" w:cs="David"/>
                <w:b/>
                <w:bCs/>
                <w:szCs w:val="22"/>
                <w:rtl/>
              </w:rPr>
              <w:t xml:space="preserve">הרשאה לביצוע העסקה. </w:t>
            </w:r>
            <w:r w:rsidRPr="00633885">
              <w:rPr>
                <w:rFonts w:ascii="David" w:hAnsi="David" w:cs="David"/>
                <w:szCs w:val="22"/>
                <w:rtl/>
              </w:rPr>
              <w:t>אם הצדדים לא הסכימו ביניהם על מגבלות אז אין מגבלות (</w:t>
            </w:r>
            <w:r w:rsidRPr="00633885">
              <w:rPr>
                <w:rFonts w:ascii="David" w:hAnsi="David" w:cs="David"/>
                <w:szCs w:val="22"/>
                <w:u w:val="single"/>
                <w:rtl/>
              </w:rPr>
              <w:t>זוהי ברירת מחדל</w:t>
            </w:r>
            <w:r w:rsidRPr="00633885">
              <w:rPr>
                <w:rFonts w:ascii="David" w:hAnsi="David" w:cs="David"/>
                <w:szCs w:val="22"/>
                <w:rtl/>
              </w:rPr>
              <w:t xml:space="preserve"> – המשכיר אם ירצה יכול לגשת לביהמ"ש ולתבוע מטעמים שהוא יצטרך להוכיח כסבירים).</w:t>
            </w:r>
          </w:p>
        </w:tc>
        <w:tc>
          <w:tcPr>
            <w:tcW w:w="3435" w:type="dxa"/>
            <w:vAlign w:val="center"/>
          </w:tcPr>
          <w:p w:rsidR="0036713E" w:rsidRPr="00633885" w:rsidRDefault="0036713E" w:rsidP="00791AA9">
            <w:pPr>
              <w:pStyle w:val="af1"/>
              <w:spacing w:after="0" w:line="276" w:lineRule="auto"/>
              <w:cnfStyle w:val="000000000000" w:firstRow="0" w:lastRow="0" w:firstColumn="0" w:lastColumn="0" w:oddVBand="0" w:evenVBand="0" w:oddHBand="0" w:evenHBand="0" w:firstRowFirstColumn="0" w:firstRowLastColumn="0" w:lastRowFirstColumn="0" w:lastRowLastColumn="0"/>
              <w:rPr>
                <w:rFonts w:ascii="David" w:hAnsi="David" w:cs="David"/>
                <w:b/>
                <w:bCs/>
                <w:szCs w:val="22"/>
                <w:rtl/>
              </w:rPr>
            </w:pPr>
            <w:r w:rsidRPr="00633885">
              <w:rPr>
                <w:rFonts w:ascii="David" w:hAnsi="David" w:cs="David"/>
                <w:b/>
                <w:bCs/>
                <w:szCs w:val="22"/>
                <w:rtl/>
              </w:rPr>
              <w:t>כפוף לשיקול דעתו של ביהמ"ש</w:t>
            </w:r>
            <w:r w:rsidRPr="00633885">
              <w:rPr>
                <w:rFonts w:ascii="David" w:hAnsi="David" w:cs="David"/>
                <w:szCs w:val="22"/>
                <w:rtl/>
              </w:rPr>
              <w:t>. המשכיר צריך להסביר את סיבות הסירוב שלו, ועל הסירוב להיות סביר.</w:t>
            </w:r>
          </w:p>
        </w:tc>
      </w:tr>
    </w:tbl>
    <w:p w:rsidR="00791AA9" w:rsidRDefault="00791AA9" w:rsidP="00791AA9">
      <w:pPr>
        <w:pStyle w:val="af1"/>
        <w:spacing w:after="0" w:line="360" w:lineRule="auto"/>
        <w:jc w:val="both"/>
        <w:rPr>
          <w:rFonts w:ascii="David" w:hAnsi="David" w:cs="David"/>
          <w:szCs w:val="22"/>
        </w:rPr>
      </w:pPr>
    </w:p>
    <w:p w:rsidR="0036713E" w:rsidRPr="00633885" w:rsidRDefault="0036713E" w:rsidP="00AF0DC9">
      <w:pPr>
        <w:pStyle w:val="af1"/>
        <w:numPr>
          <w:ilvl w:val="0"/>
          <w:numId w:val="147"/>
        </w:numPr>
        <w:spacing w:after="0" w:line="360" w:lineRule="auto"/>
        <w:jc w:val="both"/>
        <w:rPr>
          <w:rFonts w:ascii="David" w:hAnsi="David" w:cs="David"/>
          <w:szCs w:val="22"/>
          <w:rtl/>
        </w:rPr>
      </w:pPr>
      <w:r w:rsidRPr="00633885">
        <w:rPr>
          <w:rFonts w:ascii="David" w:hAnsi="David" w:cs="David"/>
          <w:szCs w:val="22"/>
          <w:rtl/>
        </w:rPr>
        <w:t>רישיון למשל הוא זכות אישית וחוק השכירות והשאילה ומגבלותיו לא חל עליו בכלל.</w:t>
      </w:r>
    </w:p>
    <w:p w:rsidR="00791AA9" w:rsidRPr="001E46CA" w:rsidRDefault="00791AA9" w:rsidP="00791AA9">
      <w:pPr>
        <w:pStyle w:val="af1"/>
        <w:spacing w:after="0" w:line="360" w:lineRule="auto"/>
        <w:jc w:val="both"/>
        <w:rPr>
          <w:rFonts w:ascii="David" w:hAnsi="David" w:cs="David"/>
          <w:szCs w:val="22"/>
          <w:rtl/>
        </w:rPr>
      </w:pPr>
      <w:r w:rsidRPr="001E46CA">
        <w:rPr>
          <w:rFonts w:ascii="David" w:hAnsi="David" w:cs="David"/>
          <w:szCs w:val="22"/>
          <w:rtl/>
        </w:rPr>
        <w:t>סיבה להשארת שיקו"ד  לביהמ"ש בעניין המקרקעין- על מנת שהחוק לא יהפוך לאות מתה, וכמו כן במקרים של חכירה- שלא יהיה נדרש אישור שלמנהל כל פעם שמעוניינים להעביר את הדירה.</w:t>
      </w:r>
    </w:p>
    <w:p w:rsidR="00791AA9" w:rsidRPr="00633885" w:rsidRDefault="00791AA9" w:rsidP="00633885">
      <w:pPr>
        <w:pStyle w:val="af1"/>
        <w:spacing w:after="0" w:line="360" w:lineRule="auto"/>
        <w:jc w:val="both"/>
        <w:rPr>
          <w:rFonts w:ascii="David" w:hAnsi="David" w:cs="David"/>
          <w:szCs w:val="22"/>
          <w:rtl/>
        </w:rPr>
      </w:pPr>
    </w:p>
    <w:p w:rsidR="0036713E" w:rsidRPr="00633885" w:rsidRDefault="00D1185F" w:rsidP="00633885">
      <w:pPr>
        <w:pStyle w:val="af1"/>
        <w:spacing w:after="0" w:line="360" w:lineRule="auto"/>
        <w:jc w:val="both"/>
        <w:rPr>
          <w:rFonts w:ascii="David" w:hAnsi="David" w:cs="David"/>
          <w:szCs w:val="22"/>
          <w:rtl/>
        </w:rPr>
      </w:pPr>
      <w:r w:rsidRPr="00633885">
        <w:rPr>
          <w:rFonts w:ascii="David" w:hAnsi="David" w:cs="David"/>
          <w:szCs w:val="22"/>
          <w:u w:val="single"/>
          <w:rtl/>
        </w:rPr>
        <w:t>סיכום ביניים</w:t>
      </w:r>
      <w:r w:rsidRPr="00633885">
        <w:rPr>
          <w:rFonts w:ascii="David" w:hAnsi="David" w:cs="David"/>
          <w:szCs w:val="22"/>
          <w:rtl/>
        </w:rPr>
        <w:t>:</w:t>
      </w:r>
      <w:r w:rsidR="0036713E" w:rsidRPr="00633885">
        <w:rPr>
          <w:rFonts w:ascii="David" w:hAnsi="David" w:cs="David"/>
          <w:szCs w:val="22"/>
          <w:rtl/>
        </w:rPr>
        <w:t xml:space="preserve"> דנו בשלושה סוגי שכירויות – קצרת מועד (עד 5 שנים); חכירה (5-25 שנים); חכירה לדורות (25 שנים ומעלה). לאחר הסיווג נפנה לשלב הבא.</w:t>
      </w:r>
    </w:p>
    <w:p w:rsidR="0036713E" w:rsidRPr="00633885" w:rsidRDefault="0036713E" w:rsidP="00633885">
      <w:pPr>
        <w:pStyle w:val="af1"/>
        <w:spacing w:after="0" w:line="360" w:lineRule="auto"/>
        <w:jc w:val="both"/>
        <w:rPr>
          <w:rFonts w:ascii="David" w:hAnsi="David" w:cs="David"/>
          <w:szCs w:val="22"/>
          <w:rtl/>
        </w:rPr>
      </w:pPr>
      <w:r w:rsidRPr="00633885">
        <w:rPr>
          <w:rFonts w:ascii="David" w:hAnsi="David" w:cs="David"/>
          <w:szCs w:val="22"/>
          <w:rtl/>
        </w:rPr>
        <w:t xml:space="preserve">כשבודקים עסקת שכירות </w:t>
      </w:r>
      <w:r w:rsidRPr="00633885">
        <w:rPr>
          <w:rFonts w:ascii="David" w:hAnsi="David" w:cs="David"/>
          <w:szCs w:val="22"/>
          <w:highlight w:val="yellow"/>
          <w:rtl/>
        </w:rPr>
        <w:t>יש לבחון אם היא הוקנתה בתמורה, שיש החזקה ושימוש ושהשימוש הוא לא לצמיתות (ס' 3)</w:t>
      </w:r>
      <w:r w:rsidRPr="00633885">
        <w:rPr>
          <w:rFonts w:ascii="David" w:hAnsi="David" w:cs="David"/>
          <w:szCs w:val="22"/>
          <w:rtl/>
        </w:rPr>
        <w:t xml:space="preserve">. דנו גם בעבירות הזכות – אמרנו שהעבירות לפי ס' 21 מאפשרת להעביר את הנכס לבעלות של אדם אחר </w:t>
      </w:r>
      <w:r w:rsidRPr="00633885">
        <w:rPr>
          <w:rFonts w:ascii="David" w:hAnsi="David" w:cs="David"/>
          <w:szCs w:val="22"/>
          <w:u w:val="single"/>
          <w:rtl/>
        </w:rPr>
        <w:t>אבל</w:t>
      </w:r>
      <w:r w:rsidRPr="00633885">
        <w:rPr>
          <w:rFonts w:ascii="David" w:hAnsi="David" w:cs="David"/>
          <w:szCs w:val="22"/>
          <w:rtl/>
        </w:rPr>
        <w:t xml:space="preserve"> הסיפא של הס' מתנה את זה בהגנה על השוכר. </w:t>
      </w:r>
      <w:r w:rsidRPr="00633885">
        <w:rPr>
          <w:rFonts w:ascii="David" w:hAnsi="David" w:cs="David"/>
          <w:szCs w:val="22"/>
          <w:u w:val="single"/>
          <w:rtl/>
        </w:rPr>
        <w:t>במקביל</w:t>
      </w:r>
      <w:r w:rsidRPr="00633885">
        <w:rPr>
          <w:rFonts w:ascii="David" w:hAnsi="David" w:cs="David"/>
          <w:szCs w:val="22"/>
          <w:rtl/>
        </w:rPr>
        <w:t>, החוק מאפשר עבירות גם לשוכר (ס' 22) ושם למדנו שאנחנו צריכים באופן עקרוני את הסכמת המשכיר לפעולה זו של העברת זכות השכירות. ס' 22 קובע שהשוכר לא רשאי להעביר לאחר את זכותו או להשכיר את הנכס בשכירות משנה ללא הסכמת המשכיר.</w:t>
      </w:r>
    </w:p>
    <w:p w:rsidR="0036713E" w:rsidRPr="00633885" w:rsidRDefault="0036713E" w:rsidP="00633885">
      <w:pPr>
        <w:pStyle w:val="af1"/>
        <w:spacing w:after="0" w:line="360" w:lineRule="auto"/>
        <w:jc w:val="both"/>
        <w:rPr>
          <w:rFonts w:ascii="David" w:hAnsi="David" w:cs="David"/>
          <w:szCs w:val="22"/>
          <w:rtl/>
        </w:rPr>
      </w:pPr>
      <w:r w:rsidRPr="00633885">
        <w:rPr>
          <w:rFonts w:ascii="David" w:hAnsi="David" w:cs="David"/>
          <w:szCs w:val="22"/>
          <w:rtl/>
        </w:rPr>
        <w:t>יש חלוקה בין העברת מקרקעין להעברה של שאר השכירויות. באופן דיי חריג לנכסים ולזכויות - במקרקעין הזכות לשכירות מאפשרת לשוכר לבצע פעולות במידה רבה יותר (אם טעמי המשכיר לסירוב הם לא סבירים).</w:t>
      </w:r>
    </w:p>
    <w:p w:rsidR="0036713E" w:rsidRPr="00633885" w:rsidRDefault="0036713E" w:rsidP="00633885">
      <w:pPr>
        <w:pStyle w:val="af1"/>
        <w:spacing w:after="0" w:line="360" w:lineRule="auto"/>
        <w:jc w:val="both"/>
        <w:rPr>
          <w:rFonts w:ascii="David" w:hAnsi="David" w:cs="David"/>
          <w:b/>
          <w:bCs/>
          <w:color w:val="FFFFFF" w:themeColor="background1"/>
          <w:szCs w:val="22"/>
          <w:rtl/>
        </w:rPr>
      </w:pPr>
      <w:r w:rsidRPr="00633885">
        <w:rPr>
          <w:rFonts w:ascii="David" w:hAnsi="David" w:cs="David"/>
          <w:b/>
          <w:bCs/>
          <w:color w:val="FFFFFF" w:themeColor="background1"/>
          <w:szCs w:val="22"/>
          <w:highlight w:val="red"/>
          <w:rtl/>
        </w:rPr>
        <w:t>מאוד חשוב לשאול האם יש או אין הגבלת עבירות</w:t>
      </w:r>
      <w:r w:rsidRPr="00633885">
        <w:rPr>
          <w:rFonts w:ascii="David" w:hAnsi="David" w:cs="David"/>
          <w:color w:val="FFFFFF" w:themeColor="background1"/>
          <w:szCs w:val="22"/>
          <w:highlight w:val="red"/>
          <w:rtl/>
        </w:rPr>
        <w:t xml:space="preserve"> </w:t>
      </w:r>
      <w:r w:rsidRPr="00633885">
        <w:rPr>
          <w:rFonts w:ascii="David" w:hAnsi="David" w:cs="David"/>
          <w:b/>
          <w:bCs/>
          <w:color w:val="FFFFFF" w:themeColor="background1"/>
          <w:szCs w:val="22"/>
          <w:highlight w:val="red"/>
          <w:rtl/>
        </w:rPr>
        <w:t>וזה השלב הראשון שיש לבדוק במבחן!</w:t>
      </w:r>
    </w:p>
    <w:p w:rsidR="0036713E" w:rsidRPr="00633885" w:rsidRDefault="0036713E" w:rsidP="00633885">
      <w:pPr>
        <w:pStyle w:val="af1"/>
        <w:spacing w:after="0" w:line="360" w:lineRule="auto"/>
        <w:jc w:val="both"/>
        <w:rPr>
          <w:rFonts w:ascii="David" w:hAnsi="David" w:cs="David"/>
          <w:b/>
          <w:bCs/>
          <w:szCs w:val="22"/>
          <w:rtl/>
        </w:rPr>
      </w:pPr>
    </w:p>
    <w:p w:rsidR="0036713E" w:rsidRPr="00633885" w:rsidRDefault="0036713E" w:rsidP="00633885">
      <w:pPr>
        <w:pStyle w:val="af1"/>
        <w:spacing w:after="0" w:line="360" w:lineRule="auto"/>
        <w:jc w:val="both"/>
        <w:rPr>
          <w:rFonts w:ascii="David" w:hAnsi="David" w:cs="David"/>
          <w:b/>
          <w:bCs/>
          <w:szCs w:val="22"/>
          <w:u w:val="single"/>
          <w:rtl/>
        </w:rPr>
      </w:pPr>
      <w:r w:rsidRPr="00633885">
        <w:rPr>
          <w:rFonts w:ascii="David" w:hAnsi="David" w:cs="David"/>
          <w:b/>
          <w:bCs/>
          <w:szCs w:val="22"/>
          <w:u w:val="single"/>
          <w:rtl/>
        </w:rPr>
        <w:t>נציג דוגמאות לסוגי הצדקות של משכירים - סבירות או לא</w:t>
      </w:r>
      <w:r w:rsidRPr="00633885">
        <w:rPr>
          <w:rFonts w:ascii="David" w:hAnsi="David" w:cs="David"/>
          <w:b/>
          <w:bCs/>
          <w:szCs w:val="22"/>
          <w:rtl/>
        </w:rPr>
        <w:t xml:space="preserve">: </w:t>
      </w:r>
    </w:p>
    <w:p w:rsidR="0036713E" w:rsidRPr="00633885" w:rsidRDefault="0036713E" w:rsidP="00633885">
      <w:pPr>
        <w:pStyle w:val="aff2"/>
        <w:spacing w:after="0" w:line="360" w:lineRule="auto"/>
        <w:rPr>
          <w:rFonts w:ascii="David" w:hAnsi="David"/>
          <w:color w:val="FF0000"/>
          <w:sz w:val="22"/>
          <w:szCs w:val="22"/>
          <w:rtl/>
        </w:rPr>
      </w:pPr>
      <w:r w:rsidRPr="00633885">
        <w:rPr>
          <w:rFonts w:ascii="David" w:hAnsi="David"/>
          <w:sz w:val="22"/>
          <w:szCs w:val="22"/>
          <w:rtl/>
        </w:rPr>
        <w:t xml:space="preserve">ס' 22 – עבירות הזכות: </w:t>
      </w:r>
      <w:r w:rsidRPr="00633885">
        <w:rPr>
          <w:rFonts w:ascii="David" w:hAnsi="David"/>
          <w:color w:val="FF0000"/>
          <w:sz w:val="22"/>
          <w:szCs w:val="22"/>
          <w:rtl/>
        </w:rPr>
        <w:t xml:space="preserve">"השוכר אינו רשאי להעביר לאחר את הזכות להחזיק ולהשתמש במושכר או להשכירו בשכירות משנה, </w:t>
      </w:r>
      <w:r w:rsidRPr="00633885">
        <w:rPr>
          <w:rFonts w:ascii="David" w:hAnsi="David"/>
          <w:color w:val="FF0000"/>
          <w:sz w:val="22"/>
          <w:szCs w:val="22"/>
          <w:u w:val="single"/>
          <w:rtl/>
        </w:rPr>
        <w:t>אלא</w:t>
      </w:r>
      <w:r w:rsidRPr="00633885">
        <w:rPr>
          <w:rFonts w:ascii="David" w:hAnsi="David"/>
          <w:color w:val="FF0000"/>
          <w:sz w:val="22"/>
          <w:szCs w:val="22"/>
          <w:rtl/>
        </w:rPr>
        <w:t xml:space="preserve"> בהסכמת המשכיר</w:t>
      </w:r>
      <w:r w:rsidRPr="00633885">
        <w:rPr>
          <w:rFonts w:ascii="David" w:hAnsi="David"/>
          <w:color w:val="FF0000"/>
          <w:sz w:val="22"/>
          <w:szCs w:val="22"/>
        </w:rPr>
        <w:t>;</w:t>
      </w:r>
      <w:r w:rsidRPr="00633885">
        <w:rPr>
          <w:rFonts w:ascii="David" w:hAnsi="David"/>
          <w:color w:val="FF0000"/>
          <w:sz w:val="22"/>
          <w:szCs w:val="22"/>
          <w:rtl/>
        </w:rPr>
        <w:t xml:space="preserve"> </w:t>
      </w:r>
      <w:r w:rsidRPr="00633885">
        <w:rPr>
          <w:rFonts w:ascii="David" w:hAnsi="David"/>
          <w:color w:val="FF0000"/>
          <w:sz w:val="22"/>
          <w:szCs w:val="22"/>
          <w:u w:val="single"/>
          <w:rtl/>
        </w:rPr>
        <w:t>אולם</w:t>
      </w:r>
      <w:r w:rsidRPr="00633885">
        <w:rPr>
          <w:rFonts w:ascii="David" w:hAnsi="David"/>
          <w:color w:val="FF0000"/>
          <w:sz w:val="22"/>
          <w:szCs w:val="22"/>
          <w:rtl/>
        </w:rPr>
        <w:t xml:space="preserve"> אם לא הסכים המשכיר לעסקה מטעמים בלתי סבירים או התנה את הסכמתו בתנאים בלתי סבירים...".</w:t>
      </w:r>
    </w:p>
    <w:p w:rsidR="0036713E" w:rsidRPr="00633885" w:rsidRDefault="0036713E" w:rsidP="00633885">
      <w:pPr>
        <w:pStyle w:val="aff2"/>
        <w:spacing w:after="0" w:line="360" w:lineRule="auto"/>
        <w:rPr>
          <w:rFonts w:ascii="David" w:hAnsi="David"/>
          <w:sz w:val="22"/>
          <w:szCs w:val="22"/>
          <w:rtl/>
        </w:rPr>
      </w:pPr>
      <w:r w:rsidRPr="00633885">
        <w:rPr>
          <w:rFonts w:ascii="David" w:hAnsi="David"/>
          <w:sz w:val="22"/>
          <w:szCs w:val="22"/>
          <w:rtl/>
        </w:rPr>
        <w:t xml:space="preserve">ישנם מצבים שבהם אנחנו נראה בהתנגדויות של המשכיר כהתנגדות סבירה. </w:t>
      </w:r>
      <w:r w:rsidRPr="00633885">
        <w:rPr>
          <w:rFonts w:ascii="David" w:hAnsi="David"/>
          <w:sz w:val="22"/>
          <w:szCs w:val="22"/>
          <w:highlight w:val="yellow"/>
          <w:rtl/>
        </w:rPr>
        <w:t>מדובר בקטגוריות שהוכרו בפסיקה כמצדיקות התנגדות על סמך טעמים סבירים</w:t>
      </w:r>
      <w:r w:rsidRPr="00633885">
        <w:rPr>
          <w:rFonts w:ascii="David" w:hAnsi="David"/>
          <w:sz w:val="22"/>
          <w:szCs w:val="22"/>
          <w:rtl/>
        </w:rPr>
        <w:t xml:space="preserve"> (</w:t>
      </w:r>
      <w:r w:rsidRPr="00633885">
        <w:rPr>
          <w:rFonts w:ascii="David" w:hAnsi="David"/>
          <w:b/>
          <w:bCs/>
          <w:sz w:val="22"/>
          <w:szCs w:val="22"/>
          <w:u w:val="single"/>
          <w:rtl/>
        </w:rPr>
        <w:t>אולם</w:t>
      </w:r>
      <w:r w:rsidRPr="00633885">
        <w:rPr>
          <w:rFonts w:ascii="David" w:hAnsi="David"/>
          <w:sz w:val="22"/>
          <w:szCs w:val="22"/>
          <w:rtl/>
        </w:rPr>
        <w:t>, יצוין כי לא מדובר בקטגוריות חלוטות וניתן לערער על כל קטגוריה ולהסביר למה היא לא רלוונטית במקרה הספציפי).</w:t>
      </w:r>
    </w:p>
    <w:p w:rsidR="0036713E" w:rsidRPr="00633885" w:rsidRDefault="0036713E" w:rsidP="00633885">
      <w:pPr>
        <w:pStyle w:val="aff2"/>
        <w:spacing w:after="0" w:line="360" w:lineRule="auto"/>
        <w:rPr>
          <w:rFonts w:ascii="David" w:hAnsi="David"/>
          <w:sz w:val="22"/>
          <w:szCs w:val="22"/>
          <w:rtl/>
        </w:rPr>
      </w:pPr>
      <w:r w:rsidRPr="00633885">
        <w:rPr>
          <w:rFonts w:ascii="David" w:hAnsi="David"/>
          <w:sz w:val="22"/>
          <w:szCs w:val="22"/>
          <w:highlight w:val="green"/>
          <w:rtl/>
        </w:rPr>
        <w:t>פס"ד 02</w:t>
      </w:r>
      <w:r w:rsidRPr="00633885">
        <w:rPr>
          <w:rFonts w:ascii="David" w:hAnsi="David"/>
          <w:sz w:val="22"/>
          <w:szCs w:val="22"/>
          <w:highlight w:val="green"/>
        </w:rPr>
        <w:t>/</w:t>
      </w:r>
      <w:r w:rsidRPr="00633885">
        <w:rPr>
          <w:rFonts w:ascii="David" w:hAnsi="David"/>
          <w:sz w:val="22"/>
          <w:szCs w:val="22"/>
          <w:highlight w:val="green"/>
          <w:rtl/>
        </w:rPr>
        <w:t>1374 אשגרם נכסים בע"מ</w:t>
      </w:r>
      <w:r w:rsidRPr="00633885">
        <w:rPr>
          <w:rFonts w:ascii="David" w:hAnsi="David"/>
          <w:sz w:val="22"/>
          <w:szCs w:val="22"/>
          <w:rtl/>
        </w:rPr>
        <w:t xml:space="preserve"> (לא קראנו): </w:t>
      </w:r>
      <w:r w:rsidRPr="00633885">
        <w:rPr>
          <w:rFonts w:ascii="David" w:hAnsi="David"/>
          <w:b/>
          <w:bCs/>
          <w:sz w:val="22"/>
          <w:szCs w:val="22"/>
          <w:highlight w:val="yellow"/>
          <w:rtl/>
        </w:rPr>
        <w:t>מבחן סוג הנכס</w:t>
      </w:r>
      <w:r w:rsidRPr="00633885">
        <w:rPr>
          <w:rFonts w:ascii="David" w:hAnsi="David"/>
          <w:b/>
          <w:bCs/>
          <w:sz w:val="22"/>
          <w:szCs w:val="22"/>
          <w:rtl/>
        </w:rPr>
        <w:t xml:space="preserve"> </w:t>
      </w:r>
      <w:r w:rsidRPr="00633885">
        <w:rPr>
          <w:rFonts w:ascii="David" w:hAnsi="David"/>
          <w:sz w:val="22"/>
          <w:szCs w:val="22"/>
          <w:rtl/>
        </w:rPr>
        <w:t>- הקטגוריה שבה הכיר ביהמ"ש כטעם סביר להתנגדות היא סוג הנכס. יש נכסים, אומר ביהמ"ש, שהעמידה הדווקנית של בעליהם תצדיק לפי המאפיינים שלהם את אי העבירות. במקרה זה מנהל מקרקעי ישראל אמר שלא ניתן להעביר את הנכס כי הקרקע התקבלה תוך פטור ממכרז (להסתדרות) ועכשיו הם רוצים להעביר אותה למוסד פרטי. ביהמ"ש קבע שהמנהל צודק ושבמקרים מסוימים – סוג הנכס יאפשר למשכיר להתנגד וההתנגדות הזו תיחשב כלגיטימית לפי ס' 22.</w:t>
      </w:r>
    </w:p>
    <w:p w:rsidR="0036713E" w:rsidRPr="00633885" w:rsidRDefault="0036713E" w:rsidP="00633885">
      <w:pPr>
        <w:pStyle w:val="af1"/>
        <w:spacing w:after="0" w:line="360" w:lineRule="auto"/>
        <w:jc w:val="both"/>
        <w:rPr>
          <w:rFonts w:ascii="David" w:hAnsi="David" w:cs="David"/>
          <w:szCs w:val="22"/>
          <w:rtl/>
        </w:rPr>
      </w:pPr>
      <w:bookmarkStart w:id="77" w:name="_Toc406248119"/>
      <w:r w:rsidRPr="00633885">
        <w:rPr>
          <w:rFonts w:ascii="David" w:hAnsi="David" w:cs="David"/>
          <w:szCs w:val="22"/>
          <w:highlight w:val="green"/>
          <w:rtl/>
        </w:rPr>
        <w:t>ע"א 15/87 מדינת ישראל נ' וייס</w:t>
      </w:r>
      <w:bookmarkEnd w:id="77"/>
      <w:r w:rsidRPr="00633885">
        <w:rPr>
          <w:rFonts w:ascii="David" w:hAnsi="David" w:cs="David"/>
          <w:szCs w:val="22"/>
          <w:rtl/>
        </w:rPr>
        <w:t xml:space="preserve">: </w:t>
      </w:r>
      <w:r w:rsidRPr="00633885">
        <w:rPr>
          <w:rFonts w:ascii="David" w:hAnsi="David" w:cs="David"/>
          <w:b/>
          <w:bCs/>
          <w:szCs w:val="22"/>
          <w:highlight w:val="yellow"/>
          <w:rtl/>
        </w:rPr>
        <w:t>מבחן</w:t>
      </w:r>
      <w:r w:rsidRPr="00633885">
        <w:rPr>
          <w:rFonts w:ascii="David" w:hAnsi="David" w:cs="David"/>
          <w:i/>
          <w:iCs/>
          <w:szCs w:val="22"/>
          <w:highlight w:val="yellow"/>
          <w:rtl/>
        </w:rPr>
        <w:t xml:space="preserve"> </w:t>
      </w:r>
      <w:r w:rsidRPr="00633885">
        <w:rPr>
          <w:rFonts w:ascii="David" w:hAnsi="David" w:cs="David"/>
          <w:b/>
          <w:bCs/>
          <w:szCs w:val="22"/>
          <w:highlight w:val="yellow"/>
          <w:rtl/>
        </w:rPr>
        <w:t>זהות השוכר</w:t>
      </w:r>
      <w:r w:rsidRPr="00633885">
        <w:rPr>
          <w:rFonts w:ascii="David" w:hAnsi="David" w:cs="David"/>
          <w:szCs w:val="22"/>
          <w:rtl/>
        </w:rPr>
        <w:t xml:space="preserve"> - המשיבים קיבלו רשות לגור בשיכון הנמצא בתחומי ביה"ס החקלאי מקווה ישראל ביוזמתו, כי ביה"ס היה מעוניין</w:t>
      </w:r>
      <w:r w:rsidRPr="00633885">
        <w:rPr>
          <w:rFonts w:ascii="David" w:hAnsi="David" w:cs="David"/>
          <w:szCs w:val="22"/>
        </w:rPr>
        <w:t xml:space="preserve"> </w:t>
      </w:r>
      <w:r w:rsidRPr="00633885">
        <w:rPr>
          <w:rFonts w:ascii="David" w:hAnsi="David" w:cs="David"/>
          <w:szCs w:val="22"/>
          <w:rtl/>
        </w:rPr>
        <w:t>בהטבת תנאי המגורים שלהם, עקב התועלת</w:t>
      </w:r>
      <w:r w:rsidRPr="00633885">
        <w:rPr>
          <w:rFonts w:ascii="David" w:hAnsi="David" w:cs="David"/>
          <w:szCs w:val="22"/>
        </w:rPr>
        <w:t xml:space="preserve"> </w:t>
      </w:r>
      <w:r w:rsidRPr="00633885">
        <w:rPr>
          <w:rFonts w:ascii="David" w:hAnsi="David" w:cs="David"/>
          <w:szCs w:val="22"/>
          <w:rtl/>
        </w:rPr>
        <w:t>שבהימצאותם דרך קבע בשטח ביה"ס. זכויות החכירה ניתנו להם בתנאי הנחה</w:t>
      </w:r>
      <w:r w:rsidRPr="00633885">
        <w:rPr>
          <w:rFonts w:ascii="David" w:hAnsi="David" w:cs="David"/>
          <w:szCs w:val="22"/>
        </w:rPr>
        <w:t xml:space="preserve"> </w:t>
      </w:r>
      <w:r w:rsidRPr="00633885">
        <w:rPr>
          <w:rFonts w:ascii="David" w:hAnsi="David" w:cs="David"/>
          <w:szCs w:val="22"/>
          <w:rtl/>
        </w:rPr>
        <w:t xml:space="preserve">ובתוקף תפקידם כעובדי ביה"ס. על-פי הסכם החכירה אסור לחוכר להעביר את זכות החכירה שלו ללא הסכמת מינהל מקרקעי ישראל. המינהל התחייב כלפי ביה"ס שלא לתת את הסכמתו להעברת זכות החכירה ללא המלצתו. המשיבים ביקשו במחוזי פס"ד הצהרתי, לפיו המינהל אינו רשאי להתנות את הסכמתו להעברת זכות </w:t>
      </w:r>
      <w:r w:rsidRPr="00633885">
        <w:rPr>
          <w:rFonts w:ascii="David" w:hAnsi="David" w:cs="David"/>
          <w:szCs w:val="22"/>
          <w:rtl/>
        </w:rPr>
        <w:lastRenderedPageBreak/>
        <w:t xml:space="preserve">החכירה בכך שההעברה תהיה רק לפי אישור ביה"ס, קרי רק לביה"ס עצמו או למי שנמנה עם צוות עובדיו. </w:t>
      </w:r>
      <w:r w:rsidRPr="00633885">
        <w:rPr>
          <w:rFonts w:ascii="David" w:hAnsi="David" w:cs="David"/>
          <w:b/>
          <w:bCs/>
          <w:szCs w:val="22"/>
          <w:rtl/>
        </w:rPr>
        <w:t>בקשתם התקבלה ומכאן הערעור</w:t>
      </w:r>
      <w:r w:rsidRPr="00633885">
        <w:rPr>
          <w:rFonts w:ascii="David" w:hAnsi="David" w:cs="David"/>
          <w:szCs w:val="22"/>
          <w:rtl/>
        </w:rPr>
        <w:t>.</w:t>
      </w:r>
    </w:p>
    <w:p w:rsidR="0036713E" w:rsidRPr="00633885" w:rsidRDefault="0036713E" w:rsidP="00633885">
      <w:pPr>
        <w:pStyle w:val="af1"/>
        <w:spacing w:after="0" w:line="360" w:lineRule="auto"/>
        <w:jc w:val="both"/>
        <w:rPr>
          <w:rFonts w:ascii="David" w:hAnsi="David" w:cs="David"/>
          <w:szCs w:val="22"/>
          <w:rtl/>
        </w:rPr>
      </w:pPr>
      <w:r w:rsidRPr="00633885">
        <w:rPr>
          <w:rFonts w:ascii="David" w:hAnsi="David" w:cs="David"/>
          <w:szCs w:val="22"/>
          <w:rtl/>
        </w:rPr>
        <w:t xml:space="preserve">נקבע, שעל החוכר להראות כי התנאי שממנו נובע הסירוב הוא חסר טעם הוגן וממשי ולכן הינו בלתי סביר. עוד נקבע שסבירות הסירוב תלויה בנסיבותיו של כל מקרה ומקרה. הש' נתניהו קבעה שאמנם אין ספק כי התניה הזו מגבילה באופן קשה את זכויות המשיבים </w:t>
      </w:r>
      <w:r w:rsidRPr="00633885">
        <w:rPr>
          <w:rFonts w:ascii="David" w:hAnsi="David" w:cs="David"/>
          <w:szCs w:val="22"/>
          <w:u w:val="single"/>
          <w:rtl/>
        </w:rPr>
        <w:t>אבל</w:t>
      </w:r>
      <w:r w:rsidRPr="00633885">
        <w:rPr>
          <w:rFonts w:ascii="David" w:hAnsi="David" w:cs="David"/>
          <w:szCs w:val="22"/>
          <w:rtl/>
        </w:rPr>
        <w:t xml:space="preserve"> במקרה זה,</w:t>
      </w:r>
      <w:r w:rsidRPr="00633885">
        <w:rPr>
          <w:rFonts w:ascii="David" w:hAnsi="David" w:cs="David"/>
          <w:b/>
          <w:bCs/>
          <w:szCs w:val="22"/>
          <w:rtl/>
        </w:rPr>
        <w:t xml:space="preserve"> </w:t>
      </w:r>
      <w:r w:rsidRPr="00633885">
        <w:rPr>
          <w:rFonts w:ascii="David" w:hAnsi="David" w:cs="David"/>
          <w:szCs w:val="22"/>
          <w:highlight w:val="yellow"/>
          <w:rtl/>
        </w:rPr>
        <w:t>הסיבה היא הרצון לשמור על ייעודה של הקרקע המשמשת את ביה"ס וצרכיו, כמו גם על צרכי המורים הדרים בו</w:t>
      </w:r>
      <w:r w:rsidRPr="00633885">
        <w:rPr>
          <w:rFonts w:ascii="David" w:hAnsi="David" w:cs="David"/>
          <w:szCs w:val="22"/>
          <w:rtl/>
        </w:rPr>
        <w:t xml:space="preserve"> </w:t>
      </w:r>
      <w:r w:rsidRPr="00633885">
        <w:rPr>
          <w:rFonts w:ascii="David" w:hAnsi="David" w:cs="David"/>
          <w:b/>
          <w:bCs/>
          <w:szCs w:val="22"/>
          <w:rtl/>
        </w:rPr>
        <w:t>ולכן היא לא בלתי סבירה ומותרת</w:t>
      </w:r>
      <w:r w:rsidRPr="00633885">
        <w:rPr>
          <w:rFonts w:ascii="David" w:hAnsi="David" w:cs="David"/>
          <w:szCs w:val="22"/>
          <w:rtl/>
        </w:rPr>
        <w:t xml:space="preserve">. </w:t>
      </w:r>
      <w:r w:rsidRPr="00633885">
        <w:rPr>
          <w:rFonts w:ascii="David" w:hAnsi="David" w:cs="David"/>
          <w:b/>
          <w:bCs/>
          <w:szCs w:val="22"/>
          <w:rtl/>
        </w:rPr>
        <w:t>נדחה</w:t>
      </w:r>
      <w:r w:rsidRPr="00633885">
        <w:rPr>
          <w:rFonts w:ascii="David" w:hAnsi="David" w:cs="David"/>
          <w:szCs w:val="22"/>
          <w:rtl/>
        </w:rPr>
        <w:t>.</w:t>
      </w:r>
    </w:p>
    <w:p w:rsidR="0036713E" w:rsidRPr="00633885" w:rsidRDefault="0036713E" w:rsidP="00633885">
      <w:pPr>
        <w:pStyle w:val="aff2"/>
        <w:spacing w:after="0" w:line="360" w:lineRule="auto"/>
        <w:rPr>
          <w:rFonts w:ascii="David" w:hAnsi="David"/>
          <w:sz w:val="22"/>
          <w:szCs w:val="22"/>
          <w:rtl/>
        </w:rPr>
      </w:pPr>
      <w:r w:rsidRPr="00633885">
        <w:rPr>
          <w:rFonts w:ascii="David" w:hAnsi="David"/>
          <w:sz w:val="22"/>
          <w:szCs w:val="22"/>
          <w:highlight w:val="green"/>
          <w:rtl/>
        </w:rPr>
        <w:t>פס"ד 00</w:t>
      </w:r>
      <w:r w:rsidRPr="00633885">
        <w:rPr>
          <w:rFonts w:ascii="David" w:hAnsi="David"/>
          <w:sz w:val="22"/>
          <w:szCs w:val="22"/>
          <w:highlight w:val="green"/>
        </w:rPr>
        <w:t>/</w:t>
      </w:r>
      <w:r w:rsidRPr="00633885">
        <w:rPr>
          <w:rFonts w:ascii="David" w:hAnsi="David"/>
          <w:sz w:val="22"/>
          <w:szCs w:val="22"/>
          <w:highlight w:val="green"/>
          <w:rtl/>
        </w:rPr>
        <w:t>7783 בנק הפועלים</w:t>
      </w:r>
      <w:r w:rsidRPr="00633885">
        <w:rPr>
          <w:rFonts w:ascii="David" w:hAnsi="David"/>
          <w:sz w:val="22"/>
          <w:szCs w:val="22"/>
          <w:rtl/>
        </w:rPr>
        <w:t xml:space="preserve"> (לא קראנו): </w:t>
      </w:r>
      <w:r w:rsidRPr="00633885">
        <w:rPr>
          <w:rFonts w:ascii="David" w:hAnsi="David"/>
          <w:b/>
          <w:bCs/>
          <w:sz w:val="22"/>
          <w:szCs w:val="22"/>
          <w:highlight w:val="yellow"/>
          <w:rtl/>
        </w:rPr>
        <w:t>מבחן אי עמידה בתשלומים</w:t>
      </w:r>
      <w:r w:rsidRPr="00633885">
        <w:rPr>
          <w:rFonts w:ascii="David" w:hAnsi="David"/>
          <w:sz w:val="22"/>
          <w:szCs w:val="22"/>
          <w:rtl/>
        </w:rPr>
        <w:t xml:space="preserve"> – מדובר במצב בו השוכר שביקש להעביר את שכירותו לא עמד בתשלומיו. כך - </w:t>
      </w:r>
      <w:r w:rsidRPr="00633885">
        <w:rPr>
          <w:rFonts w:ascii="David" w:hAnsi="David"/>
          <w:sz w:val="22"/>
          <w:szCs w:val="22"/>
          <w:u w:val="single"/>
          <w:rtl/>
        </w:rPr>
        <w:t>למרות</w:t>
      </w:r>
      <w:r w:rsidRPr="00633885">
        <w:rPr>
          <w:rFonts w:ascii="David" w:hAnsi="David"/>
          <w:sz w:val="22"/>
          <w:szCs w:val="22"/>
          <w:rtl/>
        </w:rPr>
        <w:t xml:space="preserve"> שלכאורה אין בעיה עם סוג הנכס או זהות השוכר – כשיש הפרה של חוזה השכירות ע"י השוכר הראשון והוא לא עומד בתשלומי</w:t>
      </w:r>
      <w:r w:rsidR="00724604" w:rsidRPr="00633885">
        <w:rPr>
          <w:rFonts w:ascii="David" w:hAnsi="David"/>
          <w:sz w:val="22"/>
          <w:szCs w:val="22"/>
          <w:rtl/>
        </w:rPr>
        <w:t>ו</w:t>
      </w:r>
      <w:r w:rsidRPr="00633885">
        <w:rPr>
          <w:rFonts w:ascii="David" w:hAnsi="David"/>
          <w:sz w:val="22"/>
          <w:szCs w:val="22"/>
          <w:rtl/>
        </w:rPr>
        <w:t xml:space="preserve"> – הוא לא יכול להעביר זאת לאחר (כלומר נראה את התנגדות המשכיר כהתנגדות לגיטימית אם היא מבוססת על אי עמידה בתשלום).</w:t>
      </w:r>
    </w:p>
    <w:p w:rsidR="0036713E" w:rsidRPr="00633885" w:rsidRDefault="0036713E" w:rsidP="00633885">
      <w:pPr>
        <w:pStyle w:val="aff2"/>
        <w:spacing w:after="0" w:line="360" w:lineRule="auto"/>
        <w:rPr>
          <w:rFonts w:ascii="David" w:hAnsi="David"/>
          <w:b/>
          <w:bCs/>
          <w:sz w:val="22"/>
          <w:szCs w:val="22"/>
          <w:u w:val="single"/>
          <w:rtl/>
        </w:rPr>
      </w:pPr>
      <w:r w:rsidRPr="00633885">
        <w:rPr>
          <w:rFonts w:ascii="David" w:hAnsi="David"/>
          <w:b/>
          <w:bCs/>
          <w:sz w:val="22"/>
          <w:szCs w:val="22"/>
          <w:u w:val="single"/>
          <w:rtl/>
        </w:rPr>
        <w:t>לסיכום</w:t>
      </w:r>
      <w:r w:rsidRPr="00633885">
        <w:rPr>
          <w:rFonts w:ascii="David" w:hAnsi="David"/>
          <w:b/>
          <w:bCs/>
          <w:sz w:val="22"/>
          <w:szCs w:val="22"/>
          <w:rtl/>
        </w:rPr>
        <w:t>:</w:t>
      </w:r>
    </w:p>
    <w:p w:rsidR="0036713E" w:rsidRPr="00633885" w:rsidRDefault="0036713E" w:rsidP="00AF0DC9">
      <w:pPr>
        <w:pStyle w:val="aff2"/>
        <w:numPr>
          <w:ilvl w:val="0"/>
          <w:numId w:val="148"/>
        </w:numPr>
        <w:spacing w:after="0" w:line="360" w:lineRule="auto"/>
        <w:ind w:left="0"/>
        <w:rPr>
          <w:rFonts w:ascii="David" w:hAnsi="David"/>
          <w:sz w:val="22"/>
          <w:szCs w:val="22"/>
          <w:rtl/>
        </w:rPr>
      </w:pPr>
      <w:r w:rsidRPr="00633885">
        <w:rPr>
          <w:rFonts w:ascii="David" w:hAnsi="David"/>
          <w:sz w:val="22"/>
          <w:szCs w:val="22"/>
          <w:rtl/>
        </w:rPr>
        <w:t>סבירותו של הסירוב תלויה בכל מקרה ומקרה בנסיבותיו המיוחדות (</w:t>
      </w:r>
      <w:r w:rsidRPr="00633885">
        <w:rPr>
          <w:rFonts w:ascii="David" w:hAnsi="David"/>
          <w:sz w:val="22"/>
          <w:szCs w:val="22"/>
          <w:highlight w:val="green"/>
          <w:rtl/>
        </w:rPr>
        <w:t>פס"ד חברת הכשרת היישוב – לא קראנו</w:t>
      </w:r>
      <w:r w:rsidRPr="00633885">
        <w:rPr>
          <w:rFonts w:ascii="David" w:hAnsi="David"/>
          <w:sz w:val="22"/>
          <w:szCs w:val="22"/>
          <w:rtl/>
        </w:rPr>
        <w:t>).</w:t>
      </w:r>
    </w:p>
    <w:p w:rsidR="0036713E" w:rsidRPr="00633885" w:rsidRDefault="0036713E" w:rsidP="00AF0DC9">
      <w:pPr>
        <w:pStyle w:val="aff2"/>
        <w:numPr>
          <w:ilvl w:val="0"/>
          <w:numId w:val="148"/>
        </w:numPr>
        <w:spacing w:after="0" w:line="360" w:lineRule="auto"/>
        <w:ind w:left="0"/>
        <w:rPr>
          <w:rFonts w:ascii="David" w:hAnsi="David"/>
          <w:sz w:val="22"/>
          <w:szCs w:val="22"/>
          <w:rtl/>
        </w:rPr>
      </w:pPr>
      <w:r w:rsidRPr="00633885">
        <w:rPr>
          <w:rFonts w:ascii="David" w:hAnsi="David"/>
          <w:sz w:val="22"/>
          <w:szCs w:val="22"/>
          <w:rtl/>
        </w:rPr>
        <w:t>נטל ההוכחה יושב על השוכר (</w:t>
      </w:r>
      <w:r w:rsidRPr="00633885">
        <w:rPr>
          <w:rFonts w:ascii="David" w:hAnsi="David"/>
          <w:sz w:val="22"/>
          <w:szCs w:val="22"/>
          <w:highlight w:val="green"/>
          <w:rtl/>
        </w:rPr>
        <w:t>מ"י נ' וייס</w:t>
      </w:r>
      <w:r w:rsidRPr="00633885">
        <w:rPr>
          <w:rFonts w:ascii="David" w:hAnsi="David"/>
          <w:sz w:val="22"/>
          <w:szCs w:val="22"/>
          <w:rtl/>
        </w:rPr>
        <w:t>). הוא זה שצריך להראות שטעמי הסירוב של המשכיר אינם סבירים.</w:t>
      </w:r>
    </w:p>
    <w:p w:rsidR="0036713E" w:rsidRPr="00633885" w:rsidRDefault="0036713E" w:rsidP="00633885">
      <w:pPr>
        <w:pStyle w:val="aff2"/>
        <w:spacing w:after="0" w:line="360" w:lineRule="auto"/>
        <w:rPr>
          <w:rFonts w:ascii="David" w:hAnsi="David"/>
          <w:sz w:val="22"/>
          <w:szCs w:val="22"/>
          <w:rtl/>
        </w:rPr>
      </w:pPr>
    </w:p>
    <w:p w:rsidR="0036713E" w:rsidRPr="00633885" w:rsidRDefault="0036713E" w:rsidP="00633885">
      <w:pPr>
        <w:pStyle w:val="aff2"/>
        <w:spacing w:after="0" w:line="360" w:lineRule="auto"/>
        <w:rPr>
          <w:rFonts w:ascii="David" w:hAnsi="David"/>
          <w:b/>
          <w:bCs/>
          <w:sz w:val="22"/>
          <w:szCs w:val="22"/>
          <w:rtl/>
        </w:rPr>
      </w:pPr>
      <w:r w:rsidRPr="00633885">
        <w:rPr>
          <w:rFonts w:ascii="David" w:hAnsi="David"/>
          <w:b/>
          <w:bCs/>
          <w:sz w:val="22"/>
          <w:szCs w:val="22"/>
          <w:u w:val="single"/>
          <w:rtl/>
        </w:rPr>
        <w:t>נסכם את שלבי הפיתרון</w:t>
      </w:r>
    </w:p>
    <w:p w:rsidR="0036713E" w:rsidRPr="00633885" w:rsidRDefault="0036713E"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השתלשלות אירועים משפטית במקרה שבין הצדדים </w:t>
      </w:r>
      <w:r w:rsidRPr="00633885">
        <w:rPr>
          <w:rFonts w:ascii="David" w:hAnsi="David"/>
          <w:b/>
          <w:bCs/>
          <w:sz w:val="22"/>
          <w:szCs w:val="22"/>
          <w:u w:val="single"/>
          <w:rtl/>
        </w:rPr>
        <w:t>יש</w:t>
      </w:r>
      <w:r w:rsidRPr="00633885">
        <w:rPr>
          <w:rFonts w:ascii="David" w:hAnsi="David"/>
          <w:sz w:val="22"/>
          <w:szCs w:val="22"/>
          <w:u w:val="single"/>
          <w:rtl/>
        </w:rPr>
        <w:t xml:space="preserve"> הגבלת עבירות בחוזה</w:t>
      </w:r>
      <w:r w:rsidRPr="00633885">
        <w:rPr>
          <w:rFonts w:ascii="David" w:hAnsi="David"/>
          <w:sz w:val="22"/>
          <w:szCs w:val="22"/>
          <w:rtl/>
        </w:rPr>
        <w:t>?</w:t>
      </w:r>
    </w:p>
    <w:p w:rsidR="0036713E" w:rsidRPr="00633885" w:rsidRDefault="0036713E" w:rsidP="00AF0DC9">
      <w:pPr>
        <w:pStyle w:val="a5"/>
        <w:numPr>
          <w:ilvl w:val="0"/>
          <w:numId w:val="164"/>
        </w:numPr>
        <w:spacing w:line="360" w:lineRule="auto"/>
        <w:ind w:left="363"/>
        <w:jc w:val="both"/>
        <w:rPr>
          <w:rFonts w:ascii="David" w:hAnsi="David" w:cs="David"/>
          <w:u w:val="single"/>
        </w:rPr>
      </w:pPr>
      <w:r w:rsidRPr="00633885">
        <w:rPr>
          <w:rFonts w:ascii="David" w:hAnsi="David" w:cs="David"/>
          <w:rtl/>
        </w:rPr>
        <w:t>השוכר יעביר את השכירות או יכניס שוכר-משנה (למורת רוחו של המשכיר ומבלי אישורו).</w:t>
      </w:r>
    </w:p>
    <w:p w:rsidR="0036713E" w:rsidRPr="00633885" w:rsidRDefault="0036713E" w:rsidP="00AF0DC9">
      <w:pPr>
        <w:pStyle w:val="a5"/>
        <w:numPr>
          <w:ilvl w:val="0"/>
          <w:numId w:val="164"/>
        </w:numPr>
        <w:spacing w:line="360" w:lineRule="auto"/>
        <w:ind w:left="363"/>
        <w:jc w:val="both"/>
        <w:rPr>
          <w:rFonts w:ascii="David" w:hAnsi="David" w:cs="David"/>
          <w:u w:val="single"/>
        </w:rPr>
      </w:pPr>
      <w:r w:rsidRPr="00633885">
        <w:rPr>
          <w:rFonts w:ascii="David" w:hAnsi="David" w:cs="David"/>
          <w:rtl/>
        </w:rPr>
        <w:t xml:space="preserve">המשכיר ייקח אותו לביהמ"ש </w:t>
      </w:r>
      <w:r w:rsidRPr="00633885">
        <w:rPr>
          <w:rFonts w:ascii="David" w:hAnsi="David" w:cs="David"/>
        </w:rPr>
        <w:sym w:font="Wingdings" w:char="F0DF"/>
      </w:r>
      <w:r w:rsidRPr="00633885">
        <w:rPr>
          <w:rFonts w:ascii="David" w:hAnsi="David" w:cs="David"/>
          <w:rtl/>
        </w:rPr>
        <w:t xml:space="preserve"> הוא ייטען שהשוכר חרג מהחוזה ושטעמי הסירוב שלו הם סבירים.</w:t>
      </w:r>
    </w:p>
    <w:p w:rsidR="0036713E" w:rsidRPr="00633885" w:rsidRDefault="0036713E" w:rsidP="00AF0DC9">
      <w:pPr>
        <w:pStyle w:val="a5"/>
        <w:numPr>
          <w:ilvl w:val="0"/>
          <w:numId w:val="164"/>
        </w:numPr>
        <w:spacing w:line="360" w:lineRule="auto"/>
        <w:ind w:left="363"/>
        <w:jc w:val="both"/>
        <w:rPr>
          <w:rFonts w:ascii="David" w:hAnsi="David" w:cs="David"/>
          <w:u w:val="single"/>
        </w:rPr>
      </w:pPr>
      <w:r w:rsidRPr="00633885">
        <w:rPr>
          <w:rFonts w:ascii="David" w:hAnsi="David" w:cs="David"/>
          <w:b/>
          <w:bCs/>
          <w:rtl/>
        </w:rPr>
        <w:t>נטל ההוכחה</w:t>
      </w:r>
      <w:r w:rsidRPr="00633885">
        <w:rPr>
          <w:rFonts w:ascii="David" w:hAnsi="David" w:cs="David"/>
          <w:rtl/>
        </w:rPr>
        <w:t xml:space="preserve"> להסביר שהטעמים להתנגדות בלתי סבירים </w:t>
      </w:r>
      <w:r w:rsidRPr="00633885">
        <w:rPr>
          <w:rFonts w:ascii="David" w:hAnsi="David" w:cs="David"/>
          <w:b/>
          <w:bCs/>
          <w:rtl/>
        </w:rPr>
        <w:t>הוא על השוכר</w:t>
      </w:r>
      <w:r w:rsidRPr="00633885">
        <w:rPr>
          <w:rFonts w:ascii="David" w:hAnsi="David" w:cs="David"/>
          <w:rtl/>
        </w:rPr>
        <w:t>.</w:t>
      </w:r>
    </w:p>
    <w:p w:rsidR="0036713E" w:rsidRPr="00633885" w:rsidRDefault="0036713E" w:rsidP="00AF0DC9">
      <w:pPr>
        <w:pStyle w:val="a5"/>
        <w:numPr>
          <w:ilvl w:val="0"/>
          <w:numId w:val="164"/>
        </w:numPr>
        <w:spacing w:line="360" w:lineRule="auto"/>
        <w:ind w:left="363"/>
        <w:jc w:val="both"/>
        <w:rPr>
          <w:rFonts w:ascii="David" w:hAnsi="David" w:cs="David"/>
          <w:u w:val="single"/>
        </w:rPr>
      </w:pPr>
      <w:r w:rsidRPr="00633885">
        <w:rPr>
          <w:rFonts w:ascii="David" w:hAnsi="David" w:cs="David"/>
          <w:rtl/>
        </w:rPr>
        <w:t xml:space="preserve">אם נקבע שהטעמים להתנגדות הם </w:t>
      </w:r>
      <w:r w:rsidRPr="00633885">
        <w:rPr>
          <w:rFonts w:ascii="David" w:hAnsi="David" w:cs="David"/>
          <w:b/>
          <w:bCs/>
          <w:rtl/>
        </w:rPr>
        <w:t>סבירים</w:t>
      </w:r>
      <w:r w:rsidRPr="00633885">
        <w:rPr>
          <w:rFonts w:ascii="David" w:hAnsi="David" w:cs="David"/>
          <w:rtl/>
        </w:rPr>
        <w:t xml:space="preserve"> </w:t>
      </w:r>
      <w:r w:rsidRPr="00633885">
        <w:rPr>
          <w:rFonts w:ascii="David" w:hAnsi="David" w:cs="David"/>
        </w:rPr>
        <w:sym w:font="Wingdings" w:char="F0DF"/>
      </w:r>
      <w:r w:rsidRPr="00633885">
        <w:rPr>
          <w:rFonts w:ascii="David" w:hAnsi="David" w:cs="David"/>
          <w:rtl/>
        </w:rPr>
        <w:t xml:space="preserve"> אסור לשוכר לבצע את הפעולה.</w:t>
      </w:r>
    </w:p>
    <w:p w:rsidR="0036713E" w:rsidRPr="00633885" w:rsidRDefault="0036713E" w:rsidP="00633885">
      <w:pPr>
        <w:pStyle w:val="a7"/>
        <w:spacing w:after="0" w:line="360" w:lineRule="auto"/>
        <w:ind w:left="363"/>
        <w:jc w:val="both"/>
        <w:rPr>
          <w:rFonts w:ascii="David" w:hAnsi="David" w:cs="David"/>
          <w:rtl/>
        </w:rPr>
      </w:pPr>
      <w:r w:rsidRPr="00633885">
        <w:rPr>
          <w:rFonts w:ascii="David" w:hAnsi="David" w:cs="David"/>
          <w:rtl/>
        </w:rPr>
        <w:t xml:space="preserve">אם נקבע שהטעמים להתנגדות הם </w:t>
      </w:r>
      <w:r w:rsidRPr="00633885">
        <w:rPr>
          <w:rFonts w:ascii="David" w:hAnsi="David" w:cs="David"/>
          <w:b/>
          <w:bCs/>
          <w:rtl/>
        </w:rPr>
        <w:t>בלתי סבירים</w:t>
      </w:r>
      <w:r w:rsidRPr="00633885">
        <w:rPr>
          <w:rFonts w:ascii="David" w:hAnsi="David" w:cs="David"/>
          <w:rtl/>
        </w:rPr>
        <w:t xml:space="preserve"> </w:t>
      </w:r>
      <w:r w:rsidRPr="00633885">
        <w:rPr>
          <w:rFonts w:ascii="David" w:hAnsi="David" w:cs="David"/>
        </w:rPr>
        <w:sym w:font="Wingdings" w:char="F0DF"/>
      </w:r>
      <w:r w:rsidRPr="00633885">
        <w:rPr>
          <w:rFonts w:ascii="David" w:hAnsi="David" w:cs="David"/>
          <w:rtl/>
        </w:rPr>
        <w:t xml:space="preserve"> </w:t>
      </w:r>
      <w:r w:rsidRPr="00633885">
        <w:rPr>
          <w:rFonts w:ascii="David" w:hAnsi="David" w:cs="David"/>
          <w:u w:val="single"/>
          <w:rtl/>
        </w:rPr>
        <w:t>צריך לבדוק מה</w:t>
      </w:r>
      <w:r w:rsidR="00E5453B" w:rsidRPr="00633885">
        <w:rPr>
          <w:rFonts w:ascii="David" w:hAnsi="David" w:cs="David"/>
          <w:u w:val="single"/>
          <w:rtl/>
        </w:rPr>
        <w:t>ו</w:t>
      </w:r>
      <w:r w:rsidRPr="00633885">
        <w:rPr>
          <w:rFonts w:ascii="David" w:hAnsi="David" w:cs="David"/>
          <w:u w:val="single"/>
          <w:rtl/>
        </w:rPr>
        <w:t xml:space="preserve"> הנכס</w:t>
      </w:r>
      <w:r w:rsidRPr="00633885">
        <w:rPr>
          <w:rFonts w:ascii="David" w:hAnsi="David" w:cs="David"/>
          <w:rtl/>
        </w:rPr>
        <w:t>:</w:t>
      </w:r>
    </w:p>
    <w:p w:rsidR="0036713E" w:rsidRPr="00633885" w:rsidRDefault="0036713E" w:rsidP="00633885">
      <w:pPr>
        <w:pStyle w:val="a7"/>
        <w:spacing w:after="0" w:line="360" w:lineRule="auto"/>
        <w:ind w:left="363"/>
        <w:jc w:val="both"/>
        <w:rPr>
          <w:rFonts w:ascii="David" w:hAnsi="David" w:cs="David"/>
          <w:rtl/>
        </w:rPr>
      </w:pPr>
      <w:r w:rsidRPr="00633885">
        <w:rPr>
          <w:rFonts w:ascii="David" w:hAnsi="David" w:cs="David"/>
          <w:b/>
          <w:bCs/>
          <w:rtl/>
        </w:rPr>
        <w:t>אם זה מקרקעין</w:t>
      </w:r>
      <w:r w:rsidRPr="00633885">
        <w:rPr>
          <w:rFonts w:ascii="David" w:hAnsi="David" w:cs="David"/>
          <w:rtl/>
        </w:rPr>
        <w:t xml:space="preserve"> – השוכר יוכל לבצע את הפעולה בכל זאת </w:t>
      </w:r>
      <w:r w:rsidRPr="00633885">
        <w:rPr>
          <w:rFonts w:ascii="David" w:hAnsi="David" w:cs="David"/>
          <w:highlight w:val="yellow"/>
          <w:rtl/>
        </w:rPr>
        <w:t>רק באישור ביהמ"ש</w:t>
      </w:r>
      <w:r w:rsidRPr="00633885">
        <w:rPr>
          <w:rFonts w:ascii="David" w:hAnsi="David" w:cs="David"/>
          <w:rtl/>
        </w:rPr>
        <w:t>.</w:t>
      </w:r>
    </w:p>
    <w:p w:rsidR="0036713E" w:rsidRPr="00633885" w:rsidRDefault="0036713E" w:rsidP="00633885">
      <w:pPr>
        <w:pStyle w:val="a7"/>
        <w:spacing w:after="0" w:line="360" w:lineRule="auto"/>
        <w:ind w:left="363"/>
        <w:jc w:val="both"/>
        <w:rPr>
          <w:rFonts w:ascii="David" w:hAnsi="David" w:cs="David"/>
          <w:rtl/>
        </w:rPr>
      </w:pPr>
      <w:r w:rsidRPr="00633885">
        <w:rPr>
          <w:rFonts w:ascii="David" w:hAnsi="David" w:cs="David"/>
          <w:b/>
          <w:bCs/>
          <w:rtl/>
        </w:rPr>
        <w:t>אם זה</w:t>
      </w:r>
      <w:r w:rsidRPr="00633885">
        <w:rPr>
          <w:rFonts w:ascii="David" w:hAnsi="David" w:cs="David"/>
          <w:rtl/>
        </w:rPr>
        <w:t xml:space="preserve"> </w:t>
      </w:r>
      <w:r w:rsidRPr="00633885">
        <w:rPr>
          <w:rFonts w:ascii="David" w:hAnsi="David" w:cs="David"/>
          <w:b/>
          <w:bCs/>
          <w:rtl/>
        </w:rPr>
        <w:t>מיטלטלין</w:t>
      </w:r>
      <w:r w:rsidRPr="00633885">
        <w:rPr>
          <w:rFonts w:ascii="David" w:hAnsi="David" w:cs="David"/>
          <w:rtl/>
        </w:rPr>
        <w:t xml:space="preserve"> – בכל מקרה </w:t>
      </w:r>
      <w:r w:rsidRPr="00633885">
        <w:rPr>
          <w:rFonts w:ascii="David" w:hAnsi="David" w:cs="David"/>
          <w:highlight w:val="yellow"/>
          <w:rtl/>
        </w:rPr>
        <w:t>השוכר לא יוכל להעביר את השכירות ללא אישור</w:t>
      </w:r>
      <w:r w:rsidRPr="00633885">
        <w:rPr>
          <w:rFonts w:ascii="David" w:hAnsi="David" w:cs="David"/>
          <w:rtl/>
        </w:rPr>
        <w:t xml:space="preserve"> המשכיר.</w:t>
      </w:r>
    </w:p>
    <w:p w:rsidR="0036713E" w:rsidRPr="00791AA9" w:rsidRDefault="0036713E" w:rsidP="00791AA9">
      <w:pPr>
        <w:pStyle w:val="ruller41"/>
        <w:overflowPunct/>
        <w:autoSpaceDE/>
        <w:autoSpaceDN/>
        <w:rPr>
          <w:rFonts w:ascii="David" w:eastAsiaTheme="minorHAnsi" w:hAnsi="David" w:cs="David"/>
          <w:spacing w:val="0"/>
          <w:rtl/>
          <w:lang w:eastAsia="en-US"/>
        </w:rPr>
      </w:pPr>
    </w:p>
    <w:p w:rsidR="0036713E" w:rsidRPr="00633885" w:rsidRDefault="0036713E" w:rsidP="00633885">
      <w:pPr>
        <w:pStyle w:val="aff2"/>
        <w:spacing w:after="0" w:line="360" w:lineRule="auto"/>
        <w:rPr>
          <w:rFonts w:ascii="David" w:hAnsi="David"/>
          <w:sz w:val="22"/>
          <w:szCs w:val="22"/>
          <w:u w:val="single"/>
          <w:rtl/>
        </w:rPr>
      </w:pPr>
      <w:r w:rsidRPr="00633885">
        <w:rPr>
          <w:rFonts w:ascii="David" w:hAnsi="David"/>
          <w:sz w:val="22"/>
          <w:szCs w:val="22"/>
          <w:u w:val="single"/>
          <w:rtl/>
        </w:rPr>
        <w:t xml:space="preserve">השתלשלות אירועים משפטית במקרה שבין הצדדים </w:t>
      </w:r>
      <w:r w:rsidRPr="00633885">
        <w:rPr>
          <w:rFonts w:ascii="David" w:hAnsi="David"/>
          <w:b/>
          <w:bCs/>
          <w:sz w:val="22"/>
          <w:szCs w:val="22"/>
          <w:u w:val="single"/>
          <w:rtl/>
        </w:rPr>
        <w:t>אין</w:t>
      </w:r>
      <w:r w:rsidRPr="00633885">
        <w:rPr>
          <w:rFonts w:ascii="David" w:hAnsi="David"/>
          <w:sz w:val="22"/>
          <w:szCs w:val="22"/>
          <w:u w:val="single"/>
          <w:rtl/>
        </w:rPr>
        <w:t xml:space="preserve"> הגבלת עבירות בחוזה</w:t>
      </w:r>
      <w:r w:rsidRPr="00633885">
        <w:rPr>
          <w:rFonts w:ascii="David" w:hAnsi="David"/>
          <w:sz w:val="22"/>
          <w:szCs w:val="22"/>
          <w:rtl/>
        </w:rPr>
        <w:t>?</w:t>
      </w:r>
    </w:p>
    <w:p w:rsidR="0036713E" w:rsidRPr="00633885" w:rsidRDefault="0036713E" w:rsidP="00633885">
      <w:pPr>
        <w:spacing w:after="0" w:line="360" w:lineRule="auto"/>
        <w:jc w:val="both"/>
        <w:rPr>
          <w:rFonts w:ascii="David" w:hAnsi="David" w:cs="David"/>
          <w:rtl/>
        </w:rPr>
      </w:pPr>
      <w:r w:rsidRPr="00633885">
        <w:rPr>
          <w:rFonts w:ascii="David" w:hAnsi="David" w:cs="David"/>
          <w:b/>
          <w:bCs/>
          <w:rtl/>
        </w:rPr>
        <w:t>במקרקעין</w:t>
      </w:r>
      <w:r w:rsidRPr="00633885">
        <w:rPr>
          <w:rFonts w:ascii="David" w:hAnsi="David" w:cs="David"/>
          <w:rtl/>
        </w:rPr>
        <w:t xml:space="preserve"> - מותר לשוכר להעביר את השכירות או להכניס שוכר-משנה (וזה לא תלוי רשות).</w:t>
      </w:r>
    </w:p>
    <w:p w:rsidR="0036713E" w:rsidRPr="00633885" w:rsidRDefault="0036713E" w:rsidP="00633885">
      <w:pPr>
        <w:spacing w:after="0" w:line="360" w:lineRule="auto"/>
        <w:jc w:val="both"/>
        <w:rPr>
          <w:rFonts w:ascii="David" w:hAnsi="David" w:cs="David"/>
          <w:rtl/>
        </w:rPr>
      </w:pPr>
      <w:r w:rsidRPr="00633885">
        <w:rPr>
          <w:rFonts w:ascii="David" w:hAnsi="David" w:cs="David"/>
          <w:b/>
          <w:bCs/>
          <w:rtl/>
        </w:rPr>
        <w:t>במיטלטלין</w:t>
      </w:r>
      <w:r w:rsidRPr="00633885">
        <w:rPr>
          <w:rFonts w:ascii="David" w:hAnsi="David" w:cs="David"/>
          <w:rtl/>
        </w:rPr>
        <w:t xml:space="preserve"> - מותר לשוכר להעביר את השכירות כתלות באישור ביהמ"ש שיצהיר שהטעמים הם בלתי סבירים.</w:t>
      </w:r>
    </w:p>
    <w:p w:rsidR="0036713E" w:rsidRPr="00633885" w:rsidRDefault="00654973" w:rsidP="00633885">
      <w:pPr>
        <w:spacing w:after="0" w:line="360" w:lineRule="auto"/>
        <w:jc w:val="both"/>
        <w:rPr>
          <w:rFonts w:ascii="David" w:hAnsi="David" w:cs="David"/>
          <w:b/>
          <w:bCs/>
          <w:rtl/>
        </w:rPr>
      </w:pPr>
      <w:r>
        <w:rPr>
          <w:rFonts w:ascii="David" w:hAnsi="David" w:cs="David"/>
          <w:noProof/>
          <w:rtl/>
        </w:rPr>
        <mc:AlternateContent>
          <mc:Choice Requires="wps">
            <w:drawing>
              <wp:anchor distT="0" distB="0" distL="114300" distR="114300" simplePos="0" relativeHeight="252055552" behindDoc="0" locked="0" layoutInCell="1" allowOverlap="1">
                <wp:simplePos x="0" y="0"/>
                <wp:positionH relativeFrom="column">
                  <wp:posOffset>-95250</wp:posOffset>
                </wp:positionH>
                <wp:positionV relativeFrom="paragraph">
                  <wp:posOffset>66675</wp:posOffset>
                </wp:positionV>
                <wp:extent cx="6308725" cy="450850"/>
                <wp:effectExtent l="9525" t="15240" r="15875" b="29210"/>
                <wp:wrapNone/>
                <wp:docPr id="2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4508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02BCE" w:rsidRPr="00791AA9" w:rsidRDefault="00E02BCE" w:rsidP="00201B44">
                            <w:pPr>
                              <w:spacing w:after="70"/>
                              <w:jc w:val="both"/>
                              <w:rPr>
                                <w:rFonts w:ascii="David" w:hAnsi="David" w:cs="David"/>
                                <w:b/>
                                <w:bCs/>
                              </w:rPr>
                            </w:pPr>
                            <w:r w:rsidRPr="00791AA9">
                              <w:rPr>
                                <w:rFonts w:ascii="David" w:hAnsi="David" w:cs="David"/>
                                <w:b/>
                                <w:bCs/>
                                <w:rtl/>
                              </w:rPr>
                              <w:t xml:space="preserve">שיקול דעתו של ביהמ"ש </w:t>
                            </w:r>
                            <w:r w:rsidRPr="00791AA9">
                              <w:rPr>
                                <w:rFonts w:ascii="David" w:hAnsi="David" w:cs="David"/>
                                <w:rtl/>
                              </w:rPr>
                              <w:t xml:space="preserve">יינתן לעצם היכולת להעביר שכירות כמו שהיא או לאשר אותה </w:t>
                            </w:r>
                            <w:r w:rsidRPr="00791AA9">
                              <w:rPr>
                                <w:rFonts w:ascii="David" w:hAnsi="David" w:cs="David"/>
                                <w:u w:val="single"/>
                                <w:rtl/>
                              </w:rPr>
                              <w:t>אבל</w:t>
                            </w:r>
                            <w:r w:rsidRPr="00791AA9">
                              <w:rPr>
                                <w:rFonts w:ascii="David" w:hAnsi="David" w:cs="David"/>
                                <w:rtl/>
                              </w:rPr>
                              <w:t xml:space="preserve"> בתנאים מסוימים –</w:t>
                            </w:r>
                            <w:r w:rsidRPr="00791AA9">
                              <w:rPr>
                                <w:rFonts w:ascii="David" w:hAnsi="David" w:cs="David"/>
                                <w:b/>
                                <w:bCs/>
                                <w:rtl/>
                              </w:rPr>
                              <w:t xml:space="preserve"> קרי, הוא יכול להגביל אותה</w:t>
                            </w:r>
                            <w:r w:rsidRPr="00791AA9">
                              <w:rPr>
                                <w:rFonts w:ascii="David" w:hAnsi="David" w:cs="David"/>
                                <w:rtl/>
                              </w:rPr>
                              <w:t xml:space="preserve">. אופציה אחרת היא </w:t>
                            </w:r>
                            <w:r w:rsidRPr="00791AA9">
                              <w:rPr>
                                <w:rFonts w:ascii="David" w:hAnsi="David" w:cs="David"/>
                                <w:b/>
                                <w:bCs/>
                                <w:rtl/>
                              </w:rPr>
                              <w:t>לסרב להעברה</w:t>
                            </w:r>
                            <w:r w:rsidRPr="00791AA9">
                              <w:rPr>
                                <w:rFonts w:ascii="David" w:hAnsi="David" w:cs="David"/>
                                <w:rtl/>
                              </w:rPr>
                              <w:t xml:space="preserve"> </w:t>
                            </w:r>
                            <w:r w:rsidRPr="00791AA9">
                              <w:rPr>
                                <w:rFonts w:ascii="David" w:hAnsi="David" w:cs="David"/>
                                <w:u w:val="single"/>
                                <w:rtl/>
                              </w:rPr>
                              <w:t>על אף</w:t>
                            </w:r>
                            <w:r w:rsidRPr="00791AA9">
                              <w:rPr>
                                <w:rFonts w:ascii="David" w:hAnsi="David" w:cs="David"/>
                                <w:rtl/>
                              </w:rPr>
                              <w:t xml:space="preserve"> הטעמים הלא סבירים.</w:t>
                            </w:r>
                          </w:p>
                          <w:p w:rsidR="00E02BCE" w:rsidRPr="00791AA9" w:rsidRDefault="00E02BCE" w:rsidP="00201B44">
                            <w:pP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8" o:spid="_x0000_s1255" type="#_x0000_t202" style="position:absolute;left:0;text-align:left;margin-left:-7.5pt;margin-top:5.25pt;width:496.75pt;height:3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" fillcolor="#c2d69b [1942]" strokecolor="#c2d69b [1942]" strokeweight="1pt">
                <v:fill color2="#eaf1dd [662]" angle="135" focus="50%" type="gradient"/>
                <v:shadow on="t" color="#4e6128 [1606]" opacity=".5" offset="1pt"/>
                <v:textbox>
                  <w:txbxContent>
                    <w:p w:rsidR="00E02BCE" w:rsidRPr="00791AA9" w:rsidRDefault="00E02BCE" w:rsidP="00201B44">
                      <w:pPr>
                        <w:spacing w:after="70"/>
                        <w:jc w:val="both"/>
                        <w:rPr>
                          <w:rFonts w:ascii="David" w:hAnsi="David" w:cs="David"/>
                          <w:b/>
                          <w:bCs/>
                        </w:rPr>
                      </w:pPr>
                      <w:r w:rsidRPr="00791AA9">
                        <w:rPr>
                          <w:rFonts w:ascii="David" w:hAnsi="David" w:cs="David"/>
                          <w:b/>
                          <w:bCs/>
                          <w:rtl/>
                        </w:rPr>
                        <w:t xml:space="preserve">שיקול דעתו של ביהמ"ש </w:t>
                      </w:r>
                      <w:r w:rsidRPr="00791AA9">
                        <w:rPr>
                          <w:rFonts w:ascii="David" w:hAnsi="David" w:cs="David"/>
                          <w:rtl/>
                        </w:rPr>
                        <w:t xml:space="preserve">יינתן לעצם היכולת להעביר שכירות כמו שהיא או לאשר אותה </w:t>
                      </w:r>
                      <w:r w:rsidRPr="00791AA9">
                        <w:rPr>
                          <w:rFonts w:ascii="David" w:hAnsi="David" w:cs="David"/>
                          <w:u w:val="single"/>
                          <w:rtl/>
                        </w:rPr>
                        <w:t>אבל</w:t>
                      </w:r>
                      <w:r w:rsidRPr="00791AA9">
                        <w:rPr>
                          <w:rFonts w:ascii="David" w:hAnsi="David" w:cs="David"/>
                          <w:rtl/>
                        </w:rPr>
                        <w:t xml:space="preserve"> בתנאים מסוימים –</w:t>
                      </w:r>
                      <w:r w:rsidRPr="00791AA9">
                        <w:rPr>
                          <w:rFonts w:ascii="David" w:hAnsi="David" w:cs="David"/>
                          <w:b/>
                          <w:bCs/>
                          <w:rtl/>
                        </w:rPr>
                        <w:t xml:space="preserve"> קרי, הוא יכול להגביל אותה</w:t>
                      </w:r>
                      <w:r w:rsidRPr="00791AA9">
                        <w:rPr>
                          <w:rFonts w:ascii="David" w:hAnsi="David" w:cs="David"/>
                          <w:rtl/>
                        </w:rPr>
                        <w:t xml:space="preserve">. אופציה אחרת היא </w:t>
                      </w:r>
                      <w:r w:rsidRPr="00791AA9">
                        <w:rPr>
                          <w:rFonts w:ascii="David" w:hAnsi="David" w:cs="David"/>
                          <w:b/>
                          <w:bCs/>
                          <w:rtl/>
                        </w:rPr>
                        <w:t>לסרב להעברה</w:t>
                      </w:r>
                      <w:r w:rsidRPr="00791AA9">
                        <w:rPr>
                          <w:rFonts w:ascii="David" w:hAnsi="David" w:cs="David"/>
                          <w:rtl/>
                        </w:rPr>
                        <w:t xml:space="preserve"> </w:t>
                      </w:r>
                      <w:r w:rsidRPr="00791AA9">
                        <w:rPr>
                          <w:rFonts w:ascii="David" w:hAnsi="David" w:cs="David"/>
                          <w:u w:val="single"/>
                          <w:rtl/>
                        </w:rPr>
                        <w:t>על אף</w:t>
                      </w:r>
                      <w:r w:rsidRPr="00791AA9">
                        <w:rPr>
                          <w:rFonts w:ascii="David" w:hAnsi="David" w:cs="David"/>
                          <w:rtl/>
                        </w:rPr>
                        <w:t xml:space="preserve"> הטעמים הלא סבירים.</w:t>
                      </w:r>
                    </w:p>
                    <w:p w:rsidR="00E02BCE" w:rsidRPr="00791AA9" w:rsidRDefault="00E02BCE" w:rsidP="00201B44">
                      <w:pPr>
                        <w:rPr>
                          <w:rFonts w:ascii="David" w:hAnsi="David" w:cs="David"/>
                          <w:sz w:val="24"/>
                          <w:szCs w:val="24"/>
                        </w:rPr>
                      </w:pPr>
                    </w:p>
                  </w:txbxContent>
                </v:textbox>
              </v:shape>
            </w:pict>
          </mc:Fallback>
        </mc:AlternateContent>
      </w:r>
    </w:p>
    <w:p w:rsidR="0036713E" w:rsidRPr="00633885" w:rsidRDefault="0036713E" w:rsidP="00633885">
      <w:pPr>
        <w:pStyle w:val="aff2"/>
        <w:spacing w:after="0" w:line="360" w:lineRule="auto"/>
        <w:rPr>
          <w:rFonts w:ascii="David" w:hAnsi="David"/>
          <w:sz w:val="22"/>
          <w:szCs w:val="22"/>
          <w:rtl/>
        </w:rPr>
      </w:pPr>
    </w:p>
    <w:p w:rsidR="00460567" w:rsidRPr="00460567" w:rsidRDefault="00460567" w:rsidP="00633885">
      <w:pPr>
        <w:spacing w:after="0" w:line="360" w:lineRule="auto"/>
        <w:jc w:val="both"/>
        <w:rPr>
          <w:rFonts w:ascii="David" w:hAnsi="David" w:cs="David"/>
          <w:u w:val="single"/>
          <w:rtl/>
        </w:rPr>
      </w:pPr>
      <w:r w:rsidRPr="00460567">
        <w:rPr>
          <w:rFonts w:ascii="David" w:hAnsi="David" w:cs="David" w:hint="cs"/>
          <w:sz w:val="24"/>
          <w:szCs w:val="24"/>
          <w:u w:val="single"/>
          <w:shd w:val="clear" w:color="auto" w:fill="FF99FF"/>
          <w:rtl/>
        </w:rPr>
        <w:t xml:space="preserve">הרצאת מתרגל מס' 1 </w:t>
      </w:r>
      <w:r w:rsidRPr="00460567">
        <w:rPr>
          <w:rFonts w:ascii="David" w:hAnsi="David" w:cs="David"/>
          <w:sz w:val="24"/>
          <w:szCs w:val="24"/>
          <w:u w:val="single"/>
          <w:shd w:val="clear" w:color="auto" w:fill="FF99FF"/>
          <w:rtl/>
        </w:rPr>
        <w:t>–</w:t>
      </w:r>
      <w:r w:rsidRPr="00460567">
        <w:rPr>
          <w:rFonts w:ascii="David" w:hAnsi="David" w:cs="David" w:hint="cs"/>
          <w:sz w:val="24"/>
          <w:szCs w:val="24"/>
          <w:u w:val="single"/>
          <w:shd w:val="clear" w:color="auto" w:fill="FF99FF"/>
          <w:rtl/>
        </w:rPr>
        <w:t xml:space="preserve"> 07.12.16</w:t>
      </w:r>
    </w:p>
    <w:p w:rsidR="0036713E" w:rsidRPr="00633885" w:rsidRDefault="0036713E" w:rsidP="00460567">
      <w:pPr>
        <w:pStyle w:val="1"/>
        <w:bidi/>
        <w:spacing w:line="360" w:lineRule="auto"/>
        <w:jc w:val="both"/>
        <w:rPr>
          <w:rFonts w:ascii="David" w:hAnsi="David" w:cs="David"/>
          <w:sz w:val="22"/>
          <w:rtl/>
        </w:rPr>
      </w:pPr>
      <w:bookmarkStart w:id="78" w:name="_Toc422122347"/>
      <w:r w:rsidRPr="00633885">
        <w:rPr>
          <w:rFonts w:ascii="David" w:hAnsi="David" w:cs="David"/>
          <w:sz w:val="22"/>
          <w:rtl/>
        </w:rPr>
        <w:t xml:space="preserve">יט. זכות קדימה ו-טז. זיקת הנאה </w:t>
      </w:r>
      <w:bookmarkEnd w:id="78"/>
    </w:p>
    <w:p w:rsidR="0036713E" w:rsidRPr="00633885" w:rsidRDefault="0036713E" w:rsidP="00633885">
      <w:pPr>
        <w:spacing w:after="0" w:line="360" w:lineRule="auto"/>
        <w:jc w:val="both"/>
        <w:rPr>
          <w:rFonts w:ascii="David" w:hAnsi="David" w:cs="David"/>
          <w:b/>
          <w:bCs/>
          <w:color w:val="632423" w:themeColor="accent2" w:themeShade="80"/>
          <w:u w:val="single"/>
        </w:rPr>
      </w:pPr>
      <w:r w:rsidRPr="00633885">
        <w:rPr>
          <w:rFonts w:ascii="David" w:hAnsi="David" w:cs="David"/>
          <w:b/>
          <w:bCs/>
          <w:color w:val="632423" w:themeColor="accent2" w:themeShade="80"/>
          <w:u w:val="single"/>
          <w:rtl/>
        </w:rPr>
        <w:t>זכות קדימה</w:t>
      </w:r>
    </w:p>
    <w:p w:rsidR="0036713E" w:rsidRDefault="0036713E" w:rsidP="0056652C">
      <w:pPr>
        <w:spacing w:after="0" w:line="360" w:lineRule="auto"/>
        <w:jc w:val="both"/>
        <w:rPr>
          <w:rFonts w:ascii="David" w:hAnsi="David" w:cs="David"/>
          <w:rtl/>
        </w:rPr>
      </w:pPr>
      <w:r w:rsidRPr="00633885">
        <w:rPr>
          <w:rFonts w:ascii="David" w:hAnsi="David" w:cs="David"/>
          <w:rtl/>
        </w:rPr>
        <w:t>זכות קדימה מופיעה כבר במשפט העברי בתור "דינא דבר מצרא". המשמעות היא שחייבים קודם להציע לשכן משום "עשיית הישר והטוב"</w:t>
      </w:r>
      <w:r w:rsidR="0056652C">
        <w:rPr>
          <w:rFonts w:ascii="David" w:hAnsi="David" w:cs="David" w:hint="cs"/>
          <w:rtl/>
        </w:rPr>
        <w:t>, וכי כך הרווחה החברתית המצרפית תגדל</w:t>
      </w:r>
      <w:r w:rsidRPr="00633885">
        <w:rPr>
          <w:rFonts w:ascii="David" w:hAnsi="David" w:cs="David"/>
          <w:rtl/>
        </w:rPr>
        <w:t>. הס' לעניין זכות הקדימה הם סעיפים 99-106 לחוק המקרקעין.</w:t>
      </w:r>
    </w:p>
    <w:p w:rsidR="0056652C" w:rsidRDefault="0056652C" w:rsidP="00633885">
      <w:pPr>
        <w:spacing w:after="0" w:line="360" w:lineRule="auto"/>
        <w:jc w:val="both"/>
        <w:rPr>
          <w:rFonts w:ascii="David" w:hAnsi="David" w:cs="David"/>
          <w:b/>
          <w:bCs/>
          <w:u w:val="single"/>
          <w:rtl/>
        </w:rPr>
      </w:pPr>
    </w:p>
    <w:p w:rsidR="0056652C" w:rsidRPr="0056652C" w:rsidRDefault="0056652C" w:rsidP="00633885">
      <w:pPr>
        <w:spacing w:after="0" w:line="360" w:lineRule="auto"/>
        <w:jc w:val="both"/>
        <w:rPr>
          <w:rFonts w:ascii="David" w:hAnsi="David" w:cs="David"/>
          <w:b/>
          <w:bCs/>
          <w:u w:val="single"/>
          <w:rtl/>
        </w:rPr>
      </w:pPr>
      <w:r w:rsidRPr="0056652C">
        <w:rPr>
          <w:rFonts w:ascii="David" w:hAnsi="David" w:cs="David" w:hint="cs"/>
          <w:b/>
          <w:bCs/>
          <w:u w:val="single"/>
          <w:rtl/>
        </w:rPr>
        <w:t>מהי זכות קדימה?</w:t>
      </w:r>
    </w:p>
    <w:p w:rsidR="0056652C" w:rsidRDefault="0056652C" w:rsidP="0056652C">
      <w:pPr>
        <w:spacing w:after="0" w:line="360" w:lineRule="auto"/>
        <w:jc w:val="both"/>
        <w:rPr>
          <w:rFonts w:ascii="David" w:hAnsi="David" w:cs="David"/>
          <w:rtl/>
        </w:rPr>
      </w:pPr>
      <w:r>
        <w:rPr>
          <w:rFonts w:ascii="David" w:hAnsi="David" w:cs="David" w:hint="cs"/>
          <w:rtl/>
        </w:rPr>
        <w:t>זכות מקנה בעל הקרקע לאחר, לפיה אם ירצה בעל הקרקע למכור את המקרקעין, עליו לפנות תחילה לבעל זכות הקדימה - זוהי זכות סירוב ראשונה.</w:t>
      </w:r>
    </w:p>
    <w:p w:rsidR="0056652C" w:rsidRDefault="0056652C" w:rsidP="0056652C">
      <w:pPr>
        <w:spacing w:after="0" w:line="360" w:lineRule="auto"/>
        <w:jc w:val="both"/>
        <w:rPr>
          <w:rFonts w:ascii="David" w:hAnsi="David" w:cs="David"/>
          <w:rtl/>
        </w:rPr>
      </w:pPr>
      <w:r w:rsidRPr="0056652C">
        <w:rPr>
          <w:rFonts w:ascii="David" w:hAnsi="David" w:cs="David" w:hint="cs"/>
          <w:b/>
          <w:bCs/>
          <w:rtl/>
        </w:rPr>
        <w:t>מתי חלה?</w:t>
      </w:r>
      <w:r>
        <w:rPr>
          <w:rFonts w:ascii="David" w:hAnsi="David" w:cs="David" w:hint="cs"/>
          <w:rtl/>
        </w:rPr>
        <w:t xml:space="preserve"> בעלות וחכירה לדורות.</w:t>
      </w:r>
    </w:p>
    <w:p w:rsidR="0056652C" w:rsidRPr="00633885" w:rsidRDefault="0056652C" w:rsidP="00E67953">
      <w:pPr>
        <w:spacing w:after="0" w:line="360" w:lineRule="auto"/>
        <w:jc w:val="both"/>
        <w:rPr>
          <w:rFonts w:ascii="David" w:hAnsi="David" w:cs="David"/>
          <w:rtl/>
        </w:rPr>
      </w:pPr>
      <w:r w:rsidRPr="0056652C">
        <w:rPr>
          <w:rFonts w:ascii="David" w:hAnsi="David" w:cs="David" w:hint="cs"/>
          <w:b/>
          <w:bCs/>
          <w:rtl/>
        </w:rPr>
        <w:t>מתי לא חלה?</w:t>
      </w:r>
      <w:r>
        <w:rPr>
          <w:rFonts w:ascii="David" w:hAnsi="David" w:cs="David" w:hint="cs"/>
          <w:rtl/>
        </w:rPr>
        <w:t xml:space="preserve"> בשכירות, בזיקת הנאה, בהעברה ללא תמורה, אך במקרה שכזה היא חלה על מקבל הנכס במתנה.</w:t>
      </w:r>
      <w:r w:rsidR="00E67953">
        <w:rPr>
          <w:rFonts w:ascii="David" w:hAnsi="David" w:cs="David" w:hint="cs"/>
          <w:rtl/>
        </w:rPr>
        <w:t xml:space="preserve"> </w:t>
      </w:r>
      <w:r w:rsidR="00E67953" w:rsidRPr="00E67953">
        <w:rPr>
          <w:rFonts w:ascii="David" w:hAnsi="David" w:cs="David" w:hint="cs"/>
          <w:u w:val="single"/>
          <w:rtl/>
        </w:rPr>
        <w:t>למשל</w:t>
      </w:r>
      <w:r w:rsidR="00E67953">
        <w:rPr>
          <w:rFonts w:ascii="David" w:hAnsi="David" w:cs="David" w:hint="cs"/>
          <w:rtl/>
        </w:rPr>
        <w:t xml:space="preserve">: אם א' רוצה למכור את הבית שלו ולב' יש זכות קדימה עליו </w:t>
      </w:r>
      <w:r w:rsidR="00E67953">
        <w:rPr>
          <w:rFonts w:ascii="David" w:hAnsi="David" w:cs="David"/>
          <w:rtl/>
        </w:rPr>
        <w:t>–</w:t>
      </w:r>
      <w:r w:rsidR="00E67953">
        <w:rPr>
          <w:rFonts w:ascii="David" w:hAnsi="David" w:cs="David" w:hint="cs"/>
          <w:rtl/>
        </w:rPr>
        <w:t xml:space="preserve"> יש לב' זכות סירוב ראשונה. אך במקרה בו א' נותן במתנה בית לג' </w:t>
      </w:r>
      <w:r w:rsidR="00E67953">
        <w:rPr>
          <w:rFonts w:ascii="David" w:hAnsi="David" w:cs="David"/>
          <w:rtl/>
        </w:rPr>
        <w:t>–</w:t>
      </w:r>
      <w:r w:rsidR="00E67953">
        <w:rPr>
          <w:rFonts w:ascii="David" w:hAnsi="David" w:cs="David" w:hint="cs"/>
          <w:rtl/>
        </w:rPr>
        <w:t xml:space="preserve"> אין זכות קדימה לב', אך אם ג' ירצה למכור את הבית בעתיד-תהיה לב' זכות סירוב ראשונה.</w:t>
      </w:r>
    </w:p>
    <w:p w:rsidR="0056652C" w:rsidRPr="0056652C" w:rsidRDefault="0056652C" w:rsidP="00633885">
      <w:pPr>
        <w:spacing w:after="0" w:line="360" w:lineRule="auto"/>
        <w:jc w:val="both"/>
        <w:rPr>
          <w:rFonts w:ascii="David" w:hAnsi="David" w:cs="David"/>
          <w:rtl/>
        </w:rPr>
      </w:pPr>
      <w:r>
        <w:rPr>
          <w:rFonts w:ascii="David" w:hAnsi="David" w:cs="David" w:hint="cs"/>
          <w:rtl/>
        </w:rPr>
        <w:lastRenderedPageBreak/>
        <w:t>מדוע? אם הייתה זכות קדימה בשכירות זה היה מקשה מאוד על המסחר התקין.</w:t>
      </w:r>
    </w:p>
    <w:p w:rsidR="0056652C" w:rsidRDefault="0056652C" w:rsidP="00633885">
      <w:pPr>
        <w:spacing w:after="0" w:line="360" w:lineRule="auto"/>
        <w:jc w:val="both"/>
        <w:rPr>
          <w:rFonts w:ascii="David" w:hAnsi="David" w:cs="David"/>
          <w:b/>
          <w:bCs/>
          <w:rtl/>
        </w:rPr>
      </w:pPr>
    </w:p>
    <w:p w:rsidR="00E67953" w:rsidRPr="00E67953" w:rsidRDefault="00E67953" w:rsidP="00633885">
      <w:pPr>
        <w:spacing w:after="0" w:line="360" w:lineRule="auto"/>
        <w:jc w:val="both"/>
        <w:rPr>
          <w:rFonts w:ascii="David" w:hAnsi="David" w:cs="David"/>
          <w:b/>
          <w:bCs/>
          <w:u w:val="single"/>
          <w:rtl/>
        </w:rPr>
      </w:pPr>
      <w:r w:rsidRPr="00E67953">
        <w:rPr>
          <w:rFonts w:ascii="David" w:hAnsi="David" w:cs="David" w:hint="cs"/>
          <w:b/>
          <w:bCs/>
          <w:u w:val="single"/>
          <w:rtl/>
        </w:rPr>
        <w:t>סוגי זכויות קדימה</w:t>
      </w:r>
    </w:p>
    <w:p w:rsidR="00E67953" w:rsidRDefault="00E67953" w:rsidP="00AF0DC9">
      <w:pPr>
        <w:pStyle w:val="a7"/>
        <w:numPr>
          <w:ilvl w:val="4"/>
          <w:numId w:val="300"/>
        </w:numPr>
        <w:spacing w:after="0" w:line="360" w:lineRule="auto"/>
        <w:ind w:left="248" w:hanging="248"/>
        <w:jc w:val="both"/>
        <w:rPr>
          <w:rFonts w:ascii="David" w:hAnsi="David" w:cs="David"/>
          <w:b/>
          <w:bCs/>
        </w:rPr>
      </w:pPr>
      <w:r>
        <w:rPr>
          <w:rFonts w:ascii="David" w:hAnsi="David" w:cs="David" w:hint="cs"/>
          <w:b/>
          <w:bCs/>
          <w:rtl/>
        </w:rPr>
        <w:t xml:space="preserve">מכוח הסכם </w:t>
      </w:r>
      <w:r w:rsidRPr="00E67953">
        <w:rPr>
          <w:rFonts w:ascii="David" w:hAnsi="David" w:cs="David"/>
          <w:rtl/>
        </w:rPr>
        <w:t>–</w:t>
      </w:r>
      <w:r w:rsidRPr="00E67953">
        <w:rPr>
          <w:rFonts w:ascii="David" w:hAnsi="David" w:cs="David" w:hint="cs"/>
          <w:rtl/>
        </w:rPr>
        <w:t xml:space="preserve"> ס' 99 (א).</w:t>
      </w:r>
    </w:p>
    <w:p w:rsidR="00E67953" w:rsidRDefault="00E67953" w:rsidP="00AF0DC9">
      <w:pPr>
        <w:pStyle w:val="a7"/>
        <w:numPr>
          <w:ilvl w:val="4"/>
          <w:numId w:val="300"/>
        </w:numPr>
        <w:spacing w:after="0" w:line="360" w:lineRule="auto"/>
        <w:ind w:left="248" w:hanging="248"/>
        <w:jc w:val="both"/>
        <w:rPr>
          <w:rFonts w:ascii="David" w:hAnsi="David" w:cs="David"/>
          <w:b/>
          <w:bCs/>
        </w:rPr>
      </w:pPr>
      <w:r>
        <w:rPr>
          <w:rFonts w:ascii="David" w:hAnsi="David" w:cs="David" w:hint="cs"/>
          <w:b/>
          <w:bCs/>
          <w:rtl/>
        </w:rPr>
        <w:t xml:space="preserve">מכוח דינים מסוימים הנוגעים לירושה </w:t>
      </w:r>
      <w:r w:rsidRPr="00E67953">
        <w:rPr>
          <w:rFonts w:ascii="David" w:hAnsi="David" w:cs="David"/>
          <w:rtl/>
        </w:rPr>
        <w:t>–</w:t>
      </w:r>
      <w:r w:rsidRPr="00E67953">
        <w:rPr>
          <w:rFonts w:ascii="David" w:hAnsi="David" w:cs="David" w:hint="cs"/>
          <w:rtl/>
        </w:rPr>
        <w:t xml:space="preserve"> ס' 100(ב)+ס' 113 לחוק הירושה.</w:t>
      </w:r>
    </w:p>
    <w:p w:rsidR="00E67953" w:rsidRPr="00E67953" w:rsidRDefault="00E67953" w:rsidP="00AF0DC9">
      <w:pPr>
        <w:pStyle w:val="a7"/>
        <w:numPr>
          <w:ilvl w:val="2"/>
          <w:numId w:val="163"/>
        </w:numPr>
        <w:spacing w:after="0" w:line="360" w:lineRule="auto"/>
        <w:jc w:val="both"/>
        <w:rPr>
          <w:rFonts w:ascii="David" w:hAnsi="David" w:cs="David"/>
        </w:rPr>
      </w:pPr>
      <w:r w:rsidRPr="00E67953">
        <w:rPr>
          <w:rFonts w:ascii="David" w:hAnsi="David" w:cs="David" w:hint="cs"/>
          <w:rtl/>
        </w:rPr>
        <w:t>זכות קדימה של יורשים על פנים זרים.</w:t>
      </w:r>
    </w:p>
    <w:p w:rsidR="00E67953" w:rsidRDefault="00E67953" w:rsidP="00AF0DC9">
      <w:pPr>
        <w:pStyle w:val="a7"/>
        <w:numPr>
          <w:ilvl w:val="2"/>
          <w:numId w:val="163"/>
        </w:numPr>
        <w:spacing w:after="0" w:line="360" w:lineRule="auto"/>
        <w:jc w:val="both"/>
        <w:rPr>
          <w:rFonts w:ascii="David" w:hAnsi="David" w:cs="David"/>
        </w:rPr>
      </w:pPr>
      <w:r w:rsidRPr="00E67953">
        <w:rPr>
          <w:rFonts w:ascii="David" w:hAnsi="David" w:cs="David" w:hint="cs"/>
          <w:rtl/>
        </w:rPr>
        <w:t>זכות קדימה ליורש ספציפי על פני יורשים אחרים.</w:t>
      </w:r>
    </w:p>
    <w:p w:rsidR="00E67953" w:rsidRDefault="00E67953" w:rsidP="00AF0DC9">
      <w:pPr>
        <w:pStyle w:val="a7"/>
        <w:numPr>
          <w:ilvl w:val="4"/>
          <w:numId w:val="300"/>
        </w:numPr>
        <w:spacing w:after="0" w:line="360" w:lineRule="auto"/>
        <w:ind w:left="248" w:hanging="248"/>
        <w:jc w:val="both"/>
        <w:rPr>
          <w:rFonts w:ascii="David" w:hAnsi="David" w:cs="David"/>
        </w:rPr>
      </w:pPr>
      <w:r w:rsidRPr="00E67953">
        <w:rPr>
          <w:rFonts w:ascii="David" w:hAnsi="David" w:cs="David" w:hint="cs"/>
          <w:b/>
          <w:bCs/>
          <w:rtl/>
        </w:rPr>
        <w:t>זכות קדימה בין בני זוג</w:t>
      </w:r>
      <w:r>
        <w:rPr>
          <w:rFonts w:ascii="David" w:hAnsi="David" w:cs="David" w:hint="cs"/>
          <w:rtl/>
        </w:rPr>
        <w:t xml:space="preserve"> (ס' 101)</w:t>
      </w:r>
    </w:p>
    <w:p w:rsidR="00E67953" w:rsidRDefault="00E67953" w:rsidP="00AF0DC9">
      <w:pPr>
        <w:pStyle w:val="a7"/>
        <w:numPr>
          <w:ilvl w:val="3"/>
          <w:numId w:val="162"/>
        </w:numPr>
        <w:spacing w:after="0" w:line="360" w:lineRule="auto"/>
        <w:jc w:val="both"/>
        <w:rPr>
          <w:rFonts w:ascii="David" w:hAnsi="David" w:cs="David"/>
        </w:rPr>
      </w:pPr>
      <w:r>
        <w:rPr>
          <w:rFonts w:ascii="David" w:hAnsi="David" w:cs="David" w:hint="cs"/>
          <w:rtl/>
        </w:rPr>
        <w:t>משק חקלאי.</w:t>
      </w:r>
    </w:p>
    <w:p w:rsidR="00E67953" w:rsidRDefault="00E67953" w:rsidP="00AF0DC9">
      <w:pPr>
        <w:pStyle w:val="a7"/>
        <w:numPr>
          <w:ilvl w:val="3"/>
          <w:numId w:val="162"/>
        </w:numPr>
        <w:spacing w:after="0" w:line="360" w:lineRule="auto"/>
        <w:jc w:val="both"/>
        <w:rPr>
          <w:rFonts w:ascii="David" w:hAnsi="David" w:cs="David"/>
        </w:rPr>
      </w:pPr>
      <w:r>
        <w:rPr>
          <w:rFonts w:ascii="David" w:hAnsi="David" w:cs="David" w:hint="cs"/>
          <w:rtl/>
        </w:rPr>
        <w:t>בית עסק שלהם.</w:t>
      </w:r>
    </w:p>
    <w:p w:rsidR="00E67953" w:rsidRDefault="00E67953" w:rsidP="00AF0DC9">
      <w:pPr>
        <w:pStyle w:val="a7"/>
        <w:numPr>
          <w:ilvl w:val="3"/>
          <w:numId w:val="162"/>
        </w:numPr>
        <w:spacing w:after="0" w:line="360" w:lineRule="auto"/>
        <w:jc w:val="both"/>
        <w:rPr>
          <w:rFonts w:ascii="David" w:hAnsi="David" w:cs="David"/>
        </w:rPr>
      </w:pPr>
      <w:r>
        <w:rPr>
          <w:rFonts w:ascii="David" w:hAnsi="David" w:cs="David" w:hint="cs"/>
          <w:rtl/>
        </w:rPr>
        <w:t>דירת המגורים.</w:t>
      </w:r>
    </w:p>
    <w:p w:rsidR="00E67953" w:rsidRDefault="00E67953" w:rsidP="00E67953">
      <w:pPr>
        <w:spacing w:after="0" w:line="360" w:lineRule="auto"/>
        <w:jc w:val="both"/>
        <w:rPr>
          <w:rFonts w:ascii="David" w:hAnsi="David" w:cs="David"/>
          <w:rtl/>
        </w:rPr>
      </w:pPr>
    </w:p>
    <w:p w:rsidR="00E67953" w:rsidRPr="00E67953" w:rsidRDefault="00E67953" w:rsidP="00AF0DC9">
      <w:pPr>
        <w:pStyle w:val="a7"/>
        <w:numPr>
          <w:ilvl w:val="0"/>
          <w:numId w:val="272"/>
        </w:numPr>
        <w:spacing w:after="0" w:line="360" w:lineRule="auto"/>
        <w:jc w:val="both"/>
        <w:rPr>
          <w:rFonts w:ascii="David" w:hAnsi="David" w:cs="David"/>
          <w:rtl/>
        </w:rPr>
      </w:pPr>
      <w:r w:rsidRPr="00E67953">
        <w:rPr>
          <w:rFonts w:ascii="David" w:hAnsi="David" w:cs="David" w:hint="cs"/>
          <w:rtl/>
        </w:rPr>
        <w:t>זכות קדימה חייבת להירשם במרשם המקרקעין כדי להיחשב זכות קניינית. זכות חוזית לא מספיקה.</w:t>
      </w:r>
    </w:p>
    <w:p w:rsidR="00E67953" w:rsidRPr="00E67953" w:rsidRDefault="00E67953" w:rsidP="00E67953">
      <w:pPr>
        <w:spacing w:after="0" w:line="360" w:lineRule="auto"/>
        <w:jc w:val="both"/>
        <w:rPr>
          <w:rFonts w:ascii="David" w:hAnsi="David" w:cs="David"/>
          <w:rtl/>
        </w:rPr>
      </w:pPr>
    </w:p>
    <w:p w:rsidR="0036713E" w:rsidRPr="00633885" w:rsidRDefault="0036713E" w:rsidP="00633885">
      <w:pPr>
        <w:spacing w:after="0" w:line="360" w:lineRule="auto"/>
        <w:jc w:val="both"/>
        <w:rPr>
          <w:rFonts w:ascii="David" w:hAnsi="David" w:cs="David"/>
          <w:rtl/>
        </w:rPr>
      </w:pPr>
      <w:r w:rsidRPr="00633885">
        <w:rPr>
          <w:rFonts w:ascii="David" w:hAnsi="David" w:cs="David"/>
          <w:b/>
          <w:bCs/>
          <w:rtl/>
        </w:rPr>
        <w:t xml:space="preserve">זכות קדימה היא זכות קניינית. </w:t>
      </w:r>
      <w:r w:rsidRPr="00633885">
        <w:rPr>
          <w:rFonts w:ascii="David" w:hAnsi="David" w:cs="David"/>
          <w:b/>
          <w:bCs/>
          <w:u w:val="single"/>
          <w:rtl/>
        </w:rPr>
        <w:t>כיצד היא נרכשת</w:t>
      </w:r>
      <w:r w:rsidRPr="00633885">
        <w:rPr>
          <w:rFonts w:ascii="David" w:hAnsi="David" w:cs="David"/>
          <w:b/>
          <w:bCs/>
          <w:rtl/>
        </w:rPr>
        <w:t>?</w:t>
      </w:r>
    </w:p>
    <w:p w:rsidR="0036713E" w:rsidRPr="00633885" w:rsidRDefault="0036713E" w:rsidP="00AF0DC9">
      <w:pPr>
        <w:pStyle w:val="a7"/>
        <w:numPr>
          <w:ilvl w:val="0"/>
          <w:numId w:val="183"/>
        </w:numPr>
        <w:spacing w:after="0" w:line="360" w:lineRule="auto"/>
        <w:ind w:left="363"/>
        <w:jc w:val="both"/>
        <w:rPr>
          <w:rFonts w:ascii="David" w:hAnsi="David" w:cs="David"/>
          <w:rtl/>
        </w:rPr>
      </w:pPr>
      <w:r w:rsidRPr="00633885">
        <w:rPr>
          <w:rFonts w:ascii="David" w:hAnsi="David" w:cs="David"/>
          <w:u w:val="single"/>
          <w:rtl/>
        </w:rPr>
        <w:t>מכוח הסכם</w:t>
      </w:r>
      <w:r w:rsidR="00EA4B3B" w:rsidRPr="00633885">
        <w:rPr>
          <w:rFonts w:ascii="David" w:hAnsi="David" w:cs="David"/>
          <w:u w:val="single"/>
          <w:rtl/>
        </w:rPr>
        <w:t xml:space="preserve"> דו שלבי</w:t>
      </w:r>
      <w:r w:rsidRPr="00633885">
        <w:rPr>
          <w:rFonts w:ascii="David" w:hAnsi="David" w:cs="David"/>
          <w:rtl/>
        </w:rPr>
        <w:t>: (1) שלב חוזי ; (2) שלב רישום.</w:t>
      </w:r>
    </w:p>
    <w:p w:rsidR="0036713E" w:rsidRPr="00633885" w:rsidRDefault="0036713E" w:rsidP="00AF0DC9">
      <w:pPr>
        <w:pStyle w:val="a7"/>
        <w:numPr>
          <w:ilvl w:val="0"/>
          <w:numId w:val="184"/>
        </w:numPr>
        <w:spacing w:after="0" w:line="360" w:lineRule="auto"/>
        <w:ind w:left="363"/>
        <w:jc w:val="both"/>
        <w:rPr>
          <w:rFonts w:ascii="David" w:hAnsi="David" w:cs="David"/>
        </w:rPr>
      </w:pPr>
      <w:r w:rsidRPr="00633885">
        <w:rPr>
          <w:rFonts w:ascii="David" w:hAnsi="David" w:cs="David"/>
          <w:u w:val="single"/>
          <w:rtl/>
        </w:rPr>
        <w:t>מכוח דין</w:t>
      </w:r>
      <w:r w:rsidRPr="00633885">
        <w:rPr>
          <w:rFonts w:ascii="David" w:hAnsi="David" w:cs="David"/>
          <w:rtl/>
        </w:rPr>
        <w:t>: לא דורש רישום היות והדין כבר רושם את הזכות.</w:t>
      </w:r>
    </w:p>
    <w:p w:rsidR="0036713E" w:rsidRPr="00633885" w:rsidRDefault="00EE6714" w:rsidP="00AF0DC9">
      <w:pPr>
        <w:pStyle w:val="a7"/>
        <w:numPr>
          <w:ilvl w:val="0"/>
          <w:numId w:val="271"/>
        </w:numPr>
        <w:spacing w:after="0" w:line="360" w:lineRule="auto"/>
        <w:jc w:val="both"/>
        <w:rPr>
          <w:rFonts w:ascii="David" w:hAnsi="David" w:cs="David"/>
          <w:rtl/>
        </w:rPr>
      </w:pPr>
      <w:r w:rsidRPr="00633885">
        <w:rPr>
          <w:rFonts w:ascii="David" w:hAnsi="David" w:cs="David"/>
          <w:rtl/>
        </w:rPr>
        <w:t xml:space="preserve">אם </w:t>
      </w:r>
      <w:r w:rsidR="0036713E" w:rsidRPr="00633885">
        <w:rPr>
          <w:rFonts w:ascii="David" w:hAnsi="David" w:cs="David"/>
          <w:rtl/>
        </w:rPr>
        <w:t>מוקנית הזכות מכוח הסכם, ניתן לרשמה בלשכה לרישום המקרקעין (הטאבו), כמו כל עסקה.</w:t>
      </w:r>
    </w:p>
    <w:p w:rsidR="0036713E" w:rsidRPr="00633885" w:rsidRDefault="0056652C" w:rsidP="0056652C">
      <w:pPr>
        <w:spacing w:after="0" w:line="360" w:lineRule="auto"/>
        <w:ind w:firstLine="363"/>
        <w:jc w:val="both"/>
        <w:rPr>
          <w:rFonts w:ascii="David" w:hAnsi="David" w:cs="David"/>
          <w:rtl/>
        </w:rPr>
      </w:pPr>
      <w:r>
        <w:rPr>
          <w:rFonts w:ascii="David" w:hAnsi="David" w:cs="David" w:hint="cs"/>
          <w:u w:val="single"/>
          <w:rtl/>
        </w:rPr>
        <w:t>ז</w:t>
      </w:r>
      <w:r w:rsidR="0036713E" w:rsidRPr="00633885">
        <w:rPr>
          <w:rFonts w:ascii="David" w:hAnsi="David" w:cs="David"/>
          <w:u w:val="single"/>
          <w:rtl/>
        </w:rPr>
        <w:t>כות קדימה על פי דין</w:t>
      </w:r>
      <w:r w:rsidR="0036713E" w:rsidRPr="00633885">
        <w:rPr>
          <w:rFonts w:ascii="David" w:hAnsi="David" w:cs="David"/>
          <w:rtl/>
        </w:rPr>
        <w:t xml:space="preserve">: </w:t>
      </w:r>
    </w:p>
    <w:p w:rsidR="0036713E" w:rsidRPr="00633885" w:rsidRDefault="0036713E" w:rsidP="00AF0DC9">
      <w:pPr>
        <w:pStyle w:val="a7"/>
        <w:numPr>
          <w:ilvl w:val="0"/>
          <w:numId w:val="280"/>
        </w:numPr>
        <w:spacing w:after="0" w:line="360" w:lineRule="auto"/>
        <w:ind w:left="674"/>
        <w:jc w:val="both"/>
        <w:rPr>
          <w:rFonts w:ascii="David" w:hAnsi="David" w:cs="David"/>
          <w:rtl/>
        </w:rPr>
      </w:pPr>
      <w:r w:rsidRPr="00633885">
        <w:rPr>
          <w:rFonts w:ascii="David" w:hAnsi="David" w:cs="David"/>
          <w:b/>
          <w:bCs/>
          <w:rtl/>
        </w:rPr>
        <w:t>בין יורשים במשק חקלאי</w:t>
      </w:r>
      <w:r w:rsidR="004A5FBF" w:rsidRPr="00633885">
        <w:rPr>
          <w:rFonts w:ascii="David" w:hAnsi="David" w:cs="David"/>
          <w:rtl/>
        </w:rPr>
        <w:t xml:space="preserve"> - אם אחד היורשים לא רוצה זכויות במשק, הוא חייב קודם כל למכור את הקרקע לאחיו ורק אח"כ לשאר העולם. </w:t>
      </w:r>
      <w:r w:rsidR="004A5FBF" w:rsidRPr="00633885">
        <w:rPr>
          <w:rFonts w:ascii="David" w:hAnsi="David" w:cs="David"/>
          <w:u w:val="single"/>
          <w:rtl/>
        </w:rPr>
        <w:t>הרציונל</w:t>
      </w:r>
      <w:r w:rsidR="004A5FBF" w:rsidRPr="00633885">
        <w:rPr>
          <w:rFonts w:ascii="David" w:hAnsi="David" w:cs="David"/>
          <w:rtl/>
        </w:rPr>
        <w:t>: שמירה על שלמות המשקים המשפחתיים.</w:t>
      </w:r>
    </w:p>
    <w:p w:rsidR="0036713E" w:rsidRPr="00633885" w:rsidRDefault="0036713E" w:rsidP="00AF0DC9">
      <w:pPr>
        <w:pStyle w:val="a7"/>
        <w:numPr>
          <w:ilvl w:val="0"/>
          <w:numId w:val="300"/>
        </w:numPr>
        <w:spacing w:after="0" w:line="360" w:lineRule="auto"/>
        <w:ind w:left="674"/>
        <w:jc w:val="both"/>
        <w:rPr>
          <w:rFonts w:ascii="David" w:hAnsi="David" w:cs="David"/>
        </w:rPr>
      </w:pPr>
      <w:r w:rsidRPr="00633885">
        <w:rPr>
          <w:rFonts w:ascii="David" w:hAnsi="David" w:cs="David"/>
          <w:b/>
          <w:bCs/>
          <w:rtl/>
        </w:rPr>
        <w:t>בין בני זוג</w:t>
      </w:r>
      <w:r w:rsidR="004A5FBF" w:rsidRPr="00633885">
        <w:rPr>
          <w:rFonts w:ascii="David" w:hAnsi="David" w:cs="David"/>
          <w:rtl/>
        </w:rPr>
        <w:t xml:space="preserve"> - אם בעל רוצה למכור את חלקו בדירה, ראשית עליו להציע את המכירה לאשתו, כדי לא להכריח את האישה להיכנס לשותפות שהיא לא מעוניינת בה (</w:t>
      </w:r>
      <w:r w:rsidR="004A5FBF" w:rsidRPr="00633885">
        <w:rPr>
          <w:rFonts w:ascii="David" w:hAnsi="David" w:cs="David"/>
          <w:u w:val="single"/>
          <w:rtl/>
        </w:rPr>
        <w:t>כולל</w:t>
      </w:r>
      <w:r w:rsidR="004A5FBF" w:rsidRPr="00633885">
        <w:rPr>
          <w:rFonts w:ascii="David" w:hAnsi="David" w:cs="David"/>
          <w:rtl/>
        </w:rPr>
        <w:t>: דירת מגורים / משק / בית עסק).</w:t>
      </w:r>
    </w:p>
    <w:p w:rsidR="0036713E" w:rsidRPr="00633885" w:rsidRDefault="0036713E" w:rsidP="00AF0DC9">
      <w:pPr>
        <w:pStyle w:val="a7"/>
        <w:numPr>
          <w:ilvl w:val="0"/>
          <w:numId w:val="270"/>
        </w:numPr>
        <w:spacing w:after="0" w:line="360" w:lineRule="auto"/>
        <w:jc w:val="both"/>
        <w:rPr>
          <w:rFonts w:ascii="David" w:hAnsi="David" w:cs="David"/>
          <w:rtl/>
        </w:rPr>
      </w:pPr>
      <w:r w:rsidRPr="00633885">
        <w:rPr>
          <w:rFonts w:ascii="David" w:hAnsi="David" w:cs="David"/>
          <w:rtl/>
        </w:rPr>
        <w:t>אלה שני המקומות היחידים שבהם תינתן זכות הקדימה מכוח הדין</w:t>
      </w:r>
      <w:r w:rsidRPr="00633885">
        <w:rPr>
          <w:rFonts w:ascii="David" w:hAnsi="David" w:cs="David"/>
          <w:rtl/>
        </w:rPr>
        <w:tab/>
        <w:t>.</w:t>
      </w:r>
    </w:p>
    <w:p w:rsidR="0036713E" w:rsidRPr="00633885" w:rsidRDefault="0036713E" w:rsidP="00633885">
      <w:pPr>
        <w:spacing w:after="0" w:line="360" w:lineRule="auto"/>
        <w:jc w:val="both"/>
        <w:rPr>
          <w:rFonts w:ascii="David" w:hAnsi="David" w:cs="David"/>
          <w:b/>
          <w:bCs/>
          <w:u w:val="single"/>
          <w:rtl/>
        </w:rPr>
      </w:pPr>
    </w:p>
    <w:p w:rsidR="0036713E" w:rsidRPr="00633885" w:rsidRDefault="0036713E" w:rsidP="00633885">
      <w:pPr>
        <w:spacing w:after="0" w:line="360" w:lineRule="auto"/>
        <w:jc w:val="both"/>
        <w:rPr>
          <w:rFonts w:ascii="David" w:hAnsi="David" w:cs="David"/>
          <w:b/>
          <w:bCs/>
          <w:u w:val="single"/>
          <w:rtl/>
        </w:rPr>
      </w:pPr>
      <w:r w:rsidRPr="00633885">
        <w:rPr>
          <w:rFonts w:ascii="David" w:hAnsi="David" w:cs="David"/>
          <w:b/>
          <w:bCs/>
          <w:u w:val="single"/>
          <w:rtl/>
        </w:rPr>
        <w:t>איך מבצעים את זכות הקדימה</w:t>
      </w:r>
      <w:r w:rsidRPr="00633885">
        <w:rPr>
          <w:rFonts w:ascii="David" w:hAnsi="David" w:cs="David"/>
          <w:b/>
          <w:bCs/>
          <w:rtl/>
        </w:rPr>
        <w:t>?</w:t>
      </w:r>
    </w:p>
    <w:p w:rsidR="0036713E" w:rsidRPr="00633885" w:rsidRDefault="00970AAC" w:rsidP="00633885">
      <w:pPr>
        <w:spacing w:after="0" w:line="360" w:lineRule="auto"/>
        <w:jc w:val="both"/>
        <w:rPr>
          <w:rFonts w:ascii="David" w:hAnsi="David" w:cs="David"/>
          <w:u w:val="single"/>
          <w:rtl/>
        </w:rPr>
      </w:pPr>
      <w:r w:rsidRPr="00633885">
        <w:rPr>
          <w:rFonts w:ascii="David" w:hAnsi="David" w:cs="David"/>
          <w:u w:val="single"/>
          <w:rtl/>
        </w:rPr>
        <w:t>בהיעדר</w:t>
      </w:r>
      <w:r w:rsidR="0036713E" w:rsidRPr="00633885">
        <w:rPr>
          <w:rFonts w:ascii="David" w:hAnsi="David" w:cs="David"/>
          <w:u w:val="single"/>
          <w:rtl/>
        </w:rPr>
        <w:t xml:space="preserve"> תנאים אחרים בהסכם, זכות הקדימה תתקבל באופן הבא</w:t>
      </w:r>
      <w:r w:rsidR="0036713E" w:rsidRPr="00633885">
        <w:rPr>
          <w:rFonts w:ascii="David" w:hAnsi="David" w:cs="David"/>
          <w:rtl/>
        </w:rPr>
        <w:t>:</w:t>
      </w:r>
    </w:p>
    <w:p w:rsidR="0036713E" w:rsidRPr="00633885" w:rsidRDefault="0036713E" w:rsidP="00AF0DC9">
      <w:pPr>
        <w:numPr>
          <w:ilvl w:val="0"/>
          <w:numId w:val="186"/>
        </w:numPr>
        <w:spacing w:after="0" w:line="360" w:lineRule="auto"/>
        <w:ind w:left="363"/>
        <w:jc w:val="both"/>
        <w:rPr>
          <w:rFonts w:ascii="David" w:hAnsi="David" w:cs="David"/>
          <w:rtl/>
        </w:rPr>
      </w:pPr>
      <w:r w:rsidRPr="00633885">
        <w:rPr>
          <w:rFonts w:ascii="David" w:hAnsi="David" w:cs="David"/>
          <w:rtl/>
        </w:rPr>
        <w:t>שליחת הצעה למי שיש לו זכות קדימה ולרשם המקרקעין.</w:t>
      </w:r>
    </w:p>
    <w:p w:rsidR="0036713E" w:rsidRPr="00633885" w:rsidRDefault="0036713E" w:rsidP="00AF0DC9">
      <w:pPr>
        <w:numPr>
          <w:ilvl w:val="0"/>
          <w:numId w:val="186"/>
        </w:numPr>
        <w:spacing w:after="0" w:line="360" w:lineRule="auto"/>
        <w:ind w:left="363"/>
        <w:jc w:val="both"/>
        <w:rPr>
          <w:rFonts w:ascii="David" w:hAnsi="David" w:cs="David"/>
        </w:rPr>
      </w:pPr>
      <w:r w:rsidRPr="00633885">
        <w:rPr>
          <w:rFonts w:ascii="David" w:hAnsi="David" w:cs="David"/>
          <w:rtl/>
        </w:rPr>
        <w:t>יינתן חודש להגיב עליה.</w:t>
      </w:r>
    </w:p>
    <w:p w:rsidR="0036713E" w:rsidRPr="00633885" w:rsidRDefault="0036713E" w:rsidP="00AF0DC9">
      <w:pPr>
        <w:numPr>
          <w:ilvl w:val="0"/>
          <w:numId w:val="186"/>
        </w:numPr>
        <w:spacing w:after="0" w:line="360" w:lineRule="auto"/>
        <w:ind w:left="363"/>
        <w:jc w:val="both"/>
        <w:rPr>
          <w:rFonts w:ascii="David" w:hAnsi="David" w:cs="David"/>
        </w:rPr>
      </w:pPr>
      <w:r w:rsidRPr="00633885">
        <w:rPr>
          <w:rFonts w:ascii="David" w:hAnsi="David" w:cs="David"/>
          <w:rtl/>
        </w:rPr>
        <w:t>אם הניצע לא הגיב – נראה אותו כמי שוויתר על זכותו ונחפש קונה.</w:t>
      </w:r>
    </w:p>
    <w:p w:rsidR="0036713E" w:rsidRPr="00633885" w:rsidRDefault="0036713E" w:rsidP="00AF0DC9">
      <w:pPr>
        <w:numPr>
          <w:ilvl w:val="0"/>
          <w:numId w:val="186"/>
        </w:numPr>
        <w:spacing w:after="0" w:line="360" w:lineRule="auto"/>
        <w:ind w:left="363"/>
        <w:jc w:val="both"/>
        <w:rPr>
          <w:rFonts w:ascii="David" w:hAnsi="David" w:cs="David"/>
        </w:rPr>
      </w:pPr>
      <w:r w:rsidRPr="00633885">
        <w:rPr>
          <w:rFonts w:ascii="David" w:hAnsi="David" w:cs="David"/>
          <w:rtl/>
        </w:rPr>
        <w:t xml:space="preserve">כעת עומדת לרשות הניצע חצי שנה - אם מצאתי קונה שמוכן לקנות את הקרקע במחיר זהה או גבוה מזה שהצעתי לבעל זכות הקדימה </w:t>
      </w:r>
      <w:r w:rsidRPr="00633885">
        <w:rPr>
          <w:rFonts w:ascii="David" w:hAnsi="David" w:cs="David"/>
        </w:rPr>
        <w:sym w:font="Wingdings" w:char="F0DF"/>
      </w:r>
      <w:r w:rsidRPr="00633885">
        <w:rPr>
          <w:rFonts w:ascii="David" w:hAnsi="David" w:cs="David"/>
          <w:rtl/>
        </w:rPr>
        <w:t xml:space="preserve"> אוכל למכור לאדם הזר. אם מצאתי קונה שמוכן לקנות במחיר נמוך יותר, אציע שוב לבעל זכות הקדימה באותו המחיר הנמוך.</w:t>
      </w:r>
    </w:p>
    <w:p w:rsidR="0036713E" w:rsidRPr="00633885" w:rsidRDefault="0036713E" w:rsidP="00AF0DC9">
      <w:pPr>
        <w:numPr>
          <w:ilvl w:val="0"/>
          <w:numId w:val="186"/>
        </w:numPr>
        <w:spacing w:after="0" w:line="360" w:lineRule="auto"/>
        <w:ind w:left="363"/>
        <w:jc w:val="both"/>
        <w:rPr>
          <w:rFonts w:ascii="David" w:hAnsi="David" w:cs="David"/>
        </w:rPr>
      </w:pPr>
      <w:r w:rsidRPr="00633885">
        <w:rPr>
          <w:rFonts w:ascii="David" w:hAnsi="David" w:cs="David"/>
          <w:rtl/>
        </w:rPr>
        <w:t>אם עברה חצי שנה ולא מצאתי קונה – יש להציע שוב לבעל זכות הקדימה.</w:t>
      </w:r>
    </w:p>
    <w:p w:rsidR="0036713E" w:rsidRPr="00633885" w:rsidRDefault="0036713E" w:rsidP="00AF0DC9">
      <w:pPr>
        <w:pStyle w:val="a7"/>
        <w:numPr>
          <w:ilvl w:val="0"/>
          <w:numId w:val="187"/>
        </w:numPr>
        <w:spacing w:after="0" w:line="360" w:lineRule="auto"/>
        <w:jc w:val="both"/>
        <w:rPr>
          <w:rFonts w:ascii="David" w:hAnsi="David" w:cs="David"/>
        </w:rPr>
      </w:pPr>
      <w:r w:rsidRPr="00633885">
        <w:rPr>
          <w:rFonts w:ascii="David" w:hAnsi="David" w:cs="David"/>
          <w:rtl/>
        </w:rPr>
        <w:t xml:space="preserve">הן לפי הפסיקה והן לפי דבריו של </w:t>
      </w:r>
      <w:r w:rsidRPr="00633885">
        <w:rPr>
          <w:rFonts w:ascii="David" w:hAnsi="David" w:cs="David"/>
          <w:color w:val="984806" w:themeColor="accent6" w:themeShade="80"/>
          <w:rtl/>
        </w:rPr>
        <w:t>ויסמן</w:t>
      </w:r>
      <w:r w:rsidRPr="00633885">
        <w:rPr>
          <w:rFonts w:ascii="David" w:hAnsi="David" w:cs="David"/>
          <w:rtl/>
        </w:rPr>
        <w:t xml:space="preserve"> - </w:t>
      </w:r>
      <w:r w:rsidRPr="00633885">
        <w:rPr>
          <w:rFonts w:ascii="David" w:hAnsi="David" w:cs="David"/>
          <w:b/>
          <w:bCs/>
          <w:rtl/>
        </w:rPr>
        <w:t>זכות קדימה טעונה רישום</w:t>
      </w:r>
      <w:r w:rsidR="00970AAC" w:rsidRPr="00633885">
        <w:rPr>
          <w:rFonts w:ascii="David" w:hAnsi="David" w:cs="David"/>
          <w:b/>
          <w:bCs/>
          <w:rtl/>
        </w:rPr>
        <w:t xml:space="preserve"> ברשם המקרקעין</w:t>
      </w:r>
      <w:r w:rsidRPr="00633885">
        <w:rPr>
          <w:rFonts w:ascii="David" w:hAnsi="David" w:cs="David"/>
          <w:rtl/>
        </w:rPr>
        <w:t>.</w:t>
      </w:r>
    </w:p>
    <w:p w:rsidR="0036713E" w:rsidRPr="00633885" w:rsidRDefault="0036713E" w:rsidP="00633885">
      <w:pPr>
        <w:spacing w:after="0" w:line="360" w:lineRule="auto"/>
        <w:jc w:val="both"/>
        <w:rPr>
          <w:rFonts w:ascii="David" w:hAnsi="David" w:cs="David"/>
        </w:rPr>
      </w:pPr>
    </w:p>
    <w:p w:rsidR="0036713E" w:rsidRPr="00633885" w:rsidRDefault="0036713E" w:rsidP="00633885">
      <w:pPr>
        <w:spacing w:after="0" w:line="360" w:lineRule="auto"/>
        <w:jc w:val="both"/>
        <w:rPr>
          <w:rFonts w:ascii="David" w:hAnsi="David" w:cs="David"/>
          <w:rtl/>
        </w:rPr>
      </w:pPr>
      <w:r w:rsidRPr="00633885">
        <w:rPr>
          <w:rFonts w:ascii="David" w:hAnsi="David" w:cs="David"/>
          <w:b/>
          <w:bCs/>
          <w:rtl/>
        </w:rPr>
        <w:t>ס' 104 – מתן מתנה</w:t>
      </w:r>
      <w:r w:rsidRPr="00633885">
        <w:rPr>
          <w:rFonts w:ascii="David" w:hAnsi="David" w:cs="David"/>
          <w:rtl/>
        </w:rPr>
        <w:t xml:space="preserve">: העברת הנכס בלא תמורה משהה את זכות הקדימה עד למכירת הקרקע בפעם הבאה </w:t>
      </w:r>
      <w:r w:rsidR="009C2D75" w:rsidRPr="00633885">
        <w:rPr>
          <w:rFonts w:ascii="David" w:hAnsi="David" w:cs="David"/>
          <w:rtl/>
        </w:rPr>
        <w:t>ו</w:t>
      </w:r>
      <w:r w:rsidRPr="00633885">
        <w:rPr>
          <w:rFonts w:ascii="David" w:hAnsi="David" w:cs="David"/>
          <w:rtl/>
        </w:rPr>
        <w:t xml:space="preserve">מקבל המתנה כפוף לזכות הקדימה המקורית. </w:t>
      </w:r>
      <w:r w:rsidRPr="00633885">
        <w:rPr>
          <w:rFonts w:ascii="David" w:hAnsi="David" w:cs="David"/>
          <w:u w:val="single"/>
          <w:rtl/>
        </w:rPr>
        <w:t>הרציונאל</w:t>
      </w:r>
      <w:r w:rsidRPr="00633885">
        <w:rPr>
          <w:rFonts w:ascii="David" w:hAnsi="David" w:cs="David"/>
          <w:rtl/>
        </w:rPr>
        <w:t>: החוק לא יכול לקבוע לאדם למי לתת מתנה.</w:t>
      </w:r>
    </w:p>
    <w:p w:rsidR="0036713E" w:rsidRPr="00633885" w:rsidRDefault="0036713E" w:rsidP="00633885">
      <w:pPr>
        <w:spacing w:after="0" w:line="360" w:lineRule="auto"/>
        <w:jc w:val="both"/>
        <w:rPr>
          <w:rFonts w:ascii="David" w:hAnsi="David" w:cs="David"/>
          <w:rtl/>
        </w:rPr>
      </w:pPr>
    </w:p>
    <w:p w:rsidR="0036713E" w:rsidRPr="00AE32D8" w:rsidRDefault="0036713E" w:rsidP="00AE32D8">
      <w:pPr>
        <w:pStyle w:val="8"/>
        <w:rPr>
          <w:rtl/>
        </w:rPr>
      </w:pPr>
      <w:r w:rsidRPr="00AE32D8">
        <w:rPr>
          <w:rtl/>
        </w:rPr>
        <w:t>זיקת הנאה</w:t>
      </w:r>
    </w:p>
    <w:p w:rsidR="000A28E0" w:rsidRPr="000A28E0" w:rsidRDefault="000A28E0" w:rsidP="000A28E0">
      <w:pPr>
        <w:spacing w:after="0" w:line="360" w:lineRule="auto"/>
        <w:jc w:val="both"/>
        <w:rPr>
          <w:rFonts w:ascii="David" w:hAnsi="David" w:cs="David"/>
          <w:u w:val="single"/>
          <w:rtl/>
        </w:rPr>
      </w:pPr>
      <w:r w:rsidRPr="000A28E0">
        <w:rPr>
          <w:rFonts w:ascii="David" w:hAnsi="David" w:cs="David" w:hint="cs"/>
          <w:u w:val="single"/>
          <w:rtl/>
        </w:rPr>
        <w:t>בזיקת הנאה עוסקים רק 3 פסקי דין, איך זה ייתכן?</w:t>
      </w:r>
    </w:p>
    <w:p w:rsidR="000A28E0" w:rsidRDefault="000A28E0" w:rsidP="000A28E0">
      <w:pPr>
        <w:spacing w:after="0" w:line="360" w:lineRule="auto"/>
        <w:jc w:val="both"/>
        <w:rPr>
          <w:rFonts w:ascii="David" w:hAnsi="David" w:cs="David"/>
          <w:rtl/>
        </w:rPr>
      </w:pPr>
      <w:r w:rsidRPr="000A28E0">
        <w:rPr>
          <w:rFonts w:ascii="David" w:hAnsi="David" w:cs="David" w:hint="cs"/>
          <w:rtl/>
        </w:rPr>
        <w:t>מכיוון שעניינים שעוסקים בזכות זיקת הנאה נסגרי</w:t>
      </w:r>
      <w:r>
        <w:rPr>
          <w:rFonts w:ascii="David" w:hAnsi="David" w:cs="David" w:hint="cs"/>
          <w:rtl/>
        </w:rPr>
        <w:t>ם ב</w:t>
      </w:r>
      <w:r w:rsidRPr="000A28E0">
        <w:rPr>
          <w:rFonts w:ascii="David" w:hAnsi="David" w:cs="David" w:hint="cs"/>
          <w:rtl/>
        </w:rPr>
        <w:t>דר"כ בשלב מוקדם יותר לפני הגעה לעליון.</w:t>
      </w:r>
    </w:p>
    <w:p w:rsidR="000A28E0" w:rsidRDefault="000A28E0" w:rsidP="000A28E0">
      <w:pPr>
        <w:spacing w:after="0" w:line="360" w:lineRule="auto"/>
        <w:jc w:val="both"/>
        <w:rPr>
          <w:rFonts w:ascii="David" w:hAnsi="David" w:cs="David"/>
          <w:u w:val="single"/>
          <w:rtl/>
        </w:rPr>
      </w:pPr>
    </w:p>
    <w:p w:rsidR="000A28E0" w:rsidRPr="000A28E0" w:rsidRDefault="000A28E0" w:rsidP="000A28E0">
      <w:pPr>
        <w:spacing w:after="0" w:line="360" w:lineRule="auto"/>
        <w:jc w:val="both"/>
        <w:rPr>
          <w:rFonts w:ascii="David" w:hAnsi="David" w:cs="David"/>
          <w:u w:val="single"/>
          <w:rtl/>
        </w:rPr>
      </w:pPr>
      <w:r w:rsidRPr="000A28E0">
        <w:rPr>
          <w:rFonts w:ascii="David" w:hAnsi="David" w:cs="David" w:hint="cs"/>
          <w:u w:val="single"/>
          <w:rtl/>
        </w:rPr>
        <w:t>אפיון הזכות</w:t>
      </w:r>
    </w:p>
    <w:p w:rsidR="000A28E0" w:rsidRPr="000A28E0" w:rsidRDefault="000A28E0" w:rsidP="000A28E0">
      <w:pPr>
        <w:spacing w:after="0" w:line="360" w:lineRule="auto"/>
        <w:jc w:val="both"/>
        <w:rPr>
          <w:rFonts w:ascii="David" w:hAnsi="David" w:cs="David"/>
          <w:color w:val="FF0000"/>
          <w:rtl/>
        </w:rPr>
      </w:pPr>
      <w:r w:rsidRPr="000A28E0">
        <w:rPr>
          <w:rFonts w:ascii="David" w:hAnsi="David" w:cs="David" w:hint="cs"/>
          <w:color w:val="FF0000"/>
          <w:rtl/>
        </w:rPr>
        <w:t>5. זיקת הנאה היא שעבוד מקרקעין להנאה שאין עמה זכות להחזיק בהם.</w:t>
      </w:r>
    </w:p>
    <w:p w:rsidR="000A28E0" w:rsidRDefault="000A28E0" w:rsidP="000A28E0">
      <w:pPr>
        <w:spacing w:after="0" w:line="360" w:lineRule="auto"/>
        <w:jc w:val="both"/>
        <w:rPr>
          <w:rFonts w:ascii="David" w:hAnsi="David" w:cs="David"/>
          <w:rtl/>
        </w:rPr>
      </w:pPr>
      <w:r w:rsidRPr="000A28E0">
        <w:rPr>
          <w:rFonts w:ascii="David" w:hAnsi="David" w:cs="David" w:hint="cs"/>
          <w:rtl/>
        </w:rPr>
        <w:t xml:space="preserve">מדובר על זכות </w:t>
      </w:r>
      <w:r>
        <w:rPr>
          <w:rFonts w:ascii="David" w:hAnsi="David" w:cs="David" w:hint="cs"/>
          <w:rtl/>
        </w:rPr>
        <w:t>ה</w:t>
      </w:r>
      <w:r w:rsidRPr="000A28E0">
        <w:rPr>
          <w:rFonts w:ascii="David" w:hAnsi="David" w:cs="David" w:hint="cs"/>
          <w:rtl/>
        </w:rPr>
        <w:t>מצומצמת לזמן מוגדר</w:t>
      </w:r>
      <w:r>
        <w:rPr>
          <w:rFonts w:ascii="David" w:hAnsi="David" w:cs="David" w:hint="cs"/>
          <w:rtl/>
        </w:rPr>
        <w:t>.</w:t>
      </w:r>
    </w:p>
    <w:p w:rsidR="000A28E0" w:rsidRDefault="000A28E0" w:rsidP="000A28E0">
      <w:pPr>
        <w:spacing w:after="0" w:line="360" w:lineRule="auto"/>
        <w:jc w:val="both"/>
        <w:rPr>
          <w:rFonts w:ascii="David" w:hAnsi="David" w:cs="David"/>
          <w:rtl/>
        </w:rPr>
      </w:pPr>
      <w:r w:rsidRPr="000A28E0">
        <w:rPr>
          <w:rFonts w:ascii="David" w:hAnsi="David" w:cs="David" w:hint="cs"/>
          <w:b/>
          <w:bCs/>
          <w:rtl/>
        </w:rPr>
        <w:t>זיקת הנאה היא חריג לס' 13</w:t>
      </w:r>
      <w:r>
        <w:rPr>
          <w:rFonts w:ascii="David" w:hAnsi="David" w:cs="David" w:hint="cs"/>
          <w:rtl/>
        </w:rPr>
        <w:t xml:space="preserve"> - </w:t>
      </w:r>
      <w:r w:rsidRPr="000A28E0">
        <w:rPr>
          <w:rFonts w:ascii="David" w:hAnsi="David" w:cs="David" w:hint="cs"/>
          <w:u w:val="single"/>
          <w:rtl/>
        </w:rPr>
        <w:t>מדוע</w:t>
      </w:r>
      <w:r>
        <w:rPr>
          <w:rFonts w:ascii="David" w:hAnsi="David" w:cs="David" w:hint="cs"/>
          <w:rtl/>
        </w:rPr>
        <w:t>? ע"פ מהות הזכות עצמה, היא יכולה לחול גם באופן חלקי.</w:t>
      </w:r>
    </w:p>
    <w:p w:rsidR="000A28E0" w:rsidRDefault="000A28E0" w:rsidP="000A28E0">
      <w:pPr>
        <w:spacing w:after="0" w:line="360" w:lineRule="auto"/>
        <w:jc w:val="both"/>
        <w:rPr>
          <w:rFonts w:ascii="David" w:hAnsi="David" w:cs="David"/>
          <w:rtl/>
        </w:rPr>
      </w:pPr>
      <w:r w:rsidRPr="000A28E0">
        <w:rPr>
          <w:rFonts w:ascii="David" w:hAnsi="David" w:cs="David" w:hint="cs"/>
          <w:u w:val="single"/>
          <w:rtl/>
        </w:rPr>
        <w:t>למשל</w:t>
      </w:r>
      <w:r>
        <w:rPr>
          <w:rFonts w:ascii="David" w:hAnsi="David" w:cs="David" w:hint="cs"/>
          <w:rtl/>
        </w:rPr>
        <w:t xml:space="preserve">: כאשר יש חלקה א' וב' ושביל הגישה היחיד לחלקה א' הוא דרך מעבר בחלקה ב' </w:t>
      </w:r>
      <w:r>
        <w:rPr>
          <w:rFonts w:ascii="David" w:hAnsi="David" w:cs="David"/>
          <w:rtl/>
        </w:rPr>
        <w:t>–</w:t>
      </w:r>
      <w:r>
        <w:rPr>
          <w:rFonts w:ascii="David" w:hAnsi="David" w:cs="David" w:hint="cs"/>
          <w:rtl/>
        </w:rPr>
        <w:t xml:space="preserve"> לבעלים של חלקה א' תהיה זיקת הנאה בחלקה ב' רק בחלק שבו עובר שביל הגישה.</w:t>
      </w:r>
    </w:p>
    <w:p w:rsidR="00E86EF6" w:rsidRDefault="000A28E0" w:rsidP="00E86EF6">
      <w:pPr>
        <w:spacing w:after="0" w:line="360" w:lineRule="auto"/>
        <w:jc w:val="both"/>
        <w:rPr>
          <w:rFonts w:ascii="David" w:hAnsi="David" w:cs="David"/>
          <w:rtl/>
        </w:rPr>
      </w:pPr>
      <w:r w:rsidRPr="000A28E0">
        <w:rPr>
          <w:rFonts w:ascii="David" w:hAnsi="David" w:cs="David" w:hint="cs"/>
          <w:b/>
          <w:bCs/>
          <w:rtl/>
        </w:rPr>
        <w:t>שימוש במרשם</w:t>
      </w:r>
      <w:r>
        <w:rPr>
          <w:rFonts w:ascii="David" w:hAnsi="David" w:cs="David" w:hint="cs"/>
          <w:rtl/>
        </w:rPr>
        <w:t xml:space="preserve">- </w:t>
      </w:r>
      <w:r w:rsidR="00E86EF6">
        <w:rPr>
          <w:rFonts w:ascii="David" w:hAnsi="David" w:cs="David" w:hint="cs"/>
          <w:rtl/>
        </w:rPr>
        <w:t>כאשר מוכרים דירה יש לקונה זכות חוזית והוא צריך לעשות שימוש במרשם כדי "להמיר" אותה לזכות קניינית (לרשום בטאבו). זכות זיקת ההנאה קיימת גם אם לא נעשה שימוש במרשם, גם אם לא נרשמה בטאבו. מדוע? מכיוון שלזיקת ההנאה יש פומביות, בשונה מבעלות על דירה שנחתמת בין 2 אנשים בחדר. [למרות שזיקת ההנאה משתכללת באופן קנייני גם אם לא רשמתי אותה, עדיין נצפה ממי שמקבל את הזכות הקניינית הזו לרשום אותה במרשם כדי להימנע מחוסר תום לב].</w:t>
      </w:r>
    </w:p>
    <w:p w:rsidR="00E86EF6" w:rsidRDefault="00E86EF6" w:rsidP="00E86EF6">
      <w:pPr>
        <w:spacing w:after="0" w:line="360" w:lineRule="auto"/>
        <w:jc w:val="both"/>
        <w:rPr>
          <w:rFonts w:ascii="David" w:hAnsi="David" w:cs="David"/>
          <w:rtl/>
        </w:rPr>
      </w:pPr>
    </w:p>
    <w:p w:rsidR="00E86EF6" w:rsidRPr="00443212" w:rsidRDefault="00E86EF6" w:rsidP="00E86EF6">
      <w:pPr>
        <w:spacing w:after="0" w:line="360" w:lineRule="auto"/>
        <w:jc w:val="both"/>
        <w:rPr>
          <w:rFonts w:ascii="David" w:hAnsi="David" w:cs="David"/>
          <w:b/>
          <w:bCs/>
          <w:u w:val="single"/>
          <w:rtl/>
        </w:rPr>
      </w:pPr>
      <w:r w:rsidRPr="00443212">
        <w:rPr>
          <w:rFonts w:ascii="David" w:hAnsi="David" w:cs="David" w:hint="cs"/>
          <w:b/>
          <w:bCs/>
          <w:u w:val="single"/>
          <w:rtl/>
        </w:rPr>
        <w:t>כיצד נוצרת זיקת הנאה?</w:t>
      </w:r>
    </w:p>
    <w:p w:rsidR="00E86EF6" w:rsidRDefault="00E86EF6" w:rsidP="00AF0DC9">
      <w:pPr>
        <w:pStyle w:val="a7"/>
        <w:numPr>
          <w:ilvl w:val="1"/>
          <w:numId w:val="186"/>
        </w:numPr>
        <w:spacing w:after="0" w:line="360" w:lineRule="auto"/>
        <w:jc w:val="both"/>
        <w:rPr>
          <w:rFonts w:ascii="David" w:hAnsi="David" w:cs="David"/>
        </w:rPr>
      </w:pPr>
      <w:r w:rsidRPr="00443212">
        <w:rPr>
          <w:rFonts w:ascii="David" w:hAnsi="David" w:cs="David" w:hint="cs"/>
          <w:b/>
          <w:bCs/>
          <w:rtl/>
        </w:rPr>
        <w:t>מכוח הסכם</w:t>
      </w:r>
      <w:r>
        <w:rPr>
          <w:rFonts w:ascii="David" w:hAnsi="David" w:cs="David" w:hint="cs"/>
          <w:rtl/>
        </w:rPr>
        <w:t xml:space="preserve"> </w:t>
      </w:r>
      <w:r>
        <w:rPr>
          <w:rFonts w:ascii="David" w:hAnsi="David" w:cs="David"/>
          <w:rtl/>
        </w:rPr>
        <w:t>–</w:t>
      </w:r>
      <w:r>
        <w:rPr>
          <w:rFonts w:ascii="David" w:hAnsi="David" w:cs="David" w:hint="cs"/>
          <w:rtl/>
        </w:rPr>
        <w:t xml:space="preserve"> יש לי חלקה ואני נותן למישהו זיקת הנאה במקום מסוים אך לא באופן מלא- יש לעג זאת בהסכם כזיקת הנאה, יש פומביות.</w:t>
      </w:r>
    </w:p>
    <w:p w:rsidR="00E86EF6" w:rsidRDefault="00E86EF6" w:rsidP="00AF0DC9">
      <w:pPr>
        <w:pStyle w:val="a7"/>
        <w:numPr>
          <w:ilvl w:val="1"/>
          <w:numId w:val="186"/>
        </w:numPr>
        <w:spacing w:after="0" w:line="360" w:lineRule="auto"/>
        <w:jc w:val="both"/>
        <w:rPr>
          <w:rFonts w:ascii="David" w:hAnsi="David" w:cs="David"/>
        </w:rPr>
      </w:pPr>
      <w:r w:rsidRPr="00443212">
        <w:rPr>
          <w:rFonts w:ascii="David" w:hAnsi="David" w:cs="David" w:hint="cs"/>
          <w:b/>
          <w:bCs/>
          <w:rtl/>
        </w:rPr>
        <w:t>בשל דין</w:t>
      </w:r>
      <w:r>
        <w:rPr>
          <w:rFonts w:ascii="David" w:hAnsi="David" w:cs="David" w:hint="cs"/>
          <w:rtl/>
        </w:rPr>
        <w:t xml:space="preserve"> </w:t>
      </w:r>
      <w:r>
        <w:rPr>
          <w:rFonts w:ascii="David" w:hAnsi="David" w:cs="David"/>
          <w:rtl/>
        </w:rPr>
        <w:t>–</w:t>
      </w:r>
      <w:r>
        <w:rPr>
          <w:rFonts w:ascii="David" w:hAnsi="David" w:cs="David" w:hint="cs"/>
          <w:rtl/>
        </w:rPr>
        <w:t xml:space="preserve"> אדם נפטר והוריש את דירתו לנכדו הראשון. הנכד השני קיבל זיקת הנאה בכדורסל שבדירה.</w:t>
      </w:r>
    </w:p>
    <w:p w:rsidR="00E86EF6" w:rsidRDefault="00E86EF6" w:rsidP="00E86EF6">
      <w:pPr>
        <w:pStyle w:val="a7"/>
        <w:spacing w:after="0" w:line="360" w:lineRule="auto"/>
        <w:ind w:left="360"/>
        <w:jc w:val="both"/>
        <w:rPr>
          <w:rFonts w:ascii="David" w:hAnsi="David" w:cs="David"/>
          <w:rtl/>
        </w:rPr>
      </w:pPr>
      <w:r w:rsidRPr="00443212">
        <w:rPr>
          <w:rFonts w:ascii="David" w:hAnsi="David" w:cs="David" w:hint="cs"/>
          <w:highlight w:val="green"/>
          <w:rtl/>
        </w:rPr>
        <w:t>פס"ד קיבוץ החותרים</w:t>
      </w:r>
      <w:r>
        <w:rPr>
          <w:rFonts w:ascii="David" w:hAnsi="David" w:cs="David" w:hint="cs"/>
          <w:rtl/>
        </w:rPr>
        <w:t xml:space="preserve">- </w:t>
      </w:r>
      <w:r w:rsidR="00614398">
        <w:rPr>
          <w:rFonts w:ascii="David" w:hAnsi="David" w:cs="David" w:hint="cs"/>
          <w:rtl/>
        </w:rPr>
        <w:t>עוסק בכריית חול. המדינה עיגנה את נושא כריית החול במכרז ופטרה ברות מסוימות מהצורך במכרז. בשנות ה-2000 המדינה חזרה בה וקבע כי אין יותר פטור ממכרז לאף חברה. החברות עתרו לבג"ץ ואחת הטענות הייתה זיקת הנאה-החברות טענו שבמשך שנים הסתמכו על פטור מחובת מכרזים ולכן המדינה לא יכולה לשנות זאת עכשיו. בג"ץ טען שבאופן ספציפי המדינה כתבה מראש שאין בעובדה שהפטור קיים מס' שנים כדי להסתמך על זיקת הנאה.</w:t>
      </w:r>
    </w:p>
    <w:p w:rsidR="00614398" w:rsidRDefault="00614398" w:rsidP="00AF0DC9">
      <w:pPr>
        <w:pStyle w:val="a7"/>
        <w:numPr>
          <w:ilvl w:val="1"/>
          <w:numId w:val="186"/>
        </w:numPr>
        <w:spacing w:after="0" w:line="360" w:lineRule="auto"/>
        <w:jc w:val="both"/>
        <w:rPr>
          <w:rFonts w:ascii="David" w:hAnsi="David" w:cs="David"/>
        </w:rPr>
      </w:pPr>
      <w:r w:rsidRPr="00443212">
        <w:rPr>
          <w:rFonts w:ascii="David" w:hAnsi="David" w:cs="David" w:hint="cs"/>
          <w:b/>
          <w:bCs/>
          <w:rtl/>
        </w:rPr>
        <w:t>מחמת כורח</w:t>
      </w:r>
      <w:r>
        <w:rPr>
          <w:rFonts w:ascii="David" w:hAnsi="David" w:cs="David" w:hint="cs"/>
          <w:rtl/>
        </w:rPr>
        <w:t xml:space="preserve"> </w:t>
      </w:r>
      <w:r>
        <w:rPr>
          <w:rFonts w:ascii="David" w:hAnsi="David" w:cs="David"/>
          <w:rtl/>
        </w:rPr>
        <w:t>–</w:t>
      </w:r>
      <w:r>
        <w:rPr>
          <w:rFonts w:ascii="David" w:hAnsi="David" w:cs="David" w:hint="cs"/>
          <w:rtl/>
        </w:rPr>
        <w:t xml:space="preserve"> כמו בדוגמא לעיל, המעבר האפשרי היחידי לחלקה א' הוא דרך מעבר בחלקה ב' ולכן א' חייב שב' יתן לו זיקת הנאה בשביל הגישה שבשטחו.</w:t>
      </w:r>
    </w:p>
    <w:p w:rsidR="00443212" w:rsidRDefault="00614398" w:rsidP="00AF0DC9">
      <w:pPr>
        <w:pStyle w:val="a7"/>
        <w:numPr>
          <w:ilvl w:val="1"/>
          <w:numId w:val="186"/>
        </w:numPr>
        <w:spacing w:after="0" w:line="360" w:lineRule="auto"/>
        <w:jc w:val="both"/>
        <w:rPr>
          <w:rFonts w:ascii="David" w:hAnsi="David" w:cs="David"/>
        </w:rPr>
      </w:pPr>
      <w:r w:rsidRPr="00443212">
        <w:rPr>
          <w:rFonts w:ascii="David" w:hAnsi="David" w:cs="David" w:hint="cs"/>
          <w:b/>
          <w:bCs/>
          <w:rtl/>
        </w:rPr>
        <w:t>מכורח שנים</w:t>
      </w:r>
      <w:r>
        <w:rPr>
          <w:rFonts w:ascii="David" w:hAnsi="David" w:cs="David" w:hint="cs"/>
          <w:rtl/>
        </w:rPr>
        <w:t xml:space="preserve"> </w:t>
      </w:r>
      <w:r>
        <w:rPr>
          <w:rFonts w:ascii="David" w:hAnsi="David" w:cs="David"/>
          <w:rtl/>
        </w:rPr>
        <w:t>–</w:t>
      </w:r>
      <w:r>
        <w:rPr>
          <w:rFonts w:ascii="David" w:hAnsi="David" w:cs="David" w:hint="cs"/>
          <w:rtl/>
        </w:rPr>
        <w:t xml:space="preserve"> </w:t>
      </w:r>
      <w:r w:rsidRPr="00156F11">
        <w:rPr>
          <w:rFonts w:ascii="David" w:hAnsi="David" w:cs="David" w:hint="cs"/>
          <w:color w:val="FF0000"/>
          <w:rtl/>
        </w:rPr>
        <w:t xml:space="preserve">ס' 94 </w:t>
      </w:r>
      <w:r>
        <w:rPr>
          <w:rFonts w:ascii="David" w:hAnsi="David" w:cs="David" w:hint="cs"/>
          <w:rtl/>
        </w:rPr>
        <w:t xml:space="preserve">"התיישנות רוכשת" </w:t>
      </w:r>
      <w:r>
        <w:rPr>
          <w:rFonts w:ascii="David" w:hAnsi="David" w:cs="David"/>
          <w:rtl/>
        </w:rPr>
        <w:t>–</w:t>
      </w:r>
      <w:r>
        <w:rPr>
          <w:rFonts w:ascii="David" w:hAnsi="David" w:cs="David" w:hint="cs"/>
          <w:rtl/>
        </w:rPr>
        <w:t xml:space="preserve"> המחוקק מכיר בהסתמכות על זיקת הנאה במשך הרבה שנים. למשל-אדם שעבר בחצר שכנו במשך 30 שנה והוא התרגל לכך-למרות שזה לא היה מוסדר, המדינה תקבל את זיקת ההנאה שלו במ</w:t>
      </w:r>
      <w:r w:rsidR="00443212">
        <w:rPr>
          <w:rFonts w:ascii="David" w:hAnsi="David" w:cs="David" w:hint="cs"/>
          <w:rtl/>
        </w:rPr>
        <w:t>קום.</w:t>
      </w:r>
    </w:p>
    <w:p w:rsidR="00614398" w:rsidRDefault="00A444CF" w:rsidP="00443212">
      <w:pPr>
        <w:pStyle w:val="a7"/>
        <w:spacing w:after="0" w:line="360" w:lineRule="auto"/>
        <w:ind w:left="360"/>
        <w:jc w:val="both"/>
        <w:rPr>
          <w:rFonts w:ascii="David" w:hAnsi="David" w:cs="David"/>
        </w:rPr>
      </w:pPr>
      <w:r>
        <w:rPr>
          <w:rFonts w:ascii="David" w:hAnsi="David" w:cs="David" w:hint="cs"/>
          <w:rtl/>
        </w:rPr>
        <w:t>הכלל</w:t>
      </w:r>
      <w:r w:rsidR="00443212">
        <w:rPr>
          <w:rFonts w:ascii="David" w:hAnsi="David" w:cs="David" w:hint="cs"/>
          <w:rtl/>
        </w:rPr>
        <w:t>:</w:t>
      </w:r>
      <w:r w:rsidR="00614398">
        <w:rPr>
          <w:rFonts w:ascii="David" w:hAnsi="David" w:cs="David" w:hint="cs"/>
          <w:rtl/>
        </w:rPr>
        <w:t xml:space="preserve"> שימוש בשטח מסוים במשך 30 שנה</w:t>
      </w:r>
      <w:r w:rsidR="00443212">
        <w:rPr>
          <w:rFonts w:ascii="David" w:hAnsi="David" w:cs="David" w:hint="cs"/>
          <w:rtl/>
        </w:rPr>
        <w:t xml:space="preserve"> ע"פ התנאים הקבועים בחוק</w:t>
      </w:r>
      <w:r w:rsidR="00614398">
        <w:rPr>
          <w:rFonts w:ascii="David" w:hAnsi="David" w:cs="David" w:hint="cs"/>
          <w:rtl/>
        </w:rPr>
        <w:t xml:space="preserve"> יקים זיקת הנאה למשתמש.</w:t>
      </w:r>
    </w:p>
    <w:p w:rsidR="00E86EF6" w:rsidRDefault="00E86EF6" w:rsidP="00E86EF6">
      <w:pPr>
        <w:spacing w:after="0" w:line="360" w:lineRule="auto"/>
        <w:jc w:val="both"/>
        <w:rPr>
          <w:rFonts w:ascii="David" w:hAnsi="David" w:cs="David"/>
          <w:rtl/>
        </w:rPr>
      </w:pPr>
    </w:p>
    <w:p w:rsidR="00A2082E" w:rsidRDefault="00A2082E" w:rsidP="00E86EF6">
      <w:pPr>
        <w:spacing w:after="0" w:line="360" w:lineRule="auto"/>
        <w:jc w:val="both"/>
        <w:rPr>
          <w:rFonts w:ascii="David" w:hAnsi="David" w:cs="David"/>
          <w:rtl/>
        </w:rPr>
      </w:pPr>
    </w:p>
    <w:p w:rsidR="00E86EF6" w:rsidRPr="00A2082E" w:rsidRDefault="00A2082E" w:rsidP="00A2082E">
      <w:pPr>
        <w:spacing w:after="0" w:line="360" w:lineRule="auto"/>
        <w:jc w:val="both"/>
        <w:rPr>
          <w:rFonts w:ascii="David" w:hAnsi="David" w:cs="David"/>
          <w:b/>
          <w:bCs/>
          <w:u w:val="single"/>
          <w:rtl/>
        </w:rPr>
      </w:pPr>
      <w:r>
        <w:rPr>
          <w:rFonts w:ascii="David" w:hAnsi="David" w:cs="David" w:hint="cs"/>
          <w:b/>
          <w:bCs/>
          <w:u w:val="single"/>
          <w:rtl/>
        </w:rPr>
        <w:t xml:space="preserve">4 סוגים של </w:t>
      </w:r>
      <w:r w:rsidRPr="00A2082E">
        <w:rPr>
          <w:rFonts w:ascii="David" w:hAnsi="David" w:cs="David" w:hint="cs"/>
          <w:b/>
          <w:bCs/>
          <w:u w:val="single"/>
          <w:rtl/>
        </w:rPr>
        <w:t>זכאים לזיקת הנאה (ס' 92 לחוק)</w:t>
      </w:r>
    </w:p>
    <w:p w:rsidR="00A2082E" w:rsidRPr="00633885" w:rsidRDefault="00A2082E" w:rsidP="00AF0DC9">
      <w:pPr>
        <w:pStyle w:val="a7"/>
        <w:numPr>
          <w:ilvl w:val="0"/>
          <w:numId w:val="176"/>
        </w:numPr>
        <w:spacing w:after="0" w:line="360" w:lineRule="auto"/>
        <w:ind w:left="363"/>
        <w:jc w:val="both"/>
        <w:rPr>
          <w:rFonts w:ascii="David" w:hAnsi="David" w:cs="David"/>
          <w:rtl/>
        </w:rPr>
      </w:pPr>
      <w:r w:rsidRPr="00985277">
        <w:rPr>
          <w:rFonts w:ascii="David" w:hAnsi="David" w:cs="David"/>
          <w:b/>
          <w:bCs/>
          <w:rtl/>
        </w:rPr>
        <w:t>אדם</w:t>
      </w:r>
      <w:r w:rsidRPr="00633885">
        <w:rPr>
          <w:rFonts w:ascii="David" w:hAnsi="David" w:cs="David"/>
          <w:rtl/>
        </w:rPr>
        <w:t xml:space="preserve"> ספציפי שנהנה מזיקת הנאה.</w:t>
      </w:r>
    </w:p>
    <w:p w:rsidR="00985277" w:rsidRPr="00633885" w:rsidRDefault="00985277" w:rsidP="00AF0DC9">
      <w:pPr>
        <w:pStyle w:val="a7"/>
        <w:numPr>
          <w:ilvl w:val="0"/>
          <w:numId w:val="176"/>
        </w:numPr>
        <w:spacing w:after="0" w:line="360" w:lineRule="auto"/>
        <w:ind w:left="363"/>
        <w:jc w:val="both"/>
        <w:rPr>
          <w:rFonts w:ascii="David" w:hAnsi="David" w:cs="David"/>
          <w:rtl/>
        </w:rPr>
      </w:pPr>
      <w:r w:rsidRPr="00985277">
        <w:rPr>
          <w:rFonts w:ascii="David" w:hAnsi="David" w:cs="David" w:hint="cs"/>
          <w:b/>
          <w:bCs/>
          <w:rtl/>
        </w:rPr>
        <w:t>סוג בני אדם</w:t>
      </w:r>
      <w:r w:rsidRPr="00985277">
        <w:rPr>
          <w:rFonts w:ascii="David" w:hAnsi="David" w:cs="David"/>
          <w:rtl/>
        </w:rPr>
        <w:t xml:space="preserve"> </w:t>
      </w:r>
      <w:r>
        <w:rPr>
          <w:rFonts w:ascii="David" w:hAnsi="David" w:cs="David" w:hint="cs"/>
          <w:rtl/>
        </w:rPr>
        <w:t xml:space="preserve">- </w:t>
      </w:r>
      <w:r w:rsidRPr="00633885">
        <w:rPr>
          <w:rFonts w:ascii="David" w:hAnsi="David" w:cs="David"/>
          <w:rtl/>
        </w:rPr>
        <w:t xml:space="preserve">הש' סולברג </w:t>
      </w:r>
      <w:r w:rsidRPr="00633885">
        <w:rPr>
          <w:rFonts w:ascii="David" w:hAnsi="David" w:cs="David"/>
          <w:highlight w:val="green"/>
          <w:rtl/>
        </w:rPr>
        <w:t>בפס"ד חיים גת</w:t>
      </w:r>
      <w:r>
        <w:rPr>
          <w:rFonts w:ascii="David" w:hAnsi="David" w:cs="David" w:hint="cs"/>
          <w:rtl/>
        </w:rPr>
        <w:t>-</w:t>
      </w:r>
      <w:r w:rsidRPr="00633885">
        <w:rPr>
          <w:rFonts w:ascii="David" w:hAnsi="David" w:cs="David"/>
          <w:rtl/>
        </w:rPr>
        <w:t xml:space="preserve"> זהו מקרה שבו דיירי הבניין עברו בחצר של קומת הקרקע במשך תקופה של יותר מ-30 שנה. השופט דן בסוגיה ושאל האם יכולה להיווצר זיקת הנאה כלפי כל</w:t>
      </w:r>
      <w:r>
        <w:rPr>
          <w:rFonts w:ascii="David" w:hAnsi="David" w:cs="David"/>
          <w:rtl/>
        </w:rPr>
        <w:t xml:space="preserve"> דיירי הבניין? השופט קובע שכן</w:t>
      </w:r>
      <w:r>
        <w:rPr>
          <w:rFonts w:ascii="David" w:hAnsi="David" w:cs="David" w:hint="cs"/>
          <w:rtl/>
        </w:rPr>
        <w:t>,</w:t>
      </w:r>
      <w:r w:rsidRPr="00633885">
        <w:rPr>
          <w:rFonts w:ascii="David" w:hAnsi="David" w:cs="David"/>
          <w:rtl/>
        </w:rPr>
        <w:t xml:space="preserve"> </w:t>
      </w:r>
      <w:r w:rsidRPr="00633885">
        <w:rPr>
          <w:rFonts w:ascii="David" w:hAnsi="David" w:cs="David"/>
          <w:b/>
          <w:bCs/>
          <w:rtl/>
        </w:rPr>
        <w:t>הגדרת סוג בני האדם (=הקבוצה)</w:t>
      </w:r>
      <w:r w:rsidRPr="00633885">
        <w:rPr>
          <w:rFonts w:ascii="David" w:hAnsi="David" w:cs="David"/>
          <w:rtl/>
        </w:rPr>
        <w:t xml:space="preserve">: קבוצה שיש משהו שמאחד אותה </w:t>
      </w:r>
      <w:r w:rsidRPr="00633885">
        <w:rPr>
          <w:rFonts w:ascii="David" w:hAnsi="David" w:cs="David"/>
          <w:u w:val="single"/>
          <w:rtl/>
        </w:rPr>
        <w:t>אבל</w:t>
      </w:r>
      <w:r w:rsidRPr="00633885">
        <w:rPr>
          <w:rFonts w:ascii="David" w:hAnsi="David" w:cs="David"/>
          <w:rtl/>
        </w:rPr>
        <w:t xml:space="preserve"> הפרטים בה יכולים להתחלף באופן אקראי ולאו דווקא מוסדר. גם הדייר החדש בבניין ייהנה מזיקת הנאה.</w:t>
      </w:r>
    </w:p>
    <w:p w:rsidR="00985277" w:rsidRPr="00985277" w:rsidRDefault="00985277" w:rsidP="00AF0DC9">
      <w:pPr>
        <w:pStyle w:val="a7"/>
        <w:numPr>
          <w:ilvl w:val="0"/>
          <w:numId w:val="176"/>
        </w:numPr>
        <w:spacing w:after="0" w:line="360" w:lineRule="auto"/>
        <w:ind w:left="363"/>
        <w:jc w:val="both"/>
        <w:rPr>
          <w:rFonts w:ascii="David" w:hAnsi="David" w:cs="David"/>
          <w:b/>
          <w:bCs/>
        </w:rPr>
      </w:pPr>
      <w:r w:rsidRPr="00985277">
        <w:rPr>
          <w:rFonts w:ascii="David" w:hAnsi="David" w:cs="David" w:hint="cs"/>
          <w:b/>
          <w:bCs/>
          <w:rtl/>
        </w:rPr>
        <w:t>כלל הציבור</w:t>
      </w:r>
    </w:p>
    <w:p w:rsidR="00985277" w:rsidRPr="00985277" w:rsidRDefault="00985277" w:rsidP="00AF0DC9">
      <w:pPr>
        <w:pStyle w:val="a7"/>
        <w:numPr>
          <w:ilvl w:val="0"/>
          <w:numId w:val="176"/>
        </w:numPr>
        <w:spacing w:after="0" w:line="360" w:lineRule="auto"/>
        <w:ind w:left="363"/>
        <w:jc w:val="both"/>
        <w:rPr>
          <w:rFonts w:ascii="David" w:hAnsi="David" w:cs="David"/>
          <w:b/>
          <w:bCs/>
        </w:rPr>
      </w:pPr>
      <w:r w:rsidRPr="00985277">
        <w:rPr>
          <w:rFonts w:ascii="David" w:hAnsi="David" w:cs="David" w:hint="cs"/>
          <w:b/>
          <w:bCs/>
          <w:rtl/>
        </w:rPr>
        <w:t>מקרקעין</w:t>
      </w:r>
      <w:r>
        <w:rPr>
          <w:rFonts w:ascii="David" w:hAnsi="David" w:cs="David" w:hint="cs"/>
          <w:b/>
          <w:bCs/>
          <w:rtl/>
        </w:rPr>
        <w:t xml:space="preserve"> </w:t>
      </w:r>
      <w:r>
        <w:rPr>
          <w:rFonts w:ascii="David" w:hAnsi="David" w:cs="David"/>
          <w:b/>
          <w:bCs/>
          <w:rtl/>
        </w:rPr>
        <w:t>–</w:t>
      </w:r>
      <w:r w:rsidRPr="00985277">
        <w:rPr>
          <w:rFonts w:ascii="David" w:hAnsi="David" w:cs="David" w:hint="cs"/>
          <w:rtl/>
        </w:rPr>
        <w:t xml:space="preserve"> </w:t>
      </w:r>
      <w:r w:rsidRPr="00985277">
        <w:rPr>
          <w:rFonts w:ascii="David" w:hAnsi="David" w:cs="David" w:hint="cs"/>
          <w:u w:val="single"/>
          <w:rtl/>
        </w:rPr>
        <w:t>לדוגמא</w:t>
      </w:r>
      <w:r>
        <w:rPr>
          <w:rFonts w:ascii="David" w:hAnsi="David" w:cs="David" w:hint="cs"/>
          <w:rtl/>
        </w:rPr>
        <w:t>:</w:t>
      </w:r>
      <w:r w:rsidRPr="00985277">
        <w:rPr>
          <w:rFonts w:ascii="David" w:hAnsi="David" w:cs="David" w:hint="cs"/>
          <w:rtl/>
        </w:rPr>
        <w:t xml:space="preserve"> אם </w:t>
      </w:r>
      <w:r>
        <w:rPr>
          <w:rFonts w:ascii="David" w:hAnsi="David" w:cs="David" w:hint="cs"/>
          <w:rtl/>
        </w:rPr>
        <w:t>לחלקה א' יש שדות שלא ניתן לעבד אותן ללא מים מנהר שעובר בחלקה ב'. יכול להיות מעוגן במרשם שחלקה ב' מעניקה זיקת הנאה לחלקה א' לשימוש במי הנהר (מקרקעין מעניקים זיקת הנאה למקרקעין אחרים).</w:t>
      </w:r>
    </w:p>
    <w:p w:rsidR="00A2082E" w:rsidRPr="00633885" w:rsidRDefault="00A2082E" w:rsidP="00985277">
      <w:pPr>
        <w:pStyle w:val="a7"/>
        <w:spacing w:after="0" w:line="360" w:lineRule="auto"/>
        <w:ind w:left="363"/>
        <w:jc w:val="both"/>
        <w:rPr>
          <w:rFonts w:ascii="David" w:hAnsi="David" w:cs="David"/>
        </w:rPr>
      </w:pPr>
      <w:r w:rsidRPr="00633885">
        <w:rPr>
          <w:rFonts w:ascii="David" w:hAnsi="David" w:cs="David"/>
          <w:rtl/>
        </w:rPr>
        <w:t>זיקת הנאה כלפי מקרקעין מסוימים (נקרא מקרקעין זכאים).</w:t>
      </w:r>
    </w:p>
    <w:p w:rsidR="00A2082E" w:rsidRPr="00633885" w:rsidRDefault="00A2082E" w:rsidP="00985277">
      <w:pPr>
        <w:pStyle w:val="a7"/>
        <w:spacing w:after="0" w:line="360" w:lineRule="auto"/>
        <w:ind w:left="363"/>
        <w:jc w:val="both"/>
        <w:rPr>
          <w:rFonts w:ascii="David" w:hAnsi="David" w:cs="David"/>
        </w:rPr>
      </w:pPr>
      <w:r w:rsidRPr="00633885">
        <w:rPr>
          <w:rFonts w:ascii="David" w:hAnsi="David" w:cs="David"/>
          <w:rtl/>
        </w:rPr>
        <w:t>זיקת הנאה כלפי סוג בני אדם.</w:t>
      </w:r>
    </w:p>
    <w:p w:rsidR="00A2082E" w:rsidRPr="00985277" w:rsidRDefault="00985277" w:rsidP="00AF0DC9">
      <w:pPr>
        <w:pStyle w:val="a7"/>
        <w:numPr>
          <w:ilvl w:val="0"/>
          <w:numId w:val="176"/>
        </w:numPr>
        <w:spacing w:after="0" w:line="360" w:lineRule="auto"/>
        <w:ind w:left="363"/>
        <w:jc w:val="both"/>
        <w:rPr>
          <w:rFonts w:ascii="David" w:hAnsi="David" w:cs="David"/>
          <w:b/>
          <w:bCs/>
          <w:rtl/>
        </w:rPr>
      </w:pPr>
      <w:r>
        <w:rPr>
          <w:rFonts w:ascii="David" w:hAnsi="David" w:cs="David" w:hint="cs"/>
          <w:b/>
          <w:bCs/>
          <w:rtl/>
        </w:rPr>
        <w:t>תאגיד (הוכר בפסיקה)</w:t>
      </w:r>
      <w:r>
        <w:rPr>
          <w:rFonts w:ascii="David" w:hAnsi="David" w:cs="David" w:hint="cs"/>
          <w:rtl/>
        </w:rPr>
        <w:t xml:space="preserve"> </w:t>
      </w:r>
      <w:r>
        <w:rPr>
          <w:rFonts w:ascii="David" w:hAnsi="David" w:cs="David"/>
          <w:rtl/>
        </w:rPr>
        <w:t>–</w:t>
      </w:r>
      <w:r>
        <w:rPr>
          <w:rFonts w:ascii="David" w:hAnsi="David" w:cs="David" w:hint="cs"/>
          <w:rtl/>
        </w:rPr>
        <w:t xml:space="preserve"> ביהמ"ש הכיר </w:t>
      </w:r>
      <w:r w:rsidRPr="00985277">
        <w:rPr>
          <w:rFonts w:ascii="David" w:hAnsi="David" w:cs="David" w:hint="cs"/>
          <w:highlight w:val="green"/>
          <w:rtl/>
        </w:rPr>
        <w:t>בפס"ד קואופ</w:t>
      </w:r>
      <w:r>
        <w:rPr>
          <w:rFonts w:ascii="David" w:hAnsi="David" w:cs="David" w:hint="cs"/>
          <w:rtl/>
        </w:rPr>
        <w:t xml:space="preserve"> בסוג נוסף של זכאי זיקת הנאה </w:t>
      </w:r>
      <w:r>
        <w:rPr>
          <w:rFonts w:ascii="David" w:hAnsi="David" w:cs="David"/>
          <w:rtl/>
        </w:rPr>
        <w:t>–</w:t>
      </w:r>
      <w:r>
        <w:rPr>
          <w:rFonts w:ascii="David" w:hAnsi="David" w:cs="David" w:hint="cs"/>
          <w:rtl/>
        </w:rPr>
        <w:t xml:space="preserve"> תאגיד.</w:t>
      </w:r>
    </w:p>
    <w:p w:rsidR="00A2082E" w:rsidRPr="00A2082E" w:rsidRDefault="00A2082E" w:rsidP="00E86EF6">
      <w:pPr>
        <w:spacing w:after="0" w:line="360" w:lineRule="auto"/>
        <w:jc w:val="both"/>
        <w:rPr>
          <w:rFonts w:ascii="David" w:hAnsi="David" w:cs="David"/>
          <w:u w:val="single"/>
          <w:rtl/>
        </w:rPr>
      </w:pPr>
      <w:r w:rsidRPr="00A2082E">
        <w:rPr>
          <w:rFonts w:ascii="David" w:hAnsi="David" w:cs="David" w:hint="cs"/>
          <w:u w:val="single"/>
          <w:rtl/>
        </w:rPr>
        <w:lastRenderedPageBreak/>
        <w:t>טרמינולוגיה-</w:t>
      </w:r>
    </w:p>
    <w:p w:rsidR="00A2082E" w:rsidRDefault="00A2082E" w:rsidP="00E86EF6">
      <w:pPr>
        <w:spacing w:after="0" w:line="360" w:lineRule="auto"/>
        <w:jc w:val="both"/>
        <w:rPr>
          <w:rFonts w:ascii="David" w:hAnsi="David" w:cs="David"/>
          <w:rtl/>
        </w:rPr>
      </w:pPr>
      <w:r>
        <w:rPr>
          <w:rFonts w:ascii="David" w:hAnsi="David" w:cs="David" w:hint="cs"/>
          <w:rtl/>
        </w:rPr>
        <w:t xml:space="preserve">אנשים- זכאי </w:t>
      </w:r>
      <w:r>
        <w:rPr>
          <w:rFonts w:ascii="David" w:hAnsi="David" w:cs="David"/>
        </w:rPr>
        <w:t>vs.</w:t>
      </w:r>
      <w:r>
        <w:rPr>
          <w:rFonts w:ascii="David" w:hAnsi="David" w:cs="David" w:hint="cs"/>
          <w:rtl/>
        </w:rPr>
        <w:t xml:space="preserve"> חייב</w:t>
      </w:r>
    </w:p>
    <w:p w:rsidR="00A2082E" w:rsidRDefault="00A2082E" w:rsidP="00E86EF6">
      <w:pPr>
        <w:spacing w:after="0" w:line="360" w:lineRule="auto"/>
        <w:jc w:val="both"/>
        <w:rPr>
          <w:rFonts w:ascii="David" w:hAnsi="David" w:cs="David"/>
          <w:rtl/>
        </w:rPr>
      </w:pPr>
      <w:r>
        <w:rPr>
          <w:rFonts w:ascii="David" w:hAnsi="David" w:cs="David" w:hint="cs"/>
          <w:rtl/>
        </w:rPr>
        <w:t xml:space="preserve">מקרקעין- מקרקעין זכאים </w:t>
      </w:r>
      <w:r>
        <w:rPr>
          <w:rFonts w:ascii="David" w:hAnsi="David" w:cs="David"/>
        </w:rPr>
        <w:t>vs.</w:t>
      </w:r>
      <w:r>
        <w:rPr>
          <w:rFonts w:ascii="David" w:hAnsi="David" w:cs="David" w:hint="cs"/>
          <w:rtl/>
        </w:rPr>
        <w:t xml:space="preserve"> מקרקעין כפופים.</w:t>
      </w:r>
    </w:p>
    <w:p w:rsidR="000A28E0" w:rsidRDefault="000A28E0" w:rsidP="00633885">
      <w:pPr>
        <w:spacing w:after="0" w:line="360" w:lineRule="auto"/>
        <w:jc w:val="both"/>
        <w:rPr>
          <w:rFonts w:ascii="David" w:hAnsi="David" w:cs="David"/>
          <w:u w:val="single"/>
          <w:rtl/>
        </w:rPr>
      </w:pPr>
    </w:p>
    <w:p w:rsidR="0036713E" w:rsidRPr="00633885" w:rsidRDefault="0036713E" w:rsidP="00633885">
      <w:pPr>
        <w:spacing w:after="0" w:line="360" w:lineRule="auto"/>
        <w:jc w:val="both"/>
        <w:rPr>
          <w:rFonts w:ascii="David" w:hAnsi="David" w:cs="David"/>
          <w:u w:val="single"/>
          <w:rtl/>
        </w:rPr>
      </w:pPr>
      <w:r w:rsidRPr="00633885">
        <w:rPr>
          <w:rFonts w:ascii="David" w:hAnsi="David" w:cs="David"/>
          <w:u w:val="single"/>
          <w:rtl/>
        </w:rPr>
        <w:t>לזכות זיקת ההנאה במקרקעין, כמו כל זכות, יש שני שלבים</w:t>
      </w:r>
      <w:r w:rsidRPr="00633885">
        <w:rPr>
          <w:rFonts w:ascii="David" w:hAnsi="David" w:cs="David"/>
          <w:rtl/>
        </w:rPr>
        <w:t>:</w:t>
      </w:r>
    </w:p>
    <w:p w:rsidR="0036713E" w:rsidRPr="00AE32D8" w:rsidRDefault="00AE32D8" w:rsidP="00AE32D8">
      <w:pPr>
        <w:spacing w:after="0" w:line="360" w:lineRule="auto"/>
        <w:jc w:val="both"/>
        <w:rPr>
          <w:rFonts w:ascii="David" w:hAnsi="David" w:cs="David"/>
        </w:rPr>
      </w:pPr>
      <w:r>
        <w:rPr>
          <w:rFonts w:ascii="David" w:hAnsi="David" w:cs="David" w:hint="cs"/>
          <w:rtl/>
        </w:rPr>
        <w:t xml:space="preserve">(1) </w:t>
      </w:r>
      <w:r w:rsidR="0036713E" w:rsidRPr="00AE32D8">
        <w:rPr>
          <w:rFonts w:ascii="David" w:hAnsi="David" w:cs="David"/>
          <w:rtl/>
        </w:rPr>
        <w:t>השלב האובליגטורי / חוזי; (2) שלב הרישום – השלב שבו משתכללת הזכות.</w:t>
      </w:r>
    </w:p>
    <w:p w:rsidR="0036713E" w:rsidRPr="00633885" w:rsidRDefault="0036713E" w:rsidP="00633885">
      <w:pPr>
        <w:spacing w:after="0" w:line="360" w:lineRule="auto"/>
        <w:jc w:val="both"/>
        <w:rPr>
          <w:rFonts w:ascii="David" w:hAnsi="David" w:cs="David"/>
        </w:rPr>
      </w:pPr>
      <w:r w:rsidRPr="00633885">
        <w:rPr>
          <w:rFonts w:ascii="David" w:hAnsi="David" w:cs="David"/>
          <w:b/>
          <w:bCs/>
          <w:u w:val="single"/>
          <w:rtl/>
        </w:rPr>
        <w:t>נדגים</w:t>
      </w:r>
      <w:r w:rsidRPr="00633885">
        <w:rPr>
          <w:rFonts w:ascii="David" w:hAnsi="David" w:cs="David"/>
          <w:rtl/>
        </w:rPr>
        <w:t>: ראובן ושמעון גרים בשכנות. ראובן עובר בכל יום בחצר של שמעון בדרך לעבודתו. שמעון מוכר את הקרקע ללוי. לוי אינו מעוניין שראובן יעבור בחצרו. מהי זכותו של ראובן?</w:t>
      </w:r>
    </w:p>
    <w:p w:rsidR="0036713E" w:rsidRPr="00633885" w:rsidRDefault="0036713E" w:rsidP="00633885">
      <w:pPr>
        <w:spacing w:after="0" w:line="360" w:lineRule="auto"/>
        <w:jc w:val="both"/>
        <w:rPr>
          <w:rFonts w:ascii="David" w:hAnsi="David" w:cs="David"/>
          <w:rtl/>
        </w:rPr>
      </w:pPr>
    </w:p>
    <w:p w:rsidR="0036713E" w:rsidRPr="00633885" w:rsidRDefault="0036713E" w:rsidP="00633885">
      <w:pPr>
        <w:spacing w:after="0" w:line="360" w:lineRule="auto"/>
        <w:jc w:val="both"/>
        <w:rPr>
          <w:rFonts w:ascii="David" w:hAnsi="David" w:cs="David"/>
          <w:color w:val="FF0000"/>
          <w:rtl/>
        </w:rPr>
      </w:pPr>
      <w:r w:rsidRPr="00633885">
        <w:rPr>
          <w:rFonts w:ascii="David" w:hAnsi="David" w:cs="David"/>
          <w:b/>
          <w:bCs/>
          <w:rtl/>
        </w:rPr>
        <w:t>סעיף 5 לחוק</w:t>
      </w:r>
      <w:r w:rsidRPr="00633885">
        <w:rPr>
          <w:rFonts w:ascii="David" w:hAnsi="David" w:cs="David"/>
          <w:rtl/>
        </w:rPr>
        <w:t xml:space="preserve">: </w:t>
      </w:r>
      <w:r w:rsidRPr="00633885">
        <w:rPr>
          <w:rFonts w:ascii="David" w:hAnsi="David" w:cs="David"/>
          <w:color w:val="FF0000"/>
          <w:rtl/>
        </w:rPr>
        <w:t>"</w:t>
      </w:r>
      <w:r w:rsidRPr="00633885">
        <w:rPr>
          <w:rStyle w:val="default"/>
          <w:rFonts w:ascii="David" w:hAnsi="David" w:cs="David"/>
          <w:color w:val="FF0000"/>
          <w:rtl/>
        </w:rPr>
        <w:t>זיקת הנאה היא שעבוד מקרקעין להנאה שאין עמו זכות להחזיק בהם".</w:t>
      </w:r>
    </w:p>
    <w:p w:rsidR="00AE32D8" w:rsidRPr="001E46CA" w:rsidRDefault="00AE32D8" w:rsidP="00AE32D8">
      <w:pPr>
        <w:spacing w:after="0" w:line="360" w:lineRule="auto"/>
        <w:jc w:val="both"/>
        <w:rPr>
          <w:rFonts w:ascii="David" w:hAnsi="David" w:cs="David"/>
          <w:color w:val="FF0000"/>
          <w:rtl/>
        </w:rPr>
      </w:pPr>
      <w:r w:rsidRPr="001E46CA">
        <w:rPr>
          <w:rFonts w:ascii="David" w:hAnsi="David" w:cs="David"/>
          <w:rtl/>
        </w:rPr>
        <w:t>כלומר אפשר ליהנות ממקרקעין ש אדם אחר על אף שאיני מחזיק בהם. זו זכות מאוד מצומצמת.</w:t>
      </w:r>
    </w:p>
    <w:p w:rsidR="00AE32D8" w:rsidRPr="001E46CA" w:rsidRDefault="00AE32D8" w:rsidP="00AF0DC9">
      <w:pPr>
        <w:pStyle w:val="a7"/>
        <w:numPr>
          <w:ilvl w:val="0"/>
          <w:numId w:val="328"/>
        </w:numPr>
        <w:spacing w:after="0" w:line="360" w:lineRule="auto"/>
        <w:jc w:val="both"/>
        <w:rPr>
          <w:rFonts w:ascii="David" w:hAnsi="David" w:cs="David"/>
          <w:rtl/>
        </w:rPr>
      </w:pPr>
      <w:r w:rsidRPr="001E46CA">
        <w:rPr>
          <w:rFonts w:ascii="David" w:hAnsi="David" w:cs="David"/>
          <w:rtl/>
        </w:rPr>
        <w:t>זהו חריג לס' 13- האומר שאי אפשר לחלק חלקה, בזיקת הנאה יכולה לחול באופן חלקי.</w:t>
      </w:r>
    </w:p>
    <w:p w:rsidR="00AE32D8" w:rsidRPr="001E46CA" w:rsidRDefault="00AE32D8" w:rsidP="00AE32D8">
      <w:pPr>
        <w:spacing w:after="0" w:line="360" w:lineRule="auto"/>
        <w:jc w:val="both"/>
        <w:rPr>
          <w:rFonts w:ascii="David" w:hAnsi="David" w:cs="David"/>
          <w:rtl/>
        </w:rPr>
      </w:pPr>
      <w:r w:rsidRPr="001E46CA">
        <w:rPr>
          <w:rFonts w:ascii="David" w:hAnsi="David" w:cs="David"/>
          <w:rtl/>
        </w:rPr>
        <w:t xml:space="preserve">זכות חוזית פחות חזקה מזכות קניינית.  לזכות קניינית יש אלמנטים כלפי צד שלישי- כולי עלמא. </w:t>
      </w:r>
      <w:r w:rsidRPr="001E46CA">
        <w:rPr>
          <w:rFonts w:ascii="David" w:hAnsi="David" w:cs="David"/>
          <w:b/>
          <w:bCs/>
          <w:rtl/>
        </w:rPr>
        <w:t>הזכות לזיקת הנאה  קיימת גם כזכות קניינית גם אינה נרשמה בטאבו</w:t>
      </w:r>
      <w:r w:rsidRPr="001E46CA">
        <w:rPr>
          <w:rFonts w:ascii="David" w:hAnsi="David" w:cs="David"/>
          <w:rtl/>
        </w:rPr>
        <w:t>. כי זיקת ההנאה היא פומבית גם ללא רישום.</w:t>
      </w:r>
    </w:p>
    <w:p w:rsidR="00AE32D8" w:rsidRPr="001E46CA" w:rsidRDefault="00AE32D8" w:rsidP="00AE32D8">
      <w:pPr>
        <w:spacing w:after="0" w:line="360" w:lineRule="auto"/>
        <w:jc w:val="both"/>
        <w:rPr>
          <w:rFonts w:ascii="David" w:hAnsi="David" w:cs="David"/>
          <w:rtl/>
        </w:rPr>
      </w:pPr>
      <w:r w:rsidRPr="001E46CA">
        <w:rPr>
          <w:rFonts w:ascii="David" w:hAnsi="David" w:cs="David"/>
          <w:rtl/>
        </w:rPr>
        <w:t>למרות שזיקת הנאה משתכללת באופן קנייני גם ללא רישום, למרות זאת נצפה לרשום המרשם כדי להימנע מחוסר תו"ל. פס"ד גנז נ' כץ- מדבר על אדם שלא רשם הערת אזהרה והוא חסר תו"ל.</w:t>
      </w:r>
    </w:p>
    <w:p w:rsidR="0036713E" w:rsidRPr="00633885" w:rsidRDefault="0036713E" w:rsidP="00633885">
      <w:pPr>
        <w:spacing w:after="0" w:line="360" w:lineRule="auto"/>
        <w:jc w:val="both"/>
        <w:rPr>
          <w:rFonts w:ascii="David" w:hAnsi="David" w:cs="David"/>
          <w:rtl/>
        </w:rPr>
      </w:pPr>
      <w:r w:rsidRPr="00633885">
        <w:rPr>
          <w:rFonts w:ascii="David" w:hAnsi="David" w:cs="David"/>
          <w:highlight w:val="green"/>
          <w:rtl/>
        </w:rPr>
        <w:t>בפס"ד בן חורין</w:t>
      </w:r>
      <w:r w:rsidRPr="00633885">
        <w:rPr>
          <w:rFonts w:ascii="David" w:hAnsi="David" w:cs="David"/>
          <w:rtl/>
        </w:rPr>
        <w:t xml:space="preserve"> </w:t>
      </w:r>
      <w:r w:rsidR="00AE32D8" w:rsidRPr="001E46CA">
        <w:rPr>
          <w:rFonts w:ascii="David" w:hAnsi="David" w:cs="David"/>
          <w:rtl/>
        </w:rPr>
        <w:t xml:space="preserve">מדובר על משפחה שבמשך 30 שנה הם עברו דרך שטח של השכנים. הם ביקשו שהחניה בשטח תוכר כחניה רשמית שלהם. אך </w:t>
      </w:r>
      <w:r w:rsidR="00AE32D8">
        <w:rPr>
          <w:rFonts w:ascii="David" w:hAnsi="David" w:cs="David" w:hint="cs"/>
          <w:rtl/>
        </w:rPr>
        <w:t xml:space="preserve">בביהמ"ש </w:t>
      </w:r>
      <w:r w:rsidRPr="00633885">
        <w:rPr>
          <w:rFonts w:ascii="David" w:hAnsi="David" w:cs="David"/>
          <w:rtl/>
        </w:rPr>
        <w:t>ההגדרה פורשה באופן מצמצם. ביהמ"ש קבע שזיקת הנאה פוגעת בזכות הבעלות. במקרה של חריגים יצירתיים ולא רגילים ביהמ"ש ייטה לצמצם את ההגדרה ולא יכלול את החריג בחוק.</w:t>
      </w:r>
    </w:p>
    <w:p w:rsidR="0036713E" w:rsidRPr="00633885" w:rsidRDefault="0036713E" w:rsidP="00633885">
      <w:pPr>
        <w:spacing w:after="0" w:line="360" w:lineRule="auto"/>
        <w:jc w:val="both"/>
        <w:rPr>
          <w:rFonts w:ascii="David" w:hAnsi="David" w:cs="David"/>
          <w:rtl/>
        </w:rPr>
      </w:pPr>
    </w:p>
    <w:p w:rsidR="0036713E" w:rsidRPr="00633885" w:rsidRDefault="0036713E" w:rsidP="00633885">
      <w:pPr>
        <w:spacing w:after="0" w:line="360" w:lineRule="auto"/>
        <w:jc w:val="both"/>
        <w:rPr>
          <w:rFonts w:ascii="David" w:hAnsi="David" w:cs="David"/>
          <w:rtl/>
        </w:rPr>
      </w:pPr>
      <w:r w:rsidRPr="00633885">
        <w:rPr>
          <w:rFonts w:ascii="David" w:hAnsi="David" w:cs="David"/>
          <w:b/>
          <w:bCs/>
          <w:u w:val="single"/>
          <w:rtl/>
        </w:rPr>
        <w:t>ארבעת התחומים שבהם עשויה להשתכלל זיקת הנאה</w:t>
      </w:r>
      <w:r w:rsidRPr="00633885">
        <w:rPr>
          <w:rFonts w:ascii="David" w:hAnsi="David" w:cs="David"/>
          <w:rtl/>
        </w:rPr>
        <w:t>:</w:t>
      </w:r>
    </w:p>
    <w:p w:rsidR="0036713E" w:rsidRPr="00633885" w:rsidRDefault="0036713E" w:rsidP="00AF0DC9">
      <w:pPr>
        <w:pStyle w:val="a7"/>
        <w:numPr>
          <w:ilvl w:val="0"/>
          <w:numId w:val="179"/>
        </w:numPr>
        <w:spacing w:after="0" w:line="360" w:lineRule="auto"/>
        <w:ind w:left="363"/>
        <w:jc w:val="both"/>
        <w:rPr>
          <w:rFonts w:ascii="David" w:hAnsi="David" w:cs="David"/>
          <w:rtl/>
        </w:rPr>
      </w:pPr>
      <w:r w:rsidRPr="00633885">
        <w:rPr>
          <w:rFonts w:ascii="David" w:hAnsi="David" w:cs="David"/>
          <w:rtl/>
        </w:rPr>
        <w:t>התחייבות לפלוני לעשות פעולה מסוימת בקרקע (ביהמ"ש מצמצם).</w:t>
      </w:r>
    </w:p>
    <w:p w:rsidR="0036713E" w:rsidRPr="00633885" w:rsidRDefault="0036713E" w:rsidP="00AF0DC9">
      <w:pPr>
        <w:pStyle w:val="a7"/>
        <w:numPr>
          <w:ilvl w:val="0"/>
          <w:numId w:val="179"/>
        </w:numPr>
        <w:spacing w:after="0" w:line="360" w:lineRule="auto"/>
        <w:ind w:left="363"/>
        <w:jc w:val="both"/>
        <w:rPr>
          <w:rFonts w:ascii="David" w:hAnsi="David" w:cs="David"/>
        </w:rPr>
      </w:pPr>
      <w:r w:rsidRPr="00633885">
        <w:rPr>
          <w:rFonts w:ascii="David" w:hAnsi="David" w:cs="David"/>
          <w:rtl/>
        </w:rPr>
        <w:t>אדם שמתחייב שלא לעשות פעולות בקרקע שלו שיכולות לפגוע בפלוני. זוהי "זיקת הנאה שלילית".</w:t>
      </w:r>
    </w:p>
    <w:p w:rsidR="0036713E" w:rsidRPr="00633885" w:rsidRDefault="0036713E" w:rsidP="00633885">
      <w:pPr>
        <w:pStyle w:val="a7"/>
        <w:spacing w:after="0" w:line="360" w:lineRule="auto"/>
        <w:ind w:left="363"/>
        <w:jc w:val="both"/>
        <w:rPr>
          <w:rFonts w:ascii="David" w:hAnsi="David" w:cs="David"/>
        </w:rPr>
      </w:pPr>
      <w:r w:rsidRPr="00633885">
        <w:rPr>
          <w:rFonts w:ascii="David" w:hAnsi="David" w:cs="David"/>
          <w:u w:val="single"/>
          <w:rtl/>
        </w:rPr>
        <w:t>נדגים</w:t>
      </w:r>
      <w:r w:rsidRPr="00633885">
        <w:rPr>
          <w:rFonts w:ascii="David" w:hAnsi="David" w:cs="David"/>
          <w:rtl/>
        </w:rPr>
        <w:t>: לא אגדל צמחים במקום מסוים.</w:t>
      </w:r>
    </w:p>
    <w:p w:rsidR="0036713E" w:rsidRPr="00633885" w:rsidRDefault="0036713E" w:rsidP="00AF0DC9">
      <w:pPr>
        <w:pStyle w:val="a7"/>
        <w:numPr>
          <w:ilvl w:val="0"/>
          <w:numId w:val="179"/>
        </w:numPr>
        <w:spacing w:after="0" w:line="360" w:lineRule="auto"/>
        <w:ind w:left="363"/>
        <w:jc w:val="both"/>
        <w:rPr>
          <w:rFonts w:ascii="David" w:hAnsi="David" w:cs="David"/>
          <w:rtl/>
        </w:rPr>
      </w:pPr>
      <w:r w:rsidRPr="00633885">
        <w:rPr>
          <w:rFonts w:ascii="David" w:hAnsi="David" w:cs="David"/>
          <w:rtl/>
        </w:rPr>
        <w:t>אדם שמתחייב לעשות פעולה בקרקע שלו כך שהיא תיטיב עם קרקע מסוימת.</w:t>
      </w:r>
    </w:p>
    <w:p w:rsidR="0036713E" w:rsidRPr="00633885" w:rsidRDefault="0036713E" w:rsidP="00633885">
      <w:pPr>
        <w:pStyle w:val="a7"/>
        <w:spacing w:after="0" w:line="360" w:lineRule="auto"/>
        <w:ind w:left="363"/>
        <w:jc w:val="both"/>
        <w:rPr>
          <w:rFonts w:ascii="David" w:hAnsi="David" w:cs="David"/>
        </w:rPr>
      </w:pPr>
      <w:r w:rsidRPr="00633885">
        <w:rPr>
          <w:rFonts w:ascii="David" w:hAnsi="David" w:cs="David"/>
          <w:u w:val="single"/>
          <w:rtl/>
        </w:rPr>
        <w:t>נדגים</w:t>
      </w:r>
      <w:r w:rsidR="00F07E0D" w:rsidRPr="00633885">
        <w:rPr>
          <w:rFonts w:ascii="David" w:hAnsi="David" w:cs="David"/>
          <w:rtl/>
        </w:rPr>
        <w:t>: לאדם יש נהר שעובר בקרקע</w:t>
      </w:r>
      <w:r w:rsidRPr="00633885">
        <w:rPr>
          <w:rFonts w:ascii="David" w:hAnsi="David" w:cs="David"/>
          <w:rtl/>
        </w:rPr>
        <w:t xml:space="preserve"> </w:t>
      </w:r>
      <w:r w:rsidR="00F07E0D" w:rsidRPr="00633885">
        <w:rPr>
          <w:rFonts w:ascii="David" w:hAnsi="David" w:cs="David"/>
          <w:rtl/>
        </w:rPr>
        <w:t>ו</w:t>
      </w:r>
      <w:r w:rsidRPr="00633885">
        <w:rPr>
          <w:rFonts w:ascii="David" w:hAnsi="David" w:cs="David"/>
          <w:rtl/>
        </w:rPr>
        <w:t xml:space="preserve">הוא </w:t>
      </w:r>
      <w:r w:rsidR="00F07E0D" w:rsidRPr="00633885">
        <w:rPr>
          <w:rFonts w:ascii="David" w:hAnsi="David" w:cs="David"/>
          <w:rtl/>
        </w:rPr>
        <w:t>מ</w:t>
      </w:r>
      <w:r w:rsidRPr="00633885">
        <w:rPr>
          <w:rFonts w:ascii="David" w:hAnsi="David" w:cs="David"/>
          <w:rtl/>
        </w:rPr>
        <w:t>טה את הנהר כך שיעבור בקרקע של אדם אחר.</w:t>
      </w:r>
    </w:p>
    <w:p w:rsidR="0036713E" w:rsidRPr="00633885" w:rsidRDefault="0036713E" w:rsidP="00AF0DC9">
      <w:pPr>
        <w:pStyle w:val="a7"/>
        <w:numPr>
          <w:ilvl w:val="0"/>
          <w:numId w:val="179"/>
        </w:numPr>
        <w:spacing w:after="0" w:line="360" w:lineRule="auto"/>
        <w:ind w:left="363"/>
        <w:jc w:val="both"/>
        <w:rPr>
          <w:rFonts w:ascii="David" w:hAnsi="David" w:cs="David"/>
          <w:rtl/>
        </w:rPr>
      </w:pPr>
      <w:r w:rsidRPr="00633885">
        <w:rPr>
          <w:rFonts w:ascii="David" w:hAnsi="David" w:cs="David"/>
          <w:rtl/>
        </w:rPr>
        <w:t>בעל מקרקעין מסוים מתחייב שלא לעשות פעולות במקרקעין הזכאים.</w:t>
      </w:r>
    </w:p>
    <w:p w:rsidR="0036713E" w:rsidRPr="00633885" w:rsidRDefault="0036713E" w:rsidP="00633885">
      <w:pPr>
        <w:pStyle w:val="a7"/>
        <w:spacing w:after="0" w:line="360" w:lineRule="auto"/>
        <w:ind w:left="363"/>
        <w:jc w:val="both"/>
        <w:rPr>
          <w:rFonts w:ascii="David" w:hAnsi="David" w:cs="David"/>
        </w:rPr>
      </w:pPr>
      <w:r w:rsidRPr="00633885">
        <w:rPr>
          <w:rFonts w:ascii="David" w:hAnsi="David" w:cs="David"/>
          <w:u w:val="single"/>
          <w:rtl/>
        </w:rPr>
        <w:t>נדגים</w:t>
      </w:r>
      <w:r w:rsidRPr="00633885">
        <w:rPr>
          <w:rFonts w:ascii="David" w:hAnsi="David" w:cs="David"/>
          <w:rtl/>
        </w:rPr>
        <w:t>: שכן שלי מרעיש בקרקע שלו ואני מתחייב לוותר על עילת התביעה בגין הרעש (בעד כסף למשל).</w:t>
      </w:r>
    </w:p>
    <w:p w:rsidR="0036713E" w:rsidRPr="00633885" w:rsidRDefault="0036713E" w:rsidP="00AF0DC9">
      <w:pPr>
        <w:pStyle w:val="a7"/>
        <w:numPr>
          <w:ilvl w:val="0"/>
          <w:numId w:val="180"/>
        </w:numPr>
        <w:spacing w:after="0" w:line="360" w:lineRule="auto"/>
        <w:jc w:val="both"/>
        <w:rPr>
          <w:rFonts w:ascii="David" w:hAnsi="David" w:cs="David"/>
          <w:rtl/>
        </w:rPr>
      </w:pPr>
      <w:r w:rsidRPr="00633885">
        <w:rPr>
          <w:rFonts w:ascii="David" w:hAnsi="David" w:cs="David"/>
          <w:rtl/>
        </w:rPr>
        <w:t>זיקת הנאה מכוח הסכם או מכוח שנים יכולה להיות רק על אחד מהסוגים שנמנו לעיל.</w:t>
      </w:r>
    </w:p>
    <w:p w:rsidR="0036713E" w:rsidRPr="00633885" w:rsidRDefault="0036713E" w:rsidP="00633885">
      <w:pPr>
        <w:spacing w:after="0" w:line="360" w:lineRule="auto"/>
        <w:jc w:val="both"/>
        <w:rPr>
          <w:rFonts w:ascii="David" w:hAnsi="David" w:cs="David"/>
          <w:rtl/>
        </w:rPr>
      </w:pPr>
      <w:r w:rsidRPr="00633885">
        <w:rPr>
          <w:rFonts w:ascii="David" w:hAnsi="David" w:cs="David"/>
          <w:b/>
          <w:bCs/>
          <w:rtl/>
        </w:rPr>
        <w:t>חשוב לציין</w:t>
      </w:r>
      <w:r w:rsidRPr="00633885">
        <w:rPr>
          <w:rFonts w:ascii="David" w:hAnsi="David" w:cs="David"/>
          <w:rtl/>
        </w:rPr>
        <w:t xml:space="preserve">: לאדם ספציפי ולמקרקעין ניתן לייחס זיקת הנאה מכוח הסכם, </w:t>
      </w:r>
      <w:r w:rsidRPr="00633885">
        <w:rPr>
          <w:rFonts w:ascii="David" w:hAnsi="David" w:cs="David"/>
          <w:u w:val="single"/>
          <w:rtl/>
        </w:rPr>
        <w:t>אך</w:t>
      </w:r>
      <w:r w:rsidRPr="00633885">
        <w:rPr>
          <w:rFonts w:ascii="David" w:hAnsi="David" w:cs="David"/>
          <w:rtl/>
        </w:rPr>
        <w:t>, לקבוצה או לסוג בני אדם היא יכולה להיעשות רק מכוח שנים.</w:t>
      </w:r>
    </w:p>
    <w:p w:rsidR="0036713E" w:rsidRPr="00633885" w:rsidRDefault="0036713E" w:rsidP="00633885">
      <w:pPr>
        <w:spacing w:after="0" w:line="360" w:lineRule="auto"/>
        <w:jc w:val="both"/>
        <w:rPr>
          <w:rFonts w:ascii="David" w:hAnsi="David" w:cs="David"/>
          <w:rtl/>
        </w:rPr>
      </w:pPr>
      <w:r w:rsidRPr="00633885">
        <w:rPr>
          <w:rFonts w:ascii="David" w:hAnsi="David" w:cs="David"/>
          <w:b/>
          <w:bCs/>
          <w:u w:val="single"/>
          <w:rtl/>
        </w:rPr>
        <w:t>שתי דרכים דרכן זוכים בזיקת הנאה</w:t>
      </w:r>
      <w:r w:rsidRPr="00633885">
        <w:rPr>
          <w:rFonts w:ascii="David" w:hAnsi="David" w:cs="David"/>
          <w:rtl/>
        </w:rPr>
        <w:t>:</w:t>
      </w:r>
    </w:p>
    <w:p w:rsidR="0036713E" w:rsidRPr="00633885" w:rsidRDefault="0036713E" w:rsidP="00AF0DC9">
      <w:pPr>
        <w:pStyle w:val="a7"/>
        <w:numPr>
          <w:ilvl w:val="0"/>
          <w:numId w:val="177"/>
        </w:numPr>
        <w:spacing w:after="0" w:line="360" w:lineRule="auto"/>
        <w:ind w:left="363"/>
        <w:jc w:val="both"/>
        <w:rPr>
          <w:rFonts w:ascii="David" w:hAnsi="David" w:cs="David"/>
          <w:rtl/>
        </w:rPr>
      </w:pPr>
      <w:r w:rsidRPr="00633885">
        <w:rPr>
          <w:rFonts w:ascii="David" w:hAnsi="David" w:cs="David"/>
          <w:u w:val="single"/>
          <w:rtl/>
        </w:rPr>
        <w:t>מכוח הסכם מסודר</w:t>
      </w:r>
      <w:r w:rsidRPr="00633885">
        <w:rPr>
          <w:rFonts w:ascii="David" w:hAnsi="David" w:cs="David"/>
          <w:rtl/>
        </w:rPr>
        <w:t>: פירוט מהות זכות הזיקה בחוזה ושליחה לרשם המקרקעין. הזכות הזו חלה כולי עלמא</w:t>
      </w:r>
      <w:r w:rsidR="00B22446" w:rsidRPr="00633885">
        <w:rPr>
          <w:rFonts w:ascii="David" w:hAnsi="David" w:cs="David"/>
          <w:rtl/>
        </w:rPr>
        <w:t xml:space="preserve"> ו</w:t>
      </w:r>
      <w:r w:rsidRPr="00633885">
        <w:rPr>
          <w:rFonts w:ascii="David" w:hAnsi="David" w:cs="David"/>
          <w:rtl/>
        </w:rPr>
        <w:t>אף אחד לא יוכל למנוע שימוש במקרקעין. ההסכם הוא לתקופה מוגבלת רק אם רשום במפורש בחוזה.</w:t>
      </w:r>
    </w:p>
    <w:p w:rsidR="0036713E" w:rsidRPr="00633885" w:rsidRDefault="0036713E" w:rsidP="00AF0DC9">
      <w:pPr>
        <w:pStyle w:val="a7"/>
        <w:numPr>
          <w:ilvl w:val="0"/>
          <w:numId w:val="177"/>
        </w:numPr>
        <w:spacing w:after="0" w:line="360" w:lineRule="auto"/>
        <w:ind w:left="363"/>
        <w:jc w:val="both"/>
        <w:rPr>
          <w:rFonts w:ascii="David" w:hAnsi="David" w:cs="David"/>
        </w:rPr>
      </w:pPr>
      <w:r w:rsidRPr="00633885">
        <w:rPr>
          <w:rFonts w:ascii="David" w:hAnsi="David" w:cs="David"/>
          <w:u w:val="single"/>
          <w:rtl/>
        </w:rPr>
        <w:t>זיקת הנאה מכוח שנים</w:t>
      </w:r>
      <w:r w:rsidRPr="00633885">
        <w:rPr>
          <w:rFonts w:ascii="David" w:hAnsi="David" w:cs="David"/>
          <w:rtl/>
        </w:rPr>
        <w:t>:</w:t>
      </w:r>
    </w:p>
    <w:p w:rsidR="0036713E" w:rsidRPr="00633885" w:rsidRDefault="0036713E" w:rsidP="00AF0DC9">
      <w:pPr>
        <w:pStyle w:val="a7"/>
        <w:numPr>
          <w:ilvl w:val="0"/>
          <w:numId w:val="178"/>
        </w:numPr>
        <w:spacing w:after="0" w:line="360" w:lineRule="auto"/>
        <w:ind w:left="720"/>
        <w:jc w:val="both"/>
        <w:rPr>
          <w:rFonts w:ascii="David" w:hAnsi="David" w:cs="David"/>
        </w:rPr>
      </w:pPr>
      <w:r w:rsidRPr="00633885">
        <w:rPr>
          <w:rFonts w:ascii="David" w:hAnsi="David" w:cs="David"/>
          <w:rtl/>
        </w:rPr>
        <w:t>יותר מ-30 שנה.</w:t>
      </w:r>
    </w:p>
    <w:p w:rsidR="0036713E" w:rsidRPr="00633885" w:rsidRDefault="0036713E" w:rsidP="00AF0DC9">
      <w:pPr>
        <w:pStyle w:val="a7"/>
        <w:numPr>
          <w:ilvl w:val="0"/>
          <w:numId w:val="178"/>
        </w:numPr>
        <w:spacing w:after="0" w:line="360" w:lineRule="auto"/>
        <w:ind w:left="720"/>
        <w:jc w:val="both"/>
        <w:rPr>
          <w:rFonts w:ascii="David" w:hAnsi="David" w:cs="David"/>
        </w:rPr>
      </w:pPr>
      <w:r w:rsidRPr="00633885">
        <w:rPr>
          <w:rFonts w:ascii="David" w:hAnsi="David" w:cs="David"/>
          <w:rtl/>
        </w:rPr>
        <w:t>רק באחד מארבעת התחומים שבהם עשויה להשתכלל הזיקה (ראה דיון לעיל).</w:t>
      </w:r>
    </w:p>
    <w:p w:rsidR="0036713E" w:rsidRPr="00633885" w:rsidRDefault="0036713E" w:rsidP="00AF0DC9">
      <w:pPr>
        <w:pStyle w:val="a7"/>
        <w:numPr>
          <w:ilvl w:val="0"/>
          <w:numId w:val="201"/>
        </w:numPr>
        <w:spacing w:after="0" w:line="360" w:lineRule="auto"/>
        <w:jc w:val="both"/>
        <w:rPr>
          <w:rFonts w:ascii="David" w:hAnsi="David" w:cs="David"/>
        </w:rPr>
      </w:pPr>
      <w:r w:rsidRPr="00633885">
        <w:rPr>
          <w:rFonts w:ascii="David" w:hAnsi="David" w:cs="David"/>
          <w:b/>
          <w:bCs/>
          <w:rtl/>
        </w:rPr>
        <w:t>זיקה זו משתכללת לאחר 30 שנה בלבד</w:t>
      </w:r>
      <w:r w:rsidRPr="00633885">
        <w:rPr>
          <w:rFonts w:ascii="David" w:hAnsi="David" w:cs="David"/>
          <w:rtl/>
        </w:rPr>
        <w:t xml:space="preserve">. מי שפעל במשך 30 שנה בהתאם לזיקה יקבל את הזכות הקניינית הזו בלא צורך ברישום. </w:t>
      </w:r>
      <w:r w:rsidRPr="00633885">
        <w:rPr>
          <w:rFonts w:ascii="David" w:hAnsi="David" w:cs="David"/>
          <w:u w:val="single"/>
          <w:rtl/>
        </w:rPr>
        <w:t>עם זאת</w:t>
      </w:r>
      <w:r w:rsidRPr="00633885">
        <w:rPr>
          <w:rFonts w:ascii="David" w:hAnsi="David" w:cs="David"/>
          <w:rtl/>
        </w:rPr>
        <w:t>, רשום בחוק שהוא כן יכול לרשום את זכותו.</w:t>
      </w:r>
    </w:p>
    <w:p w:rsidR="0036713E" w:rsidRPr="00633885" w:rsidRDefault="0036713E" w:rsidP="00633885">
      <w:pPr>
        <w:pStyle w:val="a7"/>
        <w:spacing w:after="0" w:line="360" w:lineRule="auto"/>
        <w:jc w:val="both"/>
        <w:rPr>
          <w:rFonts w:ascii="David" w:hAnsi="David" w:cs="David"/>
          <w:rtl/>
        </w:rPr>
      </w:pPr>
      <w:r w:rsidRPr="00633885">
        <w:rPr>
          <w:rFonts w:ascii="David" w:hAnsi="David" w:cs="David"/>
          <w:u w:val="single"/>
          <w:rtl/>
        </w:rPr>
        <w:t>למה שהוא ירצה לרשום</w:t>
      </w:r>
      <w:r w:rsidRPr="00633885">
        <w:rPr>
          <w:rFonts w:ascii="David" w:hAnsi="David" w:cs="David"/>
          <w:rtl/>
        </w:rPr>
        <w:t>?</w:t>
      </w:r>
    </w:p>
    <w:p w:rsidR="0036713E" w:rsidRPr="00633885" w:rsidRDefault="0036713E" w:rsidP="00AF0DC9">
      <w:pPr>
        <w:pStyle w:val="a7"/>
        <w:numPr>
          <w:ilvl w:val="1"/>
          <w:numId w:val="201"/>
        </w:numPr>
        <w:spacing w:after="0" w:line="360" w:lineRule="auto"/>
        <w:ind w:left="1083"/>
        <w:jc w:val="both"/>
        <w:rPr>
          <w:rFonts w:ascii="David" w:hAnsi="David" w:cs="David"/>
        </w:rPr>
      </w:pPr>
      <w:r w:rsidRPr="00633885">
        <w:rPr>
          <w:rFonts w:ascii="David" w:hAnsi="David" w:cs="David"/>
          <w:rtl/>
        </w:rPr>
        <w:t>הוא לא יצטרך להוכיח כל פעם בביהמ"ש את זיקת ההנאה שלו (</w:t>
      </w:r>
      <w:r w:rsidRPr="00633885">
        <w:rPr>
          <w:rFonts w:ascii="David" w:hAnsi="David" w:cs="David"/>
          <w:u w:val="single"/>
          <w:rtl/>
        </w:rPr>
        <w:t>בניגוד</w:t>
      </w:r>
      <w:r w:rsidRPr="00633885">
        <w:rPr>
          <w:rFonts w:ascii="David" w:hAnsi="David" w:cs="David"/>
          <w:rtl/>
        </w:rPr>
        <w:t xml:space="preserve"> לזו שלא רשומה).</w:t>
      </w:r>
    </w:p>
    <w:p w:rsidR="0036713E" w:rsidRDefault="0036713E" w:rsidP="00AF0DC9">
      <w:pPr>
        <w:pStyle w:val="a7"/>
        <w:numPr>
          <w:ilvl w:val="1"/>
          <w:numId w:val="201"/>
        </w:numPr>
        <w:spacing w:after="0" w:line="360" w:lineRule="auto"/>
        <w:ind w:left="1083"/>
        <w:jc w:val="both"/>
        <w:rPr>
          <w:rFonts w:ascii="David" w:hAnsi="David" w:cs="David"/>
        </w:rPr>
      </w:pPr>
      <w:r w:rsidRPr="00633885">
        <w:rPr>
          <w:rFonts w:ascii="David" w:hAnsi="David" w:cs="David"/>
          <w:rtl/>
        </w:rPr>
        <w:lastRenderedPageBreak/>
        <w:t xml:space="preserve">זה עשוי לפגוע לו בתוה"ל (בדומה לדיון הנורמטיבי שהתקיים </w:t>
      </w:r>
      <w:r w:rsidRPr="00633885">
        <w:rPr>
          <w:rFonts w:ascii="David" w:hAnsi="David" w:cs="David"/>
          <w:highlight w:val="green"/>
          <w:rtl/>
        </w:rPr>
        <w:t>בפס"ד גנז</w:t>
      </w:r>
      <w:r w:rsidRPr="00633885">
        <w:rPr>
          <w:rFonts w:ascii="David" w:hAnsi="David" w:cs="David"/>
          <w:rtl/>
        </w:rPr>
        <w:t xml:space="preserve">): רישום זיקת ההנאה עשוי להזהיר רוכש פוטנציאלי של הקרקע למשל והוא ידע שקיים מישהו עם זכות קניינית של זיקת הנאה מכוח שנים בנכס. אין פס"ד מפורש בנושא </w:t>
      </w:r>
      <w:r w:rsidRPr="00633885">
        <w:rPr>
          <w:rFonts w:ascii="David" w:hAnsi="David" w:cs="David"/>
          <w:u w:val="single"/>
          <w:rtl/>
        </w:rPr>
        <w:t>אבל</w:t>
      </w:r>
      <w:r w:rsidRPr="00633885">
        <w:rPr>
          <w:rFonts w:ascii="David" w:hAnsi="David" w:cs="David"/>
          <w:rtl/>
        </w:rPr>
        <w:t xml:space="preserve"> מהלך הרוח של ביהמ"ש כלפי סוגיות אחרות ניתן להחיל זאת גם פה ככל הנראה.</w:t>
      </w:r>
    </w:p>
    <w:p w:rsidR="00AE32D8" w:rsidRPr="001E46CA" w:rsidRDefault="00AE32D8" w:rsidP="00AF0DC9">
      <w:pPr>
        <w:pStyle w:val="a7"/>
        <w:numPr>
          <w:ilvl w:val="0"/>
          <w:numId w:val="177"/>
        </w:numPr>
        <w:spacing w:after="0" w:line="360" w:lineRule="auto"/>
        <w:ind w:left="363"/>
        <w:jc w:val="both"/>
        <w:rPr>
          <w:rFonts w:ascii="David" w:hAnsi="David" w:cs="David"/>
        </w:rPr>
      </w:pPr>
      <w:r w:rsidRPr="001E46CA">
        <w:rPr>
          <w:rFonts w:ascii="David" w:hAnsi="David" w:cs="David"/>
          <w:u w:val="single"/>
          <w:rtl/>
        </w:rPr>
        <w:t>בשל דין- צוואה, מעשה מנהלי:</w:t>
      </w:r>
      <w:r w:rsidRPr="001E46CA">
        <w:rPr>
          <w:rFonts w:ascii="David" w:hAnsi="David" w:cs="David"/>
          <w:rtl/>
        </w:rPr>
        <w:t xml:space="preserve"> פס"ד </w:t>
      </w:r>
      <w:r w:rsidRPr="001E46CA">
        <w:rPr>
          <w:rFonts w:ascii="David" w:hAnsi="David" w:cs="David"/>
          <w:highlight w:val="green"/>
          <w:rtl/>
        </w:rPr>
        <w:t>קיבוץ החותרים</w:t>
      </w:r>
      <w:r w:rsidRPr="001E46CA">
        <w:rPr>
          <w:rFonts w:ascii="David" w:hAnsi="David" w:cs="David"/>
          <w:rtl/>
        </w:rPr>
        <w:t>- בראשית ימי המדינה היה מצב של כריית חול. בשלב מסוים המדינה החליטה לעגן זאת ולעשות חובת מכרזים- כל חברה שרוצה לכרות חול צריכה לעבור מכרז. היו חברות מסוימות שפטרו אותם מחובת המכרז. בשנת 2000 החליטו שאי אפשר לפטור חברות מסוימות ממכרז. באו אנשים שאמרו שמכוח זיקת הנאה, בשל דין של מעשה מנהלי הם הסתמכו לא לעמוד בתנאי מכרז. בג"ץ אמרו שהמדינה קבעה שאינטרס ההסתמכות לא היה קיים כי זה היה כתוב בחוזה שאין זיקת הנאה. מעבר לכך ביהמ"ש מוכן לקבל זיקת הנאה ע"י רשות מנהלית, אבל התנאים מאוד חריגים.</w:t>
      </w:r>
    </w:p>
    <w:p w:rsidR="00AE32D8" w:rsidRPr="001E46CA" w:rsidRDefault="00AE32D8" w:rsidP="00AF0DC9">
      <w:pPr>
        <w:pStyle w:val="a7"/>
        <w:numPr>
          <w:ilvl w:val="0"/>
          <w:numId w:val="177"/>
        </w:numPr>
        <w:spacing w:after="0" w:line="360" w:lineRule="auto"/>
        <w:ind w:left="363"/>
        <w:jc w:val="both"/>
        <w:rPr>
          <w:rFonts w:ascii="David" w:hAnsi="David" w:cs="David"/>
        </w:rPr>
      </w:pPr>
      <w:r w:rsidRPr="001E46CA">
        <w:rPr>
          <w:rFonts w:ascii="David" w:hAnsi="David" w:cs="David"/>
          <w:u w:val="single"/>
          <w:rtl/>
        </w:rPr>
        <w:t>מחמת כורח</w:t>
      </w:r>
      <w:r w:rsidRPr="00AE32D8">
        <w:rPr>
          <w:rFonts w:ascii="David" w:hAnsi="David" w:cs="David"/>
          <w:rtl/>
        </w:rPr>
        <w:t xml:space="preserve">: </w:t>
      </w:r>
      <w:r w:rsidRPr="001E46CA">
        <w:rPr>
          <w:rFonts w:ascii="David" w:hAnsi="David" w:cs="David"/>
          <w:rtl/>
        </w:rPr>
        <w:t>אדם חייב לעבור בחלקה של חברו כדי להגיע לביתו.</w:t>
      </w:r>
    </w:p>
    <w:p w:rsidR="00AE32D8" w:rsidRPr="00AE32D8" w:rsidRDefault="00AE32D8" w:rsidP="00AE32D8">
      <w:pPr>
        <w:spacing w:after="0" w:line="360" w:lineRule="auto"/>
        <w:jc w:val="both"/>
        <w:rPr>
          <w:rFonts w:ascii="David" w:hAnsi="David" w:cs="David"/>
        </w:rPr>
      </w:pPr>
    </w:p>
    <w:p w:rsidR="0036713E" w:rsidRPr="00633885" w:rsidRDefault="0036713E" w:rsidP="00633885">
      <w:pPr>
        <w:spacing w:after="0" w:line="360" w:lineRule="auto"/>
        <w:jc w:val="both"/>
        <w:rPr>
          <w:rFonts w:ascii="David" w:hAnsi="David" w:cs="David"/>
          <w:u w:val="single"/>
          <w:rtl/>
        </w:rPr>
      </w:pPr>
      <w:r w:rsidRPr="00633885">
        <w:rPr>
          <w:rFonts w:ascii="David" w:hAnsi="David" w:cs="David"/>
          <w:u w:val="single"/>
          <w:rtl/>
        </w:rPr>
        <w:t>שלושה תנאים שצריכים להתקיים בזיקת הנאה מכוח שנים</w:t>
      </w:r>
      <w:r w:rsidRPr="00633885">
        <w:rPr>
          <w:rFonts w:ascii="David" w:hAnsi="David" w:cs="David"/>
          <w:rtl/>
        </w:rPr>
        <w:t>:</w:t>
      </w:r>
    </w:p>
    <w:p w:rsidR="0036713E" w:rsidRPr="00633885" w:rsidRDefault="0036713E" w:rsidP="00AF0DC9">
      <w:pPr>
        <w:pStyle w:val="a7"/>
        <w:numPr>
          <w:ilvl w:val="0"/>
          <w:numId w:val="181"/>
        </w:numPr>
        <w:spacing w:after="0" w:line="360" w:lineRule="auto"/>
        <w:ind w:left="363"/>
        <w:jc w:val="both"/>
        <w:rPr>
          <w:rFonts w:ascii="David" w:hAnsi="David" w:cs="David"/>
          <w:rtl/>
        </w:rPr>
      </w:pPr>
      <w:r w:rsidRPr="00633885">
        <w:rPr>
          <w:rFonts w:ascii="David" w:hAnsi="David" w:cs="David"/>
          <w:rtl/>
        </w:rPr>
        <w:t xml:space="preserve">במשך 30 שנה </w:t>
      </w:r>
      <w:r w:rsidRPr="00633885">
        <w:rPr>
          <w:rFonts w:ascii="David" w:hAnsi="David" w:cs="David"/>
          <w:b/>
          <w:bCs/>
          <w:rtl/>
        </w:rPr>
        <w:t>באופן רציף.</w:t>
      </w:r>
    </w:p>
    <w:p w:rsidR="0036713E" w:rsidRPr="00633885" w:rsidRDefault="0036713E" w:rsidP="00633885">
      <w:pPr>
        <w:pStyle w:val="a7"/>
        <w:spacing w:after="0" w:line="360" w:lineRule="auto"/>
        <w:ind w:left="363"/>
        <w:jc w:val="both"/>
        <w:rPr>
          <w:rFonts w:ascii="David" w:hAnsi="David" w:cs="David"/>
        </w:rPr>
      </w:pPr>
      <w:r w:rsidRPr="00633885">
        <w:rPr>
          <w:rFonts w:ascii="David" w:hAnsi="David" w:cs="David"/>
          <w:b/>
          <w:bCs/>
          <w:rtl/>
        </w:rPr>
        <w:t>"רציף"</w:t>
      </w:r>
      <w:r w:rsidRPr="00633885">
        <w:rPr>
          <w:rFonts w:ascii="David" w:hAnsi="David" w:cs="David"/>
          <w:rtl/>
        </w:rPr>
        <w:t xml:space="preserve"> – </w:t>
      </w:r>
      <w:r w:rsidRPr="00633885">
        <w:rPr>
          <w:rFonts w:ascii="David" w:hAnsi="David" w:cs="David"/>
          <w:highlight w:val="green"/>
          <w:rtl/>
        </w:rPr>
        <w:t>פס"ד בן חורין ופס"ד לוי</w:t>
      </w:r>
      <w:r w:rsidRPr="00633885">
        <w:rPr>
          <w:rFonts w:ascii="David" w:hAnsi="David" w:cs="David"/>
          <w:rtl/>
        </w:rPr>
        <w:t xml:space="preserve">: </w:t>
      </w:r>
      <w:r w:rsidR="00C34015" w:rsidRPr="00633885">
        <w:rPr>
          <w:rFonts w:ascii="David" w:hAnsi="David" w:cs="David"/>
          <w:rtl/>
        </w:rPr>
        <w:t>ב</w:t>
      </w:r>
      <w:r w:rsidRPr="00633885">
        <w:rPr>
          <w:rFonts w:ascii="David" w:hAnsi="David" w:cs="David"/>
          <w:rtl/>
        </w:rPr>
        <w:t xml:space="preserve">רציפות אין הכוונה </w:t>
      </w:r>
      <w:r w:rsidR="00C34015" w:rsidRPr="00633885">
        <w:rPr>
          <w:rFonts w:ascii="David" w:hAnsi="David" w:cs="David"/>
          <w:rtl/>
        </w:rPr>
        <w:t>ל</w:t>
      </w:r>
      <w:r w:rsidRPr="00633885">
        <w:rPr>
          <w:rFonts w:ascii="David" w:hAnsi="David" w:cs="David"/>
          <w:rtl/>
        </w:rPr>
        <w:t xml:space="preserve">שימוש יום-יומי </w:t>
      </w:r>
      <w:r w:rsidRPr="00633885">
        <w:rPr>
          <w:rFonts w:ascii="David" w:hAnsi="David" w:cs="David"/>
          <w:u w:val="single"/>
          <w:rtl/>
        </w:rPr>
        <w:t>אלא</w:t>
      </w:r>
      <w:r w:rsidRPr="00633885">
        <w:rPr>
          <w:rFonts w:ascii="David" w:hAnsi="David" w:cs="David"/>
          <w:rtl/>
        </w:rPr>
        <w:t xml:space="preserve"> שימוש באופן </w:t>
      </w:r>
      <w:r w:rsidRPr="00633885">
        <w:rPr>
          <w:rFonts w:ascii="David" w:hAnsi="David" w:cs="David"/>
          <w:b/>
          <w:bCs/>
          <w:rtl/>
        </w:rPr>
        <w:t>רגיל וסביר</w:t>
      </w:r>
      <w:r w:rsidRPr="00633885">
        <w:rPr>
          <w:rFonts w:ascii="David" w:hAnsi="David" w:cs="David"/>
          <w:rtl/>
        </w:rPr>
        <w:t xml:space="preserve">. </w:t>
      </w:r>
      <w:r w:rsidRPr="00633885">
        <w:rPr>
          <w:rFonts w:ascii="David" w:hAnsi="David" w:cs="David"/>
          <w:u w:val="single"/>
          <w:rtl/>
        </w:rPr>
        <w:t>נדגים</w:t>
      </w:r>
      <w:r w:rsidRPr="00633885">
        <w:rPr>
          <w:rFonts w:ascii="David" w:hAnsi="David" w:cs="David"/>
          <w:rtl/>
        </w:rPr>
        <w:t>: סוכה – נראה שלא תחשב כזיקת הנאה היות וזה פעם בשנה.</w:t>
      </w:r>
    </w:p>
    <w:p w:rsidR="0036713E" w:rsidRPr="00633885" w:rsidRDefault="0036713E" w:rsidP="00633885">
      <w:pPr>
        <w:pStyle w:val="a7"/>
        <w:spacing w:after="0" w:line="360" w:lineRule="auto"/>
        <w:ind w:left="363"/>
        <w:jc w:val="both"/>
        <w:rPr>
          <w:rFonts w:ascii="David" w:hAnsi="David" w:cs="David"/>
          <w:rtl/>
        </w:rPr>
      </w:pPr>
      <w:r w:rsidRPr="00633885">
        <w:rPr>
          <w:rFonts w:ascii="David" w:hAnsi="David" w:cs="David"/>
          <w:u w:val="single"/>
          <w:rtl/>
        </w:rPr>
        <w:t>האם ניתן לצרף שימוש של אנשים אחרים</w:t>
      </w:r>
      <w:r w:rsidRPr="00633885">
        <w:rPr>
          <w:rFonts w:ascii="David" w:hAnsi="David" w:cs="David"/>
          <w:rtl/>
        </w:rPr>
        <w:t xml:space="preserve">? </w:t>
      </w:r>
      <w:r w:rsidRPr="00633885">
        <w:rPr>
          <w:rFonts w:ascii="David" w:hAnsi="David" w:cs="David"/>
          <w:u w:val="single"/>
          <w:rtl/>
        </w:rPr>
        <w:t>נדגים</w:t>
      </w:r>
      <w:r w:rsidRPr="00633885">
        <w:rPr>
          <w:rFonts w:ascii="David" w:hAnsi="David" w:cs="David"/>
          <w:rtl/>
        </w:rPr>
        <w:t>: אבא הלך במשך 20 שנה והבן הלך עוד 10 שנים. ביהמ"ש קבע שבמצבים מסוימים ייתכן מאד שרציפות יורשים תחשב (</w:t>
      </w:r>
      <w:r w:rsidRPr="00633885">
        <w:rPr>
          <w:rFonts w:ascii="David" w:hAnsi="David" w:cs="David"/>
          <w:u w:val="single"/>
          <w:rtl/>
        </w:rPr>
        <w:t>אך</w:t>
      </w:r>
      <w:r w:rsidRPr="00633885">
        <w:rPr>
          <w:rFonts w:ascii="David" w:hAnsi="David" w:cs="David"/>
          <w:rtl/>
        </w:rPr>
        <w:t xml:space="preserve"> השאיר לעצמו שיקול דעת). </w:t>
      </w:r>
      <w:r w:rsidRPr="00633885">
        <w:rPr>
          <w:rFonts w:ascii="David" w:hAnsi="David" w:cs="David"/>
          <w:u w:val="single"/>
          <w:rtl/>
        </w:rPr>
        <w:t>נדגים</w:t>
      </w:r>
      <w:r w:rsidRPr="00633885">
        <w:rPr>
          <w:rFonts w:ascii="David" w:hAnsi="David" w:cs="David"/>
          <w:rtl/>
        </w:rPr>
        <w:t>: זיקת הנאה של מעבר קשורה לנסיבות. אם אני ירשתי את העסק של אבי למשל, זה מחייב אותי לעבור באותו המקום, ולכן זיקת ההנאה תימשך.</w:t>
      </w:r>
    </w:p>
    <w:p w:rsidR="0036713E" w:rsidRPr="00633885" w:rsidRDefault="00DD5F3D" w:rsidP="00AF0DC9">
      <w:pPr>
        <w:pStyle w:val="a7"/>
        <w:numPr>
          <w:ilvl w:val="0"/>
          <w:numId w:val="181"/>
        </w:numPr>
        <w:spacing w:after="0" w:line="360" w:lineRule="auto"/>
        <w:ind w:left="363"/>
        <w:jc w:val="both"/>
        <w:rPr>
          <w:rFonts w:ascii="David" w:hAnsi="David" w:cs="David"/>
          <w:rtl/>
        </w:rPr>
      </w:pPr>
      <w:r w:rsidRPr="00633885">
        <w:rPr>
          <w:rFonts w:ascii="David" w:hAnsi="David" w:cs="David"/>
          <w:rtl/>
        </w:rPr>
        <w:t>י</w:t>
      </w:r>
      <w:r w:rsidR="0036713E" w:rsidRPr="00633885">
        <w:rPr>
          <w:rFonts w:ascii="David" w:hAnsi="David" w:cs="David"/>
          <w:rtl/>
        </w:rPr>
        <w:t xml:space="preserve">וכר </w:t>
      </w:r>
      <w:r w:rsidR="0036713E" w:rsidRPr="00633885">
        <w:rPr>
          <w:rFonts w:ascii="David" w:hAnsi="David" w:cs="David"/>
          <w:b/>
          <w:bCs/>
          <w:rtl/>
        </w:rPr>
        <w:t>רק באחד מארבעת התחומים</w:t>
      </w:r>
      <w:r w:rsidR="0036713E" w:rsidRPr="00633885">
        <w:rPr>
          <w:rFonts w:ascii="David" w:hAnsi="David" w:cs="David"/>
          <w:rtl/>
        </w:rPr>
        <w:t xml:space="preserve"> (פעולה מסוימת/זיקה שלילית/פעולה להטיב/לא לעשות פעולה).</w:t>
      </w:r>
    </w:p>
    <w:p w:rsidR="0036713E" w:rsidRPr="00633885" w:rsidRDefault="0036713E" w:rsidP="00AF0DC9">
      <w:pPr>
        <w:pStyle w:val="a7"/>
        <w:numPr>
          <w:ilvl w:val="0"/>
          <w:numId w:val="181"/>
        </w:numPr>
        <w:spacing w:after="0" w:line="360" w:lineRule="auto"/>
        <w:ind w:left="363"/>
        <w:jc w:val="both"/>
        <w:rPr>
          <w:rFonts w:ascii="David" w:hAnsi="David" w:cs="David"/>
        </w:rPr>
      </w:pPr>
      <w:r w:rsidRPr="00633885">
        <w:rPr>
          <w:rFonts w:ascii="David" w:hAnsi="David" w:cs="David"/>
          <w:rtl/>
        </w:rPr>
        <w:t xml:space="preserve">זיקת הנאה צריכה להיות </w:t>
      </w:r>
      <w:r w:rsidRPr="00633885">
        <w:rPr>
          <w:rFonts w:ascii="David" w:hAnsi="David" w:cs="David"/>
          <w:b/>
          <w:bCs/>
          <w:rtl/>
        </w:rPr>
        <w:t>פומבית, נוגדת את זכות הבעלות באופן מובהק ושלא תהיה עליה מחאה של בעל הקרקע</w:t>
      </w:r>
      <w:r w:rsidRPr="00633885">
        <w:rPr>
          <w:rFonts w:ascii="David" w:hAnsi="David" w:cs="David"/>
          <w:rtl/>
        </w:rPr>
        <w:t xml:space="preserve">. החוק יוצא מנק' הנחה שאם בעל הבית לא מחה, ייתכן שזה לא הפריע לו ואותו האדם הסתמך על זיקה זו. </w:t>
      </w:r>
      <w:r w:rsidRPr="00633885">
        <w:rPr>
          <w:rFonts w:ascii="David" w:hAnsi="David" w:cs="David"/>
          <w:highlight w:val="yellow"/>
          <w:rtl/>
        </w:rPr>
        <w:t>האדם יצר זכות קניינית מחייבת ע"י עשייתה באופן גלוי, כאשר בעל הבית לא מחה</w:t>
      </w:r>
      <w:r w:rsidRPr="00633885">
        <w:rPr>
          <w:rFonts w:ascii="David" w:hAnsi="David" w:cs="David"/>
          <w:rtl/>
        </w:rPr>
        <w:t>.</w:t>
      </w:r>
    </w:p>
    <w:p w:rsidR="0036713E" w:rsidRPr="00633885" w:rsidRDefault="0036713E" w:rsidP="00AE32D8">
      <w:pPr>
        <w:pStyle w:val="a7"/>
        <w:spacing w:after="0" w:line="360" w:lineRule="auto"/>
        <w:ind w:left="363"/>
        <w:jc w:val="both"/>
        <w:rPr>
          <w:rFonts w:ascii="David" w:hAnsi="David" w:cs="David"/>
        </w:rPr>
      </w:pPr>
      <w:r w:rsidRPr="00633885">
        <w:rPr>
          <w:rFonts w:ascii="David" w:hAnsi="David" w:cs="David"/>
          <w:highlight w:val="green"/>
          <w:rtl/>
        </w:rPr>
        <w:t>פס"</w:t>
      </w:r>
      <w:r w:rsidRPr="00AE32D8">
        <w:rPr>
          <w:rFonts w:ascii="David" w:hAnsi="David" w:cs="David"/>
          <w:highlight w:val="green"/>
          <w:rtl/>
        </w:rPr>
        <w:t xml:space="preserve">ד </w:t>
      </w:r>
      <w:r w:rsidR="00AE32D8" w:rsidRPr="00AE32D8">
        <w:rPr>
          <w:rFonts w:ascii="David" w:hAnsi="David" w:cs="David" w:hint="cs"/>
          <w:highlight w:val="green"/>
          <w:rtl/>
        </w:rPr>
        <w:t>טוינה נ' לוי</w:t>
      </w:r>
      <w:r w:rsidRPr="00633885">
        <w:rPr>
          <w:rFonts w:ascii="David" w:hAnsi="David" w:cs="David"/>
          <w:rtl/>
        </w:rPr>
        <w:t xml:space="preserve"> – קרקע שעברו בה דיירי הבניין במשך שנים. יום אחד, בעל הקרקע החליט לשים שער שחסם את דיירי הבניין מלעבור בקרקע. דיירי הבניין טענו לזיקת הנאה מכוח שנים: הם אומנם לא רשמו זאת באף מקום </w:t>
      </w:r>
      <w:r w:rsidRPr="00633885">
        <w:rPr>
          <w:rFonts w:ascii="David" w:hAnsi="David" w:cs="David"/>
          <w:u w:val="single"/>
          <w:rtl/>
        </w:rPr>
        <w:t>אבל</w:t>
      </w:r>
      <w:r w:rsidRPr="00633885">
        <w:rPr>
          <w:rFonts w:ascii="David" w:hAnsi="David" w:cs="David"/>
          <w:rtl/>
        </w:rPr>
        <w:t xml:space="preserve"> מצד שני, גם הוא לא מחה. הדיון הגיע לביהמ"ש שאמר שבעל המקרקעין היה צריך למחות ושהתקנת שער אינה בגדר מחאה. ביהמ"ש השאיר את השער </w:t>
      </w:r>
      <w:r w:rsidRPr="00633885">
        <w:rPr>
          <w:rFonts w:ascii="David" w:hAnsi="David" w:cs="David"/>
          <w:u w:val="single"/>
          <w:rtl/>
        </w:rPr>
        <w:t>אבל</w:t>
      </w:r>
      <w:r w:rsidRPr="00633885">
        <w:rPr>
          <w:rFonts w:ascii="David" w:hAnsi="David" w:cs="David"/>
          <w:rtl/>
        </w:rPr>
        <w:t xml:space="preserve"> הורה להעביר מפתחות לדיירים.</w:t>
      </w:r>
    </w:p>
    <w:p w:rsidR="0036713E" w:rsidRPr="00633885" w:rsidRDefault="0036713E" w:rsidP="00AF0DC9">
      <w:pPr>
        <w:pStyle w:val="a7"/>
        <w:numPr>
          <w:ilvl w:val="0"/>
          <w:numId w:val="182"/>
        </w:numPr>
        <w:spacing w:after="0" w:line="360" w:lineRule="auto"/>
        <w:jc w:val="both"/>
        <w:rPr>
          <w:rFonts w:ascii="David" w:hAnsi="David" w:cs="David"/>
          <w:rtl/>
        </w:rPr>
      </w:pPr>
      <w:r w:rsidRPr="00633885">
        <w:rPr>
          <w:rFonts w:ascii="David" w:hAnsi="David" w:cs="David"/>
          <w:rtl/>
        </w:rPr>
        <w:t>זוהי גם דוגמא לכך שהמחאה צריכה להיות פומבית.</w:t>
      </w:r>
    </w:p>
    <w:p w:rsidR="0036713E" w:rsidRPr="00633885" w:rsidRDefault="0036713E" w:rsidP="00AF0DC9">
      <w:pPr>
        <w:pStyle w:val="a7"/>
        <w:numPr>
          <w:ilvl w:val="0"/>
          <w:numId w:val="182"/>
        </w:numPr>
        <w:spacing w:after="0" w:line="360" w:lineRule="auto"/>
        <w:jc w:val="both"/>
        <w:rPr>
          <w:rFonts w:ascii="David" w:hAnsi="David" w:cs="David"/>
          <w:rtl/>
        </w:rPr>
      </w:pPr>
      <w:r w:rsidRPr="00633885">
        <w:rPr>
          <w:rFonts w:ascii="David" w:hAnsi="David" w:cs="David"/>
          <w:rtl/>
        </w:rPr>
        <w:t xml:space="preserve">ברגע ששלושת התנאים הנ"ל מתקיימים, ניתן לרשום את זיקת ההנאה בקרקע. הדבר לא תלוי בהסכמת בעל המקרקעין. </w:t>
      </w:r>
      <w:r w:rsidRPr="00633885">
        <w:rPr>
          <w:rFonts w:ascii="David" w:hAnsi="David" w:cs="David"/>
          <w:u w:val="single"/>
          <w:rtl/>
        </w:rPr>
        <w:t>אולם</w:t>
      </w:r>
      <w:r w:rsidRPr="00633885">
        <w:rPr>
          <w:rFonts w:ascii="David" w:hAnsi="David" w:cs="David"/>
          <w:rtl/>
        </w:rPr>
        <w:t>, כן ישאלו את בעל המקרקעין אם הוא ידע על כך.</w:t>
      </w:r>
    </w:p>
    <w:p w:rsidR="00AE32D8" w:rsidRPr="00AE32D8" w:rsidRDefault="00AE32D8" w:rsidP="00AF0DC9">
      <w:pPr>
        <w:pStyle w:val="a7"/>
        <w:numPr>
          <w:ilvl w:val="0"/>
          <w:numId w:val="181"/>
        </w:numPr>
        <w:spacing w:after="0" w:line="360" w:lineRule="auto"/>
        <w:jc w:val="both"/>
        <w:rPr>
          <w:rFonts w:ascii="David" w:hAnsi="David" w:cs="David"/>
        </w:rPr>
      </w:pPr>
      <w:r w:rsidRPr="00AE32D8">
        <w:rPr>
          <w:rFonts w:ascii="David" w:hAnsi="David" w:cs="David"/>
          <w:rtl/>
        </w:rPr>
        <w:t>בעל הקרקע לא מחה על כך בשתי דרכים: א. הודעה בכתב למשתמש ב. הודעה כללית לציבור.</w:t>
      </w:r>
    </w:p>
    <w:p w:rsidR="00AE32D8" w:rsidRDefault="00AE32D8" w:rsidP="00AE32D8">
      <w:pPr>
        <w:spacing w:after="0" w:line="360" w:lineRule="auto"/>
        <w:jc w:val="both"/>
        <w:rPr>
          <w:rFonts w:ascii="David" w:hAnsi="David" w:cs="David"/>
          <w:highlight w:val="green"/>
          <w:rtl/>
        </w:rPr>
      </w:pPr>
    </w:p>
    <w:p w:rsidR="00AE32D8" w:rsidRDefault="00AE32D8" w:rsidP="00AE32D8">
      <w:pPr>
        <w:spacing w:after="0" w:line="360" w:lineRule="auto"/>
        <w:jc w:val="both"/>
        <w:rPr>
          <w:rFonts w:ascii="David" w:hAnsi="David" w:cs="David"/>
          <w:highlight w:val="green"/>
          <w:rtl/>
        </w:rPr>
      </w:pPr>
    </w:p>
    <w:p w:rsidR="00AE32D8" w:rsidRDefault="00AE32D8" w:rsidP="00AE32D8">
      <w:pPr>
        <w:spacing w:after="0" w:line="360" w:lineRule="auto"/>
        <w:jc w:val="both"/>
        <w:rPr>
          <w:rFonts w:ascii="David" w:hAnsi="David" w:cs="David"/>
          <w:highlight w:val="green"/>
          <w:rtl/>
        </w:rPr>
      </w:pPr>
    </w:p>
    <w:p w:rsidR="00AE32D8" w:rsidRPr="001E46CA" w:rsidRDefault="00AE32D8" w:rsidP="00AE32D8">
      <w:pPr>
        <w:spacing w:after="0" w:line="360" w:lineRule="auto"/>
        <w:jc w:val="both"/>
        <w:rPr>
          <w:rFonts w:ascii="David" w:hAnsi="David" w:cs="David"/>
          <w:rtl/>
        </w:rPr>
      </w:pPr>
      <w:r w:rsidRPr="001E46CA">
        <w:rPr>
          <w:rFonts w:ascii="David" w:hAnsi="David" w:cs="David"/>
          <w:highlight w:val="green"/>
          <w:rtl/>
        </w:rPr>
        <w:t>פס"ד בן חורין-</w:t>
      </w:r>
      <w:r w:rsidRPr="001E46CA">
        <w:rPr>
          <w:rFonts w:ascii="David" w:hAnsi="David" w:cs="David"/>
          <w:rtl/>
        </w:rPr>
        <w:t xml:space="preserve"> לביהמ"ש שמור שיקו"ד בנושא, והנטייה היא לפרשו בצמצום. יילקחו שיקולים כגון:</w:t>
      </w:r>
    </w:p>
    <w:p w:rsidR="00AE32D8" w:rsidRPr="001E46CA" w:rsidRDefault="00AE32D8" w:rsidP="00AE32D8">
      <w:pPr>
        <w:spacing w:after="0" w:line="360" w:lineRule="auto"/>
        <w:jc w:val="both"/>
        <w:rPr>
          <w:rFonts w:ascii="David" w:hAnsi="David" w:cs="David"/>
          <w:rtl/>
        </w:rPr>
      </w:pPr>
      <w:r w:rsidRPr="001E46CA">
        <w:rPr>
          <w:rFonts w:ascii="David" w:hAnsi="David" w:cs="David"/>
          <w:rtl/>
        </w:rPr>
        <w:t>1. סוג השימוש ותכליתן</w:t>
      </w:r>
    </w:p>
    <w:p w:rsidR="00AE32D8" w:rsidRPr="001E46CA" w:rsidRDefault="00AE32D8" w:rsidP="00AE32D8">
      <w:pPr>
        <w:spacing w:after="0" w:line="360" w:lineRule="auto"/>
        <w:jc w:val="both"/>
        <w:rPr>
          <w:rFonts w:ascii="David" w:hAnsi="David" w:cs="David"/>
          <w:rtl/>
        </w:rPr>
      </w:pPr>
      <w:r w:rsidRPr="001E46CA">
        <w:rPr>
          <w:rFonts w:ascii="David" w:hAnsi="David" w:cs="David"/>
          <w:rtl/>
        </w:rPr>
        <w:t>2. הצורך בשימוש לאור בחינת חלופות</w:t>
      </w:r>
    </w:p>
    <w:p w:rsidR="00AE32D8" w:rsidRPr="001E46CA" w:rsidRDefault="00AE32D8" w:rsidP="00AE32D8">
      <w:pPr>
        <w:spacing w:after="0" w:line="360" w:lineRule="auto"/>
        <w:jc w:val="both"/>
        <w:rPr>
          <w:rFonts w:ascii="David" w:hAnsi="David" w:cs="David"/>
          <w:rtl/>
        </w:rPr>
      </w:pPr>
      <w:r w:rsidRPr="001E46CA">
        <w:rPr>
          <w:rFonts w:ascii="David" w:hAnsi="David" w:cs="David"/>
          <w:rtl/>
        </w:rPr>
        <w:t>3. פומביות השימוש</w:t>
      </w:r>
    </w:p>
    <w:p w:rsidR="00AE32D8" w:rsidRPr="001E46CA" w:rsidRDefault="00AE32D8" w:rsidP="00AE32D8">
      <w:pPr>
        <w:spacing w:after="0" w:line="360" w:lineRule="auto"/>
        <w:jc w:val="both"/>
        <w:rPr>
          <w:rFonts w:ascii="David" w:hAnsi="David" w:cs="David"/>
          <w:rtl/>
        </w:rPr>
      </w:pPr>
      <w:r w:rsidRPr="001E46CA">
        <w:rPr>
          <w:rFonts w:ascii="David" w:hAnsi="David" w:cs="David"/>
          <w:rtl/>
        </w:rPr>
        <w:t>4. עד כמה השימוש מפריע לבעלי הקרקע החייבים.</w:t>
      </w:r>
    </w:p>
    <w:p w:rsidR="0036713E" w:rsidRDefault="0036713E" w:rsidP="00633885">
      <w:pPr>
        <w:spacing w:after="0" w:line="360" w:lineRule="auto"/>
        <w:jc w:val="both"/>
        <w:rPr>
          <w:rFonts w:ascii="David" w:hAnsi="David" w:cs="David"/>
          <w:rtl/>
        </w:rPr>
      </w:pPr>
    </w:p>
    <w:p w:rsidR="0036713E" w:rsidRPr="00633885" w:rsidRDefault="0036713E" w:rsidP="00633885">
      <w:pPr>
        <w:spacing w:after="0" w:line="360" w:lineRule="auto"/>
        <w:jc w:val="both"/>
        <w:rPr>
          <w:rFonts w:ascii="David" w:hAnsi="David" w:cs="David"/>
          <w:b/>
          <w:bCs/>
        </w:rPr>
      </w:pPr>
      <w:r w:rsidRPr="00633885">
        <w:rPr>
          <w:rFonts w:ascii="David" w:hAnsi="David" w:cs="David"/>
          <w:b/>
          <w:bCs/>
          <w:rtl/>
        </w:rPr>
        <w:t xml:space="preserve">העיקרון המהותי הוא שזיקת הנאה יוצרת </w:t>
      </w:r>
      <w:r w:rsidRPr="00633885">
        <w:rPr>
          <w:rFonts w:ascii="David" w:hAnsi="David" w:cs="David"/>
          <w:b/>
          <w:bCs/>
          <w:highlight w:val="yellow"/>
          <w:rtl/>
        </w:rPr>
        <w:t>זכות קניינית</w:t>
      </w:r>
      <w:r w:rsidRPr="00633885">
        <w:rPr>
          <w:rFonts w:ascii="David" w:hAnsi="David" w:cs="David"/>
          <w:b/>
          <w:bCs/>
          <w:rtl/>
        </w:rPr>
        <w:t xml:space="preserve"> שחלה כלפי כולי עלמא:</w:t>
      </w:r>
    </w:p>
    <w:p w:rsidR="0036713E" w:rsidRPr="00633885" w:rsidRDefault="0036713E" w:rsidP="00633885">
      <w:pPr>
        <w:spacing w:after="0" w:line="360" w:lineRule="auto"/>
        <w:jc w:val="both"/>
        <w:rPr>
          <w:rFonts w:ascii="David" w:hAnsi="David" w:cs="David"/>
          <w:rtl/>
        </w:rPr>
      </w:pPr>
      <w:r w:rsidRPr="00633885">
        <w:rPr>
          <w:rFonts w:ascii="David" w:hAnsi="David" w:cs="David"/>
          <w:rtl/>
        </w:rPr>
        <w:lastRenderedPageBreak/>
        <w:t xml:space="preserve">אם יש לאדם זיקת הנאה מכוח שנים, חייבים לרשום אותה. אם בעל המקרקעין מתנגד, אני אפנה לביהמ"ש ואוכיח את זיקת ההנאה שלי וביהמ"ש יצטרך לאשר לי. </w:t>
      </w:r>
      <w:r w:rsidRPr="00633885">
        <w:rPr>
          <w:rFonts w:ascii="David" w:hAnsi="David" w:cs="David"/>
          <w:u w:val="single"/>
          <w:rtl/>
        </w:rPr>
        <w:t>עם זאת,</w:t>
      </w:r>
      <w:r w:rsidRPr="00633885">
        <w:rPr>
          <w:rFonts w:ascii="David" w:hAnsi="David" w:cs="David"/>
          <w:rtl/>
        </w:rPr>
        <w:t xml:space="preserve"> אם אותו נהנה לא רשם את זכותו, בין אם עברו 30 שנה ובין אם לא, ובעל המקרקעין מחה - מתבטלת לי זיקת ההנאה.</w:t>
      </w:r>
    </w:p>
    <w:p w:rsidR="0036713E" w:rsidRPr="00633885" w:rsidRDefault="0036713E" w:rsidP="00633885">
      <w:pPr>
        <w:spacing w:after="0" w:line="360" w:lineRule="auto"/>
        <w:jc w:val="both"/>
        <w:rPr>
          <w:rFonts w:ascii="David" w:hAnsi="David" w:cs="David"/>
          <w:rtl/>
        </w:rPr>
      </w:pPr>
    </w:p>
    <w:p w:rsidR="0036713E" w:rsidRPr="00633885" w:rsidRDefault="0036713E" w:rsidP="00633885">
      <w:pPr>
        <w:spacing w:after="0" w:line="360" w:lineRule="auto"/>
        <w:jc w:val="both"/>
        <w:rPr>
          <w:rFonts w:ascii="David" w:hAnsi="David" w:cs="David"/>
          <w:rtl/>
        </w:rPr>
      </w:pPr>
      <w:r w:rsidRPr="00633885">
        <w:rPr>
          <w:rFonts w:ascii="David" w:hAnsi="David" w:cs="David"/>
          <w:b/>
          <w:bCs/>
          <w:u w:val="single"/>
          <w:rtl/>
        </w:rPr>
        <w:t>ס' 94(ב)</w:t>
      </w:r>
      <w:r w:rsidRPr="00633885">
        <w:rPr>
          <w:rFonts w:ascii="David" w:hAnsi="David" w:cs="David"/>
          <w:b/>
          <w:bCs/>
          <w:rtl/>
        </w:rPr>
        <w:t>:</w:t>
      </w:r>
      <w:r w:rsidRPr="00633885">
        <w:rPr>
          <w:rFonts w:ascii="David" w:hAnsi="David" w:cs="David"/>
          <w:rtl/>
        </w:rPr>
        <w:t xml:space="preserve"> המחאה צריכה להיות בכתב או דרך הודעה לציבור.</w:t>
      </w:r>
    </w:p>
    <w:p w:rsidR="0036713E" w:rsidRPr="00633885" w:rsidRDefault="0036713E" w:rsidP="00633885">
      <w:pPr>
        <w:spacing w:after="0" w:line="360" w:lineRule="auto"/>
        <w:jc w:val="both"/>
        <w:rPr>
          <w:rFonts w:ascii="David" w:hAnsi="David" w:cs="David"/>
          <w:rtl/>
        </w:rPr>
      </w:pPr>
      <w:r w:rsidRPr="00633885">
        <w:rPr>
          <w:rFonts w:ascii="David" w:hAnsi="David" w:cs="David"/>
          <w:b/>
          <w:bCs/>
          <w:u w:val="single"/>
          <w:rtl/>
        </w:rPr>
        <w:t>ס' 96</w:t>
      </w:r>
      <w:r w:rsidRPr="00633885">
        <w:rPr>
          <w:rFonts w:ascii="David" w:hAnsi="David" w:cs="David"/>
          <w:b/>
          <w:bCs/>
          <w:rtl/>
        </w:rPr>
        <w:t xml:space="preserve">: </w:t>
      </w:r>
      <w:r w:rsidRPr="00633885">
        <w:rPr>
          <w:rFonts w:ascii="David" w:hAnsi="David" w:cs="David"/>
          <w:u w:val="single"/>
          <w:rtl/>
        </w:rPr>
        <w:t>גם אם יש זיקת הנאה מכוח שנים / הסכם</w:t>
      </w:r>
      <w:r w:rsidRPr="00633885">
        <w:rPr>
          <w:rFonts w:ascii="David" w:hAnsi="David" w:cs="David"/>
          <w:rtl/>
        </w:rPr>
        <w:t xml:space="preserve"> - ביהמ"ש רשאי לבטל אותה מסיבות מסוימות.</w:t>
      </w:r>
    </w:p>
    <w:p w:rsidR="0036713E" w:rsidRPr="00633885" w:rsidRDefault="0036713E" w:rsidP="00633885">
      <w:pPr>
        <w:spacing w:after="0" w:line="360" w:lineRule="auto"/>
        <w:jc w:val="both"/>
        <w:rPr>
          <w:rFonts w:ascii="David" w:hAnsi="David" w:cs="David"/>
          <w:rtl/>
        </w:rPr>
      </w:pPr>
      <w:r w:rsidRPr="00633885">
        <w:rPr>
          <w:rFonts w:ascii="David" w:hAnsi="David" w:cs="David"/>
          <w:u w:val="single"/>
          <w:rtl/>
        </w:rPr>
        <w:t>נדגים</w:t>
      </w:r>
      <w:r w:rsidRPr="00633885">
        <w:rPr>
          <w:rFonts w:ascii="David" w:hAnsi="David" w:cs="David"/>
          <w:rtl/>
        </w:rPr>
        <w:t>: שינוי נסיבות (בעבר היה צריך לעבור כדי להגיע לעסק, וכיום העסק הועבר למקום אחר).</w:t>
      </w:r>
    </w:p>
    <w:p w:rsidR="0036713E" w:rsidRPr="00633885" w:rsidRDefault="0036713E" w:rsidP="00633885">
      <w:pPr>
        <w:spacing w:after="0" w:line="360" w:lineRule="auto"/>
        <w:jc w:val="both"/>
        <w:rPr>
          <w:rFonts w:ascii="David" w:hAnsi="David" w:cs="David"/>
          <w:rtl/>
        </w:rPr>
      </w:pPr>
      <w:r w:rsidRPr="00633885">
        <w:rPr>
          <w:rFonts w:ascii="David" w:hAnsi="David" w:cs="David"/>
          <w:b/>
          <w:bCs/>
          <w:u w:val="single"/>
          <w:rtl/>
        </w:rPr>
        <w:t>ס' 95</w:t>
      </w:r>
      <w:r w:rsidRPr="00633885">
        <w:rPr>
          <w:rFonts w:ascii="David" w:hAnsi="David" w:cs="David"/>
          <w:b/>
          <w:bCs/>
          <w:rtl/>
        </w:rPr>
        <w:t xml:space="preserve">: </w:t>
      </w:r>
      <w:r w:rsidRPr="00633885">
        <w:rPr>
          <w:rFonts w:ascii="David" w:hAnsi="David" w:cs="David"/>
          <w:u w:val="single"/>
          <w:rtl/>
        </w:rPr>
        <w:t>עבירות זיקת ההנאה</w:t>
      </w:r>
      <w:r w:rsidRPr="00633885">
        <w:rPr>
          <w:rFonts w:ascii="David" w:hAnsi="David" w:cs="David"/>
          <w:rtl/>
        </w:rPr>
        <w:t xml:space="preserve"> – ניתן להעביר אותה רק בהסכמת הבעלים הכפופים, או בהתניה מכוח הסכם. זאת היות והזיקה יכולה להיות כלפי אדם ספציפי, או כלפי סוג בני אדם.</w:t>
      </w:r>
    </w:p>
    <w:p w:rsidR="0036713E" w:rsidRPr="00633885" w:rsidRDefault="0036713E" w:rsidP="00633885">
      <w:pPr>
        <w:spacing w:after="0" w:line="360" w:lineRule="auto"/>
        <w:jc w:val="both"/>
        <w:rPr>
          <w:rFonts w:ascii="David" w:hAnsi="David" w:cs="David"/>
          <w:rtl/>
        </w:rPr>
      </w:pPr>
      <w:r w:rsidRPr="00633885">
        <w:rPr>
          <w:rFonts w:ascii="David" w:hAnsi="David" w:cs="David"/>
          <w:u w:val="single"/>
          <w:rtl/>
        </w:rPr>
        <w:t>זיקת הנאה לטובת מקרקעין</w:t>
      </w:r>
      <w:r w:rsidRPr="00633885">
        <w:rPr>
          <w:rFonts w:ascii="David" w:hAnsi="David" w:cs="David"/>
          <w:rtl/>
        </w:rPr>
        <w:t xml:space="preserve"> – אינה עבירה בכלל. לא ניתן להעביר זאת למקרקעין אחרים. </w:t>
      </w:r>
      <w:r w:rsidRPr="00633885">
        <w:rPr>
          <w:rFonts w:ascii="David" w:hAnsi="David" w:cs="David"/>
          <w:u w:val="single"/>
          <w:rtl/>
        </w:rPr>
        <w:t>נדגים</w:t>
      </w:r>
      <w:r w:rsidRPr="00633885">
        <w:rPr>
          <w:rFonts w:ascii="David" w:hAnsi="David" w:cs="David"/>
          <w:rtl/>
        </w:rPr>
        <w:t xml:space="preserve">: זיקת הנאה למקרקעין שלי (מים מהנהר אלי) היא זיקה שלא ניתן להעבירה לקרקע אחרת. </w:t>
      </w:r>
    </w:p>
    <w:p w:rsidR="0036713E" w:rsidRDefault="00692F08" w:rsidP="00633885">
      <w:pPr>
        <w:spacing w:after="0" w:line="360" w:lineRule="auto"/>
        <w:jc w:val="both"/>
        <w:rPr>
          <w:rFonts w:ascii="David" w:hAnsi="David" w:cs="David"/>
          <w:rtl/>
        </w:rPr>
      </w:pPr>
      <w:r w:rsidRPr="00633885">
        <w:rPr>
          <w:rFonts w:ascii="David" w:hAnsi="David" w:cs="David"/>
          <w:u w:val="single"/>
          <w:rtl/>
        </w:rPr>
        <w:t>מנגד</w:t>
      </w:r>
      <w:r w:rsidRPr="00633885">
        <w:rPr>
          <w:rFonts w:ascii="David" w:hAnsi="David" w:cs="David"/>
          <w:rtl/>
        </w:rPr>
        <w:t xml:space="preserve">, </w:t>
      </w:r>
      <w:r w:rsidR="0036713E" w:rsidRPr="00633885">
        <w:rPr>
          <w:rFonts w:ascii="David" w:hAnsi="David" w:cs="David"/>
          <w:rtl/>
        </w:rPr>
        <w:t>אם הקרקע נמכר</w:t>
      </w:r>
      <w:r w:rsidRPr="00633885">
        <w:rPr>
          <w:rFonts w:ascii="David" w:hAnsi="David" w:cs="David"/>
          <w:rtl/>
        </w:rPr>
        <w:t>ה</w:t>
      </w:r>
      <w:r w:rsidR="0036713E" w:rsidRPr="00633885">
        <w:rPr>
          <w:rFonts w:ascii="David" w:hAnsi="David" w:cs="David"/>
          <w:rtl/>
        </w:rPr>
        <w:t xml:space="preserve"> לאחר, זיקת ההנאה כן נשארת בקרקע. כלומר, </w:t>
      </w:r>
      <w:r w:rsidR="0036713E" w:rsidRPr="00633885">
        <w:rPr>
          <w:rFonts w:ascii="David" w:hAnsi="David" w:cs="David"/>
          <w:b/>
          <w:bCs/>
          <w:rtl/>
        </w:rPr>
        <w:t>הבעלים כן יכולים להתחלף</w:t>
      </w:r>
      <w:r w:rsidR="0036713E" w:rsidRPr="00633885">
        <w:rPr>
          <w:rFonts w:ascii="David" w:hAnsi="David" w:cs="David"/>
          <w:rtl/>
        </w:rPr>
        <w:t>.</w:t>
      </w:r>
    </w:p>
    <w:p w:rsidR="00796556" w:rsidRDefault="00796556" w:rsidP="00633885">
      <w:pPr>
        <w:spacing w:after="0" w:line="360" w:lineRule="auto"/>
        <w:jc w:val="both"/>
        <w:rPr>
          <w:rFonts w:ascii="David" w:hAnsi="David" w:cs="David"/>
          <w:rtl/>
        </w:rPr>
      </w:pPr>
    </w:p>
    <w:p w:rsidR="00796556" w:rsidRDefault="00796556" w:rsidP="00633885">
      <w:pPr>
        <w:spacing w:after="0" w:line="360" w:lineRule="auto"/>
        <w:jc w:val="both"/>
        <w:rPr>
          <w:rFonts w:ascii="David" w:hAnsi="David" w:cs="David"/>
          <w:rtl/>
        </w:rPr>
      </w:pPr>
      <w:r w:rsidRPr="00796556">
        <w:rPr>
          <w:rFonts w:ascii="David" w:hAnsi="David" w:cs="David" w:hint="cs"/>
          <w:u w:val="single"/>
          <w:rtl/>
        </w:rPr>
        <w:t>מבחן הזכויות בקרקע</w:t>
      </w:r>
      <w:r>
        <w:rPr>
          <w:rFonts w:ascii="David" w:hAnsi="David" w:cs="David" w:hint="cs"/>
          <w:rtl/>
        </w:rPr>
        <w:t>-פס"ד בן חורין.</w:t>
      </w:r>
    </w:p>
    <w:p w:rsidR="00796556" w:rsidRPr="00796556" w:rsidRDefault="00796556" w:rsidP="00633885">
      <w:pPr>
        <w:spacing w:after="0" w:line="360" w:lineRule="auto"/>
        <w:jc w:val="both"/>
        <w:rPr>
          <w:rFonts w:ascii="David" w:hAnsi="David" w:cs="David"/>
          <w:b/>
          <w:bCs/>
          <w:u w:val="single"/>
          <w:rtl/>
        </w:rPr>
      </w:pPr>
      <w:r w:rsidRPr="00796556">
        <w:rPr>
          <w:rFonts w:ascii="David" w:hAnsi="David" w:cs="David" w:hint="cs"/>
          <w:b/>
          <w:bCs/>
          <w:u w:val="single"/>
          <w:rtl/>
        </w:rPr>
        <w:t>ס' 98:</w:t>
      </w:r>
    </w:p>
    <w:p w:rsidR="00796556" w:rsidRDefault="00796556"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כאשר יש שתי חלקות בבעלות אותו אדם- עדיין אפשרי שתהיה זיקת הנאה מחלקה א' לחלקה ב'.</w:t>
      </w:r>
    </w:p>
    <w:p w:rsidR="00796556" w:rsidRDefault="00796556"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 xml:space="preserve">אם שניהם עברו לבעלות אדם אחד- הזיקה </w:t>
      </w:r>
      <w:r w:rsidRPr="00796556">
        <w:rPr>
          <w:rFonts w:ascii="David" w:hAnsi="David" w:cs="David" w:hint="cs"/>
          <w:u w:val="single"/>
          <w:rtl/>
        </w:rPr>
        <w:t>לא</w:t>
      </w:r>
      <w:r>
        <w:rPr>
          <w:rFonts w:ascii="David" w:hAnsi="David" w:cs="David" w:hint="cs"/>
          <w:rtl/>
        </w:rPr>
        <w:t xml:space="preserve"> בטלה.</w:t>
      </w:r>
    </w:p>
    <w:p w:rsidR="00796556" w:rsidRDefault="00796556"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 xml:space="preserve">אם אוחדו לחלקה אחת- הזיקה </w:t>
      </w:r>
      <w:r w:rsidRPr="00796556">
        <w:rPr>
          <w:rFonts w:ascii="David" w:hAnsi="David" w:cs="David" w:hint="cs"/>
          <w:u w:val="single"/>
          <w:rtl/>
        </w:rPr>
        <w:t>כן</w:t>
      </w:r>
      <w:r>
        <w:rPr>
          <w:rFonts w:ascii="David" w:hAnsi="David" w:cs="David" w:hint="cs"/>
          <w:rtl/>
        </w:rPr>
        <w:t xml:space="preserve"> מתבטלת. </w:t>
      </w:r>
      <w:r w:rsidRPr="00796556">
        <w:rPr>
          <w:rFonts w:ascii="David" w:hAnsi="David" w:cs="David" w:hint="cs"/>
          <w:u w:val="single"/>
          <w:rtl/>
        </w:rPr>
        <w:t>למשל</w:t>
      </w:r>
      <w:r>
        <w:rPr>
          <w:rFonts w:ascii="David" w:hAnsi="David" w:cs="David" w:hint="cs"/>
          <w:rtl/>
        </w:rPr>
        <w:t>: כאשר עושים פרצלציה-תכנון מחדש- ומאחדים 2 חלקות לחלקה אחת (ויש שני בעלים שונים בהסדר מסוים). במצב כזה זיקת ההנאה מתבטלת!</w:t>
      </w:r>
    </w:p>
    <w:p w:rsidR="00796556" w:rsidRDefault="00796556" w:rsidP="00796556">
      <w:pPr>
        <w:spacing w:after="0" w:line="360" w:lineRule="auto"/>
        <w:jc w:val="both"/>
        <w:rPr>
          <w:rFonts w:ascii="David" w:hAnsi="David" w:cs="David"/>
          <w:b/>
          <w:bCs/>
          <w:u w:val="single"/>
          <w:rtl/>
        </w:rPr>
      </w:pPr>
    </w:p>
    <w:p w:rsidR="00796556" w:rsidRDefault="00796556" w:rsidP="00796556">
      <w:pPr>
        <w:spacing w:after="0" w:line="360" w:lineRule="auto"/>
        <w:jc w:val="both"/>
        <w:rPr>
          <w:rFonts w:ascii="David" w:hAnsi="David" w:cs="David"/>
          <w:b/>
          <w:bCs/>
          <w:u w:val="single"/>
          <w:rtl/>
        </w:rPr>
      </w:pPr>
      <w:r w:rsidRPr="00796556">
        <w:rPr>
          <w:rFonts w:ascii="David" w:hAnsi="David" w:cs="David" w:hint="cs"/>
          <w:b/>
          <w:bCs/>
          <w:u w:val="single"/>
          <w:rtl/>
        </w:rPr>
        <w:t>זיקת הנאה מכוח שנים-ס' 94</w:t>
      </w:r>
    </w:p>
    <w:p w:rsidR="000E6B30" w:rsidRPr="000E6B30" w:rsidRDefault="000E6B30" w:rsidP="000E6B30">
      <w:pPr>
        <w:spacing w:after="0" w:line="360" w:lineRule="auto"/>
        <w:jc w:val="both"/>
        <w:rPr>
          <w:rFonts w:ascii="David" w:hAnsi="David" w:cs="David"/>
          <w:u w:val="single"/>
          <w:rtl/>
        </w:rPr>
      </w:pPr>
      <w:r w:rsidRPr="000E6B30">
        <w:rPr>
          <w:rFonts w:ascii="David" w:hAnsi="David" w:cs="David" w:hint="cs"/>
          <w:u w:val="single"/>
          <w:rtl/>
        </w:rPr>
        <w:t>3 תנאים ליצירת זיקת ההנאה מכוח שנים-</w:t>
      </w:r>
    </w:p>
    <w:p w:rsidR="00796556" w:rsidRPr="000E6B30" w:rsidRDefault="00796556" w:rsidP="00AF0DC9">
      <w:pPr>
        <w:pStyle w:val="a7"/>
        <w:numPr>
          <w:ilvl w:val="1"/>
          <w:numId w:val="181"/>
        </w:numPr>
        <w:tabs>
          <w:tab w:val="clear" w:pos="360"/>
        </w:tabs>
        <w:spacing w:after="0" w:line="360" w:lineRule="auto"/>
        <w:ind w:left="248" w:hanging="248"/>
        <w:jc w:val="both"/>
        <w:rPr>
          <w:rFonts w:ascii="David" w:hAnsi="David" w:cs="David"/>
          <w:rtl/>
        </w:rPr>
      </w:pPr>
      <w:r w:rsidRPr="000E6B30">
        <w:rPr>
          <w:rFonts w:ascii="David" w:hAnsi="David" w:cs="David" w:hint="cs"/>
          <w:b/>
          <w:bCs/>
          <w:rtl/>
        </w:rPr>
        <w:t>שימוש ממושך של 30 שנה</w:t>
      </w:r>
      <w:r w:rsidR="000E6B30">
        <w:rPr>
          <w:rFonts w:ascii="David" w:hAnsi="David" w:cs="David" w:hint="cs"/>
          <w:rtl/>
        </w:rPr>
        <w:t xml:space="preserve"> -</w:t>
      </w:r>
      <w:r w:rsidRPr="000E6B30">
        <w:rPr>
          <w:rFonts w:ascii="David" w:hAnsi="David" w:cs="David" w:hint="cs"/>
          <w:rtl/>
        </w:rPr>
        <w:t xml:space="preserve"> גם כשהשימוש נעשה לסירוגין. </w:t>
      </w:r>
      <w:r w:rsidRPr="000E6B30">
        <w:rPr>
          <w:rFonts w:ascii="David" w:hAnsi="David" w:cs="David" w:hint="cs"/>
          <w:highlight w:val="green"/>
          <w:rtl/>
        </w:rPr>
        <w:t>פס"ד טוינה נ' לוי</w:t>
      </w:r>
      <w:r w:rsidRPr="000E6B30">
        <w:rPr>
          <w:rFonts w:ascii="David" w:hAnsi="David" w:cs="David" w:hint="cs"/>
          <w:rtl/>
        </w:rPr>
        <w:t>-</w:t>
      </w:r>
      <w:r w:rsidR="000E6B30" w:rsidRPr="000E6B30">
        <w:rPr>
          <w:rFonts w:ascii="David" w:hAnsi="David" w:cs="David" w:hint="cs"/>
          <w:rtl/>
        </w:rPr>
        <w:t xml:space="preserve"> משפחת טוינה נהגה לעבור בחצר משפחת לוי במשך שנים, ובנוסף טוינה רצו להתחיל להעביר בלוני גז באותו מקום. בג"ץ קבע שיש להם זיקת הנאה וכן הם יכולים להעביר בלוני גז. זוהי פסיקה נדירה, נטיית ביהמ"ש בדר"כ היא שלא להרחיב את זיקת ההנאה שלא לצורך.</w:t>
      </w:r>
    </w:p>
    <w:p w:rsidR="00796556" w:rsidRDefault="00796556" w:rsidP="00AF0DC9">
      <w:pPr>
        <w:pStyle w:val="a7"/>
        <w:numPr>
          <w:ilvl w:val="1"/>
          <w:numId w:val="181"/>
        </w:numPr>
        <w:tabs>
          <w:tab w:val="clear" w:pos="360"/>
        </w:tabs>
        <w:spacing w:after="0" w:line="360" w:lineRule="auto"/>
        <w:ind w:left="248" w:hanging="248"/>
        <w:jc w:val="both"/>
        <w:rPr>
          <w:rFonts w:ascii="David" w:hAnsi="David" w:cs="David"/>
        </w:rPr>
      </w:pPr>
      <w:r w:rsidRPr="000E6B30">
        <w:rPr>
          <w:rFonts w:ascii="David" w:hAnsi="David" w:cs="David" w:hint="cs"/>
          <w:b/>
          <w:bCs/>
          <w:rtl/>
        </w:rPr>
        <w:t>הזיקה צריכה להיות פומבית</w:t>
      </w:r>
      <w:r>
        <w:rPr>
          <w:rFonts w:ascii="David" w:hAnsi="David" w:cs="David" w:hint="cs"/>
          <w:rtl/>
        </w:rPr>
        <w:t xml:space="preserve"> </w:t>
      </w:r>
      <w:r>
        <w:rPr>
          <w:rFonts w:ascii="David" w:hAnsi="David" w:cs="David"/>
          <w:rtl/>
        </w:rPr>
        <w:t>–</w:t>
      </w:r>
      <w:r>
        <w:rPr>
          <w:rFonts w:ascii="David" w:hAnsi="David" w:cs="David" w:hint="cs"/>
          <w:rtl/>
        </w:rPr>
        <w:t xml:space="preserve"> המבחן הוא מה היה צריך בעל הקרקע לדעת (</w:t>
      </w:r>
      <w:r w:rsidRPr="000E6B30">
        <w:rPr>
          <w:rFonts w:ascii="David" w:hAnsi="David" w:cs="David" w:hint="cs"/>
          <w:highlight w:val="green"/>
          <w:rtl/>
        </w:rPr>
        <w:t>פס"ד בן חורין</w:t>
      </w:r>
      <w:r>
        <w:rPr>
          <w:rFonts w:ascii="David" w:hAnsi="David" w:cs="David" w:hint="cs"/>
          <w:rtl/>
        </w:rPr>
        <w:t>)</w:t>
      </w:r>
      <w:r w:rsidR="000E6B30">
        <w:rPr>
          <w:rFonts w:ascii="David" w:hAnsi="David" w:cs="David" w:hint="cs"/>
          <w:rtl/>
        </w:rPr>
        <w:t xml:space="preserve">. </w:t>
      </w:r>
      <w:r w:rsidR="000E6B30" w:rsidRPr="000E6B30">
        <w:rPr>
          <w:rFonts w:ascii="David" w:hAnsi="David" w:cs="David" w:hint="cs"/>
          <w:u w:val="single"/>
          <w:rtl/>
        </w:rPr>
        <w:t>למשל</w:t>
      </w:r>
      <w:r w:rsidR="000E6B30">
        <w:rPr>
          <w:rFonts w:ascii="David" w:hAnsi="David" w:cs="David" w:hint="cs"/>
          <w:rtl/>
        </w:rPr>
        <w:t>: אם הם היו עוברים ב4 בבוקר בשקט כשכולם ישנים, בעל הקרקע לא היה צריך לדעת את זה ולכן היא לא פומבית.</w:t>
      </w:r>
    </w:p>
    <w:p w:rsidR="000E6B30" w:rsidRDefault="000E6B30" w:rsidP="00AF0DC9">
      <w:pPr>
        <w:pStyle w:val="a7"/>
        <w:numPr>
          <w:ilvl w:val="1"/>
          <w:numId w:val="181"/>
        </w:numPr>
        <w:tabs>
          <w:tab w:val="clear" w:pos="360"/>
        </w:tabs>
        <w:spacing w:after="0" w:line="360" w:lineRule="auto"/>
        <w:ind w:left="248" w:hanging="248"/>
        <w:jc w:val="both"/>
        <w:rPr>
          <w:rFonts w:ascii="David" w:hAnsi="David" w:cs="David"/>
        </w:rPr>
      </w:pPr>
      <w:r>
        <w:rPr>
          <w:rFonts w:ascii="David" w:hAnsi="David" w:cs="David" w:hint="cs"/>
          <w:rtl/>
        </w:rPr>
        <w:t>בעל הקרקע לא מחה על כך בשתי דרכים:</w:t>
      </w:r>
    </w:p>
    <w:p w:rsidR="000E6B30" w:rsidRDefault="000E6B30" w:rsidP="00AF0DC9">
      <w:pPr>
        <w:pStyle w:val="a7"/>
        <w:numPr>
          <w:ilvl w:val="2"/>
          <w:numId w:val="163"/>
        </w:numPr>
        <w:spacing w:after="0" w:line="360" w:lineRule="auto"/>
        <w:jc w:val="both"/>
        <w:rPr>
          <w:rFonts w:ascii="David" w:hAnsi="David" w:cs="David"/>
        </w:rPr>
      </w:pPr>
      <w:r>
        <w:rPr>
          <w:rFonts w:ascii="David" w:hAnsi="David" w:cs="David" w:hint="cs"/>
          <w:rtl/>
        </w:rPr>
        <w:t xml:space="preserve">הודעה </w:t>
      </w:r>
      <w:r w:rsidRPr="000E6B30">
        <w:rPr>
          <w:rFonts w:ascii="David" w:hAnsi="David" w:cs="David" w:hint="cs"/>
          <w:u w:val="single"/>
          <w:rtl/>
        </w:rPr>
        <w:t>בכתב</w:t>
      </w:r>
      <w:r>
        <w:rPr>
          <w:rFonts w:ascii="David" w:hAnsi="David" w:cs="David" w:hint="cs"/>
          <w:rtl/>
        </w:rPr>
        <w:t xml:space="preserve"> לנהנה.</w:t>
      </w:r>
    </w:p>
    <w:p w:rsidR="000E6B30" w:rsidRDefault="000E6B30" w:rsidP="00AF0DC9">
      <w:pPr>
        <w:pStyle w:val="a7"/>
        <w:numPr>
          <w:ilvl w:val="2"/>
          <w:numId w:val="163"/>
        </w:numPr>
        <w:spacing w:after="0" w:line="360" w:lineRule="auto"/>
        <w:jc w:val="both"/>
        <w:rPr>
          <w:rFonts w:ascii="David" w:hAnsi="David" w:cs="David"/>
        </w:rPr>
      </w:pPr>
      <w:r>
        <w:rPr>
          <w:rFonts w:ascii="David" w:hAnsi="David" w:cs="David" w:hint="cs"/>
          <w:rtl/>
        </w:rPr>
        <w:t>הודעה כללית לציבור.</w:t>
      </w:r>
    </w:p>
    <w:p w:rsidR="000E6B30" w:rsidRDefault="000E6B30" w:rsidP="000E6B30">
      <w:pPr>
        <w:spacing w:after="0" w:line="360" w:lineRule="auto"/>
        <w:jc w:val="both"/>
        <w:rPr>
          <w:rFonts w:ascii="David" w:hAnsi="David" w:cs="David"/>
          <w:rtl/>
        </w:rPr>
      </w:pPr>
    </w:p>
    <w:p w:rsidR="000E6B30" w:rsidRDefault="000E6B30" w:rsidP="000E6B30">
      <w:pPr>
        <w:spacing w:after="0" w:line="360" w:lineRule="auto"/>
        <w:jc w:val="both"/>
        <w:rPr>
          <w:rFonts w:ascii="David" w:hAnsi="David" w:cs="David"/>
          <w:rtl/>
        </w:rPr>
      </w:pPr>
      <w:r w:rsidRPr="000E6B30">
        <w:rPr>
          <w:rFonts w:ascii="David" w:hAnsi="David" w:cs="David" w:hint="cs"/>
          <w:highlight w:val="green"/>
          <w:rtl/>
        </w:rPr>
        <w:t>פס"ד בן חורין-</w:t>
      </w:r>
    </w:p>
    <w:p w:rsidR="00300EF1" w:rsidRDefault="000E6B30" w:rsidP="00300EF1">
      <w:pPr>
        <w:spacing w:after="0" w:line="360" w:lineRule="auto"/>
        <w:jc w:val="both"/>
        <w:rPr>
          <w:rFonts w:ascii="David" w:hAnsi="David" w:cs="David"/>
          <w:rtl/>
        </w:rPr>
      </w:pPr>
      <w:r>
        <w:rPr>
          <w:rFonts w:ascii="David" w:hAnsi="David" w:cs="David" w:hint="cs"/>
          <w:rtl/>
        </w:rPr>
        <w:t xml:space="preserve">לביהמ"ש שמור שיקול דעת </w:t>
      </w:r>
      <w:r w:rsidR="00300EF1">
        <w:rPr>
          <w:rFonts w:ascii="David" w:hAnsi="David" w:cs="David" w:hint="cs"/>
          <w:rtl/>
        </w:rPr>
        <w:t>בנושא והנטייה היא לפרש את זיקת ההנאה</w:t>
      </w:r>
      <w:r>
        <w:rPr>
          <w:rFonts w:ascii="David" w:hAnsi="David" w:cs="David" w:hint="cs"/>
          <w:rtl/>
        </w:rPr>
        <w:t xml:space="preserve"> </w:t>
      </w:r>
      <w:r w:rsidR="00300EF1">
        <w:rPr>
          <w:rFonts w:ascii="David" w:hAnsi="David" w:cs="David" w:hint="cs"/>
          <w:rtl/>
        </w:rPr>
        <w:t>בצמצום.</w:t>
      </w:r>
    </w:p>
    <w:p w:rsidR="000E6B30" w:rsidRPr="00300EF1" w:rsidRDefault="00300EF1" w:rsidP="00300EF1">
      <w:pPr>
        <w:spacing w:after="0" w:line="360" w:lineRule="auto"/>
        <w:jc w:val="both"/>
        <w:rPr>
          <w:rFonts w:ascii="David" w:hAnsi="David" w:cs="David"/>
          <w:u w:val="single"/>
          <w:rtl/>
        </w:rPr>
      </w:pPr>
      <w:r w:rsidRPr="00300EF1">
        <w:rPr>
          <w:rFonts w:ascii="David" w:hAnsi="David" w:cs="David" w:hint="cs"/>
          <w:u w:val="single"/>
          <w:rtl/>
        </w:rPr>
        <w:t>שיקולים של ביהמ"ש בקביעת זיקת הנאה:</w:t>
      </w:r>
    </w:p>
    <w:p w:rsidR="000E6B30" w:rsidRDefault="000E6B30"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סוג השימוש ותכליתו</w:t>
      </w:r>
    </w:p>
    <w:p w:rsidR="000E6B30" w:rsidRDefault="000E6B30"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הצורך בשימוש לאור בחינת חלופות</w:t>
      </w:r>
    </w:p>
    <w:p w:rsidR="000E6B30" w:rsidRDefault="000E6B30"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פומביות השימוש</w:t>
      </w:r>
    </w:p>
    <w:p w:rsidR="000E6B30" w:rsidRDefault="000E6B30"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עד כמה השימוש מפריע לבעלי המקרקעין החייבים.</w:t>
      </w:r>
    </w:p>
    <w:p w:rsidR="00461EFF" w:rsidRDefault="00461EFF" w:rsidP="00461EFF">
      <w:pPr>
        <w:spacing w:after="0" w:line="360" w:lineRule="auto"/>
        <w:jc w:val="both"/>
        <w:rPr>
          <w:rFonts w:ascii="David" w:hAnsi="David" w:cs="David"/>
          <w:rtl/>
        </w:rPr>
      </w:pPr>
    </w:p>
    <w:p w:rsidR="00461EFF" w:rsidRPr="00461EFF" w:rsidRDefault="00461EFF" w:rsidP="00461EFF">
      <w:pPr>
        <w:spacing w:after="0" w:line="360" w:lineRule="auto"/>
        <w:jc w:val="both"/>
        <w:rPr>
          <w:rFonts w:ascii="David" w:hAnsi="David" w:cs="David"/>
          <w:b/>
          <w:bCs/>
          <w:u w:val="single"/>
          <w:rtl/>
        </w:rPr>
      </w:pPr>
      <w:r w:rsidRPr="00461EFF">
        <w:rPr>
          <w:rFonts w:ascii="David" w:hAnsi="David" w:cs="David" w:hint="cs"/>
          <w:b/>
          <w:bCs/>
          <w:u w:val="single"/>
          <w:rtl/>
        </w:rPr>
        <w:t>תוקף הזיקה-ס' 96</w:t>
      </w:r>
    </w:p>
    <w:p w:rsidR="00461EFF" w:rsidRPr="00461EFF" w:rsidRDefault="00461EFF" w:rsidP="00AF0DC9">
      <w:pPr>
        <w:pStyle w:val="a7"/>
        <w:numPr>
          <w:ilvl w:val="0"/>
          <w:numId w:val="291"/>
        </w:numPr>
        <w:spacing w:after="0" w:line="360" w:lineRule="auto"/>
        <w:ind w:left="248" w:hanging="248"/>
        <w:jc w:val="both"/>
        <w:rPr>
          <w:rFonts w:ascii="David" w:hAnsi="David" w:cs="David"/>
          <w:rtl/>
        </w:rPr>
      </w:pPr>
      <w:r w:rsidRPr="00461EFF">
        <w:rPr>
          <w:rFonts w:ascii="David" w:hAnsi="David" w:cs="David" w:hint="cs"/>
          <w:rtl/>
        </w:rPr>
        <w:t xml:space="preserve">כל עוד לא הוסכם אחרת </w:t>
      </w:r>
      <w:r w:rsidRPr="00461EFF">
        <w:rPr>
          <w:rFonts w:ascii="David" w:hAnsi="David" w:cs="David"/>
          <w:rtl/>
        </w:rPr>
        <w:t>–</w:t>
      </w:r>
      <w:r w:rsidRPr="00461EFF">
        <w:rPr>
          <w:rFonts w:ascii="David" w:hAnsi="David" w:cs="David" w:hint="cs"/>
          <w:rtl/>
        </w:rPr>
        <w:t xml:space="preserve"> </w:t>
      </w:r>
      <w:r w:rsidRPr="00461EFF">
        <w:rPr>
          <w:rFonts w:ascii="David" w:hAnsi="David" w:cs="David" w:hint="cs"/>
          <w:u w:val="single"/>
          <w:rtl/>
        </w:rPr>
        <w:t>לא מוגבל</w:t>
      </w:r>
      <w:r w:rsidRPr="00461EFF">
        <w:rPr>
          <w:rFonts w:ascii="David" w:hAnsi="David" w:cs="David" w:hint="cs"/>
          <w:rtl/>
        </w:rPr>
        <w:t>.</w:t>
      </w:r>
    </w:p>
    <w:p w:rsidR="00461EFF" w:rsidRPr="00461EFF" w:rsidRDefault="00461EFF" w:rsidP="00AF0DC9">
      <w:pPr>
        <w:pStyle w:val="a7"/>
        <w:numPr>
          <w:ilvl w:val="0"/>
          <w:numId w:val="291"/>
        </w:numPr>
        <w:spacing w:after="0" w:line="360" w:lineRule="auto"/>
        <w:ind w:left="248" w:hanging="248"/>
        <w:jc w:val="both"/>
        <w:rPr>
          <w:rFonts w:ascii="David" w:hAnsi="David" w:cs="David"/>
          <w:rtl/>
        </w:rPr>
      </w:pPr>
      <w:r w:rsidRPr="00461EFF">
        <w:rPr>
          <w:rFonts w:ascii="David" w:hAnsi="David" w:cs="David" w:hint="cs"/>
          <w:rtl/>
        </w:rPr>
        <w:lastRenderedPageBreak/>
        <w:t>ביהמ"ש מוסמך לבטל זיקת הנאה בשל אחת מהסיבות:</w:t>
      </w:r>
    </w:p>
    <w:p w:rsidR="00461EFF" w:rsidRDefault="00461EFF" w:rsidP="00AF0DC9">
      <w:pPr>
        <w:pStyle w:val="a7"/>
        <w:numPr>
          <w:ilvl w:val="0"/>
          <w:numId w:val="287"/>
        </w:numPr>
        <w:spacing w:after="0" w:line="360" w:lineRule="auto"/>
        <w:ind w:left="532" w:hanging="248"/>
        <w:jc w:val="both"/>
        <w:rPr>
          <w:rFonts w:ascii="David" w:hAnsi="David" w:cs="David"/>
        </w:rPr>
      </w:pPr>
      <w:r>
        <w:rPr>
          <w:rFonts w:ascii="David" w:hAnsi="David" w:cs="David" w:hint="cs"/>
          <w:rtl/>
        </w:rPr>
        <w:t>אי הפעלת הזיקה</w:t>
      </w:r>
    </w:p>
    <w:p w:rsidR="00461EFF" w:rsidRDefault="00461EFF" w:rsidP="00AF0DC9">
      <w:pPr>
        <w:pStyle w:val="a7"/>
        <w:numPr>
          <w:ilvl w:val="0"/>
          <w:numId w:val="287"/>
        </w:numPr>
        <w:spacing w:after="0" w:line="360" w:lineRule="auto"/>
        <w:ind w:left="532" w:hanging="248"/>
        <w:jc w:val="both"/>
        <w:rPr>
          <w:rFonts w:ascii="David" w:hAnsi="David" w:cs="David"/>
        </w:rPr>
      </w:pPr>
      <w:r>
        <w:rPr>
          <w:rFonts w:ascii="David" w:hAnsi="David" w:cs="David" w:hint="cs"/>
          <w:rtl/>
        </w:rPr>
        <w:t>שינוי שחל בנסיבות השימוש בזיקה.</w:t>
      </w:r>
    </w:p>
    <w:p w:rsidR="00461EFF" w:rsidRDefault="00461EFF" w:rsidP="00AF0DC9">
      <w:pPr>
        <w:pStyle w:val="a7"/>
        <w:numPr>
          <w:ilvl w:val="0"/>
          <w:numId w:val="287"/>
        </w:numPr>
        <w:spacing w:after="0" w:line="360" w:lineRule="auto"/>
        <w:ind w:left="532" w:hanging="248"/>
        <w:jc w:val="both"/>
        <w:rPr>
          <w:rFonts w:ascii="David" w:hAnsi="David" w:cs="David"/>
        </w:rPr>
      </w:pPr>
      <w:r>
        <w:rPr>
          <w:rFonts w:ascii="David" w:hAnsi="David" w:cs="David" w:hint="cs"/>
          <w:rtl/>
        </w:rPr>
        <w:t>שינוי שחל במצב המקרקעין הכפופים או הזכאים.</w:t>
      </w:r>
    </w:p>
    <w:p w:rsidR="00461EFF" w:rsidRDefault="00461EFF" w:rsidP="00461EFF">
      <w:pPr>
        <w:spacing w:after="0" w:line="360" w:lineRule="auto"/>
        <w:jc w:val="both"/>
        <w:rPr>
          <w:rFonts w:ascii="David" w:hAnsi="David" w:cs="David"/>
          <w:rtl/>
        </w:rPr>
      </w:pPr>
    </w:p>
    <w:p w:rsidR="00461EFF" w:rsidRPr="00461EFF" w:rsidRDefault="00461EFF" w:rsidP="00461EFF">
      <w:pPr>
        <w:spacing w:after="0" w:line="360" w:lineRule="auto"/>
        <w:jc w:val="both"/>
        <w:rPr>
          <w:rFonts w:ascii="David" w:hAnsi="David" w:cs="David"/>
          <w:b/>
          <w:bCs/>
          <w:u w:val="single"/>
          <w:rtl/>
        </w:rPr>
      </w:pPr>
      <w:r w:rsidRPr="00461EFF">
        <w:rPr>
          <w:rFonts w:ascii="David" w:hAnsi="David" w:cs="David" w:hint="cs"/>
          <w:b/>
          <w:bCs/>
          <w:u w:val="single"/>
          <w:rtl/>
        </w:rPr>
        <w:t>העברת זיקת הנאה- ס' 95</w:t>
      </w:r>
    </w:p>
    <w:p w:rsidR="00461EFF" w:rsidRDefault="00461EFF" w:rsidP="00461EFF">
      <w:pPr>
        <w:spacing w:after="0" w:line="360" w:lineRule="auto"/>
        <w:jc w:val="both"/>
        <w:rPr>
          <w:rFonts w:ascii="David" w:hAnsi="David" w:cs="David"/>
          <w:rtl/>
        </w:rPr>
      </w:pPr>
      <w:r>
        <w:rPr>
          <w:rFonts w:ascii="David" w:hAnsi="David" w:cs="David" w:hint="cs"/>
          <w:rtl/>
        </w:rPr>
        <w:t xml:space="preserve">ללא הסכמה של בעל המקרקעין הכפופים לא ניתן להעביר זיקת הנאה לטובת אדם. </w:t>
      </w:r>
      <w:r w:rsidRPr="00461EFF">
        <w:rPr>
          <w:rFonts w:ascii="David" w:hAnsi="David" w:cs="David" w:hint="cs"/>
          <w:u w:val="single"/>
          <w:rtl/>
        </w:rPr>
        <w:t>למשל</w:t>
      </w:r>
      <w:r>
        <w:rPr>
          <w:rFonts w:ascii="David" w:hAnsi="David" w:cs="David" w:hint="cs"/>
          <w:rtl/>
        </w:rPr>
        <w:t>: אם א' נהנה מזיקת הנאה של ב', וא' מוכר את החלקה שלו לג', ב' חייב להסכים כדי שזיקת ההנאה תעבור לג'.</w:t>
      </w:r>
    </w:p>
    <w:p w:rsidR="00461EFF" w:rsidRDefault="00461EFF" w:rsidP="00461EFF">
      <w:pPr>
        <w:spacing w:after="0" w:line="360" w:lineRule="auto"/>
        <w:jc w:val="both"/>
        <w:rPr>
          <w:rFonts w:ascii="David" w:hAnsi="David" w:cs="David"/>
          <w:rtl/>
        </w:rPr>
      </w:pPr>
    </w:p>
    <w:p w:rsidR="00461EFF" w:rsidRPr="00461EFF" w:rsidRDefault="00461EFF" w:rsidP="00461EFF">
      <w:pPr>
        <w:spacing w:after="0" w:line="360" w:lineRule="auto"/>
        <w:jc w:val="both"/>
        <w:rPr>
          <w:rFonts w:ascii="David" w:hAnsi="David" w:cs="David"/>
          <w:b/>
          <w:bCs/>
          <w:u w:val="single"/>
          <w:rtl/>
        </w:rPr>
      </w:pPr>
      <w:r w:rsidRPr="00461EFF">
        <w:rPr>
          <w:rFonts w:ascii="David" w:hAnsi="David" w:cs="David" w:hint="cs"/>
          <w:b/>
          <w:bCs/>
          <w:u w:val="single"/>
          <w:rtl/>
        </w:rPr>
        <w:t xml:space="preserve">תחולה במקרקעי ציבור </w:t>
      </w:r>
      <w:r w:rsidRPr="00461EFF">
        <w:rPr>
          <w:rFonts w:ascii="David" w:hAnsi="David" w:cs="David"/>
          <w:b/>
          <w:bCs/>
          <w:u w:val="single"/>
          <w:rtl/>
        </w:rPr>
        <w:t>–</w:t>
      </w:r>
      <w:r w:rsidRPr="00461EFF">
        <w:rPr>
          <w:rFonts w:ascii="David" w:hAnsi="David" w:cs="David" w:hint="cs"/>
          <w:b/>
          <w:bCs/>
          <w:u w:val="single"/>
          <w:rtl/>
        </w:rPr>
        <w:t xml:space="preserve"> ס' 113</w:t>
      </w:r>
    </w:p>
    <w:p w:rsidR="00461EFF" w:rsidRPr="00461EFF" w:rsidRDefault="00461EFF" w:rsidP="00461EFF">
      <w:pPr>
        <w:spacing w:after="0" w:line="360" w:lineRule="auto"/>
        <w:jc w:val="both"/>
        <w:rPr>
          <w:rFonts w:ascii="David" w:hAnsi="David" w:cs="David"/>
          <w:color w:val="FF0000"/>
          <w:rtl/>
        </w:rPr>
      </w:pPr>
      <w:r w:rsidRPr="00461EFF">
        <w:rPr>
          <w:rFonts w:ascii="David" w:hAnsi="David" w:cs="David" w:hint="cs"/>
          <w:color w:val="FF0000"/>
          <w:rtl/>
        </w:rPr>
        <w:t xml:space="preserve">113. </w:t>
      </w:r>
      <w:r w:rsidRPr="00461EFF">
        <w:rPr>
          <w:rFonts w:ascii="David" w:hAnsi="David" w:cs="David"/>
          <w:color w:val="FF0000"/>
          <w:rtl/>
        </w:rPr>
        <w:t>(ג)  במקרקעי ציבור לא יחול סעיף 94.</w:t>
      </w:r>
    </w:p>
    <w:p w:rsidR="00461EFF" w:rsidRDefault="00461EFF" w:rsidP="00E8344C">
      <w:pPr>
        <w:spacing w:after="0" w:line="360" w:lineRule="auto"/>
        <w:jc w:val="both"/>
        <w:rPr>
          <w:rFonts w:ascii="David" w:hAnsi="David" w:cs="David"/>
          <w:rtl/>
        </w:rPr>
      </w:pPr>
      <w:r>
        <w:rPr>
          <w:rFonts w:ascii="David" w:hAnsi="David" w:cs="David" w:hint="cs"/>
          <w:rtl/>
        </w:rPr>
        <w:t xml:space="preserve">מלשון החוק </w:t>
      </w:r>
      <w:r w:rsidR="00E8344C">
        <w:rPr>
          <w:rFonts w:ascii="David" w:hAnsi="David" w:cs="David" w:hint="cs"/>
          <w:rtl/>
        </w:rPr>
        <w:t>נלמד באופן חד משמעי</w:t>
      </w:r>
      <w:r>
        <w:rPr>
          <w:rFonts w:ascii="David" w:hAnsi="David" w:cs="David" w:hint="cs"/>
          <w:rtl/>
        </w:rPr>
        <w:t xml:space="preserve"> שזיקת הנאה לא חלה במקרקעין שבבעלות המדינה (93%</w:t>
      </w:r>
      <w:r w:rsidR="00E8344C">
        <w:rPr>
          <w:rFonts w:ascii="David" w:hAnsi="David" w:cs="David" w:hint="cs"/>
          <w:rtl/>
        </w:rPr>
        <w:t xml:space="preserve"> מהקרקעות בארץ</w:t>
      </w:r>
      <w:r>
        <w:rPr>
          <w:rFonts w:ascii="David" w:hAnsi="David" w:cs="David" w:hint="cs"/>
          <w:rtl/>
        </w:rPr>
        <w:t>) אלא רק ב-7% המקרקעין שבבעלות פרטית.</w:t>
      </w:r>
    </w:p>
    <w:p w:rsidR="0056652C" w:rsidRDefault="00E8344C" w:rsidP="0056652C">
      <w:pPr>
        <w:spacing w:after="0" w:line="360" w:lineRule="auto"/>
        <w:jc w:val="both"/>
        <w:rPr>
          <w:rFonts w:ascii="David" w:hAnsi="David" w:cs="David"/>
          <w:rtl/>
        </w:rPr>
      </w:pPr>
      <w:r>
        <w:rPr>
          <w:rFonts w:ascii="David" w:hAnsi="David" w:cs="David" w:hint="cs"/>
          <w:rtl/>
        </w:rPr>
        <w:t>ויסמן חולק על כך בטענה ש</w:t>
      </w:r>
      <w:r w:rsidR="00461EFF">
        <w:rPr>
          <w:rFonts w:ascii="David" w:hAnsi="David" w:cs="David" w:hint="cs"/>
          <w:rtl/>
        </w:rPr>
        <w:t>אם נגיד שזיקת ההנאה חלה רק על קרקעות שלא בבעלות המדינה (7%), אנו מעקרים מתוכן את כל הוראות החוק על זיקת ההנאה.</w:t>
      </w:r>
    </w:p>
    <w:p w:rsidR="0036713E" w:rsidRPr="0056652C" w:rsidRDefault="0036713E" w:rsidP="0056652C">
      <w:pPr>
        <w:spacing w:after="0" w:line="360" w:lineRule="auto"/>
        <w:jc w:val="both"/>
        <w:rPr>
          <w:rFonts w:ascii="David" w:hAnsi="David" w:cs="David"/>
          <w:rtl/>
        </w:rPr>
      </w:pPr>
      <w:r w:rsidRPr="00633885">
        <w:rPr>
          <w:rFonts w:ascii="David" w:hAnsi="David" w:cs="David"/>
          <w:b/>
          <w:bCs/>
          <w:color w:val="FFFFFF" w:themeColor="background1"/>
          <w:highlight w:val="red"/>
          <w:rtl/>
        </w:rPr>
        <w:t>זיקת הנאה לא מקנה חזקה במקרקעין!</w:t>
      </w:r>
    </w:p>
    <w:p w:rsidR="00B758D8" w:rsidRDefault="00B758D8" w:rsidP="00633885">
      <w:pPr>
        <w:spacing w:after="0" w:line="360" w:lineRule="auto"/>
        <w:jc w:val="both"/>
        <w:rPr>
          <w:rFonts w:ascii="David" w:hAnsi="David" w:cs="David"/>
          <w:rtl/>
        </w:rPr>
      </w:pPr>
    </w:p>
    <w:p w:rsidR="009D6E42" w:rsidRPr="009D6E42" w:rsidRDefault="00C777EE" w:rsidP="009D6E42">
      <w:pPr>
        <w:shd w:val="clear" w:color="auto" w:fill="B8CCE4" w:themeFill="accent1" w:themeFillTint="66"/>
        <w:spacing w:line="240" w:lineRule="auto"/>
        <w:jc w:val="center"/>
        <w:rPr>
          <w:rFonts w:ascii="David" w:hAnsi="David" w:cs="David"/>
          <w:b/>
          <w:bCs/>
          <w:sz w:val="28"/>
          <w:szCs w:val="28"/>
          <w:u w:val="single"/>
          <w:rtl/>
        </w:rPr>
      </w:pPr>
      <w:r>
        <w:rPr>
          <w:rFonts w:ascii="David" w:hAnsi="David" w:cs="David" w:hint="cs"/>
          <w:b/>
          <w:bCs/>
          <w:sz w:val="28"/>
          <w:szCs w:val="28"/>
          <w:u w:val="single"/>
          <w:rtl/>
        </w:rPr>
        <w:t xml:space="preserve">נושא #6 - </w:t>
      </w:r>
      <w:r w:rsidR="009D6E42" w:rsidRPr="009D6E42">
        <w:rPr>
          <w:rFonts w:ascii="David" w:hAnsi="David" w:cs="David" w:hint="cs"/>
          <w:b/>
          <w:bCs/>
          <w:sz w:val="28"/>
          <w:szCs w:val="28"/>
          <w:u w:val="single"/>
          <w:rtl/>
        </w:rPr>
        <w:t>התחדשות עירונית</w:t>
      </w:r>
    </w:p>
    <w:p w:rsidR="009D6E42" w:rsidRPr="009D6E42" w:rsidRDefault="009D6E42" w:rsidP="00633885">
      <w:pPr>
        <w:spacing w:after="0" w:line="360" w:lineRule="auto"/>
        <w:jc w:val="both"/>
        <w:rPr>
          <w:rFonts w:ascii="David" w:hAnsi="David" w:cs="David"/>
          <w:u w:val="single"/>
          <w:rtl/>
        </w:rPr>
      </w:pPr>
      <w:r w:rsidRPr="009D6E42">
        <w:rPr>
          <w:rFonts w:ascii="David" w:hAnsi="David" w:cs="David" w:hint="cs"/>
          <w:sz w:val="24"/>
          <w:szCs w:val="24"/>
          <w:u w:val="single"/>
          <w:shd w:val="clear" w:color="auto" w:fill="FF99FF"/>
          <w:rtl/>
        </w:rPr>
        <w:t>הרצאה</w:t>
      </w:r>
      <w:r w:rsidR="00AE32D8">
        <w:rPr>
          <w:rFonts w:ascii="David" w:hAnsi="David" w:cs="David" w:hint="cs"/>
          <w:sz w:val="24"/>
          <w:szCs w:val="24"/>
          <w:u w:val="single"/>
          <w:shd w:val="clear" w:color="auto" w:fill="FF99FF"/>
          <w:rtl/>
        </w:rPr>
        <w:t xml:space="preserve"> 21 -</w:t>
      </w:r>
      <w:r w:rsidRPr="009D6E42">
        <w:rPr>
          <w:rFonts w:ascii="David" w:hAnsi="David" w:cs="David" w:hint="cs"/>
          <w:sz w:val="24"/>
          <w:szCs w:val="24"/>
          <w:u w:val="single"/>
          <w:shd w:val="clear" w:color="auto" w:fill="FF99FF"/>
          <w:rtl/>
        </w:rPr>
        <w:t xml:space="preserve"> 29.01.17</w:t>
      </w:r>
    </w:p>
    <w:p w:rsidR="009D6E42" w:rsidRDefault="007B6212" w:rsidP="007B6212">
      <w:pPr>
        <w:spacing w:after="0" w:line="360" w:lineRule="auto"/>
        <w:jc w:val="both"/>
        <w:rPr>
          <w:rFonts w:ascii="David" w:hAnsi="David" w:cs="David"/>
          <w:rtl/>
        </w:rPr>
      </w:pPr>
      <w:r>
        <w:rPr>
          <w:rFonts w:ascii="David" w:hAnsi="David" w:cs="David" w:hint="cs"/>
          <w:rtl/>
        </w:rPr>
        <w:t>סיבות לעבוד בתחום של התחדשות עירונית:</w:t>
      </w:r>
    </w:p>
    <w:p w:rsidR="007B6212" w:rsidRDefault="007B6212"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 xml:space="preserve">לא דורש מקצועיות משפטית וחשיבה משפטית עמוקה מידי </w:t>
      </w:r>
      <w:r>
        <w:rPr>
          <w:rFonts w:ascii="David" w:hAnsi="David" w:cs="David"/>
          <w:rtl/>
        </w:rPr>
        <w:t>–</w:t>
      </w:r>
      <w:r>
        <w:rPr>
          <w:rFonts w:ascii="David" w:hAnsi="David" w:cs="David" w:hint="cs"/>
          <w:rtl/>
        </w:rPr>
        <w:t xml:space="preserve"> פעולות פשוטות ורווחיות.</w:t>
      </w:r>
    </w:p>
    <w:p w:rsidR="007B6212" w:rsidRDefault="007B6212" w:rsidP="00AF0DC9">
      <w:pPr>
        <w:pStyle w:val="a7"/>
        <w:numPr>
          <w:ilvl w:val="0"/>
          <w:numId w:val="287"/>
        </w:numPr>
        <w:spacing w:after="0" w:line="360" w:lineRule="auto"/>
        <w:ind w:left="248" w:hanging="248"/>
        <w:jc w:val="both"/>
        <w:rPr>
          <w:rFonts w:ascii="David" w:hAnsi="David" w:cs="David"/>
        </w:rPr>
      </w:pPr>
      <w:r>
        <w:rPr>
          <w:rFonts w:ascii="David" w:hAnsi="David" w:cs="David" w:hint="cs"/>
          <w:rtl/>
        </w:rPr>
        <w:t xml:space="preserve">מי שמשלם את רוב הכסף </w:t>
      </w:r>
      <w:r>
        <w:rPr>
          <w:rFonts w:ascii="David" w:hAnsi="David" w:cs="David"/>
          <w:rtl/>
        </w:rPr>
        <w:t>–</w:t>
      </w:r>
      <w:r>
        <w:rPr>
          <w:rFonts w:ascii="David" w:hAnsi="David" w:cs="David" w:hint="cs"/>
          <w:rtl/>
        </w:rPr>
        <w:t xml:space="preserve"> הם היזמים- הקבלנים </w:t>
      </w:r>
      <w:r>
        <w:rPr>
          <w:rFonts w:ascii="David" w:hAnsi="David" w:cs="David"/>
          <w:rtl/>
        </w:rPr>
        <w:t>–</w:t>
      </w:r>
      <w:r>
        <w:rPr>
          <w:rFonts w:ascii="David" w:hAnsi="David" w:cs="David" w:hint="cs"/>
          <w:rtl/>
        </w:rPr>
        <w:t xml:space="preserve"> גורמים שיש להם כסף ולא צריך לרוץ אחרי לקוחות.</w:t>
      </w:r>
    </w:p>
    <w:p w:rsidR="007B6212" w:rsidRDefault="007B6212" w:rsidP="007B6212">
      <w:pPr>
        <w:spacing w:after="0" w:line="360" w:lineRule="auto"/>
        <w:jc w:val="both"/>
        <w:rPr>
          <w:rFonts w:ascii="David" w:hAnsi="David" w:cs="David"/>
          <w:rtl/>
        </w:rPr>
      </w:pPr>
    </w:p>
    <w:p w:rsidR="007B6212" w:rsidRPr="007B6212" w:rsidRDefault="007B6212" w:rsidP="007B6212">
      <w:pPr>
        <w:spacing w:after="0" w:line="360" w:lineRule="auto"/>
        <w:jc w:val="both"/>
        <w:rPr>
          <w:rFonts w:ascii="David" w:hAnsi="David" w:cs="David"/>
          <w:b/>
          <w:bCs/>
          <w:sz w:val="24"/>
          <w:szCs w:val="24"/>
          <w:u w:val="single"/>
          <w:rtl/>
        </w:rPr>
      </w:pPr>
      <w:r w:rsidRPr="007B6212">
        <w:rPr>
          <w:rFonts w:ascii="David" w:hAnsi="David" w:cs="David" w:hint="cs"/>
          <w:b/>
          <w:bCs/>
          <w:sz w:val="24"/>
          <w:szCs w:val="24"/>
          <w:u w:val="single"/>
          <w:rtl/>
        </w:rPr>
        <w:t>מהי התחדשות עירונית?</w:t>
      </w:r>
    </w:p>
    <w:p w:rsidR="007B6212" w:rsidRPr="007B6212" w:rsidRDefault="007B6212" w:rsidP="007B6212">
      <w:pPr>
        <w:spacing w:after="0" w:line="360" w:lineRule="auto"/>
        <w:jc w:val="both"/>
        <w:rPr>
          <w:rFonts w:ascii="David" w:hAnsi="David" w:cs="David"/>
          <w:b/>
          <w:bCs/>
          <w:u w:val="single"/>
          <w:rtl/>
        </w:rPr>
      </w:pPr>
      <w:r w:rsidRPr="007B6212">
        <w:rPr>
          <w:rFonts w:ascii="David" w:hAnsi="David" w:cs="David" w:hint="cs"/>
          <w:b/>
          <w:bCs/>
          <w:u w:val="single"/>
          <w:rtl/>
        </w:rPr>
        <w:t>מס' בעיות הקיימות בכלל המדינות בעולם</w:t>
      </w:r>
      <w:r>
        <w:rPr>
          <w:rFonts w:ascii="David" w:hAnsi="David" w:cs="David" w:hint="cs"/>
          <w:b/>
          <w:bCs/>
          <w:u w:val="single"/>
          <w:rtl/>
        </w:rPr>
        <w:t xml:space="preserve"> והובילו לפרוייקטי ההתחדשות העירונית</w:t>
      </w:r>
      <w:r w:rsidRPr="007B6212">
        <w:rPr>
          <w:rFonts w:ascii="David" w:hAnsi="David" w:cs="David" w:hint="cs"/>
          <w:b/>
          <w:bCs/>
          <w:u w:val="single"/>
          <w:rtl/>
        </w:rPr>
        <w:t>:</w:t>
      </w:r>
    </w:p>
    <w:p w:rsidR="007B6212" w:rsidRDefault="007B6212" w:rsidP="00AF0DC9">
      <w:pPr>
        <w:pStyle w:val="a7"/>
        <w:numPr>
          <w:ilvl w:val="2"/>
          <w:numId w:val="181"/>
        </w:numPr>
        <w:tabs>
          <w:tab w:val="clear" w:pos="360"/>
        </w:tabs>
        <w:spacing w:after="0" w:line="360" w:lineRule="auto"/>
        <w:ind w:left="248" w:hanging="248"/>
        <w:jc w:val="both"/>
        <w:rPr>
          <w:rFonts w:ascii="David" w:hAnsi="David" w:cs="David"/>
        </w:rPr>
      </w:pPr>
      <w:r w:rsidRPr="007B6212">
        <w:rPr>
          <w:rFonts w:ascii="David" w:hAnsi="David" w:cs="David" w:hint="cs"/>
          <w:b/>
          <w:bCs/>
          <w:rtl/>
        </w:rPr>
        <w:t>הזדקנות מרכזי הערים</w:t>
      </w:r>
      <w:r>
        <w:rPr>
          <w:rFonts w:ascii="David" w:hAnsi="David" w:cs="David" w:hint="cs"/>
          <w:rtl/>
        </w:rPr>
        <w:t xml:space="preserve"> </w:t>
      </w:r>
      <w:r>
        <w:rPr>
          <w:rFonts w:ascii="David" w:hAnsi="David" w:cs="David"/>
          <w:rtl/>
        </w:rPr>
        <w:t>–</w:t>
      </w:r>
      <w:r>
        <w:rPr>
          <w:rFonts w:ascii="David" w:hAnsi="David" w:cs="David" w:hint="cs"/>
          <w:rtl/>
        </w:rPr>
        <w:t xml:space="preserve"> ערים בעולם הן בנות 200-300 שנה, הערים מזדקנות ויש נטישה של אוכלוסיה את הערים ועבירה לפרברים. לעתים מרכזי ערים נשארים שוממים.</w:t>
      </w:r>
    </w:p>
    <w:p w:rsidR="007B6212" w:rsidRDefault="007B6212" w:rsidP="00AF0DC9">
      <w:pPr>
        <w:pStyle w:val="a7"/>
        <w:numPr>
          <w:ilvl w:val="2"/>
          <w:numId w:val="181"/>
        </w:numPr>
        <w:tabs>
          <w:tab w:val="clear" w:pos="360"/>
        </w:tabs>
        <w:spacing w:after="0" w:line="360" w:lineRule="auto"/>
        <w:ind w:left="248" w:hanging="248"/>
        <w:jc w:val="both"/>
        <w:rPr>
          <w:rFonts w:ascii="David" w:hAnsi="David" w:cs="David"/>
        </w:rPr>
      </w:pPr>
      <w:r w:rsidRPr="007B6212">
        <w:rPr>
          <w:rFonts w:ascii="David" w:hAnsi="David" w:cs="David" w:hint="cs"/>
          <w:b/>
          <w:bCs/>
          <w:rtl/>
        </w:rPr>
        <w:t xml:space="preserve">חוסר יעילות </w:t>
      </w:r>
      <w:r w:rsidRPr="007B6212">
        <w:rPr>
          <w:rFonts w:ascii="David" w:hAnsi="David" w:cs="David"/>
          <w:b/>
          <w:bCs/>
          <w:rtl/>
        </w:rPr>
        <w:t>–</w:t>
      </w:r>
      <w:r w:rsidRPr="007B6212">
        <w:rPr>
          <w:rFonts w:ascii="David" w:hAnsi="David" w:cs="David" w:hint="cs"/>
          <w:b/>
          <w:bCs/>
          <w:rtl/>
        </w:rPr>
        <w:t xml:space="preserve"> גסיסה כלכלית</w:t>
      </w:r>
      <w:r>
        <w:rPr>
          <w:rFonts w:ascii="David" w:hAnsi="David" w:cs="David" w:hint="cs"/>
          <w:rtl/>
        </w:rPr>
        <w:t xml:space="preserve"> </w:t>
      </w:r>
      <w:r>
        <w:rPr>
          <w:rFonts w:ascii="David" w:hAnsi="David" w:cs="David"/>
          <w:rtl/>
        </w:rPr>
        <w:t>–</w:t>
      </w:r>
      <w:r>
        <w:rPr>
          <w:rFonts w:ascii="David" w:hAnsi="David" w:cs="David" w:hint="cs"/>
          <w:rtl/>
        </w:rPr>
        <w:t xml:space="preserve"> בעבר רוב הפעילות הכלכלית והמסחרית היו במרכזי הערים (ירושלים, ב"ש, ת"א, פתח תקווה) אך עם הזמן בנו קניונים או מרכזי קניות מחוץ לערים מה שגרם לכך שמרכזי הערים הפסיקו להיות פעילים כלכלית.</w:t>
      </w:r>
    </w:p>
    <w:p w:rsidR="007B6212" w:rsidRDefault="007B6212" w:rsidP="00AF0DC9">
      <w:pPr>
        <w:pStyle w:val="a7"/>
        <w:numPr>
          <w:ilvl w:val="2"/>
          <w:numId w:val="181"/>
        </w:numPr>
        <w:tabs>
          <w:tab w:val="clear" w:pos="360"/>
        </w:tabs>
        <w:spacing w:after="0" w:line="360" w:lineRule="auto"/>
        <w:ind w:left="248" w:hanging="248"/>
        <w:jc w:val="both"/>
        <w:rPr>
          <w:rFonts w:ascii="David" w:hAnsi="David" w:cs="David"/>
        </w:rPr>
      </w:pPr>
      <w:r>
        <w:rPr>
          <w:rFonts w:ascii="David" w:hAnsi="David" w:cs="David" w:hint="cs"/>
          <w:b/>
          <w:bCs/>
          <w:rtl/>
        </w:rPr>
        <w:t xml:space="preserve">השוואת תנאי המחיה </w:t>
      </w:r>
      <w:r>
        <w:rPr>
          <w:rFonts w:ascii="David" w:hAnsi="David" w:cs="David"/>
          <w:rtl/>
        </w:rPr>
        <w:t>–</w:t>
      </w:r>
      <w:r>
        <w:rPr>
          <w:rFonts w:ascii="David" w:hAnsi="David" w:cs="David" w:hint="cs"/>
          <w:rtl/>
        </w:rPr>
        <w:t xml:space="preserve"> שיקופם שכונות </w:t>
      </w:r>
      <w:r>
        <w:rPr>
          <w:rFonts w:ascii="David" w:hAnsi="David" w:cs="David"/>
          <w:rtl/>
        </w:rPr>
        <w:t>–</w:t>
      </w:r>
      <w:r>
        <w:rPr>
          <w:rFonts w:ascii="David" w:hAnsi="David" w:cs="David" w:hint="cs"/>
          <w:rtl/>
        </w:rPr>
        <w:t xml:space="preserve"> לפחות ברמת ההצהרה מדובר על ניסיון של רשויות להגדיל/להרחיב את השוויון. בעיקר באותך שכונות ישנות, שכונות מצוקה, עיירות פיתוח וכו'. ממשלות ועיריות רצו לשנות את השכונות האלה לקדם אותן ולתת לאוכלוסיות שם התחלה כלכלית טובה יותר. זה טוב או רע? בפועל התוכניות האלו לא היו שיקום שכונות אלא שיקום פני השכונה מבחינה חיצונית (טיפול קוסמטי- קצת צביעת קירות וכו') אך לא שינו באמת בפועל את השכונות עצמן. לכן הפרויקט שהחל בשנות ה-90 נחשב לכישלון. </w:t>
      </w:r>
    </w:p>
    <w:p w:rsidR="007B6212" w:rsidRDefault="007B6212" w:rsidP="00AF0DC9">
      <w:pPr>
        <w:pStyle w:val="a7"/>
        <w:numPr>
          <w:ilvl w:val="2"/>
          <w:numId w:val="181"/>
        </w:numPr>
        <w:tabs>
          <w:tab w:val="clear" w:pos="360"/>
        </w:tabs>
        <w:spacing w:after="0" w:line="360" w:lineRule="auto"/>
        <w:ind w:left="248" w:hanging="248"/>
        <w:jc w:val="both"/>
        <w:rPr>
          <w:rFonts w:ascii="David" w:hAnsi="David" w:cs="David"/>
        </w:rPr>
      </w:pPr>
      <w:r>
        <w:rPr>
          <w:rFonts w:ascii="David" w:hAnsi="David" w:cs="David" w:hint="cs"/>
          <w:b/>
          <w:bCs/>
          <w:rtl/>
        </w:rPr>
        <w:t xml:space="preserve">משבר הדיור </w:t>
      </w:r>
      <w:r w:rsidR="00D542F8">
        <w:rPr>
          <w:rFonts w:ascii="David" w:hAnsi="David" w:cs="David" w:hint="cs"/>
          <w:rtl/>
        </w:rPr>
        <w:t xml:space="preserve">(ייחודי לישראל) </w:t>
      </w:r>
      <w:r w:rsidR="00D542F8">
        <w:rPr>
          <w:rFonts w:ascii="David" w:hAnsi="David" w:cs="David"/>
          <w:rtl/>
        </w:rPr>
        <w:t>–</w:t>
      </w:r>
      <w:r>
        <w:rPr>
          <w:rFonts w:ascii="David" w:hAnsi="David" w:cs="David" w:hint="cs"/>
          <w:rtl/>
        </w:rPr>
        <w:t xml:space="preserve"> משבר הדיור שפרץ בעשור האחרון מדבר על חוסר עצום בקרקעות לבנייה וחלק גדול מהניסיון לפתור בעיה זו הוא לשחרר קרקעות של המינהל. החשש: שחרור של יותר מידי קרקעות </w:t>
      </w:r>
      <w:r w:rsidR="00D542F8">
        <w:rPr>
          <w:rFonts w:ascii="David" w:hAnsi="David" w:cs="David" w:hint="cs"/>
          <w:rtl/>
        </w:rPr>
        <w:t xml:space="preserve">יכול לפגוע בערך הקרקעות הקיימות. תפיסה נוספת שהתנגדה לשחרור קרקעות נוספות מהמינהל אמרה שבטרם נשחרר את עתודת הקרקעות הקיימת יש לנצל בצורה נכונה את הקרקעות הקיימות המשמשות לבנייה כיום- אין סיבה שבמרכזי ערים יהיו בניינים של שתי קומות אם אפשר לבנות שם מגדל. זוהי שאה נורמטיבית-האם זוהי הדרך הנכונה? האם נכון לבנות מגדלים בכל מרכזי הערים? אחת הטענות נגד היא האורבניקה של העיר- למשל בת"א- הבנייה הגבוהה מסתירה את הים וחוסמת </w:t>
      </w:r>
      <w:r w:rsidR="00D542F8">
        <w:rPr>
          <w:rFonts w:ascii="David" w:hAnsi="David" w:cs="David" w:hint="cs"/>
          <w:rtl/>
        </w:rPr>
        <w:lastRenderedPageBreak/>
        <w:t>את הנוף. כנ"ל בירושלים- פרויקט הולילנד שהרס את המרקם האורבני של ירושלים. סיבה זו משחקת תפקיד גדול בעידוד של הרשויות השונות לשקול את תחום ההתחדשות העירונית.</w:t>
      </w:r>
    </w:p>
    <w:p w:rsidR="00D542F8" w:rsidRDefault="00D542F8" w:rsidP="00AF0DC9">
      <w:pPr>
        <w:pStyle w:val="a7"/>
        <w:numPr>
          <w:ilvl w:val="2"/>
          <w:numId w:val="181"/>
        </w:numPr>
        <w:tabs>
          <w:tab w:val="clear" w:pos="360"/>
        </w:tabs>
        <w:spacing w:after="0" w:line="360" w:lineRule="auto"/>
        <w:ind w:left="248" w:hanging="248"/>
        <w:jc w:val="both"/>
        <w:rPr>
          <w:rFonts w:ascii="David" w:hAnsi="David" w:cs="David"/>
        </w:rPr>
      </w:pPr>
      <w:r>
        <w:rPr>
          <w:rFonts w:ascii="David" w:hAnsi="David" w:cs="David" w:hint="cs"/>
          <w:b/>
          <w:bCs/>
          <w:rtl/>
        </w:rPr>
        <w:t xml:space="preserve">בטיחות </w:t>
      </w:r>
      <w:r>
        <w:rPr>
          <w:rFonts w:ascii="David" w:hAnsi="David" w:cs="David"/>
          <w:rtl/>
        </w:rPr>
        <w:t>–</w:t>
      </w:r>
      <w:r>
        <w:rPr>
          <w:rFonts w:ascii="David" w:hAnsi="David" w:cs="David" w:hint="cs"/>
          <w:rtl/>
        </w:rPr>
        <w:t xml:space="preserve"> הגנה מפני רעידות אדמה. יש סבירות שבעשורים הקרובים תתרחש רעידת אדמה וכחלק מההיערכות לכך צריך לחדש את הבטיחות בקרקעות הבנייה הקיימות ולהתאימם לסטנדרטי הבטיחות כיום.</w:t>
      </w:r>
    </w:p>
    <w:p w:rsidR="00D542F8" w:rsidRDefault="00D542F8" w:rsidP="00D542F8">
      <w:pPr>
        <w:spacing w:after="0" w:line="360" w:lineRule="auto"/>
        <w:jc w:val="both"/>
        <w:rPr>
          <w:rFonts w:ascii="David" w:hAnsi="David" w:cs="David"/>
          <w:rtl/>
        </w:rPr>
      </w:pPr>
    </w:p>
    <w:p w:rsidR="00AE32D8" w:rsidRDefault="00AE32D8" w:rsidP="00D542F8">
      <w:pPr>
        <w:spacing w:after="0" w:line="360" w:lineRule="auto"/>
        <w:jc w:val="both"/>
        <w:rPr>
          <w:rFonts w:ascii="David" w:hAnsi="David" w:cs="David"/>
          <w:rtl/>
        </w:rPr>
      </w:pPr>
      <w:r w:rsidRPr="000161FF">
        <w:rPr>
          <w:rFonts w:ascii="David" w:hAnsi="David" w:cs="David"/>
          <w:u w:val="single"/>
          <w:rtl/>
        </w:rPr>
        <w:t>השיקולים הללו לא מובילים בהכרח לאותה מסקנה אלא מובילים למסקנות לכאן ולכאן, אם כן, מה המסקנה משכלול כל הסיבות הנ"ל</w:t>
      </w:r>
      <w:r w:rsidRPr="000161FF">
        <w:rPr>
          <w:rFonts w:ascii="David" w:hAnsi="David" w:cs="David"/>
          <w:rtl/>
        </w:rPr>
        <w:t>?  על כך ננסה לענות במהלך השיעור.</w:t>
      </w:r>
    </w:p>
    <w:p w:rsidR="00AE32D8" w:rsidRDefault="00AE32D8" w:rsidP="00D542F8">
      <w:pPr>
        <w:spacing w:after="0" w:line="360" w:lineRule="auto"/>
        <w:jc w:val="both"/>
        <w:rPr>
          <w:rFonts w:ascii="David" w:hAnsi="David" w:cs="David"/>
          <w:rtl/>
        </w:rPr>
      </w:pPr>
    </w:p>
    <w:p w:rsidR="00D542F8" w:rsidRPr="00D542F8" w:rsidRDefault="00D542F8" w:rsidP="00D542F8">
      <w:pPr>
        <w:spacing w:after="0" w:line="360" w:lineRule="auto"/>
        <w:jc w:val="both"/>
        <w:rPr>
          <w:rFonts w:ascii="David" w:hAnsi="David" w:cs="David"/>
          <w:b/>
          <w:bCs/>
          <w:u w:val="single"/>
          <w:rtl/>
        </w:rPr>
      </w:pPr>
      <w:r w:rsidRPr="00D542F8">
        <w:rPr>
          <w:rFonts w:ascii="David" w:hAnsi="David" w:cs="David" w:hint="cs"/>
          <w:b/>
          <w:bCs/>
          <w:u w:val="single"/>
          <w:rtl/>
        </w:rPr>
        <w:t>התחדשות עירונית מורכבת מ-2 מסלולים מרכזיים:</w:t>
      </w:r>
    </w:p>
    <w:p w:rsidR="00D542F8" w:rsidRDefault="00D542F8" w:rsidP="00AF0DC9">
      <w:pPr>
        <w:pStyle w:val="a7"/>
        <w:numPr>
          <w:ilvl w:val="3"/>
          <w:numId w:val="181"/>
        </w:numPr>
        <w:tabs>
          <w:tab w:val="clear" w:pos="360"/>
        </w:tabs>
        <w:spacing w:after="0" w:line="360" w:lineRule="auto"/>
        <w:ind w:left="248" w:hanging="248"/>
        <w:jc w:val="both"/>
        <w:rPr>
          <w:rFonts w:ascii="David" w:hAnsi="David" w:cs="David"/>
        </w:rPr>
      </w:pPr>
      <w:r w:rsidRPr="00D542F8">
        <w:rPr>
          <w:rFonts w:ascii="David" w:hAnsi="David" w:cs="David" w:hint="cs"/>
          <w:b/>
          <w:bCs/>
          <w:u w:val="single"/>
          <w:rtl/>
        </w:rPr>
        <w:t>פינוי בינוי</w:t>
      </w:r>
      <w:r>
        <w:rPr>
          <w:rFonts w:ascii="David" w:hAnsi="David" w:cs="David" w:hint="cs"/>
          <w:rtl/>
        </w:rPr>
        <w:t xml:space="preserve"> </w:t>
      </w:r>
      <w:r>
        <w:rPr>
          <w:rFonts w:ascii="David" w:hAnsi="David" w:cs="David"/>
          <w:rtl/>
        </w:rPr>
        <w:t>–</w:t>
      </w:r>
      <w:r>
        <w:rPr>
          <w:rFonts w:ascii="David" w:hAnsi="David" w:cs="David" w:hint="cs"/>
          <w:rtl/>
        </w:rPr>
        <w:t xml:space="preserve"> בדר"כ מדובר במקבץ בניינים באזור מסוים, למחוק את הקיים ולהקים אזור מגורים חדש. בחוק הישראלי נקבע כי יזם שרוצה להיות חלק מהפרויקט הזה אין לו הרבה ברירות ויש חוקים מפורטים וברורים מאוד מה הוא צריך לעשות ואיך.</w:t>
      </w:r>
    </w:p>
    <w:p w:rsidR="00D542F8" w:rsidRDefault="00D542F8" w:rsidP="00AF0DC9">
      <w:pPr>
        <w:pStyle w:val="a7"/>
        <w:numPr>
          <w:ilvl w:val="3"/>
          <w:numId w:val="181"/>
        </w:numPr>
        <w:tabs>
          <w:tab w:val="clear" w:pos="360"/>
        </w:tabs>
        <w:spacing w:after="0" w:line="360" w:lineRule="auto"/>
        <w:ind w:left="248" w:hanging="248"/>
        <w:jc w:val="both"/>
        <w:rPr>
          <w:rFonts w:ascii="David" w:hAnsi="David" w:cs="David"/>
        </w:rPr>
      </w:pPr>
      <w:r w:rsidRPr="00D542F8">
        <w:rPr>
          <w:rFonts w:ascii="David" w:hAnsi="David" w:cs="David" w:hint="cs"/>
          <w:b/>
          <w:bCs/>
          <w:u w:val="single"/>
          <w:rtl/>
        </w:rPr>
        <w:t>תמ"א 38</w:t>
      </w:r>
      <w:r>
        <w:rPr>
          <w:rFonts w:ascii="David" w:hAnsi="David" w:cs="David" w:hint="cs"/>
          <w:rtl/>
        </w:rPr>
        <w:t xml:space="preserve"> </w:t>
      </w:r>
      <w:r>
        <w:rPr>
          <w:rFonts w:ascii="David" w:hAnsi="David" w:cs="David"/>
          <w:rtl/>
        </w:rPr>
        <w:t>–</w:t>
      </w:r>
      <w:r>
        <w:rPr>
          <w:rFonts w:ascii="David" w:hAnsi="David" w:cs="David" w:hint="cs"/>
          <w:rtl/>
        </w:rPr>
        <w:t xml:space="preserve"> תוכנית מתאר ארצית שמטרתה חיזוק מבנים מפני רעידות אדמה. אמרנו שיש צפי לרעידות אדמה והממשלה צריכה להיערך לכך. תמ"א 38 מדברת על אפשרות לעשות את התוכנית על מקבץ בניינים אך אפשר לעשות את זה רק על בניין יחיד (בפינוי בינוי מדובר על מקבץ בלבד-כי הדבר דורש אישורים רבים, פיצויים וכו').</w:t>
      </w:r>
    </w:p>
    <w:p w:rsidR="00D542F8" w:rsidRDefault="00D542F8" w:rsidP="00D542F8">
      <w:pPr>
        <w:spacing w:after="0" w:line="360" w:lineRule="auto"/>
        <w:jc w:val="both"/>
        <w:rPr>
          <w:rFonts w:ascii="David" w:hAnsi="David" w:cs="David"/>
          <w:rtl/>
        </w:rPr>
      </w:pPr>
    </w:p>
    <w:p w:rsidR="00D542F8" w:rsidRDefault="00D542F8" w:rsidP="00D542F8">
      <w:pPr>
        <w:spacing w:after="0" w:line="360" w:lineRule="auto"/>
        <w:jc w:val="both"/>
        <w:rPr>
          <w:rFonts w:ascii="David" w:hAnsi="David" w:cs="David"/>
          <w:rtl/>
        </w:rPr>
      </w:pPr>
      <w:r>
        <w:rPr>
          <w:rFonts w:ascii="David" w:hAnsi="David" w:cs="David" w:hint="cs"/>
          <w:rtl/>
        </w:rPr>
        <w:t>בפינוי בינוי המטרה ברורה -  הוצאת הדיירים מהבניין, הריסת המבנה ובנייתו מחדש והחזרת הדיירים.</w:t>
      </w:r>
    </w:p>
    <w:p w:rsidR="00D542F8" w:rsidRDefault="00D542F8" w:rsidP="000C1A5B">
      <w:pPr>
        <w:spacing w:after="0" w:line="360" w:lineRule="auto"/>
        <w:jc w:val="both"/>
        <w:rPr>
          <w:rFonts w:ascii="David" w:hAnsi="David" w:cs="David"/>
          <w:rtl/>
        </w:rPr>
      </w:pPr>
      <w:r>
        <w:rPr>
          <w:rFonts w:ascii="David" w:hAnsi="David" w:cs="David" w:hint="cs"/>
          <w:rtl/>
        </w:rPr>
        <w:t xml:space="preserve">תמ"א המטרה לא ברורה </w:t>
      </w:r>
      <w:r>
        <w:rPr>
          <w:rFonts w:ascii="David" w:hAnsi="David" w:cs="David"/>
          <w:rtl/>
        </w:rPr>
        <w:t>–</w:t>
      </w:r>
      <w:r>
        <w:rPr>
          <w:rFonts w:ascii="David" w:hAnsi="David" w:cs="David" w:hint="cs"/>
          <w:rtl/>
        </w:rPr>
        <w:t xml:space="preserve"> תמ"</w:t>
      </w:r>
      <w:r w:rsidR="000C1A5B">
        <w:rPr>
          <w:rFonts w:ascii="David" w:hAnsi="David" w:cs="David" w:hint="cs"/>
          <w:rtl/>
        </w:rPr>
        <w:t xml:space="preserve">א 1 מדברת על שיפורים במבנה-הכוונה הייתה שיזם יבוא למבנה קיים יחזק את היסודות שלו ויקים ממ"דים ללא הריסת המבנה הקיים ובתמורה לכך הוא מקבל תוספות בנייה של קומה או שתיים. תמ"א 2 </w:t>
      </w:r>
      <w:r w:rsidR="000C1A5B">
        <w:rPr>
          <w:rFonts w:ascii="David" w:hAnsi="David" w:cs="David"/>
          <w:rtl/>
        </w:rPr>
        <w:t>–</w:t>
      </w:r>
      <w:r w:rsidR="000C1A5B">
        <w:rPr>
          <w:rFonts w:ascii="David" w:hAnsi="David" w:cs="David" w:hint="cs"/>
          <w:rtl/>
        </w:rPr>
        <w:t xml:space="preserve"> הבינו שהתוכנית הראשונה לו עובדת בגלל שהיא לא הייתה משתלמת כלכלית ליזם וכן לא משתלמת לדיירים-שנתיים שיפוצים לא השתלמו לדיירים. לכן עשו את התיקון השני ואיפשרו בתמ"א 38 הריסה של המבנה הישן ובניית מבנה חדש.</w:t>
      </w:r>
    </w:p>
    <w:p w:rsidR="000C1A5B" w:rsidRDefault="000C1A5B" w:rsidP="000C1A5B">
      <w:pPr>
        <w:spacing w:after="0" w:line="360" w:lineRule="auto"/>
        <w:jc w:val="both"/>
        <w:rPr>
          <w:rFonts w:ascii="David" w:hAnsi="David" w:cs="David"/>
          <w:rtl/>
        </w:rPr>
      </w:pPr>
    </w:p>
    <w:p w:rsidR="00635B4F" w:rsidRPr="000161FF" w:rsidRDefault="00635B4F" w:rsidP="00635B4F">
      <w:pPr>
        <w:spacing w:after="0" w:line="360" w:lineRule="auto"/>
        <w:jc w:val="both"/>
        <w:rPr>
          <w:rFonts w:ascii="David" w:hAnsi="David" w:cs="David"/>
          <w:rtl/>
        </w:rPr>
      </w:pPr>
      <w:r w:rsidRPr="000161FF">
        <w:rPr>
          <w:rFonts w:ascii="David" w:hAnsi="David" w:cs="David"/>
          <w:u w:val="single"/>
          <w:rtl/>
        </w:rPr>
        <w:t>הבדלים בין פינוי בינוי לתמ"א 38</w:t>
      </w:r>
      <w:r w:rsidRPr="000161FF">
        <w:rPr>
          <w:rFonts w:ascii="David" w:hAnsi="David" w:cs="David"/>
          <w:rtl/>
        </w:rPr>
        <w:t xml:space="preserve">: </w:t>
      </w:r>
    </w:p>
    <w:p w:rsidR="00635B4F" w:rsidRPr="000161FF" w:rsidRDefault="00635B4F" w:rsidP="00AF0DC9">
      <w:pPr>
        <w:pStyle w:val="a7"/>
        <w:numPr>
          <w:ilvl w:val="0"/>
          <w:numId w:val="329"/>
        </w:numPr>
        <w:spacing w:after="0" w:line="360" w:lineRule="auto"/>
        <w:jc w:val="both"/>
        <w:rPr>
          <w:rFonts w:ascii="David" w:hAnsi="David" w:cs="David"/>
          <w:b/>
          <w:bCs/>
        </w:rPr>
      </w:pPr>
      <w:r w:rsidRPr="000161FF">
        <w:rPr>
          <w:rFonts w:ascii="David" w:hAnsi="David" w:cs="David"/>
          <w:u w:val="single"/>
          <w:rtl/>
        </w:rPr>
        <w:t>פינוי בינוי</w:t>
      </w:r>
      <w:r w:rsidRPr="000161FF">
        <w:rPr>
          <w:rFonts w:ascii="David" w:hAnsi="David" w:cs="David"/>
          <w:rtl/>
        </w:rPr>
        <w:t xml:space="preserve">= מבוצע על מקבץ בניינים\ אזור.  </w:t>
      </w:r>
      <w:r w:rsidRPr="000161FF">
        <w:rPr>
          <w:rFonts w:ascii="David" w:hAnsi="David" w:cs="David"/>
          <w:u w:val="single"/>
          <w:rtl/>
        </w:rPr>
        <w:t>תמ"א 38</w:t>
      </w:r>
      <w:r w:rsidRPr="000161FF">
        <w:rPr>
          <w:rFonts w:ascii="David" w:hAnsi="David" w:cs="David"/>
          <w:rtl/>
        </w:rPr>
        <w:t xml:space="preserve">= ניתן לבצע על בניין יחיד, ולא בהכרח על אזור. </w:t>
      </w:r>
    </w:p>
    <w:p w:rsidR="00635B4F" w:rsidRPr="000161FF" w:rsidRDefault="00635B4F" w:rsidP="00AF0DC9">
      <w:pPr>
        <w:pStyle w:val="a7"/>
        <w:numPr>
          <w:ilvl w:val="0"/>
          <w:numId w:val="329"/>
        </w:numPr>
        <w:spacing w:after="0" w:line="360" w:lineRule="auto"/>
        <w:jc w:val="both"/>
        <w:rPr>
          <w:rFonts w:ascii="David" w:hAnsi="David" w:cs="David"/>
          <w:b/>
          <w:bCs/>
        </w:rPr>
      </w:pPr>
      <w:r w:rsidRPr="000161FF">
        <w:rPr>
          <w:rFonts w:ascii="David" w:hAnsi="David" w:cs="David"/>
          <w:u w:val="single"/>
          <w:rtl/>
        </w:rPr>
        <w:t>פינוי בינוי</w:t>
      </w:r>
      <w:r w:rsidRPr="000161FF">
        <w:rPr>
          <w:rFonts w:ascii="David" w:hAnsi="David" w:cs="David"/>
          <w:rtl/>
        </w:rPr>
        <w:t xml:space="preserve">= מעוגן בחקיקה. היזמים חייבים לעבוד לפי חוק. הדיירים יפוצו בהתאם לחוק. </w:t>
      </w:r>
      <w:r w:rsidRPr="000161FF">
        <w:rPr>
          <w:rFonts w:ascii="David" w:hAnsi="David" w:cs="David"/>
          <w:u w:val="single"/>
          <w:rtl/>
        </w:rPr>
        <w:t>תמ"א 38</w:t>
      </w:r>
      <w:r w:rsidRPr="000161FF">
        <w:rPr>
          <w:rFonts w:ascii="David" w:hAnsi="David" w:cs="David"/>
          <w:rtl/>
        </w:rPr>
        <w:t>= אין הוראות חוק ברורות והפרויקט נתון למו"מ.</w:t>
      </w:r>
    </w:p>
    <w:p w:rsidR="00635B4F" w:rsidRPr="000161FF" w:rsidRDefault="00635B4F" w:rsidP="00AF0DC9">
      <w:pPr>
        <w:pStyle w:val="a7"/>
        <w:numPr>
          <w:ilvl w:val="0"/>
          <w:numId w:val="329"/>
        </w:numPr>
        <w:spacing w:after="0" w:line="360" w:lineRule="auto"/>
        <w:jc w:val="both"/>
        <w:rPr>
          <w:rFonts w:ascii="David" w:hAnsi="David" w:cs="David"/>
          <w:b/>
          <w:bCs/>
          <w:rtl/>
        </w:rPr>
      </w:pPr>
      <w:r w:rsidRPr="000161FF">
        <w:rPr>
          <w:rFonts w:ascii="David" w:hAnsi="David" w:cs="David"/>
          <w:u w:val="single"/>
          <w:rtl/>
        </w:rPr>
        <w:t>פינוי בינוי</w:t>
      </w:r>
      <w:r w:rsidRPr="000161FF">
        <w:rPr>
          <w:rFonts w:ascii="David" w:hAnsi="David" w:cs="David"/>
          <w:rtl/>
        </w:rPr>
        <w:t xml:space="preserve">= המטרה היא להוציא את הדיירים, לבנות מחדש ולהחזירם לבניין. </w:t>
      </w:r>
      <w:r w:rsidRPr="000161FF">
        <w:rPr>
          <w:rFonts w:ascii="David" w:hAnsi="David" w:cs="David"/>
          <w:u w:val="single"/>
          <w:rtl/>
        </w:rPr>
        <w:t>תמ"א 38</w:t>
      </w:r>
      <w:r w:rsidRPr="000161FF">
        <w:rPr>
          <w:rFonts w:ascii="David" w:hAnsi="David" w:cs="David"/>
          <w:rtl/>
        </w:rPr>
        <w:t xml:space="preserve"> =אין הריסה של המבנה הקיים אלא שיפוצו וחיזוקו. עם זאת, תמ"א 38 [1] לא עבד כל כך כיוון שהרעשים ותקופת השיפוץ לא השתלמו כלכלית לעומת התוצאה הסופית. לכן החליטו על תמ"א 38 [2] במסגרתו ייהרס המבנה הישן וייבנה מבנה חדש לחלוטין. (וכך ההבדל הזה כבר לא קיים בין שני סוגי הפרויקטים)</w:t>
      </w:r>
    </w:p>
    <w:p w:rsidR="00635B4F" w:rsidRPr="000161FF" w:rsidRDefault="00635B4F" w:rsidP="00635B4F">
      <w:pPr>
        <w:spacing w:after="0" w:line="360" w:lineRule="auto"/>
        <w:jc w:val="both"/>
        <w:rPr>
          <w:rFonts w:ascii="David" w:hAnsi="David" w:cs="David"/>
          <w:rtl/>
        </w:rPr>
      </w:pPr>
      <w:r w:rsidRPr="000161FF">
        <w:rPr>
          <w:rFonts w:ascii="David" w:hAnsi="David" w:cs="David"/>
          <w:rtl/>
        </w:rPr>
        <w:t>לדיירים של תמ"א 38 יש בדרך כלל דירות ישנות, לא משופצות ולא מתוחזקות. לכן יש להם אינטרס חזק בפרויקט כיוון שהם לא צריכים לשלם על השיפוץ, לא על עורכי הדין וכד'. לכן לכאורה אין סיבה הגיונית להתנגד לפרויקטים אלו.</w:t>
      </w:r>
    </w:p>
    <w:p w:rsidR="00635B4F" w:rsidRPr="000161FF" w:rsidRDefault="00635B4F" w:rsidP="00635B4F">
      <w:pPr>
        <w:spacing w:after="0" w:line="360" w:lineRule="auto"/>
        <w:jc w:val="both"/>
        <w:rPr>
          <w:rFonts w:ascii="David" w:hAnsi="David" w:cs="David"/>
          <w:rtl/>
        </w:rPr>
      </w:pPr>
      <w:r w:rsidRPr="000161FF">
        <w:rPr>
          <w:rFonts w:ascii="David" w:hAnsi="David" w:cs="David"/>
          <w:rtl/>
        </w:rPr>
        <w:t>בפרויקטים של התחדשות עירונים ישנם "שחקנים" רבים שיש לקחת בחשבון: הדיירים, העיריות, היזמים, המדינה.</w:t>
      </w:r>
    </w:p>
    <w:p w:rsidR="00635B4F" w:rsidRDefault="00635B4F" w:rsidP="000C1A5B">
      <w:pPr>
        <w:spacing w:after="0" w:line="360" w:lineRule="auto"/>
        <w:jc w:val="both"/>
        <w:rPr>
          <w:rFonts w:ascii="David" w:hAnsi="David" w:cs="David"/>
          <w:rtl/>
        </w:rPr>
      </w:pPr>
    </w:p>
    <w:p w:rsidR="000C1A5B" w:rsidRPr="00024F31" w:rsidRDefault="00024F31" w:rsidP="00024F31">
      <w:pPr>
        <w:spacing w:after="0" w:line="360" w:lineRule="auto"/>
        <w:jc w:val="both"/>
        <w:rPr>
          <w:rFonts w:ascii="David" w:hAnsi="David" w:cs="David"/>
          <w:b/>
          <w:bCs/>
          <w:sz w:val="24"/>
          <w:szCs w:val="24"/>
          <w:u w:val="single"/>
          <w:rtl/>
        </w:rPr>
      </w:pPr>
      <w:r w:rsidRPr="00024F31">
        <w:rPr>
          <w:rFonts w:ascii="David" w:hAnsi="David" w:cs="David" w:hint="cs"/>
          <w:b/>
          <w:bCs/>
          <w:sz w:val="24"/>
          <w:szCs w:val="24"/>
          <w:u w:val="single"/>
          <w:rtl/>
        </w:rPr>
        <w:t>שיקולי בעד ונגד של הצדדים לתוכניות להתחדשות עירונית</w:t>
      </w:r>
    </w:p>
    <w:p w:rsidR="000C1A5B" w:rsidRDefault="000C1A5B" w:rsidP="000C1A5B">
      <w:pPr>
        <w:spacing w:after="0" w:line="360" w:lineRule="auto"/>
        <w:jc w:val="both"/>
        <w:rPr>
          <w:rFonts w:ascii="David" w:hAnsi="David" w:cs="David"/>
          <w:rtl/>
        </w:rPr>
      </w:pPr>
      <w:r>
        <w:rPr>
          <w:rFonts w:ascii="David" w:hAnsi="David" w:cs="David" w:hint="cs"/>
          <w:rtl/>
        </w:rPr>
        <w:t>יזם מגיע לדיירים ומציע להם להרוס את המבנה שלהם ולהקים במקומו מבנה חדש ובתמורה הן יקבלו דירות חדשות ולכאורה כל הצדדים מרוויחים.</w:t>
      </w:r>
    </w:p>
    <w:p w:rsidR="000A41A9" w:rsidRPr="000A41A9" w:rsidRDefault="000A41A9" w:rsidP="000C1A5B">
      <w:pPr>
        <w:spacing w:after="0" w:line="360" w:lineRule="auto"/>
        <w:jc w:val="both"/>
        <w:rPr>
          <w:rFonts w:ascii="David" w:hAnsi="David" w:cs="David"/>
          <w:b/>
          <w:bCs/>
          <w:u w:val="single"/>
          <w:rtl/>
        </w:rPr>
      </w:pPr>
      <w:r w:rsidRPr="000A41A9">
        <w:rPr>
          <w:rFonts w:ascii="David" w:hAnsi="David" w:cs="David" w:hint="cs"/>
          <w:b/>
          <w:bCs/>
          <w:u w:val="single"/>
          <w:rtl/>
        </w:rPr>
        <w:t>הדיירים</w:t>
      </w:r>
      <w:r w:rsidR="003C6966">
        <w:rPr>
          <w:rFonts w:ascii="David" w:hAnsi="David" w:cs="David" w:hint="cs"/>
          <w:b/>
          <w:bCs/>
          <w:u w:val="single"/>
          <w:rtl/>
        </w:rPr>
        <w:t xml:space="preserve"> המקוריים</w:t>
      </w:r>
    </w:p>
    <w:p w:rsidR="000C1A5B" w:rsidRDefault="00024F31" w:rsidP="00024F31">
      <w:pPr>
        <w:spacing w:after="0" w:line="360" w:lineRule="auto"/>
        <w:jc w:val="both"/>
        <w:rPr>
          <w:rFonts w:ascii="David" w:hAnsi="David" w:cs="David"/>
          <w:rtl/>
        </w:rPr>
      </w:pPr>
      <w:r>
        <w:rPr>
          <w:rFonts w:ascii="David" w:hAnsi="David" w:cs="David" w:hint="cs"/>
          <w:u w:val="single"/>
          <w:rtl/>
        </w:rPr>
        <w:t>שיקולים</w:t>
      </w:r>
      <w:r w:rsidR="000A41A9">
        <w:rPr>
          <w:rFonts w:ascii="David" w:hAnsi="David" w:cs="David" w:hint="cs"/>
          <w:u w:val="single"/>
          <w:rtl/>
        </w:rPr>
        <w:t xml:space="preserve"> בעד</w:t>
      </w:r>
      <w:r w:rsidR="000A41A9" w:rsidRPr="00024F31">
        <w:rPr>
          <w:rFonts w:ascii="David" w:hAnsi="David" w:cs="David" w:hint="cs"/>
          <w:rtl/>
        </w:rPr>
        <w:t xml:space="preserve"> </w:t>
      </w:r>
      <w:r w:rsidR="000A41A9">
        <w:rPr>
          <w:rFonts w:ascii="David" w:hAnsi="David" w:cs="David" w:hint="cs"/>
          <w:rtl/>
        </w:rPr>
        <w:t xml:space="preserve">- </w:t>
      </w:r>
      <w:r w:rsidR="000C1A5B">
        <w:rPr>
          <w:rFonts w:ascii="David" w:hAnsi="David" w:cs="David" w:hint="cs"/>
          <w:rtl/>
        </w:rPr>
        <w:t xml:space="preserve">אינטרסים כלכליים של </w:t>
      </w:r>
      <w:r w:rsidR="000A41A9">
        <w:rPr>
          <w:rFonts w:ascii="David" w:hAnsi="David" w:cs="David" w:hint="cs"/>
          <w:rtl/>
        </w:rPr>
        <w:t xml:space="preserve">הדיירים כגון: </w:t>
      </w:r>
      <w:r w:rsidR="000C1A5B">
        <w:rPr>
          <w:rFonts w:ascii="David" w:hAnsi="David" w:cs="David" w:hint="cs"/>
          <w:rtl/>
        </w:rPr>
        <w:t>עליית ערך הדירה, שיפור דיור</w:t>
      </w:r>
      <w:r w:rsidR="000A41A9">
        <w:rPr>
          <w:rFonts w:ascii="David" w:hAnsi="David" w:cs="David" w:hint="cs"/>
          <w:rtl/>
        </w:rPr>
        <w:t>, דירה גדולה יותר וחדשה יותר</w:t>
      </w:r>
      <w:r w:rsidR="000C1A5B">
        <w:rPr>
          <w:rFonts w:ascii="David" w:hAnsi="David" w:cs="David" w:hint="cs"/>
          <w:rtl/>
        </w:rPr>
        <w:t>. הדיירים לרוב לא נדרשים להשקיע כסף בפרויקט.</w:t>
      </w:r>
    </w:p>
    <w:p w:rsidR="000C1A5B" w:rsidRPr="00F80A8F" w:rsidRDefault="000A41A9" w:rsidP="00024F31">
      <w:pPr>
        <w:spacing w:after="0" w:line="360" w:lineRule="auto"/>
        <w:jc w:val="both"/>
        <w:rPr>
          <w:rFonts w:ascii="David" w:hAnsi="David" w:cs="David"/>
        </w:rPr>
      </w:pPr>
      <w:r>
        <w:rPr>
          <w:rFonts w:ascii="David" w:hAnsi="David" w:cs="David" w:hint="cs"/>
          <w:u w:val="single"/>
          <w:rtl/>
        </w:rPr>
        <w:t>שיקולי</w:t>
      </w:r>
      <w:r w:rsidR="00024F31">
        <w:rPr>
          <w:rFonts w:ascii="David" w:hAnsi="David" w:cs="David" w:hint="cs"/>
          <w:u w:val="single"/>
          <w:rtl/>
        </w:rPr>
        <w:t>ם</w:t>
      </w:r>
      <w:r>
        <w:rPr>
          <w:rFonts w:ascii="David" w:hAnsi="David" w:cs="David" w:hint="cs"/>
          <w:u w:val="single"/>
          <w:rtl/>
        </w:rPr>
        <w:t xml:space="preserve"> נגד</w:t>
      </w:r>
      <w:r w:rsidRPr="00024F31">
        <w:rPr>
          <w:rFonts w:ascii="David" w:hAnsi="David" w:cs="David" w:hint="cs"/>
          <w:rtl/>
        </w:rPr>
        <w:t xml:space="preserve"> </w:t>
      </w:r>
      <w:r w:rsidR="00F80A8F">
        <w:rPr>
          <w:rFonts w:ascii="David" w:hAnsi="David" w:cs="David" w:hint="cs"/>
          <w:rtl/>
        </w:rPr>
        <w:t xml:space="preserve">- </w:t>
      </w:r>
      <w:r w:rsidR="000C1A5B" w:rsidRPr="00F80A8F">
        <w:rPr>
          <w:rFonts w:ascii="David" w:hAnsi="David" w:cs="David" w:hint="cs"/>
          <w:rtl/>
        </w:rPr>
        <w:t xml:space="preserve">עלויות תחזוקת הבניין החדש- לאחר הבנייה עולות העלויות לדייר- הדיירים נדרשים לשלם לחברת ניהול לתחזוק מעליות וניקיון, </w:t>
      </w:r>
      <w:r w:rsidR="00313298">
        <w:rPr>
          <w:rFonts w:ascii="David" w:hAnsi="David" w:cs="David" w:hint="cs"/>
          <w:rtl/>
        </w:rPr>
        <w:t xml:space="preserve">גינון, </w:t>
      </w:r>
      <w:r w:rsidR="000C1A5B" w:rsidRPr="00F80A8F">
        <w:rPr>
          <w:rFonts w:ascii="David" w:hAnsi="David" w:cs="David" w:hint="cs"/>
          <w:rtl/>
        </w:rPr>
        <w:t>תשלום הארנונה עולה. ה</w:t>
      </w:r>
      <w:r w:rsidR="00B53013" w:rsidRPr="00F80A8F">
        <w:rPr>
          <w:rFonts w:ascii="David" w:hAnsi="David" w:cs="David" w:hint="cs"/>
          <w:rtl/>
        </w:rPr>
        <w:t>דבר גורם ל</w:t>
      </w:r>
      <w:r w:rsidR="000C1A5B" w:rsidRPr="00F80A8F">
        <w:rPr>
          <w:rFonts w:ascii="David" w:hAnsi="David" w:cs="David" w:hint="cs"/>
          <w:rtl/>
        </w:rPr>
        <w:t>ג'</w:t>
      </w:r>
      <w:r w:rsidR="00B53013" w:rsidRPr="00F80A8F">
        <w:rPr>
          <w:rFonts w:ascii="David" w:hAnsi="David" w:cs="David" w:hint="cs"/>
          <w:rtl/>
        </w:rPr>
        <w:t>נ</w:t>
      </w:r>
      <w:r w:rsidR="000C1A5B" w:rsidRPr="00F80A8F">
        <w:rPr>
          <w:rFonts w:ascii="David" w:hAnsi="David" w:cs="David" w:hint="cs"/>
          <w:rtl/>
        </w:rPr>
        <w:t>טריפיקציה</w:t>
      </w:r>
      <w:r w:rsidR="00B53013" w:rsidRPr="00F80A8F">
        <w:rPr>
          <w:rFonts w:ascii="David" w:hAnsi="David" w:cs="David" w:hint="cs"/>
          <w:rtl/>
        </w:rPr>
        <w:t xml:space="preserve"> (עִילוּת; שינוי הקהילה)</w:t>
      </w:r>
      <w:r w:rsidR="000C1A5B" w:rsidRPr="00F80A8F">
        <w:rPr>
          <w:rFonts w:ascii="David" w:hAnsi="David" w:cs="David" w:hint="cs"/>
          <w:rtl/>
        </w:rPr>
        <w:t>- תהל</w:t>
      </w:r>
      <w:r w:rsidR="00F80A8F" w:rsidRPr="00F80A8F">
        <w:rPr>
          <w:rFonts w:ascii="David" w:hAnsi="David" w:cs="David" w:hint="cs"/>
          <w:rtl/>
        </w:rPr>
        <w:t xml:space="preserve">יך שקורה בכל </w:t>
      </w:r>
      <w:r w:rsidR="00F80A8F" w:rsidRPr="00F80A8F">
        <w:rPr>
          <w:rFonts w:ascii="David" w:hAnsi="David" w:cs="David" w:hint="cs"/>
          <w:rtl/>
        </w:rPr>
        <w:lastRenderedPageBreak/>
        <w:t>העולם המערבי'</w:t>
      </w:r>
      <w:r w:rsidR="000C1A5B" w:rsidRPr="00F80A8F">
        <w:rPr>
          <w:rFonts w:ascii="David" w:hAnsi="David" w:cs="David" w:hint="cs"/>
          <w:rtl/>
        </w:rPr>
        <w:t xml:space="preserve"> שכונות ישנות בהן המחירים מאוד נמוכים ולכן גרות שם אוכלוסיות חלשות, ועם השנים מגיעות לשם אוכלוסיות קצת יותר חזקות ומתחילה רכישה איטית עד שזה מגיע למצב שהשכונות הללו הופכות ליקרות מידי לדיירים המקוריים כך </w:t>
      </w:r>
      <w:r w:rsidR="00F80A8F" w:rsidRPr="00F80A8F">
        <w:rPr>
          <w:rFonts w:ascii="David" w:hAnsi="David" w:cs="David" w:hint="cs"/>
          <w:rtl/>
        </w:rPr>
        <w:t>שהדבר מחייב אותם למכור את הבתים הללו</w:t>
      </w:r>
      <w:r w:rsidR="000C1A5B" w:rsidRPr="00F80A8F">
        <w:rPr>
          <w:rFonts w:ascii="David" w:hAnsi="David" w:cs="David" w:hint="cs"/>
          <w:rtl/>
        </w:rPr>
        <w:t xml:space="preserve"> מכיוון שאינן יכולים לעמוד בתשלום התחזוקה שלהם</w:t>
      </w:r>
      <w:r w:rsidR="00F80A8F" w:rsidRPr="00F80A8F">
        <w:rPr>
          <w:rFonts w:ascii="David" w:hAnsi="David" w:cs="David" w:hint="cs"/>
          <w:rtl/>
        </w:rPr>
        <w:t xml:space="preserve"> ולעבור לשכונה אחרת</w:t>
      </w:r>
      <w:r w:rsidR="000C1A5B" w:rsidRPr="00F80A8F">
        <w:rPr>
          <w:rFonts w:ascii="David" w:hAnsi="David" w:cs="David" w:hint="cs"/>
          <w:rtl/>
        </w:rPr>
        <w:t>. דבר דומה קורה בברוקלין.</w:t>
      </w:r>
    </w:p>
    <w:p w:rsidR="00F80A8F" w:rsidRDefault="000A41A9" w:rsidP="000A41A9">
      <w:pPr>
        <w:spacing w:after="0" w:line="360" w:lineRule="auto"/>
        <w:jc w:val="both"/>
        <w:rPr>
          <w:rFonts w:ascii="David" w:hAnsi="David" w:cs="David"/>
          <w:rtl/>
        </w:rPr>
      </w:pPr>
      <w:r>
        <w:rPr>
          <w:rFonts w:ascii="David" w:hAnsi="David" w:cs="David" w:hint="cs"/>
          <w:rtl/>
        </w:rPr>
        <w:t xml:space="preserve">מנגד- יש אינטרס של חברתי של שיפור הדיור והתחדשות עירונית שהממשלה מקדמת, וג'נטריפיקציה, למרות חסרונותיה, ייתכן והיא עדיפה על אפשרות האחרת-הפקעה לצורך התחדשות עירונית. בג'נטריפיקציה האוכלוסייה החלשה מקבלת דירה חדשה בעלת ערך גבוה שהיא יכולה למכור בסכום גבוה יותר מאשר סכומי הפיצויים שהיא הייתה מקבלת על </w:t>
      </w:r>
    </w:p>
    <w:p w:rsidR="000A41A9" w:rsidRPr="000A41A9" w:rsidRDefault="000A6197" w:rsidP="000A41A9">
      <w:pPr>
        <w:spacing w:after="0" w:line="360" w:lineRule="auto"/>
        <w:jc w:val="both"/>
        <w:rPr>
          <w:rFonts w:ascii="David" w:hAnsi="David" w:cs="David"/>
          <w:b/>
          <w:bCs/>
          <w:u w:val="single"/>
          <w:rtl/>
        </w:rPr>
      </w:pPr>
      <w:r>
        <w:rPr>
          <w:rFonts w:ascii="David" w:hAnsi="David" w:cs="David" w:hint="cs"/>
          <w:b/>
          <w:bCs/>
          <w:u w:val="single"/>
          <w:rtl/>
        </w:rPr>
        <w:t>רשויות מקומיות</w:t>
      </w:r>
    </w:p>
    <w:p w:rsidR="000A41A9" w:rsidRDefault="000A41A9" w:rsidP="00024F31">
      <w:pPr>
        <w:spacing w:after="0" w:line="360" w:lineRule="auto"/>
        <w:jc w:val="both"/>
        <w:rPr>
          <w:rFonts w:ascii="David" w:hAnsi="David" w:cs="David"/>
          <w:rtl/>
        </w:rPr>
      </w:pPr>
      <w:r w:rsidRPr="000A41A9">
        <w:rPr>
          <w:rFonts w:ascii="David" w:hAnsi="David" w:cs="David" w:hint="cs"/>
          <w:u w:val="single"/>
          <w:rtl/>
        </w:rPr>
        <w:t>שיקולים בעד</w:t>
      </w:r>
      <w:r w:rsidRPr="00024F31">
        <w:rPr>
          <w:rFonts w:ascii="David" w:hAnsi="David" w:cs="David" w:hint="cs"/>
          <w:rtl/>
        </w:rPr>
        <w:t xml:space="preserve"> </w:t>
      </w:r>
      <w:r>
        <w:rPr>
          <w:rFonts w:ascii="David" w:hAnsi="David" w:cs="David" w:hint="cs"/>
          <w:rtl/>
        </w:rPr>
        <w:t>- משפרים את הרושם והתדמית של העיר, יש בנייה חדשה שמובילה לביקוש ולהבאת אוכלוסיות חזקות יותר לעיר. שיפור חיי המסחר.</w:t>
      </w:r>
    </w:p>
    <w:p w:rsidR="000A41A9" w:rsidRPr="00F80A8F" w:rsidRDefault="000A41A9" w:rsidP="004F7993">
      <w:pPr>
        <w:spacing w:after="0" w:line="360" w:lineRule="auto"/>
        <w:jc w:val="both"/>
        <w:rPr>
          <w:rFonts w:ascii="David" w:hAnsi="David" w:cs="David"/>
        </w:rPr>
      </w:pPr>
      <w:r w:rsidRPr="000A41A9">
        <w:rPr>
          <w:rFonts w:ascii="David" w:hAnsi="David" w:cs="David" w:hint="cs"/>
          <w:u w:val="single"/>
          <w:rtl/>
        </w:rPr>
        <w:t>שיקולים נגד</w:t>
      </w:r>
      <w:r w:rsidRPr="00024F31">
        <w:rPr>
          <w:rFonts w:ascii="David" w:hAnsi="David" w:cs="David" w:hint="cs"/>
          <w:rtl/>
        </w:rPr>
        <w:t xml:space="preserve"> </w:t>
      </w:r>
      <w:r>
        <w:rPr>
          <w:rFonts w:ascii="David" w:hAnsi="David" w:cs="David" w:hint="cs"/>
          <w:rtl/>
        </w:rPr>
        <w:t xml:space="preserve">- הרבה מאוד עיריות עיכבו במשך שנים פרויקטים של התחדשות עירונית. למה? הבעיה העיקרית </w:t>
      </w:r>
      <w:r w:rsidR="004F7993">
        <w:rPr>
          <w:rFonts w:ascii="David" w:hAnsi="David" w:cs="David" w:hint="cs"/>
          <w:rtl/>
        </w:rPr>
        <w:t>של מעבר</w:t>
      </w:r>
      <w:r>
        <w:rPr>
          <w:rFonts w:ascii="David" w:hAnsi="David" w:cs="David" w:hint="cs"/>
          <w:rtl/>
        </w:rPr>
        <w:t xml:space="preserve"> </w:t>
      </w:r>
      <w:r w:rsidR="004F7993">
        <w:rPr>
          <w:rFonts w:ascii="David" w:hAnsi="David" w:cs="David" w:hint="cs"/>
          <w:rtl/>
        </w:rPr>
        <w:t>אוכלוסי</w:t>
      </w:r>
      <w:r w:rsidR="000A6197">
        <w:rPr>
          <w:rFonts w:ascii="David" w:hAnsi="David" w:cs="David" w:hint="cs"/>
          <w:rtl/>
        </w:rPr>
        <w:t>י</w:t>
      </w:r>
      <w:r w:rsidR="004F7993">
        <w:rPr>
          <w:rFonts w:ascii="David" w:hAnsi="David" w:cs="David" w:hint="cs"/>
          <w:rtl/>
        </w:rPr>
        <w:t>ה</w:t>
      </w:r>
      <w:r>
        <w:rPr>
          <w:rFonts w:ascii="David" w:hAnsi="David" w:cs="David" w:hint="cs"/>
          <w:rtl/>
        </w:rPr>
        <w:t xml:space="preserve"> לעיר ולשכונה המ</w:t>
      </w:r>
      <w:r w:rsidR="004F7993">
        <w:rPr>
          <w:rFonts w:ascii="David" w:hAnsi="David" w:cs="David" w:hint="cs"/>
          <w:rtl/>
        </w:rPr>
        <w:t>סוימת מחייבת התייחסות והתאמת ה</w:t>
      </w:r>
      <w:r>
        <w:rPr>
          <w:rFonts w:ascii="David" w:hAnsi="David" w:cs="David" w:hint="cs"/>
          <w:rtl/>
        </w:rPr>
        <w:t>תשתיות הקיימות. אם בעבר היו 100 איש</w:t>
      </w:r>
      <w:r w:rsidR="00024F31">
        <w:rPr>
          <w:rFonts w:ascii="David" w:hAnsi="David" w:cs="David" w:hint="cs"/>
          <w:rtl/>
        </w:rPr>
        <w:t xml:space="preserve"> בשכונה מסוימת</w:t>
      </w:r>
      <w:r>
        <w:rPr>
          <w:rFonts w:ascii="David" w:hAnsi="David" w:cs="David" w:hint="cs"/>
          <w:rtl/>
        </w:rPr>
        <w:t xml:space="preserve"> ואחרי ההתחדשות יש 1000 איש</w:t>
      </w:r>
      <w:r w:rsidR="00024F31">
        <w:rPr>
          <w:rFonts w:ascii="David" w:hAnsi="David" w:cs="David" w:hint="cs"/>
          <w:rtl/>
        </w:rPr>
        <w:t xml:space="preserve"> באותה שכונה</w:t>
      </w:r>
      <w:r>
        <w:rPr>
          <w:rFonts w:ascii="David" w:hAnsi="David" w:cs="David" w:hint="cs"/>
          <w:rtl/>
        </w:rPr>
        <w:t xml:space="preserve"> </w:t>
      </w:r>
      <w:r>
        <w:rPr>
          <w:rFonts w:ascii="David" w:hAnsi="David" w:cs="David"/>
          <w:rtl/>
        </w:rPr>
        <w:t>–</w:t>
      </w:r>
      <w:r>
        <w:rPr>
          <w:rFonts w:ascii="David" w:hAnsi="David" w:cs="David" w:hint="cs"/>
          <w:rtl/>
        </w:rPr>
        <w:t xml:space="preserve"> התשתיות לא מספיק</w:t>
      </w:r>
      <w:r w:rsidR="00024F31">
        <w:rPr>
          <w:rFonts w:ascii="David" w:hAnsi="David" w:cs="David" w:hint="cs"/>
          <w:rtl/>
        </w:rPr>
        <w:t>ות ולא מותאמות לגודל האוכלוסייה (כבישים, ביוב,</w:t>
      </w:r>
      <w:r w:rsidR="004F7993">
        <w:rPr>
          <w:rFonts w:ascii="David" w:hAnsi="David" w:cs="David" w:hint="cs"/>
          <w:rtl/>
        </w:rPr>
        <w:t xml:space="preserve"> חשמל, מוסדות ציבור-</w:t>
      </w:r>
      <w:r w:rsidR="00024F31">
        <w:rPr>
          <w:rFonts w:ascii="David" w:hAnsi="David" w:cs="David" w:hint="cs"/>
          <w:rtl/>
        </w:rPr>
        <w:t xml:space="preserve">בתי כנסת, בית ספר, מקוואות וכו') </w:t>
      </w:r>
      <w:r w:rsidR="00024F31">
        <w:rPr>
          <w:rFonts w:ascii="David" w:hAnsi="David" w:cs="David"/>
          <w:rtl/>
        </w:rPr>
        <w:t>–</w:t>
      </w:r>
      <w:r w:rsidR="00024F31">
        <w:rPr>
          <w:rFonts w:ascii="David" w:hAnsi="David" w:cs="David" w:hint="cs"/>
          <w:rtl/>
        </w:rPr>
        <w:t xml:space="preserve"> הדבר דורש הקצאת שטחים נוספים וכן עלויות גבוהות נוספות. העיריות מנסות לגלגל את ההוצאות הנ"ל אל היזמים או לרמה הלאומית-אל הממשלה. לכן העיריות בדר"כ מתנות את הפרויקט</w:t>
      </w:r>
      <w:r w:rsidR="004F7993">
        <w:rPr>
          <w:rFonts w:ascii="David" w:hAnsi="David" w:cs="David" w:hint="cs"/>
          <w:rtl/>
        </w:rPr>
        <w:t>ים</w:t>
      </w:r>
      <w:r w:rsidR="00024F31">
        <w:rPr>
          <w:rFonts w:ascii="David" w:hAnsi="David" w:cs="David" w:hint="cs"/>
          <w:rtl/>
        </w:rPr>
        <w:t xml:space="preserve"> ב</w:t>
      </w:r>
      <w:r w:rsidR="004F7993">
        <w:rPr>
          <w:rFonts w:ascii="David" w:hAnsi="David" w:cs="David" w:hint="cs"/>
          <w:rtl/>
        </w:rPr>
        <w:t xml:space="preserve">הטלת </w:t>
      </w:r>
      <w:r w:rsidR="00024F31">
        <w:rPr>
          <w:rFonts w:ascii="David" w:hAnsi="David" w:cs="David" w:hint="cs"/>
          <w:rtl/>
        </w:rPr>
        <w:t xml:space="preserve">העלויות </w:t>
      </w:r>
      <w:r w:rsidR="004F7993">
        <w:rPr>
          <w:rFonts w:ascii="David" w:hAnsi="David" w:cs="David" w:hint="cs"/>
          <w:rtl/>
        </w:rPr>
        <w:t>הנ"ל על</w:t>
      </w:r>
      <w:r w:rsidR="00024F31">
        <w:rPr>
          <w:rFonts w:ascii="David" w:hAnsi="David" w:cs="David" w:hint="cs"/>
          <w:rtl/>
        </w:rPr>
        <w:t xml:space="preserve"> היזמים.</w:t>
      </w:r>
    </w:p>
    <w:p w:rsidR="00D542F8" w:rsidRPr="009C50FA" w:rsidRDefault="000A6197" w:rsidP="00D542F8">
      <w:pPr>
        <w:spacing w:after="0" w:line="360" w:lineRule="auto"/>
        <w:jc w:val="both"/>
        <w:rPr>
          <w:rFonts w:ascii="David" w:hAnsi="David" w:cs="David"/>
          <w:b/>
          <w:bCs/>
          <w:u w:val="single"/>
          <w:rtl/>
        </w:rPr>
      </w:pPr>
      <w:r w:rsidRPr="009C50FA">
        <w:rPr>
          <w:rFonts w:ascii="David" w:hAnsi="David" w:cs="David" w:hint="cs"/>
          <w:b/>
          <w:bCs/>
          <w:u w:val="single"/>
          <w:rtl/>
        </w:rPr>
        <w:t>השלטון המרכזי-הממשלה</w:t>
      </w:r>
    </w:p>
    <w:p w:rsidR="000A6197" w:rsidRDefault="000A6197" w:rsidP="009C50FA">
      <w:pPr>
        <w:spacing w:after="0" w:line="360" w:lineRule="auto"/>
        <w:jc w:val="both"/>
        <w:rPr>
          <w:rFonts w:ascii="David" w:hAnsi="David" w:cs="David"/>
          <w:rtl/>
        </w:rPr>
      </w:pPr>
      <w:r>
        <w:rPr>
          <w:rFonts w:ascii="David" w:hAnsi="David" w:cs="David" w:hint="cs"/>
          <w:rtl/>
        </w:rPr>
        <w:t xml:space="preserve">הסירה מעצמו </w:t>
      </w:r>
      <w:r w:rsidR="009C50FA">
        <w:rPr>
          <w:rFonts w:ascii="David" w:hAnsi="David" w:cs="David" w:hint="cs"/>
          <w:rtl/>
        </w:rPr>
        <w:t>את ה</w:t>
      </w:r>
      <w:r>
        <w:rPr>
          <w:rFonts w:ascii="David" w:hAnsi="David" w:cs="David" w:hint="cs"/>
          <w:rtl/>
        </w:rPr>
        <w:t>אחריות</w:t>
      </w:r>
      <w:r w:rsidR="009C50FA">
        <w:rPr>
          <w:rFonts w:ascii="David" w:hAnsi="David" w:cs="David" w:hint="cs"/>
          <w:rtl/>
        </w:rPr>
        <w:t xml:space="preserve"> למשבר הדיור ולמציאת פתרונות ו</w:t>
      </w:r>
      <w:r>
        <w:rPr>
          <w:rFonts w:ascii="David" w:hAnsi="David" w:cs="David" w:hint="cs"/>
          <w:rtl/>
        </w:rPr>
        <w:t>העביר את האחריות על הפרויקטים ופתרון הבעיות לרשויות המקומיות וליזמים.</w:t>
      </w:r>
    </w:p>
    <w:p w:rsidR="000A6197" w:rsidRPr="000A6197" w:rsidRDefault="000A6197" w:rsidP="00D542F8">
      <w:pPr>
        <w:spacing w:after="0" w:line="360" w:lineRule="auto"/>
        <w:jc w:val="both"/>
        <w:rPr>
          <w:rFonts w:ascii="David" w:hAnsi="David" w:cs="David"/>
          <w:b/>
          <w:bCs/>
          <w:u w:val="single"/>
          <w:rtl/>
        </w:rPr>
      </w:pPr>
      <w:r w:rsidRPr="000A6197">
        <w:rPr>
          <w:rFonts w:ascii="David" w:hAnsi="David" w:cs="David" w:hint="cs"/>
          <w:b/>
          <w:bCs/>
          <w:u w:val="single"/>
          <w:rtl/>
        </w:rPr>
        <w:t>היזמים</w:t>
      </w:r>
    </w:p>
    <w:p w:rsidR="000A6197" w:rsidRDefault="000A6197" w:rsidP="00D542F8">
      <w:pPr>
        <w:spacing w:after="0" w:line="360" w:lineRule="auto"/>
        <w:jc w:val="both"/>
        <w:rPr>
          <w:rFonts w:ascii="David" w:hAnsi="David" w:cs="David"/>
          <w:rtl/>
        </w:rPr>
      </w:pPr>
      <w:r>
        <w:rPr>
          <w:rFonts w:ascii="David" w:hAnsi="David" w:cs="David" w:hint="cs"/>
          <w:rtl/>
        </w:rPr>
        <w:t>אינטרס היזמים הוא כסף. אם הפרויקט רווחי-הולכים עליו, אם הוא לא רווחי-לא הולכים עליו.</w:t>
      </w:r>
    </w:p>
    <w:p w:rsidR="003C6966" w:rsidRPr="003C6966" w:rsidRDefault="003C6966" w:rsidP="003C6966">
      <w:pPr>
        <w:spacing w:after="0" w:line="360" w:lineRule="auto"/>
        <w:jc w:val="both"/>
        <w:rPr>
          <w:rFonts w:ascii="David" w:hAnsi="David" w:cs="David"/>
          <w:b/>
          <w:bCs/>
          <w:u w:val="single"/>
          <w:rtl/>
        </w:rPr>
      </w:pPr>
      <w:r w:rsidRPr="003C6966">
        <w:rPr>
          <w:rFonts w:ascii="David" w:hAnsi="David" w:cs="David" w:hint="cs"/>
          <w:b/>
          <w:bCs/>
          <w:u w:val="single"/>
          <w:rtl/>
        </w:rPr>
        <w:t xml:space="preserve">הדיירים </w:t>
      </w:r>
      <w:r>
        <w:rPr>
          <w:rFonts w:ascii="David" w:hAnsi="David" w:cs="David" w:hint="cs"/>
          <w:b/>
          <w:bCs/>
          <w:u w:val="single"/>
          <w:rtl/>
        </w:rPr>
        <w:t>ה</w:t>
      </w:r>
      <w:r w:rsidR="009C50FA">
        <w:rPr>
          <w:rFonts w:ascii="David" w:hAnsi="David" w:cs="David" w:hint="cs"/>
          <w:b/>
          <w:bCs/>
          <w:u w:val="single"/>
          <w:rtl/>
        </w:rPr>
        <w:t>עתידיים ה</w:t>
      </w:r>
      <w:r>
        <w:rPr>
          <w:rFonts w:ascii="David" w:hAnsi="David" w:cs="David" w:hint="cs"/>
          <w:b/>
          <w:bCs/>
          <w:u w:val="single"/>
          <w:rtl/>
        </w:rPr>
        <w:t>פוטנציאליים</w:t>
      </w:r>
    </w:p>
    <w:p w:rsidR="003C6966" w:rsidRDefault="003C6966" w:rsidP="00D542F8">
      <w:pPr>
        <w:spacing w:after="0" w:line="360" w:lineRule="auto"/>
        <w:jc w:val="both"/>
        <w:rPr>
          <w:rFonts w:ascii="David" w:hAnsi="David" w:cs="David"/>
          <w:rtl/>
        </w:rPr>
      </w:pPr>
      <w:r>
        <w:rPr>
          <w:rFonts w:ascii="David" w:hAnsi="David" w:cs="David" w:hint="cs"/>
          <w:rtl/>
        </w:rPr>
        <w:t>גורם נוסף שיש לקחת את האינטרסים שלו בחשבון. ניתן לשקול את הפגיעה הנגרמת מהמצב כיום בו זוגות צעירים לא יכולים לרכוש דירה בתל אביב, ומתוך כך את הצורך לקדם פרויקטים נוספים של התחדשות עירונית.</w:t>
      </w:r>
    </w:p>
    <w:p w:rsidR="003C6966" w:rsidRDefault="003C6966" w:rsidP="00D542F8">
      <w:pPr>
        <w:spacing w:after="0" w:line="360" w:lineRule="auto"/>
        <w:jc w:val="both"/>
        <w:rPr>
          <w:rFonts w:ascii="David" w:hAnsi="David" w:cs="David"/>
          <w:rtl/>
        </w:rPr>
      </w:pPr>
    </w:p>
    <w:p w:rsidR="003C6966" w:rsidRPr="00635B4F" w:rsidRDefault="003C6966" w:rsidP="00D542F8">
      <w:pPr>
        <w:spacing w:after="0" w:line="360" w:lineRule="auto"/>
        <w:jc w:val="both"/>
        <w:rPr>
          <w:rFonts w:ascii="David" w:hAnsi="David" w:cs="David"/>
          <w:b/>
          <w:bCs/>
          <w:sz w:val="26"/>
          <w:szCs w:val="26"/>
          <w:u w:val="single"/>
          <w:rtl/>
        </w:rPr>
      </w:pPr>
      <w:r w:rsidRPr="00635B4F">
        <w:rPr>
          <w:rFonts w:ascii="David" w:hAnsi="David" w:cs="David" w:hint="cs"/>
          <w:b/>
          <w:bCs/>
          <w:sz w:val="26"/>
          <w:szCs w:val="26"/>
          <w:u w:val="single"/>
          <w:rtl/>
        </w:rPr>
        <w:t>בעיית הפעולה המשותפת</w:t>
      </w:r>
    </w:p>
    <w:p w:rsidR="003C6966" w:rsidRDefault="00E770EC" w:rsidP="00635B4F">
      <w:pPr>
        <w:spacing w:after="0" w:line="360" w:lineRule="auto"/>
        <w:jc w:val="both"/>
        <w:rPr>
          <w:rFonts w:ascii="David" w:hAnsi="David" w:cs="David"/>
          <w:rtl/>
        </w:rPr>
      </w:pPr>
      <w:r>
        <w:rPr>
          <w:rFonts w:ascii="David" w:hAnsi="David" w:cs="David" w:hint="cs"/>
          <w:rtl/>
        </w:rPr>
        <w:t>הבעיה העיקרית שנתקלים בה בהתחדשות עירונית. כאשר יש מס' גורמים בסיפור- כל צד מנסה לקדם את האינטרסים שלו על חשבון האחר</w:t>
      </w:r>
      <w:r w:rsidR="00D4039C">
        <w:rPr>
          <w:rFonts w:ascii="David" w:hAnsi="David" w:cs="David" w:hint="cs"/>
          <w:rtl/>
        </w:rPr>
        <w:t>ים (זוהי בעיית המרעה שדיברנו עליה בתחילת שנה</w:t>
      </w:r>
      <w:r w:rsidR="00635B4F">
        <w:rPr>
          <w:rFonts w:ascii="David" w:hAnsi="David" w:cs="David" w:hint="cs"/>
          <w:rtl/>
        </w:rPr>
        <w:t xml:space="preserve">- </w:t>
      </w:r>
      <w:r w:rsidR="00635B4F" w:rsidRPr="000161FF">
        <w:rPr>
          <w:rFonts w:ascii="David" w:hAnsi="David" w:cs="David"/>
        </w:rPr>
        <w:t>the tragedy of the commons</w:t>
      </w:r>
      <w:r w:rsidR="00635B4F">
        <w:rPr>
          <w:rFonts w:ascii="David" w:hAnsi="David" w:cs="David" w:hint="cs"/>
          <w:rtl/>
        </w:rPr>
        <w:t xml:space="preserve"> </w:t>
      </w:r>
      <w:r w:rsidR="00D4039C">
        <w:rPr>
          <w:rFonts w:ascii="David" w:hAnsi="David" w:cs="David" w:hint="cs"/>
          <w:rtl/>
        </w:rPr>
        <w:t>-</w:t>
      </w:r>
      <w:r w:rsidR="00635B4F">
        <w:rPr>
          <w:rFonts w:ascii="David" w:hAnsi="David" w:cs="David" w:hint="cs"/>
          <w:rtl/>
        </w:rPr>
        <w:t xml:space="preserve"> </w:t>
      </w:r>
      <w:r w:rsidR="00D4039C">
        <w:rPr>
          <w:rFonts w:ascii="David" w:hAnsi="David" w:cs="David" w:hint="cs"/>
          <w:rtl/>
        </w:rPr>
        <w:t xml:space="preserve">אם יש שטח מרעה משותף ויכולות להיות בו רק מס' פרות מסוים כדי שיישאר קיים, ומס' הפרות שיש לכל הרועים יחד גדול יותר </w:t>
      </w:r>
      <w:r w:rsidR="00D4039C">
        <w:rPr>
          <w:rFonts w:ascii="David" w:hAnsi="David" w:cs="David"/>
          <w:rtl/>
        </w:rPr>
        <w:t>–</w:t>
      </w:r>
      <w:r w:rsidR="00D4039C">
        <w:rPr>
          <w:rFonts w:ascii="David" w:hAnsi="David" w:cs="David" w:hint="cs"/>
          <w:rtl/>
        </w:rPr>
        <w:t xml:space="preserve"> כל רועה ינסה להכניס יותר פרות שלו למרעה וכך יהיו יותר פרות במרעה ממה שמותר והמרעה ייהרס.</w:t>
      </w:r>
    </w:p>
    <w:p w:rsidR="00D4039C" w:rsidRDefault="00D4039C" w:rsidP="00D72708">
      <w:pPr>
        <w:spacing w:after="0" w:line="360" w:lineRule="auto"/>
        <w:jc w:val="both"/>
        <w:rPr>
          <w:rFonts w:ascii="David" w:hAnsi="David" w:cs="David"/>
          <w:rtl/>
        </w:rPr>
      </w:pPr>
      <w:r>
        <w:rPr>
          <w:rFonts w:ascii="David" w:hAnsi="David" w:cs="David" w:hint="cs"/>
          <w:rtl/>
        </w:rPr>
        <w:t>אח</w:t>
      </w:r>
      <w:r w:rsidR="00D72708">
        <w:rPr>
          <w:rFonts w:ascii="David" w:hAnsi="David" w:cs="David" w:hint="cs"/>
          <w:rtl/>
        </w:rPr>
        <w:t>ד</w:t>
      </w:r>
      <w:r>
        <w:rPr>
          <w:rFonts w:ascii="David" w:hAnsi="David" w:cs="David" w:hint="cs"/>
          <w:rtl/>
        </w:rPr>
        <w:t xml:space="preserve"> הפתרונות היא מעבר מקניין משותף לקניין פרטי </w:t>
      </w:r>
      <w:r>
        <w:rPr>
          <w:rFonts w:ascii="David" w:hAnsi="David" w:cs="David"/>
          <w:rtl/>
        </w:rPr>
        <w:t>–</w:t>
      </w:r>
      <w:r>
        <w:rPr>
          <w:rFonts w:ascii="David" w:hAnsi="David" w:cs="David" w:hint="cs"/>
          <w:rtl/>
        </w:rPr>
        <w:t xml:space="preserve"> לקחת את החלק המשותף ולחלק אותו לחלקים פרטיים.</w:t>
      </w:r>
    </w:p>
    <w:p w:rsidR="00635B4F" w:rsidRPr="000161FF" w:rsidRDefault="00635B4F" w:rsidP="00635B4F">
      <w:pPr>
        <w:spacing w:after="0" w:line="360" w:lineRule="auto"/>
        <w:jc w:val="both"/>
        <w:rPr>
          <w:rFonts w:ascii="David" w:hAnsi="David" w:cs="David"/>
          <w:rtl/>
        </w:rPr>
      </w:pPr>
      <w:r w:rsidRPr="000161FF">
        <w:rPr>
          <w:rFonts w:ascii="David" w:hAnsi="David" w:cs="David"/>
          <w:b/>
          <w:bCs/>
          <w:rtl/>
        </w:rPr>
        <w:t>המרצה</w:t>
      </w:r>
      <w:r w:rsidRPr="000161FF">
        <w:rPr>
          <w:rFonts w:ascii="David" w:hAnsi="David" w:cs="David"/>
          <w:rtl/>
        </w:rPr>
        <w:t xml:space="preserve"> טוען שיש סירובים של דיירים לפרויקטים של התחדשות עירונית שהם סירובים לגיטימיים. עם זאת, לדבריו בתי המשפט לא עושים הבחנה בין סירובים לגיטימיים לסירובים שאינם לגיטימיים, אלא קובעים ש</w:t>
      </w:r>
      <w:r w:rsidRPr="000161FF">
        <w:rPr>
          <w:rFonts w:ascii="David" w:hAnsi="David" w:cs="David"/>
          <w:u w:val="single"/>
          <w:rtl/>
        </w:rPr>
        <w:t>אין דבר כזה סירוב לגיטימי</w:t>
      </w:r>
      <w:r w:rsidRPr="000161FF">
        <w:rPr>
          <w:rFonts w:ascii="David" w:hAnsi="David" w:cs="David"/>
          <w:rtl/>
        </w:rPr>
        <w:t>.</w:t>
      </w:r>
    </w:p>
    <w:p w:rsidR="00635B4F" w:rsidRDefault="00635B4F" w:rsidP="00D72708">
      <w:pPr>
        <w:spacing w:after="0" w:line="360" w:lineRule="auto"/>
        <w:jc w:val="both"/>
        <w:rPr>
          <w:rFonts w:ascii="David" w:hAnsi="David" w:cs="David"/>
          <w:rtl/>
        </w:rPr>
      </w:pPr>
    </w:p>
    <w:p w:rsidR="00D72708" w:rsidRPr="00307AAC" w:rsidRDefault="00910271" w:rsidP="00D542F8">
      <w:pPr>
        <w:spacing w:after="0" w:line="360" w:lineRule="auto"/>
        <w:jc w:val="both"/>
        <w:rPr>
          <w:rFonts w:ascii="David" w:hAnsi="David" w:cs="David"/>
          <w:rtl/>
        </w:rPr>
      </w:pPr>
      <w:r w:rsidRPr="00910271">
        <w:rPr>
          <w:rFonts w:ascii="David" w:hAnsi="David" w:cs="David" w:hint="cs"/>
          <w:b/>
          <w:bCs/>
          <w:u w:val="single"/>
          <w:rtl/>
        </w:rPr>
        <w:t>3 אפשרויות להתגברות על בעיית הפעולה המשותפת</w:t>
      </w:r>
      <w:r w:rsidR="00307AAC">
        <w:rPr>
          <w:rFonts w:ascii="David" w:hAnsi="David" w:cs="David" w:hint="cs"/>
          <w:rtl/>
        </w:rPr>
        <w:t>-</w:t>
      </w:r>
    </w:p>
    <w:p w:rsidR="00910271" w:rsidRDefault="00910271" w:rsidP="00AF0DC9">
      <w:pPr>
        <w:pStyle w:val="a7"/>
        <w:numPr>
          <w:ilvl w:val="1"/>
          <w:numId w:val="178"/>
        </w:numPr>
        <w:tabs>
          <w:tab w:val="clear" w:pos="360"/>
        </w:tabs>
        <w:spacing w:after="0" w:line="360" w:lineRule="auto"/>
        <w:ind w:left="248" w:hanging="248"/>
        <w:jc w:val="both"/>
        <w:rPr>
          <w:rFonts w:ascii="David" w:hAnsi="David" w:cs="David"/>
        </w:rPr>
      </w:pPr>
      <w:r w:rsidRPr="00910271">
        <w:rPr>
          <w:rFonts w:ascii="David" w:hAnsi="David" w:cs="David" w:hint="cs"/>
          <w:b/>
          <w:bCs/>
          <w:rtl/>
        </w:rPr>
        <w:t>הפרטה</w:t>
      </w:r>
      <w:r>
        <w:rPr>
          <w:rFonts w:ascii="David" w:hAnsi="David" w:cs="David" w:hint="cs"/>
          <w:rtl/>
        </w:rPr>
        <w:t xml:space="preserve"> </w:t>
      </w:r>
      <w:r>
        <w:rPr>
          <w:rFonts w:ascii="David" w:hAnsi="David" w:cs="David"/>
          <w:rtl/>
        </w:rPr>
        <w:t>–</w:t>
      </w:r>
      <w:r>
        <w:rPr>
          <w:rFonts w:ascii="David" w:hAnsi="David" w:cs="David" w:hint="cs"/>
          <w:rtl/>
        </w:rPr>
        <w:t xml:space="preserve"> הצדדים יפתרו את הבעיה ביניהם, אחרת לא יהיה. השוק החופשי יפעיל את המנגנונים והתמריצים שלו כך שהבעיה תיפתר.</w:t>
      </w:r>
      <w:r w:rsidR="004451D5">
        <w:rPr>
          <w:rFonts w:ascii="David" w:hAnsi="David" w:cs="David" w:hint="cs"/>
          <w:rtl/>
        </w:rPr>
        <w:t xml:space="preserve"> </w:t>
      </w:r>
      <w:r w:rsidR="005B0019" w:rsidRPr="005B0019">
        <w:rPr>
          <w:rFonts w:ascii="David" w:hAnsi="David" w:cs="David" w:hint="cs"/>
          <w:rtl/>
        </w:rPr>
        <w:t xml:space="preserve">יתרונות ההפרטה-אם הדיירים יגיעו להסכמה בפני עצמם ללא הגבלות של הרשויות, תיפתר למעשה הבעיה המשותפת. </w:t>
      </w:r>
      <w:r w:rsidR="004451D5" w:rsidRPr="004451D5">
        <w:rPr>
          <w:rFonts w:ascii="David" w:hAnsi="David" w:cs="David" w:hint="cs"/>
          <w:u w:val="single"/>
          <w:rtl/>
        </w:rPr>
        <w:t>הבעיה</w:t>
      </w:r>
      <w:r w:rsidR="004451D5">
        <w:rPr>
          <w:rFonts w:ascii="David" w:hAnsi="David" w:cs="David" w:hint="cs"/>
          <w:rtl/>
        </w:rPr>
        <w:t>: בהרבה מן המקרים הפרטות לא יוצאות לפועל</w:t>
      </w:r>
      <w:r w:rsidR="00BC5CC7">
        <w:rPr>
          <w:rFonts w:ascii="David" w:hAnsi="David" w:cs="David" w:hint="cs"/>
          <w:rtl/>
        </w:rPr>
        <w:t>, וכאשר זה כן יוצא לפועל, לרוב יש פגיעה קשה בצדדים החלשים.</w:t>
      </w:r>
      <w:r w:rsidR="00EF7E4E">
        <w:rPr>
          <w:rFonts w:ascii="David" w:hAnsi="David" w:cs="David" w:hint="cs"/>
          <w:rtl/>
        </w:rPr>
        <w:t xml:space="preserve"> יש סכנה שהגורמים החזקים-בעלי הדירות החזקים ידרשו הרבה מהיזם בעוד בעלי הדירות החלשים </w:t>
      </w:r>
    </w:p>
    <w:p w:rsidR="00EF7E4E" w:rsidRDefault="00910271" w:rsidP="00AF0DC9">
      <w:pPr>
        <w:pStyle w:val="a7"/>
        <w:numPr>
          <w:ilvl w:val="1"/>
          <w:numId w:val="178"/>
        </w:numPr>
        <w:tabs>
          <w:tab w:val="clear" w:pos="360"/>
        </w:tabs>
        <w:spacing w:after="0" w:line="360" w:lineRule="auto"/>
        <w:ind w:left="248" w:hanging="248"/>
        <w:jc w:val="both"/>
        <w:rPr>
          <w:rFonts w:ascii="David" w:hAnsi="David" w:cs="David"/>
        </w:rPr>
      </w:pPr>
      <w:r w:rsidRPr="00910271">
        <w:rPr>
          <w:rFonts w:ascii="David" w:hAnsi="David" w:cs="David" w:hint="cs"/>
          <w:b/>
          <w:bCs/>
          <w:rtl/>
        </w:rPr>
        <w:t>הפקעה</w:t>
      </w:r>
      <w:r>
        <w:rPr>
          <w:rFonts w:ascii="David" w:hAnsi="David" w:cs="David" w:hint="cs"/>
          <w:rtl/>
        </w:rPr>
        <w:t xml:space="preserve"> </w:t>
      </w:r>
      <w:r>
        <w:rPr>
          <w:rFonts w:ascii="David" w:hAnsi="David" w:cs="David"/>
          <w:rtl/>
        </w:rPr>
        <w:t>–</w:t>
      </w:r>
      <w:r>
        <w:rPr>
          <w:rFonts w:ascii="David" w:hAnsi="David" w:cs="David" w:hint="cs"/>
          <w:rtl/>
        </w:rPr>
        <w:t xml:space="preserve"> הלאמת הפרויקט. באה המדינה/העירייה ואומרת שהיא לא יכולה להשאיר את ביצוע התוכניות להתנהלות השוק כי יש הרבה כשלי שוק שיכולים לפגוע בהוצאה לפועל שלהן. על כן פתרון העירייה הוא הפקעה של הקרקע מידי ה</w:t>
      </w:r>
      <w:r w:rsidR="00151533">
        <w:rPr>
          <w:rFonts w:ascii="David" w:hAnsi="David" w:cs="David" w:hint="cs"/>
          <w:rtl/>
        </w:rPr>
        <w:t>בעלים (תוך תשלום פיצויים)</w:t>
      </w:r>
      <w:r>
        <w:rPr>
          <w:rFonts w:ascii="David" w:hAnsi="David" w:cs="David" w:hint="cs"/>
          <w:rtl/>
        </w:rPr>
        <w:t xml:space="preserve"> והעברתה לידי יזם פרטי כדי שיקים שכונה חדשה.</w:t>
      </w:r>
      <w:r w:rsidR="004451D5">
        <w:rPr>
          <w:rFonts w:ascii="David" w:hAnsi="David" w:cs="David" w:hint="cs"/>
          <w:rtl/>
        </w:rPr>
        <w:t xml:space="preserve"> </w:t>
      </w:r>
      <w:r w:rsidR="00EF7E4E" w:rsidRPr="00EF7E4E">
        <w:rPr>
          <w:rFonts w:ascii="David" w:hAnsi="David" w:cs="David" w:hint="cs"/>
          <w:u w:val="single"/>
          <w:rtl/>
        </w:rPr>
        <w:t>יתרונות ההפקעה</w:t>
      </w:r>
      <w:r w:rsidR="00EF7E4E">
        <w:rPr>
          <w:rFonts w:ascii="David" w:hAnsi="David" w:cs="David" w:hint="cs"/>
          <w:rtl/>
        </w:rPr>
        <w:t>:</w:t>
      </w:r>
    </w:p>
    <w:p w:rsidR="00EF7E4E" w:rsidRDefault="00EF7E4E" w:rsidP="00AF0DC9">
      <w:pPr>
        <w:pStyle w:val="a7"/>
        <w:numPr>
          <w:ilvl w:val="0"/>
          <w:numId w:val="287"/>
        </w:numPr>
        <w:spacing w:after="0" w:line="360" w:lineRule="auto"/>
        <w:ind w:left="390" w:hanging="142"/>
        <w:jc w:val="both"/>
        <w:rPr>
          <w:rFonts w:ascii="David" w:hAnsi="David" w:cs="David"/>
        </w:rPr>
      </w:pPr>
      <w:r>
        <w:rPr>
          <w:rFonts w:ascii="David" w:hAnsi="David" w:cs="David" w:hint="cs"/>
          <w:rtl/>
        </w:rPr>
        <w:lastRenderedPageBreak/>
        <w:t>אין משא ומתן ולכן העלויות נמוכות יותר.</w:t>
      </w:r>
    </w:p>
    <w:p w:rsidR="00EF7E4E" w:rsidRDefault="00EF7E4E" w:rsidP="00AF0DC9">
      <w:pPr>
        <w:pStyle w:val="a7"/>
        <w:numPr>
          <w:ilvl w:val="0"/>
          <w:numId w:val="287"/>
        </w:numPr>
        <w:spacing w:after="0" w:line="360" w:lineRule="auto"/>
        <w:ind w:left="390" w:hanging="142"/>
        <w:jc w:val="both"/>
        <w:rPr>
          <w:rFonts w:ascii="David" w:hAnsi="David" w:cs="David"/>
        </w:rPr>
      </w:pPr>
      <w:r>
        <w:rPr>
          <w:rFonts w:ascii="David" w:hAnsi="David" w:cs="David" w:hint="cs"/>
          <w:rtl/>
        </w:rPr>
        <w:t>התגברות על בעיית הפעולה המשותפת-אין סחטנות והתנגדויות והפרויקט פשוט מבוצע.</w:t>
      </w:r>
    </w:p>
    <w:p w:rsidR="00910271" w:rsidRPr="00EF7E4E" w:rsidRDefault="004451D5" w:rsidP="00346AD2">
      <w:pPr>
        <w:spacing w:after="0" w:line="360" w:lineRule="auto"/>
        <w:ind w:left="248"/>
        <w:jc w:val="both"/>
        <w:rPr>
          <w:rFonts w:ascii="David" w:hAnsi="David" w:cs="David"/>
        </w:rPr>
      </w:pPr>
      <w:r w:rsidRPr="00EF7E4E">
        <w:rPr>
          <w:rFonts w:ascii="David" w:hAnsi="David" w:cs="David" w:hint="cs"/>
          <w:u w:val="single"/>
          <w:rtl/>
        </w:rPr>
        <w:t xml:space="preserve">חסרונות </w:t>
      </w:r>
      <w:r w:rsidR="00EF7E4E" w:rsidRPr="00EF7E4E">
        <w:rPr>
          <w:rFonts w:ascii="David" w:hAnsi="David" w:cs="David" w:hint="cs"/>
          <w:u w:val="single"/>
          <w:rtl/>
        </w:rPr>
        <w:t>ההפקעה-</w:t>
      </w:r>
      <w:r w:rsidRPr="00EF7E4E">
        <w:rPr>
          <w:rFonts w:ascii="David" w:hAnsi="David" w:cs="David" w:hint="cs"/>
          <w:u w:val="single"/>
          <w:rtl/>
        </w:rPr>
        <w:t xml:space="preserve"> </w:t>
      </w:r>
      <w:r w:rsidR="00910271" w:rsidRPr="00EF7E4E">
        <w:rPr>
          <w:rFonts w:ascii="David" w:hAnsi="David" w:cs="David" w:hint="cs"/>
          <w:u w:val="single"/>
          <w:rtl/>
        </w:rPr>
        <w:t>האם זה מותר</w:t>
      </w:r>
      <w:r w:rsidR="00910271" w:rsidRPr="00EF7E4E">
        <w:rPr>
          <w:rFonts w:ascii="David" w:hAnsi="David" w:cs="David" w:hint="cs"/>
          <w:rtl/>
        </w:rPr>
        <w:t xml:space="preserve">? כן-כל הסיבות שמנינו לעיל הבהירו לנו שלתוכנית להתחדשות עירונית יש אינטרסים ציבוריים והמטרה היא לא השגת תועלת </w:t>
      </w:r>
      <w:r w:rsidR="008D2332" w:rsidRPr="00EF7E4E">
        <w:rPr>
          <w:rFonts w:ascii="David" w:hAnsi="David" w:cs="David" w:hint="cs"/>
          <w:rtl/>
        </w:rPr>
        <w:t xml:space="preserve">פרטית </w:t>
      </w:r>
      <w:r w:rsidR="00910271" w:rsidRPr="00EF7E4E">
        <w:rPr>
          <w:rFonts w:ascii="David" w:hAnsi="David" w:cs="David" w:hint="cs"/>
          <w:rtl/>
        </w:rPr>
        <w:t xml:space="preserve">ליזם או </w:t>
      </w:r>
      <w:r w:rsidR="008D2332" w:rsidRPr="00EF7E4E">
        <w:rPr>
          <w:rFonts w:ascii="David" w:hAnsi="David" w:cs="David" w:hint="cs"/>
          <w:rtl/>
        </w:rPr>
        <w:t>ל</w:t>
      </w:r>
      <w:r w:rsidR="00910271" w:rsidRPr="00EF7E4E">
        <w:rPr>
          <w:rFonts w:ascii="David" w:hAnsi="David" w:cs="David" w:hint="cs"/>
          <w:rtl/>
        </w:rPr>
        <w:t>דייר המסוים אלא פיתוח עירוני והשאת הרווחה המצרפית של כלל העיר.</w:t>
      </w:r>
      <w:r w:rsidR="008D2332" w:rsidRPr="00EF7E4E">
        <w:rPr>
          <w:rFonts w:ascii="David" w:hAnsi="David" w:cs="David" w:hint="cs"/>
          <w:rtl/>
        </w:rPr>
        <w:t xml:space="preserve"> אינטרסים ציבוריים אלו מצדיקים הפקעה. לא-</w:t>
      </w:r>
      <w:r w:rsidR="000B30DF" w:rsidRPr="00EF7E4E">
        <w:rPr>
          <w:rFonts w:ascii="David" w:hAnsi="David" w:cs="David" w:hint="cs"/>
          <w:rtl/>
        </w:rPr>
        <w:t>פגיעה מאוד קשה בזכות הקניין של הדיירים. בנוסף, הפקעה לא מביאה בחשבון את הזכויות האמתיות של בעלי הזכויות-הדיירים המפונים יקבלו פיצוי על ערך הקרקע הנוכחי ממנו פינו אותם-נמוך מאוד-פיצוי שלא יאפשר להם לרכוש דירה במקום אחר.</w:t>
      </w:r>
      <w:r w:rsidR="00346AD2">
        <w:rPr>
          <w:rFonts w:ascii="David" w:hAnsi="David" w:cs="David" w:hint="cs"/>
          <w:rtl/>
        </w:rPr>
        <w:t xml:space="preserve"> חסרון של הפקעה- היכולת לעמוד ב-7 מבחני המידתיות של ביצוע הפקעה. האם יזם יכול לעמוד בכל המבחנים להפקעה?</w:t>
      </w:r>
    </w:p>
    <w:p w:rsidR="005B0019" w:rsidRDefault="005B0019" w:rsidP="00AF0DC9">
      <w:pPr>
        <w:pStyle w:val="a7"/>
        <w:numPr>
          <w:ilvl w:val="1"/>
          <w:numId w:val="178"/>
        </w:numPr>
        <w:tabs>
          <w:tab w:val="clear" w:pos="360"/>
        </w:tabs>
        <w:spacing w:after="0" w:line="360" w:lineRule="auto"/>
        <w:ind w:left="248" w:hanging="248"/>
        <w:jc w:val="both"/>
        <w:rPr>
          <w:rFonts w:ascii="David" w:hAnsi="David" w:cs="David"/>
        </w:rPr>
      </w:pPr>
      <w:r>
        <w:rPr>
          <w:rFonts w:ascii="David" w:hAnsi="David" w:cs="David" w:hint="cs"/>
          <w:b/>
          <w:bCs/>
          <w:rtl/>
        </w:rPr>
        <w:t>רגולציה</w:t>
      </w:r>
      <w:r>
        <w:rPr>
          <w:rFonts w:ascii="David" w:hAnsi="David" w:cs="David" w:hint="cs"/>
          <w:rtl/>
        </w:rPr>
        <w:t xml:space="preserve"> </w:t>
      </w:r>
      <w:r>
        <w:rPr>
          <w:rFonts w:ascii="David" w:hAnsi="David" w:cs="David"/>
          <w:rtl/>
        </w:rPr>
        <w:t>–</w:t>
      </w:r>
      <w:r>
        <w:rPr>
          <w:rFonts w:ascii="David" w:hAnsi="David" w:cs="David" w:hint="cs"/>
          <w:rtl/>
        </w:rPr>
        <w:t xml:space="preserve"> </w:t>
      </w:r>
      <w:r w:rsidR="00346AD2">
        <w:rPr>
          <w:rFonts w:ascii="David" w:hAnsi="David" w:cs="David" w:hint="cs"/>
          <w:rtl/>
        </w:rPr>
        <w:t xml:space="preserve">המחוקק ניסה לאזן את היתרונות והחסרונות שדיברנו עליהם ע"י רגולציה. </w:t>
      </w:r>
      <w:r w:rsidR="00A62B09">
        <w:rPr>
          <w:rFonts w:ascii="David" w:hAnsi="David" w:cs="David" w:hint="cs"/>
          <w:rtl/>
        </w:rPr>
        <w:t>ביטוי לנורמה שאנו חושבים שהיא הפיצוי הראוי והדרך הראויה לפעול בה.</w:t>
      </w:r>
      <w:r w:rsidR="00635B4F">
        <w:rPr>
          <w:rFonts w:ascii="David" w:hAnsi="David" w:cs="David" w:hint="cs"/>
          <w:rtl/>
        </w:rPr>
        <w:t xml:space="preserve"> </w:t>
      </w:r>
      <w:r w:rsidR="00635B4F" w:rsidRPr="000161FF">
        <w:rPr>
          <w:rFonts w:ascii="David" w:hAnsi="David" w:cs="David"/>
          <w:u w:val="single"/>
          <w:rtl/>
        </w:rPr>
        <w:t>היתרונות הבולטים</w:t>
      </w:r>
      <w:r w:rsidR="00635B4F" w:rsidRPr="000161FF">
        <w:rPr>
          <w:rFonts w:ascii="David" w:hAnsi="David" w:cs="David"/>
          <w:rtl/>
        </w:rPr>
        <w:t xml:space="preserve">: ראיה רוחבית והתאמת הפרויקטים למרחב הכולל בעיר; נתינת ביטוי לדרך הפיצוי הראויה המגיעה לדיירים לדעת הגורמים בעירייה, קביעת סטנדרט פיצוי של דירה חדשה בפרויקט; </w:t>
      </w:r>
      <w:r w:rsidR="00635B4F" w:rsidRPr="000161FF">
        <w:rPr>
          <w:rFonts w:ascii="David" w:hAnsi="David" w:cs="David"/>
          <w:u w:val="single"/>
          <w:rtl/>
        </w:rPr>
        <w:t>החסרונות הבולטים</w:t>
      </w:r>
      <w:r w:rsidR="00635B4F" w:rsidRPr="000161FF">
        <w:rPr>
          <w:rFonts w:ascii="David" w:hAnsi="David" w:cs="David"/>
          <w:rtl/>
        </w:rPr>
        <w:t xml:space="preserve">: פעמים רבות המציאות מובילה לכך שכעבור תקופה השכונות מתייקרות, לאור שיפוצן והתחדשותן, ואז הדיירים לא מצליחים לעמוד בנטל הכלכלי של הישארות בדירותיהם, מוכרים אותן ועוברים לשכונות אחרות. </w:t>
      </w:r>
      <w:r w:rsidR="00635B4F" w:rsidRPr="000161FF">
        <w:rPr>
          <w:rFonts w:ascii="David" w:hAnsi="David" w:cs="David"/>
        </w:rPr>
        <w:sym w:font="Wingdings" w:char="F0DF"/>
      </w:r>
      <w:r w:rsidR="00635B4F" w:rsidRPr="000161FF">
        <w:rPr>
          <w:rFonts w:ascii="David" w:hAnsi="David" w:cs="David"/>
          <w:rtl/>
        </w:rPr>
        <w:t xml:space="preserve"> נוצרת ג'נטריפיקציה שאינה מכוונת מראש.</w:t>
      </w:r>
    </w:p>
    <w:p w:rsidR="00635B4F" w:rsidRDefault="00635B4F" w:rsidP="00670C35">
      <w:pPr>
        <w:spacing w:after="0" w:line="360" w:lineRule="auto"/>
        <w:jc w:val="both"/>
        <w:rPr>
          <w:rFonts w:ascii="David" w:hAnsi="David" w:cs="David"/>
          <w:u w:val="single"/>
          <w:rtl/>
        </w:rPr>
      </w:pPr>
    </w:p>
    <w:p w:rsidR="00E76292" w:rsidRDefault="00C14C64" w:rsidP="00670C35">
      <w:pPr>
        <w:spacing w:after="0" w:line="360" w:lineRule="auto"/>
        <w:jc w:val="both"/>
        <w:rPr>
          <w:rFonts w:ascii="David" w:hAnsi="David" w:cs="David"/>
          <w:rtl/>
        </w:rPr>
      </w:pPr>
      <w:r w:rsidRPr="00C14C64">
        <w:rPr>
          <w:rFonts w:ascii="David" w:hAnsi="David" w:cs="David" w:hint="cs"/>
          <w:u w:val="single"/>
          <w:rtl/>
        </w:rPr>
        <w:t xml:space="preserve">במאמר מוסגר: </w:t>
      </w:r>
      <w:r w:rsidR="00346AD2" w:rsidRPr="00C14C64">
        <w:rPr>
          <w:rFonts w:ascii="David" w:hAnsi="David" w:cs="David" w:hint="cs"/>
          <w:u w:val="single"/>
          <w:rtl/>
        </w:rPr>
        <w:t>תביעות 197</w:t>
      </w:r>
      <w:r w:rsidR="00346AD2">
        <w:rPr>
          <w:rFonts w:ascii="David" w:hAnsi="David" w:cs="David" w:hint="cs"/>
          <w:rtl/>
        </w:rPr>
        <w:t xml:space="preserve">- תביעות </w:t>
      </w:r>
      <w:r w:rsidR="00546531">
        <w:rPr>
          <w:rFonts w:ascii="David" w:hAnsi="David" w:cs="David" w:hint="cs"/>
          <w:rtl/>
        </w:rPr>
        <w:t>מחוק התכנון והבנייה- תביעות שיכול להגיש כל מי שהמקרקעין שלו נפגע כתוצאה מאישור תוכנית מסוימת (למשל-אנשים שהקרקע שלהם צמודה למסילות הרכבת הקלה בת"א ונפגעו כתוצאה מהתוכנית של הרכבת כך שהם לא יכולים לבנות בחלק הקרקע שלהם שצמוד למסילת הרכבת- במקרה כזה, מקרקעין שנפגעו כתוצאה מתוכנית שלא בדרך של הפקעה-הבעלי זכאי לפיצוי (בגדול הפיצוי הוא השווי השמאי של ירידת הערך בעקבות הפגיעה).</w:t>
      </w:r>
      <w:r w:rsidR="00E76292">
        <w:rPr>
          <w:rFonts w:ascii="David" w:hAnsi="David" w:cs="David" w:hint="cs"/>
          <w:rtl/>
        </w:rPr>
        <w:t xml:space="preserve"> לכן, מראש, הרשות דורשת מהיזם (במקרה של הרכבת הקלה-חברת נת"ע) כתבי שיפוי שאומרים שבמידה ויוגשו תביעות נגד הפגיעות הללו-על היזם לשלם את הפיצויים לתובעים. האם זה </w:t>
      </w:r>
      <w:r w:rsidR="00670C35">
        <w:rPr>
          <w:rFonts w:ascii="David" w:hAnsi="David" w:cs="David" w:hint="cs"/>
          <w:rtl/>
        </w:rPr>
        <w:t>ראוי</w:t>
      </w:r>
      <w:r w:rsidR="00E76292">
        <w:rPr>
          <w:rFonts w:ascii="David" w:hAnsi="David" w:cs="David" w:hint="cs"/>
          <w:rtl/>
        </w:rPr>
        <w:t>?</w:t>
      </w:r>
      <w:r w:rsidR="00670C35">
        <w:rPr>
          <w:rFonts w:ascii="David" w:hAnsi="David" w:cs="David" w:hint="cs"/>
          <w:rtl/>
        </w:rPr>
        <w:t xml:space="preserve"> ניתן לומר שכן מכיוון ו</w:t>
      </w:r>
      <w:r w:rsidR="00E76292">
        <w:rPr>
          <w:rFonts w:ascii="David" w:hAnsi="David" w:cs="David" w:hint="cs"/>
          <w:rtl/>
        </w:rPr>
        <w:t>היזם מרוויח מהפרויקט החדש ולכן עליו לשלם על הנזק שאותו פרויקט גורם.</w:t>
      </w:r>
    </w:p>
    <w:p w:rsidR="00C81985" w:rsidRPr="00C81985" w:rsidRDefault="00C81985" w:rsidP="00E76292">
      <w:pPr>
        <w:spacing w:after="0" w:line="360" w:lineRule="auto"/>
        <w:jc w:val="both"/>
        <w:rPr>
          <w:rFonts w:ascii="David" w:hAnsi="David" w:cs="David"/>
          <w:u w:val="single"/>
          <w:rtl/>
        </w:rPr>
      </w:pPr>
      <w:r w:rsidRPr="00C81985">
        <w:rPr>
          <w:rFonts w:ascii="David" w:hAnsi="David" w:cs="David" w:hint="cs"/>
          <w:u w:val="single"/>
          <w:rtl/>
        </w:rPr>
        <w:t>מדוע על העירייה לשלם פיצויים?</w:t>
      </w:r>
    </w:p>
    <w:p w:rsidR="00E76292" w:rsidRPr="00C81985" w:rsidRDefault="00E76292" w:rsidP="00AF0DC9">
      <w:pPr>
        <w:pStyle w:val="a7"/>
        <w:numPr>
          <w:ilvl w:val="0"/>
          <w:numId w:val="291"/>
        </w:numPr>
        <w:spacing w:after="0" w:line="360" w:lineRule="auto"/>
        <w:ind w:left="248" w:hanging="248"/>
        <w:jc w:val="both"/>
        <w:rPr>
          <w:rFonts w:ascii="David" w:hAnsi="David" w:cs="David"/>
          <w:rtl/>
        </w:rPr>
      </w:pPr>
      <w:r w:rsidRPr="00C81985">
        <w:rPr>
          <w:rFonts w:ascii="David" w:hAnsi="David" w:cs="David" w:hint="cs"/>
          <w:b/>
          <w:bCs/>
          <w:rtl/>
        </w:rPr>
        <w:t>יעילות</w:t>
      </w:r>
      <w:r w:rsidRPr="00C81985">
        <w:rPr>
          <w:rFonts w:ascii="David" w:hAnsi="David" w:cs="David" w:hint="cs"/>
          <w:rtl/>
        </w:rPr>
        <w:t>- החשש שלא נדרוש מעיריות לשלם פיצוי הן יפלו לאשליה פיסקלית- הם יקבלו החלטות ויבצעו פרויקטים ללא חשיבה על ההשלכות שלהם. לכן אנו מחייבים את העירייה לשלם את הפיצוי, כי כאשר היא נדרשת לשלם היא תיקח בחשבון את ההשלכות של הפרויקטים בעת ביצוע ההחלטות ואישורם.</w:t>
      </w:r>
    </w:p>
    <w:p w:rsidR="00E76292" w:rsidRDefault="00E76292" w:rsidP="00AF0DC9">
      <w:pPr>
        <w:pStyle w:val="a7"/>
        <w:numPr>
          <w:ilvl w:val="0"/>
          <w:numId w:val="291"/>
        </w:numPr>
        <w:spacing w:after="0" w:line="360" w:lineRule="auto"/>
        <w:ind w:left="248" w:hanging="248"/>
        <w:jc w:val="both"/>
        <w:rPr>
          <w:rFonts w:ascii="David" w:hAnsi="David" w:cs="David"/>
        </w:rPr>
      </w:pPr>
      <w:r w:rsidRPr="00C81985">
        <w:rPr>
          <w:rFonts w:ascii="David" w:hAnsi="David" w:cs="David" w:hint="cs"/>
          <w:b/>
          <w:bCs/>
          <w:rtl/>
        </w:rPr>
        <w:t>הוגנות</w:t>
      </w:r>
      <w:r w:rsidRPr="00C81985">
        <w:rPr>
          <w:rFonts w:ascii="David" w:hAnsi="David" w:cs="David" w:hint="cs"/>
          <w:rtl/>
        </w:rPr>
        <w:t>- הפיצוי נועד לפזר את הנזק, בעלי החלקות הנפגעים לא צריכים לספוג את הנזק אלא יש לפזר את הנזק בין כל התושבים של אותה עיר שנהנים מהיזמות.</w:t>
      </w:r>
    </w:p>
    <w:p w:rsidR="00670C35" w:rsidRDefault="00670C35" w:rsidP="00C14C64">
      <w:pPr>
        <w:spacing w:after="0" w:line="360" w:lineRule="auto"/>
        <w:jc w:val="both"/>
        <w:rPr>
          <w:rFonts w:ascii="David" w:hAnsi="David" w:cs="David"/>
          <w:rtl/>
        </w:rPr>
      </w:pPr>
      <w:r>
        <w:rPr>
          <w:rFonts w:ascii="David" w:hAnsi="David" w:cs="David" w:hint="cs"/>
          <w:rtl/>
        </w:rPr>
        <w:t xml:space="preserve">לכן, העיריות מבקשות כתבי שיפוי מהיזמים כתנאי לאישור התוכניות. כתבי השיפוי אומרים כי במידה ויוגשו תביעות 197, על היזם לשלם פיצויים לנפגעים. </w:t>
      </w:r>
      <w:r w:rsidRPr="00670C35">
        <w:rPr>
          <w:rFonts w:ascii="David" w:hAnsi="David" w:cs="David" w:hint="cs"/>
          <w:highlight w:val="green"/>
          <w:rtl/>
        </w:rPr>
        <w:t>פס"ד פרחי ביקל</w:t>
      </w:r>
      <w:r>
        <w:rPr>
          <w:rFonts w:ascii="David" w:hAnsi="David" w:cs="David" w:hint="cs"/>
          <w:rtl/>
        </w:rPr>
        <w:t>- לפני כמה חודשים ביהמ"ש אסר על העיריות לדרוש כתבי שיפוי כאלה.</w:t>
      </w:r>
    </w:p>
    <w:p w:rsidR="00CF350D" w:rsidRPr="00670C35" w:rsidRDefault="00CF350D" w:rsidP="00670C35">
      <w:pPr>
        <w:spacing w:after="0" w:line="360" w:lineRule="auto"/>
        <w:jc w:val="both"/>
        <w:rPr>
          <w:rFonts w:ascii="David" w:hAnsi="David" w:cs="David"/>
        </w:rPr>
      </w:pPr>
      <w:r>
        <w:rPr>
          <w:rFonts w:ascii="David" w:hAnsi="David" w:cs="David" w:hint="cs"/>
          <w:rtl/>
        </w:rPr>
        <w:t>כרגע ביהמ"ש קבע בצורה מפורשת שלגבי תביעות 197-רשות מקומי לא יכולה לדרוש כתב שיפוי כתנאי לאישור התוכנית. באו העיריות והרחיבו את זה גם לתוכניות של התחדשות עירונית ועצרו גם את כל תוכניות התמ"א והפינוי בינוי הקיימות כיום.</w:t>
      </w:r>
    </w:p>
    <w:p w:rsidR="007F0231" w:rsidRDefault="007F0231" w:rsidP="007F0231">
      <w:pPr>
        <w:spacing w:after="0" w:line="360" w:lineRule="auto"/>
        <w:jc w:val="both"/>
        <w:rPr>
          <w:rFonts w:ascii="David" w:hAnsi="David" w:cs="David"/>
          <w:rtl/>
        </w:rPr>
      </w:pPr>
    </w:p>
    <w:p w:rsidR="007F0231" w:rsidRDefault="007F0231" w:rsidP="008D2332">
      <w:pPr>
        <w:spacing w:after="0" w:line="360" w:lineRule="auto"/>
        <w:jc w:val="both"/>
        <w:rPr>
          <w:rFonts w:ascii="David" w:hAnsi="David" w:cs="David"/>
          <w:rtl/>
        </w:rPr>
      </w:pPr>
    </w:p>
    <w:p w:rsidR="005B0019" w:rsidRPr="005B0019" w:rsidRDefault="005B0019" w:rsidP="00D542F8">
      <w:pPr>
        <w:spacing w:after="0" w:line="360" w:lineRule="auto"/>
        <w:jc w:val="both"/>
        <w:rPr>
          <w:rFonts w:ascii="David" w:hAnsi="David" w:cs="David"/>
          <w:u w:val="single"/>
          <w:rtl/>
        </w:rPr>
      </w:pPr>
      <w:r w:rsidRPr="005B0019">
        <w:rPr>
          <w:rFonts w:ascii="David" w:hAnsi="David" w:cs="David" w:hint="cs"/>
          <w:sz w:val="24"/>
          <w:szCs w:val="24"/>
          <w:u w:val="single"/>
          <w:shd w:val="clear" w:color="auto" w:fill="FF99FF"/>
          <w:rtl/>
        </w:rPr>
        <w:t>הרצאה</w:t>
      </w:r>
      <w:r w:rsidR="00635B4F">
        <w:rPr>
          <w:rFonts w:ascii="David" w:hAnsi="David" w:cs="David" w:hint="cs"/>
          <w:sz w:val="24"/>
          <w:szCs w:val="24"/>
          <w:u w:val="single"/>
          <w:shd w:val="clear" w:color="auto" w:fill="FF99FF"/>
          <w:rtl/>
        </w:rPr>
        <w:t xml:space="preserve"> 22 -</w:t>
      </w:r>
      <w:r w:rsidRPr="005B0019">
        <w:rPr>
          <w:rFonts w:ascii="David" w:hAnsi="David" w:cs="David" w:hint="cs"/>
          <w:sz w:val="24"/>
          <w:szCs w:val="24"/>
          <w:u w:val="single"/>
          <w:shd w:val="clear" w:color="auto" w:fill="FF99FF"/>
          <w:rtl/>
        </w:rPr>
        <w:t xml:space="preserve"> 01.02.17</w:t>
      </w:r>
    </w:p>
    <w:p w:rsidR="00635B4F" w:rsidRPr="000161FF" w:rsidRDefault="00635B4F" w:rsidP="00635B4F">
      <w:pPr>
        <w:spacing w:after="0" w:line="360" w:lineRule="auto"/>
        <w:jc w:val="both"/>
        <w:rPr>
          <w:rFonts w:ascii="David" w:hAnsi="David" w:cs="David"/>
          <w:rtl/>
        </w:rPr>
      </w:pPr>
      <w:r w:rsidRPr="000161FF">
        <w:rPr>
          <w:rFonts w:ascii="David" w:hAnsi="David" w:cs="David"/>
          <w:b/>
          <w:bCs/>
          <w:rtl/>
        </w:rPr>
        <w:t xml:space="preserve">נחזור לאפשרות שהצגנו לעיל של רגולציה כפתרון לבעיית הפעולה המשותפת: </w:t>
      </w:r>
      <w:r w:rsidRPr="000161FF">
        <w:rPr>
          <w:rFonts w:ascii="David" w:hAnsi="David" w:cs="David"/>
          <w:rtl/>
        </w:rPr>
        <w:t xml:space="preserve"> כרגע תכניות רגולטוריות רבות מעוכבות ואינן מאושרות, כיוון שהעיריות לא מעוניינות שייפול עליהן הנטל הכלכלי לפצות את מי שקרקעותיהם נפגעו כתוצאה מהפרויקטים. העיריות מעוניינות שהנטל יהיה על כתפי היזמים הפרטיים. </w:t>
      </w:r>
      <w:r w:rsidRPr="000161FF">
        <w:rPr>
          <w:rFonts w:ascii="David" w:hAnsi="David" w:cs="David"/>
          <w:u w:val="single"/>
          <w:rtl/>
        </w:rPr>
        <w:t>רקע לכך</w:t>
      </w:r>
      <w:r w:rsidRPr="000161FF">
        <w:rPr>
          <w:rFonts w:ascii="David" w:hAnsi="David" w:cs="David"/>
          <w:rtl/>
        </w:rPr>
        <w:t>:</w:t>
      </w:r>
    </w:p>
    <w:p w:rsidR="00635B4F" w:rsidRPr="000161FF" w:rsidRDefault="00635B4F" w:rsidP="00635B4F">
      <w:pPr>
        <w:spacing w:after="0" w:line="360" w:lineRule="auto"/>
        <w:jc w:val="both"/>
        <w:rPr>
          <w:rFonts w:ascii="David" w:hAnsi="David" w:cs="David"/>
          <w:rtl/>
        </w:rPr>
      </w:pPr>
      <w:r w:rsidRPr="000161FF">
        <w:rPr>
          <w:rFonts w:ascii="David" w:hAnsi="David" w:cs="David"/>
          <w:b/>
          <w:bCs/>
          <w:rtl/>
        </w:rPr>
        <w:t>תביעות 197 לחוק התכנון והבניה</w:t>
      </w:r>
      <w:r w:rsidRPr="000161FF">
        <w:rPr>
          <w:rFonts w:ascii="David" w:hAnsi="David" w:cs="David"/>
          <w:rtl/>
        </w:rPr>
        <w:t xml:space="preserve">- תביעות שיכולים להגיש מי שהמקרקעין שלו נפגעו כתוצאה מאישור התכנית. נניח שאושרה תכנית מסוימת במסגרתה לא הייתה שום הפקעה של קרקעות, אך לתכנית יש השפעה מסוימת על קרקעות. </w:t>
      </w:r>
      <w:r w:rsidRPr="000161FF">
        <w:rPr>
          <w:rFonts w:ascii="David" w:hAnsi="David" w:cs="David"/>
          <w:u w:val="single"/>
          <w:rtl/>
        </w:rPr>
        <w:t>לדוגמה</w:t>
      </w:r>
      <w:r w:rsidRPr="000161FF">
        <w:rPr>
          <w:rFonts w:ascii="David" w:hAnsi="David" w:cs="David"/>
          <w:rtl/>
        </w:rPr>
        <w:t xml:space="preserve"> בניית הרכבת הקלה בת"א מונעת מבעלי מקרקעין סמוכים לבנות על המקרקעין שלהם מבנים בסמיכות מסוימת לפסי הרכבת. אמנם לא הפקיעו את קרקעותיהם, אך כדי לשמור על 'אזור פנוי' סמוך לפסי הרכבת, נמנעה מהם האפשרות לבצע פעולות שונות </w:t>
      </w:r>
      <w:r w:rsidRPr="000161FF">
        <w:rPr>
          <w:rFonts w:ascii="David" w:hAnsi="David" w:cs="David"/>
          <w:rtl/>
        </w:rPr>
        <w:lastRenderedPageBreak/>
        <w:t xml:space="preserve">בקרקע שלהם. כך נפגע השווי של הקרקע. בארץ יש אפשרות לקבל פיצוי עבור פגיעה בתכונות מקרקעין כנ"ל, באמצעות </w:t>
      </w:r>
      <w:r w:rsidRPr="000161FF">
        <w:rPr>
          <w:rFonts w:ascii="David" w:hAnsi="David" w:cs="David"/>
          <w:b/>
          <w:bCs/>
          <w:rtl/>
        </w:rPr>
        <w:t xml:space="preserve">תביעות מכוח סעיף 197 לחוק התכנון והבניה. </w:t>
      </w:r>
      <w:r w:rsidRPr="000161FF">
        <w:rPr>
          <w:rFonts w:ascii="David" w:hAnsi="David" w:cs="David"/>
          <w:rtl/>
        </w:rPr>
        <w:t>מבצעים הערכה של שווי הקרקע טרם הפגיעה ולאחריה, ובהתאם מפצים.                                       החשש הגדול הוא שאם לא יהיה חיוב לשלם פיצויי על פגיעה כנ"ל, העיריות יושלו שהן יכולות לעשות מה שהן רוצות עם הקרקעות מבלי לשלם\ לשאת בעלויות. לכן יש לחייב את העיריה לשלם כסף עבור פגיעות במקרקעין, וכך הן ישקלו ברצינות האם כדאי להן לבצע כל פעולה.</w:t>
      </w:r>
    </w:p>
    <w:p w:rsidR="00635B4F" w:rsidRDefault="00635B4F" w:rsidP="00635B4F">
      <w:pPr>
        <w:spacing w:after="0" w:line="360" w:lineRule="auto"/>
        <w:jc w:val="both"/>
        <w:rPr>
          <w:rFonts w:ascii="David" w:hAnsi="David" w:cs="David"/>
          <w:rtl/>
        </w:rPr>
      </w:pPr>
    </w:p>
    <w:p w:rsidR="00635B4F" w:rsidRPr="000161FF" w:rsidRDefault="00635B4F" w:rsidP="00635B4F">
      <w:pPr>
        <w:spacing w:after="0" w:line="360" w:lineRule="auto"/>
        <w:jc w:val="both"/>
        <w:rPr>
          <w:rFonts w:ascii="David" w:hAnsi="David" w:cs="David"/>
          <w:rtl/>
        </w:rPr>
      </w:pPr>
      <w:r w:rsidRPr="000161FF">
        <w:rPr>
          <w:rFonts w:ascii="David" w:hAnsi="David" w:cs="David"/>
          <w:rtl/>
        </w:rPr>
        <w:t xml:space="preserve">במשך שנים ביהמ"ש אישר את הפרקטיקה של תביעות 197, כלומר עיריות תבעו מהיזמים הפרטיים כתבי שיפוי שיבטיחו שהם אלו שיישאו בעלות פיצויי הנפגעים כתוצאה מהתכניות. </w:t>
      </w:r>
      <w:r w:rsidRPr="00635B4F">
        <w:rPr>
          <w:rFonts w:ascii="David" w:hAnsi="David" w:cs="David"/>
          <w:highlight w:val="green"/>
          <w:rtl/>
        </w:rPr>
        <w:t>פס"ד פרחי ביקל</w:t>
      </w:r>
      <w:r>
        <w:rPr>
          <w:rFonts w:ascii="David" w:hAnsi="David" w:cs="David" w:hint="cs"/>
          <w:rtl/>
        </w:rPr>
        <w:t>-</w:t>
      </w:r>
      <w:r w:rsidRPr="000161FF">
        <w:rPr>
          <w:rFonts w:ascii="David" w:hAnsi="David" w:cs="David"/>
          <w:rtl/>
        </w:rPr>
        <w:t xml:space="preserve"> שינה לחלוטין את המצב- שם נקבע שאסור לעיריות לדרוש כתבי שיפוי כאלה מיזמים, ועליהן לשאת בעלויות הנזקים בעצמן. לכן  כיום כמעט אין וועדה תכנונית שתאשר תכנית עם פגיעה כנ"ל במקרקעין. תכניות רגולטוריות רבות של תמ"א 38\ פינוי בינוי אינן מאושרות כי לעירייה אסור לתבוע כתבי שיפוי מהיזמים, וכן העיריות בעצמן לא רוצות לשאת בנזקים הכלכליים שייגרמו כתוצאה מהן. </w:t>
      </w:r>
    </w:p>
    <w:p w:rsidR="00635B4F" w:rsidRDefault="00635B4F" w:rsidP="00635B4F">
      <w:pPr>
        <w:spacing w:after="0" w:line="360" w:lineRule="auto"/>
        <w:jc w:val="both"/>
        <w:rPr>
          <w:rFonts w:ascii="David" w:hAnsi="David" w:cs="David"/>
          <w:b/>
          <w:bCs/>
          <w:rtl/>
        </w:rPr>
      </w:pPr>
    </w:p>
    <w:p w:rsidR="00635B4F" w:rsidRPr="00635B4F" w:rsidRDefault="00635B4F" w:rsidP="00635B4F">
      <w:pPr>
        <w:pStyle w:val="9"/>
        <w:rPr>
          <w:rtl/>
        </w:rPr>
      </w:pPr>
      <w:r w:rsidRPr="00635B4F">
        <w:rPr>
          <w:rtl/>
        </w:rPr>
        <w:t>המוסד הקנייני של הבית המשותף-</w:t>
      </w:r>
    </w:p>
    <w:p w:rsidR="00635B4F" w:rsidRPr="000161FF" w:rsidRDefault="00635B4F" w:rsidP="00635B4F">
      <w:pPr>
        <w:spacing w:after="0" w:line="360" w:lineRule="auto"/>
        <w:jc w:val="both"/>
        <w:rPr>
          <w:rFonts w:ascii="David" w:hAnsi="David" w:cs="David"/>
          <w:rtl/>
        </w:rPr>
      </w:pPr>
      <w:r w:rsidRPr="00635B4F">
        <w:rPr>
          <w:rFonts w:ascii="David" w:hAnsi="David" w:cs="David"/>
          <w:highlight w:val="green"/>
          <w:rtl/>
        </w:rPr>
        <w:t>פס"ד 7112/93 צודלר נ' יוסף-</w:t>
      </w:r>
      <w:r w:rsidRPr="000161FF">
        <w:rPr>
          <w:rFonts w:ascii="David" w:hAnsi="David" w:cs="David"/>
          <w:b/>
          <w:bCs/>
          <w:rtl/>
        </w:rPr>
        <w:t xml:space="preserve"> </w:t>
      </w:r>
      <w:r w:rsidRPr="000161FF">
        <w:rPr>
          <w:rFonts w:ascii="David" w:hAnsi="David" w:cs="David"/>
          <w:rtl/>
        </w:rPr>
        <w:t xml:space="preserve"> חשין: "הבית המשותף... הינו המצאה של המשפט המודרני. [...] הבית המשותף הוא </w:t>
      </w:r>
      <w:r w:rsidRPr="000161FF">
        <w:rPr>
          <w:rFonts w:ascii="David" w:hAnsi="David" w:cs="David"/>
          <w:u w:val="single"/>
          <w:rtl/>
        </w:rPr>
        <w:t>מעין יצור כלאיים.</w:t>
      </w:r>
      <w:r w:rsidRPr="000161FF">
        <w:rPr>
          <w:rFonts w:ascii="David" w:hAnsi="David" w:cs="David"/>
          <w:rtl/>
        </w:rPr>
        <w:t xml:space="preserve"> [...] הבית המשותף הינו מוסד שיש בו גם מכאן וגם מכאן, ומסרב הוא בכל תוקף להסגיר את עצמו בשלמות למשבצת זו או אחרת מן המשבצות המסורתיות של דיני הקניין"</w:t>
      </w:r>
      <w:r w:rsidRPr="000161FF">
        <w:rPr>
          <w:rFonts w:ascii="David" w:hAnsi="David" w:cs="David"/>
          <w:b/>
          <w:bCs/>
          <w:rtl/>
        </w:rPr>
        <w:t xml:space="preserve"> </w:t>
      </w:r>
      <w:r w:rsidRPr="000161FF">
        <w:rPr>
          <w:rFonts w:ascii="David" w:hAnsi="David" w:cs="David"/>
          <w:rtl/>
        </w:rPr>
        <w:t xml:space="preserve"> "הרוכש דירה בבית משותף... מעלים עליו כי הסכים מראש לוותר על חלק מן האוטונומיה הקניינית הקנויה לו.... אך לאמיתם של דברים הוויתור מובנה הוא אל תוך מסגרתו הנורמטיבית של הבית המשותף, כהגבלה קניינית...". </w:t>
      </w:r>
      <w:r w:rsidRPr="000161FF">
        <w:rPr>
          <w:rFonts w:ascii="David" w:hAnsi="David" w:cs="David"/>
        </w:rPr>
        <w:sym w:font="Wingdings" w:char="F0DF"/>
      </w:r>
      <w:r w:rsidRPr="000161FF">
        <w:rPr>
          <w:rFonts w:ascii="David" w:hAnsi="David" w:cs="David"/>
          <w:rtl/>
        </w:rPr>
        <w:t xml:space="preserve"> דבריו של חשין מבטאים תפיסת קניין פורמליסטית.</w:t>
      </w:r>
    </w:p>
    <w:p w:rsidR="00635B4F" w:rsidRDefault="00635B4F" w:rsidP="00635B4F">
      <w:pPr>
        <w:spacing w:after="0" w:line="360" w:lineRule="auto"/>
        <w:jc w:val="both"/>
        <w:rPr>
          <w:rFonts w:ascii="David" w:hAnsi="David" w:cs="David"/>
          <w:rtl/>
        </w:rPr>
      </w:pPr>
      <w:r w:rsidRPr="000161FF">
        <w:rPr>
          <w:rFonts w:ascii="David" w:hAnsi="David" w:cs="David"/>
          <w:rtl/>
        </w:rPr>
        <w:t xml:space="preserve">הבית המשותף מצד אחד משמר ערך של </w:t>
      </w:r>
      <w:r w:rsidRPr="000161FF">
        <w:rPr>
          <w:rFonts w:ascii="David" w:hAnsi="David" w:cs="David"/>
          <w:b/>
          <w:bCs/>
          <w:rtl/>
        </w:rPr>
        <w:t>קהילה</w:t>
      </w:r>
      <w:r w:rsidRPr="000161FF">
        <w:rPr>
          <w:rFonts w:ascii="David" w:hAnsi="David" w:cs="David"/>
          <w:rtl/>
        </w:rPr>
        <w:t xml:space="preserve">, ומצד שני משמר את ערך </w:t>
      </w:r>
      <w:r w:rsidRPr="000161FF">
        <w:rPr>
          <w:rFonts w:ascii="David" w:hAnsi="David" w:cs="David"/>
          <w:b/>
          <w:bCs/>
          <w:rtl/>
        </w:rPr>
        <w:t>חירות הבעלים</w:t>
      </w:r>
      <w:r w:rsidRPr="000161FF">
        <w:rPr>
          <w:rFonts w:ascii="David" w:hAnsi="David" w:cs="David"/>
          <w:rtl/>
        </w:rPr>
        <w:t>.</w:t>
      </w:r>
    </w:p>
    <w:p w:rsidR="00635B4F" w:rsidRPr="000161FF" w:rsidRDefault="00635B4F" w:rsidP="00635B4F">
      <w:pPr>
        <w:spacing w:after="0" w:line="360" w:lineRule="auto"/>
        <w:jc w:val="both"/>
        <w:rPr>
          <w:rFonts w:ascii="David" w:hAnsi="David" w:cs="David"/>
          <w:rtl/>
        </w:rPr>
      </w:pPr>
    </w:p>
    <w:p w:rsidR="00635B4F" w:rsidRPr="000161FF" w:rsidRDefault="00635B4F" w:rsidP="00635B4F">
      <w:pPr>
        <w:spacing w:after="0" w:line="360" w:lineRule="auto"/>
        <w:jc w:val="both"/>
        <w:rPr>
          <w:rFonts w:ascii="David" w:hAnsi="David" w:cs="David"/>
          <w:rtl/>
        </w:rPr>
      </w:pPr>
      <w:r w:rsidRPr="000161FF">
        <w:rPr>
          <w:rFonts w:ascii="David" w:hAnsi="David" w:cs="David"/>
          <w:b/>
          <w:bCs/>
          <w:u w:val="single"/>
          <w:rtl/>
        </w:rPr>
        <w:t>פתרונות אפשריים לבעיית הפעולה המשותפת בבית משותף- מנגנוני הכרעה</w:t>
      </w:r>
      <w:r w:rsidRPr="000161FF">
        <w:rPr>
          <w:rFonts w:ascii="David" w:hAnsi="David" w:cs="David"/>
          <w:b/>
          <w:bCs/>
          <w:rtl/>
        </w:rPr>
        <w:t>:</w:t>
      </w:r>
    </w:p>
    <w:p w:rsidR="00635B4F" w:rsidRPr="000161FF" w:rsidRDefault="00635B4F" w:rsidP="00AF0DC9">
      <w:pPr>
        <w:pStyle w:val="a7"/>
        <w:numPr>
          <w:ilvl w:val="2"/>
          <w:numId w:val="178"/>
        </w:numPr>
        <w:tabs>
          <w:tab w:val="clear" w:pos="360"/>
        </w:tabs>
        <w:spacing w:after="0" w:line="360" w:lineRule="auto"/>
        <w:ind w:left="248" w:hanging="248"/>
        <w:jc w:val="both"/>
        <w:rPr>
          <w:rFonts w:ascii="David" w:hAnsi="David" w:cs="David"/>
          <w:b/>
          <w:bCs/>
          <w:rtl/>
        </w:rPr>
      </w:pPr>
      <w:r w:rsidRPr="000161FF">
        <w:rPr>
          <w:rFonts w:ascii="David" w:hAnsi="David" w:cs="David"/>
          <w:b/>
          <w:bCs/>
          <w:rtl/>
        </w:rPr>
        <w:t>מתן זכות וטו:</w:t>
      </w:r>
      <w:r w:rsidRPr="000161FF">
        <w:rPr>
          <w:rFonts w:ascii="David" w:hAnsi="David" w:cs="David"/>
          <w:rtl/>
        </w:rPr>
        <w:t xml:space="preserve"> זכות וטו אומרת שדייר אחד מסוגל 'לאנוס' את שאר הדיירים לממן את חלקו בעניין מסוים (לדוגמה בניית מעלית), או לחילופין להוביל לכך שלא תיבנה מעלית כיוון שהוא מתנגד לשלם על בנייתה. </w:t>
      </w:r>
    </w:p>
    <w:p w:rsidR="00635B4F" w:rsidRPr="000161FF" w:rsidRDefault="00635B4F" w:rsidP="00635B4F">
      <w:pPr>
        <w:spacing w:after="0" w:line="360" w:lineRule="auto"/>
        <w:ind w:left="248"/>
        <w:jc w:val="both"/>
        <w:rPr>
          <w:rFonts w:ascii="David" w:hAnsi="David" w:cs="David"/>
          <w:rtl/>
        </w:rPr>
      </w:pPr>
      <w:r w:rsidRPr="000161FF">
        <w:rPr>
          <w:rFonts w:ascii="David" w:hAnsi="David" w:cs="David"/>
          <w:rtl/>
        </w:rPr>
        <w:t xml:space="preserve">אם נעתיק את זכות הוטו לנושא ההתחדשות העירונית – בנושא ההתחדשות העירונית מנגנון הכרעה כזה של זכויות וטו </w:t>
      </w:r>
      <w:r w:rsidRPr="000161FF">
        <w:rPr>
          <w:rFonts w:ascii="David" w:hAnsi="David" w:cs="David"/>
          <w:u w:val="single"/>
          <w:rtl/>
        </w:rPr>
        <w:t>מעודדים סרבנות</w:t>
      </w:r>
      <w:r w:rsidRPr="000161FF">
        <w:rPr>
          <w:rFonts w:ascii="David" w:hAnsi="David" w:cs="David"/>
          <w:rtl/>
        </w:rPr>
        <w:t xml:space="preserve"> מצד חלק מהדיירים. אף פרויקט לא יוכל לצאת לפועל אם נשתמש במנגנונים כאלו. </w:t>
      </w:r>
    </w:p>
    <w:p w:rsidR="00635B4F" w:rsidRPr="000161FF" w:rsidRDefault="00635B4F" w:rsidP="00AF0DC9">
      <w:pPr>
        <w:pStyle w:val="a7"/>
        <w:numPr>
          <w:ilvl w:val="2"/>
          <w:numId w:val="178"/>
        </w:numPr>
        <w:tabs>
          <w:tab w:val="clear" w:pos="360"/>
        </w:tabs>
        <w:spacing w:after="0" w:line="360" w:lineRule="auto"/>
        <w:ind w:left="248" w:hanging="248"/>
        <w:jc w:val="both"/>
        <w:rPr>
          <w:rFonts w:ascii="David" w:hAnsi="David" w:cs="David"/>
          <w:b/>
          <w:bCs/>
        </w:rPr>
      </w:pPr>
      <w:r w:rsidRPr="000161FF">
        <w:rPr>
          <w:rFonts w:ascii="David" w:hAnsi="David" w:cs="David"/>
          <w:b/>
          <w:bCs/>
          <w:rtl/>
        </w:rPr>
        <w:t>הכרעת רוב:</w:t>
      </w:r>
      <w:r w:rsidRPr="000161FF">
        <w:rPr>
          <w:rFonts w:ascii="David" w:hAnsi="David" w:cs="David"/>
          <w:rtl/>
        </w:rPr>
        <w:t xml:space="preserve"> השאלה היא האם מספיקה הכרעת רוב (51%) כדי לקבל החלטה. </w:t>
      </w:r>
      <w:r w:rsidRPr="000161FF">
        <w:rPr>
          <w:rFonts w:ascii="David" w:hAnsi="David" w:cs="David"/>
          <w:u w:val="single"/>
          <w:rtl/>
        </w:rPr>
        <w:t>היתרונות הבולטים</w:t>
      </w:r>
      <w:r w:rsidRPr="000161FF">
        <w:rPr>
          <w:rFonts w:ascii="David" w:hAnsi="David" w:cs="David"/>
          <w:rtl/>
        </w:rPr>
        <w:t>:</w:t>
      </w:r>
      <w:r w:rsidRPr="000161FF">
        <w:rPr>
          <w:rFonts w:ascii="David" w:hAnsi="David" w:cs="David"/>
          <w:b/>
          <w:bCs/>
          <w:rtl/>
        </w:rPr>
        <w:t xml:space="preserve"> </w:t>
      </w:r>
      <w:r w:rsidRPr="000161FF">
        <w:rPr>
          <w:rFonts w:ascii="David" w:hAnsi="David" w:cs="David"/>
          <w:rtl/>
        </w:rPr>
        <w:t xml:space="preserve">התגברות על בעיית הפעולה המשותפת ע"י הכרעות המתקבלות באופן פשוט לפי רוב; </w:t>
      </w:r>
      <w:r w:rsidRPr="000161FF">
        <w:rPr>
          <w:rFonts w:ascii="David" w:hAnsi="David" w:cs="David"/>
          <w:u w:val="single"/>
          <w:rtl/>
        </w:rPr>
        <w:t>החסרונות הבולטים</w:t>
      </w:r>
      <w:r w:rsidRPr="000161FF">
        <w:rPr>
          <w:rFonts w:ascii="David" w:hAnsi="David" w:cs="David"/>
          <w:rtl/>
        </w:rPr>
        <w:t>:</w:t>
      </w:r>
      <w:r w:rsidRPr="000161FF">
        <w:rPr>
          <w:rFonts w:ascii="David" w:hAnsi="David" w:cs="David"/>
          <w:b/>
          <w:bCs/>
          <w:rtl/>
        </w:rPr>
        <w:t xml:space="preserve"> </w:t>
      </w:r>
      <w:r w:rsidRPr="000161FF">
        <w:rPr>
          <w:rFonts w:ascii="David" w:hAnsi="David" w:cs="David"/>
          <w:rtl/>
        </w:rPr>
        <w:t>ייתכנו מצבים בהם יהיה "רוב מזדמן" שיוביל לפגיעה באיכות ההחלטה המתקבלת; כפייה על כל בעלי הדירות של החלטה המתקבלת ע"י רוב (שיכול להיות לא גדול), בעייתית בהסתכלות של תיאוריית האישיות;</w:t>
      </w:r>
    </w:p>
    <w:p w:rsidR="00635B4F" w:rsidRPr="000161FF" w:rsidRDefault="00635B4F" w:rsidP="00AF0DC9">
      <w:pPr>
        <w:pStyle w:val="a7"/>
        <w:numPr>
          <w:ilvl w:val="2"/>
          <w:numId w:val="178"/>
        </w:numPr>
        <w:tabs>
          <w:tab w:val="clear" w:pos="360"/>
        </w:tabs>
        <w:spacing w:after="0" w:line="360" w:lineRule="auto"/>
        <w:ind w:left="248" w:hanging="248"/>
        <w:jc w:val="both"/>
        <w:rPr>
          <w:rFonts w:ascii="David" w:hAnsi="David" w:cs="David"/>
          <w:b/>
          <w:bCs/>
        </w:rPr>
      </w:pPr>
      <w:r w:rsidRPr="000161FF">
        <w:rPr>
          <w:rFonts w:ascii="David" w:hAnsi="David" w:cs="David"/>
          <w:b/>
          <w:bCs/>
          <w:rtl/>
        </w:rPr>
        <w:t>דרישת רוב מיוחס:</w:t>
      </w:r>
      <w:r w:rsidRPr="000161FF">
        <w:rPr>
          <w:rFonts w:ascii="David" w:hAnsi="David" w:cs="David"/>
          <w:rtl/>
        </w:rPr>
        <w:t xml:space="preserve"> הרוב המיוחס שנבחר לצורך הרגולציה של תכניות ההתחדשות העירונית:</w:t>
      </w:r>
    </w:p>
    <w:p w:rsidR="00635B4F" w:rsidRPr="000161FF" w:rsidRDefault="00635B4F" w:rsidP="00635B4F">
      <w:pPr>
        <w:spacing w:after="0" w:line="360" w:lineRule="auto"/>
        <w:jc w:val="both"/>
        <w:rPr>
          <w:rFonts w:ascii="David" w:hAnsi="David" w:cs="David"/>
          <w:rtl/>
        </w:rPr>
      </w:pPr>
      <w:r w:rsidRPr="000161FF">
        <w:rPr>
          <w:rFonts w:ascii="David" w:hAnsi="David" w:cs="David"/>
        </w:rPr>
        <w:sym w:font="Wingdings" w:char="F0DF"/>
      </w:r>
      <w:r w:rsidRPr="000161FF">
        <w:rPr>
          <w:rFonts w:ascii="David" w:hAnsi="David" w:cs="David"/>
          <w:u w:val="single"/>
          <w:rtl/>
        </w:rPr>
        <w:t xml:space="preserve"> בפינוי בינוי</w:t>
      </w:r>
      <w:r w:rsidRPr="000161FF">
        <w:rPr>
          <w:rFonts w:ascii="David" w:hAnsi="David" w:cs="David"/>
          <w:rtl/>
        </w:rPr>
        <w:t xml:space="preserve"> לפי </w:t>
      </w:r>
      <w:r w:rsidRPr="000161FF">
        <w:rPr>
          <w:rFonts w:ascii="David" w:hAnsi="David" w:cs="David"/>
          <w:b/>
          <w:bCs/>
          <w:rtl/>
        </w:rPr>
        <w:t>חוק פינוי בינוי (פיצויים) תשס"ו- 2006</w:t>
      </w:r>
      <w:r w:rsidRPr="000161FF">
        <w:rPr>
          <w:rFonts w:ascii="David" w:hAnsi="David" w:cs="David"/>
          <w:rtl/>
        </w:rPr>
        <w:t xml:space="preserve"> </w:t>
      </w:r>
      <w:r w:rsidRPr="000161FF">
        <w:rPr>
          <w:rFonts w:ascii="David" w:hAnsi="David" w:cs="David"/>
          <w:u w:val="single"/>
          <w:rtl/>
        </w:rPr>
        <w:t>נקבע כך</w:t>
      </w:r>
      <w:r w:rsidRPr="000161FF">
        <w:rPr>
          <w:rFonts w:ascii="David" w:hAnsi="David" w:cs="David"/>
          <w:rtl/>
        </w:rPr>
        <w:t>: נדרש רוב של 80% לפחות מן הדיירים במקבץ, אשר 75% לפחות מן הרכוש המשותף צמודים לדירותיהם.</w:t>
      </w:r>
      <w:r w:rsidRPr="000161FF">
        <w:rPr>
          <w:rFonts w:ascii="David" w:hAnsi="David" w:cs="David"/>
          <w:b/>
          <w:bCs/>
          <w:rtl/>
        </w:rPr>
        <w:t xml:space="preserve"> </w:t>
      </w:r>
      <w:r w:rsidRPr="000161FF">
        <w:rPr>
          <w:rFonts w:ascii="David" w:hAnsi="David" w:cs="David"/>
          <w:rtl/>
        </w:rPr>
        <w:t>כמו כן צריכים להתקיים שני התנאים האלה:</w:t>
      </w:r>
    </w:p>
    <w:p w:rsidR="00635B4F" w:rsidRPr="000161FF" w:rsidRDefault="00635B4F" w:rsidP="00AF0DC9">
      <w:pPr>
        <w:pStyle w:val="a7"/>
        <w:numPr>
          <w:ilvl w:val="0"/>
          <w:numId w:val="331"/>
        </w:numPr>
        <w:spacing w:after="0" w:line="360" w:lineRule="auto"/>
        <w:ind w:left="472"/>
        <w:jc w:val="both"/>
        <w:rPr>
          <w:rFonts w:ascii="David" w:hAnsi="David" w:cs="David"/>
        </w:rPr>
      </w:pPr>
      <w:r w:rsidRPr="000161FF">
        <w:rPr>
          <w:rFonts w:ascii="David" w:hAnsi="David" w:cs="David"/>
          <w:rtl/>
        </w:rPr>
        <w:t>67% לפחות מדיירי כל אחד מן הבתים המשותפים הסכימו לעסקה.</w:t>
      </w:r>
    </w:p>
    <w:p w:rsidR="00635B4F" w:rsidRPr="000161FF" w:rsidRDefault="00635B4F" w:rsidP="00AF0DC9">
      <w:pPr>
        <w:pStyle w:val="a7"/>
        <w:numPr>
          <w:ilvl w:val="0"/>
          <w:numId w:val="331"/>
        </w:numPr>
        <w:spacing w:after="0" w:line="360" w:lineRule="auto"/>
        <w:ind w:left="472"/>
        <w:jc w:val="both"/>
        <w:rPr>
          <w:rFonts w:ascii="David" w:hAnsi="David" w:cs="David"/>
        </w:rPr>
      </w:pPr>
      <w:r w:rsidRPr="000161FF">
        <w:rPr>
          <w:rFonts w:ascii="David" w:hAnsi="David" w:cs="David"/>
          <w:rtl/>
        </w:rPr>
        <w:t xml:space="preserve">67% לפחות מן הרכוש המשותף בכל בניין צמוד לדירותיהם. </w:t>
      </w:r>
    </w:p>
    <w:p w:rsidR="00635B4F" w:rsidRPr="000161FF" w:rsidRDefault="00635B4F" w:rsidP="00635B4F">
      <w:pPr>
        <w:spacing w:after="0" w:line="360" w:lineRule="auto"/>
        <w:ind w:left="112"/>
        <w:jc w:val="both"/>
        <w:rPr>
          <w:rFonts w:ascii="David" w:hAnsi="David" w:cs="David"/>
          <w:rtl/>
        </w:rPr>
      </w:pPr>
      <w:r w:rsidRPr="000161FF">
        <w:rPr>
          <w:rFonts w:ascii="David" w:hAnsi="David" w:cs="David"/>
          <w:rtl/>
        </w:rPr>
        <w:t xml:space="preserve">זה ה"בלגן" העיקרי שקורה כרגע בתכניות פינוי בינוי. בעיית הפעולה המשותפת במקרים אלו היא קריטית. ברגע שאחד הדיירים ירצה לסחוט את יזמי הפרויקט\ את המדינה- אין 'תקרה' לסכום אותו הוא יכול לסחוט. כולם מכירים את החוקים והדיירים, כמו היזמים, יודעים שדרושים אחוזי הרוב הנ"ל. כך כאשר דייר יודע שדיירים אחרים כבר הסכימו- ברור לו שיש בידיו כוח רב מאוד והוא עלול להשתמש בו לסחיטה משמעותית. </w:t>
      </w:r>
    </w:p>
    <w:p w:rsidR="00635B4F" w:rsidRPr="000161FF" w:rsidRDefault="00635B4F" w:rsidP="00635B4F">
      <w:pPr>
        <w:spacing w:after="0" w:line="360" w:lineRule="auto"/>
        <w:ind w:left="112"/>
        <w:jc w:val="both"/>
        <w:rPr>
          <w:rFonts w:ascii="David" w:hAnsi="David" w:cs="David"/>
        </w:rPr>
      </w:pPr>
      <w:r w:rsidRPr="000161FF">
        <w:rPr>
          <w:rFonts w:ascii="David" w:hAnsi="David" w:cs="David"/>
          <w:b/>
          <w:bCs/>
          <w:rtl/>
        </w:rPr>
        <w:t>אם לא הושג הרוב הדרוש</w:t>
      </w:r>
      <w:r w:rsidRPr="000161FF">
        <w:rPr>
          <w:rFonts w:ascii="David" w:hAnsi="David" w:cs="David"/>
          <w:rtl/>
        </w:rPr>
        <w:t xml:space="preserve">- התכנית נתקעת. </w:t>
      </w:r>
      <w:r w:rsidRPr="000161FF">
        <w:rPr>
          <w:rFonts w:ascii="David" w:hAnsi="David" w:cs="David"/>
          <w:b/>
          <w:bCs/>
          <w:rtl/>
        </w:rPr>
        <w:t>אם הושג הרוב המיוחס</w:t>
      </w:r>
      <w:r w:rsidRPr="000161FF">
        <w:rPr>
          <w:rFonts w:ascii="David" w:hAnsi="David" w:cs="David"/>
          <w:rtl/>
        </w:rPr>
        <w:t xml:space="preserve">, אך עדיין יש </w:t>
      </w:r>
      <w:r w:rsidRPr="000161FF">
        <w:rPr>
          <w:rFonts w:ascii="David" w:hAnsi="David" w:cs="David"/>
          <w:b/>
          <w:bCs/>
          <w:rtl/>
        </w:rPr>
        <w:t>דיירים סרבנים</w:t>
      </w:r>
      <w:r w:rsidRPr="000161FF">
        <w:rPr>
          <w:rFonts w:ascii="David" w:hAnsi="David" w:cs="David"/>
          <w:rtl/>
        </w:rPr>
        <w:t>- מה קורה?</w:t>
      </w:r>
    </w:p>
    <w:p w:rsidR="00635B4F" w:rsidRPr="000161FF" w:rsidRDefault="00635B4F" w:rsidP="00635B4F">
      <w:pPr>
        <w:spacing w:after="0" w:line="360" w:lineRule="auto"/>
        <w:ind w:left="112"/>
        <w:jc w:val="both"/>
        <w:rPr>
          <w:rFonts w:ascii="David" w:hAnsi="David" w:cs="David"/>
          <w:rtl/>
        </w:rPr>
      </w:pPr>
      <w:r w:rsidRPr="000161FF">
        <w:rPr>
          <w:rFonts w:ascii="David" w:hAnsi="David" w:cs="David"/>
          <w:rtl/>
        </w:rPr>
        <w:t>הדיירים הסרבנים יכולים להיות מכמה סוגים:</w:t>
      </w:r>
    </w:p>
    <w:p w:rsidR="00635B4F" w:rsidRPr="000161FF" w:rsidRDefault="00635B4F" w:rsidP="00AF0DC9">
      <w:pPr>
        <w:pStyle w:val="a7"/>
        <w:numPr>
          <w:ilvl w:val="0"/>
          <w:numId w:val="330"/>
        </w:numPr>
        <w:spacing w:after="0" w:line="360" w:lineRule="auto"/>
        <w:ind w:left="426" w:hanging="314"/>
        <w:jc w:val="both"/>
        <w:rPr>
          <w:rFonts w:ascii="David" w:hAnsi="David" w:cs="David"/>
        </w:rPr>
      </w:pPr>
      <w:r w:rsidRPr="000161FF">
        <w:rPr>
          <w:rFonts w:ascii="David" w:hAnsi="David" w:cs="David"/>
          <w:u w:val="single"/>
          <w:rtl/>
        </w:rPr>
        <w:t>הדייר הנעלב</w:t>
      </w:r>
      <w:r w:rsidRPr="000161FF">
        <w:rPr>
          <w:rFonts w:ascii="David" w:hAnsi="David" w:cs="David"/>
          <w:rtl/>
        </w:rPr>
        <w:t>: טיפוסים שחייבים להתבטא, ולא כ"כ קריטית להם התוצאה. המרצה מסביר שלרוב מדובר באנשים עם בעיות בטחון עצמי שמרגישים שתמיד מתעלמים מהם ולכן רוצים שקולים יישמע.</w:t>
      </w:r>
    </w:p>
    <w:p w:rsidR="00635B4F" w:rsidRPr="000161FF" w:rsidRDefault="00635B4F" w:rsidP="00AF0DC9">
      <w:pPr>
        <w:pStyle w:val="a7"/>
        <w:numPr>
          <w:ilvl w:val="0"/>
          <w:numId w:val="330"/>
        </w:numPr>
        <w:spacing w:after="0" w:line="360" w:lineRule="auto"/>
        <w:ind w:left="426" w:hanging="314"/>
        <w:jc w:val="both"/>
        <w:rPr>
          <w:rFonts w:ascii="David" w:hAnsi="David" w:cs="David"/>
        </w:rPr>
      </w:pPr>
      <w:r w:rsidRPr="000161FF">
        <w:rPr>
          <w:rFonts w:ascii="David" w:hAnsi="David" w:cs="David"/>
          <w:u w:val="single"/>
          <w:rtl/>
        </w:rPr>
        <w:lastRenderedPageBreak/>
        <w:t>הדייר ה"מבין"</w:t>
      </w:r>
      <w:r w:rsidRPr="000161FF">
        <w:rPr>
          <w:rFonts w:ascii="David" w:hAnsi="David" w:cs="David"/>
          <w:rtl/>
        </w:rPr>
        <w:t>: אותו דייר שבסוף תמיד יגיד ש'אתם לא מבינים כלום' וכמובן שהוא מבין הכל. אנשים שחשוב להם להדגיש שהם מבינים מה קורה, אך ייתכן שבסוף הם יראו שדברים זזים ויתכנסו לדעת הרוב.</w:t>
      </w:r>
    </w:p>
    <w:p w:rsidR="00635B4F" w:rsidRPr="000161FF" w:rsidRDefault="00635B4F" w:rsidP="00AF0DC9">
      <w:pPr>
        <w:pStyle w:val="a7"/>
        <w:numPr>
          <w:ilvl w:val="0"/>
          <w:numId w:val="330"/>
        </w:numPr>
        <w:spacing w:after="0" w:line="360" w:lineRule="auto"/>
        <w:ind w:left="426" w:hanging="314"/>
        <w:jc w:val="both"/>
        <w:rPr>
          <w:rFonts w:ascii="David" w:hAnsi="David" w:cs="David"/>
        </w:rPr>
      </w:pPr>
      <w:r w:rsidRPr="000161FF">
        <w:rPr>
          <w:rFonts w:ascii="David" w:hAnsi="David" w:cs="David"/>
          <w:u w:val="single"/>
          <w:rtl/>
        </w:rPr>
        <w:t>הדייר המתלבט</w:t>
      </w:r>
      <w:r w:rsidRPr="000161FF">
        <w:rPr>
          <w:rFonts w:ascii="David" w:hAnsi="David" w:cs="David"/>
          <w:rtl/>
        </w:rPr>
        <w:t xml:space="preserve">: דיירים חסרי עמדה משמעותית. לא כ"כ מפריע להם מה יקרה והם נתפסו ב'אמצע החיים' עם שאלת ההתחדשות העירונית. צריך לעבוד קשה כדי לשכנע אותם, להוסיף כספי פיצוי וכד'. </w:t>
      </w:r>
    </w:p>
    <w:p w:rsidR="00635B4F" w:rsidRPr="000161FF" w:rsidRDefault="00635B4F" w:rsidP="00AF0DC9">
      <w:pPr>
        <w:pStyle w:val="a7"/>
        <w:numPr>
          <w:ilvl w:val="0"/>
          <w:numId w:val="330"/>
        </w:numPr>
        <w:spacing w:after="0" w:line="360" w:lineRule="auto"/>
        <w:ind w:left="426" w:hanging="314"/>
        <w:jc w:val="both"/>
        <w:rPr>
          <w:rFonts w:ascii="David" w:hAnsi="David" w:cs="David"/>
        </w:rPr>
      </w:pPr>
      <w:r w:rsidRPr="000161FF">
        <w:rPr>
          <w:rFonts w:ascii="David" w:hAnsi="David" w:cs="David"/>
          <w:u w:val="single"/>
          <w:rtl/>
        </w:rPr>
        <w:t>הדייר הסחטן</w:t>
      </w:r>
      <w:r w:rsidRPr="000161FF">
        <w:rPr>
          <w:rFonts w:ascii="David" w:hAnsi="David" w:cs="David"/>
          <w:rtl/>
        </w:rPr>
        <w:t xml:space="preserve">: דיירים שסוחטים את היזמים מבחינת כספי הפיצוי. </w:t>
      </w:r>
    </w:p>
    <w:p w:rsidR="00635B4F" w:rsidRPr="000161FF" w:rsidRDefault="00635B4F" w:rsidP="00AF0DC9">
      <w:pPr>
        <w:pStyle w:val="a7"/>
        <w:numPr>
          <w:ilvl w:val="0"/>
          <w:numId w:val="330"/>
        </w:numPr>
        <w:spacing w:after="0" w:line="360" w:lineRule="auto"/>
        <w:ind w:left="426" w:hanging="314"/>
        <w:jc w:val="both"/>
        <w:rPr>
          <w:rFonts w:ascii="David" w:hAnsi="David" w:cs="David"/>
        </w:rPr>
      </w:pPr>
      <w:r w:rsidRPr="000161FF">
        <w:rPr>
          <w:rFonts w:ascii="David" w:hAnsi="David" w:cs="David"/>
          <w:u w:val="single"/>
          <w:rtl/>
        </w:rPr>
        <w:t>הדייר החשדן</w:t>
      </w:r>
      <w:r w:rsidRPr="000161FF">
        <w:rPr>
          <w:rFonts w:ascii="David" w:hAnsi="David" w:cs="David"/>
          <w:rtl/>
        </w:rPr>
        <w:t xml:space="preserve">: טיפוסים שבטוחים תמיד שהשכן מקבל יותר מהם. לכן הם עשויים להפסיק להקשיב לעוה"ד, לא לענות לו ולהימנע מהמשך מו"מ. יש עו"ד שבוחרים להציג את החוזים של השכנים כדי להרגיע סרבנים מסוג זה, המרצה לא בטוח שצעד כזה כדאי. </w:t>
      </w:r>
    </w:p>
    <w:p w:rsidR="00635B4F" w:rsidRPr="000161FF" w:rsidRDefault="00635B4F" w:rsidP="00AF0DC9">
      <w:pPr>
        <w:pStyle w:val="a7"/>
        <w:numPr>
          <w:ilvl w:val="0"/>
          <w:numId w:val="330"/>
        </w:numPr>
        <w:spacing w:after="0" w:line="360" w:lineRule="auto"/>
        <w:ind w:left="426" w:hanging="314"/>
        <w:jc w:val="both"/>
        <w:rPr>
          <w:rFonts w:ascii="David" w:hAnsi="David" w:cs="David"/>
          <w:rtl/>
        </w:rPr>
      </w:pPr>
      <w:r w:rsidRPr="000161FF">
        <w:rPr>
          <w:rFonts w:ascii="David" w:hAnsi="David" w:cs="David"/>
          <w:u w:val="single"/>
          <w:rtl/>
        </w:rPr>
        <w:t>הדייר השמרן</w:t>
      </w:r>
      <w:r w:rsidRPr="000161FF">
        <w:rPr>
          <w:rFonts w:ascii="David" w:hAnsi="David" w:cs="David"/>
          <w:rtl/>
        </w:rPr>
        <w:t>: המרצה סבור שבתי המשפט לא יודעים להעריך נכון דיירים כאלו. קיימות תביעות רבות של סרבנים שמשתייכים לקטגוריה זו. מדובר לרוב באנשים מבוגרים שפשוט לא מתאים להם לבצע שינויים מהותיים בשלב זה בחייהם. אין להם שום דבר נגד אף אחד, הם פשוט רוצה להישאר כמו שהם כרגע.</w:t>
      </w:r>
    </w:p>
    <w:p w:rsidR="00635B4F" w:rsidRPr="000161FF" w:rsidRDefault="00635B4F" w:rsidP="00635B4F">
      <w:pPr>
        <w:spacing w:after="0" w:line="360" w:lineRule="auto"/>
        <w:ind w:left="112"/>
        <w:jc w:val="both"/>
        <w:rPr>
          <w:rFonts w:ascii="David" w:hAnsi="David" w:cs="David"/>
          <w:b/>
          <w:bCs/>
          <w:rtl/>
        </w:rPr>
      </w:pPr>
      <w:r w:rsidRPr="000161FF">
        <w:rPr>
          <w:rFonts w:ascii="David" w:hAnsi="David" w:cs="David"/>
          <w:rtl/>
        </w:rPr>
        <w:t>אם כן הושג הרוב המיוחס, אך עדיין קיים מיעוט של סרבנים;</w:t>
      </w:r>
      <w:r w:rsidRPr="000161FF">
        <w:rPr>
          <w:rFonts w:ascii="David" w:hAnsi="David" w:cs="David"/>
          <w:b/>
          <w:bCs/>
          <w:rtl/>
        </w:rPr>
        <w:t xml:space="preserve"> מתי אנו רואים בסרבנות- סרבנות מוצדקת?</w:t>
      </w:r>
    </w:p>
    <w:p w:rsidR="00635B4F" w:rsidRPr="000161FF" w:rsidRDefault="00635B4F" w:rsidP="00AF0DC9">
      <w:pPr>
        <w:pStyle w:val="a7"/>
        <w:numPr>
          <w:ilvl w:val="0"/>
          <w:numId w:val="276"/>
        </w:numPr>
        <w:spacing w:after="0" w:line="360" w:lineRule="auto"/>
        <w:ind w:left="472"/>
        <w:jc w:val="both"/>
        <w:rPr>
          <w:rFonts w:ascii="David" w:hAnsi="David" w:cs="David"/>
          <w:u w:val="single"/>
        </w:rPr>
      </w:pPr>
      <w:r w:rsidRPr="000161FF">
        <w:rPr>
          <w:rFonts w:ascii="David" w:hAnsi="David" w:cs="David"/>
          <w:u w:val="single"/>
          <w:rtl/>
        </w:rPr>
        <w:t>כאשר העסקה אינה כדאית</w:t>
      </w:r>
      <w:r w:rsidRPr="000161FF">
        <w:rPr>
          <w:rFonts w:ascii="David" w:hAnsi="David" w:cs="David"/>
          <w:rtl/>
        </w:rPr>
        <w:t>- במקרים בהם הפיצוי שהדיירים מקבלים עבור ההתחדשות העירונית אינו שווה להם מבחינה כלכלית. כדאיות העסקה תיקבע ע"י שמאי. כאשר שמאי קובע שהעסקה אכן כדאית- זה מה שמתקבל בביהמ"ש כחוות דעת סופית ואין אפשרות לאף אחד לערער על כדאיות העסקה.</w:t>
      </w:r>
    </w:p>
    <w:p w:rsidR="00635B4F" w:rsidRPr="000161FF" w:rsidRDefault="00635B4F" w:rsidP="00AF0DC9">
      <w:pPr>
        <w:pStyle w:val="a7"/>
        <w:numPr>
          <w:ilvl w:val="0"/>
          <w:numId w:val="276"/>
        </w:numPr>
        <w:spacing w:after="0" w:line="360" w:lineRule="auto"/>
        <w:ind w:left="472"/>
        <w:jc w:val="both"/>
        <w:rPr>
          <w:rFonts w:ascii="David" w:hAnsi="David" w:cs="David"/>
          <w:u w:val="single"/>
        </w:rPr>
      </w:pPr>
      <w:r w:rsidRPr="000161FF">
        <w:rPr>
          <w:rFonts w:ascii="David" w:hAnsi="David" w:cs="David"/>
          <w:u w:val="single"/>
          <w:rtl/>
        </w:rPr>
        <w:t>כאשר לא הוצעו מגורים חלופיים\ מגורים לאנשים עם מוגבלויות</w:t>
      </w:r>
      <w:r w:rsidRPr="000161FF">
        <w:rPr>
          <w:rFonts w:ascii="David" w:hAnsi="David" w:cs="David"/>
          <w:rtl/>
        </w:rPr>
        <w:t xml:space="preserve">- על היזמים למצוא פתרונות דיור חלופיים לתקופה יחסית ארוכה לכל הדיירים. נכנס פה שיקול של "מהו דיור חלופי ראוי" כיוון שהיזם לא יכול למשל לתת למשפחה עם 4 ילדים, דירת 3 חדרים. כמו כן, אם מדובר בדייר עם מוגבלות פיזית כלשהי, לא ייתכן להציע לו מגורים חלופיים נטולי מעלית. סירוב להצעה כזו תהפוך את הסרבנות שלו ללגיטימית. </w:t>
      </w:r>
    </w:p>
    <w:p w:rsidR="00635B4F" w:rsidRPr="000161FF" w:rsidRDefault="00635B4F" w:rsidP="00AF0DC9">
      <w:pPr>
        <w:pStyle w:val="a7"/>
        <w:numPr>
          <w:ilvl w:val="0"/>
          <w:numId w:val="276"/>
        </w:numPr>
        <w:spacing w:after="0" w:line="360" w:lineRule="auto"/>
        <w:ind w:left="472"/>
        <w:jc w:val="both"/>
        <w:rPr>
          <w:rFonts w:ascii="David" w:hAnsi="David" w:cs="David"/>
          <w:u w:val="single"/>
        </w:rPr>
      </w:pPr>
      <w:r w:rsidRPr="000161FF">
        <w:rPr>
          <w:rFonts w:ascii="David" w:hAnsi="David" w:cs="David"/>
          <w:u w:val="single"/>
          <w:rtl/>
        </w:rPr>
        <w:t>כאשר לא הוצעו בטוחות הולמות</w:t>
      </w:r>
      <w:r w:rsidRPr="000161FF">
        <w:rPr>
          <w:rFonts w:ascii="David" w:hAnsi="David" w:cs="David"/>
          <w:rtl/>
        </w:rPr>
        <w:t>- יזם שמוביל פרויקט התחדשות עירונית חייב להציע בטוחות. בתהליך הוא עתיד להרוס את בתי הדיירים, ולכן חובה שיציע בטוחות הולמות שיבטיחו את מצב הדיירים במקרה ומשהו יתפקשש. השמאי הוא זה שיבצע הערכה לשאלה "מהן בטוחות הולמות".</w:t>
      </w:r>
    </w:p>
    <w:p w:rsidR="00635B4F" w:rsidRPr="000161FF" w:rsidRDefault="00635B4F" w:rsidP="00AF0DC9">
      <w:pPr>
        <w:pStyle w:val="a7"/>
        <w:numPr>
          <w:ilvl w:val="0"/>
          <w:numId w:val="276"/>
        </w:numPr>
        <w:spacing w:after="0" w:line="360" w:lineRule="auto"/>
        <w:ind w:left="472"/>
        <w:jc w:val="both"/>
        <w:rPr>
          <w:rFonts w:ascii="David" w:hAnsi="David" w:cs="David"/>
          <w:u w:val="single"/>
        </w:rPr>
      </w:pPr>
      <w:r w:rsidRPr="000161FF">
        <w:rPr>
          <w:rFonts w:ascii="David" w:hAnsi="David" w:cs="David"/>
          <w:u w:val="single"/>
          <w:rtl/>
        </w:rPr>
        <w:t>כאשר דירת הקבע החלופית אינה מתאימה לבעלי מוגבלויות</w:t>
      </w:r>
      <w:r w:rsidRPr="000161FF">
        <w:rPr>
          <w:rFonts w:ascii="David" w:hAnsi="David" w:cs="David"/>
          <w:rtl/>
        </w:rPr>
        <w:t xml:space="preserve">- אם הבניין המתוכנן להיבנות עתיד להיות בלי מעלית או עם מעברים צרים וכד'- הסרבנות תיחשב לגיטימית. השאלה הגדולה העולה היא מה קורה אם הדירה המקורית אינה עומדת בתנאים לבעלי מוגבלויות פיזית- האם הדירה החדשה שעתידה להיבנות אכן חייבת להיות מותאמת לבעלי מוגבלויות פיזיות? התשובה על כך חיובית. בבניית בית חדש, חובה על היזם לתכנן את הבית כנגיש, ודייר המסרב בשל כך ייחשב כסרבן לגיטימי. </w:t>
      </w:r>
    </w:p>
    <w:p w:rsidR="00635B4F" w:rsidRPr="000161FF" w:rsidRDefault="00635B4F" w:rsidP="00AF0DC9">
      <w:pPr>
        <w:pStyle w:val="a7"/>
        <w:numPr>
          <w:ilvl w:val="0"/>
          <w:numId w:val="276"/>
        </w:numPr>
        <w:spacing w:after="0" w:line="360" w:lineRule="auto"/>
        <w:ind w:left="472"/>
        <w:jc w:val="both"/>
        <w:rPr>
          <w:rFonts w:ascii="David" w:hAnsi="David" w:cs="David"/>
          <w:u w:val="single"/>
        </w:rPr>
      </w:pPr>
      <w:r w:rsidRPr="000161FF">
        <w:rPr>
          <w:rFonts w:ascii="David" w:hAnsi="David" w:cs="David"/>
          <w:u w:val="single"/>
          <w:rtl/>
        </w:rPr>
        <w:t>כאשר יש נסיבות אישיות מיוחדות</w:t>
      </w:r>
      <w:r w:rsidRPr="000161FF">
        <w:rPr>
          <w:rFonts w:ascii="David" w:hAnsi="David" w:cs="David"/>
          <w:rtl/>
        </w:rPr>
        <w:t xml:space="preserve">- סעיף זה מקשה מאוד על עורכי הדין בגלל החוסר בהגדרה ספציפית שקיים בו, אך לדעת המרצה אין אפשרות לא להתייחס לנסיבותיהם האישיות של בעלי הקניין. סעיף זה מעיד על הבעייתיות של תפיסת הקניין הליברלית: מצד אחד יש רצון להתייחס לערכים המובנים בזכותו של אדם בקניינו, ומצד שני יש קושי להכריע מה עונה להגדרת "נסיבות מיוחדות" מתוקף היותו של סעיף זה סוג של "סעיף סל". </w:t>
      </w:r>
    </w:p>
    <w:p w:rsidR="00635B4F" w:rsidRDefault="00635B4F" w:rsidP="00635B4F">
      <w:pPr>
        <w:spacing w:after="0" w:line="360" w:lineRule="auto"/>
        <w:jc w:val="both"/>
        <w:rPr>
          <w:rFonts w:ascii="David" w:hAnsi="David" w:cs="David"/>
          <w:rtl/>
        </w:rPr>
      </w:pPr>
    </w:p>
    <w:p w:rsidR="00635B4F" w:rsidRPr="000161FF" w:rsidRDefault="00635B4F" w:rsidP="00635B4F">
      <w:pPr>
        <w:spacing w:after="0" w:line="360" w:lineRule="auto"/>
        <w:jc w:val="both"/>
        <w:rPr>
          <w:rFonts w:ascii="David" w:hAnsi="David" w:cs="David"/>
          <w:rtl/>
        </w:rPr>
      </w:pPr>
      <w:r w:rsidRPr="000161FF">
        <w:rPr>
          <w:rFonts w:ascii="David" w:hAnsi="David" w:cs="David"/>
          <w:rtl/>
        </w:rPr>
        <w:t>כמה טענות עלו בבתי המשפט כ"נסיבות אישיות מיוחדות" וביהמ"ש סירב לקבלן ככאלה:</w:t>
      </w:r>
    </w:p>
    <w:p w:rsidR="00635B4F" w:rsidRPr="000161FF" w:rsidRDefault="00635B4F" w:rsidP="00635B4F">
      <w:pPr>
        <w:spacing w:after="0" w:line="360" w:lineRule="auto"/>
        <w:jc w:val="both"/>
        <w:rPr>
          <w:rFonts w:ascii="David" w:hAnsi="David" w:cs="David"/>
          <w:rtl/>
        </w:rPr>
      </w:pPr>
      <w:r w:rsidRPr="00635B4F">
        <w:rPr>
          <w:rFonts w:ascii="David" w:hAnsi="David" w:cs="David"/>
          <w:highlight w:val="green"/>
          <w:rtl/>
        </w:rPr>
        <w:t>ע"א 51373-01-11 (תא) נבט נ אנוך-</w:t>
      </w:r>
      <w:r w:rsidRPr="000161FF">
        <w:rPr>
          <w:rFonts w:ascii="David" w:hAnsi="David" w:cs="David"/>
          <w:rtl/>
        </w:rPr>
        <w:t xml:space="preserve"> דיירת שטענה שהיותה חד הורית שם אותה במצב נחות לעומת שאר הדיירים. זאת כי אם יתעורר משבר כלשהו ומשהו ייכשל במהלך הפרויקט- היא לא תוכל להתמודד עם מצב כזה בשל היותה חד הורית ובעלת קשיים לאור כך. ביהמ"ש סירב לקבל נסיבות אלו כנסיבות אישיות מיוחדות.</w:t>
      </w:r>
    </w:p>
    <w:p w:rsidR="00635B4F" w:rsidRPr="000161FF" w:rsidRDefault="00635B4F" w:rsidP="00635B4F">
      <w:pPr>
        <w:spacing w:after="0" w:line="360" w:lineRule="auto"/>
        <w:jc w:val="both"/>
        <w:rPr>
          <w:rFonts w:ascii="David" w:hAnsi="David" w:cs="David"/>
          <w:rtl/>
        </w:rPr>
      </w:pPr>
      <w:r w:rsidRPr="00635B4F">
        <w:rPr>
          <w:rFonts w:ascii="David" w:hAnsi="David" w:cs="David"/>
          <w:highlight w:val="green"/>
          <w:rtl/>
        </w:rPr>
        <w:t>ע"א 3511/13 רגינה שוורצברגר נ' שלום מרין-</w:t>
      </w:r>
      <w:r w:rsidRPr="000161FF">
        <w:rPr>
          <w:rFonts w:ascii="David" w:hAnsi="David" w:cs="David"/>
          <w:rtl/>
        </w:rPr>
        <w:t xml:space="preserve"> הדיירת טענה שהדיירים האחרים הסכימו לפרויקט כיוון שאינם גרים בפועל בדירות אלא משכירים אותן. היא עצמה כן גרה בדירה ולכן לדירה יש </w:t>
      </w:r>
      <w:r w:rsidRPr="000161FF">
        <w:rPr>
          <w:rFonts w:ascii="David" w:hAnsi="David" w:cs="David"/>
          <w:u w:val="single"/>
          <w:rtl/>
        </w:rPr>
        <w:t>ערך סובייקטיבי גבוה</w:t>
      </w:r>
      <w:r w:rsidRPr="000161FF">
        <w:rPr>
          <w:rFonts w:ascii="David" w:hAnsi="David" w:cs="David"/>
          <w:rtl/>
        </w:rPr>
        <w:t xml:space="preserve"> יותר עבורה מאשר עבור בעלי הדירות האחרים, שמצביעים בקלות בעד הפרויקט. לטעמה טיבה של זכות הקניין הוא </w:t>
      </w:r>
      <w:r w:rsidRPr="000161FF">
        <w:rPr>
          <w:rFonts w:ascii="David" w:hAnsi="David" w:cs="David"/>
          <w:u w:val="single"/>
          <w:rtl/>
        </w:rPr>
        <w:t>בעצם המגורים בנכס</w:t>
      </w:r>
      <w:r w:rsidRPr="000161FF">
        <w:rPr>
          <w:rFonts w:ascii="David" w:hAnsi="David" w:cs="David"/>
          <w:rtl/>
        </w:rPr>
        <w:t>.</w:t>
      </w:r>
    </w:p>
    <w:p w:rsidR="00635B4F" w:rsidRPr="000161FF" w:rsidRDefault="00635B4F" w:rsidP="00635B4F">
      <w:pPr>
        <w:spacing w:after="0" w:line="360" w:lineRule="auto"/>
        <w:jc w:val="both"/>
        <w:rPr>
          <w:rFonts w:ascii="David" w:hAnsi="David" w:cs="David"/>
          <w:rtl/>
        </w:rPr>
      </w:pPr>
      <w:r w:rsidRPr="000161FF">
        <w:rPr>
          <w:rFonts w:ascii="David" w:hAnsi="David" w:cs="David"/>
          <w:rtl/>
        </w:rPr>
        <w:t xml:space="preserve">ביהמ"ש לא הצליח להגדיר במדויק עד היום- מהן אותן נסיבות אישיות מיוחדות שהופכות את הסירוב ללגיטימי. </w:t>
      </w:r>
    </w:p>
    <w:p w:rsidR="00635B4F" w:rsidRPr="000161FF" w:rsidRDefault="00635B4F" w:rsidP="00635B4F">
      <w:pPr>
        <w:spacing w:after="0" w:line="360" w:lineRule="auto"/>
        <w:jc w:val="both"/>
        <w:rPr>
          <w:rFonts w:ascii="David" w:hAnsi="David" w:cs="David"/>
          <w:rtl/>
        </w:rPr>
      </w:pPr>
      <w:r w:rsidRPr="000161FF">
        <w:rPr>
          <w:rFonts w:ascii="David" w:hAnsi="David" w:cs="David"/>
          <w:rtl/>
        </w:rPr>
        <w:lastRenderedPageBreak/>
        <w:t>במקרים רבים היזמים מחתימים את הדיירים על הסכמתם לפרויקט טרם קבלת כל האישורים אליו. אם הדיירים מתחרטים בשלב ביניים זה, לפני שהפרויקט אושר לחלוטין, ביהמ"ש נוטה לקבל את סרבנותם כלגיטימית מסיבות שונות (שאולי לא יתקבלו כלגיטימיות בשלב שלאחר קבלת האישורים).</w:t>
      </w:r>
    </w:p>
    <w:p w:rsidR="00635B4F" w:rsidRDefault="00635B4F" w:rsidP="00635B4F">
      <w:pPr>
        <w:spacing w:after="0" w:line="360" w:lineRule="auto"/>
        <w:jc w:val="both"/>
        <w:rPr>
          <w:rFonts w:ascii="David" w:hAnsi="David" w:cs="David"/>
          <w:sz w:val="24"/>
          <w:szCs w:val="24"/>
          <w:rtl/>
        </w:rPr>
      </w:pPr>
      <w:r w:rsidRPr="00635B4F">
        <w:rPr>
          <w:rFonts w:ascii="David" w:hAnsi="David" w:cs="David"/>
          <w:highlight w:val="green"/>
          <w:rtl/>
        </w:rPr>
        <w:t>בפס"ד שוורצברגר</w:t>
      </w:r>
      <w:r w:rsidRPr="000161FF">
        <w:rPr>
          <w:rFonts w:ascii="David" w:hAnsi="David" w:cs="David"/>
          <w:rtl/>
        </w:rPr>
        <w:t xml:space="preserve"> השופט </w:t>
      </w:r>
      <w:r w:rsidRPr="000161FF">
        <w:rPr>
          <w:rFonts w:ascii="David" w:hAnsi="David" w:cs="David"/>
          <w:b/>
          <w:bCs/>
          <w:rtl/>
        </w:rPr>
        <w:t xml:space="preserve">דנציגר </w:t>
      </w:r>
      <w:r w:rsidRPr="000161FF">
        <w:rPr>
          <w:rFonts w:ascii="David" w:hAnsi="David" w:cs="David"/>
          <w:rtl/>
        </w:rPr>
        <w:t xml:space="preserve">'מסתבך' עם הקביעה מהן נסיבות אישיות מיוחדות: </w:t>
      </w:r>
      <w:r w:rsidRPr="000161FF">
        <w:rPr>
          <w:rFonts w:ascii="David" w:hAnsi="David" w:cs="David"/>
          <w:sz w:val="24"/>
          <w:szCs w:val="24"/>
          <w:rtl/>
        </w:rPr>
        <w:t>"חרף הקושי בדבר, הענקת חשיבות יתרה לרצונותיהם הסובייקטיביים של דיירים סרבנים ולצפונות ליבם במסגרת בחינת סבירות הסירוב עלולה להותיר בידיהם, הלכה למעשה, זכויות וטו לסרב לפרויקט שעלולה להוביל לסיכול תכליות החוק."</w:t>
      </w:r>
      <w:r w:rsidRPr="000161FF">
        <w:rPr>
          <w:rFonts w:ascii="David" w:hAnsi="David" w:cs="David"/>
        </w:rPr>
        <w:t xml:space="preserve"> </w:t>
      </w:r>
      <w:r w:rsidRPr="000161FF">
        <w:rPr>
          <w:rFonts w:ascii="David" w:hAnsi="David" w:cs="David"/>
        </w:rPr>
        <w:sym w:font="Wingdings" w:char="F0DF"/>
      </w:r>
      <w:r w:rsidRPr="000161FF">
        <w:rPr>
          <w:rFonts w:ascii="David" w:hAnsi="David" w:cs="David"/>
          <w:rtl/>
        </w:rPr>
        <w:t xml:space="preserve"> כלומר מצד אחד, אין לתת מקום רב מידי לנסיבות אישיות של הדיירים לסרב.</w:t>
      </w:r>
    </w:p>
    <w:p w:rsidR="00635B4F" w:rsidRPr="000161FF" w:rsidRDefault="00635B4F" w:rsidP="00635B4F">
      <w:pPr>
        <w:spacing w:after="0" w:line="360" w:lineRule="auto"/>
        <w:jc w:val="both"/>
        <w:rPr>
          <w:rFonts w:ascii="David" w:hAnsi="David" w:cs="David"/>
          <w:rtl/>
        </w:rPr>
      </w:pPr>
      <w:r w:rsidRPr="00635B4F">
        <w:rPr>
          <w:rFonts w:ascii="David" w:hAnsi="David" w:cs="David"/>
          <w:rtl/>
        </w:rPr>
        <w:t>"יחד עם זאת, כפי שצוין לעיל, אפשר ויש מקום להתחשבות מסוימת וזהירה, במקרים חריגים, בשיקולים סובייקטיביים, כגון זיקתו המיוחדת של בעל הדירה הסרבן לדירתו"</w:t>
      </w:r>
      <w:r w:rsidRPr="000161FF">
        <w:rPr>
          <w:rFonts w:ascii="David" w:hAnsi="David" w:cs="David"/>
        </w:rPr>
        <w:sym w:font="Wingdings" w:char="F0DF"/>
      </w:r>
      <w:r w:rsidRPr="000161FF">
        <w:rPr>
          <w:rFonts w:ascii="David" w:hAnsi="David" w:cs="David"/>
          <w:rtl/>
        </w:rPr>
        <w:t xml:space="preserve"> מצד שני דנציגר מסתייג מדבריו ומשאיר את הפתח העמום הקבוע בחוק.</w:t>
      </w:r>
    </w:p>
    <w:p w:rsidR="00E02BCE" w:rsidRDefault="00635B4F" w:rsidP="00635B4F">
      <w:pPr>
        <w:spacing w:after="0" w:line="360" w:lineRule="auto"/>
        <w:jc w:val="both"/>
        <w:rPr>
          <w:rFonts w:ascii="David" w:hAnsi="David" w:cs="David"/>
          <w:rtl/>
        </w:rPr>
      </w:pPr>
      <w:r w:rsidRPr="00635B4F">
        <w:rPr>
          <w:rFonts w:ascii="David" w:hAnsi="David" w:cs="David"/>
          <w:b/>
          <w:bCs/>
          <w:rtl/>
        </w:rPr>
        <w:t>"סיכומם של דברים:</w:t>
      </w:r>
      <w:r w:rsidRPr="00635B4F">
        <w:rPr>
          <w:rFonts w:ascii="David" w:hAnsi="David" w:cs="David"/>
          <w:rtl/>
        </w:rPr>
        <w:t xml:space="preserve"> חוק פינוי ובינוי שינה את המצב הנורמטיבי ששרר עובר לחקיקתו וקבע כי </w:t>
      </w:r>
      <w:r w:rsidRPr="00635B4F">
        <w:rPr>
          <w:rFonts w:ascii="David" w:hAnsi="David" w:cs="David"/>
          <w:b/>
          <w:bCs/>
          <w:rtl/>
        </w:rPr>
        <w:t>לדייר הסרבן בבית המשותף לא קנויה עוד הזכות להקריב את האינטרס הציבורי ואת אינטרס יתר הדיירים לטובת האינטרסים האישיים שלו, ככל שאלו אינם סבירים</w:t>
      </w:r>
      <w:r w:rsidRPr="00635B4F">
        <w:rPr>
          <w:rFonts w:ascii="David" w:hAnsi="David" w:cs="David"/>
          <w:rtl/>
        </w:rPr>
        <w:t>. בעקבות חקיקת החוק, התנגדותו של הדייר הסרבן אינה מקנה לו עוד עמדת מיקוח מיוחדת ו</w:t>
      </w:r>
      <w:r w:rsidRPr="00635B4F">
        <w:rPr>
          <w:rFonts w:ascii="David" w:hAnsi="David" w:cs="David"/>
          <w:b/>
          <w:bCs/>
          <w:rtl/>
        </w:rPr>
        <w:t>אין בכוחו להכשיל את הפרויקט מבלי לחשוף עצמו לאחריות נזיקית</w:t>
      </w:r>
      <w:r w:rsidRPr="00635B4F">
        <w:rPr>
          <w:rFonts w:ascii="David" w:hAnsi="David" w:cs="David"/>
          <w:rtl/>
        </w:rPr>
        <w:t xml:space="preserve"> כלפי יתר בעלי הדירות בבית המשותף."                                                                                                   </w:t>
      </w:r>
      <w:r w:rsidR="00E02BCE">
        <w:rPr>
          <w:rFonts w:ascii="David" w:hAnsi="David" w:cs="David"/>
          <w:rtl/>
        </w:rPr>
        <w:t xml:space="preserve">                         </w:t>
      </w:r>
    </w:p>
    <w:p w:rsidR="00635B4F" w:rsidRPr="00E02BCE" w:rsidRDefault="00E02BCE" w:rsidP="00E02BCE">
      <w:pPr>
        <w:spacing w:after="0" w:line="360" w:lineRule="auto"/>
        <w:jc w:val="both"/>
        <w:rPr>
          <w:rFonts w:ascii="David" w:hAnsi="David" w:cs="David"/>
          <w:rtl/>
        </w:rPr>
      </w:pPr>
      <w:r w:rsidRPr="00E02BCE">
        <w:rPr>
          <w:rFonts w:ascii="David" w:hAnsi="David" w:cs="David"/>
        </w:rPr>
        <w:sym w:font="Wingdings" w:char="F0DF"/>
      </w:r>
      <w:r>
        <w:rPr>
          <w:rFonts w:ascii="David" w:hAnsi="David" w:cs="David" w:hint="cs"/>
          <w:rtl/>
        </w:rPr>
        <w:t xml:space="preserve"> </w:t>
      </w:r>
      <w:r w:rsidR="00635B4F" w:rsidRPr="00E02BCE">
        <w:rPr>
          <w:rFonts w:ascii="David" w:hAnsi="David" w:cs="David"/>
          <w:rtl/>
        </w:rPr>
        <w:t xml:space="preserve">כלומר, מדובר במוסד קנייני חדש שאינו בית פרטי בו ליחיד יש זכויות וטו. נשללת מהדייר היחיד האפשרות להטיל זכות וטו על שאר הדיירים </w:t>
      </w:r>
      <w:r w:rsidR="00635B4F" w:rsidRPr="00E02BCE">
        <w:rPr>
          <w:rFonts w:ascii="David" w:hAnsi="David" w:cs="David"/>
          <w:u w:val="single"/>
          <w:rtl/>
        </w:rPr>
        <w:t>באופן שדוחק במקצת את ערך חירות הבעלים</w:t>
      </w:r>
      <w:r w:rsidR="00635B4F" w:rsidRPr="00E02BCE">
        <w:rPr>
          <w:rFonts w:ascii="David" w:hAnsi="David" w:cs="David"/>
          <w:rtl/>
        </w:rPr>
        <w:t>.</w:t>
      </w:r>
    </w:p>
    <w:p w:rsidR="00635B4F" w:rsidRPr="000161FF" w:rsidRDefault="00635B4F" w:rsidP="00635B4F">
      <w:pPr>
        <w:spacing w:after="0" w:line="360" w:lineRule="auto"/>
        <w:jc w:val="both"/>
        <w:rPr>
          <w:rFonts w:ascii="David" w:hAnsi="David" w:cs="David"/>
          <w:rtl/>
        </w:rPr>
      </w:pPr>
      <w:r w:rsidRPr="000161FF">
        <w:rPr>
          <w:rFonts w:ascii="David" w:hAnsi="David" w:cs="David"/>
          <w:b/>
          <w:bCs/>
          <w:rtl/>
        </w:rPr>
        <w:t xml:space="preserve">השופט סולברג בפסה"ד: </w:t>
      </w:r>
      <w:r w:rsidRPr="000161FF">
        <w:rPr>
          <w:rFonts w:ascii="David" w:hAnsi="David" w:cs="David"/>
          <w:sz w:val="24"/>
          <w:szCs w:val="24"/>
          <w:rtl/>
        </w:rPr>
        <w:t>"אוי לסרבן ואוי לשכנו. הסרבן- אוטם את אזניו משמוע, עוצם את עיניו מראות, ודבק בסרבנותו. [...] מה שטוב ל-17 שכניה אינו טוב דיו עבורה; הטבות שניתנו לה מעבר למה שניתן לדיירים האחרים, גם על חשבונם, אינן מניחות את דעתה;  [...] אוי לה, למערערת, משום שדרך הילוכה מנוגד להיגיון, חסרת תוחלת, ופוגעת בה עצמה; ואוי לשכניה. היא, אחת ויחידה, 'תוקעת' את הפרויקט כולו. [...] המערערת, סרבנית לשמה, וחוששני כי כלה ונחרצת עמה שלא להתרצות. הלך מחשבתה מוביל למבוי סתום. הנה כי כן, אוי לסרבן- על הרס עצמי. ואוי לשכנים- על דרך החתחתים שעליהם לעבור- על הכסף, על הזמן, על האנרגיה- הכל בגלל דייר סרבן אחד".</w:t>
      </w:r>
    </w:p>
    <w:p w:rsidR="00635B4F" w:rsidRPr="000161FF" w:rsidRDefault="00635B4F" w:rsidP="00635B4F">
      <w:pPr>
        <w:spacing w:after="0" w:line="360" w:lineRule="auto"/>
        <w:jc w:val="both"/>
        <w:rPr>
          <w:rFonts w:ascii="David" w:hAnsi="David" w:cs="David"/>
          <w:rtl/>
        </w:rPr>
      </w:pPr>
      <w:r w:rsidRPr="000161FF">
        <w:rPr>
          <w:rFonts w:ascii="David" w:hAnsi="David" w:cs="David"/>
          <w:rtl/>
        </w:rPr>
        <w:t>מה ש</w:t>
      </w:r>
      <w:r w:rsidRPr="000161FF">
        <w:rPr>
          <w:rFonts w:ascii="David" w:hAnsi="David" w:cs="David"/>
          <w:b/>
          <w:bCs/>
          <w:rtl/>
        </w:rPr>
        <w:t>ביהמ"ש</w:t>
      </w:r>
      <w:r w:rsidRPr="000161FF">
        <w:rPr>
          <w:rFonts w:ascii="David" w:hAnsi="David" w:cs="David"/>
          <w:rtl/>
        </w:rPr>
        <w:t xml:space="preserve"> עושה כאן, ובעיקר השופט סולברג, הוא לבטל לחלוטין את יכולתו של כל דייר שירצה לסרב בעתיד- להגיע לביהמ"ש ולקבל שם יחס הוגן כסרבן. זאת למרות ש</w:t>
      </w:r>
      <w:r w:rsidRPr="000161FF">
        <w:rPr>
          <w:rFonts w:ascii="David" w:hAnsi="David" w:cs="David"/>
          <w:b/>
          <w:bCs/>
          <w:rtl/>
        </w:rPr>
        <w:t>המחוקק</w:t>
      </w:r>
      <w:r w:rsidRPr="000161FF">
        <w:rPr>
          <w:rFonts w:ascii="David" w:hAnsi="David" w:cs="David"/>
          <w:rtl/>
        </w:rPr>
        <w:t xml:space="preserve"> בחר כן להכניס את הסעיף הזה לתוך החוק. ביהמ"ש הופך את הסעיף המדובר לאות מתה בכך שאינו מאפשר כמעט לאף נסיבה להיכנס לתוכו. </w:t>
      </w:r>
    </w:p>
    <w:p w:rsidR="00635B4F" w:rsidRPr="000161FF" w:rsidRDefault="00635B4F" w:rsidP="00635B4F">
      <w:pPr>
        <w:spacing w:after="0" w:line="360" w:lineRule="auto"/>
        <w:jc w:val="both"/>
        <w:rPr>
          <w:rFonts w:ascii="David" w:hAnsi="David" w:cs="David"/>
        </w:rPr>
      </w:pPr>
      <w:r w:rsidRPr="000161FF">
        <w:rPr>
          <w:rFonts w:ascii="David" w:hAnsi="David" w:cs="David"/>
          <w:b/>
          <w:bCs/>
          <w:rtl/>
        </w:rPr>
        <w:t>מה דינו של הדייר הסרבן?</w:t>
      </w:r>
      <w:r w:rsidRPr="000161FF">
        <w:rPr>
          <w:rFonts w:ascii="David" w:hAnsi="David" w:cs="David"/>
          <w:rtl/>
        </w:rPr>
        <w:t xml:space="preserve">  </w:t>
      </w:r>
      <w:r w:rsidRPr="000161FF">
        <w:rPr>
          <w:rFonts w:ascii="David" w:hAnsi="David" w:cs="David"/>
          <w:u w:val="single"/>
          <w:rtl/>
        </w:rPr>
        <w:t>אם סירובו לגיטימי</w:t>
      </w:r>
      <w:r w:rsidRPr="000161FF">
        <w:rPr>
          <w:rFonts w:ascii="David" w:hAnsi="David" w:cs="David"/>
        </w:rPr>
        <w:sym w:font="Wingdings" w:char="F0DF"/>
      </w:r>
      <w:r w:rsidRPr="000161FF">
        <w:rPr>
          <w:rFonts w:ascii="David" w:hAnsi="David" w:cs="David"/>
          <w:rtl/>
        </w:rPr>
        <w:t xml:space="preserve"> הפרויקט לא ייצא לפועל. </w:t>
      </w:r>
      <w:r w:rsidRPr="000161FF">
        <w:rPr>
          <w:rFonts w:ascii="David" w:hAnsi="David" w:cs="David"/>
          <w:u w:val="single"/>
          <w:rtl/>
        </w:rPr>
        <w:t>אם סירובו הוכרע כלא לגיטימי</w:t>
      </w:r>
      <w:r w:rsidRPr="000161FF">
        <w:rPr>
          <w:rFonts w:ascii="David" w:hAnsi="David" w:cs="David"/>
          <w:rtl/>
        </w:rPr>
        <w:t xml:space="preserve">- ניתן לתבוע אותו דרך סעד נזיקי לפי </w:t>
      </w:r>
      <w:r w:rsidRPr="000161FF">
        <w:rPr>
          <w:rFonts w:ascii="David" w:hAnsi="David" w:cs="David"/>
          <w:b/>
          <w:bCs/>
          <w:rtl/>
        </w:rPr>
        <w:t>חוק פינוי בינוי (פיצויים) תשס"ו-2006</w:t>
      </w:r>
      <w:r w:rsidRPr="000161FF">
        <w:rPr>
          <w:rFonts w:ascii="David" w:hAnsi="David" w:cs="David"/>
          <w:rtl/>
        </w:rPr>
        <w:t xml:space="preserve">: "אחראי בנזיקין כלפי שאר בעלי הדירות באותו מקבץ, המסכימים לעסקה, בשל הנזק שנגרם להם עקב אי ביצוע העסקה". </w:t>
      </w:r>
      <w:r w:rsidRPr="000161FF">
        <w:rPr>
          <w:rFonts w:ascii="David" w:hAnsi="David" w:cs="David"/>
        </w:rPr>
        <w:sym w:font="Wingdings" w:char="F0DF"/>
      </w:r>
      <w:r w:rsidRPr="000161FF">
        <w:rPr>
          <w:rFonts w:ascii="David" w:hAnsi="David" w:cs="David"/>
          <w:rtl/>
        </w:rPr>
        <w:t xml:space="preserve"> ועם זאת, הפרויקט לא ייצא לפועל!</w:t>
      </w:r>
    </w:p>
    <w:p w:rsidR="00AE32D8" w:rsidRDefault="00AE32D8" w:rsidP="00633885">
      <w:pPr>
        <w:spacing w:after="0" w:line="360" w:lineRule="auto"/>
        <w:jc w:val="both"/>
        <w:rPr>
          <w:rFonts w:ascii="David" w:hAnsi="David" w:cs="David"/>
          <w:sz w:val="24"/>
          <w:szCs w:val="24"/>
          <w:u w:val="single"/>
          <w:shd w:val="clear" w:color="auto" w:fill="FF99FF"/>
          <w:rtl/>
        </w:rPr>
      </w:pPr>
    </w:p>
    <w:p w:rsidR="00587167" w:rsidRPr="00587167" w:rsidRDefault="00587167" w:rsidP="00633885">
      <w:pPr>
        <w:spacing w:after="0" w:line="360" w:lineRule="auto"/>
        <w:jc w:val="both"/>
        <w:rPr>
          <w:rFonts w:ascii="David" w:hAnsi="David" w:cs="David"/>
          <w:sz w:val="24"/>
          <w:szCs w:val="24"/>
          <w:u w:val="single"/>
          <w:rtl/>
        </w:rPr>
      </w:pPr>
      <w:r w:rsidRPr="00587167">
        <w:rPr>
          <w:rFonts w:ascii="David" w:hAnsi="David" w:cs="David" w:hint="cs"/>
          <w:sz w:val="24"/>
          <w:szCs w:val="24"/>
          <w:u w:val="single"/>
          <w:shd w:val="clear" w:color="auto" w:fill="FF99FF"/>
          <w:rtl/>
        </w:rPr>
        <w:t>הרצאה</w:t>
      </w:r>
      <w:r w:rsidR="00635B4F">
        <w:rPr>
          <w:rFonts w:ascii="David" w:hAnsi="David" w:cs="David" w:hint="cs"/>
          <w:sz w:val="24"/>
          <w:szCs w:val="24"/>
          <w:u w:val="single"/>
          <w:shd w:val="clear" w:color="auto" w:fill="FF99FF"/>
          <w:rtl/>
        </w:rPr>
        <w:t xml:space="preserve"> 23 -</w:t>
      </w:r>
      <w:r w:rsidRPr="00587167">
        <w:rPr>
          <w:rFonts w:ascii="David" w:hAnsi="David" w:cs="David" w:hint="cs"/>
          <w:sz w:val="24"/>
          <w:szCs w:val="24"/>
          <w:u w:val="single"/>
          <w:shd w:val="clear" w:color="auto" w:fill="FF99FF"/>
          <w:rtl/>
        </w:rPr>
        <w:t xml:space="preserve"> 05.02.17- הרצאה אחרונה לקורס</w:t>
      </w:r>
    </w:p>
    <w:p w:rsidR="009D6E42" w:rsidRDefault="00587167" w:rsidP="00633885">
      <w:pPr>
        <w:spacing w:after="0" w:line="360" w:lineRule="auto"/>
        <w:jc w:val="both"/>
        <w:rPr>
          <w:rFonts w:ascii="David" w:hAnsi="David" w:cs="David"/>
          <w:rtl/>
        </w:rPr>
      </w:pPr>
      <w:r>
        <w:rPr>
          <w:rFonts w:ascii="David" w:hAnsi="David" w:cs="David" w:hint="cs"/>
          <w:rtl/>
        </w:rPr>
        <w:t>בשיעור הקודם הראנו שלדייר הסרבן יש הרבה סיבות לסרב, וביהמ"ש נוטים לא לקבל תביעות עם טענות כאלו ומתעסקים עם דיירים סרבנים בלתי סבירים-שאין להם סיבה לגיטימית ע"פ ביהמ"ש (</w:t>
      </w:r>
      <w:r w:rsidRPr="00587167">
        <w:rPr>
          <w:rFonts w:ascii="David" w:hAnsi="David" w:cs="David" w:hint="cs"/>
          <w:highlight w:val="green"/>
          <w:rtl/>
        </w:rPr>
        <w:t>פס"ד שוורצברגר</w:t>
      </w:r>
      <w:r>
        <w:rPr>
          <w:rFonts w:ascii="David" w:hAnsi="David" w:cs="David" w:hint="cs"/>
          <w:rtl/>
        </w:rPr>
        <w:t>).</w:t>
      </w:r>
    </w:p>
    <w:p w:rsidR="00587167" w:rsidRDefault="00587167" w:rsidP="00633885">
      <w:pPr>
        <w:spacing w:after="0" w:line="360" w:lineRule="auto"/>
        <w:jc w:val="both"/>
        <w:rPr>
          <w:rFonts w:ascii="David" w:hAnsi="David" w:cs="David"/>
          <w:rtl/>
        </w:rPr>
      </w:pPr>
    </w:p>
    <w:p w:rsidR="00587167" w:rsidRPr="00587167" w:rsidRDefault="00587167" w:rsidP="00633885">
      <w:pPr>
        <w:spacing w:after="0" w:line="360" w:lineRule="auto"/>
        <w:jc w:val="both"/>
        <w:rPr>
          <w:rFonts w:ascii="David" w:hAnsi="David" w:cs="David"/>
          <w:b/>
          <w:bCs/>
          <w:u w:val="single"/>
          <w:rtl/>
        </w:rPr>
      </w:pPr>
      <w:r w:rsidRPr="00587167">
        <w:rPr>
          <w:rFonts w:ascii="David" w:hAnsi="David" w:cs="David" w:hint="cs"/>
          <w:b/>
          <w:bCs/>
          <w:u w:val="single"/>
          <w:rtl/>
        </w:rPr>
        <w:t>מה דינו של הדייר הסרבן?</w:t>
      </w:r>
    </w:p>
    <w:p w:rsidR="00587167" w:rsidRDefault="00587167" w:rsidP="00633885">
      <w:pPr>
        <w:spacing w:after="0" w:line="360" w:lineRule="auto"/>
        <w:jc w:val="both"/>
        <w:rPr>
          <w:rFonts w:ascii="David" w:hAnsi="David" w:cs="David"/>
          <w:rtl/>
        </w:rPr>
      </w:pPr>
      <w:r>
        <w:rPr>
          <w:rFonts w:ascii="David" w:hAnsi="David" w:cs="David" w:hint="cs"/>
          <w:rtl/>
        </w:rPr>
        <w:t>גם כאשר ביהמ"ש קובע כי לדייר הסרבן אין סיבה לגיטימית, החוק אינו מאפשר לבצע את עסקת הפינוי בינוי ללא הסכמתו, אך הסעד הניתן לשאר הדיירים שניזוקו מן הדייר הסרבן הוא סעד נזיקי. בדייר הסרבן חב בנזיקין אל מול שאר הדיירים ועליו לפצות אותם.</w:t>
      </w:r>
    </w:p>
    <w:p w:rsidR="00587167" w:rsidRPr="00587167" w:rsidRDefault="00587167" w:rsidP="00633885">
      <w:pPr>
        <w:spacing w:after="0" w:line="360" w:lineRule="auto"/>
        <w:jc w:val="both"/>
        <w:rPr>
          <w:rFonts w:ascii="David" w:hAnsi="David" w:cs="David"/>
          <w:b/>
          <w:bCs/>
          <w:u w:val="single"/>
          <w:rtl/>
        </w:rPr>
      </w:pPr>
      <w:r w:rsidRPr="00587167">
        <w:rPr>
          <w:rFonts w:ascii="David" w:hAnsi="David" w:cs="David" w:hint="cs"/>
          <w:b/>
          <w:bCs/>
          <w:u w:val="single"/>
          <w:rtl/>
        </w:rPr>
        <w:t>האם סעד נזיקי הוא הסעד הנכון?</w:t>
      </w:r>
      <w:r w:rsidR="00635B4F" w:rsidRPr="00E02BCE">
        <w:rPr>
          <w:rFonts w:ascii="David" w:hAnsi="David" w:cs="David" w:hint="cs"/>
          <w:b/>
          <w:bCs/>
          <w:rtl/>
        </w:rPr>
        <w:t xml:space="preserve"> </w:t>
      </w:r>
      <w:r w:rsidR="00635B4F" w:rsidRPr="000161FF">
        <w:rPr>
          <w:rFonts w:ascii="David" w:hAnsi="David" w:cs="David"/>
          <w:rtl/>
        </w:rPr>
        <w:t>לדעת המרצה התשובה על כך שלילית.</w:t>
      </w:r>
    </w:p>
    <w:p w:rsidR="00587167" w:rsidRPr="00E02BCE" w:rsidRDefault="00AF1430" w:rsidP="00E02BCE">
      <w:pPr>
        <w:pStyle w:val="ruller41"/>
        <w:overflowPunct/>
        <w:autoSpaceDE/>
        <w:autoSpaceDN/>
        <w:rPr>
          <w:rFonts w:ascii="David" w:eastAsiaTheme="minorHAnsi" w:hAnsi="David" w:cs="David"/>
          <w:spacing w:val="0"/>
          <w:rtl/>
          <w:lang w:eastAsia="en-US"/>
        </w:rPr>
      </w:pPr>
      <w:r w:rsidRPr="00E02BCE">
        <w:rPr>
          <w:rFonts w:ascii="David" w:eastAsiaTheme="minorHAnsi" w:hAnsi="David" w:cs="David" w:hint="cs"/>
          <w:spacing w:val="0"/>
          <w:rtl/>
          <w:lang w:eastAsia="en-US"/>
        </w:rPr>
        <w:t>כן, מתוך הראייה שכפיית עסקת פינוי הבינוי על הדייר הסרבן היא פגיעה עמוקה יותר בזכות הקניינית של הדייר הסרבן מאשר הפגיעה בזכות הקניינית של הדיירים שהוא יוצר בסרבנותו. שימור המצב הקיים עדיף על פני שינוי.</w:t>
      </w:r>
    </w:p>
    <w:p w:rsidR="00AF1430" w:rsidRDefault="00AF1430" w:rsidP="00633885">
      <w:pPr>
        <w:spacing w:after="0" w:line="360" w:lineRule="auto"/>
        <w:jc w:val="both"/>
        <w:rPr>
          <w:rFonts w:ascii="David" w:hAnsi="David" w:cs="David"/>
          <w:rtl/>
        </w:rPr>
      </w:pPr>
      <w:r>
        <w:rPr>
          <w:rFonts w:ascii="David" w:hAnsi="David" w:cs="David" w:hint="cs"/>
          <w:rtl/>
        </w:rPr>
        <w:lastRenderedPageBreak/>
        <w:t>לא, דייר סרבן שלא עומד בקריטריונים של סרבנות סבירה ולגיטימית ע"פ החוק, כנראה שהפגיעה בו לא כ"כ עמוקה (אחרת היה נכנס לקריטריונים בחוק-החוק יוצר איזון), ואין סיבה ללכת סחור סחור ולנסות לאלץ אותו להסכים לעסקה ע"י סעד נזיקי. בנוסף, דייר סרבן חזק (בעל הון)-הפיצוי הנזיקי לא יפריע לו ולא יפגע בו, כך שהוא לא יינזק ורק שאר הדיירים יינזקו.</w:t>
      </w:r>
    </w:p>
    <w:p w:rsidR="00AF1430" w:rsidRDefault="00AF1430" w:rsidP="00633885">
      <w:pPr>
        <w:spacing w:after="0" w:line="360" w:lineRule="auto"/>
        <w:jc w:val="both"/>
        <w:rPr>
          <w:rFonts w:ascii="David" w:hAnsi="David" w:cs="David"/>
          <w:rtl/>
        </w:rPr>
      </w:pPr>
      <w:r>
        <w:rPr>
          <w:rFonts w:ascii="David" w:hAnsi="David" w:cs="David" w:hint="cs"/>
          <w:rtl/>
        </w:rPr>
        <w:t>זוהי שאלה ערכית שאין לה תשובה אחת.</w:t>
      </w:r>
    </w:p>
    <w:p w:rsidR="00EA3FD7" w:rsidRPr="00587167" w:rsidRDefault="00EA3FD7" w:rsidP="00633885">
      <w:pPr>
        <w:spacing w:after="0" w:line="360" w:lineRule="auto"/>
        <w:jc w:val="both"/>
        <w:rPr>
          <w:rFonts w:ascii="David" w:hAnsi="David" w:cs="David"/>
          <w:rtl/>
        </w:rPr>
      </w:pPr>
    </w:p>
    <w:p w:rsidR="00EA3FD7" w:rsidRDefault="00EA3FD7" w:rsidP="00AF1430">
      <w:pPr>
        <w:spacing w:after="0" w:line="360" w:lineRule="auto"/>
        <w:jc w:val="both"/>
        <w:rPr>
          <w:rFonts w:ascii="David" w:hAnsi="David" w:cs="David"/>
          <w:b/>
          <w:bCs/>
          <w:rtl/>
        </w:rPr>
      </w:pPr>
      <w:r w:rsidRPr="000161FF">
        <w:rPr>
          <w:rFonts w:ascii="David" w:hAnsi="David" w:cs="David"/>
          <w:b/>
          <w:bCs/>
          <w:rtl/>
        </w:rPr>
        <w:t>הצעת חוק פנוי ופינוי (פיצויים) (תיקון מס' 4) (פינוי בש</w:t>
      </w:r>
      <w:r>
        <w:rPr>
          <w:rFonts w:ascii="David" w:hAnsi="David" w:cs="David"/>
          <w:b/>
          <w:bCs/>
          <w:rtl/>
        </w:rPr>
        <w:t>ל סירוב בלתי סביר) התשע"ו- 2016</w:t>
      </w:r>
    </w:p>
    <w:p w:rsidR="00AF1430" w:rsidRPr="00AF1430" w:rsidRDefault="00AF1430" w:rsidP="00AF1430">
      <w:pPr>
        <w:spacing w:after="0" w:line="360" w:lineRule="auto"/>
        <w:jc w:val="both"/>
        <w:rPr>
          <w:rFonts w:ascii="David" w:hAnsi="David" w:cs="David"/>
          <w:rtl/>
        </w:rPr>
      </w:pPr>
      <w:r w:rsidRPr="00AF1430">
        <w:rPr>
          <w:rFonts w:ascii="David" w:hAnsi="David" w:cs="David" w:hint="cs"/>
          <w:rtl/>
        </w:rPr>
        <w:t>בנוסף לתביעה הנזיקית שמתאפשרת לבעלי הקנ</w:t>
      </w:r>
      <w:bookmarkStart w:id="79" w:name="_GoBack"/>
      <w:bookmarkEnd w:id="79"/>
      <w:r w:rsidRPr="00AF1430">
        <w:rPr>
          <w:rFonts w:ascii="David" w:hAnsi="David" w:cs="David" w:hint="cs"/>
          <w:rtl/>
        </w:rPr>
        <w:t>יין, יתווסף סעד שבו בהינתן דייר סרבן</w:t>
      </w:r>
      <w:r>
        <w:rPr>
          <w:rFonts w:ascii="David" w:hAnsi="David" w:cs="David" w:hint="cs"/>
          <w:rtl/>
        </w:rPr>
        <w:t xml:space="preserve"> שלא עומד בקריטריונים הסבירים בחוק,</w:t>
      </w:r>
      <w:r w:rsidRPr="00AF1430">
        <w:rPr>
          <w:rFonts w:ascii="David" w:hAnsi="David" w:cs="David" w:hint="cs"/>
          <w:rtl/>
        </w:rPr>
        <w:t xml:space="preserve"> </w:t>
      </w:r>
      <w:r w:rsidRPr="00EA3FD7">
        <w:rPr>
          <w:rFonts w:ascii="David" w:hAnsi="David" w:cs="David" w:hint="cs"/>
          <w:b/>
          <w:bCs/>
          <w:rtl/>
        </w:rPr>
        <w:t xml:space="preserve">ביהמ"ש יהיה רשאי לאשר </w:t>
      </w:r>
      <w:r w:rsidR="00EA3FD7" w:rsidRPr="00EA3FD7">
        <w:rPr>
          <w:rFonts w:ascii="David" w:hAnsi="David" w:cs="David" w:hint="cs"/>
          <w:b/>
          <w:bCs/>
          <w:rtl/>
        </w:rPr>
        <w:t xml:space="preserve">את המשך </w:t>
      </w:r>
      <w:r w:rsidRPr="00EA3FD7">
        <w:rPr>
          <w:rFonts w:ascii="David" w:hAnsi="David" w:cs="David" w:hint="cs"/>
          <w:b/>
          <w:bCs/>
          <w:rtl/>
        </w:rPr>
        <w:t xml:space="preserve">ביצוע </w:t>
      </w:r>
      <w:r w:rsidR="00EA3FD7" w:rsidRPr="00EA3FD7">
        <w:rPr>
          <w:rFonts w:ascii="David" w:hAnsi="David" w:cs="David" w:hint="cs"/>
          <w:b/>
          <w:bCs/>
          <w:rtl/>
        </w:rPr>
        <w:t>ה</w:t>
      </w:r>
      <w:r w:rsidRPr="00EA3FD7">
        <w:rPr>
          <w:rFonts w:ascii="David" w:hAnsi="David" w:cs="David" w:hint="cs"/>
          <w:b/>
          <w:bCs/>
          <w:rtl/>
        </w:rPr>
        <w:t>עסקה</w:t>
      </w:r>
      <w:r w:rsidR="00EA3FD7" w:rsidRPr="00EA3FD7">
        <w:rPr>
          <w:rFonts w:ascii="David" w:hAnsi="David" w:cs="David" w:hint="cs"/>
          <w:b/>
          <w:bCs/>
          <w:rtl/>
        </w:rPr>
        <w:t xml:space="preserve"> על אף סירובו</w:t>
      </w:r>
      <w:r w:rsidRPr="00EA3FD7">
        <w:rPr>
          <w:rFonts w:ascii="David" w:hAnsi="David" w:cs="David" w:hint="cs"/>
          <w:b/>
          <w:bCs/>
          <w:rtl/>
        </w:rPr>
        <w:t>.</w:t>
      </w:r>
    </w:p>
    <w:p w:rsidR="009D6E42" w:rsidRPr="003C3A1F" w:rsidRDefault="003C3A1F" w:rsidP="00EA3FD7">
      <w:pPr>
        <w:spacing w:after="0" w:line="360" w:lineRule="auto"/>
        <w:jc w:val="both"/>
        <w:rPr>
          <w:rFonts w:ascii="David" w:hAnsi="David" w:cs="David"/>
          <w:rtl/>
        </w:rPr>
      </w:pPr>
      <w:r w:rsidRPr="003C3A1F">
        <w:rPr>
          <w:rFonts w:ascii="David" w:hAnsi="David" w:cs="David" w:hint="cs"/>
          <w:rtl/>
        </w:rPr>
        <w:t xml:space="preserve">הצעת חוק זו </w:t>
      </w:r>
      <w:r w:rsidR="00EA3FD7">
        <w:rPr>
          <w:rFonts w:ascii="David" w:hAnsi="David" w:cs="David" w:hint="cs"/>
          <w:rtl/>
        </w:rPr>
        <w:t xml:space="preserve">אושרה בקריאה ראשונה השבוע ולדעת המרצה תעבור כחוק </w:t>
      </w:r>
      <w:r w:rsidRPr="003C3A1F">
        <w:rPr>
          <w:rFonts w:ascii="David" w:hAnsi="David" w:cs="David" w:hint="cs"/>
          <w:rtl/>
        </w:rPr>
        <w:t>בשבועות הקרובים.</w:t>
      </w:r>
    </w:p>
    <w:p w:rsidR="003C3A1F" w:rsidRDefault="003C3A1F" w:rsidP="00633885">
      <w:pPr>
        <w:spacing w:after="0" w:line="360" w:lineRule="auto"/>
        <w:jc w:val="both"/>
        <w:rPr>
          <w:rFonts w:ascii="David" w:hAnsi="David" w:cs="David"/>
          <w:b/>
          <w:bCs/>
          <w:sz w:val="26"/>
          <w:szCs w:val="26"/>
          <w:u w:val="single"/>
          <w:rtl/>
        </w:rPr>
      </w:pPr>
    </w:p>
    <w:p w:rsidR="00AF1430" w:rsidRPr="00AF1430" w:rsidRDefault="00AF1430" w:rsidP="00633885">
      <w:pPr>
        <w:spacing w:after="0" w:line="360" w:lineRule="auto"/>
        <w:jc w:val="both"/>
        <w:rPr>
          <w:rFonts w:ascii="David" w:hAnsi="David" w:cs="David"/>
          <w:b/>
          <w:bCs/>
          <w:sz w:val="26"/>
          <w:szCs w:val="26"/>
          <w:u w:val="single"/>
          <w:rtl/>
        </w:rPr>
      </w:pPr>
      <w:r w:rsidRPr="00AF1430">
        <w:rPr>
          <w:rFonts w:ascii="David" w:hAnsi="David" w:cs="David" w:hint="cs"/>
          <w:b/>
          <w:bCs/>
          <w:sz w:val="26"/>
          <w:szCs w:val="26"/>
          <w:u w:val="single"/>
          <w:rtl/>
        </w:rPr>
        <w:t>תמ"א 38</w:t>
      </w:r>
    </w:p>
    <w:p w:rsidR="00EA3FD7" w:rsidRPr="000161FF" w:rsidRDefault="00EA3FD7" w:rsidP="00EA3FD7">
      <w:pPr>
        <w:spacing w:after="0" w:line="360" w:lineRule="auto"/>
        <w:jc w:val="both"/>
        <w:rPr>
          <w:rFonts w:ascii="David" w:hAnsi="David" w:cs="David"/>
          <w:u w:val="single"/>
          <w:rtl/>
        </w:rPr>
      </w:pPr>
      <w:r w:rsidRPr="000161FF">
        <w:rPr>
          <w:rFonts w:ascii="David" w:hAnsi="David" w:cs="David"/>
          <w:rtl/>
        </w:rPr>
        <w:t xml:space="preserve">תכנית מתאר ארצית שמדברת על חיזוק מבנים מפני רעידות אדמה. מדינת ישראל מתחילה להיערך לרעידות האדמה הצפויות, טרם הגעתן. התכנית התקבלה בשלבים: </w:t>
      </w:r>
    </w:p>
    <w:p w:rsidR="00EA3FD7" w:rsidRPr="000161FF" w:rsidRDefault="00EA3FD7" w:rsidP="00EA3FD7">
      <w:pPr>
        <w:spacing w:after="0" w:line="360" w:lineRule="auto"/>
        <w:jc w:val="both"/>
        <w:rPr>
          <w:rFonts w:ascii="David" w:hAnsi="David" w:cs="David"/>
          <w:rtl/>
        </w:rPr>
      </w:pPr>
      <w:r w:rsidRPr="000161FF">
        <w:rPr>
          <w:rFonts w:ascii="David" w:hAnsi="David" w:cs="David"/>
          <w:b/>
          <w:bCs/>
          <w:rtl/>
        </w:rPr>
        <w:t>תמ"א 1:</w:t>
      </w:r>
      <w:r w:rsidRPr="000161FF">
        <w:rPr>
          <w:rFonts w:ascii="David" w:hAnsi="David" w:cs="David"/>
          <w:rtl/>
        </w:rPr>
        <w:t xml:space="preserve">  </w:t>
      </w:r>
      <w:r w:rsidRPr="000161FF">
        <w:rPr>
          <w:rFonts w:ascii="David" w:hAnsi="David" w:cs="David"/>
          <w:u w:val="single"/>
          <w:rtl/>
        </w:rPr>
        <w:t>השלב הראשון</w:t>
      </w:r>
      <w:r w:rsidRPr="000161FF">
        <w:rPr>
          <w:rFonts w:ascii="David" w:hAnsi="David" w:cs="David"/>
          <w:rtl/>
        </w:rPr>
        <w:t xml:space="preserve">- </w:t>
      </w:r>
      <w:r w:rsidRPr="000161FF">
        <w:rPr>
          <w:rFonts w:ascii="David" w:hAnsi="David" w:cs="David"/>
          <w:u w:val="single"/>
          <w:rtl/>
        </w:rPr>
        <w:t>חיזוק מבנים קיימים</w:t>
      </w:r>
      <w:r w:rsidRPr="000161FF">
        <w:rPr>
          <w:rFonts w:ascii="David" w:hAnsi="David" w:cs="David"/>
          <w:rtl/>
        </w:rPr>
        <w:t>; בדרך כלל הוסיפו ממ"דים לבתים וחיזקו את המבנים. התמריץ ליזמים התברר כלא מספיק רווחי. מדובר היה ב</w:t>
      </w:r>
      <w:r w:rsidRPr="000161FF">
        <w:rPr>
          <w:rFonts w:ascii="David" w:hAnsi="David" w:cs="David"/>
          <w:u w:val="single"/>
          <w:rtl/>
        </w:rPr>
        <w:t>השקעות רבות מידי</w:t>
      </w:r>
      <w:r w:rsidRPr="000161FF">
        <w:rPr>
          <w:rFonts w:ascii="David" w:hAnsi="David" w:cs="David"/>
          <w:rtl/>
        </w:rPr>
        <w:t xml:space="preserve"> כדי לחזק את המבנים, ו</w:t>
      </w:r>
      <w:r w:rsidRPr="000161FF">
        <w:rPr>
          <w:rFonts w:ascii="David" w:hAnsi="David" w:cs="David"/>
          <w:u w:val="single"/>
          <w:rtl/>
        </w:rPr>
        <w:t>זכויות מעטות מידי</w:t>
      </w:r>
      <w:r w:rsidRPr="000161FF">
        <w:rPr>
          <w:rFonts w:ascii="David" w:hAnsi="David" w:cs="David"/>
          <w:rtl/>
        </w:rPr>
        <w:t xml:space="preserve"> שהיזמים קיבלו בתמורה. (נניח עבור חיזוק בניין של 8 קומות, היזמים קיבלו קומה אחת בתמורה).</w:t>
      </w:r>
    </w:p>
    <w:p w:rsidR="00EA3FD7" w:rsidRPr="000161FF" w:rsidRDefault="00EA3FD7" w:rsidP="00EA3FD7">
      <w:pPr>
        <w:spacing w:after="0" w:line="360" w:lineRule="auto"/>
        <w:jc w:val="both"/>
        <w:rPr>
          <w:rFonts w:ascii="David" w:hAnsi="David" w:cs="David"/>
          <w:rtl/>
        </w:rPr>
      </w:pPr>
      <w:r w:rsidRPr="000161FF">
        <w:rPr>
          <w:rFonts w:ascii="David" w:hAnsi="David" w:cs="David"/>
          <w:b/>
          <w:bCs/>
          <w:rtl/>
        </w:rPr>
        <w:t>תמ"א 2:</w:t>
      </w:r>
      <w:r w:rsidRPr="000161FF">
        <w:rPr>
          <w:rFonts w:ascii="David" w:hAnsi="David" w:cs="David"/>
          <w:rtl/>
        </w:rPr>
        <w:t xml:space="preserve"> </w:t>
      </w:r>
      <w:r w:rsidRPr="000161FF">
        <w:rPr>
          <w:rFonts w:ascii="David" w:hAnsi="David" w:cs="David"/>
          <w:u w:val="single"/>
          <w:rtl/>
        </w:rPr>
        <w:t>השלב השני</w:t>
      </w:r>
      <w:r w:rsidRPr="000161FF">
        <w:rPr>
          <w:rFonts w:ascii="David" w:hAnsi="David" w:cs="David"/>
          <w:rtl/>
        </w:rPr>
        <w:t xml:space="preserve">- </w:t>
      </w:r>
      <w:r w:rsidRPr="000161FF">
        <w:rPr>
          <w:rFonts w:ascii="David" w:hAnsi="David" w:cs="David"/>
          <w:u w:val="single"/>
          <w:rtl/>
        </w:rPr>
        <w:t>הריסה ובניית בניין חדש;</w:t>
      </w:r>
      <w:r w:rsidRPr="000161FF">
        <w:rPr>
          <w:rFonts w:ascii="David" w:hAnsi="David" w:cs="David"/>
          <w:rtl/>
        </w:rPr>
        <w:t xml:space="preserve"> היזמים הורסים את המבנים לחלוטין ואז בונים אותם מחדש. כמובן שלתכנית כזו יש הרבה יותר עלויות. (יש וויכוח בין הקבלנים ויש כאלו שאומרים שתכנית כזו לא בהכרח עולה יותר, כיוון שחיזוק מבנים ישנים כרוך באבטחה שמבנים לא יתמוטטו, כי מדובר במבנים מאוד ישנים...)</w:t>
      </w:r>
    </w:p>
    <w:p w:rsidR="003C3A1F" w:rsidRDefault="003C3A1F" w:rsidP="00633885">
      <w:pPr>
        <w:spacing w:after="0" w:line="360" w:lineRule="auto"/>
        <w:jc w:val="both"/>
        <w:rPr>
          <w:rFonts w:ascii="David" w:hAnsi="David" w:cs="David"/>
          <w:rtl/>
        </w:rPr>
      </w:pPr>
      <w:r w:rsidRPr="00324551">
        <w:rPr>
          <w:rFonts w:ascii="David" w:hAnsi="David" w:cs="David" w:hint="cs"/>
          <w:highlight w:val="yellow"/>
          <w:rtl/>
        </w:rPr>
        <w:t>מטרת התמ"א היא חיזוק מבנים קיימים לקראת רעידות אדמה.</w:t>
      </w:r>
    </w:p>
    <w:p w:rsidR="00324551" w:rsidRDefault="00324551" w:rsidP="00324551">
      <w:pPr>
        <w:spacing w:after="0" w:line="360" w:lineRule="auto"/>
        <w:jc w:val="both"/>
        <w:rPr>
          <w:rFonts w:ascii="David" w:hAnsi="David" w:cs="David"/>
          <w:rtl/>
        </w:rPr>
      </w:pPr>
      <w:r>
        <w:rPr>
          <w:rFonts w:ascii="David" w:hAnsi="David" w:cs="David" w:hint="cs"/>
          <w:rtl/>
        </w:rPr>
        <w:t>התוכנית התקבלה בשלבים.</w:t>
      </w:r>
    </w:p>
    <w:p w:rsidR="003C3A1F" w:rsidRDefault="003C3A1F" w:rsidP="00324551">
      <w:pPr>
        <w:spacing w:after="0" w:line="360" w:lineRule="auto"/>
        <w:jc w:val="both"/>
        <w:rPr>
          <w:rFonts w:ascii="David" w:hAnsi="David" w:cs="David"/>
          <w:rtl/>
        </w:rPr>
      </w:pPr>
      <w:r>
        <w:rPr>
          <w:rFonts w:ascii="David" w:hAnsi="David" w:cs="David" w:hint="cs"/>
          <w:rtl/>
        </w:rPr>
        <w:t xml:space="preserve">השלב הראשון היה חיזוק בניינים קיימים, התמריץ </w:t>
      </w:r>
      <w:r w:rsidR="00324551">
        <w:rPr>
          <w:rFonts w:ascii="David" w:hAnsi="David" w:cs="David" w:hint="cs"/>
          <w:rtl/>
        </w:rPr>
        <w:t>ליזמים</w:t>
      </w:r>
      <w:r>
        <w:rPr>
          <w:rFonts w:ascii="David" w:hAnsi="David" w:cs="David" w:hint="cs"/>
          <w:rtl/>
        </w:rPr>
        <w:t xml:space="preserve"> היה-בניית קומות נוספות וקבלת </w:t>
      </w:r>
      <w:r w:rsidR="00324551">
        <w:rPr>
          <w:rFonts w:ascii="David" w:hAnsi="David" w:cs="David" w:hint="cs"/>
          <w:rtl/>
        </w:rPr>
        <w:t>זכויות</w:t>
      </w:r>
      <w:r>
        <w:rPr>
          <w:rFonts w:ascii="David" w:hAnsi="David" w:cs="David" w:hint="cs"/>
          <w:rtl/>
        </w:rPr>
        <w:t xml:space="preserve"> בנייה. בפועל, התברר</w:t>
      </w:r>
      <w:r w:rsidR="00324551">
        <w:rPr>
          <w:rFonts w:ascii="David" w:hAnsi="David" w:cs="David" w:hint="cs"/>
          <w:rtl/>
        </w:rPr>
        <w:t xml:space="preserve"> שפורמט זה לא כלכלי ליזמים ואחוזי הבנייה שקיבלו לא כיסו על הוצאות השיפוץ (או שכיסו אך לא הניבו רווח).</w:t>
      </w:r>
    </w:p>
    <w:p w:rsidR="00324551" w:rsidRPr="003C3A1F" w:rsidRDefault="00324551" w:rsidP="00324551">
      <w:pPr>
        <w:spacing w:after="0" w:line="360" w:lineRule="auto"/>
        <w:jc w:val="both"/>
        <w:rPr>
          <w:rFonts w:ascii="David" w:hAnsi="David" w:cs="David"/>
          <w:rtl/>
        </w:rPr>
      </w:pPr>
      <w:r>
        <w:rPr>
          <w:rFonts w:ascii="David" w:hAnsi="David" w:cs="David" w:hint="cs"/>
          <w:rtl/>
        </w:rPr>
        <w:t xml:space="preserve">בעקבות זאת, התקבלה תמ"א 2 (תמ"א 38) </w:t>
      </w:r>
      <w:r>
        <w:rPr>
          <w:rFonts w:ascii="David" w:hAnsi="David" w:cs="David"/>
          <w:rtl/>
        </w:rPr>
        <w:t>–</w:t>
      </w:r>
      <w:r>
        <w:rPr>
          <w:rFonts w:ascii="David" w:hAnsi="David" w:cs="David" w:hint="cs"/>
          <w:rtl/>
        </w:rPr>
        <w:t xml:space="preserve"> הריסת הבניין לגמרי ובניית בניין חדש. התמריץ ליזמים היה קבלת זכויות בנייה גבוהות מעט יותר, והתברר שבניית בניין חדש משתלמת יותר וזולה יותר ליזמים.</w:t>
      </w:r>
    </w:p>
    <w:p w:rsidR="009D6E42" w:rsidRDefault="00324551" w:rsidP="00633885">
      <w:pPr>
        <w:spacing w:after="0" w:line="360" w:lineRule="auto"/>
        <w:jc w:val="both"/>
        <w:rPr>
          <w:rFonts w:ascii="David" w:hAnsi="David" w:cs="David"/>
          <w:rtl/>
        </w:rPr>
      </w:pPr>
      <w:r w:rsidRPr="00324551">
        <w:rPr>
          <w:rFonts w:ascii="David" w:hAnsi="David" w:cs="David" w:hint="cs"/>
          <w:rtl/>
        </w:rPr>
        <w:t xml:space="preserve">ההבדל לדיירים </w:t>
      </w:r>
      <w:r w:rsidRPr="00324551">
        <w:rPr>
          <w:rFonts w:ascii="David" w:hAnsi="David" w:cs="David"/>
          <w:rtl/>
        </w:rPr>
        <w:t>–</w:t>
      </w:r>
      <w:r w:rsidRPr="00324551">
        <w:rPr>
          <w:rFonts w:ascii="David" w:hAnsi="David" w:cs="David" w:hint="cs"/>
          <w:rtl/>
        </w:rPr>
        <w:t xml:space="preserve"> עוצמת הפגיעה בזכות הקניין.</w:t>
      </w:r>
      <w:r>
        <w:rPr>
          <w:rFonts w:ascii="David" w:hAnsi="David" w:cs="David" w:hint="cs"/>
          <w:rtl/>
        </w:rPr>
        <w:t xml:space="preserve"> כמובן שבהריסת הבניין לגמרי יש פגיעה חזקה יותר בזכויות הקנייניות של הדיירים.</w:t>
      </w:r>
    </w:p>
    <w:p w:rsidR="00324551" w:rsidRDefault="00324551" w:rsidP="00633885">
      <w:pPr>
        <w:spacing w:after="0" w:line="360" w:lineRule="auto"/>
        <w:jc w:val="both"/>
        <w:rPr>
          <w:rFonts w:ascii="David" w:hAnsi="David" w:cs="David"/>
          <w:rtl/>
        </w:rPr>
      </w:pPr>
      <w:r>
        <w:rPr>
          <w:rFonts w:ascii="David" w:hAnsi="David" w:cs="David" w:hint="cs"/>
          <w:rtl/>
        </w:rPr>
        <w:t>לעיריות היה אינטרס לתמ"א 2 כי כל עירייה מעדיפים מבנים חדשים.</w:t>
      </w:r>
    </w:p>
    <w:p w:rsidR="00324551" w:rsidRDefault="00324551" w:rsidP="00633885">
      <w:pPr>
        <w:spacing w:after="0" w:line="360" w:lineRule="auto"/>
        <w:jc w:val="both"/>
        <w:rPr>
          <w:rFonts w:ascii="David" w:hAnsi="David" w:cs="David"/>
          <w:rtl/>
        </w:rPr>
      </w:pPr>
    </w:p>
    <w:p w:rsidR="00324551" w:rsidRPr="00324551" w:rsidRDefault="00324551" w:rsidP="00324551">
      <w:pPr>
        <w:spacing w:after="0" w:line="360" w:lineRule="auto"/>
        <w:jc w:val="both"/>
        <w:rPr>
          <w:rFonts w:ascii="David" w:hAnsi="David" w:cs="David"/>
          <w:b/>
          <w:bCs/>
          <w:u w:val="single"/>
          <w:rtl/>
        </w:rPr>
      </w:pPr>
      <w:r w:rsidRPr="00324551">
        <w:rPr>
          <w:rFonts w:ascii="David" w:hAnsi="David" w:cs="David" w:hint="cs"/>
          <w:b/>
          <w:bCs/>
          <w:u w:val="single"/>
          <w:rtl/>
        </w:rPr>
        <w:t xml:space="preserve">חוק </w:t>
      </w:r>
      <w:r>
        <w:rPr>
          <w:rFonts w:ascii="David" w:hAnsi="David" w:cs="David" w:hint="cs"/>
          <w:b/>
          <w:bCs/>
          <w:u w:val="single"/>
          <w:rtl/>
        </w:rPr>
        <w:t>המקרקעין (</w:t>
      </w:r>
      <w:r w:rsidRPr="00324551">
        <w:rPr>
          <w:rFonts w:ascii="David" w:hAnsi="David" w:cs="David" w:hint="cs"/>
          <w:b/>
          <w:bCs/>
          <w:u w:val="single"/>
          <w:rtl/>
        </w:rPr>
        <w:t xml:space="preserve">חיזוק </w:t>
      </w:r>
      <w:r>
        <w:rPr>
          <w:rFonts w:ascii="David" w:hAnsi="David" w:cs="David" w:hint="cs"/>
          <w:b/>
          <w:bCs/>
          <w:u w:val="single"/>
          <w:rtl/>
        </w:rPr>
        <w:t>בתים משותפים בפני רעידות אדמה) -</w:t>
      </w:r>
      <w:r w:rsidRPr="00324551">
        <w:rPr>
          <w:rFonts w:ascii="David" w:hAnsi="David" w:cs="David" w:hint="cs"/>
          <w:b/>
          <w:bCs/>
          <w:u w:val="single"/>
          <w:rtl/>
        </w:rPr>
        <w:t xml:space="preserve"> (תמ"א 38)-</w:t>
      </w:r>
    </w:p>
    <w:p w:rsidR="00324551" w:rsidRPr="00324551" w:rsidRDefault="00324551" w:rsidP="00324551">
      <w:pPr>
        <w:spacing w:after="0" w:line="360" w:lineRule="auto"/>
        <w:jc w:val="both"/>
        <w:rPr>
          <w:rFonts w:ascii="David" w:hAnsi="David" w:cs="David"/>
          <w:rtl/>
        </w:rPr>
      </w:pPr>
      <w:r w:rsidRPr="00324551">
        <w:rPr>
          <w:rFonts w:ascii="David" w:hAnsi="David" w:cs="David" w:hint="cs"/>
          <w:rtl/>
        </w:rPr>
        <w:t>הפחתה ברוב הנדרש לאישור תוכנית תמ"א 38-</w:t>
      </w:r>
      <w:r>
        <w:rPr>
          <w:rFonts w:ascii="David" w:hAnsi="David" w:cs="David" w:hint="cs"/>
          <w:rtl/>
        </w:rPr>
        <w:t xml:space="preserve"> </w:t>
      </w:r>
      <w:r w:rsidRPr="00324551">
        <w:rPr>
          <w:rFonts w:ascii="David" w:hAnsi="David" w:cs="David" w:hint="cs"/>
          <w:rtl/>
        </w:rPr>
        <w:t>תמ"א 1- נדרש רוב של 66%, תמ"א 2- נדרש רוב של 80%.</w:t>
      </w:r>
    </w:p>
    <w:p w:rsidR="00EA3FD7" w:rsidRPr="000161FF" w:rsidRDefault="00EA3FD7" w:rsidP="00EA3FD7">
      <w:pPr>
        <w:spacing w:after="0" w:line="360" w:lineRule="auto"/>
        <w:jc w:val="both"/>
        <w:rPr>
          <w:rFonts w:ascii="David" w:hAnsi="David" w:cs="David"/>
          <w:rtl/>
        </w:rPr>
      </w:pPr>
      <w:r w:rsidRPr="000161FF">
        <w:rPr>
          <w:rFonts w:ascii="David" w:hAnsi="David" w:cs="David"/>
          <w:rtl/>
        </w:rPr>
        <w:t xml:space="preserve">בשביל לקדם את התמ"א סיפקו הפחתה של הרוב הנדרש כדי לאשר תכניות כאלו. הרוב הנדרש לשם תמ"א 1 הוא 67% מבעלי הדירות בבניין + 75% מבעלי הדירות שהרכוש המשותף צמוד לדירותיהם. הרוב הנדרש לשם אישור תמ"א 2 הוא 80%. </w:t>
      </w:r>
      <w:r w:rsidRPr="000161FF">
        <w:rPr>
          <w:rFonts w:ascii="David" w:hAnsi="David" w:cs="David"/>
        </w:rPr>
        <w:sym w:font="Wingdings" w:char="F0DF"/>
      </w:r>
      <w:r w:rsidRPr="000161FF">
        <w:rPr>
          <w:rFonts w:ascii="David" w:hAnsi="David" w:cs="David"/>
          <w:rtl/>
        </w:rPr>
        <w:t xml:space="preserve"> לא צריך לזכור את המספרים, רק לזכור שיש פער ברוב הנדרש לשם אישור התכניות, כיוון שתמ"א 38 [2] מהווה פגיעה גדולה יותר בדירותיהם של הדיירים. </w:t>
      </w:r>
    </w:p>
    <w:p w:rsidR="00324551" w:rsidRDefault="00324551" w:rsidP="00633885">
      <w:pPr>
        <w:spacing w:after="0" w:line="360" w:lineRule="auto"/>
        <w:jc w:val="both"/>
        <w:rPr>
          <w:rFonts w:ascii="David" w:hAnsi="David" w:cs="David"/>
          <w:rtl/>
        </w:rPr>
      </w:pPr>
    </w:p>
    <w:p w:rsidR="00EA3FD7" w:rsidRDefault="00EA3FD7" w:rsidP="00633885">
      <w:pPr>
        <w:spacing w:after="0" w:line="360" w:lineRule="auto"/>
        <w:jc w:val="both"/>
        <w:rPr>
          <w:rFonts w:ascii="David" w:hAnsi="David" w:cs="David"/>
          <w:rtl/>
        </w:rPr>
      </w:pPr>
      <w:r w:rsidRPr="000161FF">
        <w:rPr>
          <w:rFonts w:ascii="David" w:hAnsi="David" w:cs="David"/>
          <w:b/>
          <w:bCs/>
          <w:rtl/>
        </w:rPr>
        <w:t xml:space="preserve">ההבדל הגדול בין פינוי בינוי לבין תמ"א 38 הוא הערכים שלשמם נועדו המוסדות הללו. תמ"א 38 נועד </w:t>
      </w:r>
      <w:r w:rsidRPr="000161FF">
        <w:rPr>
          <w:rFonts w:ascii="David" w:hAnsi="David" w:cs="David"/>
          <w:b/>
          <w:bCs/>
          <w:u w:val="single"/>
          <w:rtl/>
        </w:rPr>
        <w:t>לחזק מבנים לקראת רעידות האדמה</w:t>
      </w:r>
      <w:r w:rsidRPr="000161FF">
        <w:rPr>
          <w:rFonts w:ascii="David" w:hAnsi="David" w:cs="David"/>
          <w:b/>
          <w:bCs/>
          <w:rtl/>
        </w:rPr>
        <w:t>. פינוי בינוי נועד ל</w:t>
      </w:r>
      <w:r w:rsidRPr="000161FF">
        <w:rPr>
          <w:rFonts w:ascii="David" w:hAnsi="David" w:cs="David"/>
          <w:b/>
          <w:bCs/>
          <w:u w:val="single"/>
          <w:rtl/>
        </w:rPr>
        <w:t>שיפור הדיור והתחדשות עירונית</w:t>
      </w:r>
      <w:r w:rsidRPr="000161FF">
        <w:rPr>
          <w:rFonts w:ascii="David" w:hAnsi="David" w:cs="David"/>
          <w:b/>
          <w:bCs/>
          <w:rtl/>
        </w:rPr>
        <w:t xml:space="preserve">. </w:t>
      </w:r>
    </w:p>
    <w:p w:rsidR="002470FE" w:rsidRDefault="00324551" w:rsidP="00633885">
      <w:pPr>
        <w:spacing w:after="0" w:line="360" w:lineRule="auto"/>
        <w:jc w:val="both"/>
        <w:rPr>
          <w:rFonts w:ascii="David" w:hAnsi="David" w:cs="David"/>
          <w:rtl/>
        </w:rPr>
      </w:pPr>
      <w:r>
        <w:rPr>
          <w:rFonts w:ascii="David" w:hAnsi="David" w:cs="David" w:hint="cs"/>
          <w:rtl/>
        </w:rPr>
        <w:t>תמ"א 38 הוא מוסד קנייני אחר מפינוי בינוי.</w:t>
      </w:r>
    </w:p>
    <w:p w:rsidR="00324551" w:rsidRDefault="00324551" w:rsidP="00633885">
      <w:pPr>
        <w:spacing w:after="0" w:line="360" w:lineRule="auto"/>
        <w:jc w:val="both"/>
        <w:rPr>
          <w:rFonts w:ascii="David" w:hAnsi="David" w:cs="David"/>
          <w:rtl/>
        </w:rPr>
      </w:pPr>
      <w:r>
        <w:rPr>
          <w:rFonts w:ascii="David" w:hAnsi="David" w:cs="David" w:hint="cs"/>
          <w:rtl/>
        </w:rPr>
        <w:t>ההבדל בין שני הפרויקטים ה</w:t>
      </w:r>
      <w:r w:rsidR="002470FE">
        <w:rPr>
          <w:rFonts w:ascii="David" w:hAnsi="David" w:cs="David" w:hint="cs"/>
          <w:rtl/>
        </w:rPr>
        <w:t>ם הערכים/הרציונאליי</w:t>
      </w:r>
      <w:r>
        <w:rPr>
          <w:rFonts w:ascii="David" w:hAnsi="David" w:cs="David" w:hint="cs"/>
          <w:rtl/>
        </w:rPr>
        <w:t xml:space="preserve">ם שלשמם </w:t>
      </w:r>
      <w:r w:rsidR="002470FE">
        <w:rPr>
          <w:rFonts w:ascii="David" w:hAnsi="David" w:cs="David" w:hint="cs"/>
          <w:rtl/>
        </w:rPr>
        <w:t>חוקקנו את המוסדות הללו:</w:t>
      </w:r>
    </w:p>
    <w:p w:rsidR="00324551" w:rsidRDefault="00324551" w:rsidP="00633885">
      <w:pPr>
        <w:spacing w:after="0" w:line="360" w:lineRule="auto"/>
        <w:jc w:val="both"/>
        <w:rPr>
          <w:rFonts w:ascii="David" w:hAnsi="David" w:cs="David"/>
          <w:rtl/>
        </w:rPr>
      </w:pPr>
      <w:r>
        <w:rPr>
          <w:rFonts w:ascii="David" w:hAnsi="David" w:cs="David" w:hint="cs"/>
          <w:rtl/>
        </w:rPr>
        <w:t xml:space="preserve">פינוי בינוי </w:t>
      </w:r>
      <w:r>
        <w:rPr>
          <w:rFonts w:ascii="David" w:hAnsi="David" w:cs="David"/>
          <w:rtl/>
        </w:rPr>
        <w:t>–</w:t>
      </w:r>
      <w:r>
        <w:rPr>
          <w:rFonts w:ascii="David" w:hAnsi="David" w:cs="David" w:hint="cs"/>
          <w:rtl/>
        </w:rPr>
        <w:t xml:space="preserve"> שיפור הדיור והתחדשות עירונית</w:t>
      </w:r>
      <w:r w:rsidR="002470FE">
        <w:rPr>
          <w:rFonts w:ascii="David" w:hAnsi="David" w:cs="David" w:hint="cs"/>
          <w:rtl/>
        </w:rPr>
        <w:t>.</w:t>
      </w:r>
    </w:p>
    <w:p w:rsidR="00324551" w:rsidRDefault="00324551" w:rsidP="00633885">
      <w:pPr>
        <w:spacing w:after="0" w:line="360" w:lineRule="auto"/>
        <w:jc w:val="both"/>
        <w:rPr>
          <w:rFonts w:ascii="David" w:hAnsi="David" w:cs="David"/>
          <w:rtl/>
        </w:rPr>
      </w:pPr>
      <w:r>
        <w:rPr>
          <w:rFonts w:ascii="David" w:hAnsi="David" w:cs="David" w:hint="cs"/>
          <w:rtl/>
        </w:rPr>
        <w:t xml:space="preserve">תמ"א </w:t>
      </w:r>
      <w:r>
        <w:rPr>
          <w:rFonts w:ascii="David" w:hAnsi="David" w:cs="David"/>
          <w:rtl/>
        </w:rPr>
        <w:t>–</w:t>
      </w:r>
      <w:r>
        <w:rPr>
          <w:rFonts w:ascii="David" w:hAnsi="David" w:cs="David" w:hint="cs"/>
          <w:rtl/>
        </w:rPr>
        <w:t xml:space="preserve"> חיזוק מפני רעידות אדמה</w:t>
      </w:r>
    </w:p>
    <w:p w:rsidR="00EA3FD7" w:rsidRDefault="00EA3FD7" w:rsidP="00550460">
      <w:pPr>
        <w:spacing w:after="0" w:line="360" w:lineRule="auto"/>
        <w:jc w:val="both"/>
        <w:rPr>
          <w:rFonts w:ascii="David" w:hAnsi="David" w:cs="David"/>
          <w:u w:val="single"/>
          <w:rtl/>
        </w:rPr>
      </w:pPr>
    </w:p>
    <w:p w:rsidR="00324551" w:rsidRPr="002470FE" w:rsidRDefault="00324551" w:rsidP="00550460">
      <w:pPr>
        <w:spacing w:after="0" w:line="360" w:lineRule="auto"/>
        <w:jc w:val="both"/>
        <w:rPr>
          <w:rFonts w:ascii="David" w:hAnsi="David" w:cs="David"/>
          <w:u w:val="single"/>
          <w:rtl/>
        </w:rPr>
      </w:pPr>
      <w:r w:rsidRPr="002470FE">
        <w:rPr>
          <w:rFonts w:ascii="David" w:hAnsi="David" w:cs="David" w:hint="cs"/>
          <w:u w:val="single"/>
          <w:rtl/>
        </w:rPr>
        <w:t xml:space="preserve">לכן כאשר דנים בפגיעה בזכותו של דייר סרבן יחיד- </w:t>
      </w:r>
      <w:r w:rsidR="00550460" w:rsidRPr="002470FE">
        <w:rPr>
          <w:rFonts w:ascii="David" w:hAnsi="David" w:cs="David" w:hint="cs"/>
          <w:u w:val="single"/>
          <w:rtl/>
        </w:rPr>
        <w:t>האיזון הערכי שונה:</w:t>
      </w:r>
    </w:p>
    <w:p w:rsidR="00550460" w:rsidRDefault="00550460" w:rsidP="00633885">
      <w:pPr>
        <w:spacing w:after="0" w:line="360" w:lineRule="auto"/>
        <w:jc w:val="both"/>
        <w:rPr>
          <w:rFonts w:ascii="David" w:hAnsi="David" w:cs="David"/>
          <w:rtl/>
        </w:rPr>
      </w:pPr>
      <w:r w:rsidRPr="00550460">
        <w:rPr>
          <w:rFonts w:ascii="David" w:hAnsi="David" w:cs="David" w:hint="cs"/>
          <w:b/>
          <w:bCs/>
          <w:rtl/>
        </w:rPr>
        <w:t>בפינוי בינוי</w:t>
      </w:r>
      <w:r>
        <w:rPr>
          <w:rFonts w:ascii="David" w:hAnsi="David" w:cs="David" w:hint="cs"/>
          <w:rtl/>
        </w:rPr>
        <w:t xml:space="preserve"> </w:t>
      </w:r>
      <w:r>
        <w:rPr>
          <w:rFonts w:ascii="David" w:hAnsi="David" w:cs="David"/>
          <w:rtl/>
        </w:rPr>
        <w:t>–</w:t>
      </w:r>
      <w:r>
        <w:rPr>
          <w:rFonts w:ascii="David" w:hAnsi="David" w:cs="David" w:hint="cs"/>
          <w:rtl/>
        </w:rPr>
        <w:t xml:space="preserve"> האינטרס הקנייני של הדייר היחיד עולה על האינטרס של שיפור דיור והתחדשות עירונית.</w:t>
      </w:r>
    </w:p>
    <w:p w:rsidR="00550460" w:rsidRDefault="00550460" w:rsidP="00633885">
      <w:pPr>
        <w:spacing w:after="0" w:line="360" w:lineRule="auto"/>
        <w:jc w:val="both"/>
        <w:rPr>
          <w:rFonts w:ascii="David" w:hAnsi="David" w:cs="David"/>
          <w:rtl/>
        </w:rPr>
      </w:pPr>
      <w:r w:rsidRPr="00550460">
        <w:rPr>
          <w:rFonts w:ascii="David" w:hAnsi="David" w:cs="David" w:hint="cs"/>
          <w:b/>
          <w:bCs/>
          <w:rtl/>
        </w:rPr>
        <w:t>בתמ"א 38</w:t>
      </w:r>
      <w:r>
        <w:rPr>
          <w:rFonts w:ascii="David" w:hAnsi="David" w:cs="David" w:hint="cs"/>
          <w:rtl/>
        </w:rPr>
        <w:t xml:space="preserve"> </w:t>
      </w:r>
      <w:r>
        <w:rPr>
          <w:rFonts w:ascii="David" w:hAnsi="David" w:cs="David"/>
          <w:rtl/>
        </w:rPr>
        <w:t>–</w:t>
      </w:r>
      <w:r>
        <w:rPr>
          <w:rFonts w:ascii="David" w:hAnsi="David" w:cs="David" w:hint="cs"/>
          <w:rtl/>
        </w:rPr>
        <w:t xml:space="preserve"> יש אינטרס ציבורי בחיזוק המבנים, יש עניין בטיחותי שנוגע לחיים של בני אדם ולכן במקרה כזה החוק מאפשר הכרעה רובית ואם הסרבנים לא ילכו קדימה-עדיין נוכל לקדם את הפרויקט.</w:t>
      </w:r>
    </w:p>
    <w:p w:rsidR="00550460" w:rsidRDefault="00550460" w:rsidP="00633885">
      <w:pPr>
        <w:spacing w:after="0" w:line="360" w:lineRule="auto"/>
        <w:jc w:val="both"/>
        <w:rPr>
          <w:rFonts w:ascii="David" w:hAnsi="David" w:cs="David"/>
          <w:rtl/>
        </w:rPr>
      </w:pPr>
      <w:r w:rsidRPr="00550460">
        <w:rPr>
          <w:rFonts w:ascii="David" w:hAnsi="David" w:cs="David" w:hint="cs"/>
          <w:highlight w:val="green"/>
          <w:rtl/>
        </w:rPr>
        <w:t>השו' דפנה ברק ארז בפס"ד שומרוני נ' קופמן</w:t>
      </w:r>
      <w:r>
        <w:rPr>
          <w:rFonts w:ascii="David" w:hAnsi="David" w:cs="David" w:hint="cs"/>
          <w:rtl/>
        </w:rPr>
        <w:t>- העובדה שיש אנשים שמסרבים ללכת קדימה עם ביצוע הפרויקט הלל פוגעת בזכויות הקנייניות של שאר הדיירים כאשר הם לא מאפשרים להם לשפץ ולחזק את המבנה שלהם.</w:t>
      </w:r>
    </w:p>
    <w:p w:rsidR="00EA3FD7" w:rsidRPr="00F9690E" w:rsidRDefault="00EA3FD7" w:rsidP="00EA3FD7">
      <w:pPr>
        <w:spacing w:after="0" w:line="360" w:lineRule="auto"/>
        <w:jc w:val="both"/>
        <w:rPr>
          <w:rFonts w:ascii="David" w:hAnsi="David" w:cs="David"/>
          <w:rtl/>
        </w:rPr>
      </w:pPr>
      <w:r w:rsidRPr="00F9690E">
        <w:rPr>
          <w:rFonts w:ascii="David" w:hAnsi="David" w:cs="David"/>
          <w:rtl/>
        </w:rPr>
        <w:t xml:space="preserve">אומרת על "חוק החיזוק" (זה שמאפשר את תמ"א 38): "חוק החיזוק נועד להקל על יישומה של תמ"א 38 באמצעות הורדתו של "רף ההסכמה" הדרוש לפי חוהמ"ק לביצוע עבודות ברכוש המשותף של בתים משותפים. חוק זה קובע מהו הרוב הנדרש לקבלת החלטות על ידי דיירים בבניין משותף לביצוע עבודות על פי תמ"א 38 במצבים השונים המפורטים בו. </w:t>
      </w:r>
    </w:p>
    <w:p w:rsidR="00EA3FD7" w:rsidRPr="000161FF" w:rsidRDefault="00EA3FD7" w:rsidP="00EA3FD7">
      <w:pPr>
        <w:spacing w:after="0" w:line="360" w:lineRule="auto"/>
        <w:jc w:val="both"/>
        <w:rPr>
          <w:rFonts w:ascii="David" w:hAnsi="David" w:cs="David"/>
          <w:rtl/>
        </w:rPr>
      </w:pPr>
      <w:r w:rsidRPr="00F9690E">
        <w:rPr>
          <w:rFonts w:ascii="David" w:hAnsi="David" w:cs="David"/>
          <w:b/>
          <w:bCs/>
          <w:rtl/>
        </w:rPr>
        <w:t>לשיטתי אין להתייחס להסדר הקבוע בסעיף 5 לחוק החיזוק רק ככזה שפוגע בזכויות הקניין של בעלי הדירות בבית המשותף. לאמיתו של דבר, ראוי לראות בו הסדר שאף מקדם את ההגנה על זכויות הקניין של כלל בעלי הדירות בבית המשותף</w:t>
      </w:r>
      <w:r w:rsidRPr="00F9690E">
        <w:rPr>
          <w:rFonts w:ascii="David" w:hAnsi="David" w:cs="David"/>
          <w:rtl/>
        </w:rPr>
        <w:t>- לנוכח האתגר המשותף של התגוננות מפני רעידות אדמה, וזאת במסגרת האילוצים הנובעים מבעיית "הפעולה המשותפת" של בעלי הזכויות השונים".</w:t>
      </w:r>
    </w:p>
    <w:p w:rsidR="00EA3FD7" w:rsidRDefault="00EA3FD7" w:rsidP="00633885">
      <w:pPr>
        <w:spacing w:after="0" w:line="360" w:lineRule="auto"/>
        <w:jc w:val="both"/>
        <w:rPr>
          <w:rFonts w:ascii="David" w:hAnsi="David" w:cs="David"/>
          <w:rtl/>
        </w:rPr>
      </w:pPr>
    </w:p>
    <w:p w:rsidR="00324551" w:rsidRDefault="00550460" w:rsidP="00633885">
      <w:pPr>
        <w:spacing w:after="0" w:line="360" w:lineRule="auto"/>
        <w:jc w:val="both"/>
        <w:rPr>
          <w:rFonts w:ascii="David" w:hAnsi="David" w:cs="David"/>
          <w:rtl/>
        </w:rPr>
      </w:pPr>
      <w:r>
        <w:rPr>
          <w:rFonts w:ascii="David" w:hAnsi="David" w:cs="David" w:hint="cs"/>
          <w:rtl/>
        </w:rPr>
        <w:t>כאשר חושבים על זכות הקניין, בייחוד בעולם של בתים משותפים ויישובים קהילתיים, התעקשות של דייר יחיד על זכויותיו הקנייניות לרוב מהווה פגיעה בזכויות הקנייניות של שאר הדיירים בבניין שלו/בקהילה שלו.</w:t>
      </w:r>
    </w:p>
    <w:p w:rsidR="00550460" w:rsidRDefault="00550460" w:rsidP="00633885">
      <w:pPr>
        <w:spacing w:after="0" w:line="360" w:lineRule="auto"/>
        <w:jc w:val="both"/>
        <w:rPr>
          <w:rFonts w:ascii="David" w:hAnsi="David" w:cs="David"/>
          <w:rtl/>
        </w:rPr>
      </w:pPr>
      <w:r>
        <w:rPr>
          <w:rFonts w:ascii="David" w:hAnsi="David" w:cs="David" w:hint="cs"/>
          <w:rtl/>
        </w:rPr>
        <w:t>כשהמחוקק מבנה מוסד קנייני כמו תמ"א 38/פינוי בינוי הוא למעשה עושה איזון ערכי של הערכים השונים החלים על הסיטואציה של אותו מוסד. יש הבחנה בין מוסדות קניינים שבאים רק לשפר שיפור חיצוני לבין מוסדות קניינים שבאים להבטיח שמירה על חיים של אנשים.</w:t>
      </w:r>
    </w:p>
    <w:p w:rsidR="00324551" w:rsidRDefault="00324551" w:rsidP="00633885">
      <w:pPr>
        <w:spacing w:after="0" w:line="360" w:lineRule="auto"/>
        <w:jc w:val="both"/>
        <w:rPr>
          <w:rFonts w:ascii="David" w:hAnsi="David" w:cs="David"/>
          <w:rtl/>
        </w:rPr>
      </w:pPr>
    </w:p>
    <w:p w:rsidR="002470FE" w:rsidRPr="002470FE" w:rsidRDefault="002470FE" w:rsidP="00633885">
      <w:pPr>
        <w:spacing w:after="0" w:line="360" w:lineRule="auto"/>
        <w:jc w:val="both"/>
        <w:rPr>
          <w:rFonts w:ascii="David" w:hAnsi="David" w:cs="David"/>
          <w:b/>
          <w:bCs/>
          <w:u w:val="single"/>
          <w:rtl/>
        </w:rPr>
      </w:pPr>
      <w:r w:rsidRPr="002470FE">
        <w:rPr>
          <w:rFonts w:ascii="David" w:hAnsi="David" w:cs="David" w:hint="cs"/>
          <w:b/>
          <w:bCs/>
          <w:u w:val="single"/>
          <w:rtl/>
        </w:rPr>
        <w:t>מה הדין של דייר סרבן בתמ"א 38?</w:t>
      </w:r>
    </w:p>
    <w:p w:rsidR="00EA3FD7" w:rsidRDefault="00EA3FD7" w:rsidP="00EA3FD7">
      <w:pPr>
        <w:spacing w:after="0" w:line="360" w:lineRule="auto"/>
        <w:jc w:val="both"/>
        <w:rPr>
          <w:rFonts w:ascii="David" w:hAnsi="David" w:cs="David"/>
          <w:color w:val="FF0000"/>
          <w:rtl/>
        </w:rPr>
      </w:pPr>
      <w:r w:rsidRPr="00EA3FD7">
        <w:rPr>
          <w:rFonts w:ascii="David" w:hAnsi="David" w:cs="David"/>
          <w:color w:val="FF0000"/>
          <w:rtl/>
        </w:rPr>
        <w:t>חוהמ"ק (חיזוק</w:t>
      </w:r>
      <w:r>
        <w:rPr>
          <w:rFonts w:ascii="David" w:hAnsi="David" w:cs="David"/>
          <w:color w:val="FF0000"/>
          <w:rtl/>
        </w:rPr>
        <w:t xml:space="preserve"> בתים משותפים בפני רעידות אדמה)</w:t>
      </w:r>
    </w:p>
    <w:p w:rsidR="00EA3FD7" w:rsidRPr="00EA3FD7" w:rsidRDefault="00EA3FD7" w:rsidP="00EA3FD7">
      <w:pPr>
        <w:spacing w:after="0" w:line="360" w:lineRule="auto"/>
        <w:jc w:val="both"/>
        <w:rPr>
          <w:rFonts w:ascii="David" w:hAnsi="David" w:cs="David"/>
          <w:color w:val="FF0000"/>
          <w:rtl/>
        </w:rPr>
      </w:pPr>
      <w:r w:rsidRPr="00EA3FD7">
        <w:rPr>
          <w:rFonts w:ascii="David" w:hAnsi="David" w:cs="David"/>
          <w:b/>
          <w:bCs/>
          <w:color w:val="FF0000"/>
          <w:rtl/>
        </w:rPr>
        <w:t>סעיף 6:</w:t>
      </w:r>
      <w:r w:rsidRPr="00EA3FD7">
        <w:rPr>
          <w:rFonts w:ascii="David" w:hAnsi="David" w:cs="David"/>
          <w:color w:val="FF0000"/>
          <w:rtl/>
        </w:rPr>
        <w:t xml:space="preserve"> "בעל דירה המתנגד להחלטה שהתקבלה בהתאם להוראות סעיף 3 וטוען לפגיעה מהותית בזכויותיו, רשאי לפנות למפקח בתביעה."</w:t>
      </w:r>
    </w:p>
    <w:p w:rsidR="002470FE" w:rsidRDefault="002470FE" w:rsidP="00B870A6">
      <w:pPr>
        <w:spacing w:after="0" w:line="360" w:lineRule="auto"/>
        <w:jc w:val="both"/>
        <w:rPr>
          <w:rFonts w:ascii="David" w:hAnsi="David" w:cs="David"/>
          <w:rtl/>
        </w:rPr>
      </w:pPr>
      <w:r>
        <w:rPr>
          <w:rFonts w:ascii="David" w:hAnsi="David" w:cs="David" w:hint="cs"/>
          <w:rtl/>
        </w:rPr>
        <w:t>בעל דירה סרבן המתנגד לביצוע תמ"א 38, יכול לפנות על כך בת</w:t>
      </w:r>
      <w:r w:rsidR="00B870A6">
        <w:rPr>
          <w:rFonts w:ascii="David" w:hAnsi="David" w:cs="David" w:hint="cs"/>
          <w:rtl/>
        </w:rPr>
        <w:t>ביעה למפקח [ס' 6 לחוק המקרקעין (חיזוק בתים)].</w:t>
      </w:r>
    </w:p>
    <w:p w:rsidR="002470FE" w:rsidRPr="002470FE" w:rsidRDefault="002470FE" w:rsidP="00633885">
      <w:pPr>
        <w:spacing w:after="0" w:line="360" w:lineRule="auto"/>
        <w:jc w:val="both"/>
        <w:rPr>
          <w:rFonts w:ascii="David" w:hAnsi="David" w:cs="David"/>
          <w:u w:val="single"/>
          <w:rtl/>
        </w:rPr>
      </w:pPr>
      <w:r>
        <w:rPr>
          <w:rFonts w:ascii="David" w:hAnsi="David" w:cs="David" w:hint="cs"/>
          <w:u w:val="single"/>
          <w:rtl/>
        </w:rPr>
        <w:t>ב</w:t>
      </w:r>
      <w:r w:rsidRPr="002470FE">
        <w:rPr>
          <w:rFonts w:ascii="David" w:hAnsi="David" w:cs="David" w:hint="cs"/>
          <w:u w:val="single"/>
          <w:rtl/>
        </w:rPr>
        <w:t>אם נדחתה התביעה</w:t>
      </w:r>
      <w:r>
        <w:rPr>
          <w:rFonts w:ascii="David" w:hAnsi="David" w:cs="David" w:hint="cs"/>
          <w:u w:val="single"/>
          <w:rtl/>
        </w:rPr>
        <w:t xml:space="preserve"> של הדייר הסרבן</w:t>
      </w:r>
      <w:r w:rsidRPr="002470FE">
        <w:rPr>
          <w:rFonts w:ascii="David" w:hAnsi="David" w:cs="David" w:hint="cs"/>
          <w:u w:val="single"/>
          <w:rtl/>
        </w:rPr>
        <w:t>:</w:t>
      </w:r>
    </w:p>
    <w:p w:rsidR="002470FE" w:rsidRPr="002470FE" w:rsidRDefault="002470FE" w:rsidP="00AF0DC9">
      <w:pPr>
        <w:pStyle w:val="a7"/>
        <w:numPr>
          <w:ilvl w:val="0"/>
          <w:numId w:val="287"/>
        </w:numPr>
        <w:spacing w:after="0" w:line="360" w:lineRule="auto"/>
        <w:ind w:left="248" w:hanging="248"/>
        <w:jc w:val="both"/>
        <w:rPr>
          <w:rFonts w:ascii="David" w:hAnsi="David" w:cs="David"/>
          <w:rtl/>
        </w:rPr>
      </w:pPr>
      <w:r w:rsidRPr="002470FE">
        <w:rPr>
          <w:rFonts w:ascii="David" w:hAnsi="David" w:cs="David" w:hint="cs"/>
          <w:b/>
          <w:bCs/>
          <w:rtl/>
        </w:rPr>
        <w:t>אם מתקיים הרוב הקבוע בחוק</w:t>
      </w:r>
      <w:r>
        <w:rPr>
          <w:rFonts w:ascii="David" w:hAnsi="David" w:cs="David" w:hint="cs"/>
          <w:rtl/>
        </w:rPr>
        <w:t xml:space="preserve"> </w:t>
      </w:r>
      <w:r>
        <w:rPr>
          <w:rFonts w:ascii="David" w:hAnsi="David" w:cs="David"/>
          <w:rtl/>
        </w:rPr>
        <w:t>–</w:t>
      </w:r>
      <w:r w:rsidRPr="002470FE">
        <w:rPr>
          <w:rFonts w:ascii="David" w:hAnsi="David" w:cs="David" w:hint="cs"/>
          <w:rtl/>
        </w:rPr>
        <w:t xml:space="preserve"> המפקח יכול להורות על ביצוע הפרויקט.</w:t>
      </w:r>
    </w:p>
    <w:p w:rsidR="002470FE" w:rsidRPr="002470FE" w:rsidRDefault="002470FE" w:rsidP="00AF0DC9">
      <w:pPr>
        <w:pStyle w:val="a7"/>
        <w:numPr>
          <w:ilvl w:val="0"/>
          <w:numId w:val="287"/>
        </w:numPr>
        <w:spacing w:after="0" w:line="360" w:lineRule="auto"/>
        <w:ind w:left="248" w:hanging="248"/>
        <w:jc w:val="both"/>
        <w:rPr>
          <w:rFonts w:ascii="David" w:hAnsi="David" w:cs="David"/>
          <w:rtl/>
        </w:rPr>
      </w:pPr>
      <w:r w:rsidRPr="002470FE">
        <w:rPr>
          <w:rFonts w:ascii="David" w:hAnsi="David" w:cs="David" w:hint="cs"/>
          <w:b/>
          <w:bCs/>
          <w:rtl/>
        </w:rPr>
        <w:t>אם לא מתקיים הרוב הקבוע בחוק</w:t>
      </w:r>
      <w:r w:rsidRPr="002470FE">
        <w:rPr>
          <w:rFonts w:ascii="David" w:hAnsi="David" w:cs="David" w:hint="cs"/>
          <w:rtl/>
        </w:rPr>
        <w:t xml:space="preserve"> </w:t>
      </w:r>
      <w:r w:rsidRPr="002470FE">
        <w:rPr>
          <w:rFonts w:ascii="David" w:hAnsi="David" w:cs="David"/>
          <w:rtl/>
        </w:rPr>
        <w:t>–</w:t>
      </w:r>
      <w:r w:rsidRPr="002470FE">
        <w:rPr>
          <w:rFonts w:ascii="David" w:hAnsi="David" w:cs="David" w:hint="cs"/>
          <w:rtl/>
        </w:rPr>
        <w:t xml:space="preserve"> אין הכרעה ברורה, עו"ד נוטים ללמוד מהמוסד הקנייני של פינוי בינוי </w:t>
      </w:r>
      <w:r>
        <w:rPr>
          <w:rFonts w:ascii="David" w:hAnsi="David" w:cs="David" w:hint="cs"/>
          <w:rtl/>
        </w:rPr>
        <w:t>ופותחים אפשרות של ת</w:t>
      </w:r>
      <w:r w:rsidRPr="002470FE">
        <w:rPr>
          <w:rFonts w:ascii="David" w:hAnsi="David" w:cs="David" w:hint="cs"/>
          <w:rtl/>
        </w:rPr>
        <w:t>ביעה בנזיקין.</w:t>
      </w:r>
    </w:p>
    <w:p w:rsidR="00324551" w:rsidRDefault="00324551" w:rsidP="00633885">
      <w:pPr>
        <w:spacing w:after="0" w:line="360" w:lineRule="auto"/>
        <w:jc w:val="both"/>
        <w:rPr>
          <w:rFonts w:ascii="David" w:hAnsi="David" w:cs="David"/>
          <w:rtl/>
        </w:rPr>
      </w:pPr>
    </w:p>
    <w:p w:rsidR="00EA3FD7" w:rsidRPr="00EA3FD7" w:rsidRDefault="00401854" w:rsidP="00EA3FD7">
      <w:pPr>
        <w:spacing w:after="0" w:line="360" w:lineRule="auto"/>
        <w:jc w:val="both"/>
        <w:rPr>
          <w:rFonts w:ascii="David" w:hAnsi="David" w:cs="David"/>
          <w:rtl/>
        </w:rPr>
      </w:pPr>
      <w:r w:rsidRPr="00745BAD">
        <w:rPr>
          <w:rFonts w:ascii="David" w:hAnsi="David" w:cs="David" w:hint="cs"/>
          <w:highlight w:val="green"/>
          <w:rtl/>
        </w:rPr>
        <w:t>השו' חשין בפס"ד צודלר נ' יוסף</w:t>
      </w:r>
      <w:r w:rsidR="00745BAD">
        <w:rPr>
          <w:rFonts w:ascii="David" w:hAnsi="David" w:cs="David" w:hint="cs"/>
          <w:rtl/>
        </w:rPr>
        <w:t xml:space="preserve">- </w:t>
      </w:r>
      <w:r>
        <w:rPr>
          <w:rFonts w:ascii="David" w:hAnsi="David" w:cs="David" w:hint="cs"/>
          <w:rtl/>
        </w:rPr>
        <w:t>מקרה של בית שנהרס במלחמת המפרץ וחלק מהדיירים לא רצו להקים אותו מחדש בצורה שבה הוצע להם</w:t>
      </w:r>
      <w:r w:rsidR="00745BAD">
        <w:rPr>
          <w:rFonts w:ascii="David" w:hAnsi="David" w:cs="David" w:hint="cs"/>
          <w:rtl/>
        </w:rPr>
        <w:t>.</w:t>
      </w:r>
      <w:r>
        <w:rPr>
          <w:rFonts w:ascii="David" w:hAnsi="David" w:cs="David" w:hint="cs"/>
          <w:rtl/>
        </w:rPr>
        <w:t xml:space="preserve"> </w:t>
      </w:r>
      <w:r w:rsidR="00745BAD">
        <w:rPr>
          <w:rFonts w:ascii="David" w:hAnsi="David" w:cs="David" w:hint="cs"/>
          <w:rtl/>
        </w:rPr>
        <w:t xml:space="preserve">חשין אומר כי </w:t>
      </w:r>
      <w:r>
        <w:rPr>
          <w:rFonts w:ascii="David" w:hAnsi="David" w:cs="David" w:hint="cs"/>
          <w:rtl/>
        </w:rPr>
        <w:t xml:space="preserve">התפיסה של </w:t>
      </w:r>
      <w:r w:rsidR="00745BAD">
        <w:rPr>
          <w:rFonts w:ascii="David" w:hAnsi="David" w:cs="David" w:hint="cs"/>
          <w:rtl/>
        </w:rPr>
        <w:t xml:space="preserve">ביהמ"ש את </w:t>
      </w:r>
      <w:r>
        <w:rPr>
          <w:rFonts w:ascii="David" w:hAnsi="David" w:cs="David" w:hint="cs"/>
          <w:rtl/>
        </w:rPr>
        <w:t>הדיירים הסרבנים ה</w:t>
      </w:r>
      <w:r w:rsidR="00745BAD">
        <w:rPr>
          <w:rFonts w:ascii="David" w:hAnsi="David" w:cs="David" w:hint="cs"/>
          <w:rtl/>
        </w:rPr>
        <w:t xml:space="preserve">יא שהם </w:t>
      </w:r>
      <w:r w:rsidR="00EA3FD7">
        <w:rPr>
          <w:rFonts w:ascii="David" w:hAnsi="David" w:cs="David" w:hint="cs"/>
          <w:rtl/>
        </w:rPr>
        <w:t xml:space="preserve">אנשים שמחפשים לריב- </w:t>
      </w:r>
      <w:r w:rsidR="00EA3FD7" w:rsidRPr="00F9690E">
        <w:rPr>
          <w:rFonts w:ascii="David" w:hAnsi="David" w:cs="David"/>
          <w:rtl/>
        </w:rPr>
        <w:t xml:space="preserve">"נתקשינו לרדת לסוף דעתם של המתנגדים... בטיעון שבע"פ שאלנו, חזרנו ושאלנו, את באי כוח המתנגדים מה היה להם למרשיהם כי מתנגדים </w:t>
      </w:r>
      <w:r w:rsidR="00EA3FD7" w:rsidRPr="00EA3FD7">
        <w:rPr>
          <w:rFonts w:ascii="David" w:hAnsi="David" w:cs="David"/>
          <w:rtl/>
        </w:rPr>
        <w:t xml:space="preserve">הם לתכנית המוצעת, </w:t>
      </w:r>
      <w:r w:rsidR="00EA3FD7" w:rsidRPr="00EA3FD7">
        <w:rPr>
          <w:rFonts w:ascii="David" w:hAnsi="David" w:cs="David"/>
          <w:b/>
          <w:bCs/>
          <w:rtl/>
        </w:rPr>
        <w:t>והרי יש בה בתכנית אך כדי להיטיב את מצבם. תשובה ראויה לשאלה זו לא שמענו ולא ידענו.</w:t>
      </w:r>
      <w:r w:rsidR="00EA3FD7" w:rsidRPr="00EA3FD7">
        <w:rPr>
          <w:rFonts w:ascii="David" w:hAnsi="David" w:cs="David"/>
          <w:rtl/>
        </w:rPr>
        <w:t xml:space="preserve"> אכן, נסתיימה מלחמת עמלק והיהודים נתפנו להילחם איש ברעהו. מה חבל..."</w:t>
      </w:r>
      <w:r w:rsidR="00EA3FD7">
        <w:rPr>
          <w:rFonts w:ascii="David" w:hAnsi="David" w:cs="David" w:hint="cs"/>
          <w:rtl/>
        </w:rPr>
        <w:t xml:space="preserve"> </w:t>
      </w:r>
      <w:r w:rsidR="00EA3FD7" w:rsidRPr="00EA3FD7">
        <w:rPr>
          <w:rFonts w:ascii="David" w:hAnsi="David" w:cs="David"/>
          <w:rtl/>
        </w:rPr>
        <w:t>ביהמ"ש רואה בהתנגדות שימוש לרעה בזכות הקניין ועמידה דווקנית על הזכות שפוגעת בדיירים האחרים.</w:t>
      </w:r>
    </w:p>
    <w:p w:rsidR="00401854" w:rsidRDefault="00401854" w:rsidP="00745BAD">
      <w:pPr>
        <w:spacing w:after="0" w:line="360" w:lineRule="auto"/>
        <w:jc w:val="both"/>
        <w:rPr>
          <w:rFonts w:ascii="David" w:hAnsi="David" w:cs="David"/>
          <w:rtl/>
        </w:rPr>
      </w:pPr>
      <w:r w:rsidRPr="00EA3FD7">
        <w:rPr>
          <w:rFonts w:ascii="David" w:hAnsi="David" w:cs="David"/>
          <w:rtl/>
        </w:rPr>
        <w:t xml:space="preserve">הראנו שזו לא בהכרח המציאות שמאפיינת את כל הסרבנים ולחלק מהם יש באמת סיבות לגיטימיות </w:t>
      </w:r>
      <w:r w:rsidR="00745BAD" w:rsidRPr="00EA3FD7">
        <w:rPr>
          <w:rFonts w:ascii="David" w:hAnsi="David" w:cs="David"/>
          <w:rtl/>
        </w:rPr>
        <w:t>אבל ביהמ"ש לא מקבל את התפיסה הזו</w:t>
      </w:r>
      <w:r w:rsidR="00745BAD">
        <w:rPr>
          <w:rFonts w:ascii="David" w:hAnsi="David" w:cs="David" w:hint="cs"/>
          <w:rtl/>
        </w:rPr>
        <w:t>.</w:t>
      </w:r>
    </w:p>
    <w:p w:rsidR="00745BAD" w:rsidRPr="00745BAD" w:rsidRDefault="00745BAD" w:rsidP="00633885">
      <w:pPr>
        <w:spacing w:after="0" w:line="360" w:lineRule="auto"/>
        <w:jc w:val="both"/>
        <w:rPr>
          <w:rFonts w:ascii="David" w:hAnsi="David" w:cs="David"/>
          <w:b/>
          <w:bCs/>
          <w:u w:val="single"/>
          <w:rtl/>
        </w:rPr>
      </w:pPr>
      <w:r w:rsidRPr="00745BAD">
        <w:rPr>
          <w:rFonts w:ascii="David" w:hAnsi="David" w:cs="David" w:hint="cs"/>
          <w:b/>
          <w:bCs/>
          <w:u w:val="single"/>
          <w:rtl/>
        </w:rPr>
        <w:t>עד כאן החומר לקורס.</w:t>
      </w:r>
    </w:p>
    <w:p w:rsidR="00E02BCE" w:rsidRDefault="00E02BCE" w:rsidP="00633885">
      <w:pPr>
        <w:spacing w:after="0" w:line="360" w:lineRule="auto"/>
        <w:jc w:val="both"/>
        <w:rPr>
          <w:rFonts w:ascii="David" w:hAnsi="David" w:cs="David"/>
          <w:b/>
          <w:bCs/>
          <w:sz w:val="24"/>
          <w:szCs w:val="24"/>
          <w:u w:val="single"/>
          <w:rtl/>
        </w:rPr>
      </w:pPr>
    </w:p>
    <w:p w:rsidR="00E02BCE" w:rsidRDefault="00E02BCE" w:rsidP="00633885">
      <w:pPr>
        <w:spacing w:after="0" w:line="360" w:lineRule="auto"/>
        <w:jc w:val="both"/>
        <w:rPr>
          <w:rFonts w:ascii="David" w:hAnsi="David" w:cs="David"/>
          <w:b/>
          <w:bCs/>
          <w:sz w:val="24"/>
          <w:szCs w:val="24"/>
          <w:u w:val="single"/>
          <w:rtl/>
        </w:rPr>
      </w:pPr>
    </w:p>
    <w:p w:rsidR="008D79AA" w:rsidRPr="008D79AA" w:rsidRDefault="008D79AA" w:rsidP="00633885">
      <w:pPr>
        <w:spacing w:after="0" w:line="360" w:lineRule="auto"/>
        <w:jc w:val="both"/>
        <w:rPr>
          <w:rFonts w:ascii="David" w:hAnsi="David" w:cs="David"/>
          <w:b/>
          <w:bCs/>
          <w:sz w:val="24"/>
          <w:szCs w:val="24"/>
          <w:u w:val="single"/>
          <w:rtl/>
        </w:rPr>
      </w:pPr>
      <w:r>
        <w:rPr>
          <w:rFonts w:ascii="David" w:hAnsi="David" w:cs="David" w:hint="cs"/>
          <w:b/>
          <w:bCs/>
          <w:sz w:val="24"/>
          <w:szCs w:val="24"/>
          <w:u w:val="single"/>
          <w:rtl/>
        </w:rPr>
        <w:lastRenderedPageBreak/>
        <w:t>סיכום הקורס-</w:t>
      </w:r>
    </w:p>
    <w:p w:rsidR="00324551" w:rsidRDefault="008D79AA" w:rsidP="00C27207">
      <w:pPr>
        <w:spacing w:after="0" w:line="360" w:lineRule="auto"/>
        <w:jc w:val="both"/>
        <w:rPr>
          <w:rFonts w:ascii="David" w:hAnsi="David" w:cs="David"/>
          <w:rtl/>
        </w:rPr>
      </w:pPr>
      <w:r>
        <w:rPr>
          <w:rFonts w:ascii="David" w:hAnsi="David" w:cs="David" w:hint="cs"/>
          <w:rtl/>
        </w:rPr>
        <w:t xml:space="preserve">התחלנו בלדבר על מה זה קניין. דנו בטענה שזכות הקניין כזכות קניינית בלעדית עצמאית שלא ניתן לערער עליה. הבנו שהדבר מורכב יותר ואינו חד משמעי גם מבחינה נורמטיבית וגם מבחינה פוזיטיבית </w:t>
      </w:r>
      <w:r>
        <w:rPr>
          <w:rFonts w:ascii="David" w:hAnsi="David" w:cs="David"/>
          <w:rtl/>
        </w:rPr>
        <w:t>–</w:t>
      </w:r>
      <w:r>
        <w:rPr>
          <w:rFonts w:ascii="David" w:hAnsi="David" w:cs="David" w:hint="cs"/>
          <w:rtl/>
        </w:rPr>
        <w:t xml:space="preserve"> גם לא נכון להתייחס אל הזכות לקניין ככזו, וגם ביהמ"ש לא נוהג להתייחס אליה ככ</w:t>
      </w:r>
      <w:r w:rsidR="00C27207">
        <w:rPr>
          <w:rFonts w:ascii="David" w:hAnsi="David" w:cs="David" w:hint="cs"/>
          <w:rtl/>
        </w:rPr>
        <w:t xml:space="preserve">ה. </w:t>
      </w:r>
      <w:r w:rsidR="004A3195">
        <w:rPr>
          <w:rFonts w:ascii="David" w:hAnsi="David" w:cs="David" w:hint="cs"/>
          <w:rtl/>
        </w:rPr>
        <w:t>לכן כל הדיונים סביב הזכות הקניינית הם דיונים על האיזונים שאנו רוצים לעשות בין כל הערכים שאנו רוצים לבטא.</w:t>
      </w:r>
    </w:p>
    <w:p w:rsidR="00C27207" w:rsidRDefault="00C27207" w:rsidP="00C27207">
      <w:pPr>
        <w:spacing w:after="0" w:line="360" w:lineRule="auto"/>
        <w:jc w:val="both"/>
        <w:rPr>
          <w:rFonts w:ascii="David" w:hAnsi="David" w:cs="David"/>
          <w:rtl/>
        </w:rPr>
      </w:pPr>
      <w:r>
        <w:rPr>
          <w:rFonts w:ascii="David" w:hAnsi="David" w:cs="David" w:hint="cs"/>
          <w:rtl/>
        </w:rPr>
        <w:t>לאחר מכן ראינו שגם כאשר יש לאדם זכות קניינית מלאה, לעתים הוא לא יוכל לממש אותה בגלל שהוא יכול להיתפס ע"י ביהמ"ש כמי שעושה שימוש לרעה בזכות שלו. גם בשאלת הדייר הסרבן אנו מחילים את הרציונל של שימוש לרעה בזכות.</w:t>
      </w:r>
    </w:p>
    <w:p w:rsidR="00C27207" w:rsidRDefault="00C27207" w:rsidP="00633885">
      <w:pPr>
        <w:spacing w:after="0" w:line="360" w:lineRule="auto"/>
        <w:jc w:val="both"/>
        <w:rPr>
          <w:rFonts w:ascii="David" w:hAnsi="David" w:cs="David"/>
          <w:rtl/>
        </w:rPr>
      </w:pPr>
      <w:r>
        <w:rPr>
          <w:rFonts w:ascii="David" w:hAnsi="David" w:cs="David" w:hint="cs"/>
          <w:rtl/>
        </w:rPr>
        <w:t>דיברנו על סעיפי הרישום (7-8), על חשיבות הרישום (בעיקר בעסקאות נוגדות ובתקנת שוק- הרישום הוא הגורם שכמעט תמיד יכריע את התחרות הזו).</w:t>
      </w:r>
      <w:r w:rsidR="00A6123F">
        <w:rPr>
          <w:rFonts w:ascii="David" w:hAnsi="David" w:cs="David" w:hint="cs"/>
          <w:rtl/>
        </w:rPr>
        <w:t xml:space="preserve"> </w:t>
      </w:r>
      <w:r w:rsidR="00A6123F" w:rsidRPr="00865301">
        <w:rPr>
          <w:rFonts w:ascii="David" w:hAnsi="David" w:cs="David" w:hint="cs"/>
          <w:b/>
          <w:bCs/>
          <w:u w:val="single"/>
          <w:rtl/>
        </w:rPr>
        <w:t>במבחן</w:t>
      </w:r>
      <w:r w:rsidR="00A6123F">
        <w:rPr>
          <w:rFonts w:ascii="David" w:hAnsi="David" w:cs="David" w:hint="cs"/>
          <w:rtl/>
        </w:rPr>
        <w:t xml:space="preserve">-חשוב לעבור בצורה סכמתית. להקדיש את הזמן כדי לסווג את </w:t>
      </w:r>
      <w:r w:rsidR="00865301">
        <w:rPr>
          <w:rFonts w:ascii="David" w:hAnsi="David" w:cs="David" w:hint="cs"/>
          <w:rtl/>
        </w:rPr>
        <w:t xml:space="preserve">סוג </w:t>
      </w:r>
      <w:r w:rsidR="00A6123F">
        <w:rPr>
          <w:rFonts w:ascii="David" w:hAnsi="David" w:cs="David" w:hint="cs"/>
          <w:rtl/>
        </w:rPr>
        <w:t>התחרות בקייס.</w:t>
      </w:r>
      <w:r w:rsidR="00865301">
        <w:rPr>
          <w:rFonts w:ascii="David" w:hAnsi="David" w:cs="David" w:hint="cs"/>
          <w:rtl/>
        </w:rPr>
        <w:t xml:space="preserve"> לבסס לעצמנו את הצדדים בתחרות לפי העובדות.</w:t>
      </w:r>
    </w:p>
    <w:p w:rsidR="00054136" w:rsidRDefault="00054136" w:rsidP="00054136">
      <w:pPr>
        <w:spacing w:after="0" w:line="360" w:lineRule="auto"/>
        <w:jc w:val="both"/>
        <w:rPr>
          <w:rFonts w:ascii="David" w:hAnsi="David" w:cs="David"/>
          <w:rtl/>
        </w:rPr>
      </w:pPr>
      <w:r>
        <w:rPr>
          <w:rFonts w:ascii="David" w:hAnsi="David" w:cs="David" w:hint="cs"/>
          <w:rtl/>
        </w:rPr>
        <w:t>אח"כ דיברנו על רכישת דירה מקבלן. לזכור את 2 סוגי החובות- חובות הגילוי והשלכותיהן, חובות הבטוחות והשלכותיהן.</w:t>
      </w:r>
    </w:p>
    <w:p w:rsidR="00A6123F" w:rsidRDefault="00054136" w:rsidP="00054136">
      <w:pPr>
        <w:spacing w:after="0" w:line="360" w:lineRule="auto"/>
        <w:jc w:val="both"/>
        <w:rPr>
          <w:rFonts w:ascii="David" w:hAnsi="David" w:cs="David"/>
          <w:rtl/>
        </w:rPr>
      </w:pPr>
      <w:r>
        <w:rPr>
          <w:rFonts w:ascii="David" w:hAnsi="David" w:cs="David" w:hint="cs"/>
          <w:rtl/>
        </w:rPr>
        <w:t>נושא נוסף- הפקעות (</w:t>
      </w:r>
      <w:r w:rsidRPr="00054136">
        <w:rPr>
          <w:rFonts w:ascii="David" w:hAnsi="David" w:cs="David" w:hint="cs"/>
          <w:highlight w:val="yellow"/>
          <w:rtl/>
        </w:rPr>
        <w:t>הדגיש שחשוב מאוד וכדאי ללמוד אותו טוב! אולי יופיע במבחן</w:t>
      </w:r>
      <w:r>
        <w:rPr>
          <w:rFonts w:ascii="David" w:hAnsi="David" w:cs="David" w:hint="cs"/>
          <w:rtl/>
        </w:rPr>
        <w:t>)- כללים של דיני ההפקעות, הטעמים של דיני ההפקעות, נושא הפיצוי, ללמוד מהי תביעה ע"פ 197 (לא צריך ללמוד מעבר, רק מה שלמדנו בכיתה).</w:t>
      </w:r>
    </w:p>
    <w:p w:rsidR="00054136" w:rsidRDefault="00054136" w:rsidP="00054136">
      <w:pPr>
        <w:spacing w:after="0" w:line="360" w:lineRule="auto"/>
        <w:jc w:val="both"/>
        <w:rPr>
          <w:rFonts w:ascii="David" w:hAnsi="David" w:cs="David"/>
          <w:rtl/>
        </w:rPr>
      </w:pPr>
      <w:r>
        <w:rPr>
          <w:rFonts w:ascii="David" w:hAnsi="David" w:cs="David" w:hint="cs"/>
          <w:rtl/>
        </w:rPr>
        <w:t>למדנו שהקניין הוא כלי חברתי שניתן לבטא דרכו את הערכים של החברה.</w:t>
      </w:r>
    </w:p>
    <w:p w:rsidR="00054136" w:rsidRDefault="00054136" w:rsidP="00054136">
      <w:pPr>
        <w:spacing w:after="0" w:line="360" w:lineRule="auto"/>
        <w:jc w:val="both"/>
        <w:rPr>
          <w:rFonts w:ascii="David" w:hAnsi="David" w:cs="David"/>
          <w:rtl/>
        </w:rPr>
      </w:pPr>
    </w:p>
    <w:p w:rsidR="00CB5607" w:rsidRPr="00633885" w:rsidRDefault="00A5663C" w:rsidP="00633885">
      <w:pPr>
        <w:spacing w:after="0" w:line="360" w:lineRule="auto"/>
        <w:jc w:val="both"/>
        <w:rPr>
          <w:rFonts w:ascii="David" w:hAnsi="David" w:cs="David"/>
          <w:b/>
          <w:bCs/>
          <w:u w:val="single"/>
          <w:rtl/>
        </w:rPr>
      </w:pPr>
      <w:r w:rsidRPr="00633885">
        <w:rPr>
          <w:rFonts w:ascii="David" w:hAnsi="David" w:cs="David"/>
          <w:b/>
          <w:bCs/>
          <w:u w:val="single"/>
          <w:rtl/>
        </w:rPr>
        <w:t>סיכום הקורס</w:t>
      </w:r>
      <w:r w:rsidR="00A803E9">
        <w:rPr>
          <w:rFonts w:ascii="David" w:hAnsi="David" w:cs="David" w:hint="cs"/>
          <w:b/>
          <w:bCs/>
          <w:u w:val="single"/>
          <w:rtl/>
        </w:rPr>
        <w:t xml:space="preserve"> (טל אלון)</w:t>
      </w:r>
    </w:p>
    <w:p w:rsidR="00A5663C" w:rsidRPr="00633885" w:rsidRDefault="00C110AB" w:rsidP="00633885">
      <w:pPr>
        <w:spacing w:after="0" w:line="360" w:lineRule="auto"/>
        <w:jc w:val="both"/>
        <w:rPr>
          <w:rFonts w:ascii="David" w:hAnsi="David" w:cs="David"/>
          <w:rtl/>
        </w:rPr>
      </w:pPr>
      <w:r w:rsidRPr="00633885">
        <w:rPr>
          <w:rFonts w:ascii="David" w:hAnsi="David" w:cs="David"/>
          <w:rtl/>
        </w:rPr>
        <w:t xml:space="preserve">עקרונית, </w:t>
      </w:r>
      <w:r w:rsidR="00A5663C" w:rsidRPr="00633885">
        <w:rPr>
          <w:rFonts w:ascii="David" w:hAnsi="David" w:cs="David"/>
          <w:rtl/>
        </w:rPr>
        <w:t xml:space="preserve">דיני קניין זה תחום מורכב, </w:t>
      </w:r>
      <w:r w:rsidR="0040397E" w:rsidRPr="00633885">
        <w:rPr>
          <w:rFonts w:ascii="David" w:hAnsi="David" w:cs="David"/>
          <w:u w:val="single"/>
          <w:rtl/>
        </w:rPr>
        <w:t>אך</w:t>
      </w:r>
      <w:r w:rsidR="00E544F3" w:rsidRPr="00633885">
        <w:rPr>
          <w:rFonts w:ascii="David" w:hAnsi="David" w:cs="David"/>
          <w:rtl/>
        </w:rPr>
        <w:t xml:space="preserve"> הוא</w:t>
      </w:r>
      <w:r w:rsidR="00A5663C" w:rsidRPr="00633885">
        <w:rPr>
          <w:rFonts w:ascii="David" w:hAnsi="David" w:cs="David"/>
          <w:rtl/>
        </w:rPr>
        <w:t xml:space="preserve"> מבוסס על היגיון אחד – </w:t>
      </w:r>
      <w:r w:rsidR="00A5663C" w:rsidRPr="00633885">
        <w:rPr>
          <w:rFonts w:ascii="David" w:hAnsi="David" w:cs="David"/>
          <w:highlight w:val="yellow"/>
          <w:rtl/>
        </w:rPr>
        <w:t>הדרך לפיה אנו נכריע לעצם קיומה של זכות קניינית, והן לגבי היקפה</w:t>
      </w:r>
      <w:r w:rsidR="00FB20BD" w:rsidRPr="00633885">
        <w:rPr>
          <w:rFonts w:ascii="David" w:hAnsi="David" w:cs="David"/>
          <w:highlight w:val="yellow"/>
          <w:rtl/>
        </w:rPr>
        <w:t xml:space="preserve"> (או היקף ההגנה </w:t>
      </w:r>
      <w:r w:rsidR="00CE7263" w:rsidRPr="00633885">
        <w:rPr>
          <w:rFonts w:ascii="David" w:hAnsi="David" w:cs="David"/>
          <w:highlight w:val="yellow"/>
          <w:rtl/>
        </w:rPr>
        <w:t>שתינתן</w:t>
      </w:r>
      <w:r w:rsidR="00FB20BD" w:rsidRPr="00633885">
        <w:rPr>
          <w:rFonts w:ascii="David" w:hAnsi="David" w:cs="David"/>
          <w:highlight w:val="yellow"/>
          <w:rtl/>
        </w:rPr>
        <w:t>)</w:t>
      </w:r>
      <w:r w:rsidR="00A5663C" w:rsidRPr="00633885">
        <w:rPr>
          <w:rFonts w:ascii="David" w:hAnsi="David" w:cs="David"/>
          <w:highlight w:val="yellow"/>
          <w:rtl/>
        </w:rPr>
        <w:t xml:space="preserve">, </w:t>
      </w:r>
      <w:r w:rsidR="00FB20BD" w:rsidRPr="00633885">
        <w:rPr>
          <w:rFonts w:ascii="David" w:hAnsi="David" w:cs="David"/>
          <w:highlight w:val="yellow"/>
          <w:rtl/>
        </w:rPr>
        <w:t>תוכרע על פי הכרעות ערכיות שלנו כחברה</w:t>
      </w:r>
      <w:r w:rsidR="00FB20BD" w:rsidRPr="00633885">
        <w:rPr>
          <w:rFonts w:ascii="David" w:hAnsi="David" w:cs="David"/>
          <w:rtl/>
        </w:rPr>
        <w:t xml:space="preserve">. </w:t>
      </w:r>
      <w:r w:rsidR="00676540" w:rsidRPr="00633885">
        <w:rPr>
          <w:rFonts w:ascii="David" w:hAnsi="David" w:cs="David"/>
          <w:u w:val="single"/>
          <w:rtl/>
        </w:rPr>
        <w:t>למרות</w:t>
      </w:r>
      <w:r w:rsidR="00FB20BD" w:rsidRPr="00633885">
        <w:rPr>
          <w:rFonts w:ascii="David" w:hAnsi="David" w:cs="David"/>
          <w:rtl/>
        </w:rPr>
        <w:t xml:space="preserve"> שיש חוקרים שחושבים שיש זכות אלוהית טבעית לקניין</w:t>
      </w:r>
      <w:r w:rsidR="00525C15" w:rsidRPr="00633885">
        <w:rPr>
          <w:rFonts w:ascii="David" w:hAnsi="David" w:cs="David"/>
          <w:rtl/>
        </w:rPr>
        <w:t xml:space="preserve">, </w:t>
      </w:r>
      <w:r w:rsidR="00FB20BD" w:rsidRPr="00633885">
        <w:rPr>
          <w:rFonts w:ascii="David" w:hAnsi="David" w:cs="David"/>
          <w:rtl/>
        </w:rPr>
        <w:t xml:space="preserve">דיני הקניין המהותיים, כפי שהם מיושמים, הם תוצר של הכרעה חברתית. לפעמים, ההכרעה הזו עשויה להיות לא רלוונטית ולפעמים יש הסדרים מסוימים שלא תואמים את המציאות החברתית שבה אנחנו חיים. הסיבה היא שאנחנו עדיין סוחבים איתנו הסדרים חברתיים והכרעות חברתיות של דורות קודמים. למה זה בסדר? כי אם נרצה לבסס משטר קנייני שיתאם את ערכי החברה מחד </w:t>
      </w:r>
      <w:r w:rsidR="0067600F" w:rsidRPr="00633885">
        <w:rPr>
          <w:rFonts w:ascii="David" w:hAnsi="David" w:cs="David"/>
          <w:u w:val="single"/>
          <w:rtl/>
        </w:rPr>
        <w:t>אבל</w:t>
      </w:r>
      <w:r w:rsidR="00FB20BD" w:rsidRPr="00633885">
        <w:rPr>
          <w:rFonts w:ascii="David" w:hAnsi="David" w:cs="David"/>
          <w:rtl/>
        </w:rPr>
        <w:t xml:space="preserve"> מספיק ברור ע"מ לאפשר התנהלות תקינה של בני אדם </w:t>
      </w:r>
      <w:r w:rsidR="0067600F" w:rsidRPr="00633885">
        <w:rPr>
          <w:rFonts w:ascii="David" w:hAnsi="David" w:cs="David"/>
          <w:u w:val="single"/>
          <w:rtl/>
        </w:rPr>
        <w:t>מנגד</w:t>
      </w:r>
      <w:r w:rsidR="00FB20BD" w:rsidRPr="00633885">
        <w:rPr>
          <w:rFonts w:ascii="David" w:hAnsi="David" w:cs="David"/>
          <w:rtl/>
        </w:rPr>
        <w:t xml:space="preserve"> (בין במישור הפרטי, בין במסחרי) – אנחנו צריכים לעשות את השינויים בצורה מאוד איטית ומדודה. דיני הקניין לא </w:t>
      </w:r>
      <w:r w:rsidR="00525C15" w:rsidRPr="00633885">
        <w:rPr>
          <w:rFonts w:ascii="David" w:hAnsi="David" w:cs="David"/>
          <w:rtl/>
        </w:rPr>
        <w:t>ישתנו</w:t>
      </w:r>
      <w:r w:rsidR="00FB20BD" w:rsidRPr="00633885">
        <w:rPr>
          <w:rFonts w:ascii="David" w:hAnsi="David" w:cs="David"/>
          <w:rtl/>
        </w:rPr>
        <w:t xml:space="preserve"> במהירות בכל פעם שעולה טרנד כזה או אחר בשיח החברתי. יש לעשות זאת בצורה מבוקרת לאחר מחשבה. כל שינוי כזה גורר אחריו שינוי במצבם של בעלי קניין קיימים וחשוב להבין זאת. </w:t>
      </w:r>
      <w:r w:rsidR="0067600F" w:rsidRPr="00633885">
        <w:rPr>
          <w:rFonts w:ascii="David" w:hAnsi="David" w:cs="David"/>
          <w:u w:val="single"/>
          <w:rtl/>
        </w:rPr>
        <w:t>אולם</w:t>
      </w:r>
      <w:r w:rsidR="00FB20BD" w:rsidRPr="00633885">
        <w:rPr>
          <w:rFonts w:ascii="David" w:hAnsi="David" w:cs="David"/>
          <w:rtl/>
        </w:rPr>
        <w:t xml:space="preserve">, </w:t>
      </w:r>
      <w:r w:rsidR="00676540" w:rsidRPr="00633885">
        <w:rPr>
          <w:rFonts w:ascii="David" w:hAnsi="David" w:cs="David"/>
          <w:rtl/>
        </w:rPr>
        <w:t>למרות</w:t>
      </w:r>
      <w:r w:rsidR="00FB20BD" w:rsidRPr="00633885">
        <w:rPr>
          <w:rFonts w:ascii="David" w:hAnsi="David" w:cs="David"/>
          <w:rtl/>
        </w:rPr>
        <w:t xml:space="preserve"> </w:t>
      </w:r>
      <w:r w:rsidR="00E544F3" w:rsidRPr="00633885">
        <w:rPr>
          <w:rFonts w:ascii="David" w:hAnsi="David" w:cs="David"/>
          <w:rtl/>
        </w:rPr>
        <w:t>ש</w:t>
      </w:r>
      <w:r w:rsidR="00FB20BD" w:rsidRPr="00633885">
        <w:rPr>
          <w:rFonts w:ascii="David" w:hAnsi="David" w:cs="David"/>
          <w:rtl/>
        </w:rPr>
        <w:t>השינוי הזה</w:t>
      </w:r>
      <w:r w:rsidR="00325BE5" w:rsidRPr="00633885">
        <w:rPr>
          <w:rFonts w:ascii="David" w:hAnsi="David" w:cs="David"/>
          <w:rtl/>
        </w:rPr>
        <w:t xml:space="preserve"> </w:t>
      </w:r>
      <w:r w:rsidR="00FB20BD" w:rsidRPr="00633885">
        <w:rPr>
          <w:rFonts w:ascii="David" w:hAnsi="David" w:cs="David"/>
          <w:rtl/>
        </w:rPr>
        <w:t xml:space="preserve">הוא רצוי, הוא לא בהכרח אומר </w:t>
      </w:r>
      <w:r w:rsidR="00ED1239" w:rsidRPr="00633885">
        <w:rPr>
          <w:rFonts w:ascii="David" w:hAnsi="David" w:cs="David"/>
          <w:rtl/>
        </w:rPr>
        <w:t>שהזכות לקניין של אותם הבעלים הקודמים או אותם בעלי הזכויות הקודמות נפגעת כאן במובן של ס'</w:t>
      </w:r>
      <w:r w:rsidR="00E544F3" w:rsidRPr="00633885">
        <w:rPr>
          <w:rFonts w:ascii="David" w:hAnsi="David" w:cs="David"/>
          <w:rtl/>
        </w:rPr>
        <w:t xml:space="preserve"> 3 לחוק יסוד כבוד האדם וחירותו.</w:t>
      </w:r>
    </w:p>
    <w:p w:rsidR="00AC6352" w:rsidRPr="00633885" w:rsidRDefault="00AC6352" w:rsidP="00633885">
      <w:pPr>
        <w:spacing w:after="0" w:line="360" w:lineRule="auto"/>
        <w:jc w:val="both"/>
        <w:rPr>
          <w:rFonts w:ascii="David" w:hAnsi="David" w:cs="David"/>
          <w:rtl/>
        </w:rPr>
      </w:pPr>
      <w:r w:rsidRPr="00633885">
        <w:rPr>
          <w:rFonts w:ascii="David" w:hAnsi="David" w:cs="David"/>
          <w:rtl/>
        </w:rPr>
        <w:t>אין זה אומר שבתי המשפט מקבלים את השינוי הזה בצורה קלה, והרבה פעמים (ובמיוחד שנת 92) בתי המשפט בוחנ</w:t>
      </w:r>
      <w:r w:rsidR="00E544F3" w:rsidRPr="00633885">
        <w:rPr>
          <w:rFonts w:ascii="David" w:hAnsi="David" w:cs="David"/>
          <w:rtl/>
        </w:rPr>
        <w:t>י</w:t>
      </w:r>
      <w:r w:rsidRPr="00633885">
        <w:rPr>
          <w:rFonts w:ascii="David" w:hAnsi="David" w:cs="David"/>
          <w:rtl/>
        </w:rPr>
        <w:t xml:space="preserve">ם, או נדרשים לכל הפחות לבדוק, את ס' 3 ו-8 לחוה"י לגבי כל שינוי מצב קנייני </w:t>
      </w:r>
      <w:r w:rsidR="0067600F" w:rsidRPr="00633885">
        <w:rPr>
          <w:rFonts w:ascii="David" w:hAnsi="David" w:cs="David"/>
          <w:u w:val="single"/>
          <w:rtl/>
        </w:rPr>
        <w:t>אבל</w:t>
      </w:r>
      <w:r w:rsidRPr="00633885">
        <w:rPr>
          <w:rFonts w:ascii="David" w:hAnsi="David" w:cs="David"/>
          <w:rtl/>
        </w:rPr>
        <w:t xml:space="preserve"> לא כל שינוי כזה </w:t>
      </w:r>
      <w:r w:rsidR="00E544F3" w:rsidRPr="00633885">
        <w:rPr>
          <w:rFonts w:ascii="David" w:hAnsi="David" w:cs="David"/>
          <w:rtl/>
        </w:rPr>
        <w:t xml:space="preserve">מביא אותנו לדיון בפגיעה בקניין </w:t>
      </w:r>
      <w:r w:rsidRPr="00633885">
        <w:rPr>
          <w:rFonts w:ascii="David" w:hAnsi="David" w:cs="David"/>
          <w:rtl/>
        </w:rPr>
        <w:t>(</w:t>
      </w:r>
      <w:r w:rsidRPr="00633885">
        <w:rPr>
          <w:rFonts w:ascii="David" w:hAnsi="David" w:cs="David"/>
          <w:highlight w:val="green"/>
          <w:rtl/>
        </w:rPr>
        <w:t xml:space="preserve">פס"ד </w:t>
      </w:r>
      <w:r w:rsidR="00AA0068" w:rsidRPr="00633885">
        <w:rPr>
          <w:rFonts w:ascii="David" w:hAnsi="David" w:cs="David"/>
          <w:highlight w:val="green"/>
        </w:rPr>
        <w:t>Samedan</w:t>
      </w:r>
      <w:r w:rsidRPr="00633885">
        <w:rPr>
          <w:rFonts w:ascii="David" w:hAnsi="David" w:cs="David"/>
          <w:highlight w:val="green"/>
          <w:rtl/>
        </w:rPr>
        <w:t xml:space="preserve"> ; פס"ד דויד</w:t>
      </w:r>
      <w:r w:rsidR="00CE7263" w:rsidRPr="00633885">
        <w:rPr>
          <w:rFonts w:ascii="David" w:hAnsi="David" w:cs="David"/>
          <w:highlight w:val="green"/>
          <w:rtl/>
        </w:rPr>
        <w:t>י</w:t>
      </w:r>
      <w:r w:rsidRPr="00633885">
        <w:rPr>
          <w:rFonts w:ascii="David" w:hAnsi="David" w:cs="David"/>
          <w:highlight w:val="green"/>
          <w:rtl/>
        </w:rPr>
        <w:t>אן</w:t>
      </w:r>
      <w:r w:rsidRPr="00633885">
        <w:rPr>
          <w:rFonts w:ascii="David" w:hAnsi="David" w:cs="David"/>
          <w:rtl/>
        </w:rPr>
        <w:t xml:space="preserve"> </w:t>
      </w:r>
      <w:r w:rsidR="00CE7263" w:rsidRPr="00633885">
        <w:rPr>
          <w:rFonts w:ascii="David" w:hAnsi="David" w:cs="David"/>
          <w:rtl/>
        </w:rPr>
        <w:t xml:space="preserve">- </w:t>
      </w:r>
      <w:r w:rsidRPr="00633885">
        <w:rPr>
          <w:rFonts w:ascii="David" w:hAnsi="David" w:cs="David"/>
          <w:rtl/>
        </w:rPr>
        <w:t>ועדת ששסינקי למשל). לפעמים, בתי המשפט אמיצים מספיק לבוא ולומר שהשינוי החקיקתי מגדיר את המצב הקנייני ולא משנה אותו – הוא מבהיר את המ</w:t>
      </w:r>
      <w:r w:rsidR="00AA0068" w:rsidRPr="00633885">
        <w:rPr>
          <w:rFonts w:ascii="David" w:hAnsi="David" w:cs="David"/>
          <w:rtl/>
        </w:rPr>
        <w:t xml:space="preserve">צב הקנייני שצריך להתקיים. כך, </w:t>
      </w:r>
      <w:r w:rsidRPr="00633885">
        <w:rPr>
          <w:rFonts w:ascii="David" w:hAnsi="David" w:cs="David"/>
          <w:rtl/>
        </w:rPr>
        <w:t>לא בהכרח נכיר בתביעות לפיצוי על המעבר ממצב אחד למצב אחר.</w:t>
      </w:r>
    </w:p>
    <w:p w:rsidR="00B060F0" w:rsidRPr="00633885" w:rsidRDefault="00B060F0" w:rsidP="00633885">
      <w:pPr>
        <w:spacing w:after="0" w:line="360" w:lineRule="auto"/>
        <w:jc w:val="both"/>
        <w:rPr>
          <w:rFonts w:ascii="David" w:hAnsi="David" w:cs="David"/>
          <w:rtl/>
        </w:rPr>
      </w:pPr>
      <w:r w:rsidRPr="00633885">
        <w:rPr>
          <w:rFonts w:ascii="David" w:hAnsi="David" w:cs="David"/>
          <w:rtl/>
        </w:rPr>
        <w:t xml:space="preserve">באופן עקרוני, תפיסת הקניין לא יכולה להיות מוכרעת על פי ערך אחד של חירות הבעלים – אנחנו גם לא רוצים שזה ייקרה (וגם </w:t>
      </w:r>
      <w:r w:rsidRPr="00633885">
        <w:rPr>
          <w:rFonts w:ascii="David" w:hAnsi="David" w:cs="David"/>
          <w:color w:val="984806" w:themeColor="accent6" w:themeShade="80"/>
          <w:rtl/>
        </w:rPr>
        <w:t>רוברט נוזיק</w:t>
      </w:r>
      <w:r w:rsidRPr="00633885">
        <w:rPr>
          <w:rFonts w:ascii="David" w:hAnsi="David" w:cs="David"/>
          <w:rtl/>
        </w:rPr>
        <w:t xml:space="preserve"> מבין את זה)</w:t>
      </w:r>
      <w:r w:rsidR="00464662" w:rsidRPr="00633885">
        <w:rPr>
          <w:rFonts w:ascii="David" w:hAnsi="David" w:cs="David"/>
          <w:rtl/>
        </w:rPr>
        <w:t xml:space="preserve"> וזה גם לא משקף את הצורה שבה אנחנו חיים.</w:t>
      </w:r>
    </w:p>
    <w:p w:rsidR="00464662" w:rsidRPr="00633885" w:rsidRDefault="00464662" w:rsidP="00633885">
      <w:pPr>
        <w:spacing w:after="0" w:line="360" w:lineRule="auto"/>
        <w:jc w:val="both"/>
        <w:rPr>
          <w:rFonts w:ascii="David" w:hAnsi="David" w:cs="David"/>
          <w:rtl/>
        </w:rPr>
      </w:pPr>
      <w:r w:rsidRPr="00633885">
        <w:rPr>
          <w:rFonts w:ascii="David" w:hAnsi="David" w:cs="David"/>
          <w:rtl/>
        </w:rPr>
        <w:t>אנחנו מודעים לזה שיש הבנות לא נכונות של מצבים פוליטיים ומגדריים עקב חלוקות שונות שבוצעו היסטורית מבחינה קניינית. לא נעשתה כאן חשיבה שוויונית ולכן להמשיך להתעקש על בעלות מוחלטת עקב התוצאה ההיסטורית</w:t>
      </w:r>
      <w:r w:rsidR="00F67181" w:rsidRPr="00633885">
        <w:rPr>
          <w:rFonts w:ascii="David" w:hAnsi="David" w:cs="David"/>
          <w:rtl/>
        </w:rPr>
        <w:t xml:space="preserve"> השגויה</w:t>
      </w:r>
      <w:r w:rsidRPr="00633885">
        <w:rPr>
          <w:rFonts w:ascii="David" w:hAnsi="David" w:cs="David"/>
          <w:rtl/>
        </w:rPr>
        <w:t xml:space="preserve"> הזו </w:t>
      </w:r>
      <w:r w:rsidR="00853DF4" w:rsidRPr="00633885">
        <w:rPr>
          <w:rFonts w:ascii="David" w:hAnsi="David" w:cs="David"/>
          <w:rtl/>
        </w:rPr>
        <w:t>ו</w:t>
      </w:r>
      <w:r w:rsidRPr="00633885">
        <w:rPr>
          <w:rFonts w:ascii="David" w:hAnsi="David" w:cs="David"/>
          <w:rtl/>
        </w:rPr>
        <w:t xml:space="preserve">זה עיוות </w:t>
      </w:r>
      <w:r w:rsidR="00F67181" w:rsidRPr="00633885">
        <w:rPr>
          <w:rFonts w:ascii="David" w:hAnsi="David" w:cs="David"/>
          <w:rtl/>
        </w:rPr>
        <w:t>שיישמר</w:t>
      </w:r>
      <w:r w:rsidRPr="00633885">
        <w:rPr>
          <w:rFonts w:ascii="David" w:hAnsi="David" w:cs="David"/>
          <w:rtl/>
        </w:rPr>
        <w:t xml:space="preserve"> ולעולם לא נוכל לעשות סדר. בכל זה גם </w:t>
      </w:r>
      <w:r w:rsidRPr="00633885">
        <w:rPr>
          <w:rFonts w:ascii="David" w:hAnsi="David" w:cs="David"/>
          <w:color w:val="984806" w:themeColor="accent6" w:themeShade="80"/>
          <w:rtl/>
        </w:rPr>
        <w:t>נוזיק</w:t>
      </w:r>
      <w:r w:rsidRPr="00633885">
        <w:rPr>
          <w:rFonts w:ascii="David" w:hAnsi="David" w:cs="David"/>
          <w:rtl/>
        </w:rPr>
        <w:t xml:space="preserve"> </w:t>
      </w:r>
      <w:r w:rsidR="00F67181" w:rsidRPr="00633885">
        <w:rPr>
          <w:rFonts w:ascii="David" w:hAnsi="David" w:cs="David"/>
          <w:rtl/>
        </w:rPr>
        <w:t>ב</w:t>
      </w:r>
      <w:r w:rsidRPr="00633885">
        <w:rPr>
          <w:rFonts w:ascii="David" w:hAnsi="David" w:cs="David"/>
          <w:rtl/>
        </w:rPr>
        <w:t>עצמו מסכים ומכיר.</w:t>
      </w:r>
    </w:p>
    <w:p w:rsidR="00464662" w:rsidRPr="00633885" w:rsidRDefault="00464662" w:rsidP="00633885">
      <w:pPr>
        <w:spacing w:after="0" w:line="360" w:lineRule="auto"/>
        <w:jc w:val="both"/>
        <w:rPr>
          <w:rFonts w:ascii="David" w:hAnsi="David" w:cs="David"/>
          <w:rtl/>
        </w:rPr>
      </w:pPr>
    </w:p>
    <w:p w:rsidR="00464662" w:rsidRPr="00633885" w:rsidRDefault="00464662" w:rsidP="00633885">
      <w:pPr>
        <w:spacing w:after="0" w:line="360" w:lineRule="auto"/>
        <w:jc w:val="both"/>
        <w:rPr>
          <w:rFonts w:ascii="David" w:hAnsi="David" w:cs="David"/>
          <w:rtl/>
        </w:rPr>
      </w:pPr>
      <w:r w:rsidRPr="00633885">
        <w:rPr>
          <w:rFonts w:ascii="David" w:hAnsi="David" w:cs="David"/>
          <w:b/>
          <w:bCs/>
          <w:u w:val="single"/>
          <w:rtl/>
        </w:rPr>
        <w:t>לאורך כל הקורס ראינו שתי תפיסות מתחרות</w:t>
      </w:r>
      <w:r w:rsidRPr="00633885">
        <w:rPr>
          <w:rFonts w:ascii="David" w:hAnsi="David" w:cs="David"/>
          <w:rtl/>
        </w:rPr>
        <w:t xml:space="preserve"> – ליברטריאנית מוניסטית שמקדשת את חירות הבעלים – זוהי גישה מאוד פורמליסטית – כי אנחנו חייבים לשמור כל הזמן על קו אחד ולנסות "להתעלם" מקיומם של ערכים אחרים. כך, כל פעם שהמילה קניין תעלה – ברור לגישה הזו שמדובר ב-100% בעלות, אף אחד לא יכול לעשות דבר עם הקניין שלנו וזהו. ראינו את זה בכל נושא ועדות הקבלה – אנחנו יכולים לבחור למי להשכיר.</w:t>
      </w:r>
    </w:p>
    <w:p w:rsidR="00464662" w:rsidRPr="00633885" w:rsidRDefault="00464662" w:rsidP="00633885">
      <w:pPr>
        <w:spacing w:after="0" w:line="360" w:lineRule="auto"/>
        <w:jc w:val="both"/>
        <w:rPr>
          <w:rFonts w:ascii="David" w:hAnsi="David" w:cs="David"/>
          <w:rtl/>
        </w:rPr>
      </w:pPr>
      <w:r w:rsidRPr="00633885">
        <w:rPr>
          <w:rFonts w:ascii="David" w:hAnsi="David" w:cs="David"/>
          <w:b/>
          <w:bCs/>
          <w:rtl/>
        </w:rPr>
        <w:lastRenderedPageBreak/>
        <w:t>לדעת המרצה זו תפיסה לא נכונה כי היא לא משקפת את המציאות</w:t>
      </w:r>
      <w:r w:rsidRPr="00633885">
        <w:rPr>
          <w:rFonts w:ascii="David" w:hAnsi="David" w:cs="David"/>
          <w:rtl/>
        </w:rPr>
        <w:t>. קשה מאוד להסתכל על קניין כעל משהו של אדם וזהו</w:t>
      </w:r>
      <w:r w:rsidR="00F67181" w:rsidRPr="00633885">
        <w:rPr>
          <w:rFonts w:ascii="David" w:hAnsi="David" w:cs="David"/>
          <w:rtl/>
        </w:rPr>
        <w:t>,</w:t>
      </w:r>
      <w:r w:rsidRPr="00633885">
        <w:rPr>
          <w:rFonts w:ascii="David" w:hAnsi="David" w:cs="David"/>
          <w:rtl/>
        </w:rPr>
        <w:t xml:space="preserve"> ו</w:t>
      </w:r>
      <w:r w:rsidR="00F67181" w:rsidRPr="00633885">
        <w:rPr>
          <w:rFonts w:ascii="David" w:hAnsi="David" w:cs="David"/>
          <w:rtl/>
        </w:rPr>
        <w:t>ש</w:t>
      </w:r>
      <w:r w:rsidRPr="00633885">
        <w:rPr>
          <w:rFonts w:ascii="David" w:hAnsi="David" w:cs="David"/>
          <w:rtl/>
        </w:rPr>
        <w:t xml:space="preserve">אין לו שום קשר עם הסביבה שבה הוא מנוהל, לסוגו ולדברים אחרים. סיבה אחרת לפיה זה לא נכון היא שזה לא משקף את הדרך שבה דיני הקניין פועלים (דיני שיתוף, דיני תחרויות, הפקעות) – ראינו </w:t>
      </w:r>
      <w:r w:rsidRPr="00633885">
        <w:rPr>
          <w:rFonts w:ascii="David" w:hAnsi="David" w:cs="David"/>
          <w:u w:val="single"/>
          <w:rtl/>
        </w:rPr>
        <w:t>ש</w:t>
      </w:r>
      <w:r w:rsidR="00676540" w:rsidRPr="00633885">
        <w:rPr>
          <w:rFonts w:ascii="David" w:hAnsi="David" w:cs="David"/>
          <w:u w:val="single"/>
          <w:rtl/>
        </w:rPr>
        <w:t>למרות</w:t>
      </w:r>
      <w:r w:rsidRPr="00633885">
        <w:rPr>
          <w:rFonts w:ascii="David" w:hAnsi="David" w:cs="David"/>
          <w:rtl/>
        </w:rPr>
        <w:t xml:space="preserve"> שמדובר בבעלים – במקרים מסוימים ומאינטרסים וערכים אחרים שמתנגשים עם הבעלות</w:t>
      </w:r>
      <w:r w:rsidR="00F67181" w:rsidRPr="00633885">
        <w:rPr>
          <w:rFonts w:ascii="David" w:hAnsi="David" w:cs="David"/>
          <w:rtl/>
        </w:rPr>
        <w:t xml:space="preserve"> </w:t>
      </w:r>
      <w:r w:rsidR="00F67181" w:rsidRPr="00633885">
        <w:rPr>
          <w:rFonts w:ascii="David" w:hAnsi="David" w:cs="David"/>
        </w:rPr>
        <w:sym w:font="Wingdings" w:char="F0DF"/>
      </w:r>
      <w:r w:rsidRPr="00633885">
        <w:rPr>
          <w:rFonts w:ascii="David" w:hAnsi="David" w:cs="David"/>
          <w:rtl/>
        </w:rPr>
        <w:t xml:space="preserve"> הבעלים יכול להפסיד את זכותו בנכס. בשיתוף – בעלים משותף יכול להיכנע, להישאר בעלי הנכס </w:t>
      </w:r>
      <w:r w:rsidR="0067600F" w:rsidRPr="00633885">
        <w:rPr>
          <w:rFonts w:ascii="David" w:hAnsi="David" w:cs="David"/>
          <w:u w:val="single"/>
          <w:rtl/>
        </w:rPr>
        <w:t>אבל</w:t>
      </w:r>
      <w:r w:rsidRPr="00633885">
        <w:rPr>
          <w:rFonts w:ascii="David" w:hAnsi="David" w:cs="David"/>
          <w:rtl/>
        </w:rPr>
        <w:t xml:space="preserve"> ל</w:t>
      </w:r>
      <w:r w:rsidR="005E019B" w:rsidRPr="00633885">
        <w:rPr>
          <w:rFonts w:ascii="David" w:hAnsi="David" w:cs="David"/>
          <w:rtl/>
        </w:rPr>
        <w:t>היות חסר יכולת עשייה בו כרצונו.</w:t>
      </w:r>
    </w:p>
    <w:p w:rsidR="00464662" w:rsidRPr="00633885" w:rsidRDefault="00464662" w:rsidP="00AF0DC9">
      <w:pPr>
        <w:pStyle w:val="a7"/>
        <w:numPr>
          <w:ilvl w:val="0"/>
          <w:numId w:val="273"/>
        </w:numPr>
        <w:spacing w:after="0" w:line="360" w:lineRule="auto"/>
        <w:jc w:val="both"/>
        <w:rPr>
          <w:rFonts w:ascii="David" w:hAnsi="David" w:cs="David"/>
          <w:rtl/>
        </w:rPr>
      </w:pPr>
      <w:r w:rsidRPr="00633885">
        <w:rPr>
          <w:rFonts w:ascii="David" w:hAnsi="David" w:cs="David"/>
          <w:rtl/>
        </w:rPr>
        <w:t>לפיכך, כשאנו שומעים את המילה קניין אנחנו צריכים לחשוב מה תהיה הגישה כלפיו – מהו הנכס, מי מתחרה, מי עומד מול, מה עומד מול ועוד.</w:t>
      </w:r>
    </w:p>
    <w:p w:rsidR="00CE7263" w:rsidRPr="00633885" w:rsidRDefault="00CE7263" w:rsidP="00633885">
      <w:pPr>
        <w:spacing w:after="0" w:line="360" w:lineRule="auto"/>
        <w:jc w:val="both"/>
        <w:rPr>
          <w:rFonts w:ascii="David" w:hAnsi="David" w:cs="David"/>
          <w:rtl/>
        </w:rPr>
      </w:pPr>
    </w:p>
    <w:p w:rsidR="004716D4" w:rsidRPr="00633885" w:rsidRDefault="00464662" w:rsidP="00633885">
      <w:pPr>
        <w:spacing w:after="0" w:line="360" w:lineRule="auto"/>
        <w:jc w:val="both"/>
        <w:rPr>
          <w:rFonts w:ascii="David" w:hAnsi="David" w:cs="David"/>
          <w:rtl/>
        </w:rPr>
      </w:pPr>
      <w:r w:rsidRPr="00633885">
        <w:rPr>
          <w:rFonts w:ascii="David" w:hAnsi="David" w:cs="David"/>
          <w:b/>
          <w:bCs/>
          <w:u w:val="single"/>
          <w:rtl/>
        </w:rPr>
        <w:t>כשניגשים למבחן</w:t>
      </w:r>
      <w:r w:rsidRPr="00633885">
        <w:rPr>
          <w:rFonts w:ascii="David" w:hAnsi="David" w:cs="David"/>
          <w:rtl/>
        </w:rPr>
        <w:t xml:space="preserve"> – אי אפשר להכריע בצורה קלה בגלל שכתוב שאדם הוא הבעלים של הנכס – יש לבחון את הבעלות שלו מול הסיטואציה – שיתוף, תחרות ועוד. יהיו מצבים שבהם נרצה לתת לו יכולת הדרה (למשל ערך האישיות – זה תלוי בקשר לנכס – נכס מסחרי או דירת מגורים; הנסיבות שבהן העימות הקנייני עלה ; מע' היחסים שבין הבעלים לבין אחרים</w:t>
      </w:r>
      <w:r w:rsidR="004716D4" w:rsidRPr="00633885">
        <w:rPr>
          <w:rFonts w:ascii="David" w:hAnsi="David" w:cs="David"/>
          <w:rtl/>
        </w:rPr>
        <w:t xml:space="preserve"> – צדדים שלישיים במשכון ובתחרויות למשל – מע' היחסים שבין הבעלים לבין האחרים מאוד חשובה כאן</w:t>
      </w:r>
      <w:r w:rsidRPr="00633885">
        <w:rPr>
          <w:rFonts w:ascii="David" w:hAnsi="David" w:cs="David"/>
          <w:rtl/>
        </w:rPr>
        <w:t>).</w:t>
      </w:r>
      <w:r w:rsidR="004716D4" w:rsidRPr="00633885">
        <w:rPr>
          <w:rFonts w:ascii="David" w:hAnsi="David" w:cs="David"/>
          <w:rtl/>
        </w:rPr>
        <w:t xml:space="preserve"> </w:t>
      </w:r>
      <w:r w:rsidR="000B7C08" w:rsidRPr="00633885">
        <w:rPr>
          <w:rFonts w:ascii="David" w:hAnsi="David" w:cs="David"/>
          <w:u w:val="single"/>
          <w:rtl/>
        </w:rPr>
        <w:t>בניגוד</w:t>
      </w:r>
      <w:r w:rsidR="004716D4" w:rsidRPr="00633885">
        <w:rPr>
          <w:rFonts w:ascii="David" w:hAnsi="David" w:cs="David"/>
          <w:rtl/>
        </w:rPr>
        <w:t xml:space="preserve"> לתפיסה הליברטריאנית – האחרים הם חשובים לפי הגישה הליברלית והחשיבות הזו </w:t>
      </w:r>
      <w:r w:rsidR="0083579F" w:rsidRPr="00633885">
        <w:rPr>
          <w:rFonts w:ascii="David" w:hAnsi="David" w:cs="David"/>
          <w:rtl/>
        </w:rPr>
        <w:t>משפיעה על האופן שבו הדין מנוסח.</w:t>
      </w:r>
    </w:p>
    <w:p w:rsidR="00464662" w:rsidRPr="00633885" w:rsidRDefault="004716D4" w:rsidP="00633885">
      <w:pPr>
        <w:spacing w:after="0" w:line="360" w:lineRule="auto"/>
        <w:jc w:val="both"/>
        <w:rPr>
          <w:rFonts w:ascii="David" w:hAnsi="David" w:cs="David"/>
          <w:rtl/>
        </w:rPr>
      </w:pPr>
      <w:r w:rsidRPr="00633885">
        <w:rPr>
          <w:rFonts w:ascii="David" w:hAnsi="David" w:cs="David"/>
          <w:rtl/>
        </w:rPr>
        <w:t>יש הבדל בין תקנת שוק לבין עסקאות נוגדות למשל – אם בעלים התקשר בעסקה כושלת או כשאדם שלישי תם לב שנקלע לעסקה. תקנת השוק מאפשרת להפקיע קרקע מאדם פרטי ולתת אותה לאדם פרטי אחר</w:t>
      </w:r>
      <w:r w:rsidR="00FF04D3" w:rsidRPr="00633885">
        <w:rPr>
          <w:rFonts w:ascii="David" w:hAnsi="David" w:cs="David"/>
          <w:rtl/>
        </w:rPr>
        <w:t xml:space="preserve"> - </w:t>
      </w:r>
      <w:r w:rsidRPr="00633885">
        <w:rPr>
          <w:rFonts w:ascii="David" w:hAnsi="David" w:cs="David"/>
          <w:rtl/>
        </w:rPr>
        <w:t>אנחנו לא קוראים לזה הפקעה והמדינה לא בהכרח מפצה על ההפקעה הזו ועדיין זה מתאפשר.</w:t>
      </w:r>
    </w:p>
    <w:p w:rsidR="004716D4" w:rsidRPr="00633885" w:rsidRDefault="004716D4" w:rsidP="00633885">
      <w:pPr>
        <w:spacing w:after="0" w:line="360" w:lineRule="auto"/>
        <w:jc w:val="both"/>
        <w:rPr>
          <w:rFonts w:ascii="David" w:hAnsi="David" w:cs="David"/>
          <w:rtl/>
        </w:rPr>
      </w:pPr>
      <w:r w:rsidRPr="00633885">
        <w:rPr>
          <w:rFonts w:ascii="David" w:hAnsi="David" w:cs="David"/>
          <w:rtl/>
        </w:rPr>
        <w:t>גם בדיני ההפקעות עצמן הצורך מעיד על כ</w:t>
      </w:r>
      <w:r w:rsidR="00A67389" w:rsidRPr="00633885">
        <w:rPr>
          <w:rFonts w:ascii="David" w:hAnsi="David" w:cs="David"/>
          <w:rtl/>
        </w:rPr>
        <w:t>ך</w:t>
      </w:r>
      <w:r w:rsidRPr="00633885">
        <w:rPr>
          <w:rFonts w:ascii="David" w:hAnsi="David" w:cs="David"/>
          <w:rtl/>
        </w:rPr>
        <w:t xml:space="preserve"> – מיהם האחרים שצריכים את הקרקע, מדוע היא </w:t>
      </w:r>
      <w:r w:rsidR="00A67389" w:rsidRPr="00633885">
        <w:rPr>
          <w:rFonts w:ascii="David" w:hAnsi="David" w:cs="David"/>
          <w:rtl/>
        </w:rPr>
        <w:t>מופקעת, מהן נסיבות ההפקעה ועוד.</w:t>
      </w:r>
    </w:p>
    <w:p w:rsidR="004716D4" w:rsidRPr="00633885" w:rsidRDefault="004716D4" w:rsidP="00633885">
      <w:pPr>
        <w:spacing w:after="0" w:line="360" w:lineRule="auto"/>
        <w:jc w:val="both"/>
        <w:rPr>
          <w:rFonts w:ascii="David" w:hAnsi="David" w:cs="David"/>
          <w:rtl/>
        </w:rPr>
      </w:pPr>
      <w:r w:rsidRPr="00633885">
        <w:rPr>
          <w:rFonts w:ascii="David" w:hAnsi="David" w:cs="David"/>
          <w:rtl/>
        </w:rPr>
        <w:t>בהפחתת הפיצוי למשל – אם אנחנו עושים את זה לטובת קהילה קרובה אנחנו נתיר הפחתת פיצוי וככל שמדובר על הפקעה לטובת הכלל אנחנו פחות נתיר הפחתה. זה אומר שאנחנו כן מתייחסים לקונטקסט ולא רק לצורכי הבעלים. ככל שחובות הבעלים הן יותר גדולות ומשמעותיות – אנחנו נתיר את הפחתת הפיצוי יותר.</w:t>
      </w:r>
    </w:p>
    <w:p w:rsidR="004716D4" w:rsidRPr="00633885" w:rsidRDefault="004716D4" w:rsidP="00633885">
      <w:pPr>
        <w:spacing w:after="0" w:line="360" w:lineRule="auto"/>
        <w:jc w:val="both"/>
        <w:rPr>
          <w:rFonts w:ascii="David" w:hAnsi="David" w:cs="David"/>
          <w:rtl/>
        </w:rPr>
      </w:pPr>
    </w:p>
    <w:p w:rsidR="004716D4" w:rsidRPr="00633885" w:rsidRDefault="004716D4" w:rsidP="00633885">
      <w:pPr>
        <w:spacing w:after="0" w:line="360" w:lineRule="auto"/>
        <w:jc w:val="both"/>
        <w:rPr>
          <w:rFonts w:ascii="David" w:hAnsi="David" w:cs="David"/>
          <w:rtl/>
        </w:rPr>
      </w:pPr>
      <w:r w:rsidRPr="00633885">
        <w:rPr>
          <w:rFonts w:ascii="David" w:hAnsi="David" w:cs="David"/>
          <w:b/>
          <w:bCs/>
          <w:highlight w:val="yellow"/>
          <w:rtl/>
        </w:rPr>
        <w:t>הלקח הוא שאין קלף מנצח בקניין</w:t>
      </w:r>
      <w:r w:rsidRPr="00633885">
        <w:rPr>
          <w:rFonts w:ascii="David" w:hAnsi="David" w:cs="David"/>
          <w:rtl/>
        </w:rPr>
        <w:t xml:space="preserve">. המילה בעלים לא מכריעה </w:t>
      </w:r>
      <w:r w:rsidR="00CE7263" w:rsidRPr="00633885">
        <w:rPr>
          <w:rFonts w:ascii="David" w:hAnsi="David" w:cs="David"/>
          <w:rtl/>
        </w:rPr>
        <w:t>אוטומטית</w:t>
      </w:r>
      <w:r w:rsidRPr="00633885">
        <w:rPr>
          <w:rFonts w:ascii="David" w:hAnsi="David" w:cs="David"/>
          <w:rtl/>
        </w:rPr>
        <w:t xml:space="preserve"> את הסכסוך ובתי המשפט כיום הולכים יותר ויותר </w:t>
      </w:r>
      <w:r w:rsidR="00AF60B4" w:rsidRPr="00633885">
        <w:rPr>
          <w:rFonts w:ascii="David" w:hAnsi="David" w:cs="David"/>
          <w:rtl/>
        </w:rPr>
        <w:t xml:space="preserve">לעיקרון בחינת דיני הקניין בצורה ערכית וכוללת </w:t>
      </w:r>
      <w:r w:rsidR="00F23AD0" w:rsidRPr="00633885">
        <w:rPr>
          <w:rFonts w:ascii="David" w:hAnsi="David" w:cs="David"/>
          <w:rtl/>
        </w:rPr>
        <w:t>ומבצעים בחינות נקוד</w:t>
      </w:r>
      <w:r w:rsidR="00CE7263" w:rsidRPr="00633885">
        <w:rPr>
          <w:rFonts w:ascii="David" w:hAnsi="David" w:cs="David"/>
          <w:rtl/>
        </w:rPr>
        <w:t>ת</w:t>
      </w:r>
      <w:r w:rsidR="00F23AD0" w:rsidRPr="00633885">
        <w:rPr>
          <w:rFonts w:ascii="David" w:hAnsi="David" w:cs="David"/>
          <w:rtl/>
        </w:rPr>
        <w:t xml:space="preserve">יות – </w:t>
      </w:r>
      <w:r w:rsidR="00CE7263" w:rsidRPr="00633885">
        <w:rPr>
          <w:rFonts w:ascii="David" w:hAnsi="David" w:cs="David"/>
          <w:rtl/>
        </w:rPr>
        <w:t>מה</w:t>
      </w:r>
      <w:r w:rsidR="00F23AD0" w:rsidRPr="00633885">
        <w:rPr>
          <w:rFonts w:ascii="David" w:hAnsi="David" w:cs="David"/>
          <w:rtl/>
        </w:rPr>
        <w:t xml:space="preserve"> קורה? מהו ההסדר? מוסד קנייני חדש או לא? מהם הערכים?</w:t>
      </w:r>
      <w:r w:rsidR="003046F1" w:rsidRPr="00633885">
        <w:rPr>
          <w:rFonts w:ascii="David" w:hAnsi="David" w:cs="David"/>
          <w:rtl/>
        </w:rPr>
        <w:t xml:space="preserve"> – </w:t>
      </w:r>
      <w:r w:rsidR="003046F1" w:rsidRPr="00633885">
        <w:rPr>
          <w:rFonts w:ascii="David" w:hAnsi="David" w:cs="David"/>
          <w:b/>
          <w:bCs/>
          <w:rtl/>
        </w:rPr>
        <w:t>ההכרעה היא לא ברורה</w:t>
      </w:r>
      <w:r w:rsidR="003046F1" w:rsidRPr="00633885">
        <w:rPr>
          <w:rFonts w:ascii="David" w:hAnsi="David" w:cs="David"/>
          <w:rtl/>
        </w:rPr>
        <w:t>!</w:t>
      </w:r>
    </w:p>
    <w:p w:rsidR="00F23AD0" w:rsidRPr="00633885" w:rsidRDefault="00F23AD0" w:rsidP="00AF0DC9">
      <w:pPr>
        <w:pStyle w:val="a7"/>
        <w:numPr>
          <w:ilvl w:val="0"/>
          <w:numId w:val="239"/>
        </w:numPr>
        <w:spacing w:after="0" w:line="360" w:lineRule="auto"/>
        <w:jc w:val="both"/>
        <w:rPr>
          <w:rFonts w:ascii="David" w:hAnsi="David" w:cs="David"/>
          <w:b/>
          <w:bCs/>
        </w:rPr>
      </w:pPr>
      <w:r w:rsidRPr="00633885">
        <w:rPr>
          <w:rFonts w:ascii="David" w:hAnsi="David" w:cs="David"/>
          <w:b/>
          <w:bCs/>
          <w:rtl/>
        </w:rPr>
        <w:t>זהו הבסיס לתפיסת הקניין לדעת המרצה.</w:t>
      </w:r>
    </w:p>
    <w:p w:rsidR="003046F1" w:rsidRPr="00633885" w:rsidRDefault="003046F1" w:rsidP="00633885">
      <w:pPr>
        <w:spacing w:after="0" w:line="360" w:lineRule="auto"/>
        <w:jc w:val="both"/>
        <w:rPr>
          <w:rFonts w:ascii="David" w:hAnsi="David" w:cs="David"/>
          <w:b/>
          <w:bCs/>
          <w:rtl/>
        </w:rPr>
      </w:pPr>
    </w:p>
    <w:p w:rsidR="003046F1" w:rsidRPr="00633885" w:rsidRDefault="0025475F" w:rsidP="00633885">
      <w:pPr>
        <w:spacing w:after="0" w:line="360" w:lineRule="auto"/>
        <w:jc w:val="both"/>
        <w:rPr>
          <w:rFonts w:ascii="David" w:hAnsi="David" w:cs="David"/>
          <w:rtl/>
        </w:rPr>
      </w:pPr>
      <w:r w:rsidRPr="00633885">
        <w:rPr>
          <w:rFonts w:ascii="David" w:hAnsi="David" w:cs="David"/>
          <w:rtl/>
        </w:rPr>
        <w:t>ההכרעות ב</w:t>
      </w:r>
      <w:r w:rsidR="005831D9" w:rsidRPr="00633885">
        <w:rPr>
          <w:rFonts w:ascii="David" w:hAnsi="David" w:cs="David"/>
          <w:rtl/>
        </w:rPr>
        <w:t>חוהמ</w:t>
      </w:r>
      <w:r w:rsidR="00357867" w:rsidRPr="00633885">
        <w:rPr>
          <w:rFonts w:ascii="David" w:hAnsi="David" w:cs="David"/>
          <w:rtl/>
        </w:rPr>
        <w:t>"</w:t>
      </w:r>
      <w:r w:rsidR="005831D9" w:rsidRPr="00633885">
        <w:rPr>
          <w:rFonts w:ascii="David" w:hAnsi="David" w:cs="David"/>
          <w:rtl/>
        </w:rPr>
        <w:t>ק</w:t>
      </w:r>
      <w:r w:rsidRPr="00633885">
        <w:rPr>
          <w:rFonts w:ascii="David" w:hAnsi="David" w:cs="David"/>
          <w:rtl/>
        </w:rPr>
        <w:t>, שיתוף, תחרויות ועוד הן הכרעות שנעשו ע"י המחוקק בחוק ולכן הכרעות בתי המשפט ברובן הגדול מושפעות מהחשיבה ושקילת הערכים שהמחוקק עשה.</w:t>
      </w:r>
    </w:p>
    <w:p w:rsidR="003E3DE0" w:rsidRPr="00633885" w:rsidRDefault="003E3DE0" w:rsidP="00633885">
      <w:pPr>
        <w:spacing w:after="0" w:line="360" w:lineRule="auto"/>
        <w:jc w:val="both"/>
        <w:rPr>
          <w:rFonts w:ascii="David" w:hAnsi="David" w:cs="David"/>
          <w:rtl/>
        </w:rPr>
      </w:pPr>
    </w:p>
    <w:p w:rsidR="003E3DE0" w:rsidRPr="00633885" w:rsidRDefault="00CE7263" w:rsidP="00633885">
      <w:pPr>
        <w:spacing w:after="0" w:line="360" w:lineRule="auto"/>
        <w:jc w:val="both"/>
        <w:rPr>
          <w:rFonts w:ascii="David" w:hAnsi="David" w:cs="David"/>
          <w:b/>
          <w:bCs/>
          <w:u w:val="single"/>
          <w:rtl/>
        </w:rPr>
      </w:pPr>
      <w:r w:rsidRPr="00633885">
        <w:rPr>
          <w:rFonts w:ascii="David" w:hAnsi="David" w:cs="David"/>
          <w:b/>
          <w:bCs/>
          <w:u w:val="single"/>
          <w:rtl/>
        </w:rPr>
        <w:t>המבחן עצמו</w:t>
      </w:r>
    </w:p>
    <w:p w:rsidR="00744FDE" w:rsidRPr="00633885" w:rsidRDefault="000429A3" w:rsidP="00633885">
      <w:pPr>
        <w:spacing w:after="0" w:line="360" w:lineRule="auto"/>
        <w:jc w:val="both"/>
        <w:rPr>
          <w:rFonts w:ascii="David" w:hAnsi="David" w:cs="David"/>
          <w:rtl/>
        </w:rPr>
      </w:pPr>
      <w:r w:rsidRPr="00633885">
        <w:rPr>
          <w:rFonts w:ascii="David" w:hAnsi="David" w:cs="David"/>
          <w:rtl/>
        </w:rPr>
        <w:t xml:space="preserve">המבחן </w:t>
      </w:r>
      <w:r w:rsidR="00E62DCE" w:rsidRPr="00633885">
        <w:rPr>
          <w:rFonts w:ascii="David" w:hAnsi="David" w:cs="David"/>
          <w:rtl/>
        </w:rPr>
        <w:t xml:space="preserve">הוא 3 שעות ויותרו לכתיבה שישה עמודים איך שנרצה. </w:t>
      </w:r>
      <w:r w:rsidR="00491803" w:rsidRPr="00633885">
        <w:rPr>
          <w:rFonts w:ascii="David" w:hAnsi="David" w:cs="David"/>
          <w:rtl/>
        </w:rPr>
        <w:t xml:space="preserve">יש המלצה </w:t>
      </w:r>
      <w:r w:rsidR="0067600F" w:rsidRPr="00633885">
        <w:rPr>
          <w:rFonts w:ascii="David" w:hAnsi="David" w:cs="David"/>
          <w:u w:val="single"/>
          <w:rtl/>
        </w:rPr>
        <w:t>אבל</w:t>
      </w:r>
      <w:r w:rsidR="00A94C1B" w:rsidRPr="00633885">
        <w:rPr>
          <w:rFonts w:ascii="David" w:hAnsi="David" w:cs="David"/>
          <w:rtl/>
        </w:rPr>
        <w:t xml:space="preserve"> איך שאנחנו רוצים</w:t>
      </w:r>
      <w:r w:rsidR="00413AF8" w:rsidRPr="00633885">
        <w:rPr>
          <w:rFonts w:ascii="David" w:hAnsi="David" w:cs="David"/>
          <w:rtl/>
        </w:rPr>
        <w:t xml:space="preserve"> – המרצה חושב שזה יותר ממה שהיה צריך.</w:t>
      </w:r>
      <w:r w:rsidR="00A94C1B" w:rsidRPr="00633885">
        <w:rPr>
          <w:rFonts w:ascii="David" w:hAnsi="David" w:cs="David"/>
          <w:rtl/>
        </w:rPr>
        <w:t xml:space="preserve"> המבחן </w:t>
      </w:r>
      <w:r w:rsidRPr="00633885">
        <w:rPr>
          <w:rFonts w:ascii="David" w:hAnsi="David" w:cs="David"/>
          <w:rtl/>
        </w:rPr>
        <w:t>מורכב מ-3 שלוש שאלות – אחת גדולה (50 נק'). מומלץ לעבוד עליה טוב ולקרוא אותה טוב.</w:t>
      </w:r>
      <w:r w:rsidR="00445068" w:rsidRPr="00633885">
        <w:rPr>
          <w:rFonts w:ascii="David" w:hAnsi="David" w:cs="David"/>
          <w:rtl/>
        </w:rPr>
        <w:t xml:space="preserve"> לרכז את הדמויות ואת התאריכים. </w:t>
      </w:r>
      <w:r w:rsidR="004C7DB4" w:rsidRPr="00633885">
        <w:rPr>
          <w:rFonts w:ascii="David" w:hAnsi="David" w:cs="David"/>
          <w:rtl/>
        </w:rPr>
        <w:t xml:space="preserve">לתת התייחסות לכ"א מהן. </w:t>
      </w:r>
      <w:r w:rsidR="00513846" w:rsidRPr="00633885">
        <w:rPr>
          <w:rFonts w:ascii="David" w:hAnsi="David" w:cs="David"/>
          <w:rtl/>
        </w:rPr>
        <w:t xml:space="preserve">המרצה </w:t>
      </w:r>
      <w:r w:rsidR="00495A4E" w:rsidRPr="00633885">
        <w:rPr>
          <w:rFonts w:ascii="David" w:hAnsi="David" w:cs="David"/>
          <w:rtl/>
        </w:rPr>
        <w:t>ממליץ</w:t>
      </w:r>
      <w:r w:rsidR="00513846" w:rsidRPr="00633885">
        <w:rPr>
          <w:rFonts w:ascii="David" w:hAnsi="David" w:cs="David"/>
          <w:rtl/>
        </w:rPr>
        <w:t xml:space="preserve"> לעבוד בצורה מסודרת כדי שנקבל את מלוא הציון. יש תחרויות, יש שיתוף ויש הסתעפויות רבות. אם אנחנו מגיעים למצב שמשהו חסר לנו ואין מענה במהלך הבחינה – לרשום </w:t>
      </w:r>
      <w:r w:rsidR="00E57059" w:rsidRPr="00633885">
        <w:rPr>
          <w:rFonts w:ascii="David" w:hAnsi="David" w:cs="David"/>
          <w:rtl/>
        </w:rPr>
        <w:t>שההנחה היא ברורה לחלוטין</w:t>
      </w:r>
      <w:r w:rsidR="00A47457" w:rsidRPr="00633885">
        <w:rPr>
          <w:rFonts w:ascii="David" w:hAnsi="David" w:cs="David"/>
          <w:rtl/>
        </w:rPr>
        <w:t xml:space="preserve"> ולהתקדם ממנה והלאה</w:t>
      </w:r>
      <w:r w:rsidR="00E57059" w:rsidRPr="00633885">
        <w:rPr>
          <w:rFonts w:ascii="David" w:hAnsi="David" w:cs="David"/>
          <w:rtl/>
        </w:rPr>
        <w:t>.</w:t>
      </w:r>
      <w:r w:rsidR="00A47457" w:rsidRPr="00633885">
        <w:rPr>
          <w:rFonts w:ascii="David" w:hAnsi="David" w:cs="David"/>
          <w:rtl/>
        </w:rPr>
        <w:t xml:space="preserve"> שאלה זו מצריכה מחשבה.</w:t>
      </w:r>
    </w:p>
    <w:p w:rsidR="00214B62" w:rsidRPr="00633885" w:rsidRDefault="00A3704E" w:rsidP="00633885">
      <w:pPr>
        <w:spacing w:after="0" w:line="360" w:lineRule="auto"/>
        <w:jc w:val="both"/>
        <w:rPr>
          <w:rFonts w:ascii="David" w:hAnsi="David" w:cs="David"/>
          <w:rtl/>
        </w:rPr>
      </w:pPr>
      <w:r w:rsidRPr="00633885">
        <w:rPr>
          <w:rFonts w:ascii="David" w:hAnsi="David" w:cs="David"/>
          <w:rtl/>
        </w:rPr>
        <w:t>השאלה השניה 35 נק' – שאל</w:t>
      </w:r>
      <w:r w:rsidR="00C36444" w:rsidRPr="00633885">
        <w:rPr>
          <w:rFonts w:ascii="David" w:hAnsi="David" w:cs="David"/>
          <w:rtl/>
        </w:rPr>
        <w:t xml:space="preserve">ה קלה יותר והרבה פחות מורכבת. </w:t>
      </w:r>
      <w:r w:rsidR="000C5A5F" w:rsidRPr="00633885">
        <w:rPr>
          <w:rFonts w:ascii="David" w:hAnsi="David" w:cs="David"/>
          <w:rtl/>
        </w:rPr>
        <w:t>פחות נושאים – יותר מצומצמת ויותר מרוכזת.</w:t>
      </w:r>
    </w:p>
    <w:p w:rsidR="007D21BD" w:rsidRPr="00633885" w:rsidRDefault="007D21BD" w:rsidP="00633885">
      <w:pPr>
        <w:spacing w:after="0" w:line="360" w:lineRule="auto"/>
        <w:jc w:val="both"/>
        <w:rPr>
          <w:rFonts w:ascii="David" w:hAnsi="David" w:cs="David"/>
          <w:rtl/>
        </w:rPr>
      </w:pPr>
      <w:r w:rsidRPr="00633885">
        <w:rPr>
          <w:rFonts w:ascii="David" w:hAnsi="David" w:cs="David"/>
          <w:rtl/>
        </w:rPr>
        <w:t xml:space="preserve">השאלה השלישית – 15 נק' </w:t>
      </w:r>
      <w:r w:rsidR="00057871" w:rsidRPr="00633885">
        <w:rPr>
          <w:rFonts w:ascii="David" w:hAnsi="David" w:cs="David"/>
          <w:rtl/>
        </w:rPr>
        <w:t>–</w:t>
      </w:r>
      <w:r w:rsidRPr="00633885">
        <w:rPr>
          <w:rFonts w:ascii="David" w:hAnsi="David" w:cs="David"/>
          <w:rtl/>
        </w:rPr>
        <w:t xml:space="preserve"> </w:t>
      </w:r>
      <w:r w:rsidR="00416BDB" w:rsidRPr="00633885">
        <w:rPr>
          <w:rFonts w:ascii="David" w:hAnsi="David" w:cs="David"/>
          <w:rtl/>
        </w:rPr>
        <w:t>שאלת מחשבה בעיקר – של אמירה או טקסט מסוים או הפניה לפס"ד כלשהו או תיאור מציאות משפטית כזו ושואלים אותנו מה אנחנו חושבים.</w:t>
      </w:r>
    </w:p>
    <w:p w:rsidR="00057871" w:rsidRPr="00633885" w:rsidRDefault="00057871" w:rsidP="00633885">
      <w:pPr>
        <w:spacing w:after="0" w:line="360" w:lineRule="auto"/>
        <w:jc w:val="both"/>
        <w:rPr>
          <w:rFonts w:ascii="David" w:hAnsi="David" w:cs="David"/>
          <w:rtl/>
        </w:rPr>
      </w:pPr>
    </w:p>
    <w:p w:rsidR="00D34803" w:rsidRPr="00633885" w:rsidRDefault="00057871" w:rsidP="00AF0DC9">
      <w:pPr>
        <w:pStyle w:val="a7"/>
        <w:numPr>
          <w:ilvl w:val="0"/>
          <w:numId w:val="240"/>
        </w:numPr>
        <w:spacing w:after="0" w:line="360" w:lineRule="auto"/>
        <w:ind w:left="363"/>
        <w:jc w:val="both"/>
        <w:rPr>
          <w:rFonts w:ascii="David" w:hAnsi="David" w:cs="David"/>
          <w:rtl/>
        </w:rPr>
      </w:pPr>
      <w:r w:rsidRPr="00633885">
        <w:rPr>
          <w:rFonts w:ascii="David" w:hAnsi="David" w:cs="David"/>
          <w:u w:val="single"/>
          <w:rtl/>
        </w:rPr>
        <w:t>בכל השאלות צריך לדון תמיד בטענות של שני הצדדים</w:t>
      </w:r>
      <w:r w:rsidRPr="00633885">
        <w:rPr>
          <w:rFonts w:ascii="David" w:hAnsi="David" w:cs="David"/>
          <w:rtl/>
        </w:rPr>
        <w:t xml:space="preserve"> – לדון מחד </w:t>
      </w:r>
      <w:r w:rsidRPr="00633885">
        <w:rPr>
          <w:rFonts w:ascii="David" w:hAnsi="David" w:cs="David"/>
          <w:u w:val="single"/>
          <w:rtl/>
        </w:rPr>
        <w:t>ו</w:t>
      </w:r>
      <w:r w:rsidR="009F3B07" w:rsidRPr="00633885">
        <w:rPr>
          <w:rFonts w:ascii="David" w:hAnsi="David" w:cs="David"/>
          <w:u w:val="single"/>
          <w:rtl/>
        </w:rPr>
        <w:t>מאידך</w:t>
      </w:r>
      <w:r w:rsidR="00767A93" w:rsidRPr="00633885">
        <w:rPr>
          <w:rFonts w:ascii="David" w:hAnsi="David" w:cs="David"/>
          <w:rtl/>
        </w:rPr>
        <w:t>. מה לא להכניס למבחן? טענות שאין להן שום בסיס ושום אחיזה במציאות המשפטית</w:t>
      </w:r>
      <w:r w:rsidR="008C4D9C" w:rsidRPr="00633885">
        <w:rPr>
          <w:rFonts w:ascii="David" w:hAnsi="David" w:cs="David"/>
          <w:rtl/>
        </w:rPr>
        <w:t xml:space="preserve"> או העובדתית בקייס – </w:t>
      </w:r>
      <w:r w:rsidR="008C4D9C" w:rsidRPr="00633885">
        <w:rPr>
          <w:rFonts w:ascii="David" w:hAnsi="David" w:cs="David"/>
          <w:b/>
          <w:bCs/>
          <w:rtl/>
        </w:rPr>
        <w:t>לא להמציא דברים</w:t>
      </w:r>
      <w:r w:rsidR="008C4D9C" w:rsidRPr="00633885">
        <w:rPr>
          <w:rFonts w:ascii="David" w:hAnsi="David" w:cs="David"/>
          <w:rtl/>
        </w:rPr>
        <w:t>.</w:t>
      </w:r>
      <w:r w:rsidR="00D34803" w:rsidRPr="00633885">
        <w:rPr>
          <w:rFonts w:ascii="David" w:hAnsi="David" w:cs="David"/>
          <w:rtl/>
        </w:rPr>
        <w:t xml:space="preserve"> אם המקרקעין לא רשומים אז </w:t>
      </w:r>
      <w:r w:rsidR="00D34803" w:rsidRPr="00633885">
        <w:rPr>
          <w:rFonts w:ascii="David" w:hAnsi="David" w:cs="David"/>
          <w:rtl/>
        </w:rPr>
        <w:lastRenderedPageBreak/>
        <w:t>להתייחס אליהם כלא רשומים ולא לכתוב מה יקרה אם הם כן רשומים.</w:t>
      </w:r>
      <w:r w:rsidR="00D813A2" w:rsidRPr="00633885">
        <w:rPr>
          <w:rFonts w:ascii="David" w:hAnsi="David" w:cs="David"/>
          <w:rtl/>
        </w:rPr>
        <w:t xml:space="preserve"> </w:t>
      </w:r>
      <w:r w:rsidR="00261F20" w:rsidRPr="00633885">
        <w:rPr>
          <w:rFonts w:ascii="David" w:hAnsi="David" w:cs="David"/>
          <w:rtl/>
        </w:rPr>
        <w:t xml:space="preserve">אם </w:t>
      </w:r>
      <w:r w:rsidR="00D813A2" w:rsidRPr="00633885">
        <w:rPr>
          <w:rFonts w:ascii="David" w:hAnsi="David" w:cs="David"/>
          <w:rtl/>
        </w:rPr>
        <w:t>אין מענה במהלך המבחן – להניח הנחה ברורה לפי איזה מסלול אנחנו עובדים ולהמשיך לעבוד.</w:t>
      </w:r>
    </w:p>
    <w:p w:rsidR="001B4412" w:rsidRPr="00633885" w:rsidRDefault="00767A93" w:rsidP="00EA3FD7">
      <w:pPr>
        <w:spacing w:after="0" w:line="360" w:lineRule="auto"/>
        <w:jc w:val="both"/>
        <w:rPr>
          <w:rFonts w:ascii="David" w:hAnsi="David" w:cs="David"/>
          <w:rtl/>
        </w:rPr>
      </w:pPr>
      <w:r w:rsidRPr="00633885">
        <w:rPr>
          <w:rFonts w:ascii="David" w:hAnsi="David" w:cs="David"/>
          <w:rtl/>
        </w:rPr>
        <w:t xml:space="preserve"> </w:t>
      </w:r>
      <w:r w:rsidR="001B4412" w:rsidRPr="00633885">
        <w:rPr>
          <w:rFonts w:ascii="David" w:hAnsi="David" w:cs="David"/>
          <w:rtl/>
        </w:rPr>
        <w:t>יש סד</w:t>
      </w:r>
      <w:r w:rsidR="00B26B92" w:rsidRPr="00633885">
        <w:rPr>
          <w:rFonts w:ascii="David" w:hAnsi="David" w:cs="David"/>
          <w:rtl/>
        </w:rPr>
        <w:t>"</w:t>
      </w:r>
      <w:r w:rsidR="001B4412" w:rsidRPr="00633885">
        <w:rPr>
          <w:rFonts w:ascii="David" w:hAnsi="David" w:cs="David"/>
          <w:rtl/>
        </w:rPr>
        <w:t>פ משפטי (למשל כדי להכריע על בעלות צריך קודם להכריע במחוברים</w:t>
      </w:r>
      <w:r w:rsidR="005B2B8C" w:rsidRPr="00633885">
        <w:rPr>
          <w:rFonts w:ascii="David" w:hAnsi="David" w:cs="David"/>
          <w:rtl/>
        </w:rPr>
        <w:t xml:space="preserve"> ולפי ההכרעה ניתן לקבוע מי הבעלים ובכמה נכסים מדובר</w:t>
      </w:r>
      <w:r w:rsidR="001B4412" w:rsidRPr="00633885">
        <w:rPr>
          <w:rFonts w:ascii="David" w:hAnsi="David" w:cs="David"/>
          <w:rtl/>
        </w:rPr>
        <w:t>) ויש סד</w:t>
      </w:r>
      <w:r w:rsidR="00B26B92" w:rsidRPr="00633885">
        <w:rPr>
          <w:rFonts w:ascii="David" w:hAnsi="David" w:cs="David"/>
          <w:rtl/>
        </w:rPr>
        <w:t>"</w:t>
      </w:r>
      <w:r w:rsidR="001B4412" w:rsidRPr="00633885">
        <w:rPr>
          <w:rFonts w:ascii="David" w:hAnsi="David" w:cs="David"/>
          <w:rtl/>
        </w:rPr>
        <w:t>פ עובדתי (</w:t>
      </w:r>
      <w:r w:rsidR="005B2B8C" w:rsidRPr="00633885">
        <w:rPr>
          <w:rFonts w:ascii="David" w:hAnsi="David" w:cs="David"/>
          <w:rtl/>
        </w:rPr>
        <w:t>דברים כרונולוגיים בעיקר)</w:t>
      </w:r>
      <w:r w:rsidR="001B4412" w:rsidRPr="00633885">
        <w:rPr>
          <w:rFonts w:ascii="David" w:hAnsi="David" w:cs="David"/>
          <w:rtl/>
        </w:rPr>
        <w:t>.</w:t>
      </w:r>
      <w:r w:rsidR="00551AD1" w:rsidRPr="00633885">
        <w:rPr>
          <w:rFonts w:ascii="David" w:hAnsi="David" w:cs="David"/>
          <w:rtl/>
        </w:rPr>
        <w:t xml:space="preserve"> לדעת המרצה להתחיל בסיווג שמות, תפקידים, </w:t>
      </w:r>
      <w:r w:rsidR="006764DE" w:rsidRPr="00633885">
        <w:rPr>
          <w:rFonts w:ascii="David" w:hAnsi="David" w:cs="David"/>
          <w:rtl/>
        </w:rPr>
        <w:t xml:space="preserve">תאריכים </w:t>
      </w:r>
      <w:r w:rsidR="00551AD1" w:rsidRPr="00633885">
        <w:rPr>
          <w:rFonts w:ascii="David" w:hAnsi="David" w:cs="David"/>
          <w:rtl/>
        </w:rPr>
        <w:t>תרשימי זרימה וכולי ואז יהיה הרבה יותר קל להמשיך לעבוד.</w:t>
      </w:r>
    </w:p>
    <w:p w:rsidR="00A5663C" w:rsidRPr="00633885" w:rsidRDefault="00A5663C" w:rsidP="00633885">
      <w:pPr>
        <w:spacing w:after="0" w:line="360" w:lineRule="auto"/>
        <w:jc w:val="both"/>
        <w:rPr>
          <w:rFonts w:ascii="David" w:hAnsi="David" w:cs="David"/>
          <w:rtl/>
        </w:rPr>
      </w:pPr>
    </w:p>
    <w:p w:rsidR="00CB5607" w:rsidRPr="00633885" w:rsidRDefault="004D11A4" w:rsidP="00633885">
      <w:pPr>
        <w:pStyle w:val="1"/>
        <w:bidi/>
        <w:spacing w:line="360" w:lineRule="auto"/>
        <w:jc w:val="both"/>
        <w:rPr>
          <w:rFonts w:ascii="David" w:hAnsi="David" w:cs="David"/>
          <w:sz w:val="22"/>
          <w:rtl/>
        </w:rPr>
      </w:pPr>
      <w:bookmarkStart w:id="80" w:name="_Toc422122348"/>
      <w:r w:rsidRPr="00633885">
        <w:rPr>
          <w:rFonts w:ascii="David" w:hAnsi="David" w:cs="David"/>
          <w:sz w:val="22"/>
          <w:rtl/>
        </w:rPr>
        <w:t xml:space="preserve">מבחן לדוגמא + </w:t>
      </w:r>
      <w:r w:rsidR="007C27A9" w:rsidRPr="00633885">
        <w:rPr>
          <w:rFonts w:ascii="David" w:hAnsi="David" w:cs="David"/>
          <w:sz w:val="22"/>
          <w:rtl/>
        </w:rPr>
        <w:t>פיתרון עם המתרגל</w:t>
      </w:r>
      <w:r w:rsidRPr="00633885">
        <w:rPr>
          <w:rFonts w:ascii="David" w:hAnsi="David" w:cs="David"/>
          <w:sz w:val="22"/>
          <w:rtl/>
        </w:rPr>
        <w:t xml:space="preserve"> (וגם פיתרון לעבודה בדיני תחרויות)</w:t>
      </w:r>
      <w:bookmarkEnd w:id="80"/>
    </w:p>
    <w:p w:rsidR="005B6455" w:rsidRPr="00633885" w:rsidRDefault="00CD4E92" w:rsidP="00633885">
      <w:pPr>
        <w:pStyle w:val="a0"/>
        <w:spacing w:after="0" w:line="360" w:lineRule="auto"/>
        <w:jc w:val="both"/>
        <w:rPr>
          <w:rFonts w:ascii="David" w:hAnsi="David" w:cs="David"/>
          <w:rtl/>
        </w:rPr>
      </w:pPr>
      <w:r w:rsidRPr="00633885">
        <w:rPr>
          <w:rFonts w:ascii="David" w:hAnsi="David" w:cs="David"/>
          <w:b/>
          <w:bCs/>
          <w:u w:val="single"/>
          <w:rtl/>
        </w:rPr>
        <w:t>המלצות:</w:t>
      </w:r>
      <w:r w:rsidRPr="00633885">
        <w:rPr>
          <w:rFonts w:ascii="David" w:hAnsi="David" w:cs="David"/>
          <w:rtl/>
        </w:rPr>
        <w:t xml:space="preserve"> </w:t>
      </w:r>
      <w:r w:rsidR="00D60C96" w:rsidRPr="00633885">
        <w:rPr>
          <w:rFonts w:ascii="David" w:hAnsi="David" w:cs="David"/>
          <w:rtl/>
        </w:rPr>
        <w:t xml:space="preserve">מבחן בקניין הוא מבחן מורכב עם פרטים ודמויות רבות. רצוי לקרוא את השאלה היטב ולנסות לנתח את המצב </w:t>
      </w:r>
      <w:r w:rsidRPr="00633885">
        <w:rPr>
          <w:rFonts w:ascii="David" w:hAnsi="David" w:cs="David"/>
          <w:rtl/>
        </w:rPr>
        <w:t>היטב</w:t>
      </w:r>
      <w:r w:rsidR="00D60C96" w:rsidRPr="00633885">
        <w:rPr>
          <w:rFonts w:ascii="David" w:hAnsi="David" w:cs="David"/>
          <w:rtl/>
        </w:rPr>
        <w:t xml:space="preserve"> </w:t>
      </w:r>
      <w:r w:rsidRPr="00633885">
        <w:rPr>
          <w:rFonts w:ascii="David" w:hAnsi="David" w:cs="David"/>
          <w:rtl/>
        </w:rPr>
        <w:t>ו</w:t>
      </w:r>
      <w:r w:rsidR="00D60C96" w:rsidRPr="00633885">
        <w:rPr>
          <w:rFonts w:ascii="David" w:hAnsi="David" w:cs="David"/>
          <w:rtl/>
        </w:rPr>
        <w:t>להקדיש לכך כמה דקות – רק להבין מה קורה שם. מדובר על רצף אירועים ולא תמיד שמים לב מי נגד מי.</w:t>
      </w:r>
      <w:r w:rsidR="00A177DB" w:rsidRPr="00633885">
        <w:rPr>
          <w:rFonts w:ascii="David" w:hAnsi="David" w:cs="David"/>
          <w:rtl/>
        </w:rPr>
        <w:t xml:space="preserve"> </w:t>
      </w:r>
      <w:r w:rsidR="00A177DB" w:rsidRPr="00633885">
        <w:rPr>
          <w:rFonts w:ascii="David" w:hAnsi="David" w:cs="David"/>
          <w:b/>
          <w:bCs/>
          <w:rtl/>
        </w:rPr>
        <w:t>בנוסף</w:t>
      </w:r>
      <w:r w:rsidR="00A177DB" w:rsidRPr="00633885">
        <w:rPr>
          <w:rFonts w:ascii="David" w:hAnsi="David" w:cs="David"/>
          <w:rtl/>
        </w:rPr>
        <w:t>, מומלץ למרקר תאריכים ודמויות.</w:t>
      </w:r>
      <w:r w:rsidR="008F2481" w:rsidRPr="00633885">
        <w:rPr>
          <w:rFonts w:ascii="David" w:hAnsi="David" w:cs="David"/>
          <w:rtl/>
        </w:rPr>
        <w:t xml:space="preserve"> אין דמות ואין תאריך שמוזכרים סתם והדברים האלה חשובים.</w:t>
      </w:r>
      <w:r w:rsidR="00B3295E" w:rsidRPr="00633885">
        <w:rPr>
          <w:rFonts w:ascii="David" w:hAnsi="David" w:cs="David"/>
          <w:rtl/>
        </w:rPr>
        <w:t xml:space="preserve"> </w:t>
      </w:r>
      <w:r w:rsidR="00B3295E" w:rsidRPr="00633885">
        <w:rPr>
          <w:rFonts w:ascii="David" w:hAnsi="David" w:cs="David"/>
          <w:b/>
          <w:bCs/>
          <w:rtl/>
        </w:rPr>
        <w:t>חשוב גם</w:t>
      </w:r>
      <w:r w:rsidR="00B3295E" w:rsidRPr="00633885">
        <w:rPr>
          <w:rFonts w:ascii="David" w:hAnsi="David" w:cs="David"/>
          <w:rtl/>
        </w:rPr>
        <w:t xml:space="preserve"> לשים לב באיזו מסגרת נורמטיבית אנחנו נמצאים – מול מה אנחנו מתעסקים ולאיזה חוק צריך לפנות. באירועון של בית משותף למשל צריך לדעת לגשת לשם, כנ"ל לגבי שיתוף, האם מדובר במקרקעין או מיטלטלין, המקרקעין מוסדרים או לא, הבית המשותף נרשם או לא ועוד.</w:t>
      </w:r>
      <w:r w:rsidR="005B6455" w:rsidRPr="00633885">
        <w:rPr>
          <w:rFonts w:ascii="David" w:hAnsi="David" w:cs="David"/>
          <w:rtl/>
        </w:rPr>
        <w:t xml:space="preserve"> חשוב גם לדעת מיהן הדמויות – האם מדובר ביחיד או אולי בחברה, נושה או לא וכיו"ב. הדברים האלה משמעותיים. כך למשל, אם יחיד רושם משכון על מקרקעין הוא צריך לרשום זאת ברשם המשכונות בעוד שחברה צריכה לרשום זאת ברשם החברות. </w:t>
      </w:r>
      <w:r w:rsidR="005B6455" w:rsidRPr="00633885">
        <w:rPr>
          <w:rFonts w:ascii="David" w:hAnsi="David" w:cs="David"/>
          <w:b/>
          <w:bCs/>
          <w:rtl/>
        </w:rPr>
        <w:t>יש הבדל מהותי בין חברה ליחיד</w:t>
      </w:r>
      <w:r w:rsidR="005B6455" w:rsidRPr="00633885">
        <w:rPr>
          <w:rFonts w:ascii="David" w:hAnsi="David" w:cs="David"/>
          <w:rtl/>
        </w:rPr>
        <w:t xml:space="preserve"> וצריך לשים לב לכך על ההתחלה.</w:t>
      </w:r>
      <w:r w:rsidR="006761F1" w:rsidRPr="00633885">
        <w:rPr>
          <w:rFonts w:ascii="David" w:hAnsi="David" w:cs="David"/>
          <w:rtl/>
        </w:rPr>
        <w:t xml:space="preserve"> דוגמא אחרת היא מומחיות.</w:t>
      </w:r>
    </w:p>
    <w:p w:rsidR="00FB051C" w:rsidRPr="00633885" w:rsidRDefault="00FB051C" w:rsidP="00633885">
      <w:pPr>
        <w:pStyle w:val="a0"/>
        <w:spacing w:after="0" w:line="360" w:lineRule="auto"/>
        <w:jc w:val="both"/>
        <w:rPr>
          <w:rFonts w:ascii="David" w:hAnsi="David" w:cs="David"/>
          <w:rtl/>
        </w:rPr>
      </w:pPr>
      <w:r w:rsidRPr="00633885">
        <w:rPr>
          <w:rFonts w:ascii="David" w:hAnsi="David" w:cs="David"/>
          <w:rtl/>
        </w:rPr>
        <w:t xml:space="preserve">גם התיאוריות שנלמדו הן חשובות. תהיה גם שאלה שהיא שאלת מדיניות בעיקרה וממש חשוב להזכיר שם את התיאוריות כי זה לב העניין </w:t>
      </w:r>
      <w:r w:rsidR="0067600F" w:rsidRPr="00633885">
        <w:rPr>
          <w:rFonts w:ascii="David" w:hAnsi="David" w:cs="David"/>
          <w:u w:val="single"/>
          <w:rtl/>
        </w:rPr>
        <w:t>אבל</w:t>
      </w:r>
      <w:r w:rsidRPr="00633885">
        <w:rPr>
          <w:rFonts w:ascii="David" w:hAnsi="David" w:cs="David"/>
          <w:rtl/>
        </w:rPr>
        <w:t xml:space="preserve"> גם בשאר השאלות ייתכן שזה יבוא לידי ביטוי. איך? אם למשל יש תקנון של בית משותף ויש שם ס' שסותר את מהות התקנון ולכן הוא לא יכול לחול, עדיין צריך לחשוב האם משיקולי מדיניות של בית משותף דווקא כן שווה להכניס אותו בכ"ז.</w:t>
      </w:r>
    </w:p>
    <w:p w:rsidR="006761F1" w:rsidRPr="00633885" w:rsidRDefault="006761F1" w:rsidP="00633885">
      <w:pPr>
        <w:pStyle w:val="a0"/>
        <w:spacing w:after="0" w:line="360" w:lineRule="auto"/>
        <w:jc w:val="both"/>
        <w:rPr>
          <w:rFonts w:ascii="David" w:hAnsi="David" w:cs="David"/>
          <w:rtl/>
        </w:rPr>
      </w:pPr>
      <w:r w:rsidRPr="00633885">
        <w:rPr>
          <w:rFonts w:ascii="David" w:hAnsi="David" w:cs="David"/>
          <w:b/>
          <w:bCs/>
          <w:rtl/>
        </w:rPr>
        <w:t>דבר אחרון שהמתרגל ממליץ ה</w:t>
      </w:r>
      <w:r w:rsidR="007068A0" w:rsidRPr="00633885">
        <w:rPr>
          <w:rFonts w:ascii="David" w:hAnsi="David" w:cs="David"/>
          <w:b/>
          <w:bCs/>
          <w:rtl/>
        </w:rPr>
        <w:t>ו</w:t>
      </w:r>
      <w:r w:rsidRPr="00633885">
        <w:rPr>
          <w:rFonts w:ascii="David" w:hAnsi="David" w:cs="David"/>
          <w:b/>
          <w:bCs/>
          <w:rtl/>
        </w:rPr>
        <w:t>א להגדיר כל זכות</w:t>
      </w:r>
      <w:r w:rsidRPr="00633885">
        <w:rPr>
          <w:rFonts w:ascii="David" w:hAnsi="David" w:cs="David"/>
          <w:rtl/>
        </w:rPr>
        <w:t xml:space="preserve"> – לקחת את הדמויות ולהחליט אילו זכויות יש להם בקרקע למשל (בעלות; שכירות; זיקת הנאה; התחייבות לבצע עסקה; משכנתא; קנייני או אובליגטורי ועוד).</w:t>
      </w:r>
    </w:p>
    <w:p w:rsidR="00E334D7" w:rsidRPr="00633885" w:rsidRDefault="00E334D7" w:rsidP="00AF0DC9">
      <w:pPr>
        <w:pStyle w:val="a0"/>
        <w:numPr>
          <w:ilvl w:val="0"/>
          <w:numId w:val="203"/>
        </w:numPr>
        <w:spacing w:after="0" w:line="360" w:lineRule="auto"/>
        <w:jc w:val="both"/>
        <w:rPr>
          <w:rFonts w:ascii="David" w:hAnsi="David" w:cs="David"/>
        </w:rPr>
      </w:pPr>
      <w:r w:rsidRPr="00633885">
        <w:rPr>
          <w:rFonts w:ascii="David" w:hAnsi="David" w:cs="David"/>
          <w:b/>
          <w:bCs/>
          <w:rtl/>
        </w:rPr>
        <w:t>לא להתחיל לנתח במבחן "מה היה קורה אם".</w:t>
      </w:r>
      <w:r w:rsidRPr="00633885">
        <w:rPr>
          <w:rFonts w:ascii="David" w:hAnsi="David" w:cs="David"/>
          <w:rtl/>
        </w:rPr>
        <w:t xml:space="preserve"> </w:t>
      </w:r>
      <w:r w:rsidR="001F2669" w:rsidRPr="00633885">
        <w:rPr>
          <w:rFonts w:ascii="David" w:hAnsi="David" w:cs="David"/>
          <w:rtl/>
        </w:rPr>
        <w:t xml:space="preserve">אם </w:t>
      </w:r>
      <w:r w:rsidRPr="00633885">
        <w:rPr>
          <w:rFonts w:ascii="David" w:hAnsi="David" w:cs="David"/>
          <w:rtl/>
        </w:rPr>
        <w:t xml:space="preserve">המקרקעין מוסדרים למשל – לא צריך לרשום מה היה קורה </w:t>
      </w:r>
      <w:r w:rsidR="00356D6D" w:rsidRPr="00633885">
        <w:rPr>
          <w:rFonts w:ascii="David" w:hAnsi="David" w:cs="David"/>
          <w:rtl/>
        </w:rPr>
        <w:t xml:space="preserve">אם </w:t>
      </w:r>
      <w:r w:rsidRPr="00633885">
        <w:rPr>
          <w:rFonts w:ascii="David" w:hAnsi="David" w:cs="David"/>
          <w:rtl/>
        </w:rPr>
        <w:t>הם לא היו מוסדרים.</w:t>
      </w:r>
    </w:p>
    <w:p w:rsidR="00385618" w:rsidRPr="00633885" w:rsidRDefault="00385618" w:rsidP="00AF0DC9">
      <w:pPr>
        <w:pStyle w:val="a0"/>
        <w:numPr>
          <w:ilvl w:val="0"/>
          <w:numId w:val="203"/>
        </w:numPr>
        <w:spacing w:after="0" w:line="360" w:lineRule="auto"/>
        <w:jc w:val="both"/>
        <w:rPr>
          <w:rFonts w:ascii="David" w:hAnsi="David" w:cs="David"/>
        </w:rPr>
      </w:pPr>
      <w:r w:rsidRPr="00633885">
        <w:rPr>
          <w:rFonts w:ascii="David" w:hAnsi="David" w:cs="David"/>
          <w:b/>
          <w:bCs/>
          <w:rtl/>
        </w:rPr>
        <w:t xml:space="preserve">אין ציפייה לידיעה של דעות מיעוט </w:t>
      </w:r>
      <w:r w:rsidRPr="00633885">
        <w:rPr>
          <w:rFonts w:ascii="David" w:hAnsi="David" w:cs="David"/>
          <w:rtl/>
        </w:rPr>
        <w:t>(</w:t>
      </w:r>
      <w:r w:rsidR="00F96D78" w:rsidRPr="00633885">
        <w:rPr>
          <w:rFonts w:ascii="David" w:hAnsi="David" w:cs="David"/>
          <w:u w:val="single"/>
          <w:rtl/>
        </w:rPr>
        <w:t>אא</w:t>
      </w:r>
      <w:r w:rsidR="00F07495" w:rsidRPr="00633885">
        <w:rPr>
          <w:rFonts w:ascii="David" w:hAnsi="David" w:cs="David"/>
          <w:u w:val="single"/>
          <w:rtl/>
        </w:rPr>
        <w:t>"</w:t>
      </w:r>
      <w:r w:rsidR="00F96D78" w:rsidRPr="00633885">
        <w:rPr>
          <w:rFonts w:ascii="David" w:hAnsi="David" w:cs="David"/>
          <w:u w:val="single"/>
          <w:rtl/>
        </w:rPr>
        <w:t>כ</w:t>
      </w:r>
      <w:r w:rsidRPr="00633885">
        <w:rPr>
          <w:rFonts w:ascii="David" w:hAnsi="David" w:cs="David"/>
          <w:rtl/>
        </w:rPr>
        <w:t xml:space="preserve"> זו דעת מיעוט מכוננת).</w:t>
      </w:r>
    </w:p>
    <w:p w:rsidR="00385618" w:rsidRPr="00633885" w:rsidRDefault="00385618" w:rsidP="00AF0DC9">
      <w:pPr>
        <w:pStyle w:val="a0"/>
        <w:numPr>
          <w:ilvl w:val="0"/>
          <w:numId w:val="203"/>
        </w:numPr>
        <w:spacing w:after="0" w:line="360" w:lineRule="auto"/>
        <w:jc w:val="both"/>
        <w:rPr>
          <w:rFonts w:ascii="David" w:hAnsi="David" w:cs="David"/>
        </w:rPr>
      </w:pPr>
      <w:r w:rsidRPr="00633885">
        <w:rPr>
          <w:rFonts w:ascii="David" w:hAnsi="David" w:cs="David"/>
          <w:b/>
          <w:bCs/>
          <w:rtl/>
        </w:rPr>
        <w:t xml:space="preserve">אין ציפייה </w:t>
      </w:r>
      <w:r w:rsidR="00CD4E92" w:rsidRPr="00633885">
        <w:rPr>
          <w:rFonts w:ascii="David" w:hAnsi="David" w:cs="David"/>
          <w:b/>
          <w:bCs/>
          <w:rtl/>
        </w:rPr>
        <w:t>לאזכור</w:t>
      </w:r>
      <w:r w:rsidRPr="00633885">
        <w:rPr>
          <w:rFonts w:ascii="David" w:hAnsi="David" w:cs="David"/>
          <w:b/>
          <w:bCs/>
          <w:rtl/>
        </w:rPr>
        <w:t xml:space="preserve"> מלא של פס"ד</w:t>
      </w:r>
      <w:r w:rsidRPr="00633885">
        <w:rPr>
          <w:rFonts w:ascii="David" w:hAnsi="David" w:cs="David"/>
          <w:rtl/>
        </w:rPr>
        <w:t xml:space="preserve"> – חשוב לציין את המהותיים.</w:t>
      </w:r>
    </w:p>
    <w:p w:rsidR="00FA0DFB" w:rsidRPr="00633885" w:rsidRDefault="00FA0DFB" w:rsidP="00AF0DC9">
      <w:pPr>
        <w:pStyle w:val="a0"/>
        <w:numPr>
          <w:ilvl w:val="0"/>
          <w:numId w:val="203"/>
        </w:numPr>
        <w:spacing w:after="0" w:line="360" w:lineRule="auto"/>
        <w:jc w:val="both"/>
        <w:rPr>
          <w:rFonts w:ascii="David" w:hAnsi="David" w:cs="David"/>
          <w:rtl/>
        </w:rPr>
      </w:pPr>
      <w:r w:rsidRPr="00633885">
        <w:rPr>
          <w:rFonts w:ascii="David" w:hAnsi="David" w:cs="David"/>
          <w:b/>
          <w:bCs/>
          <w:rtl/>
        </w:rPr>
        <w:t xml:space="preserve">לא יהיו שאלות שיהיו מנותקות מדיון ערכי </w:t>
      </w:r>
      <w:r w:rsidRPr="00633885">
        <w:rPr>
          <w:rFonts w:ascii="David" w:hAnsi="David" w:cs="David"/>
          <w:rtl/>
        </w:rPr>
        <w:t xml:space="preserve">– לא להישאר טכני </w:t>
      </w:r>
      <w:r w:rsidR="008636A6" w:rsidRPr="00633885">
        <w:rPr>
          <w:rFonts w:ascii="David" w:hAnsi="David" w:cs="David"/>
          <w:u w:val="single"/>
          <w:rtl/>
        </w:rPr>
        <w:t>אלא</w:t>
      </w:r>
      <w:r w:rsidRPr="00633885">
        <w:rPr>
          <w:rFonts w:ascii="David" w:hAnsi="David" w:cs="David"/>
          <w:rtl/>
        </w:rPr>
        <w:t xml:space="preserve"> לדון בערכים ובנורמות. תיאוריה ופרקטיקה זה לא מנותק.</w:t>
      </w:r>
    </w:p>
    <w:p w:rsidR="00FB051C" w:rsidRPr="00633885" w:rsidRDefault="00FB051C" w:rsidP="00633885">
      <w:pPr>
        <w:pStyle w:val="a0"/>
        <w:spacing w:after="0" w:line="360" w:lineRule="auto"/>
        <w:jc w:val="both"/>
        <w:rPr>
          <w:rFonts w:ascii="David" w:hAnsi="David" w:cs="David"/>
          <w:rtl/>
        </w:rPr>
      </w:pPr>
    </w:p>
    <w:p w:rsidR="007068A0" w:rsidRPr="00633885" w:rsidRDefault="007068A0" w:rsidP="00633885">
      <w:pPr>
        <w:pStyle w:val="a0"/>
        <w:spacing w:after="0" w:line="360" w:lineRule="auto"/>
        <w:jc w:val="both"/>
        <w:rPr>
          <w:rFonts w:ascii="David" w:hAnsi="David" w:cs="David"/>
          <w:b/>
          <w:bCs/>
          <w:u w:val="single"/>
          <w:rtl/>
        </w:rPr>
      </w:pPr>
      <w:r w:rsidRPr="00633885">
        <w:rPr>
          <w:rFonts w:ascii="David" w:hAnsi="David" w:cs="David"/>
          <w:b/>
          <w:bCs/>
          <w:u w:val="single"/>
          <w:rtl/>
        </w:rPr>
        <w:t>נפנה לפיתרון</w:t>
      </w:r>
    </w:p>
    <w:p w:rsidR="003C5B1D" w:rsidRPr="00633885" w:rsidRDefault="00F24D49" w:rsidP="00633885">
      <w:pPr>
        <w:pStyle w:val="a0"/>
        <w:spacing w:after="0" w:line="360" w:lineRule="auto"/>
        <w:jc w:val="both"/>
        <w:rPr>
          <w:rFonts w:ascii="David" w:hAnsi="David" w:cs="David"/>
          <w:rtl/>
        </w:rPr>
      </w:pPr>
      <w:r w:rsidRPr="00633885">
        <w:rPr>
          <w:rFonts w:ascii="David" w:hAnsi="David" w:cs="David"/>
          <w:rtl/>
        </w:rPr>
        <w:t xml:space="preserve">המבחן הוא רישום של </w:t>
      </w:r>
      <w:r w:rsidR="00346E95" w:rsidRPr="00633885">
        <w:rPr>
          <w:rFonts w:ascii="David" w:hAnsi="David" w:cs="David"/>
          <w:rtl/>
        </w:rPr>
        <w:t>שיש</w:t>
      </w:r>
      <w:r w:rsidRPr="00633885">
        <w:rPr>
          <w:rFonts w:ascii="David" w:hAnsi="David" w:cs="David"/>
          <w:rtl/>
        </w:rPr>
        <w:t>ה עמודים ויש שלוש שעות לטובת העניין</w:t>
      </w:r>
      <w:r w:rsidR="003C5B1D" w:rsidRPr="00633885">
        <w:rPr>
          <w:rFonts w:ascii="David" w:hAnsi="David" w:cs="David"/>
          <w:rtl/>
        </w:rPr>
        <w:t>, המבחן הוא בחומר פתוח לחלוטין</w:t>
      </w:r>
      <w:r w:rsidRPr="00633885">
        <w:rPr>
          <w:rFonts w:ascii="David" w:hAnsi="David" w:cs="David"/>
          <w:rtl/>
        </w:rPr>
        <w:t>.</w:t>
      </w:r>
    </w:p>
    <w:p w:rsidR="00F24D49" w:rsidRPr="00633885" w:rsidRDefault="007068A0" w:rsidP="00633885">
      <w:pPr>
        <w:pStyle w:val="a0"/>
        <w:spacing w:after="0" w:line="360" w:lineRule="auto"/>
        <w:jc w:val="both"/>
        <w:rPr>
          <w:rFonts w:ascii="David" w:hAnsi="David" w:cs="David"/>
          <w:rtl/>
        </w:rPr>
      </w:pPr>
      <w:r w:rsidRPr="00633885">
        <w:rPr>
          <w:rFonts w:ascii="David" w:hAnsi="David" w:cs="David"/>
          <w:u w:val="single"/>
          <w:rtl/>
        </w:rPr>
        <w:t>איך ניגשים לאירועון בעסקאות נוגדות</w:t>
      </w:r>
      <w:r w:rsidRPr="00633885">
        <w:rPr>
          <w:rFonts w:ascii="David" w:hAnsi="David" w:cs="David"/>
          <w:rtl/>
        </w:rPr>
        <w:t xml:space="preserve">? חשוב לבצע ציר זמן. יש להבין היכן התרחשה כל עסקה ומול מי היא מתנגשת. יש דברים שהם מורכבים ואם לא נשים לב ולא נאתר בדיוק את ההתנגשות </w:t>
      </w:r>
      <w:r w:rsidR="004E759F" w:rsidRPr="00633885">
        <w:rPr>
          <w:rFonts w:ascii="David" w:hAnsi="David" w:cs="David"/>
          <w:rtl/>
        </w:rPr>
        <w:t>אנחנו עשויים לשגות</w:t>
      </w:r>
      <w:r w:rsidR="00FB051C" w:rsidRPr="00633885">
        <w:rPr>
          <w:rFonts w:ascii="David" w:hAnsi="David" w:cs="David"/>
          <w:rtl/>
        </w:rPr>
        <w:t xml:space="preserve"> כי זה מהותי ויש לכך השלכות</w:t>
      </w:r>
      <w:r w:rsidR="004E759F" w:rsidRPr="00633885">
        <w:rPr>
          <w:rFonts w:ascii="David" w:hAnsi="David" w:cs="David"/>
          <w:rtl/>
        </w:rPr>
        <w:t>.</w:t>
      </w:r>
    </w:p>
    <w:p w:rsidR="007068A0" w:rsidRPr="00633885" w:rsidRDefault="00FB051C" w:rsidP="00633885">
      <w:pPr>
        <w:pStyle w:val="a0"/>
        <w:spacing w:after="0" w:line="360" w:lineRule="auto"/>
        <w:jc w:val="both"/>
        <w:rPr>
          <w:rFonts w:ascii="David" w:hAnsi="David" w:cs="David"/>
          <w:rtl/>
        </w:rPr>
      </w:pPr>
      <w:r w:rsidRPr="00633885">
        <w:rPr>
          <w:rFonts w:ascii="David" w:hAnsi="David" w:cs="David"/>
          <w:u w:val="single"/>
          <w:rtl/>
        </w:rPr>
        <w:t>נדגים זאת על העבודה שביצענו</w:t>
      </w:r>
      <w:r w:rsidRPr="00633885">
        <w:rPr>
          <w:rFonts w:ascii="David" w:hAnsi="David" w:cs="David"/>
          <w:rtl/>
        </w:rPr>
        <w:t>:</w:t>
      </w:r>
      <w:r w:rsidR="003C5B1D" w:rsidRPr="00633885">
        <w:rPr>
          <w:rFonts w:ascii="David" w:hAnsi="David" w:cs="David"/>
          <w:rtl/>
        </w:rPr>
        <w:t xml:space="preserve"> </w:t>
      </w:r>
      <w:r w:rsidR="00886CBE" w:rsidRPr="00633885">
        <w:rPr>
          <w:rFonts w:ascii="David" w:hAnsi="David" w:cs="David"/>
          <w:rtl/>
        </w:rPr>
        <w:t>שחר מכר את המקרקעין לדפנה שהשכירה לרותי. יומיים לאחר מכן, שחר מכר את הקרקע לאלון. יש כאן עסקאות נוגדות בין אלון לדפנה. רותי לא משנה – היא רק נגזרת של דפנה ומה שיקרה איתה ישפיע על רותי. פונים לס' 9 ומנתחים את הס'.</w:t>
      </w:r>
      <w:r w:rsidR="00556AE3" w:rsidRPr="00633885">
        <w:rPr>
          <w:rFonts w:ascii="David" w:hAnsi="David" w:cs="David"/>
          <w:rtl/>
        </w:rPr>
        <w:t xml:space="preserve"> דפנה אמורה לזכות </w:t>
      </w:r>
      <w:r w:rsidR="00F96D78" w:rsidRPr="00633885">
        <w:rPr>
          <w:rFonts w:ascii="David" w:hAnsi="David" w:cs="David"/>
          <w:u w:val="single"/>
          <w:rtl/>
        </w:rPr>
        <w:t>אא”כ</w:t>
      </w:r>
      <w:r w:rsidR="00556AE3" w:rsidRPr="00633885">
        <w:rPr>
          <w:rFonts w:ascii="David" w:hAnsi="David" w:cs="David"/>
          <w:rtl/>
        </w:rPr>
        <w:t xml:space="preserve"> אלון שילם תמורה, היה תם לב ושכלל קניין ברישום. </w:t>
      </w:r>
      <w:r w:rsidR="005C3EEB" w:rsidRPr="00633885">
        <w:rPr>
          <w:rFonts w:ascii="David" w:hAnsi="David" w:cs="David"/>
          <w:rtl/>
        </w:rPr>
        <w:t xml:space="preserve">תוה"ל שלו מוטל בספק וגם התמורה חלקית. מה קורה אם אלון לא זוכה? האם הוא עדיין יכול לטעון טענות? </w:t>
      </w:r>
      <w:r w:rsidR="005C3EEB" w:rsidRPr="00633885">
        <w:rPr>
          <w:rFonts w:ascii="David" w:hAnsi="David" w:cs="David"/>
          <w:highlight w:val="green"/>
          <w:rtl/>
        </w:rPr>
        <w:t>בפס"ד גנז</w:t>
      </w:r>
      <w:r w:rsidR="005C3EEB" w:rsidRPr="00633885">
        <w:rPr>
          <w:rFonts w:ascii="David" w:hAnsi="David" w:cs="David"/>
          <w:rtl/>
        </w:rPr>
        <w:t xml:space="preserve"> יש חריגים ודפנה תנסה לטעון לכך – עברו יומיים והיא טסה וייתכן שהחריג כאן תקף. </w:t>
      </w:r>
      <w:r w:rsidR="00DA633E" w:rsidRPr="00633885">
        <w:rPr>
          <w:rFonts w:ascii="David" w:hAnsi="David" w:cs="David"/>
          <w:rtl/>
        </w:rPr>
        <w:t xml:space="preserve">האחריות היא שלה והסיכום עם שחר שהוא ירשום הוא לא </w:t>
      </w:r>
      <w:r w:rsidR="00DB2F06" w:rsidRPr="00633885">
        <w:rPr>
          <w:rFonts w:ascii="David" w:hAnsi="David" w:cs="David"/>
          <w:rtl/>
        </w:rPr>
        <w:t>רלוונטי בכלל.</w:t>
      </w:r>
    </w:p>
    <w:p w:rsidR="00E353F9" w:rsidRPr="00633885" w:rsidRDefault="004614A7" w:rsidP="00633885">
      <w:pPr>
        <w:pStyle w:val="a0"/>
        <w:spacing w:after="0" w:line="360" w:lineRule="auto"/>
        <w:jc w:val="both"/>
        <w:rPr>
          <w:rFonts w:ascii="David" w:hAnsi="David" w:cs="David"/>
          <w:rtl/>
        </w:rPr>
      </w:pPr>
      <w:r w:rsidRPr="00633885">
        <w:rPr>
          <w:rFonts w:ascii="David" w:hAnsi="David" w:cs="David"/>
          <w:rtl/>
        </w:rPr>
        <w:t xml:space="preserve">יש טענה שדפנה התנהגה בחוסר תו"ל כי היא לא רשמה הערת אזהרה. </w:t>
      </w:r>
    </w:p>
    <w:p w:rsidR="00A362D2" w:rsidRPr="00633885" w:rsidRDefault="00E353F9" w:rsidP="00633885">
      <w:pPr>
        <w:pStyle w:val="a0"/>
        <w:spacing w:after="0" w:line="360" w:lineRule="auto"/>
        <w:jc w:val="both"/>
        <w:rPr>
          <w:rFonts w:ascii="David" w:hAnsi="David" w:cs="David"/>
          <w:rtl/>
        </w:rPr>
      </w:pPr>
      <w:r w:rsidRPr="00633885">
        <w:rPr>
          <w:rFonts w:ascii="David" w:hAnsi="David" w:cs="David"/>
          <w:u w:val="single"/>
          <w:rtl/>
        </w:rPr>
        <w:t>מה קורה אם דפנה לא זוכה</w:t>
      </w:r>
      <w:r w:rsidRPr="00633885">
        <w:rPr>
          <w:rFonts w:ascii="David" w:hAnsi="David" w:cs="David"/>
          <w:rtl/>
        </w:rPr>
        <w:t xml:space="preserve">? רותי יכולה לטעון לתקנת השוק. צריך תמיד להבחין אם יש ס' 9 או ס' 10. רותי רכשה זכות במקרקעין ממישהו שהוא לא הבעלים – היא תטען זאת </w:t>
      </w:r>
      <w:r w:rsidR="0067600F" w:rsidRPr="00633885">
        <w:rPr>
          <w:rFonts w:ascii="David" w:hAnsi="David" w:cs="David"/>
          <w:u w:val="single"/>
          <w:rtl/>
        </w:rPr>
        <w:t>אבל</w:t>
      </w:r>
      <w:r w:rsidRPr="00633885">
        <w:rPr>
          <w:rFonts w:ascii="David" w:hAnsi="David" w:cs="David"/>
          <w:rtl/>
        </w:rPr>
        <w:t xml:space="preserve"> זה לא באמת יעבור כי היא לא מקיימת את כל תנאי התקנה – </w:t>
      </w:r>
      <w:r w:rsidRPr="00633885">
        <w:rPr>
          <w:rFonts w:ascii="David" w:hAnsi="David" w:cs="David"/>
          <w:rtl/>
        </w:rPr>
        <w:lastRenderedPageBreak/>
        <w:t>היא לא הסתמכה על רישום</w:t>
      </w:r>
      <w:r w:rsidR="00CF45A2" w:rsidRPr="00633885">
        <w:rPr>
          <w:rFonts w:ascii="David" w:hAnsi="David" w:cs="David"/>
          <w:rtl/>
        </w:rPr>
        <w:t xml:space="preserve"> (כי לא היה כזה)</w:t>
      </w:r>
      <w:r w:rsidRPr="00633885">
        <w:rPr>
          <w:rFonts w:ascii="David" w:hAnsi="David" w:cs="David"/>
          <w:rtl/>
        </w:rPr>
        <w:t>.</w:t>
      </w:r>
      <w:r w:rsidR="0046019C" w:rsidRPr="00633885">
        <w:rPr>
          <w:rFonts w:ascii="David" w:hAnsi="David" w:cs="David"/>
          <w:rtl/>
        </w:rPr>
        <w:t xml:space="preserve"> תקנת השוק נטענת כשמישהו רוכש מקרקעין במחשבה שהוא רוכש מהבעלים, מבלי לדעת על הפגם.</w:t>
      </w:r>
      <w:r w:rsidR="00A362D2" w:rsidRPr="00633885">
        <w:rPr>
          <w:rFonts w:ascii="David" w:hAnsi="David" w:cs="David"/>
          <w:rtl/>
        </w:rPr>
        <w:t xml:space="preserve"> צריך לטעון </w:t>
      </w:r>
      <w:r w:rsidR="00BA4C01" w:rsidRPr="00633885">
        <w:rPr>
          <w:rFonts w:ascii="David" w:hAnsi="David" w:cs="David"/>
          <w:rtl/>
        </w:rPr>
        <w:t>זאת</w:t>
      </w:r>
      <w:r w:rsidR="00A362D2" w:rsidRPr="00633885">
        <w:rPr>
          <w:rFonts w:ascii="David" w:hAnsi="David" w:cs="David"/>
          <w:rtl/>
        </w:rPr>
        <w:t xml:space="preserve"> גם אם זה בוודאות </w:t>
      </w:r>
      <w:r w:rsidR="00BA4C01" w:rsidRPr="00633885">
        <w:rPr>
          <w:rFonts w:ascii="David" w:hAnsi="David" w:cs="David"/>
          <w:rtl/>
        </w:rPr>
        <w:t>ייכשל.</w:t>
      </w:r>
    </w:p>
    <w:p w:rsidR="004614A7" w:rsidRPr="00633885" w:rsidRDefault="00A362D2" w:rsidP="00AF0DC9">
      <w:pPr>
        <w:pStyle w:val="a0"/>
        <w:numPr>
          <w:ilvl w:val="0"/>
          <w:numId w:val="202"/>
        </w:numPr>
        <w:spacing w:after="0" w:line="360" w:lineRule="auto"/>
        <w:jc w:val="both"/>
        <w:rPr>
          <w:rFonts w:ascii="David" w:hAnsi="David" w:cs="David"/>
        </w:rPr>
      </w:pPr>
      <w:r w:rsidRPr="00633885">
        <w:rPr>
          <w:rFonts w:ascii="David" w:hAnsi="David" w:cs="David"/>
          <w:b/>
          <w:bCs/>
          <w:highlight w:val="yellow"/>
          <w:rtl/>
        </w:rPr>
        <w:t>טיפ למבחן</w:t>
      </w:r>
      <w:r w:rsidRPr="00633885">
        <w:rPr>
          <w:rFonts w:ascii="David" w:hAnsi="David" w:cs="David"/>
          <w:b/>
          <w:bCs/>
          <w:rtl/>
        </w:rPr>
        <w:t xml:space="preserve"> – בכל פעם שיש מצב של מישהו שהפסיד</w:t>
      </w:r>
      <w:r w:rsidR="00BA4C01" w:rsidRPr="00633885">
        <w:rPr>
          <w:rFonts w:ascii="David" w:hAnsi="David" w:cs="David"/>
          <w:b/>
          <w:bCs/>
          <w:rtl/>
        </w:rPr>
        <w:t xml:space="preserve"> בתחרות</w:t>
      </w:r>
      <w:r w:rsidRPr="00633885">
        <w:rPr>
          <w:rFonts w:ascii="David" w:hAnsi="David" w:cs="David"/>
          <w:b/>
          <w:bCs/>
          <w:rtl/>
        </w:rPr>
        <w:t xml:space="preserve">, והמפסיד </w:t>
      </w:r>
      <w:r w:rsidR="00BA4C01" w:rsidRPr="00633885">
        <w:rPr>
          <w:rFonts w:ascii="David" w:hAnsi="David" w:cs="David"/>
          <w:b/>
          <w:bCs/>
          <w:rtl/>
        </w:rPr>
        <w:t xml:space="preserve">כבר </w:t>
      </w:r>
      <w:r w:rsidRPr="00633885">
        <w:rPr>
          <w:rFonts w:ascii="David" w:hAnsi="David" w:cs="David"/>
          <w:b/>
          <w:bCs/>
          <w:rtl/>
        </w:rPr>
        <w:t xml:space="preserve">מכר את זכותו הלאה </w:t>
      </w:r>
      <w:r w:rsidR="00CD4E92" w:rsidRPr="00633885">
        <w:rPr>
          <w:rFonts w:ascii="David" w:hAnsi="David" w:cs="David"/>
          <w:b/>
          <w:bCs/>
        </w:rPr>
        <w:sym w:font="Wingdings" w:char="F0DF"/>
      </w:r>
      <w:r w:rsidRPr="00633885">
        <w:rPr>
          <w:rFonts w:ascii="David" w:hAnsi="David" w:cs="David"/>
          <w:b/>
          <w:bCs/>
          <w:rtl/>
        </w:rPr>
        <w:t xml:space="preserve"> </w:t>
      </w:r>
      <w:r w:rsidRPr="00633885">
        <w:rPr>
          <w:rFonts w:ascii="David" w:hAnsi="David" w:cs="David"/>
          <w:b/>
          <w:bCs/>
          <w:highlight w:val="yellow"/>
          <w:rtl/>
        </w:rPr>
        <w:t>תמיד לטעון לתקנת השוק</w:t>
      </w:r>
      <w:r w:rsidR="00BA4C01" w:rsidRPr="00633885">
        <w:rPr>
          <w:rFonts w:ascii="David" w:hAnsi="David" w:cs="David"/>
          <w:rtl/>
        </w:rPr>
        <w:t xml:space="preserve"> </w:t>
      </w:r>
      <w:r w:rsidR="00BA4C01" w:rsidRPr="00633885">
        <w:rPr>
          <w:rFonts w:ascii="David" w:hAnsi="David" w:cs="David"/>
          <w:b/>
          <w:bCs/>
          <w:rtl/>
        </w:rPr>
        <w:t>(ס' 10), גם אם הוא הולך להפסיד.</w:t>
      </w:r>
      <w:r w:rsidR="006829C8" w:rsidRPr="00633885">
        <w:rPr>
          <w:rFonts w:ascii="David" w:hAnsi="David" w:cs="David"/>
          <w:rtl/>
        </w:rPr>
        <w:t xml:space="preserve"> כמו שלס' 9 יש תנאים גם לתקנת השוק יש תנאים והמהות היא ליצור חיי מסחר תקינים. התנאים הם רשימה של דרישות שבהתקיימם הרוכש יזכה בנכס </w:t>
      </w:r>
      <w:r w:rsidR="003C3B41" w:rsidRPr="00633885">
        <w:rPr>
          <w:rFonts w:ascii="David" w:hAnsi="David" w:cs="David"/>
          <w:u w:val="single"/>
          <w:rtl/>
        </w:rPr>
        <w:t>על אף</w:t>
      </w:r>
      <w:r w:rsidR="006829C8" w:rsidRPr="00633885">
        <w:rPr>
          <w:rFonts w:ascii="David" w:hAnsi="David" w:cs="David"/>
          <w:rtl/>
        </w:rPr>
        <w:t xml:space="preserve"> התקלה.</w:t>
      </w:r>
      <w:r w:rsidR="00AB46E9" w:rsidRPr="00633885">
        <w:rPr>
          <w:rFonts w:ascii="David" w:hAnsi="David" w:cs="David"/>
          <w:rtl/>
        </w:rPr>
        <w:t xml:space="preserve"> </w:t>
      </w:r>
      <w:r w:rsidR="00AB46E9" w:rsidRPr="00633885">
        <w:rPr>
          <w:rFonts w:ascii="David" w:hAnsi="David" w:cs="David"/>
          <w:highlight w:val="yellow"/>
          <w:rtl/>
        </w:rPr>
        <w:t>כשאתה קונה ממישהו שאינו הבעלים זה הדבר היחיד שאתה יכול לטעון</w:t>
      </w:r>
      <w:r w:rsidR="00AB46E9" w:rsidRPr="00633885">
        <w:rPr>
          <w:rFonts w:ascii="David" w:hAnsi="David" w:cs="David"/>
          <w:rtl/>
        </w:rPr>
        <w:t>. אין לך אפשרות אחרת.</w:t>
      </w:r>
    </w:p>
    <w:p w:rsidR="00A97242" w:rsidRPr="00633885" w:rsidRDefault="00A97242" w:rsidP="00633885">
      <w:pPr>
        <w:pStyle w:val="a0"/>
        <w:spacing w:after="0" w:line="360" w:lineRule="auto"/>
        <w:jc w:val="both"/>
        <w:rPr>
          <w:rFonts w:ascii="David" w:hAnsi="David" w:cs="David"/>
          <w:b/>
          <w:bCs/>
          <w:rtl/>
        </w:rPr>
      </w:pPr>
    </w:p>
    <w:p w:rsidR="00E334D7" w:rsidRPr="00633885" w:rsidRDefault="00E334D7" w:rsidP="00633885">
      <w:pPr>
        <w:pStyle w:val="a0"/>
        <w:spacing w:after="0" w:line="360" w:lineRule="auto"/>
        <w:jc w:val="both"/>
        <w:rPr>
          <w:rFonts w:ascii="David" w:hAnsi="David" w:cs="David"/>
          <w:rtl/>
        </w:rPr>
      </w:pPr>
      <w:r w:rsidRPr="00633885">
        <w:rPr>
          <w:rFonts w:ascii="David" w:hAnsi="David" w:cs="David"/>
          <w:b/>
          <w:bCs/>
          <w:rtl/>
        </w:rPr>
        <w:t>בהמשך,</w:t>
      </w:r>
      <w:r w:rsidRPr="00633885">
        <w:rPr>
          <w:rFonts w:ascii="David" w:hAnsi="David" w:cs="David"/>
          <w:rtl/>
        </w:rPr>
        <w:t xml:space="preserve"> </w:t>
      </w:r>
      <w:r w:rsidR="00C73072" w:rsidRPr="00633885">
        <w:rPr>
          <w:rFonts w:ascii="David" w:hAnsi="David" w:cs="David"/>
          <w:rtl/>
        </w:rPr>
        <w:t xml:space="preserve">בהנחה ואלון זכה בקרקע והיא שלו - </w:t>
      </w:r>
      <w:r w:rsidRPr="00633885">
        <w:rPr>
          <w:rFonts w:ascii="David" w:hAnsi="David" w:cs="David"/>
          <w:rtl/>
        </w:rPr>
        <w:t>אלון לקח משכנתא מחברת ריבית ומכר את הנכס למאיר.</w:t>
      </w:r>
      <w:r w:rsidR="00C73072" w:rsidRPr="00633885">
        <w:rPr>
          <w:rFonts w:ascii="David" w:hAnsi="David" w:cs="David"/>
          <w:rtl/>
        </w:rPr>
        <w:t xml:space="preserve"> שוב יש כאן תחרות ושוב ס' 9 והתחרות היא בין חברת ריבית למאיר.</w:t>
      </w:r>
      <w:r w:rsidR="006566C3" w:rsidRPr="00633885">
        <w:rPr>
          <w:rFonts w:ascii="David" w:hAnsi="David" w:cs="David"/>
          <w:rtl/>
        </w:rPr>
        <w:t xml:space="preserve"> </w:t>
      </w:r>
      <w:r w:rsidR="00730441" w:rsidRPr="00633885">
        <w:rPr>
          <w:rFonts w:ascii="David" w:hAnsi="David" w:cs="David"/>
          <w:rtl/>
        </w:rPr>
        <w:t xml:space="preserve">אם </w:t>
      </w:r>
      <w:r w:rsidR="006566C3" w:rsidRPr="00633885">
        <w:rPr>
          <w:rFonts w:ascii="David" w:hAnsi="David" w:cs="David"/>
          <w:rtl/>
        </w:rPr>
        <w:t xml:space="preserve">אלון לא זכה בתחרות </w:t>
      </w:r>
      <w:r w:rsidR="008636A6" w:rsidRPr="00633885">
        <w:rPr>
          <w:rFonts w:ascii="David" w:hAnsi="David" w:cs="David"/>
          <w:u w:val="single"/>
          <w:rtl/>
        </w:rPr>
        <w:t>אלא</w:t>
      </w:r>
      <w:r w:rsidR="006566C3" w:rsidRPr="00633885">
        <w:rPr>
          <w:rFonts w:ascii="David" w:hAnsi="David" w:cs="David"/>
          <w:rtl/>
        </w:rPr>
        <w:t xml:space="preserve"> דפנה, גם מאיר וגם ריבית עשויים לטעון לס' 10 תקנת השוק. </w:t>
      </w:r>
      <w:r w:rsidR="00A60AB6" w:rsidRPr="00633885">
        <w:rPr>
          <w:rFonts w:ascii="David" w:hAnsi="David" w:cs="David"/>
          <w:rtl/>
        </w:rPr>
        <w:t xml:space="preserve">אם </w:t>
      </w:r>
      <w:r w:rsidR="006566C3" w:rsidRPr="00633885">
        <w:rPr>
          <w:rFonts w:ascii="David" w:hAnsi="David" w:cs="David"/>
          <w:rtl/>
        </w:rPr>
        <w:t xml:space="preserve">הם ניצחו מטעמי תקנת השוק - </w:t>
      </w:r>
      <w:r w:rsidR="006566C3" w:rsidRPr="00633885">
        <w:rPr>
          <w:rFonts w:ascii="David" w:hAnsi="David" w:cs="David"/>
          <w:highlight w:val="yellow"/>
          <w:rtl/>
        </w:rPr>
        <w:t>חשוב לשים לב כאן שמה שקובע ביניהם יהיה האחרון בזמן</w:t>
      </w:r>
      <w:r w:rsidR="006566C3" w:rsidRPr="00633885">
        <w:rPr>
          <w:rFonts w:ascii="David" w:hAnsi="David" w:cs="David"/>
          <w:rtl/>
        </w:rPr>
        <w:t>. ס' 10 יוצר עדיפות לאחרון בזמן שרוכש זכות קניינית נקייה בנכס (=שנוקתה ע"י תקנת השוק).</w:t>
      </w:r>
      <w:r w:rsidR="00EC2BB4" w:rsidRPr="00633885">
        <w:rPr>
          <w:rFonts w:ascii="David" w:hAnsi="David" w:cs="David"/>
          <w:rtl/>
        </w:rPr>
        <w:t xml:space="preserve"> אם זה היה רלוונטי בעבודה – מאיר היה זוכה.</w:t>
      </w:r>
    </w:p>
    <w:p w:rsidR="00BD479F" w:rsidRPr="00633885" w:rsidRDefault="00BD479F" w:rsidP="00AF0DC9">
      <w:pPr>
        <w:pStyle w:val="a0"/>
        <w:numPr>
          <w:ilvl w:val="0"/>
          <w:numId w:val="204"/>
        </w:numPr>
        <w:spacing w:after="0" w:line="360" w:lineRule="auto"/>
        <w:jc w:val="both"/>
        <w:rPr>
          <w:rFonts w:ascii="David" w:hAnsi="David" w:cs="David"/>
        </w:rPr>
      </w:pPr>
      <w:r w:rsidRPr="00633885">
        <w:rPr>
          <w:rFonts w:ascii="David" w:hAnsi="David" w:cs="David"/>
          <w:b/>
          <w:bCs/>
          <w:rtl/>
        </w:rPr>
        <w:t>אם אלון זוכה בנכס</w:t>
      </w:r>
      <w:r w:rsidRPr="00633885">
        <w:rPr>
          <w:rFonts w:ascii="David" w:hAnsi="David" w:cs="David"/>
          <w:rtl/>
        </w:rPr>
        <w:t xml:space="preserve"> – יש פה ס' 9. </w:t>
      </w:r>
      <w:r w:rsidRPr="00633885">
        <w:rPr>
          <w:rFonts w:ascii="David" w:hAnsi="David" w:cs="David"/>
          <w:b/>
          <w:bCs/>
          <w:rtl/>
        </w:rPr>
        <w:t>אם אלון לא זוכה בנכס</w:t>
      </w:r>
      <w:r w:rsidRPr="00633885">
        <w:rPr>
          <w:rFonts w:ascii="David" w:hAnsi="David" w:cs="David"/>
          <w:rtl/>
        </w:rPr>
        <w:t xml:space="preserve"> – יש פה ס' 10.</w:t>
      </w:r>
    </w:p>
    <w:p w:rsidR="00385618" w:rsidRPr="00633885" w:rsidRDefault="00385618" w:rsidP="00633885">
      <w:pPr>
        <w:pStyle w:val="a0"/>
        <w:spacing w:after="0" w:line="360" w:lineRule="auto"/>
        <w:jc w:val="both"/>
        <w:rPr>
          <w:rFonts w:ascii="David" w:hAnsi="David" w:cs="David"/>
          <w:rtl/>
        </w:rPr>
      </w:pPr>
    </w:p>
    <w:p w:rsidR="00385618" w:rsidRPr="00633885" w:rsidRDefault="00385618" w:rsidP="00633885">
      <w:pPr>
        <w:pStyle w:val="a0"/>
        <w:spacing w:after="0" w:line="360" w:lineRule="auto"/>
        <w:jc w:val="both"/>
        <w:rPr>
          <w:rFonts w:ascii="David" w:hAnsi="David" w:cs="David"/>
          <w:rtl/>
        </w:rPr>
      </w:pPr>
      <w:r w:rsidRPr="00633885">
        <w:rPr>
          <w:rFonts w:ascii="David" w:hAnsi="David" w:cs="David"/>
          <w:rtl/>
        </w:rPr>
        <w:t xml:space="preserve">חשוב לזכור שס' 9 דורש עקרונית רישום. יש דעת מיעוט של הש' פרוקצ'ה </w:t>
      </w:r>
      <w:r w:rsidRPr="00633885">
        <w:rPr>
          <w:rFonts w:ascii="David" w:hAnsi="David" w:cs="David"/>
          <w:highlight w:val="green"/>
          <w:rtl/>
        </w:rPr>
        <w:t>בפס"ד גנז</w:t>
      </w:r>
      <w:r w:rsidRPr="00633885">
        <w:rPr>
          <w:rFonts w:ascii="David" w:hAnsi="David" w:cs="David"/>
          <w:rtl/>
        </w:rPr>
        <w:t xml:space="preserve"> לפיה הערת אזהרה יכולה להחליף את הרישום.</w:t>
      </w:r>
    </w:p>
    <w:p w:rsidR="00385618" w:rsidRPr="00633885" w:rsidRDefault="00385618" w:rsidP="00633885">
      <w:pPr>
        <w:pStyle w:val="a0"/>
        <w:spacing w:after="0" w:line="360" w:lineRule="auto"/>
        <w:jc w:val="both"/>
        <w:rPr>
          <w:rFonts w:ascii="David" w:hAnsi="David" w:cs="David"/>
          <w:rtl/>
        </w:rPr>
      </w:pPr>
    </w:p>
    <w:p w:rsidR="00BD479F" w:rsidRPr="00633885" w:rsidRDefault="00385618" w:rsidP="00633885">
      <w:pPr>
        <w:pStyle w:val="a0"/>
        <w:spacing w:after="0" w:line="360" w:lineRule="auto"/>
        <w:jc w:val="both"/>
        <w:rPr>
          <w:rFonts w:ascii="David" w:hAnsi="David" w:cs="David"/>
          <w:rtl/>
        </w:rPr>
      </w:pPr>
      <w:r w:rsidRPr="00633885">
        <w:rPr>
          <w:rFonts w:ascii="David" w:hAnsi="David" w:cs="David"/>
          <w:b/>
          <w:bCs/>
          <w:rtl/>
        </w:rPr>
        <w:t>בהמשך, מאיר מוכר את הקרקע לעידית</w:t>
      </w:r>
      <w:r w:rsidRPr="00633885">
        <w:rPr>
          <w:rFonts w:ascii="David" w:hAnsi="David" w:cs="David"/>
          <w:rtl/>
        </w:rPr>
        <w:t xml:space="preserve">. אם מאיר ניצח והקרקע שלו אין לנו בעיה עם עידית. אם הקרקע היא לא של מאיר (ולא משנה של מי היא) עידית יכולה לטעון את תקנת השוק. האם ניתן להסתמך על הערת האזהרה? התשובה היא כן </w:t>
      </w:r>
      <w:r w:rsidR="00DC7121" w:rsidRPr="00633885">
        <w:rPr>
          <w:rFonts w:ascii="David" w:hAnsi="David" w:cs="David"/>
          <w:rtl/>
        </w:rPr>
        <w:t>(</w:t>
      </w:r>
      <w:r w:rsidR="00056440" w:rsidRPr="00633885">
        <w:rPr>
          <w:rFonts w:ascii="David" w:hAnsi="David" w:cs="David"/>
          <w:rtl/>
        </w:rPr>
        <w:t>לפי</w:t>
      </w:r>
      <w:r w:rsidR="00DC7121" w:rsidRPr="00633885">
        <w:rPr>
          <w:rFonts w:ascii="David" w:hAnsi="David" w:cs="David"/>
          <w:rtl/>
        </w:rPr>
        <w:t xml:space="preserve"> </w:t>
      </w:r>
      <w:r w:rsidR="00DC7121" w:rsidRPr="00633885">
        <w:rPr>
          <w:rFonts w:ascii="David" w:hAnsi="David" w:cs="David"/>
          <w:highlight w:val="green"/>
          <w:rtl/>
        </w:rPr>
        <w:t xml:space="preserve">פס"ד </w:t>
      </w:r>
      <w:r w:rsidR="00056440" w:rsidRPr="00633885">
        <w:rPr>
          <w:rFonts w:ascii="David" w:hAnsi="David" w:cs="David"/>
          <w:highlight w:val="green"/>
          <w:rtl/>
        </w:rPr>
        <w:t>מורדכיוב</w:t>
      </w:r>
      <w:r w:rsidR="00056440" w:rsidRPr="00633885">
        <w:rPr>
          <w:rFonts w:ascii="David" w:hAnsi="David" w:cs="David"/>
          <w:rtl/>
        </w:rPr>
        <w:t xml:space="preserve"> </w:t>
      </w:r>
      <w:r w:rsidR="0067600F" w:rsidRPr="00633885">
        <w:rPr>
          <w:rFonts w:ascii="David" w:hAnsi="David" w:cs="David"/>
          <w:u w:val="single"/>
          <w:rtl/>
        </w:rPr>
        <w:t>אבל</w:t>
      </w:r>
      <w:r w:rsidR="00056440" w:rsidRPr="00633885">
        <w:rPr>
          <w:rFonts w:ascii="David" w:hAnsi="David" w:cs="David"/>
          <w:rtl/>
        </w:rPr>
        <w:t xml:space="preserve"> זה דורש בדיקה מאוד קפדנית)</w:t>
      </w:r>
      <w:r w:rsidR="00DC7121" w:rsidRPr="00633885">
        <w:rPr>
          <w:rFonts w:ascii="David" w:hAnsi="David" w:cs="David"/>
          <w:rtl/>
        </w:rPr>
        <w:t xml:space="preserve">. </w:t>
      </w:r>
    </w:p>
    <w:p w:rsidR="00056440" w:rsidRPr="00633885" w:rsidRDefault="00056440" w:rsidP="00633885">
      <w:pPr>
        <w:pStyle w:val="a0"/>
        <w:spacing w:after="0" w:line="360" w:lineRule="auto"/>
        <w:jc w:val="both"/>
        <w:rPr>
          <w:rFonts w:ascii="David" w:hAnsi="David" w:cs="David"/>
          <w:rtl/>
        </w:rPr>
      </w:pPr>
      <w:r w:rsidRPr="00633885">
        <w:rPr>
          <w:rFonts w:ascii="David" w:hAnsi="David" w:cs="David"/>
          <w:rtl/>
        </w:rPr>
        <w:t>אם מאיר מסתמך על הרישום לפי ס' 10 – האם הצורה שבה אלון נרשם זה טעות במרשם או "קומבינה" במרשם? לדעת המתרגל זה כנראה ייחשב כ</w:t>
      </w:r>
      <w:r w:rsidR="000D3BB7" w:rsidRPr="00633885">
        <w:rPr>
          <w:rFonts w:ascii="David" w:hAnsi="David" w:cs="David"/>
          <w:rtl/>
        </w:rPr>
        <w:t>לא טעות במרשם ואז לא תחול תקנת השוק.</w:t>
      </w:r>
      <w:r w:rsidR="007D4E18" w:rsidRPr="00633885">
        <w:rPr>
          <w:rFonts w:ascii="David" w:hAnsi="David" w:cs="David"/>
          <w:rtl/>
        </w:rPr>
        <w:t xml:space="preserve"> </w:t>
      </w:r>
      <w:r w:rsidR="007D4E18" w:rsidRPr="00633885">
        <w:rPr>
          <w:rFonts w:ascii="David" w:hAnsi="David" w:cs="David"/>
          <w:b/>
          <w:bCs/>
          <w:rtl/>
        </w:rPr>
        <w:t>טעות במרשם מתרחשת כשהרשם מתבלבל</w:t>
      </w:r>
      <w:r w:rsidR="007D4E18" w:rsidRPr="00633885">
        <w:rPr>
          <w:rFonts w:ascii="David" w:hAnsi="David" w:cs="David"/>
          <w:rtl/>
        </w:rPr>
        <w:t xml:space="preserve">. צריך לציין פה את האפשרות שמאיר יטען לתקנת השוק </w:t>
      </w:r>
      <w:r w:rsidR="0067600F" w:rsidRPr="00633885">
        <w:rPr>
          <w:rFonts w:ascii="David" w:hAnsi="David" w:cs="David"/>
          <w:u w:val="single"/>
          <w:rtl/>
        </w:rPr>
        <w:t>אבל</w:t>
      </w:r>
      <w:r w:rsidR="007D4E18" w:rsidRPr="00633885">
        <w:rPr>
          <w:rFonts w:ascii="David" w:hAnsi="David" w:cs="David"/>
          <w:rtl/>
        </w:rPr>
        <w:t xml:space="preserve"> הוא לא ממלא אחר תנאיה כי הטעות היא לא במרשם.</w:t>
      </w:r>
      <w:r w:rsidR="0086342B" w:rsidRPr="00633885">
        <w:rPr>
          <w:rFonts w:ascii="David" w:hAnsi="David" w:cs="David"/>
          <w:rtl/>
        </w:rPr>
        <w:t xml:space="preserve"> </w:t>
      </w:r>
      <w:r w:rsidR="0086342B" w:rsidRPr="00633885">
        <w:rPr>
          <w:rFonts w:ascii="David" w:hAnsi="David" w:cs="David"/>
          <w:b/>
          <w:bCs/>
          <w:highlight w:val="yellow"/>
          <w:rtl/>
        </w:rPr>
        <w:t>במבחן - בייפוי כוח שקרי מספיק לרשום שהוא שקרי ולכן ס' 10 ייכשל</w:t>
      </w:r>
      <w:r w:rsidR="0086342B" w:rsidRPr="00633885">
        <w:rPr>
          <w:rFonts w:ascii="David" w:hAnsi="David" w:cs="David"/>
          <w:rtl/>
        </w:rPr>
        <w:t>.</w:t>
      </w:r>
      <w:r w:rsidR="005160E9" w:rsidRPr="00633885">
        <w:rPr>
          <w:rFonts w:ascii="David" w:hAnsi="David" w:cs="David"/>
          <w:rtl/>
        </w:rPr>
        <w:t xml:space="preserve"> </w:t>
      </w:r>
    </w:p>
    <w:p w:rsidR="00A67D5C" w:rsidRPr="00633885" w:rsidRDefault="00A67D5C" w:rsidP="00633885">
      <w:pPr>
        <w:pStyle w:val="a0"/>
        <w:spacing w:after="0" w:line="360" w:lineRule="auto"/>
        <w:jc w:val="both"/>
        <w:rPr>
          <w:rFonts w:ascii="David" w:hAnsi="David" w:cs="David"/>
          <w:rtl/>
        </w:rPr>
      </w:pPr>
    </w:p>
    <w:p w:rsidR="00A67D5C" w:rsidRPr="00633885" w:rsidRDefault="00A67D5C" w:rsidP="00633885">
      <w:pPr>
        <w:pStyle w:val="a0"/>
        <w:spacing w:after="0" w:line="360" w:lineRule="auto"/>
        <w:jc w:val="both"/>
        <w:rPr>
          <w:rFonts w:ascii="David" w:hAnsi="David" w:cs="David"/>
          <w:rtl/>
        </w:rPr>
      </w:pPr>
      <w:r w:rsidRPr="00633885">
        <w:rPr>
          <w:rFonts w:ascii="David" w:hAnsi="David" w:cs="David"/>
          <w:b/>
          <w:bCs/>
          <w:rtl/>
        </w:rPr>
        <w:t>בהמשך</w:t>
      </w:r>
      <w:r w:rsidR="00154195" w:rsidRPr="00633885">
        <w:rPr>
          <w:rFonts w:ascii="David" w:hAnsi="David" w:cs="David"/>
          <w:b/>
          <w:bCs/>
          <w:rtl/>
        </w:rPr>
        <w:t>,</w:t>
      </w:r>
      <w:r w:rsidRPr="00633885">
        <w:rPr>
          <w:rFonts w:ascii="David" w:hAnsi="David" w:cs="David"/>
          <w:b/>
          <w:bCs/>
          <w:rtl/>
        </w:rPr>
        <w:t xml:space="preserve"> מגיע הבנק המעקל</w:t>
      </w:r>
      <w:r w:rsidRPr="00633885">
        <w:rPr>
          <w:rFonts w:ascii="David" w:hAnsi="David" w:cs="David"/>
          <w:rtl/>
        </w:rPr>
        <w:t xml:space="preserve"> – מדובר על מעקל מאוחר.</w:t>
      </w:r>
      <w:r w:rsidR="00ED654F" w:rsidRPr="00633885">
        <w:rPr>
          <w:rFonts w:ascii="David" w:hAnsi="David" w:cs="David"/>
          <w:rtl/>
        </w:rPr>
        <w:t xml:space="preserve"> עיקול זה סעד דיוני והוא נושה לא מובטח (אין לו זכות מעין קניינית). לכן,</w:t>
      </w:r>
      <w:r w:rsidRPr="00633885">
        <w:rPr>
          <w:rFonts w:ascii="David" w:hAnsi="David" w:cs="David"/>
          <w:rtl/>
        </w:rPr>
        <w:t xml:space="preserve"> הבנק מפסיד מול אלון ודפנה בכל מקרה ולכן אין צורך לדון בתחרות שלו מול השאר. יש את </w:t>
      </w:r>
      <w:r w:rsidRPr="00633885">
        <w:rPr>
          <w:rFonts w:ascii="David" w:hAnsi="David" w:cs="David"/>
          <w:highlight w:val="green"/>
          <w:rtl/>
        </w:rPr>
        <w:t>הלכת אהרונוב</w:t>
      </w:r>
      <w:r w:rsidRPr="00633885">
        <w:rPr>
          <w:rFonts w:ascii="David" w:hAnsi="David" w:cs="David"/>
          <w:rtl/>
        </w:rPr>
        <w:t xml:space="preserve"> הברורה – </w:t>
      </w:r>
      <w:r w:rsidRPr="00633885">
        <w:rPr>
          <w:rFonts w:ascii="David" w:hAnsi="David" w:cs="David"/>
          <w:b/>
          <w:bCs/>
          <w:rtl/>
        </w:rPr>
        <w:t>מעקל מאוחר לא גובר על רוכש מוקדם</w:t>
      </w:r>
      <w:r w:rsidRPr="00633885">
        <w:rPr>
          <w:rFonts w:ascii="David" w:hAnsi="David" w:cs="David"/>
          <w:rtl/>
        </w:rPr>
        <w:t xml:space="preserve"> (בין אם משיקולי מדיניות שטרסברג</w:t>
      </w:r>
      <w:r w:rsidR="00154195" w:rsidRPr="00633885">
        <w:rPr>
          <w:rFonts w:ascii="David" w:hAnsi="David" w:cs="David"/>
          <w:rtl/>
        </w:rPr>
        <w:t>-</w:t>
      </w:r>
      <w:r w:rsidRPr="00633885">
        <w:rPr>
          <w:rFonts w:ascii="David" w:hAnsi="David" w:cs="David"/>
          <w:rtl/>
        </w:rPr>
        <w:t>כהן ובין אם מכורח ס' 9 לפי דבריו של ברק).</w:t>
      </w:r>
      <w:r w:rsidR="00354F1C" w:rsidRPr="00633885">
        <w:rPr>
          <w:rFonts w:ascii="David" w:hAnsi="David" w:cs="David"/>
          <w:rtl/>
        </w:rPr>
        <w:t xml:space="preserve"> יש בחוק דרכים ברורות להפוך לנושה מובטח (משכנתא, שיעבוד סף...) ועיקול הוא לא אחת מהן.</w:t>
      </w:r>
    </w:p>
    <w:p w:rsidR="000D18BC" w:rsidRPr="00633885" w:rsidRDefault="000D18BC" w:rsidP="00633885">
      <w:pPr>
        <w:pStyle w:val="a0"/>
        <w:spacing w:after="0" w:line="360" w:lineRule="auto"/>
        <w:jc w:val="both"/>
        <w:rPr>
          <w:rFonts w:ascii="David" w:hAnsi="David" w:cs="David"/>
          <w:rtl/>
        </w:rPr>
      </w:pPr>
    </w:p>
    <w:p w:rsidR="000D18BC" w:rsidRPr="00633885" w:rsidRDefault="000D18BC" w:rsidP="00633885">
      <w:pPr>
        <w:pStyle w:val="a0"/>
        <w:spacing w:after="0" w:line="360" w:lineRule="auto"/>
        <w:jc w:val="both"/>
        <w:rPr>
          <w:rFonts w:ascii="David" w:hAnsi="David" w:cs="David"/>
          <w:b/>
          <w:bCs/>
          <w:rtl/>
        </w:rPr>
      </w:pPr>
      <w:r w:rsidRPr="00633885">
        <w:rPr>
          <w:rFonts w:ascii="David" w:hAnsi="David" w:cs="David"/>
          <w:b/>
          <w:bCs/>
          <w:rtl/>
        </w:rPr>
        <w:t xml:space="preserve">כך פותרים אירועון – </w:t>
      </w:r>
      <w:r w:rsidRPr="00633885">
        <w:rPr>
          <w:rFonts w:ascii="David" w:hAnsi="David" w:cs="David"/>
          <w:b/>
          <w:bCs/>
          <w:highlight w:val="yellow"/>
          <w:rtl/>
        </w:rPr>
        <w:t>צריך להבין מי מול מי</w:t>
      </w:r>
      <w:r w:rsidRPr="00633885">
        <w:rPr>
          <w:rFonts w:ascii="David" w:hAnsi="David" w:cs="David"/>
          <w:b/>
          <w:bCs/>
          <w:rtl/>
        </w:rPr>
        <w:t>. עידית היא לא באמת מול רותי (</w:t>
      </w:r>
      <w:r w:rsidR="00676540" w:rsidRPr="00633885">
        <w:rPr>
          <w:rFonts w:ascii="David" w:hAnsi="David" w:cs="David"/>
          <w:b/>
          <w:bCs/>
          <w:u w:val="single"/>
          <w:rtl/>
        </w:rPr>
        <w:t>למרות</w:t>
      </w:r>
      <w:r w:rsidRPr="00633885">
        <w:rPr>
          <w:rFonts w:ascii="David" w:hAnsi="David" w:cs="David"/>
          <w:b/>
          <w:bCs/>
          <w:rtl/>
        </w:rPr>
        <w:t xml:space="preserve"> שזה המצב בשורה התחתונה). בתכלס, מה שמשמעותי הוא התחרות של אלון מול דפנה וזה נגזרת מכך.</w:t>
      </w:r>
    </w:p>
    <w:p w:rsidR="00A97242" w:rsidRPr="00633885" w:rsidRDefault="00A97242" w:rsidP="00633885">
      <w:pPr>
        <w:pStyle w:val="a0"/>
        <w:spacing w:after="0" w:line="360" w:lineRule="auto"/>
        <w:jc w:val="both"/>
        <w:rPr>
          <w:rFonts w:ascii="David" w:hAnsi="David" w:cs="David"/>
          <w:rtl/>
        </w:rPr>
      </w:pPr>
    </w:p>
    <w:p w:rsidR="00EB55F4" w:rsidRPr="00633885" w:rsidRDefault="00EB55F4" w:rsidP="00633885">
      <w:pPr>
        <w:pStyle w:val="a0"/>
        <w:spacing w:after="0" w:line="360" w:lineRule="auto"/>
        <w:jc w:val="both"/>
        <w:rPr>
          <w:rFonts w:ascii="David" w:hAnsi="David" w:cs="David"/>
          <w:b/>
          <w:bCs/>
          <w:color w:val="632423" w:themeColor="accent2" w:themeShade="80"/>
          <w:u w:val="single"/>
        </w:rPr>
      </w:pPr>
      <w:r w:rsidRPr="00633885">
        <w:rPr>
          <w:rFonts w:ascii="David" w:hAnsi="David" w:cs="David"/>
          <w:b/>
          <w:bCs/>
          <w:color w:val="632423" w:themeColor="accent2" w:themeShade="80"/>
          <w:u w:val="single"/>
          <w:rtl/>
        </w:rPr>
        <w:t>מבחן לדוגמא</w:t>
      </w:r>
    </w:p>
    <w:p w:rsidR="00860295" w:rsidRPr="00633885" w:rsidRDefault="00860295" w:rsidP="00633885">
      <w:pPr>
        <w:pStyle w:val="af1"/>
        <w:spacing w:after="0" w:line="360" w:lineRule="auto"/>
        <w:jc w:val="both"/>
        <w:rPr>
          <w:rStyle w:val="Char0"/>
          <w:rFonts w:ascii="David" w:eastAsiaTheme="majorEastAsia" w:hAnsi="David"/>
          <w:color w:val="auto"/>
          <w:sz w:val="22"/>
          <w:szCs w:val="22"/>
          <w:u w:val="single"/>
          <w:rtl/>
        </w:rPr>
      </w:pPr>
      <w:r w:rsidRPr="00633885">
        <w:rPr>
          <w:rStyle w:val="Char0"/>
          <w:rFonts w:ascii="David" w:eastAsiaTheme="majorEastAsia" w:hAnsi="David"/>
          <w:color w:val="auto"/>
          <w:sz w:val="22"/>
          <w:szCs w:val="22"/>
          <w:u w:val="single"/>
          <w:rtl/>
        </w:rPr>
        <w:t>שאלה #1 - 45% (אורך תשובה מומלץ: 2 עמודים; זמן תשובה מומלץ: שעה ורבע)</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לאחר שנים של הסברים ושכנועים, הצליחה יו"ר ועד הבית המשותף ברחוב הטבע 1, גב' עדש לשכנע את כל הדיירים להפוך לטבעוניים. על מנת לחגוג את הצלחתה כינסה גב' עדש אסיפת דיירים, ובה הציעה לדיירים לאמץ תקנון חדש לבית המשותף, הקובע כדלקמן:</w:t>
      </w:r>
    </w:p>
    <w:p w:rsidR="00860295" w:rsidRPr="00633885" w:rsidRDefault="006D0A4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 xml:space="preserve">1. </w:t>
      </w:r>
      <w:r w:rsidR="00860295" w:rsidRPr="00633885">
        <w:rPr>
          <w:rStyle w:val="Char0"/>
          <w:rFonts w:ascii="David" w:eastAsiaTheme="majorEastAsia" w:hAnsi="David"/>
          <w:b w:val="0"/>
          <w:bCs w:val="0"/>
          <w:color w:val="auto"/>
          <w:sz w:val="22"/>
          <w:szCs w:val="22"/>
          <w:rtl/>
        </w:rPr>
        <w:t>הדיירים מתחייבים בזאת שלא למכור ו/או להשכיר את דירותיהם למי שאינו מצהיר שהינו טבעוני.</w:t>
      </w:r>
    </w:p>
    <w:p w:rsidR="00860295" w:rsidRPr="00633885" w:rsidRDefault="006D0A45" w:rsidP="00633885">
      <w:pPr>
        <w:pStyle w:val="af1"/>
        <w:spacing w:after="0" w:line="360" w:lineRule="auto"/>
        <w:ind w:left="248" w:hanging="248"/>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 xml:space="preserve">2. </w:t>
      </w:r>
      <w:r w:rsidR="00860295" w:rsidRPr="00633885">
        <w:rPr>
          <w:rStyle w:val="Char0"/>
          <w:rFonts w:ascii="David" w:eastAsiaTheme="majorEastAsia" w:hAnsi="David"/>
          <w:b w:val="0"/>
          <w:bCs w:val="0"/>
          <w:color w:val="auto"/>
          <w:sz w:val="22"/>
          <w:szCs w:val="22"/>
          <w:rtl/>
        </w:rPr>
        <w:t>הדיירים מוותרים בזאת באופן בלתי חוזר על זכויותיהם בגינת הבית המשותף. הגינה תעובד על ידי גב' עדש</w:t>
      </w:r>
      <w:r w:rsidR="00325BE5" w:rsidRPr="00633885">
        <w:rPr>
          <w:rStyle w:val="Char0"/>
          <w:rFonts w:ascii="David" w:eastAsiaTheme="majorEastAsia" w:hAnsi="David"/>
          <w:b w:val="0"/>
          <w:bCs w:val="0"/>
          <w:color w:val="auto"/>
          <w:sz w:val="22"/>
          <w:szCs w:val="22"/>
          <w:rtl/>
        </w:rPr>
        <w:t xml:space="preserve"> </w:t>
      </w:r>
      <w:r w:rsidR="00860295" w:rsidRPr="00633885">
        <w:rPr>
          <w:rStyle w:val="Char0"/>
          <w:rFonts w:ascii="David" w:eastAsiaTheme="majorEastAsia" w:hAnsi="David"/>
          <w:b w:val="0"/>
          <w:bCs w:val="0"/>
          <w:color w:val="auto"/>
          <w:sz w:val="22"/>
          <w:szCs w:val="22"/>
          <w:rtl/>
        </w:rPr>
        <w:t>ותהפוך לבית גידול לעשבי מאכל ותבלין. דיירי הבית יהיו זכאים להשתמש בעשבים לצרכי מאכל בלבד.</w:t>
      </w:r>
    </w:p>
    <w:p w:rsidR="00860295" w:rsidRPr="00633885" w:rsidRDefault="006D0A4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 xml:space="preserve">3. </w:t>
      </w:r>
      <w:r w:rsidR="00860295" w:rsidRPr="00633885">
        <w:rPr>
          <w:rStyle w:val="Char0"/>
          <w:rFonts w:ascii="David" w:eastAsiaTheme="majorEastAsia" w:hAnsi="David"/>
          <w:b w:val="0"/>
          <w:bCs w:val="0"/>
          <w:color w:val="auto"/>
          <w:sz w:val="22"/>
          <w:szCs w:val="22"/>
          <w:rtl/>
        </w:rPr>
        <w:t>דייר אשר יחליט לשוב ו</w:t>
      </w:r>
      <w:r w:rsidRPr="00633885">
        <w:rPr>
          <w:rStyle w:val="Char0"/>
          <w:rFonts w:ascii="David" w:eastAsiaTheme="majorEastAsia" w:hAnsi="David"/>
          <w:b w:val="0"/>
          <w:bCs w:val="0"/>
          <w:color w:val="auto"/>
          <w:sz w:val="22"/>
          <w:szCs w:val="22"/>
          <w:rtl/>
        </w:rPr>
        <w:t>לאכול בשר ייאלץ למכור את דירתו.</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lastRenderedPageBreak/>
        <w:t>הדיירים אישרו את הסכם השיתוף וגב' עדש אצה רצה לרשום את ההסכם בלשכת הרישום. שלושה חודשים מאוחר יותר נפטרה גב' לבנה, אשר הורישה את דירתה בקומת הקרקע לילדיה: רוני ואלה. רוני סובל ממוגבלות פיזית קשה והוא נאלץ להתנייע בכסא גלגלים חשמלי ולהיעזר באופן קבוע בשירותיו של עובד זר. רוני ואלה מחליטים להשאיר את הדירה בבעלות משותפת וכי רוני יעבור להתגורר בדירה, המצויה בקומת הקרקע. לאור קשיי ההתניידות של רוני, מבקשים השניים להכשיר כבש כניסה חשמלי יקר ערך לדירה על חשבון גינת הירק בבניין. גב' עדש, אשר נחרדת למצוא קבלן המסיים להרכיב כבש חשמלי בדיוק במקום שבו צומח הסרפד הלימוני שהיא גידלה במסירות מגרשת אותו מהבניין ומזמנת אליה את רוני ואלה. בפגישה מבהירה גב' עדש לשניים כי בהתאם לתקנון אין הם יכולים לעשות כל פעולה שתפגע בגינת הירק של הבניין וכי עליהם להפסיק לאלתר את בניית הכבש. עוד היא מדברת וג'ורג', העובד הזר מגיש בשולחן הסמוך את ארוחת הערב, נקניקיות וצ'יפס. לתמיהתה של גב' עדש מזדרז רוני להבהיר כי הוא ואחותו הינם טבעוניים מושבעים, ו</w:t>
      </w:r>
      <w:r w:rsidR="0067600F" w:rsidRPr="00633885">
        <w:rPr>
          <w:rStyle w:val="Char0"/>
          <w:rFonts w:ascii="David" w:eastAsiaTheme="majorEastAsia" w:hAnsi="David"/>
          <w:b w:val="0"/>
          <w:bCs w:val="0"/>
          <w:color w:val="auto"/>
          <w:sz w:val="22"/>
          <w:szCs w:val="22"/>
          <w:u w:val="single"/>
          <w:rtl/>
        </w:rPr>
        <w:t>אולם</w:t>
      </w:r>
      <w:r w:rsidRPr="00633885">
        <w:rPr>
          <w:rStyle w:val="Char0"/>
          <w:rFonts w:ascii="David" w:eastAsiaTheme="majorEastAsia" w:hAnsi="David"/>
          <w:b w:val="0"/>
          <w:bCs w:val="0"/>
          <w:color w:val="auto"/>
          <w:sz w:val="22"/>
          <w:szCs w:val="22"/>
          <w:rtl/>
        </w:rPr>
        <w:t xml:space="preserve"> ג'ורג' אוכל בשר. למחרת בבוקר מקבלים רוני ואלה מכתב בו הם נדרשים למכור באופן מיידי את דירתם, זאת בשל הפרת התקנון. המכתב הבהול מעורר מריבה בין האחים. רוני, הזועם על התנהלותה של גב' עדש דורש למכור את הדירה ואילו אלה, אשר נתקפת פרץ של סנטימנטליות, מסרבת למכור את הדירה ודורשת לרכוש את חלקו של רוני בדירה. דוד, חברו של רוני טוען כי המריבה מיותרת שכן השניים לא הפרו ולו סעיף אחד בתקנון, וממילא, התקנון אינו תקף. רוני ואלה פונים אליה לבירור זכויותיהם. </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p>
    <w:p w:rsidR="00860295" w:rsidRPr="00633885" w:rsidRDefault="00860295" w:rsidP="00AF0DC9">
      <w:pPr>
        <w:pStyle w:val="af1"/>
        <w:numPr>
          <w:ilvl w:val="0"/>
          <w:numId w:val="205"/>
        </w:numPr>
        <w:spacing w:after="0" w:line="360" w:lineRule="auto"/>
        <w:ind w:left="363"/>
        <w:jc w:val="both"/>
        <w:rPr>
          <w:rStyle w:val="Char0"/>
          <w:rFonts w:ascii="David" w:eastAsiaTheme="majorEastAsia" w:hAnsi="David"/>
          <w:b w:val="0"/>
          <w:bCs w:val="0"/>
          <w:color w:val="auto"/>
          <w:sz w:val="22"/>
          <w:szCs w:val="22"/>
          <w:rtl/>
        </w:rPr>
      </w:pPr>
      <w:r w:rsidRPr="00633885">
        <w:rPr>
          <w:rStyle w:val="Char0"/>
          <w:rFonts w:ascii="David" w:eastAsiaTheme="majorEastAsia" w:hAnsi="David"/>
          <w:color w:val="auto"/>
          <w:sz w:val="22"/>
          <w:szCs w:val="22"/>
          <w:rtl/>
        </w:rPr>
        <w:t>בדיון על הבית המשותף צריך לדון ראשית על הסעיפים</w:t>
      </w:r>
      <w:r w:rsidRPr="00633885">
        <w:rPr>
          <w:rStyle w:val="Char0"/>
          <w:rFonts w:ascii="David" w:eastAsiaTheme="majorEastAsia" w:hAnsi="David"/>
          <w:b w:val="0"/>
          <w:bCs w:val="0"/>
          <w:color w:val="auto"/>
          <w:sz w:val="22"/>
          <w:szCs w:val="22"/>
          <w:rtl/>
        </w:rPr>
        <w:t xml:space="preserve"> – האם הם שייכים למע' היחסים בין בעלי הדירות וביחס של בעלי הדירות כלפי הרכוש המשותף. ניתן לדון פה בשיקולי מדיניות של אפליה ולשאול האם ניתן לחייב פה מישהו לשמור על אורח חיים מסוים למשל.</w:t>
      </w:r>
    </w:p>
    <w:p w:rsidR="00860295" w:rsidRPr="00633885" w:rsidRDefault="00860295" w:rsidP="00AF0DC9">
      <w:pPr>
        <w:pStyle w:val="af1"/>
        <w:numPr>
          <w:ilvl w:val="0"/>
          <w:numId w:val="205"/>
        </w:numPr>
        <w:spacing w:after="0" w:line="360" w:lineRule="auto"/>
        <w:ind w:left="363"/>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במסגרת הדיון בס' בתקנון (להשלים).</w:t>
      </w:r>
    </w:p>
    <w:p w:rsidR="00860295" w:rsidRPr="00633885" w:rsidRDefault="00860295" w:rsidP="00AF0DC9">
      <w:pPr>
        <w:pStyle w:val="af1"/>
        <w:numPr>
          <w:ilvl w:val="0"/>
          <w:numId w:val="205"/>
        </w:numPr>
        <w:spacing w:after="0" w:line="360" w:lineRule="auto"/>
        <w:ind w:left="363"/>
        <w:jc w:val="both"/>
        <w:rPr>
          <w:rStyle w:val="Char0"/>
          <w:rFonts w:ascii="David" w:eastAsiaTheme="majorEastAsia" w:hAnsi="David"/>
          <w:b w:val="0"/>
          <w:bCs w:val="0"/>
          <w:color w:val="auto"/>
          <w:sz w:val="22"/>
          <w:szCs w:val="22"/>
        </w:rPr>
      </w:pPr>
      <w:r w:rsidRPr="00633885">
        <w:rPr>
          <w:rStyle w:val="Char0"/>
          <w:rFonts w:ascii="David" w:eastAsiaTheme="majorEastAsia" w:hAnsi="David"/>
          <w:b w:val="0"/>
          <w:bCs w:val="0"/>
          <w:color w:val="auto"/>
          <w:sz w:val="22"/>
          <w:szCs w:val="22"/>
          <w:rtl/>
        </w:rPr>
        <w:t xml:space="preserve">יש לדון ברישום בתקנון – האם זה משפיע על יורשים? אם התקנון רשום אז זה חל על כולם </w:t>
      </w:r>
      <w:r w:rsidR="0067600F" w:rsidRPr="00633885">
        <w:rPr>
          <w:rStyle w:val="Char0"/>
          <w:rFonts w:ascii="David" w:eastAsiaTheme="majorEastAsia" w:hAnsi="David"/>
          <w:b w:val="0"/>
          <w:bCs w:val="0"/>
          <w:color w:val="auto"/>
          <w:sz w:val="22"/>
          <w:szCs w:val="22"/>
          <w:u w:val="single"/>
          <w:rtl/>
        </w:rPr>
        <w:t>אבל</w:t>
      </w:r>
      <w:r w:rsidRPr="00633885">
        <w:rPr>
          <w:rStyle w:val="Char0"/>
          <w:rFonts w:ascii="David" w:eastAsiaTheme="majorEastAsia" w:hAnsi="David"/>
          <w:b w:val="0"/>
          <w:bCs w:val="0"/>
          <w:color w:val="auto"/>
          <w:sz w:val="22"/>
          <w:szCs w:val="22"/>
          <w:rtl/>
        </w:rPr>
        <w:t xml:space="preserve"> מה קורה כשהתקנון אינו רשום?</w:t>
      </w:r>
    </w:p>
    <w:p w:rsidR="00B6281D" w:rsidRPr="00633885" w:rsidRDefault="00B6281D" w:rsidP="00AF0DC9">
      <w:pPr>
        <w:pStyle w:val="af1"/>
        <w:numPr>
          <w:ilvl w:val="0"/>
          <w:numId w:val="205"/>
        </w:numPr>
        <w:spacing w:after="0" w:line="360" w:lineRule="auto"/>
        <w:ind w:left="363"/>
        <w:jc w:val="both"/>
        <w:rPr>
          <w:rStyle w:val="Char0"/>
          <w:rFonts w:ascii="David" w:eastAsiaTheme="majorEastAsia" w:hAnsi="David"/>
          <w:b w:val="0"/>
          <w:bCs w:val="0"/>
          <w:color w:val="auto"/>
          <w:sz w:val="22"/>
          <w:szCs w:val="22"/>
        </w:rPr>
      </w:pPr>
      <w:r w:rsidRPr="00633885">
        <w:rPr>
          <w:rStyle w:val="Char0"/>
          <w:rFonts w:ascii="David" w:eastAsiaTheme="majorEastAsia" w:hAnsi="David"/>
          <w:b w:val="0"/>
          <w:bCs w:val="0"/>
          <w:color w:val="auto"/>
          <w:sz w:val="22"/>
          <w:szCs w:val="22"/>
          <w:rtl/>
        </w:rPr>
        <w:t xml:space="preserve">בית משותף הוא דיון מאוד תיאורטי – האם יש להתחשב בכך שהוא מוסד קהילתני ועוד. בכל אירועון של בית משותף הדברים האלה הם לב הפיתרון. </w:t>
      </w:r>
      <w:r w:rsidR="0067600F" w:rsidRPr="00633885">
        <w:rPr>
          <w:rStyle w:val="Char0"/>
          <w:rFonts w:ascii="David" w:eastAsiaTheme="majorEastAsia" w:hAnsi="David"/>
          <w:b w:val="0"/>
          <w:bCs w:val="0"/>
          <w:color w:val="auto"/>
          <w:sz w:val="22"/>
          <w:szCs w:val="22"/>
          <w:u w:val="single"/>
          <w:rtl/>
        </w:rPr>
        <w:t>עם זאת</w:t>
      </w:r>
      <w:r w:rsidRPr="00633885">
        <w:rPr>
          <w:rStyle w:val="Char0"/>
          <w:rFonts w:ascii="David" w:eastAsiaTheme="majorEastAsia" w:hAnsi="David"/>
          <w:b w:val="0"/>
          <w:bCs w:val="0"/>
          <w:color w:val="auto"/>
          <w:sz w:val="22"/>
          <w:szCs w:val="22"/>
          <w:rtl/>
        </w:rPr>
        <w:t xml:space="preserve">, לא לשכוח גם לדון כמובן בדברים טכניים. </w:t>
      </w:r>
    </w:p>
    <w:p w:rsidR="008A445E" w:rsidRPr="00633885" w:rsidRDefault="008A445E" w:rsidP="00AF0DC9">
      <w:pPr>
        <w:pStyle w:val="af1"/>
        <w:numPr>
          <w:ilvl w:val="0"/>
          <w:numId w:val="205"/>
        </w:numPr>
        <w:spacing w:after="0" w:line="360" w:lineRule="auto"/>
        <w:ind w:left="363"/>
        <w:jc w:val="both"/>
        <w:rPr>
          <w:rStyle w:val="Char0"/>
          <w:rFonts w:ascii="David" w:eastAsiaTheme="majorEastAsia" w:hAnsi="David"/>
          <w:b w:val="0"/>
          <w:bCs w:val="0"/>
          <w:color w:val="auto"/>
          <w:sz w:val="22"/>
          <w:szCs w:val="22"/>
        </w:rPr>
      </w:pPr>
      <w:r w:rsidRPr="00633885">
        <w:rPr>
          <w:rStyle w:val="Char0"/>
          <w:rFonts w:ascii="David" w:eastAsiaTheme="majorEastAsia" w:hAnsi="David"/>
          <w:b w:val="0"/>
          <w:bCs w:val="0"/>
          <w:color w:val="auto"/>
          <w:sz w:val="22"/>
          <w:szCs w:val="22"/>
          <w:rtl/>
        </w:rPr>
        <w:t>ס' 59 (ג) ל</w:t>
      </w:r>
      <w:r w:rsidR="005831D9" w:rsidRPr="00633885">
        <w:rPr>
          <w:rStyle w:val="Char0"/>
          <w:rFonts w:ascii="David" w:eastAsiaTheme="majorEastAsia" w:hAnsi="David"/>
          <w:b w:val="0"/>
          <w:bCs w:val="0"/>
          <w:color w:val="auto"/>
          <w:sz w:val="22"/>
          <w:szCs w:val="22"/>
          <w:rtl/>
        </w:rPr>
        <w:t>חוהמ</w:t>
      </w:r>
      <w:r w:rsidR="00357867" w:rsidRPr="00633885">
        <w:rPr>
          <w:rStyle w:val="Char0"/>
          <w:rFonts w:ascii="David" w:eastAsiaTheme="majorEastAsia" w:hAnsi="David"/>
          <w:b w:val="0"/>
          <w:bCs w:val="0"/>
          <w:color w:val="auto"/>
          <w:sz w:val="22"/>
          <w:szCs w:val="22"/>
          <w:rtl/>
        </w:rPr>
        <w:t>"</w:t>
      </w:r>
      <w:r w:rsidR="005831D9" w:rsidRPr="00633885">
        <w:rPr>
          <w:rStyle w:val="Char0"/>
          <w:rFonts w:ascii="David" w:eastAsiaTheme="majorEastAsia" w:hAnsi="David"/>
          <w:b w:val="0"/>
          <w:bCs w:val="0"/>
          <w:color w:val="auto"/>
          <w:sz w:val="22"/>
          <w:szCs w:val="22"/>
          <w:rtl/>
        </w:rPr>
        <w:t>ק</w:t>
      </w:r>
      <w:r w:rsidRPr="00633885">
        <w:rPr>
          <w:rStyle w:val="Char0"/>
          <w:rFonts w:ascii="David" w:eastAsiaTheme="majorEastAsia" w:hAnsi="David"/>
          <w:b w:val="0"/>
          <w:bCs w:val="0"/>
          <w:color w:val="auto"/>
          <w:sz w:val="22"/>
          <w:szCs w:val="22"/>
          <w:rtl/>
        </w:rPr>
        <w:t xml:space="preserve"> מדבר על התאמת הדירה לבעלי מוגבלויות</w:t>
      </w:r>
      <w:r w:rsidR="0016477A" w:rsidRPr="00633885">
        <w:rPr>
          <w:rStyle w:val="Char0"/>
          <w:rFonts w:ascii="David" w:eastAsiaTheme="majorEastAsia" w:hAnsi="David"/>
          <w:b w:val="0"/>
          <w:bCs w:val="0"/>
          <w:color w:val="auto"/>
          <w:sz w:val="22"/>
          <w:szCs w:val="22"/>
          <w:rtl/>
        </w:rPr>
        <w:t xml:space="preserve"> וצריך לדון בכך בעת הצורך (כמו במקרה זה).</w:t>
      </w:r>
    </w:p>
    <w:p w:rsidR="003A03AF" w:rsidRPr="00633885" w:rsidRDefault="006923F9" w:rsidP="00AF0DC9">
      <w:pPr>
        <w:pStyle w:val="af1"/>
        <w:numPr>
          <w:ilvl w:val="0"/>
          <w:numId w:val="205"/>
        </w:numPr>
        <w:spacing w:after="0" w:line="360" w:lineRule="auto"/>
        <w:ind w:left="363"/>
        <w:jc w:val="both"/>
        <w:rPr>
          <w:rStyle w:val="Char0"/>
          <w:rFonts w:ascii="David" w:eastAsiaTheme="majorEastAsia" w:hAnsi="David"/>
          <w:b w:val="0"/>
          <w:bCs w:val="0"/>
          <w:color w:val="auto"/>
          <w:sz w:val="22"/>
          <w:szCs w:val="22"/>
        </w:rPr>
      </w:pPr>
      <w:r w:rsidRPr="00633885">
        <w:rPr>
          <w:rStyle w:val="Char0"/>
          <w:rFonts w:ascii="David" w:eastAsiaTheme="majorEastAsia" w:hAnsi="David"/>
          <w:b w:val="0"/>
          <w:bCs w:val="0"/>
          <w:color w:val="auto"/>
          <w:sz w:val="22"/>
          <w:szCs w:val="22"/>
          <w:rtl/>
        </w:rPr>
        <w:t xml:space="preserve">ייתכן במבחן שילוב של הדברים – יש מצב שיהיה בית משותף וסוגיה פנימית של דיני תחרויות – עסקאות נוגדות. במקרה כזה חשוב להפריד בין הדברים ולנתח כל אחת מהסוגיות בנפרד. אם יהיה רכוש משותף למשל שאנשים מתנהגים בו בהסכם שיתוף ותהיה </w:t>
      </w:r>
      <w:r w:rsidR="00BA3469" w:rsidRPr="00633885">
        <w:rPr>
          <w:rStyle w:val="Char0"/>
          <w:rFonts w:ascii="David" w:eastAsiaTheme="majorEastAsia" w:hAnsi="David"/>
          <w:b w:val="0"/>
          <w:bCs w:val="0"/>
          <w:color w:val="auto"/>
          <w:sz w:val="22"/>
          <w:szCs w:val="22"/>
          <w:rtl/>
        </w:rPr>
        <w:t>סוגיה</w:t>
      </w:r>
      <w:r w:rsidRPr="00633885">
        <w:rPr>
          <w:rStyle w:val="Char0"/>
          <w:rFonts w:ascii="David" w:eastAsiaTheme="majorEastAsia" w:hAnsi="David"/>
          <w:b w:val="0"/>
          <w:bCs w:val="0"/>
          <w:color w:val="auto"/>
          <w:sz w:val="22"/>
          <w:szCs w:val="22"/>
          <w:rtl/>
        </w:rPr>
        <w:t xml:space="preserve"> של עסקאות נוגדות – השיתוף הוא לא הדבר הגדול. לדון בזה ראשית ואז בתחרות.</w:t>
      </w:r>
    </w:p>
    <w:p w:rsidR="00834804" w:rsidRPr="00633885" w:rsidRDefault="00834804" w:rsidP="00AF0DC9">
      <w:pPr>
        <w:pStyle w:val="af1"/>
        <w:numPr>
          <w:ilvl w:val="0"/>
          <w:numId w:val="205"/>
        </w:numPr>
        <w:spacing w:after="0" w:line="360" w:lineRule="auto"/>
        <w:ind w:left="363"/>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אם אני מצמיד ואנשים עדיין ממשיכים להשתמש ברכוש הזה – זו לא הצמדה.</w:t>
      </w:r>
      <w:r w:rsidR="009C18D4" w:rsidRPr="00633885">
        <w:rPr>
          <w:rStyle w:val="Char0"/>
          <w:rFonts w:ascii="David" w:eastAsiaTheme="majorEastAsia" w:hAnsi="David"/>
          <w:b w:val="0"/>
          <w:bCs w:val="0"/>
          <w:color w:val="auto"/>
          <w:sz w:val="22"/>
          <w:szCs w:val="22"/>
          <w:rtl/>
        </w:rPr>
        <w:t xml:space="preserve"> אם כתוב במבחן במפורש הצמדה אז יש לדון בנושא.</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p>
    <w:p w:rsidR="00860295" w:rsidRPr="00633885" w:rsidRDefault="00860295" w:rsidP="00633885">
      <w:pPr>
        <w:pStyle w:val="af1"/>
        <w:spacing w:after="0" w:line="360" w:lineRule="auto"/>
        <w:jc w:val="both"/>
        <w:rPr>
          <w:rStyle w:val="Char0"/>
          <w:rFonts w:ascii="David" w:eastAsiaTheme="majorEastAsia" w:hAnsi="David"/>
          <w:color w:val="auto"/>
          <w:sz w:val="22"/>
          <w:szCs w:val="22"/>
          <w:u w:val="single"/>
          <w:rtl/>
        </w:rPr>
      </w:pPr>
      <w:r w:rsidRPr="00633885">
        <w:rPr>
          <w:rStyle w:val="Char0"/>
          <w:rFonts w:ascii="David" w:eastAsiaTheme="majorEastAsia" w:hAnsi="David"/>
          <w:color w:val="auto"/>
          <w:sz w:val="22"/>
          <w:szCs w:val="22"/>
          <w:u w:val="single"/>
          <w:rtl/>
        </w:rPr>
        <w:t>שאלה #2 - 25% (אורך תשובה מומלץ: 1.5 עמודים; זמן תשובה מומלץ: 3/4 שעה)</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 xml:space="preserve">בפסק הדין </w:t>
      </w:r>
      <w:r w:rsidRPr="00633885">
        <w:rPr>
          <w:rStyle w:val="Char0"/>
          <w:rFonts w:ascii="David" w:eastAsiaTheme="majorEastAsia" w:hAnsi="David"/>
          <w:b w:val="0"/>
          <w:bCs w:val="0"/>
          <w:color w:val="auto"/>
          <w:sz w:val="22"/>
          <w:szCs w:val="22"/>
        </w:rPr>
        <w:t>State v. Shack</w:t>
      </w:r>
      <w:r w:rsidR="00D32EFD" w:rsidRPr="00633885">
        <w:rPr>
          <w:rStyle w:val="Char0"/>
          <w:rFonts w:ascii="David" w:eastAsiaTheme="majorEastAsia" w:hAnsi="David"/>
          <w:b w:val="0"/>
          <w:bCs w:val="0"/>
          <w:color w:val="auto"/>
          <w:sz w:val="22"/>
          <w:szCs w:val="22"/>
          <w:rtl/>
        </w:rPr>
        <w:t xml:space="preserve"> </w:t>
      </w:r>
      <w:r w:rsidRPr="00633885">
        <w:rPr>
          <w:rStyle w:val="Char0"/>
          <w:rFonts w:ascii="David" w:eastAsiaTheme="majorEastAsia" w:hAnsi="David"/>
          <w:b w:val="0"/>
          <w:bCs w:val="0"/>
          <w:color w:val="auto"/>
          <w:sz w:val="22"/>
          <w:szCs w:val="22"/>
          <w:rtl/>
        </w:rPr>
        <w:t xml:space="preserve">נכתב, כי "זכויות הקניין משרתות ערכים אנושיים, הן מוכרות לצורך מטרה זו, והן אף מוגבלות על ידן". הטענה העולה בפסק הדין הינה כי זכויות קניין אינן נקבעות, ואינן יכולות להיקבע, באופן מופשט, </w:t>
      </w:r>
      <w:r w:rsidR="008636A6" w:rsidRPr="00633885">
        <w:rPr>
          <w:rStyle w:val="Char0"/>
          <w:rFonts w:ascii="David" w:eastAsiaTheme="majorEastAsia" w:hAnsi="David"/>
          <w:b w:val="0"/>
          <w:bCs w:val="0"/>
          <w:color w:val="auto"/>
          <w:sz w:val="22"/>
          <w:szCs w:val="22"/>
          <w:u w:val="single"/>
          <w:rtl/>
        </w:rPr>
        <w:t>אלא</w:t>
      </w:r>
      <w:r w:rsidRPr="00633885">
        <w:rPr>
          <w:rStyle w:val="Char0"/>
          <w:rFonts w:ascii="David" w:eastAsiaTheme="majorEastAsia" w:hAnsi="David"/>
          <w:b w:val="0"/>
          <w:bCs w:val="0"/>
          <w:color w:val="auto"/>
          <w:sz w:val="22"/>
          <w:szCs w:val="22"/>
          <w:rtl/>
        </w:rPr>
        <w:t xml:space="preserve"> הן נועדו לקדם יחסים בין בני אדם. לפיכך זכויות קניין חייבות לשקף ערכים חברתיים והן עשויות (ואולי אף צריכות) להשתנות עם הזמן.</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 xml:space="preserve"> חוו את דעתכם על תפיסה זו של זכות הקניין ובססו אותה על פסקי הדין והחומר הנלמד בכיתה. </w:t>
      </w:r>
    </w:p>
    <w:p w:rsidR="00DE4804" w:rsidRPr="00633885" w:rsidRDefault="00DE4804" w:rsidP="00633885">
      <w:pPr>
        <w:pStyle w:val="af1"/>
        <w:spacing w:after="0" w:line="360" w:lineRule="auto"/>
        <w:jc w:val="both"/>
        <w:rPr>
          <w:rStyle w:val="Char0"/>
          <w:rFonts w:ascii="David" w:eastAsiaTheme="majorEastAsia" w:hAnsi="David"/>
          <w:b w:val="0"/>
          <w:bCs w:val="0"/>
          <w:color w:val="auto"/>
          <w:sz w:val="22"/>
          <w:szCs w:val="22"/>
          <w:rtl/>
        </w:rPr>
      </w:pPr>
    </w:p>
    <w:p w:rsidR="00DE4804" w:rsidRPr="00633885" w:rsidRDefault="00B365F9" w:rsidP="00AF0DC9">
      <w:pPr>
        <w:pStyle w:val="af1"/>
        <w:numPr>
          <w:ilvl w:val="0"/>
          <w:numId w:val="206"/>
        </w:numPr>
        <w:spacing w:after="0" w:line="360" w:lineRule="auto"/>
        <w:ind w:left="363"/>
        <w:jc w:val="both"/>
        <w:rPr>
          <w:rStyle w:val="Char0"/>
          <w:rFonts w:ascii="David" w:eastAsiaTheme="majorEastAsia" w:hAnsi="David"/>
          <w:b w:val="0"/>
          <w:bCs w:val="0"/>
          <w:color w:val="auto"/>
          <w:sz w:val="22"/>
          <w:szCs w:val="22"/>
          <w:rtl/>
        </w:rPr>
      </w:pPr>
      <w:r w:rsidRPr="00633885">
        <w:rPr>
          <w:rStyle w:val="Char0"/>
          <w:rFonts w:ascii="David" w:eastAsiaTheme="majorEastAsia" w:hAnsi="David"/>
          <w:color w:val="auto"/>
          <w:sz w:val="22"/>
          <w:szCs w:val="22"/>
          <w:rtl/>
        </w:rPr>
        <w:t>שאלת מחשבה של מדיניות</w:t>
      </w:r>
      <w:r w:rsidRPr="00633885">
        <w:rPr>
          <w:rStyle w:val="Char0"/>
          <w:rFonts w:ascii="David" w:eastAsiaTheme="majorEastAsia" w:hAnsi="David"/>
          <w:b w:val="0"/>
          <w:bCs w:val="0"/>
          <w:color w:val="auto"/>
          <w:sz w:val="22"/>
          <w:szCs w:val="22"/>
          <w:rtl/>
        </w:rPr>
        <w:t xml:space="preserve">: </w:t>
      </w:r>
      <w:r w:rsidR="00AD4214" w:rsidRPr="00633885">
        <w:rPr>
          <w:rStyle w:val="Char0"/>
          <w:rFonts w:ascii="David" w:eastAsiaTheme="majorEastAsia" w:hAnsi="David"/>
          <w:b w:val="0"/>
          <w:bCs w:val="0"/>
          <w:color w:val="auto"/>
          <w:sz w:val="22"/>
          <w:szCs w:val="22"/>
          <w:rtl/>
        </w:rPr>
        <w:t xml:space="preserve">זוהי דוג' לשאלה האם זכויות במקרקעין צריכות להיות רשימה סגורה או לא. הדבר הזה מאוד תלוי בתיאוריות של הקניין. למה? האם יש פה עניין של אישיות למשל? כך לדוג' האם לעובד יש זכות בזכות הקניין של המעביד שלו? מקום עבודה זה משהו שמגדיר אדם וייתכן שיש פה מקום לדחיפה לטובת </w:t>
      </w:r>
      <w:r w:rsidR="002A0444" w:rsidRPr="00633885">
        <w:rPr>
          <w:rStyle w:val="Char0"/>
          <w:rFonts w:ascii="David" w:eastAsiaTheme="majorEastAsia" w:hAnsi="David"/>
          <w:b w:val="0"/>
          <w:bCs w:val="0"/>
          <w:color w:val="auto"/>
          <w:sz w:val="22"/>
          <w:szCs w:val="22"/>
          <w:rtl/>
        </w:rPr>
        <w:t>הקניין. האם זה מתיישב עם חירות ויעילות למשל? יעילות זה לא בטוח – זה יכול לפגוע בחיי המסחר. זכות קניינית היא לא זכות חוזית – זה תקף כלפי כולם וזה יכול ליצור בלבול רב.</w:t>
      </w:r>
    </w:p>
    <w:p w:rsidR="00AD4214" w:rsidRPr="00633885" w:rsidRDefault="00AD4214" w:rsidP="00AF0DC9">
      <w:pPr>
        <w:pStyle w:val="af1"/>
        <w:numPr>
          <w:ilvl w:val="0"/>
          <w:numId w:val="206"/>
        </w:numPr>
        <w:spacing w:after="0" w:line="360" w:lineRule="auto"/>
        <w:ind w:left="363"/>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ביסוס על פסקי הדין שנלמדו מתכוון לפס"ד שבהם השופטים דנים בשיקולי מדיניות ללא קשר לנושא שדנים בו. נושא זה נדון רבות בנושא ההפקעות.</w:t>
      </w:r>
    </w:p>
    <w:p w:rsidR="00860295" w:rsidRDefault="00860295" w:rsidP="00633885">
      <w:pPr>
        <w:pStyle w:val="af1"/>
        <w:spacing w:after="0" w:line="360" w:lineRule="auto"/>
        <w:jc w:val="both"/>
        <w:rPr>
          <w:rStyle w:val="Char0"/>
          <w:rFonts w:ascii="David" w:eastAsiaTheme="majorEastAsia" w:hAnsi="David"/>
          <w:b w:val="0"/>
          <w:bCs w:val="0"/>
          <w:color w:val="auto"/>
          <w:sz w:val="22"/>
          <w:szCs w:val="22"/>
          <w:rtl/>
        </w:rPr>
      </w:pPr>
    </w:p>
    <w:p w:rsidR="00EA3FD7" w:rsidRDefault="00EA3FD7" w:rsidP="00633885">
      <w:pPr>
        <w:pStyle w:val="af1"/>
        <w:spacing w:after="0" w:line="360" w:lineRule="auto"/>
        <w:jc w:val="both"/>
        <w:rPr>
          <w:rStyle w:val="Char0"/>
          <w:rFonts w:ascii="David" w:eastAsiaTheme="majorEastAsia" w:hAnsi="David"/>
          <w:b w:val="0"/>
          <w:bCs w:val="0"/>
          <w:color w:val="auto"/>
          <w:sz w:val="22"/>
          <w:szCs w:val="22"/>
          <w:rtl/>
        </w:rPr>
      </w:pPr>
    </w:p>
    <w:p w:rsidR="00EA3FD7" w:rsidRPr="00633885" w:rsidRDefault="00EA3FD7" w:rsidP="00633885">
      <w:pPr>
        <w:pStyle w:val="af1"/>
        <w:spacing w:after="0" w:line="360" w:lineRule="auto"/>
        <w:jc w:val="both"/>
        <w:rPr>
          <w:rStyle w:val="Char0"/>
          <w:rFonts w:ascii="David" w:eastAsiaTheme="majorEastAsia" w:hAnsi="David"/>
          <w:b w:val="0"/>
          <w:bCs w:val="0"/>
          <w:color w:val="auto"/>
          <w:sz w:val="22"/>
          <w:szCs w:val="22"/>
          <w:rtl/>
        </w:rPr>
      </w:pPr>
    </w:p>
    <w:p w:rsidR="00860295" w:rsidRPr="00633885" w:rsidRDefault="00860295" w:rsidP="00633885">
      <w:pPr>
        <w:pStyle w:val="af1"/>
        <w:spacing w:after="0" w:line="360" w:lineRule="auto"/>
        <w:jc w:val="both"/>
        <w:rPr>
          <w:rStyle w:val="Char0"/>
          <w:rFonts w:ascii="David" w:eastAsiaTheme="majorEastAsia" w:hAnsi="David"/>
          <w:color w:val="auto"/>
          <w:sz w:val="22"/>
          <w:szCs w:val="22"/>
          <w:u w:val="single"/>
          <w:rtl/>
        </w:rPr>
      </w:pPr>
      <w:r w:rsidRPr="00633885">
        <w:rPr>
          <w:rStyle w:val="Char0"/>
          <w:rFonts w:ascii="David" w:eastAsiaTheme="majorEastAsia" w:hAnsi="David"/>
          <w:color w:val="auto"/>
          <w:sz w:val="22"/>
          <w:szCs w:val="22"/>
          <w:u w:val="single"/>
          <w:rtl/>
        </w:rPr>
        <w:t>שאלה #3 - 30% (אורך תשובה מומלץ: 1.5 עמודים; זמן תשובה מומלץ: שעה)</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 xml:space="preserve">יוחנן הינו בעלים של דירה במרכז תל אביב. ביום 1.1.2013 סיכם יוחנן עם מירב על השכרת הדירה למירב למשך של שנתיים. מועד המסירה נקבע ליום 20.2.2013 ואילו מירב שלמה כבר במעמד ההסכמה את דמי השכירות לשנה שלמה. כשניגש יוחנן לחברו המתווך אליהו לצורך הכנת חוזה השכירות מציע לו אליהו להשכיר את הדירה לראובן במחיר כפול מזה בו מתכנן הוא להשכיר אותה למירב. יוחנן, אשר חושש לצאת פראייר, מחליט לקבל את ההצעה ולהשכיר את הדירה לראובן. ראובן נפגש עם יוחנן בדירה, והשניים חותמים על הסכם שכירות לחמש שנים, עם אפשרות להארכה של 7 שנים נוספות. ראובן שילם מראש את דמי השכירות לשלוש השנים הראשונות ונקבע על ידי השניים כי ייכנס לדירה ביום 10.1.2013. </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 xml:space="preserve">ביום 8.1.2013 נפגש יוחנן עם שלום, איש עסקים עשיר, המציע לו לרכוש את הדירה במחיר העולה כדי 120% ממחיר השוק. עקב קשייו הכלכליים מסכים יוחנן להצעה ולאחר ביקור משותף בדירה הריקה, ובדיקה של מצב הרישום על ידי שלום, חותמים השניים על הסכם מכר. במעמד החתימה משלם שלום ליוחנן 50% מהסכום עליו הסכימו השניים. לפי ההסכם, יתרת הסכום תשולם ליוחנן ביום 15.2.2013 כנגד מסירת החזקה לשלום. בשל סמיכות הזמנים לא רשם שלום הערת אזהרה. </w:t>
      </w:r>
    </w:p>
    <w:p w:rsidR="00860295" w:rsidRPr="00633885" w:rsidRDefault="00860295" w:rsidP="00633885">
      <w:pPr>
        <w:pStyle w:val="af1"/>
        <w:spacing w:after="0" w:line="360" w:lineRule="auto"/>
        <w:jc w:val="both"/>
        <w:rPr>
          <w:rStyle w:val="Char0"/>
          <w:rFonts w:ascii="David" w:eastAsiaTheme="majorEastAsia" w:hAnsi="David"/>
          <w:b w:val="0"/>
          <w:bCs w:val="0"/>
          <w:color w:val="auto"/>
          <w:sz w:val="22"/>
          <w:szCs w:val="22"/>
          <w:rtl/>
        </w:rPr>
      </w:pPr>
      <w:r w:rsidRPr="00633885">
        <w:rPr>
          <w:rStyle w:val="Char0"/>
          <w:rFonts w:ascii="David" w:eastAsiaTheme="majorEastAsia" w:hAnsi="David"/>
          <w:b w:val="0"/>
          <w:bCs w:val="0"/>
          <w:color w:val="auto"/>
          <w:sz w:val="22"/>
          <w:szCs w:val="22"/>
          <w:rtl/>
        </w:rPr>
        <w:t>ביום 15.2.2013, לאחר תשלום יתרת התמורה וקבלת מפתחות הדירה, הגיע שלום לדירה ומופתע לגלות בה את ראובן, שביום 10.1.2013 עבר להתגורר בדירה. ראובן, נגר במקצועו, בנה בדירה מטבח מפואר מעשה ידיו וכן גלריה יפיפייה. שלום מיהר ללשכת רישום המקרקעין על מנת להשלים את הרישום, ואז גילה כי ביום 10.2.2013 הטיל בנק "הלוואות נפרעות" עיקול על הדירה עקב חוב גדול שחב לו יוחנן. העיקול, כך התברר לשלום, נרשם ביום 10.2.2013. דונו במצב הזכויות בדירה</w:t>
      </w:r>
      <w:r w:rsidR="008D76F4" w:rsidRPr="00633885">
        <w:rPr>
          <w:rStyle w:val="Char0"/>
          <w:rFonts w:ascii="David" w:eastAsiaTheme="majorEastAsia" w:hAnsi="David"/>
          <w:b w:val="0"/>
          <w:bCs w:val="0"/>
          <w:color w:val="auto"/>
          <w:sz w:val="22"/>
          <w:szCs w:val="22"/>
          <w:rtl/>
        </w:rPr>
        <w:t>.</w:t>
      </w:r>
    </w:p>
    <w:p w:rsidR="00C13A14" w:rsidRDefault="00C13A14" w:rsidP="00633885">
      <w:pPr>
        <w:pStyle w:val="af1"/>
        <w:spacing w:after="0" w:line="360" w:lineRule="auto"/>
        <w:jc w:val="both"/>
        <w:rPr>
          <w:rStyle w:val="Char0"/>
          <w:rFonts w:ascii="David" w:eastAsiaTheme="majorEastAsia" w:hAnsi="David"/>
          <w:color w:val="632423" w:themeColor="accent2" w:themeShade="80"/>
          <w:sz w:val="22"/>
          <w:szCs w:val="22"/>
          <w:rtl/>
        </w:rPr>
      </w:pPr>
    </w:p>
    <w:p w:rsidR="005055D0" w:rsidRDefault="005055D0" w:rsidP="00633885">
      <w:pPr>
        <w:pStyle w:val="af1"/>
        <w:spacing w:after="0" w:line="360" w:lineRule="auto"/>
        <w:jc w:val="both"/>
        <w:rPr>
          <w:rStyle w:val="Char0"/>
          <w:rFonts w:ascii="David" w:eastAsiaTheme="majorEastAsia" w:hAnsi="David"/>
          <w:color w:val="632423" w:themeColor="accent2" w:themeShade="80"/>
          <w:u w:val="single"/>
          <w:rtl/>
        </w:rPr>
      </w:pPr>
      <w:r w:rsidRPr="005055D0">
        <w:rPr>
          <w:rStyle w:val="Char0"/>
          <w:rFonts w:ascii="David" w:eastAsiaTheme="majorEastAsia" w:hAnsi="David" w:hint="cs"/>
          <w:color w:val="632423" w:themeColor="accent2" w:themeShade="80"/>
          <w:u w:val="single"/>
          <w:rtl/>
        </w:rPr>
        <w:t>שיעור מתרגל לפני המבחן 19.02.17</w:t>
      </w:r>
    </w:p>
    <w:p w:rsidR="005055D0" w:rsidRPr="00823050" w:rsidRDefault="005055D0" w:rsidP="00633885">
      <w:pPr>
        <w:pStyle w:val="af1"/>
        <w:spacing w:after="0" w:line="360" w:lineRule="auto"/>
        <w:jc w:val="both"/>
        <w:rPr>
          <w:rStyle w:val="Char0"/>
          <w:rFonts w:ascii="David" w:eastAsiaTheme="majorEastAsia" w:hAnsi="David"/>
          <w:b w:val="0"/>
          <w:bCs w:val="0"/>
          <w:color w:val="auto"/>
          <w:sz w:val="22"/>
          <w:szCs w:val="22"/>
          <w:u w:val="single"/>
          <w:rtl/>
        </w:rPr>
      </w:pPr>
      <w:r w:rsidRPr="00823050">
        <w:rPr>
          <w:rStyle w:val="Char0"/>
          <w:rFonts w:ascii="David" w:eastAsiaTheme="majorEastAsia" w:hAnsi="David" w:hint="cs"/>
          <w:b w:val="0"/>
          <w:bCs w:val="0"/>
          <w:color w:val="auto"/>
          <w:sz w:val="22"/>
          <w:szCs w:val="22"/>
          <w:u w:val="single"/>
          <w:rtl/>
        </w:rPr>
        <w:t>דגשים למבחן:</w:t>
      </w:r>
    </w:p>
    <w:p w:rsidR="005055D0" w:rsidRDefault="005055D0" w:rsidP="005055D0">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לכתוב ברור, </w:t>
      </w:r>
      <w:r w:rsidRPr="005055D0">
        <w:rPr>
          <w:rStyle w:val="Char0"/>
          <w:rFonts w:ascii="David" w:eastAsiaTheme="majorEastAsia" w:hAnsi="David" w:hint="cs"/>
          <w:b w:val="0"/>
          <w:bCs w:val="0"/>
          <w:color w:val="auto"/>
          <w:sz w:val="22"/>
          <w:szCs w:val="22"/>
          <w:rtl/>
        </w:rPr>
        <w:t>למרקר ראשי פרקים</w:t>
      </w:r>
      <w:r>
        <w:rPr>
          <w:rStyle w:val="Char0"/>
          <w:rFonts w:ascii="David" w:eastAsiaTheme="majorEastAsia" w:hAnsi="David" w:hint="cs"/>
          <w:b w:val="0"/>
          <w:bCs w:val="0"/>
          <w:color w:val="auto"/>
          <w:sz w:val="22"/>
          <w:szCs w:val="22"/>
          <w:rtl/>
        </w:rPr>
        <w:t>.</w:t>
      </w:r>
    </w:p>
    <w:p w:rsidR="005055D0" w:rsidRDefault="00B422F0" w:rsidP="005055D0">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ליישם.</w:t>
      </w:r>
    </w:p>
    <w:p w:rsidR="00B422F0" w:rsidRDefault="00B422F0" w:rsidP="005055D0">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להזכיר דעות מיעוט (</w:t>
      </w:r>
      <w:r w:rsidRPr="00823050">
        <w:rPr>
          <w:rStyle w:val="Char0"/>
          <w:rFonts w:ascii="David" w:eastAsiaTheme="majorEastAsia" w:hAnsi="David" w:hint="cs"/>
          <w:color w:val="auto"/>
          <w:sz w:val="22"/>
          <w:szCs w:val="22"/>
          <w:rtl/>
        </w:rPr>
        <w:t>הפקעות</w:t>
      </w:r>
      <w:r>
        <w:rPr>
          <w:rStyle w:val="Char0"/>
          <w:rFonts w:ascii="David" w:eastAsiaTheme="majorEastAsia" w:hAnsi="David" w:hint="cs"/>
          <w:b w:val="0"/>
          <w:bCs w:val="0"/>
          <w:color w:val="auto"/>
          <w:sz w:val="22"/>
          <w:szCs w:val="22"/>
          <w:rtl/>
        </w:rPr>
        <w:t>-ברק ודורנר, שטרסברג כהן ב</w:t>
      </w:r>
      <w:r w:rsidRPr="00823050">
        <w:rPr>
          <w:rStyle w:val="Char0"/>
          <w:rFonts w:ascii="David" w:eastAsiaTheme="majorEastAsia" w:hAnsi="David" w:hint="cs"/>
          <w:color w:val="auto"/>
          <w:sz w:val="22"/>
          <w:szCs w:val="22"/>
          <w:rtl/>
        </w:rPr>
        <w:t>אהרונוב</w:t>
      </w:r>
      <w:r>
        <w:rPr>
          <w:rStyle w:val="Char0"/>
          <w:rFonts w:ascii="David" w:eastAsiaTheme="majorEastAsia" w:hAnsi="David" w:hint="cs"/>
          <w:b w:val="0"/>
          <w:bCs w:val="0"/>
          <w:color w:val="auto"/>
          <w:sz w:val="22"/>
          <w:szCs w:val="22"/>
          <w:rtl/>
        </w:rPr>
        <w:t>).</w:t>
      </w:r>
    </w:p>
    <w:p w:rsidR="00B422F0" w:rsidRDefault="00B422F0" w:rsidP="005055D0">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יכול לרדת ניקוד על תשובות לא נכונות. </w:t>
      </w:r>
    </w:p>
    <w:p w:rsidR="00B422F0" w:rsidRDefault="00B422F0" w:rsidP="005055D0">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להבין את המסגרת ועל איזה חוק מדובר לפני שעונים על השאלה, שלא יהיו טעויות נגררות.</w:t>
      </w:r>
    </w:p>
    <w:p w:rsidR="00B422F0" w:rsidRDefault="00B422F0" w:rsidP="005055D0">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לסווג </w:t>
      </w:r>
      <w:r w:rsidR="003A4591">
        <w:rPr>
          <w:rStyle w:val="Char0"/>
          <w:rFonts w:ascii="David" w:eastAsiaTheme="majorEastAsia" w:hAnsi="David" w:hint="cs"/>
          <w:b w:val="0"/>
          <w:bCs w:val="0"/>
          <w:color w:val="auto"/>
          <w:sz w:val="22"/>
          <w:szCs w:val="22"/>
          <w:rtl/>
        </w:rPr>
        <w:t>את האנשים באירועון</w:t>
      </w:r>
      <w:r>
        <w:rPr>
          <w:rStyle w:val="Char0"/>
          <w:rFonts w:ascii="David" w:eastAsiaTheme="majorEastAsia" w:hAnsi="David" w:hint="cs"/>
          <w:b w:val="0"/>
          <w:bCs w:val="0"/>
          <w:color w:val="auto"/>
          <w:sz w:val="22"/>
          <w:szCs w:val="22"/>
          <w:rtl/>
        </w:rPr>
        <w:t xml:space="preserve"> (קונה ראשון, שני, צד ג' וכו'), להבין את הסדר הכרונולוגי.</w:t>
      </w:r>
    </w:p>
    <w:p w:rsidR="00B422F0" w:rsidRDefault="00B422F0" w:rsidP="005055D0">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המבחן מורכב מ-3 שאלות:</w:t>
      </w:r>
    </w:p>
    <w:p w:rsidR="00B422F0" w:rsidRDefault="00B422F0" w:rsidP="00B422F0">
      <w:pPr>
        <w:pStyle w:val="af1"/>
        <w:numPr>
          <w:ilvl w:val="3"/>
          <w:numId w:val="178"/>
        </w:numPr>
        <w:spacing w:after="0" w:line="360" w:lineRule="auto"/>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50% - אירועון </w:t>
      </w:r>
    </w:p>
    <w:p w:rsidR="00B422F0" w:rsidRDefault="00B422F0" w:rsidP="00B422F0">
      <w:pPr>
        <w:pStyle w:val="af1"/>
        <w:numPr>
          <w:ilvl w:val="3"/>
          <w:numId w:val="178"/>
        </w:numPr>
        <w:spacing w:after="0" w:line="360" w:lineRule="auto"/>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35% - סמי מחשבתית</w:t>
      </w:r>
    </w:p>
    <w:p w:rsidR="00B422F0" w:rsidRDefault="00B422F0" w:rsidP="00B422F0">
      <w:pPr>
        <w:pStyle w:val="af1"/>
        <w:numPr>
          <w:ilvl w:val="3"/>
          <w:numId w:val="178"/>
        </w:numPr>
        <w:spacing w:after="0" w:line="360" w:lineRule="auto"/>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15% - שאלת מחשבה</w:t>
      </w:r>
    </w:p>
    <w:p w:rsidR="00B422F0" w:rsidRDefault="00B422F0"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באירועון פחות רלוונטי להזכיר תיאוריות של דיני קניין וכו'. יש לנתח לפי המקרה לפי מה שהובא לפנינו (על פי הצ'קליסט). לעתים כשזה רלוונטי אז להכניס את זה אבל לא יותר מידי.</w:t>
      </w:r>
    </w:p>
    <w:p w:rsidR="00B422F0" w:rsidRDefault="00B422F0"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בסוגיות שיש בהן 2 תשובות אפשריות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לטעון לשני הצדדים.</w:t>
      </w:r>
    </w:p>
    <w:p w:rsidR="00B422F0" w:rsidRDefault="00B422F0"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מגבלת עמודים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5. לא לחרוג.</w:t>
      </w:r>
    </w:p>
    <w:p w:rsidR="003A4591" w:rsidRDefault="003A4591"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נושאים בשאלת האירועון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תחרויות, שכירות, שיתוף, עמידה דווקנית על זכות, הגנת החזקה והבעלות, קניית דירה מקבלן, בטוחות, בתים משותפים, זיקת הנאה, זכות קדימה.</w:t>
      </w:r>
    </w:p>
    <w:p w:rsidR="003A4591" w:rsidRDefault="003A4591"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שאלות </w:t>
      </w:r>
      <w:r w:rsidR="00061B9B">
        <w:rPr>
          <w:rStyle w:val="Char0"/>
          <w:rFonts w:ascii="David" w:eastAsiaTheme="majorEastAsia" w:hAnsi="David" w:hint="cs"/>
          <w:b w:val="0"/>
          <w:bCs w:val="0"/>
          <w:color w:val="auto"/>
          <w:sz w:val="22"/>
          <w:szCs w:val="22"/>
          <w:rtl/>
        </w:rPr>
        <w:t xml:space="preserve">המחשבה </w:t>
      </w:r>
      <w:r w:rsidR="00061B9B">
        <w:rPr>
          <w:rStyle w:val="Char0"/>
          <w:rFonts w:ascii="David" w:eastAsiaTheme="majorEastAsia" w:hAnsi="David"/>
          <w:b w:val="0"/>
          <w:bCs w:val="0"/>
          <w:color w:val="auto"/>
          <w:sz w:val="22"/>
          <w:szCs w:val="22"/>
          <w:rtl/>
        </w:rPr>
        <w:t>–</w:t>
      </w:r>
      <w:r w:rsidR="00061B9B">
        <w:rPr>
          <w:rStyle w:val="Char0"/>
          <w:rFonts w:ascii="David" w:eastAsiaTheme="majorEastAsia" w:hAnsi="David" w:hint="cs"/>
          <w:b w:val="0"/>
          <w:bCs w:val="0"/>
          <w:color w:val="auto"/>
          <w:sz w:val="22"/>
          <w:szCs w:val="22"/>
          <w:rtl/>
        </w:rPr>
        <w:t xml:space="preserve"> למשל בשינויי מדיניות </w:t>
      </w:r>
      <w:r w:rsidR="00061B9B">
        <w:rPr>
          <w:rStyle w:val="Char0"/>
          <w:rFonts w:ascii="David" w:eastAsiaTheme="majorEastAsia" w:hAnsi="David"/>
          <w:b w:val="0"/>
          <w:bCs w:val="0"/>
          <w:color w:val="auto"/>
          <w:sz w:val="22"/>
          <w:szCs w:val="22"/>
          <w:rtl/>
        </w:rPr>
        <w:t>–</w:t>
      </w:r>
      <w:r w:rsidR="00061B9B">
        <w:rPr>
          <w:rStyle w:val="Char0"/>
          <w:rFonts w:ascii="David" w:eastAsiaTheme="majorEastAsia" w:hAnsi="David" w:hint="cs"/>
          <w:b w:val="0"/>
          <w:bCs w:val="0"/>
          <w:color w:val="auto"/>
          <w:sz w:val="22"/>
          <w:szCs w:val="22"/>
          <w:rtl/>
        </w:rPr>
        <w:t xml:space="preserve"> לדון בנושאים שרלוונטיים לקניין ולא לדוגמא בנושאים חוקתיים כמו </w:t>
      </w:r>
    </w:p>
    <w:p w:rsidR="00061B9B" w:rsidRDefault="00061B9B"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גריעות תכנוניות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בחומר. כל מה שבסילבוס מחייב.</w:t>
      </w:r>
    </w:p>
    <w:p w:rsidR="00061B9B" w:rsidRDefault="00061B9B"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lastRenderedPageBreak/>
        <w:t>להתמקד בדברים שנלמדו בכיתה, בשתי העבודות, בבחנים. לא ממליץ לקרוא את כל פסקי הדין לעומק-מה שחשוב זו השורה הרלוונטית.</w:t>
      </w:r>
    </w:p>
    <w:p w:rsidR="00061B9B" w:rsidRDefault="00061B9B" w:rsidP="003A4591">
      <w:pPr>
        <w:pStyle w:val="af1"/>
        <w:numPr>
          <w:ilvl w:val="0"/>
          <w:numId w:val="287"/>
        </w:numPr>
        <w:spacing w:after="0" w:line="360" w:lineRule="auto"/>
        <w:ind w:left="248"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נטילות שלטוניות אחרות, חזקה במיטלטלין, סעדים בהפקעה (חוץ מפיצויים בחוק ההתנתקות)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צריך להחזיר לנו תשובה אם וכיצד ייכלל במבחן.</w:t>
      </w:r>
    </w:p>
    <w:p w:rsidR="00CE366D" w:rsidRDefault="00CE366D" w:rsidP="00CE366D">
      <w:pPr>
        <w:pStyle w:val="af1"/>
        <w:spacing w:after="0" w:line="360" w:lineRule="auto"/>
        <w:jc w:val="both"/>
        <w:rPr>
          <w:rStyle w:val="Char0"/>
          <w:rFonts w:ascii="David" w:eastAsiaTheme="majorEastAsia" w:hAnsi="David"/>
          <w:b w:val="0"/>
          <w:bCs w:val="0"/>
          <w:color w:val="auto"/>
          <w:sz w:val="22"/>
          <w:szCs w:val="22"/>
          <w:rtl/>
        </w:rPr>
      </w:pPr>
    </w:p>
    <w:p w:rsidR="00CE366D" w:rsidRPr="007E19FF" w:rsidRDefault="00CE366D" w:rsidP="00CE366D">
      <w:pPr>
        <w:pStyle w:val="af1"/>
        <w:spacing w:after="0" w:line="360" w:lineRule="auto"/>
        <w:jc w:val="both"/>
        <w:rPr>
          <w:rStyle w:val="Char0"/>
          <w:rFonts w:ascii="David" w:eastAsiaTheme="majorEastAsia" w:hAnsi="David"/>
          <w:color w:val="auto"/>
          <w:sz w:val="22"/>
          <w:szCs w:val="22"/>
          <w:u w:val="single"/>
          <w:rtl/>
        </w:rPr>
      </w:pPr>
      <w:r w:rsidRPr="007E19FF">
        <w:rPr>
          <w:rStyle w:val="Char0"/>
          <w:rFonts w:ascii="David" w:eastAsiaTheme="majorEastAsia" w:hAnsi="David" w:hint="cs"/>
          <w:color w:val="auto"/>
          <w:sz w:val="22"/>
          <w:szCs w:val="22"/>
          <w:u w:val="single"/>
          <w:rtl/>
        </w:rPr>
        <w:t xml:space="preserve">פתרון מבחן לדוגמא </w:t>
      </w:r>
      <w:r w:rsidRPr="007E19FF">
        <w:rPr>
          <w:rStyle w:val="Char0"/>
          <w:rFonts w:ascii="David" w:eastAsiaTheme="majorEastAsia" w:hAnsi="David"/>
          <w:color w:val="auto"/>
          <w:sz w:val="22"/>
          <w:szCs w:val="22"/>
          <w:u w:val="single"/>
          <w:rtl/>
        </w:rPr>
        <w:t>–</w:t>
      </w:r>
      <w:r w:rsidRPr="007E19FF">
        <w:rPr>
          <w:rStyle w:val="Char0"/>
          <w:rFonts w:ascii="David" w:eastAsiaTheme="majorEastAsia" w:hAnsi="David" w:hint="cs"/>
          <w:color w:val="auto"/>
          <w:sz w:val="22"/>
          <w:szCs w:val="22"/>
          <w:u w:val="single"/>
          <w:rtl/>
        </w:rPr>
        <w:t xml:space="preserve"> מועד ב</w:t>
      </w:r>
      <w:r w:rsidR="007E19FF">
        <w:rPr>
          <w:rStyle w:val="Char0"/>
          <w:rFonts w:ascii="David" w:eastAsiaTheme="majorEastAsia" w:hAnsi="David" w:hint="cs"/>
          <w:color w:val="auto"/>
          <w:sz w:val="22"/>
          <w:szCs w:val="22"/>
          <w:u w:val="single"/>
          <w:rtl/>
        </w:rPr>
        <w:t>'</w:t>
      </w:r>
      <w:r w:rsidRPr="007E19FF">
        <w:rPr>
          <w:rStyle w:val="Char0"/>
          <w:rFonts w:ascii="David" w:eastAsiaTheme="majorEastAsia" w:hAnsi="David" w:hint="cs"/>
          <w:color w:val="auto"/>
          <w:sz w:val="22"/>
          <w:szCs w:val="22"/>
          <w:u w:val="single"/>
          <w:rtl/>
        </w:rPr>
        <w:t xml:space="preserve"> תשע</w:t>
      </w:r>
      <w:r w:rsidR="007E19FF">
        <w:rPr>
          <w:rStyle w:val="Char0"/>
          <w:rFonts w:ascii="David" w:eastAsiaTheme="majorEastAsia" w:hAnsi="David" w:hint="cs"/>
          <w:color w:val="auto"/>
          <w:sz w:val="22"/>
          <w:szCs w:val="22"/>
          <w:u w:val="single"/>
          <w:rtl/>
        </w:rPr>
        <w:t>"</w:t>
      </w:r>
      <w:r w:rsidRPr="007E19FF">
        <w:rPr>
          <w:rStyle w:val="Char0"/>
          <w:rFonts w:ascii="David" w:eastAsiaTheme="majorEastAsia" w:hAnsi="David" w:hint="cs"/>
          <w:color w:val="auto"/>
          <w:sz w:val="22"/>
          <w:szCs w:val="22"/>
          <w:u w:val="single"/>
          <w:rtl/>
        </w:rPr>
        <w:t>ה</w:t>
      </w:r>
    </w:p>
    <w:p w:rsidR="007E19FF" w:rsidRDefault="007E19FF" w:rsidP="003C1ACA">
      <w:pPr>
        <w:pStyle w:val="af1"/>
        <w:spacing w:after="0" w:line="360" w:lineRule="auto"/>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קודם כל לסווג באיזה נושא עוסקת השאלה - השאלה מדברת על </w:t>
      </w:r>
      <w:r w:rsidRPr="007E19FF">
        <w:rPr>
          <w:rStyle w:val="Char0"/>
          <w:rFonts w:ascii="David" w:eastAsiaTheme="majorEastAsia" w:hAnsi="David" w:hint="cs"/>
          <w:color w:val="auto"/>
          <w:sz w:val="22"/>
          <w:szCs w:val="22"/>
          <w:rtl/>
        </w:rPr>
        <w:t xml:space="preserve">שיתוף </w:t>
      </w:r>
      <w:r w:rsidR="003C1ACA">
        <w:rPr>
          <w:rStyle w:val="Char0"/>
          <w:rFonts w:ascii="David" w:eastAsiaTheme="majorEastAsia" w:hAnsi="David" w:hint="cs"/>
          <w:color w:val="auto"/>
          <w:sz w:val="22"/>
          <w:szCs w:val="22"/>
          <w:rtl/>
        </w:rPr>
        <w:t>במיטלטלין</w:t>
      </w:r>
      <w:r>
        <w:rPr>
          <w:rStyle w:val="Char0"/>
          <w:rFonts w:ascii="David" w:eastAsiaTheme="majorEastAsia" w:hAnsi="David" w:hint="cs"/>
          <w:b w:val="0"/>
          <w:bCs w:val="0"/>
          <w:color w:val="auto"/>
          <w:sz w:val="22"/>
          <w:szCs w:val="22"/>
          <w:rtl/>
        </w:rPr>
        <w:t>.</w:t>
      </w:r>
    </w:p>
    <w:p w:rsidR="007E19FF" w:rsidRDefault="007E19FF" w:rsidP="007E19F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 xml:space="preserve">יש 3 שלבים בשיתוף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כניסה, משטר ויציאה. שלושתם רלוונטיים במקרה הנ"ל.</w:t>
      </w:r>
    </w:p>
    <w:p w:rsidR="007E19FF" w:rsidRDefault="007E19FF" w:rsidP="007E19FF">
      <w:pPr>
        <w:pStyle w:val="af1"/>
        <w:spacing w:after="0" w:line="360" w:lineRule="auto"/>
        <w:jc w:val="both"/>
        <w:rPr>
          <w:rStyle w:val="Char0"/>
          <w:rFonts w:ascii="David" w:eastAsiaTheme="majorEastAsia" w:hAnsi="David"/>
          <w:b w:val="0"/>
          <w:bCs w:val="0"/>
          <w:color w:val="auto"/>
          <w:sz w:val="22"/>
          <w:szCs w:val="22"/>
        </w:rPr>
      </w:pPr>
      <w:r w:rsidRPr="0030646F">
        <w:rPr>
          <w:rStyle w:val="Char0"/>
          <w:rFonts w:ascii="David" w:eastAsiaTheme="majorEastAsia" w:hAnsi="David" w:hint="cs"/>
          <w:color w:val="auto"/>
          <w:sz w:val="22"/>
          <w:szCs w:val="22"/>
          <w:u w:val="single"/>
          <w:rtl/>
        </w:rPr>
        <w:t>כניסה</w:t>
      </w:r>
      <w:r>
        <w:rPr>
          <w:rStyle w:val="Char0"/>
          <w:rFonts w:ascii="David" w:eastAsiaTheme="majorEastAsia" w:hAnsi="David" w:hint="cs"/>
          <w:b w:val="0"/>
          <w:bCs w:val="0"/>
          <w:color w:val="auto"/>
          <w:sz w:val="22"/>
          <w:szCs w:val="22"/>
          <w:rtl/>
        </w:rPr>
        <w:t xml:space="preserve"> זה בקטנה-רק לציין שזה מכוח ירושה.</w:t>
      </w:r>
    </w:p>
    <w:p w:rsidR="007E19FF" w:rsidRDefault="007E19FF" w:rsidP="007E19FF">
      <w:pPr>
        <w:pStyle w:val="af1"/>
        <w:spacing w:after="0" w:line="360" w:lineRule="auto"/>
        <w:jc w:val="both"/>
        <w:rPr>
          <w:rStyle w:val="Char0"/>
          <w:rFonts w:ascii="David" w:eastAsiaTheme="majorEastAsia" w:hAnsi="David"/>
          <w:b w:val="0"/>
          <w:bCs w:val="0"/>
          <w:color w:val="auto"/>
          <w:sz w:val="22"/>
          <w:szCs w:val="22"/>
          <w:rtl/>
        </w:rPr>
      </w:pPr>
      <w:r w:rsidRPr="0030646F">
        <w:rPr>
          <w:rStyle w:val="Char0"/>
          <w:rFonts w:ascii="David" w:eastAsiaTheme="majorEastAsia" w:hAnsi="David" w:hint="cs"/>
          <w:color w:val="auto"/>
          <w:sz w:val="22"/>
          <w:szCs w:val="22"/>
          <w:u w:val="single"/>
          <w:rtl/>
        </w:rPr>
        <w:t>משטר השיתוף</w:t>
      </w:r>
      <w:r>
        <w:rPr>
          <w:rStyle w:val="Char0"/>
          <w:rFonts w:ascii="David" w:eastAsiaTheme="majorEastAsia" w:hAnsi="David" w:hint="cs"/>
          <w:b w:val="0"/>
          <w:bCs w:val="0"/>
          <w:color w:val="auto"/>
          <w:sz w:val="22"/>
          <w:szCs w:val="22"/>
          <w:rtl/>
        </w:rPr>
        <w:t xml:space="preserve">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ניהול השיתוף מתחלק לשניים: (1) לפי התקנון שהאחים סיכמו ביניהם (2) מה שחסר משלימים מברירת המחדל בחוק.</w:t>
      </w:r>
    </w:p>
    <w:p w:rsidR="007E19FF" w:rsidRPr="009C361B" w:rsidRDefault="007E19FF" w:rsidP="007E19FF">
      <w:pPr>
        <w:pStyle w:val="af1"/>
        <w:spacing w:after="0" w:line="360" w:lineRule="auto"/>
        <w:jc w:val="both"/>
        <w:rPr>
          <w:rStyle w:val="Char0"/>
          <w:rFonts w:ascii="David" w:eastAsiaTheme="majorEastAsia" w:hAnsi="David"/>
          <w:b w:val="0"/>
          <w:bCs w:val="0"/>
          <w:color w:val="auto"/>
          <w:sz w:val="22"/>
          <w:szCs w:val="22"/>
          <w:u w:val="single"/>
          <w:rtl/>
        </w:rPr>
      </w:pPr>
      <w:r w:rsidRPr="009C361B">
        <w:rPr>
          <w:rStyle w:val="Char0"/>
          <w:rFonts w:ascii="David" w:eastAsiaTheme="majorEastAsia" w:hAnsi="David" w:hint="cs"/>
          <w:b w:val="0"/>
          <w:bCs w:val="0"/>
          <w:color w:val="auto"/>
          <w:sz w:val="22"/>
          <w:szCs w:val="22"/>
          <w:u w:val="single"/>
          <w:rtl/>
        </w:rPr>
        <w:t>סעיפי התקנון של האחים:</w:t>
      </w:r>
    </w:p>
    <w:p w:rsidR="007E19FF" w:rsidRDefault="007E19FF" w:rsidP="007E19FF">
      <w:pPr>
        <w:pStyle w:val="af1"/>
        <w:spacing w:after="0" w:line="360" w:lineRule="auto"/>
        <w:jc w:val="both"/>
        <w:rPr>
          <w:rStyle w:val="Char0"/>
          <w:rFonts w:ascii="David" w:eastAsiaTheme="majorEastAsia" w:hAnsi="David"/>
          <w:b w:val="0"/>
          <w:bCs w:val="0"/>
          <w:color w:val="auto"/>
          <w:sz w:val="22"/>
          <w:szCs w:val="22"/>
          <w:rtl/>
        </w:rPr>
      </w:pPr>
      <w:r w:rsidRPr="00F64490">
        <w:rPr>
          <w:rStyle w:val="Char0"/>
          <w:rFonts w:ascii="David" w:eastAsiaTheme="majorEastAsia" w:hAnsi="David" w:hint="cs"/>
          <w:color w:val="auto"/>
          <w:sz w:val="22"/>
          <w:szCs w:val="22"/>
          <w:rtl/>
        </w:rPr>
        <w:t xml:space="preserve">סעיף 1 </w:t>
      </w:r>
      <w:r>
        <w:rPr>
          <w:rStyle w:val="Char0"/>
          <w:rFonts w:ascii="David" w:eastAsiaTheme="majorEastAsia" w:hAnsi="David" w:hint="cs"/>
          <w:b w:val="0"/>
          <w:bCs w:val="0"/>
          <w:color w:val="auto"/>
          <w:sz w:val="22"/>
          <w:szCs w:val="22"/>
          <w:rtl/>
        </w:rPr>
        <w:t>תו"ל- מוזכר גם בחוק, להזכיר בקטנה.</w:t>
      </w:r>
    </w:p>
    <w:p w:rsidR="007E19FF" w:rsidRDefault="007E19FF" w:rsidP="007E19FF">
      <w:pPr>
        <w:pStyle w:val="af1"/>
        <w:spacing w:after="0" w:line="360" w:lineRule="auto"/>
        <w:jc w:val="both"/>
        <w:rPr>
          <w:rStyle w:val="Char0"/>
          <w:rFonts w:ascii="David" w:eastAsiaTheme="majorEastAsia" w:hAnsi="David"/>
          <w:b w:val="0"/>
          <w:bCs w:val="0"/>
          <w:color w:val="auto"/>
          <w:sz w:val="22"/>
          <w:szCs w:val="22"/>
          <w:rtl/>
        </w:rPr>
      </w:pPr>
      <w:r w:rsidRPr="00F64490">
        <w:rPr>
          <w:rStyle w:val="Char0"/>
          <w:rFonts w:ascii="David" w:eastAsiaTheme="majorEastAsia" w:hAnsi="David" w:hint="cs"/>
          <w:color w:val="auto"/>
          <w:sz w:val="22"/>
          <w:szCs w:val="22"/>
          <w:rtl/>
        </w:rPr>
        <w:t>סעיף 2</w:t>
      </w:r>
      <w:r>
        <w:rPr>
          <w:rStyle w:val="Char0"/>
          <w:rFonts w:ascii="David" w:eastAsiaTheme="majorEastAsia" w:hAnsi="David" w:hint="cs"/>
          <w:b w:val="0"/>
          <w:bCs w:val="0"/>
          <w:color w:val="auto"/>
          <w:sz w:val="22"/>
          <w:szCs w:val="22"/>
          <w:rtl/>
        </w:rPr>
        <w:t xml:space="preserve"> הסכמה לסיום השותפות- ס' 10 לחוק המיטלטלין מדבר בכלליות על פירוק השיתוף, מתווספים לכך ס' 34 ו-37 לחוהמ"ק (מופנה מחוק המיטלטלין). </w:t>
      </w:r>
      <w:r w:rsidR="00BE1DD3">
        <w:rPr>
          <w:rStyle w:val="Char0"/>
          <w:rFonts w:ascii="David" w:eastAsiaTheme="majorEastAsia" w:hAnsi="David" w:hint="cs"/>
          <w:b w:val="0"/>
          <w:bCs w:val="0"/>
          <w:color w:val="auto"/>
          <w:sz w:val="22"/>
          <w:szCs w:val="22"/>
          <w:rtl/>
        </w:rPr>
        <w:t>במיטלטלין יש אפשרות להגביל את פירוק השיתוף והחוק לא מגביל את האפשרות הזאת.</w:t>
      </w:r>
    </w:p>
    <w:p w:rsidR="00BE1DD3" w:rsidRDefault="00BE1DD3" w:rsidP="007E19F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 xml:space="preserve">כאשר מדובר בשני שותפים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אין הבדל בין מכירת הזכויות של אחד השותפים לבין פירוק השותפות. מעל 2 שות</w:t>
      </w:r>
      <w:r w:rsidR="009C361B">
        <w:rPr>
          <w:rStyle w:val="Char0"/>
          <w:rFonts w:ascii="David" w:eastAsiaTheme="majorEastAsia" w:hAnsi="David" w:hint="cs"/>
          <w:b w:val="0"/>
          <w:bCs w:val="0"/>
          <w:color w:val="auto"/>
          <w:sz w:val="22"/>
          <w:szCs w:val="22"/>
          <w:rtl/>
        </w:rPr>
        <w:t>פים</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יש הבדל.</w:t>
      </w:r>
    </w:p>
    <w:p w:rsidR="00BE1DD3" w:rsidRDefault="00BE1DD3" w:rsidP="007E19FF">
      <w:pPr>
        <w:pStyle w:val="af1"/>
        <w:spacing w:after="0" w:line="360" w:lineRule="auto"/>
        <w:jc w:val="both"/>
        <w:rPr>
          <w:rStyle w:val="Char0"/>
          <w:rFonts w:ascii="David" w:eastAsiaTheme="majorEastAsia" w:hAnsi="David"/>
          <w:b w:val="0"/>
          <w:bCs w:val="0"/>
          <w:color w:val="auto"/>
          <w:sz w:val="22"/>
          <w:szCs w:val="22"/>
          <w:rtl/>
        </w:rPr>
      </w:pPr>
      <w:r w:rsidRPr="009C361B">
        <w:rPr>
          <w:rStyle w:val="Char0"/>
          <w:rFonts w:ascii="David" w:eastAsiaTheme="majorEastAsia" w:hAnsi="David" w:hint="cs"/>
          <w:color w:val="auto"/>
          <w:sz w:val="22"/>
          <w:szCs w:val="22"/>
          <w:rtl/>
        </w:rPr>
        <w:t>סעיף 3</w:t>
      </w:r>
      <w:r>
        <w:rPr>
          <w:rStyle w:val="Char0"/>
          <w:rFonts w:ascii="David" w:eastAsiaTheme="majorEastAsia" w:hAnsi="David" w:hint="cs"/>
          <w:b w:val="0"/>
          <w:bCs w:val="0"/>
          <w:color w:val="auto"/>
          <w:sz w:val="22"/>
          <w:szCs w:val="22"/>
          <w:rtl/>
        </w:rPr>
        <w:t xml:space="preserve"> ילדים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להזכיר שבמק</w:t>
      </w:r>
      <w:r w:rsidR="003C1ACA">
        <w:rPr>
          <w:rStyle w:val="Char0"/>
          <w:rFonts w:ascii="David" w:eastAsiaTheme="majorEastAsia" w:hAnsi="David" w:hint="cs"/>
          <w:b w:val="0"/>
          <w:bCs w:val="0"/>
          <w:color w:val="auto"/>
          <w:sz w:val="22"/>
          <w:szCs w:val="22"/>
          <w:rtl/>
        </w:rPr>
        <w:t>ר</w:t>
      </w:r>
      <w:r>
        <w:rPr>
          <w:rStyle w:val="Char0"/>
          <w:rFonts w:ascii="David" w:eastAsiaTheme="majorEastAsia" w:hAnsi="David" w:hint="cs"/>
          <w:b w:val="0"/>
          <w:bCs w:val="0"/>
          <w:color w:val="auto"/>
          <w:sz w:val="22"/>
          <w:szCs w:val="22"/>
          <w:rtl/>
        </w:rPr>
        <w:t>ה הזה לא מדובר על ילד אלא על אחיין ולא מדובר על זה בחוק או בפסיקה.</w:t>
      </w:r>
    </w:p>
    <w:p w:rsidR="00BE1DD3" w:rsidRDefault="00BE1DD3" w:rsidP="007E19FF">
      <w:pPr>
        <w:pStyle w:val="af1"/>
        <w:spacing w:after="0" w:line="360" w:lineRule="auto"/>
        <w:jc w:val="both"/>
        <w:rPr>
          <w:rStyle w:val="Char0"/>
          <w:rFonts w:ascii="David" w:eastAsiaTheme="majorEastAsia" w:hAnsi="David"/>
          <w:b w:val="0"/>
          <w:bCs w:val="0"/>
          <w:color w:val="auto"/>
          <w:sz w:val="22"/>
          <w:szCs w:val="22"/>
          <w:rtl/>
        </w:rPr>
      </w:pPr>
    </w:p>
    <w:p w:rsidR="00BE1DD3" w:rsidRPr="009C361B" w:rsidRDefault="00BE1DD3" w:rsidP="00BE1DD3">
      <w:pPr>
        <w:pStyle w:val="af1"/>
        <w:spacing w:after="0" w:line="360" w:lineRule="auto"/>
        <w:jc w:val="both"/>
        <w:rPr>
          <w:rStyle w:val="Char0"/>
          <w:rFonts w:ascii="David" w:eastAsiaTheme="majorEastAsia" w:hAnsi="David"/>
          <w:b w:val="0"/>
          <w:bCs w:val="0"/>
          <w:color w:val="auto"/>
          <w:sz w:val="22"/>
          <w:szCs w:val="22"/>
          <w:u w:val="single"/>
          <w:rtl/>
        </w:rPr>
      </w:pPr>
      <w:r w:rsidRPr="009C361B">
        <w:rPr>
          <w:rStyle w:val="Char0"/>
          <w:rFonts w:ascii="David" w:eastAsiaTheme="majorEastAsia" w:hAnsi="David" w:hint="cs"/>
          <w:b w:val="0"/>
          <w:bCs w:val="0"/>
          <w:color w:val="auto"/>
          <w:sz w:val="22"/>
          <w:szCs w:val="22"/>
          <w:u w:val="single"/>
          <w:rtl/>
        </w:rPr>
        <w:t xml:space="preserve">סעיפי החוק הרלוונטיים לניהול השיתוף </w:t>
      </w:r>
      <w:r w:rsidRPr="009C361B">
        <w:rPr>
          <w:rStyle w:val="Char0"/>
          <w:rFonts w:ascii="David" w:eastAsiaTheme="majorEastAsia" w:hAnsi="David"/>
          <w:b w:val="0"/>
          <w:bCs w:val="0"/>
          <w:color w:val="auto"/>
          <w:sz w:val="22"/>
          <w:szCs w:val="22"/>
          <w:u w:val="single"/>
          <w:rtl/>
        </w:rPr>
        <w:t>–</w:t>
      </w:r>
      <w:r w:rsidRPr="009C361B">
        <w:rPr>
          <w:rStyle w:val="Char0"/>
          <w:rFonts w:ascii="David" w:eastAsiaTheme="majorEastAsia" w:hAnsi="David" w:hint="cs"/>
          <w:b w:val="0"/>
          <w:bCs w:val="0"/>
          <w:color w:val="auto"/>
          <w:sz w:val="22"/>
          <w:szCs w:val="22"/>
          <w:u w:val="single"/>
          <w:rtl/>
        </w:rPr>
        <w:t xml:space="preserve"> 30(א), 30(ב), 30(ג), 31.</w:t>
      </w:r>
    </w:p>
    <w:p w:rsidR="00BE1DD3" w:rsidRDefault="00BE1DD3" w:rsidP="00BE1DD3">
      <w:pPr>
        <w:pStyle w:val="af1"/>
        <w:spacing w:after="0" w:line="360" w:lineRule="auto"/>
        <w:jc w:val="both"/>
        <w:rPr>
          <w:rStyle w:val="Char0"/>
          <w:rFonts w:ascii="David" w:eastAsiaTheme="majorEastAsia" w:hAnsi="David"/>
          <w:b w:val="0"/>
          <w:bCs w:val="0"/>
          <w:color w:val="auto"/>
          <w:sz w:val="22"/>
          <w:szCs w:val="22"/>
          <w:rtl/>
        </w:rPr>
      </w:pPr>
      <w:r w:rsidRPr="00F64490">
        <w:rPr>
          <w:rStyle w:val="Char0"/>
          <w:rFonts w:ascii="David" w:eastAsiaTheme="majorEastAsia" w:hAnsi="David" w:hint="cs"/>
          <w:color w:val="auto"/>
          <w:sz w:val="22"/>
          <w:szCs w:val="22"/>
          <w:rtl/>
        </w:rPr>
        <w:t>סעיף 31</w:t>
      </w:r>
      <w:r>
        <w:rPr>
          <w:rStyle w:val="Char0"/>
          <w:rFonts w:ascii="David" w:eastAsiaTheme="majorEastAsia" w:hAnsi="David" w:hint="cs"/>
          <w:b w:val="0"/>
          <w:bCs w:val="0"/>
          <w:color w:val="auto"/>
          <w:sz w:val="22"/>
          <w:szCs w:val="22"/>
          <w:rtl/>
        </w:rPr>
        <w:t xml:space="preserve">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דברים שיכול שותף יחיד להחליט לבד על שימוש סביר. מתקשר לאירועון למשל בלקיחת הרכב לטיפול במוסך (וילנר-בן פורת, נתניהו)</w:t>
      </w:r>
      <w:r w:rsidR="009C361B">
        <w:rPr>
          <w:rStyle w:val="Char0"/>
          <w:rFonts w:ascii="David" w:eastAsiaTheme="majorEastAsia" w:hAnsi="David" w:hint="cs"/>
          <w:b w:val="0"/>
          <w:bCs w:val="0"/>
          <w:color w:val="auto"/>
          <w:sz w:val="22"/>
          <w:szCs w:val="22"/>
          <w:rtl/>
        </w:rPr>
        <w:t>. שימוש סביר רלוונטי רק לשימוש של שותף יחיד-</w:t>
      </w:r>
      <w:r w:rsidR="0030646F">
        <w:rPr>
          <w:rStyle w:val="Char0"/>
          <w:rFonts w:ascii="David" w:eastAsiaTheme="majorEastAsia" w:hAnsi="David" w:hint="cs"/>
          <w:b w:val="0"/>
          <w:bCs w:val="0"/>
          <w:color w:val="auto"/>
          <w:sz w:val="22"/>
          <w:szCs w:val="22"/>
          <w:rtl/>
        </w:rPr>
        <w:t xml:space="preserve"> ולא לשימוש בהסכמת הרוב.</w:t>
      </w:r>
    </w:p>
    <w:p w:rsidR="009C361B" w:rsidRDefault="009C361B" w:rsidP="00BE1DD3">
      <w:pPr>
        <w:pStyle w:val="af1"/>
        <w:spacing w:after="0" w:line="360" w:lineRule="auto"/>
        <w:jc w:val="both"/>
        <w:rPr>
          <w:rStyle w:val="Char0"/>
          <w:rFonts w:ascii="David" w:eastAsiaTheme="majorEastAsia" w:hAnsi="David"/>
          <w:b w:val="0"/>
          <w:bCs w:val="0"/>
          <w:color w:val="auto"/>
          <w:sz w:val="22"/>
          <w:szCs w:val="22"/>
          <w:rtl/>
        </w:rPr>
      </w:pPr>
      <w:r w:rsidRPr="00F64490">
        <w:rPr>
          <w:rStyle w:val="Char0"/>
          <w:rFonts w:ascii="David" w:eastAsiaTheme="majorEastAsia" w:hAnsi="David" w:hint="cs"/>
          <w:color w:val="auto"/>
          <w:sz w:val="22"/>
          <w:szCs w:val="22"/>
          <w:rtl/>
        </w:rPr>
        <w:t>סעיף 30 (א)</w:t>
      </w:r>
      <w:r>
        <w:rPr>
          <w:rStyle w:val="Char0"/>
          <w:rFonts w:ascii="David" w:eastAsiaTheme="majorEastAsia" w:hAnsi="David" w:hint="cs"/>
          <w:b w:val="0"/>
          <w:bCs w:val="0"/>
          <w:color w:val="auto"/>
          <w:sz w:val="22"/>
          <w:szCs w:val="22"/>
          <w:rtl/>
        </w:rPr>
        <w:t xml:space="preserve"> ניהול רגיל בנכס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לפי רוב</w:t>
      </w:r>
      <w:r w:rsidR="0030646F">
        <w:rPr>
          <w:rStyle w:val="Char0"/>
          <w:rFonts w:ascii="David" w:eastAsiaTheme="majorEastAsia" w:hAnsi="David" w:hint="cs"/>
          <w:b w:val="0"/>
          <w:bCs w:val="0"/>
          <w:color w:val="auto"/>
          <w:sz w:val="22"/>
          <w:szCs w:val="22"/>
          <w:rtl/>
        </w:rPr>
        <w:t>.</w:t>
      </w:r>
    </w:p>
    <w:p w:rsidR="009C361B" w:rsidRDefault="009C361B" w:rsidP="00BE1DD3">
      <w:pPr>
        <w:pStyle w:val="af1"/>
        <w:spacing w:after="0" w:line="360" w:lineRule="auto"/>
        <w:jc w:val="both"/>
        <w:rPr>
          <w:rStyle w:val="Char0"/>
          <w:rFonts w:ascii="David" w:eastAsiaTheme="majorEastAsia" w:hAnsi="David"/>
          <w:b w:val="0"/>
          <w:bCs w:val="0"/>
          <w:color w:val="auto"/>
          <w:sz w:val="22"/>
          <w:szCs w:val="22"/>
          <w:rtl/>
        </w:rPr>
      </w:pPr>
      <w:r w:rsidRPr="00F64490">
        <w:rPr>
          <w:rStyle w:val="Char0"/>
          <w:rFonts w:ascii="David" w:eastAsiaTheme="majorEastAsia" w:hAnsi="David" w:hint="cs"/>
          <w:color w:val="auto"/>
          <w:sz w:val="22"/>
          <w:szCs w:val="22"/>
          <w:rtl/>
        </w:rPr>
        <w:t>סעיף 30 (ב)+(ג)</w:t>
      </w:r>
      <w:r>
        <w:rPr>
          <w:rStyle w:val="Char0"/>
          <w:rFonts w:ascii="David" w:eastAsiaTheme="majorEastAsia" w:hAnsi="David" w:hint="cs"/>
          <w:b w:val="0"/>
          <w:bCs w:val="0"/>
          <w:color w:val="auto"/>
          <w:sz w:val="22"/>
          <w:szCs w:val="22"/>
          <w:rtl/>
        </w:rPr>
        <w:t xml:space="preserve">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כל השותפים.</w:t>
      </w:r>
    </w:p>
    <w:p w:rsidR="009C361B" w:rsidRPr="007E19FF" w:rsidRDefault="009C361B" w:rsidP="00BE1DD3">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דברים שצריך להתחשב בהם במיעוט כאשר הוא נפגע - קיפוח, חוסר תו"ל, עמידה דווקנית על זכות.</w:t>
      </w:r>
    </w:p>
    <w:p w:rsidR="007E19FF" w:rsidRDefault="0030646F" w:rsidP="007E19F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ניתן לומר שהנסיעה לאילת נוגדת את סעיף 1 לתקנון המוסכם של האחים.</w:t>
      </w:r>
    </w:p>
    <w:p w:rsidR="0030646F" w:rsidRDefault="0030646F" w:rsidP="007E19FF">
      <w:pPr>
        <w:pStyle w:val="af1"/>
        <w:spacing w:after="0" w:line="360" w:lineRule="auto"/>
        <w:jc w:val="both"/>
        <w:rPr>
          <w:rStyle w:val="Char0"/>
          <w:rFonts w:ascii="David" w:eastAsiaTheme="majorEastAsia" w:hAnsi="David"/>
          <w:b w:val="0"/>
          <w:bCs w:val="0"/>
          <w:color w:val="auto"/>
          <w:sz w:val="22"/>
          <w:szCs w:val="22"/>
          <w:rtl/>
        </w:rPr>
      </w:pPr>
    </w:p>
    <w:p w:rsidR="0030646F" w:rsidRDefault="0030646F" w:rsidP="007E19FF">
      <w:pPr>
        <w:pStyle w:val="af1"/>
        <w:spacing w:after="0" w:line="360" w:lineRule="auto"/>
        <w:jc w:val="both"/>
        <w:rPr>
          <w:rStyle w:val="Char0"/>
          <w:rFonts w:ascii="David" w:eastAsiaTheme="majorEastAsia" w:hAnsi="David"/>
          <w:b w:val="0"/>
          <w:bCs w:val="0"/>
          <w:color w:val="auto"/>
          <w:sz w:val="22"/>
          <w:szCs w:val="22"/>
          <w:rtl/>
        </w:rPr>
      </w:pPr>
      <w:r w:rsidRPr="00F64490">
        <w:rPr>
          <w:rStyle w:val="Char0"/>
          <w:rFonts w:ascii="David" w:eastAsiaTheme="majorEastAsia" w:hAnsi="David" w:hint="cs"/>
          <w:color w:val="auto"/>
          <w:sz w:val="22"/>
          <w:szCs w:val="22"/>
          <w:rtl/>
        </w:rPr>
        <w:t>סעיף 32</w:t>
      </w:r>
      <w:r>
        <w:rPr>
          <w:rStyle w:val="Char0"/>
          <w:rFonts w:ascii="David" w:eastAsiaTheme="majorEastAsia" w:hAnsi="David" w:hint="cs"/>
          <w:b w:val="0"/>
          <w:bCs w:val="0"/>
          <w:color w:val="auto"/>
          <w:sz w:val="22"/>
          <w:szCs w:val="22"/>
          <w:rtl/>
        </w:rPr>
        <w:t xml:space="preserve">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החזר ההוצאות של שאול</w:t>
      </w:r>
    </w:p>
    <w:p w:rsidR="0030646F" w:rsidRDefault="0030646F" w:rsidP="007E19FF">
      <w:pPr>
        <w:pStyle w:val="af1"/>
        <w:spacing w:after="0" w:line="360" w:lineRule="auto"/>
        <w:jc w:val="both"/>
        <w:rPr>
          <w:rStyle w:val="Char0"/>
          <w:rFonts w:ascii="David" w:eastAsiaTheme="majorEastAsia" w:hAnsi="David"/>
          <w:b w:val="0"/>
          <w:bCs w:val="0"/>
          <w:color w:val="auto"/>
          <w:sz w:val="22"/>
          <w:szCs w:val="22"/>
          <w:rtl/>
        </w:rPr>
      </w:pPr>
      <w:r w:rsidRPr="00F64490">
        <w:rPr>
          <w:rStyle w:val="Char0"/>
          <w:rFonts w:ascii="David" w:eastAsiaTheme="majorEastAsia" w:hAnsi="David" w:hint="cs"/>
          <w:color w:val="auto"/>
          <w:sz w:val="22"/>
          <w:szCs w:val="22"/>
          <w:rtl/>
        </w:rPr>
        <w:t>סעיף 33</w:t>
      </w:r>
      <w:r>
        <w:rPr>
          <w:rStyle w:val="Char0"/>
          <w:rFonts w:ascii="David" w:eastAsiaTheme="majorEastAsia" w:hAnsi="David" w:hint="cs"/>
          <w:b w:val="0"/>
          <w:bCs w:val="0"/>
          <w:color w:val="auto"/>
          <w:sz w:val="22"/>
          <w:szCs w:val="22"/>
          <w:rtl/>
        </w:rPr>
        <w:t xml:space="preserve">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האם דוד צריך לשלם דמי שימוש על שאר האחים</w:t>
      </w:r>
    </w:p>
    <w:p w:rsidR="0030646F" w:rsidRDefault="0030646F" w:rsidP="007E19FF">
      <w:pPr>
        <w:pStyle w:val="af1"/>
        <w:spacing w:after="0" w:line="360" w:lineRule="auto"/>
        <w:jc w:val="both"/>
        <w:rPr>
          <w:rStyle w:val="Char0"/>
          <w:rFonts w:ascii="David" w:eastAsiaTheme="majorEastAsia" w:hAnsi="David"/>
          <w:b w:val="0"/>
          <w:bCs w:val="0"/>
          <w:color w:val="auto"/>
          <w:sz w:val="22"/>
          <w:szCs w:val="22"/>
          <w:rtl/>
        </w:rPr>
      </w:pPr>
    </w:p>
    <w:p w:rsidR="0030646F" w:rsidRPr="0030646F" w:rsidRDefault="0030646F" w:rsidP="007E19FF">
      <w:pPr>
        <w:pStyle w:val="af1"/>
        <w:spacing w:after="0" w:line="360" w:lineRule="auto"/>
        <w:jc w:val="both"/>
        <w:rPr>
          <w:rStyle w:val="Char0"/>
          <w:rFonts w:ascii="David" w:eastAsiaTheme="majorEastAsia" w:hAnsi="David"/>
          <w:b w:val="0"/>
          <w:bCs w:val="0"/>
          <w:color w:val="auto"/>
          <w:sz w:val="22"/>
          <w:szCs w:val="22"/>
          <w:u w:val="single"/>
          <w:rtl/>
        </w:rPr>
      </w:pPr>
      <w:r w:rsidRPr="0030646F">
        <w:rPr>
          <w:rStyle w:val="Char0"/>
          <w:rFonts w:ascii="David" w:eastAsiaTheme="majorEastAsia" w:hAnsi="David" w:hint="cs"/>
          <w:b w:val="0"/>
          <w:bCs w:val="0"/>
          <w:color w:val="auto"/>
          <w:sz w:val="22"/>
          <w:szCs w:val="22"/>
          <w:u w:val="single"/>
          <w:rtl/>
        </w:rPr>
        <w:t>שלב היציאה</w:t>
      </w:r>
    </w:p>
    <w:p w:rsidR="0030646F" w:rsidRDefault="0030646F"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מצד אחד ההסכם מגביל את יונתן מלמכור את חלקו בשותפות</w:t>
      </w:r>
    </w:p>
    <w:p w:rsidR="0030646F" w:rsidRDefault="0030646F"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מצד שני אפשר לדרוש את פירוק השיתוף לפי ס' 10 לחוק המיטלטלין</w:t>
      </w:r>
    </w:p>
    <w:p w:rsidR="0030646F" w:rsidRPr="0030646F" w:rsidRDefault="0030646F" w:rsidP="0030646F">
      <w:pPr>
        <w:pStyle w:val="af1"/>
        <w:spacing w:after="0" w:line="360" w:lineRule="auto"/>
        <w:jc w:val="both"/>
        <w:rPr>
          <w:rStyle w:val="Char0"/>
          <w:rFonts w:ascii="David" w:eastAsiaTheme="majorEastAsia" w:hAnsi="David"/>
          <w:b w:val="0"/>
          <w:bCs w:val="0"/>
          <w:color w:val="auto"/>
          <w:sz w:val="22"/>
          <w:szCs w:val="22"/>
          <w:u w:val="single"/>
          <w:rtl/>
        </w:rPr>
      </w:pPr>
      <w:r w:rsidRPr="0030646F">
        <w:rPr>
          <w:rStyle w:val="Char0"/>
          <w:rFonts w:ascii="David" w:eastAsiaTheme="majorEastAsia" w:hAnsi="David" w:hint="cs"/>
          <w:b w:val="0"/>
          <w:bCs w:val="0"/>
          <w:color w:val="auto"/>
          <w:sz w:val="22"/>
          <w:szCs w:val="22"/>
          <w:u w:val="single"/>
          <w:rtl/>
        </w:rPr>
        <w:t>דעות מלומדים</w:t>
      </w:r>
    </w:p>
    <w:p w:rsidR="0030646F" w:rsidRDefault="0030646F" w:rsidP="0030646F">
      <w:pPr>
        <w:pStyle w:val="af1"/>
        <w:spacing w:after="0" w:line="360" w:lineRule="auto"/>
        <w:jc w:val="both"/>
        <w:rPr>
          <w:rStyle w:val="Char0"/>
          <w:rFonts w:ascii="David" w:eastAsiaTheme="majorEastAsia" w:hAnsi="David"/>
          <w:b w:val="0"/>
          <w:bCs w:val="0"/>
          <w:color w:val="auto"/>
          <w:sz w:val="22"/>
          <w:szCs w:val="22"/>
          <w:rtl/>
        </w:rPr>
      </w:pPr>
      <w:r w:rsidRPr="0030646F">
        <w:rPr>
          <w:rStyle w:val="Char0"/>
          <w:rFonts w:ascii="David" w:eastAsiaTheme="majorEastAsia" w:hAnsi="David" w:hint="cs"/>
          <w:b w:val="0"/>
          <w:bCs w:val="0"/>
          <w:i/>
          <w:iCs/>
          <w:color w:val="auto"/>
          <w:sz w:val="22"/>
          <w:szCs w:val="22"/>
          <w:rtl/>
        </w:rPr>
        <w:t>ויסמן</w:t>
      </w:r>
      <w:r>
        <w:rPr>
          <w:rStyle w:val="Char0"/>
          <w:rFonts w:ascii="David" w:eastAsiaTheme="majorEastAsia" w:hAnsi="David" w:hint="cs"/>
          <w:b w:val="0"/>
          <w:bCs w:val="0"/>
          <w:color w:val="auto"/>
          <w:sz w:val="22"/>
          <w:szCs w:val="22"/>
          <w:rtl/>
        </w:rPr>
        <w:t xml:space="preserve">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אומר שצריך לכתוב הסכם נפרד לפירוק השיתוף</w:t>
      </w:r>
    </w:p>
    <w:p w:rsidR="0030646F" w:rsidRDefault="0030646F" w:rsidP="0030646F">
      <w:pPr>
        <w:pStyle w:val="af1"/>
        <w:spacing w:after="0" w:line="360" w:lineRule="auto"/>
        <w:jc w:val="both"/>
        <w:rPr>
          <w:rStyle w:val="Char0"/>
          <w:rFonts w:ascii="David" w:eastAsiaTheme="majorEastAsia" w:hAnsi="David"/>
          <w:b w:val="0"/>
          <w:bCs w:val="0"/>
          <w:color w:val="auto"/>
          <w:sz w:val="22"/>
          <w:szCs w:val="22"/>
          <w:rtl/>
        </w:rPr>
      </w:pPr>
      <w:r w:rsidRPr="0030646F">
        <w:rPr>
          <w:rStyle w:val="Char0"/>
          <w:rFonts w:ascii="David" w:eastAsiaTheme="majorEastAsia" w:hAnsi="David" w:hint="cs"/>
          <w:b w:val="0"/>
          <w:bCs w:val="0"/>
          <w:i/>
          <w:iCs/>
          <w:color w:val="auto"/>
          <w:sz w:val="22"/>
          <w:szCs w:val="22"/>
          <w:rtl/>
        </w:rPr>
        <w:t>ביהמ"ש</w:t>
      </w:r>
      <w:r>
        <w:rPr>
          <w:rStyle w:val="Char0"/>
          <w:rFonts w:ascii="David" w:eastAsiaTheme="majorEastAsia" w:hAnsi="David" w:hint="cs"/>
          <w:b w:val="0"/>
          <w:bCs w:val="0"/>
          <w:color w:val="auto"/>
          <w:sz w:val="22"/>
          <w:szCs w:val="22"/>
          <w:rtl/>
        </w:rPr>
        <w:t xml:space="preserve"> באופן כללי במיטלטלין נוטים להקל על אנשים שרוצים לצאת משותפות- יותר קל לדרוש את פירוק השותפות, מתוך הראייה ששותפות במיטלטלין היא משהו זמני.</w:t>
      </w:r>
    </w:p>
    <w:p w:rsidR="0030646F" w:rsidRDefault="0030646F" w:rsidP="0030646F">
      <w:pPr>
        <w:pStyle w:val="af1"/>
        <w:spacing w:after="0" w:line="360" w:lineRule="auto"/>
        <w:jc w:val="both"/>
        <w:rPr>
          <w:rStyle w:val="Char0"/>
          <w:rFonts w:ascii="David" w:eastAsiaTheme="majorEastAsia" w:hAnsi="David"/>
          <w:b w:val="0"/>
          <w:bCs w:val="0"/>
          <w:color w:val="auto"/>
          <w:sz w:val="22"/>
          <w:szCs w:val="22"/>
          <w:rtl/>
        </w:rPr>
      </w:pPr>
      <w:r w:rsidRPr="0030646F">
        <w:rPr>
          <w:rStyle w:val="Char0"/>
          <w:rFonts w:ascii="David" w:eastAsiaTheme="majorEastAsia" w:hAnsi="David" w:hint="cs"/>
          <w:b w:val="0"/>
          <w:bCs w:val="0"/>
          <w:i/>
          <w:iCs/>
          <w:color w:val="auto"/>
          <w:sz w:val="22"/>
          <w:szCs w:val="22"/>
          <w:rtl/>
        </w:rPr>
        <w:t>חנוך דגן-</w:t>
      </w:r>
      <w:r>
        <w:rPr>
          <w:rStyle w:val="Char0"/>
          <w:rFonts w:ascii="David" w:eastAsiaTheme="majorEastAsia" w:hAnsi="David" w:hint="cs"/>
          <w:b w:val="0"/>
          <w:bCs w:val="0"/>
          <w:color w:val="auto"/>
          <w:sz w:val="22"/>
          <w:szCs w:val="22"/>
          <w:rtl/>
        </w:rPr>
        <w:t>בעד השותפות בכלליות, כל עוד מעגנים את השותפות בהסכמים.</w:t>
      </w:r>
    </w:p>
    <w:p w:rsidR="0030646F" w:rsidRDefault="0030646F"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בגלל שמדובר כאן על יציאה של שותף בודד ולא על פירוק השותפות - יותר רלוונטי לדבר על ויסמן ולא על דגן.</w:t>
      </w:r>
    </w:p>
    <w:p w:rsidR="0030646F" w:rsidRDefault="0030646F" w:rsidP="0030646F">
      <w:pPr>
        <w:pStyle w:val="af1"/>
        <w:spacing w:after="0" w:line="360" w:lineRule="auto"/>
        <w:jc w:val="both"/>
        <w:rPr>
          <w:rStyle w:val="Char0"/>
          <w:rFonts w:ascii="David" w:eastAsiaTheme="majorEastAsia" w:hAnsi="David"/>
          <w:b w:val="0"/>
          <w:bCs w:val="0"/>
          <w:color w:val="auto"/>
          <w:sz w:val="22"/>
          <w:szCs w:val="22"/>
          <w:rtl/>
        </w:rPr>
      </w:pPr>
    </w:p>
    <w:p w:rsidR="005C70D7" w:rsidRDefault="005C70D7"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 xml:space="preserve">כל הסכם שלא נרשם אין לו תוקף כלפי צדדים שלישיים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אין צד שלישי בקייס ולכן זה לא רלוונטי.</w:t>
      </w:r>
      <w:r w:rsidR="0010270C">
        <w:rPr>
          <w:rStyle w:val="Char0"/>
          <w:rFonts w:ascii="David" w:eastAsiaTheme="majorEastAsia" w:hAnsi="David" w:hint="cs"/>
          <w:b w:val="0"/>
          <w:bCs w:val="0"/>
          <w:color w:val="auto"/>
          <w:sz w:val="22"/>
          <w:szCs w:val="22"/>
          <w:rtl/>
        </w:rPr>
        <w:t xml:space="preserve"> בכל מקרה הדבר מדבר על מקרקעין ולא על מיטלטלין </w:t>
      </w:r>
      <w:r w:rsidR="0010270C">
        <w:rPr>
          <w:rStyle w:val="Char0"/>
          <w:rFonts w:ascii="David" w:eastAsiaTheme="majorEastAsia" w:hAnsi="David"/>
          <w:b w:val="0"/>
          <w:bCs w:val="0"/>
          <w:color w:val="auto"/>
          <w:sz w:val="22"/>
          <w:szCs w:val="22"/>
          <w:rtl/>
        </w:rPr>
        <w:t>–</w:t>
      </w:r>
      <w:r w:rsidR="0010270C">
        <w:rPr>
          <w:rStyle w:val="Char0"/>
          <w:rFonts w:ascii="David" w:eastAsiaTheme="majorEastAsia" w:hAnsi="David" w:hint="cs"/>
          <w:b w:val="0"/>
          <w:bCs w:val="0"/>
          <w:color w:val="auto"/>
          <w:sz w:val="22"/>
          <w:szCs w:val="22"/>
          <w:rtl/>
        </w:rPr>
        <w:t xml:space="preserve"> מיטלטלין תמיד בעל תוקף לצדדים שלישיים, גם אם לא ידעו על ההסכם.</w:t>
      </w:r>
    </w:p>
    <w:p w:rsidR="0010270C" w:rsidRDefault="0010270C"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 xml:space="preserve">מיטלטלין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לא נרשם בצורה מובהקת כמו מקרקעין אלא ע"י אלמנטים של פומביות.</w:t>
      </w:r>
    </w:p>
    <w:p w:rsidR="005C70D7" w:rsidRDefault="005C70D7" w:rsidP="0030646F">
      <w:pPr>
        <w:pStyle w:val="af1"/>
        <w:spacing w:after="0" w:line="360" w:lineRule="auto"/>
        <w:jc w:val="both"/>
        <w:rPr>
          <w:rStyle w:val="Char0"/>
          <w:rFonts w:ascii="David" w:eastAsiaTheme="majorEastAsia" w:hAnsi="David"/>
          <w:b w:val="0"/>
          <w:bCs w:val="0"/>
          <w:color w:val="auto"/>
          <w:sz w:val="22"/>
          <w:szCs w:val="22"/>
          <w:rtl/>
        </w:rPr>
      </w:pPr>
    </w:p>
    <w:p w:rsidR="006E5F8F" w:rsidRDefault="006E5F8F"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נושא הרישום של מיטלטלין (כל מה שלא נרשם בטאבו).</w:t>
      </w:r>
    </w:p>
    <w:p w:rsidR="006E5F8F" w:rsidRPr="006E5F8F" w:rsidRDefault="006E5F8F" w:rsidP="0030646F">
      <w:pPr>
        <w:pStyle w:val="af1"/>
        <w:spacing w:after="0" w:line="360" w:lineRule="auto"/>
        <w:jc w:val="both"/>
        <w:rPr>
          <w:rStyle w:val="Char0"/>
          <w:rFonts w:ascii="David" w:eastAsiaTheme="majorEastAsia" w:hAnsi="David"/>
          <w:b w:val="0"/>
          <w:bCs w:val="0"/>
          <w:color w:val="auto"/>
          <w:sz w:val="22"/>
          <w:szCs w:val="22"/>
          <w:u w:val="single"/>
          <w:rtl/>
        </w:rPr>
      </w:pPr>
      <w:r w:rsidRPr="006E5F8F">
        <w:rPr>
          <w:rStyle w:val="Char0"/>
          <w:rFonts w:ascii="David" w:eastAsiaTheme="majorEastAsia" w:hAnsi="David" w:hint="cs"/>
          <w:b w:val="0"/>
          <w:bCs w:val="0"/>
          <w:color w:val="auto"/>
          <w:sz w:val="22"/>
          <w:szCs w:val="22"/>
          <w:u w:val="single"/>
          <w:rtl/>
        </w:rPr>
        <w:t>סעיף ב' לשאלה</w:t>
      </w:r>
    </w:p>
    <w:p w:rsidR="006E5F8F" w:rsidRDefault="006E5F8F"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הפתרון בנוי בצורה מאוד סכמתית.</w:t>
      </w:r>
    </w:p>
    <w:p w:rsidR="006E5F8F" w:rsidRDefault="006E5F8F"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לא ענה עליו בכיתה אבל אמר שישלח לנו את הפתרון הרשמי.</w:t>
      </w:r>
    </w:p>
    <w:p w:rsidR="006E5F8F" w:rsidRDefault="006E5F8F" w:rsidP="0030646F">
      <w:pPr>
        <w:pStyle w:val="af1"/>
        <w:spacing w:after="0" w:line="360" w:lineRule="auto"/>
        <w:jc w:val="both"/>
        <w:rPr>
          <w:rStyle w:val="Char0"/>
          <w:rFonts w:ascii="David" w:eastAsiaTheme="majorEastAsia" w:hAnsi="David"/>
          <w:b w:val="0"/>
          <w:bCs w:val="0"/>
          <w:color w:val="auto"/>
          <w:sz w:val="22"/>
          <w:szCs w:val="22"/>
          <w:rtl/>
        </w:rPr>
      </w:pPr>
    </w:p>
    <w:p w:rsidR="006E5F8F" w:rsidRDefault="006E5F8F" w:rsidP="0030646F">
      <w:pPr>
        <w:pStyle w:val="af1"/>
        <w:spacing w:after="0" w:line="360" w:lineRule="auto"/>
        <w:jc w:val="both"/>
        <w:rPr>
          <w:rStyle w:val="Char0"/>
          <w:rFonts w:ascii="David" w:eastAsiaTheme="majorEastAsia" w:hAnsi="David"/>
          <w:b w:val="0"/>
          <w:bCs w:val="0"/>
          <w:color w:val="auto"/>
          <w:sz w:val="22"/>
          <w:szCs w:val="22"/>
          <w:u w:val="single"/>
          <w:rtl/>
        </w:rPr>
      </w:pPr>
      <w:r>
        <w:rPr>
          <w:rStyle w:val="Char0"/>
          <w:rFonts w:ascii="David" w:eastAsiaTheme="majorEastAsia" w:hAnsi="David" w:hint="cs"/>
          <w:b w:val="0"/>
          <w:bCs w:val="0"/>
          <w:color w:val="auto"/>
          <w:sz w:val="22"/>
          <w:szCs w:val="22"/>
          <w:u w:val="single"/>
          <w:rtl/>
        </w:rPr>
        <w:t>איך ניגשים ל</w:t>
      </w:r>
      <w:r w:rsidRPr="006E5F8F">
        <w:rPr>
          <w:rStyle w:val="Char0"/>
          <w:rFonts w:ascii="David" w:eastAsiaTheme="majorEastAsia" w:hAnsi="David" w:hint="cs"/>
          <w:b w:val="0"/>
          <w:bCs w:val="0"/>
          <w:color w:val="auto"/>
          <w:sz w:val="22"/>
          <w:szCs w:val="22"/>
          <w:u w:val="single"/>
          <w:rtl/>
        </w:rPr>
        <w:t>שאלת מחשבה</w:t>
      </w:r>
      <w:r>
        <w:rPr>
          <w:rStyle w:val="Char0"/>
          <w:rFonts w:ascii="David" w:eastAsiaTheme="majorEastAsia" w:hAnsi="David" w:hint="cs"/>
          <w:b w:val="0"/>
          <w:bCs w:val="0"/>
          <w:color w:val="auto"/>
          <w:sz w:val="22"/>
          <w:szCs w:val="22"/>
          <w:u w:val="single"/>
          <w:rtl/>
        </w:rPr>
        <w:t>?</w:t>
      </w:r>
    </w:p>
    <w:p w:rsidR="006E5F8F" w:rsidRDefault="006E5F8F" w:rsidP="0030646F">
      <w:pPr>
        <w:pStyle w:val="af1"/>
        <w:spacing w:after="0" w:line="360" w:lineRule="auto"/>
        <w:jc w:val="both"/>
        <w:rPr>
          <w:rStyle w:val="Char0"/>
          <w:rFonts w:ascii="David" w:eastAsiaTheme="majorEastAsia" w:hAnsi="David"/>
          <w:b w:val="0"/>
          <w:bCs w:val="0"/>
          <w:color w:val="auto"/>
          <w:sz w:val="22"/>
          <w:szCs w:val="22"/>
          <w:rtl/>
        </w:rPr>
      </w:pPr>
      <w:r>
        <w:rPr>
          <w:rStyle w:val="Char0"/>
          <w:rFonts w:ascii="David" w:eastAsiaTheme="majorEastAsia" w:hAnsi="David" w:hint="cs"/>
          <w:b w:val="0"/>
          <w:bCs w:val="0"/>
          <w:color w:val="auto"/>
          <w:sz w:val="22"/>
          <w:szCs w:val="22"/>
          <w:rtl/>
        </w:rPr>
        <w:t>צריך לחשוב איפה מופיע כל סעיף בשאלה ולבדוק איך הוא רלוונטי בפתרון</w:t>
      </w:r>
    </w:p>
    <w:p w:rsidR="005B63CA" w:rsidRPr="005B63CA" w:rsidRDefault="0021125F" w:rsidP="005B63CA">
      <w:pPr>
        <w:pStyle w:val="af1"/>
        <w:numPr>
          <w:ilvl w:val="4"/>
          <w:numId w:val="178"/>
        </w:numPr>
        <w:tabs>
          <w:tab w:val="clear" w:pos="360"/>
        </w:tabs>
        <w:spacing w:after="0" w:line="360" w:lineRule="auto"/>
        <w:ind w:left="248" w:hanging="248"/>
        <w:jc w:val="both"/>
        <w:rPr>
          <w:rStyle w:val="Char0"/>
          <w:rFonts w:ascii="David" w:eastAsiaTheme="majorEastAsia" w:hAnsi="David"/>
          <w:b w:val="0"/>
          <w:bCs w:val="0"/>
          <w:color w:val="auto"/>
          <w:sz w:val="22"/>
          <w:szCs w:val="22"/>
        </w:rPr>
      </w:pPr>
      <w:r w:rsidRPr="005B63CA">
        <w:rPr>
          <w:rStyle w:val="Char0"/>
          <w:rFonts w:ascii="David" w:eastAsiaTheme="majorEastAsia" w:hAnsi="David" w:hint="cs"/>
          <w:color w:val="auto"/>
          <w:sz w:val="22"/>
          <w:szCs w:val="22"/>
          <w:rtl/>
        </w:rPr>
        <w:t xml:space="preserve">ביטול </w:t>
      </w:r>
      <w:r w:rsidR="006E5F8F" w:rsidRPr="005B63CA">
        <w:rPr>
          <w:rStyle w:val="Char0"/>
          <w:rFonts w:ascii="David" w:eastAsiaTheme="majorEastAsia" w:hAnsi="David" w:hint="cs"/>
          <w:color w:val="auto"/>
          <w:sz w:val="22"/>
          <w:szCs w:val="22"/>
          <w:rtl/>
        </w:rPr>
        <w:t>הערת אזהרה</w:t>
      </w:r>
    </w:p>
    <w:p w:rsidR="005B63CA" w:rsidRDefault="0021125F" w:rsidP="005B63CA">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איפה נתקלים בהערת אזהרה</w:t>
      </w:r>
      <w:r w:rsidR="006E5F8F">
        <w:rPr>
          <w:rStyle w:val="Char0"/>
          <w:rFonts w:ascii="David" w:eastAsiaTheme="majorEastAsia" w:hAnsi="David" w:hint="cs"/>
          <w:b w:val="0"/>
          <w:bCs w:val="0"/>
          <w:color w:val="auto"/>
          <w:sz w:val="22"/>
          <w:szCs w:val="22"/>
          <w:rtl/>
        </w:rPr>
        <w:t>?</w:t>
      </w:r>
      <w:r w:rsidR="005B63CA">
        <w:rPr>
          <w:rStyle w:val="Char0"/>
          <w:rFonts w:ascii="David" w:eastAsiaTheme="majorEastAsia" w:hAnsi="David" w:hint="cs"/>
          <w:b w:val="0"/>
          <w:bCs w:val="0"/>
          <w:color w:val="auto"/>
          <w:sz w:val="22"/>
          <w:szCs w:val="22"/>
          <w:rtl/>
        </w:rPr>
        <w:t xml:space="preserve"> </w:t>
      </w:r>
      <w:r w:rsidR="006E5F8F" w:rsidRPr="005B63CA">
        <w:rPr>
          <w:rStyle w:val="Char0"/>
          <w:rFonts w:ascii="David" w:eastAsiaTheme="majorEastAsia" w:hAnsi="David" w:hint="cs"/>
          <w:b w:val="0"/>
          <w:bCs w:val="0"/>
          <w:color w:val="auto"/>
          <w:sz w:val="22"/>
          <w:szCs w:val="22"/>
          <w:rtl/>
        </w:rPr>
        <w:t>תחרויות</w:t>
      </w:r>
      <w:r w:rsidR="005B63CA" w:rsidRPr="005B63CA">
        <w:rPr>
          <w:rStyle w:val="Char0"/>
          <w:rFonts w:ascii="David" w:eastAsiaTheme="majorEastAsia" w:hAnsi="David" w:hint="cs"/>
          <w:b w:val="0"/>
          <w:bCs w:val="0"/>
          <w:color w:val="auto"/>
          <w:sz w:val="22"/>
          <w:szCs w:val="22"/>
          <w:rtl/>
        </w:rPr>
        <w:t xml:space="preserve">, </w:t>
      </w:r>
      <w:r w:rsidR="006E5F8F" w:rsidRPr="005B63CA">
        <w:rPr>
          <w:rStyle w:val="Char0"/>
          <w:rFonts w:ascii="David" w:eastAsiaTheme="majorEastAsia" w:hAnsi="David" w:hint="cs"/>
          <w:b w:val="0"/>
          <w:bCs w:val="0"/>
          <w:color w:val="auto"/>
          <w:sz w:val="22"/>
          <w:szCs w:val="22"/>
          <w:rtl/>
        </w:rPr>
        <w:t>רכישת דירה מקבלן</w:t>
      </w:r>
      <w:r w:rsidR="005B63CA" w:rsidRPr="005B63CA">
        <w:rPr>
          <w:rStyle w:val="Char0"/>
          <w:rFonts w:ascii="David" w:eastAsiaTheme="majorEastAsia" w:hAnsi="David" w:hint="cs"/>
          <w:b w:val="0"/>
          <w:bCs w:val="0"/>
          <w:color w:val="auto"/>
          <w:sz w:val="22"/>
          <w:szCs w:val="22"/>
          <w:rtl/>
        </w:rPr>
        <w:t xml:space="preserve">, </w:t>
      </w:r>
      <w:r w:rsidR="006E5F8F" w:rsidRPr="005B63CA">
        <w:rPr>
          <w:rStyle w:val="Char0"/>
          <w:rFonts w:ascii="David" w:eastAsiaTheme="majorEastAsia" w:hAnsi="David" w:hint="cs"/>
          <w:b w:val="0"/>
          <w:bCs w:val="0"/>
          <w:color w:val="auto"/>
          <w:sz w:val="22"/>
          <w:szCs w:val="22"/>
          <w:rtl/>
        </w:rPr>
        <w:t>בטוחות</w:t>
      </w:r>
      <w:r w:rsidR="005B63CA" w:rsidRPr="005B63CA">
        <w:rPr>
          <w:rStyle w:val="Char0"/>
          <w:rFonts w:ascii="David" w:eastAsiaTheme="majorEastAsia" w:hAnsi="David" w:hint="cs"/>
          <w:b w:val="0"/>
          <w:bCs w:val="0"/>
          <w:color w:val="auto"/>
          <w:sz w:val="22"/>
          <w:szCs w:val="22"/>
          <w:rtl/>
        </w:rPr>
        <w:t xml:space="preserve">, </w:t>
      </w:r>
      <w:r w:rsidR="006E5F8F" w:rsidRPr="005B63CA">
        <w:rPr>
          <w:rStyle w:val="Char0"/>
          <w:rFonts w:ascii="David" w:eastAsiaTheme="majorEastAsia" w:hAnsi="David" w:hint="cs"/>
          <w:b w:val="0"/>
          <w:bCs w:val="0"/>
          <w:color w:val="auto"/>
          <w:sz w:val="22"/>
          <w:szCs w:val="22"/>
          <w:rtl/>
        </w:rPr>
        <w:t>קומבינציה</w:t>
      </w:r>
      <w:r w:rsidRPr="005B63CA">
        <w:rPr>
          <w:rStyle w:val="Char0"/>
          <w:rFonts w:ascii="David" w:eastAsiaTheme="majorEastAsia" w:hAnsi="David" w:hint="cs"/>
          <w:b w:val="0"/>
          <w:bCs w:val="0"/>
          <w:color w:val="auto"/>
          <w:sz w:val="22"/>
          <w:szCs w:val="22"/>
          <w:rtl/>
        </w:rPr>
        <w:t xml:space="preserve"> </w:t>
      </w:r>
      <w:r w:rsidR="006E5F8F" w:rsidRPr="005B63CA">
        <w:rPr>
          <w:rStyle w:val="Char0"/>
          <w:rFonts w:ascii="David" w:eastAsiaTheme="majorEastAsia" w:hAnsi="David" w:hint="cs"/>
          <w:b w:val="0"/>
          <w:bCs w:val="0"/>
          <w:color w:val="auto"/>
          <w:sz w:val="22"/>
          <w:szCs w:val="22"/>
          <w:rtl/>
        </w:rPr>
        <w:t>(לא למדנו)</w:t>
      </w:r>
    </w:p>
    <w:p w:rsidR="005B63CA" w:rsidRDefault="006E5F8F" w:rsidP="005B63CA">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sidRPr="005B63CA">
        <w:rPr>
          <w:rStyle w:val="Char0"/>
          <w:rFonts w:ascii="David" w:eastAsiaTheme="majorEastAsia" w:hAnsi="David" w:hint="cs"/>
          <w:b w:val="0"/>
          <w:bCs w:val="0"/>
          <w:color w:val="auto"/>
          <w:sz w:val="22"/>
          <w:szCs w:val="22"/>
          <w:rtl/>
        </w:rPr>
        <w:t>האם ביטול הערת האז</w:t>
      </w:r>
      <w:r w:rsidR="0021125F" w:rsidRPr="005B63CA">
        <w:rPr>
          <w:rStyle w:val="Char0"/>
          <w:rFonts w:ascii="David" w:eastAsiaTheme="majorEastAsia" w:hAnsi="David" w:hint="cs"/>
          <w:b w:val="0"/>
          <w:bCs w:val="0"/>
          <w:color w:val="auto"/>
          <w:sz w:val="22"/>
          <w:szCs w:val="22"/>
          <w:rtl/>
        </w:rPr>
        <w:t>ה</w:t>
      </w:r>
      <w:r w:rsidRPr="005B63CA">
        <w:rPr>
          <w:rStyle w:val="Char0"/>
          <w:rFonts w:ascii="David" w:eastAsiaTheme="majorEastAsia" w:hAnsi="David" w:hint="cs"/>
          <w:b w:val="0"/>
          <w:bCs w:val="0"/>
          <w:color w:val="auto"/>
          <w:sz w:val="22"/>
          <w:szCs w:val="22"/>
          <w:rtl/>
        </w:rPr>
        <w:t xml:space="preserve">רה יוביל לירידת מחירי הדיור? </w:t>
      </w:r>
    </w:p>
    <w:p w:rsidR="005B63CA" w:rsidRDefault="0021125F" w:rsidP="005B63CA">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sidRPr="005B63CA">
        <w:rPr>
          <w:rStyle w:val="Char0"/>
          <w:rFonts w:ascii="David" w:eastAsiaTheme="majorEastAsia" w:hAnsi="David" w:hint="cs"/>
          <w:b w:val="0"/>
          <w:bCs w:val="0"/>
          <w:color w:val="auto"/>
          <w:sz w:val="22"/>
          <w:szCs w:val="22"/>
          <w:rtl/>
        </w:rPr>
        <w:t>להזכיר את מטרת הערת האזהרה, להזכיר את חפציבה.</w:t>
      </w:r>
    </w:p>
    <w:p w:rsidR="005B63CA" w:rsidRDefault="0021125F" w:rsidP="005B63CA">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sidRPr="005B63CA">
        <w:rPr>
          <w:rStyle w:val="Char0"/>
          <w:rFonts w:ascii="David" w:eastAsiaTheme="majorEastAsia" w:hAnsi="David" w:hint="cs"/>
          <w:b w:val="0"/>
          <w:bCs w:val="0"/>
          <w:color w:val="auto"/>
          <w:sz w:val="22"/>
          <w:szCs w:val="22"/>
          <w:rtl/>
        </w:rPr>
        <w:t xml:space="preserve">לציין למי מעניקה יתרון אותה הערת האזהרה וכיצד ביטולה ישפיע </w:t>
      </w:r>
      <w:r w:rsidRPr="005B63CA">
        <w:rPr>
          <w:rStyle w:val="Char0"/>
          <w:rFonts w:ascii="David" w:eastAsiaTheme="majorEastAsia" w:hAnsi="David"/>
          <w:b w:val="0"/>
          <w:bCs w:val="0"/>
          <w:color w:val="auto"/>
          <w:sz w:val="22"/>
          <w:szCs w:val="22"/>
          <w:rtl/>
        </w:rPr>
        <w:t>–</w:t>
      </w:r>
      <w:r w:rsidRPr="005B63CA">
        <w:rPr>
          <w:rStyle w:val="Char0"/>
          <w:rFonts w:ascii="David" w:eastAsiaTheme="majorEastAsia" w:hAnsi="David" w:hint="cs"/>
          <w:b w:val="0"/>
          <w:bCs w:val="0"/>
          <w:color w:val="auto"/>
          <w:sz w:val="22"/>
          <w:szCs w:val="22"/>
          <w:rtl/>
        </w:rPr>
        <w:t xml:space="preserve"> איך השפיע בעבר ואיך ישפיע בעתיד. </w:t>
      </w:r>
    </w:p>
    <w:p w:rsidR="005B63CA" w:rsidRPr="005B63CA" w:rsidRDefault="0021125F" w:rsidP="005B63CA">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tl/>
        </w:rPr>
      </w:pPr>
      <w:r w:rsidRPr="005B63CA">
        <w:rPr>
          <w:rStyle w:val="Char0"/>
          <w:rFonts w:ascii="David" w:eastAsiaTheme="majorEastAsia" w:hAnsi="David" w:hint="cs"/>
          <w:b w:val="0"/>
          <w:bCs w:val="0"/>
          <w:color w:val="auto"/>
          <w:sz w:val="22"/>
          <w:szCs w:val="22"/>
          <w:rtl/>
        </w:rPr>
        <w:t>נקודה נוס</w:t>
      </w:r>
      <w:r w:rsidR="005B63CA">
        <w:rPr>
          <w:rStyle w:val="Char0"/>
          <w:rFonts w:ascii="David" w:eastAsiaTheme="majorEastAsia" w:hAnsi="David" w:hint="cs"/>
          <w:b w:val="0"/>
          <w:bCs w:val="0"/>
          <w:color w:val="auto"/>
          <w:sz w:val="22"/>
          <w:szCs w:val="22"/>
          <w:rtl/>
        </w:rPr>
        <w:t>פת</w:t>
      </w:r>
      <w:r w:rsidRPr="005B63CA">
        <w:rPr>
          <w:rStyle w:val="Char0"/>
          <w:rFonts w:ascii="David" w:eastAsiaTheme="majorEastAsia" w:hAnsi="David" w:hint="cs"/>
          <w:b w:val="0"/>
          <w:bCs w:val="0"/>
          <w:color w:val="auto"/>
          <w:sz w:val="22"/>
          <w:szCs w:val="22"/>
          <w:rtl/>
        </w:rPr>
        <w:t xml:space="preserve"> לגעת בה </w:t>
      </w:r>
      <w:r w:rsidRPr="005B63CA">
        <w:rPr>
          <w:rStyle w:val="Char0"/>
          <w:rFonts w:ascii="David" w:eastAsiaTheme="majorEastAsia" w:hAnsi="David"/>
          <w:b w:val="0"/>
          <w:bCs w:val="0"/>
          <w:color w:val="auto"/>
          <w:sz w:val="22"/>
          <w:szCs w:val="22"/>
          <w:rtl/>
        </w:rPr>
        <w:t>–</w:t>
      </w:r>
      <w:r w:rsidRPr="005B63CA">
        <w:rPr>
          <w:rStyle w:val="Char0"/>
          <w:rFonts w:ascii="David" w:eastAsiaTheme="majorEastAsia" w:hAnsi="David" w:hint="cs"/>
          <w:b w:val="0"/>
          <w:bCs w:val="0"/>
          <w:color w:val="auto"/>
          <w:sz w:val="22"/>
          <w:szCs w:val="22"/>
          <w:rtl/>
        </w:rPr>
        <w:t xml:space="preserve"> שלילה </w:t>
      </w:r>
      <w:r w:rsidR="005B63CA">
        <w:rPr>
          <w:rStyle w:val="Char0"/>
          <w:rFonts w:ascii="David" w:eastAsiaTheme="majorEastAsia" w:hAnsi="David" w:hint="cs"/>
          <w:b w:val="0"/>
          <w:bCs w:val="0"/>
          <w:color w:val="auto"/>
          <w:sz w:val="22"/>
          <w:szCs w:val="22"/>
          <w:rtl/>
        </w:rPr>
        <w:t>רטרואקטיבית</w:t>
      </w:r>
      <w:r w:rsidRPr="005B63CA">
        <w:rPr>
          <w:rStyle w:val="Char0"/>
          <w:rFonts w:ascii="David" w:eastAsiaTheme="majorEastAsia" w:hAnsi="David" w:hint="cs"/>
          <w:b w:val="0"/>
          <w:bCs w:val="0"/>
          <w:color w:val="auto"/>
          <w:sz w:val="22"/>
          <w:szCs w:val="22"/>
          <w:rtl/>
        </w:rPr>
        <w:t xml:space="preserve"> של תוקפן של הערת אזהרה </w:t>
      </w:r>
      <w:r w:rsidRPr="005B63CA">
        <w:rPr>
          <w:rStyle w:val="Char0"/>
          <w:rFonts w:ascii="David" w:eastAsiaTheme="majorEastAsia" w:hAnsi="David"/>
          <w:b w:val="0"/>
          <w:bCs w:val="0"/>
          <w:color w:val="auto"/>
          <w:sz w:val="22"/>
          <w:szCs w:val="22"/>
          <w:rtl/>
        </w:rPr>
        <w:t>–</w:t>
      </w:r>
      <w:r w:rsidRPr="005B63CA">
        <w:rPr>
          <w:rStyle w:val="Char0"/>
          <w:rFonts w:ascii="David" w:eastAsiaTheme="majorEastAsia" w:hAnsi="David" w:hint="cs"/>
          <w:b w:val="0"/>
          <w:bCs w:val="0"/>
          <w:color w:val="auto"/>
          <w:sz w:val="22"/>
          <w:szCs w:val="22"/>
          <w:rtl/>
        </w:rPr>
        <w:t xml:space="preserve"> להתייחס לעניין של הפקעה/נטילה שלטונית </w:t>
      </w:r>
      <w:r w:rsidRPr="005B63CA">
        <w:rPr>
          <w:rStyle w:val="Char0"/>
          <w:rFonts w:ascii="David" w:eastAsiaTheme="majorEastAsia" w:hAnsi="David"/>
          <w:b w:val="0"/>
          <w:bCs w:val="0"/>
          <w:color w:val="auto"/>
          <w:sz w:val="22"/>
          <w:szCs w:val="22"/>
          <w:rtl/>
        </w:rPr>
        <w:t>–</w:t>
      </w:r>
      <w:r w:rsidRPr="005B63CA">
        <w:rPr>
          <w:rStyle w:val="Char0"/>
          <w:rFonts w:ascii="David" w:eastAsiaTheme="majorEastAsia" w:hAnsi="David" w:hint="cs"/>
          <w:b w:val="0"/>
          <w:bCs w:val="0"/>
          <w:color w:val="auto"/>
          <w:sz w:val="22"/>
          <w:szCs w:val="22"/>
          <w:rtl/>
        </w:rPr>
        <w:t xml:space="preserve"> ה"א היא זכות</w:t>
      </w:r>
      <w:r w:rsidR="005B63CA">
        <w:rPr>
          <w:rStyle w:val="Char0"/>
          <w:rFonts w:ascii="David" w:eastAsiaTheme="majorEastAsia" w:hAnsi="David" w:hint="cs"/>
          <w:b w:val="0"/>
          <w:bCs w:val="0"/>
          <w:color w:val="auto"/>
          <w:sz w:val="22"/>
          <w:szCs w:val="22"/>
          <w:rtl/>
        </w:rPr>
        <w:t xml:space="preserve"> קניינית שהמדינה לוקחת לנו.</w:t>
      </w:r>
    </w:p>
    <w:p w:rsidR="006E5F8F" w:rsidRPr="0084488F" w:rsidRDefault="005B63CA" w:rsidP="005B63CA">
      <w:pPr>
        <w:pStyle w:val="af1"/>
        <w:numPr>
          <w:ilvl w:val="4"/>
          <w:numId w:val="178"/>
        </w:numPr>
        <w:tabs>
          <w:tab w:val="clear" w:pos="360"/>
        </w:tabs>
        <w:spacing w:after="0" w:line="360" w:lineRule="auto"/>
        <w:ind w:left="248" w:hanging="248"/>
        <w:jc w:val="both"/>
        <w:rPr>
          <w:rStyle w:val="Char0"/>
          <w:rFonts w:ascii="David" w:eastAsiaTheme="majorEastAsia" w:hAnsi="David"/>
          <w:color w:val="auto"/>
          <w:sz w:val="22"/>
          <w:szCs w:val="22"/>
        </w:rPr>
      </w:pPr>
      <w:r w:rsidRPr="0084488F">
        <w:rPr>
          <w:rStyle w:val="Char0"/>
          <w:rFonts w:ascii="David" w:eastAsiaTheme="majorEastAsia" w:hAnsi="David" w:hint="cs"/>
          <w:color w:val="auto"/>
          <w:sz w:val="22"/>
          <w:szCs w:val="22"/>
          <w:rtl/>
        </w:rPr>
        <w:t>ויתור על בטוחות</w:t>
      </w:r>
    </w:p>
    <w:p w:rsidR="005B63CA" w:rsidRDefault="005B63CA" w:rsidP="005B63CA">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 xml:space="preserve">לבחון את החלופות </w:t>
      </w:r>
      <w:r>
        <w:rPr>
          <w:rStyle w:val="Char0"/>
          <w:rFonts w:ascii="David" w:eastAsiaTheme="majorEastAsia" w:hAnsi="David"/>
          <w:b w:val="0"/>
          <w:bCs w:val="0"/>
          <w:color w:val="auto"/>
          <w:sz w:val="22"/>
          <w:szCs w:val="22"/>
          <w:rtl/>
        </w:rPr>
        <w:t>–</w:t>
      </w:r>
      <w:r>
        <w:rPr>
          <w:rStyle w:val="Char0"/>
          <w:rFonts w:ascii="David" w:eastAsiaTheme="majorEastAsia" w:hAnsi="David" w:hint="cs"/>
          <w:b w:val="0"/>
          <w:bCs w:val="0"/>
          <w:color w:val="auto"/>
          <w:sz w:val="22"/>
          <w:szCs w:val="22"/>
          <w:rtl/>
        </w:rPr>
        <w:t xml:space="preserve"> מועיל/מזיק?</w:t>
      </w:r>
    </w:p>
    <w:p w:rsidR="005B63CA" w:rsidRDefault="005B63CA" w:rsidP="005B63CA">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האם זה משיג את המטרה של הורדת מחירי הדיור?</w:t>
      </w:r>
    </w:p>
    <w:p w:rsidR="005B63CA" w:rsidRPr="0084488F" w:rsidRDefault="007C4B55" w:rsidP="007C4B55">
      <w:pPr>
        <w:pStyle w:val="af1"/>
        <w:numPr>
          <w:ilvl w:val="4"/>
          <w:numId w:val="178"/>
        </w:numPr>
        <w:tabs>
          <w:tab w:val="clear" w:pos="360"/>
        </w:tabs>
        <w:spacing w:after="0" w:line="360" w:lineRule="auto"/>
        <w:ind w:left="248" w:hanging="248"/>
        <w:jc w:val="both"/>
        <w:rPr>
          <w:rStyle w:val="Char0"/>
          <w:rFonts w:ascii="David" w:eastAsiaTheme="majorEastAsia" w:hAnsi="David"/>
          <w:color w:val="auto"/>
          <w:sz w:val="22"/>
          <w:szCs w:val="22"/>
        </w:rPr>
      </w:pPr>
      <w:r w:rsidRPr="0084488F">
        <w:rPr>
          <w:rStyle w:val="Char0"/>
          <w:rFonts w:ascii="David" w:eastAsiaTheme="majorEastAsia" w:hAnsi="David" w:hint="cs"/>
          <w:color w:val="auto"/>
          <w:sz w:val="22"/>
          <w:szCs w:val="22"/>
          <w:rtl/>
        </w:rPr>
        <w:t>הפקעות</w:t>
      </w:r>
    </w:p>
    <w:p w:rsidR="007C4B55" w:rsidRDefault="007C4B55" w:rsidP="007C4B55">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האם זה מידתי? שוויוני?</w:t>
      </w:r>
    </w:p>
    <w:p w:rsidR="007C4B55" w:rsidRDefault="007C4B55" w:rsidP="007C4B55">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האם זה תואם לערכים הקניינים?</w:t>
      </w:r>
    </w:p>
    <w:p w:rsidR="007C4B55" w:rsidRDefault="007C4B55" w:rsidP="007C4B55">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האם זה משיג את המטרה של הורדת מחירי הדיור?</w:t>
      </w:r>
    </w:p>
    <w:p w:rsidR="00D02551" w:rsidRDefault="00D02551" w:rsidP="007C4B55">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מה אומר מנגנון הפיצוי?</w:t>
      </w:r>
    </w:p>
    <w:p w:rsidR="00D02551" w:rsidRDefault="00D02551" w:rsidP="007C4B55">
      <w:pPr>
        <w:pStyle w:val="af1"/>
        <w:numPr>
          <w:ilvl w:val="0"/>
          <w:numId w:val="287"/>
        </w:numPr>
        <w:spacing w:after="0" w:line="360" w:lineRule="auto"/>
        <w:ind w:left="532" w:hanging="248"/>
        <w:jc w:val="both"/>
        <w:rPr>
          <w:rStyle w:val="Char0"/>
          <w:rFonts w:ascii="David" w:eastAsiaTheme="majorEastAsia" w:hAnsi="David"/>
          <w:b w:val="0"/>
          <w:bCs w:val="0"/>
          <w:color w:val="auto"/>
          <w:sz w:val="22"/>
          <w:szCs w:val="22"/>
        </w:rPr>
      </w:pPr>
      <w:r>
        <w:rPr>
          <w:rStyle w:val="Char0"/>
          <w:rFonts w:ascii="David" w:eastAsiaTheme="majorEastAsia" w:hAnsi="David" w:hint="cs"/>
          <w:b w:val="0"/>
          <w:bCs w:val="0"/>
          <w:color w:val="auto"/>
          <w:sz w:val="22"/>
          <w:szCs w:val="22"/>
          <w:rtl/>
        </w:rPr>
        <w:t>פס"ד הולצמן, גישות ליברטיאניות- שרוצות שהמדינה תתערב כמה שפחות-פחות יאהבו את הסעיף הזה, גישות ליברליות-דווקא כן יצדדו בזה כי על אף שיש שוק יש גם כשלי שוק והמדינה תוכל להתערב.</w:t>
      </w:r>
    </w:p>
    <w:p w:rsidR="005B63CA" w:rsidRDefault="005B63CA" w:rsidP="0084488F">
      <w:pPr>
        <w:pStyle w:val="af1"/>
        <w:spacing w:after="0" w:line="360" w:lineRule="auto"/>
        <w:jc w:val="both"/>
        <w:rPr>
          <w:rStyle w:val="Char0"/>
          <w:rFonts w:ascii="David" w:eastAsiaTheme="majorEastAsia" w:hAnsi="David"/>
          <w:b w:val="0"/>
          <w:bCs w:val="0"/>
          <w:color w:val="auto"/>
          <w:sz w:val="22"/>
          <w:szCs w:val="22"/>
          <w:rtl/>
        </w:rPr>
      </w:pPr>
    </w:p>
    <w:p w:rsidR="0084488F" w:rsidRPr="005055D0" w:rsidRDefault="0084488F" w:rsidP="0084488F">
      <w:pPr>
        <w:pStyle w:val="af1"/>
        <w:spacing w:after="0" w:line="360" w:lineRule="auto"/>
        <w:jc w:val="both"/>
        <w:rPr>
          <w:rStyle w:val="Char0"/>
          <w:rFonts w:ascii="David" w:eastAsiaTheme="majorEastAsia" w:hAnsi="David"/>
          <w:b w:val="0"/>
          <w:bCs w:val="0"/>
          <w:color w:val="auto"/>
          <w:sz w:val="22"/>
          <w:szCs w:val="22"/>
        </w:rPr>
      </w:pPr>
    </w:p>
    <w:sectPr w:rsidR="0084488F" w:rsidRPr="005055D0" w:rsidSect="00D17E0E">
      <w:headerReference w:type="default" r:id="rId66"/>
      <w:footerReference w:type="default" r:id="rId67"/>
      <w:pgSz w:w="11906" w:h="16838"/>
      <w:pgMar w:top="1440" w:right="1080" w:bottom="1440" w:left="108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263" w:rsidRDefault="00496263" w:rsidP="008F68B7">
      <w:pPr>
        <w:spacing w:after="0" w:line="240" w:lineRule="auto"/>
      </w:pPr>
      <w:r>
        <w:separator/>
      </w:r>
    </w:p>
  </w:endnote>
  <w:endnote w:type="continuationSeparator" w:id="0">
    <w:p w:rsidR="00496263" w:rsidRDefault="00496263" w:rsidP="008F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TUR">
    <w:altName w:val="Arial"/>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David" w:hAnsi="David" w:cs="David"/>
        <w:rtl/>
      </w:rPr>
      <w:id w:val="-1863114746"/>
      <w:docPartObj>
        <w:docPartGallery w:val="Page Numbers (Bottom of Page)"/>
        <w:docPartUnique/>
      </w:docPartObj>
    </w:sdtPr>
    <w:sdtEndPr>
      <w:rPr>
        <w:cs/>
      </w:rPr>
    </w:sdtEndPr>
    <w:sdtContent>
      <w:p w:rsidR="00E02BCE" w:rsidRPr="00CF5C11" w:rsidRDefault="00E02BCE" w:rsidP="00CF5C11">
        <w:pPr>
          <w:pStyle w:val="ad"/>
          <w:jc w:val="center"/>
          <w:rPr>
            <w:rFonts w:ascii="David" w:hAnsi="David" w:cs="David"/>
          </w:rPr>
        </w:pPr>
        <w:r w:rsidRPr="00CF5C11">
          <w:rPr>
            <w:rFonts w:ascii="David" w:hAnsi="David" w:cs="David"/>
          </w:rPr>
          <w:fldChar w:fldCharType="begin"/>
        </w:r>
        <w:r w:rsidRPr="00CF5C11">
          <w:rPr>
            <w:rFonts w:ascii="David" w:hAnsi="David" w:cs="David"/>
            <w:rtl/>
            <w:cs/>
          </w:rPr>
          <w:instrText>PAGE   \* MERGEFORMAT</w:instrText>
        </w:r>
        <w:r w:rsidRPr="00CF5C11">
          <w:rPr>
            <w:rFonts w:ascii="David" w:hAnsi="David" w:cs="David"/>
          </w:rPr>
          <w:fldChar w:fldCharType="separate"/>
        </w:r>
        <w:r w:rsidR="00DE20E9" w:rsidRPr="00DE20E9">
          <w:rPr>
            <w:rFonts w:ascii="David" w:hAnsi="David" w:cs="David"/>
            <w:noProof/>
            <w:rtl/>
            <w:lang w:val="he-IL"/>
          </w:rPr>
          <w:t>140</w:t>
        </w:r>
        <w:r w:rsidRPr="00CF5C11">
          <w:rPr>
            <w:rFonts w:ascii="David" w:hAnsi="David" w:cs="David"/>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263" w:rsidRDefault="00496263" w:rsidP="008F68B7">
      <w:pPr>
        <w:spacing w:after="0" w:line="240" w:lineRule="auto"/>
      </w:pPr>
      <w:r>
        <w:separator/>
      </w:r>
    </w:p>
  </w:footnote>
  <w:footnote w:type="continuationSeparator" w:id="0">
    <w:p w:rsidR="00496263" w:rsidRDefault="00496263" w:rsidP="008F68B7">
      <w:pPr>
        <w:spacing w:after="0" w:line="240" w:lineRule="auto"/>
      </w:pPr>
      <w:r>
        <w:continuationSeparator/>
      </w:r>
    </w:p>
  </w:footnote>
  <w:footnote w:id="1">
    <w:p w:rsidR="00E02BCE" w:rsidRPr="007C4A71" w:rsidRDefault="00E02BCE" w:rsidP="009E0113">
      <w:pPr>
        <w:pStyle w:val="a8"/>
        <w:rPr>
          <w:rFonts w:ascii="David" w:hAnsi="David" w:cs="David"/>
        </w:rPr>
      </w:pPr>
      <w:r w:rsidRPr="007C4A71">
        <w:rPr>
          <w:rStyle w:val="aa"/>
          <w:rFonts w:ascii="David" w:hAnsi="David" w:cs="David"/>
        </w:rPr>
        <w:footnoteRef/>
      </w:r>
      <w:r w:rsidRPr="007C4A71">
        <w:rPr>
          <w:rFonts w:ascii="David" w:hAnsi="David" w:cs="David"/>
          <w:rtl/>
        </w:rPr>
        <w:t xml:space="preserve"> זכות קניינית לעשות שימוש ספציפי ומוגדר בנכס של אחר (ללא שליטה וניהול, ללא יכולת להשפיע על הנכס, להעבירה ועוד).</w:t>
      </w:r>
    </w:p>
  </w:footnote>
  <w:footnote w:id="2">
    <w:p w:rsidR="00E02BCE" w:rsidRPr="007C4A71" w:rsidRDefault="00E02BCE" w:rsidP="002C64C0">
      <w:pPr>
        <w:pStyle w:val="a8"/>
        <w:rPr>
          <w:rFonts w:ascii="David" w:hAnsi="David" w:cs="David"/>
        </w:rPr>
      </w:pPr>
      <w:r w:rsidRPr="007C4A71">
        <w:rPr>
          <w:rStyle w:val="aa"/>
          <w:rFonts w:ascii="David" w:hAnsi="David" w:cs="David"/>
        </w:rPr>
        <w:footnoteRef/>
      </w:r>
      <w:r w:rsidRPr="007C4A71">
        <w:rPr>
          <w:rFonts w:ascii="David" w:hAnsi="David" w:cs="David"/>
          <w:rtl/>
        </w:rPr>
        <w:t xml:space="preserve"> במדעי החברה, שיח (באנגלית </w:t>
      </w:r>
      <w:r w:rsidRPr="007C4A71">
        <w:rPr>
          <w:rFonts w:ascii="David" w:hAnsi="David" w:cs="David"/>
        </w:rPr>
        <w:t>discourse</w:t>
      </w:r>
      <w:r w:rsidRPr="007C4A71">
        <w:rPr>
          <w:rFonts w:ascii="David" w:hAnsi="David" w:cs="David"/>
          <w:rtl/>
        </w:rPr>
        <w:t>) מציין דרך חשיבה ממוסדת, גבול חברתי המגדיר את מה שניתן לומר בתחום מסוים. השיח משפיע על הדרך שבה אנו רואים את הדברים, מעצב את המציאות ומכתיב אותה.</w:t>
      </w:r>
    </w:p>
  </w:footnote>
  <w:footnote w:id="3">
    <w:p w:rsidR="00E02BCE" w:rsidRPr="003C1C68" w:rsidRDefault="00E02BCE" w:rsidP="003C1C68">
      <w:pPr>
        <w:pStyle w:val="a8"/>
        <w:rPr>
          <w:rFonts w:ascii="David" w:hAnsi="David" w:cs="David"/>
          <w:rtl/>
        </w:rPr>
      </w:pPr>
      <w:r w:rsidRPr="003C1C68">
        <w:rPr>
          <w:rStyle w:val="aa"/>
          <w:rFonts w:ascii="David" w:hAnsi="David" w:cs="David"/>
        </w:rPr>
        <w:footnoteRef/>
      </w:r>
      <w:r w:rsidRPr="003C1C68">
        <w:rPr>
          <w:rFonts w:ascii="David" w:hAnsi="David" w:cs="David"/>
          <w:rtl/>
        </w:rPr>
        <w:t xml:space="preserve">  במדעי החברה, שיח (באנגלית </w:t>
      </w:r>
      <w:r w:rsidRPr="003C1C68">
        <w:rPr>
          <w:rFonts w:ascii="David" w:hAnsi="David" w:cs="David"/>
        </w:rPr>
        <w:t>discourse</w:t>
      </w:r>
      <w:r w:rsidRPr="003C1C68">
        <w:rPr>
          <w:rFonts w:ascii="David" w:hAnsi="David" w:cs="David"/>
          <w:rtl/>
        </w:rPr>
        <w:t>) מציין דרך חשיבה ממוסדת, גבול חברתי המגדיר את מה שניתן לומר בתחום מסוים. השיח משפיע על הדרך שבה אנו רואים את הדברים, מעצב את המציאות ומכתיב אותה.</w:t>
      </w:r>
    </w:p>
  </w:footnote>
  <w:footnote w:id="4">
    <w:p w:rsidR="00E02BCE" w:rsidRPr="007C4A71" w:rsidRDefault="00E02BCE" w:rsidP="00845647">
      <w:pPr>
        <w:pStyle w:val="a8"/>
        <w:rPr>
          <w:rFonts w:ascii="David" w:hAnsi="David" w:cs="David"/>
        </w:rPr>
      </w:pPr>
      <w:r w:rsidRPr="007C4A71">
        <w:rPr>
          <w:rStyle w:val="aa"/>
          <w:rFonts w:ascii="David" w:hAnsi="David" w:cs="David"/>
        </w:rPr>
        <w:footnoteRef/>
      </w:r>
      <w:r w:rsidRPr="007C4A71">
        <w:rPr>
          <w:rFonts w:ascii="David" w:hAnsi="David" w:cs="David"/>
          <w:rtl/>
        </w:rPr>
        <w:t xml:space="preserve"> </w:t>
      </w:r>
      <w:r w:rsidRPr="007C4A71">
        <w:rPr>
          <w:rFonts w:ascii="David" w:hAnsi="David" w:cs="David"/>
          <w:color w:val="252525"/>
          <w:shd w:val="clear" w:color="auto" w:fill="FFFFFF"/>
          <w:rtl/>
        </w:rPr>
        <w:t xml:space="preserve">הסדר משפטי המטפל בתוצאה של מכירת נכס על ידי מי שאינו בעליו. תקנת השוק מאפשרת לקונה, אם מילא אחר תנאים מסוימים, לזכות בבעלות בנכס </w:t>
      </w:r>
      <w:r w:rsidRPr="007C4A71">
        <w:rPr>
          <w:rFonts w:ascii="David" w:hAnsi="David" w:cs="David"/>
          <w:color w:val="252525"/>
          <w:u w:val="single"/>
          <w:shd w:val="clear" w:color="auto" w:fill="FFFFFF"/>
          <w:rtl/>
        </w:rPr>
        <w:t>למרות</w:t>
      </w:r>
      <w:r w:rsidRPr="007C4A71">
        <w:rPr>
          <w:rFonts w:ascii="David" w:hAnsi="David" w:cs="David"/>
          <w:color w:val="252525"/>
          <w:shd w:val="clear" w:color="auto" w:fill="FFFFFF"/>
          <w:rtl/>
        </w:rPr>
        <w:t xml:space="preserve"> ההעברה הקניינית הפגומה. התקנה נועדה לאפשר חיי מסחר תקינים</w:t>
      </w:r>
      <w:r w:rsidRPr="007C4A71">
        <w:rPr>
          <w:rFonts w:ascii="David" w:hAnsi="David" w:cs="David"/>
          <w:color w:val="252525"/>
          <w:shd w:val="clear" w:color="auto" w:fill="FFFFFF"/>
        </w:rPr>
        <w:t>.</w:t>
      </w:r>
    </w:p>
  </w:footnote>
  <w:footnote w:id="5">
    <w:p w:rsidR="00E02BCE" w:rsidRPr="007C4A71" w:rsidRDefault="00E02BCE" w:rsidP="009E0113">
      <w:pPr>
        <w:pStyle w:val="a8"/>
        <w:rPr>
          <w:rFonts w:ascii="David" w:hAnsi="David" w:cs="David"/>
        </w:rPr>
      </w:pPr>
      <w:r w:rsidRPr="007C4A71">
        <w:rPr>
          <w:rStyle w:val="aa"/>
          <w:rFonts w:ascii="David" w:hAnsi="David" w:cs="David"/>
        </w:rPr>
        <w:footnoteRef/>
      </w:r>
      <w:r w:rsidRPr="007C4A71">
        <w:rPr>
          <w:rFonts w:ascii="David" w:hAnsi="David" w:cs="David"/>
          <w:rtl/>
        </w:rPr>
        <w:t xml:space="preserve"> </w:t>
      </w:r>
      <w:r w:rsidRPr="007C4A71">
        <w:rPr>
          <w:rFonts w:ascii="David" w:hAnsi="David" w:cs="David"/>
          <w:shd w:val="clear" w:color="auto" w:fill="FFFFFF"/>
          <w:rtl/>
        </w:rPr>
        <w:t>מצב יעיל פארטו (יעיל לפי יעילות פארטו) הוא מצב שבו כבר לא ניתן לשפר את מצבו של פרט כלשהו מבלי לפגוע בפרט אחר</w:t>
      </w:r>
      <w:r w:rsidRPr="007C4A71">
        <w:rPr>
          <w:rFonts w:ascii="David" w:hAnsi="David" w:cs="David"/>
          <w:shd w:val="clear" w:color="auto" w:fill="FFFFFF"/>
        </w:rPr>
        <w:t>.</w:t>
      </w:r>
    </w:p>
  </w:footnote>
  <w:footnote w:id="6">
    <w:p w:rsidR="00E02BCE" w:rsidRPr="007C4A71" w:rsidRDefault="00E02BCE" w:rsidP="00564149">
      <w:pPr>
        <w:pStyle w:val="a8"/>
        <w:rPr>
          <w:rFonts w:ascii="David" w:hAnsi="David" w:cs="David"/>
          <w:rtl/>
        </w:rPr>
      </w:pPr>
      <w:r w:rsidRPr="007C4A71">
        <w:rPr>
          <w:rStyle w:val="aa"/>
          <w:rFonts w:ascii="David" w:hAnsi="David" w:cs="David"/>
        </w:rPr>
        <w:footnoteRef/>
      </w:r>
      <w:r w:rsidRPr="007C4A71">
        <w:rPr>
          <w:rFonts w:ascii="David" w:hAnsi="David" w:cs="David"/>
          <w:rtl/>
        </w:rPr>
        <w:t xml:space="preserve"> רשם הפטנטים יכול לתת לאנשים רישיון להשתמש בהמצאה </w:t>
      </w:r>
      <w:r w:rsidRPr="007C4A71">
        <w:rPr>
          <w:rFonts w:ascii="David" w:hAnsi="David" w:cs="David"/>
          <w:u w:val="single"/>
          <w:rtl/>
        </w:rPr>
        <w:t>למרות</w:t>
      </w:r>
      <w:r w:rsidRPr="007C4A71">
        <w:rPr>
          <w:rFonts w:ascii="David" w:hAnsi="David" w:cs="David"/>
          <w:rtl/>
        </w:rPr>
        <w:t xml:space="preserve"> שזה פוגע בזכות הקניין ומפר את הפטנט. עדיין, החוק אומר שלא מדובר בפגיעה אמיתית בקניין. הסיבה היא הגבלה.</w:t>
      </w:r>
    </w:p>
  </w:footnote>
  <w:footnote w:id="7">
    <w:p w:rsidR="00E02BCE" w:rsidRPr="007C4A71" w:rsidRDefault="00E02BCE" w:rsidP="006751EA">
      <w:pPr>
        <w:pStyle w:val="a8"/>
        <w:rPr>
          <w:rFonts w:ascii="David" w:hAnsi="David" w:cs="David"/>
        </w:rPr>
      </w:pPr>
      <w:r w:rsidRPr="007C4A71">
        <w:rPr>
          <w:rStyle w:val="aa"/>
          <w:rFonts w:ascii="David" w:hAnsi="David" w:cs="David"/>
        </w:rPr>
        <w:footnoteRef/>
      </w:r>
      <w:r w:rsidRPr="007C4A71">
        <w:rPr>
          <w:rFonts w:ascii="David" w:hAnsi="David" w:cs="David"/>
          <w:rtl/>
        </w:rPr>
        <w:t xml:space="preserve"> </w:t>
      </w:r>
      <w:r w:rsidRPr="007C4A71">
        <w:rPr>
          <w:rFonts w:ascii="David" w:hAnsi="David" w:cs="David"/>
        </w:rPr>
        <w:t>Including all forms of government largesse, from welfare benefits to federal Social Security and taxicab medallions.</w:t>
      </w:r>
    </w:p>
  </w:footnote>
  <w:footnote w:id="8">
    <w:p w:rsidR="00E02BCE" w:rsidRPr="007C4A71" w:rsidRDefault="00E02BCE" w:rsidP="009E0113">
      <w:pPr>
        <w:pStyle w:val="a8"/>
        <w:rPr>
          <w:rFonts w:ascii="David" w:hAnsi="David" w:cs="David"/>
          <w:rtl/>
        </w:rPr>
      </w:pPr>
      <w:r w:rsidRPr="007C4A71">
        <w:rPr>
          <w:rStyle w:val="aa"/>
          <w:rFonts w:ascii="David" w:hAnsi="David" w:cs="David"/>
        </w:rPr>
        <w:footnoteRef/>
      </w:r>
      <w:r w:rsidRPr="007C4A71">
        <w:rPr>
          <w:rFonts w:ascii="David" w:hAnsi="David" w:cs="David"/>
          <w:rtl/>
        </w:rPr>
        <w:t xml:space="preserve"> </w:t>
      </w:r>
      <w:r w:rsidRPr="007C4A71">
        <w:rPr>
          <w:rFonts w:ascii="David" w:hAnsi="David" w:cs="David"/>
          <w:shd w:val="clear" w:color="auto" w:fill="FFFFFF"/>
        </w:rPr>
        <w:t>A self-conscious group of legal scholars founded the Conference on Critical Legal Studies (CLS) in 1977.</w:t>
      </w:r>
    </w:p>
  </w:footnote>
  <w:footnote w:id="9">
    <w:p w:rsidR="00E02BCE" w:rsidRPr="007C4A71" w:rsidRDefault="00E02BCE" w:rsidP="009E0113">
      <w:pPr>
        <w:pStyle w:val="a8"/>
        <w:rPr>
          <w:rFonts w:ascii="David" w:hAnsi="David" w:cs="David"/>
        </w:rPr>
      </w:pPr>
      <w:r w:rsidRPr="007C4A71">
        <w:rPr>
          <w:rStyle w:val="aa"/>
          <w:rFonts w:ascii="David" w:hAnsi="David" w:cs="David"/>
        </w:rPr>
        <w:footnoteRef/>
      </w:r>
      <w:r w:rsidRPr="007C4A71">
        <w:rPr>
          <w:rFonts w:ascii="David" w:hAnsi="David" w:cs="David"/>
          <w:rtl/>
        </w:rPr>
        <w:t xml:space="preserve"> יכולת העברת זכויות מצד אחד לצד שני.</w:t>
      </w:r>
    </w:p>
  </w:footnote>
  <w:footnote w:id="10">
    <w:p w:rsidR="00E02BCE" w:rsidRPr="007C4A71" w:rsidRDefault="00E02BCE" w:rsidP="002207BC">
      <w:pPr>
        <w:pStyle w:val="a8"/>
        <w:rPr>
          <w:rFonts w:ascii="David" w:hAnsi="David" w:cs="David"/>
        </w:rPr>
      </w:pPr>
      <w:r w:rsidRPr="007C4A71">
        <w:rPr>
          <w:rStyle w:val="aa"/>
          <w:rFonts w:ascii="David" w:hAnsi="David" w:cs="David"/>
        </w:rPr>
        <w:footnoteRef/>
      </w:r>
      <w:r w:rsidRPr="007C4A71">
        <w:rPr>
          <w:rFonts w:ascii="David" w:hAnsi="David" w:cs="David"/>
          <w:rtl/>
        </w:rPr>
        <w:t xml:space="preserve"> חלוקה פיזית ומשפטית באופן בו שותפים מחלקים ביניהם את השימוש במקרקעין בהתאם להוראות ס' 30 - 33 לחוהמ"ק.</w:t>
      </w:r>
    </w:p>
  </w:footnote>
  <w:footnote w:id="11">
    <w:p w:rsidR="00E02BCE" w:rsidRPr="007C4A71" w:rsidRDefault="00E02BCE" w:rsidP="00076C5D">
      <w:pPr>
        <w:pStyle w:val="a8"/>
        <w:rPr>
          <w:rFonts w:ascii="David" w:hAnsi="David" w:cs="David"/>
        </w:rPr>
      </w:pPr>
      <w:r w:rsidRPr="007C4A71">
        <w:rPr>
          <w:rStyle w:val="aa"/>
          <w:rFonts w:ascii="David" w:hAnsi="David" w:cs="David"/>
        </w:rPr>
        <w:footnoteRef/>
      </w:r>
      <w:r w:rsidRPr="007C4A71">
        <w:rPr>
          <w:rFonts w:ascii="David" w:hAnsi="David" w:cs="David"/>
          <w:rtl/>
        </w:rPr>
        <w:t xml:space="preserve"> חִברות (סוציאליזציה)הוא תהליך התנסות חברתית ותרבותית מתמשכת, המקנה ליחיד את דפוסי כללי וערכי התרבות בחברה בה הוא חי.</w:t>
      </w:r>
    </w:p>
  </w:footnote>
  <w:footnote w:id="12">
    <w:p w:rsidR="00E02BCE" w:rsidRPr="007C4A71" w:rsidRDefault="00E02BCE">
      <w:pPr>
        <w:pStyle w:val="a8"/>
        <w:rPr>
          <w:rFonts w:ascii="David" w:hAnsi="David" w:cs="David"/>
        </w:rPr>
      </w:pPr>
      <w:r w:rsidRPr="007C4A71">
        <w:rPr>
          <w:rStyle w:val="aa"/>
          <w:rFonts w:ascii="David" w:hAnsi="David" w:cs="David"/>
        </w:rPr>
        <w:footnoteRef/>
      </w:r>
      <w:r w:rsidRPr="007C4A71">
        <w:rPr>
          <w:rFonts w:ascii="David" w:hAnsi="David" w:cs="David"/>
          <w:rtl/>
        </w:rPr>
        <w:t xml:space="preserve"> </w:t>
      </w:r>
      <w:r w:rsidRPr="007C4A71">
        <w:rPr>
          <w:rFonts w:ascii="David" w:hAnsi="David" w:cs="David"/>
        </w:rPr>
        <w:t>"Nor shall private property be taken for public use, without just compensation"</w:t>
      </w:r>
    </w:p>
  </w:footnote>
  <w:footnote w:id="13">
    <w:p w:rsidR="00E02BCE" w:rsidRPr="007C4A71" w:rsidRDefault="00E02BCE" w:rsidP="005968AA">
      <w:pPr>
        <w:pStyle w:val="a8"/>
        <w:rPr>
          <w:rFonts w:ascii="David" w:hAnsi="David" w:cs="David"/>
          <w:rtl/>
        </w:rPr>
      </w:pPr>
      <w:r w:rsidRPr="007C4A71">
        <w:rPr>
          <w:rStyle w:val="aa"/>
          <w:rFonts w:ascii="David" w:hAnsi="David" w:cs="David"/>
        </w:rPr>
        <w:footnoteRef/>
      </w:r>
      <w:r w:rsidRPr="007C4A71">
        <w:rPr>
          <w:rFonts w:ascii="David" w:hAnsi="David" w:cs="David"/>
          <w:rtl/>
        </w:rPr>
        <w:t xml:space="preserve"> וועדה שהוקמה ב-2010 לבחינת</w:t>
      </w:r>
      <w:r w:rsidRPr="007C4A71">
        <w:rPr>
          <w:rFonts w:ascii="David" w:hAnsi="David" w:cs="David"/>
        </w:rPr>
        <w:t> </w:t>
      </w:r>
      <w:hyperlink r:id="rId1" w:tooltip="מדיניות פיסקלית" w:history="1">
        <w:r w:rsidRPr="007C4A71">
          <w:rPr>
            <w:rFonts w:ascii="David" w:hAnsi="David" w:cs="David"/>
            <w:rtl/>
          </w:rPr>
          <w:t>המדיניות הפיסקאלית</w:t>
        </w:r>
      </w:hyperlink>
      <w:r w:rsidRPr="007C4A71">
        <w:rPr>
          <w:rFonts w:ascii="David" w:hAnsi="David" w:cs="David"/>
        </w:rPr>
        <w:t> </w:t>
      </w:r>
      <w:r w:rsidRPr="007C4A71">
        <w:rPr>
          <w:rFonts w:ascii="David" w:hAnsi="David" w:cs="David"/>
          <w:rtl/>
        </w:rPr>
        <w:t>בנושא משאבי נפט וגז בישראל בראשות פרופ'</w:t>
      </w:r>
      <w:r w:rsidRPr="007C4A71">
        <w:rPr>
          <w:rFonts w:ascii="David" w:hAnsi="David" w:cs="David"/>
        </w:rPr>
        <w:t> </w:t>
      </w:r>
      <w:hyperlink r:id="rId2" w:tooltip="איתן ששינסקי" w:history="1">
        <w:r w:rsidRPr="007C4A71">
          <w:rPr>
            <w:rFonts w:ascii="David" w:hAnsi="David" w:cs="David"/>
            <w:rtl/>
          </w:rPr>
          <w:t>איתן ששינסקי</w:t>
        </w:r>
      </w:hyperlink>
      <w:r w:rsidRPr="007C4A71">
        <w:rPr>
          <w:rFonts w:ascii="David" w:hAnsi="David" w:cs="David"/>
        </w:rPr>
        <w:t xml:space="preserve"> </w:t>
      </w:r>
      <w:r w:rsidRPr="007C4A71">
        <w:rPr>
          <w:rFonts w:ascii="David" w:hAnsi="David" w:cs="David"/>
          <w:rtl/>
        </w:rPr>
        <w:t>ע"מ לבחון את נטל ה</w:t>
      </w:r>
      <w:hyperlink r:id="rId3" w:tooltip="מס" w:history="1">
        <w:r w:rsidRPr="007C4A71">
          <w:rPr>
            <w:rFonts w:ascii="David" w:hAnsi="David" w:cs="David"/>
            <w:rtl/>
          </w:rPr>
          <w:t>מס</w:t>
        </w:r>
      </w:hyperlink>
      <w:r w:rsidRPr="007C4A71">
        <w:rPr>
          <w:rFonts w:ascii="David" w:hAnsi="David" w:cs="David"/>
        </w:rPr>
        <w:t> </w:t>
      </w:r>
      <w:r w:rsidRPr="007C4A71">
        <w:rPr>
          <w:rFonts w:ascii="David" w:hAnsi="David" w:cs="David"/>
          <w:rtl/>
        </w:rPr>
        <w:t>הראוי על הפקת</w:t>
      </w:r>
      <w:r w:rsidRPr="007C4A71">
        <w:rPr>
          <w:rFonts w:ascii="David" w:hAnsi="David" w:cs="David"/>
        </w:rPr>
        <w:t> </w:t>
      </w:r>
      <w:hyperlink r:id="rId4" w:tooltip="נפט" w:history="1">
        <w:r w:rsidRPr="007C4A71">
          <w:rPr>
            <w:rFonts w:ascii="David" w:hAnsi="David" w:cs="David"/>
            <w:rtl/>
          </w:rPr>
          <w:t>נפט</w:t>
        </w:r>
      </w:hyperlink>
      <w:r w:rsidRPr="007C4A71">
        <w:rPr>
          <w:rFonts w:ascii="David" w:hAnsi="David" w:cs="David"/>
        </w:rPr>
        <w:t> </w:t>
      </w:r>
      <w:r w:rsidRPr="007C4A71">
        <w:rPr>
          <w:rFonts w:ascii="David" w:hAnsi="David" w:cs="David"/>
          <w:rtl/>
        </w:rPr>
        <w:t>ו</w:t>
      </w:r>
      <w:hyperlink r:id="rId5" w:tooltip="גז טבעי" w:history="1">
        <w:r w:rsidRPr="007C4A71">
          <w:rPr>
            <w:rFonts w:ascii="David" w:hAnsi="David" w:cs="David"/>
            <w:rtl/>
          </w:rPr>
          <w:t>גז טבעי</w:t>
        </w:r>
      </w:hyperlink>
      <w:r w:rsidRPr="007C4A71">
        <w:rPr>
          <w:rFonts w:ascii="David" w:hAnsi="David" w:cs="David"/>
        </w:rPr>
        <w:t> </w:t>
      </w:r>
      <w:r w:rsidRPr="007C4A71">
        <w:rPr>
          <w:rFonts w:ascii="David" w:hAnsi="David" w:cs="David"/>
          <w:rtl/>
        </w:rPr>
        <w:t>במ"י. הועדה הוקמה ע"מ שהמדינה תוכל ליהנות מהתגליות האחרונות בתחום, ובראשן מאגר "לוויתן", באמצעות מיסוי נאות שלהן. הוועדה המליצה להעלות את המיסוי על רווחי הפקת נפט וגז. למימוש ההמלצות נחקק חוק היטל רווחי נפט.</w:t>
      </w:r>
    </w:p>
  </w:footnote>
  <w:footnote w:id="14">
    <w:p w:rsidR="00E02BCE" w:rsidRPr="007C4A71" w:rsidRDefault="00E02BCE" w:rsidP="009E0113">
      <w:pPr>
        <w:pStyle w:val="a8"/>
        <w:rPr>
          <w:rFonts w:ascii="David" w:hAnsi="David" w:cs="David"/>
        </w:rPr>
      </w:pPr>
      <w:r w:rsidRPr="007C4A71">
        <w:rPr>
          <w:rStyle w:val="aa"/>
          <w:rFonts w:ascii="David" w:hAnsi="David" w:cs="David"/>
        </w:rPr>
        <w:footnoteRef/>
      </w:r>
      <w:r w:rsidRPr="007C4A71">
        <w:rPr>
          <w:rFonts w:ascii="David" w:hAnsi="David" w:cs="David"/>
          <w:rtl/>
        </w:rPr>
        <w:t xml:space="preserve"> זהו מס שמהותו מעין תרומה לחברה כולה של חלק מהשבח שנגרם לנו כתוצאה מעליית שווי הנכס מיום הרכישה שלו. רוב האנשים (שאינם איילי נדל"ן) מקבלים פטור על מס זה.</w:t>
      </w:r>
    </w:p>
  </w:footnote>
  <w:footnote w:id="15">
    <w:p w:rsidR="00E02BCE" w:rsidRPr="007C4A71" w:rsidRDefault="00E02BCE" w:rsidP="009E0113">
      <w:pPr>
        <w:pStyle w:val="a8"/>
        <w:rPr>
          <w:rFonts w:ascii="David" w:hAnsi="David" w:cs="David"/>
        </w:rPr>
      </w:pPr>
      <w:r w:rsidRPr="007C4A71">
        <w:rPr>
          <w:rStyle w:val="aa"/>
          <w:rFonts w:ascii="David" w:hAnsi="David" w:cs="David"/>
        </w:rPr>
        <w:footnoteRef/>
      </w:r>
      <w:r w:rsidRPr="007C4A71">
        <w:rPr>
          <w:rFonts w:ascii="David" w:hAnsi="David" w:cs="David"/>
          <w:rtl/>
        </w:rPr>
        <w:t xml:space="preserve"> </w:t>
      </w:r>
      <w:r w:rsidRPr="007C4A71">
        <w:rPr>
          <w:rFonts w:ascii="David" w:hAnsi="David" w:cs="David"/>
          <w:color w:val="252525"/>
          <w:shd w:val="clear" w:color="auto" w:fill="FFFFFF"/>
          <w:rtl/>
        </w:rPr>
        <w:t xml:space="preserve">הסדר משפטי המטפל בתוצאה של מכירת נכס על ידי מי שאינו בעליו. תקנת השוק מאפשרת לקונה, אם מילא אחר תנאים מסוימים, לזכות בבעלות בנכס </w:t>
      </w:r>
      <w:r w:rsidRPr="007C4A71">
        <w:rPr>
          <w:rFonts w:ascii="David" w:hAnsi="David" w:cs="David"/>
          <w:color w:val="252525"/>
          <w:u w:val="single"/>
          <w:shd w:val="clear" w:color="auto" w:fill="FFFFFF"/>
          <w:rtl/>
        </w:rPr>
        <w:t>למרות</w:t>
      </w:r>
      <w:r w:rsidRPr="007C4A71">
        <w:rPr>
          <w:rFonts w:ascii="David" w:hAnsi="David" w:cs="David"/>
          <w:color w:val="252525"/>
          <w:shd w:val="clear" w:color="auto" w:fill="FFFFFF"/>
          <w:rtl/>
        </w:rPr>
        <w:t xml:space="preserve"> ההעברה הקניינית הפגומה. התקנה נועדה לאפשר חיי מסחר תקינים</w:t>
      </w:r>
      <w:r w:rsidRPr="007C4A71">
        <w:rPr>
          <w:rFonts w:ascii="David" w:hAnsi="David" w:cs="David"/>
          <w:color w:val="252525"/>
          <w:shd w:val="clear" w:color="auto" w:fill="FFFFFF"/>
        </w:rPr>
        <w:t>.</w:t>
      </w:r>
    </w:p>
  </w:footnote>
  <w:footnote w:id="16">
    <w:p w:rsidR="00E02BCE" w:rsidRPr="007C4A71" w:rsidRDefault="00E02BCE" w:rsidP="0034738E">
      <w:pPr>
        <w:pStyle w:val="a8"/>
        <w:spacing w:line="276" w:lineRule="auto"/>
        <w:rPr>
          <w:rFonts w:ascii="David" w:hAnsi="David" w:cs="David"/>
        </w:rPr>
      </w:pPr>
      <w:r w:rsidRPr="007C4A71">
        <w:rPr>
          <w:rStyle w:val="aa"/>
          <w:rFonts w:ascii="David" w:hAnsi="David" w:cs="David"/>
        </w:rPr>
        <w:footnoteRef/>
      </w:r>
      <w:r w:rsidRPr="007C4A71">
        <w:rPr>
          <w:rFonts w:ascii="David" w:hAnsi="David" w:cs="David"/>
          <w:rtl/>
        </w:rPr>
        <w:t xml:space="preserve"> אדם פלוני היה חייב לדעת בשעת מעשה על העובדה הרלוונטית שלא היתה ידועה לו כאשר היו בידיו אמצעי החקירה הדרושים, </w:t>
      </w:r>
      <w:r w:rsidRPr="007C4A71">
        <w:rPr>
          <w:rFonts w:ascii="David" w:hAnsi="David" w:cs="David"/>
          <w:u w:val="single"/>
          <w:rtl/>
        </w:rPr>
        <w:t>אלא</w:t>
      </w:r>
      <w:r w:rsidRPr="007C4A71">
        <w:rPr>
          <w:rFonts w:ascii="David" w:hAnsi="David" w:cs="David"/>
          <w:rtl/>
        </w:rPr>
        <w:t xml:space="preserve"> שנמנע מלנצלם, לא מפני "שלא רצה לדעת", כי אם מתוך רשלנות גרידא.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924"/>
      <w:gridCol w:w="6822"/>
    </w:tblGrid>
    <w:tr w:rsidR="00E02BCE" w:rsidRPr="00633885">
      <w:sdt>
        <w:sdtPr>
          <w:rPr>
            <w:rFonts w:ascii="David" w:hAnsi="David" w:cs="David"/>
            <w:b/>
            <w:bCs/>
            <w:caps/>
            <w:color w:val="FFFFFF" w:themeColor="background1"/>
            <w:sz w:val="24"/>
            <w:szCs w:val="24"/>
            <w:rtl/>
          </w:rPr>
          <w:alias w:val="Date"/>
          <w:id w:val="7762518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E02BCE" w:rsidRPr="007C6537" w:rsidRDefault="00E02BCE" w:rsidP="002E5799">
              <w:pPr>
                <w:pStyle w:val="ab"/>
                <w:jc w:val="center"/>
                <w:rPr>
                  <w:rFonts w:ascii="David" w:hAnsi="David" w:cs="David"/>
                  <w:color w:val="FFFFFF" w:themeColor="background1"/>
                  <w:sz w:val="24"/>
                  <w:szCs w:val="24"/>
                </w:rPr>
              </w:pPr>
              <w:r w:rsidRPr="007C6537">
                <w:rPr>
                  <w:rFonts w:ascii="David" w:hAnsi="David" w:cs="David"/>
                  <w:b/>
                  <w:bCs/>
                  <w:caps/>
                  <w:color w:val="FFFFFF" w:themeColor="background1"/>
                  <w:sz w:val="24"/>
                  <w:szCs w:val="24"/>
                  <w:rtl/>
                </w:rPr>
                <w:t>99-208-01</w:t>
              </w:r>
            </w:p>
          </w:tc>
        </w:sdtContent>
      </w:sdt>
      <w:tc>
        <w:tcPr>
          <w:tcW w:w="4000" w:type="pct"/>
          <w:tcBorders>
            <w:bottom w:val="single" w:sz="4" w:space="0" w:color="auto"/>
          </w:tcBorders>
          <w:vAlign w:val="bottom"/>
        </w:tcPr>
        <w:p w:rsidR="00E02BCE" w:rsidRPr="00633885" w:rsidRDefault="00E02BCE" w:rsidP="002E5799">
          <w:pPr>
            <w:pStyle w:val="ab"/>
            <w:jc w:val="center"/>
            <w:rPr>
              <w:rFonts w:ascii="David" w:hAnsi="David" w:cs="David"/>
              <w:bCs/>
              <w:color w:val="76923C" w:themeColor="accent3" w:themeShade="BF"/>
              <w:sz w:val="24"/>
              <w:szCs w:val="24"/>
            </w:rPr>
          </w:pPr>
          <w:sdt>
            <w:sdtPr>
              <w:rPr>
                <w:rFonts w:ascii="David" w:hAnsi="David" w:cs="David"/>
                <w:b/>
                <w:bCs/>
                <w:caps/>
                <w:sz w:val="24"/>
                <w:szCs w:val="24"/>
                <w:rtl/>
              </w:rPr>
              <w:alias w:val="Title"/>
              <w:id w:val="77625180"/>
              <w:dataBinding w:prefixMappings="xmlns:ns0='http://schemas.openxmlformats.org/package/2006/metadata/core-properties' xmlns:ns1='http://purl.org/dc/elements/1.1/'" w:xpath="/ns0:coreProperties[1]/ns1:title[1]" w:storeItemID="{6C3C8BC8-F283-45AE-878A-BAB7291924A1}"/>
              <w:text/>
            </w:sdtPr>
            <w:sdtContent>
              <w:r w:rsidRPr="00633885">
                <w:rPr>
                  <w:rFonts w:ascii="David" w:hAnsi="David" w:cs="David"/>
                  <w:b/>
                  <w:bCs/>
                  <w:caps/>
                  <w:sz w:val="24"/>
                  <w:szCs w:val="24"/>
                  <w:rtl/>
                </w:rPr>
                <w:t>מחברת קורס מצ</w:t>
              </w:r>
              <w:r>
                <w:rPr>
                  <w:rFonts w:ascii="David" w:hAnsi="David" w:cs="David"/>
                  <w:b/>
                  <w:bCs/>
                  <w:caps/>
                  <w:sz w:val="24"/>
                  <w:szCs w:val="24"/>
                  <w:rtl/>
                </w:rPr>
                <w:t>טברת : : טל אלון : : ד"ר שי שטר</w:t>
              </w:r>
              <w:r>
                <w:rPr>
                  <w:rFonts w:ascii="David" w:hAnsi="David" w:cs="David" w:hint="cs"/>
                  <w:b/>
                  <w:bCs/>
                  <w:caps/>
                  <w:sz w:val="24"/>
                  <w:szCs w:val="24"/>
                  <w:rtl/>
                </w:rPr>
                <w:t>ן                            מעודכנת שירן איובי תשע"ז</w:t>
              </w:r>
            </w:sdtContent>
          </w:sdt>
        </w:p>
      </w:tc>
    </w:tr>
  </w:tbl>
  <w:p w:rsidR="00E02BCE" w:rsidRPr="00633885" w:rsidRDefault="00E02BCE">
    <w:pPr>
      <w:pStyle w:val="ab"/>
      <w:rPr>
        <w:rFonts w:ascii="David" w:hAnsi="David" w:cs="David"/>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DA"/>
      </v:shape>
    </w:pict>
  </w:numPicBullet>
  <w:numPicBullet w:numPicBulletId="1">
    <w:pict>
      <v:shape id="_x0000_i1031" type="#_x0000_t75" style="width:11.25pt;height:11.25pt" o:bullet="t">
        <v:imagedata r:id="rId2" o:title="msoE8"/>
      </v:shape>
    </w:pict>
  </w:numPicBullet>
  <w:abstractNum w:abstractNumId="0" w15:restartNumberingAfterBreak="0">
    <w:nsid w:val="004C13BF"/>
    <w:multiLevelType w:val="hybridMultilevel"/>
    <w:tmpl w:val="984AF9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36F3B"/>
    <w:multiLevelType w:val="hybridMultilevel"/>
    <w:tmpl w:val="96AA6B2A"/>
    <w:lvl w:ilvl="0" w:tplc="B748C62A">
      <w:start w:val="1"/>
      <w:numFmt w:val="decimal"/>
      <w:lvlText w:val="%1."/>
      <w:lvlJc w:val="left"/>
      <w:pPr>
        <w:ind w:left="360" w:hanging="360"/>
      </w:pPr>
      <w:rPr>
        <w:rFonts w:hint="default"/>
        <w:b w:val="0"/>
        <w:bCs w:val="0"/>
      </w:rPr>
    </w:lvl>
    <w:lvl w:ilvl="1" w:tplc="A1C242BA">
      <w:start w:val="1"/>
      <w:numFmt w:val="hebrew1"/>
      <w:lvlText w:val="%2."/>
      <w:lvlJc w:val="left"/>
      <w:pPr>
        <w:ind w:left="1080" w:hanging="360"/>
      </w:pPr>
      <w:rPr>
        <w:rFonts w:ascii="David" w:eastAsiaTheme="minorEastAsia" w:hAnsi="David" w:cs="David" w:hint="default"/>
        <w:b w:val="0"/>
        <w:bCs w:val="0"/>
        <w:sz w:val="22"/>
        <w:szCs w:val="22"/>
        <w:lang w:val="en-U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F96E82"/>
    <w:multiLevelType w:val="hybridMultilevel"/>
    <w:tmpl w:val="EDCE8452"/>
    <w:lvl w:ilvl="0" w:tplc="D5C2361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3B7131"/>
    <w:multiLevelType w:val="hybridMultilevel"/>
    <w:tmpl w:val="67EC6104"/>
    <w:lvl w:ilvl="0" w:tplc="04090007">
      <w:start w:val="1"/>
      <w:numFmt w:val="bullet"/>
      <w:lvlText w:val=""/>
      <w:lvlPicBulletId w:val="0"/>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021E7403"/>
    <w:multiLevelType w:val="hybridMultilevel"/>
    <w:tmpl w:val="95BE2C38"/>
    <w:lvl w:ilvl="0" w:tplc="DF1A7A44">
      <w:start w:val="1"/>
      <w:numFmt w:val="decimal"/>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02885951"/>
    <w:multiLevelType w:val="hybridMultilevel"/>
    <w:tmpl w:val="E58009D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797" w:hanging="360"/>
      </w:pPr>
      <w:rPr>
        <w:rFonts w:ascii="Courier New" w:hAnsi="Courier New" w:cs="Courier New" w:hint="default"/>
      </w:rPr>
    </w:lvl>
    <w:lvl w:ilvl="2" w:tplc="04090005" w:tentative="1">
      <w:start w:val="1"/>
      <w:numFmt w:val="bullet"/>
      <w:lvlText w:val=""/>
      <w:lvlJc w:val="left"/>
      <w:pPr>
        <w:ind w:left="1517" w:hanging="360"/>
      </w:pPr>
      <w:rPr>
        <w:rFonts w:ascii="Wingdings" w:hAnsi="Wingdings" w:hint="default"/>
      </w:rPr>
    </w:lvl>
    <w:lvl w:ilvl="3" w:tplc="04090001" w:tentative="1">
      <w:start w:val="1"/>
      <w:numFmt w:val="bullet"/>
      <w:lvlText w:val=""/>
      <w:lvlJc w:val="left"/>
      <w:pPr>
        <w:ind w:left="2237" w:hanging="360"/>
      </w:pPr>
      <w:rPr>
        <w:rFonts w:ascii="Symbol" w:hAnsi="Symbol" w:hint="default"/>
      </w:rPr>
    </w:lvl>
    <w:lvl w:ilvl="4" w:tplc="04090003" w:tentative="1">
      <w:start w:val="1"/>
      <w:numFmt w:val="bullet"/>
      <w:lvlText w:val="o"/>
      <w:lvlJc w:val="left"/>
      <w:pPr>
        <w:ind w:left="2957" w:hanging="360"/>
      </w:pPr>
      <w:rPr>
        <w:rFonts w:ascii="Courier New" w:hAnsi="Courier New" w:cs="Courier New" w:hint="default"/>
      </w:rPr>
    </w:lvl>
    <w:lvl w:ilvl="5" w:tplc="04090005" w:tentative="1">
      <w:start w:val="1"/>
      <w:numFmt w:val="bullet"/>
      <w:lvlText w:val=""/>
      <w:lvlJc w:val="left"/>
      <w:pPr>
        <w:ind w:left="3677" w:hanging="360"/>
      </w:pPr>
      <w:rPr>
        <w:rFonts w:ascii="Wingdings" w:hAnsi="Wingdings" w:hint="default"/>
      </w:rPr>
    </w:lvl>
    <w:lvl w:ilvl="6" w:tplc="04090001" w:tentative="1">
      <w:start w:val="1"/>
      <w:numFmt w:val="bullet"/>
      <w:lvlText w:val=""/>
      <w:lvlJc w:val="left"/>
      <w:pPr>
        <w:ind w:left="4397" w:hanging="360"/>
      </w:pPr>
      <w:rPr>
        <w:rFonts w:ascii="Symbol" w:hAnsi="Symbol" w:hint="default"/>
      </w:rPr>
    </w:lvl>
    <w:lvl w:ilvl="7" w:tplc="04090003" w:tentative="1">
      <w:start w:val="1"/>
      <w:numFmt w:val="bullet"/>
      <w:lvlText w:val="o"/>
      <w:lvlJc w:val="left"/>
      <w:pPr>
        <w:ind w:left="5117" w:hanging="360"/>
      </w:pPr>
      <w:rPr>
        <w:rFonts w:ascii="Courier New" w:hAnsi="Courier New" w:cs="Courier New" w:hint="default"/>
      </w:rPr>
    </w:lvl>
    <w:lvl w:ilvl="8" w:tplc="04090005" w:tentative="1">
      <w:start w:val="1"/>
      <w:numFmt w:val="bullet"/>
      <w:lvlText w:val=""/>
      <w:lvlJc w:val="left"/>
      <w:pPr>
        <w:ind w:left="5837" w:hanging="360"/>
      </w:pPr>
      <w:rPr>
        <w:rFonts w:ascii="Wingdings" w:hAnsi="Wingdings" w:hint="default"/>
      </w:rPr>
    </w:lvl>
  </w:abstractNum>
  <w:abstractNum w:abstractNumId="6" w15:restartNumberingAfterBreak="0">
    <w:nsid w:val="03EC2758"/>
    <w:multiLevelType w:val="hybridMultilevel"/>
    <w:tmpl w:val="3CF857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C372C"/>
    <w:multiLevelType w:val="hybridMultilevel"/>
    <w:tmpl w:val="997A44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F6C10"/>
    <w:multiLevelType w:val="hybridMultilevel"/>
    <w:tmpl w:val="0524B51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9678D3"/>
    <w:multiLevelType w:val="hybridMultilevel"/>
    <w:tmpl w:val="35543B0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C46BE6"/>
    <w:multiLevelType w:val="hybridMultilevel"/>
    <w:tmpl w:val="5EE4A882"/>
    <w:lvl w:ilvl="0" w:tplc="AB6CCC1C">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1F78CB"/>
    <w:multiLevelType w:val="hybridMultilevel"/>
    <w:tmpl w:val="44B8C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383D5A"/>
    <w:multiLevelType w:val="hybridMultilevel"/>
    <w:tmpl w:val="5A74A53C"/>
    <w:lvl w:ilvl="0" w:tplc="738C2BD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7B3DF5"/>
    <w:multiLevelType w:val="hybridMultilevel"/>
    <w:tmpl w:val="55E46DDC"/>
    <w:lvl w:ilvl="0" w:tplc="6FB26E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F5147E"/>
    <w:multiLevelType w:val="hybridMultilevel"/>
    <w:tmpl w:val="2C72A0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6A1953"/>
    <w:multiLevelType w:val="hybridMultilevel"/>
    <w:tmpl w:val="8E0270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53C2C"/>
    <w:multiLevelType w:val="hybridMultilevel"/>
    <w:tmpl w:val="7726529C"/>
    <w:lvl w:ilvl="0" w:tplc="82AC9A26">
      <w:start w:val="1"/>
      <w:numFmt w:val="decimal"/>
      <w:lvlText w:val="%1."/>
      <w:lvlJc w:val="left"/>
      <w:pPr>
        <w:ind w:left="360" w:hanging="360"/>
      </w:pPr>
      <w:rPr>
        <w:rFonts w:ascii="David" w:eastAsiaTheme="minorEastAsia" w:hAnsi="David" w:cs="Davi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7992D45"/>
    <w:multiLevelType w:val="hybridMultilevel"/>
    <w:tmpl w:val="F58C7F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9C2289"/>
    <w:multiLevelType w:val="hybridMultilevel"/>
    <w:tmpl w:val="3690B77A"/>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9" w15:restartNumberingAfterBreak="0">
    <w:nsid w:val="08014510"/>
    <w:multiLevelType w:val="hybridMultilevel"/>
    <w:tmpl w:val="1BA6FE4E"/>
    <w:lvl w:ilvl="0" w:tplc="A524F79C">
      <w:start w:val="1"/>
      <w:numFmt w:val="hebrew1"/>
      <w:lvlText w:val="%1."/>
      <w:lvlJc w:val="left"/>
      <w:pPr>
        <w:ind w:left="720" w:hanging="360"/>
      </w:pPr>
      <w:rPr>
        <w:rFonts w:ascii="David" w:hAnsi="David" w:cs="David"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346039"/>
    <w:multiLevelType w:val="hybridMultilevel"/>
    <w:tmpl w:val="542227F6"/>
    <w:lvl w:ilvl="0" w:tplc="D696BC68">
      <w:start w:val="1"/>
      <w:numFmt w:val="hebrew1"/>
      <w:lvlText w:val="%1."/>
      <w:lvlJc w:val="left"/>
      <w:pPr>
        <w:ind w:left="360" w:hanging="360"/>
      </w:pPr>
      <w:rPr>
        <w:rFonts w:hint="default"/>
        <w:b w:val="0"/>
        <w:bCs w:val="0"/>
      </w:rPr>
    </w:lvl>
    <w:lvl w:ilvl="1" w:tplc="0A584FD4">
      <w:start w:val="1"/>
      <w:numFmt w:val="bullet"/>
      <w:lvlText w:val=""/>
      <w:lvlJc w:val="left"/>
      <w:pPr>
        <w:ind w:left="1080" w:hanging="360"/>
      </w:pPr>
      <w:rPr>
        <w:rFonts w:ascii="Symbol" w:hAnsi="Symbol" w:hint="default"/>
        <w:b/>
        <w:bCs/>
      </w:rPr>
    </w:lvl>
    <w:lvl w:ilvl="2" w:tplc="6FB04A3E">
      <w:start w:val="1"/>
      <w:numFmt w:val="decimal"/>
      <w:lvlText w:val="%3."/>
      <w:lvlJc w:val="left"/>
      <w:pPr>
        <w:ind w:left="1980" w:hanging="360"/>
      </w:pPr>
      <w:rPr>
        <w:rFonts w:hint="default"/>
      </w:rPr>
    </w:lvl>
    <w:lvl w:ilvl="3" w:tplc="B56C93B2">
      <w:start w:val="23"/>
      <w:numFmt w:val="bullet"/>
      <w:lvlText w:val="-"/>
      <w:lvlJc w:val="left"/>
      <w:pPr>
        <w:ind w:left="360" w:hanging="360"/>
      </w:pPr>
      <w:rPr>
        <w:rFonts w:asciiTheme="minorHAnsi" w:eastAsiaTheme="minorHAnsi" w:hAnsiTheme="minorHAnsi" w:cs="David" w:hint="default"/>
        <w:b/>
        <w:bCs w:val="0"/>
        <w:color w:val="000000" w:themeColor="text1"/>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8208EBD2">
      <w:start w:val="1"/>
      <w:numFmt w:val="bullet"/>
      <w:lvlText w:val=""/>
      <w:lvlJc w:val="left"/>
      <w:pPr>
        <w:ind w:left="360" w:hanging="360"/>
      </w:pPr>
      <w:rPr>
        <w:rFonts w:ascii="Symbol" w:hAnsi="Symbol" w:hint="default"/>
        <w:sz w:val="18"/>
        <w:szCs w:val="18"/>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087B0E1A"/>
    <w:multiLevelType w:val="hybridMultilevel"/>
    <w:tmpl w:val="500A0A82"/>
    <w:lvl w:ilvl="0" w:tplc="6FB26E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6668E"/>
    <w:multiLevelType w:val="hybridMultilevel"/>
    <w:tmpl w:val="5B76478E"/>
    <w:lvl w:ilvl="0" w:tplc="109A210A">
      <w:start w:val="1"/>
      <w:numFmt w:val="decimal"/>
      <w:lvlText w:val="%1."/>
      <w:lvlJc w:val="left"/>
      <w:pPr>
        <w:ind w:left="360" w:hanging="360"/>
      </w:pPr>
      <w:rPr>
        <w:rFonts w:hint="default"/>
        <w:b w:val="0"/>
        <w:bCs w:val="0"/>
      </w:rPr>
    </w:lvl>
    <w:lvl w:ilvl="1" w:tplc="04090007">
      <w:start w:val="1"/>
      <w:numFmt w:val="bullet"/>
      <w:lvlText w:val=""/>
      <w:lvlPicBulletId w:val="1"/>
      <w:lvlJc w:val="left"/>
      <w:pPr>
        <w:ind w:left="1080" w:hanging="360"/>
      </w:pPr>
      <w:rPr>
        <w:rFonts w:ascii="Symbol" w:hAnsi="Symbol" w:hint="default"/>
        <w:b/>
        <w:bCs/>
      </w:rPr>
    </w:lvl>
    <w:lvl w:ilvl="2" w:tplc="2A30F8E0">
      <w:start w:val="1"/>
      <w:numFmt w:val="hebrew1"/>
      <w:lvlText w:val="%3."/>
      <w:lvlJc w:val="left"/>
      <w:pPr>
        <w:ind w:left="1069" w:hanging="360"/>
      </w:pPr>
      <w:rPr>
        <w:rFonts w:hint="default"/>
        <w:b w:val="0"/>
        <w:bCs w:val="0"/>
        <w:lang w:val="en-U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94017BB"/>
    <w:multiLevelType w:val="hybridMultilevel"/>
    <w:tmpl w:val="3976CD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AC3EBE"/>
    <w:multiLevelType w:val="hybridMultilevel"/>
    <w:tmpl w:val="8ADA669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A284FFC"/>
    <w:multiLevelType w:val="hybridMultilevel"/>
    <w:tmpl w:val="E09C40B6"/>
    <w:lvl w:ilvl="0" w:tplc="FBF6BDF0">
      <w:start w:val="1"/>
      <w:numFmt w:val="decimal"/>
      <w:lvlText w:val="%1."/>
      <w:lvlJc w:val="left"/>
      <w:pPr>
        <w:ind w:left="360" w:hanging="360"/>
      </w:pPr>
      <w:rPr>
        <w:rFonts w:ascii="David" w:eastAsiaTheme="minorEastAsia" w:hAnsi="David" w:cs="David"/>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A383D00"/>
    <w:multiLevelType w:val="hybridMultilevel"/>
    <w:tmpl w:val="5290BB8A"/>
    <w:lvl w:ilvl="0" w:tplc="E7507E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C124620"/>
    <w:multiLevelType w:val="hybridMultilevel"/>
    <w:tmpl w:val="EB081DE0"/>
    <w:lvl w:ilvl="0" w:tplc="A232D9DE">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2053F2"/>
    <w:multiLevelType w:val="hybridMultilevel"/>
    <w:tmpl w:val="32925800"/>
    <w:lvl w:ilvl="0" w:tplc="4BBE41EA">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0C9F4F01"/>
    <w:multiLevelType w:val="hybridMultilevel"/>
    <w:tmpl w:val="4D04EE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D45CE6"/>
    <w:multiLevelType w:val="hybridMultilevel"/>
    <w:tmpl w:val="7FA694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E142F8"/>
    <w:multiLevelType w:val="hybridMultilevel"/>
    <w:tmpl w:val="C9122C12"/>
    <w:lvl w:ilvl="0" w:tplc="04090007">
      <w:start w:val="1"/>
      <w:numFmt w:val="bullet"/>
      <w:lvlText w:val=""/>
      <w:lvlPicBulletId w:val="0"/>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2" w15:restartNumberingAfterBreak="0">
    <w:nsid w:val="0D93677A"/>
    <w:multiLevelType w:val="hybridMultilevel"/>
    <w:tmpl w:val="0C743FE6"/>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0DBA5394"/>
    <w:multiLevelType w:val="hybridMultilevel"/>
    <w:tmpl w:val="29F277D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DEC4641"/>
    <w:multiLevelType w:val="hybridMultilevel"/>
    <w:tmpl w:val="D86EAD14"/>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5" w15:restartNumberingAfterBreak="0">
    <w:nsid w:val="0E6A2133"/>
    <w:multiLevelType w:val="hybridMultilevel"/>
    <w:tmpl w:val="5F82759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812FC5"/>
    <w:multiLevelType w:val="hybridMultilevel"/>
    <w:tmpl w:val="C45A4E9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EFF0F30"/>
    <w:multiLevelType w:val="hybridMultilevel"/>
    <w:tmpl w:val="9A46043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F530E10"/>
    <w:multiLevelType w:val="hybridMultilevel"/>
    <w:tmpl w:val="0F626136"/>
    <w:lvl w:ilvl="0" w:tplc="AD4A9116">
      <w:start w:val="1"/>
      <w:numFmt w:val="decimal"/>
      <w:lvlText w:val="%1."/>
      <w:lvlJc w:val="left"/>
      <w:pPr>
        <w:ind w:left="360" w:hanging="360"/>
      </w:pPr>
      <w:rPr>
        <w:rFonts w:ascii="David" w:eastAsia="Times New Roman" w:hAnsi="David" w:cs="David"/>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01F35E2"/>
    <w:multiLevelType w:val="hybridMultilevel"/>
    <w:tmpl w:val="DBA838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682039"/>
    <w:multiLevelType w:val="hybridMultilevel"/>
    <w:tmpl w:val="FCD07F72"/>
    <w:lvl w:ilvl="0" w:tplc="A78AF48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1232C47"/>
    <w:multiLevelType w:val="hybridMultilevel"/>
    <w:tmpl w:val="575497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185513B"/>
    <w:multiLevelType w:val="hybridMultilevel"/>
    <w:tmpl w:val="F5CC4C5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21679AA"/>
    <w:multiLevelType w:val="hybridMultilevel"/>
    <w:tmpl w:val="D41484EE"/>
    <w:lvl w:ilvl="0" w:tplc="BFA00316">
      <w:start w:val="1"/>
      <w:numFmt w:val="hebrew1"/>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24E75CB"/>
    <w:multiLevelType w:val="hybridMultilevel"/>
    <w:tmpl w:val="344820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25C75FD"/>
    <w:multiLevelType w:val="hybridMultilevel"/>
    <w:tmpl w:val="53A423C2"/>
    <w:lvl w:ilvl="0" w:tplc="403EDB88">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264296D"/>
    <w:multiLevelType w:val="hybridMultilevel"/>
    <w:tmpl w:val="4E4AE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29215E2"/>
    <w:multiLevelType w:val="hybridMultilevel"/>
    <w:tmpl w:val="D52EE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A31E9B"/>
    <w:multiLevelType w:val="hybridMultilevel"/>
    <w:tmpl w:val="0980E4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2AA2B2C"/>
    <w:multiLevelType w:val="hybridMultilevel"/>
    <w:tmpl w:val="6890E2A8"/>
    <w:lvl w:ilvl="0" w:tplc="EEE0C24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2E21990"/>
    <w:multiLevelType w:val="hybridMultilevel"/>
    <w:tmpl w:val="599E6892"/>
    <w:lvl w:ilvl="0" w:tplc="1FB2417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2F74808"/>
    <w:multiLevelType w:val="hybridMultilevel"/>
    <w:tmpl w:val="24BA372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3746FA8"/>
    <w:multiLevelType w:val="hybridMultilevel"/>
    <w:tmpl w:val="86749D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3BD60A4"/>
    <w:multiLevelType w:val="hybridMultilevel"/>
    <w:tmpl w:val="81700F28"/>
    <w:lvl w:ilvl="0" w:tplc="04090007">
      <w:start w:val="1"/>
      <w:numFmt w:val="bullet"/>
      <w:lvlText w:val=""/>
      <w:lvlPicBulletId w:val="0"/>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4" w15:restartNumberingAfterBreak="0">
    <w:nsid w:val="13F84633"/>
    <w:multiLevelType w:val="hybridMultilevel"/>
    <w:tmpl w:val="AD3C6646"/>
    <w:lvl w:ilvl="0" w:tplc="1D489F4E">
      <w:start w:val="1"/>
      <w:numFmt w:val="bullet"/>
      <w:lvlText w:val=""/>
      <w:lvlPicBulletId w:val="0"/>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3A2C57"/>
    <w:multiLevelType w:val="hybridMultilevel"/>
    <w:tmpl w:val="922038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4996CC2"/>
    <w:multiLevelType w:val="hybridMultilevel"/>
    <w:tmpl w:val="B09A813C"/>
    <w:lvl w:ilvl="0" w:tplc="5D120854">
      <w:start w:val="1"/>
      <w:numFmt w:val="decimal"/>
      <w:lvlText w:val="%1."/>
      <w:lvlJc w:val="left"/>
      <w:pPr>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14A24A2B"/>
    <w:multiLevelType w:val="hybridMultilevel"/>
    <w:tmpl w:val="C6F06566"/>
    <w:lvl w:ilvl="0" w:tplc="F99203B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4D26AD3"/>
    <w:multiLevelType w:val="hybridMultilevel"/>
    <w:tmpl w:val="1054B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080624"/>
    <w:multiLevelType w:val="hybridMultilevel"/>
    <w:tmpl w:val="6D78F6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1326E6"/>
    <w:multiLevelType w:val="hybridMultilevel"/>
    <w:tmpl w:val="DD3E49F6"/>
    <w:lvl w:ilvl="0" w:tplc="CE74E64A">
      <w:start w:val="1"/>
      <w:numFmt w:val="decimal"/>
      <w:lvlText w:val="%1."/>
      <w:lvlJc w:val="left"/>
      <w:pPr>
        <w:ind w:left="360" w:hanging="360"/>
      </w:pPr>
      <w:rPr>
        <w:rFonts w:ascii="Tahoma" w:hAnsi="Tahoma" w:cs="Tahoma" w:hint="default"/>
        <w:b w:val="0"/>
        <w:bCs w:val="0"/>
      </w:rPr>
    </w:lvl>
    <w:lvl w:ilvl="1" w:tplc="B7D4E7A0">
      <w:start w:val="1"/>
      <w:numFmt w:val="bullet"/>
      <w:lvlText w:val="o"/>
      <w:lvlJc w:val="left"/>
      <w:pPr>
        <w:ind w:left="1080" w:hanging="360"/>
      </w:pPr>
      <w:rPr>
        <w:rFonts w:ascii="Courier New" w:hAnsi="Courier New" w:cs="Courier New" w:hint="default"/>
        <w:b w:val="0"/>
        <w:bCs w:val="0"/>
      </w:rPr>
    </w:lvl>
    <w:lvl w:ilvl="2" w:tplc="166ECB8C">
      <w:start w:val="1"/>
      <w:numFmt w:val="bullet"/>
      <w:lvlText w:val=""/>
      <w:lvlJc w:val="left"/>
      <w:pPr>
        <w:ind w:left="1800" w:hanging="180"/>
      </w:pPr>
      <w:rPr>
        <w:rFonts w:ascii="Wingdings" w:hAnsi="Wingdings" w:hint="default"/>
        <w:b w:val="0"/>
      </w:rPr>
    </w:lvl>
    <w:lvl w:ilvl="3" w:tplc="F3628460">
      <w:start w:val="1"/>
      <w:numFmt w:val="decimal"/>
      <w:lvlText w:val="%4."/>
      <w:lvlJc w:val="left"/>
      <w:pPr>
        <w:ind w:left="360" w:hanging="360"/>
      </w:pPr>
      <w:rPr>
        <w:rFonts w:ascii="David" w:hAnsi="David" w:cs="David" w:hint="default"/>
        <w:b w:val="0"/>
        <w:bCs w:val="0"/>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48917E">
      <w:start w:val="1"/>
      <w:numFmt w:val="decimal"/>
      <w:lvlText w:val="%7."/>
      <w:lvlJc w:val="left"/>
      <w:pPr>
        <w:ind w:left="4680" w:hanging="360"/>
      </w:pPr>
      <w:rPr>
        <w:rFonts w:ascii="Tahoma" w:hAnsi="Tahoma" w:cs="Tahoma" w:hint="default"/>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1" w15:restartNumberingAfterBreak="0">
    <w:nsid w:val="15F50D6C"/>
    <w:multiLevelType w:val="hybridMultilevel"/>
    <w:tmpl w:val="32961F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172ACB"/>
    <w:multiLevelType w:val="hybridMultilevel"/>
    <w:tmpl w:val="D486C0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1B38D5"/>
    <w:multiLevelType w:val="hybridMultilevel"/>
    <w:tmpl w:val="EA5AFDB4"/>
    <w:lvl w:ilvl="0" w:tplc="04090007">
      <w:start w:val="1"/>
      <w:numFmt w:val="bullet"/>
      <w:lvlText w:val=""/>
      <w:lvlPicBulletId w:val="0"/>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4" w15:restartNumberingAfterBreak="0">
    <w:nsid w:val="162C54DF"/>
    <w:multiLevelType w:val="hybridMultilevel"/>
    <w:tmpl w:val="F4668138"/>
    <w:lvl w:ilvl="0" w:tplc="1C1CE5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68108C9"/>
    <w:multiLevelType w:val="hybridMultilevel"/>
    <w:tmpl w:val="46C08640"/>
    <w:lvl w:ilvl="0" w:tplc="CE74E64A">
      <w:start w:val="1"/>
      <w:numFmt w:val="decimal"/>
      <w:lvlText w:val="%1."/>
      <w:lvlJc w:val="left"/>
      <w:pPr>
        <w:ind w:left="360" w:hanging="360"/>
      </w:pPr>
      <w:rPr>
        <w:rFonts w:ascii="Tahoma" w:hAnsi="Tahoma" w:cs="Tahoma" w:hint="default"/>
        <w:b w:val="0"/>
        <w:bCs w:val="0"/>
      </w:rPr>
    </w:lvl>
    <w:lvl w:ilvl="1" w:tplc="5B7C356A">
      <w:start w:val="1"/>
      <w:numFmt w:val="bullet"/>
      <w:lvlText w:val=""/>
      <w:lvlJc w:val="left"/>
      <w:pPr>
        <w:ind w:left="1080" w:hanging="360"/>
      </w:pPr>
      <w:rPr>
        <w:rFonts w:ascii="Symbol" w:hAnsi="Symbol" w:hint="default"/>
        <w:b/>
      </w:rPr>
    </w:lvl>
    <w:lvl w:ilvl="2" w:tplc="04090003">
      <w:start w:val="1"/>
      <w:numFmt w:val="bullet"/>
      <w:lvlText w:val="o"/>
      <w:lvlJc w:val="left"/>
      <w:pPr>
        <w:ind w:left="1800" w:hanging="180"/>
      </w:pPr>
      <w:rPr>
        <w:rFonts w:ascii="Courier New" w:hAnsi="Courier New" w:cs="Courier New" w:hint="default"/>
        <w:b w:val="0"/>
      </w:rPr>
    </w:lvl>
    <w:lvl w:ilvl="3" w:tplc="067401B4">
      <w:start w:val="1"/>
      <w:numFmt w:val="decimal"/>
      <w:lvlText w:val="%4."/>
      <w:lvlJc w:val="left"/>
      <w:pPr>
        <w:ind w:left="2520" w:hanging="360"/>
      </w:pPr>
      <w:rPr>
        <w:rFonts w:ascii="David" w:eastAsiaTheme="minorEastAsia" w:hAnsi="David" w:cs="David" w:hint="default"/>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A5761328">
      <w:start w:val="1"/>
      <w:numFmt w:val="decimal"/>
      <w:lvlText w:val="%7."/>
      <w:lvlJc w:val="left"/>
      <w:pPr>
        <w:ind w:left="4680" w:hanging="360"/>
      </w:pPr>
      <w:rPr>
        <w:rFonts w:ascii="David" w:hAnsi="David" w:cs="David" w:hint="default"/>
        <w:sz w:val="22"/>
        <w:szCs w:val="22"/>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6" w15:restartNumberingAfterBreak="0">
    <w:nsid w:val="17304AC6"/>
    <w:multiLevelType w:val="hybridMultilevel"/>
    <w:tmpl w:val="A4DC01E0"/>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7" w15:restartNumberingAfterBreak="0">
    <w:nsid w:val="17596521"/>
    <w:multiLevelType w:val="hybridMultilevel"/>
    <w:tmpl w:val="57DAD460"/>
    <w:lvl w:ilvl="0" w:tplc="8CD6528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7955775"/>
    <w:multiLevelType w:val="hybridMultilevel"/>
    <w:tmpl w:val="F74A6E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7E2004B"/>
    <w:multiLevelType w:val="hybridMultilevel"/>
    <w:tmpl w:val="EFFAC8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36304C"/>
    <w:multiLevelType w:val="hybridMultilevel"/>
    <w:tmpl w:val="133EB0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B1D5395"/>
    <w:multiLevelType w:val="hybridMultilevel"/>
    <w:tmpl w:val="FB9EA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B8560C9"/>
    <w:multiLevelType w:val="hybridMultilevel"/>
    <w:tmpl w:val="203C293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0DC075E">
      <w:start w:val="2009"/>
      <w:numFmt w:val="bullet"/>
      <w:lvlText w:val=""/>
      <w:lvlJc w:val="left"/>
      <w:pPr>
        <w:ind w:left="2160" w:hanging="360"/>
      </w:pPr>
      <w:rPr>
        <w:rFonts w:ascii="Wingdings" w:eastAsiaTheme="minorHAnsi" w:hAnsi="Wingdings" w:cs="Davi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C3B4070"/>
    <w:multiLevelType w:val="hybridMultilevel"/>
    <w:tmpl w:val="B84819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D4F1558"/>
    <w:multiLevelType w:val="hybridMultilevel"/>
    <w:tmpl w:val="235E2716"/>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5" w15:restartNumberingAfterBreak="0">
    <w:nsid w:val="1E001ED0"/>
    <w:multiLevelType w:val="hybridMultilevel"/>
    <w:tmpl w:val="F63C136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E3C10A7"/>
    <w:multiLevelType w:val="hybridMultilevel"/>
    <w:tmpl w:val="1C9845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E696976"/>
    <w:multiLevelType w:val="hybridMultilevel"/>
    <w:tmpl w:val="3DFA339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E972DB6"/>
    <w:multiLevelType w:val="hybridMultilevel"/>
    <w:tmpl w:val="D47EA180"/>
    <w:lvl w:ilvl="0" w:tplc="DBB40D7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EBD7B9B"/>
    <w:multiLevelType w:val="hybridMultilevel"/>
    <w:tmpl w:val="11322F4A"/>
    <w:lvl w:ilvl="0" w:tplc="B56C93B2">
      <w:start w:val="23"/>
      <w:numFmt w:val="bullet"/>
      <w:lvlText w:val="-"/>
      <w:lvlJc w:val="left"/>
      <w:pPr>
        <w:ind w:left="360" w:hanging="360"/>
      </w:pPr>
      <w:rPr>
        <w:rFonts w:asciiTheme="minorHAnsi" w:eastAsiaTheme="minorHAnsi" w:hAnsiTheme="minorHAnsi" w:cs="David" w:hint="default"/>
        <w:b/>
        <w:bCs w:val="0"/>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0" w15:restartNumberingAfterBreak="0">
    <w:nsid w:val="1F832EAE"/>
    <w:multiLevelType w:val="hybridMultilevel"/>
    <w:tmpl w:val="F5369F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FB51D2B"/>
    <w:multiLevelType w:val="hybridMultilevel"/>
    <w:tmpl w:val="09765556"/>
    <w:lvl w:ilvl="0" w:tplc="2A8A40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FF52569"/>
    <w:multiLevelType w:val="hybridMultilevel"/>
    <w:tmpl w:val="DAD475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09116C9"/>
    <w:multiLevelType w:val="hybridMultilevel"/>
    <w:tmpl w:val="975C4E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09B1777"/>
    <w:multiLevelType w:val="hybridMultilevel"/>
    <w:tmpl w:val="E58009D0"/>
    <w:lvl w:ilvl="0" w:tplc="04090007">
      <w:start w:val="1"/>
      <w:numFmt w:val="bullet"/>
      <w:lvlText w:val=""/>
      <w:lvlPicBulletId w:val="1"/>
      <w:lvlJc w:val="left"/>
      <w:pPr>
        <w:ind w:left="643"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0E24498"/>
    <w:multiLevelType w:val="hybridMultilevel"/>
    <w:tmpl w:val="578024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0E7077C"/>
    <w:multiLevelType w:val="hybridMultilevel"/>
    <w:tmpl w:val="8E0E2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3703C8"/>
    <w:multiLevelType w:val="hybridMultilevel"/>
    <w:tmpl w:val="B0449A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1934779"/>
    <w:multiLevelType w:val="hybridMultilevel"/>
    <w:tmpl w:val="CD76C36C"/>
    <w:lvl w:ilvl="0" w:tplc="ACF6E9E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454404"/>
    <w:multiLevelType w:val="hybridMultilevel"/>
    <w:tmpl w:val="297A8D2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34F457C"/>
    <w:multiLevelType w:val="hybridMultilevel"/>
    <w:tmpl w:val="CDA82F76"/>
    <w:lvl w:ilvl="0" w:tplc="1F347E9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35778E2"/>
    <w:multiLevelType w:val="hybridMultilevel"/>
    <w:tmpl w:val="7FA09F4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40C2C26"/>
    <w:multiLevelType w:val="hybridMultilevel"/>
    <w:tmpl w:val="E6C6B95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4266D8A"/>
    <w:multiLevelType w:val="hybridMultilevel"/>
    <w:tmpl w:val="B7A47E1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94" w15:restartNumberingAfterBreak="0">
    <w:nsid w:val="258B7153"/>
    <w:multiLevelType w:val="hybridMultilevel"/>
    <w:tmpl w:val="D37A8758"/>
    <w:lvl w:ilvl="0" w:tplc="0D12C2A0">
      <w:start w:val="1"/>
      <w:numFmt w:val="decimal"/>
      <w:lvlText w:val="%1."/>
      <w:lvlJc w:val="left"/>
      <w:pPr>
        <w:ind w:left="360" w:hanging="360"/>
      </w:pPr>
      <w:rPr>
        <w:rFonts w:hint="default"/>
        <w:b/>
        <w:bCs/>
      </w:rPr>
    </w:lvl>
    <w:lvl w:ilvl="1" w:tplc="04090007">
      <w:start w:val="1"/>
      <w:numFmt w:val="bullet"/>
      <w:lvlText w:val=""/>
      <w:lvlPicBulletId w:val="0"/>
      <w:lvlJc w:val="left"/>
      <w:pPr>
        <w:ind w:left="1440" w:hanging="360"/>
      </w:pPr>
      <w:rPr>
        <w:rFonts w:ascii="Symbol" w:hAnsi="Symbol" w:hint="default"/>
        <w:b/>
        <w:bCs/>
      </w:rPr>
    </w:lvl>
    <w:lvl w:ilvl="2" w:tplc="0409001B">
      <w:start w:val="1"/>
      <w:numFmt w:val="lowerRoman"/>
      <w:lvlText w:val="%3."/>
      <w:lvlJc w:val="right"/>
      <w:pPr>
        <w:ind w:left="2160" w:hanging="180"/>
      </w:pPr>
    </w:lvl>
    <w:lvl w:ilvl="3" w:tplc="E4948F40">
      <w:start w:val="1"/>
      <w:numFmt w:val="hebrew1"/>
      <w:lvlText w:val="%4."/>
      <w:lvlJc w:val="left"/>
      <w:pPr>
        <w:ind w:left="643"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63200DC"/>
    <w:multiLevelType w:val="hybridMultilevel"/>
    <w:tmpl w:val="74729770"/>
    <w:lvl w:ilvl="0" w:tplc="3488A0C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263D36CE"/>
    <w:multiLevelType w:val="hybridMultilevel"/>
    <w:tmpl w:val="54EA0E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67D3995"/>
    <w:multiLevelType w:val="hybridMultilevel"/>
    <w:tmpl w:val="8E8AE9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6DA346D"/>
    <w:multiLevelType w:val="hybridMultilevel"/>
    <w:tmpl w:val="009C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6E42F8C"/>
    <w:multiLevelType w:val="hybridMultilevel"/>
    <w:tmpl w:val="804414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7452D78"/>
    <w:multiLevelType w:val="hybridMultilevel"/>
    <w:tmpl w:val="08A4E4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275A6B55"/>
    <w:multiLevelType w:val="hybridMultilevel"/>
    <w:tmpl w:val="B7FCB6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8A509A9"/>
    <w:multiLevelType w:val="hybridMultilevel"/>
    <w:tmpl w:val="3DD6BE00"/>
    <w:lvl w:ilvl="0" w:tplc="AE9E5B3E">
      <w:start w:val="1"/>
      <w:numFmt w:val="decimal"/>
      <w:lvlText w:val="%1."/>
      <w:lvlJc w:val="left"/>
      <w:pPr>
        <w:ind w:left="360" w:hanging="360"/>
      </w:pPr>
      <w:rPr>
        <w:b w:val="0"/>
        <w:bCs w:val="0"/>
        <w:lang w:bidi="he-I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2A35669C"/>
    <w:multiLevelType w:val="hybridMultilevel"/>
    <w:tmpl w:val="6F28E9F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A3A2936"/>
    <w:multiLevelType w:val="hybridMultilevel"/>
    <w:tmpl w:val="E1DAEEDA"/>
    <w:lvl w:ilvl="0" w:tplc="DDD601F0">
      <w:start w:val="1"/>
      <w:numFmt w:val="decimal"/>
      <w:lvlText w:val="%1."/>
      <w:lvlJc w:val="left"/>
      <w:pPr>
        <w:ind w:left="360" w:hanging="360"/>
      </w:pPr>
      <w:rPr>
        <w:rFonts w:hint="default"/>
        <w:b w:val="0"/>
        <w:bCs w:val="0"/>
      </w:rPr>
    </w:lvl>
    <w:lvl w:ilvl="1" w:tplc="85A0C75C">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B307CA3"/>
    <w:multiLevelType w:val="hybridMultilevel"/>
    <w:tmpl w:val="0644A544"/>
    <w:lvl w:ilvl="0" w:tplc="A830B33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2B453E5E"/>
    <w:multiLevelType w:val="hybridMultilevel"/>
    <w:tmpl w:val="D4F8CE9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B725D1B"/>
    <w:multiLevelType w:val="hybridMultilevel"/>
    <w:tmpl w:val="4A6EF6C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BF1695D"/>
    <w:multiLevelType w:val="hybridMultilevel"/>
    <w:tmpl w:val="963E387A"/>
    <w:lvl w:ilvl="0" w:tplc="ADC03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CC8284A"/>
    <w:multiLevelType w:val="hybridMultilevel"/>
    <w:tmpl w:val="C17C42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DF5463D"/>
    <w:multiLevelType w:val="hybridMultilevel"/>
    <w:tmpl w:val="87927A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DFA1CF6"/>
    <w:multiLevelType w:val="hybridMultilevel"/>
    <w:tmpl w:val="7B40E8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E361812"/>
    <w:multiLevelType w:val="hybridMultilevel"/>
    <w:tmpl w:val="3214A524"/>
    <w:lvl w:ilvl="0" w:tplc="A5DEA65A">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E7D1E11"/>
    <w:multiLevelType w:val="hybridMultilevel"/>
    <w:tmpl w:val="5B02D302"/>
    <w:lvl w:ilvl="0" w:tplc="6FB26E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ECC7850"/>
    <w:multiLevelType w:val="hybridMultilevel"/>
    <w:tmpl w:val="8284A718"/>
    <w:lvl w:ilvl="0" w:tplc="E67A7D5A">
      <w:start w:val="1"/>
      <w:numFmt w:val="hebrew1"/>
      <w:lvlText w:val="%1."/>
      <w:lvlJc w:val="center"/>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F353521"/>
    <w:multiLevelType w:val="hybridMultilevel"/>
    <w:tmpl w:val="4B2AE176"/>
    <w:lvl w:ilvl="0" w:tplc="0DE45BBC">
      <w:start w:val="1"/>
      <w:numFmt w:val="decimal"/>
      <w:lvlText w:val="%1."/>
      <w:lvlJc w:val="left"/>
      <w:pPr>
        <w:ind w:left="360" w:hanging="360"/>
      </w:pPr>
      <w:rPr>
        <w:rFonts w:ascii="David" w:eastAsia="Times New Roman" w:hAnsi="David" w:cs="David"/>
        <w:b w:val="0"/>
        <w:bCs w:val="0"/>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F8240B7"/>
    <w:multiLevelType w:val="hybridMultilevel"/>
    <w:tmpl w:val="FD949BD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F911315"/>
    <w:multiLevelType w:val="hybridMultilevel"/>
    <w:tmpl w:val="6226DFB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FBF7F52"/>
    <w:multiLevelType w:val="hybridMultilevel"/>
    <w:tmpl w:val="800822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FF51404"/>
    <w:multiLevelType w:val="hybridMultilevel"/>
    <w:tmpl w:val="2C46DEA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03E78C6"/>
    <w:multiLevelType w:val="hybridMultilevel"/>
    <w:tmpl w:val="258CE24E"/>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1" w15:restartNumberingAfterBreak="0">
    <w:nsid w:val="30DF1E5F"/>
    <w:multiLevelType w:val="hybridMultilevel"/>
    <w:tmpl w:val="CC78B632"/>
    <w:lvl w:ilvl="0" w:tplc="04090003">
      <w:start w:val="1"/>
      <w:numFmt w:val="bullet"/>
      <w:lvlText w:val="o"/>
      <w:lvlJc w:val="left"/>
      <w:pPr>
        <w:ind w:left="1499" w:hanging="360"/>
      </w:pPr>
      <w:rPr>
        <w:rFonts w:ascii="Courier New" w:hAnsi="Courier New" w:cs="Courier New"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122" w15:restartNumberingAfterBreak="0">
    <w:nsid w:val="318F67FB"/>
    <w:multiLevelType w:val="hybridMultilevel"/>
    <w:tmpl w:val="B8449816"/>
    <w:lvl w:ilvl="0" w:tplc="15ACB934">
      <w:start w:val="1"/>
      <w:numFmt w:val="decimal"/>
      <w:lvlText w:val="%1."/>
      <w:lvlJc w:val="left"/>
      <w:pPr>
        <w:ind w:left="723" w:hanging="360"/>
      </w:pPr>
      <w:rPr>
        <w:rFonts w:hint="default"/>
        <w:b/>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123" w15:restartNumberingAfterBreak="0">
    <w:nsid w:val="322C035B"/>
    <w:multiLevelType w:val="hybridMultilevel"/>
    <w:tmpl w:val="F38497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22C7A0F"/>
    <w:multiLevelType w:val="hybridMultilevel"/>
    <w:tmpl w:val="BA9CA7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28A2391"/>
    <w:multiLevelType w:val="hybridMultilevel"/>
    <w:tmpl w:val="5B5A0ADC"/>
    <w:lvl w:ilvl="0" w:tplc="04090007">
      <w:start w:val="1"/>
      <w:numFmt w:val="bullet"/>
      <w:lvlText w:val=""/>
      <w:lvlPicBulletId w:val="0"/>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6" w15:restartNumberingAfterBreak="0">
    <w:nsid w:val="32940696"/>
    <w:multiLevelType w:val="hybridMultilevel"/>
    <w:tmpl w:val="66207234"/>
    <w:lvl w:ilvl="0" w:tplc="E25A44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46E13E9"/>
    <w:multiLevelType w:val="hybridMultilevel"/>
    <w:tmpl w:val="163AEEC4"/>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15:restartNumberingAfterBreak="0">
    <w:nsid w:val="34C642EB"/>
    <w:multiLevelType w:val="hybridMultilevel"/>
    <w:tmpl w:val="B2923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4D103C9"/>
    <w:multiLevelType w:val="hybridMultilevel"/>
    <w:tmpl w:val="B61E2AA2"/>
    <w:lvl w:ilvl="0" w:tplc="6FB26E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5467ECA"/>
    <w:multiLevelType w:val="hybridMultilevel"/>
    <w:tmpl w:val="A74A3900"/>
    <w:lvl w:ilvl="0" w:tplc="04090007">
      <w:start w:val="1"/>
      <w:numFmt w:val="bullet"/>
      <w:lvlText w:val=""/>
      <w:lvlPicBulletId w:val="0"/>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1" w15:restartNumberingAfterBreak="0">
    <w:nsid w:val="354E1C92"/>
    <w:multiLevelType w:val="hybridMultilevel"/>
    <w:tmpl w:val="AD50435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5566B25"/>
    <w:multiLevelType w:val="hybridMultilevel"/>
    <w:tmpl w:val="676AC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56777C9"/>
    <w:multiLevelType w:val="hybridMultilevel"/>
    <w:tmpl w:val="4A8AE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5E12626"/>
    <w:multiLevelType w:val="hybridMultilevel"/>
    <w:tmpl w:val="5714FB4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367D0FBC"/>
    <w:multiLevelType w:val="hybridMultilevel"/>
    <w:tmpl w:val="8578B3F0"/>
    <w:lvl w:ilvl="0" w:tplc="CBE0E1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6F589F"/>
    <w:multiLevelType w:val="hybridMultilevel"/>
    <w:tmpl w:val="B5EEFA7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8F237F"/>
    <w:multiLevelType w:val="hybridMultilevel"/>
    <w:tmpl w:val="F2C059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7E933FC"/>
    <w:multiLevelType w:val="hybridMultilevel"/>
    <w:tmpl w:val="333CD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7EA5D35"/>
    <w:multiLevelType w:val="hybridMultilevel"/>
    <w:tmpl w:val="E5907E6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40" w15:restartNumberingAfterBreak="0">
    <w:nsid w:val="382A5E48"/>
    <w:multiLevelType w:val="hybridMultilevel"/>
    <w:tmpl w:val="08BA1DE8"/>
    <w:lvl w:ilvl="0" w:tplc="A6BC0F36">
      <w:start w:val="1"/>
      <w:numFmt w:val="decimal"/>
      <w:lvlText w:val="%1."/>
      <w:lvlJc w:val="left"/>
      <w:pPr>
        <w:ind w:left="1069" w:hanging="360"/>
      </w:pPr>
      <w:rPr>
        <w:rFonts w:hint="default"/>
        <w:b w:val="0"/>
        <w:bCs w:val="0"/>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1" w15:restartNumberingAfterBreak="0">
    <w:nsid w:val="38583706"/>
    <w:multiLevelType w:val="hybridMultilevel"/>
    <w:tmpl w:val="96E43386"/>
    <w:lvl w:ilvl="0" w:tplc="714289E4">
      <w:start w:val="1"/>
      <w:numFmt w:val="hebrew1"/>
      <w:lvlText w:val="%1."/>
      <w:lvlJc w:val="left"/>
      <w:pPr>
        <w:ind w:left="108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643"/>
        </w:tabs>
        <w:ind w:left="643" w:hanging="360"/>
      </w:pPr>
    </w:lvl>
    <w:lvl w:ilvl="4" w:tplc="04090019">
      <w:start w:val="1"/>
      <w:numFmt w:val="decimal"/>
      <w:lvlText w:val="%5."/>
      <w:lvlJc w:val="left"/>
      <w:pPr>
        <w:tabs>
          <w:tab w:val="num" w:pos="360"/>
        </w:tabs>
        <w:ind w:left="36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15:restartNumberingAfterBreak="0">
    <w:nsid w:val="38683ED6"/>
    <w:multiLevelType w:val="hybridMultilevel"/>
    <w:tmpl w:val="CD9EB3B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97E5121"/>
    <w:multiLevelType w:val="hybridMultilevel"/>
    <w:tmpl w:val="319ED51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9994F37"/>
    <w:multiLevelType w:val="hybridMultilevel"/>
    <w:tmpl w:val="773806B8"/>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45" w15:restartNumberingAfterBreak="0">
    <w:nsid w:val="39CD1E75"/>
    <w:multiLevelType w:val="hybridMultilevel"/>
    <w:tmpl w:val="6280672C"/>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46" w15:restartNumberingAfterBreak="0">
    <w:nsid w:val="3A050404"/>
    <w:multiLevelType w:val="hybridMultilevel"/>
    <w:tmpl w:val="937EE7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A51034D"/>
    <w:multiLevelType w:val="hybridMultilevel"/>
    <w:tmpl w:val="B174206C"/>
    <w:lvl w:ilvl="0" w:tplc="F3628460">
      <w:start w:val="1"/>
      <w:numFmt w:val="decimal"/>
      <w:lvlText w:val="%1."/>
      <w:lvlJc w:val="left"/>
      <w:pPr>
        <w:ind w:left="360" w:hanging="360"/>
      </w:pPr>
      <w:rPr>
        <w:rFonts w:ascii="David" w:hAnsi="David" w:cs="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AE3599A"/>
    <w:multiLevelType w:val="hybridMultilevel"/>
    <w:tmpl w:val="7EB0BE2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B306F47"/>
    <w:multiLevelType w:val="hybridMultilevel"/>
    <w:tmpl w:val="69EE5E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B5B5853"/>
    <w:multiLevelType w:val="hybridMultilevel"/>
    <w:tmpl w:val="7E305C1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B723F2E"/>
    <w:multiLevelType w:val="hybridMultilevel"/>
    <w:tmpl w:val="9E3A94EC"/>
    <w:lvl w:ilvl="0" w:tplc="0409000F">
      <w:start w:val="1"/>
      <w:numFmt w:val="decimal"/>
      <w:lvlText w:val="%1."/>
      <w:lvlJc w:val="left"/>
      <w:pPr>
        <w:ind w:left="72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82521666">
      <w:start w:val="1"/>
      <w:numFmt w:val="decimal"/>
      <w:lvlText w:val="%5."/>
      <w:lvlJc w:val="left"/>
      <w:pPr>
        <w:tabs>
          <w:tab w:val="num" w:pos="360"/>
        </w:tabs>
        <w:ind w:left="360" w:hanging="360"/>
      </w:pPr>
      <w:rPr>
        <w:lang w:bidi="he-IL"/>
      </w:rPr>
    </w:lvl>
    <w:lvl w:ilvl="5" w:tplc="DBB40D7A">
      <w:start w:val="1"/>
      <w:numFmt w:val="decimal"/>
      <w:lvlText w:val="%6."/>
      <w:lvlJc w:val="left"/>
      <w:pPr>
        <w:tabs>
          <w:tab w:val="num" w:pos="360"/>
        </w:tabs>
        <w:ind w:left="360" w:hanging="360"/>
      </w:pPr>
      <w:rPr>
        <w:b w:val="0"/>
        <w:bCs w:val="0"/>
      </w:rPr>
    </w:lvl>
    <w:lvl w:ilvl="6" w:tplc="E8606762">
      <w:start w:val="1"/>
      <w:numFmt w:val="decimal"/>
      <w:lvlText w:val="%7."/>
      <w:lvlJc w:val="left"/>
      <w:pPr>
        <w:tabs>
          <w:tab w:val="num" w:pos="360"/>
        </w:tabs>
        <w:ind w:left="360" w:hanging="360"/>
      </w:pPr>
      <w:rPr>
        <w:b w:val="0"/>
        <w:bCs w:val="0"/>
      </w:r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15:restartNumberingAfterBreak="0">
    <w:nsid w:val="3BDC1789"/>
    <w:multiLevelType w:val="hybridMultilevel"/>
    <w:tmpl w:val="3A9E51B6"/>
    <w:lvl w:ilvl="0" w:tplc="04090003">
      <w:start w:val="1"/>
      <w:numFmt w:val="bullet"/>
      <w:lvlText w:val="o"/>
      <w:lvlJc w:val="left"/>
      <w:pPr>
        <w:ind w:left="1434" w:hanging="360"/>
      </w:pPr>
      <w:rPr>
        <w:rFonts w:ascii="Courier New" w:hAnsi="Courier New" w:cs="Courier New"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53" w15:restartNumberingAfterBreak="0">
    <w:nsid w:val="3C5C556E"/>
    <w:multiLevelType w:val="hybridMultilevel"/>
    <w:tmpl w:val="6AEC38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C5E1188"/>
    <w:multiLevelType w:val="hybridMultilevel"/>
    <w:tmpl w:val="0BAAE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C6F226B"/>
    <w:multiLevelType w:val="hybridMultilevel"/>
    <w:tmpl w:val="DC9A8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CBA6350"/>
    <w:multiLevelType w:val="hybridMultilevel"/>
    <w:tmpl w:val="212CD57A"/>
    <w:lvl w:ilvl="0" w:tplc="0F1AAB32">
      <w:start w:val="1"/>
      <w:numFmt w:val="bullet"/>
      <w:lvlText w:val="-"/>
      <w:lvlJc w:val="left"/>
      <w:pPr>
        <w:ind w:left="720" w:hanging="360"/>
      </w:pPr>
      <w:rPr>
        <w:rFonts w:ascii="Gisha" w:eastAsia="Times New Roman" w:hAnsi="Gisha" w:cs="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DA63F7B"/>
    <w:multiLevelType w:val="hybridMultilevel"/>
    <w:tmpl w:val="28E41A0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DE112BE"/>
    <w:multiLevelType w:val="hybridMultilevel"/>
    <w:tmpl w:val="61323A9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E2310A6"/>
    <w:multiLevelType w:val="hybridMultilevel"/>
    <w:tmpl w:val="3E5465C6"/>
    <w:lvl w:ilvl="0" w:tplc="B20293F6">
      <w:start w:val="1"/>
      <w:numFmt w:val="decimal"/>
      <w:lvlText w:val="%1."/>
      <w:lvlJc w:val="left"/>
      <w:pPr>
        <w:ind w:left="360" w:hanging="360"/>
      </w:pPr>
      <w:rPr>
        <w:rFonts w:hint="default"/>
        <w:b w:val="0"/>
        <w:bCs w:val="0"/>
      </w:rPr>
    </w:lvl>
    <w:lvl w:ilvl="1" w:tplc="F140A752">
      <w:start w:val="1"/>
      <w:numFmt w:val="hebrew1"/>
      <w:lvlText w:val="%2."/>
      <w:lvlJc w:val="left"/>
      <w:pPr>
        <w:ind w:left="1080" w:hanging="360"/>
      </w:pPr>
      <w:rPr>
        <w:rFonts w:hint="default"/>
        <w:b/>
        <w:bCs/>
      </w:rPr>
    </w:lvl>
    <w:lvl w:ilvl="2" w:tplc="04090005">
      <w:start w:val="1"/>
      <w:numFmt w:val="bullet"/>
      <w:lvlText w:val=""/>
      <w:lvlJc w:val="left"/>
      <w:pPr>
        <w:ind w:left="1800" w:hanging="180"/>
      </w:pPr>
      <w:rPr>
        <w:rFonts w:ascii="Wingdings" w:hAnsi="Wingdings" w:hint="default"/>
      </w:rPr>
    </w:lvl>
    <w:lvl w:ilvl="3" w:tplc="F61E5F34">
      <w:start w:val="1"/>
      <w:numFmt w:val="decimal"/>
      <w:lvlText w:val="%4."/>
      <w:lvlJc w:val="left"/>
      <w:pPr>
        <w:ind w:left="2520" w:hanging="360"/>
      </w:pPr>
      <w:rPr>
        <w:b w:val="0"/>
        <w:bCs w:val="0"/>
      </w:rPr>
    </w:lvl>
    <w:lvl w:ilvl="4" w:tplc="04090019">
      <w:start w:val="1"/>
      <w:numFmt w:val="lowerLetter"/>
      <w:lvlText w:val="%5."/>
      <w:lvlJc w:val="left"/>
      <w:pPr>
        <w:ind w:left="3240" w:hanging="360"/>
      </w:pPr>
    </w:lvl>
    <w:lvl w:ilvl="5" w:tplc="FA08B92E">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E35489F"/>
    <w:multiLevelType w:val="hybridMultilevel"/>
    <w:tmpl w:val="65B0A5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E43504A"/>
    <w:multiLevelType w:val="hybridMultilevel"/>
    <w:tmpl w:val="58B46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E447012"/>
    <w:multiLevelType w:val="hybridMultilevel"/>
    <w:tmpl w:val="8A240F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EC9687F"/>
    <w:multiLevelType w:val="hybridMultilevel"/>
    <w:tmpl w:val="369C8AE0"/>
    <w:lvl w:ilvl="0" w:tplc="6FB26E2C">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64" w15:restartNumberingAfterBreak="0">
    <w:nsid w:val="3EEE0313"/>
    <w:multiLevelType w:val="hybridMultilevel"/>
    <w:tmpl w:val="57E20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F7A6FA3"/>
    <w:multiLevelType w:val="hybridMultilevel"/>
    <w:tmpl w:val="C3AE8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F7F1CF8"/>
    <w:multiLevelType w:val="hybridMultilevel"/>
    <w:tmpl w:val="1DBC39B6"/>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7" w15:restartNumberingAfterBreak="0">
    <w:nsid w:val="40890F3D"/>
    <w:multiLevelType w:val="hybridMultilevel"/>
    <w:tmpl w:val="71EA98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1116E8B"/>
    <w:multiLevelType w:val="hybridMultilevel"/>
    <w:tmpl w:val="0DA2554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22075AC"/>
    <w:multiLevelType w:val="hybridMultilevel"/>
    <w:tmpl w:val="39E8CE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42E21736"/>
    <w:multiLevelType w:val="hybridMultilevel"/>
    <w:tmpl w:val="F59CFF8A"/>
    <w:lvl w:ilvl="0" w:tplc="FAF08C7A">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42EA5642"/>
    <w:multiLevelType w:val="hybridMultilevel"/>
    <w:tmpl w:val="E16A34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2ED536C"/>
    <w:multiLevelType w:val="hybridMultilevel"/>
    <w:tmpl w:val="27A2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2F9000B"/>
    <w:multiLevelType w:val="hybridMultilevel"/>
    <w:tmpl w:val="66207234"/>
    <w:lvl w:ilvl="0" w:tplc="E25A44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42FC0593"/>
    <w:multiLevelType w:val="hybridMultilevel"/>
    <w:tmpl w:val="308CB1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3D32D96"/>
    <w:multiLevelType w:val="hybridMultilevel"/>
    <w:tmpl w:val="1E18FE8E"/>
    <w:lvl w:ilvl="0" w:tplc="39FA927C">
      <w:start w:val="1"/>
      <w:numFmt w:val="decimal"/>
      <w:lvlText w:val="%1."/>
      <w:lvlJc w:val="left"/>
      <w:pPr>
        <w:ind w:left="360" w:hanging="360"/>
      </w:pPr>
      <w:rPr>
        <w:rFonts w:ascii="David" w:eastAsia="Times New Roman" w:hAnsi="David" w:cs="David"/>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4C85FC6"/>
    <w:multiLevelType w:val="hybridMultilevel"/>
    <w:tmpl w:val="D136A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547034"/>
    <w:multiLevelType w:val="hybridMultilevel"/>
    <w:tmpl w:val="9650275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56C0E3E"/>
    <w:multiLevelType w:val="hybridMultilevel"/>
    <w:tmpl w:val="3B5E0F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5F3357C"/>
    <w:multiLevelType w:val="hybridMultilevel"/>
    <w:tmpl w:val="1DBAF3D2"/>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0" w15:restartNumberingAfterBreak="0">
    <w:nsid w:val="45F76906"/>
    <w:multiLevelType w:val="hybridMultilevel"/>
    <w:tmpl w:val="8C26EF9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6950BEB"/>
    <w:multiLevelType w:val="hybridMultilevel"/>
    <w:tmpl w:val="C2664F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6BF553D"/>
    <w:multiLevelType w:val="hybridMultilevel"/>
    <w:tmpl w:val="48B81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70A0497"/>
    <w:multiLevelType w:val="hybridMultilevel"/>
    <w:tmpl w:val="5B32096E"/>
    <w:lvl w:ilvl="0" w:tplc="32684B56">
      <w:numFmt w:val="bullet"/>
      <w:lvlText w:val="-"/>
      <w:lvlJc w:val="left"/>
      <w:pPr>
        <w:ind w:left="360" w:hanging="360"/>
      </w:pPr>
      <w:rPr>
        <w:rFonts w:ascii="David" w:eastAsia="Times New Roman" w:hAnsi="David" w:cs="David"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70E1904"/>
    <w:multiLevelType w:val="hybridMultilevel"/>
    <w:tmpl w:val="B63816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72E00E9"/>
    <w:multiLevelType w:val="hybridMultilevel"/>
    <w:tmpl w:val="46C67FD6"/>
    <w:lvl w:ilvl="0" w:tplc="AD40FA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8122FA9"/>
    <w:multiLevelType w:val="hybridMultilevel"/>
    <w:tmpl w:val="276CB83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84E2A2A"/>
    <w:multiLevelType w:val="hybridMultilevel"/>
    <w:tmpl w:val="7C7E5CEA"/>
    <w:lvl w:ilvl="0" w:tplc="04090005">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8C6173D"/>
    <w:multiLevelType w:val="hybridMultilevel"/>
    <w:tmpl w:val="45B236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96F7CC1"/>
    <w:multiLevelType w:val="hybridMultilevel"/>
    <w:tmpl w:val="A2A28C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9806AED"/>
    <w:multiLevelType w:val="hybridMultilevel"/>
    <w:tmpl w:val="CEB474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A415E71"/>
    <w:multiLevelType w:val="hybridMultilevel"/>
    <w:tmpl w:val="9CEC817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A457222"/>
    <w:multiLevelType w:val="hybridMultilevel"/>
    <w:tmpl w:val="8DB84ED8"/>
    <w:lvl w:ilvl="0" w:tplc="69FC5662">
      <w:start w:val="1"/>
      <w:numFmt w:val="decimal"/>
      <w:lvlText w:val="%1."/>
      <w:lvlJc w:val="left"/>
      <w:pPr>
        <w:ind w:left="360" w:hanging="360"/>
      </w:pPr>
      <w:rPr>
        <w:rFonts w:hint="default"/>
        <w:b/>
        <w:bCs/>
      </w:rPr>
    </w:lvl>
    <w:lvl w:ilvl="1" w:tplc="42ECB65E">
      <w:start w:val="1"/>
      <w:numFmt w:val="hebrew1"/>
      <w:lvlText w:val="%2."/>
      <w:lvlJc w:val="left"/>
      <w:pPr>
        <w:ind w:left="1080" w:hanging="360"/>
      </w:pPr>
      <w:rPr>
        <w:rFonts w:hint="default"/>
        <w:b w:val="0"/>
        <w:bCs w:val="0"/>
      </w:rPr>
    </w:lvl>
    <w:lvl w:ilvl="2" w:tplc="04090005">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4AAD0D74"/>
    <w:multiLevelType w:val="hybridMultilevel"/>
    <w:tmpl w:val="968E5446"/>
    <w:lvl w:ilvl="0" w:tplc="04090007">
      <w:start w:val="1"/>
      <w:numFmt w:val="bullet"/>
      <w:lvlText w:val=""/>
      <w:lvlPicBulletId w:val="0"/>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4" w15:restartNumberingAfterBreak="0">
    <w:nsid w:val="4AED2C5A"/>
    <w:multiLevelType w:val="hybridMultilevel"/>
    <w:tmpl w:val="6C160F8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AF131E2"/>
    <w:multiLevelType w:val="hybridMultilevel"/>
    <w:tmpl w:val="B51CA6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B210840"/>
    <w:multiLevelType w:val="hybridMultilevel"/>
    <w:tmpl w:val="3F54E9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BC45675"/>
    <w:multiLevelType w:val="hybridMultilevel"/>
    <w:tmpl w:val="12CA54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C134CDF"/>
    <w:multiLevelType w:val="hybridMultilevel"/>
    <w:tmpl w:val="901E52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C3317F7"/>
    <w:multiLevelType w:val="hybridMultilevel"/>
    <w:tmpl w:val="232A68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C77235A"/>
    <w:multiLevelType w:val="hybridMultilevel"/>
    <w:tmpl w:val="ADD40F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CD54EAF"/>
    <w:multiLevelType w:val="hybridMultilevel"/>
    <w:tmpl w:val="8B4C8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4D824303"/>
    <w:multiLevelType w:val="hybridMultilevel"/>
    <w:tmpl w:val="ADF2BF8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DBE3474"/>
    <w:multiLevelType w:val="hybridMultilevel"/>
    <w:tmpl w:val="2C52A99A"/>
    <w:lvl w:ilvl="0" w:tplc="04090007">
      <w:start w:val="1"/>
      <w:numFmt w:val="bullet"/>
      <w:lvlText w:val=""/>
      <w:lvlPicBulletId w:val="0"/>
      <w:lvlJc w:val="left"/>
      <w:pPr>
        <w:ind w:left="78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4" w15:restartNumberingAfterBreak="0">
    <w:nsid w:val="4E915B96"/>
    <w:multiLevelType w:val="hybridMultilevel"/>
    <w:tmpl w:val="ACC21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4ECE035A"/>
    <w:multiLevelType w:val="hybridMultilevel"/>
    <w:tmpl w:val="D58AC11C"/>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DBB40D7A">
      <w:start w:val="1"/>
      <w:numFmt w:val="decimal"/>
      <w:lvlText w:val="%6."/>
      <w:lvlJc w:val="left"/>
      <w:pPr>
        <w:tabs>
          <w:tab w:val="num" w:pos="3960"/>
        </w:tabs>
        <w:ind w:left="3960" w:hanging="360"/>
      </w:pPr>
      <w:rPr>
        <w:b w:val="0"/>
        <w:bCs w:val="0"/>
      </w:rPr>
    </w:lvl>
    <w:lvl w:ilvl="6" w:tplc="E8606762">
      <w:start w:val="1"/>
      <w:numFmt w:val="decimal"/>
      <w:lvlText w:val="%7."/>
      <w:lvlJc w:val="left"/>
      <w:pPr>
        <w:tabs>
          <w:tab w:val="num" w:pos="4680"/>
        </w:tabs>
        <w:ind w:left="4680" w:hanging="360"/>
      </w:pPr>
      <w:rPr>
        <w:b w:val="0"/>
        <w:bCs w:val="0"/>
      </w:r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06" w15:restartNumberingAfterBreak="0">
    <w:nsid w:val="4F617CBA"/>
    <w:multiLevelType w:val="hybridMultilevel"/>
    <w:tmpl w:val="13C02266"/>
    <w:lvl w:ilvl="0" w:tplc="619AD5F0">
      <w:start w:val="1"/>
      <w:numFmt w:val="decimal"/>
      <w:lvlText w:val="%1."/>
      <w:lvlJc w:val="left"/>
      <w:pPr>
        <w:ind w:left="720" w:hanging="360"/>
      </w:pPr>
      <w:rPr>
        <w:rFonts w:hint="default"/>
        <w:b w:val="0"/>
        <w:bCs w:val="0"/>
      </w:rPr>
    </w:lvl>
    <w:lvl w:ilvl="1" w:tplc="E4ECD928">
      <w:start w:val="1"/>
      <w:numFmt w:val="hebrew1"/>
      <w:lvlText w:val="%2."/>
      <w:lvlJc w:val="center"/>
      <w:pPr>
        <w:ind w:left="502" w:hanging="360"/>
      </w:pPr>
      <w:rPr>
        <w:rFonts w:ascii="David" w:eastAsiaTheme="minorEastAsia" w:hAnsi="David" w:cs="David"/>
        <w:b w:val="0"/>
        <w:bCs w:val="0"/>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FAE1DC2"/>
    <w:multiLevelType w:val="hybridMultilevel"/>
    <w:tmpl w:val="28AEFF42"/>
    <w:lvl w:ilvl="0" w:tplc="4476B0D4">
      <w:start w:val="1"/>
      <w:numFmt w:val="decimal"/>
      <w:lvlText w:val="%1."/>
      <w:lvlJc w:val="left"/>
      <w:pPr>
        <w:ind w:left="720" w:hanging="360"/>
      </w:pPr>
      <w:rPr>
        <w:rFonts w:hint="default"/>
        <w:b w:val="0"/>
        <w:bCs w:val="0"/>
      </w:rPr>
    </w:lvl>
    <w:lvl w:ilvl="1" w:tplc="9ECA59F2">
      <w:start w:val="1"/>
      <w:numFmt w:val="decimal"/>
      <w:lvlText w:val="%2."/>
      <w:lvlJc w:val="left"/>
      <w:pPr>
        <w:ind w:left="1440" w:hanging="360"/>
      </w:pPr>
      <w:rPr>
        <w:rFonts w:ascii="Tahoma" w:hAnsi="Tahoma" w:cs="Tahoma" w:hint="default"/>
        <w:b w:val="0"/>
        <w:bCs w:val="0"/>
        <w:color w:val="auto"/>
      </w:rPr>
    </w:lvl>
    <w:lvl w:ilvl="2" w:tplc="04090005">
      <w:start w:val="1"/>
      <w:numFmt w:val="bullet"/>
      <w:lvlText w:val=""/>
      <w:lvlJc w:val="left"/>
      <w:pPr>
        <w:ind w:left="2160" w:hanging="180"/>
      </w:pPr>
      <w:rPr>
        <w:rFonts w:ascii="Wingdings" w:hAnsi="Wingdings" w:hint="default"/>
      </w:rPr>
    </w:lvl>
    <w:lvl w:ilvl="3" w:tplc="D13CA79A">
      <w:start w:val="1"/>
      <w:numFmt w:val="decimal"/>
      <w:lvlText w:val="%4."/>
      <w:lvlJc w:val="left"/>
      <w:pPr>
        <w:ind w:left="2880" w:hanging="360"/>
      </w:pPr>
      <w:rPr>
        <w:lang w:val="en-US"/>
      </w:rPr>
    </w:lvl>
    <w:lvl w:ilvl="4" w:tplc="04090019">
      <w:start w:val="1"/>
      <w:numFmt w:val="lowerLetter"/>
      <w:lvlText w:val="%5."/>
      <w:lvlJc w:val="left"/>
      <w:pPr>
        <w:ind w:left="3600" w:hanging="360"/>
      </w:pPr>
    </w:lvl>
    <w:lvl w:ilvl="5" w:tplc="365CF820">
      <w:start w:val="1"/>
      <w:numFmt w:val="hebrew1"/>
      <w:lvlText w:val="%6."/>
      <w:lvlJc w:val="left"/>
      <w:pPr>
        <w:ind w:left="4500" w:hanging="360"/>
      </w:pPr>
      <w:rPr>
        <w:rFonts w:hint="default"/>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FBA51DB"/>
    <w:multiLevelType w:val="hybridMultilevel"/>
    <w:tmpl w:val="C302B1C0"/>
    <w:lvl w:ilvl="0" w:tplc="C166FFDC">
      <w:start w:val="1"/>
      <w:numFmt w:val="decimal"/>
      <w:lvlText w:val="%1."/>
      <w:lvlJc w:val="left"/>
      <w:pPr>
        <w:ind w:left="360" w:hanging="360"/>
      </w:pPr>
      <w:rPr>
        <w:rFonts w:hint="default"/>
        <w:b w:val="0"/>
        <w:bCs w:val="0"/>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0214CED"/>
    <w:multiLevelType w:val="hybridMultilevel"/>
    <w:tmpl w:val="7B169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0367B5A"/>
    <w:multiLevelType w:val="hybridMultilevel"/>
    <w:tmpl w:val="E29E5F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03A0A65"/>
    <w:multiLevelType w:val="hybridMultilevel"/>
    <w:tmpl w:val="115EAE68"/>
    <w:lvl w:ilvl="0" w:tplc="5DD4285C">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0917E6A"/>
    <w:multiLevelType w:val="hybridMultilevel"/>
    <w:tmpl w:val="D6D2B1C6"/>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3" w15:restartNumberingAfterBreak="0">
    <w:nsid w:val="510731F1"/>
    <w:multiLevelType w:val="hybridMultilevel"/>
    <w:tmpl w:val="4FE69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187645F"/>
    <w:multiLevelType w:val="hybridMultilevel"/>
    <w:tmpl w:val="D4069B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5" w15:restartNumberingAfterBreak="0">
    <w:nsid w:val="519208E5"/>
    <w:multiLevelType w:val="hybridMultilevel"/>
    <w:tmpl w:val="1E18FE8E"/>
    <w:lvl w:ilvl="0" w:tplc="39FA927C">
      <w:start w:val="1"/>
      <w:numFmt w:val="decimal"/>
      <w:lvlText w:val="%1."/>
      <w:lvlJc w:val="left"/>
      <w:pPr>
        <w:ind w:left="360" w:hanging="360"/>
      </w:pPr>
      <w:rPr>
        <w:rFonts w:ascii="David" w:eastAsia="Times New Roman" w:hAnsi="David" w:cs="David"/>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25E2916"/>
    <w:multiLevelType w:val="hybridMultilevel"/>
    <w:tmpl w:val="6068E9E0"/>
    <w:lvl w:ilvl="0" w:tplc="F1526AFC">
      <w:start w:val="1"/>
      <w:numFmt w:val="hebrew1"/>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3E958B6"/>
    <w:multiLevelType w:val="hybridMultilevel"/>
    <w:tmpl w:val="F6CC80EC"/>
    <w:lvl w:ilvl="0" w:tplc="E8606762">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41561EC"/>
    <w:multiLevelType w:val="hybridMultilevel"/>
    <w:tmpl w:val="AEA0DD64"/>
    <w:lvl w:ilvl="0" w:tplc="04090003">
      <w:start w:val="1"/>
      <w:numFmt w:val="bullet"/>
      <w:lvlText w:val="o"/>
      <w:lvlJc w:val="left"/>
      <w:pPr>
        <w:ind w:left="462" w:hanging="360"/>
      </w:pPr>
      <w:rPr>
        <w:rFonts w:ascii="Courier New" w:hAnsi="Courier New" w:cs="Courier New"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219" w15:restartNumberingAfterBreak="0">
    <w:nsid w:val="54296048"/>
    <w:multiLevelType w:val="hybridMultilevel"/>
    <w:tmpl w:val="E8C426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43E1C55"/>
    <w:multiLevelType w:val="hybridMultilevel"/>
    <w:tmpl w:val="59B4C2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45B7A7C"/>
    <w:multiLevelType w:val="hybridMultilevel"/>
    <w:tmpl w:val="711236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4964D13"/>
    <w:multiLevelType w:val="hybridMultilevel"/>
    <w:tmpl w:val="4F76C8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5085C43"/>
    <w:multiLevelType w:val="hybridMultilevel"/>
    <w:tmpl w:val="741CD4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558500A"/>
    <w:multiLevelType w:val="hybridMultilevel"/>
    <w:tmpl w:val="9E06F1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69D068A"/>
    <w:multiLevelType w:val="hybridMultilevel"/>
    <w:tmpl w:val="05C25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78A18F4"/>
    <w:multiLevelType w:val="hybridMultilevel"/>
    <w:tmpl w:val="E3361C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7924F38"/>
    <w:multiLevelType w:val="hybridMultilevel"/>
    <w:tmpl w:val="97D2CC98"/>
    <w:lvl w:ilvl="0" w:tplc="0409000D">
      <w:start w:val="1"/>
      <w:numFmt w:val="bullet"/>
      <w:lvlText w:val=""/>
      <w:lvlJc w:val="left"/>
      <w:pPr>
        <w:ind w:left="360" w:hanging="360"/>
      </w:pPr>
      <w:rPr>
        <w:rFonts w:ascii="Wingdings" w:hAnsi="Wingdings" w:hint="default"/>
      </w:rPr>
    </w:lvl>
    <w:lvl w:ilvl="1" w:tplc="A2D08010">
      <w:start w:val="1"/>
      <w:numFmt w:val="decimal"/>
      <w:lvlText w:val="%2."/>
      <w:lvlJc w:val="left"/>
      <w:pPr>
        <w:ind w:left="1080" w:hanging="360"/>
      </w:pPr>
      <w:rPr>
        <w:rFonts w:hint="default"/>
        <w:b w:val="0"/>
        <w:bCs w:val="0"/>
      </w:rPr>
    </w:lvl>
    <w:lvl w:ilvl="2" w:tplc="04090005">
      <w:start w:val="1"/>
      <w:numFmt w:val="bullet"/>
      <w:lvlText w:val=""/>
      <w:lvlJc w:val="left"/>
      <w:pPr>
        <w:ind w:left="1800" w:hanging="360"/>
      </w:pPr>
      <w:rPr>
        <w:rFonts w:ascii="Wingdings" w:hAnsi="Wingdings" w:hint="default"/>
      </w:rPr>
    </w:lvl>
    <w:lvl w:ilvl="3" w:tplc="7526C1EC">
      <w:start w:val="1"/>
      <w:numFmt w:val="hebrew1"/>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7B4636A"/>
    <w:multiLevelType w:val="hybridMultilevel"/>
    <w:tmpl w:val="2F72AE26"/>
    <w:lvl w:ilvl="0" w:tplc="04090007">
      <w:start w:val="1"/>
      <w:numFmt w:val="bullet"/>
      <w:lvlText w:val=""/>
      <w:lvlPicBulletId w:val="0"/>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9" w15:restartNumberingAfterBreak="0">
    <w:nsid w:val="581C7370"/>
    <w:multiLevelType w:val="hybridMultilevel"/>
    <w:tmpl w:val="B70AA710"/>
    <w:lvl w:ilvl="0" w:tplc="04090007">
      <w:start w:val="1"/>
      <w:numFmt w:val="bullet"/>
      <w:lvlText w:val=""/>
      <w:lvlPicBulletId w:val="1"/>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30" w15:restartNumberingAfterBreak="0">
    <w:nsid w:val="58545BB4"/>
    <w:multiLevelType w:val="hybridMultilevel"/>
    <w:tmpl w:val="97808E3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8981370"/>
    <w:multiLevelType w:val="hybridMultilevel"/>
    <w:tmpl w:val="B50890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8E104C9"/>
    <w:multiLevelType w:val="hybridMultilevel"/>
    <w:tmpl w:val="D2EE85B4"/>
    <w:lvl w:ilvl="0" w:tplc="B7769C9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9293A8E"/>
    <w:multiLevelType w:val="hybridMultilevel"/>
    <w:tmpl w:val="102239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938125D"/>
    <w:multiLevelType w:val="hybridMultilevel"/>
    <w:tmpl w:val="5BCE742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99157C9"/>
    <w:multiLevelType w:val="hybridMultilevel"/>
    <w:tmpl w:val="247AA5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9B95B0E"/>
    <w:multiLevelType w:val="hybridMultilevel"/>
    <w:tmpl w:val="F42E0D9C"/>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37" w15:restartNumberingAfterBreak="0">
    <w:nsid w:val="59D20792"/>
    <w:multiLevelType w:val="hybridMultilevel"/>
    <w:tmpl w:val="D02E1DBA"/>
    <w:lvl w:ilvl="0" w:tplc="B22275E0">
      <w:start w:val="1"/>
      <w:numFmt w:val="bullet"/>
      <w:lvlText w:val=""/>
      <w:lvlPicBulletId w:val="0"/>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9EB48AE"/>
    <w:multiLevelType w:val="hybridMultilevel"/>
    <w:tmpl w:val="D90E6FE6"/>
    <w:lvl w:ilvl="0" w:tplc="04090007">
      <w:start w:val="1"/>
      <w:numFmt w:val="bullet"/>
      <w:lvlText w:val=""/>
      <w:lvlPicBulletId w:val="0"/>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39" w15:restartNumberingAfterBreak="0">
    <w:nsid w:val="5AA412FD"/>
    <w:multiLevelType w:val="hybridMultilevel"/>
    <w:tmpl w:val="3130497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5B591CFD"/>
    <w:multiLevelType w:val="hybridMultilevel"/>
    <w:tmpl w:val="B8728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B5A5266"/>
    <w:multiLevelType w:val="hybridMultilevel"/>
    <w:tmpl w:val="12E068F8"/>
    <w:lvl w:ilvl="0" w:tplc="6A106F7A">
      <w:start w:val="1"/>
      <w:numFmt w:val="bullet"/>
      <w:lvlText w:val=""/>
      <w:lvlPicBulletId w:val="1"/>
      <w:lvlJc w:val="left"/>
      <w:pPr>
        <w:ind w:left="360" w:hanging="360"/>
      </w:pPr>
      <w:rPr>
        <w:rFonts w:ascii="Symbol" w:hAnsi="Symbol" w:hint="default"/>
        <w:lang w:bidi="he-IL"/>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42" w15:restartNumberingAfterBreak="0">
    <w:nsid w:val="5BA22557"/>
    <w:multiLevelType w:val="hybridMultilevel"/>
    <w:tmpl w:val="F648CDD8"/>
    <w:lvl w:ilvl="0" w:tplc="8C0AD502">
      <w:start w:val="1"/>
      <w:numFmt w:val="hebrew1"/>
      <w:lvlText w:val="%1."/>
      <w:lvlJc w:val="left"/>
      <w:pPr>
        <w:ind w:left="360" w:hanging="360"/>
      </w:pPr>
      <w:rPr>
        <w:rFonts w:ascii="David" w:eastAsiaTheme="minorEastAsia" w:hAnsi="David" w:cs="David" w:hint="default"/>
        <w:b w:val="0"/>
        <w:bCs w:val="0"/>
      </w:rPr>
    </w:lvl>
    <w:lvl w:ilvl="1" w:tplc="ACE203A8">
      <w:start w:val="1"/>
      <w:numFmt w:val="bullet"/>
      <w:lvlText w:val=""/>
      <w:lvlJc w:val="left"/>
      <w:pPr>
        <w:ind w:left="1080" w:hanging="360"/>
      </w:pPr>
      <w:rPr>
        <w:rFonts w:ascii="Symbol" w:hAnsi="Symbol" w:hint="default"/>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5C660F2D"/>
    <w:multiLevelType w:val="hybridMultilevel"/>
    <w:tmpl w:val="4F106A3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CBA0B83"/>
    <w:multiLevelType w:val="hybridMultilevel"/>
    <w:tmpl w:val="8E2EF79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D734BC9"/>
    <w:multiLevelType w:val="hybridMultilevel"/>
    <w:tmpl w:val="42C259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E5B1CA5"/>
    <w:multiLevelType w:val="hybridMultilevel"/>
    <w:tmpl w:val="4BD0E38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5FC43AF1"/>
    <w:multiLevelType w:val="hybridMultilevel"/>
    <w:tmpl w:val="E7CACD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0B55465"/>
    <w:multiLevelType w:val="hybridMultilevel"/>
    <w:tmpl w:val="FE6C018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61DD21C5"/>
    <w:multiLevelType w:val="hybridMultilevel"/>
    <w:tmpl w:val="5640649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1EA2112"/>
    <w:multiLevelType w:val="hybridMultilevel"/>
    <w:tmpl w:val="C8B6AC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2923D9A"/>
    <w:multiLevelType w:val="hybridMultilevel"/>
    <w:tmpl w:val="07BCF2D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36E4FF9"/>
    <w:multiLevelType w:val="hybridMultilevel"/>
    <w:tmpl w:val="9B42D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40E464D"/>
    <w:multiLevelType w:val="hybridMultilevel"/>
    <w:tmpl w:val="888E18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477037A"/>
    <w:multiLevelType w:val="hybridMultilevel"/>
    <w:tmpl w:val="012AF5D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4C64753"/>
    <w:multiLevelType w:val="hybridMultilevel"/>
    <w:tmpl w:val="E8A23142"/>
    <w:lvl w:ilvl="0" w:tplc="D8B2E724">
      <w:start w:val="1"/>
      <w:numFmt w:val="decimal"/>
      <w:lvlText w:val="%1."/>
      <w:lvlJc w:val="left"/>
      <w:pPr>
        <w:ind w:left="360" w:hanging="360"/>
      </w:pPr>
      <w:rPr>
        <w:rFonts w:ascii="David" w:hAnsi="David" w:cs="David" w:hint="default"/>
        <w:b w:val="0"/>
        <w:bCs w:val="0"/>
      </w:rPr>
    </w:lvl>
    <w:lvl w:ilvl="1" w:tplc="5B7C356A">
      <w:start w:val="1"/>
      <w:numFmt w:val="bullet"/>
      <w:lvlText w:val=""/>
      <w:lvlJc w:val="left"/>
      <w:pPr>
        <w:ind w:left="1080" w:hanging="360"/>
      </w:pPr>
      <w:rPr>
        <w:rFonts w:ascii="Symbol" w:hAnsi="Symbol" w:hint="default"/>
        <w:b/>
      </w:rPr>
    </w:lvl>
    <w:lvl w:ilvl="2" w:tplc="166ECB8C">
      <w:start w:val="1"/>
      <w:numFmt w:val="bullet"/>
      <w:lvlText w:val=""/>
      <w:lvlJc w:val="left"/>
      <w:pPr>
        <w:ind w:left="1800" w:hanging="180"/>
      </w:pPr>
      <w:rPr>
        <w:rFonts w:ascii="Wingdings" w:hAnsi="Wingdings" w:hint="default"/>
        <w:b w:val="0"/>
      </w:rPr>
    </w:lvl>
    <w:lvl w:ilvl="3" w:tplc="25B881FC">
      <w:start w:val="1"/>
      <w:numFmt w:val="decimal"/>
      <w:lvlText w:val="%4."/>
      <w:lvlJc w:val="left"/>
      <w:pPr>
        <w:ind w:left="360" w:hanging="360"/>
      </w:pPr>
      <w:rPr>
        <w:rFonts w:ascii="Tahoma" w:hAnsi="Tahoma" w:cs="Tahoma" w:hint="default"/>
        <w:b w:val="0"/>
        <w:bCs w:val="0"/>
      </w:rPr>
    </w:lvl>
    <w:lvl w:ilvl="4" w:tplc="04090019">
      <w:start w:val="1"/>
      <w:numFmt w:val="lowerLetter"/>
      <w:lvlText w:val="%5."/>
      <w:lvlJc w:val="left"/>
      <w:pPr>
        <w:ind w:left="3240" w:hanging="360"/>
      </w:pPr>
      <w:rPr>
        <w:rFonts w:cs="Times New Roman"/>
      </w:rPr>
    </w:lvl>
    <w:lvl w:ilvl="5" w:tplc="37E0EE64">
      <w:start w:val="1"/>
      <w:numFmt w:val="decimal"/>
      <w:lvlText w:val="%6."/>
      <w:lvlJc w:val="right"/>
      <w:pPr>
        <w:ind w:left="3960" w:hanging="180"/>
      </w:pPr>
      <w:rPr>
        <w:rFonts w:ascii="David" w:eastAsiaTheme="minorEastAsia" w:hAnsi="David" w:cs="David"/>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6" w15:restartNumberingAfterBreak="0">
    <w:nsid w:val="64EF63D0"/>
    <w:multiLevelType w:val="hybridMultilevel"/>
    <w:tmpl w:val="D29073A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658F6C9A"/>
    <w:multiLevelType w:val="hybridMultilevel"/>
    <w:tmpl w:val="4EDE086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6690E53"/>
    <w:multiLevelType w:val="hybridMultilevel"/>
    <w:tmpl w:val="586C95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7D17B4B"/>
    <w:multiLevelType w:val="hybridMultilevel"/>
    <w:tmpl w:val="86AA92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83D383A"/>
    <w:multiLevelType w:val="hybridMultilevel"/>
    <w:tmpl w:val="812CF78A"/>
    <w:lvl w:ilvl="0" w:tplc="04090003">
      <w:start w:val="1"/>
      <w:numFmt w:val="bullet"/>
      <w:lvlText w:val="o"/>
      <w:lvlJc w:val="left"/>
      <w:pPr>
        <w:ind w:left="720" w:hanging="360"/>
      </w:pPr>
      <w:rPr>
        <w:rFonts w:ascii="Courier New" w:hAnsi="Courier New" w:cs="Courier New" w:hint="default"/>
      </w:rPr>
    </w:lvl>
    <w:lvl w:ilvl="1" w:tplc="D5B07260">
      <w:start w:val="1"/>
      <w:numFmt w:val="decimal"/>
      <w:lvlText w:val="%2."/>
      <w:lvlJc w:val="left"/>
      <w:pPr>
        <w:tabs>
          <w:tab w:val="num" w:pos="1440"/>
        </w:tabs>
        <w:ind w:left="1440" w:hanging="360"/>
      </w:pPr>
      <w:rPr>
        <w:b w:val="0"/>
        <w:bCs w:val="0"/>
      </w:rPr>
    </w:lvl>
    <w:lvl w:ilvl="2" w:tplc="04090005">
      <w:start w:val="1"/>
      <w:numFmt w:val="decimal"/>
      <w:lvlText w:val="%3."/>
      <w:lvlJc w:val="left"/>
      <w:pPr>
        <w:tabs>
          <w:tab w:val="num" w:pos="360"/>
        </w:tabs>
        <w:ind w:left="360" w:hanging="360"/>
      </w:pPr>
    </w:lvl>
    <w:lvl w:ilvl="3" w:tplc="04090001">
      <w:start w:val="1"/>
      <w:numFmt w:val="decimal"/>
      <w:lvlText w:val="%4."/>
      <w:lvlJc w:val="left"/>
      <w:pPr>
        <w:tabs>
          <w:tab w:val="num" w:pos="2880"/>
        </w:tabs>
        <w:ind w:left="2880" w:hanging="360"/>
      </w:pPr>
    </w:lvl>
    <w:lvl w:ilvl="4" w:tplc="0848F87A">
      <w:start w:val="1"/>
      <w:numFmt w:val="decimal"/>
      <w:lvlText w:val="%5."/>
      <w:lvlJc w:val="left"/>
      <w:pPr>
        <w:tabs>
          <w:tab w:val="num" w:pos="360"/>
        </w:tabs>
        <w:ind w:left="360" w:hanging="360"/>
      </w:pPr>
      <w:rPr>
        <w:b w:val="0"/>
        <w:bCs w:val="0"/>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1" w15:restartNumberingAfterBreak="0">
    <w:nsid w:val="68A976FA"/>
    <w:multiLevelType w:val="hybridMultilevel"/>
    <w:tmpl w:val="5DD40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8AD0C9B"/>
    <w:multiLevelType w:val="hybridMultilevel"/>
    <w:tmpl w:val="462C618E"/>
    <w:lvl w:ilvl="0" w:tplc="17321B68">
      <w:start w:val="1"/>
      <w:numFmt w:val="decimal"/>
      <w:lvlText w:val="%1."/>
      <w:lvlJc w:val="left"/>
      <w:pPr>
        <w:ind w:left="360" w:hanging="360"/>
      </w:pPr>
      <w:rPr>
        <w:rFonts w:hint="default"/>
        <w:b w:val="0"/>
        <w:bCs/>
      </w:rPr>
    </w:lvl>
    <w:lvl w:ilvl="1" w:tplc="CFC0700C">
      <w:start w:val="1"/>
      <w:numFmt w:val="bullet"/>
      <w:lvlText w:val=""/>
      <w:lvlJc w:val="left"/>
      <w:pPr>
        <w:ind w:left="1080" w:hanging="360"/>
      </w:pPr>
      <w:rPr>
        <w:rFonts w:ascii="Symbol" w:hAnsi="Symbol" w:hint="default"/>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15:restartNumberingAfterBreak="0">
    <w:nsid w:val="68BB1665"/>
    <w:multiLevelType w:val="hybridMultilevel"/>
    <w:tmpl w:val="C68A200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9AC3C98"/>
    <w:multiLevelType w:val="hybridMultilevel"/>
    <w:tmpl w:val="60F89CAE"/>
    <w:lvl w:ilvl="0" w:tplc="55B0A60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69B807DE"/>
    <w:multiLevelType w:val="hybridMultilevel"/>
    <w:tmpl w:val="0F34B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A2F4DC2"/>
    <w:multiLevelType w:val="hybridMultilevel"/>
    <w:tmpl w:val="D58AC11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DBB40D7A">
      <w:start w:val="1"/>
      <w:numFmt w:val="decimal"/>
      <w:lvlText w:val="%6."/>
      <w:lvlJc w:val="left"/>
      <w:pPr>
        <w:tabs>
          <w:tab w:val="num" w:pos="4320"/>
        </w:tabs>
        <w:ind w:left="4320" w:hanging="360"/>
      </w:pPr>
      <w:rPr>
        <w:b w:val="0"/>
        <w:bCs w:val="0"/>
      </w:rPr>
    </w:lvl>
    <w:lvl w:ilvl="6" w:tplc="E8606762">
      <w:start w:val="1"/>
      <w:numFmt w:val="decimal"/>
      <w:lvlText w:val="%7."/>
      <w:lvlJc w:val="left"/>
      <w:pPr>
        <w:tabs>
          <w:tab w:val="num" w:pos="5040"/>
        </w:tabs>
        <w:ind w:left="5040" w:hanging="360"/>
      </w:pPr>
      <w:rPr>
        <w:b w:val="0"/>
        <w:bCs w:val="0"/>
      </w:r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7" w15:restartNumberingAfterBreak="0">
    <w:nsid w:val="6A4D6818"/>
    <w:multiLevelType w:val="hybridMultilevel"/>
    <w:tmpl w:val="3F3E89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A905F14"/>
    <w:multiLevelType w:val="hybridMultilevel"/>
    <w:tmpl w:val="B41081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AAB6812"/>
    <w:multiLevelType w:val="hybridMultilevel"/>
    <w:tmpl w:val="8690D2AA"/>
    <w:lvl w:ilvl="0" w:tplc="04090007">
      <w:start w:val="1"/>
      <w:numFmt w:val="bullet"/>
      <w:lvlText w:val=""/>
      <w:lvlPicBulletId w:val="0"/>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0" w15:restartNumberingAfterBreak="0">
    <w:nsid w:val="6AB2721B"/>
    <w:multiLevelType w:val="hybridMultilevel"/>
    <w:tmpl w:val="8328FBE8"/>
    <w:lvl w:ilvl="0" w:tplc="04090007">
      <w:start w:val="1"/>
      <w:numFmt w:val="bullet"/>
      <w:lvlText w:val=""/>
      <w:lvlPicBulletId w:val="0"/>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1" w15:restartNumberingAfterBreak="0">
    <w:nsid w:val="6AFF7E84"/>
    <w:multiLevelType w:val="hybridMultilevel"/>
    <w:tmpl w:val="E41CC39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B3409A0"/>
    <w:multiLevelType w:val="hybridMultilevel"/>
    <w:tmpl w:val="B79EBCE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B642D5B"/>
    <w:multiLevelType w:val="hybridMultilevel"/>
    <w:tmpl w:val="E76820AA"/>
    <w:lvl w:ilvl="0" w:tplc="8B84E9F8">
      <w:start w:val="1"/>
      <w:numFmt w:val="decimal"/>
      <w:lvlText w:val="%1."/>
      <w:lvlJc w:val="left"/>
      <w:pPr>
        <w:ind w:left="360" w:hanging="360"/>
      </w:pPr>
      <w:rPr>
        <w:rFonts w:hint="default"/>
        <w:b w:val="0"/>
        <w:bCs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6BA56464"/>
    <w:multiLevelType w:val="hybridMultilevel"/>
    <w:tmpl w:val="79E23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C26351C"/>
    <w:multiLevelType w:val="hybridMultilevel"/>
    <w:tmpl w:val="66B6CE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C5254B4"/>
    <w:multiLevelType w:val="hybridMultilevel"/>
    <w:tmpl w:val="8F483C1E"/>
    <w:lvl w:ilvl="0" w:tplc="04090007">
      <w:start w:val="1"/>
      <w:numFmt w:val="bullet"/>
      <w:lvlText w:val=""/>
      <w:lvlPicBulletId w:val="0"/>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77" w15:restartNumberingAfterBreak="0">
    <w:nsid w:val="6C6E0B9A"/>
    <w:multiLevelType w:val="hybridMultilevel"/>
    <w:tmpl w:val="9B2A2C4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CA40F08"/>
    <w:multiLevelType w:val="hybridMultilevel"/>
    <w:tmpl w:val="C434B414"/>
    <w:lvl w:ilvl="0" w:tplc="ED24113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CD205B3"/>
    <w:multiLevelType w:val="hybridMultilevel"/>
    <w:tmpl w:val="763A1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CFA11DD"/>
    <w:multiLevelType w:val="hybridMultilevel"/>
    <w:tmpl w:val="04DCA5D0"/>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81" w15:restartNumberingAfterBreak="0">
    <w:nsid w:val="6E003C80"/>
    <w:multiLevelType w:val="hybridMultilevel"/>
    <w:tmpl w:val="8068A7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E062B30"/>
    <w:multiLevelType w:val="hybridMultilevel"/>
    <w:tmpl w:val="1D5217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E575FFE"/>
    <w:multiLevelType w:val="hybridMultilevel"/>
    <w:tmpl w:val="C5F4A0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B67E39"/>
    <w:multiLevelType w:val="hybridMultilevel"/>
    <w:tmpl w:val="60A40AFE"/>
    <w:lvl w:ilvl="0" w:tplc="05E68E1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6EE81267"/>
    <w:multiLevelType w:val="hybridMultilevel"/>
    <w:tmpl w:val="930C96A0"/>
    <w:lvl w:ilvl="0" w:tplc="A5DEA65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FA8A274">
      <w:start w:val="1"/>
      <w:numFmt w:val="decimal"/>
      <w:lvlText w:val="%4."/>
      <w:lvlJc w:val="left"/>
      <w:pPr>
        <w:ind w:left="360" w:hanging="360"/>
      </w:pPr>
      <w:rPr>
        <w:rFonts w:ascii="David" w:eastAsiaTheme="minorEastAsia" w:hAnsi="David" w:cs="Davi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F084FBF"/>
    <w:multiLevelType w:val="hybridMultilevel"/>
    <w:tmpl w:val="49383E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F0A30B8"/>
    <w:multiLevelType w:val="hybridMultilevel"/>
    <w:tmpl w:val="470615E0"/>
    <w:lvl w:ilvl="0" w:tplc="A468D710">
      <w:start w:val="1"/>
      <w:numFmt w:val="decimal"/>
      <w:lvlText w:val="%1."/>
      <w:lvlJc w:val="left"/>
      <w:pPr>
        <w:ind w:left="360" w:hanging="360"/>
      </w:pPr>
      <w:rPr>
        <w:rFonts w:ascii="David" w:eastAsiaTheme="minorEastAsia" w:hAnsi="David" w:cs="Davi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F475615"/>
    <w:multiLevelType w:val="hybridMultilevel"/>
    <w:tmpl w:val="71044230"/>
    <w:lvl w:ilvl="0" w:tplc="8DF200F2">
      <w:start w:val="1"/>
      <w:numFmt w:val="bullet"/>
      <w:lvlText w:val=""/>
      <w:lvlPicBulletId w:val="0"/>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6FDB70FB"/>
    <w:multiLevelType w:val="hybridMultilevel"/>
    <w:tmpl w:val="0F941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0B77F69"/>
    <w:multiLevelType w:val="hybridMultilevel"/>
    <w:tmpl w:val="3FCCC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1505379"/>
    <w:multiLevelType w:val="hybridMultilevel"/>
    <w:tmpl w:val="04C69804"/>
    <w:lvl w:ilvl="0" w:tplc="3B06C0DE">
      <w:start w:val="1"/>
      <w:numFmt w:val="bullet"/>
      <w:lvlText w:val="o"/>
      <w:lvlJc w:val="left"/>
      <w:pPr>
        <w:ind w:left="785" w:hanging="360"/>
      </w:pPr>
      <w:rPr>
        <w:rFonts w:ascii="Courier New" w:hAnsi="Courier New" w:cs="Courier New" w:hint="default"/>
        <w:lang w:bidi="he-IL"/>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92" w15:restartNumberingAfterBreak="0">
    <w:nsid w:val="72F0288B"/>
    <w:multiLevelType w:val="hybridMultilevel"/>
    <w:tmpl w:val="34F64836"/>
    <w:lvl w:ilvl="0" w:tplc="04090007">
      <w:start w:val="1"/>
      <w:numFmt w:val="bullet"/>
      <w:lvlText w:val=""/>
      <w:lvlPicBulletId w:val="0"/>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93" w15:restartNumberingAfterBreak="0">
    <w:nsid w:val="73100A7B"/>
    <w:multiLevelType w:val="hybridMultilevel"/>
    <w:tmpl w:val="88349A4A"/>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94" w15:restartNumberingAfterBreak="0">
    <w:nsid w:val="734E45CD"/>
    <w:multiLevelType w:val="hybridMultilevel"/>
    <w:tmpl w:val="F33AB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4006B00"/>
    <w:multiLevelType w:val="hybridMultilevel"/>
    <w:tmpl w:val="704EF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4FF292B"/>
    <w:multiLevelType w:val="hybridMultilevel"/>
    <w:tmpl w:val="1410197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50A5222"/>
    <w:multiLevelType w:val="hybridMultilevel"/>
    <w:tmpl w:val="8C8E9DC8"/>
    <w:lvl w:ilvl="0" w:tplc="880E197C">
      <w:start w:val="1"/>
      <w:numFmt w:val="decimal"/>
      <w:lvlText w:val="%1."/>
      <w:lvlJc w:val="left"/>
      <w:pPr>
        <w:ind w:left="360" w:hanging="360"/>
      </w:pPr>
      <w:rPr>
        <w:rFonts w:hint="default"/>
        <w:b w:val="0"/>
        <w:bCs w:val="0"/>
      </w:rPr>
    </w:lvl>
    <w:lvl w:ilvl="1" w:tplc="EB90AC48">
      <w:start w:val="1"/>
      <w:numFmt w:val="bullet"/>
      <w:lvlText w:val=""/>
      <w:lvlJc w:val="left"/>
      <w:pPr>
        <w:ind w:left="1080" w:hanging="360"/>
      </w:pPr>
      <w:rPr>
        <w:rFonts w:ascii="Symbol" w:hAnsi="Symbol" w:hint="default"/>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750D3898"/>
    <w:multiLevelType w:val="hybridMultilevel"/>
    <w:tmpl w:val="F8EAF114"/>
    <w:lvl w:ilvl="0" w:tplc="B70C00FA">
      <w:start w:val="1"/>
      <w:numFmt w:val="decimal"/>
      <w:lvlText w:val="%1."/>
      <w:lvlJc w:val="left"/>
      <w:pPr>
        <w:ind w:left="360" w:hanging="360"/>
      </w:pPr>
      <w:rPr>
        <w:rFonts w:hint="default"/>
        <w:b w:val="0"/>
        <w:bCs w:val="0"/>
      </w:rPr>
    </w:lvl>
    <w:lvl w:ilvl="1" w:tplc="8A80D2BC">
      <w:start w:val="1"/>
      <w:numFmt w:val="bullet"/>
      <w:lvlText w:val="o"/>
      <w:lvlJc w:val="left"/>
      <w:pPr>
        <w:ind w:left="1080" w:hanging="360"/>
      </w:pPr>
      <w:rPr>
        <w:rFonts w:ascii="Courier New" w:hAnsi="Courier New" w:cs="Courier New" w:hint="default"/>
        <w:b w:val="0"/>
        <w:bCs w:val="0"/>
      </w:rPr>
    </w:lvl>
    <w:lvl w:ilvl="2" w:tplc="112E8888">
      <w:start w:val="1"/>
      <w:numFmt w:val="hebrew1"/>
      <w:lvlText w:val="%3."/>
      <w:lvlJc w:val="left"/>
      <w:pPr>
        <w:ind w:left="643" w:hanging="360"/>
      </w:pPr>
      <w:rPr>
        <w:rFonts w:hint="default"/>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15:restartNumberingAfterBreak="0">
    <w:nsid w:val="75186802"/>
    <w:multiLevelType w:val="hybridMultilevel"/>
    <w:tmpl w:val="CAEEBAC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5591C00"/>
    <w:multiLevelType w:val="hybridMultilevel"/>
    <w:tmpl w:val="B62A225E"/>
    <w:lvl w:ilvl="0" w:tplc="04090007">
      <w:start w:val="1"/>
      <w:numFmt w:val="bullet"/>
      <w:lvlText w:val=""/>
      <w:lvlPicBulletId w:val="0"/>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01" w15:restartNumberingAfterBreak="0">
    <w:nsid w:val="759E710E"/>
    <w:multiLevelType w:val="hybridMultilevel"/>
    <w:tmpl w:val="093699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75553DC"/>
    <w:multiLevelType w:val="hybridMultilevel"/>
    <w:tmpl w:val="A922F090"/>
    <w:lvl w:ilvl="0" w:tplc="5D088154">
      <w:start w:val="1"/>
      <w:numFmt w:val="decimal"/>
      <w:lvlText w:val="%1."/>
      <w:lvlJc w:val="left"/>
      <w:pPr>
        <w:ind w:left="360" w:hanging="360"/>
      </w:pPr>
      <w:rPr>
        <w:rFonts w:hint="default"/>
        <w:b w:val="0"/>
        <w:bCs w:val="0"/>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75E161E"/>
    <w:multiLevelType w:val="hybridMultilevel"/>
    <w:tmpl w:val="5E9636E4"/>
    <w:lvl w:ilvl="0" w:tplc="0409000F">
      <w:start w:val="1"/>
      <w:numFmt w:val="decimal"/>
      <w:lvlText w:val="%1."/>
      <w:lvlJc w:val="left"/>
      <w:pPr>
        <w:ind w:left="72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360"/>
        </w:tabs>
        <w:ind w:left="36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4" w15:restartNumberingAfterBreak="0">
    <w:nsid w:val="77827AA9"/>
    <w:multiLevelType w:val="hybridMultilevel"/>
    <w:tmpl w:val="E87C96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7D200BD"/>
    <w:multiLevelType w:val="hybridMultilevel"/>
    <w:tmpl w:val="E528D6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7DC139A"/>
    <w:multiLevelType w:val="hybridMultilevel"/>
    <w:tmpl w:val="476A3A46"/>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07" w15:restartNumberingAfterBreak="0">
    <w:nsid w:val="780703C3"/>
    <w:multiLevelType w:val="hybridMultilevel"/>
    <w:tmpl w:val="FC46C398"/>
    <w:lvl w:ilvl="0" w:tplc="04090007">
      <w:start w:val="1"/>
      <w:numFmt w:val="bullet"/>
      <w:lvlText w:val=""/>
      <w:lvlPicBulletId w:val="1"/>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08" w15:restartNumberingAfterBreak="0">
    <w:nsid w:val="78117BA7"/>
    <w:multiLevelType w:val="hybridMultilevel"/>
    <w:tmpl w:val="893E9094"/>
    <w:lvl w:ilvl="0" w:tplc="117069D6">
      <w:start w:val="1"/>
      <w:numFmt w:val="hebrew1"/>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78BA3EFC"/>
    <w:multiLevelType w:val="hybridMultilevel"/>
    <w:tmpl w:val="3A74D556"/>
    <w:lvl w:ilvl="0" w:tplc="82521666">
      <w:start w:val="1"/>
      <w:numFmt w:val="decimal"/>
      <w:lvlText w:val="%1."/>
      <w:lvlJc w:val="left"/>
      <w:pPr>
        <w:tabs>
          <w:tab w:val="num" w:pos="360"/>
        </w:tabs>
        <w:ind w:left="360" w:hanging="360"/>
      </w:pPr>
      <w:rPr>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8BC1E6B"/>
    <w:multiLevelType w:val="hybridMultilevel"/>
    <w:tmpl w:val="62FCE3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9212AD6"/>
    <w:multiLevelType w:val="hybridMultilevel"/>
    <w:tmpl w:val="3CECB0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9AB657B"/>
    <w:multiLevelType w:val="hybridMultilevel"/>
    <w:tmpl w:val="C80C2188"/>
    <w:lvl w:ilvl="0" w:tplc="7D72E3D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7A4B7546"/>
    <w:multiLevelType w:val="hybridMultilevel"/>
    <w:tmpl w:val="FB3E33A4"/>
    <w:lvl w:ilvl="0" w:tplc="6C0C82D8">
      <w:start w:val="1"/>
      <w:numFmt w:val="decimal"/>
      <w:lvlText w:val="%1."/>
      <w:lvlJc w:val="left"/>
      <w:pPr>
        <w:ind w:left="360"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14" w15:restartNumberingAfterBreak="0">
    <w:nsid w:val="7AE31EB5"/>
    <w:multiLevelType w:val="hybridMultilevel"/>
    <w:tmpl w:val="5EBCCED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B3860BC"/>
    <w:multiLevelType w:val="hybridMultilevel"/>
    <w:tmpl w:val="D1EA7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B5A11E0"/>
    <w:multiLevelType w:val="hybridMultilevel"/>
    <w:tmpl w:val="06704C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BDE37B4"/>
    <w:multiLevelType w:val="hybridMultilevel"/>
    <w:tmpl w:val="46AA6F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C4C3A92"/>
    <w:multiLevelType w:val="hybridMultilevel"/>
    <w:tmpl w:val="7494B85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C506533"/>
    <w:multiLevelType w:val="hybridMultilevel"/>
    <w:tmpl w:val="54C0C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CAE0079"/>
    <w:multiLevelType w:val="hybridMultilevel"/>
    <w:tmpl w:val="A618531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CB7432D"/>
    <w:multiLevelType w:val="hybridMultilevel"/>
    <w:tmpl w:val="964A004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CFA56B3"/>
    <w:multiLevelType w:val="hybridMultilevel"/>
    <w:tmpl w:val="4BA2DF8A"/>
    <w:lvl w:ilvl="0" w:tplc="7238272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D6141D0"/>
    <w:multiLevelType w:val="hybridMultilevel"/>
    <w:tmpl w:val="CDEEE29E"/>
    <w:lvl w:ilvl="0" w:tplc="6BDE7FA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7D8F377A"/>
    <w:multiLevelType w:val="hybridMultilevel"/>
    <w:tmpl w:val="14626A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E9A319F"/>
    <w:multiLevelType w:val="hybridMultilevel"/>
    <w:tmpl w:val="01A0D6A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7ED7548D"/>
    <w:multiLevelType w:val="hybridMultilevel"/>
    <w:tmpl w:val="B358CA0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7F1230DA"/>
    <w:multiLevelType w:val="hybridMultilevel"/>
    <w:tmpl w:val="B094C59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F413AC9"/>
    <w:multiLevelType w:val="hybridMultilevel"/>
    <w:tmpl w:val="DB5CED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FD42FC9"/>
    <w:multiLevelType w:val="hybridMultilevel"/>
    <w:tmpl w:val="BE543A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2"/>
  </w:num>
  <w:num w:numId="2">
    <w:abstractNumId w:val="286"/>
  </w:num>
  <w:num w:numId="3">
    <w:abstractNumId w:val="213"/>
  </w:num>
  <w:num w:numId="4">
    <w:abstractNumId w:val="180"/>
  </w:num>
  <w:num w:numId="5">
    <w:abstractNumId w:val="45"/>
  </w:num>
  <w:num w:numId="6">
    <w:abstractNumId w:val="166"/>
  </w:num>
  <w:num w:numId="7">
    <w:abstractNumId w:val="138"/>
  </w:num>
  <w:num w:numId="8">
    <w:abstractNumId w:val="92"/>
  </w:num>
  <w:num w:numId="9">
    <w:abstractNumId w:val="288"/>
  </w:num>
  <w:num w:numId="10">
    <w:abstractNumId w:val="38"/>
  </w:num>
  <w:num w:numId="11">
    <w:abstractNumId w:val="19"/>
  </w:num>
  <w:num w:numId="12">
    <w:abstractNumId w:val="313"/>
  </w:num>
  <w:num w:numId="13">
    <w:abstractNumId w:val="155"/>
  </w:num>
  <w:num w:numId="14">
    <w:abstractNumId w:val="206"/>
  </w:num>
  <w:num w:numId="15">
    <w:abstractNumId w:val="290"/>
  </w:num>
  <w:num w:numId="16">
    <w:abstractNumId w:val="104"/>
  </w:num>
  <w:num w:numId="17">
    <w:abstractNumId w:val="227"/>
  </w:num>
  <w:num w:numId="18">
    <w:abstractNumId w:val="47"/>
  </w:num>
  <w:num w:numId="19">
    <w:abstractNumId w:val="292"/>
  </w:num>
  <w:num w:numId="20">
    <w:abstractNumId w:val="195"/>
  </w:num>
  <w:num w:numId="21">
    <w:abstractNumId w:val="284"/>
  </w:num>
  <w:num w:numId="22">
    <w:abstractNumId w:val="196"/>
  </w:num>
  <w:num w:numId="23">
    <w:abstractNumId w:val="244"/>
  </w:num>
  <w:num w:numId="24">
    <w:abstractNumId w:val="188"/>
  </w:num>
  <w:num w:numId="25">
    <w:abstractNumId w:val="268"/>
  </w:num>
  <w:num w:numId="26">
    <w:abstractNumId w:val="302"/>
  </w:num>
  <w:num w:numId="27">
    <w:abstractNumId w:val="273"/>
  </w:num>
  <w:num w:numId="28">
    <w:abstractNumId w:val="262"/>
  </w:num>
  <w:num w:numId="29">
    <w:abstractNumId w:val="242"/>
  </w:num>
  <w:num w:numId="30">
    <w:abstractNumId w:val="140"/>
  </w:num>
  <w:num w:numId="31">
    <w:abstractNumId w:val="208"/>
  </w:num>
  <w:num w:numId="32">
    <w:abstractNumId w:val="22"/>
  </w:num>
  <w:num w:numId="33">
    <w:abstractNumId w:val="324"/>
  </w:num>
  <w:num w:numId="34">
    <w:abstractNumId w:val="49"/>
  </w:num>
  <w:num w:numId="35">
    <w:abstractNumId w:val="102"/>
  </w:num>
  <w:num w:numId="36">
    <w:abstractNumId w:val="1"/>
  </w:num>
  <w:num w:numId="37">
    <w:abstractNumId w:val="297"/>
  </w:num>
  <w:num w:numId="38">
    <w:abstractNumId w:val="299"/>
  </w:num>
  <w:num w:numId="39">
    <w:abstractNumId w:val="237"/>
  </w:num>
  <w:num w:numId="40">
    <w:abstractNumId w:val="128"/>
  </w:num>
  <w:num w:numId="41">
    <w:abstractNumId w:val="212"/>
  </w:num>
  <w:num w:numId="42">
    <w:abstractNumId w:val="267"/>
  </w:num>
  <w:num w:numId="43">
    <w:abstractNumId w:val="6"/>
  </w:num>
  <w:num w:numId="44">
    <w:abstractNumId w:val="311"/>
  </w:num>
  <w:num w:numId="45">
    <w:abstractNumId w:val="89"/>
  </w:num>
  <w:num w:numId="46">
    <w:abstractNumId w:val="13"/>
  </w:num>
  <w:num w:numId="47">
    <w:abstractNumId w:val="193"/>
  </w:num>
  <w:num w:numId="48">
    <w:abstractNumId w:val="121"/>
  </w:num>
  <w:num w:numId="49">
    <w:abstractNumId w:val="321"/>
  </w:num>
  <w:num w:numId="50">
    <w:abstractNumId w:val="4"/>
  </w:num>
  <w:num w:numId="51">
    <w:abstractNumId w:val="95"/>
  </w:num>
  <w:num w:numId="52">
    <w:abstractNumId w:val="105"/>
  </w:num>
  <w:num w:numId="53">
    <w:abstractNumId w:val="247"/>
  </w:num>
  <w:num w:numId="54">
    <w:abstractNumId w:val="106"/>
  </w:num>
  <w:num w:numId="55">
    <w:abstractNumId w:val="261"/>
  </w:num>
  <w:num w:numId="56">
    <w:abstractNumId w:val="119"/>
  </w:num>
  <w:num w:numId="57">
    <w:abstractNumId w:val="97"/>
  </w:num>
  <w:num w:numId="58">
    <w:abstractNumId w:val="209"/>
  </w:num>
  <w:num w:numId="59">
    <w:abstractNumId w:val="256"/>
  </w:num>
  <w:num w:numId="60">
    <w:abstractNumId w:val="134"/>
  </w:num>
  <w:num w:numId="61">
    <w:abstractNumId w:val="257"/>
  </w:num>
  <w:num w:numId="62">
    <w:abstractNumId w:val="232"/>
  </w:num>
  <w:num w:numId="63">
    <w:abstractNumId w:val="274"/>
  </w:num>
  <w:num w:numId="64">
    <w:abstractNumId w:val="186"/>
  </w:num>
  <w:num w:numId="65">
    <w:abstractNumId w:val="57"/>
  </w:num>
  <w:num w:numId="66">
    <w:abstractNumId w:val="46"/>
  </w:num>
  <w:num w:numId="67">
    <w:abstractNumId w:val="3"/>
  </w:num>
  <w:num w:numId="68">
    <w:abstractNumId w:val="73"/>
  </w:num>
  <w:num w:numId="69">
    <w:abstractNumId w:val="167"/>
  </w:num>
  <w:num w:numId="70">
    <w:abstractNumId w:val="176"/>
  </w:num>
  <w:num w:numId="71">
    <w:abstractNumId w:val="326"/>
  </w:num>
  <w:num w:numId="72">
    <w:abstractNumId w:val="174"/>
  </w:num>
  <w:num w:numId="73">
    <w:abstractNumId w:val="315"/>
  </w:num>
  <w:num w:numId="74">
    <w:abstractNumId w:val="255"/>
  </w:num>
  <w:num w:numId="75">
    <w:abstractNumId w:val="160"/>
  </w:num>
  <w:num w:numId="76">
    <w:abstractNumId w:val="222"/>
  </w:num>
  <w:num w:numId="77">
    <w:abstractNumId w:val="26"/>
  </w:num>
  <w:num w:numId="78">
    <w:abstractNumId w:val="246"/>
  </w:num>
  <w:num w:numId="79">
    <w:abstractNumId w:val="65"/>
  </w:num>
  <w:num w:numId="80">
    <w:abstractNumId w:val="148"/>
  </w:num>
  <w:num w:numId="81">
    <w:abstractNumId w:val="207"/>
  </w:num>
  <w:num w:numId="82">
    <w:abstractNumId w:val="192"/>
  </w:num>
  <w:num w:numId="83">
    <w:abstractNumId w:val="159"/>
  </w:num>
  <w:num w:numId="84">
    <w:abstractNumId w:val="20"/>
  </w:num>
  <w:num w:numId="85">
    <w:abstractNumId w:val="323"/>
  </w:num>
  <w:num w:numId="86">
    <w:abstractNumId w:val="90"/>
  </w:num>
  <w:num w:numId="87">
    <w:abstractNumId w:val="308"/>
  </w:num>
  <w:num w:numId="88">
    <w:abstractNumId w:val="210"/>
  </w:num>
  <w:num w:numId="89">
    <w:abstractNumId w:val="68"/>
  </w:num>
  <w:num w:numId="90">
    <w:abstractNumId w:val="189"/>
  </w:num>
  <w:num w:numId="91">
    <w:abstractNumId w:val="228"/>
  </w:num>
  <w:num w:numId="92">
    <w:abstractNumId w:val="191"/>
  </w:num>
  <w:num w:numId="93">
    <w:abstractNumId w:val="198"/>
  </w:num>
  <w:num w:numId="94">
    <w:abstractNumId w:val="220"/>
  </w:num>
  <w:num w:numId="95">
    <w:abstractNumId w:val="296"/>
  </w:num>
  <w:num w:numId="96">
    <w:abstractNumId w:val="144"/>
  </w:num>
  <w:num w:numId="97">
    <w:abstractNumId w:val="280"/>
  </w:num>
  <w:num w:numId="98">
    <w:abstractNumId w:val="258"/>
  </w:num>
  <w:num w:numId="99">
    <w:abstractNumId w:val="289"/>
  </w:num>
  <w:num w:numId="100">
    <w:abstractNumId w:val="74"/>
  </w:num>
  <w:num w:numId="101">
    <w:abstractNumId w:val="39"/>
  </w:num>
  <w:num w:numId="102">
    <w:abstractNumId w:val="199"/>
  </w:num>
  <w:num w:numId="103">
    <w:abstractNumId w:val="300"/>
  </w:num>
  <w:num w:numId="104">
    <w:abstractNumId w:val="276"/>
  </w:num>
  <w:num w:numId="105">
    <w:abstractNumId w:val="239"/>
  </w:num>
  <w:num w:numId="106">
    <w:abstractNumId w:val="152"/>
  </w:num>
  <w:num w:numId="107">
    <w:abstractNumId w:val="54"/>
  </w:num>
  <w:num w:numId="108">
    <w:abstractNumId w:val="170"/>
  </w:num>
  <w:num w:numId="109">
    <w:abstractNumId w:val="30"/>
  </w:num>
  <w:num w:numId="110">
    <w:abstractNumId w:val="2"/>
  </w:num>
  <w:num w:numId="111">
    <w:abstractNumId w:val="171"/>
  </w:num>
  <w:num w:numId="112">
    <w:abstractNumId w:val="81"/>
  </w:num>
  <w:num w:numId="113">
    <w:abstractNumId w:val="123"/>
  </w:num>
  <w:num w:numId="114">
    <w:abstractNumId w:val="109"/>
  </w:num>
  <w:num w:numId="115">
    <w:abstractNumId w:val="283"/>
  </w:num>
  <w:num w:numId="116">
    <w:abstractNumId w:val="83"/>
  </w:num>
  <w:num w:numId="117">
    <w:abstractNumId w:val="34"/>
  </w:num>
  <w:num w:numId="118">
    <w:abstractNumId w:val="226"/>
  </w:num>
  <w:num w:numId="119">
    <w:abstractNumId w:val="248"/>
  </w:num>
  <w:num w:numId="120">
    <w:abstractNumId w:val="194"/>
  </w:num>
  <w:num w:numId="121">
    <w:abstractNumId w:val="310"/>
  </w:num>
  <w:num w:numId="122">
    <w:abstractNumId w:val="279"/>
  </w:num>
  <w:num w:numId="123">
    <w:abstractNumId w:val="98"/>
  </w:num>
  <w:num w:numId="124">
    <w:abstractNumId w:val="275"/>
  </w:num>
  <w:num w:numId="125">
    <w:abstractNumId w:val="265"/>
  </w:num>
  <w:num w:numId="126">
    <w:abstractNumId w:val="115"/>
  </w:num>
  <w:num w:numId="127">
    <w:abstractNumId w:val="66"/>
  </w:num>
  <w:num w:numId="128">
    <w:abstractNumId w:val="317"/>
  </w:num>
  <w:num w:numId="129">
    <w:abstractNumId w:val="15"/>
  </w:num>
  <w:num w:numId="130">
    <w:abstractNumId w:val="263"/>
  </w:num>
  <w:num w:numId="131">
    <w:abstractNumId w:val="18"/>
  </w:num>
  <w:num w:numId="132">
    <w:abstractNumId w:val="93"/>
  </w:num>
  <w:num w:numId="133">
    <w:abstractNumId w:val="16"/>
  </w:num>
  <w:num w:numId="134">
    <w:abstractNumId w:val="294"/>
  </w:num>
  <w:num w:numId="135">
    <w:abstractNumId w:val="157"/>
  </w:num>
  <w:num w:numId="136">
    <w:abstractNumId w:val="278"/>
  </w:num>
  <w:num w:numId="137">
    <w:abstractNumId w:val="150"/>
  </w:num>
  <w:num w:numId="138">
    <w:abstractNumId w:val="17"/>
  </w:num>
  <w:num w:numId="139">
    <w:abstractNumId w:val="139"/>
  </w:num>
  <w:num w:numId="140">
    <w:abstractNumId w:val="14"/>
  </w:num>
  <w:num w:numId="141">
    <w:abstractNumId w:val="40"/>
  </w:num>
  <w:num w:numId="142">
    <w:abstractNumId w:val="135"/>
  </w:num>
  <w:num w:numId="143">
    <w:abstractNumId w:val="223"/>
  </w:num>
  <w:num w:numId="144">
    <w:abstractNumId w:val="272"/>
  </w:num>
  <w:num w:numId="145">
    <w:abstractNumId w:val="154"/>
  </w:num>
  <w:num w:numId="146">
    <w:abstractNumId w:val="64"/>
  </w:num>
  <w:num w:numId="147">
    <w:abstractNumId w:val="319"/>
  </w:num>
  <w:num w:numId="148">
    <w:abstractNumId w:val="178"/>
  </w:num>
  <w:num w:numId="149">
    <w:abstractNumId w:val="219"/>
  </w:num>
  <w:num w:numId="150">
    <w:abstractNumId w:val="71"/>
  </w:num>
  <w:num w:numId="151">
    <w:abstractNumId w:val="52"/>
  </w:num>
  <w:num w:numId="152">
    <w:abstractNumId w:val="55"/>
  </w:num>
  <w:num w:numId="153">
    <w:abstractNumId w:val="225"/>
  </w:num>
  <w:num w:numId="154">
    <w:abstractNumId w:val="185"/>
  </w:num>
  <w:num w:numId="155">
    <w:abstractNumId w:val="11"/>
  </w:num>
  <w:num w:numId="156">
    <w:abstractNumId w:val="114"/>
  </w:num>
  <w:num w:numId="157">
    <w:abstractNumId w:val="108"/>
  </w:num>
  <w:num w:numId="158">
    <w:abstractNumId w:val="190"/>
  </w:num>
  <w:num w:numId="159">
    <w:abstractNumId w:val="224"/>
  </w:num>
  <w:num w:numId="160">
    <w:abstractNumId w:val="182"/>
  </w:num>
  <w:num w:numId="161">
    <w:abstractNumId w:val="145"/>
  </w:num>
  <w:num w:numId="162">
    <w:abstractNumId w:val="94"/>
  </w:num>
  <w:num w:numId="163">
    <w:abstractNumId w:val="298"/>
  </w:num>
  <w:num w:numId="164">
    <w:abstractNumId w:val="58"/>
  </w:num>
  <w:num w:numId="165">
    <w:abstractNumId w:val="137"/>
  </w:num>
  <w:num w:numId="166">
    <w:abstractNumId w:val="304"/>
  </w:num>
  <w:num w:numId="167">
    <w:abstractNumId w:val="153"/>
  </w:num>
  <w:num w:numId="168">
    <w:abstractNumId w:val="110"/>
  </w:num>
  <w:num w:numId="169">
    <w:abstractNumId w:val="124"/>
  </w:num>
  <w:num w:numId="170">
    <w:abstractNumId w:val="240"/>
  </w:num>
  <w:num w:numId="171">
    <w:abstractNumId w:val="37"/>
  </w:num>
  <w:num w:numId="172">
    <w:abstractNumId w:val="162"/>
  </w:num>
  <w:num w:numId="173">
    <w:abstractNumId w:val="301"/>
  </w:num>
  <w:num w:numId="174">
    <w:abstractNumId w:val="318"/>
  </w:num>
  <w:num w:numId="175">
    <w:abstractNumId w:val="201"/>
  </w:num>
  <w:num w:numId="1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60"/>
  </w:num>
  <w:num w:numId="186">
    <w:abstractNumId w:val="151"/>
  </w:num>
  <w:num w:numId="187">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3"/>
  </w:num>
  <w:num w:numId="189">
    <w:abstractNumId w:val="111"/>
  </w:num>
  <w:num w:numId="190">
    <w:abstractNumId w:val="0"/>
  </w:num>
  <w:num w:numId="191">
    <w:abstractNumId w:val="231"/>
  </w:num>
  <w:num w:numId="192">
    <w:abstractNumId w:val="41"/>
  </w:num>
  <w:num w:numId="193">
    <w:abstractNumId w:val="158"/>
  </w:num>
  <w:num w:numId="194">
    <w:abstractNumId w:val="35"/>
  </w:num>
  <w:num w:numId="195">
    <w:abstractNumId w:val="327"/>
  </w:num>
  <w:num w:numId="196">
    <w:abstractNumId w:val="320"/>
  </w:num>
  <w:num w:numId="197">
    <w:abstractNumId w:val="281"/>
  </w:num>
  <w:num w:numId="198">
    <w:abstractNumId w:val="69"/>
  </w:num>
  <w:num w:numId="199">
    <w:abstractNumId w:val="8"/>
  </w:num>
  <w:num w:numId="200">
    <w:abstractNumId w:val="36"/>
  </w:num>
  <w:num w:numId="201">
    <w:abstractNumId w:val="72"/>
  </w:num>
  <w:num w:numId="202">
    <w:abstractNumId w:val="250"/>
  </w:num>
  <w:num w:numId="203">
    <w:abstractNumId w:val="233"/>
  </w:num>
  <w:num w:numId="204">
    <w:abstractNumId w:val="235"/>
  </w:num>
  <w:num w:numId="205">
    <w:abstractNumId w:val="328"/>
  </w:num>
  <w:num w:numId="206">
    <w:abstractNumId w:val="245"/>
  </w:num>
  <w:num w:numId="207">
    <w:abstractNumId w:val="116"/>
  </w:num>
  <w:num w:numId="208">
    <w:abstractNumId w:val="293"/>
  </w:num>
  <w:num w:numId="209">
    <w:abstractNumId w:val="85"/>
  </w:num>
  <w:num w:numId="210">
    <w:abstractNumId w:val="120"/>
  </w:num>
  <w:num w:numId="211">
    <w:abstractNumId w:val="70"/>
  </w:num>
  <w:num w:numId="212">
    <w:abstractNumId w:val="251"/>
  </w:num>
  <w:num w:numId="213">
    <w:abstractNumId w:val="142"/>
  </w:num>
  <w:num w:numId="214">
    <w:abstractNumId w:val="164"/>
  </w:num>
  <w:num w:numId="215">
    <w:abstractNumId w:val="101"/>
  </w:num>
  <w:num w:numId="216">
    <w:abstractNumId w:val="238"/>
  </w:num>
  <w:num w:numId="217">
    <w:abstractNumId w:val="75"/>
  </w:num>
  <w:num w:numId="218">
    <w:abstractNumId w:val="80"/>
  </w:num>
  <w:num w:numId="219">
    <w:abstractNumId w:val="236"/>
  </w:num>
  <w:num w:numId="220">
    <w:abstractNumId w:val="9"/>
  </w:num>
  <w:num w:numId="221">
    <w:abstractNumId w:val="277"/>
  </w:num>
  <w:num w:numId="222">
    <w:abstractNumId w:val="21"/>
  </w:num>
  <w:num w:numId="223">
    <w:abstractNumId w:val="113"/>
  </w:num>
  <w:num w:numId="224">
    <w:abstractNumId w:val="129"/>
  </w:num>
  <w:num w:numId="225">
    <w:abstractNumId w:val="91"/>
  </w:num>
  <w:num w:numId="226">
    <w:abstractNumId w:val="282"/>
  </w:num>
  <w:num w:numId="227">
    <w:abstractNumId w:val="161"/>
  </w:num>
  <w:num w:numId="228">
    <w:abstractNumId w:val="271"/>
  </w:num>
  <w:num w:numId="229">
    <w:abstractNumId w:val="125"/>
  </w:num>
  <w:num w:numId="230">
    <w:abstractNumId w:val="63"/>
  </w:num>
  <w:num w:numId="231">
    <w:abstractNumId w:val="168"/>
  </w:num>
  <w:num w:numId="232">
    <w:abstractNumId w:val="107"/>
  </w:num>
  <w:num w:numId="233">
    <w:abstractNumId w:val="149"/>
  </w:num>
  <w:num w:numId="234">
    <w:abstractNumId w:val="254"/>
  </w:num>
  <w:num w:numId="235">
    <w:abstractNumId w:val="306"/>
  </w:num>
  <w:num w:numId="236">
    <w:abstractNumId w:val="51"/>
  </w:num>
  <w:num w:numId="237">
    <w:abstractNumId w:val="82"/>
  </w:num>
  <w:num w:numId="238">
    <w:abstractNumId w:val="177"/>
  </w:num>
  <w:num w:numId="239">
    <w:abstractNumId w:val="181"/>
  </w:num>
  <w:num w:numId="240">
    <w:abstractNumId w:val="29"/>
  </w:num>
  <w:num w:numId="241">
    <w:abstractNumId w:val="76"/>
  </w:num>
  <w:num w:numId="242">
    <w:abstractNumId w:val="163"/>
  </w:num>
  <w:num w:numId="243">
    <w:abstractNumId w:val="179"/>
  </w:num>
  <w:num w:numId="244">
    <w:abstractNumId w:val="218"/>
  </w:num>
  <w:num w:numId="245">
    <w:abstractNumId w:val="103"/>
  </w:num>
  <w:num w:numId="246">
    <w:abstractNumId w:val="31"/>
  </w:num>
  <w:num w:numId="247">
    <w:abstractNumId w:val="88"/>
  </w:num>
  <w:num w:numId="248">
    <w:abstractNumId w:val="5"/>
  </w:num>
  <w:num w:numId="249">
    <w:abstractNumId w:val="143"/>
  </w:num>
  <w:num w:numId="250">
    <w:abstractNumId w:val="146"/>
  </w:num>
  <w:num w:numId="251">
    <w:abstractNumId w:val="249"/>
  </w:num>
  <w:num w:numId="252">
    <w:abstractNumId w:val="24"/>
  </w:num>
  <w:num w:numId="253">
    <w:abstractNumId w:val="259"/>
  </w:num>
  <w:num w:numId="254">
    <w:abstractNumId w:val="305"/>
  </w:num>
  <w:num w:numId="255">
    <w:abstractNumId w:val="314"/>
  </w:num>
  <w:num w:numId="256">
    <w:abstractNumId w:val="60"/>
  </w:num>
  <w:num w:numId="257">
    <w:abstractNumId w:val="329"/>
  </w:num>
  <w:num w:numId="258">
    <w:abstractNumId w:val="316"/>
  </w:num>
  <w:num w:numId="259">
    <w:abstractNumId w:val="122"/>
  </w:num>
  <w:num w:numId="260">
    <w:abstractNumId w:val="287"/>
  </w:num>
  <w:num w:numId="261">
    <w:abstractNumId w:val="86"/>
  </w:num>
  <w:num w:numId="262">
    <w:abstractNumId w:val="130"/>
  </w:num>
  <w:num w:numId="263">
    <w:abstractNumId w:val="33"/>
  </w:num>
  <w:num w:numId="264">
    <w:abstractNumId w:val="62"/>
  </w:num>
  <w:num w:numId="265">
    <w:abstractNumId w:val="96"/>
  </w:num>
  <w:num w:numId="266">
    <w:abstractNumId w:val="61"/>
  </w:num>
  <w:num w:numId="267">
    <w:abstractNumId w:val="253"/>
  </w:num>
  <w:num w:numId="268">
    <w:abstractNumId w:val="221"/>
  </w:num>
  <w:num w:numId="269">
    <w:abstractNumId w:val="118"/>
  </w:num>
  <w:num w:numId="270">
    <w:abstractNumId w:val="184"/>
  </w:num>
  <w:num w:numId="271">
    <w:abstractNumId w:val="53"/>
  </w:num>
  <w:num w:numId="272">
    <w:abstractNumId w:val="136"/>
  </w:num>
  <w:num w:numId="273">
    <w:abstractNumId w:val="7"/>
  </w:num>
  <w:num w:numId="274">
    <w:abstractNumId w:val="230"/>
  </w:num>
  <w:num w:numId="275">
    <w:abstractNumId w:val="99"/>
  </w:num>
  <w:num w:numId="276">
    <w:abstractNumId w:val="59"/>
  </w:num>
  <w:num w:numId="277">
    <w:abstractNumId w:val="202"/>
  </w:num>
  <w:num w:numId="278">
    <w:abstractNumId w:val="241"/>
  </w:num>
  <w:num w:numId="279">
    <w:abstractNumId w:val="131"/>
  </w:num>
  <w:num w:numId="280">
    <w:abstractNumId w:val="291"/>
  </w:num>
  <w:num w:numId="281">
    <w:abstractNumId w:val="200"/>
  </w:num>
  <w:num w:numId="282">
    <w:abstractNumId w:val="42"/>
  </w:num>
  <w:num w:numId="283">
    <w:abstractNumId w:val="183"/>
  </w:num>
  <w:num w:numId="284">
    <w:abstractNumId w:val="12"/>
  </w:num>
  <w:num w:numId="285">
    <w:abstractNumId w:val="48"/>
  </w:num>
  <w:num w:numId="286">
    <w:abstractNumId w:val="243"/>
  </w:num>
  <w:num w:numId="287">
    <w:abstractNumId w:val="79"/>
  </w:num>
  <w:num w:numId="288">
    <w:abstractNumId w:val="84"/>
  </w:num>
  <w:num w:numId="289">
    <w:abstractNumId w:val="325"/>
  </w:num>
  <w:num w:numId="290">
    <w:abstractNumId w:val="132"/>
  </w:num>
  <w:num w:numId="291">
    <w:abstractNumId w:val="27"/>
  </w:num>
  <w:num w:numId="292">
    <w:abstractNumId w:val="216"/>
  </w:num>
  <w:num w:numId="293">
    <w:abstractNumId w:val="43"/>
  </w:num>
  <w:num w:numId="294">
    <w:abstractNumId w:val="25"/>
  </w:num>
  <w:num w:numId="295">
    <w:abstractNumId w:val="50"/>
  </w:num>
  <w:num w:numId="296">
    <w:abstractNumId w:val="307"/>
  </w:num>
  <w:num w:numId="297">
    <w:abstractNumId w:val="87"/>
  </w:num>
  <w:num w:numId="298">
    <w:abstractNumId w:val="264"/>
  </w:num>
  <w:num w:numId="299">
    <w:abstractNumId w:val="133"/>
  </w:num>
  <w:num w:numId="300">
    <w:abstractNumId w:val="67"/>
  </w:num>
  <w:num w:numId="301">
    <w:abstractNumId w:val="295"/>
  </w:num>
  <w:num w:numId="302">
    <w:abstractNumId w:val="197"/>
  </w:num>
  <w:num w:numId="303">
    <w:abstractNumId w:val="204"/>
  </w:num>
  <w:num w:numId="304">
    <w:abstractNumId w:val="187"/>
  </w:num>
  <w:num w:numId="305">
    <w:abstractNumId w:val="44"/>
  </w:num>
  <w:num w:numId="306">
    <w:abstractNumId w:val="77"/>
  </w:num>
  <w:num w:numId="307">
    <w:abstractNumId w:val="312"/>
  </w:num>
  <w:num w:numId="308">
    <w:abstractNumId w:val="309"/>
  </w:num>
  <w:num w:numId="309">
    <w:abstractNumId w:val="78"/>
  </w:num>
  <w:num w:numId="310">
    <w:abstractNumId w:val="217"/>
  </w:num>
  <w:num w:numId="311">
    <w:abstractNumId w:val="100"/>
  </w:num>
  <w:num w:numId="312">
    <w:abstractNumId w:val="322"/>
  </w:num>
  <w:num w:numId="313">
    <w:abstractNumId w:val="215"/>
  </w:num>
  <w:num w:numId="314">
    <w:abstractNumId w:val="175"/>
  </w:num>
  <w:num w:numId="315">
    <w:abstractNumId w:val="117"/>
  </w:num>
  <w:num w:numId="316">
    <w:abstractNumId w:val="173"/>
  </w:num>
  <w:num w:numId="317">
    <w:abstractNumId w:val="126"/>
  </w:num>
  <w:num w:numId="318">
    <w:abstractNumId w:val="112"/>
  </w:num>
  <w:num w:numId="319">
    <w:abstractNumId w:val="10"/>
  </w:num>
  <w:num w:numId="320">
    <w:abstractNumId w:val="211"/>
  </w:num>
  <w:num w:numId="321">
    <w:abstractNumId w:val="229"/>
  </w:num>
  <w:num w:numId="322">
    <w:abstractNumId w:val="285"/>
  </w:num>
  <w:num w:numId="323">
    <w:abstractNumId w:val="169"/>
  </w:num>
  <w:num w:numId="324">
    <w:abstractNumId w:val="147"/>
  </w:num>
  <w:num w:numId="325">
    <w:abstractNumId w:val="234"/>
  </w:num>
  <w:num w:numId="326">
    <w:abstractNumId w:val="172"/>
  </w:num>
  <w:num w:numId="327">
    <w:abstractNumId w:val="165"/>
  </w:num>
  <w:num w:numId="328">
    <w:abstractNumId w:val="270"/>
  </w:num>
  <w:num w:numId="329">
    <w:abstractNumId w:val="205"/>
  </w:num>
  <w:num w:numId="330">
    <w:abstractNumId w:val="156"/>
  </w:num>
  <w:num w:numId="331">
    <w:abstractNumId w:val="266"/>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drawingGridHorizontalSpacing w:val="110"/>
  <w:displayHorizontalDrawingGridEvery w:val="2"/>
  <w:characterSpacingControl w:val="doNotCompress"/>
  <w:hdrShapeDefaults>
    <o:shapedefaults v:ext="edit" spidmax="2049" style="mso-width-relative:margin;mso-height-relative:margin" strokecolor="none [1942]">
      <v:stroke color="none [1942]" weight="1pt"/>
      <v:shadow on="t" type="perspective" color="none [1606]" opacity=".5" offset="1pt" offset2="-3pt"/>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9EA"/>
    <w:rsid w:val="0000061D"/>
    <w:rsid w:val="000006CE"/>
    <w:rsid w:val="000007F2"/>
    <w:rsid w:val="00000D5C"/>
    <w:rsid w:val="00001332"/>
    <w:rsid w:val="00001DE5"/>
    <w:rsid w:val="00002260"/>
    <w:rsid w:val="000023CC"/>
    <w:rsid w:val="00002425"/>
    <w:rsid w:val="0000249B"/>
    <w:rsid w:val="0000254D"/>
    <w:rsid w:val="00002693"/>
    <w:rsid w:val="000026A2"/>
    <w:rsid w:val="000028D7"/>
    <w:rsid w:val="00002958"/>
    <w:rsid w:val="00002A23"/>
    <w:rsid w:val="00002B5D"/>
    <w:rsid w:val="00002BD1"/>
    <w:rsid w:val="00002CD4"/>
    <w:rsid w:val="0000339D"/>
    <w:rsid w:val="0000349B"/>
    <w:rsid w:val="000035F5"/>
    <w:rsid w:val="000037A7"/>
    <w:rsid w:val="00003B99"/>
    <w:rsid w:val="00003BCA"/>
    <w:rsid w:val="00003F3D"/>
    <w:rsid w:val="00003F9B"/>
    <w:rsid w:val="000041CE"/>
    <w:rsid w:val="000042AB"/>
    <w:rsid w:val="000048A1"/>
    <w:rsid w:val="00004DE5"/>
    <w:rsid w:val="00004E81"/>
    <w:rsid w:val="0000508B"/>
    <w:rsid w:val="0000562B"/>
    <w:rsid w:val="0000577D"/>
    <w:rsid w:val="00005825"/>
    <w:rsid w:val="0000591B"/>
    <w:rsid w:val="00005993"/>
    <w:rsid w:val="00005A00"/>
    <w:rsid w:val="00005A27"/>
    <w:rsid w:val="00005AF6"/>
    <w:rsid w:val="0000683F"/>
    <w:rsid w:val="000068B4"/>
    <w:rsid w:val="00006CD9"/>
    <w:rsid w:val="00007516"/>
    <w:rsid w:val="00007669"/>
    <w:rsid w:val="00010017"/>
    <w:rsid w:val="00010262"/>
    <w:rsid w:val="000105EC"/>
    <w:rsid w:val="0001064A"/>
    <w:rsid w:val="00010ED2"/>
    <w:rsid w:val="0001123C"/>
    <w:rsid w:val="00011446"/>
    <w:rsid w:val="000116F2"/>
    <w:rsid w:val="00011714"/>
    <w:rsid w:val="00011998"/>
    <w:rsid w:val="00011A1C"/>
    <w:rsid w:val="000120B2"/>
    <w:rsid w:val="000121DB"/>
    <w:rsid w:val="00012595"/>
    <w:rsid w:val="0001269C"/>
    <w:rsid w:val="00012B82"/>
    <w:rsid w:val="00012F3F"/>
    <w:rsid w:val="00013296"/>
    <w:rsid w:val="000133AC"/>
    <w:rsid w:val="000135A8"/>
    <w:rsid w:val="00013A63"/>
    <w:rsid w:val="00013AED"/>
    <w:rsid w:val="00013F8E"/>
    <w:rsid w:val="0001424E"/>
    <w:rsid w:val="00014384"/>
    <w:rsid w:val="00014539"/>
    <w:rsid w:val="0001460A"/>
    <w:rsid w:val="0001472B"/>
    <w:rsid w:val="0001494A"/>
    <w:rsid w:val="00014A90"/>
    <w:rsid w:val="00015223"/>
    <w:rsid w:val="00015497"/>
    <w:rsid w:val="00015734"/>
    <w:rsid w:val="00016070"/>
    <w:rsid w:val="000161C9"/>
    <w:rsid w:val="00016271"/>
    <w:rsid w:val="0001632E"/>
    <w:rsid w:val="00016703"/>
    <w:rsid w:val="00017345"/>
    <w:rsid w:val="00017BC8"/>
    <w:rsid w:val="00017BF7"/>
    <w:rsid w:val="000200DA"/>
    <w:rsid w:val="00020139"/>
    <w:rsid w:val="0002023B"/>
    <w:rsid w:val="000202FA"/>
    <w:rsid w:val="00020506"/>
    <w:rsid w:val="00020523"/>
    <w:rsid w:val="000209BC"/>
    <w:rsid w:val="00020AA4"/>
    <w:rsid w:val="00020E3D"/>
    <w:rsid w:val="00021047"/>
    <w:rsid w:val="00021746"/>
    <w:rsid w:val="00021812"/>
    <w:rsid w:val="0002183F"/>
    <w:rsid w:val="00021A1F"/>
    <w:rsid w:val="00022056"/>
    <w:rsid w:val="0002247A"/>
    <w:rsid w:val="000227B2"/>
    <w:rsid w:val="00022CF7"/>
    <w:rsid w:val="00022D2E"/>
    <w:rsid w:val="0002372D"/>
    <w:rsid w:val="000239AF"/>
    <w:rsid w:val="000244E4"/>
    <w:rsid w:val="00024641"/>
    <w:rsid w:val="00024728"/>
    <w:rsid w:val="0002490C"/>
    <w:rsid w:val="00024B5B"/>
    <w:rsid w:val="00024F31"/>
    <w:rsid w:val="0002528A"/>
    <w:rsid w:val="00025336"/>
    <w:rsid w:val="000253E0"/>
    <w:rsid w:val="000256F3"/>
    <w:rsid w:val="00025E40"/>
    <w:rsid w:val="0002630A"/>
    <w:rsid w:val="000264E6"/>
    <w:rsid w:val="00026789"/>
    <w:rsid w:val="00026A5A"/>
    <w:rsid w:val="00026B33"/>
    <w:rsid w:val="00026FBD"/>
    <w:rsid w:val="0002719D"/>
    <w:rsid w:val="0002726D"/>
    <w:rsid w:val="00027ABF"/>
    <w:rsid w:val="00027AF2"/>
    <w:rsid w:val="00027C59"/>
    <w:rsid w:val="00027F90"/>
    <w:rsid w:val="000306AC"/>
    <w:rsid w:val="00030798"/>
    <w:rsid w:val="00030B66"/>
    <w:rsid w:val="00030CAD"/>
    <w:rsid w:val="00030D25"/>
    <w:rsid w:val="00030EFA"/>
    <w:rsid w:val="00030F24"/>
    <w:rsid w:val="0003103C"/>
    <w:rsid w:val="00031095"/>
    <w:rsid w:val="000310B8"/>
    <w:rsid w:val="000310D3"/>
    <w:rsid w:val="00031492"/>
    <w:rsid w:val="000314F1"/>
    <w:rsid w:val="000315CC"/>
    <w:rsid w:val="0003164E"/>
    <w:rsid w:val="000318AF"/>
    <w:rsid w:val="00031ABD"/>
    <w:rsid w:val="00031E3F"/>
    <w:rsid w:val="00031FAF"/>
    <w:rsid w:val="0003215A"/>
    <w:rsid w:val="000323F8"/>
    <w:rsid w:val="00032E34"/>
    <w:rsid w:val="00032F03"/>
    <w:rsid w:val="00032F3C"/>
    <w:rsid w:val="0003301A"/>
    <w:rsid w:val="00033077"/>
    <w:rsid w:val="0003308B"/>
    <w:rsid w:val="00033358"/>
    <w:rsid w:val="00033561"/>
    <w:rsid w:val="000336FA"/>
    <w:rsid w:val="0003399A"/>
    <w:rsid w:val="00033A0B"/>
    <w:rsid w:val="00033F5A"/>
    <w:rsid w:val="00034143"/>
    <w:rsid w:val="0003435C"/>
    <w:rsid w:val="000346B8"/>
    <w:rsid w:val="0003485F"/>
    <w:rsid w:val="0003487A"/>
    <w:rsid w:val="000349D3"/>
    <w:rsid w:val="00034E67"/>
    <w:rsid w:val="00034F4B"/>
    <w:rsid w:val="000350AB"/>
    <w:rsid w:val="00035723"/>
    <w:rsid w:val="00035C8B"/>
    <w:rsid w:val="00035F97"/>
    <w:rsid w:val="000360F5"/>
    <w:rsid w:val="00036175"/>
    <w:rsid w:val="0003637C"/>
    <w:rsid w:val="0003649C"/>
    <w:rsid w:val="000365CF"/>
    <w:rsid w:val="000368AC"/>
    <w:rsid w:val="00036AAD"/>
    <w:rsid w:val="00036BFE"/>
    <w:rsid w:val="00036D6B"/>
    <w:rsid w:val="000370F3"/>
    <w:rsid w:val="0003718C"/>
    <w:rsid w:val="00037465"/>
    <w:rsid w:val="000378CA"/>
    <w:rsid w:val="00037E18"/>
    <w:rsid w:val="00037F25"/>
    <w:rsid w:val="000400DB"/>
    <w:rsid w:val="00040306"/>
    <w:rsid w:val="000403D7"/>
    <w:rsid w:val="0004088A"/>
    <w:rsid w:val="00040B2E"/>
    <w:rsid w:val="00040DD4"/>
    <w:rsid w:val="000410B8"/>
    <w:rsid w:val="00041A45"/>
    <w:rsid w:val="00041B68"/>
    <w:rsid w:val="00041FAE"/>
    <w:rsid w:val="00042138"/>
    <w:rsid w:val="00042316"/>
    <w:rsid w:val="00042500"/>
    <w:rsid w:val="0004266F"/>
    <w:rsid w:val="00042813"/>
    <w:rsid w:val="000429A3"/>
    <w:rsid w:val="00042BE6"/>
    <w:rsid w:val="000433A4"/>
    <w:rsid w:val="0004347A"/>
    <w:rsid w:val="00043A92"/>
    <w:rsid w:val="00043A95"/>
    <w:rsid w:val="00043B7E"/>
    <w:rsid w:val="00043F59"/>
    <w:rsid w:val="0004440C"/>
    <w:rsid w:val="00044613"/>
    <w:rsid w:val="000447A0"/>
    <w:rsid w:val="00044CDA"/>
    <w:rsid w:val="00044CDB"/>
    <w:rsid w:val="00045023"/>
    <w:rsid w:val="000451A3"/>
    <w:rsid w:val="000455A2"/>
    <w:rsid w:val="0004563B"/>
    <w:rsid w:val="000457ED"/>
    <w:rsid w:val="00045804"/>
    <w:rsid w:val="00045F53"/>
    <w:rsid w:val="00045F85"/>
    <w:rsid w:val="00045F99"/>
    <w:rsid w:val="0004615F"/>
    <w:rsid w:val="00046200"/>
    <w:rsid w:val="000466D2"/>
    <w:rsid w:val="00046825"/>
    <w:rsid w:val="00046AAA"/>
    <w:rsid w:val="000472BF"/>
    <w:rsid w:val="000472CD"/>
    <w:rsid w:val="00047354"/>
    <w:rsid w:val="000473E4"/>
    <w:rsid w:val="0004751F"/>
    <w:rsid w:val="000477B6"/>
    <w:rsid w:val="00047AEB"/>
    <w:rsid w:val="00047BCD"/>
    <w:rsid w:val="000502A8"/>
    <w:rsid w:val="00050736"/>
    <w:rsid w:val="000507E2"/>
    <w:rsid w:val="000507E6"/>
    <w:rsid w:val="0005098A"/>
    <w:rsid w:val="00050CF6"/>
    <w:rsid w:val="0005139C"/>
    <w:rsid w:val="00051467"/>
    <w:rsid w:val="000514B4"/>
    <w:rsid w:val="0005151A"/>
    <w:rsid w:val="000516C2"/>
    <w:rsid w:val="000516E9"/>
    <w:rsid w:val="000517E3"/>
    <w:rsid w:val="00051878"/>
    <w:rsid w:val="00051C7C"/>
    <w:rsid w:val="00051C7F"/>
    <w:rsid w:val="00051E0F"/>
    <w:rsid w:val="000521B4"/>
    <w:rsid w:val="000525AA"/>
    <w:rsid w:val="00052672"/>
    <w:rsid w:val="000527C5"/>
    <w:rsid w:val="000527E5"/>
    <w:rsid w:val="00052C56"/>
    <w:rsid w:val="00053718"/>
    <w:rsid w:val="0005374E"/>
    <w:rsid w:val="000537EB"/>
    <w:rsid w:val="00053CA4"/>
    <w:rsid w:val="00053F86"/>
    <w:rsid w:val="00054136"/>
    <w:rsid w:val="00054871"/>
    <w:rsid w:val="00054FFE"/>
    <w:rsid w:val="00055419"/>
    <w:rsid w:val="00055767"/>
    <w:rsid w:val="000559A4"/>
    <w:rsid w:val="00055CBD"/>
    <w:rsid w:val="000561C0"/>
    <w:rsid w:val="000562A2"/>
    <w:rsid w:val="00056310"/>
    <w:rsid w:val="00056440"/>
    <w:rsid w:val="000565AC"/>
    <w:rsid w:val="000565D3"/>
    <w:rsid w:val="000569C4"/>
    <w:rsid w:val="00056A0F"/>
    <w:rsid w:val="00056E5F"/>
    <w:rsid w:val="00057221"/>
    <w:rsid w:val="0005740A"/>
    <w:rsid w:val="00057871"/>
    <w:rsid w:val="000578F6"/>
    <w:rsid w:val="0005791F"/>
    <w:rsid w:val="00057FFE"/>
    <w:rsid w:val="000601D5"/>
    <w:rsid w:val="000603B7"/>
    <w:rsid w:val="000604BC"/>
    <w:rsid w:val="00060A7B"/>
    <w:rsid w:val="00060C7B"/>
    <w:rsid w:val="00060E67"/>
    <w:rsid w:val="00061208"/>
    <w:rsid w:val="000612DF"/>
    <w:rsid w:val="00061334"/>
    <w:rsid w:val="000613B6"/>
    <w:rsid w:val="0006145A"/>
    <w:rsid w:val="0006147D"/>
    <w:rsid w:val="0006158C"/>
    <w:rsid w:val="00061751"/>
    <w:rsid w:val="00061B9B"/>
    <w:rsid w:val="00062581"/>
    <w:rsid w:val="00062FEC"/>
    <w:rsid w:val="00063419"/>
    <w:rsid w:val="00063880"/>
    <w:rsid w:val="00063A7C"/>
    <w:rsid w:val="000640F6"/>
    <w:rsid w:val="000641FF"/>
    <w:rsid w:val="0006431A"/>
    <w:rsid w:val="000644CC"/>
    <w:rsid w:val="00064530"/>
    <w:rsid w:val="00064916"/>
    <w:rsid w:val="00064AD4"/>
    <w:rsid w:val="00064C15"/>
    <w:rsid w:val="00064DFE"/>
    <w:rsid w:val="000652B7"/>
    <w:rsid w:val="000653BE"/>
    <w:rsid w:val="00065BFF"/>
    <w:rsid w:val="00065D76"/>
    <w:rsid w:val="00065E54"/>
    <w:rsid w:val="000664AE"/>
    <w:rsid w:val="00066561"/>
    <w:rsid w:val="00067161"/>
    <w:rsid w:val="0006735D"/>
    <w:rsid w:val="00067674"/>
    <w:rsid w:val="00067703"/>
    <w:rsid w:val="0006791A"/>
    <w:rsid w:val="00067A43"/>
    <w:rsid w:val="00067ECD"/>
    <w:rsid w:val="00067EF9"/>
    <w:rsid w:val="00070377"/>
    <w:rsid w:val="000709D9"/>
    <w:rsid w:val="000713AD"/>
    <w:rsid w:val="0007157A"/>
    <w:rsid w:val="00071786"/>
    <w:rsid w:val="00071A1E"/>
    <w:rsid w:val="00071D10"/>
    <w:rsid w:val="00071E2D"/>
    <w:rsid w:val="00072000"/>
    <w:rsid w:val="000725D4"/>
    <w:rsid w:val="000727F6"/>
    <w:rsid w:val="00072AF7"/>
    <w:rsid w:val="00072DEA"/>
    <w:rsid w:val="00072ED8"/>
    <w:rsid w:val="00072FD5"/>
    <w:rsid w:val="000732C0"/>
    <w:rsid w:val="000732C3"/>
    <w:rsid w:val="00073334"/>
    <w:rsid w:val="0007356B"/>
    <w:rsid w:val="000735EF"/>
    <w:rsid w:val="0007369A"/>
    <w:rsid w:val="0007378C"/>
    <w:rsid w:val="000737E4"/>
    <w:rsid w:val="00073EC0"/>
    <w:rsid w:val="00074061"/>
    <w:rsid w:val="00074192"/>
    <w:rsid w:val="00074431"/>
    <w:rsid w:val="000744B6"/>
    <w:rsid w:val="0007464C"/>
    <w:rsid w:val="00074951"/>
    <w:rsid w:val="00074C16"/>
    <w:rsid w:val="000755B7"/>
    <w:rsid w:val="000757CA"/>
    <w:rsid w:val="00075892"/>
    <w:rsid w:val="00075B3A"/>
    <w:rsid w:val="0007600D"/>
    <w:rsid w:val="00076158"/>
    <w:rsid w:val="00076274"/>
    <w:rsid w:val="00076BA1"/>
    <w:rsid w:val="00076C5D"/>
    <w:rsid w:val="00076D91"/>
    <w:rsid w:val="0007706E"/>
    <w:rsid w:val="000771CE"/>
    <w:rsid w:val="0007754E"/>
    <w:rsid w:val="000775A2"/>
    <w:rsid w:val="00077D7A"/>
    <w:rsid w:val="00077FD3"/>
    <w:rsid w:val="00080425"/>
    <w:rsid w:val="00080690"/>
    <w:rsid w:val="00081395"/>
    <w:rsid w:val="00081BC5"/>
    <w:rsid w:val="00081C13"/>
    <w:rsid w:val="00081C65"/>
    <w:rsid w:val="00082182"/>
    <w:rsid w:val="00082D9D"/>
    <w:rsid w:val="00082F7C"/>
    <w:rsid w:val="000830E4"/>
    <w:rsid w:val="00083153"/>
    <w:rsid w:val="000835D4"/>
    <w:rsid w:val="00083617"/>
    <w:rsid w:val="0008396D"/>
    <w:rsid w:val="00083C23"/>
    <w:rsid w:val="00083ECC"/>
    <w:rsid w:val="000842D4"/>
    <w:rsid w:val="0008458D"/>
    <w:rsid w:val="00084A3F"/>
    <w:rsid w:val="00084AA7"/>
    <w:rsid w:val="00084BC0"/>
    <w:rsid w:val="0008510F"/>
    <w:rsid w:val="000851A7"/>
    <w:rsid w:val="0008565F"/>
    <w:rsid w:val="000856AF"/>
    <w:rsid w:val="00085720"/>
    <w:rsid w:val="00085895"/>
    <w:rsid w:val="00085DF2"/>
    <w:rsid w:val="00086258"/>
    <w:rsid w:val="0008632F"/>
    <w:rsid w:val="0008638E"/>
    <w:rsid w:val="000864B2"/>
    <w:rsid w:val="000864B3"/>
    <w:rsid w:val="000868AE"/>
    <w:rsid w:val="000869F8"/>
    <w:rsid w:val="00086B37"/>
    <w:rsid w:val="000872CD"/>
    <w:rsid w:val="0008743B"/>
    <w:rsid w:val="0008796B"/>
    <w:rsid w:val="00087C83"/>
    <w:rsid w:val="00087FE2"/>
    <w:rsid w:val="00087FF3"/>
    <w:rsid w:val="000903CC"/>
    <w:rsid w:val="00090417"/>
    <w:rsid w:val="000905C6"/>
    <w:rsid w:val="00090BCA"/>
    <w:rsid w:val="00090E31"/>
    <w:rsid w:val="00090F4B"/>
    <w:rsid w:val="000914C8"/>
    <w:rsid w:val="00091C38"/>
    <w:rsid w:val="00091FB8"/>
    <w:rsid w:val="0009201E"/>
    <w:rsid w:val="000929E4"/>
    <w:rsid w:val="000929EA"/>
    <w:rsid w:val="00092A26"/>
    <w:rsid w:val="00092C9A"/>
    <w:rsid w:val="00092CBA"/>
    <w:rsid w:val="00092DEE"/>
    <w:rsid w:val="00092E43"/>
    <w:rsid w:val="00092E65"/>
    <w:rsid w:val="00093087"/>
    <w:rsid w:val="00093497"/>
    <w:rsid w:val="00093777"/>
    <w:rsid w:val="0009388A"/>
    <w:rsid w:val="00093A18"/>
    <w:rsid w:val="00094078"/>
    <w:rsid w:val="000945F2"/>
    <w:rsid w:val="000948BE"/>
    <w:rsid w:val="00094B1B"/>
    <w:rsid w:val="00094B1F"/>
    <w:rsid w:val="00094C2B"/>
    <w:rsid w:val="00095042"/>
    <w:rsid w:val="000951D0"/>
    <w:rsid w:val="00095456"/>
    <w:rsid w:val="000954A5"/>
    <w:rsid w:val="00095636"/>
    <w:rsid w:val="00095D6A"/>
    <w:rsid w:val="00095E04"/>
    <w:rsid w:val="0009610D"/>
    <w:rsid w:val="00096875"/>
    <w:rsid w:val="00096887"/>
    <w:rsid w:val="00096B0D"/>
    <w:rsid w:val="00096E2C"/>
    <w:rsid w:val="00096E5D"/>
    <w:rsid w:val="00097BD1"/>
    <w:rsid w:val="000A01DA"/>
    <w:rsid w:val="000A026C"/>
    <w:rsid w:val="000A035E"/>
    <w:rsid w:val="000A06B4"/>
    <w:rsid w:val="000A0BB5"/>
    <w:rsid w:val="000A0C2F"/>
    <w:rsid w:val="000A119E"/>
    <w:rsid w:val="000A19FA"/>
    <w:rsid w:val="000A1E59"/>
    <w:rsid w:val="000A2384"/>
    <w:rsid w:val="000A2803"/>
    <w:rsid w:val="000A2816"/>
    <w:rsid w:val="000A28E0"/>
    <w:rsid w:val="000A298A"/>
    <w:rsid w:val="000A2BB7"/>
    <w:rsid w:val="000A2BCF"/>
    <w:rsid w:val="000A2C8E"/>
    <w:rsid w:val="000A2DD5"/>
    <w:rsid w:val="000A3382"/>
    <w:rsid w:val="000A3FB0"/>
    <w:rsid w:val="000A41A9"/>
    <w:rsid w:val="000A4589"/>
    <w:rsid w:val="000A47BE"/>
    <w:rsid w:val="000A4B9F"/>
    <w:rsid w:val="000A4EC2"/>
    <w:rsid w:val="000A4FC4"/>
    <w:rsid w:val="000A5219"/>
    <w:rsid w:val="000A5320"/>
    <w:rsid w:val="000A54B5"/>
    <w:rsid w:val="000A58E0"/>
    <w:rsid w:val="000A5BA2"/>
    <w:rsid w:val="000A5E8D"/>
    <w:rsid w:val="000A6197"/>
    <w:rsid w:val="000A6340"/>
    <w:rsid w:val="000A6441"/>
    <w:rsid w:val="000A64B7"/>
    <w:rsid w:val="000A68BE"/>
    <w:rsid w:val="000A6935"/>
    <w:rsid w:val="000A6A62"/>
    <w:rsid w:val="000A6DA3"/>
    <w:rsid w:val="000A6EA5"/>
    <w:rsid w:val="000A7458"/>
    <w:rsid w:val="000A7593"/>
    <w:rsid w:val="000A779D"/>
    <w:rsid w:val="000A7B86"/>
    <w:rsid w:val="000A7C29"/>
    <w:rsid w:val="000A7E64"/>
    <w:rsid w:val="000A7EA7"/>
    <w:rsid w:val="000A7EFC"/>
    <w:rsid w:val="000B00AD"/>
    <w:rsid w:val="000B035C"/>
    <w:rsid w:val="000B0499"/>
    <w:rsid w:val="000B04E0"/>
    <w:rsid w:val="000B058F"/>
    <w:rsid w:val="000B059B"/>
    <w:rsid w:val="000B0B48"/>
    <w:rsid w:val="000B0B89"/>
    <w:rsid w:val="000B0EBF"/>
    <w:rsid w:val="000B123D"/>
    <w:rsid w:val="000B17FD"/>
    <w:rsid w:val="000B19D7"/>
    <w:rsid w:val="000B1DBC"/>
    <w:rsid w:val="000B1DEF"/>
    <w:rsid w:val="000B22FA"/>
    <w:rsid w:val="000B25FE"/>
    <w:rsid w:val="000B29B0"/>
    <w:rsid w:val="000B2A26"/>
    <w:rsid w:val="000B2B07"/>
    <w:rsid w:val="000B2B61"/>
    <w:rsid w:val="000B2CBD"/>
    <w:rsid w:val="000B30DF"/>
    <w:rsid w:val="000B360E"/>
    <w:rsid w:val="000B398F"/>
    <w:rsid w:val="000B3E59"/>
    <w:rsid w:val="000B404F"/>
    <w:rsid w:val="000B41C4"/>
    <w:rsid w:val="000B4206"/>
    <w:rsid w:val="000B4452"/>
    <w:rsid w:val="000B48A4"/>
    <w:rsid w:val="000B4B02"/>
    <w:rsid w:val="000B4C39"/>
    <w:rsid w:val="000B4D51"/>
    <w:rsid w:val="000B4E22"/>
    <w:rsid w:val="000B5367"/>
    <w:rsid w:val="000B55E2"/>
    <w:rsid w:val="000B583A"/>
    <w:rsid w:val="000B5AD5"/>
    <w:rsid w:val="000B5CDB"/>
    <w:rsid w:val="000B5E25"/>
    <w:rsid w:val="000B6205"/>
    <w:rsid w:val="000B6400"/>
    <w:rsid w:val="000B657C"/>
    <w:rsid w:val="000B6897"/>
    <w:rsid w:val="000B69DC"/>
    <w:rsid w:val="000B6D1A"/>
    <w:rsid w:val="000B6EBF"/>
    <w:rsid w:val="000B7404"/>
    <w:rsid w:val="000B7465"/>
    <w:rsid w:val="000B75BD"/>
    <w:rsid w:val="000B75C4"/>
    <w:rsid w:val="000B7737"/>
    <w:rsid w:val="000B7977"/>
    <w:rsid w:val="000B7A00"/>
    <w:rsid w:val="000B7C08"/>
    <w:rsid w:val="000B7CC0"/>
    <w:rsid w:val="000C02E8"/>
    <w:rsid w:val="000C075D"/>
    <w:rsid w:val="000C0A7E"/>
    <w:rsid w:val="000C0A9B"/>
    <w:rsid w:val="000C0C75"/>
    <w:rsid w:val="000C0C76"/>
    <w:rsid w:val="000C119B"/>
    <w:rsid w:val="000C1A5B"/>
    <w:rsid w:val="000C2059"/>
    <w:rsid w:val="000C25B2"/>
    <w:rsid w:val="000C2933"/>
    <w:rsid w:val="000C2936"/>
    <w:rsid w:val="000C34C9"/>
    <w:rsid w:val="000C39D8"/>
    <w:rsid w:val="000C3AFD"/>
    <w:rsid w:val="000C3D08"/>
    <w:rsid w:val="000C3E0F"/>
    <w:rsid w:val="000C3F8D"/>
    <w:rsid w:val="000C4171"/>
    <w:rsid w:val="000C472D"/>
    <w:rsid w:val="000C4A0F"/>
    <w:rsid w:val="000C52E7"/>
    <w:rsid w:val="000C538C"/>
    <w:rsid w:val="000C5891"/>
    <w:rsid w:val="000C5907"/>
    <w:rsid w:val="000C59A6"/>
    <w:rsid w:val="000C5A5F"/>
    <w:rsid w:val="000C5CCD"/>
    <w:rsid w:val="000C646C"/>
    <w:rsid w:val="000C65B4"/>
    <w:rsid w:val="000C665C"/>
    <w:rsid w:val="000C6808"/>
    <w:rsid w:val="000C7307"/>
    <w:rsid w:val="000C7353"/>
    <w:rsid w:val="000C7543"/>
    <w:rsid w:val="000C7D44"/>
    <w:rsid w:val="000C7DC6"/>
    <w:rsid w:val="000D08E7"/>
    <w:rsid w:val="000D0B02"/>
    <w:rsid w:val="000D0B10"/>
    <w:rsid w:val="000D126B"/>
    <w:rsid w:val="000D14AD"/>
    <w:rsid w:val="000D18BC"/>
    <w:rsid w:val="000D20E4"/>
    <w:rsid w:val="000D2144"/>
    <w:rsid w:val="000D218E"/>
    <w:rsid w:val="000D2378"/>
    <w:rsid w:val="000D25A9"/>
    <w:rsid w:val="000D291F"/>
    <w:rsid w:val="000D2F34"/>
    <w:rsid w:val="000D3125"/>
    <w:rsid w:val="000D349D"/>
    <w:rsid w:val="000D3840"/>
    <w:rsid w:val="000D39C3"/>
    <w:rsid w:val="000D3BB7"/>
    <w:rsid w:val="000D3E64"/>
    <w:rsid w:val="000D4632"/>
    <w:rsid w:val="000D49A2"/>
    <w:rsid w:val="000D4DAD"/>
    <w:rsid w:val="000D5202"/>
    <w:rsid w:val="000D523F"/>
    <w:rsid w:val="000D5479"/>
    <w:rsid w:val="000D566F"/>
    <w:rsid w:val="000D577C"/>
    <w:rsid w:val="000D5982"/>
    <w:rsid w:val="000D5A01"/>
    <w:rsid w:val="000D5CD3"/>
    <w:rsid w:val="000D5E83"/>
    <w:rsid w:val="000D5F67"/>
    <w:rsid w:val="000D6077"/>
    <w:rsid w:val="000D613D"/>
    <w:rsid w:val="000D62B9"/>
    <w:rsid w:val="000D6819"/>
    <w:rsid w:val="000D6BA5"/>
    <w:rsid w:val="000D6CBE"/>
    <w:rsid w:val="000D6DA9"/>
    <w:rsid w:val="000D6F20"/>
    <w:rsid w:val="000D6F84"/>
    <w:rsid w:val="000D72C1"/>
    <w:rsid w:val="000E015B"/>
    <w:rsid w:val="000E042F"/>
    <w:rsid w:val="000E047F"/>
    <w:rsid w:val="000E079C"/>
    <w:rsid w:val="000E0A52"/>
    <w:rsid w:val="000E0BEC"/>
    <w:rsid w:val="000E1187"/>
    <w:rsid w:val="000E13C6"/>
    <w:rsid w:val="000E15AD"/>
    <w:rsid w:val="000E177F"/>
    <w:rsid w:val="000E1831"/>
    <w:rsid w:val="000E1EC3"/>
    <w:rsid w:val="000E2600"/>
    <w:rsid w:val="000E2A8B"/>
    <w:rsid w:val="000E2AE1"/>
    <w:rsid w:val="000E2CC4"/>
    <w:rsid w:val="000E2EDF"/>
    <w:rsid w:val="000E32A0"/>
    <w:rsid w:val="000E350D"/>
    <w:rsid w:val="000E3AB5"/>
    <w:rsid w:val="000E4416"/>
    <w:rsid w:val="000E4CCA"/>
    <w:rsid w:val="000E4E5F"/>
    <w:rsid w:val="000E4EDE"/>
    <w:rsid w:val="000E527C"/>
    <w:rsid w:val="000E54F3"/>
    <w:rsid w:val="000E5B43"/>
    <w:rsid w:val="000E6034"/>
    <w:rsid w:val="000E6172"/>
    <w:rsid w:val="000E6666"/>
    <w:rsid w:val="000E6693"/>
    <w:rsid w:val="000E6871"/>
    <w:rsid w:val="000E6B30"/>
    <w:rsid w:val="000E6D43"/>
    <w:rsid w:val="000E6D50"/>
    <w:rsid w:val="000E710D"/>
    <w:rsid w:val="000E7953"/>
    <w:rsid w:val="000F0054"/>
    <w:rsid w:val="000F00FA"/>
    <w:rsid w:val="000F0291"/>
    <w:rsid w:val="000F043E"/>
    <w:rsid w:val="000F0A4C"/>
    <w:rsid w:val="000F1094"/>
    <w:rsid w:val="000F10EC"/>
    <w:rsid w:val="000F14E6"/>
    <w:rsid w:val="000F168D"/>
    <w:rsid w:val="000F1732"/>
    <w:rsid w:val="000F193A"/>
    <w:rsid w:val="000F1954"/>
    <w:rsid w:val="000F1FE6"/>
    <w:rsid w:val="000F1FF9"/>
    <w:rsid w:val="000F21CD"/>
    <w:rsid w:val="000F2339"/>
    <w:rsid w:val="000F25E2"/>
    <w:rsid w:val="000F264E"/>
    <w:rsid w:val="000F2702"/>
    <w:rsid w:val="000F2AA8"/>
    <w:rsid w:val="000F2B7F"/>
    <w:rsid w:val="000F2BAB"/>
    <w:rsid w:val="000F2F7A"/>
    <w:rsid w:val="000F342C"/>
    <w:rsid w:val="000F3509"/>
    <w:rsid w:val="000F350C"/>
    <w:rsid w:val="000F359F"/>
    <w:rsid w:val="000F35F7"/>
    <w:rsid w:val="000F3B28"/>
    <w:rsid w:val="000F3D07"/>
    <w:rsid w:val="000F3E14"/>
    <w:rsid w:val="000F3E6F"/>
    <w:rsid w:val="000F427E"/>
    <w:rsid w:val="000F4CAF"/>
    <w:rsid w:val="000F4CBA"/>
    <w:rsid w:val="000F4E97"/>
    <w:rsid w:val="000F4F9D"/>
    <w:rsid w:val="000F59CE"/>
    <w:rsid w:val="000F5F7D"/>
    <w:rsid w:val="000F621D"/>
    <w:rsid w:val="000F65B5"/>
    <w:rsid w:val="000F6615"/>
    <w:rsid w:val="000F7198"/>
    <w:rsid w:val="000F7340"/>
    <w:rsid w:val="000F766D"/>
    <w:rsid w:val="000F77B4"/>
    <w:rsid w:val="000F7D2A"/>
    <w:rsid w:val="000F7F09"/>
    <w:rsid w:val="0010019D"/>
    <w:rsid w:val="001003D7"/>
    <w:rsid w:val="00100515"/>
    <w:rsid w:val="00100548"/>
    <w:rsid w:val="00100A27"/>
    <w:rsid w:val="00100A3A"/>
    <w:rsid w:val="00100A64"/>
    <w:rsid w:val="00100A78"/>
    <w:rsid w:val="0010100A"/>
    <w:rsid w:val="00101208"/>
    <w:rsid w:val="001016A3"/>
    <w:rsid w:val="001016CC"/>
    <w:rsid w:val="0010193D"/>
    <w:rsid w:val="001019ED"/>
    <w:rsid w:val="00101EE8"/>
    <w:rsid w:val="00102577"/>
    <w:rsid w:val="0010259C"/>
    <w:rsid w:val="001025D0"/>
    <w:rsid w:val="001026B7"/>
    <w:rsid w:val="0010270C"/>
    <w:rsid w:val="00102C51"/>
    <w:rsid w:val="001031D6"/>
    <w:rsid w:val="00103665"/>
    <w:rsid w:val="001038C7"/>
    <w:rsid w:val="001039E0"/>
    <w:rsid w:val="00103DF1"/>
    <w:rsid w:val="00104602"/>
    <w:rsid w:val="00104765"/>
    <w:rsid w:val="001047E6"/>
    <w:rsid w:val="00104812"/>
    <w:rsid w:val="00104E35"/>
    <w:rsid w:val="00104F2C"/>
    <w:rsid w:val="00104FF0"/>
    <w:rsid w:val="00105140"/>
    <w:rsid w:val="001053C9"/>
    <w:rsid w:val="00105731"/>
    <w:rsid w:val="001059CE"/>
    <w:rsid w:val="00105C42"/>
    <w:rsid w:val="00105E58"/>
    <w:rsid w:val="001060F0"/>
    <w:rsid w:val="00106675"/>
    <w:rsid w:val="001066F8"/>
    <w:rsid w:val="0010680F"/>
    <w:rsid w:val="00106BE3"/>
    <w:rsid w:val="00106FE7"/>
    <w:rsid w:val="00107253"/>
    <w:rsid w:val="001073BA"/>
    <w:rsid w:val="001076AC"/>
    <w:rsid w:val="0010776B"/>
    <w:rsid w:val="001078A2"/>
    <w:rsid w:val="00107C29"/>
    <w:rsid w:val="00107C85"/>
    <w:rsid w:val="001102DB"/>
    <w:rsid w:val="001102E5"/>
    <w:rsid w:val="00110576"/>
    <w:rsid w:val="001107D0"/>
    <w:rsid w:val="00110C9D"/>
    <w:rsid w:val="00110CC8"/>
    <w:rsid w:val="00110E56"/>
    <w:rsid w:val="00110EA7"/>
    <w:rsid w:val="001111E7"/>
    <w:rsid w:val="001111F0"/>
    <w:rsid w:val="001112C9"/>
    <w:rsid w:val="00111578"/>
    <w:rsid w:val="00111666"/>
    <w:rsid w:val="00111668"/>
    <w:rsid w:val="001116CF"/>
    <w:rsid w:val="00111E4A"/>
    <w:rsid w:val="0011204F"/>
    <w:rsid w:val="00112478"/>
    <w:rsid w:val="001126FE"/>
    <w:rsid w:val="001131DB"/>
    <w:rsid w:val="001131F6"/>
    <w:rsid w:val="00113427"/>
    <w:rsid w:val="001134BA"/>
    <w:rsid w:val="001136A7"/>
    <w:rsid w:val="00113701"/>
    <w:rsid w:val="00113B10"/>
    <w:rsid w:val="00113B4A"/>
    <w:rsid w:val="00113E55"/>
    <w:rsid w:val="00113F93"/>
    <w:rsid w:val="00114238"/>
    <w:rsid w:val="001143DE"/>
    <w:rsid w:val="00114693"/>
    <w:rsid w:val="00114841"/>
    <w:rsid w:val="0011495E"/>
    <w:rsid w:val="001149FC"/>
    <w:rsid w:val="00114E2C"/>
    <w:rsid w:val="0011514C"/>
    <w:rsid w:val="001152A0"/>
    <w:rsid w:val="001153F9"/>
    <w:rsid w:val="001154F8"/>
    <w:rsid w:val="0011558C"/>
    <w:rsid w:val="00115594"/>
    <w:rsid w:val="001158B8"/>
    <w:rsid w:val="00115AA4"/>
    <w:rsid w:val="00115BF6"/>
    <w:rsid w:val="00115F90"/>
    <w:rsid w:val="00116285"/>
    <w:rsid w:val="00116B20"/>
    <w:rsid w:val="00116EA7"/>
    <w:rsid w:val="001172AF"/>
    <w:rsid w:val="00117516"/>
    <w:rsid w:val="00117780"/>
    <w:rsid w:val="001178C0"/>
    <w:rsid w:val="00117E4B"/>
    <w:rsid w:val="00120278"/>
    <w:rsid w:val="001205C2"/>
    <w:rsid w:val="001208FC"/>
    <w:rsid w:val="00120B79"/>
    <w:rsid w:val="00120C17"/>
    <w:rsid w:val="0012103D"/>
    <w:rsid w:val="001213E1"/>
    <w:rsid w:val="00121561"/>
    <w:rsid w:val="00121C30"/>
    <w:rsid w:val="00122207"/>
    <w:rsid w:val="00122256"/>
    <w:rsid w:val="00122308"/>
    <w:rsid w:val="0012268B"/>
    <w:rsid w:val="00122A48"/>
    <w:rsid w:val="00122AB8"/>
    <w:rsid w:val="00122BAE"/>
    <w:rsid w:val="00122DB6"/>
    <w:rsid w:val="00122F4B"/>
    <w:rsid w:val="00122F8E"/>
    <w:rsid w:val="00123054"/>
    <w:rsid w:val="00123066"/>
    <w:rsid w:val="00123394"/>
    <w:rsid w:val="001235A5"/>
    <w:rsid w:val="00123759"/>
    <w:rsid w:val="001237CD"/>
    <w:rsid w:val="001238E5"/>
    <w:rsid w:val="00123AF7"/>
    <w:rsid w:val="00123BA0"/>
    <w:rsid w:val="00123E10"/>
    <w:rsid w:val="00124113"/>
    <w:rsid w:val="001241D5"/>
    <w:rsid w:val="0012468F"/>
    <w:rsid w:val="00124BDF"/>
    <w:rsid w:val="00124E6D"/>
    <w:rsid w:val="00124E74"/>
    <w:rsid w:val="00124F8C"/>
    <w:rsid w:val="00125AF5"/>
    <w:rsid w:val="00126176"/>
    <w:rsid w:val="001262BC"/>
    <w:rsid w:val="001263BB"/>
    <w:rsid w:val="00126A23"/>
    <w:rsid w:val="00126AFB"/>
    <w:rsid w:val="001272D6"/>
    <w:rsid w:val="0012787B"/>
    <w:rsid w:val="001278DC"/>
    <w:rsid w:val="00127AAD"/>
    <w:rsid w:val="00127B9A"/>
    <w:rsid w:val="00130137"/>
    <w:rsid w:val="0013029E"/>
    <w:rsid w:val="0013036A"/>
    <w:rsid w:val="00130BF9"/>
    <w:rsid w:val="00130FDC"/>
    <w:rsid w:val="00131250"/>
    <w:rsid w:val="001313CC"/>
    <w:rsid w:val="00131573"/>
    <w:rsid w:val="00131DEC"/>
    <w:rsid w:val="0013215A"/>
    <w:rsid w:val="0013241A"/>
    <w:rsid w:val="0013243E"/>
    <w:rsid w:val="00132585"/>
    <w:rsid w:val="001327D3"/>
    <w:rsid w:val="001332ED"/>
    <w:rsid w:val="00133380"/>
    <w:rsid w:val="00133663"/>
    <w:rsid w:val="00133A30"/>
    <w:rsid w:val="00133C44"/>
    <w:rsid w:val="00133E76"/>
    <w:rsid w:val="0013400D"/>
    <w:rsid w:val="001341E5"/>
    <w:rsid w:val="0013449F"/>
    <w:rsid w:val="001344A1"/>
    <w:rsid w:val="001349D4"/>
    <w:rsid w:val="00134E11"/>
    <w:rsid w:val="00135062"/>
    <w:rsid w:val="0013549C"/>
    <w:rsid w:val="00135989"/>
    <w:rsid w:val="00136018"/>
    <w:rsid w:val="0013631B"/>
    <w:rsid w:val="0013642C"/>
    <w:rsid w:val="00136440"/>
    <w:rsid w:val="00136BD3"/>
    <w:rsid w:val="00137134"/>
    <w:rsid w:val="001375DD"/>
    <w:rsid w:val="00137699"/>
    <w:rsid w:val="00137744"/>
    <w:rsid w:val="001379A5"/>
    <w:rsid w:val="00137D40"/>
    <w:rsid w:val="001400AC"/>
    <w:rsid w:val="00140269"/>
    <w:rsid w:val="001405C0"/>
    <w:rsid w:val="0014095C"/>
    <w:rsid w:val="00140DC1"/>
    <w:rsid w:val="00141360"/>
    <w:rsid w:val="001416EE"/>
    <w:rsid w:val="00141A25"/>
    <w:rsid w:val="00141A59"/>
    <w:rsid w:val="00141CBF"/>
    <w:rsid w:val="00141E1E"/>
    <w:rsid w:val="00141E7C"/>
    <w:rsid w:val="00141E9E"/>
    <w:rsid w:val="0014255C"/>
    <w:rsid w:val="001425C5"/>
    <w:rsid w:val="001429AA"/>
    <w:rsid w:val="00142C9D"/>
    <w:rsid w:val="00142F28"/>
    <w:rsid w:val="00142F7F"/>
    <w:rsid w:val="00142F82"/>
    <w:rsid w:val="0014326B"/>
    <w:rsid w:val="0014370B"/>
    <w:rsid w:val="00143D9C"/>
    <w:rsid w:val="00144088"/>
    <w:rsid w:val="0014480D"/>
    <w:rsid w:val="001448CA"/>
    <w:rsid w:val="00144E33"/>
    <w:rsid w:val="00145006"/>
    <w:rsid w:val="0014507D"/>
    <w:rsid w:val="001454E1"/>
    <w:rsid w:val="00145931"/>
    <w:rsid w:val="00145BC7"/>
    <w:rsid w:val="00146190"/>
    <w:rsid w:val="001464A1"/>
    <w:rsid w:val="0014667E"/>
    <w:rsid w:val="00146A36"/>
    <w:rsid w:val="00147802"/>
    <w:rsid w:val="00147BF0"/>
    <w:rsid w:val="00147FAA"/>
    <w:rsid w:val="00147FAE"/>
    <w:rsid w:val="0015001E"/>
    <w:rsid w:val="00150251"/>
    <w:rsid w:val="0015032D"/>
    <w:rsid w:val="00150365"/>
    <w:rsid w:val="001503F8"/>
    <w:rsid w:val="0015081F"/>
    <w:rsid w:val="00150B22"/>
    <w:rsid w:val="00150FB7"/>
    <w:rsid w:val="00151533"/>
    <w:rsid w:val="00151C1F"/>
    <w:rsid w:val="00151FB6"/>
    <w:rsid w:val="001522BA"/>
    <w:rsid w:val="00152533"/>
    <w:rsid w:val="00152CCC"/>
    <w:rsid w:val="00152E2B"/>
    <w:rsid w:val="00153204"/>
    <w:rsid w:val="001532AB"/>
    <w:rsid w:val="0015373D"/>
    <w:rsid w:val="0015394B"/>
    <w:rsid w:val="00153AF5"/>
    <w:rsid w:val="00153D16"/>
    <w:rsid w:val="0015413A"/>
    <w:rsid w:val="00154195"/>
    <w:rsid w:val="001544AC"/>
    <w:rsid w:val="00154526"/>
    <w:rsid w:val="00154A3E"/>
    <w:rsid w:val="00154C0D"/>
    <w:rsid w:val="00154C92"/>
    <w:rsid w:val="001554B5"/>
    <w:rsid w:val="0015591A"/>
    <w:rsid w:val="001559A6"/>
    <w:rsid w:val="001559E1"/>
    <w:rsid w:val="00155A4F"/>
    <w:rsid w:val="0015600D"/>
    <w:rsid w:val="0015623A"/>
    <w:rsid w:val="00156716"/>
    <w:rsid w:val="00156A94"/>
    <w:rsid w:val="00156D31"/>
    <w:rsid w:val="00156E11"/>
    <w:rsid w:val="00156E58"/>
    <w:rsid w:val="00156ECB"/>
    <w:rsid w:val="00156F11"/>
    <w:rsid w:val="00157590"/>
    <w:rsid w:val="00157607"/>
    <w:rsid w:val="00157757"/>
    <w:rsid w:val="001577C5"/>
    <w:rsid w:val="00157CAB"/>
    <w:rsid w:val="00157E38"/>
    <w:rsid w:val="00157ED6"/>
    <w:rsid w:val="00157FBD"/>
    <w:rsid w:val="00160089"/>
    <w:rsid w:val="001601E2"/>
    <w:rsid w:val="00160523"/>
    <w:rsid w:val="001606E1"/>
    <w:rsid w:val="00160CB8"/>
    <w:rsid w:val="00160DC2"/>
    <w:rsid w:val="00160FB7"/>
    <w:rsid w:val="0016127F"/>
    <w:rsid w:val="00161753"/>
    <w:rsid w:val="00161E1C"/>
    <w:rsid w:val="00162070"/>
    <w:rsid w:val="001620A4"/>
    <w:rsid w:val="001621CD"/>
    <w:rsid w:val="001622A6"/>
    <w:rsid w:val="00162768"/>
    <w:rsid w:val="00162C82"/>
    <w:rsid w:val="00162DFF"/>
    <w:rsid w:val="00162E3F"/>
    <w:rsid w:val="001632EB"/>
    <w:rsid w:val="001636BB"/>
    <w:rsid w:val="0016392E"/>
    <w:rsid w:val="00163F73"/>
    <w:rsid w:val="001645DC"/>
    <w:rsid w:val="001646E3"/>
    <w:rsid w:val="0016477A"/>
    <w:rsid w:val="0016479B"/>
    <w:rsid w:val="0016492F"/>
    <w:rsid w:val="00164A8F"/>
    <w:rsid w:val="00164CD6"/>
    <w:rsid w:val="00165165"/>
    <w:rsid w:val="001657EB"/>
    <w:rsid w:val="0016582D"/>
    <w:rsid w:val="00165B19"/>
    <w:rsid w:val="00166253"/>
    <w:rsid w:val="001662A0"/>
    <w:rsid w:val="0016645B"/>
    <w:rsid w:val="0016669A"/>
    <w:rsid w:val="00166762"/>
    <w:rsid w:val="00166BF2"/>
    <w:rsid w:val="00166D28"/>
    <w:rsid w:val="00166E01"/>
    <w:rsid w:val="00166ECC"/>
    <w:rsid w:val="00167367"/>
    <w:rsid w:val="001675B2"/>
    <w:rsid w:val="0016780B"/>
    <w:rsid w:val="0016790F"/>
    <w:rsid w:val="001679FA"/>
    <w:rsid w:val="001700F7"/>
    <w:rsid w:val="0017032F"/>
    <w:rsid w:val="0017049E"/>
    <w:rsid w:val="0017059D"/>
    <w:rsid w:val="00170774"/>
    <w:rsid w:val="001708F1"/>
    <w:rsid w:val="00170FC1"/>
    <w:rsid w:val="0017110F"/>
    <w:rsid w:val="001711B0"/>
    <w:rsid w:val="00171209"/>
    <w:rsid w:val="001712FA"/>
    <w:rsid w:val="00171382"/>
    <w:rsid w:val="00171A32"/>
    <w:rsid w:val="00171CA9"/>
    <w:rsid w:val="00171D4A"/>
    <w:rsid w:val="00171DC2"/>
    <w:rsid w:val="00171ED6"/>
    <w:rsid w:val="00172054"/>
    <w:rsid w:val="0017273B"/>
    <w:rsid w:val="001727E1"/>
    <w:rsid w:val="00172890"/>
    <w:rsid w:val="001729E8"/>
    <w:rsid w:val="001729FA"/>
    <w:rsid w:val="00172A11"/>
    <w:rsid w:val="00172CF1"/>
    <w:rsid w:val="0017306E"/>
    <w:rsid w:val="001736FE"/>
    <w:rsid w:val="001737F8"/>
    <w:rsid w:val="00173C5A"/>
    <w:rsid w:val="00173CA0"/>
    <w:rsid w:val="00173CC0"/>
    <w:rsid w:val="00173EB5"/>
    <w:rsid w:val="00173F00"/>
    <w:rsid w:val="0017401A"/>
    <w:rsid w:val="0017406C"/>
    <w:rsid w:val="00174520"/>
    <w:rsid w:val="001748BA"/>
    <w:rsid w:val="001748FA"/>
    <w:rsid w:val="00174B0F"/>
    <w:rsid w:val="00174D57"/>
    <w:rsid w:val="00174F2F"/>
    <w:rsid w:val="00174F42"/>
    <w:rsid w:val="001753B8"/>
    <w:rsid w:val="0017586D"/>
    <w:rsid w:val="00175A40"/>
    <w:rsid w:val="00175CA3"/>
    <w:rsid w:val="00175E1E"/>
    <w:rsid w:val="0017615C"/>
    <w:rsid w:val="00176355"/>
    <w:rsid w:val="001763D3"/>
    <w:rsid w:val="00176536"/>
    <w:rsid w:val="001765F3"/>
    <w:rsid w:val="00176939"/>
    <w:rsid w:val="00176C15"/>
    <w:rsid w:val="0017725A"/>
    <w:rsid w:val="0017741F"/>
    <w:rsid w:val="0017766A"/>
    <w:rsid w:val="001777F8"/>
    <w:rsid w:val="001778C8"/>
    <w:rsid w:val="00177933"/>
    <w:rsid w:val="001779DE"/>
    <w:rsid w:val="001779EB"/>
    <w:rsid w:val="00177A31"/>
    <w:rsid w:val="00180177"/>
    <w:rsid w:val="0018035A"/>
    <w:rsid w:val="00180591"/>
    <w:rsid w:val="001805E8"/>
    <w:rsid w:val="0018081B"/>
    <w:rsid w:val="00180A8F"/>
    <w:rsid w:val="00180C29"/>
    <w:rsid w:val="00181184"/>
    <w:rsid w:val="00181197"/>
    <w:rsid w:val="001811CF"/>
    <w:rsid w:val="001815CD"/>
    <w:rsid w:val="00181649"/>
    <w:rsid w:val="001816E3"/>
    <w:rsid w:val="0018209A"/>
    <w:rsid w:val="001823E5"/>
    <w:rsid w:val="0018267C"/>
    <w:rsid w:val="001828C0"/>
    <w:rsid w:val="00182CB7"/>
    <w:rsid w:val="00182E72"/>
    <w:rsid w:val="00182E7E"/>
    <w:rsid w:val="0018375B"/>
    <w:rsid w:val="00183DAD"/>
    <w:rsid w:val="00184107"/>
    <w:rsid w:val="00184468"/>
    <w:rsid w:val="001845A2"/>
    <w:rsid w:val="0018481E"/>
    <w:rsid w:val="00184C5D"/>
    <w:rsid w:val="00184FDF"/>
    <w:rsid w:val="0018507A"/>
    <w:rsid w:val="001852CD"/>
    <w:rsid w:val="001852DE"/>
    <w:rsid w:val="00185349"/>
    <w:rsid w:val="00185991"/>
    <w:rsid w:val="00185A91"/>
    <w:rsid w:val="00185AC2"/>
    <w:rsid w:val="001863CE"/>
    <w:rsid w:val="001866DE"/>
    <w:rsid w:val="001867D5"/>
    <w:rsid w:val="00186DE6"/>
    <w:rsid w:val="00187207"/>
    <w:rsid w:val="0018731B"/>
    <w:rsid w:val="00187403"/>
    <w:rsid w:val="00187584"/>
    <w:rsid w:val="001875D2"/>
    <w:rsid w:val="00187639"/>
    <w:rsid w:val="00187EDF"/>
    <w:rsid w:val="001901D5"/>
    <w:rsid w:val="001901E3"/>
    <w:rsid w:val="001903A1"/>
    <w:rsid w:val="00190762"/>
    <w:rsid w:val="001907BA"/>
    <w:rsid w:val="00190802"/>
    <w:rsid w:val="00190951"/>
    <w:rsid w:val="00190990"/>
    <w:rsid w:val="00190B97"/>
    <w:rsid w:val="00190BDA"/>
    <w:rsid w:val="0019112C"/>
    <w:rsid w:val="001911FC"/>
    <w:rsid w:val="001914CC"/>
    <w:rsid w:val="001916CE"/>
    <w:rsid w:val="00191E1B"/>
    <w:rsid w:val="0019223A"/>
    <w:rsid w:val="0019224C"/>
    <w:rsid w:val="001925C4"/>
    <w:rsid w:val="00193539"/>
    <w:rsid w:val="0019399E"/>
    <w:rsid w:val="00193BB4"/>
    <w:rsid w:val="00193CA1"/>
    <w:rsid w:val="00193E83"/>
    <w:rsid w:val="0019417A"/>
    <w:rsid w:val="00194274"/>
    <w:rsid w:val="00194A48"/>
    <w:rsid w:val="00194CEF"/>
    <w:rsid w:val="00195064"/>
    <w:rsid w:val="00195191"/>
    <w:rsid w:val="00195307"/>
    <w:rsid w:val="001954D8"/>
    <w:rsid w:val="001955E2"/>
    <w:rsid w:val="00195616"/>
    <w:rsid w:val="00195A63"/>
    <w:rsid w:val="00195BE1"/>
    <w:rsid w:val="0019631E"/>
    <w:rsid w:val="00196B90"/>
    <w:rsid w:val="00196FE7"/>
    <w:rsid w:val="001972A4"/>
    <w:rsid w:val="001974DB"/>
    <w:rsid w:val="00197E21"/>
    <w:rsid w:val="001A017F"/>
    <w:rsid w:val="001A0B36"/>
    <w:rsid w:val="001A0C14"/>
    <w:rsid w:val="001A0DAB"/>
    <w:rsid w:val="001A14F8"/>
    <w:rsid w:val="001A182C"/>
    <w:rsid w:val="001A1A2B"/>
    <w:rsid w:val="001A1A7D"/>
    <w:rsid w:val="001A1AF3"/>
    <w:rsid w:val="001A1B76"/>
    <w:rsid w:val="001A218F"/>
    <w:rsid w:val="001A253D"/>
    <w:rsid w:val="001A2E25"/>
    <w:rsid w:val="001A32C5"/>
    <w:rsid w:val="001A33C0"/>
    <w:rsid w:val="001A3681"/>
    <w:rsid w:val="001A37EB"/>
    <w:rsid w:val="001A3984"/>
    <w:rsid w:val="001A3C43"/>
    <w:rsid w:val="001A41A8"/>
    <w:rsid w:val="001A41CE"/>
    <w:rsid w:val="001A4357"/>
    <w:rsid w:val="001A4A98"/>
    <w:rsid w:val="001A4A9C"/>
    <w:rsid w:val="001A4D0E"/>
    <w:rsid w:val="001A500C"/>
    <w:rsid w:val="001A5716"/>
    <w:rsid w:val="001A59C0"/>
    <w:rsid w:val="001A5C5F"/>
    <w:rsid w:val="001A5C8F"/>
    <w:rsid w:val="001A5D35"/>
    <w:rsid w:val="001A5D4D"/>
    <w:rsid w:val="001A603F"/>
    <w:rsid w:val="001A65C9"/>
    <w:rsid w:val="001A6C49"/>
    <w:rsid w:val="001A6F8D"/>
    <w:rsid w:val="001A7315"/>
    <w:rsid w:val="001A73CF"/>
    <w:rsid w:val="001A746A"/>
    <w:rsid w:val="001A7BBE"/>
    <w:rsid w:val="001A7C74"/>
    <w:rsid w:val="001B0094"/>
    <w:rsid w:val="001B03A5"/>
    <w:rsid w:val="001B06E3"/>
    <w:rsid w:val="001B0B20"/>
    <w:rsid w:val="001B0CB2"/>
    <w:rsid w:val="001B0F70"/>
    <w:rsid w:val="001B1276"/>
    <w:rsid w:val="001B13C1"/>
    <w:rsid w:val="001B1515"/>
    <w:rsid w:val="001B1A94"/>
    <w:rsid w:val="001B1ADE"/>
    <w:rsid w:val="001B2064"/>
    <w:rsid w:val="001B20E5"/>
    <w:rsid w:val="001B2211"/>
    <w:rsid w:val="001B2461"/>
    <w:rsid w:val="001B29C3"/>
    <w:rsid w:val="001B2F2A"/>
    <w:rsid w:val="001B35DF"/>
    <w:rsid w:val="001B38FA"/>
    <w:rsid w:val="001B3987"/>
    <w:rsid w:val="001B3B52"/>
    <w:rsid w:val="001B3D75"/>
    <w:rsid w:val="001B439B"/>
    <w:rsid w:val="001B4412"/>
    <w:rsid w:val="001B449C"/>
    <w:rsid w:val="001B46C7"/>
    <w:rsid w:val="001B4A73"/>
    <w:rsid w:val="001B4AC3"/>
    <w:rsid w:val="001B5256"/>
    <w:rsid w:val="001B53C4"/>
    <w:rsid w:val="001B53CF"/>
    <w:rsid w:val="001B5413"/>
    <w:rsid w:val="001B57A6"/>
    <w:rsid w:val="001B5FFF"/>
    <w:rsid w:val="001B63BD"/>
    <w:rsid w:val="001B6985"/>
    <w:rsid w:val="001B6C31"/>
    <w:rsid w:val="001B6D69"/>
    <w:rsid w:val="001B70C8"/>
    <w:rsid w:val="001B72AB"/>
    <w:rsid w:val="001B72C5"/>
    <w:rsid w:val="001B72D2"/>
    <w:rsid w:val="001B7A2F"/>
    <w:rsid w:val="001C01AC"/>
    <w:rsid w:val="001C0368"/>
    <w:rsid w:val="001C0440"/>
    <w:rsid w:val="001C055E"/>
    <w:rsid w:val="001C0856"/>
    <w:rsid w:val="001C09BD"/>
    <w:rsid w:val="001C0AF7"/>
    <w:rsid w:val="001C1259"/>
    <w:rsid w:val="001C1EED"/>
    <w:rsid w:val="001C20A2"/>
    <w:rsid w:val="001C22D7"/>
    <w:rsid w:val="001C2819"/>
    <w:rsid w:val="001C2AF7"/>
    <w:rsid w:val="001C2B67"/>
    <w:rsid w:val="001C2CB7"/>
    <w:rsid w:val="001C2D58"/>
    <w:rsid w:val="001C2EA8"/>
    <w:rsid w:val="001C2F0E"/>
    <w:rsid w:val="001C3062"/>
    <w:rsid w:val="001C37A8"/>
    <w:rsid w:val="001C3C1D"/>
    <w:rsid w:val="001C3CC4"/>
    <w:rsid w:val="001C3CD0"/>
    <w:rsid w:val="001C3CF0"/>
    <w:rsid w:val="001C3F87"/>
    <w:rsid w:val="001C452C"/>
    <w:rsid w:val="001C4704"/>
    <w:rsid w:val="001C4748"/>
    <w:rsid w:val="001C4A51"/>
    <w:rsid w:val="001C4AE5"/>
    <w:rsid w:val="001C4B2E"/>
    <w:rsid w:val="001C4F96"/>
    <w:rsid w:val="001C4FA2"/>
    <w:rsid w:val="001C521F"/>
    <w:rsid w:val="001C5279"/>
    <w:rsid w:val="001C537E"/>
    <w:rsid w:val="001C5732"/>
    <w:rsid w:val="001C5755"/>
    <w:rsid w:val="001C6018"/>
    <w:rsid w:val="001C63E4"/>
    <w:rsid w:val="001C684D"/>
    <w:rsid w:val="001C6CEE"/>
    <w:rsid w:val="001C7217"/>
    <w:rsid w:val="001C76A6"/>
    <w:rsid w:val="001C7970"/>
    <w:rsid w:val="001C7A32"/>
    <w:rsid w:val="001D0131"/>
    <w:rsid w:val="001D0402"/>
    <w:rsid w:val="001D10AB"/>
    <w:rsid w:val="001D12C9"/>
    <w:rsid w:val="001D1381"/>
    <w:rsid w:val="001D14C2"/>
    <w:rsid w:val="001D1527"/>
    <w:rsid w:val="001D1628"/>
    <w:rsid w:val="001D189A"/>
    <w:rsid w:val="001D1B86"/>
    <w:rsid w:val="001D1EDA"/>
    <w:rsid w:val="001D1F35"/>
    <w:rsid w:val="001D1FBF"/>
    <w:rsid w:val="001D23B2"/>
    <w:rsid w:val="001D23B6"/>
    <w:rsid w:val="001D2585"/>
    <w:rsid w:val="001D286C"/>
    <w:rsid w:val="001D2CB7"/>
    <w:rsid w:val="001D2D6F"/>
    <w:rsid w:val="001D2E47"/>
    <w:rsid w:val="001D31EC"/>
    <w:rsid w:val="001D344F"/>
    <w:rsid w:val="001D3856"/>
    <w:rsid w:val="001D3A82"/>
    <w:rsid w:val="001D3C49"/>
    <w:rsid w:val="001D3EED"/>
    <w:rsid w:val="001D3F02"/>
    <w:rsid w:val="001D3F6B"/>
    <w:rsid w:val="001D4392"/>
    <w:rsid w:val="001D460A"/>
    <w:rsid w:val="001D4927"/>
    <w:rsid w:val="001D4B3C"/>
    <w:rsid w:val="001D4E64"/>
    <w:rsid w:val="001D56A3"/>
    <w:rsid w:val="001D5AC7"/>
    <w:rsid w:val="001D5CFF"/>
    <w:rsid w:val="001D5E48"/>
    <w:rsid w:val="001D5F9A"/>
    <w:rsid w:val="001D62E2"/>
    <w:rsid w:val="001D63B0"/>
    <w:rsid w:val="001D6507"/>
    <w:rsid w:val="001D6621"/>
    <w:rsid w:val="001D685E"/>
    <w:rsid w:val="001D6926"/>
    <w:rsid w:val="001D69B8"/>
    <w:rsid w:val="001D6B12"/>
    <w:rsid w:val="001D6B36"/>
    <w:rsid w:val="001D6BA1"/>
    <w:rsid w:val="001D7028"/>
    <w:rsid w:val="001D713C"/>
    <w:rsid w:val="001D77EC"/>
    <w:rsid w:val="001D7E1C"/>
    <w:rsid w:val="001E003C"/>
    <w:rsid w:val="001E03AC"/>
    <w:rsid w:val="001E0702"/>
    <w:rsid w:val="001E0A8E"/>
    <w:rsid w:val="001E0B61"/>
    <w:rsid w:val="001E0BB9"/>
    <w:rsid w:val="001E1734"/>
    <w:rsid w:val="001E188F"/>
    <w:rsid w:val="001E1903"/>
    <w:rsid w:val="001E1A5B"/>
    <w:rsid w:val="001E1B1E"/>
    <w:rsid w:val="001E1B3A"/>
    <w:rsid w:val="001E1F4D"/>
    <w:rsid w:val="001E1F75"/>
    <w:rsid w:val="001E21F9"/>
    <w:rsid w:val="001E2550"/>
    <w:rsid w:val="001E26E6"/>
    <w:rsid w:val="001E2F39"/>
    <w:rsid w:val="001E308D"/>
    <w:rsid w:val="001E3296"/>
    <w:rsid w:val="001E3793"/>
    <w:rsid w:val="001E39DF"/>
    <w:rsid w:val="001E3B7F"/>
    <w:rsid w:val="001E3BAA"/>
    <w:rsid w:val="001E3C80"/>
    <w:rsid w:val="001E3E39"/>
    <w:rsid w:val="001E3F6B"/>
    <w:rsid w:val="001E4239"/>
    <w:rsid w:val="001E428B"/>
    <w:rsid w:val="001E464E"/>
    <w:rsid w:val="001E4774"/>
    <w:rsid w:val="001E4795"/>
    <w:rsid w:val="001E4A27"/>
    <w:rsid w:val="001E4BEC"/>
    <w:rsid w:val="001E4FA5"/>
    <w:rsid w:val="001E56DA"/>
    <w:rsid w:val="001E57DE"/>
    <w:rsid w:val="001E604B"/>
    <w:rsid w:val="001E61FB"/>
    <w:rsid w:val="001E67C6"/>
    <w:rsid w:val="001E7136"/>
    <w:rsid w:val="001E7150"/>
    <w:rsid w:val="001E73F0"/>
    <w:rsid w:val="001E7553"/>
    <w:rsid w:val="001E78B4"/>
    <w:rsid w:val="001E7E20"/>
    <w:rsid w:val="001F0496"/>
    <w:rsid w:val="001F06F9"/>
    <w:rsid w:val="001F0765"/>
    <w:rsid w:val="001F0962"/>
    <w:rsid w:val="001F0F58"/>
    <w:rsid w:val="001F0F5C"/>
    <w:rsid w:val="001F101B"/>
    <w:rsid w:val="001F1183"/>
    <w:rsid w:val="001F1196"/>
    <w:rsid w:val="001F12AD"/>
    <w:rsid w:val="001F1A7F"/>
    <w:rsid w:val="001F1B4C"/>
    <w:rsid w:val="001F2036"/>
    <w:rsid w:val="001F2123"/>
    <w:rsid w:val="001F2557"/>
    <w:rsid w:val="001F257A"/>
    <w:rsid w:val="001F2669"/>
    <w:rsid w:val="001F2705"/>
    <w:rsid w:val="001F28B1"/>
    <w:rsid w:val="001F28D2"/>
    <w:rsid w:val="001F3092"/>
    <w:rsid w:val="001F3159"/>
    <w:rsid w:val="001F3298"/>
    <w:rsid w:val="001F3356"/>
    <w:rsid w:val="001F369B"/>
    <w:rsid w:val="001F3707"/>
    <w:rsid w:val="001F3A44"/>
    <w:rsid w:val="001F410E"/>
    <w:rsid w:val="001F4709"/>
    <w:rsid w:val="001F4980"/>
    <w:rsid w:val="001F4B13"/>
    <w:rsid w:val="001F4E7A"/>
    <w:rsid w:val="001F5775"/>
    <w:rsid w:val="001F58D9"/>
    <w:rsid w:val="001F5AF5"/>
    <w:rsid w:val="001F5FBF"/>
    <w:rsid w:val="001F6053"/>
    <w:rsid w:val="001F6187"/>
    <w:rsid w:val="001F61B5"/>
    <w:rsid w:val="001F6257"/>
    <w:rsid w:val="001F62AA"/>
    <w:rsid w:val="001F6A2F"/>
    <w:rsid w:val="001F7165"/>
    <w:rsid w:val="001F750F"/>
    <w:rsid w:val="001F76D1"/>
    <w:rsid w:val="0020017B"/>
    <w:rsid w:val="002001C6"/>
    <w:rsid w:val="0020087E"/>
    <w:rsid w:val="0020098A"/>
    <w:rsid w:val="00200ED0"/>
    <w:rsid w:val="00201AE0"/>
    <w:rsid w:val="00201B44"/>
    <w:rsid w:val="00201EB1"/>
    <w:rsid w:val="002025A9"/>
    <w:rsid w:val="002029DF"/>
    <w:rsid w:val="00202D47"/>
    <w:rsid w:val="002036E6"/>
    <w:rsid w:val="0020393E"/>
    <w:rsid w:val="00203C09"/>
    <w:rsid w:val="00203C14"/>
    <w:rsid w:val="00203E7A"/>
    <w:rsid w:val="0020457B"/>
    <w:rsid w:val="00204DCC"/>
    <w:rsid w:val="00205586"/>
    <w:rsid w:val="0020558A"/>
    <w:rsid w:val="00205B02"/>
    <w:rsid w:val="00205CB4"/>
    <w:rsid w:val="00205D16"/>
    <w:rsid w:val="00205FF0"/>
    <w:rsid w:val="002060CC"/>
    <w:rsid w:val="0020629C"/>
    <w:rsid w:val="00206668"/>
    <w:rsid w:val="002069AB"/>
    <w:rsid w:val="002069EE"/>
    <w:rsid w:val="00206C81"/>
    <w:rsid w:val="00206FE7"/>
    <w:rsid w:val="0020718A"/>
    <w:rsid w:val="00207278"/>
    <w:rsid w:val="0020729F"/>
    <w:rsid w:val="00207328"/>
    <w:rsid w:val="00207611"/>
    <w:rsid w:val="00207A67"/>
    <w:rsid w:val="00207E46"/>
    <w:rsid w:val="00207FD9"/>
    <w:rsid w:val="0021026C"/>
    <w:rsid w:val="0021057A"/>
    <w:rsid w:val="002105ED"/>
    <w:rsid w:val="00210722"/>
    <w:rsid w:val="002108D8"/>
    <w:rsid w:val="0021097A"/>
    <w:rsid w:val="00210B6F"/>
    <w:rsid w:val="00210CCA"/>
    <w:rsid w:val="00210DC5"/>
    <w:rsid w:val="0021125F"/>
    <w:rsid w:val="0021137F"/>
    <w:rsid w:val="002118B7"/>
    <w:rsid w:val="00211A79"/>
    <w:rsid w:val="00211EB5"/>
    <w:rsid w:val="00211F0D"/>
    <w:rsid w:val="002120C2"/>
    <w:rsid w:val="002122F6"/>
    <w:rsid w:val="00212A5E"/>
    <w:rsid w:val="00212BAD"/>
    <w:rsid w:val="00212D61"/>
    <w:rsid w:val="002135CF"/>
    <w:rsid w:val="002137BC"/>
    <w:rsid w:val="00213CC8"/>
    <w:rsid w:val="00214014"/>
    <w:rsid w:val="00214678"/>
    <w:rsid w:val="002146A9"/>
    <w:rsid w:val="0021470C"/>
    <w:rsid w:val="0021496C"/>
    <w:rsid w:val="00214B62"/>
    <w:rsid w:val="00214D77"/>
    <w:rsid w:val="0021507B"/>
    <w:rsid w:val="00215099"/>
    <w:rsid w:val="00215118"/>
    <w:rsid w:val="002156BE"/>
    <w:rsid w:val="00215749"/>
    <w:rsid w:val="00215A32"/>
    <w:rsid w:val="00215D2D"/>
    <w:rsid w:val="00216102"/>
    <w:rsid w:val="00216979"/>
    <w:rsid w:val="00216C62"/>
    <w:rsid w:val="00217207"/>
    <w:rsid w:val="00217664"/>
    <w:rsid w:val="00217768"/>
    <w:rsid w:val="00217990"/>
    <w:rsid w:val="00217CAC"/>
    <w:rsid w:val="00217E21"/>
    <w:rsid w:val="0022000F"/>
    <w:rsid w:val="002201B5"/>
    <w:rsid w:val="0022079A"/>
    <w:rsid w:val="002207BC"/>
    <w:rsid w:val="002207E8"/>
    <w:rsid w:val="00220905"/>
    <w:rsid w:val="00220A03"/>
    <w:rsid w:val="00220F6E"/>
    <w:rsid w:val="0022112D"/>
    <w:rsid w:val="0022144D"/>
    <w:rsid w:val="00221ACF"/>
    <w:rsid w:val="002223FD"/>
    <w:rsid w:val="00222783"/>
    <w:rsid w:val="0022286C"/>
    <w:rsid w:val="002228B2"/>
    <w:rsid w:val="002228FE"/>
    <w:rsid w:val="00222B8A"/>
    <w:rsid w:val="00223397"/>
    <w:rsid w:val="002234B4"/>
    <w:rsid w:val="00223637"/>
    <w:rsid w:val="00223781"/>
    <w:rsid w:val="00223A5C"/>
    <w:rsid w:val="00224368"/>
    <w:rsid w:val="002244C4"/>
    <w:rsid w:val="0022485B"/>
    <w:rsid w:val="00224B05"/>
    <w:rsid w:val="00224E02"/>
    <w:rsid w:val="00224E1B"/>
    <w:rsid w:val="0022538D"/>
    <w:rsid w:val="0022568A"/>
    <w:rsid w:val="00225AAD"/>
    <w:rsid w:val="0022655D"/>
    <w:rsid w:val="0022668A"/>
    <w:rsid w:val="00226B30"/>
    <w:rsid w:val="00227229"/>
    <w:rsid w:val="002273A6"/>
    <w:rsid w:val="00227441"/>
    <w:rsid w:val="0022777B"/>
    <w:rsid w:val="00227AEA"/>
    <w:rsid w:val="00227D27"/>
    <w:rsid w:val="00227D45"/>
    <w:rsid w:val="00227E51"/>
    <w:rsid w:val="00230A8E"/>
    <w:rsid w:val="00230B06"/>
    <w:rsid w:val="00230C19"/>
    <w:rsid w:val="00231468"/>
    <w:rsid w:val="0023186D"/>
    <w:rsid w:val="00231B01"/>
    <w:rsid w:val="00231FBC"/>
    <w:rsid w:val="0023203E"/>
    <w:rsid w:val="00232289"/>
    <w:rsid w:val="00232576"/>
    <w:rsid w:val="00232577"/>
    <w:rsid w:val="00232763"/>
    <w:rsid w:val="002328E8"/>
    <w:rsid w:val="00232AE9"/>
    <w:rsid w:val="00232EA4"/>
    <w:rsid w:val="0023302A"/>
    <w:rsid w:val="00233062"/>
    <w:rsid w:val="002330D0"/>
    <w:rsid w:val="00233385"/>
    <w:rsid w:val="002333C4"/>
    <w:rsid w:val="002333F3"/>
    <w:rsid w:val="0023347B"/>
    <w:rsid w:val="0023365E"/>
    <w:rsid w:val="00233AD3"/>
    <w:rsid w:val="00233ED0"/>
    <w:rsid w:val="00234065"/>
    <w:rsid w:val="002341EF"/>
    <w:rsid w:val="002344DB"/>
    <w:rsid w:val="0023476E"/>
    <w:rsid w:val="002348D1"/>
    <w:rsid w:val="00234986"/>
    <w:rsid w:val="002349BC"/>
    <w:rsid w:val="00234B2B"/>
    <w:rsid w:val="00234B37"/>
    <w:rsid w:val="00234DA3"/>
    <w:rsid w:val="00234FAC"/>
    <w:rsid w:val="0023558C"/>
    <w:rsid w:val="00235647"/>
    <w:rsid w:val="00235A7C"/>
    <w:rsid w:val="00236508"/>
    <w:rsid w:val="00236647"/>
    <w:rsid w:val="00236A6D"/>
    <w:rsid w:val="00236C04"/>
    <w:rsid w:val="00236E18"/>
    <w:rsid w:val="002371E5"/>
    <w:rsid w:val="002371FA"/>
    <w:rsid w:val="00237393"/>
    <w:rsid w:val="00237981"/>
    <w:rsid w:val="00237EC3"/>
    <w:rsid w:val="002409C3"/>
    <w:rsid w:val="00241578"/>
    <w:rsid w:val="002416B4"/>
    <w:rsid w:val="0024191A"/>
    <w:rsid w:val="00241C46"/>
    <w:rsid w:val="00241C98"/>
    <w:rsid w:val="00242261"/>
    <w:rsid w:val="002427D0"/>
    <w:rsid w:val="0024327B"/>
    <w:rsid w:val="00243B64"/>
    <w:rsid w:val="00243E42"/>
    <w:rsid w:val="00244209"/>
    <w:rsid w:val="0024433B"/>
    <w:rsid w:val="002447A0"/>
    <w:rsid w:val="00244838"/>
    <w:rsid w:val="00244CB2"/>
    <w:rsid w:val="00244D0B"/>
    <w:rsid w:val="00244D34"/>
    <w:rsid w:val="00244D8D"/>
    <w:rsid w:val="00244D8E"/>
    <w:rsid w:val="00245041"/>
    <w:rsid w:val="00245198"/>
    <w:rsid w:val="00245616"/>
    <w:rsid w:val="0024573B"/>
    <w:rsid w:val="0024615F"/>
    <w:rsid w:val="002464E7"/>
    <w:rsid w:val="00246546"/>
    <w:rsid w:val="00246551"/>
    <w:rsid w:val="00246A88"/>
    <w:rsid w:val="00246FD0"/>
    <w:rsid w:val="002470FE"/>
    <w:rsid w:val="00247425"/>
    <w:rsid w:val="002476C7"/>
    <w:rsid w:val="00247AFD"/>
    <w:rsid w:val="00250181"/>
    <w:rsid w:val="00250210"/>
    <w:rsid w:val="002506AB"/>
    <w:rsid w:val="00250747"/>
    <w:rsid w:val="002507C5"/>
    <w:rsid w:val="002508A9"/>
    <w:rsid w:val="00250A76"/>
    <w:rsid w:val="00250C81"/>
    <w:rsid w:val="00250D59"/>
    <w:rsid w:val="00250F39"/>
    <w:rsid w:val="00251132"/>
    <w:rsid w:val="002511DE"/>
    <w:rsid w:val="00251321"/>
    <w:rsid w:val="002514F7"/>
    <w:rsid w:val="002515EA"/>
    <w:rsid w:val="00251A30"/>
    <w:rsid w:val="00251E0D"/>
    <w:rsid w:val="00252028"/>
    <w:rsid w:val="0025278A"/>
    <w:rsid w:val="00252969"/>
    <w:rsid w:val="00252B23"/>
    <w:rsid w:val="00253512"/>
    <w:rsid w:val="002535C2"/>
    <w:rsid w:val="002536D0"/>
    <w:rsid w:val="00253B09"/>
    <w:rsid w:val="00253CF3"/>
    <w:rsid w:val="00253F27"/>
    <w:rsid w:val="0025430F"/>
    <w:rsid w:val="0025439A"/>
    <w:rsid w:val="00254615"/>
    <w:rsid w:val="0025475F"/>
    <w:rsid w:val="002552A7"/>
    <w:rsid w:val="002555C2"/>
    <w:rsid w:val="00255993"/>
    <w:rsid w:val="00255C96"/>
    <w:rsid w:val="002561E2"/>
    <w:rsid w:val="002561F6"/>
    <w:rsid w:val="002564AF"/>
    <w:rsid w:val="0025650C"/>
    <w:rsid w:val="00256694"/>
    <w:rsid w:val="0025683D"/>
    <w:rsid w:val="00256F59"/>
    <w:rsid w:val="002574E5"/>
    <w:rsid w:val="002574F8"/>
    <w:rsid w:val="0025756D"/>
    <w:rsid w:val="00257B93"/>
    <w:rsid w:val="00257C1D"/>
    <w:rsid w:val="00257F15"/>
    <w:rsid w:val="00260117"/>
    <w:rsid w:val="0026039A"/>
    <w:rsid w:val="00260AFC"/>
    <w:rsid w:val="00260BC0"/>
    <w:rsid w:val="00260D7A"/>
    <w:rsid w:val="0026114B"/>
    <w:rsid w:val="00261ADB"/>
    <w:rsid w:val="00261E76"/>
    <w:rsid w:val="00261F20"/>
    <w:rsid w:val="002621C4"/>
    <w:rsid w:val="002625DF"/>
    <w:rsid w:val="00262678"/>
    <w:rsid w:val="00262865"/>
    <w:rsid w:val="00262C3A"/>
    <w:rsid w:val="00262FF5"/>
    <w:rsid w:val="00263142"/>
    <w:rsid w:val="0026314B"/>
    <w:rsid w:val="002632AB"/>
    <w:rsid w:val="00263619"/>
    <w:rsid w:val="002636CE"/>
    <w:rsid w:val="00263820"/>
    <w:rsid w:val="00263937"/>
    <w:rsid w:val="00263A8A"/>
    <w:rsid w:val="00263CF7"/>
    <w:rsid w:val="00264114"/>
    <w:rsid w:val="002644CF"/>
    <w:rsid w:val="002646A7"/>
    <w:rsid w:val="00265460"/>
    <w:rsid w:val="002655C8"/>
    <w:rsid w:val="002656FA"/>
    <w:rsid w:val="002658FD"/>
    <w:rsid w:val="00265E02"/>
    <w:rsid w:val="002666BC"/>
    <w:rsid w:val="002666E0"/>
    <w:rsid w:val="00266B83"/>
    <w:rsid w:val="00267035"/>
    <w:rsid w:val="00267104"/>
    <w:rsid w:val="0026718F"/>
    <w:rsid w:val="00267587"/>
    <w:rsid w:val="002677C0"/>
    <w:rsid w:val="00267E59"/>
    <w:rsid w:val="002707A3"/>
    <w:rsid w:val="002709A9"/>
    <w:rsid w:val="00270CB3"/>
    <w:rsid w:val="00270D66"/>
    <w:rsid w:val="00270E9D"/>
    <w:rsid w:val="0027101F"/>
    <w:rsid w:val="0027105C"/>
    <w:rsid w:val="0027112C"/>
    <w:rsid w:val="0027173C"/>
    <w:rsid w:val="002719BB"/>
    <w:rsid w:val="00271AD3"/>
    <w:rsid w:val="00272061"/>
    <w:rsid w:val="00272331"/>
    <w:rsid w:val="002725F5"/>
    <w:rsid w:val="00272A4E"/>
    <w:rsid w:val="00272F8D"/>
    <w:rsid w:val="00272FB3"/>
    <w:rsid w:val="00273117"/>
    <w:rsid w:val="00273182"/>
    <w:rsid w:val="0027341D"/>
    <w:rsid w:val="00273710"/>
    <w:rsid w:val="00273771"/>
    <w:rsid w:val="0027385F"/>
    <w:rsid w:val="00273E04"/>
    <w:rsid w:val="0027481C"/>
    <w:rsid w:val="002751FF"/>
    <w:rsid w:val="002755E7"/>
    <w:rsid w:val="00275EB6"/>
    <w:rsid w:val="00275FD5"/>
    <w:rsid w:val="00276173"/>
    <w:rsid w:val="00276414"/>
    <w:rsid w:val="00276544"/>
    <w:rsid w:val="0027659B"/>
    <w:rsid w:val="0027661F"/>
    <w:rsid w:val="00276E2B"/>
    <w:rsid w:val="00276F57"/>
    <w:rsid w:val="00277331"/>
    <w:rsid w:val="00277502"/>
    <w:rsid w:val="002777F9"/>
    <w:rsid w:val="0027792C"/>
    <w:rsid w:val="00277D58"/>
    <w:rsid w:val="00280183"/>
    <w:rsid w:val="002802EE"/>
    <w:rsid w:val="0028031C"/>
    <w:rsid w:val="00280718"/>
    <w:rsid w:val="00280F59"/>
    <w:rsid w:val="0028105C"/>
    <w:rsid w:val="002811F0"/>
    <w:rsid w:val="00281526"/>
    <w:rsid w:val="00281591"/>
    <w:rsid w:val="002816E9"/>
    <w:rsid w:val="00281917"/>
    <w:rsid w:val="00281DDE"/>
    <w:rsid w:val="00281E93"/>
    <w:rsid w:val="00281FF2"/>
    <w:rsid w:val="002820DE"/>
    <w:rsid w:val="002821B4"/>
    <w:rsid w:val="00282326"/>
    <w:rsid w:val="00282344"/>
    <w:rsid w:val="0028266D"/>
    <w:rsid w:val="002827C1"/>
    <w:rsid w:val="00282C25"/>
    <w:rsid w:val="00282FF9"/>
    <w:rsid w:val="0028313C"/>
    <w:rsid w:val="002837FF"/>
    <w:rsid w:val="00283CC2"/>
    <w:rsid w:val="00283D66"/>
    <w:rsid w:val="00283FF8"/>
    <w:rsid w:val="002841D1"/>
    <w:rsid w:val="002845A2"/>
    <w:rsid w:val="002849AA"/>
    <w:rsid w:val="00284B2D"/>
    <w:rsid w:val="00285045"/>
    <w:rsid w:val="00285258"/>
    <w:rsid w:val="00285B1F"/>
    <w:rsid w:val="00285E85"/>
    <w:rsid w:val="00285F49"/>
    <w:rsid w:val="0028607C"/>
    <w:rsid w:val="0028613A"/>
    <w:rsid w:val="0028617B"/>
    <w:rsid w:val="0028666F"/>
    <w:rsid w:val="00286BDF"/>
    <w:rsid w:val="00286E3E"/>
    <w:rsid w:val="00286F0C"/>
    <w:rsid w:val="00286F8E"/>
    <w:rsid w:val="002872B5"/>
    <w:rsid w:val="00287628"/>
    <w:rsid w:val="002876A9"/>
    <w:rsid w:val="002877A5"/>
    <w:rsid w:val="00287C51"/>
    <w:rsid w:val="00287D94"/>
    <w:rsid w:val="00287FA1"/>
    <w:rsid w:val="002906FD"/>
    <w:rsid w:val="0029079B"/>
    <w:rsid w:val="002908A1"/>
    <w:rsid w:val="00290B83"/>
    <w:rsid w:val="002911FB"/>
    <w:rsid w:val="00291323"/>
    <w:rsid w:val="00291373"/>
    <w:rsid w:val="0029153F"/>
    <w:rsid w:val="00291F04"/>
    <w:rsid w:val="002927DD"/>
    <w:rsid w:val="002928E0"/>
    <w:rsid w:val="00292B08"/>
    <w:rsid w:val="002930BE"/>
    <w:rsid w:val="00293990"/>
    <w:rsid w:val="00293A1C"/>
    <w:rsid w:val="00293E7E"/>
    <w:rsid w:val="002944B5"/>
    <w:rsid w:val="00294600"/>
    <w:rsid w:val="00294E2E"/>
    <w:rsid w:val="00294F2F"/>
    <w:rsid w:val="00294F59"/>
    <w:rsid w:val="00295224"/>
    <w:rsid w:val="00295519"/>
    <w:rsid w:val="0029574D"/>
    <w:rsid w:val="0029584B"/>
    <w:rsid w:val="0029596F"/>
    <w:rsid w:val="002959C8"/>
    <w:rsid w:val="00295BFF"/>
    <w:rsid w:val="0029654B"/>
    <w:rsid w:val="002967B5"/>
    <w:rsid w:val="00296937"/>
    <w:rsid w:val="00296D9F"/>
    <w:rsid w:val="00296EAB"/>
    <w:rsid w:val="00296F40"/>
    <w:rsid w:val="002970E6"/>
    <w:rsid w:val="00297618"/>
    <w:rsid w:val="002976AF"/>
    <w:rsid w:val="0029786D"/>
    <w:rsid w:val="00297B7C"/>
    <w:rsid w:val="00297DF6"/>
    <w:rsid w:val="002A0444"/>
    <w:rsid w:val="002A0784"/>
    <w:rsid w:val="002A0A65"/>
    <w:rsid w:val="002A0A73"/>
    <w:rsid w:val="002A0BEE"/>
    <w:rsid w:val="002A0D28"/>
    <w:rsid w:val="002A0DC7"/>
    <w:rsid w:val="002A0EE2"/>
    <w:rsid w:val="002A102D"/>
    <w:rsid w:val="002A12D7"/>
    <w:rsid w:val="002A13C3"/>
    <w:rsid w:val="002A15A8"/>
    <w:rsid w:val="002A15ED"/>
    <w:rsid w:val="002A19B5"/>
    <w:rsid w:val="002A1FBA"/>
    <w:rsid w:val="002A1FE3"/>
    <w:rsid w:val="002A2111"/>
    <w:rsid w:val="002A2CF6"/>
    <w:rsid w:val="002A3144"/>
    <w:rsid w:val="002A356E"/>
    <w:rsid w:val="002A3646"/>
    <w:rsid w:val="002A3917"/>
    <w:rsid w:val="002A3970"/>
    <w:rsid w:val="002A3D6D"/>
    <w:rsid w:val="002A3D6E"/>
    <w:rsid w:val="002A409D"/>
    <w:rsid w:val="002A4320"/>
    <w:rsid w:val="002A4517"/>
    <w:rsid w:val="002A4662"/>
    <w:rsid w:val="002A4779"/>
    <w:rsid w:val="002A4897"/>
    <w:rsid w:val="002A4928"/>
    <w:rsid w:val="002A496C"/>
    <w:rsid w:val="002A4A56"/>
    <w:rsid w:val="002A4B19"/>
    <w:rsid w:val="002A4FAE"/>
    <w:rsid w:val="002A4FBA"/>
    <w:rsid w:val="002A505E"/>
    <w:rsid w:val="002A569D"/>
    <w:rsid w:val="002A583E"/>
    <w:rsid w:val="002A591A"/>
    <w:rsid w:val="002A5BE7"/>
    <w:rsid w:val="002A5E79"/>
    <w:rsid w:val="002A5F77"/>
    <w:rsid w:val="002A6561"/>
    <w:rsid w:val="002A67FC"/>
    <w:rsid w:val="002A683C"/>
    <w:rsid w:val="002A6935"/>
    <w:rsid w:val="002A6A0E"/>
    <w:rsid w:val="002A73C2"/>
    <w:rsid w:val="002A7693"/>
    <w:rsid w:val="002A77B5"/>
    <w:rsid w:val="002A78E2"/>
    <w:rsid w:val="002A7960"/>
    <w:rsid w:val="002A79B6"/>
    <w:rsid w:val="002A7E9D"/>
    <w:rsid w:val="002B095C"/>
    <w:rsid w:val="002B0A1D"/>
    <w:rsid w:val="002B0DE7"/>
    <w:rsid w:val="002B10EB"/>
    <w:rsid w:val="002B157A"/>
    <w:rsid w:val="002B19F4"/>
    <w:rsid w:val="002B1E43"/>
    <w:rsid w:val="002B1F24"/>
    <w:rsid w:val="002B2105"/>
    <w:rsid w:val="002B21FE"/>
    <w:rsid w:val="002B2616"/>
    <w:rsid w:val="002B280C"/>
    <w:rsid w:val="002B291B"/>
    <w:rsid w:val="002B346C"/>
    <w:rsid w:val="002B3665"/>
    <w:rsid w:val="002B429D"/>
    <w:rsid w:val="002B4794"/>
    <w:rsid w:val="002B4FA7"/>
    <w:rsid w:val="002B50F8"/>
    <w:rsid w:val="002B5223"/>
    <w:rsid w:val="002B551B"/>
    <w:rsid w:val="002B5F16"/>
    <w:rsid w:val="002B6054"/>
    <w:rsid w:val="002B60ED"/>
    <w:rsid w:val="002B618A"/>
    <w:rsid w:val="002B66F9"/>
    <w:rsid w:val="002B6FE8"/>
    <w:rsid w:val="002B7326"/>
    <w:rsid w:val="002B7518"/>
    <w:rsid w:val="002B779F"/>
    <w:rsid w:val="002B7DF9"/>
    <w:rsid w:val="002C00A5"/>
    <w:rsid w:val="002C00D7"/>
    <w:rsid w:val="002C023A"/>
    <w:rsid w:val="002C04B8"/>
    <w:rsid w:val="002C04CB"/>
    <w:rsid w:val="002C0841"/>
    <w:rsid w:val="002C119D"/>
    <w:rsid w:val="002C13CB"/>
    <w:rsid w:val="002C1B35"/>
    <w:rsid w:val="002C1DEE"/>
    <w:rsid w:val="002C1EB9"/>
    <w:rsid w:val="002C232F"/>
    <w:rsid w:val="002C28BD"/>
    <w:rsid w:val="002C28E0"/>
    <w:rsid w:val="002C2A70"/>
    <w:rsid w:val="002C2AFD"/>
    <w:rsid w:val="002C2D5B"/>
    <w:rsid w:val="002C31E9"/>
    <w:rsid w:val="002C32BC"/>
    <w:rsid w:val="002C36B0"/>
    <w:rsid w:val="002C3792"/>
    <w:rsid w:val="002C3B1A"/>
    <w:rsid w:val="002C3D7F"/>
    <w:rsid w:val="002C4DF1"/>
    <w:rsid w:val="002C4E38"/>
    <w:rsid w:val="002C4E93"/>
    <w:rsid w:val="002C4E9C"/>
    <w:rsid w:val="002C58D1"/>
    <w:rsid w:val="002C5922"/>
    <w:rsid w:val="002C59C1"/>
    <w:rsid w:val="002C62F2"/>
    <w:rsid w:val="002C64C0"/>
    <w:rsid w:val="002C64EA"/>
    <w:rsid w:val="002C653F"/>
    <w:rsid w:val="002C6624"/>
    <w:rsid w:val="002C6634"/>
    <w:rsid w:val="002C66E0"/>
    <w:rsid w:val="002C69B6"/>
    <w:rsid w:val="002C6AFB"/>
    <w:rsid w:val="002C6B7E"/>
    <w:rsid w:val="002C7246"/>
    <w:rsid w:val="002C7288"/>
    <w:rsid w:val="002C7898"/>
    <w:rsid w:val="002D0366"/>
    <w:rsid w:val="002D0655"/>
    <w:rsid w:val="002D06E7"/>
    <w:rsid w:val="002D0A9F"/>
    <w:rsid w:val="002D1121"/>
    <w:rsid w:val="002D1227"/>
    <w:rsid w:val="002D12A8"/>
    <w:rsid w:val="002D1339"/>
    <w:rsid w:val="002D15ED"/>
    <w:rsid w:val="002D16E4"/>
    <w:rsid w:val="002D1731"/>
    <w:rsid w:val="002D1BF9"/>
    <w:rsid w:val="002D1D0A"/>
    <w:rsid w:val="002D20EC"/>
    <w:rsid w:val="002D220C"/>
    <w:rsid w:val="002D248C"/>
    <w:rsid w:val="002D2536"/>
    <w:rsid w:val="002D26DC"/>
    <w:rsid w:val="002D2BE2"/>
    <w:rsid w:val="002D2D5B"/>
    <w:rsid w:val="002D3277"/>
    <w:rsid w:val="002D32AD"/>
    <w:rsid w:val="002D34CA"/>
    <w:rsid w:val="002D3800"/>
    <w:rsid w:val="002D39DA"/>
    <w:rsid w:val="002D3A7F"/>
    <w:rsid w:val="002D3E1E"/>
    <w:rsid w:val="002D3EC2"/>
    <w:rsid w:val="002D4085"/>
    <w:rsid w:val="002D408A"/>
    <w:rsid w:val="002D42AB"/>
    <w:rsid w:val="002D445A"/>
    <w:rsid w:val="002D450E"/>
    <w:rsid w:val="002D47F7"/>
    <w:rsid w:val="002D4A3D"/>
    <w:rsid w:val="002D4A61"/>
    <w:rsid w:val="002D4DE1"/>
    <w:rsid w:val="002D4F10"/>
    <w:rsid w:val="002D4FD4"/>
    <w:rsid w:val="002D5207"/>
    <w:rsid w:val="002D52C2"/>
    <w:rsid w:val="002D5377"/>
    <w:rsid w:val="002D55E1"/>
    <w:rsid w:val="002D5AF4"/>
    <w:rsid w:val="002D5BB9"/>
    <w:rsid w:val="002D5D58"/>
    <w:rsid w:val="002D5ECF"/>
    <w:rsid w:val="002D6253"/>
    <w:rsid w:val="002D64A7"/>
    <w:rsid w:val="002D66A6"/>
    <w:rsid w:val="002D6922"/>
    <w:rsid w:val="002D6A5F"/>
    <w:rsid w:val="002D6C49"/>
    <w:rsid w:val="002D6EC1"/>
    <w:rsid w:val="002D70F8"/>
    <w:rsid w:val="002D7608"/>
    <w:rsid w:val="002D7625"/>
    <w:rsid w:val="002D78E1"/>
    <w:rsid w:val="002D7930"/>
    <w:rsid w:val="002D7E04"/>
    <w:rsid w:val="002E03D4"/>
    <w:rsid w:val="002E06C1"/>
    <w:rsid w:val="002E0807"/>
    <w:rsid w:val="002E081D"/>
    <w:rsid w:val="002E0A30"/>
    <w:rsid w:val="002E0B8D"/>
    <w:rsid w:val="002E1144"/>
    <w:rsid w:val="002E12EE"/>
    <w:rsid w:val="002E17BC"/>
    <w:rsid w:val="002E1B70"/>
    <w:rsid w:val="002E1FB9"/>
    <w:rsid w:val="002E20A5"/>
    <w:rsid w:val="002E22D4"/>
    <w:rsid w:val="002E2693"/>
    <w:rsid w:val="002E2DD6"/>
    <w:rsid w:val="002E2EEA"/>
    <w:rsid w:val="002E312B"/>
    <w:rsid w:val="002E354C"/>
    <w:rsid w:val="002E36D7"/>
    <w:rsid w:val="002E3973"/>
    <w:rsid w:val="002E3C8F"/>
    <w:rsid w:val="002E3CB2"/>
    <w:rsid w:val="002E3CD7"/>
    <w:rsid w:val="002E3E7A"/>
    <w:rsid w:val="002E442A"/>
    <w:rsid w:val="002E48ED"/>
    <w:rsid w:val="002E4A36"/>
    <w:rsid w:val="002E4A89"/>
    <w:rsid w:val="002E4AEE"/>
    <w:rsid w:val="002E4DDF"/>
    <w:rsid w:val="002E4FBA"/>
    <w:rsid w:val="002E5001"/>
    <w:rsid w:val="002E5170"/>
    <w:rsid w:val="002E52F4"/>
    <w:rsid w:val="002E5799"/>
    <w:rsid w:val="002E57F0"/>
    <w:rsid w:val="002E6028"/>
    <w:rsid w:val="002E6215"/>
    <w:rsid w:val="002E669B"/>
    <w:rsid w:val="002E6BC5"/>
    <w:rsid w:val="002E6D08"/>
    <w:rsid w:val="002E6F0B"/>
    <w:rsid w:val="002E70FB"/>
    <w:rsid w:val="002E7248"/>
    <w:rsid w:val="002E732D"/>
    <w:rsid w:val="002E7373"/>
    <w:rsid w:val="002E73D0"/>
    <w:rsid w:val="002E73DF"/>
    <w:rsid w:val="002E7672"/>
    <w:rsid w:val="002E785C"/>
    <w:rsid w:val="002E795E"/>
    <w:rsid w:val="002E79D3"/>
    <w:rsid w:val="002E7D6B"/>
    <w:rsid w:val="002E7DC1"/>
    <w:rsid w:val="002F0108"/>
    <w:rsid w:val="002F057C"/>
    <w:rsid w:val="002F0C53"/>
    <w:rsid w:val="002F0E48"/>
    <w:rsid w:val="002F1029"/>
    <w:rsid w:val="002F1139"/>
    <w:rsid w:val="002F129E"/>
    <w:rsid w:val="002F1BDB"/>
    <w:rsid w:val="002F1D0D"/>
    <w:rsid w:val="002F1EB5"/>
    <w:rsid w:val="002F1FF0"/>
    <w:rsid w:val="002F2201"/>
    <w:rsid w:val="002F2823"/>
    <w:rsid w:val="002F2B0D"/>
    <w:rsid w:val="002F2C51"/>
    <w:rsid w:val="002F2C9E"/>
    <w:rsid w:val="002F2CD1"/>
    <w:rsid w:val="002F2DCA"/>
    <w:rsid w:val="002F2E54"/>
    <w:rsid w:val="002F2FAA"/>
    <w:rsid w:val="002F3858"/>
    <w:rsid w:val="002F3BBB"/>
    <w:rsid w:val="002F3E9E"/>
    <w:rsid w:val="002F3F41"/>
    <w:rsid w:val="002F41EB"/>
    <w:rsid w:val="002F431C"/>
    <w:rsid w:val="002F4382"/>
    <w:rsid w:val="002F44D9"/>
    <w:rsid w:val="002F4610"/>
    <w:rsid w:val="002F4625"/>
    <w:rsid w:val="002F54AC"/>
    <w:rsid w:val="002F588F"/>
    <w:rsid w:val="002F5B4E"/>
    <w:rsid w:val="002F6029"/>
    <w:rsid w:val="002F624B"/>
    <w:rsid w:val="002F6281"/>
    <w:rsid w:val="002F6790"/>
    <w:rsid w:val="002F6A7D"/>
    <w:rsid w:val="002F734A"/>
    <w:rsid w:val="002F752F"/>
    <w:rsid w:val="002F7589"/>
    <w:rsid w:val="002F77B4"/>
    <w:rsid w:val="002F7D77"/>
    <w:rsid w:val="002F7E02"/>
    <w:rsid w:val="002F7ED9"/>
    <w:rsid w:val="0030021E"/>
    <w:rsid w:val="00300472"/>
    <w:rsid w:val="003004B6"/>
    <w:rsid w:val="003004FF"/>
    <w:rsid w:val="00300670"/>
    <w:rsid w:val="00300A0F"/>
    <w:rsid w:val="00300AD5"/>
    <w:rsid w:val="00300D4E"/>
    <w:rsid w:val="00300EF1"/>
    <w:rsid w:val="00300FDD"/>
    <w:rsid w:val="0030109C"/>
    <w:rsid w:val="003015AB"/>
    <w:rsid w:val="00301757"/>
    <w:rsid w:val="003018B4"/>
    <w:rsid w:val="00301AD5"/>
    <w:rsid w:val="00301FF2"/>
    <w:rsid w:val="00302305"/>
    <w:rsid w:val="0030268A"/>
    <w:rsid w:val="003028EA"/>
    <w:rsid w:val="003031F1"/>
    <w:rsid w:val="00303210"/>
    <w:rsid w:val="003035DB"/>
    <w:rsid w:val="0030369F"/>
    <w:rsid w:val="00303746"/>
    <w:rsid w:val="003039D7"/>
    <w:rsid w:val="00303B35"/>
    <w:rsid w:val="0030443D"/>
    <w:rsid w:val="0030450A"/>
    <w:rsid w:val="003046F1"/>
    <w:rsid w:val="00304A74"/>
    <w:rsid w:val="00304B94"/>
    <w:rsid w:val="00304C5E"/>
    <w:rsid w:val="0030584F"/>
    <w:rsid w:val="00305981"/>
    <w:rsid w:val="003059D6"/>
    <w:rsid w:val="00305BAC"/>
    <w:rsid w:val="0030624C"/>
    <w:rsid w:val="0030646F"/>
    <w:rsid w:val="003064A1"/>
    <w:rsid w:val="0030681C"/>
    <w:rsid w:val="003068A1"/>
    <w:rsid w:val="00306B0A"/>
    <w:rsid w:val="00306C4F"/>
    <w:rsid w:val="00306D4C"/>
    <w:rsid w:val="00306F2D"/>
    <w:rsid w:val="003071DA"/>
    <w:rsid w:val="00307335"/>
    <w:rsid w:val="00307380"/>
    <w:rsid w:val="00307AAC"/>
    <w:rsid w:val="00310592"/>
    <w:rsid w:val="003107F6"/>
    <w:rsid w:val="00310925"/>
    <w:rsid w:val="00310AB3"/>
    <w:rsid w:val="00310CBF"/>
    <w:rsid w:val="00310DF3"/>
    <w:rsid w:val="00310E7D"/>
    <w:rsid w:val="003110A2"/>
    <w:rsid w:val="003112AC"/>
    <w:rsid w:val="00311A08"/>
    <w:rsid w:val="0031222F"/>
    <w:rsid w:val="0031298B"/>
    <w:rsid w:val="003129BE"/>
    <w:rsid w:val="00312D5F"/>
    <w:rsid w:val="00312DA0"/>
    <w:rsid w:val="00312DEB"/>
    <w:rsid w:val="00312F0B"/>
    <w:rsid w:val="00312FD3"/>
    <w:rsid w:val="00312FDD"/>
    <w:rsid w:val="00313298"/>
    <w:rsid w:val="00313342"/>
    <w:rsid w:val="00313394"/>
    <w:rsid w:val="0031339C"/>
    <w:rsid w:val="00313688"/>
    <w:rsid w:val="00313C57"/>
    <w:rsid w:val="0031420B"/>
    <w:rsid w:val="00314385"/>
    <w:rsid w:val="003145B8"/>
    <w:rsid w:val="0031468E"/>
    <w:rsid w:val="003147C2"/>
    <w:rsid w:val="00314C87"/>
    <w:rsid w:val="00314F7E"/>
    <w:rsid w:val="003151BC"/>
    <w:rsid w:val="00315310"/>
    <w:rsid w:val="003153FB"/>
    <w:rsid w:val="00315651"/>
    <w:rsid w:val="00315732"/>
    <w:rsid w:val="00315DC4"/>
    <w:rsid w:val="00316553"/>
    <w:rsid w:val="003167C1"/>
    <w:rsid w:val="00316C77"/>
    <w:rsid w:val="00317061"/>
    <w:rsid w:val="003176E0"/>
    <w:rsid w:val="00317B2A"/>
    <w:rsid w:val="00317BC4"/>
    <w:rsid w:val="00317DC3"/>
    <w:rsid w:val="00320232"/>
    <w:rsid w:val="003204B1"/>
    <w:rsid w:val="00320657"/>
    <w:rsid w:val="00320A2B"/>
    <w:rsid w:val="00320C58"/>
    <w:rsid w:val="003210D2"/>
    <w:rsid w:val="0032157F"/>
    <w:rsid w:val="00321595"/>
    <w:rsid w:val="003215CF"/>
    <w:rsid w:val="00321797"/>
    <w:rsid w:val="00321878"/>
    <w:rsid w:val="0032198B"/>
    <w:rsid w:val="00321BEE"/>
    <w:rsid w:val="00321CF9"/>
    <w:rsid w:val="00322039"/>
    <w:rsid w:val="003220EA"/>
    <w:rsid w:val="0032211E"/>
    <w:rsid w:val="0032246F"/>
    <w:rsid w:val="00322555"/>
    <w:rsid w:val="0032285C"/>
    <w:rsid w:val="00322875"/>
    <w:rsid w:val="00323130"/>
    <w:rsid w:val="003232A5"/>
    <w:rsid w:val="00323489"/>
    <w:rsid w:val="003235F1"/>
    <w:rsid w:val="003239FF"/>
    <w:rsid w:val="00323C1C"/>
    <w:rsid w:val="003240E6"/>
    <w:rsid w:val="00324156"/>
    <w:rsid w:val="003242C2"/>
    <w:rsid w:val="0032433A"/>
    <w:rsid w:val="00324551"/>
    <w:rsid w:val="00324731"/>
    <w:rsid w:val="00324E0B"/>
    <w:rsid w:val="00325596"/>
    <w:rsid w:val="00325B7E"/>
    <w:rsid w:val="00325BE5"/>
    <w:rsid w:val="00325DC1"/>
    <w:rsid w:val="00325F7A"/>
    <w:rsid w:val="00326331"/>
    <w:rsid w:val="00326AA7"/>
    <w:rsid w:val="00326B34"/>
    <w:rsid w:val="00326DBC"/>
    <w:rsid w:val="003276CC"/>
    <w:rsid w:val="00327759"/>
    <w:rsid w:val="00327B45"/>
    <w:rsid w:val="00327E4B"/>
    <w:rsid w:val="003301EE"/>
    <w:rsid w:val="003304E6"/>
    <w:rsid w:val="0033053B"/>
    <w:rsid w:val="00330625"/>
    <w:rsid w:val="00330BCF"/>
    <w:rsid w:val="00330C05"/>
    <w:rsid w:val="00330F60"/>
    <w:rsid w:val="003310E8"/>
    <w:rsid w:val="003311BC"/>
    <w:rsid w:val="003311D6"/>
    <w:rsid w:val="0033153D"/>
    <w:rsid w:val="00331590"/>
    <w:rsid w:val="00331B85"/>
    <w:rsid w:val="00331C87"/>
    <w:rsid w:val="00332596"/>
    <w:rsid w:val="0033263C"/>
    <w:rsid w:val="00332D54"/>
    <w:rsid w:val="00332EFC"/>
    <w:rsid w:val="0033328E"/>
    <w:rsid w:val="00333519"/>
    <w:rsid w:val="00333546"/>
    <w:rsid w:val="00333780"/>
    <w:rsid w:val="00333A96"/>
    <w:rsid w:val="00333B3C"/>
    <w:rsid w:val="00333E31"/>
    <w:rsid w:val="00333F4C"/>
    <w:rsid w:val="00334469"/>
    <w:rsid w:val="00334547"/>
    <w:rsid w:val="0033463E"/>
    <w:rsid w:val="00334B0B"/>
    <w:rsid w:val="00334F6B"/>
    <w:rsid w:val="00334FAA"/>
    <w:rsid w:val="00335570"/>
    <w:rsid w:val="003355E3"/>
    <w:rsid w:val="00335CA9"/>
    <w:rsid w:val="00335EC4"/>
    <w:rsid w:val="003360D8"/>
    <w:rsid w:val="003362EB"/>
    <w:rsid w:val="00336318"/>
    <w:rsid w:val="00336783"/>
    <w:rsid w:val="00336811"/>
    <w:rsid w:val="00336A49"/>
    <w:rsid w:val="00336C52"/>
    <w:rsid w:val="00336E3A"/>
    <w:rsid w:val="00336F7A"/>
    <w:rsid w:val="00336FE2"/>
    <w:rsid w:val="003371EE"/>
    <w:rsid w:val="0033723E"/>
    <w:rsid w:val="00337BF2"/>
    <w:rsid w:val="00337FDE"/>
    <w:rsid w:val="00340063"/>
    <w:rsid w:val="0034006E"/>
    <w:rsid w:val="0034026D"/>
    <w:rsid w:val="003407EF"/>
    <w:rsid w:val="003408C8"/>
    <w:rsid w:val="0034095E"/>
    <w:rsid w:val="00340AAF"/>
    <w:rsid w:val="00340B87"/>
    <w:rsid w:val="00341215"/>
    <w:rsid w:val="00341CCE"/>
    <w:rsid w:val="00341D72"/>
    <w:rsid w:val="00341E65"/>
    <w:rsid w:val="00341EB0"/>
    <w:rsid w:val="00341EDD"/>
    <w:rsid w:val="003424EE"/>
    <w:rsid w:val="00342747"/>
    <w:rsid w:val="0034275C"/>
    <w:rsid w:val="003429F6"/>
    <w:rsid w:val="00342C47"/>
    <w:rsid w:val="00342C80"/>
    <w:rsid w:val="00343076"/>
    <w:rsid w:val="00343170"/>
    <w:rsid w:val="003431E6"/>
    <w:rsid w:val="0034347D"/>
    <w:rsid w:val="003436D3"/>
    <w:rsid w:val="00343879"/>
    <w:rsid w:val="003438B1"/>
    <w:rsid w:val="003439CA"/>
    <w:rsid w:val="00343C9E"/>
    <w:rsid w:val="00344210"/>
    <w:rsid w:val="003444EA"/>
    <w:rsid w:val="003447A7"/>
    <w:rsid w:val="003447CD"/>
    <w:rsid w:val="0034498A"/>
    <w:rsid w:val="00345080"/>
    <w:rsid w:val="003456FA"/>
    <w:rsid w:val="00345F45"/>
    <w:rsid w:val="0034652A"/>
    <w:rsid w:val="00346811"/>
    <w:rsid w:val="0034682A"/>
    <w:rsid w:val="0034686A"/>
    <w:rsid w:val="0034688B"/>
    <w:rsid w:val="00346AD2"/>
    <w:rsid w:val="00346E95"/>
    <w:rsid w:val="0034738E"/>
    <w:rsid w:val="0034757F"/>
    <w:rsid w:val="003475DD"/>
    <w:rsid w:val="00347704"/>
    <w:rsid w:val="00347FBA"/>
    <w:rsid w:val="003502E9"/>
    <w:rsid w:val="00350315"/>
    <w:rsid w:val="003505F9"/>
    <w:rsid w:val="00350D0D"/>
    <w:rsid w:val="00351301"/>
    <w:rsid w:val="00351443"/>
    <w:rsid w:val="003516E6"/>
    <w:rsid w:val="00351B99"/>
    <w:rsid w:val="00351CE1"/>
    <w:rsid w:val="003521E6"/>
    <w:rsid w:val="003525A1"/>
    <w:rsid w:val="003527C6"/>
    <w:rsid w:val="00352F5A"/>
    <w:rsid w:val="00353082"/>
    <w:rsid w:val="003530C4"/>
    <w:rsid w:val="0035311E"/>
    <w:rsid w:val="003531EF"/>
    <w:rsid w:val="00353676"/>
    <w:rsid w:val="00353737"/>
    <w:rsid w:val="003538AB"/>
    <w:rsid w:val="003538C8"/>
    <w:rsid w:val="00353AA6"/>
    <w:rsid w:val="00353E3B"/>
    <w:rsid w:val="00353F0B"/>
    <w:rsid w:val="0035423E"/>
    <w:rsid w:val="003544FB"/>
    <w:rsid w:val="00354618"/>
    <w:rsid w:val="003546E6"/>
    <w:rsid w:val="00354F1C"/>
    <w:rsid w:val="003554BF"/>
    <w:rsid w:val="00355744"/>
    <w:rsid w:val="00355A98"/>
    <w:rsid w:val="00355AFA"/>
    <w:rsid w:val="003560A4"/>
    <w:rsid w:val="00356130"/>
    <w:rsid w:val="0035649A"/>
    <w:rsid w:val="003564F0"/>
    <w:rsid w:val="00356524"/>
    <w:rsid w:val="00356631"/>
    <w:rsid w:val="00356A0E"/>
    <w:rsid w:val="00356D0C"/>
    <w:rsid w:val="00356D6D"/>
    <w:rsid w:val="00356E03"/>
    <w:rsid w:val="003570EB"/>
    <w:rsid w:val="003572C1"/>
    <w:rsid w:val="00357867"/>
    <w:rsid w:val="00357BF1"/>
    <w:rsid w:val="00357D2C"/>
    <w:rsid w:val="00357D91"/>
    <w:rsid w:val="00357F25"/>
    <w:rsid w:val="00360053"/>
    <w:rsid w:val="0036009C"/>
    <w:rsid w:val="0036059A"/>
    <w:rsid w:val="0036087F"/>
    <w:rsid w:val="00360F7F"/>
    <w:rsid w:val="00361601"/>
    <w:rsid w:val="00361663"/>
    <w:rsid w:val="0036168F"/>
    <w:rsid w:val="00361FC1"/>
    <w:rsid w:val="003621B5"/>
    <w:rsid w:val="00362381"/>
    <w:rsid w:val="003626EE"/>
    <w:rsid w:val="003629AD"/>
    <w:rsid w:val="00362ABE"/>
    <w:rsid w:val="00362D6E"/>
    <w:rsid w:val="00363198"/>
    <w:rsid w:val="00363246"/>
    <w:rsid w:val="00363679"/>
    <w:rsid w:val="003637B8"/>
    <w:rsid w:val="00363AB3"/>
    <w:rsid w:val="00363B1E"/>
    <w:rsid w:val="00363C2C"/>
    <w:rsid w:val="00363D52"/>
    <w:rsid w:val="0036405E"/>
    <w:rsid w:val="003646E9"/>
    <w:rsid w:val="0036472A"/>
    <w:rsid w:val="00364843"/>
    <w:rsid w:val="003649B6"/>
    <w:rsid w:val="00364A7E"/>
    <w:rsid w:val="00364F20"/>
    <w:rsid w:val="003650B8"/>
    <w:rsid w:val="0036510D"/>
    <w:rsid w:val="003651CC"/>
    <w:rsid w:val="003656AE"/>
    <w:rsid w:val="003656BC"/>
    <w:rsid w:val="00365800"/>
    <w:rsid w:val="0036587E"/>
    <w:rsid w:val="003659F3"/>
    <w:rsid w:val="00365D9D"/>
    <w:rsid w:val="00365F65"/>
    <w:rsid w:val="003660CA"/>
    <w:rsid w:val="003664A8"/>
    <w:rsid w:val="00366B8B"/>
    <w:rsid w:val="00366C95"/>
    <w:rsid w:val="00366C9A"/>
    <w:rsid w:val="00366F77"/>
    <w:rsid w:val="003670D6"/>
    <w:rsid w:val="0036713E"/>
    <w:rsid w:val="003671F6"/>
    <w:rsid w:val="0036760F"/>
    <w:rsid w:val="00367857"/>
    <w:rsid w:val="00367C8A"/>
    <w:rsid w:val="003707D7"/>
    <w:rsid w:val="003707ED"/>
    <w:rsid w:val="00370A74"/>
    <w:rsid w:val="00370F29"/>
    <w:rsid w:val="003711D8"/>
    <w:rsid w:val="003714E3"/>
    <w:rsid w:val="00371686"/>
    <w:rsid w:val="00371710"/>
    <w:rsid w:val="00371902"/>
    <w:rsid w:val="00371C2E"/>
    <w:rsid w:val="00371CEF"/>
    <w:rsid w:val="00371E82"/>
    <w:rsid w:val="00371FE3"/>
    <w:rsid w:val="00372094"/>
    <w:rsid w:val="003722E9"/>
    <w:rsid w:val="00372391"/>
    <w:rsid w:val="003726E5"/>
    <w:rsid w:val="003728DC"/>
    <w:rsid w:val="00372F0F"/>
    <w:rsid w:val="00373054"/>
    <w:rsid w:val="0037356C"/>
    <w:rsid w:val="003735E8"/>
    <w:rsid w:val="00373684"/>
    <w:rsid w:val="0037376B"/>
    <w:rsid w:val="003738D6"/>
    <w:rsid w:val="00373C6F"/>
    <w:rsid w:val="00373E65"/>
    <w:rsid w:val="003740DE"/>
    <w:rsid w:val="00374846"/>
    <w:rsid w:val="00374934"/>
    <w:rsid w:val="00374BED"/>
    <w:rsid w:val="00374DF1"/>
    <w:rsid w:val="00374E6B"/>
    <w:rsid w:val="0037502B"/>
    <w:rsid w:val="00375319"/>
    <w:rsid w:val="003754F4"/>
    <w:rsid w:val="00375694"/>
    <w:rsid w:val="003756D5"/>
    <w:rsid w:val="00375938"/>
    <w:rsid w:val="00375D9C"/>
    <w:rsid w:val="00375F71"/>
    <w:rsid w:val="003763E6"/>
    <w:rsid w:val="0037667E"/>
    <w:rsid w:val="003769BD"/>
    <w:rsid w:val="00376AF3"/>
    <w:rsid w:val="003770C6"/>
    <w:rsid w:val="00377120"/>
    <w:rsid w:val="00377299"/>
    <w:rsid w:val="00377493"/>
    <w:rsid w:val="003777F1"/>
    <w:rsid w:val="00377C8B"/>
    <w:rsid w:val="003801D8"/>
    <w:rsid w:val="0038055D"/>
    <w:rsid w:val="003809E5"/>
    <w:rsid w:val="00380A0F"/>
    <w:rsid w:val="00380C62"/>
    <w:rsid w:val="00380C85"/>
    <w:rsid w:val="00380CEF"/>
    <w:rsid w:val="00380F71"/>
    <w:rsid w:val="0038111E"/>
    <w:rsid w:val="003811A1"/>
    <w:rsid w:val="0038144B"/>
    <w:rsid w:val="003816B1"/>
    <w:rsid w:val="00381A12"/>
    <w:rsid w:val="00381B32"/>
    <w:rsid w:val="00381CCD"/>
    <w:rsid w:val="00381D53"/>
    <w:rsid w:val="00381E23"/>
    <w:rsid w:val="00382144"/>
    <w:rsid w:val="003826ED"/>
    <w:rsid w:val="003828C2"/>
    <w:rsid w:val="0038324D"/>
    <w:rsid w:val="0038368E"/>
    <w:rsid w:val="00383759"/>
    <w:rsid w:val="00383C87"/>
    <w:rsid w:val="00383E79"/>
    <w:rsid w:val="00383ECC"/>
    <w:rsid w:val="00383F3C"/>
    <w:rsid w:val="0038500B"/>
    <w:rsid w:val="00385618"/>
    <w:rsid w:val="00385C26"/>
    <w:rsid w:val="00385C2E"/>
    <w:rsid w:val="0038606F"/>
    <w:rsid w:val="003862B9"/>
    <w:rsid w:val="00386651"/>
    <w:rsid w:val="00386899"/>
    <w:rsid w:val="00386D49"/>
    <w:rsid w:val="003873D1"/>
    <w:rsid w:val="003877A0"/>
    <w:rsid w:val="00387F80"/>
    <w:rsid w:val="003900C2"/>
    <w:rsid w:val="00390220"/>
    <w:rsid w:val="00390593"/>
    <w:rsid w:val="00390609"/>
    <w:rsid w:val="003908B8"/>
    <w:rsid w:val="00390EA1"/>
    <w:rsid w:val="00390FEE"/>
    <w:rsid w:val="00391206"/>
    <w:rsid w:val="0039145A"/>
    <w:rsid w:val="003916EE"/>
    <w:rsid w:val="00391CEB"/>
    <w:rsid w:val="00392402"/>
    <w:rsid w:val="003929E1"/>
    <w:rsid w:val="00393322"/>
    <w:rsid w:val="00393800"/>
    <w:rsid w:val="003938F4"/>
    <w:rsid w:val="00393D44"/>
    <w:rsid w:val="00393DB7"/>
    <w:rsid w:val="00393E87"/>
    <w:rsid w:val="003949E5"/>
    <w:rsid w:val="00394C44"/>
    <w:rsid w:val="00395006"/>
    <w:rsid w:val="0039512B"/>
    <w:rsid w:val="003958FA"/>
    <w:rsid w:val="00395A48"/>
    <w:rsid w:val="00395C45"/>
    <w:rsid w:val="00395C76"/>
    <w:rsid w:val="00395EF3"/>
    <w:rsid w:val="00396290"/>
    <w:rsid w:val="00396548"/>
    <w:rsid w:val="00396721"/>
    <w:rsid w:val="003967A6"/>
    <w:rsid w:val="003967CF"/>
    <w:rsid w:val="00396A1E"/>
    <w:rsid w:val="00396AB4"/>
    <w:rsid w:val="00396BDB"/>
    <w:rsid w:val="00396E80"/>
    <w:rsid w:val="00396FCB"/>
    <w:rsid w:val="00397121"/>
    <w:rsid w:val="00397640"/>
    <w:rsid w:val="00397792"/>
    <w:rsid w:val="00397866"/>
    <w:rsid w:val="00397F72"/>
    <w:rsid w:val="003A0014"/>
    <w:rsid w:val="003A0318"/>
    <w:rsid w:val="003A03AF"/>
    <w:rsid w:val="003A0403"/>
    <w:rsid w:val="003A0BAD"/>
    <w:rsid w:val="003A0C08"/>
    <w:rsid w:val="003A0C3C"/>
    <w:rsid w:val="003A0F96"/>
    <w:rsid w:val="003A1104"/>
    <w:rsid w:val="003A13FF"/>
    <w:rsid w:val="003A148B"/>
    <w:rsid w:val="003A1931"/>
    <w:rsid w:val="003A1F47"/>
    <w:rsid w:val="003A2499"/>
    <w:rsid w:val="003A252B"/>
    <w:rsid w:val="003A2669"/>
    <w:rsid w:val="003A2F59"/>
    <w:rsid w:val="003A31D6"/>
    <w:rsid w:val="003A33A3"/>
    <w:rsid w:val="003A34F5"/>
    <w:rsid w:val="003A35FD"/>
    <w:rsid w:val="003A3CFB"/>
    <w:rsid w:val="003A3D41"/>
    <w:rsid w:val="003A3E1A"/>
    <w:rsid w:val="003A3ED7"/>
    <w:rsid w:val="003A4025"/>
    <w:rsid w:val="003A40CF"/>
    <w:rsid w:val="003A414A"/>
    <w:rsid w:val="003A41C8"/>
    <w:rsid w:val="003A428D"/>
    <w:rsid w:val="003A4547"/>
    <w:rsid w:val="003A4591"/>
    <w:rsid w:val="003A465C"/>
    <w:rsid w:val="003A4899"/>
    <w:rsid w:val="003A512A"/>
    <w:rsid w:val="003A519F"/>
    <w:rsid w:val="003A59D9"/>
    <w:rsid w:val="003A5A44"/>
    <w:rsid w:val="003A5B2C"/>
    <w:rsid w:val="003A5E69"/>
    <w:rsid w:val="003A62CC"/>
    <w:rsid w:val="003A65DC"/>
    <w:rsid w:val="003A6787"/>
    <w:rsid w:val="003A6913"/>
    <w:rsid w:val="003A6E64"/>
    <w:rsid w:val="003A6F50"/>
    <w:rsid w:val="003A7134"/>
    <w:rsid w:val="003A726D"/>
    <w:rsid w:val="003A7399"/>
    <w:rsid w:val="003A7D32"/>
    <w:rsid w:val="003A7DB6"/>
    <w:rsid w:val="003A7DE9"/>
    <w:rsid w:val="003A7F34"/>
    <w:rsid w:val="003B052B"/>
    <w:rsid w:val="003B077A"/>
    <w:rsid w:val="003B0BA6"/>
    <w:rsid w:val="003B1344"/>
    <w:rsid w:val="003B1495"/>
    <w:rsid w:val="003B15C3"/>
    <w:rsid w:val="003B16BA"/>
    <w:rsid w:val="003B1D06"/>
    <w:rsid w:val="003B2699"/>
    <w:rsid w:val="003B2B18"/>
    <w:rsid w:val="003B2CDE"/>
    <w:rsid w:val="003B2F7F"/>
    <w:rsid w:val="003B38CA"/>
    <w:rsid w:val="003B3E7B"/>
    <w:rsid w:val="003B42CE"/>
    <w:rsid w:val="003B448B"/>
    <w:rsid w:val="003B4600"/>
    <w:rsid w:val="003B4797"/>
    <w:rsid w:val="003B4BB1"/>
    <w:rsid w:val="003B4CFD"/>
    <w:rsid w:val="003B5984"/>
    <w:rsid w:val="003B59F2"/>
    <w:rsid w:val="003B5B4C"/>
    <w:rsid w:val="003B5BEA"/>
    <w:rsid w:val="003B5CD4"/>
    <w:rsid w:val="003B5CE1"/>
    <w:rsid w:val="003B60CD"/>
    <w:rsid w:val="003B6823"/>
    <w:rsid w:val="003B686F"/>
    <w:rsid w:val="003B694F"/>
    <w:rsid w:val="003B6EEC"/>
    <w:rsid w:val="003B6F04"/>
    <w:rsid w:val="003B710B"/>
    <w:rsid w:val="003B7273"/>
    <w:rsid w:val="003B7700"/>
    <w:rsid w:val="003B790A"/>
    <w:rsid w:val="003B79B6"/>
    <w:rsid w:val="003B7A8C"/>
    <w:rsid w:val="003B7F2C"/>
    <w:rsid w:val="003C0104"/>
    <w:rsid w:val="003C03A7"/>
    <w:rsid w:val="003C077C"/>
    <w:rsid w:val="003C09DA"/>
    <w:rsid w:val="003C0A05"/>
    <w:rsid w:val="003C0C01"/>
    <w:rsid w:val="003C0C4F"/>
    <w:rsid w:val="003C0C91"/>
    <w:rsid w:val="003C0CD8"/>
    <w:rsid w:val="003C1978"/>
    <w:rsid w:val="003C1986"/>
    <w:rsid w:val="003C1ACA"/>
    <w:rsid w:val="003C1BD4"/>
    <w:rsid w:val="003C1C68"/>
    <w:rsid w:val="003C1E2A"/>
    <w:rsid w:val="003C2001"/>
    <w:rsid w:val="003C232F"/>
    <w:rsid w:val="003C2408"/>
    <w:rsid w:val="003C24B9"/>
    <w:rsid w:val="003C27E7"/>
    <w:rsid w:val="003C340F"/>
    <w:rsid w:val="003C390B"/>
    <w:rsid w:val="003C3A1F"/>
    <w:rsid w:val="003C3B21"/>
    <w:rsid w:val="003C3B41"/>
    <w:rsid w:val="003C3F94"/>
    <w:rsid w:val="003C4177"/>
    <w:rsid w:val="003C418C"/>
    <w:rsid w:val="003C424F"/>
    <w:rsid w:val="003C42FD"/>
    <w:rsid w:val="003C4477"/>
    <w:rsid w:val="003C4605"/>
    <w:rsid w:val="003C47AC"/>
    <w:rsid w:val="003C4C6C"/>
    <w:rsid w:val="003C4FCB"/>
    <w:rsid w:val="003C5227"/>
    <w:rsid w:val="003C5A92"/>
    <w:rsid w:val="003C5B1D"/>
    <w:rsid w:val="003C646C"/>
    <w:rsid w:val="003C6966"/>
    <w:rsid w:val="003C6A01"/>
    <w:rsid w:val="003C6C22"/>
    <w:rsid w:val="003C7083"/>
    <w:rsid w:val="003C730B"/>
    <w:rsid w:val="003C7735"/>
    <w:rsid w:val="003C78C8"/>
    <w:rsid w:val="003C7988"/>
    <w:rsid w:val="003C7BDA"/>
    <w:rsid w:val="003D054C"/>
    <w:rsid w:val="003D085F"/>
    <w:rsid w:val="003D0B4E"/>
    <w:rsid w:val="003D0EC3"/>
    <w:rsid w:val="003D2131"/>
    <w:rsid w:val="003D2A90"/>
    <w:rsid w:val="003D2B91"/>
    <w:rsid w:val="003D3376"/>
    <w:rsid w:val="003D358A"/>
    <w:rsid w:val="003D35B3"/>
    <w:rsid w:val="003D3B55"/>
    <w:rsid w:val="003D4380"/>
    <w:rsid w:val="003D4711"/>
    <w:rsid w:val="003D47E6"/>
    <w:rsid w:val="003D493C"/>
    <w:rsid w:val="003D4B7A"/>
    <w:rsid w:val="003D4EA3"/>
    <w:rsid w:val="003D4FAD"/>
    <w:rsid w:val="003D510B"/>
    <w:rsid w:val="003D538F"/>
    <w:rsid w:val="003D55AC"/>
    <w:rsid w:val="003D64D3"/>
    <w:rsid w:val="003D6716"/>
    <w:rsid w:val="003D6F8C"/>
    <w:rsid w:val="003D7214"/>
    <w:rsid w:val="003D7530"/>
    <w:rsid w:val="003D7693"/>
    <w:rsid w:val="003D775C"/>
    <w:rsid w:val="003D794E"/>
    <w:rsid w:val="003D79C1"/>
    <w:rsid w:val="003D7A9F"/>
    <w:rsid w:val="003D7EFF"/>
    <w:rsid w:val="003E016A"/>
    <w:rsid w:val="003E0232"/>
    <w:rsid w:val="003E0294"/>
    <w:rsid w:val="003E07C1"/>
    <w:rsid w:val="003E09D4"/>
    <w:rsid w:val="003E0A79"/>
    <w:rsid w:val="003E10D3"/>
    <w:rsid w:val="003E147F"/>
    <w:rsid w:val="003E1DD1"/>
    <w:rsid w:val="003E22C8"/>
    <w:rsid w:val="003E23F7"/>
    <w:rsid w:val="003E2684"/>
    <w:rsid w:val="003E26E1"/>
    <w:rsid w:val="003E2D28"/>
    <w:rsid w:val="003E2F1B"/>
    <w:rsid w:val="003E3139"/>
    <w:rsid w:val="003E329C"/>
    <w:rsid w:val="003E3463"/>
    <w:rsid w:val="003E3644"/>
    <w:rsid w:val="003E38F1"/>
    <w:rsid w:val="003E3DE0"/>
    <w:rsid w:val="003E407A"/>
    <w:rsid w:val="003E430E"/>
    <w:rsid w:val="003E435E"/>
    <w:rsid w:val="003E443F"/>
    <w:rsid w:val="003E4B42"/>
    <w:rsid w:val="003E4C0A"/>
    <w:rsid w:val="003E4C8A"/>
    <w:rsid w:val="003E4FFC"/>
    <w:rsid w:val="003E5457"/>
    <w:rsid w:val="003E5630"/>
    <w:rsid w:val="003E58BC"/>
    <w:rsid w:val="003E5A96"/>
    <w:rsid w:val="003E60D1"/>
    <w:rsid w:val="003E61DF"/>
    <w:rsid w:val="003E65FA"/>
    <w:rsid w:val="003E677D"/>
    <w:rsid w:val="003E68D8"/>
    <w:rsid w:val="003E6956"/>
    <w:rsid w:val="003E69E8"/>
    <w:rsid w:val="003E6A22"/>
    <w:rsid w:val="003E6BA0"/>
    <w:rsid w:val="003E6CB9"/>
    <w:rsid w:val="003E7119"/>
    <w:rsid w:val="003E7341"/>
    <w:rsid w:val="003E75B6"/>
    <w:rsid w:val="003E7BD9"/>
    <w:rsid w:val="003E7BF2"/>
    <w:rsid w:val="003E7E03"/>
    <w:rsid w:val="003F039C"/>
    <w:rsid w:val="003F0D6A"/>
    <w:rsid w:val="003F108B"/>
    <w:rsid w:val="003F11C5"/>
    <w:rsid w:val="003F11CA"/>
    <w:rsid w:val="003F15F2"/>
    <w:rsid w:val="003F16F1"/>
    <w:rsid w:val="003F1BD6"/>
    <w:rsid w:val="003F1D46"/>
    <w:rsid w:val="003F1E57"/>
    <w:rsid w:val="003F26F8"/>
    <w:rsid w:val="003F2B06"/>
    <w:rsid w:val="003F3CC9"/>
    <w:rsid w:val="003F3EFA"/>
    <w:rsid w:val="003F446D"/>
    <w:rsid w:val="003F48FE"/>
    <w:rsid w:val="003F4AAB"/>
    <w:rsid w:val="003F4B78"/>
    <w:rsid w:val="003F4CE6"/>
    <w:rsid w:val="003F4DF9"/>
    <w:rsid w:val="003F4F08"/>
    <w:rsid w:val="003F501F"/>
    <w:rsid w:val="003F56A2"/>
    <w:rsid w:val="003F5A61"/>
    <w:rsid w:val="003F5C09"/>
    <w:rsid w:val="003F64DC"/>
    <w:rsid w:val="003F6567"/>
    <w:rsid w:val="003F6C41"/>
    <w:rsid w:val="003F6DAE"/>
    <w:rsid w:val="003F6F26"/>
    <w:rsid w:val="003F792E"/>
    <w:rsid w:val="003F7AF7"/>
    <w:rsid w:val="003F7CDD"/>
    <w:rsid w:val="003F7DC4"/>
    <w:rsid w:val="00400597"/>
    <w:rsid w:val="004007F3"/>
    <w:rsid w:val="00400A54"/>
    <w:rsid w:val="00400D4F"/>
    <w:rsid w:val="00400D74"/>
    <w:rsid w:val="00400F61"/>
    <w:rsid w:val="00400F9F"/>
    <w:rsid w:val="00400FEE"/>
    <w:rsid w:val="00401003"/>
    <w:rsid w:val="00401173"/>
    <w:rsid w:val="004015A6"/>
    <w:rsid w:val="004017AF"/>
    <w:rsid w:val="00401854"/>
    <w:rsid w:val="00401E13"/>
    <w:rsid w:val="00402349"/>
    <w:rsid w:val="0040261A"/>
    <w:rsid w:val="0040275C"/>
    <w:rsid w:val="00402E27"/>
    <w:rsid w:val="00402E84"/>
    <w:rsid w:val="00403102"/>
    <w:rsid w:val="00403683"/>
    <w:rsid w:val="0040397E"/>
    <w:rsid w:val="00403C5A"/>
    <w:rsid w:val="00403CC6"/>
    <w:rsid w:val="00403F30"/>
    <w:rsid w:val="00403F7E"/>
    <w:rsid w:val="004040BA"/>
    <w:rsid w:val="0040416E"/>
    <w:rsid w:val="00404A1F"/>
    <w:rsid w:val="00404A57"/>
    <w:rsid w:val="00404D60"/>
    <w:rsid w:val="00404E96"/>
    <w:rsid w:val="00405339"/>
    <w:rsid w:val="00405366"/>
    <w:rsid w:val="004054A7"/>
    <w:rsid w:val="0040557F"/>
    <w:rsid w:val="004055CA"/>
    <w:rsid w:val="004058BA"/>
    <w:rsid w:val="004059EB"/>
    <w:rsid w:val="00405A75"/>
    <w:rsid w:val="00405AA5"/>
    <w:rsid w:val="00405D14"/>
    <w:rsid w:val="00405E72"/>
    <w:rsid w:val="00405F64"/>
    <w:rsid w:val="0040641D"/>
    <w:rsid w:val="00406A35"/>
    <w:rsid w:val="00406AC3"/>
    <w:rsid w:val="00406CF1"/>
    <w:rsid w:val="00406E8B"/>
    <w:rsid w:val="00406F84"/>
    <w:rsid w:val="00407452"/>
    <w:rsid w:val="00407458"/>
    <w:rsid w:val="00407759"/>
    <w:rsid w:val="0040791A"/>
    <w:rsid w:val="004079D4"/>
    <w:rsid w:val="00407AA3"/>
    <w:rsid w:val="00407E59"/>
    <w:rsid w:val="00410120"/>
    <w:rsid w:val="0041071C"/>
    <w:rsid w:val="004107FE"/>
    <w:rsid w:val="00410C0C"/>
    <w:rsid w:val="0041114A"/>
    <w:rsid w:val="00411260"/>
    <w:rsid w:val="00411477"/>
    <w:rsid w:val="004115B3"/>
    <w:rsid w:val="00411C6F"/>
    <w:rsid w:val="00411EA5"/>
    <w:rsid w:val="004121EE"/>
    <w:rsid w:val="004126FB"/>
    <w:rsid w:val="00412922"/>
    <w:rsid w:val="004129D8"/>
    <w:rsid w:val="00412C90"/>
    <w:rsid w:val="0041309E"/>
    <w:rsid w:val="00413212"/>
    <w:rsid w:val="004137A7"/>
    <w:rsid w:val="00413AF8"/>
    <w:rsid w:val="00413F57"/>
    <w:rsid w:val="004140CE"/>
    <w:rsid w:val="00414956"/>
    <w:rsid w:val="00414CD5"/>
    <w:rsid w:val="00414D8D"/>
    <w:rsid w:val="00414F9D"/>
    <w:rsid w:val="00414FE2"/>
    <w:rsid w:val="00415199"/>
    <w:rsid w:val="00415382"/>
    <w:rsid w:val="00415848"/>
    <w:rsid w:val="00415BDF"/>
    <w:rsid w:val="00415F75"/>
    <w:rsid w:val="004164E2"/>
    <w:rsid w:val="00416BDB"/>
    <w:rsid w:val="00416C37"/>
    <w:rsid w:val="00416E52"/>
    <w:rsid w:val="004174AD"/>
    <w:rsid w:val="004174F2"/>
    <w:rsid w:val="004175F3"/>
    <w:rsid w:val="00417745"/>
    <w:rsid w:val="00417C24"/>
    <w:rsid w:val="00417E25"/>
    <w:rsid w:val="00417EA0"/>
    <w:rsid w:val="00417EE8"/>
    <w:rsid w:val="00417FE4"/>
    <w:rsid w:val="004201EB"/>
    <w:rsid w:val="0042078C"/>
    <w:rsid w:val="004208CE"/>
    <w:rsid w:val="00420C08"/>
    <w:rsid w:val="00421224"/>
    <w:rsid w:val="00421290"/>
    <w:rsid w:val="00421455"/>
    <w:rsid w:val="004214A7"/>
    <w:rsid w:val="00421511"/>
    <w:rsid w:val="00421A67"/>
    <w:rsid w:val="004220F9"/>
    <w:rsid w:val="004224BE"/>
    <w:rsid w:val="004228F6"/>
    <w:rsid w:val="00423260"/>
    <w:rsid w:val="0042350F"/>
    <w:rsid w:val="0042396A"/>
    <w:rsid w:val="004241F7"/>
    <w:rsid w:val="0042458C"/>
    <w:rsid w:val="00424B47"/>
    <w:rsid w:val="00424D3F"/>
    <w:rsid w:val="00424E9F"/>
    <w:rsid w:val="00425014"/>
    <w:rsid w:val="004255EE"/>
    <w:rsid w:val="0042570B"/>
    <w:rsid w:val="004257EC"/>
    <w:rsid w:val="0042636B"/>
    <w:rsid w:val="004264D9"/>
    <w:rsid w:val="00426AF7"/>
    <w:rsid w:val="00427620"/>
    <w:rsid w:val="004279B0"/>
    <w:rsid w:val="00427B18"/>
    <w:rsid w:val="004301F6"/>
    <w:rsid w:val="0043041D"/>
    <w:rsid w:val="00430610"/>
    <w:rsid w:val="004308FA"/>
    <w:rsid w:val="00430A7A"/>
    <w:rsid w:val="00430FF6"/>
    <w:rsid w:val="00431041"/>
    <w:rsid w:val="0043112B"/>
    <w:rsid w:val="0043112C"/>
    <w:rsid w:val="00431A22"/>
    <w:rsid w:val="00431AEB"/>
    <w:rsid w:val="00431B9E"/>
    <w:rsid w:val="00431CC0"/>
    <w:rsid w:val="004325C5"/>
    <w:rsid w:val="004327CB"/>
    <w:rsid w:val="00433147"/>
    <w:rsid w:val="0043333B"/>
    <w:rsid w:val="0043333E"/>
    <w:rsid w:val="0043368C"/>
    <w:rsid w:val="00433848"/>
    <w:rsid w:val="00433B51"/>
    <w:rsid w:val="00433BC5"/>
    <w:rsid w:val="00433C60"/>
    <w:rsid w:val="00433CD5"/>
    <w:rsid w:val="00433E44"/>
    <w:rsid w:val="00433F3B"/>
    <w:rsid w:val="004340B8"/>
    <w:rsid w:val="0043416A"/>
    <w:rsid w:val="004346C0"/>
    <w:rsid w:val="00434E3B"/>
    <w:rsid w:val="00434F1A"/>
    <w:rsid w:val="00435471"/>
    <w:rsid w:val="0043559A"/>
    <w:rsid w:val="004355C0"/>
    <w:rsid w:val="004356CF"/>
    <w:rsid w:val="00435CA3"/>
    <w:rsid w:val="00435D67"/>
    <w:rsid w:val="00435F7D"/>
    <w:rsid w:val="00435FEF"/>
    <w:rsid w:val="004362BC"/>
    <w:rsid w:val="0043685E"/>
    <w:rsid w:val="00436CEE"/>
    <w:rsid w:val="00436D15"/>
    <w:rsid w:val="00436E6A"/>
    <w:rsid w:val="0043795B"/>
    <w:rsid w:val="00437BAD"/>
    <w:rsid w:val="00437CDC"/>
    <w:rsid w:val="00437EC9"/>
    <w:rsid w:val="00437F52"/>
    <w:rsid w:val="00440031"/>
    <w:rsid w:val="00440087"/>
    <w:rsid w:val="00440119"/>
    <w:rsid w:val="004404EB"/>
    <w:rsid w:val="0044056B"/>
    <w:rsid w:val="00440B69"/>
    <w:rsid w:val="00440BBB"/>
    <w:rsid w:val="00440E84"/>
    <w:rsid w:val="00440FE1"/>
    <w:rsid w:val="00441371"/>
    <w:rsid w:val="004414C0"/>
    <w:rsid w:val="00441A86"/>
    <w:rsid w:val="004422B5"/>
    <w:rsid w:val="004423E1"/>
    <w:rsid w:val="004425FF"/>
    <w:rsid w:val="00442830"/>
    <w:rsid w:val="00442911"/>
    <w:rsid w:val="00442DED"/>
    <w:rsid w:val="00442F41"/>
    <w:rsid w:val="00443189"/>
    <w:rsid w:val="00443212"/>
    <w:rsid w:val="00443539"/>
    <w:rsid w:val="00443560"/>
    <w:rsid w:val="004438C9"/>
    <w:rsid w:val="00443C78"/>
    <w:rsid w:val="00443F70"/>
    <w:rsid w:val="004440E4"/>
    <w:rsid w:val="00444177"/>
    <w:rsid w:val="00444637"/>
    <w:rsid w:val="00444EAB"/>
    <w:rsid w:val="00445068"/>
    <w:rsid w:val="004451D5"/>
    <w:rsid w:val="004454B9"/>
    <w:rsid w:val="004456D7"/>
    <w:rsid w:val="004464E7"/>
    <w:rsid w:val="00446874"/>
    <w:rsid w:val="0044721C"/>
    <w:rsid w:val="00447281"/>
    <w:rsid w:val="004473F9"/>
    <w:rsid w:val="004477C0"/>
    <w:rsid w:val="00450338"/>
    <w:rsid w:val="00450663"/>
    <w:rsid w:val="004506AA"/>
    <w:rsid w:val="00450B29"/>
    <w:rsid w:val="00450DB2"/>
    <w:rsid w:val="00450F22"/>
    <w:rsid w:val="00450FDF"/>
    <w:rsid w:val="00451038"/>
    <w:rsid w:val="004510D6"/>
    <w:rsid w:val="004510D7"/>
    <w:rsid w:val="004518E0"/>
    <w:rsid w:val="00451A29"/>
    <w:rsid w:val="00451EB0"/>
    <w:rsid w:val="004520B7"/>
    <w:rsid w:val="004520EE"/>
    <w:rsid w:val="0045255F"/>
    <w:rsid w:val="004525BA"/>
    <w:rsid w:val="0045263C"/>
    <w:rsid w:val="004529E9"/>
    <w:rsid w:val="00452E21"/>
    <w:rsid w:val="00452E5F"/>
    <w:rsid w:val="00452EF9"/>
    <w:rsid w:val="00453624"/>
    <w:rsid w:val="0045380A"/>
    <w:rsid w:val="00453ABA"/>
    <w:rsid w:val="00453D5A"/>
    <w:rsid w:val="00453E70"/>
    <w:rsid w:val="0045405B"/>
    <w:rsid w:val="004545EF"/>
    <w:rsid w:val="00454746"/>
    <w:rsid w:val="00454854"/>
    <w:rsid w:val="00454B3C"/>
    <w:rsid w:val="00454C75"/>
    <w:rsid w:val="0045529B"/>
    <w:rsid w:val="00455366"/>
    <w:rsid w:val="004553B1"/>
    <w:rsid w:val="00455C84"/>
    <w:rsid w:val="004561C8"/>
    <w:rsid w:val="0045641B"/>
    <w:rsid w:val="00456498"/>
    <w:rsid w:val="004564CE"/>
    <w:rsid w:val="004564FB"/>
    <w:rsid w:val="0045650F"/>
    <w:rsid w:val="00456634"/>
    <w:rsid w:val="00456749"/>
    <w:rsid w:val="00456996"/>
    <w:rsid w:val="00456B2A"/>
    <w:rsid w:val="00456D17"/>
    <w:rsid w:val="00456E92"/>
    <w:rsid w:val="00456EC4"/>
    <w:rsid w:val="00457F5B"/>
    <w:rsid w:val="0046019C"/>
    <w:rsid w:val="004602FB"/>
    <w:rsid w:val="00460300"/>
    <w:rsid w:val="0046032D"/>
    <w:rsid w:val="004604B4"/>
    <w:rsid w:val="00460567"/>
    <w:rsid w:val="00460C0C"/>
    <w:rsid w:val="00460CAA"/>
    <w:rsid w:val="00460E2D"/>
    <w:rsid w:val="004614A7"/>
    <w:rsid w:val="00461794"/>
    <w:rsid w:val="004617CA"/>
    <w:rsid w:val="004617D1"/>
    <w:rsid w:val="00461B87"/>
    <w:rsid w:val="00461D66"/>
    <w:rsid w:val="00461EFF"/>
    <w:rsid w:val="00462B12"/>
    <w:rsid w:val="00462E23"/>
    <w:rsid w:val="004630F5"/>
    <w:rsid w:val="00463344"/>
    <w:rsid w:val="0046337C"/>
    <w:rsid w:val="00463444"/>
    <w:rsid w:val="004636DD"/>
    <w:rsid w:val="00463DE9"/>
    <w:rsid w:val="004642FB"/>
    <w:rsid w:val="00464508"/>
    <w:rsid w:val="00464509"/>
    <w:rsid w:val="0046460D"/>
    <w:rsid w:val="00464645"/>
    <w:rsid w:val="00464662"/>
    <w:rsid w:val="00464676"/>
    <w:rsid w:val="00464A66"/>
    <w:rsid w:val="00464DF3"/>
    <w:rsid w:val="00464F5E"/>
    <w:rsid w:val="00465163"/>
    <w:rsid w:val="00465568"/>
    <w:rsid w:val="00465741"/>
    <w:rsid w:val="00465789"/>
    <w:rsid w:val="004658A0"/>
    <w:rsid w:val="00465B8D"/>
    <w:rsid w:val="00465E18"/>
    <w:rsid w:val="00466273"/>
    <w:rsid w:val="0046629D"/>
    <w:rsid w:val="004669A0"/>
    <w:rsid w:val="00466AF4"/>
    <w:rsid w:val="00466B2C"/>
    <w:rsid w:val="00466CFA"/>
    <w:rsid w:val="00466D3E"/>
    <w:rsid w:val="0046703E"/>
    <w:rsid w:val="00467272"/>
    <w:rsid w:val="0046750C"/>
    <w:rsid w:val="0047007B"/>
    <w:rsid w:val="004703CC"/>
    <w:rsid w:val="004703FF"/>
    <w:rsid w:val="004704AD"/>
    <w:rsid w:val="0047055C"/>
    <w:rsid w:val="004706B3"/>
    <w:rsid w:val="00470791"/>
    <w:rsid w:val="00470859"/>
    <w:rsid w:val="00471462"/>
    <w:rsid w:val="004714BA"/>
    <w:rsid w:val="004715D0"/>
    <w:rsid w:val="004716D4"/>
    <w:rsid w:val="00471D64"/>
    <w:rsid w:val="004724D0"/>
    <w:rsid w:val="004724F7"/>
    <w:rsid w:val="004725C4"/>
    <w:rsid w:val="00472A67"/>
    <w:rsid w:val="00472AA0"/>
    <w:rsid w:val="00472ABF"/>
    <w:rsid w:val="00472C0A"/>
    <w:rsid w:val="00473119"/>
    <w:rsid w:val="0047354D"/>
    <w:rsid w:val="004739BB"/>
    <w:rsid w:val="00473C2E"/>
    <w:rsid w:val="00474143"/>
    <w:rsid w:val="004743FD"/>
    <w:rsid w:val="0047467A"/>
    <w:rsid w:val="00474B4A"/>
    <w:rsid w:val="00474E25"/>
    <w:rsid w:val="00475183"/>
    <w:rsid w:val="0047548B"/>
    <w:rsid w:val="004754EC"/>
    <w:rsid w:val="004757E4"/>
    <w:rsid w:val="00475936"/>
    <w:rsid w:val="00476376"/>
    <w:rsid w:val="00476388"/>
    <w:rsid w:val="0047660B"/>
    <w:rsid w:val="004766A2"/>
    <w:rsid w:val="00476AA8"/>
    <w:rsid w:val="00476B1D"/>
    <w:rsid w:val="00476B4C"/>
    <w:rsid w:val="00476C1E"/>
    <w:rsid w:val="00476D11"/>
    <w:rsid w:val="00476E98"/>
    <w:rsid w:val="00476EDE"/>
    <w:rsid w:val="004772A0"/>
    <w:rsid w:val="00477579"/>
    <w:rsid w:val="00477624"/>
    <w:rsid w:val="00477871"/>
    <w:rsid w:val="004778B0"/>
    <w:rsid w:val="00477C11"/>
    <w:rsid w:val="004804D5"/>
    <w:rsid w:val="004804FC"/>
    <w:rsid w:val="00480FA4"/>
    <w:rsid w:val="00481139"/>
    <w:rsid w:val="004812BC"/>
    <w:rsid w:val="004812D6"/>
    <w:rsid w:val="00481358"/>
    <w:rsid w:val="00481598"/>
    <w:rsid w:val="004819D9"/>
    <w:rsid w:val="00481C04"/>
    <w:rsid w:val="00481CA8"/>
    <w:rsid w:val="00481E08"/>
    <w:rsid w:val="00481EF7"/>
    <w:rsid w:val="004822B8"/>
    <w:rsid w:val="00482CEB"/>
    <w:rsid w:val="00482D66"/>
    <w:rsid w:val="00482EDC"/>
    <w:rsid w:val="00482EE2"/>
    <w:rsid w:val="0048312F"/>
    <w:rsid w:val="004835DE"/>
    <w:rsid w:val="004838F5"/>
    <w:rsid w:val="00483907"/>
    <w:rsid w:val="00483C04"/>
    <w:rsid w:val="00483CEA"/>
    <w:rsid w:val="00483DBB"/>
    <w:rsid w:val="00483ED4"/>
    <w:rsid w:val="00483FB3"/>
    <w:rsid w:val="00483FF6"/>
    <w:rsid w:val="004848FD"/>
    <w:rsid w:val="00484C0F"/>
    <w:rsid w:val="00484CE4"/>
    <w:rsid w:val="00485310"/>
    <w:rsid w:val="004853C1"/>
    <w:rsid w:val="0048563E"/>
    <w:rsid w:val="004856E3"/>
    <w:rsid w:val="0048590F"/>
    <w:rsid w:val="00485B66"/>
    <w:rsid w:val="00485BE9"/>
    <w:rsid w:val="004861CC"/>
    <w:rsid w:val="0048623C"/>
    <w:rsid w:val="00486594"/>
    <w:rsid w:val="00486AA9"/>
    <w:rsid w:val="00486C59"/>
    <w:rsid w:val="0048714D"/>
    <w:rsid w:val="0048719F"/>
    <w:rsid w:val="004872BC"/>
    <w:rsid w:val="004876A6"/>
    <w:rsid w:val="0048797A"/>
    <w:rsid w:val="00487EAF"/>
    <w:rsid w:val="00490055"/>
    <w:rsid w:val="00490195"/>
    <w:rsid w:val="0049087F"/>
    <w:rsid w:val="00490BFE"/>
    <w:rsid w:val="00490CBA"/>
    <w:rsid w:val="00490CEC"/>
    <w:rsid w:val="00490D32"/>
    <w:rsid w:val="00490E35"/>
    <w:rsid w:val="00490FC4"/>
    <w:rsid w:val="0049165B"/>
    <w:rsid w:val="004917D7"/>
    <w:rsid w:val="00491803"/>
    <w:rsid w:val="00491895"/>
    <w:rsid w:val="00491B29"/>
    <w:rsid w:val="00491D92"/>
    <w:rsid w:val="004922B9"/>
    <w:rsid w:val="00492303"/>
    <w:rsid w:val="004925AD"/>
    <w:rsid w:val="004925D5"/>
    <w:rsid w:val="004926E3"/>
    <w:rsid w:val="004927AE"/>
    <w:rsid w:val="00492BD2"/>
    <w:rsid w:val="00492FE1"/>
    <w:rsid w:val="00493912"/>
    <w:rsid w:val="0049397E"/>
    <w:rsid w:val="00493A3E"/>
    <w:rsid w:val="00494048"/>
    <w:rsid w:val="00494700"/>
    <w:rsid w:val="0049484D"/>
    <w:rsid w:val="00494918"/>
    <w:rsid w:val="00494994"/>
    <w:rsid w:val="00494BCF"/>
    <w:rsid w:val="00494EA0"/>
    <w:rsid w:val="004950B8"/>
    <w:rsid w:val="004956AE"/>
    <w:rsid w:val="00495718"/>
    <w:rsid w:val="00495A4E"/>
    <w:rsid w:val="00495DD7"/>
    <w:rsid w:val="00495FB4"/>
    <w:rsid w:val="00496263"/>
    <w:rsid w:val="00496730"/>
    <w:rsid w:val="00496852"/>
    <w:rsid w:val="0049690D"/>
    <w:rsid w:val="004969D4"/>
    <w:rsid w:val="00496FBD"/>
    <w:rsid w:val="004970E6"/>
    <w:rsid w:val="004971E3"/>
    <w:rsid w:val="00497277"/>
    <w:rsid w:val="0049750F"/>
    <w:rsid w:val="00497A58"/>
    <w:rsid w:val="00497AE1"/>
    <w:rsid w:val="00497B5E"/>
    <w:rsid w:val="00497BBC"/>
    <w:rsid w:val="00497D1C"/>
    <w:rsid w:val="004A0143"/>
    <w:rsid w:val="004A029A"/>
    <w:rsid w:val="004A0A12"/>
    <w:rsid w:val="004A0AB0"/>
    <w:rsid w:val="004A0EEF"/>
    <w:rsid w:val="004A1509"/>
    <w:rsid w:val="004A1DE8"/>
    <w:rsid w:val="004A1F17"/>
    <w:rsid w:val="004A23AF"/>
    <w:rsid w:val="004A2D5D"/>
    <w:rsid w:val="004A2E2A"/>
    <w:rsid w:val="004A3195"/>
    <w:rsid w:val="004A33E0"/>
    <w:rsid w:val="004A34D6"/>
    <w:rsid w:val="004A3714"/>
    <w:rsid w:val="004A3BFD"/>
    <w:rsid w:val="004A3D04"/>
    <w:rsid w:val="004A3D92"/>
    <w:rsid w:val="004A4760"/>
    <w:rsid w:val="004A4886"/>
    <w:rsid w:val="004A4E9D"/>
    <w:rsid w:val="004A5447"/>
    <w:rsid w:val="004A5523"/>
    <w:rsid w:val="004A5E85"/>
    <w:rsid w:val="004A5FBF"/>
    <w:rsid w:val="004A5FD1"/>
    <w:rsid w:val="004A6456"/>
    <w:rsid w:val="004A647E"/>
    <w:rsid w:val="004A66A7"/>
    <w:rsid w:val="004A68A7"/>
    <w:rsid w:val="004A6967"/>
    <w:rsid w:val="004A6A95"/>
    <w:rsid w:val="004A6AC1"/>
    <w:rsid w:val="004A6BFE"/>
    <w:rsid w:val="004A6CD0"/>
    <w:rsid w:val="004A718B"/>
    <w:rsid w:val="004A719B"/>
    <w:rsid w:val="004A7342"/>
    <w:rsid w:val="004A74EF"/>
    <w:rsid w:val="004A7572"/>
    <w:rsid w:val="004A781D"/>
    <w:rsid w:val="004A78E7"/>
    <w:rsid w:val="004A7F91"/>
    <w:rsid w:val="004B013D"/>
    <w:rsid w:val="004B044F"/>
    <w:rsid w:val="004B07BC"/>
    <w:rsid w:val="004B0BEF"/>
    <w:rsid w:val="004B0E4C"/>
    <w:rsid w:val="004B0F5D"/>
    <w:rsid w:val="004B1048"/>
    <w:rsid w:val="004B10EC"/>
    <w:rsid w:val="004B12F9"/>
    <w:rsid w:val="004B1568"/>
    <w:rsid w:val="004B167F"/>
    <w:rsid w:val="004B16F3"/>
    <w:rsid w:val="004B1895"/>
    <w:rsid w:val="004B1A10"/>
    <w:rsid w:val="004B1CA7"/>
    <w:rsid w:val="004B1D00"/>
    <w:rsid w:val="004B1DE9"/>
    <w:rsid w:val="004B22C5"/>
    <w:rsid w:val="004B23EF"/>
    <w:rsid w:val="004B2599"/>
    <w:rsid w:val="004B25A8"/>
    <w:rsid w:val="004B2F68"/>
    <w:rsid w:val="004B3AE4"/>
    <w:rsid w:val="004B3C5B"/>
    <w:rsid w:val="004B3E2D"/>
    <w:rsid w:val="004B4570"/>
    <w:rsid w:val="004B4B19"/>
    <w:rsid w:val="004B4BE0"/>
    <w:rsid w:val="004B4ECE"/>
    <w:rsid w:val="004B4F05"/>
    <w:rsid w:val="004B5327"/>
    <w:rsid w:val="004B545A"/>
    <w:rsid w:val="004B5517"/>
    <w:rsid w:val="004B5927"/>
    <w:rsid w:val="004B6119"/>
    <w:rsid w:val="004B68CA"/>
    <w:rsid w:val="004B6B13"/>
    <w:rsid w:val="004B6F8F"/>
    <w:rsid w:val="004B712D"/>
    <w:rsid w:val="004B7186"/>
    <w:rsid w:val="004B7316"/>
    <w:rsid w:val="004B731F"/>
    <w:rsid w:val="004B7449"/>
    <w:rsid w:val="004B7739"/>
    <w:rsid w:val="004B7762"/>
    <w:rsid w:val="004B77B2"/>
    <w:rsid w:val="004B795A"/>
    <w:rsid w:val="004B7C2B"/>
    <w:rsid w:val="004B7DCF"/>
    <w:rsid w:val="004B7DD6"/>
    <w:rsid w:val="004C0176"/>
    <w:rsid w:val="004C0514"/>
    <w:rsid w:val="004C0546"/>
    <w:rsid w:val="004C05D7"/>
    <w:rsid w:val="004C06A9"/>
    <w:rsid w:val="004C0991"/>
    <w:rsid w:val="004C0DB4"/>
    <w:rsid w:val="004C0E20"/>
    <w:rsid w:val="004C1892"/>
    <w:rsid w:val="004C1D23"/>
    <w:rsid w:val="004C2126"/>
    <w:rsid w:val="004C2890"/>
    <w:rsid w:val="004C2AD6"/>
    <w:rsid w:val="004C2CA5"/>
    <w:rsid w:val="004C2CDE"/>
    <w:rsid w:val="004C2E24"/>
    <w:rsid w:val="004C3696"/>
    <w:rsid w:val="004C3832"/>
    <w:rsid w:val="004C4319"/>
    <w:rsid w:val="004C4E48"/>
    <w:rsid w:val="004C4E6A"/>
    <w:rsid w:val="004C524A"/>
    <w:rsid w:val="004C532F"/>
    <w:rsid w:val="004C535D"/>
    <w:rsid w:val="004C541B"/>
    <w:rsid w:val="004C55C5"/>
    <w:rsid w:val="004C58C2"/>
    <w:rsid w:val="004C5911"/>
    <w:rsid w:val="004C5AE2"/>
    <w:rsid w:val="004C5F55"/>
    <w:rsid w:val="004C6005"/>
    <w:rsid w:val="004C68B6"/>
    <w:rsid w:val="004C69C2"/>
    <w:rsid w:val="004C69F4"/>
    <w:rsid w:val="004C6F25"/>
    <w:rsid w:val="004C7142"/>
    <w:rsid w:val="004C75B2"/>
    <w:rsid w:val="004C76D9"/>
    <w:rsid w:val="004C7C50"/>
    <w:rsid w:val="004C7DB4"/>
    <w:rsid w:val="004C7ECB"/>
    <w:rsid w:val="004C7F18"/>
    <w:rsid w:val="004C7FD7"/>
    <w:rsid w:val="004D0012"/>
    <w:rsid w:val="004D0061"/>
    <w:rsid w:val="004D09D1"/>
    <w:rsid w:val="004D0C28"/>
    <w:rsid w:val="004D11A4"/>
    <w:rsid w:val="004D1391"/>
    <w:rsid w:val="004D13E9"/>
    <w:rsid w:val="004D1495"/>
    <w:rsid w:val="004D1581"/>
    <w:rsid w:val="004D1584"/>
    <w:rsid w:val="004D1774"/>
    <w:rsid w:val="004D1810"/>
    <w:rsid w:val="004D1E70"/>
    <w:rsid w:val="004D2384"/>
    <w:rsid w:val="004D23FB"/>
    <w:rsid w:val="004D2FA3"/>
    <w:rsid w:val="004D31FC"/>
    <w:rsid w:val="004D3304"/>
    <w:rsid w:val="004D33DD"/>
    <w:rsid w:val="004D35C0"/>
    <w:rsid w:val="004D3799"/>
    <w:rsid w:val="004D37E6"/>
    <w:rsid w:val="004D39BB"/>
    <w:rsid w:val="004D3A2E"/>
    <w:rsid w:val="004D3DF0"/>
    <w:rsid w:val="004D40E6"/>
    <w:rsid w:val="004D41B0"/>
    <w:rsid w:val="004D47BE"/>
    <w:rsid w:val="004D5712"/>
    <w:rsid w:val="004D5731"/>
    <w:rsid w:val="004D58FA"/>
    <w:rsid w:val="004D5AD6"/>
    <w:rsid w:val="004D5C2F"/>
    <w:rsid w:val="004D6184"/>
    <w:rsid w:val="004D6219"/>
    <w:rsid w:val="004D633C"/>
    <w:rsid w:val="004D656A"/>
    <w:rsid w:val="004D6776"/>
    <w:rsid w:val="004D69A6"/>
    <w:rsid w:val="004D69C2"/>
    <w:rsid w:val="004D6AE7"/>
    <w:rsid w:val="004D6DBA"/>
    <w:rsid w:val="004D7675"/>
    <w:rsid w:val="004D7725"/>
    <w:rsid w:val="004D7C59"/>
    <w:rsid w:val="004D7F2E"/>
    <w:rsid w:val="004D7FB5"/>
    <w:rsid w:val="004E03CE"/>
    <w:rsid w:val="004E0852"/>
    <w:rsid w:val="004E095E"/>
    <w:rsid w:val="004E0E73"/>
    <w:rsid w:val="004E0F88"/>
    <w:rsid w:val="004E0FB1"/>
    <w:rsid w:val="004E1013"/>
    <w:rsid w:val="004E1075"/>
    <w:rsid w:val="004E137B"/>
    <w:rsid w:val="004E153F"/>
    <w:rsid w:val="004E15E3"/>
    <w:rsid w:val="004E1940"/>
    <w:rsid w:val="004E1AFD"/>
    <w:rsid w:val="004E1BB4"/>
    <w:rsid w:val="004E2025"/>
    <w:rsid w:val="004E2897"/>
    <w:rsid w:val="004E29D3"/>
    <w:rsid w:val="004E2CA3"/>
    <w:rsid w:val="004E2D29"/>
    <w:rsid w:val="004E2F5E"/>
    <w:rsid w:val="004E3B62"/>
    <w:rsid w:val="004E3C3E"/>
    <w:rsid w:val="004E3D63"/>
    <w:rsid w:val="004E42F5"/>
    <w:rsid w:val="004E4636"/>
    <w:rsid w:val="004E485C"/>
    <w:rsid w:val="004E48CF"/>
    <w:rsid w:val="004E4977"/>
    <w:rsid w:val="004E5451"/>
    <w:rsid w:val="004E5EA9"/>
    <w:rsid w:val="004E6058"/>
    <w:rsid w:val="004E62BB"/>
    <w:rsid w:val="004E64F4"/>
    <w:rsid w:val="004E67F3"/>
    <w:rsid w:val="004E6BEC"/>
    <w:rsid w:val="004E6E62"/>
    <w:rsid w:val="004E74E9"/>
    <w:rsid w:val="004E759F"/>
    <w:rsid w:val="004E778B"/>
    <w:rsid w:val="004F046D"/>
    <w:rsid w:val="004F04EB"/>
    <w:rsid w:val="004F071C"/>
    <w:rsid w:val="004F095E"/>
    <w:rsid w:val="004F09F3"/>
    <w:rsid w:val="004F0C38"/>
    <w:rsid w:val="004F0D2A"/>
    <w:rsid w:val="004F0D50"/>
    <w:rsid w:val="004F0D71"/>
    <w:rsid w:val="004F0F49"/>
    <w:rsid w:val="004F0F8B"/>
    <w:rsid w:val="004F12C0"/>
    <w:rsid w:val="004F12CB"/>
    <w:rsid w:val="004F1322"/>
    <w:rsid w:val="004F13E1"/>
    <w:rsid w:val="004F16C6"/>
    <w:rsid w:val="004F1E86"/>
    <w:rsid w:val="004F2056"/>
    <w:rsid w:val="004F2374"/>
    <w:rsid w:val="004F28D8"/>
    <w:rsid w:val="004F291D"/>
    <w:rsid w:val="004F2F34"/>
    <w:rsid w:val="004F2F55"/>
    <w:rsid w:val="004F30A2"/>
    <w:rsid w:val="004F30C7"/>
    <w:rsid w:val="004F332C"/>
    <w:rsid w:val="004F365B"/>
    <w:rsid w:val="004F3680"/>
    <w:rsid w:val="004F37A8"/>
    <w:rsid w:val="004F3A52"/>
    <w:rsid w:val="004F3C7E"/>
    <w:rsid w:val="004F3E73"/>
    <w:rsid w:val="004F3FFE"/>
    <w:rsid w:val="004F409A"/>
    <w:rsid w:val="004F42CE"/>
    <w:rsid w:val="004F448F"/>
    <w:rsid w:val="004F47E4"/>
    <w:rsid w:val="004F4D66"/>
    <w:rsid w:val="004F4DC2"/>
    <w:rsid w:val="004F4F37"/>
    <w:rsid w:val="004F559C"/>
    <w:rsid w:val="004F5658"/>
    <w:rsid w:val="004F5773"/>
    <w:rsid w:val="004F5DEA"/>
    <w:rsid w:val="004F60DB"/>
    <w:rsid w:val="004F61B2"/>
    <w:rsid w:val="004F631F"/>
    <w:rsid w:val="004F6488"/>
    <w:rsid w:val="004F671D"/>
    <w:rsid w:val="004F6887"/>
    <w:rsid w:val="004F694F"/>
    <w:rsid w:val="004F6CB8"/>
    <w:rsid w:val="004F6FF5"/>
    <w:rsid w:val="004F700C"/>
    <w:rsid w:val="004F72EC"/>
    <w:rsid w:val="004F74DF"/>
    <w:rsid w:val="004F762A"/>
    <w:rsid w:val="004F773B"/>
    <w:rsid w:val="004F7993"/>
    <w:rsid w:val="004F7FBC"/>
    <w:rsid w:val="00500687"/>
    <w:rsid w:val="0050082C"/>
    <w:rsid w:val="00500C86"/>
    <w:rsid w:val="005014AD"/>
    <w:rsid w:val="00501909"/>
    <w:rsid w:val="00501967"/>
    <w:rsid w:val="00501C4F"/>
    <w:rsid w:val="00501D1E"/>
    <w:rsid w:val="00502042"/>
    <w:rsid w:val="00502125"/>
    <w:rsid w:val="00502296"/>
    <w:rsid w:val="005025ED"/>
    <w:rsid w:val="00502D9D"/>
    <w:rsid w:val="00502F65"/>
    <w:rsid w:val="00502F66"/>
    <w:rsid w:val="0050301D"/>
    <w:rsid w:val="00503559"/>
    <w:rsid w:val="005037F0"/>
    <w:rsid w:val="0050390D"/>
    <w:rsid w:val="00503F2F"/>
    <w:rsid w:val="00504107"/>
    <w:rsid w:val="005042BF"/>
    <w:rsid w:val="005046A1"/>
    <w:rsid w:val="00504870"/>
    <w:rsid w:val="00504A29"/>
    <w:rsid w:val="00504A5B"/>
    <w:rsid w:val="00504DDC"/>
    <w:rsid w:val="00504FF6"/>
    <w:rsid w:val="00505144"/>
    <w:rsid w:val="00505321"/>
    <w:rsid w:val="0050545C"/>
    <w:rsid w:val="005055D0"/>
    <w:rsid w:val="00505A83"/>
    <w:rsid w:val="00505A92"/>
    <w:rsid w:val="00505C03"/>
    <w:rsid w:val="005060C3"/>
    <w:rsid w:val="00506237"/>
    <w:rsid w:val="00506488"/>
    <w:rsid w:val="0050648F"/>
    <w:rsid w:val="00506A44"/>
    <w:rsid w:val="00506B4F"/>
    <w:rsid w:val="0050724B"/>
    <w:rsid w:val="0050727E"/>
    <w:rsid w:val="005073CF"/>
    <w:rsid w:val="0050740D"/>
    <w:rsid w:val="005074B7"/>
    <w:rsid w:val="0050766D"/>
    <w:rsid w:val="005079CB"/>
    <w:rsid w:val="00507DA9"/>
    <w:rsid w:val="005101B6"/>
    <w:rsid w:val="00510244"/>
    <w:rsid w:val="00510737"/>
    <w:rsid w:val="00510D6F"/>
    <w:rsid w:val="00510DFB"/>
    <w:rsid w:val="00511066"/>
    <w:rsid w:val="005111D6"/>
    <w:rsid w:val="00511488"/>
    <w:rsid w:val="00511883"/>
    <w:rsid w:val="00511C47"/>
    <w:rsid w:val="0051209E"/>
    <w:rsid w:val="00512146"/>
    <w:rsid w:val="00512649"/>
    <w:rsid w:val="0051267F"/>
    <w:rsid w:val="00512699"/>
    <w:rsid w:val="00512C56"/>
    <w:rsid w:val="00512F5F"/>
    <w:rsid w:val="005135B6"/>
    <w:rsid w:val="00513846"/>
    <w:rsid w:val="00513CC9"/>
    <w:rsid w:val="00513F9B"/>
    <w:rsid w:val="0051406D"/>
    <w:rsid w:val="00514B6E"/>
    <w:rsid w:val="00514F8C"/>
    <w:rsid w:val="00515224"/>
    <w:rsid w:val="0051537D"/>
    <w:rsid w:val="00515745"/>
    <w:rsid w:val="005157A9"/>
    <w:rsid w:val="00515B78"/>
    <w:rsid w:val="00515D97"/>
    <w:rsid w:val="005160E9"/>
    <w:rsid w:val="005163DF"/>
    <w:rsid w:val="00516406"/>
    <w:rsid w:val="00516555"/>
    <w:rsid w:val="005169C9"/>
    <w:rsid w:val="00516AE2"/>
    <w:rsid w:val="00516E2E"/>
    <w:rsid w:val="005171F9"/>
    <w:rsid w:val="005172D3"/>
    <w:rsid w:val="00517866"/>
    <w:rsid w:val="0051797D"/>
    <w:rsid w:val="00517B29"/>
    <w:rsid w:val="005201C3"/>
    <w:rsid w:val="00520327"/>
    <w:rsid w:val="00520537"/>
    <w:rsid w:val="005207AE"/>
    <w:rsid w:val="00520C4C"/>
    <w:rsid w:val="005211C0"/>
    <w:rsid w:val="0052120E"/>
    <w:rsid w:val="005217B9"/>
    <w:rsid w:val="00521BC3"/>
    <w:rsid w:val="00522129"/>
    <w:rsid w:val="00522151"/>
    <w:rsid w:val="0052221D"/>
    <w:rsid w:val="0052298A"/>
    <w:rsid w:val="00522AAB"/>
    <w:rsid w:val="00522C8E"/>
    <w:rsid w:val="00522D5B"/>
    <w:rsid w:val="00522EF8"/>
    <w:rsid w:val="00523071"/>
    <w:rsid w:val="005230CD"/>
    <w:rsid w:val="0052354A"/>
    <w:rsid w:val="0052383B"/>
    <w:rsid w:val="00523A7B"/>
    <w:rsid w:val="00523D67"/>
    <w:rsid w:val="00523F25"/>
    <w:rsid w:val="005241CB"/>
    <w:rsid w:val="00524212"/>
    <w:rsid w:val="005242B8"/>
    <w:rsid w:val="00524540"/>
    <w:rsid w:val="005246E6"/>
    <w:rsid w:val="00524A18"/>
    <w:rsid w:val="00524BAE"/>
    <w:rsid w:val="00524C88"/>
    <w:rsid w:val="00525298"/>
    <w:rsid w:val="005253F0"/>
    <w:rsid w:val="00525592"/>
    <w:rsid w:val="0052559A"/>
    <w:rsid w:val="00525C15"/>
    <w:rsid w:val="00525E51"/>
    <w:rsid w:val="00525F5B"/>
    <w:rsid w:val="0052613A"/>
    <w:rsid w:val="0052684E"/>
    <w:rsid w:val="005268F8"/>
    <w:rsid w:val="00526BAA"/>
    <w:rsid w:val="00526C5E"/>
    <w:rsid w:val="0052705C"/>
    <w:rsid w:val="005277DB"/>
    <w:rsid w:val="00530307"/>
    <w:rsid w:val="005305A1"/>
    <w:rsid w:val="00530651"/>
    <w:rsid w:val="005306CB"/>
    <w:rsid w:val="00530AC4"/>
    <w:rsid w:val="00530CBC"/>
    <w:rsid w:val="00530EFB"/>
    <w:rsid w:val="00530FAC"/>
    <w:rsid w:val="0053130D"/>
    <w:rsid w:val="0053130F"/>
    <w:rsid w:val="00531368"/>
    <w:rsid w:val="0053150A"/>
    <w:rsid w:val="0053176F"/>
    <w:rsid w:val="00531AC1"/>
    <w:rsid w:val="00531F84"/>
    <w:rsid w:val="005322FF"/>
    <w:rsid w:val="005325B5"/>
    <w:rsid w:val="00532633"/>
    <w:rsid w:val="00532D25"/>
    <w:rsid w:val="00532D71"/>
    <w:rsid w:val="005331BA"/>
    <w:rsid w:val="005336C5"/>
    <w:rsid w:val="005336F1"/>
    <w:rsid w:val="005338EE"/>
    <w:rsid w:val="00533EFF"/>
    <w:rsid w:val="00533F85"/>
    <w:rsid w:val="0053410B"/>
    <w:rsid w:val="0053466A"/>
    <w:rsid w:val="005347F7"/>
    <w:rsid w:val="005349D1"/>
    <w:rsid w:val="00534EF1"/>
    <w:rsid w:val="005350EB"/>
    <w:rsid w:val="005352F4"/>
    <w:rsid w:val="0053537A"/>
    <w:rsid w:val="005354BD"/>
    <w:rsid w:val="0053559A"/>
    <w:rsid w:val="0053566D"/>
    <w:rsid w:val="005357BD"/>
    <w:rsid w:val="00535E22"/>
    <w:rsid w:val="00536175"/>
    <w:rsid w:val="005361D3"/>
    <w:rsid w:val="005363C1"/>
    <w:rsid w:val="005365C8"/>
    <w:rsid w:val="005366B0"/>
    <w:rsid w:val="005367A4"/>
    <w:rsid w:val="00536FE1"/>
    <w:rsid w:val="005373A9"/>
    <w:rsid w:val="0053758A"/>
    <w:rsid w:val="00537B9B"/>
    <w:rsid w:val="00537DB5"/>
    <w:rsid w:val="00537EB5"/>
    <w:rsid w:val="005406E8"/>
    <w:rsid w:val="00540739"/>
    <w:rsid w:val="0054084F"/>
    <w:rsid w:val="0054149E"/>
    <w:rsid w:val="0054161D"/>
    <w:rsid w:val="00541746"/>
    <w:rsid w:val="005419F2"/>
    <w:rsid w:val="00541A96"/>
    <w:rsid w:val="00541B3E"/>
    <w:rsid w:val="00541E59"/>
    <w:rsid w:val="005420B9"/>
    <w:rsid w:val="0054213C"/>
    <w:rsid w:val="005421E4"/>
    <w:rsid w:val="00542279"/>
    <w:rsid w:val="00542308"/>
    <w:rsid w:val="00542534"/>
    <w:rsid w:val="00542707"/>
    <w:rsid w:val="00542732"/>
    <w:rsid w:val="00542809"/>
    <w:rsid w:val="005428F6"/>
    <w:rsid w:val="00542A7B"/>
    <w:rsid w:val="00542B76"/>
    <w:rsid w:val="0054322E"/>
    <w:rsid w:val="0054327C"/>
    <w:rsid w:val="00543708"/>
    <w:rsid w:val="005438EA"/>
    <w:rsid w:val="00543941"/>
    <w:rsid w:val="00543B4C"/>
    <w:rsid w:val="00543C70"/>
    <w:rsid w:val="00543CC6"/>
    <w:rsid w:val="00543EA1"/>
    <w:rsid w:val="00543FB9"/>
    <w:rsid w:val="00544080"/>
    <w:rsid w:val="00544158"/>
    <w:rsid w:val="00544212"/>
    <w:rsid w:val="00544511"/>
    <w:rsid w:val="005448F1"/>
    <w:rsid w:val="00544AAB"/>
    <w:rsid w:val="005452B4"/>
    <w:rsid w:val="005452B9"/>
    <w:rsid w:val="0054561A"/>
    <w:rsid w:val="0054598B"/>
    <w:rsid w:val="0054622E"/>
    <w:rsid w:val="005462E9"/>
    <w:rsid w:val="00546531"/>
    <w:rsid w:val="0054676D"/>
    <w:rsid w:val="00546803"/>
    <w:rsid w:val="00546D43"/>
    <w:rsid w:val="00546E2F"/>
    <w:rsid w:val="005477B0"/>
    <w:rsid w:val="005477D5"/>
    <w:rsid w:val="00547862"/>
    <w:rsid w:val="00547CD6"/>
    <w:rsid w:val="0055014A"/>
    <w:rsid w:val="00550252"/>
    <w:rsid w:val="00550460"/>
    <w:rsid w:val="0055051B"/>
    <w:rsid w:val="005508B1"/>
    <w:rsid w:val="005509BB"/>
    <w:rsid w:val="00550ACB"/>
    <w:rsid w:val="00550B25"/>
    <w:rsid w:val="0055103A"/>
    <w:rsid w:val="00551315"/>
    <w:rsid w:val="00551568"/>
    <w:rsid w:val="00551826"/>
    <w:rsid w:val="005519CA"/>
    <w:rsid w:val="00551AD1"/>
    <w:rsid w:val="00551C28"/>
    <w:rsid w:val="00551D91"/>
    <w:rsid w:val="0055283F"/>
    <w:rsid w:val="005528A7"/>
    <w:rsid w:val="00552BEC"/>
    <w:rsid w:val="00552C6D"/>
    <w:rsid w:val="00552E83"/>
    <w:rsid w:val="0055312C"/>
    <w:rsid w:val="0055375D"/>
    <w:rsid w:val="00553A66"/>
    <w:rsid w:val="00553CDC"/>
    <w:rsid w:val="00553E51"/>
    <w:rsid w:val="00553F07"/>
    <w:rsid w:val="00554143"/>
    <w:rsid w:val="00554192"/>
    <w:rsid w:val="0055444B"/>
    <w:rsid w:val="005545DE"/>
    <w:rsid w:val="0055489F"/>
    <w:rsid w:val="005548FD"/>
    <w:rsid w:val="00554929"/>
    <w:rsid w:val="00554A2B"/>
    <w:rsid w:val="00554DEC"/>
    <w:rsid w:val="0055505E"/>
    <w:rsid w:val="00555124"/>
    <w:rsid w:val="005554EF"/>
    <w:rsid w:val="0055593C"/>
    <w:rsid w:val="005559E4"/>
    <w:rsid w:val="005560E7"/>
    <w:rsid w:val="00556275"/>
    <w:rsid w:val="005563CE"/>
    <w:rsid w:val="0055644D"/>
    <w:rsid w:val="0055654A"/>
    <w:rsid w:val="005565B7"/>
    <w:rsid w:val="005565EA"/>
    <w:rsid w:val="00556640"/>
    <w:rsid w:val="0055665D"/>
    <w:rsid w:val="00556AE3"/>
    <w:rsid w:val="00556B0A"/>
    <w:rsid w:val="00556B5B"/>
    <w:rsid w:val="00556CBE"/>
    <w:rsid w:val="00556EC9"/>
    <w:rsid w:val="0055702A"/>
    <w:rsid w:val="00557039"/>
    <w:rsid w:val="00557386"/>
    <w:rsid w:val="00560017"/>
    <w:rsid w:val="005601C3"/>
    <w:rsid w:val="00560573"/>
    <w:rsid w:val="00560753"/>
    <w:rsid w:val="00560776"/>
    <w:rsid w:val="00560A22"/>
    <w:rsid w:val="00560FE4"/>
    <w:rsid w:val="005611F7"/>
    <w:rsid w:val="005616EA"/>
    <w:rsid w:val="005619F9"/>
    <w:rsid w:val="00561B6C"/>
    <w:rsid w:val="00561FF1"/>
    <w:rsid w:val="005624A2"/>
    <w:rsid w:val="00562502"/>
    <w:rsid w:val="0056295D"/>
    <w:rsid w:val="00562F49"/>
    <w:rsid w:val="0056331A"/>
    <w:rsid w:val="00563402"/>
    <w:rsid w:val="00563724"/>
    <w:rsid w:val="00563C27"/>
    <w:rsid w:val="00563D64"/>
    <w:rsid w:val="00563FD0"/>
    <w:rsid w:val="00564149"/>
    <w:rsid w:val="00564AFA"/>
    <w:rsid w:val="00564D03"/>
    <w:rsid w:val="00564ED7"/>
    <w:rsid w:val="005651A4"/>
    <w:rsid w:val="005658CC"/>
    <w:rsid w:val="00565C2C"/>
    <w:rsid w:val="00565D4B"/>
    <w:rsid w:val="00566017"/>
    <w:rsid w:val="00566130"/>
    <w:rsid w:val="0056628F"/>
    <w:rsid w:val="0056652C"/>
    <w:rsid w:val="005667D2"/>
    <w:rsid w:val="00566A3D"/>
    <w:rsid w:val="00566D53"/>
    <w:rsid w:val="00566ED0"/>
    <w:rsid w:val="00566F41"/>
    <w:rsid w:val="0056728D"/>
    <w:rsid w:val="005677C1"/>
    <w:rsid w:val="00567AA1"/>
    <w:rsid w:val="00567B17"/>
    <w:rsid w:val="00567C45"/>
    <w:rsid w:val="00570419"/>
    <w:rsid w:val="005705F2"/>
    <w:rsid w:val="00570652"/>
    <w:rsid w:val="0057071C"/>
    <w:rsid w:val="005707C3"/>
    <w:rsid w:val="00570CC4"/>
    <w:rsid w:val="00571169"/>
    <w:rsid w:val="0057128C"/>
    <w:rsid w:val="005712B8"/>
    <w:rsid w:val="0057132B"/>
    <w:rsid w:val="0057149D"/>
    <w:rsid w:val="005716A3"/>
    <w:rsid w:val="00571790"/>
    <w:rsid w:val="00571A51"/>
    <w:rsid w:val="00572081"/>
    <w:rsid w:val="005720F5"/>
    <w:rsid w:val="005722CF"/>
    <w:rsid w:val="00572343"/>
    <w:rsid w:val="00572382"/>
    <w:rsid w:val="005726F1"/>
    <w:rsid w:val="0057326D"/>
    <w:rsid w:val="00573B9C"/>
    <w:rsid w:val="00573CA1"/>
    <w:rsid w:val="00573D13"/>
    <w:rsid w:val="00573E54"/>
    <w:rsid w:val="005740F7"/>
    <w:rsid w:val="00574154"/>
    <w:rsid w:val="005741BD"/>
    <w:rsid w:val="005743FB"/>
    <w:rsid w:val="0057458B"/>
    <w:rsid w:val="005746EB"/>
    <w:rsid w:val="0057486A"/>
    <w:rsid w:val="005749AA"/>
    <w:rsid w:val="00574B36"/>
    <w:rsid w:val="00574F79"/>
    <w:rsid w:val="00575166"/>
    <w:rsid w:val="00575694"/>
    <w:rsid w:val="005756AD"/>
    <w:rsid w:val="005756E9"/>
    <w:rsid w:val="005757CF"/>
    <w:rsid w:val="005757EF"/>
    <w:rsid w:val="005758AA"/>
    <w:rsid w:val="00576144"/>
    <w:rsid w:val="0057668A"/>
    <w:rsid w:val="00576904"/>
    <w:rsid w:val="00576E35"/>
    <w:rsid w:val="00577431"/>
    <w:rsid w:val="00577482"/>
    <w:rsid w:val="0057757B"/>
    <w:rsid w:val="005775D3"/>
    <w:rsid w:val="00577B85"/>
    <w:rsid w:val="00577E20"/>
    <w:rsid w:val="00577FCA"/>
    <w:rsid w:val="0058002D"/>
    <w:rsid w:val="00580170"/>
    <w:rsid w:val="00580194"/>
    <w:rsid w:val="005801C3"/>
    <w:rsid w:val="00580264"/>
    <w:rsid w:val="00580A5C"/>
    <w:rsid w:val="00580CC8"/>
    <w:rsid w:val="00580D7D"/>
    <w:rsid w:val="00581020"/>
    <w:rsid w:val="00581040"/>
    <w:rsid w:val="005810E9"/>
    <w:rsid w:val="0058132B"/>
    <w:rsid w:val="0058158D"/>
    <w:rsid w:val="00581650"/>
    <w:rsid w:val="0058173E"/>
    <w:rsid w:val="00581B9F"/>
    <w:rsid w:val="00582105"/>
    <w:rsid w:val="005821B9"/>
    <w:rsid w:val="00582365"/>
    <w:rsid w:val="00582702"/>
    <w:rsid w:val="005827B1"/>
    <w:rsid w:val="00582948"/>
    <w:rsid w:val="0058297A"/>
    <w:rsid w:val="00582BF8"/>
    <w:rsid w:val="00582CA6"/>
    <w:rsid w:val="00582D2D"/>
    <w:rsid w:val="0058313C"/>
    <w:rsid w:val="005831D9"/>
    <w:rsid w:val="0058370B"/>
    <w:rsid w:val="0058373C"/>
    <w:rsid w:val="00583D36"/>
    <w:rsid w:val="00583ECA"/>
    <w:rsid w:val="005844D9"/>
    <w:rsid w:val="00584539"/>
    <w:rsid w:val="00584E9B"/>
    <w:rsid w:val="00584FEA"/>
    <w:rsid w:val="00585240"/>
    <w:rsid w:val="005855F8"/>
    <w:rsid w:val="005857F5"/>
    <w:rsid w:val="00585B96"/>
    <w:rsid w:val="00585CDB"/>
    <w:rsid w:val="00585FD4"/>
    <w:rsid w:val="0058620C"/>
    <w:rsid w:val="00586359"/>
    <w:rsid w:val="00586378"/>
    <w:rsid w:val="00586418"/>
    <w:rsid w:val="005864C1"/>
    <w:rsid w:val="00586851"/>
    <w:rsid w:val="00586F41"/>
    <w:rsid w:val="00587102"/>
    <w:rsid w:val="00587167"/>
    <w:rsid w:val="005873D9"/>
    <w:rsid w:val="0058777D"/>
    <w:rsid w:val="0058786D"/>
    <w:rsid w:val="005878A1"/>
    <w:rsid w:val="00587A4F"/>
    <w:rsid w:val="00587A64"/>
    <w:rsid w:val="00587AD5"/>
    <w:rsid w:val="00587BAC"/>
    <w:rsid w:val="00587BDD"/>
    <w:rsid w:val="00587C79"/>
    <w:rsid w:val="0059017B"/>
    <w:rsid w:val="005902EA"/>
    <w:rsid w:val="00590789"/>
    <w:rsid w:val="00590B21"/>
    <w:rsid w:val="00590CF1"/>
    <w:rsid w:val="00591060"/>
    <w:rsid w:val="005912CA"/>
    <w:rsid w:val="005915E2"/>
    <w:rsid w:val="00591C0E"/>
    <w:rsid w:val="00592466"/>
    <w:rsid w:val="0059270F"/>
    <w:rsid w:val="00592888"/>
    <w:rsid w:val="00592E51"/>
    <w:rsid w:val="00592F95"/>
    <w:rsid w:val="0059303B"/>
    <w:rsid w:val="005930EF"/>
    <w:rsid w:val="0059394A"/>
    <w:rsid w:val="00593A46"/>
    <w:rsid w:val="00593B2D"/>
    <w:rsid w:val="00593E64"/>
    <w:rsid w:val="00594043"/>
    <w:rsid w:val="005942B6"/>
    <w:rsid w:val="0059431F"/>
    <w:rsid w:val="00594384"/>
    <w:rsid w:val="0059447E"/>
    <w:rsid w:val="005945AE"/>
    <w:rsid w:val="00594DD2"/>
    <w:rsid w:val="00595573"/>
    <w:rsid w:val="005964AE"/>
    <w:rsid w:val="005968AA"/>
    <w:rsid w:val="00596B62"/>
    <w:rsid w:val="00596B74"/>
    <w:rsid w:val="0059766A"/>
    <w:rsid w:val="005A0182"/>
    <w:rsid w:val="005A0696"/>
    <w:rsid w:val="005A094F"/>
    <w:rsid w:val="005A0C2E"/>
    <w:rsid w:val="005A0ED1"/>
    <w:rsid w:val="005A1689"/>
    <w:rsid w:val="005A16F6"/>
    <w:rsid w:val="005A1CF3"/>
    <w:rsid w:val="005A1EB2"/>
    <w:rsid w:val="005A24F4"/>
    <w:rsid w:val="005A2514"/>
    <w:rsid w:val="005A2519"/>
    <w:rsid w:val="005A256D"/>
    <w:rsid w:val="005A25B3"/>
    <w:rsid w:val="005A26B0"/>
    <w:rsid w:val="005A27C5"/>
    <w:rsid w:val="005A28CC"/>
    <w:rsid w:val="005A298A"/>
    <w:rsid w:val="005A2B04"/>
    <w:rsid w:val="005A2FC6"/>
    <w:rsid w:val="005A3776"/>
    <w:rsid w:val="005A37DD"/>
    <w:rsid w:val="005A409E"/>
    <w:rsid w:val="005A4260"/>
    <w:rsid w:val="005A4864"/>
    <w:rsid w:val="005A48FB"/>
    <w:rsid w:val="005A4AF6"/>
    <w:rsid w:val="005A51FC"/>
    <w:rsid w:val="005A5226"/>
    <w:rsid w:val="005A53CA"/>
    <w:rsid w:val="005A5432"/>
    <w:rsid w:val="005A5724"/>
    <w:rsid w:val="005A580C"/>
    <w:rsid w:val="005A5BBC"/>
    <w:rsid w:val="005A61EB"/>
    <w:rsid w:val="005A64B0"/>
    <w:rsid w:val="005A6521"/>
    <w:rsid w:val="005A672F"/>
    <w:rsid w:val="005A67FB"/>
    <w:rsid w:val="005A6DC8"/>
    <w:rsid w:val="005A723A"/>
    <w:rsid w:val="005A737A"/>
    <w:rsid w:val="005A73DD"/>
    <w:rsid w:val="005A7883"/>
    <w:rsid w:val="005A799E"/>
    <w:rsid w:val="005B0005"/>
    <w:rsid w:val="005B0019"/>
    <w:rsid w:val="005B026A"/>
    <w:rsid w:val="005B02FE"/>
    <w:rsid w:val="005B04FD"/>
    <w:rsid w:val="005B063A"/>
    <w:rsid w:val="005B0B30"/>
    <w:rsid w:val="005B0B9B"/>
    <w:rsid w:val="005B0C2B"/>
    <w:rsid w:val="005B0C69"/>
    <w:rsid w:val="005B0E17"/>
    <w:rsid w:val="005B10B1"/>
    <w:rsid w:val="005B1143"/>
    <w:rsid w:val="005B1198"/>
    <w:rsid w:val="005B11EC"/>
    <w:rsid w:val="005B152D"/>
    <w:rsid w:val="005B1A2B"/>
    <w:rsid w:val="005B1BD1"/>
    <w:rsid w:val="005B20DD"/>
    <w:rsid w:val="005B20FE"/>
    <w:rsid w:val="005B2183"/>
    <w:rsid w:val="005B22E7"/>
    <w:rsid w:val="005B23BA"/>
    <w:rsid w:val="005B2461"/>
    <w:rsid w:val="005B247F"/>
    <w:rsid w:val="005B2505"/>
    <w:rsid w:val="005B2AAE"/>
    <w:rsid w:val="005B2B8C"/>
    <w:rsid w:val="005B2DE6"/>
    <w:rsid w:val="005B2E32"/>
    <w:rsid w:val="005B3111"/>
    <w:rsid w:val="005B345A"/>
    <w:rsid w:val="005B34FA"/>
    <w:rsid w:val="005B36CA"/>
    <w:rsid w:val="005B3B3C"/>
    <w:rsid w:val="005B3BE9"/>
    <w:rsid w:val="005B4047"/>
    <w:rsid w:val="005B42AB"/>
    <w:rsid w:val="005B4790"/>
    <w:rsid w:val="005B48C6"/>
    <w:rsid w:val="005B4CB4"/>
    <w:rsid w:val="005B534F"/>
    <w:rsid w:val="005B569C"/>
    <w:rsid w:val="005B56EC"/>
    <w:rsid w:val="005B57AE"/>
    <w:rsid w:val="005B57E9"/>
    <w:rsid w:val="005B5C71"/>
    <w:rsid w:val="005B5D0B"/>
    <w:rsid w:val="005B5DCD"/>
    <w:rsid w:val="005B5F9A"/>
    <w:rsid w:val="005B608F"/>
    <w:rsid w:val="005B63CA"/>
    <w:rsid w:val="005B6455"/>
    <w:rsid w:val="005B65D0"/>
    <w:rsid w:val="005B6C1C"/>
    <w:rsid w:val="005B70D8"/>
    <w:rsid w:val="005B7458"/>
    <w:rsid w:val="005B7498"/>
    <w:rsid w:val="005B7EB7"/>
    <w:rsid w:val="005C0551"/>
    <w:rsid w:val="005C07B0"/>
    <w:rsid w:val="005C0DC4"/>
    <w:rsid w:val="005C1041"/>
    <w:rsid w:val="005C14D5"/>
    <w:rsid w:val="005C1BA2"/>
    <w:rsid w:val="005C1CEF"/>
    <w:rsid w:val="005C1DBF"/>
    <w:rsid w:val="005C1FC6"/>
    <w:rsid w:val="005C225E"/>
    <w:rsid w:val="005C28BA"/>
    <w:rsid w:val="005C2907"/>
    <w:rsid w:val="005C2EB0"/>
    <w:rsid w:val="005C2F54"/>
    <w:rsid w:val="005C30CD"/>
    <w:rsid w:val="005C312C"/>
    <w:rsid w:val="005C3492"/>
    <w:rsid w:val="005C3665"/>
    <w:rsid w:val="005C385F"/>
    <w:rsid w:val="005C3925"/>
    <w:rsid w:val="005C3E3E"/>
    <w:rsid w:val="005C3EEB"/>
    <w:rsid w:val="005C3F7A"/>
    <w:rsid w:val="005C4069"/>
    <w:rsid w:val="005C43EE"/>
    <w:rsid w:val="005C4748"/>
    <w:rsid w:val="005C484E"/>
    <w:rsid w:val="005C4AA5"/>
    <w:rsid w:val="005C4E15"/>
    <w:rsid w:val="005C53B2"/>
    <w:rsid w:val="005C55DB"/>
    <w:rsid w:val="005C562F"/>
    <w:rsid w:val="005C56B0"/>
    <w:rsid w:val="005C56B8"/>
    <w:rsid w:val="005C5A9E"/>
    <w:rsid w:val="005C5B9A"/>
    <w:rsid w:val="005C5D01"/>
    <w:rsid w:val="005C5D5C"/>
    <w:rsid w:val="005C6105"/>
    <w:rsid w:val="005C6502"/>
    <w:rsid w:val="005C65A3"/>
    <w:rsid w:val="005C6937"/>
    <w:rsid w:val="005C6C47"/>
    <w:rsid w:val="005C6C72"/>
    <w:rsid w:val="005C6D57"/>
    <w:rsid w:val="005C6EED"/>
    <w:rsid w:val="005C70D7"/>
    <w:rsid w:val="005C7409"/>
    <w:rsid w:val="005C758D"/>
    <w:rsid w:val="005C7659"/>
    <w:rsid w:val="005C7B59"/>
    <w:rsid w:val="005C7B74"/>
    <w:rsid w:val="005C7CD8"/>
    <w:rsid w:val="005C7F2A"/>
    <w:rsid w:val="005D00CC"/>
    <w:rsid w:val="005D0105"/>
    <w:rsid w:val="005D058E"/>
    <w:rsid w:val="005D05D3"/>
    <w:rsid w:val="005D0C89"/>
    <w:rsid w:val="005D0CB3"/>
    <w:rsid w:val="005D0CC3"/>
    <w:rsid w:val="005D0EDC"/>
    <w:rsid w:val="005D1596"/>
    <w:rsid w:val="005D16D0"/>
    <w:rsid w:val="005D1B1C"/>
    <w:rsid w:val="005D2744"/>
    <w:rsid w:val="005D3052"/>
    <w:rsid w:val="005D30E1"/>
    <w:rsid w:val="005D3388"/>
    <w:rsid w:val="005D3398"/>
    <w:rsid w:val="005D35D5"/>
    <w:rsid w:val="005D388A"/>
    <w:rsid w:val="005D4068"/>
    <w:rsid w:val="005D46F5"/>
    <w:rsid w:val="005D4A05"/>
    <w:rsid w:val="005D4E41"/>
    <w:rsid w:val="005D4F9D"/>
    <w:rsid w:val="005D5744"/>
    <w:rsid w:val="005D5881"/>
    <w:rsid w:val="005D5A31"/>
    <w:rsid w:val="005D5AD2"/>
    <w:rsid w:val="005D5F02"/>
    <w:rsid w:val="005D6012"/>
    <w:rsid w:val="005D6D0A"/>
    <w:rsid w:val="005D6E41"/>
    <w:rsid w:val="005D6F80"/>
    <w:rsid w:val="005D73AC"/>
    <w:rsid w:val="005D73E0"/>
    <w:rsid w:val="005D750E"/>
    <w:rsid w:val="005D7A6A"/>
    <w:rsid w:val="005D7AB2"/>
    <w:rsid w:val="005D7BE8"/>
    <w:rsid w:val="005D7D0E"/>
    <w:rsid w:val="005E019B"/>
    <w:rsid w:val="005E04D8"/>
    <w:rsid w:val="005E07A0"/>
    <w:rsid w:val="005E0A84"/>
    <w:rsid w:val="005E0F11"/>
    <w:rsid w:val="005E0F1C"/>
    <w:rsid w:val="005E10D3"/>
    <w:rsid w:val="005E10DB"/>
    <w:rsid w:val="005E1505"/>
    <w:rsid w:val="005E1B3C"/>
    <w:rsid w:val="005E1FA7"/>
    <w:rsid w:val="005E20FF"/>
    <w:rsid w:val="005E23DD"/>
    <w:rsid w:val="005E2A1F"/>
    <w:rsid w:val="005E3684"/>
    <w:rsid w:val="005E3821"/>
    <w:rsid w:val="005E3B3C"/>
    <w:rsid w:val="005E3B8A"/>
    <w:rsid w:val="005E3BE4"/>
    <w:rsid w:val="005E3CD1"/>
    <w:rsid w:val="005E3DF3"/>
    <w:rsid w:val="005E3DFD"/>
    <w:rsid w:val="005E3EE6"/>
    <w:rsid w:val="005E3F09"/>
    <w:rsid w:val="005E4088"/>
    <w:rsid w:val="005E40AB"/>
    <w:rsid w:val="005E4190"/>
    <w:rsid w:val="005E42D7"/>
    <w:rsid w:val="005E484C"/>
    <w:rsid w:val="005E4AB9"/>
    <w:rsid w:val="005E4B23"/>
    <w:rsid w:val="005E4CC4"/>
    <w:rsid w:val="005E4F3A"/>
    <w:rsid w:val="005E5014"/>
    <w:rsid w:val="005E5470"/>
    <w:rsid w:val="005E5B69"/>
    <w:rsid w:val="005E64D0"/>
    <w:rsid w:val="005E69C2"/>
    <w:rsid w:val="005E6BC2"/>
    <w:rsid w:val="005E6DB9"/>
    <w:rsid w:val="005E7118"/>
    <w:rsid w:val="005E723D"/>
    <w:rsid w:val="005E74EA"/>
    <w:rsid w:val="005E7518"/>
    <w:rsid w:val="005E78CD"/>
    <w:rsid w:val="005E7FF8"/>
    <w:rsid w:val="005F0143"/>
    <w:rsid w:val="005F0B4D"/>
    <w:rsid w:val="005F0C7B"/>
    <w:rsid w:val="005F0CDD"/>
    <w:rsid w:val="005F0F86"/>
    <w:rsid w:val="005F1071"/>
    <w:rsid w:val="005F1162"/>
    <w:rsid w:val="005F1551"/>
    <w:rsid w:val="005F176B"/>
    <w:rsid w:val="005F19EA"/>
    <w:rsid w:val="005F1C46"/>
    <w:rsid w:val="005F1CC3"/>
    <w:rsid w:val="005F1DBD"/>
    <w:rsid w:val="005F24F2"/>
    <w:rsid w:val="005F2C20"/>
    <w:rsid w:val="005F2DC8"/>
    <w:rsid w:val="005F312C"/>
    <w:rsid w:val="005F34D9"/>
    <w:rsid w:val="005F3735"/>
    <w:rsid w:val="005F3954"/>
    <w:rsid w:val="005F3B48"/>
    <w:rsid w:val="005F3FC7"/>
    <w:rsid w:val="005F43BB"/>
    <w:rsid w:val="005F444E"/>
    <w:rsid w:val="005F4483"/>
    <w:rsid w:val="005F4633"/>
    <w:rsid w:val="005F48AA"/>
    <w:rsid w:val="005F4A21"/>
    <w:rsid w:val="005F5076"/>
    <w:rsid w:val="005F5179"/>
    <w:rsid w:val="005F53BA"/>
    <w:rsid w:val="005F5425"/>
    <w:rsid w:val="005F555E"/>
    <w:rsid w:val="005F5861"/>
    <w:rsid w:val="005F5ADF"/>
    <w:rsid w:val="005F5E61"/>
    <w:rsid w:val="005F6115"/>
    <w:rsid w:val="005F635C"/>
    <w:rsid w:val="005F6663"/>
    <w:rsid w:val="005F6AE9"/>
    <w:rsid w:val="005F6AF8"/>
    <w:rsid w:val="005F6F4E"/>
    <w:rsid w:val="005F7614"/>
    <w:rsid w:val="005F7740"/>
    <w:rsid w:val="005F77E9"/>
    <w:rsid w:val="005F7907"/>
    <w:rsid w:val="005F7ABE"/>
    <w:rsid w:val="005F7D08"/>
    <w:rsid w:val="005F7E02"/>
    <w:rsid w:val="0060070B"/>
    <w:rsid w:val="006007AB"/>
    <w:rsid w:val="006007D1"/>
    <w:rsid w:val="00600CEE"/>
    <w:rsid w:val="00601348"/>
    <w:rsid w:val="00601506"/>
    <w:rsid w:val="00601621"/>
    <w:rsid w:val="006017AF"/>
    <w:rsid w:val="006019A2"/>
    <w:rsid w:val="00601E0B"/>
    <w:rsid w:val="006021CA"/>
    <w:rsid w:val="00602218"/>
    <w:rsid w:val="0060223F"/>
    <w:rsid w:val="00602424"/>
    <w:rsid w:val="00602B3A"/>
    <w:rsid w:val="0060307D"/>
    <w:rsid w:val="00603993"/>
    <w:rsid w:val="00603FA2"/>
    <w:rsid w:val="006040E1"/>
    <w:rsid w:val="006041F4"/>
    <w:rsid w:val="0060444F"/>
    <w:rsid w:val="006044AF"/>
    <w:rsid w:val="0060467F"/>
    <w:rsid w:val="0060494B"/>
    <w:rsid w:val="00604BC0"/>
    <w:rsid w:val="00604CCD"/>
    <w:rsid w:val="00604D7B"/>
    <w:rsid w:val="00604F6A"/>
    <w:rsid w:val="00605123"/>
    <w:rsid w:val="0060553C"/>
    <w:rsid w:val="0060554E"/>
    <w:rsid w:val="00605BF6"/>
    <w:rsid w:val="00605D34"/>
    <w:rsid w:val="00605E13"/>
    <w:rsid w:val="00605F14"/>
    <w:rsid w:val="006068C3"/>
    <w:rsid w:val="006071CA"/>
    <w:rsid w:val="006073B1"/>
    <w:rsid w:val="00607748"/>
    <w:rsid w:val="006078F0"/>
    <w:rsid w:val="00607982"/>
    <w:rsid w:val="00607A99"/>
    <w:rsid w:val="00607C2A"/>
    <w:rsid w:val="006100EA"/>
    <w:rsid w:val="00610117"/>
    <w:rsid w:val="00610159"/>
    <w:rsid w:val="00610295"/>
    <w:rsid w:val="00610357"/>
    <w:rsid w:val="00610514"/>
    <w:rsid w:val="0061090A"/>
    <w:rsid w:val="00610BAA"/>
    <w:rsid w:val="0061103B"/>
    <w:rsid w:val="0061135C"/>
    <w:rsid w:val="006115E3"/>
    <w:rsid w:val="006118D7"/>
    <w:rsid w:val="00611BA4"/>
    <w:rsid w:val="0061253C"/>
    <w:rsid w:val="006128BE"/>
    <w:rsid w:val="00612BBC"/>
    <w:rsid w:val="00612F91"/>
    <w:rsid w:val="00613036"/>
    <w:rsid w:val="00613129"/>
    <w:rsid w:val="0061336A"/>
    <w:rsid w:val="006134CF"/>
    <w:rsid w:val="0061372E"/>
    <w:rsid w:val="00613C23"/>
    <w:rsid w:val="00613C48"/>
    <w:rsid w:val="00613F70"/>
    <w:rsid w:val="006142F5"/>
    <w:rsid w:val="0061436A"/>
    <w:rsid w:val="00614398"/>
    <w:rsid w:val="00614448"/>
    <w:rsid w:val="006145A8"/>
    <w:rsid w:val="00614773"/>
    <w:rsid w:val="00614C8D"/>
    <w:rsid w:val="0061540E"/>
    <w:rsid w:val="00615539"/>
    <w:rsid w:val="006156BB"/>
    <w:rsid w:val="0061592E"/>
    <w:rsid w:val="00615BDA"/>
    <w:rsid w:val="00615CC6"/>
    <w:rsid w:val="00616356"/>
    <w:rsid w:val="006165B6"/>
    <w:rsid w:val="006166B5"/>
    <w:rsid w:val="006167E0"/>
    <w:rsid w:val="0061693F"/>
    <w:rsid w:val="00617270"/>
    <w:rsid w:val="006172A9"/>
    <w:rsid w:val="006173C7"/>
    <w:rsid w:val="006174E2"/>
    <w:rsid w:val="00617B74"/>
    <w:rsid w:val="00617BCE"/>
    <w:rsid w:val="00617ED6"/>
    <w:rsid w:val="00617ED8"/>
    <w:rsid w:val="00617F16"/>
    <w:rsid w:val="00620111"/>
    <w:rsid w:val="006201E3"/>
    <w:rsid w:val="00620891"/>
    <w:rsid w:val="00620B40"/>
    <w:rsid w:val="00620BB4"/>
    <w:rsid w:val="00620E17"/>
    <w:rsid w:val="00621136"/>
    <w:rsid w:val="00621208"/>
    <w:rsid w:val="006214B5"/>
    <w:rsid w:val="00621862"/>
    <w:rsid w:val="00621E66"/>
    <w:rsid w:val="0062208A"/>
    <w:rsid w:val="0062248D"/>
    <w:rsid w:val="00622543"/>
    <w:rsid w:val="006225F7"/>
    <w:rsid w:val="006229CD"/>
    <w:rsid w:val="00622ABA"/>
    <w:rsid w:val="00622C2B"/>
    <w:rsid w:val="00622F72"/>
    <w:rsid w:val="006230BE"/>
    <w:rsid w:val="00623207"/>
    <w:rsid w:val="00623299"/>
    <w:rsid w:val="0062332E"/>
    <w:rsid w:val="00623599"/>
    <w:rsid w:val="0062361F"/>
    <w:rsid w:val="00623E0C"/>
    <w:rsid w:val="0062400F"/>
    <w:rsid w:val="006245BE"/>
    <w:rsid w:val="00624D6E"/>
    <w:rsid w:val="00624ED7"/>
    <w:rsid w:val="00624F8C"/>
    <w:rsid w:val="00625137"/>
    <w:rsid w:val="00625367"/>
    <w:rsid w:val="0062549F"/>
    <w:rsid w:val="006254F4"/>
    <w:rsid w:val="006258AC"/>
    <w:rsid w:val="00625AAD"/>
    <w:rsid w:val="006261D6"/>
    <w:rsid w:val="00626376"/>
    <w:rsid w:val="00626B37"/>
    <w:rsid w:val="00626CF0"/>
    <w:rsid w:val="00626DB3"/>
    <w:rsid w:val="00626DC7"/>
    <w:rsid w:val="00626DC9"/>
    <w:rsid w:val="00627853"/>
    <w:rsid w:val="00630432"/>
    <w:rsid w:val="006304A8"/>
    <w:rsid w:val="00630E26"/>
    <w:rsid w:val="00631220"/>
    <w:rsid w:val="00631256"/>
    <w:rsid w:val="00631329"/>
    <w:rsid w:val="006313EA"/>
    <w:rsid w:val="00631D39"/>
    <w:rsid w:val="00631DB9"/>
    <w:rsid w:val="0063227F"/>
    <w:rsid w:val="00632416"/>
    <w:rsid w:val="00632C19"/>
    <w:rsid w:val="00632C84"/>
    <w:rsid w:val="00632D12"/>
    <w:rsid w:val="00633202"/>
    <w:rsid w:val="00633885"/>
    <w:rsid w:val="0063389D"/>
    <w:rsid w:val="006338EF"/>
    <w:rsid w:val="006339E8"/>
    <w:rsid w:val="00633A33"/>
    <w:rsid w:val="00633BEC"/>
    <w:rsid w:val="00633E10"/>
    <w:rsid w:val="00633F22"/>
    <w:rsid w:val="00634005"/>
    <w:rsid w:val="006342CC"/>
    <w:rsid w:val="006346CA"/>
    <w:rsid w:val="00634F55"/>
    <w:rsid w:val="006350BB"/>
    <w:rsid w:val="00635B4F"/>
    <w:rsid w:val="00635D11"/>
    <w:rsid w:val="0063634B"/>
    <w:rsid w:val="0063663D"/>
    <w:rsid w:val="00636A7B"/>
    <w:rsid w:val="00636DA6"/>
    <w:rsid w:val="00636EAE"/>
    <w:rsid w:val="0063740C"/>
    <w:rsid w:val="0063751E"/>
    <w:rsid w:val="006377B7"/>
    <w:rsid w:val="00637A3A"/>
    <w:rsid w:val="00637F5F"/>
    <w:rsid w:val="00640003"/>
    <w:rsid w:val="00640282"/>
    <w:rsid w:val="00640323"/>
    <w:rsid w:val="006403A0"/>
    <w:rsid w:val="00640694"/>
    <w:rsid w:val="00641161"/>
    <w:rsid w:val="00641185"/>
    <w:rsid w:val="006411FE"/>
    <w:rsid w:val="00641564"/>
    <w:rsid w:val="006415F4"/>
    <w:rsid w:val="00641A7A"/>
    <w:rsid w:val="00641DD1"/>
    <w:rsid w:val="00641F35"/>
    <w:rsid w:val="00641FF1"/>
    <w:rsid w:val="006422BC"/>
    <w:rsid w:val="006423A6"/>
    <w:rsid w:val="00642FF2"/>
    <w:rsid w:val="00642FF6"/>
    <w:rsid w:val="006430FD"/>
    <w:rsid w:val="00643112"/>
    <w:rsid w:val="00643A7A"/>
    <w:rsid w:val="00643CB5"/>
    <w:rsid w:val="00644688"/>
    <w:rsid w:val="0064494A"/>
    <w:rsid w:val="006449CF"/>
    <w:rsid w:val="006449EE"/>
    <w:rsid w:val="00644DE2"/>
    <w:rsid w:val="00644E31"/>
    <w:rsid w:val="00644FC3"/>
    <w:rsid w:val="00645228"/>
    <w:rsid w:val="006452A1"/>
    <w:rsid w:val="00645460"/>
    <w:rsid w:val="00646BE4"/>
    <w:rsid w:val="00646D48"/>
    <w:rsid w:val="00646DC0"/>
    <w:rsid w:val="0064754A"/>
    <w:rsid w:val="0064795B"/>
    <w:rsid w:val="00647A72"/>
    <w:rsid w:val="00647DF7"/>
    <w:rsid w:val="00650009"/>
    <w:rsid w:val="00650150"/>
    <w:rsid w:val="00650463"/>
    <w:rsid w:val="00650763"/>
    <w:rsid w:val="0065117D"/>
    <w:rsid w:val="00651248"/>
    <w:rsid w:val="006514AC"/>
    <w:rsid w:val="00651661"/>
    <w:rsid w:val="0065170E"/>
    <w:rsid w:val="0065193B"/>
    <w:rsid w:val="00651971"/>
    <w:rsid w:val="00651A47"/>
    <w:rsid w:val="00651B23"/>
    <w:rsid w:val="00651B60"/>
    <w:rsid w:val="00651CD4"/>
    <w:rsid w:val="00651E3E"/>
    <w:rsid w:val="00652A7C"/>
    <w:rsid w:val="00652BE2"/>
    <w:rsid w:val="00652C0C"/>
    <w:rsid w:val="00652DD8"/>
    <w:rsid w:val="0065302E"/>
    <w:rsid w:val="006531A2"/>
    <w:rsid w:val="00653319"/>
    <w:rsid w:val="00653A3E"/>
    <w:rsid w:val="00653A6E"/>
    <w:rsid w:val="00653A6F"/>
    <w:rsid w:val="00653AA4"/>
    <w:rsid w:val="00653D79"/>
    <w:rsid w:val="006543A7"/>
    <w:rsid w:val="006544B5"/>
    <w:rsid w:val="0065466A"/>
    <w:rsid w:val="00654947"/>
    <w:rsid w:val="00654973"/>
    <w:rsid w:val="00654B13"/>
    <w:rsid w:val="0065563F"/>
    <w:rsid w:val="006556B2"/>
    <w:rsid w:val="006558A5"/>
    <w:rsid w:val="00655C01"/>
    <w:rsid w:val="006561EF"/>
    <w:rsid w:val="006564BA"/>
    <w:rsid w:val="006564ED"/>
    <w:rsid w:val="0065667F"/>
    <w:rsid w:val="006566C3"/>
    <w:rsid w:val="00656933"/>
    <w:rsid w:val="0065708C"/>
    <w:rsid w:val="006570E4"/>
    <w:rsid w:val="0065712A"/>
    <w:rsid w:val="00657179"/>
    <w:rsid w:val="006573C9"/>
    <w:rsid w:val="00657DF2"/>
    <w:rsid w:val="006603B9"/>
    <w:rsid w:val="006604D0"/>
    <w:rsid w:val="00660602"/>
    <w:rsid w:val="00660836"/>
    <w:rsid w:val="00660B6D"/>
    <w:rsid w:val="00660E5F"/>
    <w:rsid w:val="0066100C"/>
    <w:rsid w:val="00661308"/>
    <w:rsid w:val="00661616"/>
    <w:rsid w:val="0066162E"/>
    <w:rsid w:val="00661A71"/>
    <w:rsid w:val="00661A97"/>
    <w:rsid w:val="00661C19"/>
    <w:rsid w:val="006620E3"/>
    <w:rsid w:val="0066256E"/>
    <w:rsid w:val="006629A9"/>
    <w:rsid w:val="006631A0"/>
    <w:rsid w:val="006637E0"/>
    <w:rsid w:val="00663806"/>
    <w:rsid w:val="00663B79"/>
    <w:rsid w:val="00663C8D"/>
    <w:rsid w:val="00663DBA"/>
    <w:rsid w:val="00663F40"/>
    <w:rsid w:val="0066428A"/>
    <w:rsid w:val="006644B4"/>
    <w:rsid w:val="00664731"/>
    <w:rsid w:val="00664B47"/>
    <w:rsid w:val="00664E20"/>
    <w:rsid w:val="00664EFF"/>
    <w:rsid w:val="00664F56"/>
    <w:rsid w:val="00664FF9"/>
    <w:rsid w:val="006650CD"/>
    <w:rsid w:val="006654AE"/>
    <w:rsid w:val="006655CC"/>
    <w:rsid w:val="00665667"/>
    <w:rsid w:val="0066570E"/>
    <w:rsid w:val="00665741"/>
    <w:rsid w:val="006657FF"/>
    <w:rsid w:val="00665D1F"/>
    <w:rsid w:val="00666273"/>
    <w:rsid w:val="006662F3"/>
    <w:rsid w:val="0066679E"/>
    <w:rsid w:val="00666A22"/>
    <w:rsid w:val="00666A34"/>
    <w:rsid w:val="00666F71"/>
    <w:rsid w:val="0066706A"/>
    <w:rsid w:val="006673E5"/>
    <w:rsid w:val="0066788B"/>
    <w:rsid w:val="0066788F"/>
    <w:rsid w:val="006679BB"/>
    <w:rsid w:val="00667C01"/>
    <w:rsid w:val="00667CD9"/>
    <w:rsid w:val="00667D98"/>
    <w:rsid w:val="00667DD1"/>
    <w:rsid w:val="00667E16"/>
    <w:rsid w:val="00670150"/>
    <w:rsid w:val="00670163"/>
    <w:rsid w:val="00670218"/>
    <w:rsid w:val="0067046F"/>
    <w:rsid w:val="006705A1"/>
    <w:rsid w:val="0067074D"/>
    <w:rsid w:val="00670C34"/>
    <w:rsid w:val="00670C35"/>
    <w:rsid w:val="00670E01"/>
    <w:rsid w:val="00671708"/>
    <w:rsid w:val="00671717"/>
    <w:rsid w:val="00671F26"/>
    <w:rsid w:val="00671F5B"/>
    <w:rsid w:val="00671FAD"/>
    <w:rsid w:val="00672031"/>
    <w:rsid w:val="006720B5"/>
    <w:rsid w:val="006722B5"/>
    <w:rsid w:val="006723EC"/>
    <w:rsid w:val="0067265A"/>
    <w:rsid w:val="0067266B"/>
    <w:rsid w:val="00672E02"/>
    <w:rsid w:val="00672E78"/>
    <w:rsid w:val="00673479"/>
    <w:rsid w:val="0067367A"/>
    <w:rsid w:val="006738D1"/>
    <w:rsid w:val="00673D32"/>
    <w:rsid w:val="00673D8B"/>
    <w:rsid w:val="00673DB7"/>
    <w:rsid w:val="00673DCB"/>
    <w:rsid w:val="00673EC6"/>
    <w:rsid w:val="00674AF1"/>
    <w:rsid w:val="00674B16"/>
    <w:rsid w:val="00674C33"/>
    <w:rsid w:val="00674C46"/>
    <w:rsid w:val="006750CA"/>
    <w:rsid w:val="006751EA"/>
    <w:rsid w:val="00675345"/>
    <w:rsid w:val="00675401"/>
    <w:rsid w:val="006754CA"/>
    <w:rsid w:val="00675664"/>
    <w:rsid w:val="006756EF"/>
    <w:rsid w:val="00675740"/>
    <w:rsid w:val="0067574F"/>
    <w:rsid w:val="0067600F"/>
    <w:rsid w:val="0067613F"/>
    <w:rsid w:val="006761F1"/>
    <w:rsid w:val="006763D7"/>
    <w:rsid w:val="0067645E"/>
    <w:rsid w:val="006764DE"/>
    <w:rsid w:val="00676540"/>
    <w:rsid w:val="00676E77"/>
    <w:rsid w:val="00676ED2"/>
    <w:rsid w:val="00676FAC"/>
    <w:rsid w:val="00677090"/>
    <w:rsid w:val="006775AC"/>
    <w:rsid w:val="00677687"/>
    <w:rsid w:val="0067785C"/>
    <w:rsid w:val="00677A79"/>
    <w:rsid w:val="00677B68"/>
    <w:rsid w:val="00677EB9"/>
    <w:rsid w:val="00677F24"/>
    <w:rsid w:val="00677F74"/>
    <w:rsid w:val="00680266"/>
    <w:rsid w:val="0068077A"/>
    <w:rsid w:val="00680C9C"/>
    <w:rsid w:val="00680CB6"/>
    <w:rsid w:val="00680CD5"/>
    <w:rsid w:val="00680D2B"/>
    <w:rsid w:val="00681233"/>
    <w:rsid w:val="006816C4"/>
    <w:rsid w:val="00681BE0"/>
    <w:rsid w:val="00681BE8"/>
    <w:rsid w:val="006824BD"/>
    <w:rsid w:val="00682584"/>
    <w:rsid w:val="006827C9"/>
    <w:rsid w:val="00682857"/>
    <w:rsid w:val="0068285E"/>
    <w:rsid w:val="006829C8"/>
    <w:rsid w:val="006832A9"/>
    <w:rsid w:val="006833B7"/>
    <w:rsid w:val="00683785"/>
    <w:rsid w:val="00683C88"/>
    <w:rsid w:val="0068411E"/>
    <w:rsid w:val="0068417A"/>
    <w:rsid w:val="006842BF"/>
    <w:rsid w:val="00684478"/>
    <w:rsid w:val="006846A0"/>
    <w:rsid w:val="00684767"/>
    <w:rsid w:val="00684E79"/>
    <w:rsid w:val="006851DF"/>
    <w:rsid w:val="00685291"/>
    <w:rsid w:val="00685377"/>
    <w:rsid w:val="00685714"/>
    <w:rsid w:val="00686412"/>
    <w:rsid w:val="00686638"/>
    <w:rsid w:val="00686B2A"/>
    <w:rsid w:val="00686EA8"/>
    <w:rsid w:val="00686FA0"/>
    <w:rsid w:val="00686FCA"/>
    <w:rsid w:val="0068749A"/>
    <w:rsid w:val="0068759B"/>
    <w:rsid w:val="0068767B"/>
    <w:rsid w:val="006878B8"/>
    <w:rsid w:val="00687D55"/>
    <w:rsid w:val="00687E85"/>
    <w:rsid w:val="0069045F"/>
    <w:rsid w:val="006906C8"/>
    <w:rsid w:val="006909B5"/>
    <w:rsid w:val="00690BD3"/>
    <w:rsid w:val="00690F4E"/>
    <w:rsid w:val="00691492"/>
    <w:rsid w:val="00691506"/>
    <w:rsid w:val="00691D00"/>
    <w:rsid w:val="00691D66"/>
    <w:rsid w:val="00692244"/>
    <w:rsid w:val="00692329"/>
    <w:rsid w:val="006923F9"/>
    <w:rsid w:val="006925A2"/>
    <w:rsid w:val="00692C9C"/>
    <w:rsid w:val="00692F05"/>
    <w:rsid w:val="00692F08"/>
    <w:rsid w:val="00693152"/>
    <w:rsid w:val="00693438"/>
    <w:rsid w:val="00693459"/>
    <w:rsid w:val="0069354D"/>
    <w:rsid w:val="0069361F"/>
    <w:rsid w:val="006939FF"/>
    <w:rsid w:val="00693A1D"/>
    <w:rsid w:val="00693A67"/>
    <w:rsid w:val="00693C92"/>
    <w:rsid w:val="00693E4B"/>
    <w:rsid w:val="0069422B"/>
    <w:rsid w:val="00694638"/>
    <w:rsid w:val="006946FA"/>
    <w:rsid w:val="00694828"/>
    <w:rsid w:val="0069483E"/>
    <w:rsid w:val="00694927"/>
    <w:rsid w:val="006949E8"/>
    <w:rsid w:val="00694E61"/>
    <w:rsid w:val="006951E3"/>
    <w:rsid w:val="006951F3"/>
    <w:rsid w:val="006954AF"/>
    <w:rsid w:val="006954FA"/>
    <w:rsid w:val="006957E2"/>
    <w:rsid w:val="00695814"/>
    <w:rsid w:val="0069593F"/>
    <w:rsid w:val="00695C3A"/>
    <w:rsid w:val="00695D0F"/>
    <w:rsid w:val="00695E66"/>
    <w:rsid w:val="00696608"/>
    <w:rsid w:val="0069687C"/>
    <w:rsid w:val="0069696D"/>
    <w:rsid w:val="00696B4E"/>
    <w:rsid w:val="00696D02"/>
    <w:rsid w:val="00696D87"/>
    <w:rsid w:val="00696FD6"/>
    <w:rsid w:val="0069709A"/>
    <w:rsid w:val="0069712C"/>
    <w:rsid w:val="00697168"/>
    <w:rsid w:val="00697169"/>
    <w:rsid w:val="00697E97"/>
    <w:rsid w:val="00697EFB"/>
    <w:rsid w:val="006A0130"/>
    <w:rsid w:val="006A01E7"/>
    <w:rsid w:val="006A02D5"/>
    <w:rsid w:val="006A0797"/>
    <w:rsid w:val="006A08F4"/>
    <w:rsid w:val="006A0A6B"/>
    <w:rsid w:val="006A0AD6"/>
    <w:rsid w:val="006A1119"/>
    <w:rsid w:val="006A1350"/>
    <w:rsid w:val="006A14A1"/>
    <w:rsid w:val="006A1C85"/>
    <w:rsid w:val="006A2220"/>
    <w:rsid w:val="006A24E6"/>
    <w:rsid w:val="006A2840"/>
    <w:rsid w:val="006A2AE8"/>
    <w:rsid w:val="006A2F55"/>
    <w:rsid w:val="006A2F6E"/>
    <w:rsid w:val="006A3158"/>
    <w:rsid w:val="006A3207"/>
    <w:rsid w:val="006A3393"/>
    <w:rsid w:val="006A349A"/>
    <w:rsid w:val="006A382C"/>
    <w:rsid w:val="006A39CF"/>
    <w:rsid w:val="006A39EA"/>
    <w:rsid w:val="006A3C3F"/>
    <w:rsid w:val="006A3C66"/>
    <w:rsid w:val="006A3D36"/>
    <w:rsid w:val="006A413A"/>
    <w:rsid w:val="006A4444"/>
    <w:rsid w:val="006A4AF2"/>
    <w:rsid w:val="006A5110"/>
    <w:rsid w:val="006A532D"/>
    <w:rsid w:val="006A59D4"/>
    <w:rsid w:val="006A5BF4"/>
    <w:rsid w:val="006A6204"/>
    <w:rsid w:val="006A6343"/>
    <w:rsid w:val="006A651E"/>
    <w:rsid w:val="006A671C"/>
    <w:rsid w:val="006A691A"/>
    <w:rsid w:val="006A6C22"/>
    <w:rsid w:val="006A7156"/>
    <w:rsid w:val="006A75F2"/>
    <w:rsid w:val="006A7654"/>
    <w:rsid w:val="006A7746"/>
    <w:rsid w:val="006A78A7"/>
    <w:rsid w:val="006A7A43"/>
    <w:rsid w:val="006A7A47"/>
    <w:rsid w:val="006A7AC7"/>
    <w:rsid w:val="006A7D98"/>
    <w:rsid w:val="006B02BA"/>
    <w:rsid w:val="006B042B"/>
    <w:rsid w:val="006B07E3"/>
    <w:rsid w:val="006B0C6A"/>
    <w:rsid w:val="006B0E1D"/>
    <w:rsid w:val="006B0E25"/>
    <w:rsid w:val="006B11A5"/>
    <w:rsid w:val="006B1386"/>
    <w:rsid w:val="006B1628"/>
    <w:rsid w:val="006B1769"/>
    <w:rsid w:val="006B1A80"/>
    <w:rsid w:val="006B1BF5"/>
    <w:rsid w:val="006B2077"/>
    <w:rsid w:val="006B266A"/>
    <w:rsid w:val="006B2788"/>
    <w:rsid w:val="006B2E05"/>
    <w:rsid w:val="006B2E63"/>
    <w:rsid w:val="006B306D"/>
    <w:rsid w:val="006B3BE1"/>
    <w:rsid w:val="006B4196"/>
    <w:rsid w:val="006B4652"/>
    <w:rsid w:val="006B4EDF"/>
    <w:rsid w:val="006B515F"/>
    <w:rsid w:val="006B5201"/>
    <w:rsid w:val="006B53AF"/>
    <w:rsid w:val="006B542D"/>
    <w:rsid w:val="006B54EB"/>
    <w:rsid w:val="006B5B1E"/>
    <w:rsid w:val="006B5C68"/>
    <w:rsid w:val="006B5D2A"/>
    <w:rsid w:val="006B6107"/>
    <w:rsid w:val="006B62DB"/>
    <w:rsid w:val="006B64AE"/>
    <w:rsid w:val="006B6578"/>
    <w:rsid w:val="006B65E1"/>
    <w:rsid w:val="006B68D8"/>
    <w:rsid w:val="006B6ABA"/>
    <w:rsid w:val="006B6B41"/>
    <w:rsid w:val="006B7222"/>
    <w:rsid w:val="006B739F"/>
    <w:rsid w:val="006B77CE"/>
    <w:rsid w:val="006C04A3"/>
    <w:rsid w:val="006C0684"/>
    <w:rsid w:val="006C077E"/>
    <w:rsid w:val="006C0974"/>
    <w:rsid w:val="006C0CFA"/>
    <w:rsid w:val="006C0D5F"/>
    <w:rsid w:val="006C0FDF"/>
    <w:rsid w:val="006C1235"/>
    <w:rsid w:val="006C1290"/>
    <w:rsid w:val="006C13AA"/>
    <w:rsid w:val="006C178F"/>
    <w:rsid w:val="006C20B6"/>
    <w:rsid w:val="006C2423"/>
    <w:rsid w:val="006C24F0"/>
    <w:rsid w:val="006C27EE"/>
    <w:rsid w:val="006C2927"/>
    <w:rsid w:val="006C2929"/>
    <w:rsid w:val="006C2A33"/>
    <w:rsid w:val="006C2D71"/>
    <w:rsid w:val="006C2DAA"/>
    <w:rsid w:val="006C2F62"/>
    <w:rsid w:val="006C3190"/>
    <w:rsid w:val="006C36DC"/>
    <w:rsid w:val="006C37BA"/>
    <w:rsid w:val="006C41A6"/>
    <w:rsid w:val="006C48F2"/>
    <w:rsid w:val="006C499A"/>
    <w:rsid w:val="006C49E1"/>
    <w:rsid w:val="006C4BEC"/>
    <w:rsid w:val="006C4F22"/>
    <w:rsid w:val="006C5DE9"/>
    <w:rsid w:val="006C62FC"/>
    <w:rsid w:val="006C655D"/>
    <w:rsid w:val="006C6835"/>
    <w:rsid w:val="006C68C7"/>
    <w:rsid w:val="006C69D4"/>
    <w:rsid w:val="006C6B4D"/>
    <w:rsid w:val="006C6BDB"/>
    <w:rsid w:val="006C6C25"/>
    <w:rsid w:val="006C6F7A"/>
    <w:rsid w:val="006C6FF7"/>
    <w:rsid w:val="006C7127"/>
    <w:rsid w:val="006C785B"/>
    <w:rsid w:val="006C7986"/>
    <w:rsid w:val="006C7EDD"/>
    <w:rsid w:val="006C7FF1"/>
    <w:rsid w:val="006D0052"/>
    <w:rsid w:val="006D027A"/>
    <w:rsid w:val="006D0633"/>
    <w:rsid w:val="006D07A9"/>
    <w:rsid w:val="006D082B"/>
    <w:rsid w:val="006D0941"/>
    <w:rsid w:val="006D0A45"/>
    <w:rsid w:val="006D0A6A"/>
    <w:rsid w:val="006D0BB9"/>
    <w:rsid w:val="006D0C53"/>
    <w:rsid w:val="006D0DDB"/>
    <w:rsid w:val="006D0FF6"/>
    <w:rsid w:val="006D1D9D"/>
    <w:rsid w:val="006D221D"/>
    <w:rsid w:val="006D2476"/>
    <w:rsid w:val="006D2507"/>
    <w:rsid w:val="006D268E"/>
    <w:rsid w:val="006D2999"/>
    <w:rsid w:val="006D2A68"/>
    <w:rsid w:val="006D2B2D"/>
    <w:rsid w:val="006D2C60"/>
    <w:rsid w:val="006D2CCF"/>
    <w:rsid w:val="006D3115"/>
    <w:rsid w:val="006D3270"/>
    <w:rsid w:val="006D3404"/>
    <w:rsid w:val="006D3473"/>
    <w:rsid w:val="006D35B9"/>
    <w:rsid w:val="006D3A15"/>
    <w:rsid w:val="006D3B12"/>
    <w:rsid w:val="006D3B55"/>
    <w:rsid w:val="006D4346"/>
    <w:rsid w:val="006D4C92"/>
    <w:rsid w:val="006D4CF1"/>
    <w:rsid w:val="006D4DF5"/>
    <w:rsid w:val="006D4E7C"/>
    <w:rsid w:val="006D510C"/>
    <w:rsid w:val="006D5225"/>
    <w:rsid w:val="006D5292"/>
    <w:rsid w:val="006D549E"/>
    <w:rsid w:val="006D5D46"/>
    <w:rsid w:val="006D5DB5"/>
    <w:rsid w:val="006D5E4C"/>
    <w:rsid w:val="006D5E6F"/>
    <w:rsid w:val="006D61E8"/>
    <w:rsid w:val="006D76CD"/>
    <w:rsid w:val="006D7726"/>
    <w:rsid w:val="006E0095"/>
    <w:rsid w:val="006E00B1"/>
    <w:rsid w:val="006E0185"/>
    <w:rsid w:val="006E05B1"/>
    <w:rsid w:val="006E06AF"/>
    <w:rsid w:val="006E0DEC"/>
    <w:rsid w:val="006E0EF9"/>
    <w:rsid w:val="006E1796"/>
    <w:rsid w:val="006E185C"/>
    <w:rsid w:val="006E1B17"/>
    <w:rsid w:val="006E1D07"/>
    <w:rsid w:val="006E22D7"/>
    <w:rsid w:val="006E2307"/>
    <w:rsid w:val="006E2850"/>
    <w:rsid w:val="006E28E6"/>
    <w:rsid w:val="006E29E8"/>
    <w:rsid w:val="006E2A9D"/>
    <w:rsid w:val="006E2AB9"/>
    <w:rsid w:val="006E2C44"/>
    <w:rsid w:val="006E302B"/>
    <w:rsid w:val="006E336F"/>
    <w:rsid w:val="006E3472"/>
    <w:rsid w:val="006E354F"/>
    <w:rsid w:val="006E372B"/>
    <w:rsid w:val="006E3A24"/>
    <w:rsid w:val="006E3A85"/>
    <w:rsid w:val="006E3AF0"/>
    <w:rsid w:val="006E3F6E"/>
    <w:rsid w:val="006E417C"/>
    <w:rsid w:val="006E42E4"/>
    <w:rsid w:val="006E469E"/>
    <w:rsid w:val="006E46C6"/>
    <w:rsid w:val="006E4796"/>
    <w:rsid w:val="006E4F41"/>
    <w:rsid w:val="006E5748"/>
    <w:rsid w:val="006E580B"/>
    <w:rsid w:val="006E5AD5"/>
    <w:rsid w:val="006E5E10"/>
    <w:rsid w:val="006E5F8F"/>
    <w:rsid w:val="006E6279"/>
    <w:rsid w:val="006E6592"/>
    <w:rsid w:val="006E65AF"/>
    <w:rsid w:val="006E6C08"/>
    <w:rsid w:val="006E6C37"/>
    <w:rsid w:val="006E6CA2"/>
    <w:rsid w:val="006E7072"/>
    <w:rsid w:val="006E707C"/>
    <w:rsid w:val="006E735A"/>
    <w:rsid w:val="006E74CB"/>
    <w:rsid w:val="006E76A9"/>
    <w:rsid w:val="006E7951"/>
    <w:rsid w:val="006E7CDD"/>
    <w:rsid w:val="006E7FEA"/>
    <w:rsid w:val="006F046A"/>
    <w:rsid w:val="006F0906"/>
    <w:rsid w:val="006F09F9"/>
    <w:rsid w:val="006F0ACF"/>
    <w:rsid w:val="006F0B0C"/>
    <w:rsid w:val="006F0DCC"/>
    <w:rsid w:val="006F0F0A"/>
    <w:rsid w:val="006F1234"/>
    <w:rsid w:val="006F1296"/>
    <w:rsid w:val="006F1784"/>
    <w:rsid w:val="006F1848"/>
    <w:rsid w:val="006F19C9"/>
    <w:rsid w:val="006F1A18"/>
    <w:rsid w:val="006F1BAD"/>
    <w:rsid w:val="006F1C09"/>
    <w:rsid w:val="006F1DD8"/>
    <w:rsid w:val="006F204C"/>
    <w:rsid w:val="006F268D"/>
    <w:rsid w:val="006F2FBA"/>
    <w:rsid w:val="006F3168"/>
    <w:rsid w:val="006F3245"/>
    <w:rsid w:val="006F33E5"/>
    <w:rsid w:val="006F3804"/>
    <w:rsid w:val="006F4384"/>
    <w:rsid w:val="006F4BB9"/>
    <w:rsid w:val="006F4EB8"/>
    <w:rsid w:val="006F5575"/>
    <w:rsid w:val="006F563E"/>
    <w:rsid w:val="006F5AB3"/>
    <w:rsid w:val="006F60FD"/>
    <w:rsid w:val="006F6393"/>
    <w:rsid w:val="006F6C08"/>
    <w:rsid w:val="006F72D8"/>
    <w:rsid w:val="006F76AD"/>
    <w:rsid w:val="006F7704"/>
    <w:rsid w:val="006F7AA2"/>
    <w:rsid w:val="006F7ACF"/>
    <w:rsid w:val="00700212"/>
    <w:rsid w:val="00700598"/>
    <w:rsid w:val="007009E3"/>
    <w:rsid w:val="0070118C"/>
    <w:rsid w:val="0070120D"/>
    <w:rsid w:val="00701213"/>
    <w:rsid w:val="007017AD"/>
    <w:rsid w:val="00701EE7"/>
    <w:rsid w:val="0070218C"/>
    <w:rsid w:val="0070227B"/>
    <w:rsid w:val="007025BB"/>
    <w:rsid w:val="0070270D"/>
    <w:rsid w:val="0070286C"/>
    <w:rsid w:val="00702B49"/>
    <w:rsid w:val="00702C1A"/>
    <w:rsid w:val="00703209"/>
    <w:rsid w:val="007032DA"/>
    <w:rsid w:val="007037C4"/>
    <w:rsid w:val="00703D31"/>
    <w:rsid w:val="00704109"/>
    <w:rsid w:val="0070426C"/>
    <w:rsid w:val="00704298"/>
    <w:rsid w:val="00704EBE"/>
    <w:rsid w:val="00704FB7"/>
    <w:rsid w:val="007054DC"/>
    <w:rsid w:val="0070592C"/>
    <w:rsid w:val="00705A6C"/>
    <w:rsid w:val="00705AB1"/>
    <w:rsid w:val="00705AF9"/>
    <w:rsid w:val="00705FA1"/>
    <w:rsid w:val="007068A0"/>
    <w:rsid w:val="007069FA"/>
    <w:rsid w:val="00706CB0"/>
    <w:rsid w:val="00706E16"/>
    <w:rsid w:val="0070702C"/>
    <w:rsid w:val="0070716E"/>
    <w:rsid w:val="007074E8"/>
    <w:rsid w:val="00707596"/>
    <w:rsid w:val="00707A19"/>
    <w:rsid w:val="00707DD6"/>
    <w:rsid w:val="00707EF2"/>
    <w:rsid w:val="007105AB"/>
    <w:rsid w:val="00710640"/>
    <w:rsid w:val="0071067A"/>
    <w:rsid w:val="00710AC3"/>
    <w:rsid w:val="00710B7F"/>
    <w:rsid w:val="00711122"/>
    <w:rsid w:val="00711586"/>
    <w:rsid w:val="00711664"/>
    <w:rsid w:val="007116B1"/>
    <w:rsid w:val="0071188E"/>
    <w:rsid w:val="00711D5D"/>
    <w:rsid w:val="00711ECF"/>
    <w:rsid w:val="0071237D"/>
    <w:rsid w:val="007123E4"/>
    <w:rsid w:val="0071251A"/>
    <w:rsid w:val="00712744"/>
    <w:rsid w:val="00712AF9"/>
    <w:rsid w:val="00712B39"/>
    <w:rsid w:val="00712CF7"/>
    <w:rsid w:val="00712DA9"/>
    <w:rsid w:val="00712F83"/>
    <w:rsid w:val="007132E5"/>
    <w:rsid w:val="0071332F"/>
    <w:rsid w:val="007133D7"/>
    <w:rsid w:val="0071361F"/>
    <w:rsid w:val="00713A20"/>
    <w:rsid w:val="00713C3B"/>
    <w:rsid w:val="00713E51"/>
    <w:rsid w:val="00714327"/>
    <w:rsid w:val="0071437D"/>
    <w:rsid w:val="007143B5"/>
    <w:rsid w:val="007146EC"/>
    <w:rsid w:val="00714A7F"/>
    <w:rsid w:val="00714BFC"/>
    <w:rsid w:val="007156A4"/>
    <w:rsid w:val="00715C7A"/>
    <w:rsid w:val="00715ED4"/>
    <w:rsid w:val="00716075"/>
    <w:rsid w:val="007160D0"/>
    <w:rsid w:val="00716C8A"/>
    <w:rsid w:val="00716CFA"/>
    <w:rsid w:val="007170F6"/>
    <w:rsid w:val="007172C1"/>
    <w:rsid w:val="007172CA"/>
    <w:rsid w:val="0071742B"/>
    <w:rsid w:val="00717CA0"/>
    <w:rsid w:val="00717FCA"/>
    <w:rsid w:val="007205E1"/>
    <w:rsid w:val="007207E5"/>
    <w:rsid w:val="00720BC4"/>
    <w:rsid w:val="00720C38"/>
    <w:rsid w:val="00720E10"/>
    <w:rsid w:val="00720FAF"/>
    <w:rsid w:val="007212F0"/>
    <w:rsid w:val="0072139E"/>
    <w:rsid w:val="00721B64"/>
    <w:rsid w:val="00721DA1"/>
    <w:rsid w:val="007220C1"/>
    <w:rsid w:val="00722152"/>
    <w:rsid w:val="00722614"/>
    <w:rsid w:val="00722647"/>
    <w:rsid w:val="00722812"/>
    <w:rsid w:val="00722C96"/>
    <w:rsid w:val="00722D29"/>
    <w:rsid w:val="00722DDD"/>
    <w:rsid w:val="00722E11"/>
    <w:rsid w:val="00723037"/>
    <w:rsid w:val="00723110"/>
    <w:rsid w:val="007235A2"/>
    <w:rsid w:val="00723BC4"/>
    <w:rsid w:val="00723C39"/>
    <w:rsid w:val="0072436E"/>
    <w:rsid w:val="007244A5"/>
    <w:rsid w:val="00724604"/>
    <w:rsid w:val="0072474A"/>
    <w:rsid w:val="0072492F"/>
    <w:rsid w:val="00724953"/>
    <w:rsid w:val="00724DDD"/>
    <w:rsid w:val="007251C3"/>
    <w:rsid w:val="00725B71"/>
    <w:rsid w:val="00725B99"/>
    <w:rsid w:val="00725BD2"/>
    <w:rsid w:val="00725D99"/>
    <w:rsid w:val="00725E56"/>
    <w:rsid w:val="007265B5"/>
    <w:rsid w:val="00726712"/>
    <w:rsid w:val="00726812"/>
    <w:rsid w:val="007269B9"/>
    <w:rsid w:val="00726D6D"/>
    <w:rsid w:val="00726D77"/>
    <w:rsid w:val="00726E7B"/>
    <w:rsid w:val="00726FED"/>
    <w:rsid w:val="007270CA"/>
    <w:rsid w:val="007270D3"/>
    <w:rsid w:val="00727405"/>
    <w:rsid w:val="007277B0"/>
    <w:rsid w:val="00727B75"/>
    <w:rsid w:val="0073034E"/>
    <w:rsid w:val="00730441"/>
    <w:rsid w:val="007308C3"/>
    <w:rsid w:val="00730A2D"/>
    <w:rsid w:val="007312D6"/>
    <w:rsid w:val="0073131E"/>
    <w:rsid w:val="007316C1"/>
    <w:rsid w:val="00731E95"/>
    <w:rsid w:val="007325E6"/>
    <w:rsid w:val="00732817"/>
    <w:rsid w:val="00732C83"/>
    <w:rsid w:val="00732F1B"/>
    <w:rsid w:val="00733028"/>
    <w:rsid w:val="00733086"/>
    <w:rsid w:val="007331C4"/>
    <w:rsid w:val="007331FE"/>
    <w:rsid w:val="007333C5"/>
    <w:rsid w:val="007334C7"/>
    <w:rsid w:val="00733654"/>
    <w:rsid w:val="00733905"/>
    <w:rsid w:val="007339EC"/>
    <w:rsid w:val="00734356"/>
    <w:rsid w:val="007344F8"/>
    <w:rsid w:val="00734A5A"/>
    <w:rsid w:val="007351FF"/>
    <w:rsid w:val="00735423"/>
    <w:rsid w:val="007357BA"/>
    <w:rsid w:val="00735967"/>
    <w:rsid w:val="00735978"/>
    <w:rsid w:val="00735981"/>
    <w:rsid w:val="007360A1"/>
    <w:rsid w:val="00736295"/>
    <w:rsid w:val="0073653E"/>
    <w:rsid w:val="007365EC"/>
    <w:rsid w:val="00736BED"/>
    <w:rsid w:val="00737100"/>
    <w:rsid w:val="007371A5"/>
    <w:rsid w:val="00737B34"/>
    <w:rsid w:val="00737FCC"/>
    <w:rsid w:val="00740441"/>
    <w:rsid w:val="00740AA6"/>
    <w:rsid w:val="00740CB4"/>
    <w:rsid w:val="00741054"/>
    <w:rsid w:val="00741199"/>
    <w:rsid w:val="00741282"/>
    <w:rsid w:val="00741442"/>
    <w:rsid w:val="007414B1"/>
    <w:rsid w:val="00741676"/>
    <w:rsid w:val="00741766"/>
    <w:rsid w:val="0074202A"/>
    <w:rsid w:val="00742214"/>
    <w:rsid w:val="00742706"/>
    <w:rsid w:val="00742730"/>
    <w:rsid w:val="00742C7C"/>
    <w:rsid w:val="00743235"/>
    <w:rsid w:val="00743403"/>
    <w:rsid w:val="00743450"/>
    <w:rsid w:val="007435A6"/>
    <w:rsid w:val="0074364C"/>
    <w:rsid w:val="007437C7"/>
    <w:rsid w:val="00743D30"/>
    <w:rsid w:val="00743D48"/>
    <w:rsid w:val="00744220"/>
    <w:rsid w:val="0074430A"/>
    <w:rsid w:val="00744B6E"/>
    <w:rsid w:val="00744F12"/>
    <w:rsid w:val="00744FDE"/>
    <w:rsid w:val="00745197"/>
    <w:rsid w:val="00745599"/>
    <w:rsid w:val="007458E7"/>
    <w:rsid w:val="00745BAD"/>
    <w:rsid w:val="00745BDB"/>
    <w:rsid w:val="00745EF9"/>
    <w:rsid w:val="007462BE"/>
    <w:rsid w:val="007462EE"/>
    <w:rsid w:val="007464BD"/>
    <w:rsid w:val="007466F8"/>
    <w:rsid w:val="007468E8"/>
    <w:rsid w:val="00746C54"/>
    <w:rsid w:val="00746D7A"/>
    <w:rsid w:val="00746E1B"/>
    <w:rsid w:val="00746F85"/>
    <w:rsid w:val="007477C7"/>
    <w:rsid w:val="007501E4"/>
    <w:rsid w:val="00750788"/>
    <w:rsid w:val="00750CA9"/>
    <w:rsid w:val="0075102C"/>
    <w:rsid w:val="007510A6"/>
    <w:rsid w:val="0075110D"/>
    <w:rsid w:val="00751248"/>
    <w:rsid w:val="00751265"/>
    <w:rsid w:val="00751272"/>
    <w:rsid w:val="00751536"/>
    <w:rsid w:val="007516EC"/>
    <w:rsid w:val="00751894"/>
    <w:rsid w:val="007518E1"/>
    <w:rsid w:val="00751B1E"/>
    <w:rsid w:val="00751B96"/>
    <w:rsid w:val="00751C8A"/>
    <w:rsid w:val="00751D5F"/>
    <w:rsid w:val="00751E93"/>
    <w:rsid w:val="00751EFF"/>
    <w:rsid w:val="007520EA"/>
    <w:rsid w:val="007521D5"/>
    <w:rsid w:val="0075233C"/>
    <w:rsid w:val="007528C1"/>
    <w:rsid w:val="007529ED"/>
    <w:rsid w:val="00752FD3"/>
    <w:rsid w:val="00753145"/>
    <w:rsid w:val="007533CF"/>
    <w:rsid w:val="007539A2"/>
    <w:rsid w:val="007539C6"/>
    <w:rsid w:val="00753FFF"/>
    <w:rsid w:val="00754292"/>
    <w:rsid w:val="0075432D"/>
    <w:rsid w:val="00754424"/>
    <w:rsid w:val="007544C7"/>
    <w:rsid w:val="00754C5F"/>
    <w:rsid w:val="00755194"/>
    <w:rsid w:val="00755230"/>
    <w:rsid w:val="0075560A"/>
    <w:rsid w:val="00755616"/>
    <w:rsid w:val="0075598B"/>
    <w:rsid w:val="00755D24"/>
    <w:rsid w:val="00755E98"/>
    <w:rsid w:val="007562AC"/>
    <w:rsid w:val="00756567"/>
    <w:rsid w:val="00756B75"/>
    <w:rsid w:val="00756C5B"/>
    <w:rsid w:val="00756DFF"/>
    <w:rsid w:val="00757389"/>
    <w:rsid w:val="007576E5"/>
    <w:rsid w:val="0075791D"/>
    <w:rsid w:val="00757BA3"/>
    <w:rsid w:val="00757FB9"/>
    <w:rsid w:val="00760186"/>
    <w:rsid w:val="00760253"/>
    <w:rsid w:val="0076061A"/>
    <w:rsid w:val="00760F8B"/>
    <w:rsid w:val="00761720"/>
    <w:rsid w:val="00761902"/>
    <w:rsid w:val="00761AB5"/>
    <w:rsid w:val="00761F9F"/>
    <w:rsid w:val="00762103"/>
    <w:rsid w:val="0076263F"/>
    <w:rsid w:val="00762AD6"/>
    <w:rsid w:val="00762B54"/>
    <w:rsid w:val="00762CF1"/>
    <w:rsid w:val="00762F4B"/>
    <w:rsid w:val="007630F0"/>
    <w:rsid w:val="00763133"/>
    <w:rsid w:val="007631AD"/>
    <w:rsid w:val="007631E6"/>
    <w:rsid w:val="00763623"/>
    <w:rsid w:val="00763BBE"/>
    <w:rsid w:val="00763C89"/>
    <w:rsid w:val="00763D22"/>
    <w:rsid w:val="00764203"/>
    <w:rsid w:val="0076464F"/>
    <w:rsid w:val="0076480C"/>
    <w:rsid w:val="00764A35"/>
    <w:rsid w:val="00764B32"/>
    <w:rsid w:val="00764D60"/>
    <w:rsid w:val="00765126"/>
    <w:rsid w:val="0076514C"/>
    <w:rsid w:val="00765369"/>
    <w:rsid w:val="0076536A"/>
    <w:rsid w:val="0076540C"/>
    <w:rsid w:val="00765634"/>
    <w:rsid w:val="007657EB"/>
    <w:rsid w:val="00765848"/>
    <w:rsid w:val="007659D8"/>
    <w:rsid w:val="007659E0"/>
    <w:rsid w:val="00765A1D"/>
    <w:rsid w:val="00765ADE"/>
    <w:rsid w:val="00765EAD"/>
    <w:rsid w:val="00765F92"/>
    <w:rsid w:val="00765FF9"/>
    <w:rsid w:val="007663AB"/>
    <w:rsid w:val="007667CE"/>
    <w:rsid w:val="00766896"/>
    <w:rsid w:val="00766DB5"/>
    <w:rsid w:val="00766F7D"/>
    <w:rsid w:val="007672B4"/>
    <w:rsid w:val="0076780A"/>
    <w:rsid w:val="00767A20"/>
    <w:rsid w:val="00767A93"/>
    <w:rsid w:val="00767B3A"/>
    <w:rsid w:val="00767C3C"/>
    <w:rsid w:val="00770391"/>
    <w:rsid w:val="00770443"/>
    <w:rsid w:val="00770745"/>
    <w:rsid w:val="007707C0"/>
    <w:rsid w:val="00770C7F"/>
    <w:rsid w:val="00770D70"/>
    <w:rsid w:val="007710E6"/>
    <w:rsid w:val="00771346"/>
    <w:rsid w:val="0077208F"/>
    <w:rsid w:val="007721B2"/>
    <w:rsid w:val="007721E7"/>
    <w:rsid w:val="00772222"/>
    <w:rsid w:val="00772418"/>
    <w:rsid w:val="00772480"/>
    <w:rsid w:val="00772488"/>
    <w:rsid w:val="00772B91"/>
    <w:rsid w:val="00772C20"/>
    <w:rsid w:val="00772DA8"/>
    <w:rsid w:val="00772DD2"/>
    <w:rsid w:val="00772FF5"/>
    <w:rsid w:val="007731EB"/>
    <w:rsid w:val="0077323A"/>
    <w:rsid w:val="00773351"/>
    <w:rsid w:val="00773724"/>
    <w:rsid w:val="0077375A"/>
    <w:rsid w:val="00773A28"/>
    <w:rsid w:val="00774118"/>
    <w:rsid w:val="00774231"/>
    <w:rsid w:val="00774386"/>
    <w:rsid w:val="00774C74"/>
    <w:rsid w:val="00774EE0"/>
    <w:rsid w:val="00774F9A"/>
    <w:rsid w:val="00774FD5"/>
    <w:rsid w:val="0077507E"/>
    <w:rsid w:val="00775133"/>
    <w:rsid w:val="007752C1"/>
    <w:rsid w:val="007754FA"/>
    <w:rsid w:val="00775A4F"/>
    <w:rsid w:val="00775D0E"/>
    <w:rsid w:val="00775DC7"/>
    <w:rsid w:val="007762FA"/>
    <w:rsid w:val="00776301"/>
    <w:rsid w:val="00776304"/>
    <w:rsid w:val="007765F4"/>
    <w:rsid w:val="0077675D"/>
    <w:rsid w:val="007768E8"/>
    <w:rsid w:val="00776AE6"/>
    <w:rsid w:val="00776B92"/>
    <w:rsid w:val="00776BA6"/>
    <w:rsid w:val="00776C8D"/>
    <w:rsid w:val="007770D3"/>
    <w:rsid w:val="0077729A"/>
    <w:rsid w:val="00777491"/>
    <w:rsid w:val="00777496"/>
    <w:rsid w:val="0077760E"/>
    <w:rsid w:val="00777CFA"/>
    <w:rsid w:val="00777D86"/>
    <w:rsid w:val="00780034"/>
    <w:rsid w:val="007801C6"/>
    <w:rsid w:val="0078037C"/>
    <w:rsid w:val="007804FB"/>
    <w:rsid w:val="0078080B"/>
    <w:rsid w:val="00780A18"/>
    <w:rsid w:val="00780DDA"/>
    <w:rsid w:val="00780DE3"/>
    <w:rsid w:val="00780F9E"/>
    <w:rsid w:val="00781DFB"/>
    <w:rsid w:val="0078217D"/>
    <w:rsid w:val="007825ED"/>
    <w:rsid w:val="007826E3"/>
    <w:rsid w:val="00782B6D"/>
    <w:rsid w:val="00782CD1"/>
    <w:rsid w:val="00782F48"/>
    <w:rsid w:val="00782F68"/>
    <w:rsid w:val="00783450"/>
    <w:rsid w:val="0078360B"/>
    <w:rsid w:val="00783BB1"/>
    <w:rsid w:val="00783DB2"/>
    <w:rsid w:val="00783EE3"/>
    <w:rsid w:val="0078430C"/>
    <w:rsid w:val="0078439B"/>
    <w:rsid w:val="007846E5"/>
    <w:rsid w:val="00784991"/>
    <w:rsid w:val="00784A65"/>
    <w:rsid w:val="00784AA7"/>
    <w:rsid w:val="00784CE8"/>
    <w:rsid w:val="00784E14"/>
    <w:rsid w:val="00784E20"/>
    <w:rsid w:val="00784EF1"/>
    <w:rsid w:val="007851DB"/>
    <w:rsid w:val="0078525B"/>
    <w:rsid w:val="00785589"/>
    <w:rsid w:val="00785600"/>
    <w:rsid w:val="0078564E"/>
    <w:rsid w:val="0078599A"/>
    <w:rsid w:val="00785BB2"/>
    <w:rsid w:val="00785CC0"/>
    <w:rsid w:val="00785D1C"/>
    <w:rsid w:val="00785DA5"/>
    <w:rsid w:val="00786040"/>
    <w:rsid w:val="007861ED"/>
    <w:rsid w:val="00786AC7"/>
    <w:rsid w:val="00786E30"/>
    <w:rsid w:val="00786ED9"/>
    <w:rsid w:val="00786FE3"/>
    <w:rsid w:val="007873C4"/>
    <w:rsid w:val="007876B4"/>
    <w:rsid w:val="00787CA0"/>
    <w:rsid w:val="00787CE1"/>
    <w:rsid w:val="00790001"/>
    <w:rsid w:val="007902A4"/>
    <w:rsid w:val="007906D4"/>
    <w:rsid w:val="00790779"/>
    <w:rsid w:val="0079084A"/>
    <w:rsid w:val="00790CEE"/>
    <w:rsid w:val="00791118"/>
    <w:rsid w:val="007911A0"/>
    <w:rsid w:val="0079152A"/>
    <w:rsid w:val="0079164E"/>
    <w:rsid w:val="00791742"/>
    <w:rsid w:val="00791A04"/>
    <w:rsid w:val="00791AA9"/>
    <w:rsid w:val="00791AAD"/>
    <w:rsid w:val="00791B88"/>
    <w:rsid w:val="00792030"/>
    <w:rsid w:val="00792A20"/>
    <w:rsid w:val="00792A22"/>
    <w:rsid w:val="00792B6C"/>
    <w:rsid w:val="00793477"/>
    <w:rsid w:val="0079350C"/>
    <w:rsid w:val="00793647"/>
    <w:rsid w:val="0079392C"/>
    <w:rsid w:val="00793DBA"/>
    <w:rsid w:val="007944E6"/>
    <w:rsid w:val="0079455A"/>
    <w:rsid w:val="0079473C"/>
    <w:rsid w:val="007947D2"/>
    <w:rsid w:val="00794AA4"/>
    <w:rsid w:val="00794C69"/>
    <w:rsid w:val="00794D5F"/>
    <w:rsid w:val="007950D5"/>
    <w:rsid w:val="00795520"/>
    <w:rsid w:val="00795559"/>
    <w:rsid w:val="0079561B"/>
    <w:rsid w:val="00795D19"/>
    <w:rsid w:val="007960CB"/>
    <w:rsid w:val="00796504"/>
    <w:rsid w:val="00796556"/>
    <w:rsid w:val="00796AD9"/>
    <w:rsid w:val="00796E5A"/>
    <w:rsid w:val="00796FE4"/>
    <w:rsid w:val="007970F5"/>
    <w:rsid w:val="007971BE"/>
    <w:rsid w:val="00797401"/>
    <w:rsid w:val="00797437"/>
    <w:rsid w:val="00797806"/>
    <w:rsid w:val="00797D3A"/>
    <w:rsid w:val="007A02AB"/>
    <w:rsid w:val="007A03D2"/>
    <w:rsid w:val="007A06F9"/>
    <w:rsid w:val="007A07D1"/>
    <w:rsid w:val="007A087F"/>
    <w:rsid w:val="007A08C0"/>
    <w:rsid w:val="007A0C3D"/>
    <w:rsid w:val="007A0C45"/>
    <w:rsid w:val="007A0D3A"/>
    <w:rsid w:val="007A0F08"/>
    <w:rsid w:val="007A0F12"/>
    <w:rsid w:val="007A1005"/>
    <w:rsid w:val="007A1157"/>
    <w:rsid w:val="007A14B4"/>
    <w:rsid w:val="007A165C"/>
    <w:rsid w:val="007A16A4"/>
    <w:rsid w:val="007A1BD1"/>
    <w:rsid w:val="007A1FBB"/>
    <w:rsid w:val="007A21B8"/>
    <w:rsid w:val="007A2267"/>
    <w:rsid w:val="007A283E"/>
    <w:rsid w:val="007A2C54"/>
    <w:rsid w:val="007A2E96"/>
    <w:rsid w:val="007A2FB5"/>
    <w:rsid w:val="007A2FDB"/>
    <w:rsid w:val="007A31D9"/>
    <w:rsid w:val="007A380C"/>
    <w:rsid w:val="007A3BA3"/>
    <w:rsid w:val="007A411C"/>
    <w:rsid w:val="007A4150"/>
    <w:rsid w:val="007A44A9"/>
    <w:rsid w:val="007A44D0"/>
    <w:rsid w:val="007A465C"/>
    <w:rsid w:val="007A4B59"/>
    <w:rsid w:val="007A4BA5"/>
    <w:rsid w:val="007A51B9"/>
    <w:rsid w:val="007A538C"/>
    <w:rsid w:val="007A5449"/>
    <w:rsid w:val="007A56B4"/>
    <w:rsid w:val="007A570A"/>
    <w:rsid w:val="007A5B04"/>
    <w:rsid w:val="007A5F05"/>
    <w:rsid w:val="007A5FAB"/>
    <w:rsid w:val="007A626C"/>
    <w:rsid w:val="007A644B"/>
    <w:rsid w:val="007A6608"/>
    <w:rsid w:val="007A68CE"/>
    <w:rsid w:val="007A71CB"/>
    <w:rsid w:val="007A720B"/>
    <w:rsid w:val="007A72BA"/>
    <w:rsid w:val="007A78EB"/>
    <w:rsid w:val="007A7910"/>
    <w:rsid w:val="007A7B22"/>
    <w:rsid w:val="007A7F4E"/>
    <w:rsid w:val="007B026F"/>
    <w:rsid w:val="007B03D6"/>
    <w:rsid w:val="007B0477"/>
    <w:rsid w:val="007B126D"/>
    <w:rsid w:val="007B14A3"/>
    <w:rsid w:val="007B16D6"/>
    <w:rsid w:val="007B1D8B"/>
    <w:rsid w:val="007B20CF"/>
    <w:rsid w:val="007B2152"/>
    <w:rsid w:val="007B25FD"/>
    <w:rsid w:val="007B2A25"/>
    <w:rsid w:val="007B2B67"/>
    <w:rsid w:val="007B309D"/>
    <w:rsid w:val="007B3535"/>
    <w:rsid w:val="007B35E8"/>
    <w:rsid w:val="007B362E"/>
    <w:rsid w:val="007B393D"/>
    <w:rsid w:val="007B396F"/>
    <w:rsid w:val="007B3B7A"/>
    <w:rsid w:val="007B3C7A"/>
    <w:rsid w:val="007B3DAF"/>
    <w:rsid w:val="007B3DCC"/>
    <w:rsid w:val="007B3F16"/>
    <w:rsid w:val="007B40E7"/>
    <w:rsid w:val="007B40FD"/>
    <w:rsid w:val="007B418D"/>
    <w:rsid w:val="007B4A01"/>
    <w:rsid w:val="007B4C53"/>
    <w:rsid w:val="007B4D02"/>
    <w:rsid w:val="007B4FA9"/>
    <w:rsid w:val="007B50E6"/>
    <w:rsid w:val="007B5162"/>
    <w:rsid w:val="007B523A"/>
    <w:rsid w:val="007B5328"/>
    <w:rsid w:val="007B53D5"/>
    <w:rsid w:val="007B5819"/>
    <w:rsid w:val="007B59B0"/>
    <w:rsid w:val="007B5FD8"/>
    <w:rsid w:val="007B6212"/>
    <w:rsid w:val="007B630B"/>
    <w:rsid w:val="007B64A9"/>
    <w:rsid w:val="007B659A"/>
    <w:rsid w:val="007B67E3"/>
    <w:rsid w:val="007B6DCB"/>
    <w:rsid w:val="007B7139"/>
    <w:rsid w:val="007B7785"/>
    <w:rsid w:val="007B78E8"/>
    <w:rsid w:val="007C05DB"/>
    <w:rsid w:val="007C06BE"/>
    <w:rsid w:val="007C0820"/>
    <w:rsid w:val="007C0866"/>
    <w:rsid w:val="007C099F"/>
    <w:rsid w:val="007C1172"/>
    <w:rsid w:val="007C135C"/>
    <w:rsid w:val="007C1556"/>
    <w:rsid w:val="007C18F6"/>
    <w:rsid w:val="007C1B15"/>
    <w:rsid w:val="007C1C50"/>
    <w:rsid w:val="007C1F3B"/>
    <w:rsid w:val="007C2066"/>
    <w:rsid w:val="007C2676"/>
    <w:rsid w:val="007C26C7"/>
    <w:rsid w:val="007C26E9"/>
    <w:rsid w:val="007C27A9"/>
    <w:rsid w:val="007C2944"/>
    <w:rsid w:val="007C2B4A"/>
    <w:rsid w:val="007C2D5C"/>
    <w:rsid w:val="007C2F23"/>
    <w:rsid w:val="007C3540"/>
    <w:rsid w:val="007C3C16"/>
    <w:rsid w:val="007C4357"/>
    <w:rsid w:val="007C438F"/>
    <w:rsid w:val="007C44E2"/>
    <w:rsid w:val="007C45B1"/>
    <w:rsid w:val="007C4989"/>
    <w:rsid w:val="007C4A71"/>
    <w:rsid w:val="007C4B55"/>
    <w:rsid w:val="007C4B9A"/>
    <w:rsid w:val="007C4D50"/>
    <w:rsid w:val="007C4D65"/>
    <w:rsid w:val="007C59ED"/>
    <w:rsid w:val="007C5DDF"/>
    <w:rsid w:val="007C61C9"/>
    <w:rsid w:val="007C652C"/>
    <w:rsid w:val="007C6537"/>
    <w:rsid w:val="007C65BA"/>
    <w:rsid w:val="007C66A4"/>
    <w:rsid w:val="007C6943"/>
    <w:rsid w:val="007C6A82"/>
    <w:rsid w:val="007C6D28"/>
    <w:rsid w:val="007C738B"/>
    <w:rsid w:val="007C74B0"/>
    <w:rsid w:val="007C757A"/>
    <w:rsid w:val="007C7809"/>
    <w:rsid w:val="007C7EC4"/>
    <w:rsid w:val="007C7FCC"/>
    <w:rsid w:val="007D0177"/>
    <w:rsid w:val="007D0243"/>
    <w:rsid w:val="007D0339"/>
    <w:rsid w:val="007D067F"/>
    <w:rsid w:val="007D07CA"/>
    <w:rsid w:val="007D0F23"/>
    <w:rsid w:val="007D0F27"/>
    <w:rsid w:val="007D1272"/>
    <w:rsid w:val="007D16C9"/>
    <w:rsid w:val="007D1E7B"/>
    <w:rsid w:val="007D21BD"/>
    <w:rsid w:val="007D2250"/>
    <w:rsid w:val="007D24A1"/>
    <w:rsid w:val="007D2806"/>
    <w:rsid w:val="007D3085"/>
    <w:rsid w:val="007D314B"/>
    <w:rsid w:val="007D3298"/>
    <w:rsid w:val="007D3B37"/>
    <w:rsid w:val="007D427B"/>
    <w:rsid w:val="007D4388"/>
    <w:rsid w:val="007D4D98"/>
    <w:rsid w:val="007D4E18"/>
    <w:rsid w:val="007D4EDB"/>
    <w:rsid w:val="007D5177"/>
    <w:rsid w:val="007D6790"/>
    <w:rsid w:val="007D69C6"/>
    <w:rsid w:val="007D6A23"/>
    <w:rsid w:val="007D6D7C"/>
    <w:rsid w:val="007D6F23"/>
    <w:rsid w:val="007D77CE"/>
    <w:rsid w:val="007D7B30"/>
    <w:rsid w:val="007E0124"/>
    <w:rsid w:val="007E02CA"/>
    <w:rsid w:val="007E048B"/>
    <w:rsid w:val="007E0747"/>
    <w:rsid w:val="007E0CA4"/>
    <w:rsid w:val="007E0CCD"/>
    <w:rsid w:val="007E0E15"/>
    <w:rsid w:val="007E0FA7"/>
    <w:rsid w:val="007E12C2"/>
    <w:rsid w:val="007E12F4"/>
    <w:rsid w:val="007E135F"/>
    <w:rsid w:val="007E19FF"/>
    <w:rsid w:val="007E1A56"/>
    <w:rsid w:val="007E1C38"/>
    <w:rsid w:val="007E24E2"/>
    <w:rsid w:val="007E2924"/>
    <w:rsid w:val="007E29D7"/>
    <w:rsid w:val="007E2AAD"/>
    <w:rsid w:val="007E2C1E"/>
    <w:rsid w:val="007E2C4A"/>
    <w:rsid w:val="007E2C4D"/>
    <w:rsid w:val="007E2E61"/>
    <w:rsid w:val="007E2F91"/>
    <w:rsid w:val="007E30DD"/>
    <w:rsid w:val="007E3660"/>
    <w:rsid w:val="007E3676"/>
    <w:rsid w:val="007E36CD"/>
    <w:rsid w:val="007E3C5C"/>
    <w:rsid w:val="007E3F25"/>
    <w:rsid w:val="007E4002"/>
    <w:rsid w:val="007E4027"/>
    <w:rsid w:val="007E4793"/>
    <w:rsid w:val="007E47CD"/>
    <w:rsid w:val="007E4A94"/>
    <w:rsid w:val="007E4AD6"/>
    <w:rsid w:val="007E53CD"/>
    <w:rsid w:val="007E56B7"/>
    <w:rsid w:val="007E5B7C"/>
    <w:rsid w:val="007E6050"/>
    <w:rsid w:val="007E6536"/>
    <w:rsid w:val="007E6593"/>
    <w:rsid w:val="007E68FD"/>
    <w:rsid w:val="007E6D2E"/>
    <w:rsid w:val="007E6F69"/>
    <w:rsid w:val="007E72DA"/>
    <w:rsid w:val="007E7374"/>
    <w:rsid w:val="007E73E3"/>
    <w:rsid w:val="007E741E"/>
    <w:rsid w:val="007E763E"/>
    <w:rsid w:val="007E7F8F"/>
    <w:rsid w:val="007F020C"/>
    <w:rsid w:val="007F0231"/>
    <w:rsid w:val="007F0A0D"/>
    <w:rsid w:val="007F0DC4"/>
    <w:rsid w:val="007F0E88"/>
    <w:rsid w:val="007F11AE"/>
    <w:rsid w:val="007F1400"/>
    <w:rsid w:val="007F16E8"/>
    <w:rsid w:val="007F188E"/>
    <w:rsid w:val="007F19D4"/>
    <w:rsid w:val="007F1A1E"/>
    <w:rsid w:val="007F1CB9"/>
    <w:rsid w:val="007F20FF"/>
    <w:rsid w:val="007F2311"/>
    <w:rsid w:val="007F238E"/>
    <w:rsid w:val="007F24F7"/>
    <w:rsid w:val="007F269B"/>
    <w:rsid w:val="007F2AC9"/>
    <w:rsid w:val="007F2F51"/>
    <w:rsid w:val="007F2F64"/>
    <w:rsid w:val="007F34D4"/>
    <w:rsid w:val="007F3A3E"/>
    <w:rsid w:val="007F3BC1"/>
    <w:rsid w:val="007F3D5B"/>
    <w:rsid w:val="007F40DD"/>
    <w:rsid w:val="007F4501"/>
    <w:rsid w:val="007F49C9"/>
    <w:rsid w:val="007F4ADD"/>
    <w:rsid w:val="007F4E65"/>
    <w:rsid w:val="007F511A"/>
    <w:rsid w:val="007F514D"/>
    <w:rsid w:val="007F51E7"/>
    <w:rsid w:val="007F543E"/>
    <w:rsid w:val="007F5868"/>
    <w:rsid w:val="007F5D84"/>
    <w:rsid w:val="007F6105"/>
    <w:rsid w:val="007F6293"/>
    <w:rsid w:val="007F639E"/>
    <w:rsid w:val="007F6A15"/>
    <w:rsid w:val="007F6A54"/>
    <w:rsid w:val="007F6B99"/>
    <w:rsid w:val="007F6E51"/>
    <w:rsid w:val="007F7128"/>
    <w:rsid w:val="007F7354"/>
    <w:rsid w:val="007F7477"/>
    <w:rsid w:val="007F74C8"/>
    <w:rsid w:val="007F752C"/>
    <w:rsid w:val="007F7600"/>
    <w:rsid w:val="007F77AF"/>
    <w:rsid w:val="007F7B66"/>
    <w:rsid w:val="007F7D5D"/>
    <w:rsid w:val="008004B6"/>
    <w:rsid w:val="00800509"/>
    <w:rsid w:val="008005BC"/>
    <w:rsid w:val="00800626"/>
    <w:rsid w:val="0080080B"/>
    <w:rsid w:val="00800978"/>
    <w:rsid w:val="00800FE2"/>
    <w:rsid w:val="008017EA"/>
    <w:rsid w:val="0080181C"/>
    <w:rsid w:val="008018B1"/>
    <w:rsid w:val="00801C05"/>
    <w:rsid w:val="00801CC1"/>
    <w:rsid w:val="00802001"/>
    <w:rsid w:val="00802328"/>
    <w:rsid w:val="008025E8"/>
    <w:rsid w:val="00802627"/>
    <w:rsid w:val="0080278B"/>
    <w:rsid w:val="008027F6"/>
    <w:rsid w:val="008027FA"/>
    <w:rsid w:val="00802AFF"/>
    <w:rsid w:val="00802B3C"/>
    <w:rsid w:val="00802D0E"/>
    <w:rsid w:val="00802D50"/>
    <w:rsid w:val="00803279"/>
    <w:rsid w:val="00803451"/>
    <w:rsid w:val="0080374D"/>
    <w:rsid w:val="008040A6"/>
    <w:rsid w:val="00804528"/>
    <w:rsid w:val="00804726"/>
    <w:rsid w:val="008047FD"/>
    <w:rsid w:val="00804CC5"/>
    <w:rsid w:val="00804D25"/>
    <w:rsid w:val="00805019"/>
    <w:rsid w:val="0080503C"/>
    <w:rsid w:val="008050A0"/>
    <w:rsid w:val="008052C2"/>
    <w:rsid w:val="00805627"/>
    <w:rsid w:val="0080572F"/>
    <w:rsid w:val="008057BF"/>
    <w:rsid w:val="0080585B"/>
    <w:rsid w:val="00805A23"/>
    <w:rsid w:val="00805A45"/>
    <w:rsid w:val="00805D4B"/>
    <w:rsid w:val="00805F3F"/>
    <w:rsid w:val="0080611B"/>
    <w:rsid w:val="008062F3"/>
    <w:rsid w:val="00806578"/>
    <w:rsid w:val="0080664C"/>
    <w:rsid w:val="00806929"/>
    <w:rsid w:val="00806AA7"/>
    <w:rsid w:val="00806B0D"/>
    <w:rsid w:val="00806CA5"/>
    <w:rsid w:val="00806D12"/>
    <w:rsid w:val="008070B6"/>
    <w:rsid w:val="00807254"/>
    <w:rsid w:val="008073EB"/>
    <w:rsid w:val="00807720"/>
    <w:rsid w:val="0080776B"/>
    <w:rsid w:val="008079D4"/>
    <w:rsid w:val="0081002F"/>
    <w:rsid w:val="00810819"/>
    <w:rsid w:val="008108B7"/>
    <w:rsid w:val="00810A61"/>
    <w:rsid w:val="00810C6C"/>
    <w:rsid w:val="00810D51"/>
    <w:rsid w:val="00810DD9"/>
    <w:rsid w:val="00810FA2"/>
    <w:rsid w:val="0081100F"/>
    <w:rsid w:val="00811205"/>
    <w:rsid w:val="00811752"/>
    <w:rsid w:val="00811C7F"/>
    <w:rsid w:val="00811C8D"/>
    <w:rsid w:val="00811DAF"/>
    <w:rsid w:val="008120CE"/>
    <w:rsid w:val="008123BB"/>
    <w:rsid w:val="008125A8"/>
    <w:rsid w:val="008126D2"/>
    <w:rsid w:val="00812870"/>
    <w:rsid w:val="00812BCC"/>
    <w:rsid w:val="00812C29"/>
    <w:rsid w:val="00812F10"/>
    <w:rsid w:val="00813313"/>
    <w:rsid w:val="008134E1"/>
    <w:rsid w:val="00813662"/>
    <w:rsid w:val="00813EB1"/>
    <w:rsid w:val="00814392"/>
    <w:rsid w:val="0081446F"/>
    <w:rsid w:val="008144B1"/>
    <w:rsid w:val="00814A68"/>
    <w:rsid w:val="00814E2E"/>
    <w:rsid w:val="00815381"/>
    <w:rsid w:val="00815434"/>
    <w:rsid w:val="008159D1"/>
    <w:rsid w:val="008159EB"/>
    <w:rsid w:val="00815CDD"/>
    <w:rsid w:val="00815E9A"/>
    <w:rsid w:val="008165D5"/>
    <w:rsid w:val="0081663C"/>
    <w:rsid w:val="00816B52"/>
    <w:rsid w:val="00816F13"/>
    <w:rsid w:val="008170F2"/>
    <w:rsid w:val="008175FB"/>
    <w:rsid w:val="00817AD2"/>
    <w:rsid w:val="00820111"/>
    <w:rsid w:val="00820276"/>
    <w:rsid w:val="008202BD"/>
    <w:rsid w:val="008205F2"/>
    <w:rsid w:val="00820683"/>
    <w:rsid w:val="008206A8"/>
    <w:rsid w:val="00820B9A"/>
    <w:rsid w:val="00820C6A"/>
    <w:rsid w:val="00820EBD"/>
    <w:rsid w:val="008210F9"/>
    <w:rsid w:val="008218C7"/>
    <w:rsid w:val="00821943"/>
    <w:rsid w:val="00821BA9"/>
    <w:rsid w:val="00821E23"/>
    <w:rsid w:val="00822218"/>
    <w:rsid w:val="00822415"/>
    <w:rsid w:val="00822690"/>
    <w:rsid w:val="008226DB"/>
    <w:rsid w:val="00822790"/>
    <w:rsid w:val="00822957"/>
    <w:rsid w:val="00822AA7"/>
    <w:rsid w:val="00823050"/>
    <w:rsid w:val="008230FA"/>
    <w:rsid w:val="008235B6"/>
    <w:rsid w:val="0082367A"/>
    <w:rsid w:val="0082419A"/>
    <w:rsid w:val="008243BD"/>
    <w:rsid w:val="008246B5"/>
    <w:rsid w:val="008247AA"/>
    <w:rsid w:val="00824B49"/>
    <w:rsid w:val="00824CC1"/>
    <w:rsid w:val="008250F1"/>
    <w:rsid w:val="00825354"/>
    <w:rsid w:val="00825B86"/>
    <w:rsid w:val="00825BFB"/>
    <w:rsid w:val="00825D0D"/>
    <w:rsid w:val="008261ED"/>
    <w:rsid w:val="0082623E"/>
    <w:rsid w:val="00826614"/>
    <w:rsid w:val="008268C2"/>
    <w:rsid w:val="0082696F"/>
    <w:rsid w:val="00826A8B"/>
    <w:rsid w:val="00826D63"/>
    <w:rsid w:val="00826F2D"/>
    <w:rsid w:val="0082742C"/>
    <w:rsid w:val="00827481"/>
    <w:rsid w:val="008275E4"/>
    <w:rsid w:val="00827619"/>
    <w:rsid w:val="008277A6"/>
    <w:rsid w:val="00827B3E"/>
    <w:rsid w:val="00827E36"/>
    <w:rsid w:val="00830082"/>
    <w:rsid w:val="0083063D"/>
    <w:rsid w:val="00830925"/>
    <w:rsid w:val="00830BAE"/>
    <w:rsid w:val="00830D66"/>
    <w:rsid w:val="0083145A"/>
    <w:rsid w:val="008316FD"/>
    <w:rsid w:val="00831941"/>
    <w:rsid w:val="0083198F"/>
    <w:rsid w:val="00831A46"/>
    <w:rsid w:val="00831D30"/>
    <w:rsid w:val="00831FB8"/>
    <w:rsid w:val="00832039"/>
    <w:rsid w:val="00832480"/>
    <w:rsid w:val="00832502"/>
    <w:rsid w:val="0083294E"/>
    <w:rsid w:val="00832ADF"/>
    <w:rsid w:val="00832C09"/>
    <w:rsid w:val="008330A3"/>
    <w:rsid w:val="00833454"/>
    <w:rsid w:val="008335D2"/>
    <w:rsid w:val="00833A22"/>
    <w:rsid w:val="00833DC5"/>
    <w:rsid w:val="0083424F"/>
    <w:rsid w:val="008344C2"/>
    <w:rsid w:val="00834804"/>
    <w:rsid w:val="00834944"/>
    <w:rsid w:val="00834F68"/>
    <w:rsid w:val="0083506F"/>
    <w:rsid w:val="008351E3"/>
    <w:rsid w:val="00835245"/>
    <w:rsid w:val="00835719"/>
    <w:rsid w:val="0083579F"/>
    <w:rsid w:val="00835F23"/>
    <w:rsid w:val="00835F9E"/>
    <w:rsid w:val="0083627F"/>
    <w:rsid w:val="00836448"/>
    <w:rsid w:val="008364D4"/>
    <w:rsid w:val="00836586"/>
    <w:rsid w:val="00836658"/>
    <w:rsid w:val="00836854"/>
    <w:rsid w:val="00836891"/>
    <w:rsid w:val="00836AAE"/>
    <w:rsid w:val="008371D3"/>
    <w:rsid w:val="008373D8"/>
    <w:rsid w:val="00837811"/>
    <w:rsid w:val="00837A9B"/>
    <w:rsid w:val="00837B98"/>
    <w:rsid w:val="00840003"/>
    <w:rsid w:val="00840099"/>
    <w:rsid w:val="0084042E"/>
    <w:rsid w:val="00840983"/>
    <w:rsid w:val="00840A57"/>
    <w:rsid w:val="00840E58"/>
    <w:rsid w:val="00841363"/>
    <w:rsid w:val="00841426"/>
    <w:rsid w:val="0084150F"/>
    <w:rsid w:val="00841542"/>
    <w:rsid w:val="00841738"/>
    <w:rsid w:val="00841975"/>
    <w:rsid w:val="00841AEC"/>
    <w:rsid w:val="00841B14"/>
    <w:rsid w:val="00841E90"/>
    <w:rsid w:val="00842054"/>
    <w:rsid w:val="008420BD"/>
    <w:rsid w:val="00842110"/>
    <w:rsid w:val="0084214F"/>
    <w:rsid w:val="0084227A"/>
    <w:rsid w:val="008422A9"/>
    <w:rsid w:val="00842A50"/>
    <w:rsid w:val="00842E33"/>
    <w:rsid w:val="008430E1"/>
    <w:rsid w:val="00843223"/>
    <w:rsid w:val="008433DA"/>
    <w:rsid w:val="00843408"/>
    <w:rsid w:val="0084353A"/>
    <w:rsid w:val="008435A0"/>
    <w:rsid w:val="008436B1"/>
    <w:rsid w:val="00843BDA"/>
    <w:rsid w:val="0084404A"/>
    <w:rsid w:val="00844800"/>
    <w:rsid w:val="0084488F"/>
    <w:rsid w:val="0084495C"/>
    <w:rsid w:val="00844963"/>
    <w:rsid w:val="008449AF"/>
    <w:rsid w:val="00844FB0"/>
    <w:rsid w:val="008450D7"/>
    <w:rsid w:val="008455AD"/>
    <w:rsid w:val="00845647"/>
    <w:rsid w:val="0084586A"/>
    <w:rsid w:val="008458B5"/>
    <w:rsid w:val="00845901"/>
    <w:rsid w:val="0084616E"/>
    <w:rsid w:val="008463C8"/>
    <w:rsid w:val="008463EA"/>
    <w:rsid w:val="008466F2"/>
    <w:rsid w:val="00846AC9"/>
    <w:rsid w:val="00846BF6"/>
    <w:rsid w:val="00846C3A"/>
    <w:rsid w:val="00847013"/>
    <w:rsid w:val="0084718E"/>
    <w:rsid w:val="00847198"/>
    <w:rsid w:val="00847366"/>
    <w:rsid w:val="008473EE"/>
    <w:rsid w:val="0084750C"/>
    <w:rsid w:val="0084790B"/>
    <w:rsid w:val="00847957"/>
    <w:rsid w:val="008479F1"/>
    <w:rsid w:val="00847AEB"/>
    <w:rsid w:val="00847B8C"/>
    <w:rsid w:val="00847D24"/>
    <w:rsid w:val="008501D5"/>
    <w:rsid w:val="0085027A"/>
    <w:rsid w:val="00850848"/>
    <w:rsid w:val="008508DE"/>
    <w:rsid w:val="00850A76"/>
    <w:rsid w:val="00850C81"/>
    <w:rsid w:val="00850D6E"/>
    <w:rsid w:val="00850E9A"/>
    <w:rsid w:val="008516C9"/>
    <w:rsid w:val="00851770"/>
    <w:rsid w:val="00851A11"/>
    <w:rsid w:val="00851A70"/>
    <w:rsid w:val="00851F6E"/>
    <w:rsid w:val="008521EE"/>
    <w:rsid w:val="00852275"/>
    <w:rsid w:val="00852ABE"/>
    <w:rsid w:val="00852CF3"/>
    <w:rsid w:val="00852EA1"/>
    <w:rsid w:val="00852EBB"/>
    <w:rsid w:val="00852ED8"/>
    <w:rsid w:val="00852F65"/>
    <w:rsid w:val="008533BE"/>
    <w:rsid w:val="008533E5"/>
    <w:rsid w:val="008533E6"/>
    <w:rsid w:val="00853450"/>
    <w:rsid w:val="0085349C"/>
    <w:rsid w:val="008538B4"/>
    <w:rsid w:val="0085395E"/>
    <w:rsid w:val="00853A0F"/>
    <w:rsid w:val="00853AD0"/>
    <w:rsid w:val="00853DDA"/>
    <w:rsid w:val="00853DF4"/>
    <w:rsid w:val="00853EA3"/>
    <w:rsid w:val="00854609"/>
    <w:rsid w:val="0085471F"/>
    <w:rsid w:val="00854894"/>
    <w:rsid w:val="00854A80"/>
    <w:rsid w:val="00854D34"/>
    <w:rsid w:val="008552C0"/>
    <w:rsid w:val="00855377"/>
    <w:rsid w:val="008556EB"/>
    <w:rsid w:val="00855BE1"/>
    <w:rsid w:val="00855F18"/>
    <w:rsid w:val="008562D9"/>
    <w:rsid w:val="00856599"/>
    <w:rsid w:val="00856716"/>
    <w:rsid w:val="00856954"/>
    <w:rsid w:val="00856B6E"/>
    <w:rsid w:val="00856D3E"/>
    <w:rsid w:val="00856E53"/>
    <w:rsid w:val="00856E75"/>
    <w:rsid w:val="00856EA5"/>
    <w:rsid w:val="008578ED"/>
    <w:rsid w:val="00857D6B"/>
    <w:rsid w:val="00857F24"/>
    <w:rsid w:val="00860295"/>
    <w:rsid w:val="008606D1"/>
    <w:rsid w:val="00860AE0"/>
    <w:rsid w:val="00860AE9"/>
    <w:rsid w:val="00860B00"/>
    <w:rsid w:val="00860B4D"/>
    <w:rsid w:val="00861142"/>
    <w:rsid w:val="00861168"/>
    <w:rsid w:val="00861446"/>
    <w:rsid w:val="00861BF0"/>
    <w:rsid w:val="00861DE7"/>
    <w:rsid w:val="00861EA2"/>
    <w:rsid w:val="00861F01"/>
    <w:rsid w:val="008622EF"/>
    <w:rsid w:val="008628F8"/>
    <w:rsid w:val="00862904"/>
    <w:rsid w:val="00862D72"/>
    <w:rsid w:val="00862D7B"/>
    <w:rsid w:val="00862EB4"/>
    <w:rsid w:val="008630D5"/>
    <w:rsid w:val="008631A5"/>
    <w:rsid w:val="008632F4"/>
    <w:rsid w:val="008633C3"/>
    <w:rsid w:val="0086342B"/>
    <w:rsid w:val="0086349B"/>
    <w:rsid w:val="008636A6"/>
    <w:rsid w:val="008636BE"/>
    <w:rsid w:val="0086380A"/>
    <w:rsid w:val="00863D57"/>
    <w:rsid w:val="00864373"/>
    <w:rsid w:val="008643F6"/>
    <w:rsid w:val="00864467"/>
    <w:rsid w:val="0086448F"/>
    <w:rsid w:val="008644E6"/>
    <w:rsid w:val="008645AF"/>
    <w:rsid w:val="0086473C"/>
    <w:rsid w:val="00865171"/>
    <w:rsid w:val="00865301"/>
    <w:rsid w:val="00865859"/>
    <w:rsid w:val="00865A3B"/>
    <w:rsid w:val="00866184"/>
    <w:rsid w:val="008661B5"/>
    <w:rsid w:val="00866608"/>
    <w:rsid w:val="00866BEB"/>
    <w:rsid w:val="00866DE6"/>
    <w:rsid w:val="00866F6F"/>
    <w:rsid w:val="0086724C"/>
    <w:rsid w:val="00867636"/>
    <w:rsid w:val="00867772"/>
    <w:rsid w:val="00867850"/>
    <w:rsid w:val="008702A6"/>
    <w:rsid w:val="00870902"/>
    <w:rsid w:val="00870C42"/>
    <w:rsid w:val="00870D19"/>
    <w:rsid w:val="00870DBD"/>
    <w:rsid w:val="00871404"/>
    <w:rsid w:val="00871606"/>
    <w:rsid w:val="00871663"/>
    <w:rsid w:val="00871723"/>
    <w:rsid w:val="00871CD1"/>
    <w:rsid w:val="00871E8B"/>
    <w:rsid w:val="00871F34"/>
    <w:rsid w:val="008721D3"/>
    <w:rsid w:val="0087223A"/>
    <w:rsid w:val="008725C1"/>
    <w:rsid w:val="0087272B"/>
    <w:rsid w:val="00872972"/>
    <w:rsid w:val="00873212"/>
    <w:rsid w:val="00873243"/>
    <w:rsid w:val="00873318"/>
    <w:rsid w:val="00873609"/>
    <w:rsid w:val="008739ED"/>
    <w:rsid w:val="00873CE2"/>
    <w:rsid w:val="0087415D"/>
    <w:rsid w:val="008749E1"/>
    <w:rsid w:val="00874A35"/>
    <w:rsid w:val="00874A64"/>
    <w:rsid w:val="00874B55"/>
    <w:rsid w:val="00874DC4"/>
    <w:rsid w:val="00874E3B"/>
    <w:rsid w:val="00875658"/>
    <w:rsid w:val="00875859"/>
    <w:rsid w:val="00875882"/>
    <w:rsid w:val="00875C89"/>
    <w:rsid w:val="00875E49"/>
    <w:rsid w:val="008761A2"/>
    <w:rsid w:val="008763B9"/>
    <w:rsid w:val="0087642D"/>
    <w:rsid w:val="0087679D"/>
    <w:rsid w:val="00876B78"/>
    <w:rsid w:val="00876EFD"/>
    <w:rsid w:val="0087710B"/>
    <w:rsid w:val="008772F7"/>
    <w:rsid w:val="008773A9"/>
    <w:rsid w:val="0087749A"/>
    <w:rsid w:val="008778EC"/>
    <w:rsid w:val="00877912"/>
    <w:rsid w:val="00877A47"/>
    <w:rsid w:val="00877AE7"/>
    <w:rsid w:val="008803E7"/>
    <w:rsid w:val="00880703"/>
    <w:rsid w:val="008809C0"/>
    <w:rsid w:val="00880B85"/>
    <w:rsid w:val="00880F4B"/>
    <w:rsid w:val="00880FD3"/>
    <w:rsid w:val="00881087"/>
    <w:rsid w:val="008813C8"/>
    <w:rsid w:val="008817BF"/>
    <w:rsid w:val="00881D51"/>
    <w:rsid w:val="0088203F"/>
    <w:rsid w:val="00882374"/>
    <w:rsid w:val="00882658"/>
    <w:rsid w:val="00882AAD"/>
    <w:rsid w:val="00882C6D"/>
    <w:rsid w:val="00883D72"/>
    <w:rsid w:val="008840B6"/>
    <w:rsid w:val="008840EF"/>
    <w:rsid w:val="00884431"/>
    <w:rsid w:val="00884917"/>
    <w:rsid w:val="00884EA7"/>
    <w:rsid w:val="00884F6E"/>
    <w:rsid w:val="00885177"/>
    <w:rsid w:val="0088525A"/>
    <w:rsid w:val="00885464"/>
    <w:rsid w:val="008856C4"/>
    <w:rsid w:val="008857FC"/>
    <w:rsid w:val="0088585D"/>
    <w:rsid w:val="00885A2E"/>
    <w:rsid w:val="00886155"/>
    <w:rsid w:val="008861D8"/>
    <w:rsid w:val="008862A1"/>
    <w:rsid w:val="00886BD9"/>
    <w:rsid w:val="00886CBE"/>
    <w:rsid w:val="00887254"/>
    <w:rsid w:val="008874F1"/>
    <w:rsid w:val="00887D56"/>
    <w:rsid w:val="00887F4C"/>
    <w:rsid w:val="00887FAD"/>
    <w:rsid w:val="0089098A"/>
    <w:rsid w:val="00890A6E"/>
    <w:rsid w:val="00890CA7"/>
    <w:rsid w:val="008912E7"/>
    <w:rsid w:val="008914CF"/>
    <w:rsid w:val="008914DA"/>
    <w:rsid w:val="0089168B"/>
    <w:rsid w:val="00891728"/>
    <w:rsid w:val="00891B0F"/>
    <w:rsid w:val="00891D97"/>
    <w:rsid w:val="00892097"/>
    <w:rsid w:val="00892847"/>
    <w:rsid w:val="00892AA1"/>
    <w:rsid w:val="00892EC1"/>
    <w:rsid w:val="00893126"/>
    <w:rsid w:val="008931A0"/>
    <w:rsid w:val="008931A6"/>
    <w:rsid w:val="00893413"/>
    <w:rsid w:val="008934DC"/>
    <w:rsid w:val="0089365C"/>
    <w:rsid w:val="0089378A"/>
    <w:rsid w:val="00893BEC"/>
    <w:rsid w:val="0089412F"/>
    <w:rsid w:val="008941D8"/>
    <w:rsid w:val="008949CA"/>
    <w:rsid w:val="00894D59"/>
    <w:rsid w:val="00895236"/>
    <w:rsid w:val="00895919"/>
    <w:rsid w:val="008959BF"/>
    <w:rsid w:val="00895AD0"/>
    <w:rsid w:val="00895C0C"/>
    <w:rsid w:val="00895D4C"/>
    <w:rsid w:val="00895E10"/>
    <w:rsid w:val="00895ED4"/>
    <w:rsid w:val="00895F7A"/>
    <w:rsid w:val="00896291"/>
    <w:rsid w:val="0089635E"/>
    <w:rsid w:val="0089657B"/>
    <w:rsid w:val="00896684"/>
    <w:rsid w:val="00896754"/>
    <w:rsid w:val="00896E1D"/>
    <w:rsid w:val="00897621"/>
    <w:rsid w:val="008978DE"/>
    <w:rsid w:val="00897C6E"/>
    <w:rsid w:val="00897DEA"/>
    <w:rsid w:val="00897ED9"/>
    <w:rsid w:val="00897EF0"/>
    <w:rsid w:val="008A00E9"/>
    <w:rsid w:val="008A01BD"/>
    <w:rsid w:val="008A01EF"/>
    <w:rsid w:val="008A04EF"/>
    <w:rsid w:val="008A055B"/>
    <w:rsid w:val="008A058C"/>
    <w:rsid w:val="008A076B"/>
    <w:rsid w:val="008A0792"/>
    <w:rsid w:val="008A0807"/>
    <w:rsid w:val="008A0811"/>
    <w:rsid w:val="008A0B06"/>
    <w:rsid w:val="008A0D8C"/>
    <w:rsid w:val="008A1BDA"/>
    <w:rsid w:val="008A1DD0"/>
    <w:rsid w:val="008A1E33"/>
    <w:rsid w:val="008A1E47"/>
    <w:rsid w:val="008A208F"/>
    <w:rsid w:val="008A20A0"/>
    <w:rsid w:val="008A2204"/>
    <w:rsid w:val="008A2A41"/>
    <w:rsid w:val="008A2C37"/>
    <w:rsid w:val="008A2F94"/>
    <w:rsid w:val="008A36BE"/>
    <w:rsid w:val="008A3709"/>
    <w:rsid w:val="008A3920"/>
    <w:rsid w:val="008A3993"/>
    <w:rsid w:val="008A3B5A"/>
    <w:rsid w:val="008A3D41"/>
    <w:rsid w:val="008A3DED"/>
    <w:rsid w:val="008A3E11"/>
    <w:rsid w:val="008A3F22"/>
    <w:rsid w:val="008A4303"/>
    <w:rsid w:val="008A4419"/>
    <w:rsid w:val="008A445E"/>
    <w:rsid w:val="008A459D"/>
    <w:rsid w:val="008A4CCE"/>
    <w:rsid w:val="008A4EFF"/>
    <w:rsid w:val="008A50B1"/>
    <w:rsid w:val="008A51A9"/>
    <w:rsid w:val="008A56AD"/>
    <w:rsid w:val="008A61E0"/>
    <w:rsid w:val="008A622E"/>
    <w:rsid w:val="008A62C4"/>
    <w:rsid w:val="008A64F3"/>
    <w:rsid w:val="008A66EF"/>
    <w:rsid w:val="008A682B"/>
    <w:rsid w:val="008A6893"/>
    <w:rsid w:val="008A6974"/>
    <w:rsid w:val="008A6995"/>
    <w:rsid w:val="008A6A41"/>
    <w:rsid w:val="008A6D26"/>
    <w:rsid w:val="008A767E"/>
    <w:rsid w:val="008A7823"/>
    <w:rsid w:val="008A7851"/>
    <w:rsid w:val="008A7C0D"/>
    <w:rsid w:val="008A7CCF"/>
    <w:rsid w:val="008A7D44"/>
    <w:rsid w:val="008A7E96"/>
    <w:rsid w:val="008B07E0"/>
    <w:rsid w:val="008B08B3"/>
    <w:rsid w:val="008B0B0B"/>
    <w:rsid w:val="008B0C26"/>
    <w:rsid w:val="008B0F35"/>
    <w:rsid w:val="008B0F51"/>
    <w:rsid w:val="008B105A"/>
    <w:rsid w:val="008B1475"/>
    <w:rsid w:val="008B16FD"/>
    <w:rsid w:val="008B1877"/>
    <w:rsid w:val="008B1A98"/>
    <w:rsid w:val="008B1B17"/>
    <w:rsid w:val="008B1E9F"/>
    <w:rsid w:val="008B1F0E"/>
    <w:rsid w:val="008B2263"/>
    <w:rsid w:val="008B22CA"/>
    <w:rsid w:val="008B235C"/>
    <w:rsid w:val="008B2433"/>
    <w:rsid w:val="008B2590"/>
    <w:rsid w:val="008B2789"/>
    <w:rsid w:val="008B2BCC"/>
    <w:rsid w:val="008B2D47"/>
    <w:rsid w:val="008B2E36"/>
    <w:rsid w:val="008B34F3"/>
    <w:rsid w:val="008B3622"/>
    <w:rsid w:val="008B363A"/>
    <w:rsid w:val="008B36E8"/>
    <w:rsid w:val="008B384A"/>
    <w:rsid w:val="008B38A6"/>
    <w:rsid w:val="008B3991"/>
    <w:rsid w:val="008B3B13"/>
    <w:rsid w:val="008B3CBC"/>
    <w:rsid w:val="008B3CD7"/>
    <w:rsid w:val="008B40ED"/>
    <w:rsid w:val="008B411F"/>
    <w:rsid w:val="008B4186"/>
    <w:rsid w:val="008B4611"/>
    <w:rsid w:val="008B4D37"/>
    <w:rsid w:val="008B4F64"/>
    <w:rsid w:val="008B4FC4"/>
    <w:rsid w:val="008B515B"/>
    <w:rsid w:val="008B51B7"/>
    <w:rsid w:val="008B5589"/>
    <w:rsid w:val="008B5623"/>
    <w:rsid w:val="008B5CB5"/>
    <w:rsid w:val="008B5CF3"/>
    <w:rsid w:val="008B6211"/>
    <w:rsid w:val="008B64D7"/>
    <w:rsid w:val="008B6619"/>
    <w:rsid w:val="008B67CD"/>
    <w:rsid w:val="008B692B"/>
    <w:rsid w:val="008B6EAC"/>
    <w:rsid w:val="008B6FA6"/>
    <w:rsid w:val="008B738C"/>
    <w:rsid w:val="008B74FC"/>
    <w:rsid w:val="008B7798"/>
    <w:rsid w:val="008B7926"/>
    <w:rsid w:val="008B7968"/>
    <w:rsid w:val="008B79F8"/>
    <w:rsid w:val="008B7E19"/>
    <w:rsid w:val="008B7F01"/>
    <w:rsid w:val="008C00A4"/>
    <w:rsid w:val="008C01FD"/>
    <w:rsid w:val="008C0741"/>
    <w:rsid w:val="008C08C8"/>
    <w:rsid w:val="008C0AC3"/>
    <w:rsid w:val="008C0DD2"/>
    <w:rsid w:val="008C0F1B"/>
    <w:rsid w:val="008C10FD"/>
    <w:rsid w:val="008C1A97"/>
    <w:rsid w:val="008C1BB9"/>
    <w:rsid w:val="008C1EAB"/>
    <w:rsid w:val="008C1FE5"/>
    <w:rsid w:val="008C2150"/>
    <w:rsid w:val="008C2522"/>
    <w:rsid w:val="008C2648"/>
    <w:rsid w:val="008C288B"/>
    <w:rsid w:val="008C293B"/>
    <w:rsid w:val="008C31E9"/>
    <w:rsid w:val="008C3304"/>
    <w:rsid w:val="008C3587"/>
    <w:rsid w:val="008C3702"/>
    <w:rsid w:val="008C37DA"/>
    <w:rsid w:val="008C3B62"/>
    <w:rsid w:val="008C3D30"/>
    <w:rsid w:val="008C4200"/>
    <w:rsid w:val="008C4270"/>
    <w:rsid w:val="008C46F2"/>
    <w:rsid w:val="008C4B0F"/>
    <w:rsid w:val="008C4B36"/>
    <w:rsid w:val="008C4D9C"/>
    <w:rsid w:val="008C5050"/>
    <w:rsid w:val="008C518C"/>
    <w:rsid w:val="008C523D"/>
    <w:rsid w:val="008C53F5"/>
    <w:rsid w:val="008C5441"/>
    <w:rsid w:val="008C5456"/>
    <w:rsid w:val="008C553A"/>
    <w:rsid w:val="008C5585"/>
    <w:rsid w:val="008C5A61"/>
    <w:rsid w:val="008C5AA6"/>
    <w:rsid w:val="008C5BEE"/>
    <w:rsid w:val="008C5F8E"/>
    <w:rsid w:val="008C6211"/>
    <w:rsid w:val="008C6385"/>
    <w:rsid w:val="008C646A"/>
    <w:rsid w:val="008C65CB"/>
    <w:rsid w:val="008C6AC0"/>
    <w:rsid w:val="008C70C8"/>
    <w:rsid w:val="008C77A2"/>
    <w:rsid w:val="008C792E"/>
    <w:rsid w:val="008C7F63"/>
    <w:rsid w:val="008D00F1"/>
    <w:rsid w:val="008D02C8"/>
    <w:rsid w:val="008D072D"/>
    <w:rsid w:val="008D07E0"/>
    <w:rsid w:val="008D0A0B"/>
    <w:rsid w:val="008D0B1A"/>
    <w:rsid w:val="008D0CC5"/>
    <w:rsid w:val="008D0CCA"/>
    <w:rsid w:val="008D0D9F"/>
    <w:rsid w:val="008D1092"/>
    <w:rsid w:val="008D1182"/>
    <w:rsid w:val="008D11AE"/>
    <w:rsid w:val="008D12A6"/>
    <w:rsid w:val="008D1C8D"/>
    <w:rsid w:val="008D1CC1"/>
    <w:rsid w:val="008D20BA"/>
    <w:rsid w:val="008D2332"/>
    <w:rsid w:val="008D2358"/>
    <w:rsid w:val="008D23A3"/>
    <w:rsid w:val="008D2621"/>
    <w:rsid w:val="008D272C"/>
    <w:rsid w:val="008D291B"/>
    <w:rsid w:val="008D2A1E"/>
    <w:rsid w:val="008D2B17"/>
    <w:rsid w:val="008D2B92"/>
    <w:rsid w:val="008D2C18"/>
    <w:rsid w:val="008D2CA6"/>
    <w:rsid w:val="008D2EDA"/>
    <w:rsid w:val="008D3236"/>
    <w:rsid w:val="008D3B48"/>
    <w:rsid w:val="008D3C23"/>
    <w:rsid w:val="008D42D7"/>
    <w:rsid w:val="008D543A"/>
    <w:rsid w:val="008D5C0A"/>
    <w:rsid w:val="008D5E8A"/>
    <w:rsid w:val="008D60E6"/>
    <w:rsid w:val="008D61C2"/>
    <w:rsid w:val="008D6979"/>
    <w:rsid w:val="008D6A87"/>
    <w:rsid w:val="008D6AE5"/>
    <w:rsid w:val="008D6C48"/>
    <w:rsid w:val="008D6C8C"/>
    <w:rsid w:val="008D6E41"/>
    <w:rsid w:val="008D7241"/>
    <w:rsid w:val="008D73CF"/>
    <w:rsid w:val="008D767F"/>
    <w:rsid w:val="008D76F4"/>
    <w:rsid w:val="008D78B3"/>
    <w:rsid w:val="008D7963"/>
    <w:rsid w:val="008D79AA"/>
    <w:rsid w:val="008D7D35"/>
    <w:rsid w:val="008D7D4D"/>
    <w:rsid w:val="008E0030"/>
    <w:rsid w:val="008E04D3"/>
    <w:rsid w:val="008E05B4"/>
    <w:rsid w:val="008E06A5"/>
    <w:rsid w:val="008E0B68"/>
    <w:rsid w:val="008E0DC6"/>
    <w:rsid w:val="008E0DE7"/>
    <w:rsid w:val="008E0E31"/>
    <w:rsid w:val="008E14A4"/>
    <w:rsid w:val="008E2168"/>
    <w:rsid w:val="008E22E9"/>
    <w:rsid w:val="008E25C4"/>
    <w:rsid w:val="008E27BD"/>
    <w:rsid w:val="008E2975"/>
    <w:rsid w:val="008E2995"/>
    <w:rsid w:val="008E29A4"/>
    <w:rsid w:val="008E2A4C"/>
    <w:rsid w:val="008E2CB8"/>
    <w:rsid w:val="008E317E"/>
    <w:rsid w:val="008E31A8"/>
    <w:rsid w:val="008E3227"/>
    <w:rsid w:val="008E3CF8"/>
    <w:rsid w:val="008E3DFF"/>
    <w:rsid w:val="008E401F"/>
    <w:rsid w:val="008E41BE"/>
    <w:rsid w:val="008E4378"/>
    <w:rsid w:val="008E469B"/>
    <w:rsid w:val="008E4E4F"/>
    <w:rsid w:val="008E4FA5"/>
    <w:rsid w:val="008E50ED"/>
    <w:rsid w:val="008E520A"/>
    <w:rsid w:val="008E52F7"/>
    <w:rsid w:val="008E5B78"/>
    <w:rsid w:val="008E609F"/>
    <w:rsid w:val="008E663E"/>
    <w:rsid w:val="008E67B2"/>
    <w:rsid w:val="008E6800"/>
    <w:rsid w:val="008E6846"/>
    <w:rsid w:val="008E6CBB"/>
    <w:rsid w:val="008E6F42"/>
    <w:rsid w:val="008E70A9"/>
    <w:rsid w:val="008E735D"/>
    <w:rsid w:val="008E7463"/>
    <w:rsid w:val="008E7832"/>
    <w:rsid w:val="008E78C3"/>
    <w:rsid w:val="008E7D7F"/>
    <w:rsid w:val="008E7EF5"/>
    <w:rsid w:val="008E7FA6"/>
    <w:rsid w:val="008E7FF8"/>
    <w:rsid w:val="008F00C6"/>
    <w:rsid w:val="008F01F6"/>
    <w:rsid w:val="008F060B"/>
    <w:rsid w:val="008F06AC"/>
    <w:rsid w:val="008F0766"/>
    <w:rsid w:val="008F0805"/>
    <w:rsid w:val="008F0A84"/>
    <w:rsid w:val="008F106B"/>
    <w:rsid w:val="008F11A8"/>
    <w:rsid w:val="008F1328"/>
    <w:rsid w:val="008F139C"/>
    <w:rsid w:val="008F161E"/>
    <w:rsid w:val="008F1A30"/>
    <w:rsid w:val="008F1A70"/>
    <w:rsid w:val="008F1BE1"/>
    <w:rsid w:val="008F1CDE"/>
    <w:rsid w:val="008F1F7D"/>
    <w:rsid w:val="008F21B5"/>
    <w:rsid w:val="008F2481"/>
    <w:rsid w:val="008F2488"/>
    <w:rsid w:val="008F266F"/>
    <w:rsid w:val="008F26DE"/>
    <w:rsid w:val="008F2D11"/>
    <w:rsid w:val="008F3034"/>
    <w:rsid w:val="008F32A2"/>
    <w:rsid w:val="008F384C"/>
    <w:rsid w:val="008F385D"/>
    <w:rsid w:val="008F38A8"/>
    <w:rsid w:val="008F38E1"/>
    <w:rsid w:val="008F39FF"/>
    <w:rsid w:val="008F3A75"/>
    <w:rsid w:val="008F3DA9"/>
    <w:rsid w:val="008F3F9C"/>
    <w:rsid w:val="008F404E"/>
    <w:rsid w:val="008F42BE"/>
    <w:rsid w:val="008F45F0"/>
    <w:rsid w:val="008F4637"/>
    <w:rsid w:val="008F46EE"/>
    <w:rsid w:val="008F46FC"/>
    <w:rsid w:val="008F4D90"/>
    <w:rsid w:val="008F52C8"/>
    <w:rsid w:val="008F55EC"/>
    <w:rsid w:val="008F56C5"/>
    <w:rsid w:val="008F57AF"/>
    <w:rsid w:val="008F5B8C"/>
    <w:rsid w:val="008F5D71"/>
    <w:rsid w:val="008F605D"/>
    <w:rsid w:val="008F6591"/>
    <w:rsid w:val="008F6725"/>
    <w:rsid w:val="008F67FC"/>
    <w:rsid w:val="008F68B7"/>
    <w:rsid w:val="008F6E54"/>
    <w:rsid w:val="008F700C"/>
    <w:rsid w:val="008F705E"/>
    <w:rsid w:val="008F719D"/>
    <w:rsid w:val="008F7307"/>
    <w:rsid w:val="008F74E7"/>
    <w:rsid w:val="008F75D3"/>
    <w:rsid w:val="008F7FD9"/>
    <w:rsid w:val="009003DF"/>
    <w:rsid w:val="009006E0"/>
    <w:rsid w:val="009007AA"/>
    <w:rsid w:val="009008FB"/>
    <w:rsid w:val="00900B0B"/>
    <w:rsid w:val="00900B5C"/>
    <w:rsid w:val="00900B67"/>
    <w:rsid w:val="00900CB3"/>
    <w:rsid w:val="00900CD1"/>
    <w:rsid w:val="00900ED0"/>
    <w:rsid w:val="00901036"/>
    <w:rsid w:val="00901460"/>
    <w:rsid w:val="009015B1"/>
    <w:rsid w:val="00901B78"/>
    <w:rsid w:val="00901C44"/>
    <w:rsid w:val="0090214F"/>
    <w:rsid w:val="0090250A"/>
    <w:rsid w:val="009027C9"/>
    <w:rsid w:val="009029E2"/>
    <w:rsid w:val="00902EE7"/>
    <w:rsid w:val="00903219"/>
    <w:rsid w:val="0090356C"/>
    <w:rsid w:val="00903A8F"/>
    <w:rsid w:val="00903B8A"/>
    <w:rsid w:val="00903CD8"/>
    <w:rsid w:val="00904035"/>
    <w:rsid w:val="00904164"/>
    <w:rsid w:val="00904215"/>
    <w:rsid w:val="00904358"/>
    <w:rsid w:val="00904758"/>
    <w:rsid w:val="0090497B"/>
    <w:rsid w:val="00904F1C"/>
    <w:rsid w:val="0090522D"/>
    <w:rsid w:val="00905309"/>
    <w:rsid w:val="009058BE"/>
    <w:rsid w:val="00905A1A"/>
    <w:rsid w:val="00905AA8"/>
    <w:rsid w:val="00905BEB"/>
    <w:rsid w:val="00905DCC"/>
    <w:rsid w:val="00905E28"/>
    <w:rsid w:val="00905F47"/>
    <w:rsid w:val="00906420"/>
    <w:rsid w:val="009064FF"/>
    <w:rsid w:val="0090676D"/>
    <w:rsid w:val="00906972"/>
    <w:rsid w:val="00906B92"/>
    <w:rsid w:val="00906B96"/>
    <w:rsid w:val="00906C8D"/>
    <w:rsid w:val="00906D51"/>
    <w:rsid w:val="00906DA3"/>
    <w:rsid w:val="00906F84"/>
    <w:rsid w:val="00907677"/>
    <w:rsid w:val="00907759"/>
    <w:rsid w:val="009077D9"/>
    <w:rsid w:val="00907967"/>
    <w:rsid w:val="00907975"/>
    <w:rsid w:val="00907985"/>
    <w:rsid w:val="009079B2"/>
    <w:rsid w:val="00907B5C"/>
    <w:rsid w:val="00907B6E"/>
    <w:rsid w:val="00907BE3"/>
    <w:rsid w:val="00907C84"/>
    <w:rsid w:val="00907FCB"/>
    <w:rsid w:val="00910218"/>
    <w:rsid w:val="00910271"/>
    <w:rsid w:val="009103ED"/>
    <w:rsid w:val="009103FA"/>
    <w:rsid w:val="009105D7"/>
    <w:rsid w:val="0091061C"/>
    <w:rsid w:val="009106BD"/>
    <w:rsid w:val="00910717"/>
    <w:rsid w:val="0091086A"/>
    <w:rsid w:val="00910CDA"/>
    <w:rsid w:val="00910DE4"/>
    <w:rsid w:val="009110B0"/>
    <w:rsid w:val="009113A1"/>
    <w:rsid w:val="00911AAC"/>
    <w:rsid w:val="00911E90"/>
    <w:rsid w:val="00911EE0"/>
    <w:rsid w:val="00911EE3"/>
    <w:rsid w:val="0091219D"/>
    <w:rsid w:val="009123A0"/>
    <w:rsid w:val="009124D5"/>
    <w:rsid w:val="00912B00"/>
    <w:rsid w:val="00912E7D"/>
    <w:rsid w:val="00913012"/>
    <w:rsid w:val="0091351E"/>
    <w:rsid w:val="00913679"/>
    <w:rsid w:val="00913828"/>
    <w:rsid w:val="009139FF"/>
    <w:rsid w:val="00913A6B"/>
    <w:rsid w:val="0091408E"/>
    <w:rsid w:val="00914118"/>
    <w:rsid w:val="009143E9"/>
    <w:rsid w:val="00914BF1"/>
    <w:rsid w:val="00914F01"/>
    <w:rsid w:val="00914F26"/>
    <w:rsid w:val="00915570"/>
    <w:rsid w:val="00915EF0"/>
    <w:rsid w:val="00915F12"/>
    <w:rsid w:val="0091663D"/>
    <w:rsid w:val="009166C2"/>
    <w:rsid w:val="00916BE7"/>
    <w:rsid w:val="00916DC2"/>
    <w:rsid w:val="009170F6"/>
    <w:rsid w:val="00917385"/>
    <w:rsid w:val="009173C6"/>
    <w:rsid w:val="0091764C"/>
    <w:rsid w:val="00917785"/>
    <w:rsid w:val="00920023"/>
    <w:rsid w:val="009201F6"/>
    <w:rsid w:val="009202A3"/>
    <w:rsid w:val="00920CFE"/>
    <w:rsid w:val="009219FB"/>
    <w:rsid w:val="00921EAA"/>
    <w:rsid w:val="00922021"/>
    <w:rsid w:val="0092230E"/>
    <w:rsid w:val="00922375"/>
    <w:rsid w:val="00922512"/>
    <w:rsid w:val="009227B4"/>
    <w:rsid w:val="009229B5"/>
    <w:rsid w:val="00922ADC"/>
    <w:rsid w:val="00922CA7"/>
    <w:rsid w:val="00922DB9"/>
    <w:rsid w:val="0092323D"/>
    <w:rsid w:val="00923458"/>
    <w:rsid w:val="0092356A"/>
    <w:rsid w:val="00923707"/>
    <w:rsid w:val="00923880"/>
    <w:rsid w:val="00923A22"/>
    <w:rsid w:val="00923C78"/>
    <w:rsid w:val="009245A8"/>
    <w:rsid w:val="00924773"/>
    <w:rsid w:val="00924E12"/>
    <w:rsid w:val="009252D4"/>
    <w:rsid w:val="0092595C"/>
    <w:rsid w:val="00926036"/>
    <w:rsid w:val="009260FB"/>
    <w:rsid w:val="00926136"/>
    <w:rsid w:val="0092619E"/>
    <w:rsid w:val="009263AF"/>
    <w:rsid w:val="009268B2"/>
    <w:rsid w:val="00926C3B"/>
    <w:rsid w:val="00926C61"/>
    <w:rsid w:val="00926F96"/>
    <w:rsid w:val="00927340"/>
    <w:rsid w:val="00927484"/>
    <w:rsid w:val="009276F1"/>
    <w:rsid w:val="00927730"/>
    <w:rsid w:val="00927B2A"/>
    <w:rsid w:val="00927C7C"/>
    <w:rsid w:val="00927C82"/>
    <w:rsid w:val="00927D65"/>
    <w:rsid w:val="00930100"/>
    <w:rsid w:val="009302C4"/>
    <w:rsid w:val="009304F0"/>
    <w:rsid w:val="00930686"/>
    <w:rsid w:val="00930790"/>
    <w:rsid w:val="009308FF"/>
    <w:rsid w:val="00930A3E"/>
    <w:rsid w:val="00930BCF"/>
    <w:rsid w:val="00930C60"/>
    <w:rsid w:val="00930E88"/>
    <w:rsid w:val="00931113"/>
    <w:rsid w:val="0093137D"/>
    <w:rsid w:val="00931BC3"/>
    <w:rsid w:val="00931C1D"/>
    <w:rsid w:val="009320CC"/>
    <w:rsid w:val="0093216C"/>
    <w:rsid w:val="00932B29"/>
    <w:rsid w:val="0093303E"/>
    <w:rsid w:val="00933089"/>
    <w:rsid w:val="00933511"/>
    <w:rsid w:val="0093354F"/>
    <w:rsid w:val="009338D0"/>
    <w:rsid w:val="00933EB4"/>
    <w:rsid w:val="00934AE2"/>
    <w:rsid w:val="00934CF6"/>
    <w:rsid w:val="00934DC6"/>
    <w:rsid w:val="0093529C"/>
    <w:rsid w:val="0093540B"/>
    <w:rsid w:val="009354A3"/>
    <w:rsid w:val="009359A1"/>
    <w:rsid w:val="00935A81"/>
    <w:rsid w:val="00935CA2"/>
    <w:rsid w:val="00935F9E"/>
    <w:rsid w:val="00936146"/>
    <w:rsid w:val="009362D5"/>
    <w:rsid w:val="009367DB"/>
    <w:rsid w:val="00936E6F"/>
    <w:rsid w:val="00936E73"/>
    <w:rsid w:val="009375E6"/>
    <w:rsid w:val="00937621"/>
    <w:rsid w:val="00937782"/>
    <w:rsid w:val="00937B46"/>
    <w:rsid w:val="00937CE9"/>
    <w:rsid w:val="00937EAC"/>
    <w:rsid w:val="00937F76"/>
    <w:rsid w:val="009402F1"/>
    <w:rsid w:val="00940652"/>
    <w:rsid w:val="00940757"/>
    <w:rsid w:val="0094079D"/>
    <w:rsid w:val="00940DCF"/>
    <w:rsid w:val="0094112C"/>
    <w:rsid w:val="0094116E"/>
    <w:rsid w:val="009413ED"/>
    <w:rsid w:val="00941459"/>
    <w:rsid w:val="009416B6"/>
    <w:rsid w:val="00941DCA"/>
    <w:rsid w:val="00941E1D"/>
    <w:rsid w:val="00942061"/>
    <w:rsid w:val="00942326"/>
    <w:rsid w:val="00942396"/>
    <w:rsid w:val="00942C61"/>
    <w:rsid w:val="00942D32"/>
    <w:rsid w:val="00942EF2"/>
    <w:rsid w:val="00942F2D"/>
    <w:rsid w:val="00943239"/>
    <w:rsid w:val="009433BD"/>
    <w:rsid w:val="00943612"/>
    <w:rsid w:val="00943DA0"/>
    <w:rsid w:val="00943EEB"/>
    <w:rsid w:val="009440B8"/>
    <w:rsid w:val="00944922"/>
    <w:rsid w:val="00944BB7"/>
    <w:rsid w:val="00944EBA"/>
    <w:rsid w:val="0094519D"/>
    <w:rsid w:val="009451FE"/>
    <w:rsid w:val="00945581"/>
    <w:rsid w:val="009457FC"/>
    <w:rsid w:val="00945A48"/>
    <w:rsid w:val="00946575"/>
    <w:rsid w:val="0094670F"/>
    <w:rsid w:val="00946796"/>
    <w:rsid w:val="00946BE3"/>
    <w:rsid w:val="00947734"/>
    <w:rsid w:val="00947759"/>
    <w:rsid w:val="00947936"/>
    <w:rsid w:val="00947AA8"/>
    <w:rsid w:val="00947E67"/>
    <w:rsid w:val="00950228"/>
    <w:rsid w:val="009504C3"/>
    <w:rsid w:val="009505EB"/>
    <w:rsid w:val="00950C0A"/>
    <w:rsid w:val="00950CD9"/>
    <w:rsid w:val="00950FAF"/>
    <w:rsid w:val="00951410"/>
    <w:rsid w:val="00951875"/>
    <w:rsid w:val="009518FE"/>
    <w:rsid w:val="009519FD"/>
    <w:rsid w:val="00951ED3"/>
    <w:rsid w:val="00951FA6"/>
    <w:rsid w:val="00952405"/>
    <w:rsid w:val="009528D2"/>
    <w:rsid w:val="00953072"/>
    <w:rsid w:val="009530A3"/>
    <w:rsid w:val="0095343F"/>
    <w:rsid w:val="0095370F"/>
    <w:rsid w:val="00953940"/>
    <w:rsid w:val="00953B86"/>
    <w:rsid w:val="00953C8E"/>
    <w:rsid w:val="0095433B"/>
    <w:rsid w:val="00954398"/>
    <w:rsid w:val="009544E1"/>
    <w:rsid w:val="009552DD"/>
    <w:rsid w:val="0095592C"/>
    <w:rsid w:val="00956609"/>
    <w:rsid w:val="009569E3"/>
    <w:rsid w:val="00956B5C"/>
    <w:rsid w:val="00956BD7"/>
    <w:rsid w:val="00956C22"/>
    <w:rsid w:val="00956D0A"/>
    <w:rsid w:val="00957767"/>
    <w:rsid w:val="00957CAC"/>
    <w:rsid w:val="00957D65"/>
    <w:rsid w:val="00957D83"/>
    <w:rsid w:val="00957E47"/>
    <w:rsid w:val="00957E5A"/>
    <w:rsid w:val="00957EE2"/>
    <w:rsid w:val="00960476"/>
    <w:rsid w:val="00960552"/>
    <w:rsid w:val="009606DB"/>
    <w:rsid w:val="009608BD"/>
    <w:rsid w:val="00960CBB"/>
    <w:rsid w:val="00960D5E"/>
    <w:rsid w:val="00960EFC"/>
    <w:rsid w:val="0096107E"/>
    <w:rsid w:val="00961343"/>
    <w:rsid w:val="00961830"/>
    <w:rsid w:val="0096183D"/>
    <w:rsid w:val="00961B86"/>
    <w:rsid w:val="0096222A"/>
    <w:rsid w:val="00962746"/>
    <w:rsid w:val="00963275"/>
    <w:rsid w:val="00963479"/>
    <w:rsid w:val="00963603"/>
    <w:rsid w:val="00963861"/>
    <w:rsid w:val="00963C92"/>
    <w:rsid w:val="00964893"/>
    <w:rsid w:val="009649F2"/>
    <w:rsid w:val="00964B3A"/>
    <w:rsid w:val="00965278"/>
    <w:rsid w:val="009653A2"/>
    <w:rsid w:val="00965434"/>
    <w:rsid w:val="0096595B"/>
    <w:rsid w:val="00965B28"/>
    <w:rsid w:val="00965BAC"/>
    <w:rsid w:val="00965C7A"/>
    <w:rsid w:val="0096606A"/>
    <w:rsid w:val="00966848"/>
    <w:rsid w:val="00966A8B"/>
    <w:rsid w:val="00966ABB"/>
    <w:rsid w:val="00966ABD"/>
    <w:rsid w:val="00966ED0"/>
    <w:rsid w:val="00966F14"/>
    <w:rsid w:val="00966F1E"/>
    <w:rsid w:val="00966FD0"/>
    <w:rsid w:val="00967081"/>
    <w:rsid w:val="009673DA"/>
    <w:rsid w:val="009675EE"/>
    <w:rsid w:val="00967BD0"/>
    <w:rsid w:val="00967DCD"/>
    <w:rsid w:val="00967F87"/>
    <w:rsid w:val="0097007F"/>
    <w:rsid w:val="009700E1"/>
    <w:rsid w:val="009701F4"/>
    <w:rsid w:val="009705A3"/>
    <w:rsid w:val="009706E3"/>
    <w:rsid w:val="00970AAC"/>
    <w:rsid w:val="00970AC7"/>
    <w:rsid w:val="00970B37"/>
    <w:rsid w:val="00971342"/>
    <w:rsid w:val="00971741"/>
    <w:rsid w:val="009718ED"/>
    <w:rsid w:val="00972750"/>
    <w:rsid w:val="0097277F"/>
    <w:rsid w:val="009728EF"/>
    <w:rsid w:val="0097291E"/>
    <w:rsid w:val="00972DAD"/>
    <w:rsid w:val="009731BE"/>
    <w:rsid w:val="009731C5"/>
    <w:rsid w:val="009736A3"/>
    <w:rsid w:val="00973BE5"/>
    <w:rsid w:val="0097410B"/>
    <w:rsid w:val="00974308"/>
    <w:rsid w:val="00974367"/>
    <w:rsid w:val="009745FD"/>
    <w:rsid w:val="009746ED"/>
    <w:rsid w:val="00974837"/>
    <w:rsid w:val="009751EC"/>
    <w:rsid w:val="00975312"/>
    <w:rsid w:val="00975365"/>
    <w:rsid w:val="0097544E"/>
    <w:rsid w:val="009758BB"/>
    <w:rsid w:val="00975E44"/>
    <w:rsid w:val="00976604"/>
    <w:rsid w:val="00976806"/>
    <w:rsid w:val="009768F6"/>
    <w:rsid w:val="009769D5"/>
    <w:rsid w:val="00976AC3"/>
    <w:rsid w:val="00976FC6"/>
    <w:rsid w:val="00977214"/>
    <w:rsid w:val="009774A5"/>
    <w:rsid w:val="00977520"/>
    <w:rsid w:val="00977685"/>
    <w:rsid w:val="00977B56"/>
    <w:rsid w:val="00977C5B"/>
    <w:rsid w:val="00977D43"/>
    <w:rsid w:val="00977E6D"/>
    <w:rsid w:val="00977EED"/>
    <w:rsid w:val="00980205"/>
    <w:rsid w:val="0098046C"/>
    <w:rsid w:val="00980D5E"/>
    <w:rsid w:val="009811EB"/>
    <w:rsid w:val="009812A2"/>
    <w:rsid w:val="00981329"/>
    <w:rsid w:val="0098139C"/>
    <w:rsid w:val="009815E6"/>
    <w:rsid w:val="009816BC"/>
    <w:rsid w:val="0098175A"/>
    <w:rsid w:val="00981BB7"/>
    <w:rsid w:val="00981C6B"/>
    <w:rsid w:val="009822CA"/>
    <w:rsid w:val="00982460"/>
    <w:rsid w:val="0098246F"/>
    <w:rsid w:val="00982B7D"/>
    <w:rsid w:val="00982D06"/>
    <w:rsid w:val="00982EFB"/>
    <w:rsid w:val="00983765"/>
    <w:rsid w:val="009837F1"/>
    <w:rsid w:val="009839B3"/>
    <w:rsid w:val="00983C2E"/>
    <w:rsid w:val="00983E26"/>
    <w:rsid w:val="00984571"/>
    <w:rsid w:val="009845D9"/>
    <w:rsid w:val="009846C3"/>
    <w:rsid w:val="0098521F"/>
    <w:rsid w:val="00985246"/>
    <w:rsid w:val="00985277"/>
    <w:rsid w:val="0098535C"/>
    <w:rsid w:val="009853EB"/>
    <w:rsid w:val="00985494"/>
    <w:rsid w:val="009858AB"/>
    <w:rsid w:val="00985DB9"/>
    <w:rsid w:val="00985E4E"/>
    <w:rsid w:val="00986007"/>
    <w:rsid w:val="00986088"/>
    <w:rsid w:val="0098631E"/>
    <w:rsid w:val="00986519"/>
    <w:rsid w:val="009866AC"/>
    <w:rsid w:val="009866CD"/>
    <w:rsid w:val="00986837"/>
    <w:rsid w:val="0098683C"/>
    <w:rsid w:val="0098684E"/>
    <w:rsid w:val="00986CBD"/>
    <w:rsid w:val="00987297"/>
    <w:rsid w:val="0098736F"/>
    <w:rsid w:val="0098744D"/>
    <w:rsid w:val="00987529"/>
    <w:rsid w:val="00987636"/>
    <w:rsid w:val="009878FA"/>
    <w:rsid w:val="0098792A"/>
    <w:rsid w:val="00987A4A"/>
    <w:rsid w:val="00990077"/>
    <w:rsid w:val="009902EC"/>
    <w:rsid w:val="009908EE"/>
    <w:rsid w:val="00990EBA"/>
    <w:rsid w:val="0099101C"/>
    <w:rsid w:val="00991045"/>
    <w:rsid w:val="00991153"/>
    <w:rsid w:val="00991181"/>
    <w:rsid w:val="00991A11"/>
    <w:rsid w:val="00991A87"/>
    <w:rsid w:val="00991BBB"/>
    <w:rsid w:val="00991D4E"/>
    <w:rsid w:val="00991E35"/>
    <w:rsid w:val="0099203F"/>
    <w:rsid w:val="00992359"/>
    <w:rsid w:val="00992A34"/>
    <w:rsid w:val="00992CAE"/>
    <w:rsid w:val="00992EA9"/>
    <w:rsid w:val="00992EE5"/>
    <w:rsid w:val="0099336E"/>
    <w:rsid w:val="00993742"/>
    <w:rsid w:val="0099377B"/>
    <w:rsid w:val="00993AAE"/>
    <w:rsid w:val="00993BC1"/>
    <w:rsid w:val="00993C74"/>
    <w:rsid w:val="0099412A"/>
    <w:rsid w:val="009942FC"/>
    <w:rsid w:val="0099498D"/>
    <w:rsid w:val="00994B35"/>
    <w:rsid w:val="0099538C"/>
    <w:rsid w:val="00995565"/>
    <w:rsid w:val="00995755"/>
    <w:rsid w:val="00995DE2"/>
    <w:rsid w:val="00996034"/>
    <w:rsid w:val="00996496"/>
    <w:rsid w:val="009964F3"/>
    <w:rsid w:val="0099659F"/>
    <w:rsid w:val="00996827"/>
    <w:rsid w:val="00996864"/>
    <w:rsid w:val="00996CC5"/>
    <w:rsid w:val="00996D1F"/>
    <w:rsid w:val="00996F0C"/>
    <w:rsid w:val="009972F2"/>
    <w:rsid w:val="009974E1"/>
    <w:rsid w:val="0099755B"/>
    <w:rsid w:val="00997591"/>
    <w:rsid w:val="009979B1"/>
    <w:rsid w:val="00997AD1"/>
    <w:rsid w:val="009A02DB"/>
    <w:rsid w:val="009A0479"/>
    <w:rsid w:val="009A04B1"/>
    <w:rsid w:val="009A0A9B"/>
    <w:rsid w:val="009A0B0F"/>
    <w:rsid w:val="009A0D89"/>
    <w:rsid w:val="009A0E28"/>
    <w:rsid w:val="009A0F16"/>
    <w:rsid w:val="009A0F7E"/>
    <w:rsid w:val="009A1855"/>
    <w:rsid w:val="009A22CE"/>
    <w:rsid w:val="009A275A"/>
    <w:rsid w:val="009A27FF"/>
    <w:rsid w:val="009A2A84"/>
    <w:rsid w:val="009A2B89"/>
    <w:rsid w:val="009A315F"/>
    <w:rsid w:val="009A3295"/>
    <w:rsid w:val="009A347F"/>
    <w:rsid w:val="009A34F7"/>
    <w:rsid w:val="009A366C"/>
    <w:rsid w:val="009A36FA"/>
    <w:rsid w:val="009A3B00"/>
    <w:rsid w:val="009A3B81"/>
    <w:rsid w:val="009A3C5D"/>
    <w:rsid w:val="009A40A0"/>
    <w:rsid w:val="009A42AF"/>
    <w:rsid w:val="009A441D"/>
    <w:rsid w:val="009A4508"/>
    <w:rsid w:val="009A45C0"/>
    <w:rsid w:val="009A4723"/>
    <w:rsid w:val="009A474E"/>
    <w:rsid w:val="009A4860"/>
    <w:rsid w:val="009A4A2D"/>
    <w:rsid w:val="009A4C5B"/>
    <w:rsid w:val="009A4F39"/>
    <w:rsid w:val="009A4F74"/>
    <w:rsid w:val="009A529A"/>
    <w:rsid w:val="009A5401"/>
    <w:rsid w:val="009A5578"/>
    <w:rsid w:val="009A5716"/>
    <w:rsid w:val="009A57EB"/>
    <w:rsid w:val="009A5979"/>
    <w:rsid w:val="009A5DDD"/>
    <w:rsid w:val="009A6021"/>
    <w:rsid w:val="009A61B7"/>
    <w:rsid w:val="009A699C"/>
    <w:rsid w:val="009A6CB0"/>
    <w:rsid w:val="009A6DFE"/>
    <w:rsid w:val="009A6FE9"/>
    <w:rsid w:val="009A7375"/>
    <w:rsid w:val="009A78F2"/>
    <w:rsid w:val="009A7C92"/>
    <w:rsid w:val="009A7F51"/>
    <w:rsid w:val="009B0B81"/>
    <w:rsid w:val="009B11FE"/>
    <w:rsid w:val="009B12A7"/>
    <w:rsid w:val="009B12FD"/>
    <w:rsid w:val="009B1432"/>
    <w:rsid w:val="009B183B"/>
    <w:rsid w:val="009B1978"/>
    <w:rsid w:val="009B19C9"/>
    <w:rsid w:val="009B1D66"/>
    <w:rsid w:val="009B1DDA"/>
    <w:rsid w:val="009B20B9"/>
    <w:rsid w:val="009B2301"/>
    <w:rsid w:val="009B2ACD"/>
    <w:rsid w:val="009B2AF3"/>
    <w:rsid w:val="009B3328"/>
    <w:rsid w:val="009B33D5"/>
    <w:rsid w:val="009B3679"/>
    <w:rsid w:val="009B3824"/>
    <w:rsid w:val="009B3C3B"/>
    <w:rsid w:val="009B40F1"/>
    <w:rsid w:val="009B4B44"/>
    <w:rsid w:val="009B4C0B"/>
    <w:rsid w:val="009B4C1B"/>
    <w:rsid w:val="009B4E8A"/>
    <w:rsid w:val="009B4ED7"/>
    <w:rsid w:val="009B4F90"/>
    <w:rsid w:val="009B4FD5"/>
    <w:rsid w:val="009B50AC"/>
    <w:rsid w:val="009B52DB"/>
    <w:rsid w:val="009B567B"/>
    <w:rsid w:val="009B5B18"/>
    <w:rsid w:val="009B5CEA"/>
    <w:rsid w:val="009B6375"/>
    <w:rsid w:val="009B65B4"/>
    <w:rsid w:val="009B6A43"/>
    <w:rsid w:val="009B6C81"/>
    <w:rsid w:val="009B6E77"/>
    <w:rsid w:val="009B7108"/>
    <w:rsid w:val="009B73F4"/>
    <w:rsid w:val="009B768E"/>
    <w:rsid w:val="009B778D"/>
    <w:rsid w:val="009B797E"/>
    <w:rsid w:val="009B7AF2"/>
    <w:rsid w:val="009B7CFD"/>
    <w:rsid w:val="009C0111"/>
    <w:rsid w:val="009C0406"/>
    <w:rsid w:val="009C051A"/>
    <w:rsid w:val="009C07BC"/>
    <w:rsid w:val="009C0EC4"/>
    <w:rsid w:val="009C104F"/>
    <w:rsid w:val="009C159E"/>
    <w:rsid w:val="009C18D4"/>
    <w:rsid w:val="009C1AF8"/>
    <w:rsid w:val="009C1D79"/>
    <w:rsid w:val="009C1F96"/>
    <w:rsid w:val="009C212F"/>
    <w:rsid w:val="009C279D"/>
    <w:rsid w:val="009C2C1E"/>
    <w:rsid w:val="009C2C5A"/>
    <w:rsid w:val="009C2D75"/>
    <w:rsid w:val="009C31B0"/>
    <w:rsid w:val="009C361B"/>
    <w:rsid w:val="009C3706"/>
    <w:rsid w:val="009C39BF"/>
    <w:rsid w:val="009C400A"/>
    <w:rsid w:val="009C417E"/>
    <w:rsid w:val="009C4616"/>
    <w:rsid w:val="009C4B92"/>
    <w:rsid w:val="009C4C01"/>
    <w:rsid w:val="009C4F3E"/>
    <w:rsid w:val="009C5061"/>
    <w:rsid w:val="009C50FA"/>
    <w:rsid w:val="009C561B"/>
    <w:rsid w:val="009C5911"/>
    <w:rsid w:val="009C5BBE"/>
    <w:rsid w:val="009C5D51"/>
    <w:rsid w:val="009C5FE7"/>
    <w:rsid w:val="009C6014"/>
    <w:rsid w:val="009C6434"/>
    <w:rsid w:val="009C6941"/>
    <w:rsid w:val="009C69C0"/>
    <w:rsid w:val="009C69CB"/>
    <w:rsid w:val="009C6D51"/>
    <w:rsid w:val="009C6EA0"/>
    <w:rsid w:val="009C762B"/>
    <w:rsid w:val="009C7650"/>
    <w:rsid w:val="009C7731"/>
    <w:rsid w:val="009D0246"/>
    <w:rsid w:val="009D06CA"/>
    <w:rsid w:val="009D09A7"/>
    <w:rsid w:val="009D0E5A"/>
    <w:rsid w:val="009D1099"/>
    <w:rsid w:val="009D1A34"/>
    <w:rsid w:val="009D1D37"/>
    <w:rsid w:val="009D1F4C"/>
    <w:rsid w:val="009D2197"/>
    <w:rsid w:val="009D2D4A"/>
    <w:rsid w:val="009D2D8D"/>
    <w:rsid w:val="009D343C"/>
    <w:rsid w:val="009D3732"/>
    <w:rsid w:val="009D3840"/>
    <w:rsid w:val="009D3EB9"/>
    <w:rsid w:val="009D43D7"/>
    <w:rsid w:val="009D45B4"/>
    <w:rsid w:val="009D4710"/>
    <w:rsid w:val="009D4B5F"/>
    <w:rsid w:val="009D5021"/>
    <w:rsid w:val="009D579B"/>
    <w:rsid w:val="009D5946"/>
    <w:rsid w:val="009D5EA4"/>
    <w:rsid w:val="009D60BC"/>
    <w:rsid w:val="009D6520"/>
    <w:rsid w:val="009D65CE"/>
    <w:rsid w:val="009D6B55"/>
    <w:rsid w:val="009D6E42"/>
    <w:rsid w:val="009D6E5F"/>
    <w:rsid w:val="009D6E80"/>
    <w:rsid w:val="009D7300"/>
    <w:rsid w:val="009D7561"/>
    <w:rsid w:val="009D75E7"/>
    <w:rsid w:val="009D7E97"/>
    <w:rsid w:val="009D7F99"/>
    <w:rsid w:val="009E0080"/>
    <w:rsid w:val="009E0113"/>
    <w:rsid w:val="009E0217"/>
    <w:rsid w:val="009E02A6"/>
    <w:rsid w:val="009E0995"/>
    <w:rsid w:val="009E0DFE"/>
    <w:rsid w:val="009E128D"/>
    <w:rsid w:val="009E14F5"/>
    <w:rsid w:val="009E197E"/>
    <w:rsid w:val="009E1A87"/>
    <w:rsid w:val="009E1D6A"/>
    <w:rsid w:val="009E24F3"/>
    <w:rsid w:val="009E25F4"/>
    <w:rsid w:val="009E2800"/>
    <w:rsid w:val="009E2A44"/>
    <w:rsid w:val="009E2A63"/>
    <w:rsid w:val="009E2C19"/>
    <w:rsid w:val="009E2C3D"/>
    <w:rsid w:val="009E2DB5"/>
    <w:rsid w:val="009E310C"/>
    <w:rsid w:val="009E329B"/>
    <w:rsid w:val="009E33AB"/>
    <w:rsid w:val="009E33CB"/>
    <w:rsid w:val="009E34A4"/>
    <w:rsid w:val="009E3EC6"/>
    <w:rsid w:val="009E4AD8"/>
    <w:rsid w:val="009E4D59"/>
    <w:rsid w:val="009E4E8F"/>
    <w:rsid w:val="009E4EC9"/>
    <w:rsid w:val="009E5771"/>
    <w:rsid w:val="009E57B5"/>
    <w:rsid w:val="009E57BE"/>
    <w:rsid w:val="009E5D7C"/>
    <w:rsid w:val="009E5E80"/>
    <w:rsid w:val="009E61C6"/>
    <w:rsid w:val="009E62F4"/>
    <w:rsid w:val="009E675C"/>
    <w:rsid w:val="009E67E0"/>
    <w:rsid w:val="009E6847"/>
    <w:rsid w:val="009E693C"/>
    <w:rsid w:val="009E6B98"/>
    <w:rsid w:val="009E7410"/>
    <w:rsid w:val="009E7520"/>
    <w:rsid w:val="009F01B9"/>
    <w:rsid w:val="009F05C8"/>
    <w:rsid w:val="009F07BA"/>
    <w:rsid w:val="009F0BDC"/>
    <w:rsid w:val="009F0D3F"/>
    <w:rsid w:val="009F0F7E"/>
    <w:rsid w:val="009F1030"/>
    <w:rsid w:val="009F142B"/>
    <w:rsid w:val="009F17B5"/>
    <w:rsid w:val="009F19BB"/>
    <w:rsid w:val="009F21DC"/>
    <w:rsid w:val="009F2593"/>
    <w:rsid w:val="009F25BD"/>
    <w:rsid w:val="009F29B3"/>
    <w:rsid w:val="009F2ACC"/>
    <w:rsid w:val="009F3060"/>
    <w:rsid w:val="009F337D"/>
    <w:rsid w:val="009F3483"/>
    <w:rsid w:val="009F36ED"/>
    <w:rsid w:val="009F37C3"/>
    <w:rsid w:val="009F37C8"/>
    <w:rsid w:val="009F39A3"/>
    <w:rsid w:val="009F3B07"/>
    <w:rsid w:val="009F3E67"/>
    <w:rsid w:val="009F3EFC"/>
    <w:rsid w:val="009F420C"/>
    <w:rsid w:val="009F4710"/>
    <w:rsid w:val="009F4EC2"/>
    <w:rsid w:val="009F5259"/>
    <w:rsid w:val="009F5DA3"/>
    <w:rsid w:val="009F626A"/>
    <w:rsid w:val="009F637F"/>
    <w:rsid w:val="009F6575"/>
    <w:rsid w:val="009F6870"/>
    <w:rsid w:val="009F6F05"/>
    <w:rsid w:val="009F7306"/>
    <w:rsid w:val="009F77C5"/>
    <w:rsid w:val="009F7C4F"/>
    <w:rsid w:val="009F7E17"/>
    <w:rsid w:val="009F7ED8"/>
    <w:rsid w:val="00A002B0"/>
    <w:rsid w:val="00A00794"/>
    <w:rsid w:val="00A00AB4"/>
    <w:rsid w:val="00A01141"/>
    <w:rsid w:val="00A0118B"/>
    <w:rsid w:val="00A011B7"/>
    <w:rsid w:val="00A01A30"/>
    <w:rsid w:val="00A01C09"/>
    <w:rsid w:val="00A01D44"/>
    <w:rsid w:val="00A01E18"/>
    <w:rsid w:val="00A0233F"/>
    <w:rsid w:val="00A02D29"/>
    <w:rsid w:val="00A03235"/>
    <w:rsid w:val="00A03296"/>
    <w:rsid w:val="00A0331E"/>
    <w:rsid w:val="00A03AAE"/>
    <w:rsid w:val="00A03BBC"/>
    <w:rsid w:val="00A04093"/>
    <w:rsid w:val="00A040EE"/>
    <w:rsid w:val="00A040F5"/>
    <w:rsid w:val="00A04C05"/>
    <w:rsid w:val="00A05072"/>
    <w:rsid w:val="00A0518D"/>
    <w:rsid w:val="00A058BC"/>
    <w:rsid w:val="00A06329"/>
    <w:rsid w:val="00A0688D"/>
    <w:rsid w:val="00A06C1D"/>
    <w:rsid w:val="00A06EC2"/>
    <w:rsid w:val="00A0712C"/>
    <w:rsid w:val="00A07894"/>
    <w:rsid w:val="00A079B0"/>
    <w:rsid w:val="00A100AF"/>
    <w:rsid w:val="00A10744"/>
    <w:rsid w:val="00A10789"/>
    <w:rsid w:val="00A1095F"/>
    <w:rsid w:val="00A10B28"/>
    <w:rsid w:val="00A11076"/>
    <w:rsid w:val="00A11428"/>
    <w:rsid w:val="00A11727"/>
    <w:rsid w:val="00A1174B"/>
    <w:rsid w:val="00A11777"/>
    <w:rsid w:val="00A11A8C"/>
    <w:rsid w:val="00A11B3A"/>
    <w:rsid w:val="00A11B5F"/>
    <w:rsid w:val="00A11F57"/>
    <w:rsid w:val="00A1272F"/>
    <w:rsid w:val="00A12E4C"/>
    <w:rsid w:val="00A1364F"/>
    <w:rsid w:val="00A13970"/>
    <w:rsid w:val="00A13C7D"/>
    <w:rsid w:val="00A13D45"/>
    <w:rsid w:val="00A1423A"/>
    <w:rsid w:val="00A14248"/>
    <w:rsid w:val="00A1427C"/>
    <w:rsid w:val="00A14868"/>
    <w:rsid w:val="00A14AAC"/>
    <w:rsid w:val="00A1506C"/>
    <w:rsid w:val="00A1512C"/>
    <w:rsid w:val="00A15B5C"/>
    <w:rsid w:val="00A15D46"/>
    <w:rsid w:val="00A15D77"/>
    <w:rsid w:val="00A1657C"/>
    <w:rsid w:val="00A16937"/>
    <w:rsid w:val="00A16ABB"/>
    <w:rsid w:val="00A16B11"/>
    <w:rsid w:val="00A16EE9"/>
    <w:rsid w:val="00A17024"/>
    <w:rsid w:val="00A1715C"/>
    <w:rsid w:val="00A1726B"/>
    <w:rsid w:val="00A17400"/>
    <w:rsid w:val="00A17410"/>
    <w:rsid w:val="00A1765C"/>
    <w:rsid w:val="00A176CC"/>
    <w:rsid w:val="00A177DB"/>
    <w:rsid w:val="00A1784E"/>
    <w:rsid w:val="00A179DA"/>
    <w:rsid w:val="00A17E62"/>
    <w:rsid w:val="00A202F3"/>
    <w:rsid w:val="00A204A8"/>
    <w:rsid w:val="00A2082E"/>
    <w:rsid w:val="00A20AB7"/>
    <w:rsid w:val="00A20B39"/>
    <w:rsid w:val="00A20B73"/>
    <w:rsid w:val="00A20D8F"/>
    <w:rsid w:val="00A20DE8"/>
    <w:rsid w:val="00A213C1"/>
    <w:rsid w:val="00A216AB"/>
    <w:rsid w:val="00A21883"/>
    <w:rsid w:val="00A2192B"/>
    <w:rsid w:val="00A2198D"/>
    <w:rsid w:val="00A219A6"/>
    <w:rsid w:val="00A21B2C"/>
    <w:rsid w:val="00A21C98"/>
    <w:rsid w:val="00A21F6E"/>
    <w:rsid w:val="00A220D6"/>
    <w:rsid w:val="00A220EF"/>
    <w:rsid w:val="00A22293"/>
    <w:rsid w:val="00A22583"/>
    <w:rsid w:val="00A2285C"/>
    <w:rsid w:val="00A22865"/>
    <w:rsid w:val="00A228B0"/>
    <w:rsid w:val="00A22B05"/>
    <w:rsid w:val="00A22B2F"/>
    <w:rsid w:val="00A22B8E"/>
    <w:rsid w:val="00A22D79"/>
    <w:rsid w:val="00A22F9C"/>
    <w:rsid w:val="00A232CF"/>
    <w:rsid w:val="00A23469"/>
    <w:rsid w:val="00A234E7"/>
    <w:rsid w:val="00A236CC"/>
    <w:rsid w:val="00A23A50"/>
    <w:rsid w:val="00A24300"/>
    <w:rsid w:val="00A24307"/>
    <w:rsid w:val="00A245F3"/>
    <w:rsid w:val="00A24ACD"/>
    <w:rsid w:val="00A24C35"/>
    <w:rsid w:val="00A25160"/>
    <w:rsid w:val="00A252B1"/>
    <w:rsid w:val="00A2534D"/>
    <w:rsid w:val="00A2548C"/>
    <w:rsid w:val="00A25ADA"/>
    <w:rsid w:val="00A25CA9"/>
    <w:rsid w:val="00A25CEA"/>
    <w:rsid w:val="00A26100"/>
    <w:rsid w:val="00A267D2"/>
    <w:rsid w:val="00A26D6C"/>
    <w:rsid w:val="00A26E37"/>
    <w:rsid w:val="00A26EAC"/>
    <w:rsid w:val="00A27006"/>
    <w:rsid w:val="00A2708E"/>
    <w:rsid w:val="00A27508"/>
    <w:rsid w:val="00A27688"/>
    <w:rsid w:val="00A27AB1"/>
    <w:rsid w:val="00A27B18"/>
    <w:rsid w:val="00A27EA6"/>
    <w:rsid w:val="00A27FBE"/>
    <w:rsid w:val="00A300A3"/>
    <w:rsid w:val="00A303E8"/>
    <w:rsid w:val="00A30CED"/>
    <w:rsid w:val="00A30D13"/>
    <w:rsid w:val="00A310EF"/>
    <w:rsid w:val="00A31144"/>
    <w:rsid w:val="00A31187"/>
    <w:rsid w:val="00A315AA"/>
    <w:rsid w:val="00A315AC"/>
    <w:rsid w:val="00A318BF"/>
    <w:rsid w:val="00A31956"/>
    <w:rsid w:val="00A319AE"/>
    <w:rsid w:val="00A31ED0"/>
    <w:rsid w:val="00A31F20"/>
    <w:rsid w:val="00A32136"/>
    <w:rsid w:val="00A32184"/>
    <w:rsid w:val="00A3227D"/>
    <w:rsid w:val="00A323A1"/>
    <w:rsid w:val="00A32506"/>
    <w:rsid w:val="00A326F0"/>
    <w:rsid w:val="00A327EC"/>
    <w:rsid w:val="00A32F91"/>
    <w:rsid w:val="00A331E7"/>
    <w:rsid w:val="00A333A8"/>
    <w:rsid w:val="00A33666"/>
    <w:rsid w:val="00A336B2"/>
    <w:rsid w:val="00A338DE"/>
    <w:rsid w:val="00A33975"/>
    <w:rsid w:val="00A33C75"/>
    <w:rsid w:val="00A33D23"/>
    <w:rsid w:val="00A34161"/>
    <w:rsid w:val="00A342C2"/>
    <w:rsid w:val="00A34539"/>
    <w:rsid w:val="00A34582"/>
    <w:rsid w:val="00A345DA"/>
    <w:rsid w:val="00A34633"/>
    <w:rsid w:val="00A34757"/>
    <w:rsid w:val="00A3498F"/>
    <w:rsid w:val="00A34BF2"/>
    <w:rsid w:val="00A34C95"/>
    <w:rsid w:val="00A34F01"/>
    <w:rsid w:val="00A35376"/>
    <w:rsid w:val="00A353A8"/>
    <w:rsid w:val="00A35448"/>
    <w:rsid w:val="00A35452"/>
    <w:rsid w:val="00A35546"/>
    <w:rsid w:val="00A35728"/>
    <w:rsid w:val="00A3583C"/>
    <w:rsid w:val="00A35A4B"/>
    <w:rsid w:val="00A36094"/>
    <w:rsid w:val="00A362D2"/>
    <w:rsid w:val="00A362EA"/>
    <w:rsid w:val="00A36335"/>
    <w:rsid w:val="00A3657C"/>
    <w:rsid w:val="00A369B1"/>
    <w:rsid w:val="00A36B0F"/>
    <w:rsid w:val="00A36B44"/>
    <w:rsid w:val="00A36C81"/>
    <w:rsid w:val="00A36CB0"/>
    <w:rsid w:val="00A36E2D"/>
    <w:rsid w:val="00A3704E"/>
    <w:rsid w:val="00A372F9"/>
    <w:rsid w:val="00A37512"/>
    <w:rsid w:val="00A3755B"/>
    <w:rsid w:val="00A3763F"/>
    <w:rsid w:val="00A37674"/>
    <w:rsid w:val="00A37EDC"/>
    <w:rsid w:val="00A40580"/>
    <w:rsid w:val="00A40B5A"/>
    <w:rsid w:val="00A40F0E"/>
    <w:rsid w:val="00A4123D"/>
    <w:rsid w:val="00A4155F"/>
    <w:rsid w:val="00A417CD"/>
    <w:rsid w:val="00A42123"/>
    <w:rsid w:val="00A42735"/>
    <w:rsid w:val="00A427D6"/>
    <w:rsid w:val="00A43377"/>
    <w:rsid w:val="00A43437"/>
    <w:rsid w:val="00A4343F"/>
    <w:rsid w:val="00A43508"/>
    <w:rsid w:val="00A43639"/>
    <w:rsid w:val="00A43701"/>
    <w:rsid w:val="00A43A1E"/>
    <w:rsid w:val="00A43EBE"/>
    <w:rsid w:val="00A44277"/>
    <w:rsid w:val="00A4449E"/>
    <w:rsid w:val="00A444CF"/>
    <w:rsid w:val="00A444F4"/>
    <w:rsid w:val="00A444FA"/>
    <w:rsid w:val="00A44FC2"/>
    <w:rsid w:val="00A450CF"/>
    <w:rsid w:val="00A45675"/>
    <w:rsid w:val="00A4576E"/>
    <w:rsid w:val="00A45D5F"/>
    <w:rsid w:val="00A45DB5"/>
    <w:rsid w:val="00A45F35"/>
    <w:rsid w:val="00A45FD6"/>
    <w:rsid w:val="00A45FF7"/>
    <w:rsid w:val="00A460F4"/>
    <w:rsid w:val="00A46240"/>
    <w:rsid w:val="00A464F6"/>
    <w:rsid w:val="00A465CF"/>
    <w:rsid w:val="00A468A8"/>
    <w:rsid w:val="00A46BED"/>
    <w:rsid w:val="00A46F90"/>
    <w:rsid w:val="00A4716E"/>
    <w:rsid w:val="00A471FD"/>
    <w:rsid w:val="00A47457"/>
    <w:rsid w:val="00A4747F"/>
    <w:rsid w:val="00A47697"/>
    <w:rsid w:val="00A478BC"/>
    <w:rsid w:val="00A4795A"/>
    <w:rsid w:val="00A47C51"/>
    <w:rsid w:val="00A47E59"/>
    <w:rsid w:val="00A502A0"/>
    <w:rsid w:val="00A507D2"/>
    <w:rsid w:val="00A50F34"/>
    <w:rsid w:val="00A511B6"/>
    <w:rsid w:val="00A512C8"/>
    <w:rsid w:val="00A518E1"/>
    <w:rsid w:val="00A51908"/>
    <w:rsid w:val="00A519C8"/>
    <w:rsid w:val="00A519FF"/>
    <w:rsid w:val="00A51B36"/>
    <w:rsid w:val="00A52116"/>
    <w:rsid w:val="00A524FA"/>
    <w:rsid w:val="00A529F4"/>
    <w:rsid w:val="00A53015"/>
    <w:rsid w:val="00A53365"/>
    <w:rsid w:val="00A53496"/>
    <w:rsid w:val="00A536BB"/>
    <w:rsid w:val="00A539BB"/>
    <w:rsid w:val="00A53A07"/>
    <w:rsid w:val="00A53BFF"/>
    <w:rsid w:val="00A5495F"/>
    <w:rsid w:val="00A54DC2"/>
    <w:rsid w:val="00A54F15"/>
    <w:rsid w:val="00A54F2E"/>
    <w:rsid w:val="00A55110"/>
    <w:rsid w:val="00A55299"/>
    <w:rsid w:val="00A55541"/>
    <w:rsid w:val="00A5586C"/>
    <w:rsid w:val="00A5594C"/>
    <w:rsid w:val="00A55957"/>
    <w:rsid w:val="00A55B28"/>
    <w:rsid w:val="00A55ECE"/>
    <w:rsid w:val="00A562A2"/>
    <w:rsid w:val="00A564EC"/>
    <w:rsid w:val="00A5663C"/>
    <w:rsid w:val="00A56832"/>
    <w:rsid w:val="00A56877"/>
    <w:rsid w:val="00A5695B"/>
    <w:rsid w:val="00A56A17"/>
    <w:rsid w:val="00A56AE2"/>
    <w:rsid w:val="00A56B10"/>
    <w:rsid w:val="00A56D56"/>
    <w:rsid w:val="00A57B72"/>
    <w:rsid w:val="00A57BAD"/>
    <w:rsid w:val="00A57F2E"/>
    <w:rsid w:val="00A57F99"/>
    <w:rsid w:val="00A600B2"/>
    <w:rsid w:val="00A6030F"/>
    <w:rsid w:val="00A604FC"/>
    <w:rsid w:val="00A6071A"/>
    <w:rsid w:val="00A6093A"/>
    <w:rsid w:val="00A60AB6"/>
    <w:rsid w:val="00A60D69"/>
    <w:rsid w:val="00A60D8F"/>
    <w:rsid w:val="00A611F4"/>
    <w:rsid w:val="00A6123F"/>
    <w:rsid w:val="00A61CF1"/>
    <w:rsid w:val="00A6224D"/>
    <w:rsid w:val="00A6246E"/>
    <w:rsid w:val="00A62B09"/>
    <w:rsid w:val="00A62D5E"/>
    <w:rsid w:val="00A63089"/>
    <w:rsid w:val="00A631D3"/>
    <w:rsid w:val="00A63291"/>
    <w:rsid w:val="00A63A61"/>
    <w:rsid w:val="00A63C16"/>
    <w:rsid w:val="00A63EBF"/>
    <w:rsid w:val="00A64040"/>
    <w:rsid w:val="00A6436C"/>
    <w:rsid w:val="00A644B1"/>
    <w:rsid w:val="00A644D0"/>
    <w:rsid w:val="00A64628"/>
    <w:rsid w:val="00A6481A"/>
    <w:rsid w:val="00A648D6"/>
    <w:rsid w:val="00A64914"/>
    <w:rsid w:val="00A64A70"/>
    <w:rsid w:val="00A64B8E"/>
    <w:rsid w:val="00A64CDD"/>
    <w:rsid w:val="00A64E15"/>
    <w:rsid w:val="00A6544C"/>
    <w:rsid w:val="00A657B4"/>
    <w:rsid w:val="00A6598D"/>
    <w:rsid w:val="00A65CCB"/>
    <w:rsid w:val="00A66122"/>
    <w:rsid w:val="00A6638A"/>
    <w:rsid w:val="00A666F8"/>
    <w:rsid w:val="00A6696E"/>
    <w:rsid w:val="00A66D60"/>
    <w:rsid w:val="00A67151"/>
    <w:rsid w:val="00A67259"/>
    <w:rsid w:val="00A67389"/>
    <w:rsid w:val="00A673BA"/>
    <w:rsid w:val="00A6755E"/>
    <w:rsid w:val="00A675B4"/>
    <w:rsid w:val="00A67C0A"/>
    <w:rsid w:val="00A67C0B"/>
    <w:rsid w:val="00A67D5C"/>
    <w:rsid w:val="00A67EB6"/>
    <w:rsid w:val="00A700D4"/>
    <w:rsid w:val="00A70199"/>
    <w:rsid w:val="00A70465"/>
    <w:rsid w:val="00A70558"/>
    <w:rsid w:val="00A705C2"/>
    <w:rsid w:val="00A707D9"/>
    <w:rsid w:val="00A707E3"/>
    <w:rsid w:val="00A7086D"/>
    <w:rsid w:val="00A70977"/>
    <w:rsid w:val="00A70EA3"/>
    <w:rsid w:val="00A71045"/>
    <w:rsid w:val="00A716B1"/>
    <w:rsid w:val="00A716C4"/>
    <w:rsid w:val="00A71C85"/>
    <w:rsid w:val="00A71DC3"/>
    <w:rsid w:val="00A71E38"/>
    <w:rsid w:val="00A71FE7"/>
    <w:rsid w:val="00A7200D"/>
    <w:rsid w:val="00A722B0"/>
    <w:rsid w:val="00A72660"/>
    <w:rsid w:val="00A72790"/>
    <w:rsid w:val="00A72904"/>
    <w:rsid w:val="00A7290B"/>
    <w:rsid w:val="00A72934"/>
    <w:rsid w:val="00A7355B"/>
    <w:rsid w:val="00A735F3"/>
    <w:rsid w:val="00A73879"/>
    <w:rsid w:val="00A7397B"/>
    <w:rsid w:val="00A73E11"/>
    <w:rsid w:val="00A73FE5"/>
    <w:rsid w:val="00A74079"/>
    <w:rsid w:val="00A741F2"/>
    <w:rsid w:val="00A74399"/>
    <w:rsid w:val="00A74AED"/>
    <w:rsid w:val="00A74B4E"/>
    <w:rsid w:val="00A74FD1"/>
    <w:rsid w:val="00A7507E"/>
    <w:rsid w:val="00A7512D"/>
    <w:rsid w:val="00A75183"/>
    <w:rsid w:val="00A754FE"/>
    <w:rsid w:val="00A755A2"/>
    <w:rsid w:val="00A75C12"/>
    <w:rsid w:val="00A7604B"/>
    <w:rsid w:val="00A76505"/>
    <w:rsid w:val="00A76B2A"/>
    <w:rsid w:val="00A76C06"/>
    <w:rsid w:val="00A76D7D"/>
    <w:rsid w:val="00A76E37"/>
    <w:rsid w:val="00A770BB"/>
    <w:rsid w:val="00A77554"/>
    <w:rsid w:val="00A7760B"/>
    <w:rsid w:val="00A77C79"/>
    <w:rsid w:val="00A80247"/>
    <w:rsid w:val="00A803E9"/>
    <w:rsid w:val="00A80877"/>
    <w:rsid w:val="00A80946"/>
    <w:rsid w:val="00A80959"/>
    <w:rsid w:val="00A80A80"/>
    <w:rsid w:val="00A80A91"/>
    <w:rsid w:val="00A80EE3"/>
    <w:rsid w:val="00A8119F"/>
    <w:rsid w:val="00A81417"/>
    <w:rsid w:val="00A815D4"/>
    <w:rsid w:val="00A8191E"/>
    <w:rsid w:val="00A8208F"/>
    <w:rsid w:val="00A822CC"/>
    <w:rsid w:val="00A82350"/>
    <w:rsid w:val="00A82684"/>
    <w:rsid w:val="00A826A7"/>
    <w:rsid w:val="00A82C3B"/>
    <w:rsid w:val="00A82C7D"/>
    <w:rsid w:val="00A8327B"/>
    <w:rsid w:val="00A83401"/>
    <w:rsid w:val="00A83A32"/>
    <w:rsid w:val="00A83E33"/>
    <w:rsid w:val="00A84267"/>
    <w:rsid w:val="00A84520"/>
    <w:rsid w:val="00A849AF"/>
    <w:rsid w:val="00A84EC5"/>
    <w:rsid w:val="00A85006"/>
    <w:rsid w:val="00A85090"/>
    <w:rsid w:val="00A8521B"/>
    <w:rsid w:val="00A85291"/>
    <w:rsid w:val="00A855B2"/>
    <w:rsid w:val="00A855EC"/>
    <w:rsid w:val="00A857A7"/>
    <w:rsid w:val="00A85EF9"/>
    <w:rsid w:val="00A86582"/>
    <w:rsid w:val="00A86707"/>
    <w:rsid w:val="00A86831"/>
    <w:rsid w:val="00A868B8"/>
    <w:rsid w:val="00A86B45"/>
    <w:rsid w:val="00A86C0A"/>
    <w:rsid w:val="00A86F9A"/>
    <w:rsid w:val="00A872A6"/>
    <w:rsid w:val="00A8755F"/>
    <w:rsid w:val="00A87704"/>
    <w:rsid w:val="00A87743"/>
    <w:rsid w:val="00A878C7"/>
    <w:rsid w:val="00A87C2B"/>
    <w:rsid w:val="00A87ED8"/>
    <w:rsid w:val="00A9043A"/>
    <w:rsid w:val="00A90464"/>
    <w:rsid w:val="00A90DA3"/>
    <w:rsid w:val="00A90E70"/>
    <w:rsid w:val="00A90F37"/>
    <w:rsid w:val="00A91054"/>
    <w:rsid w:val="00A912D3"/>
    <w:rsid w:val="00A91312"/>
    <w:rsid w:val="00A91499"/>
    <w:rsid w:val="00A9184E"/>
    <w:rsid w:val="00A919D3"/>
    <w:rsid w:val="00A91D93"/>
    <w:rsid w:val="00A91DC8"/>
    <w:rsid w:val="00A921D0"/>
    <w:rsid w:val="00A928D7"/>
    <w:rsid w:val="00A92973"/>
    <w:rsid w:val="00A92A06"/>
    <w:rsid w:val="00A92A25"/>
    <w:rsid w:val="00A92B3B"/>
    <w:rsid w:val="00A92BEA"/>
    <w:rsid w:val="00A9320E"/>
    <w:rsid w:val="00A93237"/>
    <w:rsid w:val="00A934FF"/>
    <w:rsid w:val="00A9360D"/>
    <w:rsid w:val="00A93B52"/>
    <w:rsid w:val="00A93DFA"/>
    <w:rsid w:val="00A940B2"/>
    <w:rsid w:val="00A940E2"/>
    <w:rsid w:val="00A9435E"/>
    <w:rsid w:val="00A94577"/>
    <w:rsid w:val="00A94598"/>
    <w:rsid w:val="00A94690"/>
    <w:rsid w:val="00A94741"/>
    <w:rsid w:val="00A94C1B"/>
    <w:rsid w:val="00A95298"/>
    <w:rsid w:val="00A952E2"/>
    <w:rsid w:val="00A95302"/>
    <w:rsid w:val="00A95836"/>
    <w:rsid w:val="00A9586E"/>
    <w:rsid w:val="00A958BB"/>
    <w:rsid w:val="00A95A87"/>
    <w:rsid w:val="00A95C5C"/>
    <w:rsid w:val="00A968E5"/>
    <w:rsid w:val="00A96BB6"/>
    <w:rsid w:val="00A96D3E"/>
    <w:rsid w:val="00A96DF8"/>
    <w:rsid w:val="00A97242"/>
    <w:rsid w:val="00A9738D"/>
    <w:rsid w:val="00A97826"/>
    <w:rsid w:val="00AA0068"/>
    <w:rsid w:val="00AA00C5"/>
    <w:rsid w:val="00AA0254"/>
    <w:rsid w:val="00AA04A1"/>
    <w:rsid w:val="00AA0568"/>
    <w:rsid w:val="00AA0939"/>
    <w:rsid w:val="00AA0B70"/>
    <w:rsid w:val="00AA0CC0"/>
    <w:rsid w:val="00AA0D63"/>
    <w:rsid w:val="00AA0E7E"/>
    <w:rsid w:val="00AA127D"/>
    <w:rsid w:val="00AA1297"/>
    <w:rsid w:val="00AA1537"/>
    <w:rsid w:val="00AA1632"/>
    <w:rsid w:val="00AA17E8"/>
    <w:rsid w:val="00AA187A"/>
    <w:rsid w:val="00AA18E2"/>
    <w:rsid w:val="00AA1991"/>
    <w:rsid w:val="00AA1F48"/>
    <w:rsid w:val="00AA2278"/>
    <w:rsid w:val="00AA2395"/>
    <w:rsid w:val="00AA2B52"/>
    <w:rsid w:val="00AA2C62"/>
    <w:rsid w:val="00AA2F5F"/>
    <w:rsid w:val="00AA2F86"/>
    <w:rsid w:val="00AA2FF9"/>
    <w:rsid w:val="00AA32AF"/>
    <w:rsid w:val="00AA352B"/>
    <w:rsid w:val="00AA38BF"/>
    <w:rsid w:val="00AA3954"/>
    <w:rsid w:val="00AA3BEB"/>
    <w:rsid w:val="00AA3CC1"/>
    <w:rsid w:val="00AA3D68"/>
    <w:rsid w:val="00AA4051"/>
    <w:rsid w:val="00AA41D1"/>
    <w:rsid w:val="00AA492A"/>
    <w:rsid w:val="00AA4ED4"/>
    <w:rsid w:val="00AA4F03"/>
    <w:rsid w:val="00AA53D0"/>
    <w:rsid w:val="00AA55B5"/>
    <w:rsid w:val="00AA5613"/>
    <w:rsid w:val="00AA57FD"/>
    <w:rsid w:val="00AA5D59"/>
    <w:rsid w:val="00AA5EFF"/>
    <w:rsid w:val="00AA5FFC"/>
    <w:rsid w:val="00AA6253"/>
    <w:rsid w:val="00AA629A"/>
    <w:rsid w:val="00AA68BA"/>
    <w:rsid w:val="00AA6A7C"/>
    <w:rsid w:val="00AA6D80"/>
    <w:rsid w:val="00AA6EC1"/>
    <w:rsid w:val="00AA7148"/>
    <w:rsid w:val="00AA746C"/>
    <w:rsid w:val="00AA78BD"/>
    <w:rsid w:val="00AA7B66"/>
    <w:rsid w:val="00AA7BC4"/>
    <w:rsid w:val="00AA7C20"/>
    <w:rsid w:val="00AB090B"/>
    <w:rsid w:val="00AB0A0E"/>
    <w:rsid w:val="00AB0C1F"/>
    <w:rsid w:val="00AB0C7E"/>
    <w:rsid w:val="00AB0DCF"/>
    <w:rsid w:val="00AB0F8E"/>
    <w:rsid w:val="00AB1007"/>
    <w:rsid w:val="00AB173D"/>
    <w:rsid w:val="00AB1ACF"/>
    <w:rsid w:val="00AB21CC"/>
    <w:rsid w:val="00AB2317"/>
    <w:rsid w:val="00AB26AC"/>
    <w:rsid w:val="00AB26F7"/>
    <w:rsid w:val="00AB2B6C"/>
    <w:rsid w:val="00AB2C1D"/>
    <w:rsid w:val="00AB2D9A"/>
    <w:rsid w:val="00AB2E6F"/>
    <w:rsid w:val="00AB355E"/>
    <w:rsid w:val="00AB3701"/>
    <w:rsid w:val="00AB38AF"/>
    <w:rsid w:val="00AB3A12"/>
    <w:rsid w:val="00AB3A9C"/>
    <w:rsid w:val="00AB3B78"/>
    <w:rsid w:val="00AB3BD0"/>
    <w:rsid w:val="00AB3C1B"/>
    <w:rsid w:val="00AB3CD7"/>
    <w:rsid w:val="00AB428B"/>
    <w:rsid w:val="00AB4672"/>
    <w:rsid w:val="00AB46E9"/>
    <w:rsid w:val="00AB490B"/>
    <w:rsid w:val="00AB4A36"/>
    <w:rsid w:val="00AB4B15"/>
    <w:rsid w:val="00AB4BC6"/>
    <w:rsid w:val="00AB4D25"/>
    <w:rsid w:val="00AB4DDC"/>
    <w:rsid w:val="00AB50FF"/>
    <w:rsid w:val="00AB537F"/>
    <w:rsid w:val="00AB59F0"/>
    <w:rsid w:val="00AB5CB8"/>
    <w:rsid w:val="00AB60DC"/>
    <w:rsid w:val="00AB66E2"/>
    <w:rsid w:val="00AB69AD"/>
    <w:rsid w:val="00AB6AE3"/>
    <w:rsid w:val="00AB6EDE"/>
    <w:rsid w:val="00AB6F89"/>
    <w:rsid w:val="00AB6FF5"/>
    <w:rsid w:val="00AB75D2"/>
    <w:rsid w:val="00AC0525"/>
    <w:rsid w:val="00AC061B"/>
    <w:rsid w:val="00AC0901"/>
    <w:rsid w:val="00AC0A28"/>
    <w:rsid w:val="00AC0DBE"/>
    <w:rsid w:val="00AC16E9"/>
    <w:rsid w:val="00AC1C50"/>
    <w:rsid w:val="00AC1C7B"/>
    <w:rsid w:val="00AC1CEE"/>
    <w:rsid w:val="00AC1D23"/>
    <w:rsid w:val="00AC1DB2"/>
    <w:rsid w:val="00AC1FBD"/>
    <w:rsid w:val="00AC2074"/>
    <w:rsid w:val="00AC20C2"/>
    <w:rsid w:val="00AC292D"/>
    <w:rsid w:val="00AC29BC"/>
    <w:rsid w:val="00AC2B5E"/>
    <w:rsid w:val="00AC2BA9"/>
    <w:rsid w:val="00AC2D51"/>
    <w:rsid w:val="00AC3447"/>
    <w:rsid w:val="00AC34B1"/>
    <w:rsid w:val="00AC350B"/>
    <w:rsid w:val="00AC350E"/>
    <w:rsid w:val="00AC3845"/>
    <w:rsid w:val="00AC39E6"/>
    <w:rsid w:val="00AC3A7B"/>
    <w:rsid w:val="00AC47CE"/>
    <w:rsid w:val="00AC4A87"/>
    <w:rsid w:val="00AC4E8A"/>
    <w:rsid w:val="00AC4F29"/>
    <w:rsid w:val="00AC54F1"/>
    <w:rsid w:val="00AC56DC"/>
    <w:rsid w:val="00AC58F4"/>
    <w:rsid w:val="00AC5E7A"/>
    <w:rsid w:val="00AC613C"/>
    <w:rsid w:val="00AC6352"/>
    <w:rsid w:val="00AC6B00"/>
    <w:rsid w:val="00AC6CA6"/>
    <w:rsid w:val="00AC7519"/>
    <w:rsid w:val="00AC75C2"/>
    <w:rsid w:val="00AC7732"/>
    <w:rsid w:val="00AC790B"/>
    <w:rsid w:val="00AC7F20"/>
    <w:rsid w:val="00AD001F"/>
    <w:rsid w:val="00AD01AC"/>
    <w:rsid w:val="00AD02A3"/>
    <w:rsid w:val="00AD0437"/>
    <w:rsid w:val="00AD062E"/>
    <w:rsid w:val="00AD0710"/>
    <w:rsid w:val="00AD0900"/>
    <w:rsid w:val="00AD095D"/>
    <w:rsid w:val="00AD0C6D"/>
    <w:rsid w:val="00AD0C9E"/>
    <w:rsid w:val="00AD0E19"/>
    <w:rsid w:val="00AD0EB8"/>
    <w:rsid w:val="00AD0F48"/>
    <w:rsid w:val="00AD12D6"/>
    <w:rsid w:val="00AD1313"/>
    <w:rsid w:val="00AD131E"/>
    <w:rsid w:val="00AD1448"/>
    <w:rsid w:val="00AD18B7"/>
    <w:rsid w:val="00AD1C9D"/>
    <w:rsid w:val="00AD1D28"/>
    <w:rsid w:val="00AD2026"/>
    <w:rsid w:val="00AD2055"/>
    <w:rsid w:val="00AD282D"/>
    <w:rsid w:val="00AD2A33"/>
    <w:rsid w:val="00AD2B1E"/>
    <w:rsid w:val="00AD2E5F"/>
    <w:rsid w:val="00AD2E7A"/>
    <w:rsid w:val="00AD30F9"/>
    <w:rsid w:val="00AD313C"/>
    <w:rsid w:val="00AD33B4"/>
    <w:rsid w:val="00AD36BE"/>
    <w:rsid w:val="00AD3827"/>
    <w:rsid w:val="00AD396A"/>
    <w:rsid w:val="00AD39D6"/>
    <w:rsid w:val="00AD39EC"/>
    <w:rsid w:val="00AD3A13"/>
    <w:rsid w:val="00AD3BF8"/>
    <w:rsid w:val="00AD3D30"/>
    <w:rsid w:val="00AD4214"/>
    <w:rsid w:val="00AD4305"/>
    <w:rsid w:val="00AD4524"/>
    <w:rsid w:val="00AD4BE3"/>
    <w:rsid w:val="00AD4D2C"/>
    <w:rsid w:val="00AD4FE9"/>
    <w:rsid w:val="00AD5220"/>
    <w:rsid w:val="00AD55C6"/>
    <w:rsid w:val="00AD5776"/>
    <w:rsid w:val="00AD5E6A"/>
    <w:rsid w:val="00AD60BC"/>
    <w:rsid w:val="00AD6759"/>
    <w:rsid w:val="00AD68ED"/>
    <w:rsid w:val="00AD6AFE"/>
    <w:rsid w:val="00AD6B98"/>
    <w:rsid w:val="00AD6DEE"/>
    <w:rsid w:val="00AD6EF5"/>
    <w:rsid w:val="00AD6F29"/>
    <w:rsid w:val="00AD7266"/>
    <w:rsid w:val="00AD7284"/>
    <w:rsid w:val="00AD72E8"/>
    <w:rsid w:val="00AD732B"/>
    <w:rsid w:val="00AD767E"/>
    <w:rsid w:val="00AD78AE"/>
    <w:rsid w:val="00AD7969"/>
    <w:rsid w:val="00AD7D36"/>
    <w:rsid w:val="00AD7F2C"/>
    <w:rsid w:val="00AD7FF4"/>
    <w:rsid w:val="00AE0201"/>
    <w:rsid w:val="00AE02BC"/>
    <w:rsid w:val="00AE02E6"/>
    <w:rsid w:val="00AE03B4"/>
    <w:rsid w:val="00AE03C8"/>
    <w:rsid w:val="00AE0652"/>
    <w:rsid w:val="00AE07C4"/>
    <w:rsid w:val="00AE16B6"/>
    <w:rsid w:val="00AE1A8F"/>
    <w:rsid w:val="00AE1AE7"/>
    <w:rsid w:val="00AE1BE3"/>
    <w:rsid w:val="00AE1D0F"/>
    <w:rsid w:val="00AE1D63"/>
    <w:rsid w:val="00AE29BB"/>
    <w:rsid w:val="00AE2A93"/>
    <w:rsid w:val="00AE3263"/>
    <w:rsid w:val="00AE32D8"/>
    <w:rsid w:val="00AE39C7"/>
    <w:rsid w:val="00AE3C8A"/>
    <w:rsid w:val="00AE406A"/>
    <w:rsid w:val="00AE4108"/>
    <w:rsid w:val="00AE4267"/>
    <w:rsid w:val="00AE4874"/>
    <w:rsid w:val="00AE4B0F"/>
    <w:rsid w:val="00AE52A4"/>
    <w:rsid w:val="00AE52D1"/>
    <w:rsid w:val="00AE5492"/>
    <w:rsid w:val="00AE5560"/>
    <w:rsid w:val="00AE5899"/>
    <w:rsid w:val="00AE5A43"/>
    <w:rsid w:val="00AE5BD6"/>
    <w:rsid w:val="00AE5C0C"/>
    <w:rsid w:val="00AE619A"/>
    <w:rsid w:val="00AE67AF"/>
    <w:rsid w:val="00AE6D86"/>
    <w:rsid w:val="00AE6E00"/>
    <w:rsid w:val="00AE783B"/>
    <w:rsid w:val="00AE78C6"/>
    <w:rsid w:val="00AE7910"/>
    <w:rsid w:val="00AE7DB9"/>
    <w:rsid w:val="00AF01B2"/>
    <w:rsid w:val="00AF028D"/>
    <w:rsid w:val="00AF03D1"/>
    <w:rsid w:val="00AF04E8"/>
    <w:rsid w:val="00AF0DC9"/>
    <w:rsid w:val="00AF0E46"/>
    <w:rsid w:val="00AF0E7F"/>
    <w:rsid w:val="00AF1132"/>
    <w:rsid w:val="00AF11FC"/>
    <w:rsid w:val="00AF1430"/>
    <w:rsid w:val="00AF1509"/>
    <w:rsid w:val="00AF15CF"/>
    <w:rsid w:val="00AF1AF6"/>
    <w:rsid w:val="00AF1C6D"/>
    <w:rsid w:val="00AF1DF0"/>
    <w:rsid w:val="00AF2460"/>
    <w:rsid w:val="00AF26B5"/>
    <w:rsid w:val="00AF2DE6"/>
    <w:rsid w:val="00AF319F"/>
    <w:rsid w:val="00AF31D7"/>
    <w:rsid w:val="00AF3318"/>
    <w:rsid w:val="00AF33E0"/>
    <w:rsid w:val="00AF34DA"/>
    <w:rsid w:val="00AF3A37"/>
    <w:rsid w:val="00AF3AAA"/>
    <w:rsid w:val="00AF3C10"/>
    <w:rsid w:val="00AF3FB3"/>
    <w:rsid w:val="00AF4375"/>
    <w:rsid w:val="00AF447F"/>
    <w:rsid w:val="00AF4550"/>
    <w:rsid w:val="00AF461D"/>
    <w:rsid w:val="00AF4AB5"/>
    <w:rsid w:val="00AF4C86"/>
    <w:rsid w:val="00AF4C91"/>
    <w:rsid w:val="00AF50D0"/>
    <w:rsid w:val="00AF517E"/>
    <w:rsid w:val="00AF51A4"/>
    <w:rsid w:val="00AF52E4"/>
    <w:rsid w:val="00AF5E69"/>
    <w:rsid w:val="00AF5EB7"/>
    <w:rsid w:val="00AF60B4"/>
    <w:rsid w:val="00AF67A7"/>
    <w:rsid w:val="00AF681F"/>
    <w:rsid w:val="00AF7203"/>
    <w:rsid w:val="00AF7459"/>
    <w:rsid w:val="00AF7744"/>
    <w:rsid w:val="00AF78DF"/>
    <w:rsid w:val="00AF795B"/>
    <w:rsid w:val="00AF7CDC"/>
    <w:rsid w:val="00AF7EF8"/>
    <w:rsid w:val="00AF7FD4"/>
    <w:rsid w:val="00B00398"/>
    <w:rsid w:val="00B00A8A"/>
    <w:rsid w:val="00B00CF2"/>
    <w:rsid w:val="00B00EAA"/>
    <w:rsid w:val="00B00FA7"/>
    <w:rsid w:val="00B01475"/>
    <w:rsid w:val="00B015E2"/>
    <w:rsid w:val="00B01628"/>
    <w:rsid w:val="00B016FB"/>
    <w:rsid w:val="00B023F6"/>
    <w:rsid w:val="00B025F7"/>
    <w:rsid w:val="00B025FD"/>
    <w:rsid w:val="00B033AD"/>
    <w:rsid w:val="00B03B46"/>
    <w:rsid w:val="00B03F7D"/>
    <w:rsid w:val="00B041D9"/>
    <w:rsid w:val="00B0423B"/>
    <w:rsid w:val="00B046D2"/>
    <w:rsid w:val="00B04779"/>
    <w:rsid w:val="00B04873"/>
    <w:rsid w:val="00B0493C"/>
    <w:rsid w:val="00B04978"/>
    <w:rsid w:val="00B04CB3"/>
    <w:rsid w:val="00B0549A"/>
    <w:rsid w:val="00B0585C"/>
    <w:rsid w:val="00B05EA1"/>
    <w:rsid w:val="00B060F0"/>
    <w:rsid w:val="00B06259"/>
    <w:rsid w:val="00B066BE"/>
    <w:rsid w:val="00B06712"/>
    <w:rsid w:val="00B06802"/>
    <w:rsid w:val="00B06A70"/>
    <w:rsid w:val="00B06AE5"/>
    <w:rsid w:val="00B06BEC"/>
    <w:rsid w:val="00B07080"/>
    <w:rsid w:val="00B077AE"/>
    <w:rsid w:val="00B07D14"/>
    <w:rsid w:val="00B07D56"/>
    <w:rsid w:val="00B07DFA"/>
    <w:rsid w:val="00B07E67"/>
    <w:rsid w:val="00B1060F"/>
    <w:rsid w:val="00B1069D"/>
    <w:rsid w:val="00B10C14"/>
    <w:rsid w:val="00B10C4F"/>
    <w:rsid w:val="00B10DC1"/>
    <w:rsid w:val="00B10FEA"/>
    <w:rsid w:val="00B11644"/>
    <w:rsid w:val="00B1169F"/>
    <w:rsid w:val="00B117AB"/>
    <w:rsid w:val="00B11ABE"/>
    <w:rsid w:val="00B11CC0"/>
    <w:rsid w:val="00B11E10"/>
    <w:rsid w:val="00B11EB5"/>
    <w:rsid w:val="00B1206F"/>
    <w:rsid w:val="00B1238A"/>
    <w:rsid w:val="00B12713"/>
    <w:rsid w:val="00B12930"/>
    <w:rsid w:val="00B13311"/>
    <w:rsid w:val="00B13628"/>
    <w:rsid w:val="00B13AA6"/>
    <w:rsid w:val="00B13DBD"/>
    <w:rsid w:val="00B13ED8"/>
    <w:rsid w:val="00B1466A"/>
    <w:rsid w:val="00B14A1D"/>
    <w:rsid w:val="00B14A66"/>
    <w:rsid w:val="00B14D6C"/>
    <w:rsid w:val="00B14F4A"/>
    <w:rsid w:val="00B1532A"/>
    <w:rsid w:val="00B15918"/>
    <w:rsid w:val="00B16087"/>
    <w:rsid w:val="00B16939"/>
    <w:rsid w:val="00B16AB4"/>
    <w:rsid w:val="00B16B3D"/>
    <w:rsid w:val="00B16B58"/>
    <w:rsid w:val="00B16C9C"/>
    <w:rsid w:val="00B174D0"/>
    <w:rsid w:val="00B17B2F"/>
    <w:rsid w:val="00B17D5A"/>
    <w:rsid w:val="00B17E2F"/>
    <w:rsid w:val="00B20166"/>
    <w:rsid w:val="00B20C43"/>
    <w:rsid w:val="00B20F57"/>
    <w:rsid w:val="00B2141D"/>
    <w:rsid w:val="00B214A0"/>
    <w:rsid w:val="00B216A9"/>
    <w:rsid w:val="00B21896"/>
    <w:rsid w:val="00B22123"/>
    <w:rsid w:val="00B2227F"/>
    <w:rsid w:val="00B22446"/>
    <w:rsid w:val="00B224B4"/>
    <w:rsid w:val="00B22524"/>
    <w:rsid w:val="00B22532"/>
    <w:rsid w:val="00B229FA"/>
    <w:rsid w:val="00B22D59"/>
    <w:rsid w:val="00B22EFD"/>
    <w:rsid w:val="00B23078"/>
    <w:rsid w:val="00B23605"/>
    <w:rsid w:val="00B236DE"/>
    <w:rsid w:val="00B24584"/>
    <w:rsid w:val="00B24735"/>
    <w:rsid w:val="00B24D6A"/>
    <w:rsid w:val="00B24E90"/>
    <w:rsid w:val="00B25082"/>
    <w:rsid w:val="00B25131"/>
    <w:rsid w:val="00B25876"/>
    <w:rsid w:val="00B25978"/>
    <w:rsid w:val="00B25B3B"/>
    <w:rsid w:val="00B25CA5"/>
    <w:rsid w:val="00B2602B"/>
    <w:rsid w:val="00B264B4"/>
    <w:rsid w:val="00B2672A"/>
    <w:rsid w:val="00B26804"/>
    <w:rsid w:val="00B26B92"/>
    <w:rsid w:val="00B26F2F"/>
    <w:rsid w:val="00B271E1"/>
    <w:rsid w:val="00B27215"/>
    <w:rsid w:val="00B2740D"/>
    <w:rsid w:val="00B2740E"/>
    <w:rsid w:val="00B27713"/>
    <w:rsid w:val="00B27B4D"/>
    <w:rsid w:val="00B302B7"/>
    <w:rsid w:val="00B3049F"/>
    <w:rsid w:val="00B30872"/>
    <w:rsid w:val="00B309FB"/>
    <w:rsid w:val="00B31699"/>
    <w:rsid w:val="00B31776"/>
    <w:rsid w:val="00B3178D"/>
    <w:rsid w:val="00B31B65"/>
    <w:rsid w:val="00B31F78"/>
    <w:rsid w:val="00B31FA4"/>
    <w:rsid w:val="00B32442"/>
    <w:rsid w:val="00B325B1"/>
    <w:rsid w:val="00B32669"/>
    <w:rsid w:val="00B32698"/>
    <w:rsid w:val="00B3295E"/>
    <w:rsid w:val="00B32AE8"/>
    <w:rsid w:val="00B32B1B"/>
    <w:rsid w:val="00B32C00"/>
    <w:rsid w:val="00B32C5E"/>
    <w:rsid w:val="00B32CBD"/>
    <w:rsid w:val="00B32D65"/>
    <w:rsid w:val="00B32F7A"/>
    <w:rsid w:val="00B33094"/>
    <w:rsid w:val="00B33097"/>
    <w:rsid w:val="00B3319C"/>
    <w:rsid w:val="00B331E2"/>
    <w:rsid w:val="00B3339D"/>
    <w:rsid w:val="00B3353F"/>
    <w:rsid w:val="00B337F4"/>
    <w:rsid w:val="00B33D48"/>
    <w:rsid w:val="00B344A2"/>
    <w:rsid w:val="00B345D5"/>
    <w:rsid w:val="00B34676"/>
    <w:rsid w:val="00B34809"/>
    <w:rsid w:val="00B34C27"/>
    <w:rsid w:val="00B34C2C"/>
    <w:rsid w:val="00B35661"/>
    <w:rsid w:val="00B356B1"/>
    <w:rsid w:val="00B35817"/>
    <w:rsid w:val="00B35F04"/>
    <w:rsid w:val="00B36071"/>
    <w:rsid w:val="00B3635D"/>
    <w:rsid w:val="00B36496"/>
    <w:rsid w:val="00B36514"/>
    <w:rsid w:val="00B365F9"/>
    <w:rsid w:val="00B36F50"/>
    <w:rsid w:val="00B36F77"/>
    <w:rsid w:val="00B36FC4"/>
    <w:rsid w:val="00B374EE"/>
    <w:rsid w:val="00B3777C"/>
    <w:rsid w:val="00B37A40"/>
    <w:rsid w:val="00B37C77"/>
    <w:rsid w:val="00B406F3"/>
    <w:rsid w:val="00B407C7"/>
    <w:rsid w:val="00B40A7E"/>
    <w:rsid w:val="00B40EC0"/>
    <w:rsid w:val="00B40EF2"/>
    <w:rsid w:val="00B40F1E"/>
    <w:rsid w:val="00B41261"/>
    <w:rsid w:val="00B4148F"/>
    <w:rsid w:val="00B41730"/>
    <w:rsid w:val="00B4186C"/>
    <w:rsid w:val="00B41CDD"/>
    <w:rsid w:val="00B42018"/>
    <w:rsid w:val="00B422F0"/>
    <w:rsid w:val="00B42AE5"/>
    <w:rsid w:val="00B4321A"/>
    <w:rsid w:val="00B432B3"/>
    <w:rsid w:val="00B435BE"/>
    <w:rsid w:val="00B43762"/>
    <w:rsid w:val="00B43A26"/>
    <w:rsid w:val="00B43AE0"/>
    <w:rsid w:val="00B43C18"/>
    <w:rsid w:val="00B443EF"/>
    <w:rsid w:val="00B445DD"/>
    <w:rsid w:val="00B44AFD"/>
    <w:rsid w:val="00B44ECF"/>
    <w:rsid w:val="00B44FAD"/>
    <w:rsid w:val="00B4517C"/>
    <w:rsid w:val="00B4540C"/>
    <w:rsid w:val="00B454C7"/>
    <w:rsid w:val="00B4555A"/>
    <w:rsid w:val="00B4558C"/>
    <w:rsid w:val="00B45E3A"/>
    <w:rsid w:val="00B46221"/>
    <w:rsid w:val="00B46272"/>
    <w:rsid w:val="00B46360"/>
    <w:rsid w:val="00B463C2"/>
    <w:rsid w:val="00B469CA"/>
    <w:rsid w:val="00B46C42"/>
    <w:rsid w:val="00B4775D"/>
    <w:rsid w:val="00B479A7"/>
    <w:rsid w:val="00B479FC"/>
    <w:rsid w:val="00B47BA0"/>
    <w:rsid w:val="00B50259"/>
    <w:rsid w:val="00B502F9"/>
    <w:rsid w:val="00B504B3"/>
    <w:rsid w:val="00B50A92"/>
    <w:rsid w:val="00B50BD5"/>
    <w:rsid w:val="00B50E99"/>
    <w:rsid w:val="00B5114C"/>
    <w:rsid w:val="00B5138F"/>
    <w:rsid w:val="00B51399"/>
    <w:rsid w:val="00B517C6"/>
    <w:rsid w:val="00B53013"/>
    <w:rsid w:val="00B53125"/>
    <w:rsid w:val="00B53665"/>
    <w:rsid w:val="00B53E10"/>
    <w:rsid w:val="00B53FA3"/>
    <w:rsid w:val="00B54DCF"/>
    <w:rsid w:val="00B54EBE"/>
    <w:rsid w:val="00B54F67"/>
    <w:rsid w:val="00B5500C"/>
    <w:rsid w:val="00B55079"/>
    <w:rsid w:val="00B55177"/>
    <w:rsid w:val="00B551A2"/>
    <w:rsid w:val="00B55CB8"/>
    <w:rsid w:val="00B5628E"/>
    <w:rsid w:val="00B563B4"/>
    <w:rsid w:val="00B569D0"/>
    <w:rsid w:val="00B56B1F"/>
    <w:rsid w:val="00B56B28"/>
    <w:rsid w:val="00B56E89"/>
    <w:rsid w:val="00B56F94"/>
    <w:rsid w:val="00B5728C"/>
    <w:rsid w:val="00B57A19"/>
    <w:rsid w:val="00B57CAF"/>
    <w:rsid w:val="00B60402"/>
    <w:rsid w:val="00B60FCC"/>
    <w:rsid w:val="00B61389"/>
    <w:rsid w:val="00B61507"/>
    <w:rsid w:val="00B61542"/>
    <w:rsid w:val="00B615EC"/>
    <w:rsid w:val="00B618FD"/>
    <w:rsid w:val="00B619A8"/>
    <w:rsid w:val="00B61AAD"/>
    <w:rsid w:val="00B61C74"/>
    <w:rsid w:val="00B61D97"/>
    <w:rsid w:val="00B61EBE"/>
    <w:rsid w:val="00B62053"/>
    <w:rsid w:val="00B6215B"/>
    <w:rsid w:val="00B623E0"/>
    <w:rsid w:val="00B62559"/>
    <w:rsid w:val="00B6269B"/>
    <w:rsid w:val="00B627FB"/>
    <w:rsid w:val="00B6281D"/>
    <w:rsid w:val="00B62F10"/>
    <w:rsid w:val="00B6346C"/>
    <w:rsid w:val="00B63F0B"/>
    <w:rsid w:val="00B64273"/>
    <w:rsid w:val="00B64367"/>
    <w:rsid w:val="00B6441A"/>
    <w:rsid w:val="00B64732"/>
    <w:rsid w:val="00B64876"/>
    <w:rsid w:val="00B648E4"/>
    <w:rsid w:val="00B65029"/>
    <w:rsid w:val="00B65248"/>
    <w:rsid w:val="00B6554D"/>
    <w:rsid w:val="00B65862"/>
    <w:rsid w:val="00B66800"/>
    <w:rsid w:val="00B67690"/>
    <w:rsid w:val="00B67CCA"/>
    <w:rsid w:val="00B67E29"/>
    <w:rsid w:val="00B67E67"/>
    <w:rsid w:val="00B70253"/>
    <w:rsid w:val="00B7037A"/>
    <w:rsid w:val="00B704E6"/>
    <w:rsid w:val="00B704EE"/>
    <w:rsid w:val="00B70B04"/>
    <w:rsid w:val="00B712BC"/>
    <w:rsid w:val="00B713FD"/>
    <w:rsid w:val="00B71765"/>
    <w:rsid w:val="00B7181D"/>
    <w:rsid w:val="00B718FF"/>
    <w:rsid w:val="00B719E7"/>
    <w:rsid w:val="00B71B80"/>
    <w:rsid w:val="00B71CBE"/>
    <w:rsid w:val="00B71D7B"/>
    <w:rsid w:val="00B71E21"/>
    <w:rsid w:val="00B71E61"/>
    <w:rsid w:val="00B71FAE"/>
    <w:rsid w:val="00B71FFE"/>
    <w:rsid w:val="00B722BF"/>
    <w:rsid w:val="00B72370"/>
    <w:rsid w:val="00B724BE"/>
    <w:rsid w:val="00B72573"/>
    <w:rsid w:val="00B725FE"/>
    <w:rsid w:val="00B72F5A"/>
    <w:rsid w:val="00B732E5"/>
    <w:rsid w:val="00B733BE"/>
    <w:rsid w:val="00B736CD"/>
    <w:rsid w:val="00B737AB"/>
    <w:rsid w:val="00B738D9"/>
    <w:rsid w:val="00B743F0"/>
    <w:rsid w:val="00B744E5"/>
    <w:rsid w:val="00B74F3F"/>
    <w:rsid w:val="00B754BB"/>
    <w:rsid w:val="00B756B2"/>
    <w:rsid w:val="00B758D8"/>
    <w:rsid w:val="00B76042"/>
    <w:rsid w:val="00B7636A"/>
    <w:rsid w:val="00B766B3"/>
    <w:rsid w:val="00B76C95"/>
    <w:rsid w:val="00B76E1B"/>
    <w:rsid w:val="00B771DC"/>
    <w:rsid w:val="00B773EA"/>
    <w:rsid w:val="00B778E1"/>
    <w:rsid w:val="00B800C0"/>
    <w:rsid w:val="00B80169"/>
    <w:rsid w:val="00B80797"/>
    <w:rsid w:val="00B809F7"/>
    <w:rsid w:val="00B80A28"/>
    <w:rsid w:val="00B80BED"/>
    <w:rsid w:val="00B80F23"/>
    <w:rsid w:val="00B81287"/>
    <w:rsid w:val="00B813B8"/>
    <w:rsid w:val="00B819D1"/>
    <w:rsid w:val="00B82C4F"/>
    <w:rsid w:val="00B82E29"/>
    <w:rsid w:val="00B82E4D"/>
    <w:rsid w:val="00B830AA"/>
    <w:rsid w:val="00B831F8"/>
    <w:rsid w:val="00B835A5"/>
    <w:rsid w:val="00B836DF"/>
    <w:rsid w:val="00B83850"/>
    <w:rsid w:val="00B838D7"/>
    <w:rsid w:val="00B83AD0"/>
    <w:rsid w:val="00B83DDC"/>
    <w:rsid w:val="00B8409B"/>
    <w:rsid w:val="00B84265"/>
    <w:rsid w:val="00B844C8"/>
    <w:rsid w:val="00B84567"/>
    <w:rsid w:val="00B8458A"/>
    <w:rsid w:val="00B84796"/>
    <w:rsid w:val="00B847D4"/>
    <w:rsid w:val="00B84B81"/>
    <w:rsid w:val="00B84C84"/>
    <w:rsid w:val="00B84D7C"/>
    <w:rsid w:val="00B85325"/>
    <w:rsid w:val="00B85582"/>
    <w:rsid w:val="00B8597C"/>
    <w:rsid w:val="00B859CE"/>
    <w:rsid w:val="00B859E4"/>
    <w:rsid w:val="00B85BFA"/>
    <w:rsid w:val="00B85DCA"/>
    <w:rsid w:val="00B85F71"/>
    <w:rsid w:val="00B863DB"/>
    <w:rsid w:val="00B86AFC"/>
    <w:rsid w:val="00B86B8C"/>
    <w:rsid w:val="00B8709C"/>
    <w:rsid w:val="00B870A6"/>
    <w:rsid w:val="00B875F2"/>
    <w:rsid w:val="00B8766D"/>
    <w:rsid w:val="00B877C1"/>
    <w:rsid w:val="00B8784B"/>
    <w:rsid w:val="00B87A3C"/>
    <w:rsid w:val="00B87AC1"/>
    <w:rsid w:val="00B907E3"/>
    <w:rsid w:val="00B90AC8"/>
    <w:rsid w:val="00B90DD6"/>
    <w:rsid w:val="00B91802"/>
    <w:rsid w:val="00B92050"/>
    <w:rsid w:val="00B92188"/>
    <w:rsid w:val="00B9262F"/>
    <w:rsid w:val="00B9265C"/>
    <w:rsid w:val="00B9287D"/>
    <w:rsid w:val="00B92A4C"/>
    <w:rsid w:val="00B92B98"/>
    <w:rsid w:val="00B92C5A"/>
    <w:rsid w:val="00B92EDE"/>
    <w:rsid w:val="00B93104"/>
    <w:rsid w:val="00B9311A"/>
    <w:rsid w:val="00B936F6"/>
    <w:rsid w:val="00B9393F"/>
    <w:rsid w:val="00B93A34"/>
    <w:rsid w:val="00B93DB7"/>
    <w:rsid w:val="00B93F32"/>
    <w:rsid w:val="00B941A3"/>
    <w:rsid w:val="00B947B7"/>
    <w:rsid w:val="00B9515A"/>
    <w:rsid w:val="00B95383"/>
    <w:rsid w:val="00B95F2F"/>
    <w:rsid w:val="00B961D8"/>
    <w:rsid w:val="00B96614"/>
    <w:rsid w:val="00B96713"/>
    <w:rsid w:val="00B96906"/>
    <w:rsid w:val="00B96A4C"/>
    <w:rsid w:val="00B96B92"/>
    <w:rsid w:val="00B97111"/>
    <w:rsid w:val="00B971F0"/>
    <w:rsid w:val="00B97425"/>
    <w:rsid w:val="00B97E81"/>
    <w:rsid w:val="00BA006C"/>
    <w:rsid w:val="00BA06FB"/>
    <w:rsid w:val="00BA08CA"/>
    <w:rsid w:val="00BA0FFA"/>
    <w:rsid w:val="00BA10DF"/>
    <w:rsid w:val="00BA1245"/>
    <w:rsid w:val="00BA128F"/>
    <w:rsid w:val="00BA1352"/>
    <w:rsid w:val="00BA13D7"/>
    <w:rsid w:val="00BA1553"/>
    <w:rsid w:val="00BA17C3"/>
    <w:rsid w:val="00BA1DF6"/>
    <w:rsid w:val="00BA1FA0"/>
    <w:rsid w:val="00BA2168"/>
    <w:rsid w:val="00BA276A"/>
    <w:rsid w:val="00BA2A2B"/>
    <w:rsid w:val="00BA2AA1"/>
    <w:rsid w:val="00BA2C3E"/>
    <w:rsid w:val="00BA3232"/>
    <w:rsid w:val="00BA3469"/>
    <w:rsid w:val="00BA39CF"/>
    <w:rsid w:val="00BA3D40"/>
    <w:rsid w:val="00BA4845"/>
    <w:rsid w:val="00BA4A75"/>
    <w:rsid w:val="00BA4C01"/>
    <w:rsid w:val="00BA4C82"/>
    <w:rsid w:val="00BA4FFF"/>
    <w:rsid w:val="00BA575E"/>
    <w:rsid w:val="00BA5A9F"/>
    <w:rsid w:val="00BA5C23"/>
    <w:rsid w:val="00BA5D9E"/>
    <w:rsid w:val="00BA5E65"/>
    <w:rsid w:val="00BA6012"/>
    <w:rsid w:val="00BA602E"/>
    <w:rsid w:val="00BA66BB"/>
    <w:rsid w:val="00BA66E7"/>
    <w:rsid w:val="00BA670E"/>
    <w:rsid w:val="00BA67CD"/>
    <w:rsid w:val="00BA6F16"/>
    <w:rsid w:val="00BA6F80"/>
    <w:rsid w:val="00BA7075"/>
    <w:rsid w:val="00BA78A2"/>
    <w:rsid w:val="00BA7CB9"/>
    <w:rsid w:val="00BA7ED1"/>
    <w:rsid w:val="00BA7FFE"/>
    <w:rsid w:val="00BB02F2"/>
    <w:rsid w:val="00BB067C"/>
    <w:rsid w:val="00BB1E2A"/>
    <w:rsid w:val="00BB1EA8"/>
    <w:rsid w:val="00BB23E5"/>
    <w:rsid w:val="00BB2A00"/>
    <w:rsid w:val="00BB2C0B"/>
    <w:rsid w:val="00BB2C5E"/>
    <w:rsid w:val="00BB2DBC"/>
    <w:rsid w:val="00BB3142"/>
    <w:rsid w:val="00BB31F9"/>
    <w:rsid w:val="00BB3229"/>
    <w:rsid w:val="00BB3327"/>
    <w:rsid w:val="00BB369B"/>
    <w:rsid w:val="00BB3756"/>
    <w:rsid w:val="00BB387D"/>
    <w:rsid w:val="00BB38F3"/>
    <w:rsid w:val="00BB3BEF"/>
    <w:rsid w:val="00BB3D69"/>
    <w:rsid w:val="00BB3E0D"/>
    <w:rsid w:val="00BB42D5"/>
    <w:rsid w:val="00BB47F7"/>
    <w:rsid w:val="00BB48D5"/>
    <w:rsid w:val="00BB4C43"/>
    <w:rsid w:val="00BB51C3"/>
    <w:rsid w:val="00BB5484"/>
    <w:rsid w:val="00BB549C"/>
    <w:rsid w:val="00BB5857"/>
    <w:rsid w:val="00BB594B"/>
    <w:rsid w:val="00BB5EA0"/>
    <w:rsid w:val="00BB5F08"/>
    <w:rsid w:val="00BB5FC6"/>
    <w:rsid w:val="00BB6283"/>
    <w:rsid w:val="00BB667B"/>
    <w:rsid w:val="00BB6A45"/>
    <w:rsid w:val="00BB6E9E"/>
    <w:rsid w:val="00BB7016"/>
    <w:rsid w:val="00BB777F"/>
    <w:rsid w:val="00BB78AC"/>
    <w:rsid w:val="00BB7CEE"/>
    <w:rsid w:val="00BB7E9A"/>
    <w:rsid w:val="00BC0122"/>
    <w:rsid w:val="00BC05D8"/>
    <w:rsid w:val="00BC0708"/>
    <w:rsid w:val="00BC0FBB"/>
    <w:rsid w:val="00BC12EF"/>
    <w:rsid w:val="00BC14AC"/>
    <w:rsid w:val="00BC1730"/>
    <w:rsid w:val="00BC1AE4"/>
    <w:rsid w:val="00BC1CE3"/>
    <w:rsid w:val="00BC1D6F"/>
    <w:rsid w:val="00BC1E9F"/>
    <w:rsid w:val="00BC211B"/>
    <w:rsid w:val="00BC26FE"/>
    <w:rsid w:val="00BC325D"/>
    <w:rsid w:val="00BC33C3"/>
    <w:rsid w:val="00BC37B0"/>
    <w:rsid w:val="00BC3A4F"/>
    <w:rsid w:val="00BC3C2D"/>
    <w:rsid w:val="00BC3E67"/>
    <w:rsid w:val="00BC3EFB"/>
    <w:rsid w:val="00BC3F8E"/>
    <w:rsid w:val="00BC437D"/>
    <w:rsid w:val="00BC45B3"/>
    <w:rsid w:val="00BC4633"/>
    <w:rsid w:val="00BC4640"/>
    <w:rsid w:val="00BC4655"/>
    <w:rsid w:val="00BC48EB"/>
    <w:rsid w:val="00BC49D5"/>
    <w:rsid w:val="00BC4B3C"/>
    <w:rsid w:val="00BC4DFB"/>
    <w:rsid w:val="00BC53B6"/>
    <w:rsid w:val="00BC5B77"/>
    <w:rsid w:val="00BC5CC7"/>
    <w:rsid w:val="00BC617B"/>
    <w:rsid w:val="00BC6430"/>
    <w:rsid w:val="00BC680D"/>
    <w:rsid w:val="00BC6B59"/>
    <w:rsid w:val="00BC6E5A"/>
    <w:rsid w:val="00BC70F6"/>
    <w:rsid w:val="00BC7193"/>
    <w:rsid w:val="00BC71B1"/>
    <w:rsid w:val="00BC750A"/>
    <w:rsid w:val="00BC762E"/>
    <w:rsid w:val="00BC787D"/>
    <w:rsid w:val="00BC78D3"/>
    <w:rsid w:val="00BC7A89"/>
    <w:rsid w:val="00BC7AA8"/>
    <w:rsid w:val="00BC7AE2"/>
    <w:rsid w:val="00BC7D65"/>
    <w:rsid w:val="00BC7F0F"/>
    <w:rsid w:val="00BD0B9F"/>
    <w:rsid w:val="00BD186C"/>
    <w:rsid w:val="00BD18AF"/>
    <w:rsid w:val="00BD19DC"/>
    <w:rsid w:val="00BD1A0A"/>
    <w:rsid w:val="00BD1F88"/>
    <w:rsid w:val="00BD273F"/>
    <w:rsid w:val="00BD28F4"/>
    <w:rsid w:val="00BD291A"/>
    <w:rsid w:val="00BD2952"/>
    <w:rsid w:val="00BD2A68"/>
    <w:rsid w:val="00BD2AD0"/>
    <w:rsid w:val="00BD31A9"/>
    <w:rsid w:val="00BD38A4"/>
    <w:rsid w:val="00BD3E43"/>
    <w:rsid w:val="00BD3E98"/>
    <w:rsid w:val="00BD43DF"/>
    <w:rsid w:val="00BD4476"/>
    <w:rsid w:val="00BD4790"/>
    <w:rsid w:val="00BD479F"/>
    <w:rsid w:val="00BD47CB"/>
    <w:rsid w:val="00BD480A"/>
    <w:rsid w:val="00BD4E8D"/>
    <w:rsid w:val="00BD4EB6"/>
    <w:rsid w:val="00BD4FB9"/>
    <w:rsid w:val="00BD5218"/>
    <w:rsid w:val="00BD5283"/>
    <w:rsid w:val="00BD53F8"/>
    <w:rsid w:val="00BD5415"/>
    <w:rsid w:val="00BD5687"/>
    <w:rsid w:val="00BD579D"/>
    <w:rsid w:val="00BD57DE"/>
    <w:rsid w:val="00BD58BF"/>
    <w:rsid w:val="00BD5AFF"/>
    <w:rsid w:val="00BD5BE2"/>
    <w:rsid w:val="00BD5EC7"/>
    <w:rsid w:val="00BD5EF6"/>
    <w:rsid w:val="00BD61A5"/>
    <w:rsid w:val="00BD63FC"/>
    <w:rsid w:val="00BD6460"/>
    <w:rsid w:val="00BD6B3F"/>
    <w:rsid w:val="00BD6B9B"/>
    <w:rsid w:val="00BD6E2C"/>
    <w:rsid w:val="00BD7373"/>
    <w:rsid w:val="00BD7536"/>
    <w:rsid w:val="00BD78A8"/>
    <w:rsid w:val="00BD7975"/>
    <w:rsid w:val="00BD7C86"/>
    <w:rsid w:val="00BD7CF3"/>
    <w:rsid w:val="00BD7F6D"/>
    <w:rsid w:val="00BE007C"/>
    <w:rsid w:val="00BE0358"/>
    <w:rsid w:val="00BE057D"/>
    <w:rsid w:val="00BE0806"/>
    <w:rsid w:val="00BE0B72"/>
    <w:rsid w:val="00BE0D24"/>
    <w:rsid w:val="00BE0E12"/>
    <w:rsid w:val="00BE1258"/>
    <w:rsid w:val="00BE1705"/>
    <w:rsid w:val="00BE1917"/>
    <w:rsid w:val="00BE1B8E"/>
    <w:rsid w:val="00BE1C95"/>
    <w:rsid w:val="00BE1DD3"/>
    <w:rsid w:val="00BE242B"/>
    <w:rsid w:val="00BE24A5"/>
    <w:rsid w:val="00BE258A"/>
    <w:rsid w:val="00BE2757"/>
    <w:rsid w:val="00BE2B56"/>
    <w:rsid w:val="00BE2CE8"/>
    <w:rsid w:val="00BE2D51"/>
    <w:rsid w:val="00BE2F68"/>
    <w:rsid w:val="00BE326E"/>
    <w:rsid w:val="00BE335B"/>
    <w:rsid w:val="00BE34EA"/>
    <w:rsid w:val="00BE35C2"/>
    <w:rsid w:val="00BE3764"/>
    <w:rsid w:val="00BE3A11"/>
    <w:rsid w:val="00BE3A95"/>
    <w:rsid w:val="00BE3E24"/>
    <w:rsid w:val="00BE4057"/>
    <w:rsid w:val="00BE42EA"/>
    <w:rsid w:val="00BE42F9"/>
    <w:rsid w:val="00BE443F"/>
    <w:rsid w:val="00BE4850"/>
    <w:rsid w:val="00BE4B94"/>
    <w:rsid w:val="00BE4DA6"/>
    <w:rsid w:val="00BE4EDF"/>
    <w:rsid w:val="00BE5001"/>
    <w:rsid w:val="00BE513B"/>
    <w:rsid w:val="00BE5212"/>
    <w:rsid w:val="00BE537B"/>
    <w:rsid w:val="00BE543F"/>
    <w:rsid w:val="00BE56F5"/>
    <w:rsid w:val="00BE5946"/>
    <w:rsid w:val="00BE5A70"/>
    <w:rsid w:val="00BE5B06"/>
    <w:rsid w:val="00BE5E75"/>
    <w:rsid w:val="00BE5F65"/>
    <w:rsid w:val="00BE61D6"/>
    <w:rsid w:val="00BE621A"/>
    <w:rsid w:val="00BE6657"/>
    <w:rsid w:val="00BE66B2"/>
    <w:rsid w:val="00BE6C0C"/>
    <w:rsid w:val="00BE721E"/>
    <w:rsid w:val="00BE74A6"/>
    <w:rsid w:val="00BE7B21"/>
    <w:rsid w:val="00BE7D5A"/>
    <w:rsid w:val="00BE7EF8"/>
    <w:rsid w:val="00BF03B3"/>
    <w:rsid w:val="00BF062D"/>
    <w:rsid w:val="00BF0928"/>
    <w:rsid w:val="00BF0C01"/>
    <w:rsid w:val="00BF0FF9"/>
    <w:rsid w:val="00BF1197"/>
    <w:rsid w:val="00BF131B"/>
    <w:rsid w:val="00BF1680"/>
    <w:rsid w:val="00BF1B07"/>
    <w:rsid w:val="00BF1C66"/>
    <w:rsid w:val="00BF1E70"/>
    <w:rsid w:val="00BF20F4"/>
    <w:rsid w:val="00BF22F8"/>
    <w:rsid w:val="00BF2467"/>
    <w:rsid w:val="00BF26AA"/>
    <w:rsid w:val="00BF2CC8"/>
    <w:rsid w:val="00BF2F47"/>
    <w:rsid w:val="00BF30A0"/>
    <w:rsid w:val="00BF34BA"/>
    <w:rsid w:val="00BF39A5"/>
    <w:rsid w:val="00BF3A18"/>
    <w:rsid w:val="00BF4030"/>
    <w:rsid w:val="00BF4618"/>
    <w:rsid w:val="00BF461D"/>
    <w:rsid w:val="00BF4714"/>
    <w:rsid w:val="00BF481D"/>
    <w:rsid w:val="00BF4856"/>
    <w:rsid w:val="00BF49BE"/>
    <w:rsid w:val="00BF4C4F"/>
    <w:rsid w:val="00BF4D14"/>
    <w:rsid w:val="00BF4FBE"/>
    <w:rsid w:val="00BF51F0"/>
    <w:rsid w:val="00BF52BA"/>
    <w:rsid w:val="00BF5698"/>
    <w:rsid w:val="00BF5A58"/>
    <w:rsid w:val="00BF5BC2"/>
    <w:rsid w:val="00BF5D3A"/>
    <w:rsid w:val="00BF6737"/>
    <w:rsid w:val="00BF683D"/>
    <w:rsid w:val="00BF69F2"/>
    <w:rsid w:val="00BF71DD"/>
    <w:rsid w:val="00BF76A3"/>
    <w:rsid w:val="00BF782F"/>
    <w:rsid w:val="00BF7861"/>
    <w:rsid w:val="00BF7871"/>
    <w:rsid w:val="00BF7972"/>
    <w:rsid w:val="00BF7E92"/>
    <w:rsid w:val="00C002EF"/>
    <w:rsid w:val="00C005B5"/>
    <w:rsid w:val="00C00944"/>
    <w:rsid w:val="00C00D29"/>
    <w:rsid w:val="00C00FC8"/>
    <w:rsid w:val="00C016E6"/>
    <w:rsid w:val="00C0171A"/>
    <w:rsid w:val="00C01858"/>
    <w:rsid w:val="00C019B4"/>
    <w:rsid w:val="00C01BFB"/>
    <w:rsid w:val="00C01C38"/>
    <w:rsid w:val="00C01E13"/>
    <w:rsid w:val="00C0261B"/>
    <w:rsid w:val="00C02727"/>
    <w:rsid w:val="00C027FF"/>
    <w:rsid w:val="00C02B34"/>
    <w:rsid w:val="00C034CF"/>
    <w:rsid w:val="00C03506"/>
    <w:rsid w:val="00C03D8F"/>
    <w:rsid w:val="00C04351"/>
    <w:rsid w:val="00C04503"/>
    <w:rsid w:val="00C04713"/>
    <w:rsid w:val="00C0483C"/>
    <w:rsid w:val="00C0486C"/>
    <w:rsid w:val="00C04986"/>
    <w:rsid w:val="00C04FA9"/>
    <w:rsid w:val="00C05271"/>
    <w:rsid w:val="00C053B8"/>
    <w:rsid w:val="00C05735"/>
    <w:rsid w:val="00C05AAD"/>
    <w:rsid w:val="00C05DE8"/>
    <w:rsid w:val="00C06172"/>
    <w:rsid w:val="00C0637D"/>
    <w:rsid w:val="00C0639D"/>
    <w:rsid w:val="00C0658D"/>
    <w:rsid w:val="00C06799"/>
    <w:rsid w:val="00C068F5"/>
    <w:rsid w:val="00C06A22"/>
    <w:rsid w:val="00C06EF9"/>
    <w:rsid w:val="00C06FB2"/>
    <w:rsid w:val="00C077B9"/>
    <w:rsid w:val="00C079E5"/>
    <w:rsid w:val="00C07A9B"/>
    <w:rsid w:val="00C07BA8"/>
    <w:rsid w:val="00C07C37"/>
    <w:rsid w:val="00C07C5A"/>
    <w:rsid w:val="00C07E82"/>
    <w:rsid w:val="00C1012F"/>
    <w:rsid w:val="00C103F3"/>
    <w:rsid w:val="00C105F9"/>
    <w:rsid w:val="00C109A0"/>
    <w:rsid w:val="00C10B13"/>
    <w:rsid w:val="00C110AB"/>
    <w:rsid w:val="00C11243"/>
    <w:rsid w:val="00C11D44"/>
    <w:rsid w:val="00C121A1"/>
    <w:rsid w:val="00C12232"/>
    <w:rsid w:val="00C127BD"/>
    <w:rsid w:val="00C12984"/>
    <w:rsid w:val="00C1313D"/>
    <w:rsid w:val="00C1324F"/>
    <w:rsid w:val="00C13646"/>
    <w:rsid w:val="00C136A6"/>
    <w:rsid w:val="00C138D6"/>
    <w:rsid w:val="00C13A14"/>
    <w:rsid w:val="00C145DE"/>
    <w:rsid w:val="00C14A20"/>
    <w:rsid w:val="00C14B24"/>
    <w:rsid w:val="00C14C64"/>
    <w:rsid w:val="00C14D64"/>
    <w:rsid w:val="00C14E59"/>
    <w:rsid w:val="00C14EC6"/>
    <w:rsid w:val="00C150EF"/>
    <w:rsid w:val="00C152EA"/>
    <w:rsid w:val="00C154C1"/>
    <w:rsid w:val="00C15503"/>
    <w:rsid w:val="00C1552F"/>
    <w:rsid w:val="00C15879"/>
    <w:rsid w:val="00C158F3"/>
    <w:rsid w:val="00C159B2"/>
    <w:rsid w:val="00C159F0"/>
    <w:rsid w:val="00C15A2A"/>
    <w:rsid w:val="00C15B61"/>
    <w:rsid w:val="00C15D88"/>
    <w:rsid w:val="00C160BF"/>
    <w:rsid w:val="00C16777"/>
    <w:rsid w:val="00C16A52"/>
    <w:rsid w:val="00C16B5A"/>
    <w:rsid w:val="00C16D8D"/>
    <w:rsid w:val="00C16E50"/>
    <w:rsid w:val="00C16E59"/>
    <w:rsid w:val="00C16F43"/>
    <w:rsid w:val="00C170A2"/>
    <w:rsid w:val="00C1751D"/>
    <w:rsid w:val="00C17894"/>
    <w:rsid w:val="00C17B19"/>
    <w:rsid w:val="00C17E12"/>
    <w:rsid w:val="00C17F66"/>
    <w:rsid w:val="00C20286"/>
    <w:rsid w:val="00C20AE9"/>
    <w:rsid w:val="00C20BBE"/>
    <w:rsid w:val="00C20CAB"/>
    <w:rsid w:val="00C20FCD"/>
    <w:rsid w:val="00C2129C"/>
    <w:rsid w:val="00C21432"/>
    <w:rsid w:val="00C2155E"/>
    <w:rsid w:val="00C2179D"/>
    <w:rsid w:val="00C2199B"/>
    <w:rsid w:val="00C21BCD"/>
    <w:rsid w:val="00C21E92"/>
    <w:rsid w:val="00C21FDB"/>
    <w:rsid w:val="00C22478"/>
    <w:rsid w:val="00C22516"/>
    <w:rsid w:val="00C2251A"/>
    <w:rsid w:val="00C225E3"/>
    <w:rsid w:val="00C22E88"/>
    <w:rsid w:val="00C2325C"/>
    <w:rsid w:val="00C23442"/>
    <w:rsid w:val="00C23613"/>
    <w:rsid w:val="00C2399F"/>
    <w:rsid w:val="00C23BB5"/>
    <w:rsid w:val="00C23CFF"/>
    <w:rsid w:val="00C24040"/>
    <w:rsid w:val="00C242BB"/>
    <w:rsid w:val="00C245B6"/>
    <w:rsid w:val="00C24BD0"/>
    <w:rsid w:val="00C25011"/>
    <w:rsid w:val="00C25636"/>
    <w:rsid w:val="00C2571A"/>
    <w:rsid w:val="00C25887"/>
    <w:rsid w:val="00C25F4B"/>
    <w:rsid w:val="00C2671C"/>
    <w:rsid w:val="00C26A72"/>
    <w:rsid w:val="00C26E94"/>
    <w:rsid w:val="00C26F71"/>
    <w:rsid w:val="00C27207"/>
    <w:rsid w:val="00C274A4"/>
    <w:rsid w:val="00C278C4"/>
    <w:rsid w:val="00C278D8"/>
    <w:rsid w:val="00C27B5B"/>
    <w:rsid w:val="00C27E57"/>
    <w:rsid w:val="00C300F8"/>
    <w:rsid w:val="00C302EA"/>
    <w:rsid w:val="00C3044E"/>
    <w:rsid w:val="00C304D5"/>
    <w:rsid w:val="00C30AF8"/>
    <w:rsid w:val="00C30D09"/>
    <w:rsid w:val="00C30DFA"/>
    <w:rsid w:val="00C314CE"/>
    <w:rsid w:val="00C316B9"/>
    <w:rsid w:val="00C31741"/>
    <w:rsid w:val="00C31903"/>
    <w:rsid w:val="00C31954"/>
    <w:rsid w:val="00C31B24"/>
    <w:rsid w:val="00C31B9B"/>
    <w:rsid w:val="00C31BE9"/>
    <w:rsid w:val="00C31F13"/>
    <w:rsid w:val="00C31F8A"/>
    <w:rsid w:val="00C32358"/>
    <w:rsid w:val="00C3240A"/>
    <w:rsid w:val="00C32413"/>
    <w:rsid w:val="00C329E2"/>
    <w:rsid w:val="00C32A55"/>
    <w:rsid w:val="00C32C6A"/>
    <w:rsid w:val="00C32CD8"/>
    <w:rsid w:val="00C330C5"/>
    <w:rsid w:val="00C33390"/>
    <w:rsid w:val="00C33924"/>
    <w:rsid w:val="00C34015"/>
    <w:rsid w:val="00C340AD"/>
    <w:rsid w:val="00C3410C"/>
    <w:rsid w:val="00C34208"/>
    <w:rsid w:val="00C342AE"/>
    <w:rsid w:val="00C34388"/>
    <w:rsid w:val="00C34409"/>
    <w:rsid w:val="00C3452F"/>
    <w:rsid w:val="00C348C2"/>
    <w:rsid w:val="00C3490B"/>
    <w:rsid w:val="00C34D53"/>
    <w:rsid w:val="00C34DE4"/>
    <w:rsid w:val="00C34FDA"/>
    <w:rsid w:val="00C356AF"/>
    <w:rsid w:val="00C35950"/>
    <w:rsid w:val="00C35BE8"/>
    <w:rsid w:val="00C35CA9"/>
    <w:rsid w:val="00C35D8C"/>
    <w:rsid w:val="00C35E3C"/>
    <w:rsid w:val="00C36224"/>
    <w:rsid w:val="00C36444"/>
    <w:rsid w:val="00C36858"/>
    <w:rsid w:val="00C3685A"/>
    <w:rsid w:val="00C36A24"/>
    <w:rsid w:val="00C36B75"/>
    <w:rsid w:val="00C37055"/>
    <w:rsid w:val="00C370E2"/>
    <w:rsid w:val="00C37CDF"/>
    <w:rsid w:val="00C402D9"/>
    <w:rsid w:val="00C405F7"/>
    <w:rsid w:val="00C4070A"/>
    <w:rsid w:val="00C4116C"/>
    <w:rsid w:val="00C41293"/>
    <w:rsid w:val="00C412B0"/>
    <w:rsid w:val="00C41599"/>
    <w:rsid w:val="00C41650"/>
    <w:rsid w:val="00C416E3"/>
    <w:rsid w:val="00C41719"/>
    <w:rsid w:val="00C41727"/>
    <w:rsid w:val="00C41BA8"/>
    <w:rsid w:val="00C41CD6"/>
    <w:rsid w:val="00C42262"/>
    <w:rsid w:val="00C425A9"/>
    <w:rsid w:val="00C4263C"/>
    <w:rsid w:val="00C42661"/>
    <w:rsid w:val="00C42D6F"/>
    <w:rsid w:val="00C42FDF"/>
    <w:rsid w:val="00C436EB"/>
    <w:rsid w:val="00C43EF6"/>
    <w:rsid w:val="00C4458B"/>
    <w:rsid w:val="00C4462D"/>
    <w:rsid w:val="00C44D78"/>
    <w:rsid w:val="00C45AEF"/>
    <w:rsid w:val="00C45C79"/>
    <w:rsid w:val="00C45D10"/>
    <w:rsid w:val="00C46695"/>
    <w:rsid w:val="00C4680A"/>
    <w:rsid w:val="00C468B9"/>
    <w:rsid w:val="00C46A8C"/>
    <w:rsid w:val="00C46AE4"/>
    <w:rsid w:val="00C46B82"/>
    <w:rsid w:val="00C46E11"/>
    <w:rsid w:val="00C47043"/>
    <w:rsid w:val="00C4727E"/>
    <w:rsid w:val="00C47454"/>
    <w:rsid w:val="00C474D3"/>
    <w:rsid w:val="00C4786C"/>
    <w:rsid w:val="00C47D7F"/>
    <w:rsid w:val="00C47E70"/>
    <w:rsid w:val="00C47FCC"/>
    <w:rsid w:val="00C5009D"/>
    <w:rsid w:val="00C5040D"/>
    <w:rsid w:val="00C504BD"/>
    <w:rsid w:val="00C50617"/>
    <w:rsid w:val="00C506C6"/>
    <w:rsid w:val="00C50A83"/>
    <w:rsid w:val="00C50DB7"/>
    <w:rsid w:val="00C50DE6"/>
    <w:rsid w:val="00C50E1A"/>
    <w:rsid w:val="00C50F42"/>
    <w:rsid w:val="00C5113B"/>
    <w:rsid w:val="00C513CF"/>
    <w:rsid w:val="00C514F3"/>
    <w:rsid w:val="00C514FC"/>
    <w:rsid w:val="00C5155E"/>
    <w:rsid w:val="00C517D8"/>
    <w:rsid w:val="00C51964"/>
    <w:rsid w:val="00C51BAB"/>
    <w:rsid w:val="00C51CA7"/>
    <w:rsid w:val="00C51F8F"/>
    <w:rsid w:val="00C522CF"/>
    <w:rsid w:val="00C523A5"/>
    <w:rsid w:val="00C52507"/>
    <w:rsid w:val="00C52783"/>
    <w:rsid w:val="00C5290D"/>
    <w:rsid w:val="00C52A5F"/>
    <w:rsid w:val="00C5326B"/>
    <w:rsid w:val="00C533E0"/>
    <w:rsid w:val="00C534D8"/>
    <w:rsid w:val="00C536A9"/>
    <w:rsid w:val="00C53788"/>
    <w:rsid w:val="00C53C7B"/>
    <w:rsid w:val="00C53DDF"/>
    <w:rsid w:val="00C54071"/>
    <w:rsid w:val="00C54522"/>
    <w:rsid w:val="00C54533"/>
    <w:rsid w:val="00C5462D"/>
    <w:rsid w:val="00C5478C"/>
    <w:rsid w:val="00C5478D"/>
    <w:rsid w:val="00C547D5"/>
    <w:rsid w:val="00C54A4B"/>
    <w:rsid w:val="00C54CD0"/>
    <w:rsid w:val="00C5519A"/>
    <w:rsid w:val="00C55472"/>
    <w:rsid w:val="00C5598F"/>
    <w:rsid w:val="00C55A5C"/>
    <w:rsid w:val="00C55B6C"/>
    <w:rsid w:val="00C55C03"/>
    <w:rsid w:val="00C56251"/>
    <w:rsid w:val="00C566C8"/>
    <w:rsid w:val="00C56E36"/>
    <w:rsid w:val="00C571F9"/>
    <w:rsid w:val="00C57261"/>
    <w:rsid w:val="00C57320"/>
    <w:rsid w:val="00C574A2"/>
    <w:rsid w:val="00C578E3"/>
    <w:rsid w:val="00C579CB"/>
    <w:rsid w:val="00C57AA2"/>
    <w:rsid w:val="00C57DF8"/>
    <w:rsid w:val="00C57F36"/>
    <w:rsid w:val="00C60735"/>
    <w:rsid w:val="00C608B0"/>
    <w:rsid w:val="00C6099C"/>
    <w:rsid w:val="00C60ABF"/>
    <w:rsid w:val="00C60C9B"/>
    <w:rsid w:val="00C61179"/>
    <w:rsid w:val="00C611C0"/>
    <w:rsid w:val="00C61525"/>
    <w:rsid w:val="00C617C9"/>
    <w:rsid w:val="00C61D60"/>
    <w:rsid w:val="00C61E38"/>
    <w:rsid w:val="00C61F72"/>
    <w:rsid w:val="00C61F7A"/>
    <w:rsid w:val="00C6219B"/>
    <w:rsid w:val="00C623C1"/>
    <w:rsid w:val="00C6241B"/>
    <w:rsid w:val="00C62620"/>
    <w:rsid w:val="00C62699"/>
    <w:rsid w:val="00C62967"/>
    <w:rsid w:val="00C629D6"/>
    <w:rsid w:val="00C62A57"/>
    <w:rsid w:val="00C62AD8"/>
    <w:rsid w:val="00C62C51"/>
    <w:rsid w:val="00C62EB3"/>
    <w:rsid w:val="00C63024"/>
    <w:rsid w:val="00C6307C"/>
    <w:rsid w:val="00C630E0"/>
    <w:rsid w:val="00C634E1"/>
    <w:rsid w:val="00C63723"/>
    <w:rsid w:val="00C638F1"/>
    <w:rsid w:val="00C63B12"/>
    <w:rsid w:val="00C63C31"/>
    <w:rsid w:val="00C63E93"/>
    <w:rsid w:val="00C64071"/>
    <w:rsid w:val="00C640BE"/>
    <w:rsid w:val="00C640DC"/>
    <w:rsid w:val="00C6426E"/>
    <w:rsid w:val="00C6449F"/>
    <w:rsid w:val="00C6482B"/>
    <w:rsid w:val="00C649A6"/>
    <w:rsid w:val="00C65459"/>
    <w:rsid w:val="00C65BB9"/>
    <w:rsid w:val="00C66715"/>
    <w:rsid w:val="00C6684E"/>
    <w:rsid w:val="00C66851"/>
    <w:rsid w:val="00C66BC6"/>
    <w:rsid w:val="00C66C0D"/>
    <w:rsid w:val="00C671CB"/>
    <w:rsid w:val="00C6733E"/>
    <w:rsid w:val="00C673CA"/>
    <w:rsid w:val="00C673EF"/>
    <w:rsid w:val="00C678EE"/>
    <w:rsid w:val="00C70241"/>
    <w:rsid w:val="00C70A22"/>
    <w:rsid w:val="00C70B80"/>
    <w:rsid w:val="00C70BF2"/>
    <w:rsid w:val="00C70FD1"/>
    <w:rsid w:val="00C7165F"/>
    <w:rsid w:val="00C71669"/>
    <w:rsid w:val="00C71980"/>
    <w:rsid w:val="00C71A97"/>
    <w:rsid w:val="00C71D1A"/>
    <w:rsid w:val="00C725D6"/>
    <w:rsid w:val="00C72DEF"/>
    <w:rsid w:val="00C73072"/>
    <w:rsid w:val="00C73144"/>
    <w:rsid w:val="00C731AC"/>
    <w:rsid w:val="00C738B5"/>
    <w:rsid w:val="00C73A3C"/>
    <w:rsid w:val="00C73BF5"/>
    <w:rsid w:val="00C74224"/>
    <w:rsid w:val="00C7445F"/>
    <w:rsid w:val="00C7467A"/>
    <w:rsid w:val="00C74B13"/>
    <w:rsid w:val="00C74DE5"/>
    <w:rsid w:val="00C75173"/>
    <w:rsid w:val="00C75239"/>
    <w:rsid w:val="00C75385"/>
    <w:rsid w:val="00C753D0"/>
    <w:rsid w:val="00C75479"/>
    <w:rsid w:val="00C75837"/>
    <w:rsid w:val="00C75955"/>
    <w:rsid w:val="00C75CBF"/>
    <w:rsid w:val="00C75D44"/>
    <w:rsid w:val="00C75E32"/>
    <w:rsid w:val="00C76078"/>
    <w:rsid w:val="00C76B36"/>
    <w:rsid w:val="00C76DA9"/>
    <w:rsid w:val="00C770BF"/>
    <w:rsid w:val="00C774E9"/>
    <w:rsid w:val="00C777EE"/>
    <w:rsid w:val="00C778B0"/>
    <w:rsid w:val="00C778D1"/>
    <w:rsid w:val="00C8019E"/>
    <w:rsid w:val="00C801A4"/>
    <w:rsid w:val="00C801D9"/>
    <w:rsid w:val="00C8026C"/>
    <w:rsid w:val="00C80375"/>
    <w:rsid w:val="00C80461"/>
    <w:rsid w:val="00C8064D"/>
    <w:rsid w:val="00C806F9"/>
    <w:rsid w:val="00C80776"/>
    <w:rsid w:val="00C80A7C"/>
    <w:rsid w:val="00C80ABB"/>
    <w:rsid w:val="00C80ABF"/>
    <w:rsid w:val="00C80B14"/>
    <w:rsid w:val="00C80DE9"/>
    <w:rsid w:val="00C80F19"/>
    <w:rsid w:val="00C8161C"/>
    <w:rsid w:val="00C81698"/>
    <w:rsid w:val="00C81985"/>
    <w:rsid w:val="00C81B0F"/>
    <w:rsid w:val="00C82514"/>
    <w:rsid w:val="00C82937"/>
    <w:rsid w:val="00C82DF5"/>
    <w:rsid w:val="00C8300B"/>
    <w:rsid w:val="00C830E1"/>
    <w:rsid w:val="00C833D1"/>
    <w:rsid w:val="00C833F5"/>
    <w:rsid w:val="00C838D6"/>
    <w:rsid w:val="00C83E1E"/>
    <w:rsid w:val="00C83F61"/>
    <w:rsid w:val="00C83FAF"/>
    <w:rsid w:val="00C840DE"/>
    <w:rsid w:val="00C84255"/>
    <w:rsid w:val="00C84768"/>
    <w:rsid w:val="00C847EE"/>
    <w:rsid w:val="00C84C92"/>
    <w:rsid w:val="00C84E14"/>
    <w:rsid w:val="00C84E1C"/>
    <w:rsid w:val="00C851CD"/>
    <w:rsid w:val="00C854E3"/>
    <w:rsid w:val="00C85A20"/>
    <w:rsid w:val="00C85B9B"/>
    <w:rsid w:val="00C85C9B"/>
    <w:rsid w:val="00C85D0A"/>
    <w:rsid w:val="00C85E1D"/>
    <w:rsid w:val="00C86438"/>
    <w:rsid w:val="00C86557"/>
    <w:rsid w:val="00C8658C"/>
    <w:rsid w:val="00C866DB"/>
    <w:rsid w:val="00C8693B"/>
    <w:rsid w:val="00C86D65"/>
    <w:rsid w:val="00C870C3"/>
    <w:rsid w:val="00C874CC"/>
    <w:rsid w:val="00C8752B"/>
    <w:rsid w:val="00C87CC0"/>
    <w:rsid w:val="00C87F8E"/>
    <w:rsid w:val="00C87FD2"/>
    <w:rsid w:val="00C90109"/>
    <w:rsid w:val="00C9051A"/>
    <w:rsid w:val="00C90954"/>
    <w:rsid w:val="00C909E7"/>
    <w:rsid w:val="00C90D36"/>
    <w:rsid w:val="00C90ED3"/>
    <w:rsid w:val="00C914E6"/>
    <w:rsid w:val="00C9171F"/>
    <w:rsid w:val="00C918E5"/>
    <w:rsid w:val="00C91AA3"/>
    <w:rsid w:val="00C91D43"/>
    <w:rsid w:val="00C91E19"/>
    <w:rsid w:val="00C91E90"/>
    <w:rsid w:val="00C92143"/>
    <w:rsid w:val="00C92376"/>
    <w:rsid w:val="00C92382"/>
    <w:rsid w:val="00C923B3"/>
    <w:rsid w:val="00C92440"/>
    <w:rsid w:val="00C92542"/>
    <w:rsid w:val="00C925BC"/>
    <w:rsid w:val="00C92A4E"/>
    <w:rsid w:val="00C92D2A"/>
    <w:rsid w:val="00C92F30"/>
    <w:rsid w:val="00C932A0"/>
    <w:rsid w:val="00C932E6"/>
    <w:rsid w:val="00C933F7"/>
    <w:rsid w:val="00C936D1"/>
    <w:rsid w:val="00C9378C"/>
    <w:rsid w:val="00C93D08"/>
    <w:rsid w:val="00C93E36"/>
    <w:rsid w:val="00C93FF6"/>
    <w:rsid w:val="00C94020"/>
    <w:rsid w:val="00C9432D"/>
    <w:rsid w:val="00C948B5"/>
    <w:rsid w:val="00C94C56"/>
    <w:rsid w:val="00C94D9E"/>
    <w:rsid w:val="00C94EB5"/>
    <w:rsid w:val="00C9583E"/>
    <w:rsid w:val="00C9594F"/>
    <w:rsid w:val="00C95DAA"/>
    <w:rsid w:val="00C96521"/>
    <w:rsid w:val="00C96798"/>
    <w:rsid w:val="00C96A4D"/>
    <w:rsid w:val="00C97341"/>
    <w:rsid w:val="00C9741B"/>
    <w:rsid w:val="00C9745F"/>
    <w:rsid w:val="00C97724"/>
    <w:rsid w:val="00C977CE"/>
    <w:rsid w:val="00C977F2"/>
    <w:rsid w:val="00C9782B"/>
    <w:rsid w:val="00C97B54"/>
    <w:rsid w:val="00C97BDB"/>
    <w:rsid w:val="00C97E9C"/>
    <w:rsid w:val="00CA0732"/>
    <w:rsid w:val="00CA093A"/>
    <w:rsid w:val="00CA0A22"/>
    <w:rsid w:val="00CA0AC2"/>
    <w:rsid w:val="00CA0B47"/>
    <w:rsid w:val="00CA0C10"/>
    <w:rsid w:val="00CA0E1B"/>
    <w:rsid w:val="00CA113D"/>
    <w:rsid w:val="00CA14E4"/>
    <w:rsid w:val="00CA14F8"/>
    <w:rsid w:val="00CA191E"/>
    <w:rsid w:val="00CA1DE5"/>
    <w:rsid w:val="00CA1E0F"/>
    <w:rsid w:val="00CA2020"/>
    <w:rsid w:val="00CA21FB"/>
    <w:rsid w:val="00CA26B4"/>
    <w:rsid w:val="00CA2929"/>
    <w:rsid w:val="00CA2DDF"/>
    <w:rsid w:val="00CA2EAF"/>
    <w:rsid w:val="00CA3734"/>
    <w:rsid w:val="00CA3893"/>
    <w:rsid w:val="00CA39FC"/>
    <w:rsid w:val="00CA40EA"/>
    <w:rsid w:val="00CA42A1"/>
    <w:rsid w:val="00CA43E8"/>
    <w:rsid w:val="00CA4913"/>
    <w:rsid w:val="00CA4A9A"/>
    <w:rsid w:val="00CA4B0B"/>
    <w:rsid w:val="00CA4B78"/>
    <w:rsid w:val="00CA4B8E"/>
    <w:rsid w:val="00CA517E"/>
    <w:rsid w:val="00CA53DC"/>
    <w:rsid w:val="00CA5683"/>
    <w:rsid w:val="00CA5837"/>
    <w:rsid w:val="00CA5F80"/>
    <w:rsid w:val="00CA6298"/>
    <w:rsid w:val="00CA63ED"/>
    <w:rsid w:val="00CA6982"/>
    <w:rsid w:val="00CA6B1A"/>
    <w:rsid w:val="00CA6BF6"/>
    <w:rsid w:val="00CA6FAE"/>
    <w:rsid w:val="00CA7235"/>
    <w:rsid w:val="00CA7470"/>
    <w:rsid w:val="00CA75BD"/>
    <w:rsid w:val="00CA7776"/>
    <w:rsid w:val="00CA7A34"/>
    <w:rsid w:val="00CA7C86"/>
    <w:rsid w:val="00CB0265"/>
    <w:rsid w:val="00CB028B"/>
    <w:rsid w:val="00CB02A0"/>
    <w:rsid w:val="00CB02F4"/>
    <w:rsid w:val="00CB057C"/>
    <w:rsid w:val="00CB15A0"/>
    <w:rsid w:val="00CB221A"/>
    <w:rsid w:val="00CB248D"/>
    <w:rsid w:val="00CB2504"/>
    <w:rsid w:val="00CB2590"/>
    <w:rsid w:val="00CB2772"/>
    <w:rsid w:val="00CB27FA"/>
    <w:rsid w:val="00CB28C9"/>
    <w:rsid w:val="00CB2C2B"/>
    <w:rsid w:val="00CB31FC"/>
    <w:rsid w:val="00CB3A33"/>
    <w:rsid w:val="00CB3E18"/>
    <w:rsid w:val="00CB3F30"/>
    <w:rsid w:val="00CB431B"/>
    <w:rsid w:val="00CB4835"/>
    <w:rsid w:val="00CB484E"/>
    <w:rsid w:val="00CB4979"/>
    <w:rsid w:val="00CB4D36"/>
    <w:rsid w:val="00CB4E23"/>
    <w:rsid w:val="00CB4EDC"/>
    <w:rsid w:val="00CB542A"/>
    <w:rsid w:val="00CB5607"/>
    <w:rsid w:val="00CB5A4B"/>
    <w:rsid w:val="00CB5AFC"/>
    <w:rsid w:val="00CB5D78"/>
    <w:rsid w:val="00CB6799"/>
    <w:rsid w:val="00CB68BC"/>
    <w:rsid w:val="00CB69A5"/>
    <w:rsid w:val="00CB6FCE"/>
    <w:rsid w:val="00CB7294"/>
    <w:rsid w:val="00CB7328"/>
    <w:rsid w:val="00CB78CC"/>
    <w:rsid w:val="00CB795F"/>
    <w:rsid w:val="00CB7EF0"/>
    <w:rsid w:val="00CB7FFE"/>
    <w:rsid w:val="00CC0085"/>
    <w:rsid w:val="00CC058C"/>
    <w:rsid w:val="00CC06C0"/>
    <w:rsid w:val="00CC0A8F"/>
    <w:rsid w:val="00CC0D70"/>
    <w:rsid w:val="00CC100F"/>
    <w:rsid w:val="00CC13D6"/>
    <w:rsid w:val="00CC178E"/>
    <w:rsid w:val="00CC1954"/>
    <w:rsid w:val="00CC1A18"/>
    <w:rsid w:val="00CC1A8B"/>
    <w:rsid w:val="00CC1ABA"/>
    <w:rsid w:val="00CC1AFC"/>
    <w:rsid w:val="00CC1C69"/>
    <w:rsid w:val="00CC1CA8"/>
    <w:rsid w:val="00CC1DFD"/>
    <w:rsid w:val="00CC1E85"/>
    <w:rsid w:val="00CC1F83"/>
    <w:rsid w:val="00CC2161"/>
    <w:rsid w:val="00CC2259"/>
    <w:rsid w:val="00CC23B0"/>
    <w:rsid w:val="00CC260E"/>
    <w:rsid w:val="00CC26F1"/>
    <w:rsid w:val="00CC27E6"/>
    <w:rsid w:val="00CC29CB"/>
    <w:rsid w:val="00CC2CBC"/>
    <w:rsid w:val="00CC2F5F"/>
    <w:rsid w:val="00CC35DA"/>
    <w:rsid w:val="00CC37F3"/>
    <w:rsid w:val="00CC3F55"/>
    <w:rsid w:val="00CC3FB8"/>
    <w:rsid w:val="00CC4568"/>
    <w:rsid w:val="00CC4A16"/>
    <w:rsid w:val="00CC4C39"/>
    <w:rsid w:val="00CC5242"/>
    <w:rsid w:val="00CC597F"/>
    <w:rsid w:val="00CC5BDF"/>
    <w:rsid w:val="00CC5E0E"/>
    <w:rsid w:val="00CC603B"/>
    <w:rsid w:val="00CC62B7"/>
    <w:rsid w:val="00CC6495"/>
    <w:rsid w:val="00CC65FA"/>
    <w:rsid w:val="00CC6722"/>
    <w:rsid w:val="00CC6762"/>
    <w:rsid w:val="00CC67A6"/>
    <w:rsid w:val="00CC6857"/>
    <w:rsid w:val="00CC6C5D"/>
    <w:rsid w:val="00CC6D6F"/>
    <w:rsid w:val="00CC6FC0"/>
    <w:rsid w:val="00CC70BC"/>
    <w:rsid w:val="00CC71A4"/>
    <w:rsid w:val="00CC77BC"/>
    <w:rsid w:val="00CC78BE"/>
    <w:rsid w:val="00CC7CC1"/>
    <w:rsid w:val="00CD0773"/>
    <w:rsid w:val="00CD0BED"/>
    <w:rsid w:val="00CD0D54"/>
    <w:rsid w:val="00CD0FED"/>
    <w:rsid w:val="00CD1013"/>
    <w:rsid w:val="00CD10B4"/>
    <w:rsid w:val="00CD1207"/>
    <w:rsid w:val="00CD124B"/>
    <w:rsid w:val="00CD1568"/>
    <w:rsid w:val="00CD15D6"/>
    <w:rsid w:val="00CD19B7"/>
    <w:rsid w:val="00CD2113"/>
    <w:rsid w:val="00CD2D67"/>
    <w:rsid w:val="00CD2D87"/>
    <w:rsid w:val="00CD313A"/>
    <w:rsid w:val="00CD3B4F"/>
    <w:rsid w:val="00CD3C5D"/>
    <w:rsid w:val="00CD3EBA"/>
    <w:rsid w:val="00CD4138"/>
    <w:rsid w:val="00CD4201"/>
    <w:rsid w:val="00CD4532"/>
    <w:rsid w:val="00CD483F"/>
    <w:rsid w:val="00CD4CBD"/>
    <w:rsid w:val="00CD4DB8"/>
    <w:rsid w:val="00CD4E92"/>
    <w:rsid w:val="00CD5448"/>
    <w:rsid w:val="00CD58D1"/>
    <w:rsid w:val="00CD5D70"/>
    <w:rsid w:val="00CD5E8B"/>
    <w:rsid w:val="00CD5F7A"/>
    <w:rsid w:val="00CD6047"/>
    <w:rsid w:val="00CD61D6"/>
    <w:rsid w:val="00CD73E8"/>
    <w:rsid w:val="00CD753C"/>
    <w:rsid w:val="00CD7B9F"/>
    <w:rsid w:val="00CD7C28"/>
    <w:rsid w:val="00CD7C69"/>
    <w:rsid w:val="00CE02DD"/>
    <w:rsid w:val="00CE089D"/>
    <w:rsid w:val="00CE0939"/>
    <w:rsid w:val="00CE0A33"/>
    <w:rsid w:val="00CE0B51"/>
    <w:rsid w:val="00CE0CF7"/>
    <w:rsid w:val="00CE0CFB"/>
    <w:rsid w:val="00CE0F99"/>
    <w:rsid w:val="00CE1286"/>
    <w:rsid w:val="00CE1890"/>
    <w:rsid w:val="00CE1C62"/>
    <w:rsid w:val="00CE1D06"/>
    <w:rsid w:val="00CE216F"/>
    <w:rsid w:val="00CE22F9"/>
    <w:rsid w:val="00CE23E3"/>
    <w:rsid w:val="00CE23F8"/>
    <w:rsid w:val="00CE254D"/>
    <w:rsid w:val="00CE2B26"/>
    <w:rsid w:val="00CE2CBC"/>
    <w:rsid w:val="00CE2F0A"/>
    <w:rsid w:val="00CE3489"/>
    <w:rsid w:val="00CE363E"/>
    <w:rsid w:val="00CE366D"/>
    <w:rsid w:val="00CE3989"/>
    <w:rsid w:val="00CE3C7C"/>
    <w:rsid w:val="00CE3E15"/>
    <w:rsid w:val="00CE3F54"/>
    <w:rsid w:val="00CE3FB6"/>
    <w:rsid w:val="00CE4127"/>
    <w:rsid w:val="00CE449C"/>
    <w:rsid w:val="00CE49E6"/>
    <w:rsid w:val="00CE4ABC"/>
    <w:rsid w:val="00CE4C37"/>
    <w:rsid w:val="00CE4EAD"/>
    <w:rsid w:val="00CE544E"/>
    <w:rsid w:val="00CE57E5"/>
    <w:rsid w:val="00CE5892"/>
    <w:rsid w:val="00CE58C0"/>
    <w:rsid w:val="00CE5B58"/>
    <w:rsid w:val="00CE5CFF"/>
    <w:rsid w:val="00CE60FA"/>
    <w:rsid w:val="00CE6350"/>
    <w:rsid w:val="00CE65C4"/>
    <w:rsid w:val="00CE6B3A"/>
    <w:rsid w:val="00CE6B79"/>
    <w:rsid w:val="00CE6D94"/>
    <w:rsid w:val="00CE7263"/>
    <w:rsid w:val="00CE7803"/>
    <w:rsid w:val="00CE7AAB"/>
    <w:rsid w:val="00CE7E62"/>
    <w:rsid w:val="00CF008C"/>
    <w:rsid w:val="00CF00CC"/>
    <w:rsid w:val="00CF01CD"/>
    <w:rsid w:val="00CF032A"/>
    <w:rsid w:val="00CF035C"/>
    <w:rsid w:val="00CF086A"/>
    <w:rsid w:val="00CF0909"/>
    <w:rsid w:val="00CF0C5D"/>
    <w:rsid w:val="00CF0E42"/>
    <w:rsid w:val="00CF0E43"/>
    <w:rsid w:val="00CF118A"/>
    <w:rsid w:val="00CF147D"/>
    <w:rsid w:val="00CF150F"/>
    <w:rsid w:val="00CF18B0"/>
    <w:rsid w:val="00CF21FD"/>
    <w:rsid w:val="00CF2429"/>
    <w:rsid w:val="00CF245D"/>
    <w:rsid w:val="00CF249E"/>
    <w:rsid w:val="00CF2678"/>
    <w:rsid w:val="00CF28DC"/>
    <w:rsid w:val="00CF2B63"/>
    <w:rsid w:val="00CF2D9A"/>
    <w:rsid w:val="00CF2EB5"/>
    <w:rsid w:val="00CF2FB9"/>
    <w:rsid w:val="00CF2FF5"/>
    <w:rsid w:val="00CF3100"/>
    <w:rsid w:val="00CF350D"/>
    <w:rsid w:val="00CF3B4B"/>
    <w:rsid w:val="00CF3C2A"/>
    <w:rsid w:val="00CF3C50"/>
    <w:rsid w:val="00CF3CF4"/>
    <w:rsid w:val="00CF3F3B"/>
    <w:rsid w:val="00CF405C"/>
    <w:rsid w:val="00CF40CE"/>
    <w:rsid w:val="00CF4596"/>
    <w:rsid w:val="00CF45A2"/>
    <w:rsid w:val="00CF46C1"/>
    <w:rsid w:val="00CF48DA"/>
    <w:rsid w:val="00CF49C2"/>
    <w:rsid w:val="00CF4E3D"/>
    <w:rsid w:val="00CF5020"/>
    <w:rsid w:val="00CF53CC"/>
    <w:rsid w:val="00CF5628"/>
    <w:rsid w:val="00CF5764"/>
    <w:rsid w:val="00CF5798"/>
    <w:rsid w:val="00CF57A3"/>
    <w:rsid w:val="00CF5C11"/>
    <w:rsid w:val="00CF5EDE"/>
    <w:rsid w:val="00CF5EFD"/>
    <w:rsid w:val="00CF6211"/>
    <w:rsid w:val="00CF6341"/>
    <w:rsid w:val="00CF6AB9"/>
    <w:rsid w:val="00CF6BF1"/>
    <w:rsid w:val="00CF6D66"/>
    <w:rsid w:val="00CF6FA3"/>
    <w:rsid w:val="00CF7573"/>
    <w:rsid w:val="00D00004"/>
    <w:rsid w:val="00D00387"/>
    <w:rsid w:val="00D00AFB"/>
    <w:rsid w:val="00D00FBA"/>
    <w:rsid w:val="00D0152F"/>
    <w:rsid w:val="00D0164E"/>
    <w:rsid w:val="00D018BE"/>
    <w:rsid w:val="00D01C5F"/>
    <w:rsid w:val="00D01D22"/>
    <w:rsid w:val="00D0214B"/>
    <w:rsid w:val="00D02181"/>
    <w:rsid w:val="00D02284"/>
    <w:rsid w:val="00D0238F"/>
    <w:rsid w:val="00D02405"/>
    <w:rsid w:val="00D02551"/>
    <w:rsid w:val="00D025EE"/>
    <w:rsid w:val="00D02693"/>
    <w:rsid w:val="00D02710"/>
    <w:rsid w:val="00D02A5B"/>
    <w:rsid w:val="00D03008"/>
    <w:rsid w:val="00D0396F"/>
    <w:rsid w:val="00D03E20"/>
    <w:rsid w:val="00D03F64"/>
    <w:rsid w:val="00D04099"/>
    <w:rsid w:val="00D042F1"/>
    <w:rsid w:val="00D04404"/>
    <w:rsid w:val="00D0472E"/>
    <w:rsid w:val="00D0485C"/>
    <w:rsid w:val="00D049E0"/>
    <w:rsid w:val="00D04EEB"/>
    <w:rsid w:val="00D04FCF"/>
    <w:rsid w:val="00D051C1"/>
    <w:rsid w:val="00D051FF"/>
    <w:rsid w:val="00D0543C"/>
    <w:rsid w:val="00D0570D"/>
    <w:rsid w:val="00D05727"/>
    <w:rsid w:val="00D059A7"/>
    <w:rsid w:val="00D059E3"/>
    <w:rsid w:val="00D05EDC"/>
    <w:rsid w:val="00D0606F"/>
    <w:rsid w:val="00D0671A"/>
    <w:rsid w:val="00D0672D"/>
    <w:rsid w:val="00D06837"/>
    <w:rsid w:val="00D06888"/>
    <w:rsid w:val="00D06B46"/>
    <w:rsid w:val="00D06BA4"/>
    <w:rsid w:val="00D06D28"/>
    <w:rsid w:val="00D070E0"/>
    <w:rsid w:val="00D070EB"/>
    <w:rsid w:val="00D07357"/>
    <w:rsid w:val="00D07433"/>
    <w:rsid w:val="00D074B2"/>
    <w:rsid w:val="00D075B0"/>
    <w:rsid w:val="00D075E9"/>
    <w:rsid w:val="00D07685"/>
    <w:rsid w:val="00D07990"/>
    <w:rsid w:val="00D079EA"/>
    <w:rsid w:val="00D07CBE"/>
    <w:rsid w:val="00D10319"/>
    <w:rsid w:val="00D10CE5"/>
    <w:rsid w:val="00D1185F"/>
    <w:rsid w:val="00D120DB"/>
    <w:rsid w:val="00D1218D"/>
    <w:rsid w:val="00D127F6"/>
    <w:rsid w:val="00D1281B"/>
    <w:rsid w:val="00D12AF0"/>
    <w:rsid w:val="00D12B18"/>
    <w:rsid w:val="00D12D97"/>
    <w:rsid w:val="00D13547"/>
    <w:rsid w:val="00D135DD"/>
    <w:rsid w:val="00D1388A"/>
    <w:rsid w:val="00D13931"/>
    <w:rsid w:val="00D13D0F"/>
    <w:rsid w:val="00D13F21"/>
    <w:rsid w:val="00D13F75"/>
    <w:rsid w:val="00D13F8A"/>
    <w:rsid w:val="00D13FF3"/>
    <w:rsid w:val="00D14180"/>
    <w:rsid w:val="00D14251"/>
    <w:rsid w:val="00D14618"/>
    <w:rsid w:val="00D14835"/>
    <w:rsid w:val="00D148BC"/>
    <w:rsid w:val="00D14B1C"/>
    <w:rsid w:val="00D14C3B"/>
    <w:rsid w:val="00D1517A"/>
    <w:rsid w:val="00D1535B"/>
    <w:rsid w:val="00D1549E"/>
    <w:rsid w:val="00D1555D"/>
    <w:rsid w:val="00D15758"/>
    <w:rsid w:val="00D157D2"/>
    <w:rsid w:val="00D15852"/>
    <w:rsid w:val="00D158F8"/>
    <w:rsid w:val="00D15C7F"/>
    <w:rsid w:val="00D1628B"/>
    <w:rsid w:val="00D162E8"/>
    <w:rsid w:val="00D1631F"/>
    <w:rsid w:val="00D167E1"/>
    <w:rsid w:val="00D16C14"/>
    <w:rsid w:val="00D16DB6"/>
    <w:rsid w:val="00D17182"/>
    <w:rsid w:val="00D1755E"/>
    <w:rsid w:val="00D17CEA"/>
    <w:rsid w:val="00D17D11"/>
    <w:rsid w:val="00D17D26"/>
    <w:rsid w:val="00D17E0E"/>
    <w:rsid w:val="00D17E17"/>
    <w:rsid w:val="00D17EB4"/>
    <w:rsid w:val="00D201B7"/>
    <w:rsid w:val="00D206E1"/>
    <w:rsid w:val="00D20E6B"/>
    <w:rsid w:val="00D2107D"/>
    <w:rsid w:val="00D211B0"/>
    <w:rsid w:val="00D21563"/>
    <w:rsid w:val="00D21BBE"/>
    <w:rsid w:val="00D21D20"/>
    <w:rsid w:val="00D21D38"/>
    <w:rsid w:val="00D224C0"/>
    <w:rsid w:val="00D225EB"/>
    <w:rsid w:val="00D2260C"/>
    <w:rsid w:val="00D226DA"/>
    <w:rsid w:val="00D22F06"/>
    <w:rsid w:val="00D22F0C"/>
    <w:rsid w:val="00D22F5F"/>
    <w:rsid w:val="00D22FB7"/>
    <w:rsid w:val="00D233FF"/>
    <w:rsid w:val="00D2349D"/>
    <w:rsid w:val="00D23CC7"/>
    <w:rsid w:val="00D24853"/>
    <w:rsid w:val="00D249F9"/>
    <w:rsid w:val="00D24A3B"/>
    <w:rsid w:val="00D24B05"/>
    <w:rsid w:val="00D24C14"/>
    <w:rsid w:val="00D2512C"/>
    <w:rsid w:val="00D2518A"/>
    <w:rsid w:val="00D2534A"/>
    <w:rsid w:val="00D253CA"/>
    <w:rsid w:val="00D25561"/>
    <w:rsid w:val="00D2588C"/>
    <w:rsid w:val="00D25B9A"/>
    <w:rsid w:val="00D25BF3"/>
    <w:rsid w:val="00D25C62"/>
    <w:rsid w:val="00D2608A"/>
    <w:rsid w:val="00D26824"/>
    <w:rsid w:val="00D26F30"/>
    <w:rsid w:val="00D271BE"/>
    <w:rsid w:val="00D27317"/>
    <w:rsid w:val="00D27360"/>
    <w:rsid w:val="00D27379"/>
    <w:rsid w:val="00D273B8"/>
    <w:rsid w:val="00D275C8"/>
    <w:rsid w:val="00D275EF"/>
    <w:rsid w:val="00D2793E"/>
    <w:rsid w:val="00D27A1B"/>
    <w:rsid w:val="00D27CA3"/>
    <w:rsid w:val="00D27CA8"/>
    <w:rsid w:val="00D27CF2"/>
    <w:rsid w:val="00D27F35"/>
    <w:rsid w:val="00D3082A"/>
    <w:rsid w:val="00D30C78"/>
    <w:rsid w:val="00D30F18"/>
    <w:rsid w:val="00D3102D"/>
    <w:rsid w:val="00D31030"/>
    <w:rsid w:val="00D31765"/>
    <w:rsid w:val="00D317B2"/>
    <w:rsid w:val="00D3211E"/>
    <w:rsid w:val="00D32285"/>
    <w:rsid w:val="00D322DD"/>
    <w:rsid w:val="00D326AD"/>
    <w:rsid w:val="00D32EFD"/>
    <w:rsid w:val="00D3340C"/>
    <w:rsid w:val="00D336C6"/>
    <w:rsid w:val="00D3380B"/>
    <w:rsid w:val="00D33836"/>
    <w:rsid w:val="00D339BD"/>
    <w:rsid w:val="00D33A44"/>
    <w:rsid w:val="00D33CB5"/>
    <w:rsid w:val="00D33EA8"/>
    <w:rsid w:val="00D33F1C"/>
    <w:rsid w:val="00D34342"/>
    <w:rsid w:val="00D34803"/>
    <w:rsid w:val="00D3480C"/>
    <w:rsid w:val="00D348E9"/>
    <w:rsid w:val="00D349CE"/>
    <w:rsid w:val="00D34B21"/>
    <w:rsid w:val="00D35525"/>
    <w:rsid w:val="00D35C59"/>
    <w:rsid w:val="00D35E49"/>
    <w:rsid w:val="00D36364"/>
    <w:rsid w:val="00D36907"/>
    <w:rsid w:val="00D3697C"/>
    <w:rsid w:val="00D36A51"/>
    <w:rsid w:val="00D36A68"/>
    <w:rsid w:val="00D36B28"/>
    <w:rsid w:val="00D36DB9"/>
    <w:rsid w:val="00D36F2E"/>
    <w:rsid w:val="00D3731B"/>
    <w:rsid w:val="00D37410"/>
    <w:rsid w:val="00D379E5"/>
    <w:rsid w:val="00D37C1A"/>
    <w:rsid w:val="00D40041"/>
    <w:rsid w:val="00D40045"/>
    <w:rsid w:val="00D400C2"/>
    <w:rsid w:val="00D40277"/>
    <w:rsid w:val="00D402D4"/>
    <w:rsid w:val="00D4039C"/>
    <w:rsid w:val="00D405DE"/>
    <w:rsid w:val="00D405E5"/>
    <w:rsid w:val="00D407ED"/>
    <w:rsid w:val="00D40E93"/>
    <w:rsid w:val="00D40FBF"/>
    <w:rsid w:val="00D411EF"/>
    <w:rsid w:val="00D416D5"/>
    <w:rsid w:val="00D419EF"/>
    <w:rsid w:val="00D41A24"/>
    <w:rsid w:val="00D41CF0"/>
    <w:rsid w:val="00D421F8"/>
    <w:rsid w:val="00D426C4"/>
    <w:rsid w:val="00D4276B"/>
    <w:rsid w:val="00D4297C"/>
    <w:rsid w:val="00D42A31"/>
    <w:rsid w:val="00D42C2C"/>
    <w:rsid w:val="00D42C6E"/>
    <w:rsid w:val="00D437DA"/>
    <w:rsid w:val="00D437E9"/>
    <w:rsid w:val="00D4389C"/>
    <w:rsid w:val="00D438B6"/>
    <w:rsid w:val="00D43B5D"/>
    <w:rsid w:val="00D43BBB"/>
    <w:rsid w:val="00D43EEB"/>
    <w:rsid w:val="00D4495D"/>
    <w:rsid w:val="00D44B61"/>
    <w:rsid w:val="00D44D43"/>
    <w:rsid w:val="00D44F5D"/>
    <w:rsid w:val="00D455E1"/>
    <w:rsid w:val="00D457F0"/>
    <w:rsid w:val="00D461D5"/>
    <w:rsid w:val="00D46304"/>
    <w:rsid w:val="00D464B1"/>
    <w:rsid w:val="00D46621"/>
    <w:rsid w:val="00D4679A"/>
    <w:rsid w:val="00D4698D"/>
    <w:rsid w:val="00D469E6"/>
    <w:rsid w:val="00D46E3D"/>
    <w:rsid w:val="00D470BB"/>
    <w:rsid w:val="00D47691"/>
    <w:rsid w:val="00D47982"/>
    <w:rsid w:val="00D47E08"/>
    <w:rsid w:val="00D50400"/>
    <w:rsid w:val="00D5103D"/>
    <w:rsid w:val="00D51539"/>
    <w:rsid w:val="00D51A1D"/>
    <w:rsid w:val="00D51B88"/>
    <w:rsid w:val="00D51C1B"/>
    <w:rsid w:val="00D51C1F"/>
    <w:rsid w:val="00D51CD8"/>
    <w:rsid w:val="00D51DB8"/>
    <w:rsid w:val="00D51DF9"/>
    <w:rsid w:val="00D52290"/>
    <w:rsid w:val="00D5268E"/>
    <w:rsid w:val="00D52947"/>
    <w:rsid w:val="00D529D8"/>
    <w:rsid w:val="00D529EB"/>
    <w:rsid w:val="00D52BFF"/>
    <w:rsid w:val="00D5339A"/>
    <w:rsid w:val="00D53656"/>
    <w:rsid w:val="00D53712"/>
    <w:rsid w:val="00D538D8"/>
    <w:rsid w:val="00D5390B"/>
    <w:rsid w:val="00D53BFB"/>
    <w:rsid w:val="00D542F8"/>
    <w:rsid w:val="00D54552"/>
    <w:rsid w:val="00D54563"/>
    <w:rsid w:val="00D54AE4"/>
    <w:rsid w:val="00D54BA1"/>
    <w:rsid w:val="00D54BB7"/>
    <w:rsid w:val="00D5574B"/>
    <w:rsid w:val="00D558C7"/>
    <w:rsid w:val="00D55929"/>
    <w:rsid w:val="00D56202"/>
    <w:rsid w:val="00D57134"/>
    <w:rsid w:val="00D574FD"/>
    <w:rsid w:val="00D57929"/>
    <w:rsid w:val="00D57A29"/>
    <w:rsid w:val="00D57A78"/>
    <w:rsid w:val="00D57D5A"/>
    <w:rsid w:val="00D57E61"/>
    <w:rsid w:val="00D60476"/>
    <w:rsid w:val="00D60AC8"/>
    <w:rsid w:val="00D60C96"/>
    <w:rsid w:val="00D60CCF"/>
    <w:rsid w:val="00D60FE3"/>
    <w:rsid w:val="00D611D8"/>
    <w:rsid w:val="00D613FE"/>
    <w:rsid w:val="00D614CC"/>
    <w:rsid w:val="00D617E1"/>
    <w:rsid w:val="00D6187C"/>
    <w:rsid w:val="00D61A25"/>
    <w:rsid w:val="00D61A4F"/>
    <w:rsid w:val="00D61E0A"/>
    <w:rsid w:val="00D6238B"/>
    <w:rsid w:val="00D6250B"/>
    <w:rsid w:val="00D62644"/>
    <w:rsid w:val="00D626B0"/>
    <w:rsid w:val="00D62ED9"/>
    <w:rsid w:val="00D63438"/>
    <w:rsid w:val="00D63509"/>
    <w:rsid w:val="00D63587"/>
    <w:rsid w:val="00D636CD"/>
    <w:rsid w:val="00D63FB1"/>
    <w:rsid w:val="00D63FD5"/>
    <w:rsid w:val="00D640CF"/>
    <w:rsid w:val="00D64143"/>
    <w:rsid w:val="00D6447D"/>
    <w:rsid w:val="00D64592"/>
    <w:rsid w:val="00D6485C"/>
    <w:rsid w:val="00D649D9"/>
    <w:rsid w:val="00D64A07"/>
    <w:rsid w:val="00D65186"/>
    <w:rsid w:val="00D6551C"/>
    <w:rsid w:val="00D658AF"/>
    <w:rsid w:val="00D662A1"/>
    <w:rsid w:val="00D66774"/>
    <w:rsid w:val="00D66FDC"/>
    <w:rsid w:val="00D67576"/>
    <w:rsid w:val="00D675A1"/>
    <w:rsid w:val="00D676A8"/>
    <w:rsid w:val="00D67723"/>
    <w:rsid w:val="00D678F2"/>
    <w:rsid w:val="00D67EC2"/>
    <w:rsid w:val="00D67F01"/>
    <w:rsid w:val="00D701C6"/>
    <w:rsid w:val="00D7075A"/>
    <w:rsid w:val="00D7107F"/>
    <w:rsid w:val="00D710BA"/>
    <w:rsid w:val="00D71730"/>
    <w:rsid w:val="00D71988"/>
    <w:rsid w:val="00D71994"/>
    <w:rsid w:val="00D721DB"/>
    <w:rsid w:val="00D723B5"/>
    <w:rsid w:val="00D723BD"/>
    <w:rsid w:val="00D72708"/>
    <w:rsid w:val="00D72F38"/>
    <w:rsid w:val="00D733B4"/>
    <w:rsid w:val="00D733CE"/>
    <w:rsid w:val="00D74161"/>
    <w:rsid w:val="00D741E5"/>
    <w:rsid w:val="00D74260"/>
    <w:rsid w:val="00D74519"/>
    <w:rsid w:val="00D745A8"/>
    <w:rsid w:val="00D74C7A"/>
    <w:rsid w:val="00D74D5A"/>
    <w:rsid w:val="00D74FF3"/>
    <w:rsid w:val="00D75310"/>
    <w:rsid w:val="00D75556"/>
    <w:rsid w:val="00D75B15"/>
    <w:rsid w:val="00D75BF9"/>
    <w:rsid w:val="00D75D4C"/>
    <w:rsid w:val="00D75E82"/>
    <w:rsid w:val="00D766F3"/>
    <w:rsid w:val="00D769A4"/>
    <w:rsid w:val="00D76A1F"/>
    <w:rsid w:val="00D76C07"/>
    <w:rsid w:val="00D76D5D"/>
    <w:rsid w:val="00D77CDD"/>
    <w:rsid w:val="00D77D2E"/>
    <w:rsid w:val="00D80137"/>
    <w:rsid w:val="00D80F48"/>
    <w:rsid w:val="00D81388"/>
    <w:rsid w:val="00D813A2"/>
    <w:rsid w:val="00D81548"/>
    <w:rsid w:val="00D81667"/>
    <w:rsid w:val="00D81BDD"/>
    <w:rsid w:val="00D81C49"/>
    <w:rsid w:val="00D82118"/>
    <w:rsid w:val="00D827B1"/>
    <w:rsid w:val="00D82AA2"/>
    <w:rsid w:val="00D82B4D"/>
    <w:rsid w:val="00D82CDA"/>
    <w:rsid w:val="00D82D49"/>
    <w:rsid w:val="00D83422"/>
    <w:rsid w:val="00D83514"/>
    <w:rsid w:val="00D8354F"/>
    <w:rsid w:val="00D83551"/>
    <w:rsid w:val="00D8358C"/>
    <w:rsid w:val="00D836A7"/>
    <w:rsid w:val="00D83821"/>
    <w:rsid w:val="00D8398C"/>
    <w:rsid w:val="00D83A10"/>
    <w:rsid w:val="00D83A53"/>
    <w:rsid w:val="00D83A8B"/>
    <w:rsid w:val="00D83C68"/>
    <w:rsid w:val="00D83C85"/>
    <w:rsid w:val="00D83D2F"/>
    <w:rsid w:val="00D84180"/>
    <w:rsid w:val="00D842C1"/>
    <w:rsid w:val="00D8467B"/>
    <w:rsid w:val="00D84715"/>
    <w:rsid w:val="00D8483A"/>
    <w:rsid w:val="00D84922"/>
    <w:rsid w:val="00D84976"/>
    <w:rsid w:val="00D8531B"/>
    <w:rsid w:val="00D855F1"/>
    <w:rsid w:val="00D857C2"/>
    <w:rsid w:val="00D85845"/>
    <w:rsid w:val="00D859A7"/>
    <w:rsid w:val="00D85A46"/>
    <w:rsid w:val="00D85B15"/>
    <w:rsid w:val="00D85B3E"/>
    <w:rsid w:val="00D8667F"/>
    <w:rsid w:val="00D86820"/>
    <w:rsid w:val="00D86847"/>
    <w:rsid w:val="00D86883"/>
    <w:rsid w:val="00D86AF3"/>
    <w:rsid w:val="00D86BC1"/>
    <w:rsid w:val="00D86C0E"/>
    <w:rsid w:val="00D86C5F"/>
    <w:rsid w:val="00D86DB4"/>
    <w:rsid w:val="00D86F26"/>
    <w:rsid w:val="00D8727F"/>
    <w:rsid w:val="00D8732F"/>
    <w:rsid w:val="00D8743B"/>
    <w:rsid w:val="00D875B4"/>
    <w:rsid w:val="00D8783F"/>
    <w:rsid w:val="00D87D2C"/>
    <w:rsid w:val="00D87F69"/>
    <w:rsid w:val="00D90180"/>
    <w:rsid w:val="00D90429"/>
    <w:rsid w:val="00D906C8"/>
    <w:rsid w:val="00D90CF4"/>
    <w:rsid w:val="00D90E67"/>
    <w:rsid w:val="00D90F09"/>
    <w:rsid w:val="00D91020"/>
    <w:rsid w:val="00D91137"/>
    <w:rsid w:val="00D915D0"/>
    <w:rsid w:val="00D91621"/>
    <w:rsid w:val="00D916B6"/>
    <w:rsid w:val="00D91C4C"/>
    <w:rsid w:val="00D92162"/>
    <w:rsid w:val="00D9280C"/>
    <w:rsid w:val="00D9296B"/>
    <w:rsid w:val="00D92E25"/>
    <w:rsid w:val="00D93301"/>
    <w:rsid w:val="00D93854"/>
    <w:rsid w:val="00D93980"/>
    <w:rsid w:val="00D93CBD"/>
    <w:rsid w:val="00D943DF"/>
    <w:rsid w:val="00D945B8"/>
    <w:rsid w:val="00D9460F"/>
    <w:rsid w:val="00D94A56"/>
    <w:rsid w:val="00D952A6"/>
    <w:rsid w:val="00D954AB"/>
    <w:rsid w:val="00D95893"/>
    <w:rsid w:val="00D95CBC"/>
    <w:rsid w:val="00D95D6D"/>
    <w:rsid w:val="00D9608E"/>
    <w:rsid w:val="00D96B5D"/>
    <w:rsid w:val="00D9703E"/>
    <w:rsid w:val="00D97834"/>
    <w:rsid w:val="00DA03AF"/>
    <w:rsid w:val="00DA07F7"/>
    <w:rsid w:val="00DA08A3"/>
    <w:rsid w:val="00DA0B4E"/>
    <w:rsid w:val="00DA0DF9"/>
    <w:rsid w:val="00DA0FB5"/>
    <w:rsid w:val="00DA1447"/>
    <w:rsid w:val="00DA1646"/>
    <w:rsid w:val="00DA179F"/>
    <w:rsid w:val="00DA17EF"/>
    <w:rsid w:val="00DA191A"/>
    <w:rsid w:val="00DA193A"/>
    <w:rsid w:val="00DA1F05"/>
    <w:rsid w:val="00DA2051"/>
    <w:rsid w:val="00DA222B"/>
    <w:rsid w:val="00DA22E5"/>
    <w:rsid w:val="00DA2644"/>
    <w:rsid w:val="00DA33C5"/>
    <w:rsid w:val="00DA3972"/>
    <w:rsid w:val="00DA3A9B"/>
    <w:rsid w:val="00DA3EF2"/>
    <w:rsid w:val="00DA467C"/>
    <w:rsid w:val="00DA496B"/>
    <w:rsid w:val="00DA4C47"/>
    <w:rsid w:val="00DA4CA2"/>
    <w:rsid w:val="00DA4CC3"/>
    <w:rsid w:val="00DA4FD2"/>
    <w:rsid w:val="00DA5223"/>
    <w:rsid w:val="00DA5398"/>
    <w:rsid w:val="00DA5775"/>
    <w:rsid w:val="00DA633E"/>
    <w:rsid w:val="00DA6541"/>
    <w:rsid w:val="00DA6870"/>
    <w:rsid w:val="00DA693E"/>
    <w:rsid w:val="00DA6EF4"/>
    <w:rsid w:val="00DA7893"/>
    <w:rsid w:val="00DA7919"/>
    <w:rsid w:val="00DA7A74"/>
    <w:rsid w:val="00DB0214"/>
    <w:rsid w:val="00DB043B"/>
    <w:rsid w:val="00DB06C2"/>
    <w:rsid w:val="00DB0A6A"/>
    <w:rsid w:val="00DB0CE9"/>
    <w:rsid w:val="00DB11A7"/>
    <w:rsid w:val="00DB1277"/>
    <w:rsid w:val="00DB198D"/>
    <w:rsid w:val="00DB1BBE"/>
    <w:rsid w:val="00DB1D9C"/>
    <w:rsid w:val="00DB1EFD"/>
    <w:rsid w:val="00DB1F5E"/>
    <w:rsid w:val="00DB2445"/>
    <w:rsid w:val="00DB28DE"/>
    <w:rsid w:val="00DB2A9F"/>
    <w:rsid w:val="00DB2BCB"/>
    <w:rsid w:val="00DB2DDB"/>
    <w:rsid w:val="00DB2DE6"/>
    <w:rsid w:val="00DB2F06"/>
    <w:rsid w:val="00DB347F"/>
    <w:rsid w:val="00DB35F0"/>
    <w:rsid w:val="00DB36BC"/>
    <w:rsid w:val="00DB49F0"/>
    <w:rsid w:val="00DB4C1E"/>
    <w:rsid w:val="00DB50F6"/>
    <w:rsid w:val="00DB5483"/>
    <w:rsid w:val="00DB5B99"/>
    <w:rsid w:val="00DB5D75"/>
    <w:rsid w:val="00DB67C5"/>
    <w:rsid w:val="00DB6966"/>
    <w:rsid w:val="00DB6B99"/>
    <w:rsid w:val="00DB6CE8"/>
    <w:rsid w:val="00DB6E54"/>
    <w:rsid w:val="00DB7073"/>
    <w:rsid w:val="00DB723C"/>
    <w:rsid w:val="00DB78BA"/>
    <w:rsid w:val="00DC0250"/>
    <w:rsid w:val="00DC0564"/>
    <w:rsid w:val="00DC0A3B"/>
    <w:rsid w:val="00DC0BB8"/>
    <w:rsid w:val="00DC0CB1"/>
    <w:rsid w:val="00DC0DA7"/>
    <w:rsid w:val="00DC0DCF"/>
    <w:rsid w:val="00DC11B0"/>
    <w:rsid w:val="00DC157F"/>
    <w:rsid w:val="00DC1893"/>
    <w:rsid w:val="00DC1C09"/>
    <w:rsid w:val="00DC1DD0"/>
    <w:rsid w:val="00DC2259"/>
    <w:rsid w:val="00DC22EA"/>
    <w:rsid w:val="00DC237F"/>
    <w:rsid w:val="00DC23CA"/>
    <w:rsid w:val="00DC245B"/>
    <w:rsid w:val="00DC28A3"/>
    <w:rsid w:val="00DC2A0F"/>
    <w:rsid w:val="00DC2B24"/>
    <w:rsid w:val="00DC2E01"/>
    <w:rsid w:val="00DC2E43"/>
    <w:rsid w:val="00DC2FBB"/>
    <w:rsid w:val="00DC338E"/>
    <w:rsid w:val="00DC34A0"/>
    <w:rsid w:val="00DC3571"/>
    <w:rsid w:val="00DC3714"/>
    <w:rsid w:val="00DC39ED"/>
    <w:rsid w:val="00DC3B36"/>
    <w:rsid w:val="00DC3C25"/>
    <w:rsid w:val="00DC3D70"/>
    <w:rsid w:val="00DC3F70"/>
    <w:rsid w:val="00DC401C"/>
    <w:rsid w:val="00DC4C2F"/>
    <w:rsid w:val="00DC4ED6"/>
    <w:rsid w:val="00DC5519"/>
    <w:rsid w:val="00DC5555"/>
    <w:rsid w:val="00DC5559"/>
    <w:rsid w:val="00DC57A1"/>
    <w:rsid w:val="00DC5AD6"/>
    <w:rsid w:val="00DC5B38"/>
    <w:rsid w:val="00DC5B6D"/>
    <w:rsid w:val="00DC5C24"/>
    <w:rsid w:val="00DC60C3"/>
    <w:rsid w:val="00DC63E2"/>
    <w:rsid w:val="00DC655C"/>
    <w:rsid w:val="00DC6D55"/>
    <w:rsid w:val="00DC7121"/>
    <w:rsid w:val="00DC7183"/>
    <w:rsid w:val="00DC73FE"/>
    <w:rsid w:val="00DC7AC7"/>
    <w:rsid w:val="00DC7DCA"/>
    <w:rsid w:val="00DD0410"/>
    <w:rsid w:val="00DD0570"/>
    <w:rsid w:val="00DD0617"/>
    <w:rsid w:val="00DD09F7"/>
    <w:rsid w:val="00DD0A7F"/>
    <w:rsid w:val="00DD0E0B"/>
    <w:rsid w:val="00DD0EBB"/>
    <w:rsid w:val="00DD107B"/>
    <w:rsid w:val="00DD13E3"/>
    <w:rsid w:val="00DD13F8"/>
    <w:rsid w:val="00DD14E3"/>
    <w:rsid w:val="00DD1AEF"/>
    <w:rsid w:val="00DD1C2B"/>
    <w:rsid w:val="00DD1D58"/>
    <w:rsid w:val="00DD2005"/>
    <w:rsid w:val="00DD279E"/>
    <w:rsid w:val="00DD27AA"/>
    <w:rsid w:val="00DD2897"/>
    <w:rsid w:val="00DD2AF5"/>
    <w:rsid w:val="00DD2DD9"/>
    <w:rsid w:val="00DD300C"/>
    <w:rsid w:val="00DD3207"/>
    <w:rsid w:val="00DD3369"/>
    <w:rsid w:val="00DD339C"/>
    <w:rsid w:val="00DD3969"/>
    <w:rsid w:val="00DD3D87"/>
    <w:rsid w:val="00DD3E53"/>
    <w:rsid w:val="00DD3E72"/>
    <w:rsid w:val="00DD3F59"/>
    <w:rsid w:val="00DD43E8"/>
    <w:rsid w:val="00DD4538"/>
    <w:rsid w:val="00DD48F8"/>
    <w:rsid w:val="00DD4BCF"/>
    <w:rsid w:val="00DD4D4B"/>
    <w:rsid w:val="00DD5183"/>
    <w:rsid w:val="00DD5327"/>
    <w:rsid w:val="00DD5518"/>
    <w:rsid w:val="00DD57B2"/>
    <w:rsid w:val="00DD57FD"/>
    <w:rsid w:val="00DD58FA"/>
    <w:rsid w:val="00DD5A44"/>
    <w:rsid w:val="00DD5B51"/>
    <w:rsid w:val="00DD5F3D"/>
    <w:rsid w:val="00DD677B"/>
    <w:rsid w:val="00DD6986"/>
    <w:rsid w:val="00DD6D5F"/>
    <w:rsid w:val="00DD7ECC"/>
    <w:rsid w:val="00DE031A"/>
    <w:rsid w:val="00DE03D4"/>
    <w:rsid w:val="00DE058D"/>
    <w:rsid w:val="00DE068D"/>
    <w:rsid w:val="00DE0817"/>
    <w:rsid w:val="00DE09EB"/>
    <w:rsid w:val="00DE0C6F"/>
    <w:rsid w:val="00DE0CD0"/>
    <w:rsid w:val="00DE0D1C"/>
    <w:rsid w:val="00DE0E39"/>
    <w:rsid w:val="00DE1015"/>
    <w:rsid w:val="00DE130F"/>
    <w:rsid w:val="00DE1A51"/>
    <w:rsid w:val="00DE1AFE"/>
    <w:rsid w:val="00DE1D99"/>
    <w:rsid w:val="00DE1F08"/>
    <w:rsid w:val="00DE20BC"/>
    <w:rsid w:val="00DE20E9"/>
    <w:rsid w:val="00DE2198"/>
    <w:rsid w:val="00DE241C"/>
    <w:rsid w:val="00DE26CB"/>
    <w:rsid w:val="00DE30BF"/>
    <w:rsid w:val="00DE31DD"/>
    <w:rsid w:val="00DE367B"/>
    <w:rsid w:val="00DE39C2"/>
    <w:rsid w:val="00DE3A68"/>
    <w:rsid w:val="00DE3EE0"/>
    <w:rsid w:val="00DE4107"/>
    <w:rsid w:val="00DE4131"/>
    <w:rsid w:val="00DE43F5"/>
    <w:rsid w:val="00DE4423"/>
    <w:rsid w:val="00DE4804"/>
    <w:rsid w:val="00DE4B66"/>
    <w:rsid w:val="00DE4E3A"/>
    <w:rsid w:val="00DE4FC3"/>
    <w:rsid w:val="00DE5087"/>
    <w:rsid w:val="00DE50C2"/>
    <w:rsid w:val="00DE513A"/>
    <w:rsid w:val="00DE5185"/>
    <w:rsid w:val="00DE52F3"/>
    <w:rsid w:val="00DE54FC"/>
    <w:rsid w:val="00DE55C8"/>
    <w:rsid w:val="00DE56E1"/>
    <w:rsid w:val="00DE5C15"/>
    <w:rsid w:val="00DE5EAE"/>
    <w:rsid w:val="00DE5EDF"/>
    <w:rsid w:val="00DE642C"/>
    <w:rsid w:val="00DE65F4"/>
    <w:rsid w:val="00DE668D"/>
    <w:rsid w:val="00DE66FE"/>
    <w:rsid w:val="00DE685B"/>
    <w:rsid w:val="00DE69D0"/>
    <w:rsid w:val="00DE6BA9"/>
    <w:rsid w:val="00DE70DA"/>
    <w:rsid w:val="00DE79F3"/>
    <w:rsid w:val="00DF041A"/>
    <w:rsid w:val="00DF0BBC"/>
    <w:rsid w:val="00DF0C62"/>
    <w:rsid w:val="00DF0C85"/>
    <w:rsid w:val="00DF0D02"/>
    <w:rsid w:val="00DF0DAE"/>
    <w:rsid w:val="00DF0DEC"/>
    <w:rsid w:val="00DF0F08"/>
    <w:rsid w:val="00DF12AE"/>
    <w:rsid w:val="00DF2315"/>
    <w:rsid w:val="00DF2369"/>
    <w:rsid w:val="00DF2390"/>
    <w:rsid w:val="00DF2464"/>
    <w:rsid w:val="00DF24A5"/>
    <w:rsid w:val="00DF2874"/>
    <w:rsid w:val="00DF2B21"/>
    <w:rsid w:val="00DF2E69"/>
    <w:rsid w:val="00DF344C"/>
    <w:rsid w:val="00DF3948"/>
    <w:rsid w:val="00DF398A"/>
    <w:rsid w:val="00DF3F74"/>
    <w:rsid w:val="00DF3F75"/>
    <w:rsid w:val="00DF4038"/>
    <w:rsid w:val="00DF45D3"/>
    <w:rsid w:val="00DF4675"/>
    <w:rsid w:val="00DF470F"/>
    <w:rsid w:val="00DF4983"/>
    <w:rsid w:val="00DF4E29"/>
    <w:rsid w:val="00DF4EDE"/>
    <w:rsid w:val="00DF50AF"/>
    <w:rsid w:val="00DF53B0"/>
    <w:rsid w:val="00DF5A67"/>
    <w:rsid w:val="00DF5B7F"/>
    <w:rsid w:val="00DF5E8E"/>
    <w:rsid w:val="00DF5F04"/>
    <w:rsid w:val="00DF5F5C"/>
    <w:rsid w:val="00DF62D4"/>
    <w:rsid w:val="00DF658F"/>
    <w:rsid w:val="00DF66A4"/>
    <w:rsid w:val="00DF66BA"/>
    <w:rsid w:val="00DF6D3B"/>
    <w:rsid w:val="00DF6E8B"/>
    <w:rsid w:val="00DF712C"/>
    <w:rsid w:val="00DF73A4"/>
    <w:rsid w:val="00DF758C"/>
    <w:rsid w:val="00DF7C5C"/>
    <w:rsid w:val="00DF7DF0"/>
    <w:rsid w:val="00DF7E47"/>
    <w:rsid w:val="00DF7FF1"/>
    <w:rsid w:val="00E005D7"/>
    <w:rsid w:val="00E00C7B"/>
    <w:rsid w:val="00E00D44"/>
    <w:rsid w:val="00E00FC5"/>
    <w:rsid w:val="00E010A3"/>
    <w:rsid w:val="00E01177"/>
    <w:rsid w:val="00E012AC"/>
    <w:rsid w:val="00E01784"/>
    <w:rsid w:val="00E01EB8"/>
    <w:rsid w:val="00E01F3B"/>
    <w:rsid w:val="00E02838"/>
    <w:rsid w:val="00E02BCE"/>
    <w:rsid w:val="00E02CB0"/>
    <w:rsid w:val="00E02FE4"/>
    <w:rsid w:val="00E0383E"/>
    <w:rsid w:val="00E03C00"/>
    <w:rsid w:val="00E03FE4"/>
    <w:rsid w:val="00E0447E"/>
    <w:rsid w:val="00E046D1"/>
    <w:rsid w:val="00E047FB"/>
    <w:rsid w:val="00E0487E"/>
    <w:rsid w:val="00E04882"/>
    <w:rsid w:val="00E05375"/>
    <w:rsid w:val="00E055F2"/>
    <w:rsid w:val="00E05AD3"/>
    <w:rsid w:val="00E05C6B"/>
    <w:rsid w:val="00E05F4B"/>
    <w:rsid w:val="00E060C8"/>
    <w:rsid w:val="00E062A8"/>
    <w:rsid w:val="00E06493"/>
    <w:rsid w:val="00E0665D"/>
    <w:rsid w:val="00E0698B"/>
    <w:rsid w:val="00E07029"/>
    <w:rsid w:val="00E070CF"/>
    <w:rsid w:val="00E0714C"/>
    <w:rsid w:val="00E073F0"/>
    <w:rsid w:val="00E07603"/>
    <w:rsid w:val="00E076BD"/>
    <w:rsid w:val="00E0771B"/>
    <w:rsid w:val="00E078BF"/>
    <w:rsid w:val="00E0799C"/>
    <w:rsid w:val="00E07E24"/>
    <w:rsid w:val="00E07F0E"/>
    <w:rsid w:val="00E07F15"/>
    <w:rsid w:val="00E10026"/>
    <w:rsid w:val="00E10886"/>
    <w:rsid w:val="00E10B64"/>
    <w:rsid w:val="00E10BE0"/>
    <w:rsid w:val="00E10C19"/>
    <w:rsid w:val="00E10CD2"/>
    <w:rsid w:val="00E10E73"/>
    <w:rsid w:val="00E11313"/>
    <w:rsid w:val="00E11479"/>
    <w:rsid w:val="00E114D1"/>
    <w:rsid w:val="00E11632"/>
    <w:rsid w:val="00E11977"/>
    <w:rsid w:val="00E12165"/>
    <w:rsid w:val="00E124A7"/>
    <w:rsid w:val="00E12750"/>
    <w:rsid w:val="00E12BA9"/>
    <w:rsid w:val="00E12BB5"/>
    <w:rsid w:val="00E12CC5"/>
    <w:rsid w:val="00E12CFA"/>
    <w:rsid w:val="00E12CFF"/>
    <w:rsid w:val="00E12E99"/>
    <w:rsid w:val="00E12F48"/>
    <w:rsid w:val="00E1343E"/>
    <w:rsid w:val="00E135D5"/>
    <w:rsid w:val="00E1401D"/>
    <w:rsid w:val="00E14494"/>
    <w:rsid w:val="00E145B2"/>
    <w:rsid w:val="00E14E0A"/>
    <w:rsid w:val="00E14E8D"/>
    <w:rsid w:val="00E15081"/>
    <w:rsid w:val="00E151F8"/>
    <w:rsid w:val="00E154BA"/>
    <w:rsid w:val="00E15543"/>
    <w:rsid w:val="00E15694"/>
    <w:rsid w:val="00E157AA"/>
    <w:rsid w:val="00E15814"/>
    <w:rsid w:val="00E15C39"/>
    <w:rsid w:val="00E15FF3"/>
    <w:rsid w:val="00E1664D"/>
    <w:rsid w:val="00E16822"/>
    <w:rsid w:val="00E168CA"/>
    <w:rsid w:val="00E16955"/>
    <w:rsid w:val="00E16BD4"/>
    <w:rsid w:val="00E16CA0"/>
    <w:rsid w:val="00E16D91"/>
    <w:rsid w:val="00E17000"/>
    <w:rsid w:val="00E1705A"/>
    <w:rsid w:val="00E170AC"/>
    <w:rsid w:val="00E1712C"/>
    <w:rsid w:val="00E1738D"/>
    <w:rsid w:val="00E175ED"/>
    <w:rsid w:val="00E17B21"/>
    <w:rsid w:val="00E2031A"/>
    <w:rsid w:val="00E2052D"/>
    <w:rsid w:val="00E206F6"/>
    <w:rsid w:val="00E2087E"/>
    <w:rsid w:val="00E20F6D"/>
    <w:rsid w:val="00E21620"/>
    <w:rsid w:val="00E21659"/>
    <w:rsid w:val="00E21A80"/>
    <w:rsid w:val="00E21C9E"/>
    <w:rsid w:val="00E21D63"/>
    <w:rsid w:val="00E22094"/>
    <w:rsid w:val="00E22660"/>
    <w:rsid w:val="00E226C8"/>
    <w:rsid w:val="00E228DE"/>
    <w:rsid w:val="00E2295A"/>
    <w:rsid w:val="00E22ADF"/>
    <w:rsid w:val="00E22E09"/>
    <w:rsid w:val="00E23118"/>
    <w:rsid w:val="00E23197"/>
    <w:rsid w:val="00E233B7"/>
    <w:rsid w:val="00E23570"/>
    <w:rsid w:val="00E23582"/>
    <w:rsid w:val="00E23E2D"/>
    <w:rsid w:val="00E24ACC"/>
    <w:rsid w:val="00E24EFB"/>
    <w:rsid w:val="00E2502B"/>
    <w:rsid w:val="00E25815"/>
    <w:rsid w:val="00E25A0C"/>
    <w:rsid w:val="00E25A1A"/>
    <w:rsid w:val="00E25A4D"/>
    <w:rsid w:val="00E26472"/>
    <w:rsid w:val="00E269EB"/>
    <w:rsid w:val="00E26BB4"/>
    <w:rsid w:val="00E26F25"/>
    <w:rsid w:val="00E27051"/>
    <w:rsid w:val="00E2708D"/>
    <w:rsid w:val="00E2708E"/>
    <w:rsid w:val="00E272A6"/>
    <w:rsid w:val="00E27C2D"/>
    <w:rsid w:val="00E27E2D"/>
    <w:rsid w:val="00E30198"/>
    <w:rsid w:val="00E30212"/>
    <w:rsid w:val="00E30529"/>
    <w:rsid w:val="00E30575"/>
    <w:rsid w:val="00E305C2"/>
    <w:rsid w:val="00E305CD"/>
    <w:rsid w:val="00E305DC"/>
    <w:rsid w:val="00E30699"/>
    <w:rsid w:val="00E30D4B"/>
    <w:rsid w:val="00E30D75"/>
    <w:rsid w:val="00E30E77"/>
    <w:rsid w:val="00E30F5E"/>
    <w:rsid w:val="00E30FFA"/>
    <w:rsid w:val="00E31081"/>
    <w:rsid w:val="00E31232"/>
    <w:rsid w:val="00E31332"/>
    <w:rsid w:val="00E313F9"/>
    <w:rsid w:val="00E31508"/>
    <w:rsid w:val="00E31AC5"/>
    <w:rsid w:val="00E31F0F"/>
    <w:rsid w:val="00E3239C"/>
    <w:rsid w:val="00E323C1"/>
    <w:rsid w:val="00E327A5"/>
    <w:rsid w:val="00E32B7D"/>
    <w:rsid w:val="00E3323C"/>
    <w:rsid w:val="00E33489"/>
    <w:rsid w:val="00E334D7"/>
    <w:rsid w:val="00E3358E"/>
    <w:rsid w:val="00E337C2"/>
    <w:rsid w:val="00E339A1"/>
    <w:rsid w:val="00E33CEF"/>
    <w:rsid w:val="00E33EA2"/>
    <w:rsid w:val="00E341F2"/>
    <w:rsid w:val="00E34502"/>
    <w:rsid w:val="00E3453D"/>
    <w:rsid w:val="00E346B6"/>
    <w:rsid w:val="00E347FF"/>
    <w:rsid w:val="00E34927"/>
    <w:rsid w:val="00E34B53"/>
    <w:rsid w:val="00E34CB4"/>
    <w:rsid w:val="00E34FA3"/>
    <w:rsid w:val="00E353F9"/>
    <w:rsid w:val="00E354E5"/>
    <w:rsid w:val="00E3568B"/>
    <w:rsid w:val="00E3573E"/>
    <w:rsid w:val="00E35F52"/>
    <w:rsid w:val="00E360E6"/>
    <w:rsid w:val="00E361AB"/>
    <w:rsid w:val="00E36377"/>
    <w:rsid w:val="00E36930"/>
    <w:rsid w:val="00E36A57"/>
    <w:rsid w:val="00E36A5A"/>
    <w:rsid w:val="00E36BFD"/>
    <w:rsid w:val="00E3712A"/>
    <w:rsid w:val="00E37277"/>
    <w:rsid w:val="00E3738C"/>
    <w:rsid w:val="00E37970"/>
    <w:rsid w:val="00E37B66"/>
    <w:rsid w:val="00E37B90"/>
    <w:rsid w:val="00E37FDE"/>
    <w:rsid w:val="00E40330"/>
    <w:rsid w:val="00E40375"/>
    <w:rsid w:val="00E40578"/>
    <w:rsid w:val="00E40B21"/>
    <w:rsid w:val="00E41024"/>
    <w:rsid w:val="00E41039"/>
    <w:rsid w:val="00E41470"/>
    <w:rsid w:val="00E418E0"/>
    <w:rsid w:val="00E41CD7"/>
    <w:rsid w:val="00E41D00"/>
    <w:rsid w:val="00E4201E"/>
    <w:rsid w:val="00E42469"/>
    <w:rsid w:val="00E42483"/>
    <w:rsid w:val="00E42AB9"/>
    <w:rsid w:val="00E431E0"/>
    <w:rsid w:val="00E431F0"/>
    <w:rsid w:val="00E433BA"/>
    <w:rsid w:val="00E4342E"/>
    <w:rsid w:val="00E43A40"/>
    <w:rsid w:val="00E43BB5"/>
    <w:rsid w:val="00E43E44"/>
    <w:rsid w:val="00E44194"/>
    <w:rsid w:val="00E4476C"/>
    <w:rsid w:val="00E44C5A"/>
    <w:rsid w:val="00E44D1A"/>
    <w:rsid w:val="00E44F99"/>
    <w:rsid w:val="00E452BE"/>
    <w:rsid w:val="00E4537F"/>
    <w:rsid w:val="00E4570A"/>
    <w:rsid w:val="00E45AD7"/>
    <w:rsid w:val="00E45E9E"/>
    <w:rsid w:val="00E45F5E"/>
    <w:rsid w:val="00E460DE"/>
    <w:rsid w:val="00E46126"/>
    <w:rsid w:val="00E46166"/>
    <w:rsid w:val="00E4632E"/>
    <w:rsid w:val="00E467FB"/>
    <w:rsid w:val="00E46900"/>
    <w:rsid w:val="00E469AB"/>
    <w:rsid w:val="00E478DF"/>
    <w:rsid w:val="00E47960"/>
    <w:rsid w:val="00E47C81"/>
    <w:rsid w:val="00E47F49"/>
    <w:rsid w:val="00E501B3"/>
    <w:rsid w:val="00E502CE"/>
    <w:rsid w:val="00E509FD"/>
    <w:rsid w:val="00E50B0D"/>
    <w:rsid w:val="00E50F21"/>
    <w:rsid w:val="00E5130C"/>
    <w:rsid w:val="00E515C4"/>
    <w:rsid w:val="00E516B6"/>
    <w:rsid w:val="00E51713"/>
    <w:rsid w:val="00E51DCC"/>
    <w:rsid w:val="00E5251B"/>
    <w:rsid w:val="00E525E7"/>
    <w:rsid w:val="00E52624"/>
    <w:rsid w:val="00E52AAF"/>
    <w:rsid w:val="00E52ABD"/>
    <w:rsid w:val="00E52B8B"/>
    <w:rsid w:val="00E53368"/>
    <w:rsid w:val="00E53818"/>
    <w:rsid w:val="00E53A6E"/>
    <w:rsid w:val="00E53F6B"/>
    <w:rsid w:val="00E54410"/>
    <w:rsid w:val="00E54445"/>
    <w:rsid w:val="00E54495"/>
    <w:rsid w:val="00E544F3"/>
    <w:rsid w:val="00E5453B"/>
    <w:rsid w:val="00E5485B"/>
    <w:rsid w:val="00E54895"/>
    <w:rsid w:val="00E548DC"/>
    <w:rsid w:val="00E54A70"/>
    <w:rsid w:val="00E54AA9"/>
    <w:rsid w:val="00E54AAC"/>
    <w:rsid w:val="00E54AAF"/>
    <w:rsid w:val="00E54BAB"/>
    <w:rsid w:val="00E54C10"/>
    <w:rsid w:val="00E55067"/>
    <w:rsid w:val="00E550E4"/>
    <w:rsid w:val="00E550EC"/>
    <w:rsid w:val="00E558A2"/>
    <w:rsid w:val="00E5590C"/>
    <w:rsid w:val="00E55AD8"/>
    <w:rsid w:val="00E55DFE"/>
    <w:rsid w:val="00E55E7E"/>
    <w:rsid w:val="00E55E9A"/>
    <w:rsid w:val="00E55F79"/>
    <w:rsid w:val="00E5600A"/>
    <w:rsid w:val="00E5668C"/>
    <w:rsid w:val="00E56708"/>
    <w:rsid w:val="00E56762"/>
    <w:rsid w:val="00E569F0"/>
    <w:rsid w:val="00E56C08"/>
    <w:rsid w:val="00E56D33"/>
    <w:rsid w:val="00E56F2C"/>
    <w:rsid w:val="00E57059"/>
    <w:rsid w:val="00E57242"/>
    <w:rsid w:val="00E572C4"/>
    <w:rsid w:val="00E57320"/>
    <w:rsid w:val="00E57421"/>
    <w:rsid w:val="00E57581"/>
    <w:rsid w:val="00E577F7"/>
    <w:rsid w:val="00E5796B"/>
    <w:rsid w:val="00E57AB4"/>
    <w:rsid w:val="00E57D4D"/>
    <w:rsid w:val="00E57D71"/>
    <w:rsid w:val="00E57DE3"/>
    <w:rsid w:val="00E60377"/>
    <w:rsid w:val="00E60402"/>
    <w:rsid w:val="00E60A8A"/>
    <w:rsid w:val="00E60C8D"/>
    <w:rsid w:val="00E60CFC"/>
    <w:rsid w:val="00E60E56"/>
    <w:rsid w:val="00E60EF9"/>
    <w:rsid w:val="00E61222"/>
    <w:rsid w:val="00E6138C"/>
    <w:rsid w:val="00E61884"/>
    <w:rsid w:val="00E61C0A"/>
    <w:rsid w:val="00E61CC2"/>
    <w:rsid w:val="00E61F53"/>
    <w:rsid w:val="00E61F79"/>
    <w:rsid w:val="00E61F9E"/>
    <w:rsid w:val="00E62DCE"/>
    <w:rsid w:val="00E62E2A"/>
    <w:rsid w:val="00E62E45"/>
    <w:rsid w:val="00E63173"/>
    <w:rsid w:val="00E633ED"/>
    <w:rsid w:val="00E63569"/>
    <w:rsid w:val="00E63572"/>
    <w:rsid w:val="00E63C5B"/>
    <w:rsid w:val="00E640A0"/>
    <w:rsid w:val="00E6458A"/>
    <w:rsid w:val="00E645A1"/>
    <w:rsid w:val="00E6466F"/>
    <w:rsid w:val="00E64826"/>
    <w:rsid w:val="00E64A5E"/>
    <w:rsid w:val="00E64C57"/>
    <w:rsid w:val="00E64F58"/>
    <w:rsid w:val="00E65581"/>
    <w:rsid w:val="00E65966"/>
    <w:rsid w:val="00E659E7"/>
    <w:rsid w:val="00E65D32"/>
    <w:rsid w:val="00E66466"/>
    <w:rsid w:val="00E666A3"/>
    <w:rsid w:val="00E66E1A"/>
    <w:rsid w:val="00E673AB"/>
    <w:rsid w:val="00E6767C"/>
    <w:rsid w:val="00E6790A"/>
    <w:rsid w:val="00E67953"/>
    <w:rsid w:val="00E67DDA"/>
    <w:rsid w:val="00E67E6F"/>
    <w:rsid w:val="00E67EB1"/>
    <w:rsid w:val="00E7005F"/>
    <w:rsid w:val="00E701A4"/>
    <w:rsid w:val="00E701B3"/>
    <w:rsid w:val="00E70552"/>
    <w:rsid w:val="00E70FAF"/>
    <w:rsid w:val="00E711FE"/>
    <w:rsid w:val="00E7146D"/>
    <w:rsid w:val="00E716F7"/>
    <w:rsid w:val="00E71A0D"/>
    <w:rsid w:val="00E71ACE"/>
    <w:rsid w:val="00E71F30"/>
    <w:rsid w:val="00E72382"/>
    <w:rsid w:val="00E72570"/>
    <w:rsid w:val="00E726BD"/>
    <w:rsid w:val="00E7283B"/>
    <w:rsid w:val="00E72B93"/>
    <w:rsid w:val="00E72EA4"/>
    <w:rsid w:val="00E73211"/>
    <w:rsid w:val="00E73513"/>
    <w:rsid w:val="00E736D5"/>
    <w:rsid w:val="00E73C42"/>
    <w:rsid w:val="00E73E14"/>
    <w:rsid w:val="00E74118"/>
    <w:rsid w:val="00E74CC5"/>
    <w:rsid w:val="00E7535A"/>
    <w:rsid w:val="00E7543A"/>
    <w:rsid w:val="00E758E2"/>
    <w:rsid w:val="00E75CD1"/>
    <w:rsid w:val="00E75FA5"/>
    <w:rsid w:val="00E76260"/>
    <w:rsid w:val="00E76292"/>
    <w:rsid w:val="00E76307"/>
    <w:rsid w:val="00E76AA1"/>
    <w:rsid w:val="00E76DC9"/>
    <w:rsid w:val="00E76F4B"/>
    <w:rsid w:val="00E770EC"/>
    <w:rsid w:val="00E77424"/>
    <w:rsid w:val="00E777AB"/>
    <w:rsid w:val="00E778DD"/>
    <w:rsid w:val="00E77BD2"/>
    <w:rsid w:val="00E77E61"/>
    <w:rsid w:val="00E77F8A"/>
    <w:rsid w:val="00E803D0"/>
    <w:rsid w:val="00E80451"/>
    <w:rsid w:val="00E80980"/>
    <w:rsid w:val="00E80EAD"/>
    <w:rsid w:val="00E80FD7"/>
    <w:rsid w:val="00E8106D"/>
    <w:rsid w:val="00E81319"/>
    <w:rsid w:val="00E813A6"/>
    <w:rsid w:val="00E81430"/>
    <w:rsid w:val="00E81632"/>
    <w:rsid w:val="00E81638"/>
    <w:rsid w:val="00E81CC9"/>
    <w:rsid w:val="00E81DBF"/>
    <w:rsid w:val="00E81E27"/>
    <w:rsid w:val="00E81E82"/>
    <w:rsid w:val="00E81F8B"/>
    <w:rsid w:val="00E820C5"/>
    <w:rsid w:val="00E822DF"/>
    <w:rsid w:val="00E823D3"/>
    <w:rsid w:val="00E824B9"/>
    <w:rsid w:val="00E82520"/>
    <w:rsid w:val="00E82AA2"/>
    <w:rsid w:val="00E82C24"/>
    <w:rsid w:val="00E82D30"/>
    <w:rsid w:val="00E82E65"/>
    <w:rsid w:val="00E82ECB"/>
    <w:rsid w:val="00E830EC"/>
    <w:rsid w:val="00E832A4"/>
    <w:rsid w:val="00E83319"/>
    <w:rsid w:val="00E8338F"/>
    <w:rsid w:val="00E8344C"/>
    <w:rsid w:val="00E837EA"/>
    <w:rsid w:val="00E83809"/>
    <w:rsid w:val="00E83B04"/>
    <w:rsid w:val="00E83CBF"/>
    <w:rsid w:val="00E84004"/>
    <w:rsid w:val="00E841B4"/>
    <w:rsid w:val="00E846E1"/>
    <w:rsid w:val="00E84841"/>
    <w:rsid w:val="00E84E00"/>
    <w:rsid w:val="00E84F5C"/>
    <w:rsid w:val="00E85283"/>
    <w:rsid w:val="00E853C7"/>
    <w:rsid w:val="00E85714"/>
    <w:rsid w:val="00E86208"/>
    <w:rsid w:val="00E869FA"/>
    <w:rsid w:val="00E86EF6"/>
    <w:rsid w:val="00E87091"/>
    <w:rsid w:val="00E872FC"/>
    <w:rsid w:val="00E8732D"/>
    <w:rsid w:val="00E87413"/>
    <w:rsid w:val="00E87A19"/>
    <w:rsid w:val="00E87A21"/>
    <w:rsid w:val="00E87A3A"/>
    <w:rsid w:val="00E87AC2"/>
    <w:rsid w:val="00E87D38"/>
    <w:rsid w:val="00E906E7"/>
    <w:rsid w:val="00E909E4"/>
    <w:rsid w:val="00E90A76"/>
    <w:rsid w:val="00E90AC9"/>
    <w:rsid w:val="00E90B69"/>
    <w:rsid w:val="00E90F81"/>
    <w:rsid w:val="00E911C5"/>
    <w:rsid w:val="00E911F9"/>
    <w:rsid w:val="00E91323"/>
    <w:rsid w:val="00E914F3"/>
    <w:rsid w:val="00E915BB"/>
    <w:rsid w:val="00E916B6"/>
    <w:rsid w:val="00E9190E"/>
    <w:rsid w:val="00E91C65"/>
    <w:rsid w:val="00E91CAE"/>
    <w:rsid w:val="00E91D36"/>
    <w:rsid w:val="00E92161"/>
    <w:rsid w:val="00E9220F"/>
    <w:rsid w:val="00E9230B"/>
    <w:rsid w:val="00E92385"/>
    <w:rsid w:val="00E924FD"/>
    <w:rsid w:val="00E926F9"/>
    <w:rsid w:val="00E92A19"/>
    <w:rsid w:val="00E92B6A"/>
    <w:rsid w:val="00E92CAB"/>
    <w:rsid w:val="00E9327F"/>
    <w:rsid w:val="00E9387C"/>
    <w:rsid w:val="00E93A1B"/>
    <w:rsid w:val="00E93AFD"/>
    <w:rsid w:val="00E93C11"/>
    <w:rsid w:val="00E93FCF"/>
    <w:rsid w:val="00E9458B"/>
    <w:rsid w:val="00E945EF"/>
    <w:rsid w:val="00E946EF"/>
    <w:rsid w:val="00E947CD"/>
    <w:rsid w:val="00E94C99"/>
    <w:rsid w:val="00E953A1"/>
    <w:rsid w:val="00E95430"/>
    <w:rsid w:val="00E95668"/>
    <w:rsid w:val="00E957A2"/>
    <w:rsid w:val="00E95812"/>
    <w:rsid w:val="00E95B25"/>
    <w:rsid w:val="00E9677F"/>
    <w:rsid w:val="00E96B54"/>
    <w:rsid w:val="00E96D91"/>
    <w:rsid w:val="00E96F96"/>
    <w:rsid w:val="00E96FF1"/>
    <w:rsid w:val="00E97184"/>
    <w:rsid w:val="00E971FC"/>
    <w:rsid w:val="00E97391"/>
    <w:rsid w:val="00E979F5"/>
    <w:rsid w:val="00E97C02"/>
    <w:rsid w:val="00E97C6C"/>
    <w:rsid w:val="00EA01F0"/>
    <w:rsid w:val="00EA0457"/>
    <w:rsid w:val="00EA04E1"/>
    <w:rsid w:val="00EA095E"/>
    <w:rsid w:val="00EA0C5E"/>
    <w:rsid w:val="00EA0D8F"/>
    <w:rsid w:val="00EA144B"/>
    <w:rsid w:val="00EA1923"/>
    <w:rsid w:val="00EA1F96"/>
    <w:rsid w:val="00EA1FF2"/>
    <w:rsid w:val="00EA2739"/>
    <w:rsid w:val="00EA29B8"/>
    <w:rsid w:val="00EA2CCF"/>
    <w:rsid w:val="00EA2E62"/>
    <w:rsid w:val="00EA3149"/>
    <w:rsid w:val="00EA3330"/>
    <w:rsid w:val="00EA33B7"/>
    <w:rsid w:val="00EA370F"/>
    <w:rsid w:val="00EA3E3F"/>
    <w:rsid w:val="00EA3FD7"/>
    <w:rsid w:val="00EA4065"/>
    <w:rsid w:val="00EA4488"/>
    <w:rsid w:val="00EA46FE"/>
    <w:rsid w:val="00EA4A0C"/>
    <w:rsid w:val="00EA4AEF"/>
    <w:rsid w:val="00EA4B3B"/>
    <w:rsid w:val="00EA5113"/>
    <w:rsid w:val="00EA545C"/>
    <w:rsid w:val="00EA57D6"/>
    <w:rsid w:val="00EA5AA9"/>
    <w:rsid w:val="00EA5AF2"/>
    <w:rsid w:val="00EA5C94"/>
    <w:rsid w:val="00EA5D2C"/>
    <w:rsid w:val="00EA5E3C"/>
    <w:rsid w:val="00EA61B1"/>
    <w:rsid w:val="00EA61E3"/>
    <w:rsid w:val="00EA64C6"/>
    <w:rsid w:val="00EA6A1B"/>
    <w:rsid w:val="00EA6AC2"/>
    <w:rsid w:val="00EA6C0B"/>
    <w:rsid w:val="00EA6CF7"/>
    <w:rsid w:val="00EA6E75"/>
    <w:rsid w:val="00EA6F7E"/>
    <w:rsid w:val="00EA7089"/>
    <w:rsid w:val="00EA7274"/>
    <w:rsid w:val="00EA7450"/>
    <w:rsid w:val="00EA777D"/>
    <w:rsid w:val="00EA7BBB"/>
    <w:rsid w:val="00EA7E15"/>
    <w:rsid w:val="00EB006E"/>
    <w:rsid w:val="00EB00BC"/>
    <w:rsid w:val="00EB0878"/>
    <w:rsid w:val="00EB0E27"/>
    <w:rsid w:val="00EB11C3"/>
    <w:rsid w:val="00EB12D1"/>
    <w:rsid w:val="00EB13BD"/>
    <w:rsid w:val="00EB168F"/>
    <w:rsid w:val="00EB16A4"/>
    <w:rsid w:val="00EB1812"/>
    <w:rsid w:val="00EB192C"/>
    <w:rsid w:val="00EB19AD"/>
    <w:rsid w:val="00EB1AAE"/>
    <w:rsid w:val="00EB2354"/>
    <w:rsid w:val="00EB2629"/>
    <w:rsid w:val="00EB2A71"/>
    <w:rsid w:val="00EB2B90"/>
    <w:rsid w:val="00EB31AE"/>
    <w:rsid w:val="00EB331B"/>
    <w:rsid w:val="00EB33A1"/>
    <w:rsid w:val="00EB347E"/>
    <w:rsid w:val="00EB349F"/>
    <w:rsid w:val="00EB3559"/>
    <w:rsid w:val="00EB37A5"/>
    <w:rsid w:val="00EB38B6"/>
    <w:rsid w:val="00EB3BE6"/>
    <w:rsid w:val="00EB3DAD"/>
    <w:rsid w:val="00EB3DBE"/>
    <w:rsid w:val="00EB3FBA"/>
    <w:rsid w:val="00EB3FE7"/>
    <w:rsid w:val="00EB40F8"/>
    <w:rsid w:val="00EB4584"/>
    <w:rsid w:val="00EB4E48"/>
    <w:rsid w:val="00EB4E4B"/>
    <w:rsid w:val="00EB4E5D"/>
    <w:rsid w:val="00EB51A0"/>
    <w:rsid w:val="00EB545B"/>
    <w:rsid w:val="00EB55F4"/>
    <w:rsid w:val="00EB57F1"/>
    <w:rsid w:val="00EB5942"/>
    <w:rsid w:val="00EB5EF2"/>
    <w:rsid w:val="00EB6088"/>
    <w:rsid w:val="00EB6119"/>
    <w:rsid w:val="00EB640B"/>
    <w:rsid w:val="00EB6605"/>
    <w:rsid w:val="00EB712A"/>
    <w:rsid w:val="00EB73B3"/>
    <w:rsid w:val="00EB7408"/>
    <w:rsid w:val="00EB76DC"/>
    <w:rsid w:val="00EB7AF9"/>
    <w:rsid w:val="00EB7E17"/>
    <w:rsid w:val="00EB7ED5"/>
    <w:rsid w:val="00EC0340"/>
    <w:rsid w:val="00EC05DD"/>
    <w:rsid w:val="00EC0682"/>
    <w:rsid w:val="00EC0CA7"/>
    <w:rsid w:val="00EC0D7B"/>
    <w:rsid w:val="00EC14D5"/>
    <w:rsid w:val="00EC15E6"/>
    <w:rsid w:val="00EC208F"/>
    <w:rsid w:val="00EC2BB4"/>
    <w:rsid w:val="00EC2C29"/>
    <w:rsid w:val="00EC2D67"/>
    <w:rsid w:val="00EC2E29"/>
    <w:rsid w:val="00EC35C4"/>
    <w:rsid w:val="00EC37E8"/>
    <w:rsid w:val="00EC384C"/>
    <w:rsid w:val="00EC38E6"/>
    <w:rsid w:val="00EC3B5A"/>
    <w:rsid w:val="00EC3BD4"/>
    <w:rsid w:val="00EC3C3F"/>
    <w:rsid w:val="00EC3F2F"/>
    <w:rsid w:val="00EC4CEA"/>
    <w:rsid w:val="00EC4D50"/>
    <w:rsid w:val="00EC4E1E"/>
    <w:rsid w:val="00EC50B1"/>
    <w:rsid w:val="00EC539A"/>
    <w:rsid w:val="00EC53C8"/>
    <w:rsid w:val="00EC5634"/>
    <w:rsid w:val="00EC57BE"/>
    <w:rsid w:val="00EC5F1B"/>
    <w:rsid w:val="00EC600A"/>
    <w:rsid w:val="00EC6498"/>
    <w:rsid w:val="00EC6643"/>
    <w:rsid w:val="00EC79A6"/>
    <w:rsid w:val="00EC7A25"/>
    <w:rsid w:val="00EC7AAA"/>
    <w:rsid w:val="00EC7E5B"/>
    <w:rsid w:val="00ED01F3"/>
    <w:rsid w:val="00ED04CF"/>
    <w:rsid w:val="00ED054C"/>
    <w:rsid w:val="00ED0B86"/>
    <w:rsid w:val="00ED0DD9"/>
    <w:rsid w:val="00ED1239"/>
    <w:rsid w:val="00ED130B"/>
    <w:rsid w:val="00ED19A1"/>
    <w:rsid w:val="00ED19EB"/>
    <w:rsid w:val="00ED1F22"/>
    <w:rsid w:val="00ED1F2F"/>
    <w:rsid w:val="00ED26BA"/>
    <w:rsid w:val="00ED2F48"/>
    <w:rsid w:val="00ED32A4"/>
    <w:rsid w:val="00ED34E0"/>
    <w:rsid w:val="00ED3A0D"/>
    <w:rsid w:val="00ED3B87"/>
    <w:rsid w:val="00ED426E"/>
    <w:rsid w:val="00ED43CC"/>
    <w:rsid w:val="00ED4434"/>
    <w:rsid w:val="00ED4454"/>
    <w:rsid w:val="00ED4EC1"/>
    <w:rsid w:val="00ED52E4"/>
    <w:rsid w:val="00ED5547"/>
    <w:rsid w:val="00ED5933"/>
    <w:rsid w:val="00ED5DC4"/>
    <w:rsid w:val="00ED5ECF"/>
    <w:rsid w:val="00ED6186"/>
    <w:rsid w:val="00ED63D6"/>
    <w:rsid w:val="00ED654F"/>
    <w:rsid w:val="00ED6C47"/>
    <w:rsid w:val="00ED6CF8"/>
    <w:rsid w:val="00ED6FB3"/>
    <w:rsid w:val="00ED7159"/>
    <w:rsid w:val="00ED7374"/>
    <w:rsid w:val="00ED73ED"/>
    <w:rsid w:val="00ED770C"/>
    <w:rsid w:val="00ED7771"/>
    <w:rsid w:val="00ED78B3"/>
    <w:rsid w:val="00ED7E57"/>
    <w:rsid w:val="00EE0360"/>
    <w:rsid w:val="00EE0ACF"/>
    <w:rsid w:val="00EE1235"/>
    <w:rsid w:val="00EE130B"/>
    <w:rsid w:val="00EE1466"/>
    <w:rsid w:val="00EE1472"/>
    <w:rsid w:val="00EE1776"/>
    <w:rsid w:val="00EE19E1"/>
    <w:rsid w:val="00EE1CED"/>
    <w:rsid w:val="00EE1D94"/>
    <w:rsid w:val="00EE2233"/>
    <w:rsid w:val="00EE244F"/>
    <w:rsid w:val="00EE3959"/>
    <w:rsid w:val="00EE39EA"/>
    <w:rsid w:val="00EE4309"/>
    <w:rsid w:val="00EE4385"/>
    <w:rsid w:val="00EE4A00"/>
    <w:rsid w:val="00EE4C68"/>
    <w:rsid w:val="00EE4DEF"/>
    <w:rsid w:val="00EE527B"/>
    <w:rsid w:val="00EE5804"/>
    <w:rsid w:val="00EE58BC"/>
    <w:rsid w:val="00EE5ACC"/>
    <w:rsid w:val="00EE5B5B"/>
    <w:rsid w:val="00EE5DAF"/>
    <w:rsid w:val="00EE6054"/>
    <w:rsid w:val="00EE6714"/>
    <w:rsid w:val="00EE67EB"/>
    <w:rsid w:val="00EE6BD9"/>
    <w:rsid w:val="00EE74C4"/>
    <w:rsid w:val="00EE7679"/>
    <w:rsid w:val="00EE7902"/>
    <w:rsid w:val="00EE7C2D"/>
    <w:rsid w:val="00EE7CD2"/>
    <w:rsid w:val="00EE7D5A"/>
    <w:rsid w:val="00EF0236"/>
    <w:rsid w:val="00EF02BB"/>
    <w:rsid w:val="00EF0413"/>
    <w:rsid w:val="00EF0AF9"/>
    <w:rsid w:val="00EF0FAC"/>
    <w:rsid w:val="00EF121E"/>
    <w:rsid w:val="00EF1234"/>
    <w:rsid w:val="00EF12C2"/>
    <w:rsid w:val="00EF17DB"/>
    <w:rsid w:val="00EF1F3D"/>
    <w:rsid w:val="00EF1F93"/>
    <w:rsid w:val="00EF2780"/>
    <w:rsid w:val="00EF279D"/>
    <w:rsid w:val="00EF28CF"/>
    <w:rsid w:val="00EF3651"/>
    <w:rsid w:val="00EF3797"/>
    <w:rsid w:val="00EF37CE"/>
    <w:rsid w:val="00EF3A1D"/>
    <w:rsid w:val="00EF3AB5"/>
    <w:rsid w:val="00EF3C75"/>
    <w:rsid w:val="00EF3E4E"/>
    <w:rsid w:val="00EF4163"/>
    <w:rsid w:val="00EF4271"/>
    <w:rsid w:val="00EF4565"/>
    <w:rsid w:val="00EF45B3"/>
    <w:rsid w:val="00EF469D"/>
    <w:rsid w:val="00EF46E3"/>
    <w:rsid w:val="00EF485D"/>
    <w:rsid w:val="00EF4909"/>
    <w:rsid w:val="00EF4D98"/>
    <w:rsid w:val="00EF4DED"/>
    <w:rsid w:val="00EF4E63"/>
    <w:rsid w:val="00EF4F75"/>
    <w:rsid w:val="00EF5382"/>
    <w:rsid w:val="00EF541E"/>
    <w:rsid w:val="00EF54A7"/>
    <w:rsid w:val="00EF5D75"/>
    <w:rsid w:val="00EF6318"/>
    <w:rsid w:val="00EF680E"/>
    <w:rsid w:val="00EF6840"/>
    <w:rsid w:val="00EF6F53"/>
    <w:rsid w:val="00EF7235"/>
    <w:rsid w:val="00EF72E0"/>
    <w:rsid w:val="00EF766B"/>
    <w:rsid w:val="00EF767B"/>
    <w:rsid w:val="00EF7774"/>
    <w:rsid w:val="00EF7996"/>
    <w:rsid w:val="00EF7A9B"/>
    <w:rsid w:val="00EF7BD3"/>
    <w:rsid w:val="00EF7CE3"/>
    <w:rsid w:val="00EF7CEB"/>
    <w:rsid w:val="00EF7D32"/>
    <w:rsid w:val="00EF7E4E"/>
    <w:rsid w:val="00EF7ED1"/>
    <w:rsid w:val="00F00279"/>
    <w:rsid w:val="00F004A3"/>
    <w:rsid w:val="00F0067A"/>
    <w:rsid w:val="00F00C33"/>
    <w:rsid w:val="00F01515"/>
    <w:rsid w:val="00F018EF"/>
    <w:rsid w:val="00F01E46"/>
    <w:rsid w:val="00F01FB2"/>
    <w:rsid w:val="00F02424"/>
    <w:rsid w:val="00F024B2"/>
    <w:rsid w:val="00F024DA"/>
    <w:rsid w:val="00F02811"/>
    <w:rsid w:val="00F02929"/>
    <w:rsid w:val="00F02F3B"/>
    <w:rsid w:val="00F03469"/>
    <w:rsid w:val="00F0349E"/>
    <w:rsid w:val="00F035AD"/>
    <w:rsid w:val="00F03BD9"/>
    <w:rsid w:val="00F03F61"/>
    <w:rsid w:val="00F03F6B"/>
    <w:rsid w:val="00F04B6F"/>
    <w:rsid w:val="00F04E9B"/>
    <w:rsid w:val="00F04F48"/>
    <w:rsid w:val="00F051CF"/>
    <w:rsid w:val="00F05239"/>
    <w:rsid w:val="00F052C2"/>
    <w:rsid w:val="00F05517"/>
    <w:rsid w:val="00F058F1"/>
    <w:rsid w:val="00F059B2"/>
    <w:rsid w:val="00F05BBF"/>
    <w:rsid w:val="00F05D78"/>
    <w:rsid w:val="00F061BA"/>
    <w:rsid w:val="00F06A4E"/>
    <w:rsid w:val="00F06EE3"/>
    <w:rsid w:val="00F07027"/>
    <w:rsid w:val="00F07057"/>
    <w:rsid w:val="00F07105"/>
    <w:rsid w:val="00F07495"/>
    <w:rsid w:val="00F07782"/>
    <w:rsid w:val="00F077CB"/>
    <w:rsid w:val="00F07933"/>
    <w:rsid w:val="00F07C19"/>
    <w:rsid w:val="00F07E0D"/>
    <w:rsid w:val="00F10104"/>
    <w:rsid w:val="00F102CF"/>
    <w:rsid w:val="00F10577"/>
    <w:rsid w:val="00F10592"/>
    <w:rsid w:val="00F1076D"/>
    <w:rsid w:val="00F10B18"/>
    <w:rsid w:val="00F10C7F"/>
    <w:rsid w:val="00F10E3B"/>
    <w:rsid w:val="00F10FAD"/>
    <w:rsid w:val="00F110BF"/>
    <w:rsid w:val="00F11311"/>
    <w:rsid w:val="00F11382"/>
    <w:rsid w:val="00F114C0"/>
    <w:rsid w:val="00F11504"/>
    <w:rsid w:val="00F11710"/>
    <w:rsid w:val="00F11B1B"/>
    <w:rsid w:val="00F11BDB"/>
    <w:rsid w:val="00F11C6B"/>
    <w:rsid w:val="00F129F2"/>
    <w:rsid w:val="00F12BA6"/>
    <w:rsid w:val="00F12EBC"/>
    <w:rsid w:val="00F13158"/>
    <w:rsid w:val="00F1315E"/>
    <w:rsid w:val="00F13221"/>
    <w:rsid w:val="00F13564"/>
    <w:rsid w:val="00F13777"/>
    <w:rsid w:val="00F13A50"/>
    <w:rsid w:val="00F13B89"/>
    <w:rsid w:val="00F13B8F"/>
    <w:rsid w:val="00F13C5C"/>
    <w:rsid w:val="00F13E6E"/>
    <w:rsid w:val="00F13F47"/>
    <w:rsid w:val="00F1432B"/>
    <w:rsid w:val="00F1433C"/>
    <w:rsid w:val="00F145AB"/>
    <w:rsid w:val="00F14B4E"/>
    <w:rsid w:val="00F14C0C"/>
    <w:rsid w:val="00F152E8"/>
    <w:rsid w:val="00F15B23"/>
    <w:rsid w:val="00F15C7A"/>
    <w:rsid w:val="00F15E81"/>
    <w:rsid w:val="00F15FB8"/>
    <w:rsid w:val="00F1600C"/>
    <w:rsid w:val="00F16269"/>
    <w:rsid w:val="00F162CD"/>
    <w:rsid w:val="00F1640F"/>
    <w:rsid w:val="00F16463"/>
    <w:rsid w:val="00F16ED1"/>
    <w:rsid w:val="00F170C7"/>
    <w:rsid w:val="00F171A0"/>
    <w:rsid w:val="00F174DF"/>
    <w:rsid w:val="00F17618"/>
    <w:rsid w:val="00F17A65"/>
    <w:rsid w:val="00F17AA4"/>
    <w:rsid w:val="00F17E93"/>
    <w:rsid w:val="00F2056A"/>
    <w:rsid w:val="00F20A04"/>
    <w:rsid w:val="00F20C22"/>
    <w:rsid w:val="00F20C64"/>
    <w:rsid w:val="00F2159C"/>
    <w:rsid w:val="00F21B49"/>
    <w:rsid w:val="00F21B71"/>
    <w:rsid w:val="00F21C95"/>
    <w:rsid w:val="00F22521"/>
    <w:rsid w:val="00F22B18"/>
    <w:rsid w:val="00F22C8C"/>
    <w:rsid w:val="00F22EDD"/>
    <w:rsid w:val="00F2334E"/>
    <w:rsid w:val="00F236DF"/>
    <w:rsid w:val="00F23AD0"/>
    <w:rsid w:val="00F23B8F"/>
    <w:rsid w:val="00F23C82"/>
    <w:rsid w:val="00F2416D"/>
    <w:rsid w:val="00F24680"/>
    <w:rsid w:val="00F24B6D"/>
    <w:rsid w:val="00F24D49"/>
    <w:rsid w:val="00F25191"/>
    <w:rsid w:val="00F254AE"/>
    <w:rsid w:val="00F25690"/>
    <w:rsid w:val="00F25736"/>
    <w:rsid w:val="00F257F9"/>
    <w:rsid w:val="00F25D70"/>
    <w:rsid w:val="00F25E12"/>
    <w:rsid w:val="00F26220"/>
    <w:rsid w:val="00F262F4"/>
    <w:rsid w:val="00F263ED"/>
    <w:rsid w:val="00F2682A"/>
    <w:rsid w:val="00F26AFD"/>
    <w:rsid w:val="00F26CA7"/>
    <w:rsid w:val="00F26E4E"/>
    <w:rsid w:val="00F27338"/>
    <w:rsid w:val="00F27455"/>
    <w:rsid w:val="00F2745C"/>
    <w:rsid w:val="00F279FE"/>
    <w:rsid w:val="00F27C5A"/>
    <w:rsid w:val="00F27DA5"/>
    <w:rsid w:val="00F27FDB"/>
    <w:rsid w:val="00F30006"/>
    <w:rsid w:val="00F307D9"/>
    <w:rsid w:val="00F311F1"/>
    <w:rsid w:val="00F317B2"/>
    <w:rsid w:val="00F31C16"/>
    <w:rsid w:val="00F31DB3"/>
    <w:rsid w:val="00F3200A"/>
    <w:rsid w:val="00F3256C"/>
    <w:rsid w:val="00F3265E"/>
    <w:rsid w:val="00F326DE"/>
    <w:rsid w:val="00F32A42"/>
    <w:rsid w:val="00F32ACD"/>
    <w:rsid w:val="00F3319F"/>
    <w:rsid w:val="00F33250"/>
    <w:rsid w:val="00F334E8"/>
    <w:rsid w:val="00F33587"/>
    <w:rsid w:val="00F33994"/>
    <w:rsid w:val="00F33B97"/>
    <w:rsid w:val="00F33CC8"/>
    <w:rsid w:val="00F33DC4"/>
    <w:rsid w:val="00F33E0A"/>
    <w:rsid w:val="00F3455F"/>
    <w:rsid w:val="00F347FA"/>
    <w:rsid w:val="00F349A3"/>
    <w:rsid w:val="00F349B5"/>
    <w:rsid w:val="00F34AD4"/>
    <w:rsid w:val="00F34B61"/>
    <w:rsid w:val="00F34B8C"/>
    <w:rsid w:val="00F34F6C"/>
    <w:rsid w:val="00F35384"/>
    <w:rsid w:val="00F355FD"/>
    <w:rsid w:val="00F3560F"/>
    <w:rsid w:val="00F35DED"/>
    <w:rsid w:val="00F35E4A"/>
    <w:rsid w:val="00F35EED"/>
    <w:rsid w:val="00F36075"/>
    <w:rsid w:val="00F3617A"/>
    <w:rsid w:val="00F3686F"/>
    <w:rsid w:val="00F36941"/>
    <w:rsid w:val="00F36DD7"/>
    <w:rsid w:val="00F370F2"/>
    <w:rsid w:val="00F37134"/>
    <w:rsid w:val="00F37395"/>
    <w:rsid w:val="00F374CA"/>
    <w:rsid w:val="00F37A54"/>
    <w:rsid w:val="00F37D5E"/>
    <w:rsid w:val="00F37DE5"/>
    <w:rsid w:val="00F37FDB"/>
    <w:rsid w:val="00F40269"/>
    <w:rsid w:val="00F40364"/>
    <w:rsid w:val="00F40388"/>
    <w:rsid w:val="00F407A2"/>
    <w:rsid w:val="00F40A3A"/>
    <w:rsid w:val="00F40C68"/>
    <w:rsid w:val="00F40D22"/>
    <w:rsid w:val="00F40DE7"/>
    <w:rsid w:val="00F40E67"/>
    <w:rsid w:val="00F40E79"/>
    <w:rsid w:val="00F41067"/>
    <w:rsid w:val="00F41141"/>
    <w:rsid w:val="00F41487"/>
    <w:rsid w:val="00F417C6"/>
    <w:rsid w:val="00F41B02"/>
    <w:rsid w:val="00F41D4D"/>
    <w:rsid w:val="00F41E74"/>
    <w:rsid w:val="00F41F73"/>
    <w:rsid w:val="00F420DC"/>
    <w:rsid w:val="00F4228F"/>
    <w:rsid w:val="00F42871"/>
    <w:rsid w:val="00F42901"/>
    <w:rsid w:val="00F42A1D"/>
    <w:rsid w:val="00F42F99"/>
    <w:rsid w:val="00F434E3"/>
    <w:rsid w:val="00F43637"/>
    <w:rsid w:val="00F437A6"/>
    <w:rsid w:val="00F43967"/>
    <w:rsid w:val="00F43AC6"/>
    <w:rsid w:val="00F43C5E"/>
    <w:rsid w:val="00F43CC7"/>
    <w:rsid w:val="00F43DB4"/>
    <w:rsid w:val="00F43DEB"/>
    <w:rsid w:val="00F44117"/>
    <w:rsid w:val="00F4422A"/>
    <w:rsid w:val="00F44373"/>
    <w:rsid w:val="00F44489"/>
    <w:rsid w:val="00F44BA0"/>
    <w:rsid w:val="00F44C59"/>
    <w:rsid w:val="00F456F9"/>
    <w:rsid w:val="00F457CA"/>
    <w:rsid w:val="00F458C4"/>
    <w:rsid w:val="00F46851"/>
    <w:rsid w:val="00F46F24"/>
    <w:rsid w:val="00F470B2"/>
    <w:rsid w:val="00F472B5"/>
    <w:rsid w:val="00F4741B"/>
    <w:rsid w:val="00F4780B"/>
    <w:rsid w:val="00F47837"/>
    <w:rsid w:val="00F47990"/>
    <w:rsid w:val="00F47B10"/>
    <w:rsid w:val="00F47B74"/>
    <w:rsid w:val="00F47FFA"/>
    <w:rsid w:val="00F50A10"/>
    <w:rsid w:val="00F50AD4"/>
    <w:rsid w:val="00F50D25"/>
    <w:rsid w:val="00F50EF6"/>
    <w:rsid w:val="00F50F1A"/>
    <w:rsid w:val="00F5102D"/>
    <w:rsid w:val="00F512FB"/>
    <w:rsid w:val="00F51CB9"/>
    <w:rsid w:val="00F520F1"/>
    <w:rsid w:val="00F521CA"/>
    <w:rsid w:val="00F5263D"/>
    <w:rsid w:val="00F52767"/>
    <w:rsid w:val="00F52893"/>
    <w:rsid w:val="00F528F9"/>
    <w:rsid w:val="00F52A3E"/>
    <w:rsid w:val="00F52C96"/>
    <w:rsid w:val="00F5373A"/>
    <w:rsid w:val="00F5390F"/>
    <w:rsid w:val="00F53C1F"/>
    <w:rsid w:val="00F53EA3"/>
    <w:rsid w:val="00F5475C"/>
    <w:rsid w:val="00F54810"/>
    <w:rsid w:val="00F548DB"/>
    <w:rsid w:val="00F54AE4"/>
    <w:rsid w:val="00F54C5F"/>
    <w:rsid w:val="00F55017"/>
    <w:rsid w:val="00F5525E"/>
    <w:rsid w:val="00F553AA"/>
    <w:rsid w:val="00F553B5"/>
    <w:rsid w:val="00F55C44"/>
    <w:rsid w:val="00F56015"/>
    <w:rsid w:val="00F56046"/>
    <w:rsid w:val="00F5633D"/>
    <w:rsid w:val="00F563BF"/>
    <w:rsid w:val="00F565EC"/>
    <w:rsid w:val="00F56AB9"/>
    <w:rsid w:val="00F56D36"/>
    <w:rsid w:val="00F56ECB"/>
    <w:rsid w:val="00F56ED8"/>
    <w:rsid w:val="00F57195"/>
    <w:rsid w:val="00F571A0"/>
    <w:rsid w:val="00F5733A"/>
    <w:rsid w:val="00F577D5"/>
    <w:rsid w:val="00F57A5F"/>
    <w:rsid w:val="00F57D97"/>
    <w:rsid w:val="00F57DE2"/>
    <w:rsid w:val="00F60015"/>
    <w:rsid w:val="00F6014F"/>
    <w:rsid w:val="00F602F8"/>
    <w:rsid w:val="00F60D47"/>
    <w:rsid w:val="00F61220"/>
    <w:rsid w:val="00F6132C"/>
    <w:rsid w:val="00F615CD"/>
    <w:rsid w:val="00F61753"/>
    <w:rsid w:val="00F61BA8"/>
    <w:rsid w:val="00F61DDE"/>
    <w:rsid w:val="00F61F15"/>
    <w:rsid w:val="00F61F40"/>
    <w:rsid w:val="00F6200E"/>
    <w:rsid w:val="00F62105"/>
    <w:rsid w:val="00F62461"/>
    <w:rsid w:val="00F62656"/>
    <w:rsid w:val="00F62871"/>
    <w:rsid w:val="00F6292E"/>
    <w:rsid w:val="00F62B7B"/>
    <w:rsid w:val="00F62BBF"/>
    <w:rsid w:val="00F62C10"/>
    <w:rsid w:val="00F63620"/>
    <w:rsid w:val="00F64490"/>
    <w:rsid w:val="00F64521"/>
    <w:rsid w:val="00F6458D"/>
    <w:rsid w:val="00F6466E"/>
    <w:rsid w:val="00F64A31"/>
    <w:rsid w:val="00F64A46"/>
    <w:rsid w:val="00F64B94"/>
    <w:rsid w:val="00F64C92"/>
    <w:rsid w:val="00F64FBF"/>
    <w:rsid w:val="00F651EC"/>
    <w:rsid w:val="00F6584A"/>
    <w:rsid w:val="00F661AB"/>
    <w:rsid w:val="00F66622"/>
    <w:rsid w:val="00F6668F"/>
    <w:rsid w:val="00F668AF"/>
    <w:rsid w:val="00F6698C"/>
    <w:rsid w:val="00F6702F"/>
    <w:rsid w:val="00F67181"/>
    <w:rsid w:val="00F673E1"/>
    <w:rsid w:val="00F67741"/>
    <w:rsid w:val="00F67980"/>
    <w:rsid w:val="00F702EB"/>
    <w:rsid w:val="00F704C7"/>
    <w:rsid w:val="00F704C9"/>
    <w:rsid w:val="00F70522"/>
    <w:rsid w:val="00F70699"/>
    <w:rsid w:val="00F70884"/>
    <w:rsid w:val="00F708D3"/>
    <w:rsid w:val="00F7098F"/>
    <w:rsid w:val="00F70B0A"/>
    <w:rsid w:val="00F70C39"/>
    <w:rsid w:val="00F70E77"/>
    <w:rsid w:val="00F70F6C"/>
    <w:rsid w:val="00F710AA"/>
    <w:rsid w:val="00F71158"/>
    <w:rsid w:val="00F713E1"/>
    <w:rsid w:val="00F717A3"/>
    <w:rsid w:val="00F71E70"/>
    <w:rsid w:val="00F7218D"/>
    <w:rsid w:val="00F721E0"/>
    <w:rsid w:val="00F72996"/>
    <w:rsid w:val="00F72D48"/>
    <w:rsid w:val="00F72D78"/>
    <w:rsid w:val="00F73105"/>
    <w:rsid w:val="00F7373D"/>
    <w:rsid w:val="00F7380D"/>
    <w:rsid w:val="00F73C89"/>
    <w:rsid w:val="00F73DBB"/>
    <w:rsid w:val="00F73E5F"/>
    <w:rsid w:val="00F73E6F"/>
    <w:rsid w:val="00F73F0A"/>
    <w:rsid w:val="00F741CB"/>
    <w:rsid w:val="00F742EB"/>
    <w:rsid w:val="00F748AA"/>
    <w:rsid w:val="00F75793"/>
    <w:rsid w:val="00F7588D"/>
    <w:rsid w:val="00F759F7"/>
    <w:rsid w:val="00F75ABF"/>
    <w:rsid w:val="00F75F42"/>
    <w:rsid w:val="00F76280"/>
    <w:rsid w:val="00F76286"/>
    <w:rsid w:val="00F768AC"/>
    <w:rsid w:val="00F7694F"/>
    <w:rsid w:val="00F76A59"/>
    <w:rsid w:val="00F76B93"/>
    <w:rsid w:val="00F7725F"/>
    <w:rsid w:val="00F772B6"/>
    <w:rsid w:val="00F77424"/>
    <w:rsid w:val="00F77735"/>
    <w:rsid w:val="00F800BB"/>
    <w:rsid w:val="00F80366"/>
    <w:rsid w:val="00F80949"/>
    <w:rsid w:val="00F80A8F"/>
    <w:rsid w:val="00F81306"/>
    <w:rsid w:val="00F8133F"/>
    <w:rsid w:val="00F81922"/>
    <w:rsid w:val="00F8196D"/>
    <w:rsid w:val="00F81DBE"/>
    <w:rsid w:val="00F82260"/>
    <w:rsid w:val="00F824F2"/>
    <w:rsid w:val="00F8264C"/>
    <w:rsid w:val="00F82B31"/>
    <w:rsid w:val="00F82D58"/>
    <w:rsid w:val="00F8324D"/>
    <w:rsid w:val="00F83332"/>
    <w:rsid w:val="00F83603"/>
    <w:rsid w:val="00F837BF"/>
    <w:rsid w:val="00F83F6E"/>
    <w:rsid w:val="00F842BF"/>
    <w:rsid w:val="00F842EA"/>
    <w:rsid w:val="00F842F1"/>
    <w:rsid w:val="00F84451"/>
    <w:rsid w:val="00F84721"/>
    <w:rsid w:val="00F847CC"/>
    <w:rsid w:val="00F84CE4"/>
    <w:rsid w:val="00F84E45"/>
    <w:rsid w:val="00F84F08"/>
    <w:rsid w:val="00F85111"/>
    <w:rsid w:val="00F853B4"/>
    <w:rsid w:val="00F853C0"/>
    <w:rsid w:val="00F85676"/>
    <w:rsid w:val="00F858F7"/>
    <w:rsid w:val="00F85AC8"/>
    <w:rsid w:val="00F8610E"/>
    <w:rsid w:val="00F86172"/>
    <w:rsid w:val="00F867FD"/>
    <w:rsid w:val="00F86819"/>
    <w:rsid w:val="00F868A6"/>
    <w:rsid w:val="00F86A15"/>
    <w:rsid w:val="00F86C18"/>
    <w:rsid w:val="00F872C5"/>
    <w:rsid w:val="00F8734E"/>
    <w:rsid w:val="00F876B6"/>
    <w:rsid w:val="00F877F5"/>
    <w:rsid w:val="00F8791C"/>
    <w:rsid w:val="00F87B06"/>
    <w:rsid w:val="00F87FE1"/>
    <w:rsid w:val="00F904DB"/>
    <w:rsid w:val="00F90521"/>
    <w:rsid w:val="00F90B46"/>
    <w:rsid w:val="00F910DF"/>
    <w:rsid w:val="00F910F8"/>
    <w:rsid w:val="00F91239"/>
    <w:rsid w:val="00F912C0"/>
    <w:rsid w:val="00F915AA"/>
    <w:rsid w:val="00F91B37"/>
    <w:rsid w:val="00F91BB3"/>
    <w:rsid w:val="00F921F9"/>
    <w:rsid w:val="00F92488"/>
    <w:rsid w:val="00F926F2"/>
    <w:rsid w:val="00F92724"/>
    <w:rsid w:val="00F92AFD"/>
    <w:rsid w:val="00F92DD1"/>
    <w:rsid w:val="00F9329A"/>
    <w:rsid w:val="00F9345B"/>
    <w:rsid w:val="00F93673"/>
    <w:rsid w:val="00F93739"/>
    <w:rsid w:val="00F938A5"/>
    <w:rsid w:val="00F938EF"/>
    <w:rsid w:val="00F93934"/>
    <w:rsid w:val="00F93D51"/>
    <w:rsid w:val="00F941BC"/>
    <w:rsid w:val="00F947D9"/>
    <w:rsid w:val="00F94977"/>
    <w:rsid w:val="00F94D07"/>
    <w:rsid w:val="00F94D36"/>
    <w:rsid w:val="00F95056"/>
    <w:rsid w:val="00F95432"/>
    <w:rsid w:val="00F95439"/>
    <w:rsid w:val="00F95935"/>
    <w:rsid w:val="00F95C7E"/>
    <w:rsid w:val="00F95F21"/>
    <w:rsid w:val="00F96199"/>
    <w:rsid w:val="00F96762"/>
    <w:rsid w:val="00F96789"/>
    <w:rsid w:val="00F96C9F"/>
    <w:rsid w:val="00F96D78"/>
    <w:rsid w:val="00F96E54"/>
    <w:rsid w:val="00F96E98"/>
    <w:rsid w:val="00F96F48"/>
    <w:rsid w:val="00F970A2"/>
    <w:rsid w:val="00F970BB"/>
    <w:rsid w:val="00F971B6"/>
    <w:rsid w:val="00F972C8"/>
    <w:rsid w:val="00F97737"/>
    <w:rsid w:val="00F9785B"/>
    <w:rsid w:val="00F979EA"/>
    <w:rsid w:val="00F97CEF"/>
    <w:rsid w:val="00F97E16"/>
    <w:rsid w:val="00F97F3D"/>
    <w:rsid w:val="00FA03DC"/>
    <w:rsid w:val="00FA0B2A"/>
    <w:rsid w:val="00FA0DFB"/>
    <w:rsid w:val="00FA108C"/>
    <w:rsid w:val="00FA11AD"/>
    <w:rsid w:val="00FA136C"/>
    <w:rsid w:val="00FA1470"/>
    <w:rsid w:val="00FA14A0"/>
    <w:rsid w:val="00FA161C"/>
    <w:rsid w:val="00FA1854"/>
    <w:rsid w:val="00FA1B09"/>
    <w:rsid w:val="00FA1C51"/>
    <w:rsid w:val="00FA20EA"/>
    <w:rsid w:val="00FA2535"/>
    <w:rsid w:val="00FA2885"/>
    <w:rsid w:val="00FA2B37"/>
    <w:rsid w:val="00FA2BBD"/>
    <w:rsid w:val="00FA330C"/>
    <w:rsid w:val="00FA3735"/>
    <w:rsid w:val="00FA3834"/>
    <w:rsid w:val="00FA3D37"/>
    <w:rsid w:val="00FA414A"/>
    <w:rsid w:val="00FA4471"/>
    <w:rsid w:val="00FA44B1"/>
    <w:rsid w:val="00FA46E8"/>
    <w:rsid w:val="00FA4BF8"/>
    <w:rsid w:val="00FA524B"/>
    <w:rsid w:val="00FA5DE3"/>
    <w:rsid w:val="00FA5FAC"/>
    <w:rsid w:val="00FA6584"/>
    <w:rsid w:val="00FA66A7"/>
    <w:rsid w:val="00FA674E"/>
    <w:rsid w:val="00FA6BC2"/>
    <w:rsid w:val="00FA6FD8"/>
    <w:rsid w:val="00FA7612"/>
    <w:rsid w:val="00FA766A"/>
    <w:rsid w:val="00FA76DD"/>
    <w:rsid w:val="00FA776C"/>
    <w:rsid w:val="00FA7904"/>
    <w:rsid w:val="00FA7CB8"/>
    <w:rsid w:val="00FA7D69"/>
    <w:rsid w:val="00FA7E13"/>
    <w:rsid w:val="00FB02C3"/>
    <w:rsid w:val="00FB051C"/>
    <w:rsid w:val="00FB0578"/>
    <w:rsid w:val="00FB0880"/>
    <w:rsid w:val="00FB0D5D"/>
    <w:rsid w:val="00FB0DB4"/>
    <w:rsid w:val="00FB14E6"/>
    <w:rsid w:val="00FB1793"/>
    <w:rsid w:val="00FB19FB"/>
    <w:rsid w:val="00FB1B5E"/>
    <w:rsid w:val="00FB1F47"/>
    <w:rsid w:val="00FB1FDC"/>
    <w:rsid w:val="00FB20BD"/>
    <w:rsid w:val="00FB2933"/>
    <w:rsid w:val="00FB38F7"/>
    <w:rsid w:val="00FB39B1"/>
    <w:rsid w:val="00FB3ADA"/>
    <w:rsid w:val="00FB3C81"/>
    <w:rsid w:val="00FB3F80"/>
    <w:rsid w:val="00FB4087"/>
    <w:rsid w:val="00FB41A8"/>
    <w:rsid w:val="00FB4263"/>
    <w:rsid w:val="00FB432E"/>
    <w:rsid w:val="00FB43E8"/>
    <w:rsid w:val="00FB4508"/>
    <w:rsid w:val="00FB49AD"/>
    <w:rsid w:val="00FB4B6F"/>
    <w:rsid w:val="00FB4BAF"/>
    <w:rsid w:val="00FB4FED"/>
    <w:rsid w:val="00FB52EF"/>
    <w:rsid w:val="00FB5501"/>
    <w:rsid w:val="00FB55D0"/>
    <w:rsid w:val="00FB57D4"/>
    <w:rsid w:val="00FB5971"/>
    <w:rsid w:val="00FB5BBC"/>
    <w:rsid w:val="00FB5CB1"/>
    <w:rsid w:val="00FB5D96"/>
    <w:rsid w:val="00FB5F61"/>
    <w:rsid w:val="00FB6043"/>
    <w:rsid w:val="00FB6494"/>
    <w:rsid w:val="00FB6972"/>
    <w:rsid w:val="00FB6A54"/>
    <w:rsid w:val="00FB6F9E"/>
    <w:rsid w:val="00FB6FB8"/>
    <w:rsid w:val="00FB7A20"/>
    <w:rsid w:val="00FB7B1C"/>
    <w:rsid w:val="00FB7CE5"/>
    <w:rsid w:val="00FB7DED"/>
    <w:rsid w:val="00FC00D8"/>
    <w:rsid w:val="00FC0561"/>
    <w:rsid w:val="00FC0B62"/>
    <w:rsid w:val="00FC1668"/>
    <w:rsid w:val="00FC1922"/>
    <w:rsid w:val="00FC1E67"/>
    <w:rsid w:val="00FC1FF0"/>
    <w:rsid w:val="00FC24A9"/>
    <w:rsid w:val="00FC265B"/>
    <w:rsid w:val="00FC28D2"/>
    <w:rsid w:val="00FC28F5"/>
    <w:rsid w:val="00FC2CC1"/>
    <w:rsid w:val="00FC2E77"/>
    <w:rsid w:val="00FC319F"/>
    <w:rsid w:val="00FC3263"/>
    <w:rsid w:val="00FC3839"/>
    <w:rsid w:val="00FC3A37"/>
    <w:rsid w:val="00FC40F8"/>
    <w:rsid w:val="00FC4291"/>
    <w:rsid w:val="00FC4CBC"/>
    <w:rsid w:val="00FC4CE1"/>
    <w:rsid w:val="00FC4D68"/>
    <w:rsid w:val="00FC52BA"/>
    <w:rsid w:val="00FC5312"/>
    <w:rsid w:val="00FC5380"/>
    <w:rsid w:val="00FC5823"/>
    <w:rsid w:val="00FC5C18"/>
    <w:rsid w:val="00FC5DE8"/>
    <w:rsid w:val="00FC5E4B"/>
    <w:rsid w:val="00FC6004"/>
    <w:rsid w:val="00FC6481"/>
    <w:rsid w:val="00FC6D51"/>
    <w:rsid w:val="00FC6EF4"/>
    <w:rsid w:val="00FC7500"/>
    <w:rsid w:val="00FC76CB"/>
    <w:rsid w:val="00FC774C"/>
    <w:rsid w:val="00FC7BCD"/>
    <w:rsid w:val="00FD09ED"/>
    <w:rsid w:val="00FD0D1E"/>
    <w:rsid w:val="00FD0D60"/>
    <w:rsid w:val="00FD16CE"/>
    <w:rsid w:val="00FD190F"/>
    <w:rsid w:val="00FD1B1E"/>
    <w:rsid w:val="00FD1B3E"/>
    <w:rsid w:val="00FD1BCA"/>
    <w:rsid w:val="00FD1D66"/>
    <w:rsid w:val="00FD2149"/>
    <w:rsid w:val="00FD2231"/>
    <w:rsid w:val="00FD2343"/>
    <w:rsid w:val="00FD2457"/>
    <w:rsid w:val="00FD25FE"/>
    <w:rsid w:val="00FD2E6D"/>
    <w:rsid w:val="00FD2EFD"/>
    <w:rsid w:val="00FD3566"/>
    <w:rsid w:val="00FD392C"/>
    <w:rsid w:val="00FD39AB"/>
    <w:rsid w:val="00FD3F28"/>
    <w:rsid w:val="00FD4063"/>
    <w:rsid w:val="00FD40A9"/>
    <w:rsid w:val="00FD44D9"/>
    <w:rsid w:val="00FD461C"/>
    <w:rsid w:val="00FD46B3"/>
    <w:rsid w:val="00FD4709"/>
    <w:rsid w:val="00FD47D0"/>
    <w:rsid w:val="00FD48E3"/>
    <w:rsid w:val="00FD4BF1"/>
    <w:rsid w:val="00FD4FF3"/>
    <w:rsid w:val="00FD508E"/>
    <w:rsid w:val="00FD53C3"/>
    <w:rsid w:val="00FD5628"/>
    <w:rsid w:val="00FD5A9E"/>
    <w:rsid w:val="00FD5E77"/>
    <w:rsid w:val="00FD6071"/>
    <w:rsid w:val="00FD620E"/>
    <w:rsid w:val="00FD6425"/>
    <w:rsid w:val="00FD6868"/>
    <w:rsid w:val="00FD6D30"/>
    <w:rsid w:val="00FD6E5E"/>
    <w:rsid w:val="00FD741E"/>
    <w:rsid w:val="00FD74A7"/>
    <w:rsid w:val="00FE0091"/>
    <w:rsid w:val="00FE009A"/>
    <w:rsid w:val="00FE0224"/>
    <w:rsid w:val="00FE03D6"/>
    <w:rsid w:val="00FE0435"/>
    <w:rsid w:val="00FE045C"/>
    <w:rsid w:val="00FE0A9D"/>
    <w:rsid w:val="00FE0B33"/>
    <w:rsid w:val="00FE0D6D"/>
    <w:rsid w:val="00FE0F03"/>
    <w:rsid w:val="00FE12BD"/>
    <w:rsid w:val="00FE18A8"/>
    <w:rsid w:val="00FE1E89"/>
    <w:rsid w:val="00FE1F2D"/>
    <w:rsid w:val="00FE2012"/>
    <w:rsid w:val="00FE22D6"/>
    <w:rsid w:val="00FE245D"/>
    <w:rsid w:val="00FE24FD"/>
    <w:rsid w:val="00FE29BD"/>
    <w:rsid w:val="00FE29DD"/>
    <w:rsid w:val="00FE2BA7"/>
    <w:rsid w:val="00FE2C21"/>
    <w:rsid w:val="00FE2EBF"/>
    <w:rsid w:val="00FE2EE7"/>
    <w:rsid w:val="00FE2FA7"/>
    <w:rsid w:val="00FE39CF"/>
    <w:rsid w:val="00FE3A63"/>
    <w:rsid w:val="00FE3D5A"/>
    <w:rsid w:val="00FE3DC9"/>
    <w:rsid w:val="00FE4079"/>
    <w:rsid w:val="00FE4590"/>
    <w:rsid w:val="00FE460F"/>
    <w:rsid w:val="00FE46E5"/>
    <w:rsid w:val="00FE4947"/>
    <w:rsid w:val="00FE4B68"/>
    <w:rsid w:val="00FE4C1C"/>
    <w:rsid w:val="00FE4E05"/>
    <w:rsid w:val="00FE4EBC"/>
    <w:rsid w:val="00FE4F8C"/>
    <w:rsid w:val="00FE502A"/>
    <w:rsid w:val="00FE577B"/>
    <w:rsid w:val="00FE6414"/>
    <w:rsid w:val="00FE6632"/>
    <w:rsid w:val="00FE672C"/>
    <w:rsid w:val="00FE6936"/>
    <w:rsid w:val="00FE6B76"/>
    <w:rsid w:val="00FE6BB5"/>
    <w:rsid w:val="00FE6C60"/>
    <w:rsid w:val="00FE6D9D"/>
    <w:rsid w:val="00FE721B"/>
    <w:rsid w:val="00FE7C3F"/>
    <w:rsid w:val="00FF04D3"/>
    <w:rsid w:val="00FF073B"/>
    <w:rsid w:val="00FF0B59"/>
    <w:rsid w:val="00FF1021"/>
    <w:rsid w:val="00FF1158"/>
    <w:rsid w:val="00FF1207"/>
    <w:rsid w:val="00FF130F"/>
    <w:rsid w:val="00FF143C"/>
    <w:rsid w:val="00FF161C"/>
    <w:rsid w:val="00FF16AB"/>
    <w:rsid w:val="00FF1A85"/>
    <w:rsid w:val="00FF2002"/>
    <w:rsid w:val="00FF21EA"/>
    <w:rsid w:val="00FF2218"/>
    <w:rsid w:val="00FF258F"/>
    <w:rsid w:val="00FF25B2"/>
    <w:rsid w:val="00FF2BD3"/>
    <w:rsid w:val="00FF2BF0"/>
    <w:rsid w:val="00FF2C74"/>
    <w:rsid w:val="00FF3028"/>
    <w:rsid w:val="00FF33CD"/>
    <w:rsid w:val="00FF345E"/>
    <w:rsid w:val="00FF397A"/>
    <w:rsid w:val="00FF3BB2"/>
    <w:rsid w:val="00FF3DCC"/>
    <w:rsid w:val="00FF3F27"/>
    <w:rsid w:val="00FF419B"/>
    <w:rsid w:val="00FF4217"/>
    <w:rsid w:val="00FF431C"/>
    <w:rsid w:val="00FF451D"/>
    <w:rsid w:val="00FF46C0"/>
    <w:rsid w:val="00FF47D4"/>
    <w:rsid w:val="00FF4EA1"/>
    <w:rsid w:val="00FF4EFA"/>
    <w:rsid w:val="00FF53ED"/>
    <w:rsid w:val="00FF53F6"/>
    <w:rsid w:val="00FF5810"/>
    <w:rsid w:val="00FF6114"/>
    <w:rsid w:val="00FF62F7"/>
    <w:rsid w:val="00FF6396"/>
    <w:rsid w:val="00FF6420"/>
    <w:rsid w:val="00FF6577"/>
    <w:rsid w:val="00FF6810"/>
    <w:rsid w:val="00FF6ABF"/>
    <w:rsid w:val="00FF6BBE"/>
    <w:rsid w:val="00FF6C9D"/>
    <w:rsid w:val="00FF703E"/>
    <w:rsid w:val="00FF770B"/>
    <w:rsid w:val="00FF77E5"/>
    <w:rsid w:val="00FF7852"/>
    <w:rsid w:val="00FF787E"/>
    <w:rsid w:val="00FF79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strokecolor="none [1942]">
      <v:stroke color="none [1942]" weight="1pt"/>
      <v:shadow on="t" type="perspective" color="none [1606]" opacity=".5" offset="1pt" offset2="-3pt"/>
      <o:colormru v:ext="edit" colors="black"/>
    </o:shapedefaults>
    <o:shapelayout v:ext="edit">
      <o:idmap v:ext="edit" data="1"/>
    </o:shapelayout>
  </w:shapeDefaults>
  <w:decimalSymbol w:val="."/>
  <w:listSeparator w:val=","/>
  <w14:docId w14:val="4018BD33"/>
  <w15:docId w15:val="{CFEE1CCF-5A2C-49D7-A470-29DF8503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0A7C29"/>
    <w:pPr>
      <w:bidi/>
    </w:pPr>
  </w:style>
  <w:style w:type="paragraph" w:styleId="1">
    <w:name w:val="heading 1"/>
    <w:basedOn w:val="a"/>
    <w:next w:val="a0"/>
    <w:link w:val="10"/>
    <w:qFormat/>
    <w:rsid w:val="00DF12AE"/>
    <w:pPr>
      <w:tabs>
        <w:tab w:val="num" w:pos="432"/>
      </w:tabs>
      <w:suppressAutoHyphens/>
      <w:bidi w:val="0"/>
      <w:spacing w:after="0"/>
      <w:jc w:val="center"/>
      <w:outlineLvl w:val="0"/>
    </w:pPr>
    <w:rPr>
      <w:rFonts w:ascii="Times New Roman" w:eastAsia="Calibri" w:hAnsi="Times New Roman" w:cs="Arial"/>
      <w:b/>
      <w:bCs/>
      <w:color w:val="632423" w:themeColor="accent2" w:themeShade="80"/>
      <w:kern w:val="22"/>
      <w:sz w:val="48"/>
      <w:u w:val="single"/>
      <w:lang w:eastAsia="he-IL"/>
    </w:rPr>
  </w:style>
  <w:style w:type="paragraph" w:styleId="2">
    <w:name w:val="heading 2"/>
    <w:basedOn w:val="a"/>
    <w:next w:val="a"/>
    <w:link w:val="20"/>
    <w:uiPriority w:val="9"/>
    <w:unhideWhenUsed/>
    <w:qFormat/>
    <w:rsid w:val="00C0639D"/>
    <w:pPr>
      <w:keepNext/>
      <w:keepLines/>
      <w:spacing w:after="0"/>
      <w:jc w:val="center"/>
      <w:outlineLvl w:val="1"/>
    </w:pPr>
    <w:rPr>
      <w:rFonts w:asciiTheme="majorHAnsi" w:eastAsiaTheme="majorEastAsia" w:hAnsiTheme="majorHAnsi" w:cs="Arial"/>
      <w:b/>
      <w:bCs/>
      <w:color w:val="632423" w:themeColor="accent2" w:themeShade="80"/>
      <w:sz w:val="26"/>
      <w:u w:val="single"/>
    </w:rPr>
  </w:style>
  <w:style w:type="paragraph" w:styleId="3">
    <w:name w:val="heading 3"/>
    <w:basedOn w:val="a"/>
    <w:next w:val="a"/>
    <w:link w:val="30"/>
    <w:uiPriority w:val="9"/>
    <w:unhideWhenUsed/>
    <w:qFormat/>
    <w:rsid w:val="00AC0DBE"/>
    <w:pPr>
      <w:keepNext/>
      <w:keepLines/>
      <w:spacing w:after="0"/>
      <w:jc w:val="center"/>
      <w:outlineLvl w:val="2"/>
    </w:pPr>
    <w:rPr>
      <w:rFonts w:asciiTheme="majorHAnsi" w:eastAsiaTheme="majorEastAsia" w:hAnsiTheme="majorHAnsi"/>
      <w:b/>
      <w:bCs/>
      <w:color w:val="632423" w:themeColor="accent2" w:themeShade="80"/>
      <w:u w:val="single"/>
    </w:rPr>
  </w:style>
  <w:style w:type="paragraph" w:styleId="4">
    <w:name w:val="heading 4"/>
    <w:basedOn w:val="a"/>
    <w:next w:val="a"/>
    <w:link w:val="40"/>
    <w:uiPriority w:val="9"/>
    <w:unhideWhenUsed/>
    <w:rsid w:val="0017615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C1C68"/>
    <w:pPr>
      <w:keepNext/>
      <w:spacing w:after="0" w:line="360" w:lineRule="auto"/>
      <w:jc w:val="both"/>
      <w:outlineLvl w:val="4"/>
    </w:pPr>
    <w:rPr>
      <w:rFonts w:ascii="David" w:hAnsi="David" w:cs="David"/>
      <w:u w:val="single"/>
    </w:rPr>
  </w:style>
  <w:style w:type="paragraph" w:styleId="6">
    <w:name w:val="heading 6"/>
    <w:basedOn w:val="a"/>
    <w:next w:val="a"/>
    <w:link w:val="60"/>
    <w:uiPriority w:val="9"/>
    <w:unhideWhenUsed/>
    <w:qFormat/>
    <w:rsid w:val="00412922"/>
    <w:pPr>
      <w:keepNext/>
      <w:spacing w:after="0"/>
      <w:jc w:val="center"/>
      <w:outlineLvl w:val="5"/>
    </w:pPr>
    <w:rPr>
      <w:rFonts w:ascii="David" w:hAnsi="David" w:cs="David"/>
      <w:b/>
      <w:bCs/>
    </w:rPr>
  </w:style>
  <w:style w:type="paragraph" w:styleId="7">
    <w:name w:val="heading 7"/>
    <w:basedOn w:val="a"/>
    <w:next w:val="a"/>
    <w:link w:val="70"/>
    <w:uiPriority w:val="9"/>
    <w:unhideWhenUsed/>
    <w:qFormat/>
    <w:rsid w:val="000D566F"/>
    <w:pPr>
      <w:keepNext/>
      <w:spacing w:after="0" w:line="360" w:lineRule="auto"/>
      <w:jc w:val="both"/>
      <w:outlineLvl w:val="6"/>
    </w:pPr>
    <w:rPr>
      <w:rFonts w:ascii="David" w:hAnsi="David" w:cs="David"/>
      <w:sz w:val="24"/>
      <w:szCs w:val="24"/>
      <w:u w:val="single"/>
      <w:shd w:val="clear" w:color="auto" w:fill="FF99FF"/>
    </w:rPr>
  </w:style>
  <w:style w:type="paragraph" w:styleId="8">
    <w:name w:val="heading 8"/>
    <w:basedOn w:val="a"/>
    <w:next w:val="a"/>
    <w:link w:val="80"/>
    <w:uiPriority w:val="9"/>
    <w:unhideWhenUsed/>
    <w:qFormat/>
    <w:rsid w:val="00AE32D8"/>
    <w:pPr>
      <w:keepNext/>
      <w:spacing w:after="0" w:line="360" w:lineRule="auto"/>
      <w:jc w:val="both"/>
      <w:outlineLvl w:val="7"/>
    </w:pPr>
    <w:rPr>
      <w:rFonts w:ascii="David" w:hAnsi="David" w:cs="David"/>
      <w:b/>
      <w:bCs/>
      <w:color w:val="632423" w:themeColor="accent2" w:themeShade="80"/>
      <w:sz w:val="24"/>
      <w:szCs w:val="24"/>
      <w:u w:val="single"/>
    </w:rPr>
  </w:style>
  <w:style w:type="paragraph" w:styleId="9">
    <w:name w:val="heading 9"/>
    <w:basedOn w:val="a"/>
    <w:next w:val="a"/>
    <w:link w:val="90"/>
    <w:uiPriority w:val="9"/>
    <w:unhideWhenUsed/>
    <w:qFormat/>
    <w:rsid w:val="00635B4F"/>
    <w:pPr>
      <w:keepNext/>
      <w:spacing w:after="0" w:line="360" w:lineRule="auto"/>
      <w:jc w:val="both"/>
      <w:outlineLvl w:val="8"/>
    </w:pPr>
    <w:rPr>
      <w:rFonts w:ascii="David" w:hAnsi="David" w:cs="David"/>
      <w:b/>
      <w:bCs/>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a"/>
    <w:basedOn w:val="a"/>
    <w:rsid w:val="005F19E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5F19EA"/>
  </w:style>
  <w:style w:type="character" w:customStyle="1" w:styleId="spelle">
    <w:name w:val="spelle"/>
    <w:basedOn w:val="a1"/>
    <w:rsid w:val="005F19EA"/>
  </w:style>
  <w:style w:type="character" w:styleId="Hyperlink">
    <w:name w:val="Hyperlink"/>
    <w:basedOn w:val="a1"/>
    <w:uiPriority w:val="99"/>
    <w:unhideWhenUsed/>
    <w:rsid w:val="00FE009A"/>
    <w:rPr>
      <w:color w:val="0000FF" w:themeColor="hyperlink"/>
      <w:u w:val="single"/>
    </w:rPr>
  </w:style>
  <w:style w:type="character" w:styleId="FollowedHyperlink">
    <w:name w:val="FollowedHyperlink"/>
    <w:basedOn w:val="a1"/>
    <w:unhideWhenUsed/>
    <w:rsid w:val="00FE009A"/>
    <w:rPr>
      <w:color w:val="800080" w:themeColor="followedHyperlink"/>
      <w:u w:val="single"/>
    </w:rPr>
  </w:style>
  <w:style w:type="paragraph" w:styleId="a5">
    <w:name w:val="No Spacing"/>
    <w:link w:val="a6"/>
    <w:uiPriority w:val="1"/>
    <w:qFormat/>
    <w:rsid w:val="00E953A1"/>
    <w:pPr>
      <w:bidi/>
      <w:spacing w:after="0" w:line="240" w:lineRule="auto"/>
    </w:pPr>
    <w:rPr>
      <w:rFonts w:ascii="Calibri" w:eastAsia="Calibri" w:hAnsi="Calibri" w:cs="Arial"/>
    </w:rPr>
  </w:style>
  <w:style w:type="character" w:customStyle="1" w:styleId="big-number">
    <w:name w:val="big-number"/>
    <w:basedOn w:val="a1"/>
    <w:rsid w:val="00C60735"/>
  </w:style>
  <w:style w:type="character" w:customStyle="1" w:styleId="default">
    <w:name w:val="default"/>
    <w:basedOn w:val="a1"/>
    <w:rsid w:val="00C60735"/>
  </w:style>
  <w:style w:type="paragraph" w:styleId="a7">
    <w:name w:val="List Paragraph"/>
    <w:basedOn w:val="a"/>
    <w:uiPriority w:val="34"/>
    <w:qFormat/>
    <w:rsid w:val="00E947CD"/>
    <w:pPr>
      <w:ind w:left="720"/>
      <w:contextualSpacing/>
    </w:pPr>
    <w:rPr>
      <w:rFonts w:ascii="Calibri" w:eastAsia="Calibri" w:hAnsi="Calibri" w:cs="Arial"/>
    </w:rPr>
  </w:style>
  <w:style w:type="paragraph" w:styleId="a8">
    <w:name w:val="footnote text"/>
    <w:basedOn w:val="a"/>
    <w:link w:val="a9"/>
    <w:uiPriority w:val="99"/>
    <w:semiHidden/>
    <w:unhideWhenUsed/>
    <w:rsid w:val="008F68B7"/>
    <w:pPr>
      <w:spacing w:after="0" w:line="240" w:lineRule="auto"/>
    </w:pPr>
    <w:rPr>
      <w:sz w:val="20"/>
      <w:szCs w:val="20"/>
    </w:rPr>
  </w:style>
  <w:style w:type="character" w:customStyle="1" w:styleId="a9">
    <w:name w:val="טקסט הערת שוליים תו"/>
    <w:basedOn w:val="a1"/>
    <w:link w:val="a8"/>
    <w:uiPriority w:val="99"/>
    <w:semiHidden/>
    <w:rsid w:val="008F68B7"/>
    <w:rPr>
      <w:sz w:val="20"/>
      <w:szCs w:val="20"/>
    </w:rPr>
  </w:style>
  <w:style w:type="character" w:styleId="aa">
    <w:name w:val="footnote reference"/>
    <w:basedOn w:val="a1"/>
    <w:uiPriority w:val="99"/>
    <w:semiHidden/>
    <w:unhideWhenUsed/>
    <w:rsid w:val="008F68B7"/>
    <w:rPr>
      <w:vertAlign w:val="superscript"/>
    </w:rPr>
  </w:style>
  <w:style w:type="paragraph" w:customStyle="1" w:styleId="P00">
    <w:name w:val="P00"/>
    <w:rsid w:val="00BC6B5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11">
    <w:name w:val="פיסקת רשימה1"/>
    <w:basedOn w:val="a"/>
    <w:uiPriority w:val="34"/>
    <w:qFormat/>
    <w:rsid w:val="00BC6B59"/>
    <w:pPr>
      <w:spacing w:after="0" w:line="240" w:lineRule="auto"/>
      <w:ind w:left="720"/>
      <w:contextualSpacing/>
    </w:pPr>
    <w:rPr>
      <w:rFonts w:ascii="Times New Roman" w:eastAsia="Times New Roman" w:hAnsi="Times New Roman" w:cs="David"/>
      <w:sz w:val="24"/>
      <w:szCs w:val="24"/>
    </w:rPr>
  </w:style>
  <w:style w:type="paragraph" w:styleId="ab">
    <w:name w:val="header"/>
    <w:basedOn w:val="a"/>
    <w:link w:val="ac"/>
    <w:uiPriority w:val="99"/>
    <w:unhideWhenUsed/>
    <w:rsid w:val="00AD0C6D"/>
    <w:pPr>
      <w:tabs>
        <w:tab w:val="center" w:pos="4153"/>
        <w:tab w:val="right" w:pos="8306"/>
      </w:tabs>
      <w:spacing w:after="0" w:line="240" w:lineRule="auto"/>
    </w:pPr>
  </w:style>
  <w:style w:type="character" w:customStyle="1" w:styleId="ac">
    <w:name w:val="כותרת עליונה תו"/>
    <w:basedOn w:val="a1"/>
    <w:link w:val="ab"/>
    <w:uiPriority w:val="99"/>
    <w:rsid w:val="00AD0C6D"/>
  </w:style>
  <w:style w:type="paragraph" w:styleId="ad">
    <w:name w:val="footer"/>
    <w:basedOn w:val="a"/>
    <w:link w:val="ae"/>
    <w:uiPriority w:val="99"/>
    <w:unhideWhenUsed/>
    <w:rsid w:val="00AD0C6D"/>
    <w:pPr>
      <w:tabs>
        <w:tab w:val="center" w:pos="4153"/>
        <w:tab w:val="right" w:pos="8306"/>
      </w:tabs>
      <w:spacing w:after="0" w:line="240" w:lineRule="auto"/>
    </w:pPr>
  </w:style>
  <w:style w:type="character" w:customStyle="1" w:styleId="ae">
    <w:name w:val="כותרת תחתונה תו"/>
    <w:basedOn w:val="a1"/>
    <w:link w:val="ad"/>
    <w:uiPriority w:val="99"/>
    <w:rsid w:val="00AD0C6D"/>
  </w:style>
  <w:style w:type="paragraph" w:styleId="af">
    <w:name w:val="Balloon Text"/>
    <w:basedOn w:val="a"/>
    <w:link w:val="af0"/>
    <w:uiPriority w:val="99"/>
    <w:semiHidden/>
    <w:unhideWhenUsed/>
    <w:rsid w:val="00AD0C6D"/>
    <w:pPr>
      <w:spacing w:after="0" w:line="240" w:lineRule="auto"/>
    </w:pPr>
    <w:rPr>
      <w:rFonts w:ascii="Tahoma" w:hAnsi="Tahoma" w:cs="Tahoma"/>
      <w:sz w:val="16"/>
      <w:szCs w:val="16"/>
    </w:rPr>
  </w:style>
  <w:style w:type="character" w:customStyle="1" w:styleId="af0">
    <w:name w:val="טקסט בלונים תו"/>
    <w:basedOn w:val="a1"/>
    <w:link w:val="af"/>
    <w:uiPriority w:val="99"/>
    <w:semiHidden/>
    <w:rsid w:val="00AD0C6D"/>
    <w:rPr>
      <w:rFonts w:ascii="Tahoma" w:hAnsi="Tahoma" w:cs="Tahoma"/>
      <w:sz w:val="16"/>
      <w:szCs w:val="16"/>
    </w:rPr>
  </w:style>
  <w:style w:type="paragraph" w:customStyle="1" w:styleId="af1">
    <w:name w:val="טקסט מסמך רגיל"/>
    <w:basedOn w:val="a"/>
    <w:link w:val="af2"/>
    <w:qFormat/>
    <w:rsid w:val="00870D19"/>
    <w:pPr>
      <w:spacing w:after="70"/>
    </w:pPr>
    <w:rPr>
      <w:rFonts w:ascii="Calibri" w:eastAsia="Calibri" w:hAnsi="Calibri" w:cs="Tahoma"/>
      <w:szCs w:val="20"/>
    </w:rPr>
  </w:style>
  <w:style w:type="character" w:customStyle="1" w:styleId="af2">
    <w:name w:val="טקסט מסמך רגיל תו"/>
    <w:link w:val="af1"/>
    <w:rsid w:val="00870D19"/>
    <w:rPr>
      <w:rFonts w:ascii="Calibri" w:eastAsia="Calibri" w:hAnsi="Calibri" w:cs="Tahoma"/>
      <w:szCs w:val="20"/>
    </w:rPr>
  </w:style>
  <w:style w:type="character" w:customStyle="1" w:styleId="Ruller4">
    <w:name w:val="Ruller4 תו"/>
    <w:link w:val="Ruller40"/>
    <w:locked/>
    <w:rsid w:val="005749AA"/>
    <w:rPr>
      <w:rFonts w:ascii="Arial TUR" w:hAnsi="Arial TUR" w:cs="FrankRuehl"/>
      <w:spacing w:val="10"/>
      <w:szCs w:val="28"/>
    </w:rPr>
  </w:style>
  <w:style w:type="paragraph" w:customStyle="1" w:styleId="Ruller40">
    <w:name w:val="Ruller4"/>
    <w:basedOn w:val="a"/>
    <w:link w:val="Ruller4"/>
    <w:rsid w:val="005749AA"/>
    <w:pPr>
      <w:tabs>
        <w:tab w:val="left" w:pos="800"/>
      </w:tabs>
      <w:overflowPunct w:val="0"/>
      <w:autoSpaceDE w:val="0"/>
      <w:autoSpaceDN w:val="0"/>
      <w:adjustRightInd w:val="0"/>
      <w:spacing w:after="0" w:line="360" w:lineRule="auto"/>
      <w:jc w:val="both"/>
    </w:pPr>
    <w:rPr>
      <w:rFonts w:ascii="Arial TUR" w:hAnsi="Arial TUR" w:cs="FrankRuehl"/>
      <w:spacing w:val="10"/>
      <w:szCs w:val="28"/>
    </w:rPr>
  </w:style>
  <w:style w:type="paragraph" w:customStyle="1" w:styleId="p000">
    <w:name w:val="p00"/>
    <w:basedOn w:val="a"/>
    <w:rsid w:val="00DF7DF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DF7DF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1"/>
    <w:qFormat/>
    <w:rsid w:val="00BF20F4"/>
    <w:rPr>
      <w:b/>
      <w:bCs/>
    </w:rPr>
  </w:style>
  <w:style w:type="paragraph" w:customStyle="1" w:styleId="P220">
    <w:name w:val="P22"/>
    <w:basedOn w:val="P00"/>
    <w:rsid w:val="00D8667F"/>
    <w:pPr>
      <w:tabs>
        <w:tab w:val="clear" w:pos="624"/>
        <w:tab w:val="clear" w:pos="1021"/>
      </w:tabs>
      <w:ind w:right="1021"/>
    </w:pPr>
  </w:style>
  <w:style w:type="paragraph" w:customStyle="1" w:styleId="medium2-header">
    <w:name w:val="medium2-header"/>
    <w:basedOn w:val="a"/>
    <w:rsid w:val="00B615EC"/>
    <w:pPr>
      <w:keepNext/>
      <w:keepLines/>
      <w:widowControl w:val="0"/>
      <w:tabs>
        <w:tab w:val="left" w:pos="624"/>
        <w:tab w:val="left" w:pos="1021"/>
        <w:tab w:val="left" w:pos="1474"/>
        <w:tab w:val="left" w:pos="1928"/>
        <w:tab w:val="left" w:pos="2381"/>
        <w:tab w:val="left" w:pos="2835"/>
      </w:tabs>
      <w:suppressAutoHyphens/>
      <w:autoSpaceDE w:val="0"/>
      <w:autoSpaceDN w:val="0"/>
      <w:spacing w:before="240" w:after="0" w:line="240" w:lineRule="auto"/>
      <w:ind w:left="2835"/>
      <w:jc w:val="center"/>
    </w:pPr>
    <w:rPr>
      <w:rFonts w:ascii="Times New Roman" w:eastAsia="Times New Roman" w:hAnsi="Times New Roman" w:cs="Times New Roman"/>
      <w:bCs/>
      <w:sz w:val="24"/>
      <w:szCs w:val="24"/>
      <w:lang w:eastAsia="he-IL"/>
    </w:rPr>
  </w:style>
  <w:style w:type="paragraph" w:styleId="NormalWeb">
    <w:name w:val="Normal (Web)"/>
    <w:basedOn w:val="a"/>
    <w:uiPriority w:val="99"/>
    <w:rsid w:val="00AE4B0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סגנון1"/>
    <w:basedOn w:val="a"/>
    <w:link w:val="13"/>
    <w:rsid w:val="00205B02"/>
    <w:pPr>
      <w:spacing w:line="240" w:lineRule="auto"/>
    </w:pPr>
    <w:rPr>
      <w:rFonts w:ascii="Calibri" w:eastAsia="Calibri" w:hAnsi="Calibri" w:cs="Arial"/>
      <w:i/>
      <w:iCs/>
      <w:color w:val="943634"/>
      <w:sz w:val="20"/>
      <w:szCs w:val="20"/>
    </w:rPr>
  </w:style>
  <w:style w:type="character" w:customStyle="1" w:styleId="13">
    <w:name w:val="סגנון1 תו"/>
    <w:basedOn w:val="a1"/>
    <w:link w:val="12"/>
    <w:rsid w:val="00205B02"/>
    <w:rPr>
      <w:rFonts w:ascii="Calibri" w:eastAsia="Calibri" w:hAnsi="Calibri" w:cs="Arial"/>
      <w:i/>
      <w:iCs/>
      <w:color w:val="943634"/>
      <w:sz w:val="20"/>
      <w:szCs w:val="20"/>
    </w:rPr>
  </w:style>
  <w:style w:type="paragraph" w:customStyle="1" w:styleId="af4">
    <w:name w:val="כותרת משנית"/>
    <w:basedOn w:val="a"/>
    <w:rsid w:val="00205B02"/>
    <w:pPr>
      <w:spacing w:line="240" w:lineRule="auto"/>
    </w:pPr>
    <w:rPr>
      <w:rFonts w:ascii="Calibri" w:eastAsia="Calibri" w:hAnsi="Calibri" w:cs="Arial"/>
      <w:b/>
      <w:bCs/>
      <w:i/>
      <w:iCs/>
      <w:color w:val="4F6228"/>
      <w:sz w:val="25"/>
      <w:szCs w:val="25"/>
      <w:u w:val="single"/>
    </w:rPr>
  </w:style>
  <w:style w:type="paragraph" w:customStyle="1" w:styleId="af5">
    <w:name w:val="פסד"/>
    <w:basedOn w:val="af1"/>
    <w:link w:val="af6"/>
    <w:rsid w:val="00205B02"/>
    <w:rPr>
      <w:b/>
      <w:bCs/>
      <w:color w:val="632423"/>
    </w:rPr>
  </w:style>
  <w:style w:type="character" w:customStyle="1" w:styleId="af6">
    <w:name w:val="פסד תו"/>
    <w:basedOn w:val="af2"/>
    <w:link w:val="af5"/>
    <w:rsid w:val="00205B02"/>
    <w:rPr>
      <w:rFonts w:ascii="Calibri" w:eastAsia="Calibri" w:hAnsi="Calibri" w:cs="Tahoma"/>
      <w:b/>
      <w:bCs/>
      <w:color w:val="632423"/>
      <w:szCs w:val="20"/>
    </w:rPr>
  </w:style>
  <w:style w:type="table" w:styleId="af7">
    <w:name w:val="Table Grid"/>
    <w:basedOn w:val="a2"/>
    <w:uiPriority w:val="59"/>
    <w:rsid w:val="00E36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תו תו3"/>
    <w:semiHidden/>
    <w:rsid w:val="00403C5A"/>
    <w:rPr>
      <w:rFonts w:ascii="Times New Roman" w:eastAsia="Times New Roman" w:hAnsi="Times New Roman" w:cs="Miriam"/>
      <w:sz w:val="20"/>
      <w:szCs w:val="24"/>
    </w:rPr>
  </w:style>
  <w:style w:type="character" w:customStyle="1" w:styleId="a6">
    <w:name w:val="ללא מרווח תו"/>
    <w:basedOn w:val="a1"/>
    <w:link w:val="a5"/>
    <w:uiPriority w:val="1"/>
    <w:rsid w:val="009A3B00"/>
    <w:rPr>
      <w:rFonts w:ascii="Calibri" w:eastAsia="Calibri" w:hAnsi="Calibri" w:cs="Arial"/>
    </w:rPr>
  </w:style>
  <w:style w:type="paragraph" w:customStyle="1" w:styleId="1Garamond">
    <w:name w:val="ללא מרווח1 + Garamond"/>
    <w:basedOn w:val="a"/>
    <w:rsid w:val="003E7119"/>
    <w:pPr>
      <w:suppressAutoHyphens/>
      <w:spacing w:after="0" w:line="240" w:lineRule="auto"/>
    </w:pPr>
    <w:rPr>
      <w:rFonts w:ascii="Garamond" w:eastAsia="Times New Roman" w:hAnsi="Garamond" w:cs="Calibri"/>
      <w:lang w:eastAsia="he-IL"/>
    </w:rPr>
  </w:style>
  <w:style w:type="character" w:customStyle="1" w:styleId="f27p1">
    <w:name w:val="f27p1"/>
    <w:rsid w:val="00327759"/>
    <w:rPr>
      <w:b/>
      <w:bCs/>
    </w:rPr>
  </w:style>
  <w:style w:type="character" w:customStyle="1" w:styleId="10">
    <w:name w:val="כותרת 1 תו"/>
    <w:basedOn w:val="a1"/>
    <w:link w:val="1"/>
    <w:rsid w:val="00DF12AE"/>
    <w:rPr>
      <w:rFonts w:ascii="Times New Roman" w:eastAsia="Calibri" w:hAnsi="Times New Roman" w:cs="Arial"/>
      <w:b/>
      <w:bCs/>
      <w:color w:val="632423" w:themeColor="accent2" w:themeShade="80"/>
      <w:kern w:val="22"/>
      <w:sz w:val="48"/>
      <w:u w:val="single"/>
      <w:lang w:eastAsia="he-IL"/>
    </w:rPr>
  </w:style>
  <w:style w:type="character" w:customStyle="1" w:styleId="WW8Num1z0">
    <w:name w:val="WW8Num1z0"/>
    <w:rsid w:val="009C69C0"/>
    <w:rPr>
      <w:rFonts w:cs="Times New Roman"/>
    </w:rPr>
  </w:style>
  <w:style w:type="character" w:customStyle="1" w:styleId="WW8Num2z0">
    <w:name w:val="WW8Num2z0"/>
    <w:rsid w:val="009C69C0"/>
    <w:rPr>
      <w:rFonts w:cs="Times New Roman"/>
      <w:szCs w:val="22"/>
    </w:rPr>
  </w:style>
  <w:style w:type="character" w:customStyle="1" w:styleId="WW8Num2z1">
    <w:name w:val="WW8Num2z1"/>
    <w:rsid w:val="009C69C0"/>
    <w:rPr>
      <w:rFonts w:cs="Times New Roman"/>
    </w:rPr>
  </w:style>
  <w:style w:type="character" w:customStyle="1" w:styleId="WW8Num3z0">
    <w:name w:val="WW8Num3z0"/>
    <w:rsid w:val="009C69C0"/>
    <w:rPr>
      <w:rFonts w:ascii="Symbol" w:hAnsi="Symbol"/>
    </w:rPr>
  </w:style>
  <w:style w:type="character" w:customStyle="1" w:styleId="WW8Num3z1">
    <w:name w:val="WW8Num3z1"/>
    <w:rsid w:val="009C69C0"/>
    <w:rPr>
      <w:rFonts w:ascii="Courier New" w:hAnsi="Courier New"/>
    </w:rPr>
  </w:style>
  <w:style w:type="character" w:customStyle="1" w:styleId="WW8Num3z2">
    <w:name w:val="WW8Num3z2"/>
    <w:rsid w:val="009C69C0"/>
    <w:rPr>
      <w:rFonts w:ascii="Wingdings" w:hAnsi="Wingdings"/>
    </w:rPr>
  </w:style>
  <w:style w:type="character" w:customStyle="1" w:styleId="WW8Num4z0">
    <w:name w:val="WW8Num4z0"/>
    <w:rsid w:val="009C69C0"/>
    <w:rPr>
      <w:rFonts w:cs="Times New Roman"/>
      <w:szCs w:val="22"/>
    </w:rPr>
  </w:style>
  <w:style w:type="character" w:customStyle="1" w:styleId="WW8Num4z1">
    <w:name w:val="WW8Num4z1"/>
    <w:rsid w:val="009C69C0"/>
    <w:rPr>
      <w:rFonts w:cs="Times New Roman"/>
    </w:rPr>
  </w:style>
  <w:style w:type="character" w:customStyle="1" w:styleId="WW8Num5z0">
    <w:name w:val="WW8Num5z0"/>
    <w:rsid w:val="009C69C0"/>
    <w:rPr>
      <w:rFonts w:ascii="Symbol" w:hAnsi="Symbol"/>
    </w:rPr>
  </w:style>
  <w:style w:type="character" w:customStyle="1" w:styleId="WW8Num5z1">
    <w:name w:val="WW8Num5z1"/>
    <w:rsid w:val="009C69C0"/>
    <w:rPr>
      <w:rFonts w:ascii="Courier New" w:hAnsi="Courier New"/>
    </w:rPr>
  </w:style>
  <w:style w:type="character" w:customStyle="1" w:styleId="WW8Num5z2">
    <w:name w:val="WW8Num5z2"/>
    <w:rsid w:val="009C69C0"/>
    <w:rPr>
      <w:rFonts w:ascii="Wingdings" w:hAnsi="Wingdings"/>
    </w:rPr>
  </w:style>
  <w:style w:type="character" w:customStyle="1" w:styleId="WW8Num6z0">
    <w:name w:val="WW8Num6z0"/>
    <w:rsid w:val="009C69C0"/>
    <w:rPr>
      <w:rFonts w:cs="Times New Roman"/>
      <w:szCs w:val="22"/>
    </w:rPr>
  </w:style>
  <w:style w:type="character" w:customStyle="1" w:styleId="WW8Num6z1">
    <w:name w:val="WW8Num6z1"/>
    <w:rsid w:val="009C69C0"/>
    <w:rPr>
      <w:rFonts w:cs="Times New Roman"/>
    </w:rPr>
  </w:style>
  <w:style w:type="character" w:customStyle="1" w:styleId="WW8Num7z0">
    <w:name w:val="WW8Num7z0"/>
    <w:rsid w:val="009C69C0"/>
    <w:rPr>
      <w:rFonts w:cs="Times New Roman"/>
    </w:rPr>
  </w:style>
  <w:style w:type="character" w:customStyle="1" w:styleId="WW8Num8z0">
    <w:name w:val="WW8Num8z0"/>
    <w:rsid w:val="009C69C0"/>
    <w:rPr>
      <w:rFonts w:ascii="Wingdings" w:eastAsia="Times New Roman" w:hAnsi="Wingdings"/>
    </w:rPr>
  </w:style>
  <w:style w:type="character" w:customStyle="1" w:styleId="WW8Num8z1">
    <w:name w:val="WW8Num8z1"/>
    <w:rsid w:val="009C69C0"/>
    <w:rPr>
      <w:rFonts w:ascii="Courier New" w:hAnsi="Courier New"/>
    </w:rPr>
  </w:style>
  <w:style w:type="character" w:customStyle="1" w:styleId="WW8Num8z2">
    <w:name w:val="WW8Num8z2"/>
    <w:rsid w:val="009C69C0"/>
    <w:rPr>
      <w:rFonts w:ascii="Wingdings" w:hAnsi="Wingdings"/>
    </w:rPr>
  </w:style>
  <w:style w:type="character" w:customStyle="1" w:styleId="WW8Num8z3">
    <w:name w:val="WW8Num8z3"/>
    <w:rsid w:val="009C69C0"/>
    <w:rPr>
      <w:rFonts w:ascii="Symbol" w:hAnsi="Symbol"/>
    </w:rPr>
  </w:style>
  <w:style w:type="character" w:customStyle="1" w:styleId="WW8Num9z0">
    <w:name w:val="WW8Num9z0"/>
    <w:rsid w:val="009C69C0"/>
    <w:rPr>
      <w:rFonts w:cs="Times New Roman"/>
      <w:szCs w:val="22"/>
    </w:rPr>
  </w:style>
  <w:style w:type="character" w:customStyle="1" w:styleId="WW8Num9z1">
    <w:name w:val="WW8Num9z1"/>
    <w:rsid w:val="009C69C0"/>
    <w:rPr>
      <w:rFonts w:cs="Times New Roman"/>
    </w:rPr>
  </w:style>
  <w:style w:type="character" w:customStyle="1" w:styleId="WW8Num10z0">
    <w:name w:val="WW8Num10z0"/>
    <w:rsid w:val="009C69C0"/>
    <w:rPr>
      <w:rFonts w:cs="Times New Roman"/>
    </w:rPr>
  </w:style>
  <w:style w:type="character" w:customStyle="1" w:styleId="14">
    <w:name w:val="גופן ברירת המחדל של פיסקה1"/>
    <w:rsid w:val="009C69C0"/>
  </w:style>
  <w:style w:type="character" w:customStyle="1" w:styleId="af8">
    <w:name w:val="תו תו"/>
    <w:rsid w:val="009C69C0"/>
    <w:rPr>
      <w:rFonts w:ascii="Tahoma" w:hAnsi="Tahoma" w:cs="Tahoma"/>
      <w:sz w:val="16"/>
      <w:szCs w:val="16"/>
    </w:rPr>
  </w:style>
  <w:style w:type="character" w:customStyle="1" w:styleId="af9">
    <w:name w:val="תבליטים"/>
    <w:rsid w:val="009C69C0"/>
    <w:rPr>
      <w:rFonts w:ascii="OpenSymbol" w:eastAsia="OpenSymbol" w:hAnsi="OpenSymbol" w:cs="OpenSymbol"/>
    </w:rPr>
  </w:style>
  <w:style w:type="paragraph" w:customStyle="1" w:styleId="afa">
    <w:name w:val="כותרת"/>
    <w:basedOn w:val="a"/>
    <w:next w:val="a0"/>
    <w:rsid w:val="009C69C0"/>
    <w:pPr>
      <w:keepNext/>
      <w:suppressAutoHyphens/>
      <w:spacing w:before="240" w:after="120"/>
    </w:pPr>
    <w:rPr>
      <w:rFonts w:ascii="Arial" w:eastAsia="MS Mincho" w:hAnsi="Arial" w:cs="Tahoma"/>
      <w:sz w:val="28"/>
      <w:szCs w:val="28"/>
      <w:lang w:eastAsia="he-IL"/>
    </w:rPr>
  </w:style>
  <w:style w:type="paragraph" w:styleId="a0">
    <w:name w:val="Body Text"/>
    <w:basedOn w:val="a"/>
    <w:link w:val="afb"/>
    <w:rsid w:val="009C69C0"/>
    <w:pPr>
      <w:suppressAutoHyphens/>
      <w:spacing w:after="120"/>
    </w:pPr>
    <w:rPr>
      <w:rFonts w:ascii="Calibri" w:eastAsia="Times New Roman" w:hAnsi="Calibri" w:cs="Calibri"/>
      <w:lang w:eastAsia="he-IL"/>
    </w:rPr>
  </w:style>
  <w:style w:type="character" w:customStyle="1" w:styleId="afb">
    <w:name w:val="גוף טקסט תו"/>
    <w:basedOn w:val="a1"/>
    <w:link w:val="a0"/>
    <w:rsid w:val="009C69C0"/>
    <w:rPr>
      <w:rFonts w:ascii="Calibri" w:eastAsia="Times New Roman" w:hAnsi="Calibri" w:cs="Calibri"/>
      <w:lang w:eastAsia="he-IL"/>
    </w:rPr>
  </w:style>
  <w:style w:type="paragraph" w:styleId="afc">
    <w:name w:val="List"/>
    <w:basedOn w:val="a0"/>
    <w:rsid w:val="009C69C0"/>
  </w:style>
  <w:style w:type="paragraph" w:customStyle="1" w:styleId="afd">
    <w:name w:val="כתובית"/>
    <w:basedOn w:val="a"/>
    <w:rsid w:val="009C69C0"/>
    <w:pPr>
      <w:suppressLineNumbers/>
      <w:suppressAutoHyphens/>
      <w:spacing w:before="120" w:after="120"/>
    </w:pPr>
    <w:rPr>
      <w:rFonts w:ascii="Calibri" w:eastAsia="Times New Roman" w:hAnsi="Calibri" w:cs="Calibri"/>
      <w:i/>
      <w:iCs/>
      <w:sz w:val="24"/>
      <w:szCs w:val="24"/>
      <w:lang w:eastAsia="he-IL"/>
    </w:rPr>
  </w:style>
  <w:style w:type="paragraph" w:customStyle="1" w:styleId="afe">
    <w:name w:val="אינדקס"/>
    <w:basedOn w:val="a"/>
    <w:rsid w:val="009C69C0"/>
    <w:pPr>
      <w:suppressLineNumbers/>
      <w:suppressAutoHyphens/>
    </w:pPr>
    <w:rPr>
      <w:rFonts w:ascii="Calibri" w:eastAsia="Times New Roman" w:hAnsi="Calibri" w:cs="Calibri"/>
      <w:lang w:eastAsia="he-IL"/>
    </w:rPr>
  </w:style>
  <w:style w:type="paragraph" w:customStyle="1" w:styleId="15">
    <w:name w:val="ללא מרווח1"/>
    <w:rsid w:val="009C69C0"/>
    <w:pPr>
      <w:suppressAutoHyphens/>
      <w:bidi/>
      <w:spacing w:after="0" w:line="240" w:lineRule="auto"/>
    </w:pPr>
    <w:rPr>
      <w:rFonts w:ascii="Calibri" w:eastAsia="Times New Roman" w:hAnsi="Calibri" w:cs="Calibri"/>
      <w:lang w:eastAsia="he-IL"/>
    </w:rPr>
  </w:style>
  <w:style w:type="paragraph" w:customStyle="1" w:styleId="16">
    <w:name w:val="טקסט בלונים1"/>
    <w:basedOn w:val="a"/>
    <w:rsid w:val="009C69C0"/>
    <w:pPr>
      <w:suppressAutoHyphens/>
      <w:spacing w:after="0" w:line="240" w:lineRule="auto"/>
    </w:pPr>
    <w:rPr>
      <w:rFonts w:ascii="Tahoma" w:eastAsia="Times New Roman" w:hAnsi="Tahoma" w:cs="Tahoma"/>
      <w:sz w:val="16"/>
      <w:szCs w:val="16"/>
      <w:lang w:eastAsia="he-IL"/>
    </w:rPr>
  </w:style>
  <w:style w:type="paragraph" w:customStyle="1" w:styleId="f27p">
    <w:name w:val="f27p"/>
    <w:basedOn w:val="a"/>
    <w:rsid w:val="009C69C0"/>
    <w:pPr>
      <w:bidi w:val="0"/>
      <w:spacing w:before="100" w:beforeAutospacing="1" w:after="100" w:afterAutospacing="1" w:line="240" w:lineRule="auto"/>
      <w:ind w:right="283"/>
    </w:pPr>
    <w:rPr>
      <w:rFonts w:ascii="Times New Roman" w:eastAsia="Times New Roman" w:hAnsi="Times New Roman" w:cs="Times New Roman"/>
      <w:sz w:val="24"/>
      <w:szCs w:val="24"/>
    </w:rPr>
  </w:style>
  <w:style w:type="character" w:customStyle="1" w:styleId="pid">
    <w:name w:val="pid"/>
    <w:basedOn w:val="a1"/>
    <w:rsid w:val="009C69C0"/>
  </w:style>
  <w:style w:type="paragraph" w:customStyle="1" w:styleId="f13psakdin-no3">
    <w:name w:val="f13psakdin-no3"/>
    <w:basedOn w:val="a"/>
    <w:rsid w:val="009C69C0"/>
    <w:pPr>
      <w:spacing w:before="100" w:beforeAutospacing="1" w:after="100" w:afterAutospacing="1" w:line="240" w:lineRule="auto"/>
      <w:ind w:left="1701" w:hanging="425"/>
      <w:jc w:val="both"/>
    </w:pPr>
    <w:rPr>
      <w:rFonts w:ascii="Arial" w:eastAsia="Times New Roman" w:hAnsi="Arial" w:cs="Arial"/>
      <w:sz w:val="24"/>
      <w:szCs w:val="24"/>
    </w:rPr>
  </w:style>
  <w:style w:type="character" w:customStyle="1" w:styleId="f27">
    <w:name w:val="f27"/>
    <w:basedOn w:val="a1"/>
    <w:rsid w:val="009C69C0"/>
  </w:style>
  <w:style w:type="paragraph" w:customStyle="1" w:styleId="aff">
    <w:name w:val="כללי"/>
    <w:basedOn w:val="a"/>
    <w:rsid w:val="009C69C0"/>
    <w:pPr>
      <w:overflowPunct w:val="0"/>
      <w:autoSpaceDE w:val="0"/>
      <w:autoSpaceDN w:val="0"/>
      <w:adjustRightInd w:val="0"/>
      <w:spacing w:after="240" w:line="274" w:lineRule="exact"/>
      <w:ind w:firstLine="284"/>
      <w:jc w:val="both"/>
      <w:textAlignment w:val="baseline"/>
    </w:pPr>
    <w:rPr>
      <w:rFonts w:ascii="Times New Roman" w:eastAsia="Times New Roman" w:hAnsi="Times New Roman" w:cs="FrankRuehl"/>
      <w:sz w:val="20"/>
      <w:szCs w:val="24"/>
      <w:lang w:eastAsia="he-IL"/>
    </w:rPr>
  </w:style>
  <w:style w:type="paragraph" w:customStyle="1" w:styleId="NoSpacing1">
    <w:name w:val="No Spacing1"/>
    <w:rsid w:val="009C69C0"/>
    <w:pPr>
      <w:bidi/>
      <w:spacing w:after="0" w:line="240" w:lineRule="auto"/>
    </w:pPr>
    <w:rPr>
      <w:rFonts w:ascii="Calibri" w:eastAsia="Times New Roman" w:hAnsi="Calibri" w:cs="Arial"/>
    </w:rPr>
  </w:style>
  <w:style w:type="paragraph" w:customStyle="1" w:styleId="f27textno0">
    <w:name w:val="f27textno0"/>
    <w:basedOn w:val="a"/>
    <w:rsid w:val="009C69C0"/>
    <w:pPr>
      <w:bidi w:val="0"/>
      <w:spacing w:before="100" w:beforeAutospacing="1" w:after="100" w:afterAutospacing="1" w:line="240" w:lineRule="auto"/>
      <w:ind w:right="707" w:hanging="424"/>
    </w:pPr>
    <w:rPr>
      <w:rFonts w:ascii="Times New Roman" w:eastAsia="Times New Roman" w:hAnsi="Times New Roman" w:cs="Times New Roman"/>
      <w:sz w:val="24"/>
      <w:szCs w:val="24"/>
    </w:rPr>
  </w:style>
  <w:style w:type="paragraph" w:customStyle="1" w:styleId="aff0">
    <w:name w:val="תקציר"/>
    <w:basedOn w:val="a"/>
    <w:rsid w:val="006E3A24"/>
    <w:pPr>
      <w:tabs>
        <w:tab w:val="left" w:pos="340"/>
        <w:tab w:val="left" w:pos="680"/>
      </w:tabs>
      <w:overflowPunct w:val="0"/>
      <w:autoSpaceDE w:val="0"/>
      <w:autoSpaceDN w:val="0"/>
      <w:adjustRightInd w:val="0"/>
      <w:spacing w:after="0" w:line="250" w:lineRule="exact"/>
      <w:ind w:firstLine="284"/>
      <w:jc w:val="both"/>
      <w:textAlignment w:val="baseline"/>
    </w:pPr>
    <w:rPr>
      <w:rFonts w:ascii="Times New Roman" w:eastAsia="Times New Roman" w:hAnsi="Times New Roman" w:cs="FrankRuehl"/>
      <w:sz w:val="18"/>
      <w:lang w:eastAsia="he-IL"/>
    </w:rPr>
  </w:style>
  <w:style w:type="paragraph" w:customStyle="1" w:styleId="21">
    <w:name w:val="ללא מרווח2"/>
    <w:rsid w:val="009718ED"/>
    <w:pPr>
      <w:bidi/>
      <w:spacing w:after="0" w:line="240" w:lineRule="auto"/>
    </w:pPr>
    <w:rPr>
      <w:rFonts w:ascii="Calibri" w:eastAsia="Times New Roman" w:hAnsi="Calibri" w:cs="Arial"/>
    </w:rPr>
  </w:style>
  <w:style w:type="paragraph" w:customStyle="1" w:styleId="ruller41">
    <w:name w:val="ruller4"/>
    <w:basedOn w:val="a"/>
    <w:rsid w:val="00C70FD1"/>
    <w:pPr>
      <w:overflowPunct w:val="0"/>
      <w:autoSpaceDE w:val="0"/>
      <w:autoSpaceDN w:val="0"/>
      <w:spacing w:after="0" w:line="360" w:lineRule="auto"/>
      <w:jc w:val="both"/>
    </w:pPr>
    <w:rPr>
      <w:rFonts w:ascii="Arial TUR" w:eastAsia="Times New Roman" w:hAnsi="Arial TUR" w:cs="Arial TUR"/>
      <w:spacing w:val="10"/>
      <w:lang w:eastAsia="he-IL"/>
    </w:rPr>
  </w:style>
  <w:style w:type="paragraph" w:customStyle="1" w:styleId="ruller5">
    <w:name w:val="ruller5"/>
    <w:basedOn w:val="a"/>
    <w:rsid w:val="00C70FD1"/>
    <w:pPr>
      <w:overflowPunct w:val="0"/>
      <w:autoSpaceDE w:val="0"/>
      <w:autoSpaceDN w:val="0"/>
      <w:spacing w:after="0" w:line="240" w:lineRule="auto"/>
      <w:ind w:left="1642" w:right="1282"/>
      <w:jc w:val="both"/>
    </w:pPr>
    <w:rPr>
      <w:rFonts w:ascii="Arial TUR" w:eastAsia="Times New Roman" w:hAnsi="Arial TUR" w:cs="Arial TUR"/>
      <w:spacing w:val="10"/>
      <w:lang w:eastAsia="he-IL"/>
    </w:rPr>
  </w:style>
  <w:style w:type="paragraph" w:customStyle="1" w:styleId="32">
    <w:name w:val="ללא מרווח3"/>
    <w:rsid w:val="003436D3"/>
    <w:pPr>
      <w:bidi/>
      <w:spacing w:after="0" w:line="240" w:lineRule="auto"/>
    </w:pPr>
    <w:rPr>
      <w:rFonts w:ascii="Calibri" w:eastAsia="Times New Roman" w:hAnsi="Calibri" w:cs="Arial"/>
    </w:rPr>
  </w:style>
  <w:style w:type="paragraph" w:styleId="aff1">
    <w:name w:val="TOC Heading"/>
    <w:basedOn w:val="1"/>
    <w:next w:val="a"/>
    <w:uiPriority w:val="39"/>
    <w:unhideWhenUsed/>
    <w:rsid w:val="00ED19EB"/>
    <w:pPr>
      <w:keepNext/>
      <w:keepLines/>
      <w:tabs>
        <w:tab w:val="clear" w:pos="432"/>
      </w:tabs>
      <w:suppressAutoHyphens w:val="0"/>
      <w:spacing w:before="480"/>
      <w:jc w:val="left"/>
      <w:outlineLvl w:val="9"/>
    </w:pPr>
    <w:rPr>
      <w:rFonts w:asciiTheme="majorHAnsi" w:eastAsiaTheme="majorEastAsia" w:hAnsiTheme="majorHAnsi" w:cstheme="majorBidi"/>
      <w:color w:val="365F91" w:themeColor="accent1" w:themeShade="BF"/>
      <w:kern w:val="0"/>
      <w:sz w:val="28"/>
      <w:szCs w:val="28"/>
      <w:u w:val="none"/>
      <w:lang w:eastAsia="en-US" w:bidi="ar-SA"/>
    </w:rPr>
  </w:style>
  <w:style w:type="paragraph" w:styleId="TOC1">
    <w:name w:val="toc 1"/>
    <w:basedOn w:val="a"/>
    <w:next w:val="a"/>
    <w:autoRedefine/>
    <w:uiPriority w:val="39"/>
    <w:unhideWhenUsed/>
    <w:rsid w:val="00ED19EB"/>
    <w:pPr>
      <w:spacing w:after="100"/>
    </w:pPr>
  </w:style>
  <w:style w:type="character" w:customStyle="1" w:styleId="20">
    <w:name w:val="כותרת 2 תו"/>
    <w:basedOn w:val="a1"/>
    <w:link w:val="2"/>
    <w:uiPriority w:val="9"/>
    <w:rsid w:val="00C0639D"/>
    <w:rPr>
      <w:rFonts w:asciiTheme="majorHAnsi" w:eastAsiaTheme="majorEastAsia" w:hAnsiTheme="majorHAnsi" w:cs="Arial"/>
      <w:b/>
      <w:bCs/>
      <w:color w:val="632423" w:themeColor="accent2" w:themeShade="80"/>
      <w:sz w:val="26"/>
      <w:u w:val="single"/>
    </w:rPr>
  </w:style>
  <w:style w:type="paragraph" w:styleId="TOC2">
    <w:name w:val="toc 2"/>
    <w:basedOn w:val="a"/>
    <w:next w:val="a"/>
    <w:autoRedefine/>
    <w:uiPriority w:val="39"/>
    <w:unhideWhenUsed/>
    <w:rsid w:val="00A15D77"/>
    <w:pPr>
      <w:spacing w:after="100"/>
      <w:ind w:left="220"/>
    </w:pPr>
  </w:style>
  <w:style w:type="character" w:customStyle="1" w:styleId="30">
    <w:name w:val="כותרת 3 תו"/>
    <w:basedOn w:val="a1"/>
    <w:link w:val="3"/>
    <w:uiPriority w:val="9"/>
    <w:rsid w:val="00AC0DBE"/>
    <w:rPr>
      <w:rFonts w:asciiTheme="majorHAnsi" w:eastAsiaTheme="majorEastAsia" w:hAnsiTheme="majorHAnsi"/>
      <w:b/>
      <w:bCs/>
      <w:color w:val="632423" w:themeColor="accent2" w:themeShade="80"/>
      <w:u w:val="single"/>
    </w:rPr>
  </w:style>
  <w:style w:type="paragraph" w:styleId="TOC3">
    <w:name w:val="toc 3"/>
    <w:basedOn w:val="a"/>
    <w:next w:val="a"/>
    <w:autoRedefine/>
    <w:uiPriority w:val="39"/>
    <w:unhideWhenUsed/>
    <w:rsid w:val="00AC0DBE"/>
    <w:pPr>
      <w:spacing w:after="100"/>
      <w:ind w:left="440"/>
    </w:pPr>
  </w:style>
  <w:style w:type="paragraph" w:customStyle="1" w:styleId="aff2">
    <w:name w:val="תוכן השיעור"/>
    <w:basedOn w:val="a"/>
    <w:link w:val="Char"/>
    <w:qFormat/>
    <w:rsid w:val="008B5CF3"/>
    <w:pPr>
      <w:jc w:val="both"/>
    </w:pPr>
    <w:rPr>
      <w:rFonts w:eastAsiaTheme="minorEastAsia" w:cs="David"/>
      <w:sz w:val="24"/>
      <w:szCs w:val="24"/>
    </w:rPr>
  </w:style>
  <w:style w:type="character" w:customStyle="1" w:styleId="Char">
    <w:name w:val="תוכן השיעור Char"/>
    <w:basedOn w:val="a1"/>
    <w:link w:val="aff2"/>
    <w:rsid w:val="008B5CF3"/>
    <w:rPr>
      <w:rFonts w:eastAsiaTheme="minorEastAsia" w:cs="David"/>
      <w:sz w:val="24"/>
      <w:szCs w:val="24"/>
    </w:rPr>
  </w:style>
  <w:style w:type="paragraph" w:customStyle="1" w:styleId="-">
    <w:name w:val="א-ספרות"/>
    <w:basedOn w:val="aff2"/>
    <w:link w:val="-Char"/>
    <w:qFormat/>
    <w:rsid w:val="008B5CF3"/>
    <w:pPr>
      <w:spacing w:line="360" w:lineRule="auto"/>
    </w:pPr>
    <w:rPr>
      <w:b/>
      <w:bCs/>
      <w:color w:val="76923C" w:themeColor="accent3" w:themeShade="BF"/>
    </w:rPr>
  </w:style>
  <w:style w:type="character" w:customStyle="1" w:styleId="-Char">
    <w:name w:val="א-ספרות Char"/>
    <w:basedOn w:val="a1"/>
    <w:link w:val="-"/>
    <w:rsid w:val="008B5CF3"/>
    <w:rPr>
      <w:rFonts w:eastAsiaTheme="minorEastAsia" w:cs="David"/>
      <w:b/>
      <w:bCs/>
      <w:color w:val="76923C" w:themeColor="accent3" w:themeShade="BF"/>
      <w:sz w:val="24"/>
      <w:szCs w:val="24"/>
    </w:rPr>
  </w:style>
  <w:style w:type="paragraph" w:customStyle="1" w:styleId="aff3">
    <w:name w:val="חקיקה"/>
    <w:basedOn w:val="aff2"/>
    <w:link w:val="Char0"/>
    <w:qFormat/>
    <w:rsid w:val="00220F6E"/>
    <w:pPr>
      <w:spacing w:line="360" w:lineRule="auto"/>
    </w:pPr>
    <w:rPr>
      <w:b/>
      <w:bCs/>
      <w:color w:val="E36C0A" w:themeColor="accent6" w:themeShade="BF"/>
    </w:rPr>
  </w:style>
  <w:style w:type="character" w:customStyle="1" w:styleId="Char0">
    <w:name w:val="חקיקה Char"/>
    <w:basedOn w:val="a1"/>
    <w:link w:val="aff3"/>
    <w:rsid w:val="00220F6E"/>
    <w:rPr>
      <w:rFonts w:eastAsiaTheme="minorEastAsia" w:cs="David"/>
      <w:b/>
      <w:bCs/>
      <w:color w:val="E36C0A" w:themeColor="accent6" w:themeShade="BF"/>
      <w:sz w:val="24"/>
      <w:szCs w:val="24"/>
    </w:rPr>
  </w:style>
  <w:style w:type="paragraph" w:customStyle="1" w:styleId="aff4">
    <w:name w:val="דגן"/>
    <w:basedOn w:val="aff2"/>
    <w:link w:val="Char1"/>
    <w:qFormat/>
    <w:rsid w:val="003D7214"/>
    <w:pPr>
      <w:spacing w:line="360" w:lineRule="auto"/>
    </w:pPr>
    <w:rPr>
      <w:b/>
      <w:bCs/>
      <w:color w:val="FF33CC"/>
    </w:rPr>
  </w:style>
  <w:style w:type="character" w:customStyle="1" w:styleId="Char1">
    <w:name w:val="דגן Char"/>
    <w:basedOn w:val="Char"/>
    <w:link w:val="aff4"/>
    <w:rsid w:val="003D7214"/>
    <w:rPr>
      <w:rFonts w:eastAsiaTheme="minorEastAsia" w:cs="David"/>
      <w:b/>
      <w:bCs/>
      <w:color w:val="FF33CC"/>
      <w:sz w:val="24"/>
      <w:szCs w:val="24"/>
    </w:rPr>
  </w:style>
  <w:style w:type="paragraph" w:customStyle="1" w:styleId="aff5">
    <w:name w:val="ספרות אנגלית"/>
    <w:basedOn w:val="-"/>
    <w:link w:val="Char2"/>
    <w:rsid w:val="00765EAD"/>
    <w:rPr>
      <w:i/>
      <w:iCs/>
    </w:rPr>
  </w:style>
  <w:style w:type="character" w:customStyle="1" w:styleId="Char2">
    <w:name w:val="ספרות אנגלית Char"/>
    <w:basedOn w:val="-Char"/>
    <w:link w:val="aff5"/>
    <w:rsid w:val="00765EAD"/>
    <w:rPr>
      <w:rFonts w:eastAsiaTheme="minorEastAsia" w:cs="David"/>
      <w:b/>
      <w:bCs/>
      <w:i/>
      <w:iCs/>
      <w:color w:val="76923C" w:themeColor="accent3" w:themeShade="BF"/>
      <w:sz w:val="24"/>
      <w:szCs w:val="24"/>
    </w:rPr>
  </w:style>
  <w:style w:type="paragraph" w:customStyle="1" w:styleId="aff6">
    <w:name w:val="כותרת השיעור"/>
    <w:basedOn w:val="a"/>
    <w:link w:val="Char3"/>
    <w:qFormat/>
    <w:rsid w:val="00B46C42"/>
    <w:pPr>
      <w:shd w:val="clear" w:color="auto" w:fill="92CDDC" w:themeFill="accent5" w:themeFillTint="99"/>
      <w:spacing w:after="240"/>
      <w:ind w:left="-1"/>
      <w:jc w:val="center"/>
    </w:pPr>
    <w:rPr>
      <w:rFonts w:ascii="Candara" w:eastAsiaTheme="minorEastAsia" w:hAnsi="Candara" w:cs="David"/>
      <w:b/>
      <w:bCs/>
      <w:sz w:val="28"/>
      <w:szCs w:val="28"/>
      <w:u w:val="single"/>
    </w:rPr>
  </w:style>
  <w:style w:type="character" w:customStyle="1" w:styleId="Char3">
    <w:name w:val="כותרת השיעור Char"/>
    <w:basedOn w:val="a1"/>
    <w:link w:val="aff6"/>
    <w:rsid w:val="00B46C42"/>
    <w:rPr>
      <w:rFonts w:ascii="Candara" w:eastAsiaTheme="minorEastAsia" w:hAnsi="Candara" w:cs="David"/>
      <w:b/>
      <w:bCs/>
      <w:sz w:val="28"/>
      <w:szCs w:val="28"/>
      <w:u w:val="single"/>
      <w:shd w:val="clear" w:color="auto" w:fill="92CDDC" w:themeFill="accent5" w:themeFillTint="99"/>
    </w:rPr>
  </w:style>
  <w:style w:type="paragraph" w:customStyle="1" w:styleId="aff7">
    <w:name w:val="כותרת קטנה"/>
    <w:basedOn w:val="a"/>
    <w:link w:val="Char4"/>
    <w:qFormat/>
    <w:rsid w:val="00B46C42"/>
    <w:pPr>
      <w:shd w:val="clear" w:color="auto" w:fill="FABF8F" w:themeFill="accent6" w:themeFillTint="99"/>
      <w:jc w:val="center"/>
    </w:pPr>
    <w:rPr>
      <w:rFonts w:eastAsiaTheme="minorEastAsia" w:cs="David"/>
      <w:b/>
      <w:bCs/>
      <w:color w:val="000000" w:themeColor="text1"/>
      <w:sz w:val="24"/>
      <w:szCs w:val="24"/>
    </w:rPr>
  </w:style>
  <w:style w:type="character" w:customStyle="1" w:styleId="Char4">
    <w:name w:val="כותרת קטנה Char"/>
    <w:basedOn w:val="a1"/>
    <w:link w:val="aff7"/>
    <w:rsid w:val="00B46C42"/>
    <w:rPr>
      <w:rFonts w:eastAsiaTheme="minorEastAsia" w:cs="David"/>
      <w:b/>
      <w:bCs/>
      <w:color w:val="000000" w:themeColor="text1"/>
      <w:sz w:val="24"/>
      <w:szCs w:val="24"/>
      <w:shd w:val="clear" w:color="auto" w:fill="FABF8F" w:themeFill="accent6" w:themeFillTint="99"/>
    </w:rPr>
  </w:style>
  <w:style w:type="paragraph" w:customStyle="1" w:styleId="aff8">
    <w:name w:val="פס&quot;ד"/>
    <w:basedOn w:val="a"/>
    <w:link w:val="aff9"/>
    <w:rsid w:val="002D5377"/>
    <w:rPr>
      <w:rFonts w:eastAsiaTheme="minorEastAsia"/>
      <w:b/>
      <w:color w:val="000000" w:themeColor="text1"/>
      <w:sz w:val="24"/>
    </w:rPr>
  </w:style>
  <w:style w:type="character" w:customStyle="1" w:styleId="aff9">
    <w:name w:val="פס&quot;ד תו"/>
    <w:basedOn w:val="a1"/>
    <w:link w:val="aff8"/>
    <w:rsid w:val="002D5377"/>
    <w:rPr>
      <w:rFonts w:eastAsiaTheme="minorEastAsia"/>
      <w:b/>
      <w:color w:val="000000" w:themeColor="text1"/>
      <w:sz w:val="24"/>
    </w:rPr>
  </w:style>
  <w:style w:type="paragraph" w:customStyle="1" w:styleId="affa">
    <w:name w:val="חוק"/>
    <w:basedOn w:val="-"/>
    <w:link w:val="Char5"/>
    <w:qFormat/>
    <w:rsid w:val="00B46C42"/>
    <w:rPr>
      <w:i/>
      <w:iCs/>
      <w:color w:val="31849B" w:themeColor="accent5" w:themeShade="BF"/>
    </w:rPr>
  </w:style>
  <w:style w:type="paragraph" w:customStyle="1" w:styleId="affb">
    <w:name w:val="ממוסגר"/>
    <w:basedOn w:val="aff2"/>
    <w:link w:val="Char6"/>
    <w:rsid w:val="00B46C42"/>
    <w:pPr>
      <w:pBdr>
        <w:top w:val="double" w:sz="4" w:space="1" w:color="9BBB59" w:themeColor="accent3"/>
        <w:left w:val="double" w:sz="4" w:space="4" w:color="9BBB59" w:themeColor="accent3"/>
        <w:bottom w:val="double" w:sz="4" w:space="1" w:color="9BBB59" w:themeColor="accent3"/>
        <w:right w:val="double" w:sz="4" w:space="4" w:color="9BBB59" w:themeColor="accent3"/>
      </w:pBdr>
      <w:spacing w:line="360" w:lineRule="auto"/>
    </w:pPr>
    <w:rPr>
      <w:b/>
      <w:bCs/>
    </w:rPr>
  </w:style>
  <w:style w:type="character" w:customStyle="1" w:styleId="Char5">
    <w:name w:val="חוק Char"/>
    <w:basedOn w:val="Char"/>
    <w:link w:val="affa"/>
    <w:rsid w:val="00B46C42"/>
    <w:rPr>
      <w:rFonts w:eastAsiaTheme="minorEastAsia" w:cs="David"/>
      <w:b/>
      <w:bCs/>
      <w:i/>
      <w:iCs/>
      <w:color w:val="31849B" w:themeColor="accent5" w:themeShade="BF"/>
      <w:sz w:val="24"/>
      <w:szCs w:val="24"/>
    </w:rPr>
  </w:style>
  <w:style w:type="character" w:customStyle="1" w:styleId="Char6">
    <w:name w:val="ממוסגר Char"/>
    <w:basedOn w:val="Char"/>
    <w:link w:val="affb"/>
    <w:rsid w:val="00B46C42"/>
    <w:rPr>
      <w:rFonts w:eastAsiaTheme="minorEastAsia" w:cs="David"/>
      <w:b/>
      <w:bCs/>
      <w:sz w:val="24"/>
      <w:szCs w:val="24"/>
    </w:rPr>
  </w:style>
  <w:style w:type="paragraph" w:customStyle="1" w:styleId="-0">
    <w:name w:val="א-פסד"/>
    <w:basedOn w:val="a"/>
    <w:link w:val="-Char0"/>
    <w:qFormat/>
    <w:rsid w:val="002A1FE3"/>
    <w:rPr>
      <w:rFonts w:eastAsiaTheme="minorEastAsia" w:cs="David"/>
      <w:b/>
      <w:bCs/>
      <w:color w:val="FF0000"/>
      <w:sz w:val="24"/>
      <w:szCs w:val="24"/>
    </w:rPr>
  </w:style>
  <w:style w:type="character" w:customStyle="1" w:styleId="-Char0">
    <w:name w:val="א-פסד Char"/>
    <w:basedOn w:val="a1"/>
    <w:link w:val="-0"/>
    <w:rsid w:val="002A1FE3"/>
    <w:rPr>
      <w:rFonts w:eastAsiaTheme="minorEastAsia" w:cs="David"/>
      <w:b/>
      <w:bCs/>
      <w:color w:val="FF0000"/>
      <w:sz w:val="24"/>
      <w:szCs w:val="24"/>
    </w:rPr>
  </w:style>
  <w:style w:type="paragraph" w:customStyle="1" w:styleId="17">
    <w:name w:val="רגיל1"/>
    <w:basedOn w:val="a"/>
    <w:link w:val="Char7"/>
    <w:qFormat/>
    <w:rsid w:val="00DA4FD2"/>
    <w:pPr>
      <w:spacing w:after="0"/>
      <w:jc w:val="both"/>
    </w:pPr>
    <w:rPr>
      <w:rFonts w:ascii="Times New Roman" w:eastAsia="Calibri" w:hAnsi="Times New Roman" w:cs="David"/>
      <w:sz w:val="24"/>
      <w:szCs w:val="24"/>
    </w:rPr>
  </w:style>
  <w:style w:type="character" w:customStyle="1" w:styleId="Char7">
    <w:name w:val="רגיל Char"/>
    <w:basedOn w:val="a1"/>
    <w:link w:val="17"/>
    <w:locked/>
    <w:rsid w:val="00DA4FD2"/>
    <w:rPr>
      <w:rFonts w:ascii="Times New Roman" w:eastAsia="Calibri" w:hAnsi="Times New Roman" w:cs="David"/>
      <w:sz w:val="24"/>
      <w:szCs w:val="24"/>
    </w:rPr>
  </w:style>
  <w:style w:type="table" w:styleId="-3">
    <w:name w:val="Light Grid Accent 3"/>
    <w:basedOn w:val="a2"/>
    <w:uiPriority w:val="62"/>
    <w:rsid w:val="00903CD8"/>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Grid 1 Accent 3"/>
    <w:basedOn w:val="a2"/>
    <w:uiPriority w:val="67"/>
    <w:rsid w:val="00903CD8"/>
    <w:pPr>
      <w:spacing w:after="0" w:line="240" w:lineRule="auto"/>
    </w:pPr>
    <w:rPr>
      <w:rFonts w:eastAsiaTheme="minorEastAsia"/>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
    <w:name w:val="Light Shading Accent 2"/>
    <w:basedOn w:val="a2"/>
    <w:uiPriority w:val="60"/>
    <w:rsid w:val="00927B2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18">
    <w:name w:val="כניסה1"/>
    <w:basedOn w:val="a"/>
    <w:rsid w:val="0024327B"/>
    <w:pPr>
      <w:tabs>
        <w:tab w:val="left" w:pos="340"/>
        <w:tab w:val="left" w:pos="680"/>
      </w:tabs>
      <w:overflowPunct w:val="0"/>
      <w:autoSpaceDE w:val="0"/>
      <w:autoSpaceDN w:val="0"/>
      <w:adjustRightInd w:val="0"/>
      <w:spacing w:after="0" w:line="250" w:lineRule="exact"/>
      <w:ind w:left="680" w:hanging="680"/>
      <w:jc w:val="both"/>
      <w:textAlignment w:val="baseline"/>
    </w:pPr>
    <w:rPr>
      <w:rFonts w:ascii="Times New Roman" w:eastAsia="Times New Roman" w:hAnsi="Times New Roman" w:cs="FrankRuehl"/>
      <w:sz w:val="18"/>
      <w:lang w:eastAsia="he-IL"/>
    </w:rPr>
  </w:style>
  <w:style w:type="character" w:customStyle="1" w:styleId="40">
    <w:name w:val="כותרת 4 תו"/>
    <w:basedOn w:val="a1"/>
    <w:link w:val="4"/>
    <w:uiPriority w:val="9"/>
    <w:rsid w:val="0017615C"/>
    <w:rPr>
      <w:rFonts w:asciiTheme="majorHAnsi" w:eastAsiaTheme="majorEastAsia" w:hAnsiTheme="majorHAnsi" w:cstheme="majorBidi"/>
      <w:b/>
      <w:bCs/>
      <w:i/>
      <w:iCs/>
      <w:color w:val="4F81BD" w:themeColor="accent1"/>
    </w:rPr>
  </w:style>
  <w:style w:type="table" w:styleId="-20">
    <w:name w:val="Light List Accent 2"/>
    <w:basedOn w:val="a2"/>
    <w:uiPriority w:val="61"/>
    <w:rsid w:val="00FC6D5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9">
    <w:name w:val="רשימה בהירה1"/>
    <w:basedOn w:val="a2"/>
    <w:uiPriority w:val="61"/>
    <w:rsid w:val="00FC6D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fc">
    <w:name w:val="טקסט"/>
    <w:basedOn w:val="a"/>
    <w:rsid w:val="00106BE3"/>
    <w:pPr>
      <w:spacing w:after="0" w:line="360" w:lineRule="auto"/>
      <w:jc w:val="both"/>
    </w:pPr>
    <w:rPr>
      <w:rFonts w:ascii="Times New Roman" w:eastAsia="Times New Roman" w:hAnsi="Times New Roman" w:cs="Narkisim"/>
      <w:sz w:val="24"/>
      <w:szCs w:val="26"/>
      <w:lang w:eastAsia="he-IL"/>
    </w:rPr>
  </w:style>
  <w:style w:type="paragraph" w:customStyle="1" w:styleId="affd">
    <w:name w:val="כותרת ממש גדולה"/>
    <w:basedOn w:val="a"/>
    <w:link w:val="Char8"/>
    <w:qFormat/>
    <w:rsid w:val="00674AF1"/>
    <w:pPr>
      <w:shd w:val="clear" w:color="auto" w:fill="F79646" w:themeFill="accent6"/>
      <w:spacing w:line="360" w:lineRule="auto"/>
      <w:jc w:val="center"/>
    </w:pPr>
    <w:rPr>
      <w:rFonts w:eastAsiaTheme="minorEastAsia" w:cs="David"/>
      <w:color w:val="FFFFFF" w:themeColor="background1"/>
      <w:sz w:val="32"/>
      <w:szCs w:val="32"/>
      <w:u w:val="single"/>
    </w:rPr>
  </w:style>
  <w:style w:type="character" w:customStyle="1" w:styleId="Char8">
    <w:name w:val="כותרת ממש גדולה Char"/>
    <w:basedOn w:val="a1"/>
    <w:link w:val="affd"/>
    <w:rsid w:val="00674AF1"/>
    <w:rPr>
      <w:rFonts w:eastAsiaTheme="minorEastAsia" w:cs="David"/>
      <w:color w:val="FFFFFF" w:themeColor="background1"/>
      <w:sz w:val="32"/>
      <w:szCs w:val="32"/>
      <w:u w:val="single"/>
      <w:shd w:val="clear" w:color="auto" w:fill="F79646" w:themeFill="accent6"/>
    </w:rPr>
  </w:style>
  <w:style w:type="paragraph" w:styleId="TOC4">
    <w:name w:val="toc 4"/>
    <w:basedOn w:val="a"/>
    <w:next w:val="a"/>
    <w:autoRedefine/>
    <w:uiPriority w:val="39"/>
    <w:unhideWhenUsed/>
    <w:rsid w:val="00360053"/>
    <w:pPr>
      <w:spacing w:after="100"/>
      <w:ind w:left="660"/>
    </w:pPr>
    <w:rPr>
      <w:rFonts w:eastAsiaTheme="minorEastAsia"/>
    </w:rPr>
  </w:style>
  <w:style w:type="paragraph" w:styleId="TOC5">
    <w:name w:val="toc 5"/>
    <w:basedOn w:val="a"/>
    <w:next w:val="a"/>
    <w:autoRedefine/>
    <w:uiPriority w:val="39"/>
    <w:unhideWhenUsed/>
    <w:rsid w:val="00360053"/>
    <w:pPr>
      <w:spacing w:after="100"/>
      <w:ind w:left="880"/>
    </w:pPr>
    <w:rPr>
      <w:rFonts w:eastAsiaTheme="minorEastAsia"/>
    </w:rPr>
  </w:style>
  <w:style w:type="paragraph" w:styleId="TOC6">
    <w:name w:val="toc 6"/>
    <w:basedOn w:val="a"/>
    <w:next w:val="a"/>
    <w:autoRedefine/>
    <w:uiPriority w:val="39"/>
    <w:unhideWhenUsed/>
    <w:rsid w:val="00360053"/>
    <w:pPr>
      <w:spacing w:after="100"/>
      <w:ind w:left="1100"/>
    </w:pPr>
    <w:rPr>
      <w:rFonts w:eastAsiaTheme="minorEastAsia"/>
    </w:rPr>
  </w:style>
  <w:style w:type="paragraph" w:styleId="TOC7">
    <w:name w:val="toc 7"/>
    <w:basedOn w:val="a"/>
    <w:next w:val="a"/>
    <w:autoRedefine/>
    <w:uiPriority w:val="39"/>
    <w:unhideWhenUsed/>
    <w:rsid w:val="00360053"/>
    <w:pPr>
      <w:spacing w:after="100"/>
      <w:ind w:left="1320"/>
    </w:pPr>
    <w:rPr>
      <w:rFonts w:eastAsiaTheme="minorEastAsia"/>
    </w:rPr>
  </w:style>
  <w:style w:type="paragraph" w:styleId="TOC8">
    <w:name w:val="toc 8"/>
    <w:basedOn w:val="a"/>
    <w:next w:val="a"/>
    <w:autoRedefine/>
    <w:uiPriority w:val="39"/>
    <w:unhideWhenUsed/>
    <w:rsid w:val="00360053"/>
    <w:pPr>
      <w:spacing w:after="100"/>
      <w:ind w:left="1540"/>
    </w:pPr>
    <w:rPr>
      <w:rFonts w:eastAsiaTheme="minorEastAsia"/>
    </w:rPr>
  </w:style>
  <w:style w:type="paragraph" w:styleId="TOC9">
    <w:name w:val="toc 9"/>
    <w:basedOn w:val="a"/>
    <w:next w:val="a"/>
    <w:autoRedefine/>
    <w:uiPriority w:val="39"/>
    <w:unhideWhenUsed/>
    <w:rsid w:val="00360053"/>
    <w:pPr>
      <w:spacing w:after="100"/>
      <w:ind w:left="1760"/>
    </w:pPr>
    <w:rPr>
      <w:rFonts w:eastAsiaTheme="minorEastAsia"/>
    </w:rPr>
  </w:style>
  <w:style w:type="table" w:customStyle="1" w:styleId="1a">
    <w:name w:val="הצללה בהירה1"/>
    <w:basedOn w:val="a2"/>
    <w:uiPriority w:val="60"/>
    <w:rsid w:val="00DF2E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2">
    <w:name w:val="פיסקת רשימה2"/>
    <w:basedOn w:val="a"/>
    <w:rsid w:val="007C27A9"/>
    <w:pPr>
      <w:ind w:left="720"/>
    </w:pPr>
    <w:rPr>
      <w:rFonts w:ascii="Calibri" w:eastAsia="Times New Roman" w:hAnsi="Calibri" w:cs="Arial"/>
    </w:rPr>
  </w:style>
  <w:style w:type="table" w:customStyle="1" w:styleId="23">
    <w:name w:val="הצללה בהירה2"/>
    <w:basedOn w:val="a2"/>
    <w:uiPriority w:val="60"/>
    <w:rsid w:val="001A01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50">
    <w:name w:val="כותרת 5 תו"/>
    <w:basedOn w:val="a1"/>
    <w:link w:val="5"/>
    <w:uiPriority w:val="9"/>
    <w:rsid w:val="003C1C68"/>
    <w:rPr>
      <w:rFonts w:ascii="David" w:hAnsi="David" w:cs="David"/>
      <w:u w:val="single"/>
    </w:rPr>
  </w:style>
  <w:style w:type="paragraph" w:styleId="24">
    <w:name w:val="Body Text 2"/>
    <w:basedOn w:val="a"/>
    <w:link w:val="25"/>
    <w:uiPriority w:val="99"/>
    <w:unhideWhenUsed/>
    <w:rsid w:val="00FD1BCA"/>
    <w:pPr>
      <w:spacing w:after="0" w:line="240" w:lineRule="auto"/>
      <w:jc w:val="center"/>
    </w:pPr>
    <w:rPr>
      <w:rFonts w:ascii="David" w:hAnsi="David" w:cs="David"/>
      <w:sz w:val="20"/>
      <w:szCs w:val="20"/>
    </w:rPr>
  </w:style>
  <w:style w:type="character" w:customStyle="1" w:styleId="25">
    <w:name w:val="גוף טקסט 2 תו"/>
    <w:basedOn w:val="a1"/>
    <w:link w:val="24"/>
    <w:uiPriority w:val="99"/>
    <w:rsid w:val="00FD1BCA"/>
    <w:rPr>
      <w:rFonts w:ascii="David" w:hAnsi="David" w:cs="David"/>
      <w:sz w:val="20"/>
      <w:szCs w:val="20"/>
    </w:rPr>
  </w:style>
  <w:style w:type="table" w:styleId="-5">
    <w:name w:val="Light Grid Accent 5"/>
    <w:basedOn w:val="a2"/>
    <w:uiPriority w:val="62"/>
    <w:rsid w:val="004276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ffe">
    <w:name w:val="Grid Table Light"/>
    <w:basedOn w:val="a2"/>
    <w:uiPriority w:val="40"/>
    <w:rsid w:val="004276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
    <w:name w:val="Body Text Indent"/>
    <w:basedOn w:val="a"/>
    <w:link w:val="afff0"/>
    <w:uiPriority w:val="99"/>
    <w:unhideWhenUsed/>
    <w:rsid w:val="00A70977"/>
    <w:pPr>
      <w:spacing w:after="0" w:line="360" w:lineRule="auto"/>
      <w:ind w:left="360"/>
      <w:jc w:val="both"/>
    </w:pPr>
    <w:rPr>
      <w:rFonts w:ascii="David" w:eastAsiaTheme="minorEastAsia" w:hAnsi="David" w:cs="David"/>
    </w:rPr>
  </w:style>
  <w:style w:type="character" w:customStyle="1" w:styleId="afff0">
    <w:name w:val="כניסה בגוף טקסט תו"/>
    <w:basedOn w:val="a1"/>
    <w:link w:val="afff"/>
    <w:uiPriority w:val="99"/>
    <w:rsid w:val="00A70977"/>
    <w:rPr>
      <w:rFonts w:ascii="David" w:eastAsiaTheme="minorEastAsia" w:hAnsi="David" w:cs="David"/>
    </w:rPr>
  </w:style>
  <w:style w:type="character" w:customStyle="1" w:styleId="60">
    <w:name w:val="כותרת 6 תו"/>
    <w:basedOn w:val="a1"/>
    <w:link w:val="6"/>
    <w:uiPriority w:val="9"/>
    <w:rsid w:val="00412922"/>
    <w:rPr>
      <w:rFonts w:ascii="David" w:hAnsi="David" w:cs="David"/>
      <w:b/>
      <w:bCs/>
    </w:rPr>
  </w:style>
  <w:style w:type="character" w:customStyle="1" w:styleId="70">
    <w:name w:val="כותרת 7 תו"/>
    <w:basedOn w:val="a1"/>
    <w:link w:val="7"/>
    <w:uiPriority w:val="9"/>
    <w:rsid w:val="000D566F"/>
    <w:rPr>
      <w:rFonts w:ascii="David" w:hAnsi="David" w:cs="David"/>
      <w:sz w:val="24"/>
      <w:szCs w:val="24"/>
      <w:u w:val="single"/>
    </w:rPr>
  </w:style>
  <w:style w:type="character" w:customStyle="1" w:styleId="80">
    <w:name w:val="כותרת 8 תו"/>
    <w:basedOn w:val="a1"/>
    <w:link w:val="8"/>
    <w:uiPriority w:val="9"/>
    <w:rsid w:val="00AE32D8"/>
    <w:rPr>
      <w:rFonts w:ascii="David" w:hAnsi="David" w:cs="David"/>
      <w:b/>
      <w:bCs/>
      <w:color w:val="632423" w:themeColor="accent2" w:themeShade="80"/>
      <w:sz w:val="24"/>
      <w:szCs w:val="24"/>
      <w:u w:val="single"/>
    </w:rPr>
  </w:style>
  <w:style w:type="character" w:customStyle="1" w:styleId="90">
    <w:name w:val="כותרת 9 תו"/>
    <w:basedOn w:val="a1"/>
    <w:link w:val="9"/>
    <w:uiPriority w:val="9"/>
    <w:rsid w:val="00635B4F"/>
    <w:rPr>
      <w:rFonts w:ascii="David" w:hAnsi="David" w:cs="David"/>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77951">
      <w:bodyDiv w:val="1"/>
      <w:marLeft w:val="0"/>
      <w:marRight w:val="0"/>
      <w:marTop w:val="0"/>
      <w:marBottom w:val="0"/>
      <w:divBdr>
        <w:top w:val="none" w:sz="0" w:space="0" w:color="auto"/>
        <w:left w:val="none" w:sz="0" w:space="0" w:color="auto"/>
        <w:bottom w:val="none" w:sz="0" w:space="0" w:color="auto"/>
        <w:right w:val="none" w:sz="0" w:space="0" w:color="auto"/>
      </w:divBdr>
    </w:div>
    <w:div w:id="136849321">
      <w:bodyDiv w:val="1"/>
      <w:marLeft w:val="0"/>
      <w:marRight w:val="0"/>
      <w:marTop w:val="0"/>
      <w:marBottom w:val="0"/>
      <w:divBdr>
        <w:top w:val="none" w:sz="0" w:space="0" w:color="auto"/>
        <w:left w:val="none" w:sz="0" w:space="0" w:color="auto"/>
        <w:bottom w:val="none" w:sz="0" w:space="0" w:color="auto"/>
        <w:right w:val="none" w:sz="0" w:space="0" w:color="auto"/>
      </w:divBdr>
    </w:div>
    <w:div w:id="176387171">
      <w:bodyDiv w:val="1"/>
      <w:marLeft w:val="0"/>
      <w:marRight w:val="0"/>
      <w:marTop w:val="0"/>
      <w:marBottom w:val="0"/>
      <w:divBdr>
        <w:top w:val="none" w:sz="0" w:space="0" w:color="auto"/>
        <w:left w:val="none" w:sz="0" w:space="0" w:color="auto"/>
        <w:bottom w:val="none" w:sz="0" w:space="0" w:color="auto"/>
        <w:right w:val="none" w:sz="0" w:space="0" w:color="auto"/>
      </w:divBdr>
    </w:div>
    <w:div w:id="224528994">
      <w:bodyDiv w:val="1"/>
      <w:marLeft w:val="0"/>
      <w:marRight w:val="0"/>
      <w:marTop w:val="0"/>
      <w:marBottom w:val="0"/>
      <w:divBdr>
        <w:top w:val="none" w:sz="0" w:space="0" w:color="auto"/>
        <w:left w:val="none" w:sz="0" w:space="0" w:color="auto"/>
        <w:bottom w:val="none" w:sz="0" w:space="0" w:color="auto"/>
        <w:right w:val="none" w:sz="0" w:space="0" w:color="auto"/>
      </w:divBdr>
    </w:div>
    <w:div w:id="302121381">
      <w:bodyDiv w:val="1"/>
      <w:marLeft w:val="0"/>
      <w:marRight w:val="0"/>
      <w:marTop w:val="0"/>
      <w:marBottom w:val="0"/>
      <w:divBdr>
        <w:top w:val="none" w:sz="0" w:space="0" w:color="auto"/>
        <w:left w:val="none" w:sz="0" w:space="0" w:color="auto"/>
        <w:bottom w:val="none" w:sz="0" w:space="0" w:color="auto"/>
        <w:right w:val="none" w:sz="0" w:space="0" w:color="auto"/>
      </w:divBdr>
    </w:div>
    <w:div w:id="316765756">
      <w:bodyDiv w:val="1"/>
      <w:marLeft w:val="0"/>
      <w:marRight w:val="0"/>
      <w:marTop w:val="0"/>
      <w:marBottom w:val="0"/>
      <w:divBdr>
        <w:top w:val="none" w:sz="0" w:space="0" w:color="auto"/>
        <w:left w:val="none" w:sz="0" w:space="0" w:color="auto"/>
        <w:bottom w:val="none" w:sz="0" w:space="0" w:color="auto"/>
        <w:right w:val="none" w:sz="0" w:space="0" w:color="auto"/>
      </w:divBdr>
    </w:div>
    <w:div w:id="478158710">
      <w:bodyDiv w:val="1"/>
      <w:marLeft w:val="0"/>
      <w:marRight w:val="0"/>
      <w:marTop w:val="0"/>
      <w:marBottom w:val="0"/>
      <w:divBdr>
        <w:top w:val="none" w:sz="0" w:space="0" w:color="auto"/>
        <w:left w:val="none" w:sz="0" w:space="0" w:color="auto"/>
        <w:bottom w:val="none" w:sz="0" w:space="0" w:color="auto"/>
        <w:right w:val="none" w:sz="0" w:space="0" w:color="auto"/>
      </w:divBdr>
    </w:div>
    <w:div w:id="512719109">
      <w:bodyDiv w:val="1"/>
      <w:marLeft w:val="0"/>
      <w:marRight w:val="0"/>
      <w:marTop w:val="0"/>
      <w:marBottom w:val="0"/>
      <w:divBdr>
        <w:top w:val="none" w:sz="0" w:space="0" w:color="auto"/>
        <w:left w:val="none" w:sz="0" w:space="0" w:color="auto"/>
        <w:bottom w:val="none" w:sz="0" w:space="0" w:color="auto"/>
        <w:right w:val="none" w:sz="0" w:space="0" w:color="auto"/>
      </w:divBdr>
    </w:div>
    <w:div w:id="584461759">
      <w:bodyDiv w:val="1"/>
      <w:marLeft w:val="0"/>
      <w:marRight w:val="0"/>
      <w:marTop w:val="0"/>
      <w:marBottom w:val="0"/>
      <w:divBdr>
        <w:top w:val="none" w:sz="0" w:space="0" w:color="auto"/>
        <w:left w:val="none" w:sz="0" w:space="0" w:color="auto"/>
        <w:bottom w:val="none" w:sz="0" w:space="0" w:color="auto"/>
        <w:right w:val="none" w:sz="0" w:space="0" w:color="auto"/>
      </w:divBdr>
    </w:div>
    <w:div w:id="622809668">
      <w:bodyDiv w:val="1"/>
      <w:marLeft w:val="0"/>
      <w:marRight w:val="0"/>
      <w:marTop w:val="0"/>
      <w:marBottom w:val="0"/>
      <w:divBdr>
        <w:top w:val="none" w:sz="0" w:space="0" w:color="auto"/>
        <w:left w:val="none" w:sz="0" w:space="0" w:color="auto"/>
        <w:bottom w:val="none" w:sz="0" w:space="0" w:color="auto"/>
        <w:right w:val="none" w:sz="0" w:space="0" w:color="auto"/>
      </w:divBdr>
    </w:div>
    <w:div w:id="646663621">
      <w:bodyDiv w:val="1"/>
      <w:marLeft w:val="0"/>
      <w:marRight w:val="0"/>
      <w:marTop w:val="0"/>
      <w:marBottom w:val="0"/>
      <w:divBdr>
        <w:top w:val="none" w:sz="0" w:space="0" w:color="auto"/>
        <w:left w:val="none" w:sz="0" w:space="0" w:color="auto"/>
        <w:bottom w:val="none" w:sz="0" w:space="0" w:color="auto"/>
        <w:right w:val="none" w:sz="0" w:space="0" w:color="auto"/>
      </w:divBdr>
    </w:div>
    <w:div w:id="728530315">
      <w:bodyDiv w:val="1"/>
      <w:marLeft w:val="0"/>
      <w:marRight w:val="0"/>
      <w:marTop w:val="0"/>
      <w:marBottom w:val="0"/>
      <w:divBdr>
        <w:top w:val="none" w:sz="0" w:space="0" w:color="auto"/>
        <w:left w:val="none" w:sz="0" w:space="0" w:color="auto"/>
        <w:bottom w:val="none" w:sz="0" w:space="0" w:color="auto"/>
        <w:right w:val="none" w:sz="0" w:space="0" w:color="auto"/>
      </w:divBdr>
    </w:div>
    <w:div w:id="743182848">
      <w:bodyDiv w:val="1"/>
      <w:marLeft w:val="0"/>
      <w:marRight w:val="0"/>
      <w:marTop w:val="0"/>
      <w:marBottom w:val="0"/>
      <w:divBdr>
        <w:top w:val="none" w:sz="0" w:space="0" w:color="auto"/>
        <w:left w:val="none" w:sz="0" w:space="0" w:color="auto"/>
        <w:bottom w:val="none" w:sz="0" w:space="0" w:color="auto"/>
        <w:right w:val="none" w:sz="0" w:space="0" w:color="auto"/>
      </w:divBdr>
    </w:div>
    <w:div w:id="760031507">
      <w:bodyDiv w:val="1"/>
      <w:marLeft w:val="0"/>
      <w:marRight w:val="0"/>
      <w:marTop w:val="0"/>
      <w:marBottom w:val="0"/>
      <w:divBdr>
        <w:top w:val="none" w:sz="0" w:space="0" w:color="auto"/>
        <w:left w:val="none" w:sz="0" w:space="0" w:color="auto"/>
        <w:bottom w:val="none" w:sz="0" w:space="0" w:color="auto"/>
        <w:right w:val="none" w:sz="0" w:space="0" w:color="auto"/>
      </w:divBdr>
    </w:div>
    <w:div w:id="801463296">
      <w:bodyDiv w:val="1"/>
      <w:marLeft w:val="0"/>
      <w:marRight w:val="0"/>
      <w:marTop w:val="0"/>
      <w:marBottom w:val="0"/>
      <w:divBdr>
        <w:top w:val="none" w:sz="0" w:space="0" w:color="auto"/>
        <w:left w:val="none" w:sz="0" w:space="0" w:color="auto"/>
        <w:bottom w:val="none" w:sz="0" w:space="0" w:color="auto"/>
        <w:right w:val="none" w:sz="0" w:space="0" w:color="auto"/>
      </w:divBdr>
    </w:div>
    <w:div w:id="816847157">
      <w:bodyDiv w:val="1"/>
      <w:marLeft w:val="0"/>
      <w:marRight w:val="0"/>
      <w:marTop w:val="0"/>
      <w:marBottom w:val="0"/>
      <w:divBdr>
        <w:top w:val="none" w:sz="0" w:space="0" w:color="auto"/>
        <w:left w:val="none" w:sz="0" w:space="0" w:color="auto"/>
        <w:bottom w:val="none" w:sz="0" w:space="0" w:color="auto"/>
        <w:right w:val="none" w:sz="0" w:space="0" w:color="auto"/>
      </w:divBdr>
    </w:div>
    <w:div w:id="881018809">
      <w:bodyDiv w:val="1"/>
      <w:marLeft w:val="0"/>
      <w:marRight w:val="0"/>
      <w:marTop w:val="0"/>
      <w:marBottom w:val="0"/>
      <w:divBdr>
        <w:top w:val="none" w:sz="0" w:space="0" w:color="auto"/>
        <w:left w:val="none" w:sz="0" w:space="0" w:color="auto"/>
        <w:bottom w:val="none" w:sz="0" w:space="0" w:color="auto"/>
        <w:right w:val="none" w:sz="0" w:space="0" w:color="auto"/>
      </w:divBdr>
    </w:div>
    <w:div w:id="1062291475">
      <w:bodyDiv w:val="1"/>
      <w:marLeft w:val="0"/>
      <w:marRight w:val="0"/>
      <w:marTop w:val="0"/>
      <w:marBottom w:val="0"/>
      <w:divBdr>
        <w:top w:val="none" w:sz="0" w:space="0" w:color="auto"/>
        <w:left w:val="none" w:sz="0" w:space="0" w:color="auto"/>
        <w:bottom w:val="none" w:sz="0" w:space="0" w:color="auto"/>
        <w:right w:val="none" w:sz="0" w:space="0" w:color="auto"/>
      </w:divBdr>
    </w:div>
    <w:div w:id="1243370278">
      <w:bodyDiv w:val="1"/>
      <w:marLeft w:val="0"/>
      <w:marRight w:val="0"/>
      <w:marTop w:val="0"/>
      <w:marBottom w:val="0"/>
      <w:divBdr>
        <w:top w:val="none" w:sz="0" w:space="0" w:color="auto"/>
        <w:left w:val="none" w:sz="0" w:space="0" w:color="auto"/>
        <w:bottom w:val="none" w:sz="0" w:space="0" w:color="auto"/>
        <w:right w:val="none" w:sz="0" w:space="0" w:color="auto"/>
      </w:divBdr>
    </w:div>
    <w:div w:id="1288656596">
      <w:bodyDiv w:val="1"/>
      <w:marLeft w:val="0"/>
      <w:marRight w:val="0"/>
      <w:marTop w:val="0"/>
      <w:marBottom w:val="0"/>
      <w:divBdr>
        <w:top w:val="none" w:sz="0" w:space="0" w:color="auto"/>
        <w:left w:val="none" w:sz="0" w:space="0" w:color="auto"/>
        <w:bottom w:val="none" w:sz="0" w:space="0" w:color="auto"/>
        <w:right w:val="none" w:sz="0" w:space="0" w:color="auto"/>
      </w:divBdr>
    </w:div>
    <w:div w:id="1370498290">
      <w:bodyDiv w:val="1"/>
      <w:marLeft w:val="0"/>
      <w:marRight w:val="0"/>
      <w:marTop w:val="0"/>
      <w:marBottom w:val="0"/>
      <w:divBdr>
        <w:top w:val="none" w:sz="0" w:space="0" w:color="auto"/>
        <w:left w:val="none" w:sz="0" w:space="0" w:color="auto"/>
        <w:bottom w:val="none" w:sz="0" w:space="0" w:color="auto"/>
        <w:right w:val="none" w:sz="0" w:space="0" w:color="auto"/>
      </w:divBdr>
    </w:div>
    <w:div w:id="1382439927">
      <w:bodyDiv w:val="1"/>
      <w:marLeft w:val="0"/>
      <w:marRight w:val="0"/>
      <w:marTop w:val="0"/>
      <w:marBottom w:val="0"/>
      <w:divBdr>
        <w:top w:val="none" w:sz="0" w:space="0" w:color="auto"/>
        <w:left w:val="none" w:sz="0" w:space="0" w:color="auto"/>
        <w:bottom w:val="none" w:sz="0" w:space="0" w:color="auto"/>
        <w:right w:val="none" w:sz="0" w:space="0" w:color="auto"/>
      </w:divBdr>
    </w:div>
    <w:div w:id="1409962939">
      <w:bodyDiv w:val="1"/>
      <w:marLeft w:val="0"/>
      <w:marRight w:val="0"/>
      <w:marTop w:val="0"/>
      <w:marBottom w:val="0"/>
      <w:divBdr>
        <w:top w:val="none" w:sz="0" w:space="0" w:color="auto"/>
        <w:left w:val="none" w:sz="0" w:space="0" w:color="auto"/>
        <w:bottom w:val="none" w:sz="0" w:space="0" w:color="auto"/>
        <w:right w:val="none" w:sz="0" w:space="0" w:color="auto"/>
      </w:divBdr>
    </w:div>
    <w:div w:id="1480539483">
      <w:bodyDiv w:val="1"/>
      <w:marLeft w:val="0"/>
      <w:marRight w:val="0"/>
      <w:marTop w:val="0"/>
      <w:marBottom w:val="0"/>
      <w:divBdr>
        <w:top w:val="none" w:sz="0" w:space="0" w:color="auto"/>
        <w:left w:val="none" w:sz="0" w:space="0" w:color="auto"/>
        <w:bottom w:val="none" w:sz="0" w:space="0" w:color="auto"/>
        <w:right w:val="none" w:sz="0" w:space="0" w:color="auto"/>
      </w:divBdr>
    </w:div>
    <w:div w:id="1481531850">
      <w:bodyDiv w:val="1"/>
      <w:marLeft w:val="0"/>
      <w:marRight w:val="0"/>
      <w:marTop w:val="0"/>
      <w:marBottom w:val="0"/>
      <w:divBdr>
        <w:top w:val="none" w:sz="0" w:space="0" w:color="auto"/>
        <w:left w:val="none" w:sz="0" w:space="0" w:color="auto"/>
        <w:bottom w:val="none" w:sz="0" w:space="0" w:color="auto"/>
        <w:right w:val="none" w:sz="0" w:space="0" w:color="auto"/>
      </w:divBdr>
    </w:div>
    <w:div w:id="1519805918">
      <w:bodyDiv w:val="1"/>
      <w:marLeft w:val="0"/>
      <w:marRight w:val="0"/>
      <w:marTop w:val="0"/>
      <w:marBottom w:val="0"/>
      <w:divBdr>
        <w:top w:val="none" w:sz="0" w:space="0" w:color="auto"/>
        <w:left w:val="none" w:sz="0" w:space="0" w:color="auto"/>
        <w:bottom w:val="none" w:sz="0" w:space="0" w:color="auto"/>
        <w:right w:val="none" w:sz="0" w:space="0" w:color="auto"/>
      </w:divBdr>
    </w:div>
    <w:div w:id="1555002851">
      <w:bodyDiv w:val="1"/>
      <w:marLeft w:val="0"/>
      <w:marRight w:val="0"/>
      <w:marTop w:val="0"/>
      <w:marBottom w:val="0"/>
      <w:divBdr>
        <w:top w:val="none" w:sz="0" w:space="0" w:color="auto"/>
        <w:left w:val="none" w:sz="0" w:space="0" w:color="auto"/>
        <w:bottom w:val="none" w:sz="0" w:space="0" w:color="auto"/>
        <w:right w:val="none" w:sz="0" w:space="0" w:color="auto"/>
      </w:divBdr>
    </w:div>
    <w:div w:id="1662780822">
      <w:bodyDiv w:val="1"/>
      <w:marLeft w:val="0"/>
      <w:marRight w:val="0"/>
      <w:marTop w:val="0"/>
      <w:marBottom w:val="0"/>
      <w:divBdr>
        <w:top w:val="none" w:sz="0" w:space="0" w:color="auto"/>
        <w:left w:val="none" w:sz="0" w:space="0" w:color="auto"/>
        <w:bottom w:val="none" w:sz="0" w:space="0" w:color="auto"/>
        <w:right w:val="none" w:sz="0" w:space="0" w:color="auto"/>
      </w:divBdr>
    </w:div>
    <w:div w:id="1662852451">
      <w:bodyDiv w:val="1"/>
      <w:marLeft w:val="0"/>
      <w:marRight w:val="0"/>
      <w:marTop w:val="0"/>
      <w:marBottom w:val="0"/>
      <w:divBdr>
        <w:top w:val="none" w:sz="0" w:space="0" w:color="auto"/>
        <w:left w:val="none" w:sz="0" w:space="0" w:color="auto"/>
        <w:bottom w:val="none" w:sz="0" w:space="0" w:color="auto"/>
        <w:right w:val="none" w:sz="0" w:space="0" w:color="auto"/>
      </w:divBdr>
    </w:div>
    <w:div w:id="1664311600">
      <w:bodyDiv w:val="1"/>
      <w:marLeft w:val="0"/>
      <w:marRight w:val="0"/>
      <w:marTop w:val="0"/>
      <w:marBottom w:val="0"/>
      <w:divBdr>
        <w:top w:val="none" w:sz="0" w:space="0" w:color="auto"/>
        <w:left w:val="none" w:sz="0" w:space="0" w:color="auto"/>
        <w:bottom w:val="none" w:sz="0" w:space="0" w:color="auto"/>
        <w:right w:val="none" w:sz="0" w:space="0" w:color="auto"/>
      </w:divBdr>
    </w:div>
    <w:div w:id="1708523943">
      <w:bodyDiv w:val="1"/>
      <w:marLeft w:val="0"/>
      <w:marRight w:val="0"/>
      <w:marTop w:val="0"/>
      <w:marBottom w:val="0"/>
      <w:divBdr>
        <w:top w:val="none" w:sz="0" w:space="0" w:color="auto"/>
        <w:left w:val="none" w:sz="0" w:space="0" w:color="auto"/>
        <w:bottom w:val="none" w:sz="0" w:space="0" w:color="auto"/>
        <w:right w:val="none" w:sz="0" w:space="0" w:color="auto"/>
      </w:divBdr>
    </w:div>
    <w:div w:id="1913082556">
      <w:bodyDiv w:val="1"/>
      <w:marLeft w:val="0"/>
      <w:marRight w:val="0"/>
      <w:marTop w:val="0"/>
      <w:marBottom w:val="0"/>
      <w:divBdr>
        <w:top w:val="none" w:sz="0" w:space="0" w:color="auto"/>
        <w:left w:val="none" w:sz="0" w:space="0" w:color="auto"/>
        <w:bottom w:val="none" w:sz="0" w:space="0" w:color="auto"/>
        <w:right w:val="none" w:sz="0" w:space="0" w:color="auto"/>
      </w:divBdr>
    </w:div>
    <w:div w:id="1965884830">
      <w:bodyDiv w:val="1"/>
      <w:marLeft w:val="0"/>
      <w:marRight w:val="0"/>
      <w:marTop w:val="0"/>
      <w:marBottom w:val="0"/>
      <w:divBdr>
        <w:top w:val="none" w:sz="0" w:space="0" w:color="auto"/>
        <w:left w:val="none" w:sz="0" w:space="0" w:color="auto"/>
        <w:bottom w:val="none" w:sz="0" w:space="0" w:color="auto"/>
        <w:right w:val="none" w:sz="0" w:space="0" w:color="auto"/>
      </w:divBdr>
    </w:div>
    <w:div w:id="208182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shehild@gmail.com" TargetMode="External"/><Relationship Id="rId18" Type="http://schemas.microsoft.com/office/2007/relationships/diagramDrawing" Target="diagrams/drawing1.xml"/><Relationship Id="rId26" Type="http://schemas.openxmlformats.org/officeDocument/2006/relationships/diagramQuickStyle" Target="diagrams/quickStyle3.xml"/><Relationship Id="rId39" Type="http://schemas.microsoft.com/office/2007/relationships/diagramDrawing" Target="diagrams/drawing5.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diagramLayout" Target="diagrams/layout6.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diagramData" Target="diagrams/data7.xml"/><Relationship Id="rId63" Type="http://schemas.openxmlformats.org/officeDocument/2006/relationships/diagramQuickStyle" Target="diagrams/quickStyle8.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i.stern@biu.ac.il" TargetMode="External"/><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yperlink" Target="https://www.youtube.com/watch?v=JWkensXftto" TargetMode="External"/><Relationship Id="rId45" Type="http://schemas.microsoft.com/office/2007/relationships/diagramDrawing" Target="diagrams/drawing6.xml"/><Relationship Id="rId53" Type="http://schemas.openxmlformats.org/officeDocument/2006/relationships/image" Target="media/image10.png"/><Relationship Id="rId58" Type="http://schemas.openxmlformats.org/officeDocument/2006/relationships/diagramColors" Target="diagrams/colors7.xm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image" Target="media/image6.jpeg"/><Relationship Id="rId57" Type="http://schemas.openxmlformats.org/officeDocument/2006/relationships/diagramQuickStyle" Target="diagrams/quickStyle7.xml"/><Relationship Id="rId61" Type="http://schemas.openxmlformats.org/officeDocument/2006/relationships/diagramData" Target="diagrams/data8.xml"/><Relationship Id="rId10" Type="http://schemas.openxmlformats.org/officeDocument/2006/relationships/hyperlink" Target="mailto:talit27@walla.co.il" TargetMode="External"/><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image" Target="media/image9.png"/><Relationship Id="rId60" Type="http://schemas.openxmlformats.org/officeDocument/2006/relationships/image" Target="media/image12.png"/><Relationship Id="rId65" Type="http://schemas.microsoft.com/office/2007/relationships/diagramDrawing" Target="diagrams/drawing8.xml"/><Relationship Id="rId4" Type="http://schemas.openxmlformats.org/officeDocument/2006/relationships/styles" Target="styles.xml"/><Relationship Id="rId9" Type="http://schemas.openxmlformats.org/officeDocument/2006/relationships/hyperlink" Target="mailto:talit27@walla.co.il"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QuickStyle" Target="diagrams/quickStyle6.xml"/><Relationship Id="rId48" Type="http://schemas.openxmlformats.org/officeDocument/2006/relationships/image" Target="media/image5.jpeg"/><Relationship Id="rId56" Type="http://schemas.openxmlformats.org/officeDocument/2006/relationships/diagramLayout" Target="diagrams/layout7.xml"/><Relationship Id="rId64" Type="http://schemas.openxmlformats.org/officeDocument/2006/relationships/diagramColors" Target="diagrams/colors8.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numbering" Target="numbering.xml"/><Relationship Id="rId12" Type="http://schemas.openxmlformats.org/officeDocument/2006/relationships/hyperlink" Target="mailto:Talrozen2@gmail.com"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image" Target="media/image3.png"/><Relationship Id="rId59" Type="http://schemas.microsoft.com/office/2007/relationships/diagramDrawing" Target="diagrams/drawing7.xml"/><Relationship Id="rId67" Type="http://schemas.openxmlformats.org/officeDocument/2006/relationships/footer" Target="footer1.xml"/><Relationship Id="rId20" Type="http://schemas.openxmlformats.org/officeDocument/2006/relationships/diagramLayout" Target="diagrams/layout2.xml"/><Relationship Id="rId41" Type="http://schemas.openxmlformats.org/officeDocument/2006/relationships/diagramData" Target="diagrams/data6.xml"/><Relationship Id="rId54" Type="http://schemas.openxmlformats.org/officeDocument/2006/relationships/image" Target="media/image11.jpeg"/><Relationship Id="rId62" Type="http://schemas.openxmlformats.org/officeDocument/2006/relationships/diagramLayout" Target="diagrams/layout8.xml"/></Relationships>
</file>

<file path=word/_rels/footnotes.xml.rels><?xml version="1.0" encoding="UTF-8" standalone="yes"?>
<Relationships xmlns="http://schemas.openxmlformats.org/package/2006/relationships"><Relationship Id="rId3" Type="http://schemas.openxmlformats.org/officeDocument/2006/relationships/hyperlink" Target="http://he.wikipedia.org/wiki/%D7%9E%D7%A1" TargetMode="External"/><Relationship Id="rId2" Type="http://schemas.openxmlformats.org/officeDocument/2006/relationships/hyperlink" Target="http://he.wikipedia.org/wiki/%D7%90%D7%99%D7%AA%D7%9F_%D7%A9%D7%A9%D7%99%D7%A0%D7%A1%D7%A7%D7%99" TargetMode="External"/><Relationship Id="rId1" Type="http://schemas.openxmlformats.org/officeDocument/2006/relationships/hyperlink" Target="http://he.wikipedia.org/wiki/%D7%9E%D7%93%D7%99%D7%A0%D7%99%D7%95%D7%AA_%D7%A4%D7%99%D7%A1%D7%A7%D7%9C%D7%99%D7%AA" TargetMode="External"/><Relationship Id="rId5" Type="http://schemas.openxmlformats.org/officeDocument/2006/relationships/hyperlink" Target="http://he.wikipedia.org/wiki/%D7%92%D7%96_%D7%98%D7%91%D7%A2%D7%99" TargetMode="External"/><Relationship Id="rId4" Type="http://schemas.openxmlformats.org/officeDocument/2006/relationships/hyperlink" Target="http://he.wikipedia.org/wiki/%D7%A0%D7%A4%D7%98"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גיליון1!$B$1</c:f>
              <c:strCache>
                <c:ptCount val="1"/>
                <c:pt idx="0">
                  <c:v>מכירות</c:v>
                </c:pt>
              </c:strCache>
            </c:strRef>
          </c:tx>
          <c:cat>
            <c:strRef>
              <c:f>גיליון1!$A$2:$A$3</c:f>
              <c:strCache>
                <c:ptCount val="2"/>
                <c:pt idx="0">
                  <c:v>קרקע בבעלות ממשלתית - 93%</c:v>
                </c:pt>
                <c:pt idx="1">
                  <c:v>קרקע בבעלות פרטית - 7%</c:v>
                </c:pt>
              </c:strCache>
            </c:strRef>
          </c:cat>
          <c:val>
            <c:numRef>
              <c:f>גיליון1!$B$2:$B$3</c:f>
              <c:numCache>
                <c:formatCode>General</c:formatCode>
                <c:ptCount val="2"/>
                <c:pt idx="0">
                  <c:v>93</c:v>
                </c:pt>
                <c:pt idx="1">
                  <c:v>7</c:v>
                </c:pt>
              </c:numCache>
            </c:numRef>
          </c:val>
          <c:extLst>
            <c:ext xmlns:c16="http://schemas.microsoft.com/office/drawing/2014/chart" uri="{C3380CC4-5D6E-409C-BE32-E72D297353CC}">
              <c16:uniqueId val="{00000000-2219-451C-AFA8-0D8044A1A9B5}"/>
            </c:ext>
          </c:extLst>
        </c:ser>
        <c:dLbls>
          <c:showLegendKey val="0"/>
          <c:showVal val="0"/>
          <c:showCatName val="0"/>
          <c:showSerName val="0"/>
          <c:showPercent val="0"/>
          <c:showBubbleSize val="0"/>
          <c:showLeaderLines val="1"/>
        </c:dLbls>
      </c:pie3DChart>
    </c:plotArea>
    <c:legend>
      <c:legendPos val="r"/>
      <c:layout>
        <c:manualLayout>
          <c:xMode val="edge"/>
          <c:yMode val="edge"/>
          <c:x val="0.63589298329106525"/>
          <c:y val="8.3452435387945265E-2"/>
          <c:w val="0.33894106841670185"/>
          <c:h val="0.83309435289354006"/>
        </c:manualLayout>
      </c:layout>
      <c:overlay val="0"/>
    </c:legend>
    <c:plotVisOnly val="1"/>
    <c:dispBlanksAs val="gap"/>
    <c:showDLblsOverMax val="0"/>
  </c:chart>
  <c:txPr>
    <a:bodyPr/>
    <a:lstStyle/>
    <a:p>
      <a:pPr>
        <a:defRPr sz="1050">
          <a:latin typeface="David" panose="020E0502060401010101" pitchFamily="34" charset="-79"/>
          <a:cs typeface="David" panose="020E0502060401010101" pitchFamily="34" charset="-79"/>
        </a:defRPr>
      </a:pPr>
      <a:endParaRPr lang="he-I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A453DB-B11D-4BDC-BBCD-FBD37A77CE37}" type="doc">
      <dgm:prSet loTypeId="urn:microsoft.com/office/officeart/2005/8/layout/orgChart1" loCatId="hierarchy" qsTypeId="urn:microsoft.com/office/officeart/2005/8/quickstyle/simple2" qsCatId="simple" csTypeId="urn:microsoft.com/office/officeart/2005/8/colors/accent6_1" csCatId="accent6" phldr="1"/>
      <dgm:spPr/>
      <dgm:t>
        <a:bodyPr/>
        <a:lstStyle/>
        <a:p>
          <a:pPr rtl="1"/>
          <a:endParaRPr lang="he-IL"/>
        </a:p>
      </dgm:t>
    </dgm:pt>
    <dgm:pt modelId="{8591AA75-DE2C-41C7-B9B6-88E6BB77E9B6}">
      <dgm:prSet phldrT="[Text]" custT="1"/>
      <dgm:spPr>
        <a:solidFill>
          <a:schemeClr val="bg1"/>
        </a:solidFill>
        <a:ln w="19050">
          <a:solidFill>
            <a:schemeClr val="accent2">
              <a:lumMod val="50000"/>
            </a:schemeClr>
          </a:solidFill>
        </a:ln>
      </dgm:spPr>
      <dgm:t>
        <a:bodyPr/>
        <a:lstStyle/>
        <a:p>
          <a:pPr rtl="1"/>
          <a:r>
            <a:rPr lang="he-IL" sz="1100" b="0" i="0">
              <a:latin typeface="David" panose="020E0502060401010101" pitchFamily="34" charset="-79"/>
              <a:cs typeface="David" panose="020E0502060401010101" pitchFamily="34" charset="-79"/>
            </a:rPr>
            <a:t>היקף עסקה במקרקעין</a:t>
          </a:r>
        </a:p>
      </dgm:t>
    </dgm:pt>
    <dgm:pt modelId="{5DCE8986-7248-4615-ABDA-368AC3DCDEBD}" type="parTrans" cxnId="{E81076C5-D0D5-443C-A7FD-A0063A2F392E}">
      <dgm:prSet/>
      <dgm:spPr/>
      <dgm:t>
        <a:bodyPr/>
        <a:lstStyle/>
        <a:p>
          <a:pPr rtl="1"/>
          <a:endParaRPr lang="he-IL" sz="1100" b="0">
            <a:latin typeface="David" panose="020E0502060401010101" pitchFamily="34" charset="-79"/>
            <a:cs typeface="David" panose="020E0502060401010101" pitchFamily="34" charset="-79"/>
          </a:endParaRPr>
        </a:p>
      </dgm:t>
    </dgm:pt>
    <dgm:pt modelId="{9C18C235-D7D0-48D2-B3FA-3CE87E67A5EA}" type="sibTrans" cxnId="{E81076C5-D0D5-443C-A7FD-A0063A2F392E}">
      <dgm:prSet/>
      <dgm:spPr/>
      <dgm:t>
        <a:bodyPr/>
        <a:lstStyle/>
        <a:p>
          <a:pPr rtl="1"/>
          <a:endParaRPr lang="he-IL" sz="1100" b="0">
            <a:latin typeface="David" panose="020E0502060401010101" pitchFamily="34" charset="-79"/>
            <a:cs typeface="David" panose="020E0502060401010101" pitchFamily="34" charset="-79"/>
          </a:endParaRPr>
        </a:p>
      </dgm:t>
    </dgm:pt>
    <dgm:pt modelId="{F8C46FBF-32D2-4F87-A730-DB8A148D2AB3}">
      <dgm:prSet phldrT="[Text]" custT="1"/>
      <dgm:spPr>
        <a:ln w="19050">
          <a:solidFill>
            <a:schemeClr val="accent2">
              <a:lumMod val="50000"/>
            </a:schemeClr>
          </a:solidFill>
        </a:ln>
      </dgm:spPr>
      <dgm:t>
        <a:bodyPr/>
        <a:lstStyle/>
        <a:p>
          <a:pPr rtl="1"/>
          <a:r>
            <a:rPr lang="he-IL" sz="1100" b="0" i="0">
              <a:latin typeface="David" panose="020E0502060401010101" pitchFamily="34" charset="-79"/>
              <a:cs typeface="David" panose="020E0502060401010101" pitchFamily="34" charset="-79"/>
            </a:rPr>
            <a:t>זכויות חדירה למקרקעי ציבור</a:t>
          </a:r>
        </a:p>
      </dgm:t>
    </dgm:pt>
    <dgm:pt modelId="{5D69D757-D3EB-4E75-BB55-238FB641E90A}" type="parTrans" cxnId="{FCF99C6C-50D6-4D9D-9062-2CCFBC32C2B0}">
      <dgm:prSet/>
      <dgm:spPr/>
      <dgm:t>
        <a:bodyPr/>
        <a:lstStyle/>
        <a:p>
          <a:pPr rtl="1"/>
          <a:endParaRPr lang="he-IL" sz="1100" b="0">
            <a:latin typeface="David" panose="020E0502060401010101" pitchFamily="34" charset="-79"/>
            <a:cs typeface="David" panose="020E0502060401010101" pitchFamily="34" charset="-79"/>
          </a:endParaRPr>
        </a:p>
      </dgm:t>
    </dgm:pt>
    <dgm:pt modelId="{F9ED49A7-5D3A-445A-AC5E-6A9405F19415}" type="sibTrans" cxnId="{FCF99C6C-50D6-4D9D-9062-2CCFBC32C2B0}">
      <dgm:prSet/>
      <dgm:spPr/>
      <dgm:t>
        <a:bodyPr/>
        <a:lstStyle/>
        <a:p>
          <a:pPr rtl="1"/>
          <a:endParaRPr lang="he-IL" sz="1100" b="0">
            <a:latin typeface="David" panose="020E0502060401010101" pitchFamily="34" charset="-79"/>
            <a:cs typeface="David" panose="020E0502060401010101" pitchFamily="34" charset="-79"/>
          </a:endParaRPr>
        </a:p>
      </dgm:t>
    </dgm:pt>
    <dgm:pt modelId="{2E203737-480A-4B01-BEFA-8BC60A66EBB3}">
      <dgm:prSet phldrT="[Text]" custT="1"/>
      <dgm:spPr>
        <a:ln w="19050">
          <a:solidFill>
            <a:schemeClr val="accent2">
              <a:lumMod val="50000"/>
            </a:schemeClr>
          </a:solidFill>
        </a:ln>
      </dgm:spPr>
      <dgm:t>
        <a:bodyPr/>
        <a:lstStyle/>
        <a:p>
          <a:pPr rtl="1"/>
          <a:r>
            <a:rPr lang="he-IL" sz="1100" b="0" i="0">
              <a:latin typeface="David" panose="020E0502060401010101" pitchFamily="34" charset="-79"/>
              <a:cs typeface="David" panose="020E0502060401010101" pitchFamily="34" charset="-79"/>
            </a:rPr>
            <a:t>אוצרות טבע</a:t>
          </a:r>
        </a:p>
      </dgm:t>
    </dgm:pt>
    <dgm:pt modelId="{FE357884-3BAF-463D-86AF-426F9CA4FBB4}" type="parTrans" cxnId="{0D276AEC-D711-4178-A8FF-93510CA8802C}">
      <dgm:prSet/>
      <dgm:spPr/>
      <dgm:t>
        <a:bodyPr/>
        <a:lstStyle/>
        <a:p>
          <a:pPr rtl="1"/>
          <a:endParaRPr lang="he-IL" sz="1100" b="0">
            <a:latin typeface="David" panose="020E0502060401010101" pitchFamily="34" charset="-79"/>
            <a:cs typeface="David" panose="020E0502060401010101" pitchFamily="34" charset="-79"/>
          </a:endParaRPr>
        </a:p>
      </dgm:t>
    </dgm:pt>
    <dgm:pt modelId="{6DDE9C68-9098-40EA-8B51-92C8833E1B14}" type="sibTrans" cxnId="{0D276AEC-D711-4178-A8FF-93510CA8802C}">
      <dgm:prSet/>
      <dgm:spPr/>
      <dgm:t>
        <a:bodyPr/>
        <a:lstStyle/>
        <a:p>
          <a:pPr rtl="1"/>
          <a:endParaRPr lang="he-IL" sz="1100" b="0">
            <a:latin typeface="David" panose="020E0502060401010101" pitchFamily="34" charset="-79"/>
            <a:cs typeface="David" panose="020E0502060401010101" pitchFamily="34" charset="-79"/>
          </a:endParaRPr>
        </a:p>
      </dgm:t>
    </dgm:pt>
    <dgm:pt modelId="{BE2E2ED7-105B-4752-BE61-DC886D452192}">
      <dgm:prSet phldrT="[Text]" custT="1"/>
      <dgm:spPr>
        <a:ln w="19050">
          <a:solidFill>
            <a:schemeClr val="accent2">
              <a:lumMod val="50000"/>
            </a:schemeClr>
          </a:solidFill>
        </a:ln>
      </dgm:spPr>
      <dgm:t>
        <a:bodyPr/>
        <a:lstStyle/>
        <a:p>
          <a:pPr rtl="1"/>
          <a:r>
            <a:rPr lang="he-IL" sz="1100" b="0" i="0">
              <a:latin typeface="David" panose="020E0502060401010101" pitchFamily="34" charset="-79"/>
              <a:cs typeface="David" panose="020E0502060401010101" pitchFamily="34" charset="-79"/>
            </a:rPr>
            <a:t>עתיקות</a:t>
          </a:r>
        </a:p>
      </dgm:t>
    </dgm:pt>
    <dgm:pt modelId="{A33F488B-FB9B-40A0-9360-1AABC0934BD6}" type="parTrans" cxnId="{756ABC7F-0150-46EC-9C45-70A9550DC229}">
      <dgm:prSet/>
      <dgm:spPr/>
      <dgm:t>
        <a:bodyPr/>
        <a:lstStyle/>
        <a:p>
          <a:pPr rtl="1"/>
          <a:endParaRPr lang="he-IL" sz="1100" b="0">
            <a:latin typeface="David" panose="020E0502060401010101" pitchFamily="34" charset="-79"/>
            <a:cs typeface="David" panose="020E0502060401010101" pitchFamily="34" charset="-79"/>
          </a:endParaRPr>
        </a:p>
      </dgm:t>
    </dgm:pt>
    <dgm:pt modelId="{D230D189-E2F3-4B7E-9F36-F3B80C5A7042}" type="sibTrans" cxnId="{756ABC7F-0150-46EC-9C45-70A9550DC229}">
      <dgm:prSet/>
      <dgm:spPr/>
      <dgm:t>
        <a:bodyPr/>
        <a:lstStyle/>
        <a:p>
          <a:pPr rtl="1"/>
          <a:endParaRPr lang="he-IL" sz="1100" b="0">
            <a:latin typeface="David" panose="020E0502060401010101" pitchFamily="34" charset="-79"/>
            <a:cs typeface="David" panose="020E0502060401010101" pitchFamily="34" charset="-79"/>
          </a:endParaRPr>
        </a:p>
      </dgm:t>
    </dgm:pt>
    <dgm:pt modelId="{F2C8C677-91DB-4085-888E-77458A4C8B63}">
      <dgm:prSet phldrT="[Text]" custT="1"/>
      <dgm:spPr>
        <a:ln w="19050">
          <a:solidFill>
            <a:schemeClr val="accent2">
              <a:lumMod val="50000"/>
            </a:schemeClr>
          </a:solidFill>
        </a:ln>
      </dgm:spPr>
      <dgm:t>
        <a:bodyPr/>
        <a:lstStyle/>
        <a:p>
          <a:pPr rtl="1"/>
          <a:r>
            <a:rPr lang="he-IL" sz="1100" b="0" i="0">
              <a:latin typeface="David" panose="020E0502060401010101" pitchFamily="34" charset="-79"/>
              <a:cs typeface="David" panose="020E0502060401010101" pitchFamily="34" charset="-79"/>
            </a:rPr>
            <a:t>מחוברים</a:t>
          </a:r>
        </a:p>
      </dgm:t>
    </dgm:pt>
    <dgm:pt modelId="{B95DD205-169E-4979-9FA8-177FAD41C37E}" type="parTrans" cxnId="{9E668DFF-5E7F-4971-8B53-013ED9883AB7}">
      <dgm:prSet/>
      <dgm:spPr/>
      <dgm:t>
        <a:bodyPr/>
        <a:lstStyle/>
        <a:p>
          <a:pPr rtl="1"/>
          <a:endParaRPr lang="he-IL" sz="1100" b="0">
            <a:latin typeface="David" panose="020E0502060401010101" pitchFamily="34" charset="-79"/>
            <a:cs typeface="David" panose="020E0502060401010101" pitchFamily="34" charset="-79"/>
          </a:endParaRPr>
        </a:p>
      </dgm:t>
    </dgm:pt>
    <dgm:pt modelId="{8A87C5AF-728C-4806-B663-6A91A944F30E}" type="sibTrans" cxnId="{9E668DFF-5E7F-4971-8B53-013ED9883AB7}">
      <dgm:prSet/>
      <dgm:spPr/>
      <dgm:t>
        <a:bodyPr/>
        <a:lstStyle/>
        <a:p>
          <a:pPr rtl="1"/>
          <a:endParaRPr lang="he-IL" sz="1100" b="0">
            <a:latin typeface="David" panose="020E0502060401010101" pitchFamily="34" charset="-79"/>
            <a:cs typeface="David" panose="020E0502060401010101" pitchFamily="34" charset="-79"/>
          </a:endParaRPr>
        </a:p>
      </dgm:t>
    </dgm:pt>
    <dgm:pt modelId="{3B98AF5E-3536-4344-8546-79E7BD060860}">
      <dgm:prSet phldrT="[Text]" custT="1"/>
      <dgm:spPr>
        <a:ln w="19050">
          <a:solidFill>
            <a:schemeClr val="accent2">
              <a:lumMod val="50000"/>
            </a:schemeClr>
          </a:solidFill>
        </a:ln>
      </dgm:spPr>
      <dgm:t>
        <a:bodyPr/>
        <a:lstStyle/>
        <a:p>
          <a:pPr rtl="1"/>
          <a:r>
            <a:rPr lang="he-IL" sz="1100" b="0" i="0">
              <a:latin typeface="David" panose="020E0502060401010101" pitchFamily="34" charset="-79"/>
              <a:cs typeface="David" panose="020E0502060401010101" pitchFamily="34" charset="-79"/>
            </a:rPr>
            <a:t>סעיף 13,</a:t>
          </a:r>
          <a:br>
            <a:rPr lang="en-US" sz="1100" b="0" i="0">
              <a:latin typeface="David" panose="020E0502060401010101" pitchFamily="34" charset="-79"/>
              <a:cs typeface="David" panose="020E0502060401010101" pitchFamily="34" charset="-79"/>
            </a:rPr>
          </a:br>
          <a:r>
            <a:rPr lang="he-IL" sz="1100" b="0" i="0">
              <a:solidFill>
                <a:srgbClr val="00B050"/>
              </a:solidFill>
              <a:latin typeface="David" panose="020E0502060401010101" pitchFamily="34" charset="-79"/>
              <a:cs typeface="David" panose="020E0502060401010101" pitchFamily="34" charset="-79"/>
            </a:rPr>
            <a:t>לוסטיג</a:t>
          </a:r>
        </a:p>
      </dgm:t>
    </dgm:pt>
    <dgm:pt modelId="{94157AE2-6FF0-4C5E-9C6B-463CE577400F}" type="parTrans" cxnId="{FEEDBB9D-658B-4AE5-8F51-5A0C0006DB32}">
      <dgm:prSet/>
      <dgm:spPr>
        <a:ln w="19050">
          <a:solidFill>
            <a:schemeClr val="accent2">
              <a:lumMod val="50000"/>
            </a:schemeClr>
          </a:solidFill>
        </a:ln>
      </dgm:spPr>
      <dgm:t>
        <a:bodyPr/>
        <a:lstStyle/>
        <a:p>
          <a:pPr rtl="1"/>
          <a:endParaRPr lang="he-IL" sz="1100" b="0">
            <a:latin typeface="David" panose="020E0502060401010101" pitchFamily="34" charset="-79"/>
            <a:cs typeface="David" panose="020E0502060401010101" pitchFamily="34" charset="-79"/>
          </a:endParaRPr>
        </a:p>
      </dgm:t>
    </dgm:pt>
    <dgm:pt modelId="{D3B431C1-4C7D-46D3-9CB7-C540C48FF975}" type="sibTrans" cxnId="{FEEDBB9D-658B-4AE5-8F51-5A0C0006DB32}">
      <dgm:prSet/>
      <dgm:spPr/>
      <dgm:t>
        <a:bodyPr/>
        <a:lstStyle/>
        <a:p>
          <a:pPr rtl="1"/>
          <a:endParaRPr lang="he-IL" sz="1100" b="0">
            <a:latin typeface="David" panose="020E0502060401010101" pitchFamily="34" charset="-79"/>
            <a:cs typeface="David" panose="020E0502060401010101" pitchFamily="34" charset="-79"/>
          </a:endParaRPr>
        </a:p>
      </dgm:t>
    </dgm:pt>
    <dgm:pt modelId="{AFE13E34-2E64-4E4B-BC30-FE2BC245E60D}">
      <dgm:prSet phldrT="[Text]" custT="1"/>
      <dgm:spPr>
        <a:ln w="19050">
          <a:solidFill>
            <a:schemeClr val="accent2">
              <a:lumMod val="50000"/>
            </a:schemeClr>
          </a:solidFill>
        </a:ln>
      </dgm:spPr>
      <dgm:t>
        <a:bodyPr/>
        <a:lstStyle/>
        <a:p>
          <a:pPr rtl="1"/>
          <a:r>
            <a:rPr lang="he-IL" sz="1100" b="0" i="0">
              <a:solidFill>
                <a:srgbClr val="00B050"/>
              </a:solidFill>
              <a:latin typeface="David" panose="020E0502060401010101" pitchFamily="34" charset="-79"/>
              <a:cs typeface="David" panose="020E0502060401010101" pitchFamily="34" charset="-79"/>
            </a:rPr>
            <a:t>אקונס</a:t>
          </a:r>
          <a:r>
            <a:rPr lang="he-IL" sz="1100" b="0" i="0">
              <a:latin typeface="David" panose="020E0502060401010101" pitchFamily="34" charset="-79"/>
              <a:cs typeface="David" panose="020E0502060401010101" pitchFamily="34" charset="-79"/>
            </a:rPr>
            <a:t>,</a:t>
          </a:r>
          <a:br>
            <a:rPr lang="en-US" sz="1100" b="0" i="0">
              <a:latin typeface="David" panose="020E0502060401010101" pitchFamily="34" charset="-79"/>
              <a:cs typeface="David" panose="020E0502060401010101" pitchFamily="34" charset="-79"/>
            </a:rPr>
          </a:br>
          <a:r>
            <a:rPr lang="he-IL" sz="1100" b="0" i="0">
              <a:latin typeface="David" panose="020E0502060401010101" pitchFamily="34" charset="-79"/>
              <a:cs typeface="David" panose="020E0502060401010101" pitchFamily="34" charset="-79"/>
            </a:rPr>
            <a:t>חוק שמירת הסביבה החופית</a:t>
          </a:r>
        </a:p>
      </dgm:t>
    </dgm:pt>
    <dgm:pt modelId="{9F19C716-57DA-42F8-90C7-2E492092230F}" type="parTrans" cxnId="{A3A823BD-AE50-4BD8-A0F2-997AEC2304FB}">
      <dgm:prSet/>
      <dgm:spPr>
        <a:ln w="19050">
          <a:solidFill>
            <a:schemeClr val="accent2">
              <a:lumMod val="50000"/>
            </a:schemeClr>
          </a:solidFill>
        </a:ln>
      </dgm:spPr>
      <dgm:t>
        <a:bodyPr/>
        <a:lstStyle/>
        <a:p>
          <a:pPr rtl="1"/>
          <a:endParaRPr lang="he-IL" sz="1100" b="0">
            <a:latin typeface="David" panose="020E0502060401010101" pitchFamily="34" charset="-79"/>
            <a:cs typeface="David" panose="020E0502060401010101" pitchFamily="34" charset="-79"/>
          </a:endParaRPr>
        </a:p>
      </dgm:t>
    </dgm:pt>
    <dgm:pt modelId="{39AFC5B1-6C67-44F2-9026-1FFB58074018}" type="sibTrans" cxnId="{A3A823BD-AE50-4BD8-A0F2-997AEC2304FB}">
      <dgm:prSet/>
      <dgm:spPr/>
      <dgm:t>
        <a:bodyPr/>
        <a:lstStyle/>
        <a:p>
          <a:pPr rtl="1"/>
          <a:endParaRPr lang="he-IL" sz="1100" b="0">
            <a:latin typeface="David" panose="020E0502060401010101" pitchFamily="34" charset="-79"/>
            <a:cs typeface="David" panose="020E0502060401010101" pitchFamily="34" charset="-79"/>
          </a:endParaRPr>
        </a:p>
      </dgm:t>
    </dgm:pt>
    <dgm:pt modelId="{BDD35A1B-DA3A-47E2-A68F-3DAAFAC5AC2B}">
      <dgm:prSet phldrT="[Text]" custT="1"/>
      <dgm:spPr>
        <a:ln w="19050">
          <a:solidFill>
            <a:schemeClr val="accent2">
              <a:lumMod val="50000"/>
            </a:schemeClr>
          </a:solidFill>
        </a:ln>
      </dgm:spPr>
      <dgm:t>
        <a:bodyPr/>
        <a:lstStyle/>
        <a:p>
          <a:pPr rtl="1"/>
          <a:r>
            <a:rPr lang="he-IL" sz="1100" b="0" i="0">
              <a:latin typeface="David" panose="020E0502060401010101" pitchFamily="34" charset="-79"/>
              <a:ea typeface="BatangChe" pitchFamily="49" charset="-127"/>
              <a:cs typeface="David" panose="020E0502060401010101" pitchFamily="34" charset="-79"/>
            </a:rPr>
            <a:t>סעיף 12,</a:t>
          </a:r>
          <a:br>
            <a:rPr lang="en-US" sz="1100" b="0" i="0">
              <a:latin typeface="David" panose="020E0502060401010101" pitchFamily="34" charset="-79"/>
              <a:ea typeface="BatangChe" pitchFamily="49" charset="-127"/>
              <a:cs typeface="David" panose="020E0502060401010101" pitchFamily="34" charset="-79"/>
            </a:rPr>
          </a:br>
          <a:r>
            <a:rPr lang="he-IL" sz="1100" b="0" i="0">
              <a:latin typeface="David" panose="020E0502060401010101" pitchFamily="34" charset="-79"/>
              <a:ea typeface="BatangChe" pitchFamily="49" charset="-127"/>
              <a:cs typeface="David" panose="020E0502060401010101" pitchFamily="34" charset="-79"/>
            </a:rPr>
            <a:t>ויסמן </a:t>
          </a:r>
          <a:r>
            <a:rPr lang="he-IL" sz="1100" b="0" i="0">
              <a:solidFill>
                <a:srgbClr val="00B050"/>
              </a:solidFill>
              <a:latin typeface="David" panose="020E0502060401010101" pitchFamily="34" charset="-79"/>
              <a:ea typeface="BatangChe" pitchFamily="49" charset="-127"/>
              <a:cs typeface="David" panose="020E0502060401010101" pitchFamily="34" charset="-79"/>
            </a:rPr>
            <a:t>ולידאי</a:t>
          </a:r>
        </a:p>
      </dgm:t>
    </dgm:pt>
    <dgm:pt modelId="{8B2A4E80-33ED-4AC9-ADFE-0BC6DD67E72A}" type="parTrans" cxnId="{C4834031-C422-4C71-814F-D5CDA234DA2F}">
      <dgm:prSet/>
      <dgm:spPr>
        <a:ln w="19050">
          <a:solidFill>
            <a:schemeClr val="accent2">
              <a:lumMod val="50000"/>
            </a:schemeClr>
          </a:solidFill>
        </a:ln>
      </dgm:spPr>
      <dgm:t>
        <a:bodyPr/>
        <a:lstStyle/>
        <a:p>
          <a:pPr rtl="1"/>
          <a:endParaRPr lang="he-IL" sz="1100" b="0">
            <a:latin typeface="David" panose="020E0502060401010101" pitchFamily="34" charset="-79"/>
            <a:cs typeface="David" panose="020E0502060401010101" pitchFamily="34" charset="-79"/>
          </a:endParaRPr>
        </a:p>
      </dgm:t>
    </dgm:pt>
    <dgm:pt modelId="{507F46F5-1113-43B6-A624-C0F0539F437B}" type="sibTrans" cxnId="{C4834031-C422-4C71-814F-D5CDA234DA2F}">
      <dgm:prSet/>
      <dgm:spPr/>
      <dgm:t>
        <a:bodyPr/>
        <a:lstStyle/>
        <a:p>
          <a:pPr rtl="1"/>
          <a:endParaRPr lang="he-IL" sz="1100" b="0">
            <a:latin typeface="David" panose="020E0502060401010101" pitchFamily="34" charset="-79"/>
            <a:cs typeface="David" panose="020E0502060401010101" pitchFamily="34" charset="-79"/>
          </a:endParaRPr>
        </a:p>
      </dgm:t>
    </dgm:pt>
    <dgm:pt modelId="{81B27610-0EE8-494D-89BF-6665B8165CA5}">
      <dgm:prSet phldrT="[Text]" custT="1"/>
      <dgm:spPr>
        <a:ln w="19050">
          <a:solidFill>
            <a:schemeClr val="accent2">
              <a:lumMod val="50000"/>
            </a:schemeClr>
          </a:solidFill>
        </a:ln>
      </dgm:spPr>
      <dgm:t>
        <a:bodyPr/>
        <a:lstStyle/>
        <a:p>
          <a:pPr rtl="1"/>
          <a:r>
            <a:rPr lang="en-US" sz="1100" b="0" i="0">
              <a:solidFill>
                <a:srgbClr val="00B050"/>
              </a:solidFill>
              <a:latin typeface="David" panose="020E0502060401010101" pitchFamily="34" charset="-79"/>
              <a:cs typeface="David" panose="020E0502060401010101" pitchFamily="34" charset="-79"/>
            </a:rPr>
            <a:t>Samedan</a:t>
          </a:r>
          <a:r>
            <a:rPr lang="he-IL" sz="1100" b="0" i="0">
              <a:solidFill>
                <a:srgbClr val="00B050"/>
              </a:solidFill>
              <a:latin typeface="David" panose="020E0502060401010101" pitchFamily="34" charset="-79"/>
              <a:cs typeface="David" panose="020E0502060401010101" pitchFamily="34" charset="-79"/>
            </a:rPr>
            <a:t>, </a:t>
          </a:r>
          <a:br>
            <a:rPr lang="en-US" sz="1100" b="0" i="0">
              <a:solidFill>
                <a:srgbClr val="00B050"/>
              </a:solidFill>
              <a:latin typeface="David" panose="020E0502060401010101" pitchFamily="34" charset="-79"/>
              <a:cs typeface="David" panose="020E0502060401010101" pitchFamily="34" charset="-79"/>
            </a:rPr>
          </a:br>
          <a:r>
            <a:rPr lang="he-IL" sz="1100" b="0" i="0">
              <a:solidFill>
                <a:srgbClr val="00B050"/>
              </a:solidFill>
              <a:latin typeface="David" panose="020E0502060401010101" pitchFamily="34" charset="-79"/>
              <a:cs typeface="David" panose="020E0502060401010101" pitchFamily="34" charset="-79"/>
            </a:rPr>
            <a:t>לילי דנקנר</a:t>
          </a:r>
        </a:p>
      </dgm:t>
    </dgm:pt>
    <dgm:pt modelId="{9E8787DA-6E9E-4DEC-97F5-8F055CBE371A}" type="parTrans" cxnId="{D6387B2E-158D-4AB9-9CFF-C8E53073FB34}">
      <dgm:prSet/>
      <dgm:spPr>
        <a:ln w="19050">
          <a:solidFill>
            <a:schemeClr val="accent2">
              <a:lumMod val="50000"/>
            </a:schemeClr>
          </a:solidFill>
        </a:ln>
      </dgm:spPr>
      <dgm:t>
        <a:bodyPr/>
        <a:lstStyle/>
        <a:p>
          <a:pPr rtl="1"/>
          <a:endParaRPr lang="he-IL" sz="1100" b="0">
            <a:latin typeface="David" panose="020E0502060401010101" pitchFamily="34" charset="-79"/>
            <a:cs typeface="David" panose="020E0502060401010101" pitchFamily="34" charset="-79"/>
          </a:endParaRPr>
        </a:p>
      </dgm:t>
    </dgm:pt>
    <dgm:pt modelId="{7BD31013-A4B2-4DFE-B9DC-D4F3F0A40CD7}" type="sibTrans" cxnId="{D6387B2E-158D-4AB9-9CFF-C8E53073FB34}">
      <dgm:prSet/>
      <dgm:spPr/>
      <dgm:t>
        <a:bodyPr/>
        <a:lstStyle/>
        <a:p>
          <a:pPr rtl="1"/>
          <a:endParaRPr lang="he-IL" sz="1100" b="0">
            <a:latin typeface="David" panose="020E0502060401010101" pitchFamily="34" charset="-79"/>
            <a:cs typeface="David" panose="020E0502060401010101" pitchFamily="34" charset="-79"/>
          </a:endParaRPr>
        </a:p>
      </dgm:t>
    </dgm:pt>
    <dgm:pt modelId="{761C4262-D9AE-4A11-B3D7-FF13D6B89109}">
      <dgm:prSet phldrT="[Text]" custT="1"/>
      <dgm:spPr>
        <a:ln>
          <a:solidFill>
            <a:schemeClr val="accent2">
              <a:lumMod val="50000"/>
            </a:schemeClr>
          </a:solidFill>
        </a:ln>
      </dgm:spPr>
      <dgm:t>
        <a:bodyPr/>
        <a:lstStyle/>
        <a:p>
          <a:pPr rtl="1"/>
          <a:endParaRPr lang="he-IL" sz="1100" b="0" i="0">
            <a:latin typeface="David" panose="020E0502060401010101" pitchFamily="34" charset="-79"/>
            <a:cs typeface="David" panose="020E0502060401010101" pitchFamily="34" charset="-79"/>
          </a:endParaRPr>
        </a:p>
      </dgm:t>
    </dgm:pt>
    <dgm:pt modelId="{0137EC47-B84D-47DC-B985-8A6EFF33245B}" type="sibTrans" cxnId="{1EE3B24E-687E-4505-9C4F-8FAE518F4437}">
      <dgm:prSet/>
      <dgm:spPr/>
      <dgm:t>
        <a:bodyPr/>
        <a:lstStyle/>
        <a:p>
          <a:pPr rtl="1"/>
          <a:endParaRPr lang="he-IL" sz="1100" b="0">
            <a:latin typeface="David" panose="020E0502060401010101" pitchFamily="34" charset="-79"/>
            <a:cs typeface="David" panose="020E0502060401010101" pitchFamily="34" charset="-79"/>
          </a:endParaRPr>
        </a:p>
      </dgm:t>
    </dgm:pt>
    <dgm:pt modelId="{4EC4E0E4-8740-4870-A8E7-E85780894E81}" type="parTrans" cxnId="{1EE3B24E-687E-4505-9C4F-8FAE518F4437}">
      <dgm:prSet/>
      <dgm:spPr>
        <a:ln w="19050">
          <a:solidFill>
            <a:schemeClr val="accent2">
              <a:lumMod val="50000"/>
            </a:schemeClr>
          </a:solidFill>
        </a:ln>
      </dgm:spPr>
      <dgm:t>
        <a:bodyPr/>
        <a:lstStyle/>
        <a:p>
          <a:pPr rtl="1"/>
          <a:endParaRPr lang="he-IL" sz="1100" b="0">
            <a:latin typeface="David" panose="020E0502060401010101" pitchFamily="34" charset="-79"/>
            <a:cs typeface="David" panose="020E0502060401010101" pitchFamily="34" charset="-79"/>
          </a:endParaRPr>
        </a:p>
      </dgm:t>
    </dgm:pt>
    <dgm:pt modelId="{93278AF2-15E4-444F-9846-E2B5C063B727}" type="pres">
      <dgm:prSet presAssocID="{40A453DB-B11D-4BDC-BBCD-FBD37A77CE37}" presName="hierChild1" presStyleCnt="0">
        <dgm:presLayoutVars>
          <dgm:orgChart val="1"/>
          <dgm:chPref val="1"/>
          <dgm:dir val="rev"/>
          <dgm:animOne val="branch"/>
          <dgm:animLvl val="lvl"/>
          <dgm:resizeHandles/>
        </dgm:presLayoutVars>
      </dgm:prSet>
      <dgm:spPr/>
    </dgm:pt>
    <dgm:pt modelId="{E0D5257D-4E98-4679-86C3-F474D86CA2EA}" type="pres">
      <dgm:prSet presAssocID="{8591AA75-DE2C-41C7-B9B6-88E6BB77E9B6}" presName="hierRoot1" presStyleCnt="0">
        <dgm:presLayoutVars>
          <dgm:hierBranch val="init"/>
        </dgm:presLayoutVars>
      </dgm:prSet>
      <dgm:spPr/>
    </dgm:pt>
    <dgm:pt modelId="{41B9086D-F2EB-477E-9CEC-993C5C78E4C9}" type="pres">
      <dgm:prSet presAssocID="{8591AA75-DE2C-41C7-B9B6-88E6BB77E9B6}" presName="rootComposite1" presStyleCnt="0"/>
      <dgm:spPr/>
    </dgm:pt>
    <dgm:pt modelId="{4062B57C-EF29-492C-BC3C-F31DC66D179E}" type="pres">
      <dgm:prSet presAssocID="{8591AA75-DE2C-41C7-B9B6-88E6BB77E9B6}" presName="rootText1" presStyleLbl="node0" presStyleIdx="0" presStyleCnt="5" custScaleX="113217">
        <dgm:presLayoutVars>
          <dgm:chPref val="3"/>
        </dgm:presLayoutVars>
      </dgm:prSet>
      <dgm:spPr/>
    </dgm:pt>
    <dgm:pt modelId="{74471CCA-E1A8-47AB-9CC0-875365DDA730}" type="pres">
      <dgm:prSet presAssocID="{8591AA75-DE2C-41C7-B9B6-88E6BB77E9B6}" presName="rootConnector1" presStyleLbl="node1" presStyleIdx="0" presStyleCnt="0"/>
      <dgm:spPr/>
    </dgm:pt>
    <dgm:pt modelId="{6EB27FC0-CDFE-4EFD-BBDE-3AC21E1FEBE8}" type="pres">
      <dgm:prSet presAssocID="{8591AA75-DE2C-41C7-B9B6-88E6BB77E9B6}" presName="hierChild2" presStyleCnt="0"/>
      <dgm:spPr/>
    </dgm:pt>
    <dgm:pt modelId="{C2CCB86F-BA54-4194-9FF3-C508D2A30D3F}" type="pres">
      <dgm:prSet presAssocID="{94157AE2-6FF0-4C5E-9C6B-463CE577400F}" presName="Name37" presStyleLbl="parChTrans1D2" presStyleIdx="0" presStyleCnt="5"/>
      <dgm:spPr/>
    </dgm:pt>
    <dgm:pt modelId="{FD598ED8-E31F-49E9-9740-1D836C4E51E3}" type="pres">
      <dgm:prSet presAssocID="{3B98AF5E-3536-4344-8546-79E7BD060860}" presName="hierRoot2" presStyleCnt="0">
        <dgm:presLayoutVars>
          <dgm:hierBranch val="init"/>
        </dgm:presLayoutVars>
      </dgm:prSet>
      <dgm:spPr/>
    </dgm:pt>
    <dgm:pt modelId="{9CDE24D0-EF78-4E50-B104-2715B49BDC56}" type="pres">
      <dgm:prSet presAssocID="{3B98AF5E-3536-4344-8546-79E7BD060860}" presName="rootComposite" presStyleCnt="0"/>
      <dgm:spPr/>
    </dgm:pt>
    <dgm:pt modelId="{F606B353-B3D6-4943-9228-5A882AD2B8CA}" type="pres">
      <dgm:prSet presAssocID="{3B98AF5E-3536-4344-8546-79E7BD060860}" presName="rootText" presStyleLbl="node2" presStyleIdx="0" presStyleCnt="5" custScaleX="109993">
        <dgm:presLayoutVars>
          <dgm:chPref val="3"/>
        </dgm:presLayoutVars>
      </dgm:prSet>
      <dgm:spPr/>
    </dgm:pt>
    <dgm:pt modelId="{4883E1A2-5916-476E-B3DE-6349687A3B8A}" type="pres">
      <dgm:prSet presAssocID="{3B98AF5E-3536-4344-8546-79E7BD060860}" presName="rootConnector" presStyleLbl="node2" presStyleIdx="0" presStyleCnt="5"/>
      <dgm:spPr/>
    </dgm:pt>
    <dgm:pt modelId="{20999C54-5305-444F-A3FF-6F6C279D1B66}" type="pres">
      <dgm:prSet presAssocID="{3B98AF5E-3536-4344-8546-79E7BD060860}" presName="hierChild4" presStyleCnt="0"/>
      <dgm:spPr/>
    </dgm:pt>
    <dgm:pt modelId="{77F81040-9502-4E8D-9C41-1F0C82203E09}" type="pres">
      <dgm:prSet presAssocID="{3B98AF5E-3536-4344-8546-79E7BD060860}" presName="hierChild5" presStyleCnt="0"/>
      <dgm:spPr/>
    </dgm:pt>
    <dgm:pt modelId="{14B101F0-4E24-45C3-AB10-966585AA4927}" type="pres">
      <dgm:prSet presAssocID="{8591AA75-DE2C-41C7-B9B6-88E6BB77E9B6}" presName="hierChild3" presStyleCnt="0"/>
      <dgm:spPr/>
    </dgm:pt>
    <dgm:pt modelId="{4BF2F7C8-C90E-4536-90D7-64340E41AA1B}" type="pres">
      <dgm:prSet presAssocID="{F8C46FBF-32D2-4F87-A730-DB8A148D2AB3}" presName="hierRoot1" presStyleCnt="0">
        <dgm:presLayoutVars>
          <dgm:hierBranch val="init"/>
        </dgm:presLayoutVars>
      </dgm:prSet>
      <dgm:spPr/>
    </dgm:pt>
    <dgm:pt modelId="{606F2C28-3AA9-44DE-B19A-BA829DF951CE}" type="pres">
      <dgm:prSet presAssocID="{F8C46FBF-32D2-4F87-A730-DB8A148D2AB3}" presName="rootComposite1" presStyleCnt="0"/>
      <dgm:spPr/>
    </dgm:pt>
    <dgm:pt modelId="{7CAE69FB-493B-423A-A7F3-694BA0CC4CF4}" type="pres">
      <dgm:prSet presAssocID="{F8C46FBF-32D2-4F87-A730-DB8A148D2AB3}" presName="rootText1" presStyleLbl="node0" presStyleIdx="1" presStyleCnt="5" custScaleX="113217">
        <dgm:presLayoutVars>
          <dgm:chPref val="3"/>
        </dgm:presLayoutVars>
      </dgm:prSet>
      <dgm:spPr/>
    </dgm:pt>
    <dgm:pt modelId="{5E39E587-06C0-44C5-8777-A05D370D4A07}" type="pres">
      <dgm:prSet presAssocID="{F8C46FBF-32D2-4F87-A730-DB8A148D2AB3}" presName="rootConnector1" presStyleLbl="node1" presStyleIdx="0" presStyleCnt="0"/>
      <dgm:spPr/>
    </dgm:pt>
    <dgm:pt modelId="{08A9659C-1357-4CCA-8457-92C7E7D16C7B}" type="pres">
      <dgm:prSet presAssocID="{F8C46FBF-32D2-4F87-A730-DB8A148D2AB3}" presName="hierChild2" presStyleCnt="0"/>
      <dgm:spPr/>
    </dgm:pt>
    <dgm:pt modelId="{1642A7FD-842A-4EC3-8E48-AD04417C6B27}" type="pres">
      <dgm:prSet presAssocID="{9F19C716-57DA-42F8-90C7-2E492092230F}" presName="Name37" presStyleLbl="parChTrans1D2" presStyleIdx="1" presStyleCnt="5"/>
      <dgm:spPr/>
    </dgm:pt>
    <dgm:pt modelId="{79D5DEC3-7097-48B7-9A82-32601995BF92}" type="pres">
      <dgm:prSet presAssocID="{AFE13E34-2E64-4E4B-BC30-FE2BC245E60D}" presName="hierRoot2" presStyleCnt="0">
        <dgm:presLayoutVars>
          <dgm:hierBranch val="init"/>
        </dgm:presLayoutVars>
      </dgm:prSet>
      <dgm:spPr/>
    </dgm:pt>
    <dgm:pt modelId="{1EF50675-8FD4-4671-A52C-2230DD712DF7}" type="pres">
      <dgm:prSet presAssocID="{AFE13E34-2E64-4E4B-BC30-FE2BC245E60D}" presName="rootComposite" presStyleCnt="0"/>
      <dgm:spPr/>
    </dgm:pt>
    <dgm:pt modelId="{5D103E74-8408-470A-95DE-73FF5098329E}" type="pres">
      <dgm:prSet presAssocID="{AFE13E34-2E64-4E4B-BC30-FE2BC245E60D}" presName="rootText" presStyleLbl="node2" presStyleIdx="1" presStyleCnt="5" custScaleX="116056">
        <dgm:presLayoutVars>
          <dgm:chPref val="3"/>
        </dgm:presLayoutVars>
      </dgm:prSet>
      <dgm:spPr/>
    </dgm:pt>
    <dgm:pt modelId="{75CB3B47-B616-428F-B900-D16143002011}" type="pres">
      <dgm:prSet presAssocID="{AFE13E34-2E64-4E4B-BC30-FE2BC245E60D}" presName="rootConnector" presStyleLbl="node2" presStyleIdx="1" presStyleCnt="5"/>
      <dgm:spPr/>
    </dgm:pt>
    <dgm:pt modelId="{036B8CE1-7C95-4D21-9A00-075114D30B6A}" type="pres">
      <dgm:prSet presAssocID="{AFE13E34-2E64-4E4B-BC30-FE2BC245E60D}" presName="hierChild4" presStyleCnt="0"/>
      <dgm:spPr/>
    </dgm:pt>
    <dgm:pt modelId="{06831C6B-B5E5-4D6A-803D-35EE2A4233C5}" type="pres">
      <dgm:prSet presAssocID="{AFE13E34-2E64-4E4B-BC30-FE2BC245E60D}" presName="hierChild5" presStyleCnt="0"/>
      <dgm:spPr/>
    </dgm:pt>
    <dgm:pt modelId="{1F702965-46FF-4C43-A4C9-400329C93857}" type="pres">
      <dgm:prSet presAssocID="{F8C46FBF-32D2-4F87-A730-DB8A148D2AB3}" presName="hierChild3" presStyleCnt="0"/>
      <dgm:spPr/>
    </dgm:pt>
    <dgm:pt modelId="{29AFC87D-156A-4932-ABC4-46CB6947089F}" type="pres">
      <dgm:prSet presAssocID="{2E203737-480A-4B01-BEFA-8BC60A66EBB3}" presName="hierRoot1" presStyleCnt="0">
        <dgm:presLayoutVars>
          <dgm:hierBranch val="init"/>
        </dgm:presLayoutVars>
      </dgm:prSet>
      <dgm:spPr/>
    </dgm:pt>
    <dgm:pt modelId="{01530739-A04C-4065-8BDA-E58A62B212D6}" type="pres">
      <dgm:prSet presAssocID="{2E203737-480A-4B01-BEFA-8BC60A66EBB3}" presName="rootComposite1" presStyleCnt="0"/>
      <dgm:spPr/>
    </dgm:pt>
    <dgm:pt modelId="{FFD3A25A-F386-48C4-8BCA-30DAB555DFDE}" type="pres">
      <dgm:prSet presAssocID="{2E203737-480A-4B01-BEFA-8BC60A66EBB3}" presName="rootText1" presStyleLbl="node0" presStyleIdx="2" presStyleCnt="5" custScaleX="113217">
        <dgm:presLayoutVars>
          <dgm:chPref val="3"/>
        </dgm:presLayoutVars>
      </dgm:prSet>
      <dgm:spPr/>
    </dgm:pt>
    <dgm:pt modelId="{58A5E7F0-3F03-4FA6-8819-4CBD55569CCB}" type="pres">
      <dgm:prSet presAssocID="{2E203737-480A-4B01-BEFA-8BC60A66EBB3}" presName="rootConnector1" presStyleLbl="node1" presStyleIdx="0" presStyleCnt="0"/>
      <dgm:spPr/>
    </dgm:pt>
    <dgm:pt modelId="{49DB17BF-3363-4D64-AC2D-BE54FA2BDEBF}" type="pres">
      <dgm:prSet presAssocID="{2E203737-480A-4B01-BEFA-8BC60A66EBB3}" presName="hierChild2" presStyleCnt="0"/>
      <dgm:spPr/>
    </dgm:pt>
    <dgm:pt modelId="{C9EA3503-99A9-4F31-9E8D-4FE300A48F49}" type="pres">
      <dgm:prSet presAssocID="{4EC4E0E4-8740-4870-A8E7-E85780894E81}" presName="Name37" presStyleLbl="parChTrans1D2" presStyleIdx="2" presStyleCnt="5"/>
      <dgm:spPr/>
    </dgm:pt>
    <dgm:pt modelId="{3EA5E319-8F02-454D-9515-5ED2007E63D3}" type="pres">
      <dgm:prSet presAssocID="{761C4262-D9AE-4A11-B3D7-FF13D6B89109}" presName="hierRoot2" presStyleCnt="0">
        <dgm:presLayoutVars>
          <dgm:hierBranch val="init"/>
        </dgm:presLayoutVars>
      </dgm:prSet>
      <dgm:spPr/>
    </dgm:pt>
    <dgm:pt modelId="{5760F2EF-1DCD-471B-A762-EE6F7410E627}" type="pres">
      <dgm:prSet presAssocID="{761C4262-D9AE-4A11-B3D7-FF13D6B89109}" presName="rootComposite" presStyleCnt="0"/>
      <dgm:spPr/>
    </dgm:pt>
    <dgm:pt modelId="{E42207B1-746F-44FF-B3DB-0BF750F7D8B2}" type="pres">
      <dgm:prSet presAssocID="{761C4262-D9AE-4A11-B3D7-FF13D6B89109}" presName="rootText" presStyleLbl="node2" presStyleIdx="2" presStyleCnt="5" custLinFactNeighborX="-61597" custLinFactNeighborY="38">
        <dgm:presLayoutVars>
          <dgm:chPref val="3"/>
        </dgm:presLayoutVars>
      </dgm:prSet>
      <dgm:spPr/>
    </dgm:pt>
    <dgm:pt modelId="{CD88412A-67E7-4066-B0DC-8B1588CC14BB}" type="pres">
      <dgm:prSet presAssocID="{761C4262-D9AE-4A11-B3D7-FF13D6B89109}" presName="rootConnector" presStyleLbl="node2" presStyleIdx="2" presStyleCnt="5"/>
      <dgm:spPr/>
    </dgm:pt>
    <dgm:pt modelId="{5AC04383-9CC9-4416-AC8C-B2D6331EF7CF}" type="pres">
      <dgm:prSet presAssocID="{761C4262-D9AE-4A11-B3D7-FF13D6B89109}" presName="hierChild4" presStyleCnt="0"/>
      <dgm:spPr/>
    </dgm:pt>
    <dgm:pt modelId="{58C33039-844C-4D78-952A-6FD87D43BDEF}" type="pres">
      <dgm:prSet presAssocID="{761C4262-D9AE-4A11-B3D7-FF13D6B89109}" presName="hierChild5" presStyleCnt="0"/>
      <dgm:spPr/>
    </dgm:pt>
    <dgm:pt modelId="{322B2E4A-145E-44D5-BEE4-A52C625DBB35}" type="pres">
      <dgm:prSet presAssocID="{2E203737-480A-4B01-BEFA-8BC60A66EBB3}" presName="hierChild3" presStyleCnt="0"/>
      <dgm:spPr/>
    </dgm:pt>
    <dgm:pt modelId="{D2F7D748-BA50-41B2-A15D-391414DAD658}" type="pres">
      <dgm:prSet presAssocID="{BE2E2ED7-105B-4752-BE61-DC886D452192}" presName="hierRoot1" presStyleCnt="0">
        <dgm:presLayoutVars>
          <dgm:hierBranch val="init"/>
        </dgm:presLayoutVars>
      </dgm:prSet>
      <dgm:spPr/>
    </dgm:pt>
    <dgm:pt modelId="{2CA27BB0-AE70-4B79-8FC3-F9BE35DCA6ED}" type="pres">
      <dgm:prSet presAssocID="{BE2E2ED7-105B-4752-BE61-DC886D452192}" presName="rootComposite1" presStyleCnt="0"/>
      <dgm:spPr/>
    </dgm:pt>
    <dgm:pt modelId="{4FC5F0F4-5103-4088-BE56-53C07C8CE6C7}" type="pres">
      <dgm:prSet presAssocID="{BE2E2ED7-105B-4752-BE61-DC886D452192}" presName="rootText1" presStyleLbl="node0" presStyleIdx="3" presStyleCnt="5" custScaleX="113217">
        <dgm:presLayoutVars>
          <dgm:chPref val="3"/>
        </dgm:presLayoutVars>
      </dgm:prSet>
      <dgm:spPr/>
    </dgm:pt>
    <dgm:pt modelId="{7DC420B2-AAF5-4DAF-933D-421EC8FC5218}" type="pres">
      <dgm:prSet presAssocID="{BE2E2ED7-105B-4752-BE61-DC886D452192}" presName="rootConnector1" presStyleLbl="node1" presStyleIdx="0" presStyleCnt="0"/>
      <dgm:spPr/>
    </dgm:pt>
    <dgm:pt modelId="{42C4814B-6B65-45AC-9F2B-5C0465BECDDE}" type="pres">
      <dgm:prSet presAssocID="{BE2E2ED7-105B-4752-BE61-DC886D452192}" presName="hierChild2" presStyleCnt="0"/>
      <dgm:spPr/>
    </dgm:pt>
    <dgm:pt modelId="{BEA6AE67-1A0E-4296-B18A-EA9C28897296}" type="pres">
      <dgm:prSet presAssocID="{9E8787DA-6E9E-4DEC-97F5-8F055CBE371A}" presName="Name37" presStyleLbl="parChTrans1D2" presStyleIdx="3" presStyleCnt="5"/>
      <dgm:spPr/>
    </dgm:pt>
    <dgm:pt modelId="{13920B3E-29B0-44F0-83F4-7611C69266C5}" type="pres">
      <dgm:prSet presAssocID="{81B27610-0EE8-494D-89BF-6665B8165CA5}" presName="hierRoot2" presStyleCnt="0">
        <dgm:presLayoutVars>
          <dgm:hierBranch val="init"/>
        </dgm:presLayoutVars>
      </dgm:prSet>
      <dgm:spPr/>
    </dgm:pt>
    <dgm:pt modelId="{7C80BAD1-B3BC-4257-9691-32F6E95F3DBE}" type="pres">
      <dgm:prSet presAssocID="{81B27610-0EE8-494D-89BF-6665B8165CA5}" presName="rootComposite" presStyleCnt="0"/>
      <dgm:spPr/>
    </dgm:pt>
    <dgm:pt modelId="{844F7C05-44F1-40A9-9DCD-1309A5EC46C1}" type="pres">
      <dgm:prSet presAssocID="{81B27610-0EE8-494D-89BF-6665B8165CA5}" presName="rootText" presStyleLbl="node2" presStyleIdx="3" presStyleCnt="5" custScaleX="113895" custScaleY="106222" custLinFactNeighborX="71688" custLinFactNeighborY="-1765">
        <dgm:presLayoutVars>
          <dgm:chPref val="3"/>
        </dgm:presLayoutVars>
      </dgm:prSet>
      <dgm:spPr/>
    </dgm:pt>
    <dgm:pt modelId="{F3D03592-5760-4CDF-869C-BC80469A8D35}" type="pres">
      <dgm:prSet presAssocID="{81B27610-0EE8-494D-89BF-6665B8165CA5}" presName="rootConnector" presStyleLbl="node2" presStyleIdx="3" presStyleCnt="5"/>
      <dgm:spPr/>
    </dgm:pt>
    <dgm:pt modelId="{68F7005A-2FDC-4AAA-B588-D0993A993E63}" type="pres">
      <dgm:prSet presAssocID="{81B27610-0EE8-494D-89BF-6665B8165CA5}" presName="hierChild4" presStyleCnt="0"/>
      <dgm:spPr/>
    </dgm:pt>
    <dgm:pt modelId="{D68B42A0-5B00-4FF8-873D-DC0185D28028}" type="pres">
      <dgm:prSet presAssocID="{81B27610-0EE8-494D-89BF-6665B8165CA5}" presName="hierChild5" presStyleCnt="0"/>
      <dgm:spPr/>
    </dgm:pt>
    <dgm:pt modelId="{37EFF672-339B-4345-A7CD-173CD72A59E3}" type="pres">
      <dgm:prSet presAssocID="{BE2E2ED7-105B-4752-BE61-DC886D452192}" presName="hierChild3" presStyleCnt="0"/>
      <dgm:spPr/>
    </dgm:pt>
    <dgm:pt modelId="{35D45755-1E5E-42D8-A9F6-F577BAFDF840}" type="pres">
      <dgm:prSet presAssocID="{F2C8C677-91DB-4085-888E-77458A4C8B63}" presName="hierRoot1" presStyleCnt="0">
        <dgm:presLayoutVars>
          <dgm:hierBranch val="init"/>
        </dgm:presLayoutVars>
      </dgm:prSet>
      <dgm:spPr/>
    </dgm:pt>
    <dgm:pt modelId="{081F303C-F6B3-49DD-B2C2-B504CD6BAB1D}" type="pres">
      <dgm:prSet presAssocID="{F2C8C677-91DB-4085-888E-77458A4C8B63}" presName="rootComposite1" presStyleCnt="0"/>
      <dgm:spPr/>
    </dgm:pt>
    <dgm:pt modelId="{ADCCDD79-B276-4A60-889F-FA94D92AF2C6}" type="pres">
      <dgm:prSet presAssocID="{F2C8C677-91DB-4085-888E-77458A4C8B63}" presName="rootText1" presStyleLbl="node0" presStyleIdx="4" presStyleCnt="5" custScaleX="113217">
        <dgm:presLayoutVars>
          <dgm:chPref val="3"/>
        </dgm:presLayoutVars>
      </dgm:prSet>
      <dgm:spPr/>
    </dgm:pt>
    <dgm:pt modelId="{3A345790-ED50-4C21-B15C-46B88FBFB27F}" type="pres">
      <dgm:prSet presAssocID="{F2C8C677-91DB-4085-888E-77458A4C8B63}" presName="rootConnector1" presStyleLbl="node1" presStyleIdx="0" presStyleCnt="0"/>
      <dgm:spPr/>
    </dgm:pt>
    <dgm:pt modelId="{62ED1FF9-81EE-46DB-AF96-3DD9552A90A4}" type="pres">
      <dgm:prSet presAssocID="{F2C8C677-91DB-4085-888E-77458A4C8B63}" presName="hierChild2" presStyleCnt="0"/>
      <dgm:spPr/>
    </dgm:pt>
    <dgm:pt modelId="{B76CE5D6-67C7-4660-899B-D16FB6B32AB3}" type="pres">
      <dgm:prSet presAssocID="{8B2A4E80-33ED-4AC9-ADFE-0BC6DD67E72A}" presName="Name37" presStyleLbl="parChTrans1D2" presStyleIdx="4" presStyleCnt="5"/>
      <dgm:spPr/>
    </dgm:pt>
    <dgm:pt modelId="{551752BA-C313-46D5-AE53-1409BF3D4868}" type="pres">
      <dgm:prSet presAssocID="{BDD35A1B-DA3A-47E2-A68F-3DAAFAC5AC2B}" presName="hierRoot2" presStyleCnt="0">
        <dgm:presLayoutVars>
          <dgm:hierBranch val="init"/>
        </dgm:presLayoutVars>
      </dgm:prSet>
      <dgm:spPr/>
    </dgm:pt>
    <dgm:pt modelId="{BB8CFF84-9EE4-43B0-A892-1E319D4C4BD7}" type="pres">
      <dgm:prSet presAssocID="{BDD35A1B-DA3A-47E2-A68F-3DAAFAC5AC2B}" presName="rootComposite" presStyleCnt="0"/>
      <dgm:spPr/>
    </dgm:pt>
    <dgm:pt modelId="{B2C2F113-ADDE-4009-BA48-215FC83461F5}" type="pres">
      <dgm:prSet presAssocID="{BDD35A1B-DA3A-47E2-A68F-3DAAFAC5AC2B}" presName="rootText" presStyleLbl="node2" presStyleIdx="4" presStyleCnt="5" custScaleX="110467">
        <dgm:presLayoutVars>
          <dgm:chPref val="3"/>
        </dgm:presLayoutVars>
      </dgm:prSet>
      <dgm:spPr/>
    </dgm:pt>
    <dgm:pt modelId="{6CD2ED2E-D873-475D-A180-08AC06FAAD77}" type="pres">
      <dgm:prSet presAssocID="{BDD35A1B-DA3A-47E2-A68F-3DAAFAC5AC2B}" presName="rootConnector" presStyleLbl="node2" presStyleIdx="4" presStyleCnt="5"/>
      <dgm:spPr/>
    </dgm:pt>
    <dgm:pt modelId="{E1E715A5-B6CC-440C-B9DF-901C4ED34CB9}" type="pres">
      <dgm:prSet presAssocID="{BDD35A1B-DA3A-47E2-A68F-3DAAFAC5AC2B}" presName="hierChild4" presStyleCnt="0"/>
      <dgm:spPr/>
    </dgm:pt>
    <dgm:pt modelId="{A50336D7-70FA-48BE-B7B5-4B05E5FCACE3}" type="pres">
      <dgm:prSet presAssocID="{BDD35A1B-DA3A-47E2-A68F-3DAAFAC5AC2B}" presName="hierChild5" presStyleCnt="0"/>
      <dgm:spPr/>
    </dgm:pt>
    <dgm:pt modelId="{D171A575-D7A3-42D2-AEE7-A6C20C07C1D7}" type="pres">
      <dgm:prSet presAssocID="{F2C8C677-91DB-4085-888E-77458A4C8B63}" presName="hierChild3" presStyleCnt="0"/>
      <dgm:spPr/>
    </dgm:pt>
  </dgm:ptLst>
  <dgm:cxnLst>
    <dgm:cxn modelId="{1EE3B24E-687E-4505-9C4F-8FAE518F4437}" srcId="{2E203737-480A-4B01-BEFA-8BC60A66EBB3}" destId="{761C4262-D9AE-4A11-B3D7-FF13D6B89109}" srcOrd="0" destOrd="0" parTransId="{4EC4E0E4-8740-4870-A8E7-E85780894E81}" sibTransId="{0137EC47-B84D-47DC-B985-8A6EFF33245B}"/>
    <dgm:cxn modelId="{3934CB8A-56A2-4921-8747-472689701FAE}" type="presOf" srcId="{F8C46FBF-32D2-4F87-A730-DB8A148D2AB3}" destId="{7CAE69FB-493B-423A-A7F3-694BA0CC4CF4}" srcOrd="0" destOrd="0" presId="urn:microsoft.com/office/officeart/2005/8/layout/orgChart1"/>
    <dgm:cxn modelId="{511DEAC5-F376-4219-93C0-7B341485305B}" type="presOf" srcId="{9E8787DA-6E9E-4DEC-97F5-8F055CBE371A}" destId="{BEA6AE67-1A0E-4296-B18A-EA9C28897296}" srcOrd="0" destOrd="0" presId="urn:microsoft.com/office/officeart/2005/8/layout/orgChart1"/>
    <dgm:cxn modelId="{CF5F43C9-149E-49DD-810B-3956C35FAD9F}" type="presOf" srcId="{8591AA75-DE2C-41C7-B9B6-88E6BB77E9B6}" destId="{4062B57C-EF29-492C-BC3C-F31DC66D179E}" srcOrd="0" destOrd="0" presId="urn:microsoft.com/office/officeart/2005/8/layout/orgChart1"/>
    <dgm:cxn modelId="{8F98E58F-EA4F-4B3D-A425-65BAE094EA09}" type="presOf" srcId="{94157AE2-6FF0-4C5E-9C6B-463CE577400F}" destId="{C2CCB86F-BA54-4194-9FF3-C508D2A30D3F}" srcOrd="0" destOrd="0" presId="urn:microsoft.com/office/officeart/2005/8/layout/orgChart1"/>
    <dgm:cxn modelId="{A617EE44-FE8B-49ED-AD3C-3CC5545DC695}" type="presOf" srcId="{F2C8C677-91DB-4085-888E-77458A4C8B63}" destId="{3A345790-ED50-4C21-B15C-46B88FBFB27F}" srcOrd="1" destOrd="0" presId="urn:microsoft.com/office/officeart/2005/8/layout/orgChart1"/>
    <dgm:cxn modelId="{C4834031-C422-4C71-814F-D5CDA234DA2F}" srcId="{F2C8C677-91DB-4085-888E-77458A4C8B63}" destId="{BDD35A1B-DA3A-47E2-A68F-3DAAFAC5AC2B}" srcOrd="0" destOrd="0" parTransId="{8B2A4E80-33ED-4AC9-ADFE-0BC6DD67E72A}" sibTransId="{507F46F5-1113-43B6-A624-C0F0539F437B}"/>
    <dgm:cxn modelId="{93E5EBC2-D545-4C9B-AB1C-6D4304E7D3CA}" type="presOf" srcId="{F2C8C677-91DB-4085-888E-77458A4C8B63}" destId="{ADCCDD79-B276-4A60-889F-FA94D92AF2C6}" srcOrd="0" destOrd="0" presId="urn:microsoft.com/office/officeart/2005/8/layout/orgChart1"/>
    <dgm:cxn modelId="{D6387B2E-158D-4AB9-9CFF-C8E53073FB34}" srcId="{BE2E2ED7-105B-4752-BE61-DC886D452192}" destId="{81B27610-0EE8-494D-89BF-6665B8165CA5}" srcOrd="0" destOrd="0" parTransId="{9E8787DA-6E9E-4DEC-97F5-8F055CBE371A}" sibTransId="{7BD31013-A4B2-4DFE-B9DC-D4F3F0A40CD7}"/>
    <dgm:cxn modelId="{679BEDA7-60EC-489C-97CD-A90E9B3B23DC}" type="presOf" srcId="{761C4262-D9AE-4A11-B3D7-FF13D6B89109}" destId="{E42207B1-746F-44FF-B3DB-0BF750F7D8B2}" srcOrd="0" destOrd="0" presId="urn:microsoft.com/office/officeart/2005/8/layout/orgChart1"/>
    <dgm:cxn modelId="{FD55126C-2B0B-4611-BE23-E04453B1D2A0}" type="presOf" srcId="{3B98AF5E-3536-4344-8546-79E7BD060860}" destId="{F606B353-B3D6-4943-9228-5A882AD2B8CA}" srcOrd="0" destOrd="0" presId="urn:microsoft.com/office/officeart/2005/8/layout/orgChart1"/>
    <dgm:cxn modelId="{E81076C5-D0D5-443C-A7FD-A0063A2F392E}" srcId="{40A453DB-B11D-4BDC-BBCD-FBD37A77CE37}" destId="{8591AA75-DE2C-41C7-B9B6-88E6BB77E9B6}" srcOrd="0" destOrd="0" parTransId="{5DCE8986-7248-4615-ABDA-368AC3DCDEBD}" sibTransId="{9C18C235-D7D0-48D2-B3FA-3CE87E67A5EA}"/>
    <dgm:cxn modelId="{97810343-39E7-4856-B145-B7CEB13E923B}" type="presOf" srcId="{8B2A4E80-33ED-4AC9-ADFE-0BC6DD67E72A}" destId="{B76CE5D6-67C7-4660-899B-D16FB6B32AB3}" srcOrd="0" destOrd="0" presId="urn:microsoft.com/office/officeart/2005/8/layout/orgChart1"/>
    <dgm:cxn modelId="{52A5D171-C767-4F37-9EE3-7F13F5329041}" type="presOf" srcId="{4EC4E0E4-8740-4870-A8E7-E85780894E81}" destId="{C9EA3503-99A9-4F31-9E8D-4FE300A48F49}" srcOrd="0" destOrd="0" presId="urn:microsoft.com/office/officeart/2005/8/layout/orgChart1"/>
    <dgm:cxn modelId="{B0599994-58EF-46B1-A495-2A51230CF89E}" type="presOf" srcId="{81B27610-0EE8-494D-89BF-6665B8165CA5}" destId="{844F7C05-44F1-40A9-9DCD-1309A5EC46C1}" srcOrd="0" destOrd="0" presId="urn:microsoft.com/office/officeart/2005/8/layout/orgChart1"/>
    <dgm:cxn modelId="{107BA4D3-0AC9-44E7-8FD2-D5BC0C6C4855}" type="presOf" srcId="{BDD35A1B-DA3A-47E2-A68F-3DAAFAC5AC2B}" destId="{6CD2ED2E-D873-475D-A180-08AC06FAAD77}" srcOrd="1" destOrd="0" presId="urn:microsoft.com/office/officeart/2005/8/layout/orgChart1"/>
    <dgm:cxn modelId="{D4B6ED2A-D384-4E08-84AC-37BAE97A0D0D}" type="presOf" srcId="{AFE13E34-2E64-4E4B-BC30-FE2BC245E60D}" destId="{75CB3B47-B616-428F-B900-D16143002011}" srcOrd="1" destOrd="0" presId="urn:microsoft.com/office/officeart/2005/8/layout/orgChart1"/>
    <dgm:cxn modelId="{CA269243-888E-4CD0-B9CC-4E15CBC9890F}" type="presOf" srcId="{81B27610-0EE8-494D-89BF-6665B8165CA5}" destId="{F3D03592-5760-4CDF-869C-BC80469A8D35}" srcOrd="1" destOrd="0" presId="urn:microsoft.com/office/officeart/2005/8/layout/orgChart1"/>
    <dgm:cxn modelId="{64105E73-063A-4F93-9401-6941BDDD3BC4}" type="presOf" srcId="{F8C46FBF-32D2-4F87-A730-DB8A148D2AB3}" destId="{5E39E587-06C0-44C5-8777-A05D370D4A07}" srcOrd="1" destOrd="0" presId="urn:microsoft.com/office/officeart/2005/8/layout/orgChart1"/>
    <dgm:cxn modelId="{609A3E71-7182-4B28-A53C-7D648A611BBF}" type="presOf" srcId="{40A453DB-B11D-4BDC-BBCD-FBD37A77CE37}" destId="{93278AF2-15E4-444F-9846-E2B5C063B727}" srcOrd="0" destOrd="0" presId="urn:microsoft.com/office/officeart/2005/8/layout/orgChart1"/>
    <dgm:cxn modelId="{FEEDBB9D-658B-4AE5-8F51-5A0C0006DB32}" srcId="{8591AA75-DE2C-41C7-B9B6-88E6BB77E9B6}" destId="{3B98AF5E-3536-4344-8546-79E7BD060860}" srcOrd="0" destOrd="0" parTransId="{94157AE2-6FF0-4C5E-9C6B-463CE577400F}" sibTransId="{D3B431C1-4C7D-46D3-9CB7-C540C48FF975}"/>
    <dgm:cxn modelId="{A3A823BD-AE50-4BD8-A0F2-997AEC2304FB}" srcId="{F8C46FBF-32D2-4F87-A730-DB8A148D2AB3}" destId="{AFE13E34-2E64-4E4B-BC30-FE2BC245E60D}" srcOrd="0" destOrd="0" parTransId="{9F19C716-57DA-42F8-90C7-2E492092230F}" sibTransId="{39AFC5B1-6C67-44F2-9026-1FFB58074018}"/>
    <dgm:cxn modelId="{E9D3A75C-2B2B-4639-88A5-343F10BBDA08}" type="presOf" srcId="{8591AA75-DE2C-41C7-B9B6-88E6BB77E9B6}" destId="{74471CCA-E1A8-47AB-9CC0-875365DDA730}" srcOrd="1" destOrd="0" presId="urn:microsoft.com/office/officeart/2005/8/layout/orgChart1"/>
    <dgm:cxn modelId="{D2967CCB-FC97-49B0-AA0F-F43FCC45F89F}" type="presOf" srcId="{761C4262-D9AE-4A11-B3D7-FF13D6B89109}" destId="{CD88412A-67E7-4066-B0DC-8B1588CC14BB}" srcOrd="1" destOrd="0" presId="urn:microsoft.com/office/officeart/2005/8/layout/orgChart1"/>
    <dgm:cxn modelId="{7C846487-F2C6-4CE8-83D7-7290711783C0}" type="presOf" srcId="{2E203737-480A-4B01-BEFA-8BC60A66EBB3}" destId="{58A5E7F0-3F03-4FA6-8819-4CBD55569CCB}" srcOrd="1" destOrd="0" presId="urn:microsoft.com/office/officeart/2005/8/layout/orgChart1"/>
    <dgm:cxn modelId="{7C194F8C-A911-4915-BEC8-9219DFD9B68D}" type="presOf" srcId="{2E203737-480A-4B01-BEFA-8BC60A66EBB3}" destId="{FFD3A25A-F386-48C4-8BCA-30DAB555DFDE}" srcOrd="0" destOrd="0" presId="urn:microsoft.com/office/officeart/2005/8/layout/orgChart1"/>
    <dgm:cxn modelId="{756ABC7F-0150-46EC-9C45-70A9550DC229}" srcId="{40A453DB-B11D-4BDC-BBCD-FBD37A77CE37}" destId="{BE2E2ED7-105B-4752-BE61-DC886D452192}" srcOrd="3" destOrd="0" parTransId="{A33F488B-FB9B-40A0-9360-1AABC0934BD6}" sibTransId="{D230D189-E2F3-4B7E-9F36-F3B80C5A7042}"/>
    <dgm:cxn modelId="{29F6AED7-B44C-495B-BEF0-1EBB4EAF1BBD}" type="presOf" srcId="{AFE13E34-2E64-4E4B-BC30-FE2BC245E60D}" destId="{5D103E74-8408-470A-95DE-73FF5098329E}" srcOrd="0" destOrd="0" presId="urn:microsoft.com/office/officeart/2005/8/layout/orgChart1"/>
    <dgm:cxn modelId="{161AE1C4-A370-4C7C-88F0-FB594927276D}" type="presOf" srcId="{BE2E2ED7-105B-4752-BE61-DC886D452192}" destId="{7DC420B2-AAF5-4DAF-933D-421EC8FC5218}" srcOrd="1" destOrd="0" presId="urn:microsoft.com/office/officeart/2005/8/layout/orgChart1"/>
    <dgm:cxn modelId="{2751A276-7FFD-497A-8EC4-FB89CF917CDB}" type="presOf" srcId="{BE2E2ED7-105B-4752-BE61-DC886D452192}" destId="{4FC5F0F4-5103-4088-BE56-53C07C8CE6C7}" srcOrd="0" destOrd="0" presId="urn:microsoft.com/office/officeart/2005/8/layout/orgChart1"/>
    <dgm:cxn modelId="{240A2DC8-5314-4A4D-9767-6E0462A60259}" type="presOf" srcId="{3B98AF5E-3536-4344-8546-79E7BD060860}" destId="{4883E1A2-5916-476E-B3DE-6349687A3B8A}" srcOrd="1" destOrd="0" presId="urn:microsoft.com/office/officeart/2005/8/layout/orgChart1"/>
    <dgm:cxn modelId="{9E668DFF-5E7F-4971-8B53-013ED9883AB7}" srcId="{40A453DB-B11D-4BDC-BBCD-FBD37A77CE37}" destId="{F2C8C677-91DB-4085-888E-77458A4C8B63}" srcOrd="4" destOrd="0" parTransId="{B95DD205-169E-4979-9FA8-177FAD41C37E}" sibTransId="{8A87C5AF-728C-4806-B663-6A91A944F30E}"/>
    <dgm:cxn modelId="{D9620A78-E3FA-4221-8974-D50E7B7F67B8}" type="presOf" srcId="{BDD35A1B-DA3A-47E2-A68F-3DAAFAC5AC2B}" destId="{B2C2F113-ADDE-4009-BA48-215FC83461F5}" srcOrd="0" destOrd="0" presId="urn:microsoft.com/office/officeart/2005/8/layout/orgChart1"/>
    <dgm:cxn modelId="{0D276AEC-D711-4178-A8FF-93510CA8802C}" srcId="{40A453DB-B11D-4BDC-BBCD-FBD37A77CE37}" destId="{2E203737-480A-4B01-BEFA-8BC60A66EBB3}" srcOrd="2" destOrd="0" parTransId="{FE357884-3BAF-463D-86AF-426F9CA4FBB4}" sibTransId="{6DDE9C68-9098-40EA-8B51-92C8833E1B14}"/>
    <dgm:cxn modelId="{E794B450-3577-4350-985F-072A9C153CE4}" type="presOf" srcId="{9F19C716-57DA-42F8-90C7-2E492092230F}" destId="{1642A7FD-842A-4EC3-8E48-AD04417C6B27}" srcOrd="0" destOrd="0" presId="urn:microsoft.com/office/officeart/2005/8/layout/orgChart1"/>
    <dgm:cxn modelId="{FCF99C6C-50D6-4D9D-9062-2CCFBC32C2B0}" srcId="{40A453DB-B11D-4BDC-BBCD-FBD37A77CE37}" destId="{F8C46FBF-32D2-4F87-A730-DB8A148D2AB3}" srcOrd="1" destOrd="0" parTransId="{5D69D757-D3EB-4E75-BB55-238FB641E90A}" sibTransId="{F9ED49A7-5D3A-445A-AC5E-6A9405F19415}"/>
    <dgm:cxn modelId="{CA675735-CA52-4EB9-A46E-37AC712298DC}" type="presParOf" srcId="{93278AF2-15E4-444F-9846-E2B5C063B727}" destId="{E0D5257D-4E98-4679-86C3-F474D86CA2EA}" srcOrd="0" destOrd="0" presId="urn:microsoft.com/office/officeart/2005/8/layout/orgChart1"/>
    <dgm:cxn modelId="{85D3A255-908A-4871-8D92-EC62BC25599A}" type="presParOf" srcId="{E0D5257D-4E98-4679-86C3-F474D86CA2EA}" destId="{41B9086D-F2EB-477E-9CEC-993C5C78E4C9}" srcOrd="0" destOrd="0" presId="urn:microsoft.com/office/officeart/2005/8/layout/orgChart1"/>
    <dgm:cxn modelId="{48C2F327-3769-4E60-B301-D43AFE4A333B}" type="presParOf" srcId="{41B9086D-F2EB-477E-9CEC-993C5C78E4C9}" destId="{4062B57C-EF29-492C-BC3C-F31DC66D179E}" srcOrd="0" destOrd="0" presId="urn:microsoft.com/office/officeart/2005/8/layout/orgChart1"/>
    <dgm:cxn modelId="{ABEBB424-F223-45E8-BB1B-71B480DA78B0}" type="presParOf" srcId="{41B9086D-F2EB-477E-9CEC-993C5C78E4C9}" destId="{74471CCA-E1A8-47AB-9CC0-875365DDA730}" srcOrd="1" destOrd="0" presId="urn:microsoft.com/office/officeart/2005/8/layout/orgChart1"/>
    <dgm:cxn modelId="{A1D5B6F6-6012-4A73-BD4D-EF631A92619D}" type="presParOf" srcId="{E0D5257D-4E98-4679-86C3-F474D86CA2EA}" destId="{6EB27FC0-CDFE-4EFD-BBDE-3AC21E1FEBE8}" srcOrd="1" destOrd="0" presId="urn:microsoft.com/office/officeart/2005/8/layout/orgChart1"/>
    <dgm:cxn modelId="{47B15F0B-5B34-4549-9B46-C088C5D6CA1F}" type="presParOf" srcId="{6EB27FC0-CDFE-4EFD-BBDE-3AC21E1FEBE8}" destId="{C2CCB86F-BA54-4194-9FF3-C508D2A30D3F}" srcOrd="0" destOrd="0" presId="urn:microsoft.com/office/officeart/2005/8/layout/orgChart1"/>
    <dgm:cxn modelId="{ED92C44E-DD01-418C-8B01-CFC348B13D1A}" type="presParOf" srcId="{6EB27FC0-CDFE-4EFD-BBDE-3AC21E1FEBE8}" destId="{FD598ED8-E31F-49E9-9740-1D836C4E51E3}" srcOrd="1" destOrd="0" presId="urn:microsoft.com/office/officeart/2005/8/layout/orgChart1"/>
    <dgm:cxn modelId="{4D245E63-9D27-41A9-849B-CA881CB091C5}" type="presParOf" srcId="{FD598ED8-E31F-49E9-9740-1D836C4E51E3}" destId="{9CDE24D0-EF78-4E50-B104-2715B49BDC56}" srcOrd="0" destOrd="0" presId="urn:microsoft.com/office/officeart/2005/8/layout/orgChart1"/>
    <dgm:cxn modelId="{8C66F1EF-D7C3-4E4A-8FF0-2805B45859E1}" type="presParOf" srcId="{9CDE24D0-EF78-4E50-B104-2715B49BDC56}" destId="{F606B353-B3D6-4943-9228-5A882AD2B8CA}" srcOrd="0" destOrd="0" presId="urn:microsoft.com/office/officeart/2005/8/layout/orgChart1"/>
    <dgm:cxn modelId="{580160C5-4552-4AE3-8851-A94EE05B6539}" type="presParOf" srcId="{9CDE24D0-EF78-4E50-B104-2715B49BDC56}" destId="{4883E1A2-5916-476E-B3DE-6349687A3B8A}" srcOrd="1" destOrd="0" presId="urn:microsoft.com/office/officeart/2005/8/layout/orgChart1"/>
    <dgm:cxn modelId="{A9B847D2-B895-4B85-A186-531C284F8EC0}" type="presParOf" srcId="{FD598ED8-E31F-49E9-9740-1D836C4E51E3}" destId="{20999C54-5305-444F-A3FF-6F6C279D1B66}" srcOrd="1" destOrd="0" presId="urn:microsoft.com/office/officeart/2005/8/layout/orgChart1"/>
    <dgm:cxn modelId="{8A74E92E-EC58-47DA-A8F5-1B73EB72C1D7}" type="presParOf" srcId="{FD598ED8-E31F-49E9-9740-1D836C4E51E3}" destId="{77F81040-9502-4E8D-9C41-1F0C82203E09}" srcOrd="2" destOrd="0" presId="urn:microsoft.com/office/officeart/2005/8/layout/orgChart1"/>
    <dgm:cxn modelId="{6928E1DC-63DD-46AD-ACDE-A11DC419FAB3}" type="presParOf" srcId="{E0D5257D-4E98-4679-86C3-F474D86CA2EA}" destId="{14B101F0-4E24-45C3-AB10-966585AA4927}" srcOrd="2" destOrd="0" presId="urn:microsoft.com/office/officeart/2005/8/layout/orgChart1"/>
    <dgm:cxn modelId="{8BB7DDBE-6A59-4066-8FDA-71552768A1F0}" type="presParOf" srcId="{93278AF2-15E4-444F-9846-E2B5C063B727}" destId="{4BF2F7C8-C90E-4536-90D7-64340E41AA1B}" srcOrd="1" destOrd="0" presId="urn:microsoft.com/office/officeart/2005/8/layout/orgChart1"/>
    <dgm:cxn modelId="{1ACF2AE1-9390-40E6-8EA1-AF857402C824}" type="presParOf" srcId="{4BF2F7C8-C90E-4536-90D7-64340E41AA1B}" destId="{606F2C28-3AA9-44DE-B19A-BA829DF951CE}" srcOrd="0" destOrd="0" presId="urn:microsoft.com/office/officeart/2005/8/layout/orgChart1"/>
    <dgm:cxn modelId="{52B40331-6E31-40CD-9DD2-6D4E9F46B0D3}" type="presParOf" srcId="{606F2C28-3AA9-44DE-B19A-BA829DF951CE}" destId="{7CAE69FB-493B-423A-A7F3-694BA0CC4CF4}" srcOrd="0" destOrd="0" presId="urn:microsoft.com/office/officeart/2005/8/layout/orgChart1"/>
    <dgm:cxn modelId="{4024507D-976E-451A-9CCE-7C18AAEE8D8B}" type="presParOf" srcId="{606F2C28-3AA9-44DE-B19A-BA829DF951CE}" destId="{5E39E587-06C0-44C5-8777-A05D370D4A07}" srcOrd="1" destOrd="0" presId="urn:microsoft.com/office/officeart/2005/8/layout/orgChart1"/>
    <dgm:cxn modelId="{1AD48270-FEEA-40C1-901D-A99B9256D33D}" type="presParOf" srcId="{4BF2F7C8-C90E-4536-90D7-64340E41AA1B}" destId="{08A9659C-1357-4CCA-8457-92C7E7D16C7B}" srcOrd="1" destOrd="0" presId="urn:microsoft.com/office/officeart/2005/8/layout/orgChart1"/>
    <dgm:cxn modelId="{6A4E168D-29E5-4099-9DAB-F02FCDA0BD97}" type="presParOf" srcId="{08A9659C-1357-4CCA-8457-92C7E7D16C7B}" destId="{1642A7FD-842A-4EC3-8E48-AD04417C6B27}" srcOrd="0" destOrd="0" presId="urn:microsoft.com/office/officeart/2005/8/layout/orgChart1"/>
    <dgm:cxn modelId="{E6247114-18BB-4E2A-9239-DC1305F61CA8}" type="presParOf" srcId="{08A9659C-1357-4CCA-8457-92C7E7D16C7B}" destId="{79D5DEC3-7097-48B7-9A82-32601995BF92}" srcOrd="1" destOrd="0" presId="urn:microsoft.com/office/officeart/2005/8/layout/orgChart1"/>
    <dgm:cxn modelId="{BFE292A3-6559-4E3B-9440-14A2DC35C45F}" type="presParOf" srcId="{79D5DEC3-7097-48B7-9A82-32601995BF92}" destId="{1EF50675-8FD4-4671-A52C-2230DD712DF7}" srcOrd="0" destOrd="0" presId="urn:microsoft.com/office/officeart/2005/8/layout/orgChart1"/>
    <dgm:cxn modelId="{37A93416-B4B3-41F7-BCED-8426A56C13EC}" type="presParOf" srcId="{1EF50675-8FD4-4671-A52C-2230DD712DF7}" destId="{5D103E74-8408-470A-95DE-73FF5098329E}" srcOrd="0" destOrd="0" presId="urn:microsoft.com/office/officeart/2005/8/layout/orgChart1"/>
    <dgm:cxn modelId="{210CF37B-855D-4C48-87EE-AAC9FA1BD646}" type="presParOf" srcId="{1EF50675-8FD4-4671-A52C-2230DD712DF7}" destId="{75CB3B47-B616-428F-B900-D16143002011}" srcOrd="1" destOrd="0" presId="urn:microsoft.com/office/officeart/2005/8/layout/orgChart1"/>
    <dgm:cxn modelId="{5D419EDA-744D-47C4-97B7-423C38049194}" type="presParOf" srcId="{79D5DEC3-7097-48B7-9A82-32601995BF92}" destId="{036B8CE1-7C95-4D21-9A00-075114D30B6A}" srcOrd="1" destOrd="0" presId="urn:microsoft.com/office/officeart/2005/8/layout/orgChart1"/>
    <dgm:cxn modelId="{F684A1F3-F876-42D6-85F4-21BB17569CF9}" type="presParOf" srcId="{79D5DEC3-7097-48B7-9A82-32601995BF92}" destId="{06831C6B-B5E5-4D6A-803D-35EE2A4233C5}" srcOrd="2" destOrd="0" presId="urn:microsoft.com/office/officeart/2005/8/layout/orgChart1"/>
    <dgm:cxn modelId="{67C902C4-9E47-40A9-A0C6-D5A1D8AAC005}" type="presParOf" srcId="{4BF2F7C8-C90E-4536-90D7-64340E41AA1B}" destId="{1F702965-46FF-4C43-A4C9-400329C93857}" srcOrd="2" destOrd="0" presId="urn:microsoft.com/office/officeart/2005/8/layout/orgChart1"/>
    <dgm:cxn modelId="{4C49FD96-F00D-47E7-87BF-559F3B257ED1}" type="presParOf" srcId="{93278AF2-15E4-444F-9846-E2B5C063B727}" destId="{29AFC87D-156A-4932-ABC4-46CB6947089F}" srcOrd="2" destOrd="0" presId="urn:microsoft.com/office/officeart/2005/8/layout/orgChart1"/>
    <dgm:cxn modelId="{88E68750-8B47-4A45-BAE9-E4D2604179F2}" type="presParOf" srcId="{29AFC87D-156A-4932-ABC4-46CB6947089F}" destId="{01530739-A04C-4065-8BDA-E58A62B212D6}" srcOrd="0" destOrd="0" presId="urn:microsoft.com/office/officeart/2005/8/layout/orgChart1"/>
    <dgm:cxn modelId="{709CB4FE-1675-4C1F-B353-C288BC035345}" type="presParOf" srcId="{01530739-A04C-4065-8BDA-E58A62B212D6}" destId="{FFD3A25A-F386-48C4-8BCA-30DAB555DFDE}" srcOrd="0" destOrd="0" presId="urn:microsoft.com/office/officeart/2005/8/layout/orgChart1"/>
    <dgm:cxn modelId="{5413A0A0-A505-418D-B26B-187CE0662E09}" type="presParOf" srcId="{01530739-A04C-4065-8BDA-E58A62B212D6}" destId="{58A5E7F0-3F03-4FA6-8819-4CBD55569CCB}" srcOrd="1" destOrd="0" presId="urn:microsoft.com/office/officeart/2005/8/layout/orgChart1"/>
    <dgm:cxn modelId="{1F73AD35-867A-4803-BC92-5AE8304417C4}" type="presParOf" srcId="{29AFC87D-156A-4932-ABC4-46CB6947089F}" destId="{49DB17BF-3363-4D64-AC2D-BE54FA2BDEBF}" srcOrd="1" destOrd="0" presId="urn:microsoft.com/office/officeart/2005/8/layout/orgChart1"/>
    <dgm:cxn modelId="{F5713AD0-6863-4D49-B4E6-E2A5B111DA5E}" type="presParOf" srcId="{49DB17BF-3363-4D64-AC2D-BE54FA2BDEBF}" destId="{C9EA3503-99A9-4F31-9E8D-4FE300A48F49}" srcOrd="0" destOrd="0" presId="urn:microsoft.com/office/officeart/2005/8/layout/orgChart1"/>
    <dgm:cxn modelId="{9D6C766D-9FEC-499D-B0D2-C7DD3286F154}" type="presParOf" srcId="{49DB17BF-3363-4D64-AC2D-BE54FA2BDEBF}" destId="{3EA5E319-8F02-454D-9515-5ED2007E63D3}" srcOrd="1" destOrd="0" presId="urn:microsoft.com/office/officeart/2005/8/layout/orgChart1"/>
    <dgm:cxn modelId="{573C4E3A-C16A-4E22-944F-E8B9F4EF0E72}" type="presParOf" srcId="{3EA5E319-8F02-454D-9515-5ED2007E63D3}" destId="{5760F2EF-1DCD-471B-A762-EE6F7410E627}" srcOrd="0" destOrd="0" presId="urn:microsoft.com/office/officeart/2005/8/layout/orgChart1"/>
    <dgm:cxn modelId="{D696A710-F9CD-4412-ACE5-4D371BF67D11}" type="presParOf" srcId="{5760F2EF-1DCD-471B-A762-EE6F7410E627}" destId="{E42207B1-746F-44FF-B3DB-0BF750F7D8B2}" srcOrd="0" destOrd="0" presId="urn:microsoft.com/office/officeart/2005/8/layout/orgChart1"/>
    <dgm:cxn modelId="{4E0AB939-79B2-4139-ABBE-EE8E8BEE9014}" type="presParOf" srcId="{5760F2EF-1DCD-471B-A762-EE6F7410E627}" destId="{CD88412A-67E7-4066-B0DC-8B1588CC14BB}" srcOrd="1" destOrd="0" presId="urn:microsoft.com/office/officeart/2005/8/layout/orgChart1"/>
    <dgm:cxn modelId="{301BCF64-4AA3-4995-A2A2-F30CF0FC5D40}" type="presParOf" srcId="{3EA5E319-8F02-454D-9515-5ED2007E63D3}" destId="{5AC04383-9CC9-4416-AC8C-B2D6331EF7CF}" srcOrd="1" destOrd="0" presId="urn:microsoft.com/office/officeart/2005/8/layout/orgChart1"/>
    <dgm:cxn modelId="{24C8279C-4316-4B62-8603-70D1764ECFC6}" type="presParOf" srcId="{3EA5E319-8F02-454D-9515-5ED2007E63D3}" destId="{58C33039-844C-4D78-952A-6FD87D43BDEF}" srcOrd="2" destOrd="0" presId="urn:microsoft.com/office/officeart/2005/8/layout/orgChart1"/>
    <dgm:cxn modelId="{2CC3D4ED-E925-4573-97DD-DDC591E2D104}" type="presParOf" srcId="{29AFC87D-156A-4932-ABC4-46CB6947089F}" destId="{322B2E4A-145E-44D5-BEE4-A52C625DBB35}" srcOrd="2" destOrd="0" presId="urn:microsoft.com/office/officeart/2005/8/layout/orgChart1"/>
    <dgm:cxn modelId="{5CA4E908-720B-4F9B-B34D-E217979BD544}" type="presParOf" srcId="{93278AF2-15E4-444F-9846-E2B5C063B727}" destId="{D2F7D748-BA50-41B2-A15D-391414DAD658}" srcOrd="3" destOrd="0" presId="urn:microsoft.com/office/officeart/2005/8/layout/orgChart1"/>
    <dgm:cxn modelId="{E5B963F3-218B-4520-BFF6-989ED864C135}" type="presParOf" srcId="{D2F7D748-BA50-41B2-A15D-391414DAD658}" destId="{2CA27BB0-AE70-4B79-8FC3-F9BE35DCA6ED}" srcOrd="0" destOrd="0" presId="urn:microsoft.com/office/officeart/2005/8/layout/orgChart1"/>
    <dgm:cxn modelId="{1A550E55-55D6-4B1A-B6A6-BB5DE6017D2E}" type="presParOf" srcId="{2CA27BB0-AE70-4B79-8FC3-F9BE35DCA6ED}" destId="{4FC5F0F4-5103-4088-BE56-53C07C8CE6C7}" srcOrd="0" destOrd="0" presId="urn:microsoft.com/office/officeart/2005/8/layout/orgChart1"/>
    <dgm:cxn modelId="{410E6723-04C0-497D-9421-C9CE93F1EF06}" type="presParOf" srcId="{2CA27BB0-AE70-4B79-8FC3-F9BE35DCA6ED}" destId="{7DC420B2-AAF5-4DAF-933D-421EC8FC5218}" srcOrd="1" destOrd="0" presId="urn:microsoft.com/office/officeart/2005/8/layout/orgChart1"/>
    <dgm:cxn modelId="{8205EEB6-7A8B-4DEE-A8F9-D15C419094B3}" type="presParOf" srcId="{D2F7D748-BA50-41B2-A15D-391414DAD658}" destId="{42C4814B-6B65-45AC-9F2B-5C0465BECDDE}" srcOrd="1" destOrd="0" presId="urn:microsoft.com/office/officeart/2005/8/layout/orgChart1"/>
    <dgm:cxn modelId="{4F2FE89A-F432-4B3D-B15E-CFF6C9728EBA}" type="presParOf" srcId="{42C4814B-6B65-45AC-9F2B-5C0465BECDDE}" destId="{BEA6AE67-1A0E-4296-B18A-EA9C28897296}" srcOrd="0" destOrd="0" presId="urn:microsoft.com/office/officeart/2005/8/layout/orgChart1"/>
    <dgm:cxn modelId="{0FEE7F8A-872A-4209-B8B4-4D5E1D099F1D}" type="presParOf" srcId="{42C4814B-6B65-45AC-9F2B-5C0465BECDDE}" destId="{13920B3E-29B0-44F0-83F4-7611C69266C5}" srcOrd="1" destOrd="0" presId="urn:microsoft.com/office/officeart/2005/8/layout/orgChart1"/>
    <dgm:cxn modelId="{9761D180-363F-4B9D-9AEC-AB5BBE739031}" type="presParOf" srcId="{13920B3E-29B0-44F0-83F4-7611C69266C5}" destId="{7C80BAD1-B3BC-4257-9691-32F6E95F3DBE}" srcOrd="0" destOrd="0" presId="urn:microsoft.com/office/officeart/2005/8/layout/orgChart1"/>
    <dgm:cxn modelId="{BB8F9FEC-3EC4-48A9-B1B9-1D1EF2938CDF}" type="presParOf" srcId="{7C80BAD1-B3BC-4257-9691-32F6E95F3DBE}" destId="{844F7C05-44F1-40A9-9DCD-1309A5EC46C1}" srcOrd="0" destOrd="0" presId="urn:microsoft.com/office/officeart/2005/8/layout/orgChart1"/>
    <dgm:cxn modelId="{9EBB451D-5F93-4FFC-AC47-151C27E538A6}" type="presParOf" srcId="{7C80BAD1-B3BC-4257-9691-32F6E95F3DBE}" destId="{F3D03592-5760-4CDF-869C-BC80469A8D35}" srcOrd="1" destOrd="0" presId="urn:microsoft.com/office/officeart/2005/8/layout/orgChart1"/>
    <dgm:cxn modelId="{6DB95ED9-ED6C-41A6-8A94-0CBD738B0EC1}" type="presParOf" srcId="{13920B3E-29B0-44F0-83F4-7611C69266C5}" destId="{68F7005A-2FDC-4AAA-B588-D0993A993E63}" srcOrd="1" destOrd="0" presId="urn:microsoft.com/office/officeart/2005/8/layout/orgChart1"/>
    <dgm:cxn modelId="{F8A99067-72CC-4B0A-8470-DF22762C5CB3}" type="presParOf" srcId="{13920B3E-29B0-44F0-83F4-7611C69266C5}" destId="{D68B42A0-5B00-4FF8-873D-DC0185D28028}" srcOrd="2" destOrd="0" presId="urn:microsoft.com/office/officeart/2005/8/layout/orgChart1"/>
    <dgm:cxn modelId="{79C8ACD7-1767-43CA-AFA1-E3FE237D25AE}" type="presParOf" srcId="{D2F7D748-BA50-41B2-A15D-391414DAD658}" destId="{37EFF672-339B-4345-A7CD-173CD72A59E3}" srcOrd="2" destOrd="0" presId="urn:microsoft.com/office/officeart/2005/8/layout/orgChart1"/>
    <dgm:cxn modelId="{28A6E553-3950-4467-A50A-47F1391F6481}" type="presParOf" srcId="{93278AF2-15E4-444F-9846-E2B5C063B727}" destId="{35D45755-1E5E-42D8-A9F6-F577BAFDF840}" srcOrd="4" destOrd="0" presId="urn:microsoft.com/office/officeart/2005/8/layout/orgChart1"/>
    <dgm:cxn modelId="{5253A83F-3A66-4F97-8C91-ACF936048DF5}" type="presParOf" srcId="{35D45755-1E5E-42D8-A9F6-F577BAFDF840}" destId="{081F303C-F6B3-49DD-B2C2-B504CD6BAB1D}" srcOrd="0" destOrd="0" presId="urn:microsoft.com/office/officeart/2005/8/layout/orgChart1"/>
    <dgm:cxn modelId="{C9A12E17-3C5D-4881-B2F7-3C25D251374B}" type="presParOf" srcId="{081F303C-F6B3-49DD-B2C2-B504CD6BAB1D}" destId="{ADCCDD79-B276-4A60-889F-FA94D92AF2C6}" srcOrd="0" destOrd="0" presId="urn:microsoft.com/office/officeart/2005/8/layout/orgChart1"/>
    <dgm:cxn modelId="{D859BEAE-F237-4ABB-837B-D88D3FA20AF0}" type="presParOf" srcId="{081F303C-F6B3-49DD-B2C2-B504CD6BAB1D}" destId="{3A345790-ED50-4C21-B15C-46B88FBFB27F}" srcOrd="1" destOrd="0" presId="urn:microsoft.com/office/officeart/2005/8/layout/orgChart1"/>
    <dgm:cxn modelId="{F02F8C4E-A947-45C0-9D73-C6BFA6BE354E}" type="presParOf" srcId="{35D45755-1E5E-42D8-A9F6-F577BAFDF840}" destId="{62ED1FF9-81EE-46DB-AF96-3DD9552A90A4}" srcOrd="1" destOrd="0" presId="urn:microsoft.com/office/officeart/2005/8/layout/orgChart1"/>
    <dgm:cxn modelId="{C9C7457F-3FE6-4470-8285-8EF5CB1635AA}" type="presParOf" srcId="{62ED1FF9-81EE-46DB-AF96-3DD9552A90A4}" destId="{B76CE5D6-67C7-4660-899B-D16FB6B32AB3}" srcOrd="0" destOrd="0" presId="urn:microsoft.com/office/officeart/2005/8/layout/orgChart1"/>
    <dgm:cxn modelId="{0D932AE8-1094-432C-91DC-8B3688371C23}" type="presParOf" srcId="{62ED1FF9-81EE-46DB-AF96-3DD9552A90A4}" destId="{551752BA-C313-46D5-AE53-1409BF3D4868}" srcOrd="1" destOrd="0" presId="urn:microsoft.com/office/officeart/2005/8/layout/orgChart1"/>
    <dgm:cxn modelId="{CB56D8C4-8549-45E8-A716-51DF823E3DFD}" type="presParOf" srcId="{551752BA-C313-46D5-AE53-1409BF3D4868}" destId="{BB8CFF84-9EE4-43B0-A892-1E319D4C4BD7}" srcOrd="0" destOrd="0" presId="urn:microsoft.com/office/officeart/2005/8/layout/orgChart1"/>
    <dgm:cxn modelId="{DCFAA086-6618-4CAF-B455-F209ABE88D58}" type="presParOf" srcId="{BB8CFF84-9EE4-43B0-A892-1E319D4C4BD7}" destId="{B2C2F113-ADDE-4009-BA48-215FC83461F5}" srcOrd="0" destOrd="0" presId="urn:microsoft.com/office/officeart/2005/8/layout/orgChart1"/>
    <dgm:cxn modelId="{12B5CEA6-FBDA-4A8B-A484-F0CDDF239EC7}" type="presParOf" srcId="{BB8CFF84-9EE4-43B0-A892-1E319D4C4BD7}" destId="{6CD2ED2E-D873-475D-A180-08AC06FAAD77}" srcOrd="1" destOrd="0" presId="urn:microsoft.com/office/officeart/2005/8/layout/orgChart1"/>
    <dgm:cxn modelId="{6829814D-8B20-4B0E-B676-E72FAA2A2DBA}" type="presParOf" srcId="{551752BA-C313-46D5-AE53-1409BF3D4868}" destId="{E1E715A5-B6CC-440C-B9DF-901C4ED34CB9}" srcOrd="1" destOrd="0" presId="urn:microsoft.com/office/officeart/2005/8/layout/orgChart1"/>
    <dgm:cxn modelId="{1EC627D4-6FFD-4927-B60B-6A23D6920AF0}" type="presParOf" srcId="{551752BA-C313-46D5-AE53-1409BF3D4868}" destId="{A50336D7-70FA-48BE-B7B5-4B05E5FCACE3}" srcOrd="2" destOrd="0" presId="urn:microsoft.com/office/officeart/2005/8/layout/orgChart1"/>
    <dgm:cxn modelId="{ED97B88F-C8B1-4A2C-ACA5-7F98F24B5365}" type="presParOf" srcId="{35D45755-1E5E-42D8-A9F6-F577BAFDF840}" destId="{D171A575-D7A3-42D2-AEE7-A6C20C07C1D7}" srcOrd="2" destOrd="0" presId="urn:microsoft.com/office/officeart/2005/8/layout/orgChart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3C8FB0-E2C4-4825-8C20-BC46F97C38FA}" type="doc">
      <dgm:prSet loTypeId="urn:microsoft.com/office/officeart/2005/8/layout/process1" loCatId="process" qsTypeId="urn:microsoft.com/office/officeart/2005/8/quickstyle/simple2" qsCatId="simple" csTypeId="urn:microsoft.com/office/officeart/2005/8/colors/accent3_1" csCatId="accent3" phldr="1"/>
      <dgm:spPr/>
    </dgm:pt>
    <dgm:pt modelId="{2E70B7C4-4461-437E-AC16-8AE66414F10E}">
      <dgm:prSet phldrT="[Text]" custT="1"/>
      <dgm:spPr>
        <a:ln w="25400">
          <a:solidFill>
            <a:schemeClr val="accent2">
              <a:lumMod val="50000"/>
            </a:schemeClr>
          </a:solidFill>
        </a:ln>
      </dgm:spPr>
      <dgm:t>
        <a:bodyPr/>
        <a:lstStyle/>
        <a:p>
          <a:pPr rtl="1"/>
          <a:r>
            <a:rPr lang="he-IL" sz="1100" b="1" u="sng">
              <a:latin typeface="David" panose="020E0502060401010101" pitchFamily="34" charset="-79"/>
              <a:ea typeface="Tahoma" pitchFamily="34" charset="0"/>
              <a:cs typeface="David" panose="020E0502060401010101" pitchFamily="34" charset="-79"/>
            </a:rPr>
            <a:t>רציונל סעיף 13:</a:t>
          </a:r>
          <a:br>
            <a:rPr lang="he-IL" sz="1100" b="1" u="sng">
              <a:latin typeface="David" panose="020E0502060401010101" pitchFamily="34" charset="-79"/>
              <a:ea typeface="Tahoma" pitchFamily="34" charset="0"/>
              <a:cs typeface="David" panose="020E0502060401010101" pitchFamily="34" charset="-79"/>
            </a:rPr>
          </a:br>
          <a:r>
            <a:rPr lang="he-IL" sz="1100">
              <a:latin typeface="David" panose="020E0502060401010101" pitchFamily="34" charset="-79"/>
              <a:ea typeface="Tahoma" pitchFamily="34" charset="0"/>
              <a:cs typeface="David" panose="020E0502060401010101" pitchFamily="34" charset="-79"/>
            </a:rPr>
            <a:t>יש חשש לביזור יתר שיקשה על איסוף יעיל עקב בעיות של דילמת אסיר.</a:t>
          </a:r>
        </a:p>
      </dgm:t>
    </dgm:pt>
    <dgm:pt modelId="{AA63446A-DB35-4A9C-A6D2-C099C082764F}" type="parTrans" cxnId="{129A8958-B10A-4D33-8F7D-FB67C272AE81}">
      <dgm:prSet/>
      <dgm:spPr/>
      <dgm:t>
        <a:bodyPr/>
        <a:lstStyle/>
        <a:p>
          <a:pPr rtl="1"/>
          <a:endParaRPr lang="he-IL" sz="1100">
            <a:latin typeface="David" panose="020E0502060401010101" pitchFamily="34" charset="-79"/>
            <a:cs typeface="David" panose="020E0502060401010101" pitchFamily="34" charset="-79"/>
          </a:endParaRPr>
        </a:p>
      </dgm:t>
    </dgm:pt>
    <dgm:pt modelId="{98CE4F5F-CD68-45BA-A8E9-FC19B3331267}" type="sibTrans" cxnId="{129A8958-B10A-4D33-8F7D-FB67C272AE81}">
      <dgm:prSet custT="1"/>
      <dgm:spPr>
        <a:solidFill>
          <a:schemeClr val="accent2">
            <a:lumMod val="50000"/>
          </a:schemeClr>
        </a:solidFill>
      </dgm:spPr>
      <dgm:t>
        <a:bodyPr/>
        <a:lstStyle/>
        <a:p>
          <a:pPr rtl="1"/>
          <a:endParaRPr lang="he-IL" sz="1100">
            <a:solidFill>
              <a:schemeClr val="tx1"/>
            </a:solidFill>
            <a:latin typeface="David" pitchFamily="34" charset="-79"/>
            <a:cs typeface="David" pitchFamily="34" charset="-79"/>
          </a:endParaRPr>
        </a:p>
      </dgm:t>
    </dgm:pt>
    <dgm:pt modelId="{B387236C-5225-4625-8379-561C1AE21DC5}">
      <dgm:prSet phldrT="[Text]" custT="1"/>
      <dgm:spPr>
        <a:ln w="25400">
          <a:solidFill>
            <a:schemeClr val="accent2">
              <a:lumMod val="50000"/>
            </a:schemeClr>
          </a:solidFill>
        </a:ln>
      </dgm:spPr>
      <dgm:t>
        <a:bodyPr/>
        <a:lstStyle/>
        <a:p>
          <a:pPr rtl="1"/>
          <a:r>
            <a:rPr lang="he-IL" sz="1100" b="1" u="sng">
              <a:latin typeface="David" panose="020E0502060401010101" pitchFamily="34" charset="-79"/>
              <a:ea typeface="Tahoma" pitchFamily="34" charset="0"/>
              <a:cs typeface="David" panose="020E0502060401010101" pitchFamily="34" charset="-79"/>
            </a:rPr>
            <a:t>טענת נגד</a:t>
          </a:r>
          <a:r>
            <a:rPr lang="en-US" sz="1100" b="1" u="sng">
              <a:latin typeface="David" panose="020E0502060401010101" pitchFamily="34" charset="-79"/>
              <a:ea typeface="Tahoma" pitchFamily="34" charset="0"/>
              <a:cs typeface="David" panose="020E0502060401010101" pitchFamily="34" charset="-79"/>
            </a:rPr>
            <a:t>:</a:t>
          </a:r>
          <a:br>
            <a:rPr lang="en-US" sz="1100" b="1" u="sng">
              <a:latin typeface="David" panose="020E0502060401010101" pitchFamily="34" charset="-79"/>
              <a:ea typeface="Tahoma" pitchFamily="34" charset="0"/>
              <a:cs typeface="David" panose="020E0502060401010101" pitchFamily="34" charset="-79"/>
            </a:rPr>
          </a:br>
          <a:r>
            <a:rPr lang="he-IL" sz="1100">
              <a:latin typeface="David" panose="020E0502060401010101" pitchFamily="34" charset="-79"/>
              <a:ea typeface="Tahoma" pitchFamily="34" charset="0"/>
              <a:cs typeface="David" panose="020E0502060401010101" pitchFamily="34" charset="-79"/>
            </a:rPr>
            <a:t>היד הנעלמה - אין חשש לביזור יתר, כי השוק ידאג שזה לא יקרה.</a:t>
          </a:r>
        </a:p>
      </dgm:t>
    </dgm:pt>
    <dgm:pt modelId="{20E053E4-6DD8-4291-86A4-66F4C9D910E4}" type="parTrans" cxnId="{1AE2EC50-B6F3-4AD2-862C-8BB4D9A1DABC}">
      <dgm:prSet/>
      <dgm:spPr/>
      <dgm:t>
        <a:bodyPr/>
        <a:lstStyle/>
        <a:p>
          <a:pPr rtl="1"/>
          <a:endParaRPr lang="he-IL" sz="1100">
            <a:latin typeface="David" panose="020E0502060401010101" pitchFamily="34" charset="-79"/>
            <a:cs typeface="David" panose="020E0502060401010101" pitchFamily="34" charset="-79"/>
          </a:endParaRPr>
        </a:p>
      </dgm:t>
    </dgm:pt>
    <dgm:pt modelId="{51A85D5A-4397-46A6-A925-161CF1B68469}" type="sibTrans" cxnId="{1AE2EC50-B6F3-4AD2-862C-8BB4D9A1DABC}">
      <dgm:prSet custT="1"/>
      <dgm:spPr>
        <a:solidFill>
          <a:schemeClr val="accent2">
            <a:lumMod val="50000"/>
          </a:schemeClr>
        </a:solidFill>
      </dgm:spPr>
      <dgm:t>
        <a:bodyPr/>
        <a:lstStyle/>
        <a:p>
          <a:pPr rtl="1"/>
          <a:endParaRPr lang="he-IL" sz="1100">
            <a:solidFill>
              <a:schemeClr val="tx1"/>
            </a:solidFill>
            <a:latin typeface="David" pitchFamily="34" charset="-79"/>
            <a:cs typeface="David" pitchFamily="34" charset="-79"/>
          </a:endParaRPr>
        </a:p>
      </dgm:t>
    </dgm:pt>
    <dgm:pt modelId="{CE266451-489E-43B5-BE46-1394F91BDF60}">
      <dgm:prSet phldrT="[Text]" custT="1"/>
      <dgm:spPr>
        <a:ln w="25400">
          <a:solidFill>
            <a:schemeClr val="accent2">
              <a:lumMod val="50000"/>
            </a:schemeClr>
          </a:solidFill>
        </a:ln>
      </dgm:spPr>
      <dgm:t>
        <a:bodyPr/>
        <a:lstStyle/>
        <a:p>
          <a:pPr rtl="1"/>
          <a:r>
            <a:rPr lang="he-IL" sz="1100" b="1" u="sng">
              <a:latin typeface="David" panose="020E0502060401010101" pitchFamily="34" charset="-79"/>
              <a:ea typeface="Tahoma" pitchFamily="34" charset="0"/>
              <a:cs typeface="David" panose="020E0502060401010101" pitchFamily="34" charset="-79"/>
            </a:rPr>
            <a:t>תשובה:</a:t>
          </a:r>
          <a:br>
            <a:rPr lang="en-US" sz="1100" b="1" u="sng">
              <a:latin typeface="David" panose="020E0502060401010101" pitchFamily="34" charset="-79"/>
              <a:ea typeface="Tahoma" pitchFamily="34" charset="0"/>
              <a:cs typeface="David" panose="020E0502060401010101" pitchFamily="34" charset="-79"/>
            </a:rPr>
          </a:br>
          <a:r>
            <a:rPr lang="he-IL" sz="1100" b="0" u="none">
              <a:latin typeface="David" panose="020E0502060401010101" pitchFamily="34" charset="-79"/>
              <a:ea typeface="Tahoma" pitchFamily="34" charset="0"/>
              <a:cs typeface="David" panose="020E0502060401010101" pitchFamily="34" charset="-79"/>
            </a:rPr>
            <a:t>כשלי שוק וגישה של שנאת סיכון ציבורית.</a:t>
          </a:r>
          <a:endParaRPr lang="he-IL" sz="1100" b="1" u="sng">
            <a:latin typeface="David" panose="020E0502060401010101" pitchFamily="34" charset="-79"/>
            <a:ea typeface="Tahoma" pitchFamily="34" charset="0"/>
            <a:cs typeface="David" panose="020E0502060401010101" pitchFamily="34" charset="-79"/>
          </a:endParaRPr>
        </a:p>
      </dgm:t>
    </dgm:pt>
    <dgm:pt modelId="{E81FEC3B-3130-4ECB-8E36-A8EA4DBD18D2}" type="parTrans" cxnId="{785C07AF-7150-4FDD-8DED-D2F7A326204F}">
      <dgm:prSet/>
      <dgm:spPr/>
      <dgm:t>
        <a:bodyPr/>
        <a:lstStyle/>
        <a:p>
          <a:pPr rtl="1"/>
          <a:endParaRPr lang="he-IL" sz="1100">
            <a:latin typeface="David" panose="020E0502060401010101" pitchFamily="34" charset="-79"/>
            <a:cs typeface="David" panose="020E0502060401010101" pitchFamily="34" charset="-79"/>
          </a:endParaRPr>
        </a:p>
      </dgm:t>
    </dgm:pt>
    <dgm:pt modelId="{85C71002-D9AE-4B52-A329-FA7C5015BB53}" type="sibTrans" cxnId="{785C07AF-7150-4FDD-8DED-D2F7A326204F}">
      <dgm:prSet/>
      <dgm:spPr/>
      <dgm:t>
        <a:bodyPr/>
        <a:lstStyle/>
        <a:p>
          <a:pPr rtl="1"/>
          <a:endParaRPr lang="he-IL" sz="1100">
            <a:latin typeface="David" panose="020E0502060401010101" pitchFamily="34" charset="-79"/>
            <a:cs typeface="David" panose="020E0502060401010101" pitchFamily="34" charset="-79"/>
          </a:endParaRPr>
        </a:p>
      </dgm:t>
    </dgm:pt>
    <dgm:pt modelId="{0286167B-8FD8-461C-9FC7-989B38F822BF}" type="pres">
      <dgm:prSet presAssocID="{BC3C8FB0-E2C4-4825-8C20-BC46F97C38FA}" presName="Name0" presStyleCnt="0">
        <dgm:presLayoutVars>
          <dgm:dir val="rev"/>
          <dgm:resizeHandles val="exact"/>
        </dgm:presLayoutVars>
      </dgm:prSet>
      <dgm:spPr/>
    </dgm:pt>
    <dgm:pt modelId="{02FF3558-A923-4126-B3AB-814C0C30DF18}" type="pres">
      <dgm:prSet presAssocID="{2E70B7C4-4461-437E-AC16-8AE66414F10E}" presName="node" presStyleLbl="node1" presStyleIdx="0" presStyleCnt="3" custScaleX="107811">
        <dgm:presLayoutVars>
          <dgm:bulletEnabled val="1"/>
        </dgm:presLayoutVars>
      </dgm:prSet>
      <dgm:spPr/>
    </dgm:pt>
    <dgm:pt modelId="{B1C9FAFA-E1B8-4FF3-99A6-5F9EC7ABC30C}" type="pres">
      <dgm:prSet presAssocID="{98CE4F5F-CD68-45BA-A8E9-FC19B3331267}" presName="sibTrans" presStyleLbl="sibTrans2D1" presStyleIdx="0" presStyleCnt="2" custScaleY="45832"/>
      <dgm:spPr/>
    </dgm:pt>
    <dgm:pt modelId="{609D86A2-AAE2-43DA-B540-8E2DCE8F09E6}" type="pres">
      <dgm:prSet presAssocID="{98CE4F5F-CD68-45BA-A8E9-FC19B3331267}" presName="connectorText" presStyleLbl="sibTrans2D1" presStyleIdx="0" presStyleCnt="2"/>
      <dgm:spPr/>
    </dgm:pt>
    <dgm:pt modelId="{E384E949-55B0-4D0D-934C-3ECA5A347D34}" type="pres">
      <dgm:prSet presAssocID="{B387236C-5225-4625-8379-561C1AE21DC5}" presName="node" presStyleLbl="node1" presStyleIdx="1" presStyleCnt="3">
        <dgm:presLayoutVars>
          <dgm:bulletEnabled val="1"/>
        </dgm:presLayoutVars>
      </dgm:prSet>
      <dgm:spPr/>
    </dgm:pt>
    <dgm:pt modelId="{07AF93D2-7631-47F9-B873-0233FB8DE1F1}" type="pres">
      <dgm:prSet presAssocID="{51A85D5A-4397-46A6-A925-161CF1B68469}" presName="sibTrans" presStyleLbl="sibTrans2D1" presStyleIdx="1" presStyleCnt="2" custScaleY="45832"/>
      <dgm:spPr/>
    </dgm:pt>
    <dgm:pt modelId="{602CB5C5-778F-460F-B478-A1BAE23A4395}" type="pres">
      <dgm:prSet presAssocID="{51A85D5A-4397-46A6-A925-161CF1B68469}" presName="connectorText" presStyleLbl="sibTrans2D1" presStyleIdx="1" presStyleCnt="2"/>
      <dgm:spPr/>
    </dgm:pt>
    <dgm:pt modelId="{EE61CE31-5719-489B-A4FF-AFE67B224997}" type="pres">
      <dgm:prSet presAssocID="{CE266451-489E-43B5-BE46-1394F91BDF60}" presName="node" presStyleLbl="node1" presStyleIdx="2" presStyleCnt="3" custLinFactNeighborY="-1136">
        <dgm:presLayoutVars>
          <dgm:bulletEnabled val="1"/>
        </dgm:presLayoutVars>
      </dgm:prSet>
      <dgm:spPr/>
    </dgm:pt>
  </dgm:ptLst>
  <dgm:cxnLst>
    <dgm:cxn modelId="{1AE2EC50-B6F3-4AD2-862C-8BB4D9A1DABC}" srcId="{BC3C8FB0-E2C4-4825-8C20-BC46F97C38FA}" destId="{B387236C-5225-4625-8379-561C1AE21DC5}" srcOrd="1" destOrd="0" parTransId="{20E053E4-6DD8-4291-86A4-66F4C9D910E4}" sibTransId="{51A85D5A-4397-46A6-A925-161CF1B68469}"/>
    <dgm:cxn modelId="{A652E2FD-5D48-49B1-A3A0-A9A0F641F9FE}" type="presOf" srcId="{BC3C8FB0-E2C4-4825-8C20-BC46F97C38FA}" destId="{0286167B-8FD8-461C-9FC7-989B38F822BF}" srcOrd="0" destOrd="0" presId="urn:microsoft.com/office/officeart/2005/8/layout/process1"/>
    <dgm:cxn modelId="{DC0F94C7-65BE-46EC-93F9-87A0904C73A0}" type="presOf" srcId="{B387236C-5225-4625-8379-561C1AE21DC5}" destId="{E384E949-55B0-4D0D-934C-3ECA5A347D34}" srcOrd="0" destOrd="0" presId="urn:microsoft.com/office/officeart/2005/8/layout/process1"/>
    <dgm:cxn modelId="{3F4295A1-D40A-421A-B7EB-A50DC5F39F8E}" type="presOf" srcId="{2E70B7C4-4461-437E-AC16-8AE66414F10E}" destId="{02FF3558-A923-4126-B3AB-814C0C30DF18}" srcOrd="0" destOrd="0" presId="urn:microsoft.com/office/officeart/2005/8/layout/process1"/>
    <dgm:cxn modelId="{AAF19B1C-EDE5-4432-BA53-2DC75E5172DB}" type="presOf" srcId="{98CE4F5F-CD68-45BA-A8E9-FC19B3331267}" destId="{609D86A2-AAE2-43DA-B540-8E2DCE8F09E6}" srcOrd="1" destOrd="0" presId="urn:microsoft.com/office/officeart/2005/8/layout/process1"/>
    <dgm:cxn modelId="{83B5F434-432D-4BCF-B2E8-879C1788F978}" type="presOf" srcId="{98CE4F5F-CD68-45BA-A8E9-FC19B3331267}" destId="{B1C9FAFA-E1B8-4FF3-99A6-5F9EC7ABC30C}" srcOrd="0" destOrd="0" presId="urn:microsoft.com/office/officeart/2005/8/layout/process1"/>
    <dgm:cxn modelId="{153BB6E0-3338-41FD-8C84-120B67C16C5F}" type="presOf" srcId="{51A85D5A-4397-46A6-A925-161CF1B68469}" destId="{602CB5C5-778F-460F-B478-A1BAE23A4395}" srcOrd="1" destOrd="0" presId="urn:microsoft.com/office/officeart/2005/8/layout/process1"/>
    <dgm:cxn modelId="{7DADCAD9-2FCC-44C8-8E79-97C194DED8CE}" type="presOf" srcId="{CE266451-489E-43B5-BE46-1394F91BDF60}" destId="{EE61CE31-5719-489B-A4FF-AFE67B224997}" srcOrd="0" destOrd="0" presId="urn:microsoft.com/office/officeart/2005/8/layout/process1"/>
    <dgm:cxn modelId="{129A8958-B10A-4D33-8F7D-FB67C272AE81}" srcId="{BC3C8FB0-E2C4-4825-8C20-BC46F97C38FA}" destId="{2E70B7C4-4461-437E-AC16-8AE66414F10E}" srcOrd="0" destOrd="0" parTransId="{AA63446A-DB35-4A9C-A6D2-C099C082764F}" sibTransId="{98CE4F5F-CD68-45BA-A8E9-FC19B3331267}"/>
    <dgm:cxn modelId="{F19F51C9-367F-47F8-AF69-1EE3E3E62D7B}" type="presOf" srcId="{51A85D5A-4397-46A6-A925-161CF1B68469}" destId="{07AF93D2-7631-47F9-B873-0233FB8DE1F1}" srcOrd="0" destOrd="0" presId="urn:microsoft.com/office/officeart/2005/8/layout/process1"/>
    <dgm:cxn modelId="{785C07AF-7150-4FDD-8DED-D2F7A326204F}" srcId="{BC3C8FB0-E2C4-4825-8C20-BC46F97C38FA}" destId="{CE266451-489E-43B5-BE46-1394F91BDF60}" srcOrd="2" destOrd="0" parTransId="{E81FEC3B-3130-4ECB-8E36-A8EA4DBD18D2}" sibTransId="{85C71002-D9AE-4B52-A329-FA7C5015BB53}"/>
    <dgm:cxn modelId="{4F014821-1A3B-452C-AD9C-67FFADF6653C}" type="presParOf" srcId="{0286167B-8FD8-461C-9FC7-989B38F822BF}" destId="{02FF3558-A923-4126-B3AB-814C0C30DF18}" srcOrd="0" destOrd="0" presId="urn:microsoft.com/office/officeart/2005/8/layout/process1"/>
    <dgm:cxn modelId="{678A8794-ED7C-439D-BFBA-1F602047AFF8}" type="presParOf" srcId="{0286167B-8FD8-461C-9FC7-989B38F822BF}" destId="{B1C9FAFA-E1B8-4FF3-99A6-5F9EC7ABC30C}" srcOrd="1" destOrd="0" presId="urn:microsoft.com/office/officeart/2005/8/layout/process1"/>
    <dgm:cxn modelId="{A0049085-6BD2-4018-8563-EB2E817598B3}" type="presParOf" srcId="{B1C9FAFA-E1B8-4FF3-99A6-5F9EC7ABC30C}" destId="{609D86A2-AAE2-43DA-B540-8E2DCE8F09E6}" srcOrd="0" destOrd="0" presId="urn:microsoft.com/office/officeart/2005/8/layout/process1"/>
    <dgm:cxn modelId="{A894A708-BA3D-4120-AB82-8695DB515D6F}" type="presParOf" srcId="{0286167B-8FD8-461C-9FC7-989B38F822BF}" destId="{E384E949-55B0-4D0D-934C-3ECA5A347D34}" srcOrd="2" destOrd="0" presId="urn:microsoft.com/office/officeart/2005/8/layout/process1"/>
    <dgm:cxn modelId="{D752CD91-E407-4CA5-ABF6-5A9C7732807C}" type="presParOf" srcId="{0286167B-8FD8-461C-9FC7-989B38F822BF}" destId="{07AF93D2-7631-47F9-B873-0233FB8DE1F1}" srcOrd="3" destOrd="0" presId="urn:microsoft.com/office/officeart/2005/8/layout/process1"/>
    <dgm:cxn modelId="{84EC843A-54F9-420F-ACF5-A5A16A038CEB}" type="presParOf" srcId="{07AF93D2-7631-47F9-B873-0233FB8DE1F1}" destId="{602CB5C5-778F-460F-B478-A1BAE23A4395}" srcOrd="0" destOrd="0" presId="urn:microsoft.com/office/officeart/2005/8/layout/process1"/>
    <dgm:cxn modelId="{E0BBFC64-9D70-42C7-9BC5-D4AD713401B5}" type="presParOf" srcId="{0286167B-8FD8-461C-9FC7-989B38F822BF}" destId="{EE61CE31-5719-489B-A4FF-AFE67B224997}"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3FD63E-ABEF-43CC-8274-D2F74CFFD3D8}" type="doc">
      <dgm:prSet loTypeId="urn:microsoft.com/office/officeart/2005/8/layout/orgChart1" loCatId="hierarchy" qsTypeId="urn:microsoft.com/office/officeart/2005/8/quickstyle/simple2" qsCatId="simple" csTypeId="urn:microsoft.com/office/officeart/2005/8/colors/accent3_1" csCatId="accent3" phldr="1"/>
      <dgm:spPr/>
      <dgm:t>
        <a:bodyPr/>
        <a:lstStyle/>
        <a:p>
          <a:pPr rtl="1"/>
          <a:endParaRPr lang="he-IL"/>
        </a:p>
      </dgm:t>
    </dgm:pt>
    <dgm:pt modelId="{8C61D116-3244-4942-9295-92A7814FC879}">
      <dgm:prSet phldrT="[Text]" custT="1"/>
      <dgm:spPr>
        <a:solidFill>
          <a:schemeClr val="accent6">
            <a:lumMod val="40000"/>
            <a:lumOff val="6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זכות הכניסה</a:t>
          </a:r>
        </a:p>
      </dgm:t>
    </dgm:pt>
    <dgm:pt modelId="{46DA6200-1ADD-4D19-A755-6B648EB5E532}" type="parTrans" cxnId="{A80188D9-0C43-41FE-A00D-6F9F0D7033C2}">
      <dgm:prSet/>
      <dgm:spPr/>
      <dgm:t>
        <a:bodyPr/>
        <a:lstStyle/>
        <a:p>
          <a:pPr rtl="1"/>
          <a:endParaRPr lang="he-IL" sz="1100">
            <a:latin typeface="David" panose="020E0502060401010101" pitchFamily="34" charset="-79"/>
            <a:cs typeface="David" panose="020E0502060401010101" pitchFamily="34" charset="-79"/>
          </a:endParaRPr>
        </a:p>
      </dgm:t>
    </dgm:pt>
    <dgm:pt modelId="{335C4117-4B26-418E-A6B3-85896D82B59A}" type="sibTrans" cxnId="{A80188D9-0C43-41FE-A00D-6F9F0D7033C2}">
      <dgm:prSet/>
      <dgm:spPr/>
      <dgm:t>
        <a:bodyPr/>
        <a:lstStyle/>
        <a:p>
          <a:pPr rtl="1"/>
          <a:endParaRPr lang="he-IL" sz="1100">
            <a:latin typeface="David" panose="020E0502060401010101" pitchFamily="34" charset="-79"/>
            <a:cs typeface="David" panose="020E0502060401010101" pitchFamily="34" charset="-79"/>
          </a:endParaRPr>
        </a:p>
      </dgm:t>
    </dgm:pt>
    <dgm:pt modelId="{B197A813-2B39-4826-9909-364D43C2205B}">
      <dgm:prSet phldrT="[Text]" custT="1"/>
      <dgm:spPr>
        <a:solidFill>
          <a:schemeClr val="accent6">
            <a:lumMod val="40000"/>
            <a:lumOff val="6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בעלות ציבורית במקרקעין</a:t>
          </a:r>
        </a:p>
      </dgm:t>
    </dgm:pt>
    <dgm:pt modelId="{E6E53BA6-F732-41F1-B102-EDBCC3AA412E}" type="parTrans" cxnId="{9D718A51-6C38-4C2C-AFFA-932767196A45}">
      <dgm:prSet/>
      <dgm:spPr/>
      <dgm:t>
        <a:bodyPr/>
        <a:lstStyle/>
        <a:p>
          <a:pPr rtl="1"/>
          <a:endParaRPr lang="he-IL" sz="1100">
            <a:latin typeface="David" panose="020E0502060401010101" pitchFamily="34" charset="-79"/>
            <a:cs typeface="David" panose="020E0502060401010101" pitchFamily="34" charset="-79"/>
          </a:endParaRPr>
        </a:p>
      </dgm:t>
    </dgm:pt>
    <dgm:pt modelId="{D95F975A-FD53-4E0A-A512-43C0A74DA5F2}" type="sibTrans" cxnId="{9D718A51-6C38-4C2C-AFFA-932767196A45}">
      <dgm:prSet/>
      <dgm:spPr/>
      <dgm:t>
        <a:bodyPr/>
        <a:lstStyle/>
        <a:p>
          <a:pPr rtl="1"/>
          <a:endParaRPr lang="he-IL" sz="1100">
            <a:latin typeface="David" panose="020E0502060401010101" pitchFamily="34" charset="-79"/>
            <a:cs typeface="David" panose="020E0502060401010101" pitchFamily="34" charset="-79"/>
          </a:endParaRPr>
        </a:p>
      </dgm:t>
    </dgm:pt>
    <dgm:pt modelId="{1F4CD8D6-CCE0-44F5-8EA7-5930BAC7D4D8}">
      <dgm:prSet phldrT="[Text]" custT="1"/>
      <dgm:spPr>
        <a:ln w="12700">
          <a:solidFill>
            <a:schemeClr val="accent2">
              <a:lumMod val="50000"/>
            </a:schemeClr>
          </a:solidFill>
        </a:ln>
      </dgm:spPr>
      <dgm:t>
        <a:bodyPr/>
        <a:lstStyle/>
        <a:p>
          <a:pPr rtl="1"/>
          <a:r>
            <a:rPr lang="he-IL" sz="1100" b="1">
              <a:solidFill>
                <a:srgbClr val="00B050"/>
              </a:solidFill>
              <a:latin typeface="David" panose="020E0502060401010101" pitchFamily="34" charset="-79"/>
              <a:ea typeface="Tahoma" pitchFamily="34" charset="0"/>
              <a:cs typeface="David" panose="020E0502060401010101" pitchFamily="34" charset="-79"/>
            </a:rPr>
            <a:t>בג"ץ קעדאן</a:t>
          </a:r>
        </a:p>
      </dgm:t>
    </dgm:pt>
    <dgm:pt modelId="{B239E269-C8AD-40C4-A3AA-1360A324D648}" type="parTrans" cxnId="{81EA5D53-AA03-447F-B6E8-2A6B5B1141A5}">
      <dgm:prSet/>
      <dgm:spPr>
        <a:ln w="12700">
          <a:solidFill>
            <a:schemeClr val="accent2">
              <a:lumMod val="50000"/>
            </a:schemeClr>
          </a:solidFill>
        </a:ln>
      </dgm:spPr>
      <dgm:t>
        <a:bodyPr/>
        <a:lstStyle/>
        <a:p>
          <a:pPr rtl="1"/>
          <a:endParaRPr lang="he-IL" sz="1100" b="1">
            <a:latin typeface="David" pitchFamily="34" charset="-79"/>
            <a:cs typeface="David" pitchFamily="34" charset="-79"/>
          </a:endParaRPr>
        </a:p>
      </dgm:t>
    </dgm:pt>
    <dgm:pt modelId="{CB677B75-DB97-495E-8736-51D711988782}" type="sibTrans" cxnId="{81EA5D53-AA03-447F-B6E8-2A6B5B1141A5}">
      <dgm:prSet/>
      <dgm:spPr/>
      <dgm:t>
        <a:bodyPr/>
        <a:lstStyle/>
        <a:p>
          <a:pPr rtl="1"/>
          <a:endParaRPr lang="he-IL" sz="1100">
            <a:latin typeface="David" panose="020E0502060401010101" pitchFamily="34" charset="-79"/>
            <a:cs typeface="David" panose="020E0502060401010101" pitchFamily="34" charset="-79"/>
          </a:endParaRPr>
        </a:p>
      </dgm:t>
    </dgm:pt>
    <dgm:pt modelId="{10DC7463-B38A-4D8F-B596-A5D7BE90EC7C}">
      <dgm:prSet phldrT="[Text]" custT="1"/>
      <dgm:spPr>
        <a:solidFill>
          <a:schemeClr val="accent6">
            <a:lumMod val="40000"/>
            <a:lumOff val="6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מקרקעי ייעוד</a:t>
          </a:r>
        </a:p>
      </dgm:t>
    </dgm:pt>
    <dgm:pt modelId="{CB6E35B9-E67C-4DD5-909C-4C7FEBBEBAEE}" type="parTrans" cxnId="{C343902A-546F-4940-96EC-867CB0E6E8E2}">
      <dgm:prSet/>
      <dgm:spPr/>
      <dgm:t>
        <a:bodyPr/>
        <a:lstStyle/>
        <a:p>
          <a:pPr rtl="1"/>
          <a:endParaRPr lang="he-IL" sz="1100">
            <a:latin typeface="David" panose="020E0502060401010101" pitchFamily="34" charset="-79"/>
            <a:cs typeface="David" panose="020E0502060401010101" pitchFamily="34" charset="-79"/>
          </a:endParaRPr>
        </a:p>
      </dgm:t>
    </dgm:pt>
    <dgm:pt modelId="{FECD4170-B651-45A5-993A-631277B07CC8}" type="sibTrans" cxnId="{C343902A-546F-4940-96EC-867CB0E6E8E2}">
      <dgm:prSet/>
      <dgm:spPr/>
      <dgm:t>
        <a:bodyPr/>
        <a:lstStyle/>
        <a:p>
          <a:pPr rtl="1"/>
          <a:endParaRPr lang="he-IL" sz="1100">
            <a:latin typeface="David" panose="020E0502060401010101" pitchFamily="34" charset="-79"/>
            <a:cs typeface="David" panose="020E0502060401010101" pitchFamily="34" charset="-79"/>
          </a:endParaRPr>
        </a:p>
      </dgm:t>
    </dgm:pt>
    <dgm:pt modelId="{37598818-0AB0-401B-8973-F8A8384544F4}">
      <dgm:prSet phldrT="[Text]" custT="1"/>
      <dgm:spPr>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סעיף 107 לחוהמ"ק</a:t>
          </a:r>
        </a:p>
      </dgm:t>
    </dgm:pt>
    <dgm:pt modelId="{157D5D2C-906E-4929-8A3C-E2ED56F14259}" type="parTrans" cxnId="{689CCB41-BCDD-49DD-BC50-260A0F090ADF}">
      <dgm:prSet/>
      <dgm:spPr>
        <a:ln w="12700">
          <a:solidFill>
            <a:schemeClr val="accent2">
              <a:lumMod val="50000"/>
            </a:schemeClr>
          </a:solidFill>
        </a:ln>
      </dgm:spPr>
      <dgm:t>
        <a:bodyPr/>
        <a:lstStyle/>
        <a:p>
          <a:pPr rtl="1"/>
          <a:endParaRPr lang="he-IL" sz="1100" b="1">
            <a:latin typeface="David" pitchFamily="34" charset="-79"/>
            <a:cs typeface="David" pitchFamily="34" charset="-79"/>
          </a:endParaRPr>
        </a:p>
      </dgm:t>
    </dgm:pt>
    <dgm:pt modelId="{58530022-7160-4FA3-B3DD-C08E13772207}" type="sibTrans" cxnId="{689CCB41-BCDD-49DD-BC50-260A0F090ADF}">
      <dgm:prSet/>
      <dgm:spPr/>
      <dgm:t>
        <a:bodyPr/>
        <a:lstStyle/>
        <a:p>
          <a:pPr rtl="1"/>
          <a:endParaRPr lang="he-IL" sz="1100">
            <a:latin typeface="David" panose="020E0502060401010101" pitchFamily="34" charset="-79"/>
            <a:cs typeface="David" panose="020E0502060401010101" pitchFamily="34" charset="-79"/>
          </a:endParaRPr>
        </a:p>
      </dgm:t>
    </dgm:pt>
    <dgm:pt modelId="{2F9E1E00-D60E-42B5-8B29-AF05DC4A8FE6}">
      <dgm:prSet phldrT="[Text]" custT="1"/>
      <dgm:spPr>
        <a:ln w="12700">
          <a:solidFill>
            <a:schemeClr val="accent2">
              <a:lumMod val="50000"/>
            </a:schemeClr>
          </a:solidFill>
        </a:ln>
      </dgm:spPr>
      <dgm:t>
        <a:bodyPr/>
        <a:lstStyle/>
        <a:p>
          <a:pPr rtl="1"/>
          <a:r>
            <a:rPr lang="he-IL" sz="1100" b="1">
              <a:solidFill>
                <a:srgbClr val="00B050"/>
              </a:solidFill>
              <a:latin typeface="David" panose="020E0502060401010101" pitchFamily="34" charset="-79"/>
              <a:ea typeface="Tahoma" pitchFamily="34" charset="0"/>
              <a:cs typeface="David" panose="020E0502060401010101" pitchFamily="34" charset="-79"/>
            </a:rPr>
            <a:t>בג"ץ שיח חדש</a:t>
          </a:r>
        </a:p>
      </dgm:t>
    </dgm:pt>
    <dgm:pt modelId="{991AE2B3-43F1-4093-877A-C3A74869E190}" type="sibTrans" cxnId="{7C754FEE-9A7E-4D58-81F1-530A8EC70464}">
      <dgm:prSet/>
      <dgm:spPr/>
      <dgm:t>
        <a:bodyPr/>
        <a:lstStyle/>
        <a:p>
          <a:pPr rtl="1"/>
          <a:endParaRPr lang="he-IL" sz="1100">
            <a:latin typeface="David" panose="020E0502060401010101" pitchFamily="34" charset="-79"/>
            <a:cs typeface="David" panose="020E0502060401010101" pitchFamily="34" charset="-79"/>
          </a:endParaRPr>
        </a:p>
      </dgm:t>
    </dgm:pt>
    <dgm:pt modelId="{82ADEC7F-2E3C-44D4-8027-3A42280579F9}" type="parTrans" cxnId="{7C754FEE-9A7E-4D58-81F1-530A8EC70464}">
      <dgm:prSet/>
      <dgm:spPr>
        <a:ln w="12700">
          <a:solidFill>
            <a:schemeClr val="accent2">
              <a:lumMod val="50000"/>
            </a:schemeClr>
          </a:solidFill>
        </a:ln>
      </dgm:spPr>
      <dgm:t>
        <a:bodyPr/>
        <a:lstStyle/>
        <a:p>
          <a:pPr rtl="1"/>
          <a:endParaRPr lang="he-IL" sz="1100" b="1">
            <a:latin typeface="David" pitchFamily="34" charset="-79"/>
            <a:cs typeface="David" pitchFamily="34" charset="-79"/>
          </a:endParaRPr>
        </a:p>
      </dgm:t>
    </dgm:pt>
    <dgm:pt modelId="{AC87F229-88DC-4C81-8884-C6E2AFCFDBAC}" type="pres">
      <dgm:prSet presAssocID="{EA3FD63E-ABEF-43CC-8274-D2F74CFFD3D8}" presName="hierChild1" presStyleCnt="0">
        <dgm:presLayoutVars>
          <dgm:orgChart val="1"/>
          <dgm:chPref val="1"/>
          <dgm:dir val="rev"/>
          <dgm:animOne val="branch"/>
          <dgm:animLvl val="lvl"/>
          <dgm:resizeHandles/>
        </dgm:presLayoutVars>
      </dgm:prSet>
      <dgm:spPr/>
    </dgm:pt>
    <dgm:pt modelId="{8730A3F4-1F0B-4CF0-9E82-202CE89C3C0A}" type="pres">
      <dgm:prSet presAssocID="{10DC7463-B38A-4D8F-B596-A5D7BE90EC7C}" presName="hierRoot1" presStyleCnt="0">
        <dgm:presLayoutVars>
          <dgm:hierBranch val="init"/>
        </dgm:presLayoutVars>
      </dgm:prSet>
      <dgm:spPr/>
    </dgm:pt>
    <dgm:pt modelId="{DF3208F7-F178-4F1C-B47E-E5332B1DAB5E}" type="pres">
      <dgm:prSet presAssocID="{10DC7463-B38A-4D8F-B596-A5D7BE90EC7C}" presName="rootComposite1" presStyleCnt="0"/>
      <dgm:spPr/>
    </dgm:pt>
    <dgm:pt modelId="{25180D22-C8BC-4B5A-A77C-80FD033A6823}" type="pres">
      <dgm:prSet presAssocID="{10DC7463-B38A-4D8F-B596-A5D7BE90EC7C}" presName="rootText1" presStyleLbl="node0" presStyleIdx="0" presStyleCnt="3" custScaleX="159653" custLinFactNeighborY="-2259">
        <dgm:presLayoutVars>
          <dgm:chPref val="3"/>
        </dgm:presLayoutVars>
      </dgm:prSet>
      <dgm:spPr/>
    </dgm:pt>
    <dgm:pt modelId="{2B2BEB9E-D10C-4529-9F40-42933112F2F9}" type="pres">
      <dgm:prSet presAssocID="{10DC7463-B38A-4D8F-B596-A5D7BE90EC7C}" presName="rootConnector1" presStyleLbl="node1" presStyleIdx="0" presStyleCnt="0"/>
      <dgm:spPr/>
    </dgm:pt>
    <dgm:pt modelId="{E2F54C10-5033-438D-BBF6-E8369533A96F}" type="pres">
      <dgm:prSet presAssocID="{10DC7463-B38A-4D8F-B596-A5D7BE90EC7C}" presName="hierChild2" presStyleCnt="0"/>
      <dgm:spPr/>
    </dgm:pt>
    <dgm:pt modelId="{37BD5992-595E-4326-8196-875B1052C73B}" type="pres">
      <dgm:prSet presAssocID="{157D5D2C-906E-4929-8A3C-E2ED56F14259}" presName="Name37" presStyleLbl="parChTrans1D2" presStyleIdx="0" presStyleCnt="3" custSzX="127966"/>
      <dgm:spPr/>
    </dgm:pt>
    <dgm:pt modelId="{6A5E3FCB-1447-4CC0-A8CC-5E477E6813CA}" type="pres">
      <dgm:prSet presAssocID="{37598818-0AB0-401B-8973-F8A8384544F4}" presName="hierRoot2" presStyleCnt="0">
        <dgm:presLayoutVars>
          <dgm:hierBranch val="init"/>
        </dgm:presLayoutVars>
      </dgm:prSet>
      <dgm:spPr/>
    </dgm:pt>
    <dgm:pt modelId="{C18374CB-3927-4FBE-8D14-B5C26A06C009}" type="pres">
      <dgm:prSet presAssocID="{37598818-0AB0-401B-8973-F8A8384544F4}" presName="rootComposite" presStyleCnt="0"/>
      <dgm:spPr/>
    </dgm:pt>
    <dgm:pt modelId="{7D257FDC-5A2B-4865-9494-AFAA1639AD54}" type="pres">
      <dgm:prSet presAssocID="{37598818-0AB0-401B-8973-F8A8384544F4}" presName="rootText" presStyleLbl="node2" presStyleIdx="0" presStyleCnt="3" custScaleX="159653">
        <dgm:presLayoutVars>
          <dgm:chPref val="3"/>
        </dgm:presLayoutVars>
      </dgm:prSet>
      <dgm:spPr/>
    </dgm:pt>
    <dgm:pt modelId="{78ED5220-B64B-4F79-8415-5D319E2AFAC0}" type="pres">
      <dgm:prSet presAssocID="{37598818-0AB0-401B-8973-F8A8384544F4}" presName="rootConnector" presStyleLbl="node2" presStyleIdx="0" presStyleCnt="3"/>
      <dgm:spPr/>
    </dgm:pt>
    <dgm:pt modelId="{ED5C3A57-D45C-4914-BE05-E8212EC3CE74}" type="pres">
      <dgm:prSet presAssocID="{37598818-0AB0-401B-8973-F8A8384544F4}" presName="hierChild4" presStyleCnt="0"/>
      <dgm:spPr/>
    </dgm:pt>
    <dgm:pt modelId="{571D1B04-E4BD-426C-88B3-A2C6F5A8915C}" type="pres">
      <dgm:prSet presAssocID="{37598818-0AB0-401B-8973-F8A8384544F4}" presName="hierChild5" presStyleCnt="0"/>
      <dgm:spPr/>
    </dgm:pt>
    <dgm:pt modelId="{AF32E98F-C5CB-4407-8A9D-96F94C026708}" type="pres">
      <dgm:prSet presAssocID="{10DC7463-B38A-4D8F-B596-A5D7BE90EC7C}" presName="hierChild3" presStyleCnt="0"/>
      <dgm:spPr/>
    </dgm:pt>
    <dgm:pt modelId="{92204EE6-2AD6-4680-842C-B6525C253379}" type="pres">
      <dgm:prSet presAssocID="{8C61D116-3244-4942-9295-92A7814FC879}" presName="hierRoot1" presStyleCnt="0">
        <dgm:presLayoutVars>
          <dgm:hierBranch val="init"/>
        </dgm:presLayoutVars>
      </dgm:prSet>
      <dgm:spPr/>
    </dgm:pt>
    <dgm:pt modelId="{7D1B06D3-F1A8-4A2E-99F1-7803C6B31712}" type="pres">
      <dgm:prSet presAssocID="{8C61D116-3244-4942-9295-92A7814FC879}" presName="rootComposite1" presStyleCnt="0"/>
      <dgm:spPr/>
    </dgm:pt>
    <dgm:pt modelId="{CDB2D096-4C26-4AD9-86C7-FE3CD865B0C3}" type="pres">
      <dgm:prSet presAssocID="{8C61D116-3244-4942-9295-92A7814FC879}" presName="rootText1" presStyleLbl="node0" presStyleIdx="1" presStyleCnt="3" custScaleX="159653" custLinFactNeighborY="-2259">
        <dgm:presLayoutVars>
          <dgm:chPref val="3"/>
        </dgm:presLayoutVars>
      </dgm:prSet>
      <dgm:spPr/>
    </dgm:pt>
    <dgm:pt modelId="{92A52378-862D-4E3C-B7A9-37A1EA360FAF}" type="pres">
      <dgm:prSet presAssocID="{8C61D116-3244-4942-9295-92A7814FC879}" presName="rootConnector1" presStyleLbl="node1" presStyleIdx="0" presStyleCnt="0"/>
      <dgm:spPr/>
    </dgm:pt>
    <dgm:pt modelId="{DDBD022E-C338-44A3-871F-A399FEAE83D8}" type="pres">
      <dgm:prSet presAssocID="{8C61D116-3244-4942-9295-92A7814FC879}" presName="hierChild2" presStyleCnt="0"/>
      <dgm:spPr/>
    </dgm:pt>
    <dgm:pt modelId="{6B8FB2B1-DE7A-47D1-B06B-E8470E0B8FEC}" type="pres">
      <dgm:prSet presAssocID="{B239E269-C8AD-40C4-A3AA-1360A324D648}" presName="Name37" presStyleLbl="parChTrans1D2" presStyleIdx="1" presStyleCnt="3" custSzX="127966"/>
      <dgm:spPr/>
    </dgm:pt>
    <dgm:pt modelId="{E2F09E47-0EBD-43A5-9F8C-F36DEEDB5313}" type="pres">
      <dgm:prSet presAssocID="{1F4CD8D6-CCE0-44F5-8EA7-5930BAC7D4D8}" presName="hierRoot2" presStyleCnt="0">
        <dgm:presLayoutVars>
          <dgm:hierBranch val="init"/>
        </dgm:presLayoutVars>
      </dgm:prSet>
      <dgm:spPr/>
    </dgm:pt>
    <dgm:pt modelId="{414E1737-E0C6-4F7D-AF8C-C13E19A052C0}" type="pres">
      <dgm:prSet presAssocID="{1F4CD8D6-CCE0-44F5-8EA7-5930BAC7D4D8}" presName="rootComposite" presStyleCnt="0"/>
      <dgm:spPr/>
    </dgm:pt>
    <dgm:pt modelId="{A29369A4-6ED4-4BAC-B2D1-78A9DDDA2E27}" type="pres">
      <dgm:prSet presAssocID="{1F4CD8D6-CCE0-44F5-8EA7-5930BAC7D4D8}" presName="rootText" presStyleLbl="node2" presStyleIdx="1" presStyleCnt="3" custScaleX="159653">
        <dgm:presLayoutVars>
          <dgm:chPref val="3"/>
        </dgm:presLayoutVars>
      </dgm:prSet>
      <dgm:spPr/>
    </dgm:pt>
    <dgm:pt modelId="{8FCC9BBF-5B76-4233-AD7D-C20ED432C350}" type="pres">
      <dgm:prSet presAssocID="{1F4CD8D6-CCE0-44F5-8EA7-5930BAC7D4D8}" presName="rootConnector" presStyleLbl="node2" presStyleIdx="1" presStyleCnt="3"/>
      <dgm:spPr/>
    </dgm:pt>
    <dgm:pt modelId="{A15485D9-9F74-4E69-805B-7C58CAFF530D}" type="pres">
      <dgm:prSet presAssocID="{1F4CD8D6-CCE0-44F5-8EA7-5930BAC7D4D8}" presName="hierChild4" presStyleCnt="0"/>
      <dgm:spPr/>
    </dgm:pt>
    <dgm:pt modelId="{E54B6C5A-3F3A-4ADF-A824-5E97142E90E7}" type="pres">
      <dgm:prSet presAssocID="{1F4CD8D6-CCE0-44F5-8EA7-5930BAC7D4D8}" presName="hierChild5" presStyleCnt="0"/>
      <dgm:spPr/>
    </dgm:pt>
    <dgm:pt modelId="{77CBF88A-2752-4ECD-B600-80D2C4E5F94F}" type="pres">
      <dgm:prSet presAssocID="{8C61D116-3244-4942-9295-92A7814FC879}" presName="hierChild3" presStyleCnt="0"/>
      <dgm:spPr/>
    </dgm:pt>
    <dgm:pt modelId="{61935A5A-C17C-4434-89DA-43FE52807886}" type="pres">
      <dgm:prSet presAssocID="{B197A813-2B39-4826-9909-364D43C2205B}" presName="hierRoot1" presStyleCnt="0">
        <dgm:presLayoutVars>
          <dgm:hierBranch val="init"/>
        </dgm:presLayoutVars>
      </dgm:prSet>
      <dgm:spPr/>
    </dgm:pt>
    <dgm:pt modelId="{B2100483-81C2-45AD-8F06-FC8F535E13AA}" type="pres">
      <dgm:prSet presAssocID="{B197A813-2B39-4826-9909-364D43C2205B}" presName="rootComposite1" presStyleCnt="0"/>
      <dgm:spPr/>
    </dgm:pt>
    <dgm:pt modelId="{2A82CE54-29CA-47DC-A213-7CA474A86E2E}" type="pres">
      <dgm:prSet presAssocID="{B197A813-2B39-4826-9909-364D43C2205B}" presName="rootText1" presStyleLbl="node0" presStyleIdx="2" presStyleCnt="3" custScaleX="159653" custLinFactNeighborY="-2259">
        <dgm:presLayoutVars>
          <dgm:chPref val="3"/>
        </dgm:presLayoutVars>
      </dgm:prSet>
      <dgm:spPr/>
    </dgm:pt>
    <dgm:pt modelId="{61F98CB7-0628-4D01-97FE-4C8EAB8133C2}" type="pres">
      <dgm:prSet presAssocID="{B197A813-2B39-4826-9909-364D43C2205B}" presName="rootConnector1" presStyleLbl="node1" presStyleIdx="0" presStyleCnt="0"/>
      <dgm:spPr/>
    </dgm:pt>
    <dgm:pt modelId="{081073BF-AFA0-40BA-9FD1-F0C385C91F35}" type="pres">
      <dgm:prSet presAssocID="{B197A813-2B39-4826-9909-364D43C2205B}" presName="hierChild2" presStyleCnt="0"/>
      <dgm:spPr/>
    </dgm:pt>
    <dgm:pt modelId="{3A4BD573-C2E2-4C40-9650-8E024587FD2F}" type="pres">
      <dgm:prSet presAssocID="{82ADEC7F-2E3C-44D4-8027-3A42280579F9}" presName="Name37" presStyleLbl="parChTrans1D2" presStyleIdx="2" presStyleCnt="3" custSzX="127966"/>
      <dgm:spPr/>
    </dgm:pt>
    <dgm:pt modelId="{37BFA111-E402-44D7-B89E-6F93E9EF9663}" type="pres">
      <dgm:prSet presAssocID="{2F9E1E00-D60E-42B5-8B29-AF05DC4A8FE6}" presName="hierRoot2" presStyleCnt="0">
        <dgm:presLayoutVars>
          <dgm:hierBranch val="init"/>
        </dgm:presLayoutVars>
      </dgm:prSet>
      <dgm:spPr/>
    </dgm:pt>
    <dgm:pt modelId="{2D40E746-1819-4C4A-87F1-11DFD863C7D9}" type="pres">
      <dgm:prSet presAssocID="{2F9E1E00-D60E-42B5-8B29-AF05DC4A8FE6}" presName="rootComposite" presStyleCnt="0"/>
      <dgm:spPr/>
    </dgm:pt>
    <dgm:pt modelId="{B661E04E-B7F6-4ACE-83C5-55F33278B81E}" type="pres">
      <dgm:prSet presAssocID="{2F9E1E00-D60E-42B5-8B29-AF05DC4A8FE6}" presName="rootText" presStyleLbl="node2" presStyleIdx="2" presStyleCnt="3" custScaleX="159653" custLinFactNeighborY="3145">
        <dgm:presLayoutVars>
          <dgm:chPref val="3"/>
        </dgm:presLayoutVars>
      </dgm:prSet>
      <dgm:spPr/>
    </dgm:pt>
    <dgm:pt modelId="{6C2DE480-4EEB-425E-AE29-137366B621A8}" type="pres">
      <dgm:prSet presAssocID="{2F9E1E00-D60E-42B5-8B29-AF05DC4A8FE6}" presName="rootConnector" presStyleLbl="node2" presStyleIdx="2" presStyleCnt="3"/>
      <dgm:spPr/>
    </dgm:pt>
    <dgm:pt modelId="{E6705E1F-C919-4CC2-BFDB-8F49A2A7881D}" type="pres">
      <dgm:prSet presAssocID="{2F9E1E00-D60E-42B5-8B29-AF05DC4A8FE6}" presName="hierChild4" presStyleCnt="0"/>
      <dgm:spPr/>
    </dgm:pt>
    <dgm:pt modelId="{2D0FC35D-A4A3-4124-A6C2-A3CE112BAE30}" type="pres">
      <dgm:prSet presAssocID="{2F9E1E00-D60E-42B5-8B29-AF05DC4A8FE6}" presName="hierChild5" presStyleCnt="0"/>
      <dgm:spPr/>
    </dgm:pt>
    <dgm:pt modelId="{D098F1D6-B36A-4137-AD34-0E335E17FF49}" type="pres">
      <dgm:prSet presAssocID="{B197A813-2B39-4826-9909-364D43C2205B}" presName="hierChild3" presStyleCnt="0"/>
      <dgm:spPr/>
    </dgm:pt>
  </dgm:ptLst>
  <dgm:cxnLst>
    <dgm:cxn modelId="{BA001AA4-F155-4A26-9F28-65A13695F69D}" type="presOf" srcId="{10DC7463-B38A-4D8F-B596-A5D7BE90EC7C}" destId="{2B2BEB9E-D10C-4529-9F40-42933112F2F9}" srcOrd="1" destOrd="0" presId="urn:microsoft.com/office/officeart/2005/8/layout/orgChart1"/>
    <dgm:cxn modelId="{528F2E09-6222-47DD-A68C-E9C18FDF7CFC}" type="presOf" srcId="{37598818-0AB0-401B-8973-F8A8384544F4}" destId="{78ED5220-B64B-4F79-8415-5D319E2AFAC0}" srcOrd="1" destOrd="0" presId="urn:microsoft.com/office/officeart/2005/8/layout/orgChart1"/>
    <dgm:cxn modelId="{B82C4241-9D1B-4A6D-9590-26E45BF2DB3E}" type="presOf" srcId="{B239E269-C8AD-40C4-A3AA-1360A324D648}" destId="{6B8FB2B1-DE7A-47D1-B06B-E8470E0B8FEC}" srcOrd="0" destOrd="0" presId="urn:microsoft.com/office/officeart/2005/8/layout/orgChart1"/>
    <dgm:cxn modelId="{58F4DBF4-C678-4EAA-BE35-64842AE95A07}" type="presOf" srcId="{82ADEC7F-2E3C-44D4-8027-3A42280579F9}" destId="{3A4BD573-C2E2-4C40-9650-8E024587FD2F}" srcOrd="0" destOrd="0" presId="urn:microsoft.com/office/officeart/2005/8/layout/orgChart1"/>
    <dgm:cxn modelId="{FB0375A0-AF3D-4391-84F0-1C542EEAD7A6}" type="presOf" srcId="{EA3FD63E-ABEF-43CC-8274-D2F74CFFD3D8}" destId="{AC87F229-88DC-4C81-8884-C6E2AFCFDBAC}" srcOrd="0" destOrd="0" presId="urn:microsoft.com/office/officeart/2005/8/layout/orgChart1"/>
    <dgm:cxn modelId="{34AD61C9-6B08-4228-AF60-4AAE5AFDB0A3}" type="presOf" srcId="{1F4CD8D6-CCE0-44F5-8EA7-5930BAC7D4D8}" destId="{A29369A4-6ED4-4BAC-B2D1-78A9DDDA2E27}" srcOrd="0" destOrd="0" presId="urn:microsoft.com/office/officeart/2005/8/layout/orgChart1"/>
    <dgm:cxn modelId="{E9EF447F-358C-481F-8B29-B7DBDA0C6EE2}" type="presOf" srcId="{2F9E1E00-D60E-42B5-8B29-AF05DC4A8FE6}" destId="{6C2DE480-4EEB-425E-AE29-137366B621A8}" srcOrd="1" destOrd="0" presId="urn:microsoft.com/office/officeart/2005/8/layout/orgChart1"/>
    <dgm:cxn modelId="{689CCB41-BCDD-49DD-BC50-260A0F090ADF}" srcId="{10DC7463-B38A-4D8F-B596-A5D7BE90EC7C}" destId="{37598818-0AB0-401B-8973-F8A8384544F4}" srcOrd="0" destOrd="0" parTransId="{157D5D2C-906E-4929-8A3C-E2ED56F14259}" sibTransId="{58530022-7160-4FA3-B3DD-C08E13772207}"/>
    <dgm:cxn modelId="{7C754FEE-9A7E-4D58-81F1-530A8EC70464}" srcId="{B197A813-2B39-4826-9909-364D43C2205B}" destId="{2F9E1E00-D60E-42B5-8B29-AF05DC4A8FE6}" srcOrd="0" destOrd="0" parTransId="{82ADEC7F-2E3C-44D4-8027-3A42280579F9}" sibTransId="{991AE2B3-43F1-4093-877A-C3A74869E190}"/>
    <dgm:cxn modelId="{17006C5A-00F7-42E1-B291-93FCE814D3ED}" type="presOf" srcId="{10DC7463-B38A-4D8F-B596-A5D7BE90EC7C}" destId="{25180D22-C8BC-4B5A-A77C-80FD033A6823}" srcOrd="0" destOrd="0" presId="urn:microsoft.com/office/officeart/2005/8/layout/orgChart1"/>
    <dgm:cxn modelId="{22365D4E-97ED-4CE5-B66C-BB9A017CB060}" type="presOf" srcId="{157D5D2C-906E-4929-8A3C-E2ED56F14259}" destId="{37BD5992-595E-4326-8196-875B1052C73B}" srcOrd="0" destOrd="0" presId="urn:microsoft.com/office/officeart/2005/8/layout/orgChart1"/>
    <dgm:cxn modelId="{D0AAE7FC-E291-45F7-B727-4E2DFC61C7F3}" type="presOf" srcId="{B197A813-2B39-4826-9909-364D43C2205B}" destId="{2A82CE54-29CA-47DC-A213-7CA474A86E2E}" srcOrd="0" destOrd="0" presId="urn:microsoft.com/office/officeart/2005/8/layout/orgChart1"/>
    <dgm:cxn modelId="{7BF72E82-BC1B-4F48-8673-8DFCFE1DEC1F}" type="presOf" srcId="{B197A813-2B39-4826-9909-364D43C2205B}" destId="{61F98CB7-0628-4D01-97FE-4C8EAB8133C2}" srcOrd="1" destOrd="0" presId="urn:microsoft.com/office/officeart/2005/8/layout/orgChart1"/>
    <dgm:cxn modelId="{20A56298-8BA3-444A-A7A3-D36216A56A51}" type="presOf" srcId="{8C61D116-3244-4942-9295-92A7814FC879}" destId="{92A52378-862D-4E3C-B7A9-37A1EA360FAF}" srcOrd="1" destOrd="0" presId="urn:microsoft.com/office/officeart/2005/8/layout/orgChart1"/>
    <dgm:cxn modelId="{D4084FA1-8AF4-4E6F-BA50-F2343173BC94}" type="presOf" srcId="{37598818-0AB0-401B-8973-F8A8384544F4}" destId="{7D257FDC-5A2B-4865-9494-AFAA1639AD54}" srcOrd="0" destOrd="0" presId="urn:microsoft.com/office/officeart/2005/8/layout/orgChart1"/>
    <dgm:cxn modelId="{A80188D9-0C43-41FE-A00D-6F9F0D7033C2}" srcId="{EA3FD63E-ABEF-43CC-8274-D2F74CFFD3D8}" destId="{8C61D116-3244-4942-9295-92A7814FC879}" srcOrd="1" destOrd="0" parTransId="{46DA6200-1ADD-4D19-A755-6B648EB5E532}" sibTransId="{335C4117-4B26-418E-A6B3-85896D82B59A}"/>
    <dgm:cxn modelId="{33799B4B-6EDA-4423-85D2-E7525A506E88}" type="presOf" srcId="{2F9E1E00-D60E-42B5-8B29-AF05DC4A8FE6}" destId="{B661E04E-B7F6-4ACE-83C5-55F33278B81E}" srcOrd="0" destOrd="0" presId="urn:microsoft.com/office/officeart/2005/8/layout/orgChart1"/>
    <dgm:cxn modelId="{0B581632-5BE6-4572-A3CD-F9E9CCF4FC88}" type="presOf" srcId="{8C61D116-3244-4942-9295-92A7814FC879}" destId="{CDB2D096-4C26-4AD9-86C7-FE3CD865B0C3}" srcOrd="0" destOrd="0" presId="urn:microsoft.com/office/officeart/2005/8/layout/orgChart1"/>
    <dgm:cxn modelId="{9D718A51-6C38-4C2C-AFFA-932767196A45}" srcId="{EA3FD63E-ABEF-43CC-8274-D2F74CFFD3D8}" destId="{B197A813-2B39-4826-9909-364D43C2205B}" srcOrd="2" destOrd="0" parTransId="{E6E53BA6-F732-41F1-B102-EDBCC3AA412E}" sibTransId="{D95F975A-FD53-4E0A-A512-43C0A74DA5F2}"/>
    <dgm:cxn modelId="{81EA5D53-AA03-447F-B6E8-2A6B5B1141A5}" srcId="{8C61D116-3244-4942-9295-92A7814FC879}" destId="{1F4CD8D6-CCE0-44F5-8EA7-5930BAC7D4D8}" srcOrd="0" destOrd="0" parTransId="{B239E269-C8AD-40C4-A3AA-1360A324D648}" sibTransId="{CB677B75-DB97-495E-8736-51D711988782}"/>
    <dgm:cxn modelId="{17DE2DF8-A69E-4DC5-811A-F73A7860F18F}" type="presOf" srcId="{1F4CD8D6-CCE0-44F5-8EA7-5930BAC7D4D8}" destId="{8FCC9BBF-5B76-4233-AD7D-C20ED432C350}" srcOrd="1" destOrd="0" presId="urn:microsoft.com/office/officeart/2005/8/layout/orgChart1"/>
    <dgm:cxn modelId="{C343902A-546F-4940-96EC-867CB0E6E8E2}" srcId="{EA3FD63E-ABEF-43CC-8274-D2F74CFFD3D8}" destId="{10DC7463-B38A-4D8F-B596-A5D7BE90EC7C}" srcOrd="0" destOrd="0" parTransId="{CB6E35B9-E67C-4DD5-909C-4C7FEBBEBAEE}" sibTransId="{FECD4170-B651-45A5-993A-631277B07CC8}"/>
    <dgm:cxn modelId="{C6AEA840-7DF1-4FC9-B2CB-0C415EE66166}" type="presParOf" srcId="{AC87F229-88DC-4C81-8884-C6E2AFCFDBAC}" destId="{8730A3F4-1F0B-4CF0-9E82-202CE89C3C0A}" srcOrd="0" destOrd="0" presId="urn:microsoft.com/office/officeart/2005/8/layout/orgChart1"/>
    <dgm:cxn modelId="{F5FF0F3D-EFAF-4EDB-B231-84CFCAD2F57D}" type="presParOf" srcId="{8730A3F4-1F0B-4CF0-9E82-202CE89C3C0A}" destId="{DF3208F7-F178-4F1C-B47E-E5332B1DAB5E}" srcOrd="0" destOrd="0" presId="urn:microsoft.com/office/officeart/2005/8/layout/orgChart1"/>
    <dgm:cxn modelId="{D6761943-23EA-4A52-B46D-B662175F8876}" type="presParOf" srcId="{DF3208F7-F178-4F1C-B47E-E5332B1DAB5E}" destId="{25180D22-C8BC-4B5A-A77C-80FD033A6823}" srcOrd="0" destOrd="0" presId="urn:microsoft.com/office/officeart/2005/8/layout/orgChart1"/>
    <dgm:cxn modelId="{B8F7B192-720E-4B79-B871-B89C7CFDC463}" type="presParOf" srcId="{DF3208F7-F178-4F1C-B47E-E5332B1DAB5E}" destId="{2B2BEB9E-D10C-4529-9F40-42933112F2F9}" srcOrd="1" destOrd="0" presId="urn:microsoft.com/office/officeart/2005/8/layout/orgChart1"/>
    <dgm:cxn modelId="{08C03AC2-7B2E-4C71-B27A-F515A6096B66}" type="presParOf" srcId="{8730A3F4-1F0B-4CF0-9E82-202CE89C3C0A}" destId="{E2F54C10-5033-438D-BBF6-E8369533A96F}" srcOrd="1" destOrd="0" presId="urn:microsoft.com/office/officeart/2005/8/layout/orgChart1"/>
    <dgm:cxn modelId="{07124A13-D239-4473-B1FB-30B406285DF0}" type="presParOf" srcId="{E2F54C10-5033-438D-BBF6-E8369533A96F}" destId="{37BD5992-595E-4326-8196-875B1052C73B}" srcOrd="0" destOrd="0" presId="urn:microsoft.com/office/officeart/2005/8/layout/orgChart1"/>
    <dgm:cxn modelId="{91482A3D-4569-4A44-8B56-A997D0DC6438}" type="presParOf" srcId="{E2F54C10-5033-438D-BBF6-E8369533A96F}" destId="{6A5E3FCB-1447-4CC0-A8CC-5E477E6813CA}" srcOrd="1" destOrd="0" presId="urn:microsoft.com/office/officeart/2005/8/layout/orgChart1"/>
    <dgm:cxn modelId="{8C9D84F6-56CF-47AC-9A20-55030B37B1C6}" type="presParOf" srcId="{6A5E3FCB-1447-4CC0-A8CC-5E477E6813CA}" destId="{C18374CB-3927-4FBE-8D14-B5C26A06C009}" srcOrd="0" destOrd="0" presId="urn:microsoft.com/office/officeart/2005/8/layout/orgChart1"/>
    <dgm:cxn modelId="{621C1382-974C-4E02-B4E0-10CA20F51951}" type="presParOf" srcId="{C18374CB-3927-4FBE-8D14-B5C26A06C009}" destId="{7D257FDC-5A2B-4865-9494-AFAA1639AD54}" srcOrd="0" destOrd="0" presId="urn:microsoft.com/office/officeart/2005/8/layout/orgChart1"/>
    <dgm:cxn modelId="{BBBCE5C8-C9FA-4418-9936-A1833E849E3E}" type="presParOf" srcId="{C18374CB-3927-4FBE-8D14-B5C26A06C009}" destId="{78ED5220-B64B-4F79-8415-5D319E2AFAC0}" srcOrd="1" destOrd="0" presId="urn:microsoft.com/office/officeart/2005/8/layout/orgChart1"/>
    <dgm:cxn modelId="{61474676-4B08-40F1-958C-A04C98FC7013}" type="presParOf" srcId="{6A5E3FCB-1447-4CC0-A8CC-5E477E6813CA}" destId="{ED5C3A57-D45C-4914-BE05-E8212EC3CE74}" srcOrd="1" destOrd="0" presId="urn:microsoft.com/office/officeart/2005/8/layout/orgChart1"/>
    <dgm:cxn modelId="{320D9C10-4142-484E-9284-34E1BD025FFF}" type="presParOf" srcId="{6A5E3FCB-1447-4CC0-A8CC-5E477E6813CA}" destId="{571D1B04-E4BD-426C-88B3-A2C6F5A8915C}" srcOrd="2" destOrd="0" presId="urn:microsoft.com/office/officeart/2005/8/layout/orgChart1"/>
    <dgm:cxn modelId="{8F136948-E827-48BD-8EFE-02F07E459687}" type="presParOf" srcId="{8730A3F4-1F0B-4CF0-9E82-202CE89C3C0A}" destId="{AF32E98F-C5CB-4407-8A9D-96F94C026708}" srcOrd="2" destOrd="0" presId="urn:microsoft.com/office/officeart/2005/8/layout/orgChart1"/>
    <dgm:cxn modelId="{0297FC0A-C163-44C6-A5AC-AE7FAE097A6F}" type="presParOf" srcId="{AC87F229-88DC-4C81-8884-C6E2AFCFDBAC}" destId="{92204EE6-2AD6-4680-842C-B6525C253379}" srcOrd="1" destOrd="0" presId="urn:microsoft.com/office/officeart/2005/8/layout/orgChart1"/>
    <dgm:cxn modelId="{22601901-4E43-4D8D-B6B0-5D540B960FBA}" type="presParOf" srcId="{92204EE6-2AD6-4680-842C-B6525C253379}" destId="{7D1B06D3-F1A8-4A2E-99F1-7803C6B31712}" srcOrd="0" destOrd="0" presId="urn:microsoft.com/office/officeart/2005/8/layout/orgChart1"/>
    <dgm:cxn modelId="{EDDD196A-D874-47B6-BA48-DEEDB5D0621C}" type="presParOf" srcId="{7D1B06D3-F1A8-4A2E-99F1-7803C6B31712}" destId="{CDB2D096-4C26-4AD9-86C7-FE3CD865B0C3}" srcOrd="0" destOrd="0" presId="urn:microsoft.com/office/officeart/2005/8/layout/orgChart1"/>
    <dgm:cxn modelId="{C3E4C253-B18B-4999-966B-4FAA228C9E2D}" type="presParOf" srcId="{7D1B06D3-F1A8-4A2E-99F1-7803C6B31712}" destId="{92A52378-862D-4E3C-B7A9-37A1EA360FAF}" srcOrd="1" destOrd="0" presId="urn:microsoft.com/office/officeart/2005/8/layout/orgChart1"/>
    <dgm:cxn modelId="{CFC8CB0A-65D9-4ACF-8E34-6DB03A1C8E19}" type="presParOf" srcId="{92204EE6-2AD6-4680-842C-B6525C253379}" destId="{DDBD022E-C338-44A3-871F-A399FEAE83D8}" srcOrd="1" destOrd="0" presId="urn:microsoft.com/office/officeart/2005/8/layout/orgChart1"/>
    <dgm:cxn modelId="{6862E865-BD33-46F5-A7F5-79BDF65BBEDC}" type="presParOf" srcId="{DDBD022E-C338-44A3-871F-A399FEAE83D8}" destId="{6B8FB2B1-DE7A-47D1-B06B-E8470E0B8FEC}" srcOrd="0" destOrd="0" presId="urn:microsoft.com/office/officeart/2005/8/layout/orgChart1"/>
    <dgm:cxn modelId="{818D985A-0671-494F-A18C-A4D0AD056F90}" type="presParOf" srcId="{DDBD022E-C338-44A3-871F-A399FEAE83D8}" destId="{E2F09E47-0EBD-43A5-9F8C-F36DEEDB5313}" srcOrd="1" destOrd="0" presId="urn:microsoft.com/office/officeart/2005/8/layout/orgChart1"/>
    <dgm:cxn modelId="{1D43DD3C-A1C7-4CA5-BF44-5B8FC4912915}" type="presParOf" srcId="{E2F09E47-0EBD-43A5-9F8C-F36DEEDB5313}" destId="{414E1737-E0C6-4F7D-AF8C-C13E19A052C0}" srcOrd="0" destOrd="0" presId="urn:microsoft.com/office/officeart/2005/8/layout/orgChart1"/>
    <dgm:cxn modelId="{2119EF66-39F3-49CD-B310-A07CE9EFB0C3}" type="presParOf" srcId="{414E1737-E0C6-4F7D-AF8C-C13E19A052C0}" destId="{A29369A4-6ED4-4BAC-B2D1-78A9DDDA2E27}" srcOrd="0" destOrd="0" presId="urn:microsoft.com/office/officeart/2005/8/layout/orgChart1"/>
    <dgm:cxn modelId="{8D6B1DAB-5E6C-4543-A456-42267111EE33}" type="presParOf" srcId="{414E1737-E0C6-4F7D-AF8C-C13E19A052C0}" destId="{8FCC9BBF-5B76-4233-AD7D-C20ED432C350}" srcOrd="1" destOrd="0" presId="urn:microsoft.com/office/officeart/2005/8/layout/orgChart1"/>
    <dgm:cxn modelId="{7FD7705C-73E0-45EA-8DF9-57ED62C77340}" type="presParOf" srcId="{E2F09E47-0EBD-43A5-9F8C-F36DEEDB5313}" destId="{A15485D9-9F74-4E69-805B-7C58CAFF530D}" srcOrd="1" destOrd="0" presId="urn:microsoft.com/office/officeart/2005/8/layout/orgChart1"/>
    <dgm:cxn modelId="{9D1A42A9-5FA3-4F3E-AB5E-7C08383C8542}" type="presParOf" srcId="{E2F09E47-0EBD-43A5-9F8C-F36DEEDB5313}" destId="{E54B6C5A-3F3A-4ADF-A824-5E97142E90E7}" srcOrd="2" destOrd="0" presId="urn:microsoft.com/office/officeart/2005/8/layout/orgChart1"/>
    <dgm:cxn modelId="{C4CC52D9-CB64-413E-8C64-BC37EF3CAB35}" type="presParOf" srcId="{92204EE6-2AD6-4680-842C-B6525C253379}" destId="{77CBF88A-2752-4ECD-B600-80D2C4E5F94F}" srcOrd="2" destOrd="0" presId="urn:microsoft.com/office/officeart/2005/8/layout/orgChart1"/>
    <dgm:cxn modelId="{2858AB7D-9D27-4FFA-99D0-F9CD1590642E}" type="presParOf" srcId="{AC87F229-88DC-4C81-8884-C6E2AFCFDBAC}" destId="{61935A5A-C17C-4434-89DA-43FE52807886}" srcOrd="2" destOrd="0" presId="urn:microsoft.com/office/officeart/2005/8/layout/orgChart1"/>
    <dgm:cxn modelId="{ECE33658-3117-4C15-9DE5-6F03CA5A4996}" type="presParOf" srcId="{61935A5A-C17C-4434-89DA-43FE52807886}" destId="{B2100483-81C2-45AD-8F06-FC8F535E13AA}" srcOrd="0" destOrd="0" presId="urn:microsoft.com/office/officeart/2005/8/layout/orgChart1"/>
    <dgm:cxn modelId="{303DE04D-E26F-4EA7-A37A-02B82B43A47E}" type="presParOf" srcId="{B2100483-81C2-45AD-8F06-FC8F535E13AA}" destId="{2A82CE54-29CA-47DC-A213-7CA474A86E2E}" srcOrd="0" destOrd="0" presId="urn:microsoft.com/office/officeart/2005/8/layout/orgChart1"/>
    <dgm:cxn modelId="{4C8E01AA-B69A-4396-8786-C6AAFE66732B}" type="presParOf" srcId="{B2100483-81C2-45AD-8F06-FC8F535E13AA}" destId="{61F98CB7-0628-4D01-97FE-4C8EAB8133C2}" srcOrd="1" destOrd="0" presId="urn:microsoft.com/office/officeart/2005/8/layout/orgChart1"/>
    <dgm:cxn modelId="{EA56E600-9CFF-43CA-8F37-4D3EB0225529}" type="presParOf" srcId="{61935A5A-C17C-4434-89DA-43FE52807886}" destId="{081073BF-AFA0-40BA-9FD1-F0C385C91F35}" srcOrd="1" destOrd="0" presId="urn:microsoft.com/office/officeart/2005/8/layout/orgChart1"/>
    <dgm:cxn modelId="{A9E6A3A3-49B0-4C08-9875-969718CF0BE4}" type="presParOf" srcId="{081073BF-AFA0-40BA-9FD1-F0C385C91F35}" destId="{3A4BD573-C2E2-4C40-9650-8E024587FD2F}" srcOrd="0" destOrd="0" presId="urn:microsoft.com/office/officeart/2005/8/layout/orgChart1"/>
    <dgm:cxn modelId="{983DBD1A-5753-4C6A-8FA6-856A86B3D283}" type="presParOf" srcId="{081073BF-AFA0-40BA-9FD1-F0C385C91F35}" destId="{37BFA111-E402-44D7-B89E-6F93E9EF9663}" srcOrd="1" destOrd="0" presId="urn:microsoft.com/office/officeart/2005/8/layout/orgChart1"/>
    <dgm:cxn modelId="{63D06AF7-1E64-4A50-90B1-D06CA2545EDF}" type="presParOf" srcId="{37BFA111-E402-44D7-B89E-6F93E9EF9663}" destId="{2D40E746-1819-4C4A-87F1-11DFD863C7D9}" srcOrd="0" destOrd="0" presId="urn:microsoft.com/office/officeart/2005/8/layout/orgChart1"/>
    <dgm:cxn modelId="{AA51F823-189A-4491-A171-2F651404D5E2}" type="presParOf" srcId="{2D40E746-1819-4C4A-87F1-11DFD863C7D9}" destId="{B661E04E-B7F6-4ACE-83C5-55F33278B81E}" srcOrd="0" destOrd="0" presId="urn:microsoft.com/office/officeart/2005/8/layout/orgChart1"/>
    <dgm:cxn modelId="{D0ABF772-B010-4E92-925A-0A2912A54F0D}" type="presParOf" srcId="{2D40E746-1819-4C4A-87F1-11DFD863C7D9}" destId="{6C2DE480-4EEB-425E-AE29-137366B621A8}" srcOrd="1" destOrd="0" presId="urn:microsoft.com/office/officeart/2005/8/layout/orgChart1"/>
    <dgm:cxn modelId="{5CA46A72-4619-42EF-A4E2-6C27B7CFBB4A}" type="presParOf" srcId="{37BFA111-E402-44D7-B89E-6F93E9EF9663}" destId="{E6705E1F-C919-4CC2-BFDB-8F49A2A7881D}" srcOrd="1" destOrd="0" presId="urn:microsoft.com/office/officeart/2005/8/layout/orgChart1"/>
    <dgm:cxn modelId="{A64E729C-7CEC-4CE7-916C-E947D856AFAE}" type="presParOf" srcId="{37BFA111-E402-44D7-B89E-6F93E9EF9663}" destId="{2D0FC35D-A4A3-4124-A6C2-A3CE112BAE30}" srcOrd="2" destOrd="0" presId="urn:microsoft.com/office/officeart/2005/8/layout/orgChart1"/>
    <dgm:cxn modelId="{944CE42E-C29C-457B-80D1-43F734B5B97B}" type="presParOf" srcId="{61935A5A-C17C-4434-89DA-43FE52807886}" destId="{D098F1D6-B36A-4137-AD34-0E335E17FF49}"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FE5B62-894E-49E5-A1D5-01F2DB4B444A}" type="doc">
      <dgm:prSet loTypeId="urn:microsoft.com/office/officeart/2005/8/layout/orgChart1" loCatId="hierarchy" qsTypeId="urn:microsoft.com/office/officeart/2005/8/quickstyle/simple2" qsCatId="simple" csTypeId="urn:microsoft.com/office/officeart/2005/8/colors/accent3_1" csCatId="accent3" phldr="1"/>
      <dgm:spPr/>
      <dgm:t>
        <a:bodyPr/>
        <a:lstStyle/>
        <a:p>
          <a:pPr rtl="1"/>
          <a:endParaRPr lang="he-IL"/>
        </a:p>
      </dgm:t>
    </dgm:pt>
    <dgm:pt modelId="{E3F7DA40-8653-4204-9927-EE620FE8C865}">
      <dgm:prSet phldrT="[Text]" custT="1"/>
      <dgm:spPr>
        <a:solidFill>
          <a:schemeClr val="accent1">
            <a:lumMod val="40000"/>
            <a:lumOff val="60000"/>
          </a:schemeClr>
        </a:solidFill>
        <a:ln w="12700">
          <a:solidFill>
            <a:schemeClr val="accent2">
              <a:lumMod val="50000"/>
            </a:schemeClr>
          </a:solidFill>
        </a:ln>
      </dgm:spPr>
      <dgm:t>
        <a:bodyPr/>
        <a:lstStyle/>
        <a:p>
          <a:pPr rtl="1"/>
          <a:r>
            <a:rPr lang="he-IL" sz="1100" b="1">
              <a:latin typeface="David" panose="020E0502060401010101" pitchFamily="34" charset="-79"/>
              <a:cs typeface="David" panose="020E0502060401010101" pitchFamily="34" charset="-79"/>
            </a:rPr>
            <a:t>דיני נטילה שלטונית</a:t>
          </a:r>
        </a:p>
      </dgm:t>
    </dgm:pt>
    <dgm:pt modelId="{E09669CB-CD9B-4929-8B86-FC6F869F02DC}" type="parTrans" cxnId="{9B7B704A-ECE2-4D14-BEC4-66DAA0996462}">
      <dgm:prSet/>
      <dgm:spPr/>
      <dgm:t>
        <a:bodyPr/>
        <a:lstStyle/>
        <a:p>
          <a:pPr rtl="1"/>
          <a:endParaRPr lang="he-IL" sz="1100">
            <a:latin typeface="David" panose="020E0502060401010101" pitchFamily="34" charset="-79"/>
            <a:cs typeface="David" panose="020E0502060401010101" pitchFamily="34" charset="-79"/>
          </a:endParaRPr>
        </a:p>
      </dgm:t>
    </dgm:pt>
    <dgm:pt modelId="{9081560C-2D4D-47B5-ADB1-9F8D83C14589}" type="sibTrans" cxnId="{9B7B704A-ECE2-4D14-BEC4-66DAA0996462}">
      <dgm:prSet/>
      <dgm:spPr/>
      <dgm:t>
        <a:bodyPr/>
        <a:lstStyle/>
        <a:p>
          <a:pPr rtl="1"/>
          <a:endParaRPr lang="he-IL" sz="1100">
            <a:latin typeface="David" panose="020E0502060401010101" pitchFamily="34" charset="-79"/>
            <a:cs typeface="David" panose="020E0502060401010101" pitchFamily="34" charset="-79"/>
          </a:endParaRPr>
        </a:p>
      </dgm:t>
    </dgm:pt>
    <dgm:pt modelId="{440F340E-C300-4C50-ADB7-8F1DF00D6660}">
      <dgm:prSet phldrT="[Text]" custT="1"/>
      <dgm:spPr>
        <a:solidFill>
          <a:schemeClr val="bg1"/>
        </a:solidFill>
        <a:ln w="12700">
          <a:solidFill>
            <a:schemeClr val="accent2">
              <a:lumMod val="50000"/>
            </a:schemeClr>
          </a:solidFill>
        </a:ln>
      </dgm:spPr>
      <dgm:t>
        <a:bodyPr/>
        <a:lstStyle/>
        <a:p>
          <a:pPr rtl="1"/>
          <a:r>
            <a:rPr lang="he-IL" sz="1100" b="1" i="0" u="sng">
              <a:latin typeface="David" panose="020E0502060401010101" pitchFamily="34" charset="-79"/>
              <a:cs typeface="David" panose="020E0502060401010101" pitchFamily="34" charset="-79"/>
            </a:rPr>
            <a:t>הפקעה</a:t>
          </a:r>
          <a:r>
            <a:rPr lang="he-IL" sz="1100" i="0">
              <a:latin typeface="David" panose="020E0502060401010101" pitchFamily="34" charset="-79"/>
              <a:cs typeface="David" panose="020E0502060401010101" pitchFamily="34" charset="-79"/>
            </a:rPr>
            <a:t>: המדינה או הרשות לוקחת </a:t>
          </a:r>
          <a:r>
            <a:rPr lang="he-IL" sz="1100" b="1" i="0">
              <a:latin typeface="David" panose="020E0502060401010101" pitchFamily="34" charset="-79"/>
              <a:cs typeface="David" panose="020E0502060401010101" pitchFamily="34" charset="-79"/>
            </a:rPr>
            <a:t>חתיכה מהקרקע</a:t>
          </a:r>
          <a:r>
            <a:rPr lang="he-IL" sz="1100" i="0">
              <a:latin typeface="David" panose="020E0502060401010101" pitchFamily="34" charset="-79"/>
              <a:cs typeface="David" panose="020E0502060401010101" pitchFamily="34" charset="-79"/>
            </a:rPr>
            <a:t>.</a:t>
          </a:r>
        </a:p>
      </dgm:t>
    </dgm:pt>
    <dgm:pt modelId="{4092B86F-6FAB-43FF-8EB8-232BC7FE9A73}" type="parTrans" cxnId="{03D7FED5-46A1-4BBD-8A56-C948B7DC9B47}">
      <dgm:prSet/>
      <dgm:spPr>
        <a:ln w="12700">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3B0E9955-2936-42F4-AB21-287F9A9CAA09}" type="sibTrans" cxnId="{03D7FED5-46A1-4BBD-8A56-C948B7DC9B47}">
      <dgm:prSet/>
      <dgm:spPr/>
      <dgm:t>
        <a:bodyPr/>
        <a:lstStyle/>
        <a:p>
          <a:pPr rtl="1"/>
          <a:endParaRPr lang="he-IL" sz="1100">
            <a:latin typeface="David" panose="020E0502060401010101" pitchFamily="34" charset="-79"/>
            <a:cs typeface="David" panose="020E0502060401010101" pitchFamily="34" charset="-79"/>
          </a:endParaRPr>
        </a:p>
      </dgm:t>
    </dgm:pt>
    <dgm:pt modelId="{EE4E207A-3506-44F1-8D8D-5057B1333EE6}">
      <dgm:prSet phldrT="[Text]" custT="1"/>
      <dgm:spPr>
        <a:solidFill>
          <a:schemeClr val="bg1"/>
        </a:solidFill>
        <a:ln w="12700">
          <a:solidFill>
            <a:schemeClr val="accent2">
              <a:lumMod val="50000"/>
            </a:schemeClr>
          </a:solidFill>
        </a:ln>
      </dgm:spPr>
      <dgm:t>
        <a:bodyPr/>
        <a:lstStyle/>
        <a:p>
          <a:pPr rtl="1"/>
          <a:r>
            <a:rPr lang="he-IL" sz="1100" b="1" i="0" u="sng">
              <a:latin typeface="David" panose="020E0502060401010101" pitchFamily="34" charset="-79"/>
              <a:cs typeface="David" panose="020E0502060401010101" pitchFamily="34" charset="-79"/>
            </a:rPr>
            <a:t>גריעות תכנוניות</a:t>
          </a:r>
          <a:r>
            <a:rPr lang="he-IL" sz="1100" b="1" i="0">
              <a:latin typeface="David" panose="020E0502060401010101" pitchFamily="34" charset="-79"/>
              <a:cs typeface="David" panose="020E0502060401010101" pitchFamily="34" charset="-79"/>
            </a:rPr>
            <a:t>: </a:t>
          </a:r>
          <a:r>
            <a:rPr lang="he-IL" sz="1100" i="0">
              <a:latin typeface="David" panose="020E0502060401010101" pitchFamily="34" charset="-79"/>
              <a:cs typeface="David" panose="020E0502060401010101" pitchFamily="34" charset="-79"/>
            </a:rPr>
            <a:t>המדינה או הרשות לוקחת </a:t>
          </a:r>
          <a:r>
            <a:rPr lang="he-IL" sz="1100" b="1" i="0">
              <a:latin typeface="David" panose="020E0502060401010101" pitchFamily="34" charset="-79"/>
              <a:cs typeface="David" panose="020E0502060401010101" pitchFamily="34" charset="-79"/>
            </a:rPr>
            <a:t>חתיכת זכות בקרקע</a:t>
          </a:r>
          <a:r>
            <a:rPr lang="he-IL" sz="1100" i="0">
              <a:latin typeface="David" panose="020E0502060401010101" pitchFamily="34" charset="-79"/>
              <a:cs typeface="David" panose="020E0502060401010101" pitchFamily="34" charset="-79"/>
            </a:rPr>
            <a:t>.</a:t>
          </a:r>
        </a:p>
      </dgm:t>
    </dgm:pt>
    <dgm:pt modelId="{F5532C74-FBCE-4532-B295-BBF316E44551}" type="parTrans" cxnId="{AF2CEAB1-26C5-45B7-92AA-AB5504002C85}">
      <dgm:prSet/>
      <dgm:spPr>
        <a:ln w="12700">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DE82123E-26E0-4674-A35E-293385A3E8C6}" type="sibTrans" cxnId="{AF2CEAB1-26C5-45B7-92AA-AB5504002C85}">
      <dgm:prSet/>
      <dgm:spPr/>
      <dgm:t>
        <a:bodyPr/>
        <a:lstStyle/>
        <a:p>
          <a:pPr rtl="1"/>
          <a:endParaRPr lang="he-IL" sz="1100">
            <a:latin typeface="David" panose="020E0502060401010101" pitchFamily="34" charset="-79"/>
            <a:cs typeface="David" panose="020E0502060401010101" pitchFamily="34" charset="-79"/>
          </a:endParaRPr>
        </a:p>
      </dgm:t>
    </dgm:pt>
    <dgm:pt modelId="{377B4843-C73A-41D8-B199-B2FF09922F44}" type="pres">
      <dgm:prSet presAssocID="{A7FE5B62-894E-49E5-A1D5-01F2DB4B444A}" presName="hierChild1" presStyleCnt="0">
        <dgm:presLayoutVars>
          <dgm:orgChart val="1"/>
          <dgm:chPref val="1"/>
          <dgm:dir val="rev"/>
          <dgm:animOne val="branch"/>
          <dgm:animLvl val="lvl"/>
          <dgm:resizeHandles/>
        </dgm:presLayoutVars>
      </dgm:prSet>
      <dgm:spPr/>
    </dgm:pt>
    <dgm:pt modelId="{56E7296C-2790-443D-AD5D-90244CCA4040}" type="pres">
      <dgm:prSet presAssocID="{E3F7DA40-8653-4204-9927-EE620FE8C865}" presName="hierRoot1" presStyleCnt="0">
        <dgm:presLayoutVars>
          <dgm:hierBranch val="init"/>
        </dgm:presLayoutVars>
      </dgm:prSet>
      <dgm:spPr/>
    </dgm:pt>
    <dgm:pt modelId="{56A53BC4-8BB7-400D-9204-A2AF8EFA9675}" type="pres">
      <dgm:prSet presAssocID="{E3F7DA40-8653-4204-9927-EE620FE8C865}" presName="rootComposite1" presStyleCnt="0"/>
      <dgm:spPr/>
    </dgm:pt>
    <dgm:pt modelId="{5F4C22F8-33D8-4C67-9263-127C40A5849A}" type="pres">
      <dgm:prSet presAssocID="{E3F7DA40-8653-4204-9927-EE620FE8C865}" presName="rootText1" presStyleLbl="node0" presStyleIdx="0" presStyleCnt="1" custScaleX="113366">
        <dgm:presLayoutVars>
          <dgm:chPref val="3"/>
        </dgm:presLayoutVars>
      </dgm:prSet>
      <dgm:spPr/>
    </dgm:pt>
    <dgm:pt modelId="{3311A543-3F91-49CD-A182-32048A0195E0}" type="pres">
      <dgm:prSet presAssocID="{E3F7DA40-8653-4204-9927-EE620FE8C865}" presName="rootConnector1" presStyleLbl="node1" presStyleIdx="0" presStyleCnt="0"/>
      <dgm:spPr/>
    </dgm:pt>
    <dgm:pt modelId="{9F921B35-4BA8-4B3D-B66A-DC6484AB094A}" type="pres">
      <dgm:prSet presAssocID="{E3F7DA40-8653-4204-9927-EE620FE8C865}" presName="hierChild2" presStyleCnt="0"/>
      <dgm:spPr/>
    </dgm:pt>
    <dgm:pt modelId="{F92EAFE8-F834-44B7-9FDF-2184D07D1FBB}" type="pres">
      <dgm:prSet presAssocID="{4092B86F-6FAB-43FF-8EB8-232BC7FE9A73}" presName="Name37" presStyleLbl="parChTrans1D2" presStyleIdx="0" presStyleCnt="2" custSzX="652265"/>
      <dgm:spPr/>
    </dgm:pt>
    <dgm:pt modelId="{41C68C5B-A7BD-4774-8E41-A262FD4FD9F4}" type="pres">
      <dgm:prSet presAssocID="{440F340E-C300-4C50-ADB7-8F1DF00D6660}" presName="hierRoot2" presStyleCnt="0">
        <dgm:presLayoutVars>
          <dgm:hierBranch val="init"/>
        </dgm:presLayoutVars>
      </dgm:prSet>
      <dgm:spPr/>
    </dgm:pt>
    <dgm:pt modelId="{AA43F5D4-ECE0-4801-A52E-EEC62E5C9EF2}" type="pres">
      <dgm:prSet presAssocID="{440F340E-C300-4C50-ADB7-8F1DF00D6660}" presName="rootComposite" presStyleCnt="0"/>
      <dgm:spPr/>
    </dgm:pt>
    <dgm:pt modelId="{92677F2C-1606-4957-B58B-2B4D75517C46}" type="pres">
      <dgm:prSet presAssocID="{440F340E-C300-4C50-ADB7-8F1DF00D6660}" presName="rootText" presStyleLbl="node2" presStyleIdx="0" presStyleCnt="2" custScaleX="128329" custScaleY="91058" custLinFactNeighborX="2547" custLinFactNeighborY="-1698">
        <dgm:presLayoutVars>
          <dgm:chPref val="3"/>
        </dgm:presLayoutVars>
      </dgm:prSet>
      <dgm:spPr/>
    </dgm:pt>
    <dgm:pt modelId="{37893BC9-DEB5-425D-A713-6A4037A43C2A}" type="pres">
      <dgm:prSet presAssocID="{440F340E-C300-4C50-ADB7-8F1DF00D6660}" presName="rootConnector" presStyleLbl="node2" presStyleIdx="0" presStyleCnt="2"/>
      <dgm:spPr/>
    </dgm:pt>
    <dgm:pt modelId="{56DA297C-24E1-43A7-8A34-355AF91F2363}" type="pres">
      <dgm:prSet presAssocID="{440F340E-C300-4C50-ADB7-8F1DF00D6660}" presName="hierChild4" presStyleCnt="0"/>
      <dgm:spPr/>
    </dgm:pt>
    <dgm:pt modelId="{C83184B6-4D3D-47C6-A87C-A1AF8FBE1EBC}" type="pres">
      <dgm:prSet presAssocID="{440F340E-C300-4C50-ADB7-8F1DF00D6660}" presName="hierChild5" presStyleCnt="0"/>
      <dgm:spPr/>
    </dgm:pt>
    <dgm:pt modelId="{88B1AB99-088A-4508-A4B2-5132EA3E1791}" type="pres">
      <dgm:prSet presAssocID="{F5532C74-FBCE-4532-B295-BBF316E44551}" presName="Name37" presStyleLbl="parChTrans1D2" presStyleIdx="1" presStyleCnt="2" custSzX="652265"/>
      <dgm:spPr/>
    </dgm:pt>
    <dgm:pt modelId="{01C92D84-2FC6-4A9D-98C5-B0A4302A24F1}" type="pres">
      <dgm:prSet presAssocID="{EE4E207A-3506-44F1-8D8D-5057B1333EE6}" presName="hierRoot2" presStyleCnt="0">
        <dgm:presLayoutVars>
          <dgm:hierBranch val="init"/>
        </dgm:presLayoutVars>
      </dgm:prSet>
      <dgm:spPr/>
    </dgm:pt>
    <dgm:pt modelId="{BD66C1E8-8862-4D19-BDF2-AA4F7C1B5587}" type="pres">
      <dgm:prSet presAssocID="{EE4E207A-3506-44F1-8D8D-5057B1333EE6}" presName="rootComposite" presStyleCnt="0"/>
      <dgm:spPr/>
    </dgm:pt>
    <dgm:pt modelId="{7EB64145-41FC-4A11-81F9-61796B622984}" type="pres">
      <dgm:prSet presAssocID="{EE4E207A-3506-44F1-8D8D-5057B1333EE6}" presName="rootText" presStyleLbl="node2" presStyleIdx="1" presStyleCnt="2" custScaleX="128329" custScaleY="89239">
        <dgm:presLayoutVars>
          <dgm:chPref val="3"/>
        </dgm:presLayoutVars>
      </dgm:prSet>
      <dgm:spPr/>
    </dgm:pt>
    <dgm:pt modelId="{F1F1E731-CB3B-4EC4-BEB9-3D874900E8D6}" type="pres">
      <dgm:prSet presAssocID="{EE4E207A-3506-44F1-8D8D-5057B1333EE6}" presName="rootConnector" presStyleLbl="node2" presStyleIdx="1" presStyleCnt="2"/>
      <dgm:spPr/>
    </dgm:pt>
    <dgm:pt modelId="{DCCA6DBB-DC65-451B-9E54-60F87ED579C7}" type="pres">
      <dgm:prSet presAssocID="{EE4E207A-3506-44F1-8D8D-5057B1333EE6}" presName="hierChild4" presStyleCnt="0"/>
      <dgm:spPr/>
    </dgm:pt>
    <dgm:pt modelId="{961E4591-13A7-4C51-BA45-95E04A271297}" type="pres">
      <dgm:prSet presAssocID="{EE4E207A-3506-44F1-8D8D-5057B1333EE6}" presName="hierChild5" presStyleCnt="0"/>
      <dgm:spPr/>
    </dgm:pt>
    <dgm:pt modelId="{9CEB449E-D744-4E68-95CC-E15B443CE6F0}" type="pres">
      <dgm:prSet presAssocID="{E3F7DA40-8653-4204-9927-EE620FE8C865}" presName="hierChild3" presStyleCnt="0"/>
      <dgm:spPr/>
    </dgm:pt>
  </dgm:ptLst>
  <dgm:cxnLst>
    <dgm:cxn modelId="{9D76214C-ABBE-42C0-9175-12913952375D}" type="presOf" srcId="{440F340E-C300-4C50-ADB7-8F1DF00D6660}" destId="{37893BC9-DEB5-425D-A713-6A4037A43C2A}" srcOrd="1" destOrd="0" presId="urn:microsoft.com/office/officeart/2005/8/layout/orgChart1"/>
    <dgm:cxn modelId="{9DA75298-F76F-4C4F-84F5-751774BBF9B1}" type="presOf" srcId="{F5532C74-FBCE-4532-B295-BBF316E44551}" destId="{88B1AB99-088A-4508-A4B2-5132EA3E1791}" srcOrd="0" destOrd="0" presId="urn:microsoft.com/office/officeart/2005/8/layout/orgChart1"/>
    <dgm:cxn modelId="{11FC2C4F-D8D4-4813-8CDD-302D95EFFB42}" type="presOf" srcId="{E3F7DA40-8653-4204-9927-EE620FE8C865}" destId="{3311A543-3F91-49CD-A182-32048A0195E0}" srcOrd="1" destOrd="0" presId="urn:microsoft.com/office/officeart/2005/8/layout/orgChart1"/>
    <dgm:cxn modelId="{9B7B704A-ECE2-4D14-BEC4-66DAA0996462}" srcId="{A7FE5B62-894E-49E5-A1D5-01F2DB4B444A}" destId="{E3F7DA40-8653-4204-9927-EE620FE8C865}" srcOrd="0" destOrd="0" parTransId="{E09669CB-CD9B-4929-8B86-FC6F869F02DC}" sibTransId="{9081560C-2D4D-47B5-ADB1-9F8D83C14589}"/>
    <dgm:cxn modelId="{D3E75C0D-6897-43A8-B8D6-A63641F7F9EE}" type="presOf" srcId="{EE4E207A-3506-44F1-8D8D-5057B1333EE6}" destId="{F1F1E731-CB3B-4EC4-BEB9-3D874900E8D6}" srcOrd="1" destOrd="0" presId="urn:microsoft.com/office/officeart/2005/8/layout/orgChart1"/>
    <dgm:cxn modelId="{84590BB4-F8DC-490C-B10D-60890AE4AB16}" type="presOf" srcId="{A7FE5B62-894E-49E5-A1D5-01F2DB4B444A}" destId="{377B4843-C73A-41D8-B199-B2FF09922F44}" srcOrd="0" destOrd="0" presId="urn:microsoft.com/office/officeart/2005/8/layout/orgChart1"/>
    <dgm:cxn modelId="{C2DD3BCD-6FDF-46D0-BC15-1D67774B297D}" type="presOf" srcId="{440F340E-C300-4C50-ADB7-8F1DF00D6660}" destId="{92677F2C-1606-4957-B58B-2B4D75517C46}" srcOrd="0" destOrd="0" presId="urn:microsoft.com/office/officeart/2005/8/layout/orgChart1"/>
    <dgm:cxn modelId="{4AE50156-D24A-4DEB-96FE-A6E6A4EC0F7A}" type="presOf" srcId="{EE4E207A-3506-44F1-8D8D-5057B1333EE6}" destId="{7EB64145-41FC-4A11-81F9-61796B622984}" srcOrd="0" destOrd="0" presId="urn:microsoft.com/office/officeart/2005/8/layout/orgChart1"/>
    <dgm:cxn modelId="{03D7FED5-46A1-4BBD-8A56-C948B7DC9B47}" srcId="{E3F7DA40-8653-4204-9927-EE620FE8C865}" destId="{440F340E-C300-4C50-ADB7-8F1DF00D6660}" srcOrd="0" destOrd="0" parTransId="{4092B86F-6FAB-43FF-8EB8-232BC7FE9A73}" sibTransId="{3B0E9955-2936-42F4-AB21-287F9A9CAA09}"/>
    <dgm:cxn modelId="{95C32482-BCCE-4CF4-B5D2-7532B9558A82}" type="presOf" srcId="{4092B86F-6FAB-43FF-8EB8-232BC7FE9A73}" destId="{F92EAFE8-F834-44B7-9FDF-2184D07D1FBB}" srcOrd="0" destOrd="0" presId="urn:microsoft.com/office/officeart/2005/8/layout/orgChart1"/>
    <dgm:cxn modelId="{AF2CEAB1-26C5-45B7-92AA-AB5504002C85}" srcId="{E3F7DA40-8653-4204-9927-EE620FE8C865}" destId="{EE4E207A-3506-44F1-8D8D-5057B1333EE6}" srcOrd="1" destOrd="0" parTransId="{F5532C74-FBCE-4532-B295-BBF316E44551}" sibTransId="{DE82123E-26E0-4674-A35E-293385A3E8C6}"/>
    <dgm:cxn modelId="{5D92C06D-99A7-4982-A9D0-0DC6719AB8B0}" type="presOf" srcId="{E3F7DA40-8653-4204-9927-EE620FE8C865}" destId="{5F4C22F8-33D8-4C67-9263-127C40A5849A}" srcOrd="0" destOrd="0" presId="urn:microsoft.com/office/officeart/2005/8/layout/orgChart1"/>
    <dgm:cxn modelId="{A9AC58FE-7E5C-4A69-8FDA-9B3D38425A3F}" type="presParOf" srcId="{377B4843-C73A-41D8-B199-B2FF09922F44}" destId="{56E7296C-2790-443D-AD5D-90244CCA4040}" srcOrd="0" destOrd="0" presId="urn:microsoft.com/office/officeart/2005/8/layout/orgChart1"/>
    <dgm:cxn modelId="{8CB81617-AF9A-4451-B166-3C4A9416C862}" type="presParOf" srcId="{56E7296C-2790-443D-AD5D-90244CCA4040}" destId="{56A53BC4-8BB7-400D-9204-A2AF8EFA9675}" srcOrd="0" destOrd="0" presId="urn:microsoft.com/office/officeart/2005/8/layout/orgChart1"/>
    <dgm:cxn modelId="{E758A229-3E6E-4E8D-89F7-288C69015BFF}" type="presParOf" srcId="{56A53BC4-8BB7-400D-9204-A2AF8EFA9675}" destId="{5F4C22F8-33D8-4C67-9263-127C40A5849A}" srcOrd="0" destOrd="0" presId="urn:microsoft.com/office/officeart/2005/8/layout/orgChart1"/>
    <dgm:cxn modelId="{F9AAC209-359F-4D6B-83AA-7AC595A9D13B}" type="presParOf" srcId="{56A53BC4-8BB7-400D-9204-A2AF8EFA9675}" destId="{3311A543-3F91-49CD-A182-32048A0195E0}" srcOrd="1" destOrd="0" presId="urn:microsoft.com/office/officeart/2005/8/layout/orgChart1"/>
    <dgm:cxn modelId="{DF988DF5-EE5F-458F-B073-3830604C5B29}" type="presParOf" srcId="{56E7296C-2790-443D-AD5D-90244CCA4040}" destId="{9F921B35-4BA8-4B3D-B66A-DC6484AB094A}" srcOrd="1" destOrd="0" presId="urn:microsoft.com/office/officeart/2005/8/layout/orgChart1"/>
    <dgm:cxn modelId="{5034B94B-6C7C-4402-AEB7-6ED84C5A2257}" type="presParOf" srcId="{9F921B35-4BA8-4B3D-B66A-DC6484AB094A}" destId="{F92EAFE8-F834-44B7-9FDF-2184D07D1FBB}" srcOrd="0" destOrd="0" presId="urn:microsoft.com/office/officeart/2005/8/layout/orgChart1"/>
    <dgm:cxn modelId="{6001D024-F605-47D7-A2F4-A50B1A9E421A}" type="presParOf" srcId="{9F921B35-4BA8-4B3D-B66A-DC6484AB094A}" destId="{41C68C5B-A7BD-4774-8E41-A262FD4FD9F4}" srcOrd="1" destOrd="0" presId="urn:microsoft.com/office/officeart/2005/8/layout/orgChart1"/>
    <dgm:cxn modelId="{78F47534-62E9-4C03-B233-A0A2B42D4955}" type="presParOf" srcId="{41C68C5B-A7BD-4774-8E41-A262FD4FD9F4}" destId="{AA43F5D4-ECE0-4801-A52E-EEC62E5C9EF2}" srcOrd="0" destOrd="0" presId="urn:microsoft.com/office/officeart/2005/8/layout/orgChart1"/>
    <dgm:cxn modelId="{5D5A83D7-6449-401A-9F4F-274FF477B179}" type="presParOf" srcId="{AA43F5D4-ECE0-4801-A52E-EEC62E5C9EF2}" destId="{92677F2C-1606-4957-B58B-2B4D75517C46}" srcOrd="0" destOrd="0" presId="urn:microsoft.com/office/officeart/2005/8/layout/orgChart1"/>
    <dgm:cxn modelId="{3240CDA2-BD74-407D-8AAC-D8223C6C1688}" type="presParOf" srcId="{AA43F5D4-ECE0-4801-A52E-EEC62E5C9EF2}" destId="{37893BC9-DEB5-425D-A713-6A4037A43C2A}" srcOrd="1" destOrd="0" presId="urn:microsoft.com/office/officeart/2005/8/layout/orgChart1"/>
    <dgm:cxn modelId="{0BBC172D-4A6E-4699-9510-F36E6B4BDE5B}" type="presParOf" srcId="{41C68C5B-A7BD-4774-8E41-A262FD4FD9F4}" destId="{56DA297C-24E1-43A7-8A34-355AF91F2363}" srcOrd="1" destOrd="0" presId="urn:microsoft.com/office/officeart/2005/8/layout/orgChart1"/>
    <dgm:cxn modelId="{EA37B485-66C8-4F4B-AC02-055883C520FC}" type="presParOf" srcId="{41C68C5B-A7BD-4774-8E41-A262FD4FD9F4}" destId="{C83184B6-4D3D-47C6-A87C-A1AF8FBE1EBC}" srcOrd="2" destOrd="0" presId="urn:microsoft.com/office/officeart/2005/8/layout/orgChart1"/>
    <dgm:cxn modelId="{3B1AF825-2930-4C84-B3EE-BDC95B8EFA32}" type="presParOf" srcId="{9F921B35-4BA8-4B3D-B66A-DC6484AB094A}" destId="{88B1AB99-088A-4508-A4B2-5132EA3E1791}" srcOrd="2" destOrd="0" presId="urn:microsoft.com/office/officeart/2005/8/layout/orgChart1"/>
    <dgm:cxn modelId="{D256BDBF-5BEF-407B-84EE-A83DB948004B}" type="presParOf" srcId="{9F921B35-4BA8-4B3D-B66A-DC6484AB094A}" destId="{01C92D84-2FC6-4A9D-98C5-B0A4302A24F1}" srcOrd="3" destOrd="0" presId="urn:microsoft.com/office/officeart/2005/8/layout/orgChart1"/>
    <dgm:cxn modelId="{FBA65D3D-27A2-4672-9D03-7BC25DFB2712}" type="presParOf" srcId="{01C92D84-2FC6-4A9D-98C5-B0A4302A24F1}" destId="{BD66C1E8-8862-4D19-BDF2-AA4F7C1B5587}" srcOrd="0" destOrd="0" presId="urn:microsoft.com/office/officeart/2005/8/layout/orgChart1"/>
    <dgm:cxn modelId="{BDF51E26-E7E0-4D51-AAA6-38A4ED3B218B}" type="presParOf" srcId="{BD66C1E8-8862-4D19-BDF2-AA4F7C1B5587}" destId="{7EB64145-41FC-4A11-81F9-61796B622984}" srcOrd="0" destOrd="0" presId="urn:microsoft.com/office/officeart/2005/8/layout/orgChart1"/>
    <dgm:cxn modelId="{8933A938-694D-4D38-98FE-59EA4025F256}" type="presParOf" srcId="{BD66C1E8-8862-4D19-BDF2-AA4F7C1B5587}" destId="{F1F1E731-CB3B-4EC4-BEB9-3D874900E8D6}" srcOrd="1" destOrd="0" presId="urn:microsoft.com/office/officeart/2005/8/layout/orgChart1"/>
    <dgm:cxn modelId="{0CE7A0CE-9249-4C1D-8F5E-B51536A14359}" type="presParOf" srcId="{01C92D84-2FC6-4A9D-98C5-B0A4302A24F1}" destId="{DCCA6DBB-DC65-451B-9E54-60F87ED579C7}" srcOrd="1" destOrd="0" presId="urn:microsoft.com/office/officeart/2005/8/layout/orgChart1"/>
    <dgm:cxn modelId="{799AF333-D5CF-4605-8884-AE03BC301C18}" type="presParOf" srcId="{01C92D84-2FC6-4A9D-98C5-B0A4302A24F1}" destId="{961E4591-13A7-4C51-BA45-95E04A271297}" srcOrd="2" destOrd="0" presId="urn:microsoft.com/office/officeart/2005/8/layout/orgChart1"/>
    <dgm:cxn modelId="{C5ADEE37-58E0-405D-88ED-2C730119551D}" type="presParOf" srcId="{56E7296C-2790-443D-AD5D-90244CCA4040}" destId="{9CEB449E-D744-4E68-95CC-E15B443CE6F0}"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1FD0EA-8644-41C8-AD01-0F49FABCCF27}" type="doc">
      <dgm:prSet loTypeId="urn:microsoft.com/office/officeart/2005/8/layout/hierarchy6" loCatId="hierarchy" qsTypeId="urn:microsoft.com/office/officeart/2005/8/quickstyle/simple2" qsCatId="simple" csTypeId="urn:microsoft.com/office/officeart/2005/8/colors/accent3_1" csCatId="accent3" phldr="1"/>
      <dgm:spPr/>
      <dgm:t>
        <a:bodyPr/>
        <a:lstStyle/>
        <a:p>
          <a:pPr rtl="1"/>
          <a:endParaRPr lang="he-IL"/>
        </a:p>
      </dgm:t>
    </dgm:pt>
    <dgm:pt modelId="{223327E4-BC63-46FC-BE49-78E65D8D3CE5}">
      <dgm:prSet phldrT="[Text]" custT="1"/>
      <dgm:spPr>
        <a:solidFill>
          <a:schemeClr val="accent1">
            <a:lumMod val="20000"/>
            <a:lumOff val="80000"/>
          </a:schemeClr>
        </a:solidFill>
        <a:ln w="12700">
          <a:solidFill>
            <a:schemeClr val="accent2">
              <a:lumMod val="50000"/>
            </a:schemeClr>
          </a:solidFill>
        </a:ln>
      </dgm:spPr>
      <dgm:t>
        <a:bodyPr/>
        <a:lstStyle/>
        <a:p>
          <a:pPr algn="ctr" rtl="1"/>
          <a:r>
            <a:rPr lang="he-IL" sz="1000" b="0">
              <a:latin typeface="David" panose="020E0502060401010101" pitchFamily="34" charset="-79"/>
              <a:cs typeface="David" panose="020E0502060401010101" pitchFamily="34" charset="-79"/>
            </a:rPr>
            <a:t>פגיעה בזכויות קניין במקרקעין</a:t>
          </a:r>
        </a:p>
      </dgm:t>
    </dgm:pt>
    <dgm:pt modelId="{ADF749EE-C506-41FE-A007-A8F5F57A759F}" type="parTrans" cxnId="{9D0A89F8-E2A6-47E4-A3C5-FFF4A268FBAC}">
      <dgm:prSet/>
      <dgm:spPr>
        <a:ln w="12700">
          <a:solidFill>
            <a:schemeClr val="accent2">
              <a:lumMod val="50000"/>
            </a:schemeClr>
          </a:solidFill>
        </a:ln>
      </dgm:spPr>
      <dgm:t>
        <a:bodyPr/>
        <a:lstStyle/>
        <a:p>
          <a:pPr algn="ctr" rtl="1"/>
          <a:endParaRPr lang="he-IL" sz="1200">
            <a:latin typeface="David" panose="020E0502060401010101" pitchFamily="34" charset="-79"/>
            <a:cs typeface="David" panose="020E0502060401010101" pitchFamily="34" charset="-79"/>
          </a:endParaRPr>
        </a:p>
      </dgm:t>
    </dgm:pt>
    <dgm:pt modelId="{640CE942-0D57-41E8-9CED-24EBAF01FA61}" type="sibTrans" cxnId="{9D0A89F8-E2A6-47E4-A3C5-FFF4A268FBAC}">
      <dgm:prSet/>
      <dgm:spPr/>
      <dgm:t>
        <a:bodyPr/>
        <a:lstStyle/>
        <a:p>
          <a:pPr algn="ctr" rtl="1"/>
          <a:endParaRPr lang="he-IL" sz="2000">
            <a:latin typeface="David" panose="020E0502060401010101" pitchFamily="34" charset="-79"/>
            <a:cs typeface="David" panose="020E0502060401010101" pitchFamily="34" charset="-79"/>
          </a:endParaRPr>
        </a:p>
      </dgm:t>
    </dgm:pt>
    <dgm:pt modelId="{1C9DB8C4-87C2-4249-86EC-77C0678C5BEF}">
      <dgm:prSet phldrT="[Text]" custT="1"/>
      <dgm:spPr>
        <a:solidFill>
          <a:schemeClr val="accent5">
            <a:lumMod val="20000"/>
            <a:lumOff val="80000"/>
          </a:schemeClr>
        </a:solidFill>
        <a:ln w="12700">
          <a:solidFill>
            <a:schemeClr val="accent2">
              <a:lumMod val="50000"/>
            </a:schemeClr>
          </a:solidFill>
        </a:ln>
      </dgm:spPr>
      <dgm:t>
        <a:bodyPr/>
        <a:lstStyle/>
        <a:p>
          <a:pPr algn="ctr" rtl="1"/>
          <a:r>
            <a:rPr lang="he-IL" sz="1000" b="0">
              <a:latin typeface="David" panose="020E0502060401010101" pitchFamily="34" charset="-79"/>
              <a:cs typeface="David" panose="020E0502060401010101" pitchFamily="34" charset="-79"/>
            </a:rPr>
            <a:t>דיני הפקעות</a:t>
          </a:r>
        </a:p>
      </dgm:t>
    </dgm:pt>
    <dgm:pt modelId="{85034C4E-7822-4CF2-BF03-8C22750EF64E}" type="parTrans" cxnId="{ADB9602C-7A9B-48A9-AC82-E803EC822236}">
      <dgm:prSet/>
      <dgm:spPr>
        <a:ln w="12700">
          <a:solidFill>
            <a:schemeClr val="accent2">
              <a:lumMod val="50000"/>
            </a:schemeClr>
          </a:solidFill>
        </a:ln>
      </dgm:spPr>
      <dgm:t>
        <a:bodyPr/>
        <a:lstStyle/>
        <a:p>
          <a:pPr algn="ctr" rtl="1"/>
          <a:endParaRPr lang="he-IL" sz="1200" b="1">
            <a:latin typeface="David" panose="020E0502060401010101" pitchFamily="34" charset="-79"/>
            <a:cs typeface="David" panose="020E0502060401010101" pitchFamily="34" charset="-79"/>
          </a:endParaRPr>
        </a:p>
      </dgm:t>
    </dgm:pt>
    <dgm:pt modelId="{D8432E4C-1DF4-4D23-A425-E663819E3F7B}" type="sibTrans" cxnId="{ADB9602C-7A9B-48A9-AC82-E803EC822236}">
      <dgm:prSet/>
      <dgm:spPr/>
      <dgm:t>
        <a:bodyPr/>
        <a:lstStyle/>
        <a:p>
          <a:pPr algn="ctr" rtl="1"/>
          <a:endParaRPr lang="he-IL" sz="2000">
            <a:latin typeface="David" panose="020E0502060401010101" pitchFamily="34" charset="-79"/>
            <a:cs typeface="David" panose="020E0502060401010101" pitchFamily="34" charset="-79"/>
          </a:endParaRPr>
        </a:p>
      </dgm:t>
    </dgm:pt>
    <dgm:pt modelId="{2B7E3517-8E42-4206-BC31-351FE7160B17}">
      <dgm:prSet phldrT="[Text]" custT="1"/>
      <dgm:spPr>
        <a:solidFill>
          <a:schemeClr val="accent5">
            <a:lumMod val="20000"/>
            <a:lumOff val="80000"/>
          </a:schemeClr>
        </a:solidFill>
        <a:ln w="12700">
          <a:solidFill>
            <a:schemeClr val="accent2">
              <a:lumMod val="50000"/>
            </a:schemeClr>
          </a:solidFill>
        </a:ln>
      </dgm:spPr>
      <dgm:t>
        <a:bodyPr/>
        <a:lstStyle/>
        <a:p>
          <a:pPr algn="ctr" rtl="1"/>
          <a:r>
            <a:rPr lang="he-IL" sz="1000" b="0">
              <a:latin typeface="David" panose="020E0502060401010101" pitchFamily="34" charset="-79"/>
              <a:cs typeface="David" panose="020E0502060401010101" pitchFamily="34" charset="-79"/>
            </a:rPr>
            <a:t>מהלקיחה הפיזית, לגריעה של זכאויות</a:t>
          </a:r>
        </a:p>
      </dgm:t>
    </dgm:pt>
    <dgm:pt modelId="{14FA4B3E-D23F-440C-B23E-E2ACE4FDA8A2}" type="parTrans" cxnId="{8421869E-ED20-4535-8134-77E74D25D5A8}">
      <dgm:prSet/>
      <dgm:spPr>
        <a:ln w="12700">
          <a:solidFill>
            <a:schemeClr val="accent2">
              <a:lumMod val="50000"/>
            </a:schemeClr>
          </a:solidFill>
        </a:ln>
      </dgm:spPr>
      <dgm:t>
        <a:bodyPr/>
        <a:lstStyle/>
        <a:p>
          <a:pPr algn="ctr" rtl="1"/>
          <a:endParaRPr lang="he-IL" sz="1200" b="1">
            <a:latin typeface="David" panose="020E0502060401010101" pitchFamily="34" charset="-79"/>
            <a:cs typeface="David" panose="020E0502060401010101" pitchFamily="34" charset="-79"/>
          </a:endParaRPr>
        </a:p>
      </dgm:t>
    </dgm:pt>
    <dgm:pt modelId="{FD475221-5B00-4229-ABD0-B5F51825073A}" type="sibTrans" cxnId="{8421869E-ED20-4535-8134-77E74D25D5A8}">
      <dgm:prSet/>
      <dgm:spPr/>
      <dgm:t>
        <a:bodyPr/>
        <a:lstStyle/>
        <a:p>
          <a:pPr algn="ctr" rtl="1"/>
          <a:endParaRPr lang="he-IL" sz="2000">
            <a:latin typeface="David" panose="020E0502060401010101" pitchFamily="34" charset="-79"/>
            <a:cs typeface="David" panose="020E0502060401010101" pitchFamily="34" charset="-79"/>
          </a:endParaRPr>
        </a:p>
      </dgm:t>
    </dgm:pt>
    <dgm:pt modelId="{266B8890-F1DB-4FFC-B540-E6365D621C99}">
      <dgm:prSet phldrT="[Text]" custT="1"/>
      <dgm:spPr>
        <a:solidFill>
          <a:schemeClr val="bg1"/>
        </a:solidFill>
        <a:ln w="12700">
          <a:solidFill>
            <a:schemeClr val="accent2">
              <a:lumMod val="50000"/>
            </a:schemeClr>
          </a:solidFill>
        </a:ln>
      </dgm:spPr>
      <dgm:t>
        <a:bodyPr/>
        <a:lstStyle/>
        <a:p>
          <a:pPr algn="ctr" rtl="1"/>
          <a:r>
            <a:rPr lang="he-IL" sz="1000" b="0">
              <a:latin typeface="David" panose="020E0502060401010101" pitchFamily="34" charset="-79"/>
              <a:cs typeface="David" panose="020E0502060401010101" pitchFamily="34" charset="-79"/>
            </a:rPr>
            <a:t>מתי מותר למדינה לקחת?</a:t>
          </a:r>
        </a:p>
      </dgm:t>
    </dgm:pt>
    <dgm:pt modelId="{4B6CF0A6-F531-40D8-8D6A-9666F08FD914}" type="parTrans" cxnId="{93A219A5-5118-4491-A816-71494C54CC87}">
      <dgm:prSet/>
      <dgm:spPr>
        <a:ln w="12700">
          <a:solidFill>
            <a:schemeClr val="accent2">
              <a:lumMod val="50000"/>
            </a:schemeClr>
          </a:solidFill>
        </a:ln>
      </dgm:spPr>
      <dgm:t>
        <a:bodyPr/>
        <a:lstStyle/>
        <a:p>
          <a:pPr algn="ctr" rtl="1"/>
          <a:endParaRPr lang="he-IL" sz="1200" b="1">
            <a:latin typeface="David" panose="020E0502060401010101" pitchFamily="34" charset="-79"/>
            <a:cs typeface="David" panose="020E0502060401010101" pitchFamily="34" charset="-79"/>
          </a:endParaRPr>
        </a:p>
      </dgm:t>
    </dgm:pt>
    <dgm:pt modelId="{931C8B53-9827-49D1-837C-B6D24D0CD321}" type="sibTrans" cxnId="{93A219A5-5118-4491-A816-71494C54CC87}">
      <dgm:prSet/>
      <dgm:spPr/>
      <dgm:t>
        <a:bodyPr/>
        <a:lstStyle/>
        <a:p>
          <a:pPr algn="ctr" rtl="1"/>
          <a:endParaRPr lang="he-IL" sz="2000">
            <a:latin typeface="David" panose="020E0502060401010101" pitchFamily="34" charset="-79"/>
            <a:cs typeface="David" panose="020E0502060401010101" pitchFamily="34" charset="-79"/>
          </a:endParaRPr>
        </a:p>
      </dgm:t>
    </dgm:pt>
    <dgm:pt modelId="{77834E78-F956-4FB4-871C-B2649CF3C4F0}">
      <dgm:prSet phldrT="[Text]" custT="1"/>
      <dgm:spPr>
        <a:solidFill>
          <a:schemeClr val="bg1"/>
        </a:solidFill>
        <a:ln w="12700">
          <a:solidFill>
            <a:schemeClr val="accent2">
              <a:lumMod val="50000"/>
            </a:schemeClr>
          </a:solidFill>
        </a:ln>
      </dgm:spPr>
      <dgm:t>
        <a:bodyPr/>
        <a:lstStyle/>
        <a:p>
          <a:pPr algn="ctr" rtl="1"/>
          <a:r>
            <a:rPr lang="he-IL" sz="1000" b="0">
              <a:latin typeface="David" panose="020E0502060401010101" pitchFamily="34" charset="-79"/>
              <a:cs typeface="David" panose="020E0502060401010101" pitchFamily="34" charset="-79"/>
            </a:rPr>
            <a:t>בהנחה שמותר למדינה לקחת, כמה עליה לפצות?</a:t>
          </a:r>
        </a:p>
      </dgm:t>
    </dgm:pt>
    <dgm:pt modelId="{FA35B7C9-50FE-4D83-8D93-B770CA157686}" type="parTrans" cxnId="{E0F140AA-B771-4576-B4B7-721D57BDA146}">
      <dgm:prSet/>
      <dgm:spPr>
        <a:ln>
          <a:solidFill>
            <a:schemeClr val="accent2">
              <a:lumMod val="50000"/>
            </a:schemeClr>
          </a:solidFill>
        </a:ln>
      </dgm:spPr>
      <dgm:t>
        <a:bodyPr/>
        <a:lstStyle/>
        <a:p>
          <a:pPr algn="ctr" rtl="1"/>
          <a:endParaRPr lang="he-IL" sz="1200" b="1">
            <a:latin typeface="David" panose="020E0502060401010101" pitchFamily="34" charset="-79"/>
            <a:cs typeface="David" panose="020E0502060401010101" pitchFamily="34" charset="-79"/>
          </a:endParaRPr>
        </a:p>
      </dgm:t>
    </dgm:pt>
    <dgm:pt modelId="{9AA0AD54-3186-46B2-AA71-9076F07A19EF}" type="sibTrans" cxnId="{E0F140AA-B771-4576-B4B7-721D57BDA146}">
      <dgm:prSet/>
      <dgm:spPr/>
      <dgm:t>
        <a:bodyPr/>
        <a:lstStyle/>
        <a:p>
          <a:pPr algn="ctr" rtl="1"/>
          <a:endParaRPr lang="he-IL" sz="2000">
            <a:latin typeface="David" panose="020E0502060401010101" pitchFamily="34" charset="-79"/>
            <a:cs typeface="David" panose="020E0502060401010101" pitchFamily="34" charset="-79"/>
          </a:endParaRPr>
        </a:p>
      </dgm:t>
    </dgm:pt>
    <dgm:pt modelId="{08BF8E27-0157-48D0-A464-5D698FD49E53}">
      <dgm:prSet phldrT="[Text]" custT="1"/>
      <dgm:spPr>
        <a:solidFill>
          <a:schemeClr val="bg1"/>
        </a:solidFill>
        <a:ln w="12700">
          <a:solidFill>
            <a:schemeClr val="accent2">
              <a:lumMod val="50000"/>
            </a:schemeClr>
          </a:solidFill>
        </a:ln>
      </dgm:spPr>
      <dgm:t>
        <a:bodyPr/>
        <a:lstStyle/>
        <a:p>
          <a:pPr algn="ctr" rtl="1"/>
          <a:r>
            <a:rPr lang="he-IL" sz="1000" b="0">
              <a:latin typeface="David" panose="020E0502060401010101" pitchFamily="34" charset="-79"/>
              <a:cs typeface="David" panose="020E0502060401010101" pitchFamily="34" charset="-79"/>
            </a:rPr>
            <a:t>שינויים בתוכניות מתאר מקומיות כשינוי של זכויות</a:t>
          </a:r>
        </a:p>
      </dgm:t>
    </dgm:pt>
    <dgm:pt modelId="{30B76450-861B-4642-85BC-7005226D01CE}" type="parTrans" cxnId="{8407C457-1E95-483E-AC19-54C2542BA05B}">
      <dgm:prSet/>
      <dgm:spPr>
        <a:ln>
          <a:solidFill>
            <a:schemeClr val="accent2">
              <a:lumMod val="50000"/>
            </a:schemeClr>
          </a:solidFill>
        </a:ln>
      </dgm:spPr>
      <dgm:t>
        <a:bodyPr/>
        <a:lstStyle/>
        <a:p>
          <a:pPr algn="ctr" rtl="1"/>
          <a:endParaRPr lang="he-IL" sz="1200" b="1">
            <a:latin typeface="David" panose="020E0502060401010101" pitchFamily="34" charset="-79"/>
            <a:cs typeface="David" panose="020E0502060401010101" pitchFamily="34" charset="-79"/>
          </a:endParaRPr>
        </a:p>
      </dgm:t>
    </dgm:pt>
    <dgm:pt modelId="{6BAA2AD0-2E7D-46B3-BF95-7F0645F1C62E}" type="sibTrans" cxnId="{8407C457-1E95-483E-AC19-54C2542BA05B}">
      <dgm:prSet/>
      <dgm:spPr/>
      <dgm:t>
        <a:bodyPr/>
        <a:lstStyle/>
        <a:p>
          <a:pPr algn="ctr" rtl="1"/>
          <a:endParaRPr lang="he-IL" sz="2000">
            <a:latin typeface="David" panose="020E0502060401010101" pitchFamily="34" charset="-79"/>
            <a:cs typeface="David" panose="020E0502060401010101" pitchFamily="34" charset="-79"/>
          </a:endParaRPr>
        </a:p>
      </dgm:t>
    </dgm:pt>
    <dgm:pt modelId="{E08162B6-105B-47B8-9933-71E7D4530C20}">
      <dgm:prSet phldrT="[Text]" custT="1"/>
      <dgm:spPr>
        <a:solidFill>
          <a:schemeClr val="accent1">
            <a:lumMod val="20000"/>
            <a:lumOff val="80000"/>
          </a:schemeClr>
        </a:solidFill>
        <a:ln w="12700">
          <a:solidFill>
            <a:schemeClr val="accent2">
              <a:lumMod val="50000"/>
            </a:schemeClr>
          </a:solidFill>
        </a:ln>
      </dgm:spPr>
      <dgm:t>
        <a:bodyPr/>
        <a:lstStyle/>
        <a:p>
          <a:pPr algn="ctr" rtl="1"/>
          <a:r>
            <a:rPr lang="he-IL" sz="1000" b="0">
              <a:latin typeface="David" panose="020E0502060401010101" pitchFamily="34" charset="-79"/>
              <a:cs typeface="David" panose="020E0502060401010101" pitchFamily="34" charset="-79"/>
            </a:rPr>
            <a:t>זום אווט לכלל הזכאויות</a:t>
          </a:r>
        </a:p>
      </dgm:t>
    </dgm:pt>
    <dgm:pt modelId="{4D7A76BF-F9DE-4E04-A7F8-CDCF9BB72E7B}" type="parTrans" cxnId="{CA3BB186-142A-4C93-B439-B8A35A9C0747}">
      <dgm:prSet/>
      <dgm:spPr>
        <a:ln w="12700">
          <a:solidFill>
            <a:schemeClr val="accent2">
              <a:lumMod val="50000"/>
            </a:schemeClr>
          </a:solidFill>
        </a:ln>
      </dgm:spPr>
      <dgm:t>
        <a:bodyPr/>
        <a:lstStyle/>
        <a:p>
          <a:pPr algn="ctr" rtl="1"/>
          <a:endParaRPr lang="he-IL" sz="1200">
            <a:latin typeface="David" panose="020E0502060401010101" pitchFamily="34" charset="-79"/>
            <a:cs typeface="David" panose="020E0502060401010101" pitchFamily="34" charset="-79"/>
          </a:endParaRPr>
        </a:p>
      </dgm:t>
    </dgm:pt>
    <dgm:pt modelId="{46BF0F87-0757-461B-B94B-06F34E104DB2}" type="sibTrans" cxnId="{CA3BB186-142A-4C93-B439-B8A35A9C0747}">
      <dgm:prSet/>
      <dgm:spPr/>
      <dgm:t>
        <a:bodyPr/>
        <a:lstStyle/>
        <a:p>
          <a:pPr algn="ctr" rtl="1"/>
          <a:endParaRPr lang="he-IL" sz="2000">
            <a:latin typeface="David" panose="020E0502060401010101" pitchFamily="34" charset="-79"/>
            <a:cs typeface="David" panose="020E0502060401010101" pitchFamily="34" charset="-79"/>
          </a:endParaRPr>
        </a:p>
      </dgm:t>
    </dgm:pt>
    <dgm:pt modelId="{1C8F8700-D8DB-44CC-83CF-F3870526C442}">
      <dgm:prSet phldrT="[Text]" custT="1"/>
      <dgm:spPr>
        <a:solidFill>
          <a:schemeClr val="accent5">
            <a:lumMod val="20000"/>
            <a:lumOff val="80000"/>
          </a:schemeClr>
        </a:solidFill>
        <a:ln w="12700">
          <a:solidFill>
            <a:schemeClr val="accent2">
              <a:lumMod val="50000"/>
            </a:schemeClr>
          </a:solidFill>
        </a:ln>
      </dgm:spPr>
      <dgm:t>
        <a:bodyPr/>
        <a:lstStyle/>
        <a:p>
          <a:pPr algn="ctr" rtl="1"/>
          <a:r>
            <a:rPr lang="he-IL" sz="1000" b="1">
              <a:solidFill>
                <a:sysClr val="windowText" lastClr="000000"/>
              </a:solidFill>
              <a:latin typeface="David" panose="020E0502060401010101" pitchFamily="34" charset="-79"/>
              <a:cs typeface="David" panose="020E0502060401010101" pitchFamily="34" charset="-79"/>
            </a:rPr>
            <a:t>פס"ד מגדל</a:t>
          </a:r>
        </a:p>
      </dgm:t>
    </dgm:pt>
    <dgm:pt modelId="{9543DCFD-373E-44A8-9E41-964A776B3D92}" type="parTrans" cxnId="{6631BB81-4591-477E-ADD1-6D2ACC4791FC}">
      <dgm:prSet/>
      <dgm:spPr>
        <a:ln w="12700">
          <a:solidFill>
            <a:schemeClr val="accent2">
              <a:lumMod val="50000"/>
            </a:schemeClr>
          </a:solidFill>
        </a:ln>
      </dgm:spPr>
      <dgm:t>
        <a:bodyPr/>
        <a:lstStyle/>
        <a:p>
          <a:pPr algn="ctr" rtl="1"/>
          <a:endParaRPr lang="he-IL" sz="1200">
            <a:latin typeface="David" panose="020E0502060401010101" pitchFamily="34" charset="-79"/>
            <a:cs typeface="David" panose="020E0502060401010101" pitchFamily="34" charset="-79"/>
          </a:endParaRPr>
        </a:p>
      </dgm:t>
    </dgm:pt>
    <dgm:pt modelId="{32D8E3A1-0716-4E8D-9685-CD1072A7EEF1}" type="sibTrans" cxnId="{6631BB81-4591-477E-ADD1-6D2ACC4791FC}">
      <dgm:prSet/>
      <dgm:spPr/>
      <dgm:t>
        <a:bodyPr/>
        <a:lstStyle/>
        <a:p>
          <a:pPr algn="ctr" rtl="1"/>
          <a:endParaRPr lang="he-IL" sz="2000">
            <a:latin typeface="David" panose="020E0502060401010101" pitchFamily="34" charset="-79"/>
            <a:cs typeface="David" panose="020E0502060401010101" pitchFamily="34" charset="-79"/>
          </a:endParaRPr>
        </a:p>
      </dgm:t>
    </dgm:pt>
    <dgm:pt modelId="{049ACD23-8785-4F39-ADB9-BCC6CF5B4045}">
      <dgm:prSet phldrT="[Text]" custT="1"/>
      <dgm:spPr>
        <a:solidFill>
          <a:schemeClr val="accent5">
            <a:lumMod val="20000"/>
            <a:lumOff val="80000"/>
          </a:schemeClr>
        </a:solidFill>
        <a:ln w="12700">
          <a:solidFill>
            <a:schemeClr val="accent2">
              <a:lumMod val="50000"/>
            </a:schemeClr>
          </a:solidFill>
        </a:ln>
      </dgm:spPr>
      <dgm:t>
        <a:bodyPr/>
        <a:lstStyle/>
        <a:p>
          <a:pPr algn="ctr" rtl="1"/>
          <a:r>
            <a:rPr lang="he-IL" sz="1000" b="1">
              <a:solidFill>
                <a:sysClr val="windowText" lastClr="000000"/>
              </a:solidFill>
              <a:latin typeface="David" panose="020E0502060401010101" pitchFamily="34" charset="-79"/>
              <a:cs typeface="David" panose="020E0502060401010101" pitchFamily="34" charset="-79"/>
            </a:rPr>
            <a:t>פס"ד דוידיאן </a:t>
          </a:r>
          <a:r>
            <a:rPr lang="he-IL" sz="1000" b="0">
              <a:solidFill>
                <a:sysClr val="windowText" lastClr="000000"/>
              </a:solidFill>
              <a:latin typeface="David" panose="020E0502060401010101" pitchFamily="34" charset="-79"/>
              <a:cs typeface="David" panose="020E0502060401010101" pitchFamily="34" charset="-79"/>
            </a:rPr>
            <a:t>(שותפויות נפט)</a:t>
          </a:r>
        </a:p>
      </dgm:t>
    </dgm:pt>
    <dgm:pt modelId="{830A60EA-7A73-4964-B093-33CF7B77831F}" type="parTrans" cxnId="{F9A8C8B2-458A-4806-A86B-EEEB89519FFD}">
      <dgm:prSet/>
      <dgm:spPr>
        <a:ln w="12700">
          <a:solidFill>
            <a:schemeClr val="accent2">
              <a:lumMod val="50000"/>
            </a:schemeClr>
          </a:solidFill>
        </a:ln>
      </dgm:spPr>
      <dgm:t>
        <a:bodyPr/>
        <a:lstStyle/>
        <a:p>
          <a:pPr algn="ctr" rtl="1"/>
          <a:endParaRPr lang="he-IL" sz="1200">
            <a:latin typeface="David" panose="020E0502060401010101" pitchFamily="34" charset="-79"/>
            <a:cs typeface="David" panose="020E0502060401010101" pitchFamily="34" charset="-79"/>
          </a:endParaRPr>
        </a:p>
      </dgm:t>
    </dgm:pt>
    <dgm:pt modelId="{17601E7A-FFA7-47B7-8563-5A037771315F}" type="sibTrans" cxnId="{F9A8C8B2-458A-4806-A86B-EEEB89519FFD}">
      <dgm:prSet/>
      <dgm:spPr/>
      <dgm:t>
        <a:bodyPr/>
        <a:lstStyle/>
        <a:p>
          <a:pPr algn="ctr" rtl="1"/>
          <a:endParaRPr lang="he-IL" sz="2000">
            <a:latin typeface="David" panose="020E0502060401010101" pitchFamily="34" charset="-79"/>
            <a:cs typeface="David" panose="020E0502060401010101" pitchFamily="34" charset="-79"/>
          </a:endParaRPr>
        </a:p>
      </dgm:t>
    </dgm:pt>
    <dgm:pt modelId="{CCF50DAE-8344-4208-A071-62B9623AA3A6}">
      <dgm:prSet phldrT="[Text]" custT="1"/>
      <dgm:spPr>
        <a:solidFill>
          <a:schemeClr val="accent1">
            <a:lumMod val="40000"/>
            <a:lumOff val="60000"/>
          </a:schemeClr>
        </a:solidFill>
        <a:ln w="12700">
          <a:solidFill>
            <a:schemeClr val="accent2">
              <a:lumMod val="50000"/>
            </a:schemeClr>
          </a:solidFill>
        </a:ln>
      </dgm:spPr>
      <dgm:t>
        <a:bodyPr/>
        <a:lstStyle/>
        <a:p>
          <a:pPr algn="ctr" rtl="1"/>
          <a:r>
            <a:rPr lang="he-IL" sz="1050" b="1">
              <a:latin typeface="David" panose="020E0502060401010101" pitchFamily="34" charset="-79"/>
              <a:cs typeface="David" panose="020E0502060401010101" pitchFamily="34" charset="-79"/>
            </a:rPr>
            <a:t>דיני נטילה שלטונית</a:t>
          </a:r>
        </a:p>
      </dgm:t>
    </dgm:pt>
    <dgm:pt modelId="{6FA4D21D-28A1-4230-8A90-6194DA340F8C}" type="parTrans" cxnId="{75175029-32B3-49EC-82FC-079B8AF0691E}">
      <dgm:prSet/>
      <dgm:spPr/>
      <dgm:t>
        <a:bodyPr/>
        <a:lstStyle/>
        <a:p>
          <a:pPr algn="ctr" rtl="1"/>
          <a:endParaRPr lang="he-IL" sz="2000">
            <a:latin typeface="David" panose="020E0502060401010101" pitchFamily="34" charset="-79"/>
            <a:cs typeface="David" panose="020E0502060401010101" pitchFamily="34" charset="-79"/>
          </a:endParaRPr>
        </a:p>
      </dgm:t>
    </dgm:pt>
    <dgm:pt modelId="{0040E3FB-BBA2-4279-B9BD-A1CF3C6CF0BC}" type="sibTrans" cxnId="{75175029-32B3-49EC-82FC-079B8AF0691E}">
      <dgm:prSet/>
      <dgm:spPr/>
      <dgm:t>
        <a:bodyPr/>
        <a:lstStyle/>
        <a:p>
          <a:pPr algn="ctr" rtl="1"/>
          <a:endParaRPr lang="he-IL" sz="2000">
            <a:latin typeface="David" panose="020E0502060401010101" pitchFamily="34" charset="-79"/>
            <a:cs typeface="David" panose="020E0502060401010101" pitchFamily="34" charset="-79"/>
          </a:endParaRPr>
        </a:p>
      </dgm:t>
    </dgm:pt>
    <dgm:pt modelId="{753A6F56-CFDF-445B-80B0-A72A2DC3C3A9}" type="pres">
      <dgm:prSet presAssocID="{4D1FD0EA-8644-41C8-AD01-0F49FABCCF27}" presName="mainComposite" presStyleCnt="0">
        <dgm:presLayoutVars>
          <dgm:chPref val="1"/>
          <dgm:dir val="rev"/>
          <dgm:animOne val="branch"/>
          <dgm:animLvl val="lvl"/>
          <dgm:resizeHandles val="exact"/>
        </dgm:presLayoutVars>
      </dgm:prSet>
      <dgm:spPr/>
    </dgm:pt>
    <dgm:pt modelId="{B5ECF8C9-1E46-4E54-91D7-70263CD12A03}" type="pres">
      <dgm:prSet presAssocID="{4D1FD0EA-8644-41C8-AD01-0F49FABCCF27}" presName="hierFlow" presStyleCnt="0"/>
      <dgm:spPr/>
    </dgm:pt>
    <dgm:pt modelId="{1BA03BFD-BE73-4425-8844-C22BF2858067}" type="pres">
      <dgm:prSet presAssocID="{4D1FD0EA-8644-41C8-AD01-0F49FABCCF27}" presName="hierChild1" presStyleCnt="0">
        <dgm:presLayoutVars>
          <dgm:chPref val="1"/>
          <dgm:animOne val="branch"/>
          <dgm:animLvl val="lvl"/>
        </dgm:presLayoutVars>
      </dgm:prSet>
      <dgm:spPr/>
    </dgm:pt>
    <dgm:pt modelId="{F35D8EA0-25AC-4A7B-B6BA-0563C3048F85}" type="pres">
      <dgm:prSet presAssocID="{CCF50DAE-8344-4208-A071-62B9623AA3A6}" presName="Name14" presStyleCnt="0"/>
      <dgm:spPr/>
    </dgm:pt>
    <dgm:pt modelId="{B71EBFCB-3723-4111-AFA9-F42C1DB8D699}" type="pres">
      <dgm:prSet presAssocID="{CCF50DAE-8344-4208-A071-62B9623AA3A6}" presName="level1Shape" presStyleLbl="node0" presStyleIdx="0" presStyleCnt="1" custScaleX="125477">
        <dgm:presLayoutVars>
          <dgm:chPref val="3"/>
        </dgm:presLayoutVars>
      </dgm:prSet>
      <dgm:spPr/>
    </dgm:pt>
    <dgm:pt modelId="{4EF6F3E2-D518-4D2C-8C82-6A6BA26F9CDB}" type="pres">
      <dgm:prSet presAssocID="{CCF50DAE-8344-4208-A071-62B9623AA3A6}" presName="hierChild2" presStyleCnt="0"/>
      <dgm:spPr/>
    </dgm:pt>
    <dgm:pt modelId="{021100C5-6F76-4A16-8562-1C0FA06C4007}" type="pres">
      <dgm:prSet presAssocID="{ADF749EE-C506-41FE-A007-A8F5F57A759F}" presName="Name19" presStyleLbl="parChTrans1D2" presStyleIdx="0" presStyleCnt="2"/>
      <dgm:spPr/>
    </dgm:pt>
    <dgm:pt modelId="{639018AC-EAD1-49F6-B447-1F89750E4EB8}" type="pres">
      <dgm:prSet presAssocID="{223327E4-BC63-46FC-BE49-78E65D8D3CE5}" presName="Name21" presStyleCnt="0"/>
      <dgm:spPr/>
    </dgm:pt>
    <dgm:pt modelId="{D56117FB-1831-4BF5-A203-30FB5B414B70}" type="pres">
      <dgm:prSet presAssocID="{223327E4-BC63-46FC-BE49-78E65D8D3CE5}" presName="level2Shape" presStyleLbl="node2" presStyleIdx="0" presStyleCnt="2" custScaleX="129376"/>
      <dgm:spPr/>
    </dgm:pt>
    <dgm:pt modelId="{DD36443F-3AE7-4F9F-B7C0-6174AF0B34D7}" type="pres">
      <dgm:prSet presAssocID="{223327E4-BC63-46FC-BE49-78E65D8D3CE5}" presName="hierChild3" presStyleCnt="0"/>
      <dgm:spPr/>
    </dgm:pt>
    <dgm:pt modelId="{BFFA59D8-EBBE-426D-8CC3-D41A5E06F0A4}" type="pres">
      <dgm:prSet presAssocID="{85034C4E-7822-4CF2-BF03-8C22750EF64E}" presName="Name19" presStyleLbl="parChTrans1D3" presStyleIdx="0" presStyleCnt="4"/>
      <dgm:spPr/>
    </dgm:pt>
    <dgm:pt modelId="{DF28CF0B-6955-4B95-B82C-452F7C4873BC}" type="pres">
      <dgm:prSet presAssocID="{1C9DB8C4-87C2-4249-86EC-77C0678C5BEF}" presName="Name21" presStyleCnt="0"/>
      <dgm:spPr/>
    </dgm:pt>
    <dgm:pt modelId="{6EE956B2-C4B7-47EB-8315-A0F028F58B2C}" type="pres">
      <dgm:prSet presAssocID="{1C9DB8C4-87C2-4249-86EC-77C0678C5BEF}" presName="level2Shape" presStyleLbl="node3" presStyleIdx="0" presStyleCnt="4"/>
      <dgm:spPr/>
    </dgm:pt>
    <dgm:pt modelId="{82600E2E-BC1D-4EA0-B819-777ED8D00A5F}" type="pres">
      <dgm:prSet presAssocID="{1C9DB8C4-87C2-4249-86EC-77C0678C5BEF}" presName="hierChild3" presStyleCnt="0"/>
      <dgm:spPr/>
    </dgm:pt>
    <dgm:pt modelId="{0D183FBE-A68C-4557-A667-C4CB7A46AD15}" type="pres">
      <dgm:prSet presAssocID="{4B6CF0A6-F531-40D8-8D6A-9666F08FD914}" presName="Name19" presStyleLbl="parChTrans1D4" presStyleIdx="0" presStyleCnt="3"/>
      <dgm:spPr/>
    </dgm:pt>
    <dgm:pt modelId="{D2312685-D4D4-4D9B-82B8-C7CBB73B1F61}" type="pres">
      <dgm:prSet presAssocID="{266B8890-F1DB-4FFC-B540-E6365D621C99}" presName="Name21" presStyleCnt="0"/>
      <dgm:spPr/>
    </dgm:pt>
    <dgm:pt modelId="{304B27B0-82D3-49C7-8471-706BF69AF856}" type="pres">
      <dgm:prSet presAssocID="{266B8890-F1DB-4FFC-B540-E6365D621C99}" presName="level2Shape" presStyleLbl="node4" presStyleIdx="0" presStyleCnt="3"/>
      <dgm:spPr/>
    </dgm:pt>
    <dgm:pt modelId="{CF0A7A1B-A654-44D8-AB8D-7383D17B8389}" type="pres">
      <dgm:prSet presAssocID="{266B8890-F1DB-4FFC-B540-E6365D621C99}" presName="hierChild3" presStyleCnt="0"/>
      <dgm:spPr/>
    </dgm:pt>
    <dgm:pt modelId="{C61FDC68-725F-4D4C-8FA1-C2F27F79A335}" type="pres">
      <dgm:prSet presAssocID="{FA35B7C9-50FE-4D83-8D93-B770CA157686}" presName="Name19" presStyleLbl="parChTrans1D4" presStyleIdx="1" presStyleCnt="3"/>
      <dgm:spPr/>
    </dgm:pt>
    <dgm:pt modelId="{0FB8EE5A-2DFD-40F8-9C57-4C219EA0B671}" type="pres">
      <dgm:prSet presAssocID="{77834E78-F956-4FB4-871C-B2649CF3C4F0}" presName="Name21" presStyleCnt="0"/>
      <dgm:spPr/>
    </dgm:pt>
    <dgm:pt modelId="{DEF16912-38F3-4D67-98BD-82866103088C}" type="pres">
      <dgm:prSet presAssocID="{77834E78-F956-4FB4-871C-B2649CF3C4F0}" presName="level2Shape" presStyleLbl="node4" presStyleIdx="1" presStyleCnt="3" custScaleX="184702"/>
      <dgm:spPr/>
    </dgm:pt>
    <dgm:pt modelId="{3CA05012-2BCF-4318-9BC3-8EAAF1CCF8BB}" type="pres">
      <dgm:prSet presAssocID="{77834E78-F956-4FB4-871C-B2649CF3C4F0}" presName="hierChild3" presStyleCnt="0"/>
      <dgm:spPr/>
    </dgm:pt>
    <dgm:pt modelId="{4D561B94-01A6-43E5-B2A9-0E5082F27211}" type="pres">
      <dgm:prSet presAssocID="{14FA4B3E-D23F-440C-B23E-E2ACE4FDA8A2}" presName="Name19" presStyleLbl="parChTrans1D3" presStyleIdx="1" presStyleCnt="4"/>
      <dgm:spPr/>
    </dgm:pt>
    <dgm:pt modelId="{129353EB-7446-4931-8F1A-D76B7006FA03}" type="pres">
      <dgm:prSet presAssocID="{2B7E3517-8E42-4206-BC31-351FE7160B17}" presName="Name21" presStyleCnt="0"/>
      <dgm:spPr/>
    </dgm:pt>
    <dgm:pt modelId="{D0B68139-E513-43B2-B09E-36BBF4FD4EA0}" type="pres">
      <dgm:prSet presAssocID="{2B7E3517-8E42-4206-BC31-351FE7160B17}" presName="level2Shape" presStyleLbl="node3" presStyleIdx="1" presStyleCnt="4" custScaleX="165157"/>
      <dgm:spPr/>
    </dgm:pt>
    <dgm:pt modelId="{5C1D4A03-0EC7-4EC8-8837-D06F4B140ADA}" type="pres">
      <dgm:prSet presAssocID="{2B7E3517-8E42-4206-BC31-351FE7160B17}" presName="hierChild3" presStyleCnt="0"/>
      <dgm:spPr/>
    </dgm:pt>
    <dgm:pt modelId="{3FC00C3A-F2F3-4983-9B05-CBD8BA864968}" type="pres">
      <dgm:prSet presAssocID="{30B76450-861B-4642-85BC-7005226D01CE}" presName="Name19" presStyleLbl="parChTrans1D4" presStyleIdx="2" presStyleCnt="3"/>
      <dgm:spPr/>
    </dgm:pt>
    <dgm:pt modelId="{72E82587-633A-4847-8E36-C4000BA539B4}" type="pres">
      <dgm:prSet presAssocID="{08BF8E27-0157-48D0-A464-5D698FD49E53}" presName="Name21" presStyleCnt="0"/>
      <dgm:spPr/>
    </dgm:pt>
    <dgm:pt modelId="{3BE50477-F65B-4EBE-B894-9F0F002A5944}" type="pres">
      <dgm:prSet presAssocID="{08BF8E27-0157-48D0-A464-5D698FD49E53}" presName="level2Shape" presStyleLbl="node4" presStyleIdx="2" presStyleCnt="3" custScaleX="170181"/>
      <dgm:spPr/>
    </dgm:pt>
    <dgm:pt modelId="{A3592E81-B642-4D99-87F2-3D0A174EC515}" type="pres">
      <dgm:prSet presAssocID="{08BF8E27-0157-48D0-A464-5D698FD49E53}" presName="hierChild3" presStyleCnt="0"/>
      <dgm:spPr/>
    </dgm:pt>
    <dgm:pt modelId="{F3A003AC-8A87-4CA4-8465-4EF54146FC09}" type="pres">
      <dgm:prSet presAssocID="{4D7A76BF-F9DE-4E04-A7F8-CDCF9BB72E7B}" presName="Name19" presStyleLbl="parChTrans1D2" presStyleIdx="1" presStyleCnt="2"/>
      <dgm:spPr/>
    </dgm:pt>
    <dgm:pt modelId="{D03841EE-A06C-4C5E-8EDF-AA9E5581FFF8}" type="pres">
      <dgm:prSet presAssocID="{E08162B6-105B-47B8-9933-71E7D4530C20}" presName="Name21" presStyleCnt="0"/>
      <dgm:spPr/>
    </dgm:pt>
    <dgm:pt modelId="{4AFD3362-1DD0-4EBF-9D3B-11F2872DD37E}" type="pres">
      <dgm:prSet presAssocID="{E08162B6-105B-47B8-9933-71E7D4530C20}" presName="level2Shape" presStyleLbl="node2" presStyleIdx="1" presStyleCnt="2"/>
      <dgm:spPr/>
    </dgm:pt>
    <dgm:pt modelId="{759C1F7D-0F12-45CD-B4B8-F057A9B5D3E9}" type="pres">
      <dgm:prSet presAssocID="{E08162B6-105B-47B8-9933-71E7D4530C20}" presName="hierChild3" presStyleCnt="0"/>
      <dgm:spPr/>
    </dgm:pt>
    <dgm:pt modelId="{59389824-D317-432E-9630-9F16F0D1338B}" type="pres">
      <dgm:prSet presAssocID="{9543DCFD-373E-44A8-9E41-964A776B3D92}" presName="Name19" presStyleLbl="parChTrans1D3" presStyleIdx="2" presStyleCnt="4"/>
      <dgm:spPr/>
    </dgm:pt>
    <dgm:pt modelId="{F6D9AEB3-13A2-45D9-8ED7-7A803CD7F516}" type="pres">
      <dgm:prSet presAssocID="{1C8F8700-D8DB-44CC-83CF-F3870526C442}" presName="Name21" presStyleCnt="0"/>
      <dgm:spPr/>
    </dgm:pt>
    <dgm:pt modelId="{8F7CA64B-C258-41E1-AAFF-340F8A460655}" type="pres">
      <dgm:prSet presAssocID="{1C8F8700-D8DB-44CC-83CF-F3870526C442}" presName="level2Shape" presStyleLbl="node3" presStyleIdx="2" presStyleCnt="4"/>
      <dgm:spPr/>
    </dgm:pt>
    <dgm:pt modelId="{89714707-A2FA-4B71-8B4F-50B58E6B1F06}" type="pres">
      <dgm:prSet presAssocID="{1C8F8700-D8DB-44CC-83CF-F3870526C442}" presName="hierChild3" presStyleCnt="0"/>
      <dgm:spPr/>
    </dgm:pt>
    <dgm:pt modelId="{64E4D150-DB57-4B33-9CF4-01866706649F}" type="pres">
      <dgm:prSet presAssocID="{830A60EA-7A73-4964-B093-33CF7B77831F}" presName="Name19" presStyleLbl="parChTrans1D3" presStyleIdx="3" presStyleCnt="4"/>
      <dgm:spPr/>
    </dgm:pt>
    <dgm:pt modelId="{4F31727D-AED5-4254-9CC1-501155109AC6}" type="pres">
      <dgm:prSet presAssocID="{049ACD23-8785-4F39-ADB9-BCC6CF5B4045}" presName="Name21" presStyleCnt="0"/>
      <dgm:spPr/>
    </dgm:pt>
    <dgm:pt modelId="{30BE061B-7945-45E0-AAA5-8F79938FFEB6}" type="pres">
      <dgm:prSet presAssocID="{049ACD23-8785-4F39-ADB9-BCC6CF5B4045}" presName="level2Shape" presStyleLbl="node3" presStyleIdx="3" presStyleCnt="4" custScaleX="126453"/>
      <dgm:spPr/>
    </dgm:pt>
    <dgm:pt modelId="{968F341F-6209-48EB-93BB-1277EB637D5C}" type="pres">
      <dgm:prSet presAssocID="{049ACD23-8785-4F39-ADB9-BCC6CF5B4045}" presName="hierChild3" presStyleCnt="0"/>
      <dgm:spPr/>
    </dgm:pt>
    <dgm:pt modelId="{BD04D8B6-638B-49F3-AFE9-B73B2EBA6B88}" type="pres">
      <dgm:prSet presAssocID="{4D1FD0EA-8644-41C8-AD01-0F49FABCCF27}" presName="bgShapesFlow" presStyleCnt="0"/>
      <dgm:spPr/>
    </dgm:pt>
  </dgm:ptLst>
  <dgm:cxnLst>
    <dgm:cxn modelId="{75175029-32B3-49EC-82FC-079B8AF0691E}" srcId="{4D1FD0EA-8644-41C8-AD01-0F49FABCCF27}" destId="{CCF50DAE-8344-4208-A071-62B9623AA3A6}" srcOrd="0" destOrd="0" parTransId="{6FA4D21D-28A1-4230-8A90-6194DA340F8C}" sibTransId="{0040E3FB-BBA2-4279-B9BD-A1CF3C6CF0BC}"/>
    <dgm:cxn modelId="{7FE86F3A-6AC1-4C96-9499-CE7B4405807E}" type="presOf" srcId="{08BF8E27-0157-48D0-A464-5D698FD49E53}" destId="{3BE50477-F65B-4EBE-B894-9F0F002A5944}" srcOrd="0" destOrd="0" presId="urn:microsoft.com/office/officeart/2005/8/layout/hierarchy6"/>
    <dgm:cxn modelId="{10B9BE05-36CC-45F7-960E-0E486235975D}" type="presOf" srcId="{30B76450-861B-4642-85BC-7005226D01CE}" destId="{3FC00C3A-F2F3-4983-9B05-CBD8BA864968}" srcOrd="0" destOrd="0" presId="urn:microsoft.com/office/officeart/2005/8/layout/hierarchy6"/>
    <dgm:cxn modelId="{ADB9602C-7A9B-48A9-AC82-E803EC822236}" srcId="{223327E4-BC63-46FC-BE49-78E65D8D3CE5}" destId="{1C9DB8C4-87C2-4249-86EC-77C0678C5BEF}" srcOrd="0" destOrd="0" parTransId="{85034C4E-7822-4CF2-BF03-8C22750EF64E}" sibTransId="{D8432E4C-1DF4-4D23-A425-E663819E3F7B}"/>
    <dgm:cxn modelId="{5403F644-3B5C-4415-80B4-430A2FBE793C}" type="presOf" srcId="{223327E4-BC63-46FC-BE49-78E65D8D3CE5}" destId="{D56117FB-1831-4BF5-A203-30FB5B414B70}" srcOrd="0" destOrd="0" presId="urn:microsoft.com/office/officeart/2005/8/layout/hierarchy6"/>
    <dgm:cxn modelId="{F9A8C8B2-458A-4806-A86B-EEEB89519FFD}" srcId="{E08162B6-105B-47B8-9933-71E7D4530C20}" destId="{049ACD23-8785-4F39-ADB9-BCC6CF5B4045}" srcOrd="1" destOrd="0" parTransId="{830A60EA-7A73-4964-B093-33CF7B77831F}" sibTransId="{17601E7A-FFA7-47B7-8563-5A037771315F}"/>
    <dgm:cxn modelId="{7D6E269A-E993-4AC6-B9D8-EF0CF4E07C1C}" type="presOf" srcId="{CCF50DAE-8344-4208-A071-62B9623AA3A6}" destId="{B71EBFCB-3723-4111-AFA9-F42C1DB8D699}" srcOrd="0" destOrd="0" presId="urn:microsoft.com/office/officeart/2005/8/layout/hierarchy6"/>
    <dgm:cxn modelId="{24FE08C9-C4E6-410E-BF31-E43249EB4E73}" type="presOf" srcId="{9543DCFD-373E-44A8-9E41-964A776B3D92}" destId="{59389824-D317-432E-9630-9F16F0D1338B}" srcOrd="0" destOrd="0" presId="urn:microsoft.com/office/officeart/2005/8/layout/hierarchy6"/>
    <dgm:cxn modelId="{DA71A712-06A2-427C-B7ED-00827F2E1422}" type="presOf" srcId="{2B7E3517-8E42-4206-BC31-351FE7160B17}" destId="{D0B68139-E513-43B2-B09E-36BBF4FD4EA0}" srcOrd="0" destOrd="0" presId="urn:microsoft.com/office/officeart/2005/8/layout/hierarchy6"/>
    <dgm:cxn modelId="{6631BB81-4591-477E-ADD1-6D2ACC4791FC}" srcId="{E08162B6-105B-47B8-9933-71E7D4530C20}" destId="{1C8F8700-D8DB-44CC-83CF-F3870526C442}" srcOrd="0" destOrd="0" parTransId="{9543DCFD-373E-44A8-9E41-964A776B3D92}" sibTransId="{32D8E3A1-0716-4E8D-9685-CD1072A7EEF1}"/>
    <dgm:cxn modelId="{8421869E-ED20-4535-8134-77E74D25D5A8}" srcId="{223327E4-BC63-46FC-BE49-78E65D8D3CE5}" destId="{2B7E3517-8E42-4206-BC31-351FE7160B17}" srcOrd="1" destOrd="0" parTransId="{14FA4B3E-D23F-440C-B23E-E2ACE4FDA8A2}" sibTransId="{FD475221-5B00-4229-ABD0-B5F51825073A}"/>
    <dgm:cxn modelId="{8407C457-1E95-483E-AC19-54C2542BA05B}" srcId="{2B7E3517-8E42-4206-BC31-351FE7160B17}" destId="{08BF8E27-0157-48D0-A464-5D698FD49E53}" srcOrd="0" destOrd="0" parTransId="{30B76450-861B-4642-85BC-7005226D01CE}" sibTransId="{6BAA2AD0-2E7D-46B3-BF95-7F0645F1C62E}"/>
    <dgm:cxn modelId="{8F54D945-C481-430F-8D72-534F9C1E23D6}" type="presOf" srcId="{1C8F8700-D8DB-44CC-83CF-F3870526C442}" destId="{8F7CA64B-C258-41E1-AAFF-340F8A460655}" srcOrd="0" destOrd="0" presId="urn:microsoft.com/office/officeart/2005/8/layout/hierarchy6"/>
    <dgm:cxn modelId="{59D7AAB0-F671-4212-A8BD-4098BCB7369B}" type="presOf" srcId="{14FA4B3E-D23F-440C-B23E-E2ACE4FDA8A2}" destId="{4D561B94-01A6-43E5-B2A9-0E5082F27211}" srcOrd="0" destOrd="0" presId="urn:microsoft.com/office/officeart/2005/8/layout/hierarchy6"/>
    <dgm:cxn modelId="{CA3BB186-142A-4C93-B439-B8A35A9C0747}" srcId="{CCF50DAE-8344-4208-A071-62B9623AA3A6}" destId="{E08162B6-105B-47B8-9933-71E7D4530C20}" srcOrd="1" destOrd="0" parTransId="{4D7A76BF-F9DE-4E04-A7F8-CDCF9BB72E7B}" sibTransId="{46BF0F87-0757-461B-B94B-06F34E104DB2}"/>
    <dgm:cxn modelId="{9D0A89F8-E2A6-47E4-A3C5-FFF4A268FBAC}" srcId="{CCF50DAE-8344-4208-A071-62B9623AA3A6}" destId="{223327E4-BC63-46FC-BE49-78E65D8D3CE5}" srcOrd="0" destOrd="0" parTransId="{ADF749EE-C506-41FE-A007-A8F5F57A759F}" sibTransId="{640CE942-0D57-41E8-9CED-24EBAF01FA61}"/>
    <dgm:cxn modelId="{93A219A5-5118-4491-A816-71494C54CC87}" srcId="{1C9DB8C4-87C2-4249-86EC-77C0678C5BEF}" destId="{266B8890-F1DB-4FFC-B540-E6365D621C99}" srcOrd="0" destOrd="0" parTransId="{4B6CF0A6-F531-40D8-8D6A-9666F08FD914}" sibTransId="{931C8B53-9827-49D1-837C-B6D24D0CD321}"/>
    <dgm:cxn modelId="{FB78C2C8-996E-4A6A-A6F3-A6B5A75053B5}" type="presOf" srcId="{830A60EA-7A73-4964-B093-33CF7B77831F}" destId="{64E4D150-DB57-4B33-9CF4-01866706649F}" srcOrd="0" destOrd="0" presId="urn:microsoft.com/office/officeart/2005/8/layout/hierarchy6"/>
    <dgm:cxn modelId="{01E09A5C-0E3C-48DE-B42C-DED1AE3377FA}" type="presOf" srcId="{FA35B7C9-50FE-4D83-8D93-B770CA157686}" destId="{C61FDC68-725F-4D4C-8FA1-C2F27F79A335}" srcOrd="0" destOrd="0" presId="urn:microsoft.com/office/officeart/2005/8/layout/hierarchy6"/>
    <dgm:cxn modelId="{B8E9D35D-388E-419E-9E54-A53C350D9BA8}" type="presOf" srcId="{77834E78-F956-4FB4-871C-B2649CF3C4F0}" destId="{DEF16912-38F3-4D67-98BD-82866103088C}" srcOrd="0" destOrd="0" presId="urn:microsoft.com/office/officeart/2005/8/layout/hierarchy6"/>
    <dgm:cxn modelId="{013ED3F5-F4F8-48D5-A30B-F92C1E9FEB79}" type="presOf" srcId="{ADF749EE-C506-41FE-A007-A8F5F57A759F}" destId="{021100C5-6F76-4A16-8562-1C0FA06C4007}" srcOrd="0" destOrd="0" presId="urn:microsoft.com/office/officeart/2005/8/layout/hierarchy6"/>
    <dgm:cxn modelId="{AD4E2EAC-745E-4EE1-BBAC-C0733A75AA47}" type="presOf" srcId="{4B6CF0A6-F531-40D8-8D6A-9666F08FD914}" destId="{0D183FBE-A68C-4557-A667-C4CB7A46AD15}" srcOrd="0" destOrd="0" presId="urn:microsoft.com/office/officeart/2005/8/layout/hierarchy6"/>
    <dgm:cxn modelId="{F355DC10-D58C-43D5-9254-D5D1A84804CE}" type="presOf" srcId="{4D1FD0EA-8644-41C8-AD01-0F49FABCCF27}" destId="{753A6F56-CFDF-445B-80B0-A72A2DC3C3A9}" srcOrd="0" destOrd="0" presId="urn:microsoft.com/office/officeart/2005/8/layout/hierarchy6"/>
    <dgm:cxn modelId="{40F9E3F7-3E12-405A-B0D1-9C77B49288D4}" type="presOf" srcId="{4D7A76BF-F9DE-4E04-A7F8-CDCF9BB72E7B}" destId="{F3A003AC-8A87-4CA4-8465-4EF54146FC09}" srcOrd="0" destOrd="0" presId="urn:microsoft.com/office/officeart/2005/8/layout/hierarchy6"/>
    <dgm:cxn modelId="{FA76A055-84DA-4144-BCDC-CB9097ACA78F}" type="presOf" srcId="{1C9DB8C4-87C2-4249-86EC-77C0678C5BEF}" destId="{6EE956B2-C4B7-47EB-8315-A0F028F58B2C}" srcOrd="0" destOrd="0" presId="urn:microsoft.com/office/officeart/2005/8/layout/hierarchy6"/>
    <dgm:cxn modelId="{880004FA-4981-40B6-A1C6-1BC67432FAFC}" type="presOf" srcId="{E08162B6-105B-47B8-9933-71E7D4530C20}" destId="{4AFD3362-1DD0-4EBF-9D3B-11F2872DD37E}" srcOrd="0" destOrd="0" presId="urn:microsoft.com/office/officeart/2005/8/layout/hierarchy6"/>
    <dgm:cxn modelId="{B1323280-BCA1-4E51-B938-9E602DAE6784}" type="presOf" srcId="{85034C4E-7822-4CF2-BF03-8C22750EF64E}" destId="{BFFA59D8-EBBE-426D-8CC3-D41A5E06F0A4}" srcOrd="0" destOrd="0" presId="urn:microsoft.com/office/officeart/2005/8/layout/hierarchy6"/>
    <dgm:cxn modelId="{E0F140AA-B771-4576-B4B7-721D57BDA146}" srcId="{1C9DB8C4-87C2-4249-86EC-77C0678C5BEF}" destId="{77834E78-F956-4FB4-871C-B2649CF3C4F0}" srcOrd="1" destOrd="0" parTransId="{FA35B7C9-50FE-4D83-8D93-B770CA157686}" sibTransId="{9AA0AD54-3186-46B2-AA71-9076F07A19EF}"/>
    <dgm:cxn modelId="{66C0E12A-91D4-4285-95B4-35D105ECAB90}" type="presOf" srcId="{266B8890-F1DB-4FFC-B540-E6365D621C99}" destId="{304B27B0-82D3-49C7-8471-706BF69AF856}" srcOrd="0" destOrd="0" presId="urn:microsoft.com/office/officeart/2005/8/layout/hierarchy6"/>
    <dgm:cxn modelId="{CC47C588-1513-466F-908C-DB1794CED79B}" type="presOf" srcId="{049ACD23-8785-4F39-ADB9-BCC6CF5B4045}" destId="{30BE061B-7945-45E0-AAA5-8F79938FFEB6}" srcOrd="0" destOrd="0" presId="urn:microsoft.com/office/officeart/2005/8/layout/hierarchy6"/>
    <dgm:cxn modelId="{E8667CE1-B78E-4EEF-9263-77E9A0AC9ECA}" type="presParOf" srcId="{753A6F56-CFDF-445B-80B0-A72A2DC3C3A9}" destId="{B5ECF8C9-1E46-4E54-91D7-70263CD12A03}" srcOrd="0" destOrd="0" presId="urn:microsoft.com/office/officeart/2005/8/layout/hierarchy6"/>
    <dgm:cxn modelId="{6D824B41-03F5-4E76-A32A-8DAAB6945F12}" type="presParOf" srcId="{B5ECF8C9-1E46-4E54-91D7-70263CD12A03}" destId="{1BA03BFD-BE73-4425-8844-C22BF2858067}" srcOrd="0" destOrd="0" presId="urn:microsoft.com/office/officeart/2005/8/layout/hierarchy6"/>
    <dgm:cxn modelId="{74196543-3DD4-4536-A326-8E8FF0799C67}" type="presParOf" srcId="{1BA03BFD-BE73-4425-8844-C22BF2858067}" destId="{F35D8EA0-25AC-4A7B-B6BA-0563C3048F85}" srcOrd="0" destOrd="0" presId="urn:microsoft.com/office/officeart/2005/8/layout/hierarchy6"/>
    <dgm:cxn modelId="{C466EF2B-4E66-42EB-B63F-B78FC774424B}" type="presParOf" srcId="{F35D8EA0-25AC-4A7B-B6BA-0563C3048F85}" destId="{B71EBFCB-3723-4111-AFA9-F42C1DB8D699}" srcOrd="0" destOrd="0" presId="urn:microsoft.com/office/officeart/2005/8/layout/hierarchy6"/>
    <dgm:cxn modelId="{CD24E068-29C7-4578-8905-9594CE6103E3}" type="presParOf" srcId="{F35D8EA0-25AC-4A7B-B6BA-0563C3048F85}" destId="{4EF6F3E2-D518-4D2C-8C82-6A6BA26F9CDB}" srcOrd="1" destOrd="0" presId="urn:microsoft.com/office/officeart/2005/8/layout/hierarchy6"/>
    <dgm:cxn modelId="{80471FE6-4E84-4A76-939D-B64E8A841198}" type="presParOf" srcId="{4EF6F3E2-D518-4D2C-8C82-6A6BA26F9CDB}" destId="{021100C5-6F76-4A16-8562-1C0FA06C4007}" srcOrd="0" destOrd="0" presId="urn:microsoft.com/office/officeart/2005/8/layout/hierarchy6"/>
    <dgm:cxn modelId="{5B507611-5482-417F-A7B6-7828DDC812F0}" type="presParOf" srcId="{4EF6F3E2-D518-4D2C-8C82-6A6BA26F9CDB}" destId="{639018AC-EAD1-49F6-B447-1F89750E4EB8}" srcOrd="1" destOrd="0" presId="urn:microsoft.com/office/officeart/2005/8/layout/hierarchy6"/>
    <dgm:cxn modelId="{93A75E77-396F-42E4-938C-789139D1B0AA}" type="presParOf" srcId="{639018AC-EAD1-49F6-B447-1F89750E4EB8}" destId="{D56117FB-1831-4BF5-A203-30FB5B414B70}" srcOrd="0" destOrd="0" presId="urn:microsoft.com/office/officeart/2005/8/layout/hierarchy6"/>
    <dgm:cxn modelId="{0DDC1BB9-B594-43BD-BC3C-6FD4BC8CA723}" type="presParOf" srcId="{639018AC-EAD1-49F6-B447-1F89750E4EB8}" destId="{DD36443F-3AE7-4F9F-B7C0-6174AF0B34D7}" srcOrd="1" destOrd="0" presId="urn:microsoft.com/office/officeart/2005/8/layout/hierarchy6"/>
    <dgm:cxn modelId="{93F97FAB-5B1A-406F-B2F7-73D0BE876D1E}" type="presParOf" srcId="{DD36443F-3AE7-4F9F-B7C0-6174AF0B34D7}" destId="{BFFA59D8-EBBE-426D-8CC3-D41A5E06F0A4}" srcOrd="0" destOrd="0" presId="urn:microsoft.com/office/officeart/2005/8/layout/hierarchy6"/>
    <dgm:cxn modelId="{E772081A-395B-498A-8708-49CBCAE3976D}" type="presParOf" srcId="{DD36443F-3AE7-4F9F-B7C0-6174AF0B34D7}" destId="{DF28CF0B-6955-4B95-B82C-452F7C4873BC}" srcOrd="1" destOrd="0" presId="urn:microsoft.com/office/officeart/2005/8/layout/hierarchy6"/>
    <dgm:cxn modelId="{41F117DA-65C5-40F8-A648-57B07C2E07C4}" type="presParOf" srcId="{DF28CF0B-6955-4B95-B82C-452F7C4873BC}" destId="{6EE956B2-C4B7-47EB-8315-A0F028F58B2C}" srcOrd="0" destOrd="0" presId="urn:microsoft.com/office/officeart/2005/8/layout/hierarchy6"/>
    <dgm:cxn modelId="{CBE0FC4C-E27E-4472-BD3D-2C506E326B32}" type="presParOf" srcId="{DF28CF0B-6955-4B95-B82C-452F7C4873BC}" destId="{82600E2E-BC1D-4EA0-B819-777ED8D00A5F}" srcOrd="1" destOrd="0" presId="urn:microsoft.com/office/officeart/2005/8/layout/hierarchy6"/>
    <dgm:cxn modelId="{179B1F6E-D1F7-4C33-A54A-2FDC10E3E4C1}" type="presParOf" srcId="{82600E2E-BC1D-4EA0-B819-777ED8D00A5F}" destId="{0D183FBE-A68C-4557-A667-C4CB7A46AD15}" srcOrd="0" destOrd="0" presId="urn:microsoft.com/office/officeart/2005/8/layout/hierarchy6"/>
    <dgm:cxn modelId="{2F6E0B9F-C539-4D3A-A4D9-9E069043CA63}" type="presParOf" srcId="{82600E2E-BC1D-4EA0-B819-777ED8D00A5F}" destId="{D2312685-D4D4-4D9B-82B8-C7CBB73B1F61}" srcOrd="1" destOrd="0" presId="urn:microsoft.com/office/officeart/2005/8/layout/hierarchy6"/>
    <dgm:cxn modelId="{E73029D7-370D-4A4A-991E-4A862D7EE065}" type="presParOf" srcId="{D2312685-D4D4-4D9B-82B8-C7CBB73B1F61}" destId="{304B27B0-82D3-49C7-8471-706BF69AF856}" srcOrd="0" destOrd="0" presId="urn:microsoft.com/office/officeart/2005/8/layout/hierarchy6"/>
    <dgm:cxn modelId="{7AA63778-C0A5-4914-B8B8-85D0D5A800EC}" type="presParOf" srcId="{D2312685-D4D4-4D9B-82B8-C7CBB73B1F61}" destId="{CF0A7A1B-A654-44D8-AB8D-7383D17B8389}" srcOrd="1" destOrd="0" presId="urn:microsoft.com/office/officeart/2005/8/layout/hierarchy6"/>
    <dgm:cxn modelId="{0EFA15BB-D284-4578-B557-F672C3A27006}" type="presParOf" srcId="{82600E2E-BC1D-4EA0-B819-777ED8D00A5F}" destId="{C61FDC68-725F-4D4C-8FA1-C2F27F79A335}" srcOrd="2" destOrd="0" presId="urn:microsoft.com/office/officeart/2005/8/layout/hierarchy6"/>
    <dgm:cxn modelId="{CEDB33BC-11AF-42BA-A49A-A2CB3954CF2C}" type="presParOf" srcId="{82600E2E-BC1D-4EA0-B819-777ED8D00A5F}" destId="{0FB8EE5A-2DFD-40F8-9C57-4C219EA0B671}" srcOrd="3" destOrd="0" presId="urn:microsoft.com/office/officeart/2005/8/layout/hierarchy6"/>
    <dgm:cxn modelId="{23435BA8-BC62-498C-B413-F35DEA88A4A5}" type="presParOf" srcId="{0FB8EE5A-2DFD-40F8-9C57-4C219EA0B671}" destId="{DEF16912-38F3-4D67-98BD-82866103088C}" srcOrd="0" destOrd="0" presId="urn:microsoft.com/office/officeart/2005/8/layout/hierarchy6"/>
    <dgm:cxn modelId="{F2752E17-19C3-47A2-BF0B-1241D0F92072}" type="presParOf" srcId="{0FB8EE5A-2DFD-40F8-9C57-4C219EA0B671}" destId="{3CA05012-2BCF-4318-9BC3-8EAAF1CCF8BB}" srcOrd="1" destOrd="0" presId="urn:microsoft.com/office/officeart/2005/8/layout/hierarchy6"/>
    <dgm:cxn modelId="{8883AED7-F96C-48C4-939E-82F19ED0C715}" type="presParOf" srcId="{DD36443F-3AE7-4F9F-B7C0-6174AF0B34D7}" destId="{4D561B94-01A6-43E5-B2A9-0E5082F27211}" srcOrd="2" destOrd="0" presId="urn:microsoft.com/office/officeart/2005/8/layout/hierarchy6"/>
    <dgm:cxn modelId="{8EB040F0-A525-46C7-BA7C-90125ED36820}" type="presParOf" srcId="{DD36443F-3AE7-4F9F-B7C0-6174AF0B34D7}" destId="{129353EB-7446-4931-8F1A-D76B7006FA03}" srcOrd="3" destOrd="0" presId="urn:microsoft.com/office/officeart/2005/8/layout/hierarchy6"/>
    <dgm:cxn modelId="{E4E2CA93-DB06-432A-8AF1-6E9568345BAF}" type="presParOf" srcId="{129353EB-7446-4931-8F1A-D76B7006FA03}" destId="{D0B68139-E513-43B2-B09E-36BBF4FD4EA0}" srcOrd="0" destOrd="0" presId="urn:microsoft.com/office/officeart/2005/8/layout/hierarchy6"/>
    <dgm:cxn modelId="{C60F19A0-F960-4525-A86B-49AAF60C89AB}" type="presParOf" srcId="{129353EB-7446-4931-8F1A-D76B7006FA03}" destId="{5C1D4A03-0EC7-4EC8-8837-D06F4B140ADA}" srcOrd="1" destOrd="0" presId="urn:microsoft.com/office/officeart/2005/8/layout/hierarchy6"/>
    <dgm:cxn modelId="{3772C2FD-827E-41D9-8670-D837C9AC5928}" type="presParOf" srcId="{5C1D4A03-0EC7-4EC8-8837-D06F4B140ADA}" destId="{3FC00C3A-F2F3-4983-9B05-CBD8BA864968}" srcOrd="0" destOrd="0" presId="urn:microsoft.com/office/officeart/2005/8/layout/hierarchy6"/>
    <dgm:cxn modelId="{A32AE61E-2310-4053-BDB8-94F6EB14E004}" type="presParOf" srcId="{5C1D4A03-0EC7-4EC8-8837-D06F4B140ADA}" destId="{72E82587-633A-4847-8E36-C4000BA539B4}" srcOrd="1" destOrd="0" presId="urn:microsoft.com/office/officeart/2005/8/layout/hierarchy6"/>
    <dgm:cxn modelId="{7501FC3F-4598-4E1B-BB18-D134E870C1A5}" type="presParOf" srcId="{72E82587-633A-4847-8E36-C4000BA539B4}" destId="{3BE50477-F65B-4EBE-B894-9F0F002A5944}" srcOrd="0" destOrd="0" presId="urn:microsoft.com/office/officeart/2005/8/layout/hierarchy6"/>
    <dgm:cxn modelId="{5C0F0160-C303-4152-80B6-A18C02445D7D}" type="presParOf" srcId="{72E82587-633A-4847-8E36-C4000BA539B4}" destId="{A3592E81-B642-4D99-87F2-3D0A174EC515}" srcOrd="1" destOrd="0" presId="urn:microsoft.com/office/officeart/2005/8/layout/hierarchy6"/>
    <dgm:cxn modelId="{AC3AA0EC-81A4-4CAF-B47F-78D722D6FC58}" type="presParOf" srcId="{4EF6F3E2-D518-4D2C-8C82-6A6BA26F9CDB}" destId="{F3A003AC-8A87-4CA4-8465-4EF54146FC09}" srcOrd="2" destOrd="0" presId="urn:microsoft.com/office/officeart/2005/8/layout/hierarchy6"/>
    <dgm:cxn modelId="{11D0D270-AA8C-46E2-A4EC-BAAD34C4E6E8}" type="presParOf" srcId="{4EF6F3E2-D518-4D2C-8C82-6A6BA26F9CDB}" destId="{D03841EE-A06C-4C5E-8EDF-AA9E5581FFF8}" srcOrd="3" destOrd="0" presId="urn:microsoft.com/office/officeart/2005/8/layout/hierarchy6"/>
    <dgm:cxn modelId="{D7A7B7A2-2005-4653-9009-EC31765DE577}" type="presParOf" srcId="{D03841EE-A06C-4C5E-8EDF-AA9E5581FFF8}" destId="{4AFD3362-1DD0-4EBF-9D3B-11F2872DD37E}" srcOrd="0" destOrd="0" presId="urn:microsoft.com/office/officeart/2005/8/layout/hierarchy6"/>
    <dgm:cxn modelId="{32E83437-6274-414C-B5F0-3DCA8D69A853}" type="presParOf" srcId="{D03841EE-A06C-4C5E-8EDF-AA9E5581FFF8}" destId="{759C1F7D-0F12-45CD-B4B8-F057A9B5D3E9}" srcOrd="1" destOrd="0" presId="urn:microsoft.com/office/officeart/2005/8/layout/hierarchy6"/>
    <dgm:cxn modelId="{DCA30F22-BAB3-4804-A78D-990E2ABF6964}" type="presParOf" srcId="{759C1F7D-0F12-45CD-B4B8-F057A9B5D3E9}" destId="{59389824-D317-432E-9630-9F16F0D1338B}" srcOrd="0" destOrd="0" presId="urn:microsoft.com/office/officeart/2005/8/layout/hierarchy6"/>
    <dgm:cxn modelId="{1AFF906B-A0C4-410D-B4E4-6EF58072C765}" type="presParOf" srcId="{759C1F7D-0F12-45CD-B4B8-F057A9B5D3E9}" destId="{F6D9AEB3-13A2-45D9-8ED7-7A803CD7F516}" srcOrd="1" destOrd="0" presId="urn:microsoft.com/office/officeart/2005/8/layout/hierarchy6"/>
    <dgm:cxn modelId="{2856B2EE-6862-4D76-8DC9-620DF6134312}" type="presParOf" srcId="{F6D9AEB3-13A2-45D9-8ED7-7A803CD7F516}" destId="{8F7CA64B-C258-41E1-AAFF-340F8A460655}" srcOrd="0" destOrd="0" presId="urn:microsoft.com/office/officeart/2005/8/layout/hierarchy6"/>
    <dgm:cxn modelId="{26414BAA-DF15-4109-8423-3A0B645A03D2}" type="presParOf" srcId="{F6D9AEB3-13A2-45D9-8ED7-7A803CD7F516}" destId="{89714707-A2FA-4B71-8B4F-50B58E6B1F06}" srcOrd="1" destOrd="0" presId="urn:microsoft.com/office/officeart/2005/8/layout/hierarchy6"/>
    <dgm:cxn modelId="{EB5104CA-C35A-476B-B0DE-193B029C84E0}" type="presParOf" srcId="{759C1F7D-0F12-45CD-B4B8-F057A9B5D3E9}" destId="{64E4D150-DB57-4B33-9CF4-01866706649F}" srcOrd="2" destOrd="0" presId="urn:microsoft.com/office/officeart/2005/8/layout/hierarchy6"/>
    <dgm:cxn modelId="{1D826733-BF6E-4D96-ABB7-5260D7B15173}" type="presParOf" srcId="{759C1F7D-0F12-45CD-B4B8-F057A9B5D3E9}" destId="{4F31727D-AED5-4254-9CC1-501155109AC6}" srcOrd="3" destOrd="0" presId="urn:microsoft.com/office/officeart/2005/8/layout/hierarchy6"/>
    <dgm:cxn modelId="{4646D317-8EC8-453C-98DB-51888FD96F60}" type="presParOf" srcId="{4F31727D-AED5-4254-9CC1-501155109AC6}" destId="{30BE061B-7945-45E0-AAA5-8F79938FFEB6}" srcOrd="0" destOrd="0" presId="urn:microsoft.com/office/officeart/2005/8/layout/hierarchy6"/>
    <dgm:cxn modelId="{82E218B6-B738-4C03-BC47-9C2E7BF98690}" type="presParOf" srcId="{4F31727D-AED5-4254-9CC1-501155109AC6}" destId="{968F341F-6209-48EB-93BB-1277EB637D5C}" srcOrd="1" destOrd="0" presId="urn:microsoft.com/office/officeart/2005/8/layout/hierarchy6"/>
    <dgm:cxn modelId="{AF0E8A29-3B3E-4023-8C66-1E629B3943E6}" type="presParOf" srcId="{753A6F56-CFDF-445B-80B0-A72A2DC3C3A9}" destId="{BD04D8B6-638B-49F3-AFE9-B73B2EBA6B88}" srcOrd="1" destOrd="0" presId="urn:microsoft.com/office/officeart/2005/8/layout/hierarchy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3302E56-443B-4079-B197-800631EF2D1B}" type="doc">
      <dgm:prSet loTypeId="urn:microsoft.com/office/officeart/2005/8/layout/process1" loCatId="process" qsTypeId="urn:microsoft.com/office/officeart/2005/8/quickstyle/simple2" qsCatId="simple" csTypeId="urn:microsoft.com/office/officeart/2005/8/colors/accent3_1" csCatId="accent3" phldr="1"/>
      <dgm:spPr/>
    </dgm:pt>
    <dgm:pt modelId="{9B81BF35-29A1-4C50-965C-DF808BCC5BA7}">
      <dgm:prSet phldrT="[Text]" custT="1"/>
      <dgm:spPr>
        <a:ln w="12700">
          <a:solidFill>
            <a:schemeClr val="accent2">
              <a:lumMod val="50000"/>
            </a:schemeClr>
          </a:solidFill>
        </a:ln>
      </dgm:spPr>
      <dgm:t>
        <a:bodyPr/>
        <a:lstStyle/>
        <a:p>
          <a:pPr rtl="1"/>
          <a:r>
            <a:rPr lang="he-IL" sz="1100" b="1" i="0">
              <a:latin typeface="David" panose="020E0502060401010101" pitchFamily="34" charset="-79"/>
              <a:ea typeface="Tahoma" pitchFamily="34" charset="0"/>
              <a:cs typeface="David" panose="020E0502060401010101" pitchFamily="34" charset="-79"/>
            </a:rPr>
            <a:t>כלל (ס' 12)</a:t>
          </a:r>
        </a:p>
        <a:p>
          <a:pPr rtl="1"/>
          <a:r>
            <a:rPr lang="he-IL" sz="1100" i="0">
              <a:latin typeface="David" panose="020E0502060401010101" pitchFamily="34" charset="-79"/>
              <a:ea typeface="Tahoma" pitchFamily="34" charset="0"/>
              <a:cs typeface="David" panose="020E0502060401010101" pitchFamily="34" charset="-79"/>
            </a:rPr>
            <a:t>שווי שוק עובר להפקעה.</a:t>
          </a:r>
          <a:endParaRPr lang="he-IL" sz="1100" b="1" i="0">
            <a:latin typeface="David" panose="020E0502060401010101" pitchFamily="34" charset="-79"/>
            <a:ea typeface="Tahoma" pitchFamily="34" charset="0"/>
            <a:cs typeface="David" panose="020E0502060401010101" pitchFamily="34" charset="-79"/>
          </a:endParaRPr>
        </a:p>
      </dgm:t>
    </dgm:pt>
    <dgm:pt modelId="{141FB9CE-65CB-4DE3-B13A-22BC4F2C520A}" type="parTrans" cxnId="{1C949E80-AE01-441B-A47F-A198A6F43F18}">
      <dgm:prSet/>
      <dgm:spPr/>
      <dgm:t>
        <a:bodyPr/>
        <a:lstStyle/>
        <a:p>
          <a:pPr rtl="1"/>
          <a:endParaRPr lang="he-IL" sz="1100">
            <a:latin typeface="David" pitchFamily="34" charset="-79"/>
            <a:cs typeface="David" pitchFamily="34" charset="-79"/>
          </a:endParaRPr>
        </a:p>
      </dgm:t>
    </dgm:pt>
    <dgm:pt modelId="{6A5DE3E0-7955-4A2F-8BDD-2C42EAB1AFBF}" type="sibTrans" cxnId="{1C949E80-AE01-441B-A47F-A198A6F43F18}">
      <dgm:prSet custT="1"/>
      <dgm:spPr>
        <a:ln>
          <a:solidFill>
            <a:schemeClr val="accent3">
              <a:lumMod val="50000"/>
            </a:schemeClr>
          </a:solidFill>
        </a:ln>
      </dgm:spPr>
      <dgm:t>
        <a:bodyPr/>
        <a:lstStyle/>
        <a:p>
          <a:pPr rtl="1"/>
          <a:endParaRPr lang="he-IL" sz="1100">
            <a:latin typeface="David" pitchFamily="34" charset="-79"/>
            <a:cs typeface="David" pitchFamily="34" charset="-79"/>
          </a:endParaRPr>
        </a:p>
      </dgm:t>
    </dgm:pt>
    <dgm:pt modelId="{DCB7E71A-02F6-467E-B044-09F148B54E3C}">
      <dgm:prSet phldrT="[Text]" custT="1"/>
      <dgm:spPr>
        <a:ln w="12700">
          <a:solidFill>
            <a:schemeClr val="accent2">
              <a:lumMod val="50000"/>
            </a:schemeClr>
          </a:solidFill>
        </a:ln>
      </dgm:spPr>
      <dgm:t>
        <a:bodyPr/>
        <a:lstStyle/>
        <a:p>
          <a:pPr rtl="1"/>
          <a:r>
            <a:rPr lang="he-IL" sz="1100" b="1" i="0">
              <a:latin typeface="David" panose="020E0502060401010101" pitchFamily="34" charset="-79"/>
              <a:ea typeface="Tahoma" pitchFamily="34" charset="0"/>
              <a:cs typeface="David" panose="020E0502060401010101" pitchFamily="34" charset="-79"/>
            </a:rPr>
            <a:t>חריג [ס' 20 (2) א+ ב]</a:t>
          </a:r>
        </a:p>
        <a:p>
          <a:pPr rtl="1"/>
          <a:r>
            <a:rPr lang="he-IL" sz="1100" i="0">
              <a:latin typeface="David" panose="020E0502060401010101" pitchFamily="34" charset="-79"/>
              <a:ea typeface="Tahoma" pitchFamily="34" charset="0"/>
              <a:cs typeface="David" panose="020E0502060401010101" pitchFamily="34" charset="-79"/>
            </a:rPr>
            <a:t>סמכות הפחתה.</a:t>
          </a:r>
          <a:endParaRPr lang="he-IL" sz="1100" b="1" i="0">
            <a:latin typeface="David" panose="020E0502060401010101" pitchFamily="34" charset="-79"/>
            <a:ea typeface="Tahoma" pitchFamily="34" charset="0"/>
            <a:cs typeface="David" panose="020E0502060401010101" pitchFamily="34" charset="-79"/>
          </a:endParaRPr>
        </a:p>
      </dgm:t>
    </dgm:pt>
    <dgm:pt modelId="{77162422-A203-4C7C-AD70-1CA28BC72A80}" type="parTrans" cxnId="{7D69EE0C-0F25-4691-BEE5-07C39123494E}">
      <dgm:prSet/>
      <dgm:spPr/>
      <dgm:t>
        <a:bodyPr/>
        <a:lstStyle/>
        <a:p>
          <a:pPr rtl="1"/>
          <a:endParaRPr lang="he-IL" sz="1100">
            <a:latin typeface="David" pitchFamily="34" charset="-79"/>
            <a:cs typeface="David" pitchFamily="34" charset="-79"/>
          </a:endParaRPr>
        </a:p>
      </dgm:t>
    </dgm:pt>
    <dgm:pt modelId="{CF1F50A6-98A7-4F3C-8759-B5F683CA2298}" type="sibTrans" cxnId="{7D69EE0C-0F25-4691-BEE5-07C39123494E}">
      <dgm:prSet custT="1"/>
      <dgm:spPr>
        <a:ln>
          <a:solidFill>
            <a:schemeClr val="accent3">
              <a:lumMod val="50000"/>
            </a:schemeClr>
          </a:solidFill>
        </a:ln>
      </dgm:spPr>
      <dgm:t>
        <a:bodyPr/>
        <a:lstStyle/>
        <a:p>
          <a:pPr rtl="1"/>
          <a:endParaRPr lang="he-IL" sz="1100">
            <a:latin typeface="David" pitchFamily="34" charset="-79"/>
            <a:cs typeface="David" pitchFamily="34" charset="-79"/>
          </a:endParaRPr>
        </a:p>
      </dgm:t>
    </dgm:pt>
    <dgm:pt modelId="{3DE57A8A-00B0-4D49-A84C-94C84709E81F}">
      <dgm:prSet phldrT="[Text]" custT="1"/>
      <dgm:spPr>
        <a:ln w="12700">
          <a:solidFill>
            <a:schemeClr val="accent2">
              <a:lumMod val="50000"/>
            </a:schemeClr>
          </a:solidFill>
        </a:ln>
      </dgm:spPr>
      <dgm:t>
        <a:bodyPr/>
        <a:lstStyle/>
        <a:p>
          <a:pPr rtl="1"/>
          <a:r>
            <a:rPr lang="he-IL" sz="1100" b="1" i="0">
              <a:latin typeface="David" panose="020E0502060401010101" pitchFamily="34" charset="-79"/>
              <a:ea typeface="Tahoma" pitchFamily="34" charset="0"/>
              <a:cs typeface="David" panose="020E0502060401010101" pitchFamily="34" charset="-79"/>
            </a:rPr>
            <a:t>סייג [ס' 20(2) ג]</a:t>
          </a:r>
        </a:p>
        <a:p>
          <a:pPr rtl="1"/>
          <a:r>
            <a:rPr lang="he-IL" sz="1100" i="0">
              <a:latin typeface="David" panose="020E0502060401010101" pitchFamily="34" charset="-79"/>
              <a:ea typeface="Tahoma" pitchFamily="34" charset="0"/>
              <a:cs typeface="David" panose="020E0502060401010101" pitchFamily="34" charset="-79"/>
            </a:rPr>
            <a:t>הפעלת שק"ד להרחבת הפיצויים כשיש סבל, ובהתאם לנסיבות העניין.</a:t>
          </a:r>
          <a:endParaRPr lang="he-IL" sz="1100" b="1" i="0">
            <a:latin typeface="David" panose="020E0502060401010101" pitchFamily="34" charset="-79"/>
            <a:ea typeface="Tahoma" pitchFamily="34" charset="0"/>
            <a:cs typeface="David" panose="020E0502060401010101" pitchFamily="34" charset="-79"/>
          </a:endParaRPr>
        </a:p>
      </dgm:t>
    </dgm:pt>
    <dgm:pt modelId="{621BAB5F-4B99-4257-8217-2B5026744D04}" type="parTrans" cxnId="{88C901FC-FF8D-4738-B96B-B57A4705D294}">
      <dgm:prSet/>
      <dgm:spPr/>
      <dgm:t>
        <a:bodyPr/>
        <a:lstStyle/>
        <a:p>
          <a:pPr rtl="1"/>
          <a:endParaRPr lang="he-IL" sz="1100">
            <a:latin typeface="David" pitchFamily="34" charset="-79"/>
            <a:cs typeface="David" pitchFamily="34" charset="-79"/>
          </a:endParaRPr>
        </a:p>
      </dgm:t>
    </dgm:pt>
    <dgm:pt modelId="{F1953060-7DF1-45E0-A9E3-20860695525B}" type="sibTrans" cxnId="{88C901FC-FF8D-4738-B96B-B57A4705D294}">
      <dgm:prSet/>
      <dgm:spPr/>
      <dgm:t>
        <a:bodyPr/>
        <a:lstStyle/>
        <a:p>
          <a:pPr rtl="1"/>
          <a:endParaRPr lang="he-IL" sz="1100">
            <a:latin typeface="David" pitchFamily="34" charset="-79"/>
            <a:cs typeface="David" pitchFamily="34" charset="-79"/>
          </a:endParaRPr>
        </a:p>
      </dgm:t>
    </dgm:pt>
    <dgm:pt modelId="{63D9C260-D92E-40C0-A25E-26A15D5E5D5C}" type="pres">
      <dgm:prSet presAssocID="{83302E56-443B-4079-B197-800631EF2D1B}" presName="Name0" presStyleCnt="0">
        <dgm:presLayoutVars>
          <dgm:dir val="rev"/>
          <dgm:resizeHandles val="exact"/>
        </dgm:presLayoutVars>
      </dgm:prSet>
      <dgm:spPr/>
    </dgm:pt>
    <dgm:pt modelId="{8B9D05A7-24C0-4D18-8795-C8A20A5EE66F}" type="pres">
      <dgm:prSet presAssocID="{9B81BF35-29A1-4C50-965C-DF808BCC5BA7}" presName="node" presStyleLbl="node1" presStyleIdx="0" presStyleCnt="3" custScaleX="65113">
        <dgm:presLayoutVars>
          <dgm:bulletEnabled val="1"/>
        </dgm:presLayoutVars>
      </dgm:prSet>
      <dgm:spPr/>
    </dgm:pt>
    <dgm:pt modelId="{499E8E03-F6B7-4747-8E62-989904C97C28}" type="pres">
      <dgm:prSet presAssocID="{6A5DE3E0-7955-4A2F-8BDD-2C42EAB1AFBF}" presName="sibTrans" presStyleLbl="sibTrans2D1" presStyleIdx="0" presStyleCnt="2" custScaleY="62440"/>
      <dgm:spPr/>
    </dgm:pt>
    <dgm:pt modelId="{9243D0CF-F29A-4A70-ADA9-400F5B955184}" type="pres">
      <dgm:prSet presAssocID="{6A5DE3E0-7955-4A2F-8BDD-2C42EAB1AFBF}" presName="connectorText" presStyleLbl="sibTrans2D1" presStyleIdx="0" presStyleCnt="2"/>
      <dgm:spPr/>
    </dgm:pt>
    <dgm:pt modelId="{40053123-7DCA-424E-B197-99C80F5E53E8}" type="pres">
      <dgm:prSet presAssocID="{DCB7E71A-02F6-467E-B044-09F148B54E3C}" presName="node" presStyleLbl="node1" presStyleIdx="1" presStyleCnt="3" custScaleX="87040">
        <dgm:presLayoutVars>
          <dgm:bulletEnabled val="1"/>
        </dgm:presLayoutVars>
      </dgm:prSet>
      <dgm:spPr/>
    </dgm:pt>
    <dgm:pt modelId="{2F72E515-8E94-488A-8083-2C1B2E68A93F}" type="pres">
      <dgm:prSet presAssocID="{CF1F50A6-98A7-4F3C-8759-B5F683CA2298}" presName="sibTrans" presStyleLbl="sibTrans2D1" presStyleIdx="1" presStyleCnt="2" custScaleY="62440"/>
      <dgm:spPr/>
    </dgm:pt>
    <dgm:pt modelId="{8EC77A8D-B6BF-4F7C-9029-26E040B12074}" type="pres">
      <dgm:prSet presAssocID="{CF1F50A6-98A7-4F3C-8759-B5F683CA2298}" presName="connectorText" presStyleLbl="sibTrans2D1" presStyleIdx="1" presStyleCnt="2"/>
      <dgm:spPr/>
    </dgm:pt>
    <dgm:pt modelId="{5B26A907-C8AE-4F4E-96B4-F1A472C8A5B9}" type="pres">
      <dgm:prSet presAssocID="{3DE57A8A-00B0-4D49-A84C-94C84709E81F}" presName="node" presStyleLbl="node1" presStyleIdx="2" presStyleCnt="3">
        <dgm:presLayoutVars>
          <dgm:bulletEnabled val="1"/>
        </dgm:presLayoutVars>
      </dgm:prSet>
      <dgm:spPr/>
    </dgm:pt>
  </dgm:ptLst>
  <dgm:cxnLst>
    <dgm:cxn modelId="{3D476A59-C38C-4B6D-BD91-57CF6BFEE339}" type="presOf" srcId="{6A5DE3E0-7955-4A2F-8BDD-2C42EAB1AFBF}" destId="{9243D0CF-F29A-4A70-ADA9-400F5B955184}" srcOrd="1" destOrd="0" presId="urn:microsoft.com/office/officeart/2005/8/layout/process1"/>
    <dgm:cxn modelId="{1C949E80-AE01-441B-A47F-A198A6F43F18}" srcId="{83302E56-443B-4079-B197-800631EF2D1B}" destId="{9B81BF35-29A1-4C50-965C-DF808BCC5BA7}" srcOrd="0" destOrd="0" parTransId="{141FB9CE-65CB-4DE3-B13A-22BC4F2C520A}" sibTransId="{6A5DE3E0-7955-4A2F-8BDD-2C42EAB1AFBF}"/>
    <dgm:cxn modelId="{B8D81512-B715-4AA7-A504-3ACF82B57660}" type="presOf" srcId="{DCB7E71A-02F6-467E-B044-09F148B54E3C}" destId="{40053123-7DCA-424E-B197-99C80F5E53E8}" srcOrd="0" destOrd="0" presId="urn:microsoft.com/office/officeart/2005/8/layout/process1"/>
    <dgm:cxn modelId="{7D69EE0C-0F25-4691-BEE5-07C39123494E}" srcId="{83302E56-443B-4079-B197-800631EF2D1B}" destId="{DCB7E71A-02F6-467E-B044-09F148B54E3C}" srcOrd="1" destOrd="0" parTransId="{77162422-A203-4C7C-AD70-1CA28BC72A80}" sibTransId="{CF1F50A6-98A7-4F3C-8759-B5F683CA2298}"/>
    <dgm:cxn modelId="{3D9DCCB2-7904-477E-BCF6-FC34DBE8DB4D}" type="presOf" srcId="{83302E56-443B-4079-B197-800631EF2D1B}" destId="{63D9C260-D92E-40C0-A25E-26A15D5E5D5C}" srcOrd="0" destOrd="0" presId="urn:microsoft.com/office/officeart/2005/8/layout/process1"/>
    <dgm:cxn modelId="{5ACC1DD8-E528-40FB-8B17-1071E3F24C1A}" type="presOf" srcId="{CF1F50A6-98A7-4F3C-8759-B5F683CA2298}" destId="{2F72E515-8E94-488A-8083-2C1B2E68A93F}" srcOrd="0" destOrd="0" presId="urn:microsoft.com/office/officeart/2005/8/layout/process1"/>
    <dgm:cxn modelId="{E0BAAFFE-14B4-471E-B983-29AE55BBCFAD}" type="presOf" srcId="{6A5DE3E0-7955-4A2F-8BDD-2C42EAB1AFBF}" destId="{499E8E03-F6B7-4747-8E62-989904C97C28}" srcOrd="0" destOrd="0" presId="urn:microsoft.com/office/officeart/2005/8/layout/process1"/>
    <dgm:cxn modelId="{8B74C896-DB8B-48EE-A837-4C286C906E11}" type="presOf" srcId="{3DE57A8A-00B0-4D49-A84C-94C84709E81F}" destId="{5B26A907-C8AE-4F4E-96B4-F1A472C8A5B9}" srcOrd="0" destOrd="0" presId="urn:microsoft.com/office/officeart/2005/8/layout/process1"/>
    <dgm:cxn modelId="{88C901FC-FF8D-4738-B96B-B57A4705D294}" srcId="{83302E56-443B-4079-B197-800631EF2D1B}" destId="{3DE57A8A-00B0-4D49-A84C-94C84709E81F}" srcOrd="2" destOrd="0" parTransId="{621BAB5F-4B99-4257-8217-2B5026744D04}" sibTransId="{F1953060-7DF1-45E0-A9E3-20860695525B}"/>
    <dgm:cxn modelId="{2CD9886A-9118-4C57-A8DB-61BBF9800670}" type="presOf" srcId="{CF1F50A6-98A7-4F3C-8759-B5F683CA2298}" destId="{8EC77A8D-B6BF-4F7C-9029-26E040B12074}" srcOrd="1" destOrd="0" presId="urn:microsoft.com/office/officeart/2005/8/layout/process1"/>
    <dgm:cxn modelId="{C1CAA9A1-D5B9-44DE-8065-A615CFBB3E2B}" type="presOf" srcId="{9B81BF35-29A1-4C50-965C-DF808BCC5BA7}" destId="{8B9D05A7-24C0-4D18-8795-C8A20A5EE66F}" srcOrd="0" destOrd="0" presId="urn:microsoft.com/office/officeart/2005/8/layout/process1"/>
    <dgm:cxn modelId="{1FD5535F-0028-49DE-A1BD-7FE5EB852177}" type="presParOf" srcId="{63D9C260-D92E-40C0-A25E-26A15D5E5D5C}" destId="{8B9D05A7-24C0-4D18-8795-C8A20A5EE66F}" srcOrd="0" destOrd="0" presId="urn:microsoft.com/office/officeart/2005/8/layout/process1"/>
    <dgm:cxn modelId="{90DEDC71-42C5-45D4-908E-822826629934}" type="presParOf" srcId="{63D9C260-D92E-40C0-A25E-26A15D5E5D5C}" destId="{499E8E03-F6B7-4747-8E62-989904C97C28}" srcOrd="1" destOrd="0" presId="urn:microsoft.com/office/officeart/2005/8/layout/process1"/>
    <dgm:cxn modelId="{F27EC873-C2CF-4A96-8601-5DAED6A0A942}" type="presParOf" srcId="{499E8E03-F6B7-4747-8E62-989904C97C28}" destId="{9243D0CF-F29A-4A70-ADA9-400F5B955184}" srcOrd="0" destOrd="0" presId="urn:microsoft.com/office/officeart/2005/8/layout/process1"/>
    <dgm:cxn modelId="{4B488675-20C8-44B4-8C05-B7D5CC2EE3A6}" type="presParOf" srcId="{63D9C260-D92E-40C0-A25E-26A15D5E5D5C}" destId="{40053123-7DCA-424E-B197-99C80F5E53E8}" srcOrd="2" destOrd="0" presId="urn:microsoft.com/office/officeart/2005/8/layout/process1"/>
    <dgm:cxn modelId="{C947867B-9EA5-418F-BFE1-429A44018DAB}" type="presParOf" srcId="{63D9C260-D92E-40C0-A25E-26A15D5E5D5C}" destId="{2F72E515-8E94-488A-8083-2C1B2E68A93F}" srcOrd="3" destOrd="0" presId="urn:microsoft.com/office/officeart/2005/8/layout/process1"/>
    <dgm:cxn modelId="{C9269D52-66CD-4BFB-8F48-6C3331462087}" type="presParOf" srcId="{2F72E515-8E94-488A-8083-2C1B2E68A93F}" destId="{8EC77A8D-B6BF-4F7C-9029-26E040B12074}" srcOrd="0" destOrd="0" presId="urn:microsoft.com/office/officeart/2005/8/layout/process1"/>
    <dgm:cxn modelId="{BC338DEC-676E-4C75-BA42-C6987A300A58}" type="presParOf" srcId="{63D9C260-D92E-40C0-A25E-26A15D5E5D5C}" destId="{5B26A907-C8AE-4F4E-96B4-F1A472C8A5B9}"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FBC9983-BF34-4C8A-B0B2-2E98361122FF}" type="doc">
      <dgm:prSet loTypeId="urn:microsoft.com/office/officeart/2005/8/layout/orgChart1" loCatId="hierarchy" qsTypeId="urn:microsoft.com/office/officeart/2005/8/quickstyle/simple2" qsCatId="simple" csTypeId="urn:microsoft.com/office/officeart/2005/8/colors/accent3_1" csCatId="accent3" phldr="1"/>
      <dgm:spPr/>
      <dgm:t>
        <a:bodyPr/>
        <a:lstStyle/>
        <a:p>
          <a:pPr rtl="1"/>
          <a:endParaRPr lang="he-IL"/>
        </a:p>
      </dgm:t>
    </dgm:pt>
    <dgm:pt modelId="{E306FF9F-9A49-4E80-986A-60A375BC0C25}">
      <dgm:prSet phldrT="[Text]" custT="1">
        <dgm:style>
          <a:lnRef idx="1">
            <a:schemeClr val="accent2"/>
          </a:lnRef>
          <a:fillRef idx="2">
            <a:schemeClr val="accent2"/>
          </a:fillRef>
          <a:effectRef idx="1">
            <a:schemeClr val="accent2"/>
          </a:effectRef>
          <a:fontRef idx="minor">
            <a:schemeClr val="dk1"/>
          </a:fontRef>
        </dgm:style>
      </dgm:prSet>
      <dgm:spPr/>
      <dgm:t>
        <a:bodyPr/>
        <a:lstStyle/>
        <a:p>
          <a:pPr rtl="1"/>
          <a:r>
            <a:rPr lang="he-IL" sz="1100" b="0">
              <a:latin typeface="David" panose="020E0502060401010101" pitchFamily="34" charset="-79"/>
              <a:ea typeface="Tahoma" pitchFamily="34" charset="0"/>
              <a:cs typeface="David" panose="020E0502060401010101" pitchFamily="34" charset="-79"/>
            </a:rPr>
            <a:t>תחרות</a:t>
          </a:r>
        </a:p>
      </dgm:t>
    </dgm:pt>
    <dgm:pt modelId="{716AC19D-EEBD-4CD0-8CAE-5912C5285AF8}" type="parTrans" cxnId="{6E350EE9-DB25-4E42-8D51-877E02D944E4}">
      <dgm:prSet/>
      <dgm:spPr/>
      <dgm:t>
        <a:bodyPr/>
        <a:lstStyle/>
        <a:p>
          <a:pPr rtl="1"/>
          <a:endParaRPr lang="he-IL" sz="1100">
            <a:latin typeface="David" panose="020E0502060401010101" pitchFamily="34" charset="-79"/>
            <a:cs typeface="David" panose="020E0502060401010101" pitchFamily="34" charset="-79"/>
          </a:endParaRPr>
        </a:p>
      </dgm:t>
    </dgm:pt>
    <dgm:pt modelId="{709782EC-8320-4941-A246-794E23E3990A}" type="sibTrans" cxnId="{6E350EE9-DB25-4E42-8D51-877E02D944E4}">
      <dgm:prSet/>
      <dgm:spPr/>
      <dgm:t>
        <a:bodyPr/>
        <a:lstStyle/>
        <a:p>
          <a:pPr rtl="1"/>
          <a:endParaRPr lang="he-IL" sz="1100">
            <a:latin typeface="David" panose="020E0502060401010101" pitchFamily="34" charset="-79"/>
            <a:cs typeface="David" panose="020E0502060401010101" pitchFamily="34" charset="-79"/>
          </a:endParaRPr>
        </a:p>
      </dgm:t>
    </dgm:pt>
    <dgm:pt modelId="{2304CFD4-2F81-4497-BFAE-45FDB4487A92}">
      <dgm:prSet phldrT="[Text]" custT="1">
        <dgm:style>
          <a:lnRef idx="1">
            <a:schemeClr val="accent2"/>
          </a:lnRef>
          <a:fillRef idx="2">
            <a:schemeClr val="accent2"/>
          </a:fillRef>
          <a:effectRef idx="1">
            <a:schemeClr val="accent2"/>
          </a:effectRef>
          <a:fontRef idx="minor">
            <a:schemeClr val="dk1"/>
          </a:fontRef>
        </dgm:style>
      </dgm:prSet>
      <dgm:spPr/>
      <dgm:t>
        <a:bodyPr/>
        <a:lstStyle/>
        <a:p>
          <a:pPr rtl="1"/>
          <a:r>
            <a:rPr lang="he-IL" sz="1100" b="0">
              <a:latin typeface="David" panose="020E0502060401010101" pitchFamily="34" charset="-79"/>
              <a:ea typeface="Tahoma" pitchFamily="34" charset="0"/>
              <a:cs typeface="David" panose="020E0502060401010101" pitchFamily="34" charset="-79"/>
            </a:rPr>
            <a:t>תפישת חזקה</a:t>
          </a:r>
        </a:p>
      </dgm:t>
    </dgm:pt>
    <dgm:pt modelId="{3E358602-B226-4DBE-84D0-F4C253BE230C}" type="parTrans" cxnId="{5DD8C201-86D0-4D79-AB3B-ABA21D398A21}">
      <dgm:prSet/>
      <dgm:spPr/>
      <dgm:t>
        <a:bodyPr/>
        <a:lstStyle/>
        <a:p>
          <a:pPr rtl="1"/>
          <a:endParaRPr lang="he-IL" sz="1100">
            <a:latin typeface="David" panose="020E0502060401010101" pitchFamily="34" charset="-79"/>
            <a:cs typeface="David" panose="020E0502060401010101" pitchFamily="34" charset="-79"/>
          </a:endParaRPr>
        </a:p>
      </dgm:t>
    </dgm:pt>
    <dgm:pt modelId="{39FC640B-F00A-46A0-AC72-40BEC7F168B1}" type="sibTrans" cxnId="{5DD8C201-86D0-4D79-AB3B-ABA21D398A21}">
      <dgm:prSet/>
      <dgm:spPr/>
      <dgm:t>
        <a:bodyPr/>
        <a:lstStyle/>
        <a:p>
          <a:pPr rtl="1"/>
          <a:endParaRPr lang="he-IL" sz="1100">
            <a:latin typeface="David" panose="020E0502060401010101" pitchFamily="34" charset="-79"/>
            <a:cs typeface="David" panose="020E0502060401010101" pitchFamily="34" charset="-79"/>
          </a:endParaRPr>
        </a:p>
      </dgm:t>
    </dgm:pt>
    <dgm:pt modelId="{7DC004EE-FEA0-4361-B22D-10B9BF07735E}">
      <dgm:prSet phldrT="[Text]" custT="1">
        <dgm:style>
          <a:lnRef idx="1">
            <a:schemeClr val="accent2"/>
          </a:lnRef>
          <a:fillRef idx="2">
            <a:schemeClr val="accent2"/>
          </a:fillRef>
          <a:effectRef idx="1">
            <a:schemeClr val="accent2"/>
          </a:effectRef>
          <a:fontRef idx="minor">
            <a:schemeClr val="dk1"/>
          </a:fontRef>
        </dgm:style>
      </dgm:prSet>
      <dgm:spPr/>
      <dgm:t>
        <a:bodyPr/>
        <a:lstStyle/>
        <a:p>
          <a:pPr rtl="1"/>
          <a:r>
            <a:rPr lang="he-IL" sz="1100" b="0">
              <a:latin typeface="David" panose="020E0502060401010101" pitchFamily="34" charset="-79"/>
              <a:ea typeface="Tahoma" pitchFamily="34" charset="0"/>
              <a:cs typeface="David" panose="020E0502060401010101" pitchFamily="34" charset="-79"/>
            </a:rPr>
            <a:t>ירושה</a:t>
          </a:r>
        </a:p>
      </dgm:t>
    </dgm:pt>
    <dgm:pt modelId="{7E4CD09D-74F1-4608-881A-2BBCAFE8D451}" type="parTrans" cxnId="{ABEC84DF-0998-43C3-9DBC-D46BDE48FE8A}">
      <dgm:prSet/>
      <dgm:spPr/>
      <dgm:t>
        <a:bodyPr/>
        <a:lstStyle/>
        <a:p>
          <a:pPr rtl="1"/>
          <a:endParaRPr lang="he-IL" sz="1100">
            <a:latin typeface="David" panose="020E0502060401010101" pitchFamily="34" charset="-79"/>
            <a:cs typeface="David" panose="020E0502060401010101" pitchFamily="34" charset="-79"/>
          </a:endParaRPr>
        </a:p>
      </dgm:t>
    </dgm:pt>
    <dgm:pt modelId="{2A07B93A-E496-4111-BB51-E7CD2E672BE8}" type="sibTrans" cxnId="{ABEC84DF-0998-43C3-9DBC-D46BDE48FE8A}">
      <dgm:prSet/>
      <dgm:spPr/>
      <dgm:t>
        <a:bodyPr/>
        <a:lstStyle/>
        <a:p>
          <a:pPr rtl="1"/>
          <a:endParaRPr lang="he-IL" sz="1100">
            <a:latin typeface="David" panose="020E0502060401010101" pitchFamily="34" charset="-79"/>
            <a:cs typeface="David" panose="020E0502060401010101" pitchFamily="34" charset="-79"/>
          </a:endParaRPr>
        </a:p>
      </dgm:t>
    </dgm:pt>
    <dgm:pt modelId="{D68D2677-6E9E-4743-959F-646BB2E2D45B}">
      <dgm:prSet phldrT="[Text]" custT="1">
        <dgm:style>
          <a:lnRef idx="1">
            <a:schemeClr val="accent2"/>
          </a:lnRef>
          <a:fillRef idx="2">
            <a:schemeClr val="accent2"/>
          </a:fillRef>
          <a:effectRef idx="1">
            <a:schemeClr val="accent2"/>
          </a:effectRef>
          <a:fontRef idx="minor">
            <a:schemeClr val="dk1"/>
          </a:fontRef>
        </dgm:style>
      </dgm:prSet>
      <dgm:spPr/>
      <dgm:t>
        <a:bodyPr/>
        <a:lstStyle/>
        <a:p>
          <a:pPr rtl="1"/>
          <a:r>
            <a:rPr lang="he-IL" sz="1100" b="0">
              <a:latin typeface="David" panose="020E0502060401010101" pitchFamily="34" charset="-79"/>
              <a:ea typeface="Tahoma" pitchFamily="34" charset="0"/>
              <a:cs typeface="David" panose="020E0502060401010101" pitchFamily="34" charset="-79"/>
            </a:rPr>
            <a:t>קניית דירה מקבלן</a:t>
          </a:r>
        </a:p>
      </dgm:t>
    </dgm:pt>
    <dgm:pt modelId="{B7EF333A-2C2C-463C-9473-309036A81B2E}" type="parTrans" cxnId="{6302F2E1-0956-4453-8696-965E519D50E5}">
      <dgm:prSet/>
      <dgm:spPr/>
      <dgm:t>
        <a:bodyPr/>
        <a:lstStyle/>
        <a:p>
          <a:pPr rtl="1"/>
          <a:endParaRPr lang="he-IL" sz="1100">
            <a:latin typeface="David" panose="020E0502060401010101" pitchFamily="34" charset="-79"/>
            <a:cs typeface="David" panose="020E0502060401010101" pitchFamily="34" charset="-79"/>
          </a:endParaRPr>
        </a:p>
      </dgm:t>
    </dgm:pt>
    <dgm:pt modelId="{11E0B7C5-20E3-4F12-99A2-7101BDEA9E3A}" type="sibTrans" cxnId="{6302F2E1-0956-4453-8696-965E519D50E5}">
      <dgm:prSet/>
      <dgm:spPr/>
      <dgm:t>
        <a:bodyPr/>
        <a:lstStyle/>
        <a:p>
          <a:pPr rtl="1"/>
          <a:endParaRPr lang="he-IL" sz="1100">
            <a:latin typeface="David" panose="020E0502060401010101" pitchFamily="34" charset="-79"/>
            <a:cs typeface="David" panose="020E0502060401010101" pitchFamily="34" charset="-79"/>
          </a:endParaRPr>
        </a:p>
      </dgm:t>
    </dgm:pt>
    <dgm:pt modelId="{605EE4B6-243F-4229-B0F2-8BCC5E727DB5}">
      <dgm:prSet phldrT="[Text]" custT="1">
        <dgm:style>
          <a:lnRef idx="1">
            <a:schemeClr val="accent2"/>
          </a:lnRef>
          <a:fillRef idx="2">
            <a:schemeClr val="accent2"/>
          </a:fillRef>
          <a:effectRef idx="1">
            <a:schemeClr val="accent2"/>
          </a:effectRef>
          <a:fontRef idx="minor">
            <a:schemeClr val="dk1"/>
          </a:fontRef>
        </dgm:style>
      </dgm:prSet>
      <dgm:spPr/>
      <dgm:t>
        <a:bodyPr/>
        <a:lstStyle/>
        <a:p>
          <a:pPr rtl="1"/>
          <a:r>
            <a:rPr lang="he-IL" sz="1100" b="0">
              <a:latin typeface="David" panose="020E0502060401010101" pitchFamily="34" charset="-79"/>
              <a:ea typeface="Tahoma" pitchFamily="34" charset="0"/>
              <a:cs typeface="David" panose="020E0502060401010101" pitchFamily="34" charset="-79"/>
            </a:rPr>
            <a:t>שיפור נכסי הזולת</a:t>
          </a:r>
        </a:p>
      </dgm:t>
    </dgm:pt>
    <dgm:pt modelId="{D2BDF929-2C0A-4520-94CF-E39FF428B38F}" type="parTrans" cxnId="{39203D69-BBB6-48F8-B636-63306B743D64}">
      <dgm:prSet/>
      <dgm:spPr/>
      <dgm:t>
        <a:bodyPr/>
        <a:lstStyle/>
        <a:p>
          <a:pPr rtl="1"/>
          <a:endParaRPr lang="he-IL" sz="1100">
            <a:latin typeface="David" panose="020E0502060401010101" pitchFamily="34" charset="-79"/>
            <a:cs typeface="David" panose="020E0502060401010101" pitchFamily="34" charset="-79"/>
          </a:endParaRPr>
        </a:p>
      </dgm:t>
    </dgm:pt>
    <dgm:pt modelId="{32AE3E93-A1F1-4B6B-B43E-F906DC7F4BE8}" type="sibTrans" cxnId="{39203D69-BBB6-48F8-B636-63306B743D64}">
      <dgm:prSet/>
      <dgm:spPr/>
      <dgm:t>
        <a:bodyPr/>
        <a:lstStyle/>
        <a:p>
          <a:pPr rtl="1"/>
          <a:endParaRPr lang="he-IL" sz="1100">
            <a:latin typeface="David" panose="020E0502060401010101" pitchFamily="34" charset="-79"/>
            <a:cs typeface="David" panose="020E0502060401010101" pitchFamily="34" charset="-79"/>
          </a:endParaRPr>
        </a:p>
      </dgm:t>
    </dgm:pt>
    <dgm:pt modelId="{0CE30926-CA99-4BC1-B34C-B3C5304D55DD}" type="pres">
      <dgm:prSet presAssocID="{1FBC9983-BF34-4C8A-B0B2-2E98361122FF}" presName="hierChild1" presStyleCnt="0">
        <dgm:presLayoutVars>
          <dgm:orgChart val="1"/>
          <dgm:chPref val="1"/>
          <dgm:dir val="rev"/>
          <dgm:animOne val="branch"/>
          <dgm:animLvl val="lvl"/>
          <dgm:resizeHandles/>
        </dgm:presLayoutVars>
      </dgm:prSet>
      <dgm:spPr/>
    </dgm:pt>
    <dgm:pt modelId="{2D5CDEF3-8ED8-44E2-B836-077EBF2E2C83}" type="pres">
      <dgm:prSet presAssocID="{2304CFD4-2F81-4497-BFAE-45FDB4487A92}" presName="hierRoot1" presStyleCnt="0">
        <dgm:presLayoutVars>
          <dgm:hierBranch val="init"/>
        </dgm:presLayoutVars>
      </dgm:prSet>
      <dgm:spPr/>
    </dgm:pt>
    <dgm:pt modelId="{DA81A16A-27A9-4BBE-8947-C07232394853}" type="pres">
      <dgm:prSet presAssocID="{2304CFD4-2F81-4497-BFAE-45FDB4487A92}" presName="rootComposite1" presStyleCnt="0"/>
      <dgm:spPr/>
    </dgm:pt>
    <dgm:pt modelId="{11A49B92-79C0-41AD-A0A0-5F63AF153018}" type="pres">
      <dgm:prSet presAssocID="{2304CFD4-2F81-4497-BFAE-45FDB4487A92}" presName="rootText1" presStyleLbl="node0" presStyleIdx="0" presStyleCnt="5" custScaleX="145654">
        <dgm:presLayoutVars>
          <dgm:chPref val="3"/>
        </dgm:presLayoutVars>
      </dgm:prSet>
      <dgm:spPr/>
    </dgm:pt>
    <dgm:pt modelId="{54444001-2C46-43CE-9B6B-4CEC742223B1}" type="pres">
      <dgm:prSet presAssocID="{2304CFD4-2F81-4497-BFAE-45FDB4487A92}" presName="rootConnector1" presStyleLbl="node1" presStyleIdx="0" presStyleCnt="0"/>
      <dgm:spPr/>
    </dgm:pt>
    <dgm:pt modelId="{3F6D24E5-94B6-4EFF-977D-FCF8A07BAD14}" type="pres">
      <dgm:prSet presAssocID="{2304CFD4-2F81-4497-BFAE-45FDB4487A92}" presName="hierChild2" presStyleCnt="0"/>
      <dgm:spPr/>
    </dgm:pt>
    <dgm:pt modelId="{6E7A6E03-B850-4AA9-B6CE-0E3AF9BCFECF}" type="pres">
      <dgm:prSet presAssocID="{2304CFD4-2F81-4497-BFAE-45FDB4487A92}" presName="hierChild3" presStyleCnt="0"/>
      <dgm:spPr/>
    </dgm:pt>
    <dgm:pt modelId="{72FD0CEE-6941-4230-8ACE-E349711845F4}" type="pres">
      <dgm:prSet presAssocID="{7DC004EE-FEA0-4361-B22D-10B9BF07735E}" presName="hierRoot1" presStyleCnt="0">
        <dgm:presLayoutVars>
          <dgm:hierBranch val="init"/>
        </dgm:presLayoutVars>
      </dgm:prSet>
      <dgm:spPr/>
    </dgm:pt>
    <dgm:pt modelId="{926C172A-0223-4B5F-8A61-D09CF1F72401}" type="pres">
      <dgm:prSet presAssocID="{7DC004EE-FEA0-4361-B22D-10B9BF07735E}" presName="rootComposite1" presStyleCnt="0"/>
      <dgm:spPr/>
    </dgm:pt>
    <dgm:pt modelId="{2AB8ED55-6166-455A-9351-35341F53617D}" type="pres">
      <dgm:prSet presAssocID="{7DC004EE-FEA0-4361-B22D-10B9BF07735E}" presName="rootText1" presStyleLbl="node0" presStyleIdx="1" presStyleCnt="5" custScaleX="145654">
        <dgm:presLayoutVars>
          <dgm:chPref val="3"/>
        </dgm:presLayoutVars>
      </dgm:prSet>
      <dgm:spPr/>
    </dgm:pt>
    <dgm:pt modelId="{5163D9A0-3864-4ED1-97B6-B3E06DB1FD3F}" type="pres">
      <dgm:prSet presAssocID="{7DC004EE-FEA0-4361-B22D-10B9BF07735E}" presName="rootConnector1" presStyleLbl="node1" presStyleIdx="0" presStyleCnt="0"/>
      <dgm:spPr/>
    </dgm:pt>
    <dgm:pt modelId="{30CB498C-8C63-47AF-BBE6-1C9614862858}" type="pres">
      <dgm:prSet presAssocID="{7DC004EE-FEA0-4361-B22D-10B9BF07735E}" presName="hierChild2" presStyleCnt="0"/>
      <dgm:spPr/>
    </dgm:pt>
    <dgm:pt modelId="{D2A48656-4168-4644-9EF6-D043235D3946}" type="pres">
      <dgm:prSet presAssocID="{7DC004EE-FEA0-4361-B22D-10B9BF07735E}" presName="hierChild3" presStyleCnt="0"/>
      <dgm:spPr/>
    </dgm:pt>
    <dgm:pt modelId="{656ACF7B-AA8C-43E0-B8BE-8D78C616D1D1}" type="pres">
      <dgm:prSet presAssocID="{D68D2677-6E9E-4743-959F-646BB2E2D45B}" presName="hierRoot1" presStyleCnt="0">
        <dgm:presLayoutVars>
          <dgm:hierBranch val="init"/>
        </dgm:presLayoutVars>
      </dgm:prSet>
      <dgm:spPr/>
    </dgm:pt>
    <dgm:pt modelId="{526AAC8D-E189-479E-913C-102A11DD995E}" type="pres">
      <dgm:prSet presAssocID="{D68D2677-6E9E-4743-959F-646BB2E2D45B}" presName="rootComposite1" presStyleCnt="0"/>
      <dgm:spPr/>
    </dgm:pt>
    <dgm:pt modelId="{ABC5E77B-464B-416B-B676-94D027CA05FD}" type="pres">
      <dgm:prSet presAssocID="{D68D2677-6E9E-4743-959F-646BB2E2D45B}" presName="rootText1" presStyleLbl="node0" presStyleIdx="2" presStyleCnt="5" custScaleX="145654">
        <dgm:presLayoutVars>
          <dgm:chPref val="3"/>
        </dgm:presLayoutVars>
      </dgm:prSet>
      <dgm:spPr/>
    </dgm:pt>
    <dgm:pt modelId="{FCE062B5-52FA-4C95-8A68-32EDCDB768D3}" type="pres">
      <dgm:prSet presAssocID="{D68D2677-6E9E-4743-959F-646BB2E2D45B}" presName="rootConnector1" presStyleLbl="node1" presStyleIdx="0" presStyleCnt="0"/>
      <dgm:spPr/>
    </dgm:pt>
    <dgm:pt modelId="{E06A340A-2079-495F-BF18-68C5AD5A9361}" type="pres">
      <dgm:prSet presAssocID="{D68D2677-6E9E-4743-959F-646BB2E2D45B}" presName="hierChild2" presStyleCnt="0"/>
      <dgm:spPr/>
    </dgm:pt>
    <dgm:pt modelId="{1716448A-4527-49D1-9133-A6EF2D669AAA}" type="pres">
      <dgm:prSet presAssocID="{D68D2677-6E9E-4743-959F-646BB2E2D45B}" presName="hierChild3" presStyleCnt="0"/>
      <dgm:spPr/>
    </dgm:pt>
    <dgm:pt modelId="{6062B35F-FA05-4762-BE10-A4250B9A4632}" type="pres">
      <dgm:prSet presAssocID="{E306FF9F-9A49-4E80-986A-60A375BC0C25}" presName="hierRoot1" presStyleCnt="0">
        <dgm:presLayoutVars>
          <dgm:hierBranch val="init"/>
        </dgm:presLayoutVars>
      </dgm:prSet>
      <dgm:spPr/>
    </dgm:pt>
    <dgm:pt modelId="{2B488590-B3FB-4D2C-B704-FE4E8FBD4BC5}" type="pres">
      <dgm:prSet presAssocID="{E306FF9F-9A49-4E80-986A-60A375BC0C25}" presName="rootComposite1" presStyleCnt="0"/>
      <dgm:spPr/>
    </dgm:pt>
    <dgm:pt modelId="{C71DD0BF-9D97-4F31-938A-2FE78F35BD3C}" type="pres">
      <dgm:prSet presAssocID="{E306FF9F-9A49-4E80-986A-60A375BC0C25}" presName="rootText1" presStyleLbl="node0" presStyleIdx="3" presStyleCnt="5" custScaleX="145654">
        <dgm:presLayoutVars>
          <dgm:chPref val="3"/>
        </dgm:presLayoutVars>
      </dgm:prSet>
      <dgm:spPr/>
    </dgm:pt>
    <dgm:pt modelId="{B305D0C7-3D24-4643-BF3D-5FC4745E11F5}" type="pres">
      <dgm:prSet presAssocID="{E306FF9F-9A49-4E80-986A-60A375BC0C25}" presName="rootConnector1" presStyleLbl="node1" presStyleIdx="0" presStyleCnt="0"/>
      <dgm:spPr/>
    </dgm:pt>
    <dgm:pt modelId="{4C62FDD8-E029-4330-BB18-0CB4EA3132C6}" type="pres">
      <dgm:prSet presAssocID="{E306FF9F-9A49-4E80-986A-60A375BC0C25}" presName="hierChild2" presStyleCnt="0"/>
      <dgm:spPr/>
    </dgm:pt>
    <dgm:pt modelId="{4F09569B-1475-4AF7-8FF3-D73B4D022A03}" type="pres">
      <dgm:prSet presAssocID="{E306FF9F-9A49-4E80-986A-60A375BC0C25}" presName="hierChild3" presStyleCnt="0"/>
      <dgm:spPr/>
    </dgm:pt>
    <dgm:pt modelId="{1D63C83D-6DE7-4A05-8F33-947279824D5A}" type="pres">
      <dgm:prSet presAssocID="{605EE4B6-243F-4229-B0F2-8BCC5E727DB5}" presName="hierRoot1" presStyleCnt="0">
        <dgm:presLayoutVars>
          <dgm:hierBranch val="init"/>
        </dgm:presLayoutVars>
      </dgm:prSet>
      <dgm:spPr/>
    </dgm:pt>
    <dgm:pt modelId="{BC801D14-9A54-40BB-9835-DCE2804AD63A}" type="pres">
      <dgm:prSet presAssocID="{605EE4B6-243F-4229-B0F2-8BCC5E727DB5}" presName="rootComposite1" presStyleCnt="0"/>
      <dgm:spPr/>
    </dgm:pt>
    <dgm:pt modelId="{9DA1B135-DCAD-4539-A740-17CCC16D4A27}" type="pres">
      <dgm:prSet presAssocID="{605EE4B6-243F-4229-B0F2-8BCC5E727DB5}" presName="rootText1" presStyleLbl="node0" presStyleIdx="4" presStyleCnt="5" custScaleX="145654">
        <dgm:presLayoutVars>
          <dgm:chPref val="3"/>
        </dgm:presLayoutVars>
      </dgm:prSet>
      <dgm:spPr/>
    </dgm:pt>
    <dgm:pt modelId="{AAA3D1CF-3575-4053-8C6C-76628427C62B}" type="pres">
      <dgm:prSet presAssocID="{605EE4B6-243F-4229-B0F2-8BCC5E727DB5}" presName="rootConnector1" presStyleLbl="node1" presStyleIdx="0" presStyleCnt="0"/>
      <dgm:spPr/>
    </dgm:pt>
    <dgm:pt modelId="{16F7F260-013F-468D-9AB4-67EC4112BA10}" type="pres">
      <dgm:prSet presAssocID="{605EE4B6-243F-4229-B0F2-8BCC5E727DB5}" presName="hierChild2" presStyleCnt="0"/>
      <dgm:spPr/>
    </dgm:pt>
    <dgm:pt modelId="{5515D006-31D8-4195-8B97-84B15BA732E0}" type="pres">
      <dgm:prSet presAssocID="{605EE4B6-243F-4229-B0F2-8BCC5E727DB5}" presName="hierChild3" presStyleCnt="0"/>
      <dgm:spPr/>
    </dgm:pt>
  </dgm:ptLst>
  <dgm:cxnLst>
    <dgm:cxn modelId="{D30846A2-EAF8-42E6-A253-898DC31F8D52}" type="presOf" srcId="{7DC004EE-FEA0-4361-B22D-10B9BF07735E}" destId="{2AB8ED55-6166-455A-9351-35341F53617D}" srcOrd="0" destOrd="0" presId="urn:microsoft.com/office/officeart/2005/8/layout/orgChart1"/>
    <dgm:cxn modelId="{7F03C84D-D08B-4B42-B49F-F742EFFBB9FA}" type="presOf" srcId="{D68D2677-6E9E-4743-959F-646BB2E2D45B}" destId="{ABC5E77B-464B-416B-B676-94D027CA05FD}" srcOrd="0" destOrd="0" presId="urn:microsoft.com/office/officeart/2005/8/layout/orgChart1"/>
    <dgm:cxn modelId="{ABEC84DF-0998-43C3-9DBC-D46BDE48FE8A}" srcId="{1FBC9983-BF34-4C8A-B0B2-2E98361122FF}" destId="{7DC004EE-FEA0-4361-B22D-10B9BF07735E}" srcOrd="1" destOrd="0" parTransId="{7E4CD09D-74F1-4608-881A-2BBCAFE8D451}" sibTransId="{2A07B93A-E496-4111-BB51-E7CD2E672BE8}"/>
    <dgm:cxn modelId="{6E350EE9-DB25-4E42-8D51-877E02D944E4}" srcId="{1FBC9983-BF34-4C8A-B0B2-2E98361122FF}" destId="{E306FF9F-9A49-4E80-986A-60A375BC0C25}" srcOrd="3" destOrd="0" parTransId="{716AC19D-EEBD-4CD0-8CAE-5912C5285AF8}" sibTransId="{709782EC-8320-4941-A246-794E23E3990A}"/>
    <dgm:cxn modelId="{755ECED7-AAA0-420F-8019-B3E1B9197209}" type="presOf" srcId="{E306FF9F-9A49-4E80-986A-60A375BC0C25}" destId="{C71DD0BF-9D97-4F31-938A-2FE78F35BD3C}" srcOrd="0" destOrd="0" presId="urn:microsoft.com/office/officeart/2005/8/layout/orgChart1"/>
    <dgm:cxn modelId="{840F0322-473E-415F-AE42-48DA4211AD89}" type="presOf" srcId="{605EE4B6-243F-4229-B0F2-8BCC5E727DB5}" destId="{9DA1B135-DCAD-4539-A740-17CCC16D4A27}" srcOrd="0" destOrd="0" presId="urn:microsoft.com/office/officeart/2005/8/layout/orgChart1"/>
    <dgm:cxn modelId="{8862ECF6-F581-4FC2-9B93-E0DADC6F73E7}" type="presOf" srcId="{605EE4B6-243F-4229-B0F2-8BCC5E727DB5}" destId="{AAA3D1CF-3575-4053-8C6C-76628427C62B}" srcOrd="1" destOrd="0" presId="urn:microsoft.com/office/officeart/2005/8/layout/orgChart1"/>
    <dgm:cxn modelId="{491DF4CE-0620-4429-BE7F-3A9C6BFD3A0D}" type="presOf" srcId="{7DC004EE-FEA0-4361-B22D-10B9BF07735E}" destId="{5163D9A0-3864-4ED1-97B6-B3E06DB1FD3F}" srcOrd="1" destOrd="0" presId="urn:microsoft.com/office/officeart/2005/8/layout/orgChart1"/>
    <dgm:cxn modelId="{6302F2E1-0956-4453-8696-965E519D50E5}" srcId="{1FBC9983-BF34-4C8A-B0B2-2E98361122FF}" destId="{D68D2677-6E9E-4743-959F-646BB2E2D45B}" srcOrd="2" destOrd="0" parTransId="{B7EF333A-2C2C-463C-9473-309036A81B2E}" sibTransId="{11E0B7C5-20E3-4F12-99A2-7101BDEA9E3A}"/>
    <dgm:cxn modelId="{52C6523C-7E34-4636-8703-05DBA98D9A0A}" type="presOf" srcId="{D68D2677-6E9E-4743-959F-646BB2E2D45B}" destId="{FCE062B5-52FA-4C95-8A68-32EDCDB768D3}" srcOrd="1" destOrd="0" presId="urn:microsoft.com/office/officeart/2005/8/layout/orgChart1"/>
    <dgm:cxn modelId="{3D2D7133-C494-4D8B-B8E1-7D26CECAB490}" type="presOf" srcId="{2304CFD4-2F81-4497-BFAE-45FDB4487A92}" destId="{11A49B92-79C0-41AD-A0A0-5F63AF153018}" srcOrd="0" destOrd="0" presId="urn:microsoft.com/office/officeart/2005/8/layout/orgChart1"/>
    <dgm:cxn modelId="{58B7E3F5-3BB5-46E5-9443-1DA43C9AC253}" type="presOf" srcId="{E306FF9F-9A49-4E80-986A-60A375BC0C25}" destId="{B305D0C7-3D24-4643-BF3D-5FC4745E11F5}" srcOrd="1" destOrd="0" presId="urn:microsoft.com/office/officeart/2005/8/layout/orgChart1"/>
    <dgm:cxn modelId="{5DD8C201-86D0-4D79-AB3B-ABA21D398A21}" srcId="{1FBC9983-BF34-4C8A-B0B2-2E98361122FF}" destId="{2304CFD4-2F81-4497-BFAE-45FDB4487A92}" srcOrd="0" destOrd="0" parTransId="{3E358602-B226-4DBE-84D0-F4C253BE230C}" sibTransId="{39FC640B-F00A-46A0-AC72-40BEC7F168B1}"/>
    <dgm:cxn modelId="{7305847C-F6CF-417B-9E11-E94AC1546DB2}" type="presOf" srcId="{2304CFD4-2F81-4497-BFAE-45FDB4487A92}" destId="{54444001-2C46-43CE-9B6B-4CEC742223B1}" srcOrd="1" destOrd="0" presId="urn:microsoft.com/office/officeart/2005/8/layout/orgChart1"/>
    <dgm:cxn modelId="{39203D69-BBB6-48F8-B636-63306B743D64}" srcId="{1FBC9983-BF34-4C8A-B0B2-2E98361122FF}" destId="{605EE4B6-243F-4229-B0F2-8BCC5E727DB5}" srcOrd="4" destOrd="0" parTransId="{D2BDF929-2C0A-4520-94CF-E39FF428B38F}" sibTransId="{32AE3E93-A1F1-4B6B-B43E-F906DC7F4BE8}"/>
    <dgm:cxn modelId="{2E8279DA-E09A-443E-911E-76987D5BBFDF}" type="presOf" srcId="{1FBC9983-BF34-4C8A-B0B2-2E98361122FF}" destId="{0CE30926-CA99-4BC1-B34C-B3C5304D55DD}" srcOrd="0" destOrd="0" presId="urn:microsoft.com/office/officeart/2005/8/layout/orgChart1"/>
    <dgm:cxn modelId="{B7596F03-4F69-47A9-80A7-9035193F71ED}" type="presParOf" srcId="{0CE30926-CA99-4BC1-B34C-B3C5304D55DD}" destId="{2D5CDEF3-8ED8-44E2-B836-077EBF2E2C83}" srcOrd="0" destOrd="0" presId="urn:microsoft.com/office/officeart/2005/8/layout/orgChart1"/>
    <dgm:cxn modelId="{D940181F-56F4-473B-82A0-34AB6F9AA8C6}" type="presParOf" srcId="{2D5CDEF3-8ED8-44E2-B836-077EBF2E2C83}" destId="{DA81A16A-27A9-4BBE-8947-C07232394853}" srcOrd="0" destOrd="0" presId="urn:microsoft.com/office/officeart/2005/8/layout/orgChart1"/>
    <dgm:cxn modelId="{25E1F347-92F9-4745-B4DA-52A991B92F0C}" type="presParOf" srcId="{DA81A16A-27A9-4BBE-8947-C07232394853}" destId="{11A49B92-79C0-41AD-A0A0-5F63AF153018}" srcOrd="0" destOrd="0" presId="urn:microsoft.com/office/officeart/2005/8/layout/orgChart1"/>
    <dgm:cxn modelId="{AB514B9D-1BF5-492A-AC0E-7383EFE54FC2}" type="presParOf" srcId="{DA81A16A-27A9-4BBE-8947-C07232394853}" destId="{54444001-2C46-43CE-9B6B-4CEC742223B1}" srcOrd="1" destOrd="0" presId="urn:microsoft.com/office/officeart/2005/8/layout/orgChart1"/>
    <dgm:cxn modelId="{3F286E09-7461-49C6-82D6-BADF1D7872F9}" type="presParOf" srcId="{2D5CDEF3-8ED8-44E2-B836-077EBF2E2C83}" destId="{3F6D24E5-94B6-4EFF-977D-FCF8A07BAD14}" srcOrd="1" destOrd="0" presId="urn:microsoft.com/office/officeart/2005/8/layout/orgChart1"/>
    <dgm:cxn modelId="{34395125-504C-46EA-AFFF-3519BCE502C0}" type="presParOf" srcId="{2D5CDEF3-8ED8-44E2-B836-077EBF2E2C83}" destId="{6E7A6E03-B850-4AA9-B6CE-0E3AF9BCFECF}" srcOrd="2" destOrd="0" presId="urn:microsoft.com/office/officeart/2005/8/layout/orgChart1"/>
    <dgm:cxn modelId="{E5824933-C93A-48A8-8665-8224A1C0681A}" type="presParOf" srcId="{0CE30926-CA99-4BC1-B34C-B3C5304D55DD}" destId="{72FD0CEE-6941-4230-8ACE-E349711845F4}" srcOrd="1" destOrd="0" presId="urn:microsoft.com/office/officeart/2005/8/layout/orgChart1"/>
    <dgm:cxn modelId="{5CAFB146-F5FF-4BBF-B611-6B1BDCCA5A89}" type="presParOf" srcId="{72FD0CEE-6941-4230-8ACE-E349711845F4}" destId="{926C172A-0223-4B5F-8A61-D09CF1F72401}" srcOrd="0" destOrd="0" presId="urn:microsoft.com/office/officeart/2005/8/layout/orgChart1"/>
    <dgm:cxn modelId="{90EE8B1A-02DE-49A2-9D98-912E50B59AAD}" type="presParOf" srcId="{926C172A-0223-4B5F-8A61-D09CF1F72401}" destId="{2AB8ED55-6166-455A-9351-35341F53617D}" srcOrd="0" destOrd="0" presId="urn:microsoft.com/office/officeart/2005/8/layout/orgChart1"/>
    <dgm:cxn modelId="{E4E1200F-595D-4331-A24D-F355265D9B00}" type="presParOf" srcId="{926C172A-0223-4B5F-8A61-D09CF1F72401}" destId="{5163D9A0-3864-4ED1-97B6-B3E06DB1FD3F}" srcOrd="1" destOrd="0" presId="urn:microsoft.com/office/officeart/2005/8/layout/orgChart1"/>
    <dgm:cxn modelId="{3722400D-1BF1-46E3-B12A-98EAE6DC1DAE}" type="presParOf" srcId="{72FD0CEE-6941-4230-8ACE-E349711845F4}" destId="{30CB498C-8C63-47AF-BBE6-1C9614862858}" srcOrd="1" destOrd="0" presId="urn:microsoft.com/office/officeart/2005/8/layout/orgChart1"/>
    <dgm:cxn modelId="{5DDE6649-A365-4DC4-A0B4-142AD394B137}" type="presParOf" srcId="{72FD0CEE-6941-4230-8ACE-E349711845F4}" destId="{D2A48656-4168-4644-9EF6-D043235D3946}" srcOrd="2" destOrd="0" presId="urn:microsoft.com/office/officeart/2005/8/layout/orgChart1"/>
    <dgm:cxn modelId="{BEF4B6BF-8F30-4A51-B7C1-EC8EB6657EF7}" type="presParOf" srcId="{0CE30926-CA99-4BC1-B34C-B3C5304D55DD}" destId="{656ACF7B-AA8C-43E0-B8BE-8D78C616D1D1}" srcOrd="2" destOrd="0" presId="urn:microsoft.com/office/officeart/2005/8/layout/orgChart1"/>
    <dgm:cxn modelId="{DE246E1C-DC83-4B0D-A500-D611A078CC6D}" type="presParOf" srcId="{656ACF7B-AA8C-43E0-B8BE-8D78C616D1D1}" destId="{526AAC8D-E189-479E-913C-102A11DD995E}" srcOrd="0" destOrd="0" presId="urn:microsoft.com/office/officeart/2005/8/layout/orgChart1"/>
    <dgm:cxn modelId="{CBC1AF69-CD53-4492-8E7B-24A3C6C8D352}" type="presParOf" srcId="{526AAC8D-E189-479E-913C-102A11DD995E}" destId="{ABC5E77B-464B-416B-B676-94D027CA05FD}" srcOrd="0" destOrd="0" presId="urn:microsoft.com/office/officeart/2005/8/layout/orgChart1"/>
    <dgm:cxn modelId="{D53A0585-6222-4C72-95E9-88C3F425C687}" type="presParOf" srcId="{526AAC8D-E189-479E-913C-102A11DD995E}" destId="{FCE062B5-52FA-4C95-8A68-32EDCDB768D3}" srcOrd="1" destOrd="0" presId="urn:microsoft.com/office/officeart/2005/8/layout/orgChart1"/>
    <dgm:cxn modelId="{70A460B0-3EC8-4689-A218-A3FEF58EBF7C}" type="presParOf" srcId="{656ACF7B-AA8C-43E0-B8BE-8D78C616D1D1}" destId="{E06A340A-2079-495F-BF18-68C5AD5A9361}" srcOrd="1" destOrd="0" presId="urn:microsoft.com/office/officeart/2005/8/layout/orgChart1"/>
    <dgm:cxn modelId="{5F2931E0-7BF2-49B6-A399-1AFD22B0A6ED}" type="presParOf" srcId="{656ACF7B-AA8C-43E0-B8BE-8D78C616D1D1}" destId="{1716448A-4527-49D1-9133-A6EF2D669AAA}" srcOrd="2" destOrd="0" presId="urn:microsoft.com/office/officeart/2005/8/layout/orgChart1"/>
    <dgm:cxn modelId="{89012B87-AAB7-474B-90E5-DDC6E9419B06}" type="presParOf" srcId="{0CE30926-CA99-4BC1-B34C-B3C5304D55DD}" destId="{6062B35F-FA05-4762-BE10-A4250B9A4632}" srcOrd="3" destOrd="0" presId="urn:microsoft.com/office/officeart/2005/8/layout/orgChart1"/>
    <dgm:cxn modelId="{BA92C94F-E698-4CCD-B482-6A6FA1D181C1}" type="presParOf" srcId="{6062B35F-FA05-4762-BE10-A4250B9A4632}" destId="{2B488590-B3FB-4D2C-B704-FE4E8FBD4BC5}" srcOrd="0" destOrd="0" presId="urn:microsoft.com/office/officeart/2005/8/layout/orgChart1"/>
    <dgm:cxn modelId="{D3940192-1535-461C-8174-EF778775100A}" type="presParOf" srcId="{2B488590-B3FB-4D2C-B704-FE4E8FBD4BC5}" destId="{C71DD0BF-9D97-4F31-938A-2FE78F35BD3C}" srcOrd="0" destOrd="0" presId="urn:microsoft.com/office/officeart/2005/8/layout/orgChart1"/>
    <dgm:cxn modelId="{B0694733-CC41-4754-AF37-09313F585A5D}" type="presParOf" srcId="{2B488590-B3FB-4D2C-B704-FE4E8FBD4BC5}" destId="{B305D0C7-3D24-4643-BF3D-5FC4745E11F5}" srcOrd="1" destOrd="0" presId="urn:microsoft.com/office/officeart/2005/8/layout/orgChart1"/>
    <dgm:cxn modelId="{070D712F-EA8B-4720-BC1C-3EC930321534}" type="presParOf" srcId="{6062B35F-FA05-4762-BE10-A4250B9A4632}" destId="{4C62FDD8-E029-4330-BB18-0CB4EA3132C6}" srcOrd="1" destOrd="0" presId="urn:microsoft.com/office/officeart/2005/8/layout/orgChart1"/>
    <dgm:cxn modelId="{CE968C5A-646C-41AF-8598-5928CE8203CB}" type="presParOf" srcId="{6062B35F-FA05-4762-BE10-A4250B9A4632}" destId="{4F09569B-1475-4AF7-8FF3-D73B4D022A03}" srcOrd="2" destOrd="0" presId="urn:microsoft.com/office/officeart/2005/8/layout/orgChart1"/>
    <dgm:cxn modelId="{81313034-373C-4F35-8B08-9B4A61657FBC}" type="presParOf" srcId="{0CE30926-CA99-4BC1-B34C-B3C5304D55DD}" destId="{1D63C83D-6DE7-4A05-8F33-947279824D5A}" srcOrd="4" destOrd="0" presId="urn:microsoft.com/office/officeart/2005/8/layout/orgChart1"/>
    <dgm:cxn modelId="{C0C093A4-C34E-4915-A29F-AE38F1355ABD}" type="presParOf" srcId="{1D63C83D-6DE7-4A05-8F33-947279824D5A}" destId="{BC801D14-9A54-40BB-9835-DCE2804AD63A}" srcOrd="0" destOrd="0" presId="urn:microsoft.com/office/officeart/2005/8/layout/orgChart1"/>
    <dgm:cxn modelId="{0F7BA3AA-DFDC-4259-944C-028A7AE69760}" type="presParOf" srcId="{BC801D14-9A54-40BB-9835-DCE2804AD63A}" destId="{9DA1B135-DCAD-4539-A740-17CCC16D4A27}" srcOrd="0" destOrd="0" presId="urn:microsoft.com/office/officeart/2005/8/layout/orgChart1"/>
    <dgm:cxn modelId="{947E4E67-7E53-4D54-B239-10E29FA8F66D}" type="presParOf" srcId="{BC801D14-9A54-40BB-9835-DCE2804AD63A}" destId="{AAA3D1CF-3575-4053-8C6C-76628427C62B}" srcOrd="1" destOrd="0" presId="urn:microsoft.com/office/officeart/2005/8/layout/orgChart1"/>
    <dgm:cxn modelId="{E1F1A23C-524B-4F2A-9C15-96E8B5435E9A}" type="presParOf" srcId="{1D63C83D-6DE7-4A05-8F33-947279824D5A}" destId="{16F7F260-013F-468D-9AB4-67EC4112BA10}" srcOrd="1" destOrd="0" presId="urn:microsoft.com/office/officeart/2005/8/layout/orgChart1"/>
    <dgm:cxn modelId="{71673381-8398-41E1-B814-20879B9A3FD7}" type="presParOf" srcId="{1D63C83D-6DE7-4A05-8F33-947279824D5A}" destId="{5515D006-31D8-4195-8B97-84B15BA732E0}" srcOrd="2" destOrd="0" presId="urn:microsoft.com/office/officeart/2005/8/layout/orgChart1"/>
  </dgm:cxnLst>
  <dgm:bg>
    <a:noFill/>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6AD2BDD-B01E-4F16-B724-B36A50D3B263}" type="doc">
      <dgm:prSet loTypeId="urn:microsoft.com/office/officeart/2005/8/layout/hierarchy6" loCatId="hierarchy" qsTypeId="urn:microsoft.com/office/officeart/2005/8/quickstyle/simple2" qsCatId="simple" csTypeId="urn:microsoft.com/office/officeart/2005/8/colors/accent2_1" csCatId="accent2" phldr="1"/>
      <dgm:spPr/>
      <dgm:t>
        <a:bodyPr/>
        <a:lstStyle/>
        <a:p>
          <a:pPr rtl="1"/>
          <a:endParaRPr lang="he-IL"/>
        </a:p>
      </dgm:t>
    </dgm:pt>
    <dgm:pt modelId="{B4F9AF1F-8CE2-4B5A-9024-AB0790891050}">
      <dgm:prSet phldrT="[Text]" custT="1"/>
      <dgm:spPr>
        <a:solidFill>
          <a:schemeClr val="accent2">
            <a:lumMod val="60000"/>
            <a:lumOff val="4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סייגים לחובת רישום הע"א</a:t>
          </a:r>
        </a:p>
      </dgm:t>
    </dgm:pt>
    <dgm:pt modelId="{6392A5FB-AD23-4EED-9DAF-71DC489C2B34}" type="parTrans" cxnId="{8F5BB27E-7236-46B1-9971-F503313F1DC7}">
      <dgm:prSet/>
      <dgm:spPr/>
      <dgm:t>
        <a:bodyPr/>
        <a:lstStyle/>
        <a:p>
          <a:pPr rtl="1"/>
          <a:endParaRPr lang="he-IL" sz="1100">
            <a:latin typeface="David" panose="020E0502060401010101" pitchFamily="34" charset="-79"/>
            <a:cs typeface="David" panose="020E0502060401010101" pitchFamily="34" charset="-79"/>
          </a:endParaRPr>
        </a:p>
      </dgm:t>
    </dgm:pt>
    <dgm:pt modelId="{5B4CAA45-42B3-4E02-B4F6-5C4DFDFB8116}" type="sibTrans" cxnId="{8F5BB27E-7236-46B1-9971-F503313F1DC7}">
      <dgm:prSet/>
      <dgm:spPr/>
      <dgm:t>
        <a:bodyPr/>
        <a:lstStyle/>
        <a:p>
          <a:pPr rtl="1"/>
          <a:endParaRPr lang="he-IL" sz="1100">
            <a:latin typeface="David" panose="020E0502060401010101" pitchFamily="34" charset="-79"/>
            <a:cs typeface="David" panose="020E0502060401010101" pitchFamily="34" charset="-79"/>
          </a:endParaRPr>
        </a:p>
      </dgm:t>
    </dgm:pt>
    <dgm:pt modelId="{9C8E9E5F-9C64-45ED-9302-302E09138405}">
      <dgm:prSet phldrT="[Text]" custT="1"/>
      <dgm:spPr>
        <a:solidFill>
          <a:schemeClr val="accent2">
            <a:lumMod val="40000"/>
            <a:lumOff val="6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שלושה שיקולים מרכזיים:</a:t>
          </a:r>
        </a:p>
      </dgm:t>
    </dgm:pt>
    <dgm:pt modelId="{623508A4-B044-4407-B353-302B08DDD0E0}" type="parTrans" cxnId="{878ED2EF-48A9-4CE1-8123-1A4EE1580C23}">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2514745C-9091-42A9-AD2D-E338C4893E1B}" type="sibTrans" cxnId="{878ED2EF-48A9-4CE1-8123-1A4EE1580C23}">
      <dgm:prSet/>
      <dgm:spPr/>
      <dgm:t>
        <a:bodyPr/>
        <a:lstStyle/>
        <a:p>
          <a:pPr rtl="1"/>
          <a:endParaRPr lang="he-IL" sz="1100">
            <a:latin typeface="David" panose="020E0502060401010101" pitchFamily="34" charset="-79"/>
            <a:cs typeface="David" panose="020E0502060401010101" pitchFamily="34" charset="-79"/>
          </a:endParaRPr>
        </a:p>
      </dgm:t>
    </dgm:pt>
    <dgm:pt modelId="{4C9198B3-2C0A-4133-96D2-6A128AEEC877}">
      <dgm:prSet phldrT="[Text]" custT="1"/>
      <dgm:spPr>
        <a:solidFill>
          <a:schemeClr val="accent2">
            <a:lumMod val="40000"/>
            <a:lumOff val="6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שיקול אחד פסול לפי המרצה:</a:t>
          </a:r>
        </a:p>
      </dgm:t>
    </dgm:pt>
    <dgm:pt modelId="{4A91405B-DD51-47C2-BEC2-07EE92226250}" type="parTrans" cxnId="{68C29CCC-0CCC-4B25-B10B-0425D10C36B7}">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E76A4A67-D28F-4B3B-B2E7-E127C2D3EB78}" type="sibTrans" cxnId="{68C29CCC-0CCC-4B25-B10B-0425D10C36B7}">
      <dgm:prSet/>
      <dgm:spPr/>
      <dgm:t>
        <a:bodyPr/>
        <a:lstStyle/>
        <a:p>
          <a:pPr rtl="1"/>
          <a:endParaRPr lang="he-IL" sz="1100">
            <a:latin typeface="David" panose="020E0502060401010101" pitchFamily="34" charset="-79"/>
            <a:cs typeface="David" panose="020E0502060401010101" pitchFamily="34" charset="-79"/>
          </a:endParaRPr>
        </a:p>
      </dgm:t>
    </dgm:pt>
    <dgm:pt modelId="{B49BC1EE-5F11-4019-844B-8B82CB30CC17}">
      <dgm:prSet phldrT="[Text]" custT="1"/>
      <dgm:spPr>
        <a:solidFill>
          <a:schemeClr val="accent2">
            <a:lumMod val="20000"/>
            <a:lumOff val="8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(1) </a:t>
          </a:r>
          <a:r>
            <a:rPr lang="he-IL" sz="1100" b="0">
              <a:latin typeface="David" panose="020E0502060401010101" pitchFamily="34" charset="-79"/>
              <a:ea typeface="Tahoma" pitchFamily="34" charset="0"/>
              <a:cs typeface="David" panose="020E0502060401010101" pitchFamily="34" charset="-79"/>
            </a:rPr>
            <a:t>לא ניתן לרשום הערה</a:t>
          </a:r>
        </a:p>
      </dgm:t>
    </dgm:pt>
    <dgm:pt modelId="{5D9C324C-3DE1-45FA-AD02-3B5DAF50DDE6}" type="parTrans" cxnId="{66CCA632-4D21-4902-95AD-DEAACB9868D2}">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5E535B33-A7C7-4994-B933-DD83A8DB7AF6}" type="sibTrans" cxnId="{66CCA632-4D21-4902-95AD-DEAACB9868D2}">
      <dgm:prSet/>
      <dgm:spPr/>
      <dgm:t>
        <a:bodyPr/>
        <a:lstStyle/>
        <a:p>
          <a:pPr rtl="1"/>
          <a:endParaRPr lang="he-IL" sz="1100">
            <a:latin typeface="David" panose="020E0502060401010101" pitchFamily="34" charset="-79"/>
            <a:cs typeface="David" panose="020E0502060401010101" pitchFamily="34" charset="-79"/>
          </a:endParaRPr>
        </a:p>
      </dgm:t>
    </dgm:pt>
    <dgm:pt modelId="{1A75AC3E-27E7-4680-92F4-7E8E9B15A939}">
      <dgm:prSet phldrT="[Text]" custT="1"/>
      <dgm:spPr>
        <a:solidFill>
          <a:schemeClr val="accent2">
            <a:lumMod val="20000"/>
            <a:lumOff val="8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(2) </a:t>
          </a:r>
          <a:r>
            <a:rPr lang="he-IL" sz="1100" b="0">
              <a:latin typeface="David" panose="020E0502060401010101" pitchFamily="34" charset="-79"/>
              <a:ea typeface="Tahoma" pitchFamily="34" charset="0"/>
              <a:cs typeface="David" panose="020E0502060401010101" pitchFamily="34" charset="-79"/>
            </a:rPr>
            <a:t>אי-הרישום הוא מוצדק / שיקולי מדיניות</a:t>
          </a:r>
        </a:p>
      </dgm:t>
    </dgm:pt>
    <dgm:pt modelId="{97377F6A-5721-4A3C-A9AA-4328FEA2CC74}" type="parTrans" cxnId="{2ACEE1D5-7F61-42FE-B4E0-0987E6EF8D5D}">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89556A2E-B35A-4864-85BB-BE60DC7037B7}" type="sibTrans" cxnId="{2ACEE1D5-7F61-42FE-B4E0-0987E6EF8D5D}">
      <dgm:prSet/>
      <dgm:spPr/>
      <dgm:t>
        <a:bodyPr/>
        <a:lstStyle/>
        <a:p>
          <a:pPr rtl="1"/>
          <a:endParaRPr lang="he-IL" sz="1100">
            <a:latin typeface="David" panose="020E0502060401010101" pitchFamily="34" charset="-79"/>
            <a:cs typeface="David" panose="020E0502060401010101" pitchFamily="34" charset="-79"/>
          </a:endParaRPr>
        </a:p>
      </dgm:t>
    </dgm:pt>
    <dgm:pt modelId="{3D0E9B61-9EA5-423B-B218-927421C63ACA}">
      <dgm:prSet phldrT="[Text]" custT="1"/>
      <dgm:spPr>
        <a:solidFill>
          <a:schemeClr val="bg2">
            <a:lumMod val="90000"/>
          </a:schemeClr>
        </a:solidFill>
        <a:ln w="12700">
          <a:solidFill>
            <a:schemeClr val="accent2">
              <a:lumMod val="50000"/>
            </a:schemeClr>
          </a:solidFill>
        </a:ln>
      </dgm:spPr>
      <dgm:t>
        <a:bodyPr/>
        <a:lstStyle/>
        <a:p>
          <a:pPr rtl="1"/>
          <a:r>
            <a:rPr lang="he-IL" sz="1100" i="0" u="sng">
              <a:latin typeface="David" panose="020E0502060401010101" pitchFamily="34" charset="-79"/>
              <a:ea typeface="Tahoma" pitchFamily="34" charset="0"/>
              <a:cs typeface="David" panose="020E0502060401010101" pitchFamily="34" charset="-79"/>
            </a:rPr>
            <a:t>אין קש"ס</a:t>
          </a:r>
        </a:p>
      </dgm:t>
    </dgm:pt>
    <dgm:pt modelId="{C98644D4-8BED-4774-84E9-4C47E04A9487}" type="parTrans" cxnId="{10C70C23-AB91-4793-8407-923754FF3236}">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5C41B0D7-F1A7-4C0B-B0AA-09B078EAF463}" type="sibTrans" cxnId="{10C70C23-AB91-4793-8407-923754FF3236}">
      <dgm:prSet/>
      <dgm:spPr/>
      <dgm:t>
        <a:bodyPr/>
        <a:lstStyle/>
        <a:p>
          <a:pPr rtl="1"/>
          <a:endParaRPr lang="he-IL" sz="1100">
            <a:latin typeface="David" panose="020E0502060401010101" pitchFamily="34" charset="-79"/>
            <a:cs typeface="David" panose="020E0502060401010101" pitchFamily="34" charset="-79"/>
          </a:endParaRPr>
        </a:p>
      </dgm:t>
    </dgm:pt>
    <dgm:pt modelId="{DBEB5BD5-2233-46A5-8C85-29F47C8D9894}">
      <dgm:prSet phldrT="[Text]" custT="1"/>
      <dgm:spPr>
        <a:ln w="12700">
          <a:solidFill>
            <a:schemeClr val="accent2">
              <a:lumMod val="50000"/>
            </a:schemeClr>
          </a:solidFill>
        </a:ln>
      </dgm:spPr>
      <dgm:t>
        <a:bodyPr/>
        <a:lstStyle/>
        <a:p>
          <a:pPr rtl="1"/>
          <a:r>
            <a:rPr lang="he-IL" sz="1100">
              <a:latin typeface="David" panose="020E0502060401010101" pitchFamily="34" charset="-79"/>
              <a:ea typeface="Tahoma" pitchFamily="34" charset="0"/>
              <a:cs typeface="David" panose="020E0502060401010101" pitchFamily="34" charset="-79"/>
            </a:rPr>
            <a:t>השני בזמן ידע על הראשון</a:t>
          </a:r>
        </a:p>
      </dgm:t>
    </dgm:pt>
    <dgm:pt modelId="{0BB369F4-4F93-4078-B3C9-23BF6D8984B2}" type="parTrans" cxnId="{5CCB7D53-E97B-4640-ABF6-6A2C78E77BF3}">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1C0D7F7F-FFF6-4D33-97E4-8914DBC77E1A}" type="sibTrans" cxnId="{5CCB7D53-E97B-4640-ABF6-6A2C78E77BF3}">
      <dgm:prSet/>
      <dgm:spPr/>
      <dgm:t>
        <a:bodyPr/>
        <a:lstStyle/>
        <a:p>
          <a:pPr rtl="1"/>
          <a:endParaRPr lang="he-IL" sz="1100">
            <a:latin typeface="David" panose="020E0502060401010101" pitchFamily="34" charset="-79"/>
            <a:cs typeface="David" panose="020E0502060401010101" pitchFamily="34" charset="-79"/>
          </a:endParaRPr>
        </a:p>
      </dgm:t>
    </dgm:pt>
    <dgm:pt modelId="{8CCD0DE7-02B9-4357-A084-E0C8B7AD211B}">
      <dgm:prSet phldrT="[Text]" custT="1"/>
      <dgm:spPr>
        <a:ln w="12700">
          <a:solidFill>
            <a:schemeClr val="accent2">
              <a:lumMod val="50000"/>
            </a:schemeClr>
          </a:solidFill>
        </a:ln>
      </dgm:spPr>
      <dgm:t>
        <a:bodyPr/>
        <a:lstStyle/>
        <a:p>
          <a:pPr rtl="1"/>
          <a:r>
            <a:rPr lang="he-IL" sz="1100">
              <a:latin typeface="David" panose="020E0502060401010101" pitchFamily="34" charset="-79"/>
              <a:ea typeface="Tahoma" pitchFamily="34" charset="0"/>
              <a:cs typeface="David" panose="020E0502060401010101" pitchFamily="34" charset="-79"/>
            </a:rPr>
            <a:t>השני בזמן לא בדק את הרישום</a:t>
          </a:r>
        </a:p>
      </dgm:t>
    </dgm:pt>
    <dgm:pt modelId="{EF44BF72-79F0-4A8E-B962-3CEB335D65B2}" type="parTrans" cxnId="{D6AD2045-B504-4B11-9D95-E614EF619367}">
      <dgm:prSet/>
      <dgm:spPr>
        <a:ln>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4FBAE57E-2C5A-4287-BB9C-4E0B54D8621F}" type="sibTrans" cxnId="{D6AD2045-B504-4B11-9D95-E614EF619367}">
      <dgm:prSet/>
      <dgm:spPr/>
      <dgm:t>
        <a:bodyPr/>
        <a:lstStyle/>
        <a:p>
          <a:pPr rtl="1"/>
          <a:endParaRPr lang="he-IL" sz="1100">
            <a:latin typeface="David" panose="020E0502060401010101" pitchFamily="34" charset="-79"/>
            <a:cs typeface="David" panose="020E0502060401010101" pitchFamily="34" charset="-79"/>
          </a:endParaRPr>
        </a:p>
      </dgm:t>
    </dgm:pt>
    <dgm:pt modelId="{32F5F37E-1CD1-447D-BC87-EC64DE9B98B7}">
      <dgm:prSet phldrT="[Text]" custT="1"/>
      <dgm:spPr>
        <a:ln w="12700">
          <a:solidFill>
            <a:schemeClr val="accent2">
              <a:lumMod val="50000"/>
            </a:schemeClr>
          </a:solidFill>
        </a:ln>
      </dgm:spPr>
      <dgm:t>
        <a:bodyPr/>
        <a:lstStyle/>
        <a:p>
          <a:pPr rtl="1"/>
          <a:r>
            <a:rPr lang="he-IL" sz="1100">
              <a:latin typeface="David" panose="020E0502060401010101" pitchFamily="34" charset="-79"/>
              <a:ea typeface="Tahoma" pitchFamily="34" charset="0"/>
              <a:cs typeface="David" panose="020E0502060401010101" pitchFamily="34" charset="-79"/>
            </a:rPr>
            <a:t>השני בזמן לא "ירד אל השטח"</a:t>
          </a:r>
        </a:p>
      </dgm:t>
    </dgm:pt>
    <dgm:pt modelId="{4D705D3D-6ED3-443F-9F6F-77025F49F908}" type="parTrans" cxnId="{541AEBE8-C214-4B20-A5CD-03929D35F708}">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52AEE609-C80E-4CB6-A21F-0E32AED53556}" type="sibTrans" cxnId="{541AEBE8-C214-4B20-A5CD-03929D35F708}">
      <dgm:prSet/>
      <dgm:spPr/>
      <dgm:t>
        <a:bodyPr/>
        <a:lstStyle/>
        <a:p>
          <a:pPr rtl="1"/>
          <a:endParaRPr lang="he-IL" sz="1100">
            <a:latin typeface="David" panose="020E0502060401010101" pitchFamily="34" charset="-79"/>
            <a:cs typeface="David" panose="020E0502060401010101" pitchFamily="34" charset="-79"/>
          </a:endParaRPr>
        </a:p>
      </dgm:t>
    </dgm:pt>
    <dgm:pt modelId="{C405972A-7CE0-467E-A839-6B95BDC80911}">
      <dgm:prSet phldrT="[Text]" custT="1"/>
      <dgm:spPr>
        <a:solidFill>
          <a:schemeClr val="bg2">
            <a:lumMod val="90000"/>
          </a:schemeClr>
        </a:solidFill>
        <a:ln w="12700">
          <a:solidFill>
            <a:schemeClr val="accent2">
              <a:lumMod val="50000"/>
            </a:schemeClr>
          </a:solidFill>
        </a:ln>
      </dgm:spPr>
      <dgm:t>
        <a:bodyPr/>
        <a:lstStyle/>
        <a:p>
          <a:pPr rtl="1"/>
          <a:r>
            <a:rPr lang="he-IL" sz="1100" i="0" u="sng">
              <a:latin typeface="David" panose="020E0502060401010101" pitchFamily="34" charset="-79"/>
              <a:ea typeface="Tahoma" pitchFamily="34" charset="0"/>
              <a:cs typeface="David" panose="020E0502060401010101" pitchFamily="34" charset="-79"/>
            </a:rPr>
            <a:t>אין התרשלות</a:t>
          </a:r>
        </a:p>
      </dgm:t>
    </dgm:pt>
    <dgm:pt modelId="{0030143C-2E35-4779-B821-BB7BF571A83A}" type="parTrans" cxnId="{15582D67-5814-4FD9-935F-B66D40F858C6}">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785AFCA2-6693-4CB6-8197-C3757DD0378A}" type="sibTrans" cxnId="{15582D67-5814-4FD9-935F-B66D40F858C6}">
      <dgm:prSet/>
      <dgm:spPr/>
      <dgm:t>
        <a:bodyPr/>
        <a:lstStyle/>
        <a:p>
          <a:pPr rtl="1"/>
          <a:endParaRPr lang="he-IL" sz="1100">
            <a:latin typeface="David" panose="020E0502060401010101" pitchFamily="34" charset="-79"/>
            <a:cs typeface="David" panose="020E0502060401010101" pitchFamily="34" charset="-79"/>
          </a:endParaRPr>
        </a:p>
      </dgm:t>
    </dgm:pt>
    <dgm:pt modelId="{49CCC911-DF39-488B-B484-790EB15A852A}">
      <dgm:prSet phldrT="[Text]" custT="1"/>
      <dgm:spPr>
        <a:solidFill>
          <a:schemeClr val="accent2">
            <a:lumMod val="20000"/>
            <a:lumOff val="80000"/>
          </a:schemeClr>
        </a:solidFill>
        <a:ln w="12700">
          <a:solidFill>
            <a:schemeClr val="accent2">
              <a:lumMod val="50000"/>
            </a:schemeClr>
          </a:solidFill>
        </a:ln>
      </dgm:spPr>
      <dgm:t>
        <a:bodyPr/>
        <a:lstStyle/>
        <a:p>
          <a:pPr rtl="1"/>
          <a:r>
            <a:rPr lang="he-IL" sz="1100" b="1">
              <a:latin typeface="David" panose="020E0502060401010101" pitchFamily="34" charset="-79"/>
              <a:ea typeface="Tahoma" pitchFamily="34" charset="0"/>
              <a:cs typeface="David" panose="020E0502060401010101" pitchFamily="34" charset="-79"/>
            </a:rPr>
            <a:t>(3) </a:t>
          </a:r>
          <a:r>
            <a:rPr lang="he-IL" sz="1100" b="0">
              <a:latin typeface="David" panose="020E0502060401010101" pitchFamily="34" charset="-79"/>
              <a:ea typeface="Tahoma" pitchFamily="34" charset="0"/>
              <a:cs typeface="David" panose="020E0502060401010101" pitchFamily="34" charset="-79"/>
            </a:rPr>
            <a:t>אי-הרישום לא גרם לתאונה המשפטית</a:t>
          </a:r>
        </a:p>
      </dgm:t>
    </dgm:pt>
    <dgm:pt modelId="{BD299E09-F528-4323-8F79-B51367F665E9}" type="parTrans" cxnId="{A0A6ACEC-B3E7-4258-B160-08B87DB0092E}">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22EFFEA7-503C-4551-B6DA-86084370FD81}" type="sibTrans" cxnId="{A0A6ACEC-B3E7-4258-B160-08B87DB0092E}">
      <dgm:prSet/>
      <dgm:spPr/>
      <dgm:t>
        <a:bodyPr/>
        <a:lstStyle/>
        <a:p>
          <a:pPr rtl="1"/>
          <a:endParaRPr lang="he-IL" sz="1100">
            <a:latin typeface="David" panose="020E0502060401010101" pitchFamily="34" charset="-79"/>
            <a:cs typeface="David" panose="020E0502060401010101" pitchFamily="34" charset="-79"/>
          </a:endParaRPr>
        </a:p>
      </dgm:t>
    </dgm:pt>
    <dgm:pt modelId="{81D6E8EE-1A87-4767-9B3C-A5E8D3CA0236}">
      <dgm:prSet custT="1"/>
      <dgm:spPr>
        <a:solidFill>
          <a:schemeClr val="bg2">
            <a:lumMod val="90000"/>
          </a:schemeClr>
        </a:solidFill>
        <a:ln w="12700">
          <a:solidFill>
            <a:schemeClr val="accent2">
              <a:lumMod val="50000"/>
            </a:schemeClr>
          </a:solidFill>
        </a:ln>
      </dgm:spPr>
      <dgm:t>
        <a:bodyPr/>
        <a:lstStyle/>
        <a:p>
          <a:pPr rtl="1"/>
          <a:r>
            <a:rPr lang="he-IL" sz="1100">
              <a:latin typeface="David" panose="020E0502060401010101" pitchFamily="34" charset="-79"/>
              <a:ea typeface="Tahoma" pitchFamily="34" charset="0"/>
              <a:cs typeface="David" panose="020E0502060401010101" pitchFamily="34" charset="-79"/>
            </a:rPr>
            <a:t>התחייבות כלפי המוכר שלא לרשום לזמן מסויים</a:t>
          </a:r>
        </a:p>
      </dgm:t>
    </dgm:pt>
    <dgm:pt modelId="{051366D7-C6A8-4F03-969A-A929B2414FAD}" type="parTrans" cxnId="{93EB751F-D36C-4D44-915E-7B7D3856831C}">
      <dgm:prSet/>
      <dgm:spPr>
        <a:ln w="9525">
          <a:solidFill>
            <a:schemeClr val="accent2">
              <a:lumMod val="50000"/>
            </a:schemeClr>
          </a:solidFill>
        </a:ln>
      </dgm:spPr>
      <dgm:t>
        <a:bodyPr/>
        <a:lstStyle/>
        <a:p>
          <a:pPr rtl="1"/>
          <a:endParaRPr lang="he-IL" sz="1100">
            <a:latin typeface="David" panose="020E0502060401010101" pitchFamily="34" charset="-79"/>
            <a:cs typeface="David" panose="020E0502060401010101" pitchFamily="34" charset="-79"/>
          </a:endParaRPr>
        </a:p>
      </dgm:t>
    </dgm:pt>
    <dgm:pt modelId="{E35A0A96-2665-4735-AC51-86DB67862239}" type="sibTrans" cxnId="{93EB751F-D36C-4D44-915E-7B7D3856831C}">
      <dgm:prSet/>
      <dgm:spPr/>
      <dgm:t>
        <a:bodyPr/>
        <a:lstStyle/>
        <a:p>
          <a:pPr rtl="1"/>
          <a:endParaRPr lang="he-IL" sz="1100">
            <a:latin typeface="David" panose="020E0502060401010101" pitchFamily="34" charset="-79"/>
            <a:cs typeface="David" panose="020E0502060401010101" pitchFamily="34" charset="-79"/>
          </a:endParaRPr>
        </a:p>
      </dgm:t>
    </dgm:pt>
    <dgm:pt modelId="{CCD22C02-D1E2-4BA9-82A9-1BE8035751C3}" type="pres">
      <dgm:prSet presAssocID="{86AD2BDD-B01E-4F16-B724-B36A50D3B263}" presName="mainComposite" presStyleCnt="0">
        <dgm:presLayoutVars>
          <dgm:chPref val="1"/>
          <dgm:dir val="rev"/>
          <dgm:animOne val="branch"/>
          <dgm:animLvl val="lvl"/>
          <dgm:resizeHandles val="exact"/>
        </dgm:presLayoutVars>
      </dgm:prSet>
      <dgm:spPr/>
    </dgm:pt>
    <dgm:pt modelId="{23AAEC0C-7136-42D2-ADE5-3DCE1F701E19}" type="pres">
      <dgm:prSet presAssocID="{86AD2BDD-B01E-4F16-B724-B36A50D3B263}" presName="hierFlow" presStyleCnt="0"/>
      <dgm:spPr/>
    </dgm:pt>
    <dgm:pt modelId="{62281FD0-9357-4E04-8386-6C27C5B6AB47}" type="pres">
      <dgm:prSet presAssocID="{86AD2BDD-B01E-4F16-B724-B36A50D3B263}" presName="hierChild1" presStyleCnt="0">
        <dgm:presLayoutVars>
          <dgm:chPref val="1"/>
          <dgm:animOne val="branch"/>
          <dgm:animLvl val="lvl"/>
        </dgm:presLayoutVars>
      </dgm:prSet>
      <dgm:spPr/>
    </dgm:pt>
    <dgm:pt modelId="{16173721-F6B6-4F05-B615-49F122136852}" type="pres">
      <dgm:prSet presAssocID="{B4F9AF1F-8CE2-4B5A-9024-AB0790891050}" presName="Name14" presStyleCnt="0"/>
      <dgm:spPr/>
    </dgm:pt>
    <dgm:pt modelId="{C80CB3DC-29B0-4E6E-9454-735EF0BACDB7}" type="pres">
      <dgm:prSet presAssocID="{B4F9AF1F-8CE2-4B5A-9024-AB0790891050}" presName="level1Shape" presStyleLbl="node0" presStyleIdx="0" presStyleCnt="1" custScaleX="133473" custScaleY="74474" custLinFactNeighborX="-2215" custLinFactNeighborY="-50222">
        <dgm:presLayoutVars>
          <dgm:chPref val="3"/>
        </dgm:presLayoutVars>
      </dgm:prSet>
      <dgm:spPr/>
    </dgm:pt>
    <dgm:pt modelId="{23F0AB99-64BE-479C-9D1D-BA468537AAFA}" type="pres">
      <dgm:prSet presAssocID="{B4F9AF1F-8CE2-4B5A-9024-AB0790891050}" presName="hierChild2" presStyleCnt="0"/>
      <dgm:spPr/>
    </dgm:pt>
    <dgm:pt modelId="{3128431F-AE0C-47DB-90B5-B9F63B4C203B}" type="pres">
      <dgm:prSet presAssocID="{623508A4-B044-4407-B353-302B08DDD0E0}" presName="Name19" presStyleLbl="parChTrans1D2" presStyleIdx="0" presStyleCnt="2"/>
      <dgm:spPr/>
    </dgm:pt>
    <dgm:pt modelId="{06F69D4F-0E6A-48F7-A565-1CBDD06CCF44}" type="pres">
      <dgm:prSet presAssocID="{9C8E9E5F-9C64-45ED-9302-302E09138405}" presName="Name21" presStyleCnt="0"/>
      <dgm:spPr/>
    </dgm:pt>
    <dgm:pt modelId="{123F553D-A938-48F9-8567-26B48D7A1652}" type="pres">
      <dgm:prSet presAssocID="{9C8E9E5F-9C64-45ED-9302-302E09138405}" presName="level2Shape" presStyleLbl="node2" presStyleIdx="0" presStyleCnt="2" custScaleY="85072" custLinFactNeighborY="-60736"/>
      <dgm:spPr/>
    </dgm:pt>
    <dgm:pt modelId="{632799C9-CA98-458E-8BB9-8FEC5F57149F}" type="pres">
      <dgm:prSet presAssocID="{9C8E9E5F-9C64-45ED-9302-302E09138405}" presName="hierChild3" presStyleCnt="0"/>
      <dgm:spPr/>
    </dgm:pt>
    <dgm:pt modelId="{054BA7EF-C047-4C08-BAE1-8F03CAEDE5EE}" type="pres">
      <dgm:prSet presAssocID="{0030143C-2E35-4779-B821-BB7BF571A83A}" presName="Name19" presStyleLbl="parChTrans1D3" presStyleIdx="0" presStyleCnt="3"/>
      <dgm:spPr/>
    </dgm:pt>
    <dgm:pt modelId="{1605437A-688F-446C-9FBC-16EF2B49AABD}" type="pres">
      <dgm:prSet presAssocID="{C405972A-7CE0-467E-A839-6B95BDC80911}" presName="Name21" presStyleCnt="0"/>
      <dgm:spPr/>
    </dgm:pt>
    <dgm:pt modelId="{560EDC30-2435-4E67-8DF1-488F4C6DE34F}" type="pres">
      <dgm:prSet presAssocID="{C405972A-7CE0-467E-A839-6B95BDC80911}" presName="level2Shape" presStyleLbl="node3" presStyleIdx="0" presStyleCnt="3" custScaleX="121669" custScaleY="41223" custLinFactNeighborY="-60736"/>
      <dgm:spPr/>
    </dgm:pt>
    <dgm:pt modelId="{DD3BA335-ABF8-4BD4-82EF-A89762809D48}" type="pres">
      <dgm:prSet presAssocID="{C405972A-7CE0-467E-A839-6B95BDC80911}" presName="hierChild3" presStyleCnt="0"/>
      <dgm:spPr/>
    </dgm:pt>
    <dgm:pt modelId="{963DE3B4-BFBB-4C8B-B2F8-6CBC6DF01BEA}" type="pres">
      <dgm:prSet presAssocID="{5D9C324C-3DE1-45FA-AD02-3B5DAF50DDE6}" presName="Name19" presStyleLbl="parChTrans1D4" presStyleIdx="0" presStyleCnt="6"/>
      <dgm:spPr/>
    </dgm:pt>
    <dgm:pt modelId="{AA7E3910-69D5-4DCC-9C0F-EF88FD66264D}" type="pres">
      <dgm:prSet presAssocID="{B49BC1EE-5F11-4019-844B-8B82CB30CC17}" presName="Name21" presStyleCnt="0"/>
      <dgm:spPr/>
    </dgm:pt>
    <dgm:pt modelId="{6D0E70AD-E767-4C7F-9EF7-57012CFB00BB}" type="pres">
      <dgm:prSet presAssocID="{B49BC1EE-5F11-4019-844B-8B82CB30CC17}" presName="level2Shape" presStyleLbl="node4" presStyleIdx="0" presStyleCnt="6" custScaleY="68867" custLinFactNeighborY="-60736"/>
      <dgm:spPr/>
    </dgm:pt>
    <dgm:pt modelId="{6215ED84-BDDC-4187-94C2-13EBA3BD354F}" type="pres">
      <dgm:prSet presAssocID="{B49BC1EE-5F11-4019-844B-8B82CB30CC17}" presName="hierChild3" presStyleCnt="0"/>
      <dgm:spPr/>
    </dgm:pt>
    <dgm:pt modelId="{9CF0ED85-E73B-4511-9B45-9865D31455EE}" type="pres">
      <dgm:prSet presAssocID="{97377F6A-5721-4A3C-A9AA-4328FEA2CC74}" presName="Name19" presStyleLbl="parChTrans1D4" presStyleIdx="1" presStyleCnt="6"/>
      <dgm:spPr/>
    </dgm:pt>
    <dgm:pt modelId="{72E3B8E0-C235-47C7-A6E6-D1E131E6AC2F}" type="pres">
      <dgm:prSet presAssocID="{1A75AC3E-27E7-4680-92F4-7E8E9B15A939}" presName="Name21" presStyleCnt="0"/>
      <dgm:spPr/>
    </dgm:pt>
    <dgm:pt modelId="{6DB4DD6C-2B5B-4D56-B2AD-EFF64FEA0ECC}" type="pres">
      <dgm:prSet presAssocID="{1A75AC3E-27E7-4680-92F4-7E8E9B15A939}" presName="level2Shape" presStyleLbl="node4" presStyleIdx="1" presStyleCnt="6" custScaleX="113915" custScaleY="85262" custLinFactNeighborY="-65722"/>
      <dgm:spPr/>
    </dgm:pt>
    <dgm:pt modelId="{44BBFB67-6C27-4C80-AF51-61BE2C6A6040}" type="pres">
      <dgm:prSet presAssocID="{1A75AC3E-27E7-4680-92F4-7E8E9B15A939}" presName="hierChild3" presStyleCnt="0"/>
      <dgm:spPr/>
    </dgm:pt>
    <dgm:pt modelId="{84BB0D40-D898-42F5-9DC0-DC7F5EB3D07F}" type="pres">
      <dgm:prSet presAssocID="{C98644D4-8BED-4774-84E9-4C47E04A9487}" presName="Name19" presStyleLbl="parChTrans1D3" presStyleIdx="1" presStyleCnt="3"/>
      <dgm:spPr/>
    </dgm:pt>
    <dgm:pt modelId="{7996D3C5-F1D5-4985-A419-CD03E57BFE1D}" type="pres">
      <dgm:prSet presAssocID="{3D0E9B61-9EA5-423B-B218-927421C63ACA}" presName="Name21" presStyleCnt="0"/>
      <dgm:spPr/>
    </dgm:pt>
    <dgm:pt modelId="{E01B11BF-3F53-419F-A12C-4EF4BAC5F153}" type="pres">
      <dgm:prSet presAssocID="{3D0E9B61-9EA5-423B-B218-927421C63ACA}" presName="level2Shape" presStyleLbl="node3" presStyleIdx="1" presStyleCnt="3" custScaleY="41223" custLinFactNeighborY="-59573"/>
      <dgm:spPr/>
    </dgm:pt>
    <dgm:pt modelId="{413539DF-9FAE-4435-B910-215BD9206D0F}" type="pres">
      <dgm:prSet presAssocID="{3D0E9B61-9EA5-423B-B218-927421C63ACA}" presName="hierChild3" presStyleCnt="0"/>
      <dgm:spPr/>
    </dgm:pt>
    <dgm:pt modelId="{04AF7F8B-31D4-4012-8B8C-3BF261CF6370}" type="pres">
      <dgm:prSet presAssocID="{BD299E09-F528-4323-8F79-B51367F665E9}" presName="Name19" presStyleLbl="parChTrans1D4" presStyleIdx="2" presStyleCnt="6"/>
      <dgm:spPr/>
    </dgm:pt>
    <dgm:pt modelId="{D751A4DD-FC4F-4390-8C43-B16DF87857BC}" type="pres">
      <dgm:prSet presAssocID="{49CCC911-DF39-488B-B484-790EB15A852A}" presName="Name21" presStyleCnt="0"/>
      <dgm:spPr/>
    </dgm:pt>
    <dgm:pt modelId="{12EAF8EB-FA77-4E5A-A107-F6CAB56D55CC}" type="pres">
      <dgm:prSet presAssocID="{49CCC911-DF39-488B-B484-790EB15A852A}" presName="level2Shape" presStyleLbl="node4" presStyleIdx="2" presStyleCnt="6" custScaleX="164414" custScaleY="68867" custLinFactNeighborY="-60736"/>
      <dgm:spPr/>
    </dgm:pt>
    <dgm:pt modelId="{D59AFA9C-EA59-4FBA-916F-1808B9C03565}" type="pres">
      <dgm:prSet presAssocID="{49CCC911-DF39-488B-B484-790EB15A852A}" presName="hierChild3" presStyleCnt="0"/>
      <dgm:spPr/>
    </dgm:pt>
    <dgm:pt modelId="{8948B873-63FE-41C5-B203-DBF714D105EE}" type="pres">
      <dgm:prSet presAssocID="{0BB369F4-4F93-4078-B3C9-23BF6D8984B2}" presName="Name19" presStyleLbl="parChTrans1D4" presStyleIdx="3" presStyleCnt="6"/>
      <dgm:spPr/>
    </dgm:pt>
    <dgm:pt modelId="{C86730CB-B405-4146-83DB-6C169CC3D2DB}" type="pres">
      <dgm:prSet presAssocID="{DBEB5BD5-2233-46A5-8C85-29F47C8D9894}" presName="Name21" presStyleCnt="0"/>
      <dgm:spPr/>
    </dgm:pt>
    <dgm:pt modelId="{17A9F16C-A695-41A5-A001-46C4DACB4A61}" type="pres">
      <dgm:prSet presAssocID="{DBEB5BD5-2233-46A5-8C85-29F47C8D9894}" presName="level2Shape" presStyleLbl="node4" presStyleIdx="3" presStyleCnt="6" custScaleY="81596" custLinFactNeighborY="-65719"/>
      <dgm:spPr/>
    </dgm:pt>
    <dgm:pt modelId="{2CC32900-3133-468B-95D9-5687684FCE4E}" type="pres">
      <dgm:prSet presAssocID="{DBEB5BD5-2233-46A5-8C85-29F47C8D9894}" presName="hierChild3" presStyleCnt="0"/>
      <dgm:spPr/>
    </dgm:pt>
    <dgm:pt modelId="{921C1F8D-16FE-4818-B8B6-982F9E2BEADA}" type="pres">
      <dgm:prSet presAssocID="{EF44BF72-79F0-4A8E-B962-3CEB335D65B2}" presName="Name19" presStyleLbl="parChTrans1D4" presStyleIdx="4" presStyleCnt="6"/>
      <dgm:spPr/>
    </dgm:pt>
    <dgm:pt modelId="{92BB74C8-B0E5-4C54-AEAD-27311B2900BD}" type="pres">
      <dgm:prSet presAssocID="{8CCD0DE7-02B9-4357-A084-E0C8B7AD211B}" presName="Name21" presStyleCnt="0"/>
      <dgm:spPr/>
    </dgm:pt>
    <dgm:pt modelId="{CFF52FC7-D93F-4C55-8B9B-3A0895217830}" type="pres">
      <dgm:prSet presAssocID="{8CCD0DE7-02B9-4357-A084-E0C8B7AD211B}" presName="level2Shape" presStyleLbl="node4" presStyleIdx="4" presStyleCnt="6" custScaleY="81596" custLinFactNeighborY="-65719"/>
      <dgm:spPr/>
    </dgm:pt>
    <dgm:pt modelId="{7DB0432D-846C-4A76-A211-D8F21ABD5B4A}" type="pres">
      <dgm:prSet presAssocID="{8CCD0DE7-02B9-4357-A084-E0C8B7AD211B}" presName="hierChild3" presStyleCnt="0"/>
      <dgm:spPr/>
    </dgm:pt>
    <dgm:pt modelId="{1E768468-2D3A-44A8-8677-6D101E786B93}" type="pres">
      <dgm:prSet presAssocID="{4D705D3D-6ED3-443F-9F6F-77025F49F908}" presName="Name19" presStyleLbl="parChTrans1D4" presStyleIdx="5" presStyleCnt="6"/>
      <dgm:spPr/>
    </dgm:pt>
    <dgm:pt modelId="{DBBC5DA4-4520-4B37-B12E-FA5A3946A7C2}" type="pres">
      <dgm:prSet presAssocID="{32F5F37E-1CD1-447D-BC87-EC64DE9B98B7}" presName="Name21" presStyleCnt="0"/>
      <dgm:spPr/>
    </dgm:pt>
    <dgm:pt modelId="{CDB271DF-57DB-4955-8C78-3C14B5A6AFD6}" type="pres">
      <dgm:prSet presAssocID="{32F5F37E-1CD1-447D-BC87-EC64DE9B98B7}" presName="level2Shape" presStyleLbl="node4" presStyleIdx="5" presStyleCnt="6" custScaleY="81596" custLinFactNeighborY="-65719"/>
      <dgm:spPr/>
    </dgm:pt>
    <dgm:pt modelId="{A28BEF14-5793-4811-9F36-67E70E8BFFD5}" type="pres">
      <dgm:prSet presAssocID="{32F5F37E-1CD1-447D-BC87-EC64DE9B98B7}" presName="hierChild3" presStyleCnt="0"/>
      <dgm:spPr/>
    </dgm:pt>
    <dgm:pt modelId="{89FEBF05-8BA6-46B5-81D4-51CEE6139E25}" type="pres">
      <dgm:prSet presAssocID="{4A91405B-DD51-47C2-BEC2-07EE92226250}" presName="Name19" presStyleLbl="parChTrans1D2" presStyleIdx="1" presStyleCnt="2"/>
      <dgm:spPr/>
    </dgm:pt>
    <dgm:pt modelId="{37691CB7-A423-4A80-9158-22948B550E58}" type="pres">
      <dgm:prSet presAssocID="{4C9198B3-2C0A-4133-96D2-6A128AEEC877}" presName="Name21" presStyleCnt="0"/>
      <dgm:spPr/>
    </dgm:pt>
    <dgm:pt modelId="{13235EC2-44DD-4F8D-B3D3-327466C00B39}" type="pres">
      <dgm:prSet presAssocID="{4C9198B3-2C0A-4133-96D2-6A128AEEC877}" presName="level2Shape" presStyleLbl="node2" presStyleIdx="1" presStyleCnt="2" custScaleY="85072" custLinFactNeighborY="-60736"/>
      <dgm:spPr/>
    </dgm:pt>
    <dgm:pt modelId="{C584A56E-F9F6-4664-B369-5E2383BAD1F9}" type="pres">
      <dgm:prSet presAssocID="{4C9198B3-2C0A-4133-96D2-6A128AEEC877}" presName="hierChild3" presStyleCnt="0"/>
      <dgm:spPr/>
    </dgm:pt>
    <dgm:pt modelId="{60832748-268D-4691-9390-716DEA1A7D42}" type="pres">
      <dgm:prSet presAssocID="{051366D7-C6A8-4F03-969A-A929B2414FAD}" presName="Name19" presStyleLbl="parChTrans1D3" presStyleIdx="2" presStyleCnt="3"/>
      <dgm:spPr/>
    </dgm:pt>
    <dgm:pt modelId="{220CEEE9-3A45-4B4E-90BF-186A8F41131F}" type="pres">
      <dgm:prSet presAssocID="{81D6E8EE-1A87-4767-9B3C-A5E8D3CA0236}" presName="Name21" presStyleCnt="0"/>
      <dgm:spPr/>
    </dgm:pt>
    <dgm:pt modelId="{960245CD-C767-4478-82C7-5FD52B5BEF43}" type="pres">
      <dgm:prSet presAssocID="{81D6E8EE-1A87-4767-9B3C-A5E8D3CA0236}" presName="level2Shape" presStyleLbl="node3" presStyleIdx="2" presStyleCnt="3" custLinFactNeighborY="-60736"/>
      <dgm:spPr/>
    </dgm:pt>
    <dgm:pt modelId="{B7753308-D3A7-40CA-9D49-0A2BC3A1B40A}" type="pres">
      <dgm:prSet presAssocID="{81D6E8EE-1A87-4767-9B3C-A5E8D3CA0236}" presName="hierChild3" presStyleCnt="0"/>
      <dgm:spPr/>
    </dgm:pt>
    <dgm:pt modelId="{C1DC645F-1FA5-45DE-84A6-1684C4B490FD}" type="pres">
      <dgm:prSet presAssocID="{86AD2BDD-B01E-4F16-B724-B36A50D3B263}" presName="bgShapesFlow" presStyleCnt="0"/>
      <dgm:spPr/>
    </dgm:pt>
  </dgm:ptLst>
  <dgm:cxnLst>
    <dgm:cxn modelId="{15582D67-5814-4FD9-935F-B66D40F858C6}" srcId="{9C8E9E5F-9C64-45ED-9302-302E09138405}" destId="{C405972A-7CE0-467E-A839-6B95BDC80911}" srcOrd="0" destOrd="0" parTransId="{0030143C-2E35-4779-B821-BB7BF571A83A}" sibTransId="{785AFCA2-6693-4CB6-8197-C3757DD0378A}"/>
    <dgm:cxn modelId="{C5B32174-30AA-48CE-8AFE-76284A495E87}" type="presOf" srcId="{EF44BF72-79F0-4A8E-B962-3CEB335D65B2}" destId="{921C1F8D-16FE-4818-B8B6-982F9E2BEADA}" srcOrd="0" destOrd="0" presId="urn:microsoft.com/office/officeart/2005/8/layout/hierarchy6"/>
    <dgm:cxn modelId="{4AC9DD7E-D943-4ADA-8614-4D55D2255792}" type="presOf" srcId="{86AD2BDD-B01E-4F16-B724-B36A50D3B263}" destId="{CCD22C02-D1E2-4BA9-82A9-1BE8035751C3}" srcOrd="0" destOrd="0" presId="urn:microsoft.com/office/officeart/2005/8/layout/hierarchy6"/>
    <dgm:cxn modelId="{8F5BB27E-7236-46B1-9971-F503313F1DC7}" srcId="{86AD2BDD-B01E-4F16-B724-B36A50D3B263}" destId="{B4F9AF1F-8CE2-4B5A-9024-AB0790891050}" srcOrd="0" destOrd="0" parTransId="{6392A5FB-AD23-4EED-9DAF-71DC489C2B34}" sibTransId="{5B4CAA45-42B3-4E02-B4F6-5C4DFDFB8116}"/>
    <dgm:cxn modelId="{11E9EA70-7E69-453B-B246-98B089D899A6}" type="presOf" srcId="{0BB369F4-4F93-4078-B3C9-23BF6D8984B2}" destId="{8948B873-63FE-41C5-B203-DBF714D105EE}" srcOrd="0" destOrd="0" presId="urn:microsoft.com/office/officeart/2005/8/layout/hierarchy6"/>
    <dgm:cxn modelId="{A0A6ACEC-B3E7-4258-B160-08B87DB0092E}" srcId="{3D0E9B61-9EA5-423B-B218-927421C63ACA}" destId="{49CCC911-DF39-488B-B484-790EB15A852A}" srcOrd="0" destOrd="0" parTransId="{BD299E09-F528-4323-8F79-B51367F665E9}" sibTransId="{22EFFEA7-503C-4551-B6DA-86084370FD81}"/>
    <dgm:cxn modelId="{878ED2EF-48A9-4CE1-8123-1A4EE1580C23}" srcId="{B4F9AF1F-8CE2-4B5A-9024-AB0790891050}" destId="{9C8E9E5F-9C64-45ED-9302-302E09138405}" srcOrd="0" destOrd="0" parTransId="{623508A4-B044-4407-B353-302B08DDD0E0}" sibTransId="{2514745C-9091-42A9-AD2D-E338C4893E1B}"/>
    <dgm:cxn modelId="{68C29CCC-0CCC-4B25-B10B-0425D10C36B7}" srcId="{B4F9AF1F-8CE2-4B5A-9024-AB0790891050}" destId="{4C9198B3-2C0A-4133-96D2-6A128AEEC877}" srcOrd="1" destOrd="0" parTransId="{4A91405B-DD51-47C2-BEC2-07EE92226250}" sibTransId="{E76A4A67-D28F-4B3B-B2E7-E127C2D3EB78}"/>
    <dgm:cxn modelId="{99E9F0C9-1490-4227-A3BB-EECCFC1069B5}" type="presOf" srcId="{4A91405B-DD51-47C2-BEC2-07EE92226250}" destId="{89FEBF05-8BA6-46B5-81D4-51CEE6139E25}" srcOrd="0" destOrd="0" presId="urn:microsoft.com/office/officeart/2005/8/layout/hierarchy6"/>
    <dgm:cxn modelId="{8D331C35-FD39-432A-ADE7-D936D9429548}" type="presOf" srcId="{4D705D3D-6ED3-443F-9F6F-77025F49F908}" destId="{1E768468-2D3A-44A8-8677-6D101E786B93}" srcOrd="0" destOrd="0" presId="urn:microsoft.com/office/officeart/2005/8/layout/hierarchy6"/>
    <dgm:cxn modelId="{EAADD44F-E0DB-40B2-BBEB-CB805FA3231D}" type="presOf" srcId="{B4F9AF1F-8CE2-4B5A-9024-AB0790891050}" destId="{C80CB3DC-29B0-4E6E-9454-735EF0BACDB7}" srcOrd="0" destOrd="0" presId="urn:microsoft.com/office/officeart/2005/8/layout/hierarchy6"/>
    <dgm:cxn modelId="{D6AD2045-B504-4B11-9D95-E614EF619367}" srcId="{49CCC911-DF39-488B-B484-790EB15A852A}" destId="{8CCD0DE7-02B9-4357-A084-E0C8B7AD211B}" srcOrd="1" destOrd="0" parTransId="{EF44BF72-79F0-4A8E-B962-3CEB335D65B2}" sibTransId="{4FBAE57E-2C5A-4287-BB9C-4E0B54D8621F}"/>
    <dgm:cxn modelId="{10C70C23-AB91-4793-8407-923754FF3236}" srcId="{9C8E9E5F-9C64-45ED-9302-302E09138405}" destId="{3D0E9B61-9EA5-423B-B218-927421C63ACA}" srcOrd="1" destOrd="0" parTransId="{C98644D4-8BED-4774-84E9-4C47E04A9487}" sibTransId="{5C41B0D7-F1A7-4C0B-B0AA-09B078EAF463}"/>
    <dgm:cxn modelId="{5CCB7D53-E97B-4640-ABF6-6A2C78E77BF3}" srcId="{49CCC911-DF39-488B-B484-790EB15A852A}" destId="{DBEB5BD5-2233-46A5-8C85-29F47C8D9894}" srcOrd="0" destOrd="0" parTransId="{0BB369F4-4F93-4078-B3C9-23BF6D8984B2}" sibTransId="{1C0D7F7F-FFF6-4D33-97E4-8914DBC77E1A}"/>
    <dgm:cxn modelId="{2DD93CC3-BC95-4DD9-B040-1CBB064012A8}" type="presOf" srcId="{8CCD0DE7-02B9-4357-A084-E0C8B7AD211B}" destId="{CFF52FC7-D93F-4C55-8B9B-3A0895217830}" srcOrd="0" destOrd="0" presId="urn:microsoft.com/office/officeart/2005/8/layout/hierarchy6"/>
    <dgm:cxn modelId="{5E784FFD-EB03-45F1-B2B0-90AE299ECD81}" type="presOf" srcId="{DBEB5BD5-2233-46A5-8C85-29F47C8D9894}" destId="{17A9F16C-A695-41A5-A001-46C4DACB4A61}" srcOrd="0" destOrd="0" presId="urn:microsoft.com/office/officeart/2005/8/layout/hierarchy6"/>
    <dgm:cxn modelId="{7BEB8742-357E-4309-9E79-4AF386FEE2AB}" type="presOf" srcId="{051366D7-C6A8-4F03-969A-A929B2414FAD}" destId="{60832748-268D-4691-9390-716DEA1A7D42}" srcOrd="0" destOrd="0" presId="urn:microsoft.com/office/officeart/2005/8/layout/hierarchy6"/>
    <dgm:cxn modelId="{9D486AF3-CD91-4EE5-B74B-38AAA603988C}" type="presOf" srcId="{C405972A-7CE0-467E-A839-6B95BDC80911}" destId="{560EDC30-2435-4E67-8DF1-488F4C6DE34F}" srcOrd="0" destOrd="0" presId="urn:microsoft.com/office/officeart/2005/8/layout/hierarchy6"/>
    <dgm:cxn modelId="{85A33AC4-FB95-46DD-8181-E0728DA61B5A}" type="presOf" srcId="{5D9C324C-3DE1-45FA-AD02-3B5DAF50DDE6}" destId="{963DE3B4-BFBB-4C8B-B2F8-6CBC6DF01BEA}" srcOrd="0" destOrd="0" presId="urn:microsoft.com/office/officeart/2005/8/layout/hierarchy6"/>
    <dgm:cxn modelId="{62F8432A-6A24-407E-86C2-8AED187787C3}" type="presOf" srcId="{9C8E9E5F-9C64-45ED-9302-302E09138405}" destId="{123F553D-A938-48F9-8567-26B48D7A1652}" srcOrd="0" destOrd="0" presId="urn:microsoft.com/office/officeart/2005/8/layout/hierarchy6"/>
    <dgm:cxn modelId="{541AEBE8-C214-4B20-A5CD-03929D35F708}" srcId="{49CCC911-DF39-488B-B484-790EB15A852A}" destId="{32F5F37E-1CD1-447D-BC87-EC64DE9B98B7}" srcOrd="2" destOrd="0" parTransId="{4D705D3D-6ED3-443F-9F6F-77025F49F908}" sibTransId="{52AEE609-C80E-4CB6-A21F-0E32AED53556}"/>
    <dgm:cxn modelId="{E630FB18-A9FD-4DA0-B02B-E152BE1D8B1E}" type="presOf" srcId="{C98644D4-8BED-4774-84E9-4C47E04A9487}" destId="{84BB0D40-D898-42F5-9DC0-DC7F5EB3D07F}" srcOrd="0" destOrd="0" presId="urn:microsoft.com/office/officeart/2005/8/layout/hierarchy6"/>
    <dgm:cxn modelId="{2ACEE1D5-7F61-42FE-B4E0-0987E6EF8D5D}" srcId="{C405972A-7CE0-467E-A839-6B95BDC80911}" destId="{1A75AC3E-27E7-4680-92F4-7E8E9B15A939}" srcOrd="1" destOrd="0" parTransId="{97377F6A-5721-4A3C-A9AA-4328FEA2CC74}" sibTransId="{89556A2E-B35A-4864-85BB-BE60DC7037B7}"/>
    <dgm:cxn modelId="{66CCA632-4D21-4902-95AD-DEAACB9868D2}" srcId="{C405972A-7CE0-467E-A839-6B95BDC80911}" destId="{B49BC1EE-5F11-4019-844B-8B82CB30CC17}" srcOrd="0" destOrd="0" parTransId="{5D9C324C-3DE1-45FA-AD02-3B5DAF50DDE6}" sibTransId="{5E535B33-A7C7-4994-B933-DD83A8DB7AF6}"/>
    <dgm:cxn modelId="{258DAA86-A039-4AF9-B0A0-8ED50B3293EF}" type="presOf" srcId="{BD299E09-F528-4323-8F79-B51367F665E9}" destId="{04AF7F8B-31D4-4012-8B8C-3BF261CF6370}" srcOrd="0" destOrd="0" presId="urn:microsoft.com/office/officeart/2005/8/layout/hierarchy6"/>
    <dgm:cxn modelId="{2435C770-4A9F-45D2-B43A-4C14A8A49606}" type="presOf" srcId="{3D0E9B61-9EA5-423B-B218-927421C63ACA}" destId="{E01B11BF-3F53-419F-A12C-4EF4BAC5F153}" srcOrd="0" destOrd="0" presId="urn:microsoft.com/office/officeart/2005/8/layout/hierarchy6"/>
    <dgm:cxn modelId="{B9AC471A-5158-47A2-A7B3-E8B33CE1E14C}" type="presOf" srcId="{1A75AC3E-27E7-4680-92F4-7E8E9B15A939}" destId="{6DB4DD6C-2B5B-4D56-B2AD-EFF64FEA0ECC}" srcOrd="0" destOrd="0" presId="urn:microsoft.com/office/officeart/2005/8/layout/hierarchy6"/>
    <dgm:cxn modelId="{CA81D16B-1DBB-4301-AFC9-202AC73C2D48}" type="presOf" srcId="{81D6E8EE-1A87-4767-9B3C-A5E8D3CA0236}" destId="{960245CD-C767-4478-82C7-5FD52B5BEF43}" srcOrd="0" destOrd="0" presId="urn:microsoft.com/office/officeart/2005/8/layout/hierarchy6"/>
    <dgm:cxn modelId="{D8FB6E5E-1467-4E35-BA38-8DD9DDBC7D6C}" type="presOf" srcId="{32F5F37E-1CD1-447D-BC87-EC64DE9B98B7}" destId="{CDB271DF-57DB-4955-8C78-3C14B5A6AFD6}" srcOrd="0" destOrd="0" presId="urn:microsoft.com/office/officeart/2005/8/layout/hierarchy6"/>
    <dgm:cxn modelId="{1B37F3B0-290A-4E04-A674-2FA5B47F16F4}" type="presOf" srcId="{B49BC1EE-5F11-4019-844B-8B82CB30CC17}" destId="{6D0E70AD-E767-4C7F-9EF7-57012CFB00BB}" srcOrd="0" destOrd="0" presId="urn:microsoft.com/office/officeart/2005/8/layout/hierarchy6"/>
    <dgm:cxn modelId="{93EB751F-D36C-4D44-915E-7B7D3856831C}" srcId="{4C9198B3-2C0A-4133-96D2-6A128AEEC877}" destId="{81D6E8EE-1A87-4767-9B3C-A5E8D3CA0236}" srcOrd="0" destOrd="0" parTransId="{051366D7-C6A8-4F03-969A-A929B2414FAD}" sibTransId="{E35A0A96-2665-4735-AC51-86DB67862239}"/>
    <dgm:cxn modelId="{7E2C0E80-44E8-42F1-BA44-56C1508328B4}" type="presOf" srcId="{49CCC911-DF39-488B-B484-790EB15A852A}" destId="{12EAF8EB-FA77-4E5A-A107-F6CAB56D55CC}" srcOrd="0" destOrd="0" presId="urn:microsoft.com/office/officeart/2005/8/layout/hierarchy6"/>
    <dgm:cxn modelId="{199BB949-FF67-4E6A-A2C9-E9C1EB824FD3}" type="presOf" srcId="{4C9198B3-2C0A-4133-96D2-6A128AEEC877}" destId="{13235EC2-44DD-4F8D-B3D3-327466C00B39}" srcOrd="0" destOrd="0" presId="urn:microsoft.com/office/officeart/2005/8/layout/hierarchy6"/>
    <dgm:cxn modelId="{AABAB613-0727-407F-84B3-2614C089F5AB}" type="presOf" srcId="{623508A4-B044-4407-B353-302B08DDD0E0}" destId="{3128431F-AE0C-47DB-90B5-B9F63B4C203B}" srcOrd="0" destOrd="0" presId="urn:microsoft.com/office/officeart/2005/8/layout/hierarchy6"/>
    <dgm:cxn modelId="{F964E7F5-CFB8-4069-9183-48273C031D66}" type="presOf" srcId="{0030143C-2E35-4779-B821-BB7BF571A83A}" destId="{054BA7EF-C047-4C08-BAE1-8F03CAEDE5EE}" srcOrd="0" destOrd="0" presId="urn:microsoft.com/office/officeart/2005/8/layout/hierarchy6"/>
    <dgm:cxn modelId="{770F377C-5EF6-4CAD-890B-062BBA1471FE}" type="presOf" srcId="{97377F6A-5721-4A3C-A9AA-4328FEA2CC74}" destId="{9CF0ED85-E73B-4511-9B45-9865D31455EE}" srcOrd="0" destOrd="0" presId="urn:microsoft.com/office/officeart/2005/8/layout/hierarchy6"/>
    <dgm:cxn modelId="{70972599-EC5D-48CE-AD54-181011147E11}" type="presParOf" srcId="{CCD22C02-D1E2-4BA9-82A9-1BE8035751C3}" destId="{23AAEC0C-7136-42D2-ADE5-3DCE1F701E19}" srcOrd="0" destOrd="0" presId="urn:microsoft.com/office/officeart/2005/8/layout/hierarchy6"/>
    <dgm:cxn modelId="{41A0AA41-8896-4AB6-85C4-39C8C9FB8523}" type="presParOf" srcId="{23AAEC0C-7136-42D2-ADE5-3DCE1F701E19}" destId="{62281FD0-9357-4E04-8386-6C27C5B6AB47}" srcOrd="0" destOrd="0" presId="urn:microsoft.com/office/officeart/2005/8/layout/hierarchy6"/>
    <dgm:cxn modelId="{12119257-E1C4-499D-90E4-7E6959932766}" type="presParOf" srcId="{62281FD0-9357-4E04-8386-6C27C5B6AB47}" destId="{16173721-F6B6-4F05-B615-49F122136852}" srcOrd="0" destOrd="0" presId="urn:microsoft.com/office/officeart/2005/8/layout/hierarchy6"/>
    <dgm:cxn modelId="{8DBBA7EC-F370-44CC-ADDC-A76EAA9D418F}" type="presParOf" srcId="{16173721-F6B6-4F05-B615-49F122136852}" destId="{C80CB3DC-29B0-4E6E-9454-735EF0BACDB7}" srcOrd="0" destOrd="0" presId="urn:microsoft.com/office/officeart/2005/8/layout/hierarchy6"/>
    <dgm:cxn modelId="{A755EFBF-A6F0-405C-9382-58285878BF11}" type="presParOf" srcId="{16173721-F6B6-4F05-B615-49F122136852}" destId="{23F0AB99-64BE-479C-9D1D-BA468537AAFA}" srcOrd="1" destOrd="0" presId="urn:microsoft.com/office/officeart/2005/8/layout/hierarchy6"/>
    <dgm:cxn modelId="{A1416FA4-EC1C-4079-96D5-0C34A05FF221}" type="presParOf" srcId="{23F0AB99-64BE-479C-9D1D-BA468537AAFA}" destId="{3128431F-AE0C-47DB-90B5-B9F63B4C203B}" srcOrd="0" destOrd="0" presId="urn:microsoft.com/office/officeart/2005/8/layout/hierarchy6"/>
    <dgm:cxn modelId="{094D38A3-5486-4B86-A2AC-B569DECC5BBA}" type="presParOf" srcId="{23F0AB99-64BE-479C-9D1D-BA468537AAFA}" destId="{06F69D4F-0E6A-48F7-A565-1CBDD06CCF44}" srcOrd="1" destOrd="0" presId="urn:microsoft.com/office/officeart/2005/8/layout/hierarchy6"/>
    <dgm:cxn modelId="{9827D36E-386E-4CA9-B764-F52412E31087}" type="presParOf" srcId="{06F69D4F-0E6A-48F7-A565-1CBDD06CCF44}" destId="{123F553D-A938-48F9-8567-26B48D7A1652}" srcOrd="0" destOrd="0" presId="urn:microsoft.com/office/officeart/2005/8/layout/hierarchy6"/>
    <dgm:cxn modelId="{B14BA82B-2E12-4CE2-AE47-CFF96F394126}" type="presParOf" srcId="{06F69D4F-0E6A-48F7-A565-1CBDD06CCF44}" destId="{632799C9-CA98-458E-8BB9-8FEC5F57149F}" srcOrd="1" destOrd="0" presId="urn:microsoft.com/office/officeart/2005/8/layout/hierarchy6"/>
    <dgm:cxn modelId="{229EB008-A17D-4914-AE8A-57B99DF4D635}" type="presParOf" srcId="{632799C9-CA98-458E-8BB9-8FEC5F57149F}" destId="{054BA7EF-C047-4C08-BAE1-8F03CAEDE5EE}" srcOrd="0" destOrd="0" presId="urn:microsoft.com/office/officeart/2005/8/layout/hierarchy6"/>
    <dgm:cxn modelId="{A294D61B-F1D2-4AB3-8AD5-FD347CEFDA5B}" type="presParOf" srcId="{632799C9-CA98-458E-8BB9-8FEC5F57149F}" destId="{1605437A-688F-446C-9FBC-16EF2B49AABD}" srcOrd="1" destOrd="0" presId="urn:microsoft.com/office/officeart/2005/8/layout/hierarchy6"/>
    <dgm:cxn modelId="{BCD6678E-4543-446F-8E54-F33E87CAC378}" type="presParOf" srcId="{1605437A-688F-446C-9FBC-16EF2B49AABD}" destId="{560EDC30-2435-4E67-8DF1-488F4C6DE34F}" srcOrd="0" destOrd="0" presId="urn:microsoft.com/office/officeart/2005/8/layout/hierarchy6"/>
    <dgm:cxn modelId="{246C98A3-3342-473A-B646-C2C44EC8922E}" type="presParOf" srcId="{1605437A-688F-446C-9FBC-16EF2B49AABD}" destId="{DD3BA335-ABF8-4BD4-82EF-A89762809D48}" srcOrd="1" destOrd="0" presId="urn:microsoft.com/office/officeart/2005/8/layout/hierarchy6"/>
    <dgm:cxn modelId="{FD6FB785-0F60-4430-8E86-30E1D65E7CF9}" type="presParOf" srcId="{DD3BA335-ABF8-4BD4-82EF-A89762809D48}" destId="{963DE3B4-BFBB-4C8B-B2F8-6CBC6DF01BEA}" srcOrd="0" destOrd="0" presId="urn:microsoft.com/office/officeart/2005/8/layout/hierarchy6"/>
    <dgm:cxn modelId="{FF4F4B6B-761F-4B2C-8EF6-C8BC276CD31F}" type="presParOf" srcId="{DD3BA335-ABF8-4BD4-82EF-A89762809D48}" destId="{AA7E3910-69D5-4DCC-9C0F-EF88FD66264D}" srcOrd="1" destOrd="0" presId="urn:microsoft.com/office/officeart/2005/8/layout/hierarchy6"/>
    <dgm:cxn modelId="{8885D7D3-D851-41EA-B8A1-CDCFBB332C3E}" type="presParOf" srcId="{AA7E3910-69D5-4DCC-9C0F-EF88FD66264D}" destId="{6D0E70AD-E767-4C7F-9EF7-57012CFB00BB}" srcOrd="0" destOrd="0" presId="urn:microsoft.com/office/officeart/2005/8/layout/hierarchy6"/>
    <dgm:cxn modelId="{546ACB05-3BFD-463D-ABDE-62C8F2E2995A}" type="presParOf" srcId="{AA7E3910-69D5-4DCC-9C0F-EF88FD66264D}" destId="{6215ED84-BDDC-4187-94C2-13EBA3BD354F}" srcOrd="1" destOrd="0" presId="urn:microsoft.com/office/officeart/2005/8/layout/hierarchy6"/>
    <dgm:cxn modelId="{7AA51D4C-1E8C-4B9E-8127-EBC227F80E47}" type="presParOf" srcId="{DD3BA335-ABF8-4BD4-82EF-A89762809D48}" destId="{9CF0ED85-E73B-4511-9B45-9865D31455EE}" srcOrd="2" destOrd="0" presId="urn:microsoft.com/office/officeart/2005/8/layout/hierarchy6"/>
    <dgm:cxn modelId="{3C566244-098F-4D6F-B226-B6AB921AFDE4}" type="presParOf" srcId="{DD3BA335-ABF8-4BD4-82EF-A89762809D48}" destId="{72E3B8E0-C235-47C7-A6E6-D1E131E6AC2F}" srcOrd="3" destOrd="0" presId="urn:microsoft.com/office/officeart/2005/8/layout/hierarchy6"/>
    <dgm:cxn modelId="{A805DF1C-12A6-4BC7-869C-91A5A9406684}" type="presParOf" srcId="{72E3B8E0-C235-47C7-A6E6-D1E131E6AC2F}" destId="{6DB4DD6C-2B5B-4D56-B2AD-EFF64FEA0ECC}" srcOrd="0" destOrd="0" presId="urn:microsoft.com/office/officeart/2005/8/layout/hierarchy6"/>
    <dgm:cxn modelId="{4350BD06-4652-4840-8E64-C325C6E5D363}" type="presParOf" srcId="{72E3B8E0-C235-47C7-A6E6-D1E131E6AC2F}" destId="{44BBFB67-6C27-4C80-AF51-61BE2C6A6040}" srcOrd="1" destOrd="0" presId="urn:microsoft.com/office/officeart/2005/8/layout/hierarchy6"/>
    <dgm:cxn modelId="{466A2D80-5F61-4278-9622-FCD063C53424}" type="presParOf" srcId="{632799C9-CA98-458E-8BB9-8FEC5F57149F}" destId="{84BB0D40-D898-42F5-9DC0-DC7F5EB3D07F}" srcOrd="2" destOrd="0" presId="urn:microsoft.com/office/officeart/2005/8/layout/hierarchy6"/>
    <dgm:cxn modelId="{9ACD4BC4-C37F-4A52-AEB1-F770BC4A7B24}" type="presParOf" srcId="{632799C9-CA98-458E-8BB9-8FEC5F57149F}" destId="{7996D3C5-F1D5-4985-A419-CD03E57BFE1D}" srcOrd="3" destOrd="0" presId="urn:microsoft.com/office/officeart/2005/8/layout/hierarchy6"/>
    <dgm:cxn modelId="{E082ECBD-4965-4218-BB2F-19C049F9E457}" type="presParOf" srcId="{7996D3C5-F1D5-4985-A419-CD03E57BFE1D}" destId="{E01B11BF-3F53-419F-A12C-4EF4BAC5F153}" srcOrd="0" destOrd="0" presId="urn:microsoft.com/office/officeart/2005/8/layout/hierarchy6"/>
    <dgm:cxn modelId="{71DC45C8-0EEE-4493-883C-CA604473DCDF}" type="presParOf" srcId="{7996D3C5-F1D5-4985-A419-CD03E57BFE1D}" destId="{413539DF-9FAE-4435-B910-215BD9206D0F}" srcOrd="1" destOrd="0" presId="urn:microsoft.com/office/officeart/2005/8/layout/hierarchy6"/>
    <dgm:cxn modelId="{A068C454-C76D-46E3-BD31-A0B219557443}" type="presParOf" srcId="{413539DF-9FAE-4435-B910-215BD9206D0F}" destId="{04AF7F8B-31D4-4012-8B8C-3BF261CF6370}" srcOrd="0" destOrd="0" presId="urn:microsoft.com/office/officeart/2005/8/layout/hierarchy6"/>
    <dgm:cxn modelId="{A31A70D3-743C-46B7-88B9-39B726B2CF3C}" type="presParOf" srcId="{413539DF-9FAE-4435-B910-215BD9206D0F}" destId="{D751A4DD-FC4F-4390-8C43-B16DF87857BC}" srcOrd="1" destOrd="0" presId="urn:microsoft.com/office/officeart/2005/8/layout/hierarchy6"/>
    <dgm:cxn modelId="{6A367F51-7A48-4AF0-BC94-C36A1A88447B}" type="presParOf" srcId="{D751A4DD-FC4F-4390-8C43-B16DF87857BC}" destId="{12EAF8EB-FA77-4E5A-A107-F6CAB56D55CC}" srcOrd="0" destOrd="0" presId="urn:microsoft.com/office/officeart/2005/8/layout/hierarchy6"/>
    <dgm:cxn modelId="{3C6672D3-97D3-4E7E-9854-8835C3318367}" type="presParOf" srcId="{D751A4DD-FC4F-4390-8C43-B16DF87857BC}" destId="{D59AFA9C-EA59-4FBA-916F-1808B9C03565}" srcOrd="1" destOrd="0" presId="urn:microsoft.com/office/officeart/2005/8/layout/hierarchy6"/>
    <dgm:cxn modelId="{18497CF5-C0D9-4197-AD42-CB901F47256F}" type="presParOf" srcId="{D59AFA9C-EA59-4FBA-916F-1808B9C03565}" destId="{8948B873-63FE-41C5-B203-DBF714D105EE}" srcOrd="0" destOrd="0" presId="urn:microsoft.com/office/officeart/2005/8/layout/hierarchy6"/>
    <dgm:cxn modelId="{AABC216E-6A0F-4D66-B64A-C42D70595A55}" type="presParOf" srcId="{D59AFA9C-EA59-4FBA-916F-1808B9C03565}" destId="{C86730CB-B405-4146-83DB-6C169CC3D2DB}" srcOrd="1" destOrd="0" presId="urn:microsoft.com/office/officeart/2005/8/layout/hierarchy6"/>
    <dgm:cxn modelId="{DEB56276-6212-4050-8E0E-65C9D26A1008}" type="presParOf" srcId="{C86730CB-B405-4146-83DB-6C169CC3D2DB}" destId="{17A9F16C-A695-41A5-A001-46C4DACB4A61}" srcOrd="0" destOrd="0" presId="urn:microsoft.com/office/officeart/2005/8/layout/hierarchy6"/>
    <dgm:cxn modelId="{78B6AD4F-4BA1-4A2C-BEF2-D91F9E73EB96}" type="presParOf" srcId="{C86730CB-B405-4146-83DB-6C169CC3D2DB}" destId="{2CC32900-3133-468B-95D9-5687684FCE4E}" srcOrd="1" destOrd="0" presId="urn:microsoft.com/office/officeart/2005/8/layout/hierarchy6"/>
    <dgm:cxn modelId="{669CE0D7-F346-425C-A156-A8F912EE51A3}" type="presParOf" srcId="{D59AFA9C-EA59-4FBA-916F-1808B9C03565}" destId="{921C1F8D-16FE-4818-B8B6-982F9E2BEADA}" srcOrd="2" destOrd="0" presId="urn:microsoft.com/office/officeart/2005/8/layout/hierarchy6"/>
    <dgm:cxn modelId="{4E19D81B-05E1-45B8-941F-586E0A658D32}" type="presParOf" srcId="{D59AFA9C-EA59-4FBA-916F-1808B9C03565}" destId="{92BB74C8-B0E5-4C54-AEAD-27311B2900BD}" srcOrd="3" destOrd="0" presId="urn:microsoft.com/office/officeart/2005/8/layout/hierarchy6"/>
    <dgm:cxn modelId="{0F01C319-C951-433C-A545-A5C375802BF5}" type="presParOf" srcId="{92BB74C8-B0E5-4C54-AEAD-27311B2900BD}" destId="{CFF52FC7-D93F-4C55-8B9B-3A0895217830}" srcOrd="0" destOrd="0" presId="urn:microsoft.com/office/officeart/2005/8/layout/hierarchy6"/>
    <dgm:cxn modelId="{D1405F44-BD58-4B69-8C50-5667D89FC831}" type="presParOf" srcId="{92BB74C8-B0E5-4C54-AEAD-27311B2900BD}" destId="{7DB0432D-846C-4A76-A211-D8F21ABD5B4A}" srcOrd="1" destOrd="0" presId="urn:microsoft.com/office/officeart/2005/8/layout/hierarchy6"/>
    <dgm:cxn modelId="{43AFD454-5A1A-4790-ABCB-9001623F7A37}" type="presParOf" srcId="{D59AFA9C-EA59-4FBA-916F-1808B9C03565}" destId="{1E768468-2D3A-44A8-8677-6D101E786B93}" srcOrd="4" destOrd="0" presId="urn:microsoft.com/office/officeart/2005/8/layout/hierarchy6"/>
    <dgm:cxn modelId="{F7FA746C-EBC1-4AD9-88D3-D8470DF50AB0}" type="presParOf" srcId="{D59AFA9C-EA59-4FBA-916F-1808B9C03565}" destId="{DBBC5DA4-4520-4B37-B12E-FA5A3946A7C2}" srcOrd="5" destOrd="0" presId="urn:microsoft.com/office/officeart/2005/8/layout/hierarchy6"/>
    <dgm:cxn modelId="{CC24B066-D4B9-4B9B-9FF3-0673BA9887E0}" type="presParOf" srcId="{DBBC5DA4-4520-4B37-B12E-FA5A3946A7C2}" destId="{CDB271DF-57DB-4955-8C78-3C14B5A6AFD6}" srcOrd="0" destOrd="0" presId="urn:microsoft.com/office/officeart/2005/8/layout/hierarchy6"/>
    <dgm:cxn modelId="{6F846E77-8DD6-43D5-9C74-064BB4909551}" type="presParOf" srcId="{DBBC5DA4-4520-4B37-B12E-FA5A3946A7C2}" destId="{A28BEF14-5793-4811-9F36-67E70E8BFFD5}" srcOrd="1" destOrd="0" presId="urn:microsoft.com/office/officeart/2005/8/layout/hierarchy6"/>
    <dgm:cxn modelId="{8B178DB6-3492-4B69-81BA-AE4912FBFF28}" type="presParOf" srcId="{23F0AB99-64BE-479C-9D1D-BA468537AAFA}" destId="{89FEBF05-8BA6-46B5-81D4-51CEE6139E25}" srcOrd="2" destOrd="0" presId="urn:microsoft.com/office/officeart/2005/8/layout/hierarchy6"/>
    <dgm:cxn modelId="{58CF0B53-B037-4550-B951-54B1144CBC08}" type="presParOf" srcId="{23F0AB99-64BE-479C-9D1D-BA468537AAFA}" destId="{37691CB7-A423-4A80-9158-22948B550E58}" srcOrd="3" destOrd="0" presId="urn:microsoft.com/office/officeart/2005/8/layout/hierarchy6"/>
    <dgm:cxn modelId="{BE1F74CB-EDE6-4148-AB6B-5011A5DCF689}" type="presParOf" srcId="{37691CB7-A423-4A80-9158-22948B550E58}" destId="{13235EC2-44DD-4F8D-B3D3-327466C00B39}" srcOrd="0" destOrd="0" presId="urn:microsoft.com/office/officeart/2005/8/layout/hierarchy6"/>
    <dgm:cxn modelId="{ABC94616-C864-4948-9884-D3B0FBDF9113}" type="presParOf" srcId="{37691CB7-A423-4A80-9158-22948B550E58}" destId="{C584A56E-F9F6-4664-B369-5E2383BAD1F9}" srcOrd="1" destOrd="0" presId="urn:microsoft.com/office/officeart/2005/8/layout/hierarchy6"/>
    <dgm:cxn modelId="{50FD22DC-5D16-4DCB-8493-8C33586E1514}" type="presParOf" srcId="{C584A56E-F9F6-4664-B369-5E2383BAD1F9}" destId="{60832748-268D-4691-9390-716DEA1A7D42}" srcOrd="0" destOrd="0" presId="urn:microsoft.com/office/officeart/2005/8/layout/hierarchy6"/>
    <dgm:cxn modelId="{90C63978-61AB-4DEE-93AC-D966A2CCF2AB}" type="presParOf" srcId="{C584A56E-F9F6-4664-B369-5E2383BAD1F9}" destId="{220CEEE9-3A45-4B4E-90BF-186A8F41131F}" srcOrd="1" destOrd="0" presId="urn:microsoft.com/office/officeart/2005/8/layout/hierarchy6"/>
    <dgm:cxn modelId="{DFD5AE19-A7D0-49D2-9156-F0A8F266993B}" type="presParOf" srcId="{220CEEE9-3A45-4B4E-90BF-186A8F41131F}" destId="{960245CD-C767-4478-82C7-5FD52B5BEF43}" srcOrd="0" destOrd="0" presId="urn:microsoft.com/office/officeart/2005/8/layout/hierarchy6"/>
    <dgm:cxn modelId="{491A56C5-67D4-4191-9E71-EA1A099C1EF8}" type="presParOf" srcId="{220CEEE9-3A45-4B4E-90BF-186A8F41131F}" destId="{B7753308-D3A7-40CA-9D49-0A2BC3A1B40A}" srcOrd="1" destOrd="0" presId="urn:microsoft.com/office/officeart/2005/8/layout/hierarchy6"/>
    <dgm:cxn modelId="{FC050E98-5C68-400A-85CA-96A35A4EAAE0}" type="presParOf" srcId="{CCD22C02-D1E2-4BA9-82A9-1BE8035751C3}" destId="{C1DC645F-1FA5-45DE-84A6-1684C4B490FD}" srcOrd="1" destOrd="0" presId="urn:microsoft.com/office/officeart/2005/8/layout/hierarchy6"/>
  </dgm:cxnLst>
  <dgm:bg/>
  <dgm:whole>
    <a:ln w="12700"/>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6CE5D6-67C7-4660-899B-D16FB6B32AB3}">
      <dsp:nvSpPr>
        <dsp:cNvPr id="0" name=""/>
        <dsp:cNvSpPr/>
      </dsp:nvSpPr>
      <dsp:spPr>
        <a:xfrm>
          <a:off x="557415" y="428571"/>
          <a:ext cx="91440" cy="179839"/>
        </a:xfrm>
        <a:custGeom>
          <a:avLst/>
          <a:gdLst/>
          <a:ahLst/>
          <a:cxnLst/>
          <a:rect l="0" t="0" r="0" b="0"/>
          <a:pathLst>
            <a:path>
              <a:moveTo>
                <a:pt x="45720" y="0"/>
              </a:moveTo>
              <a:lnTo>
                <a:pt x="45720" y="179839"/>
              </a:lnTo>
            </a:path>
          </a:pathLst>
        </a:custGeom>
        <a:noFill/>
        <a:ln w="1905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BEA6AE67-1A0E-4296-B18A-EA9C28897296}">
      <dsp:nvSpPr>
        <dsp:cNvPr id="0" name=""/>
        <dsp:cNvSpPr/>
      </dsp:nvSpPr>
      <dsp:spPr>
        <a:xfrm>
          <a:off x="1752542" y="428571"/>
          <a:ext cx="613921" cy="172282"/>
        </a:xfrm>
        <a:custGeom>
          <a:avLst/>
          <a:gdLst/>
          <a:ahLst/>
          <a:cxnLst/>
          <a:rect l="0" t="0" r="0" b="0"/>
          <a:pathLst>
            <a:path>
              <a:moveTo>
                <a:pt x="0" y="0"/>
              </a:moveTo>
              <a:lnTo>
                <a:pt x="0" y="82362"/>
              </a:lnTo>
              <a:lnTo>
                <a:pt x="613921" y="82362"/>
              </a:lnTo>
              <a:lnTo>
                <a:pt x="613921" y="172282"/>
              </a:lnTo>
            </a:path>
          </a:pathLst>
        </a:custGeom>
        <a:noFill/>
        <a:ln w="1905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C9EA3503-99A9-4F31-9E8D-4FE300A48F49}">
      <dsp:nvSpPr>
        <dsp:cNvPr id="0" name=""/>
        <dsp:cNvSpPr/>
      </dsp:nvSpPr>
      <dsp:spPr>
        <a:xfrm>
          <a:off x="2374445" y="428571"/>
          <a:ext cx="527504" cy="180002"/>
        </a:xfrm>
        <a:custGeom>
          <a:avLst/>
          <a:gdLst/>
          <a:ahLst/>
          <a:cxnLst/>
          <a:rect l="0" t="0" r="0" b="0"/>
          <a:pathLst>
            <a:path>
              <a:moveTo>
                <a:pt x="527504" y="0"/>
              </a:moveTo>
              <a:lnTo>
                <a:pt x="527504" y="90082"/>
              </a:lnTo>
              <a:lnTo>
                <a:pt x="0" y="90082"/>
              </a:lnTo>
              <a:lnTo>
                <a:pt x="0" y="180002"/>
              </a:lnTo>
            </a:path>
          </a:pathLst>
        </a:custGeom>
        <a:noFill/>
        <a:ln w="1905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1642A7FD-842A-4EC3-8E48-AD04417C6B27}">
      <dsp:nvSpPr>
        <dsp:cNvPr id="0" name=""/>
        <dsp:cNvSpPr/>
      </dsp:nvSpPr>
      <dsp:spPr>
        <a:xfrm>
          <a:off x="4005637" y="428571"/>
          <a:ext cx="91440" cy="179839"/>
        </a:xfrm>
        <a:custGeom>
          <a:avLst/>
          <a:gdLst/>
          <a:ahLst/>
          <a:cxnLst/>
          <a:rect l="0" t="0" r="0" b="0"/>
          <a:pathLst>
            <a:path>
              <a:moveTo>
                <a:pt x="45720" y="0"/>
              </a:moveTo>
              <a:lnTo>
                <a:pt x="45720" y="179839"/>
              </a:lnTo>
            </a:path>
          </a:pathLst>
        </a:custGeom>
        <a:noFill/>
        <a:ln w="1905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C2CCB86F-BA54-4194-9FF3-C508D2A30D3F}">
      <dsp:nvSpPr>
        <dsp:cNvPr id="0" name=""/>
        <dsp:cNvSpPr/>
      </dsp:nvSpPr>
      <dsp:spPr>
        <a:xfrm>
          <a:off x="5155044" y="428571"/>
          <a:ext cx="91440" cy="179839"/>
        </a:xfrm>
        <a:custGeom>
          <a:avLst/>
          <a:gdLst/>
          <a:ahLst/>
          <a:cxnLst/>
          <a:rect l="0" t="0" r="0" b="0"/>
          <a:pathLst>
            <a:path>
              <a:moveTo>
                <a:pt x="45720" y="0"/>
              </a:moveTo>
              <a:lnTo>
                <a:pt x="45720" y="179839"/>
              </a:lnTo>
            </a:path>
          </a:pathLst>
        </a:custGeom>
        <a:noFill/>
        <a:ln w="1905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4062B57C-EF29-492C-BC3C-F31DC66D179E}">
      <dsp:nvSpPr>
        <dsp:cNvPr id="0" name=""/>
        <dsp:cNvSpPr/>
      </dsp:nvSpPr>
      <dsp:spPr>
        <a:xfrm>
          <a:off x="4715981" y="381"/>
          <a:ext cx="969567" cy="428189"/>
        </a:xfrm>
        <a:prstGeom prst="rect">
          <a:avLst/>
        </a:prstGeom>
        <a:solidFill>
          <a:schemeClr val="bg1"/>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latin typeface="David" panose="020E0502060401010101" pitchFamily="34" charset="-79"/>
              <a:cs typeface="David" panose="020E0502060401010101" pitchFamily="34" charset="-79"/>
            </a:rPr>
            <a:t>היקף עסקה במקרקעין</a:t>
          </a:r>
        </a:p>
      </dsp:txBody>
      <dsp:txXfrm>
        <a:off x="4715981" y="381"/>
        <a:ext cx="969567" cy="428189"/>
      </dsp:txXfrm>
    </dsp:sp>
    <dsp:sp modelId="{F606B353-B3D6-4943-9228-5A882AD2B8CA}">
      <dsp:nvSpPr>
        <dsp:cNvPr id="0" name=""/>
        <dsp:cNvSpPr/>
      </dsp:nvSpPr>
      <dsp:spPr>
        <a:xfrm>
          <a:off x="4729785" y="608411"/>
          <a:ext cx="941957" cy="428189"/>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latin typeface="David" panose="020E0502060401010101" pitchFamily="34" charset="-79"/>
              <a:cs typeface="David" panose="020E0502060401010101" pitchFamily="34" charset="-79"/>
            </a:rPr>
            <a:t>סעיף 13,</a:t>
          </a:r>
          <a:br>
            <a:rPr lang="en-US" sz="1100" b="0" i="0" kern="1200">
              <a:latin typeface="David" panose="020E0502060401010101" pitchFamily="34" charset="-79"/>
              <a:cs typeface="David" panose="020E0502060401010101" pitchFamily="34" charset="-79"/>
            </a:rPr>
          </a:br>
          <a:r>
            <a:rPr lang="he-IL" sz="1100" b="0" i="0" kern="1200">
              <a:solidFill>
                <a:srgbClr val="00B050"/>
              </a:solidFill>
              <a:latin typeface="David" panose="020E0502060401010101" pitchFamily="34" charset="-79"/>
              <a:cs typeface="David" panose="020E0502060401010101" pitchFamily="34" charset="-79"/>
            </a:rPr>
            <a:t>לוסטיג</a:t>
          </a:r>
        </a:p>
      </dsp:txBody>
      <dsp:txXfrm>
        <a:off x="4729785" y="608411"/>
        <a:ext cx="941957" cy="428189"/>
      </dsp:txXfrm>
    </dsp:sp>
    <dsp:sp modelId="{7CAE69FB-493B-423A-A7F3-694BA0CC4CF4}">
      <dsp:nvSpPr>
        <dsp:cNvPr id="0" name=""/>
        <dsp:cNvSpPr/>
      </dsp:nvSpPr>
      <dsp:spPr>
        <a:xfrm>
          <a:off x="3566573" y="381"/>
          <a:ext cx="969567" cy="428189"/>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latin typeface="David" panose="020E0502060401010101" pitchFamily="34" charset="-79"/>
              <a:cs typeface="David" panose="020E0502060401010101" pitchFamily="34" charset="-79"/>
            </a:rPr>
            <a:t>זכויות חדירה למקרקעי ציבור</a:t>
          </a:r>
        </a:p>
      </dsp:txBody>
      <dsp:txXfrm>
        <a:off x="3566573" y="381"/>
        <a:ext cx="969567" cy="428189"/>
      </dsp:txXfrm>
    </dsp:sp>
    <dsp:sp modelId="{5D103E74-8408-470A-95DE-73FF5098329E}">
      <dsp:nvSpPr>
        <dsp:cNvPr id="0" name=""/>
        <dsp:cNvSpPr/>
      </dsp:nvSpPr>
      <dsp:spPr>
        <a:xfrm>
          <a:off x="3554417" y="608411"/>
          <a:ext cx="993880" cy="428189"/>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solidFill>
                <a:srgbClr val="00B050"/>
              </a:solidFill>
              <a:latin typeface="David" panose="020E0502060401010101" pitchFamily="34" charset="-79"/>
              <a:cs typeface="David" panose="020E0502060401010101" pitchFamily="34" charset="-79"/>
            </a:rPr>
            <a:t>אקונס</a:t>
          </a:r>
          <a:r>
            <a:rPr lang="he-IL" sz="1100" b="0" i="0" kern="1200">
              <a:latin typeface="David" panose="020E0502060401010101" pitchFamily="34" charset="-79"/>
              <a:cs typeface="David" panose="020E0502060401010101" pitchFamily="34" charset="-79"/>
            </a:rPr>
            <a:t>,</a:t>
          </a:r>
          <a:br>
            <a:rPr lang="en-US" sz="1100" b="0" i="0" kern="1200">
              <a:latin typeface="David" panose="020E0502060401010101" pitchFamily="34" charset="-79"/>
              <a:cs typeface="David" panose="020E0502060401010101" pitchFamily="34" charset="-79"/>
            </a:rPr>
          </a:br>
          <a:r>
            <a:rPr lang="he-IL" sz="1100" b="0" i="0" kern="1200">
              <a:latin typeface="David" panose="020E0502060401010101" pitchFamily="34" charset="-79"/>
              <a:cs typeface="David" panose="020E0502060401010101" pitchFamily="34" charset="-79"/>
            </a:rPr>
            <a:t>חוק שמירת הסביבה החופית</a:t>
          </a:r>
        </a:p>
      </dsp:txBody>
      <dsp:txXfrm>
        <a:off x="3554417" y="608411"/>
        <a:ext cx="993880" cy="428189"/>
      </dsp:txXfrm>
    </dsp:sp>
    <dsp:sp modelId="{FFD3A25A-F386-48C4-8BCA-30DAB555DFDE}">
      <dsp:nvSpPr>
        <dsp:cNvPr id="0" name=""/>
        <dsp:cNvSpPr/>
      </dsp:nvSpPr>
      <dsp:spPr>
        <a:xfrm>
          <a:off x="2417166" y="381"/>
          <a:ext cx="969567" cy="428189"/>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latin typeface="David" panose="020E0502060401010101" pitchFamily="34" charset="-79"/>
              <a:cs typeface="David" panose="020E0502060401010101" pitchFamily="34" charset="-79"/>
            </a:rPr>
            <a:t>אוצרות טבע</a:t>
          </a:r>
        </a:p>
      </dsp:txBody>
      <dsp:txXfrm>
        <a:off x="2417166" y="381"/>
        <a:ext cx="969567" cy="428189"/>
      </dsp:txXfrm>
    </dsp:sp>
    <dsp:sp modelId="{E42207B1-746F-44FF-B3DB-0BF750F7D8B2}">
      <dsp:nvSpPr>
        <dsp:cNvPr id="0" name=""/>
        <dsp:cNvSpPr/>
      </dsp:nvSpPr>
      <dsp:spPr>
        <a:xfrm>
          <a:off x="1946255" y="608574"/>
          <a:ext cx="856379" cy="428189"/>
        </a:xfrm>
        <a:prstGeom prst="rect">
          <a:avLst/>
        </a:prstGeom>
        <a:solidFill>
          <a:schemeClr val="lt1">
            <a:hueOff val="0"/>
            <a:satOff val="0"/>
            <a:lumOff val="0"/>
            <a:alphaOff val="0"/>
          </a:schemeClr>
        </a:solidFill>
        <a:ln w="381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endParaRPr lang="he-IL" sz="1100" b="0" i="0" kern="1200">
            <a:latin typeface="David" panose="020E0502060401010101" pitchFamily="34" charset="-79"/>
            <a:cs typeface="David" panose="020E0502060401010101" pitchFamily="34" charset="-79"/>
          </a:endParaRPr>
        </a:p>
      </dsp:txBody>
      <dsp:txXfrm>
        <a:off x="1946255" y="608574"/>
        <a:ext cx="856379" cy="428189"/>
      </dsp:txXfrm>
    </dsp:sp>
    <dsp:sp modelId="{4FC5F0F4-5103-4088-BE56-53C07C8CE6C7}">
      <dsp:nvSpPr>
        <dsp:cNvPr id="0" name=""/>
        <dsp:cNvSpPr/>
      </dsp:nvSpPr>
      <dsp:spPr>
        <a:xfrm>
          <a:off x="1267758" y="381"/>
          <a:ext cx="969567" cy="428189"/>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latin typeface="David" panose="020E0502060401010101" pitchFamily="34" charset="-79"/>
              <a:cs typeface="David" panose="020E0502060401010101" pitchFamily="34" charset="-79"/>
            </a:rPr>
            <a:t>עתיקות</a:t>
          </a:r>
        </a:p>
      </dsp:txBody>
      <dsp:txXfrm>
        <a:off x="1267758" y="381"/>
        <a:ext cx="969567" cy="428189"/>
      </dsp:txXfrm>
    </dsp:sp>
    <dsp:sp modelId="{844F7C05-44F1-40A9-9DCD-1309A5EC46C1}">
      <dsp:nvSpPr>
        <dsp:cNvPr id="0" name=""/>
        <dsp:cNvSpPr/>
      </dsp:nvSpPr>
      <dsp:spPr>
        <a:xfrm>
          <a:off x="1878777" y="600853"/>
          <a:ext cx="975373" cy="454831"/>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b="0" i="0" kern="1200">
              <a:solidFill>
                <a:srgbClr val="00B050"/>
              </a:solidFill>
              <a:latin typeface="David" panose="020E0502060401010101" pitchFamily="34" charset="-79"/>
              <a:cs typeface="David" panose="020E0502060401010101" pitchFamily="34" charset="-79"/>
            </a:rPr>
            <a:t>Samedan</a:t>
          </a:r>
          <a:r>
            <a:rPr lang="he-IL" sz="1100" b="0" i="0" kern="1200">
              <a:solidFill>
                <a:srgbClr val="00B050"/>
              </a:solidFill>
              <a:latin typeface="David" panose="020E0502060401010101" pitchFamily="34" charset="-79"/>
              <a:cs typeface="David" panose="020E0502060401010101" pitchFamily="34" charset="-79"/>
            </a:rPr>
            <a:t>, </a:t>
          </a:r>
          <a:br>
            <a:rPr lang="en-US" sz="1100" b="0" i="0" kern="1200">
              <a:solidFill>
                <a:srgbClr val="00B050"/>
              </a:solidFill>
              <a:latin typeface="David" panose="020E0502060401010101" pitchFamily="34" charset="-79"/>
              <a:cs typeface="David" panose="020E0502060401010101" pitchFamily="34" charset="-79"/>
            </a:rPr>
          </a:br>
          <a:r>
            <a:rPr lang="he-IL" sz="1100" b="0" i="0" kern="1200">
              <a:solidFill>
                <a:srgbClr val="00B050"/>
              </a:solidFill>
              <a:latin typeface="David" panose="020E0502060401010101" pitchFamily="34" charset="-79"/>
              <a:cs typeface="David" panose="020E0502060401010101" pitchFamily="34" charset="-79"/>
            </a:rPr>
            <a:t>לילי דנקנר</a:t>
          </a:r>
        </a:p>
      </dsp:txBody>
      <dsp:txXfrm>
        <a:off x="1878777" y="600853"/>
        <a:ext cx="975373" cy="454831"/>
      </dsp:txXfrm>
    </dsp:sp>
    <dsp:sp modelId="{ADCCDD79-B276-4A60-889F-FA94D92AF2C6}">
      <dsp:nvSpPr>
        <dsp:cNvPr id="0" name=""/>
        <dsp:cNvSpPr/>
      </dsp:nvSpPr>
      <dsp:spPr>
        <a:xfrm>
          <a:off x="118351" y="381"/>
          <a:ext cx="969567" cy="428189"/>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latin typeface="David" panose="020E0502060401010101" pitchFamily="34" charset="-79"/>
              <a:cs typeface="David" panose="020E0502060401010101" pitchFamily="34" charset="-79"/>
            </a:rPr>
            <a:t>מחוברים</a:t>
          </a:r>
        </a:p>
      </dsp:txBody>
      <dsp:txXfrm>
        <a:off x="118351" y="381"/>
        <a:ext cx="969567" cy="428189"/>
      </dsp:txXfrm>
    </dsp:sp>
    <dsp:sp modelId="{B2C2F113-ADDE-4009-BA48-215FC83461F5}">
      <dsp:nvSpPr>
        <dsp:cNvPr id="0" name=""/>
        <dsp:cNvSpPr/>
      </dsp:nvSpPr>
      <dsp:spPr>
        <a:xfrm>
          <a:off x="130126" y="608411"/>
          <a:ext cx="946017" cy="428189"/>
        </a:xfrm>
        <a:prstGeom prst="rect">
          <a:avLst/>
        </a:prstGeom>
        <a:solidFill>
          <a:schemeClr val="lt1">
            <a:hueOff val="0"/>
            <a:satOff val="0"/>
            <a:lumOff val="0"/>
            <a:alphaOff val="0"/>
          </a:schemeClr>
        </a:solidFill>
        <a:ln w="1905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i="0" kern="1200">
              <a:latin typeface="David" panose="020E0502060401010101" pitchFamily="34" charset="-79"/>
              <a:ea typeface="BatangChe" pitchFamily="49" charset="-127"/>
              <a:cs typeface="David" panose="020E0502060401010101" pitchFamily="34" charset="-79"/>
            </a:rPr>
            <a:t>סעיף 12,</a:t>
          </a:r>
          <a:br>
            <a:rPr lang="en-US" sz="1100" b="0" i="0" kern="1200">
              <a:latin typeface="David" panose="020E0502060401010101" pitchFamily="34" charset="-79"/>
              <a:ea typeface="BatangChe" pitchFamily="49" charset="-127"/>
              <a:cs typeface="David" panose="020E0502060401010101" pitchFamily="34" charset="-79"/>
            </a:rPr>
          </a:br>
          <a:r>
            <a:rPr lang="he-IL" sz="1100" b="0" i="0" kern="1200">
              <a:latin typeface="David" panose="020E0502060401010101" pitchFamily="34" charset="-79"/>
              <a:ea typeface="BatangChe" pitchFamily="49" charset="-127"/>
              <a:cs typeface="David" panose="020E0502060401010101" pitchFamily="34" charset="-79"/>
            </a:rPr>
            <a:t>ויסמן </a:t>
          </a:r>
          <a:r>
            <a:rPr lang="he-IL" sz="1100" b="0" i="0" kern="1200">
              <a:solidFill>
                <a:srgbClr val="00B050"/>
              </a:solidFill>
              <a:latin typeface="David" panose="020E0502060401010101" pitchFamily="34" charset="-79"/>
              <a:ea typeface="BatangChe" pitchFamily="49" charset="-127"/>
              <a:cs typeface="David" panose="020E0502060401010101" pitchFamily="34" charset="-79"/>
            </a:rPr>
            <a:t>ולידאי</a:t>
          </a:r>
        </a:p>
      </dsp:txBody>
      <dsp:txXfrm>
        <a:off x="130126" y="608411"/>
        <a:ext cx="946017" cy="428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F3558-A923-4126-B3AB-814C0C30DF18}">
      <dsp:nvSpPr>
        <dsp:cNvPr id="0" name=""/>
        <dsp:cNvSpPr/>
      </dsp:nvSpPr>
      <dsp:spPr>
        <a:xfrm>
          <a:off x="4354779" y="0"/>
          <a:ext cx="1676558" cy="663575"/>
        </a:xfrm>
        <a:prstGeom prst="roundRect">
          <a:avLst>
            <a:gd name="adj" fmla="val 10000"/>
          </a:avLst>
        </a:prstGeom>
        <a:solidFill>
          <a:schemeClr val="lt1">
            <a:hueOff val="0"/>
            <a:satOff val="0"/>
            <a:lumOff val="0"/>
            <a:alphaOff val="0"/>
          </a:schemeClr>
        </a:solidFill>
        <a:ln w="254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u="sng" kern="1200">
              <a:latin typeface="David" panose="020E0502060401010101" pitchFamily="34" charset="-79"/>
              <a:ea typeface="Tahoma" pitchFamily="34" charset="0"/>
              <a:cs typeface="David" panose="020E0502060401010101" pitchFamily="34" charset="-79"/>
            </a:rPr>
            <a:t>רציונל סעיף 13:</a:t>
          </a:r>
          <a:br>
            <a:rPr lang="he-IL" sz="1100" b="1" u="sng" kern="1200">
              <a:latin typeface="David" panose="020E0502060401010101" pitchFamily="34" charset="-79"/>
              <a:ea typeface="Tahoma" pitchFamily="34" charset="0"/>
              <a:cs typeface="David" panose="020E0502060401010101" pitchFamily="34" charset="-79"/>
            </a:rPr>
          </a:br>
          <a:r>
            <a:rPr lang="he-IL" sz="1100" kern="1200">
              <a:latin typeface="David" panose="020E0502060401010101" pitchFamily="34" charset="-79"/>
              <a:ea typeface="Tahoma" pitchFamily="34" charset="0"/>
              <a:cs typeface="David" panose="020E0502060401010101" pitchFamily="34" charset="-79"/>
            </a:rPr>
            <a:t>יש חשש לביזור יתר שיקשה על איסוף יעיל עקב בעיות של דילמת אסיר.</a:t>
          </a:r>
        </a:p>
      </dsp:txBody>
      <dsp:txXfrm>
        <a:off x="4374214" y="19435"/>
        <a:ext cx="1637688" cy="624705"/>
      </dsp:txXfrm>
    </dsp:sp>
    <dsp:sp modelId="{B1C9FAFA-E1B8-4FF3-99A6-5F9EC7ABC30C}">
      <dsp:nvSpPr>
        <dsp:cNvPr id="0" name=""/>
        <dsp:cNvSpPr/>
      </dsp:nvSpPr>
      <dsp:spPr>
        <a:xfrm rot="10800000">
          <a:off x="3869591" y="243409"/>
          <a:ext cx="329679" cy="176756"/>
        </a:xfrm>
        <a:prstGeom prst="rightArrow">
          <a:avLst>
            <a:gd name="adj1" fmla="val 60000"/>
            <a:gd name="adj2" fmla="val 50000"/>
          </a:avLst>
        </a:prstGeom>
        <a:solidFill>
          <a:schemeClr val="accent2">
            <a:lumMod val="5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he-IL" sz="1100" kern="1200">
            <a:solidFill>
              <a:schemeClr val="tx1"/>
            </a:solidFill>
            <a:latin typeface="David" pitchFamily="34" charset="-79"/>
            <a:cs typeface="David" pitchFamily="34" charset="-79"/>
          </a:endParaRPr>
        </a:p>
      </dsp:txBody>
      <dsp:txXfrm rot="10800000">
        <a:off x="3922618" y="278760"/>
        <a:ext cx="276652" cy="106054"/>
      </dsp:txXfrm>
    </dsp:sp>
    <dsp:sp modelId="{E384E949-55B0-4D0D-934C-3ECA5A347D34}">
      <dsp:nvSpPr>
        <dsp:cNvPr id="0" name=""/>
        <dsp:cNvSpPr/>
      </dsp:nvSpPr>
      <dsp:spPr>
        <a:xfrm>
          <a:off x="2177653" y="0"/>
          <a:ext cx="1555090" cy="663575"/>
        </a:xfrm>
        <a:prstGeom prst="roundRect">
          <a:avLst>
            <a:gd name="adj" fmla="val 10000"/>
          </a:avLst>
        </a:prstGeom>
        <a:solidFill>
          <a:schemeClr val="lt1">
            <a:hueOff val="0"/>
            <a:satOff val="0"/>
            <a:lumOff val="0"/>
            <a:alphaOff val="0"/>
          </a:schemeClr>
        </a:solidFill>
        <a:ln w="254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u="sng" kern="1200">
              <a:latin typeface="David" panose="020E0502060401010101" pitchFamily="34" charset="-79"/>
              <a:ea typeface="Tahoma" pitchFamily="34" charset="0"/>
              <a:cs typeface="David" panose="020E0502060401010101" pitchFamily="34" charset="-79"/>
            </a:rPr>
            <a:t>טענת נגד</a:t>
          </a:r>
          <a:r>
            <a:rPr lang="en-US" sz="1100" b="1" u="sng" kern="1200">
              <a:latin typeface="David" panose="020E0502060401010101" pitchFamily="34" charset="-79"/>
              <a:ea typeface="Tahoma" pitchFamily="34" charset="0"/>
              <a:cs typeface="David" panose="020E0502060401010101" pitchFamily="34" charset="-79"/>
            </a:rPr>
            <a:t>:</a:t>
          </a:r>
          <a:br>
            <a:rPr lang="en-US" sz="1100" b="1" u="sng" kern="1200">
              <a:latin typeface="David" panose="020E0502060401010101" pitchFamily="34" charset="-79"/>
              <a:ea typeface="Tahoma" pitchFamily="34" charset="0"/>
              <a:cs typeface="David" panose="020E0502060401010101" pitchFamily="34" charset="-79"/>
            </a:rPr>
          </a:br>
          <a:r>
            <a:rPr lang="he-IL" sz="1100" kern="1200">
              <a:latin typeface="David" panose="020E0502060401010101" pitchFamily="34" charset="-79"/>
              <a:ea typeface="Tahoma" pitchFamily="34" charset="0"/>
              <a:cs typeface="David" panose="020E0502060401010101" pitchFamily="34" charset="-79"/>
            </a:rPr>
            <a:t>היד הנעלמה - אין חשש לביזור יתר, כי השוק ידאג שזה לא יקרה.</a:t>
          </a:r>
        </a:p>
      </dsp:txBody>
      <dsp:txXfrm>
        <a:off x="2197088" y="19435"/>
        <a:ext cx="1516220" cy="624705"/>
      </dsp:txXfrm>
    </dsp:sp>
    <dsp:sp modelId="{07AF93D2-7631-47F9-B873-0233FB8DE1F1}">
      <dsp:nvSpPr>
        <dsp:cNvPr id="0" name=""/>
        <dsp:cNvSpPr/>
      </dsp:nvSpPr>
      <dsp:spPr>
        <a:xfrm rot="10800000">
          <a:off x="1692465" y="243409"/>
          <a:ext cx="329679" cy="176756"/>
        </a:xfrm>
        <a:prstGeom prst="rightArrow">
          <a:avLst>
            <a:gd name="adj1" fmla="val 60000"/>
            <a:gd name="adj2" fmla="val 50000"/>
          </a:avLst>
        </a:prstGeom>
        <a:solidFill>
          <a:schemeClr val="accent2">
            <a:lumMod val="5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he-IL" sz="1100" kern="1200">
            <a:solidFill>
              <a:schemeClr val="tx1"/>
            </a:solidFill>
            <a:latin typeface="David" pitchFamily="34" charset="-79"/>
            <a:cs typeface="David" pitchFamily="34" charset="-79"/>
          </a:endParaRPr>
        </a:p>
      </dsp:txBody>
      <dsp:txXfrm rot="10800000">
        <a:off x="1745492" y="278760"/>
        <a:ext cx="276652" cy="106054"/>
      </dsp:txXfrm>
    </dsp:sp>
    <dsp:sp modelId="{EE61CE31-5719-489B-A4FF-AFE67B224997}">
      <dsp:nvSpPr>
        <dsp:cNvPr id="0" name=""/>
        <dsp:cNvSpPr/>
      </dsp:nvSpPr>
      <dsp:spPr>
        <a:xfrm>
          <a:off x="527" y="0"/>
          <a:ext cx="1555090" cy="663575"/>
        </a:xfrm>
        <a:prstGeom prst="roundRect">
          <a:avLst>
            <a:gd name="adj" fmla="val 10000"/>
          </a:avLst>
        </a:prstGeom>
        <a:solidFill>
          <a:schemeClr val="lt1">
            <a:hueOff val="0"/>
            <a:satOff val="0"/>
            <a:lumOff val="0"/>
            <a:alphaOff val="0"/>
          </a:schemeClr>
        </a:solidFill>
        <a:ln w="254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u="sng" kern="1200">
              <a:latin typeface="David" panose="020E0502060401010101" pitchFamily="34" charset="-79"/>
              <a:ea typeface="Tahoma" pitchFamily="34" charset="0"/>
              <a:cs typeface="David" panose="020E0502060401010101" pitchFamily="34" charset="-79"/>
            </a:rPr>
            <a:t>תשובה:</a:t>
          </a:r>
          <a:br>
            <a:rPr lang="en-US" sz="1100" b="1" u="sng" kern="1200">
              <a:latin typeface="David" panose="020E0502060401010101" pitchFamily="34" charset="-79"/>
              <a:ea typeface="Tahoma" pitchFamily="34" charset="0"/>
              <a:cs typeface="David" panose="020E0502060401010101" pitchFamily="34" charset="-79"/>
            </a:rPr>
          </a:br>
          <a:r>
            <a:rPr lang="he-IL" sz="1100" b="0" u="none" kern="1200">
              <a:latin typeface="David" panose="020E0502060401010101" pitchFamily="34" charset="-79"/>
              <a:ea typeface="Tahoma" pitchFamily="34" charset="0"/>
              <a:cs typeface="David" panose="020E0502060401010101" pitchFamily="34" charset="-79"/>
            </a:rPr>
            <a:t>כשלי שוק וגישה של שנאת סיכון ציבורית.</a:t>
          </a:r>
          <a:endParaRPr lang="he-IL" sz="1100" b="1" u="sng" kern="1200">
            <a:latin typeface="David" panose="020E0502060401010101" pitchFamily="34" charset="-79"/>
            <a:ea typeface="Tahoma" pitchFamily="34" charset="0"/>
            <a:cs typeface="David" panose="020E0502060401010101" pitchFamily="34" charset="-79"/>
          </a:endParaRPr>
        </a:p>
      </dsp:txBody>
      <dsp:txXfrm>
        <a:off x="19962" y="19435"/>
        <a:ext cx="1516220" cy="6247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BD573-C2E2-4C40-9650-8E024587FD2F}">
      <dsp:nvSpPr>
        <dsp:cNvPr id="0" name=""/>
        <dsp:cNvSpPr/>
      </dsp:nvSpPr>
      <dsp:spPr>
        <a:xfrm>
          <a:off x="1014490" y="300688"/>
          <a:ext cx="91440" cy="126967"/>
        </a:xfrm>
        <a:custGeom>
          <a:avLst/>
          <a:gdLst/>
          <a:ahLst/>
          <a:cxnLst/>
          <a:rect l="0" t="0" r="0" b="0"/>
          <a:pathLst>
            <a:path>
              <a:moveTo>
                <a:pt x="45720" y="0"/>
              </a:moveTo>
              <a:lnTo>
                <a:pt x="45720" y="126967"/>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6B8FB2B1-DE7A-47D1-B06B-E8470E0B8FEC}">
      <dsp:nvSpPr>
        <dsp:cNvPr id="0" name=""/>
        <dsp:cNvSpPr/>
      </dsp:nvSpPr>
      <dsp:spPr>
        <a:xfrm>
          <a:off x="2100897" y="300688"/>
          <a:ext cx="91440" cy="126628"/>
        </a:xfrm>
        <a:custGeom>
          <a:avLst/>
          <a:gdLst/>
          <a:ahLst/>
          <a:cxnLst/>
          <a:rect l="0" t="0" r="0" b="0"/>
          <a:pathLst>
            <a:path>
              <a:moveTo>
                <a:pt x="45720" y="0"/>
              </a:moveTo>
              <a:lnTo>
                <a:pt x="45720" y="126628"/>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37BD5992-595E-4326-8196-875B1052C73B}">
      <dsp:nvSpPr>
        <dsp:cNvPr id="0" name=""/>
        <dsp:cNvSpPr/>
      </dsp:nvSpPr>
      <dsp:spPr>
        <a:xfrm>
          <a:off x="3187304" y="300688"/>
          <a:ext cx="91440" cy="126628"/>
        </a:xfrm>
        <a:custGeom>
          <a:avLst/>
          <a:gdLst/>
          <a:ahLst/>
          <a:cxnLst/>
          <a:rect l="0" t="0" r="0" b="0"/>
          <a:pathLst>
            <a:path>
              <a:moveTo>
                <a:pt x="45720" y="0"/>
              </a:moveTo>
              <a:lnTo>
                <a:pt x="45720" y="126628"/>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25180D22-C8BC-4B5A-A77C-80FD033A6823}">
      <dsp:nvSpPr>
        <dsp:cNvPr id="0" name=""/>
        <dsp:cNvSpPr/>
      </dsp:nvSpPr>
      <dsp:spPr>
        <a:xfrm>
          <a:off x="2752965" y="0"/>
          <a:ext cx="960117" cy="300688"/>
        </a:xfrm>
        <a:prstGeom prst="rect">
          <a:avLst/>
        </a:prstGeom>
        <a:solidFill>
          <a:schemeClr val="accent6">
            <a:lumMod val="40000"/>
            <a:lumOff val="6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מקרקעי ייעוד</a:t>
          </a:r>
        </a:p>
      </dsp:txBody>
      <dsp:txXfrm>
        <a:off x="2752965" y="0"/>
        <a:ext cx="960117" cy="300688"/>
      </dsp:txXfrm>
    </dsp:sp>
    <dsp:sp modelId="{7D257FDC-5A2B-4865-9494-AFAA1639AD54}">
      <dsp:nvSpPr>
        <dsp:cNvPr id="0" name=""/>
        <dsp:cNvSpPr/>
      </dsp:nvSpPr>
      <dsp:spPr>
        <a:xfrm>
          <a:off x="2752965" y="427317"/>
          <a:ext cx="960117" cy="300688"/>
        </a:xfrm>
        <a:prstGeom prst="rect">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סעיף 107 לחוהמ"ק</a:t>
          </a:r>
        </a:p>
      </dsp:txBody>
      <dsp:txXfrm>
        <a:off x="2752965" y="427317"/>
        <a:ext cx="960117" cy="300688"/>
      </dsp:txXfrm>
    </dsp:sp>
    <dsp:sp modelId="{CDB2D096-4C26-4AD9-86C7-FE3CD865B0C3}">
      <dsp:nvSpPr>
        <dsp:cNvPr id="0" name=""/>
        <dsp:cNvSpPr/>
      </dsp:nvSpPr>
      <dsp:spPr>
        <a:xfrm>
          <a:off x="1666558" y="0"/>
          <a:ext cx="960117" cy="300688"/>
        </a:xfrm>
        <a:prstGeom prst="rect">
          <a:avLst/>
        </a:prstGeom>
        <a:solidFill>
          <a:schemeClr val="accent6">
            <a:lumMod val="40000"/>
            <a:lumOff val="6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זכות הכניסה</a:t>
          </a:r>
        </a:p>
      </dsp:txBody>
      <dsp:txXfrm>
        <a:off x="1666558" y="0"/>
        <a:ext cx="960117" cy="300688"/>
      </dsp:txXfrm>
    </dsp:sp>
    <dsp:sp modelId="{A29369A4-6ED4-4BAC-B2D1-78A9DDDA2E27}">
      <dsp:nvSpPr>
        <dsp:cNvPr id="0" name=""/>
        <dsp:cNvSpPr/>
      </dsp:nvSpPr>
      <dsp:spPr>
        <a:xfrm>
          <a:off x="1666558" y="427317"/>
          <a:ext cx="960117" cy="300688"/>
        </a:xfrm>
        <a:prstGeom prst="rect">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solidFill>
                <a:srgbClr val="00B050"/>
              </a:solidFill>
              <a:latin typeface="David" panose="020E0502060401010101" pitchFamily="34" charset="-79"/>
              <a:ea typeface="Tahoma" pitchFamily="34" charset="0"/>
              <a:cs typeface="David" panose="020E0502060401010101" pitchFamily="34" charset="-79"/>
            </a:rPr>
            <a:t>בג"ץ קעדאן</a:t>
          </a:r>
        </a:p>
      </dsp:txBody>
      <dsp:txXfrm>
        <a:off x="1666558" y="427317"/>
        <a:ext cx="960117" cy="300688"/>
      </dsp:txXfrm>
    </dsp:sp>
    <dsp:sp modelId="{2A82CE54-29CA-47DC-A213-7CA474A86E2E}">
      <dsp:nvSpPr>
        <dsp:cNvPr id="0" name=""/>
        <dsp:cNvSpPr/>
      </dsp:nvSpPr>
      <dsp:spPr>
        <a:xfrm>
          <a:off x="580151" y="0"/>
          <a:ext cx="960117" cy="300688"/>
        </a:xfrm>
        <a:prstGeom prst="rect">
          <a:avLst/>
        </a:prstGeom>
        <a:solidFill>
          <a:schemeClr val="accent6">
            <a:lumMod val="40000"/>
            <a:lumOff val="6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בעלות ציבורית במקרקעין</a:t>
          </a:r>
        </a:p>
      </dsp:txBody>
      <dsp:txXfrm>
        <a:off x="580151" y="0"/>
        <a:ext cx="960117" cy="300688"/>
      </dsp:txXfrm>
    </dsp:sp>
    <dsp:sp modelId="{B661E04E-B7F6-4ACE-83C5-55F33278B81E}">
      <dsp:nvSpPr>
        <dsp:cNvPr id="0" name=""/>
        <dsp:cNvSpPr/>
      </dsp:nvSpPr>
      <dsp:spPr>
        <a:xfrm>
          <a:off x="580151" y="427656"/>
          <a:ext cx="960117" cy="300688"/>
        </a:xfrm>
        <a:prstGeom prst="rect">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solidFill>
                <a:srgbClr val="00B050"/>
              </a:solidFill>
              <a:latin typeface="David" panose="020E0502060401010101" pitchFamily="34" charset="-79"/>
              <a:ea typeface="Tahoma" pitchFamily="34" charset="0"/>
              <a:cs typeface="David" panose="020E0502060401010101" pitchFamily="34" charset="-79"/>
            </a:rPr>
            <a:t>בג"ץ שיח חדש</a:t>
          </a:r>
        </a:p>
      </dsp:txBody>
      <dsp:txXfrm>
        <a:off x="580151" y="427656"/>
        <a:ext cx="960117" cy="3006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B1AB99-088A-4508-A4B2-5132EA3E1791}">
      <dsp:nvSpPr>
        <dsp:cNvPr id="0" name=""/>
        <dsp:cNvSpPr/>
      </dsp:nvSpPr>
      <dsp:spPr>
        <a:xfrm>
          <a:off x="914051" y="682381"/>
          <a:ext cx="1017618" cy="286213"/>
        </a:xfrm>
        <a:custGeom>
          <a:avLst/>
          <a:gdLst/>
          <a:ahLst/>
          <a:cxnLst/>
          <a:rect l="0" t="0" r="0" b="0"/>
          <a:pathLst>
            <a:path>
              <a:moveTo>
                <a:pt x="1017618" y="0"/>
              </a:moveTo>
              <a:lnTo>
                <a:pt x="1017618" y="143106"/>
              </a:lnTo>
              <a:lnTo>
                <a:pt x="0" y="143106"/>
              </a:lnTo>
              <a:lnTo>
                <a:pt x="0" y="286213"/>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F92EAFE8-F834-44B7-9FDF-2184D07D1FBB}">
      <dsp:nvSpPr>
        <dsp:cNvPr id="0" name=""/>
        <dsp:cNvSpPr/>
      </dsp:nvSpPr>
      <dsp:spPr>
        <a:xfrm>
          <a:off x="1931670" y="682381"/>
          <a:ext cx="1052332" cy="274642"/>
        </a:xfrm>
        <a:custGeom>
          <a:avLst/>
          <a:gdLst/>
          <a:ahLst/>
          <a:cxnLst/>
          <a:rect l="0" t="0" r="0" b="0"/>
          <a:pathLst>
            <a:path>
              <a:moveTo>
                <a:pt x="0" y="0"/>
              </a:moveTo>
              <a:lnTo>
                <a:pt x="0" y="131535"/>
              </a:lnTo>
              <a:lnTo>
                <a:pt x="1052332" y="131535"/>
              </a:lnTo>
              <a:lnTo>
                <a:pt x="1052332" y="274642"/>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5F4C22F8-33D8-4C67-9263-127C40A5849A}">
      <dsp:nvSpPr>
        <dsp:cNvPr id="0" name=""/>
        <dsp:cNvSpPr/>
      </dsp:nvSpPr>
      <dsp:spPr>
        <a:xfrm>
          <a:off x="1159125" y="920"/>
          <a:ext cx="1545089" cy="681460"/>
        </a:xfrm>
        <a:prstGeom prst="rect">
          <a:avLst/>
        </a:prstGeom>
        <a:solidFill>
          <a:schemeClr val="accent1">
            <a:lumMod val="40000"/>
            <a:lumOff val="6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דיני נטילה שלטונית</a:t>
          </a:r>
        </a:p>
      </dsp:txBody>
      <dsp:txXfrm>
        <a:off x="1159125" y="920"/>
        <a:ext cx="1545089" cy="681460"/>
      </dsp:txXfrm>
    </dsp:sp>
    <dsp:sp modelId="{92677F2C-1606-4957-B58B-2B4D75517C46}">
      <dsp:nvSpPr>
        <dsp:cNvPr id="0" name=""/>
        <dsp:cNvSpPr/>
      </dsp:nvSpPr>
      <dsp:spPr>
        <a:xfrm>
          <a:off x="2109490" y="957023"/>
          <a:ext cx="1749023" cy="620524"/>
        </a:xfrm>
        <a:prstGeom prst="rect">
          <a:avLst/>
        </a:prstGeom>
        <a:solidFill>
          <a:schemeClr val="bg1"/>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i="0" u="sng" kern="1200">
              <a:latin typeface="David" panose="020E0502060401010101" pitchFamily="34" charset="-79"/>
              <a:cs typeface="David" panose="020E0502060401010101" pitchFamily="34" charset="-79"/>
            </a:rPr>
            <a:t>הפקעה</a:t>
          </a:r>
          <a:r>
            <a:rPr lang="he-IL" sz="1100" i="0" kern="1200">
              <a:latin typeface="David" panose="020E0502060401010101" pitchFamily="34" charset="-79"/>
              <a:cs typeface="David" panose="020E0502060401010101" pitchFamily="34" charset="-79"/>
            </a:rPr>
            <a:t>: המדינה או הרשות לוקחת </a:t>
          </a:r>
          <a:r>
            <a:rPr lang="he-IL" sz="1100" b="1" i="0" kern="1200">
              <a:latin typeface="David" panose="020E0502060401010101" pitchFamily="34" charset="-79"/>
              <a:cs typeface="David" panose="020E0502060401010101" pitchFamily="34" charset="-79"/>
            </a:rPr>
            <a:t>חתיכה מהקרקע</a:t>
          </a:r>
          <a:r>
            <a:rPr lang="he-IL" sz="1100" i="0" kern="1200">
              <a:latin typeface="David" panose="020E0502060401010101" pitchFamily="34" charset="-79"/>
              <a:cs typeface="David" panose="020E0502060401010101" pitchFamily="34" charset="-79"/>
            </a:rPr>
            <a:t>.</a:t>
          </a:r>
        </a:p>
      </dsp:txBody>
      <dsp:txXfrm>
        <a:off x="2109490" y="957023"/>
        <a:ext cx="1749023" cy="620524"/>
      </dsp:txXfrm>
    </dsp:sp>
    <dsp:sp modelId="{7EB64145-41FC-4A11-81F9-61796B622984}">
      <dsp:nvSpPr>
        <dsp:cNvPr id="0" name=""/>
        <dsp:cNvSpPr/>
      </dsp:nvSpPr>
      <dsp:spPr>
        <a:xfrm>
          <a:off x="39539" y="968594"/>
          <a:ext cx="1749023" cy="608128"/>
        </a:xfrm>
        <a:prstGeom prst="rect">
          <a:avLst/>
        </a:prstGeom>
        <a:solidFill>
          <a:schemeClr val="bg1"/>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i="0" u="sng" kern="1200">
              <a:latin typeface="David" panose="020E0502060401010101" pitchFamily="34" charset="-79"/>
              <a:cs typeface="David" panose="020E0502060401010101" pitchFamily="34" charset="-79"/>
            </a:rPr>
            <a:t>גריעות תכנוניות</a:t>
          </a:r>
          <a:r>
            <a:rPr lang="he-IL" sz="1100" b="1" i="0" kern="1200">
              <a:latin typeface="David" panose="020E0502060401010101" pitchFamily="34" charset="-79"/>
              <a:cs typeface="David" panose="020E0502060401010101" pitchFamily="34" charset="-79"/>
            </a:rPr>
            <a:t>: </a:t>
          </a:r>
          <a:r>
            <a:rPr lang="he-IL" sz="1100" i="0" kern="1200">
              <a:latin typeface="David" panose="020E0502060401010101" pitchFamily="34" charset="-79"/>
              <a:cs typeface="David" panose="020E0502060401010101" pitchFamily="34" charset="-79"/>
            </a:rPr>
            <a:t>המדינה או הרשות לוקחת </a:t>
          </a:r>
          <a:r>
            <a:rPr lang="he-IL" sz="1100" b="1" i="0" kern="1200">
              <a:latin typeface="David" panose="020E0502060401010101" pitchFamily="34" charset="-79"/>
              <a:cs typeface="David" panose="020E0502060401010101" pitchFamily="34" charset="-79"/>
            </a:rPr>
            <a:t>חתיכת זכות בקרקע</a:t>
          </a:r>
          <a:r>
            <a:rPr lang="he-IL" sz="1100" i="0" kern="1200">
              <a:latin typeface="David" panose="020E0502060401010101" pitchFamily="34" charset="-79"/>
              <a:cs typeface="David" panose="020E0502060401010101" pitchFamily="34" charset="-79"/>
            </a:rPr>
            <a:t>.</a:t>
          </a:r>
        </a:p>
      </dsp:txBody>
      <dsp:txXfrm>
        <a:off x="39539" y="968594"/>
        <a:ext cx="1749023" cy="6081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1EBFCB-3723-4111-AFA9-F42C1DB8D699}">
      <dsp:nvSpPr>
        <dsp:cNvPr id="0" name=""/>
        <dsp:cNvSpPr/>
      </dsp:nvSpPr>
      <dsp:spPr>
        <a:xfrm>
          <a:off x="1957185" y="1056"/>
          <a:ext cx="809421" cy="430050"/>
        </a:xfrm>
        <a:prstGeom prst="roundRect">
          <a:avLst>
            <a:gd name="adj" fmla="val 10000"/>
          </a:avLst>
        </a:prstGeom>
        <a:solidFill>
          <a:schemeClr val="accent1">
            <a:lumMod val="40000"/>
            <a:lumOff val="6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דיני נטילה שלטונית</a:t>
          </a:r>
        </a:p>
      </dsp:txBody>
      <dsp:txXfrm>
        <a:off x="1969781" y="13652"/>
        <a:ext cx="784229" cy="404858"/>
      </dsp:txXfrm>
    </dsp:sp>
    <dsp:sp modelId="{021100C5-6F76-4A16-8562-1C0FA06C4007}">
      <dsp:nvSpPr>
        <dsp:cNvPr id="0" name=""/>
        <dsp:cNvSpPr/>
      </dsp:nvSpPr>
      <dsp:spPr>
        <a:xfrm>
          <a:off x="2361896" y="431106"/>
          <a:ext cx="1116137" cy="172020"/>
        </a:xfrm>
        <a:custGeom>
          <a:avLst/>
          <a:gdLst/>
          <a:ahLst/>
          <a:cxnLst/>
          <a:rect l="0" t="0" r="0" b="0"/>
          <a:pathLst>
            <a:path>
              <a:moveTo>
                <a:pt x="0" y="0"/>
              </a:moveTo>
              <a:lnTo>
                <a:pt x="0" y="86010"/>
              </a:lnTo>
              <a:lnTo>
                <a:pt x="1116137" y="86010"/>
              </a:lnTo>
              <a:lnTo>
                <a:pt x="1116137" y="172020"/>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D56117FB-1831-4BF5-A203-30FB5B414B70}">
      <dsp:nvSpPr>
        <dsp:cNvPr id="0" name=""/>
        <dsp:cNvSpPr/>
      </dsp:nvSpPr>
      <dsp:spPr>
        <a:xfrm>
          <a:off x="3060747" y="603126"/>
          <a:ext cx="834573" cy="430050"/>
        </a:xfrm>
        <a:prstGeom prst="roundRect">
          <a:avLst>
            <a:gd name="adj" fmla="val 10000"/>
          </a:avLst>
        </a:prstGeom>
        <a:solidFill>
          <a:schemeClr val="accent1">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פגיעה בזכויות קניין במקרקעין</a:t>
          </a:r>
        </a:p>
      </dsp:txBody>
      <dsp:txXfrm>
        <a:off x="3073343" y="615722"/>
        <a:ext cx="809381" cy="404858"/>
      </dsp:txXfrm>
    </dsp:sp>
    <dsp:sp modelId="{BFFA59D8-EBBE-426D-8CC3-D41A5E06F0A4}">
      <dsp:nvSpPr>
        <dsp:cNvPr id="0" name=""/>
        <dsp:cNvSpPr/>
      </dsp:nvSpPr>
      <dsp:spPr>
        <a:xfrm>
          <a:off x="3478034" y="1033177"/>
          <a:ext cx="983805" cy="172020"/>
        </a:xfrm>
        <a:custGeom>
          <a:avLst/>
          <a:gdLst/>
          <a:ahLst/>
          <a:cxnLst/>
          <a:rect l="0" t="0" r="0" b="0"/>
          <a:pathLst>
            <a:path>
              <a:moveTo>
                <a:pt x="0" y="0"/>
              </a:moveTo>
              <a:lnTo>
                <a:pt x="0" y="86010"/>
              </a:lnTo>
              <a:lnTo>
                <a:pt x="983805" y="86010"/>
              </a:lnTo>
              <a:lnTo>
                <a:pt x="983805" y="172020"/>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6EE956B2-C4B7-47EB-8315-A0F028F58B2C}">
      <dsp:nvSpPr>
        <dsp:cNvPr id="0" name=""/>
        <dsp:cNvSpPr/>
      </dsp:nvSpPr>
      <dsp:spPr>
        <a:xfrm>
          <a:off x="4139301" y="1205197"/>
          <a:ext cx="645075" cy="430050"/>
        </a:xfrm>
        <a:prstGeom prst="roundRect">
          <a:avLst>
            <a:gd name="adj" fmla="val 10000"/>
          </a:avLst>
        </a:prstGeom>
        <a:solidFill>
          <a:schemeClr val="accent5">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דיני הפקעות</a:t>
          </a:r>
        </a:p>
      </dsp:txBody>
      <dsp:txXfrm>
        <a:off x="4151897" y="1217793"/>
        <a:ext cx="619883" cy="404858"/>
      </dsp:txXfrm>
    </dsp:sp>
    <dsp:sp modelId="{0D183FBE-A68C-4557-A667-C4CB7A46AD15}">
      <dsp:nvSpPr>
        <dsp:cNvPr id="0" name=""/>
        <dsp:cNvSpPr/>
      </dsp:nvSpPr>
      <dsp:spPr>
        <a:xfrm>
          <a:off x="4461839" y="1635248"/>
          <a:ext cx="692495" cy="172020"/>
        </a:xfrm>
        <a:custGeom>
          <a:avLst/>
          <a:gdLst/>
          <a:ahLst/>
          <a:cxnLst/>
          <a:rect l="0" t="0" r="0" b="0"/>
          <a:pathLst>
            <a:path>
              <a:moveTo>
                <a:pt x="0" y="0"/>
              </a:moveTo>
              <a:lnTo>
                <a:pt x="0" y="86010"/>
              </a:lnTo>
              <a:lnTo>
                <a:pt x="692495" y="86010"/>
              </a:lnTo>
              <a:lnTo>
                <a:pt x="692495" y="172020"/>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304B27B0-82D3-49C7-8471-706BF69AF856}">
      <dsp:nvSpPr>
        <dsp:cNvPr id="0" name=""/>
        <dsp:cNvSpPr/>
      </dsp:nvSpPr>
      <dsp:spPr>
        <a:xfrm>
          <a:off x="4831796" y="1807268"/>
          <a:ext cx="645075" cy="430050"/>
        </a:xfrm>
        <a:prstGeom prst="roundRect">
          <a:avLst>
            <a:gd name="adj" fmla="val 10000"/>
          </a:avLst>
        </a:prstGeom>
        <a:solidFill>
          <a:schemeClr val="bg1"/>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מתי מותר למדינה לקחת?</a:t>
          </a:r>
        </a:p>
      </dsp:txBody>
      <dsp:txXfrm>
        <a:off x="4844392" y="1819864"/>
        <a:ext cx="619883" cy="404858"/>
      </dsp:txXfrm>
    </dsp:sp>
    <dsp:sp modelId="{C61FDC68-725F-4D4C-8FA1-C2F27F79A335}">
      <dsp:nvSpPr>
        <dsp:cNvPr id="0" name=""/>
        <dsp:cNvSpPr/>
      </dsp:nvSpPr>
      <dsp:spPr>
        <a:xfrm>
          <a:off x="4042540" y="1635248"/>
          <a:ext cx="419299" cy="172020"/>
        </a:xfrm>
        <a:custGeom>
          <a:avLst/>
          <a:gdLst/>
          <a:ahLst/>
          <a:cxnLst/>
          <a:rect l="0" t="0" r="0" b="0"/>
          <a:pathLst>
            <a:path>
              <a:moveTo>
                <a:pt x="419299" y="0"/>
              </a:moveTo>
              <a:lnTo>
                <a:pt x="419299" y="86010"/>
              </a:lnTo>
              <a:lnTo>
                <a:pt x="0" y="86010"/>
              </a:lnTo>
              <a:lnTo>
                <a:pt x="0" y="172020"/>
              </a:lnTo>
            </a:path>
          </a:pathLst>
        </a:custGeom>
        <a:noFill/>
        <a:ln w="254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DEF16912-38F3-4D67-98BD-82866103088C}">
      <dsp:nvSpPr>
        <dsp:cNvPr id="0" name=""/>
        <dsp:cNvSpPr/>
      </dsp:nvSpPr>
      <dsp:spPr>
        <a:xfrm>
          <a:off x="3446806" y="1807268"/>
          <a:ext cx="1191467" cy="430050"/>
        </a:xfrm>
        <a:prstGeom prst="roundRect">
          <a:avLst>
            <a:gd name="adj" fmla="val 10000"/>
          </a:avLst>
        </a:prstGeom>
        <a:solidFill>
          <a:schemeClr val="bg1"/>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בהנחה שמותר למדינה לקחת, כמה עליה לפצות?</a:t>
          </a:r>
        </a:p>
      </dsp:txBody>
      <dsp:txXfrm>
        <a:off x="3459402" y="1819864"/>
        <a:ext cx="1166275" cy="404858"/>
      </dsp:txXfrm>
    </dsp:sp>
    <dsp:sp modelId="{4D561B94-01A6-43E5-B2A9-0E5082F27211}">
      <dsp:nvSpPr>
        <dsp:cNvPr id="0" name=""/>
        <dsp:cNvSpPr/>
      </dsp:nvSpPr>
      <dsp:spPr>
        <a:xfrm>
          <a:off x="2704385" y="1033177"/>
          <a:ext cx="773649" cy="172020"/>
        </a:xfrm>
        <a:custGeom>
          <a:avLst/>
          <a:gdLst/>
          <a:ahLst/>
          <a:cxnLst/>
          <a:rect l="0" t="0" r="0" b="0"/>
          <a:pathLst>
            <a:path>
              <a:moveTo>
                <a:pt x="773649" y="0"/>
              </a:moveTo>
              <a:lnTo>
                <a:pt x="773649" y="86010"/>
              </a:lnTo>
              <a:lnTo>
                <a:pt x="0" y="86010"/>
              </a:lnTo>
              <a:lnTo>
                <a:pt x="0" y="172020"/>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D0B68139-E513-43B2-B09E-36BBF4FD4EA0}">
      <dsp:nvSpPr>
        <dsp:cNvPr id="0" name=""/>
        <dsp:cNvSpPr/>
      </dsp:nvSpPr>
      <dsp:spPr>
        <a:xfrm>
          <a:off x="2171691" y="1205197"/>
          <a:ext cx="1065387" cy="430050"/>
        </a:xfrm>
        <a:prstGeom prst="roundRect">
          <a:avLst>
            <a:gd name="adj" fmla="val 10000"/>
          </a:avLst>
        </a:prstGeom>
        <a:solidFill>
          <a:schemeClr val="accent5">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מהלקיחה הפיזית, לגריעה של זכאויות</a:t>
          </a:r>
        </a:p>
      </dsp:txBody>
      <dsp:txXfrm>
        <a:off x="2184287" y="1217793"/>
        <a:ext cx="1040195" cy="404858"/>
      </dsp:txXfrm>
    </dsp:sp>
    <dsp:sp modelId="{3FC00C3A-F2F3-4983-9B05-CBD8BA864968}">
      <dsp:nvSpPr>
        <dsp:cNvPr id="0" name=""/>
        <dsp:cNvSpPr/>
      </dsp:nvSpPr>
      <dsp:spPr>
        <a:xfrm>
          <a:off x="2658665" y="1635248"/>
          <a:ext cx="91440" cy="172020"/>
        </a:xfrm>
        <a:custGeom>
          <a:avLst/>
          <a:gdLst/>
          <a:ahLst/>
          <a:cxnLst/>
          <a:rect l="0" t="0" r="0" b="0"/>
          <a:pathLst>
            <a:path>
              <a:moveTo>
                <a:pt x="45720" y="0"/>
              </a:moveTo>
              <a:lnTo>
                <a:pt x="45720" y="172020"/>
              </a:lnTo>
            </a:path>
          </a:pathLst>
        </a:custGeom>
        <a:noFill/>
        <a:ln w="254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3BE50477-F65B-4EBE-B894-9F0F002A5944}">
      <dsp:nvSpPr>
        <dsp:cNvPr id="0" name=""/>
        <dsp:cNvSpPr/>
      </dsp:nvSpPr>
      <dsp:spPr>
        <a:xfrm>
          <a:off x="2155487" y="1807268"/>
          <a:ext cx="1097796" cy="430050"/>
        </a:xfrm>
        <a:prstGeom prst="roundRect">
          <a:avLst>
            <a:gd name="adj" fmla="val 10000"/>
          </a:avLst>
        </a:prstGeom>
        <a:solidFill>
          <a:schemeClr val="bg1"/>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שינויים בתוכניות מתאר מקומיות כשינוי של זכויות</a:t>
          </a:r>
        </a:p>
      </dsp:txBody>
      <dsp:txXfrm>
        <a:off x="2168083" y="1819864"/>
        <a:ext cx="1072604" cy="404858"/>
      </dsp:txXfrm>
    </dsp:sp>
    <dsp:sp modelId="{F3A003AC-8A87-4CA4-8465-4EF54146FC09}">
      <dsp:nvSpPr>
        <dsp:cNvPr id="0" name=""/>
        <dsp:cNvSpPr/>
      </dsp:nvSpPr>
      <dsp:spPr>
        <a:xfrm>
          <a:off x="1151010" y="431106"/>
          <a:ext cx="1210886" cy="172020"/>
        </a:xfrm>
        <a:custGeom>
          <a:avLst/>
          <a:gdLst/>
          <a:ahLst/>
          <a:cxnLst/>
          <a:rect l="0" t="0" r="0" b="0"/>
          <a:pathLst>
            <a:path>
              <a:moveTo>
                <a:pt x="1210886" y="0"/>
              </a:moveTo>
              <a:lnTo>
                <a:pt x="1210886" y="86010"/>
              </a:lnTo>
              <a:lnTo>
                <a:pt x="0" y="86010"/>
              </a:lnTo>
              <a:lnTo>
                <a:pt x="0" y="172020"/>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4AFD3362-1DD0-4EBF-9D3B-11F2872DD37E}">
      <dsp:nvSpPr>
        <dsp:cNvPr id="0" name=""/>
        <dsp:cNvSpPr/>
      </dsp:nvSpPr>
      <dsp:spPr>
        <a:xfrm>
          <a:off x="828472" y="603126"/>
          <a:ext cx="645075" cy="430050"/>
        </a:xfrm>
        <a:prstGeom prst="roundRect">
          <a:avLst>
            <a:gd name="adj" fmla="val 10000"/>
          </a:avLst>
        </a:prstGeom>
        <a:solidFill>
          <a:schemeClr val="accent1">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זום אווט לכלל הזכאויות</a:t>
          </a:r>
        </a:p>
      </dsp:txBody>
      <dsp:txXfrm>
        <a:off x="841068" y="615722"/>
        <a:ext cx="619883" cy="404858"/>
      </dsp:txXfrm>
    </dsp:sp>
    <dsp:sp modelId="{59389824-D317-432E-9630-9F16F0D1338B}">
      <dsp:nvSpPr>
        <dsp:cNvPr id="0" name=""/>
        <dsp:cNvSpPr/>
      </dsp:nvSpPr>
      <dsp:spPr>
        <a:xfrm>
          <a:off x="1151010" y="1033177"/>
          <a:ext cx="504620" cy="172020"/>
        </a:xfrm>
        <a:custGeom>
          <a:avLst/>
          <a:gdLst/>
          <a:ahLst/>
          <a:cxnLst/>
          <a:rect l="0" t="0" r="0" b="0"/>
          <a:pathLst>
            <a:path>
              <a:moveTo>
                <a:pt x="0" y="0"/>
              </a:moveTo>
              <a:lnTo>
                <a:pt x="0" y="86010"/>
              </a:lnTo>
              <a:lnTo>
                <a:pt x="504620" y="86010"/>
              </a:lnTo>
              <a:lnTo>
                <a:pt x="504620" y="172020"/>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8F7CA64B-C258-41E1-AAFF-340F8A460655}">
      <dsp:nvSpPr>
        <dsp:cNvPr id="0" name=""/>
        <dsp:cNvSpPr/>
      </dsp:nvSpPr>
      <dsp:spPr>
        <a:xfrm>
          <a:off x="1333092" y="1205197"/>
          <a:ext cx="645075" cy="430050"/>
        </a:xfrm>
        <a:prstGeom prst="roundRect">
          <a:avLst>
            <a:gd name="adj" fmla="val 10000"/>
          </a:avLst>
        </a:prstGeom>
        <a:solidFill>
          <a:schemeClr val="accent5">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Text" lastClr="000000"/>
              </a:solidFill>
              <a:latin typeface="David" panose="020E0502060401010101" pitchFamily="34" charset="-79"/>
              <a:cs typeface="David" panose="020E0502060401010101" pitchFamily="34" charset="-79"/>
            </a:rPr>
            <a:t>פס"ד מגדל</a:t>
          </a:r>
        </a:p>
      </dsp:txBody>
      <dsp:txXfrm>
        <a:off x="1345688" y="1217793"/>
        <a:ext cx="619883" cy="404858"/>
      </dsp:txXfrm>
    </dsp:sp>
    <dsp:sp modelId="{64E4D150-DB57-4B33-9CF4-01866706649F}">
      <dsp:nvSpPr>
        <dsp:cNvPr id="0" name=""/>
        <dsp:cNvSpPr/>
      </dsp:nvSpPr>
      <dsp:spPr>
        <a:xfrm>
          <a:off x="731711" y="1033177"/>
          <a:ext cx="419299" cy="172020"/>
        </a:xfrm>
        <a:custGeom>
          <a:avLst/>
          <a:gdLst/>
          <a:ahLst/>
          <a:cxnLst/>
          <a:rect l="0" t="0" r="0" b="0"/>
          <a:pathLst>
            <a:path>
              <a:moveTo>
                <a:pt x="419299" y="0"/>
              </a:moveTo>
              <a:lnTo>
                <a:pt x="419299" y="86010"/>
              </a:lnTo>
              <a:lnTo>
                <a:pt x="0" y="86010"/>
              </a:lnTo>
              <a:lnTo>
                <a:pt x="0" y="172020"/>
              </a:lnTo>
            </a:path>
          </a:pathLst>
        </a:custGeom>
        <a:noFill/>
        <a:ln w="127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30BE061B-7945-45E0-AAA5-8F79938FFEB6}">
      <dsp:nvSpPr>
        <dsp:cNvPr id="0" name=""/>
        <dsp:cNvSpPr/>
      </dsp:nvSpPr>
      <dsp:spPr>
        <a:xfrm>
          <a:off x="323852" y="1205197"/>
          <a:ext cx="815717" cy="430050"/>
        </a:xfrm>
        <a:prstGeom prst="roundRect">
          <a:avLst>
            <a:gd name="adj" fmla="val 10000"/>
          </a:avLst>
        </a:prstGeom>
        <a:solidFill>
          <a:schemeClr val="accent5">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Text" lastClr="000000"/>
              </a:solidFill>
              <a:latin typeface="David" panose="020E0502060401010101" pitchFamily="34" charset="-79"/>
              <a:cs typeface="David" panose="020E0502060401010101" pitchFamily="34" charset="-79"/>
            </a:rPr>
            <a:t>פס"ד דוידיאן </a:t>
          </a:r>
          <a:r>
            <a:rPr lang="he-IL" sz="1000" b="0" kern="1200">
              <a:solidFill>
                <a:sysClr val="windowText" lastClr="000000"/>
              </a:solidFill>
              <a:latin typeface="David" panose="020E0502060401010101" pitchFamily="34" charset="-79"/>
              <a:cs typeface="David" panose="020E0502060401010101" pitchFamily="34" charset="-79"/>
            </a:rPr>
            <a:t>(שותפויות נפט)</a:t>
          </a:r>
        </a:p>
      </dsp:txBody>
      <dsp:txXfrm>
        <a:off x="336448" y="1217793"/>
        <a:ext cx="790525" cy="4048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D05A7-24C0-4D18-8795-C8A20A5EE66F}">
      <dsp:nvSpPr>
        <dsp:cNvPr id="0" name=""/>
        <dsp:cNvSpPr/>
      </dsp:nvSpPr>
      <dsp:spPr>
        <a:xfrm>
          <a:off x="4669577" y="0"/>
          <a:ext cx="1137924" cy="733424"/>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i="0" kern="1200">
              <a:latin typeface="David" panose="020E0502060401010101" pitchFamily="34" charset="-79"/>
              <a:ea typeface="Tahoma" pitchFamily="34" charset="0"/>
              <a:cs typeface="David" panose="020E0502060401010101" pitchFamily="34" charset="-79"/>
            </a:rPr>
            <a:t>כלל (ס' 12)</a:t>
          </a:r>
        </a:p>
        <a:p>
          <a:pPr marL="0" lvl="0" indent="0" algn="ctr" defTabSz="488950" rtl="1">
            <a:lnSpc>
              <a:spcPct val="90000"/>
            </a:lnSpc>
            <a:spcBef>
              <a:spcPct val="0"/>
            </a:spcBef>
            <a:spcAft>
              <a:spcPct val="35000"/>
            </a:spcAft>
            <a:buNone/>
          </a:pPr>
          <a:r>
            <a:rPr lang="he-IL" sz="1100" i="0" kern="1200">
              <a:latin typeface="David" panose="020E0502060401010101" pitchFamily="34" charset="-79"/>
              <a:ea typeface="Tahoma" pitchFamily="34" charset="0"/>
              <a:cs typeface="David" panose="020E0502060401010101" pitchFamily="34" charset="-79"/>
            </a:rPr>
            <a:t>שווי שוק עובר להפקעה.</a:t>
          </a:r>
          <a:endParaRPr lang="he-IL" sz="1100" b="1" i="0" kern="1200">
            <a:latin typeface="David" panose="020E0502060401010101" pitchFamily="34" charset="-79"/>
            <a:ea typeface="Tahoma" pitchFamily="34" charset="0"/>
            <a:cs typeface="David" panose="020E0502060401010101" pitchFamily="34" charset="-79"/>
          </a:endParaRPr>
        </a:p>
      </dsp:txBody>
      <dsp:txXfrm>
        <a:off x="4691058" y="21481"/>
        <a:ext cx="1094962" cy="690462"/>
      </dsp:txXfrm>
    </dsp:sp>
    <dsp:sp modelId="{499E8E03-F6B7-4747-8E62-989904C97C28}">
      <dsp:nvSpPr>
        <dsp:cNvPr id="0" name=""/>
        <dsp:cNvSpPr/>
      </dsp:nvSpPr>
      <dsp:spPr>
        <a:xfrm rot="10800000">
          <a:off x="4124321" y="231402"/>
          <a:ext cx="370494" cy="270620"/>
        </a:xfrm>
        <a:prstGeom prst="rightArrow">
          <a:avLst>
            <a:gd name="adj1" fmla="val 60000"/>
            <a:gd name="adj2" fmla="val 50000"/>
          </a:avLst>
        </a:prstGeom>
        <a:solidFill>
          <a:schemeClr val="accent3">
            <a:tint val="60000"/>
            <a:hueOff val="0"/>
            <a:satOff val="0"/>
            <a:lumOff val="0"/>
            <a:alphaOff val="0"/>
          </a:schemeClr>
        </a:solidFill>
        <a:ln>
          <a:solidFill>
            <a:schemeClr val="accent3">
              <a:lumMod val="50000"/>
            </a:scheme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he-IL" sz="1100" kern="1200">
            <a:latin typeface="David" pitchFamily="34" charset="-79"/>
            <a:cs typeface="David" pitchFamily="34" charset="-79"/>
          </a:endParaRPr>
        </a:p>
      </dsp:txBody>
      <dsp:txXfrm rot="10800000">
        <a:off x="4205507" y="285526"/>
        <a:ext cx="289308" cy="162372"/>
      </dsp:txXfrm>
    </dsp:sp>
    <dsp:sp modelId="{40053123-7DCA-424E-B197-99C80F5E53E8}">
      <dsp:nvSpPr>
        <dsp:cNvPr id="0" name=""/>
        <dsp:cNvSpPr/>
      </dsp:nvSpPr>
      <dsp:spPr>
        <a:xfrm>
          <a:off x="2449408" y="0"/>
          <a:ext cx="1521123" cy="733424"/>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i="0" kern="1200">
              <a:latin typeface="David" panose="020E0502060401010101" pitchFamily="34" charset="-79"/>
              <a:ea typeface="Tahoma" pitchFamily="34" charset="0"/>
              <a:cs typeface="David" panose="020E0502060401010101" pitchFamily="34" charset="-79"/>
            </a:rPr>
            <a:t>חריג [ס' 20 (2) א+ ב]</a:t>
          </a:r>
        </a:p>
        <a:p>
          <a:pPr marL="0" lvl="0" indent="0" algn="ctr" defTabSz="488950" rtl="1">
            <a:lnSpc>
              <a:spcPct val="90000"/>
            </a:lnSpc>
            <a:spcBef>
              <a:spcPct val="0"/>
            </a:spcBef>
            <a:spcAft>
              <a:spcPct val="35000"/>
            </a:spcAft>
            <a:buNone/>
          </a:pPr>
          <a:r>
            <a:rPr lang="he-IL" sz="1100" i="0" kern="1200">
              <a:latin typeface="David" panose="020E0502060401010101" pitchFamily="34" charset="-79"/>
              <a:ea typeface="Tahoma" pitchFamily="34" charset="0"/>
              <a:cs typeface="David" panose="020E0502060401010101" pitchFamily="34" charset="-79"/>
            </a:rPr>
            <a:t>סמכות הפחתה.</a:t>
          </a:r>
          <a:endParaRPr lang="he-IL" sz="1100" b="1" i="0" kern="1200">
            <a:latin typeface="David" panose="020E0502060401010101" pitchFamily="34" charset="-79"/>
            <a:ea typeface="Tahoma" pitchFamily="34" charset="0"/>
            <a:cs typeface="David" panose="020E0502060401010101" pitchFamily="34" charset="-79"/>
          </a:endParaRPr>
        </a:p>
      </dsp:txBody>
      <dsp:txXfrm>
        <a:off x="2470889" y="21481"/>
        <a:ext cx="1478161" cy="690462"/>
      </dsp:txXfrm>
    </dsp:sp>
    <dsp:sp modelId="{2F72E515-8E94-488A-8083-2C1B2E68A93F}">
      <dsp:nvSpPr>
        <dsp:cNvPr id="0" name=""/>
        <dsp:cNvSpPr/>
      </dsp:nvSpPr>
      <dsp:spPr>
        <a:xfrm rot="10800000">
          <a:off x="1904152" y="231402"/>
          <a:ext cx="370494" cy="270620"/>
        </a:xfrm>
        <a:prstGeom prst="rightArrow">
          <a:avLst>
            <a:gd name="adj1" fmla="val 60000"/>
            <a:gd name="adj2" fmla="val 50000"/>
          </a:avLst>
        </a:prstGeom>
        <a:solidFill>
          <a:schemeClr val="accent3">
            <a:tint val="60000"/>
            <a:hueOff val="0"/>
            <a:satOff val="0"/>
            <a:lumOff val="0"/>
            <a:alphaOff val="0"/>
          </a:schemeClr>
        </a:solidFill>
        <a:ln>
          <a:solidFill>
            <a:schemeClr val="accent3">
              <a:lumMod val="50000"/>
            </a:scheme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he-IL" sz="1100" kern="1200">
            <a:latin typeface="David" pitchFamily="34" charset="-79"/>
            <a:cs typeface="David" pitchFamily="34" charset="-79"/>
          </a:endParaRPr>
        </a:p>
      </dsp:txBody>
      <dsp:txXfrm rot="10800000">
        <a:off x="1985338" y="285526"/>
        <a:ext cx="289308" cy="162372"/>
      </dsp:txXfrm>
    </dsp:sp>
    <dsp:sp modelId="{5B26A907-C8AE-4F4E-96B4-F1A472C8A5B9}">
      <dsp:nvSpPr>
        <dsp:cNvPr id="0" name=""/>
        <dsp:cNvSpPr/>
      </dsp:nvSpPr>
      <dsp:spPr>
        <a:xfrm>
          <a:off x="2748" y="0"/>
          <a:ext cx="1747614" cy="733424"/>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i="0" kern="1200">
              <a:latin typeface="David" panose="020E0502060401010101" pitchFamily="34" charset="-79"/>
              <a:ea typeface="Tahoma" pitchFamily="34" charset="0"/>
              <a:cs typeface="David" panose="020E0502060401010101" pitchFamily="34" charset="-79"/>
            </a:rPr>
            <a:t>סייג [ס' 20(2) ג]</a:t>
          </a:r>
        </a:p>
        <a:p>
          <a:pPr marL="0" lvl="0" indent="0" algn="ctr" defTabSz="488950" rtl="1">
            <a:lnSpc>
              <a:spcPct val="90000"/>
            </a:lnSpc>
            <a:spcBef>
              <a:spcPct val="0"/>
            </a:spcBef>
            <a:spcAft>
              <a:spcPct val="35000"/>
            </a:spcAft>
            <a:buNone/>
          </a:pPr>
          <a:r>
            <a:rPr lang="he-IL" sz="1100" i="0" kern="1200">
              <a:latin typeface="David" panose="020E0502060401010101" pitchFamily="34" charset="-79"/>
              <a:ea typeface="Tahoma" pitchFamily="34" charset="0"/>
              <a:cs typeface="David" panose="020E0502060401010101" pitchFamily="34" charset="-79"/>
            </a:rPr>
            <a:t>הפעלת שק"ד להרחבת הפיצויים כשיש סבל, ובהתאם לנסיבות העניין.</a:t>
          </a:r>
          <a:endParaRPr lang="he-IL" sz="1100" b="1" i="0" kern="1200">
            <a:latin typeface="David" panose="020E0502060401010101" pitchFamily="34" charset="-79"/>
            <a:ea typeface="Tahoma" pitchFamily="34" charset="0"/>
            <a:cs typeface="David" panose="020E0502060401010101" pitchFamily="34" charset="-79"/>
          </a:endParaRPr>
        </a:p>
      </dsp:txBody>
      <dsp:txXfrm>
        <a:off x="24229" y="21481"/>
        <a:ext cx="1704652" cy="6904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49B92-79C0-41AD-A0A0-5F63AF153018}">
      <dsp:nvSpPr>
        <dsp:cNvPr id="0" name=""/>
        <dsp:cNvSpPr/>
      </dsp:nvSpPr>
      <dsp:spPr>
        <a:xfrm>
          <a:off x="4734360" y="74"/>
          <a:ext cx="942967" cy="32370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latin typeface="David" panose="020E0502060401010101" pitchFamily="34" charset="-79"/>
              <a:ea typeface="Tahoma" pitchFamily="34" charset="0"/>
              <a:cs typeface="David" panose="020E0502060401010101" pitchFamily="34" charset="-79"/>
            </a:rPr>
            <a:t>תפישת חזקה</a:t>
          </a:r>
        </a:p>
      </dsp:txBody>
      <dsp:txXfrm>
        <a:off x="4734360" y="74"/>
        <a:ext cx="942967" cy="323701"/>
      </dsp:txXfrm>
    </dsp:sp>
    <dsp:sp modelId="{2AB8ED55-6166-455A-9351-35341F53617D}">
      <dsp:nvSpPr>
        <dsp:cNvPr id="0" name=""/>
        <dsp:cNvSpPr/>
      </dsp:nvSpPr>
      <dsp:spPr>
        <a:xfrm>
          <a:off x="3655438" y="74"/>
          <a:ext cx="942967" cy="32370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latin typeface="David" panose="020E0502060401010101" pitchFamily="34" charset="-79"/>
              <a:ea typeface="Tahoma" pitchFamily="34" charset="0"/>
              <a:cs typeface="David" panose="020E0502060401010101" pitchFamily="34" charset="-79"/>
            </a:rPr>
            <a:t>ירושה</a:t>
          </a:r>
        </a:p>
      </dsp:txBody>
      <dsp:txXfrm>
        <a:off x="3655438" y="74"/>
        <a:ext cx="942967" cy="323701"/>
      </dsp:txXfrm>
    </dsp:sp>
    <dsp:sp modelId="{ABC5E77B-464B-416B-B676-94D027CA05FD}">
      <dsp:nvSpPr>
        <dsp:cNvPr id="0" name=""/>
        <dsp:cNvSpPr/>
      </dsp:nvSpPr>
      <dsp:spPr>
        <a:xfrm>
          <a:off x="2576516" y="74"/>
          <a:ext cx="942967" cy="32370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latin typeface="David" panose="020E0502060401010101" pitchFamily="34" charset="-79"/>
              <a:ea typeface="Tahoma" pitchFamily="34" charset="0"/>
              <a:cs typeface="David" panose="020E0502060401010101" pitchFamily="34" charset="-79"/>
            </a:rPr>
            <a:t>קניית דירה מקבלן</a:t>
          </a:r>
        </a:p>
      </dsp:txBody>
      <dsp:txXfrm>
        <a:off x="2576516" y="74"/>
        <a:ext cx="942967" cy="323701"/>
      </dsp:txXfrm>
    </dsp:sp>
    <dsp:sp modelId="{C71DD0BF-9D97-4F31-938A-2FE78F35BD3C}">
      <dsp:nvSpPr>
        <dsp:cNvPr id="0" name=""/>
        <dsp:cNvSpPr/>
      </dsp:nvSpPr>
      <dsp:spPr>
        <a:xfrm>
          <a:off x="1497594" y="74"/>
          <a:ext cx="942967" cy="32370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latin typeface="David" panose="020E0502060401010101" pitchFamily="34" charset="-79"/>
              <a:ea typeface="Tahoma" pitchFamily="34" charset="0"/>
              <a:cs typeface="David" panose="020E0502060401010101" pitchFamily="34" charset="-79"/>
            </a:rPr>
            <a:t>תחרות</a:t>
          </a:r>
        </a:p>
      </dsp:txBody>
      <dsp:txXfrm>
        <a:off x="1497594" y="74"/>
        <a:ext cx="942967" cy="323701"/>
      </dsp:txXfrm>
    </dsp:sp>
    <dsp:sp modelId="{9DA1B135-DCAD-4539-A740-17CCC16D4A27}">
      <dsp:nvSpPr>
        <dsp:cNvPr id="0" name=""/>
        <dsp:cNvSpPr/>
      </dsp:nvSpPr>
      <dsp:spPr>
        <a:xfrm>
          <a:off x="418672" y="74"/>
          <a:ext cx="942967" cy="32370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latin typeface="David" panose="020E0502060401010101" pitchFamily="34" charset="-79"/>
              <a:ea typeface="Tahoma" pitchFamily="34" charset="0"/>
              <a:cs typeface="David" panose="020E0502060401010101" pitchFamily="34" charset="-79"/>
            </a:rPr>
            <a:t>שיפור נכסי הזולת</a:t>
          </a:r>
        </a:p>
      </dsp:txBody>
      <dsp:txXfrm>
        <a:off x="418672" y="74"/>
        <a:ext cx="942967" cy="32370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0CB3DC-29B0-4E6E-9454-735EF0BACDB7}">
      <dsp:nvSpPr>
        <dsp:cNvPr id="0" name=""/>
        <dsp:cNvSpPr/>
      </dsp:nvSpPr>
      <dsp:spPr>
        <a:xfrm>
          <a:off x="1479342" y="173590"/>
          <a:ext cx="1142744" cy="425078"/>
        </a:xfrm>
        <a:prstGeom prst="roundRect">
          <a:avLst>
            <a:gd name="adj" fmla="val 10000"/>
          </a:avLst>
        </a:prstGeom>
        <a:solidFill>
          <a:schemeClr val="accent2">
            <a:lumMod val="60000"/>
            <a:lumOff val="4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סייגים לחובת רישום הע"א</a:t>
          </a:r>
        </a:p>
      </dsp:txBody>
      <dsp:txXfrm>
        <a:off x="1491792" y="186040"/>
        <a:ext cx="1117844" cy="400178"/>
      </dsp:txXfrm>
    </dsp:sp>
    <dsp:sp modelId="{3128431F-AE0C-47DB-90B5-B9F63B4C203B}">
      <dsp:nvSpPr>
        <dsp:cNvPr id="0" name=""/>
        <dsp:cNvSpPr/>
      </dsp:nvSpPr>
      <dsp:spPr>
        <a:xfrm>
          <a:off x="2050714" y="598669"/>
          <a:ext cx="1656370" cy="168298"/>
        </a:xfrm>
        <a:custGeom>
          <a:avLst/>
          <a:gdLst/>
          <a:ahLst/>
          <a:cxnLst/>
          <a:rect l="0" t="0" r="0" b="0"/>
          <a:pathLst>
            <a:path>
              <a:moveTo>
                <a:pt x="0" y="0"/>
              </a:moveTo>
              <a:lnTo>
                <a:pt x="0" y="84149"/>
              </a:lnTo>
              <a:lnTo>
                <a:pt x="1656370" y="84149"/>
              </a:lnTo>
              <a:lnTo>
                <a:pt x="1656370" y="168298"/>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123F553D-A938-48F9-8567-26B48D7A1652}">
      <dsp:nvSpPr>
        <dsp:cNvPr id="0" name=""/>
        <dsp:cNvSpPr/>
      </dsp:nvSpPr>
      <dsp:spPr>
        <a:xfrm>
          <a:off x="3279004" y="766967"/>
          <a:ext cx="856161" cy="485569"/>
        </a:xfrm>
        <a:prstGeom prst="roundRect">
          <a:avLst>
            <a:gd name="adj" fmla="val 10000"/>
          </a:avLst>
        </a:prstGeom>
        <a:solidFill>
          <a:schemeClr val="accent2">
            <a:lumMod val="40000"/>
            <a:lumOff val="6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שלושה שיקולים מרכזיים:</a:t>
          </a:r>
        </a:p>
      </dsp:txBody>
      <dsp:txXfrm>
        <a:off x="3293226" y="781189"/>
        <a:ext cx="827717" cy="457125"/>
      </dsp:txXfrm>
    </dsp:sp>
    <dsp:sp modelId="{054BA7EF-C047-4C08-BAE1-8F03CAEDE5EE}">
      <dsp:nvSpPr>
        <dsp:cNvPr id="0" name=""/>
        <dsp:cNvSpPr/>
      </dsp:nvSpPr>
      <dsp:spPr>
        <a:xfrm>
          <a:off x="3707085" y="1252536"/>
          <a:ext cx="956032" cy="228309"/>
        </a:xfrm>
        <a:custGeom>
          <a:avLst/>
          <a:gdLst/>
          <a:ahLst/>
          <a:cxnLst/>
          <a:rect l="0" t="0" r="0" b="0"/>
          <a:pathLst>
            <a:path>
              <a:moveTo>
                <a:pt x="0" y="0"/>
              </a:moveTo>
              <a:lnTo>
                <a:pt x="0" y="114154"/>
              </a:lnTo>
              <a:lnTo>
                <a:pt x="956032" y="114154"/>
              </a:lnTo>
              <a:lnTo>
                <a:pt x="956032" y="228309"/>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560EDC30-2435-4E67-8DF1-488F4C6DE34F}">
      <dsp:nvSpPr>
        <dsp:cNvPr id="0" name=""/>
        <dsp:cNvSpPr/>
      </dsp:nvSpPr>
      <dsp:spPr>
        <a:xfrm>
          <a:off x="4142276" y="1480846"/>
          <a:ext cx="1041683" cy="235290"/>
        </a:xfrm>
        <a:prstGeom prst="roundRect">
          <a:avLst>
            <a:gd name="adj" fmla="val 10000"/>
          </a:avLst>
        </a:prstGeom>
        <a:solidFill>
          <a:schemeClr val="bg2">
            <a:lumMod val="9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i="0" u="sng" kern="1200">
              <a:latin typeface="David" panose="020E0502060401010101" pitchFamily="34" charset="-79"/>
              <a:ea typeface="Tahoma" pitchFamily="34" charset="0"/>
              <a:cs typeface="David" panose="020E0502060401010101" pitchFamily="34" charset="-79"/>
            </a:rPr>
            <a:t>אין התרשלות</a:t>
          </a:r>
        </a:p>
      </dsp:txBody>
      <dsp:txXfrm>
        <a:off x="4149167" y="1487737"/>
        <a:ext cx="1027901" cy="221508"/>
      </dsp:txXfrm>
    </dsp:sp>
    <dsp:sp modelId="{963DE3B4-BFBB-4C8B-B2F8-6CBC6DF01BEA}">
      <dsp:nvSpPr>
        <dsp:cNvPr id="0" name=""/>
        <dsp:cNvSpPr/>
      </dsp:nvSpPr>
      <dsp:spPr>
        <a:xfrm>
          <a:off x="4663117" y="1716136"/>
          <a:ext cx="616072" cy="228309"/>
        </a:xfrm>
        <a:custGeom>
          <a:avLst/>
          <a:gdLst/>
          <a:ahLst/>
          <a:cxnLst/>
          <a:rect l="0" t="0" r="0" b="0"/>
          <a:pathLst>
            <a:path>
              <a:moveTo>
                <a:pt x="0" y="0"/>
              </a:moveTo>
              <a:lnTo>
                <a:pt x="0" y="114154"/>
              </a:lnTo>
              <a:lnTo>
                <a:pt x="616072" y="114154"/>
              </a:lnTo>
              <a:lnTo>
                <a:pt x="616072" y="228309"/>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6D0E70AD-E767-4C7F-9EF7-57012CFB00BB}">
      <dsp:nvSpPr>
        <dsp:cNvPr id="0" name=""/>
        <dsp:cNvSpPr/>
      </dsp:nvSpPr>
      <dsp:spPr>
        <a:xfrm>
          <a:off x="4851109" y="1944446"/>
          <a:ext cx="856161" cy="393075"/>
        </a:xfrm>
        <a:prstGeom prst="roundRect">
          <a:avLst>
            <a:gd name="adj" fmla="val 10000"/>
          </a:avLst>
        </a:prstGeom>
        <a:solidFill>
          <a:schemeClr val="accent2">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(1) </a:t>
          </a:r>
          <a:r>
            <a:rPr lang="he-IL" sz="1100" b="0" kern="1200">
              <a:latin typeface="David" panose="020E0502060401010101" pitchFamily="34" charset="-79"/>
              <a:ea typeface="Tahoma" pitchFamily="34" charset="0"/>
              <a:cs typeface="David" panose="020E0502060401010101" pitchFamily="34" charset="-79"/>
            </a:rPr>
            <a:t>לא ניתן לרשום הערה</a:t>
          </a:r>
        </a:p>
      </dsp:txBody>
      <dsp:txXfrm>
        <a:off x="4862622" y="1955959"/>
        <a:ext cx="833135" cy="370049"/>
      </dsp:txXfrm>
    </dsp:sp>
    <dsp:sp modelId="{9CF0ED85-E73B-4511-9B45-9865D31455EE}">
      <dsp:nvSpPr>
        <dsp:cNvPr id="0" name=""/>
        <dsp:cNvSpPr/>
      </dsp:nvSpPr>
      <dsp:spPr>
        <a:xfrm>
          <a:off x="4106612" y="1716136"/>
          <a:ext cx="556505" cy="199850"/>
        </a:xfrm>
        <a:custGeom>
          <a:avLst/>
          <a:gdLst/>
          <a:ahLst/>
          <a:cxnLst/>
          <a:rect l="0" t="0" r="0" b="0"/>
          <a:pathLst>
            <a:path>
              <a:moveTo>
                <a:pt x="556505" y="0"/>
              </a:moveTo>
              <a:lnTo>
                <a:pt x="556505" y="99925"/>
              </a:lnTo>
              <a:lnTo>
                <a:pt x="0" y="99925"/>
              </a:lnTo>
              <a:lnTo>
                <a:pt x="0" y="199850"/>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6DB4DD6C-2B5B-4D56-B2AD-EFF64FEA0ECC}">
      <dsp:nvSpPr>
        <dsp:cNvPr id="0" name=""/>
        <dsp:cNvSpPr/>
      </dsp:nvSpPr>
      <dsp:spPr>
        <a:xfrm>
          <a:off x="3618964" y="1915987"/>
          <a:ext cx="975296" cy="486653"/>
        </a:xfrm>
        <a:prstGeom prst="roundRect">
          <a:avLst>
            <a:gd name="adj" fmla="val 10000"/>
          </a:avLst>
        </a:prstGeom>
        <a:solidFill>
          <a:schemeClr val="accent2">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(2) </a:t>
          </a:r>
          <a:r>
            <a:rPr lang="he-IL" sz="1100" b="0" kern="1200">
              <a:latin typeface="David" panose="020E0502060401010101" pitchFamily="34" charset="-79"/>
              <a:ea typeface="Tahoma" pitchFamily="34" charset="0"/>
              <a:cs typeface="David" panose="020E0502060401010101" pitchFamily="34" charset="-79"/>
            </a:rPr>
            <a:t>אי-הרישום הוא מוצדק / שיקולי מדיניות</a:t>
          </a:r>
        </a:p>
      </dsp:txBody>
      <dsp:txXfrm>
        <a:off x="3633218" y="1930241"/>
        <a:ext cx="946788" cy="458145"/>
      </dsp:txXfrm>
    </dsp:sp>
    <dsp:sp modelId="{84BB0D40-D898-42F5-9DC0-DC7F5EB3D07F}">
      <dsp:nvSpPr>
        <dsp:cNvPr id="0" name=""/>
        <dsp:cNvSpPr/>
      </dsp:nvSpPr>
      <dsp:spPr>
        <a:xfrm>
          <a:off x="2658291" y="1252536"/>
          <a:ext cx="1048793" cy="234947"/>
        </a:xfrm>
        <a:custGeom>
          <a:avLst/>
          <a:gdLst/>
          <a:ahLst/>
          <a:cxnLst/>
          <a:rect l="0" t="0" r="0" b="0"/>
          <a:pathLst>
            <a:path>
              <a:moveTo>
                <a:pt x="1048793" y="0"/>
              </a:moveTo>
              <a:lnTo>
                <a:pt x="1048793" y="117473"/>
              </a:lnTo>
              <a:lnTo>
                <a:pt x="0" y="117473"/>
              </a:lnTo>
              <a:lnTo>
                <a:pt x="0" y="234947"/>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E01B11BF-3F53-419F-A12C-4EF4BAC5F153}">
      <dsp:nvSpPr>
        <dsp:cNvPr id="0" name=""/>
        <dsp:cNvSpPr/>
      </dsp:nvSpPr>
      <dsp:spPr>
        <a:xfrm>
          <a:off x="2230210" y="1487484"/>
          <a:ext cx="856161" cy="235290"/>
        </a:xfrm>
        <a:prstGeom prst="roundRect">
          <a:avLst>
            <a:gd name="adj" fmla="val 10000"/>
          </a:avLst>
        </a:prstGeom>
        <a:solidFill>
          <a:schemeClr val="bg2">
            <a:lumMod val="9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i="0" u="sng" kern="1200">
              <a:latin typeface="David" panose="020E0502060401010101" pitchFamily="34" charset="-79"/>
              <a:ea typeface="Tahoma" pitchFamily="34" charset="0"/>
              <a:cs typeface="David" panose="020E0502060401010101" pitchFamily="34" charset="-79"/>
            </a:rPr>
            <a:t>אין קש"ס</a:t>
          </a:r>
        </a:p>
      </dsp:txBody>
      <dsp:txXfrm>
        <a:off x="2237101" y="1494375"/>
        <a:ext cx="842379" cy="221508"/>
      </dsp:txXfrm>
    </dsp:sp>
    <dsp:sp modelId="{04AF7F8B-31D4-4012-8B8C-3BF261CF6370}">
      <dsp:nvSpPr>
        <dsp:cNvPr id="0" name=""/>
        <dsp:cNvSpPr/>
      </dsp:nvSpPr>
      <dsp:spPr>
        <a:xfrm>
          <a:off x="2612571" y="1722774"/>
          <a:ext cx="91440" cy="221671"/>
        </a:xfrm>
        <a:custGeom>
          <a:avLst/>
          <a:gdLst/>
          <a:ahLst/>
          <a:cxnLst/>
          <a:rect l="0" t="0" r="0" b="0"/>
          <a:pathLst>
            <a:path>
              <a:moveTo>
                <a:pt x="45720" y="0"/>
              </a:moveTo>
              <a:lnTo>
                <a:pt x="45720" y="221671"/>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12EAF8EB-FA77-4E5A-A107-F6CAB56D55CC}">
      <dsp:nvSpPr>
        <dsp:cNvPr id="0" name=""/>
        <dsp:cNvSpPr/>
      </dsp:nvSpPr>
      <dsp:spPr>
        <a:xfrm>
          <a:off x="1954466" y="1944446"/>
          <a:ext cx="1407649" cy="393075"/>
        </a:xfrm>
        <a:prstGeom prst="roundRect">
          <a:avLst>
            <a:gd name="adj" fmla="val 10000"/>
          </a:avLst>
        </a:prstGeom>
        <a:solidFill>
          <a:schemeClr val="accent2">
            <a:lumMod val="20000"/>
            <a:lumOff val="8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(3) </a:t>
          </a:r>
          <a:r>
            <a:rPr lang="he-IL" sz="1100" b="0" kern="1200">
              <a:latin typeface="David" panose="020E0502060401010101" pitchFamily="34" charset="-79"/>
              <a:ea typeface="Tahoma" pitchFamily="34" charset="0"/>
              <a:cs typeface="David" panose="020E0502060401010101" pitchFamily="34" charset="-79"/>
            </a:rPr>
            <a:t>אי-הרישום לא גרם לתאונה המשפטית</a:t>
          </a:r>
        </a:p>
      </dsp:txBody>
      <dsp:txXfrm>
        <a:off x="1965979" y="1955959"/>
        <a:ext cx="1384623" cy="370049"/>
      </dsp:txXfrm>
    </dsp:sp>
    <dsp:sp modelId="{8948B873-63FE-41C5-B203-DBF714D105EE}">
      <dsp:nvSpPr>
        <dsp:cNvPr id="0" name=""/>
        <dsp:cNvSpPr/>
      </dsp:nvSpPr>
      <dsp:spPr>
        <a:xfrm>
          <a:off x="2658291" y="2337521"/>
          <a:ext cx="1113010" cy="199868"/>
        </a:xfrm>
        <a:custGeom>
          <a:avLst/>
          <a:gdLst/>
          <a:ahLst/>
          <a:cxnLst/>
          <a:rect l="0" t="0" r="0" b="0"/>
          <a:pathLst>
            <a:path>
              <a:moveTo>
                <a:pt x="0" y="0"/>
              </a:moveTo>
              <a:lnTo>
                <a:pt x="0" y="99934"/>
              </a:lnTo>
              <a:lnTo>
                <a:pt x="1113010" y="99934"/>
              </a:lnTo>
              <a:lnTo>
                <a:pt x="1113010" y="199868"/>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17A9F16C-A695-41A5-A001-46C4DACB4A61}">
      <dsp:nvSpPr>
        <dsp:cNvPr id="0" name=""/>
        <dsp:cNvSpPr/>
      </dsp:nvSpPr>
      <dsp:spPr>
        <a:xfrm>
          <a:off x="3343220" y="2537389"/>
          <a:ext cx="856161" cy="465729"/>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latin typeface="David" panose="020E0502060401010101" pitchFamily="34" charset="-79"/>
              <a:ea typeface="Tahoma" pitchFamily="34" charset="0"/>
              <a:cs typeface="David" panose="020E0502060401010101" pitchFamily="34" charset="-79"/>
            </a:rPr>
            <a:t>השני בזמן ידע על הראשון</a:t>
          </a:r>
        </a:p>
      </dsp:txBody>
      <dsp:txXfrm>
        <a:off x="3356861" y="2551030"/>
        <a:ext cx="828879" cy="438447"/>
      </dsp:txXfrm>
    </dsp:sp>
    <dsp:sp modelId="{921C1F8D-16FE-4818-B8B6-982F9E2BEADA}">
      <dsp:nvSpPr>
        <dsp:cNvPr id="0" name=""/>
        <dsp:cNvSpPr/>
      </dsp:nvSpPr>
      <dsp:spPr>
        <a:xfrm>
          <a:off x="2612571" y="2337521"/>
          <a:ext cx="91440" cy="199868"/>
        </a:xfrm>
        <a:custGeom>
          <a:avLst/>
          <a:gdLst/>
          <a:ahLst/>
          <a:cxnLst/>
          <a:rect l="0" t="0" r="0" b="0"/>
          <a:pathLst>
            <a:path>
              <a:moveTo>
                <a:pt x="45720" y="0"/>
              </a:moveTo>
              <a:lnTo>
                <a:pt x="45720" y="199868"/>
              </a:lnTo>
            </a:path>
          </a:pathLst>
        </a:custGeom>
        <a:noFill/>
        <a:ln w="254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CFF52FC7-D93F-4C55-8B9B-3A0895217830}">
      <dsp:nvSpPr>
        <dsp:cNvPr id="0" name=""/>
        <dsp:cNvSpPr/>
      </dsp:nvSpPr>
      <dsp:spPr>
        <a:xfrm>
          <a:off x="2230210" y="2537389"/>
          <a:ext cx="856161" cy="465729"/>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latin typeface="David" panose="020E0502060401010101" pitchFamily="34" charset="-79"/>
              <a:ea typeface="Tahoma" pitchFamily="34" charset="0"/>
              <a:cs typeface="David" panose="020E0502060401010101" pitchFamily="34" charset="-79"/>
            </a:rPr>
            <a:t>השני בזמן לא בדק את הרישום</a:t>
          </a:r>
        </a:p>
      </dsp:txBody>
      <dsp:txXfrm>
        <a:off x="2243851" y="2551030"/>
        <a:ext cx="828879" cy="438447"/>
      </dsp:txXfrm>
    </dsp:sp>
    <dsp:sp modelId="{1E768468-2D3A-44A8-8677-6D101E786B93}">
      <dsp:nvSpPr>
        <dsp:cNvPr id="0" name=""/>
        <dsp:cNvSpPr/>
      </dsp:nvSpPr>
      <dsp:spPr>
        <a:xfrm>
          <a:off x="1545281" y="2337521"/>
          <a:ext cx="1113010" cy="199868"/>
        </a:xfrm>
        <a:custGeom>
          <a:avLst/>
          <a:gdLst/>
          <a:ahLst/>
          <a:cxnLst/>
          <a:rect l="0" t="0" r="0" b="0"/>
          <a:pathLst>
            <a:path>
              <a:moveTo>
                <a:pt x="1113010" y="0"/>
              </a:moveTo>
              <a:lnTo>
                <a:pt x="1113010" y="99934"/>
              </a:lnTo>
              <a:lnTo>
                <a:pt x="0" y="99934"/>
              </a:lnTo>
              <a:lnTo>
                <a:pt x="0" y="199868"/>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CDB271DF-57DB-4955-8C78-3C14B5A6AFD6}">
      <dsp:nvSpPr>
        <dsp:cNvPr id="0" name=""/>
        <dsp:cNvSpPr/>
      </dsp:nvSpPr>
      <dsp:spPr>
        <a:xfrm>
          <a:off x="1117200" y="2537389"/>
          <a:ext cx="856161" cy="465729"/>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latin typeface="David" panose="020E0502060401010101" pitchFamily="34" charset="-79"/>
              <a:ea typeface="Tahoma" pitchFamily="34" charset="0"/>
              <a:cs typeface="David" panose="020E0502060401010101" pitchFamily="34" charset="-79"/>
            </a:rPr>
            <a:t>השני בזמן לא "ירד אל השטח"</a:t>
          </a:r>
        </a:p>
      </dsp:txBody>
      <dsp:txXfrm>
        <a:off x="1130841" y="2551030"/>
        <a:ext cx="828879" cy="438447"/>
      </dsp:txXfrm>
    </dsp:sp>
    <dsp:sp modelId="{89FEBF05-8BA6-46B5-81D4-51CEE6139E25}">
      <dsp:nvSpPr>
        <dsp:cNvPr id="0" name=""/>
        <dsp:cNvSpPr/>
      </dsp:nvSpPr>
      <dsp:spPr>
        <a:xfrm>
          <a:off x="432271" y="598669"/>
          <a:ext cx="1618442" cy="168298"/>
        </a:xfrm>
        <a:custGeom>
          <a:avLst/>
          <a:gdLst/>
          <a:ahLst/>
          <a:cxnLst/>
          <a:rect l="0" t="0" r="0" b="0"/>
          <a:pathLst>
            <a:path>
              <a:moveTo>
                <a:pt x="1618442" y="0"/>
              </a:moveTo>
              <a:lnTo>
                <a:pt x="1618442" y="84149"/>
              </a:lnTo>
              <a:lnTo>
                <a:pt x="0" y="84149"/>
              </a:lnTo>
              <a:lnTo>
                <a:pt x="0" y="168298"/>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13235EC2-44DD-4F8D-B3D3-327466C00B39}">
      <dsp:nvSpPr>
        <dsp:cNvPr id="0" name=""/>
        <dsp:cNvSpPr/>
      </dsp:nvSpPr>
      <dsp:spPr>
        <a:xfrm>
          <a:off x="4190" y="766967"/>
          <a:ext cx="856161" cy="485569"/>
        </a:xfrm>
        <a:prstGeom prst="roundRect">
          <a:avLst>
            <a:gd name="adj" fmla="val 10000"/>
          </a:avLst>
        </a:prstGeom>
        <a:solidFill>
          <a:schemeClr val="accent2">
            <a:lumMod val="40000"/>
            <a:lumOff val="6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ea typeface="Tahoma" pitchFamily="34" charset="0"/>
              <a:cs typeface="David" panose="020E0502060401010101" pitchFamily="34" charset="-79"/>
            </a:rPr>
            <a:t>שיקול אחד פסול לפי המרצה:</a:t>
          </a:r>
        </a:p>
      </dsp:txBody>
      <dsp:txXfrm>
        <a:off x="18412" y="781189"/>
        <a:ext cx="827717" cy="457125"/>
      </dsp:txXfrm>
    </dsp:sp>
    <dsp:sp modelId="{60832748-268D-4691-9390-716DEA1A7D42}">
      <dsp:nvSpPr>
        <dsp:cNvPr id="0" name=""/>
        <dsp:cNvSpPr/>
      </dsp:nvSpPr>
      <dsp:spPr>
        <a:xfrm>
          <a:off x="386551" y="1252536"/>
          <a:ext cx="91440" cy="228309"/>
        </a:xfrm>
        <a:custGeom>
          <a:avLst/>
          <a:gdLst/>
          <a:ahLst/>
          <a:cxnLst/>
          <a:rect l="0" t="0" r="0" b="0"/>
          <a:pathLst>
            <a:path>
              <a:moveTo>
                <a:pt x="45720" y="0"/>
              </a:moveTo>
              <a:lnTo>
                <a:pt x="45720" y="228309"/>
              </a:lnTo>
            </a:path>
          </a:pathLst>
        </a:custGeom>
        <a:noFill/>
        <a:ln w="9525"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960245CD-C767-4478-82C7-5FD52B5BEF43}">
      <dsp:nvSpPr>
        <dsp:cNvPr id="0" name=""/>
        <dsp:cNvSpPr/>
      </dsp:nvSpPr>
      <dsp:spPr>
        <a:xfrm>
          <a:off x="4190" y="1480846"/>
          <a:ext cx="856161" cy="570774"/>
        </a:xfrm>
        <a:prstGeom prst="roundRect">
          <a:avLst>
            <a:gd name="adj" fmla="val 10000"/>
          </a:avLst>
        </a:prstGeom>
        <a:solidFill>
          <a:schemeClr val="bg2">
            <a:lumMod val="90000"/>
          </a:schemeClr>
        </a:solidFill>
        <a:ln w="12700"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latin typeface="David" panose="020E0502060401010101" pitchFamily="34" charset="-79"/>
              <a:ea typeface="Tahoma" pitchFamily="34" charset="0"/>
              <a:cs typeface="David" panose="020E0502060401010101" pitchFamily="34" charset="-79"/>
            </a:rPr>
            <a:t>התחייבות כלפי המוכר שלא לרשום לזמן מסויים</a:t>
          </a:r>
        </a:p>
      </dsp:txBody>
      <dsp:txXfrm>
        <a:off x="20907" y="1497563"/>
        <a:ext cx="822727" cy="5373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99-208-01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95FC79-BB0C-4CC3-9E70-25DC2A081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11616</TotalTime>
  <Pages>149</Pages>
  <Words>70969</Words>
  <Characters>354846</Characters>
  <Application>Microsoft Office Word</Application>
  <DocSecurity>0</DocSecurity>
  <Lines>2957</Lines>
  <Paragraphs>849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מחברת קורס מצטברת : : טל אלון : : ד"ר שי שטרן                            מעודכנת שירן איובי תשע"ז</vt:lpstr>
      <vt:lpstr>מחברת קורס מצטברת : : טל אלון : : ד"ר הדר דנציג-רוזנברג</vt:lpstr>
    </vt:vector>
  </TitlesOfParts>
  <Company/>
  <LinksUpToDate>false</LinksUpToDate>
  <CharactersWithSpaces>424966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מחברת קורס מצטברת : : טל אלון : : ד"ר שי שטרן                            מעודכנת שירן איובי תשע"ז</dc:title>
  <dc:subject/>
  <dc:creator>binatlev</dc:creator>
  <cp:keywords/>
  <dc:description/>
  <cp:lastModifiedBy>שירן איובי</cp:lastModifiedBy>
  <cp:revision>2036</cp:revision>
  <cp:lastPrinted>2017-02-17T08:51:00Z</cp:lastPrinted>
  <dcterms:created xsi:type="dcterms:W3CDTF">2015-02-04T11:24:00Z</dcterms:created>
  <dcterms:modified xsi:type="dcterms:W3CDTF">2017-06-26T21:19:00Z</dcterms:modified>
</cp:coreProperties>
</file>