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9C5F" w14:textId="43CA9462" w:rsidR="002A38A6" w:rsidRDefault="00210017" w:rsidP="001D53A6">
      <w:pPr>
        <w:spacing w:after="0" w:line="276" w:lineRule="auto"/>
        <w:rPr>
          <w:b/>
          <w:bCs/>
          <w:sz w:val="32"/>
          <w:szCs w:val="32"/>
          <w:u w:val="single"/>
          <w:rtl/>
        </w:rPr>
      </w:pPr>
      <w:r>
        <w:rPr>
          <w:rFonts w:hint="cs"/>
          <w:b/>
          <w:bCs/>
          <w:sz w:val="32"/>
          <w:szCs w:val="32"/>
          <w:u w:val="single"/>
          <w:rtl/>
        </w:rPr>
        <w:t xml:space="preserve"> </w:t>
      </w:r>
      <w:bookmarkStart w:id="0" w:name="_GoBack"/>
      <w:bookmarkEnd w:id="0"/>
      <w:r w:rsidR="004556AF" w:rsidRPr="004556AF">
        <w:rPr>
          <w:rFonts w:hint="cs"/>
          <w:b/>
          <w:bCs/>
          <w:sz w:val="32"/>
          <w:szCs w:val="32"/>
          <w:u w:val="single"/>
          <w:rtl/>
        </w:rPr>
        <w:t>סיכום מחברת דיני קניין</w:t>
      </w:r>
    </w:p>
    <w:p w14:paraId="55AFA61A" w14:textId="77777777" w:rsidR="004556AF" w:rsidRDefault="004556AF" w:rsidP="001D53A6">
      <w:pPr>
        <w:spacing w:after="0" w:line="276" w:lineRule="auto"/>
        <w:rPr>
          <w:b/>
          <w:bCs/>
          <w:sz w:val="28"/>
          <w:szCs w:val="28"/>
          <w:u w:val="single"/>
          <w:rtl/>
        </w:rPr>
      </w:pPr>
      <w:r>
        <w:rPr>
          <w:rFonts w:hint="cs"/>
          <w:b/>
          <w:bCs/>
          <w:sz w:val="28"/>
          <w:szCs w:val="28"/>
          <w:u w:val="single"/>
          <w:rtl/>
        </w:rPr>
        <w:t>מבוא:</w:t>
      </w:r>
    </w:p>
    <w:p w14:paraId="4E84191F" w14:textId="471C3DBA" w:rsidR="004556AF" w:rsidRPr="00327B94" w:rsidRDefault="00257C72" w:rsidP="001D53A6">
      <w:pPr>
        <w:spacing w:after="0" w:line="276" w:lineRule="auto"/>
        <w:rPr>
          <w:u w:val="single"/>
          <w:rtl/>
        </w:rPr>
      </w:pPr>
      <w:r w:rsidRPr="00327B94">
        <w:rPr>
          <w:rFonts w:hint="cs"/>
          <w:u w:val="single"/>
          <w:rtl/>
        </w:rPr>
        <w:t xml:space="preserve">להגדרה של דיני קניין שלוש </w:t>
      </w:r>
      <w:r w:rsidR="00865738" w:rsidRPr="00327B94">
        <w:rPr>
          <w:rFonts w:hint="cs"/>
          <w:u w:val="single"/>
          <w:rtl/>
        </w:rPr>
        <w:t>תיאוריות:</w:t>
      </w:r>
    </w:p>
    <w:p w14:paraId="35D647B4" w14:textId="50A9F5C8" w:rsidR="00865738" w:rsidRDefault="0084195D" w:rsidP="001D53A6">
      <w:pPr>
        <w:pStyle w:val="a3"/>
        <w:numPr>
          <w:ilvl w:val="0"/>
          <w:numId w:val="1"/>
        </w:numPr>
        <w:spacing w:after="0" w:line="276" w:lineRule="auto"/>
      </w:pPr>
      <w:r>
        <w:rPr>
          <w:rFonts w:hint="cs"/>
          <w:rtl/>
        </w:rPr>
        <w:t>התיאוריה הקלאסית.</w:t>
      </w:r>
    </w:p>
    <w:p w14:paraId="2346D91E" w14:textId="527D3E2B" w:rsidR="0084195D" w:rsidRDefault="00D274BD" w:rsidP="001D53A6">
      <w:pPr>
        <w:pStyle w:val="a3"/>
        <w:numPr>
          <w:ilvl w:val="0"/>
          <w:numId w:val="1"/>
        </w:numPr>
        <w:spacing w:after="0" w:line="276" w:lineRule="auto"/>
      </w:pPr>
      <w:r>
        <w:rPr>
          <w:rFonts w:hint="cs"/>
          <w:rtl/>
        </w:rPr>
        <w:t>התיאוריה הפרסונלית.</w:t>
      </w:r>
    </w:p>
    <w:p w14:paraId="34DF837C" w14:textId="7EB0E05C" w:rsidR="00487E33" w:rsidRDefault="00487E33" w:rsidP="001D53A6">
      <w:pPr>
        <w:pStyle w:val="a3"/>
        <w:numPr>
          <w:ilvl w:val="0"/>
          <w:numId w:val="1"/>
        </w:numPr>
        <w:spacing w:after="0" w:line="276" w:lineRule="auto"/>
      </w:pPr>
      <w:r>
        <w:rPr>
          <w:rFonts w:hint="cs"/>
          <w:rtl/>
        </w:rPr>
        <w:t>התיאוריה המודרנית-קלאסית.</w:t>
      </w:r>
    </w:p>
    <w:p w14:paraId="629C29EC" w14:textId="7204C648" w:rsidR="00487E33" w:rsidRDefault="00487E33" w:rsidP="001D53A6">
      <w:pPr>
        <w:spacing w:after="0" w:line="276" w:lineRule="auto"/>
        <w:rPr>
          <w:rtl/>
        </w:rPr>
      </w:pPr>
    </w:p>
    <w:p w14:paraId="3C37BB95" w14:textId="3FA74418" w:rsidR="00487E33" w:rsidRPr="00327B94" w:rsidRDefault="009F5035" w:rsidP="001D53A6">
      <w:pPr>
        <w:spacing w:after="0" w:line="276" w:lineRule="auto"/>
        <w:rPr>
          <w:u w:val="single"/>
          <w:rtl/>
        </w:rPr>
      </w:pPr>
      <w:r w:rsidRPr="00327B94">
        <w:rPr>
          <w:rFonts w:hint="cs"/>
          <w:u w:val="single"/>
          <w:rtl/>
        </w:rPr>
        <w:t>גישות קנייניות:</w:t>
      </w:r>
    </w:p>
    <w:p w14:paraId="0EEC352C" w14:textId="7990B074" w:rsidR="009F5035" w:rsidRDefault="009F5035" w:rsidP="001D53A6">
      <w:pPr>
        <w:pStyle w:val="a3"/>
        <w:numPr>
          <w:ilvl w:val="0"/>
          <w:numId w:val="2"/>
        </w:numPr>
        <w:spacing w:after="0" w:line="276" w:lineRule="auto"/>
      </w:pPr>
      <w:proofErr w:type="spellStart"/>
      <w:r>
        <w:rPr>
          <w:rFonts w:hint="cs"/>
          <w:rtl/>
        </w:rPr>
        <w:t>בלאקסטון</w:t>
      </w:r>
      <w:proofErr w:type="spellEnd"/>
      <w:r>
        <w:rPr>
          <w:rFonts w:hint="cs"/>
          <w:rtl/>
        </w:rPr>
        <w:t xml:space="preserve">- </w:t>
      </w:r>
      <w:proofErr w:type="spellStart"/>
      <w:r w:rsidR="001C624C">
        <w:rPr>
          <w:rFonts w:hint="cs"/>
          <w:rtl/>
        </w:rPr>
        <w:t>ליברטריאני</w:t>
      </w:r>
      <w:proofErr w:type="spellEnd"/>
      <w:r w:rsidR="001C624C">
        <w:rPr>
          <w:rFonts w:hint="cs"/>
          <w:rtl/>
        </w:rPr>
        <w:t>.</w:t>
      </w:r>
    </w:p>
    <w:p w14:paraId="3ECE496D" w14:textId="3D87C73B" w:rsidR="001C624C" w:rsidRDefault="00970C22" w:rsidP="001D53A6">
      <w:pPr>
        <w:pStyle w:val="a3"/>
        <w:numPr>
          <w:ilvl w:val="0"/>
          <w:numId w:val="2"/>
        </w:numPr>
        <w:spacing w:after="0" w:line="276" w:lineRule="auto"/>
      </w:pPr>
      <w:proofErr w:type="spellStart"/>
      <w:r>
        <w:rPr>
          <w:rFonts w:hint="cs"/>
          <w:rtl/>
        </w:rPr>
        <w:t>הופלד</w:t>
      </w:r>
      <w:proofErr w:type="spellEnd"/>
      <w:r>
        <w:rPr>
          <w:rFonts w:hint="cs"/>
          <w:rtl/>
        </w:rPr>
        <w:t xml:space="preserve">- </w:t>
      </w:r>
      <w:r w:rsidR="005D0856">
        <w:rPr>
          <w:rFonts w:hint="cs"/>
          <w:rtl/>
        </w:rPr>
        <w:t>אין תוכן מוגדר.</w:t>
      </w:r>
    </w:p>
    <w:p w14:paraId="37DD0D6F" w14:textId="77777777" w:rsidR="00327B94" w:rsidRDefault="00327B94" w:rsidP="001D53A6">
      <w:pPr>
        <w:spacing w:after="0" w:line="276" w:lineRule="auto"/>
        <w:rPr>
          <w:u w:val="single"/>
          <w:rtl/>
        </w:rPr>
      </w:pPr>
    </w:p>
    <w:p w14:paraId="1CF2E858" w14:textId="36593803" w:rsidR="00327B94" w:rsidRDefault="00327B94" w:rsidP="001D53A6">
      <w:pPr>
        <w:spacing w:after="0" w:line="276" w:lineRule="auto"/>
        <w:rPr>
          <w:u w:val="single"/>
          <w:rtl/>
        </w:rPr>
      </w:pPr>
      <w:r w:rsidRPr="00327B94">
        <w:rPr>
          <w:rFonts w:hint="cs"/>
          <w:u w:val="single"/>
          <w:rtl/>
        </w:rPr>
        <w:t>תפיסות קנייניות</w:t>
      </w:r>
    </w:p>
    <w:tbl>
      <w:tblPr>
        <w:tblStyle w:val="a4"/>
        <w:bidiVisual/>
        <w:tblW w:w="0" w:type="auto"/>
        <w:tblLook w:val="04A0" w:firstRow="1" w:lastRow="0" w:firstColumn="1" w:lastColumn="0" w:noHBand="0" w:noVBand="1"/>
      </w:tblPr>
      <w:tblGrid>
        <w:gridCol w:w="3485"/>
        <w:gridCol w:w="3485"/>
        <w:gridCol w:w="3486"/>
      </w:tblGrid>
      <w:tr w:rsidR="00AC3CB6" w14:paraId="4DC8462E" w14:textId="77777777" w:rsidTr="00A149FC">
        <w:tc>
          <w:tcPr>
            <w:tcW w:w="3485" w:type="dxa"/>
          </w:tcPr>
          <w:p w14:paraId="6547CC32" w14:textId="77777777" w:rsidR="00AC3CB6" w:rsidRPr="0007749F" w:rsidRDefault="00AC3CB6" w:rsidP="001D53A6">
            <w:pPr>
              <w:spacing w:line="276" w:lineRule="auto"/>
              <w:rPr>
                <w:b/>
                <w:bCs/>
                <w:rtl/>
              </w:rPr>
            </w:pPr>
            <w:r w:rsidRPr="0007749F">
              <w:rPr>
                <w:rFonts w:hint="cs"/>
                <w:b/>
                <w:bCs/>
                <w:rtl/>
              </w:rPr>
              <w:t>שם התפיסה</w:t>
            </w:r>
          </w:p>
        </w:tc>
        <w:tc>
          <w:tcPr>
            <w:tcW w:w="3485" w:type="dxa"/>
          </w:tcPr>
          <w:p w14:paraId="0E7180AB" w14:textId="77777777" w:rsidR="00AC3CB6" w:rsidRPr="0007749F" w:rsidRDefault="00AC3CB6" w:rsidP="001D53A6">
            <w:pPr>
              <w:spacing w:line="276" w:lineRule="auto"/>
              <w:rPr>
                <w:b/>
                <w:bCs/>
                <w:rtl/>
              </w:rPr>
            </w:pPr>
            <w:r w:rsidRPr="0007749F">
              <w:rPr>
                <w:rFonts w:hint="cs"/>
                <w:b/>
                <w:bCs/>
                <w:rtl/>
              </w:rPr>
              <w:t>מבחין בין...</w:t>
            </w:r>
          </w:p>
        </w:tc>
        <w:tc>
          <w:tcPr>
            <w:tcW w:w="3486" w:type="dxa"/>
          </w:tcPr>
          <w:p w14:paraId="3361E62E" w14:textId="77777777" w:rsidR="00AC3CB6" w:rsidRPr="0007749F" w:rsidRDefault="00AC3CB6" w:rsidP="001D53A6">
            <w:pPr>
              <w:spacing w:line="276" w:lineRule="auto"/>
              <w:rPr>
                <w:b/>
                <w:bCs/>
                <w:rtl/>
              </w:rPr>
            </w:pPr>
            <w:r w:rsidRPr="0007749F">
              <w:rPr>
                <w:rFonts w:hint="cs"/>
                <w:b/>
                <w:bCs/>
                <w:rtl/>
              </w:rPr>
              <w:t>ל...</w:t>
            </w:r>
          </w:p>
        </w:tc>
      </w:tr>
      <w:tr w:rsidR="00AC3CB6" w14:paraId="14600673" w14:textId="77777777" w:rsidTr="00A149FC">
        <w:tc>
          <w:tcPr>
            <w:tcW w:w="3485" w:type="dxa"/>
          </w:tcPr>
          <w:p w14:paraId="173939E4" w14:textId="77777777" w:rsidR="00AC3CB6" w:rsidRPr="0007749F" w:rsidRDefault="00AC3CB6" w:rsidP="001D53A6">
            <w:pPr>
              <w:spacing w:line="276" w:lineRule="auto"/>
              <w:rPr>
                <w:b/>
                <w:bCs/>
                <w:rtl/>
              </w:rPr>
            </w:pPr>
            <w:r w:rsidRPr="0007749F">
              <w:rPr>
                <w:rFonts w:hint="cs"/>
                <w:b/>
                <w:bCs/>
                <w:rtl/>
              </w:rPr>
              <w:t>מישור תורת-משפטי</w:t>
            </w:r>
          </w:p>
        </w:tc>
        <w:tc>
          <w:tcPr>
            <w:tcW w:w="3485" w:type="dxa"/>
          </w:tcPr>
          <w:p w14:paraId="096E97E1" w14:textId="77777777" w:rsidR="00AC3CB6" w:rsidRDefault="00AC3CB6" w:rsidP="001D53A6">
            <w:pPr>
              <w:spacing w:line="276" w:lineRule="auto"/>
              <w:rPr>
                <w:rtl/>
              </w:rPr>
            </w:pPr>
            <w:r>
              <w:rPr>
                <w:rFonts w:hint="cs"/>
                <w:rtl/>
              </w:rPr>
              <w:t>תפיסות קניין פורמליסטיות</w:t>
            </w:r>
          </w:p>
        </w:tc>
        <w:tc>
          <w:tcPr>
            <w:tcW w:w="3486" w:type="dxa"/>
          </w:tcPr>
          <w:p w14:paraId="72C5411E" w14:textId="77777777" w:rsidR="00AC3CB6" w:rsidRDefault="00AC3CB6" w:rsidP="001D53A6">
            <w:pPr>
              <w:spacing w:line="276" w:lineRule="auto"/>
              <w:rPr>
                <w:rtl/>
              </w:rPr>
            </w:pPr>
            <w:r>
              <w:rPr>
                <w:rFonts w:hint="cs"/>
                <w:rtl/>
              </w:rPr>
              <w:t>תפיסות קניין ריאליסטיות</w:t>
            </w:r>
          </w:p>
        </w:tc>
      </w:tr>
      <w:tr w:rsidR="00AC3CB6" w14:paraId="795F34B0" w14:textId="77777777" w:rsidTr="00A149FC">
        <w:tc>
          <w:tcPr>
            <w:tcW w:w="3485" w:type="dxa"/>
          </w:tcPr>
          <w:p w14:paraId="42E428A4" w14:textId="77777777" w:rsidR="00AC3CB6" w:rsidRPr="0007749F" w:rsidRDefault="00AC3CB6" w:rsidP="001D53A6">
            <w:pPr>
              <w:spacing w:line="276" w:lineRule="auto"/>
              <w:rPr>
                <w:b/>
                <w:bCs/>
                <w:rtl/>
              </w:rPr>
            </w:pPr>
            <w:r w:rsidRPr="0007749F">
              <w:rPr>
                <w:rFonts w:hint="cs"/>
                <w:b/>
                <w:bCs/>
                <w:rtl/>
              </w:rPr>
              <w:t xml:space="preserve">מישור התחולה </w:t>
            </w:r>
          </w:p>
        </w:tc>
        <w:tc>
          <w:tcPr>
            <w:tcW w:w="3485" w:type="dxa"/>
          </w:tcPr>
          <w:p w14:paraId="45F804A1" w14:textId="77777777" w:rsidR="00AC3CB6" w:rsidRDefault="00AC3CB6" w:rsidP="001D53A6">
            <w:pPr>
              <w:spacing w:line="276" w:lineRule="auto"/>
              <w:rPr>
                <w:rtl/>
              </w:rPr>
            </w:pPr>
            <w:r>
              <w:rPr>
                <w:rFonts w:hint="cs"/>
                <w:rtl/>
              </w:rPr>
              <w:t>תפיסות מוניסטיות</w:t>
            </w:r>
          </w:p>
        </w:tc>
        <w:tc>
          <w:tcPr>
            <w:tcW w:w="3486" w:type="dxa"/>
          </w:tcPr>
          <w:p w14:paraId="56D6614A" w14:textId="77777777" w:rsidR="00AC3CB6" w:rsidRDefault="00AC3CB6" w:rsidP="001D53A6">
            <w:pPr>
              <w:spacing w:line="276" w:lineRule="auto"/>
              <w:rPr>
                <w:rtl/>
              </w:rPr>
            </w:pPr>
            <w:r>
              <w:rPr>
                <w:rFonts w:hint="cs"/>
                <w:rtl/>
              </w:rPr>
              <w:t>תפיסות פלוראליסטיו</w:t>
            </w:r>
            <w:r>
              <w:rPr>
                <w:rFonts w:hint="eastAsia"/>
                <w:rtl/>
              </w:rPr>
              <w:t>ת</w:t>
            </w:r>
          </w:p>
        </w:tc>
      </w:tr>
      <w:tr w:rsidR="00AC3CB6" w14:paraId="44C2B8F1" w14:textId="77777777" w:rsidTr="00A149FC">
        <w:tc>
          <w:tcPr>
            <w:tcW w:w="3485" w:type="dxa"/>
          </w:tcPr>
          <w:p w14:paraId="547537DA" w14:textId="77777777" w:rsidR="00AC3CB6" w:rsidRPr="0007749F" w:rsidRDefault="00AC3CB6" w:rsidP="001D53A6">
            <w:pPr>
              <w:spacing w:line="276" w:lineRule="auto"/>
              <w:rPr>
                <w:b/>
                <w:bCs/>
                <w:rtl/>
              </w:rPr>
            </w:pPr>
            <w:r w:rsidRPr="0007749F">
              <w:rPr>
                <w:rFonts w:hint="cs"/>
                <w:b/>
                <w:bCs/>
                <w:rtl/>
              </w:rPr>
              <w:t>מישור נורמטיבי</w:t>
            </w:r>
          </w:p>
        </w:tc>
        <w:tc>
          <w:tcPr>
            <w:tcW w:w="3485" w:type="dxa"/>
          </w:tcPr>
          <w:p w14:paraId="2FEC8009" w14:textId="77777777" w:rsidR="00AC3CB6" w:rsidRDefault="00AC3CB6" w:rsidP="001D53A6">
            <w:pPr>
              <w:spacing w:line="276" w:lineRule="auto"/>
              <w:rPr>
                <w:rtl/>
              </w:rPr>
            </w:pPr>
            <w:r>
              <w:rPr>
                <w:rFonts w:hint="cs"/>
                <w:rtl/>
              </w:rPr>
              <w:t>תפיסות ליברטאריאניות</w:t>
            </w:r>
          </w:p>
        </w:tc>
        <w:tc>
          <w:tcPr>
            <w:tcW w:w="3486" w:type="dxa"/>
          </w:tcPr>
          <w:p w14:paraId="1EF8AAF2" w14:textId="77777777" w:rsidR="00AC3CB6" w:rsidRDefault="00AC3CB6" w:rsidP="001D53A6">
            <w:pPr>
              <w:spacing w:line="276" w:lineRule="auto"/>
              <w:rPr>
                <w:rtl/>
              </w:rPr>
            </w:pPr>
            <w:r>
              <w:rPr>
                <w:rFonts w:hint="cs"/>
                <w:rtl/>
              </w:rPr>
              <w:t>תפיסות ליבראליות</w:t>
            </w:r>
          </w:p>
        </w:tc>
      </w:tr>
    </w:tbl>
    <w:p w14:paraId="17C69905" w14:textId="7D3DC3C6" w:rsidR="00327B94" w:rsidRDefault="00327B94" w:rsidP="001D53A6">
      <w:pPr>
        <w:spacing w:after="0" w:line="276" w:lineRule="auto"/>
        <w:rPr>
          <w:rtl/>
        </w:rPr>
      </w:pPr>
    </w:p>
    <w:p w14:paraId="458C750C" w14:textId="02F3E66B" w:rsidR="00AC3CB6" w:rsidRDefault="009F3B3B" w:rsidP="001D53A6">
      <w:pPr>
        <w:spacing w:after="0" w:line="276" w:lineRule="auto"/>
        <w:rPr>
          <w:u w:val="single"/>
          <w:rtl/>
        </w:rPr>
      </w:pPr>
      <w:r>
        <w:rPr>
          <w:rFonts w:hint="cs"/>
          <w:u w:val="single"/>
          <w:rtl/>
        </w:rPr>
        <w:t>מאפייני הזכות הקניינית:</w:t>
      </w:r>
    </w:p>
    <w:p w14:paraId="61DB367D" w14:textId="1BC4E13F" w:rsidR="009F3B3B" w:rsidRPr="005970D6" w:rsidRDefault="005970D6" w:rsidP="001D53A6">
      <w:pPr>
        <w:pStyle w:val="a3"/>
        <w:numPr>
          <w:ilvl w:val="0"/>
          <w:numId w:val="3"/>
        </w:numPr>
        <w:spacing w:after="0" w:line="276" w:lineRule="auto"/>
        <w:rPr>
          <w:u w:val="single"/>
        </w:rPr>
      </w:pPr>
      <w:r>
        <w:rPr>
          <w:rFonts w:hint="cs"/>
          <w:rtl/>
        </w:rPr>
        <w:t>שליטה וניהול</w:t>
      </w:r>
    </w:p>
    <w:p w14:paraId="6B01E136" w14:textId="252E46D8" w:rsidR="005970D6" w:rsidRPr="00544367" w:rsidRDefault="00544367" w:rsidP="001D53A6">
      <w:pPr>
        <w:pStyle w:val="a3"/>
        <w:numPr>
          <w:ilvl w:val="0"/>
          <w:numId w:val="3"/>
        </w:numPr>
        <w:spacing w:after="0" w:line="276" w:lineRule="auto"/>
        <w:rPr>
          <w:u w:val="single"/>
        </w:rPr>
      </w:pPr>
      <w:r>
        <w:rPr>
          <w:rFonts w:hint="cs"/>
          <w:rtl/>
        </w:rPr>
        <w:t>שימוש</w:t>
      </w:r>
    </w:p>
    <w:p w14:paraId="7B60A315" w14:textId="5A68B520" w:rsidR="00544367" w:rsidRPr="004B67C7" w:rsidRDefault="004B67C7" w:rsidP="001D53A6">
      <w:pPr>
        <w:pStyle w:val="a3"/>
        <w:numPr>
          <w:ilvl w:val="0"/>
          <w:numId w:val="3"/>
        </w:numPr>
        <w:spacing w:after="0" w:line="276" w:lineRule="auto"/>
        <w:rPr>
          <w:u w:val="single"/>
        </w:rPr>
      </w:pPr>
      <w:r>
        <w:rPr>
          <w:rFonts w:hint="cs"/>
          <w:rtl/>
        </w:rPr>
        <w:t>עקיבה ועדיפות</w:t>
      </w:r>
    </w:p>
    <w:p w14:paraId="7DF96FE7" w14:textId="14A4E760" w:rsidR="004B67C7" w:rsidRPr="00BD46B4" w:rsidRDefault="00BD46B4" w:rsidP="001D53A6">
      <w:pPr>
        <w:pStyle w:val="a3"/>
        <w:numPr>
          <w:ilvl w:val="0"/>
          <w:numId w:val="3"/>
        </w:numPr>
        <w:spacing w:after="0" w:line="276" w:lineRule="auto"/>
        <w:rPr>
          <w:u w:val="single"/>
        </w:rPr>
      </w:pPr>
      <w:r>
        <w:rPr>
          <w:rFonts w:hint="cs"/>
          <w:rtl/>
        </w:rPr>
        <w:t>עבירות</w:t>
      </w:r>
    </w:p>
    <w:p w14:paraId="154D0972" w14:textId="7B5118EF" w:rsidR="00BD46B4" w:rsidRPr="001C13D8" w:rsidRDefault="001C13D8" w:rsidP="001D53A6">
      <w:pPr>
        <w:pStyle w:val="a3"/>
        <w:numPr>
          <w:ilvl w:val="0"/>
          <w:numId w:val="3"/>
        </w:numPr>
        <w:spacing w:after="0" w:line="276" w:lineRule="auto"/>
        <w:rPr>
          <w:u w:val="single"/>
        </w:rPr>
      </w:pPr>
      <w:r>
        <w:rPr>
          <w:rFonts w:hint="cs"/>
          <w:rtl/>
        </w:rPr>
        <w:t>חיובים</w:t>
      </w:r>
    </w:p>
    <w:p w14:paraId="71368EA5" w14:textId="55CF46D0" w:rsidR="001C13D8" w:rsidRPr="001C13D8" w:rsidRDefault="001C13D8" w:rsidP="001D53A6">
      <w:pPr>
        <w:pStyle w:val="a3"/>
        <w:numPr>
          <w:ilvl w:val="0"/>
          <w:numId w:val="3"/>
        </w:numPr>
        <w:spacing w:after="0" w:line="276" w:lineRule="auto"/>
        <w:rPr>
          <w:u w:val="single"/>
        </w:rPr>
      </w:pPr>
      <w:r>
        <w:rPr>
          <w:rFonts w:hint="cs"/>
          <w:rtl/>
        </w:rPr>
        <w:t>פומביות</w:t>
      </w:r>
    </w:p>
    <w:p w14:paraId="0BDC8503" w14:textId="55FCF9E5" w:rsidR="001C13D8" w:rsidRDefault="00965FC1" w:rsidP="001D53A6">
      <w:pPr>
        <w:pStyle w:val="a3"/>
        <w:numPr>
          <w:ilvl w:val="0"/>
          <w:numId w:val="3"/>
        </w:numPr>
        <w:spacing w:after="0" w:line="276" w:lineRule="auto"/>
        <w:rPr>
          <w:u w:val="single"/>
        </w:rPr>
      </w:pPr>
      <w:r>
        <w:rPr>
          <w:rFonts w:hint="cs"/>
          <w:rtl/>
        </w:rPr>
        <w:t>עיקרון הרשימה הסגורה</w:t>
      </w:r>
    </w:p>
    <w:p w14:paraId="650BA86C" w14:textId="59383A7A" w:rsidR="00F244FD" w:rsidRDefault="00F244FD" w:rsidP="001D53A6">
      <w:pPr>
        <w:spacing w:after="0" w:line="276" w:lineRule="auto"/>
        <w:rPr>
          <w:u w:val="single"/>
          <w:rtl/>
        </w:rPr>
      </w:pPr>
    </w:p>
    <w:p w14:paraId="4397274F" w14:textId="6C471614" w:rsidR="00EA4B23" w:rsidRDefault="00F244FD" w:rsidP="00FD6B33">
      <w:pPr>
        <w:spacing w:after="0" w:line="276" w:lineRule="auto"/>
      </w:pPr>
      <w:r w:rsidRPr="00F244FD">
        <w:rPr>
          <w:rFonts w:hint="cs"/>
          <w:u w:val="single"/>
          <w:rtl/>
        </w:rPr>
        <w:t>סוגי קניין:</w:t>
      </w:r>
      <w:r w:rsidR="00FD6B33">
        <w:rPr>
          <w:rFonts w:hint="cs"/>
          <w:rtl/>
        </w:rPr>
        <w:t xml:space="preserve"> </w:t>
      </w:r>
      <w:r>
        <w:rPr>
          <w:rFonts w:hint="cs"/>
          <w:rtl/>
        </w:rPr>
        <w:t>קניין פרטי</w:t>
      </w:r>
      <w:r w:rsidR="00FD6B33">
        <w:rPr>
          <w:rFonts w:hint="cs"/>
          <w:rtl/>
        </w:rPr>
        <w:t xml:space="preserve">, </w:t>
      </w:r>
      <w:r>
        <w:rPr>
          <w:rFonts w:hint="cs"/>
          <w:rtl/>
        </w:rPr>
        <w:t xml:space="preserve">קניין </w:t>
      </w:r>
      <w:r w:rsidR="00EA4B23">
        <w:rPr>
          <w:rFonts w:hint="cs"/>
          <w:rtl/>
        </w:rPr>
        <w:t>קולקטיבי</w:t>
      </w:r>
      <w:r w:rsidR="00FD6B33">
        <w:rPr>
          <w:rFonts w:hint="cs"/>
          <w:rtl/>
        </w:rPr>
        <w:t xml:space="preserve">, </w:t>
      </w:r>
      <w:r w:rsidR="00681E18">
        <w:rPr>
          <w:rFonts w:hint="cs"/>
          <w:rtl/>
        </w:rPr>
        <w:t>קניין משותף</w:t>
      </w:r>
      <w:r w:rsidR="00FD6B33">
        <w:rPr>
          <w:rFonts w:hint="cs"/>
          <w:rtl/>
        </w:rPr>
        <w:t>.</w:t>
      </w:r>
    </w:p>
    <w:p w14:paraId="5D805E19" w14:textId="5CC2C83E" w:rsidR="00681E18" w:rsidRDefault="00681E18" w:rsidP="001D53A6">
      <w:pPr>
        <w:spacing w:after="0" w:line="276" w:lineRule="auto"/>
        <w:rPr>
          <w:u w:val="single"/>
          <w:rtl/>
        </w:rPr>
      </w:pPr>
    </w:p>
    <w:p w14:paraId="3788D38E" w14:textId="792FB184" w:rsidR="007B0808" w:rsidRDefault="007B0808" w:rsidP="001D53A6">
      <w:pPr>
        <w:spacing w:after="0" w:line="276" w:lineRule="auto"/>
        <w:rPr>
          <w:rtl/>
        </w:rPr>
      </w:pPr>
      <w:r>
        <w:rPr>
          <w:rFonts w:hint="cs"/>
          <w:u w:val="single"/>
          <w:rtl/>
        </w:rPr>
        <w:t>הצדקות לקניין פרטי:</w:t>
      </w:r>
    </w:p>
    <w:p w14:paraId="35B9FB02" w14:textId="00E3756E" w:rsidR="007B0808" w:rsidRDefault="00D15215" w:rsidP="001D53A6">
      <w:pPr>
        <w:pStyle w:val="a3"/>
        <w:numPr>
          <w:ilvl w:val="0"/>
          <w:numId w:val="4"/>
        </w:numPr>
        <w:spacing w:after="0" w:line="276" w:lineRule="auto"/>
      </w:pPr>
      <w:r>
        <w:rPr>
          <w:rFonts w:hint="cs"/>
          <w:rtl/>
        </w:rPr>
        <w:t xml:space="preserve">חירות </w:t>
      </w:r>
      <w:r w:rsidR="000806C5">
        <w:rPr>
          <w:rFonts w:hint="cs"/>
          <w:rtl/>
        </w:rPr>
        <w:t xml:space="preserve">(שלושת הכללים של </w:t>
      </w:r>
      <w:proofErr w:type="spellStart"/>
      <w:r w:rsidR="000806C5">
        <w:rPr>
          <w:rFonts w:hint="cs"/>
          <w:rtl/>
        </w:rPr>
        <w:t>נוזיק</w:t>
      </w:r>
      <w:proofErr w:type="spellEnd"/>
      <w:r w:rsidR="00B77653">
        <w:rPr>
          <w:rFonts w:hint="cs"/>
          <w:rtl/>
        </w:rPr>
        <w:t>)</w:t>
      </w:r>
      <w:r w:rsidR="008B40A0">
        <w:rPr>
          <w:rFonts w:hint="cs"/>
          <w:rtl/>
        </w:rPr>
        <w:t xml:space="preserve">- </w:t>
      </w:r>
      <w:r w:rsidR="008B40A0" w:rsidRPr="00382452">
        <w:rPr>
          <w:rFonts w:hint="cs"/>
          <w:b/>
          <w:bCs/>
          <w:shd w:val="clear" w:color="auto" w:fill="E2EFD9" w:themeFill="accent6" w:themeFillTint="33"/>
          <w:rtl/>
        </w:rPr>
        <w:t xml:space="preserve">פס"ד </w:t>
      </w:r>
      <w:r w:rsidR="00EB5CC1" w:rsidRPr="00382452">
        <w:rPr>
          <w:rFonts w:hint="cs"/>
          <w:b/>
          <w:bCs/>
          <w:shd w:val="clear" w:color="auto" w:fill="E2EFD9" w:themeFill="accent6" w:themeFillTint="33"/>
          <w:rtl/>
        </w:rPr>
        <w:t>מקדונלד</w:t>
      </w:r>
      <w:r w:rsidR="00781CE4">
        <w:rPr>
          <w:rFonts w:hint="cs"/>
          <w:rtl/>
        </w:rPr>
        <w:t>.</w:t>
      </w:r>
    </w:p>
    <w:p w14:paraId="6652F3BD" w14:textId="5C20EA2F" w:rsidR="00B77653" w:rsidRDefault="00BD3842" w:rsidP="001D53A6">
      <w:pPr>
        <w:pStyle w:val="a3"/>
        <w:numPr>
          <w:ilvl w:val="0"/>
          <w:numId w:val="4"/>
        </w:numPr>
        <w:spacing w:after="0" w:line="276" w:lineRule="auto"/>
      </w:pPr>
      <w:r>
        <w:rPr>
          <w:rFonts w:hint="cs"/>
          <w:rtl/>
        </w:rPr>
        <w:t>עבודה (</w:t>
      </w:r>
      <w:r w:rsidR="00092224">
        <w:rPr>
          <w:rFonts w:hint="cs"/>
          <w:rtl/>
        </w:rPr>
        <w:t xml:space="preserve">ג'ון לוק- </w:t>
      </w:r>
      <w:r w:rsidR="00763F54">
        <w:rPr>
          <w:rFonts w:hint="cs"/>
          <w:rtl/>
        </w:rPr>
        <w:t>התפתחות 'מצב הטבע')</w:t>
      </w:r>
    </w:p>
    <w:p w14:paraId="75C4FF1D" w14:textId="2BAD13F4" w:rsidR="00763F54" w:rsidRDefault="00950C73" w:rsidP="001D53A6">
      <w:pPr>
        <w:pStyle w:val="a3"/>
        <w:numPr>
          <w:ilvl w:val="0"/>
          <w:numId w:val="4"/>
        </w:numPr>
        <w:spacing w:after="0" w:line="276" w:lineRule="auto"/>
      </w:pPr>
      <w:r>
        <w:rPr>
          <w:rFonts w:hint="cs"/>
          <w:rtl/>
        </w:rPr>
        <w:t xml:space="preserve">יעילות/ רווחה חברתית </w:t>
      </w:r>
      <w:r w:rsidR="00AB3E55">
        <w:rPr>
          <w:rFonts w:hint="cs"/>
          <w:rtl/>
        </w:rPr>
        <w:t>(</w:t>
      </w:r>
      <w:proofErr w:type="spellStart"/>
      <w:r w:rsidR="00AB3E55">
        <w:rPr>
          <w:rFonts w:hint="cs"/>
          <w:rtl/>
        </w:rPr>
        <w:t>הארדינג</w:t>
      </w:r>
      <w:proofErr w:type="spellEnd"/>
      <w:r w:rsidR="00AB3E55">
        <w:rPr>
          <w:rFonts w:hint="cs"/>
          <w:rtl/>
        </w:rPr>
        <w:t>- פרות)</w:t>
      </w:r>
    </w:p>
    <w:p w14:paraId="29E342CC" w14:textId="317A4528" w:rsidR="002C7C69" w:rsidRDefault="002C7C69" w:rsidP="001D53A6">
      <w:pPr>
        <w:pStyle w:val="a3"/>
        <w:numPr>
          <w:ilvl w:val="0"/>
          <w:numId w:val="4"/>
        </w:numPr>
        <w:spacing w:after="0" w:line="276" w:lineRule="auto"/>
      </w:pPr>
      <w:r>
        <w:rPr>
          <w:rFonts w:hint="cs"/>
          <w:rtl/>
        </w:rPr>
        <w:t>אישיות (</w:t>
      </w:r>
      <w:proofErr w:type="spellStart"/>
      <w:r w:rsidR="00564E44">
        <w:rPr>
          <w:rFonts w:hint="cs"/>
          <w:rtl/>
        </w:rPr>
        <w:t>ריידן</w:t>
      </w:r>
      <w:proofErr w:type="spellEnd"/>
      <w:r w:rsidR="00564E44">
        <w:rPr>
          <w:rFonts w:hint="cs"/>
          <w:rtl/>
        </w:rPr>
        <w:t xml:space="preserve">- </w:t>
      </w:r>
      <w:r w:rsidR="009F3880">
        <w:rPr>
          <w:rFonts w:hint="cs"/>
          <w:rtl/>
        </w:rPr>
        <w:t xml:space="preserve">קרבה </w:t>
      </w:r>
      <w:proofErr w:type="spellStart"/>
      <w:r w:rsidR="009F3880">
        <w:rPr>
          <w:rFonts w:hint="cs"/>
          <w:rtl/>
        </w:rPr>
        <w:t>לגרעיון</w:t>
      </w:r>
      <w:proofErr w:type="spellEnd"/>
      <w:r w:rsidR="009F3880">
        <w:rPr>
          <w:rFonts w:hint="cs"/>
          <w:rtl/>
        </w:rPr>
        <w:t xml:space="preserve"> האישיות של האדם)</w:t>
      </w:r>
    </w:p>
    <w:p w14:paraId="3ABBDB82" w14:textId="21424854" w:rsidR="00DB1119" w:rsidRDefault="00DB1119" w:rsidP="001D53A6">
      <w:pPr>
        <w:pStyle w:val="a3"/>
        <w:numPr>
          <w:ilvl w:val="0"/>
          <w:numId w:val="4"/>
        </w:numPr>
        <w:spacing w:after="0" w:line="276" w:lineRule="auto"/>
      </w:pPr>
      <w:r>
        <w:rPr>
          <w:rFonts w:hint="cs"/>
          <w:rtl/>
        </w:rPr>
        <w:t xml:space="preserve">קהילה </w:t>
      </w:r>
      <w:r w:rsidR="0054729B">
        <w:rPr>
          <w:rFonts w:hint="cs"/>
          <w:rtl/>
        </w:rPr>
        <w:t xml:space="preserve">(אדוארדו וגרג- </w:t>
      </w:r>
      <w:r w:rsidR="00CE31A6">
        <w:rPr>
          <w:rFonts w:hint="cs"/>
          <w:rtl/>
        </w:rPr>
        <w:t>הקרבה למען שימור הקהילה</w:t>
      </w:r>
      <w:r w:rsidR="00350923">
        <w:rPr>
          <w:rFonts w:hint="cs"/>
          <w:rtl/>
        </w:rPr>
        <w:t xml:space="preserve">, דגן- </w:t>
      </w:r>
      <w:r w:rsidR="00E44B84">
        <w:rPr>
          <w:rFonts w:hint="cs"/>
          <w:rtl/>
        </w:rPr>
        <w:t>שלבי הק</w:t>
      </w:r>
      <w:r w:rsidR="001C0572">
        <w:rPr>
          <w:rFonts w:hint="cs"/>
          <w:rtl/>
        </w:rPr>
        <w:t>הילה)</w:t>
      </w:r>
    </w:p>
    <w:p w14:paraId="06DD90CA" w14:textId="3CFD3DDD" w:rsidR="0083499D" w:rsidRDefault="0083499D" w:rsidP="001D53A6">
      <w:pPr>
        <w:pStyle w:val="a3"/>
        <w:numPr>
          <w:ilvl w:val="0"/>
          <w:numId w:val="4"/>
        </w:numPr>
        <w:spacing w:after="0" w:line="276" w:lineRule="auto"/>
      </w:pPr>
      <w:r>
        <w:rPr>
          <w:rFonts w:hint="cs"/>
          <w:rtl/>
        </w:rPr>
        <w:t>צדק חלוקתי (</w:t>
      </w:r>
      <w:r w:rsidR="003E6A10">
        <w:rPr>
          <w:rFonts w:hint="cs"/>
          <w:rtl/>
        </w:rPr>
        <w:t>טעם חיצוני ופנימי)</w:t>
      </w:r>
    </w:p>
    <w:p w14:paraId="5A3B1AFB" w14:textId="77777777" w:rsidR="003E6A10" w:rsidRDefault="003E6A10" w:rsidP="003E6A10">
      <w:pPr>
        <w:spacing w:after="0" w:line="276" w:lineRule="auto"/>
      </w:pPr>
    </w:p>
    <w:p w14:paraId="48273B16" w14:textId="4C61E9B8" w:rsidR="00384A7E" w:rsidRDefault="00384A7E" w:rsidP="00384A7E">
      <w:pPr>
        <w:spacing w:after="0" w:line="276" w:lineRule="auto"/>
        <w:rPr>
          <w:rtl/>
        </w:rPr>
      </w:pPr>
    </w:p>
    <w:p w14:paraId="760E06F7" w14:textId="2FE304ED" w:rsidR="000B0D27" w:rsidRDefault="000B0D27" w:rsidP="00FA583A">
      <w:pPr>
        <w:spacing w:after="0" w:line="276" w:lineRule="auto"/>
        <w:rPr>
          <w:rtl/>
        </w:rPr>
      </w:pPr>
      <w:r w:rsidRPr="000B0D27">
        <w:rPr>
          <w:rFonts w:hint="cs"/>
          <w:u w:val="single"/>
          <w:rtl/>
        </w:rPr>
        <w:t>מוסדות קניינים</w:t>
      </w:r>
      <w:r w:rsidRPr="000B0D27">
        <w:rPr>
          <w:rFonts w:hint="cs"/>
          <w:rtl/>
        </w:rPr>
        <w:t>-</w:t>
      </w:r>
      <w:r>
        <w:rPr>
          <w:rFonts w:hint="cs"/>
          <w:rtl/>
        </w:rPr>
        <w:t xml:space="preserve"> דברי חקיקה המגדירים את </w:t>
      </w:r>
      <w:proofErr w:type="spellStart"/>
      <w:r>
        <w:rPr>
          <w:rFonts w:hint="cs"/>
          <w:rtl/>
        </w:rPr>
        <w:t>האיזונים</w:t>
      </w:r>
      <w:proofErr w:type="spellEnd"/>
      <w:r>
        <w:rPr>
          <w:rFonts w:hint="cs"/>
          <w:rtl/>
        </w:rPr>
        <w:t xml:space="preserve"> בין ההצדקות השונות והערכים לקניין פרטי. </w:t>
      </w:r>
    </w:p>
    <w:p w14:paraId="3340C14E" w14:textId="56449292" w:rsidR="000C0067" w:rsidRDefault="000C0067" w:rsidP="00FA583A">
      <w:pPr>
        <w:spacing w:after="0" w:line="276" w:lineRule="auto"/>
        <w:rPr>
          <w:rtl/>
        </w:rPr>
      </w:pPr>
    </w:p>
    <w:p w14:paraId="1FB7BE96" w14:textId="2D7D608C" w:rsidR="000C0067" w:rsidRDefault="000C0067" w:rsidP="00FA583A">
      <w:pPr>
        <w:spacing w:after="0" w:line="276" w:lineRule="auto"/>
        <w:rPr>
          <w:rtl/>
        </w:rPr>
      </w:pPr>
      <w:r>
        <w:rPr>
          <w:rFonts w:hint="cs"/>
          <w:b/>
          <w:bCs/>
          <w:rtl/>
        </w:rPr>
        <w:t>"הקניין החדש"</w:t>
      </w:r>
      <w:r>
        <w:rPr>
          <w:rFonts w:hint="cs"/>
          <w:rtl/>
        </w:rPr>
        <w:t xml:space="preserve">- </w:t>
      </w:r>
      <w:r w:rsidR="00AD6158">
        <w:rPr>
          <w:rFonts w:hint="cs"/>
          <w:rtl/>
        </w:rPr>
        <w:t xml:space="preserve">לטענת רייך </w:t>
      </w:r>
      <w:r w:rsidR="004A7C15">
        <w:rPr>
          <w:rFonts w:hint="cs"/>
          <w:rtl/>
        </w:rPr>
        <w:t xml:space="preserve">הטבות שהמדינה מעניקה הן הקניין החדש. בארץ בא </w:t>
      </w:r>
      <w:r w:rsidR="0098220C">
        <w:rPr>
          <w:rFonts w:hint="cs"/>
          <w:rtl/>
        </w:rPr>
        <w:t>עסקו בזה ב</w:t>
      </w:r>
      <w:r w:rsidR="0098220C" w:rsidRPr="00E525BE">
        <w:rPr>
          <w:rFonts w:hint="cs"/>
          <w:b/>
          <w:bCs/>
          <w:shd w:val="clear" w:color="auto" w:fill="E2EFD9" w:themeFill="accent6" w:themeFillTint="33"/>
          <w:rtl/>
        </w:rPr>
        <w:t xml:space="preserve">פס"ד </w:t>
      </w:r>
      <w:r w:rsidR="00BF6A2A" w:rsidRPr="00E525BE">
        <w:rPr>
          <w:rFonts w:hint="cs"/>
          <w:b/>
          <w:bCs/>
          <w:shd w:val="clear" w:color="auto" w:fill="E2EFD9" w:themeFill="accent6" w:themeFillTint="33"/>
          <w:rtl/>
        </w:rPr>
        <w:t>מנור</w:t>
      </w:r>
      <w:r w:rsidR="00BF6A2A">
        <w:rPr>
          <w:rFonts w:hint="cs"/>
          <w:rtl/>
        </w:rPr>
        <w:t xml:space="preserve"> ו</w:t>
      </w:r>
      <w:r w:rsidR="00BF6A2A" w:rsidRPr="00E525BE">
        <w:rPr>
          <w:rFonts w:hint="cs"/>
          <w:b/>
          <w:bCs/>
          <w:shd w:val="clear" w:color="auto" w:fill="E2EFD9" w:themeFill="accent6" w:themeFillTint="33"/>
          <w:rtl/>
        </w:rPr>
        <w:t>פס"ד מנחם</w:t>
      </w:r>
      <w:r w:rsidR="00BF6A2A">
        <w:rPr>
          <w:rFonts w:hint="cs"/>
          <w:rtl/>
        </w:rPr>
        <w:t>.</w:t>
      </w:r>
    </w:p>
    <w:p w14:paraId="3DEDB081" w14:textId="2C063D76" w:rsidR="00E525BE" w:rsidRDefault="00E525BE" w:rsidP="00FA583A">
      <w:pPr>
        <w:spacing w:after="0" w:line="276" w:lineRule="auto"/>
        <w:rPr>
          <w:rtl/>
        </w:rPr>
      </w:pPr>
    </w:p>
    <w:p w14:paraId="1076623E" w14:textId="576FFDC6" w:rsidR="00F66ABD" w:rsidRDefault="00D417C9" w:rsidP="0002158D">
      <w:pPr>
        <w:spacing w:after="0" w:line="276" w:lineRule="auto"/>
        <w:rPr>
          <w:rtl/>
        </w:rPr>
      </w:pPr>
      <w:r>
        <w:rPr>
          <w:rFonts w:hint="cs"/>
          <w:u w:val="single"/>
          <w:rtl/>
        </w:rPr>
        <w:t>במה לא נרצה להכיר כזכות קניינית</w:t>
      </w:r>
      <w:r w:rsidR="00F66ABD">
        <w:rPr>
          <w:rFonts w:hint="cs"/>
          <w:u w:val="single"/>
          <w:rtl/>
        </w:rPr>
        <w:t>-</w:t>
      </w:r>
      <w:r w:rsidR="0002158D">
        <w:rPr>
          <w:rFonts w:hint="cs"/>
          <w:rtl/>
        </w:rPr>
        <w:t xml:space="preserve"> סחר באיברים,</w:t>
      </w:r>
      <w:r w:rsidR="0021376E">
        <w:rPr>
          <w:rFonts w:hint="cs"/>
          <w:rtl/>
        </w:rPr>
        <w:t xml:space="preserve"> סחר בבני אדם, זנות...</w:t>
      </w:r>
      <w:r w:rsidR="0002158D">
        <w:rPr>
          <w:rFonts w:hint="cs"/>
          <w:rtl/>
        </w:rPr>
        <w:t xml:space="preserve"> </w:t>
      </w:r>
      <w:proofErr w:type="spellStart"/>
      <w:r w:rsidR="009738C5" w:rsidRPr="009738C5">
        <w:rPr>
          <w:rFonts w:hint="cs"/>
          <w:rtl/>
        </w:rPr>
        <w:t>קומודיפיקציה</w:t>
      </w:r>
      <w:proofErr w:type="spellEnd"/>
      <w:r w:rsidR="009738C5">
        <w:rPr>
          <w:rFonts w:hint="cs"/>
          <w:rtl/>
        </w:rPr>
        <w:t>/</w:t>
      </w:r>
      <w:r w:rsidR="009738C5" w:rsidRPr="009738C5">
        <w:rPr>
          <w:rFonts w:hint="cs"/>
          <w:rtl/>
        </w:rPr>
        <w:t>מסחור</w:t>
      </w:r>
      <w:r w:rsidR="009738C5" w:rsidRPr="00213546">
        <w:rPr>
          <w:rFonts w:hint="cs"/>
          <w:rtl/>
        </w:rPr>
        <w:t xml:space="preserve"> </w:t>
      </w:r>
      <w:r w:rsidR="009738C5">
        <w:rPr>
          <w:rFonts w:hint="cs"/>
          <w:rtl/>
        </w:rPr>
        <w:t>(</w:t>
      </w:r>
      <w:r w:rsidR="009738C5" w:rsidRPr="00213546">
        <w:rPr>
          <w:rFonts w:hint="cs"/>
          <w:rtl/>
        </w:rPr>
        <w:t>הפיכה של דבר מה למוצר</w:t>
      </w:r>
      <w:r w:rsidR="009738C5">
        <w:rPr>
          <w:rFonts w:hint="cs"/>
          <w:rtl/>
        </w:rPr>
        <w:t>)</w:t>
      </w:r>
      <w:r w:rsidR="009738C5" w:rsidRPr="00213546">
        <w:rPr>
          <w:rFonts w:hint="cs"/>
          <w:rtl/>
        </w:rPr>
        <w:t>.</w:t>
      </w:r>
    </w:p>
    <w:p w14:paraId="7E6785FF" w14:textId="648C709C" w:rsidR="009E3AA1" w:rsidRDefault="009E3AA1" w:rsidP="0002158D">
      <w:pPr>
        <w:spacing w:after="0" w:line="276" w:lineRule="auto"/>
        <w:rPr>
          <w:rtl/>
        </w:rPr>
      </w:pPr>
    </w:p>
    <w:p w14:paraId="7AC8FCF1" w14:textId="04273606" w:rsidR="009E3AA1" w:rsidRPr="00F96158" w:rsidRDefault="009E3AA1" w:rsidP="0002158D">
      <w:pPr>
        <w:spacing w:after="0" w:line="276" w:lineRule="auto"/>
        <w:rPr>
          <w:b/>
          <w:bCs/>
          <w:rtl/>
        </w:rPr>
      </w:pPr>
      <w:r w:rsidRPr="00F96158">
        <w:rPr>
          <w:rFonts w:hint="cs"/>
          <w:b/>
          <w:bCs/>
          <w:u w:val="single"/>
          <w:rtl/>
        </w:rPr>
        <w:t>בעלות- ס.13</w:t>
      </w:r>
    </w:p>
    <w:p w14:paraId="6F504870" w14:textId="38CFC40C" w:rsidR="009E3AA1" w:rsidRDefault="007C7981" w:rsidP="007C7981">
      <w:pPr>
        <w:pStyle w:val="a3"/>
        <w:numPr>
          <w:ilvl w:val="0"/>
          <w:numId w:val="5"/>
        </w:numPr>
        <w:spacing w:after="0" w:line="276" w:lineRule="auto"/>
        <w:rPr>
          <w:u w:val="single"/>
        </w:rPr>
      </w:pPr>
      <w:r w:rsidRPr="00F96158">
        <w:rPr>
          <w:rFonts w:hint="cs"/>
          <w:u w:val="single"/>
          <w:rtl/>
        </w:rPr>
        <w:t xml:space="preserve">אין תוקף </w:t>
      </w:r>
      <w:r w:rsidR="007444C6" w:rsidRPr="00F96158">
        <w:rPr>
          <w:rFonts w:hint="cs"/>
          <w:u w:val="single"/>
          <w:rtl/>
        </w:rPr>
        <w:t>לעסקה בחלק מסוים במקרקעין כ</w:t>
      </w:r>
      <w:r w:rsidR="00103F24" w:rsidRPr="00F96158">
        <w:rPr>
          <w:rFonts w:hint="cs"/>
          <w:u w:val="single"/>
          <w:rtl/>
        </w:rPr>
        <w:t>די למנוע פיצול יתר</w:t>
      </w:r>
      <w:r w:rsidR="008655D1">
        <w:rPr>
          <w:rFonts w:hint="cs"/>
          <w:u w:val="single"/>
          <w:rtl/>
        </w:rPr>
        <w:t>:</w:t>
      </w:r>
    </w:p>
    <w:p w14:paraId="137C6FFF" w14:textId="2D3CCBCD" w:rsidR="00F96158" w:rsidRDefault="00B76E17" w:rsidP="00F96158">
      <w:pPr>
        <w:pStyle w:val="a3"/>
        <w:spacing w:after="0" w:line="276" w:lineRule="auto"/>
        <w:rPr>
          <w:rtl/>
        </w:rPr>
      </w:pPr>
      <w:r>
        <w:rPr>
          <w:rFonts w:hint="cs"/>
          <w:rtl/>
        </w:rPr>
        <w:t xml:space="preserve">הבעיה בפיצול יתר זה לאחד את הקרקע המפוצלת בשל </w:t>
      </w:r>
      <w:r w:rsidR="00DA5A09">
        <w:rPr>
          <w:rFonts w:hint="cs"/>
          <w:rtl/>
        </w:rPr>
        <w:t xml:space="preserve">בעיית איתור, </w:t>
      </w:r>
      <w:r w:rsidR="00784D8C">
        <w:rPr>
          <w:rFonts w:hint="cs"/>
          <w:rtl/>
        </w:rPr>
        <w:t xml:space="preserve">הגדלה בעלויות העסקה </w:t>
      </w:r>
      <w:r w:rsidR="00140DA9">
        <w:rPr>
          <w:rFonts w:hint="cs"/>
          <w:rtl/>
        </w:rPr>
        <w:t>ובעיית הסחטן.</w:t>
      </w:r>
    </w:p>
    <w:p w14:paraId="10633A29" w14:textId="166992C8" w:rsidR="00763E35" w:rsidRDefault="00763E35" w:rsidP="00F96158">
      <w:pPr>
        <w:pStyle w:val="a3"/>
        <w:spacing w:after="0" w:line="276" w:lineRule="auto"/>
        <w:rPr>
          <w:rtl/>
        </w:rPr>
      </w:pPr>
      <w:r>
        <w:rPr>
          <w:rFonts w:hint="cs"/>
          <w:rtl/>
        </w:rPr>
        <w:t xml:space="preserve">הסיבות להתערב </w:t>
      </w:r>
      <w:r w:rsidR="00407AA9">
        <w:rPr>
          <w:rFonts w:hint="cs"/>
          <w:rtl/>
        </w:rPr>
        <w:t xml:space="preserve">בחלוקה- מניעת כשל שוק </w:t>
      </w:r>
      <w:r w:rsidR="00D025C8">
        <w:rPr>
          <w:rFonts w:hint="cs"/>
          <w:rtl/>
        </w:rPr>
        <w:t>ומניעת שנאת סיכון ציבורית.</w:t>
      </w:r>
    </w:p>
    <w:p w14:paraId="6B30D2AD" w14:textId="0FCF6E0B" w:rsidR="009B449A" w:rsidRDefault="009B449A" w:rsidP="00F96158">
      <w:pPr>
        <w:pStyle w:val="a3"/>
        <w:spacing w:after="0" w:line="276" w:lineRule="auto"/>
        <w:rPr>
          <w:rtl/>
        </w:rPr>
      </w:pPr>
    </w:p>
    <w:p w14:paraId="53CC0BA2" w14:textId="1D449067" w:rsidR="008655D1" w:rsidRPr="008655D1" w:rsidRDefault="008655D1" w:rsidP="008655D1">
      <w:pPr>
        <w:pStyle w:val="a3"/>
        <w:numPr>
          <w:ilvl w:val="0"/>
          <w:numId w:val="5"/>
        </w:numPr>
        <w:spacing w:after="0" w:line="276" w:lineRule="auto"/>
        <w:rPr>
          <w:b/>
          <w:bCs/>
        </w:rPr>
      </w:pPr>
      <w:r w:rsidRPr="001564AB">
        <w:rPr>
          <w:rFonts w:hint="cs"/>
          <w:u w:val="single"/>
          <w:rtl/>
        </w:rPr>
        <w:t xml:space="preserve">החריגים שצופה </w:t>
      </w:r>
      <w:r>
        <w:rPr>
          <w:rFonts w:hint="cs"/>
          <w:u w:val="single"/>
          <w:rtl/>
        </w:rPr>
        <w:t>ס.13</w:t>
      </w:r>
      <w:r w:rsidRPr="001564AB">
        <w:rPr>
          <w:rFonts w:hint="cs"/>
          <w:u w:val="single"/>
          <w:rtl/>
        </w:rPr>
        <w:t xml:space="preserve"> כשהוא קובע שאין הוראה אחרת בחוק</w:t>
      </w:r>
      <w:r>
        <w:rPr>
          <w:rFonts w:hint="cs"/>
          <w:u w:val="single"/>
          <w:rtl/>
        </w:rPr>
        <w:t>:</w:t>
      </w:r>
    </w:p>
    <w:p w14:paraId="6A6487F2" w14:textId="6654E50C" w:rsidR="008655D1" w:rsidRDefault="00993EC2" w:rsidP="008655D1">
      <w:pPr>
        <w:pStyle w:val="a3"/>
        <w:numPr>
          <w:ilvl w:val="0"/>
          <w:numId w:val="7"/>
        </w:numPr>
        <w:spacing w:after="0" w:line="276" w:lineRule="auto"/>
      </w:pPr>
      <w:r>
        <w:rPr>
          <w:rFonts w:hint="cs"/>
          <w:rtl/>
        </w:rPr>
        <w:t>בעלות נפרדת בדירות</w:t>
      </w:r>
    </w:p>
    <w:p w14:paraId="61E3E103" w14:textId="3B7931B6" w:rsidR="00A23D85" w:rsidRDefault="00A23D85" w:rsidP="008655D1">
      <w:pPr>
        <w:pStyle w:val="a3"/>
        <w:numPr>
          <w:ilvl w:val="0"/>
          <w:numId w:val="7"/>
        </w:numPr>
        <w:spacing w:after="0" w:line="276" w:lineRule="auto"/>
      </w:pPr>
      <w:r>
        <w:rPr>
          <w:rFonts w:hint="cs"/>
          <w:rtl/>
        </w:rPr>
        <w:t>זיקת הנאה</w:t>
      </w:r>
    </w:p>
    <w:p w14:paraId="3374F1C1" w14:textId="25250B9A" w:rsidR="00AC5AE1" w:rsidRDefault="00AC5AE1" w:rsidP="008655D1">
      <w:pPr>
        <w:pStyle w:val="a3"/>
        <w:numPr>
          <w:ilvl w:val="0"/>
          <w:numId w:val="7"/>
        </w:numPr>
        <w:spacing w:after="0" w:line="276" w:lineRule="auto"/>
      </w:pPr>
      <w:r>
        <w:rPr>
          <w:rFonts w:hint="cs"/>
          <w:rtl/>
        </w:rPr>
        <w:t xml:space="preserve">הפקעה- </w:t>
      </w:r>
      <w:r w:rsidRPr="008D5925">
        <w:rPr>
          <w:rFonts w:hint="cs"/>
          <w:b/>
          <w:bCs/>
          <w:shd w:val="clear" w:color="auto" w:fill="E2EFD9" w:themeFill="accent6" w:themeFillTint="33"/>
          <w:rtl/>
        </w:rPr>
        <w:t xml:space="preserve">פס"ד </w:t>
      </w:r>
      <w:proofErr w:type="spellStart"/>
      <w:r w:rsidRPr="008D5925">
        <w:rPr>
          <w:rFonts w:hint="cs"/>
          <w:b/>
          <w:bCs/>
          <w:shd w:val="clear" w:color="auto" w:fill="E2EFD9" w:themeFill="accent6" w:themeFillTint="33"/>
          <w:rtl/>
        </w:rPr>
        <w:t>אקוניס</w:t>
      </w:r>
      <w:proofErr w:type="spellEnd"/>
    </w:p>
    <w:p w14:paraId="193ADCC1" w14:textId="4CF2C27C" w:rsidR="001D459A" w:rsidRDefault="003039E0" w:rsidP="008655D1">
      <w:pPr>
        <w:pStyle w:val="a3"/>
        <w:numPr>
          <w:ilvl w:val="0"/>
          <w:numId w:val="7"/>
        </w:numPr>
        <w:spacing w:after="0" w:line="276" w:lineRule="auto"/>
      </w:pPr>
      <w:r>
        <w:rPr>
          <w:rFonts w:hint="cs"/>
          <w:rtl/>
        </w:rPr>
        <w:t>שכירות</w:t>
      </w:r>
      <w:r w:rsidR="00973FA0">
        <w:rPr>
          <w:rFonts w:hint="cs"/>
          <w:rtl/>
        </w:rPr>
        <w:t xml:space="preserve">- </w:t>
      </w:r>
      <w:r w:rsidR="00973FA0" w:rsidRPr="00973FA0">
        <w:rPr>
          <w:rFonts w:hint="cs"/>
          <w:b/>
          <w:bCs/>
          <w:shd w:val="clear" w:color="auto" w:fill="E2EFD9" w:themeFill="accent6" w:themeFillTint="33"/>
          <w:rtl/>
        </w:rPr>
        <w:t xml:space="preserve">פס"ד </w:t>
      </w:r>
      <w:proofErr w:type="spellStart"/>
      <w:r w:rsidR="00973FA0" w:rsidRPr="00973FA0">
        <w:rPr>
          <w:rFonts w:hint="cs"/>
          <w:b/>
          <w:bCs/>
          <w:shd w:val="clear" w:color="auto" w:fill="E2EFD9" w:themeFill="accent6" w:themeFillTint="33"/>
          <w:rtl/>
        </w:rPr>
        <w:t>לוסטיג</w:t>
      </w:r>
      <w:proofErr w:type="spellEnd"/>
    </w:p>
    <w:p w14:paraId="23ADB5E4" w14:textId="5C93FA38" w:rsidR="003039E0" w:rsidRDefault="003039E0" w:rsidP="008655D1">
      <w:pPr>
        <w:pStyle w:val="a3"/>
        <w:numPr>
          <w:ilvl w:val="0"/>
          <w:numId w:val="7"/>
        </w:numPr>
        <w:spacing w:after="0" w:line="276" w:lineRule="auto"/>
      </w:pPr>
      <w:r>
        <w:rPr>
          <w:rFonts w:hint="cs"/>
          <w:rtl/>
        </w:rPr>
        <w:t>ירושה</w:t>
      </w:r>
    </w:p>
    <w:p w14:paraId="33F30DB6" w14:textId="588A599D" w:rsidR="00A835F9" w:rsidRDefault="00320DA4" w:rsidP="00A835F9">
      <w:pPr>
        <w:spacing w:after="0" w:line="276" w:lineRule="auto"/>
        <w:rPr>
          <w:rtl/>
        </w:rPr>
      </w:pPr>
      <w:r>
        <w:rPr>
          <w:rFonts w:hint="cs"/>
          <w:u w:val="single"/>
          <w:rtl/>
        </w:rPr>
        <w:lastRenderedPageBreak/>
        <w:t xml:space="preserve">הדברים שסעיפים 11 </w:t>
      </w:r>
      <w:r w:rsidR="00361934">
        <w:rPr>
          <w:rFonts w:hint="cs"/>
          <w:u w:val="single"/>
          <w:rtl/>
        </w:rPr>
        <w:t>ו12 מוסיפים למקרקעין:</w:t>
      </w:r>
      <w:r w:rsidR="00F8156D">
        <w:rPr>
          <w:rFonts w:hint="cs"/>
          <w:rtl/>
        </w:rPr>
        <w:t xml:space="preserve"> עומק וגובה, </w:t>
      </w:r>
      <w:r w:rsidR="001E08F4">
        <w:rPr>
          <w:rFonts w:hint="cs"/>
          <w:rtl/>
        </w:rPr>
        <w:t>מחוברים</w:t>
      </w:r>
      <w:r w:rsidR="0015493C">
        <w:rPr>
          <w:rFonts w:hint="cs"/>
          <w:rtl/>
        </w:rPr>
        <w:t>.</w:t>
      </w:r>
    </w:p>
    <w:p w14:paraId="4E9CC935" w14:textId="6FDFC2AE" w:rsidR="0015493C" w:rsidRDefault="0015493C" w:rsidP="00A835F9">
      <w:pPr>
        <w:spacing w:after="0" w:line="276" w:lineRule="auto"/>
        <w:rPr>
          <w:rtl/>
        </w:rPr>
      </w:pPr>
    </w:p>
    <w:p w14:paraId="763C7189" w14:textId="645A8CFE" w:rsidR="0015493C" w:rsidRDefault="009926C2" w:rsidP="00A835F9">
      <w:pPr>
        <w:spacing w:after="0" w:line="276" w:lineRule="auto"/>
        <w:rPr>
          <w:u w:val="single"/>
          <w:rtl/>
        </w:rPr>
      </w:pPr>
      <w:r>
        <w:rPr>
          <w:rFonts w:hint="cs"/>
          <w:u w:val="single"/>
          <w:rtl/>
        </w:rPr>
        <w:t>מבחנים למחוברים לפי ויסמן:</w:t>
      </w:r>
    </w:p>
    <w:p w14:paraId="00DFDD6B" w14:textId="67526FD6" w:rsidR="009926C2" w:rsidRPr="00EE78F8" w:rsidRDefault="00EE78F8" w:rsidP="00EE78F8">
      <w:pPr>
        <w:pStyle w:val="a3"/>
        <w:numPr>
          <w:ilvl w:val="0"/>
          <w:numId w:val="8"/>
        </w:numPr>
        <w:spacing w:after="0" w:line="276" w:lineRule="auto"/>
        <w:rPr>
          <w:u w:val="single"/>
        </w:rPr>
      </w:pPr>
      <w:r>
        <w:rPr>
          <w:rFonts w:hint="cs"/>
          <w:rtl/>
        </w:rPr>
        <w:t>מבחן החיבור הפיזי</w:t>
      </w:r>
    </w:p>
    <w:p w14:paraId="60994121" w14:textId="0A975125" w:rsidR="00EE78F8" w:rsidRPr="00001C1D" w:rsidRDefault="00001C1D" w:rsidP="00EE78F8">
      <w:pPr>
        <w:pStyle w:val="a3"/>
        <w:numPr>
          <w:ilvl w:val="0"/>
          <w:numId w:val="8"/>
        </w:numPr>
        <w:spacing w:after="0" w:line="276" w:lineRule="auto"/>
        <w:rPr>
          <w:u w:val="single"/>
        </w:rPr>
      </w:pPr>
      <w:r>
        <w:rPr>
          <w:rFonts w:hint="cs"/>
          <w:rtl/>
        </w:rPr>
        <w:t>מבחן סוג הנכס</w:t>
      </w:r>
    </w:p>
    <w:p w14:paraId="6A109F07" w14:textId="46213526" w:rsidR="00001C1D" w:rsidRDefault="003A73EA" w:rsidP="00EE78F8">
      <w:pPr>
        <w:pStyle w:val="a3"/>
        <w:numPr>
          <w:ilvl w:val="0"/>
          <w:numId w:val="8"/>
        </w:numPr>
        <w:spacing w:after="0" w:line="276" w:lineRule="auto"/>
        <w:rPr>
          <w:u w:val="single"/>
        </w:rPr>
      </w:pPr>
      <w:r>
        <w:rPr>
          <w:rFonts w:hint="cs"/>
          <w:rtl/>
        </w:rPr>
        <w:t>מבחן הכוונה</w:t>
      </w:r>
    </w:p>
    <w:p w14:paraId="0300D5DD" w14:textId="0262ACB0" w:rsidR="00435E09" w:rsidRDefault="00435E09" w:rsidP="00435E09">
      <w:pPr>
        <w:spacing w:after="0" w:line="276" w:lineRule="auto"/>
        <w:rPr>
          <w:u w:val="single"/>
          <w:rtl/>
        </w:rPr>
      </w:pPr>
    </w:p>
    <w:p w14:paraId="528FBBEE" w14:textId="77777777" w:rsidR="00435E09" w:rsidRDefault="00435E09" w:rsidP="00435E09">
      <w:pPr>
        <w:spacing w:after="0" w:line="276" w:lineRule="auto"/>
        <w:rPr>
          <w:u w:val="single"/>
          <w:rtl/>
        </w:rPr>
      </w:pPr>
      <w:r>
        <w:rPr>
          <w:rFonts w:hint="cs"/>
          <w:u w:val="single"/>
          <w:rtl/>
        </w:rPr>
        <w:t>חמשת הזכויות הקנייניות המופיעות בחוק:</w:t>
      </w:r>
    </w:p>
    <w:p w14:paraId="6F297C97" w14:textId="77777777" w:rsidR="00435E09" w:rsidRDefault="00435E09" w:rsidP="00435E09">
      <w:pPr>
        <w:pStyle w:val="a3"/>
        <w:numPr>
          <w:ilvl w:val="0"/>
          <w:numId w:val="9"/>
        </w:numPr>
        <w:spacing w:after="0" w:line="276" w:lineRule="auto"/>
      </w:pPr>
      <w:r>
        <w:rPr>
          <w:rFonts w:hint="cs"/>
          <w:rtl/>
        </w:rPr>
        <w:t xml:space="preserve">בעלות </w:t>
      </w:r>
    </w:p>
    <w:p w14:paraId="259D929C" w14:textId="77777777" w:rsidR="00435E09" w:rsidRDefault="00435E09" w:rsidP="00435E09">
      <w:pPr>
        <w:pStyle w:val="a3"/>
        <w:numPr>
          <w:ilvl w:val="0"/>
          <w:numId w:val="9"/>
        </w:numPr>
        <w:spacing w:after="0" w:line="276" w:lineRule="auto"/>
      </w:pPr>
      <w:r>
        <w:rPr>
          <w:rFonts w:hint="cs"/>
          <w:rtl/>
        </w:rPr>
        <w:t>שכירות</w:t>
      </w:r>
    </w:p>
    <w:p w14:paraId="290E37ED" w14:textId="77777777" w:rsidR="00435E09" w:rsidRDefault="00435E09" w:rsidP="00435E09">
      <w:pPr>
        <w:pStyle w:val="a3"/>
        <w:numPr>
          <w:ilvl w:val="0"/>
          <w:numId w:val="9"/>
        </w:numPr>
        <w:spacing w:after="0" w:line="276" w:lineRule="auto"/>
      </w:pPr>
      <w:r>
        <w:rPr>
          <w:rFonts w:hint="cs"/>
          <w:rtl/>
        </w:rPr>
        <w:t>משכון במקרקעין ובמיטלטלין</w:t>
      </w:r>
    </w:p>
    <w:p w14:paraId="21843CFE" w14:textId="77777777" w:rsidR="00435E09" w:rsidRDefault="00435E09" w:rsidP="00435E09">
      <w:pPr>
        <w:pStyle w:val="a3"/>
        <w:numPr>
          <w:ilvl w:val="0"/>
          <w:numId w:val="9"/>
        </w:numPr>
        <w:spacing w:after="0" w:line="276" w:lineRule="auto"/>
      </w:pPr>
      <w:r>
        <w:rPr>
          <w:rFonts w:hint="cs"/>
          <w:rtl/>
        </w:rPr>
        <w:t>זיקת הנאה- מופיע בחוק המקרקעין בס.5 ובסעיפים 92-98.</w:t>
      </w:r>
    </w:p>
    <w:p w14:paraId="69249118" w14:textId="77777777" w:rsidR="00435E09" w:rsidRDefault="00435E09" w:rsidP="00435E09">
      <w:pPr>
        <w:pStyle w:val="a3"/>
        <w:numPr>
          <w:ilvl w:val="0"/>
          <w:numId w:val="9"/>
        </w:numPr>
        <w:spacing w:after="0" w:line="276" w:lineRule="auto"/>
      </w:pPr>
      <w:r>
        <w:rPr>
          <w:rFonts w:hint="cs"/>
          <w:rtl/>
        </w:rPr>
        <w:t>זכות קדימה</w:t>
      </w:r>
    </w:p>
    <w:p w14:paraId="1E8795EF" w14:textId="706DFB46" w:rsidR="00435E09" w:rsidRDefault="00435E09" w:rsidP="00435E09">
      <w:pPr>
        <w:spacing w:after="0" w:line="276" w:lineRule="auto"/>
        <w:rPr>
          <w:u w:val="single"/>
          <w:rtl/>
        </w:rPr>
      </w:pPr>
    </w:p>
    <w:p w14:paraId="2C0A1E6E" w14:textId="2339A3F9" w:rsidR="00CF7C52" w:rsidRPr="00747971" w:rsidRDefault="00CF7C52" w:rsidP="00CF7C52">
      <w:pPr>
        <w:spacing w:after="0" w:line="276" w:lineRule="auto"/>
        <w:rPr>
          <w:u w:val="single"/>
          <w:rtl/>
        </w:rPr>
      </w:pPr>
      <w:r w:rsidRPr="00747971">
        <w:rPr>
          <w:rFonts w:hint="cs"/>
          <w:u w:val="single"/>
          <w:rtl/>
        </w:rPr>
        <w:t>ארבעה גורמים שיכולים ליצור זיקת הנאה:</w:t>
      </w:r>
    </w:p>
    <w:p w14:paraId="1B3E2241" w14:textId="77777777" w:rsidR="00CF7C52" w:rsidRDefault="00CF7C52" w:rsidP="00CF7C52">
      <w:pPr>
        <w:pStyle w:val="a3"/>
        <w:numPr>
          <w:ilvl w:val="3"/>
          <w:numId w:val="10"/>
        </w:numPr>
        <w:spacing w:after="0" w:line="276" w:lineRule="auto"/>
      </w:pPr>
      <w:r>
        <w:rPr>
          <w:rFonts w:hint="cs"/>
          <w:rtl/>
        </w:rPr>
        <w:t xml:space="preserve">מכוח הסכם. </w:t>
      </w:r>
    </w:p>
    <w:p w14:paraId="39B4C53F" w14:textId="48560E75" w:rsidR="00CF7C52" w:rsidRDefault="00CF7C52" w:rsidP="00C2490B">
      <w:pPr>
        <w:pStyle w:val="a3"/>
        <w:numPr>
          <w:ilvl w:val="3"/>
          <w:numId w:val="10"/>
        </w:numPr>
        <w:spacing w:after="0" w:line="276" w:lineRule="auto"/>
      </w:pPr>
      <w:r>
        <w:rPr>
          <w:rFonts w:hint="cs"/>
          <w:rtl/>
        </w:rPr>
        <w:t>בשל דין</w:t>
      </w:r>
      <w:r w:rsidR="00C2490B">
        <w:rPr>
          <w:rFonts w:hint="cs"/>
          <w:rtl/>
        </w:rPr>
        <w:t>.</w:t>
      </w:r>
    </w:p>
    <w:p w14:paraId="66FFCD1D" w14:textId="77777777" w:rsidR="00CF7C52" w:rsidRDefault="00CF7C52" w:rsidP="00CF7C52">
      <w:pPr>
        <w:pStyle w:val="a3"/>
        <w:numPr>
          <w:ilvl w:val="3"/>
          <w:numId w:val="10"/>
        </w:numPr>
        <w:spacing w:after="0" w:line="276" w:lineRule="auto"/>
      </w:pPr>
      <w:r>
        <w:rPr>
          <w:rFonts w:hint="cs"/>
          <w:rtl/>
        </w:rPr>
        <w:t>מחמת כורח.</w:t>
      </w:r>
    </w:p>
    <w:p w14:paraId="7E6CB975" w14:textId="77777777" w:rsidR="00CF7C52" w:rsidRDefault="00CF7C52" w:rsidP="00CF7C52">
      <w:pPr>
        <w:pStyle w:val="a3"/>
        <w:numPr>
          <w:ilvl w:val="3"/>
          <w:numId w:val="10"/>
        </w:numPr>
        <w:spacing w:after="0" w:line="276" w:lineRule="auto"/>
      </w:pPr>
      <w:r>
        <w:rPr>
          <w:rFonts w:hint="cs"/>
          <w:rtl/>
        </w:rPr>
        <w:t>מכוח שנים- עפ"י ס.94.</w:t>
      </w:r>
    </w:p>
    <w:p w14:paraId="464DA6F0" w14:textId="75545C6C" w:rsidR="00CF7C52" w:rsidRDefault="00CF7C52" w:rsidP="00435E09">
      <w:pPr>
        <w:spacing w:after="0" w:line="276" w:lineRule="auto"/>
        <w:rPr>
          <w:u w:val="single"/>
          <w:rtl/>
        </w:rPr>
      </w:pPr>
    </w:p>
    <w:p w14:paraId="54BD2ABA" w14:textId="77777777" w:rsidR="00BE34F9" w:rsidRDefault="00BE34F9" w:rsidP="00BE34F9">
      <w:pPr>
        <w:spacing w:after="0" w:line="276" w:lineRule="auto"/>
        <w:rPr>
          <w:u w:val="single"/>
          <w:rtl/>
        </w:rPr>
      </w:pPr>
      <w:r>
        <w:rPr>
          <w:rFonts w:hint="cs"/>
          <w:u w:val="single"/>
          <w:rtl/>
        </w:rPr>
        <w:t>מי יכול להיות זכאי ליהנות מזיקת הנאה?</w:t>
      </w:r>
    </w:p>
    <w:p w14:paraId="781D04C6" w14:textId="77777777" w:rsidR="00BE34F9" w:rsidRDefault="00BE34F9" w:rsidP="00BE34F9">
      <w:pPr>
        <w:pStyle w:val="a3"/>
        <w:numPr>
          <w:ilvl w:val="0"/>
          <w:numId w:val="9"/>
        </w:numPr>
        <w:spacing w:after="0" w:line="276" w:lineRule="auto"/>
      </w:pPr>
      <w:r>
        <w:rPr>
          <w:rFonts w:hint="cs"/>
          <w:rtl/>
        </w:rPr>
        <w:t>אדם- אדם ספציפי.</w:t>
      </w:r>
    </w:p>
    <w:p w14:paraId="0C4D0CA7" w14:textId="77777777" w:rsidR="00BE34F9" w:rsidRDefault="00BE34F9" w:rsidP="00BE34F9">
      <w:pPr>
        <w:pStyle w:val="a3"/>
        <w:numPr>
          <w:ilvl w:val="0"/>
          <w:numId w:val="9"/>
        </w:numPr>
        <w:spacing w:after="0" w:line="276" w:lineRule="auto"/>
      </w:pPr>
      <w:r>
        <w:rPr>
          <w:rFonts w:hint="cs"/>
          <w:rtl/>
        </w:rPr>
        <w:t xml:space="preserve">סוג בני אדם- למשל ציבור מסוים (ציבור הסטודנטים)... </w:t>
      </w:r>
    </w:p>
    <w:p w14:paraId="02EB2BBA" w14:textId="77777777" w:rsidR="00BE34F9" w:rsidRDefault="00BE34F9" w:rsidP="00BE34F9">
      <w:pPr>
        <w:pStyle w:val="a3"/>
        <w:numPr>
          <w:ilvl w:val="0"/>
          <w:numId w:val="9"/>
        </w:numPr>
        <w:spacing w:after="0" w:line="276" w:lineRule="auto"/>
      </w:pPr>
      <w:r>
        <w:rPr>
          <w:rFonts w:hint="cs"/>
          <w:rtl/>
        </w:rPr>
        <w:t>הציבור- כל הציבור.</w:t>
      </w:r>
    </w:p>
    <w:p w14:paraId="12F935DF" w14:textId="77777777" w:rsidR="00BE34F9" w:rsidRDefault="00BE34F9" w:rsidP="00BE34F9">
      <w:pPr>
        <w:pStyle w:val="a3"/>
        <w:numPr>
          <w:ilvl w:val="0"/>
          <w:numId w:val="9"/>
        </w:numPr>
        <w:spacing w:after="0" w:line="276" w:lineRule="auto"/>
      </w:pPr>
      <w:r>
        <w:rPr>
          <w:rFonts w:hint="cs"/>
          <w:rtl/>
        </w:rPr>
        <w:t>מקרקעין- למשל במקרה של זיקת הנאה מחמת כורח.</w:t>
      </w:r>
    </w:p>
    <w:p w14:paraId="406A9AB0" w14:textId="423CDD0C" w:rsidR="00BE34F9" w:rsidRDefault="00BE34F9" w:rsidP="00435E09">
      <w:pPr>
        <w:spacing w:after="0" w:line="276" w:lineRule="auto"/>
        <w:rPr>
          <w:u w:val="single"/>
          <w:rtl/>
        </w:rPr>
      </w:pPr>
    </w:p>
    <w:p w14:paraId="6ED53684" w14:textId="448BEC1E" w:rsidR="00AE58E7" w:rsidRDefault="00AE58E7" w:rsidP="00AE58E7">
      <w:pPr>
        <w:spacing w:after="0" w:line="276" w:lineRule="auto"/>
        <w:rPr>
          <w:u w:val="single"/>
          <w:rtl/>
        </w:rPr>
      </w:pPr>
      <w:r>
        <w:rPr>
          <w:rFonts w:hint="cs"/>
          <w:u w:val="single"/>
          <w:rtl/>
        </w:rPr>
        <w:t>תוכן זיקת ההנאה (ס.93):</w:t>
      </w:r>
    </w:p>
    <w:p w14:paraId="0499682F" w14:textId="77777777" w:rsidR="00AE58E7" w:rsidRDefault="00AE58E7" w:rsidP="00AE58E7">
      <w:pPr>
        <w:pStyle w:val="a3"/>
        <w:numPr>
          <w:ilvl w:val="6"/>
          <w:numId w:val="10"/>
        </w:numPr>
        <w:spacing w:after="0" w:line="276" w:lineRule="auto"/>
      </w:pPr>
      <w:r>
        <w:rPr>
          <w:rFonts w:hint="cs"/>
          <w:rtl/>
        </w:rPr>
        <w:t>זכאות לשימוש מסוים של בעל המקרקעין הזכאים או לזכאי.</w:t>
      </w:r>
    </w:p>
    <w:p w14:paraId="0C3E7ADD" w14:textId="77777777" w:rsidR="00AE58E7" w:rsidRDefault="00AE58E7" w:rsidP="00AE58E7">
      <w:pPr>
        <w:pStyle w:val="a3"/>
        <w:numPr>
          <w:ilvl w:val="6"/>
          <w:numId w:val="10"/>
        </w:numPr>
        <w:spacing w:after="0" w:line="276" w:lineRule="auto"/>
      </w:pPr>
      <w:r>
        <w:rPr>
          <w:rFonts w:hint="cs"/>
          <w:rtl/>
        </w:rPr>
        <w:t>הימנעות מביצוע פעולות מסוימות של בעל המקרקעין הכפופים.</w:t>
      </w:r>
    </w:p>
    <w:p w14:paraId="53FC3512" w14:textId="77777777" w:rsidR="00AE58E7" w:rsidRDefault="00AE58E7" w:rsidP="00AE58E7">
      <w:pPr>
        <w:pStyle w:val="a3"/>
        <w:numPr>
          <w:ilvl w:val="6"/>
          <w:numId w:val="10"/>
        </w:numPr>
        <w:spacing w:after="0" w:line="276" w:lineRule="auto"/>
      </w:pPr>
      <w:r>
        <w:rPr>
          <w:rFonts w:hint="cs"/>
          <w:rtl/>
        </w:rPr>
        <w:t>חובה לביצוע פעולה מסוימת של בעל המקרקעין הכפופים (חיוב אקטיבי)- החיוב נעשה ע"י פסק דין.</w:t>
      </w:r>
    </w:p>
    <w:p w14:paraId="33F8E77B" w14:textId="39C3EBDB" w:rsidR="00AE58E7" w:rsidRDefault="00AE58E7" w:rsidP="00435E09">
      <w:pPr>
        <w:spacing w:after="0" w:line="276" w:lineRule="auto"/>
        <w:rPr>
          <w:u w:val="single"/>
          <w:rtl/>
        </w:rPr>
      </w:pPr>
    </w:p>
    <w:p w14:paraId="16E6370A" w14:textId="77777777" w:rsidR="0058188F" w:rsidRDefault="0058188F" w:rsidP="0058188F">
      <w:pPr>
        <w:spacing w:after="0" w:line="276" w:lineRule="auto"/>
        <w:rPr>
          <w:u w:val="single"/>
          <w:rtl/>
        </w:rPr>
      </w:pPr>
      <w:r>
        <w:rPr>
          <w:rFonts w:hint="cs"/>
          <w:u w:val="single"/>
          <w:rtl/>
        </w:rPr>
        <w:t>זיקת הנאה במקרקעין:</w:t>
      </w:r>
    </w:p>
    <w:p w14:paraId="18DA3827" w14:textId="77777777" w:rsidR="0058188F" w:rsidRDefault="0058188F" w:rsidP="0058188F">
      <w:pPr>
        <w:spacing w:after="0" w:line="276" w:lineRule="auto"/>
        <w:rPr>
          <w:rtl/>
        </w:rPr>
      </w:pPr>
      <w:r>
        <w:rPr>
          <w:rFonts w:hint="cs"/>
          <w:rtl/>
        </w:rPr>
        <w:t>המגמה בפסיקה היא צמצום זיקת ההנאה.</w:t>
      </w:r>
    </w:p>
    <w:p w14:paraId="06A8E885" w14:textId="77777777" w:rsidR="0058188F" w:rsidRDefault="0058188F" w:rsidP="0058188F">
      <w:pPr>
        <w:spacing w:after="0" w:line="276" w:lineRule="auto"/>
        <w:rPr>
          <w:rtl/>
        </w:rPr>
      </w:pPr>
      <w:r>
        <w:rPr>
          <w:rFonts w:hint="cs"/>
          <w:rtl/>
        </w:rPr>
        <w:t>ס.98: אם יש שתי חלקות בבעלות אותו אדם, אשר יש זיקת הנאה על אחת הקרקעות, יכולה להיות זיקת הנאה לטובת המקרקעין. אם החלקות אוחדו לחלקה אחת (בעקבות פרצלציה- חלוקה מחדש), זיקת ההנאה תתבטל.</w:t>
      </w:r>
    </w:p>
    <w:p w14:paraId="18ECDA36" w14:textId="77777777" w:rsidR="0058188F" w:rsidRDefault="0058188F" w:rsidP="0058188F">
      <w:pPr>
        <w:spacing w:after="0" w:line="276" w:lineRule="auto"/>
        <w:rPr>
          <w:rtl/>
        </w:rPr>
      </w:pPr>
      <w:r>
        <w:rPr>
          <w:rFonts w:hint="cs"/>
          <w:rtl/>
        </w:rPr>
        <w:t>ס.97: במידה שחלקה אחת מתחלקת לשניים, כל חלקה מקבלת את זיקת ההנאה בחלק שלה.</w:t>
      </w:r>
    </w:p>
    <w:p w14:paraId="2C3C0DB2" w14:textId="1B52BEAE" w:rsidR="0058188F" w:rsidRDefault="0058188F" w:rsidP="00435E09">
      <w:pPr>
        <w:spacing w:after="0" w:line="276" w:lineRule="auto"/>
        <w:rPr>
          <w:u w:val="single"/>
          <w:rtl/>
        </w:rPr>
      </w:pPr>
    </w:p>
    <w:p w14:paraId="053A74FC" w14:textId="215A2288" w:rsidR="00C31000" w:rsidRPr="00C31000" w:rsidRDefault="00C31000" w:rsidP="00C31000">
      <w:pPr>
        <w:spacing w:after="0" w:line="276" w:lineRule="auto"/>
        <w:rPr>
          <w:u w:val="single"/>
          <w:rtl/>
        </w:rPr>
      </w:pPr>
      <w:r w:rsidRPr="00C31000">
        <w:rPr>
          <w:rFonts w:hint="cs"/>
          <w:u w:val="single"/>
          <w:rtl/>
        </w:rPr>
        <w:t>מבחן הזכויות בקרקע- שיקולים</w:t>
      </w:r>
      <w:r>
        <w:rPr>
          <w:rFonts w:hint="cs"/>
          <w:u w:val="single"/>
          <w:rtl/>
        </w:rPr>
        <w:t xml:space="preserve"> לקביעת זיקת הנאה</w:t>
      </w:r>
      <w:r w:rsidRPr="00C31000">
        <w:rPr>
          <w:rFonts w:hint="cs"/>
          <w:u w:val="single"/>
          <w:rtl/>
        </w:rPr>
        <w:t xml:space="preserve">: </w:t>
      </w:r>
    </w:p>
    <w:p w14:paraId="2EA69F4B" w14:textId="77777777" w:rsidR="00C31000" w:rsidRDefault="00C31000" w:rsidP="00C31000">
      <w:pPr>
        <w:pStyle w:val="a3"/>
        <w:numPr>
          <w:ilvl w:val="0"/>
          <w:numId w:val="9"/>
        </w:numPr>
        <w:spacing w:after="0" w:line="276" w:lineRule="auto"/>
      </w:pPr>
      <w:r>
        <w:rPr>
          <w:rFonts w:hint="cs"/>
          <w:rtl/>
        </w:rPr>
        <w:t>סוג השימוש ותכליתו.</w:t>
      </w:r>
    </w:p>
    <w:p w14:paraId="4939DF7B" w14:textId="77777777" w:rsidR="00C31000" w:rsidRDefault="00C31000" w:rsidP="00C31000">
      <w:pPr>
        <w:pStyle w:val="a3"/>
        <w:numPr>
          <w:ilvl w:val="0"/>
          <w:numId w:val="9"/>
        </w:numPr>
        <w:spacing w:after="0" w:line="276" w:lineRule="auto"/>
      </w:pPr>
      <w:r>
        <w:rPr>
          <w:rFonts w:hint="cs"/>
          <w:rtl/>
        </w:rPr>
        <w:t>הצורך בשימוש לאור בחינת חלופות.</w:t>
      </w:r>
    </w:p>
    <w:p w14:paraId="4C3F465A" w14:textId="77777777" w:rsidR="00C31000" w:rsidRDefault="00C31000" w:rsidP="00C31000">
      <w:pPr>
        <w:pStyle w:val="a3"/>
        <w:numPr>
          <w:ilvl w:val="0"/>
          <w:numId w:val="9"/>
        </w:numPr>
        <w:spacing w:after="0" w:line="276" w:lineRule="auto"/>
      </w:pPr>
      <w:r>
        <w:rPr>
          <w:rFonts w:hint="cs"/>
          <w:rtl/>
        </w:rPr>
        <w:t>פומביות השימוש.</w:t>
      </w:r>
    </w:p>
    <w:p w14:paraId="327ACE47" w14:textId="77777777" w:rsidR="00C31000" w:rsidRDefault="00C31000" w:rsidP="00C31000">
      <w:pPr>
        <w:pStyle w:val="a3"/>
        <w:numPr>
          <w:ilvl w:val="0"/>
          <w:numId w:val="9"/>
        </w:numPr>
        <w:spacing w:after="0" w:line="276" w:lineRule="auto"/>
      </w:pPr>
      <w:r>
        <w:rPr>
          <w:rFonts w:hint="cs"/>
          <w:rtl/>
        </w:rPr>
        <w:t>עד כמה השימוש מפריע לבעלי המקרקעין החייבים.</w:t>
      </w:r>
    </w:p>
    <w:p w14:paraId="2C483CA1" w14:textId="77777777" w:rsidR="00C31000" w:rsidRPr="0074057B" w:rsidRDefault="00C31000" w:rsidP="00C31000">
      <w:pPr>
        <w:spacing w:after="0" w:line="276" w:lineRule="auto"/>
      </w:pPr>
      <w:r>
        <w:rPr>
          <w:rFonts w:hint="cs"/>
          <w:rtl/>
        </w:rPr>
        <w:t>הנטייה היא לפרש את שיקול הדעת של ביהמ"ש בצמצום.</w:t>
      </w:r>
    </w:p>
    <w:p w14:paraId="5069C86A" w14:textId="7611C995" w:rsidR="00C31000" w:rsidRDefault="00C31000" w:rsidP="00435E09">
      <w:pPr>
        <w:spacing w:after="0" w:line="276" w:lineRule="auto"/>
        <w:rPr>
          <w:u w:val="single"/>
          <w:rtl/>
        </w:rPr>
      </w:pPr>
    </w:p>
    <w:p w14:paraId="01345DD2" w14:textId="6793A448" w:rsidR="00124919" w:rsidRDefault="00124919" w:rsidP="00124919">
      <w:pPr>
        <w:spacing w:after="0" w:line="276" w:lineRule="auto"/>
        <w:rPr>
          <w:u w:val="single"/>
          <w:rtl/>
        </w:rPr>
      </w:pPr>
      <w:r>
        <w:rPr>
          <w:rFonts w:hint="cs"/>
          <w:u w:val="single"/>
          <w:rtl/>
        </w:rPr>
        <w:t>תוקף זיקת ההנאה (ס.96):</w:t>
      </w:r>
    </w:p>
    <w:p w14:paraId="50FFFD02" w14:textId="77777777" w:rsidR="00124919" w:rsidRDefault="00124919" w:rsidP="00124919">
      <w:pPr>
        <w:spacing w:after="0" w:line="276" w:lineRule="auto"/>
        <w:rPr>
          <w:rtl/>
        </w:rPr>
      </w:pPr>
      <w:r>
        <w:rPr>
          <w:rFonts w:hint="cs"/>
          <w:rtl/>
        </w:rPr>
        <w:t xml:space="preserve">כל עוד לא הוסכם אחרת, הזיקה היא בלתי מוגבלת. </w:t>
      </w:r>
    </w:p>
    <w:p w14:paraId="079A1DA6" w14:textId="77777777" w:rsidR="00124919" w:rsidRDefault="00124919" w:rsidP="00124919">
      <w:pPr>
        <w:spacing w:after="0" w:line="276" w:lineRule="auto"/>
        <w:rPr>
          <w:rtl/>
        </w:rPr>
      </w:pPr>
      <w:r>
        <w:rPr>
          <w:rFonts w:hint="cs"/>
          <w:rtl/>
        </w:rPr>
        <w:t>בנוסף, ביהמ"ש רשאי לבטל את הזיקה בשל אחת מהסיבות הבאות:</w:t>
      </w:r>
    </w:p>
    <w:p w14:paraId="3E702D91" w14:textId="77777777" w:rsidR="00124919" w:rsidRDefault="00124919" w:rsidP="00124919">
      <w:pPr>
        <w:pStyle w:val="a3"/>
        <w:numPr>
          <w:ilvl w:val="0"/>
          <w:numId w:val="11"/>
        </w:numPr>
        <w:spacing w:after="0" w:line="276" w:lineRule="auto"/>
      </w:pPr>
      <w:r>
        <w:rPr>
          <w:rFonts w:hint="cs"/>
          <w:rtl/>
        </w:rPr>
        <w:t>אי הפעלת הזיקה.</w:t>
      </w:r>
    </w:p>
    <w:p w14:paraId="7090D95B" w14:textId="77777777" w:rsidR="00124919" w:rsidRDefault="00124919" w:rsidP="00124919">
      <w:pPr>
        <w:pStyle w:val="a3"/>
        <w:numPr>
          <w:ilvl w:val="0"/>
          <w:numId w:val="11"/>
        </w:numPr>
        <w:spacing w:after="0" w:line="276" w:lineRule="auto"/>
      </w:pPr>
      <w:r>
        <w:rPr>
          <w:rFonts w:hint="cs"/>
          <w:rtl/>
        </w:rPr>
        <w:t>שינוי שחל בנסיבות השימוש בזיקה.</w:t>
      </w:r>
    </w:p>
    <w:p w14:paraId="7FEF7569" w14:textId="77777777" w:rsidR="00124919" w:rsidRDefault="00124919" w:rsidP="00124919">
      <w:pPr>
        <w:pStyle w:val="a3"/>
        <w:numPr>
          <w:ilvl w:val="0"/>
          <w:numId w:val="11"/>
        </w:numPr>
        <w:spacing w:after="0" w:line="276" w:lineRule="auto"/>
      </w:pPr>
      <w:r>
        <w:rPr>
          <w:rFonts w:hint="cs"/>
          <w:rtl/>
        </w:rPr>
        <w:t>שינוי שחל במצב המקרקעין הכפופים או הזכאים.</w:t>
      </w:r>
    </w:p>
    <w:p w14:paraId="236F5D4E" w14:textId="48F9DB8D" w:rsidR="00124919" w:rsidRDefault="00124919" w:rsidP="00435E09">
      <w:pPr>
        <w:spacing w:after="0" w:line="276" w:lineRule="auto"/>
        <w:rPr>
          <w:u w:val="single"/>
          <w:rtl/>
        </w:rPr>
      </w:pPr>
    </w:p>
    <w:p w14:paraId="34688185" w14:textId="1B48B6CD" w:rsidR="00B23B14" w:rsidRDefault="00B23B14" w:rsidP="00435E09">
      <w:pPr>
        <w:spacing w:after="0" w:line="276" w:lineRule="auto"/>
        <w:rPr>
          <w:rtl/>
        </w:rPr>
      </w:pPr>
    </w:p>
    <w:p w14:paraId="4F998DB2" w14:textId="50DDBA7B" w:rsidR="00B23B14" w:rsidRDefault="00B23B14" w:rsidP="00435E09">
      <w:pPr>
        <w:spacing w:after="0" w:line="276" w:lineRule="auto"/>
        <w:rPr>
          <w:rtl/>
        </w:rPr>
      </w:pPr>
    </w:p>
    <w:p w14:paraId="2E78C389" w14:textId="2DB38DEB" w:rsidR="00B23B14" w:rsidRDefault="00B23B14" w:rsidP="00435E09">
      <w:pPr>
        <w:spacing w:after="0" w:line="276" w:lineRule="auto"/>
        <w:rPr>
          <w:u w:val="single"/>
          <w:rtl/>
        </w:rPr>
      </w:pPr>
      <w:r>
        <w:rPr>
          <w:rFonts w:hint="cs"/>
          <w:u w:val="single"/>
          <w:rtl/>
        </w:rPr>
        <w:lastRenderedPageBreak/>
        <w:t xml:space="preserve">מבחנים כדי לקבוע </w:t>
      </w:r>
      <w:r w:rsidR="00276380">
        <w:rPr>
          <w:rFonts w:hint="cs"/>
          <w:u w:val="single"/>
          <w:rtl/>
        </w:rPr>
        <w:t>אם נכס הוא מחובר:</w:t>
      </w:r>
    </w:p>
    <w:p w14:paraId="5C582AAA" w14:textId="20359218" w:rsidR="00276380" w:rsidRDefault="00276380" w:rsidP="00276380">
      <w:pPr>
        <w:pStyle w:val="a3"/>
        <w:numPr>
          <w:ilvl w:val="0"/>
          <w:numId w:val="12"/>
        </w:numPr>
        <w:spacing w:after="0" w:line="276" w:lineRule="auto"/>
      </w:pPr>
      <w:r>
        <w:rPr>
          <w:rFonts w:hint="cs"/>
          <w:rtl/>
        </w:rPr>
        <w:t>מונע הנזק הזול</w:t>
      </w:r>
    </w:p>
    <w:p w14:paraId="42325898" w14:textId="189A974D" w:rsidR="00276380" w:rsidRDefault="003F4F75" w:rsidP="00276380">
      <w:pPr>
        <w:pStyle w:val="a3"/>
        <w:numPr>
          <w:ilvl w:val="0"/>
          <w:numId w:val="12"/>
        </w:numPr>
        <w:spacing w:after="0" w:line="276" w:lineRule="auto"/>
      </w:pPr>
      <w:r>
        <w:rPr>
          <w:rFonts w:hint="cs"/>
          <w:rtl/>
        </w:rPr>
        <w:t xml:space="preserve">וודאות השוק/ </w:t>
      </w:r>
      <w:r w:rsidR="00665B12">
        <w:rPr>
          <w:rFonts w:hint="cs"/>
          <w:rtl/>
        </w:rPr>
        <w:t>עידוד פעילות כלכלית</w:t>
      </w:r>
    </w:p>
    <w:p w14:paraId="7DAB18F8" w14:textId="0012EA85" w:rsidR="002D6709" w:rsidRDefault="002D6709" w:rsidP="00276380">
      <w:pPr>
        <w:pStyle w:val="a3"/>
        <w:numPr>
          <w:ilvl w:val="0"/>
          <w:numId w:val="12"/>
        </w:numPr>
        <w:spacing w:after="0" w:line="276" w:lineRule="auto"/>
      </w:pPr>
      <w:r>
        <w:rPr>
          <w:rFonts w:hint="cs"/>
          <w:rtl/>
        </w:rPr>
        <w:t>שיקולי יעילות מצרפית</w:t>
      </w:r>
    </w:p>
    <w:p w14:paraId="70BBAD28" w14:textId="02E01486" w:rsidR="002D6709" w:rsidRDefault="006F202D" w:rsidP="00276380">
      <w:pPr>
        <w:pStyle w:val="a3"/>
        <w:numPr>
          <w:ilvl w:val="0"/>
          <w:numId w:val="12"/>
        </w:numPr>
        <w:spacing w:after="0" w:line="276" w:lineRule="auto"/>
      </w:pPr>
      <w:r>
        <w:rPr>
          <w:rFonts w:hint="cs"/>
          <w:rtl/>
        </w:rPr>
        <w:t>שיקולי חלוקה</w:t>
      </w:r>
    </w:p>
    <w:p w14:paraId="69801944" w14:textId="3BA1138F" w:rsidR="0042670B" w:rsidRDefault="0042670B" w:rsidP="0042670B">
      <w:pPr>
        <w:spacing w:after="0" w:line="276" w:lineRule="auto"/>
        <w:rPr>
          <w:rtl/>
        </w:rPr>
      </w:pPr>
    </w:p>
    <w:p w14:paraId="7426C9E4" w14:textId="77777777" w:rsidR="0042670B" w:rsidRPr="00311F3C" w:rsidRDefault="0042670B" w:rsidP="0042670B">
      <w:pPr>
        <w:spacing w:after="0" w:line="276" w:lineRule="auto"/>
        <w:rPr>
          <w:b/>
          <w:bCs/>
          <w:rtl/>
        </w:rPr>
      </w:pPr>
      <w:r w:rsidRPr="000529E6">
        <w:rPr>
          <w:u w:val="single"/>
          <w:rtl/>
        </w:rPr>
        <w:t>בעלות ממשלתית – טוב או רע ?</w:t>
      </w:r>
      <w:r>
        <w:rPr>
          <w:rFonts w:hint="cs"/>
          <w:u w:val="single"/>
          <w:rtl/>
        </w:rPr>
        <w:t xml:space="preserve"> (מהמחברת של אביחי)</w:t>
      </w:r>
    </w:p>
    <w:p w14:paraId="0F1C2DDC" w14:textId="77777777" w:rsidR="0042670B" w:rsidRPr="000529E6" w:rsidRDefault="0042670B" w:rsidP="0042670B">
      <w:pPr>
        <w:spacing w:after="0" w:line="276" w:lineRule="auto"/>
        <w:rPr>
          <w:rtl/>
        </w:rPr>
      </w:pPr>
      <w:r w:rsidRPr="000529E6">
        <w:rPr>
          <w:rtl/>
        </w:rPr>
        <w:t>יש דרכים שבהם המדינה מאשרת לאנשים לעבד או להחזיק קרקע</w:t>
      </w:r>
      <w:r>
        <w:rPr>
          <w:rFonts w:hint="cs"/>
          <w:rtl/>
        </w:rPr>
        <w:t>:</w:t>
      </w:r>
    </w:p>
    <w:p w14:paraId="4718187A" w14:textId="77777777" w:rsidR="0042670B" w:rsidRPr="00311F3C" w:rsidRDefault="0042670B" w:rsidP="0042670B">
      <w:pPr>
        <w:pStyle w:val="a3"/>
        <w:numPr>
          <w:ilvl w:val="0"/>
          <w:numId w:val="13"/>
        </w:numPr>
        <w:spacing w:after="0" w:line="276" w:lineRule="auto"/>
        <w:rPr>
          <w:b/>
          <w:bCs/>
        </w:rPr>
      </w:pPr>
      <w:r w:rsidRPr="00311F3C">
        <w:rPr>
          <w:b/>
          <w:bCs/>
          <w:rtl/>
        </w:rPr>
        <w:t xml:space="preserve">חכירה ארוכת טווח - </w:t>
      </w:r>
      <w:r w:rsidRPr="00311F3C">
        <w:rPr>
          <w:rtl/>
        </w:rPr>
        <w:t xml:space="preserve"> סוג של שכירות לטווח ארוך מאוד בעיקר למגזר העירוני - </w:t>
      </w:r>
      <w:r w:rsidRPr="00311F3C">
        <w:rPr>
          <w:b/>
          <w:bCs/>
          <w:rtl/>
        </w:rPr>
        <w:t>חזק</w:t>
      </w:r>
    </w:p>
    <w:p w14:paraId="026FEC12" w14:textId="77777777" w:rsidR="0042670B" w:rsidRPr="00311F3C" w:rsidRDefault="0042670B" w:rsidP="0042670B">
      <w:pPr>
        <w:pStyle w:val="a3"/>
        <w:numPr>
          <w:ilvl w:val="0"/>
          <w:numId w:val="13"/>
        </w:numPr>
        <w:spacing w:after="0" w:line="276" w:lineRule="auto"/>
      </w:pPr>
      <w:r w:rsidRPr="00311F3C">
        <w:rPr>
          <w:b/>
          <w:bCs/>
          <w:rtl/>
        </w:rPr>
        <w:t xml:space="preserve">רישיון במקרקעין </w:t>
      </w:r>
      <w:r w:rsidRPr="00311F3C">
        <w:rPr>
          <w:rtl/>
        </w:rPr>
        <w:t xml:space="preserve">– זכות אישית שנותנת למשתמש או לבר הרשות, זכות אישית לעשות שימוש מסוים במקרקעין, בעיקר מגזר חקלאי. – </w:t>
      </w:r>
      <w:r w:rsidRPr="00311F3C">
        <w:rPr>
          <w:b/>
          <w:bCs/>
          <w:rtl/>
        </w:rPr>
        <w:t xml:space="preserve"> חלש.</w:t>
      </w:r>
      <w:r w:rsidRPr="00311F3C">
        <w:rPr>
          <w:rtl/>
        </w:rPr>
        <w:t xml:space="preserve"> אין להם זכות קניינית. </w:t>
      </w:r>
    </w:p>
    <w:p w14:paraId="2D781E15" w14:textId="421D0FB6" w:rsidR="0042670B" w:rsidRDefault="0042670B" w:rsidP="0042670B">
      <w:pPr>
        <w:spacing w:after="0" w:line="276" w:lineRule="auto"/>
        <w:rPr>
          <w:rtl/>
        </w:rPr>
      </w:pPr>
      <w:r w:rsidRPr="00311F3C">
        <w:rPr>
          <w:rtl/>
        </w:rPr>
        <w:t xml:space="preserve">ההיררכיה היא כזאת. </w:t>
      </w:r>
      <w:r w:rsidRPr="00311F3C">
        <w:rPr>
          <w:rtl/>
        </w:rPr>
        <w:br/>
        <w:t>מדינה -&gt; מעניקה זכות לאגודה השיתופית –&gt;  והאגודה השיתופית נותנת רשות -&gt; לחברי הקיבוץ.</w:t>
      </w:r>
      <w:r w:rsidRPr="00311F3C">
        <w:rPr>
          <w:rtl/>
        </w:rPr>
        <w:br/>
        <w:t>מה שיוצר מצב שאחרי 60-70 שנה המדינה יכולה לקחת חזרה את הקרקע שלה לשימוש אחר.</w:t>
      </w:r>
    </w:p>
    <w:p w14:paraId="6FF0829F" w14:textId="78CFEEDE" w:rsidR="00A749E5" w:rsidRDefault="00A749E5" w:rsidP="0042670B">
      <w:pPr>
        <w:spacing w:after="0" w:line="276" w:lineRule="auto"/>
        <w:rPr>
          <w:rtl/>
        </w:rPr>
      </w:pPr>
    </w:p>
    <w:p w14:paraId="5C0BA412" w14:textId="4729E363" w:rsidR="00A749E5" w:rsidRDefault="00A749E5" w:rsidP="0042670B">
      <w:pPr>
        <w:spacing w:after="0" w:line="276" w:lineRule="auto"/>
        <w:rPr>
          <w:rtl/>
        </w:rPr>
      </w:pPr>
      <w:r>
        <w:rPr>
          <w:rFonts w:hint="cs"/>
          <w:u w:val="single"/>
          <w:rtl/>
        </w:rPr>
        <w:t>חלוקה של ה</w:t>
      </w:r>
      <w:r w:rsidR="00E91D48">
        <w:rPr>
          <w:rFonts w:hint="cs"/>
          <w:u w:val="single"/>
          <w:rtl/>
        </w:rPr>
        <w:t>מדיניות במקרקעין</w:t>
      </w:r>
      <w:r w:rsidR="00BE44C2">
        <w:rPr>
          <w:rFonts w:hint="cs"/>
          <w:u w:val="single"/>
          <w:rtl/>
        </w:rPr>
        <w:t xml:space="preserve"> ממאמרה של </w:t>
      </w:r>
      <w:r w:rsidR="00EB6204">
        <w:rPr>
          <w:rFonts w:hint="cs"/>
          <w:u w:val="single"/>
          <w:rtl/>
        </w:rPr>
        <w:t xml:space="preserve">רחל </w:t>
      </w:r>
      <w:proofErr w:type="spellStart"/>
      <w:r w:rsidR="00EB6204">
        <w:rPr>
          <w:rFonts w:hint="cs"/>
          <w:u w:val="single"/>
          <w:rtl/>
        </w:rPr>
        <w:t>אלטרמן</w:t>
      </w:r>
      <w:proofErr w:type="spellEnd"/>
      <w:r w:rsidR="00EB6204">
        <w:rPr>
          <w:rFonts w:hint="cs"/>
          <w:u w:val="single"/>
          <w:rtl/>
        </w:rPr>
        <w:t>:</w:t>
      </w:r>
    </w:p>
    <w:p w14:paraId="2D05217C" w14:textId="3FAE368E" w:rsidR="00EB6204" w:rsidRDefault="00362E49" w:rsidP="00362E49">
      <w:pPr>
        <w:pStyle w:val="a3"/>
        <w:numPr>
          <w:ilvl w:val="0"/>
          <w:numId w:val="14"/>
        </w:numPr>
        <w:spacing w:after="0" w:line="276" w:lineRule="auto"/>
      </w:pPr>
      <w:r>
        <w:rPr>
          <w:rFonts w:hint="cs"/>
          <w:rtl/>
        </w:rPr>
        <w:t>הלאמה מלאה של זכויות</w:t>
      </w:r>
      <w:r w:rsidR="00D84D4B">
        <w:rPr>
          <w:rFonts w:hint="cs"/>
          <w:rtl/>
        </w:rPr>
        <w:t xml:space="preserve"> </w:t>
      </w:r>
    </w:p>
    <w:p w14:paraId="196FC426" w14:textId="0D3D8402" w:rsidR="00B4345B" w:rsidRDefault="00875848" w:rsidP="00362E49">
      <w:pPr>
        <w:pStyle w:val="a3"/>
        <w:numPr>
          <w:ilvl w:val="0"/>
          <w:numId w:val="14"/>
        </w:numPr>
        <w:spacing w:after="0" w:line="276" w:lineRule="auto"/>
      </w:pPr>
      <w:r>
        <w:rPr>
          <w:rFonts w:hint="cs"/>
          <w:rtl/>
        </w:rPr>
        <w:t>הפקעה מסיבית</w:t>
      </w:r>
    </w:p>
    <w:p w14:paraId="0BFDED3D" w14:textId="29369369" w:rsidR="00875848" w:rsidRDefault="000D2FFA" w:rsidP="00362E49">
      <w:pPr>
        <w:pStyle w:val="a3"/>
        <w:numPr>
          <w:ilvl w:val="0"/>
          <w:numId w:val="14"/>
        </w:numPr>
        <w:spacing w:after="0" w:line="276" w:lineRule="auto"/>
      </w:pPr>
      <w:r>
        <w:rPr>
          <w:rFonts w:hint="cs"/>
          <w:rtl/>
        </w:rPr>
        <w:t>רכישה לצורך בנק קרקעות</w:t>
      </w:r>
    </w:p>
    <w:p w14:paraId="2DC1E6BB" w14:textId="2B630434" w:rsidR="000C2FA6" w:rsidRDefault="000C2FA6" w:rsidP="00362E49">
      <w:pPr>
        <w:pStyle w:val="a3"/>
        <w:numPr>
          <w:ilvl w:val="0"/>
          <w:numId w:val="14"/>
        </w:numPr>
        <w:spacing w:after="0" w:line="276" w:lineRule="auto"/>
      </w:pPr>
      <w:r>
        <w:rPr>
          <w:rFonts w:hint="cs"/>
          <w:rtl/>
        </w:rPr>
        <w:t>איחוד בעלויות וחלוקה מחדש</w:t>
      </w:r>
      <w:r w:rsidR="00266BD2">
        <w:rPr>
          <w:rFonts w:hint="cs"/>
          <w:rtl/>
        </w:rPr>
        <w:t xml:space="preserve"> (</w:t>
      </w:r>
      <w:proofErr w:type="spellStart"/>
      <w:r w:rsidR="00266BD2">
        <w:rPr>
          <w:rFonts w:hint="cs"/>
          <w:rtl/>
        </w:rPr>
        <w:t>רפר</w:t>
      </w:r>
      <w:r w:rsidR="003B54F7">
        <w:rPr>
          <w:rFonts w:hint="cs"/>
          <w:rtl/>
        </w:rPr>
        <w:t>צלציה</w:t>
      </w:r>
      <w:proofErr w:type="spellEnd"/>
      <w:r w:rsidR="003B54F7">
        <w:rPr>
          <w:rFonts w:hint="cs"/>
          <w:rtl/>
        </w:rPr>
        <w:t>)</w:t>
      </w:r>
    </w:p>
    <w:p w14:paraId="10A50999" w14:textId="1A2AE20B" w:rsidR="003B54F7" w:rsidRDefault="00A26605" w:rsidP="00362E49">
      <w:pPr>
        <w:pStyle w:val="a3"/>
        <w:numPr>
          <w:ilvl w:val="0"/>
          <w:numId w:val="14"/>
        </w:numPr>
        <w:spacing w:after="0" w:line="276" w:lineRule="auto"/>
      </w:pPr>
      <w:r>
        <w:rPr>
          <w:rFonts w:hint="cs"/>
          <w:rtl/>
        </w:rPr>
        <w:t>הפקעה נקודתית</w:t>
      </w:r>
    </w:p>
    <w:p w14:paraId="7A2E7F62" w14:textId="28CA994A" w:rsidR="0085228C" w:rsidRDefault="0085228C" w:rsidP="00362E49">
      <w:pPr>
        <w:pStyle w:val="a3"/>
        <w:numPr>
          <w:ilvl w:val="0"/>
          <w:numId w:val="14"/>
        </w:numPr>
        <w:spacing w:after="0" w:line="276" w:lineRule="auto"/>
      </w:pPr>
      <w:r>
        <w:rPr>
          <w:rFonts w:hint="cs"/>
          <w:rtl/>
        </w:rPr>
        <w:t>תכנון ציבורי</w:t>
      </w:r>
    </w:p>
    <w:p w14:paraId="7F677156" w14:textId="695A6455" w:rsidR="00447C4A" w:rsidRDefault="00447C4A" w:rsidP="00447C4A">
      <w:pPr>
        <w:spacing w:after="0" w:line="276" w:lineRule="auto"/>
        <w:rPr>
          <w:rtl/>
        </w:rPr>
      </w:pPr>
    </w:p>
    <w:p w14:paraId="53447B52" w14:textId="77777777" w:rsidR="00447C4A" w:rsidRDefault="00447C4A" w:rsidP="00447C4A">
      <w:pPr>
        <w:spacing w:after="0" w:line="276" w:lineRule="auto"/>
        <w:rPr>
          <w:rtl/>
        </w:rPr>
      </w:pPr>
      <w:r>
        <w:rPr>
          <w:rFonts w:hint="cs"/>
          <w:rtl/>
        </w:rPr>
        <w:t xml:space="preserve">ההגדרה שבה משתמש ביהמ"ש להגדרת הפקעה מחולק ל3 חלקים- </w:t>
      </w:r>
      <w:r w:rsidRPr="00AF1E18">
        <w:rPr>
          <w:rFonts w:hint="cs"/>
          <w:color w:val="4472C4" w:themeColor="accent1"/>
          <w:rtl/>
        </w:rPr>
        <w:t>רכישה כפויה של מקרקעין</w:t>
      </w:r>
      <w:r>
        <w:rPr>
          <w:rFonts w:hint="cs"/>
          <w:rtl/>
        </w:rPr>
        <w:t xml:space="preserve"> </w:t>
      </w:r>
      <w:r w:rsidRPr="00AF1E18">
        <w:rPr>
          <w:rFonts w:hint="cs"/>
          <w:color w:val="FFC000"/>
          <w:rtl/>
        </w:rPr>
        <w:t>לשם הגשמתו של צורך ציבורי</w:t>
      </w:r>
      <w:r>
        <w:rPr>
          <w:rFonts w:hint="cs"/>
          <w:rtl/>
        </w:rPr>
        <w:t xml:space="preserve">, </w:t>
      </w:r>
      <w:r w:rsidRPr="00AF1E18">
        <w:rPr>
          <w:rFonts w:hint="cs"/>
          <w:color w:val="7030A0"/>
          <w:rtl/>
        </w:rPr>
        <w:t>תמורת פיצוי בעל המקרקעין</w:t>
      </w:r>
      <w:r>
        <w:rPr>
          <w:rFonts w:hint="cs"/>
          <w:rtl/>
        </w:rPr>
        <w:t>.</w:t>
      </w:r>
    </w:p>
    <w:p w14:paraId="63AD34EB" w14:textId="14BFEFA7" w:rsidR="00447C4A" w:rsidRDefault="00447C4A" w:rsidP="002146C2">
      <w:pPr>
        <w:spacing w:after="0" w:line="276" w:lineRule="auto"/>
      </w:pPr>
      <w:r>
        <w:rPr>
          <w:rFonts w:hint="cs"/>
          <w:rtl/>
        </w:rPr>
        <w:t>רכישה כפויה של מקרקעין: ההצדקות לנטילה כפיה של הקרקע:</w:t>
      </w:r>
    </w:p>
    <w:p w14:paraId="4BC803BE" w14:textId="035DC5F2" w:rsidR="00447C4A" w:rsidRDefault="00515D5B" w:rsidP="00B80538">
      <w:pPr>
        <w:pStyle w:val="a3"/>
        <w:numPr>
          <w:ilvl w:val="0"/>
          <w:numId w:val="9"/>
        </w:numPr>
        <w:spacing w:after="0" w:line="276" w:lineRule="auto"/>
      </w:pPr>
      <w:r>
        <w:rPr>
          <w:rFonts w:hint="cs"/>
          <w:rtl/>
        </w:rPr>
        <w:t>שימור כוח</w:t>
      </w:r>
    </w:p>
    <w:p w14:paraId="3F7F8DB6" w14:textId="3AFDD487" w:rsidR="00515D5B" w:rsidRDefault="00CE3C6E" w:rsidP="00B80538">
      <w:pPr>
        <w:pStyle w:val="a3"/>
        <w:numPr>
          <w:ilvl w:val="0"/>
          <w:numId w:val="9"/>
        </w:numPr>
        <w:spacing w:after="0" w:line="276" w:lineRule="auto"/>
      </w:pPr>
      <w:r>
        <w:t>Police Power</w:t>
      </w:r>
    </w:p>
    <w:p w14:paraId="36CF179C" w14:textId="4D2B24DE" w:rsidR="00CE3C6E" w:rsidRDefault="00DD7EFB" w:rsidP="00B80538">
      <w:pPr>
        <w:pStyle w:val="a3"/>
        <w:numPr>
          <w:ilvl w:val="0"/>
          <w:numId w:val="9"/>
        </w:numPr>
        <w:spacing w:after="0" w:line="276" w:lineRule="auto"/>
      </w:pPr>
      <w:r>
        <w:rPr>
          <w:rFonts w:hint="cs"/>
          <w:rtl/>
        </w:rPr>
        <w:t>תיאוריית ההסכמה הראשונית</w:t>
      </w:r>
    </w:p>
    <w:p w14:paraId="0B323E2E" w14:textId="4309D874" w:rsidR="00DD7EFB" w:rsidRDefault="00DD7EFB" w:rsidP="002146C2">
      <w:pPr>
        <w:spacing w:after="0" w:line="276" w:lineRule="auto"/>
        <w:rPr>
          <w:rtl/>
        </w:rPr>
      </w:pPr>
    </w:p>
    <w:p w14:paraId="7E2F5539" w14:textId="438F619D" w:rsidR="004B77ED" w:rsidRDefault="002146C2" w:rsidP="004B77ED">
      <w:pPr>
        <w:spacing w:after="0" w:line="276" w:lineRule="auto"/>
        <w:rPr>
          <w:rtl/>
        </w:rPr>
      </w:pPr>
      <w:r>
        <w:rPr>
          <w:rFonts w:hint="cs"/>
          <w:u w:val="single"/>
          <w:rtl/>
        </w:rPr>
        <w:t xml:space="preserve">מבחנים כדי לבחון </w:t>
      </w:r>
      <w:r w:rsidR="004B77ED">
        <w:rPr>
          <w:rFonts w:hint="cs"/>
          <w:u w:val="single"/>
          <w:rtl/>
        </w:rPr>
        <w:t>אם ההפקעה מידתית:</w:t>
      </w:r>
    </w:p>
    <w:p w14:paraId="6EA097BA" w14:textId="3B950A7A" w:rsidR="004B77ED" w:rsidRDefault="0048356F" w:rsidP="004B77ED">
      <w:pPr>
        <w:pStyle w:val="a3"/>
        <w:numPr>
          <w:ilvl w:val="0"/>
          <w:numId w:val="16"/>
        </w:numPr>
        <w:spacing w:after="0" w:line="276" w:lineRule="auto"/>
      </w:pPr>
      <w:r>
        <w:rPr>
          <w:rFonts w:hint="cs"/>
          <w:rtl/>
        </w:rPr>
        <w:t>ניסיון רכישה ה</w:t>
      </w:r>
      <w:r w:rsidR="00504487">
        <w:rPr>
          <w:rFonts w:hint="cs"/>
          <w:rtl/>
        </w:rPr>
        <w:t>סכמי.</w:t>
      </w:r>
    </w:p>
    <w:p w14:paraId="5FBFB5D9" w14:textId="5DA7A190" w:rsidR="00504487" w:rsidRDefault="0006736E" w:rsidP="004B77ED">
      <w:pPr>
        <w:pStyle w:val="a3"/>
        <w:numPr>
          <w:ilvl w:val="0"/>
          <w:numId w:val="16"/>
        </w:numPr>
        <w:spacing w:after="0" w:line="276" w:lineRule="auto"/>
      </w:pPr>
      <w:r>
        <w:rPr>
          <w:rFonts w:hint="cs"/>
          <w:rtl/>
        </w:rPr>
        <w:t>ביצוע עצמי</w:t>
      </w:r>
    </w:p>
    <w:p w14:paraId="02EDF040" w14:textId="3B238ADA" w:rsidR="0006736E" w:rsidRDefault="00F324B9" w:rsidP="004B77ED">
      <w:pPr>
        <w:pStyle w:val="a3"/>
        <w:numPr>
          <w:ilvl w:val="0"/>
          <w:numId w:val="16"/>
        </w:numPr>
        <w:spacing w:after="0" w:line="276" w:lineRule="auto"/>
      </w:pPr>
      <w:r>
        <w:rPr>
          <w:rFonts w:hint="cs"/>
          <w:rtl/>
        </w:rPr>
        <w:t>איחוד משאבים</w:t>
      </w:r>
    </w:p>
    <w:p w14:paraId="5D92A28A" w14:textId="5EA67C4F" w:rsidR="00F324B9" w:rsidRDefault="00113630" w:rsidP="004B77ED">
      <w:pPr>
        <w:pStyle w:val="a3"/>
        <w:numPr>
          <w:ilvl w:val="0"/>
          <w:numId w:val="16"/>
        </w:numPr>
        <w:spacing w:after="0" w:line="276" w:lineRule="auto"/>
      </w:pPr>
      <w:r>
        <w:rPr>
          <w:rFonts w:hint="cs"/>
          <w:rtl/>
        </w:rPr>
        <w:t>שיהוי</w:t>
      </w:r>
    </w:p>
    <w:p w14:paraId="33FBC36F" w14:textId="1ABB7ACE" w:rsidR="00113630" w:rsidRDefault="00113630" w:rsidP="004B77ED">
      <w:pPr>
        <w:pStyle w:val="a3"/>
        <w:numPr>
          <w:ilvl w:val="0"/>
          <w:numId w:val="16"/>
        </w:numPr>
        <w:spacing w:after="0" w:line="276" w:lineRule="auto"/>
      </w:pPr>
      <w:r>
        <w:rPr>
          <w:rFonts w:hint="cs"/>
          <w:rtl/>
        </w:rPr>
        <w:t xml:space="preserve">שינוי </w:t>
      </w:r>
      <w:r w:rsidR="00D93408">
        <w:rPr>
          <w:rFonts w:hint="cs"/>
          <w:rtl/>
        </w:rPr>
        <w:t>המטרה הציבורית</w:t>
      </w:r>
    </w:p>
    <w:p w14:paraId="256302BC" w14:textId="4DAF214B" w:rsidR="00D93408" w:rsidRDefault="00702502" w:rsidP="004B77ED">
      <w:pPr>
        <w:pStyle w:val="a3"/>
        <w:numPr>
          <w:ilvl w:val="0"/>
          <w:numId w:val="16"/>
        </w:numPr>
        <w:spacing w:after="0" w:line="276" w:lineRule="auto"/>
      </w:pPr>
      <w:r>
        <w:rPr>
          <w:rFonts w:hint="cs"/>
          <w:rtl/>
        </w:rPr>
        <w:t>מיקום רלוונטי ומיטבי</w:t>
      </w:r>
    </w:p>
    <w:p w14:paraId="529D13A2" w14:textId="6400178F" w:rsidR="00F11BD1" w:rsidRDefault="00F11BD1" w:rsidP="00F11BD1">
      <w:pPr>
        <w:spacing w:after="0" w:line="276" w:lineRule="auto"/>
        <w:rPr>
          <w:rtl/>
        </w:rPr>
      </w:pPr>
    </w:p>
    <w:p w14:paraId="7294B73E" w14:textId="48A4C3FF" w:rsidR="00F11BD1" w:rsidRDefault="00F11BD1" w:rsidP="00F11BD1">
      <w:pPr>
        <w:spacing w:after="0" w:line="276" w:lineRule="auto"/>
        <w:rPr>
          <w:rtl/>
        </w:rPr>
      </w:pPr>
      <w:r>
        <w:rPr>
          <w:rFonts w:hint="cs"/>
          <w:u w:val="single"/>
          <w:rtl/>
        </w:rPr>
        <w:t>תפיסות בנוגע לפיצוי צודק:</w:t>
      </w:r>
    </w:p>
    <w:p w14:paraId="73FFDC9C" w14:textId="19A18433" w:rsidR="00F11BD1" w:rsidRDefault="005B13CE" w:rsidP="005B13CE">
      <w:pPr>
        <w:pStyle w:val="a3"/>
        <w:numPr>
          <w:ilvl w:val="0"/>
          <w:numId w:val="9"/>
        </w:numPr>
        <w:spacing w:after="0" w:line="276" w:lineRule="auto"/>
      </w:pPr>
      <w:r>
        <w:rPr>
          <w:rFonts w:hint="cs"/>
          <w:rtl/>
        </w:rPr>
        <w:t>צדק מתקן</w:t>
      </w:r>
    </w:p>
    <w:p w14:paraId="64596195" w14:textId="180C916F" w:rsidR="005B13CE" w:rsidRDefault="00F80861" w:rsidP="005B13CE">
      <w:pPr>
        <w:pStyle w:val="a3"/>
        <w:numPr>
          <w:ilvl w:val="0"/>
          <w:numId w:val="9"/>
        </w:numPr>
        <w:spacing w:after="0" w:line="276" w:lineRule="auto"/>
      </w:pPr>
      <w:r>
        <w:rPr>
          <w:rFonts w:hint="cs"/>
          <w:rtl/>
        </w:rPr>
        <w:t>צדק חלוקתי</w:t>
      </w:r>
    </w:p>
    <w:p w14:paraId="353419A7" w14:textId="62B9F8AA" w:rsidR="00F80861" w:rsidRDefault="00435AAA" w:rsidP="005B13CE">
      <w:pPr>
        <w:pStyle w:val="a3"/>
        <w:numPr>
          <w:ilvl w:val="0"/>
          <w:numId w:val="9"/>
        </w:numPr>
        <w:spacing w:after="0" w:line="276" w:lineRule="auto"/>
      </w:pPr>
      <w:r>
        <w:rPr>
          <w:rFonts w:hint="cs"/>
          <w:rtl/>
        </w:rPr>
        <w:t>צדק הליכי</w:t>
      </w:r>
    </w:p>
    <w:p w14:paraId="138586CD" w14:textId="7F53E4D4" w:rsidR="00435AAA" w:rsidRDefault="00273C3C" w:rsidP="005B13CE">
      <w:pPr>
        <w:pStyle w:val="a3"/>
        <w:numPr>
          <w:ilvl w:val="0"/>
          <w:numId w:val="9"/>
        </w:numPr>
        <w:spacing w:after="0" w:line="276" w:lineRule="auto"/>
      </w:pPr>
      <w:r>
        <w:rPr>
          <w:rFonts w:hint="cs"/>
          <w:rtl/>
        </w:rPr>
        <w:t>צדק מאחה</w:t>
      </w:r>
    </w:p>
    <w:p w14:paraId="507EA535" w14:textId="5423DA68" w:rsidR="00AE3F29" w:rsidRDefault="00AE3F29" w:rsidP="00AE3F29">
      <w:pPr>
        <w:spacing w:after="0" w:line="276" w:lineRule="auto"/>
        <w:rPr>
          <w:rtl/>
        </w:rPr>
      </w:pPr>
    </w:p>
    <w:p w14:paraId="5ED0F6FB" w14:textId="77777777" w:rsidR="00AE3F29" w:rsidRPr="00AE3F29" w:rsidRDefault="00AE3F29" w:rsidP="00AE3F29">
      <w:pPr>
        <w:pStyle w:val="NormalWeb"/>
        <w:bidi/>
        <w:spacing w:before="0" w:beforeAutospacing="0" w:after="0" w:afterAutospacing="0" w:line="276" w:lineRule="auto"/>
        <w:rPr>
          <w:rFonts w:ascii="David" w:hAnsi="David" w:cs="David"/>
          <w:sz w:val="24"/>
          <w:szCs w:val="24"/>
          <w:u w:val="single"/>
          <w:rtl/>
        </w:rPr>
      </w:pPr>
      <w:r w:rsidRPr="00AE3F29">
        <w:rPr>
          <w:rFonts w:ascii="David" w:hAnsi="David" w:cs="David"/>
          <w:sz w:val="24"/>
          <w:szCs w:val="24"/>
          <w:u w:val="single"/>
          <w:rtl/>
        </w:rPr>
        <w:t>יש להבחין בין שני תרחישים של השפעת ההפקעה על הקהילה:</w:t>
      </w:r>
    </w:p>
    <w:p w14:paraId="119FD121" w14:textId="3BF9BA13" w:rsidR="00AE3F29" w:rsidRPr="00EF7880" w:rsidRDefault="00AE3F29" w:rsidP="00AE3F29">
      <w:pPr>
        <w:pStyle w:val="NormalWeb"/>
        <w:numPr>
          <w:ilvl w:val="0"/>
          <w:numId w:val="17"/>
        </w:numPr>
        <w:bidi/>
        <w:spacing w:before="0" w:beforeAutospacing="0" w:after="0" w:afterAutospacing="0" w:line="276" w:lineRule="auto"/>
        <w:rPr>
          <w:rFonts w:ascii="David" w:hAnsi="David" w:cs="David"/>
          <w:sz w:val="24"/>
          <w:szCs w:val="24"/>
          <w:rtl/>
        </w:rPr>
      </w:pPr>
      <w:r w:rsidRPr="00EF7880">
        <w:rPr>
          <w:rFonts w:ascii="David" w:hAnsi="David" w:cs="David"/>
          <w:sz w:val="24"/>
          <w:szCs w:val="24"/>
          <w:rtl/>
        </w:rPr>
        <w:t>הפקעות שבשגר</w:t>
      </w:r>
      <w:r>
        <w:rPr>
          <w:rFonts w:ascii="David" w:hAnsi="David" w:cs="David" w:hint="cs"/>
          <w:sz w:val="24"/>
          <w:szCs w:val="24"/>
          <w:rtl/>
        </w:rPr>
        <w:t>ה</w:t>
      </w:r>
    </w:p>
    <w:p w14:paraId="3B269F94" w14:textId="3612FBEA" w:rsidR="00AE3F29" w:rsidRPr="00EF7880" w:rsidRDefault="00AE3F29" w:rsidP="00AE3F29">
      <w:pPr>
        <w:pStyle w:val="NormalWeb"/>
        <w:numPr>
          <w:ilvl w:val="0"/>
          <w:numId w:val="17"/>
        </w:numPr>
        <w:bidi/>
        <w:spacing w:before="0" w:beforeAutospacing="0" w:after="0" w:afterAutospacing="0" w:line="276" w:lineRule="auto"/>
        <w:rPr>
          <w:rFonts w:ascii="David" w:hAnsi="David" w:cs="David"/>
          <w:sz w:val="24"/>
          <w:szCs w:val="24"/>
        </w:rPr>
      </w:pPr>
      <w:r w:rsidRPr="00EF7880">
        <w:rPr>
          <w:rFonts w:ascii="David" w:hAnsi="David" w:cs="David"/>
          <w:sz w:val="24"/>
          <w:szCs w:val="24"/>
          <w:rtl/>
        </w:rPr>
        <w:t>הפקעות בהן נמחקת הקהילה</w:t>
      </w:r>
    </w:p>
    <w:p w14:paraId="7E7EBACB" w14:textId="2968B52D" w:rsidR="00AE3F29" w:rsidRDefault="00AE3F29" w:rsidP="00AE3F29">
      <w:pPr>
        <w:pStyle w:val="NormalWeb"/>
        <w:numPr>
          <w:ilvl w:val="0"/>
          <w:numId w:val="17"/>
        </w:numPr>
        <w:bidi/>
        <w:spacing w:before="0" w:beforeAutospacing="0" w:after="0" w:afterAutospacing="0" w:line="276" w:lineRule="auto"/>
      </w:pPr>
      <w:r w:rsidRPr="00EF7880">
        <w:rPr>
          <w:rFonts w:ascii="David" w:hAnsi="David" w:cs="David"/>
          <w:sz w:val="24"/>
          <w:szCs w:val="24"/>
          <w:rtl/>
        </w:rPr>
        <w:t>הפקעות של מספר חברים מהקהילה</w:t>
      </w:r>
    </w:p>
    <w:p w14:paraId="30FB39F1" w14:textId="30EAAE0A" w:rsidR="00364570" w:rsidRDefault="00364570" w:rsidP="00364570">
      <w:pPr>
        <w:pStyle w:val="NormalWeb"/>
        <w:bidi/>
        <w:spacing w:before="0" w:beforeAutospacing="0" w:after="0" w:afterAutospacing="0" w:line="276" w:lineRule="auto"/>
        <w:rPr>
          <w:rtl/>
        </w:rPr>
      </w:pPr>
    </w:p>
    <w:p w14:paraId="0C04D4FD" w14:textId="77777777" w:rsidR="00364570" w:rsidRPr="00EF7880" w:rsidRDefault="00364570" w:rsidP="00364570">
      <w:pPr>
        <w:spacing w:after="0" w:line="276" w:lineRule="auto"/>
        <w:rPr>
          <w:u w:val="single"/>
          <w:rtl/>
        </w:rPr>
      </w:pPr>
      <w:r w:rsidRPr="00EF7880">
        <w:rPr>
          <w:u w:val="single"/>
          <w:rtl/>
        </w:rPr>
        <w:t>בנטילה שלטונית של מקרקעין עולים 3 חששות מרכזיים:</w:t>
      </w:r>
    </w:p>
    <w:p w14:paraId="306B9E04" w14:textId="77777777" w:rsidR="00364570" w:rsidRPr="00EF7880" w:rsidRDefault="00364570" w:rsidP="00364570">
      <w:pPr>
        <w:pStyle w:val="a3"/>
        <w:numPr>
          <w:ilvl w:val="0"/>
          <w:numId w:val="18"/>
        </w:numPr>
        <w:spacing w:after="0" w:line="276" w:lineRule="auto"/>
        <w:rPr>
          <w:rtl/>
        </w:rPr>
      </w:pPr>
      <w:r w:rsidRPr="00D60457">
        <w:rPr>
          <w:b/>
          <w:bCs/>
          <w:rtl/>
        </w:rPr>
        <w:t>חשש מהשחתת הכוח השלטוני-</w:t>
      </w:r>
      <w:r w:rsidRPr="00EF7880">
        <w:rPr>
          <w:rtl/>
        </w:rPr>
        <w:t xml:space="preserve"> החשש הוא שהרשויות יעשו שימוש לא חוקי בכוח הניתן להן. </w:t>
      </w:r>
    </w:p>
    <w:p w14:paraId="2B99CA75" w14:textId="77777777" w:rsidR="00364570" w:rsidRPr="00EF7880" w:rsidRDefault="00364570" w:rsidP="00364570">
      <w:pPr>
        <w:pStyle w:val="a3"/>
        <w:numPr>
          <w:ilvl w:val="0"/>
          <w:numId w:val="18"/>
        </w:numPr>
        <w:spacing w:after="0" w:line="276" w:lineRule="auto"/>
      </w:pPr>
      <w:r w:rsidRPr="00D60457">
        <w:rPr>
          <w:b/>
          <w:bCs/>
          <w:rtl/>
        </w:rPr>
        <w:t>חשש מהיעדר חלוקה הוגנת של הנטל-</w:t>
      </w:r>
      <w:r w:rsidRPr="00EF7880">
        <w:rPr>
          <w:rtl/>
        </w:rPr>
        <w:t xml:space="preserve"> החשש הוא שהרשויות יבצעו הפקעות בצורה לא מאוזנת ומבלי לאזן את ההפקעה עם יתר התושבים.  </w:t>
      </w:r>
    </w:p>
    <w:p w14:paraId="45F8BD86" w14:textId="77777777" w:rsidR="00364570" w:rsidRPr="00EF7880" w:rsidRDefault="00364570" w:rsidP="00364570">
      <w:pPr>
        <w:pStyle w:val="a3"/>
        <w:numPr>
          <w:ilvl w:val="0"/>
          <w:numId w:val="18"/>
        </w:numPr>
        <w:spacing w:after="0" w:line="276" w:lineRule="auto"/>
      </w:pPr>
      <w:r w:rsidRPr="00D60457">
        <w:rPr>
          <w:b/>
          <w:bCs/>
          <w:rtl/>
        </w:rPr>
        <w:t>חשש מפני אי יעילות-</w:t>
      </w:r>
      <w:r w:rsidRPr="00EF7880">
        <w:rPr>
          <w:rtl/>
        </w:rPr>
        <w:t xml:space="preserve"> הכוח הרב עלול להוביל לבעיה תקציבית (אשליה פיסקלית). </w:t>
      </w:r>
    </w:p>
    <w:p w14:paraId="728BA168" w14:textId="77777777" w:rsidR="00364570" w:rsidRPr="00EF7880" w:rsidRDefault="00364570" w:rsidP="00364570">
      <w:pPr>
        <w:spacing w:after="0" w:line="276" w:lineRule="auto"/>
      </w:pPr>
    </w:p>
    <w:p w14:paraId="71BC09EA" w14:textId="77777777" w:rsidR="00364570" w:rsidRPr="00EF7880" w:rsidRDefault="00364570" w:rsidP="00364570">
      <w:pPr>
        <w:spacing w:after="0" w:line="276" w:lineRule="auto"/>
        <w:rPr>
          <w:u w:val="single"/>
          <w:rtl/>
        </w:rPr>
      </w:pPr>
      <w:r w:rsidRPr="00EF7880">
        <w:rPr>
          <w:rFonts w:hint="cs"/>
          <w:u w:val="single"/>
          <w:rtl/>
        </w:rPr>
        <w:t xml:space="preserve">מנגנוני הגנה </w:t>
      </w:r>
      <w:r w:rsidRPr="00EF7880">
        <w:rPr>
          <w:u w:val="single"/>
          <w:rtl/>
        </w:rPr>
        <w:t>(במדינות המערב כולן)</w:t>
      </w:r>
      <w:r w:rsidRPr="00EF7880">
        <w:rPr>
          <w:rFonts w:hint="cs"/>
          <w:u w:val="single"/>
          <w:rtl/>
        </w:rPr>
        <w:t xml:space="preserve"> אשר</w:t>
      </w:r>
      <w:r w:rsidRPr="00EF7880">
        <w:rPr>
          <w:u w:val="single"/>
          <w:rtl/>
        </w:rPr>
        <w:t xml:space="preserve"> נוצרו על מנת להתמודד עם חששות אלו:</w:t>
      </w:r>
    </w:p>
    <w:p w14:paraId="55D54F04" w14:textId="77777777" w:rsidR="00364570" w:rsidRPr="00EF7880" w:rsidRDefault="00364570" w:rsidP="00364570">
      <w:pPr>
        <w:pStyle w:val="a3"/>
        <w:numPr>
          <w:ilvl w:val="0"/>
          <w:numId w:val="19"/>
        </w:numPr>
        <w:spacing w:after="0" w:line="276" w:lineRule="auto"/>
        <w:rPr>
          <w:rtl/>
        </w:rPr>
      </w:pPr>
      <w:r w:rsidRPr="00EF7880">
        <w:rPr>
          <w:b/>
          <w:bCs/>
          <w:rtl/>
        </w:rPr>
        <w:t>הליך הוגן-</w:t>
      </w:r>
      <w:r w:rsidRPr="00EF7880">
        <w:rPr>
          <w:rtl/>
        </w:rPr>
        <w:t xml:space="preserve"> יצירת הליך הוגן אשר שקוף לציבור באופן יחס</w:t>
      </w:r>
      <w:r w:rsidRPr="00EF7880">
        <w:rPr>
          <w:rFonts w:hint="cs"/>
          <w:rtl/>
        </w:rPr>
        <w:t xml:space="preserve">י, </w:t>
      </w:r>
      <w:r w:rsidRPr="00EF7880">
        <w:rPr>
          <w:rtl/>
        </w:rPr>
        <w:t xml:space="preserve">בכדי למתן את היכולת של הרשויות להשחית כוחן. </w:t>
      </w:r>
      <w:r>
        <w:rPr>
          <w:rFonts w:hint="cs"/>
          <w:rtl/>
        </w:rPr>
        <w:t>כמו כן, עירוב הבעלים התהליך.</w:t>
      </w:r>
    </w:p>
    <w:p w14:paraId="734533C7" w14:textId="77777777" w:rsidR="00364570" w:rsidRPr="00EF7880" w:rsidRDefault="00364570" w:rsidP="00364570">
      <w:pPr>
        <w:pStyle w:val="a3"/>
        <w:numPr>
          <w:ilvl w:val="0"/>
          <w:numId w:val="19"/>
        </w:numPr>
        <w:spacing w:after="0" w:line="276" w:lineRule="auto"/>
      </w:pPr>
      <w:r w:rsidRPr="00EF7880">
        <w:rPr>
          <w:b/>
          <w:bCs/>
          <w:rtl/>
        </w:rPr>
        <w:t>צורך ציבורי</w:t>
      </w:r>
      <w:r w:rsidRPr="00EF7880">
        <w:rPr>
          <w:rtl/>
        </w:rPr>
        <w:t xml:space="preserve">- </w:t>
      </w:r>
      <w:r w:rsidRPr="00EF7880">
        <w:rPr>
          <w:rFonts w:hint="cs"/>
          <w:rtl/>
        </w:rPr>
        <w:t>הצורך לשלול את הזכויות של בעלים במקרקעין צריך להיות צורך ציבורי על מנת לתחם את גבולות ההגינות בהטלת נטל מסוים על האזרחים.</w:t>
      </w:r>
    </w:p>
    <w:p w14:paraId="40E045A4" w14:textId="77777777" w:rsidR="00364570" w:rsidRPr="00EF7880" w:rsidRDefault="00364570" w:rsidP="00364570">
      <w:pPr>
        <w:pStyle w:val="a3"/>
        <w:numPr>
          <w:ilvl w:val="0"/>
          <w:numId w:val="19"/>
        </w:numPr>
        <w:spacing w:after="0" w:line="276" w:lineRule="auto"/>
      </w:pPr>
      <w:r w:rsidRPr="00EF7880">
        <w:rPr>
          <w:rFonts w:hint="cs"/>
          <w:b/>
          <w:bCs/>
          <w:rtl/>
        </w:rPr>
        <w:t>פיצוי</w:t>
      </w:r>
      <w:r w:rsidRPr="00EF7880">
        <w:rPr>
          <w:rFonts w:hint="cs"/>
          <w:rtl/>
        </w:rPr>
        <w:t>- למנוע מצבים שהרשויות לא מפנימות את העלות החברתית של הפעולות שלהם.</w:t>
      </w:r>
    </w:p>
    <w:p w14:paraId="36238728" w14:textId="31CD1544" w:rsidR="00364570" w:rsidRDefault="00364570" w:rsidP="00364570">
      <w:pPr>
        <w:pStyle w:val="NormalWeb"/>
        <w:bidi/>
        <w:spacing w:before="0" w:beforeAutospacing="0" w:after="0" w:afterAutospacing="0" w:line="276" w:lineRule="auto"/>
        <w:rPr>
          <w:rtl/>
        </w:rPr>
      </w:pPr>
    </w:p>
    <w:p w14:paraId="0C79FA0D" w14:textId="77777777" w:rsidR="00B45CFE" w:rsidRDefault="00B45CFE" w:rsidP="00B45CFE">
      <w:pPr>
        <w:spacing w:after="0" w:line="276" w:lineRule="auto"/>
        <w:rPr>
          <w:rtl/>
        </w:rPr>
      </w:pPr>
    </w:p>
    <w:p w14:paraId="3E7A6E9C" w14:textId="77777777" w:rsidR="00B45CFE" w:rsidRPr="00F727C7" w:rsidRDefault="00B45CFE" w:rsidP="00B45CFE">
      <w:pPr>
        <w:spacing w:after="0" w:line="276" w:lineRule="auto"/>
        <w:rPr>
          <w:rtl/>
        </w:rPr>
      </w:pPr>
      <w:r>
        <w:rPr>
          <w:rFonts w:hint="cs"/>
          <w:u w:val="single"/>
          <w:rtl/>
        </w:rPr>
        <w:t>הליך הוגן בישראל:</w:t>
      </w:r>
    </w:p>
    <w:p w14:paraId="79F21EC0" w14:textId="77777777" w:rsidR="00B45CFE" w:rsidRPr="00F727C7" w:rsidRDefault="00B45CFE" w:rsidP="00B45CFE">
      <w:pPr>
        <w:pStyle w:val="a3"/>
        <w:numPr>
          <w:ilvl w:val="0"/>
          <w:numId w:val="20"/>
        </w:numPr>
        <w:spacing w:after="0" w:line="276" w:lineRule="auto"/>
      </w:pPr>
      <w:r w:rsidRPr="00F727C7">
        <w:rPr>
          <w:rFonts w:hint="cs"/>
          <w:rtl/>
        </w:rPr>
        <w:t>זכות טיעון של הבעלים</w:t>
      </w:r>
      <w:r>
        <w:rPr>
          <w:rFonts w:hint="cs"/>
          <w:rtl/>
        </w:rPr>
        <w:t>.</w:t>
      </w:r>
    </w:p>
    <w:p w14:paraId="5892A1E9" w14:textId="77777777" w:rsidR="00B45CFE" w:rsidRPr="00F727C7" w:rsidRDefault="00B45CFE" w:rsidP="00B45CFE">
      <w:pPr>
        <w:pStyle w:val="a3"/>
        <w:numPr>
          <w:ilvl w:val="0"/>
          <w:numId w:val="20"/>
        </w:numPr>
        <w:spacing w:after="0" w:line="276" w:lineRule="auto"/>
      </w:pPr>
      <w:r>
        <w:rPr>
          <w:rFonts w:hint="cs"/>
          <w:rtl/>
        </w:rPr>
        <w:t>הקצבה</w:t>
      </w:r>
      <w:r w:rsidRPr="00F727C7">
        <w:rPr>
          <w:rFonts w:hint="cs"/>
          <w:rtl/>
        </w:rPr>
        <w:t xml:space="preserve"> של לוחות זמנים</w:t>
      </w:r>
      <w:r>
        <w:rPr>
          <w:rFonts w:hint="cs"/>
          <w:rtl/>
        </w:rPr>
        <w:t>.</w:t>
      </w:r>
    </w:p>
    <w:p w14:paraId="0C5A52B8" w14:textId="77777777" w:rsidR="00B45CFE" w:rsidRDefault="00B45CFE" w:rsidP="00B45CFE">
      <w:pPr>
        <w:pStyle w:val="a3"/>
        <w:numPr>
          <w:ilvl w:val="0"/>
          <w:numId w:val="20"/>
        </w:numPr>
        <w:spacing w:after="0" w:line="276" w:lineRule="auto"/>
      </w:pPr>
      <w:r w:rsidRPr="00F727C7">
        <w:rPr>
          <w:rFonts w:hint="cs"/>
          <w:rtl/>
        </w:rPr>
        <w:t>התייעצות עם מומחים</w:t>
      </w:r>
      <w:r>
        <w:rPr>
          <w:rFonts w:hint="cs"/>
          <w:rtl/>
        </w:rPr>
        <w:t>.</w:t>
      </w:r>
    </w:p>
    <w:p w14:paraId="002425FA" w14:textId="77777777" w:rsidR="00B45CFE" w:rsidRDefault="00B45CFE" w:rsidP="00B45CFE">
      <w:pPr>
        <w:spacing w:after="0" w:line="276" w:lineRule="auto"/>
        <w:rPr>
          <w:rtl/>
        </w:rPr>
      </w:pPr>
    </w:p>
    <w:p w14:paraId="05D1A617" w14:textId="77777777" w:rsidR="00B45CFE" w:rsidRDefault="00B45CFE" w:rsidP="00B45CFE">
      <w:pPr>
        <w:spacing w:after="0" w:line="276" w:lineRule="auto"/>
        <w:rPr>
          <w:u w:val="single"/>
          <w:rtl/>
        </w:rPr>
      </w:pPr>
      <w:r>
        <w:rPr>
          <w:rFonts w:hint="cs"/>
          <w:u w:val="single"/>
          <w:rtl/>
        </w:rPr>
        <w:t>צורך ציבורי בישראל:</w:t>
      </w:r>
    </w:p>
    <w:p w14:paraId="56DD71A9" w14:textId="77777777" w:rsidR="00B45CFE" w:rsidRDefault="00B45CFE" w:rsidP="00B45CFE">
      <w:pPr>
        <w:pStyle w:val="a3"/>
        <w:numPr>
          <w:ilvl w:val="0"/>
          <w:numId w:val="20"/>
        </w:numPr>
        <w:spacing w:after="0" w:line="276" w:lineRule="auto"/>
      </w:pPr>
      <w:r>
        <w:rPr>
          <w:rFonts w:hint="cs"/>
          <w:rtl/>
        </w:rPr>
        <w:t>מצבי חירום/ צורך בטחוני' רפואי' צורך בטיחותי.</w:t>
      </w:r>
    </w:p>
    <w:p w14:paraId="085E362D" w14:textId="77777777" w:rsidR="00B45CFE" w:rsidRDefault="00B45CFE" w:rsidP="00B45CFE">
      <w:pPr>
        <w:pStyle w:val="a3"/>
        <w:numPr>
          <w:ilvl w:val="0"/>
          <w:numId w:val="20"/>
        </w:numPr>
        <w:spacing w:after="0" w:line="276" w:lineRule="auto"/>
      </w:pPr>
      <w:r>
        <w:rPr>
          <w:rFonts w:hint="cs"/>
          <w:rtl/>
        </w:rPr>
        <w:t>פרויקטים משולבים: פרטי-ציבורי (פס"ד קילו/שוורץ)</w:t>
      </w:r>
    </w:p>
    <w:p w14:paraId="21511E83" w14:textId="77777777" w:rsidR="00B45CFE" w:rsidRDefault="00B45CFE" w:rsidP="00B45CFE">
      <w:pPr>
        <w:pStyle w:val="a3"/>
        <w:numPr>
          <w:ilvl w:val="0"/>
          <w:numId w:val="20"/>
        </w:numPr>
        <w:spacing w:after="0" w:line="276" w:lineRule="auto"/>
      </w:pPr>
      <w:r>
        <w:rPr>
          <w:rFonts w:hint="cs"/>
          <w:rtl/>
        </w:rPr>
        <w:t>רווח פרטי של יזמים: מטרות פרטיות/מסחריות.</w:t>
      </w:r>
    </w:p>
    <w:p w14:paraId="400C49FA" w14:textId="77777777" w:rsidR="00B45CFE" w:rsidRDefault="00B45CFE" w:rsidP="00B45CFE">
      <w:pPr>
        <w:spacing w:after="0" w:line="276" w:lineRule="auto"/>
        <w:rPr>
          <w:rtl/>
        </w:rPr>
      </w:pPr>
    </w:p>
    <w:p w14:paraId="327ED31D" w14:textId="77777777" w:rsidR="00B45CFE" w:rsidRDefault="00B45CFE" w:rsidP="00B45CFE">
      <w:pPr>
        <w:spacing w:after="0" w:line="276" w:lineRule="auto"/>
        <w:rPr>
          <w:rtl/>
        </w:rPr>
      </w:pPr>
      <w:r>
        <w:rPr>
          <w:rFonts w:hint="cs"/>
          <w:u w:val="single"/>
          <w:rtl/>
        </w:rPr>
        <w:t>פיצוי בישראל:</w:t>
      </w:r>
    </w:p>
    <w:p w14:paraId="4675CA77" w14:textId="77777777" w:rsidR="00B45CFE" w:rsidRDefault="00B45CFE" w:rsidP="00B45CFE">
      <w:pPr>
        <w:spacing w:after="0" w:line="276" w:lineRule="auto"/>
        <w:rPr>
          <w:rtl/>
        </w:rPr>
      </w:pPr>
      <w:r>
        <w:rPr>
          <w:rFonts w:hint="cs"/>
          <w:rtl/>
        </w:rPr>
        <w:t xml:space="preserve">יש סוגים אחרים של פיצויים מלבד פיצוי בגובה מחיר השוק, כמו למשל הפחתת הפיצוי ממחיר השוק. </w:t>
      </w:r>
    </w:p>
    <w:p w14:paraId="23B5B1FD" w14:textId="3C0604F3" w:rsidR="00B45CFE" w:rsidRDefault="00B45CFE" w:rsidP="00364570">
      <w:pPr>
        <w:pStyle w:val="NormalWeb"/>
        <w:bidi/>
        <w:spacing w:before="0" w:beforeAutospacing="0" w:after="0" w:afterAutospacing="0" w:line="276" w:lineRule="auto"/>
        <w:rPr>
          <w:rtl/>
        </w:rPr>
      </w:pPr>
    </w:p>
    <w:p w14:paraId="5A49023B" w14:textId="77777777" w:rsidR="001A45F8" w:rsidRDefault="001A45F8" w:rsidP="001A45F8">
      <w:pPr>
        <w:spacing w:after="0" w:line="276" w:lineRule="auto"/>
        <w:rPr>
          <w:rtl/>
        </w:rPr>
      </w:pPr>
      <w:r>
        <w:rPr>
          <w:rFonts w:hint="cs"/>
          <w:u w:val="single"/>
          <w:rtl/>
        </w:rPr>
        <w:t>היקף ההגנה על הרישיו</w:t>
      </w:r>
      <w:r w:rsidRPr="00CA731F">
        <w:rPr>
          <w:rFonts w:hint="cs"/>
          <w:u w:val="single"/>
          <w:rtl/>
        </w:rPr>
        <w:t>ן- דברים שביהמ"ש יכריעו על-פיהם:</w:t>
      </w:r>
      <w:r>
        <w:rPr>
          <w:rFonts w:hint="cs"/>
          <w:rtl/>
        </w:rPr>
        <w:t xml:space="preserve"> </w:t>
      </w:r>
    </w:p>
    <w:p w14:paraId="3DE78712" w14:textId="77777777" w:rsidR="001A45F8" w:rsidRDefault="001A45F8" w:rsidP="001A45F8">
      <w:pPr>
        <w:pStyle w:val="a3"/>
        <w:numPr>
          <w:ilvl w:val="0"/>
          <w:numId w:val="20"/>
        </w:numPr>
        <w:spacing w:after="0" w:line="276" w:lineRule="auto"/>
        <w:ind w:left="785"/>
      </w:pPr>
      <w:r>
        <w:rPr>
          <w:rFonts w:hint="cs"/>
          <w:rtl/>
        </w:rPr>
        <w:t>היקף ההשקעות שביצע בעל הרישיון במקרקעין</w:t>
      </w:r>
    </w:p>
    <w:p w14:paraId="76359E1E" w14:textId="77777777" w:rsidR="001A45F8" w:rsidRDefault="001A45F8" w:rsidP="001A45F8">
      <w:pPr>
        <w:pStyle w:val="a3"/>
        <w:numPr>
          <w:ilvl w:val="0"/>
          <w:numId w:val="20"/>
        </w:numPr>
        <w:spacing w:after="0" w:line="276" w:lineRule="auto"/>
        <w:ind w:left="785"/>
      </w:pPr>
      <w:r>
        <w:rPr>
          <w:rFonts w:hint="cs"/>
          <w:rtl/>
        </w:rPr>
        <w:t>הציפיה הלגיטימית וההסתמכות של בעל הרישיון לפעול מהמקרקעין- כמה הוא השקיע, האם הוא וויתר על עסקאות אחרות וכו'...</w:t>
      </w:r>
    </w:p>
    <w:p w14:paraId="01FFEA46" w14:textId="77777777" w:rsidR="001A45F8" w:rsidRDefault="001A45F8" w:rsidP="001A45F8">
      <w:pPr>
        <w:pStyle w:val="a3"/>
        <w:numPr>
          <w:ilvl w:val="0"/>
          <w:numId w:val="20"/>
        </w:numPr>
        <w:spacing w:after="0" w:line="276" w:lineRule="auto"/>
        <w:ind w:left="785"/>
      </w:pPr>
      <w:r>
        <w:rPr>
          <w:rFonts w:hint="cs"/>
          <w:rtl/>
        </w:rPr>
        <w:t xml:space="preserve">משך הזמן בו מוחזק בעל הרישיון ברישיון האמור </w:t>
      </w:r>
    </w:p>
    <w:p w14:paraId="51CB3F31" w14:textId="77777777" w:rsidR="001A45F8" w:rsidRDefault="001A45F8" w:rsidP="001A45F8">
      <w:pPr>
        <w:pStyle w:val="a3"/>
        <w:numPr>
          <w:ilvl w:val="0"/>
          <w:numId w:val="20"/>
        </w:numPr>
        <w:spacing w:after="0" w:line="276" w:lineRule="auto"/>
        <w:ind w:left="785"/>
      </w:pPr>
      <w:r>
        <w:rPr>
          <w:rFonts w:hint="cs"/>
          <w:rtl/>
        </w:rPr>
        <w:t>התמורה- ככל שניתנה- בגין הרישיון</w:t>
      </w:r>
    </w:p>
    <w:p w14:paraId="4DF8BBCA" w14:textId="0E65C67E" w:rsidR="001A45F8" w:rsidRDefault="001A45F8" w:rsidP="00364570">
      <w:pPr>
        <w:pStyle w:val="NormalWeb"/>
        <w:bidi/>
        <w:spacing w:before="0" w:beforeAutospacing="0" w:after="0" w:afterAutospacing="0" w:line="276" w:lineRule="auto"/>
        <w:rPr>
          <w:rtl/>
        </w:rPr>
      </w:pPr>
    </w:p>
    <w:p w14:paraId="524AEE55" w14:textId="77777777" w:rsidR="0078372E" w:rsidRPr="0078372E" w:rsidRDefault="0078372E" w:rsidP="0078372E">
      <w:pPr>
        <w:spacing w:after="0" w:line="276" w:lineRule="auto"/>
        <w:rPr>
          <w:u w:val="single"/>
          <w:rtl/>
        </w:rPr>
      </w:pPr>
      <w:r w:rsidRPr="0078372E">
        <w:rPr>
          <w:rFonts w:hint="cs"/>
          <w:u w:val="single"/>
          <w:rtl/>
        </w:rPr>
        <w:t>הייחוד של רישיון הוא כפול:</w:t>
      </w:r>
    </w:p>
    <w:p w14:paraId="1FA61B68" w14:textId="77777777" w:rsidR="0078372E" w:rsidRDefault="0078372E" w:rsidP="0078372E">
      <w:pPr>
        <w:pStyle w:val="a3"/>
        <w:numPr>
          <w:ilvl w:val="0"/>
          <w:numId w:val="22"/>
        </w:numPr>
        <w:spacing w:after="0" w:line="276" w:lineRule="auto"/>
      </w:pPr>
      <w:r>
        <w:rPr>
          <w:rFonts w:hint="cs"/>
          <w:rtl/>
        </w:rPr>
        <w:t xml:space="preserve">הוא זכות "סל"- לא בטוח שיכירו בטענה ואם כן לא ידוע מה </w:t>
      </w:r>
      <w:proofErr w:type="spellStart"/>
      <w:r>
        <w:rPr>
          <w:rFonts w:hint="cs"/>
          <w:rtl/>
        </w:rPr>
        <w:t>הסעדים</w:t>
      </w:r>
      <w:proofErr w:type="spellEnd"/>
      <w:r>
        <w:rPr>
          <w:rFonts w:hint="cs"/>
          <w:rtl/>
        </w:rPr>
        <w:t>.</w:t>
      </w:r>
    </w:p>
    <w:p w14:paraId="4276272B" w14:textId="77777777" w:rsidR="0078372E" w:rsidRDefault="0078372E" w:rsidP="0078372E">
      <w:pPr>
        <w:pStyle w:val="a3"/>
        <w:numPr>
          <w:ilvl w:val="0"/>
          <w:numId w:val="22"/>
        </w:numPr>
        <w:spacing w:after="0" w:line="276" w:lineRule="auto"/>
      </w:pPr>
      <w:r>
        <w:rPr>
          <w:rFonts w:hint="cs"/>
          <w:rtl/>
        </w:rPr>
        <w:t xml:space="preserve">זוהי זכות אישית שאינה ניתנת להעברה אלא אם כן יש הסכמה של הצדדים או ירושה. </w:t>
      </w:r>
    </w:p>
    <w:p w14:paraId="7C7C656D" w14:textId="77777777" w:rsidR="0078372E" w:rsidRPr="0078372E" w:rsidRDefault="0078372E" w:rsidP="0078372E">
      <w:pPr>
        <w:spacing w:after="0" w:line="276" w:lineRule="auto"/>
        <w:rPr>
          <w:u w:val="single"/>
          <w:rtl/>
        </w:rPr>
      </w:pPr>
    </w:p>
    <w:p w14:paraId="49C973EA" w14:textId="24DAE47D" w:rsidR="0078372E" w:rsidRPr="0078372E" w:rsidRDefault="0078372E" w:rsidP="0078372E">
      <w:pPr>
        <w:spacing w:after="0" w:line="276" w:lineRule="auto"/>
        <w:rPr>
          <w:u w:val="single"/>
          <w:rtl/>
        </w:rPr>
      </w:pPr>
      <w:r w:rsidRPr="0078372E">
        <w:rPr>
          <w:rFonts w:hint="cs"/>
          <w:u w:val="single"/>
          <w:rtl/>
        </w:rPr>
        <w:t>התוצאות האפשריות של תביעה להכרה ברישיון:</w:t>
      </w:r>
    </w:p>
    <w:p w14:paraId="5070A2EF" w14:textId="77777777" w:rsidR="0078372E" w:rsidRDefault="0078372E" w:rsidP="0078372E">
      <w:pPr>
        <w:pStyle w:val="a3"/>
        <w:numPr>
          <w:ilvl w:val="6"/>
          <w:numId w:val="21"/>
        </w:numPr>
        <w:spacing w:after="0" w:line="276" w:lineRule="auto"/>
      </w:pPr>
      <w:r>
        <w:rPr>
          <w:rFonts w:hint="cs"/>
          <w:rtl/>
        </w:rPr>
        <w:t>המשך קיומו של הרישיון (על אף הרצון של הבעלים לבטלו)</w:t>
      </w:r>
    </w:p>
    <w:p w14:paraId="0C279D3E" w14:textId="77777777" w:rsidR="0078372E" w:rsidRDefault="0078372E" w:rsidP="0078372E">
      <w:pPr>
        <w:pStyle w:val="a3"/>
        <w:numPr>
          <w:ilvl w:val="6"/>
          <w:numId w:val="21"/>
        </w:numPr>
        <w:spacing w:after="0" w:line="276" w:lineRule="auto"/>
      </w:pPr>
      <w:r>
        <w:rPr>
          <w:rFonts w:hint="cs"/>
          <w:rtl/>
        </w:rPr>
        <w:t>ביטול הרישיון תוך חיוב הבעלים בתשלום פיצוי</w:t>
      </w:r>
    </w:p>
    <w:p w14:paraId="66C81502" w14:textId="77777777" w:rsidR="0078372E" w:rsidRDefault="0078372E" w:rsidP="0078372E">
      <w:pPr>
        <w:pStyle w:val="a3"/>
        <w:numPr>
          <w:ilvl w:val="6"/>
          <w:numId w:val="21"/>
        </w:numPr>
        <w:spacing w:after="0" w:line="276" w:lineRule="auto"/>
      </w:pPr>
      <w:r>
        <w:rPr>
          <w:rFonts w:hint="cs"/>
          <w:rtl/>
        </w:rPr>
        <w:t xml:space="preserve">ביטול הרישיון ללא פיצוי </w:t>
      </w:r>
    </w:p>
    <w:p w14:paraId="1AD45D1A" w14:textId="77777777" w:rsidR="000B5751" w:rsidRDefault="000B5751" w:rsidP="000B5751">
      <w:pPr>
        <w:spacing w:after="0" w:line="276" w:lineRule="auto"/>
        <w:rPr>
          <w:u w:val="single"/>
          <w:rtl/>
        </w:rPr>
      </w:pPr>
    </w:p>
    <w:p w14:paraId="2B2732BB" w14:textId="3262FEC3" w:rsidR="000B5751" w:rsidRDefault="000B5751" w:rsidP="000B5751">
      <w:pPr>
        <w:spacing w:after="0" w:line="276" w:lineRule="auto"/>
        <w:rPr>
          <w:rtl/>
        </w:rPr>
      </w:pPr>
      <w:r>
        <w:rPr>
          <w:rFonts w:hint="cs"/>
          <w:u w:val="single"/>
          <w:rtl/>
        </w:rPr>
        <w:t>דרכי רכישת זכות קניינית:</w:t>
      </w:r>
    </w:p>
    <w:p w14:paraId="19D1EAFB" w14:textId="77777777" w:rsidR="000B5751" w:rsidRDefault="000B5751" w:rsidP="000B5751">
      <w:pPr>
        <w:pStyle w:val="a3"/>
        <w:numPr>
          <w:ilvl w:val="0"/>
          <w:numId w:val="20"/>
        </w:numPr>
        <w:spacing w:after="0" w:line="276" w:lineRule="auto"/>
        <w:ind w:left="785"/>
      </w:pPr>
      <w:r>
        <w:rPr>
          <w:rFonts w:hint="cs"/>
          <w:b/>
          <w:bCs/>
          <w:rtl/>
        </w:rPr>
        <w:t>ירושה-</w:t>
      </w:r>
      <w:r>
        <w:rPr>
          <w:rFonts w:hint="cs"/>
          <w:rtl/>
        </w:rPr>
        <w:t xml:space="preserve"> בישראל אין כמעט הגבלות על ירושה.</w:t>
      </w:r>
    </w:p>
    <w:p w14:paraId="253057C2" w14:textId="77777777" w:rsidR="000B5751" w:rsidRDefault="000B5751" w:rsidP="000B5751">
      <w:pPr>
        <w:pStyle w:val="a3"/>
        <w:numPr>
          <w:ilvl w:val="0"/>
          <w:numId w:val="20"/>
        </w:numPr>
        <w:spacing w:after="0" w:line="276" w:lineRule="auto"/>
        <w:ind w:left="785"/>
      </w:pPr>
      <w:r>
        <w:rPr>
          <w:rFonts w:hint="cs"/>
          <w:b/>
          <w:bCs/>
          <w:rtl/>
        </w:rPr>
        <w:t>תפיסת חזקה-</w:t>
      </w:r>
      <w:r>
        <w:rPr>
          <w:rFonts w:hint="cs"/>
          <w:rtl/>
        </w:rPr>
        <w:t xml:space="preserve"> (בעיקר במיטלטלין) תפיסת החזקה בנכס היא דרך לרכישת בעלות.</w:t>
      </w:r>
    </w:p>
    <w:p w14:paraId="4AA36646" w14:textId="77777777" w:rsidR="000B5751" w:rsidRDefault="000B5751" w:rsidP="000B5751">
      <w:pPr>
        <w:pStyle w:val="a3"/>
        <w:numPr>
          <w:ilvl w:val="0"/>
          <w:numId w:val="20"/>
        </w:numPr>
        <w:spacing w:after="0" w:line="276" w:lineRule="auto"/>
        <w:ind w:left="785"/>
      </w:pPr>
      <w:r>
        <w:rPr>
          <w:rFonts w:hint="cs"/>
          <w:b/>
          <w:bCs/>
          <w:rtl/>
        </w:rPr>
        <w:t>זיקת הנאה-</w:t>
      </w:r>
      <w:r>
        <w:rPr>
          <w:rFonts w:hint="cs"/>
          <w:rtl/>
        </w:rPr>
        <w:t xml:space="preserve"> חלוף זמן+ שימוש שאין עמו חזקה (זיקת הנאה מכוח שנים).</w:t>
      </w:r>
    </w:p>
    <w:p w14:paraId="79975921" w14:textId="77777777" w:rsidR="000B5751" w:rsidRDefault="000B5751" w:rsidP="000B5751">
      <w:pPr>
        <w:pStyle w:val="a3"/>
        <w:numPr>
          <w:ilvl w:val="0"/>
          <w:numId w:val="20"/>
        </w:numPr>
        <w:spacing w:after="0" w:line="276" w:lineRule="auto"/>
        <w:ind w:left="785"/>
      </w:pPr>
      <w:r>
        <w:rPr>
          <w:rFonts w:hint="cs"/>
          <w:b/>
          <w:bCs/>
          <w:rtl/>
        </w:rPr>
        <w:t xml:space="preserve">שיפור נכסי זולת- </w:t>
      </w:r>
      <w:r>
        <w:rPr>
          <w:rFonts w:hint="cs"/>
          <w:rtl/>
        </w:rPr>
        <w:t>ערבוב/ חיבור במיטלטלין ומחוברים או בנייה במקרקעי הזולת.</w:t>
      </w:r>
    </w:p>
    <w:p w14:paraId="3E432EB1" w14:textId="77777777" w:rsidR="000B5751" w:rsidRDefault="000B5751" w:rsidP="000B5751">
      <w:pPr>
        <w:pStyle w:val="a3"/>
        <w:numPr>
          <w:ilvl w:val="0"/>
          <w:numId w:val="20"/>
        </w:numPr>
        <w:spacing w:after="0" w:line="276" w:lineRule="auto"/>
        <w:ind w:left="785"/>
      </w:pPr>
      <w:r>
        <w:rPr>
          <w:rFonts w:hint="cs"/>
          <w:b/>
          <w:bCs/>
          <w:rtl/>
        </w:rPr>
        <w:t>עסקה רצונית-</w:t>
      </w:r>
      <w:r>
        <w:rPr>
          <w:rFonts w:hint="cs"/>
          <w:rtl/>
        </w:rPr>
        <w:t xml:space="preserve"> חוזים (מכר, מתנה, שכירות, משכון וכו'..).</w:t>
      </w:r>
    </w:p>
    <w:p w14:paraId="717C8D70" w14:textId="7B659396" w:rsidR="0078372E" w:rsidRDefault="0078372E" w:rsidP="00364570">
      <w:pPr>
        <w:pStyle w:val="NormalWeb"/>
        <w:bidi/>
        <w:spacing w:before="0" w:beforeAutospacing="0" w:after="0" w:afterAutospacing="0" w:line="276" w:lineRule="auto"/>
        <w:rPr>
          <w:rtl/>
        </w:rPr>
      </w:pPr>
    </w:p>
    <w:p w14:paraId="45F5D7DD" w14:textId="77777777" w:rsidR="009A3B2F" w:rsidRDefault="009A3B2F" w:rsidP="009A3B2F">
      <w:pPr>
        <w:spacing w:line="276" w:lineRule="auto"/>
        <w:contextualSpacing/>
        <w:jc w:val="both"/>
        <w:rPr>
          <w:rtl/>
        </w:rPr>
      </w:pPr>
    </w:p>
    <w:p w14:paraId="03670B90" w14:textId="77777777" w:rsidR="009A3B2F" w:rsidRDefault="009A3B2F" w:rsidP="009A3B2F">
      <w:pPr>
        <w:spacing w:line="276" w:lineRule="auto"/>
        <w:contextualSpacing/>
        <w:jc w:val="both"/>
        <w:rPr>
          <w:rtl/>
        </w:rPr>
      </w:pPr>
      <w:r>
        <w:rPr>
          <w:rFonts w:hint="cs"/>
          <w:rtl/>
        </w:rPr>
        <w:t>לשים לב ל-</w:t>
      </w:r>
      <w:r w:rsidRPr="00533F5E">
        <w:rPr>
          <w:rFonts w:hint="cs"/>
          <w:b/>
          <w:bCs/>
          <w:rtl/>
        </w:rPr>
        <w:t>ס' 7</w:t>
      </w:r>
      <w:r>
        <w:rPr>
          <w:rFonts w:hint="cs"/>
          <w:rtl/>
        </w:rPr>
        <w:t xml:space="preserve"> הקובע שעסקה במקרקעין נגמרת ברישום מדבר רק על עסקאות הטעונות רישום. עסקאות שלא טעונות רישום, אנו לא נתנה את זה ברישום:</w:t>
      </w:r>
    </w:p>
    <w:p w14:paraId="2333485D" w14:textId="77777777" w:rsidR="009A3B2F" w:rsidRDefault="009A3B2F" w:rsidP="009A3B2F">
      <w:pPr>
        <w:spacing w:line="276" w:lineRule="auto"/>
        <w:contextualSpacing/>
        <w:jc w:val="both"/>
        <w:rPr>
          <w:rtl/>
        </w:rPr>
      </w:pPr>
      <w:r>
        <w:rPr>
          <w:rFonts w:hint="cs"/>
          <w:rtl/>
        </w:rPr>
        <w:t>- זיקת הנאה מכוח שנים (30 שנה).</w:t>
      </w:r>
    </w:p>
    <w:p w14:paraId="016BE258" w14:textId="77777777" w:rsidR="009A3B2F" w:rsidRDefault="009A3B2F" w:rsidP="009A3B2F">
      <w:pPr>
        <w:spacing w:line="276" w:lineRule="auto"/>
        <w:contextualSpacing/>
        <w:jc w:val="both"/>
        <w:rPr>
          <w:rtl/>
        </w:rPr>
      </w:pPr>
      <w:r>
        <w:rPr>
          <w:rFonts w:hint="cs"/>
          <w:rtl/>
        </w:rPr>
        <w:t>- זכות קדימה מכוח חוק פוטרת מרישום.</w:t>
      </w:r>
    </w:p>
    <w:p w14:paraId="02DBD137" w14:textId="79C3045E" w:rsidR="009A3B2F" w:rsidRDefault="009A3B2F" w:rsidP="00383C36">
      <w:pPr>
        <w:spacing w:line="276" w:lineRule="auto"/>
        <w:contextualSpacing/>
        <w:jc w:val="both"/>
        <w:rPr>
          <w:rtl/>
        </w:rPr>
      </w:pPr>
      <w:r>
        <w:rPr>
          <w:rFonts w:hint="cs"/>
          <w:rtl/>
        </w:rPr>
        <w:t xml:space="preserve">- שכירות קצרת מועד </w:t>
      </w:r>
      <w:r>
        <w:rPr>
          <w:rtl/>
        </w:rPr>
        <w:t>–</w:t>
      </w:r>
      <w:r>
        <w:rPr>
          <w:rFonts w:hint="cs"/>
          <w:rtl/>
        </w:rPr>
        <w:t xml:space="preserve"> עדין יכולה להיות זכות שכירות ללא רישום בטאבו- החוק פוטר אותנו מהצורך לרשום על מנת לאפשר חיי מסחר תקינים. הזכות משתכללת מרגע חתימת החוזה ולא מרגע הרישום כי לא חייבים רישום.</w:t>
      </w:r>
    </w:p>
    <w:p w14:paraId="498B8900" w14:textId="1FAA6E53" w:rsidR="00383C36" w:rsidRDefault="00383C36" w:rsidP="00383C36">
      <w:pPr>
        <w:spacing w:line="276" w:lineRule="auto"/>
        <w:contextualSpacing/>
        <w:jc w:val="both"/>
        <w:rPr>
          <w:rtl/>
        </w:rPr>
      </w:pPr>
      <w:r>
        <w:rPr>
          <w:rFonts w:hint="cs"/>
          <w:u w:val="single"/>
          <w:rtl/>
        </w:rPr>
        <w:lastRenderedPageBreak/>
        <w:t>הסיבות לפער בין קבלן לקונים:</w:t>
      </w:r>
    </w:p>
    <w:p w14:paraId="685736B3" w14:textId="0F688BC9" w:rsidR="00383C36" w:rsidRDefault="00420329" w:rsidP="00420329">
      <w:pPr>
        <w:pStyle w:val="a3"/>
        <w:numPr>
          <w:ilvl w:val="0"/>
          <w:numId w:val="20"/>
        </w:numPr>
        <w:spacing w:line="276" w:lineRule="auto"/>
        <w:jc w:val="both"/>
      </w:pPr>
      <w:r>
        <w:rPr>
          <w:rFonts w:hint="cs"/>
          <w:rtl/>
        </w:rPr>
        <w:t>הצפת מידע</w:t>
      </w:r>
    </w:p>
    <w:p w14:paraId="38C76760" w14:textId="3B45D859" w:rsidR="00420329" w:rsidRDefault="007513AD" w:rsidP="00420329">
      <w:pPr>
        <w:pStyle w:val="a3"/>
        <w:numPr>
          <w:ilvl w:val="0"/>
          <w:numId w:val="20"/>
        </w:numPr>
        <w:spacing w:line="276" w:lineRule="auto"/>
        <w:jc w:val="both"/>
      </w:pPr>
      <w:proofErr w:type="spellStart"/>
      <w:r>
        <w:rPr>
          <w:rFonts w:hint="cs"/>
          <w:rtl/>
        </w:rPr>
        <w:t>מיסגור</w:t>
      </w:r>
      <w:proofErr w:type="spellEnd"/>
    </w:p>
    <w:p w14:paraId="0189B091" w14:textId="309C0A49" w:rsidR="007513AD" w:rsidRDefault="00E667F6" w:rsidP="00420329">
      <w:pPr>
        <w:pStyle w:val="a3"/>
        <w:numPr>
          <w:ilvl w:val="0"/>
          <w:numId w:val="20"/>
        </w:numPr>
        <w:spacing w:line="276" w:lineRule="auto"/>
        <w:jc w:val="both"/>
      </w:pPr>
      <w:r>
        <w:rPr>
          <w:rFonts w:hint="cs"/>
          <w:rtl/>
        </w:rPr>
        <w:t>שגיאות הסתברותיות</w:t>
      </w:r>
    </w:p>
    <w:p w14:paraId="6D437041" w14:textId="02C24554" w:rsidR="00E667F6" w:rsidRDefault="007F03B1" w:rsidP="00420329">
      <w:pPr>
        <w:pStyle w:val="a3"/>
        <w:numPr>
          <w:ilvl w:val="0"/>
          <w:numId w:val="20"/>
        </w:numPr>
        <w:spacing w:line="276" w:lineRule="auto"/>
        <w:jc w:val="both"/>
      </w:pPr>
      <w:proofErr w:type="spellStart"/>
      <w:r>
        <w:rPr>
          <w:rFonts w:hint="cs"/>
          <w:rtl/>
        </w:rPr>
        <w:t>הטייה</w:t>
      </w:r>
      <w:proofErr w:type="spellEnd"/>
      <w:r>
        <w:rPr>
          <w:rFonts w:hint="cs"/>
          <w:rtl/>
        </w:rPr>
        <w:t xml:space="preserve"> בין מידע מוחשי למידע לא מוחשי</w:t>
      </w:r>
    </w:p>
    <w:p w14:paraId="1AA7162C" w14:textId="77777777" w:rsidR="00CE7DEB" w:rsidRDefault="00CE7DEB" w:rsidP="00CE7DEB">
      <w:pPr>
        <w:spacing w:after="0" w:line="276" w:lineRule="auto"/>
        <w:rPr>
          <w:u w:val="single"/>
          <w:rtl/>
        </w:rPr>
      </w:pPr>
    </w:p>
    <w:p w14:paraId="62BC22C3" w14:textId="42E65DBE" w:rsidR="00CE7DEB" w:rsidRPr="00CE7DEB" w:rsidRDefault="00CE7DEB" w:rsidP="00CE7DEB">
      <w:pPr>
        <w:spacing w:after="0" w:line="276" w:lineRule="auto"/>
        <w:rPr>
          <w:u w:val="single"/>
          <w:rtl/>
        </w:rPr>
      </w:pPr>
      <w:r w:rsidRPr="00CE7DEB">
        <w:rPr>
          <w:rFonts w:hint="cs"/>
          <w:u w:val="single"/>
          <w:rtl/>
        </w:rPr>
        <w:t>הצדקות לכפיית בטוחות:</w:t>
      </w:r>
    </w:p>
    <w:p w14:paraId="668E8D92" w14:textId="77777777" w:rsidR="00CE7DEB" w:rsidRDefault="00CE7DEB" w:rsidP="00CE7DEB">
      <w:pPr>
        <w:pStyle w:val="a3"/>
        <w:numPr>
          <w:ilvl w:val="3"/>
          <w:numId w:val="23"/>
        </w:numPr>
        <w:spacing w:after="0" w:line="276" w:lineRule="auto"/>
      </w:pPr>
      <w:r>
        <w:rPr>
          <w:rFonts w:hint="cs"/>
          <w:rtl/>
        </w:rPr>
        <w:t>לנטרל סיכונים שנוסעים מבעיות כלכליות של החייב.</w:t>
      </w:r>
    </w:p>
    <w:p w14:paraId="05DA081D" w14:textId="170A48CA" w:rsidR="00CE7DEB" w:rsidRDefault="00CE7DEB" w:rsidP="00CE7DEB">
      <w:pPr>
        <w:pStyle w:val="a3"/>
        <w:numPr>
          <w:ilvl w:val="3"/>
          <w:numId w:val="23"/>
        </w:numPr>
        <w:spacing w:after="0" w:line="276" w:lineRule="auto"/>
      </w:pPr>
      <w:r>
        <w:rPr>
          <w:rFonts w:hint="cs"/>
          <w:rtl/>
        </w:rPr>
        <w:t>לנטרל סיכון שנוסע מפגמים בזכות הקניין של המוכר- הרבה פעמים המוכר הוא לא הבעלים של הקרקע.</w:t>
      </w:r>
    </w:p>
    <w:p w14:paraId="009726B5" w14:textId="608278CD" w:rsidR="00CE7DEB" w:rsidRDefault="00CE7DEB" w:rsidP="00CE7DEB">
      <w:pPr>
        <w:spacing w:after="0" w:line="276" w:lineRule="auto"/>
        <w:rPr>
          <w:rtl/>
        </w:rPr>
      </w:pPr>
    </w:p>
    <w:p w14:paraId="72FDE18A" w14:textId="77777777" w:rsidR="007336B4" w:rsidRPr="007336B4" w:rsidRDefault="007336B4" w:rsidP="007336B4">
      <w:pPr>
        <w:spacing w:after="0" w:line="276" w:lineRule="auto"/>
        <w:rPr>
          <w:u w:val="single"/>
          <w:rtl/>
        </w:rPr>
      </w:pPr>
      <w:r w:rsidRPr="007336B4">
        <w:rPr>
          <w:rFonts w:hint="cs"/>
          <w:u w:val="single"/>
          <w:rtl/>
        </w:rPr>
        <w:t>עקרונות לגבי חוק המכר:</w:t>
      </w:r>
    </w:p>
    <w:p w14:paraId="10C25DB4" w14:textId="77777777" w:rsidR="007336B4" w:rsidRDefault="007336B4" w:rsidP="007336B4">
      <w:pPr>
        <w:pStyle w:val="a3"/>
        <w:numPr>
          <w:ilvl w:val="0"/>
          <w:numId w:val="24"/>
        </w:numPr>
        <w:spacing w:after="0" w:line="276" w:lineRule="auto"/>
      </w:pPr>
      <w:r>
        <w:rPr>
          <w:rFonts w:hint="cs"/>
          <w:rtl/>
        </w:rPr>
        <w:t>החוק חל על רכישות דירה, אבל ההגדרה של 'דירה' בחוק היא מאוד רחבה.</w:t>
      </w:r>
    </w:p>
    <w:p w14:paraId="0B916B88" w14:textId="77777777" w:rsidR="007336B4" w:rsidRDefault="007336B4" w:rsidP="007336B4">
      <w:pPr>
        <w:pStyle w:val="a3"/>
        <w:numPr>
          <w:ilvl w:val="0"/>
          <w:numId w:val="24"/>
        </w:numPr>
        <w:spacing w:after="0" w:line="276" w:lineRule="auto"/>
      </w:pPr>
      <w:r>
        <w:rPr>
          <w:rFonts w:hint="cs"/>
          <w:rtl/>
        </w:rPr>
        <w:t>מכירה= גם חכירה לדורות.</w:t>
      </w:r>
    </w:p>
    <w:p w14:paraId="64D6E92A" w14:textId="77777777" w:rsidR="007336B4" w:rsidRDefault="007336B4" w:rsidP="007336B4">
      <w:pPr>
        <w:pStyle w:val="a3"/>
        <w:numPr>
          <w:ilvl w:val="0"/>
          <w:numId w:val="24"/>
        </w:numPr>
        <w:spacing w:after="0" w:line="276" w:lineRule="auto"/>
      </w:pPr>
      <w:r>
        <w:rPr>
          <w:rFonts w:hint="cs"/>
          <w:rtl/>
        </w:rPr>
        <w:t>החוק אינו חל על בניה עצמית ולא על מכירה יד שניה כאשר הדירה כבר רשומה (כלומר הקבלן לא חייב להציע בטוחות לאנשים שבונים את הבית בעצמם כמו קבוצות רכישה).</w:t>
      </w:r>
    </w:p>
    <w:p w14:paraId="682F3560" w14:textId="77777777" w:rsidR="008D5958" w:rsidRPr="008D5958" w:rsidRDefault="008D5958" w:rsidP="008D5958">
      <w:pPr>
        <w:spacing w:after="0" w:line="276" w:lineRule="auto"/>
        <w:rPr>
          <w:u w:val="single"/>
          <w:rtl/>
        </w:rPr>
      </w:pPr>
    </w:p>
    <w:p w14:paraId="761F94F0" w14:textId="77777777" w:rsidR="008D5958" w:rsidRPr="008D5958" w:rsidRDefault="008D5958" w:rsidP="008D5958">
      <w:pPr>
        <w:spacing w:after="0" w:line="276" w:lineRule="auto"/>
        <w:rPr>
          <w:u w:val="single"/>
          <w:rtl/>
        </w:rPr>
      </w:pPr>
      <w:r w:rsidRPr="008D5958">
        <w:rPr>
          <w:rFonts w:hint="cs"/>
          <w:u w:val="single"/>
          <w:rtl/>
        </w:rPr>
        <w:t>החוק מונה חמש דרכים שונות להבטיח את ההשקעות של הרוכשים:</w:t>
      </w:r>
    </w:p>
    <w:p w14:paraId="34A1BF10" w14:textId="329486E4" w:rsidR="008D5958" w:rsidRDefault="008D5958" w:rsidP="008D5958">
      <w:pPr>
        <w:pStyle w:val="a3"/>
        <w:numPr>
          <w:ilvl w:val="0"/>
          <w:numId w:val="25"/>
        </w:numPr>
        <w:spacing w:after="0" w:line="276" w:lineRule="auto"/>
      </w:pPr>
      <w:r>
        <w:rPr>
          <w:rFonts w:hint="cs"/>
          <w:rtl/>
        </w:rPr>
        <w:t>ערבות בנקאית (הכי נפוץ)</w:t>
      </w:r>
    </w:p>
    <w:p w14:paraId="3C2B96AA" w14:textId="16EED1D6" w:rsidR="008D5958" w:rsidRDefault="008D5958" w:rsidP="008D5958">
      <w:pPr>
        <w:pStyle w:val="a3"/>
        <w:numPr>
          <w:ilvl w:val="0"/>
          <w:numId w:val="25"/>
        </w:numPr>
        <w:spacing w:after="0" w:line="276" w:lineRule="auto"/>
      </w:pPr>
      <w:r>
        <w:rPr>
          <w:rFonts w:hint="cs"/>
          <w:rtl/>
        </w:rPr>
        <w:t>ביטוח</w:t>
      </w:r>
    </w:p>
    <w:p w14:paraId="6F3FC708" w14:textId="5073EF5A" w:rsidR="008D5958" w:rsidRDefault="008D5958" w:rsidP="008D5958">
      <w:pPr>
        <w:pStyle w:val="a3"/>
        <w:numPr>
          <w:ilvl w:val="0"/>
          <w:numId w:val="25"/>
        </w:numPr>
        <w:spacing w:after="0" w:line="276" w:lineRule="auto"/>
      </w:pPr>
      <w:r>
        <w:rPr>
          <w:rFonts w:hint="cs"/>
          <w:rtl/>
        </w:rPr>
        <w:t>שיעבוד הקרקע במשכנתא ראשונה בדרגה</w:t>
      </w:r>
      <w:r w:rsidR="00B27C9C">
        <w:rPr>
          <w:rFonts w:hint="cs"/>
          <w:rtl/>
        </w:rPr>
        <w:t xml:space="preserve"> (לא סביר כי הקבלן לא הבעלים של הקרקע)</w:t>
      </w:r>
    </w:p>
    <w:p w14:paraId="7CC35E7C" w14:textId="5504EDDC" w:rsidR="008D5958" w:rsidRDefault="008D5958" w:rsidP="008D5958">
      <w:pPr>
        <w:pStyle w:val="a3"/>
        <w:numPr>
          <w:ilvl w:val="0"/>
          <w:numId w:val="25"/>
        </w:numPr>
        <w:spacing w:after="0" w:line="276" w:lineRule="auto"/>
      </w:pPr>
      <w:r>
        <w:rPr>
          <w:rFonts w:hint="cs"/>
          <w:rtl/>
        </w:rPr>
        <w:t xml:space="preserve">  רישום חלק יחסי של הקרקע על שם הרוכש (בד"כ בקבוצות רכישה)</w:t>
      </w:r>
      <w:r w:rsidR="00B27C9C" w:rsidRPr="00B27C9C">
        <w:rPr>
          <w:rFonts w:hint="cs"/>
          <w:rtl/>
        </w:rPr>
        <w:t xml:space="preserve"> </w:t>
      </w:r>
      <w:r w:rsidR="00B27C9C">
        <w:rPr>
          <w:rFonts w:hint="cs"/>
          <w:rtl/>
        </w:rPr>
        <w:t>(לא סביר כי הקבלן לא הבעלים של הקרקע)</w:t>
      </w:r>
    </w:p>
    <w:p w14:paraId="6E0CC07E" w14:textId="01F366C1" w:rsidR="008D5958" w:rsidRDefault="008D5958" w:rsidP="008D5958">
      <w:pPr>
        <w:pStyle w:val="a3"/>
        <w:numPr>
          <w:ilvl w:val="0"/>
          <w:numId w:val="25"/>
        </w:numPr>
        <w:spacing w:after="0" w:line="276" w:lineRule="auto"/>
      </w:pPr>
      <w:r>
        <w:rPr>
          <w:rFonts w:hint="cs"/>
          <w:rtl/>
        </w:rPr>
        <w:t>רישום הערת אזהרה</w:t>
      </w:r>
      <w:r w:rsidR="00B27C9C">
        <w:rPr>
          <w:rFonts w:hint="cs"/>
          <w:rtl/>
        </w:rPr>
        <w:t>(לא סביר כי הקבלן לא הבעלים של הקרקע)</w:t>
      </w:r>
    </w:p>
    <w:p w14:paraId="71B99F0D" w14:textId="5E887BF4" w:rsidR="00B27C9C" w:rsidRDefault="00B27C9C" w:rsidP="00B27C9C">
      <w:pPr>
        <w:spacing w:after="0" w:line="276" w:lineRule="auto"/>
        <w:rPr>
          <w:rtl/>
        </w:rPr>
      </w:pPr>
    </w:p>
    <w:p w14:paraId="6D90B0BF" w14:textId="77777777" w:rsidR="00C41EA4" w:rsidRDefault="00C41EA4" w:rsidP="00C41EA4">
      <w:pPr>
        <w:spacing w:after="0" w:line="276" w:lineRule="auto"/>
        <w:rPr>
          <w:rtl/>
        </w:rPr>
      </w:pPr>
      <w:r>
        <w:rPr>
          <w:rFonts w:hint="cs"/>
          <w:b/>
          <w:bCs/>
          <w:u w:val="single"/>
          <w:rtl/>
        </w:rPr>
        <w:t>הגנת הבעלות והחזקה</w:t>
      </w:r>
    </w:p>
    <w:p w14:paraId="4F6385CE" w14:textId="1CBA46C7" w:rsidR="00C41EA4" w:rsidRDefault="00C41EA4" w:rsidP="00C41EA4">
      <w:pPr>
        <w:spacing w:after="0" w:line="276" w:lineRule="auto"/>
        <w:rPr>
          <w:rtl/>
        </w:rPr>
      </w:pPr>
      <w:r>
        <w:rPr>
          <w:rFonts w:hint="cs"/>
          <w:rtl/>
        </w:rPr>
        <w:t>קיימת מערכת של חוקים וכללים על מנת להגן על הבעלות של האזרחים. ויסמן מעלה מספר רציונאלים למערכת החוקים הייחודית:</w:t>
      </w:r>
    </w:p>
    <w:p w14:paraId="38111B49" w14:textId="1A665DBB" w:rsidR="00C41EA4" w:rsidRDefault="00C41EA4" w:rsidP="00C41EA4">
      <w:pPr>
        <w:pStyle w:val="a3"/>
        <w:numPr>
          <w:ilvl w:val="0"/>
          <w:numId w:val="26"/>
        </w:numPr>
        <w:spacing w:after="0" w:line="276" w:lineRule="auto"/>
      </w:pPr>
      <w:r>
        <w:rPr>
          <w:rFonts w:hint="cs"/>
          <w:rtl/>
        </w:rPr>
        <w:t>שמירה על הסדר הציבורי</w:t>
      </w:r>
    </w:p>
    <w:p w14:paraId="03508522" w14:textId="2E799E69" w:rsidR="00C41EA4" w:rsidRDefault="00C41EA4" w:rsidP="00C41EA4">
      <w:pPr>
        <w:pStyle w:val="a3"/>
        <w:numPr>
          <w:ilvl w:val="0"/>
          <w:numId w:val="26"/>
        </w:numPr>
        <w:spacing w:after="0" w:line="276" w:lineRule="auto"/>
      </w:pPr>
      <w:r>
        <w:rPr>
          <w:rFonts w:hint="cs"/>
          <w:rtl/>
        </w:rPr>
        <w:t>יעילות בהגנה על נכסים</w:t>
      </w:r>
    </w:p>
    <w:p w14:paraId="43101303" w14:textId="0ABEEE0D" w:rsidR="00C41EA4" w:rsidRDefault="00C41EA4" w:rsidP="00C41EA4">
      <w:pPr>
        <w:pStyle w:val="a3"/>
        <w:numPr>
          <w:ilvl w:val="0"/>
          <w:numId w:val="26"/>
        </w:numPr>
        <w:spacing w:after="0" w:line="276" w:lineRule="auto"/>
      </w:pPr>
      <w:r>
        <w:rPr>
          <w:rFonts w:hint="cs"/>
          <w:rtl/>
        </w:rPr>
        <w:t>הטלת הנטל על התובע</w:t>
      </w:r>
    </w:p>
    <w:p w14:paraId="35082F23" w14:textId="3D959B66" w:rsidR="00B27C9C" w:rsidRDefault="00C41EA4" w:rsidP="00B27C9C">
      <w:pPr>
        <w:pStyle w:val="a3"/>
        <w:numPr>
          <w:ilvl w:val="0"/>
          <w:numId w:val="26"/>
        </w:numPr>
        <w:spacing w:after="0" w:line="276" w:lineRule="auto"/>
      </w:pPr>
      <w:r>
        <w:rPr>
          <w:rFonts w:hint="cs"/>
          <w:rtl/>
        </w:rPr>
        <w:t>לעודד שימוש בנכסים פנויים</w:t>
      </w:r>
    </w:p>
    <w:p w14:paraId="2F777CE9" w14:textId="2FEA8E51" w:rsidR="00B41DD5" w:rsidRDefault="00B41DD5" w:rsidP="00B41DD5">
      <w:pPr>
        <w:spacing w:after="0" w:line="276" w:lineRule="auto"/>
        <w:rPr>
          <w:rtl/>
        </w:rPr>
      </w:pPr>
    </w:p>
    <w:p w14:paraId="613791B9" w14:textId="77777777" w:rsidR="00B41DD5" w:rsidRPr="00B41DD5" w:rsidRDefault="00B41DD5" w:rsidP="00B41DD5">
      <w:pPr>
        <w:spacing w:after="0" w:line="276" w:lineRule="auto"/>
        <w:rPr>
          <w:u w:val="single"/>
          <w:rtl/>
        </w:rPr>
      </w:pPr>
      <w:r w:rsidRPr="00B41DD5">
        <w:rPr>
          <w:rFonts w:hint="cs"/>
          <w:u w:val="single"/>
          <w:rtl/>
        </w:rPr>
        <w:t>במקרקעין שלושה סוגים של שכירות:</w:t>
      </w:r>
    </w:p>
    <w:p w14:paraId="2BDE5361" w14:textId="77777777" w:rsidR="00B41DD5" w:rsidRDefault="00B41DD5" w:rsidP="00B41DD5">
      <w:pPr>
        <w:spacing w:after="0" w:line="276" w:lineRule="auto"/>
        <w:rPr>
          <w:rtl/>
        </w:rPr>
      </w:pPr>
      <w:r w:rsidRPr="0069579A">
        <w:rPr>
          <w:rFonts w:hint="cs"/>
          <w:b/>
          <w:bCs/>
          <w:rtl/>
        </w:rPr>
        <w:t>שכירות קצרת מועד-</w:t>
      </w:r>
      <w:r>
        <w:rPr>
          <w:rFonts w:hint="cs"/>
          <w:rtl/>
        </w:rPr>
        <w:t xml:space="preserve"> עד 5 שנים.</w:t>
      </w:r>
    </w:p>
    <w:p w14:paraId="0B317CAB" w14:textId="77777777" w:rsidR="00B41DD5" w:rsidRDefault="00B41DD5" w:rsidP="00B41DD5">
      <w:pPr>
        <w:spacing w:after="0" w:line="276" w:lineRule="auto"/>
        <w:rPr>
          <w:rtl/>
        </w:rPr>
      </w:pPr>
      <w:r w:rsidRPr="0069579A">
        <w:rPr>
          <w:rFonts w:hint="cs"/>
          <w:b/>
          <w:bCs/>
          <w:rtl/>
        </w:rPr>
        <w:t>חכירה-</w:t>
      </w:r>
      <w:r>
        <w:rPr>
          <w:rFonts w:hint="cs"/>
          <w:rtl/>
        </w:rPr>
        <w:t xml:space="preserve"> 5-25 שנים.</w:t>
      </w:r>
    </w:p>
    <w:p w14:paraId="04886A17" w14:textId="77777777" w:rsidR="00B41DD5" w:rsidRDefault="00B41DD5" w:rsidP="00B41DD5">
      <w:pPr>
        <w:spacing w:after="0" w:line="276" w:lineRule="auto"/>
        <w:rPr>
          <w:rtl/>
        </w:rPr>
      </w:pPr>
      <w:r w:rsidRPr="0069579A">
        <w:rPr>
          <w:rFonts w:hint="cs"/>
          <w:b/>
          <w:bCs/>
          <w:rtl/>
        </w:rPr>
        <w:t>חכירה לדורות-</w:t>
      </w:r>
      <w:r>
        <w:rPr>
          <w:rFonts w:hint="cs"/>
          <w:rtl/>
        </w:rPr>
        <w:t xml:space="preserve"> למעלה מ25 שנים.</w:t>
      </w:r>
    </w:p>
    <w:p w14:paraId="54627BE3" w14:textId="77777777" w:rsidR="00B41DD5" w:rsidRPr="00C41EA4" w:rsidRDefault="00B41DD5" w:rsidP="00B41DD5">
      <w:pPr>
        <w:spacing w:after="0" w:line="276" w:lineRule="auto"/>
      </w:pPr>
    </w:p>
    <w:p w14:paraId="504AA22A" w14:textId="77777777" w:rsidR="005D69B5" w:rsidRPr="00875EDC" w:rsidRDefault="005D69B5" w:rsidP="005D69B5">
      <w:pPr>
        <w:spacing w:after="0" w:line="276" w:lineRule="auto"/>
        <w:rPr>
          <w:u w:val="single"/>
          <w:rtl/>
        </w:rPr>
      </w:pPr>
      <w:r w:rsidRPr="00875EDC">
        <w:rPr>
          <w:rFonts w:hint="cs"/>
          <w:u w:val="single"/>
          <w:rtl/>
        </w:rPr>
        <w:t>יתרונות ההגדרה של זכות השכירות כזכות קניינית לעומת רישיון:</w:t>
      </w:r>
    </w:p>
    <w:p w14:paraId="5A3C0AB6" w14:textId="77777777" w:rsidR="005D69B5" w:rsidRDefault="005D69B5" w:rsidP="005D69B5">
      <w:pPr>
        <w:pStyle w:val="a3"/>
        <w:numPr>
          <w:ilvl w:val="0"/>
          <w:numId w:val="20"/>
        </w:numPr>
        <w:spacing w:after="0" w:line="276" w:lineRule="auto"/>
        <w:ind w:left="785"/>
      </w:pPr>
      <w:r>
        <w:rPr>
          <w:rFonts w:hint="cs"/>
          <w:rtl/>
        </w:rPr>
        <w:t xml:space="preserve">כשאתה רוכש זכות שכירות אתה מקבל </w:t>
      </w:r>
      <w:r w:rsidRPr="00B761E7">
        <w:rPr>
          <w:rFonts w:hint="cs"/>
          <w:b/>
          <w:bCs/>
          <w:rtl/>
        </w:rPr>
        <w:t>גישה בלתי אמצעית לנכס</w:t>
      </w:r>
      <w:r>
        <w:rPr>
          <w:rFonts w:hint="cs"/>
          <w:rtl/>
        </w:rPr>
        <w:t>- אם מישהו אחר מתחרה איתך על הנכס אתה אמור לגבור על אותם צדדים שלישיים שטוענים לזכותם על הנכס.</w:t>
      </w:r>
    </w:p>
    <w:p w14:paraId="4C73BFB5" w14:textId="77777777" w:rsidR="005D69B5" w:rsidRDefault="005D69B5" w:rsidP="005D69B5">
      <w:pPr>
        <w:pStyle w:val="a3"/>
        <w:numPr>
          <w:ilvl w:val="0"/>
          <w:numId w:val="20"/>
        </w:numPr>
        <w:spacing w:after="0" w:line="276" w:lineRule="auto"/>
        <w:ind w:left="785"/>
      </w:pPr>
      <w:r>
        <w:rPr>
          <w:rFonts w:hint="cs"/>
          <w:rtl/>
        </w:rPr>
        <w:t xml:space="preserve">הגנה מפני מצבים שבהם בעלי הדירה מחליט למכור את הדירה במהלך תקופת השכירות. </w:t>
      </w:r>
      <w:r w:rsidRPr="00F27476">
        <w:rPr>
          <w:rtl/>
        </w:rPr>
        <w:t>במקרה של רישיון כתוצאה מחוז</w:t>
      </w:r>
      <w:r>
        <w:rPr>
          <w:rFonts w:hint="cs"/>
          <w:rtl/>
        </w:rPr>
        <w:t>ה,</w:t>
      </w:r>
      <w:r w:rsidRPr="00F27476">
        <w:t> </w:t>
      </w:r>
      <w:r w:rsidRPr="00F27476">
        <w:rPr>
          <w:rtl/>
        </w:rPr>
        <w:t>יהיה ניתן לדאוג לכך שהבעלים יסכים להמשך הרישיו</w:t>
      </w:r>
      <w:r>
        <w:rPr>
          <w:rFonts w:hint="cs"/>
          <w:rtl/>
        </w:rPr>
        <w:t>ן.</w:t>
      </w:r>
      <w:r w:rsidRPr="00F27476">
        <w:t> </w:t>
      </w:r>
      <w:r w:rsidRPr="00F27476">
        <w:rPr>
          <w:rtl/>
        </w:rPr>
        <w:t>עם זאת</w:t>
      </w:r>
      <w:r w:rsidRPr="00F27476">
        <w:t xml:space="preserve">, </w:t>
      </w:r>
      <w:r w:rsidRPr="00F27476">
        <w:rPr>
          <w:rtl/>
        </w:rPr>
        <w:t xml:space="preserve">כאשר מדובר ברישיון מכללא (ללא הגבלת זמן), </w:t>
      </w:r>
      <w:r>
        <w:rPr>
          <w:rFonts w:hint="cs"/>
          <w:rtl/>
        </w:rPr>
        <w:t>ה</w:t>
      </w:r>
      <w:r w:rsidRPr="00F27476">
        <w:rPr>
          <w:rtl/>
        </w:rPr>
        <w:t>רישיון הכל הוא זכות חוזית מול הבעלים של הנכ</w:t>
      </w:r>
      <w:r>
        <w:rPr>
          <w:rFonts w:hint="cs"/>
          <w:rtl/>
        </w:rPr>
        <w:t>ס,</w:t>
      </w:r>
      <w:r w:rsidRPr="00F27476">
        <w:t> </w:t>
      </w:r>
      <w:r w:rsidRPr="00F27476">
        <w:rPr>
          <w:rtl/>
        </w:rPr>
        <w:t>הרוכש החדש לא מעוניין לדעת מהם העסקאות הקודמות בקרקע. לכן בעלים פשוט ימכרו את הנכס ואז הרישיון פוקע באופן עצמי כי הבעלים אומרים כי הוא לא מוכן</w:t>
      </w:r>
      <w:r w:rsidRPr="00F27476">
        <w:t>. </w:t>
      </w:r>
    </w:p>
    <w:p w14:paraId="0F8E698F" w14:textId="77777777" w:rsidR="005D69B5" w:rsidRDefault="005D69B5" w:rsidP="005D69B5">
      <w:pPr>
        <w:pStyle w:val="a3"/>
        <w:numPr>
          <w:ilvl w:val="0"/>
          <w:numId w:val="20"/>
        </w:numPr>
        <w:spacing w:after="0" w:line="276" w:lineRule="auto"/>
        <w:ind w:left="785"/>
      </w:pPr>
      <w:r>
        <w:rPr>
          <w:rFonts w:hint="cs"/>
          <w:rtl/>
        </w:rPr>
        <w:t>הכוח לשעבד את השכירות (אם אין התנאה)- ברגע שיש זכות קניינית יש זיקה בלתי אמצעית לנכס מסוים וניתן לשעבד את הנכס במידה ואין התנאה. אם לא תעמדו בפירעון ההלוואה הבנק יכול לקחת את השכירות בנכס.</w:t>
      </w:r>
    </w:p>
    <w:p w14:paraId="65744E84" w14:textId="77777777" w:rsidR="005D69B5" w:rsidRDefault="005D69B5" w:rsidP="005D69B5">
      <w:pPr>
        <w:pStyle w:val="a3"/>
        <w:numPr>
          <w:ilvl w:val="0"/>
          <w:numId w:val="20"/>
        </w:numPr>
        <w:spacing w:after="0" w:line="276" w:lineRule="auto"/>
        <w:ind w:left="785"/>
      </w:pPr>
      <w:r>
        <w:rPr>
          <w:rFonts w:hint="cs"/>
          <w:rtl/>
        </w:rPr>
        <w:t xml:space="preserve">יכולת להעביר את השכירות לאחר. </w:t>
      </w:r>
    </w:p>
    <w:p w14:paraId="39F5074E" w14:textId="53DBDE9B" w:rsidR="005D69B5" w:rsidRDefault="005D69B5" w:rsidP="005D69B5">
      <w:pPr>
        <w:pStyle w:val="a3"/>
        <w:numPr>
          <w:ilvl w:val="0"/>
          <w:numId w:val="20"/>
        </w:numPr>
        <w:spacing w:after="0" w:line="276" w:lineRule="auto"/>
        <w:ind w:left="785"/>
      </w:pPr>
      <w:r>
        <w:rPr>
          <w:rFonts w:hint="cs"/>
          <w:rtl/>
        </w:rPr>
        <w:t>הענקת זיקת הנאה- זיקת ההנאה כפופה למשך חוזה השכירות.</w:t>
      </w:r>
    </w:p>
    <w:p w14:paraId="34F7D4C0" w14:textId="4AC78CCA" w:rsidR="00C76451" w:rsidRDefault="00C76451" w:rsidP="00C76451">
      <w:pPr>
        <w:spacing w:after="0" w:line="276" w:lineRule="auto"/>
        <w:rPr>
          <w:rtl/>
        </w:rPr>
      </w:pPr>
    </w:p>
    <w:p w14:paraId="6470F839" w14:textId="5CEF908D" w:rsidR="00C76451" w:rsidRDefault="00C76451" w:rsidP="00C76451">
      <w:pPr>
        <w:spacing w:after="0" w:line="276" w:lineRule="auto"/>
        <w:rPr>
          <w:rtl/>
        </w:rPr>
      </w:pPr>
    </w:p>
    <w:p w14:paraId="6D895600" w14:textId="48B5239A" w:rsidR="00C76451" w:rsidRDefault="00C76451" w:rsidP="00C76451">
      <w:pPr>
        <w:spacing w:after="0" w:line="276" w:lineRule="auto"/>
        <w:rPr>
          <w:rtl/>
        </w:rPr>
      </w:pPr>
    </w:p>
    <w:p w14:paraId="6823B079" w14:textId="77777777" w:rsidR="00C76451" w:rsidRDefault="00C76451" w:rsidP="00C76451">
      <w:pPr>
        <w:spacing w:after="0" w:line="276" w:lineRule="auto"/>
      </w:pPr>
    </w:p>
    <w:p w14:paraId="4AE0AAA4" w14:textId="0825FDA7" w:rsidR="002D41E8" w:rsidRDefault="002D41E8" w:rsidP="002D41E8">
      <w:pPr>
        <w:spacing w:after="0" w:line="276" w:lineRule="auto"/>
        <w:rPr>
          <w:rtl/>
        </w:rPr>
      </w:pPr>
    </w:p>
    <w:tbl>
      <w:tblPr>
        <w:tblStyle w:val="a4"/>
        <w:bidiVisual/>
        <w:tblW w:w="0" w:type="auto"/>
        <w:tblLook w:val="04A0" w:firstRow="1" w:lastRow="0" w:firstColumn="1" w:lastColumn="0" w:noHBand="0" w:noVBand="1"/>
      </w:tblPr>
      <w:tblGrid>
        <w:gridCol w:w="3485"/>
        <w:gridCol w:w="3485"/>
        <w:gridCol w:w="3486"/>
      </w:tblGrid>
      <w:tr w:rsidR="00C76451" w14:paraId="55551B1E" w14:textId="77777777" w:rsidTr="00190035">
        <w:tc>
          <w:tcPr>
            <w:tcW w:w="3485" w:type="dxa"/>
            <w:shd w:val="clear" w:color="auto" w:fill="D5DCE4" w:themeFill="text2" w:themeFillTint="33"/>
          </w:tcPr>
          <w:p w14:paraId="6613170F" w14:textId="77777777" w:rsidR="00C76451" w:rsidRDefault="00C76451" w:rsidP="00190035">
            <w:pPr>
              <w:tabs>
                <w:tab w:val="left" w:pos="9676"/>
              </w:tabs>
              <w:spacing w:line="276" w:lineRule="auto"/>
              <w:rPr>
                <w:rtl/>
              </w:rPr>
            </w:pPr>
          </w:p>
        </w:tc>
        <w:tc>
          <w:tcPr>
            <w:tcW w:w="3485" w:type="dxa"/>
            <w:shd w:val="clear" w:color="auto" w:fill="D5DCE4" w:themeFill="text2" w:themeFillTint="33"/>
          </w:tcPr>
          <w:p w14:paraId="05689676" w14:textId="77777777" w:rsidR="00C76451" w:rsidRDefault="00C76451" w:rsidP="00190035">
            <w:pPr>
              <w:tabs>
                <w:tab w:val="left" w:pos="9676"/>
              </w:tabs>
              <w:spacing w:line="276" w:lineRule="auto"/>
              <w:rPr>
                <w:rtl/>
              </w:rPr>
            </w:pPr>
            <w:r>
              <w:rPr>
                <w:rFonts w:hint="cs"/>
                <w:rtl/>
              </w:rPr>
              <w:t>מקרקעין</w:t>
            </w:r>
          </w:p>
        </w:tc>
        <w:tc>
          <w:tcPr>
            <w:tcW w:w="3486" w:type="dxa"/>
            <w:shd w:val="clear" w:color="auto" w:fill="D5DCE4" w:themeFill="text2" w:themeFillTint="33"/>
          </w:tcPr>
          <w:p w14:paraId="1860D196" w14:textId="77777777" w:rsidR="00C76451" w:rsidRDefault="00C76451" w:rsidP="00190035">
            <w:pPr>
              <w:tabs>
                <w:tab w:val="left" w:pos="9676"/>
              </w:tabs>
              <w:spacing w:line="276" w:lineRule="auto"/>
              <w:rPr>
                <w:rtl/>
              </w:rPr>
            </w:pPr>
            <w:r>
              <w:rPr>
                <w:rFonts w:hint="cs"/>
                <w:rtl/>
              </w:rPr>
              <w:t>מיטלטלין/ זכויות</w:t>
            </w:r>
          </w:p>
        </w:tc>
      </w:tr>
      <w:tr w:rsidR="00C76451" w14:paraId="30EACA0E" w14:textId="77777777" w:rsidTr="00190035">
        <w:tc>
          <w:tcPr>
            <w:tcW w:w="3485" w:type="dxa"/>
            <w:shd w:val="clear" w:color="auto" w:fill="D5DCE4" w:themeFill="text2" w:themeFillTint="33"/>
          </w:tcPr>
          <w:p w14:paraId="3CFE2D82" w14:textId="77777777" w:rsidR="00C76451" w:rsidRDefault="00C76451" w:rsidP="00190035">
            <w:pPr>
              <w:tabs>
                <w:tab w:val="left" w:pos="9676"/>
              </w:tabs>
              <w:spacing w:line="276" w:lineRule="auto"/>
              <w:rPr>
                <w:rtl/>
              </w:rPr>
            </w:pPr>
            <w:r>
              <w:rPr>
                <w:rFonts w:hint="cs"/>
                <w:rtl/>
              </w:rPr>
              <w:t>יש הגבלת עבירות בצורה מפורשת בחוזה</w:t>
            </w:r>
          </w:p>
        </w:tc>
        <w:tc>
          <w:tcPr>
            <w:tcW w:w="3485" w:type="dxa"/>
          </w:tcPr>
          <w:p w14:paraId="7E24A55F" w14:textId="77777777" w:rsidR="00C76451" w:rsidRDefault="00C76451" w:rsidP="00190035">
            <w:pPr>
              <w:tabs>
                <w:tab w:val="left" w:pos="9676"/>
              </w:tabs>
              <w:spacing w:line="276" w:lineRule="auto"/>
              <w:rPr>
                <w:rtl/>
              </w:rPr>
            </w:pPr>
            <w:r>
              <w:rPr>
                <w:rFonts w:hint="cs"/>
                <w:rtl/>
              </w:rPr>
              <w:t>שיקול דעת ביהמ"ש</w:t>
            </w:r>
          </w:p>
        </w:tc>
        <w:tc>
          <w:tcPr>
            <w:tcW w:w="3486" w:type="dxa"/>
          </w:tcPr>
          <w:p w14:paraId="5EE922D9" w14:textId="77777777" w:rsidR="00C76451" w:rsidRDefault="00C76451" w:rsidP="00190035">
            <w:pPr>
              <w:tabs>
                <w:tab w:val="left" w:pos="9676"/>
              </w:tabs>
              <w:spacing w:line="276" w:lineRule="auto"/>
              <w:rPr>
                <w:rtl/>
              </w:rPr>
            </w:pPr>
            <w:r>
              <w:rPr>
                <w:rFonts w:hint="cs"/>
                <w:rtl/>
              </w:rPr>
              <w:t>איסור עסקה. אלא אם כן בהסכמת המשכיר</w:t>
            </w:r>
          </w:p>
        </w:tc>
      </w:tr>
      <w:tr w:rsidR="00C76451" w14:paraId="0D8574BB" w14:textId="77777777" w:rsidTr="00190035">
        <w:tc>
          <w:tcPr>
            <w:tcW w:w="3485" w:type="dxa"/>
            <w:shd w:val="clear" w:color="auto" w:fill="D5DCE4" w:themeFill="text2" w:themeFillTint="33"/>
          </w:tcPr>
          <w:p w14:paraId="3A565227" w14:textId="77777777" w:rsidR="00C76451" w:rsidRDefault="00C76451" w:rsidP="00190035">
            <w:pPr>
              <w:tabs>
                <w:tab w:val="left" w:pos="9676"/>
              </w:tabs>
              <w:spacing w:line="276" w:lineRule="auto"/>
              <w:rPr>
                <w:rtl/>
              </w:rPr>
            </w:pPr>
            <w:r>
              <w:rPr>
                <w:rFonts w:hint="cs"/>
                <w:rtl/>
              </w:rPr>
              <w:t>אין הגבלת עבירות בצורה מפורשת בחוזה</w:t>
            </w:r>
          </w:p>
        </w:tc>
        <w:tc>
          <w:tcPr>
            <w:tcW w:w="3485" w:type="dxa"/>
          </w:tcPr>
          <w:p w14:paraId="1C9A7E8F" w14:textId="77777777" w:rsidR="00C76451" w:rsidRDefault="00C76451" w:rsidP="00190035">
            <w:pPr>
              <w:tabs>
                <w:tab w:val="left" w:pos="9676"/>
              </w:tabs>
              <w:spacing w:line="276" w:lineRule="auto"/>
              <w:rPr>
                <w:rtl/>
              </w:rPr>
            </w:pPr>
            <w:r>
              <w:rPr>
                <w:rFonts w:hint="cs"/>
                <w:rtl/>
              </w:rPr>
              <w:t>צריך הרשאה לביצוע העסקה ע"י המשכיר או שהתנגדות המשכיר אינו סבירה</w:t>
            </w:r>
          </w:p>
        </w:tc>
        <w:tc>
          <w:tcPr>
            <w:tcW w:w="3486" w:type="dxa"/>
          </w:tcPr>
          <w:p w14:paraId="6DF5E600" w14:textId="77777777" w:rsidR="00C76451" w:rsidRDefault="00C76451" w:rsidP="00190035">
            <w:pPr>
              <w:tabs>
                <w:tab w:val="left" w:pos="9676"/>
              </w:tabs>
              <w:spacing w:line="276" w:lineRule="auto"/>
              <w:rPr>
                <w:rtl/>
              </w:rPr>
            </w:pPr>
            <w:r>
              <w:rPr>
                <w:rFonts w:hint="cs"/>
                <w:rtl/>
              </w:rPr>
              <w:t>שיקול דעת בית המשפט (ס.22א (2))</w:t>
            </w:r>
          </w:p>
        </w:tc>
      </w:tr>
    </w:tbl>
    <w:p w14:paraId="348099A1" w14:textId="77777777" w:rsidR="005D69B5" w:rsidRPr="00C76451" w:rsidRDefault="005D69B5" w:rsidP="002D41E8">
      <w:pPr>
        <w:spacing w:after="0" w:line="276" w:lineRule="auto"/>
        <w:rPr>
          <w:rtl/>
        </w:rPr>
      </w:pPr>
    </w:p>
    <w:p w14:paraId="121EC79F" w14:textId="77777777" w:rsidR="002D41E8" w:rsidRDefault="002D41E8" w:rsidP="002D41E8">
      <w:pPr>
        <w:spacing w:after="0" w:line="276" w:lineRule="auto"/>
      </w:pPr>
    </w:p>
    <w:p w14:paraId="3B588D41" w14:textId="77777777" w:rsidR="00C75C5D" w:rsidRDefault="00C75C5D" w:rsidP="00C75C5D">
      <w:pPr>
        <w:spacing w:after="0" w:line="276" w:lineRule="auto"/>
        <w:rPr>
          <w:rtl/>
        </w:rPr>
      </w:pPr>
      <w:r w:rsidRPr="002114E2">
        <w:rPr>
          <w:rFonts w:hint="cs"/>
          <w:b/>
          <w:bCs/>
          <w:shd w:val="clear" w:color="auto" w:fill="E2EFD9" w:themeFill="accent6" w:themeFillTint="33"/>
          <w:rtl/>
        </w:rPr>
        <w:t>פס"ד חוות מקורה-</w:t>
      </w:r>
      <w:r>
        <w:rPr>
          <w:rFonts w:hint="cs"/>
          <w:rtl/>
        </w:rPr>
        <w:t xml:space="preserve"> מה שעולה מפסק הדין הוא שפסק הדין מגדיר את שני עמודי התווך של דיני התחרויות:</w:t>
      </w:r>
    </w:p>
    <w:p w14:paraId="4F2FD58C" w14:textId="77777777" w:rsidR="00C75C5D" w:rsidRDefault="00C75C5D" w:rsidP="00C75C5D">
      <w:pPr>
        <w:pStyle w:val="a3"/>
        <w:numPr>
          <w:ilvl w:val="6"/>
          <w:numId w:val="23"/>
        </w:numPr>
        <w:spacing w:after="0" w:line="276" w:lineRule="auto"/>
      </w:pPr>
      <w:r w:rsidRPr="00B93BFF">
        <w:rPr>
          <w:rFonts w:hint="cs"/>
          <w:u w:val="single"/>
          <w:rtl/>
        </w:rPr>
        <w:t>תום הלב-</w:t>
      </w:r>
      <w:r>
        <w:rPr>
          <w:rFonts w:hint="cs"/>
          <w:rtl/>
        </w:rPr>
        <w:t xml:space="preserve"> בדיני תחרויות תו"ל יכול להכריע בסוגיות (לעומת בחוזים...). בדיני התחרויות יצטרכו תו"ל אובייקטיבי וסובייקטיבי. בדיני תחרויות ניתן להשתמש בתו"ל אובייקטיבי, אך בעיקר משתמשים בסובייקטיבי. </w:t>
      </w:r>
    </w:p>
    <w:p w14:paraId="79203B04" w14:textId="77777777" w:rsidR="00C75C5D" w:rsidRDefault="00C75C5D" w:rsidP="00C75C5D">
      <w:pPr>
        <w:pStyle w:val="a3"/>
        <w:numPr>
          <w:ilvl w:val="6"/>
          <w:numId w:val="23"/>
        </w:numPr>
        <w:spacing w:after="0" w:line="276" w:lineRule="auto"/>
      </w:pPr>
      <w:r>
        <w:rPr>
          <w:rFonts w:hint="cs"/>
          <w:u w:val="single"/>
          <w:rtl/>
        </w:rPr>
        <w:t>תמורה-</w:t>
      </w:r>
      <w:r>
        <w:rPr>
          <w:rFonts w:hint="cs"/>
          <w:rtl/>
        </w:rPr>
        <w:t xml:space="preserve"> יש שני סוגים של תמורה:</w:t>
      </w:r>
    </w:p>
    <w:p w14:paraId="6484FC84" w14:textId="77777777" w:rsidR="00C75C5D" w:rsidRDefault="00C75C5D" w:rsidP="00C75C5D">
      <w:pPr>
        <w:pStyle w:val="a3"/>
        <w:numPr>
          <w:ilvl w:val="0"/>
          <w:numId w:val="27"/>
        </w:numPr>
        <w:spacing w:after="0" w:line="276" w:lineRule="auto"/>
      </w:pPr>
      <w:r>
        <w:rPr>
          <w:rFonts w:hint="cs"/>
          <w:rtl/>
        </w:rPr>
        <w:t>כלשהי (</w:t>
      </w:r>
      <w:r>
        <w:t>consideration</w:t>
      </w:r>
      <w:r>
        <w:rPr>
          <w:rFonts w:hint="cs"/>
          <w:rtl/>
        </w:rPr>
        <w:t>)- הכוונה היא לכל דבר שאפשר לראות בו כתמורה עבור הבטחה/חוזה/הסכם וכו'... אפילו עם התמורה הצהרתית/סמלית מצד הטעם שמקבל את הנכס.</w:t>
      </w:r>
    </w:p>
    <w:p w14:paraId="5CD83BBA" w14:textId="77777777" w:rsidR="00C75C5D" w:rsidRDefault="00C75C5D" w:rsidP="00C75C5D">
      <w:pPr>
        <w:pStyle w:val="a3"/>
        <w:numPr>
          <w:ilvl w:val="0"/>
          <w:numId w:val="27"/>
        </w:numPr>
        <w:spacing w:after="0" w:line="276" w:lineRule="auto"/>
      </w:pPr>
      <w:r>
        <w:rPr>
          <w:rFonts w:hint="cs"/>
          <w:rtl/>
        </w:rPr>
        <w:t>בת ערך(</w:t>
      </w:r>
      <w:r>
        <w:t>value</w:t>
      </w:r>
      <w:r>
        <w:rPr>
          <w:rFonts w:hint="cs"/>
          <w:rtl/>
        </w:rPr>
        <w:t xml:space="preserve">) </w:t>
      </w:r>
      <w:r>
        <w:rPr>
          <w:rtl/>
        </w:rPr>
        <w:t>–</w:t>
      </w:r>
      <w:r>
        <w:rPr>
          <w:rFonts w:hint="cs"/>
          <w:rtl/>
        </w:rPr>
        <w:t xml:space="preserve"> סיפקתם למי שנתן לכם את הנכס תמורה ששווה מבחינת שווי השוק בשוויה של הזכות/הנכס שקיבלתם.</w:t>
      </w:r>
    </w:p>
    <w:p w14:paraId="60FB5E00" w14:textId="77777777" w:rsidR="00C75C5D" w:rsidRDefault="00C75C5D" w:rsidP="00C75C5D">
      <w:pPr>
        <w:spacing w:after="0" w:line="276" w:lineRule="auto"/>
        <w:rPr>
          <w:rtl/>
        </w:rPr>
      </w:pPr>
    </w:p>
    <w:p w14:paraId="6E783E5C" w14:textId="46AC746D" w:rsidR="00C75C5D" w:rsidRPr="009C38AB" w:rsidRDefault="00C75C5D" w:rsidP="00C75C5D">
      <w:pPr>
        <w:spacing w:after="0" w:line="276" w:lineRule="auto"/>
        <w:rPr>
          <w:u w:val="single"/>
          <w:rtl/>
        </w:rPr>
      </w:pPr>
      <w:r w:rsidRPr="009C38AB">
        <w:rPr>
          <w:rFonts w:hint="cs"/>
          <w:u w:val="single"/>
          <w:rtl/>
        </w:rPr>
        <w:t>שלוש התמודדויות של המשפט עם "תאונה משפטית":</w:t>
      </w:r>
    </w:p>
    <w:p w14:paraId="15FD4FED" w14:textId="77777777" w:rsidR="00C75C5D" w:rsidRPr="007F5450" w:rsidRDefault="00C75C5D" w:rsidP="00C75C5D">
      <w:pPr>
        <w:pStyle w:val="a3"/>
        <w:numPr>
          <w:ilvl w:val="0"/>
          <w:numId w:val="28"/>
        </w:numPr>
        <w:spacing w:after="0" w:line="276" w:lineRule="auto"/>
        <w:rPr>
          <w:b/>
          <w:bCs/>
        </w:rPr>
      </w:pPr>
      <w:r w:rsidRPr="007F5450">
        <w:rPr>
          <w:rFonts w:hint="cs"/>
          <w:b/>
          <w:bCs/>
          <w:rtl/>
        </w:rPr>
        <w:t>מניעת תאונות</w:t>
      </w:r>
    </w:p>
    <w:p w14:paraId="31EFFE5B" w14:textId="77777777" w:rsidR="00C75C5D" w:rsidRPr="007F5450" w:rsidRDefault="00C75C5D" w:rsidP="00C75C5D">
      <w:pPr>
        <w:pStyle w:val="a3"/>
        <w:numPr>
          <w:ilvl w:val="0"/>
          <w:numId w:val="28"/>
        </w:numPr>
        <w:spacing w:after="0" w:line="276" w:lineRule="auto"/>
        <w:rPr>
          <w:b/>
          <w:bCs/>
        </w:rPr>
      </w:pPr>
      <w:r w:rsidRPr="007F5450">
        <w:rPr>
          <w:rFonts w:hint="cs"/>
          <w:b/>
          <w:bCs/>
          <w:rtl/>
        </w:rPr>
        <w:t>מזעור עלויות התאונה</w:t>
      </w:r>
    </w:p>
    <w:p w14:paraId="5EFDB8EE" w14:textId="77777777" w:rsidR="00C75C5D" w:rsidRDefault="00C75C5D" w:rsidP="00C75C5D">
      <w:pPr>
        <w:pStyle w:val="a3"/>
        <w:numPr>
          <w:ilvl w:val="0"/>
          <w:numId w:val="28"/>
        </w:numPr>
        <w:spacing w:after="0" w:line="276" w:lineRule="auto"/>
        <w:rPr>
          <w:b/>
          <w:bCs/>
        </w:rPr>
      </w:pPr>
      <w:r w:rsidRPr="007F5450">
        <w:rPr>
          <w:rFonts w:hint="cs"/>
          <w:b/>
          <w:bCs/>
          <w:rtl/>
        </w:rPr>
        <w:t>התנהלות מערכתית</w:t>
      </w:r>
      <w:r>
        <w:rPr>
          <w:rFonts w:hint="cs"/>
          <w:b/>
          <w:bCs/>
          <w:rtl/>
        </w:rPr>
        <w:t>-</w:t>
      </w:r>
      <w:r>
        <w:rPr>
          <w:rFonts w:hint="cs"/>
          <w:rtl/>
        </w:rPr>
        <w:t xml:space="preserve"> שמערכת המשפט תדע איך להתמודד עם התאונות האלה בצורה ראויה. </w:t>
      </w:r>
    </w:p>
    <w:p w14:paraId="4DE8456C" w14:textId="3DC14D80" w:rsidR="00CE7DEB" w:rsidRDefault="00CE7DEB" w:rsidP="00CE7DEB">
      <w:pPr>
        <w:spacing w:line="276" w:lineRule="auto"/>
        <w:jc w:val="both"/>
        <w:rPr>
          <w:rtl/>
        </w:rPr>
      </w:pPr>
    </w:p>
    <w:p w14:paraId="2585DBB4" w14:textId="77777777" w:rsidR="003F65B3" w:rsidRPr="002F129E" w:rsidRDefault="003F65B3" w:rsidP="003F65B3">
      <w:pPr>
        <w:pStyle w:val="NormalWeb"/>
        <w:bidi/>
        <w:spacing w:before="0" w:beforeAutospacing="0" w:after="0" w:afterAutospacing="0" w:line="276" w:lineRule="auto"/>
        <w:rPr>
          <w:rFonts w:ascii="David" w:hAnsi="David" w:cs="David"/>
          <w:b/>
          <w:bCs/>
          <w:sz w:val="24"/>
          <w:szCs w:val="24"/>
          <w:u w:val="single"/>
          <w:rtl/>
        </w:rPr>
      </w:pPr>
      <w:r w:rsidRPr="002F129E">
        <w:rPr>
          <w:rFonts w:ascii="David" w:hAnsi="David" w:cs="David" w:hint="cs"/>
          <w:sz w:val="24"/>
          <w:szCs w:val="24"/>
          <w:u w:val="single"/>
          <w:rtl/>
        </w:rPr>
        <w:t>בהתמודדות עם "תאונות משפטיות", מאוטנר קובע כי עלינו לקחת בחשבון 3 היבטים בהם נדרש להתמקד:</w:t>
      </w:r>
    </w:p>
    <w:p w14:paraId="48C91E8A" w14:textId="77777777" w:rsidR="003F65B3" w:rsidRDefault="003F65B3" w:rsidP="003F65B3">
      <w:pPr>
        <w:pStyle w:val="NormalWeb"/>
        <w:numPr>
          <w:ilvl w:val="3"/>
          <w:numId w:val="19"/>
        </w:numPr>
        <w:bidi/>
        <w:spacing w:before="0" w:beforeAutospacing="0" w:after="0" w:afterAutospacing="0" w:line="276" w:lineRule="auto"/>
        <w:rPr>
          <w:rFonts w:ascii="David" w:hAnsi="David" w:cs="David"/>
          <w:sz w:val="24"/>
          <w:szCs w:val="24"/>
        </w:rPr>
      </w:pPr>
      <w:r w:rsidRPr="003F65B3">
        <w:rPr>
          <w:rFonts w:ascii="David" w:hAnsi="David" w:cs="David" w:hint="cs"/>
          <w:b/>
          <w:bCs/>
          <w:sz w:val="24"/>
          <w:szCs w:val="24"/>
          <w:rtl/>
        </w:rPr>
        <w:t>הרצון למנוע תאונות משפטיות</w:t>
      </w:r>
    </w:p>
    <w:p w14:paraId="31B89F51" w14:textId="77777777" w:rsidR="003F65B3" w:rsidRPr="003F65B3" w:rsidRDefault="003F65B3" w:rsidP="003F65B3">
      <w:pPr>
        <w:pStyle w:val="NormalWeb"/>
        <w:numPr>
          <w:ilvl w:val="3"/>
          <w:numId w:val="19"/>
        </w:numPr>
        <w:bidi/>
        <w:spacing w:before="0" w:beforeAutospacing="0" w:after="0" w:afterAutospacing="0" w:line="276" w:lineRule="auto"/>
        <w:jc w:val="both"/>
      </w:pPr>
      <w:r w:rsidRPr="003F65B3">
        <w:rPr>
          <w:rFonts w:ascii="David" w:hAnsi="David" w:cs="David" w:hint="cs"/>
          <w:b/>
          <w:bCs/>
          <w:sz w:val="24"/>
          <w:szCs w:val="24"/>
          <w:rtl/>
        </w:rPr>
        <w:t>מזעור עלויות התאונה שהתרחשה</w:t>
      </w:r>
    </w:p>
    <w:p w14:paraId="3BC703F6" w14:textId="1FA692AC" w:rsidR="009C38AB" w:rsidRPr="003F65B3" w:rsidRDefault="003F65B3" w:rsidP="003F65B3">
      <w:pPr>
        <w:pStyle w:val="NormalWeb"/>
        <w:numPr>
          <w:ilvl w:val="3"/>
          <w:numId w:val="19"/>
        </w:numPr>
        <w:bidi/>
        <w:spacing w:before="0" w:beforeAutospacing="0" w:after="0" w:afterAutospacing="0" w:line="276" w:lineRule="auto"/>
        <w:jc w:val="both"/>
      </w:pPr>
      <w:r w:rsidRPr="003F65B3">
        <w:rPr>
          <w:rFonts w:ascii="David" w:hAnsi="David" w:cs="David" w:hint="cs"/>
          <w:b/>
          <w:bCs/>
          <w:sz w:val="24"/>
          <w:szCs w:val="24"/>
          <w:rtl/>
        </w:rPr>
        <w:t>ניסיון ליצור התנהלות מערכתית ראויה מבחינה נורמטיבית וכלכלית</w:t>
      </w:r>
    </w:p>
    <w:p w14:paraId="5455980A" w14:textId="72B6A360" w:rsidR="003F65B3" w:rsidRDefault="003F65B3" w:rsidP="003F65B3">
      <w:pPr>
        <w:pStyle w:val="NormalWeb"/>
        <w:bidi/>
        <w:spacing w:before="0" w:beforeAutospacing="0" w:after="0" w:afterAutospacing="0" w:line="276" w:lineRule="auto"/>
        <w:jc w:val="both"/>
        <w:rPr>
          <w:rtl/>
        </w:rPr>
      </w:pPr>
    </w:p>
    <w:p w14:paraId="63A6A1B8" w14:textId="5D188BBC" w:rsidR="003F65B3" w:rsidRPr="003F54B0" w:rsidRDefault="00F85737" w:rsidP="003F65B3">
      <w:pPr>
        <w:pStyle w:val="NormalWeb"/>
        <w:bidi/>
        <w:spacing w:before="0" w:beforeAutospacing="0" w:after="0" w:afterAutospacing="0" w:line="276" w:lineRule="auto"/>
        <w:jc w:val="both"/>
        <w:rPr>
          <w:rFonts w:ascii="David" w:hAnsi="David" w:cs="David"/>
          <w:sz w:val="24"/>
          <w:szCs w:val="24"/>
          <w:rtl/>
        </w:rPr>
      </w:pPr>
      <w:r w:rsidRPr="003F54B0">
        <w:rPr>
          <w:rFonts w:ascii="David" w:hAnsi="David" w:cs="David"/>
          <w:sz w:val="24"/>
          <w:szCs w:val="24"/>
          <w:rtl/>
        </w:rPr>
        <w:t>שיקולים למניעת בעיות:</w:t>
      </w:r>
    </w:p>
    <w:p w14:paraId="11B59F97" w14:textId="287AC500" w:rsidR="00F85737" w:rsidRPr="003F54B0" w:rsidRDefault="00CE3FC5" w:rsidP="00CE3FC5">
      <w:pPr>
        <w:pStyle w:val="NormalWeb"/>
        <w:numPr>
          <w:ilvl w:val="6"/>
          <w:numId w:val="19"/>
        </w:numPr>
        <w:bidi/>
        <w:spacing w:before="0" w:beforeAutospacing="0" w:after="0" w:afterAutospacing="0" w:line="276" w:lineRule="auto"/>
        <w:jc w:val="both"/>
        <w:rPr>
          <w:rFonts w:ascii="David" w:hAnsi="David" w:cs="David"/>
          <w:sz w:val="24"/>
          <w:szCs w:val="24"/>
        </w:rPr>
      </w:pPr>
      <w:r w:rsidRPr="003F54B0">
        <w:rPr>
          <w:rFonts w:ascii="David" w:hAnsi="David" w:cs="David"/>
          <w:sz w:val="24"/>
          <w:szCs w:val="24"/>
          <w:rtl/>
        </w:rPr>
        <w:t>אחריות חברתי</w:t>
      </w:r>
      <w:r w:rsidR="003F54B0" w:rsidRPr="003F54B0">
        <w:rPr>
          <w:rFonts w:ascii="David" w:hAnsi="David" w:cs="David"/>
          <w:sz w:val="24"/>
          <w:szCs w:val="24"/>
          <w:rtl/>
        </w:rPr>
        <w:t>ת</w:t>
      </w:r>
    </w:p>
    <w:p w14:paraId="3A1B2526" w14:textId="744F3ECE" w:rsidR="00CE3FC5" w:rsidRPr="003F54B0" w:rsidRDefault="006B4CD3" w:rsidP="00CE3FC5">
      <w:pPr>
        <w:pStyle w:val="NormalWeb"/>
        <w:numPr>
          <w:ilvl w:val="6"/>
          <w:numId w:val="19"/>
        </w:numPr>
        <w:bidi/>
        <w:spacing w:before="0" w:beforeAutospacing="0" w:after="0" w:afterAutospacing="0" w:line="276" w:lineRule="auto"/>
        <w:jc w:val="both"/>
        <w:rPr>
          <w:rFonts w:ascii="David" w:hAnsi="David" w:cs="David"/>
          <w:sz w:val="24"/>
          <w:szCs w:val="24"/>
        </w:rPr>
      </w:pPr>
      <w:r w:rsidRPr="003F54B0">
        <w:rPr>
          <w:rFonts w:ascii="David" w:hAnsi="David" w:cs="David"/>
          <w:sz w:val="24"/>
          <w:szCs w:val="24"/>
          <w:rtl/>
        </w:rPr>
        <w:t>צדק חלוקתי</w:t>
      </w:r>
    </w:p>
    <w:p w14:paraId="1F295B60" w14:textId="08E46C7E" w:rsidR="006B4CD3" w:rsidRDefault="00417E91" w:rsidP="00CE3FC5">
      <w:pPr>
        <w:pStyle w:val="NormalWeb"/>
        <w:numPr>
          <w:ilvl w:val="6"/>
          <w:numId w:val="19"/>
        </w:numPr>
        <w:bidi/>
        <w:spacing w:before="0" w:beforeAutospacing="0" w:after="0" w:afterAutospacing="0" w:line="276" w:lineRule="auto"/>
        <w:jc w:val="both"/>
        <w:rPr>
          <w:rFonts w:ascii="David" w:hAnsi="David" w:cs="David"/>
          <w:sz w:val="24"/>
          <w:szCs w:val="24"/>
        </w:rPr>
      </w:pPr>
      <w:r w:rsidRPr="003F54B0">
        <w:rPr>
          <w:rFonts w:ascii="David" w:hAnsi="David" w:cs="David"/>
          <w:sz w:val="24"/>
          <w:szCs w:val="24"/>
          <w:rtl/>
        </w:rPr>
        <w:t>תיאוריית</w:t>
      </w:r>
      <w:r w:rsidR="003F54B0" w:rsidRPr="003F54B0">
        <w:rPr>
          <w:rFonts w:ascii="David" w:hAnsi="David" w:cs="David"/>
          <w:sz w:val="24"/>
          <w:szCs w:val="24"/>
          <w:rtl/>
        </w:rPr>
        <w:t xml:space="preserve"> האישיות</w:t>
      </w:r>
    </w:p>
    <w:p w14:paraId="3E22C8EF" w14:textId="57834447" w:rsidR="003F54B0" w:rsidRDefault="003F54B0" w:rsidP="003F54B0">
      <w:pPr>
        <w:pStyle w:val="NormalWeb"/>
        <w:bidi/>
        <w:spacing w:before="0" w:beforeAutospacing="0" w:after="0" w:afterAutospacing="0" w:line="276" w:lineRule="auto"/>
        <w:jc w:val="both"/>
        <w:rPr>
          <w:rFonts w:ascii="David" w:hAnsi="David" w:cs="David"/>
          <w:sz w:val="24"/>
          <w:szCs w:val="24"/>
          <w:rtl/>
        </w:rPr>
      </w:pPr>
    </w:p>
    <w:p w14:paraId="04D1B161" w14:textId="610E5E8C" w:rsidR="006B5F7D" w:rsidRPr="002F129E" w:rsidRDefault="006B5F7D" w:rsidP="006B5F7D">
      <w:pPr>
        <w:pStyle w:val="NormalWeb"/>
        <w:bidi/>
        <w:spacing w:before="0" w:beforeAutospacing="0" w:after="0" w:afterAutospacing="0" w:line="276" w:lineRule="auto"/>
        <w:rPr>
          <w:rFonts w:ascii="David" w:hAnsi="David" w:cs="David"/>
          <w:sz w:val="24"/>
          <w:szCs w:val="24"/>
          <w:rtl/>
        </w:rPr>
      </w:pPr>
      <w:r>
        <w:rPr>
          <w:rFonts w:ascii="David" w:hAnsi="David" w:cs="David" w:hint="cs"/>
          <w:sz w:val="24"/>
          <w:szCs w:val="24"/>
          <w:rtl/>
        </w:rPr>
        <w:t>ב</w:t>
      </w:r>
      <w:r w:rsidRPr="002F129E">
        <w:rPr>
          <w:rFonts w:ascii="David" w:hAnsi="David" w:cs="David" w:hint="cs"/>
          <w:sz w:val="24"/>
          <w:szCs w:val="24"/>
          <w:rtl/>
        </w:rPr>
        <w:t>תחרות בין בעל התחייבות לעסקה לבין נושה שהוא אינו מובטח</w:t>
      </w:r>
      <w:r>
        <w:rPr>
          <w:rFonts w:ascii="David" w:hAnsi="David" w:cs="David" w:hint="cs"/>
          <w:sz w:val="24"/>
          <w:szCs w:val="24"/>
          <w:rtl/>
        </w:rPr>
        <w:t>,</w:t>
      </w:r>
      <w:r w:rsidRPr="002F129E">
        <w:rPr>
          <w:rFonts w:ascii="David" w:hAnsi="David" w:cs="David" w:hint="cs"/>
          <w:sz w:val="24"/>
          <w:szCs w:val="24"/>
          <w:rtl/>
        </w:rPr>
        <w:t xml:space="preserve"> מי יגבר?</w:t>
      </w:r>
    </w:p>
    <w:p w14:paraId="61DF2E42" w14:textId="5F790D48" w:rsidR="003F54B0" w:rsidRDefault="004576D3" w:rsidP="003F54B0">
      <w:pPr>
        <w:pStyle w:val="NormalWeb"/>
        <w:bidi/>
        <w:spacing w:before="0" w:beforeAutospacing="0" w:after="0" w:afterAutospacing="0" w:line="276" w:lineRule="auto"/>
        <w:jc w:val="both"/>
        <w:rPr>
          <w:rFonts w:ascii="David" w:hAnsi="David" w:cs="David"/>
          <w:sz w:val="24"/>
          <w:szCs w:val="24"/>
          <w:rtl/>
        </w:rPr>
      </w:pPr>
      <w:r>
        <w:rPr>
          <w:rFonts w:ascii="David" w:hAnsi="David" w:cs="David" w:hint="cs"/>
          <w:b/>
          <w:bCs/>
          <w:sz w:val="24"/>
          <w:szCs w:val="24"/>
          <w:rtl/>
        </w:rPr>
        <w:t xml:space="preserve">דיני היושר </w:t>
      </w:r>
      <w:r w:rsidR="005D065E">
        <w:rPr>
          <w:rFonts w:ascii="David" w:hAnsi="David" w:cs="David" w:hint="cs"/>
          <w:b/>
          <w:bCs/>
          <w:sz w:val="24"/>
          <w:szCs w:val="24"/>
          <w:rtl/>
        </w:rPr>
        <w:t>במשפט האנגלי-</w:t>
      </w:r>
      <w:r w:rsidR="005D065E">
        <w:rPr>
          <w:rFonts w:ascii="David" w:hAnsi="David" w:cs="David" w:hint="cs"/>
          <w:sz w:val="24"/>
          <w:szCs w:val="24"/>
          <w:rtl/>
        </w:rPr>
        <w:t xml:space="preserve"> מי ששילם יותר.</w:t>
      </w:r>
    </w:p>
    <w:p w14:paraId="09D770F8" w14:textId="1DC831D6" w:rsidR="005D065E" w:rsidRDefault="0034113B" w:rsidP="003F54B0">
      <w:pPr>
        <w:pStyle w:val="NormalWeb"/>
        <w:bidi/>
        <w:spacing w:before="0" w:beforeAutospacing="0" w:after="0" w:afterAutospacing="0" w:line="276" w:lineRule="auto"/>
        <w:jc w:val="both"/>
        <w:rPr>
          <w:rFonts w:ascii="David" w:hAnsi="David" w:cs="David"/>
          <w:sz w:val="24"/>
          <w:szCs w:val="24"/>
          <w:rtl/>
        </w:rPr>
      </w:pPr>
      <w:r>
        <w:rPr>
          <w:rFonts w:ascii="David" w:hAnsi="David" w:cs="David" w:hint="cs"/>
          <w:b/>
          <w:bCs/>
          <w:sz w:val="24"/>
          <w:szCs w:val="24"/>
          <w:rtl/>
        </w:rPr>
        <w:t>חוק המקרקעין (1969)-</w:t>
      </w:r>
      <w:r>
        <w:rPr>
          <w:rFonts w:ascii="David" w:hAnsi="David" w:cs="David" w:hint="cs"/>
          <w:sz w:val="24"/>
          <w:szCs w:val="24"/>
          <w:rtl/>
        </w:rPr>
        <w:t xml:space="preserve"> </w:t>
      </w:r>
      <w:r w:rsidR="00B829DE">
        <w:rPr>
          <w:rFonts w:ascii="David" w:hAnsi="David" w:cs="David" w:hint="cs"/>
          <w:sz w:val="24"/>
          <w:szCs w:val="24"/>
          <w:rtl/>
        </w:rPr>
        <w:t>בוטל השימוש בדיני היושר.</w:t>
      </w:r>
    </w:p>
    <w:p w14:paraId="242C9AD6" w14:textId="0217077F" w:rsidR="00B829DE" w:rsidRDefault="00B634CC" w:rsidP="003F54B0">
      <w:pPr>
        <w:pStyle w:val="NormalWeb"/>
        <w:bidi/>
        <w:spacing w:before="0" w:beforeAutospacing="0" w:after="0" w:afterAutospacing="0" w:line="276" w:lineRule="auto"/>
        <w:jc w:val="both"/>
        <w:rPr>
          <w:rFonts w:ascii="David" w:hAnsi="David" w:cs="David"/>
          <w:sz w:val="24"/>
          <w:szCs w:val="24"/>
          <w:rtl/>
        </w:rPr>
      </w:pPr>
      <w:r>
        <w:rPr>
          <w:rFonts w:ascii="David" w:hAnsi="David" w:cs="David" w:hint="cs"/>
          <w:b/>
          <w:bCs/>
          <w:sz w:val="24"/>
          <w:szCs w:val="24"/>
          <w:rtl/>
        </w:rPr>
        <w:t>הלכת בוקר (1971)-</w:t>
      </w:r>
      <w:r>
        <w:rPr>
          <w:rFonts w:ascii="David" w:hAnsi="David" w:cs="David" w:hint="cs"/>
          <w:sz w:val="24"/>
          <w:szCs w:val="24"/>
          <w:rtl/>
        </w:rPr>
        <w:t xml:space="preserve"> </w:t>
      </w:r>
      <w:r w:rsidR="003A50BF" w:rsidRPr="002F129E">
        <w:rPr>
          <w:rFonts w:ascii="David" w:hAnsi="David" w:cs="David" w:hint="cs"/>
          <w:sz w:val="24"/>
          <w:szCs w:val="24"/>
          <w:rtl/>
        </w:rPr>
        <w:t>העיקול גובר על זכותם הקודמת של הקונים שלא נרשמה כאשר הטעם לכך הוא היעדר קיומה של זכות קניינית ללא רישום.</w:t>
      </w:r>
    </w:p>
    <w:p w14:paraId="48874FAE" w14:textId="0A089711" w:rsidR="00F95BBF" w:rsidRDefault="00F95BBF" w:rsidP="003F54B0">
      <w:pPr>
        <w:pStyle w:val="NormalWeb"/>
        <w:bidi/>
        <w:spacing w:before="0" w:beforeAutospacing="0" w:after="0" w:afterAutospacing="0" w:line="276" w:lineRule="auto"/>
        <w:jc w:val="both"/>
        <w:rPr>
          <w:rFonts w:ascii="David" w:hAnsi="David" w:cs="David"/>
          <w:sz w:val="24"/>
          <w:szCs w:val="24"/>
          <w:rtl/>
        </w:rPr>
      </w:pPr>
    </w:p>
    <w:p w14:paraId="11E7A580" w14:textId="77777777" w:rsidR="00F95BBF" w:rsidRPr="001F63CB" w:rsidRDefault="00F95BBF" w:rsidP="00F95BBF">
      <w:pPr>
        <w:spacing w:after="0" w:line="276" w:lineRule="auto"/>
        <w:rPr>
          <w:b/>
          <w:bCs/>
          <w:rtl/>
        </w:rPr>
      </w:pPr>
      <w:r w:rsidRPr="001F63CB">
        <w:rPr>
          <w:rFonts w:hint="cs"/>
          <w:b/>
          <w:bCs/>
          <w:rtl/>
        </w:rPr>
        <w:t>טעמים לתקנת שוק-</w:t>
      </w:r>
    </w:p>
    <w:p w14:paraId="7EC4E7F4" w14:textId="77777777" w:rsidR="00F95BBF" w:rsidRDefault="00F95BBF" w:rsidP="00F95BBF">
      <w:pPr>
        <w:pStyle w:val="a3"/>
        <w:numPr>
          <w:ilvl w:val="0"/>
          <w:numId w:val="30"/>
        </w:numPr>
        <w:spacing w:after="0" w:line="276" w:lineRule="auto"/>
      </w:pPr>
      <w:r>
        <w:rPr>
          <w:rFonts w:hint="cs"/>
          <w:rtl/>
        </w:rPr>
        <w:t xml:space="preserve">כלכלה זורמת וחיי מסחר תקינים. </w:t>
      </w:r>
    </w:p>
    <w:p w14:paraId="63036E47" w14:textId="77777777" w:rsidR="00F95BBF" w:rsidRDefault="00F95BBF" w:rsidP="00F95BBF">
      <w:pPr>
        <w:pStyle w:val="a3"/>
        <w:numPr>
          <w:ilvl w:val="0"/>
          <w:numId w:val="30"/>
        </w:numPr>
        <w:spacing w:after="0" w:line="276" w:lineRule="auto"/>
      </w:pPr>
      <w:r>
        <w:rPr>
          <w:rFonts w:hint="cs"/>
          <w:rtl/>
        </w:rPr>
        <w:t xml:space="preserve">חידוד תוקף המרשם. </w:t>
      </w:r>
    </w:p>
    <w:p w14:paraId="06980AEC" w14:textId="7D0F6559" w:rsidR="00F95BBF" w:rsidRDefault="00F95BBF" w:rsidP="003F54B0">
      <w:pPr>
        <w:pStyle w:val="NormalWeb"/>
        <w:bidi/>
        <w:spacing w:before="0" w:beforeAutospacing="0" w:after="0" w:afterAutospacing="0" w:line="276" w:lineRule="auto"/>
        <w:jc w:val="both"/>
        <w:rPr>
          <w:rFonts w:ascii="David" w:hAnsi="David" w:cs="David"/>
          <w:sz w:val="24"/>
          <w:szCs w:val="24"/>
          <w:rtl/>
        </w:rPr>
      </w:pPr>
    </w:p>
    <w:p w14:paraId="52AFF600" w14:textId="503542B3" w:rsidR="009F5ADF" w:rsidRDefault="009F5ADF" w:rsidP="003F54B0">
      <w:pPr>
        <w:pStyle w:val="NormalWeb"/>
        <w:bidi/>
        <w:spacing w:before="0" w:beforeAutospacing="0" w:after="0" w:afterAutospacing="0" w:line="276" w:lineRule="auto"/>
        <w:jc w:val="both"/>
        <w:rPr>
          <w:rFonts w:ascii="David" w:hAnsi="David" w:cs="David"/>
          <w:sz w:val="24"/>
          <w:szCs w:val="24"/>
          <w:u w:val="single"/>
          <w:rtl/>
        </w:rPr>
      </w:pPr>
      <w:r>
        <w:rPr>
          <w:rFonts w:ascii="David" w:hAnsi="David" w:cs="David" w:hint="cs"/>
          <w:sz w:val="24"/>
          <w:szCs w:val="24"/>
          <w:u w:val="single"/>
          <w:rtl/>
        </w:rPr>
        <w:t>סדר פירעון חוב:</w:t>
      </w:r>
    </w:p>
    <w:p w14:paraId="6642CB1A" w14:textId="77777777" w:rsidR="009F5ADF" w:rsidRPr="009F5ADF" w:rsidRDefault="009F5ADF" w:rsidP="009F5ADF">
      <w:pPr>
        <w:pStyle w:val="NormalWeb"/>
        <w:numPr>
          <w:ilvl w:val="0"/>
          <w:numId w:val="31"/>
        </w:numPr>
        <w:bidi/>
        <w:spacing w:before="0" w:beforeAutospacing="0" w:after="0" w:afterAutospacing="0" w:line="276" w:lineRule="auto"/>
        <w:rPr>
          <w:rFonts w:ascii="David" w:eastAsiaTheme="minorHAnsi" w:hAnsi="David" w:cs="David"/>
          <w:sz w:val="24"/>
          <w:szCs w:val="24"/>
        </w:rPr>
      </w:pPr>
      <w:proofErr w:type="spellStart"/>
      <w:r w:rsidRPr="009F5ADF">
        <w:rPr>
          <w:rFonts w:ascii="David" w:eastAsiaTheme="minorHAnsi" w:hAnsi="David" w:cs="David" w:hint="cs"/>
          <w:sz w:val="24"/>
          <w:szCs w:val="24"/>
          <w:u w:val="single"/>
          <w:rtl/>
        </w:rPr>
        <w:t>שסל"ן</w:t>
      </w:r>
      <w:proofErr w:type="spellEnd"/>
      <w:r w:rsidRPr="009F5ADF">
        <w:rPr>
          <w:rFonts w:ascii="David" w:eastAsiaTheme="minorHAnsi" w:hAnsi="David" w:cs="David" w:hint="cs"/>
          <w:sz w:val="24"/>
          <w:szCs w:val="24"/>
          <w:u w:val="single"/>
          <w:rtl/>
        </w:rPr>
        <w:t>-</w:t>
      </w:r>
      <w:r w:rsidRPr="009F5ADF">
        <w:rPr>
          <w:rFonts w:ascii="David" w:eastAsiaTheme="minorHAnsi" w:hAnsi="David" w:cs="David" w:hint="cs"/>
          <w:sz w:val="24"/>
          <w:szCs w:val="24"/>
          <w:rtl/>
        </w:rPr>
        <w:t xml:space="preserve"> שיעבוד ספציפי לרכישת נכס. המחוקק הישראלי קובע כי שעבוד שהוטל על נכס מסוים אשר ההלוואה לשמה נרשם השעבוד היא רכישת הנכס הספציפי נשוא השעבוד, מקנה לגורם שהטיל אותו עדיפות ביחס לנכס הספציפי המדובר.</w:t>
      </w:r>
    </w:p>
    <w:p w14:paraId="2B768BD9" w14:textId="77777777" w:rsidR="009F5ADF" w:rsidRPr="009F5ADF" w:rsidRDefault="009F5ADF" w:rsidP="009F5ADF">
      <w:pPr>
        <w:pStyle w:val="NormalWeb"/>
        <w:numPr>
          <w:ilvl w:val="0"/>
          <w:numId w:val="31"/>
        </w:numPr>
        <w:bidi/>
        <w:spacing w:before="0" w:beforeAutospacing="0" w:after="0" w:afterAutospacing="0" w:line="276" w:lineRule="auto"/>
        <w:rPr>
          <w:rFonts w:ascii="David" w:eastAsiaTheme="minorHAnsi" w:hAnsi="David" w:cs="David"/>
          <w:sz w:val="24"/>
          <w:szCs w:val="24"/>
          <w:rtl/>
          <w:cs/>
        </w:rPr>
      </w:pPr>
      <w:r w:rsidRPr="009F5ADF">
        <w:rPr>
          <w:rFonts w:ascii="David" w:eastAsiaTheme="minorHAnsi" w:hAnsi="David" w:cs="David" w:hint="cs"/>
          <w:sz w:val="24"/>
          <w:szCs w:val="24"/>
          <w:u w:val="single"/>
          <w:rtl/>
        </w:rPr>
        <w:t>שעבוד ספציפי-</w:t>
      </w:r>
      <w:r w:rsidRPr="009F5ADF">
        <w:rPr>
          <w:rFonts w:ascii="David" w:eastAsiaTheme="minorHAnsi" w:hAnsi="David" w:cs="David" w:hint="cs"/>
          <w:sz w:val="24"/>
          <w:szCs w:val="24"/>
          <w:rtl/>
          <w:cs/>
        </w:rPr>
        <w:t xml:space="preserve"> מדובר באדם השולח ידו לנכס מצוין ובעצם הטלת המשכון יוצר זיקה בלתי אמצעית לאותו נכס ספציפי. חשוב לציין שהנ"ל כפוף למגבלה לפיה הנושה הראשון בשלב מתן ההלוואה אינו מתנה את השעבוד הצף במגבלה עתידית על שעבודים ספציפיים. </w:t>
      </w:r>
    </w:p>
    <w:p w14:paraId="7DDFD0C8" w14:textId="77777777" w:rsidR="009F5ADF" w:rsidRPr="009F5ADF" w:rsidRDefault="009F5ADF" w:rsidP="009F5ADF">
      <w:pPr>
        <w:pStyle w:val="NormalWeb"/>
        <w:numPr>
          <w:ilvl w:val="0"/>
          <w:numId w:val="31"/>
        </w:numPr>
        <w:bidi/>
        <w:spacing w:before="0" w:beforeAutospacing="0" w:after="0" w:afterAutospacing="0" w:line="276" w:lineRule="auto"/>
        <w:rPr>
          <w:rFonts w:ascii="David" w:eastAsiaTheme="minorHAnsi" w:hAnsi="David" w:cs="David"/>
          <w:sz w:val="24"/>
          <w:szCs w:val="24"/>
          <w:rtl/>
          <w:cs/>
        </w:rPr>
      </w:pPr>
      <w:r w:rsidRPr="009F5ADF">
        <w:rPr>
          <w:rFonts w:ascii="David" w:eastAsiaTheme="minorHAnsi" w:hAnsi="David" w:cs="David" w:hint="cs"/>
          <w:sz w:val="24"/>
          <w:szCs w:val="24"/>
          <w:u w:val="single"/>
          <w:rtl/>
        </w:rPr>
        <w:t>שכר עבודה + פיצויי פיטורין</w:t>
      </w:r>
      <w:r w:rsidRPr="009F5ADF">
        <w:rPr>
          <w:rFonts w:ascii="David" w:eastAsiaTheme="minorHAnsi" w:hAnsi="David" w:cs="David" w:hint="cs"/>
          <w:sz w:val="24"/>
          <w:szCs w:val="24"/>
          <w:rtl/>
        </w:rPr>
        <w:t xml:space="preserve">- הבאים בתור הינם העובדים שזכאיים לשכר עבודה ופיצויי הפיטורין שלהם.  </w:t>
      </w:r>
    </w:p>
    <w:p w14:paraId="0E597767" w14:textId="77777777" w:rsidR="009F5ADF" w:rsidRPr="009F5ADF" w:rsidRDefault="009F5ADF" w:rsidP="009F5ADF">
      <w:pPr>
        <w:pStyle w:val="NormalWeb"/>
        <w:numPr>
          <w:ilvl w:val="0"/>
          <w:numId w:val="31"/>
        </w:numPr>
        <w:bidi/>
        <w:spacing w:before="0" w:beforeAutospacing="0" w:after="0" w:afterAutospacing="0" w:line="276" w:lineRule="auto"/>
        <w:rPr>
          <w:rFonts w:ascii="David" w:eastAsiaTheme="minorHAnsi" w:hAnsi="David" w:cs="David"/>
          <w:sz w:val="24"/>
          <w:szCs w:val="24"/>
          <w:rtl/>
          <w:cs/>
        </w:rPr>
      </w:pPr>
      <w:r w:rsidRPr="009F5ADF">
        <w:rPr>
          <w:rFonts w:ascii="David" w:eastAsiaTheme="minorHAnsi" w:hAnsi="David" w:cs="David" w:hint="cs"/>
          <w:sz w:val="24"/>
          <w:szCs w:val="24"/>
          <w:u w:val="single"/>
          <w:rtl/>
        </w:rPr>
        <w:t>רשויות המס</w:t>
      </w:r>
      <w:r w:rsidRPr="009F5ADF">
        <w:rPr>
          <w:rFonts w:ascii="David" w:eastAsiaTheme="minorHAnsi" w:hAnsi="David" w:cs="David" w:hint="cs"/>
          <w:sz w:val="24"/>
          <w:szCs w:val="24"/>
          <w:rtl/>
        </w:rPr>
        <w:t>.</w:t>
      </w:r>
    </w:p>
    <w:p w14:paraId="19466FE1" w14:textId="77777777" w:rsidR="009F5ADF" w:rsidRPr="009F5ADF" w:rsidRDefault="009F5ADF" w:rsidP="009F5ADF">
      <w:pPr>
        <w:pStyle w:val="NormalWeb"/>
        <w:numPr>
          <w:ilvl w:val="0"/>
          <w:numId w:val="31"/>
        </w:numPr>
        <w:bidi/>
        <w:spacing w:before="0" w:beforeAutospacing="0" w:after="0" w:afterAutospacing="0" w:line="276" w:lineRule="auto"/>
        <w:rPr>
          <w:rFonts w:ascii="David" w:eastAsiaTheme="minorHAnsi" w:hAnsi="David" w:cs="David"/>
          <w:sz w:val="24"/>
          <w:szCs w:val="24"/>
          <w:rtl/>
          <w:cs/>
        </w:rPr>
      </w:pPr>
      <w:r w:rsidRPr="009F5ADF">
        <w:rPr>
          <w:rFonts w:ascii="David" w:eastAsiaTheme="minorHAnsi" w:hAnsi="David" w:cs="David" w:hint="cs"/>
          <w:sz w:val="24"/>
          <w:szCs w:val="24"/>
          <w:u w:val="single"/>
          <w:rtl/>
          <w:cs/>
        </w:rPr>
        <w:t>שעבוד צף-</w:t>
      </w:r>
      <w:r w:rsidRPr="009F5ADF">
        <w:rPr>
          <w:rFonts w:ascii="David" w:eastAsiaTheme="minorHAnsi" w:hAnsi="David" w:cs="David" w:hint="cs"/>
          <w:sz w:val="24"/>
          <w:szCs w:val="24"/>
          <w:rtl/>
          <w:cs/>
        </w:rPr>
        <w:t xml:space="preserve"> שעבוד צף הוא שיעבוד בו הנושה אינו תופס נכס מסוים אלא מטיל עננה כללית על כל או לחלופין על חלק מנכסיו של החייב ללא ייעוד הבטוחה לנכס ספציפי. אם כן שיעבוד צף מהווה קידום מקומו בתור של הנושה.  </w:t>
      </w:r>
    </w:p>
    <w:p w14:paraId="3E3ECCD3" w14:textId="77777777" w:rsidR="009F5ADF" w:rsidRPr="009F5ADF" w:rsidRDefault="009F5ADF" w:rsidP="009F5ADF">
      <w:pPr>
        <w:pStyle w:val="NormalWeb"/>
        <w:numPr>
          <w:ilvl w:val="0"/>
          <w:numId w:val="31"/>
        </w:numPr>
        <w:bidi/>
        <w:spacing w:before="0" w:beforeAutospacing="0" w:after="0" w:afterAutospacing="0" w:line="276" w:lineRule="auto"/>
        <w:rPr>
          <w:rFonts w:ascii="David" w:eastAsiaTheme="minorHAnsi" w:hAnsi="David" w:cs="David"/>
          <w:sz w:val="24"/>
          <w:szCs w:val="24"/>
          <w:u w:val="single"/>
          <w:rtl/>
          <w:cs/>
        </w:rPr>
      </w:pPr>
      <w:r w:rsidRPr="009F5ADF">
        <w:rPr>
          <w:rFonts w:ascii="David" w:eastAsiaTheme="minorHAnsi" w:hAnsi="David" w:cs="David" w:hint="cs"/>
          <w:sz w:val="24"/>
          <w:szCs w:val="24"/>
          <w:u w:val="single"/>
          <w:rtl/>
        </w:rPr>
        <w:t xml:space="preserve">נושים שאינם מבוטחים. </w:t>
      </w:r>
    </w:p>
    <w:p w14:paraId="264CAAD7" w14:textId="582831EB" w:rsidR="009F5ADF" w:rsidRDefault="009F5ADF" w:rsidP="003F54B0">
      <w:pPr>
        <w:pStyle w:val="NormalWeb"/>
        <w:bidi/>
        <w:spacing w:before="0" w:beforeAutospacing="0" w:after="0" w:afterAutospacing="0" w:line="276" w:lineRule="auto"/>
        <w:jc w:val="both"/>
        <w:rPr>
          <w:rFonts w:ascii="David" w:hAnsi="David" w:cs="David"/>
          <w:sz w:val="24"/>
          <w:szCs w:val="24"/>
          <w:u w:val="single"/>
          <w:rtl/>
        </w:rPr>
      </w:pPr>
    </w:p>
    <w:p w14:paraId="57387360" w14:textId="2AE8242C" w:rsidR="001569A4" w:rsidRDefault="001569A4" w:rsidP="003F54B0">
      <w:pPr>
        <w:pStyle w:val="NormalWeb"/>
        <w:bidi/>
        <w:spacing w:before="0" w:beforeAutospacing="0" w:after="0" w:afterAutospacing="0" w:line="276" w:lineRule="auto"/>
        <w:jc w:val="both"/>
        <w:rPr>
          <w:rFonts w:ascii="David" w:hAnsi="David" w:cs="David"/>
          <w:sz w:val="24"/>
          <w:szCs w:val="24"/>
          <w:u w:val="single"/>
          <w:rtl/>
        </w:rPr>
      </w:pPr>
      <w:r w:rsidRPr="00C06B95">
        <w:rPr>
          <w:rFonts w:ascii="David" w:hAnsi="David" w:cs="David" w:hint="cs"/>
          <w:sz w:val="24"/>
          <w:szCs w:val="24"/>
          <w:u w:val="single"/>
          <w:rtl/>
        </w:rPr>
        <w:lastRenderedPageBreak/>
        <w:t>עסקת קונסיגנציה-</w:t>
      </w:r>
      <w:r w:rsidRPr="00C06B95">
        <w:rPr>
          <w:rFonts w:ascii="David" w:hAnsi="David" w:cs="David" w:hint="cs"/>
          <w:sz w:val="24"/>
          <w:szCs w:val="24"/>
          <w:rtl/>
        </w:rPr>
        <w:t xml:space="preserve"> </w:t>
      </w:r>
      <w:r w:rsidRPr="00C06B95">
        <w:rPr>
          <w:rFonts w:ascii="David" w:hAnsi="David" w:cs="David"/>
          <w:sz w:val="24"/>
          <w:szCs w:val="24"/>
        </w:rPr>
        <w:t> </w:t>
      </w:r>
      <w:r w:rsidRPr="00C06B95">
        <w:rPr>
          <w:rFonts w:ascii="David" w:hAnsi="David" w:cs="David"/>
          <w:sz w:val="24"/>
          <w:szCs w:val="24"/>
          <w:rtl/>
        </w:rPr>
        <w:t>היא שיטת מכירה הנהוגה בענף הקמעונאו</w:t>
      </w:r>
      <w:r w:rsidRPr="00C06B95">
        <w:rPr>
          <w:rFonts w:ascii="David" w:hAnsi="David" w:cs="David" w:hint="cs"/>
          <w:sz w:val="24"/>
          <w:szCs w:val="24"/>
          <w:rtl/>
        </w:rPr>
        <w:t>ת.</w:t>
      </w:r>
      <w:r w:rsidRPr="00C06B95">
        <w:rPr>
          <w:rFonts w:ascii="David" w:hAnsi="David" w:cs="David"/>
          <w:sz w:val="24"/>
          <w:szCs w:val="24"/>
        </w:rPr>
        <w:t xml:space="preserve"> </w:t>
      </w:r>
      <w:r w:rsidRPr="00C06B95">
        <w:rPr>
          <w:rFonts w:ascii="David" w:hAnsi="David" w:cs="David"/>
          <w:sz w:val="24"/>
          <w:szCs w:val="24"/>
          <w:rtl/>
        </w:rPr>
        <w:t>זוהי שיטת התקשרות בין ספק ללקוח (שהוא בעצמו ספק או קמעונאי), שבה הסחורה</w:t>
      </w:r>
      <w:r w:rsidRPr="00C06B95">
        <w:rPr>
          <w:rFonts w:ascii="David" w:hAnsi="David" w:cs="David"/>
          <w:sz w:val="24"/>
          <w:szCs w:val="24"/>
        </w:rPr>
        <w:t> </w:t>
      </w:r>
      <w:r w:rsidRPr="00C06B95">
        <w:rPr>
          <w:rFonts w:ascii="David" w:hAnsi="David" w:cs="David"/>
          <w:sz w:val="24"/>
          <w:szCs w:val="24"/>
          <w:rtl/>
        </w:rPr>
        <w:t>נמצאת בבעלות הספק עד לרגע בו היא יוצאת מידי הלקוח - נמכרת ללקוח סופי או מוכנסת לשימוש</w:t>
      </w:r>
      <w:r>
        <w:rPr>
          <w:rFonts w:hint="cs"/>
          <w:rtl/>
        </w:rPr>
        <w:t>.</w:t>
      </w:r>
    </w:p>
    <w:p w14:paraId="26C082FA" w14:textId="426D863D" w:rsidR="001437C2" w:rsidRDefault="001437C2" w:rsidP="003F54B0">
      <w:pPr>
        <w:pStyle w:val="NormalWeb"/>
        <w:bidi/>
        <w:spacing w:before="0" w:beforeAutospacing="0" w:after="0" w:afterAutospacing="0" w:line="276" w:lineRule="auto"/>
        <w:jc w:val="both"/>
        <w:rPr>
          <w:rFonts w:ascii="David" w:hAnsi="David" w:cs="David"/>
          <w:sz w:val="24"/>
          <w:szCs w:val="24"/>
          <w:u w:val="single"/>
          <w:rtl/>
        </w:rPr>
      </w:pPr>
    </w:p>
    <w:p w14:paraId="3411C904" w14:textId="43622B3D" w:rsidR="001437C2" w:rsidRDefault="001437C2" w:rsidP="001437C2">
      <w:pPr>
        <w:spacing w:after="0" w:line="276" w:lineRule="auto"/>
        <w:rPr>
          <w:rtl/>
        </w:rPr>
      </w:pPr>
      <w:r>
        <w:rPr>
          <w:rFonts w:hint="cs"/>
          <w:rtl/>
        </w:rPr>
        <w:t>היתרונות לנושה שני של נכס:</w:t>
      </w:r>
    </w:p>
    <w:p w14:paraId="29597D17" w14:textId="77777777" w:rsidR="001437C2" w:rsidRDefault="001437C2" w:rsidP="001437C2">
      <w:pPr>
        <w:pStyle w:val="a3"/>
        <w:numPr>
          <w:ilvl w:val="0"/>
          <w:numId w:val="32"/>
        </w:numPr>
        <w:spacing w:after="0" w:line="276" w:lineRule="auto"/>
      </w:pPr>
      <w:r>
        <w:rPr>
          <w:rFonts w:hint="cs"/>
          <w:rtl/>
        </w:rPr>
        <w:t>אם שווי הנכס עולה בהרבה על גובה החיוב, ברור שהמשכון הראשון לא חל על כל הנכס ויש עוד קרקע פנויה שניתן לתפוס בה משכון.</w:t>
      </w:r>
    </w:p>
    <w:p w14:paraId="69209EA4" w14:textId="77777777" w:rsidR="001437C2" w:rsidRDefault="001437C2" w:rsidP="001437C2">
      <w:pPr>
        <w:pStyle w:val="a3"/>
        <w:numPr>
          <w:ilvl w:val="0"/>
          <w:numId w:val="32"/>
        </w:numPr>
        <w:spacing w:after="0" w:line="276" w:lineRule="auto"/>
      </w:pPr>
      <w:r>
        <w:rPr>
          <w:rFonts w:hint="cs"/>
          <w:rtl/>
        </w:rPr>
        <w:t>אם מועד פירעון חיוב ראשון קרוב והסבירות שיפרע גבוהה מאוד.</w:t>
      </w:r>
    </w:p>
    <w:p w14:paraId="2372D7C4" w14:textId="77777777" w:rsidR="001437C2" w:rsidRDefault="001437C2" w:rsidP="001437C2">
      <w:pPr>
        <w:pStyle w:val="a3"/>
        <w:numPr>
          <w:ilvl w:val="0"/>
          <w:numId w:val="32"/>
        </w:numPr>
        <w:spacing w:after="0" w:line="276" w:lineRule="auto"/>
      </w:pPr>
      <w:r>
        <w:rPr>
          <w:rFonts w:hint="cs"/>
          <w:rtl/>
        </w:rPr>
        <w:t>אם נושה מוכן ליטול סיכון, זה יבוא לידי ביטוי בריבית (יותר קורה בגורמים פרטים מאשר בבנקים).</w:t>
      </w:r>
    </w:p>
    <w:p w14:paraId="07CC3A0C" w14:textId="77777777" w:rsidR="001437C2" w:rsidRDefault="001437C2" w:rsidP="001437C2">
      <w:pPr>
        <w:pStyle w:val="a3"/>
        <w:numPr>
          <w:ilvl w:val="0"/>
          <w:numId w:val="32"/>
        </w:numPr>
        <w:spacing w:after="0" w:line="276" w:lineRule="auto"/>
      </w:pPr>
      <w:r>
        <w:rPr>
          <w:rFonts w:hint="cs"/>
          <w:rtl/>
        </w:rPr>
        <w:t>הנושה מעדיף להיות נושה מובטח על פני נושה לא מובטח, גם אם יש בכך סיכון.</w:t>
      </w:r>
    </w:p>
    <w:p w14:paraId="7EC3AEB1" w14:textId="3D20218D" w:rsidR="001437C2" w:rsidRDefault="001437C2" w:rsidP="003F54B0">
      <w:pPr>
        <w:pStyle w:val="NormalWeb"/>
        <w:bidi/>
        <w:spacing w:before="0" w:beforeAutospacing="0" w:after="0" w:afterAutospacing="0" w:line="276" w:lineRule="auto"/>
        <w:jc w:val="both"/>
        <w:rPr>
          <w:rFonts w:ascii="David" w:hAnsi="David" w:cs="David"/>
          <w:sz w:val="24"/>
          <w:szCs w:val="24"/>
          <w:u w:val="single"/>
          <w:rtl/>
        </w:rPr>
      </w:pPr>
    </w:p>
    <w:p w14:paraId="14B40541" w14:textId="16D2B715" w:rsidR="003142F2" w:rsidRDefault="003142F2" w:rsidP="003F54B0">
      <w:pPr>
        <w:pStyle w:val="NormalWeb"/>
        <w:bidi/>
        <w:spacing w:before="0" w:beforeAutospacing="0" w:after="0" w:afterAutospacing="0" w:line="276" w:lineRule="auto"/>
        <w:jc w:val="both"/>
        <w:rPr>
          <w:rFonts w:ascii="David" w:hAnsi="David" w:cs="David"/>
          <w:sz w:val="24"/>
          <w:szCs w:val="24"/>
          <w:u w:val="single"/>
          <w:rtl/>
        </w:rPr>
      </w:pPr>
      <w:r>
        <w:rPr>
          <w:rFonts w:ascii="David" w:hAnsi="David" w:cs="David" w:hint="cs"/>
          <w:sz w:val="24"/>
          <w:szCs w:val="24"/>
          <w:u w:val="single"/>
          <w:rtl/>
        </w:rPr>
        <w:t>התחדשות עירונית נעשית באמצעות:</w:t>
      </w:r>
    </w:p>
    <w:p w14:paraId="4EAF6BD3" w14:textId="77777777" w:rsidR="003142F2" w:rsidRDefault="003142F2" w:rsidP="003142F2">
      <w:pPr>
        <w:pStyle w:val="a3"/>
        <w:numPr>
          <w:ilvl w:val="0"/>
          <w:numId w:val="32"/>
        </w:numPr>
        <w:spacing w:after="0" w:line="276" w:lineRule="auto"/>
      </w:pPr>
      <w:r>
        <w:rPr>
          <w:rFonts w:hint="cs"/>
          <w:rtl/>
        </w:rPr>
        <w:t>שיפוץ בניינים קיימים.</w:t>
      </w:r>
    </w:p>
    <w:p w14:paraId="3AC86DD2" w14:textId="77777777" w:rsidR="003142F2" w:rsidRDefault="003142F2" w:rsidP="003142F2">
      <w:pPr>
        <w:pStyle w:val="a3"/>
        <w:numPr>
          <w:ilvl w:val="0"/>
          <w:numId w:val="32"/>
        </w:numPr>
        <w:spacing w:after="0" w:line="276" w:lineRule="auto"/>
      </w:pPr>
      <w:r>
        <w:rPr>
          <w:rFonts w:hint="cs"/>
          <w:rtl/>
        </w:rPr>
        <w:t>הרחבת דירות קיימות.</w:t>
      </w:r>
    </w:p>
    <w:p w14:paraId="3629E7E8" w14:textId="77777777" w:rsidR="003142F2" w:rsidRDefault="003142F2" w:rsidP="003142F2">
      <w:pPr>
        <w:pStyle w:val="a3"/>
        <w:numPr>
          <w:ilvl w:val="0"/>
          <w:numId w:val="32"/>
        </w:numPr>
        <w:spacing w:after="0" w:line="276" w:lineRule="auto"/>
      </w:pPr>
      <w:r>
        <w:rPr>
          <w:rFonts w:hint="cs"/>
          <w:rtl/>
        </w:rPr>
        <w:t>עיבוי המרקם הקיים ע"י תוספת קומות ויחידות דיור למבנים קיימים.</w:t>
      </w:r>
    </w:p>
    <w:p w14:paraId="00B2883A" w14:textId="77777777" w:rsidR="003142F2" w:rsidRDefault="003142F2" w:rsidP="003142F2">
      <w:pPr>
        <w:pStyle w:val="a3"/>
        <w:numPr>
          <w:ilvl w:val="0"/>
          <w:numId w:val="32"/>
        </w:numPr>
        <w:spacing w:after="0" w:line="276" w:lineRule="auto"/>
      </w:pPr>
      <w:r>
        <w:rPr>
          <w:rFonts w:hint="cs"/>
          <w:rtl/>
        </w:rPr>
        <w:t>בניה חדשה בשטחים פנויים.</w:t>
      </w:r>
    </w:p>
    <w:p w14:paraId="5C20BD7C" w14:textId="77777777" w:rsidR="003142F2" w:rsidRDefault="003142F2" w:rsidP="003142F2">
      <w:pPr>
        <w:pStyle w:val="a3"/>
        <w:numPr>
          <w:ilvl w:val="0"/>
          <w:numId w:val="32"/>
        </w:numPr>
        <w:spacing w:after="0" w:line="276" w:lineRule="auto"/>
      </w:pPr>
      <w:r>
        <w:rPr>
          <w:rFonts w:hint="cs"/>
          <w:rtl/>
        </w:rPr>
        <w:t>הריסת הקיים ובניה חדשה (פינוי-בינוי לסוגיו).</w:t>
      </w:r>
    </w:p>
    <w:p w14:paraId="6F122286" w14:textId="77777777" w:rsidR="003142F2" w:rsidRDefault="003142F2" w:rsidP="003142F2">
      <w:pPr>
        <w:pStyle w:val="a3"/>
        <w:numPr>
          <w:ilvl w:val="0"/>
          <w:numId w:val="32"/>
        </w:numPr>
        <w:spacing w:after="0" w:line="276" w:lineRule="auto"/>
        <w:rPr>
          <w:rtl/>
        </w:rPr>
      </w:pPr>
      <w:r>
        <w:rPr>
          <w:rFonts w:hint="cs"/>
          <w:rtl/>
        </w:rPr>
        <w:t>פרויקטים לשיקום חברתי של האוכלוסיי</w:t>
      </w:r>
      <w:r>
        <w:rPr>
          <w:rFonts w:hint="eastAsia"/>
          <w:rtl/>
        </w:rPr>
        <w:t>ה</w:t>
      </w:r>
      <w:r>
        <w:rPr>
          <w:rFonts w:hint="cs"/>
          <w:rtl/>
        </w:rPr>
        <w:t>.</w:t>
      </w:r>
    </w:p>
    <w:p w14:paraId="25C36A3D" w14:textId="77777777" w:rsidR="003142F2" w:rsidRDefault="003142F2" w:rsidP="003142F2">
      <w:pPr>
        <w:spacing w:after="0" w:line="276" w:lineRule="auto"/>
        <w:rPr>
          <w:rtl/>
        </w:rPr>
      </w:pPr>
    </w:p>
    <w:p w14:paraId="54CF6DDE" w14:textId="77777777" w:rsidR="003142F2" w:rsidRPr="003C7C40" w:rsidRDefault="003142F2" w:rsidP="003142F2">
      <w:pPr>
        <w:spacing w:after="0" w:line="276" w:lineRule="auto"/>
        <w:rPr>
          <w:u w:val="single"/>
          <w:rtl/>
        </w:rPr>
      </w:pPr>
      <w:r w:rsidRPr="003C7C40">
        <w:rPr>
          <w:rFonts w:hint="cs"/>
          <w:u w:val="single"/>
          <w:rtl/>
        </w:rPr>
        <w:t>הסיבות להתחדשות עירונית:</w:t>
      </w:r>
    </w:p>
    <w:p w14:paraId="34B6B0F8" w14:textId="77777777" w:rsidR="003142F2" w:rsidRDefault="003142F2" w:rsidP="003142F2">
      <w:pPr>
        <w:pStyle w:val="a3"/>
        <w:numPr>
          <w:ilvl w:val="0"/>
          <w:numId w:val="32"/>
        </w:numPr>
        <w:spacing w:after="0" w:line="276" w:lineRule="auto"/>
      </w:pPr>
      <w:r>
        <w:rPr>
          <w:rFonts w:hint="cs"/>
          <w:rtl/>
        </w:rPr>
        <w:t>הזדקנות מרכזי הערים- נטישת אוכלוסייה.</w:t>
      </w:r>
    </w:p>
    <w:p w14:paraId="5FAFF355" w14:textId="77777777" w:rsidR="003142F2" w:rsidRDefault="003142F2" w:rsidP="003142F2">
      <w:pPr>
        <w:pStyle w:val="a3"/>
        <w:numPr>
          <w:ilvl w:val="0"/>
          <w:numId w:val="32"/>
        </w:numPr>
        <w:spacing w:after="0" w:line="276" w:lineRule="auto"/>
      </w:pPr>
      <w:r>
        <w:rPr>
          <w:rFonts w:hint="cs"/>
          <w:rtl/>
        </w:rPr>
        <w:t>חוסר יעילות- גסיסה כלכלית.</w:t>
      </w:r>
    </w:p>
    <w:p w14:paraId="7C16EA87" w14:textId="77777777" w:rsidR="003142F2" w:rsidRDefault="003142F2" w:rsidP="003142F2">
      <w:pPr>
        <w:pStyle w:val="a3"/>
        <w:numPr>
          <w:ilvl w:val="0"/>
          <w:numId w:val="32"/>
        </w:numPr>
        <w:spacing w:after="0" w:line="276" w:lineRule="auto"/>
      </w:pPr>
      <w:r>
        <w:rPr>
          <w:rFonts w:hint="cs"/>
          <w:rtl/>
        </w:rPr>
        <w:t>השוואת תנאי המחיה- שיקום שכונות.</w:t>
      </w:r>
    </w:p>
    <w:p w14:paraId="16303767" w14:textId="77777777" w:rsidR="003142F2" w:rsidRDefault="003142F2" w:rsidP="003142F2">
      <w:pPr>
        <w:pStyle w:val="a3"/>
        <w:numPr>
          <w:ilvl w:val="0"/>
          <w:numId w:val="32"/>
        </w:numPr>
        <w:spacing w:after="0" w:line="276" w:lineRule="auto"/>
      </w:pPr>
      <w:r>
        <w:rPr>
          <w:rFonts w:hint="cs"/>
          <w:rtl/>
        </w:rPr>
        <w:t>משבר הדיור.</w:t>
      </w:r>
    </w:p>
    <w:p w14:paraId="52CA35B8" w14:textId="77777777" w:rsidR="003142F2" w:rsidRDefault="003142F2" w:rsidP="003142F2">
      <w:pPr>
        <w:pStyle w:val="a3"/>
        <w:numPr>
          <w:ilvl w:val="0"/>
          <w:numId w:val="32"/>
        </w:numPr>
        <w:spacing w:after="0" w:line="276" w:lineRule="auto"/>
      </w:pPr>
      <w:r>
        <w:rPr>
          <w:rFonts w:hint="cs"/>
          <w:rtl/>
        </w:rPr>
        <w:t>בטיחות.</w:t>
      </w:r>
    </w:p>
    <w:p w14:paraId="2CC64E1D" w14:textId="608F39FD" w:rsidR="003142F2" w:rsidRDefault="003142F2" w:rsidP="003F54B0">
      <w:pPr>
        <w:pStyle w:val="NormalWeb"/>
        <w:bidi/>
        <w:spacing w:before="0" w:beforeAutospacing="0" w:after="0" w:afterAutospacing="0" w:line="276" w:lineRule="auto"/>
        <w:jc w:val="both"/>
        <w:rPr>
          <w:rFonts w:ascii="David" w:hAnsi="David" w:cs="David"/>
          <w:sz w:val="24"/>
          <w:szCs w:val="24"/>
          <w:u w:val="single"/>
          <w:rtl/>
        </w:rPr>
      </w:pPr>
    </w:p>
    <w:p w14:paraId="19B653B1" w14:textId="77777777" w:rsidR="00046C48" w:rsidRDefault="00046C48" w:rsidP="00046C48">
      <w:pPr>
        <w:spacing w:after="0" w:line="276" w:lineRule="auto"/>
        <w:rPr>
          <w:rtl/>
        </w:rPr>
      </w:pPr>
      <w:r>
        <w:rPr>
          <w:rFonts w:hint="cs"/>
          <w:rtl/>
        </w:rPr>
        <w:t>יש שני מסלולים עיקריים של התחדשות עירונית:</w:t>
      </w:r>
    </w:p>
    <w:p w14:paraId="02B57550" w14:textId="77777777" w:rsidR="00046C48" w:rsidRDefault="00046C48" w:rsidP="00046C48">
      <w:pPr>
        <w:pStyle w:val="a3"/>
        <w:numPr>
          <w:ilvl w:val="0"/>
          <w:numId w:val="33"/>
        </w:numPr>
        <w:spacing w:after="0" w:line="276" w:lineRule="auto"/>
      </w:pPr>
      <w:r>
        <w:rPr>
          <w:rFonts w:hint="cs"/>
          <w:b/>
          <w:bCs/>
          <w:rtl/>
        </w:rPr>
        <w:t>פינוי בינוי-</w:t>
      </w:r>
      <w:r>
        <w:rPr>
          <w:rFonts w:hint="cs"/>
          <w:rtl/>
        </w:rPr>
        <w:t xml:space="preserve">מסלול שנועד להתעסק עם שיקום מקיף של אזורים בעיר. היקף השימוש רחב. </w:t>
      </w:r>
    </w:p>
    <w:p w14:paraId="06622089" w14:textId="77777777" w:rsidR="00046C48" w:rsidRDefault="00046C48" w:rsidP="00046C48">
      <w:pPr>
        <w:pStyle w:val="a3"/>
        <w:spacing w:after="0" w:line="276" w:lineRule="auto"/>
        <w:rPr>
          <w:rtl/>
        </w:rPr>
      </w:pPr>
      <w:r>
        <w:rPr>
          <w:rFonts w:hint="cs"/>
          <w:rtl/>
        </w:rPr>
        <w:t>החוקים שמעגנים מסלול זה:</w:t>
      </w:r>
    </w:p>
    <w:p w14:paraId="7D86CA29" w14:textId="77777777" w:rsidR="00046C48" w:rsidRDefault="00046C48" w:rsidP="00046C48">
      <w:pPr>
        <w:pStyle w:val="a3"/>
        <w:numPr>
          <w:ilvl w:val="0"/>
          <w:numId w:val="35"/>
        </w:numPr>
        <w:spacing w:after="0" w:line="276" w:lineRule="auto"/>
      </w:pPr>
      <w:r>
        <w:rPr>
          <w:rFonts w:hint="cs"/>
          <w:u w:val="single"/>
          <w:rtl/>
        </w:rPr>
        <w:t>מסלול תכנון-</w:t>
      </w:r>
      <w:r>
        <w:rPr>
          <w:rFonts w:hint="cs"/>
          <w:rtl/>
        </w:rPr>
        <w:t xml:space="preserve"> חוק הרשות הממשלתית להתחדשות עירונית.</w:t>
      </w:r>
    </w:p>
    <w:p w14:paraId="3706860A" w14:textId="77777777" w:rsidR="00046C48" w:rsidRDefault="00046C48" w:rsidP="00046C48">
      <w:pPr>
        <w:pStyle w:val="a3"/>
        <w:numPr>
          <w:ilvl w:val="0"/>
          <w:numId w:val="35"/>
        </w:numPr>
        <w:spacing w:after="0" w:line="276" w:lineRule="auto"/>
      </w:pPr>
      <w:r>
        <w:rPr>
          <w:rFonts w:hint="cs"/>
          <w:u w:val="single"/>
          <w:rtl/>
        </w:rPr>
        <w:t>מסלול קניין-</w:t>
      </w:r>
      <w:r>
        <w:rPr>
          <w:rFonts w:hint="cs"/>
          <w:rtl/>
        </w:rPr>
        <w:t xml:space="preserve"> חוק פינוי ובינוי (פיצויים). החוק מגדיר כמה פיצויים צריך לשלם לבעלי הדירות ומה קורה כאשר יש סרבן.</w:t>
      </w:r>
    </w:p>
    <w:p w14:paraId="105101A1" w14:textId="77777777" w:rsidR="00046C48" w:rsidRDefault="00046C48" w:rsidP="00046C48">
      <w:pPr>
        <w:pStyle w:val="a3"/>
        <w:numPr>
          <w:ilvl w:val="0"/>
          <w:numId w:val="33"/>
        </w:numPr>
        <w:spacing w:after="0" w:line="276" w:lineRule="auto"/>
      </w:pPr>
      <w:r>
        <w:rPr>
          <w:rFonts w:hint="cs"/>
          <w:b/>
          <w:bCs/>
          <w:rtl/>
        </w:rPr>
        <w:t>רעידות אדמה-</w:t>
      </w:r>
      <w:r>
        <w:rPr>
          <w:rFonts w:hint="cs"/>
          <w:rtl/>
        </w:rPr>
        <w:t xml:space="preserve">מסלול שנועד בעיקר לטפל בבעיות הבטיחותיות (רעידות אדמה). היקף השימוש בד"כ יותר נקודתי. </w:t>
      </w:r>
    </w:p>
    <w:p w14:paraId="0EB848B8" w14:textId="77777777" w:rsidR="00046C48" w:rsidRDefault="00046C48" w:rsidP="00046C48">
      <w:pPr>
        <w:pStyle w:val="a3"/>
        <w:spacing w:line="276" w:lineRule="auto"/>
        <w:rPr>
          <w:rtl/>
        </w:rPr>
      </w:pPr>
      <w:r>
        <w:rPr>
          <w:rFonts w:hint="cs"/>
          <w:rtl/>
        </w:rPr>
        <w:t>החוקים שמעגנים מסלול זה:</w:t>
      </w:r>
    </w:p>
    <w:p w14:paraId="4ECA7C68" w14:textId="77777777" w:rsidR="00046C48" w:rsidRDefault="00046C48" w:rsidP="00046C48">
      <w:pPr>
        <w:pStyle w:val="a3"/>
        <w:numPr>
          <w:ilvl w:val="0"/>
          <w:numId w:val="34"/>
        </w:numPr>
        <w:spacing w:line="276" w:lineRule="auto"/>
        <w:rPr>
          <w:rtl/>
        </w:rPr>
      </w:pPr>
      <w:r w:rsidRPr="00B66355">
        <w:rPr>
          <w:rFonts w:hint="cs"/>
          <w:u w:val="single"/>
          <w:rtl/>
        </w:rPr>
        <w:t>מסלול תכנון-</w:t>
      </w:r>
      <w:r>
        <w:rPr>
          <w:rFonts w:hint="cs"/>
          <w:rtl/>
        </w:rPr>
        <w:t xml:space="preserve"> תמ"א 38: תוכנית מתאר ארצית שמטרתה לספק את הקווים המנחים והכללים לפעילות של שיקום מבנים פרטניים כנגד החשש מרעידות אדמה.</w:t>
      </w:r>
    </w:p>
    <w:p w14:paraId="49137926" w14:textId="77777777" w:rsidR="00046C48" w:rsidRDefault="00046C48" w:rsidP="00046C48">
      <w:pPr>
        <w:pStyle w:val="a3"/>
        <w:numPr>
          <w:ilvl w:val="0"/>
          <w:numId w:val="34"/>
        </w:numPr>
        <w:spacing w:line="276" w:lineRule="auto"/>
        <w:rPr>
          <w:rtl/>
        </w:rPr>
      </w:pPr>
      <w:r w:rsidRPr="00B66355">
        <w:rPr>
          <w:rFonts w:hint="cs"/>
          <w:u w:val="single"/>
          <w:rtl/>
        </w:rPr>
        <w:t>מסלול קניין-</w:t>
      </w:r>
      <w:r>
        <w:rPr>
          <w:rFonts w:hint="cs"/>
          <w:b/>
          <w:bCs/>
          <w:rtl/>
        </w:rPr>
        <w:t xml:space="preserve"> </w:t>
      </w:r>
      <w:r>
        <w:rPr>
          <w:rFonts w:hint="cs"/>
          <w:rtl/>
        </w:rPr>
        <w:t>חוק המקרקעין (חיזוק בתים משותפים מפני רעידות אדמה).</w:t>
      </w:r>
    </w:p>
    <w:p w14:paraId="152DF8A4" w14:textId="6D805DDE" w:rsidR="0058709C" w:rsidRPr="00987E1A" w:rsidRDefault="0058709C" w:rsidP="0058709C">
      <w:pPr>
        <w:spacing w:after="0" w:line="276" w:lineRule="auto"/>
        <w:rPr>
          <w:b/>
          <w:bCs/>
          <w:u w:val="single"/>
          <w:rtl/>
        </w:rPr>
      </w:pPr>
      <w:r w:rsidRPr="00987E1A">
        <w:rPr>
          <w:rFonts w:hint="cs"/>
          <w:b/>
          <w:bCs/>
          <w:u w:val="single"/>
          <w:rtl/>
        </w:rPr>
        <w:t>מנגנוני הכרעה</w:t>
      </w:r>
      <w:r>
        <w:rPr>
          <w:rFonts w:hint="cs"/>
          <w:b/>
          <w:bCs/>
          <w:u w:val="single"/>
          <w:rtl/>
        </w:rPr>
        <w:t xml:space="preserve"> בפינוי בינוי:</w:t>
      </w:r>
    </w:p>
    <w:p w14:paraId="1FA855FD" w14:textId="77777777" w:rsidR="0058709C" w:rsidRDefault="0058709C" w:rsidP="0058709C">
      <w:pPr>
        <w:pStyle w:val="a3"/>
        <w:numPr>
          <w:ilvl w:val="0"/>
          <w:numId w:val="36"/>
        </w:numPr>
        <w:spacing w:line="276" w:lineRule="auto"/>
      </w:pPr>
      <w:r w:rsidRPr="004C3C97">
        <w:rPr>
          <w:rFonts w:hint="cs"/>
          <w:b/>
          <w:bCs/>
          <w:rtl/>
        </w:rPr>
        <w:t>מתן זכות וטו</w:t>
      </w:r>
      <w:r>
        <w:rPr>
          <w:rFonts w:hint="cs"/>
          <w:rtl/>
        </w:rPr>
        <w:t xml:space="preserve">- מאפשרת לכל דייר לעצור את הפרויקט וכן מעוררת סחטנות- הדייר הסחטן יודע כי באם כלל הדיירים יסכימו לחתום על אישור הפרויקט, הוא יכול לנצח כוח זה על מנת להשיא רווחיו האישיים. </w:t>
      </w:r>
    </w:p>
    <w:p w14:paraId="17F79D69" w14:textId="77777777" w:rsidR="0058709C" w:rsidRDefault="0058709C" w:rsidP="0058709C">
      <w:pPr>
        <w:pStyle w:val="a3"/>
        <w:numPr>
          <w:ilvl w:val="0"/>
          <w:numId w:val="36"/>
        </w:numPr>
        <w:spacing w:line="276" w:lineRule="auto"/>
      </w:pPr>
      <w:r w:rsidRPr="004C3C97">
        <w:rPr>
          <w:rFonts w:hint="cs"/>
          <w:b/>
          <w:bCs/>
          <w:rtl/>
        </w:rPr>
        <w:t>הכרעת רוב</w:t>
      </w:r>
      <w:r>
        <w:rPr>
          <w:rFonts w:hint="cs"/>
          <w:rtl/>
        </w:rPr>
        <w:t xml:space="preserve">- מבטלת את זכות הוטו ומאפשרת להתגבר על כוחו של המיעוט. עם זאת, עלולה במקרים מסוימים דווקא לפגוע במיעוט ולכן בהוראות רבות בפרק הבתים המשותפים דורש החוק החלטה פה אחד ואינו מסתפק בהחלטת רוב. מדובר אם כן ב-2 צדדים הטוענים לפגיעה בזכויות הקניין שלהן. </w:t>
      </w:r>
    </w:p>
    <w:p w14:paraId="115E7819" w14:textId="77777777" w:rsidR="0058709C" w:rsidRPr="00987E1A" w:rsidRDefault="0058709C" w:rsidP="0058709C">
      <w:pPr>
        <w:pStyle w:val="a3"/>
        <w:numPr>
          <w:ilvl w:val="0"/>
          <w:numId w:val="36"/>
        </w:numPr>
        <w:spacing w:line="276" w:lineRule="auto"/>
        <w:rPr>
          <w:rtl/>
        </w:rPr>
      </w:pPr>
      <w:r>
        <w:rPr>
          <w:rFonts w:hint="cs"/>
          <w:b/>
          <w:bCs/>
          <w:rtl/>
        </w:rPr>
        <w:t>רוב מיוחס</w:t>
      </w:r>
      <w:r w:rsidRPr="004C3C97">
        <w:rPr>
          <w:rFonts w:hint="cs"/>
          <w:rtl/>
        </w:rPr>
        <w:t>-</w:t>
      </w:r>
      <w:r>
        <w:rPr>
          <w:rFonts w:hint="cs"/>
          <w:rtl/>
        </w:rPr>
        <w:t xml:space="preserve"> לאור האמור לעיל, במרבית מגנוני הבתים המשותפים עושה החוק שימוש ברוב מיוחס אשר מחד מתגבר על בעיית הדייר הסחטן ומקשיח מאידך את ההגנה על זכות הקניין של כל אחד מהדיירים.  </w:t>
      </w:r>
    </w:p>
    <w:p w14:paraId="71B07646" w14:textId="77777777" w:rsidR="00046C48" w:rsidRPr="001437C2" w:rsidRDefault="00046C48" w:rsidP="003F54B0">
      <w:pPr>
        <w:pStyle w:val="NormalWeb"/>
        <w:bidi/>
        <w:spacing w:before="0" w:beforeAutospacing="0" w:after="0" w:afterAutospacing="0" w:line="276" w:lineRule="auto"/>
        <w:jc w:val="both"/>
        <w:rPr>
          <w:rFonts w:ascii="David" w:hAnsi="David" w:cs="David"/>
          <w:sz w:val="24"/>
          <w:szCs w:val="24"/>
          <w:u w:val="single"/>
        </w:rPr>
      </w:pPr>
    </w:p>
    <w:sectPr w:rsidR="00046C48" w:rsidRPr="001437C2" w:rsidSect="004556A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025"/>
    <w:multiLevelType w:val="hybridMultilevel"/>
    <w:tmpl w:val="E78EDE0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67970F5"/>
    <w:multiLevelType w:val="hybridMultilevel"/>
    <w:tmpl w:val="57780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25436E"/>
    <w:multiLevelType w:val="hybridMultilevel"/>
    <w:tmpl w:val="E78EDE0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0DAE7EA9"/>
    <w:multiLevelType w:val="hybridMultilevel"/>
    <w:tmpl w:val="902098FC"/>
    <w:lvl w:ilvl="0" w:tplc="4FA4BA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9613C"/>
    <w:multiLevelType w:val="hybridMultilevel"/>
    <w:tmpl w:val="E78EDE0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13E73F79"/>
    <w:multiLevelType w:val="hybridMultilevel"/>
    <w:tmpl w:val="537C4172"/>
    <w:lvl w:ilvl="0" w:tplc="FC1698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3031"/>
    <w:multiLevelType w:val="hybridMultilevel"/>
    <w:tmpl w:val="F7B2FED6"/>
    <w:lvl w:ilvl="0" w:tplc="F76EE9C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31F85"/>
    <w:multiLevelType w:val="hybridMultilevel"/>
    <w:tmpl w:val="112E6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437FC8"/>
    <w:multiLevelType w:val="hybridMultilevel"/>
    <w:tmpl w:val="BBC05840"/>
    <w:lvl w:ilvl="0" w:tplc="92AE88D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601C76"/>
    <w:multiLevelType w:val="hybridMultilevel"/>
    <w:tmpl w:val="C2D60B18"/>
    <w:lvl w:ilvl="0" w:tplc="F55443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77DEC"/>
    <w:multiLevelType w:val="hybridMultilevel"/>
    <w:tmpl w:val="C240A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02"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E2A4EFE"/>
    <w:multiLevelType w:val="hybridMultilevel"/>
    <w:tmpl w:val="4622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D6C6B"/>
    <w:multiLevelType w:val="hybridMultilevel"/>
    <w:tmpl w:val="01FEA4E2"/>
    <w:lvl w:ilvl="0" w:tplc="EB220C96">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7C1282"/>
    <w:multiLevelType w:val="hybridMultilevel"/>
    <w:tmpl w:val="4900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A3130"/>
    <w:multiLevelType w:val="hybridMultilevel"/>
    <w:tmpl w:val="CDDC1296"/>
    <w:lvl w:ilvl="0" w:tplc="F2184D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F0F7D"/>
    <w:multiLevelType w:val="hybridMultilevel"/>
    <w:tmpl w:val="E658482E"/>
    <w:lvl w:ilvl="0" w:tplc="5B16F11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A01986"/>
    <w:multiLevelType w:val="hybridMultilevel"/>
    <w:tmpl w:val="D4FE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F19AB"/>
    <w:multiLevelType w:val="hybridMultilevel"/>
    <w:tmpl w:val="2F4A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22D07"/>
    <w:multiLevelType w:val="hybridMultilevel"/>
    <w:tmpl w:val="1DF6CE70"/>
    <w:lvl w:ilvl="0" w:tplc="28AA611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15:restartNumberingAfterBreak="0">
    <w:nsid w:val="4D323BBE"/>
    <w:multiLevelType w:val="hybridMultilevel"/>
    <w:tmpl w:val="512C6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501"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785"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837322"/>
    <w:multiLevelType w:val="hybridMultilevel"/>
    <w:tmpl w:val="7F4A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FFA5F70">
      <w:start w:val="1"/>
      <w:numFmt w:val="decimal"/>
      <w:lvlText w:val="%7."/>
      <w:lvlJc w:val="left"/>
      <w:pPr>
        <w:ind w:left="1352" w:hanging="360"/>
      </w:pPr>
      <w:rPr>
        <w:b w:val="0"/>
        <w:bCs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5F3052"/>
    <w:multiLevelType w:val="hybridMultilevel"/>
    <w:tmpl w:val="DF7AC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502"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346ACB"/>
    <w:multiLevelType w:val="hybridMultilevel"/>
    <w:tmpl w:val="8978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F73BB"/>
    <w:multiLevelType w:val="hybridMultilevel"/>
    <w:tmpl w:val="D9949990"/>
    <w:lvl w:ilvl="0" w:tplc="7B1C5C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144E4F"/>
    <w:multiLevelType w:val="hybridMultilevel"/>
    <w:tmpl w:val="EFC28FA6"/>
    <w:lvl w:ilvl="0" w:tplc="3620E9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5640A3"/>
    <w:multiLevelType w:val="hybridMultilevel"/>
    <w:tmpl w:val="F51E210E"/>
    <w:lvl w:ilvl="0" w:tplc="4DD2E6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64465"/>
    <w:multiLevelType w:val="hybridMultilevel"/>
    <w:tmpl w:val="32647AA4"/>
    <w:lvl w:ilvl="0" w:tplc="BE62631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50682"/>
    <w:multiLevelType w:val="hybridMultilevel"/>
    <w:tmpl w:val="57EC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442ED"/>
    <w:multiLevelType w:val="hybridMultilevel"/>
    <w:tmpl w:val="4A9CC8F6"/>
    <w:lvl w:ilvl="0" w:tplc="B0E868F0">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5FB168A"/>
    <w:multiLevelType w:val="hybridMultilevel"/>
    <w:tmpl w:val="D6C60CAC"/>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30" w15:restartNumberingAfterBreak="0">
    <w:nsid w:val="67404806"/>
    <w:multiLevelType w:val="hybridMultilevel"/>
    <w:tmpl w:val="8948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05EEF"/>
    <w:multiLevelType w:val="hybridMultilevel"/>
    <w:tmpl w:val="CA3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50C4"/>
    <w:multiLevelType w:val="hybridMultilevel"/>
    <w:tmpl w:val="2A988D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33" w15:restartNumberingAfterBreak="0">
    <w:nsid w:val="77345E32"/>
    <w:multiLevelType w:val="hybridMultilevel"/>
    <w:tmpl w:val="4E10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1E24"/>
    <w:multiLevelType w:val="hybridMultilevel"/>
    <w:tmpl w:val="0018EFAC"/>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5" w15:restartNumberingAfterBreak="0">
    <w:nsid w:val="7BD207B9"/>
    <w:multiLevelType w:val="hybridMultilevel"/>
    <w:tmpl w:val="970AFCC4"/>
    <w:lvl w:ilvl="0" w:tplc="9766B1D6">
      <w:start w:val="1"/>
      <w:numFmt w:val="hebrew1"/>
      <w:lvlText w:val="%1."/>
      <w:lvlJc w:val="left"/>
      <w:pPr>
        <w:ind w:left="1145" w:hanging="360"/>
      </w:pPr>
      <w:rPr>
        <w:rFonts w:hint="default"/>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11"/>
  </w:num>
  <w:num w:numId="2">
    <w:abstractNumId w:val="26"/>
  </w:num>
  <w:num w:numId="3">
    <w:abstractNumId w:val="22"/>
  </w:num>
  <w:num w:numId="4">
    <w:abstractNumId w:val="27"/>
  </w:num>
  <w:num w:numId="5">
    <w:abstractNumId w:val="9"/>
  </w:num>
  <w:num w:numId="6">
    <w:abstractNumId w:val="14"/>
  </w:num>
  <w:num w:numId="7">
    <w:abstractNumId w:val="23"/>
  </w:num>
  <w:num w:numId="8">
    <w:abstractNumId w:val="30"/>
  </w:num>
  <w:num w:numId="9">
    <w:abstractNumId w:val="29"/>
  </w:num>
  <w:num w:numId="10">
    <w:abstractNumId w:val="21"/>
  </w:num>
  <w:num w:numId="11">
    <w:abstractNumId w:val="5"/>
  </w:num>
  <w:num w:numId="12">
    <w:abstractNumId w:val="17"/>
  </w:num>
  <w:num w:numId="13">
    <w:abstractNumId w:val="15"/>
  </w:num>
  <w:num w:numId="14">
    <w:abstractNumId w:val="16"/>
  </w:num>
  <w:num w:numId="15">
    <w:abstractNumId w:val="6"/>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2"/>
  </w:num>
  <w:num w:numId="27">
    <w:abstractNumId w:val="35"/>
  </w:num>
  <w:num w:numId="28">
    <w:abstractNumId w:val="3"/>
  </w:num>
  <w:num w:numId="29">
    <w:abstractNumId w:val="7"/>
  </w:num>
  <w:num w:numId="30">
    <w:abstractNumId w:val="31"/>
  </w:num>
  <w:num w:numId="31">
    <w:abstractNumId w:val="12"/>
  </w:num>
  <w:num w:numId="32">
    <w:abstractNumId w:val="32"/>
  </w:num>
  <w:num w:numId="33">
    <w:abstractNumId w:val="33"/>
  </w:num>
  <w:num w:numId="34">
    <w:abstractNumId w:val="24"/>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AF"/>
    <w:rsid w:val="00001C1D"/>
    <w:rsid w:val="0002158D"/>
    <w:rsid w:val="00046C48"/>
    <w:rsid w:val="0006736E"/>
    <w:rsid w:val="00070D47"/>
    <w:rsid w:val="000806C5"/>
    <w:rsid w:val="00083F60"/>
    <w:rsid w:val="00092224"/>
    <w:rsid w:val="000B0D27"/>
    <w:rsid w:val="000B5751"/>
    <w:rsid w:val="000C0067"/>
    <w:rsid w:val="000C2FA6"/>
    <w:rsid w:val="000D2FFA"/>
    <w:rsid w:val="00103F24"/>
    <w:rsid w:val="00113630"/>
    <w:rsid w:val="00124919"/>
    <w:rsid w:val="00140DA9"/>
    <w:rsid w:val="001437C2"/>
    <w:rsid w:val="0015493C"/>
    <w:rsid w:val="001569A4"/>
    <w:rsid w:val="001A45F8"/>
    <w:rsid w:val="001C0572"/>
    <w:rsid w:val="001C13D8"/>
    <w:rsid w:val="001C624C"/>
    <w:rsid w:val="001D459A"/>
    <w:rsid w:val="001D53A6"/>
    <w:rsid w:val="001E08F4"/>
    <w:rsid w:val="00210017"/>
    <w:rsid w:val="0021376E"/>
    <w:rsid w:val="002146C2"/>
    <w:rsid w:val="00257C72"/>
    <w:rsid w:val="00266BD2"/>
    <w:rsid w:val="00273C3C"/>
    <w:rsid w:val="00276380"/>
    <w:rsid w:val="00296598"/>
    <w:rsid w:val="002A38A6"/>
    <w:rsid w:val="002C7C69"/>
    <w:rsid w:val="002D41E8"/>
    <w:rsid w:val="002D6709"/>
    <w:rsid w:val="003039E0"/>
    <w:rsid w:val="003142F2"/>
    <w:rsid w:val="00320DA4"/>
    <w:rsid w:val="00327B94"/>
    <w:rsid w:val="0034113B"/>
    <w:rsid w:val="00350923"/>
    <w:rsid w:val="00361934"/>
    <w:rsid w:val="00362E49"/>
    <w:rsid w:val="00364570"/>
    <w:rsid w:val="00382452"/>
    <w:rsid w:val="00383C36"/>
    <w:rsid w:val="00384A7E"/>
    <w:rsid w:val="003A50BF"/>
    <w:rsid w:val="003A73EA"/>
    <w:rsid w:val="003B54F7"/>
    <w:rsid w:val="003E6A10"/>
    <w:rsid w:val="003F4F75"/>
    <w:rsid w:val="003F54B0"/>
    <w:rsid w:val="003F65B3"/>
    <w:rsid w:val="00407AA9"/>
    <w:rsid w:val="00417E91"/>
    <w:rsid w:val="00420329"/>
    <w:rsid w:val="0042670B"/>
    <w:rsid w:val="00435AAA"/>
    <w:rsid w:val="00435E09"/>
    <w:rsid w:val="004378F1"/>
    <w:rsid w:val="00447C4A"/>
    <w:rsid w:val="004556AF"/>
    <w:rsid w:val="004576D3"/>
    <w:rsid w:val="0048356F"/>
    <w:rsid w:val="00487E33"/>
    <w:rsid w:val="004A7C15"/>
    <w:rsid w:val="004B67C7"/>
    <w:rsid w:val="004B77ED"/>
    <w:rsid w:val="00504487"/>
    <w:rsid w:val="00515D5B"/>
    <w:rsid w:val="00544367"/>
    <w:rsid w:val="0054729B"/>
    <w:rsid w:val="00564E44"/>
    <w:rsid w:val="0058188F"/>
    <w:rsid w:val="0058709C"/>
    <w:rsid w:val="005970D6"/>
    <w:rsid w:val="005B13CE"/>
    <w:rsid w:val="005D065E"/>
    <w:rsid w:val="005D0856"/>
    <w:rsid w:val="005D69B5"/>
    <w:rsid w:val="0064347A"/>
    <w:rsid w:val="00665B12"/>
    <w:rsid w:val="00681E18"/>
    <w:rsid w:val="006B4CD3"/>
    <w:rsid w:val="006B5F7D"/>
    <w:rsid w:val="006F202D"/>
    <w:rsid w:val="00702502"/>
    <w:rsid w:val="007336B4"/>
    <w:rsid w:val="007444C6"/>
    <w:rsid w:val="007513AD"/>
    <w:rsid w:val="00763E35"/>
    <w:rsid w:val="00763F54"/>
    <w:rsid w:val="00781CE4"/>
    <w:rsid w:val="0078372E"/>
    <w:rsid w:val="00784D8C"/>
    <w:rsid w:val="007B0808"/>
    <w:rsid w:val="007C7981"/>
    <w:rsid w:val="007D321B"/>
    <w:rsid w:val="007F03B1"/>
    <w:rsid w:val="0083499D"/>
    <w:rsid w:val="0084195D"/>
    <w:rsid w:val="0085228C"/>
    <w:rsid w:val="008655D1"/>
    <w:rsid w:val="00865738"/>
    <w:rsid w:val="00875848"/>
    <w:rsid w:val="008B40A0"/>
    <w:rsid w:val="008D5925"/>
    <w:rsid w:val="008D5958"/>
    <w:rsid w:val="00923232"/>
    <w:rsid w:val="009356A5"/>
    <w:rsid w:val="00950C73"/>
    <w:rsid w:val="00965FC1"/>
    <w:rsid w:val="00970C22"/>
    <w:rsid w:val="009738C5"/>
    <w:rsid w:val="00973FA0"/>
    <w:rsid w:val="0098220C"/>
    <w:rsid w:val="009926C2"/>
    <w:rsid w:val="00993EC2"/>
    <w:rsid w:val="009A3B2F"/>
    <w:rsid w:val="009B449A"/>
    <w:rsid w:val="009C38AB"/>
    <w:rsid w:val="009E3AA1"/>
    <w:rsid w:val="009F3880"/>
    <w:rsid w:val="009F3B3B"/>
    <w:rsid w:val="009F5035"/>
    <w:rsid w:val="009F5ADF"/>
    <w:rsid w:val="00A23D85"/>
    <w:rsid w:val="00A26605"/>
    <w:rsid w:val="00A749E5"/>
    <w:rsid w:val="00A835F9"/>
    <w:rsid w:val="00AB3E55"/>
    <w:rsid w:val="00AC3CB6"/>
    <w:rsid w:val="00AC5AE1"/>
    <w:rsid w:val="00AD6158"/>
    <w:rsid w:val="00AE3F29"/>
    <w:rsid w:val="00AE58E7"/>
    <w:rsid w:val="00B23B14"/>
    <w:rsid w:val="00B27C9C"/>
    <w:rsid w:val="00B41DD5"/>
    <w:rsid w:val="00B4345B"/>
    <w:rsid w:val="00B45CFE"/>
    <w:rsid w:val="00B634CC"/>
    <w:rsid w:val="00B76E17"/>
    <w:rsid w:val="00B77653"/>
    <w:rsid w:val="00B80538"/>
    <w:rsid w:val="00B829DE"/>
    <w:rsid w:val="00BD3842"/>
    <w:rsid w:val="00BD46B4"/>
    <w:rsid w:val="00BE34F9"/>
    <w:rsid w:val="00BE44C2"/>
    <w:rsid w:val="00BF6A2A"/>
    <w:rsid w:val="00C2490B"/>
    <w:rsid w:val="00C31000"/>
    <w:rsid w:val="00C41EA4"/>
    <w:rsid w:val="00C436E6"/>
    <w:rsid w:val="00C75C5D"/>
    <w:rsid w:val="00C76451"/>
    <w:rsid w:val="00C84BF5"/>
    <w:rsid w:val="00CE31A6"/>
    <w:rsid w:val="00CE3C6E"/>
    <w:rsid w:val="00CE3FC5"/>
    <w:rsid w:val="00CE7DEB"/>
    <w:rsid w:val="00CF7C52"/>
    <w:rsid w:val="00D025C8"/>
    <w:rsid w:val="00D15215"/>
    <w:rsid w:val="00D274BD"/>
    <w:rsid w:val="00D417C9"/>
    <w:rsid w:val="00D84D4B"/>
    <w:rsid w:val="00D93408"/>
    <w:rsid w:val="00DA5A09"/>
    <w:rsid w:val="00DB1119"/>
    <w:rsid w:val="00DD7EFB"/>
    <w:rsid w:val="00E44B84"/>
    <w:rsid w:val="00E525BE"/>
    <w:rsid w:val="00E667F6"/>
    <w:rsid w:val="00E91D48"/>
    <w:rsid w:val="00EA4B23"/>
    <w:rsid w:val="00EB5CC1"/>
    <w:rsid w:val="00EB6204"/>
    <w:rsid w:val="00EE78F8"/>
    <w:rsid w:val="00F11BD1"/>
    <w:rsid w:val="00F244FD"/>
    <w:rsid w:val="00F324B9"/>
    <w:rsid w:val="00F66ABD"/>
    <w:rsid w:val="00F80861"/>
    <w:rsid w:val="00F8156D"/>
    <w:rsid w:val="00F85737"/>
    <w:rsid w:val="00F95BBF"/>
    <w:rsid w:val="00F96158"/>
    <w:rsid w:val="00FA583A"/>
    <w:rsid w:val="00FD6B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DDED"/>
  <w15:chartTrackingRefBased/>
  <w15:docId w15:val="{7629B1D1-2D34-4C64-8EBF-5120C982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738"/>
    <w:pPr>
      <w:ind w:left="720"/>
      <w:contextualSpacing/>
    </w:pPr>
  </w:style>
  <w:style w:type="table" w:styleId="a4">
    <w:name w:val="Table Grid"/>
    <w:basedOn w:val="a1"/>
    <w:uiPriority w:val="39"/>
    <w:rsid w:val="00AC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AE3F29"/>
    <w:pPr>
      <w:bidi w:val="0"/>
      <w:spacing w:before="100" w:beforeAutospacing="1" w:after="100" w:afterAutospacing="1" w:line="240" w:lineRule="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2235</Words>
  <Characters>11177</Characters>
  <Application>Microsoft Office Word</Application>
  <DocSecurity>0</DocSecurity>
  <Lines>93</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שירה אידלמן</cp:lastModifiedBy>
  <cp:revision>194</cp:revision>
  <dcterms:created xsi:type="dcterms:W3CDTF">2018-02-03T12:47:00Z</dcterms:created>
  <dcterms:modified xsi:type="dcterms:W3CDTF">2018-02-13T15:00:00Z</dcterms:modified>
</cp:coreProperties>
</file>