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652D4" w14:textId="77777777" w:rsidR="002A38A6" w:rsidRDefault="00190080" w:rsidP="00013535">
      <w:pPr>
        <w:ind w:firstLine="720"/>
        <w:rPr>
          <w:b/>
          <w:bCs/>
          <w:sz w:val="32"/>
          <w:szCs w:val="32"/>
          <w:u w:val="single"/>
          <w:rtl/>
        </w:rPr>
      </w:pPr>
      <w:bookmarkStart w:id="0" w:name="_GoBack"/>
      <w:bookmarkEnd w:id="0"/>
      <w:r w:rsidRPr="00190080">
        <w:rPr>
          <w:rFonts w:hint="cs"/>
          <w:b/>
          <w:bCs/>
          <w:sz w:val="32"/>
          <w:szCs w:val="32"/>
          <w:u w:val="single"/>
          <w:rtl/>
        </w:rPr>
        <w:t xml:space="preserve">סיכומי </w:t>
      </w:r>
      <w:proofErr w:type="spellStart"/>
      <w:r w:rsidRPr="00190080">
        <w:rPr>
          <w:rFonts w:hint="cs"/>
          <w:b/>
          <w:bCs/>
          <w:sz w:val="32"/>
          <w:szCs w:val="32"/>
          <w:u w:val="single"/>
          <w:rtl/>
        </w:rPr>
        <w:t>פס"דים</w:t>
      </w:r>
      <w:proofErr w:type="spellEnd"/>
      <w:r w:rsidRPr="00190080">
        <w:rPr>
          <w:rFonts w:hint="cs"/>
          <w:b/>
          <w:bCs/>
          <w:sz w:val="32"/>
          <w:szCs w:val="32"/>
          <w:u w:val="single"/>
          <w:rtl/>
        </w:rPr>
        <w:t>/ מאמרים וסעיפים חשובים לעבודה בקניין:</w:t>
      </w:r>
    </w:p>
    <w:p w14:paraId="41D48507" w14:textId="77777777" w:rsidR="00190080" w:rsidRDefault="00190080">
      <w:pPr>
        <w:rPr>
          <w:b/>
          <w:bCs/>
          <w:sz w:val="28"/>
          <w:szCs w:val="28"/>
          <w:u w:val="single"/>
          <w:rtl/>
        </w:rPr>
      </w:pPr>
      <w:r>
        <w:rPr>
          <w:rFonts w:hint="cs"/>
          <w:b/>
          <w:bCs/>
          <w:sz w:val="28"/>
          <w:szCs w:val="28"/>
          <w:u w:val="single"/>
          <w:rtl/>
        </w:rPr>
        <w:t>חוק המקרקעין:</w:t>
      </w:r>
    </w:p>
    <w:p w14:paraId="11003A9B" w14:textId="6513A01B" w:rsidR="00190080" w:rsidRDefault="00190080" w:rsidP="00190080">
      <w:pPr>
        <w:pStyle w:val="a3"/>
        <w:numPr>
          <w:ilvl w:val="0"/>
          <w:numId w:val="1"/>
        </w:numPr>
      </w:pPr>
      <w:r w:rsidRPr="00190080">
        <w:rPr>
          <w:rFonts w:hint="cs"/>
          <w:b/>
          <w:bCs/>
          <w:u w:val="single"/>
          <w:rtl/>
        </w:rPr>
        <w:t>ס.52-</w:t>
      </w:r>
      <w:r>
        <w:rPr>
          <w:rFonts w:hint="cs"/>
          <w:rtl/>
        </w:rPr>
        <w:t xml:space="preserve"> </w:t>
      </w:r>
      <w:r w:rsidRPr="00190080">
        <w:rPr>
          <w:color w:val="000000"/>
        </w:rPr>
        <w:t> </w:t>
      </w:r>
      <w:r w:rsidRPr="00190080">
        <w:rPr>
          <w:rStyle w:val="default"/>
          <w:color w:val="000000"/>
        </w:rPr>
        <w:t>"</w:t>
      </w:r>
      <w:r w:rsidRPr="00190080">
        <w:rPr>
          <w:rStyle w:val="default"/>
          <w:b/>
          <w:bCs/>
          <w:color w:val="000000"/>
          <w:rtl/>
        </w:rPr>
        <w:t xml:space="preserve">בית משותף" </w:t>
      </w:r>
      <w:r w:rsidRPr="00190080">
        <w:rPr>
          <w:rStyle w:val="default"/>
          <w:color w:val="000000"/>
          <w:rtl/>
        </w:rPr>
        <w:t>- בית שיש בו שתי דירות או יותר והוא נרשם בפנקס הבתים המשותפים</w:t>
      </w:r>
      <w:r w:rsidRPr="00190080">
        <w:rPr>
          <w:rStyle w:val="default"/>
          <w:color w:val="000000"/>
        </w:rPr>
        <w:t>;</w:t>
      </w:r>
      <w:r w:rsidRPr="00190080">
        <w:rPr>
          <w:sz w:val="22"/>
          <w:szCs w:val="22"/>
          <w:rtl/>
        </w:rPr>
        <w:t xml:space="preserve"> </w:t>
      </w:r>
      <w:r w:rsidRPr="00190080">
        <w:rPr>
          <w:b/>
          <w:bCs/>
          <w:color w:val="000000"/>
        </w:rPr>
        <w:t>"</w:t>
      </w:r>
      <w:r w:rsidRPr="00190080">
        <w:rPr>
          <w:b/>
          <w:bCs/>
          <w:color w:val="000000"/>
          <w:rtl/>
        </w:rPr>
        <w:t>רכוש משותף"</w:t>
      </w:r>
      <w:r w:rsidRPr="00190080">
        <w:rPr>
          <w:color w:val="000000"/>
          <w:rtl/>
        </w:rPr>
        <w:t xml:space="preserve"> - כל חלקי הבית המשותף חוץ מן החלקים הרשומים כדירות, ולרבות הקרקע, הגגות, הקירות החיצוניים, המסד, חדרי המדרגות, מעליות, מקלטים, וכן </w:t>
      </w:r>
      <w:proofErr w:type="spellStart"/>
      <w:r w:rsidRPr="00190080">
        <w:rPr>
          <w:color w:val="000000"/>
          <w:rtl/>
        </w:rPr>
        <w:t>מיתקני</w:t>
      </w:r>
      <w:proofErr w:type="spellEnd"/>
      <w:r w:rsidRPr="00190080">
        <w:rPr>
          <w:color w:val="000000"/>
          <w:rtl/>
        </w:rPr>
        <w:t xml:space="preserve"> הסקה או מים וכיוצא באלה המיועדים לשמש את כל בעלי הדירות או מרביתם אפילו הם בתחומי דירה </w:t>
      </w:r>
      <w:proofErr w:type="spellStart"/>
      <w:r w:rsidRPr="00190080">
        <w:rPr>
          <w:color w:val="000000"/>
          <w:rtl/>
        </w:rPr>
        <w:t>מסויימת</w:t>
      </w:r>
      <w:proofErr w:type="spellEnd"/>
      <w:r w:rsidRPr="00190080">
        <w:rPr>
          <w:color w:val="000000"/>
        </w:rPr>
        <w:t>.</w:t>
      </w:r>
    </w:p>
    <w:p w14:paraId="50D516B6" w14:textId="4FF53D2A" w:rsidR="00190080" w:rsidRDefault="00CD2FDF" w:rsidP="00190080">
      <w:pPr>
        <w:pStyle w:val="a3"/>
        <w:numPr>
          <w:ilvl w:val="0"/>
          <w:numId w:val="1"/>
        </w:numPr>
      </w:pPr>
      <w:r>
        <w:rPr>
          <w:rFonts w:hint="cs"/>
          <w:b/>
          <w:bCs/>
          <w:u w:val="single"/>
          <w:rtl/>
        </w:rPr>
        <w:t>ס.77-</w:t>
      </w:r>
      <w:r>
        <w:rPr>
          <w:rFonts w:hint="cs"/>
          <w:rtl/>
        </w:rPr>
        <w:t xml:space="preserve"> </w:t>
      </w:r>
      <w:r w:rsidRPr="00CD2FDF">
        <w:rPr>
          <w:b/>
          <w:bCs/>
          <w:color w:val="000000"/>
        </w:rPr>
        <w:t>"</w:t>
      </w:r>
      <w:r w:rsidRPr="00CD2FDF">
        <w:rPr>
          <w:b/>
          <w:bCs/>
          <w:color w:val="000000"/>
          <w:rtl/>
        </w:rPr>
        <w:t>רכוש משותף"</w:t>
      </w:r>
      <w:r w:rsidRPr="00CD2FDF">
        <w:rPr>
          <w:color w:val="000000"/>
          <w:rtl/>
        </w:rPr>
        <w:t xml:space="preserve"> - כל חלקי הבית חוץ מהדירות, ולרבות הקרקע, הגגות, הקירות החיצוניים, המסד, חדרי המדרגות, מעליות, מקלטים וכן </w:t>
      </w:r>
      <w:proofErr w:type="spellStart"/>
      <w:r w:rsidRPr="00CD2FDF">
        <w:rPr>
          <w:color w:val="000000"/>
          <w:rtl/>
        </w:rPr>
        <w:t>מיתקני</w:t>
      </w:r>
      <w:proofErr w:type="spellEnd"/>
      <w:r w:rsidRPr="00CD2FDF">
        <w:rPr>
          <w:color w:val="000000"/>
          <w:rtl/>
        </w:rPr>
        <w:t xml:space="preserve"> הסקה או מים וכיוצא באלה המיועדים לשמש את כל בעלי הדירות או מרביתם אפילו הם בתחומי דירה </w:t>
      </w:r>
      <w:proofErr w:type="spellStart"/>
      <w:r w:rsidRPr="00CD2FDF">
        <w:rPr>
          <w:color w:val="000000"/>
          <w:rtl/>
        </w:rPr>
        <w:t>מסויימת</w:t>
      </w:r>
      <w:proofErr w:type="spellEnd"/>
      <w:r>
        <w:rPr>
          <w:rFonts w:ascii="FrankRuehl" w:hAnsi="FrankRuehl" w:cs="FrankRuehl"/>
          <w:color w:val="000000"/>
          <w:sz w:val="26"/>
          <w:szCs w:val="26"/>
        </w:rPr>
        <w:t>.</w:t>
      </w:r>
    </w:p>
    <w:p w14:paraId="0E38463C" w14:textId="2E4938CD" w:rsidR="00ED01C0" w:rsidRPr="00ED01C0" w:rsidRDefault="00ED01C0" w:rsidP="00190080">
      <w:pPr>
        <w:pStyle w:val="a3"/>
        <w:numPr>
          <w:ilvl w:val="0"/>
          <w:numId w:val="1"/>
        </w:numPr>
      </w:pPr>
      <w:r>
        <w:rPr>
          <w:rFonts w:hint="cs"/>
          <w:b/>
          <w:bCs/>
          <w:u w:val="single"/>
          <w:rtl/>
        </w:rPr>
        <w:t>142(א)</w:t>
      </w:r>
      <w:r w:rsidRPr="00ED01C0">
        <w:rPr>
          <w:rFonts w:hint="cs"/>
          <w:rtl/>
        </w:rPr>
        <w:t>-</w:t>
      </w:r>
      <w:r>
        <w:rPr>
          <w:rFonts w:hint="cs"/>
          <w:rtl/>
        </w:rPr>
        <w:t xml:space="preserve"> </w:t>
      </w:r>
      <w:r>
        <w:rPr>
          <w:rFonts w:ascii="FrankRuehl" w:hAnsi="FrankRuehl" w:cs="FrankRuehl"/>
          <w:color w:val="000000"/>
          <w:sz w:val="26"/>
          <w:szCs w:val="26"/>
          <w:rtl/>
        </w:rPr>
        <w:t>בית שיש בו שתי דירות או יותר ואפשר לזהות כל אחת מהן כיחידה נפרדת, ניתן לרישום בפנקס</w:t>
      </w:r>
      <w:r>
        <w:rPr>
          <w:rFonts w:ascii="FrankRuehl" w:hAnsi="FrankRuehl" w:cs="FrankRuehl"/>
          <w:color w:val="000000"/>
          <w:sz w:val="26"/>
          <w:szCs w:val="26"/>
        </w:rPr>
        <w:t>.</w:t>
      </w:r>
    </w:p>
    <w:p w14:paraId="4A14EEA8" w14:textId="215745BA" w:rsidR="00ED01C0" w:rsidRDefault="00ED01C0" w:rsidP="00190080">
      <w:pPr>
        <w:pStyle w:val="a3"/>
        <w:numPr>
          <w:ilvl w:val="0"/>
          <w:numId w:val="1"/>
        </w:numPr>
      </w:pPr>
      <w:r>
        <w:rPr>
          <w:rFonts w:hint="cs"/>
          <w:b/>
          <w:bCs/>
          <w:u w:val="single"/>
          <w:rtl/>
        </w:rPr>
        <w:t xml:space="preserve">תיקונים ס. 2(א)- </w:t>
      </w:r>
      <w:r>
        <w:rPr>
          <w:rStyle w:val="default"/>
          <w:rFonts w:ascii="FrankRuehl" w:hAnsi="FrankRuehl" w:cs="FrankRuehl" w:hint="cs"/>
          <w:color w:val="000000"/>
          <w:sz w:val="26"/>
          <w:szCs w:val="26"/>
          <w:rtl/>
        </w:rPr>
        <w:t>בע</w:t>
      </w:r>
      <w:r>
        <w:rPr>
          <w:rStyle w:val="default"/>
          <w:rFonts w:ascii="FrankRuehl" w:hAnsi="FrankRuehl" w:cs="FrankRuehl"/>
          <w:color w:val="000000"/>
          <w:sz w:val="26"/>
          <w:szCs w:val="26"/>
          <w:rtl/>
        </w:rPr>
        <w:t xml:space="preserve">ל דירה אינו רשאי לעשות בדירתו שינויים או תיקונים הפוגעים ברכוש המשותף או מסכנים או עשויים לסכן את קיומו או משנים או עשויים לשנות את ערכו, אלא אם קיבל תחילה הסכמת האסיפה הכללית של בעלי הדירות. </w:t>
      </w:r>
      <w:proofErr w:type="spellStart"/>
      <w:r>
        <w:rPr>
          <w:rStyle w:val="default"/>
          <w:rFonts w:ascii="FrankRuehl" w:hAnsi="FrankRuehl" w:cs="FrankRuehl"/>
          <w:color w:val="000000"/>
          <w:sz w:val="26"/>
          <w:szCs w:val="26"/>
          <w:rtl/>
        </w:rPr>
        <w:t>לענין</w:t>
      </w:r>
      <w:proofErr w:type="spellEnd"/>
      <w:r>
        <w:rPr>
          <w:rStyle w:val="default"/>
          <w:rFonts w:ascii="FrankRuehl" w:hAnsi="FrankRuehl" w:cs="FrankRuehl"/>
          <w:color w:val="000000"/>
          <w:sz w:val="26"/>
          <w:szCs w:val="26"/>
          <w:rtl/>
        </w:rPr>
        <w:t xml:space="preserve"> זה, "פגיעה ברכוש המשותף" - לרבות פגיעה בחזותו החיצונית התקינה והאחידה כפי </w:t>
      </w:r>
      <w:proofErr w:type="spellStart"/>
      <w:r>
        <w:rPr>
          <w:rStyle w:val="default"/>
          <w:rFonts w:ascii="FrankRuehl" w:hAnsi="FrankRuehl" w:cs="FrankRuehl"/>
          <w:color w:val="000000"/>
          <w:sz w:val="26"/>
          <w:szCs w:val="26"/>
          <w:rtl/>
        </w:rPr>
        <w:t>שהיתה</w:t>
      </w:r>
      <w:proofErr w:type="spellEnd"/>
      <w:r>
        <w:rPr>
          <w:rStyle w:val="default"/>
          <w:rFonts w:ascii="FrankRuehl" w:hAnsi="FrankRuehl" w:cs="FrankRuehl"/>
          <w:color w:val="000000"/>
          <w:sz w:val="26"/>
          <w:szCs w:val="26"/>
          <w:rtl/>
        </w:rPr>
        <w:t xml:space="preserve"> בעת גמר הבניה</w:t>
      </w:r>
      <w:r>
        <w:rPr>
          <w:rStyle w:val="default"/>
          <w:rFonts w:ascii="FrankRuehl" w:hAnsi="FrankRuehl" w:cs="FrankRuehl"/>
          <w:color w:val="000000"/>
          <w:sz w:val="26"/>
          <w:szCs w:val="26"/>
        </w:rPr>
        <w:t>.</w:t>
      </w:r>
    </w:p>
    <w:p w14:paraId="2C1AABB1" w14:textId="1F95CD87" w:rsidR="00ED01C0" w:rsidRDefault="002725AA" w:rsidP="00190080">
      <w:pPr>
        <w:pStyle w:val="a3"/>
        <w:numPr>
          <w:ilvl w:val="0"/>
          <w:numId w:val="1"/>
        </w:numPr>
      </w:pPr>
      <w:r>
        <w:rPr>
          <w:rFonts w:hint="cs"/>
          <w:b/>
          <w:bCs/>
          <w:u w:val="single"/>
          <w:rtl/>
        </w:rPr>
        <w:t xml:space="preserve">תיקונים ס.3 (א)- </w:t>
      </w:r>
      <w:r>
        <w:rPr>
          <w:rStyle w:val="big-number"/>
          <w:rFonts w:ascii="Miriam" w:hAnsi="Miriam" w:cs="Miriam"/>
          <w:color w:val="000000"/>
          <w:sz w:val="32"/>
          <w:szCs w:val="32"/>
        </w:rPr>
        <w:t> </w:t>
      </w:r>
      <w:r>
        <w:rPr>
          <w:rStyle w:val="default"/>
          <w:rFonts w:ascii="FrankRuehl" w:hAnsi="FrankRuehl" w:cs="FrankRuehl"/>
          <w:color w:val="000000"/>
          <w:sz w:val="26"/>
          <w:szCs w:val="26"/>
          <w:rtl/>
        </w:rPr>
        <w:t>בעל דירה זכאי לדרוש מהנציגות שתבצע כל תיקון בבית או ברכוש המשותף, שאי ביצועו עלול לפגוע בדירתו או בערכה</w:t>
      </w:r>
      <w:r>
        <w:rPr>
          <w:rStyle w:val="default"/>
          <w:rFonts w:ascii="FrankRuehl" w:hAnsi="FrankRuehl" w:cs="FrankRuehl"/>
          <w:color w:val="000000"/>
          <w:sz w:val="26"/>
          <w:szCs w:val="26"/>
        </w:rPr>
        <w:t>.</w:t>
      </w:r>
    </w:p>
    <w:p w14:paraId="3F2C4BEB" w14:textId="77777777" w:rsidR="002725AA" w:rsidRDefault="002725AA" w:rsidP="002725AA">
      <w:pPr>
        <w:pStyle w:val="a3"/>
        <w:numPr>
          <w:ilvl w:val="0"/>
          <w:numId w:val="1"/>
        </w:numPr>
        <w:rPr>
          <w:color w:val="000000"/>
          <w:sz w:val="20"/>
          <w:szCs w:val="20"/>
        </w:rPr>
      </w:pPr>
      <w:r>
        <w:rPr>
          <w:rFonts w:hint="cs"/>
          <w:b/>
          <w:bCs/>
          <w:u w:val="single"/>
          <w:rtl/>
        </w:rPr>
        <w:t>תיקונים ס.7-</w:t>
      </w:r>
      <w:r>
        <w:rPr>
          <w:rFonts w:hint="cs"/>
          <w:rtl/>
        </w:rPr>
        <w:t xml:space="preserve"> </w:t>
      </w:r>
      <w:r>
        <w:rPr>
          <w:rStyle w:val="big-number"/>
          <w:rFonts w:ascii="Miriam" w:hAnsi="Miriam" w:cs="Miriam"/>
          <w:color w:val="000000"/>
          <w:sz w:val="32"/>
          <w:szCs w:val="32"/>
          <w:rtl/>
        </w:rPr>
        <w:t> </w:t>
      </w:r>
      <w:r>
        <w:rPr>
          <w:rStyle w:val="default"/>
          <w:rFonts w:ascii="FrankRuehl" w:hAnsi="FrankRuehl" w:cs="FrankRuehl"/>
          <w:color w:val="000000"/>
          <w:sz w:val="26"/>
          <w:szCs w:val="26"/>
          <w:rtl/>
        </w:rPr>
        <w:t>(א)  הודעה על מועד קיומה של אסיפה כללית ומקומה תימסר לבעלי כל הדירות ארבעה ימים לפחות לפני המועד.</w:t>
      </w:r>
    </w:p>
    <w:p w14:paraId="21693982" w14:textId="77777777" w:rsidR="002725AA" w:rsidRDefault="002725AA" w:rsidP="002725AA">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הודעה שהוצגה במקום בולט על פני הבית המשותף או בתוכו, רואים אותה כאילו נמסרה לכל בעל דירה יום אחד לאחר שהוצגה.</w:t>
      </w:r>
    </w:p>
    <w:p w14:paraId="1F478E45" w14:textId="77777777" w:rsidR="007F02FE" w:rsidRDefault="007F02FE" w:rsidP="007F02FE">
      <w:pPr>
        <w:pStyle w:val="a3"/>
        <w:numPr>
          <w:ilvl w:val="0"/>
          <w:numId w:val="1"/>
        </w:numPr>
        <w:rPr>
          <w:color w:val="000000"/>
          <w:sz w:val="20"/>
          <w:szCs w:val="20"/>
        </w:rPr>
      </w:pPr>
      <w:r>
        <w:rPr>
          <w:rFonts w:hint="cs"/>
          <w:b/>
          <w:bCs/>
          <w:u w:val="single"/>
          <w:rtl/>
        </w:rPr>
        <w:t xml:space="preserve">תיקונים ס.9- </w:t>
      </w:r>
      <w:r>
        <w:rPr>
          <w:rStyle w:val="big-number"/>
          <w:rFonts w:ascii="Miriam" w:hAnsi="Miriam" w:cs="Miriam"/>
          <w:color w:val="000000"/>
          <w:sz w:val="32"/>
          <w:szCs w:val="32"/>
          <w:rtl/>
        </w:rPr>
        <w:t> </w:t>
      </w:r>
      <w:r>
        <w:rPr>
          <w:rStyle w:val="default"/>
          <w:rFonts w:ascii="FrankRuehl" w:hAnsi="FrankRuehl" w:cs="FrankRuehl"/>
          <w:color w:val="000000"/>
          <w:sz w:val="26"/>
          <w:szCs w:val="26"/>
          <w:rtl/>
        </w:rPr>
        <w:t>(א)  ההודעה על מועד אסיפה כללית תפרט את סדר יומה.</w:t>
      </w:r>
    </w:p>
    <w:p w14:paraId="1729BEA1" w14:textId="77777777" w:rsidR="007F02FE" w:rsidRDefault="007F02FE" w:rsidP="007F02FE">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בעל דירה רשאי להוסיף נושא לסדר יומה של האסיפה, ובלבד שהודעה על כך תימסר לבעלי כל הדירות האחרות יומיים לפחות לפני מועד האסיפה בדרך שנמסרת הודעה על מועד קיומה של אסיפה כללית.</w:t>
      </w:r>
    </w:p>
    <w:p w14:paraId="3782E23F" w14:textId="77777777" w:rsidR="007F02FE" w:rsidRDefault="007F02FE" w:rsidP="007F02FE">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 xml:space="preserve">(ג)   לא תדון אסיפה כללית בנושא שלא נכלל בסדר יומה, אלא אם כל בעלי הדירות הסכימו </w:t>
      </w:r>
      <w:proofErr w:type="spellStart"/>
      <w:r>
        <w:rPr>
          <w:rStyle w:val="default"/>
          <w:rFonts w:ascii="FrankRuehl" w:hAnsi="FrankRuehl" w:cs="FrankRuehl"/>
          <w:color w:val="000000"/>
          <w:sz w:val="26"/>
          <w:szCs w:val="26"/>
          <w:rtl/>
        </w:rPr>
        <w:t>שהענין</w:t>
      </w:r>
      <w:proofErr w:type="spellEnd"/>
      <w:r>
        <w:rPr>
          <w:rStyle w:val="default"/>
          <w:rFonts w:ascii="FrankRuehl" w:hAnsi="FrankRuehl" w:cs="FrankRuehl"/>
          <w:color w:val="000000"/>
          <w:sz w:val="26"/>
          <w:szCs w:val="26"/>
          <w:rtl/>
        </w:rPr>
        <w:t xml:space="preserve"> יעמוד לדיון בה.</w:t>
      </w:r>
    </w:p>
    <w:p w14:paraId="41449CC4" w14:textId="77777777" w:rsidR="000B0DCA" w:rsidRDefault="000B0DCA" w:rsidP="000B0DCA">
      <w:pPr>
        <w:pStyle w:val="a3"/>
        <w:numPr>
          <w:ilvl w:val="0"/>
          <w:numId w:val="1"/>
        </w:numPr>
        <w:rPr>
          <w:color w:val="000000"/>
          <w:sz w:val="20"/>
          <w:szCs w:val="20"/>
        </w:rPr>
      </w:pPr>
      <w:r w:rsidRPr="000B0DCA">
        <w:rPr>
          <w:rFonts w:hint="cs"/>
          <w:b/>
          <w:bCs/>
          <w:u w:val="single"/>
          <w:rtl/>
        </w:rPr>
        <w:t>תיקונים ס. 12-</w:t>
      </w:r>
      <w:r>
        <w:rPr>
          <w:rFonts w:hint="cs"/>
          <w:rtl/>
        </w:rPr>
        <w:t xml:space="preserve"> </w:t>
      </w:r>
      <w:r>
        <w:rPr>
          <w:rStyle w:val="big-number"/>
          <w:rFonts w:ascii="Miriam" w:hAnsi="Miriam" w:cs="Miriam"/>
          <w:color w:val="000000"/>
          <w:sz w:val="32"/>
          <w:szCs w:val="32"/>
          <w:rtl/>
        </w:rPr>
        <w:t> </w:t>
      </w:r>
      <w:r>
        <w:rPr>
          <w:rStyle w:val="default"/>
          <w:rFonts w:ascii="FrankRuehl" w:hAnsi="FrankRuehl" w:cs="FrankRuehl"/>
          <w:color w:val="000000"/>
          <w:sz w:val="26"/>
          <w:szCs w:val="26"/>
          <w:rtl/>
        </w:rPr>
        <w:t>(א)  החלטות האסיפה הכללית יתקבלו ברוב דעות.</w:t>
      </w:r>
    </w:p>
    <w:p w14:paraId="003EEC64" w14:textId="77777777" w:rsidR="000B0DCA" w:rsidRDefault="000B0DCA" w:rsidP="000B0DCA">
      <w:pPr>
        <w:pStyle w:val="p00"/>
        <w:bidi/>
        <w:spacing w:before="72" w:beforeAutospacing="0" w:after="0" w:afterAutospacing="0"/>
        <w:ind w:right="1134"/>
        <w:jc w:val="both"/>
        <w:rPr>
          <w:color w:val="000000"/>
          <w:sz w:val="20"/>
          <w:szCs w:val="20"/>
          <w:rtl/>
        </w:rPr>
      </w:pPr>
      <w:r>
        <w:rPr>
          <w:rFonts w:ascii="FrankRuehl" w:hAnsi="FrankRuehl" w:cs="FrankRuehl"/>
          <w:color w:val="000000"/>
          <w:sz w:val="26"/>
          <w:szCs w:val="26"/>
          <w:rtl/>
        </w:rPr>
        <w:t>          </w:t>
      </w:r>
      <w:r>
        <w:rPr>
          <w:rStyle w:val="default"/>
          <w:rFonts w:ascii="FrankRuehl" w:hAnsi="FrankRuehl" w:cs="FrankRuehl"/>
          <w:color w:val="000000"/>
          <w:sz w:val="26"/>
          <w:szCs w:val="26"/>
          <w:rtl/>
        </w:rPr>
        <w:t>(ב)  החלטה המטילה על בעל דירה חובות או תשלומים מסוג או שיעור שלא פורשו בפרק ו' לחוק המקרקעין, תשכ"ט- 1969, או בתקנון זה, או המשנה את זכויותיו, לא יהיה לה תוקף לגבי אותו בעל דירה אלא אם הסכים לה.</w:t>
      </w:r>
    </w:p>
    <w:p w14:paraId="7C1569F6" w14:textId="4D08498C" w:rsidR="009F5C6D" w:rsidRDefault="009F5C6D" w:rsidP="00AD70DC">
      <w:pPr>
        <w:pStyle w:val="a3"/>
        <w:numPr>
          <w:ilvl w:val="0"/>
          <w:numId w:val="1"/>
        </w:numPr>
      </w:pPr>
      <w:r w:rsidRPr="009F5C6D">
        <w:rPr>
          <w:rFonts w:hint="cs"/>
          <w:b/>
          <w:bCs/>
          <w:u w:val="single"/>
          <w:rtl/>
        </w:rPr>
        <w:t>התאמות שאינן טעונות הסכמה:</w:t>
      </w:r>
      <w:r>
        <w:rPr>
          <w:rFonts w:hint="cs"/>
          <w:b/>
          <w:bCs/>
          <w:u w:val="single"/>
          <w:rtl/>
        </w:rPr>
        <w:t xml:space="preserve"> </w:t>
      </w:r>
      <w:r w:rsidRPr="009F5C6D">
        <w:rPr>
          <w:rFonts w:hint="cs"/>
          <w:b/>
          <w:bCs/>
          <w:u w:val="single"/>
          <w:rtl/>
        </w:rPr>
        <w:t xml:space="preserve">ס.4- </w:t>
      </w:r>
      <w:r w:rsidRPr="009F5C6D">
        <w:rPr>
          <w:rFonts w:ascii="FrankRuehl" w:hAnsi="FrankRuehl" w:cs="FrankRuehl"/>
          <w:color w:val="000000"/>
          <w:sz w:val="26"/>
          <w:szCs w:val="26"/>
        </w:rPr>
        <w:t>  </w:t>
      </w:r>
      <w:r w:rsidRPr="009F5C6D">
        <w:rPr>
          <w:rFonts w:ascii="FrankRuehl" w:hAnsi="FrankRuehl" w:cs="FrankRuehl"/>
          <w:color w:val="000000"/>
          <w:sz w:val="26"/>
          <w:szCs w:val="26"/>
          <w:rtl/>
        </w:rPr>
        <w:t>בניית סף צדי בשביל גישה קיים למניעת דרדור כיסא גלגלים או לשם הכוונתו של אדם כבד ראיה</w:t>
      </w:r>
      <w:r w:rsidRPr="009F5C6D">
        <w:rPr>
          <w:rFonts w:ascii="FrankRuehl" w:hAnsi="FrankRuehl" w:cs="FrankRuehl"/>
          <w:color w:val="000000"/>
          <w:sz w:val="26"/>
          <w:szCs w:val="26"/>
        </w:rPr>
        <w:t>.</w:t>
      </w:r>
    </w:p>
    <w:p w14:paraId="51FA5F9E" w14:textId="02BA6D7B" w:rsidR="009F5C6D" w:rsidRDefault="009F5C6D" w:rsidP="00AD70DC">
      <w:pPr>
        <w:pStyle w:val="a3"/>
        <w:numPr>
          <w:ilvl w:val="0"/>
          <w:numId w:val="1"/>
        </w:numPr>
      </w:pPr>
      <w:r>
        <w:rPr>
          <w:rFonts w:hint="cs"/>
          <w:b/>
          <w:bCs/>
          <w:u w:val="single"/>
          <w:rtl/>
        </w:rPr>
        <w:t>התאמות הטעונות הסכם רוב-</w:t>
      </w:r>
      <w:r>
        <w:rPr>
          <w:rFonts w:hint="cs"/>
          <w:rtl/>
        </w:rPr>
        <w:t xml:space="preserve"> </w:t>
      </w:r>
    </w:p>
    <w:p w14:paraId="54699ED4" w14:textId="4FD7E5F3" w:rsidR="009F5C6D" w:rsidRDefault="009F5C6D" w:rsidP="009F5C6D">
      <w:pPr>
        <w:pStyle w:val="p01"/>
        <w:bidi/>
        <w:spacing w:before="72" w:beforeAutospacing="0" w:after="0" w:afterAutospacing="0"/>
        <w:ind w:left="360" w:right="1134"/>
        <w:jc w:val="both"/>
        <w:rPr>
          <w:color w:val="000000"/>
          <w:sz w:val="20"/>
          <w:szCs w:val="20"/>
        </w:rPr>
      </w:pPr>
      <w:r>
        <w:rPr>
          <w:rStyle w:val="default"/>
          <w:rFonts w:ascii="FrankRuehl" w:hAnsi="FrankRuehl" w:cs="FrankRuehl" w:hint="cs"/>
          <w:color w:val="000000"/>
          <w:sz w:val="26"/>
          <w:szCs w:val="26"/>
          <w:rtl/>
        </w:rPr>
        <w:t xml:space="preserve">1. </w:t>
      </w:r>
      <w:r>
        <w:rPr>
          <w:rStyle w:val="default"/>
          <w:rFonts w:ascii="FrankRuehl" w:hAnsi="FrankRuehl" w:cs="FrankRuehl"/>
          <w:color w:val="000000"/>
          <w:sz w:val="26"/>
          <w:szCs w:val="26"/>
          <w:rtl/>
        </w:rPr>
        <w:t> התאמת פתח או שער כניסה לחצר הבית, תוך שינוי מבנה הפתח או השער, צורתו או מידותיו, כגון הסרת מנעול השער, ביטול שער, הרחבת פתח והתקנת שער.</w:t>
      </w:r>
    </w:p>
    <w:p w14:paraId="72FEFBDC"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2.        התאמת דלת כניסה או פתח כניסה לבית המשותף, תוך שינוי מבנה הדלת או הפתח, צורתם או מידותיהם, כגון הסרת מנעול הדלת, ביטול דלת או הרחבת פתח והתקנת דלת.</w:t>
      </w:r>
    </w:p>
    <w:p w14:paraId="3B1126C0"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3.        פתיחת פתח כניסה או שער נוסף לחצר הבית המשותף או לבית עצמו.</w:t>
      </w:r>
    </w:p>
    <w:p w14:paraId="1C086919"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4.        הרחבת שביל גישה קיים.</w:t>
      </w:r>
    </w:p>
    <w:p w14:paraId="09B4934A"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5.        שינוי תוואי של שביל גישה קיים, לרבות סלילת שביל חדש.</w:t>
      </w:r>
    </w:p>
    <w:p w14:paraId="6F8341FD"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6.        הריסת גדרות, ובניית גדר, וגדר הגנה, או התקנת סידורי בטיחות בשביל גישה קיים, שאינם כלולים בפרט 4 בחלק א' לתוספת זו, לשם מניעת פגיעה מכלי רכב או מציוד, נפילה, דרדור כיסא גלגלים או לשם הכוונתו של אדם כבד ראיה.</w:t>
      </w:r>
    </w:p>
    <w:p w14:paraId="19878B63"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7.        התקנת אמצעי הרמה ידני שאינו כלול בפרט 5 בחלק א' לתוספת זו, או אמצעי הרמה חשמלי, מכני, אלקטרוני, הידרולי או אחר, בין מפלסים, לרבות כבש ומעליון, אך למעט מעלית כאמור בסעיף 59ו לחוק, ובלבד שמהנדס ועדה מקומית לתכנון ולבניה אישר, כי אין בהתקנה כאמור כדי למנוע מבעלי הדירות האחרים להשתמש ברכוש המשותף שימוש סביר ובטוח.</w:t>
      </w:r>
    </w:p>
    <w:p w14:paraId="7FFB0DD5"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8.        החלפת ריצוף.</w:t>
      </w:r>
    </w:p>
    <w:p w14:paraId="5D4E9F69" w14:textId="77777777" w:rsidR="009F5C6D" w:rsidRDefault="009F5C6D" w:rsidP="009F5C6D">
      <w:pPr>
        <w:pStyle w:val="p01"/>
        <w:bidi/>
        <w:spacing w:before="72" w:beforeAutospacing="0" w:after="0" w:afterAutospacing="0"/>
        <w:ind w:left="360" w:right="1134"/>
        <w:jc w:val="both"/>
        <w:rPr>
          <w:color w:val="000000"/>
          <w:sz w:val="20"/>
          <w:szCs w:val="20"/>
          <w:rtl/>
        </w:rPr>
      </w:pPr>
      <w:r>
        <w:rPr>
          <w:rStyle w:val="default"/>
          <w:rFonts w:ascii="FrankRuehl" w:hAnsi="FrankRuehl" w:cs="FrankRuehl"/>
          <w:color w:val="000000"/>
          <w:sz w:val="26"/>
          <w:szCs w:val="26"/>
          <w:rtl/>
        </w:rPr>
        <w:t>9.        ביטול מדרגות קיימות, ביצוע שינוי במדרגות ובניית מדרגות כניסה לבית המשותף.</w:t>
      </w:r>
    </w:p>
    <w:p w14:paraId="4506B889" w14:textId="44DD0ECB" w:rsidR="009F5C6D" w:rsidRDefault="009F5C6D" w:rsidP="009F5C6D">
      <w:pPr>
        <w:pStyle w:val="a3"/>
        <w:rPr>
          <w:rtl/>
        </w:rPr>
      </w:pPr>
    </w:p>
    <w:p w14:paraId="6F8D4C26" w14:textId="1AAF35CF" w:rsidR="00DF3A76" w:rsidRDefault="00DF3A76" w:rsidP="009F5C6D">
      <w:pPr>
        <w:pStyle w:val="a3"/>
        <w:rPr>
          <w:rtl/>
        </w:rPr>
      </w:pPr>
    </w:p>
    <w:p w14:paraId="4EAFFE2C" w14:textId="05958315" w:rsidR="00DF3A76" w:rsidRDefault="00DF3A76" w:rsidP="009F5C6D">
      <w:pPr>
        <w:pStyle w:val="a3"/>
        <w:rPr>
          <w:b/>
          <w:bCs/>
          <w:sz w:val="32"/>
          <w:szCs w:val="32"/>
          <w:u w:val="single"/>
          <w:rtl/>
        </w:rPr>
      </w:pPr>
      <w:r>
        <w:rPr>
          <w:rFonts w:hint="cs"/>
          <w:b/>
          <w:bCs/>
          <w:sz w:val="32"/>
          <w:szCs w:val="32"/>
          <w:u w:val="single"/>
          <w:rtl/>
        </w:rPr>
        <w:lastRenderedPageBreak/>
        <w:t>קודקס:</w:t>
      </w:r>
    </w:p>
    <w:p w14:paraId="53D274E6" w14:textId="70EED228" w:rsidR="00DF3A76" w:rsidRDefault="004636EA" w:rsidP="00DF3A76">
      <w:pPr>
        <w:pStyle w:val="a3"/>
        <w:numPr>
          <w:ilvl w:val="0"/>
          <w:numId w:val="2"/>
        </w:numPr>
      </w:pPr>
      <w:r>
        <w:rPr>
          <w:rFonts w:hint="cs"/>
          <w:b/>
          <w:bCs/>
          <w:u w:val="single"/>
          <w:rtl/>
        </w:rPr>
        <w:t>ס.608:</w:t>
      </w:r>
    </w:p>
    <w:p w14:paraId="784C8711" w14:textId="77777777" w:rsidR="004636EA" w:rsidRDefault="004636EA" w:rsidP="004636EA">
      <w:pPr>
        <w:pStyle w:val="a3"/>
        <w:numPr>
          <w:ilvl w:val="0"/>
          <w:numId w:val="3"/>
        </w:numPr>
      </w:pPr>
      <w:r>
        <w:rPr>
          <w:rtl/>
        </w:rPr>
        <w:t xml:space="preserve"> לכל בעל דירה בבית משותף מנה בלתי מסוימת ברכוש המשותף של הבית</w:t>
      </w:r>
    </w:p>
    <w:p w14:paraId="1D9AE356" w14:textId="4E0564AE" w:rsidR="004636EA" w:rsidRDefault="004636EA" w:rsidP="004636EA">
      <w:pPr>
        <w:pStyle w:val="a3"/>
        <w:numPr>
          <w:ilvl w:val="0"/>
          <w:numId w:val="3"/>
        </w:numPr>
      </w:pPr>
      <w:r>
        <w:rPr>
          <w:rtl/>
        </w:rPr>
        <w:t xml:space="preserve">שיעורה של המנה ברכוש המשותף כאמור בסעיף קטן </w:t>
      </w:r>
      <w:r>
        <w:rPr>
          <w:rFonts w:hint="cs"/>
          <w:rtl/>
        </w:rPr>
        <w:t>(א)</w:t>
      </w:r>
      <w:r>
        <w:rPr>
          <w:rtl/>
        </w:rPr>
        <w:t xml:space="preserve"> יהיה לפי היחס שבין שטח רצפת הדירה לבין שטח רצפת כל הדירות בבית המשותף, אלא אם כן נקבע בתקנון שיעור אחר</w:t>
      </w:r>
    </w:p>
    <w:p w14:paraId="15013315" w14:textId="681CD059" w:rsidR="004636EA" w:rsidRPr="00DF3A76" w:rsidRDefault="004636EA" w:rsidP="004636EA">
      <w:pPr>
        <w:pStyle w:val="a3"/>
        <w:numPr>
          <w:ilvl w:val="0"/>
          <w:numId w:val="3"/>
        </w:numPr>
        <w:rPr>
          <w:rtl/>
        </w:rPr>
      </w:pPr>
      <w:r>
        <w:rPr>
          <w:rtl/>
        </w:rPr>
        <w:t xml:space="preserve">שר המשפטים רשאי לקבוע בתקנות כללים לחישוב שטח הרצפה של הדירה כאמור בסעיף קטן </w:t>
      </w:r>
      <w:r>
        <w:rPr>
          <w:rFonts w:hint="cs"/>
          <w:rtl/>
        </w:rPr>
        <w:t>(ב).</w:t>
      </w:r>
    </w:p>
    <w:p w14:paraId="19D52C1F" w14:textId="7846A98B" w:rsidR="00190080" w:rsidRDefault="0097190B">
      <w:pPr>
        <w:rPr>
          <w:b/>
          <w:bCs/>
          <w:sz w:val="32"/>
          <w:szCs w:val="32"/>
          <w:u w:val="single"/>
          <w:rtl/>
        </w:rPr>
      </w:pPr>
      <w:r>
        <w:rPr>
          <w:rFonts w:hint="cs"/>
          <w:b/>
          <w:bCs/>
          <w:sz w:val="32"/>
          <w:szCs w:val="32"/>
          <w:u w:val="single"/>
          <w:rtl/>
        </w:rPr>
        <w:t xml:space="preserve">פס"ד </w:t>
      </w:r>
      <w:proofErr w:type="spellStart"/>
      <w:r>
        <w:rPr>
          <w:rFonts w:hint="cs"/>
          <w:b/>
          <w:bCs/>
          <w:sz w:val="32"/>
          <w:szCs w:val="32"/>
          <w:u w:val="single"/>
          <w:rtl/>
        </w:rPr>
        <w:t>צ'ודלר</w:t>
      </w:r>
      <w:proofErr w:type="spellEnd"/>
      <w:r>
        <w:rPr>
          <w:rFonts w:hint="cs"/>
          <w:b/>
          <w:bCs/>
          <w:sz w:val="32"/>
          <w:szCs w:val="32"/>
          <w:u w:val="single"/>
          <w:rtl/>
        </w:rPr>
        <w:t xml:space="preserve"> ואח' נ' יוסף</w:t>
      </w:r>
    </w:p>
    <w:p w14:paraId="49E33F2B" w14:textId="443965C1" w:rsidR="0097190B" w:rsidRDefault="0097190B" w:rsidP="00602BB4">
      <w:pPr>
        <w:spacing w:after="0"/>
        <w:rPr>
          <w:b/>
          <w:bCs/>
          <w:rtl/>
        </w:rPr>
      </w:pPr>
      <w:r>
        <w:rPr>
          <w:rFonts w:hint="cs"/>
          <w:b/>
          <w:bCs/>
          <w:sz w:val="28"/>
          <w:szCs w:val="28"/>
          <w:rtl/>
        </w:rPr>
        <w:t>השופט חשין:</w:t>
      </w:r>
    </w:p>
    <w:p w14:paraId="69016F02" w14:textId="48CA5F98" w:rsidR="0097190B" w:rsidRDefault="0097190B" w:rsidP="00602BB4">
      <w:pPr>
        <w:spacing w:after="0"/>
        <w:rPr>
          <w:u w:val="single"/>
          <w:rtl/>
        </w:rPr>
      </w:pPr>
      <w:r>
        <w:rPr>
          <w:rFonts w:hint="cs"/>
          <w:u w:val="single"/>
          <w:rtl/>
        </w:rPr>
        <w:t>סיפור האירוע:</w:t>
      </w:r>
    </w:p>
    <w:p w14:paraId="16C21347" w14:textId="1B63FF1C" w:rsidR="0097190B" w:rsidRDefault="000F0713" w:rsidP="000F0713">
      <w:pPr>
        <w:pStyle w:val="a3"/>
        <w:numPr>
          <w:ilvl w:val="0"/>
          <w:numId w:val="2"/>
        </w:numPr>
        <w:rPr>
          <w:u w:val="single"/>
        </w:rPr>
      </w:pPr>
      <w:r>
        <w:rPr>
          <w:rFonts w:hint="cs"/>
          <w:rtl/>
        </w:rPr>
        <w:t xml:space="preserve">טיל פגע בבית המקורי והרס אותו. </w:t>
      </w:r>
    </w:p>
    <w:p w14:paraId="663E9888" w14:textId="1B37D0CC" w:rsidR="000F0713" w:rsidRDefault="000F0713" w:rsidP="000F0713">
      <w:pPr>
        <w:pStyle w:val="a3"/>
        <w:numPr>
          <w:ilvl w:val="0"/>
          <w:numId w:val="2"/>
        </w:numPr>
        <w:rPr>
          <w:u w:val="single"/>
        </w:rPr>
      </w:pPr>
      <w:r w:rsidRPr="00356CA2">
        <w:rPr>
          <w:rtl/>
        </w:rPr>
        <w:t>רשויות מס רכוש הציעו לבעלי הדירות והעסקים פיצוי כקבוע בחוק, אך פיצוי זה לא היה בו די כדי לאפשר בניית היחידות המקוריות</w:t>
      </w:r>
      <w:r>
        <w:rPr>
          <w:rFonts w:hint="cs"/>
          <w:rtl/>
        </w:rPr>
        <w:t>.</w:t>
      </w:r>
    </w:p>
    <w:p w14:paraId="374F0273" w14:textId="072DA945" w:rsidR="000F0713" w:rsidRDefault="006017A7" w:rsidP="000F0713">
      <w:pPr>
        <w:pStyle w:val="a3"/>
        <w:numPr>
          <w:ilvl w:val="0"/>
          <w:numId w:val="2"/>
        </w:numPr>
      </w:pPr>
      <w:r>
        <w:rPr>
          <w:rFonts w:hint="cs"/>
          <w:rtl/>
        </w:rPr>
        <w:t xml:space="preserve">עיריית רמת גן ניסתה לעזור על ידי </w:t>
      </w:r>
      <w:r>
        <w:rPr>
          <w:rtl/>
        </w:rPr>
        <w:t>בניית בניינים חדשים במ</w:t>
      </w:r>
      <w:r w:rsidRPr="00356CA2">
        <w:rPr>
          <w:rtl/>
        </w:rPr>
        <w:t>תחם שנהרס, על דרך שכל אחד מבעלי הדירות הנפגעים יזכה ביחידת דיור חדשה, יחידה שגודלה ככפל גודלה של היחידה המקורית</w:t>
      </w:r>
      <w:r w:rsidR="00C43AE1">
        <w:rPr>
          <w:rFonts w:hint="cs"/>
          <w:rtl/>
        </w:rPr>
        <w:t>.</w:t>
      </w:r>
      <w:r w:rsidR="00997398">
        <w:rPr>
          <w:rFonts w:hint="cs"/>
          <w:rtl/>
        </w:rPr>
        <w:t xml:space="preserve"> </w:t>
      </w:r>
      <w:r w:rsidR="00997398" w:rsidRPr="00356CA2">
        <w:rPr>
          <w:rtl/>
        </w:rPr>
        <w:t>בעלי יחידות הדיור שנהרסו לא נדרשו להוסיף כל תשלום בעבור קבלת היחידות החדשות והמרווחות</w:t>
      </w:r>
      <w:r w:rsidR="00997398">
        <w:rPr>
          <w:rFonts w:hint="cs"/>
          <w:rtl/>
        </w:rPr>
        <w:t>.</w:t>
      </w:r>
    </w:p>
    <w:p w14:paraId="7DC37D1A" w14:textId="329E75E9" w:rsidR="001C49C6" w:rsidRDefault="001C49C6" w:rsidP="000F0713">
      <w:pPr>
        <w:pStyle w:val="a3"/>
        <w:numPr>
          <w:ilvl w:val="0"/>
          <w:numId w:val="2"/>
        </w:numPr>
      </w:pPr>
      <w:r>
        <w:rPr>
          <w:rFonts w:hint="cs"/>
          <w:rtl/>
        </w:rPr>
        <w:t xml:space="preserve">העירייה </w:t>
      </w:r>
      <w:proofErr w:type="spellStart"/>
      <w:r>
        <w:rPr>
          <w:rFonts w:hint="cs"/>
          <w:rtl/>
        </w:rPr>
        <w:t>תיכננה</w:t>
      </w:r>
      <w:proofErr w:type="spellEnd"/>
      <w:r>
        <w:rPr>
          <w:rFonts w:hint="cs"/>
          <w:rtl/>
        </w:rPr>
        <w:t xml:space="preserve"> לשלם ליזמים באמצעות כספי הפיצויים ולאפשר להם לבנות יחידות דיור נוספות על אלו שנהרסו.</w:t>
      </w:r>
    </w:p>
    <w:p w14:paraId="041E48EF" w14:textId="48F7E784" w:rsidR="001C49C6" w:rsidRDefault="001C49C6" w:rsidP="000F0713">
      <w:pPr>
        <w:pStyle w:val="a3"/>
        <w:numPr>
          <w:ilvl w:val="0"/>
          <w:numId w:val="2"/>
        </w:numPr>
      </w:pPr>
      <w:r>
        <w:rPr>
          <w:rFonts w:hint="cs"/>
          <w:rtl/>
        </w:rPr>
        <w:t xml:space="preserve">57 מתוך 61 היחידות </w:t>
      </w:r>
      <w:r w:rsidR="002B46FF">
        <w:rPr>
          <w:rFonts w:hint="cs"/>
          <w:rtl/>
        </w:rPr>
        <w:t xml:space="preserve">שנהרסו הסכימו לתכנית של העירייה, שניים מתוך אלו שסירבו </w:t>
      </w:r>
      <w:r w:rsidR="006E6EC4">
        <w:rPr>
          <w:rFonts w:hint="cs"/>
          <w:rtl/>
        </w:rPr>
        <w:t>הם המשיבים</w:t>
      </w:r>
      <w:r w:rsidR="002B46FF">
        <w:rPr>
          <w:rFonts w:hint="cs"/>
          <w:rtl/>
        </w:rPr>
        <w:t xml:space="preserve"> בתיק זה.</w:t>
      </w:r>
    </w:p>
    <w:p w14:paraId="6F62A870" w14:textId="14830704" w:rsidR="004B4DA3" w:rsidRDefault="004B4DA3" w:rsidP="000F0713">
      <w:pPr>
        <w:pStyle w:val="a3"/>
        <w:numPr>
          <w:ilvl w:val="0"/>
          <w:numId w:val="2"/>
        </w:numPr>
      </w:pPr>
      <w:r w:rsidRPr="00356CA2">
        <w:rPr>
          <w:rtl/>
        </w:rPr>
        <w:t xml:space="preserve">משסירבו אותם שני דיירים לתכנית השיקום של העירייה, פנו המשקמים אל המפקח וביקשו אותו כי יפעיל את סמכותו האמורה בסעיף </w:t>
      </w:r>
      <w:hyperlink r:id="rId6" w:history="1">
        <w:r w:rsidRPr="00356CA2">
          <w:rPr>
            <w:color w:val="0000FF"/>
            <w:u w:val="single"/>
          </w:rPr>
          <w:t>60</w:t>
        </w:r>
      </w:hyperlink>
      <w:r w:rsidRPr="00356CA2">
        <w:rPr>
          <w:rtl/>
        </w:rPr>
        <w:t xml:space="preserve"> ל</w:t>
      </w:r>
      <w:hyperlink r:id="rId7" w:history="1">
        <w:r w:rsidRPr="00356CA2">
          <w:rPr>
            <w:rStyle w:val="Hyperlink"/>
            <w:rtl/>
          </w:rPr>
          <w:t>חוק המקרקעין</w:t>
        </w:r>
      </w:hyperlink>
      <w:r w:rsidRPr="00356CA2">
        <w:rPr>
          <w:rtl/>
        </w:rPr>
        <w:t>, תשכ"ט-</w:t>
      </w:r>
      <w:r w:rsidRPr="00356CA2">
        <w:t>1969</w:t>
      </w:r>
      <w:r w:rsidRPr="00356CA2">
        <w:rPr>
          <w:rtl/>
        </w:rPr>
        <w:t>, כדי שיוכלו להמשיך בתכנית השיקום.</w:t>
      </w:r>
      <w:r w:rsidR="006E6EC4" w:rsidRPr="006E6EC4">
        <w:rPr>
          <w:rtl/>
        </w:rPr>
        <w:t xml:space="preserve"> </w:t>
      </w:r>
      <w:r w:rsidR="006E6EC4" w:rsidRPr="00356CA2">
        <w:rPr>
          <w:rtl/>
        </w:rPr>
        <w:t>המפקח קיבל את בקשת המשקמים, אך המתנגדים לשיקום ערערו על החלטתו לבית המשפט המחוזי, ובית המשפט הפך את החלטתו של המפקח על פיה. על פסק-דינו של בית המשפט המחוזי הגישו המשקמים את בקשת הערעור שלפנינו</w:t>
      </w:r>
      <w:r w:rsidR="006E6EC4">
        <w:rPr>
          <w:rFonts w:hint="cs"/>
          <w:rtl/>
        </w:rPr>
        <w:t>.</w:t>
      </w:r>
    </w:p>
    <w:p w14:paraId="0E15B649" w14:textId="1E49F798" w:rsidR="009F4AB1" w:rsidRDefault="009F4AB1" w:rsidP="00F12824">
      <w:pPr>
        <w:rPr>
          <w:u w:val="single"/>
          <w:rtl/>
        </w:rPr>
      </w:pPr>
      <w:r>
        <w:rPr>
          <w:rFonts w:hint="cs"/>
          <w:u w:val="single"/>
          <w:rtl/>
        </w:rPr>
        <w:t>השאלה המשפטית:</w:t>
      </w:r>
    </w:p>
    <w:p w14:paraId="16AC4F2C" w14:textId="2B31382F" w:rsidR="009F4AB1" w:rsidRPr="0069341E" w:rsidRDefault="009F4AB1" w:rsidP="00F12824">
      <w:pPr>
        <w:rPr>
          <w:rtl/>
        </w:rPr>
      </w:pPr>
      <w:r>
        <w:rPr>
          <w:rFonts w:hint="cs"/>
          <w:rtl/>
        </w:rPr>
        <w:t>מה פירוש הביטוי "להקים את הבית מחדש" בס.60 לחוק המקרקעין?</w:t>
      </w:r>
      <w:r w:rsidR="0069341E">
        <w:rPr>
          <w:rFonts w:hint="cs"/>
          <w:rtl/>
        </w:rPr>
        <w:t xml:space="preserve"> האם יש להשיב את הבית למצבו המקורי או שנכלל בתוכו שיקום בית חדש ששונה מהבית שנהרס? ואם הדעה </w:t>
      </w:r>
      <w:proofErr w:type="spellStart"/>
      <w:r w:rsidR="0069341E">
        <w:rPr>
          <w:rFonts w:hint="cs"/>
          <w:rtl/>
        </w:rPr>
        <w:t>השניה</w:t>
      </w:r>
      <w:proofErr w:type="spellEnd"/>
      <w:r w:rsidR="0069341E">
        <w:rPr>
          <w:rFonts w:hint="cs"/>
          <w:rtl/>
        </w:rPr>
        <w:t xml:space="preserve"> מתקבלת, </w:t>
      </w:r>
      <w:r w:rsidR="0069341E" w:rsidRPr="00356CA2">
        <w:rPr>
          <w:rtl/>
        </w:rPr>
        <w:t xml:space="preserve">מה הוא אותו שוני שישאיר אותנו בין גדרותיו של </w:t>
      </w:r>
      <w:hyperlink r:id="rId8" w:history="1">
        <w:r w:rsidR="0069341E" w:rsidRPr="00356CA2">
          <w:rPr>
            <w:color w:val="0000FF"/>
            <w:u w:val="single"/>
            <w:rtl/>
          </w:rPr>
          <w:t>סעיף 60</w:t>
        </w:r>
      </w:hyperlink>
      <w:r w:rsidR="0069341E" w:rsidRPr="00356CA2">
        <w:rPr>
          <w:rtl/>
        </w:rPr>
        <w:t>, ומה הוא אותו שוני שיוציא אותנו אל מחוץ לגדר</w:t>
      </w:r>
      <w:r w:rsidR="0069341E" w:rsidRPr="00356CA2">
        <w:t>?</w:t>
      </w:r>
    </w:p>
    <w:p w14:paraId="01B0E917" w14:textId="2B08DD12" w:rsidR="00F12824" w:rsidRDefault="00F12824" w:rsidP="00602BB4">
      <w:pPr>
        <w:spacing w:after="0"/>
        <w:rPr>
          <w:u w:val="single"/>
          <w:rtl/>
        </w:rPr>
      </w:pPr>
      <w:r>
        <w:rPr>
          <w:rFonts w:hint="cs"/>
          <w:u w:val="single"/>
          <w:rtl/>
        </w:rPr>
        <w:t>הדיון:</w:t>
      </w:r>
    </w:p>
    <w:p w14:paraId="7E64CF56" w14:textId="035FFA36" w:rsidR="00F12824" w:rsidRDefault="00876048" w:rsidP="00F12824">
      <w:pPr>
        <w:pStyle w:val="a3"/>
        <w:numPr>
          <w:ilvl w:val="0"/>
          <w:numId w:val="2"/>
        </w:numPr>
        <w:rPr>
          <w:u w:val="single"/>
        </w:rPr>
      </w:pPr>
      <w:r w:rsidRPr="00356CA2">
        <w:rPr>
          <w:rtl/>
        </w:rPr>
        <w:t xml:space="preserve">הביטוי "להקים את הבית מחדש" אינו כובל אותנו </w:t>
      </w:r>
      <w:proofErr w:type="spellStart"/>
      <w:r w:rsidRPr="00356CA2">
        <w:rPr>
          <w:rtl/>
        </w:rPr>
        <w:t>בשלשלאות</w:t>
      </w:r>
      <w:proofErr w:type="spellEnd"/>
      <w:r w:rsidRPr="00356CA2">
        <w:rPr>
          <w:rtl/>
        </w:rPr>
        <w:t xml:space="preserve"> אל מסגרתו המדויקת של הבית המקורי</w:t>
      </w:r>
      <w:r>
        <w:rPr>
          <w:rFonts w:hint="cs"/>
          <w:rtl/>
        </w:rPr>
        <w:t>.</w:t>
      </w:r>
      <w:r w:rsidR="00753373">
        <w:rPr>
          <w:rFonts w:hint="cs"/>
          <w:rtl/>
        </w:rPr>
        <w:t xml:space="preserve"> </w:t>
      </w:r>
    </w:p>
    <w:p w14:paraId="140E8AD0" w14:textId="07193F0E" w:rsidR="00D975AA" w:rsidRPr="00D975AA" w:rsidRDefault="00D975AA" w:rsidP="00F12824">
      <w:pPr>
        <w:pStyle w:val="a3"/>
        <w:numPr>
          <w:ilvl w:val="0"/>
          <w:numId w:val="2"/>
        </w:numPr>
        <w:rPr>
          <w:u w:val="single"/>
        </w:rPr>
      </w:pPr>
      <w:r w:rsidRPr="00356CA2">
        <w:rPr>
          <w:rtl/>
        </w:rPr>
        <w:t>"תיקונו" של בית אין הוא משמיע - כמו מעצמו - דבקות במתכונת המקורית</w:t>
      </w:r>
      <w:r>
        <w:rPr>
          <w:rFonts w:hint="cs"/>
          <w:rtl/>
        </w:rPr>
        <w:t>.</w:t>
      </w:r>
    </w:p>
    <w:p w14:paraId="6E94BA0D" w14:textId="2FB8B9DD" w:rsidR="00D975AA" w:rsidRPr="00AD70DC" w:rsidRDefault="00AD70DC" w:rsidP="00F12824">
      <w:pPr>
        <w:pStyle w:val="a3"/>
        <w:numPr>
          <w:ilvl w:val="0"/>
          <w:numId w:val="2"/>
        </w:numPr>
        <w:rPr>
          <w:u w:val="single"/>
        </w:rPr>
      </w:pPr>
      <w:r w:rsidRPr="00356CA2">
        <w:rPr>
          <w:rtl/>
        </w:rPr>
        <w:t>הוראות השיתוף של הדין הכללי אינן חלות על הרכוש המשותף שבבית המשותף (</w:t>
      </w:r>
      <w:hyperlink r:id="rId9" w:history="1">
        <w:r w:rsidRPr="00356CA2">
          <w:rPr>
            <w:rStyle w:val="Hyperlink"/>
            <w:rtl/>
          </w:rPr>
          <w:t>סעיף 56(א)</w:t>
        </w:r>
      </w:hyperlink>
      <w:r w:rsidRPr="00356CA2">
        <w:rPr>
          <w:rtl/>
        </w:rPr>
        <w:t xml:space="preserve"> לחוק), והוראות פרק הבתים המשותפים שבחוק הן ייחודיות לבתים משותפים.</w:t>
      </w:r>
    </w:p>
    <w:p w14:paraId="5CBF2448" w14:textId="288D512C" w:rsidR="00AD70DC" w:rsidRPr="008B7EC5" w:rsidRDefault="005C696B" w:rsidP="00F12824">
      <w:pPr>
        <w:pStyle w:val="a3"/>
        <w:numPr>
          <w:ilvl w:val="0"/>
          <w:numId w:val="2"/>
        </w:numPr>
        <w:rPr>
          <w:u w:val="single"/>
        </w:rPr>
      </w:pPr>
      <w:r>
        <w:rPr>
          <w:rFonts w:hint="cs"/>
          <w:rtl/>
        </w:rPr>
        <w:t>אצל בעל דירה בבית משותף נראה אותו כמישהו שהסכים מראש לוותר על חלק מהאוטונומיה הקניינית שלו והקנה חלק מזכויותיו למסגרת השיתופית.</w:t>
      </w:r>
    </w:p>
    <w:p w14:paraId="506FDD2D" w14:textId="438C7F21" w:rsidR="008B7EC5" w:rsidRDefault="008B7EC5" w:rsidP="00F12824">
      <w:pPr>
        <w:pStyle w:val="a3"/>
        <w:numPr>
          <w:ilvl w:val="0"/>
          <w:numId w:val="2"/>
        </w:numPr>
      </w:pPr>
      <w:r w:rsidRPr="00356CA2">
        <w:rPr>
          <w:rtl/>
        </w:rPr>
        <w:t xml:space="preserve">בעל דירה חייב </w:t>
      </w:r>
      <w:proofErr w:type="spellStart"/>
      <w:r w:rsidRPr="00356CA2">
        <w:rPr>
          <w:rtl/>
        </w:rPr>
        <w:t>ליתן</w:t>
      </w:r>
      <w:proofErr w:type="spellEnd"/>
      <w:r w:rsidRPr="00356CA2">
        <w:rPr>
          <w:rtl/>
        </w:rPr>
        <w:t xml:space="preserve"> לבעל דירה אחרת להיכנס אל דירתו, במקום של צורך בתיקונם של צינורות או אבזרים אחרים המשרתים את כלל הבעלים</w:t>
      </w:r>
      <w:r w:rsidR="00F423CE">
        <w:rPr>
          <w:rFonts w:hint="cs"/>
          <w:rtl/>
        </w:rPr>
        <w:t>.</w:t>
      </w:r>
    </w:p>
    <w:p w14:paraId="7FF5DEF0" w14:textId="6E5AD8E1" w:rsidR="00516ED9" w:rsidRDefault="00516ED9" w:rsidP="00F12824">
      <w:pPr>
        <w:pStyle w:val="a3"/>
        <w:numPr>
          <w:ilvl w:val="0"/>
          <w:numId w:val="2"/>
        </w:numPr>
      </w:pPr>
      <w:r>
        <w:rPr>
          <w:rFonts w:hint="cs"/>
          <w:rtl/>
        </w:rPr>
        <w:t>אם בית משותף נהרס וכל מה שנשאר זה הקרקע עליה עמד הבית, כל בעלי הדירות בבית המשותף יהפכו לשותפים באותה קרקע ביחס זהה לבעלותם ברכוש המשותף</w:t>
      </w:r>
      <w:r w:rsidR="00BD49E4">
        <w:rPr>
          <w:rFonts w:hint="cs"/>
          <w:rtl/>
        </w:rPr>
        <w:t xml:space="preserve"> (אלא אם נקבע אחרת בין הבעלים)</w:t>
      </w:r>
      <w:r>
        <w:rPr>
          <w:rFonts w:hint="cs"/>
          <w:rtl/>
        </w:rPr>
        <w:t>.</w:t>
      </w:r>
    </w:p>
    <w:p w14:paraId="2E3F2A2C" w14:textId="49E113BC" w:rsidR="00F97DC1" w:rsidRDefault="00F97DC1" w:rsidP="00F12824">
      <w:pPr>
        <w:pStyle w:val="a3"/>
        <w:numPr>
          <w:ilvl w:val="0"/>
          <w:numId w:val="2"/>
        </w:numPr>
      </w:pPr>
      <w:r>
        <w:rPr>
          <w:rFonts w:hint="cs"/>
          <w:rtl/>
        </w:rPr>
        <w:t xml:space="preserve">בעת הקמה מחדש של בית משותף יש לקחת בחשבון שיקולים </w:t>
      </w:r>
      <w:proofErr w:type="spellStart"/>
      <w:r>
        <w:rPr>
          <w:rFonts w:hint="cs"/>
          <w:rtl/>
        </w:rPr>
        <w:t>סנטימנטלים</w:t>
      </w:r>
      <w:proofErr w:type="spellEnd"/>
      <w:r>
        <w:rPr>
          <w:rFonts w:hint="cs"/>
          <w:rtl/>
        </w:rPr>
        <w:t xml:space="preserve"> של בעלי הדירות בעת שרכשו את הדירה</w:t>
      </w:r>
      <w:r w:rsidR="00F97D53">
        <w:rPr>
          <w:rFonts w:hint="cs"/>
          <w:rtl/>
        </w:rPr>
        <w:t xml:space="preserve"> (בית הספר של ילדיהם, חבריהם שגרים קרוב</w:t>
      </w:r>
      <w:r w:rsidR="00C07A39">
        <w:rPr>
          <w:rFonts w:hint="cs"/>
          <w:rtl/>
        </w:rPr>
        <w:t>, מוניטין בעסק</w:t>
      </w:r>
      <w:r w:rsidR="00F97D53">
        <w:rPr>
          <w:rFonts w:hint="cs"/>
          <w:rtl/>
        </w:rPr>
        <w:t xml:space="preserve"> וכו'..)</w:t>
      </w:r>
      <w:r>
        <w:rPr>
          <w:rFonts w:hint="cs"/>
          <w:rtl/>
        </w:rPr>
        <w:t>.</w:t>
      </w:r>
    </w:p>
    <w:p w14:paraId="5ABEEB30" w14:textId="1CC4F06E" w:rsidR="00A67EA5" w:rsidRDefault="00A67EA5" w:rsidP="00F12824">
      <w:pPr>
        <w:pStyle w:val="a3"/>
        <w:numPr>
          <w:ilvl w:val="0"/>
          <w:numId w:val="2"/>
        </w:numPr>
      </w:pPr>
      <w:r w:rsidRPr="00356CA2">
        <w:rPr>
          <w:rtl/>
        </w:rPr>
        <w:t>הביטוי "להקים את הבית מחדש", אין לפרשו כמכוון עצמו אך להקמתו מחדש של אותו מבנה עץ ואבן, אלא להקמתו של בית משכן לאדם.</w:t>
      </w:r>
    </w:p>
    <w:p w14:paraId="4A487EAE" w14:textId="3D6F4DF7" w:rsidR="00264CAF" w:rsidRDefault="00264CAF" w:rsidP="00F12824">
      <w:pPr>
        <w:pStyle w:val="a3"/>
        <w:numPr>
          <w:ilvl w:val="0"/>
          <w:numId w:val="2"/>
        </w:numPr>
      </w:pPr>
      <w:r>
        <w:rPr>
          <w:rFonts w:hint="cs"/>
          <w:rtl/>
        </w:rPr>
        <w:t>על בית המשפט לבחון האם החלטת הבעלים סבירה עפ"י מבחן "הבעלים הסביר".</w:t>
      </w:r>
      <w:r w:rsidR="00013D06">
        <w:rPr>
          <w:rFonts w:hint="cs"/>
          <w:rtl/>
        </w:rPr>
        <w:t xml:space="preserve"> אם המיעוט מתנגד מסיבות לא סבירות- לא נתייחס אליו.</w:t>
      </w:r>
    </w:p>
    <w:p w14:paraId="720EE40E" w14:textId="58CE7034" w:rsidR="00C208F1" w:rsidRDefault="00C208F1" w:rsidP="00F12824">
      <w:pPr>
        <w:pStyle w:val="a3"/>
        <w:numPr>
          <w:ilvl w:val="0"/>
          <w:numId w:val="2"/>
        </w:numPr>
      </w:pPr>
      <w:r>
        <w:rPr>
          <w:rFonts w:hint="cs"/>
          <w:rtl/>
        </w:rPr>
        <w:t xml:space="preserve">לכפיית הבנייה עפ"י ס.60 יש סייג- </w:t>
      </w:r>
      <w:r w:rsidRPr="00356CA2">
        <w:rPr>
          <w:rtl/>
        </w:rPr>
        <w:t>גם המיעוט הוא "בן-השכונה", וגם לו מוקנות זכויות, כמוהן כזכויות המוקנות לרוב</w:t>
      </w:r>
      <w:r>
        <w:rPr>
          <w:rFonts w:hint="cs"/>
          <w:rtl/>
        </w:rPr>
        <w:t>.</w:t>
      </w:r>
    </w:p>
    <w:p w14:paraId="02B370C2" w14:textId="7A34C059" w:rsidR="00CE3E36" w:rsidRDefault="00CE3E36" w:rsidP="00F12824">
      <w:pPr>
        <w:pStyle w:val="a3"/>
        <w:numPr>
          <w:ilvl w:val="0"/>
          <w:numId w:val="2"/>
        </w:numPr>
      </w:pPr>
      <w:r w:rsidRPr="00356CA2">
        <w:rPr>
          <w:rtl/>
        </w:rPr>
        <w:t xml:space="preserve">סעיף </w:t>
      </w:r>
      <w:hyperlink r:id="rId10" w:history="1">
        <w:r w:rsidRPr="00356CA2">
          <w:rPr>
            <w:rStyle w:val="Hyperlink"/>
          </w:rPr>
          <w:t>60</w:t>
        </w:r>
      </w:hyperlink>
      <w:r w:rsidRPr="00356CA2">
        <w:rPr>
          <w:rtl/>
        </w:rPr>
        <w:t xml:space="preserve"> לא נועד </w:t>
      </w:r>
      <w:r>
        <w:rPr>
          <w:rFonts w:hint="cs"/>
          <w:rtl/>
        </w:rPr>
        <w:t xml:space="preserve">כדי לתת </w:t>
      </w:r>
      <w:r w:rsidRPr="00356CA2">
        <w:rPr>
          <w:rtl/>
        </w:rPr>
        <w:t xml:space="preserve">לגיטימציה מראש להריסה במתכוון של בית משותף בידיהם של מקצת הבעלים המשותפים והם תומכי שיקום. </w:t>
      </w:r>
      <w:r w:rsidRPr="00B80C42">
        <w:rPr>
          <w:b/>
          <w:bCs/>
          <w:highlight w:val="yellow"/>
          <w:rtl/>
        </w:rPr>
        <w:t>להריסת בית מכוונת נדרשת הסכמת כל הבעלים</w:t>
      </w:r>
      <w:r w:rsidRPr="00B80C42">
        <w:rPr>
          <w:rFonts w:hint="cs"/>
          <w:b/>
          <w:bCs/>
          <w:highlight w:val="yellow"/>
          <w:rtl/>
        </w:rPr>
        <w:t>.</w:t>
      </w:r>
    </w:p>
    <w:p w14:paraId="54C417F5" w14:textId="4B325A57" w:rsidR="004723F4" w:rsidRDefault="004723F4" w:rsidP="00F12824">
      <w:pPr>
        <w:pStyle w:val="a3"/>
        <w:numPr>
          <w:ilvl w:val="0"/>
          <w:numId w:val="2"/>
        </w:numPr>
      </w:pPr>
      <w:r>
        <w:rPr>
          <w:rFonts w:hint="cs"/>
          <w:rtl/>
        </w:rPr>
        <w:t xml:space="preserve">כאשר משתמשים בס.60 </w:t>
      </w:r>
      <w:r w:rsidRPr="00356CA2">
        <w:rPr>
          <w:rtl/>
        </w:rPr>
        <w:t>זכאי הרוב לכפות דעתו על המיעוט, והקמת המשכן מחדש תגבר על שאלת ערכן של הזכויות.</w:t>
      </w:r>
      <w:r w:rsidR="006B0B66">
        <w:rPr>
          <w:rFonts w:hint="cs"/>
          <w:rtl/>
        </w:rPr>
        <w:t xml:space="preserve"> </w:t>
      </w:r>
      <w:r w:rsidR="006B0B66" w:rsidRPr="00356CA2">
        <w:rPr>
          <w:rtl/>
        </w:rPr>
        <w:t xml:space="preserve">ואולם, </w:t>
      </w:r>
      <w:r w:rsidR="006B0B66">
        <w:rPr>
          <w:rFonts w:hint="cs"/>
          <w:rtl/>
        </w:rPr>
        <w:t>במקרה</w:t>
      </w:r>
      <w:r w:rsidR="006B0B66" w:rsidRPr="00356CA2">
        <w:rPr>
          <w:rtl/>
        </w:rPr>
        <w:t xml:space="preserve"> שבו תכנית השיקום משנה ממתכונתו של הבית שנהרס </w:t>
      </w:r>
      <w:r w:rsidR="006B0B66">
        <w:rPr>
          <w:rFonts w:hint="cs"/>
          <w:rtl/>
        </w:rPr>
        <w:t xml:space="preserve">או אפילו </w:t>
      </w:r>
      <w:r w:rsidR="006B0B66" w:rsidRPr="00356CA2">
        <w:rPr>
          <w:rtl/>
        </w:rPr>
        <w:t xml:space="preserve">מחייבת את בעלי הדירות בהוצאות נוספות, </w:t>
      </w:r>
      <w:r w:rsidR="006B0B66">
        <w:rPr>
          <w:rFonts w:hint="cs"/>
          <w:rtl/>
        </w:rPr>
        <w:t>השוואת</w:t>
      </w:r>
      <w:r w:rsidR="006B0B66">
        <w:rPr>
          <w:rtl/>
        </w:rPr>
        <w:t xml:space="preserve"> ערך הזכויות כאמור תהיה לעניין</w:t>
      </w:r>
      <w:r w:rsidR="006B0B66">
        <w:rPr>
          <w:rFonts w:hint="cs"/>
          <w:rtl/>
        </w:rPr>
        <w:t>.</w:t>
      </w:r>
    </w:p>
    <w:p w14:paraId="65C09272" w14:textId="065B37D9" w:rsidR="008D5E9F" w:rsidRDefault="008D5E9F" w:rsidP="00F12824">
      <w:pPr>
        <w:pStyle w:val="a3"/>
        <w:numPr>
          <w:ilvl w:val="0"/>
          <w:numId w:val="2"/>
        </w:numPr>
      </w:pPr>
      <w:r>
        <w:rPr>
          <w:rFonts w:hint="cs"/>
          <w:rtl/>
        </w:rPr>
        <w:t>על ס.60 להתקיים תוך שימוש בעיקרון תום לב והיעדר הפלייה.</w:t>
      </w:r>
    </w:p>
    <w:p w14:paraId="747A2A04" w14:textId="393943A7" w:rsidR="0033074A" w:rsidRDefault="0033074A" w:rsidP="005C23A6">
      <w:pPr>
        <w:spacing w:after="0"/>
        <w:rPr>
          <w:sz w:val="32"/>
          <w:szCs w:val="32"/>
          <w:rtl/>
        </w:rPr>
      </w:pPr>
      <w:r>
        <w:rPr>
          <w:rFonts w:hint="cs"/>
          <w:b/>
          <w:bCs/>
          <w:sz w:val="32"/>
          <w:szCs w:val="32"/>
          <w:u w:val="single"/>
          <w:rtl/>
        </w:rPr>
        <w:lastRenderedPageBreak/>
        <w:t xml:space="preserve">פס"ד שמע נ' </w:t>
      </w:r>
      <w:proofErr w:type="spellStart"/>
      <w:r>
        <w:rPr>
          <w:rFonts w:hint="cs"/>
          <w:b/>
          <w:bCs/>
          <w:sz w:val="32"/>
          <w:szCs w:val="32"/>
          <w:u w:val="single"/>
          <w:rtl/>
        </w:rPr>
        <w:t>סדובסקי</w:t>
      </w:r>
      <w:proofErr w:type="spellEnd"/>
    </w:p>
    <w:p w14:paraId="64E53DA6" w14:textId="776F13C9" w:rsidR="0033074A" w:rsidRDefault="00090A7F" w:rsidP="005C23A6">
      <w:pPr>
        <w:spacing w:after="0"/>
        <w:rPr>
          <w:sz w:val="28"/>
          <w:szCs w:val="28"/>
          <w:rtl/>
        </w:rPr>
      </w:pPr>
      <w:r>
        <w:rPr>
          <w:rFonts w:hint="cs"/>
          <w:b/>
          <w:bCs/>
          <w:sz w:val="28"/>
          <w:szCs w:val="28"/>
          <w:rtl/>
        </w:rPr>
        <w:t>המשנה לנשיא</w:t>
      </w:r>
      <w:r w:rsidR="0033074A">
        <w:rPr>
          <w:rFonts w:hint="cs"/>
          <w:b/>
          <w:bCs/>
          <w:sz w:val="28"/>
          <w:szCs w:val="28"/>
          <w:rtl/>
        </w:rPr>
        <w:t xml:space="preserve"> זוסמן:</w:t>
      </w:r>
    </w:p>
    <w:p w14:paraId="5A7F5508" w14:textId="54BECAF4" w:rsidR="0033074A" w:rsidRPr="00090A7F" w:rsidRDefault="0033074A" w:rsidP="005C23A6">
      <w:pPr>
        <w:spacing w:after="0"/>
        <w:rPr>
          <w:rtl/>
        </w:rPr>
      </w:pPr>
      <w:r>
        <w:rPr>
          <w:rFonts w:hint="cs"/>
          <w:u w:val="single"/>
          <w:rtl/>
        </w:rPr>
        <w:t>סיפור האירוע:</w:t>
      </w:r>
    </w:p>
    <w:p w14:paraId="367CE069" w14:textId="11E943EA" w:rsidR="0033074A" w:rsidRDefault="00082AAC" w:rsidP="00082AAC">
      <w:pPr>
        <w:pStyle w:val="a3"/>
        <w:numPr>
          <w:ilvl w:val="0"/>
          <w:numId w:val="2"/>
        </w:numPr>
      </w:pPr>
      <w:r>
        <w:rPr>
          <w:rFonts w:eastAsia="MS Mincho"/>
          <w:rtl/>
        </w:rPr>
        <w:t>הבית נבנה בתור בית מגורי</w:t>
      </w:r>
      <w:r>
        <w:rPr>
          <w:rFonts w:eastAsia="MS Mincho" w:hint="cs"/>
          <w:rtl/>
        </w:rPr>
        <w:t>ם</w:t>
      </w:r>
      <w:r w:rsidRPr="00B31850">
        <w:rPr>
          <w:rFonts w:eastAsia="MS Mincho"/>
          <w:rtl/>
        </w:rPr>
        <w:t>, אך קודמו של הנתבע, בעלה של דירה בקומת קרקע, הפך אחד מחדרי דירתו לעסק ופתח בו מכולת. הדבר היה למורת רוחם של השותפים, אך הם נמנעו מלנקוט אמצעים.</w:t>
      </w:r>
    </w:p>
    <w:p w14:paraId="3CDF315D" w14:textId="737E4AAD" w:rsidR="00082AAC" w:rsidRPr="00082AAC" w:rsidRDefault="00082AAC" w:rsidP="00082AAC">
      <w:pPr>
        <w:pStyle w:val="a3"/>
        <w:numPr>
          <w:ilvl w:val="0"/>
          <w:numId w:val="2"/>
        </w:numPr>
      </w:pPr>
      <w:r w:rsidRPr="00B31850">
        <w:rPr>
          <w:rFonts w:eastAsia="MS Mincho"/>
          <w:rtl/>
        </w:rPr>
        <w:t xml:space="preserve">לימים קנה הנתבע את הדירה הנדונה, ולאחר שהצטייד </w:t>
      </w:r>
      <w:proofErr w:type="spellStart"/>
      <w:r w:rsidRPr="00B31850">
        <w:rPr>
          <w:rFonts w:eastAsia="MS Mincho"/>
          <w:rtl/>
        </w:rPr>
        <w:t>ברשיונות</w:t>
      </w:r>
      <w:proofErr w:type="spellEnd"/>
      <w:r w:rsidRPr="00B31850">
        <w:rPr>
          <w:rFonts w:eastAsia="MS Mincho"/>
          <w:rtl/>
        </w:rPr>
        <w:t xml:space="preserve"> הדרושים, הן על-פי </w:t>
      </w:r>
      <w:hyperlink r:id="rId11" w:history="1">
        <w:r w:rsidRPr="00B31850">
          <w:rPr>
            <w:rStyle w:val="Hyperlink"/>
            <w:rFonts w:eastAsia="MS Mincho"/>
            <w:rtl/>
          </w:rPr>
          <w:t>חוק התכנון והבניה</w:t>
        </w:r>
      </w:hyperlink>
      <w:r w:rsidRPr="00B31850">
        <w:rPr>
          <w:rFonts w:eastAsia="MS Mincho"/>
          <w:rtl/>
        </w:rPr>
        <w:t xml:space="preserve">, תשכ"ה-1965, והן על-פי </w:t>
      </w:r>
      <w:hyperlink r:id="rId12" w:history="1">
        <w:r w:rsidRPr="00B31850">
          <w:rPr>
            <w:rStyle w:val="Hyperlink"/>
            <w:rFonts w:eastAsia="MS Mincho"/>
            <w:rtl/>
          </w:rPr>
          <w:t>חוק רישוי עסקים</w:t>
        </w:r>
      </w:hyperlink>
      <w:r w:rsidRPr="00B31850">
        <w:rPr>
          <w:rFonts w:eastAsia="MS Mincho"/>
          <w:rtl/>
        </w:rPr>
        <w:t>, תשכ"ח-1968, הגדיל את ממדי העסק והפך את כל הדירה לחנות. אגב כך ביצע שינויים במבנה, בתוך הדירה ומחוצה לה.</w:t>
      </w:r>
    </w:p>
    <w:p w14:paraId="4F03C77B" w14:textId="3A6C01B1" w:rsidR="00082AAC" w:rsidRDefault="00082AAC" w:rsidP="00082AAC">
      <w:pPr>
        <w:pStyle w:val="a3"/>
        <w:numPr>
          <w:ilvl w:val="0"/>
          <w:numId w:val="2"/>
        </w:numPr>
      </w:pPr>
      <w:r>
        <w:rPr>
          <w:rFonts w:hint="cs"/>
          <w:rtl/>
        </w:rPr>
        <w:t>בעקבות כך שאר הדיירים תבעו אותו.</w:t>
      </w:r>
    </w:p>
    <w:p w14:paraId="5C89C814" w14:textId="5C59EC36" w:rsidR="00082AAC" w:rsidRDefault="00082AAC" w:rsidP="005C23A6">
      <w:pPr>
        <w:spacing w:after="0"/>
        <w:rPr>
          <w:u w:val="single"/>
          <w:rtl/>
        </w:rPr>
      </w:pPr>
      <w:r>
        <w:rPr>
          <w:rFonts w:hint="cs"/>
          <w:u w:val="single"/>
          <w:rtl/>
        </w:rPr>
        <w:t>הדיון:</w:t>
      </w:r>
    </w:p>
    <w:p w14:paraId="00C7CBA8" w14:textId="6011A83B" w:rsidR="00082AAC" w:rsidRPr="00B80C42" w:rsidRDefault="00082AAC" w:rsidP="00082AAC">
      <w:pPr>
        <w:pStyle w:val="a3"/>
        <w:numPr>
          <w:ilvl w:val="0"/>
          <w:numId w:val="2"/>
        </w:numPr>
        <w:rPr>
          <w:highlight w:val="yellow"/>
          <w:u w:val="single"/>
        </w:rPr>
      </w:pPr>
      <w:r w:rsidRPr="00B80C42">
        <w:rPr>
          <w:rFonts w:eastAsia="MS Mincho"/>
          <w:highlight w:val="yellow"/>
          <w:rtl/>
        </w:rPr>
        <w:t xml:space="preserve">איסור של ניהול עסק ביחידת הנתבע, בלא שהדבר יגרום שינויים ברכוש המשותף או בדירות השותפים, אינו נופל לגדרו של </w:t>
      </w:r>
      <w:hyperlink r:id="rId13" w:history="1">
        <w:r w:rsidRPr="00B80C42">
          <w:rPr>
            <w:rFonts w:eastAsia="MS Mincho"/>
            <w:color w:val="0000FF"/>
            <w:highlight w:val="yellow"/>
            <w:u w:val="single"/>
            <w:rtl/>
          </w:rPr>
          <w:t>סעיף 2</w:t>
        </w:r>
      </w:hyperlink>
      <w:r w:rsidRPr="00B80C42">
        <w:rPr>
          <w:rFonts w:eastAsia="MS Mincho"/>
          <w:highlight w:val="yellow"/>
          <w:rtl/>
        </w:rPr>
        <w:t xml:space="preserve"> לתקנון</w:t>
      </w:r>
      <w:r w:rsidRPr="00B80C42">
        <w:rPr>
          <w:rFonts w:eastAsia="MS Mincho" w:hint="cs"/>
          <w:highlight w:val="yellow"/>
          <w:rtl/>
        </w:rPr>
        <w:t>.</w:t>
      </w:r>
    </w:p>
    <w:p w14:paraId="206FC3FD" w14:textId="35FFB9B4" w:rsidR="00E17A77" w:rsidRDefault="00E17A77" w:rsidP="00082AAC">
      <w:pPr>
        <w:pStyle w:val="a3"/>
        <w:numPr>
          <w:ilvl w:val="0"/>
          <w:numId w:val="2"/>
        </w:numPr>
        <w:rPr>
          <w:u w:val="single"/>
        </w:rPr>
      </w:pPr>
      <w:r w:rsidRPr="00B31850">
        <w:rPr>
          <w:rFonts w:eastAsia="MS Mincho"/>
          <w:rtl/>
        </w:rPr>
        <w:t xml:space="preserve">שינויים בדירה </w:t>
      </w:r>
      <w:proofErr w:type="spellStart"/>
      <w:r w:rsidRPr="00B31850">
        <w:rPr>
          <w:rFonts w:eastAsia="MS Mincho"/>
          <w:rtl/>
        </w:rPr>
        <w:t>לענין</w:t>
      </w:r>
      <w:proofErr w:type="spellEnd"/>
      <w:r w:rsidRPr="00B31850">
        <w:rPr>
          <w:rFonts w:eastAsia="MS Mincho"/>
          <w:rtl/>
        </w:rPr>
        <w:t xml:space="preserve"> </w:t>
      </w:r>
      <w:hyperlink r:id="rId14" w:history="1">
        <w:r w:rsidRPr="00B31850">
          <w:rPr>
            <w:rFonts w:eastAsia="MS Mincho"/>
            <w:color w:val="0000FF"/>
            <w:u w:val="single"/>
            <w:rtl/>
          </w:rPr>
          <w:t>סעיף 2</w:t>
        </w:r>
      </w:hyperlink>
      <w:r w:rsidRPr="00B31850">
        <w:rPr>
          <w:rFonts w:eastAsia="MS Mincho"/>
          <w:rtl/>
        </w:rPr>
        <w:t xml:space="preserve"> לתקנון אינם שינויים בתוך הדירה, בשימוש שגעשה בה, אלא הם שינויים בגוף הדירה שבעטיים ניזקה דירה אחרת או הרכוש המשותף</w:t>
      </w:r>
      <w:r w:rsidR="005C23A6">
        <w:rPr>
          <w:rFonts w:eastAsia="MS Mincho" w:hint="cs"/>
          <w:rtl/>
        </w:rPr>
        <w:t>.</w:t>
      </w:r>
    </w:p>
    <w:p w14:paraId="2E83F653" w14:textId="47B83451" w:rsidR="009902A2" w:rsidRDefault="00993075" w:rsidP="003C2334">
      <w:pPr>
        <w:spacing w:after="0"/>
        <w:rPr>
          <w:sz w:val="28"/>
          <w:szCs w:val="28"/>
          <w:rtl/>
        </w:rPr>
      </w:pPr>
      <w:r>
        <w:rPr>
          <w:rFonts w:hint="cs"/>
          <w:b/>
          <w:bCs/>
          <w:sz w:val="28"/>
          <w:szCs w:val="28"/>
          <w:rtl/>
        </w:rPr>
        <w:t>השופט ח' כהן</w:t>
      </w:r>
      <w:r w:rsidR="00652863">
        <w:rPr>
          <w:rFonts w:hint="cs"/>
          <w:b/>
          <w:bCs/>
          <w:sz w:val="28"/>
          <w:szCs w:val="28"/>
          <w:rtl/>
        </w:rPr>
        <w:t xml:space="preserve"> (בהסכמת ויתקון)</w:t>
      </w:r>
      <w:r>
        <w:rPr>
          <w:rFonts w:hint="cs"/>
          <w:b/>
          <w:bCs/>
          <w:sz w:val="28"/>
          <w:szCs w:val="28"/>
          <w:rtl/>
        </w:rPr>
        <w:t>:</w:t>
      </w:r>
    </w:p>
    <w:p w14:paraId="5368518B" w14:textId="3F01B64D" w:rsidR="00993075" w:rsidRDefault="000B67A1" w:rsidP="00993075">
      <w:pPr>
        <w:pStyle w:val="a3"/>
        <w:numPr>
          <w:ilvl w:val="0"/>
          <w:numId w:val="4"/>
        </w:numPr>
      </w:pPr>
      <w:r>
        <w:rPr>
          <w:rFonts w:hint="cs"/>
          <w:rtl/>
        </w:rPr>
        <w:t>מרחיב את הפרשנות של המונח "שינויים" בס.2 לתקנון.</w:t>
      </w:r>
    </w:p>
    <w:p w14:paraId="3FBB7BBE" w14:textId="38C0585B" w:rsidR="000B67A1" w:rsidRPr="004A2BEB" w:rsidRDefault="008B22BF" w:rsidP="00993075">
      <w:pPr>
        <w:pStyle w:val="a3"/>
        <w:numPr>
          <w:ilvl w:val="0"/>
          <w:numId w:val="4"/>
        </w:numPr>
      </w:pPr>
      <w:r w:rsidRPr="00B31850">
        <w:rPr>
          <w:rFonts w:eastAsia="MS Mincho"/>
          <w:rtl/>
        </w:rPr>
        <w:t xml:space="preserve">עיקרו ומטרתו של התקנון הוא להשכין שלום בין דיירי בית משותף ולאפשר חייהם בצוותא תוך כדי שמירת זכויות כולם גם יחד; מכאן </w:t>
      </w:r>
      <w:r w:rsidRPr="00B80C42">
        <w:rPr>
          <w:rFonts w:eastAsia="MS Mincho"/>
          <w:highlight w:val="yellow"/>
          <w:rtl/>
        </w:rPr>
        <w:t>התקנה שאיש מהם אינו יכול להביא כל שינוי שיש בו כדי להפחית מערך הדירה של שכנו אלא בהסכמתו של אותו השכן.</w:t>
      </w:r>
    </w:p>
    <w:p w14:paraId="460A781F" w14:textId="40AA7557" w:rsidR="004A2BEB" w:rsidRPr="004A2BEB" w:rsidRDefault="004A2BEB" w:rsidP="00993075">
      <w:pPr>
        <w:pStyle w:val="a3"/>
        <w:numPr>
          <w:ilvl w:val="0"/>
          <w:numId w:val="4"/>
        </w:numPr>
      </w:pPr>
      <w:r w:rsidRPr="00B31850">
        <w:rPr>
          <w:rFonts w:eastAsia="MS Mincho"/>
          <w:rtl/>
        </w:rPr>
        <w:t>שאין אתה רשאי לעשות בדירתך דבר ("שינוי") שיש בו, תוך השאר, כדי להפחית מערכה של דירת שכנך או מערכו של הרכוש המשותף</w:t>
      </w:r>
    </w:p>
    <w:p w14:paraId="666452E9" w14:textId="74138E37" w:rsidR="004A2BEB" w:rsidRPr="00B80C42" w:rsidRDefault="004A2BEB" w:rsidP="00993075">
      <w:pPr>
        <w:pStyle w:val="a3"/>
        <w:numPr>
          <w:ilvl w:val="0"/>
          <w:numId w:val="4"/>
        </w:numPr>
        <w:rPr>
          <w:highlight w:val="yellow"/>
        </w:rPr>
      </w:pPr>
      <w:proofErr w:type="spellStart"/>
      <w:r w:rsidRPr="00B80C42">
        <w:rPr>
          <w:rFonts w:eastAsia="MS Mincho" w:hint="cs"/>
          <w:highlight w:val="yellow"/>
          <w:rtl/>
        </w:rPr>
        <w:t>הסעדים</w:t>
      </w:r>
      <w:proofErr w:type="spellEnd"/>
      <w:r w:rsidRPr="00B80C42">
        <w:rPr>
          <w:rFonts w:eastAsia="MS Mincho" w:hint="cs"/>
          <w:highlight w:val="yellow"/>
          <w:rtl/>
        </w:rPr>
        <w:t xml:space="preserve"> שעומדים לפניהם: </w:t>
      </w:r>
      <w:r w:rsidRPr="00B80C42">
        <w:rPr>
          <w:rFonts w:eastAsia="MS Mincho"/>
          <w:highlight w:val="yellow"/>
          <w:rtl/>
        </w:rPr>
        <w:t>עילת תביעה בנזיקין גם בשל שינויים שבמבנה, יהא אשר יהא תוכן התקנון</w:t>
      </w:r>
      <w:r w:rsidRPr="00B80C42">
        <w:rPr>
          <w:rFonts w:eastAsia="MS Mincho" w:hint="cs"/>
          <w:highlight w:val="yellow"/>
          <w:rtl/>
        </w:rPr>
        <w:t>.</w:t>
      </w:r>
    </w:p>
    <w:p w14:paraId="2D43D323" w14:textId="7187B194" w:rsidR="003C2334" w:rsidRDefault="003C2334" w:rsidP="003C2334">
      <w:pPr>
        <w:rPr>
          <w:rtl/>
        </w:rPr>
      </w:pPr>
    </w:p>
    <w:p w14:paraId="7DB4617D" w14:textId="09026A09" w:rsidR="003C2334" w:rsidRDefault="003613D9" w:rsidP="003C2334">
      <w:pPr>
        <w:rPr>
          <w:sz w:val="32"/>
          <w:szCs w:val="32"/>
          <w:rtl/>
        </w:rPr>
      </w:pPr>
      <w:r>
        <w:rPr>
          <w:rFonts w:hint="cs"/>
          <w:b/>
          <w:bCs/>
          <w:sz w:val="32"/>
          <w:szCs w:val="32"/>
          <w:u w:val="single"/>
          <w:rtl/>
        </w:rPr>
        <w:t>פס"ד אליאס נ' שיפר</w:t>
      </w:r>
    </w:p>
    <w:p w14:paraId="3CAA99D6" w14:textId="385430C4" w:rsidR="003613D9" w:rsidRPr="00B80C42" w:rsidRDefault="000C00FC" w:rsidP="003613D9">
      <w:pPr>
        <w:pStyle w:val="a3"/>
        <w:numPr>
          <w:ilvl w:val="0"/>
          <w:numId w:val="5"/>
        </w:numPr>
        <w:rPr>
          <w:highlight w:val="yellow"/>
        </w:rPr>
      </w:pPr>
      <w:r w:rsidRPr="00B80C42">
        <w:rPr>
          <w:highlight w:val="yellow"/>
          <w:rtl/>
        </w:rPr>
        <w:t xml:space="preserve">כאשר מתבקש בית המשפט לתת תרופה, שיסודה בדיני היושר, על יסוד זכות קניינית, אין לבית המשפט אותו שיקול-דעת רחב, הנתון לו בתביעה </w:t>
      </w:r>
      <w:proofErr w:type="spellStart"/>
      <w:r w:rsidRPr="00B80C42">
        <w:rPr>
          <w:highlight w:val="yellow"/>
          <w:rtl/>
        </w:rPr>
        <w:t>פוססורית</w:t>
      </w:r>
      <w:proofErr w:type="spellEnd"/>
      <w:r w:rsidRPr="00B80C42">
        <w:rPr>
          <w:rFonts w:hint="cs"/>
          <w:highlight w:val="yellow"/>
          <w:rtl/>
        </w:rPr>
        <w:t xml:space="preserve">. </w:t>
      </w:r>
      <w:r w:rsidRPr="00B80C42">
        <w:rPr>
          <w:highlight w:val="yellow"/>
          <w:rtl/>
        </w:rPr>
        <w:t>שיקול-דעת זה הוא מצומצם למדיי, אם כי "עדיין רשאי בית-המשפט לסרב לתת צו-מניעה, כאשר הנזק הוא פעוט וניתן לפצות בנקל את התובע בתשלום פיצויים ובמקרים מיוחדים אחרים כאשר קיימים טעמים חשובים במיוחד שלא לתת צו מניעה"</w:t>
      </w:r>
    </w:p>
    <w:p w14:paraId="10DFAE84" w14:textId="3F01061E" w:rsidR="000C00FC" w:rsidRPr="00B80C42" w:rsidRDefault="000C00FC" w:rsidP="003613D9">
      <w:pPr>
        <w:pStyle w:val="a3"/>
        <w:numPr>
          <w:ilvl w:val="0"/>
          <w:numId w:val="5"/>
        </w:numPr>
        <w:rPr>
          <w:highlight w:val="yellow"/>
        </w:rPr>
      </w:pPr>
      <w:r w:rsidRPr="00B80C42">
        <w:rPr>
          <w:highlight w:val="yellow"/>
          <w:rtl/>
        </w:rPr>
        <w:t xml:space="preserve">כל פגיעה ברכוש המשותף, גם בלי </w:t>
      </w:r>
      <w:proofErr w:type="spellStart"/>
      <w:r w:rsidRPr="00B80C42">
        <w:rPr>
          <w:highlight w:val="yellow"/>
          <w:rtl/>
        </w:rPr>
        <w:t>שניתלווה</w:t>
      </w:r>
      <w:proofErr w:type="spellEnd"/>
      <w:r w:rsidRPr="00B80C42">
        <w:rPr>
          <w:highlight w:val="yellow"/>
          <w:rtl/>
        </w:rPr>
        <w:t xml:space="preserve"> לה נזק ממשי, דייה כדי להצדיק מתן צו מניעה</w:t>
      </w:r>
      <w:r w:rsidR="008301FF" w:rsidRPr="00B80C42">
        <w:rPr>
          <w:rFonts w:hint="cs"/>
          <w:highlight w:val="yellow"/>
          <w:rtl/>
        </w:rPr>
        <w:t>.</w:t>
      </w:r>
    </w:p>
    <w:p w14:paraId="25548371" w14:textId="733099C6" w:rsidR="00897EF6" w:rsidRDefault="00897EF6" w:rsidP="00897EF6">
      <w:pPr>
        <w:rPr>
          <w:rtl/>
        </w:rPr>
      </w:pPr>
    </w:p>
    <w:p w14:paraId="2A883F2F" w14:textId="1D7E86F9" w:rsidR="00897EF6" w:rsidRDefault="00897EF6" w:rsidP="003E7664">
      <w:pPr>
        <w:spacing w:after="0"/>
        <w:rPr>
          <w:b/>
          <w:bCs/>
          <w:sz w:val="32"/>
          <w:szCs w:val="32"/>
          <w:u w:val="single"/>
          <w:rtl/>
        </w:rPr>
      </w:pPr>
      <w:r>
        <w:rPr>
          <w:rFonts w:hint="cs"/>
          <w:b/>
          <w:bCs/>
          <w:sz w:val="32"/>
          <w:szCs w:val="32"/>
          <w:u w:val="single"/>
          <w:rtl/>
        </w:rPr>
        <w:t xml:space="preserve">פס"ד </w:t>
      </w:r>
      <w:proofErr w:type="spellStart"/>
      <w:r>
        <w:rPr>
          <w:rFonts w:hint="cs"/>
          <w:b/>
          <w:bCs/>
          <w:sz w:val="32"/>
          <w:szCs w:val="32"/>
          <w:u w:val="single"/>
          <w:rtl/>
        </w:rPr>
        <w:t>פרשקר</w:t>
      </w:r>
      <w:proofErr w:type="spellEnd"/>
      <w:r>
        <w:rPr>
          <w:rFonts w:hint="cs"/>
          <w:b/>
          <w:bCs/>
          <w:sz w:val="32"/>
          <w:szCs w:val="32"/>
          <w:u w:val="single"/>
          <w:rtl/>
        </w:rPr>
        <w:t xml:space="preserve"> נ' רוזנברג</w:t>
      </w:r>
    </w:p>
    <w:p w14:paraId="61B861D5" w14:textId="44105DD5" w:rsidR="00E16118" w:rsidRDefault="00E16118" w:rsidP="003E7664">
      <w:pPr>
        <w:spacing w:after="0"/>
        <w:rPr>
          <w:b/>
          <w:bCs/>
          <w:sz w:val="28"/>
          <w:szCs w:val="28"/>
          <w:rtl/>
        </w:rPr>
      </w:pPr>
      <w:r>
        <w:rPr>
          <w:rFonts w:hint="cs"/>
          <w:b/>
          <w:bCs/>
          <w:sz w:val="28"/>
          <w:szCs w:val="28"/>
          <w:rtl/>
        </w:rPr>
        <w:t>השופט זוסמן:</w:t>
      </w:r>
    </w:p>
    <w:p w14:paraId="64FB8F79" w14:textId="30196994" w:rsidR="00E16118" w:rsidRDefault="00E16118" w:rsidP="003E7664">
      <w:pPr>
        <w:spacing w:after="0"/>
        <w:rPr>
          <w:u w:val="single"/>
          <w:rtl/>
        </w:rPr>
      </w:pPr>
      <w:r>
        <w:rPr>
          <w:rFonts w:hint="cs"/>
          <w:u w:val="single"/>
          <w:rtl/>
        </w:rPr>
        <w:t>השאלה המשפטית:</w:t>
      </w:r>
    </w:p>
    <w:p w14:paraId="59F40F75" w14:textId="3BFD22F6" w:rsidR="00E16118" w:rsidRDefault="00E16118" w:rsidP="003E7664">
      <w:pPr>
        <w:spacing w:after="0"/>
        <w:rPr>
          <w:u w:val="single"/>
          <w:rtl/>
        </w:rPr>
      </w:pPr>
      <w:r>
        <w:rPr>
          <w:rFonts w:eastAsia="MS Mincho" w:hint="cs"/>
          <w:rtl/>
        </w:rPr>
        <w:t>ה</w:t>
      </w:r>
      <w:r w:rsidRPr="00986447">
        <w:rPr>
          <w:rFonts w:eastAsia="MS Mincho"/>
          <w:rtl/>
        </w:rPr>
        <w:t>אם רשאי בעל דירה בבית משותף למנוע חברו מלהחנות מכוניתו ברכוש המשותף</w:t>
      </w:r>
      <w:r>
        <w:rPr>
          <w:rFonts w:eastAsia="MS Mincho" w:hint="cs"/>
          <w:rtl/>
        </w:rPr>
        <w:t>?</w:t>
      </w:r>
    </w:p>
    <w:p w14:paraId="79330132" w14:textId="77777777" w:rsidR="003E7664" w:rsidRDefault="003E7664" w:rsidP="003E7664">
      <w:pPr>
        <w:spacing w:after="0"/>
        <w:rPr>
          <w:u w:val="single"/>
          <w:rtl/>
        </w:rPr>
      </w:pPr>
    </w:p>
    <w:p w14:paraId="415953BB" w14:textId="3F6F3657" w:rsidR="00E16118" w:rsidRDefault="00E16118" w:rsidP="003E7664">
      <w:pPr>
        <w:spacing w:after="0"/>
        <w:rPr>
          <w:u w:val="single"/>
          <w:rtl/>
        </w:rPr>
      </w:pPr>
      <w:r>
        <w:rPr>
          <w:rFonts w:hint="cs"/>
          <w:u w:val="single"/>
          <w:rtl/>
        </w:rPr>
        <w:t>הסיפור העובדתי:</w:t>
      </w:r>
    </w:p>
    <w:p w14:paraId="288483C5" w14:textId="1EDC12F8" w:rsidR="00E16118" w:rsidRPr="00E16118" w:rsidRDefault="00E16118" w:rsidP="00E16118">
      <w:pPr>
        <w:pStyle w:val="a3"/>
        <w:numPr>
          <w:ilvl w:val="0"/>
          <w:numId w:val="5"/>
        </w:numPr>
      </w:pPr>
      <w:r>
        <w:rPr>
          <w:rFonts w:hint="cs"/>
          <w:rtl/>
        </w:rPr>
        <w:t xml:space="preserve">הבית הוא בית משותף עם 10 דירות. </w:t>
      </w:r>
      <w:r w:rsidRPr="00986447">
        <w:rPr>
          <w:rFonts w:eastAsia="MS Mincho"/>
          <w:rtl/>
        </w:rPr>
        <w:t>לכל אחת מעשר הדירות חלק ברכוש המשותף כמשמעותו בסעיף 52 לחוק.</w:t>
      </w:r>
    </w:p>
    <w:p w14:paraId="7BD0878F" w14:textId="318FB539" w:rsidR="00E16118" w:rsidRDefault="00E16118" w:rsidP="00E16118">
      <w:pPr>
        <w:pStyle w:val="a3"/>
        <w:numPr>
          <w:ilvl w:val="0"/>
          <w:numId w:val="5"/>
        </w:numPr>
      </w:pPr>
      <w:r w:rsidRPr="00986447">
        <w:rPr>
          <w:rFonts w:eastAsia="MS Mincho"/>
          <w:rtl/>
        </w:rPr>
        <w:t>עם הרכוש המשותף נמנים החצר ושטח מתחת לעמודים שבה</w:t>
      </w:r>
      <w:r>
        <w:rPr>
          <w:rFonts w:hint="cs"/>
          <w:rtl/>
        </w:rPr>
        <w:t xml:space="preserve">, </w:t>
      </w:r>
      <w:r w:rsidRPr="00986447">
        <w:rPr>
          <w:rFonts w:eastAsia="MS Mincho"/>
          <w:rtl/>
        </w:rPr>
        <w:t>כשנבנה הבית ונרשם כבית משותף הועדו שטחי החצר והשטחים שבין העמודים לצרכי גינון ומשחקי ילדים</w:t>
      </w:r>
      <w:r>
        <w:rPr>
          <w:rFonts w:eastAsia="MS Mincho" w:hint="cs"/>
          <w:rtl/>
        </w:rPr>
        <w:t>.</w:t>
      </w:r>
      <w:r w:rsidR="002B02B2">
        <w:rPr>
          <w:rFonts w:eastAsia="MS Mincho" w:hint="cs"/>
          <w:rtl/>
        </w:rPr>
        <w:t xml:space="preserve"> </w:t>
      </w:r>
      <w:r w:rsidR="002B02B2" w:rsidRPr="00986447">
        <w:rPr>
          <w:rFonts w:eastAsia="MS Mincho"/>
          <w:rtl/>
        </w:rPr>
        <w:t>במשך כל אותן שנים היה השטח פנוי ומגודל קוצים.</w:t>
      </w:r>
    </w:p>
    <w:p w14:paraId="71282432" w14:textId="4967255A" w:rsidR="002B02B2" w:rsidRDefault="002B02B2" w:rsidP="00E16118">
      <w:pPr>
        <w:pStyle w:val="a3"/>
        <w:numPr>
          <w:ilvl w:val="0"/>
          <w:numId w:val="5"/>
        </w:numPr>
      </w:pPr>
      <w:r w:rsidRPr="00986447">
        <w:rPr>
          <w:rFonts w:eastAsia="MS Mincho"/>
          <w:rtl/>
        </w:rPr>
        <w:t>למערערים שהם בעלי הדירה בקומה א', מעל עמודים, היה קטנוע והם החנוהו בחצר, בדרך המובילה אל פחי אשפה. לאחר מכן החליפו את הקטנוע במכונית, וזו חנתה רק פעם אחת מתחת לעמודים, למשך שבעה ימים, כאשר המערערים יצאו להבראה.</w:t>
      </w:r>
    </w:p>
    <w:p w14:paraId="1510D34D" w14:textId="7F453304" w:rsidR="002B02B2" w:rsidRDefault="002B02B2" w:rsidP="00E16118">
      <w:pPr>
        <w:pStyle w:val="a3"/>
        <w:numPr>
          <w:ilvl w:val="0"/>
          <w:numId w:val="5"/>
        </w:numPr>
      </w:pPr>
      <w:r w:rsidRPr="00986447">
        <w:rPr>
          <w:rFonts w:eastAsia="MS Mincho"/>
          <w:rtl/>
        </w:rPr>
        <w:t>בשנת 1970 התחילו המשיבים, אף הם בעלי דירות, להחנות מכוניותיהם מתחת לעמודים בחצר</w:t>
      </w:r>
      <w:r>
        <w:rPr>
          <w:rFonts w:hint="cs"/>
          <w:rtl/>
        </w:rPr>
        <w:t>.</w:t>
      </w:r>
    </w:p>
    <w:p w14:paraId="1CC316C4" w14:textId="399EF0D7" w:rsidR="002B02B2" w:rsidRDefault="00E45F22" w:rsidP="00E16118">
      <w:pPr>
        <w:pStyle w:val="a3"/>
        <w:numPr>
          <w:ilvl w:val="0"/>
          <w:numId w:val="5"/>
        </w:numPr>
      </w:pPr>
      <w:r>
        <w:rPr>
          <w:rFonts w:hint="cs"/>
          <w:rtl/>
        </w:rPr>
        <w:t>האסיפה התכנסה וקבעה כי:</w:t>
      </w:r>
    </w:p>
    <w:p w14:paraId="515E2395" w14:textId="4245FB32"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sidRPr="00986447">
        <w:rPr>
          <w:rFonts w:ascii="David" w:eastAsia="MS Mincho" w:hAnsi="David" w:cs="David"/>
          <w:szCs w:val="24"/>
          <w:rtl/>
          <w:lang w:eastAsia="en-US"/>
        </w:rPr>
        <w:t xml:space="preserve"> דיירי הבית בלבד זכאים לחנות בחצר ובין העמודים.</w:t>
      </w:r>
    </w:p>
    <w:p w14:paraId="2387F933" w14:textId="12E5642E"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sidRPr="00986447">
        <w:rPr>
          <w:rFonts w:ascii="David" w:eastAsia="MS Mincho" w:hAnsi="David" w:cs="David"/>
          <w:szCs w:val="24"/>
          <w:rtl/>
          <w:lang w:eastAsia="en-US"/>
        </w:rPr>
        <w:t xml:space="preserve"> הדיירים ממנים את מר..... כדי לבדוק את מחיר סלילת הכניסה לחצר, עם סלילת כביש ומדרכה לרח' </w:t>
      </w:r>
      <w:proofErr w:type="spellStart"/>
      <w:r w:rsidRPr="00986447">
        <w:rPr>
          <w:rFonts w:ascii="David" w:eastAsia="MS Mincho" w:hAnsi="David" w:cs="David"/>
          <w:szCs w:val="24"/>
          <w:rtl/>
          <w:lang w:eastAsia="en-US"/>
        </w:rPr>
        <w:t>התקוה</w:t>
      </w:r>
      <w:proofErr w:type="spellEnd"/>
      <w:r w:rsidRPr="00986447">
        <w:rPr>
          <w:rFonts w:ascii="David" w:eastAsia="MS Mincho" w:hAnsi="David" w:cs="David"/>
          <w:szCs w:val="24"/>
          <w:rtl/>
          <w:lang w:eastAsia="en-US"/>
        </w:rPr>
        <w:t>.</w:t>
      </w:r>
    </w:p>
    <w:p w14:paraId="326FECD9" w14:textId="0D30F3FF"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Pr>
          <w:rFonts w:ascii="David" w:eastAsia="MS Mincho" w:hAnsi="David" w:cs="David"/>
          <w:szCs w:val="24"/>
          <w:rtl/>
          <w:lang w:eastAsia="en-US"/>
        </w:rPr>
        <w:t xml:space="preserve"> </w:t>
      </w:r>
      <w:r w:rsidRPr="00986447">
        <w:rPr>
          <w:rFonts w:ascii="David" w:eastAsia="MS Mincho" w:hAnsi="David" w:cs="David"/>
          <w:szCs w:val="24"/>
          <w:rtl/>
          <w:lang w:eastAsia="en-US"/>
        </w:rPr>
        <w:t xml:space="preserve">הוצאות סלילת הכניסה תחולקנה </w:t>
      </w:r>
      <w:proofErr w:type="spellStart"/>
      <w:r w:rsidRPr="00986447">
        <w:rPr>
          <w:rFonts w:ascii="David" w:eastAsia="MS Mincho" w:hAnsi="David" w:cs="David"/>
          <w:szCs w:val="24"/>
          <w:rtl/>
          <w:lang w:eastAsia="en-US"/>
        </w:rPr>
        <w:t>שוה</w:t>
      </w:r>
      <w:proofErr w:type="spellEnd"/>
      <w:r w:rsidRPr="00986447">
        <w:rPr>
          <w:rFonts w:ascii="David" w:eastAsia="MS Mincho" w:hAnsi="David" w:cs="David"/>
          <w:szCs w:val="24"/>
          <w:rtl/>
          <w:lang w:eastAsia="en-US"/>
        </w:rPr>
        <w:t xml:space="preserve"> </w:t>
      </w:r>
      <w:proofErr w:type="spellStart"/>
      <w:r w:rsidRPr="00986447">
        <w:rPr>
          <w:rFonts w:ascii="David" w:eastAsia="MS Mincho" w:hAnsi="David" w:cs="David"/>
          <w:szCs w:val="24"/>
          <w:rtl/>
          <w:lang w:eastAsia="en-US"/>
        </w:rPr>
        <w:t>בשוה</w:t>
      </w:r>
      <w:proofErr w:type="spellEnd"/>
      <w:r w:rsidRPr="00986447">
        <w:rPr>
          <w:rFonts w:ascii="David" w:eastAsia="MS Mincho" w:hAnsi="David" w:cs="David"/>
          <w:szCs w:val="24"/>
          <w:rtl/>
          <w:lang w:eastAsia="en-US"/>
        </w:rPr>
        <w:t xml:space="preserve"> בין הדיירים הרוצים לחנות בחצר.</w:t>
      </w:r>
    </w:p>
    <w:p w14:paraId="0ADE1A13" w14:textId="096BEC97"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Pr>
          <w:rFonts w:ascii="David" w:eastAsia="MS Mincho" w:hAnsi="David" w:cs="David"/>
          <w:szCs w:val="24"/>
          <w:rtl/>
          <w:lang w:eastAsia="en-US"/>
        </w:rPr>
        <w:t xml:space="preserve"> </w:t>
      </w:r>
      <w:r w:rsidRPr="00986447">
        <w:rPr>
          <w:rFonts w:ascii="David" w:eastAsia="MS Mincho" w:hAnsi="David" w:cs="David"/>
          <w:szCs w:val="24"/>
          <w:rtl/>
          <w:lang w:eastAsia="en-US"/>
        </w:rPr>
        <w:t>לא יוכל לחנות בחצר דייר שלא השתתף בהוצאות הסלילה.</w:t>
      </w:r>
    </w:p>
    <w:p w14:paraId="059B0B32" w14:textId="451D5D0D"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Pr>
          <w:rFonts w:ascii="David" w:eastAsia="MS Mincho" w:hAnsi="David" w:cs="David"/>
          <w:szCs w:val="24"/>
          <w:rtl/>
          <w:lang w:eastAsia="en-US"/>
        </w:rPr>
        <w:lastRenderedPageBreak/>
        <w:t xml:space="preserve"> </w:t>
      </w:r>
      <w:r w:rsidRPr="00986447">
        <w:rPr>
          <w:rFonts w:ascii="David" w:eastAsia="MS Mincho" w:hAnsi="David" w:cs="David"/>
          <w:szCs w:val="24"/>
          <w:rtl/>
          <w:lang w:eastAsia="en-US"/>
        </w:rPr>
        <w:t xml:space="preserve">דייר נוסף שירצה בשלב מאוחר יותר </w:t>
      </w:r>
      <w:proofErr w:type="spellStart"/>
      <w:r w:rsidRPr="00986447">
        <w:rPr>
          <w:rFonts w:ascii="David" w:eastAsia="MS Mincho" w:hAnsi="David" w:cs="David"/>
          <w:szCs w:val="24"/>
          <w:rtl/>
          <w:lang w:eastAsia="en-US"/>
        </w:rPr>
        <w:t>להכנס</w:t>
      </w:r>
      <w:proofErr w:type="spellEnd"/>
      <w:r w:rsidRPr="00986447">
        <w:rPr>
          <w:rFonts w:ascii="David" w:eastAsia="MS Mincho" w:hAnsi="David" w:cs="David"/>
          <w:szCs w:val="24"/>
          <w:rtl/>
          <w:lang w:eastAsia="en-US"/>
        </w:rPr>
        <w:t xml:space="preserve"> ולחנות בחצר, יובל לעשות זאת על-ידי השתתפות בהוצאות לפי חלוקת הוצאות מחדש, כאשר הוא נכלל בחשבון.</w:t>
      </w:r>
    </w:p>
    <w:p w14:paraId="28092ACC" w14:textId="5B2E5A9C" w:rsidR="00E45F22" w:rsidRPr="00986447" w:rsidRDefault="00E45F22" w:rsidP="00E45F22">
      <w:pPr>
        <w:pStyle w:val="a5"/>
        <w:numPr>
          <w:ilvl w:val="0"/>
          <w:numId w:val="6"/>
        </w:numPr>
        <w:spacing w:line="280" w:lineRule="exact"/>
        <w:jc w:val="both"/>
        <w:rPr>
          <w:rFonts w:ascii="David" w:eastAsia="MS Mincho" w:hAnsi="David" w:cs="David"/>
          <w:szCs w:val="24"/>
          <w:rtl/>
          <w:lang w:eastAsia="en-US"/>
        </w:rPr>
      </w:pPr>
      <w:r>
        <w:rPr>
          <w:rFonts w:ascii="David" w:eastAsia="MS Mincho" w:hAnsi="David" w:cs="David"/>
          <w:szCs w:val="24"/>
          <w:rtl/>
          <w:lang w:eastAsia="en-US"/>
        </w:rPr>
        <w:t xml:space="preserve"> </w:t>
      </w:r>
      <w:r w:rsidRPr="00986447">
        <w:rPr>
          <w:rFonts w:ascii="David" w:eastAsia="MS Mincho" w:hAnsi="David" w:cs="David"/>
          <w:szCs w:val="24"/>
          <w:rtl/>
          <w:lang w:eastAsia="en-US"/>
        </w:rPr>
        <w:t>אסיפת הדיירים מטילה על הועד להעביר החלטות אלה לרישום בטאבו כחלק מתקנון הבית.</w:t>
      </w:r>
    </w:p>
    <w:p w14:paraId="218A4AA3" w14:textId="5F470091" w:rsidR="00E45F22" w:rsidRPr="002E1DD5" w:rsidRDefault="00E45F22" w:rsidP="00E45F22">
      <w:pPr>
        <w:pStyle w:val="a5"/>
        <w:numPr>
          <w:ilvl w:val="0"/>
          <w:numId w:val="6"/>
        </w:numPr>
        <w:spacing w:line="280" w:lineRule="exact"/>
        <w:jc w:val="both"/>
      </w:pPr>
      <w:r>
        <w:rPr>
          <w:rFonts w:ascii="David" w:eastAsia="MS Mincho" w:hAnsi="David" w:cs="David"/>
          <w:szCs w:val="24"/>
          <w:rtl/>
          <w:lang w:eastAsia="en-US"/>
        </w:rPr>
        <w:t xml:space="preserve"> </w:t>
      </w:r>
      <w:r w:rsidRPr="00986447">
        <w:rPr>
          <w:rFonts w:ascii="David" w:eastAsia="MS Mincho" w:hAnsi="David" w:cs="David"/>
          <w:szCs w:val="24"/>
          <w:rtl/>
          <w:lang w:eastAsia="en-US"/>
        </w:rPr>
        <w:t xml:space="preserve">כניסת מכונית לחניה </w:t>
      </w:r>
      <w:proofErr w:type="spellStart"/>
      <w:r w:rsidRPr="00986447">
        <w:rPr>
          <w:rFonts w:ascii="David" w:eastAsia="MS Mincho" w:hAnsi="David" w:cs="David"/>
          <w:szCs w:val="24"/>
          <w:rtl/>
          <w:lang w:eastAsia="en-US"/>
        </w:rPr>
        <w:t>תאסר</w:t>
      </w:r>
      <w:proofErr w:type="spellEnd"/>
      <w:r w:rsidRPr="00986447">
        <w:rPr>
          <w:rFonts w:ascii="David" w:eastAsia="MS Mincho" w:hAnsi="David" w:cs="David"/>
          <w:szCs w:val="24"/>
          <w:rtl/>
          <w:lang w:eastAsia="en-US"/>
        </w:rPr>
        <w:t xml:space="preserve"> בין השעות 14.00-16.00 ובי השעות 23.00 ו-6.00. 8. הדיירים </w:t>
      </w:r>
      <w:proofErr w:type="spellStart"/>
      <w:r w:rsidRPr="00986447">
        <w:rPr>
          <w:rFonts w:ascii="David" w:eastAsia="MS Mincho" w:hAnsi="David" w:cs="David"/>
          <w:szCs w:val="24"/>
          <w:rtl/>
          <w:lang w:eastAsia="en-US"/>
        </w:rPr>
        <w:t>ישאו</w:t>
      </w:r>
      <w:proofErr w:type="spellEnd"/>
      <w:r w:rsidRPr="00986447">
        <w:rPr>
          <w:rFonts w:ascii="David" w:eastAsia="MS Mincho" w:hAnsi="David" w:cs="David"/>
          <w:szCs w:val="24"/>
          <w:rtl/>
          <w:lang w:eastAsia="en-US"/>
        </w:rPr>
        <w:t xml:space="preserve"> בנזקים שיגרמו על ידם כתוצאה מהכניסה לחניה</w:t>
      </w:r>
      <w:r w:rsidR="002E1DD5">
        <w:rPr>
          <w:rFonts w:ascii="David" w:eastAsia="MS Mincho" w:hAnsi="David" w:cs="David" w:hint="cs"/>
          <w:szCs w:val="24"/>
          <w:rtl/>
          <w:lang w:eastAsia="en-US"/>
        </w:rPr>
        <w:t>.</w:t>
      </w:r>
    </w:p>
    <w:p w14:paraId="41EDA6B9" w14:textId="51FDEE69" w:rsidR="002E1DD5" w:rsidRPr="002E1DD5" w:rsidRDefault="002E1DD5" w:rsidP="002E1DD5">
      <w:pPr>
        <w:pStyle w:val="a5"/>
        <w:spacing w:line="280" w:lineRule="exact"/>
        <w:jc w:val="both"/>
        <w:rPr>
          <w:u w:val="single"/>
        </w:rPr>
      </w:pPr>
      <w:r>
        <w:rPr>
          <w:rFonts w:ascii="David" w:eastAsia="MS Mincho" w:hAnsi="David" w:cs="David" w:hint="cs"/>
          <w:szCs w:val="24"/>
          <w:u w:val="single"/>
          <w:rtl/>
          <w:lang w:eastAsia="en-US"/>
        </w:rPr>
        <w:t>הדיון:</w:t>
      </w:r>
    </w:p>
    <w:p w14:paraId="6B982430" w14:textId="2091A0AD" w:rsidR="002E1DD5" w:rsidRPr="008800F1" w:rsidRDefault="002E1DD5" w:rsidP="002E1DD5">
      <w:pPr>
        <w:pStyle w:val="a3"/>
        <w:numPr>
          <w:ilvl w:val="0"/>
          <w:numId w:val="5"/>
        </w:numPr>
        <w:rPr>
          <w:b/>
          <w:bCs/>
          <w:highlight w:val="yellow"/>
        </w:rPr>
      </w:pPr>
      <w:r w:rsidRPr="008800F1">
        <w:rPr>
          <w:rFonts w:eastAsia="MS Mincho"/>
          <w:b/>
          <w:bCs/>
          <w:highlight w:val="yellow"/>
          <w:rtl/>
        </w:rPr>
        <w:t>אחד מבעלי הדירות רשאי לעשות שימוש ברכוש המשותף בצורה נאותה ובאורח סביר</w:t>
      </w:r>
      <w:r w:rsidRPr="008800F1">
        <w:rPr>
          <w:rFonts w:eastAsia="MS Mincho" w:hint="cs"/>
          <w:b/>
          <w:bCs/>
          <w:highlight w:val="yellow"/>
          <w:rtl/>
        </w:rPr>
        <w:t xml:space="preserve">, כל עוד </w:t>
      </w:r>
      <w:r w:rsidRPr="008800F1">
        <w:rPr>
          <w:rFonts w:eastAsia="MS Mincho"/>
          <w:b/>
          <w:bCs/>
          <w:highlight w:val="yellow"/>
          <w:rtl/>
        </w:rPr>
        <w:t xml:space="preserve"> תקנון הבית לא אסר</w:t>
      </w:r>
      <w:r w:rsidRPr="008800F1">
        <w:rPr>
          <w:rFonts w:eastAsia="MS Mincho" w:hint="cs"/>
          <w:b/>
          <w:bCs/>
          <w:highlight w:val="yellow"/>
          <w:rtl/>
        </w:rPr>
        <w:t xml:space="preserve"> זאת</w:t>
      </w:r>
      <w:r w:rsidRPr="008800F1">
        <w:rPr>
          <w:rFonts w:eastAsia="MS Mincho"/>
          <w:b/>
          <w:bCs/>
          <w:highlight w:val="yellow"/>
          <w:rtl/>
        </w:rPr>
        <w:t xml:space="preserve">, והאסיפה הכללית </w:t>
      </w:r>
      <w:r w:rsidR="008963FA" w:rsidRPr="008800F1">
        <w:rPr>
          <w:rFonts w:eastAsia="MS Mincho" w:hint="cs"/>
          <w:b/>
          <w:bCs/>
          <w:highlight w:val="yellow"/>
          <w:rtl/>
        </w:rPr>
        <w:t>לא אסרה זאת (אפילו אם לא התירה גם...)</w:t>
      </w:r>
      <w:r w:rsidRPr="008800F1">
        <w:rPr>
          <w:rFonts w:eastAsia="MS Mincho"/>
          <w:b/>
          <w:bCs/>
          <w:highlight w:val="yellow"/>
          <w:rtl/>
        </w:rPr>
        <w:t>.</w:t>
      </w:r>
    </w:p>
    <w:p w14:paraId="0DCDC007" w14:textId="3F0D889F" w:rsidR="00721480" w:rsidRDefault="00721480" w:rsidP="002E1DD5">
      <w:pPr>
        <w:pStyle w:val="a3"/>
        <w:numPr>
          <w:ilvl w:val="0"/>
          <w:numId w:val="5"/>
        </w:numPr>
      </w:pPr>
      <w:r>
        <w:rPr>
          <w:rFonts w:hint="cs"/>
          <w:rtl/>
        </w:rPr>
        <w:t xml:space="preserve">כאשר השימוש הוא </w:t>
      </w:r>
      <w:r w:rsidRPr="00172FFB">
        <w:rPr>
          <w:rFonts w:hint="cs"/>
          <w:b/>
          <w:bCs/>
          <w:rtl/>
        </w:rPr>
        <w:t>חולף</w:t>
      </w:r>
      <w:r>
        <w:rPr>
          <w:rFonts w:hint="cs"/>
          <w:rtl/>
        </w:rPr>
        <w:t xml:space="preserve">, </w:t>
      </w:r>
      <w:r w:rsidRPr="00986447">
        <w:rPr>
          <w:rFonts w:eastAsia="MS Mincho"/>
          <w:rtl/>
        </w:rPr>
        <w:t xml:space="preserve">אין </w:t>
      </w:r>
      <w:r>
        <w:rPr>
          <w:rFonts w:eastAsia="MS Mincho" w:hint="cs"/>
          <w:rtl/>
        </w:rPr>
        <w:t>בו</w:t>
      </w:r>
      <w:r w:rsidRPr="00986447">
        <w:rPr>
          <w:rFonts w:eastAsia="MS Mincho"/>
          <w:rtl/>
        </w:rPr>
        <w:t xml:space="preserve"> משום תפיסת חזקה, וממילא אין </w:t>
      </w:r>
      <w:r>
        <w:rPr>
          <w:rFonts w:eastAsia="MS Mincho" w:hint="cs"/>
          <w:rtl/>
        </w:rPr>
        <w:t>בו</w:t>
      </w:r>
      <w:r w:rsidRPr="00986447">
        <w:rPr>
          <w:rFonts w:eastAsia="MS Mincho"/>
          <w:rtl/>
        </w:rPr>
        <w:t xml:space="preserve"> משום הסגת-גבולם של שאר בעלי הדירות</w:t>
      </w:r>
      <w:r>
        <w:rPr>
          <w:rFonts w:hint="cs"/>
          <w:rtl/>
        </w:rPr>
        <w:t>.</w:t>
      </w:r>
      <w:r w:rsidR="00172FFB">
        <w:rPr>
          <w:rFonts w:hint="cs"/>
          <w:rtl/>
        </w:rPr>
        <w:t xml:space="preserve"> </w:t>
      </w:r>
      <w:r w:rsidR="00172FFB" w:rsidRPr="00172FFB">
        <w:rPr>
          <w:rFonts w:hint="cs"/>
          <w:highlight w:val="yellow"/>
          <w:rtl/>
        </w:rPr>
        <w:t>(נגד רוני כהסדר שלילי)</w:t>
      </w:r>
    </w:p>
    <w:p w14:paraId="053F18C0" w14:textId="411565BA" w:rsidR="00172FFB" w:rsidRDefault="00BB5128" w:rsidP="002E1DD5">
      <w:pPr>
        <w:pStyle w:val="a3"/>
        <w:numPr>
          <w:ilvl w:val="0"/>
          <w:numId w:val="5"/>
        </w:numPr>
      </w:pPr>
      <w:r>
        <w:rPr>
          <w:rFonts w:eastAsia="MS Mincho"/>
          <w:rtl/>
        </w:rPr>
        <w:t xml:space="preserve">אילו התקבלה </w:t>
      </w:r>
      <w:r w:rsidRPr="00986447">
        <w:rPr>
          <w:rFonts w:eastAsia="MS Mincho"/>
          <w:rtl/>
        </w:rPr>
        <w:t>החלטה ברוב הדרוש של 2/3, ה</w:t>
      </w:r>
      <w:r>
        <w:rPr>
          <w:rFonts w:eastAsia="MS Mincho" w:hint="cs"/>
          <w:rtl/>
        </w:rPr>
        <w:t>י</w:t>
      </w:r>
      <w:r w:rsidRPr="00986447">
        <w:rPr>
          <w:rFonts w:eastAsia="MS Mincho"/>
          <w:rtl/>
        </w:rPr>
        <w:t>יתה</w:t>
      </w:r>
      <w:r>
        <w:rPr>
          <w:rFonts w:eastAsia="MS Mincho" w:hint="cs"/>
          <w:rtl/>
        </w:rPr>
        <w:t xml:space="preserve"> היא</w:t>
      </w:r>
      <w:r w:rsidRPr="00986447">
        <w:rPr>
          <w:rFonts w:eastAsia="MS Mincho"/>
          <w:rtl/>
        </w:rPr>
        <w:t xml:space="preserve"> לתקנון מוסכם שהיה משוריין מפני שינוי על-ידי החלטה מאוחרת של האסיפה הכללית שנתקבלה רק ברוב רגיל, אבל גם משלא הושג הרוב הדרוש, ההחלטה אינה בטלה, אלא מחייבת כהחלטה רגילה של האסיפה הכללית</w:t>
      </w:r>
      <w:r>
        <w:rPr>
          <w:rFonts w:hint="cs"/>
          <w:rtl/>
        </w:rPr>
        <w:t>.</w:t>
      </w:r>
    </w:p>
    <w:p w14:paraId="6CEC54C1" w14:textId="74C570F8" w:rsidR="00BB5128" w:rsidRDefault="00BB5128" w:rsidP="00BB5128">
      <w:pPr>
        <w:pStyle w:val="a3"/>
        <w:rPr>
          <w:rtl/>
        </w:rPr>
      </w:pPr>
    </w:p>
    <w:p w14:paraId="558BD99F" w14:textId="350EEC72" w:rsidR="001E4F64" w:rsidRDefault="001E4F64" w:rsidP="00BB5128">
      <w:pPr>
        <w:rPr>
          <w:b/>
          <w:bCs/>
          <w:sz w:val="32"/>
          <w:szCs w:val="32"/>
          <w:u w:val="single"/>
          <w:rtl/>
        </w:rPr>
      </w:pPr>
      <w:r w:rsidRPr="001E4F64">
        <w:rPr>
          <w:rFonts w:hint="cs"/>
          <w:b/>
          <w:bCs/>
          <w:sz w:val="32"/>
          <w:szCs w:val="32"/>
          <w:u w:val="single"/>
          <w:rtl/>
        </w:rPr>
        <w:t xml:space="preserve">פס"ד </w:t>
      </w:r>
      <w:proofErr w:type="spellStart"/>
      <w:r w:rsidRPr="001E4F64">
        <w:rPr>
          <w:rFonts w:hint="cs"/>
          <w:b/>
          <w:bCs/>
          <w:sz w:val="32"/>
          <w:szCs w:val="32"/>
          <w:u w:val="single"/>
          <w:rtl/>
        </w:rPr>
        <w:t>שטנג</w:t>
      </w:r>
      <w:proofErr w:type="spellEnd"/>
      <w:r w:rsidRPr="001E4F64">
        <w:rPr>
          <w:rFonts w:hint="cs"/>
          <w:b/>
          <w:bCs/>
          <w:sz w:val="32"/>
          <w:szCs w:val="32"/>
          <w:u w:val="single"/>
          <w:rtl/>
        </w:rPr>
        <w:t xml:space="preserve"> נ' </w:t>
      </w:r>
      <w:proofErr w:type="spellStart"/>
      <w:r w:rsidRPr="001E4F64">
        <w:rPr>
          <w:rFonts w:hint="cs"/>
          <w:b/>
          <w:bCs/>
          <w:sz w:val="32"/>
          <w:szCs w:val="32"/>
          <w:u w:val="single"/>
          <w:rtl/>
        </w:rPr>
        <w:t>מינצר</w:t>
      </w:r>
      <w:proofErr w:type="spellEnd"/>
    </w:p>
    <w:p w14:paraId="18919155" w14:textId="062D7DE7" w:rsidR="001E4F64" w:rsidRDefault="003E7664" w:rsidP="00BB5128">
      <w:pPr>
        <w:rPr>
          <w:rtl/>
        </w:rPr>
      </w:pPr>
      <w:r>
        <w:rPr>
          <w:rFonts w:hint="cs"/>
          <w:u w:val="single"/>
          <w:rtl/>
        </w:rPr>
        <w:t>הסיפור העובדתי:</w:t>
      </w:r>
    </w:p>
    <w:p w14:paraId="1A43BF57" w14:textId="4B9F4DBA" w:rsidR="003E7664" w:rsidRDefault="00A84E0C" w:rsidP="003E7664">
      <w:pPr>
        <w:pStyle w:val="a3"/>
        <w:numPr>
          <w:ilvl w:val="0"/>
          <w:numId w:val="7"/>
        </w:numPr>
      </w:pPr>
      <w:r w:rsidRPr="00547879">
        <w:rPr>
          <w:rtl/>
        </w:rPr>
        <w:t>התובעים הם בעלי שלוש דירות בבית משותף, ואילו בבעלות הנתבע שתים-עשרה דירות וייפוי-כוח בלתי הדיר שניתן לו מבעלת הדירה ה-</w:t>
      </w:r>
      <w:r w:rsidRPr="00547879">
        <w:t>13</w:t>
      </w:r>
      <w:r w:rsidRPr="00547879">
        <w:rPr>
          <w:rtl/>
        </w:rPr>
        <w:t xml:space="preserve">, במסגרת </w:t>
      </w:r>
      <w:proofErr w:type="spellStart"/>
      <w:r w:rsidRPr="00547879">
        <w:rPr>
          <w:rtl/>
        </w:rPr>
        <w:t>עיסקת</w:t>
      </w:r>
      <w:proofErr w:type="spellEnd"/>
      <w:r w:rsidRPr="00547879">
        <w:rPr>
          <w:rtl/>
        </w:rPr>
        <w:t xml:space="preserve"> מכר ביניהם, שבו היא מוותרת לטובתו</w:t>
      </w:r>
      <w:r w:rsidRPr="00547879">
        <w:t xml:space="preserve"> </w:t>
      </w:r>
      <w:r w:rsidRPr="00547879">
        <w:rPr>
          <w:rtl/>
        </w:rPr>
        <w:t>על זכויותיה ברכוש המשותף ובחניות, ומאפשרת לו לחתום בשמה על הסכמה לשינוי ייעוד</w:t>
      </w:r>
      <w:r>
        <w:rPr>
          <w:rFonts w:hint="cs"/>
          <w:rtl/>
        </w:rPr>
        <w:t>.</w:t>
      </w:r>
    </w:p>
    <w:p w14:paraId="3975B555" w14:textId="7F79EC1C" w:rsidR="00F17B08" w:rsidRDefault="00F17B08" w:rsidP="003E7664">
      <w:pPr>
        <w:pStyle w:val="a3"/>
        <w:numPr>
          <w:ilvl w:val="0"/>
          <w:numId w:val="7"/>
        </w:numPr>
      </w:pPr>
      <w:r>
        <w:rPr>
          <w:rFonts w:hint="cs"/>
          <w:rtl/>
        </w:rPr>
        <w:t>הנתבע כינס</w:t>
      </w:r>
      <w:r w:rsidRPr="00547879">
        <w:rPr>
          <w:rtl/>
        </w:rPr>
        <w:t xml:space="preserve"> אסיפה כללית, אשר קיבלה החלטה להצמיד את הרכוש המשותף שבמרתף לדירותיו של הנתבע</w:t>
      </w:r>
      <w:r>
        <w:rPr>
          <w:rFonts w:hint="cs"/>
          <w:rtl/>
        </w:rPr>
        <w:t>.</w:t>
      </w:r>
    </w:p>
    <w:p w14:paraId="3ADCBB9D" w14:textId="4DCEB540" w:rsidR="00A84E0C" w:rsidRDefault="00A84E0C" w:rsidP="00A84E0C">
      <w:pPr>
        <w:rPr>
          <w:u w:val="single"/>
          <w:rtl/>
        </w:rPr>
      </w:pPr>
      <w:r>
        <w:rPr>
          <w:rFonts w:hint="cs"/>
          <w:u w:val="single"/>
          <w:rtl/>
        </w:rPr>
        <w:t>טענות הצדדים:</w:t>
      </w:r>
    </w:p>
    <w:p w14:paraId="0E0C2C9F" w14:textId="65602333" w:rsidR="00A84E0C" w:rsidRPr="00A84E0C" w:rsidRDefault="00A84E0C" w:rsidP="00A84E0C">
      <w:pPr>
        <w:rPr>
          <w:b/>
          <w:bCs/>
          <w:rtl/>
        </w:rPr>
      </w:pPr>
      <w:r w:rsidRPr="00A84E0C">
        <w:rPr>
          <w:rFonts w:hint="cs"/>
          <w:b/>
          <w:bCs/>
          <w:rtl/>
        </w:rPr>
        <w:t>התובעים:</w:t>
      </w:r>
    </w:p>
    <w:p w14:paraId="4334E404" w14:textId="77777777" w:rsidR="00A84E0C" w:rsidRDefault="00A84E0C" w:rsidP="00A84E0C">
      <w:pPr>
        <w:pStyle w:val="a3"/>
        <w:numPr>
          <w:ilvl w:val="0"/>
          <w:numId w:val="7"/>
        </w:numPr>
        <w:tabs>
          <w:tab w:val="left" w:pos="288"/>
          <w:tab w:val="left" w:pos="720"/>
          <w:tab w:val="left" w:pos="1296"/>
          <w:tab w:val="left" w:pos="4896"/>
        </w:tabs>
        <w:autoSpaceDE w:val="0"/>
        <w:autoSpaceDN w:val="0"/>
        <w:adjustRightInd w:val="0"/>
        <w:spacing w:after="80" w:line="260" w:lineRule="exact"/>
        <w:jc w:val="both"/>
      </w:pPr>
      <w:r w:rsidRPr="00547879">
        <w:rPr>
          <w:rtl/>
        </w:rPr>
        <w:t xml:space="preserve">מאז שנת </w:t>
      </w:r>
      <w:r w:rsidRPr="00547879">
        <w:t>1987</w:t>
      </w:r>
      <w:r>
        <w:rPr>
          <w:rFonts w:hint="cs"/>
          <w:rtl/>
        </w:rPr>
        <w:t xml:space="preserve"> </w:t>
      </w:r>
      <w:r w:rsidRPr="00547879">
        <w:rPr>
          <w:rtl/>
        </w:rPr>
        <w:t>תפס הנתבע חזקה ייחודית ברכוש המשותף אשר נמצא במרתף ואיחד אותו עם דירותיו ליחידה אחת, שבה הקים מכון לבדיקות רפואיות.</w:t>
      </w:r>
    </w:p>
    <w:p w14:paraId="45BA3DCB" w14:textId="4374CDA3" w:rsidR="00A84E0C" w:rsidRDefault="00A84E0C" w:rsidP="00A84E0C">
      <w:pPr>
        <w:pStyle w:val="a3"/>
        <w:numPr>
          <w:ilvl w:val="0"/>
          <w:numId w:val="7"/>
        </w:numPr>
        <w:tabs>
          <w:tab w:val="left" w:pos="288"/>
          <w:tab w:val="left" w:pos="720"/>
          <w:tab w:val="left" w:pos="1296"/>
          <w:tab w:val="left" w:pos="4896"/>
        </w:tabs>
        <w:autoSpaceDE w:val="0"/>
        <w:autoSpaceDN w:val="0"/>
        <w:adjustRightInd w:val="0"/>
        <w:spacing w:after="80" w:line="260" w:lineRule="exact"/>
        <w:jc w:val="both"/>
      </w:pPr>
      <w:r w:rsidRPr="00547879">
        <w:rPr>
          <w:rtl/>
        </w:rPr>
        <w:t>הנתבע הפך</w:t>
      </w:r>
      <w:r w:rsidRPr="00547879">
        <w:t xml:space="preserve"> </w:t>
      </w:r>
      <w:r w:rsidRPr="00547879">
        <w:rPr>
          <w:rtl/>
        </w:rPr>
        <w:t>חלק מן החצר לשטח חנייה, שאותו השכיר</w:t>
      </w:r>
      <w:r w:rsidRPr="00547879">
        <w:t>.</w:t>
      </w:r>
    </w:p>
    <w:p w14:paraId="7301C97E" w14:textId="302DF785" w:rsidR="00A84E0C" w:rsidRDefault="00A84E0C" w:rsidP="00A84E0C">
      <w:pPr>
        <w:tabs>
          <w:tab w:val="left" w:pos="288"/>
          <w:tab w:val="left" w:pos="720"/>
          <w:tab w:val="left" w:pos="1296"/>
          <w:tab w:val="left" w:pos="4896"/>
        </w:tabs>
        <w:autoSpaceDE w:val="0"/>
        <w:autoSpaceDN w:val="0"/>
        <w:adjustRightInd w:val="0"/>
        <w:spacing w:after="80" w:line="260" w:lineRule="exact"/>
        <w:jc w:val="both"/>
        <w:rPr>
          <w:u w:val="single"/>
          <w:rtl/>
        </w:rPr>
      </w:pPr>
      <w:r>
        <w:rPr>
          <w:rFonts w:hint="cs"/>
          <w:u w:val="single"/>
          <w:rtl/>
        </w:rPr>
        <w:t>הדיון:</w:t>
      </w:r>
    </w:p>
    <w:p w14:paraId="7F3FEB61" w14:textId="0E5B01B3" w:rsidR="00A84E0C" w:rsidRPr="008800F1" w:rsidRDefault="00A84E0C" w:rsidP="00A84E0C">
      <w:pPr>
        <w:pStyle w:val="a3"/>
        <w:numPr>
          <w:ilvl w:val="0"/>
          <w:numId w:val="8"/>
        </w:numPr>
        <w:tabs>
          <w:tab w:val="left" w:pos="288"/>
          <w:tab w:val="left" w:pos="432"/>
          <w:tab w:val="left" w:pos="720"/>
        </w:tabs>
        <w:autoSpaceDE w:val="0"/>
        <w:autoSpaceDN w:val="0"/>
        <w:adjustRightInd w:val="0"/>
        <w:spacing w:after="80" w:line="260" w:lineRule="exact"/>
        <w:jc w:val="both"/>
        <w:rPr>
          <w:b/>
          <w:bCs/>
          <w:rtl/>
        </w:rPr>
      </w:pPr>
      <w:r w:rsidRPr="008800F1">
        <w:rPr>
          <w:rFonts w:hint="cs"/>
          <w:b/>
          <w:bCs/>
          <w:rtl/>
        </w:rPr>
        <w:t>ניתן ל</w:t>
      </w:r>
      <w:r w:rsidRPr="008800F1">
        <w:rPr>
          <w:b/>
          <w:bCs/>
          <w:rtl/>
        </w:rPr>
        <w:t>הצמיד רכוש משותף לדירה לשם הרחבתה ברוב של %</w:t>
      </w:r>
      <w:r w:rsidRPr="008800F1">
        <w:rPr>
          <w:b/>
          <w:bCs/>
        </w:rPr>
        <w:t xml:space="preserve"> 75</w:t>
      </w:r>
      <w:r w:rsidRPr="008800F1">
        <w:rPr>
          <w:b/>
          <w:bCs/>
          <w:rtl/>
        </w:rPr>
        <w:t>מבעלי הדירות, אשר שני שלישים מהרכוש המשותף צמודים לדירותיהם.</w:t>
      </w:r>
      <w:r w:rsidRPr="008800F1">
        <w:rPr>
          <w:rFonts w:hint="cs"/>
          <w:b/>
          <w:bCs/>
          <w:rtl/>
        </w:rPr>
        <w:t xml:space="preserve"> (</w:t>
      </w:r>
      <w:r w:rsidR="003D0B31" w:rsidRPr="008800F1">
        <w:rPr>
          <w:rFonts w:hint="cs"/>
          <w:b/>
          <w:bCs/>
          <w:rtl/>
        </w:rPr>
        <w:t xml:space="preserve">ס.71- </w:t>
      </w:r>
      <w:r w:rsidRPr="008800F1">
        <w:rPr>
          <w:rFonts w:hint="cs"/>
          <w:b/>
          <w:bCs/>
          <w:rtl/>
        </w:rPr>
        <w:t xml:space="preserve">תיקון 18) </w:t>
      </w:r>
    </w:p>
    <w:p w14:paraId="4769E909" w14:textId="090B5A5C" w:rsidR="00A84E0C" w:rsidRDefault="00B309A5" w:rsidP="00B309A5">
      <w:pPr>
        <w:pStyle w:val="a3"/>
        <w:numPr>
          <w:ilvl w:val="0"/>
          <w:numId w:val="8"/>
        </w:numPr>
        <w:tabs>
          <w:tab w:val="left" w:pos="288"/>
          <w:tab w:val="left" w:pos="432"/>
          <w:tab w:val="left" w:pos="720"/>
        </w:tabs>
        <w:autoSpaceDE w:val="0"/>
        <w:autoSpaceDN w:val="0"/>
        <w:adjustRightInd w:val="0"/>
        <w:spacing w:after="80" w:line="260" w:lineRule="exact"/>
        <w:jc w:val="both"/>
        <w:rPr>
          <w:b/>
          <w:bCs/>
        </w:rPr>
      </w:pPr>
      <w:r w:rsidRPr="00547879">
        <w:rPr>
          <w:rtl/>
        </w:rPr>
        <w:t>התיקון לחוק תכליתו רחבה</w:t>
      </w:r>
      <w:r w:rsidR="00F61575">
        <w:rPr>
          <w:rFonts w:hint="cs"/>
          <w:rtl/>
        </w:rPr>
        <w:t>:</w:t>
      </w:r>
      <w:r>
        <w:rPr>
          <w:rFonts w:hint="cs"/>
          <w:rtl/>
        </w:rPr>
        <w:t xml:space="preserve"> </w:t>
      </w:r>
      <w:r w:rsidRPr="00547879">
        <w:rPr>
          <w:rtl/>
        </w:rPr>
        <w:t xml:space="preserve">הוא </w:t>
      </w:r>
      <w:r>
        <w:rPr>
          <w:rFonts w:hint="cs"/>
          <w:rtl/>
        </w:rPr>
        <w:t xml:space="preserve">בא </w:t>
      </w:r>
      <w:r w:rsidRPr="00547879">
        <w:rPr>
          <w:rtl/>
        </w:rPr>
        <w:t xml:space="preserve">לאפשר הרחבת דירות, לרבות הרחבה לצורך </w:t>
      </w:r>
      <w:proofErr w:type="spellStart"/>
      <w:r w:rsidRPr="00547879">
        <w:rPr>
          <w:rtl/>
        </w:rPr>
        <w:t>עיסקי</w:t>
      </w:r>
      <w:proofErr w:type="spellEnd"/>
      <w:r w:rsidRPr="00547879">
        <w:rPr>
          <w:rtl/>
        </w:rPr>
        <w:t xml:space="preserve"> על חשבון הרכוש המשותף, תוך התחשבות בזכויות בעלי הדירות האחרות, הן על ידי תשלומי איזון והן על ידי מתן זכות לפנות למפקח במקרה של דעת אותם בעלי דירות נפגעה זכות מהותית שלהם</w:t>
      </w:r>
      <w:r w:rsidR="003F1116">
        <w:rPr>
          <w:rFonts w:hint="cs"/>
          <w:rtl/>
        </w:rPr>
        <w:t>.</w:t>
      </w:r>
    </w:p>
    <w:p w14:paraId="036CA0E9" w14:textId="77777777" w:rsidR="003F1116" w:rsidRPr="00547879" w:rsidRDefault="003F1116" w:rsidP="003F1116">
      <w:pPr>
        <w:pStyle w:val="a3"/>
        <w:numPr>
          <w:ilvl w:val="0"/>
          <w:numId w:val="8"/>
        </w:numPr>
        <w:tabs>
          <w:tab w:val="left" w:pos="288"/>
          <w:tab w:val="left" w:pos="720"/>
          <w:tab w:val="left" w:pos="1296"/>
        </w:tabs>
        <w:autoSpaceDE w:val="0"/>
        <w:autoSpaceDN w:val="0"/>
        <w:adjustRightInd w:val="0"/>
        <w:spacing w:after="80" w:line="260" w:lineRule="exact"/>
        <w:jc w:val="both"/>
        <w:rPr>
          <w:rtl/>
        </w:rPr>
      </w:pPr>
      <w:r w:rsidRPr="00547879">
        <w:rPr>
          <w:rtl/>
        </w:rPr>
        <w:t>המבחן שנוקט החוק הוא מבחן "הפגיעה המהותית" ועל פיו יש לנהוג.</w:t>
      </w:r>
    </w:p>
    <w:p w14:paraId="13962DED" w14:textId="00159D12" w:rsidR="003F1116" w:rsidRPr="00EA33C9" w:rsidRDefault="00EA33C9" w:rsidP="00B309A5">
      <w:pPr>
        <w:pStyle w:val="a3"/>
        <w:numPr>
          <w:ilvl w:val="0"/>
          <w:numId w:val="8"/>
        </w:numPr>
        <w:tabs>
          <w:tab w:val="left" w:pos="288"/>
          <w:tab w:val="left" w:pos="432"/>
          <w:tab w:val="left" w:pos="720"/>
        </w:tabs>
        <w:autoSpaceDE w:val="0"/>
        <w:autoSpaceDN w:val="0"/>
        <w:adjustRightInd w:val="0"/>
        <w:spacing w:after="80" w:line="260" w:lineRule="exact"/>
        <w:jc w:val="both"/>
        <w:rPr>
          <w:b/>
          <w:bCs/>
        </w:rPr>
      </w:pPr>
      <w:r w:rsidRPr="00547879">
        <w:rPr>
          <w:rtl/>
        </w:rPr>
        <w:t xml:space="preserve">חייב בעל דירה שדירתו ניתנת להרחבה בשיעור יחסי העולה על חלקו ברכוש המשותף והמבקש להרחיבה, לשלם תשלומי איזון לבעל דירה שדירתו אינה ניתנת להרחבה, או שההרחבה פחותה מחלקו היחסי ברכוש המשותף (סעיף </w:t>
      </w:r>
      <w:r w:rsidRPr="00547879">
        <w:t>71</w:t>
      </w:r>
      <w:r w:rsidRPr="00547879">
        <w:rPr>
          <w:rtl/>
        </w:rPr>
        <w:t>ב(ד)).</w:t>
      </w:r>
    </w:p>
    <w:p w14:paraId="58375EAE" w14:textId="6128B5E7" w:rsidR="00EA33C9" w:rsidRPr="00EA33C9" w:rsidRDefault="00EA33C9" w:rsidP="00B309A5">
      <w:pPr>
        <w:pStyle w:val="a3"/>
        <w:numPr>
          <w:ilvl w:val="0"/>
          <w:numId w:val="8"/>
        </w:numPr>
        <w:tabs>
          <w:tab w:val="left" w:pos="288"/>
          <w:tab w:val="left" w:pos="432"/>
          <w:tab w:val="left" w:pos="720"/>
        </w:tabs>
        <w:autoSpaceDE w:val="0"/>
        <w:autoSpaceDN w:val="0"/>
        <w:adjustRightInd w:val="0"/>
        <w:spacing w:after="80" w:line="260" w:lineRule="exact"/>
        <w:jc w:val="both"/>
        <w:rPr>
          <w:b/>
          <w:bCs/>
        </w:rPr>
      </w:pPr>
      <w:r w:rsidRPr="00547879">
        <w:rPr>
          <w:rtl/>
        </w:rPr>
        <w:t>תחולת החוק חלה אך ורק על פעולות המתבצעות מיום פרסומו</w:t>
      </w:r>
      <w:r>
        <w:rPr>
          <w:rFonts w:hint="cs"/>
          <w:rtl/>
        </w:rPr>
        <w:t>.</w:t>
      </w:r>
    </w:p>
    <w:p w14:paraId="6DB3E214" w14:textId="41D4C09E" w:rsidR="00EA33C9" w:rsidRPr="00547879" w:rsidRDefault="00EA33C9" w:rsidP="00EA33C9">
      <w:pPr>
        <w:pStyle w:val="a3"/>
        <w:numPr>
          <w:ilvl w:val="0"/>
          <w:numId w:val="8"/>
        </w:numPr>
        <w:tabs>
          <w:tab w:val="left" w:pos="288"/>
          <w:tab w:val="left" w:pos="720"/>
          <w:tab w:val="left" w:pos="1296"/>
        </w:tabs>
        <w:autoSpaceDE w:val="0"/>
        <w:autoSpaceDN w:val="0"/>
        <w:adjustRightInd w:val="0"/>
        <w:spacing w:after="80" w:line="260" w:lineRule="exact"/>
        <w:jc w:val="both"/>
        <w:rPr>
          <w:rtl/>
        </w:rPr>
      </w:pPr>
      <w:r w:rsidRPr="008800F1">
        <w:rPr>
          <w:b/>
          <w:bCs/>
          <w:rtl/>
        </w:rPr>
        <w:t>כל פגיעה ברכוש המשותף, המתייחסת לשטחים המיועדים</w:t>
      </w:r>
      <w:r w:rsidRPr="008800F1">
        <w:rPr>
          <w:b/>
          <w:bCs/>
        </w:rPr>
        <w:t xml:space="preserve"> </w:t>
      </w:r>
      <w:r w:rsidRPr="008800F1">
        <w:rPr>
          <w:b/>
          <w:bCs/>
          <w:rtl/>
        </w:rPr>
        <w:t xml:space="preserve">לשימוש כל בעלי הדירות, לרבות חדרי-מדרגות, מעליות ומקלטים, היא פגיעה מהותית, שאין </w:t>
      </w:r>
      <w:proofErr w:type="spellStart"/>
      <w:r w:rsidRPr="008800F1">
        <w:rPr>
          <w:b/>
          <w:bCs/>
          <w:rtl/>
        </w:rPr>
        <w:t>להרשותה</w:t>
      </w:r>
      <w:proofErr w:type="spellEnd"/>
      <w:r w:rsidRPr="008800F1">
        <w:rPr>
          <w:b/>
          <w:bCs/>
          <w:rtl/>
        </w:rPr>
        <w:t xml:space="preserve"> אלא בהסכמת כל בעלי הדירות</w:t>
      </w:r>
      <w:r w:rsidRPr="00547879">
        <w:t>.</w:t>
      </w:r>
    </w:p>
    <w:p w14:paraId="71D75A66" w14:textId="0F6ADAF6" w:rsidR="00EA33C9" w:rsidRPr="00D92B00" w:rsidRDefault="00EA33C9" w:rsidP="00B309A5">
      <w:pPr>
        <w:pStyle w:val="a3"/>
        <w:numPr>
          <w:ilvl w:val="0"/>
          <w:numId w:val="8"/>
        </w:numPr>
        <w:tabs>
          <w:tab w:val="left" w:pos="288"/>
          <w:tab w:val="left" w:pos="432"/>
          <w:tab w:val="left" w:pos="720"/>
        </w:tabs>
        <w:autoSpaceDE w:val="0"/>
        <w:autoSpaceDN w:val="0"/>
        <w:adjustRightInd w:val="0"/>
        <w:spacing w:after="80" w:line="260" w:lineRule="exact"/>
        <w:jc w:val="both"/>
        <w:rPr>
          <w:b/>
          <w:bCs/>
        </w:rPr>
      </w:pPr>
      <w:r>
        <w:rPr>
          <w:rFonts w:hint="cs"/>
          <w:rtl/>
        </w:rPr>
        <w:t xml:space="preserve">אין </w:t>
      </w:r>
      <w:r w:rsidRPr="00547879">
        <w:rPr>
          <w:rtl/>
        </w:rPr>
        <w:t>להותיר דיירים, עד כמה שהדבר ניתן, ללא אמצעי מיגון, וללא מרחב כלשהו שבו יוכלו להסתתר להגנתם, אפילו אין המרחב מקלט כמוגדר בעבר</w:t>
      </w:r>
      <w:r>
        <w:rPr>
          <w:rFonts w:hint="cs"/>
          <w:rtl/>
        </w:rPr>
        <w:t>.</w:t>
      </w:r>
    </w:p>
    <w:p w14:paraId="115ED401" w14:textId="57555384" w:rsidR="00D92B00" w:rsidRPr="008800F1" w:rsidRDefault="00D92B00" w:rsidP="00B309A5">
      <w:pPr>
        <w:pStyle w:val="a3"/>
        <w:numPr>
          <w:ilvl w:val="0"/>
          <w:numId w:val="8"/>
        </w:numPr>
        <w:tabs>
          <w:tab w:val="left" w:pos="288"/>
          <w:tab w:val="left" w:pos="432"/>
          <w:tab w:val="left" w:pos="720"/>
        </w:tabs>
        <w:autoSpaceDE w:val="0"/>
        <w:autoSpaceDN w:val="0"/>
        <w:adjustRightInd w:val="0"/>
        <w:spacing w:after="80" w:line="260" w:lineRule="exact"/>
        <w:jc w:val="both"/>
        <w:rPr>
          <w:b/>
          <w:bCs/>
          <w:rtl/>
        </w:rPr>
      </w:pPr>
      <w:r w:rsidRPr="008800F1">
        <w:rPr>
          <w:b/>
          <w:bCs/>
          <w:rtl/>
        </w:rPr>
        <w:t>האסיפה הכללית רשאית</w:t>
      </w:r>
      <w:r w:rsidRPr="008800F1">
        <w:rPr>
          <w:b/>
          <w:bCs/>
        </w:rPr>
        <w:t xml:space="preserve"> </w:t>
      </w:r>
      <w:r w:rsidRPr="008800F1">
        <w:rPr>
          <w:b/>
          <w:bCs/>
          <w:rtl/>
        </w:rPr>
        <w:t>להחליט ברוב רגיל בעניין השימוש ברכוש המשותף</w:t>
      </w:r>
      <w:r w:rsidRPr="008800F1">
        <w:rPr>
          <w:rFonts w:hint="cs"/>
          <w:b/>
          <w:bCs/>
          <w:rtl/>
        </w:rPr>
        <w:t xml:space="preserve">, </w:t>
      </w:r>
      <w:r w:rsidRPr="008800F1">
        <w:rPr>
          <w:b/>
          <w:bCs/>
          <w:rtl/>
        </w:rPr>
        <w:t>אולם, החלטה כזאת משמעותה שימוש על ידי כל דיירי הבניין</w:t>
      </w:r>
      <w:r w:rsidRPr="008800F1">
        <w:rPr>
          <w:rFonts w:hint="cs"/>
          <w:b/>
          <w:bCs/>
          <w:rtl/>
        </w:rPr>
        <w:t>.</w:t>
      </w:r>
    </w:p>
    <w:p w14:paraId="343349D3" w14:textId="60FA0852" w:rsidR="00A84E0C" w:rsidRDefault="00A84E0C" w:rsidP="00A84E0C">
      <w:pPr>
        <w:rPr>
          <w:b/>
          <w:bCs/>
          <w:u w:val="single"/>
          <w:rtl/>
        </w:rPr>
      </w:pPr>
    </w:p>
    <w:p w14:paraId="731E0B8D" w14:textId="5339D96C" w:rsidR="00C249F1" w:rsidRPr="001B41DE" w:rsidRDefault="00C249F1" w:rsidP="00A84E0C">
      <w:pPr>
        <w:rPr>
          <w:b/>
          <w:bCs/>
          <w:sz w:val="32"/>
          <w:szCs w:val="32"/>
          <w:u w:val="single"/>
          <w:rtl/>
        </w:rPr>
      </w:pPr>
      <w:r w:rsidRPr="001B41DE">
        <w:rPr>
          <w:rFonts w:hint="cs"/>
          <w:b/>
          <w:bCs/>
          <w:sz w:val="32"/>
          <w:szCs w:val="32"/>
          <w:u w:val="single"/>
          <w:rtl/>
        </w:rPr>
        <w:t>פס"ד אדלר נ' שומרי אמונים</w:t>
      </w:r>
    </w:p>
    <w:p w14:paraId="6D56F78C" w14:textId="3515C72F" w:rsidR="00C249F1" w:rsidRDefault="00C249F1" w:rsidP="00C249F1">
      <w:pPr>
        <w:pStyle w:val="a3"/>
        <w:numPr>
          <w:ilvl w:val="0"/>
          <w:numId w:val="9"/>
        </w:numPr>
        <w:rPr>
          <w:b/>
          <w:bCs/>
          <w:u w:val="single"/>
        </w:rPr>
      </w:pPr>
      <w:r w:rsidRPr="00D75FA3">
        <w:rPr>
          <w:rFonts w:eastAsia="MS Mincho"/>
          <w:rtl/>
        </w:rPr>
        <w:t>נ</w:t>
      </w:r>
      <w:r>
        <w:rPr>
          <w:rFonts w:eastAsia="MS Mincho" w:hint="cs"/>
          <w:rtl/>
        </w:rPr>
        <w:t>י</w:t>
      </w:r>
      <w:r w:rsidRPr="00D75FA3">
        <w:rPr>
          <w:rFonts w:eastAsia="MS Mincho"/>
          <w:rtl/>
        </w:rPr>
        <w:t>הול אורח חיים מסוים אינו ענין של חזקה או שימוש במקרקעין, אפילו מותנה השימוש בהסכמה לנהל אורח חיים כזה</w:t>
      </w:r>
      <w:r>
        <w:rPr>
          <w:rFonts w:eastAsia="MS Mincho" w:hint="cs"/>
          <w:rtl/>
        </w:rPr>
        <w:t>.</w:t>
      </w:r>
    </w:p>
    <w:p w14:paraId="7B46980C" w14:textId="77777777" w:rsidR="009264AD" w:rsidRDefault="009264AD" w:rsidP="001B41DE">
      <w:pPr>
        <w:rPr>
          <w:b/>
          <w:bCs/>
          <w:sz w:val="32"/>
          <w:szCs w:val="32"/>
          <w:u w:val="single"/>
          <w:rtl/>
        </w:rPr>
      </w:pPr>
    </w:p>
    <w:p w14:paraId="6FC698C8" w14:textId="77777777" w:rsidR="009264AD" w:rsidRDefault="009264AD" w:rsidP="001B41DE">
      <w:pPr>
        <w:rPr>
          <w:b/>
          <w:bCs/>
          <w:sz w:val="32"/>
          <w:szCs w:val="32"/>
          <w:u w:val="single"/>
          <w:rtl/>
        </w:rPr>
      </w:pPr>
    </w:p>
    <w:p w14:paraId="202FC60C" w14:textId="16D79A92" w:rsidR="001B41DE" w:rsidRDefault="001B41DE" w:rsidP="001B41DE">
      <w:pPr>
        <w:rPr>
          <w:rtl/>
        </w:rPr>
      </w:pPr>
      <w:proofErr w:type="spellStart"/>
      <w:r w:rsidRPr="001B41DE">
        <w:rPr>
          <w:rFonts w:hint="cs"/>
          <w:b/>
          <w:bCs/>
          <w:sz w:val="32"/>
          <w:szCs w:val="32"/>
          <w:u w:val="single"/>
          <w:rtl/>
        </w:rPr>
        <w:lastRenderedPageBreak/>
        <w:t>רגינה</w:t>
      </w:r>
      <w:proofErr w:type="spellEnd"/>
      <w:r w:rsidRPr="001B41DE">
        <w:rPr>
          <w:rFonts w:hint="cs"/>
          <w:b/>
          <w:bCs/>
          <w:sz w:val="32"/>
          <w:szCs w:val="32"/>
          <w:u w:val="single"/>
          <w:rtl/>
        </w:rPr>
        <w:t xml:space="preserve"> </w:t>
      </w:r>
      <w:proofErr w:type="spellStart"/>
      <w:r w:rsidRPr="001B41DE">
        <w:rPr>
          <w:rFonts w:hint="cs"/>
          <w:b/>
          <w:bCs/>
          <w:sz w:val="32"/>
          <w:szCs w:val="32"/>
          <w:u w:val="single"/>
          <w:rtl/>
        </w:rPr>
        <w:t>שורצברגר</w:t>
      </w:r>
      <w:proofErr w:type="spellEnd"/>
      <w:r w:rsidRPr="001B41DE">
        <w:rPr>
          <w:rFonts w:hint="cs"/>
          <w:b/>
          <w:bCs/>
          <w:sz w:val="32"/>
          <w:szCs w:val="32"/>
          <w:u w:val="single"/>
          <w:rtl/>
        </w:rPr>
        <w:t xml:space="preserve"> נ' שלום מרין</w:t>
      </w:r>
      <w:r w:rsidR="000F5259">
        <w:rPr>
          <w:rFonts w:hint="cs"/>
          <w:rtl/>
        </w:rPr>
        <w:t>- לעבודה לקרוא גם את חוק פינוי בינוי</w:t>
      </w:r>
    </w:p>
    <w:p w14:paraId="0B284295" w14:textId="0BFCE96D" w:rsidR="001B41DE" w:rsidRDefault="009264AD" w:rsidP="001B41DE">
      <w:pPr>
        <w:rPr>
          <w:rtl/>
        </w:rPr>
      </w:pPr>
      <w:r>
        <w:rPr>
          <w:rFonts w:hint="cs"/>
          <w:u w:val="single"/>
          <w:rtl/>
        </w:rPr>
        <w:t>הרקע העובדתי:</w:t>
      </w:r>
    </w:p>
    <w:p w14:paraId="0093BF76" w14:textId="0D104269" w:rsidR="009264AD" w:rsidRPr="00381916" w:rsidRDefault="00381916" w:rsidP="009264AD">
      <w:pPr>
        <w:pStyle w:val="a3"/>
        <w:numPr>
          <w:ilvl w:val="0"/>
          <w:numId w:val="9"/>
        </w:numPr>
      </w:pPr>
      <w:r w:rsidRPr="00A11BB4">
        <w:rPr>
          <w:spacing w:val="10"/>
          <w:sz w:val="20"/>
          <w:rtl/>
        </w:rPr>
        <w:t>המשיבים הינם חוכריהן לדורות של 16 מתוך 18 דירות מגורים בבית משותף בחיפה</w:t>
      </w:r>
      <w:r>
        <w:rPr>
          <w:rFonts w:hint="cs"/>
          <w:spacing w:val="10"/>
          <w:sz w:val="20"/>
          <w:rtl/>
        </w:rPr>
        <w:t>.</w:t>
      </w:r>
    </w:p>
    <w:p w14:paraId="43D074EF" w14:textId="10DE8FCB" w:rsidR="00381916" w:rsidRDefault="00381916" w:rsidP="009264AD">
      <w:pPr>
        <w:pStyle w:val="a3"/>
        <w:numPr>
          <w:ilvl w:val="0"/>
          <w:numId w:val="9"/>
        </w:numPr>
      </w:pPr>
      <w:r w:rsidRPr="00A11BB4">
        <w:rPr>
          <w:spacing w:val="10"/>
          <w:sz w:val="20"/>
          <w:rtl/>
        </w:rPr>
        <w:t xml:space="preserve">עיזבון המנוחה </w:t>
      </w:r>
      <w:proofErr w:type="spellStart"/>
      <w:r w:rsidRPr="00A11BB4">
        <w:rPr>
          <w:spacing w:val="10"/>
          <w:sz w:val="20"/>
          <w:rtl/>
        </w:rPr>
        <w:t>פוליקסניה</w:t>
      </w:r>
      <w:proofErr w:type="spellEnd"/>
      <w:r w:rsidRPr="00A11BB4">
        <w:rPr>
          <w:spacing w:val="10"/>
          <w:sz w:val="20"/>
          <w:rtl/>
        </w:rPr>
        <w:t xml:space="preserve"> </w:t>
      </w:r>
      <w:proofErr w:type="spellStart"/>
      <w:r w:rsidRPr="00A11BB4">
        <w:rPr>
          <w:spacing w:val="10"/>
          <w:sz w:val="20"/>
          <w:rtl/>
        </w:rPr>
        <w:t>שוורצברגר</w:t>
      </w:r>
      <w:proofErr w:type="spellEnd"/>
      <w:r w:rsidRPr="00A11BB4">
        <w:rPr>
          <w:spacing w:val="10"/>
          <w:sz w:val="20"/>
          <w:rtl/>
        </w:rPr>
        <w:t xml:space="preserve"> ז"ל הוא חוכרה לדורות של דירת מגורים נוספת בבניין</w:t>
      </w:r>
      <w:r>
        <w:rPr>
          <w:rFonts w:hint="cs"/>
          <w:spacing w:val="10"/>
          <w:sz w:val="20"/>
          <w:rtl/>
        </w:rPr>
        <w:t>.</w:t>
      </w:r>
      <w:r w:rsidRPr="00381916">
        <w:rPr>
          <w:spacing w:val="10"/>
          <w:sz w:val="20"/>
          <w:rtl/>
        </w:rPr>
        <w:t xml:space="preserve"> </w:t>
      </w:r>
      <w:r w:rsidRPr="00A11BB4">
        <w:rPr>
          <w:spacing w:val="10"/>
          <w:sz w:val="20"/>
          <w:rtl/>
        </w:rPr>
        <w:t xml:space="preserve">המערערת, </w:t>
      </w:r>
      <w:proofErr w:type="spellStart"/>
      <w:r w:rsidRPr="00A11BB4">
        <w:rPr>
          <w:spacing w:val="10"/>
          <w:sz w:val="20"/>
          <w:rtl/>
        </w:rPr>
        <w:t>רגינה</w:t>
      </w:r>
      <w:proofErr w:type="spellEnd"/>
      <w:r w:rsidRPr="00A11BB4">
        <w:rPr>
          <w:spacing w:val="10"/>
          <w:sz w:val="20"/>
          <w:rtl/>
        </w:rPr>
        <w:t xml:space="preserve"> </w:t>
      </w:r>
      <w:proofErr w:type="spellStart"/>
      <w:r w:rsidRPr="00A11BB4">
        <w:rPr>
          <w:spacing w:val="10"/>
          <w:sz w:val="20"/>
          <w:rtl/>
        </w:rPr>
        <w:t>שוורצברגר</w:t>
      </w:r>
      <w:proofErr w:type="spellEnd"/>
      <w:r w:rsidRPr="00A11BB4">
        <w:rPr>
          <w:spacing w:val="10"/>
          <w:sz w:val="20"/>
          <w:rtl/>
        </w:rPr>
        <w:t>, הינה בתה של המנוחה</w:t>
      </w:r>
      <w:r>
        <w:rPr>
          <w:rFonts w:hint="cs"/>
          <w:rtl/>
        </w:rPr>
        <w:t>.</w:t>
      </w:r>
    </w:p>
    <w:p w14:paraId="02620341" w14:textId="77777777" w:rsidR="00381916" w:rsidRPr="00381916" w:rsidRDefault="00381916" w:rsidP="00381916">
      <w:pPr>
        <w:pStyle w:val="a3"/>
        <w:numPr>
          <w:ilvl w:val="0"/>
          <w:numId w:val="9"/>
        </w:numPr>
        <w:tabs>
          <w:tab w:val="left" w:pos="800"/>
        </w:tabs>
        <w:spacing w:line="360" w:lineRule="auto"/>
        <w:jc w:val="both"/>
        <w:rPr>
          <w:spacing w:val="10"/>
          <w:sz w:val="20"/>
          <w:rtl/>
        </w:rPr>
      </w:pPr>
      <w:r w:rsidRPr="00381916">
        <w:rPr>
          <w:spacing w:val="10"/>
          <w:sz w:val="20"/>
          <w:rtl/>
        </w:rPr>
        <w:t>שטחן של כל הדירות בבניין זהה ועומד על 40 מ"ר (ולכל דירה צמודים 1/18 חלקים ברכוש המשותף).</w:t>
      </w:r>
    </w:p>
    <w:p w14:paraId="453F2B8C" w14:textId="1612D2F3" w:rsidR="00381916" w:rsidRPr="00FA28E8" w:rsidRDefault="00381916" w:rsidP="009264AD">
      <w:pPr>
        <w:pStyle w:val="a3"/>
        <w:numPr>
          <w:ilvl w:val="0"/>
          <w:numId w:val="9"/>
        </w:numPr>
      </w:pPr>
      <w:r w:rsidRPr="00A11BB4">
        <w:rPr>
          <w:spacing w:val="10"/>
          <w:sz w:val="20"/>
          <w:rtl/>
        </w:rPr>
        <w:t>המשיבים ביקשו לקדם עסקת פינוי ובינוי בבניין</w:t>
      </w:r>
      <w:r>
        <w:rPr>
          <w:rFonts w:hint="cs"/>
          <w:spacing w:val="10"/>
          <w:sz w:val="20"/>
          <w:rtl/>
        </w:rPr>
        <w:t>.</w:t>
      </w:r>
      <w:r>
        <w:rPr>
          <w:rFonts w:hint="cs"/>
          <w:rtl/>
        </w:rPr>
        <w:t xml:space="preserve"> </w:t>
      </w:r>
      <w:r w:rsidRPr="00A11BB4">
        <w:rPr>
          <w:spacing w:val="10"/>
          <w:sz w:val="20"/>
          <w:rtl/>
        </w:rPr>
        <w:t>בתום הבניה יקבל כל אחד מבעלי הדירות דירה גדולה יותר בשטח של 75 מ"ר הכוללת ממ"ד, מרפסת ומחסן</w:t>
      </w:r>
      <w:r>
        <w:rPr>
          <w:rFonts w:hint="cs"/>
          <w:spacing w:val="10"/>
          <w:sz w:val="20"/>
          <w:rtl/>
        </w:rPr>
        <w:t>.</w:t>
      </w:r>
    </w:p>
    <w:p w14:paraId="6B337D55" w14:textId="49086806" w:rsidR="00FA28E8" w:rsidRDefault="00FA28E8" w:rsidP="009264AD">
      <w:pPr>
        <w:pStyle w:val="a3"/>
        <w:numPr>
          <w:ilvl w:val="0"/>
          <w:numId w:val="9"/>
        </w:numPr>
      </w:pPr>
      <w:r w:rsidRPr="00A11BB4">
        <w:rPr>
          <w:spacing w:val="10"/>
          <w:sz w:val="20"/>
          <w:rtl/>
        </w:rPr>
        <w:t>מכיוון שההסכם עם היזם קבע שתנאי לתחילת העבודות הינו תיקון צו רישום הבית המשותף, הכרוך בהסכמת בעלי כל הדירות בבית המשותף,</w:t>
      </w:r>
      <w:r>
        <w:rPr>
          <w:rFonts w:hint="cs"/>
          <w:spacing w:val="10"/>
          <w:sz w:val="20"/>
          <w:rtl/>
        </w:rPr>
        <w:t xml:space="preserve"> והמערערת לא הסכימה,</w:t>
      </w:r>
      <w:r w:rsidRPr="00A11BB4">
        <w:rPr>
          <w:spacing w:val="10"/>
          <w:sz w:val="20"/>
          <w:rtl/>
        </w:rPr>
        <w:t xml:space="preserve"> לא יצא הפרויקט אל הפועל</w:t>
      </w:r>
      <w:r w:rsidR="00B357E4">
        <w:rPr>
          <w:rFonts w:hint="cs"/>
          <w:rtl/>
        </w:rPr>
        <w:t>.</w:t>
      </w:r>
    </w:p>
    <w:p w14:paraId="628B8937" w14:textId="1EE0E596" w:rsidR="00B357E4" w:rsidRDefault="00B357E4" w:rsidP="00B357E4">
      <w:pPr>
        <w:rPr>
          <w:rtl/>
        </w:rPr>
      </w:pPr>
      <w:r>
        <w:rPr>
          <w:rFonts w:hint="cs"/>
          <w:u w:val="single"/>
          <w:rtl/>
        </w:rPr>
        <w:t>הדיון:</w:t>
      </w:r>
    </w:p>
    <w:p w14:paraId="20CC9CBE" w14:textId="77777777" w:rsidR="00931553" w:rsidRPr="00A11BB4" w:rsidRDefault="00931553" w:rsidP="00931553">
      <w:pPr>
        <w:pStyle w:val="a3"/>
        <w:numPr>
          <w:ilvl w:val="0"/>
          <w:numId w:val="9"/>
        </w:numPr>
        <w:rPr>
          <w:spacing w:val="10"/>
          <w:sz w:val="20"/>
          <w:rtl/>
        </w:rPr>
      </w:pPr>
      <w:r w:rsidRPr="00A11BB4">
        <w:rPr>
          <w:spacing w:val="10"/>
          <w:sz w:val="20"/>
          <w:rtl/>
        </w:rPr>
        <w:t xml:space="preserve">ההסדר הקבוע בחוק פינוי ובינוי נועד לאפשר הוצאתן אל הפועל של עסקאות פינוי ובינוי בהן חפֵצים רוב בעלי הדירות בבית משותף, והנתקלות בהתנגדות בלתי סבירה מצד אחד או יותר מבעלי הדירות, על ידי חשיפת הדיירים המסרבים להצטרף לפרויקט בנסיבות אלה לסנקציה בדמות חיובם בתשלום פיצוי ליתר הדיירים בגין הנזק שנגרם להם בשל אובדן העסקה. </w:t>
      </w:r>
    </w:p>
    <w:p w14:paraId="34D45CDF" w14:textId="68BCC4F4" w:rsidR="00B357E4" w:rsidRPr="008800F1" w:rsidRDefault="00013535" w:rsidP="00931553">
      <w:pPr>
        <w:pStyle w:val="a3"/>
        <w:numPr>
          <w:ilvl w:val="0"/>
          <w:numId w:val="9"/>
        </w:numPr>
        <w:rPr>
          <w:b/>
          <w:bCs/>
        </w:rPr>
      </w:pPr>
      <w:hyperlink r:id="rId15" w:history="1">
        <w:r w:rsidR="00271C33" w:rsidRPr="008800F1">
          <w:rPr>
            <w:b/>
            <w:bCs/>
            <w:color w:val="0000FF"/>
            <w:spacing w:val="10"/>
            <w:sz w:val="20"/>
            <w:u w:val="single"/>
            <w:rtl/>
          </w:rPr>
          <w:t>סעיף 2(ב)</w:t>
        </w:r>
      </w:hyperlink>
      <w:r w:rsidR="00271C33" w:rsidRPr="008800F1">
        <w:rPr>
          <w:b/>
          <w:bCs/>
          <w:spacing w:val="10"/>
          <w:sz w:val="20"/>
          <w:rtl/>
        </w:rPr>
        <w:t xml:space="preserve"> לחוק מגדיר רשימה של נסיבות אשר בהתקיימן לא ייחשב סירוב של בעל דירה לעסקת פינוי ובינוי כסירוב בלתי סביר ועל כן לא יהיה בעל הדירה המסרב אחראי בנזיקין לתוצאות סירובו</w:t>
      </w:r>
      <w:r w:rsidR="0082056F" w:rsidRPr="008800F1">
        <w:rPr>
          <w:rFonts w:hint="cs"/>
          <w:b/>
          <w:bCs/>
          <w:rtl/>
        </w:rPr>
        <w:t>.</w:t>
      </w:r>
    </w:p>
    <w:p w14:paraId="2CDCB077" w14:textId="4E041E47" w:rsidR="005076A0" w:rsidRDefault="005076A0" w:rsidP="00931553">
      <w:pPr>
        <w:pStyle w:val="a3"/>
        <w:numPr>
          <w:ilvl w:val="0"/>
          <w:numId w:val="9"/>
        </w:numPr>
      </w:pPr>
      <w:r w:rsidRPr="00A11BB4">
        <w:rPr>
          <w:spacing w:val="10"/>
          <w:sz w:val="20"/>
          <w:rtl/>
        </w:rPr>
        <w:t>זכותו של בעל דירה בבית משותף אינה מוחלטת, ו</w:t>
      </w:r>
      <w:r>
        <w:rPr>
          <w:rFonts w:hint="cs"/>
          <w:spacing w:val="10"/>
          <w:sz w:val="20"/>
          <w:rtl/>
        </w:rPr>
        <w:t>ל</w:t>
      </w:r>
      <w:r w:rsidRPr="00A11BB4">
        <w:rPr>
          <w:spacing w:val="10"/>
          <w:sz w:val="20"/>
          <w:rtl/>
        </w:rPr>
        <w:t xml:space="preserve">אינטרס </w:t>
      </w:r>
      <w:r>
        <w:rPr>
          <w:spacing w:val="10"/>
          <w:sz w:val="20"/>
          <w:rtl/>
        </w:rPr>
        <w:t>של רוב בעלי הדירות בבית משותף ו</w:t>
      </w:r>
      <w:r>
        <w:rPr>
          <w:rFonts w:hint="cs"/>
          <w:spacing w:val="10"/>
          <w:sz w:val="20"/>
          <w:rtl/>
        </w:rPr>
        <w:t>ל</w:t>
      </w:r>
      <w:r w:rsidRPr="00A11BB4">
        <w:rPr>
          <w:spacing w:val="10"/>
          <w:sz w:val="20"/>
          <w:rtl/>
        </w:rPr>
        <w:t xml:space="preserve">אינטרס הציבורי בעידוד </w:t>
      </w:r>
      <w:proofErr w:type="spellStart"/>
      <w:r w:rsidRPr="00A11BB4">
        <w:rPr>
          <w:spacing w:val="10"/>
          <w:sz w:val="20"/>
          <w:rtl/>
        </w:rPr>
        <w:t>פרויקטי</w:t>
      </w:r>
      <w:proofErr w:type="spellEnd"/>
      <w:r w:rsidRPr="00A11BB4">
        <w:rPr>
          <w:spacing w:val="10"/>
          <w:sz w:val="20"/>
          <w:rtl/>
        </w:rPr>
        <w:t xml:space="preserve"> פינוי ובינוי עוצמה מספקת המצדיקה פגיעה מידתית שתכליתה ראויה בקניינו של</w:t>
      </w:r>
      <w:r w:rsidRPr="00A11BB4">
        <w:rPr>
          <w:spacing w:val="10"/>
          <w:sz w:val="20"/>
        </w:rPr>
        <w:t xml:space="preserve"> </w:t>
      </w:r>
      <w:r w:rsidRPr="00A11BB4">
        <w:rPr>
          <w:spacing w:val="10"/>
          <w:sz w:val="20"/>
          <w:rtl/>
        </w:rPr>
        <w:t>הדייר הסרבן.</w:t>
      </w:r>
    </w:p>
    <w:p w14:paraId="0F0A758B" w14:textId="091FF135" w:rsidR="005076A0" w:rsidRDefault="00CB348A" w:rsidP="00931553">
      <w:pPr>
        <w:pStyle w:val="a3"/>
        <w:numPr>
          <w:ilvl w:val="0"/>
          <w:numId w:val="9"/>
        </w:numPr>
      </w:pPr>
      <w:r w:rsidRPr="00A11BB4">
        <w:rPr>
          <w:spacing w:val="10"/>
          <w:sz w:val="20"/>
          <w:rtl/>
        </w:rPr>
        <w:t>על פי הוראת חוק היסוד, הלכה היא כי אדם לא ינושל מרכושו, וזכויותיו בו לא תפגענה, אלא "לתכלית ראויה ובמידה שאינה עולה על הנדרש"</w:t>
      </w:r>
      <w:r>
        <w:rPr>
          <w:rFonts w:hint="cs"/>
          <w:rtl/>
        </w:rPr>
        <w:t>.</w:t>
      </w:r>
      <w:r w:rsidR="00023F8E">
        <w:rPr>
          <w:rFonts w:hint="cs"/>
          <w:rtl/>
        </w:rPr>
        <w:t xml:space="preserve"> עם זאת, </w:t>
      </w:r>
      <w:r w:rsidR="00023F8E" w:rsidRPr="00A11BB4">
        <w:rPr>
          <w:spacing w:val="10"/>
          <w:sz w:val="20"/>
          <w:rtl/>
        </w:rPr>
        <w:t>אין היא זכות מוחלטת, ולעיתים פגיעה בה תוכר כהכרחית.</w:t>
      </w:r>
    </w:p>
    <w:p w14:paraId="7808F7E9" w14:textId="126B1B53" w:rsidR="00CB348A" w:rsidRDefault="00663973" w:rsidP="00931553">
      <w:pPr>
        <w:pStyle w:val="a3"/>
        <w:numPr>
          <w:ilvl w:val="0"/>
          <w:numId w:val="9"/>
        </w:numPr>
      </w:pPr>
      <w:r w:rsidRPr="00A11BB4">
        <w:rPr>
          <w:spacing w:val="10"/>
          <w:sz w:val="20"/>
          <w:rtl/>
        </w:rPr>
        <w:t>בעל זכות הקניין במקרקעין אינו פטור מחובות כלשהן כלפי הקהילה והציבור</w:t>
      </w:r>
      <w:r>
        <w:rPr>
          <w:rFonts w:hint="cs"/>
          <w:rtl/>
        </w:rPr>
        <w:t>.</w:t>
      </w:r>
    </w:p>
    <w:p w14:paraId="32040C1B" w14:textId="148CBE7D" w:rsidR="008245B0" w:rsidRPr="00B552A3" w:rsidRDefault="008245B0" w:rsidP="00931553">
      <w:pPr>
        <w:pStyle w:val="a3"/>
        <w:numPr>
          <w:ilvl w:val="0"/>
          <w:numId w:val="9"/>
        </w:numPr>
        <w:rPr>
          <w:b/>
          <w:bCs/>
        </w:rPr>
      </w:pPr>
      <w:r w:rsidRPr="00B552A3">
        <w:rPr>
          <w:b/>
          <w:bCs/>
          <w:spacing w:val="10"/>
          <w:sz w:val="20"/>
          <w:rtl/>
        </w:rPr>
        <w:t>סירובו של בעל דירה בבית משותף ייראה כבלתי סביר רק במידה ורוב מיוחס מקרב בעלי הדירות הסכים לעסקה שעל הפרק, וכן נמצא כי מדובר בעסקה כדאית כלכלית הכוללת בטוחות הולמות; וכמו כן, כי במסגרת ההצעה שהוצעה לדייר הסרבן הוצעו לו מגורים חלופיים ראויים, הכוללים, במידת הצורך, התאמות לתנאים מיוחדים הדרושים לו, והכול תוך התחשבות בנסיבותיו האישיות הייחודיות, ככל שאלה מתקיימות.</w:t>
      </w:r>
    </w:p>
    <w:p w14:paraId="76746D77" w14:textId="16070BEB" w:rsidR="006A0370" w:rsidRPr="00B552A3" w:rsidRDefault="006A0370" w:rsidP="00931553">
      <w:pPr>
        <w:pStyle w:val="a3"/>
        <w:numPr>
          <w:ilvl w:val="0"/>
          <w:numId w:val="9"/>
        </w:numPr>
        <w:rPr>
          <w:b/>
          <w:bCs/>
        </w:rPr>
      </w:pPr>
      <w:r w:rsidRPr="00B552A3">
        <w:rPr>
          <w:rFonts w:hint="cs"/>
          <w:b/>
          <w:bCs/>
          <w:rtl/>
        </w:rPr>
        <w:t>ס.14 ^</w:t>
      </w:r>
    </w:p>
    <w:p w14:paraId="2760F457" w14:textId="4F902E31" w:rsidR="006A0370" w:rsidRDefault="005A641E" w:rsidP="00931553">
      <w:pPr>
        <w:pStyle w:val="a3"/>
        <w:numPr>
          <w:ilvl w:val="0"/>
          <w:numId w:val="9"/>
        </w:numPr>
      </w:pPr>
      <w:r w:rsidRPr="00A11BB4">
        <w:rPr>
          <w:spacing w:val="10"/>
          <w:sz w:val="20"/>
          <w:rtl/>
        </w:rPr>
        <w:t xml:space="preserve">מכוחו של עקרון תום הלב ייתכן </w:t>
      </w:r>
      <w:proofErr w:type="spellStart"/>
      <w:r w:rsidRPr="00A11BB4">
        <w:rPr>
          <w:spacing w:val="10"/>
          <w:sz w:val="20"/>
          <w:rtl/>
        </w:rPr>
        <w:t>איפוא</w:t>
      </w:r>
      <w:proofErr w:type="spellEnd"/>
      <w:r w:rsidRPr="00A11BB4">
        <w:rPr>
          <w:spacing w:val="10"/>
          <w:sz w:val="20"/>
          <w:rtl/>
        </w:rPr>
        <w:t xml:space="preserve"> כי במקרים מתאימים יוגבלו </w:t>
      </w:r>
      <w:proofErr w:type="spellStart"/>
      <w:r w:rsidRPr="00A11BB4">
        <w:rPr>
          <w:spacing w:val="10"/>
          <w:sz w:val="20"/>
          <w:rtl/>
        </w:rPr>
        <w:t>הסעדים</w:t>
      </w:r>
      <w:proofErr w:type="spellEnd"/>
      <w:r w:rsidRPr="00A11BB4">
        <w:rPr>
          <w:spacing w:val="10"/>
          <w:sz w:val="20"/>
          <w:rtl/>
        </w:rPr>
        <w:t xml:space="preserve"> להם זכאי בעל זכות קניינית, גם כשזו נפגעה על ידי הזולת</w:t>
      </w:r>
      <w:r>
        <w:rPr>
          <w:rFonts w:hint="cs"/>
          <w:rtl/>
        </w:rPr>
        <w:t>.</w:t>
      </w:r>
    </w:p>
    <w:p w14:paraId="6948DCB3" w14:textId="30BEB828" w:rsidR="005A641E" w:rsidRPr="00B552A3" w:rsidRDefault="005A641E" w:rsidP="00931553">
      <w:pPr>
        <w:pStyle w:val="a3"/>
        <w:numPr>
          <w:ilvl w:val="0"/>
          <w:numId w:val="9"/>
        </w:numPr>
        <w:rPr>
          <w:b/>
          <w:bCs/>
        </w:rPr>
      </w:pPr>
      <w:r w:rsidRPr="00B552A3">
        <w:rPr>
          <w:b/>
          <w:bCs/>
          <w:spacing w:val="10"/>
          <w:sz w:val="20"/>
          <w:rtl/>
        </w:rPr>
        <w:t xml:space="preserve">רשימת </w:t>
      </w:r>
      <w:r w:rsidRPr="00B552A3">
        <w:rPr>
          <w:rFonts w:hint="cs"/>
          <w:b/>
          <w:bCs/>
          <w:spacing w:val="10"/>
          <w:sz w:val="20"/>
          <w:rtl/>
        </w:rPr>
        <w:t>ה</w:t>
      </w:r>
      <w:r w:rsidRPr="00B552A3">
        <w:rPr>
          <w:b/>
          <w:bCs/>
          <w:spacing w:val="10"/>
          <w:sz w:val="20"/>
          <w:rtl/>
        </w:rPr>
        <w:t xml:space="preserve">מקרים </w:t>
      </w:r>
      <w:r w:rsidRPr="00B552A3">
        <w:rPr>
          <w:rFonts w:hint="cs"/>
          <w:b/>
          <w:bCs/>
          <w:spacing w:val="10"/>
          <w:sz w:val="20"/>
          <w:rtl/>
        </w:rPr>
        <w:t>ה</w:t>
      </w:r>
      <w:r w:rsidRPr="00B552A3">
        <w:rPr>
          <w:b/>
          <w:bCs/>
          <w:spacing w:val="10"/>
          <w:sz w:val="20"/>
          <w:rtl/>
        </w:rPr>
        <w:t xml:space="preserve">חריגים המפורטת </w:t>
      </w:r>
      <w:hyperlink r:id="rId16" w:history="1">
        <w:r w:rsidRPr="00B552A3">
          <w:rPr>
            <w:b/>
            <w:bCs/>
            <w:color w:val="0000FF"/>
            <w:spacing w:val="10"/>
            <w:sz w:val="20"/>
            <w:u w:val="single"/>
            <w:rtl/>
          </w:rPr>
          <w:t>בסעיף 2(ב)</w:t>
        </w:r>
      </w:hyperlink>
      <w:r w:rsidRPr="00B552A3">
        <w:rPr>
          <w:b/>
          <w:bCs/>
          <w:spacing w:val="10"/>
          <w:sz w:val="20"/>
          <w:rtl/>
        </w:rPr>
        <w:t xml:space="preserve"> לחוק – אינה רשימה סגורה</w:t>
      </w:r>
      <w:r w:rsidRPr="00B552A3">
        <w:rPr>
          <w:rFonts w:hint="cs"/>
          <w:b/>
          <w:bCs/>
          <w:rtl/>
        </w:rPr>
        <w:t>.</w:t>
      </w:r>
    </w:p>
    <w:p w14:paraId="1FABB684" w14:textId="454287F3" w:rsidR="005A641E" w:rsidRDefault="00C358F9" w:rsidP="00931553">
      <w:pPr>
        <w:pStyle w:val="a3"/>
        <w:numPr>
          <w:ilvl w:val="0"/>
          <w:numId w:val="9"/>
        </w:numPr>
      </w:pPr>
      <w:r w:rsidRPr="00A11BB4">
        <w:rPr>
          <w:spacing w:val="10"/>
          <w:sz w:val="20"/>
          <w:rtl/>
        </w:rPr>
        <w:t>נטל הוכחת כדאיותה של עסקת הפינוי ובינוי</w:t>
      </w:r>
      <w:r>
        <w:rPr>
          <w:rFonts w:hint="cs"/>
          <w:spacing w:val="10"/>
          <w:sz w:val="20"/>
          <w:rtl/>
        </w:rPr>
        <w:t xml:space="preserve"> </w:t>
      </w:r>
      <w:r w:rsidRPr="00A11BB4">
        <w:rPr>
          <w:spacing w:val="10"/>
          <w:sz w:val="20"/>
          <w:rtl/>
        </w:rPr>
        <w:t>מוטל על כתפיהם של התובעים לפי חוק פינוי ובינוי</w:t>
      </w:r>
      <w:r>
        <w:rPr>
          <w:rFonts w:hint="cs"/>
          <w:rtl/>
        </w:rPr>
        <w:t>.</w:t>
      </w:r>
    </w:p>
    <w:p w14:paraId="24664F45" w14:textId="208D9E7D" w:rsidR="00C358F9" w:rsidRDefault="004E51B1" w:rsidP="00931553">
      <w:pPr>
        <w:pStyle w:val="a3"/>
        <w:numPr>
          <w:ilvl w:val="0"/>
          <w:numId w:val="9"/>
        </w:numPr>
      </w:pPr>
      <w:r w:rsidRPr="00A11BB4">
        <w:rPr>
          <w:spacing w:val="10"/>
          <w:sz w:val="20"/>
          <w:rtl/>
        </w:rPr>
        <w:t>כדאיותה הכלכלית של עסקת פינוי ובינוי תיבחן</w:t>
      </w:r>
      <w:r>
        <w:rPr>
          <w:rFonts w:hint="cs"/>
          <w:spacing w:val="10"/>
          <w:sz w:val="20"/>
          <w:rtl/>
        </w:rPr>
        <w:t xml:space="preserve"> </w:t>
      </w:r>
      <w:r w:rsidRPr="00A11BB4">
        <w:rPr>
          <w:spacing w:val="10"/>
          <w:sz w:val="20"/>
          <w:rtl/>
        </w:rPr>
        <w:t>מנקודת מבט אובייקטיבית הבוחנת את הפרויקט כמכלול, ולא מנקודת מבט סוב</w:t>
      </w:r>
      <w:r w:rsidR="00922217">
        <w:rPr>
          <w:spacing w:val="10"/>
          <w:sz w:val="20"/>
          <w:rtl/>
        </w:rPr>
        <w:t>ייקטיבית של כל אחד מבעלי הדירות</w:t>
      </w:r>
      <w:r w:rsidR="00922217">
        <w:rPr>
          <w:rFonts w:hint="cs"/>
          <w:spacing w:val="10"/>
          <w:sz w:val="20"/>
          <w:rtl/>
        </w:rPr>
        <w:t>- לא מוחלט.</w:t>
      </w:r>
    </w:p>
    <w:p w14:paraId="521D3A56" w14:textId="245AF145" w:rsidR="004E51B1" w:rsidRDefault="0016548E" w:rsidP="00931553">
      <w:pPr>
        <w:pStyle w:val="a3"/>
        <w:numPr>
          <w:ilvl w:val="0"/>
          <w:numId w:val="9"/>
        </w:numPr>
      </w:pPr>
      <w:r w:rsidRPr="00A11BB4">
        <w:rPr>
          <w:spacing w:val="10"/>
          <w:sz w:val="20"/>
          <w:rtl/>
        </w:rPr>
        <w:t>בעלי הדירות זכאים לתמורה סבירה והוגנת, אך לאו דווקא לחלוקה שווה של רווחי הפרויקט בינם לבין יזמיו</w:t>
      </w:r>
      <w:r>
        <w:rPr>
          <w:rFonts w:hint="cs"/>
          <w:rtl/>
        </w:rPr>
        <w:t>.</w:t>
      </w:r>
    </w:p>
    <w:p w14:paraId="4FE69E0F" w14:textId="3DCF02CC" w:rsidR="0016548E" w:rsidRPr="00B552A3" w:rsidRDefault="006447ED" w:rsidP="00931553">
      <w:pPr>
        <w:pStyle w:val="a3"/>
        <w:numPr>
          <w:ilvl w:val="0"/>
          <w:numId w:val="9"/>
        </w:numPr>
        <w:rPr>
          <w:b/>
          <w:bCs/>
        </w:rPr>
      </w:pPr>
      <w:r w:rsidRPr="00B552A3">
        <w:rPr>
          <w:b/>
          <w:bCs/>
          <w:spacing w:val="10"/>
          <w:sz w:val="20"/>
          <w:rtl/>
        </w:rPr>
        <w:t>רק במקרים נדירים יצדיקו נסיבותיו האישיות של בעל הדירה הסרבן, כל שכן יחסו הסובייקטיבי לדירת מגוריו, לראות בסירובו סירוב סביר</w:t>
      </w:r>
      <w:r w:rsidRPr="00B552A3">
        <w:rPr>
          <w:rFonts w:hint="cs"/>
          <w:b/>
          <w:bCs/>
          <w:rtl/>
        </w:rPr>
        <w:t>.</w:t>
      </w:r>
    </w:p>
    <w:p w14:paraId="7F51682E" w14:textId="77777777" w:rsidR="00FD754D" w:rsidRPr="00FD754D" w:rsidRDefault="00FD754D" w:rsidP="00931553">
      <w:pPr>
        <w:pStyle w:val="a3"/>
        <w:numPr>
          <w:ilvl w:val="0"/>
          <w:numId w:val="9"/>
        </w:numPr>
      </w:pPr>
      <w:r w:rsidRPr="00A11BB4">
        <w:rPr>
          <w:spacing w:val="10"/>
          <w:sz w:val="20"/>
          <w:rtl/>
        </w:rPr>
        <w:t>נקבעו לכלל אי ההתערבות במישור האזרחי שלושה חריגים מרכזיים:</w:t>
      </w:r>
    </w:p>
    <w:p w14:paraId="6F067EEE" w14:textId="776CB339" w:rsidR="00FD754D" w:rsidRPr="00FD754D" w:rsidRDefault="00FD754D" w:rsidP="00FD754D">
      <w:pPr>
        <w:pStyle w:val="a3"/>
        <w:numPr>
          <w:ilvl w:val="0"/>
          <w:numId w:val="10"/>
        </w:numPr>
      </w:pPr>
      <w:r w:rsidRPr="00A11BB4">
        <w:rPr>
          <w:spacing w:val="10"/>
          <w:sz w:val="20"/>
          <w:rtl/>
        </w:rPr>
        <w:t>כאשר ממצאי העובדה אותם קבעה הערכאה הדיונית אינם מעוגנים בחומר הראיות</w:t>
      </w:r>
      <w:r w:rsidR="000820AF">
        <w:rPr>
          <w:rFonts w:hint="cs"/>
          <w:rtl/>
        </w:rPr>
        <w:t>.</w:t>
      </w:r>
    </w:p>
    <w:p w14:paraId="03B5B854" w14:textId="6B6E096E" w:rsidR="000820AF" w:rsidRPr="000820AF" w:rsidRDefault="00FD754D" w:rsidP="00FD754D">
      <w:pPr>
        <w:pStyle w:val="a3"/>
        <w:numPr>
          <w:ilvl w:val="0"/>
          <w:numId w:val="10"/>
        </w:numPr>
      </w:pPr>
      <w:r w:rsidRPr="00A11BB4">
        <w:rPr>
          <w:spacing w:val="10"/>
          <w:sz w:val="20"/>
          <w:rtl/>
        </w:rPr>
        <w:t>כאשר הגרסה העובדתית שאימצה הערכאה הדיונית אינה מתיישבת עם מבחן השכל הישר</w:t>
      </w:r>
      <w:r w:rsidR="000820AF">
        <w:rPr>
          <w:rFonts w:hint="cs"/>
          <w:spacing w:val="10"/>
          <w:sz w:val="20"/>
          <w:rtl/>
        </w:rPr>
        <w:t>.</w:t>
      </w:r>
    </w:p>
    <w:p w14:paraId="49AB2859" w14:textId="342674E1" w:rsidR="006447ED" w:rsidRDefault="00FD754D" w:rsidP="00FD754D">
      <w:pPr>
        <w:pStyle w:val="a3"/>
        <w:numPr>
          <w:ilvl w:val="0"/>
          <w:numId w:val="10"/>
        </w:numPr>
      </w:pPr>
      <w:r w:rsidRPr="00A11BB4">
        <w:rPr>
          <w:spacing w:val="10"/>
          <w:sz w:val="20"/>
          <w:rtl/>
        </w:rPr>
        <w:t xml:space="preserve">כאשר אין לערכאה הדיונית יתרון על פני ערכאת </w:t>
      </w:r>
      <w:r w:rsidR="000820AF">
        <w:rPr>
          <w:spacing w:val="10"/>
          <w:sz w:val="20"/>
          <w:rtl/>
        </w:rPr>
        <w:t>הערעור בקביעת הממצאים העובדתיים</w:t>
      </w:r>
      <w:r w:rsidR="000820AF">
        <w:rPr>
          <w:rFonts w:hint="cs"/>
          <w:spacing w:val="10"/>
          <w:sz w:val="20"/>
          <w:rtl/>
        </w:rPr>
        <w:t>.</w:t>
      </w:r>
    </w:p>
    <w:p w14:paraId="27D48B3A" w14:textId="77777777" w:rsidR="00A75024" w:rsidRDefault="00A75024" w:rsidP="00A75024">
      <w:pPr>
        <w:rPr>
          <w:b/>
          <w:bCs/>
          <w:sz w:val="32"/>
          <w:szCs w:val="32"/>
          <w:u w:val="single"/>
          <w:rtl/>
        </w:rPr>
      </w:pPr>
    </w:p>
    <w:p w14:paraId="7FC869CB" w14:textId="77777777" w:rsidR="00995FD3" w:rsidRDefault="00995FD3" w:rsidP="00A75024">
      <w:pPr>
        <w:rPr>
          <w:b/>
          <w:bCs/>
          <w:sz w:val="32"/>
          <w:szCs w:val="32"/>
          <w:u w:val="single"/>
          <w:rtl/>
        </w:rPr>
      </w:pPr>
    </w:p>
    <w:p w14:paraId="0E61F8E3" w14:textId="77777777" w:rsidR="00995FD3" w:rsidRDefault="00995FD3" w:rsidP="00A75024">
      <w:pPr>
        <w:rPr>
          <w:b/>
          <w:bCs/>
          <w:sz w:val="32"/>
          <w:szCs w:val="32"/>
          <w:u w:val="single"/>
          <w:rtl/>
        </w:rPr>
      </w:pPr>
    </w:p>
    <w:p w14:paraId="12E6B040" w14:textId="77777777" w:rsidR="00995FD3" w:rsidRDefault="00995FD3" w:rsidP="00A75024">
      <w:pPr>
        <w:rPr>
          <w:b/>
          <w:bCs/>
          <w:sz w:val="32"/>
          <w:szCs w:val="32"/>
          <w:u w:val="single"/>
          <w:rtl/>
        </w:rPr>
      </w:pPr>
    </w:p>
    <w:p w14:paraId="04957FA8" w14:textId="5F95DA5B" w:rsidR="00A75024" w:rsidRDefault="00A75024" w:rsidP="00A75024">
      <w:pPr>
        <w:rPr>
          <w:rtl/>
        </w:rPr>
      </w:pPr>
      <w:r w:rsidRPr="00A75024">
        <w:rPr>
          <w:rFonts w:hint="cs"/>
          <w:b/>
          <w:bCs/>
          <w:sz w:val="32"/>
          <w:szCs w:val="32"/>
          <w:u w:val="single"/>
          <w:rtl/>
        </w:rPr>
        <w:lastRenderedPageBreak/>
        <w:t xml:space="preserve">פרידמן </w:t>
      </w:r>
      <w:proofErr w:type="spellStart"/>
      <w:r w:rsidRPr="00A75024">
        <w:rPr>
          <w:rFonts w:hint="cs"/>
          <w:b/>
          <w:bCs/>
          <w:sz w:val="32"/>
          <w:szCs w:val="32"/>
          <w:u w:val="single"/>
          <w:rtl/>
        </w:rPr>
        <w:t>חכשורי</w:t>
      </w:r>
      <w:proofErr w:type="spellEnd"/>
      <w:r w:rsidRPr="00A75024">
        <w:rPr>
          <w:rFonts w:hint="cs"/>
          <w:b/>
          <w:bCs/>
          <w:sz w:val="32"/>
          <w:szCs w:val="32"/>
          <w:u w:val="single"/>
          <w:rtl/>
        </w:rPr>
        <w:t xml:space="preserve"> חברה להנדסה ולבניה בע"מ נ' כהן</w:t>
      </w:r>
    </w:p>
    <w:p w14:paraId="2D58CE66" w14:textId="53F52E40" w:rsidR="007564F3" w:rsidRDefault="00995FD3" w:rsidP="00A75024">
      <w:pPr>
        <w:rPr>
          <w:b/>
          <w:bCs/>
          <w:sz w:val="28"/>
          <w:szCs w:val="28"/>
          <w:rtl/>
        </w:rPr>
      </w:pPr>
      <w:r>
        <w:rPr>
          <w:rFonts w:hint="cs"/>
          <w:b/>
          <w:bCs/>
          <w:sz w:val="28"/>
          <w:szCs w:val="28"/>
          <w:rtl/>
        </w:rPr>
        <w:t>המשנה לנשיאה רובינשטיין:</w:t>
      </w:r>
    </w:p>
    <w:p w14:paraId="7FFC3F5D" w14:textId="1BDF6F31" w:rsidR="00995FD3" w:rsidRDefault="00995FD3" w:rsidP="00A75024">
      <w:pPr>
        <w:rPr>
          <w:rtl/>
        </w:rPr>
      </w:pPr>
      <w:r>
        <w:rPr>
          <w:rFonts w:hint="cs"/>
          <w:u w:val="single"/>
          <w:rtl/>
        </w:rPr>
        <w:t>הסיפור העובדתי:</w:t>
      </w:r>
    </w:p>
    <w:p w14:paraId="65B96A7D" w14:textId="2E5EB66F" w:rsidR="00995FD3" w:rsidRPr="005E7634" w:rsidRDefault="005E7634" w:rsidP="00995FD3">
      <w:pPr>
        <w:pStyle w:val="a3"/>
        <w:numPr>
          <w:ilvl w:val="0"/>
          <w:numId w:val="9"/>
        </w:numPr>
      </w:pPr>
      <w:r w:rsidRPr="00E86DA0">
        <w:rPr>
          <w:sz w:val="20"/>
          <w:rtl/>
        </w:rPr>
        <w:t>המערערת היא חברה שבנתה מתחם בניינים בראשון לציון</w:t>
      </w:r>
      <w:r>
        <w:rPr>
          <w:rFonts w:hint="cs"/>
          <w:sz w:val="20"/>
          <w:rtl/>
        </w:rPr>
        <w:t xml:space="preserve">. </w:t>
      </w:r>
    </w:p>
    <w:p w14:paraId="028983FD" w14:textId="6EFDF1DB" w:rsidR="005E7634" w:rsidRPr="005E7634" w:rsidRDefault="005E7634" w:rsidP="00995FD3">
      <w:pPr>
        <w:pStyle w:val="a3"/>
        <w:numPr>
          <w:ilvl w:val="0"/>
          <w:numId w:val="9"/>
        </w:numPr>
      </w:pPr>
      <w:r>
        <w:rPr>
          <w:rFonts w:hint="cs"/>
          <w:sz w:val="20"/>
          <w:rtl/>
        </w:rPr>
        <w:t>המשיבים הם תושבי המתחם אשר הגישו בקשה לרישום הבית כבית משותף.</w:t>
      </w:r>
    </w:p>
    <w:p w14:paraId="1F345F96" w14:textId="1CC541D5" w:rsidR="005E7634" w:rsidRDefault="005E7634" w:rsidP="00F52A61">
      <w:pPr>
        <w:pStyle w:val="a3"/>
        <w:numPr>
          <w:ilvl w:val="0"/>
          <w:numId w:val="9"/>
        </w:numPr>
        <w:spacing w:after="0"/>
      </w:pPr>
      <w:r w:rsidRPr="00E86DA0">
        <w:rPr>
          <w:sz w:val="20"/>
          <w:rtl/>
        </w:rPr>
        <w:t xml:space="preserve">במהלך בחינת </w:t>
      </w:r>
      <w:proofErr w:type="spellStart"/>
      <w:r w:rsidRPr="00E86DA0">
        <w:rPr>
          <w:sz w:val="20"/>
          <w:rtl/>
        </w:rPr>
        <w:t>התשריט</w:t>
      </w:r>
      <w:proofErr w:type="spellEnd"/>
      <w:r w:rsidRPr="00E86DA0">
        <w:rPr>
          <w:sz w:val="20"/>
          <w:rtl/>
        </w:rPr>
        <w:t xml:space="preserve"> התעוררה מחלוקת בין המערערת למשיבים לגבי שטחים מסוימים במתחם, הכוללים מחסנים וחניות.</w:t>
      </w:r>
      <w:r>
        <w:rPr>
          <w:rFonts w:hint="cs"/>
          <w:rtl/>
        </w:rPr>
        <w:t xml:space="preserve"> </w:t>
      </w:r>
      <w:r w:rsidRPr="00E86DA0">
        <w:rPr>
          <w:sz w:val="20"/>
          <w:rtl/>
        </w:rPr>
        <w:t>בכתב התביעה המתוקן טענו המשיבים, כי השטח שבמחלוקת הוא חלק מהרכוש המשותף השייך לכלל הדיירים</w:t>
      </w:r>
      <w:r>
        <w:rPr>
          <w:rFonts w:hint="cs"/>
          <w:sz w:val="20"/>
          <w:rtl/>
        </w:rPr>
        <w:t>.</w:t>
      </w:r>
      <w:r>
        <w:rPr>
          <w:rFonts w:hint="cs"/>
          <w:rtl/>
        </w:rPr>
        <w:t xml:space="preserve"> </w:t>
      </w:r>
      <w:r w:rsidRPr="00E86DA0">
        <w:rPr>
          <w:sz w:val="20"/>
          <w:rtl/>
        </w:rPr>
        <w:t xml:space="preserve">עוד טענו המשיבים, כי אילו רצתה המערערת להוציא את השטח שבמחלוקת מהרכוש המשותף, היה עליה לעשות זאת במפורש כפי שנקבע </w:t>
      </w:r>
      <w:hyperlink r:id="rId17" w:history="1">
        <w:r w:rsidRPr="00E86DA0">
          <w:rPr>
            <w:color w:val="0000FF"/>
            <w:sz w:val="20"/>
            <w:u w:val="single"/>
            <w:rtl/>
          </w:rPr>
          <w:t>בסעיף 6(א)(1)</w:t>
        </w:r>
      </w:hyperlink>
      <w:r w:rsidRPr="00E86DA0">
        <w:rPr>
          <w:sz w:val="20"/>
          <w:rtl/>
        </w:rPr>
        <w:t xml:space="preserve"> לחוק המכר</w:t>
      </w:r>
      <w:r>
        <w:rPr>
          <w:rFonts w:hint="cs"/>
          <w:sz w:val="20"/>
          <w:rtl/>
        </w:rPr>
        <w:t>.</w:t>
      </w:r>
    </w:p>
    <w:p w14:paraId="51A5875E" w14:textId="10403224" w:rsidR="00F52A61" w:rsidRPr="00E86DA0" w:rsidRDefault="00F52A61" w:rsidP="00F52A61">
      <w:pPr>
        <w:pStyle w:val="Ruller40"/>
        <w:numPr>
          <w:ilvl w:val="0"/>
          <w:numId w:val="9"/>
        </w:numPr>
        <w:rPr>
          <w:rFonts w:ascii="David" w:hAnsi="David" w:cs="David"/>
          <w:sz w:val="20"/>
          <w:szCs w:val="24"/>
          <w:rtl/>
        </w:rPr>
      </w:pPr>
      <w:r w:rsidRPr="00E86DA0">
        <w:rPr>
          <w:rFonts w:ascii="David" w:hAnsi="David" w:cs="David"/>
          <w:sz w:val="20"/>
          <w:szCs w:val="24"/>
          <w:rtl/>
        </w:rPr>
        <w:t xml:space="preserve">נפסק </w:t>
      </w:r>
      <w:r>
        <w:rPr>
          <w:rFonts w:ascii="David" w:hAnsi="David" w:cs="David" w:hint="cs"/>
          <w:sz w:val="20"/>
          <w:szCs w:val="24"/>
          <w:rtl/>
        </w:rPr>
        <w:t>במחוזי</w:t>
      </w:r>
      <w:r w:rsidRPr="00E86DA0">
        <w:rPr>
          <w:rFonts w:ascii="David" w:hAnsi="David" w:cs="David"/>
          <w:sz w:val="20"/>
          <w:szCs w:val="24"/>
          <w:rtl/>
        </w:rPr>
        <w:t>, כי המחסנים והחניות בשטח שבמחלוקת הם חלק מן הרכוש המשותף השייך לכלל הדיירים.</w:t>
      </w:r>
    </w:p>
    <w:p w14:paraId="056A1D45" w14:textId="5786D966" w:rsidR="00F52A61" w:rsidRDefault="00F52A61" w:rsidP="00F52A61">
      <w:pPr>
        <w:rPr>
          <w:u w:val="single"/>
          <w:rtl/>
        </w:rPr>
      </w:pPr>
      <w:r>
        <w:rPr>
          <w:rFonts w:hint="cs"/>
          <w:u w:val="single"/>
          <w:rtl/>
        </w:rPr>
        <w:t>השאלה המשפטית:</w:t>
      </w:r>
    </w:p>
    <w:p w14:paraId="6C1E62D4" w14:textId="25D286F7" w:rsidR="00F52A61" w:rsidRDefault="00F52A61" w:rsidP="00F52A61">
      <w:pPr>
        <w:rPr>
          <w:sz w:val="20"/>
          <w:rtl/>
        </w:rPr>
      </w:pPr>
      <w:r>
        <w:rPr>
          <w:rFonts w:hint="cs"/>
          <w:sz w:val="20"/>
          <w:rtl/>
        </w:rPr>
        <w:t xml:space="preserve">מה היא </w:t>
      </w:r>
      <w:r w:rsidRPr="00E86DA0">
        <w:rPr>
          <w:sz w:val="20"/>
          <w:rtl/>
        </w:rPr>
        <w:t>רמת הבהירות הנדרשת בעת הוצאת חלק מן הרכוש המשותף בבית המיועד להירשם כבית משותף</w:t>
      </w:r>
      <w:r>
        <w:rPr>
          <w:rFonts w:hint="cs"/>
          <w:sz w:val="20"/>
          <w:rtl/>
        </w:rPr>
        <w:t>?</w:t>
      </w:r>
    </w:p>
    <w:p w14:paraId="64239FB9" w14:textId="0554D5DA" w:rsidR="00F52A61" w:rsidRDefault="00F52A61" w:rsidP="00F52A61">
      <w:pPr>
        <w:rPr>
          <w:rtl/>
        </w:rPr>
      </w:pPr>
      <w:r>
        <w:rPr>
          <w:rFonts w:hint="cs"/>
          <w:u w:val="single"/>
          <w:rtl/>
        </w:rPr>
        <w:t>הדיון:</w:t>
      </w:r>
    </w:p>
    <w:p w14:paraId="229CB5EF" w14:textId="3B63E601" w:rsidR="00F52A61" w:rsidRPr="00B552A3" w:rsidRDefault="00F52A61" w:rsidP="00F52A61">
      <w:pPr>
        <w:pStyle w:val="a3"/>
        <w:numPr>
          <w:ilvl w:val="0"/>
          <w:numId w:val="9"/>
        </w:numPr>
        <w:rPr>
          <w:b/>
          <w:bCs/>
        </w:rPr>
      </w:pPr>
      <w:r w:rsidRPr="00B552A3">
        <w:rPr>
          <w:rFonts w:hint="cs"/>
          <w:b/>
          <w:bCs/>
          <w:rtl/>
        </w:rPr>
        <w:t xml:space="preserve">מבחן הייעוד: </w:t>
      </w:r>
      <w:r w:rsidRPr="00B552A3">
        <w:rPr>
          <w:rFonts w:hint="cs"/>
          <w:b/>
          <w:bCs/>
          <w:sz w:val="20"/>
          <w:rtl/>
        </w:rPr>
        <w:t xml:space="preserve">לפיו </w:t>
      </w:r>
      <w:r w:rsidRPr="00B552A3">
        <w:rPr>
          <w:b/>
          <w:bCs/>
          <w:sz w:val="20"/>
          <w:rtl/>
        </w:rPr>
        <w:t>הרכוש המשותף הוא כזה המיועד לשימוש כלל הדיירים, ושניתנה לדיירים זכות שימוש בו</w:t>
      </w:r>
      <w:r w:rsidRPr="00B552A3">
        <w:rPr>
          <w:rFonts w:hint="cs"/>
          <w:b/>
          <w:bCs/>
          <w:sz w:val="20"/>
          <w:rtl/>
        </w:rPr>
        <w:t>.</w:t>
      </w:r>
    </w:p>
    <w:p w14:paraId="027B90AE" w14:textId="55246791" w:rsidR="003365F5" w:rsidRDefault="003365F5" w:rsidP="00F52A61">
      <w:pPr>
        <w:pStyle w:val="a3"/>
        <w:numPr>
          <w:ilvl w:val="0"/>
          <w:numId w:val="9"/>
        </w:numPr>
      </w:pPr>
      <w:r w:rsidRPr="00E86DA0">
        <w:rPr>
          <w:sz w:val="20"/>
          <w:rtl/>
        </w:rPr>
        <w:t>כאשר שטח מוצא מן הרכוש המשותף, הוא נרשם במרשם המקרקעין כמוצמד לדירה ספציפית בבית, וזכות הקניין בו עוברת מכלל הדיירים לדייר ספציפי</w:t>
      </w:r>
      <w:r>
        <w:rPr>
          <w:rFonts w:hint="cs"/>
          <w:rtl/>
        </w:rPr>
        <w:t>.</w:t>
      </w:r>
    </w:p>
    <w:p w14:paraId="70A5FE9D" w14:textId="012AC0D2" w:rsidR="003365F5" w:rsidRDefault="003365F5" w:rsidP="00F52A61">
      <w:pPr>
        <w:pStyle w:val="a3"/>
        <w:numPr>
          <w:ilvl w:val="0"/>
          <w:numId w:val="9"/>
        </w:numPr>
      </w:pPr>
      <w:r w:rsidRPr="00E86DA0">
        <w:rPr>
          <w:sz w:val="20"/>
          <w:rtl/>
        </w:rPr>
        <w:t xml:space="preserve">בבית שטרם נרשם כבית משותף, אין משמעות קניינית </w:t>
      </w:r>
      <w:proofErr w:type="spellStart"/>
      <w:r w:rsidRPr="00E86DA0">
        <w:rPr>
          <w:sz w:val="20"/>
          <w:rtl/>
        </w:rPr>
        <w:t>מיידית</w:t>
      </w:r>
      <w:proofErr w:type="spellEnd"/>
      <w:r w:rsidRPr="00E86DA0">
        <w:rPr>
          <w:sz w:val="20"/>
          <w:rtl/>
        </w:rPr>
        <w:t xml:space="preserve"> להוצאת חלק מן הרכוש המשותף; זאת שכן אין אפשרות לרשום את ההצמדה במרשם המקרקעין.</w:t>
      </w:r>
    </w:p>
    <w:p w14:paraId="6033EFBC" w14:textId="7AEAEDC5" w:rsidR="003365F5" w:rsidRDefault="003365F5" w:rsidP="00F52A61">
      <w:pPr>
        <w:pStyle w:val="a3"/>
        <w:numPr>
          <w:ilvl w:val="0"/>
          <w:numId w:val="9"/>
        </w:numPr>
      </w:pPr>
      <w:r w:rsidRPr="00B552A3">
        <w:rPr>
          <w:b/>
          <w:bCs/>
          <w:sz w:val="20"/>
          <w:rtl/>
        </w:rPr>
        <w:t>מוכר המבקש להוציא חלק מן הרכוש המשותף "חייב לכלול במפרט או לצרף לחוזה המכר פרטים על אותו ענין".</w:t>
      </w:r>
      <w:r w:rsidR="00750790" w:rsidRPr="00B552A3">
        <w:rPr>
          <w:rFonts w:hint="cs"/>
          <w:b/>
          <w:bCs/>
          <w:rtl/>
        </w:rPr>
        <w:t xml:space="preserve"> </w:t>
      </w:r>
      <w:r w:rsidR="000F5D0A" w:rsidRPr="00B552A3">
        <w:rPr>
          <w:b/>
          <w:bCs/>
          <w:sz w:val="20"/>
          <w:rtl/>
        </w:rPr>
        <w:t>הוצאת חלק מן הרכוש המשותף תעוגן במפרט ולא רק בהסכם המכירה</w:t>
      </w:r>
      <w:r w:rsidR="000F5D0A" w:rsidRPr="00B552A3">
        <w:rPr>
          <w:rFonts w:hint="cs"/>
          <w:b/>
          <w:bCs/>
          <w:sz w:val="20"/>
          <w:rtl/>
        </w:rPr>
        <w:t>.</w:t>
      </w:r>
      <w:r w:rsidR="000F5D0A" w:rsidRPr="00E86DA0">
        <w:rPr>
          <w:sz w:val="20"/>
          <w:rtl/>
        </w:rPr>
        <w:t xml:space="preserve"> </w:t>
      </w:r>
      <w:r w:rsidR="00750790" w:rsidRPr="00750790">
        <w:rPr>
          <w:rFonts w:hint="cs"/>
          <w:highlight w:val="yellow"/>
          <w:rtl/>
        </w:rPr>
        <w:t>(הקבלנים בחצר אולי?)</w:t>
      </w:r>
    </w:p>
    <w:p w14:paraId="74E27DB2" w14:textId="484BF91B" w:rsidR="00750790" w:rsidRDefault="0010755D" w:rsidP="00F52A61">
      <w:pPr>
        <w:pStyle w:val="a3"/>
        <w:numPr>
          <w:ilvl w:val="0"/>
          <w:numId w:val="9"/>
        </w:numPr>
      </w:pPr>
      <w:r w:rsidRPr="00E86DA0">
        <w:rPr>
          <w:sz w:val="20"/>
          <w:rtl/>
        </w:rPr>
        <w:t>הוצאת חלק מן הרכוש המשותף צריכה להיות מפורשת וברורה, ואין די באמירה כללית הנוגעת לסמכותו של המוכר להוציא חלקים מן הרכוש המשותף</w:t>
      </w:r>
      <w:r>
        <w:rPr>
          <w:rFonts w:hint="cs"/>
          <w:sz w:val="20"/>
          <w:rtl/>
        </w:rPr>
        <w:t>.</w:t>
      </w:r>
    </w:p>
    <w:p w14:paraId="77AB7973" w14:textId="77777777" w:rsidR="00404840" w:rsidRPr="00404840" w:rsidRDefault="00404840" w:rsidP="00F52A61">
      <w:pPr>
        <w:pStyle w:val="a3"/>
        <w:numPr>
          <w:ilvl w:val="0"/>
          <w:numId w:val="9"/>
        </w:numPr>
      </w:pPr>
      <w:r w:rsidRPr="00E86DA0">
        <w:rPr>
          <w:sz w:val="20"/>
          <w:rtl/>
        </w:rPr>
        <w:t>שלושה תנאים לביצוע הצמדה כדין</w:t>
      </w:r>
      <w:r>
        <w:rPr>
          <w:rFonts w:hint="cs"/>
          <w:sz w:val="20"/>
          <w:rtl/>
        </w:rPr>
        <w:t>:</w:t>
      </w:r>
    </w:p>
    <w:p w14:paraId="5ACE11A1" w14:textId="30681FC3" w:rsidR="00404840" w:rsidRPr="00404840" w:rsidRDefault="00404840" w:rsidP="00404840">
      <w:pPr>
        <w:pStyle w:val="a3"/>
        <w:numPr>
          <w:ilvl w:val="0"/>
          <w:numId w:val="12"/>
        </w:numPr>
      </w:pPr>
      <w:r w:rsidRPr="00E86DA0">
        <w:rPr>
          <w:sz w:val="20"/>
          <w:rtl/>
        </w:rPr>
        <w:t>הוצאת השטח תיעשה במסמך נפרד לחוזה</w:t>
      </w:r>
      <w:r>
        <w:rPr>
          <w:rFonts w:hint="cs"/>
          <w:rtl/>
        </w:rPr>
        <w:t>.</w:t>
      </w:r>
    </w:p>
    <w:p w14:paraId="0706F16A" w14:textId="259754C8" w:rsidR="00404840" w:rsidRPr="00404840" w:rsidRDefault="00404840" w:rsidP="00404840">
      <w:pPr>
        <w:pStyle w:val="a3"/>
        <w:numPr>
          <w:ilvl w:val="0"/>
          <w:numId w:val="12"/>
        </w:numPr>
      </w:pPr>
      <w:r w:rsidRPr="00E86DA0">
        <w:rPr>
          <w:sz w:val="20"/>
          <w:rtl/>
        </w:rPr>
        <w:t>מסמך זה יצורף לחוזה המכר בעת עריכתו</w:t>
      </w:r>
      <w:r>
        <w:rPr>
          <w:rFonts w:hint="cs"/>
          <w:rtl/>
        </w:rPr>
        <w:t>.</w:t>
      </w:r>
    </w:p>
    <w:p w14:paraId="25A06E0E" w14:textId="3B6D51CE" w:rsidR="00404840" w:rsidRDefault="00404840" w:rsidP="00404840">
      <w:pPr>
        <w:pStyle w:val="a3"/>
        <w:numPr>
          <w:ilvl w:val="0"/>
          <w:numId w:val="12"/>
        </w:numPr>
      </w:pPr>
      <w:r w:rsidRPr="00E86DA0">
        <w:rPr>
          <w:sz w:val="20"/>
          <w:rtl/>
        </w:rPr>
        <w:t>כי הגריעה מן הרכוש המשותף תיעשה באופן קונקרטי, ספציפי ומסוים</w:t>
      </w:r>
      <w:r>
        <w:rPr>
          <w:rFonts w:hint="cs"/>
          <w:rtl/>
        </w:rPr>
        <w:t>.</w:t>
      </w:r>
    </w:p>
    <w:p w14:paraId="6BE81590" w14:textId="6A0C5437" w:rsidR="00404840" w:rsidRPr="001847BD" w:rsidRDefault="001007EC" w:rsidP="00404840">
      <w:pPr>
        <w:pStyle w:val="a3"/>
        <w:numPr>
          <w:ilvl w:val="0"/>
          <w:numId w:val="9"/>
        </w:numPr>
      </w:pPr>
      <w:r w:rsidRPr="00E86DA0">
        <w:rPr>
          <w:sz w:val="20"/>
          <w:rtl/>
        </w:rPr>
        <w:t>הוצאת חלק מן הרכוש המשותף – במישור הקנייני – אינה אפשרית בהיעדר רישום במרשם המקרקעין בנוגע להצמדת אותו חלק לדירה מסוימת. לפיכך, בטרם רישום הבית כבית משותף, אין משמעות קניינית להצמדת חלק מן הרכוש המשותף לדירה; אלא מדובר לאותה עת בהסדר חוזי לשימוש והנאה באותו חלק</w:t>
      </w:r>
      <w:r>
        <w:rPr>
          <w:rFonts w:hint="cs"/>
          <w:sz w:val="20"/>
          <w:rtl/>
        </w:rPr>
        <w:t>. (ס.55)</w:t>
      </w:r>
      <w:r w:rsidR="001847BD">
        <w:rPr>
          <w:rFonts w:hint="cs"/>
          <w:rtl/>
        </w:rPr>
        <w:t xml:space="preserve"> עם זאת </w:t>
      </w:r>
      <w:r w:rsidR="001847BD" w:rsidRPr="00B552A3">
        <w:rPr>
          <w:rFonts w:hint="cs"/>
          <w:b/>
          <w:bCs/>
          <w:highlight w:val="yellow"/>
          <w:rtl/>
        </w:rPr>
        <w:t>הם יכולים להמתין ולשמור את הזכות הזאת עד שירכשו דירה בבניין להצמיד אליה את הרכוש המשותף שבבעלותם</w:t>
      </w:r>
      <w:r w:rsidR="001847BD">
        <w:rPr>
          <w:rFonts w:hint="cs"/>
          <w:rtl/>
        </w:rPr>
        <w:t xml:space="preserve"> בזכות חוזית</w:t>
      </w:r>
      <w:r w:rsidR="00D23C40">
        <w:rPr>
          <w:rFonts w:hint="cs"/>
          <w:rtl/>
        </w:rPr>
        <w:t xml:space="preserve"> (</w:t>
      </w:r>
      <w:proofErr w:type="spellStart"/>
      <w:r w:rsidR="00D23C40">
        <w:rPr>
          <w:rFonts w:hint="cs"/>
          <w:rtl/>
        </w:rPr>
        <w:t>ס.כה</w:t>
      </w:r>
      <w:proofErr w:type="spellEnd"/>
      <w:r w:rsidR="00D23C40">
        <w:rPr>
          <w:rFonts w:hint="cs"/>
          <w:rtl/>
        </w:rPr>
        <w:t xml:space="preserve"> לפס"ד)</w:t>
      </w:r>
      <w:r w:rsidR="001847BD">
        <w:rPr>
          <w:rFonts w:hint="cs"/>
          <w:rtl/>
        </w:rPr>
        <w:t>.</w:t>
      </w:r>
      <w:r w:rsidR="0029368B">
        <w:rPr>
          <w:rFonts w:hint="cs"/>
          <w:rtl/>
        </w:rPr>
        <w:t xml:space="preserve"> "</w:t>
      </w:r>
      <w:r w:rsidR="0029368B" w:rsidRPr="0029368B">
        <w:rPr>
          <w:sz w:val="20"/>
          <w:rtl/>
        </w:rPr>
        <w:t xml:space="preserve"> </w:t>
      </w:r>
      <w:r w:rsidR="0029368B" w:rsidRPr="00E86DA0">
        <w:rPr>
          <w:sz w:val="20"/>
          <w:rtl/>
        </w:rPr>
        <w:t>הצמדת שטח אשר הוצא במפורש מכלל</w:t>
      </w:r>
      <w:r w:rsidR="0029368B" w:rsidRPr="00E86DA0">
        <w:rPr>
          <w:sz w:val="20"/>
        </w:rPr>
        <w:t xml:space="preserve"> </w:t>
      </w:r>
      <w:r w:rsidR="0029368B" w:rsidRPr="00E86DA0">
        <w:rPr>
          <w:sz w:val="20"/>
          <w:rtl/>
        </w:rPr>
        <w:t>הרכוש המשותף לדירה ספציפית יכולה להיעשות גם במעמד מאוחר יותר, ובלבד שהובהר לדיירים מעל לכל ספק, כי השטח הנ"ל איננו נכלל בגדר הרכוש המשותף</w:t>
      </w:r>
      <w:r w:rsidR="0029368B">
        <w:rPr>
          <w:rFonts w:hint="cs"/>
          <w:sz w:val="20"/>
          <w:rtl/>
        </w:rPr>
        <w:t>"</w:t>
      </w:r>
      <w:r w:rsidR="006243C4">
        <w:rPr>
          <w:rFonts w:hint="cs"/>
          <w:rtl/>
        </w:rPr>
        <w:t>.</w:t>
      </w:r>
    </w:p>
    <w:p w14:paraId="01CC7611" w14:textId="78ED889E" w:rsidR="001847BD" w:rsidRDefault="006243C4" w:rsidP="00404840">
      <w:pPr>
        <w:pStyle w:val="a3"/>
        <w:numPr>
          <w:ilvl w:val="0"/>
          <w:numId w:val="9"/>
        </w:numPr>
      </w:pPr>
      <w:r w:rsidRPr="00E86DA0">
        <w:rPr>
          <w:sz w:val="20"/>
          <w:rtl/>
        </w:rPr>
        <w:t xml:space="preserve">אין לאפשר הצמדת רכוש משותף לרכוש משותף, וכיוון שבידי </w:t>
      </w:r>
      <w:r>
        <w:rPr>
          <w:rFonts w:hint="cs"/>
          <w:sz w:val="20"/>
          <w:rtl/>
        </w:rPr>
        <w:t>המצמיד</w:t>
      </w:r>
      <w:r w:rsidRPr="00E86DA0">
        <w:rPr>
          <w:sz w:val="20"/>
          <w:rtl/>
        </w:rPr>
        <w:t xml:space="preserve"> </w:t>
      </w:r>
      <w:r>
        <w:rPr>
          <w:rFonts w:hint="cs"/>
          <w:sz w:val="20"/>
          <w:rtl/>
        </w:rPr>
        <w:t>אין</w:t>
      </w:r>
      <w:r w:rsidRPr="00E86DA0">
        <w:rPr>
          <w:sz w:val="20"/>
          <w:rtl/>
        </w:rPr>
        <w:t xml:space="preserve"> הייתה דירה בבית – נקבע כי מדובר בחוזה שאינו ניתן לביצוע</w:t>
      </w:r>
      <w:r>
        <w:rPr>
          <w:rFonts w:hint="cs"/>
          <w:rtl/>
        </w:rPr>
        <w:t>.</w:t>
      </w:r>
    </w:p>
    <w:p w14:paraId="4B9F0D22" w14:textId="2037D31D" w:rsidR="009D3809" w:rsidRDefault="009D3809" w:rsidP="00404840">
      <w:pPr>
        <w:pStyle w:val="a3"/>
        <w:numPr>
          <w:ilvl w:val="0"/>
          <w:numId w:val="9"/>
        </w:numPr>
      </w:pPr>
      <w:r>
        <w:rPr>
          <w:rFonts w:hint="cs"/>
          <w:rtl/>
        </w:rPr>
        <w:t xml:space="preserve">לבחון סעיפים 62(א) ו9 בהתאמה לסעיף </w:t>
      </w:r>
      <w:proofErr w:type="spellStart"/>
      <w:r>
        <w:rPr>
          <w:rFonts w:hint="cs"/>
          <w:rtl/>
        </w:rPr>
        <w:t>כח</w:t>
      </w:r>
      <w:proofErr w:type="spellEnd"/>
      <w:r>
        <w:rPr>
          <w:rFonts w:hint="cs"/>
          <w:rtl/>
        </w:rPr>
        <w:t>.</w:t>
      </w:r>
    </w:p>
    <w:p w14:paraId="18AAB5F0" w14:textId="6095342D" w:rsidR="009D3809" w:rsidRPr="00A36F13" w:rsidRDefault="00751E17" w:rsidP="00404840">
      <w:pPr>
        <w:pStyle w:val="a3"/>
        <w:numPr>
          <w:ilvl w:val="0"/>
          <w:numId w:val="9"/>
        </w:numPr>
      </w:pPr>
      <w:r w:rsidRPr="00E86DA0">
        <w:rPr>
          <w:sz w:val="20"/>
          <w:rtl/>
        </w:rPr>
        <w:t xml:space="preserve">זכותו </w:t>
      </w:r>
      <w:r w:rsidRPr="00E86DA0">
        <w:rPr>
          <w:szCs w:val="22"/>
          <w:rtl/>
        </w:rPr>
        <w:t>הקניינית</w:t>
      </w:r>
      <w:r w:rsidRPr="00E86DA0">
        <w:rPr>
          <w:sz w:val="20"/>
          <w:rtl/>
        </w:rPr>
        <w:t xml:space="preserve"> של הקבלן בחלקים שהוצאו מן הרכוש המשותף מותנית בבעלות על "דירה" </w:t>
      </w:r>
      <w:proofErr w:type="spellStart"/>
      <w:r w:rsidRPr="00E86DA0">
        <w:rPr>
          <w:sz w:val="20"/>
          <w:rtl/>
        </w:rPr>
        <w:t>בבנין</w:t>
      </w:r>
      <w:proofErr w:type="spellEnd"/>
      <w:r w:rsidRPr="00E86DA0">
        <w:rPr>
          <w:sz w:val="20"/>
          <w:rtl/>
        </w:rPr>
        <w:t>, כמשמעותה הרחבה ב</w:t>
      </w:r>
      <w:hyperlink r:id="rId18" w:history="1">
        <w:r w:rsidRPr="00E86DA0">
          <w:rPr>
            <w:color w:val="0000FF"/>
            <w:sz w:val="20"/>
            <w:u w:val="single"/>
            <w:rtl/>
          </w:rPr>
          <w:t>חוק המקרקעין</w:t>
        </w:r>
      </w:hyperlink>
      <w:r w:rsidRPr="00E86DA0">
        <w:rPr>
          <w:sz w:val="20"/>
          <w:rtl/>
        </w:rPr>
        <w:t xml:space="preserve">. בהיעדר בעלות כזאת – אין לקבלן אפשרות לרכוש זכות </w:t>
      </w:r>
      <w:r w:rsidRPr="00E86DA0">
        <w:rPr>
          <w:szCs w:val="22"/>
          <w:rtl/>
        </w:rPr>
        <w:t>קניינית</w:t>
      </w:r>
      <w:r w:rsidRPr="00E86DA0">
        <w:rPr>
          <w:sz w:val="20"/>
          <w:rtl/>
        </w:rPr>
        <w:t xml:space="preserve"> ברכוש המשותף. עד כאן, אכן פשיטא. לא כן במישור </w:t>
      </w:r>
      <w:r w:rsidRPr="00E86DA0">
        <w:rPr>
          <w:szCs w:val="22"/>
          <w:rtl/>
        </w:rPr>
        <w:t>החוזי</w:t>
      </w:r>
      <w:r w:rsidRPr="00E86DA0">
        <w:rPr>
          <w:sz w:val="20"/>
          <w:rtl/>
        </w:rPr>
        <w:t xml:space="preserve">. זכותו </w:t>
      </w:r>
      <w:r w:rsidRPr="00E86DA0">
        <w:rPr>
          <w:szCs w:val="22"/>
          <w:rtl/>
        </w:rPr>
        <w:t>החוזית</w:t>
      </w:r>
      <w:r w:rsidRPr="00E86DA0">
        <w:rPr>
          <w:sz w:val="20"/>
          <w:rtl/>
        </w:rPr>
        <w:t xml:space="preserve"> של הקבלן בחלקים שהוצאו מן הרכוש המשותף אינה מותנית בבעלות על דירה </w:t>
      </w:r>
      <w:proofErr w:type="spellStart"/>
      <w:r w:rsidRPr="00E86DA0">
        <w:rPr>
          <w:sz w:val="20"/>
          <w:rtl/>
        </w:rPr>
        <w:t>בבנין</w:t>
      </w:r>
      <w:proofErr w:type="spellEnd"/>
      <w:r w:rsidRPr="00E86DA0">
        <w:rPr>
          <w:sz w:val="20"/>
          <w:rtl/>
        </w:rPr>
        <w:t xml:space="preserve">, אלא רק בהסכמת הדיירים ובעמידה בתנאי </w:t>
      </w:r>
      <w:hyperlink r:id="rId19" w:history="1">
        <w:r w:rsidRPr="00E86DA0">
          <w:rPr>
            <w:color w:val="0000FF"/>
            <w:sz w:val="20"/>
            <w:u w:val="single"/>
            <w:rtl/>
          </w:rPr>
          <w:t>סעיף 6</w:t>
        </w:r>
      </w:hyperlink>
      <w:r w:rsidRPr="00E86DA0">
        <w:rPr>
          <w:sz w:val="20"/>
          <w:rtl/>
        </w:rPr>
        <w:t xml:space="preserve"> לחוק</w:t>
      </w:r>
      <w:r>
        <w:rPr>
          <w:rFonts w:hint="cs"/>
          <w:sz w:val="20"/>
          <w:rtl/>
        </w:rPr>
        <w:t>.</w:t>
      </w:r>
    </w:p>
    <w:p w14:paraId="56FF87F3" w14:textId="22F02789" w:rsidR="00A36F13" w:rsidRDefault="00A36F13" w:rsidP="00A36F13">
      <w:pPr>
        <w:rPr>
          <w:rtl/>
        </w:rPr>
      </w:pPr>
      <w:r>
        <w:rPr>
          <w:rFonts w:hint="cs"/>
          <w:b/>
          <w:bCs/>
          <w:sz w:val="28"/>
          <w:szCs w:val="28"/>
          <w:rtl/>
        </w:rPr>
        <w:t>השופט עמית:</w:t>
      </w:r>
    </w:p>
    <w:p w14:paraId="72298470" w14:textId="6582F0B6" w:rsidR="00AC460D" w:rsidRPr="00B552A3" w:rsidRDefault="00AC460D" w:rsidP="00AC460D">
      <w:pPr>
        <w:pStyle w:val="a3"/>
        <w:numPr>
          <w:ilvl w:val="0"/>
          <w:numId w:val="9"/>
        </w:numPr>
        <w:rPr>
          <w:b/>
          <w:bCs/>
        </w:rPr>
      </w:pPr>
      <w:r w:rsidRPr="00B552A3">
        <w:rPr>
          <w:b/>
          <w:bCs/>
          <w:sz w:val="20"/>
          <w:rtl/>
        </w:rPr>
        <w:t>קבלן-"מוכר" כהגדרתו בחוק המכר (דירות), אינו יכול לשייר לעצמו חלקים שהוצאו מתוך הרכוש המשותף, מבלי לשייר לעצמו "דירה" שאליה ניתן להצמיד את החלקים שהוצאו מהרכוש המשותף.</w:t>
      </w:r>
    </w:p>
    <w:p w14:paraId="6B59677B" w14:textId="25CBA22D" w:rsidR="00EA0007" w:rsidRPr="00B552A3" w:rsidRDefault="00EA0007" w:rsidP="00AC460D">
      <w:pPr>
        <w:pStyle w:val="a3"/>
        <w:numPr>
          <w:ilvl w:val="0"/>
          <w:numId w:val="9"/>
        </w:numPr>
        <w:rPr>
          <w:b/>
          <w:bCs/>
        </w:rPr>
      </w:pPr>
      <w:r w:rsidRPr="00B552A3">
        <w:rPr>
          <w:b/>
          <w:bCs/>
          <w:sz w:val="20"/>
          <w:rtl/>
        </w:rPr>
        <w:t xml:space="preserve">הגדרת יחידה בבית המשותף כ"דירה" דורשת אפוא יסוד פיסי ויסוד של כוונה. היסוד הפיסי דורש שטח מקורה ומוקף מכל </w:t>
      </w:r>
      <w:proofErr w:type="spellStart"/>
      <w:r w:rsidRPr="00B552A3">
        <w:rPr>
          <w:b/>
          <w:bCs/>
          <w:sz w:val="20"/>
          <w:rtl/>
        </w:rPr>
        <w:t>צידיו</w:t>
      </w:r>
      <w:proofErr w:type="spellEnd"/>
      <w:r w:rsidRPr="00B552A3">
        <w:rPr>
          <w:b/>
          <w:bCs/>
          <w:sz w:val="20"/>
          <w:rtl/>
        </w:rPr>
        <w:t xml:space="preserve"> במחיצות, שמא גם כניסה נפרדת, והיסוד של כוונה דורש כי היחידה נועדה לשמש כיחידה נפרדת, לאו דווקא למגורים</w:t>
      </w:r>
      <w:r w:rsidRPr="00B552A3">
        <w:rPr>
          <w:rFonts w:hint="cs"/>
          <w:b/>
          <w:bCs/>
          <w:rtl/>
        </w:rPr>
        <w:t xml:space="preserve">. </w:t>
      </w:r>
      <w:r w:rsidRPr="00B552A3">
        <w:rPr>
          <w:b/>
          <w:bCs/>
          <w:sz w:val="20"/>
          <w:rtl/>
        </w:rPr>
        <w:t>ברירת המחדל היא כי מה שלא נרשם כ"דירה" ולא הוצמד לדירה, בגדר "רכוש משותף" ייחשב</w:t>
      </w:r>
      <w:r w:rsidRPr="00B552A3">
        <w:rPr>
          <w:rFonts w:hint="cs"/>
          <w:b/>
          <w:bCs/>
          <w:sz w:val="20"/>
          <w:rtl/>
        </w:rPr>
        <w:t>.</w:t>
      </w:r>
    </w:p>
    <w:p w14:paraId="10196454" w14:textId="31CD7FF3" w:rsidR="00EA0007" w:rsidRPr="00B552A3" w:rsidRDefault="00EA0007" w:rsidP="00AC460D">
      <w:pPr>
        <w:pStyle w:val="a3"/>
        <w:numPr>
          <w:ilvl w:val="0"/>
          <w:numId w:val="9"/>
        </w:numPr>
        <w:rPr>
          <w:b/>
          <w:bCs/>
        </w:rPr>
      </w:pPr>
      <w:r w:rsidRPr="00E86DA0">
        <w:rPr>
          <w:sz w:val="20"/>
          <w:rtl/>
        </w:rPr>
        <w:t xml:space="preserve">שלא ניתן להצמיד רכוש משותף לרכוש משותף אלא רק ל"דירה" כהגדרתה בחוק, </w:t>
      </w:r>
      <w:r w:rsidRPr="00B552A3">
        <w:rPr>
          <w:b/>
          <w:bCs/>
          <w:sz w:val="20"/>
          <w:rtl/>
        </w:rPr>
        <w:t>והצמדה אינה יכולה לעמוד בפני עצמה ללא "דירה"</w:t>
      </w:r>
      <w:r w:rsidRPr="00B552A3">
        <w:rPr>
          <w:rFonts w:hint="cs"/>
          <w:b/>
          <w:bCs/>
          <w:sz w:val="20"/>
          <w:rtl/>
        </w:rPr>
        <w:t>.</w:t>
      </w:r>
    </w:p>
    <w:p w14:paraId="33B24866" w14:textId="5E996BE7" w:rsidR="00EA0007" w:rsidRDefault="00EA0007" w:rsidP="00AC460D">
      <w:pPr>
        <w:pStyle w:val="a3"/>
        <w:numPr>
          <w:ilvl w:val="0"/>
          <w:numId w:val="9"/>
        </w:numPr>
      </w:pPr>
      <w:r>
        <w:rPr>
          <w:sz w:val="20"/>
          <w:rtl/>
        </w:rPr>
        <w:lastRenderedPageBreak/>
        <w:t>טכניקת "הקולב המשפטי"</w:t>
      </w:r>
      <w:r>
        <w:rPr>
          <w:rFonts w:hint="cs"/>
          <w:sz w:val="20"/>
          <w:rtl/>
        </w:rPr>
        <w:t xml:space="preserve">: </w:t>
      </w:r>
      <w:r w:rsidRPr="00E86DA0">
        <w:rPr>
          <w:sz w:val="20"/>
          <w:rtl/>
        </w:rPr>
        <w:t>מאפשרת לקבלן-המוכר לרשום "תא" מסוים כ"דירה" ולהצמיד אליה שטחים ויחידות נוספות</w:t>
      </w:r>
      <w:r>
        <w:rPr>
          <w:rFonts w:hint="cs"/>
          <w:sz w:val="20"/>
          <w:rtl/>
        </w:rPr>
        <w:t>.</w:t>
      </w:r>
    </w:p>
    <w:p w14:paraId="3ECD66F1" w14:textId="6435E8C3" w:rsidR="005E3EF6" w:rsidRDefault="005E3EF6" w:rsidP="00AC460D">
      <w:pPr>
        <w:pStyle w:val="a3"/>
        <w:numPr>
          <w:ilvl w:val="0"/>
          <w:numId w:val="9"/>
        </w:numPr>
      </w:pPr>
      <w:r w:rsidRPr="00E86DA0">
        <w:rPr>
          <w:sz w:val="20"/>
          <w:rtl/>
        </w:rPr>
        <w:t>ככל שהקבלן לא משייר לעצמו דירה, מחסן או כל "תא" אחר שיכול להוות "דירה" כהגדרתה ב</w:t>
      </w:r>
      <w:hyperlink r:id="rId20" w:history="1">
        <w:r w:rsidRPr="00E86DA0">
          <w:rPr>
            <w:color w:val="0000FF"/>
            <w:sz w:val="20"/>
            <w:u w:val="single"/>
            <w:rtl/>
          </w:rPr>
          <w:t>חוק המקרקעין</w:t>
        </w:r>
      </w:hyperlink>
      <w:r w:rsidRPr="00E86DA0">
        <w:rPr>
          <w:sz w:val="20"/>
          <w:rtl/>
        </w:rPr>
        <w:t xml:space="preserve">, הרי שאין בידו זכות חוזית שניתן יהיה להמירה בעת רישום הבית המשותף לזכות קניינית ב"דירה", שאליה ניתן יהיה להצמיד את כל החלקים ברכוש המשותף שטרם נמכרו </w:t>
      </w:r>
      <w:proofErr w:type="spellStart"/>
      <w:r w:rsidRPr="00E86DA0">
        <w:rPr>
          <w:sz w:val="20"/>
          <w:rtl/>
        </w:rPr>
        <w:t>לרוכשי</w:t>
      </w:r>
      <w:proofErr w:type="spellEnd"/>
      <w:r w:rsidRPr="00E86DA0">
        <w:rPr>
          <w:sz w:val="20"/>
          <w:rtl/>
        </w:rPr>
        <w:t xml:space="preserve"> הדירות.</w:t>
      </w:r>
    </w:p>
    <w:p w14:paraId="032F6818" w14:textId="4851195D" w:rsidR="00D51D4F" w:rsidRDefault="00D51D4F" w:rsidP="00AC460D">
      <w:pPr>
        <w:pStyle w:val="a3"/>
        <w:numPr>
          <w:ilvl w:val="0"/>
          <w:numId w:val="9"/>
        </w:numPr>
      </w:pPr>
      <w:r w:rsidRPr="00E86DA0">
        <w:rPr>
          <w:sz w:val="20"/>
          <w:rtl/>
        </w:rPr>
        <w:t xml:space="preserve">לא די לכתוב במפרט כי הקבלן שומר לעצמו את הזכות להוציא חלקים מהרכוש המשותף. על המפרט הטכני או המסמך הנספח להסכם, להבהיר כי המוכר שומר גם את הזכות להותיר בידו את החלקים שהוצאו מהרכוש המשותף ולרשום אותם כיחידה בבעלותו. בהיבט של חופש החוזים איני רואה מניעה להכיר בטכניקה של "הקולב המשפטי". זאת, כל עוד </w:t>
      </w:r>
      <w:proofErr w:type="spellStart"/>
      <w:r w:rsidRPr="00E86DA0">
        <w:rPr>
          <w:sz w:val="20"/>
          <w:rtl/>
        </w:rPr>
        <w:t>רוכשי</w:t>
      </w:r>
      <w:proofErr w:type="spellEnd"/>
      <w:r w:rsidRPr="00E86DA0">
        <w:rPr>
          <w:sz w:val="20"/>
          <w:rtl/>
        </w:rPr>
        <w:t xml:space="preserve"> הדירות אכן סברו וקיבלו, והובהר להם כי ייתכן מצב בו למרות שנמכרו כל הדירות בבניין, המוכר עדיין בתמונה</w:t>
      </w:r>
      <w:r>
        <w:rPr>
          <w:rFonts w:hint="cs"/>
          <w:rtl/>
        </w:rPr>
        <w:t>.</w:t>
      </w:r>
    </w:p>
    <w:p w14:paraId="6A46E690" w14:textId="47A66EC9" w:rsidR="00413A7A" w:rsidRDefault="00413A7A" w:rsidP="00EB0013">
      <w:pPr>
        <w:spacing w:after="0"/>
        <w:rPr>
          <w:sz w:val="28"/>
          <w:szCs w:val="28"/>
          <w:rtl/>
        </w:rPr>
      </w:pPr>
      <w:r w:rsidRPr="00413A7A">
        <w:rPr>
          <w:b/>
          <w:bCs/>
          <w:sz w:val="32"/>
          <w:szCs w:val="32"/>
          <w:u w:val="single"/>
          <w:rtl/>
        </w:rPr>
        <w:t xml:space="preserve">דוד </w:t>
      </w:r>
      <w:proofErr w:type="spellStart"/>
      <w:r w:rsidRPr="00413A7A">
        <w:rPr>
          <w:b/>
          <w:bCs/>
          <w:sz w:val="32"/>
          <w:szCs w:val="32"/>
          <w:u w:val="single"/>
          <w:rtl/>
        </w:rPr>
        <w:t>עטייה</w:t>
      </w:r>
      <w:proofErr w:type="spellEnd"/>
      <w:r w:rsidRPr="00413A7A">
        <w:rPr>
          <w:b/>
          <w:bCs/>
          <w:sz w:val="32"/>
          <w:szCs w:val="32"/>
          <w:u w:val="single"/>
          <w:rtl/>
        </w:rPr>
        <w:t xml:space="preserve"> נ' ליאור שגיא</w:t>
      </w:r>
    </w:p>
    <w:p w14:paraId="4250CDEE" w14:textId="01B24541" w:rsidR="00413A7A" w:rsidRDefault="00CF5F85" w:rsidP="00EB0013">
      <w:pPr>
        <w:spacing w:after="0"/>
        <w:rPr>
          <w:u w:val="single"/>
          <w:rtl/>
        </w:rPr>
      </w:pPr>
      <w:r>
        <w:rPr>
          <w:rFonts w:hint="cs"/>
          <w:u w:val="single"/>
          <w:rtl/>
        </w:rPr>
        <w:t>השאלה המשפטית:</w:t>
      </w:r>
    </w:p>
    <w:p w14:paraId="2F177A13" w14:textId="769A0AD5" w:rsidR="00CF5F85" w:rsidRDefault="00CF5F85" w:rsidP="00413A7A">
      <w:pPr>
        <w:rPr>
          <w:rtl/>
        </w:rPr>
      </w:pPr>
      <w:r w:rsidRPr="00707324">
        <w:rPr>
          <w:sz w:val="20"/>
          <w:rtl/>
        </w:rPr>
        <w:t>האם בניית מחסן בשטח משותף והצמדתו לדירה פלונית, שאינה בסמיכות פיסית אליו, יכולה להיחשב כ"הרחבת דירה"</w:t>
      </w:r>
      <w:r>
        <w:rPr>
          <w:rFonts w:hint="cs"/>
          <w:rtl/>
        </w:rPr>
        <w:t>?</w:t>
      </w:r>
    </w:p>
    <w:p w14:paraId="0E9E8A4A" w14:textId="17BACC6E" w:rsidR="009D2C30" w:rsidRDefault="009D2C30" w:rsidP="00413A7A">
      <w:pPr>
        <w:rPr>
          <w:rtl/>
        </w:rPr>
      </w:pPr>
      <w:r>
        <w:rPr>
          <w:rFonts w:hint="cs"/>
          <w:u w:val="single"/>
          <w:rtl/>
        </w:rPr>
        <w:t>הסיפור העובדתי:</w:t>
      </w:r>
    </w:p>
    <w:p w14:paraId="7441631C" w14:textId="4ECFABC0" w:rsidR="009D2C30" w:rsidRDefault="00580047" w:rsidP="00EB0013">
      <w:pPr>
        <w:pStyle w:val="a3"/>
        <w:numPr>
          <w:ilvl w:val="0"/>
          <w:numId w:val="9"/>
        </w:numPr>
      </w:pPr>
      <w:r w:rsidRPr="00707324">
        <w:rPr>
          <w:sz w:val="22"/>
          <w:rtl/>
        </w:rPr>
        <w:t>המבקשים והמשיבים הם בעלי דירות בבית משותף</w:t>
      </w:r>
      <w:r>
        <w:rPr>
          <w:rFonts w:hint="cs"/>
          <w:rtl/>
        </w:rPr>
        <w:t>.</w:t>
      </w:r>
    </w:p>
    <w:p w14:paraId="0FFCC1E4" w14:textId="6269BEF9" w:rsidR="00580047" w:rsidRDefault="00580047" w:rsidP="00EB0013">
      <w:pPr>
        <w:pStyle w:val="a3"/>
        <w:numPr>
          <w:ilvl w:val="0"/>
          <w:numId w:val="9"/>
        </w:numPr>
      </w:pPr>
      <w:r w:rsidRPr="00707324">
        <w:rPr>
          <w:sz w:val="22"/>
          <w:rtl/>
        </w:rPr>
        <w:t xml:space="preserve">דירתם של המבקשים נמצאת בקומה הרביעית של הבניין ודירתם של המשיבים נמצאת בקומת הקרקע. המבקשים פנו לוועדה המקומית לתכנון ובנייה ירושלים (להלן: </w:t>
      </w:r>
      <w:r w:rsidRPr="00707324">
        <w:rPr>
          <w:szCs w:val="22"/>
          <w:rtl/>
        </w:rPr>
        <w:t>הוועדה המקומית</w:t>
      </w:r>
      <w:r w:rsidRPr="00707324">
        <w:rPr>
          <w:sz w:val="22"/>
          <w:rtl/>
        </w:rPr>
        <w:t xml:space="preserve">) כדי שתתיר להם לבנות מחסן בקומת </w:t>
      </w:r>
      <w:r>
        <w:rPr>
          <w:rFonts w:hint="cs"/>
          <w:sz w:val="22"/>
          <w:rtl/>
        </w:rPr>
        <w:t>הכניסה</w:t>
      </w:r>
      <w:r w:rsidRPr="00707324">
        <w:rPr>
          <w:sz w:val="22"/>
          <w:rtl/>
        </w:rPr>
        <w:t xml:space="preserve"> של הבניין שהיא חלק מהרכוש המשותף.</w:t>
      </w:r>
    </w:p>
    <w:p w14:paraId="0DD039D1" w14:textId="14F3AC7C" w:rsidR="00E65141" w:rsidRPr="00E65141" w:rsidRDefault="00E65141" w:rsidP="00EB0013">
      <w:pPr>
        <w:pStyle w:val="a3"/>
        <w:numPr>
          <w:ilvl w:val="0"/>
          <w:numId w:val="9"/>
        </w:numPr>
      </w:pPr>
      <w:r w:rsidRPr="00707324">
        <w:rPr>
          <w:sz w:val="22"/>
          <w:rtl/>
        </w:rPr>
        <w:t>המשיבים הגישו לוועדה המקומית התנגדות לבקשת המבקשים, וכן עתרו לבית משפט השלום</w:t>
      </w:r>
      <w:r>
        <w:rPr>
          <w:rFonts w:hint="cs"/>
          <w:sz w:val="22"/>
          <w:rtl/>
        </w:rPr>
        <w:t>.</w:t>
      </w:r>
    </w:p>
    <w:p w14:paraId="5374F7C2" w14:textId="03B77FD4" w:rsidR="00E65141" w:rsidRDefault="00E65141" w:rsidP="00E65141">
      <w:pPr>
        <w:pStyle w:val="a3"/>
        <w:numPr>
          <w:ilvl w:val="0"/>
          <w:numId w:val="9"/>
        </w:numPr>
      </w:pPr>
      <w:r w:rsidRPr="00707324">
        <w:rPr>
          <w:sz w:val="22"/>
          <w:rtl/>
        </w:rPr>
        <w:t xml:space="preserve">לטענת המשיבים, לא קיבלו המבקשים את הסכמת כל בעלי הדירות בבניין לשם בנייה ברכוש המשותף, כנדרש על-פי החוק. המבקשים </w:t>
      </w:r>
      <w:proofErr w:type="spellStart"/>
      <w:r w:rsidRPr="00707324">
        <w:rPr>
          <w:sz w:val="22"/>
          <w:rtl/>
        </w:rPr>
        <w:t>מצידם</w:t>
      </w:r>
      <w:proofErr w:type="spellEnd"/>
      <w:r w:rsidRPr="00707324">
        <w:rPr>
          <w:sz w:val="22"/>
          <w:rtl/>
        </w:rPr>
        <w:t xml:space="preserve"> טענו כי בניית המחסנים בקומת המסד מהווה הרחבת דירה כמשמעותה </w:t>
      </w:r>
      <w:hyperlink r:id="rId21" w:history="1">
        <w:r w:rsidRPr="00707324">
          <w:rPr>
            <w:color w:val="0000FF"/>
            <w:sz w:val="22"/>
            <w:u w:val="single"/>
            <w:rtl/>
          </w:rPr>
          <w:t>בסעיף 71ב</w:t>
        </w:r>
      </w:hyperlink>
      <w:r w:rsidRPr="00707324">
        <w:rPr>
          <w:sz w:val="22"/>
          <w:rtl/>
        </w:rPr>
        <w:t xml:space="preserve"> ל</w:t>
      </w:r>
      <w:hyperlink r:id="rId22" w:history="1">
        <w:r w:rsidRPr="00707324">
          <w:rPr>
            <w:color w:val="0000FF"/>
            <w:sz w:val="22"/>
            <w:u w:val="single"/>
            <w:rtl/>
          </w:rPr>
          <w:t>חוק המקרקעין</w:t>
        </w:r>
      </w:hyperlink>
      <w:r>
        <w:rPr>
          <w:rFonts w:hint="cs"/>
          <w:color w:val="0000FF"/>
          <w:sz w:val="22"/>
          <w:u w:val="single"/>
          <w:rtl/>
        </w:rPr>
        <w:t>,</w:t>
      </w:r>
      <w:r w:rsidRPr="00E65141">
        <w:rPr>
          <w:sz w:val="22"/>
          <w:rtl/>
        </w:rPr>
        <w:t xml:space="preserve"> </w:t>
      </w:r>
      <w:r w:rsidRPr="00707324">
        <w:rPr>
          <w:sz w:val="22"/>
          <w:rtl/>
        </w:rPr>
        <w:t xml:space="preserve">וכי הם זכו להסכמת </w:t>
      </w:r>
      <w:r w:rsidRPr="00707324">
        <w:rPr>
          <w:szCs w:val="22"/>
          <w:rtl/>
        </w:rPr>
        <w:t>רוב</w:t>
      </w:r>
      <w:r w:rsidRPr="00707324">
        <w:rPr>
          <w:sz w:val="22"/>
          <w:rtl/>
        </w:rPr>
        <w:t xml:space="preserve"> בעלי הדירות בבניין, כנדרש בסעיף זה.</w:t>
      </w:r>
    </w:p>
    <w:p w14:paraId="75EC648A" w14:textId="07C6103B" w:rsidR="009D2C30" w:rsidRDefault="00681D1D" w:rsidP="003307D7">
      <w:pPr>
        <w:pStyle w:val="a3"/>
        <w:numPr>
          <w:ilvl w:val="0"/>
          <w:numId w:val="9"/>
        </w:numPr>
      </w:pPr>
      <w:r>
        <w:rPr>
          <w:rFonts w:hint="cs"/>
          <w:rtl/>
        </w:rPr>
        <w:t>בימ"ש השלום קבע כי בניית מחסן בקומת קרקע אינו נחשב להרחבת דירה.</w:t>
      </w:r>
    </w:p>
    <w:p w14:paraId="54694A0D" w14:textId="66B2A3B7" w:rsidR="00820361" w:rsidRPr="00BF2DAE" w:rsidRDefault="00820361" w:rsidP="003307D7">
      <w:pPr>
        <w:pStyle w:val="a3"/>
        <w:numPr>
          <w:ilvl w:val="0"/>
          <w:numId w:val="9"/>
        </w:numPr>
      </w:pPr>
      <w:r w:rsidRPr="00707324">
        <w:rPr>
          <w:sz w:val="22"/>
          <w:rtl/>
        </w:rPr>
        <w:t>בית המשפט המחוזי</w:t>
      </w:r>
      <w:r>
        <w:rPr>
          <w:rFonts w:hint="cs"/>
          <w:rtl/>
        </w:rPr>
        <w:t xml:space="preserve"> קבע כי הרחבה ח</w:t>
      </w:r>
      <w:r w:rsidR="00BF2DAE">
        <w:rPr>
          <w:rFonts w:hint="cs"/>
          <w:rtl/>
        </w:rPr>
        <w:t>ייבת להיות "המשך טבעי" של הדירה,</w:t>
      </w:r>
      <w:r w:rsidR="00BF2DAE" w:rsidRPr="00BF2DAE">
        <w:rPr>
          <w:sz w:val="22"/>
          <w:rtl/>
        </w:rPr>
        <w:t xml:space="preserve"> </w:t>
      </w:r>
      <w:r w:rsidR="00BF2DAE" w:rsidRPr="00707324">
        <w:rPr>
          <w:sz w:val="22"/>
          <w:rtl/>
        </w:rPr>
        <w:t>כאשר השטח הצמוד מצוי בסמיכות פיסית לדירה שאותה חפצים להרחיב</w:t>
      </w:r>
      <w:r w:rsidR="00BF2DAE">
        <w:rPr>
          <w:rFonts w:hint="cs"/>
          <w:sz w:val="22"/>
          <w:rtl/>
        </w:rPr>
        <w:t>.</w:t>
      </w:r>
    </w:p>
    <w:p w14:paraId="6E3F9418" w14:textId="27C73323" w:rsidR="00BF2DAE" w:rsidRDefault="008D6C61" w:rsidP="008D6C61">
      <w:pPr>
        <w:rPr>
          <w:u w:val="single"/>
          <w:rtl/>
        </w:rPr>
      </w:pPr>
      <w:r>
        <w:rPr>
          <w:rFonts w:hint="cs"/>
          <w:u w:val="single"/>
          <w:rtl/>
        </w:rPr>
        <w:t>הדיון:</w:t>
      </w:r>
    </w:p>
    <w:p w14:paraId="200189D4" w14:textId="18B02D17" w:rsidR="008D6C61" w:rsidRPr="00B552A3" w:rsidRDefault="00DF7DB7" w:rsidP="00DF7DB7">
      <w:pPr>
        <w:pStyle w:val="a3"/>
        <w:numPr>
          <w:ilvl w:val="0"/>
          <w:numId w:val="13"/>
        </w:numPr>
        <w:rPr>
          <w:b/>
          <w:bCs/>
        </w:rPr>
      </w:pPr>
      <w:r w:rsidRPr="00B552A3">
        <w:rPr>
          <w:b/>
          <w:bCs/>
          <w:sz w:val="20"/>
          <w:rtl/>
        </w:rPr>
        <w:t xml:space="preserve">בתנאים מסוימים, זכאי בעל דירה לבנות על הרכוש המשותף לשם הרחבת דירתו, גם אם אין הסכמה לכך מצד </w:t>
      </w:r>
      <w:r w:rsidRPr="00B552A3">
        <w:rPr>
          <w:b/>
          <w:bCs/>
          <w:szCs w:val="22"/>
          <w:rtl/>
        </w:rPr>
        <w:t>כל</w:t>
      </w:r>
      <w:r w:rsidRPr="00B552A3">
        <w:rPr>
          <w:b/>
          <w:bCs/>
          <w:sz w:val="20"/>
          <w:rtl/>
        </w:rPr>
        <w:t xml:space="preserve"> בעלי הדירות, אלא רק מצד </w:t>
      </w:r>
      <w:r w:rsidRPr="00B552A3">
        <w:rPr>
          <w:b/>
          <w:bCs/>
          <w:szCs w:val="22"/>
          <w:rtl/>
        </w:rPr>
        <w:t>רוב</w:t>
      </w:r>
      <w:r w:rsidRPr="00B552A3">
        <w:rPr>
          <w:b/>
          <w:bCs/>
          <w:sz w:val="20"/>
          <w:rtl/>
        </w:rPr>
        <w:t xml:space="preserve"> מיוחד של בעלי הדירות.</w:t>
      </w:r>
    </w:p>
    <w:p w14:paraId="39BE96F5" w14:textId="4060389C" w:rsidR="00DF7DB7" w:rsidRPr="00347354" w:rsidRDefault="00347354" w:rsidP="00DF7DB7">
      <w:pPr>
        <w:pStyle w:val="a3"/>
        <w:numPr>
          <w:ilvl w:val="0"/>
          <w:numId w:val="13"/>
        </w:numPr>
      </w:pPr>
      <w:r w:rsidRPr="00707324">
        <w:rPr>
          <w:sz w:val="22"/>
          <w:rtl/>
        </w:rPr>
        <w:t>הצמדה מדברת על פעולה של הוצאת חלק פיסי מסוים מכלל הרכוש המשותף, שיוכו לדירה פלונית והפיכתו לחלק אינטגראלי ממנה</w:t>
      </w:r>
      <w:r>
        <w:rPr>
          <w:rFonts w:hint="cs"/>
          <w:sz w:val="22"/>
          <w:rtl/>
        </w:rPr>
        <w:t>.</w:t>
      </w:r>
    </w:p>
    <w:p w14:paraId="26516249" w14:textId="6EBFB6D6" w:rsidR="00347354" w:rsidRDefault="004C50DD" w:rsidP="00DF7DB7">
      <w:pPr>
        <w:pStyle w:val="a3"/>
        <w:numPr>
          <w:ilvl w:val="0"/>
          <w:numId w:val="13"/>
        </w:numPr>
      </w:pPr>
      <w:r w:rsidRPr="00707324">
        <w:rPr>
          <w:sz w:val="22"/>
          <w:rtl/>
        </w:rPr>
        <w:t xml:space="preserve">היכולת להצמיד חלקים מסוימים מן הרכוש המשותף לדירות מסוימות בבית המשותף, היא בבחינת חריג להוראה הקבועה </w:t>
      </w:r>
      <w:hyperlink r:id="rId23" w:history="1">
        <w:r w:rsidRPr="00707324">
          <w:rPr>
            <w:rStyle w:val="Hyperlink"/>
            <w:sz w:val="22"/>
            <w:rtl/>
          </w:rPr>
          <w:t>בסעיף 55(ב)</w:t>
        </w:r>
      </w:hyperlink>
      <w:r w:rsidRPr="00707324">
        <w:rPr>
          <w:sz w:val="22"/>
          <w:rtl/>
        </w:rPr>
        <w:t xml:space="preserve"> רישא ל</w:t>
      </w:r>
      <w:hyperlink r:id="rId24" w:history="1">
        <w:r w:rsidRPr="00707324">
          <w:rPr>
            <w:color w:val="0000FF"/>
            <w:sz w:val="22"/>
            <w:u w:val="single"/>
            <w:rtl/>
          </w:rPr>
          <w:t>חוק המקרקעין</w:t>
        </w:r>
      </w:hyperlink>
      <w:r w:rsidRPr="00707324">
        <w:rPr>
          <w:sz w:val="22"/>
          <w:rtl/>
        </w:rPr>
        <w:t xml:space="preserve"> – האוסרת על עסקאות ברכוש המשותף שאינן חלות גם על הדירות</w:t>
      </w:r>
      <w:r>
        <w:rPr>
          <w:rFonts w:hint="cs"/>
          <w:rtl/>
        </w:rPr>
        <w:t>.</w:t>
      </w:r>
    </w:p>
    <w:p w14:paraId="4BD625C1" w14:textId="42781138" w:rsidR="004C50DD" w:rsidRPr="00B552A3" w:rsidRDefault="00025C9A" w:rsidP="00DF7DB7">
      <w:pPr>
        <w:pStyle w:val="a3"/>
        <w:numPr>
          <w:ilvl w:val="0"/>
          <w:numId w:val="13"/>
        </w:numPr>
        <w:rPr>
          <w:b/>
          <w:bCs/>
        </w:rPr>
      </w:pPr>
      <w:r w:rsidRPr="00B552A3">
        <w:rPr>
          <w:b/>
          <w:bCs/>
          <w:sz w:val="22"/>
          <w:rtl/>
        </w:rPr>
        <w:t>כאשר ההצמדה היא לשם "הרחבה" לא נדרשת הסכמת כל בעלי הדירות ודי ברוב מיוחד.</w:t>
      </w:r>
    </w:p>
    <w:p w14:paraId="13397633" w14:textId="29CB2AC3" w:rsidR="00025C9A" w:rsidRPr="00982010" w:rsidRDefault="00982010" w:rsidP="00DF7DB7">
      <w:pPr>
        <w:pStyle w:val="a3"/>
        <w:numPr>
          <w:ilvl w:val="0"/>
          <w:numId w:val="13"/>
        </w:numPr>
      </w:pPr>
      <w:r w:rsidRPr="00707324">
        <w:rPr>
          <w:sz w:val="22"/>
          <w:rtl/>
        </w:rPr>
        <w:t>הסעיף כולל מנגנונים של תשלומי איזון לבעל דירה שדירתו אינה ניתנת להרחבה או שההרחבה פחותה מחלקו היחסי ברכוש המשותף; דוחה אפשרות לביצוע הרחבה אם יש בה כדי לפגוע בזכויות בניה יחסיות של כל בעל דירה להרחבה; ומעגן מנגנון הקובע כי בעל דירה שהורחבה ייראה כמי שהסכים להרחבה דומה של כל דירה אחרת באותו בניין</w:t>
      </w:r>
      <w:r>
        <w:rPr>
          <w:rFonts w:hint="cs"/>
          <w:sz w:val="22"/>
          <w:rtl/>
        </w:rPr>
        <w:t>.</w:t>
      </w:r>
    </w:p>
    <w:p w14:paraId="65B55B96" w14:textId="77777777" w:rsidR="00982010" w:rsidRPr="00707324" w:rsidRDefault="00982010" w:rsidP="00982010">
      <w:pPr>
        <w:pStyle w:val="Ruller4"/>
        <w:numPr>
          <w:ilvl w:val="0"/>
          <w:numId w:val="13"/>
        </w:numPr>
        <w:rPr>
          <w:rFonts w:ascii="David" w:hAnsi="David" w:cs="David"/>
          <w:sz w:val="22"/>
          <w:szCs w:val="24"/>
        </w:rPr>
      </w:pPr>
      <w:r w:rsidRPr="00707324">
        <w:rPr>
          <w:rFonts w:ascii="David" w:hAnsi="David" w:cs="David"/>
          <w:sz w:val="22"/>
          <w:szCs w:val="24"/>
          <w:rtl/>
        </w:rPr>
        <w:t xml:space="preserve">למפקח על הבתים המשותפים סמכות להורות על ביטול החלטה על הרחבה או התנייתה בתנאים אם ראה כי נפגעה זכותו של בעל דירה פגיעה מהותית. </w:t>
      </w:r>
    </w:p>
    <w:p w14:paraId="7234404C" w14:textId="09A304AF" w:rsidR="00982010" w:rsidRDefault="00576380" w:rsidP="00DF7DB7">
      <w:pPr>
        <w:pStyle w:val="a3"/>
        <w:numPr>
          <w:ilvl w:val="0"/>
          <w:numId w:val="13"/>
        </w:numPr>
      </w:pPr>
      <w:r w:rsidRPr="00707324">
        <w:rPr>
          <w:sz w:val="22"/>
          <w:rtl/>
        </w:rPr>
        <w:t>הצמדה של חלק מסוים ברכוש המשותף</w:t>
      </w:r>
      <w:r w:rsidRPr="00707324">
        <w:rPr>
          <w:sz w:val="20"/>
          <w:rtl/>
        </w:rPr>
        <w:t xml:space="preserve"> שאינו מצוי בסמיכות פיסית לדירה אינה בבחינת "הרחבה" כמשמעותה </w:t>
      </w:r>
      <w:hyperlink r:id="rId25" w:history="1">
        <w:r w:rsidRPr="00707324">
          <w:rPr>
            <w:color w:val="0000FF"/>
            <w:sz w:val="20"/>
            <w:u w:val="single"/>
            <w:rtl/>
          </w:rPr>
          <w:t>בסעיף 71ב</w:t>
        </w:r>
      </w:hyperlink>
      <w:r w:rsidRPr="00707324">
        <w:rPr>
          <w:sz w:val="22"/>
          <w:rtl/>
        </w:rPr>
        <w:t xml:space="preserve"> לחוק.</w:t>
      </w:r>
    </w:p>
    <w:p w14:paraId="4DF77475" w14:textId="71D2CCB5" w:rsidR="00C50692" w:rsidRDefault="00024336" w:rsidP="00C50692">
      <w:pPr>
        <w:rPr>
          <w:b/>
          <w:bCs/>
          <w:sz w:val="32"/>
          <w:szCs w:val="32"/>
          <w:u w:val="single"/>
          <w:rtl/>
        </w:rPr>
      </w:pPr>
      <w:r w:rsidRPr="00024336">
        <w:rPr>
          <w:b/>
          <w:bCs/>
          <w:sz w:val="32"/>
          <w:szCs w:val="32"/>
          <w:u w:val="single"/>
          <w:rtl/>
        </w:rPr>
        <w:t>עמליה פרנק כהן נכסים והשקעות בע"מ נ' חברת "וזוב נכסים בע"מ"</w:t>
      </w:r>
    </w:p>
    <w:p w14:paraId="3F04367D" w14:textId="47937604" w:rsidR="00A42300" w:rsidRPr="00A42300" w:rsidRDefault="00A42300" w:rsidP="00C50692">
      <w:pPr>
        <w:rPr>
          <w:b/>
          <w:bCs/>
          <w:sz w:val="28"/>
          <w:szCs w:val="28"/>
          <w:rtl/>
        </w:rPr>
      </w:pPr>
      <w:r>
        <w:rPr>
          <w:rFonts w:hint="cs"/>
          <w:b/>
          <w:bCs/>
          <w:sz w:val="28"/>
          <w:szCs w:val="28"/>
          <w:rtl/>
        </w:rPr>
        <w:t>הנשיאה נאור</w:t>
      </w:r>
      <w:r w:rsidR="003E1884">
        <w:rPr>
          <w:rFonts w:hint="cs"/>
          <w:b/>
          <w:bCs/>
          <w:sz w:val="28"/>
          <w:szCs w:val="28"/>
          <w:rtl/>
        </w:rPr>
        <w:t xml:space="preserve"> (רוב)</w:t>
      </w:r>
      <w:r>
        <w:rPr>
          <w:rFonts w:hint="cs"/>
          <w:b/>
          <w:bCs/>
          <w:sz w:val="28"/>
          <w:szCs w:val="28"/>
          <w:rtl/>
        </w:rPr>
        <w:t>:</w:t>
      </w:r>
    </w:p>
    <w:p w14:paraId="5B435FF7" w14:textId="2BBCECFD" w:rsidR="00024336" w:rsidRDefault="00024336" w:rsidP="00C50692">
      <w:pPr>
        <w:rPr>
          <w:u w:val="single"/>
          <w:rtl/>
        </w:rPr>
      </w:pPr>
      <w:r>
        <w:rPr>
          <w:rFonts w:hint="cs"/>
          <w:u w:val="single"/>
          <w:rtl/>
        </w:rPr>
        <w:t>הסיפור העובדתי:</w:t>
      </w:r>
    </w:p>
    <w:p w14:paraId="09DC71BE" w14:textId="607CF074" w:rsidR="00024336" w:rsidRDefault="00CA6540" w:rsidP="00CA6540">
      <w:pPr>
        <w:pStyle w:val="a3"/>
        <w:numPr>
          <w:ilvl w:val="0"/>
          <w:numId w:val="16"/>
        </w:numPr>
      </w:pPr>
      <w:r w:rsidRPr="00B5678C">
        <w:rPr>
          <w:spacing w:val="10"/>
          <w:rtl/>
        </w:rPr>
        <w:t xml:space="preserve">על המקרקעין בנוי מרכז מסחרי הידוע בשם מרכז </w:t>
      </w:r>
      <w:proofErr w:type="spellStart"/>
      <w:r w:rsidRPr="00B5678C">
        <w:rPr>
          <w:spacing w:val="10"/>
          <w:rtl/>
        </w:rPr>
        <w:t>אלרם</w:t>
      </w:r>
      <w:proofErr w:type="spellEnd"/>
      <w:r>
        <w:rPr>
          <w:rFonts w:hint="cs"/>
          <w:rtl/>
        </w:rPr>
        <w:t>, ש</w:t>
      </w:r>
      <w:r w:rsidRPr="00B5678C">
        <w:rPr>
          <w:spacing w:val="10"/>
          <w:rtl/>
        </w:rPr>
        <w:t>נבנה על</w:t>
      </w:r>
      <w:r w:rsidRPr="00B5678C">
        <w:rPr>
          <w:rtl/>
        </w:rPr>
        <w:t>-</w:t>
      </w:r>
      <w:r w:rsidRPr="00B5678C">
        <w:rPr>
          <w:spacing w:val="10"/>
          <w:rtl/>
        </w:rPr>
        <w:t xml:space="preserve">ידי </w:t>
      </w:r>
      <w:proofErr w:type="spellStart"/>
      <w:r w:rsidRPr="00B5678C">
        <w:rPr>
          <w:spacing w:val="10"/>
          <w:rtl/>
        </w:rPr>
        <w:t>אלרם</w:t>
      </w:r>
      <w:proofErr w:type="spellEnd"/>
      <w:r w:rsidRPr="00B5678C">
        <w:rPr>
          <w:spacing w:val="10"/>
          <w:rtl/>
        </w:rPr>
        <w:t xml:space="preserve"> חברה לשיכון בע"מ</w:t>
      </w:r>
      <w:r>
        <w:rPr>
          <w:rFonts w:hint="cs"/>
          <w:rtl/>
        </w:rPr>
        <w:t>.</w:t>
      </w:r>
    </w:p>
    <w:p w14:paraId="3421702D" w14:textId="552AE7A6" w:rsidR="00CA6540" w:rsidRDefault="00C21A1E" w:rsidP="00CA6540">
      <w:pPr>
        <w:pStyle w:val="a3"/>
        <w:numPr>
          <w:ilvl w:val="0"/>
          <w:numId w:val="16"/>
        </w:numPr>
      </w:pPr>
      <w:r w:rsidRPr="00B5678C">
        <w:rPr>
          <w:spacing w:val="10"/>
          <w:rtl/>
        </w:rPr>
        <w:t xml:space="preserve">והוא כולל שני מרתפי חניה, שטחים מסחריים בקומת הקרקע ובקומה הראשונה (להלן: </w:t>
      </w:r>
      <w:r w:rsidRPr="00B5678C">
        <w:rPr>
          <w:sz w:val="22"/>
          <w:szCs w:val="22"/>
          <w:rtl/>
        </w:rPr>
        <w:t>הקומות המסחריות</w:t>
      </w:r>
      <w:r w:rsidRPr="00B5678C">
        <w:rPr>
          <w:spacing w:val="10"/>
          <w:rtl/>
        </w:rPr>
        <w:t>), שלוש קומות משרדים וקומת מחסנים. המרכז יועד להירשם כבית משותף.</w:t>
      </w:r>
    </w:p>
    <w:p w14:paraId="6A05A2BE" w14:textId="70154739" w:rsidR="00C21A1E" w:rsidRPr="00531EFD" w:rsidRDefault="00C21A1E" w:rsidP="00CA6540">
      <w:pPr>
        <w:pStyle w:val="a3"/>
        <w:numPr>
          <w:ilvl w:val="0"/>
          <w:numId w:val="16"/>
        </w:numPr>
      </w:pPr>
      <w:r w:rsidRPr="00B5678C">
        <w:rPr>
          <w:spacing w:val="10"/>
          <w:rtl/>
        </w:rPr>
        <w:lastRenderedPageBreak/>
        <w:t>המערערת 2 ואדם נוסף, מר דוד כהן,</w:t>
      </w:r>
      <w:r>
        <w:rPr>
          <w:rFonts w:hint="cs"/>
          <w:spacing w:val="10"/>
          <w:rtl/>
        </w:rPr>
        <w:t xml:space="preserve"> חתמו</w:t>
      </w:r>
      <w:r w:rsidRPr="00B5678C">
        <w:rPr>
          <w:spacing w:val="10"/>
          <w:rtl/>
        </w:rPr>
        <w:t xml:space="preserve"> על הסכם עם הבעלים המקוריים לרכישתם של שלושה משרדים במרכז </w:t>
      </w:r>
      <w:proofErr w:type="spellStart"/>
      <w:r w:rsidRPr="00B5678C">
        <w:rPr>
          <w:spacing w:val="10"/>
          <w:rtl/>
        </w:rPr>
        <w:t>אלרם</w:t>
      </w:r>
      <w:proofErr w:type="spellEnd"/>
      <w:r>
        <w:rPr>
          <w:rFonts w:hint="cs"/>
          <w:rtl/>
        </w:rPr>
        <w:t>.</w:t>
      </w:r>
      <w:r w:rsidR="008F0700">
        <w:rPr>
          <w:rFonts w:hint="cs"/>
          <w:rtl/>
        </w:rPr>
        <w:t xml:space="preserve"> </w:t>
      </w:r>
      <w:r w:rsidR="008F0700" w:rsidRPr="00B5678C">
        <w:rPr>
          <w:spacing w:val="10"/>
          <w:rtl/>
        </w:rPr>
        <w:t>יתר המשרדים נרכשו בידי רוכשים אחרים ובהם מישורים חברה לפיתוח בע"מ</w:t>
      </w:r>
      <w:r w:rsidR="008F0700">
        <w:rPr>
          <w:rFonts w:hint="cs"/>
          <w:spacing w:val="10"/>
          <w:rtl/>
        </w:rPr>
        <w:t>.</w:t>
      </w:r>
    </w:p>
    <w:p w14:paraId="7B5A4EA3" w14:textId="2932A06D" w:rsidR="00531EFD" w:rsidRDefault="00531EFD" w:rsidP="00CA6540">
      <w:pPr>
        <w:pStyle w:val="a3"/>
        <w:numPr>
          <w:ilvl w:val="0"/>
          <w:numId w:val="16"/>
        </w:numPr>
      </w:pPr>
      <w:r w:rsidRPr="00B5678C">
        <w:rPr>
          <w:spacing w:val="10"/>
          <w:rtl/>
        </w:rPr>
        <w:t xml:space="preserve">המשיבה רכשה ביום 21.6.2006 את כל זכויותיהם של הבעלים המקוריים במקרקעין. בסעיף 2 בהסכם שנחתם בין המשיבה לבין </w:t>
      </w:r>
      <w:proofErr w:type="spellStart"/>
      <w:r w:rsidRPr="00B5678C">
        <w:rPr>
          <w:spacing w:val="10"/>
          <w:rtl/>
        </w:rPr>
        <w:t>אלרם</w:t>
      </w:r>
      <w:proofErr w:type="spellEnd"/>
      <w:r w:rsidRPr="00B5678C">
        <w:rPr>
          <w:spacing w:val="10"/>
          <w:rtl/>
        </w:rPr>
        <w:t xml:space="preserve"> הוגדר הממכר כ"חנויות, שטחי מעברים, גג וחניון... ככל שאין לגביהם כל התחייבות קודמת ו/או חובה על פי הסכם ו/או הדין להשאירם רכוש משותף." במסגרת ההסכם נותרה האחריות לרישומו של מרכז </w:t>
      </w:r>
      <w:proofErr w:type="spellStart"/>
      <w:r w:rsidRPr="00B5678C">
        <w:rPr>
          <w:spacing w:val="10"/>
          <w:rtl/>
        </w:rPr>
        <w:t>אלרם</w:t>
      </w:r>
      <w:proofErr w:type="spellEnd"/>
      <w:r w:rsidRPr="00B5678C">
        <w:rPr>
          <w:spacing w:val="10"/>
          <w:rtl/>
        </w:rPr>
        <w:t xml:space="preserve"> כבית משותף על הבעלים המקוריים.</w:t>
      </w:r>
    </w:p>
    <w:p w14:paraId="16413EBB" w14:textId="5098C172" w:rsidR="00531EFD" w:rsidRPr="00531EFD" w:rsidRDefault="00531EFD" w:rsidP="00CA6540">
      <w:pPr>
        <w:pStyle w:val="a3"/>
        <w:numPr>
          <w:ilvl w:val="0"/>
          <w:numId w:val="16"/>
        </w:numPr>
      </w:pPr>
      <w:r w:rsidRPr="00B5678C">
        <w:rPr>
          <w:spacing w:val="10"/>
          <w:rtl/>
        </w:rPr>
        <w:t>בסמוך לאחר הרכישה החלה המשיבה לבצע עבודות בנייה במרכז ולהשתמש בשטחים שונים המצויים בו. המערערות הגישו תובענה כנגד המשיבה בקשר עם פעולות אלה למפקחת על רישום המקרקעין בפתח</w:t>
      </w:r>
      <w:r w:rsidRPr="00B5678C">
        <w:rPr>
          <w:rtl/>
        </w:rPr>
        <w:t>-</w:t>
      </w:r>
      <w:r w:rsidRPr="00B5678C">
        <w:rPr>
          <w:spacing w:val="10"/>
          <w:rtl/>
        </w:rPr>
        <w:t>תקווה</w:t>
      </w:r>
      <w:r>
        <w:rPr>
          <w:rFonts w:hint="cs"/>
          <w:spacing w:val="10"/>
          <w:rtl/>
        </w:rPr>
        <w:t>.</w:t>
      </w:r>
      <w:r w:rsidR="000326E1">
        <w:rPr>
          <w:rFonts w:hint="cs"/>
          <w:rtl/>
        </w:rPr>
        <w:t xml:space="preserve"> התביעה הועברה למחוזי.</w:t>
      </w:r>
    </w:p>
    <w:p w14:paraId="58B12FA9" w14:textId="3674DB51" w:rsidR="00531EFD" w:rsidRPr="00561EC2" w:rsidRDefault="00D328EB" w:rsidP="00CA6540">
      <w:pPr>
        <w:pStyle w:val="a3"/>
        <w:numPr>
          <w:ilvl w:val="0"/>
          <w:numId w:val="16"/>
        </w:numPr>
      </w:pPr>
      <w:r>
        <w:rPr>
          <w:rFonts w:hint="cs"/>
          <w:rtl/>
        </w:rPr>
        <w:t xml:space="preserve">לפי המחוזי- </w:t>
      </w:r>
      <w:r w:rsidRPr="00B5678C">
        <w:rPr>
          <w:spacing w:val="10"/>
          <w:rtl/>
        </w:rPr>
        <w:t>, הוראות מפורשות בהסכם מכר בעניין גריעה של חלקים מהרכוש המשותף ובניה עליהם – אשר מעידות על מודעות מלאה של הרוכש לכך – עשויות לגבור על העדרו של פירוט במפרט.</w:t>
      </w:r>
    </w:p>
    <w:p w14:paraId="3C0E829A" w14:textId="44860907" w:rsidR="00561EC2" w:rsidRDefault="00561EC2" w:rsidP="00CA6540">
      <w:pPr>
        <w:pStyle w:val="a3"/>
        <w:numPr>
          <w:ilvl w:val="0"/>
          <w:numId w:val="16"/>
        </w:numPr>
      </w:pPr>
      <w:r w:rsidRPr="00B5678C">
        <w:rPr>
          <w:rtl/>
        </w:rPr>
        <w:t xml:space="preserve">עם זאת, נקבע כי הסכמות חוזיות שכאלה אינן יכולות לחול על שטחים שלפי </w:t>
      </w:r>
      <w:hyperlink r:id="rId26" w:history="1">
        <w:r w:rsidRPr="00B5678C">
          <w:rPr>
            <w:color w:val="0000FF"/>
            <w:u w:val="single"/>
            <w:rtl/>
          </w:rPr>
          <w:t>סעיף 55(ג)</w:t>
        </w:r>
      </w:hyperlink>
      <w:r w:rsidRPr="00B5678C">
        <w:rPr>
          <w:rtl/>
        </w:rPr>
        <w:t xml:space="preserve"> ב</w:t>
      </w:r>
      <w:hyperlink r:id="rId27" w:history="1">
        <w:r w:rsidRPr="00B5678C">
          <w:rPr>
            <w:color w:val="0000FF"/>
            <w:u w:val="single"/>
            <w:rtl/>
          </w:rPr>
          <w:t>חוק המקרקעין</w:t>
        </w:r>
      </w:hyperlink>
      <w:r w:rsidRPr="00B5678C">
        <w:rPr>
          <w:rtl/>
        </w:rPr>
        <w:t xml:space="preserve"> לא ניתן </w:t>
      </w:r>
      <w:proofErr w:type="spellStart"/>
      <w:r w:rsidRPr="00B5678C">
        <w:rPr>
          <w:rtl/>
        </w:rPr>
        <w:t>לגרעם</w:t>
      </w:r>
      <w:proofErr w:type="spellEnd"/>
      <w:r w:rsidRPr="00B5678C">
        <w:rPr>
          <w:rtl/>
        </w:rPr>
        <w:t xml:space="preserve"> מהרכוש המשותף ולהצמידם. </w:t>
      </w:r>
      <w:hyperlink r:id="rId28" w:history="1">
        <w:r w:rsidRPr="00B5678C">
          <w:rPr>
            <w:color w:val="0000FF"/>
            <w:u w:val="single"/>
            <w:rtl/>
          </w:rPr>
          <w:t>בסעיף 55(ג)</w:t>
        </w:r>
      </w:hyperlink>
      <w:r w:rsidRPr="00B5678C">
        <w:rPr>
          <w:rtl/>
        </w:rPr>
        <w:t xml:space="preserve"> נאמר כי לא ניתן להצמיד ל"דירה" "חדרי מדרגות, מעליות, מקלטים ומיתקנים המיועדים לשמש את כל בעלי הדירות." בהתאם קבע בית-המשפט המחוזי כי המעליות, חדרי המדרגות, </w:t>
      </w:r>
      <w:proofErr w:type="spellStart"/>
      <w:r w:rsidRPr="00B5678C">
        <w:rPr>
          <w:rtl/>
        </w:rPr>
        <w:t>הממ"קים</w:t>
      </w:r>
      <w:proofErr w:type="spellEnd"/>
      <w:r w:rsidRPr="00B5678C">
        <w:rPr>
          <w:rtl/>
        </w:rPr>
        <w:t xml:space="preserve"> והממ"דים שבמרכז </w:t>
      </w:r>
      <w:proofErr w:type="spellStart"/>
      <w:r w:rsidRPr="00B5678C">
        <w:rPr>
          <w:rtl/>
        </w:rPr>
        <w:t>אלרם</w:t>
      </w:r>
      <w:proofErr w:type="spellEnd"/>
      <w:r w:rsidRPr="00B5678C">
        <w:rPr>
          <w:rtl/>
        </w:rPr>
        <w:t xml:space="preserve"> מהווים שטחים שלא ניתן לגרוע אותם ולכן נחשבים לחלק מהרכוש המשותף</w:t>
      </w:r>
      <w:r>
        <w:rPr>
          <w:rFonts w:hint="cs"/>
          <w:rtl/>
        </w:rPr>
        <w:t>.</w:t>
      </w:r>
    </w:p>
    <w:p w14:paraId="65153DF6" w14:textId="0E50D94D" w:rsidR="00561EC2" w:rsidRDefault="000F429B" w:rsidP="00561EC2">
      <w:pPr>
        <w:rPr>
          <w:rtl/>
        </w:rPr>
      </w:pPr>
      <w:r>
        <w:rPr>
          <w:rFonts w:hint="cs"/>
          <w:u w:val="single"/>
          <w:rtl/>
        </w:rPr>
        <w:t>הדיון:</w:t>
      </w:r>
    </w:p>
    <w:p w14:paraId="174DD4A4" w14:textId="77777777" w:rsidR="001E6C35" w:rsidRPr="00B5678C" w:rsidRDefault="00F72627" w:rsidP="001E6C35">
      <w:pPr>
        <w:pStyle w:val="a3"/>
        <w:numPr>
          <w:ilvl w:val="0"/>
          <w:numId w:val="16"/>
        </w:numPr>
        <w:rPr>
          <w:sz w:val="22"/>
          <w:szCs w:val="22"/>
          <w:rtl/>
        </w:rPr>
      </w:pPr>
      <w:r w:rsidRPr="00B5678C">
        <w:rPr>
          <w:spacing w:val="10"/>
          <w:rtl/>
        </w:rPr>
        <w:t xml:space="preserve">ככל שמדובר </w:t>
      </w:r>
      <w:r w:rsidRPr="00B552A3">
        <w:rPr>
          <w:b/>
          <w:bCs/>
          <w:spacing w:val="10"/>
          <w:rtl/>
        </w:rPr>
        <w:t>בחלקים שאין איסור על הוצאתם מהרכוש המשותף</w:t>
      </w:r>
      <w:r w:rsidRPr="00B5678C">
        <w:rPr>
          <w:spacing w:val="10"/>
          <w:rtl/>
        </w:rPr>
        <w:t xml:space="preserve">, נדרש המוכר </w:t>
      </w:r>
      <w:r>
        <w:rPr>
          <w:rFonts w:hint="cs"/>
          <w:spacing w:val="10"/>
          <w:rtl/>
        </w:rPr>
        <w:t>ליידע</w:t>
      </w:r>
      <w:r w:rsidRPr="00B5678C">
        <w:rPr>
          <w:spacing w:val="10"/>
          <w:rtl/>
        </w:rPr>
        <w:t xml:space="preserve"> מראש של כל הרוכשים על כוונתו לעשות כן </w:t>
      </w:r>
      <w:r w:rsidRPr="00DD73BD">
        <w:rPr>
          <w:b/>
          <w:bCs/>
          <w:spacing w:val="10"/>
          <w:rtl/>
        </w:rPr>
        <w:t>במסמך נפרד</w:t>
      </w:r>
      <w:r w:rsidRPr="00B5678C">
        <w:rPr>
          <w:spacing w:val="10"/>
          <w:rtl/>
        </w:rPr>
        <w:t xml:space="preserve"> מהסכם המכר או במפרט</w:t>
      </w:r>
      <w:r>
        <w:rPr>
          <w:rFonts w:hint="cs"/>
          <w:rtl/>
        </w:rPr>
        <w:t>.</w:t>
      </w:r>
      <w:r w:rsidR="001E6C35">
        <w:rPr>
          <w:rFonts w:hint="cs"/>
          <w:rtl/>
        </w:rPr>
        <w:t xml:space="preserve"> </w:t>
      </w:r>
      <w:r w:rsidR="001E6C35" w:rsidRPr="00B5678C">
        <w:rPr>
          <w:spacing w:val="10"/>
          <w:rtl/>
        </w:rPr>
        <w:t>רק לאחר מכן יוכל המוכר להצמיד חלקים אלה ל"דירה" בבית המשותף.</w:t>
      </w:r>
    </w:p>
    <w:p w14:paraId="4EAD1200" w14:textId="446AA5D6" w:rsidR="000F429B" w:rsidRDefault="00702898" w:rsidP="00F72627">
      <w:pPr>
        <w:pStyle w:val="a3"/>
        <w:numPr>
          <w:ilvl w:val="0"/>
          <w:numId w:val="17"/>
        </w:numPr>
      </w:pPr>
      <w:r>
        <w:rPr>
          <w:rFonts w:hint="cs"/>
          <w:rtl/>
        </w:rPr>
        <w:t xml:space="preserve">מבחן דו שלבי: </w:t>
      </w:r>
    </w:p>
    <w:p w14:paraId="080C51AA" w14:textId="77777777" w:rsidR="00702898" w:rsidRPr="00702898" w:rsidRDefault="00702898" w:rsidP="00702898">
      <w:pPr>
        <w:pStyle w:val="a3"/>
        <w:numPr>
          <w:ilvl w:val="0"/>
          <w:numId w:val="18"/>
        </w:numPr>
      </w:pPr>
      <w:r w:rsidRPr="00B5678C">
        <w:rPr>
          <w:spacing w:val="10"/>
          <w:rtl/>
        </w:rPr>
        <w:t>יש לסווג את השטח שבו מדובר: כרכוש משותף או כדירות או חלקים מדירות.</w:t>
      </w:r>
    </w:p>
    <w:p w14:paraId="4A68E220" w14:textId="0C0D2C0F" w:rsidR="00702898" w:rsidRDefault="00702898" w:rsidP="00702898">
      <w:pPr>
        <w:pStyle w:val="a3"/>
        <w:numPr>
          <w:ilvl w:val="0"/>
          <w:numId w:val="18"/>
        </w:numPr>
      </w:pPr>
      <w:r>
        <w:rPr>
          <w:rFonts w:hint="cs"/>
          <w:spacing w:val="10"/>
          <w:rtl/>
        </w:rPr>
        <w:t>א</w:t>
      </w:r>
      <w:r w:rsidRPr="00B5678C">
        <w:rPr>
          <w:spacing w:val="10"/>
          <w:rtl/>
        </w:rPr>
        <w:t xml:space="preserve">ם השטח מסוּוג כרכוש משותף </w:t>
      </w:r>
      <w:r>
        <w:rPr>
          <w:rFonts w:hint="cs"/>
          <w:spacing w:val="10"/>
          <w:rtl/>
        </w:rPr>
        <w:t xml:space="preserve">יש </w:t>
      </w:r>
      <w:r w:rsidRPr="00B5678C">
        <w:rPr>
          <w:spacing w:val="10"/>
          <w:rtl/>
        </w:rPr>
        <w:t>לבחון אם הוא נגרע ממנו כדין.</w:t>
      </w:r>
    </w:p>
    <w:p w14:paraId="489F0965" w14:textId="77777777" w:rsidR="009C3F88" w:rsidRDefault="009C3F88" w:rsidP="00E83894">
      <w:pPr>
        <w:pStyle w:val="a3"/>
        <w:numPr>
          <w:ilvl w:val="0"/>
          <w:numId w:val="16"/>
        </w:numPr>
        <w:rPr>
          <w:spacing w:val="10"/>
          <w:rtl/>
        </w:rPr>
      </w:pPr>
      <w:r w:rsidRPr="00B5678C">
        <w:rPr>
          <w:spacing w:val="10"/>
          <w:rtl/>
        </w:rPr>
        <w:t xml:space="preserve">ההכרעה אם חלק מסוים בבית משותף נחשב ל"רכוש משותף" </w:t>
      </w:r>
      <w:r>
        <w:rPr>
          <w:rFonts w:hint="cs"/>
          <w:spacing w:val="10"/>
          <w:rtl/>
        </w:rPr>
        <w:t xml:space="preserve">נשענת </w:t>
      </w:r>
      <w:r w:rsidRPr="00B5678C">
        <w:rPr>
          <w:spacing w:val="10"/>
          <w:rtl/>
        </w:rPr>
        <w:t xml:space="preserve">על </w:t>
      </w:r>
      <w:r w:rsidRPr="009C3F88">
        <w:rPr>
          <w:b/>
          <w:bCs/>
          <w:rtl/>
        </w:rPr>
        <w:t>מבחן הייעוד</w:t>
      </w:r>
      <w:r w:rsidRPr="00B5678C">
        <w:rPr>
          <w:spacing w:val="10"/>
          <w:rtl/>
        </w:rPr>
        <w:t xml:space="preserve">. מבחן זה כולל שני תנאים </w:t>
      </w:r>
      <w:r w:rsidRPr="009C3F88">
        <w:rPr>
          <w:spacing w:val="10"/>
          <w:u w:val="single"/>
          <w:rtl/>
        </w:rPr>
        <w:t>מצטברים</w:t>
      </w:r>
      <w:r>
        <w:rPr>
          <w:rFonts w:hint="cs"/>
          <w:spacing w:val="10"/>
          <w:rtl/>
        </w:rPr>
        <w:t>:</w:t>
      </w:r>
    </w:p>
    <w:p w14:paraId="4ED9E21B" w14:textId="77777777" w:rsidR="00E83894" w:rsidRPr="00E83894" w:rsidRDefault="009C3F88" w:rsidP="009C3F88">
      <w:pPr>
        <w:pStyle w:val="a3"/>
        <w:numPr>
          <w:ilvl w:val="0"/>
          <w:numId w:val="19"/>
        </w:numPr>
      </w:pPr>
      <w:r w:rsidRPr="009C3F88">
        <w:rPr>
          <w:spacing w:val="10"/>
          <w:rtl/>
        </w:rPr>
        <w:t>החלק הרלוונטי בבית המשותף נועד על</w:t>
      </w:r>
      <w:r w:rsidRPr="00B5678C">
        <w:rPr>
          <w:rtl/>
        </w:rPr>
        <w:t>-</w:t>
      </w:r>
      <w:r w:rsidRPr="009C3F88">
        <w:rPr>
          <w:spacing w:val="10"/>
          <w:rtl/>
        </w:rPr>
        <w:t>פי מהותו לשמש את כל בעלי הדירות או את מרביתם.</w:t>
      </w:r>
    </w:p>
    <w:p w14:paraId="705FF8D0" w14:textId="22FF03BC" w:rsidR="009C3F88" w:rsidRDefault="009C3F88" w:rsidP="009C3F88">
      <w:pPr>
        <w:pStyle w:val="a3"/>
        <w:numPr>
          <w:ilvl w:val="0"/>
          <w:numId w:val="19"/>
        </w:numPr>
      </w:pPr>
      <w:r w:rsidRPr="009C3F88">
        <w:rPr>
          <w:spacing w:val="10"/>
          <w:rtl/>
        </w:rPr>
        <w:t>ניתנה לכל בעלי הדירות או למרביתם זכות או למצער רשות לעשות בשטח זה שימוש</w:t>
      </w:r>
    </w:p>
    <w:p w14:paraId="27A10E20" w14:textId="5C42E040" w:rsidR="00722E14" w:rsidRPr="00B759A8" w:rsidRDefault="00013535" w:rsidP="00683EDF">
      <w:pPr>
        <w:pStyle w:val="a3"/>
        <w:numPr>
          <w:ilvl w:val="0"/>
          <w:numId w:val="16"/>
        </w:numPr>
        <w:rPr>
          <w:spacing w:val="10"/>
        </w:rPr>
      </w:pPr>
      <w:hyperlink r:id="rId29" w:history="1">
        <w:r w:rsidR="002768C5" w:rsidRPr="00B759A8">
          <w:rPr>
            <w:spacing w:val="10"/>
            <w:rtl/>
          </w:rPr>
          <w:t>חוק המכר (דירות)</w:t>
        </w:r>
      </w:hyperlink>
      <w:r w:rsidR="002768C5" w:rsidRPr="00B5678C">
        <w:rPr>
          <w:spacing w:val="10"/>
          <w:rtl/>
        </w:rPr>
        <w:t xml:space="preserve">. </w:t>
      </w:r>
      <w:hyperlink r:id="rId30" w:history="1">
        <w:r w:rsidR="002768C5" w:rsidRPr="00B759A8">
          <w:rPr>
            <w:spacing w:val="10"/>
            <w:rtl/>
          </w:rPr>
          <w:t>סעיף 6</w:t>
        </w:r>
      </w:hyperlink>
      <w:r w:rsidR="002768C5" w:rsidRPr="00B5678C">
        <w:rPr>
          <w:spacing w:val="10"/>
          <w:rtl/>
        </w:rPr>
        <w:t xml:space="preserve"> בחוק –</w:t>
      </w:r>
      <w:r w:rsidR="002768C5">
        <w:rPr>
          <w:rFonts w:hint="cs"/>
          <w:spacing w:val="10"/>
          <w:rtl/>
        </w:rPr>
        <w:t xml:space="preserve"> </w:t>
      </w:r>
      <w:r w:rsidR="002768C5" w:rsidRPr="00B5678C">
        <w:rPr>
          <w:spacing w:val="10"/>
          <w:rtl/>
        </w:rPr>
        <w:t>מחייב את המוכר לפרט באופן מדויק את החלקים המוצאים מהרכוש המשותף, שאם לא כן יישארו חלקים אלה רכוש משותף של הדיירים</w:t>
      </w:r>
      <w:r w:rsidR="002768C5" w:rsidRPr="00B759A8">
        <w:rPr>
          <w:rFonts w:hint="cs"/>
          <w:spacing w:val="10"/>
          <w:rtl/>
        </w:rPr>
        <w:t>.</w:t>
      </w:r>
      <w:r w:rsidR="0037476E" w:rsidRPr="00B759A8">
        <w:rPr>
          <w:rFonts w:hint="cs"/>
          <w:spacing w:val="10"/>
          <w:rtl/>
        </w:rPr>
        <w:t xml:space="preserve"> (חובת גילוי)</w:t>
      </w:r>
    </w:p>
    <w:p w14:paraId="1B2502C8" w14:textId="4278DDC5" w:rsidR="002768C5" w:rsidRPr="00B759A8" w:rsidRDefault="00DA5889" w:rsidP="00DA5889">
      <w:pPr>
        <w:pStyle w:val="a3"/>
        <w:numPr>
          <w:ilvl w:val="0"/>
          <w:numId w:val="16"/>
        </w:numPr>
        <w:rPr>
          <w:spacing w:val="10"/>
        </w:rPr>
      </w:pPr>
      <w:r>
        <w:rPr>
          <w:rFonts w:hint="cs"/>
          <w:spacing w:val="10"/>
          <w:rtl/>
        </w:rPr>
        <w:t>השופטת אינה</w:t>
      </w:r>
      <w:r w:rsidRPr="00B5678C">
        <w:rPr>
          <w:spacing w:val="10"/>
          <w:rtl/>
        </w:rPr>
        <w:t xml:space="preserve"> שוללת כי במקרים חריגים תתכן אפשרות לסטות מן העיקרון המחייב כי הגריעה תעשה במסמך נפרד מהסכם המכר או במפרט</w:t>
      </w:r>
      <w:r w:rsidRPr="00B759A8">
        <w:rPr>
          <w:rFonts w:hint="cs"/>
          <w:spacing w:val="10"/>
          <w:rtl/>
        </w:rPr>
        <w:t>.</w:t>
      </w:r>
      <w:r w:rsidR="004D0E81" w:rsidRPr="00B759A8">
        <w:rPr>
          <w:rFonts w:hint="cs"/>
          <w:spacing w:val="10"/>
          <w:rtl/>
        </w:rPr>
        <w:t xml:space="preserve"> </w:t>
      </w:r>
      <w:r w:rsidR="004D0E81" w:rsidRPr="00B5678C">
        <w:rPr>
          <w:spacing w:val="10"/>
          <w:rtl/>
        </w:rPr>
        <w:t xml:space="preserve">למשל, מקום שבו מוכח כי הייתה לרוכשים </w:t>
      </w:r>
      <w:r w:rsidR="004D0E81" w:rsidRPr="00B759A8">
        <w:rPr>
          <w:spacing w:val="10"/>
          <w:rtl/>
        </w:rPr>
        <w:t>ידיעה מלאה בפועל באשר לשטחים המדויקים שנגרעו</w:t>
      </w:r>
      <w:r w:rsidR="004D0E81" w:rsidRPr="00B759A8">
        <w:rPr>
          <w:rFonts w:hint="cs"/>
          <w:spacing w:val="10"/>
          <w:rtl/>
        </w:rPr>
        <w:t>.</w:t>
      </w:r>
    </w:p>
    <w:p w14:paraId="09C81A3B" w14:textId="3133BDF2" w:rsidR="00DA5889" w:rsidRPr="003307D7" w:rsidRDefault="00C4705B" w:rsidP="00DA5889">
      <w:pPr>
        <w:pStyle w:val="a3"/>
        <w:numPr>
          <w:ilvl w:val="0"/>
          <w:numId w:val="16"/>
        </w:numPr>
        <w:rPr>
          <w:b/>
          <w:bCs/>
          <w:spacing w:val="10"/>
          <w:highlight w:val="yellow"/>
          <w:u w:val="single"/>
        </w:rPr>
      </w:pPr>
      <w:r w:rsidRPr="003307D7">
        <w:rPr>
          <w:b/>
          <w:bCs/>
          <w:spacing w:val="10"/>
          <w:highlight w:val="yellow"/>
          <w:rtl/>
        </w:rPr>
        <w:t xml:space="preserve">לא ניתן להצמיד ל"דירה" "חדרי מדרגות, מעליות, מקלטים ומיתקנים </w:t>
      </w:r>
      <w:r w:rsidRPr="003307D7">
        <w:rPr>
          <w:b/>
          <w:bCs/>
          <w:spacing w:val="10"/>
          <w:highlight w:val="yellow"/>
          <w:u w:val="single"/>
          <w:rtl/>
        </w:rPr>
        <w:t>המיועדים לשמש את כל בעלי הדירות</w:t>
      </w:r>
      <w:r w:rsidR="00C93AC7" w:rsidRPr="003307D7">
        <w:rPr>
          <w:rFonts w:hint="cs"/>
          <w:b/>
          <w:bCs/>
          <w:spacing w:val="10"/>
          <w:highlight w:val="yellow"/>
          <w:u w:val="single"/>
          <w:rtl/>
        </w:rPr>
        <w:t>.</w:t>
      </w:r>
    </w:p>
    <w:p w14:paraId="290ABFB6" w14:textId="254C179B" w:rsidR="00C93AC7" w:rsidRDefault="00B759A8" w:rsidP="00DA5889">
      <w:pPr>
        <w:pStyle w:val="a3"/>
        <w:numPr>
          <w:ilvl w:val="0"/>
          <w:numId w:val="16"/>
        </w:numPr>
        <w:rPr>
          <w:spacing w:val="10"/>
        </w:rPr>
      </w:pPr>
      <w:r w:rsidRPr="00B5678C">
        <w:rPr>
          <w:spacing w:val="10"/>
          <w:rtl/>
        </w:rPr>
        <w:t>זכויות בניה אינן חלק מהמקרקעין ומהרכוש המשותף</w:t>
      </w:r>
      <w:r w:rsidRPr="00B759A8">
        <w:rPr>
          <w:rFonts w:hint="cs"/>
          <w:spacing w:val="10"/>
          <w:rtl/>
        </w:rPr>
        <w:t xml:space="preserve">, </w:t>
      </w:r>
      <w:r w:rsidRPr="00B5678C">
        <w:rPr>
          <w:spacing w:val="10"/>
          <w:rtl/>
        </w:rPr>
        <w:t>אלא "</w:t>
      </w:r>
      <w:r w:rsidRPr="00B759A8">
        <w:rPr>
          <w:spacing w:val="10"/>
          <w:rtl/>
        </w:rPr>
        <w:t>נכס משותף</w:t>
      </w:r>
      <w:r w:rsidRPr="00B5678C">
        <w:rPr>
          <w:spacing w:val="10"/>
          <w:rtl/>
        </w:rPr>
        <w:t>" המצוי ב"בעלות משותפת" של כלל הדיירים בבית המשותף</w:t>
      </w:r>
      <w:r>
        <w:rPr>
          <w:rFonts w:hint="cs"/>
          <w:spacing w:val="10"/>
          <w:rtl/>
        </w:rPr>
        <w:t>.</w:t>
      </w:r>
      <w:r w:rsidR="005D1A5C">
        <w:rPr>
          <w:rFonts w:hint="cs"/>
          <w:spacing w:val="10"/>
          <w:rtl/>
        </w:rPr>
        <w:t xml:space="preserve"> </w:t>
      </w:r>
      <w:r w:rsidR="005D1A5C" w:rsidRPr="00B5678C">
        <w:rPr>
          <w:spacing w:val="10"/>
          <w:rtl/>
        </w:rPr>
        <w:t>בהיותן "נכס", נקבע בפסיקה כי זכויות בנייה "יכול שתהיינה מושא להסכמות חוזיות, לרבות: ויתור עליהן, או העברתן לאחר</w:t>
      </w:r>
      <w:r w:rsidR="005D1A5C">
        <w:rPr>
          <w:rFonts w:hint="cs"/>
          <w:spacing w:val="10"/>
          <w:rtl/>
        </w:rPr>
        <w:t xml:space="preserve">. </w:t>
      </w:r>
      <w:r w:rsidR="005D1A5C" w:rsidRPr="00B5678C">
        <w:rPr>
          <w:spacing w:val="10"/>
          <w:rtl/>
        </w:rPr>
        <w:t xml:space="preserve">מכך נגזרות שתי השלכות מרכזיות: </w:t>
      </w:r>
      <w:r w:rsidR="005D1A5C" w:rsidRPr="00B5678C">
        <w:rPr>
          <w:sz w:val="22"/>
          <w:szCs w:val="22"/>
          <w:rtl/>
        </w:rPr>
        <w:t>האחת</w:t>
      </w:r>
      <w:r w:rsidR="005D1A5C" w:rsidRPr="00B5678C">
        <w:rPr>
          <w:spacing w:val="10"/>
          <w:rtl/>
        </w:rPr>
        <w:t xml:space="preserve">, ההסכמות החוזיות בעניינן </w:t>
      </w:r>
      <w:r w:rsidR="005D1A5C" w:rsidRPr="00B5678C">
        <w:rPr>
          <w:sz w:val="22"/>
          <w:szCs w:val="22"/>
          <w:rtl/>
        </w:rPr>
        <w:t>אינן</w:t>
      </w:r>
      <w:r w:rsidR="005D1A5C" w:rsidRPr="00B5678C">
        <w:rPr>
          <w:spacing w:val="10"/>
          <w:rtl/>
        </w:rPr>
        <w:t xml:space="preserve"> כפופות להוראות המופיעות ב</w:t>
      </w:r>
      <w:hyperlink r:id="rId31" w:history="1">
        <w:r w:rsidR="005D1A5C" w:rsidRPr="00B5678C">
          <w:rPr>
            <w:color w:val="0000FF"/>
            <w:spacing w:val="10"/>
            <w:u w:val="single"/>
            <w:rtl/>
          </w:rPr>
          <w:t>חוק המכר (דירות)</w:t>
        </w:r>
      </w:hyperlink>
      <w:r w:rsidR="005D1A5C" w:rsidRPr="00B5678C">
        <w:rPr>
          <w:spacing w:val="10"/>
          <w:rtl/>
        </w:rPr>
        <w:t xml:space="preserve"> בדבר גריעתם של חלקים מהרכוש המשותף; </w:t>
      </w:r>
      <w:r w:rsidR="005D1A5C" w:rsidRPr="00B5678C">
        <w:rPr>
          <w:sz w:val="22"/>
          <w:szCs w:val="22"/>
          <w:rtl/>
        </w:rPr>
        <w:t>השנייה</w:t>
      </w:r>
      <w:r w:rsidR="005D1A5C" w:rsidRPr="00B5678C">
        <w:rPr>
          <w:spacing w:val="10"/>
          <w:rtl/>
        </w:rPr>
        <w:t>, מאחר שניתן להצמיד רק חלקים שנגרעו מהרכוש המשותף, לא ניתן לרשום הצמדה על זכויות בניה, אך ניתן לכלול את ההסכמות החוזיות לגביהן בתקנון הבית המשותף</w:t>
      </w:r>
      <w:r w:rsidR="005D1A5C">
        <w:rPr>
          <w:rFonts w:hint="cs"/>
          <w:spacing w:val="10"/>
          <w:rtl/>
        </w:rPr>
        <w:t>.</w:t>
      </w:r>
    </w:p>
    <w:p w14:paraId="3A5F2A15" w14:textId="39531DEE" w:rsidR="00375534" w:rsidRPr="003307D7" w:rsidRDefault="00375534" w:rsidP="00375534">
      <w:pPr>
        <w:pStyle w:val="Ruller4"/>
        <w:numPr>
          <w:ilvl w:val="0"/>
          <w:numId w:val="16"/>
        </w:numPr>
        <w:rPr>
          <w:rFonts w:ascii="David" w:hAnsi="David" w:cs="David"/>
          <w:b/>
          <w:bCs/>
          <w:sz w:val="22"/>
          <w:szCs w:val="22"/>
          <w:highlight w:val="yellow"/>
          <w:rtl/>
        </w:rPr>
      </w:pPr>
      <w:r w:rsidRPr="003307D7">
        <w:rPr>
          <w:rFonts w:ascii="David" w:hAnsi="David" w:cs="David"/>
          <w:b/>
          <w:bCs/>
          <w:szCs w:val="24"/>
          <w:highlight w:val="yellow"/>
          <w:rtl/>
        </w:rPr>
        <w:t xml:space="preserve">אף אם קיימת הסכמה חוזית בנוגע לבניה על רכוש משותף, היא לא תחול לגבי רכוש משותף שלפי </w:t>
      </w:r>
      <w:hyperlink r:id="rId32" w:history="1">
        <w:r w:rsidRPr="003307D7">
          <w:rPr>
            <w:rFonts w:ascii="David" w:hAnsi="David" w:cs="David"/>
            <w:b/>
            <w:bCs/>
            <w:color w:val="0000FF"/>
            <w:szCs w:val="24"/>
            <w:highlight w:val="yellow"/>
            <w:u w:val="single"/>
            <w:rtl/>
          </w:rPr>
          <w:t>סעיף 55(ג)</w:t>
        </w:r>
      </w:hyperlink>
      <w:r w:rsidRPr="003307D7">
        <w:rPr>
          <w:rFonts w:ascii="David" w:hAnsi="David" w:cs="David"/>
          <w:b/>
          <w:bCs/>
          <w:szCs w:val="24"/>
          <w:highlight w:val="yellow"/>
          <w:rtl/>
        </w:rPr>
        <w:t xml:space="preserve"> לא ניתן </w:t>
      </w:r>
      <w:proofErr w:type="spellStart"/>
      <w:r w:rsidRPr="003307D7">
        <w:rPr>
          <w:rFonts w:ascii="David" w:hAnsi="David" w:cs="David"/>
          <w:b/>
          <w:bCs/>
          <w:szCs w:val="24"/>
          <w:highlight w:val="yellow"/>
          <w:rtl/>
        </w:rPr>
        <w:t>לגרעו</w:t>
      </w:r>
      <w:proofErr w:type="spellEnd"/>
      <w:r w:rsidRPr="003307D7">
        <w:rPr>
          <w:rFonts w:ascii="David" w:hAnsi="David" w:cs="David"/>
          <w:b/>
          <w:bCs/>
          <w:szCs w:val="24"/>
          <w:highlight w:val="yellow"/>
          <w:rtl/>
        </w:rPr>
        <w:t xml:space="preserve">. </w:t>
      </w:r>
      <w:r w:rsidR="00A11F7A" w:rsidRPr="003307D7">
        <w:rPr>
          <w:rFonts w:ascii="David" w:hAnsi="David" w:cs="David"/>
          <w:b/>
          <w:bCs/>
          <w:szCs w:val="24"/>
          <w:highlight w:val="yellow"/>
          <w:rtl/>
        </w:rPr>
        <w:t>גגות אינם שטחים שקיים איסור קטגורי לגרוע אותם מהרכוש המשותף.</w:t>
      </w:r>
    </w:p>
    <w:p w14:paraId="73325C43" w14:textId="21E18939" w:rsidR="00467483" w:rsidRDefault="00A42300" w:rsidP="00A42300">
      <w:pPr>
        <w:rPr>
          <w:spacing w:val="10"/>
          <w:rtl/>
        </w:rPr>
      </w:pPr>
      <w:r w:rsidRPr="00A42300">
        <w:rPr>
          <w:rFonts w:hint="cs"/>
          <w:b/>
          <w:bCs/>
          <w:spacing w:val="10"/>
          <w:sz w:val="28"/>
          <w:szCs w:val="28"/>
          <w:rtl/>
        </w:rPr>
        <w:t xml:space="preserve">השופט </w:t>
      </w:r>
      <w:proofErr w:type="spellStart"/>
      <w:r w:rsidRPr="00A42300">
        <w:rPr>
          <w:rFonts w:hint="cs"/>
          <w:b/>
          <w:bCs/>
          <w:spacing w:val="10"/>
          <w:sz w:val="28"/>
          <w:szCs w:val="28"/>
          <w:rtl/>
        </w:rPr>
        <w:t>סולברג</w:t>
      </w:r>
      <w:proofErr w:type="spellEnd"/>
      <w:r w:rsidRPr="00A42300">
        <w:rPr>
          <w:rFonts w:hint="cs"/>
          <w:b/>
          <w:bCs/>
          <w:spacing w:val="10"/>
          <w:sz w:val="28"/>
          <w:szCs w:val="28"/>
          <w:rtl/>
        </w:rPr>
        <w:t>:</w:t>
      </w:r>
    </w:p>
    <w:p w14:paraId="2C17A052" w14:textId="77777777" w:rsidR="00E16F68" w:rsidRPr="00E16F68" w:rsidRDefault="00E16F68" w:rsidP="00E16F68">
      <w:pPr>
        <w:pStyle w:val="Ruller4"/>
        <w:numPr>
          <w:ilvl w:val="0"/>
          <w:numId w:val="16"/>
        </w:numPr>
        <w:rPr>
          <w:szCs w:val="24"/>
        </w:rPr>
      </w:pPr>
      <w:r w:rsidRPr="00B5678C">
        <w:rPr>
          <w:rFonts w:ascii="David" w:hAnsi="David" w:cs="David"/>
          <w:szCs w:val="24"/>
          <w:rtl/>
        </w:rPr>
        <w:t xml:space="preserve">עד כה, הפסיקה פֵּרשה את הוראת </w:t>
      </w:r>
      <w:hyperlink r:id="rId33" w:history="1">
        <w:r w:rsidRPr="00B5678C">
          <w:rPr>
            <w:rFonts w:ascii="David" w:hAnsi="David" w:cs="David"/>
            <w:color w:val="0000FF"/>
            <w:szCs w:val="24"/>
            <w:u w:val="single"/>
            <w:rtl/>
          </w:rPr>
          <w:t>סעיף 6</w:t>
        </w:r>
      </w:hyperlink>
      <w:r w:rsidRPr="00B5678C">
        <w:rPr>
          <w:rFonts w:ascii="David" w:hAnsi="David" w:cs="David"/>
          <w:szCs w:val="24"/>
          <w:rtl/>
        </w:rPr>
        <w:t xml:space="preserve"> ל</w:t>
      </w:r>
      <w:hyperlink r:id="rId34" w:history="1">
        <w:r w:rsidRPr="00B5678C">
          <w:rPr>
            <w:rFonts w:ascii="David" w:hAnsi="David" w:cs="David"/>
            <w:color w:val="0000FF"/>
            <w:szCs w:val="24"/>
            <w:u w:val="single"/>
            <w:rtl/>
          </w:rPr>
          <w:t>חוק המכר (דירות)</w:t>
        </w:r>
      </w:hyperlink>
      <w:r w:rsidRPr="00B5678C">
        <w:rPr>
          <w:rFonts w:ascii="David" w:hAnsi="David" w:cs="David"/>
          <w:szCs w:val="24"/>
          <w:rtl/>
        </w:rPr>
        <w:t xml:space="preserve"> באופן שעולה ממנו דרישה מהותית ודרישה צורנית</w:t>
      </w:r>
      <w:r>
        <w:rPr>
          <w:rFonts w:ascii="David" w:hAnsi="David" w:cs="David" w:hint="cs"/>
          <w:szCs w:val="24"/>
          <w:rtl/>
        </w:rPr>
        <w:t>:</w:t>
      </w:r>
    </w:p>
    <w:p w14:paraId="779B4432" w14:textId="77777777" w:rsidR="00E16F68" w:rsidRPr="00E16F68" w:rsidRDefault="00E16F68" w:rsidP="00E16F68">
      <w:pPr>
        <w:pStyle w:val="a3"/>
        <w:numPr>
          <w:ilvl w:val="0"/>
          <w:numId w:val="22"/>
        </w:numPr>
        <w:rPr>
          <w:spacing w:val="10"/>
        </w:rPr>
      </w:pPr>
      <w:r w:rsidRPr="00E16F68">
        <w:rPr>
          <w:b/>
          <w:bCs/>
          <w:spacing w:val="10"/>
          <w:rtl/>
        </w:rPr>
        <w:t>הדרישה המהותית</w:t>
      </w:r>
      <w:r w:rsidRPr="00E16F68">
        <w:rPr>
          <w:spacing w:val="10"/>
          <w:rtl/>
        </w:rPr>
        <w:t xml:space="preserve"> היא פירוט קונקרטי וחד-משמעי של החלקים שאותם מבקש המוכר לגרוע מן הרכוש המשותף</w:t>
      </w:r>
      <w:r w:rsidRPr="00E16F68">
        <w:rPr>
          <w:rFonts w:hint="cs"/>
          <w:spacing w:val="10"/>
          <w:rtl/>
        </w:rPr>
        <w:t>.</w:t>
      </w:r>
    </w:p>
    <w:p w14:paraId="645A1E01" w14:textId="36622617" w:rsidR="00A42300" w:rsidRDefault="00E16F68" w:rsidP="00E16F68">
      <w:pPr>
        <w:pStyle w:val="a3"/>
        <w:numPr>
          <w:ilvl w:val="0"/>
          <w:numId w:val="22"/>
        </w:numPr>
        <w:rPr>
          <w:spacing w:val="10"/>
        </w:rPr>
      </w:pPr>
      <w:r w:rsidRPr="00E16F68">
        <w:rPr>
          <w:b/>
          <w:bCs/>
          <w:spacing w:val="10"/>
          <w:rtl/>
        </w:rPr>
        <w:t>הדרישה הצורנית</w:t>
      </w:r>
      <w:r w:rsidRPr="00E16F68">
        <w:rPr>
          <w:spacing w:val="10"/>
          <w:rtl/>
        </w:rPr>
        <w:t xml:space="preserve"> היא שהפירוט יֵעשה במסמך נפרד או במפרט, אשר יצורף להסכם המכר</w:t>
      </w:r>
      <w:r w:rsidRPr="00E16F68">
        <w:rPr>
          <w:rFonts w:hint="cs"/>
          <w:spacing w:val="10"/>
          <w:rtl/>
        </w:rPr>
        <w:t>.</w:t>
      </w:r>
    </w:p>
    <w:p w14:paraId="6E5C09DC" w14:textId="67704365" w:rsidR="00E16F68" w:rsidRPr="00E16F68" w:rsidRDefault="00F16DE9" w:rsidP="00E16F68">
      <w:pPr>
        <w:pStyle w:val="a3"/>
        <w:numPr>
          <w:ilvl w:val="0"/>
          <w:numId w:val="9"/>
        </w:numPr>
        <w:rPr>
          <w:spacing w:val="10"/>
        </w:rPr>
      </w:pPr>
      <w:r w:rsidRPr="00B5678C">
        <w:rPr>
          <w:rtl/>
        </w:rPr>
        <w:t>כאשר הפירוט לא נעשה במפרט או במסמך נפרד, יש לקבוע באופן חד-משמעי כי המוכר לא עמד בדרישות שהטיל עליו החוק לצורך גריעת רכוש משותף</w:t>
      </w:r>
      <w:r>
        <w:rPr>
          <w:rFonts w:hint="cs"/>
          <w:rtl/>
        </w:rPr>
        <w:t>.</w:t>
      </w:r>
    </w:p>
    <w:sectPr w:rsidR="00E16F68" w:rsidRPr="00E16F68" w:rsidSect="0019008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TUR">
    <w:altName w:val="Arial"/>
    <w:charset w:val="00"/>
    <w:family w:val="swiss"/>
    <w:pitch w:val="variable"/>
    <w:sig w:usb0="E0003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26F9B"/>
    <w:multiLevelType w:val="hybridMultilevel"/>
    <w:tmpl w:val="D4EC1966"/>
    <w:lvl w:ilvl="0" w:tplc="DDFA3C90">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53541"/>
    <w:multiLevelType w:val="hybridMultilevel"/>
    <w:tmpl w:val="813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704D"/>
    <w:multiLevelType w:val="hybridMultilevel"/>
    <w:tmpl w:val="973EC92C"/>
    <w:lvl w:ilvl="0" w:tplc="4FE46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36F67"/>
    <w:multiLevelType w:val="hybridMultilevel"/>
    <w:tmpl w:val="35F6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7059"/>
    <w:multiLevelType w:val="hybridMultilevel"/>
    <w:tmpl w:val="C1EAA388"/>
    <w:lvl w:ilvl="0" w:tplc="94B8E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F6E1F"/>
    <w:multiLevelType w:val="hybridMultilevel"/>
    <w:tmpl w:val="F41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3ED6"/>
    <w:multiLevelType w:val="hybridMultilevel"/>
    <w:tmpl w:val="404E5A1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3C6355AD"/>
    <w:multiLevelType w:val="hybridMultilevel"/>
    <w:tmpl w:val="4ACE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B46A8"/>
    <w:multiLevelType w:val="hybridMultilevel"/>
    <w:tmpl w:val="9CA888A4"/>
    <w:lvl w:ilvl="0" w:tplc="39FAB0C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E70B62"/>
    <w:multiLevelType w:val="hybridMultilevel"/>
    <w:tmpl w:val="A67A290A"/>
    <w:lvl w:ilvl="0" w:tplc="AEDCB938">
      <w:start w:val="1"/>
      <w:numFmt w:val="hebrew1"/>
      <w:pStyle w:val="Ruller40"/>
      <w:lvlText w:val="%1."/>
      <w:lvlJc w:val="left"/>
      <w:pPr>
        <w:tabs>
          <w:tab w:val="num" w:pos="907"/>
        </w:tabs>
        <w:ind w:left="0" w:firstLine="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84061B"/>
    <w:multiLevelType w:val="hybridMultilevel"/>
    <w:tmpl w:val="4844ACB0"/>
    <w:lvl w:ilvl="0" w:tplc="041AA6CC">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55DB4"/>
    <w:multiLevelType w:val="hybridMultilevel"/>
    <w:tmpl w:val="3F7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D73AE"/>
    <w:multiLevelType w:val="hybridMultilevel"/>
    <w:tmpl w:val="17EAF53C"/>
    <w:lvl w:ilvl="0" w:tplc="83340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0C653C"/>
    <w:multiLevelType w:val="hybridMultilevel"/>
    <w:tmpl w:val="0A20BDF2"/>
    <w:lvl w:ilvl="0" w:tplc="8264B2B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F7E6B"/>
    <w:multiLevelType w:val="hybridMultilevel"/>
    <w:tmpl w:val="6AEEA2F4"/>
    <w:lvl w:ilvl="0" w:tplc="8264B2B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20CB4"/>
    <w:multiLevelType w:val="hybridMultilevel"/>
    <w:tmpl w:val="17EAF53C"/>
    <w:lvl w:ilvl="0" w:tplc="83340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BB276A"/>
    <w:multiLevelType w:val="hybridMultilevel"/>
    <w:tmpl w:val="751664FA"/>
    <w:lvl w:ilvl="0" w:tplc="8264B2B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B5F57"/>
    <w:multiLevelType w:val="hybridMultilevel"/>
    <w:tmpl w:val="912476C0"/>
    <w:lvl w:ilvl="0" w:tplc="8264B2B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E0B65"/>
    <w:multiLevelType w:val="hybridMultilevel"/>
    <w:tmpl w:val="280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4"/>
  </w:num>
  <w:num w:numId="5">
    <w:abstractNumId w:val="18"/>
  </w:num>
  <w:num w:numId="6">
    <w:abstractNumId w:val="1"/>
  </w:num>
  <w:num w:numId="7">
    <w:abstractNumId w:val="6"/>
  </w:num>
  <w:num w:numId="8">
    <w:abstractNumId w:val="12"/>
  </w:num>
  <w:num w:numId="9">
    <w:abstractNumId w:val="8"/>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9"/>
  </w:num>
  <w:num w:numId="17">
    <w:abstractNumId w:val="2"/>
  </w:num>
  <w:num w:numId="18">
    <w:abstractNumId w:val="16"/>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80"/>
    <w:rsid w:val="00013535"/>
    <w:rsid w:val="00013D06"/>
    <w:rsid w:val="00023F8E"/>
    <w:rsid w:val="00024336"/>
    <w:rsid w:val="00025C9A"/>
    <w:rsid w:val="000326E1"/>
    <w:rsid w:val="00051A19"/>
    <w:rsid w:val="00073EEA"/>
    <w:rsid w:val="000820AF"/>
    <w:rsid w:val="00082AAC"/>
    <w:rsid w:val="00090A7F"/>
    <w:rsid w:val="000B0DCA"/>
    <w:rsid w:val="000B67A1"/>
    <w:rsid w:val="000C00FC"/>
    <w:rsid w:val="000D2D3B"/>
    <w:rsid w:val="000F0713"/>
    <w:rsid w:val="000F429B"/>
    <w:rsid w:val="000F5259"/>
    <w:rsid w:val="000F5D0A"/>
    <w:rsid w:val="001007EC"/>
    <w:rsid w:val="0010755D"/>
    <w:rsid w:val="00116728"/>
    <w:rsid w:val="00151FF5"/>
    <w:rsid w:val="0016548E"/>
    <w:rsid w:val="00172FFB"/>
    <w:rsid w:val="001847BD"/>
    <w:rsid w:val="001871C5"/>
    <w:rsid w:val="00190080"/>
    <w:rsid w:val="001B41DE"/>
    <w:rsid w:val="001C49C6"/>
    <w:rsid w:val="001E4F64"/>
    <w:rsid w:val="001E6C35"/>
    <w:rsid w:val="00264CAF"/>
    <w:rsid w:val="00271C33"/>
    <w:rsid w:val="002725AA"/>
    <w:rsid w:val="002768C5"/>
    <w:rsid w:val="0029368B"/>
    <w:rsid w:val="00296598"/>
    <w:rsid w:val="002A38A6"/>
    <w:rsid w:val="002B02B2"/>
    <w:rsid w:val="002B46FF"/>
    <w:rsid w:val="002E1DD5"/>
    <w:rsid w:val="0033074A"/>
    <w:rsid w:val="003307D7"/>
    <w:rsid w:val="003365F5"/>
    <w:rsid w:val="00347354"/>
    <w:rsid w:val="003613D9"/>
    <w:rsid w:val="0037476E"/>
    <w:rsid w:val="00375534"/>
    <w:rsid w:val="00381916"/>
    <w:rsid w:val="003C2334"/>
    <w:rsid w:val="003D0B31"/>
    <w:rsid w:val="003D48EE"/>
    <w:rsid w:val="003E1884"/>
    <w:rsid w:val="003E7664"/>
    <w:rsid w:val="003F1116"/>
    <w:rsid w:val="00404840"/>
    <w:rsid w:val="00413A7A"/>
    <w:rsid w:val="004636EA"/>
    <w:rsid w:val="00467483"/>
    <w:rsid w:val="004723F4"/>
    <w:rsid w:val="004A2BEB"/>
    <w:rsid w:val="004B4DA3"/>
    <w:rsid w:val="004C50DD"/>
    <w:rsid w:val="004D0E81"/>
    <w:rsid w:val="004E51B1"/>
    <w:rsid w:val="005076A0"/>
    <w:rsid w:val="00516ED9"/>
    <w:rsid w:val="00531EFD"/>
    <w:rsid w:val="00561EC2"/>
    <w:rsid w:val="005660C2"/>
    <w:rsid w:val="00576380"/>
    <w:rsid w:val="00580047"/>
    <w:rsid w:val="005A641E"/>
    <w:rsid w:val="005C23A6"/>
    <w:rsid w:val="005C696B"/>
    <w:rsid w:val="005D1A5C"/>
    <w:rsid w:val="005E3EF6"/>
    <w:rsid w:val="005E7634"/>
    <w:rsid w:val="006017A7"/>
    <w:rsid w:val="00602BB4"/>
    <w:rsid w:val="006243C4"/>
    <w:rsid w:val="006447ED"/>
    <w:rsid w:val="00652863"/>
    <w:rsid w:val="00663973"/>
    <w:rsid w:val="0066559A"/>
    <w:rsid w:val="00681D1D"/>
    <w:rsid w:val="00683EDF"/>
    <w:rsid w:val="0069341E"/>
    <w:rsid w:val="006A0370"/>
    <w:rsid w:val="006B0B66"/>
    <w:rsid w:val="006E6105"/>
    <w:rsid w:val="006E6EC4"/>
    <w:rsid w:val="00702898"/>
    <w:rsid w:val="00721480"/>
    <w:rsid w:val="00722E14"/>
    <w:rsid w:val="00750790"/>
    <w:rsid w:val="00751E17"/>
    <w:rsid w:val="00753373"/>
    <w:rsid w:val="007564F3"/>
    <w:rsid w:val="007F02FE"/>
    <w:rsid w:val="008063C1"/>
    <w:rsid w:val="00820361"/>
    <w:rsid w:val="0082056F"/>
    <w:rsid w:val="008245B0"/>
    <w:rsid w:val="008301FF"/>
    <w:rsid w:val="00876048"/>
    <w:rsid w:val="008800F1"/>
    <w:rsid w:val="008963FA"/>
    <w:rsid w:val="00897EF6"/>
    <w:rsid w:val="008A21BD"/>
    <w:rsid w:val="008B22BF"/>
    <w:rsid w:val="008B7EC5"/>
    <w:rsid w:val="008D5E9F"/>
    <w:rsid w:val="008D6C61"/>
    <w:rsid w:val="008F0700"/>
    <w:rsid w:val="00922217"/>
    <w:rsid w:val="009264AD"/>
    <w:rsid w:val="00931553"/>
    <w:rsid w:val="0097190B"/>
    <w:rsid w:val="00982010"/>
    <w:rsid w:val="009902A2"/>
    <w:rsid w:val="00993075"/>
    <w:rsid w:val="00995FD3"/>
    <w:rsid w:val="00997398"/>
    <w:rsid w:val="009C3F88"/>
    <w:rsid w:val="009D2C30"/>
    <w:rsid w:val="009D3809"/>
    <w:rsid w:val="009F4AB1"/>
    <w:rsid w:val="009F5C6D"/>
    <w:rsid w:val="00A11F7A"/>
    <w:rsid w:val="00A36F13"/>
    <w:rsid w:val="00A42300"/>
    <w:rsid w:val="00A67EA5"/>
    <w:rsid w:val="00A75024"/>
    <w:rsid w:val="00A84E0C"/>
    <w:rsid w:val="00AC460D"/>
    <w:rsid w:val="00AD158F"/>
    <w:rsid w:val="00AD70DC"/>
    <w:rsid w:val="00B309A5"/>
    <w:rsid w:val="00B357E4"/>
    <w:rsid w:val="00B552A3"/>
    <w:rsid w:val="00B759A8"/>
    <w:rsid w:val="00B80C42"/>
    <w:rsid w:val="00BB5128"/>
    <w:rsid w:val="00BD49E4"/>
    <w:rsid w:val="00BF2DAE"/>
    <w:rsid w:val="00C07A39"/>
    <w:rsid w:val="00C208F1"/>
    <w:rsid w:val="00C21A1E"/>
    <w:rsid w:val="00C249F1"/>
    <w:rsid w:val="00C358F9"/>
    <w:rsid w:val="00C43AE1"/>
    <w:rsid w:val="00C4705B"/>
    <w:rsid w:val="00C50692"/>
    <w:rsid w:val="00C93AC7"/>
    <w:rsid w:val="00CA6540"/>
    <w:rsid w:val="00CB348A"/>
    <w:rsid w:val="00CD2FDF"/>
    <w:rsid w:val="00CE3E36"/>
    <w:rsid w:val="00CF5F85"/>
    <w:rsid w:val="00D21634"/>
    <w:rsid w:val="00D23C40"/>
    <w:rsid w:val="00D328EB"/>
    <w:rsid w:val="00D51D4F"/>
    <w:rsid w:val="00D92B00"/>
    <w:rsid w:val="00D975AA"/>
    <w:rsid w:val="00DA5889"/>
    <w:rsid w:val="00DD73BD"/>
    <w:rsid w:val="00DF3A76"/>
    <w:rsid w:val="00DF7DB7"/>
    <w:rsid w:val="00E16118"/>
    <w:rsid w:val="00E16F68"/>
    <w:rsid w:val="00E17A77"/>
    <w:rsid w:val="00E45F22"/>
    <w:rsid w:val="00E65141"/>
    <w:rsid w:val="00E83894"/>
    <w:rsid w:val="00E92DDC"/>
    <w:rsid w:val="00E935FE"/>
    <w:rsid w:val="00EA0007"/>
    <w:rsid w:val="00EA33C9"/>
    <w:rsid w:val="00EB0013"/>
    <w:rsid w:val="00ED01C0"/>
    <w:rsid w:val="00EE7A34"/>
    <w:rsid w:val="00F12824"/>
    <w:rsid w:val="00F16DE9"/>
    <w:rsid w:val="00F17B08"/>
    <w:rsid w:val="00F423CE"/>
    <w:rsid w:val="00F52A61"/>
    <w:rsid w:val="00F61575"/>
    <w:rsid w:val="00F72627"/>
    <w:rsid w:val="00F97D53"/>
    <w:rsid w:val="00F97DC1"/>
    <w:rsid w:val="00FA28E8"/>
    <w:rsid w:val="00FD7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16CA"/>
  <w15:chartTrackingRefBased/>
  <w15:docId w15:val="{0F978231-E558-4410-B5B2-4C5387A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80"/>
    <w:pPr>
      <w:ind w:left="720"/>
      <w:contextualSpacing/>
    </w:pPr>
  </w:style>
  <w:style w:type="character" w:customStyle="1" w:styleId="default">
    <w:name w:val="default"/>
    <w:basedOn w:val="a0"/>
    <w:rsid w:val="00190080"/>
  </w:style>
  <w:style w:type="character" w:customStyle="1" w:styleId="big-number">
    <w:name w:val="big-number"/>
    <w:basedOn w:val="a0"/>
    <w:rsid w:val="00ED01C0"/>
  </w:style>
  <w:style w:type="paragraph" w:customStyle="1" w:styleId="p00">
    <w:name w:val="p00"/>
    <w:basedOn w:val="a"/>
    <w:rsid w:val="002725AA"/>
    <w:pPr>
      <w:bidi w:val="0"/>
      <w:spacing w:before="100" w:beforeAutospacing="1" w:after="100" w:afterAutospacing="1" w:line="240" w:lineRule="auto"/>
    </w:pPr>
    <w:rPr>
      <w:rFonts w:ascii="Times New Roman" w:eastAsia="Times New Roman" w:hAnsi="Times New Roman" w:cs="Times New Roman"/>
    </w:rPr>
  </w:style>
  <w:style w:type="paragraph" w:customStyle="1" w:styleId="p01">
    <w:name w:val="p01"/>
    <w:basedOn w:val="a"/>
    <w:rsid w:val="009F5C6D"/>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rsid w:val="004B4DA3"/>
    <w:rPr>
      <w:color w:val="0000FF"/>
      <w:u w:val="single"/>
    </w:rPr>
  </w:style>
  <w:style w:type="character" w:customStyle="1" w:styleId="a4">
    <w:name w:val="חקיקה_מאוזכרת"/>
    <w:basedOn w:val="a0"/>
    <w:rsid w:val="00082AAC"/>
    <w:rPr>
      <w:rFonts w:ascii="Times New Roman" w:hAnsi="Times New Roman" w:cs="David"/>
      <w:color w:val="0000FF"/>
      <w:sz w:val="20"/>
      <w:szCs w:val="20"/>
      <w:u w:val="single"/>
    </w:rPr>
  </w:style>
  <w:style w:type="paragraph" w:styleId="a5">
    <w:name w:val="Plain Text"/>
    <w:basedOn w:val="a"/>
    <w:link w:val="a6"/>
    <w:semiHidden/>
    <w:rsid w:val="00E45F22"/>
    <w:pPr>
      <w:spacing w:after="0" w:line="240" w:lineRule="auto"/>
    </w:pPr>
    <w:rPr>
      <w:rFonts w:ascii="Courier New" w:eastAsia="Times New Roman" w:hAnsi="Courier New" w:cs="Courier New"/>
      <w:sz w:val="20"/>
      <w:szCs w:val="20"/>
      <w:lang w:eastAsia="he-IL"/>
    </w:rPr>
  </w:style>
  <w:style w:type="character" w:customStyle="1" w:styleId="a6">
    <w:name w:val="טקסט רגיל תו"/>
    <w:basedOn w:val="a0"/>
    <w:link w:val="a5"/>
    <w:semiHidden/>
    <w:rsid w:val="00E45F22"/>
    <w:rPr>
      <w:rFonts w:ascii="Courier New" w:eastAsia="Times New Roman" w:hAnsi="Courier New" w:cs="Courier New"/>
      <w:sz w:val="20"/>
      <w:szCs w:val="20"/>
      <w:lang w:eastAsia="he-IL"/>
    </w:rPr>
  </w:style>
  <w:style w:type="paragraph" w:customStyle="1" w:styleId="Ruller40">
    <w:name w:val="Ruller4 אלפביתי"/>
    <w:basedOn w:val="a"/>
    <w:next w:val="a"/>
    <w:rsid w:val="00F52A61"/>
    <w:pPr>
      <w:numPr>
        <w:numId w:val="11"/>
      </w:numPr>
      <w:tabs>
        <w:tab w:val="left" w:pos="800"/>
      </w:tabs>
      <w:overflowPunct w:val="0"/>
      <w:autoSpaceDE w:val="0"/>
      <w:autoSpaceDN w:val="0"/>
      <w:adjustRightInd w:val="0"/>
      <w:spacing w:after="0" w:line="360" w:lineRule="auto"/>
      <w:jc w:val="both"/>
    </w:pPr>
    <w:rPr>
      <w:rFonts w:ascii="Arial TUR" w:eastAsia="Times New Roman" w:hAnsi="Arial TUR" w:cs="FrankRuehl"/>
      <w:spacing w:val="10"/>
      <w:sz w:val="22"/>
      <w:szCs w:val="28"/>
    </w:rPr>
  </w:style>
  <w:style w:type="character" w:customStyle="1" w:styleId="Ruller41">
    <w:name w:val="Ruller 4 ממוספר תו"/>
    <w:link w:val="Ruller4"/>
    <w:locked/>
    <w:rsid w:val="00982010"/>
    <w:rPr>
      <w:rFonts w:ascii="Garamond" w:hAnsi="Garamond" w:cs="FrankRuehl"/>
      <w:spacing w:val="10"/>
      <w:szCs w:val="28"/>
    </w:rPr>
  </w:style>
  <w:style w:type="paragraph" w:customStyle="1" w:styleId="Ruller4">
    <w:name w:val="Ruller 4 ממוספר"/>
    <w:basedOn w:val="a"/>
    <w:next w:val="a"/>
    <w:link w:val="Ruller41"/>
    <w:rsid w:val="00982010"/>
    <w:pPr>
      <w:numPr>
        <w:numId w:val="14"/>
      </w:numPr>
      <w:tabs>
        <w:tab w:val="left" w:pos="800"/>
      </w:tabs>
      <w:overflowPunct w:val="0"/>
      <w:autoSpaceDE w:val="0"/>
      <w:autoSpaceDN w:val="0"/>
      <w:adjustRightInd w:val="0"/>
      <w:spacing w:after="0" w:line="360" w:lineRule="auto"/>
      <w:jc w:val="both"/>
    </w:pPr>
    <w:rPr>
      <w:rFonts w:ascii="Garamond" w:hAnsi="Garamond"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273">
      <w:bodyDiv w:val="1"/>
      <w:marLeft w:val="0"/>
      <w:marRight w:val="0"/>
      <w:marTop w:val="0"/>
      <w:marBottom w:val="0"/>
      <w:divBdr>
        <w:top w:val="none" w:sz="0" w:space="0" w:color="auto"/>
        <w:left w:val="none" w:sz="0" w:space="0" w:color="auto"/>
        <w:bottom w:val="none" w:sz="0" w:space="0" w:color="auto"/>
        <w:right w:val="none" w:sz="0" w:space="0" w:color="auto"/>
      </w:divBdr>
    </w:div>
    <w:div w:id="730888357">
      <w:bodyDiv w:val="1"/>
      <w:marLeft w:val="0"/>
      <w:marRight w:val="0"/>
      <w:marTop w:val="0"/>
      <w:marBottom w:val="0"/>
      <w:divBdr>
        <w:top w:val="none" w:sz="0" w:space="0" w:color="auto"/>
        <w:left w:val="none" w:sz="0" w:space="0" w:color="auto"/>
        <w:bottom w:val="none" w:sz="0" w:space="0" w:color="auto"/>
        <w:right w:val="none" w:sz="0" w:space="0" w:color="auto"/>
      </w:divBdr>
    </w:div>
    <w:div w:id="810899508">
      <w:bodyDiv w:val="1"/>
      <w:marLeft w:val="0"/>
      <w:marRight w:val="0"/>
      <w:marTop w:val="0"/>
      <w:marBottom w:val="0"/>
      <w:divBdr>
        <w:top w:val="none" w:sz="0" w:space="0" w:color="auto"/>
        <w:left w:val="none" w:sz="0" w:space="0" w:color="auto"/>
        <w:bottom w:val="none" w:sz="0" w:space="0" w:color="auto"/>
        <w:right w:val="none" w:sz="0" w:space="0" w:color="auto"/>
      </w:divBdr>
    </w:div>
    <w:div w:id="15117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897/60" TargetMode="External"/><Relationship Id="rId13" Type="http://schemas.openxmlformats.org/officeDocument/2006/relationships/hyperlink" Target="http://www.nevo.co.il/law/72897/1T2" TargetMode="External"/><Relationship Id="rId18" Type="http://schemas.openxmlformats.org/officeDocument/2006/relationships/hyperlink" Target="http://www.nevo.co.il/law/72897" TargetMode="External"/><Relationship Id="rId26" Type="http://schemas.openxmlformats.org/officeDocument/2006/relationships/hyperlink" Target="http://www.nevo.co.il/law/72897/55.c" TargetMode="External"/><Relationship Id="rId3" Type="http://schemas.openxmlformats.org/officeDocument/2006/relationships/styles" Target="styles.xml"/><Relationship Id="rId21" Type="http://schemas.openxmlformats.org/officeDocument/2006/relationships/hyperlink" Target="http://www.nevo.co.il/law/72897/71b" TargetMode="External"/><Relationship Id="rId34" Type="http://schemas.openxmlformats.org/officeDocument/2006/relationships/hyperlink" Target="http://www.nevo.co.il/law/72490" TargetMode="External"/><Relationship Id="rId7" Type="http://schemas.openxmlformats.org/officeDocument/2006/relationships/hyperlink" Target="http://www.nevo.co.il/law/72897" TargetMode="External"/><Relationship Id="rId12" Type="http://schemas.openxmlformats.org/officeDocument/2006/relationships/hyperlink" Target="http://www.nevo.co.il/law/74267" TargetMode="External"/><Relationship Id="rId17" Type="http://schemas.openxmlformats.org/officeDocument/2006/relationships/hyperlink" Target="http://www.nevo.co.il/law/72490/6.a.1" TargetMode="External"/><Relationship Id="rId25" Type="http://schemas.openxmlformats.org/officeDocument/2006/relationships/hyperlink" Target="http://www.nevo.co.il/law/72897/71b" TargetMode="External"/><Relationship Id="rId33" Type="http://schemas.openxmlformats.org/officeDocument/2006/relationships/hyperlink" Target="http://www.nevo.co.il/law/72490/6" TargetMode="External"/><Relationship Id="rId2" Type="http://schemas.openxmlformats.org/officeDocument/2006/relationships/numbering" Target="numbering.xml"/><Relationship Id="rId16" Type="http://schemas.openxmlformats.org/officeDocument/2006/relationships/hyperlink" Target="http://www.nevo.co.il/law/73988/2.b" TargetMode="External"/><Relationship Id="rId20" Type="http://schemas.openxmlformats.org/officeDocument/2006/relationships/hyperlink" Target="http://www.nevo.co.il/law/72897" TargetMode="External"/><Relationship Id="rId29" Type="http://schemas.openxmlformats.org/officeDocument/2006/relationships/hyperlink" Target="http://www.nevo.co.il/law/72490" TargetMode="External"/><Relationship Id="rId1" Type="http://schemas.openxmlformats.org/officeDocument/2006/relationships/customXml" Target="../customXml/item1.xml"/><Relationship Id="rId6" Type="http://schemas.openxmlformats.org/officeDocument/2006/relationships/hyperlink" Target="http://www.nevo.co.il/law/72897/60" TargetMode="External"/><Relationship Id="rId11" Type="http://schemas.openxmlformats.org/officeDocument/2006/relationships/hyperlink" Target="http://www.nevo.co.il/law/91073" TargetMode="External"/><Relationship Id="rId24" Type="http://schemas.openxmlformats.org/officeDocument/2006/relationships/hyperlink" Target="http://www.nevo.co.il/law/72897" TargetMode="External"/><Relationship Id="rId32" Type="http://schemas.openxmlformats.org/officeDocument/2006/relationships/hyperlink" Target="http://www.nevo.co.il/law/72897/55.c" TargetMode="External"/><Relationship Id="rId5" Type="http://schemas.openxmlformats.org/officeDocument/2006/relationships/webSettings" Target="webSettings.xml"/><Relationship Id="rId15" Type="http://schemas.openxmlformats.org/officeDocument/2006/relationships/hyperlink" Target="http://www.nevo.co.il/law/73988/2.b" TargetMode="External"/><Relationship Id="rId23" Type="http://schemas.openxmlformats.org/officeDocument/2006/relationships/hyperlink" Target="http://www.nevo.co.il/law/72897/55.b" TargetMode="External"/><Relationship Id="rId28" Type="http://schemas.openxmlformats.org/officeDocument/2006/relationships/hyperlink" Target="http://www.nevo.co.il/law/72897/55.c" TargetMode="External"/><Relationship Id="rId36" Type="http://schemas.openxmlformats.org/officeDocument/2006/relationships/theme" Target="theme/theme1.xml"/><Relationship Id="rId10" Type="http://schemas.openxmlformats.org/officeDocument/2006/relationships/hyperlink" Target="http://www.nevo.co.il/law/72897/60" TargetMode="External"/><Relationship Id="rId19" Type="http://schemas.openxmlformats.org/officeDocument/2006/relationships/hyperlink" Target="http://www.nevo.co.il/law/72897/6" TargetMode="External"/><Relationship Id="rId31" Type="http://schemas.openxmlformats.org/officeDocument/2006/relationships/hyperlink" Target="http://www.nevo.co.il/law/72490" TargetMode="External"/><Relationship Id="rId4" Type="http://schemas.openxmlformats.org/officeDocument/2006/relationships/settings" Target="settings.xml"/><Relationship Id="rId9" Type="http://schemas.openxmlformats.org/officeDocument/2006/relationships/hyperlink" Target="http://www.nevo.co.il/law/72897/56.a." TargetMode="External"/><Relationship Id="rId14" Type="http://schemas.openxmlformats.org/officeDocument/2006/relationships/hyperlink" Target="http://www.nevo.co.il/law/72897/1T2" TargetMode="External"/><Relationship Id="rId22" Type="http://schemas.openxmlformats.org/officeDocument/2006/relationships/hyperlink" Target="http://www.nevo.co.il/law/72897" TargetMode="External"/><Relationship Id="rId27" Type="http://schemas.openxmlformats.org/officeDocument/2006/relationships/hyperlink" Target="http://www.nevo.co.il/law/72897" TargetMode="External"/><Relationship Id="rId30" Type="http://schemas.openxmlformats.org/officeDocument/2006/relationships/hyperlink" Target="http://www.nevo.co.il/law/72490/6"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82C2-2ED3-43DB-9C0F-15BDBB4E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8</Pages>
  <Words>4355</Words>
  <Characters>21775</Characters>
  <Application>Microsoft Office Word</Application>
  <DocSecurity>0</DocSecurity>
  <Lines>181</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157</cp:revision>
  <dcterms:created xsi:type="dcterms:W3CDTF">2017-11-09T12:45:00Z</dcterms:created>
  <dcterms:modified xsi:type="dcterms:W3CDTF">2018-02-10T15:24:00Z</dcterms:modified>
</cp:coreProperties>
</file>