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B7" w:rsidRPr="005A1A8D" w:rsidRDefault="0086407A" w:rsidP="0040562A">
      <w:pPr>
        <w:spacing w:line="360" w:lineRule="auto"/>
        <w:rPr>
          <w:rFonts w:ascii="David" w:hAnsi="David" w:cs="David"/>
          <w:sz w:val="24"/>
          <w:szCs w:val="24"/>
        </w:rPr>
      </w:pPr>
      <w:bookmarkStart w:id="0" w:name="_GoBack"/>
      <w:bookmarkEnd w:id="0"/>
      <w:r w:rsidRPr="005A1A8D">
        <w:rPr>
          <w:rFonts w:ascii="David" w:hAnsi="David" w:cs="David"/>
          <w:sz w:val="24"/>
          <w:szCs w:val="24"/>
          <w:rtl/>
        </w:rPr>
        <w:t xml:space="preserve">שמשון </w:t>
      </w:r>
      <w:proofErr w:type="spellStart"/>
      <w:r w:rsidRPr="005A1A8D">
        <w:rPr>
          <w:rFonts w:ascii="David" w:hAnsi="David" w:cs="David"/>
          <w:sz w:val="24"/>
          <w:szCs w:val="24"/>
          <w:rtl/>
        </w:rPr>
        <w:t>וי</w:t>
      </w:r>
      <w:r w:rsidR="00852D21" w:rsidRPr="005A1A8D">
        <w:rPr>
          <w:rFonts w:ascii="David" w:hAnsi="David" w:cs="David"/>
          <w:sz w:val="24"/>
          <w:szCs w:val="24"/>
          <w:rtl/>
        </w:rPr>
        <w:t>ובב</w:t>
      </w:r>
      <w:proofErr w:type="spellEnd"/>
      <w:r w:rsidR="00852D21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A67272" w:rsidRPr="005A1A8D">
        <w:rPr>
          <w:rFonts w:ascii="David" w:hAnsi="David" w:cs="David"/>
          <w:sz w:val="24"/>
          <w:szCs w:val="24"/>
          <w:rtl/>
        </w:rPr>
        <w:t>קיבלו את הדירה ו</w:t>
      </w:r>
      <w:r w:rsidR="00BE20CE" w:rsidRPr="005A1A8D">
        <w:rPr>
          <w:rFonts w:ascii="David" w:hAnsi="David" w:cs="David"/>
          <w:sz w:val="24"/>
          <w:szCs w:val="24"/>
          <w:rtl/>
        </w:rPr>
        <w:t xml:space="preserve">את </w:t>
      </w:r>
      <w:r w:rsidR="00A67272" w:rsidRPr="005A1A8D">
        <w:rPr>
          <w:rFonts w:ascii="David" w:hAnsi="David" w:cs="David"/>
          <w:sz w:val="24"/>
          <w:szCs w:val="24"/>
          <w:rtl/>
        </w:rPr>
        <w:t>תכולתה</w:t>
      </w:r>
      <w:r w:rsidR="00852D21" w:rsidRPr="005A1A8D">
        <w:rPr>
          <w:rFonts w:ascii="David" w:hAnsi="David" w:cs="David"/>
          <w:sz w:val="24"/>
          <w:szCs w:val="24"/>
          <w:rtl/>
        </w:rPr>
        <w:t xml:space="preserve"> ב</w:t>
      </w:r>
      <w:r w:rsidRPr="005A1A8D">
        <w:rPr>
          <w:rFonts w:ascii="David" w:hAnsi="David" w:cs="David"/>
          <w:sz w:val="24"/>
          <w:szCs w:val="24"/>
          <w:rtl/>
        </w:rPr>
        <w:t>ירושה. בעלות משותפת הנוצרת מכו</w:t>
      </w:r>
      <w:r w:rsidR="003656D6" w:rsidRPr="005A1A8D">
        <w:rPr>
          <w:rFonts w:ascii="David" w:hAnsi="David" w:cs="David"/>
          <w:sz w:val="24"/>
          <w:szCs w:val="24"/>
          <w:rtl/>
        </w:rPr>
        <w:t>ח דין כמו ירושה הינה בגדר שיתוף</w:t>
      </w:r>
      <w:r w:rsidR="00A67272" w:rsidRPr="005A1A8D">
        <w:rPr>
          <w:rFonts w:ascii="David" w:hAnsi="David" w:cs="David"/>
          <w:sz w:val="24"/>
          <w:szCs w:val="24"/>
          <w:rtl/>
        </w:rPr>
        <w:t>,</w:t>
      </w:r>
      <w:r w:rsidR="003656D6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A67272" w:rsidRPr="005A1A8D">
        <w:rPr>
          <w:rFonts w:ascii="David" w:hAnsi="David" w:cs="David"/>
          <w:sz w:val="24"/>
          <w:szCs w:val="24"/>
          <w:rtl/>
        </w:rPr>
        <w:t xml:space="preserve">ולא </w:t>
      </w:r>
      <w:r w:rsidRPr="005A1A8D">
        <w:rPr>
          <w:rFonts w:ascii="David" w:hAnsi="David" w:cs="David"/>
          <w:sz w:val="24"/>
          <w:szCs w:val="24"/>
          <w:rtl/>
        </w:rPr>
        <w:t>שותפות מאחר ולא מדובר בהסכם שמטרתו רווח</w:t>
      </w:r>
      <w:r w:rsidR="00DE31B5" w:rsidRPr="005A1A8D">
        <w:rPr>
          <w:rFonts w:ascii="David" w:hAnsi="David" w:cs="David"/>
          <w:sz w:val="24"/>
          <w:szCs w:val="24"/>
          <w:rtl/>
        </w:rPr>
        <w:t>.</w:t>
      </w:r>
      <w:r w:rsidR="005622D9" w:rsidRPr="005A1A8D">
        <w:rPr>
          <w:rStyle w:val="aa"/>
          <w:rFonts w:ascii="David" w:hAnsi="David" w:cs="David"/>
          <w:sz w:val="24"/>
          <w:szCs w:val="24"/>
        </w:rPr>
        <w:footnoteReference w:id="1"/>
      </w:r>
      <w:r w:rsidR="00DE31B5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5622D9" w:rsidRPr="005A1A8D">
        <w:rPr>
          <w:rFonts w:ascii="David" w:hAnsi="David" w:cs="David"/>
          <w:sz w:val="24"/>
          <w:szCs w:val="24"/>
          <w:rtl/>
        </w:rPr>
        <w:t xml:space="preserve">חזקה </w:t>
      </w:r>
      <w:r w:rsidR="00741907" w:rsidRPr="005A1A8D">
        <w:rPr>
          <w:rFonts w:ascii="David" w:hAnsi="David" w:cs="David"/>
          <w:sz w:val="24"/>
          <w:szCs w:val="24"/>
          <w:rtl/>
        </w:rPr>
        <w:t>ש</w:t>
      </w:r>
      <w:r w:rsidR="00014045" w:rsidRPr="005A1A8D">
        <w:rPr>
          <w:rFonts w:ascii="David" w:hAnsi="David" w:cs="David"/>
          <w:sz w:val="24"/>
          <w:szCs w:val="24"/>
          <w:rtl/>
        </w:rPr>
        <w:t>חלק</w:t>
      </w:r>
      <w:r w:rsidR="00741907" w:rsidRPr="005A1A8D">
        <w:rPr>
          <w:rFonts w:ascii="David" w:hAnsi="David" w:cs="David"/>
          <w:sz w:val="24"/>
          <w:szCs w:val="24"/>
          <w:rtl/>
        </w:rPr>
        <w:t>יה</w:t>
      </w:r>
      <w:r w:rsidR="00014045" w:rsidRPr="005A1A8D">
        <w:rPr>
          <w:rFonts w:ascii="David" w:hAnsi="David" w:cs="David"/>
          <w:sz w:val="24"/>
          <w:szCs w:val="24"/>
          <w:rtl/>
        </w:rPr>
        <w:t xml:space="preserve">ם של שמשון </w:t>
      </w:r>
      <w:proofErr w:type="spellStart"/>
      <w:r w:rsidR="00014045" w:rsidRPr="005A1A8D">
        <w:rPr>
          <w:rFonts w:ascii="David" w:hAnsi="David" w:cs="David"/>
          <w:sz w:val="24"/>
          <w:szCs w:val="24"/>
          <w:rtl/>
        </w:rPr>
        <w:t>ויובב</w:t>
      </w:r>
      <w:proofErr w:type="spellEnd"/>
      <w:r w:rsidR="00014045" w:rsidRPr="005A1A8D">
        <w:rPr>
          <w:rFonts w:ascii="David" w:hAnsi="David" w:cs="David"/>
          <w:sz w:val="24"/>
          <w:szCs w:val="24"/>
          <w:rtl/>
        </w:rPr>
        <w:t xml:space="preserve"> שווים.</w:t>
      </w:r>
      <w:r w:rsidR="004A2200" w:rsidRPr="005A1A8D">
        <w:rPr>
          <w:rStyle w:val="aa"/>
          <w:rFonts w:ascii="David" w:hAnsi="David" w:cs="David"/>
          <w:sz w:val="24"/>
          <w:szCs w:val="24"/>
          <w:rtl/>
        </w:rPr>
        <w:footnoteReference w:id="2"/>
      </w:r>
      <w:r w:rsidR="00643B96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5B66B1" w:rsidRPr="005A1A8D">
        <w:rPr>
          <w:rFonts w:ascii="David" w:hAnsi="David" w:cs="David"/>
          <w:sz w:val="24"/>
          <w:szCs w:val="24"/>
          <w:rtl/>
        </w:rPr>
        <w:t>לפיכך אין לאף אחד זכות עדיפה</w:t>
      </w:r>
      <w:r w:rsidR="005622D9" w:rsidRPr="005A1A8D">
        <w:rPr>
          <w:rFonts w:ascii="David" w:hAnsi="David" w:cs="David"/>
          <w:sz w:val="24"/>
          <w:szCs w:val="24"/>
          <w:rtl/>
        </w:rPr>
        <w:t xml:space="preserve"> בחלק מסוים בנכס</w:t>
      </w:r>
      <w:r w:rsidR="0053004B" w:rsidRPr="005A1A8D">
        <w:rPr>
          <w:rFonts w:ascii="David" w:hAnsi="David" w:cs="David"/>
          <w:sz w:val="24"/>
          <w:szCs w:val="24"/>
          <w:rtl/>
        </w:rPr>
        <w:t>.</w:t>
      </w:r>
      <w:r w:rsidR="005F6296" w:rsidRPr="005A1A8D">
        <w:rPr>
          <w:rStyle w:val="aa"/>
          <w:rFonts w:ascii="David" w:hAnsi="David" w:cs="David"/>
          <w:sz w:val="24"/>
          <w:szCs w:val="24"/>
          <w:rtl/>
        </w:rPr>
        <w:footnoteReference w:id="3"/>
      </w:r>
      <w:r w:rsidR="005B66B1" w:rsidRPr="005A1A8D">
        <w:rPr>
          <w:rFonts w:ascii="David" w:hAnsi="David" w:cs="David"/>
          <w:sz w:val="24"/>
          <w:szCs w:val="24"/>
          <w:rtl/>
        </w:rPr>
        <w:t xml:space="preserve"> </w:t>
      </w:r>
    </w:p>
    <w:p w:rsidR="0053004B" w:rsidRPr="00222816" w:rsidRDefault="0053004B" w:rsidP="0040562A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22816">
        <w:rPr>
          <w:rFonts w:ascii="David" w:hAnsi="David" w:cs="David"/>
          <w:b/>
          <w:bCs/>
          <w:sz w:val="24"/>
          <w:szCs w:val="24"/>
          <w:u w:val="single"/>
          <w:rtl/>
        </w:rPr>
        <w:t>ה</w:t>
      </w:r>
      <w:r w:rsidR="006165BC" w:rsidRPr="00222816">
        <w:rPr>
          <w:rFonts w:ascii="David" w:hAnsi="David" w:cs="David"/>
          <w:b/>
          <w:bCs/>
          <w:sz w:val="24"/>
          <w:szCs w:val="24"/>
          <w:u w:val="single"/>
          <w:rtl/>
        </w:rPr>
        <w:t>סדרי ה</w:t>
      </w:r>
      <w:r w:rsidRPr="00222816">
        <w:rPr>
          <w:rFonts w:ascii="David" w:hAnsi="David" w:cs="David"/>
          <w:b/>
          <w:bCs/>
          <w:sz w:val="24"/>
          <w:szCs w:val="24"/>
          <w:u w:val="single"/>
          <w:rtl/>
        </w:rPr>
        <w:t>מגורים בדירה</w:t>
      </w:r>
    </w:p>
    <w:p w:rsidR="00CD0167" w:rsidRPr="005A1A8D" w:rsidRDefault="00C047F1" w:rsidP="00246E41">
      <w:pPr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יובב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יטען כי מעברו לדירה עומד בגדר החוק</w:t>
      </w:r>
      <w:r w:rsidRPr="005A1A8D">
        <w:rPr>
          <w:rStyle w:val="aa"/>
          <w:rFonts w:ascii="David" w:hAnsi="David" w:cs="David"/>
          <w:sz w:val="24"/>
          <w:szCs w:val="24"/>
          <w:rtl/>
        </w:rPr>
        <w:footnoteReference w:id="4"/>
      </w:r>
      <w:r>
        <w:rPr>
          <w:rFonts w:ascii="David" w:hAnsi="David" w:cs="David" w:hint="cs"/>
          <w:sz w:val="24"/>
          <w:szCs w:val="24"/>
          <w:rtl/>
        </w:rPr>
        <w:t xml:space="preserve"> ובתנאי הפסיקה </w:t>
      </w:r>
      <w:proofErr w:type="spellStart"/>
      <w:r w:rsidR="00CB6EF9" w:rsidRPr="005A1A8D">
        <w:rPr>
          <w:rFonts w:ascii="David" w:hAnsi="David" w:cs="David"/>
          <w:b/>
          <w:bCs/>
          <w:sz w:val="24"/>
          <w:szCs w:val="24"/>
          <w:rtl/>
        </w:rPr>
        <w:t>בוילנר</w:t>
      </w:r>
      <w:proofErr w:type="spellEnd"/>
      <w:r w:rsidR="00CB6EF9" w:rsidRPr="005A1A8D">
        <w:rPr>
          <w:rStyle w:val="aa"/>
          <w:rFonts w:ascii="David" w:hAnsi="David" w:cs="David"/>
          <w:sz w:val="24"/>
          <w:szCs w:val="24"/>
          <w:rtl/>
        </w:rPr>
        <w:footnoteReference w:id="5"/>
      </w:r>
      <w:r w:rsidRPr="00C047F1">
        <w:rPr>
          <w:rFonts w:ascii="David" w:hAnsi="David" w:cs="David" w:hint="cs"/>
          <w:sz w:val="24"/>
          <w:szCs w:val="24"/>
          <w:rtl/>
        </w:rPr>
        <w:t>.</w:t>
      </w:r>
      <w:r w:rsidR="0066426A" w:rsidRPr="005A1A8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BE20CE" w:rsidRPr="005A1A8D">
        <w:rPr>
          <w:rFonts w:ascii="David" w:hAnsi="David" w:cs="David"/>
          <w:sz w:val="24"/>
          <w:szCs w:val="24"/>
          <w:rtl/>
        </w:rPr>
        <w:t>שם נקבע כי</w:t>
      </w:r>
      <w:r>
        <w:rPr>
          <w:rFonts w:ascii="David" w:hAnsi="David" w:cs="David" w:hint="cs"/>
          <w:sz w:val="24"/>
          <w:szCs w:val="24"/>
          <w:rtl/>
        </w:rPr>
        <w:t xml:space="preserve"> שימוש סביר</w:t>
      </w:r>
      <w:r w:rsidRPr="005A1A8D">
        <w:rPr>
          <w:rStyle w:val="aa"/>
          <w:rFonts w:ascii="David" w:hAnsi="David" w:cs="David"/>
          <w:sz w:val="24"/>
          <w:szCs w:val="24"/>
          <w:rtl/>
        </w:rPr>
        <w:footnoteReference w:id="6"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D0167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EB7CA5" w:rsidRPr="005A1A8D">
        <w:rPr>
          <w:rFonts w:ascii="David" w:hAnsi="David" w:cs="David"/>
          <w:sz w:val="24"/>
          <w:szCs w:val="24"/>
          <w:rtl/>
        </w:rPr>
        <w:t>יפורש פוזיטיבית לפי שני תנאים מצטברים</w:t>
      </w:r>
      <w:r w:rsidR="007B02C8" w:rsidRPr="005A1A8D">
        <w:rPr>
          <w:rFonts w:ascii="David" w:hAnsi="David" w:cs="David"/>
          <w:sz w:val="24"/>
          <w:szCs w:val="24"/>
          <w:rtl/>
        </w:rPr>
        <w:t>:</w:t>
      </w:r>
      <w:r w:rsidR="00CD0167" w:rsidRPr="005A1A8D">
        <w:rPr>
          <w:rStyle w:val="aa"/>
          <w:rFonts w:ascii="David" w:hAnsi="David" w:cs="David"/>
          <w:sz w:val="24"/>
          <w:szCs w:val="24"/>
          <w:rtl/>
        </w:rPr>
        <w:footnoteReference w:id="7"/>
      </w:r>
      <w:r w:rsidR="007B02C8" w:rsidRPr="005A1A8D">
        <w:rPr>
          <w:rFonts w:ascii="David" w:hAnsi="David" w:cs="David"/>
          <w:sz w:val="24"/>
          <w:szCs w:val="24"/>
          <w:rtl/>
        </w:rPr>
        <w:t xml:space="preserve"> לפי טיבו וטבעו של </w:t>
      </w:r>
      <w:r w:rsidR="00CD0167" w:rsidRPr="005A1A8D">
        <w:rPr>
          <w:rFonts w:ascii="David" w:hAnsi="David" w:cs="David"/>
          <w:sz w:val="24"/>
          <w:szCs w:val="24"/>
          <w:rtl/>
        </w:rPr>
        <w:t>השימוש</w:t>
      </w:r>
      <w:r w:rsidRPr="005A1A8D">
        <w:rPr>
          <w:rStyle w:val="aa"/>
          <w:rFonts w:ascii="David" w:hAnsi="David" w:cs="David"/>
          <w:sz w:val="24"/>
          <w:szCs w:val="24"/>
          <w:rtl/>
        </w:rPr>
        <w:footnoteReference w:id="8"/>
      </w:r>
      <w:r w:rsidR="007B02C8" w:rsidRPr="005A1A8D">
        <w:rPr>
          <w:rFonts w:ascii="David" w:hAnsi="David" w:cs="David"/>
          <w:sz w:val="24"/>
          <w:szCs w:val="24"/>
          <w:rtl/>
        </w:rPr>
        <w:t xml:space="preserve"> ואי מניעת שימוש דומה</w:t>
      </w:r>
      <w:r w:rsidR="00BE20CE" w:rsidRPr="005A1A8D">
        <w:rPr>
          <w:rFonts w:ascii="David" w:hAnsi="David" w:cs="David"/>
          <w:sz w:val="24"/>
          <w:szCs w:val="24"/>
          <w:rtl/>
        </w:rPr>
        <w:t xml:space="preserve">. </w:t>
      </w:r>
      <w:r w:rsidR="006165BC" w:rsidRPr="005A1A8D">
        <w:rPr>
          <w:rFonts w:ascii="David" w:hAnsi="David" w:cs="David"/>
          <w:sz w:val="24"/>
          <w:szCs w:val="24"/>
          <w:rtl/>
        </w:rPr>
        <w:t xml:space="preserve">יש לציין כי </w:t>
      </w:r>
      <w:r>
        <w:rPr>
          <w:rFonts w:ascii="David" w:hAnsi="David" w:cs="David" w:hint="cs"/>
          <w:sz w:val="24"/>
          <w:szCs w:val="24"/>
          <w:rtl/>
        </w:rPr>
        <w:t>מאחר ושמשון לא דרש באותה עת חזקה משותפת</w:t>
      </w:r>
      <w:r w:rsidR="006165BC" w:rsidRPr="005A1A8D">
        <w:rPr>
          <w:rFonts w:ascii="David" w:hAnsi="David" w:cs="David"/>
          <w:sz w:val="24"/>
          <w:szCs w:val="24"/>
          <w:rtl/>
        </w:rPr>
        <w:t xml:space="preserve"> תנאי זה ייבחן ללא קשר ליכולת השיתוף בפועל.</w:t>
      </w:r>
      <w:r w:rsidR="006165BC" w:rsidRPr="005A1A8D">
        <w:rPr>
          <w:rStyle w:val="aa"/>
          <w:rFonts w:ascii="David" w:hAnsi="David" w:cs="David"/>
          <w:sz w:val="24"/>
          <w:szCs w:val="24"/>
          <w:rtl/>
        </w:rPr>
        <w:footnoteReference w:id="9"/>
      </w:r>
      <w:r w:rsidR="007B02C8" w:rsidRPr="005A1A8D">
        <w:rPr>
          <w:rFonts w:ascii="David" w:hAnsi="David" w:cs="David"/>
          <w:sz w:val="24"/>
          <w:szCs w:val="24"/>
          <w:rtl/>
        </w:rPr>
        <w:t xml:space="preserve"> ראשית, </w:t>
      </w:r>
      <w:r w:rsidR="00CD0167" w:rsidRPr="005A1A8D">
        <w:rPr>
          <w:rFonts w:ascii="David" w:hAnsi="David" w:cs="David"/>
          <w:sz w:val="24"/>
          <w:szCs w:val="24"/>
          <w:rtl/>
        </w:rPr>
        <w:t xml:space="preserve">מדובר בדירה למגורים </w:t>
      </w:r>
      <w:r w:rsidR="006165BC" w:rsidRPr="005A1A8D">
        <w:rPr>
          <w:rFonts w:ascii="David" w:hAnsi="David" w:cs="David"/>
          <w:sz w:val="24"/>
          <w:szCs w:val="24"/>
          <w:rtl/>
        </w:rPr>
        <w:t>ו</w:t>
      </w:r>
      <w:r w:rsidR="00CD0167" w:rsidRPr="005A1A8D">
        <w:rPr>
          <w:rFonts w:ascii="David" w:hAnsi="David" w:cs="David"/>
          <w:sz w:val="24"/>
          <w:szCs w:val="24"/>
          <w:rtl/>
        </w:rPr>
        <w:t xml:space="preserve">לצורך זה </w:t>
      </w:r>
      <w:r w:rsidR="006165BC" w:rsidRPr="005A1A8D">
        <w:rPr>
          <w:rFonts w:ascii="David" w:hAnsi="David" w:cs="David"/>
          <w:sz w:val="24"/>
          <w:szCs w:val="24"/>
          <w:rtl/>
        </w:rPr>
        <w:t xml:space="preserve">היא </w:t>
      </w:r>
      <w:r w:rsidR="00CD0167" w:rsidRPr="005A1A8D">
        <w:rPr>
          <w:rFonts w:ascii="David" w:hAnsi="David" w:cs="David"/>
          <w:sz w:val="24"/>
          <w:szCs w:val="24"/>
          <w:rtl/>
        </w:rPr>
        <w:t>משמשת</w:t>
      </w:r>
      <w:r w:rsidR="007B02C8" w:rsidRPr="005A1A8D">
        <w:rPr>
          <w:rFonts w:ascii="David" w:hAnsi="David" w:cs="David"/>
          <w:sz w:val="24"/>
          <w:szCs w:val="24"/>
          <w:rtl/>
        </w:rPr>
        <w:t xml:space="preserve">. שנית, </w:t>
      </w:r>
      <w:proofErr w:type="spellStart"/>
      <w:r w:rsidR="007B02C8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7B02C8" w:rsidRPr="005A1A8D">
        <w:rPr>
          <w:rFonts w:ascii="David" w:hAnsi="David" w:cs="David"/>
          <w:sz w:val="24"/>
          <w:szCs w:val="24"/>
          <w:rtl/>
        </w:rPr>
        <w:t xml:space="preserve"> לא מנע משמשון את השימוש</w:t>
      </w:r>
      <w:r w:rsidR="00CD0167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6165BC" w:rsidRPr="005A1A8D">
        <w:rPr>
          <w:rFonts w:ascii="David" w:hAnsi="David" w:cs="David"/>
          <w:sz w:val="24"/>
          <w:szCs w:val="24"/>
          <w:rtl/>
        </w:rPr>
        <w:t>ראייה לכך היא מעבר</w:t>
      </w:r>
      <w:r w:rsidR="00F70339">
        <w:rPr>
          <w:rFonts w:ascii="David" w:hAnsi="David" w:cs="David"/>
          <w:sz w:val="24"/>
          <w:szCs w:val="24"/>
          <w:rtl/>
        </w:rPr>
        <w:t>ם של שמשון ובנו לדירה כעבור זמן</w:t>
      </w:r>
      <w:r w:rsidR="00F70339">
        <w:rPr>
          <w:rFonts w:ascii="David" w:hAnsi="David" w:cs="David" w:hint="cs"/>
          <w:sz w:val="24"/>
          <w:szCs w:val="24"/>
          <w:rtl/>
        </w:rPr>
        <w:t>-</w:t>
      </w:r>
      <w:r w:rsidR="006165BC" w:rsidRPr="005A1A8D">
        <w:rPr>
          <w:rFonts w:ascii="David" w:hAnsi="David" w:cs="David"/>
          <w:sz w:val="24"/>
          <w:szCs w:val="24"/>
          <w:rtl/>
        </w:rPr>
        <w:t>מה</w:t>
      </w:r>
      <w:r w:rsidR="007B02C8" w:rsidRPr="005A1A8D">
        <w:rPr>
          <w:rFonts w:ascii="David" w:hAnsi="David" w:cs="David"/>
          <w:sz w:val="24"/>
          <w:szCs w:val="24"/>
          <w:rtl/>
        </w:rPr>
        <w:t>.</w:t>
      </w:r>
      <w:r w:rsidR="006165BC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CF2C08" w:rsidRPr="005A1A8D">
        <w:rPr>
          <w:rFonts w:ascii="David" w:hAnsi="David" w:cs="David"/>
          <w:sz w:val="24"/>
          <w:szCs w:val="24"/>
          <w:rtl/>
        </w:rPr>
        <w:t xml:space="preserve">באשר </w:t>
      </w:r>
      <w:r w:rsidR="008F1D02" w:rsidRPr="005A1A8D">
        <w:rPr>
          <w:rFonts w:ascii="David" w:hAnsi="David" w:cs="David"/>
          <w:sz w:val="24"/>
          <w:szCs w:val="24"/>
          <w:rtl/>
        </w:rPr>
        <w:t>למעברו של יאיר</w:t>
      </w:r>
      <w:r w:rsidR="00BE20CE" w:rsidRPr="005A1A8D">
        <w:rPr>
          <w:rFonts w:ascii="David" w:hAnsi="David" w:cs="David"/>
          <w:sz w:val="24"/>
          <w:szCs w:val="24"/>
          <w:rtl/>
        </w:rPr>
        <w:t>,</w:t>
      </w:r>
      <w:r w:rsidR="008F1D02" w:rsidRPr="005A1A8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8F1D02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8F1D02" w:rsidRPr="005A1A8D">
        <w:rPr>
          <w:rFonts w:ascii="David" w:hAnsi="David" w:cs="David"/>
          <w:sz w:val="24"/>
          <w:szCs w:val="24"/>
          <w:rtl/>
        </w:rPr>
        <w:t xml:space="preserve"> יטען כי </w:t>
      </w:r>
      <w:r w:rsidR="00CF2C08" w:rsidRPr="005A1A8D">
        <w:rPr>
          <w:rFonts w:ascii="David" w:hAnsi="David" w:cs="David"/>
          <w:sz w:val="24"/>
          <w:szCs w:val="24"/>
          <w:rtl/>
        </w:rPr>
        <w:t>שמשון</w:t>
      </w:r>
      <w:r w:rsidR="00C00568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CF2C08" w:rsidRPr="005A1A8D">
        <w:rPr>
          <w:rFonts w:ascii="David" w:hAnsi="David" w:cs="David"/>
          <w:sz w:val="24"/>
          <w:szCs w:val="24"/>
          <w:rtl/>
        </w:rPr>
        <w:t>אינו</w:t>
      </w:r>
      <w:r w:rsidR="00C00568" w:rsidRPr="005A1A8D">
        <w:rPr>
          <w:rFonts w:ascii="David" w:hAnsi="David" w:cs="David"/>
          <w:sz w:val="24"/>
          <w:szCs w:val="24"/>
          <w:rtl/>
        </w:rPr>
        <w:t xml:space="preserve"> רשאי להעניק זכות מגורים</w:t>
      </w:r>
      <w:r w:rsidR="00CF2C08" w:rsidRPr="005A1A8D">
        <w:rPr>
          <w:rFonts w:ascii="David" w:hAnsi="David" w:cs="David"/>
          <w:sz w:val="24"/>
          <w:szCs w:val="24"/>
          <w:rtl/>
        </w:rPr>
        <w:t xml:space="preserve"> לזר</w:t>
      </w:r>
      <w:r w:rsidR="00C00568" w:rsidRPr="005A1A8D">
        <w:rPr>
          <w:rFonts w:ascii="David" w:hAnsi="David" w:cs="David"/>
          <w:sz w:val="24"/>
          <w:szCs w:val="24"/>
          <w:rtl/>
        </w:rPr>
        <w:t xml:space="preserve"> בניגוד לרצונו</w:t>
      </w:r>
      <w:r w:rsidR="00314D08" w:rsidRPr="005A1A8D">
        <w:rPr>
          <w:rFonts w:ascii="David" w:hAnsi="David" w:cs="David"/>
          <w:sz w:val="24"/>
          <w:szCs w:val="24"/>
          <w:rtl/>
        </w:rPr>
        <w:t>.</w:t>
      </w:r>
      <w:r w:rsidR="00C00568" w:rsidRPr="005A1A8D">
        <w:rPr>
          <w:rStyle w:val="aa"/>
          <w:rFonts w:ascii="David" w:hAnsi="David" w:cs="David"/>
          <w:sz w:val="24"/>
          <w:szCs w:val="24"/>
          <w:rtl/>
        </w:rPr>
        <w:footnoteReference w:id="10"/>
      </w:r>
      <w:r w:rsidR="00CF2C08" w:rsidRPr="005A1A8D">
        <w:rPr>
          <w:rFonts w:ascii="David" w:hAnsi="David" w:cs="David"/>
          <w:sz w:val="24"/>
          <w:szCs w:val="24"/>
          <w:rtl/>
        </w:rPr>
        <w:t xml:space="preserve"> ראשית</w:t>
      </w:r>
      <w:r w:rsidR="00BE20CE" w:rsidRPr="005A1A8D">
        <w:rPr>
          <w:rFonts w:ascii="David" w:hAnsi="David" w:cs="David"/>
          <w:sz w:val="24"/>
          <w:szCs w:val="24"/>
          <w:rtl/>
        </w:rPr>
        <w:t>,</w:t>
      </w:r>
      <w:r w:rsidR="00CF2C08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8F1D02" w:rsidRPr="005A1A8D">
        <w:rPr>
          <w:rFonts w:ascii="David" w:hAnsi="David" w:cs="David"/>
          <w:sz w:val="24"/>
          <w:szCs w:val="24"/>
          <w:rtl/>
        </w:rPr>
        <w:t xml:space="preserve">כי </w:t>
      </w:r>
      <w:r w:rsidR="00BE20CE" w:rsidRPr="005A1A8D">
        <w:rPr>
          <w:rFonts w:ascii="David" w:hAnsi="David" w:cs="David"/>
          <w:sz w:val="24"/>
          <w:szCs w:val="24"/>
          <w:rtl/>
        </w:rPr>
        <w:t>אין מדובר בשותף עצמו.</w:t>
      </w:r>
      <w:r w:rsidR="00CF2C08" w:rsidRPr="005A1A8D">
        <w:rPr>
          <w:rFonts w:ascii="David" w:hAnsi="David" w:cs="David"/>
          <w:sz w:val="24"/>
          <w:szCs w:val="24"/>
          <w:rtl/>
        </w:rPr>
        <w:t xml:space="preserve"> שנית</w:t>
      </w:r>
      <w:r w:rsidR="00BE20CE" w:rsidRPr="005A1A8D">
        <w:rPr>
          <w:rFonts w:ascii="David" w:hAnsi="David" w:cs="David"/>
          <w:sz w:val="24"/>
          <w:szCs w:val="24"/>
          <w:rtl/>
        </w:rPr>
        <w:t>,</w:t>
      </w:r>
      <w:r w:rsidR="00CF2C08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8F1D02" w:rsidRPr="005A1A8D">
        <w:rPr>
          <w:rFonts w:ascii="David" w:hAnsi="David" w:cs="David"/>
          <w:sz w:val="24"/>
          <w:szCs w:val="24"/>
          <w:rtl/>
        </w:rPr>
        <w:t xml:space="preserve">כי </w:t>
      </w:r>
      <w:r w:rsidR="00CF2C08" w:rsidRPr="005A1A8D">
        <w:rPr>
          <w:rFonts w:ascii="David" w:hAnsi="David" w:cs="David"/>
          <w:sz w:val="24"/>
          <w:szCs w:val="24"/>
          <w:rtl/>
        </w:rPr>
        <w:t xml:space="preserve">הוא מונע </w:t>
      </w:r>
      <w:proofErr w:type="spellStart"/>
      <w:r w:rsidR="008F1D02" w:rsidRPr="005A1A8D">
        <w:rPr>
          <w:rFonts w:ascii="David" w:hAnsi="David" w:cs="David"/>
          <w:sz w:val="24"/>
          <w:szCs w:val="24"/>
          <w:rtl/>
        </w:rPr>
        <w:t>מיובב</w:t>
      </w:r>
      <w:proofErr w:type="spellEnd"/>
      <w:r w:rsidR="006122C3" w:rsidRPr="005A1A8D">
        <w:rPr>
          <w:rFonts w:ascii="David" w:hAnsi="David" w:cs="David"/>
          <w:sz w:val="24"/>
          <w:szCs w:val="24"/>
          <w:rtl/>
        </w:rPr>
        <w:t xml:space="preserve"> עצמו</w:t>
      </w:r>
      <w:r w:rsidR="008F1D02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CF2C08" w:rsidRPr="005A1A8D">
        <w:rPr>
          <w:rFonts w:ascii="David" w:hAnsi="David" w:cs="David"/>
          <w:sz w:val="24"/>
          <w:szCs w:val="24"/>
          <w:rtl/>
        </w:rPr>
        <w:t xml:space="preserve">שימוש </w:t>
      </w:r>
      <w:r w:rsidR="008F1D02" w:rsidRPr="005A1A8D">
        <w:rPr>
          <w:rFonts w:ascii="David" w:hAnsi="David" w:cs="David"/>
          <w:sz w:val="24"/>
          <w:szCs w:val="24"/>
          <w:rtl/>
        </w:rPr>
        <w:t xml:space="preserve">דומה. </w:t>
      </w:r>
      <w:r w:rsidR="00182DBF" w:rsidRPr="005A1A8D">
        <w:rPr>
          <w:rFonts w:ascii="David" w:hAnsi="David" w:cs="David"/>
          <w:sz w:val="24"/>
          <w:szCs w:val="24"/>
          <w:rtl/>
        </w:rPr>
        <w:t>שמשון יטען כי כאשר מדובר בבני משפחתו של השותף,</w:t>
      </w:r>
      <w:r w:rsidR="00087730">
        <w:rPr>
          <w:rFonts w:ascii="David" w:hAnsi="David" w:cs="David"/>
          <w:sz w:val="24"/>
          <w:szCs w:val="24"/>
          <w:rtl/>
        </w:rPr>
        <w:t xml:space="preserve"> </w:t>
      </w:r>
      <w:r w:rsidR="00182DBF" w:rsidRPr="005A1A8D">
        <w:rPr>
          <w:rFonts w:ascii="David" w:hAnsi="David" w:cs="David"/>
          <w:sz w:val="24"/>
          <w:szCs w:val="24"/>
          <w:rtl/>
        </w:rPr>
        <w:t xml:space="preserve">אין למנוע ממנו </w:t>
      </w:r>
      <w:r w:rsidR="006122C3" w:rsidRPr="005A1A8D">
        <w:rPr>
          <w:rFonts w:ascii="David" w:hAnsi="David" w:cs="David"/>
          <w:sz w:val="24"/>
          <w:szCs w:val="24"/>
          <w:rtl/>
        </w:rPr>
        <w:t>מגורים עמם</w:t>
      </w:r>
      <w:r w:rsidR="00182DBF" w:rsidRPr="005A1A8D">
        <w:rPr>
          <w:rFonts w:ascii="David" w:hAnsi="David" w:cs="David"/>
          <w:sz w:val="24"/>
          <w:szCs w:val="24"/>
          <w:rtl/>
        </w:rPr>
        <w:t>,</w:t>
      </w:r>
      <w:r w:rsidR="00182DBF" w:rsidRPr="005A1A8D">
        <w:rPr>
          <w:rStyle w:val="aa"/>
          <w:rFonts w:ascii="David" w:hAnsi="David" w:cs="David"/>
          <w:sz w:val="24"/>
          <w:szCs w:val="24"/>
          <w:rtl/>
        </w:rPr>
        <w:footnoteReference w:id="11"/>
      </w:r>
      <w:r w:rsidR="006122C3" w:rsidRPr="005A1A8D">
        <w:rPr>
          <w:rFonts w:ascii="David" w:hAnsi="David" w:cs="David"/>
          <w:sz w:val="24"/>
          <w:szCs w:val="24"/>
          <w:rtl/>
        </w:rPr>
        <w:t xml:space="preserve"> וודאי</w:t>
      </w:r>
      <w:r w:rsidR="00BE20CE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BC0CF4" w:rsidRPr="005A1A8D">
        <w:rPr>
          <w:rFonts w:ascii="David" w:hAnsi="David" w:cs="David"/>
          <w:sz w:val="24"/>
          <w:szCs w:val="24"/>
          <w:rtl/>
        </w:rPr>
        <w:t>כאשר מדובר בקטין</w:t>
      </w:r>
      <w:r w:rsidR="006122C3" w:rsidRPr="005A1A8D">
        <w:rPr>
          <w:rFonts w:ascii="David" w:hAnsi="David" w:cs="David"/>
          <w:sz w:val="24"/>
          <w:szCs w:val="24"/>
          <w:rtl/>
        </w:rPr>
        <w:t>,</w:t>
      </w:r>
      <w:r w:rsidR="00182DBF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8F1D02" w:rsidRPr="005A1A8D">
        <w:rPr>
          <w:rFonts w:ascii="David" w:hAnsi="David" w:cs="David"/>
          <w:sz w:val="24"/>
          <w:szCs w:val="24"/>
          <w:rtl/>
        </w:rPr>
        <w:t xml:space="preserve">אחרת אין </w:t>
      </w:r>
      <w:r w:rsidR="00BE20CE" w:rsidRPr="005A1A8D">
        <w:rPr>
          <w:rFonts w:ascii="David" w:hAnsi="David" w:cs="David"/>
          <w:sz w:val="24"/>
          <w:szCs w:val="24"/>
          <w:rtl/>
        </w:rPr>
        <w:t>מדובר ב</w:t>
      </w:r>
      <w:r w:rsidR="008F1D02" w:rsidRPr="005A1A8D">
        <w:rPr>
          <w:rFonts w:ascii="David" w:hAnsi="David" w:cs="David"/>
          <w:sz w:val="24"/>
          <w:szCs w:val="24"/>
          <w:rtl/>
        </w:rPr>
        <w:t xml:space="preserve">שימוש </w:t>
      </w:r>
      <w:r w:rsidR="00476D39" w:rsidRPr="005A1A8D">
        <w:rPr>
          <w:rFonts w:ascii="David" w:hAnsi="David" w:cs="David"/>
          <w:sz w:val="24"/>
          <w:szCs w:val="24"/>
          <w:rtl/>
        </w:rPr>
        <w:t>אמתי</w:t>
      </w:r>
      <w:r w:rsidR="008F1D02" w:rsidRPr="005A1A8D">
        <w:rPr>
          <w:rFonts w:ascii="David" w:hAnsi="David" w:cs="David"/>
          <w:sz w:val="24"/>
          <w:szCs w:val="24"/>
          <w:rtl/>
        </w:rPr>
        <w:t>.</w:t>
      </w:r>
      <w:r w:rsidR="00CF2C08" w:rsidRPr="005A1A8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BC0CF4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BC0CF4" w:rsidRPr="005A1A8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מצדו, </w:t>
      </w:r>
      <w:proofErr w:type="spellStart"/>
      <w:r w:rsidR="006122C3" w:rsidRPr="005A1A8D">
        <w:rPr>
          <w:rFonts w:ascii="David" w:hAnsi="David" w:cs="David"/>
          <w:sz w:val="24"/>
          <w:szCs w:val="24"/>
          <w:rtl/>
        </w:rPr>
        <w:t>יתמך</w:t>
      </w:r>
      <w:proofErr w:type="spellEnd"/>
      <w:r w:rsidR="00BC0CF4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6122C3" w:rsidRPr="005A1A8D">
        <w:rPr>
          <w:rFonts w:ascii="David" w:hAnsi="David" w:cs="David"/>
          <w:sz w:val="24"/>
          <w:szCs w:val="24"/>
          <w:rtl/>
        </w:rPr>
        <w:t>ב</w:t>
      </w:r>
      <w:r w:rsidR="00BC0CF4" w:rsidRPr="005A1A8D">
        <w:rPr>
          <w:rFonts w:ascii="David" w:hAnsi="David" w:cs="David"/>
          <w:sz w:val="24"/>
          <w:szCs w:val="24"/>
          <w:rtl/>
        </w:rPr>
        <w:t xml:space="preserve">דעת </w:t>
      </w:r>
      <w:r w:rsidR="00314D08" w:rsidRPr="005A1A8D">
        <w:rPr>
          <w:rFonts w:ascii="David" w:hAnsi="David" w:cs="David"/>
          <w:sz w:val="24"/>
          <w:szCs w:val="24"/>
          <w:rtl/>
        </w:rPr>
        <w:t>המיעוט</w:t>
      </w:r>
      <w:r w:rsidR="00182DBF" w:rsidRPr="005A1A8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182DBF" w:rsidRPr="005A1A8D">
        <w:rPr>
          <w:rFonts w:ascii="David" w:hAnsi="David" w:cs="David"/>
          <w:b/>
          <w:bCs/>
          <w:sz w:val="24"/>
          <w:szCs w:val="24"/>
          <w:rtl/>
        </w:rPr>
        <w:t>בוילנר</w:t>
      </w:r>
      <w:proofErr w:type="spellEnd"/>
      <w:r w:rsidR="00314D08" w:rsidRPr="005A1A8D">
        <w:rPr>
          <w:rStyle w:val="aa"/>
          <w:rFonts w:ascii="David" w:hAnsi="David" w:cs="David"/>
          <w:sz w:val="24"/>
          <w:szCs w:val="24"/>
          <w:rtl/>
        </w:rPr>
        <w:footnoteReference w:id="12"/>
      </w:r>
      <w:r w:rsidR="00D5302B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6122C3" w:rsidRPr="005A1A8D">
        <w:rPr>
          <w:rFonts w:ascii="David" w:hAnsi="David" w:cs="David"/>
          <w:sz w:val="24"/>
          <w:szCs w:val="24"/>
          <w:rtl/>
        </w:rPr>
        <w:t xml:space="preserve">ויטען </w:t>
      </w:r>
      <w:r w:rsidR="00182DBF" w:rsidRPr="005A1A8D">
        <w:rPr>
          <w:rFonts w:ascii="David" w:hAnsi="David" w:cs="David"/>
          <w:sz w:val="24"/>
          <w:szCs w:val="24"/>
          <w:rtl/>
        </w:rPr>
        <w:t xml:space="preserve">כי </w:t>
      </w:r>
      <w:r w:rsidR="007816CD" w:rsidRPr="005A1A8D">
        <w:rPr>
          <w:rFonts w:ascii="David" w:hAnsi="David" w:cs="David"/>
          <w:sz w:val="24"/>
          <w:szCs w:val="24"/>
          <w:rtl/>
        </w:rPr>
        <w:t>ה</w:t>
      </w:r>
      <w:r w:rsidR="00BE20CE" w:rsidRPr="005A1A8D">
        <w:rPr>
          <w:rFonts w:ascii="David" w:hAnsi="David" w:cs="David"/>
          <w:sz w:val="24"/>
          <w:szCs w:val="24"/>
          <w:rtl/>
        </w:rPr>
        <w:t>בחינה ל</w:t>
      </w:r>
      <w:r w:rsidR="00182DBF" w:rsidRPr="005A1A8D">
        <w:rPr>
          <w:rFonts w:ascii="David" w:hAnsi="David" w:cs="David"/>
          <w:sz w:val="24"/>
          <w:szCs w:val="24"/>
          <w:rtl/>
        </w:rPr>
        <w:t>שימוש ל</w:t>
      </w:r>
      <w:r w:rsidR="00BE20CE" w:rsidRPr="005A1A8D">
        <w:rPr>
          <w:rFonts w:ascii="David" w:hAnsi="David" w:cs="David"/>
          <w:sz w:val="24"/>
          <w:szCs w:val="24"/>
          <w:rtl/>
        </w:rPr>
        <w:t>א ת</w:t>
      </w:r>
      <w:r w:rsidR="007816CD" w:rsidRPr="005A1A8D">
        <w:rPr>
          <w:rFonts w:ascii="David" w:hAnsi="David" w:cs="David"/>
          <w:sz w:val="24"/>
          <w:szCs w:val="24"/>
          <w:rtl/>
        </w:rPr>
        <w:t xml:space="preserve">היה אובייקטיבית בלבד, אלא יבחנו גם תנאים </w:t>
      </w:r>
      <w:r w:rsidR="00D5302B" w:rsidRPr="005A1A8D">
        <w:rPr>
          <w:rFonts w:ascii="David" w:hAnsi="David" w:cs="David"/>
          <w:sz w:val="24"/>
          <w:szCs w:val="24"/>
          <w:rtl/>
        </w:rPr>
        <w:t>סובייקטיביים</w:t>
      </w:r>
      <w:r w:rsidR="007816CD" w:rsidRPr="005A1A8D">
        <w:rPr>
          <w:rFonts w:ascii="David" w:hAnsi="David" w:cs="David"/>
          <w:sz w:val="24"/>
          <w:szCs w:val="24"/>
          <w:rtl/>
        </w:rPr>
        <w:t xml:space="preserve">. </w:t>
      </w:r>
      <w:r w:rsidR="00663400">
        <w:rPr>
          <w:rFonts w:ascii="David" w:hAnsi="David" w:cs="David"/>
          <w:sz w:val="24"/>
          <w:szCs w:val="24"/>
          <w:rtl/>
        </w:rPr>
        <w:t>על</w:t>
      </w:r>
      <w:r w:rsidR="00663400">
        <w:rPr>
          <w:rFonts w:ascii="David" w:hAnsi="David" w:cs="David" w:hint="cs"/>
          <w:sz w:val="24"/>
          <w:szCs w:val="24"/>
          <w:rtl/>
        </w:rPr>
        <w:t>-</w:t>
      </w:r>
      <w:r w:rsidR="00090A5F" w:rsidRPr="005A1A8D">
        <w:rPr>
          <w:rFonts w:ascii="David" w:hAnsi="David" w:cs="David"/>
          <w:sz w:val="24"/>
          <w:szCs w:val="24"/>
          <w:rtl/>
        </w:rPr>
        <w:t>כן</w:t>
      </w:r>
      <w:r w:rsidR="006122C3" w:rsidRPr="005A1A8D">
        <w:rPr>
          <w:rFonts w:ascii="David" w:hAnsi="David" w:cs="David"/>
          <w:sz w:val="24"/>
          <w:szCs w:val="24"/>
          <w:rtl/>
        </w:rPr>
        <w:t>,</w:t>
      </w:r>
      <w:r w:rsidR="00090A5F" w:rsidRPr="005A1A8D">
        <w:rPr>
          <w:rFonts w:ascii="David" w:hAnsi="David" w:cs="David"/>
          <w:sz w:val="24"/>
          <w:szCs w:val="24"/>
          <w:rtl/>
        </w:rPr>
        <w:t xml:space="preserve"> על </w:t>
      </w:r>
      <w:r w:rsidR="00663400">
        <w:rPr>
          <w:rFonts w:ascii="David" w:hAnsi="David" w:cs="David" w:hint="cs"/>
          <w:sz w:val="24"/>
          <w:szCs w:val="24"/>
          <w:rtl/>
        </w:rPr>
        <w:t>שמשון</w:t>
      </w:r>
      <w:r w:rsidR="00BC0CF4" w:rsidRPr="005A1A8D">
        <w:rPr>
          <w:rFonts w:ascii="David" w:hAnsi="David" w:cs="David"/>
          <w:sz w:val="24"/>
          <w:szCs w:val="24"/>
          <w:rtl/>
        </w:rPr>
        <w:t xml:space="preserve"> לאפשר </w:t>
      </w:r>
      <w:r w:rsidR="00663400">
        <w:rPr>
          <w:rFonts w:ascii="David" w:hAnsi="David" w:cs="David" w:hint="cs"/>
          <w:sz w:val="24"/>
          <w:szCs w:val="24"/>
          <w:rtl/>
        </w:rPr>
        <w:t xml:space="preserve">לו </w:t>
      </w:r>
      <w:r w:rsidR="00BC0CF4" w:rsidRPr="005A1A8D">
        <w:rPr>
          <w:rFonts w:ascii="David" w:hAnsi="David" w:cs="David"/>
          <w:sz w:val="24"/>
          <w:szCs w:val="24"/>
          <w:rtl/>
        </w:rPr>
        <w:t xml:space="preserve">שימוש דומה מקביל ותהיה מניעה אם לא קיימת אפשרות מעשית </w:t>
      </w:r>
      <w:r w:rsidR="00090A5F" w:rsidRPr="005A1A8D">
        <w:rPr>
          <w:rFonts w:ascii="David" w:hAnsi="David" w:cs="David"/>
          <w:sz w:val="24"/>
          <w:szCs w:val="24"/>
          <w:rtl/>
        </w:rPr>
        <w:t xml:space="preserve">להשתמש בנכס במשותף. </w:t>
      </w:r>
      <w:r w:rsidR="006122C3" w:rsidRPr="005A1A8D">
        <w:rPr>
          <w:rFonts w:ascii="David" w:hAnsi="David" w:cs="David"/>
          <w:sz w:val="24"/>
          <w:szCs w:val="24"/>
          <w:rtl/>
        </w:rPr>
        <w:t>לטענתו,</w:t>
      </w:r>
      <w:r w:rsidR="00090A5F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314D08" w:rsidRPr="005A1A8D">
        <w:rPr>
          <w:rFonts w:ascii="David" w:hAnsi="David" w:cs="David"/>
          <w:sz w:val="24"/>
          <w:szCs w:val="24"/>
          <w:rtl/>
        </w:rPr>
        <w:t>מגורים משותפים בדירה קטנה על-ידי שותפים ומשפחותיהם, הם שימוש בלתי סביר</w:t>
      </w:r>
      <w:r w:rsidR="00C25952" w:rsidRPr="005A1A8D">
        <w:rPr>
          <w:rFonts w:ascii="David" w:hAnsi="David" w:cs="David"/>
          <w:sz w:val="24"/>
          <w:szCs w:val="24"/>
          <w:rtl/>
        </w:rPr>
        <w:t>.</w:t>
      </w:r>
      <w:r w:rsidR="00453ACB" w:rsidRPr="005A1A8D">
        <w:rPr>
          <w:rStyle w:val="aa"/>
          <w:rFonts w:ascii="David" w:hAnsi="David" w:cs="David"/>
          <w:sz w:val="24"/>
          <w:szCs w:val="24"/>
          <w:rtl/>
        </w:rPr>
        <w:footnoteReference w:id="13"/>
      </w:r>
      <w:r w:rsidR="00C25952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D6734E" w:rsidRPr="005A1A8D">
        <w:rPr>
          <w:rFonts w:ascii="David" w:hAnsi="David" w:cs="David"/>
          <w:sz w:val="24"/>
          <w:szCs w:val="24"/>
          <w:rtl/>
        </w:rPr>
        <w:t xml:space="preserve">יש לציין כי על ההחלטה לעשות שימוש סביר הן של </w:t>
      </w:r>
      <w:proofErr w:type="spellStart"/>
      <w:r w:rsidR="00D6734E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C25952" w:rsidRPr="005A1A8D">
        <w:rPr>
          <w:rFonts w:ascii="David" w:hAnsi="David" w:cs="David"/>
          <w:sz w:val="24"/>
          <w:szCs w:val="24"/>
          <w:rtl/>
        </w:rPr>
        <w:t xml:space="preserve"> והן של שמשון חלה חובת תום הלב.</w:t>
      </w:r>
      <w:r w:rsidR="00D6734E" w:rsidRPr="005A1A8D">
        <w:rPr>
          <w:rStyle w:val="aa"/>
          <w:rFonts w:ascii="David" w:hAnsi="David" w:cs="David"/>
          <w:sz w:val="24"/>
          <w:szCs w:val="24"/>
          <w:rtl/>
        </w:rPr>
        <w:footnoteReference w:id="14"/>
      </w:r>
    </w:p>
    <w:p w:rsidR="00CD0167" w:rsidRPr="00222816" w:rsidRDefault="00CD0167" w:rsidP="00CD0167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22816">
        <w:rPr>
          <w:rFonts w:ascii="David" w:hAnsi="David" w:cs="David"/>
          <w:b/>
          <w:bCs/>
          <w:sz w:val="24"/>
          <w:szCs w:val="24"/>
          <w:u w:val="single"/>
          <w:rtl/>
        </w:rPr>
        <w:t>דמי שימוש</w:t>
      </w:r>
    </w:p>
    <w:p w:rsidR="00E331F9" w:rsidRDefault="00FE64DC" w:rsidP="00617E8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A1A8D">
        <w:rPr>
          <w:rFonts w:ascii="David" w:hAnsi="David" w:cs="David"/>
          <w:sz w:val="24"/>
          <w:szCs w:val="24"/>
          <w:rtl/>
        </w:rPr>
        <w:t xml:space="preserve">שמשון ידרוש </w:t>
      </w:r>
      <w:proofErr w:type="spellStart"/>
      <w:r w:rsidRPr="005A1A8D">
        <w:rPr>
          <w:rFonts w:ascii="David" w:hAnsi="David" w:cs="David"/>
          <w:sz w:val="24"/>
          <w:szCs w:val="24"/>
          <w:rtl/>
        </w:rPr>
        <w:t>מיובב</w:t>
      </w:r>
      <w:proofErr w:type="spellEnd"/>
      <w:r w:rsidRPr="005A1A8D">
        <w:rPr>
          <w:rFonts w:ascii="David" w:hAnsi="David" w:cs="David"/>
          <w:sz w:val="24"/>
          <w:szCs w:val="24"/>
          <w:rtl/>
        </w:rPr>
        <w:t xml:space="preserve"> דמי שימוש עבור </w:t>
      </w:r>
      <w:r w:rsidR="00C426EB" w:rsidRPr="005A1A8D">
        <w:rPr>
          <w:rFonts w:ascii="David" w:hAnsi="David" w:cs="David"/>
          <w:sz w:val="24"/>
          <w:szCs w:val="24"/>
          <w:rtl/>
        </w:rPr>
        <w:t>חצי השנה בה</w:t>
      </w:r>
      <w:r w:rsidR="006165BC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C426EB" w:rsidRPr="005A1A8D">
        <w:rPr>
          <w:rFonts w:ascii="David" w:hAnsi="David" w:cs="David"/>
          <w:sz w:val="24"/>
          <w:szCs w:val="24"/>
          <w:rtl/>
        </w:rPr>
        <w:t>גר</w:t>
      </w:r>
      <w:r w:rsidR="00CD0167" w:rsidRPr="005A1A8D">
        <w:rPr>
          <w:rFonts w:ascii="David" w:hAnsi="David" w:cs="David"/>
          <w:sz w:val="24"/>
          <w:szCs w:val="24"/>
          <w:rtl/>
        </w:rPr>
        <w:t xml:space="preserve"> בדירה</w:t>
      </w:r>
      <w:r w:rsidR="00C426EB" w:rsidRPr="005A1A8D">
        <w:rPr>
          <w:rFonts w:ascii="David" w:hAnsi="David" w:cs="David"/>
          <w:sz w:val="24"/>
          <w:szCs w:val="24"/>
          <w:rtl/>
        </w:rPr>
        <w:t xml:space="preserve"> לבדו</w:t>
      </w:r>
      <w:r w:rsidR="00CD0167" w:rsidRPr="005A1A8D">
        <w:rPr>
          <w:rFonts w:ascii="David" w:hAnsi="David" w:cs="David"/>
          <w:sz w:val="24"/>
          <w:szCs w:val="24"/>
          <w:rtl/>
        </w:rPr>
        <w:t>.</w:t>
      </w:r>
      <w:r w:rsidR="00A0577C" w:rsidRPr="005A1A8D">
        <w:rPr>
          <w:rStyle w:val="aa"/>
          <w:rFonts w:ascii="David" w:hAnsi="David" w:cs="David"/>
          <w:sz w:val="24"/>
          <w:szCs w:val="24"/>
          <w:rtl/>
        </w:rPr>
        <w:footnoteReference w:id="15"/>
      </w:r>
      <w:r w:rsidR="00385A2A" w:rsidRPr="005A1A8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385A2A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385A2A" w:rsidRPr="005A1A8D">
        <w:rPr>
          <w:rFonts w:ascii="David" w:hAnsi="David" w:cs="David"/>
          <w:sz w:val="24"/>
          <w:szCs w:val="24"/>
          <w:rtl/>
        </w:rPr>
        <w:t xml:space="preserve"> מנגד י</w:t>
      </w:r>
      <w:r w:rsidR="00E331F9">
        <w:rPr>
          <w:rFonts w:ascii="David" w:hAnsi="David" w:cs="David" w:hint="cs"/>
          <w:sz w:val="24"/>
          <w:szCs w:val="24"/>
          <w:rtl/>
        </w:rPr>
        <w:t>י</w:t>
      </w:r>
      <w:r w:rsidR="00385A2A" w:rsidRPr="005A1A8D">
        <w:rPr>
          <w:rFonts w:ascii="David" w:hAnsi="David" w:cs="David"/>
          <w:sz w:val="24"/>
          <w:szCs w:val="24"/>
          <w:rtl/>
        </w:rPr>
        <w:t xml:space="preserve">תמך </w:t>
      </w:r>
      <w:r w:rsidR="00326A8F" w:rsidRPr="005A1A8D">
        <w:rPr>
          <w:rFonts w:ascii="David" w:hAnsi="David" w:cs="David"/>
          <w:sz w:val="24"/>
          <w:szCs w:val="24"/>
          <w:rtl/>
        </w:rPr>
        <w:t xml:space="preserve">בפסיקה </w:t>
      </w:r>
      <w:r w:rsidR="00326A8F" w:rsidRPr="005A1A8D">
        <w:rPr>
          <w:rFonts w:ascii="David" w:hAnsi="David" w:cs="David"/>
          <w:b/>
          <w:bCs/>
          <w:sz w:val="24"/>
          <w:szCs w:val="24"/>
          <w:rtl/>
        </w:rPr>
        <w:t>בנתן</w:t>
      </w:r>
      <w:r w:rsidR="00385A2A" w:rsidRPr="005A1A8D">
        <w:rPr>
          <w:rStyle w:val="aa"/>
          <w:rFonts w:ascii="David" w:hAnsi="David" w:cs="David"/>
          <w:sz w:val="24"/>
          <w:szCs w:val="24"/>
          <w:rtl/>
        </w:rPr>
        <w:footnoteReference w:id="16"/>
      </w:r>
      <w:r w:rsidR="00385A2A" w:rsidRPr="005A1A8D">
        <w:rPr>
          <w:rFonts w:ascii="David" w:hAnsi="David" w:cs="David"/>
          <w:sz w:val="24"/>
          <w:szCs w:val="24"/>
          <w:rtl/>
        </w:rPr>
        <w:t xml:space="preserve"> ויטען כי </w:t>
      </w:r>
      <w:r w:rsidR="00807935" w:rsidRPr="005A1A8D">
        <w:rPr>
          <w:rFonts w:ascii="David" w:hAnsi="David" w:cs="David"/>
          <w:sz w:val="24"/>
          <w:szCs w:val="24"/>
          <w:rtl/>
        </w:rPr>
        <w:t>מאחר ו</w:t>
      </w:r>
      <w:r w:rsidR="00385A2A" w:rsidRPr="005A1A8D">
        <w:rPr>
          <w:rFonts w:ascii="David" w:hAnsi="David" w:cs="David"/>
          <w:sz w:val="24"/>
          <w:szCs w:val="24"/>
          <w:rtl/>
        </w:rPr>
        <w:t>שמשון לא ניסה ל</w:t>
      </w:r>
      <w:r w:rsidR="00807935" w:rsidRPr="005A1A8D">
        <w:rPr>
          <w:rFonts w:ascii="David" w:hAnsi="David" w:cs="David"/>
          <w:sz w:val="24"/>
          <w:szCs w:val="24"/>
          <w:rtl/>
        </w:rPr>
        <w:t>יזום שימוש שלו או ל</w:t>
      </w:r>
      <w:r w:rsidR="00385A2A" w:rsidRPr="005A1A8D">
        <w:rPr>
          <w:rFonts w:ascii="David" w:hAnsi="David" w:cs="David"/>
          <w:sz w:val="24"/>
          <w:szCs w:val="24"/>
          <w:rtl/>
        </w:rPr>
        <w:t xml:space="preserve">מנוע את </w:t>
      </w:r>
      <w:r w:rsidR="00807935" w:rsidRPr="005A1A8D">
        <w:rPr>
          <w:rFonts w:ascii="David" w:hAnsi="David" w:cs="David"/>
          <w:sz w:val="24"/>
          <w:szCs w:val="24"/>
          <w:rtl/>
        </w:rPr>
        <w:t>שימושו הוא</w:t>
      </w:r>
      <w:r w:rsidR="00385A2A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807935" w:rsidRPr="005A1A8D">
        <w:rPr>
          <w:rFonts w:ascii="David" w:hAnsi="David" w:cs="David"/>
          <w:sz w:val="24"/>
          <w:szCs w:val="24"/>
          <w:rtl/>
        </w:rPr>
        <w:t xml:space="preserve">אינו </w:t>
      </w:r>
      <w:r w:rsidR="00CD68C7" w:rsidRPr="005A1A8D">
        <w:rPr>
          <w:rFonts w:ascii="David" w:hAnsi="David" w:cs="David"/>
          <w:sz w:val="24"/>
          <w:szCs w:val="24"/>
          <w:rtl/>
        </w:rPr>
        <w:t>חייב בתשלום</w:t>
      </w:r>
      <w:r w:rsidR="00246E41" w:rsidRPr="005A1A8D">
        <w:rPr>
          <w:rFonts w:ascii="David" w:hAnsi="David" w:cs="David"/>
          <w:sz w:val="24"/>
          <w:szCs w:val="24"/>
          <w:rtl/>
        </w:rPr>
        <w:t xml:space="preserve"> עבור תקופה זו</w:t>
      </w:r>
      <w:r w:rsidR="00CD68C7" w:rsidRPr="005A1A8D">
        <w:rPr>
          <w:rFonts w:ascii="David" w:hAnsi="David" w:cs="David"/>
          <w:sz w:val="24"/>
          <w:szCs w:val="24"/>
          <w:rtl/>
        </w:rPr>
        <w:t>.</w:t>
      </w:r>
    </w:p>
    <w:p w:rsidR="001D0440" w:rsidRPr="005A1A8D" w:rsidRDefault="00617E84" w:rsidP="00617E8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A1A8D">
        <w:rPr>
          <w:rFonts w:ascii="David" w:hAnsi="David" w:cs="David"/>
          <w:sz w:val="24"/>
          <w:szCs w:val="24"/>
          <w:rtl/>
        </w:rPr>
        <w:t>עבור התקופה בה גרו במקביל</w:t>
      </w:r>
      <w:r w:rsidR="00CD68C7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E4433F" w:rsidRPr="005A1A8D">
        <w:rPr>
          <w:rFonts w:ascii="David" w:hAnsi="David" w:cs="David"/>
          <w:sz w:val="24"/>
          <w:szCs w:val="24"/>
          <w:rtl/>
        </w:rPr>
        <w:t>השניים יכולים להסכים שלצורך השימוש</w:t>
      </w:r>
      <w:r w:rsidR="00394CE7" w:rsidRPr="005A1A8D">
        <w:rPr>
          <w:rFonts w:ascii="David" w:hAnsi="David" w:cs="David"/>
          <w:sz w:val="24"/>
          <w:szCs w:val="24"/>
          <w:rtl/>
        </w:rPr>
        <w:t xml:space="preserve"> יחולקו המקרקעין לחלקים מסוימים ואין האחד חייב </w:t>
      </w:r>
      <w:r w:rsidR="005B047D" w:rsidRPr="005A1A8D">
        <w:rPr>
          <w:rFonts w:ascii="David" w:hAnsi="David" w:cs="David"/>
          <w:sz w:val="24"/>
          <w:szCs w:val="24"/>
          <w:rtl/>
        </w:rPr>
        <w:t xml:space="preserve">שכר </w:t>
      </w:r>
      <w:r w:rsidR="00394CE7" w:rsidRPr="005A1A8D">
        <w:rPr>
          <w:rFonts w:ascii="David" w:hAnsi="David" w:cs="David"/>
          <w:sz w:val="24"/>
          <w:szCs w:val="24"/>
          <w:rtl/>
        </w:rPr>
        <w:t xml:space="preserve">לשני </w:t>
      </w:r>
      <w:r w:rsidR="001D0440" w:rsidRPr="005A1A8D">
        <w:rPr>
          <w:rFonts w:ascii="David" w:hAnsi="David" w:cs="David"/>
          <w:sz w:val="24"/>
          <w:szCs w:val="24"/>
          <w:rtl/>
        </w:rPr>
        <w:t>מאחר ו</w:t>
      </w:r>
      <w:r w:rsidR="00394CE7" w:rsidRPr="005A1A8D">
        <w:rPr>
          <w:rFonts w:ascii="David" w:hAnsi="David" w:cs="David"/>
          <w:sz w:val="24"/>
          <w:szCs w:val="24"/>
          <w:rtl/>
        </w:rPr>
        <w:t>השימוש ההדדי.</w:t>
      </w:r>
      <w:r w:rsidR="001D0440" w:rsidRPr="005A1A8D">
        <w:rPr>
          <w:rStyle w:val="aa"/>
          <w:rFonts w:ascii="David" w:eastAsia="MS Mincho" w:hAnsi="David" w:cs="David"/>
          <w:sz w:val="24"/>
          <w:szCs w:val="24"/>
          <w:rtl/>
        </w:rPr>
        <w:footnoteReference w:id="17"/>
      </w:r>
      <w:r w:rsidR="00394CE7" w:rsidRPr="005A1A8D">
        <w:rPr>
          <w:rFonts w:ascii="David" w:hAnsi="David" w:cs="David"/>
          <w:sz w:val="24"/>
          <w:szCs w:val="24"/>
          <w:rtl/>
        </w:rPr>
        <w:t xml:space="preserve"> אעפ"כ</w:t>
      </w:r>
      <w:r w:rsidR="00E4433F" w:rsidRPr="005A1A8D">
        <w:rPr>
          <w:rFonts w:ascii="David" w:hAnsi="David" w:cs="David"/>
          <w:sz w:val="24"/>
          <w:szCs w:val="24"/>
          <w:rtl/>
        </w:rPr>
        <w:t xml:space="preserve"> יטען </w:t>
      </w:r>
      <w:proofErr w:type="spellStart"/>
      <w:r w:rsidR="00E4433F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E4433F" w:rsidRPr="005A1A8D">
        <w:rPr>
          <w:rFonts w:ascii="David" w:hAnsi="David" w:cs="David"/>
          <w:sz w:val="24"/>
          <w:szCs w:val="24"/>
          <w:rtl/>
        </w:rPr>
        <w:t xml:space="preserve"> כי </w:t>
      </w:r>
      <w:r w:rsidR="00394CE7" w:rsidRPr="005A1A8D">
        <w:rPr>
          <w:rFonts w:ascii="David" w:hAnsi="David" w:cs="David"/>
          <w:sz w:val="24"/>
          <w:szCs w:val="24"/>
          <w:rtl/>
        </w:rPr>
        <w:t xml:space="preserve">יחס השימוש של שמשון ויאיר גדול יותר לכן על שמשון לשלם עבור </w:t>
      </w:r>
      <w:r w:rsidR="00CD2B11" w:rsidRPr="005A1A8D">
        <w:rPr>
          <w:rFonts w:ascii="David" w:hAnsi="David" w:cs="David"/>
          <w:sz w:val="24"/>
          <w:szCs w:val="24"/>
          <w:rtl/>
        </w:rPr>
        <w:t>השימוש היחסי של יאיר.</w:t>
      </w:r>
      <w:r w:rsidR="00E4433F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246E41" w:rsidRPr="005A1A8D">
        <w:rPr>
          <w:rFonts w:ascii="David" w:hAnsi="David" w:cs="David"/>
          <w:sz w:val="24"/>
          <w:szCs w:val="24"/>
          <w:rtl/>
        </w:rPr>
        <w:t xml:space="preserve">מנגד, </w:t>
      </w:r>
      <w:r w:rsidR="00CD2B11" w:rsidRPr="005A1A8D">
        <w:rPr>
          <w:rFonts w:ascii="David" w:hAnsi="David" w:cs="David"/>
          <w:sz w:val="24"/>
          <w:szCs w:val="24"/>
          <w:rtl/>
        </w:rPr>
        <w:lastRenderedPageBreak/>
        <w:t>שמשון יטען כי</w:t>
      </w:r>
      <w:r w:rsidR="00E4433F" w:rsidRPr="005A1A8D">
        <w:rPr>
          <w:rFonts w:ascii="David" w:hAnsi="David" w:cs="David"/>
          <w:sz w:val="24"/>
          <w:szCs w:val="24"/>
          <w:rtl/>
        </w:rPr>
        <w:t xml:space="preserve"> ממילא נמנע שימוש נוסף </w:t>
      </w:r>
      <w:r w:rsidRPr="005A1A8D">
        <w:rPr>
          <w:rFonts w:ascii="David" w:hAnsi="David" w:cs="David"/>
          <w:sz w:val="24"/>
          <w:szCs w:val="24"/>
          <w:rtl/>
        </w:rPr>
        <w:t xml:space="preserve">בדירה, </w:t>
      </w:r>
      <w:r w:rsidR="00C426EB" w:rsidRPr="005A1A8D">
        <w:rPr>
          <w:rFonts w:ascii="David" w:hAnsi="David" w:cs="David"/>
          <w:sz w:val="24"/>
          <w:szCs w:val="24"/>
          <w:rtl/>
        </w:rPr>
        <w:t>ומאחר ו</w:t>
      </w:r>
      <w:r w:rsidR="00E4433F" w:rsidRPr="005A1A8D">
        <w:rPr>
          <w:rFonts w:ascii="David" w:hAnsi="David" w:cs="David"/>
          <w:sz w:val="24"/>
          <w:szCs w:val="24"/>
          <w:rtl/>
        </w:rPr>
        <w:t xml:space="preserve">יאיר מצוי במשמורת משותפת </w:t>
      </w:r>
      <w:r w:rsidRPr="005A1A8D">
        <w:rPr>
          <w:rFonts w:ascii="David" w:hAnsi="David" w:cs="David"/>
          <w:sz w:val="24"/>
          <w:szCs w:val="24"/>
          <w:rtl/>
        </w:rPr>
        <w:t>נ</w:t>
      </w:r>
      <w:r w:rsidR="004D33DB" w:rsidRPr="005A1A8D">
        <w:rPr>
          <w:rFonts w:ascii="David" w:hAnsi="David" w:cs="David"/>
          <w:sz w:val="24"/>
          <w:szCs w:val="24"/>
          <w:rtl/>
        </w:rPr>
        <w:t>וכחותו</w:t>
      </w:r>
      <w:r w:rsidR="00E4433F" w:rsidRPr="005A1A8D">
        <w:rPr>
          <w:rFonts w:ascii="David" w:hAnsi="David" w:cs="David"/>
          <w:sz w:val="24"/>
          <w:szCs w:val="24"/>
          <w:rtl/>
        </w:rPr>
        <w:t xml:space="preserve"> אינה משמעותית </w:t>
      </w:r>
      <w:r w:rsidR="00D0311B" w:rsidRPr="005A1A8D">
        <w:rPr>
          <w:rFonts w:ascii="David" w:hAnsi="David" w:cs="David"/>
          <w:sz w:val="24"/>
          <w:szCs w:val="24"/>
          <w:rtl/>
        </w:rPr>
        <w:t>עד כדי</w:t>
      </w:r>
      <w:r w:rsidR="00E4433F" w:rsidRPr="005A1A8D">
        <w:rPr>
          <w:rFonts w:ascii="David" w:hAnsi="David" w:cs="David"/>
          <w:sz w:val="24"/>
          <w:szCs w:val="24"/>
          <w:rtl/>
        </w:rPr>
        <w:t xml:space="preserve"> תשלום נוסף. </w:t>
      </w:r>
    </w:p>
    <w:p w:rsidR="006B1CF1" w:rsidRPr="00222816" w:rsidRDefault="006B1CF1" w:rsidP="0040562A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22816">
        <w:rPr>
          <w:rFonts w:ascii="David" w:hAnsi="David" w:cs="David"/>
          <w:b/>
          <w:bCs/>
          <w:sz w:val="24"/>
          <w:szCs w:val="24"/>
          <w:u w:val="single"/>
          <w:rtl/>
        </w:rPr>
        <w:t>שיפוץ וביטוח הדירה</w:t>
      </w:r>
    </w:p>
    <w:p w:rsidR="00502811" w:rsidRPr="005A1A8D" w:rsidRDefault="006B1CF1" w:rsidP="0050281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A1A8D">
        <w:rPr>
          <w:rFonts w:ascii="David" w:hAnsi="David" w:cs="David"/>
          <w:sz w:val="24"/>
          <w:szCs w:val="24"/>
          <w:rtl/>
        </w:rPr>
        <w:t>לאחר העזיבה</w:t>
      </w:r>
      <w:r w:rsidR="004D33DB" w:rsidRPr="005A1A8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4D33DB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4D33DB" w:rsidRPr="005A1A8D">
        <w:rPr>
          <w:rFonts w:ascii="David" w:hAnsi="David" w:cs="David"/>
          <w:sz w:val="24"/>
          <w:szCs w:val="24"/>
          <w:rtl/>
        </w:rPr>
        <w:t xml:space="preserve"> החליט לשפץ </w:t>
      </w:r>
      <w:r w:rsidRPr="005A1A8D">
        <w:rPr>
          <w:rFonts w:ascii="David" w:hAnsi="David" w:cs="David"/>
          <w:sz w:val="24"/>
          <w:szCs w:val="24"/>
          <w:rtl/>
        </w:rPr>
        <w:t>ולבטח את הדירה.</w:t>
      </w:r>
      <w:r w:rsidR="00502811" w:rsidRPr="005A1A8D">
        <w:rPr>
          <w:rFonts w:ascii="David" w:hAnsi="David" w:cs="David"/>
          <w:sz w:val="24"/>
          <w:szCs w:val="24"/>
          <w:rtl/>
        </w:rPr>
        <w:t xml:space="preserve"> באשר לשיפוץ </w:t>
      </w:r>
      <w:proofErr w:type="spellStart"/>
      <w:r w:rsidR="00502811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Pr="005A1A8D">
        <w:rPr>
          <w:rFonts w:ascii="David" w:hAnsi="David" w:cs="David"/>
          <w:sz w:val="24"/>
          <w:szCs w:val="24"/>
          <w:rtl/>
        </w:rPr>
        <w:t xml:space="preserve"> יטען כי פעל בגדר החוק</w:t>
      </w:r>
      <w:r w:rsidR="00402E37" w:rsidRPr="005A1A8D">
        <w:rPr>
          <w:rStyle w:val="aa"/>
          <w:rFonts w:ascii="David" w:hAnsi="David" w:cs="David"/>
          <w:sz w:val="24"/>
          <w:szCs w:val="24"/>
          <w:rtl/>
        </w:rPr>
        <w:footnoteReference w:id="18"/>
      </w:r>
      <w:r w:rsidR="00402E37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DE7B48" w:rsidRPr="005A1A8D">
        <w:rPr>
          <w:rFonts w:ascii="David" w:hAnsi="David" w:cs="David"/>
          <w:sz w:val="24"/>
          <w:szCs w:val="24"/>
          <w:rtl/>
        </w:rPr>
        <w:t>והשיפוץ נעשה בדחיפות</w:t>
      </w:r>
      <w:r w:rsidR="004D33DB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DE7B48" w:rsidRPr="005A1A8D">
        <w:rPr>
          <w:rFonts w:ascii="David" w:hAnsi="David" w:cs="David"/>
          <w:sz w:val="24"/>
          <w:szCs w:val="24"/>
          <w:rtl/>
        </w:rPr>
        <w:t xml:space="preserve">לשם החזקה </w:t>
      </w:r>
      <w:r w:rsidR="004D33DB" w:rsidRPr="005A1A8D">
        <w:rPr>
          <w:rFonts w:ascii="David" w:hAnsi="David" w:cs="David"/>
          <w:sz w:val="24"/>
          <w:szCs w:val="24"/>
          <w:rtl/>
        </w:rPr>
        <w:t>תקינה של הדירה</w:t>
      </w:r>
      <w:r w:rsidR="00DE7B48" w:rsidRPr="005A1A8D">
        <w:rPr>
          <w:rFonts w:ascii="David" w:hAnsi="David" w:cs="David"/>
          <w:sz w:val="24"/>
          <w:szCs w:val="24"/>
          <w:rtl/>
        </w:rPr>
        <w:t xml:space="preserve">. </w:t>
      </w:r>
      <w:r w:rsidR="00072A63" w:rsidRPr="005A1A8D">
        <w:rPr>
          <w:rFonts w:ascii="David" w:hAnsi="David" w:cs="David"/>
          <w:sz w:val="24"/>
          <w:szCs w:val="24"/>
          <w:rtl/>
        </w:rPr>
        <w:t>שמשון</w:t>
      </w:r>
      <w:r w:rsidR="00072A63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072A63" w:rsidRPr="005A1A8D">
        <w:rPr>
          <w:rFonts w:ascii="David" w:hAnsi="David" w:cs="David"/>
          <w:sz w:val="24"/>
          <w:szCs w:val="24"/>
          <w:rtl/>
        </w:rPr>
        <w:t xml:space="preserve">יטען כי מדובר בשיפוץ </w:t>
      </w:r>
      <w:r w:rsidR="003E34A4" w:rsidRPr="005A1A8D">
        <w:rPr>
          <w:rFonts w:ascii="David" w:hAnsi="David" w:cs="David"/>
          <w:sz w:val="24"/>
          <w:szCs w:val="24"/>
          <w:rtl/>
        </w:rPr>
        <w:t xml:space="preserve">שאינו דחוף </w:t>
      </w:r>
      <w:r w:rsidR="00D27F47" w:rsidRPr="005A1A8D">
        <w:rPr>
          <w:rFonts w:ascii="David" w:hAnsi="David" w:cs="David"/>
          <w:sz w:val="24"/>
          <w:szCs w:val="24"/>
          <w:rtl/>
        </w:rPr>
        <w:t xml:space="preserve">לשם החזקת הדירה אלא שיפוץ </w:t>
      </w:r>
      <w:r w:rsidR="00072A63" w:rsidRPr="005A1A8D">
        <w:rPr>
          <w:rFonts w:ascii="David" w:hAnsi="David" w:cs="David"/>
          <w:sz w:val="24"/>
          <w:szCs w:val="24"/>
          <w:rtl/>
        </w:rPr>
        <w:t xml:space="preserve">לשם </w:t>
      </w:r>
      <w:r w:rsidR="00846014" w:rsidRPr="005A1A8D">
        <w:rPr>
          <w:rFonts w:ascii="David" w:hAnsi="David" w:cs="David"/>
          <w:sz w:val="24"/>
          <w:szCs w:val="24"/>
          <w:rtl/>
        </w:rPr>
        <w:t>שיפור פני הדירה והעלאת ערכה</w:t>
      </w:r>
      <w:r w:rsidR="00F56EB9">
        <w:rPr>
          <w:rFonts w:ascii="David" w:hAnsi="David" w:cs="David" w:hint="cs"/>
          <w:sz w:val="24"/>
          <w:szCs w:val="24"/>
          <w:rtl/>
        </w:rPr>
        <w:t>,</w:t>
      </w:r>
      <w:r w:rsidR="00F56EB9">
        <w:rPr>
          <w:rFonts w:ascii="David" w:hAnsi="David" w:cs="David"/>
          <w:sz w:val="24"/>
          <w:szCs w:val="24"/>
          <w:rtl/>
        </w:rPr>
        <w:t xml:space="preserve"> </w:t>
      </w:r>
      <w:r w:rsidR="00F56EB9">
        <w:rPr>
          <w:rFonts w:ascii="David" w:hAnsi="David" w:cs="David" w:hint="cs"/>
          <w:sz w:val="24"/>
          <w:szCs w:val="24"/>
          <w:rtl/>
        </w:rPr>
        <w:t>לפיכך נדרשה הסכמתו לכך.</w:t>
      </w:r>
    </w:p>
    <w:p w:rsidR="007204FB" w:rsidRPr="005A1A8D" w:rsidRDefault="00BE0E35" w:rsidP="00D630B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A1A8D">
        <w:rPr>
          <w:rFonts w:ascii="David" w:hAnsi="David" w:cs="David"/>
          <w:sz w:val="24"/>
          <w:szCs w:val="24"/>
          <w:rtl/>
        </w:rPr>
        <w:t>גם באשר</w:t>
      </w:r>
      <w:r w:rsidR="00072A63" w:rsidRPr="005A1A8D">
        <w:rPr>
          <w:rFonts w:ascii="David" w:hAnsi="David" w:cs="David"/>
          <w:sz w:val="24"/>
          <w:szCs w:val="24"/>
          <w:rtl/>
        </w:rPr>
        <w:t xml:space="preserve"> לביטו</w:t>
      </w:r>
      <w:r w:rsidR="007A0FEB" w:rsidRPr="005A1A8D">
        <w:rPr>
          <w:rFonts w:ascii="David" w:hAnsi="David" w:cs="David"/>
          <w:sz w:val="24"/>
          <w:szCs w:val="24"/>
          <w:rtl/>
        </w:rPr>
        <w:t>ח ה</w:t>
      </w:r>
      <w:r w:rsidRPr="005A1A8D">
        <w:rPr>
          <w:rFonts w:ascii="David" w:hAnsi="David" w:cs="David"/>
          <w:sz w:val="24"/>
          <w:szCs w:val="24"/>
          <w:rtl/>
        </w:rPr>
        <w:t xml:space="preserve">דירה ותכולתה </w:t>
      </w:r>
      <w:proofErr w:type="spellStart"/>
      <w:r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Pr="005A1A8D">
        <w:rPr>
          <w:rFonts w:ascii="David" w:hAnsi="David" w:cs="David"/>
          <w:sz w:val="24"/>
          <w:szCs w:val="24"/>
          <w:rtl/>
        </w:rPr>
        <w:t xml:space="preserve"> יטען כי פעל</w:t>
      </w:r>
      <w:r w:rsidR="007A0FEB" w:rsidRPr="005A1A8D">
        <w:rPr>
          <w:rFonts w:ascii="David" w:hAnsi="David" w:cs="David"/>
          <w:sz w:val="24"/>
          <w:szCs w:val="24"/>
          <w:rtl/>
        </w:rPr>
        <w:t xml:space="preserve"> כחוק</w:t>
      </w:r>
      <w:r w:rsidR="007A0FEB" w:rsidRPr="005A1A8D">
        <w:rPr>
          <w:rStyle w:val="aa"/>
          <w:rFonts w:ascii="David" w:hAnsi="David" w:cs="David"/>
          <w:sz w:val="24"/>
          <w:szCs w:val="24"/>
          <w:rtl/>
        </w:rPr>
        <w:footnoteReference w:id="19"/>
      </w:r>
      <w:r w:rsidR="007A0FEB" w:rsidRPr="005A1A8D">
        <w:rPr>
          <w:rFonts w:ascii="David" w:hAnsi="David" w:cs="David"/>
          <w:sz w:val="24"/>
          <w:szCs w:val="24"/>
          <w:rtl/>
        </w:rPr>
        <w:t xml:space="preserve"> מתוך דחיפות מאחר והוא למוד ניסיון מההצפה בביתו של שמשון. שמשון יטען </w:t>
      </w:r>
      <w:r w:rsidR="00ED153A" w:rsidRPr="005A1A8D">
        <w:rPr>
          <w:rFonts w:ascii="David" w:hAnsi="David" w:cs="David"/>
          <w:sz w:val="24"/>
          <w:szCs w:val="24"/>
          <w:rtl/>
        </w:rPr>
        <w:t xml:space="preserve">מנגד, </w:t>
      </w:r>
      <w:r w:rsidR="00D630B8" w:rsidRPr="005A1A8D">
        <w:rPr>
          <w:rFonts w:ascii="David" w:hAnsi="David" w:cs="David"/>
          <w:sz w:val="24"/>
          <w:szCs w:val="24"/>
          <w:rtl/>
        </w:rPr>
        <w:t xml:space="preserve">כי </w:t>
      </w:r>
      <w:r w:rsidR="00ED153A" w:rsidRPr="005A1A8D">
        <w:rPr>
          <w:rFonts w:ascii="David" w:hAnsi="David" w:cs="David"/>
          <w:sz w:val="24"/>
          <w:szCs w:val="24"/>
          <w:rtl/>
        </w:rPr>
        <w:t xml:space="preserve">לו </w:t>
      </w:r>
      <w:r w:rsidR="00D630B8" w:rsidRPr="005A1A8D">
        <w:rPr>
          <w:rFonts w:ascii="David" w:hAnsi="David" w:cs="David"/>
          <w:sz w:val="24"/>
          <w:szCs w:val="24"/>
          <w:rtl/>
        </w:rPr>
        <w:t xml:space="preserve">הביטוח </w:t>
      </w:r>
      <w:r w:rsidR="00ED153A" w:rsidRPr="005A1A8D">
        <w:rPr>
          <w:rFonts w:ascii="David" w:hAnsi="David" w:cs="David"/>
          <w:sz w:val="24"/>
          <w:szCs w:val="24"/>
          <w:rtl/>
        </w:rPr>
        <w:t xml:space="preserve">היה דחוף הוא היה נעשה סמוך להצפה. שנית, הביטוח </w:t>
      </w:r>
      <w:r w:rsidR="00D630B8" w:rsidRPr="005A1A8D">
        <w:rPr>
          <w:rFonts w:ascii="David" w:hAnsi="David" w:cs="David"/>
          <w:sz w:val="24"/>
          <w:szCs w:val="24"/>
          <w:rtl/>
        </w:rPr>
        <w:t>אינו נועד למנוע נזק</w:t>
      </w:r>
      <w:r w:rsidR="006557D7" w:rsidRPr="005A1A8D">
        <w:rPr>
          <w:rFonts w:ascii="David" w:hAnsi="David" w:cs="David"/>
          <w:sz w:val="24"/>
          <w:szCs w:val="24"/>
          <w:rtl/>
        </w:rPr>
        <w:t xml:space="preserve"> אלא לפצות על נזק</w:t>
      </w:r>
      <w:r w:rsidR="00922549" w:rsidRPr="005A1A8D">
        <w:rPr>
          <w:rFonts w:ascii="David" w:hAnsi="David" w:cs="David"/>
          <w:sz w:val="24"/>
          <w:szCs w:val="24"/>
          <w:rtl/>
        </w:rPr>
        <w:t xml:space="preserve"> ולכן </w:t>
      </w:r>
      <w:proofErr w:type="spellStart"/>
      <w:r w:rsidR="00922549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922549" w:rsidRPr="005A1A8D">
        <w:rPr>
          <w:rFonts w:ascii="David" w:hAnsi="David" w:cs="David"/>
          <w:sz w:val="24"/>
          <w:szCs w:val="24"/>
          <w:rtl/>
        </w:rPr>
        <w:t xml:space="preserve"> אינו עומד בחריגים הקבועים בחוק.</w:t>
      </w:r>
      <w:r w:rsidR="00922549" w:rsidRPr="005A1A8D">
        <w:rPr>
          <w:rStyle w:val="aa"/>
          <w:rFonts w:ascii="David" w:hAnsi="David" w:cs="David"/>
          <w:sz w:val="24"/>
          <w:szCs w:val="24"/>
          <w:rtl/>
        </w:rPr>
        <w:footnoteReference w:id="20"/>
      </w:r>
      <w:r w:rsidR="00922549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056154" w:rsidRPr="005A1A8D">
        <w:rPr>
          <w:rFonts w:ascii="David" w:hAnsi="David" w:cs="David"/>
          <w:sz w:val="24"/>
          <w:szCs w:val="24"/>
          <w:rtl/>
        </w:rPr>
        <w:t xml:space="preserve">בנוסף יטען כי </w:t>
      </w:r>
      <w:proofErr w:type="spellStart"/>
      <w:r w:rsidR="006557D7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6557D7" w:rsidRPr="005A1A8D">
        <w:rPr>
          <w:rFonts w:ascii="David" w:hAnsi="David" w:cs="David"/>
          <w:sz w:val="24"/>
          <w:szCs w:val="24"/>
          <w:rtl/>
        </w:rPr>
        <w:t xml:space="preserve"> לא ידע אותו בהקדם בדבר הפעולות כנדרש ב</w:t>
      </w:r>
      <w:r w:rsidR="00C42A64" w:rsidRPr="005A1A8D">
        <w:rPr>
          <w:rFonts w:ascii="David" w:hAnsi="David" w:cs="David"/>
          <w:sz w:val="24"/>
          <w:szCs w:val="24"/>
          <w:rtl/>
        </w:rPr>
        <w:t>חוק</w:t>
      </w:r>
      <w:r w:rsidR="006557D7" w:rsidRPr="005A1A8D">
        <w:rPr>
          <w:rFonts w:ascii="David" w:hAnsi="David" w:cs="David"/>
          <w:sz w:val="24"/>
          <w:szCs w:val="24"/>
          <w:rtl/>
        </w:rPr>
        <w:t>.</w:t>
      </w:r>
      <w:r w:rsidR="00C42A64" w:rsidRPr="005A1A8D">
        <w:rPr>
          <w:rStyle w:val="aa"/>
          <w:rFonts w:ascii="David" w:hAnsi="David" w:cs="David"/>
          <w:sz w:val="24"/>
          <w:szCs w:val="24"/>
          <w:rtl/>
        </w:rPr>
        <w:footnoteReference w:id="21"/>
      </w:r>
      <w:r w:rsidR="00C42A64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D630B8" w:rsidRPr="005A1A8D">
        <w:rPr>
          <w:rFonts w:ascii="David" w:hAnsi="David" w:cs="David"/>
          <w:sz w:val="24"/>
          <w:szCs w:val="24"/>
          <w:rtl/>
        </w:rPr>
        <w:t xml:space="preserve">במידה ויקבע כי הוצאות השיפוץ והביטוח של </w:t>
      </w:r>
      <w:proofErr w:type="spellStart"/>
      <w:r w:rsidR="00D630B8"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D630B8" w:rsidRPr="005A1A8D">
        <w:rPr>
          <w:rFonts w:ascii="David" w:hAnsi="David" w:cs="David"/>
          <w:sz w:val="24"/>
          <w:szCs w:val="24"/>
          <w:rtl/>
        </w:rPr>
        <w:t xml:space="preserve"> נעשו לשם החזקה תקינה</w:t>
      </w:r>
      <w:r w:rsidR="00C42A64" w:rsidRPr="005A1A8D">
        <w:rPr>
          <w:rFonts w:ascii="David" w:hAnsi="David" w:cs="David"/>
          <w:sz w:val="24"/>
          <w:szCs w:val="24"/>
          <w:rtl/>
        </w:rPr>
        <w:t xml:space="preserve"> וניהול</w:t>
      </w:r>
      <w:r w:rsidRPr="005A1A8D">
        <w:rPr>
          <w:rStyle w:val="aa"/>
          <w:rFonts w:ascii="David" w:hAnsi="David" w:cs="David"/>
          <w:sz w:val="24"/>
          <w:szCs w:val="24"/>
          <w:rtl/>
        </w:rPr>
        <w:footnoteReference w:id="22"/>
      </w:r>
      <w:r w:rsidR="00D630B8" w:rsidRPr="005A1A8D">
        <w:rPr>
          <w:rFonts w:ascii="David" w:hAnsi="David" w:cs="David"/>
          <w:sz w:val="24"/>
          <w:szCs w:val="24"/>
          <w:rtl/>
        </w:rPr>
        <w:t xml:space="preserve"> הוא יהיה זכאי להיפרע משמשון </w:t>
      </w:r>
      <w:r w:rsidR="00A50AAB" w:rsidRPr="005A1A8D">
        <w:rPr>
          <w:rFonts w:ascii="David" w:hAnsi="David" w:cs="David"/>
          <w:sz w:val="24"/>
          <w:szCs w:val="24"/>
          <w:rtl/>
        </w:rPr>
        <w:t>עבור חצי מתשלום הביטוח ו</w:t>
      </w:r>
      <w:r w:rsidR="00C163DA">
        <w:rPr>
          <w:rFonts w:ascii="David" w:hAnsi="David" w:cs="David" w:hint="cs"/>
          <w:sz w:val="24"/>
          <w:szCs w:val="24"/>
          <w:rtl/>
        </w:rPr>
        <w:t>חצי מ</w:t>
      </w:r>
      <w:r w:rsidR="00A50AAB" w:rsidRPr="005A1A8D">
        <w:rPr>
          <w:rFonts w:ascii="David" w:hAnsi="David" w:cs="David"/>
          <w:sz w:val="24"/>
          <w:szCs w:val="24"/>
          <w:rtl/>
        </w:rPr>
        <w:t>עלות השיפוץ</w:t>
      </w:r>
      <w:r w:rsidR="00EA6FF5" w:rsidRPr="005A1A8D">
        <w:rPr>
          <w:rFonts w:ascii="David" w:hAnsi="David" w:cs="David"/>
          <w:sz w:val="24"/>
          <w:szCs w:val="24"/>
          <w:rtl/>
        </w:rPr>
        <w:t>-</w:t>
      </w:r>
      <w:r w:rsidRPr="005A1A8D">
        <w:rPr>
          <w:rFonts w:ascii="David" w:hAnsi="David" w:cs="David"/>
          <w:sz w:val="24"/>
          <w:szCs w:val="24"/>
          <w:rtl/>
        </w:rPr>
        <w:t xml:space="preserve"> </w:t>
      </w:r>
      <w:r w:rsidR="00A50AAB" w:rsidRPr="005A1A8D">
        <w:rPr>
          <w:rFonts w:ascii="David" w:hAnsi="David" w:cs="David"/>
          <w:sz w:val="24"/>
          <w:szCs w:val="24"/>
          <w:rtl/>
        </w:rPr>
        <w:t>10</w:t>
      </w:r>
      <w:r w:rsidRPr="005A1A8D">
        <w:rPr>
          <w:rFonts w:ascii="David" w:hAnsi="David" w:cs="David"/>
          <w:sz w:val="24"/>
          <w:szCs w:val="24"/>
          <w:rtl/>
        </w:rPr>
        <w:t>,000 ₪</w:t>
      </w:r>
      <w:r w:rsidR="00A50AAB" w:rsidRPr="005A1A8D">
        <w:rPr>
          <w:rFonts w:ascii="David" w:hAnsi="David" w:cs="David"/>
          <w:sz w:val="24"/>
          <w:szCs w:val="24"/>
          <w:rtl/>
        </w:rPr>
        <w:t xml:space="preserve"> משום שנשא למעלה מחלקו</w:t>
      </w:r>
      <w:r w:rsidR="00DE7B48" w:rsidRPr="005A1A8D">
        <w:rPr>
          <w:rFonts w:ascii="David" w:hAnsi="David" w:cs="David"/>
          <w:sz w:val="24"/>
          <w:szCs w:val="24"/>
          <w:rtl/>
        </w:rPr>
        <w:t>.</w:t>
      </w:r>
      <w:r w:rsidR="006B1CF1" w:rsidRPr="005A1A8D">
        <w:rPr>
          <w:rStyle w:val="aa"/>
          <w:rFonts w:ascii="David" w:hAnsi="David" w:cs="David"/>
          <w:sz w:val="24"/>
          <w:szCs w:val="24"/>
          <w:rtl/>
        </w:rPr>
        <w:footnoteReference w:id="23"/>
      </w:r>
      <w:r w:rsidR="00402E37" w:rsidRPr="005A1A8D">
        <w:rPr>
          <w:rFonts w:ascii="David" w:hAnsi="David" w:cs="David"/>
          <w:sz w:val="24"/>
          <w:szCs w:val="24"/>
          <w:rtl/>
        </w:rPr>
        <w:t xml:space="preserve"> </w:t>
      </w:r>
    </w:p>
    <w:p w:rsidR="006361B5" w:rsidRPr="00222816" w:rsidRDefault="006C0BD3" w:rsidP="0040562A">
      <w:pPr>
        <w:spacing w:line="360" w:lineRule="auto"/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</w:pPr>
      <w:r w:rsidRPr="00222816">
        <w:rPr>
          <w:rStyle w:val="Hyperlink"/>
          <w:rFonts w:ascii="David" w:hAnsi="David" w:cs="David" w:hint="cs"/>
          <w:b/>
          <w:bCs/>
          <w:color w:val="auto"/>
          <w:sz w:val="24"/>
          <w:szCs w:val="24"/>
          <w:rtl/>
        </w:rPr>
        <w:t xml:space="preserve">התחייבות מול </w:t>
      </w:r>
      <w:r w:rsidR="00CF25C8" w:rsidRPr="00222816">
        <w:rPr>
          <w:rStyle w:val="Hyperlink"/>
          <w:rFonts w:ascii="David" w:hAnsi="David" w:cs="David" w:hint="cs"/>
          <w:b/>
          <w:bCs/>
          <w:color w:val="auto"/>
          <w:sz w:val="24"/>
          <w:szCs w:val="24"/>
          <w:rtl/>
        </w:rPr>
        <w:t>חדווה</w:t>
      </w:r>
    </w:p>
    <w:p w:rsidR="000A5BEA" w:rsidRDefault="00CF25C8" w:rsidP="00A14E9F">
      <w:pPr>
        <w:shd w:val="clear" w:color="auto" w:fill="FFFFFF"/>
        <w:spacing w:beforeLines="20" w:before="48" w:after="0" w:line="360" w:lineRule="auto"/>
        <w:ind w:right="284"/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</w:pPr>
      <w:r w:rsidRPr="005A1A8D">
        <w:rPr>
          <w:rFonts w:ascii="David" w:hAnsi="David" w:cs="David"/>
          <w:sz w:val="24"/>
          <w:szCs w:val="24"/>
          <w:rtl/>
        </w:rPr>
        <w:t>השניים השכירו לחדווה את הדירה למשך 7 שנים מה שמקנה לה מעמד של חוכרת.</w:t>
      </w:r>
      <w:r w:rsidRPr="005A1A8D">
        <w:rPr>
          <w:rStyle w:val="aa"/>
          <w:rFonts w:ascii="David" w:hAnsi="David" w:cs="David"/>
          <w:sz w:val="24"/>
          <w:szCs w:val="24"/>
          <w:rtl/>
        </w:rPr>
        <w:footnoteReference w:id="24"/>
      </w:r>
      <w:r w:rsidRPr="005A1A8D">
        <w:rPr>
          <w:rFonts w:ascii="David" w:hAnsi="David" w:cs="David"/>
          <w:sz w:val="24"/>
          <w:szCs w:val="24"/>
          <w:rtl/>
        </w:rPr>
        <w:t xml:space="preserve"> </w:t>
      </w: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חדווה לכאורה, תוכל לפרש את הבטחתם לקיים את השיתוף </w:t>
      </w:r>
      <w:r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ב</w:t>
      </w: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משך 25 שנים כ</w:t>
      </w:r>
      <w:r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כוונה ל</w:t>
      </w:r>
      <w:r w:rsidR="00D95A8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החכיר לה את הנכס לתקופה זו שמשמעותה חכירה לדורות</w:t>
      </w:r>
      <w:r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.</w:t>
      </w:r>
      <w:r w:rsidR="00141FBE">
        <w:rPr>
          <w:rStyle w:val="aa"/>
          <w:rFonts w:ascii="David" w:hAnsi="David" w:cs="David"/>
          <w:sz w:val="24"/>
          <w:szCs w:val="24"/>
          <w:rtl/>
        </w:rPr>
        <w:footnoteReference w:id="25"/>
      </w:r>
      <w:r w:rsidR="00141FBE">
        <w:rPr>
          <w:rFonts w:ascii="David" w:hAnsi="David" w:cs="David" w:hint="cs"/>
          <w:sz w:val="24"/>
          <w:szCs w:val="24"/>
          <w:rtl/>
        </w:rPr>
        <w:t xml:space="preserve"> </w:t>
      </w:r>
      <w:r w:rsidR="00A14E9F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אומנם,</w:t>
      </w:r>
      <w:r w:rsidR="00A14E9F">
        <w:rPr>
          <w:rStyle w:val="Hyperlink"/>
          <w:rFonts w:ascii="David" w:hAnsi="David" w:cs="David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="00A14E9F" w:rsidRPr="005A1A8D">
        <w:rPr>
          <w:rStyle w:val="Hyperlink"/>
          <w:rFonts w:ascii="David" w:hAnsi="David" w:cs="David"/>
          <w:b/>
          <w:bCs/>
          <w:color w:val="auto"/>
          <w:sz w:val="24"/>
          <w:szCs w:val="24"/>
          <w:u w:val="none"/>
          <w:rtl/>
        </w:rPr>
        <w:t>בבוקובזה</w:t>
      </w:r>
      <w:r w:rsidR="00A14E9F" w:rsidRPr="005A1A8D">
        <w:rPr>
          <w:rStyle w:val="aa"/>
          <w:rFonts w:ascii="David" w:eastAsia="MS Mincho" w:hAnsi="David" w:cs="David"/>
          <w:sz w:val="24"/>
          <w:szCs w:val="24"/>
          <w:rtl/>
        </w:rPr>
        <w:footnoteReference w:id="26"/>
      </w:r>
      <w:r w:rsidR="00A14E9F" w:rsidRPr="005A1A8D">
        <w:rPr>
          <w:rFonts w:ascii="David" w:eastAsia="MS Mincho" w:hAnsi="David" w:cs="David"/>
          <w:sz w:val="24"/>
          <w:szCs w:val="24"/>
          <w:rtl/>
        </w:rPr>
        <w:t xml:space="preserve"> </w:t>
      </w:r>
      <w:r w:rsidR="00A14E9F">
        <w:rPr>
          <w:rFonts w:ascii="David" w:eastAsia="MS Mincho" w:hAnsi="David" w:cs="David" w:hint="cs"/>
          <w:sz w:val="24"/>
          <w:szCs w:val="24"/>
          <w:rtl/>
        </w:rPr>
        <w:t xml:space="preserve">נקבע </w:t>
      </w:r>
      <w:r w:rsidR="00A14E9F" w:rsidRPr="005A1A8D">
        <w:rPr>
          <w:rFonts w:ascii="David" w:eastAsia="MS Mincho" w:hAnsi="David" w:cs="David"/>
          <w:sz w:val="24"/>
          <w:szCs w:val="24"/>
          <w:rtl/>
        </w:rPr>
        <w:t>כי הסכם-שיתוף שלא נרשם אינו בגדר עסקה במקרק</w:t>
      </w:r>
      <w:r w:rsidR="00A14E9F">
        <w:rPr>
          <w:rFonts w:ascii="David" w:eastAsia="MS Mincho" w:hAnsi="David" w:cs="David"/>
          <w:sz w:val="24"/>
          <w:szCs w:val="24"/>
          <w:rtl/>
        </w:rPr>
        <w:t>עין המקנה זכות</w:t>
      </w:r>
      <w:r w:rsidR="00A14E9F">
        <w:rPr>
          <w:rFonts w:ascii="David" w:eastAsia="MS Mincho" w:hAnsi="David" w:cs="David" w:hint="cs"/>
          <w:sz w:val="24"/>
          <w:szCs w:val="24"/>
          <w:rtl/>
        </w:rPr>
        <w:t xml:space="preserve"> </w:t>
      </w:r>
      <w:r w:rsidR="00A14E9F" w:rsidRPr="005A1A8D">
        <w:rPr>
          <w:rFonts w:ascii="David" w:eastAsia="MS Mincho" w:hAnsi="David" w:cs="David"/>
          <w:sz w:val="24"/>
          <w:szCs w:val="24"/>
          <w:rtl/>
        </w:rPr>
        <w:t>קניינית אלא חוזה אישי אובליגטורי בלבד.</w:t>
      </w:r>
      <w:r w:rsidR="00A14E9F" w:rsidRPr="005A1A8D">
        <w:rPr>
          <w:rStyle w:val="aa"/>
          <w:rFonts w:ascii="David" w:eastAsia="MS Mincho" w:hAnsi="David" w:cs="David"/>
          <w:sz w:val="24"/>
          <w:szCs w:val="24"/>
          <w:rtl/>
        </w:rPr>
        <w:footnoteReference w:id="27"/>
      </w:r>
      <w:r w:rsidR="00A14E9F" w:rsidRPr="005A1A8D">
        <w:rPr>
          <w:rFonts w:ascii="David" w:eastAsia="MS Mincho" w:hAnsi="David" w:cs="David"/>
          <w:sz w:val="24"/>
          <w:szCs w:val="24"/>
          <w:rtl/>
        </w:rPr>
        <w:t xml:space="preserve"> </w:t>
      </w:r>
      <w:r w:rsidR="00A14E9F">
        <w:rPr>
          <w:rFonts w:ascii="David" w:eastAsia="MS Mincho" w:hAnsi="David" w:cs="David" w:hint="cs"/>
          <w:sz w:val="24"/>
          <w:szCs w:val="24"/>
          <w:rtl/>
        </w:rPr>
        <w:t xml:space="preserve">חדווה מסתמכת על הבטחה בע"פ לפיכך סביר להניח כי ביהמ"ש לא יכיר בה כחוכרת לדורות ולכן גם </w:t>
      </w:r>
      <w:r w:rsidR="00A14E9F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טענה שהיא תהיה לדיירת חדשה של דורון ע"פ חוק הגנת הדייר</w:t>
      </w:r>
      <w:r w:rsidR="00A14E9F" w:rsidRPr="005A1A8D">
        <w:rPr>
          <w:rStyle w:val="aa"/>
          <w:rFonts w:ascii="David" w:hAnsi="David" w:cs="David"/>
          <w:sz w:val="24"/>
          <w:szCs w:val="24"/>
          <w:rtl/>
        </w:rPr>
        <w:footnoteReference w:id="28"/>
      </w:r>
      <w:r w:rsidR="00A14E9F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לא תעמוד לה.</w:t>
      </w:r>
    </w:p>
    <w:p w:rsidR="00761DC1" w:rsidRDefault="00CF25C8" w:rsidP="00B83ABB">
      <w:pPr>
        <w:shd w:val="clear" w:color="auto" w:fill="FFFFFF"/>
        <w:spacing w:beforeLines="20" w:before="48" w:after="0" w:line="360" w:lineRule="auto"/>
        <w:ind w:right="284"/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</w:pPr>
      <w:r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חדווה</w:t>
      </w:r>
      <w:r w:rsidR="00295FC3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עשויה לטעון</w:t>
      </w:r>
      <w:r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  <w:r w:rsidR="00295FC3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כי</w:t>
      </w:r>
      <w:r w:rsidR="009C0BB6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  <w:r w:rsidR="00295FC3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הבטחת הצדדים</w:t>
      </w:r>
      <w:r w:rsidR="009C0BB6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  <w:r w:rsidR="00032EA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להימנע מפירוק </w:t>
      </w:r>
      <w:r w:rsidR="009C0BB6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מחייבת אותם מול צד שלישי.</w:t>
      </w:r>
      <w:r w:rsidR="009C0BB6">
        <w:rPr>
          <w:rStyle w:val="aa"/>
          <w:rFonts w:ascii="David" w:hAnsi="David" w:cs="David"/>
          <w:sz w:val="24"/>
          <w:szCs w:val="24"/>
          <w:rtl/>
        </w:rPr>
        <w:footnoteReference w:id="29"/>
      </w:r>
      <w:r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  <w:r w:rsidR="00032EA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השניים יטענו מנגד כי </w:t>
      </w:r>
      <w:r w:rsidR="00295FC3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בכל מקרה</w:t>
      </w:r>
      <w:r w:rsidR="000A5BEA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הבטחתם מחייבת </w:t>
      </w:r>
      <w:r w:rsidR="00A14E9F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רק </w:t>
      </w:r>
      <w:r w:rsidR="000A5BEA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עד 3 שנים, </w:t>
      </w:r>
      <w:r w:rsidR="000A04E2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ו</w:t>
      </w:r>
      <w:r w:rsidR="000A5BEA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מעבר לתקופה זו רשאי ביהמ"ש לכפות את פירוק השיתוף</w:t>
      </w:r>
      <w:r w:rsidR="00295FC3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.</w:t>
      </w:r>
      <w:r w:rsidR="00295FC3">
        <w:rPr>
          <w:rStyle w:val="aa"/>
          <w:rFonts w:ascii="David" w:hAnsi="David" w:cs="David"/>
          <w:sz w:val="24"/>
          <w:szCs w:val="24"/>
          <w:rtl/>
        </w:rPr>
        <w:footnoteReference w:id="30"/>
      </w:r>
      <w:r w:rsidR="00295FC3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  <w:r w:rsidR="000A04E2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התחייבותם</w:t>
      </w:r>
      <w:r w:rsidR="00032EA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בלתי סבירה בשל משכה </w:t>
      </w:r>
      <w:r w:rsidR="00A14E9F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ולכן </w:t>
      </w:r>
      <w:r w:rsidR="00032EA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תוקפה יבחן לאור עמדת הדין</w:t>
      </w:r>
      <w:r w:rsidR="00FD7DC8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.</w:t>
      </w:r>
      <w:r w:rsidR="00032EA7">
        <w:rPr>
          <w:rStyle w:val="aa"/>
          <w:rFonts w:ascii="David" w:hAnsi="David" w:cs="David"/>
          <w:sz w:val="24"/>
          <w:szCs w:val="24"/>
          <w:rtl/>
        </w:rPr>
        <w:footnoteReference w:id="31"/>
      </w:r>
      <w:r w:rsidR="00295FC3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  <w:r w:rsidR="00A14E9F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עם זאת</w:t>
      </w:r>
      <w:r w:rsidR="006C3E40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, יש לציין כי </w:t>
      </w:r>
      <w:r w:rsidR="00A14E9F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בכל מקרה </w:t>
      </w:r>
      <w:r w:rsidR="006C3E40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הפירוק לא ישפיע על זכויותיה הקנייניות </w:t>
      </w:r>
      <w:r w:rsidR="00D85776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של חדווה </w:t>
      </w:r>
      <w:r w:rsidR="006C3E40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בנכס.</w:t>
      </w:r>
      <w:r w:rsidR="008A3508">
        <w:rPr>
          <w:rStyle w:val="aa"/>
          <w:rFonts w:ascii="David" w:hAnsi="David" w:cs="David"/>
          <w:sz w:val="24"/>
          <w:szCs w:val="24"/>
          <w:rtl/>
        </w:rPr>
        <w:footnoteReference w:id="32"/>
      </w:r>
      <w:r w:rsidR="006C3E40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</w:p>
    <w:p w:rsidR="00B83ABB" w:rsidRDefault="00B83ABB" w:rsidP="00B83ABB">
      <w:pPr>
        <w:shd w:val="clear" w:color="auto" w:fill="FFFFFF"/>
        <w:spacing w:beforeLines="20" w:before="48" w:after="0" w:line="360" w:lineRule="auto"/>
        <w:ind w:right="284"/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</w:pPr>
    </w:p>
    <w:p w:rsidR="002D05B2" w:rsidRPr="00222816" w:rsidRDefault="002D05B2" w:rsidP="0040562A">
      <w:pPr>
        <w:spacing w:line="360" w:lineRule="auto"/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</w:pPr>
      <w:r w:rsidRPr="00222816"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  <w:t>ההתחשבנות</w:t>
      </w:r>
    </w:p>
    <w:p w:rsidR="006361B5" w:rsidRPr="005A1A8D" w:rsidRDefault="002D05B2" w:rsidP="006361B5">
      <w:pPr>
        <w:spacing w:line="360" w:lineRule="auto"/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</w:pP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במידה </w:t>
      </w:r>
      <w:proofErr w:type="spellStart"/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ויובב</w:t>
      </w:r>
      <w:proofErr w:type="spellEnd"/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לא נפרע משמשון </w:t>
      </w:r>
      <w:r w:rsidR="004A36E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עבור הוצאותיו </w:t>
      </w: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הוא יטען כי </w:t>
      </w:r>
      <w:r w:rsidR="000561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הנכס הושבח בעקבות השיפוץ</w:t>
      </w:r>
      <w:r w:rsidR="0019763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0561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אשר </w:t>
      </w:r>
      <w:r w:rsidR="004A36E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מומן במלואו על ידו</w:t>
      </w:r>
      <w:r w:rsidR="006361B5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ו</w:t>
      </w:r>
      <w:r w:rsidR="000561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לפיכך</w:t>
      </w:r>
      <w:r w:rsidR="004A36E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הוא</w:t>
      </w:r>
      <w:r w:rsidR="000561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19763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זכאי </w:t>
      </w:r>
      <w:r w:rsidR="0038092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לקבל את הפער בין המחיר </w:t>
      </w:r>
      <w:r w:rsidR="000C657A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הראשוני שהוצע</w:t>
      </w:r>
      <w:r w:rsidR="0038092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עבור השכירות 4500 ₪ לבין המחיר לאחר ההשבחה</w:t>
      </w:r>
      <w:r w:rsidR="004A36E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6000 ₪</w:t>
      </w:r>
      <w:r w:rsidR="000C657A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,</w:t>
      </w:r>
      <w:r w:rsidR="004A36E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0C657A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שהם</w:t>
      </w:r>
      <w:r w:rsidR="004A36E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19763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1500 ₪</w:t>
      </w:r>
      <w:r w:rsidR="004A36E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מדמי השכירות</w:t>
      </w:r>
      <w:r w:rsidR="000C657A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,</w:t>
      </w:r>
      <w:r w:rsidR="0019763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והיתר</w:t>
      </w:r>
      <w:r w:rsidR="004A36E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0C657A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4,500 ₪ </w:t>
      </w:r>
      <w:r w:rsidR="0019763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יחולק</w:t>
      </w:r>
      <w:r w:rsidR="00486702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ו</w:t>
      </w:r>
      <w:r w:rsidR="0019763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שווה בשווה בין השניים</w:t>
      </w:r>
      <w:r w:rsidR="004A36E5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.</w:t>
      </w:r>
      <w:r w:rsidR="0019763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CD54B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שמשון יטען </w:t>
      </w:r>
      <w:r w:rsidR="007204FB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מנגד</w:t>
      </w:r>
      <w:r w:rsidR="00CD54B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, בהתאם לפסיקה </w:t>
      </w:r>
      <w:r w:rsidR="00CD54BE" w:rsidRPr="005A1A8D">
        <w:rPr>
          <w:rStyle w:val="Hyperlink"/>
          <w:rFonts w:ascii="David" w:hAnsi="David" w:cs="David"/>
          <w:b/>
          <w:bCs/>
          <w:color w:val="auto"/>
          <w:sz w:val="24"/>
          <w:szCs w:val="24"/>
          <w:u w:val="none"/>
          <w:rtl/>
        </w:rPr>
        <w:t>ביוצר</w:t>
      </w:r>
      <w:r w:rsidR="00CD54BE" w:rsidRPr="005A1A8D">
        <w:rPr>
          <w:rStyle w:val="aa"/>
          <w:rFonts w:ascii="David" w:hAnsi="David" w:cs="David"/>
          <w:sz w:val="24"/>
          <w:szCs w:val="24"/>
          <w:rtl/>
        </w:rPr>
        <w:footnoteReference w:id="33"/>
      </w:r>
      <w:r w:rsidR="00CD54B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7B5558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כי הרווח מהשכירות נופל בגדר </w:t>
      </w:r>
      <w:r w:rsidR="002A641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סעיף 35 לחוק</w:t>
      </w:r>
      <w:r w:rsidR="002A6414" w:rsidRPr="005A1A8D">
        <w:rPr>
          <w:rStyle w:val="aa"/>
          <w:rFonts w:ascii="David" w:hAnsi="David" w:cs="David"/>
          <w:sz w:val="24"/>
          <w:szCs w:val="24"/>
          <w:rtl/>
        </w:rPr>
        <w:footnoteReference w:id="34"/>
      </w:r>
      <w:r w:rsidR="00C81FBD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2A641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ואת המונח</w:t>
      </w:r>
      <w:r w:rsidR="007B5558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פירות</w:t>
      </w:r>
      <w:r w:rsidR="002A641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יש לפרש כרווחים נטו. </w:t>
      </w:r>
      <w:r w:rsidR="003D10B1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לפיכך </w:t>
      </w:r>
      <w:r w:rsidR="009557B6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ה</w:t>
      </w:r>
      <w:r w:rsidR="003D10B1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רווחים </w:t>
      </w:r>
      <w:r w:rsidR="006F1DFF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יחולקו </w:t>
      </w:r>
      <w:r w:rsidR="003D10B1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באופן שווה ובהתחשבנות הכוללת </w:t>
      </w:r>
      <w:r w:rsidR="002B0A8E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ינוכו</w:t>
      </w:r>
      <w:r w:rsidR="003D10B1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הוצאתיו של </w:t>
      </w:r>
      <w:proofErr w:type="spellStart"/>
      <w:r w:rsidR="003D10B1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יובב</w:t>
      </w:r>
      <w:proofErr w:type="spellEnd"/>
      <w:r w:rsidR="003D10B1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לצורך השיפוץ</w:t>
      </w:r>
      <w:r w:rsidR="003937BF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(10,000 ₪).</w:t>
      </w:r>
      <w:r w:rsidR="004330CD" w:rsidRPr="005A1A8D">
        <w:rPr>
          <w:rStyle w:val="aa"/>
          <w:rFonts w:ascii="David" w:hAnsi="David" w:cs="David"/>
          <w:sz w:val="24"/>
          <w:szCs w:val="24"/>
          <w:rtl/>
        </w:rPr>
        <w:footnoteReference w:id="35"/>
      </w:r>
    </w:p>
    <w:p w:rsidR="00890BF1" w:rsidRPr="00222816" w:rsidRDefault="00F42FCF" w:rsidP="0040562A">
      <w:pPr>
        <w:spacing w:line="360" w:lineRule="auto"/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</w:pPr>
      <w:r w:rsidRPr="00222816"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  <w:t>הסכם ה</w:t>
      </w:r>
      <w:r w:rsidR="00890BF1" w:rsidRPr="00222816"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  <w:t>שיתוף</w:t>
      </w:r>
      <w:r w:rsidR="005B79C0" w:rsidRPr="00222816"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  <w:t xml:space="preserve"> במיטלטלין</w:t>
      </w:r>
    </w:p>
    <w:p w:rsidR="005B79C0" w:rsidRPr="005A1A8D" w:rsidRDefault="00CE2117" w:rsidP="00282567">
      <w:pPr>
        <w:spacing w:line="360" w:lineRule="auto"/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</w:pP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ההסכם עוסק בניהול ו</w:t>
      </w:r>
      <w:r w:rsidR="00F42FCF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שימוש </w:t>
      </w: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במיטלטלין </w:t>
      </w:r>
      <w:r w:rsidR="00F42FCF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לפיכך מדובר בהסכם-שיתוף</w:t>
      </w: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.</w:t>
      </w:r>
      <w:r w:rsidR="00F42FCF" w:rsidRPr="005A1A8D">
        <w:rPr>
          <w:rStyle w:val="aa"/>
          <w:rFonts w:ascii="David" w:hAnsi="David" w:cs="David"/>
          <w:sz w:val="24"/>
          <w:szCs w:val="24"/>
          <w:rtl/>
        </w:rPr>
        <w:footnoteReference w:id="36"/>
      </w:r>
      <w:r w:rsidR="004A0E61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CA2056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ע"פ החוק פירוק השיתוף יהיה ע"פ הסכם בין השותפים</w:t>
      </w:r>
      <w:r w:rsidR="007A74F5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.</w:t>
      </w:r>
      <w:r w:rsidR="001A2B53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CA2056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סעיף 2 להסכם </w:t>
      </w:r>
      <w:r w:rsidR="005B79C0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מגביל</w:t>
      </w:r>
      <w:r w:rsidR="004A0E61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לכאורה</w:t>
      </w:r>
      <w:r w:rsidR="005B79C0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את יכולת פירוק השיתוף ללא הגבלת זמן</w:t>
      </w:r>
      <w:r w:rsidR="004A0E61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משום שאוסר על השותפים לפעול נגד מטרות השיתוף</w:t>
      </w:r>
      <w:r w:rsidR="005B79C0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.</w:t>
      </w:r>
      <w:r w:rsidR="001A2B53" w:rsidRPr="005A1A8D">
        <w:rPr>
          <w:rStyle w:val="aa"/>
          <w:rFonts w:ascii="David" w:hAnsi="David" w:cs="David"/>
          <w:sz w:val="24"/>
          <w:szCs w:val="24"/>
          <w:rtl/>
        </w:rPr>
        <w:footnoteReference w:id="37"/>
      </w:r>
      <w:r w:rsidR="00CA2056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9D50C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אמנם, </w:t>
      </w:r>
      <w:r w:rsidR="005B79C0" w:rsidRPr="005A1A8D">
        <w:rPr>
          <w:rStyle w:val="Hyperlink"/>
          <w:rFonts w:ascii="David" w:hAnsi="David" w:cs="David"/>
          <w:b/>
          <w:bCs/>
          <w:color w:val="auto"/>
          <w:sz w:val="24"/>
          <w:szCs w:val="24"/>
          <w:u w:val="none"/>
          <w:rtl/>
        </w:rPr>
        <w:t>בבוקובזה</w:t>
      </w:r>
      <w:r w:rsidR="005B79C0" w:rsidRPr="005A1A8D">
        <w:rPr>
          <w:rStyle w:val="aa"/>
          <w:rFonts w:ascii="David" w:eastAsia="MS Mincho" w:hAnsi="David" w:cs="David"/>
          <w:sz w:val="24"/>
          <w:szCs w:val="24"/>
          <w:rtl/>
        </w:rPr>
        <w:footnoteReference w:id="38"/>
      </w:r>
      <w:r w:rsidR="005B79C0" w:rsidRPr="005A1A8D">
        <w:rPr>
          <w:rFonts w:ascii="David" w:eastAsia="MS Mincho" w:hAnsi="David" w:cs="David"/>
          <w:sz w:val="24"/>
          <w:szCs w:val="24"/>
          <w:rtl/>
        </w:rPr>
        <w:t xml:space="preserve"> </w:t>
      </w:r>
      <w:r w:rsidR="007A74F5">
        <w:rPr>
          <w:rFonts w:ascii="David" w:eastAsia="MS Mincho" w:hAnsi="David" w:cs="David" w:hint="cs"/>
          <w:sz w:val="24"/>
          <w:szCs w:val="24"/>
          <w:rtl/>
        </w:rPr>
        <w:t xml:space="preserve">נקבע </w:t>
      </w:r>
      <w:r w:rsidR="000F3397">
        <w:rPr>
          <w:rFonts w:ascii="David" w:eastAsia="MS Mincho" w:hAnsi="David" w:cs="David" w:hint="cs"/>
          <w:sz w:val="24"/>
          <w:szCs w:val="24"/>
          <w:rtl/>
        </w:rPr>
        <w:t>כי גם הסכם-שיתוף</w:t>
      </w:r>
      <w:r w:rsidR="005B79C0" w:rsidRPr="005A1A8D">
        <w:rPr>
          <w:rFonts w:ascii="David" w:eastAsia="MS Mincho" w:hAnsi="David" w:cs="David"/>
          <w:sz w:val="24"/>
          <w:szCs w:val="24"/>
          <w:rtl/>
        </w:rPr>
        <w:t xml:space="preserve"> שנעשה לצמיתות </w:t>
      </w:r>
      <w:r w:rsidR="00282567" w:rsidRPr="005A1A8D">
        <w:rPr>
          <w:rFonts w:ascii="David" w:eastAsia="MS Mincho" w:hAnsi="David" w:cs="David"/>
          <w:sz w:val="24"/>
          <w:szCs w:val="24"/>
          <w:rtl/>
        </w:rPr>
        <w:t xml:space="preserve">ניתן </w:t>
      </w:r>
      <w:r w:rsidR="000A1135" w:rsidRPr="005A1A8D">
        <w:rPr>
          <w:rFonts w:ascii="David" w:eastAsia="MS Mincho" w:hAnsi="David" w:cs="David"/>
          <w:sz w:val="24"/>
          <w:szCs w:val="24"/>
          <w:rtl/>
        </w:rPr>
        <w:t>לביטול תוך זמן סביר.</w:t>
      </w:r>
      <w:r w:rsidR="005B79C0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</w:p>
    <w:p w:rsidR="00915969" w:rsidRPr="00222816" w:rsidRDefault="00FE4E87" w:rsidP="0040562A">
      <w:pPr>
        <w:spacing w:line="360" w:lineRule="auto"/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</w:pPr>
      <w:r w:rsidRPr="00222816"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  <w:t xml:space="preserve">שימוש </w:t>
      </w:r>
      <w:r w:rsidR="00D913AA" w:rsidRPr="00222816"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  <w:t xml:space="preserve"> ב</w:t>
      </w:r>
      <w:r w:rsidR="00915969" w:rsidRPr="00222816">
        <w:rPr>
          <w:rStyle w:val="Hyperlink"/>
          <w:rFonts w:ascii="David" w:hAnsi="David" w:cs="David"/>
          <w:b/>
          <w:bCs/>
          <w:color w:val="auto"/>
          <w:sz w:val="24"/>
          <w:szCs w:val="24"/>
          <w:rtl/>
        </w:rPr>
        <w:t>פסנתר</w:t>
      </w:r>
    </w:p>
    <w:p w:rsidR="00BD5E69" w:rsidRPr="005A1A8D" w:rsidRDefault="00E53B37" w:rsidP="00573456">
      <w:pPr>
        <w:spacing w:line="360" w:lineRule="auto"/>
        <w:rPr>
          <w:rStyle w:val="Hyperlink"/>
          <w:rFonts w:ascii="David" w:hAnsi="David" w:cs="David"/>
          <w:color w:val="auto"/>
          <w:sz w:val="24"/>
          <w:szCs w:val="24"/>
          <w:u w:val="none"/>
        </w:rPr>
      </w:pPr>
      <w:proofErr w:type="spellStart"/>
      <w:r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="00FD5B38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9F0228" w:rsidRPr="005A1A8D">
        <w:rPr>
          <w:rFonts w:ascii="David" w:hAnsi="David" w:cs="David"/>
          <w:sz w:val="24"/>
          <w:szCs w:val="24"/>
          <w:rtl/>
        </w:rPr>
        <w:t xml:space="preserve">יטען </w:t>
      </w:r>
      <w:r w:rsidR="00FD5B38" w:rsidRPr="005A1A8D">
        <w:rPr>
          <w:rFonts w:ascii="David" w:hAnsi="David" w:cs="David"/>
          <w:sz w:val="24"/>
          <w:szCs w:val="24"/>
          <w:rtl/>
        </w:rPr>
        <w:t>כי הבעלות מתפשטת</w:t>
      </w:r>
      <w:r w:rsidR="00BF75C8" w:rsidRPr="005A1A8D">
        <w:rPr>
          <w:rFonts w:ascii="David" w:hAnsi="David" w:cs="David"/>
          <w:sz w:val="24"/>
          <w:szCs w:val="24"/>
          <w:rtl/>
        </w:rPr>
        <w:t xml:space="preserve"> על מלוא </w:t>
      </w:r>
      <w:r w:rsidR="00E81013" w:rsidRPr="005A1A8D">
        <w:rPr>
          <w:rFonts w:ascii="David" w:hAnsi="David" w:cs="David"/>
          <w:sz w:val="24"/>
          <w:szCs w:val="24"/>
          <w:rtl/>
        </w:rPr>
        <w:t>המיטלטלין</w:t>
      </w:r>
      <w:r w:rsidR="00BF75C8" w:rsidRPr="005A1A8D">
        <w:rPr>
          <w:rStyle w:val="aa"/>
          <w:rFonts w:ascii="David" w:hAnsi="David" w:cs="David"/>
          <w:sz w:val="24"/>
          <w:szCs w:val="24"/>
          <w:rtl/>
        </w:rPr>
        <w:footnoteReference w:id="39"/>
      </w:r>
      <w:r w:rsidR="00BF75C8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FD5B38" w:rsidRPr="005A1A8D">
        <w:rPr>
          <w:rFonts w:ascii="David" w:hAnsi="David" w:cs="David"/>
          <w:sz w:val="24"/>
          <w:szCs w:val="24"/>
          <w:rtl/>
        </w:rPr>
        <w:t xml:space="preserve">ואין </w:t>
      </w:r>
      <w:r w:rsidR="00E929D5" w:rsidRPr="005A1A8D">
        <w:rPr>
          <w:rFonts w:ascii="David" w:hAnsi="David" w:cs="David"/>
          <w:sz w:val="24"/>
          <w:szCs w:val="24"/>
          <w:rtl/>
        </w:rPr>
        <w:t>לשמשון</w:t>
      </w:r>
      <w:r w:rsidR="00FD5B38" w:rsidRPr="005A1A8D">
        <w:rPr>
          <w:rFonts w:ascii="David" w:hAnsi="David" w:cs="David"/>
          <w:sz w:val="24"/>
          <w:szCs w:val="24"/>
          <w:rtl/>
        </w:rPr>
        <w:t xml:space="preserve"> חלק </w:t>
      </w:r>
      <w:r w:rsidR="00543756" w:rsidRPr="005A1A8D">
        <w:rPr>
          <w:rFonts w:ascii="David" w:hAnsi="David" w:cs="David" w:hint="cs"/>
          <w:sz w:val="24"/>
          <w:szCs w:val="24"/>
          <w:rtl/>
        </w:rPr>
        <w:t>מסוים</w:t>
      </w:r>
      <w:r w:rsidR="00FD5B38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E929D5" w:rsidRPr="005A1A8D">
        <w:rPr>
          <w:rFonts w:ascii="David" w:hAnsi="David" w:cs="David"/>
          <w:sz w:val="24"/>
          <w:szCs w:val="24"/>
          <w:rtl/>
        </w:rPr>
        <w:t>בפסנתר על-אף</w:t>
      </w:r>
      <w:r w:rsidR="00FD5B38" w:rsidRPr="005A1A8D">
        <w:rPr>
          <w:rFonts w:ascii="David" w:hAnsi="David" w:cs="David"/>
          <w:sz w:val="24"/>
          <w:szCs w:val="24"/>
          <w:rtl/>
        </w:rPr>
        <w:t xml:space="preserve"> חלוקת ההחזקה והשימוש</w:t>
      </w:r>
      <w:r w:rsidR="00BF75C8" w:rsidRPr="005A1A8D">
        <w:rPr>
          <w:rFonts w:ascii="David" w:hAnsi="David" w:cs="David"/>
          <w:sz w:val="24"/>
          <w:szCs w:val="24"/>
          <w:rtl/>
        </w:rPr>
        <w:t>.</w:t>
      </w:r>
      <w:r w:rsidR="00FD5B38" w:rsidRPr="005A1A8D">
        <w:rPr>
          <w:rStyle w:val="aa"/>
          <w:rFonts w:ascii="David" w:eastAsia="MS Mincho" w:hAnsi="David" w:cs="David"/>
          <w:sz w:val="24"/>
          <w:szCs w:val="24"/>
          <w:rtl/>
        </w:rPr>
        <w:footnoteReference w:id="40"/>
      </w:r>
      <w:r w:rsidRPr="005A1A8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Pr="005A1A8D">
        <w:rPr>
          <w:rFonts w:ascii="David" w:hAnsi="David" w:cs="David"/>
          <w:sz w:val="24"/>
          <w:szCs w:val="24"/>
          <w:rtl/>
        </w:rPr>
        <w:t xml:space="preserve"> יטען כי</w:t>
      </w: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ש</w:t>
      </w:r>
      <w:r w:rsidR="00193966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ימושו של יאיר בפסנתר מוריד את ערכו ואינו עומד </w:t>
      </w:r>
      <w:r w:rsidR="00684C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בתנאי </w:t>
      </w:r>
      <w:r w:rsidR="00E81013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ה</w:t>
      </w:r>
      <w:r w:rsidR="00D913AA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שימוש</w:t>
      </w:r>
      <w:r w:rsidR="00E81013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הסביר בחוק</w:t>
      </w:r>
      <w:r w:rsidR="00D23E4D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.</w:t>
      </w:r>
      <w:r w:rsidR="00684C54" w:rsidRPr="005A1A8D">
        <w:rPr>
          <w:rStyle w:val="aa"/>
          <w:rFonts w:ascii="David" w:hAnsi="David" w:cs="David"/>
          <w:sz w:val="24"/>
          <w:szCs w:val="24"/>
          <w:rtl/>
        </w:rPr>
        <w:footnoteReference w:id="41"/>
      </w:r>
      <w:r w:rsidR="00684C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ראשית,</w:t>
      </w: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כי</w:t>
      </w:r>
      <w:r w:rsidR="00684C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4801F0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יאיר אינו הבעלים ולכן לא רשאי להשתמש בפסנתר. </w:t>
      </w: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שנית, </w:t>
      </w:r>
      <w:r w:rsidR="003D479F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ע"פ </w:t>
      </w:r>
      <w:proofErr w:type="spellStart"/>
      <w:r w:rsidR="003D479F" w:rsidRPr="005A1A8D">
        <w:rPr>
          <w:rStyle w:val="Hyperlink"/>
          <w:rFonts w:ascii="David" w:hAnsi="David" w:cs="David"/>
          <w:b/>
          <w:bCs/>
          <w:color w:val="auto"/>
          <w:sz w:val="24"/>
          <w:szCs w:val="24"/>
          <w:u w:val="none"/>
          <w:rtl/>
        </w:rPr>
        <w:t>זולבו</w:t>
      </w:r>
      <w:proofErr w:type="spellEnd"/>
      <w:r w:rsidR="00EF6BF5" w:rsidRPr="005A1A8D">
        <w:rPr>
          <w:rStyle w:val="aa"/>
          <w:rFonts w:ascii="David" w:hAnsi="David" w:cs="David"/>
          <w:sz w:val="24"/>
          <w:szCs w:val="24"/>
          <w:rtl/>
        </w:rPr>
        <w:footnoteReference w:id="42"/>
      </w:r>
      <w:r w:rsidR="00EF6BF5">
        <w:rPr>
          <w:rStyle w:val="Hyperlink"/>
          <w:rFonts w:ascii="David" w:hAnsi="David" w:cs="David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="003D479F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שימוש רגיל ייבחן ע"פ השימוש שנעשה בפסנתר בעבר</w:t>
      </w:r>
      <w:r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, </w:t>
      </w:r>
      <w:r w:rsidR="003D479F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הפסנתר שימש בעבר כ</w:t>
      </w:r>
      <w:r w:rsidR="00D913AA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עתיקה ולא כלי נגינה שנעשה בו שימוש תדיר </w:t>
      </w:r>
      <w:r w:rsidR="003D479F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ולכן שימוש של יאיר חורג מתנאי השימוש הרגילים</w:t>
      </w:r>
      <w:r w:rsidR="00D913AA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.</w:t>
      </w:r>
      <w:r w:rsidR="00684C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990684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יתרה מכך,</w:t>
      </w:r>
      <w:r w:rsidR="00684C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נמנע ממנו </w:t>
      </w:r>
      <w:r w:rsidR="004801F0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שימוש דומה</w:t>
      </w:r>
      <w:r w:rsidR="003D479F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עקב מיקומו של הפסנתר בביתו של שמשון.</w:t>
      </w:r>
      <w:r w:rsidR="003D479F" w:rsidRPr="005A1A8D">
        <w:rPr>
          <w:rStyle w:val="aa"/>
          <w:rFonts w:ascii="David" w:hAnsi="David" w:cs="David"/>
          <w:sz w:val="24"/>
          <w:szCs w:val="24"/>
          <w:rtl/>
        </w:rPr>
        <w:footnoteReference w:id="43"/>
      </w:r>
      <w:r w:rsidR="00D913AA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990684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עוד יטען כי</w:t>
      </w:r>
      <w:r w:rsidR="00D913AA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שימוש אינטנסיבי בידי ילד מהווה הפרה של ס' 2</w:t>
      </w:r>
      <w:r w:rsidR="009D50C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,</w:t>
      </w:r>
      <w:r w:rsidR="00D913AA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3 </w:t>
      </w:r>
      <w:r w:rsidR="008D41B3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להסכם השיתוף</w:t>
      </w:r>
      <w:r w:rsidR="00D913AA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8D41B3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המחייבים</w:t>
      </w:r>
      <w:r w:rsidR="00D913AA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9D50C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לנהוג</w:t>
      </w:r>
      <w:r w:rsidR="0023150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באופן אחראי וזהיר</w:t>
      </w:r>
      <w:r w:rsidR="0023150D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. </w:t>
      </w:r>
      <w:r w:rsidR="009D50C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וכי</w:t>
      </w:r>
      <w:r w:rsidR="00990684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  <w:r w:rsidR="0023150D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>שמשון</w:t>
      </w:r>
      <w:r w:rsidR="009D50C7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נדרש</w:t>
      </w:r>
      <w:r w:rsidR="0023150D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לשלם דמי שימוש</w:t>
      </w:r>
      <w:r w:rsidR="0023150D">
        <w:rPr>
          <w:rStyle w:val="aa"/>
          <w:rFonts w:ascii="David" w:hAnsi="David" w:cs="David"/>
          <w:sz w:val="24"/>
          <w:szCs w:val="24"/>
          <w:rtl/>
        </w:rPr>
        <w:footnoteReference w:id="44"/>
      </w:r>
      <w:r w:rsidR="0023150D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עבור שימושו של יאיר. </w:t>
      </w:r>
      <w:r w:rsidR="008D41B3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C10EE0" w:rsidRPr="005A1A8D">
        <w:rPr>
          <w:rFonts w:ascii="David" w:eastAsia="MS Mincho" w:hAnsi="David" w:cs="David"/>
          <w:sz w:val="24"/>
          <w:szCs w:val="24"/>
          <w:rtl/>
        </w:rPr>
        <w:t xml:space="preserve">שמשון </w:t>
      </w:r>
      <w:r w:rsidR="008D41B3" w:rsidRPr="005A1A8D">
        <w:rPr>
          <w:rFonts w:ascii="David" w:eastAsia="MS Mincho" w:hAnsi="David" w:cs="David"/>
          <w:sz w:val="24"/>
          <w:szCs w:val="24"/>
          <w:rtl/>
        </w:rPr>
        <w:t>יטען מנגד,</w:t>
      </w:r>
      <w:r w:rsidR="00370584" w:rsidRPr="005A1A8D">
        <w:rPr>
          <w:rFonts w:ascii="David" w:eastAsia="MS Mincho" w:hAnsi="David" w:cs="David"/>
          <w:sz w:val="24"/>
          <w:szCs w:val="24"/>
          <w:rtl/>
        </w:rPr>
        <w:t xml:space="preserve"> </w:t>
      </w:r>
      <w:r w:rsidR="00684C54" w:rsidRPr="005A1A8D">
        <w:rPr>
          <w:rFonts w:ascii="David" w:eastAsia="MS Mincho" w:hAnsi="David" w:cs="David"/>
          <w:sz w:val="24"/>
          <w:szCs w:val="24"/>
          <w:rtl/>
        </w:rPr>
        <w:t xml:space="preserve">כי </w:t>
      </w:r>
      <w:r w:rsidR="00190D6F" w:rsidRPr="005A1A8D">
        <w:rPr>
          <w:rFonts w:ascii="David" w:eastAsia="MS Mincho" w:hAnsi="David" w:cs="David"/>
          <w:sz w:val="24"/>
          <w:szCs w:val="24"/>
          <w:rtl/>
        </w:rPr>
        <w:t>נגינה לא סותרת את ס' 2 שהרי נגינה בפסנתר זהו</w:t>
      </w:r>
      <w:r w:rsidR="00684C54" w:rsidRPr="005A1A8D">
        <w:rPr>
          <w:rFonts w:ascii="David" w:eastAsia="MS Mincho" w:hAnsi="David" w:cs="David"/>
          <w:sz w:val="24"/>
          <w:szCs w:val="24"/>
          <w:rtl/>
        </w:rPr>
        <w:t xml:space="preserve"> שימוש טבעי</w:t>
      </w:r>
      <w:r w:rsidR="00684C54" w:rsidRPr="005A1A8D">
        <w:rPr>
          <w:rStyle w:val="aa"/>
          <w:rFonts w:ascii="David" w:hAnsi="David" w:cs="David"/>
          <w:sz w:val="24"/>
          <w:szCs w:val="24"/>
          <w:rtl/>
        </w:rPr>
        <w:footnoteReference w:id="45"/>
      </w:r>
      <w:r w:rsidR="00684C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9D50C7">
        <w:rPr>
          <w:rFonts w:ascii="David" w:eastAsia="MS Mincho" w:hAnsi="David" w:cs="David"/>
          <w:sz w:val="24"/>
          <w:szCs w:val="24"/>
          <w:rtl/>
        </w:rPr>
        <w:t>כמו</w:t>
      </w:r>
      <w:r w:rsidR="009D50C7">
        <w:rPr>
          <w:rFonts w:ascii="David" w:eastAsia="MS Mincho" w:hAnsi="David" w:cs="David" w:hint="cs"/>
          <w:sz w:val="24"/>
          <w:szCs w:val="24"/>
          <w:rtl/>
        </w:rPr>
        <w:t>-</w:t>
      </w:r>
      <w:r w:rsidR="00D92322" w:rsidRPr="005A1A8D">
        <w:rPr>
          <w:rFonts w:ascii="David" w:eastAsia="MS Mincho" w:hAnsi="David" w:cs="David"/>
          <w:sz w:val="24"/>
          <w:szCs w:val="24"/>
          <w:rtl/>
        </w:rPr>
        <w:t xml:space="preserve">כן, </w:t>
      </w:r>
      <w:r w:rsidR="00684C54" w:rsidRPr="005A1A8D">
        <w:rPr>
          <w:rFonts w:ascii="David" w:eastAsia="MS Mincho" w:hAnsi="David" w:cs="David"/>
          <w:sz w:val="24"/>
          <w:szCs w:val="24"/>
          <w:rtl/>
        </w:rPr>
        <w:t>אין לפרש "שימוש" באופן מצומצם אלא פירוש שיאפשר להפיק תועלת מהפסנתר.</w:t>
      </w:r>
      <w:r w:rsidR="00684C54" w:rsidRPr="005A1A8D">
        <w:rPr>
          <w:rStyle w:val="aa"/>
          <w:rFonts w:ascii="David" w:eastAsia="MS Mincho" w:hAnsi="David" w:cs="David"/>
          <w:sz w:val="24"/>
          <w:szCs w:val="24"/>
          <w:rtl/>
        </w:rPr>
        <w:footnoteReference w:id="46"/>
      </w:r>
      <w:r w:rsidR="00684C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 </w:t>
      </w:r>
      <w:r w:rsidR="00D92322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>בנוסף</w:t>
      </w:r>
      <w:r w:rsidR="00684C54" w:rsidRPr="005A1A8D">
        <w:rPr>
          <w:rStyle w:val="Hyperlink"/>
          <w:rFonts w:ascii="David" w:hAnsi="David" w:cs="David"/>
          <w:color w:val="auto"/>
          <w:sz w:val="24"/>
          <w:szCs w:val="24"/>
          <w:u w:val="none"/>
          <w:rtl/>
        </w:rPr>
        <w:t xml:space="preserve">, "שימוש רגיל" </w:t>
      </w:r>
      <w:r w:rsidR="00684C54" w:rsidRPr="005A1A8D">
        <w:rPr>
          <w:rFonts w:ascii="David" w:hAnsi="David" w:cs="David"/>
          <w:sz w:val="24"/>
          <w:szCs w:val="24"/>
          <w:rtl/>
        </w:rPr>
        <w:t>כולל את הסמכות להעניק את זכות השימוש ליאיר.</w:t>
      </w:r>
      <w:r w:rsidR="00684C54" w:rsidRPr="005A1A8D">
        <w:rPr>
          <w:rStyle w:val="aa"/>
          <w:rFonts w:ascii="David" w:hAnsi="David" w:cs="David"/>
          <w:sz w:val="24"/>
          <w:szCs w:val="24"/>
          <w:rtl/>
        </w:rPr>
        <w:footnoteReference w:id="47"/>
      </w:r>
      <w:r w:rsidR="00370584" w:rsidRPr="005A1A8D">
        <w:rPr>
          <w:rFonts w:ascii="David" w:eastAsia="MS Mincho" w:hAnsi="David" w:cs="David"/>
          <w:sz w:val="24"/>
          <w:szCs w:val="24"/>
          <w:rtl/>
        </w:rPr>
        <w:t xml:space="preserve"> </w:t>
      </w:r>
    </w:p>
    <w:p w:rsidR="00761DC1" w:rsidRDefault="00761DC1" w:rsidP="0040562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761DC1" w:rsidRDefault="00761DC1" w:rsidP="0040562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FF33B0" w:rsidRPr="00222816" w:rsidRDefault="00FF33B0" w:rsidP="0040562A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22816">
        <w:rPr>
          <w:rFonts w:ascii="David" w:hAnsi="David" w:cs="David"/>
          <w:b/>
          <w:bCs/>
          <w:sz w:val="24"/>
          <w:szCs w:val="24"/>
          <w:u w:val="single"/>
          <w:rtl/>
        </w:rPr>
        <w:t>מכירת הפסנתר לדורון</w:t>
      </w:r>
    </w:p>
    <w:p w:rsidR="000C34A8" w:rsidRDefault="00250CBB" w:rsidP="0063462C">
      <w:pPr>
        <w:shd w:val="clear" w:color="auto" w:fill="FFFFFF"/>
        <w:spacing w:beforeLines="20" w:before="48" w:after="0" w:line="360" w:lineRule="auto"/>
        <w:ind w:right="284"/>
        <w:rPr>
          <w:rFonts w:ascii="David" w:hAnsi="David" w:cs="David"/>
          <w:sz w:val="24"/>
          <w:szCs w:val="24"/>
          <w:rtl/>
        </w:rPr>
      </w:pPr>
      <w:proofErr w:type="spellStart"/>
      <w:r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Pr="005A1A8D">
        <w:rPr>
          <w:rFonts w:ascii="David" w:hAnsi="David" w:cs="David"/>
          <w:sz w:val="24"/>
          <w:szCs w:val="24"/>
          <w:rtl/>
        </w:rPr>
        <w:t xml:space="preserve"> רשאי למכור את זכותו בחלקו בפסנתר ע"פ החוק</w:t>
      </w:r>
      <w:r w:rsidRPr="005A1A8D">
        <w:rPr>
          <w:rStyle w:val="aa"/>
          <w:rFonts w:ascii="David" w:hAnsi="David" w:cs="David"/>
          <w:sz w:val="24"/>
          <w:szCs w:val="24"/>
          <w:rtl/>
        </w:rPr>
        <w:footnoteReference w:id="48"/>
      </w:r>
      <w:r w:rsidRPr="005A1A8D">
        <w:rPr>
          <w:rFonts w:ascii="David" w:hAnsi="David" w:cs="David"/>
          <w:sz w:val="24"/>
          <w:szCs w:val="24"/>
          <w:rtl/>
        </w:rPr>
        <w:t xml:space="preserve"> עם זאת </w:t>
      </w:r>
      <w:r w:rsidR="005C0F01" w:rsidRPr="005A1A8D">
        <w:rPr>
          <w:rFonts w:ascii="David" w:hAnsi="David" w:cs="David"/>
          <w:sz w:val="24"/>
          <w:szCs w:val="24"/>
          <w:rtl/>
        </w:rPr>
        <w:t>הבעלות המשותפת במ</w:t>
      </w:r>
      <w:r w:rsidR="00C43F45" w:rsidRPr="005A1A8D">
        <w:rPr>
          <w:rFonts w:ascii="David" w:hAnsi="David" w:cs="David"/>
          <w:sz w:val="24"/>
          <w:szCs w:val="24"/>
          <w:rtl/>
        </w:rPr>
        <w:t>י</w:t>
      </w:r>
      <w:r w:rsidR="005C0F01" w:rsidRPr="005A1A8D">
        <w:rPr>
          <w:rFonts w:ascii="David" w:hAnsi="David" w:cs="David"/>
          <w:sz w:val="24"/>
          <w:szCs w:val="24"/>
          <w:rtl/>
        </w:rPr>
        <w:t>טלטלין מתפשטת על מלוא המ</w:t>
      </w:r>
      <w:r w:rsidR="00C43F45" w:rsidRPr="005A1A8D">
        <w:rPr>
          <w:rFonts w:ascii="David" w:hAnsi="David" w:cs="David"/>
          <w:sz w:val="24"/>
          <w:szCs w:val="24"/>
          <w:rtl/>
        </w:rPr>
        <w:t>י</w:t>
      </w:r>
      <w:r w:rsidR="005C0F01" w:rsidRPr="005A1A8D">
        <w:rPr>
          <w:rFonts w:ascii="David" w:hAnsi="David" w:cs="David"/>
          <w:sz w:val="24"/>
          <w:szCs w:val="24"/>
          <w:rtl/>
        </w:rPr>
        <w:t>טלטלין ולא נוגעת לחלק מסוים.</w:t>
      </w:r>
      <w:r w:rsidR="005C0F01" w:rsidRPr="005A1A8D">
        <w:rPr>
          <w:rStyle w:val="aa"/>
          <w:rFonts w:ascii="David" w:hAnsi="David" w:cs="David"/>
          <w:sz w:val="24"/>
          <w:szCs w:val="24"/>
          <w:rtl/>
        </w:rPr>
        <w:footnoteReference w:id="49"/>
      </w:r>
      <w:r w:rsidR="005C0F01" w:rsidRPr="005A1A8D">
        <w:rPr>
          <w:rFonts w:ascii="David" w:hAnsi="David" w:cs="David"/>
          <w:sz w:val="24"/>
          <w:szCs w:val="24"/>
          <w:rtl/>
        </w:rPr>
        <w:t xml:space="preserve"> לכן, </w:t>
      </w:r>
      <w:r w:rsidR="00190D6F" w:rsidRPr="005A1A8D">
        <w:rPr>
          <w:rFonts w:ascii="David" w:hAnsi="David" w:cs="David"/>
          <w:sz w:val="24"/>
          <w:szCs w:val="24"/>
          <w:rtl/>
        </w:rPr>
        <w:t>כעת דורון יחזיק בזכות אך לא בחלק מסוים בפסנתר</w:t>
      </w:r>
      <w:r w:rsidR="005C0F01" w:rsidRPr="005A1A8D">
        <w:rPr>
          <w:rFonts w:ascii="David" w:hAnsi="David" w:cs="David"/>
          <w:sz w:val="24"/>
          <w:szCs w:val="24"/>
          <w:rtl/>
        </w:rPr>
        <w:t>.</w:t>
      </w:r>
      <w:r w:rsidR="005C0F01" w:rsidRPr="005A1A8D">
        <w:rPr>
          <w:rStyle w:val="aa"/>
          <w:rFonts w:ascii="David" w:hAnsi="David" w:cs="David"/>
          <w:sz w:val="24"/>
          <w:szCs w:val="24"/>
          <w:rtl/>
        </w:rPr>
        <w:footnoteReference w:id="50"/>
      </w:r>
      <w:r w:rsidR="005C0F01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750FF4">
        <w:rPr>
          <w:rFonts w:ascii="David" w:hAnsi="David" w:cs="David" w:hint="cs"/>
          <w:sz w:val="24"/>
          <w:szCs w:val="24"/>
          <w:rtl/>
        </w:rPr>
        <w:t xml:space="preserve">שמשון יטען כי ביצוע המכירה ע"י </w:t>
      </w:r>
      <w:proofErr w:type="spellStart"/>
      <w:r w:rsidR="00750FF4">
        <w:rPr>
          <w:rFonts w:ascii="David" w:hAnsi="David" w:cs="David" w:hint="cs"/>
          <w:sz w:val="24"/>
          <w:szCs w:val="24"/>
          <w:rtl/>
        </w:rPr>
        <w:t>יובב</w:t>
      </w:r>
      <w:proofErr w:type="spellEnd"/>
      <w:r w:rsidR="006A11F1" w:rsidRPr="005A1A8D">
        <w:rPr>
          <w:rFonts w:ascii="David" w:hAnsi="David" w:cs="David"/>
          <w:sz w:val="24"/>
          <w:szCs w:val="24"/>
          <w:rtl/>
        </w:rPr>
        <w:t xml:space="preserve"> ללא </w:t>
      </w:r>
      <w:r w:rsidR="00750FF4">
        <w:rPr>
          <w:rFonts w:ascii="David" w:hAnsi="David" w:cs="David" w:hint="cs"/>
          <w:sz w:val="24"/>
          <w:szCs w:val="24"/>
          <w:rtl/>
        </w:rPr>
        <w:t>ידיעתו</w:t>
      </w:r>
      <w:r w:rsidR="006A11F1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4B46EB" w:rsidRPr="005A1A8D">
        <w:rPr>
          <w:rFonts w:ascii="David" w:hAnsi="David" w:cs="David"/>
          <w:sz w:val="24"/>
          <w:szCs w:val="24"/>
          <w:rtl/>
        </w:rPr>
        <w:t xml:space="preserve">מהווה הפרה של </w:t>
      </w:r>
      <w:r w:rsidR="005C0F01" w:rsidRPr="005A1A8D">
        <w:rPr>
          <w:rFonts w:ascii="David" w:hAnsi="David" w:cs="David"/>
          <w:sz w:val="24"/>
          <w:szCs w:val="24"/>
          <w:rtl/>
        </w:rPr>
        <w:t>החוק</w:t>
      </w:r>
      <w:r w:rsidR="000C34A8">
        <w:rPr>
          <w:rFonts w:ascii="David" w:hAnsi="David" w:cs="David" w:hint="cs"/>
          <w:sz w:val="24"/>
          <w:szCs w:val="24"/>
          <w:rtl/>
        </w:rPr>
        <w:t>,</w:t>
      </w:r>
      <w:r w:rsidR="005C0F01" w:rsidRPr="005A1A8D">
        <w:rPr>
          <w:rStyle w:val="aa"/>
          <w:rFonts w:ascii="David" w:hAnsi="David" w:cs="David"/>
          <w:sz w:val="24"/>
          <w:szCs w:val="24"/>
          <w:rtl/>
        </w:rPr>
        <w:footnoteReference w:id="51"/>
      </w:r>
      <w:r w:rsidR="005C0F01" w:rsidRPr="005A1A8D">
        <w:rPr>
          <w:rFonts w:ascii="David" w:hAnsi="David" w:cs="David"/>
          <w:sz w:val="24"/>
          <w:szCs w:val="24"/>
          <w:rtl/>
        </w:rPr>
        <w:t xml:space="preserve"> </w:t>
      </w:r>
      <w:r w:rsidR="0037347E">
        <w:rPr>
          <w:rFonts w:ascii="David" w:hAnsi="David" w:cs="David" w:hint="cs"/>
          <w:sz w:val="24"/>
          <w:szCs w:val="24"/>
          <w:rtl/>
        </w:rPr>
        <w:t>ושל ס' 4 להסכם השיתוף משום שלא</w:t>
      </w:r>
      <w:r w:rsidR="0037347E">
        <w:rPr>
          <w:rFonts w:ascii="David" w:hAnsi="David" w:cs="David"/>
          <w:sz w:val="24"/>
          <w:szCs w:val="24"/>
          <w:rtl/>
        </w:rPr>
        <w:t xml:space="preserve"> ניתנה הסכמתו </w:t>
      </w:r>
      <w:r w:rsidR="0037347E">
        <w:rPr>
          <w:rFonts w:ascii="David" w:hAnsi="David" w:cs="David" w:hint="cs"/>
          <w:sz w:val="24"/>
          <w:szCs w:val="24"/>
          <w:rtl/>
        </w:rPr>
        <w:t>בכתב ל</w:t>
      </w:r>
      <w:r w:rsidR="004B46EB" w:rsidRPr="005A1A8D">
        <w:rPr>
          <w:rFonts w:ascii="David" w:hAnsi="David" w:cs="David"/>
          <w:sz w:val="24"/>
          <w:szCs w:val="24"/>
          <w:rtl/>
        </w:rPr>
        <w:t>מכירה</w:t>
      </w:r>
      <w:r w:rsidR="0037347E">
        <w:rPr>
          <w:rFonts w:ascii="David" w:hAnsi="David" w:cs="David" w:hint="cs"/>
          <w:sz w:val="24"/>
          <w:szCs w:val="24"/>
          <w:rtl/>
        </w:rPr>
        <w:t>.</w:t>
      </w:r>
    </w:p>
    <w:p w:rsidR="0063462C" w:rsidRPr="005A1A8D" w:rsidRDefault="004B46EB" w:rsidP="0063462C">
      <w:pPr>
        <w:shd w:val="clear" w:color="auto" w:fill="FFFFFF"/>
        <w:spacing w:beforeLines="20" w:before="48" w:after="0"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5A1A8D">
        <w:rPr>
          <w:rFonts w:ascii="David" w:hAnsi="David" w:cs="David"/>
          <w:sz w:val="24"/>
          <w:szCs w:val="24"/>
          <w:rtl/>
        </w:rPr>
        <w:t>החוק</w:t>
      </w:r>
      <w:r w:rsidRPr="005A1A8D">
        <w:rPr>
          <w:rStyle w:val="aa"/>
          <w:rFonts w:ascii="David" w:hAnsi="David" w:cs="David"/>
          <w:sz w:val="24"/>
          <w:szCs w:val="24"/>
          <w:rtl/>
        </w:rPr>
        <w:footnoteReference w:id="52"/>
      </w:r>
      <w:r w:rsidRPr="005A1A8D">
        <w:rPr>
          <w:rFonts w:ascii="David" w:hAnsi="David" w:cs="David"/>
          <w:sz w:val="24"/>
          <w:szCs w:val="24"/>
          <w:rtl/>
        </w:rPr>
        <w:t xml:space="preserve"> מחייב את </w:t>
      </w:r>
      <w:proofErr w:type="spellStart"/>
      <w:r w:rsidRPr="005A1A8D">
        <w:rPr>
          <w:rFonts w:ascii="David" w:hAnsi="David" w:cs="David"/>
          <w:sz w:val="24"/>
          <w:szCs w:val="24"/>
          <w:rtl/>
        </w:rPr>
        <w:t>יובב</w:t>
      </w:r>
      <w:proofErr w:type="spellEnd"/>
      <w:r w:rsidRPr="005A1A8D">
        <w:rPr>
          <w:rFonts w:ascii="David" w:hAnsi="David" w:cs="David"/>
          <w:sz w:val="24"/>
          <w:szCs w:val="24"/>
          <w:rtl/>
        </w:rPr>
        <w:t xml:space="preserve"> </w:t>
      </w:r>
      <w:r w:rsidR="00201D68" w:rsidRPr="005A1A8D">
        <w:rPr>
          <w:rFonts w:ascii="David" w:hAnsi="David" w:cs="David"/>
          <w:sz w:val="24"/>
          <w:szCs w:val="24"/>
          <w:rtl/>
        </w:rPr>
        <w:t>ליידע את דורון ב</w:t>
      </w:r>
      <w:r w:rsidR="00AA516A" w:rsidRPr="005A1A8D">
        <w:rPr>
          <w:rFonts w:ascii="David" w:hAnsi="David" w:cs="David"/>
          <w:sz w:val="24"/>
          <w:szCs w:val="24"/>
          <w:rtl/>
        </w:rPr>
        <w:t xml:space="preserve">דבר </w:t>
      </w:r>
      <w:r w:rsidR="00201D68" w:rsidRPr="005A1A8D">
        <w:rPr>
          <w:rFonts w:ascii="David" w:hAnsi="David" w:cs="David"/>
          <w:sz w:val="24"/>
          <w:szCs w:val="24"/>
          <w:rtl/>
        </w:rPr>
        <w:t>הסכם השיתוף</w:t>
      </w:r>
      <w:r w:rsidR="00AA516A" w:rsidRPr="005A1A8D">
        <w:rPr>
          <w:rFonts w:ascii="David" w:hAnsi="David" w:cs="David"/>
          <w:sz w:val="24"/>
          <w:szCs w:val="24"/>
          <w:rtl/>
        </w:rPr>
        <w:t xml:space="preserve"> ותנאיו</w:t>
      </w:r>
      <w:r w:rsidR="00201D68" w:rsidRPr="005A1A8D">
        <w:rPr>
          <w:rFonts w:ascii="David" w:hAnsi="David" w:cs="David"/>
          <w:sz w:val="24"/>
          <w:szCs w:val="24"/>
          <w:rtl/>
        </w:rPr>
        <w:t>.</w:t>
      </w:r>
      <w:r w:rsidR="00201D68" w:rsidRPr="005A1A8D">
        <w:rPr>
          <w:rStyle w:val="aa"/>
          <w:rFonts w:ascii="David" w:hAnsi="David" w:cs="David"/>
          <w:sz w:val="24"/>
          <w:szCs w:val="24"/>
          <w:rtl/>
        </w:rPr>
        <w:footnoteReference w:id="53"/>
      </w:r>
      <w:r w:rsidR="00926F8D" w:rsidRPr="005A1A8D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2934EC" w:rsidRPr="005A1A8D">
        <w:rPr>
          <w:rFonts w:ascii="David" w:hAnsi="David" w:cs="David"/>
          <w:sz w:val="24"/>
          <w:szCs w:val="24"/>
          <w:rtl/>
        </w:rPr>
        <w:t>ב</w:t>
      </w:r>
      <w:r w:rsidR="00B70851" w:rsidRPr="005A1A8D">
        <w:rPr>
          <w:rFonts w:ascii="David" w:hAnsi="David" w:cs="David"/>
          <w:sz w:val="24"/>
          <w:szCs w:val="24"/>
          <w:rtl/>
        </w:rPr>
        <w:t>מ</w:t>
      </w:r>
      <w:r w:rsidR="002934EC" w:rsidRPr="005A1A8D">
        <w:rPr>
          <w:rFonts w:ascii="David" w:hAnsi="David" w:cs="David"/>
          <w:sz w:val="24"/>
          <w:szCs w:val="24"/>
          <w:rtl/>
        </w:rPr>
        <w:t>ידה ודורון ידע או היה עליו לדעת על ה</w:t>
      </w:r>
      <w:r w:rsidR="00B70851" w:rsidRPr="005A1A8D">
        <w:rPr>
          <w:rFonts w:ascii="David" w:hAnsi="David" w:cs="David"/>
          <w:sz w:val="24"/>
          <w:szCs w:val="24"/>
          <w:rtl/>
        </w:rPr>
        <w:t xml:space="preserve">הסכם </w:t>
      </w:r>
      <w:r w:rsidR="002934EC" w:rsidRPr="005A1A8D">
        <w:rPr>
          <w:rFonts w:ascii="David" w:hAnsi="David" w:cs="David"/>
          <w:sz w:val="24"/>
          <w:szCs w:val="24"/>
          <w:rtl/>
        </w:rPr>
        <w:t xml:space="preserve">הוא </w:t>
      </w:r>
      <w:r w:rsidR="00EE592B" w:rsidRPr="005A1A8D">
        <w:rPr>
          <w:rFonts w:ascii="David" w:hAnsi="David" w:cs="David"/>
          <w:sz w:val="24"/>
          <w:szCs w:val="24"/>
          <w:rtl/>
        </w:rPr>
        <w:t xml:space="preserve">יהיה כפוף </w:t>
      </w:r>
      <w:r w:rsidR="00750FF4">
        <w:rPr>
          <w:rFonts w:ascii="David" w:hAnsi="David" w:cs="David" w:hint="cs"/>
          <w:sz w:val="24"/>
          <w:szCs w:val="24"/>
          <w:rtl/>
        </w:rPr>
        <w:t>לתנאיו</w:t>
      </w:r>
      <w:r w:rsidR="002934EC" w:rsidRPr="005A1A8D">
        <w:rPr>
          <w:rFonts w:ascii="David" w:hAnsi="David" w:cs="David"/>
          <w:sz w:val="24"/>
          <w:szCs w:val="24"/>
          <w:rtl/>
        </w:rPr>
        <w:t>.</w:t>
      </w:r>
      <w:r w:rsidR="002934EC" w:rsidRPr="005A1A8D">
        <w:rPr>
          <w:rStyle w:val="aa"/>
          <w:rFonts w:ascii="David" w:hAnsi="David" w:cs="David"/>
          <w:sz w:val="24"/>
          <w:szCs w:val="24"/>
          <w:rtl/>
        </w:rPr>
        <w:footnoteReference w:id="54"/>
      </w:r>
      <w:r w:rsidR="002934EC" w:rsidRPr="005A1A8D">
        <w:rPr>
          <w:rFonts w:ascii="David" w:hAnsi="David" w:cs="David"/>
          <w:sz w:val="24"/>
          <w:szCs w:val="24"/>
          <w:rtl/>
        </w:rPr>
        <w:t xml:space="preserve"> </w:t>
      </w:r>
    </w:p>
    <w:p w:rsidR="00222816" w:rsidRDefault="00222816" w:rsidP="00222816">
      <w:pPr>
        <w:shd w:val="clear" w:color="auto" w:fill="FFFFFF"/>
        <w:spacing w:beforeLines="20" w:before="48" w:after="0" w:line="360" w:lineRule="auto"/>
        <w:ind w:right="284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222816" w:rsidRDefault="00846893" w:rsidP="00222816">
      <w:pPr>
        <w:shd w:val="clear" w:color="auto" w:fill="FFFFFF"/>
        <w:spacing w:beforeLines="20" w:before="48" w:after="0" w:line="360" w:lineRule="auto"/>
        <w:ind w:right="28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22816">
        <w:rPr>
          <w:rFonts w:ascii="David" w:hAnsi="David" w:cs="David"/>
          <w:b/>
          <w:bCs/>
          <w:sz w:val="24"/>
          <w:szCs w:val="24"/>
          <w:u w:val="single"/>
          <w:rtl/>
        </w:rPr>
        <w:t>פירוק השיתוף</w:t>
      </w:r>
    </w:p>
    <w:p w:rsidR="00543756" w:rsidRPr="00222816" w:rsidRDefault="006C69E8" w:rsidP="00222816">
      <w:pPr>
        <w:shd w:val="clear" w:color="auto" w:fill="FFFFFF"/>
        <w:spacing w:beforeLines="20" w:before="48" w:after="0" w:line="360" w:lineRule="auto"/>
        <w:ind w:right="28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A1A8D">
        <w:rPr>
          <w:rFonts w:ascii="David" w:hAnsi="David" w:cs="David"/>
          <w:sz w:val="24"/>
          <w:szCs w:val="24"/>
          <w:rtl/>
        </w:rPr>
        <w:t>מאחר ולא צוין בהסכם</w:t>
      </w:r>
      <w:r w:rsidR="00CD0F0F" w:rsidRPr="005A1A8D">
        <w:rPr>
          <w:rFonts w:ascii="David" w:hAnsi="David" w:cs="David"/>
          <w:sz w:val="24"/>
          <w:szCs w:val="24"/>
          <w:rtl/>
        </w:rPr>
        <w:t xml:space="preserve"> שיתוף</w:t>
      </w:r>
      <w:r w:rsidRPr="005A1A8D">
        <w:rPr>
          <w:rFonts w:ascii="David" w:hAnsi="David" w:cs="David"/>
          <w:sz w:val="24"/>
          <w:szCs w:val="24"/>
          <w:rtl/>
        </w:rPr>
        <w:t xml:space="preserve"> כיצד יעשה הפירוק במיטלטלין </w:t>
      </w:r>
      <w:r w:rsidR="00CD0F0F" w:rsidRPr="005A1A8D">
        <w:rPr>
          <w:rFonts w:ascii="David" w:hAnsi="David" w:cs="David"/>
          <w:sz w:val="24"/>
          <w:szCs w:val="24"/>
          <w:rtl/>
        </w:rPr>
        <w:t xml:space="preserve">או המקרקעין הפירוק יעשה </w:t>
      </w:r>
      <w:r w:rsidRPr="005A1A8D">
        <w:rPr>
          <w:rFonts w:ascii="David" w:hAnsi="David" w:cs="David"/>
          <w:sz w:val="24"/>
          <w:szCs w:val="24"/>
          <w:rtl/>
        </w:rPr>
        <w:t>ע"פ צו ביהמ"ש בדרך שנראית לו יעילה וצודקת בנסיבות העניין</w:t>
      </w:r>
      <w:r w:rsidR="00B72C2D" w:rsidRPr="005A1A8D">
        <w:rPr>
          <w:rFonts w:ascii="David" w:hAnsi="David" w:cs="David"/>
          <w:sz w:val="24"/>
          <w:szCs w:val="24"/>
          <w:rtl/>
        </w:rPr>
        <w:t xml:space="preserve"> לפי הדרכים המנויות בחוק</w:t>
      </w:r>
      <w:r w:rsidR="00DB3786" w:rsidRPr="005A1A8D">
        <w:rPr>
          <w:rFonts w:ascii="David" w:hAnsi="David" w:cs="David"/>
          <w:sz w:val="24"/>
          <w:szCs w:val="24"/>
          <w:rtl/>
        </w:rPr>
        <w:t>.</w:t>
      </w:r>
      <w:r w:rsidRPr="005A1A8D">
        <w:rPr>
          <w:rStyle w:val="aa"/>
          <w:rFonts w:ascii="David" w:hAnsi="David" w:cs="David"/>
          <w:sz w:val="24"/>
          <w:szCs w:val="24"/>
          <w:rtl/>
        </w:rPr>
        <w:footnoteReference w:id="55"/>
      </w:r>
      <w:r w:rsidR="00B72C2D" w:rsidRPr="005A1A8D">
        <w:rPr>
          <w:rFonts w:ascii="David" w:hAnsi="David" w:cs="David"/>
          <w:sz w:val="24"/>
          <w:szCs w:val="24"/>
          <w:rtl/>
        </w:rPr>
        <w:t xml:space="preserve">  </w:t>
      </w:r>
    </w:p>
    <w:p w:rsidR="00222816" w:rsidRDefault="00222816" w:rsidP="00707CB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07CB9" w:rsidRPr="00222816" w:rsidRDefault="003B1333" w:rsidP="00707CB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22816">
        <w:rPr>
          <w:rFonts w:ascii="David" w:hAnsi="David" w:cs="David" w:hint="cs"/>
          <w:b/>
          <w:bCs/>
          <w:sz w:val="24"/>
          <w:szCs w:val="24"/>
          <w:u w:val="single"/>
          <w:rtl/>
        </w:rPr>
        <w:t>מכירת הדירה</w:t>
      </w:r>
    </w:p>
    <w:p w:rsidR="00543756" w:rsidRDefault="00543756" w:rsidP="00D8189E">
      <w:pPr>
        <w:spacing w:line="360" w:lineRule="auto"/>
        <w:rPr>
          <w:rStyle w:val="Hyperlink"/>
          <w:rFonts w:ascii="David" w:hAnsi="David" w:cs="David"/>
          <w:color w:val="auto"/>
          <w:sz w:val="24"/>
          <w:szCs w:val="24"/>
          <w:rtl/>
        </w:rPr>
      </w:pPr>
      <w:r w:rsidRPr="005A1A8D">
        <w:rPr>
          <w:rFonts w:ascii="David" w:eastAsia="MS Mincho" w:hAnsi="David" w:cs="David"/>
          <w:sz w:val="24"/>
          <w:szCs w:val="24"/>
          <w:rtl/>
        </w:rPr>
        <w:t xml:space="preserve">הדירה הושכרה </w:t>
      </w:r>
      <w:r w:rsidR="003B1333">
        <w:rPr>
          <w:rFonts w:ascii="David" w:eastAsia="MS Mincho" w:hAnsi="David" w:cs="David" w:hint="cs"/>
          <w:sz w:val="24"/>
          <w:szCs w:val="24"/>
          <w:rtl/>
        </w:rPr>
        <w:t xml:space="preserve">כדין </w:t>
      </w:r>
      <w:r w:rsidRPr="005A1A8D">
        <w:rPr>
          <w:rFonts w:ascii="David" w:eastAsia="MS Mincho" w:hAnsi="David" w:cs="David"/>
          <w:sz w:val="24"/>
          <w:szCs w:val="24"/>
          <w:rtl/>
        </w:rPr>
        <w:t>לחדווה למשך 7 שנים לפיכך בידיה זכות קניינית</w:t>
      </w:r>
      <w:r w:rsidR="00084586">
        <w:rPr>
          <w:rFonts w:ascii="David" w:eastAsia="MS Mincho" w:hAnsi="David" w:cs="David" w:hint="cs"/>
          <w:sz w:val="24"/>
          <w:szCs w:val="24"/>
          <w:rtl/>
        </w:rPr>
        <w:t xml:space="preserve">. </w:t>
      </w:r>
      <w:r w:rsidRPr="005A1A8D">
        <w:rPr>
          <w:rFonts w:ascii="David" w:eastAsia="Times New Roman" w:hAnsi="David" w:cs="David"/>
          <w:sz w:val="24"/>
          <w:szCs w:val="24"/>
          <w:rtl/>
        </w:rPr>
        <w:t>פירוק</w:t>
      </w:r>
      <w:r w:rsidR="00084586">
        <w:rPr>
          <w:rFonts w:ascii="David" w:eastAsia="Times New Roman" w:hAnsi="David" w:cs="David" w:hint="cs"/>
          <w:sz w:val="24"/>
          <w:szCs w:val="24"/>
          <w:rtl/>
        </w:rPr>
        <w:t xml:space="preserve"> ה</w:t>
      </w:r>
      <w:r w:rsidRPr="005A1A8D">
        <w:rPr>
          <w:rFonts w:ascii="David" w:eastAsia="Times New Roman" w:hAnsi="David" w:cs="David"/>
          <w:sz w:val="24"/>
          <w:szCs w:val="24"/>
          <w:rtl/>
        </w:rPr>
        <w:t xml:space="preserve">שיתוף לא ישפיע על </w:t>
      </w:r>
      <w:r w:rsidR="00084586">
        <w:rPr>
          <w:rFonts w:ascii="David" w:eastAsia="Times New Roman" w:hAnsi="David" w:cs="David" w:hint="cs"/>
          <w:sz w:val="24"/>
          <w:szCs w:val="24"/>
          <w:rtl/>
        </w:rPr>
        <w:t>חדווה</w:t>
      </w:r>
      <w:r w:rsidRPr="005A1A8D">
        <w:rPr>
          <w:rStyle w:val="aa"/>
          <w:rFonts w:ascii="David" w:eastAsia="MS Mincho" w:hAnsi="David" w:cs="David"/>
          <w:sz w:val="24"/>
          <w:szCs w:val="24"/>
          <w:rtl/>
        </w:rPr>
        <w:footnoteReference w:id="56"/>
      </w:r>
      <w:r w:rsidRPr="005A1A8D">
        <w:rPr>
          <w:rFonts w:ascii="David" w:eastAsia="MS Mincho" w:hAnsi="David" w:cs="David"/>
          <w:sz w:val="24"/>
          <w:szCs w:val="24"/>
          <w:rtl/>
        </w:rPr>
        <w:t xml:space="preserve"> </w:t>
      </w:r>
      <w:r w:rsidR="00084586">
        <w:rPr>
          <w:rFonts w:ascii="David" w:eastAsia="Times New Roman" w:hAnsi="David" w:cs="David" w:hint="cs"/>
          <w:sz w:val="24"/>
          <w:szCs w:val="24"/>
          <w:rtl/>
        </w:rPr>
        <w:t>וזכותה הקניינית</w:t>
      </w:r>
      <w:r w:rsidRPr="005A1A8D">
        <w:rPr>
          <w:rFonts w:ascii="David" w:eastAsia="Times New Roman" w:hAnsi="David" w:cs="David"/>
          <w:sz w:val="24"/>
          <w:szCs w:val="24"/>
          <w:rtl/>
        </w:rPr>
        <w:t xml:space="preserve"> תמשיך לרבוץ על הנכס בהתעלם מחילופי בעליו.</w:t>
      </w:r>
      <w:r w:rsidRPr="005A1A8D">
        <w:rPr>
          <w:rStyle w:val="aa"/>
          <w:rFonts w:ascii="David" w:eastAsia="MS Mincho" w:hAnsi="David" w:cs="David"/>
          <w:sz w:val="24"/>
          <w:szCs w:val="24"/>
          <w:rtl/>
        </w:rPr>
        <w:footnoteReference w:id="57"/>
      </w:r>
      <w:r w:rsidRPr="005A1A8D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8E457B">
        <w:rPr>
          <w:rFonts w:ascii="David" w:eastAsia="Times New Roman" w:hAnsi="David" w:cs="David" w:hint="cs"/>
          <w:sz w:val="24"/>
          <w:szCs w:val="24"/>
          <w:rtl/>
        </w:rPr>
        <w:t>לפיכך, דורון אשר לא מודע להסכם השכירות יטען כי מכירה של דירה תפוסה זול מזה של דירה פנויה</w:t>
      </w:r>
      <w:r w:rsidR="00051316">
        <w:rPr>
          <w:rStyle w:val="aa"/>
          <w:rFonts w:ascii="David" w:hAnsi="David" w:cs="David"/>
          <w:rtl/>
        </w:rPr>
        <w:footnoteReference w:id="58"/>
      </w:r>
      <w:r w:rsidR="008E457B">
        <w:rPr>
          <w:rFonts w:ascii="David" w:eastAsia="Times New Roman" w:hAnsi="David" w:cs="David" w:hint="cs"/>
          <w:sz w:val="24"/>
          <w:szCs w:val="24"/>
          <w:rtl/>
        </w:rPr>
        <w:t xml:space="preserve"> ולכן זכותו לבטל את החוזה או לדרוש הפחתה בעלות הדירה.</w:t>
      </w:r>
    </w:p>
    <w:p w:rsidR="004C0277" w:rsidRDefault="004C0277" w:rsidP="006D793F">
      <w:pPr>
        <w:spacing w:line="360" w:lineRule="auto"/>
        <w:rPr>
          <w:rFonts w:ascii="David" w:eastAsia="MS Mincho" w:hAnsi="David" w:cs="David"/>
          <w:b/>
          <w:bCs/>
          <w:sz w:val="24"/>
          <w:szCs w:val="24"/>
          <w:rtl/>
        </w:rPr>
      </w:pPr>
    </w:p>
    <w:p w:rsidR="00222816" w:rsidRDefault="00222816" w:rsidP="006D793F">
      <w:pPr>
        <w:spacing w:line="360" w:lineRule="auto"/>
        <w:rPr>
          <w:rFonts w:ascii="David" w:eastAsia="MS Mincho" w:hAnsi="David" w:cs="David"/>
          <w:b/>
          <w:bCs/>
          <w:sz w:val="24"/>
          <w:szCs w:val="24"/>
          <w:rtl/>
        </w:rPr>
      </w:pPr>
    </w:p>
    <w:p w:rsidR="00222816" w:rsidRDefault="00222816" w:rsidP="006D793F">
      <w:pPr>
        <w:spacing w:line="360" w:lineRule="auto"/>
        <w:rPr>
          <w:rFonts w:ascii="David" w:eastAsia="MS Mincho" w:hAnsi="David" w:cs="David"/>
          <w:b/>
          <w:bCs/>
          <w:sz w:val="24"/>
          <w:szCs w:val="24"/>
          <w:rtl/>
        </w:rPr>
      </w:pPr>
    </w:p>
    <w:p w:rsidR="00222816" w:rsidRDefault="00222816" w:rsidP="006D793F">
      <w:pPr>
        <w:spacing w:line="360" w:lineRule="auto"/>
        <w:rPr>
          <w:rFonts w:ascii="David" w:eastAsia="MS Mincho" w:hAnsi="David" w:cs="David"/>
          <w:b/>
          <w:bCs/>
          <w:sz w:val="24"/>
          <w:szCs w:val="24"/>
          <w:rtl/>
        </w:rPr>
      </w:pPr>
    </w:p>
    <w:p w:rsidR="00222816" w:rsidRDefault="00222816" w:rsidP="006D793F">
      <w:pPr>
        <w:spacing w:line="360" w:lineRule="auto"/>
        <w:rPr>
          <w:rFonts w:ascii="David" w:eastAsia="MS Mincho" w:hAnsi="David" w:cs="David"/>
          <w:b/>
          <w:bCs/>
          <w:sz w:val="24"/>
          <w:szCs w:val="24"/>
          <w:rtl/>
        </w:rPr>
      </w:pPr>
    </w:p>
    <w:p w:rsidR="00222816" w:rsidRDefault="00222816" w:rsidP="006D793F">
      <w:pPr>
        <w:spacing w:line="360" w:lineRule="auto"/>
        <w:rPr>
          <w:rFonts w:ascii="David" w:eastAsia="MS Mincho" w:hAnsi="David" w:cs="David"/>
          <w:b/>
          <w:bCs/>
          <w:sz w:val="24"/>
          <w:szCs w:val="24"/>
          <w:rtl/>
        </w:rPr>
      </w:pPr>
    </w:p>
    <w:p w:rsidR="00222816" w:rsidRDefault="00222816" w:rsidP="006D793F">
      <w:pPr>
        <w:spacing w:line="360" w:lineRule="auto"/>
        <w:rPr>
          <w:rFonts w:ascii="David" w:eastAsia="MS Mincho" w:hAnsi="David" w:cs="David"/>
          <w:b/>
          <w:bCs/>
          <w:sz w:val="24"/>
          <w:szCs w:val="24"/>
          <w:rtl/>
        </w:rPr>
      </w:pPr>
    </w:p>
    <w:p w:rsidR="006D793F" w:rsidRPr="00222816" w:rsidRDefault="00D50A36" w:rsidP="00222816">
      <w:pPr>
        <w:spacing w:line="360" w:lineRule="auto"/>
        <w:rPr>
          <w:rFonts w:ascii="David" w:eastAsia="MS Mincho" w:hAnsi="David" w:cs="David"/>
          <w:b/>
          <w:bCs/>
          <w:sz w:val="24"/>
          <w:szCs w:val="24"/>
          <w:rtl/>
        </w:rPr>
      </w:pPr>
      <w:r>
        <w:rPr>
          <w:rFonts w:ascii="David" w:eastAsia="MS Mincho" w:hAnsi="David" w:cs="David" w:hint="cs"/>
          <w:b/>
          <w:bCs/>
          <w:sz w:val="24"/>
          <w:szCs w:val="24"/>
          <w:rtl/>
        </w:rPr>
        <w:t>1100</w:t>
      </w:r>
      <w:r w:rsidR="004F7D79">
        <w:rPr>
          <w:rFonts w:ascii="David" w:eastAsia="MS Mincho" w:hAnsi="David" w:cs="David" w:hint="cs"/>
          <w:b/>
          <w:bCs/>
          <w:sz w:val="24"/>
          <w:szCs w:val="24"/>
          <w:rtl/>
        </w:rPr>
        <w:t xml:space="preserve"> מילים</w:t>
      </w:r>
    </w:p>
    <w:sectPr w:rsidR="006D793F" w:rsidRPr="00222816" w:rsidSect="00015FD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BC" w:rsidRDefault="003709BC" w:rsidP="00BD3CB7">
      <w:pPr>
        <w:spacing w:after="0" w:line="240" w:lineRule="auto"/>
      </w:pPr>
      <w:r>
        <w:separator/>
      </w:r>
    </w:p>
  </w:endnote>
  <w:endnote w:type="continuationSeparator" w:id="0">
    <w:p w:rsidR="003709BC" w:rsidRDefault="003709BC" w:rsidP="00B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  <w:rtl/>
      </w:rPr>
      <w:id w:val="1305271954"/>
      <w:docPartObj>
        <w:docPartGallery w:val="Page Numbers (Bottom of Page)"/>
        <w:docPartUnique/>
      </w:docPartObj>
    </w:sdtPr>
    <w:sdtEndPr/>
    <w:sdtContent>
      <w:p w:rsidR="001E60C7" w:rsidRPr="0058733C" w:rsidRDefault="001E60C7">
        <w:pPr>
          <w:pStyle w:val="a6"/>
          <w:jc w:val="center"/>
          <w:rPr>
            <w:sz w:val="18"/>
            <w:szCs w:val="18"/>
            <w:rtl/>
            <w:cs/>
          </w:rPr>
        </w:pPr>
        <w:r w:rsidRPr="0058733C">
          <w:rPr>
            <w:sz w:val="18"/>
            <w:szCs w:val="18"/>
          </w:rPr>
          <w:fldChar w:fldCharType="begin"/>
        </w:r>
        <w:r w:rsidRPr="0058733C">
          <w:rPr>
            <w:sz w:val="18"/>
            <w:szCs w:val="18"/>
            <w:rtl/>
            <w:cs/>
          </w:rPr>
          <w:instrText>PAGE   \* MERGEFORMAT</w:instrText>
        </w:r>
        <w:r w:rsidRPr="0058733C">
          <w:rPr>
            <w:sz w:val="18"/>
            <w:szCs w:val="18"/>
          </w:rPr>
          <w:fldChar w:fldCharType="separate"/>
        </w:r>
        <w:r w:rsidR="00102678" w:rsidRPr="00102678">
          <w:rPr>
            <w:noProof/>
            <w:sz w:val="18"/>
            <w:szCs w:val="18"/>
            <w:rtl/>
            <w:lang w:val="he-IL"/>
          </w:rPr>
          <w:t>4</w:t>
        </w:r>
        <w:r w:rsidRPr="0058733C">
          <w:rPr>
            <w:sz w:val="18"/>
            <w:szCs w:val="18"/>
          </w:rPr>
          <w:fldChar w:fldCharType="end"/>
        </w:r>
      </w:p>
    </w:sdtContent>
  </w:sdt>
  <w:p w:rsidR="001E60C7" w:rsidRPr="0058733C" w:rsidRDefault="001E60C7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BC" w:rsidRDefault="003709BC" w:rsidP="00BD3CB7">
      <w:pPr>
        <w:spacing w:after="0" w:line="240" w:lineRule="auto"/>
      </w:pPr>
      <w:r>
        <w:separator/>
      </w:r>
    </w:p>
  </w:footnote>
  <w:footnote w:type="continuationSeparator" w:id="0">
    <w:p w:rsidR="003709BC" w:rsidRDefault="003709BC" w:rsidP="00BD3CB7">
      <w:pPr>
        <w:spacing w:after="0" w:line="240" w:lineRule="auto"/>
      </w:pPr>
      <w:r>
        <w:continuationSeparator/>
      </w:r>
    </w:p>
  </w:footnote>
  <w:footnote w:id="1">
    <w:p w:rsidR="005622D9" w:rsidRPr="00354125" w:rsidRDefault="005622D9" w:rsidP="00464D09">
      <w:pPr>
        <w:pStyle w:val="a8"/>
        <w:rPr>
          <w:rFonts w:ascii="David" w:hAnsi="David" w:cs="David"/>
          <w:shd w:val="clear" w:color="auto" w:fill="FFFFFF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464D09" w:rsidRPr="00354125">
        <w:rPr>
          <w:rFonts w:ascii="David" w:hAnsi="David" w:cs="David"/>
          <w:shd w:val="clear" w:color="auto" w:fill="FFFFFF"/>
          <w:rtl/>
        </w:rPr>
        <w:t>יהושע ויסמן</w:t>
      </w:r>
      <w:r w:rsidR="00464D09" w:rsidRPr="00354125">
        <w:rPr>
          <w:rFonts w:ascii="David" w:hAnsi="David" w:cs="David"/>
          <w:shd w:val="clear" w:color="auto" w:fill="FFFFFF"/>
        </w:rPr>
        <w:t>,</w:t>
      </w:r>
      <w:r w:rsidR="00464D09" w:rsidRPr="00354125">
        <w:rPr>
          <w:rStyle w:val="apple-converted-space"/>
          <w:rFonts w:ascii="David" w:hAnsi="David" w:cs="David"/>
          <w:shd w:val="clear" w:color="auto" w:fill="FFFFFF"/>
        </w:rPr>
        <w:t> </w:t>
      </w:r>
      <w:r w:rsidR="00464D09" w:rsidRPr="00354125">
        <w:rPr>
          <w:rFonts w:ascii="David" w:hAnsi="David" w:cs="David"/>
          <w:b/>
          <w:bCs/>
          <w:shd w:val="clear" w:color="auto" w:fill="FFFFFF"/>
          <w:rtl/>
        </w:rPr>
        <w:t xml:space="preserve">דיני קניין – בעלות ושיתוף, </w:t>
      </w:r>
      <w:r w:rsidR="00464D09" w:rsidRPr="00354125">
        <w:rPr>
          <w:rFonts w:ascii="David" w:hAnsi="David" w:cs="David"/>
          <w:shd w:val="clear" w:color="auto" w:fill="FFFFFF"/>
          <w:rtl/>
        </w:rPr>
        <w:t>130</w:t>
      </w:r>
      <w:r w:rsidR="00464D09" w:rsidRPr="00354125">
        <w:rPr>
          <w:rStyle w:val="apple-converted-space"/>
          <w:rFonts w:ascii="David" w:hAnsi="David" w:cs="David"/>
          <w:shd w:val="clear" w:color="auto" w:fill="FFFFFF"/>
          <w:rtl/>
        </w:rPr>
        <w:t> </w:t>
      </w:r>
      <w:r w:rsidR="00464D09" w:rsidRPr="00354125">
        <w:rPr>
          <w:rFonts w:ascii="David" w:hAnsi="David" w:cs="David"/>
          <w:shd w:val="clear" w:color="auto" w:fill="FFFFFF"/>
          <w:rtl/>
        </w:rPr>
        <w:t>(</w:t>
      </w:r>
      <w:proofErr w:type="spellStart"/>
      <w:r w:rsidR="00464D09" w:rsidRPr="00354125">
        <w:rPr>
          <w:rFonts w:ascii="David" w:hAnsi="David" w:cs="David"/>
          <w:shd w:val="clear" w:color="auto" w:fill="FFFFFF"/>
          <w:rtl/>
        </w:rPr>
        <w:t>האונ</w:t>
      </w:r>
      <w:proofErr w:type="spellEnd"/>
      <w:r w:rsidR="00464D09" w:rsidRPr="00354125">
        <w:rPr>
          <w:rFonts w:ascii="David" w:hAnsi="David" w:cs="David"/>
          <w:shd w:val="clear" w:color="auto" w:fill="FFFFFF"/>
          <w:rtl/>
        </w:rPr>
        <w:t>' העברית, תשנ"ז - 1997</w:t>
      </w:r>
      <w:r w:rsidR="00464D09" w:rsidRPr="00354125">
        <w:rPr>
          <w:rFonts w:ascii="David" w:hAnsi="David" w:cs="David"/>
          <w:shd w:val="clear" w:color="auto" w:fill="FFFFFF"/>
        </w:rPr>
        <w:t>(</w:t>
      </w:r>
      <w:r w:rsidR="00464D09" w:rsidRPr="00354125">
        <w:rPr>
          <w:rFonts w:ascii="David" w:hAnsi="David" w:cs="David"/>
          <w:b/>
          <w:bCs/>
          <w:shd w:val="clear" w:color="auto" w:fill="FFFFFF"/>
          <w:rtl/>
        </w:rPr>
        <w:t xml:space="preserve"> </w:t>
      </w:r>
      <w:r w:rsidR="00464D09" w:rsidRPr="00354125">
        <w:rPr>
          <w:rFonts w:ascii="David" w:hAnsi="David" w:cs="David"/>
          <w:shd w:val="clear" w:color="auto" w:fill="FFFFFF"/>
          <w:rtl/>
        </w:rPr>
        <w:t xml:space="preserve">(להלן: </w:t>
      </w:r>
      <w:r w:rsidR="00464D09" w:rsidRPr="00354125">
        <w:rPr>
          <w:rFonts w:ascii="David" w:hAnsi="David" w:cs="David"/>
          <w:b/>
          <w:bCs/>
          <w:shd w:val="clear" w:color="auto" w:fill="FFFFFF"/>
          <w:rtl/>
        </w:rPr>
        <w:t>ויסמן – שיתוף</w:t>
      </w:r>
      <w:r w:rsidR="00464D09" w:rsidRPr="00354125">
        <w:rPr>
          <w:rFonts w:ascii="David" w:hAnsi="David" w:cs="David"/>
          <w:shd w:val="clear" w:color="auto" w:fill="FFFFFF"/>
          <w:rtl/>
        </w:rPr>
        <w:t>)</w:t>
      </w:r>
    </w:p>
  </w:footnote>
  <w:footnote w:id="2">
    <w:p w:rsidR="00B43720" w:rsidRPr="00354125" w:rsidRDefault="00B43720" w:rsidP="004A2200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E26A65" w:rsidRPr="00354125">
        <w:rPr>
          <w:rFonts w:ascii="David" w:hAnsi="David" w:cs="David"/>
          <w:rtl/>
        </w:rPr>
        <w:t>חוק המקרקעין, תשכ"ט-1969 ס"ח 28 (להלן: חוק המקרקעין)</w:t>
      </w:r>
    </w:p>
  </w:footnote>
  <w:footnote w:id="3">
    <w:p w:rsidR="005F6296" w:rsidRPr="00354125" w:rsidRDefault="005F6296" w:rsidP="005F6296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ס' 27 לח</w:t>
      </w:r>
      <w:r w:rsidR="00B65059" w:rsidRPr="00354125">
        <w:rPr>
          <w:rFonts w:ascii="David" w:hAnsi="David" w:cs="David"/>
          <w:rtl/>
        </w:rPr>
        <w:t>וק המקרקעין</w:t>
      </w:r>
    </w:p>
  </w:footnote>
  <w:footnote w:id="4">
    <w:p w:rsidR="00C047F1" w:rsidRPr="00354125" w:rsidRDefault="00C047F1" w:rsidP="00C047F1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ס' 31(א)(1) לחוק המקרקעין</w:t>
      </w:r>
    </w:p>
  </w:footnote>
  <w:footnote w:id="5">
    <w:p w:rsidR="00B43720" w:rsidRPr="00354125" w:rsidRDefault="00B43720" w:rsidP="002A6C42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hyperlink r:id="rId1" w:history="1">
        <w:r w:rsidR="00427E84" w:rsidRPr="00354125">
          <w:rPr>
            <w:rStyle w:val="Hyperlink"/>
            <w:rFonts w:ascii="David" w:hAnsi="David" w:cs="David"/>
            <w:color w:val="auto"/>
            <w:u w:val="none"/>
            <w:rtl/>
          </w:rPr>
          <w:t xml:space="preserve">ע"א 458/82 </w:t>
        </w:r>
        <w:r w:rsidR="00427E84" w:rsidRPr="00354125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 xml:space="preserve">עדה </w:t>
        </w:r>
        <w:proofErr w:type="spellStart"/>
        <w:r w:rsidR="00427E84" w:rsidRPr="00354125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וילנר</w:t>
        </w:r>
        <w:proofErr w:type="spellEnd"/>
        <w:r w:rsidR="00427E84" w:rsidRPr="00354125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 xml:space="preserve"> נ' מרים </w:t>
        </w:r>
        <w:proofErr w:type="spellStart"/>
        <w:r w:rsidR="00427E84" w:rsidRPr="00354125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נוביץ</w:t>
        </w:r>
        <w:proofErr w:type="spellEnd"/>
        <w:r w:rsidR="00427E84" w:rsidRPr="00354125">
          <w:rPr>
            <w:rStyle w:val="Hyperlink"/>
            <w:rFonts w:ascii="David" w:hAnsi="David" w:cs="David"/>
            <w:color w:val="auto"/>
            <w:u w:val="none"/>
            <w:rtl/>
          </w:rPr>
          <w:t xml:space="preserve">, פ"ד </w:t>
        </w:r>
        <w:proofErr w:type="spellStart"/>
        <w:r w:rsidR="00427E84" w:rsidRPr="00354125">
          <w:rPr>
            <w:rStyle w:val="Hyperlink"/>
            <w:rFonts w:ascii="David" w:hAnsi="David" w:cs="David"/>
            <w:color w:val="auto"/>
            <w:u w:val="none"/>
            <w:rtl/>
          </w:rPr>
          <w:t>מב</w:t>
        </w:r>
        <w:proofErr w:type="spellEnd"/>
        <w:r w:rsidR="00427E84" w:rsidRPr="00354125">
          <w:rPr>
            <w:rStyle w:val="Hyperlink"/>
            <w:rFonts w:ascii="David" w:hAnsi="David" w:cs="David"/>
            <w:color w:val="auto"/>
            <w:u w:val="none"/>
            <w:rtl/>
          </w:rPr>
          <w:t xml:space="preserve">(1) 049, 56, </w:t>
        </w:r>
      </w:hyperlink>
      <w:r w:rsidRPr="00354125">
        <w:rPr>
          <w:rFonts w:ascii="David" w:hAnsi="David" w:cs="David"/>
          <w:rtl/>
        </w:rPr>
        <w:t>55 ו-ז</w:t>
      </w:r>
      <w:r w:rsidR="00427E84" w:rsidRPr="00354125">
        <w:rPr>
          <w:rFonts w:ascii="David" w:hAnsi="David" w:cs="David"/>
          <w:rtl/>
        </w:rPr>
        <w:t xml:space="preserve"> (להלן: </w:t>
      </w:r>
      <w:r w:rsidR="00427E84" w:rsidRPr="00354125">
        <w:rPr>
          <w:rFonts w:ascii="David" w:hAnsi="David" w:cs="David"/>
          <w:b/>
          <w:bCs/>
          <w:rtl/>
        </w:rPr>
        <w:t xml:space="preserve">עניין </w:t>
      </w:r>
      <w:proofErr w:type="spellStart"/>
      <w:r w:rsidR="00427E84" w:rsidRPr="00354125">
        <w:rPr>
          <w:rFonts w:ascii="David" w:hAnsi="David" w:cs="David"/>
          <w:b/>
          <w:bCs/>
          <w:rtl/>
        </w:rPr>
        <w:t>וילנר</w:t>
      </w:r>
      <w:proofErr w:type="spellEnd"/>
      <w:r w:rsidR="00427E84" w:rsidRPr="00354125">
        <w:rPr>
          <w:rFonts w:ascii="David" w:hAnsi="David" w:cs="David"/>
          <w:rtl/>
        </w:rPr>
        <w:t>)</w:t>
      </w:r>
    </w:p>
  </w:footnote>
  <w:footnote w:id="6">
    <w:p w:rsidR="00C047F1" w:rsidRPr="00354125" w:rsidRDefault="00C047F1" w:rsidP="00C047F1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ס' 31(א)(1) לחוק המקרקעין</w:t>
      </w:r>
    </w:p>
  </w:footnote>
  <w:footnote w:id="7">
    <w:p w:rsidR="00CD0167" w:rsidRPr="00354125" w:rsidRDefault="00CD0167" w:rsidP="00CD0167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Pr="00354125">
        <w:rPr>
          <w:rFonts w:ascii="David" w:hAnsi="David" w:cs="David"/>
          <w:b/>
          <w:bCs/>
          <w:rtl/>
        </w:rPr>
        <w:t>עניין</w:t>
      </w:r>
      <w:r w:rsidRPr="00354125">
        <w:rPr>
          <w:rFonts w:ascii="David" w:hAnsi="David" w:cs="David"/>
          <w:rtl/>
        </w:rPr>
        <w:t xml:space="preserve"> </w:t>
      </w:r>
      <w:proofErr w:type="spellStart"/>
      <w:r w:rsidRPr="00354125">
        <w:rPr>
          <w:rFonts w:ascii="David" w:hAnsi="David" w:cs="David"/>
          <w:b/>
          <w:bCs/>
          <w:rtl/>
        </w:rPr>
        <w:t>וילנר</w:t>
      </w:r>
      <w:proofErr w:type="spellEnd"/>
      <w:r w:rsidRPr="00354125">
        <w:rPr>
          <w:rFonts w:ascii="David" w:hAnsi="David" w:cs="David"/>
          <w:rtl/>
        </w:rPr>
        <w:t xml:space="preserve">, לעיל </w:t>
      </w:r>
      <w:proofErr w:type="spellStart"/>
      <w:r w:rsidRPr="00354125">
        <w:rPr>
          <w:rFonts w:ascii="David" w:hAnsi="David" w:cs="David"/>
          <w:rtl/>
        </w:rPr>
        <w:t>ה"ש</w:t>
      </w:r>
      <w:proofErr w:type="spellEnd"/>
      <w:r w:rsidRPr="00354125">
        <w:rPr>
          <w:rFonts w:ascii="David" w:hAnsi="David" w:cs="David"/>
          <w:rtl/>
        </w:rPr>
        <w:t xml:space="preserve"> </w:t>
      </w:r>
      <w:r w:rsidR="00CE2CE0">
        <w:rPr>
          <w:rFonts w:ascii="David" w:hAnsi="David" w:cs="David" w:hint="cs"/>
          <w:rtl/>
        </w:rPr>
        <w:t>5</w:t>
      </w:r>
      <w:r w:rsidRPr="00354125">
        <w:rPr>
          <w:rFonts w:ascii="David" w:hAnsi="David" w:cs="David"/>
          <w:rtl/>
        </w:rPr>
        <w:t>, 56 ה-ו</w:t>
      </w:r>
    </w:p>
  </w:footnote>
  <w:footnote w:id="8">
    <w:p w:rsidR="00C047F1" w:rsidRPr="00354125" w:rsidRDefault="00C047F1" w:rsidP="00C047F1">
      <w:pPr>
        <w:spacing w:after="0"/>
        <w:rPr>
          <w:rFonts w:ascii="David" w:hAnsi="David" w:cs="David"/>
          <w:sz w:val="20"/>
          <w:szCs w:val="20"/>
          <w:rtl/>
        </w:rPr>
      </w:pPr>
      <w:r w:rsidRPr="00354125">
        <w:rPr>
          <w:rStyle w:val="aa"/>
          <w:rFonts w:ascii="David" w:hAnsi="David" w:cs="David"/>
          <w:sz w:val="20"/>
          <w:szCs w:val="20"/>
        </w:rPr>
        <w:footnoteRef/>
      </w:r>
      <w:r w:rsidRPr="00354125">
        <w:rPr>
          <w:rFonts w:ascii="David" w:hAnsi="David" w:cs="David"/>
          <w:sz w:val="20"/>
          <w:szCs w:val="20"/>
          <w:rtl/>
        </w:rPr>
        <w:t xml:space="preserve"> </w:t>
      </w:r>
      <w:hyperlink r:id="rId2" w:history="1">
        <w:r w:rsidRPr="00354125">
          <w:rPr>
            <w:rFonts w:ascii="David" w:hAnsi="David" w:cs="David"/>
            <w:sz w:val="20"/>
            <w:szCs w:val="20"/>
            <w:rtl/>
          </w:rPr>
          <w:t xml:space="preserve">שם, </w:t>
        </w:r>
        <w:r w:rsidRPr="00354125">
          <w:rPr>
            <w:rStyle w:val="Hyperlink"/>
            <w:rFonts w:ascii="David" w:hAnsi="David" w:cs="David"/>
            <w:color w:val="auto"/>
            <w:sz w:val="20"/>
            <w:szCs w:val="20"/>
            <w:u w:val="none"/>
            <w:rtl/>
          </w:rPr>
          <w:t>56</w:t>
        </w:r>
      </w:hyperlink>
      <w:r w:rsidRPr="00354125">
        <w:rPr>
          <w:rFonts w:ascii="David" w:hAnsi="David" w:cs="David"/>
          <w:sz w:val="20"/>
          <w:szCs w:val="20"/>
          <w:rtl/>
        </w:rPr>
        <w:t>, ב-ג</w:t>
      </w:r>
    </w:p>
  </w:footnote>
  <w:footnote w:id="9">
    <w:p w:rsidR="006165BC" w:rsidRPr="00354125" w:rsidRDefault="006165BC" w:rsidP="006165BC">
      <w:pPr>
        <w:spacing w:after="0"/>
        <w:rPr>
          <w:rFonts w:ascii="David" w:hAnsi="David" w:cs="David"/>
          <w:sz w:val="20"/>
          <w:szCs w:val="20"/>
          <w:rtl/>
        </w:rPr>
      </w:pPr>
      <w:r w:rsidRPr="00354125">
        <w:rPr>
          <w:rStyle w:val="aa"/>
          <w:rFonts w:ascii="David" w:hAnsi="David" w:cs="David"/>
          <w:sz w:val="20"/>
          <w:szCs w:val="20"/>
        </w:rPr>
        <w:footnoteRef/>
      </w:r>
      <w:r w:rsidRPr="00354125">
        <w:rPr>
          <w:rFonts w:ascii="David" w:hAnsi="David" w:cs="David"/>
          <w:sz w:val="20"/>
          <w:szCs w:val="20"/>
          <w:rtl/>
        </w:rPr>
        <w:t xml:space="preserve"> </w:t>
      </w:r>
      <w:hyperlink r:id="rId3" w:history="1">
        <w:r w:rsidR="00443B29" w:rsidRPr="00354125">
          <w:rPr>
            <w:rFonts w:ascii="David" w:hAnsi="David" w:cs="David"/>
            <w:sz w:val="20"/>
            <w:szCs w:val="20"/>
            <w:rtl/>
          </w:rPr>
          <w:t>שם,</w:t>
        </w:r>
        <w:r w:rsidRPr="00354125">
          <w:rPr>
            <w:rStyle w:val="Hyperlink"/>
            <w:rFonts w:ascii="David" w:hAnsi="David" w:cs="David"/>
            <w:color w:val="auto"/>
            <w:sz w:val="20"/>
            <w:szCs w:val="20"/>
            <w:u w:val="none"/>
            <w:rtl/>
          </w:rPr>
          <w:t xml:space="preserve"> </w:t>
        </w:r>
        <w:r w:rsidR="000615E7" w:rsidRPr="00354125">
          <w:rPr>
            <w:rStyle w:val="Hyperlink"/>
            <w:rFonts w:ascii="David" w:hAnsi="David" w:cs="David"/>
            <w:color w:val="auto"/>
            <w:sz w:val="20"/>
            <w:szCs w:val="20"/>
            <w:u w:val="none"/>
            <w:rtl/>
          </w:rPr>
          <w:t>57</w:t>
        </w:r>
        <w:r w:rsidRPr="00354125">
          <w:rPr>
            <w:rStyle w:val="Hyperlink"/>
            <w:rFonts w:ascii="David" w:hAnsi="David" w:cs="David"/>
            <w:color w:val="auto"/>
            <w:sz w:val="20"/>
            <w:szCs w:val="20"/>
            <w:u w:val="none"/>
            <w:rtl/>
          </w:rPr>
          <w:t>-ה</w:t>
        </w:r>
      </w:hyperlink>
    </w:p>
  </w:footnote>
  <w:footnote w:id="10">
    <w:p w:rsidR="00C00568" w:rsidRPr="00354125" w:rsidRDefault="00C00568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hyperlink r:id="rId4" w:history="1">
        <w:r w:rsidRPr="0035412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304/72</w:t>
        </w:r>
        <w:r w:rsidRPr="00354125">
          <w:rPr>
            <w:rStyle w:val="apple-converted-space"/>
            <w:rFonts w:ascii="David" w:hAnsi="David" w:cs="David"/>
            <w:shd w:val="clear" w:color="auto" w:fill="FFFFFF"/>
            <w:rtl/>
          </w:rPr>
          <w:t> </w:t>
        </w:r>
        <w:proofErr w:type="spellStart"/>
        <w:r w:rsidRPr="0035412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ביאלר</w:t>
        </w:r>
        <w:proofErr w:type="spellEnd"/>
        <w:r w:rsidRPr="0035412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</w:t>
        </w:r>
        <w:proofErr w:type="spellStart"/>
        <w:r w:rsidRPr="0035412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ביאלר</w:t>
        </w:r>
        <w:proofErr w:type="spellEnd"/>
        <w:r w:rsidRPr="00354125">
          <w:rPr>
            <w:rStyle w:val="Hyperlink"/>
            <w:rFonts w:ascii="David" w:hAnsi="David" w:cs="David"/>
            <w:color w:val="auto"/>
            <w:u w:val="none"/>
            <w:shd w:val="clear" w:color="auto" w:fill="FFFFFF"/>
          </w:rPr>
          <w:t xml:space="preserve">, </w:t>
        </w:r>
        <w:r w:rsidRPr="0035412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 xml:space="preserve">פ"ד </w:t>
        </w:r>
        <w:proofErr w:type="spellStart"/>
        <w:r w:rsidRPr="0035412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כז</w:t>
        </w:r>
        <w:proofErr w:type="spellEnd"/>
        <w:r w:rsidRPr="0035412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(1) 537</w:t>
        </w:r>
      </w:hyperlink>
      <w:r w:rsidRPr="00354125">
        <w:rPr>
          <w:rFonts w:ascii="David" w:hAnsi="David" w:cs="David"/>
          <w:rtl/>
        </w:rPr>
        <w:t xml:space="preserve"> (1973) </w:t>
      </w:r>
    </w:p>
  </w:footnote>
  <w:footnote w:id="11">
    <w:p w:rsidR="00182DBF" w:rsidRPr="00354125" w:rsidRDefault="00182DBF" w:rsidP="00182DBF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443B29" w:rsidRPr="00354125">
        <w:rPr>
          <w:rFonts w:ascii="David" w:hAnsi="David" w:cs="David"/>
          <w:b/>
          <w:bCs/>
          <w:rtl/>
        </w:rPr>
        <w:t xml:space="preserve">עניין </w:t>
      </w:r>
      <w:proofErr w:type="spellStart"/>
      <w:r w:rsidR="00443B29" w:rsidRPr="00354125">
        <w:rPr>
          <w:rFonts w:ascii="David" w:hAnsi="David" w:cs="David"/>
          <w:b/>
          <w:bCs/>
          <w:rtl/>
        </w:rPr>
        <w:t>וילנר</w:t>
      </w:r>
      <w:proofErr w:type="spellEnd"/>
      <w:r w:rsidR="00443B29" w:rsidRPr="00354125">
        <w:rPr>
          <w:rFonts w:ascii="David" w:hAnsi="David" w:cs="David"/>
          <w:rtl/>
        </w:rPr>
        <w:t xml:space="preserve"> לעיל </w:t>
      </w:r>
      <w:proofErr w:type="spellStart"/>
      <w:r w:rsidR="00443B29" w:rsidRPr="00354125">
        <w:rPr>
          <w:rFonts w:ascii="David" w:hAnsi="David" w:cs="David"/>
          <w:rtl/>
        </w:rPr>
        <w:t>ה"ש</w:t>
      </w:r>
      <w:proofErr w:type="spellEnd"/>
      <w:r w:rsidR="00443B29" w:rsidRPr="00354125">
        <w:rPr>
          <w:rFonts w:ascii="David" w:hAnsi="David" w:cs="David"/>
          <w:rtl/>
        </w:rPr>
        <w:t xml:space="preserve"> </w:t>
      </w:r>
      <w:r w:rsidR="00CE2CE0">
        <w:rPr>
          <w:rFonts w:ascii="David" w:hAnsi="David" w:cs="David" w:hint="cs"/>
          <w:rtl/>
        </w:rPr>
        <w:t>5</w:t>
      </w:r>
      <w:r w:rsidR="00443B29" w:rsidRPr="00354125">
        <w:rPr>
          <w:rFonts w:ascii="David" w:hAnsi="David" w:cs="David"/>
          <w:rtl/>
        </w:rPr>
        <w:t>,</w:t>
      </w:r>
      <w:r w:rsidRPr="00354125">
        <w:rPr>
          <w:rFonts w:ascii="David" w:hAnsi="David" w:cs="David"/>
          <w:rtl/>
        </w:rPr>
        <w:t xml:space="preserve"> 62</w:t>
      </w:r>
    </w:p>
  </w:footnote>
  <w:footnote w:id="12">
    <w:p w:rsidR="00314D08" w:rsidRPr="00354125" w:rsidRDefault="00314D08" w:rsidP="00314D08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DD1470" w:rsidRPr="00354125">
        <w:rPr>
          <w:rFonts w:ascii="David" w:hAnsi="David" w:cs="David"/>
          <w:rtl/>
        </w:rPr>
        <w:t>שם,</w:t>
      </w:r>
      <w:r w:rsidRPr="00354125">
        <w:rPr>
          <w:rFonts w:ascii="David" w:hAnsi="David" w:cs="David"/>
          <w:rtl/>
        </w:rPr>
        <w:t xml:space="preserve"> </w:t>
      </w:r>
      <w:r w:rsidR="00453ACB" w:rsidRPr="00354125">
        <w:rPr>
          <w:rFonts w:ascii="David" w:hAnsi="David" w:cs="David"/>
          <w:rtl/>
        </w:rPr>
        <w:t>62-63</w:t>
      </w:r>
    </w:p>
  </w:footnote>
  <w:footnote w:id="13">
    <w:p w:rsidR="00453ACB" w:rsidRPr="00354125" w:rsidRDefault="00453ACB" w:rsidP="00453ACB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DD1470" w:rsidRPr="00354125">
        <w:rPr>
          <w:rFonts w:ascii="David" w:hAnsi="David" w:cs="David"/>
          <w:rtl/>
        </w:rPr>
        <w:t>שם,</w:t>
      </w:r>
      <w:r w:rsidRPr="00354125">
        <w:rPr>
          <w:rFonts w:ascii="David" w:hAnsi="David" w:cs="David"/>
          <w:rtl/>
        </w:rPr>
        <w:t xml:space="preserve"> 65 ב-ג</w:t>
      </w:r>
    </w:p>
  </w:footnote>
  <w:footnote w:id="14">
    <w:p w:rsidR="00D6734E" w:rsidRPr="00354125" w:rsidRDefault="00D6734E" w:rsidP="00D6734E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hyperlink r:id="rId5" w:history="1">
        <w:r w:rsidR="00AE467C" w:rsidRPr="00354125">
          <w:rPr>
            <w:rStyle w:val="Hyperlink"/>
            <w:rFonts w:ascii="David" w:hAnsi="David" w:cs="David"/>
            <w:color w:val="auto"/>
            <w:u w:val="none"/>
            <w:rtl/>
          </w:rPr>
          <w:t>ע</w:t>
        </w:r>
        <w:r w:rsidR="00E26F55" w:rsidRPr="00354125">
          <w:rPr>
            <w:rStyle w:val="Hyperlink"/>
            <w:rFonts w:ascii="David" w:hAnsi="David" w:cs="David"/>
            <w:color w:val="auto"/>
            <w:u w:val="none"/>
            <w:rtl/>
          </w:rPr>
          <w:t>"</w:t>
        </w:r>
        <w:r w:rsidR="00AE467C" w:rsidRPr="00354125">
          <w:rPr>
            <w:rStyle w:val="Hyperlink"/>
            <w:rFonts w:ascii="David" w:hAnsi="David" w:cs="David"/>
            <w:color w:val="auto"/>
            <w:u w:val="none"/>
            <w:rtl/>
          </w:rPr>
          <w:t xml:space="preserve">א 663/87 </w:t>
        </w:r>
        <w:r w:rsidR="00AE467C" w:rsidRPr="00354125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 xml:space="preserve">ד"ר תקוה נתן נ' צפורה </w:t>
        </w:r>
        <w:proofErr w:type="spellStart"/>
        <w:r w:rsidR="00AE467C" w:rsidRPr="00354125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גרינר</w:t>
        </w:r>
        <w:proofErr w:type="spellEnd"/>
        <w:r w:rsidR="00AE467C" w:rsidRPr="00354125">
          <w:rPr>
            <w:rStyle w:val="Hyperlink"/>
            <w:rFonts w:ascii="David" w:hAnsi="David" w:cs="David"/>
            <w:color w:val="auto"/>
            <w:u w:val="none"/>
            <w:rtl/>
          </w:rPr>
          <w:t xml:space="preserve">, פ"ד מה(1) 104, 119 (1990) </w:t>
        </w:r>
      </w:hyperlink>
    </w:p>
  </w:footnote>
  <w:footnote w:id="15">
    <w:p w:rsidR="00B43720" w:rsidRPr="00354125" w:rsidRDefault="00B43720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ס</w:t>
      </w:r>
      <w:r w:rsidR="00443B29" w:rsidRPr="00354125">
        <w:rPr>
          <w:rFonts w:ascii="David" w:hAnsi="David" w:cs="David"/>
          <w:rtl/>
        </w:rPr>
        <w:t>'</w:t>
      </w:r>
      <w:r w:rsidRPr="00354125">
        <w:rPr>
          <w:rFonts w:ascii="David" w:hAnsi="David" w:cs="David"/>
          <w:rtl/>
        </w:rPr>
        <w:t xml:space="preserve"> 33 לחוק</w:t>
      </w:r>
      <w:r w:rsidR="00FE4D9D" w:rsidRPr="00354125">
        <w:rPr>
          <w:rFonts w:ascii="David" w:hAnsi="David" w:cs="David"/>
          <w:rtl/>
        </w:rPr>
        <w:t xml:space="preserve"> המקרקעין</w:t>
      </w:r>
    </w:p>
  </w:footnote>
  <w:footnote w:id="16">
    <w:p w:rsidR="00B43720" w:rsidRPr="00354125" w:rsidRDefault="00B43720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6C0F96">
        <w:rPr>
          <w:rFonts w:ascii="David" w:hAnsi="David" w:cs="David"/>
          <w:rtl/>
        </w:rPr>
        <w:t xml:space="preserve">שם, </w:t>
      </w:r>
      <w:hyperlink r:id="rId6" w:history="1">
        <w:proofErr w:type="spellStart"/>
        <w:r w:rsidR="00AE467C" w:rsidRPr="00354125">
          <w:rPr>
            <w:rStyle w:val="Hyperlink"/>
            <w:rFonts w:ascii="David" w:hAnsi="David" w:cs="David"/>
            <w:color w:val="auto"/>
            <w:u w:val="none"/>
            <w:rtl/>
          </w:rPr>
          <w:t>ה"ש</w:t>
        </w:r>
        <w:proofErr w:type="spellEnd"/>
      </w:hyperlink>
      <w:r w:rsidR="00AE467C" w:rsidRPr="00354125">
        <w:rPr>
          <w:rStyle w:val="Hyperlink"/>
          <w:rFonts w:ascii="David" w:hAnsi="David" w:cs="David"/>
          <w:color w:val="auto"/>
          <w:u w:val="none"/>
          <w:rtl/>
        </w:rPr>
        <w:t xml:space="preserve"> 13 לעיל</w:t>
      </w:r>
    </w:p>
  </w:footnote>
  <w:footnote w:id="17">
    <w:p w:rsidR="001D0440" w:rsidRPr="00354125" w:rsidRDefault="001D0440" w:rsidP="002A6C42">
      <w:pPr>
        <w:spacing w:after="0"/>
        <w:rPr>
          <w:rFonts w:ascii="David" w:hAnsi="David" w:cs="David"/>
          <w:sz w:val="20"/>
          <w:szCs w:val="20"/>
        </w:rPr>
      </w:pPr>
      <w:r w:rsidRPr="00354125">
        <w:rPr>
          <w:rStyle w:val="aa"/>
          <w:rFonts w:ascii="David" w:hAnsi="David" w:cs="David"/>
          <w:sz w:val="20"/>
          <w:szCs w:val="20"/>
        </w:rPr>
        <w:footnoteRef/>
      </w:r>
      <w:r w:rsidR="00E26F55" w:rsidRPr="00354125">
        <w:rPr>
          <w:rFonts w:ascii="David" w:hAnsi="David" w:cs="David"/>
          <w:sz w:val="20"/>
          <w:szCs w:val="20"/>
          <w:rtl/>
        </w:rPr>
        <w:t xml:space="preserve"> </w:t>
      </w:r>
      <w:r w:rsidRPr="00354125">
        <w:rPr>
          <w:rFonts w:ascii="David" w:hAnsi="David" w:cs="David"/>
          <w:sz w:val="20"/>
          <w:szCs w:val="20"/>
          <w:rtl/>
        </w:rPr>
        <w:t>ע</w:t>
      </w:r>
      <w:r w:rsidR="00E26F55" w:rsidRPr="00354125">
        <w:rPr>
          <w:rFonts w:ascii="David" w:hAnsi="David" w:cs="David"/>
          <w:sz w:val="20"/>
          <w:szCs w:val="20"/>
          <w:rtl/>
        </w:rPr>
        <w:t>"</w:t>
      </w:r>
      <w:r w:rsidRPr="00354125">
        <w:rPr>
          <w:rFonts w:ascii="David" w:hAnsi="David" w:cs="David"/>
          <w:sz w:val="20"/>
          <w:szCs w:val="20"/>
          <w:rtl/>
        </w:rPr>
        <w:t xml:space="preserve">א 269/74 </w:t>
      </w:r>
      <w:r w:rsidRPr="00354125">
        <w:rPr>
          <w:rFonts w:ascii="David" w:hAnsi="David" w:cs="David"/>
          <w:b/>
          <w:bCs/>
          <w:sz w:val="20"/>
          <w:szCs w:val="20"/>
          <w:rtl/>
        </w:rPr>
        <w:t>מנחם בוקובזה נ' הממונה על המרשם</w:t>
      </w:r>
      <w:r w:rsidRPr="00354125">
        <w:rPr>
          <w:rFonts w:ascii="David" w:hAnsi="David" w:cs="David"/>
          <w:sz w:val="20"/>
          <w:szCs w:val="20"/>
          <w:rtl/>
        </w:rPr>
        <w:t xml:space="preserve">, פ"ד </w:t>
      </w:r>
      <w:proofErr w:type="spellStart"/>
      <w:r w:rsidRPr="00354125">
        <w:rPr>
          <w:rFonts w:ascii="David" w:hAnsi="David" w:cs="David"/>
          <w:sz w:val="20"/>
          <w:szCs w:val="20"/>
          <w:rtl/>
        </w:rPr>
        <w:t>כט</w:t>
      </w:r>
      <w:proofErr w:type="spellEnd"/>
      <w:r w:rsidRPr="00354125">
        <w:rPr>
          <w:rFonts w:ascii="David" w:hAnsi="David" w:cs="David"/>
          <w:sz w:val="20"/>
          <w:szCs w:val="20"/>
          <w:rtl/>
        </w:rPr>
        <w:t xml:space="preserve">(1) 243, 249 </w:t>
      </w:r>
      <w:r w:rsidR="002B61A2" w:rsidRPr="00354125">
        <w:rPr>
          <w:rFonts w:ascii="David" w:hAnsi="David" w:cs="David"/>
          <w:sz w:val="20"/>
          <w:szCs w:val="20"/>
          <w:rtl/>
        </w:rPr>
        <w:t xml:space="preserve">(1974) </w:t>
      </w:r>
      <w:r w:rsidR="00943E3C" w:rsidRPr="00354125">
        <w:rPr>
          <w:rFonts w:ascii="David" w:hAnsi="David" w:cs="David"/>
          <w:sz w:val="20"/>
          <w:szCs w:val="20"/>
          <w:rtl/>
        </w:rPr>
        <w:t xml:space="preserve">(להלן: </w:t>
      </w:r>
      <w:r w:rsidR="00943E3C" w:rsidRPr="00354125">
        <w:rPr>
          <w:rFonts w:ascii="David" w:hAnsi="David" w:cs="David"/>
          <w:b/>
          <w:bCs/>
          <w:sz w:val="20"/>
          <w:szCs w:val="20"/>
          <w:rtl/>
        </w:rPr>
        <w:t>עניין בוקובזה)</w:t>
      </w:r>
      <w:r w:rsidR="00617E84" w:rsidRPr="00354125">
        <w:rPr>
          <w:rFonts w:ascii="David" w:hAnsi="David" w:cs="David"/>
          <w:sz w:val="20"/>
          <w:szCs w:val="20"/>
          <w:rtl/>
        </w:rPr>
        <w:t xml:space="preserve">; </w:t>
      </w:r>
      <w:r w:rsidR="00AE467C" w:rsidRPr="00354125">
        <w:rPr>
          <w:rFonts w:ascii="David" w:hAnsi="David" w:cs="David"/>
          <w:sz w:val="20"/>
          <w:szCs w:val="20"/>
          <w:rtl/>
        </w:rPr>
        <w:t>ס'</w:t>
      </w:r>
      <w:r w:rsidR="00617E84" w:rsidRPr="00354125">
        <w:rPr>
          <w:rFonts w:ascii="David" w:hAnsi="David" w:cs="David"/>
          <w:sz w:val="20"/>
          <w:szCs w:val="20"/>
          <w:rtl/>
        </w:rPr>
        <w:t xml:space="preserve"> 33 ל</w:t>
      </w:r>
      <w:r w:rsidR="00AE467C" w:rsidRPr="00354125">
        <w:rPr>
          <w:rFonts w:ascii="David" w:hAnsi="David" w:cs="David"/>
          <w:sz w:val="20"/>
          <w:szCs w:val="20"/>
          <w:rtl/>
        </w:rPr>
        <w:t>חוק ה</w:t>
      </w:r>
      <w:r w:rsidR="00617E84" w:rsidRPr="00354125">
        <w:rPr>
          <w:rFonts w:ascii="David" w:hAnsi="David" w:cs="David"/>
          <w:sz w:val="20"/>
          <w:szCs w:val="20"/>
          <w:rtl/>
        </w:rPr>
        <w:t>מקרקעין</w:t>
      </w:r>
    </w:p>
  </w:footnote>
  <w:footnote w:id="18">
    <w:p w:rsidR="00B43720" w:rsidRPr="00354125" w:rsidRDefault="00B43720" w:rsidP="002A6C42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ס</w:t>
      </w:r>
      <w:r w:rsidR="008523D4" w:rsidRPr="00354125">
        <w:rPr>
          <w:rFonts w:ascii="David" w:hAnsi="David" w:cs="David"/>
          <w:rtl/>
        </w:rPr>
        <w:t>' 31(</w:t>
      </w:r>
      <w:r w:rsidRPr="00354125">
        <w:rPr>
          <w:rFonts w:ascii="David" w:hAnsi="David" w:cs="David"/>
          <w:rtl/>
        </w:rPr>
        <w:t>א</w:t>
      </w:r>
      <w:r w:rsidR="008523D4" w:rsidRPr="00354125">
        <w:rPr>
          <w:rFonts w:ascii="David" w:hAnsi="David" w:cs="David"/>
          <w:rtl/>
        </w:rPr>
        <w:t>)(</w:t>
      </w:r>
      <w:r w:rsidRPr="00354125">
        <w:rPr>
          <w:rFonts w:ascii="David" w:hAnsi="David" w:cs="David"/>
          <w:rtl/>
        </w:rPr>
        <w:t>2</w:t>
      </w:r>
      <w:r w:rsidR="008523D4" w:rsidRPr="00354125">
        <w:rPr>
          <w:rFonts w:ascii="David" w:hAnsi="David" w:cs="David"/>
          <w:rtl/>
        </w:rPr>
        <w:t>) לחוק המקרקעין</w:t>
      </w:r>
    </w:p>
  </w:footnote>
  <w:footnote w:id="19">
    <w:p w:rsidR="007A0FEB" w:rsidRPr="00354125" w:rsidRDefault="007A0FEB" w:rsidP="007A0FEB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8523D4" w:rsidRPr="00354125">
        <w:rPr>
          <w:rFonts w:ascii="David" w:hAnsi="David" w:cs="David"/>
          <w:rtl/>
        </w:rPr>
        <w:t>ס' 31(א)(3) לחוק המקרקעין</w:t>
      </w:r>
    </w:p>
  </w:footnote>
  <w:footnote w:id="20">
    <w:p w:rsidR="00922549" w:rsidRPr="00354125" w:rsidRDefault="00922549" w:rsidP="00922549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8523D4" w:rsidRPr="00354125">
        <w:rPr>
          <w:rFonts w:ascii="David" w:hAnsi="David" w:cs="David"/>
          <w:rtl/>
        </w:rPr>
        <w:t>שם</w:t>
      </w:r>
    </w:p>
  </w:footnote>
  <w:footnote w:id="21">
    <w:p w:rsidR="00C42A64" w:rsidRPr="00354125" w:rsidRDefault="00C42A64" w:rsidP="00C42A64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8523D4" w:rsidRPr="00354125">
        <w:rPr>
          <w:rFonts w:ascii="David" w:hAnsi="David" w:cs="David"/>
          <w:rtl/>
        </w:rPr>
        <w:t>ס' 31(ב) לחוק המקרקעין</w:t>
      </w:r>
    </w:p>
  </w:footnote>
  <w:footnote w:id="22">
    <w:p w:rsidR="00BE0E35" w:rsidRPr="00354125" w:rsidRDefault="00BE0E35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8523D4" w:rsidRPr="00354125">
        <w:rPr>
          <w:rFonts w:ascii="David" w:hAnsi="David" w:cs="David"/>
          <w:rtl/>
        </w:rPr>
        <w:t>ס' 32</w:t>
      </w:r>
      <w:r w:rsidR="007C67B3" w:rsidRPr="00354125">
        <w:rPr>
          <w:rFonts w:ascii="David" w:hAnsi="David" w:cs="David"/>
          <w:rtl/>
        </w:rPr>
        <w:t>(א)</w:t>
      </w:r>
      <w:r w:rsidR="008523D4" w:rsidRPr="00354125">
        <w:rPr>
          <w:rFonts w:ascii="David" w:hAnsi="David" w:cs="David"/>
          <w:rtl/>
        </w:rPr>
        <w:t xml:space="preserve"> לחוק המקרקעין</w:t>
      </w:r>
    </w:p>
  </w:footnote>
  <w:footnote w:id="23">
    <w:p w:rsidR="006B1CF1" w:rsidRPr="00354125" w:rsidRDefault="006B1CF1" w:rsidP="006B1CF1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7C67B3" w:rsidRPr="00354125">
        <w:rPr>
          <w:rFonts w:ascii="David" w:hAnsi="David" w:cs="David"/>
          <w:rtl/>
        </w:rPr>
        <w:t>ס' 32(ב) לחוק המקרקעין</w:t>
      </w:r>
    </w:p>
  </w:footnote>
  <w:footnote w:id="24">
    <w:p w:rsidR="00CF25C8" w:rsidRPr="00354125" w:rsidRDefault="00CF25C8" w:rsidP="00CF25C8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="007C67B3" w:rsidRPr="00354125">
        <w:rPr>
          <w:rFonts w:ascii="David" w:hAnsi="David" w:cs="David"/>
          <w:rtl/>
        </w:rPr>
        <w:t xml:space="preserve"> ס' 3, 7, 8, 79 ל</w:t>
      </w:r>
      <w:r w:rsidRPr="00354125">
        <w:rPr>
          <w:rFonts w:ascii="David" w:hAnsi="David" w:cs="David"/>
          <w:rtl/>
        </w:rPr>
        <w:t xml:space="preserve">חוק המקרקעין </w:t>
      </w:r>
    </w:p>
  </w:footnote>
  <w:footnote w:id="25">
    <w:p w:rsidR="00141FBE" w:rsidRPr="00354125" w:rsidRDefault="00141FBE" w:rsidP="00141FBE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חוק הגנת הדייר, תשל"ב-1972, ס"ח 1</w:t>
      </w:r>
      <w:r w:rsidR="007C67B3" w:rsidRPr="00354125">
        <w:rPr>
          <w:rFonts w:ascii="David" w:hAnsi="David" w:cs="David"/>
          <w:rtl/>
        </w:rPr>
        <w:t xml:space="preserve"> (להלן: חוק הגנת הדייר)</w:t>
      </w:r>
    </w:p>
  </w:footnote>
  <w:footnote w:id="26">
    <w:p w:rsidR="00A14E9F" w:rsidRPr="00354125" w:rsidRDefault="00A14E9F" w:rsidP="00A14E9F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Pr="00354125">
        <w:rPr>
          <w:rFonts w:ascii="David" w:hAnsi="David" w:cs="David"/>
          <w:b/>
          <w:bCs/>
          <w:rtl/>
        </w:rPr>
        <w:t>עניין בוקובזה</w:t>
      </w:r>
      <w:r w:rsidRPr="00354125">
        <w:rPr>
          <w:rFonts w:ascii="David" w:hAnsi="David" w:cs="David"/>
          <w:rtl/>
        </w:rPr>
        <w:t xml:space="preserve">, </w:t>
      </w:r>
      <w:proofErr w:type="spellStart"/>
      <w:r w:rsidRPr="00354125">
        <w:rPr>
          <w:rFonts w:ascii="David" w:hAnsi="David" w:cs="David"/>
          <w:rtl/>
        </w:rPr>
        <w:t>ה"ש</w:t>
      </w:r>
      <w:proofErr w:type="spellEnd"/>
      <w:r w:rsidRPr="00354125">
        <w:rPr>
          <w:rFonts w:ascii="David" w:hAnsi="David" w:cs="David"/>
          <w:rtl/>
        </w:rPr>
        <w:t xml:space="preserve"> </w:t>
      </w:r>
      <w:r w:rsidR="00833A8B">
        <w:rPr>
          <w:rFonts w:ascii="David" w:hAnsi="David" w:cs="David" w:hint="cs"/>
          <w:rtl/>
        </w:rPr>
        <w:t>17</w:t>
      </w:r>
      <w:r w:rsidRPr="00354125">
        <w:rPr>
          <w:rFonts w:ascii="David" w:hAnsi="David" w:cs="David"/>
          <w:rtl/>
        </w:rPr>
        <w:t xml:space="preserve"> לעיל, 247</w:t>
      </w:r>
    </w:p>
  </w:footnote>
  <w:footnote w:id="27">
    <w:p w:rsidR="00A14E9F" w:rsidRPr="00354125" w:rsidRDefault="00A14E9F" w:rsidP="00A14E9F">
      <w:pPr>
        <w:spacing w:after="0"/>
        <w:rPr>
          <w:rFonts w:ascii="David" w:hAnsi="David" w:cs="David"/>
          <w:sz w:val="20"/>
          <w:szCs w:val="20"/>
          <w:rtl/>
        </w:rPr>
      </w:pPr>
      <w:r w:rsidRPr="00354125">
        <w:rPr>
          <w:rStyle w:val="aa"/>
          <w:rFonts w:ascii="David" w:hAnsi="David" w:cs="David"/>
          <w:sz w:val="20"/>
          <w:szCs w:val="20"/>
        </w:rPr>
        <w:footnoteRef/>
      </w:r>
      <w:r w:rsidRPr="00354125">
        <w:rPr>
          <w:rFonts w:ascii="David" w:hAnsi="David" w:cs="David"/>
          <w:sz w:val="20"/>
          <w:szCs w:val="20"/>
          <w:rtl/>
        </w:rPr>
        <w:t xml:space="preserve"> שם, 248 </w:t>
      </w:r>
    </w:p>
  </w:footnote>
  <w:footnote w:id="28">
    <w:p w:rsidR="00A14E9F" w:rsidRPr="00354125" w:rsidRDefault="00A14E9F" w:rsidP="00A14E9F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ס' 33(א) לחוק הגנת הדייר </w:t>
      </w:r>
    </w:p>
  </w:footnote>
  <w:footnote w:id="29">
    <w:p w:rsidR="009C0BB6" w:rsidRPr="00354125" w:rsidRDefault="009C0BB6" w:rsidP="009C0BB6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ויסמן – שיתוף, לעיל </w:t>
      </w:r>
      <w:proofErr w:type="spellStart"/>
      <w:r w:rsidRPr="00354125">
        <w:rPr>
          <w:rFonts w:ascii="David" w:hAnsi="David" w:cs="David"/>
          <w:rtl/>
        </w:rPr>
        <w:t>ה"ש</w:t>
      </w:r>
      <w:proofErr w:type="spellEnd"/>
      <w:r w:rsidRPr="00354125">
        <w:rPr>
          <w:rFonts w:ascii="David" w:hAnsi="David" w:cs="David"/>
          <w:rtl/>
        </w:rPr>
        <w:t xml:space="preserve"> 1, 322</w:t>
      </w:r>
    </w:p>
  </w:footnote>
  <w:footnote w:id="30">
    <w:p w:rsidR="00295FC3" w:rsidRPr="00354125" w:rsidRDefault="00295FC3" w:rsidP="00295FC3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975FAC" w:rsidRPr="00354125">
        <w:rPr>
          <w:rFonts w:ascii="David" w:hAnsi="David" w:cs="David"/>
          <w:rtl/>
        </w:rPr>
        <w:t>ס' 37(ב)</w:t>
      </w:r>
      <w:r w:rsidR="009D1E15" w:rsidRPr="00354125">
        <w:rPr>
          <w:rFonts w:ascii="David" w:hAnsi="David" w:cs="David"/>
          <w:rtl/>
        </w:rPr>
        <w:t xml:space="preserve"> לחוק המקרקעין</w:t>
      </w:r>
    </w:p>
  </w:footnote>
  <w:footnote w:id="31">
    <w:p w:rsidR="00032EA7" w:rsidRPr="00354125" w:rsidRDefault="00032EA7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975FAC" w:rsidRPr="001606FB">
        <w:rPr>
          <w:rFonts w:ascii="David" w:hAnsi="David" w:cs="David"/>
          <w:b/>
          <w:bCs/>
          <w:rtl/>
        </w:rPr>
        <w:t>ויסמן – שיתוף</w:t>
      </w:r>
      <w:r w:rsidR="00975FAC" w:rsidRPr="001606FB">
        <w:rPr>
          <w:rFonts w:ascii="David" w:hAnsi="David" w:cs="David"/>
          <w:rtl/>
        </w:rPr>
        <w:t>,</w:t>
      </w:r>
      <w:r w:rsidR="00975FAC" w:rsidRPr="00354125">
        <w:rPr>
          <w:rFonts w:ascii="David" w:hAnsi="David" w:cs="David"/>
          <w:rtl/>
        </w:rPr>
        <w:t xml:space="preserve"> לעיל </w:t>
      </w:r>
      <w:proofErr w:type="spellStart"/>
      <w:r w:rsidR="00975FAC" w:rsidRPr="00354125">
        <w:rPr>
          <w:rFonts w:ascii="David" w:hAnsi="David" w:cs="David"/>
          <w:rtl/>
        </w:rPr>
        <w:t>ה"ש</w:t>
      </w:r>
      <w:proofErr w:type="spellEnd"/>
      <w:r w:rsidR="00975FAC" w:rsidRPr="00354125">
        <w:rPr>
          <w:rFonts w:ascii="David" w:hAnsi="David" w:cs="David"/>
          <w:rtl/>
        </w:rPr>
        <w:t xml:space="preserve"> 1, 322</w:t>
      </w:r>
    </w:p>
  </w:footnote>
  <w:footnote w:id="32">
    <w:p w:rsidR="008A3508" w:rsidRPr="00354125" w:rsidRDefault="008A3508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975FAC" w:rsidRPr="00354125">
        <w:rPr>
          <w:rFonts w:ascii="David" w:hAnsi="David" w:cs="David"/>
          <w:rtl/>
        </w:rPr>
        <w:t>שם</w:t>
      </w:r>
    </w:p>
  </w:footnote>
  <w:footnote w:id="33">
    <w:p w:rsidR="00CD54BE" w:rsidRPr="00354125" w:rsidRDefault="00CD54BE" w:rsidP="002A6C42">
      <w:pPr>
        <w:spacing w:after="0"/>
        <w:rPr>
          <w:rFonts w:ascii="David" w:hAnsi="David" w:cs="David"/>
          <w:sz w:val="20"/>
          <w:szCs w:val="20"/>
        </w:rPr>
      </w:pPr>
      <w:r w:rsidRPr="00354125">
        <w:rPr>
          <w:rStyle w:val="aa"/>
          <w:rFonts w:ascii="David" w:hAnsi="David" w:cs="David"/>
          <w:sz w:val="20"/>
          <w:szCs w:val="20"/>
        </w:rPr>
        <w:footnoteRef/>
      </w:r>
      <w:r w:rsidRPr="00354125">
        <w:rPr>
          <w:rFonts w:ascii="David" w:hAnsi="David" w:cs="David"/>
          <w:sz w:val="20"/>
          <w:szCs w:val="20"/>
          <w:rtl/>
        </w:rPr>
        <w:t xml:space="preserve"> </w:t>
      </w:r>
      <w:hyperlink r:id="rId7" w:history="1">
        <w:r w:rsidRPr="00354125">
          <w:rPr>
            <w:rStyle w:val="Hyperlink"/>
            <w:rFonts w:ascii="David" w:hAnsi="David" w:cs="David"/>
            <w:color w:val="auto"/>
            <w:sz w:val="20"/>
            <w:szCs w:val="20"/>
            <w:u w:val="none"/>
            <w:rtl/>
          </w:rPr>
          <w:t>ע</w:t>
        </w:r>
        <w:r w:rsidR="009557B6" w:rsidRPr="00354125">
          <w:rPr>
            <w:rStyle w:val="Hyperlink"/>
            <w:rFonts w:ascii="David" w:hAnsi="David" w:cs="David"/>
            <w:color w:val="auto"/>
            <w:sz w:val="20"/>
            <w:szCs w:val="20"/>
            <w:u w:val="none"/>
            <w:rtl/>
          </w:rPr>
          <w:t>"</w:t>
        </w:r>
        <w:r w:rsidRPr="00354125">
          <w:rPr>
            <w:rStyle w:val="Hyperlink"/>
            <w:rFonts w:ascii="David" w:hAnsi="David" w:cs="David"/>
            <w:color w:val="auto"/>
            <w:sz w:val="20"/>
            <w:szCs w:val="20"/>
            <w:u w:val="none"/>
            <w:rtl/>
          </w:rPr>
          <w:t xml:space="preserve">א 274/82 </w:t>
        </w:r>
        <w:r w:rsidRPr="00354125">
          <w:rPr>
            <w:rStyle w:val="Hyperlink"/>
            <w:rFonts w:ascii="David" w:hAnsi="David" w:cs="David"/>
            <w:b/>
            <w:bCs/>
            <w:color w:val="auto"/>
            <w:sz w:val="20"/>
            <w:szCs w:val="20"/>
            <w:u w:val="none"/>
            <w:rtl/>
          </w:rPr>
          <w:t>שושנה יוצר נ' חן יוצר</w:t>
        </w:r>
        <w:r w:rsidRPr="00354125">
          <w:rPr>
            <w:rStyle w:val="Hyperlink"/>
            <w:rFonts w:ascii="David" w:hAnsi="David" w:cs="David"/>
            <w:color w:val="auto"/>
            <w:sz w:val="20"/>
            <w:szCs w:val="20"/>
            <w:u w:val="none"/>
            <w:rtl/>
          </w:rPr>
          <w:t>, פ"ד לט(1) 053, 55</w:t>
        </w:r>
      </w:hyperlink>
      <w:r w:rsidR="00975FAC" w:rsidRPr="00354125">
        <w:rPr>
          <w:rFonts w:ascii="David" w:hAnsi="David" w:cs="David"/>
          <w:sz w:val="20"/>
          <w:szCs w:val="20"/>
          <w:rtl/>
        </w:rPr>
        <w:t xml:space="preserve"> (1985)</w:t>
      </w:r>
    </w:p>
  </w:footnote>
  <w:footnote w:id="34">
    <w:p w:rsidR="002A6414" w:rsidRPr="00354125" w:rsidRDefault="002A6414" w:rsidP="002A6414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ס' 35</w:t>
      </w:r>
      <w:r w:rsidR="00975FAC" w:rsidRPr="00354125">
        <w:rPr>
          <w:rFonts w:ascii="David" w:hAnsi="David" w:cs="David"/>
          <w:rtl/>
        </w:rPr>
        <w:t xml:space="preserve"> לחוק המקרקעין</w:t>
      </w:r>
    </w:p>
  </w:footnote>
  <w:footnote w:id="35">
    <w:p w:rsidR="004330CD" w:rsidRPr="00354125" w:rsidRDefault="004330CD" w:rsidP="004330CD">
      <w:pPr>
        <w:spacing w:after="0"/>
        <w:rPr>
          <w:rFonts w:ascii="David" w:hAnsi="David" w:cs="David"/>
          <w:sz w:val="20"/>
          <w:szCs w:val="20"/>
        </w:rPr>
      </w:pPr>
      <w:r w:rsidRPr="00354125">
        <w:rPr>
          <w:rStyle w:val="aa"/>
          <w:rFonts w:ascii="David" w:hAnsi="David" w:cs="David"/>
          <w:sz w:val="20"/>
          <w:szCs w:val="20"/>
        </w:rPr>
        <w:footnoteRef/>
      </w:r>
      <w:r w:rsidRPr="00354125">
        <w:rPr>
          <w:rFonts w:ascii="David" w:hAnsi="David" w:cs="David"/>
          <w:sz w:val="20"/>
          <w:szCs w:val="20"/>
          <w:rtl/>
        </w:rPr>
        <w:t xml:space="preserve"> </w:t>
      </w:r>
      <w:r w:rsidR="00833A8B" w:rsidRPr="00833A8B">
        <w:rPr>
          <w:rFonts w:ascii="David" w:hAnsi="David" w:cs="David" w:hint="cs"/>
          <w:sz w:val="20"/>
          <w:szCs w:val="20"/>
          <w:rtl/>
        </w:rPr>
        <w:t xml:space="preserve">שם, </w:t>
      </w:r>
      <w:proofErr w:type="spellStart"/>
      <w:r w:rsidR="00833A8B" w:rsidRPr="00833A8B">
        <w:rPr>
          <w:rFonts w:ascii="David" w:hAnsi="David" w:cs="David" w:hint="cs"/>
          <w:sz w:val="20"/>
          <w:szCs w:val="20"/>
          <w:rtl/>
        </w:rPr>
        <w:t>ה"ש</w:t>
      </w:r>
      <w:proofErr w:type="spellEnd"/>
      <w:r w:rsidR="00833A8B" w:rsidRPr="00833A8B">
        <w:rPr>
          <w:rFonts w:ascii="David" w:hAnsi="David" w:cs="David" w:hint="cs"/>
          <w:sz w:val="20"/>
          <w:szCs w:val="20"/>
          <w:rtl/>
        </w:rPr>
        <w:t xml:space="preserve"> 13</w:t>
      </w:r>
    </w:p>
  </w:footnote>
  <w:footnote w:id="36">
    <w:p w:rsidR="00F42FCF" w:rsidRPr="00354125" w:rsidRDefault="00F42FCF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975FAC" w:rsidRPr="00354125">
        <w:rPr>
          <w:rFonts w:ascii="David" w:hAnsi="David" w:cs="David"/>
          <w:rtl/>
        </w:rPr>
        <w:t>ס' 29 לחוק המקרקעין; חוק המיטלטלין, תשל"א-1971, ס"ח 9(ה) (להלן: חוק המיטלטלין)</w:t>
      </w:r>
    </w:p>
  </w:footnote>
  <w:footnote w:id="37">
    <w:p w:rsidR="001A2B53" w:rsidRPr="00354125" w:rsidRDefault="001A2B53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975FAC" w:rsidRPr="00354125">
        <w:rPr>
          <w:rFonts w:ascii="David" w:hAnsi="David" w:cs="David"/>
          <w:rtl/>
        </w:rPr>
        <w:t>ס' 10(ב) לחוק המיטלטלין</w:t>
      </w:r>
    </w:p>
  </w:footnote>
  <w:footnote w:id="38">
    <w:p w:rsidR="005B79C0" w:rsidRPr="00354125" w:rsidRDefault="005B79C0" w:rsidP="005B79C0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Pr="00354125">
        <w:rPr>
          <w:rFonts w:ascii="David" w:hAnsi="David" w:cs="David"/>
          <w:b/>
          <w:bCs/>
          <w:rtl/>
        </w:rPr>
        <w:t>עניין בוקובזה</w:t>
      </w:r>
      <w:r w:rsidRPr="00354125">
        <w:rPr>
          <w:rFonts w:ascii="David" w:hAnsi="David" w:cs="David"/>
          <w:rtl/>
        </w:rPr>
        <w:t>,</w:t>
      </w:r>
      <w:r w:rsidR="00975FAC" w:rsidRPr="00354125">
        <w:rPr>
          <w:rFonts w:ascii="David" w:hAnsi="David" w:cs="David"/>
          <w:rtl/>
        </w:rPr>
        <w:t xml:space="preserve"> </w:t>
      </w:r>
      <w:proofErr w:type="spellStart"/>
      <w:r w:rsidR="00975FAC" w:rsidRPr="00354125">
        <w:rPr>
          <w:rFonts w:ascii="David" w:hAnsi="David" w:cs="David"/>
          <w:rtl/>
        </w:rPr>
        <w:t>ה"ש</w:t>
      </w:r>
      <w:proofErr w:type="spellEnd"/>
      <w:r w:rsidR="00975FAC" w:rsidRPr="00354125">
        <w:rPr>
          <w:rFonts w:ascii="David" w:hAnsi="David" w:cs="David"/>
          <w:rtl/>
        </w:rPr>
        <w:t xml:space="preserve"> </w:t>
      </w:r>
      <w:r w:rsidR="00833A8B">
        <w:rPr>
          <w:rFonts w:ascii="David" w:hAnsi="David" w:cs="David" w:hint="cs"/>
          <w:rtl/>
        </w:rPr>
        <w:t>17</w:t>
      </w:r>
      <w:r w:rsidR="00975FAC" w:rsidRPr="00354125">
        <w:rPr>
          <w:rFonts w:ascii="David" w:hAnsi="David" w:cs="David"/>
          <w:rtl/>
        </w:rPr>
        <w:t xml:space="preserve"> לעיל,</w:t>
      </w:r>
      <w:r w:rsidRPr="00354125">
        <w:rPr>
          <w:rFonts w:ascii="David" w:hAnsi="David" w:cs="David"/>
          <w:rtl/>
        </w:rPr>
        <w:t xml:space="preserve"> 247</w:t>
      </w:r>
    </w:p>
  </w:footnote>
  <w:footnote w:id="39">
    <w:p w:rsidR="00BF75C8" w:rsidRPr="00354125" w:rsidRDefault="00BF75C8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AE290B" w:rsidRPr="00354125">
        <w:rPr>
          <w:rFonts w:ascii="David" w:hAnsi="David" w:cs="David"/>
          <w:rtl/>
        </w:rPr>
        <w:t>ס' 9(א) לחוק המיטלטלין</w:t>
      </w:r>
    </w:p>
  </w:footnote>
  <w:footnote w:id="40">
    <w:p w:rsidR="00FD5B38" w:rsidRPr="00354125" w:rsidRDefault="00FD5B38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AE290B" w:rsidRPr="001606FB">
        <w:rPr>
          <w:rFonts w:ascii="David" w:hAnsi="David" w:cs="David"/>
          <w:b/>
          <w:bCs/>
          <w:rtl/>
        </w:rPr>
        <w:t>עניין בוקובזה,</w:t>
      </w:r>
      <w:r w:rsidR="00AE290B" w:rsidRPr="00354125">
        <w:rPr>
          <w:rFonts w:ascii="David" w:hAnsi="David" w:cs="David"/>
          <w:rtl/>
        </w:rPr>
        <w:t xml:space="preserve"> </w:t>
      </w:r>
      <w:proofErr w:type="spellStart"/>
      <w:r w:rsidR="00AE290B" w:rsidRPr="00354125">
        <w:rPr>
          <w:rFonts w:ascii="David" w:hAnsi="David" w:cs="David"/>
          <w:rtl/>
        </w:rPr>
        <w:t>ה"ש</w:t>
      </w:r>
      <w:proofErr w:type="spellEnd"/>
      <w:r w:rsidR="00AE290B" w:rsidRPr="00354125">
        <w:rPr>
          <w:rFonts w:ascii="David" w:hAnsi="David" w:cs="David"/>
          <w:rtl/>
        </w:rPr>
        <w:t xml:space="preserve"> </w:t>
      </w:r>
      <w:r w:rsidR="00833A8B">
        <w:rPr>
          <w:rFonts w:ascii="David" w:hAnsi="David" w:cs="David" w:hint="cs"/>
          <w:rtl/>
        </w:rPr>
        <w:t>17</w:t>
      </w:r>
      <w:r w:rsidR="00AE290B" w:rsidRPr="00354125">
        <w:rPr>
          <w:rFonts w:ascii="David" w:hAnsi="David" w:cs="David"/>
          <w:rtl/>
        </w:rPr>
        <w:t xml:space="preserve"> לעיל, 248</w:t>
      </w:r>
    </w:p>
  </w:footnote>
  <w:footnote w:id="41">
    <w:p w:rsidR="00684C54" w:rsidRPr="00354125" w:rsidRDefault="00684C54" w:rsidP="00684C54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ס' 9(ה) לחוק המיטלטלין</w:t>
      </w:r>
      <w:r w:rsidR="00F147A5" w:rsidRPr="00354125">
        <w:rPr>
          <w:rFonts w:ascii="David" w:hAnsi="David" w:cs="David"/>
          <w:rtl/>
        </w:rPr>
        <w:t>;</w:t>
      </w:r>
      <w:r w:rsidRPr="00354125">
        <w:rPr>
          <w:rFonts w:ascii="David" w:hAnsi="David" w:cs="David"/>
          <w:rtl/>
        </w:rPr>
        <w:t xml:space="preserve"> ס' 30</w:t>
      </w:r>
      <w:r w:rsidR="00AB0D61" w:rsidRPr="00354125">
        <w:rPr>
          <w:rFonts w:ascii="David" w:hAnsi="David" w:cs="David"/>
          <w:rtl/>
        </w:rPr>
        <w:t>(ג) לחוק המקרקעין;</w:t>
      </w:r>
      <w:r w:rsidRPr="00354125">
        <w:rPr>
          <w:rFonts w:ascii="David" w:hAnsi="David" w:cs="David"/>
          <w:rtl/>
        </w:rPr>
        <w:t xml:space="preserve"> </w:t>
      </w:r>
      <w:r w:rsidR="00AB0D61" w:rsidRPr="00354125">
        <w:rPr>
          <w:rFonts w:ascii="David" w:hAnsi="David" w:cs="David"/>
          <w:b/>
          <w:bCs/>
          <w:rtl/>
        </w:rPr>
        <w:t>עניין</w:t>
      </w:r>
      <w:r w:rsidR="00AB0D61" w:rsidRPr="00354125">
        <w:rPr>
          <w:rFonts w:ascii="David" w:hAnsi="David" w:cs="David"/>
          <w:rtl/>
        </w:rPr>
        <w:t xml:space="preserve"> </w:t>
      </w:r>
      <w:proofErr w:type="spellStart"/>
      <w:r w:rsidR="00AB0D61" w:rsidRPr="00354125">
        <w:rPr>
          <w:rFonts w:ascii="David" w:hAnsi="David" w:cs="David"/>
          <w:b/>
          <w:bCs/>
          <w:rtl/>
        </w:rPr>
        <w:t>וילנר</w:t>
      </w:r>
      <w:proofErr w:type="spellEnd"/>
      <w:r w:rsidR="00AB0D61" w:rsidRPr="00354125">
        <w:rPr>
          <w:rFonts w:ascii="David" w:hAnsi="David" w:cs="David"/>
          <w:rtl/>
        </w:rPr>
        <w:t xml:space="preserve">, לעיל </w:t>
      </w:r>
      <w:proofErr w:type="spellStart"/>
      <w:r w:rsidR="00AB0D61" w:rsidRPr="00354125">
        <w:rPr>
          <w:rFonts w:ascii="David" w:hAnsi="David" w:cs="David"/>
          <w:rtl/>
        </w:rPr>
        <w:t>ה"ש</w:t>
      </w:r>
      <w:proofErr w:type="spellEnd"/>
      <w:r w:rsidR="00AB0D61" w:rsidRPr="00354125">
        <w:rPr>
          <w:rFonts w:ascii="David" w:hAnsi="David" w:cs="David"/>
          <w:rtl/>
        </w:rPr>
        <w:t xml:space="preserve"> 4, 56</w:t>
      </w:r>
    </w:p>
  </w:footnote>
  <w:footnote w:id="42">
    <w:p w:rsidR="00EF6BF5" w:rsidRPr="00354125" w:rsidRDefault="00EF6BF5" w:rsidP="00EF6BF5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hyperlink r:id="rId8" w:history="1">
        <w:r w:rsidRPr="00354125">
          <w:rPr>
            <w:rStyle w:val="Hyperlink"/>
            <w:rFonts w:ascii="David" w:hAnsi="David" w:cs="David"/>
            <w:color w:val="auto"/>
            <w:u w:val="none"/>
            <w:rtl/>
          </w:rPr>
          <w:t xml:space="preserve">ע"א 810/82 </w:t>
        </w:r>
        <w:r w:rsidRPr="00354125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 xml:space="preserve">זול בו בע"מ נ' יהודית </w:t>
        </w:r>
        <w:proofErr w:type="spellStart"/>
        <w:r w:rsidRPr="00354125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זיידה</w:t>
        </w:r>
        <w:proofErr w:type="spellEnd"/>
        <w:r w:rsidRPr="00354125">
          <w:rPr>
            <w:rStyle w:val="Hyperlink"/>
            <w:rFonts w:ascii="David" w:hAnsi="David" w:cs="David"/>
            <w:color w:val="auto"/>
            <w:u w:val="none"/>
            <w:rtl/>
          </w:rPr>
          <w:t xml:space="preserve">, פ"ד </w:t>
        </w:r>
        <w:proofErr w:type="spellStart"/>
        <w:r w:rsidRPr="00354125">
          <w:rPr>
            <w:rStyle w:val="Hyperlink"/>
            <w:rFonts w:ascii="David" w:hAnsi="David" w:cs="David"/>
            <w:color w:val="auto"/>
            <w:u w:val="none"/>
            <w:rtl/>
          </w:rPr>
          <w:t>לז</w:t>
        </w:r>
        <w:proofErr w:type="spellEnd"/>
        <w:r w:rsidRPr="00354125">
          <w:rPr>
            <w:rStyle w:val="Hyperlink"/>
            <w:rFonts w:ascii="David" w:hAnsi="David" w:cs="David"/>
            <w:color w:val="auto"/>
            <w:u w:val="none"/>
            <w:rtl/>
          </w:rPr>
          <w:t>(4) 737, 740</w:t>
        </w:r>
        <w:r w:rsidR="00A1073F" w:rsidRPr="00354125">
          <w:rPr>
            <w:rStyle w:val="Hyperlink"/>
            <w:rFonts w:ascii="David" w:hAnsi="David" w:cs="David"/>
            <w:color w:val="auto"/>
            <w:u w:val="none"/>
            <w:rtl/>
          </w:rPr>
          <w:t xml:space="preserve"> (1983)</w:t>
        </w:r>
        <w:r w:rsidRPr="00354125">
          <w:rPr>
            <w:rStyle w:val="Hyperlink"/>
            <w:rFonts w:ascii="David" w:hAnsi="David" w:cs="David"/>
            <w:color w:val="auto"/>
            <w:u w:val="none"/>
            <w:rtl/>
          </w:rPr>
          <w:t xml:space="preserve"> </w:t>
        </w:r>
      </w:hyperlink>
      <w:r w:rsidRPr="00354125">
        <w:rPr>
          <w:rFonts w:ascii="David" w:hAnsi="David" w:cs="David"/>
          <w:rtl/>
        </w:rPr>
        <w:t xml:space="preserve">(להלן: </w:t>
      </w:r>
      <w:r w:rsidRPr="00354125">
        <w:rPr>
          <w:rFonts w:ascii="David" w:hAnsi="David" w:cs="David"/>
          <w:b/>
          <w:bCs/>
          <w:rtl/>
        </w:rPr>
        <w:t xml:space="preserve">עניין </w:t>
      </w:r>
      <w:proofErr w:type="spellStart"/>
      <w:r w:rsidRPr="00354125">
        <w:rPr>
          <w:rFonts w:ascii="David" w:hAnsi="David" w:cs="David"/>
          <w:b/>
          <w:bCs/>
          <w:rtl/>
        </w:rPr>
        <w:t>זולבו</w:t>
      </w:r>
      <w:proofErr w:type="spellEnd"/>
      <w:r w:rsidRPr="00354125">
        <w:rPr>
          <w:rFonts w:ascii="David" w:hAnsi="David" w:cs="David"/>
          <w:b/>
          <w:bCs/>
          <w:rtl/>
        </w:rPr>
        <w:t>)</w:t>
      </w:r>
    </w:p>
  </w:footnote>
  <w:footnote w:id="43">
    <w:p w:rsidR="003D479F" w:rsidRPr="00354125" w:rsidRDefault="003D479F" w:rsidP="003D479F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Pr="00354125">
        <w:rPr>
          <w:rFonts w:ascii="David" w:hAnsi="David" w:cs="David"/>
          <w:b/>
          <w:bCs/>
          <w:rtl/>
        </w:rPr>
        <w:t>עניין</w:t>
      </w:r>
      <w:r w:rsidRPr="00354125">
        <w:rPr>
          <w:rFonts w:ascii="David" w:hAnsi="David" w:cs="David"/>
          <w:rtl/>
        </w:rPr>
        <w:t xml:space="preserve"> </w:t>
      </w:r>
      <w:proofErr w:type="spellStart"/>
      <w:r w:rsidRPr="00354125">
        <w:rPr>
          <w:rFonts w:ascii="David" w:hAnsi="David" w:cs="David"/>
          <w:b/>
          <w:bCs/>
          <w:rtl/>
        </w:rPr>
        <w:t>וילנר</w:t>
      </w:r>
      <w:proofErr w:type="spellEnd"/>
      <w:r w:rsidRPr="00354125">
        <w:rPr>
          <w:rFonts w:ascii="David" w:hAnsi="David" w:cs="David"/>
          <w:rtl/>
        </w:rPr>
        <w:t xml:space="preserve">, לעיל </w:t>
      </w:r>
      <w:proofErr w:type="spellStart"/>
      <w:r w:rsidRPr="00354125">
        <w:rPr>
          <w:rFonts w:ascii="David" w:hAnsi="David" w:cs="David"/>
          <w:rtl/>
        </w:rPr>
        <w:t>ה"ש</w:t>
      </w:r>
      <w:proofErr w:type="spellEnd"/>
      <w:r w:rsidRPr="00354125">
        <w:rPr>
          <w:rFonts w:ascii="David" w:hAnsi="David" w:cs="David"/>
          <w:rtl/>
        </w:rPr>
        <w:t xml:space="preserve"> </w:t>
      </w:r>
      <w:r w:rsidR="00CE2CE0">
        <w:rPr>
          <w:rFonts w:ascii="David" w:hAnsi="David" w:cs="David" w:hint="cs"/>
          <w:rtl/>
        </w:rPr>
        <w:t>5</w:t>
      </w:r>
      <w:r w:rsidRPr="00354125">
        <w:rPr>
          <w:rFonts w:ascii="David" w:hAnsi="David" w:cs="David"/>
          <w:rtl/>
        </w:rPr>
        <w:t>, 56 ה-ו</w:t>
      </w:r>
    </w:p>
  </w:footnote>
  <w:footnote w:id="44">
    <w:p w:rsidR="0023150D" w:rsidRPr="00354125" w:rsidRDefault="0023150D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ס' 33 ל</w:t>
      </w:r>
      <w:r w:rsidR="00953A47" w:rsidRPr="00354125">
        <w:rPr>
          <w:rFonts w:ascii="David" w:hAnsi="David" w:cs="David"/>
          <w:rtl/>
        </w:rPr>
        <w:t>חוק ה</w:t>
      </w:r>
      <w:r w:rsidRPr="00354125">
        <w:rPr>
          <w:rFonts w:ascii="David" w:hAnsi="David" w:cs="David"/>
          <w:rtl/>
        </w:rPr>
        <w:t>מקרקעין</w:t>
      </w:r>
    </w:p>
  </w:footnote>
  <w:footnote w:id="45">
    <w:p w:rsidR="00684C54" w:rsidRPr="00354125" w:rsidRDefault="00684C54" w:rsidP="00684C54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Pr="00354125">
        <w:rPr>
          <w:rFonts w:ascii="David" w:hAnsi="David" w:cs="David"/>
          <w:b/>
          <w:bCs/>
          <w:rtl/>
        </w:rPr>
        <w:t>עניין</w:t>
      </w:r>
      <w:r w:rsidRPr="00354125">
        <w:rPr>
          <w:rFonts w:ascii="David" w:hAnsi="David" w:cs="David"/>
          <w:rtl/>
        </w:rPr>
        <w:t xml:space="preserve"> </w:t>
      </w:r>
      <w:proofErr w:type="spellStart"/>
      <w:r w:rsidRPr="00354125">
        <w:rPr>
          <w:rFonts w:ascii="David" w:hAnsi="David" w:cs="David"/>
          <w:b/>
          <w:bCs/>
          <w:rtl/>
        </w:rPr>
        <w:t>וילנר</w:t>
      </w:r>
      <w:proofErr w:type="spellEnd"/>
      <w:r w:rsidRPr="00354125">
        <w:rPr>
          <w:rFonts w:ascii="David" w:hAnsi="David" w:cs="David"/>
          <w:rtl/>
        </w:rPr>
        <w:t xml:space="preserve">, לעיל </w:t>
      </w:r>
      <w:proofErr w:type="spellStart"/>
      <w:r w:rsidRPr="00354125">
        <w:rPr>
          <w:rFonts w:ascii="David" w:hAnsi="David" w:cs="David"/>
          <w:rtl/>
        </w:rPr>
        <w:t>ה"ש</w:t>
      </w:r>
      <w:proofErr w:type="spellEnd"/>
      <w:r w:rsidRPr="00354125">
        <w:rPr>
          <w:rFonts w:ascii="David" w:hAnsi="David" w:cs="David"/>
          <w:rtl/>
        </w:rPr>
        <w:t xml:space="preserve"> </w:t>
      </w:r>
      <w:r w:rsidR="00CE2CE0">
        <w:rPr>
          <w:rFonts w:ascii="David" w:hAnsi="David" w:cs="David" w:hint="cs"/>
          <w:rtl/>
        </w:rPr>
        <w:t>5</w:t>
      </w:r>
      <w:r w:rsidRPr="00354125">
        <w:rPr>
          <w:rFonts w:ascii="David" w:hAnsi="David" w:cs="David"/>
          <w:rtl/>
        </w:rPr>
        <w:t>, 56 ה-ו</w:t>
      </w:r>
    </w:p>
  </w:footnote>
  <w:footnote w:id="46">
    <w:p w:rsidR="00684C54" w:rsidRPr="00354125" w:rsidRDefault="00684C54" w:rsidP="00684C54">
      <w:pPr>
        <w:spacing w:after="0"/>
        <w:rPr>
          <w:rFonts w:ascii="David" w:hAnsi="David" w:cs="David"/>
          <w:sz w:val="20"/>
          <w:szCs w:val="20"/>
        </w:rPr>
      </w:pPr>
      <w:r w:rsidRPr="00354125">
        <w:rPr>
          <w:rStyle w:val="aa"/>
          <w:rFonts w:ascii="David" w:hAnsi="David" w:cs="David"/>
          <w:sz w:val="20"/>
          <w:szCs w:val="20"/>
        </w:rPr>
        <w:footnoteRef/>
      </w:r>
      <w:r w:rsidRPr="00354125">
        <w:rPr>
          <w:rFonts w:ascii="David" w:hAnsi="David" w:cs="David"/>
          <w:sz w:val="20"/>
          <w:szCs w:val="20"/>
          <w:rtl/>
        </w:rPr>
        <w:t xml:space="preserve"> </w:t>
      </w:r>
      <w:r w:rsidR="00953A47" w:rsidRPr="00354125">
        <w:rPr>
          <w:rFonts w:ascii="David" w:hAnsi="David" w:cs="David"/>
          <w:sz w:val="20"/>
          <w:szCs w:val="20"/>
          <w:rtl/>
        </w:rPr>
        <w:t>שם</w:t>
      </w:r>
      <w:r w:rsidR="00953A47" w:rsidRPr="00354125">
        <w:rPr>
          <w:rFonts w:ascii="David" w:hAnsi="David" w:cs="David"/>
          <w:b/>
          <w:bCs/>
          <w:sz w:val="20"/>
          <w:szCs w:val="20"/>
          <w:rtl/>
        </w:rPr>
        <w:t>,</w:t>
      </w:r>
      <w:r w:rsidRPr="00354125">
        <w:rPr>
          <w:rFonts w:ascii="David" w:hAnsi="David" w:cs="David"/>
          <w:sz w:val="20"/>
          <w:szCs w:val="20"/>
          <w:rtl/>
        </w:rPr>
        <w:t xml:space="preserve"> 741</w:t>
      </w:r>
    </w:p>
  </w:footnote>
  <w:footnote w:id="47">
    <w:p w:rsidR="00684C54" w:rsidRPr="00354125" w:rsidRDefault="00684C54" w:rsidP="00684C54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953A47" w:rsidRPr="00354125">
        <w:rPr>
          <w:rFonts w:ascii="David" w:hAnsi="David" w:cs="David"/>
          <w:rtl/>
        </w:rPr>
        <w:t>שם</w:t>
      </w:r>
      <w:r w:rsidRPr="00354125">
        <w:rPr>
          <w:rFonts w:ascii="David" w:hAnsi="David" w:cs="David"/>
          <w:rtl/>
        </w:rPr>
        <w:t>, 745</w:t>
      </w:r>
    </w:p>
  </w:footnote>
  <w:footnote w:id="48">
    <w:p w:rsidR="00250CBB" w:rsidRPr="00354125" w:rsidRDefault="00250CBB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9464FC" w:rsidRPr="00354125">
        <w:rPr>
          <w:rFonts w:ascii="David" w:hAnsi="David" w:cs="David"/>
          <w:rtl/>
        </w:rPr>
        <w:t>ס' 9(ג) לחוק המיטלטלין</w:t>
      </w:r>
    </w:p>
  </w:footnote>
  <w:footnote w:id="49">
    <w:p w:rsidR="005C0F01" w:rsidRPr="00354125" w:rsidRDefault="005C0F01" w:rsidP="005C0F01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9464FC" w:rsidRPr="00354125">
        <w:rPr>
          <w:rFonts w:ascii="David" w:hAnsi="David" w:cs="David"/>
          <w:rtl/>
        </w:rPr>
        <w:t>ס' 9(א) לחוק המיטלטלין</w:t>
      </w:r>
    </w:p>
  </w:footnote>
  <w:footnote w:id="50">
    <w:p w:rsidR="005C0F01" w:rsidRPr="00354125" w:rsidRDefault="005C0F01" w:rsidP="005C0F01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Pr="00354125">
        <w:rPr>
          <w:rFonts w:ascii="David" w:hAnsi="David" w:cs="David"/>
          <w:b/>
          <w:bCs/>
          <w:shd w:val="clear" w:color="auto" w:fill="FFFFFF"/>
          <w:rtl/>
        </w:rPr>
        <w:t>עניין ויסמן,</w:t>
      </w:r>
      <w:r w:rsidRPr="00354125">
        <w:rPr>
          <w:rStyle w:val="apple-converted-space"/>
          <w:rFonts w:ascii="David" w:hAnsi="David" w:cs="David"/>
          <w:shd w:val="clear" w:color="auto" w:fill="FFFFFF"/>
          <w:rtl/>
        </w:rPr>
        <w:t xml:space="preserve"> לעיל </w:t>
      </w:r>
      <w:proofErr w:type="spellStart"/>
      <w:r w:rsidRPr="00354125">
        <w:rPr>
          <w:rStyle w:val="apple-converted-space"/>
          <w:rFonts w:ascii="David" w:hAnsi="David" w:cs="David"/>
          <w:shd w:val="clear" w:color="auto" w:fill="FFFFFF"/>
          <w:rtl/>
        </w:rPr>
        <w:t>ה"ש</w:t>
      </w:r>
      <w:proofErr w:type="spellEnd"/>
      <w:r w:rsidRPr="00354125">
        <w:rPr>
          <w:rStyle w:val="apple-converted-space"/>
          <w:rFonts w:ascii="David" w:hAnsi="David" w:cs="David"/>
          <w:shd w:val="clear" w:color="auto" w:fill="FFFFFF"/>
          <w:rtl/>
        </w:rPr>
        <w:t xml:space="preserve"> 1,</w:t>
      </w:r>
      <w:r w:rsidRPr="00354125">
        <w:rPr>
          <w:rFonts w:ascii="David" w:hAnsi="David" w:cs="David"/>
          <w:shd w:val="clear" w:color="auto" w:fill="FFFFFF"/>
          <w:rtl/>
        </w:rPr>
        <w:t xml:space="preserve"> 272</w:t>
      </w:r>
    </w:p>
  </w:footnote>
  <w:footnote w:id="51">
    <w:p w:rsidR="005C0F01" w:rsidRPr="00354125" w:rsidRDefault="005C0F01" w:rsidP="005C0F01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4E1150" w:rsidRPr="00354125">
        <w:rPr>
          <w:rFonts w:ascii="David" w:hAnsi="David" w:cs="David"/>
          <w:rtl/>
        </w:rPr>
        <w:t>ס' 9(ד) לחוק המיטלטלין</w:t>
      </w:r>
    </w:p>
  </w:footnote>
  <w:footnote w:id="52">
    <w:p w:rsidR="004B46EB" w:rsidRPr="00354125" w:rsidRDefault="004B46EB" w:rsidP="004B46EB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4E1150" w:rsidRPr="00354125">
        <w:rPr>
          <w:rFonts w:ascii="David" w:hAnsi="David" w:cs="David"/>
          <w:rtl/>
        </w:rPr>
        <w:t>שם</w:t>
      </w:r>
    </w:p>
  </w:footnote>
  <w:footnote w:id="53">
    <w:p w:rsidR="00201D68" w:rsidRPr="00354125" w:rsidRDefault="00201D68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4E1150" w:rsidRPr="00354125">
        <w:rPr>
          <w:rFonts w:ascii="David" w:hAnsi="David" w:cs="David"/>
          <w:rtl/>
        </w:rPr>
        <w:t>ס' 9(ג) לחוק המיטלטלין</w:t>
      </w:r>
    </w:p>
  </w:footnote>
  <w:footnote w:id="54">
    <w:p w:rsidR="002934EC" w:rsidRPr="00354125" w:rsidRDefault="002934EC" w:rsidP="002934EC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4E1150" w:rsidRPr="00354125">
        <w:rPr>
          <w:rFonts w:ascii="David" w:hAnsi="David" w:cs="David"/>
          <w:rtl/>
        </w:rPr>
        <w:t>ס' 9(ד) לחוק המיטלטלין</w:t>
      </w:r>
    </w:p>
  </w:footnote>
  <w:footnote w:id="55">
    <w:p w:rsidR="006C69E8" w:rsidRPr="00354125" w:rsidRDefault="006C69E8">
      <w:pPr>
        <w:pStyle w:val="a8"/>
        <w:rPr>
          <w:rFonts w:ascii="David" w:hAnsi="David" w:cs="David"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4E1150" w:rsidRPr="00354125">
        <w:rPr>
          <w:rFonts w:ascii="David" w:hAnsi="David" w:cs="David"/>
          <w:rtl/>
        </w:rPr>
        <w:t>ס' 10(ב) לחוק המיטלטלין ; ס' 38(ב) לחוק המקרקעין</w:t>
      </w:r>
    </w:p>
  </w:footnote>
  <w:footnote w:id="56">
    <w:p w:rsidR="00543756" w:rsidRPr="00354125" w:rsidRDefault="00543756" w:rsidP="00543756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="004E1150" w:rsidRPr="00354125">
        <w:rPr>
          <w:rFonts w:ascii="David" w:hAnsi="David" w:cs="David"/>
          <w:b/>
          <w:bCs/>
          <w:rtl/>
        </w:rPr>
        <w:t>ויסמן – שיתוף</w:t>
      </w:r>
      <w:r w:rsidR="004E1150" w:rsidRPr="00354125">
        <w:rPr>
          <w:rFonts w:ascii="David" w:hAnsi="David" w:cs="David"/>
          <w:rtl/>
        </w:rPr>
        <w:t xml:space="preserve">, לעיל </w:t>
      </w:r>
      <w:proofErr w:type="spellStart"/>
      <w:r w:rsidR="004E1150" w:rsidRPr="00354125">
        <w:rPr>
          <w:rFonts w:ascii="David" w:hAnsi="David" w:cs="David"/>
          <w:rtl/>
        </w:rPr>
        <w:t>ה"ש</w:t>
      </w:r>
      <w:proofErr w:type="spellEnd"/>
      <w:r w:rsidR="004E1150" w:rsidRPr="00354125">
        <w:rPr>
          <w:rFonts w:ascii="David" w:hAnsi="David" w:cs="David"/>
          <w:rtl/>
        </w:rPr>
        <w:t xml:space="preserve"> 1, 322</w:t>
      </w:r>
    </w:p>
  </w:footnote>
  <w:footnote w:id="57">
    <w:p w:rsidR="00543756" w:rsidRPr="00354125" w:rsidRDefault="00543756" w:rsidP="00543756">
      <w:pPr>
        <w:pStyle w:val="a8"/>
        <w:rPr>
          <w:rFonts w:ascii="David" w:hAnsi="David" w:cs="David"/>
          <w:rtl/>
        </w:rPr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שם</w:t>
      </w:r>
    </w:p>
  </w:footnote>
  <w:footnote w:id="58">
    <w:p w:rsidR="00051316" w:rsidRDefault="00051316" w:rsidP="00051316">
      <w:pPr>
        <w:pStyle w:val="a8"/>
      </w:pPr>
      <w:r w:rsidRPr="00354125">
        <w:rPr>
          <w:rStyle w:val="aa"/>
          <w:rFonts w:ascii="David" w:hAnsi="David" w:cs="David"/>
        </w:rPr>
        <w:footnoteRef/>
      </w:r>
      <w:r w:rsidRPr="00354125">
        <w:rPr>
          <w:rFonts w:ascii="David" w:hAnsi="David" w:cs="David"/>
          <w:rtl/>
        </w:rPr>
        <w:t xml:space="preserve"> </w:t>
      </w:r>
      <w:r w:rsidRPr="00354125">
        <w:rPr>
          <w:rFonts w:ascii="David" w:hAnsi="David" w:cs="David"/>
          <w:shd w:val="clear" w:color="auto" w:fill="FFFFFF"/>
          <w:rtl/>
        </w:rPr>
        <w:t>ע"א 175/81</w:t>
      </w:r>
      <w:r w:rsidRPr="00354125">
        <w:rPr>
          <w:rStyle w:val="apple-converted-space"/>
          <w:rFonts w:ascii="David" w:hAnsi="David" w:cs="David"/>
          <w:shd w:val="clear" w:color="auto" w:fill="FFFFFF"/>
        </w:rPr>
        <w:t> </w:t>
      </w:r>
      <w:proofErr w:type="spellStart"/>
      <w:r w:rsidRPr="00354125">
        <w:rPr>
          <w:rFonts w:ascii="David" w:hAnsi="David" w:cs="David"/>
          <w:b/>
          <w:bCs/>
          <w:shd w:val="clear" w:color="auto" w:fill="FFFFFF"/>
          <w:rtl/>
        </w:rPr>
        <w:t>אדמיר</w:t>
      </w:r>
      <w:proofErr w:type="spellEnd"/>
      <w:r w:rsidRPr="00354125">
        <w:rPr>
          <w:rFonts w:ascii="David" w:hAnsi="David" w:cs="David"/>
          <w:b/>
          <w:bCs/>
          <w:shd w:val="clear" w:color="auto" w:fill="FFFFFF"/>
          <w:rtl/>
        </w:rPr>
        <w:t xml:space="preserve"> פיתוח ואדריכלות בע"מ ואח' נ' קלו</w:t>
      </w:r>
      <w:r w:rsidRPr="00354125">
        <w:rPr>
          <w:rFonts w:ascii="David" w:hAnsi="David" w:cs="David"/>
          <w:shd w:val="clear" w:color="auto" w:fill="FFFFFF"/>
        </w:rPr>
        <w:t xml:space="preserve">, </w:t>
      </w:r>
      <w:r w:rsidRPr="00354125">
        <w:rPr>
          <w:rFonts w:ascii="David" w:hAnsi="David" w:cs="David"/>
          <w:shd w:val="clear" w:color="auto" w:fill="FFFFFF"/>
          <w:rtl/>
        </w:rPr>
        <w:t>פ"ד לח(4) 293, 301 (1984)</w:t>
      </w:r>
      <w:r w:rsidRPr="00354125">
        <w:rPr>
          <w:rFonts w:ascii="David" w:hAnsi="David" w:cs="David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20" w:rsidRPr="00BD3CB7" w:rsidRDefault="00B43720">
    <w:pPr>
      <w:pStyle w:val="a4"/>
      <w:rPr>
        <w:rFonts w:ascii="David" w:hAnsi="David" w:cs="David"/>
        <w:b/>
        <w:bCs/>
      </w:rPr>
    </w:pPr>
    <w:r w:rsidRPr="00BD3CB7">
      <w:rPr>
        <w:rFonts w:ascii="David" w:hAnsi="David" w:cs="David"/>
        <w:b/>
        <w:bCs/>
        <w:rtl/>
      </w:rPr>
      <w:t>עבודה 2 בקניין- שיתוף במקרקעין</w:t>
    </w:r>
    <w:r w:rsidRPr="00BD3CB7">
      <w:rPr>
        <w:rFonts w:ascii="David" w:hAnsi="David" w:cs="David"/>
        <w:b/>
        <w:bCs/>
        <w:rtl/>
      </w:rPr>
      <w:ptab w:relativeTo="margin" w:alignment="center" w:leader="none"/>
    </w:r>
    <w:r w:rsidRPr="00BD3CB7">
      <w:rPr>
        <w:rFonts w:ascii="David" w:hAnsi="David" w:cs="David"/>
        <w:b/>
        <w:bCs/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B37"/>
    <w:multiLevelType w:val="hybridMultilevel"/>
    <w:tmpl w:val="232C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DE"/>
    <w:multiLevelType w:val="hybridMultilevel"/>
    <w:tmpl w:val="E8CC6AC4"/>
    <w:lvl w:ilvl="0" w:tplc="993AD27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10913"/>
    <w:multiLevelType w:val="hybridMultilevel"/>
    <w:tmpl w:val="8EC47500"/>
    <w:lvl w:ilvl="0" w:tplc="AE38103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B7"/>
    <w:rsid w:val="00011D7A"/>
    <w:rsid w:val="00014045"/>
    <w:rsid w:val="00015FD4"/>
    <w:rsid w:val="000167BC"/>
    <w:rsid w:val="00023614"/>
    <w:rsid w:val="0002789C"/>
    <w:rsid w:val="00032EA7"/>
    <w:rsid w:val="00037906"/>
    <w:rsid w:val="00045E20"/>
    <w:rsid w:val="0004767C"/>
    <w:rsid w:val="00051316"/>
    <w:rsid w:val="00056154"/>
    <w:rsid w:val="00056BFE"/>
    <w:rsid w:val="000615E7"/>
    <w:rsid w:val="00066AB2"/>
    <w:rsid w:val="00072A63"/>
    <w:rsid w:val="00076F26"/>
    <w:rsid w:val="00084586"/>
    <w:rsid w:val="00087730"/>
    <w:rsid w:val="00090A5F"/>
    <w:rsid w:val="00092AC4"/>
    <w:rsid w:val="000A04E2"/>
    <w:rsid w:val="000A1135"/>
    <w:rsid w:val="000A5BEA"/>
    <w:rsid w:val="000B011A"/>
    <w:rsid w:val="000B5B8B"/>
    <w:rsid w:val="000C34A8"/>
    <w:rsid w:val="000C657A"/>
    <w:rsid w:val="000D3B8C"/>
    <w:rsid w:val="000F3397"/>
    <w:rsid w:val="00100708"/>
    <w:rsid w:val="00102678"/>
    <w:rsid w:val="00110280"/>
    <w:rsid w:val="001123E2"/>
    <w:rsid w:val="00130E8C"/>
    <w:rsid w:val="00141FBE"/>
    <w:rsid w:val="001442B3"/>
    <w:rsid w:val="00144673"/>
    <w:rsid w:val="001606FB"/>
    <w:rsid w:val="001609A2"/>
    <w:rsid w:val="001715DB"/>
    <w:rsid w:val="00182DBF"/>
    <w:rsid w:val="00190D6F"/>
    <w:rsid w:val="00193966"/>
    <w:rsid w:val="0019763E"/>
    <w:rsid w:val="00197786"/>
    <w:rsid w:val="001A2B53"/>
    <w:rsid w:val="001B412F"/>
    <w:rsid w:val="001B551A"/>
    <w:rsid w:val="001C77D6"/>
    <w:rsid w:val="001D0440"/>
    <w:rsid w:val="001D1CDA"/>
    <w:rsid w:val="001D4CC8"/>
    <w:rsid w:val="001E2B02"/>
    <w:rsid w:val="001E60C7"/>
    <w:rsid w:val="001F5CB2"/>
    <w:rsid w:val="00201B71"/>
    <w:rsid w:val="00201D68"/>
    <w:rsid w:val="002036A1"/>
    <w:rsid w:val="0021332C"/>
    <w:rsid w:val="00222816"/>
    <w:rsid w:val="0023150D"/>
    <w:rsid w:val="00236306"/>
    <w:rsid w:val="0024145E"/>
    <w:rsid w:val="00246E41"/>
    <w:rsid w:val="00250CBB"/>
    <w:rsid w:val="00257990"/>
    <w:rsid w:val="00281EFD"/>
    <w:rsid w:val="00282567"/>
    <w:rsid w:val="00282F6F"/>
    <w:rsid w:val="002932AE"/>
    <w:rsid w:val="002934EC"/>
    <w:rsid w:val="00295FC3"/>
    <w:rsid w:val="002A1A8C"/>
    <w:rsid w:val="002A6414"/>
    <w:rsid w:val="002A6C42"/>
    <w:rsid w:val="002B0A8E"/>
    <w:rsid w:val="002B61A2"/>
    <w:rsid w:val="002C61FB"/>
    <w:rsid w:val="002D05B2"/>
    <w:rsid w:val="002D790C"/>
    <w:rsid w:val="002F7F3D"/>
    <w:rsid w:val="003003BE"/>
    <w:rsid w:val="00303133"/>
    <w:rsid w:val="00314D08"/>
    <w:rsid w:val="00324727"/>
    <w:rsid w:val="00326A8F"/>
    <w:rsid w:val="00336632"/>
    <w:rsid w:val="00354125"/>
    <w:rsid w:val="00354981"/>
    <w:rsid w:val="003656D6"/>
    <w:rsid w:val="00366939"/>
    <w:rsid w:val="00367C66"/>
    <w:rsid w:val="00370584"/>
    <w:rsid w:val="003709BC"/>
    <w:rsid w:val="0037306B"/>
    <w:rsid w:val="0037347E"/>
    <w:rsid w:val="00380925"/>
    <w:rsid w:val="00382C9E"/>
    <w:rsid w:val="00385A2A"/>
    <w:rsid w:val="003937BF"/>
    <w:rsid w:val="00394CE7"/>
    <w:rsid w:val="003A7833"/>
    <w:rsid w:val="003B1333"/>
    <w:rsid w:val="003B2F53"/>
    <w:rsid w:val="003C4B2E"/>
    <w:rsid w:val="003D10B1"/>
    <w:rsid w:val="003D4093"/>
    <w:rsid w:val="003D479F"/>
    <w:rsid w:val="003E34A4"/>
    <w:rsid w:val="003F4B95"/>
    <w:rsid w:val="00402E37"/>
    <w:rsid w:val="0040562A"/>
    <w:rsid w:val="0042381E"/>
    <w:rsid w:val="00427E84"/>
    <w:rsid w:val="004330CD"/>
    <w:rsid w:val="00437040"/>
    <w:rsid w:val="00440FC5"/>
    <w:rsid w:val="00442BC8"/>
    <w:rsid w:val="00443B29"/>
    <w:rsid w:val="0045396F"/>
    <w:rsid w:val="00453ACB"/>
    <w:rsid w:val="004545BC"/>
    <w:rsid w:val="004649D2"/>
    <w:rsid w:val="00464D09"/>
    <w:rsid w:val="00476D39"/>
    <w:rsid w:val="004801F0"/>
    <w:rsid w:val="00486702"/>
    <w:rsid w:val="00491BEA"/>
    <w:rsid w:val="004928B3"/>
    <w:rsid w:val="004A0E61"/>
    <w:rsid w:val="004A2200"/>
    <w:rsid w:val="004A36E5"/>
    <w:rsid w:val="004A7349"/>
    <w:rsid w:val="004B209F"/>
    <w:rsid w:val="004B46EB"/>
    <w:rsid w:val="004B4F84"/>
    <w:rsid w:val="004C0277"/>
    <w:rsid w:val="004C2AB7"/>
    <w:rsid w:val="004D33DB"/>
    <w:rsid w:val="004E1150"/>
    <w:rsid w:val="004E62FF"/>
    <w:rsid w:val="004F7D79"/>
    <w:rsid w:val="00502811"/>
    <w:rsid w:val="005058F0"/>
    <w:rsid w:val="00510350"/>
    <w:rsid w:val="0052071F"/>
    <w:rsid w:val="0052793E"/>
    <w:rsid w:val="0053004B"/>
    <w:rsid w:val="00533081"/>
    <w:rsid w:val="00543756"/>
    <w:rsid w:val="00554320"/>
    <w:rsid w:val="005622D9"/>
    <w:rsid w:val="00573456"/>
    <w:rsid w:val="00585D0F"/>
    <w:rsid w:val="0058733C"/>
    <w:rsid w:val="00594720"/>
    <w:rsid w:val="00597BB4"/>
    <w:rsid w:val="005A1A8D"/>
    <w:rsid w:val="005B047D"/>
    <w:rsid w:val="005B3883"/>
    <w:rsid w:val="005B66B1"/>
    <w:rsid w:val="005B79C0"/>
    <w:rsid w:val="005C0F01"/>
    <w:rsid w:val="005E4058"/>
    <w:rsid w:val="005F6296"/>
    <w:rsid w:val="00611F8C"/>
    <w:rsid w:val="006122C3"/>
    <w:rsid w:val="00616386"/>
    <w:rsid w:val="006165BC"/>
    <w:rsid w:val="00617812"/>
    <w:rsid w:val="00617E84"/>
    <w:rsid w:val="006217F0"/>
    <w:rsid w:val="006312DD"/>
    <w:rsid w:val="0063462C"/>
    <w:rsid w:val="006361B5"/>
    <w:rsid w:val="00643B96"/>
    <w:rsid w:val="00653FE2"/>
    <w:rsid w:val="006557D7"/>
    <w:rsid w:val="00663400"/>
    <w:rsid w:val="0066426A"/>
    <w:rsid w:val="00684C54"/>
    <w:rsid w:val="006A11F1"/>
    <w:rsid w:val="006B1CF1"/>
    <w:rsid w:val="006C0BD3"/>
    <w:rsid w:val="006C0F96"/>
    <w:rsid w:val="006C3E40"/>
    <w:rsid w:val="006C69E8"/>
    <w:rsid w:val="006C6E69"/>
    <w:rsid w:val="006D793F"/>
    <w:rsid w:val="006E7E58"/>
    <w:rsid w:val="006F1DFF"/>
    <w:rsid w:val="006F49B8"/>
    <w:rsid w:val="00707CB9"/>
    <w:rsid w:val="00707F33"/>
    <w:rsid w:val="00710D3F"/>
    <w:rsid w:val="00714D8A"/>
    <w:rsid w:val="007165FF"/>
    <w:rsid w:val="007204FB"/>
    <w:rsid w:val="00722723"/>
    <w:rsid w:val="00732A17"/>
    <w:rsid w:val="00741907"/>
    <w:rsid w:val="007423BC"/>
    <w:rsid w:val="00750FF4"/>
    <w:rsid w:val="00761DC1"/>
    <w:rsid w:val="007644F4"/>
    <w:rsid w:val="00764D40"/>
    <w:rsid w:val="007757D0"/>
    <w:rsid w:val="007816CD"/>
    <w:rsid w:val="007823E3"/>
    <w:rsid w:val="007A0FEB"/>
    <w:rsid w:val="007A1122"/>
    <w:rsid w:val="007A277A"/>
    <w:rsid w:val="007A74F5"/>
    <w:rsid w:val="007B02C8"/>
    <w:rsid w:val="007B5558"/>
    <w:rsid w:val="007C095D"/>
    <w:rsid w:val="007C2AAD"/>
    <w:rsid w:val="007C4648"/>
    <w:rsid w:val="007C67B3"/>
    <w:rsid w:val="007D436A"/>
    <w:rsid w:val="007E087A"/>
    <w:rsid w:val="007E67F3"/>
    <w:rsid w:val="00800FC9"/>
    <w:rsid w:val="00802785"/>
    <w:rsid w:val="00807935"/>
    <w:rsid w:val="008103FB"/>
    <w:rsid w:val="00815252"/>
    <w:rsid w:val="00821717"/>
    <w:rsid w:val="008332FA"/>
    <w:rsid w:val="00833A8B"/>
    <w:rsid w:val="00840351"/>
    <w:rsid w:val="00846014"/>
    <w:rsid w:val="00846893"/>
    <w:rsid w:val="008523D4"/>
    <w:rsid w:val="00852D21"/>
    <w:rsid w:val="00854F05"/>
    <w:rsid w:val="00855B05"/>
    <w:rsid w:val="0086407A"/>
    <w:rsid w:val="00865BEF"/>
    <w:rsid w:val="0087542F"/>
    <w:rsid w:val="00890BF1"/>
    <w:rsid w:val="008973EA"/>
    <w:rsid w:val="008A345D"/>
    <w:rsid w:val="008A3508"/>
    <w:rsid w:val="008A6307"/>
    <w:rsid w:val="008B5E4D"/>
    <w:rsid w:val="008D3C15"/>
    <w:rsid w:val="008D41B3"/>
    <w:rsid w:val="008D5F85"/>
    <w:rsid w:val="008E3191"/>
    <w:rsid w:val="008E457B"/>
    <w:rsid w:val="008F0F01"/>
    <w:rsid w:val="008F1D02"/>
    <w:rsid w:val="008F427F"/>
    <w:rsid w:val="00900BEB"/>
    <w:rsid w:val="0090382D"/>
    <w:rsid w:val="00906A54"/>
    <w:rsid w:val="00907514"/>
    <w:rsid w:val="00915969"/>
    <w:rsid w:val="00916B2D"/>
    <w:rsid w:val="00922549"/>
    <w:rsid w:val="00925CE1"/>
    <w:rsid w:val="00926F8D"/>
    <w:rsid w:val="00936B11"/>
    <w:rsid w:val="00936EC5"/>
    <w:rsid w:val="00943E3C"/>
    <w:rsid w:val="009464FC"/>
    <w:rsid w:val="00953A47"/>
    <w:rsid w:val="009557B6"/>
    <w:rsid w:val="00964A16"/>
    <w:rsid w:val="00975FAC"/>
    <w:rsid w:val="00990684"/>
    <w:rsid w:val="009A1238"/>
    <w:rsid w:val="009C0BB6"/>
    <w:rsid w:val="009C177B"/>
    <w:rsid w:val="009D1E15"/>
    <w:rsid w:val="009D25DB"/>
    <w:rsid w:val="009D50C7"/>
    <w:rsid w:val="009E15BD"/>
    <w:rsid w:val="009E2D57"/>
    <w:rsid w:val="009F0228"/>
    <w:rsid w:val="009F73C1"/>
    <w:rsid w:val="00A0577C"/>
    <w:rsid w:val="00A1073F"/>
    <w:rsid w:val="00A1426D"/>
    <w:rsid w:val="00A14E9F"/>
    <w:rsid w:val="00A25092"/>
    <w:rsid w:val="00A30326"/>
    <w:rsid w:val="00A3178C"/>
    <w:rsid w:val="00A46204"/>
    <w:rsid w:val="00A50AAB"/>
    <w:rsid w:val="00A67272"/>
    <w:rsid w:val="00A75C84"/>
    <w:rsid w:val="00A86D0A"/>
    <w:rsid w:val="00A917C2"/>
    <w:rsid w:val="00A92C69"/>
    <w:rsid w:val="00AA3F7C"/>
    <w:rsid w:val="00AA516A"/>
    <w:rsid w:val="00AB0D61"/>
    <w:rsid w:val="00AB3EBD"/>
    <w:rsid w:val="00AB4E23"/>
    <w:rsid w:val="00AC520B"/>
    <w:rsid w:val="00AC7E9F"/>
    <w:rsid w:val="00AE290B"/>
    <w:rsid w:val="00AE467C"/>
    <w:rsid w:val="00AE59D8"/>
    <w:rsid w:val="00B06CC5"/>
    <w:rsid w:val="00B36462"/>
    <w:rsid w:val="00B40609"/>
    <w:rsid w:val="00B43720"/>
    <w:rsid w:val="00B511BB"/>
    <w:rsid w:val="00B5599F"/>
    <w:rsid w:val="00B65059"/>
    <w:rsid w:val="00B70851"/>
    <w:rsid w:val="00B72C2D"/>
    <w:rsid w:val="00B73E59"/>
    <w:rsid w:val="00B807DF"/>
    <w:rsid w:val="00B83ABB"/>
    <w:rsid w:val="00B916F5"/>
    <w:rsid w:val="00B97510"/>
    <w:rsid w:val="00BB10A8"/>
    <w:rsid w:val="00BC0CF4"/>
    <w:rsid w:val="00BC21CA"/>
    <w:rsid w:val="00BC685F"/>
    <w:rsid w:val="00BD3CB7"/>
    <w:rsid w:val="00BD5E69"/>
    <w:rsid w:val="00BD6F26"/>
    <w:rsid w:val="00BE0E35"/>
    <w:rsid w:val="00BE20CE"/>
    <w:rsid w:val="00BE3B0A"/>
    <w:rsid w:val="00BF75C8"/>
    <w:rsid w:val="00C00568"/>
    <w:rsid w:val="00C047F1"/>
    <w:rsid w:val="00C10EE0"/>
    <w:rsid w:val="00C1526F"/>
    <w:rsid w:val="00C163DA"/>
    <w:rsid w:val="00C24796"/>
    <w:rsid w:val="00C25952"/>
    <w:rsid w:val="00C26F39"/>
    <w:rsid w:val="00C32FEE"/>
    <w:rsid w:val="00C426EB"/>
    <w:rsid w:val="00C42A64"/>
    <w:rsid w:val="00C43F45"/>
    <w:rsid w:val="00C4577D"/>
    <w:rsid w:val="00C5665A"/>
    <w:rsid w:val="00C64FB9"/>
    <w:rsid w:val="00C81FBD"/>
    <w:rsid w:val="00CA2056"/>
    <w:rsid w:val="00CB6EF9"/>
    <w:rsid w:val="00CC1785"/>
    <w:rsid w:val="00CC23C2"/>
    <w:rsid w:val="00CC5FA2"/>
    <w:rsid w:val="00CD0167"/>
    <w:rsid w:val="00CD0F0F"/>
    <w:rsid w:val="00CD2B11"/>
    <w:rsid w:val="00CD2ED5"/>
    <w:rsid w:val="00CD3062"/>
    <w:rsid w:val="00CD54BE"/>
    <w:rsid w:val="00CD68C7"/>
    <w:rsid w:val="00CE2117"/>
    <w:rsid w:val="00CE2CE0"/>
    <w:rsid w:val="00CF2240"/>
    <w:rsid w:val="00CF25C8"/>
    <w:rsid w:val="00CF2C08"/>
    <w:rsid w:val="00CF7B76"/>
    <w:rsid w:val="00D0311B"/>
    <w:rsid w:val="00D03C1D"/>
    <w:rsid w:val="00D13ADC"/>
    <w:rsid w:val="00D164C6"/>
    <w:rsid w:val="00D23E4D"/>
    <w:rsid w:val="00D254FC"/>
    <w:rsid w:val="00D27F47"/>
    <w:rsid w:val="00D3331F"/>
    <w:rsid w:val="00D47880"/>
    <w:rsid w:val="00D50A36"/>
    <w:rsid w:val="00D5302B"/>
    <w:rsid w:val="00D630B8"/>
    <w:rsid w:val="00D671BD"/>
    <w:rsid w:val="00D6734E"/>
    <w:rsid w:val="00D67944"/>
    <w:rsid w:val="00D71CED"/>
    <w:rsid w:val="00D8189E"/>
    <w:rsid w:val="00D85776"/>
    <w:rsid w:val="00D86FEE"/>
    <w:rsid w:val="00D913AA"/>
    <w:rsid w:val="00D92322"/>
    <w:rsid w:val="00D95A87"/>
    <w:rsid w:val="00D95CFD"/>
    <w:rsid w:val="00D96661"/>
    <w:rsid w:val="00DB3786"/>
    <w:rsid w:val="00DC54B6"/>
    <w:rsid w:val="00DD1470"/>
    <w:rsid w:val="00DD411B"/>
    <w:rsid w:val="00DD461D"/>
    <w:rsid w:val="00DD555A"/>
    <w:rsid w:val="00DE31B5"/>
    <w:rsid w:val="00DE7B48"/>
    <w:rsid w:val="00E041CA"/>
    <w:rsid w:val="00E21CDC"/>
    <w:rsid w:val="00E26A65"/>
    <w:rsid w:val="00E26F55"/>
    <w:rsid w:val="00E331F9"/>
    <w:rsid w:val="00E4371C"/>
    <w:rsid w:val="00E4433F"/>
    <w:rsid w:val="00E53B37"/>
    <w:rsid w:val="00E602B8"/>
    <w:rsid w:val="00E74AC0"/>
    <w:rsid w:val="00E81013"/>
    <w:rsid w:val="00E810E2"/>
    <w:rsid w:val="00E90D5A"/>
    <w:rsid w:val="00E91D72"/>
    <w:rsid w:val="00E929D5"/>
    <w:rsid w:val="00E96C8F"/>
    <w:rsid w:val="00EA6FF5"/>
    <w:rsid w:val="00EB55A8"/>
    <w:rsid w:val="00EB7CA5"/>
    <w:rsid w:val="00ED153A"/>
    <w:rsid w:val="00ED228E"/>
    <w:rsid w:val="00EE485D"/>
    <w:rsid w:val="00EE592B"/>
    <w:rsid w:val="00EF58E5"/>
    <w:rsid w:val="00EF6BF5"/>
    <w:rsid w:val="00F0514A"/>
    <w:rsid w:val="00F059B3"/>
    <w:rsid w:val="00F072FC"/>
    <w:rsid w:val="00F147A5"/>
    <w:rsid w:val="00F42FCF"/>
    <w:rsid w:val="00F46488"/>
    <w:rsid w:val="00F478F9"/>
    <w:rsid w:val="00F52E18"/>
    <w:rsid w:val="00F56EB9"/>
    <w:rsid w:val="00F613B8"/>
    <w:rsid w:val="00F70339"/>
    <w:rsid w:val="00F7304B"/>
    <w:rsid w:val="00F753DE"/>
    <w:rsid w:val="00F75EF9"/>
    <w:rsid w:val="00F85603"/>
    <w:rsid w:val="00F91D31"/>
    <w:rsid w:val="00FA2926"/>
    <w:rsid w:val="00FB0E5E"/>
    <w:rsid w:val="00FB2FA4"/>
    <w:rsid w:val="00FB58F0"/>
    <w:rsid w:val="00FB63EF"/>
    <w:rsid w:val="00FB71FF"/>
    <w:rsid w:val="00FC18F8"/>
    <w:rsid w:val="00FC3A41"/>
    <w:rsid w:val="00FC63D0"/>
    <w:rsid w:val="00FD3DF3"/>
    <w:rsid w:val="00FD5B38"/>
    <w:rsid w:val="00FD7C09"/>
    <w:rsid w:val="00FD7DC8"/>
    <w:rsid w:val="00FE4D9D"/>
    <w:rsid w:val="00FE4E87"/>
    <w:rsid w:val="00FE64D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22F2C"/>
  <w15:chartTrackingRefBased/>
  <w15:docId w15:val="{A666F5FB-0153-4B9B-A291-901D2B8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3CB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3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D3CB7"/>
  </w:style>
  <w:style w:type="paragraph" w:styleId="a6">
    <w:name w:val="footer"/>
    <w:basedOn w:val="a"/>
    <w:link w:val="a7"/>
    <w:uiPriority w:val="99"/>
    <w:unhideWhenUsed/>
    <w:rsid w:val="00BD3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D3CB7"/>
  </w:style>
  <w:style w:type="paragraph" w:styleId="a8">
    <w:name w:val="footnote text"/>
    <w:basedOn w:val="a"/>
    <w:link w:val="a9"/>
    <w:uiPriority w:val="99"/>
    <w:semiHidden/>
    <w:unhideWhenUsed/>
    <w:rsid w:val="0086407A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86407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407A"/>
    <w:rPr>
      <w:vertAlign w:val="superscript"/>
    </w:rPr>
  </w:style>
  <w:style w:type="character" w:customStyle="1" w:styleId="apple-converted-space">
    <w:name w:val="apple-converted-space"/>
    <w:basedOn w:val="a0"/>
    <w:rsid w:val="0086407A"/>
  </w:style>
  <w:style w:type="character" w:styleId="Hyperlink">
    <w:name w:val="Hyperlink"/>
    <w:basedOn w:val="a0"/>
    <w:uiPriority w:val="99"/>
    <w:unhideWhenUsed/>
    <w:rsid w:val="00CB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513;&#1504;&#1492;%20&#1489;\&#1505;&#1502;&#1505;&#1496;&#1512;%20&#1488;\&#1511;&#1504;&#1497;&#1497;&#1503;\&#1506;&#1489;&#1493;&#1491;&#1492;%20&#1489;&#1511;&#1504;&#1497;&#1497;&#1503;\&#1506;&#1489;&#1493;&#1491;&#1492;%202\&#1508;&#1505;&#1491;\&#1502;&#1506;&#1490;&#1500;%20&#1492;&#1513;&#1500;&#1496;&#1493;&#1503;%20&#1492;&#1491;&#1502;&#1493;&#1511;&#1512;&#1496;&#1497;\&#1494;&#1493;&#1500;&#1489;&#1493;.doc" TargetMode="External"/><Relationship Id="rId3" Type="http://schemas.openxmlformats.org/officeDocument/2006/relationships/hyperlink" Target="file:///C:\Users\USER\Desktop\&#1513;&#1504;&#1492;%20&#1489;\&#1505;&#1502;&#1505;&#1496;&#1512;%20&#1488;\&#1511;&#1504;&#1497;&#1497;&#1503;\&#1506;&#1489;&#1493;&#1491;&#1492;%20&#1489;&#1511;&#1504;&#1497;&#1497;&#1503;\&#1506;&#1489;&#1493;&#1491;&#1492;%202\&#1508;&#1505;&#1491;\&#1502;&#1506;&#1490;&#1500;%20&#1492;&#1513;&#1500;&#1497;&#1496;&#1492;%20&#1492;&#1508;&#1512;&#1496;&#1497;&#1514;\&#1493;&#1497;&#1500;&#1504;&#1512;.doc" TargetMode="External"/><Relationship Id="rId7" Type="http://schemas.openxmlformats.org/officeDocument/2006/relationships/hyperlink" Target="file:///C:\Users\USER\Desktop\&#1513;&#1504;&#1492;%20&#1489;\&#1505;&#1502;&#1505;&#1496;&#1512;%20&#1488;\&#1511;&#1504;&#1497;&#1497;&#1503;\&#1506;&#1489;&#1493;&#1491;&#1492;%20&#1489;&#1511;&#1504;&#1497;&#1497;&#1503;\&#1506;&#1489;&#1493;&#1491;&#1492;%202\&#1508;&#1505;&#1491;\&#1502;&#1506;&#1490;&#1500;%20&#1492;&#1513;&#1500;&#1497;&#1496;&#1492;%20&#1492;&#1508;&#1512;&#1496;&#1497;&#1514;\&#1497;&#1493;&#1510;&#1512;.doc" TargetMode="External"/><Relationship Id="rId2" Type="http://schemas.openxmlformats.org/officeDocument/2006/relationships/hyperlink" Target="file:///C:\Users\USER\Desktop\&#1513;&#1504;&#1492;%20&#1489;\&#1505;&#1502;&#1505;&#1496;&#1512;%20&#1488;\&#1511;&#1504;&#1497;&#1497;&#1503;\&#1506;&#1489;&#1493;&#1491;&#1492;%20&#1489;&#1511;&#1504;&#1497;&#1497;&#1503;\&#1506;&#1489;&#1493;&#1491;&#1492;%202\&#1508;&#1505;&#1491;\&#1502;&#1506;&#1490;&#1500;%20&#1492;&#1513;&#1500;&#1497;&#1496;&#1492;%20&#1492;&#1508;&#1512;&#1496;&#1497;&#1514;\&#1493;&#1497;&#1500;&#1504;&#1512;.doc" TargetMode="External"/><Relationship Id="rId1" Type="http://schemas.openxmlformats.org/officeDocument/2006/relationships/hyperlink" Target="file:///C:\Users\USER\Desktop\&#1513;&#1504;&#1492;%20&#1489;\&#1505;&#1502;&#1505;&#1496;&#1512;%20&#1488;\&#1511;&#1504;&#1497;&#1497;&#1503;\&#1506;&#1489;&#1493;&#1491;&#1492;%20&#1489;&#1511;&#1504;&#1497;&#1497;&#1503;\&#1506;&#1489;&#1493;&#1491;&#1492;%202\&#1508;&#1505;&#1491;\&#1502;&#1506;&#1490;&#1500;%20&#1492;&#1513;&#1500;&#1497;&#1496;&#1492;%20&#1492;&#1508;&#1512;&#1496;&#1497;&#1514;\&#1493;&#1497;&#1500;&#1504;&#1512;.doc" TargetMode="External"/><Relationship Id="rId6" Type="http://schemas.openxmlformats.org/officeDocument/2006/relationships/hyperlink" Target="file:///C:\Users\USER\Desktop\&#1513;&#1504;&#1492;%20&#1489;\&#1505;&#1502;&#1505;&#1496;&#1512;%20&#1488;\&#1511;&#1504;&#1497;&#1497;&#1503;\&#1506;&#1489;&#1493;&#1491;&#1492;%20&#1489;&#1511;&#1504;&#1497;&#1497;&#1503;\&#1506;&#1489;&#1493;&#1491;&#1492;%202\&#1508;&#1505;&#1491;\&#1502;&#1506;&#1490;&#1500;%20&#1492;&#1513;&#1500;&#1497;&#1496;&#1492;%20&#1492;&#1508;&#1512;&#1496;&#1497;&#1514;\&#1504;&#1514;&#1503;.doc" TargetMode="External"/><Relationship Id="rId5" Type="http://schemas.openxmlformats.org/officeDocument/2006/relationships/hyperlink" Target="file:///C:\Users\USER\Desktop\&#1513;&#1504;&#1492;%20&#1489;\&#1505;&#1502;&#1505;&#1496;&#1512;%20&#1488;\&#1511;&#1504;&#1497;&#1497;&#1503;\&#1506;&#1489;&#1493;&#1491;&#1492;%20&#1489;&#1511;&#1504;&#1497;&#1497;&#1503;\&#1506;&#1489;&#1493;&#1491;&#1492;%202\&#1508;&#1505;&#1491;\&#1502;&#1506;&#1490;&#1500;%20&#1492;&#1513;&#1500;&#1497;&#1496;&#1492;%20&#1492;&#1508;&#1512;&#1496;&#1497;&#1514;\&#1504;&#1514;&#1503;.doc" TargetMode="External"/><Relationship Id="rId4" Type="http://schemas.openxmlformats.org/officeDocument/2006/relationships/hyperlink" Target="http://lemida.biu.ac.il/pluginfile.php/718610/course/section/313457/%D7%91%D7%99%D7%90%D7%9C%D7%A8.do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99C8-E427-49F3-9595-6B99527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1023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מתי מאיר</cp:lastModifiedBy>
  <cp:revision>381</cp:revision>
  <dcterms:created xsi:type="dcterms:W3CDTF">2017-01-01T10:27:00Z</dcterms:created>
  <dcterms:modified xsi:type="dcterms:W3CDTF">2017-03-01T21:41:00Z</dcterms:modified>
</cp:coreProperties>
</file>