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A8633" w14:textId="77777777" w:rsidR="00AC1014" w:rsidRPr="00AC1014" w:rsidRDefault="00AC1014" w:rsidP="00AC1014">
      <w:pPr>
        <w:spacing w:before="100" w:beforeAutospacing="1" w:after="240" w:line="360" w:lineRule="auto"/>
        <w:jc w:val="both"/>
        <w:rPr>
          <w:rFonts w:ascii="Helvetica" w:eastAsia="Times New Roman" w:hAnsi="Helvetica" w:cs="Helvetica"/>
          <w:color w:val="222222"/>
          <w:sz w:val="24"/>
          <w:szCs w:val="24"/>
        </w:rPr>
      </w:pPr>
    </w:p>
    <w:p w14:paraId="3D0B4851" w14:textId="77777777" w:rsidR="00AC1014" w:rsidRPr="00AC1014" w:rsidRDefault="00AC1014" w:rsidP="00AC1014">
      <w:pPr>
        <w:bidi w:val="0"/>
        <w:spacing w:after="0"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color w:val="222222"/>
          <w:sz w:val="24"/>
          <w:szCs w:val="24"/>
          <w:rtl/>
        </w:rPr>
        <w:t>שלום לכולם</w:t>
      </w:r>
    </w:p>
    <w:p w14:paraId="74E21394"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Pr>
      </w:pPr>
      <w:r w:rsidRPr="00AC1014">
        <w:rPr>
          <w:rFonts w:ascii="Helvetica" w:eastAsia="Times New Roman" w:hAnsi="Helvetica" w:cs="Helvetica"/>
          <w:color w:val="222222"/>
          <w:sz w:val="24"/>
          <w:szCs w:val="24"/>
          <w:rtl/>
        </w:rPr>
        <w:t xml:space="preserve">מצורף פתרון בחינה. בטרם ערעור </w:t>
      </w:r>
      <w:proofErr w:type="spellStart"/>
      <w:r w:rsidRPr="00AC1014">
        <w:rPr>
          <w:rFonts w:ascii="Helvetica" w:eastAsia="Times New Roman" w:hAnsi="Helvetica" w:cs="Helvetica"/>
          <w:color w:val="222222"/>
          <w:sz w:val="24"/>
          <w:szCs w:val="24"/>
          <w:rtl/>
        </w:rPr>
        <w:t>קיראו</w:t>
      </w:r>
      <w:proofErr w:type="spellEnd"/>
      <w:r w:rsidRPr="00AC1014">
        <w:rPr>
          <w:rFonts w:ascii="Helvetica" w:eastAsia="Times New Roman" w:hAnsi="Helvetica" w:cs="Helvetica"/>
          <w:color w:val="222222"/>
          <w:sz w:val="24"/>
          <w:szCs w:val="24"/>
          <w:rtl/>
        </w:rPr>
        <w:t xml:space="preserve"> היטב את ההערות המצורפות לבחינה ואת הפתרון.</w:t>
      </w:r>
    </w:p>
    <w:p w14:paraId="201611E6"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color w:val="222222"/>
          <w:sz w:val="24"/>
          <w:szCs w:val="24"/>
          <w:rtl/>
        </w:rPr>
        <w:t>אביב מבורך וחג שמח לכולם.</w:t>
      </w:r>
    </w:p>
    <w:p w14:paraId="09B96539"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color w:val="222222"/>
          <w:sz w:val="24"/>
          <w:szCs w:val="24"/>
          <w:rtl/>
        </w:rPr>
        <w:t>______________</w:t>
      </w:r>
    </w:p>
    <w:p w14:paraId="286CE5D2"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p>
    <w:p w14:paraId="74B95FE9"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u w:val="single"/>
          <w:rtl/>
        </w:rPr>
        <w:t xml:space="preserve">שאלה מספר 1 (מקסימום – 900 מילים; לכותבים בכתב-יד [באישור מראש] 3 </w:t>
      </w:r>
      <w:proofErr w:type="spellStart"/>
      <w:r w:rsidRPr="00AC1014">
        <w:rPr>
          <w:rFonts w:ascii="Helvetica" w:eastAsia="Times New Roman" w:hAnsi="Helvetica" w:cs="Helvetica" w:hint="cs"/>
          <w:color w:val="222222"/>
          <w:sz w:val="24"/>
          <w:szCs w:val="24"/>
          <w:u w:val="single"/>
          <w:rtl/>
        </w:rPr>
        <w:t>עמ</w:t>
      </w:r>
      <w:proofErr w:type="spellEnd"/>
      <w:r w:rsidRPr="00AC1014">
        <w:rPr>
          <w:rFonts w:ascii="Helvetica" w:eastAsia="Times New Roman" w:hAnsi="Helvetica" w:cs="Helvetica" w:hint="cs"/>
          <w:color w:val="222222"/>
          <w:sz w:val="24"/>
          <w:szCs w:val="24"/>
          <w:u w:val="single"/>
          <w:rtl/>
        </w:rPr>
        <w:t>'; 40 נק')</w:t>
      </w:r>
    </w:p>
    <w:p w14:paraId="06A15772"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1.1. 8 נק' לפי רמב"ן התחייבות כספית מקבלת תוקף באמצעות מעשה קניין (קנו מידו). לפי רבנו תם, ההתחייבות הכספית עצמה היא מעין העברת כסף מיד ליד, ויש לראותה כמעין קניין (מתנה).</w:t>
      </w:r>
    </w:p>
    <w:p w14:paraId="76A4762B"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1.2. 5 נק' רמב"ן : (די בהוכחה אחת) * התחייבות כספית של ערב טעונה מעשה קניין (קנו מידו) כדי שיינתן לה תוקף, או שהתוקף ניתן לה באמצעות מתן המעות מן הנושה לחייב (בההיא הנאה שהנושה סומך על הערב).</w:t>
      </w:r>
    </w:p>
    <w:p w14:paraId="1E5653F2"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תניות בהסכמי שומרים תקפות רק אם השומר התחייב בקניין (משיכה במיטלטלין וכיו"ב) או באמצעות ההנאה שמפיק השומר מן האמון שנותן בו הבעלים.</w:t>
      </w:r>
    </w:p>
    <w:p w14:paraId="70DF3C5C"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6 נק' רבנו תם: (די בהוכחה אחת) * דברים נקנים באמירה – ניתן להקנות בע"פ את ההתחייבויות הכספיות של הורים לטובת ילדיהם.</w:t>
      </w:r>
    </w:p>
    <w:p w14:paraId="3F1B8045"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לדעת ר' יוחנן, התחייבות לתת מתנה מועטת – תקפה, ולמקבל המתנה זכות בה גם אם לא נעשה בה כל מעשה קניין.</w:t>
      </w:r>
    </w:p>
    <w:p w14:paraId="1D14B1CF"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1.3. 6 נק' תפקיד הקניין: לדעת רמב"ן – שכלול החוזה. </w:t>
      </w:r>
      <w:r w:rsidRPr="00AC1014">
        <w:rPr>
          <w:rFonts w:ascii="Helvetica" w:eastAsia="Times New Roman" w:hAnsi="Helvetica" w:cs="Helvetica" w:hint="cs"/>
          <w:color w:val="222222"/>
          <w:sz w:val="24"/>
          <w:szCs w:val="24"/>
          <w:u w:val="single"/>
          <w:rtl/>
        </w:rPr>
        <w:t>ה"קניין" משכלל זכות חוזית</w:t>
      </w:r>
      <w:r w:rsidRPr="00AC1014">
        <w:rPr>
          <w:rFonts w:ascii="Helvetica" w:eastAsia="Times New Roman" w:hAnsi="Helvetica" w:cs="Helvetica" w:hint="cs"/>
          <w:color w:val="222222"/>
          <w:sz w:val="24"/>
          <w:szCs w:val="24"/>
          <w:rtl/>
        </w:rPr>
        <w:t xml:space="preserve">. =&gt; לדעת </w:t>
      </w:r>
      <w:proofErr w:type="spellStart"/>
      <w:r w:rsidRPr="00AC1014">
        <w:rPr>
          <w:rFonts w:ascii="Helvetica" w:eastAsia="Times New Roman" w:hAnsi="Helvetica" w:cs="Helvetica" w:hint="cs"/>
          <w:color w:val="222222"/>
          <w:sz w:val="24"/>
          <w:szCs w:val="24"/>
          <w:rtl/>
        </w:rPr>
        <w:t>אלבק</w:t>
      </w:r>
      <w:proofErr w:type="spellEnd"/>
      <w:r w:rsidRPr="00AC1014">
        <w:rPr>
          <w:rFonts w:ascii="Helvetica" w:eastAsia="Times New Roman" w:hAnsi="Helvetica" w:cs="Helvetica" w:hint="cs"/>
          <w:color w:val="222222"/>
          <w:sz w:val="24"/>
          <w:szCs w:val="24"/>
          <w:rtl/>
        </w:rPr>
        <w:t xml:space="preserve">, הקניין מבטא גמירת דעת; לדעת </w:t>
      </w:r>
      <w:proofErr w:type="spellStart"/>
      <w:r w:rsidRPr="00AC1014">
        <w:rPr>
          <w:rFonts w:ascii="Helvetica" w:eastAsia="Times New Roman" w:hAnsi="Helvetica" w:cs="Helvetica" w:hint="cs"/>
          <w:color w:val="222222"/>
          <w:sz w:val="24"/>
          <w:szCs w:val="24"/>
          <w:rtl/>
        </w:rPr>
        <w:t>גולאק</w:t>
      </w:r>
      <w:proofErr w:type="spellEnd"/>
      <w:r w:rsidRPr="00AC1014">
        <w:rPr>
          <w:rFonts w:ascii="Helvetica" w:eastAsia="Times New Roman" w:hAnsi="Helvetica" w:cs="Helvetica" w:hint="cs"/>
          <w:color w:val="222222"/>
          <w:sz w:val="24"/>
          <w:szCs w:val="24"/>
          <w:rtl/>
        </w:rPr>
        <w:t>, הקניין הופך את החוזה הערטילאי לממשי.</w:t>
      </w:r>
    </w:p>
    <w:p w14:paraId="3DF60467"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5 נק' לדעת רבנו תם: הקניין אינו קנו מידו אלא הליך קנייני ממש. </w:t>
      </w:r>
      <w:r w:rsidRPr="00AC1014">
        <w:rPr>
          <w:rFonts w:ascii="Helvetica" w:eastAsia="Times New Roman" w:hAnsi="Helvetica" w:cs="Helvetica" w:hint="cs"/>
          <w:color w:val="222222"/>
          <w:sz w:val="24"/>
          <w:szCs w:val="24"/>
          <w:u w:val="single"/>
          <w:rtl/>
        </w:rPr>
        <w:t>הקניין יוצר זכות קניינית</w:t>
      </w:r>
      <w:r w:rsidRPr="00AC1014">
        <w:rPr>
          <w:rFonts w:ascii="Helvetica" w:eastAsia="Times New Roman" w:hAnsi="Helvetica" w:cs="Helvetica" w:hint="cs"/>
          <w:color w:val="222222"/>
          <w:sz w:val="24"/>
          <w:szCs w:val="24"/>
          <w:rtl/>
        </w:rPr>
        <w:t>. </w:t>
      </w:r>
    </w:p>
    <w:p w14:paraId="2213B1B8"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lastRenderedPageBreak/>
        <w:t>1.4. 5 נק' לדעת רמב"ן התחייבות כספית תקפה כהודאה (בהתאמה לסוגיה התלמודית). דרישת הכתב משכללת את ההודאה (כתחליף ל"אתם עדיי"), והיא אינדיקציה לכך שההודאה ניתנה מתוך גמירת-דעת.</w:t>
      </w:r>
    </w:p>
    <w:p w14:paraId="6895B290"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5 נק' לדעת רבנו תם הכתב מעביר את ההתחייבות מהליך אובליגטורי-אישי להליך קנייני (כפי ששטר חוב גורר שעבוד של צד ג', בניגוד למלווה בע"פ שהוא אישי).</w:t>
      </w:r>
    </w:p>
    <w:p w14:paraId="51F02C88"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w:t>
      </w:r>
    </w:p>
    <w:p w14:paraId="05E93EAB"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u w:val="single"/>
          <w:rtl/>
        </w:rPr>
        <w:t xml:space="preserve">שאלה מספר 2 (מקסימום – 700 מילים; לכותבים בכתב-יד [באישור מראש] 2 </w:t>
      </w:r>
      <w:proofErr w:type="spellStart"/>
      <w:r w:rsidRPr="00AC1014">
        <w:rPr>
          <w:rFonts w:ascii="Helvetica" w:eastAsia="Times New Roman" w:hAnsi="Helvetica" w:cs="Helvetica" w:hint="cs"/>
          <w:color w:val="222222"/>
          <w:sz w:val="24"/>
          <w:szCs w:val="24"/>
          <w:u w:val="single"/>
          <w:rtl/>
        </w:rPr>
        <w:t>עמ</w:t>
      </w:r>
      <w:proofErr w:type="spellEnd"/>
      <w:r w:rsidRPr="00AC1014">
        <w:rPr>
          <w:rFonts w:ascii="Helvetica" w:eastAsia="Times New Roman" w:hAnsi="Helvetica" w:cs="Helvetica" w:hint="cs"/>
          <w:color w:val="222222"/>
          <w:sz w:val="24"/>
          <w:szCs w:val="24"/>
          <w:u w:val="single"/>
          <w:rtl/>
        </w:rPr>
        <w:t>'; 30 נק')</w:t>
      </w:r>
    </w:p>
    <w:p w14:paraId="6015D0C1"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2.1. 15 נק' - 5 נק' לכל הלכה (1) הנושא ונותן בדברים וחזר בו – אין רוח חכמים נוחה הימנו: הלכה זו שבתוספתא, </w:t>
      </w:r>
      <w:r w:rsidRPr="00AC1014">
        <w:rPr>
          <w:rFonts w:ascii="Helvetica" w:eastAsia="Times New Roman" w:hAnsi="Helvetica" w:cs="Helvetica" w:hint="cs"/>
          <w:color w:val="222222"/>
          <w:sz w:val="24"/>
          <w:szCs w:val="24"/>
          <w:u w:val="single"/>
          <w:rtl/>
        </w:rPr>
        <w:t>מתפרשת, לפי פשוטה</w:t>
      </w:r>
      <w:r w:rsidRPr="00AC1014">
        <w:rPr>
          <w:rFonts w:ascii="Helvetica" w:eastAsia="Times New Roman" w:hAnsi="Helvetica" w:cs="Helvetica" w:hint="cs"/>
          <w:color w:val="222222"/>
          <w:sz w:val="24"/>
          <w:szCs w:val="24"/>
          <w:rtl/>
        </w:rPr>
        <w:t>, כחובת </w:t>
      </w:r>
      <w:r w:rsidRPr="00AC1014">
        <w:rPr>
          <w:rFonts w:ascii="Helvetica" w:eastAsia="Times New Roman" w:hAnsi="Helvetica" w:cs="Helvetica" w:hint="cs"/>
          <w:b/>
          <w:bCs/>
          <w:color w:val="222222"/>
          <w:sz w:val="24"/>
          <w:szCs w:val="24"/>
          <w:rtl/>
        </w:rPr>
        <w:t>המתחייב</w:t>
      </w:r>
      <w:r w:rsidRPr="00AC1014">
        <w:rPr>
          <w:rFonts w:ascii="Helvetica" w:eastAsia="Times New Roman" w:hAnsi="Helvetica" w:cs="Helvetica" w:hint="cs"/>
          <w:color w:val="222222"/>
          <w:sz w:val="24"/>
          <w:szCs w:val="24"/>
          <w:rtl/>
        </w:rPr>
        <w:t> (אתית-דתית) לקיים התחייבות בחוזה מכר. הבבלי לא מכיר באינטרס ההבטחה כבסיס להתחייבות, ולכן הוא מבסס את ההתחייבות על הסתמכות. מן הטעם הזה, ההלכה </w:t>
      </w:r>
      <w:r w:rsidRPr="00AC1014">
        <w:rPr>
          <w:rFonts w:ascii="Helvetica" w:eastAsia="Times New Roman" w:hAnsi="Helvetica" w:cs="Helvetica" w:hint="cs"/>
          <w:color w:val="222222"/>
          <w:sz w:val="24"/>
          <w:szCs w:val="24"/>
          <w:u w:val="single"/>
          <w:rtl/>
        </w:rPr>
        <w:t>מתפרשת מחדש</w:t>
      </w:r>
      <w:r w:rsidRPr="00AC1014">
        <w:rPr>
          <w:rFonts w:ascii="Helvetica" w:eastAsia="Times New Roman" w:hAnsi="Helvetica" w:cs="Helvetica" w:hint="cs"/>
          <w:color w:val="222222"/>
          <w:sz w:val="24"/>
          <w:szCs w:val="24"/>
          <w:rtl/>
        </w:rPr>
        <w:t>, והמוקד עובר </w:t>
      </w:r>
      <w:r w:rsidRPr="00AC1014">
        <w:rPr>
          <w:rFonts w:ascii="Helvetica" w:eastAsia="Times New Roman" w:hAnsi="Helvetica" w:cs="Helvetica" w:hint="cs"/>
          <w:b/>
          <w:bCs/>
          <w:color w:val="222222"/>
          <w:sz w:val="24"/>
          <w:szCs w:val="24"/>
          <w:rtl/>
        </w:rPr>
        <w:t>מן המתחייב</w:t>
      </w:r>
      <w:r w:rsidRPr="00AC1014">
        <w:rPr>
          <w:rFonts w:ascii="Helvetica" w:eastAsia="Times New Roman" w:hAnsi="Helvetica" w:cs="Helvetica" w:hint="cs"/>
          <w:color w:val="222222"/>
          <w:sz w:val="24"/>
          <w:szCs w:val="24"/>
          <w:rtl/>
        </w:rPr>
        <w:t> (כך בתוספתא) אל </w:t>
      </w:r>
      <w:r w:rsidRPr="00AC1014">
        <w:rPr>
          <w:rFonts w:ascii="Helvetica" w:eastAsia="Times New Roman" w:hAnsi="Helvetica" w:cs="Helvetica" w:hint="cs"/>
          <w:b/>
          <w:bCs/>
          <w:color w:val="222222"/>
          <w:sz w:val="24"/>
          <w:szCs w:val="24"/>
          <w:rtl/>
        </w:rPr>
        <w:t>המסתמך</w:t>
      </w:r>
      <w:r w:rsidRPr="00AC1014">
        <w:rPr>
          <w:rFonts w:ascii="Helvetica" w:eastAsia="Times New Roman" w:hAnsi="Helvetica" w:cs="Helvetica" w:hint="cs"/>
          <w:color w:val="222222"/>
          <w:sz w:val="24"/>
          <w:szCs w:val="24"/>
          <w:rtl/>
        </w:rPr>
        <w:t> (בדברי האמוראים). לכן, רב ורבי יוחנן דנים בשאלה האם יש בדברים משום מחוסרי אמנה, כלומר: האם המבטיח ייחשב, </w:t>
      </w:r>
      <w:r w:rsidRPr="00AC1014">
        <w:rPr>
          <w:rFonts w:ascii="Helvetica" w:eastAsia="Times New Roman" w:hAnsi="Helvetica" w:cs="Helvetica" w:hint="cs"/>
          <w:b/>
          <w:bCs/>
          <w:color w:val="222222"/>
          <w:sz w:val="24"/>
          <w:szCs w:val="24"/>
          <w:rtl/>
        </w:rPr>
        <w:t>מצד המסתמך</w:t>
      </w:r>
      <w:r w:rsidRPr="00AC1014">
        <w:rPr>
          <w:rFonts w:ascii="Helvetica" w:eastAsia="Times New Roman" w:hAnsi="Helvetica" w:cs="Helvetica" w:hint="cs"/>
          <w:color w:val="222222"/>
          <w:sz w:val="24"/>
          <w:szCs w:val="24"/>
          <w:rtl/>
        </w:rPr>
        <w:t>, מי שלא ניתן לתת בו אמון (מחוסר אמנה), בגין הפרת הבטחתו.</w:t>
      </w:r>
    </w:p>
    <w:p w14:paraId="3FF66384"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(2) שיהא הן שלך צדק ולאו שלך צדק: ההלכה </w:t>
      </w:r>
      <w:r w:rsidRPr="00AC1014">
        <w:rPr>
          <w:rFonts w:ascii="Helvetica" w:eastAsia="Times New Roman" w:hAnsi="Helvetica" w:cs="Helvetica" w:hint="cs"/>
          <w:color w:val="222222"/>
          <w:sz w:val="24"/>
          <w:szCs w:val="24"/>
          <w:u w:val="single"/>
          <w:rtl/>
        </w:rPr>
        <w:t>מתפרשת לפי פשוטה</w:t>
      </w:r>
      <w:r w:rsidRPr="00AC1014">
        <w:rPr>
          <w:rFonts w:ascii="Helvetica" w:eastAsia="Times New Roman" w:hAnsi="Helvetica" w:cs="Helvetica" w:hint="cs"/>
          <w:color w:val="222222"/>
          <w:sz w:val="24"/>
          <w:szCs w:val="24"/>
          <w:rtl/>
        </w:rPr>
        <w:t> כחובה על מתחייב שלא לסטות מהבטחתו (בין אם הן ובין אם לאו) ולקיימה. הבבלי לא מכיר בתקפות ההתחייבות כשלעצמה, ולכן הוא </w:t>
      </w:r>
      <w:r w:rsidRPr="00AC1014">
        <w:rPr>
          <w:rFonts w:ascii="Helvetica" w:eastAsia="Times New Roman" w:hAnsi="Helvetica" w:cs="Helvetica" w:hint="cs"/>
          <w:color w:val="222222"/>
          <w:sz w:val="24"/>
          <w:szCs w:val="24"/>
          <w:u w:val="single"/>
          <w:rtl/>
        </w:rPr>
        <w:t>מפרש הלכה זו באופן אחר</w:t>
      </w:r>
      <w:r w:rsidRPr="00AC1014">
        <w:rPr>
          <w:rFonts w:ascii="Helvetica" w:eastAsia="Times New Roman" w:hAnsi="Helvetica" w:cs="Helvetica" w:hint="cs"/>
          <w:color w:val="222222"/>
          <w:sz w:val="24"/>
          <w:szCs w:val="24"/>
          <w:rtl/>
        </w:rPr>
        <w:t>: שלא ידבר אחד בפה ואחד בלב. גם כאן, המוקד עובר מן ההבטחה אל ההסתמכות. אם המבטיח בפיו, מתכנן בליבו אחרת, הוא פוגע במסתמך.</w:t>
      </w:r>
    </w:p>
    <w:p w14:paraId="6A548BE7"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(3) המתחייב לחברו למתנה – אינו יכול לחזור בו: </w:t>
      </w:r>
      <w:r w:rsidRPr="00AC1014">
        <w:rPr>
          <w:rFonts w:ascii="Helvetica" w:eastAsia="Times New Roman" w:hAnsi="Helvetica" w:cs="Helvetica" w:hint="cs"/>
          <w:color w:val="222222"/>
          <w:sz w:val="24"/>
          <w:szCs w:val="24"/>
          <w:u w:val="single"/>
          <w:rtl/>
        </w:rPr>
        <w:t>לפי פשוטה</w:t>
      </w:r>
      <w:r w:rsidRPr="00AC1014">
        <w:rPr>
          <w:rFonts w:ascii="Helvetica" w:eastAsia="Times New Roman" w:hAnsi="Helvetica" w:cs="Helvetica" w:hint="cs"/>
          <w:color w:val="222222"/>
          <w:sz w:val="24"/>
          <w:szCs w:val="24"/>
          <w:rtl/>
        </w:rPr>
        <w:t>, הלכה זו מתפרשת כחובה על המבטיח לתת מתנה לעמוד בדיבורו, </w:t>
      </w:r>
      <w:r w:rsidRPr="00AC1014">
        <w:rPr>
          <w:rFonts w:ascii="Helvetica" w:eastAsia="Times New Roman" w:hAnsi="Helvetica" w:cs="Helvetica" w:hint="cs"/>
          <w:color w:val="222222"/>
          <w:sz w:val="24"/>
          <w:szCs w:val="24"/>
          <w:u w:val="single"/>
          <w:rtl/>
        </w:rPr>
        <w:t>בכל סוג של מתנה</w:t>
      </w:r>
      <w:r w:rsidRPr="00AC1014">
        <w:rPr>
          <w:rFonts w:ascii="Helvetica" w:eastAsia="Times New Roman" w:hAnsi="Helvetica" w:cs="Helvetica" w:hint="cs"/>
          <w:color w:val="222222"/>
          <w:sz w:val="24"/>
          <w:szCs w:val="24"/>
          <w:rtl/>
        </w:rPr>
        <w:t>. שוב, הבבלי </w:t>
      </w:r>
      <w:r w:rsidRPr="00AC1014">
        <w:rPr>
          <w:rFonts w:ascii="Helvetica" w:eastAsia="Times New Roman" w:hAnsi="Helvetica" w:cs="Helvetica" w:hint="cs"/>
          <w:color w:val="222222"/>
          <w:sz w:val="24"/>
          <w:szCs w:val="24"/>
          <w:u w:val="single"/>
          <w:rtl/>
        </w:rPr>
        <w:t>מעביר את מרכז הכובד</w:t>
      </w:r>
      <w:r w:rsidRPr="00AC1014">
        <w:rPr>
          <w:rFonts w:ascii="Helvetica" w:eastAsia="Times New Roman" w:hAnsi="Helvetica" w:cs="Helvetica" w:hint="cs"/>
          <w:color w:val="222222"/>
          <w:sz w:val="24"/>
          <w:szCs w:val="24"/>
          <w:rtl/>
        </w:rPr>
        <w:t> מן ההבטחה אל ההסתמכות, ולכן הוא קובע שהחובה לקיים את ההתחייבות היא </w:t>
      </w:r>
      <w:r w:rsidRPr="00AC1014">
        <w:rPr>
          <w:rFonts w:ascii="Helvetica" w:eastAsia="Times New Roman" w:hAnsi="Helvetica" w:cs="Helvetica" w:hint="cs"/>
          <w:color w:val="222222"/>
          <w:sz w:val="24"/>
          <w:szCs w:val="24"/>
          <w:u w:val="single"/>
          <w:rtl/>
        </w:rPr>
        <w:t>רק במתנה מועטת</w:t>
      </w:r>
      <w:r w:rsidRPr="00AC1014">
        <w:rPr>
          <w:rFonts w:ascii="Helvetica" w:eastAsia="Times New Roman" w:hAnsi="Helvetica" w:cs="Helvetica" w:hint="cs"/>
          <w:color w:val="222222"/>
          <w:sz w:val="24"/>
          <w:szCs w:val="24"/>
          <w:rtl/>
        </w:rPr>
        <w:t>, שמזמינה הסתמכות. לעומת זאת, מתנה מרובה נחשבת מוגזמת, ולכן אינה יוצרת הסתמכות, ואין חובה לקיים את ההבטחה (המבוססת על הסתמכות).</w:t>
      </w:r>
    </w:p>
    <w:p w14:paraId="48880BA9"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w:t>
      </w:r>
    </w:p>
    <w:p w14:paraId="26343E12"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xml:space="preserve">2.2. 15 נק' - 5 נק' לכל דוגמא (הניקוד: רק על 3 דוג') * אמר רב </w:t>
      </w:r>
      <w:proofErr w:type="spellStart"/>
      <w:r w:rsidRPr="00AC1014">
        <w:rPr>
          <w:rFonts w:ascii="Helvetica" w:eastAsia="Times New Roman" w:hAnsi="Helvetica" w:cs="Helvetica" w:hint="cs"/>
          <w:color w:val="222222"/>
          <w:sz w:val="24"/>
          <w:szCs w:val="24"/>
          <w:rtl/>
        </w:rPr>
        <w:t>חמא</w:t>
      </w:r>
      <w:proofErr w:type="spellEnd"/>
      <w:r w:rsidRPr="00AC1014">
        <w:rPr>
          <w:rFonts w:ascii="Helvetica" w:eastAsia="Times New Roman" w:hAnsi="Helvetica" w:cs="Helvetica" w:hint="cs"/>
          <w:color w:val="222222"/>
          <w:sz w:val="24"/>
          <w:szCs w:val="24"/>
          <w:rtl/>
        </w:rPr>
        <w:t xml:space="preserve">: האי מאן </w:t>
      </w:r>
      <w:proofErr w:type="spellStart"/>
      <w:r w:rsidRPr="00AC1014">
        <w:rPr>
          <w:rFonts w:ascii="Helvetica" w:eastAsia="Times New Roman" w:hAnsi="Helvetica" w:cs="Helvetica" w:hint="cs"/>
          <w:color w:val="222222"/>
          <w:sz w:val="24"/>
          <w:szCs w:val="24"/>
          <w:rtl/>
        </w:rPr>
        <w:t>דיהיב</w:t>
      </w:r>
      <w:proofErr w:type="spellEnd"/>
      <w:r w:rsidRPr="00AC1014">
        <w:rPr>
          <w:rFonts w:ascii="Helvetica" w:eastAsia="Times New Roman" w:hAnsi="Helvetica" w:cs="Helvetica" w:hint="cs"/>
          <w:color w:val="222222"/>
          <w:sz w:val="24"/>
          <w:szCs w:val="24"/>
          <w:rtl/>
        </w:rPr>
        <w:t xml:space="preserve"> זוזי לחבריה </w:t>
      </w:r>
      <w:proofErr w:type="spellStart"/>
      <w:r w:rsidRPr="00AC1014">
        <w:rPr>
          <w:rFonts w:ascii="Helvetica" w:eastAsia="Times New Roman" w:hAnsi="Helvetica" w:cs="Helvetica" w:hint="cs"/>
          <w:color w:val="222222"/>
          <w:sz w:val="24"/>
          <w:szCs w:val="24"/>
          <w:rtl/>
        </w:rPr>
        <w:t>למיזבן</w:t>
      </w:r>
      <w:proofErr w:type="spellEnd"/>
      <w:r w:rsidRPr="00AC1014">
        <w:rPr>
          <w:rFonts w:ascii="Helvetica" w:eastAsia="Times New Roman" w:hAnsi="Helvetica" w:cs="Helvetica" w:hint="cs"/>
          <w:color w:val="222222"/>
          <w:sz w:val="24"/>
          <w:szCs w:val="24"/>
          <w:rtl/>
        </w:rPr>
        <w:t xml:space="preserve"> ליה חמרא, ופשע ולא </w:t>
      </w:r>
      <w:proofErr w:type="spellStart"/>
      <w:r w:rsidRPr="00AC1014">
        <w:rPr>
          <w:rFonts w:ascii="Helvetica" w:eastAsia="Times New Roman" w:hAnsi="Helvetica" w:cs="Helvetica" w:hint="cs"/>
          <w:color w:val="222222"/>
          <w:sz w:val="24"/>
          <w:szCs w:val="24"/>
          <w:rtl/>
        </w:rPr>
        <w:t>זבין</w:t>
      </w:r>
      <w:proofErr w:type="spellEnd"/>
      <w:r w:rsidRPr="00AC1014">
        <w:rPr>
          <w:rFonts w:ascii="Helvetica" w:eastAsia="Times New Roman" w:hAnsi="Helvetica" w:cs="Helvetica" w:hint="cs"/>
          <w:color w:val="222222"/>
          <w:sz w:val="24"/>
          <w:szCs w:val="24"/>
          <w:rtl/>
        </w:rPr>
        <w:t xml:space="preserve"> ליה - משלם ליה </w:t>
      </w:r>
      <w:proofErr w:type="spellStart"/>
      <w:r w:rsidRPr="00AC1014">
        <w:rPr>
          <w:rFonts w:ascii="Helvetica" w:eastAsia="Times New Roman" w:hAnsi="Helvetica" w:cs="Helvetica" w:hint="cs"/>
          <w:color w:val="222222"/>
          <w:sz w:val="24"/>
          <w:szCs w:val="24"/>
          <w:rtl/>
        </w:rPr>
        <w:t>כדקא</w:t>
      </w:r>
      <w:proofErr w:type="spellEnd"/>
      <w:r w:rsidRPr="00AC1014">
        <w:rPr>
          <w:rFonts w:ascii="Helvetica" w:eastAsia="Times New Roman" w:hAnsi="Helvetica" w:cs="Helvetica" w:hint="cs"/>
          <w:color w:val="222222"/>
          <w:sz w:val="24"/>
          <w:szCs w:val="24"/>
          <w:rtl/>
        </w:rPr>
        <w:t xml:space="preserve"> אזיל </w:t>
      </w:r>
      <w:proofErr w:type="spellStart"/>
      <w:r w:rsidRPr="00AC1014">
        <w:rPr>
          <w:rFonts w:ascii="Helvetica" w:eastAsia="Times New Roman" w:hAnsi="Helvetica" w:cs="Helvetica" w:hint="cs"/>
          <w:color w:val="222222"/>
          <w:sz w:val="24"/>
          <w:szCs w:val="24"/>
          <w:rtl/>
        </w:rPr>
        <w:t>אפרוותא</w:t>
      </w:r>
      <w:proofErr w:type="spellEnd"/>
      <w:r w:rsidRPr="00AC1014">
        <w:rPr>
          <w:rFonts w:ascii="Helvetica" w:eastAsia="Times New Roman" w:hAnsi="Helvetica" w:cs="Helvetica" w:hint="cs"/>
          <w:color w:val="222222"/>
          <w:sz w:val="24"/>
          <w:szCs w:val="24"/>
          <w:rtl/>
        </w:rPr>
        <w:t xml:space="preserve"> </w:t>
      </w:r>
      <w:proofErr w:type="spellStart"/>
      <w:r w:rsidRPr="00AC1014">
        <w:rPr>
          <w:rFonts w:ascii="Helvetica" w:eastAsia="Times New Roman" w:hAnsi="Helvetica" w:cs="Helvetica" w:hint="cs"/>
          <w:color w:val="222222"/>
          <w:sz w:val="24"/>
          <w:szCs w:val="24"/>
          <w:rtl/>
        </w:rPr>
        <w:t>דזולשפט</w:t>
      </w:r>
      <w:proofErr w:type="spellEnd"/>
      <w:r w:rsidRPr="00AC1014">
        <w:rPr>
          <w:rFonts w:ascii="Helvetica" w:eastAsia="Times New Roman" w:hAnsi="Helvetica" w:cs="Helvetica" w:hint="cs"/>
          <w:color w:val="222222"/>
          <w:sz w:val="24"/>
          <w:szCs w:val="24"/>
          <w:rtl/>
        </w:rPr>
        <w:t xml:space="preserve"> [= אדם שנתן מכספו לחברו על מנת שיקנה עבורו יין, ופשע ולא קנה לו – חייב לפצותו על מניעת </w:t>
      </w:r>
      <w:r w:rsidRPr="00AC1014">
        <w:rPr>
          <w:rFonts w:ascii="Helvetica" w:eastAsia="Times New Roman" w:hAnsi="Helvetica" w:cs="Helvetica" w:hint="cs"/>
          <w:color w:val="222222"/>
          <w:sz w:val="24"/>
          <w:szCs w:val="24"/>
          <w:rtl/>
        </w:rPr>
        <w:lastRenderedPageBreak/>
        <w:t xml:space="preserve">הרווח בעסקה כזו, לפי הרווח המקובל בשווקי היין]. לדעת </w:t>
      </w:r>
      <w:proofErr w:type="spellStart"/>
      <w:r w:rsidRPr="00AC1014">
        <w:rPr>
          <w:rFonts w:ascii="Helvetica" w:eastAsia="Times New Roman" w:hAnsi="Helvetica" w:cs="Helvetica" w:hint="cs"/>
          <w:color w:val="222222"/>
          <w:sz w:val="24"/>
          <w:szCs w:val="24"/>
          <w:rtl/>
        </w:rPr>
        <w:t>ריטב"א</w:t>
      </w:r>
      <w:proofErr w:type="spellEnd"/>
      <w:r w:rsidRPr="00AC1014">
        <w:rPr>
          <w:rFonts w:ascii="Helvetica" w:eastAsia="Times New Roman" w:hAnsi="Helvetica" w:cs="Helvetica" w:hint="cs"/>
          <w:color w:val="222222"/>
          <w:sz w:val="24"/>
          <w:szCs w:val="24"/>
          <w:rtl/>
        </w:rPr>
        <w:t xml:space="preserve">, חובת הפיצויים היא משום, "שזה הבטיחו </w:t>
      </w:r>
      <w:proofErr w:type="spellStart"/>
      <w:r w:rsidRPr="00AC1014">
        <w:rPr>
          <w:rFonts w:ascii="Helvetica" w:eastAsia="Times New Roman" w:hAnsi="Helvetica" w:cs="Helvetica" w:hint="cs"/>
          <w:color w:val="222222"/>
          <w:sz w:val="24"/>
          <w:szCs w:val="24"/>
          <w:rtl/>
        </w:rPr>
        <w:t>שיקח</w:t>
      </w:r>
      <w:proofErr w:type="spellEnd"/>
      <w:r w:rsidRPr="00AC1014">
        <w:rPr>
          <w:rFonts w:ascii="Helvetica" w:eastAsia="Times New Roman" w:hAnsi="Helvetica" w:cs="Helvetica" w:hint="cs"/>
          <w:color w:val="222222"/>
          <w:sz w:val="24"/>
          <w:szCs w:val="24"/>
          <w:rtl/>
        </w:rPr>
        <w:t xml:space="preserve"> לו, וסמך עליו ונתן לו מעותיו על דעת כן, הרי הוא חייב לשלם לו מה שהפסיד בהבטחתו". חובת הפיצויים היא בגין ההסתמכות, ועל חשבון נזקי ההסתמכות.</w:t>
      </w:r>
    </w:p>
    <w:p w14:paraId="3D3DECB1"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xml:space="preserve">* </w:t>
      </w:r>
      <w:proofErr w:type="spellStart"/>
      <w:r w:rsidRPr="00AC1014">
        <w:rPr>
          <w:rFonts w:ascii="Helvetica" w:eastAsia="Times New Roman" w:hAnsi="Helvetica" w:cs="Helvetica" w:hint="cs"/>
          <w:color w:val="222222"/>
          <w:sz w:val="24"/>
          <w:szCs w:val="24"/>
          <w:rtl/>
        </w:rPr>
        <w:t>ריטב"א</w:t>
      </w:r>
      <w:proofErr w:type="spellEnd"/>
      <w:r w:rsidRPr="00AC1014">
        <w:rPr>
          <w:rFonts w:ascii="Helvetica" w:eastAsia="Times New Roman" w:hAnsi="Helvetica" w:cs="Helvetica" w:hint="cs"/>
          <w:color w:val="222222"/>
          <w:sz w:val="24"/>
          <w:szCs w:val="24"/>
          <w:rtl/>
        </w:rPr>
        <w:t xml:space="preserve"> שם: שכירות פועלים – "</w:t>
      </w:r>
      <w:proofErr w:type="spellStart"/>
      <w:r w:rsidRPr="00AC1014">
        <w:rPr>
          <w:rFonts w:ascii="Helvetica" w:eastAsia="Times New Roman" w:hAnsi="Helvetica" w:cs="Helvetica" w:hint="cs"/>
          <w:color w:val="222222"/>
          <w:sz w:val="24"/>
          <w:szCs w:val="24"/>
          <w:rtl/>
        </w:rPr>
        <w:t>שחייבין</w:t>
      </w:r>
      <w:proofErr w:type="spellEnd"/>
      <w:r w:rsidRPr="00AC1014">
        <w:rPr>
          <w:rFonts w:ascii="Helvetica" w:eastAsia="Times New Roman" w:hAnsi="Helvetica" w:cs="Helvetica" w:hint="cs"/>
          <w:color w:val="222222"/>
          <w:sz w:val="24"/>
          <w:szCs w:val="24"/>
          <w:rtl/>
        </w:rPr>
        <w:t xml:space="preserve"> לשלם לבעה"ב מה שמפסיד כשחזרו בהן או שבעה"ב חייב לשלם להם מה </w:t>
      </w:r>
      <w:proofErr w:type="spellStart"/>
      <w:r w:rsidRPr="00AC1014">
        <w:rPr>
          <w:rFonts w:ascii="Helvetica" w:eastAsia="Times New Roman" w:hAnsi="Helvetica" w:cs="Helvetica" w:hint="cs"/>
          <w:color w:val="222222"/>
          <w:sz w:val="24"/>
          <w:szCs w:val="24"/>
          <w:rtl/>
        </w:rPr>
        <w:t>שמפסידין</w:t>
      </w:r>
      <w:proofErr w:type="spellEnd"/>
      <w:r w:rsidRPr="00AC1014">
        <w:rPr>
          <w:rFonts w:ascii="Helvetica" w:eastAsia="Times New Roman" w:hAnsi="Helvetica" w:cs="Helvetica" w:hint="cs"/>
          <w:color w:val="222222"/>
          <w:sz w:val="24"/>
          <w:szCs w:val="24"/>
          <w:rtl/>
        </w:rPr>
        <w:t xml:space="preserve">, </w:t>
      </w:r>
      <w:proofErr w:type="spellStart"/>
      <w:r w:rsidRPr="00AC1014">
        <w:rPr>
          <w:rFonts w:ascii="Helvetica" w:eastAsia="Times New Roman" w:hAnsi="Helvetica" w:cs="Helvetica" w:hint="cs"/>
          <w:color w:val="222222"/>
          <w:sz w:val="24"/>
          <w:szCs w:val="24"/>
          <w:rtl/>
        </w:rPr>
        <w:t>דכיון</w:t>
      </w:r>
      <w:proofErr w:type="spellEnd"/>
      <w:r w:rsidRPr="00AC1014">
        <w:rPr>
          <w:rFonts w:ascii="Helvetica" w:eastAsia="Times New Roman" w:hAnsi="Helvetica" w:cs="Helvetica" w:hint="cs"/>
          <w:color w:val="222222"/>
          <w:sz w:val="24"/>
          <w:szCs w:val="24"/>
          <w:rtl/>
        </w:rPr>
        <w:t xml:space="preserve"> שסמכו זה על זה </w:t>
      </w:r>
      <w:proofErr w:type="spellStart"/>
      <w:r w:rsidRPr="00AC1014">
        <w:rPr>
          <w:rFonts w:ascii="Helvetica" w:eastAsia="Times New Roman" w:hAnsi="Helvetica" w:cs="Helvetica" w:hint="cs"/>
          <w:color w:val="222222"/>
          <w:sz w:val="24"/>
          <w:szCs w:val="24"/>
          <w:rtl/>
        </w:rPr>
        <w:t>נתחייבו</w:t>
      </w:r>
      <w:proofErr w:type="spellEnd"/>
      <w:r w:rsidRPr="00AC1014">
        <w:rPr>
          <w:rFonts w:ascii="Helvetica" w:eastAsia="Times New Roman" w:hAnsi="Helvetica" w:cs="Helvetica" w:hint="cs"/>
          <w:color w:val="222222"/>
          <w:sz w:val="24"/>
          <w:szCs w:val="24"/>
          <w:rtl/>
        </w:rPr>
        <w:t xml:space="preserve"> זה לזה במה שיפסידו על פיו".</w:t>
      </w:r>
    </w:p>
    <w:p w14:paraId="0BAE05F7"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xml:space="preserve">* הרי שמכר </w:t>
      </w:r>
      <w:proofErr w:type="spellStart"/>
      <w:r w:rsidRPr="00AC1014">
        <w:rPr>
          <w:rFonts w:ascii="Helvetica" w:eastAsia="Times New Roman" w:hAnsi="Helvetica" w:cs="Helvetica" w:hint="cs"/>
          <w:color w:val="222222"/>
          <w:sz w:val="24"/>
          <w:szCs w:val="24"/>
          <w:rtl/>
        </w:rPr>
        <w:t>לחבירו</w:t>
      </w:r>
      <w:proofErr w:type="spellEnd"/>
      <w:r w:rsidRPr="00AC1014">
        <w:rPr>
          <w:rFonts w:ascii="Helvetica" w:eastAsia="Times New Roman" w:hAnsi="Helvetica" w:cs="Helvetica" w:hint="cs"/>
          <w:color w:val="222222"/>
          <w:sz w:val="24"/>
          <w:szCs w:val="24"/>
          <w:rtl/>
        </w:rPr>
        <w:t xml:space="preserve"> באלף זוז – ונתן לו מעות מהן מאתים זוז, בזמן שהמוכר חוזר בו – יד לוקח על העליונה: רצה – אומר לו תן לי </w:t>
      </w:r>
      <w:proofErr w:type="spellStart"/>
      <w:r w:rsidRPr="00AC1014">
        <w:rPr>
          <w:rFonts w:ascii="Helvetica" w:eastAsia="Times New Roman" w:hAnsi="Helvetica" w:cs="Helvetica" w:hint="cs"/>
          <w:color w:val="222222"/>
          <w:sz w:val="24"/>
          <w:szCs w:val="24"/>
          <w:rtl/>
        </w:rPr>
        <w:t>מעותי</w:t>
      </w:r>
      <w:proofErr w:type="spellEnd"/>
      <w:r w:rsidRPr="00AC1014">
        <w:rPr>
          <w:rFonts w:ascii="Helvetica" w:eastAsia="Times New Roman" w:hAnsi="Helvetica" w:cs="Helvetica" w:hint="cs"/>
          <w:color w:val="222222"/>
          <w:sz w:val="24"/>
          <w:szCs w:val="24"/>
          <w:rtl/>
        </w:rPr>
        <w:t xml:space="preserve">, או תן לי קרקע כנגד </w:t>
      </w:r>
      <w:proofErr w:type="spellStart"/>
      <w:r w:rsidRPr="00AC1014">
        <w:rPr>
          <w:rFonts w:ascii="Helvetica" w:eastAsia="Times New Roman" w:hAnsi="Helvetica" w:cs="Helvetica" w:hint="cs"/>
          <w:color w:val="222222"/>
          <w:sz w:val="24"/>
          <w:szCs w:val="24"/>
          <w:rtl/>
        </w:rPr>
        <w:t>מעותי</w:t>
      </w:r>
      <w:proofErr w:type="spellEnd"/>
      <w:r w:rsidRPr="00AC1014">
        <w:rPr>
          <w:rFonts w:ascii="Helvetica" w:eastAsia="Times New Roman" w:hAnsi="Helvetica" w:cs="Helvetica" w:hint="cs"/>
          <w:color w:val="222222"/>
          <w:sz w:val="24"/>
          <w:szCs w:val="24"/>
          <w:rtl/>
        </w:rPr>
        <w:t>. מהיכן מגביהו? מן העידית.</w:t>
      </w:r>
    </w:p>
    <w:p w14:paraId="2E278908"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proofErr w:type="spellStart"/>
      <w:r w:rsidRPr="00AC1014">
        <w:rPr>
          <w:rFonts w:ascii="Helvetica" w:eastAsia="Times New Roman" w:hAnsi="Helvetica" w:cs="Helvetica" w:hint="cs"/>
          <w:color w:val="222222"/>
          <w:sz w:val="24"/>
          <w:szCs w:val="24"/>
          <w:rtl/>
        </w:rPr>
        <w:t>ובריטב"א</w:t>
      </w:r>
      <w:proofErr w:type="spellEnd"/>
      <w:r w:rsidRPr="00AC1014">
        <w:rPr>
          <w:rFonts w:ascii="Helvetica" w:eastAsia="Times New Roman" w:hAnsi="Helvetica" w:cs="Helvetica" w:hint="cs"/>
          <w:color w:val="222222"/>
          <w:sz w:val="24"/>
          <w:szCs w:val="24"/>
          <w:rtl/>
        </w:rPr>
        <w:t xml:space="preserve"> (קידושין): שאם המוכר חוזר בו – רצה לוקח נוטל קרקע כנגד מעותיו ומקיים המקח כנגדן ונוטל כשער המקח... רצה – מבטל כל המקח ואומר לו: תן לי </w:t>
      </w:r>
      <w:proofErr w:type="spellStart"/>
      <w:r w:rsidRPr="00AC1014">
        <w:rPr>
          <w:rFonts w:ascii="Helvetica" w:eastAsia="Times New Roman" w:hAnsi="Helvetica" w:cs="Helvetica" w:hint="cs"/>
          <w:color w:val="222222"/>
          <w:sz w:val="24"/>
          <w:szCs w:val="24"/>
          <w:rtl/>
        </w:rPr>
        <w:t>מעותי</w:t>
      </w:r>
      <w:proofErr w:type="spellEnd"/>
      <w:r w:rsidRPr="00AC1014">
        <w:rPr>
          <w:rFonts w:ascii="Helvetica" w:eastAsia="Times New Roman" w:hAnsi="Helvetica" w:cs="Helvetica" w:hint="cs"/>
          <w:color w:val="222222"/>
          <w:sz w:val="24"/>
          <w:szCs w:val="24"/>
          <w:rtl/>
        </w:rPr>
        <w:t xml:space="preserve">, ואם אין מעות למוכר מגבה לו קרקע כנגד מעותיו מעידית שבנכסיו, </w:t>
      </w:r>
      <w:proofErr w:type="spellStart"/>
      <w:r w:rsidRPr="00AC1014">
        <w:rPr>
          <w:rFonts w:ascii="Helvetica" w:eastAsia="Times New Roman" w:hAnsi="Helvetica" w:cs="Helvetica" w:hint="cs"/>
          <w:color w:val="222222"/>
          <w:sz w:val="24"/>
          <w:szCs w:val="24"/>
          <w:rtl/>
        </w:rPr>
        <w:t>שעשאוהו</w:t>
      </w:r>
      <w:proofErr w:type="spellEnd"/>
      <w:r w:rsidRPr="00AC1014">
        <w:rPr>
          <w:rFonts w:ascii="Helvetica" w:eastAsia="Times New Roman" w:hAnsi="Helvetica" w:cs="Helvetica" w:hint="cs"/>
          <w:color w:val="222222"/>
          <w:sz w:val="24"/>
          <w:szCs w:val="24"/>
          <w:rtl/>
        </w:rPr>
        <w:t xml:space="preserve"> כמזיק מפני שזה </w:t>
      </w:r>
      <w:proofErr w:type="spellStart"/>
      <w:r w:rsidRPr="00AC1014">
        <w:rPr>
          <w:rFonts w:ascii="Helvetica" w:eastAsia="Times New Roman" w:hAnsi="Helvetica" w:cs="Helvetica" w:hint="cs"/>
          <w:color w:val="222222"/>
          <w:sz w:val="24"/>
          <w:szCs w:val="24"/>
          <w:rtl/>
        </w:rPr>
        <w:t>הוזק</w:t>
      </w:r>
      <w:proofErr w:type="spellEnd"/>
      <w:r w:rsidRPr="00AC1014">
        <w:rPr>
          <w:rFonts w:ascii="Helvetica" w:eastAsia="Times New Roman" w:hAnsi="Helvetica" w:cs="Helvetica" w:hint="cs"/>
          <w:color w:val="222222"/>
          <w:sz w:val="24"/>
          <w:szCs w:val="24"/>
          <w:rtl/>
        </w:rPr>
        <w:t xml:space="preserve"> בנכסיו בהבטחתו...</w:t>
      </w:r>
    </w:p>
    <w:p w14:paraId="3DC0C981"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&lt;ניתן לקבל גם דוג' זו, כדוג' </w:t>
      </w:r>
      <w:r w:rsidRPr="00AC1014">
        <w:rPr>
          <w:rFonts w:ascii="Helvetica" w:eastAsia="Times New Roman" w:hAnsi="Helvetica" w:cs="Helvetica" w:hint="cs"/>
          <w:color w:val="222222"/>
          <w:sz w:val="24"/>
          <w:szCs w:val="24"/>
          <w:u w:val="single"/>
          <w:rtl/>
        </w:rPr>
        <w:t>חלופית</w:t>
      </w:r>
      <w:r w:rsidRPr="00AC1014">
        <w:rPr>
          <w:rFonts w:ascii="Helvetica" w:eastAsia="Times New Roman" w:hAnsi="Helvetica" w:cs="Helvetica" w:hint="cs"/>
          <w:color w:val="222222"/>
          <w:sz w:val="24"/>
          <w:szCs w:val="24"/>
          <w:rtl/>
        </w:rPr>
        <w:t xml:space="preserve">&gt; שומר חינם שפשע ואירע נזק </w:t>
      </w:r>
      <w:proofErr w:type="spellStart"/>
      <w:r w:rsidRPr="00AC1014">
        <w:rPr>
          <w:rFonts w:ascii="Helvetica" w:eastAsia="Times New Roman" w:hAnsi="Helvetica" w:cs="Helvetica" w:hint="cs"/>
          <w:color w:val="222222"/>
          <w:sz w:val="24"/>
          <w:szCs w:val="24"/>
          <w:rtl/>
        </w:rPr>
        <w:t>לפקדון</w:t>
      </w:r>
      <w:proofErr w:type="spellEnd"/>
      <w:r w:rsidRPr="00AC1014">
        <w:rPr>
          <w:rFonts w:ascii="Helvetica" w:eastAsia="Times New Roman" w:hAnsi="Helvetica" w:cs="Helvetica" w:hint="cs"/>
          <w:color w:val="222222"/>
          <w:sz w:val="24"/>
          <w:szCs w:val="24"/>
          <w:rtl/>
        </w:rPr>
        <w:t>, חייב לפצות את הבעלים, "מפני שסמך עליו בעל הפקדון, והבטיחו שומר לשומרו".</w:t>
      </w:r>
    </w:p>
    <w:p w14:paraId="27FF2C49"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w:t>
      </w:r>
    </w:p>
    <w:p w14:paraId="0352BEDF"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u w:val="single"/>
          <w:rtl/>
        </w:rPr>
        <w:t xml:space="preserve">שאלה מספר 3 (מקסימום – 600 מילים; לכותבים בכתב-יד [באישור מראש] 2 </w:t>
      </w:r>
      <w:proofErr w:type="spellStart"/>
      <w:r w:rsidRPr="00AC1014">
        <w:rPr>
          <w:rFonts w:ascii="Helvetica" w:eastAsia="Times New Roman" w:hAnsi="Helvetica" w:cs="Helvetica" w:hint="cs"/>
          <w:color w:val="222222"/>
          <w:sz w:val="24"/>
          <w:szCs w:val="24"/>
          <w:u w:val="single"/>
          <w:rtl/>
        </w:rPr>
        <w:t>עמ</w:t>
      </w:r>
      <w:proofErr w:type="spellEnd"/>
      <w:r w:rsidRPr="00AC1014">
        <w:rPr>
          <w:rFonts w:ascii="Helvetica" w:eastAsia="Times New Roman" w:hAnsi="Helvetica" w:cs="Helvetica" w:hint="cs"/>
          <w:color w:val="222222"/>
          <w:sz w:val="24"/>
          <w:szCs w:val="24"/>
          <w:u w:val="single"/>
          <w:rtl/>
        </w:rPr>
        <w:t>'; 30 נק')</w:t>
      </w:r>
    </w:p>
    <w:p w14:paraId="18711607"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א. (1) התלמוד קובע בהלכת הפתיחה שמכר שנעשה תחת כפייה (= תליית המוכר), משמע אפילו כפייה גמורה – תקף. עם זאת, התלמוד מסייג הלכה זאת בהמשך בשתי דרכים:</w:t>
      </w:r>
    </w:p>
    <w:p w14:paraId="4566DA0B"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6 נק' (</w:t>
      </w:r>
      <w:r w:rsidRPr="00AC1014">
        <w:rPr>
          <w:rFonts w:ascii="Helvetica" w:eastAsia="Times New Roman" w:hAnsi="Helvetica" w:cs="Helvetica"/>
          <w:color w:val="222222"/>
          <w:sz w:val="24"/>
          <w:szCs w:val="24"/>
        </w:rPr>
        <w:t>I</w:t>
      </w:r>
      <w:r w:rsidRPr="00AC1014">
        <w:rPr>
          <w:rFonts w:ascii="Helvetica" w:eastAsia="Times New Roman" w:hAnsi="Helvetica" w:cs="Helvetica" w:hint="cs"/>
          <w:color w:val="222222"/>
          <w:sz w:val="24"/>
          <w:szCs w:val="24"/>
          <w:rtl/>
        </w:rPr>
        <w:t>) הגדרת רצון/הכפייה – בשלב הראשון התלמוד מגדיר רצון באופן רחב (רצון חופשי נטול לחצים), וגם אילוץ למכור (מחמת נסיבות כלכליות/אישיות), נחשב כפגיעה ברצון. בשלב השני, התלמוד מצמצם את הגדרת הרצון לפעולה אינטרסנטית. כפייה היא אפוא פעולה בניגוד לאינטרס של אדם. בשלב השלישי נדרש רצון מוגבל ביותר. ההנחה היא ש"אגב אונסיה גמר ומקנה", כלומר: גם הִתרָצוּת לאחר כפייה – נחשבת לרצון. התלמוד קובע אפוא שבהלכת הפתיחה אין המדובר בכפייה גמורה אלא בהתרצות לאחר כפייה.</w:t>
      </w:r>
    </w:p>
    <w:p w14:paraId="15C7BE20"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6 נק' (</w:t>
      </w:r>
      <w:r w:rsidRPr="00AC1014">
        <w:rPr>
          <w:rFonts w:ascii="Helvetica" w:eastAsia="Times New Roman" w:hAnsi="Helvetica" w:cs="Helvetica"/>
          <w:color w:val="222222"/>
          <w:sz w:val="24"/>
          <w:szCs w:val="24"/>
        </w:rPr>
        <w:t>II</w:t>
      </w:r>
      <w:r w:rsidRPr="00AC1014">
        <w:rPr>
          <w:rFonts w:ascii="Helvetica" w:eastAsia="Times New Roman" w:hAnsi="Helvetica" w:cs="Helvetica" w:hint="cs"/>
          <w:color w:val="222222"/>
          <w:sz w:val="24"/>
          <w:szCs w:val="24"/>
          <w:rtl/>
        </w:rPr>
        <w:t xml:space="preserve">) הדרך השנייה, במחצית השנייה של הסוגייה התלמוד מסייג את מסגרת הכפייה וקובע שגם במצבי-כפייה כשיש מצד המוכר אותות רצון, הרי שהפעולה נחשבת למכר מרצון: </w:t>
      </w:r>
      <w:r w:rsidRPr="00AC1014">
        <w:rPr>
          <w:rFonts w:ascii="Helvetica" w:eastAsia="Times New Roman" w:hAnsi="Helvetica" w:cs="Helvetica" w:hint="cs"/>
          <w:color w:val="222222"/>
          <w:sz w:val="24"/>
          <w:szCs w:val="24"/>
          <w:rtl/>
        </w:rPr>
        <w:lastRenderedPageBreak/>
        <w:t>כך כשהמכר נעשה בשטר, לדעה אחת, או בכסף, לדעה אחרת. התקנת השטר או קבלת הכסף מחייבת שיתוף פעולה, וממילא רצייה, מצידו של המוכר. התלמוד מציג אותות רצון נוספים: כאשר בין הצדדים דובר על שדה כלשהי ("סתם"), ובפועל נמכרה שדה מסוימת. הבחירה באותה שדה היא ביטוי לרצון המוכר. כיוצא בזה אם השדה נמכר במעות ואלו נמסרו בהדרגה למוכר. ריצוי המעות הוא אות להתרצותו של המוכר למכור. כיוצא בזה, אם המוכר יכול היה להשתמט מביצוע המכר, ולא השתמט. גם בכך יש הבעת רצון מצד המוכר.</w:t>
      </w:r>
    </w:p>
    <w:p w14:paraId="2AD59B35"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xml:space="preserve">2 נק' לשתי הדרכים שבתלמוד מכנה משותף: הן מגבילות את האפשרות למכור בכפייה, בכך שהן דורשות רצון </w:t>
      </w:r>
      <w:proofErr w:type="spellStart"/>
      <w:r w:rsidRPr="00AC1014">
        <w:rPr>
          <w:rFonts w:ascii="Helvetica" w:eastAsia="Times New Roman" w:hAnsi="Helvetica" w:cs="Helvetica" w:hint="cs"/>
          <w:color w:val="222222"/>
          <w:sz w:val="24"/>
          <w:szCs w:val="24"/>
          <w:rtl/>
        </w:rPr>
        <w:t>מסויים</w:t>
      </w:r>
      <w:proofErr w:type="spellEnd"/>
      <w:r w:rsidRPr="00AC1014">
        <w:rPr>
          <w:rFonts w:ascii="Helvetica" w:eastAsia="Times New Roman" w:hAnsi="Helvetica" w:cs="Helvetica" w:hint="cs"/>
          <w:color w:val="222222"/>
          <w:sz w:val="24"/>
          <w:szCs w:val="24"/>
          <w:rtl/>
        </w:rPr>
        <w:t xml:space="preserve"> מצידו של המוכר.  </w:t>
      </w:r>
    </w:p>
    <w:p w14:paraId="5FB001F7"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6 נק' (2) הלכת "</w:t>
      </w:r>
      <w:proofErr w:type="spellStart"/>
      <w:r w:rsidRPr="00AC1014">
        <w:rPr>
          <w:rFonts w:ascii="Helvetica" w:eastAsia="Times New Roman" w:hAnsi="Helvetica" w:cs="Helvetica" w:hint="cs"/>
          <w:color w:val="222222"/>
          <w:sz w:val="24"/>
          <w:szCs w:val="24"/>
          <w:rtl/>
        </w:rPr>
        <w:t>מודעא</w:t>
      </w:r>
      <w:proofErr w:type="spellEnd"/>
      <w:r w:rsidRPr="00AC1014">
        <w:rPr>
          <w:rFonts w:ascii="Helvetica" w:eastAsia="Times New Roman" w:hAnsi="Helvetica" w:cs="Helvetica" w:hint="cs"/>
          <w:color w:val="222222"/>
          <w:sz w:val="24"/>
          <w:szCs w:val="24"/>
          <w:rtl/>
        </w:rPr>
        <w:t xml:space="preserve">" – לפי הלכת התלמוד והשולחן ערוך, "מי שאנסוהו עד שמכר ולקח דמי המקח - אם מסר </w:t>
      </w:r>
      <w:proofErr w:type="spellStart"/>
      <w:r w:rsidRPr="00AC1014">
        <w:rPr>
          <w:rFonts w:ascii="Helvetica" w:eastAsia="Times New Roman" w:hAnsi="Helvetica" w:cs="Helvetica" w:hint="cs"/>
          <w:color w:val="222222"/>
          <w:sz w:val="24"/>
          <w:szCs w:val="24"/>
          <w:rtl/>
        </w:rPr>
        <w:t>מודעא</w:t>
      </w:r>
      <w:proofErr w:type="spellEnd"/>
      <w:r w:rsidRPr="00AC1014">
        <w:rPr>
          <w:rFonts w:ascii="Helvetica" w:eastAsia="Times New Roman" w:hAnsi="Helvetica" w:cs="Helvetica" w:hint="cs"/>
          <w:color w:val="222222"/>
          <w:sz w:val="24"/>
          <w:szCs w:val="24"/>
          <w:rtl/>
        </w:rPr>
        <w:t xml:space="preserve"> קודם שימכור, ואמר לשני עדים: דעו שזה שאני מוכר חפץ פלוני או שדה פלוני לפלוני מפני אונס, הרי המכר בטל...".</w:t>
      </w:r>
    </w:p>
    <w:p w14:paraId="7E484608"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לפי הלכה זו, המוכר תחת כפייה יכול להיחלץ מן הכפייה באמצעות הצהרה ("</w:t>
      </w:r>
      <w:proofErr w:type="spellStart"/>
      <w:r w:rsidRPr="00AC1014">
        <w:rPr>
          <w:rFonts w:ascii="Helvetica" w:eastAsia="Times New Roman" w:hAnsi="Helvetica" w:cs="Helvetica" w:hint="cs"/>
          <w:color w:val="222222"/>
          <w:sz w:val="24"/>
          <w:szCs w:val="24"/>
          <w:rtl/>
        </w:rPr>
        <w:t>מודעא</w:t>
      </w:r>
      <w:proofErr w:type="spellEnd"/>
      <w:r w:rsidRPr="00AC1014">
        <w:rPr>
          <w:rFonts w:ascii="Helvetica" w:eastAsia="Times New Roman" w:hAnsi="Helvetica" w:cs="Helvetica" w:hint="cs"/>
          <w:color w:val="222222"/>
          <w:sz w:val="24"/>
          <w:szCs w:val="24"/>
          <w:rtl/>
        </w:rPr>
        <w:t xml:space="preserve">") על כך שנאנס למכור, וכך יכול לבטל את המכר. קיומה של אפשרות כזו, מביא לידי כך, שאם היה מכר תחת כפייה, והמוכר לא השתמש באופציית </w:t>
      </w:r>
      <w:proofErr w:type="spellStart"/>
      <w:r w:rsidRPr="00AC1014">
        <w:rPr>
          <w:rFonts w:ascii="Helvetica" w:eastAsia="Times New Roman" w:hAnsi="Helvetica" w:cs="Helvetica" w:hint="cs"/>
          <w:color w:val="222222"/>
          <w:sz w:val="24"/>
          <w:szCs w:val="24"/>
          <w:rtl/>
        </w:rPr>
        <w:t>המודעא</w:t>
      </w:r>
      <w:proofErr w:type="spellEnd"/>
      <w:r w:rsidRPr="00AC1014">
        <w:rPr>
          <w:rFonts w:ascii="Helvetica" w:eastAsia="Times New Roman" w:hAnsi="Helvetica" w:cs="Helvetica" w:hint="cs"/>
          <w:color w:val="222222"/>
          <w:sz w:val="24"/>
          <w:szCs w:val="24"/>
          <w:rtl/>
        </w:rPr>
        <w:t>, הוא התרצה לקיים את המכר. כלומר: מכר תחת כפייה, לעולם אינו כפוי לגמרי, אלא יש בו מן הרצון והבחירה.</w:t>
      </w:r>
    </w:p>
    <w:p w14:paraId="35B390ED" w14:textId="77777777" w:rsidR="00AC1014" w:rsidRPr="00AC1014" w:rsidRDefault="00AC1014" w:rsidP="00AC1014">
      <w:pPr>
        <w:spacing w:before="100" w:beforeAutospacing="1" w:after="100" w:afterAutospacing="1" w:line="360" w:lineRule="auto"/>
        <w:jc w:val="both"/>
        <w:rPr>
          <w:rFonts w:ascii="Helvetica" w:eastAsia="Times New Roman" w:hAnsi="Helvetica" w:cs="Helvetica"/>
          <w:color w:val="222222"/>
          <w:sz w:val="24"/>
          <w:szCs w:val="24"/>
          <w:rtl/>
        </w:rPr>
      </w:pPr>
      <w:r w:rsidRPr="00AC1014">
        <w:rPr>
          <w:rFonts w:ascii="Helvetica" w:eastAsia="Times New Roman" w:hAnsi="Helvetica" w:cs="Helvetica" w:hint="cs"/>
          <w:color w:val="222222"/>
          <w:sz w:val="24"/>
          <w:szCs w:val="24"/>
          <w:rtl/>
        </w:rPr>
        <w:t xml:space="preserve">7 נק' ב. ר' שלמה זלמן ליפשיץ דן בשאלה זו בתשובותיו (חמדת שלמה). הוא מסתפק אם דין חוזה כדין מכר, וכשם שמכר כפוי תקף, כך גם חוזה כפוי; או שמא דין חוזה שונה מדין מכר: מכר כפוי תקף, כנ"ל, משום שיש בו אותות רצון בדרכים שונות, והן באות לביטוי תוך כדי המכר או בסמוך לו. לעומת זאת, חוזה הוא עתידי, וההתחייבות אינה כרוכה במעשה קניין. לכן, אין כאן סימני רצון, ומסתבר </w:t>
      </w:r>
      <w:proofErr w:type="spellStart"/>
      <w:r w:rsidRPr="00AC1014">
        <w:rPr>
          <w:rFonts w:ascii="Helvetica" w:eastAsia="Times New Roman" w:hAnsi="Helvetica" w:cs="Helvetica" w:hint="cs"/>
          <w:color w:val="222222"/>
          <w:sz w:val="24"/>
          <w:szCs w:val="24"/>
          <w:rtl/>
        </w:rPr>
        <w:t>לפי"ז</w:t>
      </w:r>
      <w:proofErr w:type="spellEnd"/>
      <w:r w:rsidRPr="00AC1014">
        <w:rPr>
          <w:rFonts w:ascii="Helvetica" w:eastAsia="Times New Roman" w:hAnsi="Helvetica" w:cs="Helvetica" w:hint="cs"/>
          <w:color w:val="222222"/>
          <w:sz w:val="24"/>
          <w:szCs w:val="24"/>
          <w:rtl/>
        </w:rPr>
        <w:t xml:space="preserve"> שהחוזה הכפוי – בטל.</w:t>
      </w:r>
    </w:p>
    <w:p w14:paraId="0609E854" w14:textId="524D3F58" w:rsidR="00446F9B" w:rsidRDefault="00AC1014" w:rsidP="00AC1014">
      <w:pPr>
        <w:spacing w:line="360" w:lineRule="auto"/>
        <w:jc w:val="both"/>
      </w:pPr>
      <w:r w:rsidRPr="00AC1014">
        <w:rPr>
          <w:rFonts w:ascii="Helvetica" w:eastAsia="Times New Roman" w:hAnsi="Helvetica" w:cs="Helvetica" w:hint="cs"/>
          <w:color w:val="222222"/>
          <w:sz w:val="24"/>
          <w:szCs w:val="24"/>
          <w:rtl/>
        </w:rPr>
        <w:t xml:space="preserve">3 נק' במסקנת דבריו מובאים דברי הגהות מימוניות – תלמיד </w:t>
      </w:r>
      <w:proofErr w:type="spellStart"/>
      <w:r w:rsidRPr="00AC1014">
        <w:rPr>
          <w:rFonts w:ascii="Helvetica" w:eastAsia="Times New Roman" w:hAnsi="Helvetica" w:cs="Helvetica" w:hint="cs"/>
          <w:color w:val="222222"/>
          <w:sz w:val="24"/>
          <w:szCs w:val="24"/>
          <w:rtl/>
        </w:rPr>
        <w:t>מהר"ם</w:t>
      </w:r>
      <w:proofErr w:type="spellEnd"/>
      <w:r w:rsidRPr="00AC1014">
        <w:rPr>
          <w:rFonts w:ascii="Helvetica" w:eastAsia="Times New Roman" w:hAnsi="Helvetica" w:cs="Helvetica" w:hint="cs"/>
          <w:color w:val="222222"/>
          <w:sz w:val="24"/>
          <w:szCs w:val="24"/>
          <w:rtl/>
        </w:rPr>
        <w:t xml:space="preserve"> </w:t>
      </w:r>
      <w:proofErr w:type="spellStart"/>
      <w:r w:rsidRPr="00AC1014">
        <w:rPr>
          <w:rFonts w:ascii="Helvetica" w:eastAsia="Times New Roman" w:hAnsi="Helvetica" w:cs="Helvetica" w:hint="cs"/>
          <w:color w:val="222222"/>
          <w:sz w:val="24"/>
          <w:szCs w:val="24"/>
          <w:rtl/>
        </w:rPr>
        <w:t>מרוטנבורג</w:t>
      </w:r>
      <w:proofErr w:type="spellEnd"/>
      <w:r w:rsidRPr="00AC1014">
        <w:rPr>
          <w:rFonts w:ascii="Helvetica" w:eastAsia="Times New Roman" w:hAnsi="Helvetica" w:cs="Helvetica" w:hint="cs"/>
          <w:color w:val="222222"/>
          <w:sz w:val="24"/>
          <w:szCs w:val="24"/>
          <w:rtl/>
        </w:rPr>
        <w:t xml:space="preserve"> (וכך כתב </w:t>
      </w:r>
      <w:proofErr w:type="spellStart"/>
      <w:r w:rsidRPr="00AC1014">
        <w:rPr>
          <w:rFonts w:ascii="Helvetica" w:eastAsia="Times New Roman" w:hAnsi="Helvetica" w:cs="Helvetica" w:hint="cs"/>
          <w:color w:val="222222"/>
          <w:sz w:val="24"/>
          <w:szCs w:val="24"/>
          <w:rtl/>
        </w:rPr>
        <w:t>מהר"ם</w:t>
      </w:r>
      <w:proofErr w:type="spellEnd"/>
      <w:r w:rsidRPr="00AC1014">
        <w:rPr>
          <w:rFonts w:ascii="Helvetica" w:eastAsia="Times New Roman" w:hAnsi="Helvetica" w:cs="Helvetica" w:hint="cs"/>
          <w:color w:val="222222"/>
          <w:sz w:val="24"/>
          <w:szCs w:val="24"/>
          <w:rtl/>
        </w:rPr>
        <w:t xml:space="preserve"> עצמו), </w:t>
      </w:r>
      <w:proofErr w:type="spellStart"/>
      <w:r w:rsidRPr="00AC1014">
        <w:rPr>
          <w:rFonts w:ascii="Helvetica" w:eastAsia="Times New Roman" w:hAnsi="Helvetica" w:cs="Helvetica" w:hint="cs"/>
          <w:color w:val="222222"/>
          <w:sz w:val="24"/>
          <w:szCs w:val="24"/>
          <w:rtl/>
        </w:rPr>
        <w:t>שתליוהו</w:t>
      </w:r>
      <w:proofErr w:type="spellEnd"/>
      <w:r w:rsidRPr="00AC1014">
        <w:rPr>
          <w:rFonts w:ascii="Helvetica" w:eastAsia="Times New Roman" w:hAnsi="Helvetica" w:cs="Helvetica" w:hint="cs"/>
          <w:color w:val="222222"/>
          <w:sz w:val="24"/>
          <w:szCs w:val="24"/>
          <w:rtl/>
        </w:rPr>
        <w:t xml:space="preserve"> </w:t>
      </w:r>
      <w:proofErr w:type="spellStart"/>
      <w:r w:rsidRPr="00AC1014">
        <w:rPr>
          <w:rFonts w:ascii="Helvetica" w:eastAsia="Times New Roman" w:hAnsi="Helvetica" w:cs="Helvetica" w:hint="cs"/>
          <w:color w:val="222222"/>
          <w:sz w:val="24"/>
          <w:szCs w:val="24"/>
          <w:rtl/>
        </w:rPr>
        <w:t>וזבין</w:t>
      </w:r>
      <w:proofErr w:type="spellEnd"/>
      <w:r w:rsidRPr="00AC1014">
        <w:rPr>
          <w:rFonts w:ascii="Helvetica" w:eastAsia="Times New Roman" w:hAnsi="Helvetica" w:cs="Helvetica" w:hint="cs"/>
          <w:color w:val="222222"/>
          <w:sz w:val="24"/>
          <w:szCs w:val="24"/>
          <w:rtl/>
        </w:rPr>
        <w:t xml:space="preserve"> מועיל רק במקום בו הוציא מיד את הממכר מרשותו, מה שאין כן בחוזה, שאינו מוציא עתה הדבר מרשותו אלא בעתיד, ולכן החוזה הכפוי – בטל.</w:t>
      </w:r>
    </w:p>
    <w:sectPr w:rsidR="00446F9B" w:rsidSect="009811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14"/>
    <w:rsid w:val="0098116A"/>
    <w:rsid w:val="00AC1014"/>
    <w:rsid w:val="00D161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D892"/>
  <w15:chartTrackingRefBased/>
  <w15:docId w15:val="{57CAC571-5AD5-4B37-8112-65E683A5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C10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1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5470</Characters>
  <Application>Microsoft Office Word</Application>
  <DocSecurity>0</DocSecurity>
  <Lines>45</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cp:revision>
  <dcterms:created xsi:type="dcterms:W3CDTF">2021-04-03T20:29:00Z</dcterms:created>
  <dcterms:modified xsi:type="dcterms:W3CDTF">2021-04-03T20:30:00Z</dcterms:modified>
</cp:coreProperties>
</file>