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B5" w:rsidRDefault="00C46BB8" w:rsidP="003561F3">
      <w:pPr>
        <w:spacing w:line="360" w:lineRule="auto"/>
        <w:jc w:val="both"/>
        <w:rPr>
          <w:rtl/>
        </w:rPr>
      </w:pPr>
      <w:r>
        <w:rPr>
          <w:rtl/>
        </w:rPr>
        <w:t>המאמר "פרדוקס חוק הקורונה"</w:t>
      </w:r>
      <w:r w:rsidR="00345DB3">
        <w:rPr>
          <w:rStyle w:val="a5"/>
          <w:rtl/>
        </w:rPr>
        <w:footnoteReference w:id="1"/>
      </w:r>
      <w:r>
        <w:rPr>
          <w:rtl/>
        </w:rPr>
        <w:t xml:space="preserve"> </w:t>
      </w:r>
      <w:r w:rsidR="00463ABE">
        <w:rPr>
          <w:rFonts w:hint="cs"/>
          <w:rtl/>
        </w:rPr>
        <w:t xml:space="preserve">מאת ניר קוסטי ואייל גרוס, </w:t>
      </w:r>
      <w:r>
        <w:rPr>
          <w:rFonts w:hint="cs"/>
          <w:rtl/>
        </w:rPr>
        <w:t>עוסק</w:t>
      </w:r>
      <w:r>
        <w:rPr>
          <w:rtl/>
        </w:rPr>
        <w:t xml:space="preserve"> בשאלה האם הגשים חוק הקורונה</w:t>
      </w:r>
      <w:r w:rsidR="00D308DB">
        <w:rPr>
          <w:rStyle w:val="a5"/>
          <w:rtl/>
        </w:rPr>
        <w:footnoteReference w:id="2"/>
      </w:r>
      <w:r>
        <w:rPr>
          <w:rtl/>
        </w:rPr>
        <w:t xml:space="preserve"> את מטרתו ה</w:t>
      </w:r>
      <w:r>
        <w:rPr>
          <w:rFonts w:hint="cs"/>
          <w:rtl/>
        </w:rPr>
        <w:t>התחלתית</w:t>
      </w:r>
      <w:r w:rsidR="00B530B5">
        <w:rPr>
          <w:rFonts w:hint="cs"/>
          <w:rtl/>
        </w:rPr>
        <w:t>,</w:t>
      </w:r>
      <w:r w:rsidR="00B530B5">
        <w:rPr>
          <w:rtl/>
        </w:rPr>
        <w:t xml:space="preserve"> ל</w:t>
      </w:r>
      <w:r w:rsidR="00B530B5">
        <w:rPr>
          <w:rFonts w:hint="cs"/>
          <w:rtl/>
        </w:rPr>
        <w:t>הקטין</w:t>
      </w:r>
      <w:r w:rsidR="00A674DB" w:rsidRPr="00A674DB">
        <w:rPr>
          <w:rtl/>
        </w:rPr>
        <w:t xml:space="preserve"> את הסמכויות שהוקנו לממשלה</w:t>
      </w:r>
      <w:r w:rsidR="00B530B5">
        <w:rPr>
          <w:rFonts w:hint="cs"/>
          <w:rtl/>
        </w:rPr>
        <w:t xml:space="preserve"> בתחילת משבר הקורונה</w:t>
      </w:r>
      <w:r w:rsidR="00B530B5">
        <w:rPr>
          <w:rtl/>
        </w:rPr>
        <w:t xml:space="preserve"> מ</w:t>
      </w:r>
      <w:r w:rsidR="00B530B5">
        <w:rPr>
          <w:rFonts w:hint="cs"/>
          <w:rtl/>
        </w:rPr>
        <w:t>כוח</w:t>
      </w:r>
      <w:r w:rsidR="00A674DB" w:rsidRPr="00A674DB">
        <w:rPr>
          <w:rtl/>
        </w:rPr>
        <w:t xml:space="preserve"> השימוש בתקנות שעת </w:t>
      </w:r>
      <w:r w:rsidR="00B530B5">
        <w:rPr>
          <w:rFonts w:hint="cs"/>
          <w:rtl/>
        </w:rPr>
        <w:t>ה</w:t>
      </w:r>
      <w:r w:rsidR="00A674DB" w:rsidRPr="00A674DB">
        <w:rPr>
          <w:rtl/>
        </w:rPr>
        <w:t xml:space="preserve">חירום. </w:t>
      </w:r>
      <w:r w:rsidR="00B530B5">
        <w:rPr>
          <w:rFonts w:hint="cs"/>
          <w:rtl/>
        </w:rPr>
        <w:t>במאמר ישנה השוואה בין הסמכויות שניתנות למ</w:t>
      </w:r>
      <w:r w:rsidR="007C3FAF">
        <w:rPr>
          <w:rFonts w:hint="cs"/>
          <w:rtl/>
        </w:rPr>
        <w:t>משלה</w:t>
      </w:r>
      <w:r w:rsidR="00B530B5">
        <w:rPr>
          <w:rFonts w:hint="cs"/>
          <w:rtl/>
        </w:rPr>
        <w:t xml:space="preserve"> מכוח תקנות שעת החירום</w:t>
      </w:r>
      <w:r w:rsidR="003561F3">
        <w:rPr>
          <w:rFonts w:hint="cs"/>
          <w:rtl/>
        </w:rPr>
        <w:t>,</w:t>
      </w:r>
      <w:r w:rsidR="00B530B5">
        <w:rPr>
          <w:rFonts w:hint="cs"/>
          <w:rtl/>
        </w:rPr>
        <w:t xml:space="preserve"> לבין הסמכויות הניתנות לממשלה מכוח חוק הקורונה</w:t>
      </w:r>
      <w:r w:rsidR="007C3FAF">
        <w:rPr>
          <w:rFonts w:hint="cs"/>
          <w:rtl/>
        </w:rPr>
        <w:t xml:space="preserve"> במגוון היבטים כללים ובסמכ</w:t>
      </w:r>
      <w:bookmarkStart w:id="0" w:name="_GoBack"/>
      <w:bookmarkEnd w:id="0"/>
      <w:r w:rsidR="007C3FAF">
        <w:rPr>
          <w:rFonts w:hint="cs"/>
          <w:rtl/>
        </w:rPr>
        <w:t xml:space="preserve">ות להתקין תקנות. </w:t>
      </w:r>
    </w:p>
    <w:p w:rsidR="000B0FD2" w:rsidRDefault="007C3FAF" w:rsidP="00804C58">
      <w:pPr>
        <w:spacing w:line="360" w:lineRule="auto"/>
        <w:jc w:val="both"/>
        <w:rPr>
          <w:rtl/>
        </w:rPr>
      </w:pPr>
      <w:r w:rsidRPr="007C3FAF">
        <w:rPr>
          <w:rtl/>
        </w:rPr>
        <w:t xml:space="preserve">בנייר עמדה זה אעסוק </w:t>
      </w:r>
      <w:r>
        <w:rPr>
          <w:b/>
          <w:bCs/>
          <w:rtl/>
        </w:rPr>
        <w:t xml:space="preserve">בצורך </w:t>
      </w:r>
      <w:r w:rsidRPr="007C3FAF">
        <w:rPr>
          <w:b/>
          <w:bCs/>
          <w:rtl/>
        </w:rPr>
        <w:t>החלפת מצב החירום הכללי במצבי חירום ספציפיים</w:t>
      </w:r>
      <w:r w:rsidR="003561F3">
        <w:rPr>
          <w:rtl/>
        </w:rPr>
        <w:t xml:space="preserve">. בחלק ב' </w:t>
      </w:r>
      <w:r w:rsidR="003561F3">
        <w:rPr>
          <w:rFonts w:hint="cs"/>
          <w:rtl/>
        </w:rPr>
        <w:t>ב</w:t>
      </w:r>
      <w:r w:rsidR="005E269B">
        <w:rPr>
          <w:rtl/>
        </w:rPr>
        <w:t>מאמר "מצבי חירום"</w:t>
      </w:r>
      <w:r w:rsidR="00D308DB">
        <w:rPr>
          <w:rStyle w:val="a5"/>
          <w:rtl/>
        </w:rPr>
        <w:footnoteReference w:id="3"/>
      </w:r>
      <w:r w:rsidR="005E269B">
        <w:rPr>
          <w:rtl/>
        </w:rPr>
        <w:t xml:space="preserve"> </w:t>
      </w:r>
      <w:r w:rsidRPr="007C3FAF">
        <w:rPr>
          <w:rtl/>
        </w:rPr>
        <w:t xml:space="preserve">מוצג הדין הישראלי הנוגע למצבי חירום. </w:t>
      </w:r>
      <w:r w:rsidR="000B0FD2">
        <w:rPr>
          <w:rtl/>
        </w:rPr>
        <w:t>ההכרזה</w:t>
      </w:r>
      <w:r w:rsidR="000B0FD2">
        <w:rPr>
          <w:rFonts w:hint="cs"/>
          <w:rtl/>
        </w:rPr>
        <w:t xml:space="preserve"> על מצב החירום התקבלה בהקמת המדינה מכוח פקודת סדרי השלטון.</w:t>
      </w:r>
      <w:r w:rsidR="002B3E3E">
        <w:rPr>
          <w:rStyle w:val="a5"/>
          <w:rtl/>
        </w:rPr>
        <w:footnoteReference w:id="4"/>
      </w:r>
      <w:r w:rsidR="000B0FD2">
        <w:rPr>
          <w:rFonts w:hint="cs"/>
          <w:rtl/>
        </w:rPr>
        <w:t xml:space="preserve"> הסדר זה הוחלף עם השנים בהסדר מפורט יותר המצוי בחוק יסוד הממשלה</w:t>
      </w:r>
      <w:r w:rsidR="002B3E3E">
        <w:rPr>
          <w:rFonts w:hint="cs"/>
          <w:rtl/>
        </w:rPr>
        <w:t>,</w:t>
      </w:r>
      <w:r w:rsidR="00D308DB">
        <w:rPr>
          <w:rStyle w:val="a5"/>
          <w:rtl/>
        </w:rPr>
        <w:footnoteReference w:id="5"/>
      </w:r>
      <w:r w:rsidR="002B3E3E">
        <w:rPr>
          <w:rFonts w:hint="cs"/>
          <w:rtl/>
        </w:rPr>
        <w:t xml:space="preserve"> </w:t>
      </w:r>
      <w:r w:rsidR="000B0FD2">
        <w:rPr>
          <w:rFonts w:hint="cs"/>
          <w:rtl/>
        </w:rPr>
        <w:t xml:space="preserve">אך בפועל מצב החירום המשיך להוות "נורמה" בישראל עד היום. </w:t>
      </w:r>
      <w:r w:rsidR="003561F3">
        <w:rPr>
          <w:rtl/>
        </w:rPr>
        <w:t xml:space="preserve">ניתן לראות </w:t>
      </w:r>
      <w:r w:rsidR="003561F3">
        <w:rPr>
          <w:rFonts w:hint="cs"/>
          <w:rtl/>
        </w:rPr>
        <w:t>ש</w:t>
      </w:r>
      <w:r w:rsidRPr="007C3FAF">
        <w:rPr>
          <w:rtl/>
        </w:rPr>
        <w:t xml:space="preserve">בישראל כיום קיימים גם מספר מצומצם של מצבי חירום "מיוחדים" </w:t>
      </w:r>
      <w:r w:rsidR="005E269B">
        <w:rPr>
          <w:rFonts w:hint="cs"/>
          <w:rtl/>
        </w:rPr>
        <w:t>אשר</w:t>
      </w:r>
      <w:r w:rsidRPr="007C3FAF">
        <w:rPr>
          <w:rtl/>
        </w:rPr>
        <w:t xml:space="preserve"> שונים ב</w:t>
      </w:r>
      <w:r w:rsidR="000B0FD2">
        <w:rPr>
          <w:rtl/>
        </w:rPr>
        <w:t xml:space="preserve">אופיים מהסדר מצב החירום הכללי. </w:t>
      </w:r>
    </w:p>
    <w:p w:rsidR="007C3FAF" w:rsidRPr="00345DB3" w:rsidRDefault="000B0FD2" w:rsidP="00934477">
      <w:pPr>
        <w:spacing w:line="360" w:lineRule="auto"/>
        <w:jc w:val="both"/>
        <w:rPr>
          <w:highlight w:val="yellow"/>
          <w:rtl/>
        </w:rPr>
      </w:pPr>
      <w:r>
        <w:rPr>
          <w:rFonts w:hint="cs"/>
          <w:rtl/>
        </w:rPr>
        <w:t>ממאמר</w:t>
      </w:r>
      <w:r w:rsidR="005E269B">
        <w:rPr>
          <w:rFonts w:hint="cs"/>
          <w:rtl/>
        </w:rPr>
        <w:t xml:space="preserve"> "פרדוקס חוק הקורונה"</w:t>
      </w:r>
      <w:r w:rsidR="00D308DB">
        <w:rPr>
          <w:rStyle w:val="a5"/>
          <w:rtl/>
        </w:rPr>
        <w:footnoteReference w:id="6"/>
      </w:r>
      <w:r w:rsidR="005E269B">
        <w:rPr>
          <w:rFonts w:hint="cs"/>
          <w:rtl/>
        </w:rPr>
        <w:t xml:space="preserve"> </w:t>
      </w:r>
      <w:r>
        <w:rPr>
          <w:rFonts w:hint="cs"/>
          <w:rtl/>
        </w:rPr>
        <w:t>עולה כי</w:t>
      </w:r>
      <w:r w:rsidR="007C3FAF">
        <w:rPr>
          <w:rFonts w:hint="cs"/>
          <w:rtl/>
        </w:rPr>
        <w:t xml:space="preserve"> חקיקה ספציפית הנוגעת למצבי חירום דווקא מגדילה את סמכויות הממשלה להתקין תקנות שעת חירום</w:t>
      </w:r>
      <w:r w:rsidR="008B791D">
        <w:rPr>
          <w:rFonts w:hint="cs"/>
          <w:rtl/>
        </w:rPr>
        <w:t xml:space="preserve"> ומקטינה את הפיקוח הפרלמנטרי</w:t>
      </w:r>
      <w:r w:rsidR="003561F3">
        <w:rPr>
          <w:rFonts w:hint="cs"/>
          <w:rtl/>
        </w:rPr>
        <w:t>,</w:t>
      </w:r>
      <w:r w:rsidR="007C3FAF">
        <w:rPr>
          <w:rFonts w:hint="cs"/>
          <w:rtl/>
        </w:rPr>
        <w:t xml:space="preserve"> ובכך </w:t>
      </w:r>
      <w:r w:rsidR="007C3FAF" w:rsidRPr="009C4424">
        <w:rPr>
          <w:rFonts w:hint="cs"/>
          <w:u w:val="single"/>
          <w:rtl/>
        </w:rPr>
        <w:t xml:space="preserve">מגדילה את הפגיעה בעקרונות </w:t>
      </w:r>
      <w:r w:rsidR="007C3FAF" w:rsidRPr="00087579">
        <w:rPr>
          <w:rFonts w:hint="cs"/>
          <w:u w:val="single"/>
          <w:rtl/>
        </w:rPr>
        <w:t>השלטון הדמוקרטי</w:t>
      </w:r>
      <w:r w:rsidR="007C3FAF" w:rsidRPr="00087579">
        <w:rPr>
          <w:rFonts w:hint="cs"/>
          <w:rtl/>
        </w:rPr>
        <w:t xml:space="preserve">. </w:t>
      </w:r>
      <w:r w:rsidR="00345DB3" w:rsidRPr="00087579">
        <w:rPr>
          <w:rFonts w:hint="cs"/>
          <w:rtl/>
        </w:rPr>
        <w:t>במאמר ניתן לראות כי למרות שחוק הקורונה</w:t>
      </w:r>
      <w:r w:rsidR="00D308DB" w:rsidRPr="00087579">
        <w:rPr>
          <w:rStyle w:val="a5"/>
          <w:rtl/>
        </w:rPr>
        <w:footnoteReference w:id="7"/>
      </w:r>
      <w:r w:rsidR="00345DB3" w:rsidRPr="00087579">
        <w:rPr>
          <w:rFonts w:hint="cs"/>
          <w:rtl/>
        </w:rPr>
        <w:t xml:space="preserve"> </w:t>
      </w:r>
      <w:r w:rsidR="007C3FAF" w:rsidRPr="00087579">
        <w:rPr>
          <w:rFonts w:hint="cs"/>
          <w:rtl/>
        </w:rPr>
        <w:t>היה אמור לצמצם את סמכויות הממשלה ולהרחיב את הפיקוח הפרלמנטרי</w:t>
      </w:r>
      <w:r w:rsidR="00B34C9D" w:rsidRPr="00087579">
        <w:rPr>
          <w:rFonts w:hint="cs"/>
          <w:rtl/>
        </w:rPr>
        <w:t>,</w:t>
      </w:r>
      <w:r w:rsidR="007C3FAF" w:rsidRPr="00087579">
        <w:rPr>
          <w:rFonts w:hint="cs"/>
          <w:rtl/>
        </w:rPr>
        <w:t xml:space="preserve"> </w:t>
      </w:r>
      <w:r w:rsidR="00345DB3" w:rsidRPr="00087579">
        <w:rPr>
          <w:rFonts w:hint="cs"/>
          <w:rtl/>
        </w:rPr>
        <w:t>בפועל החוק ה</w:t>
      </w:r>
      <w:r w:rsidR="007C3FAF" w:rsidRPr="00087579">
        <w:rPr>
          <w:rFonts w:hint="cs"/>
          <w:rtl/>
        </w:rPr>
        <w:t>קנה לממשלה סמכויות חדשות וגרם לכך שוועדות הפיקוח של הכנסת איבדו מכוחן בכך שפיצל</w:t>
      </w:r>
      <w:r w:rsidR="00B34C9D" w:rsidRPr="00087579">
        <w:rPr>
          <w:rFonts w:hint="cs"/>
          <w:rtl/>
        </w:rPr>
        <w:t xml:space="preserve"> החוק</w:t>
      </w:r>
      <w:r w:rsidR="007C3FAF" w:rsidRPr="00087579">
        <w:rPr>
          <w:rFonts w:hint="cs"/>
          <w:rtl/>
        </w:rPr>
        <w:t xml:space="preserve"> את הפיקוח לוועדות שונות. </w:t>
      </w:r>
      <w:r w:rsidRPr="00087579">
        <w:rPr>
          <w:rFonts w:hint="cs"/>
          <w:rtl/>
        </w:rPr>
        <w:t>אני סבורה</w:t>
      </w:r>
      <w:r w:rsidR="00463ABE">
        <w:rPr>
          <w:rFonts w:hint="cs"/>
          <w:rtl/>
        </w:rPr>
        <w:t>,</w:t>
      </w:r>
      <w:r w:rsidRPr="00087579">
        <w:rPr>
          <w:rFonts w:hint="cs"/>
          <w:rtl/>
        </w:rPr>
        <w:t xml:space="preserve"> כי </w:t>
      </w:r>
      <w:r w:rsidR="007C3FAF" w:rsidRPr="00087579">
        <w:rPr>
          <w:rFonts w:hint="cs"/>
          <w:rtl/>
        </w:rPr>
        <w:t>אומנם התוצאה שהתקבלה מחקיקת הקורונה</w:t>
      </w:r>
      <w:r w:rsidR="00087579" w:rsidRPr="00087579">
        <w:rPr>
          <w:rFonts w:hint="cs"/>
          <w:rtl/>
        </w:rPr>
        <w:t xml:space="preserve">  אינה התוצאה הרצויה, אך </w:t>
      </w:r>
      <w:r w:rsidR="00463ABE">
        <w:rPr>
          <w:rFonts w:hint="cs"/>
          <w:u w:val="single"/>
          <w:rtl/>
        </w:rPr>
        <w:t>היא לא</w:t>
      </w:r>
      <w:r w:rsidR="00087579" w:rsidRPr="00087579">
        <w:rPr>
          <w:rFonts w:hint="cs"/>
          <w:u w:val="single"/>
          <w:rtl/>
        </w:rPr>
        <w:t xml:space="preserve"> מייתרת בעייני את הצורך</w:t>
      </w:r>
      <w:r w:rsidR="007C3FAF" w:rsidRPr="00087579">
        <w:rPr>
          <w:rFonts w:hint="cs"/>
          <w:u w:val="single"/>
          <w:rtl/>
        </w:rPr>
        <w:t xml:space="preserve"> בחקיקה ספציפית</w:t>
      </w:r>
      <w:r w:rsidR="00463ABE" w:rsidRPr="00463ABE">
        <w:rPr>
          <w:rFonts w:hint="cs"/>
          <w:rtl/>
        </w:rPr>
        <w:t xml:space="preserve">. מכיוון שזאת </w:t>
      </w:r>
      <w:r w:rsidR="007C3FAF" w:rsidRPr="00463ABE">
        <w:rPr>
          <w:rFonts w:hint="cs"/>
          <w:rtl/>
        </w:rPr>
        <w:t>נוגעת למצבי חירום</w:t>
      </w:r>
      <w:r w:rsidR="0088518F" w:rsidRPr="00463ABE">
        <w:rPr>
          <w:rFonts w:hint="cs"/>
          <w:rtl/>
        </w:rPr>
        <w:t xml:space="preserve"> בכלל ו</w:t>
      </w:r>
      <w:r w:rsidR="007C3FAF" w:rsidRPr="00463ABE">
        <w:rPr>
          <w:rFonts w:hint="cs"/>
          <w:rtl/>
        </w:rPr>
        <w:t>בריאותיים</w:t>
      </w:r>
      <w:r w:rsidR="0088518F" w:rsidRPr="00463ABE">
        <w:rPr>
          <w:rFonts w:hint="cs"/>
          <w:rtl/>
        </w:rPr>
        <w:t xml:space="preserve"> בפרט</w:t>
      </w:r>
      <w:r w:rsidR="00B34C9D" w:rsidRPr="00463ABE">
        <w:rPr>
          <w:rFonts w:hint="cs"/>
          <w:rtl/>
        </w:rPr>
        <w:t>,</w:t>
      </w:r>
      <w:r w:rsidR="007C3FAF" w:rsidRPr="00463ABE">
        <w:rPr>
          <w:rFonts w:hint="cs"/>
          <w:rtl/>
        </w:rPr>
        <w:t xml:space="preserve"> </w:t>
      </w:r>
      <w:r w:rsidR="00463ABE">
        <w:rPr>
          <w:rFonts w:hint="cs"/>
          <w:rtl/>
        </w:rPr>
        <w:t>מסדירה</w:t>
      </w:r>
      <w:r w:rsidR="007C3FAF" w:rsidRPr="00463ABE">
        <w:rPr>
          <w:rFonts w:hint="cs"/>
          <w:rtl/>
        </w:rPr>
        <w:t xml:space="preserve"> את הצעדים בהם ניתן לנקוט במקרים אלה ו</w:t>
      </w:r>
      <w:r w:rsidR="00463ABE">
        <w:rPr>
          <w:rFonts w:hint="cs"/>
          <w:rtl/>
        </w:rPr>
        <w:t>מגדירה</w:t>
      </w:r>
      <w:r w:rsidR="007C3FAF" w:rsidRPr="00087579">
        <w:rPr>
          <w:rFonts w:hint="cs"/>
          <w:rtl/>
        </w:rPr>
        <w:t xml:space="preserve"> פיקוח פרלמנטרי אפקטיבי.</w:t>
      </w:r>
      <w:r w:rsidR="005E269B" w:rsidRPr="00087579">
        <w:rPr>
          <w:rFonts w:hint="cs"/>
          <w:rtl/>
        </w:rPr>
        <w:t xml:space="preserve"> </w:t>
      </w:r>
      <w:r w:rsidR="0088518F" w:rsidRPr="00087579">
        <w:rPr>
          <w:rFonts w:hint="cs"/>
          <w:rtl/>
        </w:rPr>
        <w:t xml:space="preserve">במקרה של חוק הקורונה החקיקה </w:t>
      </w:r>
      <w:r w:rsidR="008B791D" w:rsidRPr="00087579">
        <w:rPr>
          <w:rFonts w:hint="cs"/>
          <w:rtl/>
        </w:rPr>
        <w:t>הספציפית לא הייתה יעילה מכיוון ש</w:t>
      </w:r>
      <w:r w:rsidR="0088518F" w:rsidRPr="00087579">
        <w:rPr>
          <w:rFonts w:hint="cs"/>
          <w:rtl/>
        </w:rPr>
        <w:t>לא בוצעה כראוי, אך במידה והממשלה תחוקק</w:t>
      </w:r>
      <w:r w:rsidR="00463ABE">
        <w:rPr>
          <w:rFonts w:hint="cs"/>
          <w:rtl/>
        </w:rPr>
        <w:t xml:space="preserve"> חוקים ספציפיים לזמני</w:t>
      </w:r>
      <w:r w:rsidR="0088518F">
        <w:rPr>
          <w:rFonts w:hint="cs"/>
          <w:rtl/>
        </w:rPr>
        <w:t xml:space="preserve"> חירום</w:t>
      </w:r>
      <w:r w:rsidR="00463ABE">
        <w:rPr>
          <w:rFonts w:hint="cs"/>
          <w:rtl/>
        </w:rPr>
        <w:t xml:space="preserve"> ותקבע מנגנוני פיקוח יעילים תהי</w:t>
      </w:r>
      <w:r w:rsidR="0088518F">
        <w:rPr>
          <w:rFonts w:hint="cs"/>
          <w:rtl/>
        </w:rPr>
        <w:t>ה זאת הדרך המתאימה להתמודד עם סיטואציות החירום השונות. לכן</w:t>
      </w:r>
      <w:r w:rsidR="004879CB">
        <w:rPr>
          <w:rFonts w:hint="cs"/>
          <w:rtl/>
        </w:rPr>
        <w:t>,</w:t>
      </w:r>
      <w:r w:rsidR="0088518F">
        <w:rPr>
          <w:rFonts w:hint="cs"/>
          <w:rtl/>
        </w:rPr>
        <w:t xml:space="preserve"> </w:t>
      </w:r>
      <w:r w:rsidR="009C4424">
        <w:rPr>
          <w:rtl/>
        </w:rPr>
        <w:t xml:space="preserve">אני </w:t>
      </w:r>
      <w:r w:rsidR="009C4424">
        <w:rPr>
          <w:rFonts w:hint="cs"/>
          <w:rtl/>
        </w:rPr>
        <w:t>חושבת</w:t>
      </w:r>
      <w:r w:rsidR="008C0EE3">
        <w:rPr>
          <w:rtl/>
        </w:rPr>
        <w:t xml:space="preserve"> </w:t>
      </w:r>
      <w:r w:rsidR="008C0EE3">
        <w:rPr>
          <w:rFonts w:hint="cs"/>
          <w:rtl/>
        </w:rPr>
        <w:t xml:space="preserve">כי </w:t>
      </w:r>
      <w:r w:rsidR="0088518F">
        <w:rPr>
          <w:rtl/>
        </w:rPr>
        <w:t>על המ</w:t>
      </w:r>
      <w:r w:rsidR="0088518F">
        <w:rPr>
          <w:rFonts w:hint="cs"/>
          <w:rtl/>
        </w:rPr>
        <w:t>משלה</w:t>
      </w:r>
      <w:r w:rsidR="005E269B" w:rsidRPr="007C3FAF">
        <w:rPr>
          <w:rtl/>
        </w:rPr>
        <w:t xml:space="preserve"> </w:t>
      </w:r>
      <w:r w:rsidR="0088518F">
        <w:rPr>
          <w:rFonts w:hint="cs"/>
          <w:rtl/>
        </w:rPr>
        <w:t>להכריז על ביטול</w:t>
      </w:r>
      <w:r w:rsidR="005E269B" w:rsidRPr="007C3FAF">
        <w:rPr>
          <w:rtl/>
        </w:rPr>
        <w:t xml:space="preserve"> מצב החירום הכללי ולחוקק חוקים המסדירים מצבי חירום "מיוחדים"</w:t>
      </w:r>
      <w:r w:rsidR="00934477">
        <w:rPr>
          <w:rtl/>
        </w:rPr>
        <w:t xml:space="preserve"> התואמים סיטואציות חירום שונות,</w:t>
      </w:r>
      <w:r w:rsidR="005E269B">
        <w:rPr>
          <w:rFonts w:hint="cs"/>
          <w:rtl/>
        </w:rPr>
        <w:t xml:space="preserve"> עליהם יכריזו בעת הצורך. </w:t>
      </w:r>
      <w:r w:rsidR="005E269B" w:rsidRPr="007C3FAF">
        <w:rPr>
          <w:rtl/>
        </w:rPr>
        <w:t xml:space="preserve">  </w:t>
      </w:r>
    </w:p>
    <w:p w:rsidR="009C4424" w:rsidRDefault="00E615EC" w:rsidP="003561F3">
      <w:pPr>
        <w:spacing w:line="360" w:lineRule="auto"/>
        <w:jc w:val="both"/>
        <w:rPr>
          <w:rtl/>
        </w:rPr>
      </w:pPr>
      <w:r>
        <w:rPr>
          <w:rFonts w:hint="cs"/>
          <w:rtl/>
        </w:rPr>
        <w:t>ב</w:t>
      </w:r>
      <w:r w:rsidR="003561F3">
        <w:rPr>
          <w:rFonts w:hint="cs"/>
          <w:rtl/>
        </w:rPr>
        <w:t>מאמרם</w:t>
      </w:r>
      <w:r w:rsidR="0090024B">
        <w:rPr>
          <w:rFonts w:hint="cs"/>
          <w:rtl/>
        </w:rPr>
        <w:t>,</w:t>
      </w:r>
      <w:r w:rsidR="004879CB">
        <w:rPr>
          <w:rStyle w:val="a5"/>
          <w:rtl/>
        </w:rPr>
        <w:footnoteReference w:id="8"/>
      </w:r>
      <w:r w:rsidR="003561F3">
        <w:rPr>
          <w:rFonts w:hint="cs"/>
          <w:rtl/>
        </w:rPr>
        <w:t xml:space="preserve"> טוענים ניר קוסטי ואייל גרוס כי חוק הקורונה בהיותו חקיקה הנוגעת למצב חירום ספציפי הגדיל את הפגיעה בעקרונות השלטון </w:t>
      </w:r>
      <w:r w:rsidR="00EE40ED">
        <w:rPr>
          <w:rFonts w:hint="cs"/>
          <w:rtl/>
        </w:rPr>
        <w:t>הדמוקרט</w:t>
      </w:r>
      <w:r w:rsidR="00EE40ED">
        <w:rPr>
          <w:rFonts w:hint="eastAsia"/>
          <w:rtl/>
        </w:rPr>
        <w:t>י</w:t>
      </w:r>
      <w:r w:rsidR="003561F3">
        <w:rPr>
          <w:rFonts w:hint="cs"/>
          <w:rtl/>
        </w:rPr>
        <w:t xml:space="preserve">. </w:t>
      </w:r>
      <w:r w:rsidR="00D308DB" w:rsidRPr="00D308DB">
        <w:rPr>
          <w:rtl/>
        </w:rPr>
        <w:t xml:space="preserve">אני סבורה כי </w:t>
      </w:r>
      <w:r w:rsidR="00B34C9D">
        <w:rPr>
          <w:u w:val="single"/>
          <w:rtl/>
        </w:rPr>
        <w:t xml:space="preserve">מצב החירום הקבוע בו </w:t>
      </w:r>
      <w:r w:rsidR="00B34C9D">
        <w:rPr>
          <w:rFonts w:hint="cs"/>
          <w:u w:val="single"/>
          <w:rtl/>
        </w:rPr>
        <w:t>שרויה</w:t>
      </w:r>
      <w:r w:rsidR="00D308DB" w:rsidRPr="003561F3">
        <w:rPr>
          <w:u w:val="single"/>
          <w:rtl/>
        </w:rPr>
        <w:t xml:space="preserve"> המדינה</w:t>
      </w:r>
      <w:r w:rsidR="00B34C9D">
        <w:rPr>
          <w:rFonts w:hint="cs"/>
          <w:u w:val="single"/>
          <w:rtl/>
        </w:rPr>
        <w:t>,</w:t>
      </w:r>
      <w:r w:rsidR="00D308DB" w:rsidRPr="003561F3">
        <w:rPr>
          <w:u w:val="single"/>
          <w:rtl/>
        </w:rPr>
        <w:t xml:space="preserve"> מאפשר פגיעה תמידית ולא מידתית בעקרונות השלטון הדמוקרטי</w:t>
      </w:r>
      <w:r w:rsidR="005D7366">
        <w:rPr>
          <w:rFonts w:hint="cs"/>
          <w:u w:val="single"/>
          <w:rtl/>
        </w:rPr>
        <w:t>, וכי חקיקה ספציפית תקטין פגיעה זו</w:t>
      </w:r>
      <w:r w:rsidR="00EE40ED">
        <w:rPr>
          <w:rtl/>
        </w:rPr>
        <w:t xml:space="preserve">. </w:t>
      </w:r>
      <w:r w:rsidR="00EE40ED">
        <w:rPr>
          <w:rFonts w:hint="cs"/>
          <w:rtl/>
        </w:rPr>
        <w:t>ה</w:t>
      </w:r>
      <w:r w:rsidR="00EE40ED">
        <w:rPr>
          <w:rtl/>
        </w:rPr>
        <w:t xml:space="preserve">פגיעה </w:t>
      </w:r>
      <w:r w:rsidR="00D308DB" w:rsidRPr="00D308DB">
        <w:rPr>
          <w:rtl/>
        </w:rPr>
        <w:t>נעשית שלא בהתאם לצורך אמיתי הנובע ממצב חירום</w:t>
      </w:r>
      <w:r w:rsidR="00D308DB">
        <w:rPr>
          <w:rtl/>
        </w:rPr>
        <w:t xml:space="preserve"> ספציפי. במאמרו של אריאל בנדור </w:t>
      </w:r>
      <w:r w:rsidR="00D308DB">
        <w:rPr>
          <w:rFonts w:hint="cs"/>
          <w:rtl/>
        </w:rPr>
        <w:t>"מצבי חירום"</w:t>
      </w:r>
      <w:r w:rsidR="00D308DB">
        <w:rPr>
          <w:rStyle w:val="a5"/>
          <w:rtl/>
        </w:rPr>
        <w:footnoteReference w:id="9"/>
      </w:r>
      <w:r w:rsidR="00D308DB">
        <w:rPr>
          <w:rFonts w:hint="cs"/>
          <w:rtl/>
        </w:rPr>
        <w:t xml:space="preserve"> </w:t>
      </w:r>
      <w:r w:rsidR="00EB7CEE">
        <w:rPr>
          <w:rFonts w:hint="cs"/>
          <w:rtl/>
        </w:rPr>
        <w:t xml:space="preserve"> אשר </w:t>
      </w:r>
      <w:r w:rsidR="00EB7CEE" w:rsidRPr="00EB7CEE">
        <w:rPr>
          <w:rtl/>
        </w:rPr>
        <w:t xml:space="preserve">מנתח את הדין הישראלי הנוגע להכרזה על מצב חירום על רקע דינים מקבילים בארה"ב ובריטניה. </w:t>
      </w:r>
      <w:r w:rsidR="00D308DB" w:rsidRPr="00D308DB">
        <w:rPr>
          <w:rtl/>
        </w:rPr>
        <w:t xml:space="preserve">נאמר כי פגיעה כזו מוצדקת </w:t>
      </w:r>
      <w:r w:rsidR="00D308DB" w:rsidRPr="00EE40ED">
        <w:rPr>
          <w:u w:val="single"/>
          <w:rtl/>
        </w:rPr>
        <w:t>רק כאש</w:t>
      </w:r>
      <w:r w:rsidR="009C4424" w:rsidRPr="00EE40ED">
        <w:rPr>
          <w:u w:val="single"/>
          <w:rtl/>
        </w:rPr>
        <w:t>ר</w:t>
      </w:r>
      <w:r w:rsidR="00EE40ED">
        <w:rPr>
          <w:rtl/>
        </w:rPr>
        <w:t xml:space="preserve"> </w:t>
      </w:r>
      <w:r w:rsidR="009C4424">
        <w:rPr>
          <w:rtl/>
        </w:rPr>
        <w:t xml:space="preserve">נוגעת לצורכי חירום </w:t>
      </w:r>
      <w:r w:rsidR="009C4424">
        <w:rPr>
          <w:rFonts w:hint="cs"/>
          <w:rtl/>
        </w:rPr>
        <w:t>הרלוונטיי</w:t>
      </w:r>
      <w:r w:rsidR="009C4424">
        <w:rPr>
          <w:rFonts w:hint="eastAsia"/>
          <w:rtl/>
        </w:rPr>
        <w:t>ם</w:t>
      </w:r>
      <w:r w:rsidR="00D308DB" w:rsidRPr="00D308DB">
        <w:rPr>
          <w:rtl/>
        </w:rPr>
        <w:t xml:space="preserve"> למצב החירום בו המדינה שרויה. ההימצאות התמידית במצב חירום מאפשרת לממשלה להתקין תקנות שעת חירום לאו דווקא בעניינים הנוגעים למצב החירום</w:t>
      </w:r>
      <w:r w:rsidR="009C4424">
        <w:rPr>
          <w:rFonts w:hint="cs"/>
          <w:rtl/>
        </w:rPr>
        <w:t xml:space="preserve"> </w:t>
      </w:r>
      <w:r w:rsidR="009C4424" w:rsidRPr="00EB7CEE">
        <w:rPr>
          <w:rFonts w:hint="cs"/>
          <w:rtl/>
        </w:rPr>
        <w:t>הנוכחי,</w:t>
      </w:r>
      <w:r w:rsidR="009C4424" w:rsidRPr="00EB7CEE">
        <w:rPr>
          <w:rtl/>
        </w:rPr>
        <w:t xml:space="preserve"> </w:t>
      </w:r>
      <w:r w:rsidR="00D308DB" w:rsidRPr="00EB7CEE">
        <w:rPr>
          <w:rtl/>
        </w:rPr>
        <w:t xml:space="preserve">בכך </w:t>
      </w:r>
      <w:r w:rsidR="00D308DB" w:rsidRPr="00EB7CEE">
        <w:rPr>
          <w:u w:val="single"/>
          <w:rtl/>
        </w:rPr>
        <w:t xml:space="preserve">פוגעת </w:t>
      </w:r>
      <w:r w:rsidR="009C4424" w:rsidRPr="00EB7CEE">
        <w:rPr>
          <w:rFonts w:hint="cs"/>
          <w:u w:val="single"/>
          <w:rtl/>
        </w:rPr>
        <w:t xml:space="preserve">המדינה </w:t>
      </w:r>
      <w:r w:rsidR="009C4424" w:rsidRPr="00EB7CEE">
        <w:rPr>
          <w:u w:val="single"/>
          <w:rtl/>
        </w:rPr>
        <w:t>בעקרונות המשטר הדמוקרטי</w:t>
      </w:r>
      <w:r w:rsidR="009C4424" w:rsidRPr="00EB7CEE">
        <w:rPr>
          <w:rFonts w:hint="cs"/>
          <w:u w:val="single"/>
          <w:rtl/>
        </w:rPr>
        <w:t>.</w:t>
      </w:r>
      <w:r w:rsidR="009C4424" w:rsidRPr="00EB7CEE">
        <w:rPr>
          <w:rFonts w:hint="cs"/>
          <w:rtl/>
        </w:rPr>
        <w:t xml:space="preserve"> </w:t>
      </w:r>
      <w:r w:rsidR="00D308DB" w:rsidRPr="00EB7CEE">
        <w:rPr>
          <w:rtl/>
        </w:rPr>
        <w:t xml:space="preserve">נראה שבהכרזה על מצב חירום ספציפי </w:t>
      </w:r>
      <w:r w:rsidR="009C4424" w:rsidRPr="00EB7CEE">
        <w:rPr>
          <w:rtl/>
        </w:rPr>
        <w:t>תוגבל הממשלה להתקנת תקנות הקשור</w:t>
      </w:r>
      <w:r w:rsidR="009C4424" w:rsidRPr="00EB7CEE">
        <w:rPr>
          <w:rFonts w:hint="cs"/>
          <w:rtl/>
        </w:rPr>
        <w:t>ות</w:t>
      </w:r>
      <w:r w:rsidR="00D308DB" w:rsidRPr="00EB7CEE">
        <w:rPr>
          <w:rtl/>
        </w:rPr>
        <w:t xml:space="preserve"> באופן ישיר למצב</w:t>
      </w:r>
      <w:r w:rsidR="009C4424" w:rsidRPr="00EB7CEE">
        <w:rPr>
          <w:rtl/>
        </w:rPr>
        <w:t xml:space="preserve"> החירום מה שמאפשר פגיעה מידתית </w:t>
      </w:r>
      <w:r w:rsidR="009C4424" w:rsidRPr="00EB7CEE">
        <w:rPr>
          <w:rFonts w:hint="cs"/>
          <w:rtl/>
        </w:rPr>
        <w:t>ש</w:t>
      </w:r>
      <w:r w:rsidR="00D308DB" w:rsidRPr="00EB7CEE">
        <w:rPr>
          <w:rtl/>
        </w:rPr>
        <w:t>רלוונטית לסיבה בגינו הוכרז מצב חירום. עמדה דומה ניתן לראות בדברי הנשיאה חיות</w:t>
      </w:r>
      <w:r w:rsidR="009C4424" w:rsidRPr="00EB7CEE">
        <w:rPr>
          <w:rtl/>
        </w:rPr>
        <w:t xml:space="preserve"> בבג"ץ עדאלה</w:t>
      </w:r>
      <w:r w:rsidR="009C4424" w:rsidRPr="00EB7CEE">
        <w:rPr>
          <w:rStyle w:val="a5"/>
          <w:rtl/>
        </w:rPr>
        <w:footnoteReference w:id="10"/>
      </w:r>
      <w:r w:rsidR="009C4424" w:rsidRPr="00EB7CEE">
        <w:rPr>
          <w:rtl/>
        </w:rPr>
        <w:t xml:space="preserve"> אשר הובאו במאמר "</w:t>
      </w:r>
      <w:r w:rsidR="00D308DB" w:rsidRPr="00EB7CEE">
        <w:rPr>
          <w:rtl/>
        </w:rPr>
        <w:t xml:space="preserve">חוק הקורונה, שלטון החוק ותאטרון </w:t>
      </w:r>
      <w:r w:rsidR="00D308DB" w:rsidRPr="00EB7CEE">
        <w:rPr>
          <w:rtl/>
        </w:rPr>
        <w:lastRenderedPageBreak/>
        <w:t>בובות"</w:t>
      </w:r>
      <w:r w:rsidR="009C4424" w:rsidRPr="00EB7CEE">
        <w:rPr>
          <w:rStyle w:val="a5"/>
          <w:rtl/>
        </w:rPr>
        <w:footnoteReference w:id="11"/>
      </w:r>
      <w:r w:rsidR="001064C5">
        <w:rPr>
          <w:rFonts w:hint="cs"/>
          <w:rtl/>
        </w:rPr>
        <w:t xml:space="preserve"> </w:t>
      </w:r>
      <w:r w:rsidR="00D308DB" w:rsidRPr="00EB7CEE">
        <w:rPr>
          <w:rtl/>
        </w:rPr>
        <w:t>שם נאמר שיש לתת עדיפות לחקיקה ראשית על פני תקנות שעת חירום כדי למנוע פגיעה בעקרונות השלטון הדמוקרטי. חיזוק</w:t>
      </w:r>
      <w:r w:rsidR="00A51C16">
        <w:rPr>
          <w:rFonts w:hint="cs"/>
          <w:rtl/>
        </w:rPr>
        <w:t xml:space="preserve"> </w:t>
      </w:r>
      <w:r w:rsidR="00D308DB" w:rsidRPr="00EB7CEE">
        <w:rPr>
          <w:rtl/>
        </w:rPr>
        <w:t>נוסף לטענה זו ניתן לראות בדברי השופט עמית בבג"ץ נתן סמדר נ' ראש הממשלה</w:t>
      </w:r>
      <w:r w:rsidR="00A601EA">
        <w:rPr>
          <w:rFonts w:hint="cs"/>
          <w:rtl/>
        </w:rPr>
        <w:t>,</w:t>
      </w:r>
      <w:r w:rsidR="009C4424" w:rsidRPr="00EB7CEE">
        <w:rPr>
          <w:rStyle w:val="a5"/>
          <w:rtl/>
        </w:rPr>
        <w:footnoteReference w:id="12"/>
      </w:r>
      <w:r w:rsidR="00D308DB" w:rsidRPr="00EB7CEE">
        <w:rPr>
          <w:rtl/>
        </w:rPr>
        <w:t xml:space="preserve"> שם נאמר כי גם בימים של מצב חירום הפגיעה בזכויות יסוד צריכה להיות מידתית וממוקדת כלל שניתן.</w:t>
      </w:r>
      <w:r w:rsidR="00D308DB" w:rsidRPr="00D308DB">
        <w:rPr>
          <w:rtl/>
        </w:rPr>
        <w:t xml:space="preserve"> </w:t>
      </w:r>
    </w:p>
    <w:p w:rsidR="007C3FAF" w:rsidRDefault="009C4424" w:rsidP="00C35108">
      <w:pPr>
        <w:spacing w:line="360" w:lineRule="auto"/>
        <w:jc w:val="both"/>
        <w:rPr>
          <w:rtl/>
        </w:rPr>
      </w:pPr>
      <w:r w:rsidRPr="009C4424">
        <w:rPr>
          <w:rtl/>
        </w:rPr>
        <w:t>בנוסף</w:t>
      </w:r>
      <w:r w:rsidR="00EE40ED">
        <w:rPr>
          <w:rFonts w:hint="cs"/>
          <w:rtl/>
        </w:rPr>
        <w:t>,</w:t>
      </w:r>
      <w:r w:rsidRPr="009C4424">
        <w:rPr>
          <w:rtl/>
        </w:rPr>
        <w:t xml:space="preserve"> אני סבורה כי מצב החירום התמידי </w:t>
      </w:r>
      <w:r w:rsidRPr="00B34C9D">
        <w:rPr>
          <w:u w:val="single"/>
          <w:rtl/>
        </w:rPr>
        <w:t xml:space="preserve">מייתר </w:t>
      </w:r>
      <w:r w:rsidR="007C7CAC" w:rsidRPr="00B34C9D">
        <w:rPr>
          <w:rFonts w:hint="cs"/>
          <w:u w:val="single"/>
          <w:rtl/>
        </w:rPr>
        <w:t>את ה</w:t>
      </w:r>
      <w:r w:rsidRPr="00B34C9D">
        <w:rPr>
          <w:u w:val="single"/>
          <w:rtl/>
        </w:rPr>
        <w:t>ח</w:t>
      </w:r>
      <w:r w:rsidR="00794834">
        <w:rPr>
          <w:u w:val="single"/>
          <w:rtl/>
        </w:rPr>
        <w:t xml:space="preserve">קיקה הנוגעת למצבי חירום </w:t>
      </w:r>
      <w:r w:rsidR="00794834">
        <w:rPr>
          <w:rFonts w:hint="cs"/>
          <w:u w:val="single"/>
          <w:rtl/>
        </w:rPr>
        <w:t xml:space="preserve">ספציפיים </w:t>
      </w:r>
      <w:r w:rsidRPr="009C4424">
        <w:rPr>
          <w:rtl/>
        </w:rPr>
        <w:t>ועל כן יש לבטלו</w:t>
      </w:r>
      <w:r w:rsidR="00794834">
        <w:rPr>
          <w:rFonts w:hint="cs"/>
          <w:rtl/>
        </w:rPr>
        <w:t xml:space="preserve"> ולהשלים את החקיקה הנוגעת למצבי חירום ספציפיים</w:t>
      </w:r>
      <w:r w:rsidRPr="009C4424">
        <w:rPr>
          <w:rtl/>
        </w:rPr>
        <w:t>. במאמר "חוק הקו</w:t>
      </w:r>
      <w:r>
        <w:rPr>
          <w:rtl/>
        </w:rPr>
        <w:t>רונה, שלטון החוק ותאטרון בובות"</w:t>
      </w:r>
      <w:r w:rsidR="00B34C9D">
        <w:rPr>
          <w:rFonts w:hint="cs"/>
          <w:rtl/>
        </w:rPr>
        <w:t>,</w:t>
      </w:r>
      <w:r>
        <w:rPr>
          <w:rStyle w:val="a5"/>
          <w:rtl/>
        </w:rPr>
        <w:footnoteReference w:id="13"/>
      </w:r>
      <w:r>
        <w:rPr>
          <w:rtl/>
        </w:rPr>
        <w:t xml:space="preserve"> </w:t>
      </w:r>
      <w:r w:rsidR="00AD6FBE">
        <w:rPr>
          <w:rFonts w:hint="cs"/>
          <w:rtl/>
        </w:rPr>
        <w:t>העוסק בפגיעה של חוק הקורונה</w:t>
      </w:r>
      <w:r w:rsidR="00AD6FBE" w:rsidRPr="00AD6FBE">
        <w:rPr>
          <w:rtl/>
        </w:rPr>
        <w:t xml:space="preserve"> באלמנט הצורני של שלטון החוק.</w:t>
      </w:r>
      <w:r w:rsidR="00AD6FBE">
        <w:rPr>
          <w:rFonts w:hint="cs"/>
          <w:rtl/>
        </w:rPr>
        <w:t xml:space="preserve"> </w:t>
      </w:r>
      <w:r>
        <w:rPr>
          <w:rFonts w:hint="cs"/>
          <w:rtl/>
        </w:rPr>
        <w:t>נאמר</w:t>
      </w:r>
      <w:r w:rsidRPr="009C4424">
        <w:rPr>
          <w:rtl/>
        </w:rPr>
        <w:t xml:space="preserve"> כי </w:t>
      </w:r>
      <w:r>
        <w:rPr>
          <w:rtl/>
        </w:rPr>
        <w:t>עד לחקיקת חוק הקורונה</w:t>
      </w:r>
      <w:r>
        <w:rPr>
          <w:rStyle w:val="a5"/>
          <w:rtl/>
        </w:rPr>
        <w:footnoteReference w:id="14"/>
      </w:r>
      <w:r>
        <w:rPr>
          <w:rFonts w:hint="cs"/>
          <w:rtl/>
        </w:rPr>
        <w:t xml:space="preserve"> </w:t>
      </w:r>
      <w:r w:rsidRPr="009C4424">
        <w:rPr>
          <w:rtl/>
        </w:rPr>
        <w:t>רוב הצעדים הוסדרו בתקנות שעת חירום. ניתן להגיד כי האפשרות להשתמש בתקנות שעת החירום הקבוע</w:t>
      </w:r>
      <w:r w:rsidR="00A601EA">
        <w:rPr>
          <w:rFonts w:hint="cs"/>
          <w:rtl/>
        </w:rPr>
        <w:t>ה</w:t>
      </w:r>
      <w:r w:rsidRPr="009C4424">
        <w:rPr>
          <w:rtl/>
        </w:rPr>
        <w:t xml:space="preserve"> </w:t>
      </w:r>
      <w:r w:rsidR="007C7CAC">
        <w:rPr>
          <w:rFonts w:hint="cs"/>
          <w:rtl/>
        </w:rPr>
        <w:t xml:space="preserve">במצבי חירום ספציפיים </w:t>
      </w:r>
      <w:r w:rsidRPr="009C4424">
        <w:rPr>
          <w:rtl/>
        </w:rPr>
        <w:t xml:space="preserve">מייתרת (בשל תחולה מקבילה) את הצורך לחוקק חוקים ספציפיים למצבי חירום ואת הצורך להכריז על מצבי חירום ספציפיים. </w:t>
      </w:r>
      <w:r w:rsidR="00C35108">
        <w:rPr>
          <w:rFonts w:hint="cs"/>
          <w:rtl/>
        </w:rPr>
        <w:t>זאת מאחר ו</w:t>
      </w:r>
      <w:r w:rsidR="00C35108">
        <w:rPr>
          <w:rtl/>
        </w:rPr>
        <w:t>הכרזת מצב החירום הכללי</w:t>
      </w:r>
      <w:r w:rsidRPr="00B34C9D">
        <w:rPr>
          <w:rtl/>
        </w:rPr>
        <w:t xml:space="preserve"> מאפשרת התקנת תקנות חירום ספציפיות וכלליות</w:t>
      </w:r>
      <w:r w:rsidR="00C35108">
        <w:rPr>
          <w:rFonts w:hint="cs"/>
          <w:rtl/>
        </w:rPr>
        <w:t xml:space="preserve"> יחדיו</w:t>
      </w:r>
      <w:r w:rsidR="007C7CAC" w:rsidRPr="00B34C9D">
        <w:rPr>
          <w:rtl/>
        </w:rPr>
        <w:t>. לכן</w:t>
      </w:r>
      <w:r w:rsidR="00B34C9D">
        <w:rPr>
          <w:rFonts w:hint="cs"/>
          <w:rtl/>
        </w:rPr>
        <w:t>,</w:t>
      </w:r>
      <w:r w:rsidR="007C7CAC" w:rsidRPr="00B34C9D">
        <w:rPr>
          <w:rtl/>
        </w:rPr>
        <w:t xml:space="preserve"> </w:t>
      </w:r>
      <w:r w:rsidR="007C7CAC" w:rsidRPr="00B34C9D">
        <w:rPr>
          <w:u w:val="single"/>
          <w:rtl/>
        </w:rPr>
        <w:t xml:space="preserve">אני </w:t>
      </w:r>
      <w:r w:rsidR="007C7CAC" w:rsidRPr="00B34C9D">
        <w:rPr>
          <w:rFonts w:hint="cs"/>
          <w:u w:val="single"/>
          <w:rtl/>
        </w:rPr>
        <w:t>חושבת ש</w:t>
      </w:r>
      <w:r w:rsidRPr="00B34C9D">
        <w:rPr>
          <w:u w:val="single"/>
          <w:rtl/>
        </w:rPr>
        <w:t>יש לבטל את ההכרזה על מצב החירום הכללי ולאפשר בזמני חירום להכריז על מצב חירום ספציפי</w:t>
      </w:r>
      <w:r w:rsidRPr="009C4424">
        <w:rPr>
          <w:rtl/>
        </w:rPr>
        <w:t xml:space="preserve">, ולהתקין תקנות שעת חירום רלוונטיות למצב המתאפשרות מכוח הכרזה זו. </w:t>
      </w:r>
      <w:r w:rsidR="00D308DB" w:rsidRPr="00D308DB">
        <w:rPr>
          <w:rtl/>
        </w:rPr>
        <w:t xml:space="preserve">  </w:t>
      </w:r>
    </w:p>
    <w:p w:rsidR="00CE1353" w:rsidRPr="00227FA8" w:rsidRDefault="007C7CAC" w:rsidP="003561F3">
      <w:pPr>
        <w:spacing w:line="360" w:lineRule="auto"/>
        <w:jc w:val="both"/>
        <w:rPr>
          <w:color w:val="FF0000"/>
          <w:rtl/>
        </w:rPr>
      </w:pPr>
      <w:r>
        <w:rPr>
          <w:rFonts w:hint="cs"/>
          <w:rtl/>
        </w:rPr>
        <w:t>לבסוף</w:t>
      </w:r>
      <w:r w:rsidR="00B34C9D">
        <w:rPr>
          <w:rFonts w:hint="cs"/>
          <w:rtl/>
        </w:rPr>
        <w:t>,</w:t>
      </w:r>
      <w:r>
        <w:rPr>
          <w:rFonts w:hint="cs"/>
          <w:rtl/>
        </w:rPr>
        <w:t xml:space="preserve"> </w:t>
      </w:r>
      <w:r w:rsidR="00A601EA">
        <w:rPr>
          <w:rFonts w:hint="cs"/>
          <w:rtl/>
        </w:rPr>
        <w:t>למרות התוצאה ההפוכה שנבעה מ</w:t>
      </w:r>
      <w:r w:rsidR="00790FFE">
        <w:rPr>
          <w:rFonts w:hint="cs"/>
          <w:rtl/>
        </w:rPr>
        <w:t>חקיקת חוק הקורונה</w:t>
      </w:r>
      <w:r w:rsidR="00B34C9D">
        <w:rPr>
          <w:rFonts w:hint="cs"/>
          <w:rtl/>
        </w:rPr>
        <w:t>,</w:t>
      </w:r>
      <w:r w:rsidR="00790FFE">
        <w:rPr>
          <w:rStyle w:val="a5"/>
          <w:rtl/>
        </w:rPr>
        <w:footnoteReference w:id="15"/>
      </w:r>
      <w:r w:rsidR="00790FFE">
        <w:rPr>
          <w:rFonts w:hint="cs"/>
          <w:rtl/>
        </w:rPr>
        <w:t xml:space="preserve"> </w:t>
      </w:r>
      <w:r w:rsidR="00227FA8">
        <w:rPr>
          <w:rFonts w:hint="cs"/>
          <w:rtl/>
        </w:rPr>
        <w:t xml:space="preserve">אני סבורה כי </w:t>
      </w:r>
      <w:r w:rsidRPr="002F2E91">
        <w:rPr>
          <w:rFonts w:hint="cs"/>
          <w:u w:val="single"/>
          <w:rtl/>
        </w:rPr>
        <w:t xml:space="preserve">מצבי חירום ספציפיים מאפשרים הגבלה רחבה יותר של </w:t>
      </w:r>
      <w:r w:rsidR="00CE1353" w:rsidRPr="002F2E91">
        <w:rPr>
          <w:rFonts w:hint="cs"/>
          <w:u w:val="single"/>
          <w:rtl/>
        </w:rPr>
        <w:t>סמכויות</w:t>
      </w:r>
      <w:r w:rsidRPr="002F2E91">
        <w:rPr>
          <w:rFonts w:hint="cs"/>
          <w:u w:val="single"/>
          <w:rtl/>
        </w:rPr>
        <w:t xml:space="preserve"> הממשלה</w:t>
      </w:r>
      <w:r w:rsidR="00790FFE">
        <w:rPr>
          <w:rFonts w:hint="cs"/>
          <w:rtl/>
        </w:rPr>
        <w:t>. במאמרה "חוקה למצבי חירום</w:t>
      </w:r>
      <w:r w:rsidR="00A601EA">
        <w:rPr>
          <w:rFonts w:hint="cs"/>
          <w:rtl/>
        </w:rPr>
        <w:t>",</w:t>
      </w:r>
      <w:r w:rsidR="00227FA8">
        <w:rPr>
          <w:rStyle w:val="a5"/>
          <w:rtl/>
        </w:rPr>
        <w:footnoteReference w:id="16"/>
      </w:r>
      <w:r w:rsidR="00AD6FBE">
        <w:rPr>
          <w:rFonts w:hint="cs"/>
          <w:rtl/>
        </w:rPr>
        <w:t xml:space="preserve"> ה</w:t>
      </w:r>
      <w:r w:rsidR="00AD6FBE" w:rsidRPr="00AD6FBE">
        <w:rPr>
          <w:rtl/>
        </w:rPr>
        <w:t>דן בסוגיית ההסדרה החוקתית של מצבי החירום בהתייחסות לניסיון של המשפט הישרא</w:t>
      </w:r>
      <w:r w:rsidR="00A601EA">
        <w:rPr>
          <w:rtl/>
        </w:rPr>
        <w:t>לי ולניסיון של שיטות משפט זרות</w:t>
      </w:r>
      <w:r w:rsidR="00A601EA">
        <w:rPr>
          <w:rFonts w:hint="cs"/>
          <w:rtl/>
        </w:rPr>
        <w:t>,</w:t>
      </w:r>
      <w:r w:rsidR="00227FA8">
        <w:rPr>
          <w:rFonts w:hint="cs"/>
          <w:rtl/>
        </w:rPr>
        <w:t xml:space="preserve"> אומרת דפנה ברק ארז ש</w:t>
      </w:r>
      <w:r w:rsidR="00790FFE">
        <w:rPr>
          <w:rFonts w:hint="cs"/>
          <w:rtl/>
        </w:rPr>
        <w:t xml:space="preserve">הבחנה בין מצבי חירום תאפשר למתן את היקף הסמכות הנתונה לממשלה </w:t>
      </w:r>
      <w:r w:rsidR="00790FFE" w:rsidRPr="00EE40ED">
        <w:rPr>
          <w:rFonts w:hint="cs"/>
          <w:rtl/>
        </w:rPr>
        <w:t>במצבי חירום רגילים.</w:t>
      </w:r>
      <w:r w:rsidR="00790FFE">
        <w:rPr>
          <w:rFonts w:hint="cs"/>
          <w:rtl/>
        </w:rPr>
        <w:t xml:space="preserve"> </w:t>
      </w:r>
      <w:r w:rsidR="00227FA8">
        <w:rPr>
          <w:rFonts w:hint="cs"/>
          <w:rtl/>
        </w:rPr>
        <w:t>בנוסף</w:t>
      </w:r>
      <w:r w:rsidR="0027461B">
        <w:rPr>
          <w:rFonts w:hint="cs"/>
          <w:rtl/>
        </w:rPr>
        <w:t>,</w:t>
      </w:r>
      <w:r w:rsidR="00227FA8">
        <w:rPr>
          <w:rFonts w:hint="cs"/>
          <w:rtl/>
        </w:rPr>
        <w:t xml:space="preserve"> </w:t>
      </w:r>
      <w:r w:rsidR="00E97960" w:rsidRPr="00227FA8">
        <w:rPr>
          <w:rFonts w:hint="cs"/>
          <w:rtl/>
        </w:rPr>
        <w:t>ניתן לראות כי מצבי חירום ספציפיים כגון "</w:t>
      </w:r>
      <w:r w:rsidR="00227FA8" w:rsidRPr="00227FA8">
        <w:rPr>
          <w:rFonts w:hint="cs"/>
          <w:rtl/>
        </w:rPr>
        <w:t>מצב מיוחד בעורף</w:t>
      </w:r>
      <w:r w:rsidR="00E97960" w:rsidRPr="00227FA8">
        <w:rPr>
          <w:rFonts w:hint="cs"/>
          <w:rtl/>
        </w:rPr>
        <w:t>"</w:t>
      </w:r>
      <w:r w:rsidR="00227FA8">
        <w:rPr>
          <w:rStyle w:val="a5"/>
          <w:rtl/>
        </w:rPr>
        <w:footnoteReference w:id="17"/>
      </w:r>
      <w:r w:rsidR="00E97960" w:rsidRPr="00227FA8">
        <w:rPr>
          <w:rFonts w:hint="cs"/>
          <w:rtl/>
        </w:rPr>
        <w:t xml:space="preserve"> </w:t>
      </w:r>
      <w:r w:rsidR="00A601EA">
        <w:rPr>
          <w:rFonts w:hint="cs"/>
          <w:rtl/>
        </w:rPr>
        <w:t xml:space="preserve"> </w:t>
      </w:r>
      <w:r w:rsidR="00E97960" w:rsidRPr="00227FA8">
        <w:rPr>
          <w:rFonts w:hint="cs"/>
          <w:rtl/>
        </w:rPr>
        <w:t xml:space="preserve">מאפשרים </w:t>
      </w:r>
      <w:r w:rsidR="00227FA8" w:rsidRPr="00227FA8">
        <w:rPr>
          <w:rFonts w:hint="cs"/>
          <w:rtl/>
        </w:rPr>
        <w:t>התקנת תקנות שעת חירום זמניות הנוגעות למצב הספציפי ובכך מגבילות</w:t>
      </w:r>
      <w:r w:rsidR="00E97960" w:rsidRPr="00227FA8">
        <w:rPr>
          <w:rFonts w:hint="cs"/>
          <w:rtl/>
        </w:rPr>
        <w:t xml:space="preserve"> את סמכות הממשלה לחוקק תקנות שעת חירום</w:t>
      </w:r>
      <w:r w:rsidR="00227FA8" w:rsidRPr="00227FA8">
        <w:rPr>
          <w:rFonts w:hint="cs"/>
          <w:rtl/>
        </w:rPr>
        <w:t xml:space="preserve"> מכוחם. נראה כי הגבל</w:t>
      </w:r>
      <w:r w:rsidR="00227FA8">
        <w:rPr>
          <w:rFonts w:hint="cs"/>
          <w:rtl/>
        </w:rPr>
        <w:t xml:space="preserve">ה כזאת מתקיימת בצורה פחותה </w:t>
      </w:r>
      <w:r w:rsidR="00227FA8" w:rsidRPr="00227FA8">
        <w:rPr>
          <w:rFonts w:hint="cs"/>
          <w:rtl/>
        </w:rPr>
        <w:t>על תקנות שעת החירום הכללי אשר מתוקפו תוקנו תקנות רבות שלאו דווקא רלוונטיות למצב חירום המתרחש במדינה, בכך ניתנת סמכות רחבה ובלתי מוגבלת לממשלה להתקין תקנות שעת חירום.</w:t>
      </w:r>
      <w:r w:rsidR="00227FA8">
        <w:rPr>
          <w:rFonts w:hint="cs"/>
          <w:color w:val="FF0000"/>
          <w:rtl/>
        </w:rPr>
        <w:t xml:space="preserve"> </w:t>
      </w:r>
    </w:p>
    <w:p w:rsidR="008116C7" w:rsidRDefault="008116C7" w:rsidP="003561F3">
      <w:pPr>
        <w:spacing w:line="360" w:lineRule="auto"/>
        <w:jc w:val="both"/>
        <w:rPr>
          <w:rtl/>
        </w:rPr>
      </w:pPr>
      <w:r>
        <w:rPr>
          <w:rtl/>
        </w:rPr>
        <w:t xml:space="preserve">בסיום </w:t>
      </w:r>
      <w:r>
        <w:rPr>
          <w:rFonts w:hint="cs"/>
          <w:rtl/>
        </w:rPr>
        <w:t>מאמרו</w:t>
      </w:r>
      <w:r w:rsidR="00227FA8">
        <w:rPr>
          <w:rStyle w:val="a5"/>
          <w:rtl/>
        </w:rPr>
        <w:footnoteReference w:id="18"/>
      </w:r>
      <w:r w:rsidR="0027461B">
        <w:rPr>
          <w:rFonts w:hint="cs"/>
          <w:rtl/>
        </w:rPr>
        <w:t>,</w:t>
      </w:r>
      <w:r>
        <w:rPr>
          <w:rFonts w:hint="cs"/>
          <w:rtl/>
        </w:rPr>
        <w:t xml:space="preserve"> </w:t>
      </w:r>
      <w:r>
        <w:rPr>
          <w:rtl/>
        </w:rPr>
        <w:t>מציע אריאל בנדור רפורמה המבוססת על שלושה עוגנים: ביטול ההסדר הנוכחי של הכרזה ארוכת טווח על מצב חירום, התניית התקנת תקנות אלה באישור הרשות השופטת והכנסת והמשך קביעה בחוק של סמכויות מפורטות והסדרים להתמודדות עם מצבי החירום הספציפיים. אני סבורה</w:t>
      </w:r>
      <w:r w:rsidR="008C0EE3">
        <w:rPr>
          <w:rFonts w:hint="cs"/>
          <w:rtl/>
        </w:rPr>
        <w:t>,</w:t>
      </w:r>
      <w:r>
        <w:rPr>
          <w:rtl/>
        </w:rPr>
        <w:t xml:space="preserve"> כי זהו הסדר </w:t>
      </w:r>
      <w:r w:rsidR="00B34C9D">
        <w:rPr>
          <w:rtl/>
        </w:rPr>
        <w:t xml:space="preserve">אידאלי מכיוון </w:t>
      </w:r>
      <w:r w:rsidR="00B34C9D">
        <w:rPr>
          <w:rFonts w:hint="cs"/>
          <w:rtl/>
        </w:rPr>
        <w:t>ש</w:t>
      </w:r>
      <w:r>
        <w:rPr>
          <w:rtl/>
        </w:rPr>
        <w:t>הסדר זה גם פותר את הבעייתיות הנובעת מביטול המצב הקיים</w:t>
      </w:r>
      <w:r w:rsidR="00B34C9D">
        <w:rPr>
          <w:rFonts w:hint="cs"/>
          <w:rtl/>
        </w:rPr>
        <w:t>,</w:t>
      </w:r>
      <w:r>
        <w:rPr>
          <w:rtl/>
        </w:rPr>
        <w:t xml:space="preserve"> וגם מאפשר מקום לחקיקה ספציפית שתפחית את הפגיעה בעקרונות השלטון הדמוקרטי </w:t>
      </w:r>
      <w:r>
        <w:rPr>
          <w:rFonts w:hint="cs"/>
          <w:rtl/>
        </w:rPr>
        <w:t>ותאפשר פיקוח</w:t>
      </w:r>
      <w:r>
        <w:rPr>
          <w:rtl/>
        </w:rPr>
        <w:t xml:space="preserve"> ע"י הרשות השופטת והכנסת. </w:t>
      </w:r>
    </w:p>
    <w:p w:rsidR="008116C7" w:rsidRPr="007C3FAF" w:rsidRDefault="008116C7" w:rsidP="000F3A52">
      <w:pPr>
        <w:spacing w:line="360" w:lineRule="auto"/>
        <w:jc w:val="both"/>
      </w:pPr>
      <w:r>
        <w:rPr>
          <w:rtl/>
        </w:rPr>
        <w:t xml:space="preserve">לסיכום, בנייר עמדה זה </w:t>
      </w:r>
      <w:r w:rsidRPr="000F3A52">
        <w:rPr>
          <w:u w:val="single"/>
          <w:rtl/>
        </w:rPr>
        <w:t xml:space="preserve">דנתי </w:t>
      </w:r>
      <w:r w:rsidRPr="000F3A52">
        <w:rPr>
          <w:rFonts w:hint="cs"/>
          <w:u w:val="single"/>
          <w:rtl/>
        </w:rPr>
        <w:t>בצורך לשנות את הסדרי חקיקת החירום הנוכחיים המתקיימים במדינה</w:t>
      </w:r>
      <w:r>
        <w:rPr>
          <w:rFonts w:hint="cs"/>
          <w:rtl/>
        </w:rPr>
        <w:t xml:space="preserve">. </w:t>
      </w:r>
      <w:r w:rsidR="000F3A52" w:rsidRPr="000F3A52">
        <w:rPr>
          <w:rtl/>
        </w:rPr>
        <w:t>בניגוד למסקנה אליה הגיעו מ</w:t>
      </w:r>
      <w:r w:rsidR="000F3A52">
        <w:rPr>
          <w:rtl/>
        </w:rPr>
        <w:t>חברי המאמר "פרדוקס חוק הקורונה"</w:t>
      </w:r>
      <w:r w:rsidR="000F3A52">
        <w:rPr>
          <w:rFonts w:hint="cs"/>
          <w:rtl/>
        </w:rPr>
        <w:t>,</w:t>
      </w:r>
      <w:r w:rsidR="000F3A52">
        <w:rPr>
          <w:rStyle w:val="a5"/>
          <w:rtl/>
        </w:rPr>
        <w:footnoteReference w:id="19"/>
      </w:r>
      <w:r w:rsidR="000F3A52" w:rsidRPr="000F3A52">
        <w:rPr>
          <w:rtl/>
        </w:rPr>
        <w:t xml:space="preserve"> </w:t>
      </w:r>
      <w:r>
        <w:rPr>
          <w:rtl/>
        </w:rPr>
        <w:t>אני סבורה</w:t>
      </w:r>
      <w:r w:rsidR="000F3A52">
        <w:rPr>
          <w:rFonts w:hint="cs"/>
          <w:rtl/>
        </w:rPr>
        <w:t>,</w:t>
      </w:r>
      <w:r>
        <w:rPr>
          <w:rtl/>
        </w:rPr>
        <w:t xml:space="preserve"> כי יש</w:t>
      </w:r>
      <w:r>
        <w:rPr>
          <w:rFonts w:hint="cs"/>
          <w:rtl/>
        </w:rPr>
        <w:t xml:space="preserve"> לבטל את מצב החירום המתמשך במדינה ובמקומו לחוקק חוקים</w:t>
      </w:r>
      <w:r w:rsidR="00794834">
        <w:rPr>
          <w:rFonts w:hint="cs"/>
          <w:rtl/>
        </w:rPr>
        <w:t xml:space="preserve"> שונים</w:t>
      </w:r>
      <w:r>
        <w:rPr>
          <w:rFonts w:hint="cs"/>
          <w:rtl/>
        </w:rPr>
        <w:t xml:space="preserve"> המס</w:t>
      </w:r>
      <w:r w:rsidR="00030181">
        <w:rPr>
          <w:rFonts w:hint="cs"/>
          <w:rtl/>
        </w:rPr>
        <w:t>דירים מצבי חירום ספציפיים</w:t>
      </w:r>
      <w:r w:rsidR="00794834">
        <w:rPr>
          <w:rFonts w:hint="cs"/>
          <w:rtl/>
        </w:rPr>
        <w:t xml:space="preserve"> ובהם להסדיר גם את הפיקוח הפרלמנטרי בעתות חירום אלה</w:t>
      </w:r>
      <w:r w:rsidR="000F3A52">
        <w:rPr>
          <w:rFonts w:hint="cs"/>
          <w:rtl/>
        </w:rPr>
        <w:t xml:space="preserve">. </w:t>
      </w:r>
      <w:r w:rsidR="00030181">
        <w:rPr>
          <w:rFonts w:hint="cs"/>
          <w:rtl/>
        </w:rPr>
        <w:t>לדעתי</w:t>
      </w:r>
      <w:r>
        <w:rPr>
          <w:rFonts w:hint="cs"/>
          <w:rtl/>
        </w:rPr>
        <w:t xml:space="preserve"> יש</w:t>
      </w:r>
      <w:r>
        <w:rPr>
          <w:rtl/>
        </w:rPr>
        <w:t xml:space="preserve"> ל</w:t>
      </w:r>
      <w:r>
        <w:rPr>
          <w:rFonts w:hint="cs"/>
          <w:rtl/>
        </w:rPr>
        <w:t>החי</w:t>
      </w:r>
      <w:r w:rsidR="00227FA8">
        <w:rPr>
          <w:rtl/>
        </w:rPr>
        <w:t>ל את הרפורמה שמציע אריאל ב</w:t>
      </w:r>
      <w:r w:rsidR="00227FA8">
        <w:rPr>
          <w:rFonts w:hint="cs"/>
          <w:rtl/>
        </w:rPr>
        <w:t>נד</w:t>
      </w:r>
      <w:r>
        <w:rPr>
          <w:rtl/>
        </w:rPr>
        <w:t xml:space="preserve">ור </w:t>
      </w:r>
      <w:r>
        <w:rPr>
          <w:rFonts w:hint="cs"/>
          <w:rtl/>
        </w:rPr>
        <w:t>במאמרו</w:t>
      </w:r>
      <w:r w:rsidR="00227FA8">
        <w:rPr>
          <w:rStyle w:val="a5"/>
          <w:rtl/>
        </w:rPr>
        <w:footnoteReference w:id="20"/>
      </w:r>
      <w:r>
        <w:rPr>
          <w:rtl/>
        </w:rPr>
        <w:t xml:space="preserve"> מכיוון שרפורמה זו </w:t>
      </w:r>
      <w:r>
        <w:rPr>
          <w:rFonts w:hint="cs"/>
          <w:rtl/>
        </w:rPr>
        <w:t>מאפשרת הגדרת מצבי חירום ספציפיים</w:t>
      </w:r>
      <w:r>
        <w:rPr>
          <w:rtl/>
        </w:rPr>
        <w:t xml:space="preserve"> ואף פותרת את הבעייתיות הקיימת בביטול המצב הנוכחי</w:t>
      </w:r>
      <w:r w:rsidR="00030181">
        <w:rPr>
          <w:rFonts w:hint="cs"/>
          <w:rtl/>
        </w:rPr>
        <w:t>.</w:t>
      </w:r>
      <w:r>
        <w:rPr>
          <w:rFonts w:hint="cs"/>
          <w:rtl/>
        </w:rPr>
        <w:t xml:space="preserve"> רפורמה זו תקטין את הפגיעה בעקרונות ה</w:t>
      </w:r>
      <w:r w:rsidR="008C0EE3">
        <w:rPr>
          <w:rFonts w:hint="cs"/>
          <w:rtl/>
        </w:rPr>
        <w:t>שלטון הדמוקרטי</w:t>
      </w:r>
      <w:r>
        <w:rPr>
          <w:rFonts w:hint="cs"/>
          <w:rtl/>
        </w:rPr>
        <w:t xml:space="preserve"> הנגרמת בשל המצב הקיים</w:t>
      </w:r>
      <w:r w:rsidR="008C0EE3">
        <w:rPr>
          <w:rFonts w:hint="cs"/>
          <w:rtl/>
        </w:rPr>
        <w:t>.</w:t>
      </w:r>
    </w:p>
    <w:sectPr w:rsidR="008116C7" w:rsidRPr="007C3FAF" w:rsidSect="0088518F">
      <w:headerReference w:type="default" r:id="rId7"/>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05A" w:rsidRDefault="00D5405A" w:rsidP="007C3FAF">
      <w:pPr>
        <w:spacing w:after="0" w:line="240" w:lineRule="auto"/>
      </w:pPr>
      <w:r>
        <w:separator/>
      </w:r>
    </w:p>
  </w:endnote>
  <w:endnote w:type="continuationSeparator" w:id="0">
    <w:p w:rsidR="00D5405A" w:rsidRDefault="00D5405A" w:rsidP="007C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05A" w:rsidRDefault="00D5405A" w:rsidP="007C3FAF">
      <w:pPr>
        <w:spacing w:after="0" w:line="240" w:lineRule="auto"/>
      </w:pPr>
      <w:r>
        <w:separator/>
      </w:r>
    </w:p>
  </w:footnote>
  <w:footnote w:type="continuationSeparator" w:id="0">
    <w:p w:rsidR="00D5405A" w:rsidRDefault="00D5405A" w:rsidP="007C3FAF">
      <w:pPr>
        <w:spacing w:after="0" w:line="240" w:lineRule="auto"/>
      </w:pPr>
      <w:r>
        <w:continuationSeparator/>
      </w:r>
    </w:p>
  </w:footnote>
  <w:footnote w:id="1">
    <w:p w:rsidR="00345DB3" w:rsidRDefault="00345DB3" w:rsidP="00571F50">
      <w:pPr>
        <w:pStyle w:val="a3"/>
        <w:rPr>
          <w:rtl/>
        </w:rPr>
      </w:pPr>
      <w:r>
        <w:rPr>
          <w:rStyle w:val="a5"/>
        </w:rPr>
        <w:footnoteRef/>
      </w:r>
      <w:r>
        <w:rPr>
          <w:rtl/>
        </w:rPr>
        <w:t xml:space="preserve"> </w:t>
      </w:r>
      <w:r w:rsidR="00A51C16" w:rsidRPr="00A51C16">
        <w:rPr>
          <w:rtl/>
        </w:rPr>
        <w:t xml:space="preserve">ניר קוסטי ואייל גרוס "פרדוקס חוק הקורונה; 'חירום בתוך חירום': סימפוזיון על חוק הקורונה, שלטון החוק וזכויות האדם" </w:t>
      </w:r>
      <w:r w:rsidR="00A51C16" w:rsidRPr="00A51C16">
        <w:rPr>
          <w:b/>
          <w:bCs/>
        </w:rPr>
        <w:t>ICON-S-IL  Blog</w:t>
      </w:r>
      <w:r w:rsidR="00A51C16" w:rsidRPr="00A51C16">
        <w:rPr>
          <w:rtl/>
        </w:rPr>
        <w:t xml:space="preserve"> </w:t>
      </w:r>
      <w:r w:rsidR="00437CA8">
        <w:t>(12.01.2021)</w:t>
      </w:r>
      <w:r w:rsidR="00571F50">
        <w:rPr>
          <w:rFonts w:hint="cs"/>
          <w:rtl/>
        </w:rPr>
        <w:t xml:space="preserve"> </w:t>
      </w:r>
      <w:hyperlink r:id="rId1" w:history="1">
        <w:r w:rsidR="00571F50" w:rsidRPr="00571F50">
          <w:rPr>
            <w:rStyle w:val="Hyperlink"/>
          </w:rPr>
          <w:t>israeliconstitutionalism.wordpress.com/2021/01/10</w:t>
        </w:r>
      </w:hyperlink>
      <w:r w:rsidR="00437CA8">
        <w:rPr>
          <w:rFonts w:hint="cs"/>
          <w:rtl/>
        </w:rPr>
        <w:t>.</w:t>
      </w:r>
    </w:p>
  </w:footnote>
  <w:footnote w:id="2">
    <w:p w:rsidR="00D308DB" w:rsidRDefault="00D308DB">
      <w:pPr>
        <w:pStyle w:val="a3"/>
      </w:pPr>
      <w:r>
        <w:rPr>
          <w:rStyle w:val="a5"/>
        </w:rPr>
        <w:footnoteRef/>
      </w:r>
      <w:r>
        <w:rPr>
          <w:rtl/>
        </w:rPr>
        <w:t xml:space="preserve"> </w:t>
      </w:r>
      <w:r w:rsidR="00437CA8" w:rsidRPr="00437CA8">
        <w:rPr>
          <w:rtl/>
        </w:rPr>
        <w:t>חוק סמכויות מיוחדות להתמודדות עם נגיף הקורונה החדש (הוראת שעה), התש"ף-2020</w:t>
      </w:r>
      <w:r w:rsidR="005F58FF">
        <w:rPr>
          <w:rFonts w:hint="cs"/>
          <w:rtl/>
        </w:rPr>
        <w:t xml:space="preserve"> (להלן: חוק הקורונה). </w:t>
      </w:r>
    </w:p>
  </w:footnote>
  <w:footnote w:id="3">
    <w:p w:rsidR="00D308DB" w:rsidRPr="001979AD" w:rsidRDefault="00D308DB">
      <w:pPr>
        <w:pStyle w:val="a3"/>
      </w:pPr>
      <w:r>
        <w:rPr>
          <w:rStyle w:val="a5"/>
        </w:rPr>
        <w:footnoteRef/>
      </w:r>
      <w:r>
        <w:rPr>
          <w:rtl/>
        </w:rPr>
        <w:t xml:space="preserve"> </w:t>
      </w:r>
      <w:r w:rsidR="00514372" w:rsidRPr="001979AD">
        <w:rPr>
          <w:rtl/>
        </w:rPr>
        <w:t>אריאל בנדור "מצב</w:t>
      </w:r>
      <w:r w:rsidR="00514372" w:rsidRPr="001979AD">
        <w:rPr>
          <w:rFonts w:hint="cs"/>
          <w:rtl/>
        </w:rPr>
        <w:t xml:space="preserve">י </w:t>
      </w:r>
      <w:r w:rsidR="008C0CE5" w:rsidRPr="001979AD">
        <w:rPr>
          <w:rtl/>
        </w:rPr>
        <w:t xml:space="preserve">חירום" </w:t>
      </w:r>
      <w:r w:rsidR="008C0CE5" w:rsidRPr="001979AD">
        <w:rPr>
          <w:b/>
          <w:bCs/>
          <w:rtl/>
        </w:rPr>
        <w:t>ספר דורית ביניש</w:t>
      </w:r>
      <w:r w:rsidR="008C0CE5" w:rsidRPr="001979AD">
        <w:rPr>
          <w:rtl/>
        </w:rPr>
        <w:t xml:space="preserve"> 447 (קרן אזולאי, איתי בר-סימן-טוב, אהרן ברק ושחר ליפשיץ עורכים, 2018).</w:t>
      </w:r>
    </w:p>
  </w:footnote>
  <w:footnote w:id="4">
    <w:p w:rsidR="002B3E3E" w:rsidRDefault="002B3E3E">
      <w:pPr>
        <w:pStyle w:val="a3"/>
        <w:rPr>
          <w:rtl/>
        </w:rPr>
      </w:pPr>
      <w:r w:rsidRPr="001979AD">
        <w:rPr>
          <w:rStyle w:val="a5"/>
        </w:rPr>
        <w:footnoteRef/>
      </w:r>
      <w:r w:rsidRPr="001979AD">
        <w:rPr>
          <w:rtl/>
        </w:rPr>
        <w:t xml:space="preserve"> </w:t>
      </w:r>
      <w:r w:rsidR="00AC7580" w:rsidRPr="001979AD">
        <w:rPr>
          <w:rFonts w:hint="cs"/>
          <w:rtl/>
        </w:rPr>
        <w:t>ס'9(א), פקודת סדרי השלטון והמשפט, התש"ח-1948.</w:t>
      </w:r>
      <w:r w:rsidR="00AC7580">
        <w:rPr>
          <w:rFonts w:hint="cs"/>
          <w:rtl/>
        </w:rPr>
        <w:t xml:space="preserve"> </w:t>
      </w:r>
    </w:p>
  </w:footnote>
  <w:footnote w:id="5">
    <w:p w:rsidR="00D308DB" w:rsidRDefault="00D308DB">
      <w:pPr>
        <w:pStyle w:val="a3"/>
        <w:rPr>
          <w:rtl/>
        </w:rPr>
      </w:pPr>
      <w:r>
        <w:rPr>
          <w:rStyle w:val="a5"/>
        </w:rPr>
        <w:footnoteRef/>
      </w:r>
      <w:r>
        <w:rPr>
          <w:rtl/>
        </w:rPr>
        <w:t xml:space="preserve"> </w:t>
      </w:r>
      <w:r w:rsidR="00804C58">
        <w:rPr>
          <w:rFonts w:hint="cs"/>
          <w:rtl/>
        </w:rPr>
        <w:t>ס'38 ל</w:t>
      </w:r>
      <w:r w:rsidR="00804C58" w:rsidRPr="00804C58">
        <w:rPr>
          <w:rtl/>
        </w:rPr>
        <w:t>חוק יסוד: הממשלה</w:t>
      </w:r>
      <w:r w:rsidR="00804C58">
        <w:rPr>
          <w:rFonts w:hint="cs"/>
          <w:rtl/>
        </w:rPr>
        <w:t>.</w:t>
      </w:r>
    </w:p>
  </w:footnote>
  <w:footnote w:id="6">
    <w:p w:rsidR="00D308DB" w:rsidRDefault="00D308DB">
      <w:pPr>
        <w:pStyle w:val="a3"/>
        <w:rPr>
          <w:rtl/>
        </w:rPr>
      </w:pPr>
      <w:r>
        <w:rPr>
          <w:rStyle w:val="a5"/>
        </w:rPr>
        <w:footnoteRef/>
      </w:r>
      <w:r>
        <w:rPr>
          <w:rtl/>
        </w:rPr>
        <w:t xml:space="preserve"> </w:t>
      </w:r>
      <w:r w:rsidR="00F815B9">
        <w:rPr>
          <w:rFonts w:hint="cs"/>
          <w:rtl/>
        </w:rPr>
        <w:t>פרדוקס חוק הקורונה, לעיל ה"ש 1.</w:t>
      </w:r>
    </w:p>
  </w:footnote>
  <w:footnote w:id="7">
    <w:p w:rsidR="00D308DB" w:rsidRPr="005F58FF" w:rsidRDefault="00D308DB" w:rsidP="005F58FF">
      <w:pPr>
        <w:pStyle w:val="a3"/>
      </w:pPr>
      <w:r w:rsidRPr="001979AD">
        <w:rPr>
          <w:rStyle w:val="a5"/>
        </w:rPr>
        <w:footnoteRef/>
      </w:r>
      <w:r w:rsidRPr="001979AD">
        <w:rPr>
          <w:rtl/>
        </w:rPr>
        <w:t xml:space="preserve"> </w:t>
      </w:r>
      <w:r w:rsidR="00127BBE">
        <w:rPr>
          <w:rtl/>
        </w:rPr>
        <w:t>ראו ה"ש</w:t>
      </w:r>
      <w:r w:rsidR="00127BBE">
        <w:rPr>
          <w:rFonts w:hint="cs"/>
          <w:rtl/>
        </w:rPr>
        <w:t xml:space="preserve"> 2</w:t>
      </w:r>
      <w:r w:rsidR="005F58FF" w:rsidRPr="005F58FF">
        <w:rPr>
          <w:rtl/>
        </w:rPr>
        <w:t>, חוק הקורונה.</w:t>
      </w:r>
    </w:p>
  </w:footnote>
  <w:footnote w:id="8">
    <w:p w:rsidR="004879CB" w:rsidRDefault="004879CB">
      <w:pPr>
        <w:pStyle w:val="a3"/>
      </w:pPr>
      <w:r>
        <w:rPr>
          <w:rStyle w:val="a5"/>
        </w:rPr>
        <w:footnoteRef/>
      </w:r>
      <w:r>
        <w:rPr>
          <w:rtl/>
        </w:rPr>
        <w:t xml:space="preserve"> </w:t>
      </w:r>
      <w:r w:rsidRPr="004879CB">
        <w:rPr>
          <w:rtl/>
        </w:rPr>
        <w:t>פרדוקס חוק הקורונה, לעיל ה"ש 1.</w:t>
      </w:r>
    </w:p>
  </w:footnote>
  <w:footnote w:id="9">
    <w:p w:rsidR="00D308DB" w:rsidRDefault="00D308DB">
      <w:pPr>
        <w:pStyle w:val="a3"/>
      </w:pPr>
      <w:r>
        <w:rPr>
          <w:rStyle w:val="a5"/>
        </w:rPr>
        <w:footnoteRef/>
      </w:r>
      <w:r>
        <w:rPr>
          <w:rtl/>
        </w:rPr>
        <w:t xml:space="preserve"> </w:t>
      </w:r>
      <w:r>
        <w:rPr>
          <w:rFonts w:hint="cs"/>
          <w:rtl/>
        </w:rPr>
        <w:t xml:space="preserve"> </w:t>
      </w:r>
      <w:r w:rsidR="00514372">
        <w:rPr>
          <w:rFonts w:hint="cs"/>
          <w:rtl/>
        </w:rPr>
        <w:t xml:space="preserve">מצבי חירום, לעיל ה"ש 3, עמ' 18. </w:t>
      </w:r>
    </w:p>
  </w:footnote>
  <w:footnote w:id="10">
    <w:p w:rsidR="009C4424" w:rsidRDefault="009C4424" w:rsidP="00437CA8">
      <w:pPr>
        <w:pStyle w:val="a3"/>
        <w:rPr>
          <w:rtl/>
        </w:rPr>
      </w:pPr>
      <w:r>
        <w:rPr>
          <w:rStyle w:val="a5"/>
        </w:rPr>
        <w:footnoteRef/>
      </w:r>
      <w:r>
        <w:rPr>
          <w:rtl/>
        </w:rPr>
        <w:t xml:space="preserve"> </w:t>
      </w:r>
      <w:r w:rsidR="00437CA8">
        <w:rPr>
          <w:rtl/>
        </w:rPr>
        <w:t xml:space="preserve">בג"ץ 20/2399 </w:t>
      </w:r>
      <w:r w:rsidR="00437CA8" w:rsidRPr="003F0D6F">
        <w:rPr>
          <w:b/>
          <w:bCs/>
          <w:rtl/>
        </w:rPr>
        <w:t>עדאלה – המרכז המשפטי לזכויות המיעוט הערבי בישראל נ' ראש הממשלה</w:t>
      </w:r>
      <w:r w:rsidR="00437CA8">
        <w:rPr>
          <w:rtl/>
        </w:rPr>
        <w:t xml:space="preserve"> (פורסם בנבו,</w:t>
      </w:r>
      <w:r w:rsidR="00437CA8">
        <w:rPr>
          <w:rFonts w:hint="cs"/>
          <w:rtl/>
        </w:rPr>
        <w:t xml:space="preserve"> 16.08.2020).</w:t>
      </w:r>
    </w:p>
  </w:footnote>
  <w:footnote w:id="11">
    <w:p w:rsidR="009C4424" w:rsidRDefault="009C4424" w:rsidP="00794834">
      <w:pPr>
        <w:pStyle w:val="a3"/>
        <w:rPr>
          <w:rtl/>
        </w:rPr>
      </w:pPr>
      <w:r>
        <w:rPr>
          <w:rStyle w:val="a5"/>
        </w:rPr>
        <w:footnoteRef/>
      </w:r>
      <w:r>
        <w:rPr>
          <w:rtl/>
        </w:rPr>
        <w:t xml:space="preserve"> </w:t>
      </w:r>
      <w:r w:rsidR="00571F50" w:rsidRPr="00571F50">
        <w:rPr>
          <w:rFonts w:hint="cs"/>
          <w:rtl/>
        </w:rPr>
        <w:t>נטלי</w:t>
      </w:r>
      <w:r w:rsidR="00571F50" w:rsidRPr="00571F50">
        <w:rPr>
          <w:rtl/>
        </w:rPr>
        <w:t xml:space="preserve"> </w:t>
      </w:r>
      <w:r w:rsidR="00571F50" w:rsidRPr="00571F50">
        <w:rPr>
          <w:rFonts w:hint="cs"/>
          <w:rtl/>
        </w:rPr>
        <w:t>דודזון</w:t>
      </w:r>
      <w:r w:rsidR="00571F50" w:rsidRPr="00571F50">
        <w:rPr>
          <w:rFonts w:hint="cs"/>
        </w:rPr>
        <w:t xml:space="preserve"> </w:t>
      </w:r>
      <w:r w:rsidR="00571F50" w:rsidRPr="00571F50">
        <w:rPr>
          <w:rtl/>
        </w:rPr>
        <w:t>"</w:t>
      </w:r>
      <w:r w:rsidR="00571F50" w:rsidRPr="00571F50">
        <w:rPr>
          <w:rFonts w:hint="cs"/>
          <w:rtl/>
        </w:rPr>
        <w:t>חוק</w:t>
      </w:r>
      <w:r w:rsidR="00571F50" w:rsidRPr="00571F50">
        <w:rPr>
          <w:rtl/>
        </w:rPr>
        <w:t xml:space="preserve"> </w:t>
      </w:r>
      <w:r w:rsidR="00571F50" w:rsidRPr="00571F50">
        <w:rPr>
          <w:rFonts w:hint="cs"/>
          <w:rtl/>
        </w:rPr>
        <w:t>הקורונה</w:t>
      </w:r>
      <w:r w:rsidR="00571F50" w:rsidRPr="00571F50">
        <w:rPr>
          <w:rtl/>
        </w:rPr>
        <w:t xml:space="preserve">, </w:t>
      </w:r>
      <w:r w:rsidR="00571F50" w:rsidRPr="00571F50">
        <w:rPr>
          <w:rFonts w:hint="cs"/>
          <w:rtl/>
        </w:rPr>
        <w:t>שלטון</w:t>
      </w:r>
      <w:r w:rsidR="00571F50" w:rsidRPr="00571F50">
        <w:rPr>
          <w:rtl/>
        </w:rPr>
        <w:t xml:space="preserve"> </w:t>
      </w:r>
      <w:r w:rsidR="00571F50" w:rsidRPr="00571F50">
        <w:rPr>
          <w:rFonts w:hint="cs"/>
          <w:rtl/>
        </w:rPr>
        <w:t>החוק</w:t>
      </w:r>
      <w:r w:rsidR="00571F50" w:rsidRPr="00571F50">
        <w:rPr>
          <w:rtl/>
        </w:rPr>
        <w:t xml:space="preserve"> </w:t>
      </w:r>
      <w:r w:rsidR="00571F50" w:rsidRPr="00571F50">
        <w:rPr>
          <w:rFonts w:hint="cs"/>
          <w:rtl/>
        </w:rPr>
        <w:t>ותאטרון</w:t>
      </w:r>
      <w:r w:rsidR="00571F50" w:rsidRPr="00571F50">
        <w:rPr>
          <w:rtl/>
        </w:rPr>
        <w:t xml:space="preserve"> </w:t>
      </w:r>
      <w:r w:rsidR="00571F50" w:rsidRPr="00571F50">
        <w:rPr>
          <w:rFonts w:hint="cs"/>
          <w:rtl/>
        </w:rPr>
        <w:t>בובות; 'חירום</w:t>
      </w:r>
      <w:r w:rsidR="00571F50" w:rsidRPr="00571F50">
        <w:rPr>
          <w:rtl/>
        </w:rPr>
        <w:t xml:space="preserve"> </w:t>
      </w:r>
      <w:r w:rsidR="00571F50" w:rsidRPr="00571F50">
        <w:rPr>
          <w:rFonts w:hint="cs"/>
          <w:rtl/>
        </w:rPr>
        <w:t>בתוך</w:t>
      </w:r>
      <w:r w:rsidR="00571F50" w:rsidRPr="00571F50">
        <w:rPr>
          <w:rtl/>
        </w:rPr>
        <w:t xml:space="preserve"> </w:t>
      </w:r>
      <w:r w:rsidR="00571F50" w:rsidRPr="00571F50">
        <w:rPr>
          <w:rFonts w:hint="cs"/>
          <w:rtl/>
        </w:rPr>
        <w:t>חירום</w:t>
      </w:r>
      <w:r w:rsidR="00571F50" w:rsidRPr="00571F50">
        <w:rPr>
          <w:rtl/>
        </w:rPr>
        <w:t xml:space="preserve">': </w:t>
      </w:r>
      <w:r w:rsidR="00571F50" w:rsidRPr="00571F50">
        <w:rPr>
          <w:rFonts w:hint="cs"/>
          <w:rtl/>
        </w:rPr>
        <w:t>סימפוזיון</w:t>
      </w:r>
      <w:r w:rsidR="00571F50" w:rsidRPr="00571F50">
        <w:rPr>
          <w:rtl/>
        </w:rPr>
        <w:t xml:space="preserve"> </w:t>
      </w:r>
      <w:r w:rsidR="00571F50" w:rsidRPr="00571F50">
        <w:rPr>
          <w:rFonts w:hint="cs"/>
          <w:rtl/>
        </w:rPr>
        <w:t>על</w:t>
      </w:r>
      <w:r w:rsidR="00571F50" w:rsidRPr="00571F50">
        <w:rPr>
          <w:rtl/>
        </w:rPr>
        <w:t xml:space="preserve"> </w:t>
      </w:r>
      <w:r w:rsidR="00571F50" w:rsidRPr="00571F50">
        <w:rPr>
          <w:rFonts w:hint="cs"/>
          <w:rtl/>
        </w:rPr>
        <w:t>חוק</w:t>
      </w:r>
      <w:r w:rsidR="00571F50" w:rsidRPr="00571F50">
        <w:rPr>
          <w:rtl/>
        </w:rPr>
        <w:t xml:space="preserve"> </w:t>
      </w:r>
      <w:r w:rsidR="00571F50" w:rsidRPr="00571F50">
        <w:rPr>
          <w:rFonts w:hint="cs"/>
          <w:rtl/>
        </w:rPr>
        <w:t>הקורונה</w:t>
      </w:r>
      <w:r w:rsidR="00571F50" w:rsidRPr="00571F50">
        <w:rPr>
          <w:rtl/>
        </w:rPr>
        <w:t xml:space="preserve">, </w:t>
      </w:r>
      <w:r w:rsidR="00571F50" w:rsidRPr="00571F50">
        <w:rPr>
          <w:rFonts w:hint="cs"/>
          <w:rtl/>
        </w:rPr>
        <w:t>שלטון</w:t>
      </w:r>
      <w:r w:rsidR="00571F50" w:rsidRPr="00571F50">
        <w:rPr>
          <w:rtl/>
        </w:rPr>
        <w:t xml:space="preserve">  </w:t>
      </w:r>
      <w:r w:rsidR="00571F50" w:rsidRPr="00571F50">
        <w:rPr>
          <w:rFonts w:hint="cs"/>
          <w:rtl/>
        </w:rPr>
        <w:t>האדם</w:t>
      </w:r>
      <w:r w:rsidR="00571F50" w:rsidRPr="00571F50">
        <w:rPr>
          <w:rtl/>
        </w:rPr>
        <w:t xml:space="preserve">" </w:t>
      </w:r>
      <w:r w:rsidR="00571F50" w:rsidRPr="00571F50">
        <w:rPr>
          <w:rFonts w:hint="cs"/>
          <w:rtl/>
        </w:rPr>
        <w:t xml:space="preserve">וזכויות החוק </w:t>
      </w:r>
      <w:r w:rsidR="00571F50" w:rsidRPr="00571F50">
        <w:rPr>
          <w:b/>
          <w:bCs/>
        </w:rPr>
        <w:t>ICON-S-IL Blog</w:t>
      </w:r>
      <w:r w:rsidR="00571F50" w:rsidRPr="00571F50">
        <w:rPr>
          <w:rFonts w:hint="cs"/>
          <w:rtl/>
        </w:rPr>
        <w:t xml:space="preserve"> </w:t>
      </w:r>
      <w:r w:rsidR="00D41956">
        <w:rPr>
          <w:rFonts w:hint="cs"/>
          <w:rtl/>
        </w:rPr>
        <w:t xml:space="preserve">(10.01.2021) </w:t>
      </w:r>
      <w:hyperlink r:id="rId2" w:history="1">
        <w:r w:rsidR="00D41956" w:rsidRPr="00D41956">
          <w:rPr>
            <w:rStyle w:val="Hyperlink"/>
          </w:rPr>
          <w:t>israeliconstitutionalism.wordpress.com/2021/01/10</w:t>
        </w:r>
      </w:hyperlink>
      <w:r w:rsidR="00D41956">
        <w:rPr>
          <w:rFonts w:hint="cs"/>
          <w:rtl/>
        </w:rPr>
        <w:t xml:space="preserve">. </w:t>
      </w:r>
    </w:p>
  </w:footnote>
  <w:footnote w:id="12">
    <w:p w:rsidR="009C4424" w:rsidRDefault="009C4424" w:rsidP="007A0A28">
      <w:pPr>
        <w:pStyle w:val="a3"/>
      </w:pPr>
      <w:r>
        <w:rPr>
          <w:rStyle w:val="a5"/>
        </w:rPr>
        <w:footnoteRef/>
      </w:r>
      <w:r>
        <w:t xml:space="preserve"> </w:t>
      </w:r>
      <w:r w:rsidR="003F0D6F" w:rsidRPr="003F0D6F">
        <w:rPr>
          <w:rtl/>
        </w:rPr>
        <w:t xml:space="preserve"> בג"ץ 2705/20 </w:t>
      </w:r>
      <w:r w:rsidR="003F0D6F" w:rsidRPr="003F0D6F">
        <w:rPr>
          <w:b/>
          <w:bCs/>
          <w:rtl/>
        </w:rPr>
        <w:t>סמדר נ' ראש הממשלה</w:t>
      </w:r>
      <w:r w:rsidR="003F0D6F">
        <w:rPr>
          <w:rtl/>
        </w:rPr>
        <w:t xml:space="preserve"> </w:t>
      </w:r>
      <w:r w:rsidR="003F0D6F">
        <w:rPr>
          <w:rFonts w:hint="cs"/>
          <w:rtl/>
        </w:rPr>
        <w:t>(</w:t>
      </w:r>
      <w:r w:rsidR="003F0D6F">
        <w:rPr>
          <w:rtl/>
        </w:rPr>
        <w:t>פורסם בנבו</w:t>
      </w:r>
      <w:r w:rsidR="007A0A28">
        <w:rPr>
          <w:rFonts w:hint="cs"/>
          <w:rtl/>
        </w:rPr>
        <w:t>,</w:t>
      </w:r>
      <w:r w:rsidR="003F0D6F">
        <w:rPr>
          <w:rFonts w:hint="cs"/>
          <w:rtl/>
        </w:rPr>
        <w:t xml:space="preserve"> </w:t>
      </w:r>
      <w:r w:rsidR="007A0A28">
        <w:rPr>
          <w:rtl/>
        </w:rPr>
        <w:t>27.4.202</w:t>
      </w:r>
      <w:r w:rsidR="007A0A28">
        <w:rPr>
          <w:rFonts w:hint="cs"/>
          <w:rtl/>
        </w:rPr>
        <w:t>0</w:t>
      </w:r>
      <w:r w:rsidR="003F0D6F" w:rsidRPr="003F0D6F">
        <w:rPr>
          <w:rtl/>
        </w:rPr>
        <w:t>)</w:t>
      </w:r>
      <w:r w:rsidR="007A0A28">
        <w:rPr>
          <w:rFonts w:hint="cs"/>
          <w:rtl/>
        </w:rPr>
        <w:t>.</w:t>
      </w:r>
    </w:p>
  </w:footnote>
  <w:footnote w:id="13">
    <w:p w:rsidR="009C4424" w:rsidRDefault="009C4424">
      <w:pPr>
        <w:pStyle w:val="a3"/>
      </w:pPr>
      <w:r>
        <w:rPr>
          <w:rStyle w:val="a5"/>
        </w:rPr>
        <w:footnoteRef/>
      </w:r>
      <w:r>
        <w:rPr>
          <w:rtl/>
        </w:rPr>
        <w:t xml:space="preserve"> </w:t>
      </w:r>
      <w:r w:rsidR="00CD051B">
        <w:rPr>
          <w:rFonts w:hint="cs"/>
          <w:rtl/>
        </w:rPr>
        <w:t>חוק הקורונה, שלטון החוק ותאטרון בובות, לעיל ה"ש 11.</w:t>
      </w:r>
    </w:p>
  </w:footnote>
  <w:footnote w:id="14">
    <w:p w:rsidR="009C4424" w:rsidRDefault="009C4424">
      <w:pPr>
        <w:pStyle w:val="a3"/>
      </w:pPr>
      <w:r>
        <w:rPr>
          <w:rStyle w:val="a5"/>
        </w:rPr>
        <w:footnoteRef/>
      </w:r>
      <w:r>
        <w:rPr>
          <w:rtl/>
        </w:rPr>
        <w:t xml:space="preserve"> </w:t>
      </w:r>
      <w:r w:rsidR="005F58FF">
        <w:rPr>
          <w:rFonts w:hint="cs"/>
          <w:rtl/>
        </w:rPr>
        <w:t xml:space="preserve">ראו ה"ש </w:t>
      </w:r>
      <w:r w:rsidR="00127BBE">
        <w:rPr>
          <w:rFonts w:hint="cs"/>
          <w:rtl/>
        </w:rPr>
        <w:t>2</w:t>
      </w:r>
      <w:r w:rsidR="001979AD">
        <w:rPr>
          <w:rFonts w:hint="cs"/>
          <w:rtl/>
        </w:rPr>
        <w:t xml:space="preserve">, חוק הקורונה. </w:t>
      </w:r>
    </w:p>
  </w:footnote>
  <w:footnote w:id="15">
    <w:p w:rsidR="00790FFE" w:rsidRPr="002F2E91" w:rsidRDefault="00790FFE" w:rsidP="001A6D90">
      <w:pPr>
        <w:pStyle w:val="a3"/>
        <w:rPr>
          <w:rtl/>
        </w:rPr>
      </w:pPr>
      <w:r>
        <w:rPr>
          <w:rStyle w:val="a5"/>
        </w:rPr>
        <w:footnoteRef/>
      </w:r>
      <w:r>
        <w:rPr>
          <w:rtl/>
        </w:rPr>
        <w:t xml:space="preserve"> </w:t>
      </w:r>
      <w:r w:rsidR="001A6D90">
        <w:rPr>
          <w:rFonts w:hint="cs"/>
          <w:rtl/>
        </w:rPr>
        <w:t>שם.</w:t>
      </w:r>
    </w:p>
  </w:footnote>
  <w:footnote w:id="16">
    <w:p w:rsidR="00227FA8" w:rsidRDefault="00227FA8">
      <w:pPr>
        <w:pStyle w:val="a3"/>
      </w:pPr>
      <w:r>
        <w:rPr>
          <w:rStyle w:val="a5"/>
        </w:rPr>
        <w:footnoteRef/>
      </w:r>
      <w:r>
        <w:rPr>
          <w:rtl/>
        </w:rPr>
        <w:t xml:space="preserve"> </w:t>
      </w:r>
      <w:r w:rsidR="002F2E91" w:rsidRPr="002F2E91">
        <w:rPr>
          <w:rtl/>
        </w:rPr>
        <w:t xml:space="preserve">דפנה ברק-ארז "חוקה למצבי חירום" </w:t>
      </w:r>
      <w:r w:rsidR="002F2E91" w:rsidRPr="002F2E91">
        <w:rPr>
          <w:b/>
          <w:bCs/>
          <w:rtl/>
        </w:rPr>
        <w:t>ספר שלמה לוין</w:t>
      </w:r>
      <w:r w:rsidR="002F2E91" w:rsidRPr="002F2E91">
        <w:rPr>
          <w:rtl/>
        </w:rPr>
        <w:t xml:space="preserve"> 671 (אשר גרוניס, אליעזר ריבלין ומיכאיל קרייני עורכים, 2013).  </w:t>
      </w:r>
    </w:p>
  </w:footnote>
  <w:footnote w:id="17">
    <w:p w:rsidR="00227FA8" w:rsidRDefault="00227FA8">
      <w:pPr>
        <w:pStyle w:val="a3"/>
        <w:rPr>
          <w:rtl/>
        </w:rPr>
      </w:pPr>
      <w:r>
        <w:rPr>
          <w:rStyle w:val="a5"/>
        </w:rPr>
        <w:footnoteRef/>
      </w:r>
      <w:r>
        <w:rPr>
          <w:rtl/>
        </w:rPr>
        <w:t xml:space="preserve"> </w:t>
      </w:r>
      <w:r w:rsidR="0031362E">
        <w:rPr>
          <w:rtl/>
        </w:rPr>
        <w:t>ס</w:t>
      </w:r>
      <w:r w:rsidR="0031362E">
        <w:rPr>
          <w:rFonts w:hint="cs"/>
          <w:rtl/>
        </w:rPr>
        <w:t xml:space="preserve">'9(ג), </w:t>
      </w:r>
      <w:r w:rsidR="001A6D90" w:rsidRPr="001A6D90">
        <w:rPr>
          <w:rtl/>
        </w:rPr>
        <w:t xml:space="preserve">חוק </w:t>
      </w:r>
      <w:r w:rsidR="0031362E">
        <w:rPr>
          <w:rtl/>
        </w:rPr>
        <w:t xml:space="preserve">ההתגוננות האזרחית, </w:t>
      </w:r>
      <w:r w:rsidR="0031362E">
        <w:rPr>
          <w:rFonts w:hint="cs"/>
          <w:rtl/>
        </w:rPr>
        <w:t xml:space="preserve">התשי"א-1951. </w:t>
      </w:r>
    </w:p>
  </w:footnote>
  <w:footnote w:id="18">
    <w:p w:rsidR="00227FA8" w:rsidRPr="0031362E" w:rsidRDefault="00227FA8" w:rsidP="0031362E">
      <w:pPr>
        <w:pStyle w:val="a3"/>
      </w:pPr>
      <w:r>
        <w:rPr>
          <w:rStyle w:val="a5"/>
        </w:rPr>
        <w:footnoteRef/>
      </w:r>
      <w:r>
        <w:rPr>
          <w:rtl/>
        </w:rPr>
        <w:t xml:space="preserve"> </w:t>
      </w:r>
      <w:r w:rsidR="0031362E">
        <w:rPr>
          <w:rtl/>
        </w:rPr>
        <w:t>מצבי חירום, לעיל ה"ש 3, עמ'</w:t>
      </w:r>
      <w:r w:rsidR="0031362E">
        <w:rPr>
          <w:rFonts w:hint="cs"/>
          <w:rtl/>
        </w:rPr>
        <w:t xml:space="preserve"> 39.</w:t>
      </w:r>
    </w:p>
  </w:footnote>
  <w:footnote w:id="19">
    <w:p w:rsidR="000F3A52" w:rsidRDefault="000F3A52">
      <w:pPr>
        <w:pStyle w:val="a3"/>
        <w:rPr>
          <w:rtl/>
        </w:rPr>
      </w:pPr>
      <w:r>
        <w:rPr>
          <w:rStyle w:val="a5"/>
        </w:rPr>
        <w:footnoteRef/>
      </w:r>
      <w:r>
        <w:rPr>
          <w:rtl/>
        </w:rPr>
        <w:t xml:space="preserve"> </w:t>
      </w:r>
      <w:r w:rsidRPr="000F3A52">
        <w:rPr>
          <w:rtl/>
        </w:rPr>
        <w:t>פרדוקס חוק הקורונה, לעיל ה"ש 1.</w:t>
      </w:r>
    </w:p>
  </w:footnote>
  <w:footnote w:id="20">
    <w:p w:rsidR="00227FA8" w:rsidRDefault="00227FA8">
      <w:pPr>
        <w:pStyle w:val="a3"/>
      </w:pPr>
      <w:r>
        <w:rPr>
          <w:rStyle w:val="a5"/>
        </w:rPr>
        <w:footnoteRef/>
      </w:r>
      <w:r>
        <w:rPr>
          <w:rtl/>
        </w:rPr>
        <w:t xml:space="preserve"> </w:t>
      </w:r>
      <w:r w:rsidR="0031362E">
        <w:rPr>
          <w:rFonts w:hint="cs"/>
          <w:rtl/>
        </w:rPr>
        <w:t xml:space="preserve">שם, עמוד 39.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A8" w:rsidRDefault="00797802" w:rsidP="00C001FD">
    <w:pPr>
      <w:pStyle w:val="a6"/>
      <w:jc w:val="center"/>
    </w:pPr>
    <w:r>
      <w:rPr>
        <w:rFonts w:hint="cs"/>
        <w:rtl/>
      </w:rPr>
      <w:t xml:space="preserve">עבודת מחצית נייר עמדה - </w:t>
    </w:r>
    <w:r w:rsidR="0088518F">
      <w:rPr>
        <w:rFonts w:hint="cs"/>
        <w:rtl/>
      </w:rPr>
      <w:t>רז הלפרין</w:t>
    </w:r>
    <w:r w:rsidR="00463ABE">
      <w:rPr>
        <w:rFonts w:hint="cs"/>
        <w:rtl/>
      </w:rPr>
      <w:t>, קבוצה 07, נדב דגן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DB"/>
    <w:rsid w:val="00030181"/>
    <w:rsid w:val="00087579"/>
    <w:rsid w:val="000B0FD2"/>
    <w:rsid w:val="000F3A52"/>
    <w:rsid w:val="001064C5"/>
    <w:rsid w:val="00127BBE"/>
    <w:rsid w:val="001979AD"/>
    <w:rsid w:val="001A6D90"/>
    <w:rsid w:val="00227FA8"/>
    <w:rsid w:val="0027461B"/>
    <w:rsid w:val="002B3E3E"/>
    <w:rsid w:val="002F2E91"/>
    <w:rsid w:val="0031362E"/>
    <w:rsid w:val="00345DB3"/>
    <w:rsid w:val="003561F3"/>
    <w:rsid w:val="003C3939"/>
    <w:rsid w:val="003D12F4"/>
    <w:rsid w:val="003F0D6F"/>
    <w:rsid w:val="00415B12"/>
    <w:rsid w:val="00437CA8"/>
    <w:rsid w:val="00463ABE"/>
    <w:rsid w:val="004672D7"/>
    <w:rsid w:val="004879CB"/>
    <w:rsid w:val="00514372"/>
    <w:rsid w:val="005467F4"/>
    <w:rsid w:val="005522E5"/>
    <w:rsid w:val="00571F50"/>
    <w:rsid w:val="005B1B6B"/>
    <w:rsid w:val="005D7366"/>
    <w:rsid w:val="005E269B"/>
    <w:rsid w:val="005F58FF"/>
    <w:rsid w:val="00647B13"/>
    <w:rsid w:val="00790FFE"/>
    <w:rsid w:val="00794834"/>
    <w:rsid w:val="00797802"/>
    <w:rsid w:val="007A0A28"/>
    <w:rsid w:val="007C3FAF"/>
    <w:rsid w:val="007C7CAC"/>
    <w:rsid w:val="00804C58"/>
    <w:rsid w:val="008116C7"/>
    <w:rsid w:val="0088518F"/>
    <w:rsid w:val="008B791D"/>
    <w:rsid w:val="008C0CE5"/>
    <w:rsid w:val="008C0EE3"/>
    <w:rsid w:val="0090024B"/>
    <w:rsid w:val="00934477"/>
    <w:rsid w:val="009C4424"/>
    <w:rsid w:val="009E77C2"/>
    <w:rsid w:val="00A51C16"/>
    <w:rsid w:val="00A601EA"/>
    <w:rsid w:val="00A674DB"/>
    <w:rsid w:val="00AC7580"/>
    <w:rsid w:val="00AD6FBE"/>
    <w:rsid w:val="00B34C9D"/>
    <w:rsid w:val="00B530B5"/>
    <w:rsid w:val="00B92C93"/>
    <w:rsid w:val="00C001FD"/>
    <w:rsid w:val="00C35108"/>
    <w:rsid w:val="00C46BB8"/>
    <w:rsid w:val="00CB79C0"/>
    <w:rsid w:val="00CD051B"/>
    <w:rsid w:val="00CE1353"/>
    <w:rsid w:val="00D308DB"/>
    <w:rsid w:val="00D41956"/>
    <w:rsid w:val="00D5405A"/>
    <w:rsid w:val="00D70497"/>
    <w:rsid w:val="00E615EC"/>
    <w:rsid w:val="00E91E04"/>
    <w:rsid w:val="00E97960"/>
    <w:rsid w:val="00EB7CEE"/>
    <w:rsid w:val="00EE40ED"/>
    <w:rsid w:val="00F815B9"/>
    <w:rsid w:val="00FE6C20"/>
    <w:rsid w:val="00FE6F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CDC4"/>
  <w15:chartTrackingRefBased/>
  <w15:docId w15:val="{3DECE61D-D76B-4957-8D26-9FC08630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David"/>
        <w:sz w:val="22"/>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C3FAF"/>
    <w:pPr>
      <w:spacing w:after="0" w:line="240" w:lineRule="auto"/>
    </w:pPr>
    <w:rPr>
      <w:sz w:val="20"/>
      <w:szCs w:val="20"/>
    </w:rPr>
  </w:style>
  <w:style w:type="character" w:customStyle="1" w:styleId="a4">
    <w:name w:val="טקסט הערת שוליים תו"/>
    <w:basedOn w:val="a0"/>
    <w:link w:val="a3"/>
    <w:uiPriority w:val="99"/>
    <w:semiHidden/>
    <w:rsid w:val="007C3FAF"/>
    <w:rPr>
      <w:sz w:val="20"/>
      <w:szCs w:val="20"/>
    </w:rPr>
  </w:style>
  <w:style w:type="character" w:styleId="a5">
    <w:name w:val="footnote reference"/>
    <w:basedOn w:val="a0"/>
    <w:uiPriority w:val="99"/>
    <w:semiHidden/>
    <w:unhideWhenUsed/>
    <w:rsid w:val="007C3FAF"/>
    <w:rPr>
      <w:vertAlign w:val="superscript"/>
    </w:rPr>
  </w:style>
  <w:style w:type="paragraph" w:styleId="a6">
    <w:name w:val="header"/>
    <w:basedOn w:val="a"/>
    <w:link w:val="a7"/>
    <w:uiPriority w:val="99"/>
    <w:unhideWhenUsed/>
    <w:rsid w:val="00227FA8"/>
    <w:pPr>
      <w:tabs>
        <w:tab w:val="center" w:pos="4153"/>
        <w:tab w:val="right" w:pos="8306"/>
      </w:tabs>
      <w:spacing w:after="0" w:line="240" w:lineRule="auto"/>
    </w:pPr>
  </w:style>
  <w:style w:type="character" w:customStyle="1" w:styleId="a7">
    <w:name w:val="כותרת עליונה תו"/>
    <w:basedOn w:val="a0"/>
    <w:link w:val="a6"/>
    <w:uiPriority w:val="99"/>
    <w:rsid w:val="00227FA8"/>
  </w:style>
  <w:style w:type="paragraph" w:styleId="a8">
    <w:name w:val="footer"/>
    <w:basedOn w:val="a"/>
    <w:link w:val="a9"/>
    <w:uiPriority w:val="99"/>
    <w:unhideWhenUsed/>
    <w:rsid w:val="00227FA8"/>
    <w:pPr>
      <w:tabs>
        <w:tab w:val="center" w:pos="4153"/>
        <w:tab w:val="right" w:pos="8306"/>
      </w:tabs>
      <w:spacing w:after="0" w:line="240" w:lineRule="auto"/>
    </w:pPr>
  </w:style>
  <w:style w:type="character" w:customStyle="1" w:styleId="a9">
    <w:name w:val="כותרת תחתונה תו"/>
    <w:basedOn w:val="a0"/>
    <w:link w:val="a8"/>
    <w:uiPriority w:val="99"/>
    <w:rsid w:val="00227FA8"/>
  </w:style>
  <w:style w:type="character" w:styleId="Hyperlink">
    <w:name w:val="Hyperlink"/>
    <w:basedOn w:val="a0"/>
    <w:uiPriority w:val="99"/>
    <w:unhideWhenUsed/>
    <w:rsid w:val="00A51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israeliconstitutionalism.wordpress.com/2021/01/10" TargetMode="External"/><Relationship Id="rId1" Type="http://schemas.openxmlformats.org/officeDocument/2006/relationships/hyperlink" Target="https://israeliconstitutionalism.wordpress.com/2021/01/1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FE4F4-DF06-4787-83A2-B3B5DA91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3691</TotalTime>
  <Pages>2</Pages>
  <Words>924</Words>
  <Characters>4625</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Raz Halperin</cp:lastModifiedBy>
  <cp:revision>35</cp:revision>
  <dcterms:created xsi:type="dcterms:W3CDTF">2021-02-09T18:39:00Z</dcterms:created>
  <dcterms:modified xsi:type="dcterms:W3CDTF">2021-07-29T05:41:00Z</dcterms:modified>
</cp:coreProperties>
</file>