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6A" w:rsidRPr="00D17F3D" w:rsidRDefault="00CB376A" w:rsidP="00D17F3D">
      <w:pPr>
        <w:spacing w:after="0" w:line="480" w:lineRule="auto"/>
        <w:jc w:val="center"/>
        <w:rPr>
          <w:rFonts w:ascii="David" w:hAnsi="David" w:cs="David"/>
          <w:b/>
          <w:bCs/>
          <w:sz w:val="52"/>
          <w:szCs w:val="52"/>
          <w:rtl/>
        </w:rPr>
      </w:pPr>
      <w:r w:rsidRPr="00D17F3D">
        <w:rPr>
          <w:rFonts w:ascii="David" w:hAnsi="David" w:cs="David"/>
          <w:b/>
          <w:bCs/>
          <w:sz w:val="52"/>
          <w:szCs w:val="52"/>
          <w:rtl/>
        </w:rPr>
        <w:t>כורח</w:t>
      </w:r>
    </w:p>
    <w:p w:rsidR="00D17F3D" w:rsidRDefault="00BD5F76" w:rsidP="00D17F3D">
      <w:pPr>
        <w:spacing w:after="0" w:line="480" w:lineRule="auto"/>
        <w:jc w:val="both"/>
        <w:rPr>
          <w:rFonts w:ascii="David" w:hAnsi="David" w:cs="David"/>
          <w:sz w:val="24"/>
          <w:szCs w:val="24"/>
          <w:rtl/>
        </w:rPr>
      </w:pPr>
      <w:r w:rsidRPr="00D17F3D">
        <w:rPr>
          <w:rFonts w:ascii="David" w:hAnsi="David" w:cs="David"/>
          <w:sz w:val="24"/>
          <w:szCs w:val="24"/>
          <w:rtl/>
        </w:rPr>
        <w:t>הדיון בסייג הכורח</w:t>
      </w:r>
      <w:r w:rsidR="008826B0" w:rsidRPr="00D17F3D">
        <w:rPr>
          <w:rStyle w:val="a5"/>
          <w:rFonts w:ascii="David" w:hAnsi="David" w:cs="David"/>
          <w:sz w:val="24"/>
          <w:szCs w:val="24"/>
          <w:rtl/>
        </w:rPr>
        <w:footnoteReference w:id="1"/>
      </w:r>
      <w:r w:rsidRPr="00D17F3D">
        <w:rPr>
          <w:rFonts w:ascii="David" w:hAnsi="David" w:cs="David"/>
          <w:sz w:val="24"/>
          <w:szCs w:val="24"/>
          <w:rtl/>
        </w:rPr>
        <w:t xml:space="preserve"> עולה מאירוע איומו של עוזי על עדן</w:t>
      </w:r>
      <w:r w:rsidR="008826B0" w:rsidRPr="00D17F3D">
        <w:rPr>
          <w:rFonts w:ascii="David" w:hAnsi="David" w:cs="David"/>
          <w:sz w:val="24"/>
          <w:szCs w:val="24"/>
          <w:rtl/>
        </w:rPr>
        <w:t xml:space="preserve"> כגורם לביצוע מעשה פלילי</w:t>
      </w:r>
      <w:r w:rsidRPr="00D17F3D">
        <w:rPr>
          <w:rFonts w:ascii="David" w:hAnsi="David" w:cs="David"/>
          <w:sz w:val="24"/>
          <w:szCs w:val="24"/>
          <w:rtl/>
        </w:rPr>
        <w:t xml:space="preserve">. </w:t>
      </w:r>
    </w:p>
    <w:p w:rsidR="00D17F3D" w:rsidRPr="00D17F3D" w:rsidRDefault="00D17F3D" w:rsidP="00D17F3D">
      <w:pPr>
        <w:spacing w:after="0" w:line="480" w:lineRule="auto"/>
        <w:jc w:val="both"/>
        <w:rPr>
          <w:rFonts w:ascii="David" w:hAnsi="David" w:cs="David"/>
          <w:sz w:val="24"/>
          <w:szCs w:val="24"/>
          <w:rtl/>
        </w:rPr>
      </w:pPr>
    </w:p>
    <w:p w:rsidR="00BD5F76" w:rsidRPr="00D17F3D" w:rsidRDefault="00BD5F76" w:rsidP="00D17F3D">
      <w:pPr>
        <w:spacing w:after="0" w:line="480" w:lineRule="auto"/>
        <w:jc w:val="both"/>
        <w:rPr>
          <w:rFonts w:ascii="David" w:hAnsi="David" w:cs="David"/>
          <w:sz w:val="24"/>
          <w:szCs w:val="24"/>
          <w:rtl/>
        </w:rPr>
      </w:pPr>
      <w:r w:rsidRPr="00D17F3D">
        <w:rPr>
          <w:rFonts w:ascii="David" w:hAnsi="David" w:cs="David"/>
          <w:b/>
          <w:bCs/>
          <w:sz w:val="24"/>
          <w:szCs w:val="24"/>
          <w:rtl/>
        </w:rPr>
        <w:t>הרציונל</w:t>
      </w:r>
      <w:r w:rsidRPr="00D17F3D">
        <w:rPr>
          <w:rFonts w:ascii="David" w:hAnsi="David" w:cs="David"/>
          <w:sz w:val="24"/>
          <w:szCs w:val="24"/>
          <w:rtl/>
        </w:rPr>
        <w:t>:</w:t>
      </w:r>
      <w:r w:rsidRPr="00D17F3D">
        <w:rPr>
          <w:rFonts w:ascii="David" w:hAnsi="David" w:cs="David"/>
          <w:sz w:val="24"/>
          <w:szCs w:val="24"/>
        </w:rPr>
        <w:t xml:space="preserve"> </w:t>
      </w:r>
    </w:p>
    <w:p w:rsidR="00046433" w:rsidRPr="00D17F3D" w:rsidRDefault="00046433" w:rsidP="00D17F3D">
      <w:pPr>
        <w:spacing w:after="0" w:line="480" w:lineRule="auto"/>
        <w:jc w:val="both"/>
        <w:rPr>
          <w:rFonts w:ascii="David" w:hAnsi="David" w:cs="David"/>
          <w:sz w:val="24"/>
          <w:szCs w:val="24"/>
          <w:rtl/>
        </w:rPr>
      </w:pPr>
      <w:r w:rsidRPr="00D17F3D">
        <w:rPr>
          <w:rFonts w:ascii="David" w:hAnsi="David" w:cs="David"/>
          <w:sz w:val="24"/>
          <w:szCs w:val="24"/>
          <w:rtl/>
        </w:rPr>
        <w:t>מטרות החוק הפלילי</w:t>
      </w:r>
      <w:r w:rsidR="00005762" w:rsidRPr="00D17F3D">
        <w:rPr>
          <w:rFonts w:ascii="David" w:hAnsi="David" w:cs="David"/>
          <w:sz w:val="24"/>
          <w:szCs w:val="24"/>
          <w:rtl/>
        </w:rPr>
        <w:t xml:space="preserve">, </w:t>
      </w:r>
      <w:r w:rsidR="00AC1D37" w:rsidRPr="00D17F3D">
        <w:rPr>
          <w:rFonts w:ascii="David" w:hAnsi="David" w:cs="David"/>
          <w:sz w:val="24"/>
          <w:szCs w:val="24"/>
          <w:rtl/>
        </w:rPr>
        <w:t>הרתעה</w:t>
      </w:r>
      <w:r w:rsidR="00005762" w:rsidRPr="00D17F3D">
        <w:rPr>
          <w:rFonts w:ascii="David" w:hAnsi="David" w:cs="David"/>
          <w:sz w:val="24"/>
          <w:szCs w:val="24"/>
          <w:rtl/>
        </w:rPr>
        <w:t xml:space="preserve"> (</w:t>
      </w:r>
      <w:proofErr w:type="spellStart"/>
      <w:r w:rsidR="008826B0" w:rsidRPr="00D17F3D">
        <w:rPr>
          <w:rFonts w:ascii="David" w:hAnsi="David" w:cs="David"/>
          <w:sz w:val="24"/>
          <w:szCs w:val="24"/>
          <w:rtl/>
        </w:rPr>
        <w:t>צימצום</w:t>
      </w:r>
      <w:proofErr w:type="spellEnd"/>
      <w:r w:rsidR="008826B0" w:rsidRPr="00D17F3D">
        <w:rPr>
          <w:rFonts w:ascii="David" w:hAnsi="David" w:cs="David"/>
          <w:sz w:val="24"/>
          <w:szCs w:val="24"/>
          <w:rtl/>
        </w:rPr>
        <w:t xml:space="preserve"> העבריינות</w:t>
      </w:r>
      <w:r w:rsidR="00005762" w:rsidRPr="00D17F3D">
        <w:rPr>
          <w:rFonts w:ascii="David" w:hAnsi="David" w:cs="David"/>
          <w:sz w:val="24"/>
          <w:szCs w:val="24"/>
          <w:rtl/>
        </w:rPr>
        <w:t>)</w:t>
      </w:r>
      <w:r w:rsidR="00AC1D37" w:rsidRPr="00D17F3D">
        <w:rPr>
          <w:rFonts w:ascii="David" w:hAnsi="David" w:cs="David"/>
          <w:sz w:val="24"/>
          <w:szCs w:val="24"/>
          <w:rtl/>
        </w:rPr>
        <w:t xml:space="preserve"> ומניעת סכנה לציבור</w:t>
      </w:r>
      <w:r w:rsidR="00005762" w:rsidRPr="00D17F3D">
        <w:rPr>
          <w:rFonts w:ascii="David" w:hAnsi="David" w:cs="David"/>
          <w:sz w:val="24"/>
          <w:szCs w:val="24"/>
          <w:rtl/>
        </w:rPr>
        <w:t>,</w:t>
      </w:r>
      <w:r w:rsidR="00AC1D37" w:rsidRPr="00D17F3D">
        <w:rPr>
          <w:rFonts w:ascii="David" w:hAnsi="David" w:cs="David"/>
          <w:sz w:val="24"/>
          <w:szCs w:val="24"/>
          <w:rtl/>
        </w:rPr>
        <w:t xml:space="preserve"> לא יושגו בענישה על מעשים הנעשים תחת תנאי כורח</w:t>
      </w:r>
      <w:r w:rsidR="00005762" w:rsidRPr="00D17F3D">
        <w:rPr>
          <w:rFonts w:ascii="David" w:hAnsi="David" w:cs="David"/>
          <w:sz w:val="24"/>
          <w:szCs w:val="24"/>
          <w:rtl/>
        </w:rPr>
        <w:t xml:space="preserve">, וזאת משום יצר </w:t>
      </w:r>
      <w:proofErr w:type="spellStart"/>
      <w:r w:rsidR="00005762" w:rsidRPr="00D17F3D">
        <w:rPr>
          <w:rFonts w:ascii="David" w:hAnsi="David" w:cs="David"/>
          <w:sz w:val="24"/>
          <w:szCs w:val="24"/>
          <w:rtl/>
        </w:rPr>
        <w:t>השרדותו</w:t>
      </w:r>
      <w:proofErr w:type="spellEnd"/>
      <w:r w:rsidR="00005762" w:rsidRPr="00D17F3D">
        <w:rPr>
          <w:rFonts w:ascii="David" w:hAnsi="David" w:cs="David"/>
          <w:sz w:val="24"/>
          <w:szCs w:val="24"/>
          <w:rtl/>
        </w:rPr>
        <w:t xml:space="preserve"> של האדם ואי התקיימות סכנה</w:t>
      </w:r>
      <w:r w:rsidR="003A3284" w:rsidRPr="00D17F3D">
        <w:rPr>
          <w:rFonts w:ascii="David" w:hAnsi="David" w:cs="David"/>
          <w:sz w:val="24"/>
          <w:szCs w:val="24"/>
          <w:rtl/>
        </w:rPr>
        <w:t xml:space="preserve"> מלכתחילה.</w:t>
      </w:r>
      <w:r w:rsidR="00005762" w:rsidRPr="00D17F3D">
        <w:rPr>
          <w:rFonts w:ascii="David" w:hAnsi="David" w:cs="David"/>
          <w:sz w:val="24"/>
          <w:szCs w:val="24"/>
          <w:rtl/>
        </w:rPr>
        <w:t xml:space="preserve"> לא מוסרי לתייגו כעבריין </w:t>
      </w:r>
      <w:r w:rsidR="003A3284" w:rsidRPr="00D17F3D">
        <w:rPr>
          <w:rFonts w:ascii="David" w:hAnsi="David" w:cs="David"/>
          <w:sz w:val="24"/>
          <w:szCs w:val="24"/>
          <w:rtl/>
        </w:rPr>
        <w:t xml:space="preserve">אדם המשמש זרוע מפוחדת של עבריין אמיתי, והאדם הסביר היה מחפש קודם </w:t>
      </w:r>
      <w:proofErr w:type="spellStart"/>
      <w:r w:rsidR="003A3284" w:rsidRPr="00D17F3D">
        <w:rPr>
          <w:rFonts w:ascii="David" w:hAnsi="David" w:cs="David"/>
          <w:sz w:val="24"/>
          <w:szCs w:val="24"/>
          <w:rtl/>
        </w:rPr>
        <w:t>להחלץ</w:t>
      </w:r>
      <w:proofErr w:type="spellEnd"/>
      <w:r w:rsidR="003A3284" w:rsidRPr="00D17F3D">
        <w:rPr>
          <w:rFonts w:ascii="David" w:hAnsi="David" w:cs="David"/>
          <w:sz w:val="24"/>
          <w:szCs w:val="24"/>
          <w:rtl/>
        </w:rPr>
        <w:t xml:space="preserve"> </w:t>
      </w:r>
      <w:r w:rsidR="00005762" w:rsidRPr="00D17F3D">
        <w:rPr>
          <w:rFonts w:ascii="David" w:hAnsi="David" w:cs="David"/>
          <w:sz w:val="24"/>
          <w:szCs w:val="24"/>
          <w:rtl/>
        </w:rPr>
        <w:t>מהסכנה שבמימוש האיום.</w:t>
      </w:r>
      <w:r w:rsidRPr="00D17F3D">
        <w:rPr>
          <w:rFonts w:ascii="David" w:hAnsi="David" w:cs="David"/>
          <w:sz w:val="24"/>
          <w:szCs w:val="24"/>
          <w:rtl/>
        </w:rPr>
        <w:t xml:space="preserve">(חשוב לציין </w:t>
      </w:r>
      <w:r w:rsidR="00005762" w:rsidRPr="00D17F3D">
        <w:rPr>
          <w:rFonts w:ascii="David" w:hAnsi="David" w:cs="David"/>
          <w:sz w:val="24"/>
          <w:szCs w:val="24"/>
          <w:rtl/>
        </w:rPr>
        <w:t>שבענייננו</w:t>
      </w:r>
      <w:r w:rsidRPr="00D17F3D">
        <w:rPr>
          <w:rFonts w:ascii="David" w:hAnsi="David" w:cs="David"/>
          <w:sz w:val="24"/>
          <w:szCs w:val="24"/>
          <w:rtl/>
        </w:rPr>
        <w:t xml:space="preserve"> </w:t>
      </w:r>
      <w:r w:rsidR="00005762" w:rsidRPr="00D17F3D">
        <w:rPr>
          <w:rFonts w:ascii="David" w:hAnsi="David" w:cs="David"/>
          <w:sz w:val="24"/>
          <w:szCs w:val="24"/>
          <w:rtl/>
        </w:rPr>
        <w:t>ה</w:t>
      </w:r>
      <w:r w:rsidRPr="00D17F3D">
        <w:rPr>
          <w:rFonts w:ascii="David" w:hAnsi="David" w:cs="David"/>
          <w:sz w:val="24"/>
          <w:szCs w:val="24"/>
          <w:rtl/>
        </w:rPr>
        <w:t xml:space="preserve">הרתעה משפיעה </w:t>
      </w:r>
      <w:r w:rsidR="00AC1D37" w:rsidRPr="00D17F3D">
        <w:rPr>
          <w:rFonts w:ascii="David" w:hAnsi="David" w:cs="David"/>
          <w:sz w:val="24"/>
          <w:szCs w:val="24"/>
          <w:rtl/>
        </w:rPr>
        <w:t xml:space="preserve">שכן מדובר בביצוע </w:t>
      </w:r>
      <w:r w:rsidR="008826B0" w:rsidRPr="00D17F3D">
        <w:rPr>
          <w:rFonts w:ascii="David" w:hAnsi="David" w:cs="David"/>
          <w:sz w:val="24"/>
          <w:szCs w:val="24"/>
          <w:rtl/>
        </w:rPr>
        <w:t xml:space="preserve">פלילי כשקיימת אלטרנטיבה </w:t>
      </w:r>
      <w:r w:rsidR="00AC1D37" w:rsidRPr="00D17F3D">
        <w:rPr>
          <w:rFonts w:ascii="David" w:hAnsi="David" w:cs="David"/>
          <w:sz w:val="24"/>
          <w:szCs w:val="24"/>
          <w:rtl/>
        </w:rPr>
        <w:t>נוספת לכאורה</w:t>
      </w:r>
      <w:r w:rsidR="008826B0" w:rsidRPr="00D17F3D">
        <w:rPr>
          <w:rFonts w:ascii="David" w:hAnsi="David" w:cs="David"/>
          <w:sz w:val="24"/>
          <w:szCs w:val="24"/>
          <w:rtl/>
        </w:rPr>
        <w:t xml:space="preserve"> שהיא פנייה לשלטונות</w:t>
      </w:r>
      <w:r w:rsidR="00AC1D37" w:rsidRPr="00D17F3D">
        <w:rPr>
          <w:rFonts w:ascii="David" w:hAnsi="David" w:cs="David"/>
          <w:sz w:val="24"/>
          <w:szCs w:val="24"/>
          <w:rtl/>
        </w:rPr>
        <w:t xml:space="preserve"> – </w:t>
      </w:r>
      <w:r w:rsidR="008826B0" w:rsidRPr="00D17F3D">
        <w:rPr>
          <w:rFonts w:ascii="David" w:hAnsi="David" w:cs="David"/>
          <w:sz w:val="24"/>
          <w:szCs w:val="24"/>
          <w:rtl/>
        </w:rPr>
        <w:t xml:space="preserve">ויש אינטרס לחברה להרתיע כנגד ביצוע שניתן למנוע, והאדם הסביר היה בוחר בה ולכן לא מדובר </w:t>
      </w:r>
      <w:r w:rsidRPr="00D17F3D">
        <w:rPr>
          <w:rFonts w:ascii="David" w:hAnsi="David" w:cs="David"/>
          <w:sz w:val="24"/>
          <w:szCs w:val="24"/>
          <w:rtl/>
        </w:rPr>
        <w:t>בצפייה מוגזמת</w:t>
      </w:r>
      <w:r w:rsidR="00AC1D37" w:rsidRPr="00D17F3D">
        <w:rPr>
          <w:rFonts w:ascii="David" w:hAnsi="David" w:cs="David"/>
          <w:sz w:val="24"/>
          <w:szCs w:val="24"/>
          <w:rtl/>
        </w:rPr>
        <w:t xml:space="preserve"> ב</w:t>
      </w:r>
      <w:r w:rsidRPr="00D17F3D">
        <w:rPr>
          <w:rFonts w:ascii="David" w:hAnsi="David" w:cs="David"/>
          <w:sz w:val="24"/>
          <w:szCs w:val="24"/>
          <w:rtl/>
        </w:rPr>
        <w:t>גדר "סטנדרט גיבור"</w:t>
      </w:r>
      <w:r w:rsidR="003A3284" w:rsidRPr="00D17F3D">
        <w:rPr>
          <w:rFonts w:ascii="David" w:hAnsi="David" w:cs="David"/>
          <w:sz w:val="24"/>
          <w:szCs w:val="24"/>
          <w:rtl/>
        </w:rPr>
        <w:t xml:space="preserve">). </w:t>
      </w:r>
    </w:p>
    <w:p w:rsidR="008826B0" w:rsidRPr="00D17F3D" w:rsidRDefault="008826B0" w:rsidP="00D17F3D">
      <w:pPr>
        <w:spacing w:after="0" w:line="480" w:lineRule="auto"/>
        <w:jc w:val="both"/>
        <w:rPr>
          <w:rFonts w:ascii="David" w:hAnsi="David" w:cs="David"/>
          <w:sz w:val="24"/>
          <w:szCs w:val="24"/>
          <w:rtl/>
        </w:rPr>
      </w:pPr>
    </w:p>
    <w:p w:rsidR="008826B0" w:rsidRPr="00D17F3D" w:rsidRDefault="008826B0" w:rsidP="00D17F3D">
      <w:pPr>
        <w:spacing w:after="0" w:line="480" w:lineRule="auto"/>
        <w:jc w:val="both"/>
        <w:rPr>
          <w:rFonts w:ascii="David" w:hAnsi="David" w:cs="David"/>
          <w:sz w:val="24"/>
          <w:szCs w:val="24"/>
          <w:rtl/>
        </w:rPr>
      </w:pPr>
      <w:r w:rsidRPr="00D17F3D">
        <w:rPr>
          <w:rFonts w:ascii="David" w:hAnsi="David" w:cs="David"/>
          <w:b/>
          <w:bCs/>
          <w:sz w:val="24"/>
          <w:szCs w:val="24"/>
          <w:rtl/>
        </w:rPr>
        <w:t>צידוק או פטור</w:t>
      </w:r>
      <w:r w:rsidR="00AD5EF7" w:rsidRPr="00D17F3D">
        <w:rPr>
          <w:rFonts w:ascii="David" w:hAnsi="David" w:cs="David"/>
          <w:sz w:val="24"/>
          <w:szCs w:val="24"/>
          <w:rtl/>
        </w:rPr>
        <w:t xml:space="preserve">: </w:t>
      </w:r>
    </w:p>
    <w:p w:rsidR="002277E0" w:rsidRPr="00D17F3D" w:rsidRDefault="00AD5EF7" w:rsidP="00D17F3D">
      <w:pPr>
        <w:spacing w:after="0" w:line="480" w:lineRule="auto"/>
        <w:jc w:val="both"/>
        <w:rPr>
          <w:rFonts w:ascii="David" w:hAnsi="David" w:cs="David"/>
          <w:sz w:val="24"/>
          <w:szCs w:val="24"/>
          <w:rtl/>
        </w:rPr>
      </w:pPr>
      <w:r w:rsidRPr="00D17F3D">
        <w:rPr>
          <w:rFonts w:ascii="David" w:hAnsi="David" w:cs="David"/>
          <w:sz w:val="24"/>
          <w:szCs w:val="24"/>
          <w:rtl/>
        </w:rPr>
        <w:t xml:space="preserve">אם יוכרע שלא התקיימה חלופה נוספת בנסיבות, והערך המוגן שנמנע גבוה מהערך שנפגע, יחול צידוק על המעשה. בגישת הצידוק בנוגע לסייג הכורח מחזיק פרופ' </w:t>
      </w:r>
      <w:proofErr w:type="spellStart"/>
      <w:r w:rsidRPr="00D17F3D">
        <w:rPr>
          <w:rFonts w:ascii="David" w:hAnsi="David" w:cs="David"/>
          <w:sz w:val="24"/>
          <w:szCs w:val="24"/>
          <w:rtl/>
        </w:rPr>
        <w:t>פלר</w:t>
      </w:r>
      <w:proofErr w:type="spellEnd"/>
      <w:r w:rsidRPr="00D17F3D">
        <w:rPr>
          <w:rFonts w:ascii="David" w:hAnsi="David" w:cs="David"/>
          <w:sz w:val="24"/>
          <w:szCs w:val="24"/>
          <w:rtl/>
        </w:rPr>
        <w:t>, וזו התחייבה גם במפורש מגרסתו הקודמת של הסייג.</w:t>
      </w:r>
      <w:r w:rsidRPr="00D17F3D">
        <w:rPr>
          <w:rStyle w:val="a5"/>
          <w:rFonts w:ascii="David" w:hAnsi="David" w:cs="David"/>
          <w:sz w:val="24"/>
          <w:szCs w:val="24"/>
          <w:rtl/>
        </w:rPr>
        <w:footnoteReference w:id="2"/>
      </w:r>
      <w:r w:rsidRPr="00D17F3D">
        <w:rPr>
          <w:rFonts w:ascii="David" w:hAnsi="David" w:cs="David"/>
          <w:sz w:val="24"/>
          <w:szCs w:val="24"/>
          <w:rtl/>
        </w:rPr>
        <w:t xml:space="preserve"> </w:t>
      </w:r>
    </w:p>
    <w:p w:rsidR="00F07DBC" w:rsidRPr="00D17F3D" w:rsidRDefault="00F07DBC" w:rsidP="00D17F3D">
      <w:pPr>
        <w:spacing w:after="0" w:line="480" w:lineRule="auto"/>
        <w:jc w:val="both"/>
        <w:rPr>
          <w:rFonts w:ascii="David" w:hAnsi="David" w:cs="David"/>
          <w:b/>
          <w:bCs/>
          <w:sz w:val="24"/>
          <w:szCs w:val="24"/>
          <w:rtl/>
        </w:rPr>
      </w:pPr>
    </w:p>
    <w:p w:rsidR="00FE6991" w:rsidRPr="00D17F3D" w:rsidRDefault="009F0AEA" w:rsidP="00D17F3D">
      <w:pPr>
        <w:spacing w:after="0" w:line="480" w:lineRule="auto"/>
        <w:jc w:val="both"/>
        <w:rPr>
          <w:rFonts w:ascii="David" w:hAnsi="David" w:cs="David"/>
          <w:sz w:val="24"/>
          <w:szCs w:val="24"/>
          <w:rtl/>
        </w:rPr>
      </w:pPr>
      <w:r w:rsidRPr="00D17F3D">
        <w:rPr>
          <w:rFonts w:ascii="David" w:hAnsi="David" w:cs="David"/>
          <w:b/>
          <w:bCs/>
          <w:sz w:val="24"/>
          <w:szCs w:val="24"/>
          <w:rtl/>
        </w:rPr>
        <w:t xml:space="preserve">איום מוחשי </w:t>
      </w:r>
    </w:p>
    <w:p w:rsidR="00FE6991" w:rsidRPr="00D17F3D" w:rsidRDefault="00005762" w:rsidP="00D17F3D">
      <w:pPr>
        <w:spacing w:after="0" w:line="480" w:lineRule="auto"/>
        <w:jc w:val="both"/>
        <w:rPr>
          <w:rFonts w:ascii="David" w:hAnsi="David" w:cs="David"/>
          <w:sz w:val="24"/>
          <w:szCs w:val="24"/>
          <w:rtl/>
        </w:rPr>
      </w:pPr>
      <w:r w:rsidRPr="00D17F3D">
        <w:rPr>
          <w:rFonts w:ascii="David" w:hAnsi="David" w:cs="David"/>
          <w:sz w:val="24"/>
          <w:szCs w:val="24"/>
          <w:rtl/>
        </w:rPr>
        <w:t xml:space="preserve">מחד, </w:t>
      </w:r>
      <w:r w:rsidR="002277E0" w:rsidRPr="00D17F3D">
        <w:rPr>
          <w:rFonts w:ascii="David" w:hAnsi="David" w:cs="David"/>
          <w:sz w:val="24"/>
          <w:szCs w:val="24"/>
          <w:rtl/>
        </w:rPr>
        <w:t xml:space="preserve">באמירתו של עוזי </w:t>
      </w:r>
      <w:r w:rsidRPr="00D17F3D">
        <w:rPr>
          <w:rFonts w:ascii="David" w:hAnsi="David" w:cs="David"/>
          <w:sz w:val="24"/>
          <w:szCs w:val="24"/>
          <w:rtl/>
        </w:rPr>
        <w:t>"הזהרי ממני" מיד לאחר מסירת אקדח,</w:t>
      </w:r>
      <w:r w:rsidR="008459D3" w:rsidRPr="00D17F3D">
        <w:rPr>
          <w:rFonts w:ascii="David" w:hAnsi="David" w:cs="David"/>
          <w:sz w:val="24"/>
          <w:szCs w:val="24"/>
          <w:rtl/>
        </w:rPr>
        <w:t xml:space="preserve"> ב</w:t>
      </w:r>
      <w:r w:rsidRPr="00D17F3D">
        <w:rPr>
          <w:rFonts w:ascii="David" w:hAnsi="David" w:cs="David"/>
          <w:sz w:val="24"/>
          <w:szCs w:val="24"/>
          <w:rtl/>
        </w:rPr>
        <w:t xml:space="preserve">התחשב </w:t>
      </w:r>
      <w:r w:rsidR="002277E0" w:rsidRPr="00D17F3D">
        <w:rPr>
          <w:rFonts w:ascii="David" w:hAnsi="David" w:cs="David"/>
          <w:sz w:val="24"/>
          <w:szCs w:val="24"/>
          <w:rtl/>
        </w:rPr>
        <w:t>באופיו העברייני של המקום ובתפקידו של עוזי, ניתן להסיק איום ממשי המתגבש בעקבות הנסיבות, ואשר ה</w:t>
      </w:r>
      <w:r w:rsidR="007A31B3" w:rsidRPr="00D17F3D">
        <w:rPr>
          <w:rFonts w:ascii="David" w:hAnsi="David" w:cs="David"/>
          <w:sz w:val="24"/>
          <w:szCs w:val="24"/>
          <w:rtl/>
        </w:rPr>
        <w:t xml:space="preserve">פגיעה הצפויה </w:t>
      </w:r>
      <w:r w:rsidR="00AD5EF7" w:rsidRPr="00D17F3D">
        <w:rPr>
          <w:rFonts w:ascii="David" w:hAnsi="David" w:cs="David"/>
          <w:sz w:val="24"/>
          <w:szCs w:val="24"/>
          <w:rtl/>
        </w:rPr>
        <w:t xml:space="preserve">היא גופנית, ומכך שמתקיימת הדרישה לידיעת </w:t>
      </w:r>
      <w:r w:rsidR="00146CC6" w:rsidRPr="00D17F3D">
        <w:rPr>
          <w:rFonts w:ascii="David" w:hAnsi="David" w:cs="David"/>
          <w:sz w:val="24"/>
          <w:szCs w:val="24"/>
          <w:rtl/>
        </w:rPr>
        <w:t xml:space="preserve">המאוים </w:t>
      </w:r>
      <w:r w:rsidR="002277E0" w:rsidRPr="00D17F3D">
        <w:rPr>
          <w:rFonts w:ascii="David" w:hAnsi="David" w:cs="David"/>
          <w:sz w:val="24"/>
          <w:szCs w:val="24"/>
          <w:rtl/>
        </w:rPr>
        <w:t>על האיום והצפוי לו, ושעקב כך היה אנוס</w:t>
      </w:r>
      <w:r w:rsidR="00146CC6" w:rsidRPr="00D17F3D">
        <w:rPr>
          <w:rStyle w:val="a5"/>
          <w:rFonts w:ascii="David" w:hAnsi="David" w:cs="David"/>
          <w:sz w:val="24"/>
          <w:szCs w:val="24"/>
          <w:rtl/>
        </w:rPr>
        <w:footnoteReference w:id="3"/>
      </w:r>
      <w:r w:rsidR="00146CC6" w:rsidRPr="00D17F3D">
        <w:rPr>
          <w:rFonts w:ascii="David" w:hAnsi="David" w:cs="David"/>
          <w:sz w:val="24"/>
          <w:szCs w:val="24"/>
          <w:rtl/>
        </w:rPr>
        <w:t xml:space="preserve">. </w:t>
      </w:r>
      <w:r w:rsidR="003A3284" w:rsidRPr="00D17F3D">
        <w:rPr>
          <w:rFonts w:ascii="David" w:hAnsi="David" w:cs="David"/>
          <w:sz w:val="24"/>
          <w:szCs w:val="24"/>
          <w:rtl/>
        </w:rPr>
        <w:t xml:space="preserve">מאידך, </w:t>
      </w:r>
      <w:r w:rsidR="00FE6991" w:rsidRPr="00D17F3D">
        <w:rPr>
          <w:rFonts w:ascii="David" w:hAnsi="David" w:cs="David"/>
          <w:sz w:val="24"/>
          <w:szCs w:val="24"/>
          <w:rtl/>
        </w:rPr>
        <w:t xml:space="preserve">עוזי השתמש במילות אזהרה כלליות אשר אין בהם כדי להניח פגיעה גופנית וודאית. זאת ועוד, עוזי ציין את עיר מגוריה של אמה, מכך אין ברור שמחזיק במיקומה </w:t>
      </w:r>
      <w:proofErr w:type="spellStart"/>
      <w:r w:rsidR="00FE6991" w:rsidRPr="00D17F3D">
        <w:rPr>
          <w:rFonts w:ascii="David" w:hAnsi="David" w:cs="David"/>
          <w:sz w:val="24"/>
          <w:szCs w:val="24"/>
          <w:rtl/>
        </w:rPr>
        <w:t>המדוייק</w:t>
      </w:r>
      <w:proofErr w:type="spellEnd"/>
      <w:r w:rsidR="00FE6991" w:rsidRPr="00D17F3D">
        <w:rPr>
          <w:rFonts w:ascii="David" w:hAnsi="David" w:cs="David"/>
          <w:sz w:val="24"/>
          <w:szCs w:val="24"/>
          <w:rtl/>
        </w:rPr>
        <w:t xml:space="preserve"> – דבר אשר מחליש את ממשיות האיום. בנוסף, מתן האקדח </w:t>
      </w:r>
      <w:proofErr w:type="spellStart"/>
      <w:r w:rsidR="00FE6991" w:rsidRPr="00D17F3D">
        <w:rPr>
          <w:rFonts w:ascii="David" w:hAnsi="David" w:cs="David"/>
          <w:sz w:val="24"/>
          <w:szCs w:val="24"/>
          <w:rtl/>
        </w:rPr>
        <w:t>לניטרול</w:t>
      </w:r>
      <w:proofErr w:type="spellEnd"/>
      <w:r w:rsidR="00FE6991" w:rsidRPr="00D17F3D">
        <w:rPr>
          <w:rFonts w:ascii="David" w:hAnsi="David" w:cs="David"/>
          <w:sz w:val="24"/>
          <w:szCs w:val="24"/>
          <w:rtl/>
        </w:rPr>
        <w:t xml:space="preserve"> התנגדות</w:t>
      </w:r>
      <w:r w:rsidR="002277E0" w:rsidRPr="00D17F3D">
        <w:rPr>
          <w:rFonts w:ascii="David" w:hAnsi="David" w:cs="David"/>
          <w:sz w:val="24"/>
          <w:szCs w:val="24"/>
          <w:rtl/>
        </w:rPr>
        <w:t>,</w:t>
      </w:r>
      <w:r w:rsidR="00FE6991" w:rsidRPr="00D17F3D">
        <w:rPr>
          <w:rFonts w:ascii="David" w:hAnsi="David" w:cs="David"/>
          <w:sz w:val="24"/>
          <w:szCs w:val="24"/>
          <w:rtl/>
        </w:rPr>
        <w:t xml:space="preserve"> יכולה גם ללמד על נטייה לאיומים</w:t>
      </w:r>
      <w:r w:rsidR="002277E0" w:rsidRPr="00D17F3D">
        <w:rPr>
          <w:rFonts w:ascii="David" w:hAnsi="David" w:cs="David"/>
          <w:sz w:val="24"/>
          <w:szCs w:val="24"/>
          <w:rtl/>
        </w:rPr>
        <w:t>,</w:t>
      </w:r>
      <w:r w:rsidR="00FE6991" w:rsidRPr="00D17F3D">
        <w:rPr>
          <w:rFonts w:ascii="David" w:hAnsi="David" w:cs="David"/>
          <w:sz w:val="24"/>
          <w:szCs w:val="24"/>
          <w:rtl/>
        </w:rPr>
        <w:t xml:space="preserve"> ולא מן החובה </w:t>
      </w:r>
      <w:proofErr w:type="spellStart"/>
      <w:r w:rsidR="00FE6991" w:rsidRPr="00D17F3D">
        <w:rPr>
          <w:rFonts w:ascii="David" w:hAnsi="David" w:cs="David"/>
          <w:sz w:val="24"/>
          <w:szCs w:val="24"/>
          <w:rtl/>
        </w:rPr>
        <w:t>ש</w:t>
      </w:r>
      <w:r w:rsidR="00BB7350" w:rsidRPr="00D17F3D">
        <w:rPr>
          <w:rFonts w:ascii="David" w:hAnsi="David" w:cs="David"/>
          <w:sz w:val="24"/>
          <w:szCs w:val="24"/>
          <w:rtl/>
        </w:rPr>
        <w:t>ה</w:t>
      </w:r>
      <w:r w:rsidR="00FE6991" w:rsidRPr="00D17F3D">
        <w:rPr>
          <w:rFonts w:ascii="David" w:hAnsi="David" w:cs="David"/>
          <w:sz w:val="24"/>
          <w:szCs w:val="24"/>
          <w:rtl/>
        </w:rPr>
        <w:t>ניטרול</w:t>
      </w:r>
      <w:proofErr w:type="spellEnd"/>
      <w:r w:rsidR="00BB7350" w:rsidRPr="00D17F3D">
        <w:rPr>
          <w:rFonts w:ascii="David" w:hAnsi="David" w:cs="David"/>
          <w:sz w:val="24"/>
          <w:szCs w:val="24"/>
          <w:rtl/>
        </w:rPr>
        <w:t xml:space="preserve"> המבוקש</w:t>
      </w:r>
      <w:r w:rsidR="00FE6991" w:rsidRPr="00D17F3D">
        <w:rPr>
          <w:rFonts w:ascii="David" w:hAnsi="David" w:cs="David"/>
          <w:sz w:val="24"/>
          <w:szCs w:val="24"/>
          <w:rtl/>
        </w:rPr>
        <w:t xml:space="preserve"> הוא באמצעות רצח או הכאה ממש, שכן הוא אפשרי גם בכיוון אקדח לעבר אדם</w:t>
      </w:r>
      <w:r w:rsidR="002277E0" w:rsidRPr="00D17F3D">
        <w:rPr>
          <w:rFonts w:ascii="David" w:hAnsi="David" w:cs="David"/>
          <w:sz w:val="24"/>
          <w:szCs w:val="24"/>
          <w:rtl/>
        </w:rPr>
        <w:t xml:space="preserve"> – פעולה יוצרת פחד שמכבה התנגדות. </w:t>
      </w:r>
      <w:r w:rsidR="00FE6991" w:rsidRPr="00D17F3D">
        <w:rPr>
          <w:rFonts w:ascii="David" w:hAnsi="David" w:cs="David"/>
          <w:sz w:val="24"/>
          <w:szCs w:val="24"/>
          <w:rtl/>
        </w:rPr>
        <w:t xml:space="preserve">משכך, ניתן להסיק במאזן הסתברות שווה שעוזי לא התכוון לממש את איומו, אלא לעודד </w:t>
      </w:r>
      <w:r w:rsidR="00F07DBC" w:rsidRPr="00D17F3D">
        <w:rPr>
          <w:rFonts w:ascii="David" w:hAnsi="David" w:cs="David"/>
          <w:sz w:val="24"/>
          <w:szCs w:val="24"/>
          <w:rtl/>
        </w:rPr>
        <w:t xml:space="preserve">ביצוע </w:t>
      </w:r>
      <w:r w:rsidR="00F07DBC" w:rsidRPr="00D17F3D">
        <w:rPr>
          <w:rFonts w:ascii="David" w:hAnsi="David" w:cs="David"/>
          <w:sz w:val="24"/>
          <w:szCs w:val="24"/>
          <w:rtl/>
        </w:rPr>
        <w:lastRenderedPageBreak/>
        <w:t>ולנטרל את</w:t>
      </w:r>
      <w:r w:rsidR="00FE6991" w:rsidRPr="00D17F3D">
        <w:rPr>
          <w:rFonts w:ascii="David" w:hAnsi="David" w:cs="David"/>
          <w:sz w:val="24"/>
          <w:szCs w:val="24"/>
          <w:rtl/>
        </w:rPr>
        <w:t xml:space="preserve"> התנגדותה של עדן באמצעות הפחד. הן עצם התממשות הסיכון </w:t>
      </w:r>
      <w:r w:rsidR="00BB7350" w:rsidRPr="00D17F3D">
        <w:rPr>
          <w:rFonts w:ascii="David" w:hAnsi="David" w:cs="David"/>
          <w:sz w:val="24"/>
          <w:szCs w:val="24"/>
          <w:rtl/>
        </w:rPr>
        <w:t xml:space="preserve">העתידי </w:t>
      </w:r>
      <w:r w:rsidR="00FE6991" w:rsidRPr="00D17F3D">
        <w:rPr>
          <w:rFonts w:ascii="David" w:hAnsi="David" w:cs="David"/>
          <w:sz w:val="24"/>
          <w:szCs w:val="24"/>
          <w:rtl/>
        </w:rPr>
        <w:t xml:space="preserve">והן אופן ביצועו בספק, </w:t>
      </w:r>
      <w:r w:rsidR="002277E0" w:rsidRPr="00D17F3D">
        <w:rPr>
          <w:rFonts w:ascii="David" w:hAnsi="David" w:cs="David"/>
          <w:sz w:val="24"/>
          <w:szCs w:val="24"/>
          <w:rtl/>
        </w:rPr>
        <w:t xml:space="preserve">ולכן </w:t>
      </w:r>
      <w:r w:rsidR="00FE6991" w:rsidRPr="00D17F3D">
        <w:rPr>
          <w:rFonts w:ascii="David" w:hAnsi="David" w:cs="David"/>
          <w:sz w:val="24"/>
          <w:szCs w:val="24"/>
          <w:rtl/>
        </w:rPr>
        <w:t>סביר יותר להניח כי האיום אינו מוחשי במידה הדרושה, ושהוא מהווה לא יותר מסכנה כללית</w:t>
      </w:r>
      <w:r w:rsidR="002277E0" w:rsidRPr="00D17F3D">
        <w:rPr>
          <w:rFonts w:ascii="David" w:hAnsi="David" w:cs="David"/>
          <w:sz w:val="24"/>
          <w:szCs w:val="24"/>
          <w:rtl/>
        </w:rPr>
        <w:t xml:space="preserve"> ומעורפלת לאמא, ואינו מקיים את דרישת קונקרטיות האיום.</w:t>
      </w:r>
      <w:r w:rsidR="002277E0" w:rsidRPr="00D17F3D">
        <w:rPr>
          <w:rStyle w:val="a5"/>
          <w:rFonts w:ascii="David" w:hAnsi="David" w:cs="David"/>
          <w:sz w:val="24"/>
          <w:szCs w:val="24"/>
          <w:rtl/>
        </w:rPr>
        <w:footnoteReference w:id="4"/>
      </w:r>
      <w:r w:rsidR="00FE6991" w:rsidRPr="00D17F3D">
        <w:rPr>
          <w:rFonts w:ascii="David" w:hAnsi="David" w:cs="David"/>
          <w:sz w:val="24"/>
          <w:szCs w:val="24"/>
          <w:rtl/>
        </w:rPr>
        <w:t xml:space="preserve"> </w:t>
      </w:r>
    </w:p>
    <w:p w:rsidR="00FE6991" w:rsidRPr="00D17F3D" w:rsidRDefault="00FE6991" w:rsidP="00D17F3D">
      <w:pPr>
        <w:spacing w:after="0" w:line="480" w:lineRule="auto"/>
        <w:jc w:val="both"/>
        <w:rPr>
          <w:rFonts w:ascii="David" w:hAnsi="David" w:cs="David"/>
          <w:sz w:val="24"/>
          <w:szCs w:val="24"/>
        </w:rPr>
      </w:pPr>
    </w:p>
    <w:p w:rsidR="00FE6991" w:rsidRPr="00D17F3D" w:rsidRDefault="00146CC6" w:rsidP="00D17F3D">
      <w:pPr>
        <w:spacing w:after="0" w:line="480" w:lineRule="auto"/>
        <w:jc w:val="both"/>
        <w:rPr>
          <w:rFonts w:ascii="David" w:hAnsi="David" w:cs="David"/>
          <w:b/>
          <w:bCs/>
          <w:sz w:val="24"/>
          <w:szCs w:val="24"/>
        </w:rPr>
      </w:pPr>
      <w:r w:rsidRPr="00D17F3D">
        <w:rPr>
          <w:rFonts w:ascii="David" w:hAnsi="David" w:cs="David"/>
          <w:b/>
          <w:bCs/>
          <w:sz w:val="24"/>
          <w:szCs w:val="24"/>
          <w:rtl/>
        </w:rPr>
        <w:t xml:space="preserve">פגיעה חמורה </w:t>
      </w:r>
    </w:p>
    <w:p w:rsidR="00F7000A" w:rsidRPr="00D17F3D" w:rsidRDefault="00146CC6" w:rsidP="00D17F3D">
      <w:pPr>
        <w:spacing w:after="0" w:line="480" w:lineRule="auto"/>
        <w:jc w:val="both"/>
        <w:rPr>
          <w:rFonts w:ascii="David" w:hAnsi="David" w:cs="David"/>
          <w:sz w:val="24"/>
          <w:szCs w:val="24"/>
          <w:rtl/>
        </w:rPr>
      </w:pPr>
      <w:r w:rsidRPr="00D17F3D">
        <w:rPr>
          <w:rFonts w:ascii="David" w:hAnsi="David" w:cs="David"/>
          <w:sz w:val="24"/>
          <w:szCs w:val="24"/>
          <w:rtl/>
        </w:rPr>
        <w:t xml:space="preserve">האיום </w:t>
      </w:r>
      <w:r w:rsidR="002277E0" w:rsidRPr="00D17F3D">
        <w:rPr>
          <w:rFonts w:ascii="David" w:hAnsi="David" w:cs="David"/>
          <w:sz w:val="24"/>
          <w:szCs w:val="24"/>
          <w:rtl/>
        </w:rPr>
        <w:t>צריך לשקף</w:t>
      </w:r>
      <w:r w:rsidRPr="00D17F3D">
        <w:rPr>
          <w:rFonts w:ascii="David" w:hAnsi="David" w:cs="David"/>
          <w:sz w:val="24"/>
          <w:szCs w:val="24"/>
          <w:rtl/>
        </w:rPr>
        <w:t xml:space="preserve"> סכנה לפגיעה חמורה באחד הערכים שבסעיף.</w:t>
      </w:r>
      <w:r w:rsidR="00BB7350" w:rsidRPr="00D17F3D">
        <w:rPr>
          <w:rStyle w:val="a5"/>
          <w:rFonts w:ascii="David" w:hAnsi="David" w:cs="David"/>
          <w:sz w:val="24"/>
          <w:szCs w:val="24"/>
          <w:rtl/>
        </w:rPr>
        <w:footnoteReference w:id="5"/>
      </w:r>
      <w:r w:rsidRPr="00D17F3D">
        <w:rPr>
          <w:rFonts w:ascii="David" w:hAnsi="David" w:cs="David"/>
          <w:sz w:val="24"/>
          <w:szCs w:val="24"/>
          <w:rtl/>
        </w:rPr>
        <w:t xml:space="preserve"> </w:t>
      </w:r>
      <w:r w:rsidR="00BB7350" w:rsidRPr="00D17F3D">
        <w:rPr>
          <w:rFonts w:ascii="David" w:hAnsi="David" w:cs="David"/>
          <w:sz w:val="24"/>
          <w:szCs w:val="24"/>
          <w:rtl/>
        </w:rPr>
        <w:t xml:space="preserve">תטען שעצם קלות העברת האקדח לידיה מלמדת על נטייה אלימה שאינה בוחלת באמצעים, ובנסיבות אלו האיום משקף סכנה מוחשית לפגיעה חמורה בערך שלמות הגוף או חיה של אמה. </w:t>
      </w:r>
    </w:p>
    <w:p w:rsidR="002277E0" w:rsidRPr="00D17F3D" w:rsidRDefault="002277E0" w:rsidP="00D17F3D">
      <w:pPr>
        <w:spacing w:after="0" w:line="480" w:lineRule="auto"/>
        <w:jc w:val="both"/>
        <w:rPr>
          <w:rFonts w:ascii="David" w:hAnsi="David" w:cs="David"/>
          <w:sz w:val="24"/>
          <w:szCs w:val="24"/>
          <w:rtl/>
        </w:rPr>
      </w:pPr>
    </w:p>
    <w:p w:rsidR="00B730CA" w:rsidRPr="00D17F3D" w:rsidRDefault="008D02A9" w:rsidP="00D17F3D">
      <w:pPr>
        <w:spacing w:after="0" w:line="480" w:lineRule="auto"/>
        <w:jc w:val="both"/>
        <w:rPr>
          <w:rFonts w:ascii="David" w:hAnsi="David" w:cs="David"/>
          <w:b/>
          <w:bCs/>
          <w:sz w:val="24"/>
          <w:szCs w:val="24"/>
        </w:rPr>
      </w:pPr>
      <w:r w:rsidRPr="00D17F3D">
        <w:rPr>
          <w:rFonts w:ascii="David" w:hAnsi="David" w:cs="David"/>
          <w:b/>
          <w:bCs/>
          <w:sz w:val="24"/>
          <w:szCs w:val="24"/>
          <w:rtl/>
        </w:rPr>
        <w:t xml:space="preserve">אונס </w:t>
      </w:r>
    </w:p>
    <w:p w:rsidR="00210A76" w:rsidRPr="00D17F3D" w:rsidRDefault="00B730CA" w:rsidP="00D17F3D">
      <w:pPr>
        <w:spacing w:after="0" w:line="480" w:lineRule="auto"/>
        <w:jc w:val="both"/>
        <w:rPr>
          <w:rFonts w:ascii="David" w:hAnsi="David" w:cs="David"/>
          <w:sz w:val="24"/>
          <w:szCs w:val="24"/>
          <w:rtl/>
        </w:rPr>
      </w:pPr>
      <w:r w:rsidRPr="00D17F3D">
        <w:rPr>
          <w:rFonts w:ascii="David" w:hAnsi="David" w:cs="David"/>
          <w:sz w:val="24"/>
          <w:szCs w:val="24"/>
          <w:rtl/>
        </w:rPr>
        <w:t>מצ</w:t>
      </w:r>
      <w:r w:rsidR="00BB7350" w:rsidRPr="00D17F3D">
        <w:rPr>
          <w:rFonts w:ascii="David" w:hAnsi="David" w:cs="David"/>
          <w:sz w:val="24"/>
          <w:szCs w:val="24"/>
          <w:rtl/>
        </w:rPr>
        <w:t xml:space="preserve">ב </w:t>
      </w:r>
      <w:r w:rsidRPr="00D17F3D">
        <w:rPr>
          <w:rFonts w:ascii="David" w:hAnsi="David" w:cs="David"/>
          <w:sz w:val="24"/>
          <w:szCs w:val="24"/>
          <w:rtl/>
        </w:rPr>
        <w:t>"חוסר ברירה"</w:t>
      </w:r>
      <w:r w:rsidR="00222EDC" w:rsidRPr="00D17F3D">
        <w:rPr>
          <w:rFonts w:ascii="David" w:hAnsi="David" w:cs="David"/>
          <w:sz w:val="24"/>
          <w:szCs w:val="24"/>
          <w:rtl/>
        </w:rPr>
        <w:t xml:space="preserve"> </w:t>
      </w:r>
      <w:r w:rsidR="002277E0" w:rsidRPr="00D17F3D">
        <w:rPr>
          <w:rFonts w:ascii="David" w:hAnsi="David" w:cs="David"/>
          <w:sz w:val="24"/>
          <w:szCs w:val="24"/>
          <w:rtl/>
        </w:rPr>
        <w:t>כשהאופציות הן כניעה לאיום או הסתכנות במימושו</w:t>
      </w:r>
      <w:r w:rsidR="00BB7350" w:rsidRPr="00D17F3D">
        <w:rPr>
          <w:rFonts w:ascii="David" w:hAnsi="David" w:cs="David"/>
          <w:sz w:val="24"/>
          <w:szCs w:val="24"/>
          <w:rtl/>
        </w:rPr>
        <w:t>.</w:t>
      </w:r>
      <w:r w:rsidR="00BB7350" w:rsidRPr="00D17F3D">
        <w:rPr>
          <w:rStyle w:val="a5"/>
          <w:rFonts w:ascii="David" w:hAnsi="David" w:cs="David"/>
          <w:sz w:val="24"/>
          <w:szCs w:val="24"/>
          <w:rtl/>
        </w:rPr>
        <w:footnoteReference w:id="6"/>
      </w:r>
      <w:r w:rsidR="00BB7350" w:rsidRPr="00D17F3D">
        <w:rPr>
          <w:rFonts w:ascii="David" w:hAnsi="David" w:cs="David"/>
          <w:sz w:val="24"/>
          <w:szCs w:val="24"/>
          <w:rtl/>
        </w:rPr>
        <w:t xml:space="preserve"> </w:t>
      </w:r>
      <w:r w:rsidR="002277E0" w:rsidRPr="00D17F3D">
        <w:rPr>
          <w:rFonts w:ascii="David" w:hAnsi="David" w:cs="David"/>
          <w:sz w:val="24"/>
          <w:szCs w:val="24"/>
          <w:rtl/>
        </w:rPr>
        <w:t xml:space="preserve">תטען שעמדה בפניה הבחירה בין שתי רעות אלו בלבד. </w:t>
      </w:r>
      <w:r w:rsidR="00210A76" w:rsidRPr="00D17F3D">
        <w:rPr>
          <w:rFonts w:ascii="David" w:hAnsi="David" w:cs="David"/>
          <w:sz w:val="24"/>
          <w:szCs w:val="24"/>
          <w:rtl/>
        </w:rPr>
        <w:t>בפסיקה נקבע שאין לראות אדם כאנוס, מקום בו ניתן לפנות לשלטונות</w:t>
      </w:r>
      <w:r w:rsidR="008459D3" w:rsidRPr="00D17F3D">
        <w:rPr>
          <w:rFonts w:ascii="David" w:hAnsi="David" w:cs="David"/>
          <w:sz w:val="24"/>
          <w:szCs w:val="24"/>
          <w:rtl/>
        </w:rPr>
        <w:t>.</w:t>
      </w:r>
      <w:r w:rsidRPr="00D17F3D">
        <w:rPr>
          <w:rStyle w:val="a5"/>
          <w:rFonts w:ascii="David" w:hAnsi="David" w:cs="David"/>
          <w:sz w:val="24"/>
          <w:szCs w:val="24"/>
          <w:rtl/>
        </w:rPr>
        <w:footnoteReference w:id="7"/>
      </w:r>
      <w:r w:rsidRPr="00D17F3D">
        <w:rPr>
          <w:rFonts w:ascii="David" w:hAnsi="David" w:cs="David"/>
          <w:sz w:val="24"/>
          <w:szCs w:val="24"/>
          <w:rtl/>
        </w:rPr>
        <w:t xml:space="preserve"> </w:t>
      </w:r>
      <w:r w:rsidR="008459D3" w:rsidRPr="00D17F3D">
        <w:rPr>
          <w:rFonts w:ascii="David" w:hAnsi="David" w:cs="David"/>
          <w:sz w:val="24"/>
          <w:szCs w:val="24"/>
          <w:rtl/>
        </w:rPr>
        <w:t>בענייננו</w:t>
      </w:r>
      <w:r w:rsidRPr="00D17F3D">
        <w:rPr>
          <w:rFonts w:ascii="David" w:hAnsi="David" w:cs="David"/>
          <w:sz w:val="24"/>
          <w:szCs w:val="24"/>
          <w:rtl/>
        </w:rPr>
        <w:t>,</w:t>
      </w:r>
      <w:r w:rsidR="00210A76" w:rsidRPr="00D17F3D">
        <w:rPr>
          <w:rFonts w:ascii="David" w:hAnsi="David" w:cs="David"/>
          <w:sz w:val="24"/>
          <w:szCs w:val="24"/>
          <w:rtl/>
        </w:rPr>
        <w:t xml:space="preserve"> </w:t>
      </w:r>
      <w:r w:rsidR="008459D3" w:rsidRPr="00D17F3D">
        <w:rPr>
          <w:rFonts w:ascii="David" w:hAnsi="David" w:cs="David"/>
          <w:sz w:val="24"/>
          <w:szCs w:val="24"/>
          <w:rtl/>
        </w:rPr>
        <w:t xml:space="preserve">האיום אינו מידי (בפסח הקרוב) ולכן מותיר מקום לפנייה למשטרה. עדן תטען שחלופה זו </w:t>
      </w:r>
      <w:r w:rsidR="00210A76" w:rsidRPr="00D17F3D">
        <w:rPr>
          <w:rFonts w:ascii="David" w:hAnsi="David" w:cs="David"/>
          <w:sz w:val="24"/>
          <w:szCs w:val="24"/>
          <w:rtl/>
        </w:rPr>
        <w:t>אינה מתקיימת בפועל</w:t>
      </w:r>
      <w:r w:rsidR="008459D3" w:rsidRPr="00D17F3D">
        <w:rPr>
          <w:rFonts w:ascii="David" w:hAnsi="David" w:cs="David"/>
          <w:sz w:val="24"/>
          <w:szCs w:val="24"/>
          <w:rtl/>
        </w:rPr>
        <w:t xml:space="preserve">, שכן תוביל להתממשות האיום ולא למניעתו (נקמה ע"י אחד מחיילי ארגון הפשע, גם אם לא באמצעות עוזי). ההנחה היא שהמשטרה לא יכולה במקרים אלו למנוע את הסיכון, </w:t>
      </w:r>
      <w:r w:rsidR="00210A76" w:rsidRPr="00D17F3D">
        <w:rPr>
          <w:rFonts w:ascii="David" w:hAnsi="David" w:cs="David"/>
          <w:sz w:val="24"/>
          <w:szCs w:val="24"/>
          <w:rtl/>
        </w:rPr>
        <w:t xml:space="preserve">ולכן אופציה זו מלכתחילה לא הייתה קיימת לצורך מניעתו. מאידך, </w:t>
      </w:r>
      <w:r w:rsidR="008459D3" w:rsidRPr="00D17F3D">
        <w:rPr>
          <w:rFonts w:ascii="David" w:hAnsi="David" w:cs="David"/>
          <w:sz w:val="24"/>
          <w:szCs w:val="24"/>
          <w:rtl/>
        </w:rPr>
        <w:t>ביהמ"ש</w:t>
      </w:r>
      <w:r w:rsidR="00210A76" w:rsidRPr="00D17F3D">
        <w:rPr>
          <w:rFonts w:ascii="David" w:hAnsi="David" w:cs="David"/>
          <w:sz w:val="24"/>
          <w:szCs w:val="24"/>
          <w:rtl/>
        </w:rPr>
        <w:t xml:space="preserve"> כבר הביע דעתו על טענה </w:t>
      </w:r>
      <w:proofErr w:type="spellStart"/>
      <w:r w:rsidR="00210A76" w:rsidRPr="00D17F3D">
        <w:rPr>
          <w:rFonts w:ascii="David" w:hAnsi="David" w:cs="David"/>
          <w:sz w:val="24"/>
          <w:szCs w:val="24"/>
          <w:rtl/>
        </w:rPr>
        <w:t>לאזלת</w:t>
      </w:r>
      <w:proofErr w:type="spellEnd"/>
      <w:r w:rsidR="00210A76" w:rsidRPr="00D17F3D">
        <w:rPr>
          <w:rFonts w:ascii="David" w:hAnsi="David" w:cs="David"/>
          <w:sz w:val="24"/>
          <w:szCs w:val="24"/>
          <w:rtl/>
        </w:rPr>
        <w:t xml:space="preserve"> ידיה של </w:t>
      </w:r>
      <w:r w:rsidR="008459D3" w:rsidRPr="00D17F3D">
        <w:rPr>
          <w:rFonts w:ascii="David" w:hAnsi="David" w:cs="David"/>
          <w:sz w:val="24"/>
          <w:szCs w:val="24"/>
          <w:rtl/>
        </w:rPr>
        <w:t xml:space="preserve">המשטרה, </w:t>
      </w:r>
      <w:r w:rsidR="009518C2" w:rsidRPr="00D17F3D">
        <w:rPr>
          <w:rFonts w:ascii="David" w:hAnsi="David" w:cs="David"/>
          <w:sz w:val="24"/>
          <w:szCs w:val="24"/>
          <w:rtl/>
        </w:rPr>
        <w:t xml:space="preserve">בעניין </w:t>
      </w:r>
      <w:r w:rsidR="009518C2" w:rsidRPr="00D17F3D">
        <w:rPr>
          <w:rFonts w:ascii="David" w:hAnsi="David" w:cs="David"/>
          <w:b/>
          <w:bCs/>
          <w:sz w:val="24"/>
          <w:szCs w:val="24"/>
          <w:rtl/>
        </w:rPr>
        <w:t>פלונית</w:t>
      </w:r>
      <w:r w:rsidR="008459D3" w:rsidRPr="00D17F3D">
        <w:rPr>
          <w:rFonts w:ascii="David" w:hAnsi="David" w:cs="David"/>
          <w:sz w:val="24"/>
          <w:szCs w:val="24"/>
          <w:rtl/>
        </w:rPr>
        <w:t xml:space="preserve"> </w:t>
      </w:r>
      <w:r w:rsidR="00210A76" w:rsidRPr="00D17F3D">
        <w:rPr>
          <w:rFonts w:ascii="David" w:hAnsi="David" w:cs="David"/>
          <w:sz w:val="24"/>
          <w:szCs w:val="24"/>
          <w:rtl/>
        </w:rPr>
        <w:t>בהקשר של הגנה על משפחות במדינה זרה</w:t>
      </w:r>
      <w:r w:rsidR="008459D3" w:rsidRPr="00D17F3D">
        <w:rPr>
          <w:rFonts w:ascii="David" w:hAnsi="David" w:cs="David"/>
          <w:sz w:val="24"/>
          <w:szCs w:val="24"/>
          <w:rtl/>
        </w:rPr>
        <w:t>,</w:t>
      </w:r>
      <w:r w:rsidR="00210A76" w:rsidRPr="00D17F3D">
        <w:rPr>
          <w:rFonts w:ascii="David" w:hAnsi="David" w:cs="David"/>
          <w:sz w:val="24"/>
          <w:szCs w:val="24"/>
          <w:rtl/>
        </w:rPr>
        <w:t xml:space="preserve"> כאשר תייגה </w:t>
      </w:r>
      <w:r w:rsidR="008459D3" w:rsidRPr="00D17F3D">
        <w:rPr>
          <w:rFonts w:ascii="David" w:hAnsi="David" w:cs="David"/>
          <w:sz w:val="24"/>
          <w:szCs w:val="24"/>
          <w:rtl/>
        </w:rPr>
        <w:t xml:space="preserve">אותה </w:t>
      </w:r>
      <w:r w:rsidR="00210A76" w:rsidRPr="00D17F3D">
        <w:rPr>
          <w:rFonts w:ascii="David" w:hAnsi="David" w:cs="David"/>
          <w:sz w:val="24"/>
          <w:szCs w:val="24"/>
          <w:rtl/>
        </w:rPr>
        <w:t>כהשערה ספקולטיבית נעדרת בסיס ראייתי וכתירוץ חלש</w:t>
      </w:r>
      <w:r w:rsidRPr="00D17F3D">
        <w:rPr>
          <w:rStyle w:val="a5"/>
          <w:rFonts w:ascii="David" w:hAnsi="David" w:cs="David"/>
          <w:sz w:val="24"/>
          <w:szCs w:val="24"/>
          <w:rtl/>
        </w:rPr>
        <w:footnoteReference w:id="8"/>
      </w:r>
      <w:r w:rsidRPr="00D17F3D">
        <w:rPr>
          <w:rFonts w:ascii="David" w:hAnsi="David" w:cs="David"/>
          <w:sz w:val="24"/>
          <w:szCs w:val="24"/>
          <w:rtl/>
        </w:rPr>
        <w:t xml:space="preserve">. </w:t>
      </w:r>
      <w:r w:rsidR="00222EDC" w:rsidRPr="00D17F3D">
        <w:rPr>
          <w:rFonts w:ascii="David" w:hAnsi="David" w:cs="David"/>
          <w:sz w:val="24"/>
          <w:szCs w:val="24"/>
          <w:rtl/>
        </w:rPr>
        <w:t>ספק בנוגע ליכולת הגנה של משטרה על אנשים מחוץ לשטחה, עולה בצורה ברורה וטבעית יותר ביחס ליכולתה להגן על האזרחים בתוך תחומי המדינה.</w:t>
      </w:r>
      <w:r w:rsidR="005014DE" w:rsidRPr="00D17F3D">
        <w:rPr>
          <w:rFonts w:ascii="David" w:hAnsi="David" w:cs="David"/>
          <w:sz w:val="24"/>
          <w:szCs w:val="24"/>
          <w:rtl/>
        </w:rPr>
        <w:t xml:space="preserve"> אי קבלת הטענה במקרה זה, מלמדת קל וחומר על סיכויי </w:t>
      </w:r>
      <w:r w:rsidR="002F0133" w:rsidRPr="00D17F3D">
        <w:rPr>
          <w:rFonts w:ascii="David" w:hAnsi="David" w:cs="David"/>
          <w:sz w:val="24"/>
          <w:szCs w:val="24"/>
          <w:rtl/>
        </w:rPr>
        <w:t xml:space="preserve">קבלתה </w:t>
      </w:r>
      <w:r w:rsidRPr="00D17F3D">
        <w:rPr>
          <w:rFonts w:ascii="David" w:hAnsi="David" w:cs="David"/>
          <w:sz w:val="24"/>
          <w:szCs w:val="24"/>
          <w:rtl/>
        </w:rPr>
        <w:t xml:space="preserve">בנסיבות המקרה </w:t>
      </w:r>
      <w:r w:rsidR="008459D3" w:rsidRPr="00D17F3D">
        <w:rPr>
          <w:rFonts w:ascii="David" w:hAnsi="David" w:cs="David"/>
          <w:sz w:val="24"/>
          <w:szCs w:val="24"/>
          <w:rtl/>
        </w:rPr>
        <w:t xml:space="preserve">דנן. </w:t>
      </w:r>
    </w:p>
    <w:p w:rsidR="005014DE" w:rsidRPr="00D17F3D" w:rsidRDefault="005014DE" w:rsidP="00D17F3D">
      <w:pPr>
        <w:spacing w:after="0" w:line="480" w:lineRule="auto"/>
        <w:jc w:val="both"/>
        <w:rPr>
          <w:rFonts w:ascii="David" w:hAnsi="David" w:cs="David"/>
          <w:sz w:val="24"/>
          <w:szCs w:val="24"/>
          <w:rtl/>
        </w:rPr>
      </w:pPr>
    </w:p>
    <w:p w:rsidR="005014DE" w:rsidRPr="00D17F3D" w:rsidRDefault="005014DE" w:rsidP="00D17F3D">
      <w:pPr>
        <w:spacing w:after="0" w:line="480" w:lineRule="auto"/>
        <w:jc w:val="both"/>
        <w:rPr>
          <w:rFonts w:ascii="David" w:hAnsi="David" w:cs="David"/>
          <w:sz w:val="24"/>
          <w:szCs w:val="24"/>
          <w:rtl/>
        </w:rPr>
      </w:pPr>
      <w:r w:rsidRPr="00D17F3D">
        <w:rPr>
          <w:rFonts w:ascii="David" w:hAnsi="David" w:cs="David"/>
          <w:b/>
          <w:bCs/>
          <w:sz w:val="24"/>
          <w:szCs w:val="24"/>
          <w:rtl/>
        </w:rPr>
        <w:t>סבירו</w:t>
      </w:r>
      <w:r w:rsidR="002F0133" w:rsidRPr="00D17F3D">
        <w:rPr>
          <w:rFonts w:ascii="David" w:hAnsi="David" w:cs="David"/>
          <w:b/>
          <w:bCs/>
          <w:sz w:val="24"/>
          <w:szCs w:val="24"/>
          <w:rtl/>
        </w:rPr>
        <w:t>ת</w:t>
      </w:r>
      <w:r w:rsidR="002F0133" w:rsidRPr="00D17F3D">
        <w:rPr>
          <w:rStyle w:val="a5"/>
          <w:rFonts w:ascii="David" w:hAnsi="David" w:cs="David"/>
          <w:sz w:val="24"/>
          <w:szCs w:val="24"/>
          <w:rtl/>
        </w:rPr>
        <w:footnoteReference w:id="9"/>
      </w:r>
      <w:r w:rsidR="002F0133" w:rsidRPr="00D17F3D">
        <w:rPr>
          <w:rFonts w:ascii="David" w:hAnsi="David" w:cs="David"/>
          <w:sz w:val="24"/>
          <w:szCs w:val="24"/>
          <w:rtl/>
        </w:rPr>
        <w:t xml:space="preserve"> </w:t>
      </w:r>
    </w:p>
    <w:p w:rsidR="00D17F3D" w:rsidRDefault="00F07DBC" w:rsidP="00D17F3D">
      <w:pPr>
        <w:spacing w:after="0" w:line="480" w:lineRule="auto"/>
        <w:jc w:val="both"/>
        <w:rPr>
          <w:rFonts w:ascii="David" w:hAnsi="David" w:cs="David"/>
          <w:sz w:val="24"/>
          <w:szCs w:val="24"/>
          <w:rtl/>
        </w:rPr>
      </w:pPr>
      <w:r w:rsidRPr="00D17F3D">
        <w:rPr>
          <w:rFonts w:ascii="David" w:hAnsi="David" w:cs="David"/>
          <w:sz w:val="24"/>
          <w:szCs w:val="24"/>
          <w:rtl/>
        </w:rPr>
        <w:t xml:space="preserve">אם תתקבל טענת יסוד האונס(ראה לעיל)-תטען </w:t>
      </w:r>
      <w:r w:rsidR="00291660" w:rsidRPr="00D17F3D">
        <w:rPr>
          <w:rFonts w:ascii="David" w:hAnsi="David" w:cs="David"/>
          <w:sz w:val="24"/>
          <w:szCs w:val="24"/>
          <w:rtl/>
        </w:rPr>
        <w:t>ש</w:t>
      </w:r>
      <w:r w:rsidR="00046FBB" w:rsidRPr="00D17F3D">
        <w:rPr>
          <w:rFonts w:ascii="David" w:hAnsi="David" w:cs="David"/>
          <w:sz w:val="24"/>
          <w:szCs w:val="24"/>
          <w:rtl/>
        </w:rPr>
        <w:t>ב</w:t>
      </w:r>
      <w:r w:rsidR="00291660" w:rsidRPr="00D17F3D">
        <w:rPr>
          <w:rFonts w:ascii="David" w:hAnsi="David" w:cs="David"/>
          <w:sz w:val="24"/>
          <w:szCs w:val="24"/>
          <w:rtl/>
        </w:rPr>
        <w:t xml:space="preserve">התחשב </w:t>
      </w:r>
      <w:r w:rsidR="00210A76" w:rsidRPr="00D17F3D">
        <w:rPr>
          <w:rFonts w:ascii="David" w:hAnsi="David" w:cs="David"/>
          <w:sz w:val="24"/>
          <w:szCs w:val="24"/>
          <w:rtl/>
        </w:rPr>
        <w:t xml:space="preserve">בשתי האופציות היחידות שעמדו, העדפת אינטרס קרוב מהוה מעשה סביר. </w:t>
      </w:r>
      <w:r w:rsidR="00046FBB" w:rsidRPr="00D17F3D">
        <w:rPr>
          <w:rFonts w:ascii="David" w:hAnsi="David" w:cs="David"/>
          <w:sz w:val="24"/>
          <w:szCs w:val="24"/>
          <w:rtl/>
        </w:rPr>
        <w:t>ראו גם דיון לעיל בנוגע לאלטרנטיבה שלישית</w:t>
      </w:r>
      <w:r w:rsidR="008459D3" w:rsidRPr="00D17F3D">
        <w:rPr>
          <w:rFonts w:ascii="David" w:hAnsi="David" w:cs="David"/>
          <w:sz w:val="24"/>
          <w:szCs w:val="24"/>
          <w:rtl/>
        </w:rPr>
        <w:t>-</w:t>
      </w:r>
      <w:r w:rsidR="00046FBB" w:rsidRPr="00D17F3D">
        <w:rPr>
          <w:rFonts w:ascii="David" w:hAnsi="David" w:cs="David"/>
          <w:sz w:val="24"/>
          <w:szCs w:val="24"/>
          <w:rtl/>
        </w:rPr>
        <w:t xml:space="preserve">קיומה משליך על הסבירות, </w:t>
      </w:r>
      <w:r w:rsidR="00046FBB" w:rsidRPr="00D17F3D">
        <w:rPr>
          <w:rFonts w:ascii="David" w:hAnsi="David" w:cs="David"/>
          <w:sz w:val="24"/>
          <w:szCs w:val="24"/>
          <w:rtl/>
        </w:rPr>
        <w:lastRenderedPageBreak/>
        <w:t>ועשיית מעשה נושא איום ב</w:t>
      </w:r>
      <w:r w:rsidR="00210A76" w:rsidRPr="00D17F3D">
        <w:rPr>
          <w:rFonts w:ascii="David" w:hAnsi="David" w:cs="David"/>
          <w:sz w:val="24"/>
          <w:szCs w:val="24"/>
          <w:rtl/>
        </w:rPr>
        <w:t xml:space="preserve">התקיימה, </w:t>
      </w:r>
      <w:r w:rsidR="00CE41DD" w:rsidRPr="00D17F3D">
        <w:rPr>
          <w:rFonts w:ascii="David" w:hAnsi="David" w:cs="David"/>
          <w:sz w:val="24"/>
          <w:szCs w:val="24"/>
          <w:rtl/>
        </w:rPr>
        <w:t>נראית כ"בלתי סבירה" למניעת מימוש</w:t>
      </w:r>
      <w:r w:rsidR="00046FBB" w:rsidRPr="00D17F3D">
        <w:rPr>
          <w:rFonts w:ascii="David" w:hAnsi="David" w:cs="David"/>
          <w:sz w:val="24"/>
          <w:szCs w:val="24"/>
          <w:rtl/>
        </w:rPr>
        <w:t xml:space="preserve"> האיום</w:t>
      </w:r>
      <w:r w:rsidR="00CE41DD" w:rsidRPr="00D17F3D">
        <w:rPr>
          <w:rFonts w:ascii="David" w:hAnsi="David" w:cs="David"/>
          <w:sz w:val="24"/>
          <w:szCs w:val="24"/>
          <w:rtl/>
        </w:rPr>
        <w:t xml:space="preserve"> </w:t>
      </w:r>
      <w:r w:rsidR="00046FBB" w:rsidRPr="00D17F3D">
        <w:rPr>
          <w:rFonts w:ascii="David" w:hAnsi="David" w:cs="David"/>
          <w:sz w:val="24"/>
          <w:szCs w:val="24"/>
          <w:rtl/>
        </w:rPr>
        <w:t>שכן אדם סביר היה בוחר בה</w:t>
      </w:r>
      <w:r w:rsidR="00291660" w:rsidRPr="00D17F3D">
        <w:rPr>
          <w:rFonts w:ascii="David" w:hAnsi="David" w:cs="David"/>
          <w:sz w:val="24"/>
          <w:szCs w:val="24"/>
          <w:rtl/>
        </w:rPr>
        <w:t>.</w:t>
      </w:r>
      <w:r w:rsidR="00291660" w:rsidRPr="00D17F3D">
        <w:rPr>
          <w:rStyle w:val="a5"/>
          <w:rFonts w:ascii="David" w:hAnsi="David" w:cs="David"/>
          <w:sz w:val="24"/>
          <w:szCs w:val="24"/>
          <w:rtl/>
        </w:rPr>
        <w:footnoteReference w:id="10"/>
      </w:r>
      <w:r w:rsidR="00CE41DD" w:rsidRPr="00D17F3D">
        <w:rPr>
          <w:rFonts w:ascii="David" w:hAnsi="David" w:cs="David"/>
          <w:sz w:val="24"/>
          <w:szCs w:val="24"/>
          <w:rtl/>
        </w:rPr>
        <w:t xml:space="preserve"> </w:t>
      </w:r>
    </w:p>
    <w:p w:rsidR="00AC1D37" w:rsidRPr="00D17F3D" w:rsidRDefault="00AC1D37" w:rsidP="00D17F3D">
      <w:pPr>
        <w:spacing w:after="0" w:line="480" w:lineRule="auto"/>
        <w:jc w:val="both"/>
        <w:rPr>
          <w:rFonts w:ascii="David" w:hAnsi="David" w:cs="David"/>
          <w:sz w:val="24"/>
          <w:szCs w:val="24"/>
          <w:rtl/>
        </w:rPr>
      </w:pPr>
      <w:r w:rsidRPr="00D17F3D">
        <w:rPr>
          <w:rFonts w:ascii="David" w:hAnsi="David" w:cs="David"/>
          <w:b/>
          <w:bCs/>
          <w:sz w:val="24"/>
          <w:szCs w:val="24"/>
          <w:rtl/>
        </w:rPr>
        <w:t>מידיות כאינדיקציה</w:t>
      </w:r>
    </w:p>
    <w:p w:rsidR="00FA6831" w:rsidRPr="00D17F3D" w:rsidRDefault="00CE41DD" w:rsidP="00D17F3D">
      <w:pPr>
        <w:spacing w:after="0" w:line="480" w:lineRule="auto"/>
        <w:jc w:val="both"/>
        <w:rPr>
          <w:rFonts w:ascii="David" w:hAnsi="David" w:cs="David"/>
          <w:sz w:val="24"/>
          <w:szCs w:val="24"/>
          <w:rtl/>
        </w:rPr>
      </w:pPr>
      <w:r w:rsidRPr="00D17F3D">
        <w:rPr>
          <w:rFonts w:ascii="David" w:hAnsi="David" w:cs="David"/>
          <w:sz w:val="24"/>
          <w:szCs w:val="24"/>
          <w:rtl/>
        </w:rPr>
        <w:t>כיום לא מהווה תנאי שאין בלתו לשם כינונה של הגנת הכורח</w:t>
      </w:r>
      <w:r w:rsidR="00210A76" w:rsidRPr="00D17F3D">
        <w:rPr>
          <w:rFonts w:ascii="David" w:hAnsi="David" w:cs="David"/>
          <w:sz w:val="24"/>
          <w:szCs w:val="24"/>
          <w:rtl/>
        </w:rPr>
        <w:t>,</w:t>
      </w:r>
      <w:r w:rsidR="008459D3" w:rsidRPr="00D17F3D">
        <w:rPr>
          <w:rFonts w:ascii="David" w:hAnsi="David" w:cs="David"/>
          <w:sz w:val="24"/>
          <w:szCs w:val="24"/>
          <w:rtl/>
        </w:rPr>
        <w:t xml:space="preserve"> </w:t>
      </w:r>
      <w:r w:rsidRPr="00D17F3D">
        <w:rPr>
          <w:rFonts w:ascii="David" w:hAnsi="David" w:cs="David"/>
          <w:sz w:val="24"/>
          <w:szCs w:val="24"/>
          <w:rtl/>
        </w:rPr>
        <w:t>אבל יכולה לשמש כאינדיקציה לחוב</w:t>
      </w:r>
      <w:r w:rsidR="00046FBB" w:rsidRPr="00D17F3D">
        <w:rPr>
          <w:rFonts w:ascii="David" w:hAnsi="David" w:cs="David"/>
          <w:sz w:val="24"/>
          <w:szCs w:val="24"/>
          <w:rtl/>
        </w:rPr>
        <w:t xml:space="preserve">ת הפועל תחת תנאי כורח באופן שיביא לשלילת ההגנה. </w:t>
      </w:r>
      <w:r w:rsidR="00F7000A" w:rsidRPr="00D17F3D">
        <w:rPr>
          <w:rFonts w:ascii="David" w:hAnsi="David" w:cs="David"/>
          <w:sz w:val="24"/>
          <w:szCs w:val="24"/>
          <w:rtl/>
        </w:rPr>
        <w:t xml:space="preserve">בענייננו, האיום לא </w:t>
      </w:r>
      <w:proofErr w:type="spellStart"/>
      <w:r w:rsidR="00F7000A" w:rsidRPr="00D17F3D">
        <w:rPr>
          <w:rFonts w:ascii="David" w:hAnsi="David" w:cs="David"/>
          <w:sz w:val="24"/>
          <w:szCs w:val="24"/>
          <w:rtl/>
        </w:rPr>
        <w:t>מיידי</w:t>
      </w:r>
      <w:proofErr w:type="spellEnd"/>
      <w:r w:rsidR="00F7000A" w:rsidRPr="00D17F3D">
        <w:rPr>
          <w:rFonts w:ascii="David" w:hAnsi="David" w:cs="David"/>
          <w:sz w:val="24"/>
          <w:szCs w:val="24"/>
          <w:rtl/>
        </w:rPr>
        <w:t xml:space="preserve"> - עובדה היכולה לשמש את התביעה כטיעון לאינדיקציה </w:t>
      </w:r>
      <w:r w:rsidR="00210A76" w:rsidRPr="00D17F3D">
        <w:rPr>
          <w:rFonts w:ascii="David" w:hAnsi="David" w:cs="David"/>
          <w:sz w:val="24"/>
          <w:szCs w:val="24"/>
          <w:rtl/>
        </w:rPr>
        <w:t>המעידה</w:t>
      </w:r>
      <w:r w:rsidR="00F7000A" w:rsidRPr="00D17F3D">
        <w:rPr>
          <w:rFonts w:ascii="David" w:hAnsi="David" w:cs="David"/>
          <w:sz w:val="24"/>
          <w:szCs w:val="24"/>
          <w:rtl/>
        </w:rPr>
        <w:t xml:space="preserve"> לאי סבירות המעשה וקביעת </w:t>
      </w:r>
      <w:r w:rsidR="00210A76" w:rsidRPr="00D17F3D">
        <w:rPr>
          <w:rFonts w:ascii="David" w:hAnsi="David" w:cs="David"/>
          <w:sz w:val="24"/>
          <w:szCs w:val="24"/>
          <w:rtl/>
        </w:rPr>
        <w:t>אי-</w:t>
      </w:r>
      <w:r w:rsidR="00F7000A" w:rsidRPr="00D17F3D">
        <w:rPr>
          <w:rFonts w:ascii="David" w:hAnsi="David" w:cs="David"/>
          <w:sz w:val="24"/>
          <w:szCs w:val="24"/>
          <w:rtl/>
        </w:rPr>
        <w:t xml:space="preserve">אינוס. </w:t>
      </w:r>
    </w:p>
    <w:p w:rsidR="00250850" w:rsidRPr="00D17F3D" w:rsidRDefault="00250850" w:rsidP="00D17F3D">
      <w:pPr>
        <w:spacing w:after="0" w:line="480" w:lineRule="auto"/>
        <w:jc w:val="both"/>
        <w:rPr>
          <w:rFonts w:ascii="David" w:hAnsi="David" w:cs="David"/>
          <w:sz w:val="24"/>
          <w:szCs w:val="24"/>
          <w:rtl/>
        </w:rPr>
      </w:pPr>
    </w:p>
    <w:p w:rsidR="00AC1D37" w:rsidRPr="00D17F3D" w:rsidRDefault="00AC1D37" w:rsidP="00D17F3D">
      <w:pPr>
        <w:spacing w:after="0" w:line="480" w:lineRule="auto"/>
        <w:jc w:val="both"/>
        <w:rPr>
          <w:rFonts w:ascii="David" w:hAnsi="David" w:cs="David"/>
          <w:sz w:val="24"/>
          <w:szCs w:val="24"/>
          <w:rtl/>
        </w:rPr>
      </w:pPr>
      <w:r w:rsidRPr="00D17F3D">
        <w:rPr>
          <w:rFonts w:ascii="David" w:hAnsi="David" w:cs="David"/>
          <w:b/>
          <w:bCs/>
          <w:sz w:val="24"/>
          <w:szCs w:val="24"/>
          <w:rtl/>
        </w:rPr>
        <w:t>כניסה למצב בהתנהגות פסולה</w:t>
      </w:r>
      <w:r w:rsidR="00250850" w:rsidRPr="00D17F3D">
        <w:rPr>
          <w:rStyle w:val="a5"/>
          <w:rFonts w:ascii="David" w:hAnsi="David" w:cs="David"/>
          <w:sz w:val="24"/>
          <w:szCs w:val="24"/>
          <w:rtl/>
        </w:rPr>
        <w:footnoteReference w:id="11"/>
      </w:r>
      <w:r w:rsidRPr="00D17F3D">
        <w:rPr>
          <w:rFonts w:ascii="David" w:hAnsi="David" w:cs="David"/>
          <w:sz w:val="24"/>
          <w:szCs w:val="24"/>
          <w:rtl/>
        </w:rPr>
        <w:t xml:space="preserve"> </w:t>
      </w:r>
    </w:p>
    <w:p w:rsidR="00FA6831" w:rsidRPr="00D17F3D" w:rsidRDefault="003A3284" w:rsidP="00D17F3D">
      <w:pPr>
        <w:spacing w:after="0" w:line="480" w:lineRule="auto"/>
        <w:jc w:val="both"/>
        <w:rPr>
          <w:rFonts w:ascii="David" w:hAnsi="David" w:cs="David"/>
          <w:sz w:val="24"/>
          <w:szCs w:val="24"/>
          <w:rtl/>
        </w:rPr>
      </w:pPr>
      <w:r w:rsidRPr="00D17F3D">
        <w:rPr>
          <w:rFonts w:ascii="David" w:hAnsi="David" w:cs="David"/>
          <w:sz w:val="24"/>
          <w:szCs w:val="24"/>
          <w:rtl/>
        </w:rPr>
        <w:t xml:space="preserve">הסייג </w:t>
      </w:r>
      <w:r w:rsidR="00250850" w:rsidRPr="00D17F3D">
        <w:rPr>
          <w:rFonts w:ascii="David" w:hAnsi="David" w:cs="David"/>
          <w:sz w:val="24"/>
          <w:szCs w:val="24"/>
          <w:rtl/>
        </w:rPr>
        <w:t xml:space="preserve">חל עליה </w:t>
      </w:r>
      <w:r w:rsidR="00FA6831" w:rsidRPr="00D17F3D">
        <w:rPr>
          <w:rFonts w:ascii="David" w:hAnsi="David" w:cs="David"/>
          <w:sz w:val="24"/>
          <w:szCs w:val="24"/>
          <w:rtl/>
        </w:rPr>
        <w:t xml:space="preserve">מעצם בחירתה </w:t>
      </w:r>
      <w:r w:rsidR="000152C0" w:rsidRPr="00D17F3D">
        <w:rPr>
          <w:rFonts w:ascii="David" w:hAnsi="David" w:cs="David"/>
          <w:sz w:val="24"/>
          <w:szCs w:val="24"/>
          <w:rtl/>
        </w:rPr>
        <w:t xml:space="preserve">מרצון לעבוד בארגון פשיעה, כשהייתה אפשרות בחירה </w:t>
      </w:r>
      <w:proofErr w:type="spellStart"/>
      <w:r w:rsidR="000152C0" w:rsidRPr="00D17F3D">
        <w:rPr>
          <w:rFonts w:ascii="David" w:hAnsi="David" w:cs="David"/>
          <w:sz w:val="24"/>
          <w:szCs w:val="24"/>
          <w:rtl/>
        </w:rPr>
        <w:t>להמנע</w:t>
      </w:r>
      <w:proofErr w:type="spellEnd"/>
      <w:r w:rsidR="000152C0" w:rsidRPr="00D17F3D">
        <w:rPr>
          <w:rFonts w:ascii="David" w:hAnsi="David" w:cs="David"/>
          <w:sz w:val="24"/>
          <w:szCs w:val="24"/>
          <w:rtl/>
        </w:rPr>
        <w:t xml:space="preserve"> מכך. ההתנהגות הפסולה</w:t>
      </w:r>
      <w:r w:rsidR="00B26036" w:rsidRPr="00D17F3D">
        <w:rPr>
          <w:rFonts w:ascii="David" w:hAnsi="David" w:cs="David"/>
          <w:sz w:val="24"/>
          <w:szCs w:val="24"/>
          <w:rtl/>
        </w:rPr>
        <w:t xml:space="preserve"> במקרה זה</w:t>
      </w:r>
      <w:r w:rsidR="000152C0" w:rsidRPr="00D17F3D">
        <w:rPr>
          <w:rFonts w:ascii="David" w:hAnsi="David" w:cs="David"/>
          <w:sz w:val="24"/>
          <w:szCs w:val="24"/>
          <w:rtl/>
        </w:rPr>
        <w:t xml:space="preserve"> היא כפולה: עצם ההסכמה להיות חלק </w:t>
      </w:r>
      <w:proofErr w:type="spellStart"/>
      <w:r w:rsidR="000152C0" w:rsidRPr="00D17F3D">
        <w:rPr>
          <w:rFonts w:ascii="David" w:hAnsi="David" w:cs="David"/>
          <w:sz w:val="24"/>
          <w:szCs w:val="24"/>
          <w:rtl/>
        </w:rPr>
        <w:t>מאירגון</w:t>
      </w:r>
      <w:proofErr w:type="spellEnd"/>
      <w:r w:rsidR="000152C0" w:rsidRPr="00D17F3D">
        <w:rPr>
          <w:rFonts w:ascii="David" w:hAnsi="David" w:cs="David"/>
          <w:sz w:val="24"/>
          <w:szCs w:val="24"/>
          <w:rtl/>
        </w:rPr>
        <w:t xml:space="preserve"> פשיעה היא פסולה, ו</w:t>
      </w:r>
      <w:r w:rsidR="00250850" w:rsidRPr="00D17F3D">
        <w:rPr>
          <w:rFonts w:ascii="David" w:hAnsi="David" w:cs="David"/>
          <w:sz w:val="24"/>
          <w:szCs w:val="24"/>
          <w:rtl/>
        </w:rPr>
        <w:t xml:space="preserve">כן עבודתה עצמה: דחיקת האזרחים לשלם חובותיהם והעברת שמות המסרבים "לטיפול מסיבי". </w:t>
      </w:r>
      <w:r w:rsidR="000152C0" w:rsidRPr="00D17F3D">
        <w:rPr>
          <w:rFonts w:ascii="David" w:hAnsi="David" w:cs="David"/>
          <w:sz w:val="24"/>
          <w:szCs w:val="24"/>
          <w:rtl/>
        </w:rPr>
        <w:t>כל אדם סביר היה מניח שהתעסקות עם אנשי פשע, וביצוע פעולות על גבול הפליליות למענם, אף אם כשרות לחלוטין, עלולים להביא בסופו של דבר לדרישות גבוהות יותר שחומרתן הפלילית תגבר עם ההיכרות והותק. אפשר יהיה להתנגד לטענות אלו ולהציג תמונה תמימה לפיה</w:t>
      </w:r>
      <w:r w:rsidRPr="00D17F3D">
        <w:rPr>
          <w:rFonts w:ascii="David" w:hAnsi="David" w:cs="David"/>
          <w:sz w:val="24"/>
          <w:szCs w:val="24"/>
          <w:rtl/>
        </w:rPr>
        <w:t xml:space="preserve"> קבלת הצעת העבודה היא בביצוע עבודה של שיחות טלפון. תטען ש</w:t>
      </w:r>
      <w:r w:rsidR="000152C0" w:rsidRPr="00D17F3D">
        <w:rPr>
          <w:rFonts w:ascii="David" w:hAnsi="David" w:cs="David"/>
          <w:sz w:val="24"/>
          <w:szCs w:val="24"/>
          <w:rtl/>
        </w:rPr>
        <w:t xml:space="preserve">אין קשר בין אופי העבודה למנהלי המשרד, </w:t>
      </w:r>
      <w:r w:rsidR="00B26036" w:rsidRPr="00D17F3D">
        <w:rPr>
          <w:rFonts w:ascii="David" w:hAnsi="David" w:cs="David"/>
          <w:sz w:val="24"/>
          <w:szCs w:val="24"/>
          <w:rtl/>
        </w:rPr>
        <w:t>כך ש</w:t>
      </w:r>
      <w:r w:rsidR="000152C0" w:rsidRPr="00D17F3D">
        <w:rPr>
          <w:rFonts w:ascii="David" w:hAnsi="David" w:cs="David"/>
          <w:sz w:val="24"/>
          <w:szCs w:val="24"/>
          <w:rtl/>
        </w:rPr>
        <w:t>עובדת היות בוס "עבריין" בשעות הצהריים,</w:t>
      </w:r>
      <w:r w:rsidR="00F51E09" w:rsidRPr="00D17F3D">
        <w:rPr>
          <w:rFonts w:ascii="David" w:hAnsi="David" w:cs="David"/>
          <w:sz w:val="24"/>
          <w:szCs w:val="24"/>
          <w:rtl/>
        </w:rPr>
        <w:t xml:space="preserve"> אינה משפיעה על נורמטיביות העובד</w:t>
      </w:r>
      <w:r w:rsidR="00B26036" w:rsidRPr="00D17F3D">
        <w:rPr>
          <w:rFonts w:ascii="David" w:hAnsi="David" w:cs="David"/>
          <w:sz w:val="24"/>
          <w:szCs w:val="24"/>
          <w:rtl/>
        </w:rPr>
        <w:t xml:space="preserve">, ככל שאין בעבודה פסול. </w:t>
      </w:r>
      <w:r w:rsidRPr="00D17F3D">
        <w:rPr>
          <w:rFonts w:ascii="David" w:hAnsi="David" w:cs="David"/>
          <w:sz w:val="24"/>
          <w:szCs w:val="24"/>
          <w:rtl/>
        </w:rPr>
        <w:t xml:space="preserve">תטען שדחיקת החייב בתשלום חובו הינה עבודה </w:t>
      </w:r>
      <w:r w:rsidR="00B26036" w:rsidRPr="00D17F3D">
        <w:rPr>
          <w:rFonts w:ascii="David" w:hAnsi="David" w:cs="David"/>
          <w:sz w:val="24"/>
          <w:szCs w:val="24"/>
          <w:rtl/>
        </w:rPr>
        <w:t xml:space="preserve">סבירה בכל מחלקת </w:t>
      </w:r>
      <w:proofErr w:type="spellStart"/>
      <w:r w:rsidR="00B26036" w:rsidRPr="00D17F3D">
        <w:rPr>
          <w:rFonts w:ascii="David" w:hAnsi="David" w:cs="David"/>
          <w:sz w:val="24"/>
          <w:szCs w:val="24"/>
          <w:rtl/>
        </w:rPr>
        <w:t>גביות</w:t>
      </w:r>
      <w:proofErr w:type="spellEnd"/>
      <w:r w:rsidR="00F51E09" w:rsidRPr="00D17F3D">
        <w:rPr>
          <w:rFonts w:ascii="David" w:hAnsi="David" w:cs="David"/>
          <w:sz w:val="24"/>
          <w:szCs w:val="24"/>
          <w:rtl/>
        </w:rPr>
        <w:t>,</w:t>
      </w:r>
      <w:r w:rsidRPr="00D17F3D">
        <w:rPr>
          <w:rFonts w:ascii="David" w:hAnsi="David" w:cs="David"/>
          <w:sz w:val="24"/>
          <w:szCs w:val="24"/>
          <w:rtl/>
        </w:rPr>
        <w:t xml:space="preserve"> כנ"ל גם לגבי העברת שמות המסרבים לדרגים הגבוהים יותר – נהוג להעביר לטיפול מסיבי ומקצועי שמחוץ לידיה חסרות הניסיון של </w:t>
      </w:r>
      <w:r w:rsidR="00B26036" w:rsidRPr="00D17F3D">
        <w:rPr>
          <w:rFonts w:ascii="David" w:hAnsi="David" w:cs="David"/>
          <w:sz w:val="24"/>
          <w:szCs w:val="24"/>
          <w:rtl/>
        </w:rPr>
        <w:t xml:space="preserve">סטודנטית. </w:t>
      </w:r>
    </w:p>
    <w:p w:rsidR="00F7000A" w:rsidRPr="00D17F3D" w:rsidRDefault="00F7000A" w:rsidP="00D17F3D">
      <w:pPr>
        <w:spacing w:after="0" w:line="480" w:lineRule="auto"/>
        <w:jc w:val="both"/>
        <w:rPr>
          <w:rFonts w:ascii="David" w:hAnsi="David" w:cs="David"/>
          <w:sz w:val="24"/>
          <w:szCs w:val="24"/>
          <w:rtl/>
        </w:rPr>
      </w:pPr>
    </w:p>
    <w:p w:rsidR="00F7000A" w:rsidRPr="00D17F3D" w:rsidRDefault="00F7000A" w:rsidP="00D17F3D">
      <w:pPr>
        <w:spacing w:after="0" w:line="480" w:lineRule="auto"/>
        <w:jc w:val="both"/>
        <w:rPr>
          <w:rFonts w:ascii="David" w:hAnsi="David" w:cs="David"/>
          <w:b/>
          <w:bCs/>
          <w:sz w:val="24"/>
          <w:szCs w:val="24"/>
          <w:rtl/>
        </w:rPr>
      </w:pPr>
      <w:r w:rsidRPr="00D17F3D">
        <w:rPr>
          <w:rFonts w:ascii="David" w:hAnsi="David" w:cs="David"/>
          <w:b/>
          <w:bCs/>
          <w:sz w:val="24"/>
          <w:szCs w:val="24"/>
          <w:rtl/>
        </w:rPr>
        <w:t>חריג הזולת</w:t>
      </w:r>
    </w:p>
    <w:p w:rsidR="00F7000A" w:rsidRPr="00D17F3D" w:rsidRDefault="00F51E09" w:rsidP="00D17F3D">
      <w:pPr>
        <w:spacing w:after="0" w:line="480" w:lineRule="auto"/>
        <w:jc w:val="both"/>
        <w:rPr>
          <w:rFonts w:ascii="David" w:hAnsi="David" w:cs="David"/>
          <w:sz w:val="24"/>
          <w:szCs w:val="24"/>
          <w:rtl/>
        </w:rPr>
      </w:pPr>
      <w:r w:rsidRPr="00D17F3D">
        <w:rPr>
          <w:rFonts w:ascii="David" w:hAnsi="David" w:cs="David"/>
          <w:sz w:val="24"/>
          <w:szCs w:val="24"/>
          <w:rtl/>
        </w:rPr>
        <w:t>אינו חל</w:t>
      </w:r>
      <w:r w:rsidR="00AC1D37" w:rsidRPr="00D17F3D">
        <w:rPr>
          <w:rFonts w:ascii="David" w:hAnsi="David" w:cs="David"/>
          <w:sz w:val="24"/>
          <w:szCs w:val="24"/>
          <w:rtl/>
        </w:rPr>
        <w:t xml:space="preserve"> </w:t>
      </w:r>
      <w:r w:rsidR="00B26036" w:rsidRPr="00D17F3D">
        <w:rPr>
          <w:rFonts w:ascii="David" w:hAnsi="David" w:cs="David"/>
          <w:sz w:val="24"/>
          <w:szCs w:val="24"/>
          <w:rtl/>
        </w:rPr>
        <w:t>לפי פרשנות החריג שנקבעה בפסיקה.</w:t>
      </w:r>
      <w:r w:rsidR="00B26036" w:rsidRPr="00D17F3D">
        <w:rPr>
          <w:rStyle w:val="a5"/>
          <w:rFonts w:ascii="David" w:hAnsi="David" w:cs="David"/>
          <w:sz w:val="24"/>
          <w:szCs w:val="24"/>
          <w:rtl/>
        </w:rPr>
        <w:footnoteReference w:id="12"/>
      </w:r>
      <w:r w:rsidRPr="00D17F3D">
        <w:rPr>
          <w:rFonts w:ascii="David" w:hAnsi="David" w:cs="David"/>
          <w:sz w:val="24"/>
          <w:szCs w:val="24"/>
          <w:rtl/>
        </w:rPr>
        <w:t xml:space="preserve"> </w:t>
      </w:r>
      <w:r w:rsidR="00223CB1" w:rsidRPr="00D17F3D">
        <w:rPr>
          <w:rFonts w:ascii="David" w:hAnsi="David" w:cs="David"/>
          <w:sz w:val="24"/>
          <w:szCs w:val="24"/>
          <w:rtl/>
        </w:rPr>
        <w:t>עדן נכנסה למצב בהתנהגות פסולה עקב מצוקתה הכלכלית</w:t>
      </w:r>
      <w:r w:rsidRPr="00D17F3D">
        <w:rPr>
          <w:rFonts w:ascii="David" w:hAnsi="David" w:cs="David"/>
          <w:sz w:val="24"/>
          <w:szCs w:val="24"/>
          <w:rtl/>
        </w:rPr>
        <w:t xml:space="preserve"> ולא לצורך הצלת הזולת</w:t>
      </w:r>
      <w:r w:rsidR="00223CB1" w:rsidRPr="00D17F3D">
        <w:rPr>
          <w:rFonts w:ascii="David" w:hAnsi="David" w:cs="David"/>
          <w:sz w:val="24"/>
          <w:szCs w:val="24"/>
          <w:rtl/>
        </w:rPr>
        <w:t xml:space="preserve">, ובנוסף יש ספק לגבי </w:t>
      </w:r>
      <w:r w:rsidRPr="00D17F3D">
        <w:rPr>
          <w:rFonts w:ascii="David" w:hAnsi="David" w:cs="David"/>
          <w:sz w:val="24"/>
          <w:szCs w:val="24"/>
          <w:rtl/>
        </w:rPr>
        <w:t xml:space="preserve">התקיימות </w:t>
      </w:r>
      <w:r w:rsidR="00223CB1" w:rsidRPr="00D17F3D">
        <w:rPr>
          <w:rFonts w:ascii="David" w:hAnsi="David" w:cs="David"/>
          <w:sz w:val="24"/>
          <w:szCs w:val="24"/>
          <w:rtl/>
        </w:rPr>
        <w:t>רכיבי הגנת הכורח</w:t>
      </w:r>
      <w:r w:rsidR="00F7000A" w:rsidRPr="00D17F3D">
        <w:rPr>
          <w:rFonts w:ascii="David" w:hAnsi="David" w:cs="David"/>
          <w:sz w:val="24"/>
          <w:szCs w:val="24"/>
          <w:rtl/>
        </w:rPr>
        <w:t xml:space="preserve">. </w:t>
      </w:r>
    </w:p>
    <w:p w:rsidR="003F1D72" w:rsidRDefault="003F1D72" w:rsidP="00D17F3D">
      <w:pPr>
        <w:spacing w:after="0" w:line="480" w:lineRule="auto"/>
        <w:jc w:val="both"/>
        <w:rPr>
          <w:rFonts w:ascii="David" w:hAnsi="David" w:cs="David"/>
          <w:b/>
          <w:bCs/>
          <w:sz w:val="24"/>
          <w:szCs w:val="24"/>
          <w:rtl/>
        </w:rPr>
      </w:pPr>
    </w:p>
    <w:p w:rsidR="00413CA2" w:rsidRPr="00D17F3D" w:rsidRDefault="00F51E09" w:rsidP="00D17F3D">
      <w:pPr>
        <w:spacing w:after="0" w:line="480" w:lineRule="auto"/>
        <w:jc w:val="both"/>
        <w:rPr>
          <w:rFonts w:ascii="David" w:hAnsi="David" w:cs="David"/>
          <w:b/>
          <w:bCs/>
          <w:sz w:val="24"/>
          <w:szCs w:val="24"/>
          <w:rtl/>
        </w:rPr>
      </w:pPr>
      <w:bookmarkStart w:id="0" w:name="_GoBack"/>
      <w:bookmarkEnd w:id="0"/>
      <w:r w:rsidRPr="00D17F3D">
        <w:rPr>
          <w:rFonts w:ascii="David" w:hAnsi="David" w:cs="David"/>
          <w:b/>
          <w:bCs/>
          <w:sz w:val="24"/>
          <w:szCs w:val="24"/>
          <w:rtl/>
        </w:rPr>
        <w:t>סיכום</w:t>
      </w:r>
    </w:p>
    <w:p w:rsidR="00351849" w:rsidRPr="00D17F3D" w:rsidRDefault="00F51E09" w:rsidP="00D17F3D">
      <w:pPr>
        <w:tabs>
          <w:tab w:val="left" w:pos="2978"/>
        </w:tabs>
        <w:spacing w:after="0" w:line="480" w:lineRule="auto"/>
        <w:jc w:val="both"/>
        <w:rPr>
          <w:rFonts w:ascii="David" w:hAnsi="David" w:cs="David"/>
          <w:sz w:val="24"/>
          <w:szCs w:val="24"/>
          <w:rtl/>
        </w:rPr>
      </w:pPr>
      <w:r w:rsidRPr="00D17F3D">
        <w:rPr>
          <w:rFonts w:ascii="David" w:hAnsi="David" w:cs="David"/>
          <w:sz w:val="24"/>
          <w:szCs w:val="24"/>
          <w:rtl/>
        </w:rPr>
        <w:t xml:space="preserve">נראה שעדן אינה עומדת בדרישות הגנת הכורח. ככל ולא תתקבל טענתה לסייג, </w:t>
      </w:r>
      <w:r w:rsidR="003A3284" w:rsidRPr="00D17F3D">
        <w:rPr>
          <w:rFonts w:ascii="David" w:hAnsi="David" w:cs="David"/>
          <w:sz w:val="24"/>
          <w:szCs w:val="24"/>
          <w:rtl/>
        </w:rPr>
        <w:t>תטען</w:t>
      </w:r>
      <w:r w:rsidRPr="00D17F3D">
        <w:rPr>
          <w:rFonts w:ascii="David" w:hAnsi="David" w:cs="David"/>
          <w:sz w:val="24"/>
          <w:szCs w:val="24"/>
          <w:rtl/>
        </w:rPr>
        <w:t xml:space="preserve"> ל"כמעט סייג" כטיעון להקלה בעונש, ו</w:t>
      </w:r>
      <w:r w:rsidR="008459D3" w:rsidRPr="00D17F3D">
        <w:rPr>
          <w:rFonts w:ascii="David" w:hAnsi="David" w:cs="David"/>
          <w:sz w:val="24"/>
          <w:szCs w:val="24"/>
          <w:rtl/>
        </w:rPr>
        <w:t>ת</w:t>
      </w:r>
      <w:r w:rsidRPr="00D17F3D">
        <w:rPr>
          <w:rFonts w:ascii="David" w:hAnsi="David" w:cs="David"/>
          <w:sz w:val="24"/>
          <w:szCs w:val="24"/>
          <w:rtl/>
        </w:rPr>
        <w:t>סביר</w:t>
      </w:r>
      <w:r w:rsidR="003A3284" w:rsidRPr="00D17F3D">
        <w:rPr>
          <w:rFonts w:ascii="David" w:hAnsi="David" w:cs="David"/>
          <w:sz w:val="24"/>
          <w:szCs w:val="24"/>
          <w:rtl/>
        </w:rPr>
        <w:t xml:space="preserve"> </w:t>
      </w:r>
      <w:r w:rsidRPr="00D17F3D">
        <w:rPr>
          <w:rFonts w:ascii="David" w:hAnsi="David" w:cs="David"/>
          <w:sz w:val="24"/>
          <w:szCs w:val="24"/>
          <w:rtl/>
        </w:rPr>
        <w:t>חריגה מועטה</w:t>
      </w:r>
      <w:r w:rsidR="008459D3" w:rsidRPr="00D17F3D">
        <w:rPr>
          <w:rFonts w:ascii="David" w:hAnsi="David" w:cs="David"/>
          <w:sz w:val="24"/>
          <w:szCs w:val="24"/>
          <w:rtl/>
        </w:rPr>
        <w:t xml:space="preserve"> </w:t>
      </w:r>
      <w:r w:rsidRPr="00D17F3D">
        <w:rPr>
          <w:rFonts w:ascii="David" w:hAnsi="David" w:cs="David"/>
          <w:sz w:val="24"/>
          <w:szCs w:val="24"/>
          <w:rtl/>
        </w:rPr>
        <w:t>מההתנהגות הנדרשת לשם כינו</w:t>
      </w:r>
      <w:r w:rsidR="003A3284" w:rsidRPr="00D17F3D">
        <w:rPr>
          <w:rFonts w:ascii="David" w:hAnsi="David" w:cs="David"/>
          <w:sz w:val="24"/>
          <w:szCs w:val="24"/>
          <w:rtl/>
        </w:rPr>
        <w:t xml:space="preserve">ן </w:t>
      </w:r>
      <w:r w:rsidRPr="00D17F3D">
        <w:rPr>
          <w:rFonts w:ascii="David" w:hAnsi="David" w:cs="David"/>
          <w:sz w:val="24"/>
          <w:szCs w:val="24"/>
          <w:rtl/>
        </w:rPr>
        <w:t>הסייג (סבירות – חלופה נוספת)</w:t>
      </w:r>
      <w:r w:rsidR="008459D3" w:rsidRPr="00D17F3D">
        <w:rPr>
          <w:rFonts w:ascii="David" w:hAnsi="David" w:cs="David"/>
          <w:sz w:val="24"/>
          <w:szCs w:val="24"/>
          <w:rtl/>
        </w:rPr>
        <w:t xml:space="preserve">, </w:t>
      </w:r>
      <w:r w:rsidR="008459D3" w:rsidRPr="00D17F3D">
        <w:rPr>
          <w:rFonts w:ascii="David" w:hAnsi="David" w:cs="David"/>
          <w:sz w:val="24"/>
          <w:szCs w:val="24"/>
          <w:rtl/>
        </w:rPr>
        <w:lastRenderedPageBreak/>
        <w:t xml:space="preserve">מהטעם שהעונש </w:t>
      </w:r>
      <w:r w:rsidR="003A3284" w:rsidRPr="00D17F3D">
        <w:rPr>
          <w:rFonts w:ascii="David" w:hAnsi="David" w:cs="David"/>
          <w:sz w:val="24"/>
          <w:szCs w:val="24"/>
          <w:rtl/>
        </w:rPr>
        <w:t xml:space="preserve">צריך לבטא את מידת האשמה המוסרית, </w:t>
      </w:r>
      <w:r w:rsidR="008459D3" w:rsidRPr="00D17F3D">
        <w:rPr>
          <w:rFonts w:ascii="David" w:hAnsi="David" w:cs="David"/>
          <w:sz w:val="24"/>
          <w:szCs w:val="24"/>
          <w:rtl/>
        </w:rPr>
        <w:t xml:space="preserve">וזו אינה דומה בביצוע עבירה תחת נסיבות דומות </w:t>
      </w:r>
      <w:r w:rsidR="00413CA2" w:rsidRPr="00D17F3D">
        <w:rPr>
          <w:rFonts w:ascii="David" w:hAnsi="David" w:cs="David"/>
          <w:sz w:val="24"/>
          <w:szCs w:val="24"/>
          <w:rtl/>
        </w:rPr>
        <w:t xml:space="preserve">לכורח, </w:t>
      </w:r>
      <w:r w:rsidR="00445797" w:rsidRPr="00D17F3D">
        <w:rPr>
          <w:rFonts w:ascii="David" w:hAnsi="David" w:cs="David"/>
          <w:sz w:val="24"/>
          <w:szCs w:val="24"/>
          <w:rtl/>
        </w:rPr>
        <w:t xml:space="preserve">לביצוע אותה עבירה </w:t>
      </w:r>
      <w:r w:rsidR="00413CA2" w:rsidRPr="00D17F3D">
        <w:rPr>
          <w:rFonts w:ascii="David" w:hAnsi="David" w:cs="David"/>
          <w:sz w:val="24"/>
          <w:szCs w:val="24"/>
          <w:rtl/>
        </w:rPr>
        <w:t>מרצו</w:t>
      </w:r>
      <w:r w:rsidRPr="00D17F3D">
        <w:rPr>
          <w:rFonts w:ascii="David" w:hAnsi="David" w:cs="David"/>
          <w:sz w:val="24"/>
          <w:szCs w:val="24"/>
          <w:rtl/>
        </w:rPr>
        <w:t xml:space="preserve">ן </w:t>
      </w:r>
      <w:r w:rsidR="00413CA2" w:rsidRPr="00D17F3D">
        <w:rPr>
          <w:rFonts w:ascii="David" w:hAnsi="David" w:cs="David"/>
          <w:sz w:val="24"/>
          <w:szCs w:val="24"/>
          <w:rtl/>
        </w:rPr>
        <w:t>חופשי.</w:t>
      </w:r>
      <w:r w:rsidR="00413CA2" w:rsidRPr="00D17F3D">
        <w:rPr>
          <w:rStyle w:val="a5"/>
          <w:rFonts w:ascii="David" w:hAnsi="David" w:cs="David"/>
          <w:sz w:val="24"/>
          <w:szCs w:val="24"/>
          <w:rtl/>
        </w:rPr>
        <w:footnoteReference w:id="13"/>
      </w:r>
      <w:r w:rsidR="00413CA2" w:rsidRPr="00D17F3D">
        <w:rPr>
          <w:rFonts w:ascii="David" w:hAnsi="David" w:cs="David"/>
          <w:sz w:val="24"/>
          <w:szCs w:val="24"/>
          <w:rtl/>
        </w:rPr>
        <w:t xml:space="preserve"> </w:t>
      </w:r>
    </w:p>
    <w:p w:rsidR="00CB376A" w:rsidRPr="00D17F3D" w:rsidRDefault="00CB376A" w:rsidP="00D17F3D">
      <w:pPr>
        <w:tabs>
          <w:tab w:val="left" w:pos="2978"/>
        </w:tabs>
        <w:spacing w:after="0" w:line="480" w:lineRule="auto"/>
        <w:jc w:val="both"/>
        <w:rPr>
          <w:rFonts w:ascii="David" w:hAnsi="David" w:cs="David"/>
          <w:sz w:val="24"/>
          <w:szCs w:val="24"/>
          <w:rtl/>
        </w:rPr>
      </w:pPr>
    </w:p>
    <w:p w:rsidR="00F567D3" w:rsidRPr="00D17F3D" w:rsidRDefault="00F567D3" w:rsidP="00D17F3D">
      <w:pPr>
        <w:tabs>
          <w:tab w:val="left" w:pos="2978"/>
        </w:tabs>
        <w:spacing w:after="0" w:line="480" w:lineRule="auto"/>
        <w:jc w:val="both"/>
        <w:rPr>
          <w:rFonts w:ascii="David" w:hAnsi="David" w:cs="David"/>
          <w:b/>
          <w:bCs/>
          <w:sz w:val="24"/>
          <w:szCs w:val="24"/>
        </w:rPr>
      </w:pPr>
    </w:p>
    <w:p w:rsidR="00445797" w:rsidRPr="00D17F3D" w:rsidRDefault="00445797" w:rsidP="00D17F3D">
      <w:pPr>
        <w:tabs>
          <w:tab w:val="left" w:pos="2978"/>
        </w:tabs>
        <w:spacing w:after="0" w:line="480" w:lineRule="auto"/>
        <w:jc w:val="both"/>
        <w:rPr>
          <w:rFonts w:ascii="David" w:hAnsi="David" w:cs="David"/>
          <w:b/>
          <w:bCs/>
          <w:sz w:val="24"/>
          <w:szCs w:val="24"/>
          <w:rtl/>
        </w:rPr>
      </w:pPr>
    </w:p>
    <w:p w:rsidR="00CB376A" w:rsidRPr="00D17F3D" w:rsidRDefault="00CB376A" w:rsidP="00D17F3D">
      <w:pPr>
        <w:tabs>
          <w:tab w:val="left" w:pos="2978"/>
        </w:tabs>
        <w:spacing w:after="0" w:line="480" w:lineRule="auto"/>
        <w:jc w:val="center"/>
        <w:rPr>
          <w:rFonts w:ascii="David" w:hAnsi="David" w:cs="David"/>
          <w:b/>
          <w:bCs/>
          <w:sz w:val="52"/>
          <w:szCs w:val="52"/>
          <w:rtl/>
        </w:rPr>
      </w:pPr>
      <w:r w:rsidRPr="00D17F3D">
        <w:rPr>
          <w:rFonts w:ascii="David" w:hAnsi="David" w:cs="David"/>
          <w:b/>
          <w:bCs/>
          <w:sz w:val="52"/>
          <w:szCs w:val="52"/>
          <w:rtl/>
        </w:rPr>
        <w:t>הגנה עצמית מדומה</w:t>
      </w:r>
    </w:p>
    <w:p w:rsidR="00351849" w:rsidRPr="00D17F3D" w:rsidRDefault="00CB376A" w:rsidP="00D17F3D">
      <w:pPr>
        <w:tabs>
          <w:tab w:val="left" w:pos="2978"/>
        </w:tabs>
        <w:spacing w:after="0" w:line="480" w:lineRule="auto"/>
        <w:jc w:val="both"/>
        <w:rPr>
          <w:rFonts w:ascii="David" w:hAnsi="David" w:cs="David"/>
          <w:sz w:val="24"/>
          <w:szCs w:val="24"/>
          <w:rtl/>
        </w:rPr>
      </w:pPr>
      <w:r w:rsidRPr="00D17F3D">
        <w:rPr>
          <w:rFonts w:ascii="David" w:hAnsi="David" w:cs="David"/>
          <w:sz w:val="24"/>
          <w:szCs w:val="24"/>
          <w:rtl/>
        </w:rPr>
        <w:t>הדיון בהגנה עצמית מדומה</w:t>
      </w:r>
      <w:r w:rsidR="00F51E09" w:rsidRPr="00D17F3D">
        <w:rPr>
          <w:rStyle w:val="a5"/>
          <w:rFonts w:ascii="David" w:hAnsi="David" w:cs="David"/>
          <w:sz w:val="24"/>
          <w:szCs w:val="24"/>
          <w:rtl/>
        </w:rPr>
        <w:footnoteReference w:id="14"/>
      </w:r>
      <w:r w:rsidRPr="00D17F3D">
        <w:rPr>
          <w:rFonts w:ascii="David" w:hAnsi="David" w:cs="David"/>
          <w:sz w:val="24"/>
          <w:szCs w:val="24"/>
          <w:rtl/>
        </w:rPr>
        <w:t xml:space="preserve"> מתעורר </w:t>
      </w:r>
      <w:r w:rsidR="00D67A36" w:rsidRPr="00D17F3D">
        <w:rPr>
          <w:rFonts w:ascii="David" w:hAnsi="David" w:cs="David"/>
          <w:sz w:val="24"/>
          <w:szCs w:val="24"/>
          <w:rtl/>
        </w:rPr>
        <w:t xml:space="preserve">סביב </w:t>
      </w:r>
      <w:r w:rsidRPr="00D17F3D">
        <w:rPr>
          <w:rFonts w:ascii="David" w:hAnsi="David" w:cs="David"/>
          <w:sz w:val="24"/>
          <w:szCs w:val="24"/>
          <w:rtl/>
        </w:rPr>
        <w:t xml:space="preserve">אירוע </w:t>
      </w:r>
      <w:r w:rsidR="00F51E09" w:rsidRPr="00D17F3D">
        <w:rPr>
          <w:rFonts w:ascii="David" w:hAnsi="David" w:cs="David"/>
          <w:sz w:val="24"/>
          <w:szCs w:val="24"/>
          <w:rtl/>
        </w:rPr>
        <w:t>החבלה הממשית של שחר בעדן</w:t>
      </w:r>
      <w:r w:rsidRPr="00D17F3D">
        <w:rPr>
          <w:rFonts w:ascii="David" w:hAnsi="David" w:cs="David"/>
          <w:sz w:val="24"/>
          <w:szCs w:val="24"/>
          <w:rtl/>
        </w:rPr>
        <w:t xml:space="preserve">. </w:t>
      </w:r>
    </w:p>
    <w:p w:rsidR="00CB376A" w:rsidRPr="00D17F3D" w:rsidRDefault="00F51E09" w:rsidP="00D17F3D">
      <w:pPr>
        <w:tabs>
          <w:tab w:val="left" w:pos="2978"/>
        </w:tabs>
        <w:spacing w:after="0" w:line="480" w:lineRule="auto"/>
        <w:jc w:val="both"/>
        <w:rPr>
          <w:rFonts w:ascii="David" w:hAnsi="David" w:cs="David"/>
          <w:sz w:val="24"/>
          <w:szCs w:val="24"/>
          <w:rtl/>
        </w:rPr>
      </w:pPr>
      <w:r w:rsidRPr="00D17F3D">
        <w:rPr>
          <w:rFonts w:ascii="David" w:hAnsi="David" w:cs="David"/>
          <w:sz w:val="24"/>
          <w:szCs w:val="24"/>
          <w:rtl/>
        </w:rPr>
        <w:t xml:space="preserve">במסגרת דיון זה, האחריות הפלילית נבחנת לאור </w:t>
      </w:r>
      <w:r w:rsidR="005D7022" w:rsidRPr="00D17F3D">
        <w:rPr>
          <w:rFonts w:ascii="David" w:hAnsi="David" w:cs="David"/>
          <w:sz w:val="24"/>
          <w:szCs w:val="24"/>
          <w:rtl/>
        </w:rPr>
        <w:t>המציאות שדמתה הנאשמת,</w:t>
      </w:r>
      <w:r w:rsidR="005D7022" w:rsidRPr="00D17F3D">
        <w:rPr>
          <w:rStyle w:val="a5"/>
          <w:rFonts w:ascii="David" w:hAnsi="David" w:cs="David"/>
          <w:sz w:val="24"/>
          <w:szCs w:val="24"/>
          <w:rtl/>
        </w:rPr>
        <w:footnoteReference w:id="15"/>
      </w:r>
      <w:r w:rsidR="005D7022" w:rsidRPr="00D17F3D">
        <w:rPr>
          <w:rFonts w:ascii="David" w:hAnsi="David" w:cs="David"/>
          <w:sz w:val="24"/>
          <w:szCs w:val="24"/>
          <w:rtl/>
        </w:rPr>
        <w:t xml:space="preserve"> ודי בטעות כנה.</w:t>
      </w:r>
      <w:r w:rsidR="005D7022" w:rsidRPr="00D17F3D">
        <w:rPr>
          <w:rStyle w:val="a5"/>
          <w:rFonts w:ascii="David" w:hAnsi="David" w:cs="David"/>
          <w:sz w:val="24"/>
          <w:szCs w:val="24"/>
          <w:rtl/>
        </w:rPr>
        <w:footnoteReference w:id="16"/>
      </w:r>
      <w:r w:rsidR="005D7022" w:rsidRPr="00D17F3D">
        <w:rPr>
          <w:rFonts w:ascii="David" w:hAnsi="David" w:cs="David"/>
          <w:sz w:val="24"/>
          <w:szCs w:val="24"/>
          <w:rtl/>
        </w:rPr>
        <w:t xml:space="preserve"> </w:t>
      </w:r>
    </w:p>
    <w:p w:rsidR="003A3284" w:rsidRPr="00D17F3D" w:rsidRDefault="003A3284" w:rsidP="00D17F3D">
      <w:pPr>
        <w:tabs>
          <w:tab w:val="left" w:pos="2978"/>
        </w:tabs>
        <w:spacing w:after="0" w:line="480" w:lineRule="auto"/>
        <w:jc w:val="both"/>
        <w:rPr>
          <w:rFonts w:ascii="David" w:hAnsi="David" w:cs="David"/>
          <w:sz w:val="24"/>
          <w:szCs w:val="24"/>
          <w:rtl/>
        </w:rPr>
      </w:pPr>
    </w:p>
    <w:p w:rsidR="005D7022" w:rsidRPr="00D17F3D" w:rsidRDefault="00D67A36" w:rsidP="00D17F3D">
      <w:pPr>
        <w:spacing w:after="0" w:line="480" w:lineRule="auto"/>
        <w:jc w:val="both"/>
        <w:rPr>
          <w:rFonts w:ascii="David" w:hAnsi="David" w:cs="David"/>
          <w:sz w:val="24"/>
          <w:szCs w:val="24"/>
          <w:rtl/>
        </w:rPr>
      </w:pPr>
      <w:r w:rsidRPr="00D17F3D">
        <w:rPr>
          <w:rFonts w:ascii="David" w:hAnsi="David" w:cs="David"/>
          <w:b/>
          <w:bCs/>
          <w:sz w:val="24"/>
          <w:szCs w:val="24"/>
          <w:rtl/>
        </w:rPr>
        <w:t>הרציונל</w:t>
      </w:r>
      <w:r w:rsidR="003A3284" w:rsidRPr="00D17F3D">
        <w:rPr>
          <w:rFonts w:ascii="David" w:hAnsi="David" w:cs="David"/>
          <w:sz w:val="24"/>
          <w:szCs w:val="24"/>
          <w:rtl/>
        </w:rPr>
        <w:t>:</w:t>
      </w:r>
      <w:r w:rsidR="00417E6C" w:rsidRPr="00D17F3D">
        <w:rPr>
          <w:rFonts w:ascii="David" w:hAnsi="David" w:cs="David"/>
          <w:sz w:val="24"/>
          <w:szCs w:val="24"/>
          <w:rtl/>
        </w:rPr>
        <w:t xml:space="preserve"> </w:t>
      </w:r>
      <w:r w:rsidR="005D7022" w:rsidRPr="00D17F3D">
        <w:rPr>
          <w:rFonts w:ascii="David" w:hAnsi="David" w:cs="David"/>
          <w:sz w:val="24"/>
          <w:szCs w:val="24"/>
          <w:rtl/>
        </w:rPr>
        <w:t>הצדק</w:t>
      </w:r>
      <w:r w:rsidR="00417E6C" w:rsidRPr="00D17F3D">
        <w:rPr>
          <w:rFonts w:ascii="David" w:hAnsi="David" w:cs="David"/>
          <w:sz w:val="24"/>
          <w:szCs w:val="24"/>
          <w:rtl/>
        </w:rPr>
        <w:t>-</w:t>
      </w:r>
      <w:r w:rsidR="00270798" w:rsidRPr="00D17F3D">
        <w:rPr>
          <w:rFonts w:ascii="David" w:hAnsi="David" w:cs="David"/>
          <w:sz w:val="24"/>
          <w:szCs w:val="24"/>
          <w:rtl/>
        </w:rPr>
        <w:t>פגיעה ב</w:t>
      </w:r>
      <w:r w:rsidR="003A3284" w:rsidRPr="00D17F3D">
        <w:rPr>
          <w:rFonts w:ascii="David" w:hAnsi="David" w:cs="David"/>
          <w:sz w:val="24"/>
          <w:szCs w:val="24"/>
          <w:rtl/>
        </w:rPr>
        <w:t xml:space="preserve">אינטרס </w:t>
      </w:r>
      <w:proofErr w:type="spellStart"/>
      <w:r w:rsidR="003A3284" w:rsidRPr="00D17F3D">
        <w:rPr>
          <w:rFonts w:ascii="David" w:hAnsi="David" w:cs="David"/>
          <w:sz w:val="24"/>
          <w:szCs w:val="24"/>
          <w:rtl/>
        </w:rPr>
        <w:t>לגטימי</w:t>
      </w:r>
      <w:proofErr w:type="spellEnd"/>
      <w:r w:rsidR="003A3284" w:rsidRPr="00D17F3D">
        <w:rPr>
          <w:rFonts w:ascii="David" w:hAnsi="David" w:cs="David"/>
          <w:sz w:val="24"/>
          <w:szCs w:val="24"/>
          <w:rtl/>
        </w:rPr>
        <w:t xml:space="preserve"> של הפרט, בסדר החברתי, וקיום אשמת התוקף - </w:t>
      </w:r>
      <w:r w:rsidR="005D7022" w:rsidRPr="00D17F3D">
        <w:rPr>
          <w:rFonts w:ascii="David" w:hAnsi="David" w:cs="David"/>
          <w:sz w:val="24"/>
          <w:szCs w:val="24"/>
          <w:rtl/>
        </w:rPr>
        <w:t xml:space="preserve">פועלים בכיוון הצדקת ההגנה. </w:t>
      </w:r>
      <w:r w:rsidR="005D7022" w:rsidRPr="00D17F3D">
        <w:rPr>
          <w:rStyle w:val="a5"/>
          <w:rFonts w:ascii="David" w:hAnsi="David" w:cs="David"/>
          <w:sz w:val="24"/>
          <w:szCs w:val="24"/>
          <w:rtl/>
        </w:rPr>
        <w:footnoteReference w:id="17"/>
      </w:r>
      <w:r w:rsidR="005D7022" w:rsidRPr="00D17F3D">
        <w:rPr>
          <w:rFonts w:ascii="David" w:hAnsi="David" w:cs="David"/>
          <w:sz w:val="24"/>
          <w:szCs w:val="24"/>
          <w:rtl/>
        </w:rPr>
        <w:t xml:space="preserve"> </w:t>
      </w:r>
    </w:p>
    <w:p w:rsidR="00D17F3D" w:rsidRDefault="00D17F3D" w:rsidP="00D17F3D">
      <w:pPr>
        <w:spacing w:after="0" w:line="480" w:lineRule="auto"/>
        <w:jc w:val="both"/>
        <w:rPr>
          <w:rFonts w:ascii="David" w:hAnsi="David" w:cs="David"/>
          <w:b/>
          <w:bCs/>
          <w:sz w:val="24"/>
          <w:szCs w:val="24"/>
          <w:rtl/>
        </w:rPr>
      </w:pPr>
    </w:p>
    <w:p w:rsidR="005D7022" w:rsidRPr="00D17F3D" w:rsidRDefault="005D7022" w:rsidP="00D17F3D">
      <w:pPr>
        <w:spacing w:after="0" w:line="480" w:lineRule="auto"/>
        <w:jc w:val="both"/>
        <w:rPr>
          <w:rFonts w:ascii="David" w:hAnsi="David" w:cs="David"/>
          <w:sz w:val="24"/>
          <w:szCs w:val="24"/>
          <w:rtl/>
        </w:rPr>
      </w:pPr>
      <w:r w:rsidRPr="00D17F3D">
        <w:rPr>
          <w:rFonts w:ascii="David" w:hAnsi="David" w:cs="David"/>
          <w:b/>
          <w:bCs/>
          <w:sz w:val="24"/>
          <w:szCs w:val="24"/>
          <w:rtl/>
        </w:rPr>
        <w:t>צידוק</w:t>
      </w:r>
      <w:r w:rsidR="00F54DC3" w:rsidRPr="00D17F3D">
        <w:rPr>
          <w:rFonts w:ascii="David" w:hAnsi="David" w:cs="David"/>
          <w:b/>
          <w:bCs/>
          <w:sz w:val="24"/>
          <w:szCs w:val="24"/>
          <w:rtl/>
        </w:rPr>
        <w:t>/</w:t>
      </w:r>
      <w:r w:rsidRPr="00D17F3D">
        <w:rPr>
          <w:rFonts w:ascii="David" w:hAnsi="David" w:cs="David"/>
          <w:b/>
          <w:bCs/>
          <w:sz w:val="24"/>
          <w:szCs w:val="24"/>
          <w:rtl/>
        </w:rPr>
        <w:t>פטור</w:t>
      </w:r>
    </w:p>
    <w:p w:rsidR="00413E9B" w:rsidRPr="00D17F3D" w:rsidRDefault="005D7022" w:rsidP="00D17F3D">
      <w:pPr>
        <w:spacing w:after="0" w:line="480" w:lineRule="auto"/>
        <w:jc w:val="both"/>
        <w:rPr>
          <w:rFonts w:ascii="David" w:hAnsi="David" w:cs="David"/>
          <w:sz w:val="24"/>
          <w:szCs w:val="24"/>
          <w:rtl/>
        </w:rPr>
      </w:pPr>
      <w:r w:rsidRPr="00D17F3D">
        <w:rPr>
          <w:rFonts w:ascii="David" w:hAnsi="David" w:cs="David"/>
          <w:sz w:val="24"/>
          <w:szCs w:val="24"/>
          <w:rtl/>
        </w:rPr>
        <w:t>הגנה עצמית היא מסוג צידוק, אך עניי</w:t>
      </w:r>
      <w:r w:rsidR="00F54DC3" w:rsidRPr="00D17F3D">
        <w:rPr>
          <w:rFonts w:ascii="David" w:hAnsi="David" w:cs="David"/>
          <w:sz w:val="24"/>
          <w:szCs w:val="24"/>
          <w:rtl/>
        </w:rPr>
        <w:t>נ</w:t>
      </w:r>
      <w:r w:rsidRPr="00D17F3D">
        <w:rPr>
          <w:rFonts w:ascii="David" w:hAnsi="David" w:cs="David"/>
          <w:sz w:val="24"/>
          <w:szCs w:val="24"/>
          <w:rtl/>
        </w:rPr>
        <w:t>נו נופל לגדר החריג "הגנה עצמית מדומה" המהווה פטור, בשל טעות בעובדה.</w:t>
      </w:r>
      <w:r w:rsidRPr="00D17F3D">
        <w:rPr>
          <w:rStyle w:val="a5"/>
          <w:rFonts w:ascii="David" w:hAnsi="David" w:cs="David"/>
          <w:sz w:val="24"/>
          <w:szCs w:val="24"/>
          <w:rtl/>
        </w:rPr>
        <w:footnoteReference w:id="18"/>
      </w:r>
      <w:r w:rsidR="00AB4B59" w:rsidRPr="00D17F3D">
        <w:rPr>
          <w:rFonts w:ascii="David" w:hAnsi="David" w:cs="David"/>
          <w:sz w:val="24"/>
          <w:szCs w:val="24"/>
          <w:rtl/>
        </w:rPr>
        <w:t xml:space="preserve"> לא מדובר בהגנת הצדק</w:t>
      </w:r>
      <w:r w:rsidR="00445797" w:rsidRPr="00D17F3D">
        <w:rPr>
          <w:rFonts w:ascii="David" w:hAnsi="David" w:cs="David"/>
          <w:sz w:val="24"/>
          <w:szCs w:val="24"/>
          <w:rtl/>
        </w:rPr>
        <w:t>,</w:t>
      </w:r>
      <w:r w:rsidR="00AB4B59" w:rsidRPr="00D17F3D">
        <w:rPr>
          <w:rFonts w:ascii="David" w:hAnsi="David" w:cs="David"/>
          <w:sz w:val="24"/>
          <w:szCs w:val="24"/>
          <w:rtl/>
        </w:rPr>
        <w:t xml:space="preserve"> שכן המעשה עצמו רע, והפטור מאחריות</w:t>
      </w:r>
      <w:r w:rsidR="003A3284" w:rsidRPr="00D17F3D">
        <w:rPr>
          <w:rFonts w:ascii="David" w:hAnsi="David" w:cs="David"/>
          <w:sz w:val="24"/>
          <w:szCs w:val="24"/>
          <w:rtl/>
        </w:rPr>
        <w:t xml:space="preserve">, אם </w:t>
      </w:r>
      <w:proofErr w:type="spellStart"/>
      <w:r w:rsidR="003A3284" w:rsidRPr="00D17F3D">
        <w:rPr>
          <w:rFonts w:ascii="David" w:hAnsi="David" w:cs="David"/>
          <w:sz w:val="24"/>
          <w:szCs w:val="24"/>
          <w:rtl/>
        </w:rPr>
        <w:t>ינתן</w:t>
      </w:r>
      <w:proofErr w:type="spellEnd"/>
      <w:r w:rsidR="003A3284" w:rsidRPr="00D17F3D">
        <w:rPr>
          <w:rFonts w:ascii="David" w:hAnsi="David" w:cs="David"/>
          <w:sz w:val="24"/>
          <w:szCs w:val="24"/>
          <w:rtl/>
        </w:rPr>
        <w:t>,</w:t>
      </w:r>
      <w:r w:rsidR="00AB4B59" w:rsidRPr="00D17F3D">
        <w:rPr>
          <w:rFonts w:ascii="David" w:hAnsi="David" w:cs="David"/>
          <w:sz w:val="24"/>
          <w:szCs w:val="24"/>
          <w:rtl/>
        </w:rPr>
        <w:t xml:space="preserve"> </w:t>
      </w:r>
      <w:r w:rsidR="00F54DC3" w:rsidRPr="00D17F3D">
        <w:rPr>
          <w:rFonts w:ascii="David" w:hAnsi="David" w:cs="David"/>
          <w:sz w:val="24"/>
          <w:szCs w:val="24"/>
          <w:rtl/>
        </w:rPr>
        <w:t xml:space="preserve">הוא </w:t>
      </w:r>
      <w:r w:rsidR="00AB4B59" w:rsidRPr="00D17F3D">
        <w:rPr>
          <w:rFonts w:ascii="David" w:hAnsi="David" w:cs="David"/>
          <w:sz w:val="24"/>
          <w:szCs w:val="24"/>
          <w:rtl/>
        </w:rPr>
        <w:t>בהתחשב בנסיבות</w:t>
      </w:r>
      <w:r w:rsidR="00445797" w:rsidRPr="00D17F3D">
        <w:rPr>
          <w:rFonts w:ascii="David" w:hAnsi="David" w:cs="David"/>
          <w:sz w:val="24"/>
          <w:szCs w:val="24"/>
          <w:rtl/>
        </w:rPr>
        <w:t>יה</w:t>
      </w:r>
      <w:r w:rsidR="00AB4B59" w:rsidRPr="00D17F3D">
        <w:rPr>
          <w:rFonts w:ascii="David" w:hAnsi="David" w:cs="David"/>
          <w:sz w:val="24"/>
          <w:szCs w:val="24"/>
          <w:rtl/>
        </w:rPr>
        <w:t xml:space="preserve"> האישיות </w:t>
      </w:r>
      <w:r w:rsidR="00413E9B" w:rsidRPr="00D17F3D">
        <w:rPr>
          <w:rFonts w:ascii="David" w:hAnsi="David" w:cs="David"/>
          <w:sz w:val="24"/>
          <w:szCs w:val="24"/>
          <w:rtl/>
        </w:rPr>
        <w:t>ש</w:t>
      </w:r>
      <w:r w:rsidR="003A3284" w:rsidRPr="00D17F3D">
        <w:rPr>
          <w:rFonts w:ascii="David" w:hAnsi="David" w:cs="David"/>
          <w:sz w:val="24"/>
          <w:szCs w:val="24"/>
          <w:rtl/>
        </w:rPr>
        <w:t>ל שחר</w:t>
      </w:r>
      <w:r w:rsidR="00413E9B" w:rsidRPr="00D17F3D">
        <w:rPr>
          <w:rFonts w:ascii="David" w:hAnsi="David" w:cs="David"/>
          <w:sz w:val="24"/>
          <w:szCs w:val="24"/>
          <w:rtl/>
        </w:rPr>
        <w:t xml:space="preserve">. </w:t>
      </w:r>
    </w:p>
    <w:p w:rsidR="005D7022" w:rsidRPr="00D17F3D" w:rsidRDefault="005D7022" w:rsidP="00D17F3D">
      <w:pPr>
        <w:spacing w:after="0" w:line="480" w:lineRule="auto"/>
        <w:jc w:val="both"/>
        <w:rPr>
          <w:rFonts w:ascii="David" w:hAnsi="David" w:cs="David"/>
          <w:sz w:val="24"/>
          <w:szCs w:val="24"/>
          <w:rtl/>
        </w:rPr>
      </w:pPr>
    </w:p>
    <w:p w:rsidR="00B36B3F" w:rsidRPr="00D17F3D" w:rsidRDefault="009A5518" w:rsidP="00D17F3D">
      <w:pPr>
        <w:spacing w:after="0" w:line="480" w:lineRule="auto"/>
        <w:jc w:val="both"/>
        <w:rPr>
          <w:rFonts w:ascii="David" w:hAnsi="David" w:cs="David"/>
          <w:b/>
          <w:bCs/>
          <w:sz w:val="24"/>
          <w:szCs w:val="24"/>
          <w:rtl/>
        </w:rPr>
      </w:pPr>
      <w:r w:rsidRPr="00D17F3D">
        <w:rPr>
          <w:rFonts w:ascii="David" w:hAnsi="David" w:cs="David"/>
          <w:b/>
          <w:bCs/>
          <w:sz w:val="24"/>
          <w:szCs w:val="24"/>
          <w:rtl/>
        </w:rPr>
        <w:t>תקיפה שלא כדין</w:t>
      </w:r>
      <w:r w:rsidR="00B4519C" w:rsidRPr="00D17F3D">
        <w:rPr>
          <w:rFonts w:ascii="David" w:hAnsi="David" w:cs="David"/>
          <w:b/>
          <w:bCs/>
          <w:sz w:val="24"/>
          <w:szCs w:val="24"/>
          <w:rtl/>
        </w:rPr>
        <w:t xml:space="preserve">  </w:t>
      </w:r>
    </w:p>
    <w:p w:rsidR="00413E9B" w:rsidRPr="00D17F3D" w:rsidRDefault="00F54DC3" w:rsidP="00D17F3D">
      <w:pPr>
        <w:spacing w:after="0" w:line="480" w:lineRule="auto"/>
        <w:jc w:val="both"/>
        <w:rPr>
          <w:rFonts w:ascii="David" w:hAnsi="David" w:cs="David"/>
          <w:sz w:val="24"/>
          <w:szCs w:val="24"/>
          <w:rtl/>
        </w:rPr>
      </w:pPr>
      <w:r w:rsidRPr="00D17F3D">
        <w:rPr>
          <w:rFonts w:ascii="David" w:hAnsi="David" w:cs="David"/>
          <w:sz w:val="24"/>
          <w:szCs w:val="24"/>
          <w:rtl/>
        </w:rPr>
        <w:t>עדן נשלחה לגנוב את רכוש שושנה, ולאיים עליה באקדח. גם איום נכלל בתקיפה. שחר ראתה את העברת האקדח ושמעה חלקי מילים אשר גרמו לה לדמות את הפגיעה</w:t>
      </w:r>
      <w:r w:rsidR="00B36B3F" w:rsidRPr="00D17F3D">
        <w:rPr>
          <w:rFonts w:ascii="David" w:hAnsi="David" w:cs="David"/>
          <w:sz w:val="24"/>
          <w:szCs w:val="24"/>
          <w:rtl/>
        </w:rPr>
        <w:t>.</w:t>
      </w:r>
      <w:r w:rsidR="005D7022" w:rsidRPr="00D17F3D">
        <w:rPr>
          <w:rFonts w:ascii="David" w:hAnsi="David" w:cs="David"/>
          <w:sz w:val="24"/>
          <w:szCs w:val="24"/>
          <w:rtl/>
        </w:rPr>
        <w:t xml:space="preserve"> (לחילופין, אם עדן תטען להגנה עצמית וזו תתקבל, הרי ש</w:t>
      </w:r>
      <w:r w:rsidR="00B51460" w:rsidRPr="00D17F3D">
        <w:rPr>
          <w:rFonts w:ascii="David" w:hAnsi="David" w:cs="David"/>
          <w:sz w:val="24"/>
          <w:szCs w:val="24"/>
          <w:rtl/>
        </w:rPr>
        <w:t>הפגיעה בשושנה הייתה הופכת להיות מוצדקת ולא יתקיים</w:t>
      </w:r>
      <w:r w:rsidR="00372018" w:rsidRPr="00D17F3D">
        <w:rPr>
          <w:rFonts w:ascii="David" w:hAnsi="David" w:cs="David"/>
          <w:sz w:val="24"/>
          <w:szCs w:val="24"/>
          <w:rtl/>
        </w:rPr>
        <w:t xml:space="preserve"> יסוד תקיפה שלא כדין</w:t>
      </w:r>
      <w:r w:rsidR="00B51460" w:rsidRPr="00D17F3D">
        <w:rPr>
          <w:rFonts w:ascii="David" w:hAnsi="David" w:cs="David"/>
          <w:sz w:val="24"/>
          <w:szCs w:val="24"/>
          <w:rtl/>
        </w:rPr>
        <w:t xml:space="preserve">. </w:t>
      </w:r>
      <w:r w:rsidRPr="00D17F3D">
        <w:rPr>
          <w:rFonts w:ascii="David" w:hAnsi="David" w:cs="David"/>
          <w:sz w:val="24"/>
          <w:szCs w:val="24"/>
          <w:rtl/>
        </w:rPr>
        <w:t xml:space="preserve">כנ"ל גם אם תתקבל טענת סייג הכורח לטובת עדן, היסוד לא יתקיים לפי </w:t>
      </w:r>
      <w:proofErr w:type="spellStart"/>
      <w:r w:rsidRPr="00D17F3D">
        <w:rPr>
          <w:rFonts w:ascii="David" w:hAnsi="David" w:cs="David"/>
          <w:sz w:val="24"/>
          <w:szCs w:val="24"/>
          <w:rtl/>
        </w:rPr>
        <w:t>פלר</w:t>
      </w:r>
      <w:proofErr w:type="spellEnd"/>
      <w:r w:rsidRPr="00D17F3D">
        <w:rPr>
          <w:rFonts w:ascii="David" w:hAnsi="David" w:cs="David"/>
          <w:sz w:val="24"/>
          <w:szCs w:val="24"/>
          <w:rtl/>
        </w:rPr>
        <w:t>.</w:t>
      </w:r>
      <w:r w:rsidR="00B51460" w:rsidRPr="00D17F3D">
        <w:rPr>
          <w:rStyle w:val="a5"/>
          <w:rFonts w:ascii="David" w:hAnsi="David" w:cs="David"/>
          <w:sz w:val="24"/>
          <w:szCs w:val="24"/>
          <w:rtl/>
        </w:rPr>
        <w:footnoteReference w:id="19"/>
      </w:r>
      <w:r w:rsidR="00372018" w:rsidRPr="00D17F3D">
        <w:rPr>
          <w:rFonts w:ascii="David" w:hAnsi="David" w:cs="David"/>
          <w:sz w:val="24"/>
          <w:szCs w:val="24"/>
          <w:rtl/>
        </w:rPr>
        <w:t xml:space="preserve"> </w:t>
      </w:r>
    </w:p>
    <w:p w:rsidR="003A3284" w:rsidRPr="00D17F3D" w:rsidRDefault="003A3284" w:rsidP="00D17F3D">
      <w:pPr>
        <w:spacing w:after="0" w:line="480" w:lineRule="auto"/>
        <w:jc w:val="both"/>
        <w:rPr>
          <w:rFonts w:ascii="David" w:hAnsi="David" w:cs="David"/>
          <w:sz w:val="24"/>
          <w:szCs w:val="24"/>
          <w:rtl/>
        </w:rPr>
      </w:pPr>
    </w:p>
    <w:p w:rsidR="00B4519C" w:rsidRPr="00D17F3D" w:rsidRDefault="00B4519C" w:rsidP="00D17F3D">
      <w:pPr>
        <w:spacing w:after="0" w:line="480" w:lineRule="auto"/>
        <w:jc w:val="both"/>
        <w:rPr>
          <w:rFonts w:ascii="David" w:hAnsi="David" w:cs="David"/>
          <w:b/>
          <w:bCs/>
          <w:sz w:val="24"/>
          <w:szCs w:val="24"/>
          <w:rtl/>
        </w:rPr>
      </w:pPr>
      <w:r w:rsidRPr="00D17F3D">
        <w:rPr>
          <w:rFonts w:ascii="David" w:hAnsi="David" w:cs="David"/>
          <w:b/>
          <w:bCs/>
          <w:sz w:val="24"/>
          <w:szCs w:val="24"/>
          <w:rtl/>
        </w:rPr>
        <w:lastRenderedPageBreak/>
        <w:t xml:space="preserve">תנאי הסכנה </w:t>
      </w:r>
      <w:r w:rsidR="000944FE" w:rsidRPr="00D17F3D">
        <w:rPr>
          <w:rFonts w:ascii="David" w:hAnsi="David" w:cs="David"/>
          <w:b/>
          <w:bCs/>
          <w:sz w:val="24"/>
          <w:szCs w:val="24"/>
          <w:rtl/>
        </w:rPr>
        <w:t xml:space="preserve"> </w:t>
      </w:r>
    </w:p>
    <w:p w:rsidR="00413E9B" w:rsidRPr="00D17F3D" w:rsidRDefault="00B4519C" w:rsidP="00D17F3D">
      <w:pPr>
        <w:pStyle w:val="a6"/>
        <w:numPr>
          <w:ilvl w:val="0"/>
          <w:numId w:val="42"/>
        </w:numPr>
        <w:spacing w:after="0" w:line="480" w:lineRule="auto"/>
        <w:jc w:val="both"/>
        <w:rPr>
          <w:rFonts w:ascii="David" w:hAnsi="David" w:cs="David"/>
          <w:sz w:val="24"/>
          <w:szCs w:val="24"/>
          <w:rtl/>
        </w:rPr>
      </w:pPr>
      <w:r w:rsidRPr="00D17F3D">
        <w:rPr>
          <w:rFonts w:ascii="David" w:hAnsi="David" w:cs="David"/>
          <w:sz w:val="24"/>
          <w:szCs w:val="24"/>
          <w:rtl/>
        </w:rPr>
        <w:t>סכנ</w:t>
      </w:r>
      <w:r w:rsidR="00270798" w:rsidRPr="00D17F3D">
        <w:rPr>
          <w:rFonts w:ascii="David" w:hAnsi="David" w:cs="David"/>
          <w:sz w:val="24"/>
          <w:szCs w:val="24"/>
          <w:rtl/>
        </w:rPr>
        <w:t xml:space="preserve">ה </w:t>
      </w:r>
      <w:r w:rsidRPr="00D17F3D">
        <w:rPr>
          <w:rFonts w:ascii="David" w:hAnsi="David" w:cs="David"/>
          <w:sz w:val="24"/>
          <w:szCs w:val="24"/>
          <w:rtl/>
        </w:rPr>
        <w:t xml:space="preserve">מוחשית </w:t>
      </w:r>
      <w:r w:rsidR="00B36B3F" w:rsidRPr="00D17F3D">
        <w:rPr>
          <w:rFonts w:ascii="David" w:hAnsi="David" w:cs="David"/>
          <w:sz w:val="24"/>
          <w:szCs w:val="24"/>
          <w:rtl/>
        </w:rPr>
        <w:t xml:space="preserve"> - הסכנה היא שעדן תפגע בשושנה וברכושה. מ</w:t>
      </w:r>
      <w:r w:rsidR="001F1640" w:rsidRPr="00D17F3D">
        <w:rPr>
          <w:rFonts w:ascii="David" w:hAnsi="David" w:cs="David"/>
          <w:sz w:val="24"/>
          <w:szCs w:val="24"/>
          <w:rtl/>
        </w:rPr>
        <w:t>חד</w:t>
      </w:r>
      <w:r w:rsidR="00B36B3F" w:rsidRPr="00D17F3D">
        <w:rPr>
          <w:rFonts w:ascii="David" w:hAnsi="David" w:cs="David"/>
          <w:sz w:val="24"/>
          <w:szCs w:val="24"/>
          <w:rtl/>
        </w:rPr>
        <w:t>, לא מכורח המציאות שיש קשר בין המילים התמימות ששחר שמעה, לבין מסירת האקדח לעדן</w:t>
      </w:r>
      <w:r w:rsidR="00F07DBC" w:rsidRPr="00D17F3D">
        <w:rPr>
          <w:rFonts w:ascii="David" w:hAnsi="David" w:cs="David"/>
          <w:sz w:val="24"/>
          <w:szCs w:val="24"/>
          <w:rtl/>
        </w:rPr>
        <w:t>, ואפשר שאובייקטיבית לא נשקפה סכנה.</w:t>
      </w:r>
      <w:r w:rsidR="00413E9B" w:rsidRPr="00D17F3D">
        <w:rPr>
          <w:rFonts w:ascii="David" w:hAnsi="David" w:cs="David"/>
          <w:sz w:val="24"/>
          <w:szCs w:val="24"/>
          <w:rtl/>
        </w:rPr>
        <w:t xml:space="preserve"> מאידך יש לבחון את תנאיי ההגנה לאור אמונותיה הסובייקטיביות של שחר. ככל </w:t>
      </w:r>
      <w:r w:rsidR="00F07DBC" w:rsidRPr="00D17F3D">
        <w:rPr>
          <w:rFonts w:ascii="David" w:hAnsi="David" w:cs="David"/>
          <w:sz w:val="24"/>
          <w:szCs w:val="24"/>
          <w:rtl/>
        </w:rPr>
        <w:t>ש</w:t>
      </w:r>
      <w:r w:rsidR="00413E9B" w:rsidRPr="00D17F3D">
        <w:rPr>
          <w:rFonts w:ascii="David" w:hAnsi="David" w:cs="David"/>
          <w:sz w:val="24"/>
          <w:szCs w:val="24"/>
          <w:rtl/>
        </w:rPr>
        <w:t>עשתה את הקישור בין המילים לאקדח, ייתכן שהבינה שקיימת סכנה ממשית לשושנה, הן לחייה (בגלל האקדח)</w:t>
      </w:r>
      <w:r w:rsidR="00413E9B" w:rsidRPr="00D17F3D">
        <w:rPr>
          <w:rFonts w:ascii="David" w:hAnsi="David" w:cs="David"/>
          <w:sz w:val="24"/>
          <w:szCs w:val="24"/>
        </w:rPr>
        <w:t xml:space="preserve"> </w:t>
      </w:r>
      <w:r w:rsidR="00413E9B" w:rsidRPr="00D17F3D">
        <w:rPr>
          <w:rFonts w:ascii="David" w:hAnsi="David" w:cs="David"/>
          <w:sz w:val="24"/>
          <w:szCs w:val="24"/>
          <w:rtl/>
        </w:rPr>
        <w:t>והן לרכושה (</w:t>
      </w:r>
      <w:proofErr w:type="spellStart"/>
      <w:r w:rsidR="00413E9B" w:rsidRPr="00D17F3D">
        <w:rPr>
          <w:rFonts w:ascii="David" w:hAnsi="David" w:cs="David"/>
          <w:sz w:val="24"/>
          <w:szCs w:val="24"/>
          <w:rtl/>
        </w:rPr>
        <w:t>איזכור</w:t>
      </w:r>
      <w:proofErr w:type="spellEnd"/>
      <w:r w:rsidR="00413E9B" w:rsidRPr="00D17F3D">
        <w:rPr>
          <w:rFonts w:ascii="David" w:hAnsi="David" w:cs="David"/>
          <w:sz w:val="24"/>
          <w:szCs w:val="24"/>
          <w:rtl/>
        </w:rPr>
        <w:t xml:space="preserve"> המילים "אוסף אומנות"). </w:t>
      </w:r>
    </w:p>
    <w:p w:rsidR="00F07DBC" w:rsidRPr="00D17F3D" w:rsidRDefault="00B4519C" w:rsidP="00D17F3D">
      <w:pPr>
        <w:pStyle w:val="a6"/>
        <w:numPr>
          <w:ilvl w:val="0"/>
          <w:numId w:val="42"/>
        </w:numPr>
        <w:spacing w:after="0" w:line="480" w:lineRule="auto"/>
        <w:jc w:val="both"/>
        <w:rPr>
          <w:rFonts w:ascii="David" w:hAnsi="David" w:cs="David"/>
          <w:sz w:val="24"/>
          <w:szCs w:val="24"/>
        </w:rPr>
      </w:pPr>
      <w:r w:rsidRPr="00D17F3D">
        <w:rPr>
          <w:rFonts w:ascii="David" w:hAnsi="David" w:cs="David"/>
          <w:sz w:val="24"/>
          <w:szCs w:val="24"/>
          <w:rtl/>
        </w:rPr>
        <w:t xml:space="preserve">הסתברות התממשות - </w:t>
      </w:r>
      <w:r w:rsidR="00270798" w:rsidRPr="00D17F3D">
        <w:rPr>
          <w:rFonts w:ascii="David" w:hAnsi="David" w:cs="David"/>
          <w:sz w:val="24"/>
          <w:szCs w:val="24"/>
          <w:rtl/>
        </w:rPr>
        <w:t xml:space="preserve">מחד, עדן הלכה ליעוץ עו"ד, וסביר שהייתה נמנעת מביצוע העבירה. </w:t>
      </w:r>
      <w:r w:rsidR="00F07DBC" w:rsidRPr="00D17F3D">
        <w:rPr>
          <w:rFonts w:ascii="David" w:hAnsi="David" w:cs="David"/>
          <w:sz w:val="24"/>
          <w:szCs w:val="24"/>
          <w:rtl/>
        </w:rPr>
        <w:t>מאידך</w:t>
      </w:r>
      <w:r w:rsidR="00270798" w:rsidRPr="00D17F3D">
        <w:rPr>
          <w:rFonts w:ascii="David" w:hAnsi="David" w:cs="David"/>
          <w:sz w:val="24"/>
          <w:szCs w:val="24"/>
          <w:rtl/>
        </w:rPr>
        <w:t>, לא ברור מ</w:t>
      </w:r>
      <w:r w:rsidR="00F07DBC" w:rsidRPr="00D17F3D">
        <w:rPr>
          <w:rFonts w:ascii="David" w:hAnsi="David" w:cs="David"/>
          <w:sz w:val="24"/>
          <w:szCs w:val="24"/>
          <w:rtl/>
        </w:rPr>
        <w:t>הנתונים</w:t>
      </w:r>
      <w:r w:rsidR="00270798" w:rsidRPr="00D17F3D">
        <w:rPr>
          <w:rFonts w:ascii="David" w:hAnsi="David" w:cs="David"/>
          <w:sz w:val="24"/>
          <w:szCs w:val="24"/>
          <w:rtl/>
        </w:rPr>
        <w:t xml:space="preserve"> האם </w:t>
      </w:r>
      <w:r w:rsidR="00B51460" w:rsidRPr="00D17F3D">
        <w:rPr>
          <w:rFonts w:ascii="David" w:hAnsi="David" w:cs="David"/>
          <w:sz w:val="24"/>
          <w:szCs w:val="24"/>
          <w:rtl/>
        </w:rPr>
        <w:t xml:space="preserve">שחר </w:t>
      </w:r>
      <w:r w:rsidR="00270798" w:rsidRPr="00D17F3D">
        <w:rPr>
          <w:rFonts w:ascii="David" w:hAnsi="David" w:cs="David"/>
          <w:sz w:val="24"/>
          <w:szCs w:val="24"/>
          <w:rtl/>
        </w:rPr>
        <w:t>ידעה שעדן הייתה אצל עו"ד, וגם אם כן</w:t>
      </w:r>
      <w:r w:rsidR="00F54DC3" w:rsidRPr="00D17F3D">
        <w:rPr>
          <w:rFonts w:ascii="David" w:hAnsi="David" w:cs="David"/>
          <w:sz w:val="24"/>
          <w:szCs w:val="24"/>
          <w:rtl/>
        </w:rPr>
        <w:t>,</w:t>
      </w:r>
      <w:r w:rsidR="00270798" w:rsidRPr="00D17F3D">
        <w:rPr>
          <w:rFonts w:ascii="David" w:hAnsi="David" w:cs="David"/>
          <w:sz w:val="24"/>
          <w:szCs w:val="24"/>
          <w:rtl/>
        </w:rPr>
        <w:t xml:space="preserve"> לא ברור </w:t>
      </w:r>
      <w:proofErr w:type="spellStart"/>
      <w:r w:rsidR="00270798" w:rsidRPr="00D17F3D">
        <w:rPr>
          <w:rFonts w:ascii="David" w:hAnsi="David" w:cs="David"/>
          <w:sz w:val="24"/>
          <w:szCs w:val="24"/>
          <w:rtl/>
        </w:rPr>
        <w:t>שהעו"ד</w:t>
      </w:r>
      <w:proofErr w:type="spellEnd"/>
      <w:r w:rsidR="00270798" w:rsidRPr="00D17F3D">
        <w:rPr>
          <w:rFonts w:ascii="David" w:hAnsi="David" w:cs="David"/>
          <w:sz w:val="24"/>
          <w:szCs w:val="24"/>
          <w:rtl/>
        </w:rPr>
        <w:t xml:space="preserve"> ייעץ </w:t>
      </w:r>
      <w:r w:rsidR="00B51460" w:rsidRPr="00D17F3D">
        <w:rPr>
          <w:rFonts w:ascii="David" w:hAnsi="David" w:cs="David"/>
          <w:sz w:val="24"/>
          <w:szCs w:val="24"/>
          <w:rtl/>
        </w:rPr>
        <w:t xml:space="preserve">לה </w:t>
      </w:r>
      <w:r w:rsidR="00270798" w:rsidRPr="00D17F3D">
        <w:rPr>
          <w:rFonts w:ascii="David" w:hAnsi="David" w:cs="David"/>
          <w:sz w:val="24"/>
          <w:szCs w:val="24"/>
          <w:rtl/>
        </w:rPr>
        <w:t xml:space="preserve">לא לפעול, ולכן אפשר </w:t>
      </w:r>
      <w:r w:rsidR="00B36B3F" w:rsidRPr="00D17F3D">
        <w:rPr>
          <w:rFonts w:ascii="David" w:hAnsi="David" w:cs="David"/>
          <w:sz w:val="24"/>
          <w:szCs w:val="24"/>
          <w:rtl/>
        </w:rPr>
        <w:t xml:space="preserve">שדימתה בעיניה את התממשות הסכנה בצורה וודאית, </w:t>
      </w:r>
      <w:r w:rsidR="00270798" w:rsidRPr="00D17F3D">
        <w:rPr>
          <w:rFonts w:ascii="David" w:hAnsi="David" w:cs="David"/>
          <w:sz w:val="24"/>
          <w:szCs w:val="24"/>
          <w:rtl/>
        </w:rPr>
        <w:t xml:space="preserve">בחושבה שפניה של עדן בעת יציאתה מהמשרד מועדות לביתה </w:t>
      </w:r>
      <w:r w:rsidR="00B36B3F" w:rsidRPr="00D17F3D">
        <w:rPr>
          <w:rFonts w:ascii="David" w:hAnsi="David" w:cs="David"/>
          <w:sz w:val="24"/>
          <w:szCs w:val="24"/>
          <w:rtl/>
        </w:rPr>
        <w:t xml:space="preserve">של שושנה. </w:t>
      </w:r>
    </w:p>
    <w:p w:rsidR="00417E6C" w:rsidRPr="00D17F3D" w:rsidRDefault="00417E6C" w:rsidP="00D17F3D">
      <w:pPr>
        <w:spacing w:after="0" w:line="480" w:lineRule="auto"/>
        <w:jc w:val="both"/>
        <w:rPr>
          <w:rFonts w:ascii="David" w:hAnsi="David" w:cs="David"/>
          <w:sz w:val="24"/>
          <w:szCs w:val="24"/>
          <w:rtl/>
        </w:rPr>
      </w:pPr>
    </w:p>
    <w:p w:rsidR="001F1640" w:rsidRPr="00D17F3D" w:rsidRDefault="001F1640" w:rsidP="00D17F3D">
      <w:pPr>
        <w:spacing w:after="0" w:line="480" w:lineRule="auto"/>
        <w:jc w:val="both"/>
        <w:rPr>
          <w:rFonts w:ascii="David" w:hAnsi="David" w:cs="David"/>
          <w:b/>
          <w:bCs/>
          <w:sz w:val="24"/>
          <w:szCs w:val="24"/>
          <w:rtl/>
        </w:rPr>
      </w:pPr>
      <w:r w:rsidRPr="00D17F3D">
        <w:rPr>
          <w:rFonts w:ascii="David" w:hAnsi="David" w:cs="David"/>
          <w:b/>
          <w:bCs/>
          <w:sz w:val="24"/>
          <w:szCs w:val="24"/>
          <w:rtl/>
        </w:rPr>
        <w:t xml:space="preserve">נחיצות </w:t>
      </w:r>
    </w:p>
    <w:p w:rsidR="003E44D7" w:rsidRPr="00D17F3D" w:rsidRDefault="001F1640" w:rsidP="00D17F3D">
      <w:pPr>
        <w:pStyle w:val="a6"/>
        <w:numPr>
          <w:ilvl w:val="0"/>
          <w:numId w:val="43"/>
        </w:numPr>
        <w:spacing w:after="0" w:line="480" w:lineRule="auto"/>
        <w:jc w:val="both"/>
        <w:rPr>
          <w:rFonts w:ascii="David" w:hAnsi="David" w:cs="David"/>
          <w:sz w:val="24"/>
          <w:szCs w:val="24"/>
        </w:rPr>
      </w:pPr>
      <w:r w:rsidRPr="00D17F3D">
        <w:rPr>
          <w:rFonts w:ascii="David" w:hAnsi="David" w:cs="David"/>
          <w:sz w:val="24"/>
          <w:szCs w:val="24"/>
          <w:rtl/>
        </w:rPr>
        <w:t>איכותית</w:t>
      </w:r>
      <w:r w:rsidR="003E44D7" w:rsidRPr="00D17F3D">
        <w:rPr>
          <w:rFonts w:ascii="David" w:hAnsi="David" w:cs="David"/>
          <w:sz w:val="24"/>
          <w:szCs w:val="24"/>
          <w:rtl/>
        </w:rPr>
        <w:t>:</w:t>
      </w:r>
    </w:p>
    <w:p w:rsidR="00417E6C" w:rsidRPr="00D17F3D" w:rsidRDefault="0077466C" w:rsidP="00D17F3D">
      <w:pPr>
        <w:pStyle w:val="a6"/>
        <w:spacing w:after="0" w:line="480" w:lineRule="auto"/>
        <w:ind w:left="360"/>
        <w:jc w:val="both"/>
        <w:rPr>
          <w:rFonts w:ascii="David" w:hAnsi="David" w:cs="David"/>
          <w:sz w:val="24"/>
          <w:szCs w:val="24"/>
        </w:rPr>
      </w:pPr>
      <w:r w:rsidRPr="00D17F3D">
        <w:rPr>
          <w:rFonts w:ascii="David" w:hAnsi="David" w:cs="David"/>
          <w:sz w:val="24"/>
          <w:szCs w:val="24"/>
          <w:rtl/>
        </w:rPr>
        <w:t>טווח הזמן</w:t>
      </w:r>
      <w:r w:rsidR="00417E6C" w:rsidRPr="00D17F3D">
        <w:rPr>
          <w:rFonts w:ascii="David" w:hAnsi="David" w:cs="David"/>
          <w:sz w:val="24"/>
          <w:szCs w:val="24"/>
          <w:rtl/>
        </w:rPr>
        <w:t xml:space="preserve">, </w:t>
      </w:r>
      <w:r w:rsidRPr="00D17F3D">
        <w:rPr>
          <w:rFonts w:ascii="David" w:hAnsi="David" w:cs="David"/>
          <w:sz w:val="24"/>
          <w:szCs w:val="24"/>
          <w:rtl/>
        </w:rPr>
        <w:t xml:space="preserve">מרגע ההכרה באיום ועד </w:t>
      </w:r>
      <w:r w:rsidR="00E76742" w:rsidRPr="00D17F3D">
        <w:rPr>
          <w:rFonts w:ascii="David" w:hAnsi="David" w:cs="David"/>
          <w:sz w:val="24"/>
          <w:szCs w:val="24"/>
          <w:rtl/>
        </w:rPr>
        <w:t>לנקיטת פעולת ההגנה</w:t>
      </w:r>
      <w:r w:rsidR="00417E6C" w:rsidRPr="00D17F3D">
        <w:rPr>
          <w:rFonts w:ascii="David" w:hAnsi="David" w:cs="David"/>
          <w:sz w:val="24"/>
          <w:szCs w:val="24"/>
          <w:rtl/>
        </w:rPr>
        <w:t xml:space="preserve">, </w:t>
      </w:r>
      <w:r w:rsidR="00E76742" w:rsidRPr="00D17F3D">
        <w:rPr>
          <w:rFonts w:ascii="David" w:hAnsi="David" w:cs="David"/>
          <w:sz w:val="24"/>
          <w:szCs w:val="24"/>
          <w:rtl/>
        </w:rPr>
        <w:t>מעיד על השהות שעמדה לשחר לבחון חלופות נוספות.</w:t>
      </w:r>
      <w:r w:rsidR="00E76742" w:rsidRPr="00D17F3D">
        <w:rPr>
          <w:rStyle w:val="a5"/>
          <w:rFonts w:ascii="David" w:hAnsi="David" w:cs="David"/>
          <w:sz w:val="24"/>
          <w:szCs w:val="24"/>
          <w:rtl/>
        </w:rPr>
        <w:footnoteReference w:id="20"/>
      </w:r>
      <w:r w:rsidR="00E76742" w:rsidRPr="00D17F3D">
        <w:rPr>
          <w:rFonts w:ascii="David" w:hAnsi="David" w:cs="David"/>
          <w:sz w:val="24"/>
          <w:szCs w:val="24"/>
          <w:rtl/>
        </w:rPr>
        <w:t xml:space="preserve"> חובת נסיגה לא קמה בהגנה על הזולת, אבל עמדו בפניה חלופות של פנייה למשטרה</w:t>
      </w:r>
      <w:r w:rsidR="00445797" w:rsidRPr="00D17F3D">
        <w:rPr>
          <w:rFonts w:ascii="David" w:hAnsi="David" w:cs="David"/>
          <w:sz w:val="24"/>
          <w:szCs w:val="24"/>
          <w:rtl/>
        </w:rPr>
        <w:t>, ושיחה עם עדן (חברות טובות)</w:t>
      </w:r>
      <w:r w:rsidR="00417E6C" w:rsidRPr="00D17F3D">
        <w:rPr>
          <w:rFonts w:ascii="David" w:hAnsi="David" w:cs="David"/>
          <w:sz w:val="24"/>
          <w:szCs w:val="24"/>
          <w:rtl/>
        </w:rPr>
        <w:t>.</w:t>
      </w:r>
      <w:r w:rsidRPr="00D17F3D">
        <w:rPr>
          <w:rFonts w:ascii="David" w:hAnsi="David" w:cs="David"/>
          <w:sz w:val="24"/>
          <w:szCs w:val="24"/>
          <w:rtl/>
        </w:rPr>
        <w:t xml:space="preserve"> מ</w:t>
      </w:r>
      <w:r w:rsidR="007A5BFB" w:rsidRPr="00D17F3D">
        <w:rPr>
          <w:rFonts w:ascii="David" w:hAnsi="David" w:cs="David"/>
          <w:sz w:val="24"/>
          <w:szCs w:val="24"/>
          <w:rtl/>
        </w:rPr>
        <w:t>אידך</w:t>
      </w:r>
      <w:r w:rsidRPr="00D17F3D">
        <w:rPr>
          <w:rFonts w:ascii="David" w:hAnsi="David" w:cs="David"/>
          <w:sz w:val="24"/>
          <w:szCs w:val="24"/>
          <w:rtl/>
        </w:rPr>
        <w:t>,</w:t>
      </w:r>
      <w:r w:rsidR="00417E6C" w:rsidRPr="00D17F3D">
        <w:rPr>
          <w:rFonts w:ascii="David" w:hAnsi="David" w:cs="David"/>
          <w:sz w:val="24"/>
          <w:szCs w:val="24"/>
          <w:rtl/>
        </w:rPr>
        <w:t xml:space="preserve"> </w:t>
      </w:r>
      <w:r w:rsidRPr="00D17F3D">
        <w:rPr>
          <w:rFonts w:ascii="David" w:hAnsi="David" w:cs="David"/>
          <w:sz w:val="24"/>
          <w:szCs w:val="24"/>
          <w:rtl/>
        </w:rPr>
        <w:t xml:space="preserve">תטען </w:t>
      </w:r>
      <w:r w:rsidR="00F54DC3" w:rsidRPr="00D17F3D">
        <w:rPr>
          <w:rFonts w:ascii="David" w:hAnsi="David" w:cs="David"/>
          <w:sz w:val="24"/>
          <w:szCs w:val="24"/>
          <w:rtl/>
        </w:rPr>
        <w:t>לאמונה סובייקטיבית לפיה פניה של עדן היו מועדות אל שושנה מיד</w:t>
      </w:r>
      <w:r w:rsidR="00417E6C" w:rsidRPr="00D17F3D">
        <w:rPr>
          <w:rFonts w:ascii="David" w:hAnsi="David" w:cs="David"/>
          <w:sz w:val="24"/>
          <w:szCs w:val="24"/>
          <w:rtl/>
        </w:rPr>
        <w:t xml:space="preserve"> לכשיצאה </w:t>
      </w:r>
      <w:r w:rsidR="00F54DC3" w:rsidRPr="00D17F3D">
        <w:rPr>
          <w:rFonts w:ascii="David" w:hAnsi="David" w:cs="David"/>
          <w:sz w:val="24"/>
          <w:szCs w:val="24"/>
          <w:rtl/>
        </w:rPr>
        <w:t>מ</w:t>
      </w:r>
      <w:r w:rsidR="00417E6C" w:rsidRPr="00D17F3D">
        <w:rPr>
          <w:rFonts w:ascii="David" w:hAnsi="David" w:cs="David"/>
          <w:sz w:val="24"/>
          <w:szCs w:val="24"/>
          <w:rtl/>
        </w:rPr>
        <w:t>המשרד</w:t>
      </w:r>
      <w:r w:rsidR="00E76742" w:rsidRPr="00D17F3D">
        <w:rPr>
          <w:rFonts w:ascii="David" w:hAnsi="David" w:cs="David"/>
          <w:sz w:val="24"/>
          <w:szCs w:val="24"/>
          <w:rtl/>
        </w:rPr>
        <w:t>, והייתה דרושה פעולה מיידית.</w:t>
      </w:r>
      <w:r w:rsidR="00F54DC3" w:rsidRPr="00D17F3D">
        <w:rPr>
          <w:rFonts w:ascii="David" w:hAnsi="David" w:cs="David"/>
          <w:sz w:val="24"/>
          <w:szCs w:val="24"/>
          <w:rtl/>
        </w:rPr>
        <w:t xml:space="preserve"> </w:t>
      </w:r>
      <w:r w:rsidR="00417E6C" w:rsidRPr="00D17F3D">
        <w:rPr>
          <w:rFonts w:ascii="David" w:hAnsi="David" w:cs="David"/>
          <w:sz w:val="24"/>
          <w:szCs w:val="24"/>
          <w:rtl/>
        </w:rPr>
        <w:t>לטענה זו אין ראיות בשטח</w:t>
      </w:r>
      <w:r w:rsidR="00F54DC3" w:rsidRPr="00D17F3D">
        <w:rPr>
          <w:rFonts w:ascii="David" w:hAnsi="David" w:cs="David"/>
          <w:sz w:val="24"/>
          <w:szCs w:val="24"/>
          <w:rtl/>
        </w:rPr>
        <w:t xml:space="preserve">. </w:t>
      </w:r>
      <w:r w:rsidR="00E76742" w:rsidRPr="00D17F3D">
        <w:rPr>
          <w:rFonts w:ascii="David" w:hAnsi="David" w:cs="David"/>
          <w:sz w:val="24"/>
          <w:szCs w:val="24"/>
          <w:rtl/>
        </w:rPr>
        <w:t xml:space="preserve">וגם אם תתקבל, חלק ההכאה אינו עומד בדרישת הנחיצות שכן עדן הייתה מנוטרלת. </w:t>
      </w:r>
      <w:r w:rsidRPr="00D17F3D">
        <w:rPr>
          <w:rFonts w:ascii="David" w:hAnsi="David" w:cs="David"/>
          <w:sz w:val="24"/>
          <w:szCs w:val="24"/>
          <w:rtl/>
        </w:rPr>
        <w:t xml:space="preserve">על כך שחר תטען כי הסכנה התמשכה אף </w:t>
      </w:r>
      <w:r w:rsidR="00417E6C" w:rsidRPr="00D17F3D">
        <w:rPr>
          <w:rFonts w:ascii="David" w:hAnsi="David" w:cs="David"/>
          <w:sz w:val="24"/>
          <w:szCs w:val="24"/>
          <w:rtl/>
        </w:rPr>
        <w:t>לאחר מכן,</w:t>
      </w:r>
      <w:r w:rsidRPr="00D17F3D">
        <w:rPr>
          <w:rFonts w:ascii="David" w:hAnsi="David" w:cs="David"/>
          <w:sz w:val="24"/>
          <w:szCs w:val="24"/>
          <w:rtl/>
        </w:rPr>
        <w:t xml:space="preserve"> מאחר </w:t>
      </w:r>
      <w:r w:rsidR="00E76742" w:rsidRPr="00D17F3D">
        <w:rPr>
          <w:rFonts w:ascii="David" w:hAnsi="David" w:cs="David"/>
          <w:sz w:val="24"/>
          <w:szCs w:val="24"/>
          <w:rtl/>
        </w:rPr>
        <w:t xml:space="preserve">ועדן יכלה לדווח לעוזי, וכתוצאה עלול היה הוא בעצמו לפגוע בשושנה. </w:t>
      </w:r>
      <w:r w:rsidR="00417E6C" w:rsidRPr="00D17F3D">
        <w:rPr>
          <w:rFonts w:ascii="David" w:hAnsi="David" w:cs="David"/>
          <w:sz w:val="24"/>
          <w:szCs w:val="24"/>
          <w:rtl/>
        </w:rPr>
        <w:t xml:space="preserve">מאידך, </w:t>
      </w:r>
      <w:r w:rsidR="00F54DC3" w:rsidRPr="00D17F3D">
        <w:rPr>
          <w:rFonts w:ascii="David" w:hAnsi="David" w:cs="David"/>
          <w:sz w:val="24"/>
          <w:szCs w:val="24"/>
          <w:rtl/>
        </w:rPr>
        <w:t xml:space="preserve">יכלה להשיג מטרה זו </w:t>
      </w:r>
      <w:r w:rsidR="00417E6C" w:rsidRPr="00D17F3D">
        <w:rPr>
          <w:rFonts w:ascii="David" w:hAnsi="David" w:cs="David"/>
          <w:sz w:val="24"/>
          <w:szCs w:val="24"/>
          <w:rtl/>
        </w:rPr>
        <w:t xml:space="preserve">באמצעות איום עם האקדח, או עיכובה בשיחה עד להגעת המשטרה. </w:t>
      </w:r>
      <w:proofErr w:type="spellStart"/>
      <w:r w:rsidR="00BE3DBE" w:rsidRPr="00D17F3D">
        <w:rPr>
          <w:rFonts w:ascii="David" w:hAnsi="David" w:cs="David"/>
          <w:sz w:val="24"/>
          <w:szCs w:val="24"/>
          <w:rtl/>
        </w:rPr>
        <w:t>יצויין</w:t>
      </w:r>
      <w:proofErr w:type="spellEnd"/>
      <w:r w:rsidR="00BE3DBE" w:rsidRPr="00D17F3D">
        <w:rPr>
          <w:rFonts w:ascii="David" w:hAnsi="David" w:cs="David"/>
          <w:sz w:val="24"/>
          <w:szCs w:val="24"/>
          <w:rtl/>
        </w:rPr>
        <w:t xml:space="preserve"> שבפסיקה נקבע </w:t>
      </w:r>
      <w:r w:rsidR="009D0568" w:rsidRPr="00D17F3D">
        <w:rPr>
          <w:rFonts w:ascii="David" w:hAnsi="David" w:cs="David"/>
          <w:sz w:val="24"/>
          <w:szCs w:val="24"/>
          <w:rtl/>
        </w:rPr>
        <w:t>ש</w:t>
      </w:r>
      <w:r w:rsidR="00417E6C" w:rsidRPr="00D17F3D">
        <w:rPr>
          <w:rFonts w:ascii="David" w:hAnsi="David" w:cs="David"/>
          <w:sz w:val="24"/>
          <w:szCs w:val="24"/>
          <w:rtl/>
        </w:rPr>
        <w:t xml:space="preserve">לאחר </w:t>
      </w:r>
      <w:proofErr w:type="spellStart"/>
      <w:r w:rsidR="00417E6C" w:rsidRPr="00D17F3D">
        <w:rPr>
          <w:rFonts w:ascii="David" w:hAnsi="David" w:cs="David"/>
          <w:sz w:val="24"/>
          <w:szCs w:val="24"/>
          <w:rtl/>
        </w:rPr>
        <w:t>ניטרול</w:t>
      </w:r>
      <w:proofErr w:type="spellEnd"/>
      <w:r w:rsidR="00417E6C" w:rsidRPr="00D17F3D">
        <w:rPr>
          <w:rFonts w:ascii="David" w:hAnsi="David" w:cs="David"/>
          <w:sz w:val="24"/>
          <w:szCs w:val="24"/>
          <w:rtl/>
        </w:rPr>
        <w:t xml:space="preserve"> כלי התקיפה, </w:t>
      </w:r>
      <w:r w:rsidR="009D0568" w:rsidRPr="00D17F3D">
        <w:rPr>
          <w:rFonts w:ascii="David" w:hAnsi="David" w:cs="David"/>
          <w:sz w:val="24"/>
          <w:szCs w:val="24"/>
          <w:rtl/>
        </w:rPr>
        <w:t>אין מקום לטענה של התמשכות סכנה מתוך חשש</w:t>
      </w:r>
      <w:r w:rsidR="00417E6C" w:rsidRPr="00D17F3D">
        <w:rPr>
          <w:rFonts w:ascii="David" w:hAnsi="David" w:cs="David"/>
          <w:sz w:val="24"/>
          <w:szCs w:val="24"/>
          <w:rtl/>
        </w:rPr>
        <w:t>.</w:t>
      </w:r>
      <w:r w:rsidRPr="00D17F3D">
        <w:rPr>
          <w:rStyle w:val="a5"/>
          <w:rFonts w:ascii="David" w:hAnsi="David" w:cs="David"/>
          <w:sz w:val="24"/>
          <w:szCs w:val="24"/>
          <w:rtl/>
        </w:rPr>
        <w:footnoteReference w:id="21"/>
      </w:r>
      <w:r w:rsidRPr="00D17F3D">
        <w:rPr>
          <w:rFonts w:ascii="David" w:hAnsi="David" w:cs="David"/>
          <w:sz w:val="24"/>
          <w:szCs w:val="24"/>
          <w:rtl/>
        </w:rPr>
        <w:t xml:space="preserve"> </w:t>
      </w:r>
    </w:p>
    <w:p w:rsidR="00413E9B" w:rsidRPr="00D17F3D" w:rsidRDefault="009D0568" w:rsidP="00D17F3D">
      <w:pPr>
        <w:pStyle w:val="a6"/>
        <w:spacing w:after="0" w:line="480" w:lineRule="auto"/>
        <w:ind w:left="360"/>
        <w:jc w:val="both"/>
        <w:rPr>
          <w:rFonts w:ascii="David" w:hAnsi="David" w:cs="David"/>
          <w:sz w:val="24"/>
          <w:szCs w:val="24"/>
          <w:rtl/>
        </w:rPr>
      </w:pPr>
      <w:r w:rsidRPr="00D17F3D">
        <w:rPr>
          <w:rFonts w:ascii="David" w:hAnsi="David" w:cs="David"/>
          <w:sz w:val="24"/>
          <w:szCs w:val="24"/>
          <w:rtl/>
        </w:rPr>
        <w:t>פטור – אם תוכח מצוקה חמורה</w:t>
      </w:r>
      <w:r w:rsidR="00BE3DBE" w:rsidRPr="00D17F3D">
        <w:rPr>
          <w:rFonts w:ascii="David" w:hAnsi="David" w:cs="David"/>
          <w:sz w:val="24"/>
          <w:szCs w:val="24"/>
          <w:rtl/>
        </w:rPr>
        <w:t>, ש</w:t>
      </w:r>
      <w:r w:rsidRPr="00D17F3D">
        <w:rPr>
          <w:rFonts w:ascii="David" w:hAnsi="David" w:cs="David"/>
          <w:sz w:val="24"/>
          <w:szCs w:val="24"/>
          <w:rtl/>
        </w:rPr>
        <w:t xml:space="preserve">מתוך בהלה </w:t>
      </w:r>
      <w:r w:rsidR="00BE3DBE" w:rsidRPr="00D17F3D">
        <w:rPr>
          <w:rFonts w:ascii="David" w:hAnsi="David" w:cs="David"/>
          <w:sz w:val="24"/>
          <w:szCs w:val="24"/>
          <w:rtl/>
        </w:rPr>
        <w:t>איבדה</w:t>
      </w:r>
      <w:r w:rsidRPr="00D17F3D">
        <w:rPr>
          <w:rFonts w:ascii="David" w:hAnsi="David" w:cs="David"/>
          <w:sz w:val="24"/>
          <w:szCs w:val="24"/>
          <w:rtl/>
        </w:rPr>
        <w:t xml:space="preserve"> יכולת קבלת החלטות רציונלית. </w:t>
      </w:r>
    </w:p>
    <w:p w:rsidR="003E44D7" w:rsidRPr="00D17F3D" w:rsidRDefault="001F1640" w:rsidP="00D17F3D">
      <w:pPr>
        <w:pStyle w:val="a6"/>
        <w:numPr>
          <w:ilvl w:val="0"/>
          <w:numId w:val="43"/>
        </w:numPr>
        <w:spacing w:after="0" w:line="480" w:lineRule="auto"/>
        <w:jc w:val="both"/>
        <w:rPr>
          <w:rFonts w:ascii="David" w:hAnsi="David" w:cs="David"/>
          <w:sz w:val="24"/>
          <w:szCs w:val="24"/>
        </w:rPr>
      </w:pPr>
      <w:r w:rsidRPr="00D17F3D">
        <w:rPr>
          <w:rFonts w:ascii="David" w:hAnsi="David" w:cs="David"/>
          <w:sz w:val="24"/>
          <w:szCs w:val="24"/>
          <w:rtl/>
        </w:rPr>
        <w:t>כמותית</w:t>
      </w:r>
      <w:r w:rsidR="003E44D7" w:rsidRPr="00D17F3D">
        <w:rPr>
          <w:rFonts w:ascii="David" w:hAnsi="David" w:cs="David"/>
          <w:sz w:val="24"/>
          <w:szCs w:val="24"/>
          <w:rtl/>
        </w:rPr>
        <w:t>:</w:t>
      </w:r>
    </w:p>
    <w:p w:rsidR="007A5BFB" w:rsidRPr="00D17F3D" w:rsidRDefault="0077466C" w:rsidP="00D17F3D">
      <w:pPr>
        <w:pStyle w:val="a6"/>
        <w:spacing w:after="0" w:line="480" w:lineRule="auto"/>
        <w:ind w:left="360"/>
        <w:jc w:val="both"/>
        <w:rPr>
          <w:rFonts w:ascii="David" w:hAnsi="David" w:cs="David"/>
          <w:sz w:val="24"/>
          <w:szCs w:val="24"/>
          <w:rtl/>
        </w:rPr>
      </w:pPr>
      <w:r w:rsidRPr="00D17F3D">
        <w:rPr>
          <w:rFonts w:ascii="David" w:hAnsi="David" w:cs="David"/>
          <w:sz w:val="24"/>
          <w:szCs w:val="24"/>
          <w:rtl/>
        </w:rPr>
        <w:t>ב</w:t>
      </w:r>
      <w:r w:rsidR="007A5BFB" w:rsidRPr="00D17F3D">
        <w:rPr>
          <w:rFonts w:ascii="David" w:hAnsi="David" w:cs="David"/>
          <w:sz w:val="24"/>
          <w:szCs w:val="24"/>
          <w:rtl/>
        </w:rPr>
        <w:t>לקיחת האקדח</w:t>
      </w:r>
      <w:r w:rsidRPr="00D17F3D">
        <w:rPr>
          <w:rFonts w:ascii="David" w:hAnsi="David" w:cs="David"/>
          <w:sz w:val="24"/>
          <w:szCs w:val="24"/>
          <w:rtl/>
        </w:rPr>
        <w:t xml:space="preserve"> ניתן לראות </w:t>
      </w:r>
      <w:r w:rsidR="007A5BFB" w:rsidRPr="00D17F3D">
        <w:rPr>
          <w:rFonts w:ascii="David" w:hAnsi="David" w:cs="David"/>
          <w:sz w:val="24"/>
          <w:szCs w:val="24"/>
          <w:rtl/>
        </w:rPr>
        <w:t>הפעלת כוח סביר למניעת סכנה מיידית,</w:t>
      </w:r>
      <w:r w:rsidRPr="00D17F3D">
        <w:rPr>
          <w:rFonts w:ascii="David" w:hAnsi="David" w:cs="David"/>
          <w:sz w:val="24"/>
          <w:szCs w:val="24"/>
          <w:rtl/>
        </w:rPr>
        <w:t xml:space="preserve"> אף מדומה. </w:t>
      </w:r>
      <w:r w:rsidR="007A5BFB" w:rsidRPr="00D17F3D">
        <w:rPr>
          <w:rFonts w:ascii="David" w:hAnsi="David" w:cs="David"/>
          <w:sz w:val="24"/>
          <w:szCs w:val="24"/>
          <w:rtl/>
        </w:rPr>
        <w:t xml:space="preserve">עצם ההכאה </w:t>
      </w:r>
      <w:r w:rsidR="008459D3" w:rsidRPr="00D17F3D">
        <w:rPr>
          <w:rFonts w:ascii="David" w:hAnsi="David" w:cs="David"/>
          <w:sz w:val="24"/>
          <w:szCs w:val="24"/>
          <w:rtl/>
        </w:rPr>
        <w:t xml:space="preserve">אחרי </w:t>
      </w:r>
      <w:r w:rsidR="007A5BFB" w:rsidRPr="00D17F3D">
        <w:rPr>
          <w:rFonts w:ascii="David" w:hAnsi="David" w:cs="David"/>
          <w:sz w:val="24"/>
          <w:szCs w:val="24"/>
          <w:rtl/>
        </w:rPr>
        <w:t>חורגת מהסביר</w:t>
      </w:r>
      <w:r w:rsidRPr="00D17F3D">
        <w:rPr>
          <w:rFonts w:ascii="David" w:hAnsi="David" w:cs="David"/>
          <w:sz w:val="24"/>
          <w:szCs w:val="24"/>
          <w:rtl/>
        </w:rPr>
        <w:t>, ק"ו כשמדובר בהכא</w:t>
      </w:r>
      <w:r w:rsidR="009D0568" w:rsidRPr="00D17F3D">
        <w:rPr>
          <w:rFonts w:ascii="David" w:hAnsi="David" w:cs="David"/>
          <w:sz w:val="24"/>
          <w:szCs w:val="24"/>
          <w:rtl/>
        </w:rPr>
        <w:t xml:space="preserve">ה </w:t>
      </w:r>
      <w:proofErr w:type="spellStart"/>
      <w:r w:rsidR="008459D3" w:rsidRPr="00D17F3D">
        <w:rPr>
          <w:rFonts w:ascii="David" w:hAnsi="David" w:cs="David"/>
          <w:sz w:val="24"/>
          <w:szCs w:val="24"/>
          <w:rtl/>
        </w:rPr>
        <w:t>ב</w:t>
      </w:r>
      <w:r w:rsidR="009D0568" w:rsidRPr="00D17F3D">
        <w:rPr>
          <w:rFonts w:ascii="David" w:hAnsi="David" w:cs="David"/>
          <w:sz w:val="24"/>
          <w:szCs w:val="24"/>
          <w:rtl/>
        </w:rPr>
        <w:t>איזור</w:t>
      </w:r>
      <w:proofErr w:type="spellEnd"/>
      <w:r w:rsidR="009D0568" w:rsidRPr="00D17F3D">
        <w:rPr>
          <w:rFonts w:ascii="David" w:hAnsi="David" w:cs="David"/>
          <w:sz w:val="24"/>
          <w:szCs w:val="24"/>
          <w:rtl/>
        </w:rPr>
        <w:t xml:space="preserve"> רגיש </w:t>
      </w:r>
      <w:r w:rsidR="008459D3" w:rsidRPr="00D17F3D">
        <w:rPr>
          <w:rFonts w:ascii="David" w:hAnsi="David" w:cs="David"/>
          <w:sz w:val="24"/>
          <w:szCs w:val="24"/>
          <w:rtl/>
        </w:rPr>
        <w:t>(ראש)</w:t>
      </w:r>
      <w:r w:rsidR="00BE3DBE" w:rsidRPr="00D17F3D">
        <w:rPr>
          <w:rFonts w:ascii="David" w:hAnsi="David" w:cs="David"/>
          <w:sz w:val="24"/>
          <w:szCs w:val="24"/>
          <w:rtl/>
        </w:rPr>
        <w:t>,</w:t>
      </w:r>
      <w:r w:rsidR="009D0568" w:rsidRPr="00D17F3D">
        <w:rPr>
          <w:rFonts w:ascii="David" w:hAnsi="David" w:cs="David"/>
          <w:sz w:val="24"/>
          <w:szCs w:val="24"/>
          <w:rtl/>
        </w:rPr>
        <w:t xml:space="preserve"> ובכמות מספקת שהביאה </w:t>
      </w:r>
      <w:r w:rsidR="008459D3" w:rsidRPr="00D17F3D">
        <w:rPr>
          <w:rFonts w:ascii="David" w:hAnsi="David" w:cs="David"/>
          <w:sz w:val="24"/>
          <w:szCs w:val="24"/>
          <w:rtl/>
        </w:rPr>
        <w:t>לאיבוד הכרה</w:t>
      </w:r>
      <w:r w:rsidR="00581430" w:rsidRPr="00D17F3D">
        <w:rPr>
          <w:rFonts w:ascii="David" w:hAnsi="David" w:cs="David"/>
          <w:sz w:val="24"/>
          <w:szCs w:val="24"/>
          <w:rtl/>
        </w:rPr>
        <w:t xml:space="preserve"> (דרישה מהתוקף כי יחדל מתקיפתו</w:t>
      </w:r>
      <w:r w:rsidR="00BE3DBE" w:rsidRPr="00D17F3D">
        <w:rPr>
          <w:rFonts w:ascii="David" w:hAnsi="David" w:cs="David"/>
          <w:sz w:val="24"/>
          <w:szCs w:val="24"/>
          <w:rtl/>
        </w:rPr>
        <w:t>).</w:t>
      </w:r>
      <w:r w:rsidR="00BE3DBE" w:rsidRPr="00D17F3D">
        <w:rPr>
          <w:rStyle w:val="a5"/>
          <w:rFonts w:ascii="David" w:hAnsi="David" w:cs="David"/>
          <w:sz w:val="24"/>
          <w:szCs w:val="24"/>
          <w:rtl/>
        </w:rPr>
        <w:footnoteReference w:id="22"/>
      </w:r>
      <w:r w:rsidR="00581430" w:rsidRPr="00D17F3D">
        <w:rPr>
          <w:rFonts w:ascii="David" w:hAnsi="David" w:cs="David"/>
          <w:sz w:val="24"/>
          <w:szCs w:val="24"/>
          <w:rtl/>
        </w:rPr>
        <w:t xml:space="preserve"> </w:t>
      </w:r>
    </w:p>
    <w:p w:rsidR="007A5BFB" w:rsidRPr="00D17F3D" w:rsidRDefault="007A5BFB" w:rsidP="00D17F3D">
      <w:pPr>
        <w:spacing w:after="0" w:line="480" w:lineRule="auto"/>
        <w:jc w:val="both"/>
        <w:rPr>
          <w:rFonts w:ascii="David" w:hAnsi="David" w:cs="David"/>
          <w:sz w:val="24"/>
          <w:szCs w:val="24"/>
          <w:rtl/>
        </w:rPr>
      </w:pPr>
    </w:p>
    <w:p w:rsidR="007A5BFB" w:rsidRPr="00D17F3D" w:rsidRDefault="007A5BFB" w:rsidP="00D17F3D">
      <w:pPr>
        <w:spacing w:after="0" w:line="480" w:lineRule="auto"/>
        <w:jc w:val="both"/>
        <w:rPr>
          <w:rFonts w:ascii="David" w:hAnsi="David" w:cs="David"/>
          <w:sz w:val="24"/>
          <w:szCs w:val="24"/>
          <w:rtl/>
        </w:rPr>
      </w:pPr>
      <w:r w:rsidRPr="00D17F3D">
        <w:rPr>
          <w:rFonts w:ascii="David" w:hAnsi="David" w:cs="David"/>
          <w:b/>
          <w:bCs/>
          <w:sz w:val="24"/>
          <w:szCs w:val="24"/>
          <w:rtl/>
        </w:rPr>
        <w:t>מיידיות</w:t>
      </w:r>
      <w:r w:rsidRPr="00D17F3D">
        <w:rPr>
          <w:rFonts w:ascii="David" w:hAnsi="David" w:cs="David"/>
          <w:sz w:val="24"/>
          <w:szCs w:val="24"/>
          <w:rtl/>
        </w:rPr>
        <w:t xml:space="preserve">: </w:t>
      </w:r>
    </w:p>
    <w:p w:rsidR="00DB21B6" w:rsidRPr="00D17F3D" w:rsidRDefault="007A5BFB" w:rsidP="00D17F3D">
      <w:pPr>
        <w:spacing w:after="0" w:line="480" w:lineRule="auto"/>
        <w:jc w:val="both"/>
        <w:rPr>
          <w:rFonts w:ascii="David" w:hAnsi="David" w:cs="David"/>
          <w:sz w:val="24"/>
          <w:szCs w:val="24"/>
          <w:rtl/>
        </w:rPr>
      </w:pPr>
      <w:r w:rsidRPr="00D17F3D">
        <w:rPr>
          <w:rFonts w:ascii="David" w:hAnsi="David" w:cs="David"/>
          <w:sz w:val="24"/>
          <w:szCs w:val="24"/>
          <w:rtl/>
        </w:rPr>
        <w:t>עיתוי התממשות</w:t>
      </w:r>
      <w:r w:rsidR="00BE3DBE" w:rsidRPr="00D17F3D">
        <w:rPr>
          <w:rFonts w:ascii="David" w:hAnsi="David" w:cs="David"/>
          <w:sz w:val="24"/>
          <w:szCs w:val="24"/>
          <w:rtl/>
        </w:rPr>
        <w:t xml:space="preserve"> סכנה - </w:t>
      </w:r>
      <w:r w:rsidR="009D0568" w:rsidRPr="00D17F3D">
        <w:rPr>
          <w:rFonts w:ascii="David" w:hAnsi="David" w:cs="David"/>
          <w:sz w:val="24"/>
          <w:szCs w:val="24"/>
          <w:rtl/>
        </w:rPr>
        <w:t>בכפוף לשאלת הנחיצות</w:t>
      </w:r>
      <w:r w:rsidR="00BE3DBE" w:rsidRPr="00D17F3D">
        <w:rPr>
          <w:rFonts w:ascii="David" w:hAnsi="David" w:cs="David"/>
          <w:sz w:val="24"/>
          <w:szCs w:val="24"/>
          <w:rtl/>
        </w:rPr>
        <w:t>. ההגנה העצמית תהא מופעלת רק כשהסכנה מידית "כדי להדוף" ותפסק לכשנהדפה.</w:t>
      </w:r>
      <w:r w:rsidR="00BE3DBE" w:rsidRPr="00D17F3D">
        <w:rPr>
          <w:rStyle w:val="a5"/>
          <w:rFonts w:ascii="David" w:hAnsi="David" w:cs="David"/>
          <w:sz w:val="24"/>
          <w:szCs w:val="24"/>
          <w:rtl/>
        </w:rPr>
        <w:footnoteReference w:id="23"/>
      </w:r>
      <w:r w:rsidR="00BE3DBE" w:rsidRPr="00D17F3D">
        <w:rPr>
          <w:rFonts w:ascii="David" w:hAnsi="David" w:cs="David"/>
          <w:sz w:val="24"/>
          <w:szCs w:val="24"/>
          <w:rtl/>
        </w:rPr>
        <w:t xml:space="preserve"> </w:t>
      </w:r>
      <w:r w:rsidR="00AB4B59" w:rsidRPr="00D17F3D">
        <w:rPr>
          <w:rFonts w:ascii="David" w:hAnsi="David" w:cs="David"/>
          <w:sz w:val="24"/>
          <w:szCs w:val="24"/>
          <w:rtl/>
        </w:rPr>
        <w:t xml:space="preserve">עדן </w:t>
      </w:r>
      <w:r w:rsidR="00417E6C" w:rsidRPr="00D17F3D">
        <w:rPr>
          <w:rFonts w:ascii="David" w:hAnsi="David" w:cs="David"/>
          <w:sz w:val="24"/>
          <w:szCs w:val="24"/>
          <w:rtl/>
        </w:rPr>
        <w:t>לא הייתה סמוכה</w:t>
      </w:r>
      <w:r w:rsidR="00AB4B59" w:rsidRPr="00D17F3D">
        <w:rPr>
          <w:rFonts w:ascii="David" w:hAnsi="David" w:cs="David"/>
          <w:sz w:val="24"/>
          <w:szCs w:val="24"/>
          <w:rtl/>
        </w:rPr>
        <w:t xml:space="preserve"> לשושנה ולכן לכאורה הסכנה אינה מיידית</w:t>
      </w:r>
      <w:r w:rsidR="00417E6C" w:rsidRPr="00D17F3D">
        <w:rPr>
          <w:rFonts w:ascii="David" w:hAnsi="David" w:cs="David"/>
          <w:sz w:val="24"/>
          <w:szCs w:val="24"/>
          <w:rtl/>
        </w:rPr>
        <w:t xml:space="preserve">. </w:t>
      </w:r>
      <w:r w:rsidR="00AB4B59" w:rsidRPr="00D17F3D">
        <w:rPr>
          <w:rFonts w:ascii="David" w:hAnsi="David" w:cs="David"/>
          <w:sz w:val="24"/>
          <w:szCs w:val="24"/>
          <w:rtl/>
        </w:rPr>
        <w:t>מאידך</w:t>
      </w:r>
      <w:r w:rsidR="00417E6C" w:rsidRPr="00D17F3D">
        <w:rPr>
          <w:rFonts w:ascii="David" w:hAnsi="David" w:cs="David"/>
          <w:sz w:val="24"/>
          <w:szCs w:val="24"/>
          <w:rtl/>
        </w:rPr>
        <w:t>,</w:t>
      </w:r>
      <w:r w:rsidR="00AB4B59" w:rsidRPr="00D17F3D">
        <w:rPr>
          <w:rFonts w:ascii="David" w:hAnsi="David" w:cs="David"/>
          <w:sz w:val="24"/>
          <w:szCs w:val="24"/>
          <w:rtl/>
        </w:rPr>
        <w:t xml:space="preserve"> אין לדרוש מן המותקף שימתין לתקיפתו, ומוחשיות הסיכון מצדיקה הגנה בבחינת "הבא להורגך השקם להורגו".</w:t>
      </w:r>
      <w:r w:rsidR="00AB4B59" w:rsidRPr="00D17F3D">
        <w:rPr>
          <w:rStyle w:val="a5"/>
          <w:rFonts w:ascii="David" w:hAnsi="David" w:cs="David"/>
          <w:sz w:val="24"/>
          <w:szCs w:val="24"/>
          <w:rtl/>
        </w:rPr>
        <w:footnoteReference w:id="24"/>
      </w:r>
    </w:p>
    <w:p w:rsidR="009D0568" w:rsidRPr="00D17F3D" w:rsidRDefault="009D0568" w:rsidP="00D17F3D">
      <w:pPr>
        <w:spacing w:after="0" w:line="480" w:lineRule="auto"/>
        <w:jc w:val="both"/>
        <w:rPr>
          <w:rFonts w:ascii="David" w:hAnsi="David" w:cs="David"/>
          <w:sz w:val="24"/>
          <w:szCs w:val="24"/>
          <w:rtl/>
        </w:rPr>
      </w:pPr>
    </w:p>
    <w:p w:rsidR="007A5BFB" w:rsidRPr="00D17F3D" w:rsidRDefault="00C37F12" w:rsidP="00D17F3D">
      <w:pPr>
        <w:spacing w:after="0" w:line="480" w:lineRule="auto"/>
        <w:jc w:val="both"/>
        <w:rPr>
          <w:rFonts w:ascii="David" w:hAnsi="David" w:cs="David"/>
          <w:sz w:val="24"/>
          <w:szCs w:val="24"/>
          <w:rtl/>
        </w:rPr>
      </w:pPr>
      <w:r w:rsidRPr="00D17F3D">
        <w:rPr>
          <w:rFonts w:ascii="David" w:hAnsi="David" w:cs="David"/>
          <w:b/>
          <w:bCs/>
          <w:sz w:val="24"/>
          <w:szCs w:val="24"/>
          <w:rtl/>
        </w:rPr>
        <w:t>ס</w:t>
      </w:r>
      <w:r w:rsidR="007A5BFB" w:rsidRPr="00D17F3D">
        <w:rPr>
          <w:rFonts w:ascii="David" w:hAnsi="David" w:cs="David"/>
          <w:b/>
          <w:bCs/>
          <w:sz w:val="24"/>
          <w:szCs w:val="24"/>
          <w:rtl/>
        </w:rPr>
        <w:t>בירות</w:t>
      </w:r>
      <w:r w:rsidR="00BE3DBE" w:rsidRPr="00D17F3D">
        <w:rPr>
          <w:rStyle w:val="a5"/>
          <w:rFonts w:ascii="David" w:hAnsi="David" w:cs="David"/>
          <w:sz w:val="24"/>
          <w:szCs w:val="24"/>
          <w:rtl/>
        </w:rPr>
        <w:footnoteReference w:id="25"/>
      </w:r>
      <w:r w:rsidR="007A5BFB" w:rsidRPr="00D17F3D">
        <w:rPr>
          <w:rFonts w:ascii="David" w:hAnsi="David" w:cs="David"/>
          <w:sz w:val="24"/>
          <w:szCs w:val="24"/>
          <w:rtl/>
        </w:rPr>
        <w:t xml:space="preserve">: </w:t>
      </w:r>
    </w:p>
    <w:p w:rsidR="00BA50EE" w:rsidRPr="00D17F3D" w:rsidRDefault="00ED0F20" w:rsidP="00D17F3D">
      <w:pPr>
        <w:pStyle w:val="a6"/>
        <w:numPr>
          <w:ilvl w:val="0"/>
          <w:numId w:val="44"/>
        </w:numPr>
        <w:spacing w:after="0" w:line="480" w:lineRule="auto"/>
        <w:jc w:val="both"/>
        <w:rPr>
          <w:rFonts w:ascii="David" w:hAnsi="David" w:cs="David"/>
          <w:sz w:val="24"/>
          <w:szCs w:val="24"/>
          <w:rtl/>
        </w:rPr>
      </w:pPr>
      <w:r w:rsidRPr="00D17F3D">
        <w:rPr>
          <w:rFonts w:ascii="David" w:hAnsi="David" w:cs="David"/>
          <w:sz w:val="24"/>
          <w:szCs w:val="24"/>
          <w:rtl/>
        </w:rPr>
        <w:t xml:space="preserve">חומרת הסכנה </w:t>
      </w:r>
      <w:r w:rsidR="00BE3DBE" w:rsidRPr="00D17F3D">
        <w:rPr>
          <w:rFonts w:ascii="David" w:hAnsi="David" w:cs="David"/>
          <w:sz w:val="24"/>
          <w:szCs w:val="24"/>
          <w:rtl/>
        </w:rPr>
        <w:t xml:space="preserve">מעדן מול </w:t>
      </w:r>
      <w:r w:rsidR="00413E9B" w:rsidRPr="00D17F3D">
        <w:rPr>
          <w:rFonts w:ascii="David" w:hAnsi="David" w:cs="David"/>
          <w:sz w:val="24"/>
          <w:szCs w:val="24"/>
          <w:rtl/>
        </w:rPr>
        <w:t>ה</w:t>
      </w:r>
      <w:r w:rsidR="00DB21B6" w:rsidRPr="00D17F3D">
        <w:rPr>
          <w:rFonts w:ascii="David" w:hAnsi="David" w:cs="David"/>
          <w:sz w:val="24"/>
          <w:szCs w:val="24"/>
          <w:rtl/>
        </w:rPr>
        <w:t>נזק הצפוי מפעולת המגן</w:t>
      </w:r>
      <w:r w:rsidR="00DB21B6" w:rsidRPr="00D17F3D">
        <w:rPr>
          <w:rStyle w:val="a5"/>
          <w:rFonts w:ascii="David" w:hAnsi="David" w:cs="David"/>
          <w:sz w:val="24"/>
          <w:szCs w:val="24"/>
          <w:rtl/>
        </w:rPr>
        <w:footnoteReference w:id="26"/>
      </w:r>
      <w:r w:rsidR="00BE3DBE" w:rsidRPr="00D17F3D">
        <w:rPr>
          <w:rFonts w:ascii="David" w:hAnsi="David" w:cs="David"/>
          <w:sz w:val="24"/>
          <w:szCs w:val="24"/>
          <w:rtl/>
        </w:rPr>
        <w:t xml:space="preserve"> – תטען שהאמינה כי שושנה נתונה בסכנת חיים לאחר שראתה שעדן מקבלת אקדח מעוזי</w:t>
      </w:r>
      <w:r w:rsidR="00F567D3" w:rsidRPr="00D17F3D">
        <w:rPr>
          <w:rFonts w:ascii="David" w:hAnsi="David" w:cs="David"/>
          <w:sz w:val="24"/>
          <w:szCs w:val="24"/>
          <w:rtl/>
        </w:rPr>
        <w:t xml:space="preserve">. </w:t>
      </w:r>
      <w:r w:rsidR="00BE3DBE" w:rsidRPr="00D17F3D">
        <w:rPr>
          <w:rFonts w:ascii="David" w:hAnsi="David" w:cs="David"/>
          <w:sz w:val="24"/>
          <w:szCs w:val="24"/>
          <w:rtl/>
        </w:rPr>
        <w:t>ככל שזה המקרה</w:t>
      </w:r>
      <w:r w:rsidR="00F567D3" w:rsidRPr="00D17F3D">
        <w:rPr>
          <w:rFonts w:ascii="David" w:hAnsi="David" w:cs="David"/>
          <w:sz w:val="24"/>
          <w:szCs w:val="24"/>
          <w:rtl/>
        </w:rPr>
        <w:t>,</w:t>
      </w:r>
      <w:r w:rsidR="00BE3DBE" w:rsidRPr="00D17F3D">
        <w:rPr>
          <w:rFonts w:ascii="David" w:hAnsi="David" w:cs="David"/>
          <w:sz w:val="24"/>
          <w:szCs w:val="24"/>
          <w:rtl/>
        </w:rPr>
        <w:t xml:space="preserve"> </w:t>
      </w:r>
      <w:r w:rsidR="00C37F12" w:rsidRPr="00D17F3D">
        <w:rPr>
          <w:rFonts w:ascii="David" w:hAnsi="David" w:cs="David"/>
          <w:sz w:val="24"/>
          <w:szCs w:val="24"/>
          <w:rtl/>
        </w:rPr>
        <w:t xml:space="preserve">נראה כי תנאי הסבירות מתקיים </w:t>
      </w:r>
      <w:r w:rsidRPr="00D17F3D">
        <w:rPr>
          <w:rFonts w:ascii="David" w:hAnsi="David" w:cs="David"/>
          <w:sz w:val="24"/>
          <w:szCs w:val="24"/>
          <w:rtl/>
        </w:rPr>
        <w:t xml:space="preserve">מאידך, סביר שחששה </w:t>
      </w:r>
      <w:r w:rsidR="00BE3DBE" w:rsidRPr="00D17F3D">
        <w:rPr>
          <w:rFonts w:ascii="David" w:hAnsi="David" w:cs="David"/>
          <w:sz w:val="24"/>
          <w:szCs w:val="24"/>
          <w:rtl/>
        </w:rPr>
        <w:t xml:space="preserve">רק </w:t>
      </w:r>
      <w:r w:rsidRPr="00D17F3D">
        <w:rPr>
          <w:rFonts w:ascii="David" w:hAnsi="David" w:cs="David"/>
          <w:sz w:val="24"/>
          <w:szCs w:val="24"/>
          <w:rtl/>
        </w:rPr>
        <w:t>לרכוש</w:t>
      </w:r>
      <w:r w:rsidR="00BE3DBE" w:rsidRPr="00D17F3D">
        <w:rPr>
          <w:rFonts w:ascii="David" w:hAnsi="David" w:cs="David"/>
          <w:sz w:val="24"/>
          <w:szCs w:val="24"/>
          <w:rtl/>
        </w:rPr>
        <w:t xml:space="preserve">, כפי שניתן להסיק </w:t>
      </w:r>
      <w:r w:rsidR="00F567D3" w:rsidRPr="00D17F3D">
        <w:rPr>
          <w:rFonts w:ascii="David" w:hAnsi="David" w:cs="David"/>
          <w:sz w:val="24"/>
          <w:szCs w:val="24"/>
          <w:rtl/>
        </w:rPr>
        <w:t xml:space="preserve">מהעצה שנתנה לשושנה למלט אותו, ומכך שלא הציעה לה למלט את עצמה. </w:t>
      </w:r>
      <w:r w:rsidRPr="00D17F3D">
        <w:rPr>
          <w:rFonts w:ascii="David" w:hAnsi="David" w:cs="David"/>
          <w:sz w:val="24"/>
          <w:szCs w:val="24"/>
          <w:rtl/>
        </w:rPr>
        <w:t xml:space="preserve">ככל שטענה זו תתקבל הרי ששחר האמינה בסיכון רכושי בלבד, וספק רב אם הגנה על הרכוש מצדיקה פגיעה פיזית באדם אחר ועומדת בדרישת הסבירות. </w:t>
      </w:r>
      <w:r w:rsidR="00BA50EE" w:rsidRPr="00D17F3D">
        <w:rPr>
          <w:rFonts w:ascii="David" w:hAnsi="David" w:cs="David"/>
          <w:sz w:val="24"/>
          <w:szCs w:val="24"/>
          <w:rtl/>
        </w:rPr>
        <w:t xml:space="preserve">זאת ועוד, ביחס ללקיחת האקדח – נראה שהתשובה היא בחיוב. </w:t>
      </w:r>
      <w:r w:rsidR="00BE3DBE" w:rsidRPr="00D17F3D">
        <w:rPr>
          <w:rFonts w:ascii="David" w:hAnsi="David" w:cs="David"/>
          <w:sz w:val="24"/>
          <w:szCs w:val="24"/>
          <w:rtl/>
        </w:rPr>
        <w:t xml:space="preserve">אך </w:t>
      </w:r>
      <w:r w:rsidR="00BA50EE" w:rsidRPr="00D17F3D">
        <w:rPr>
          <w:rFonts w:ascii="David" w:hAnsi="David" w:cs="David"/>
          <w:sz w:val="24"/>
          <w:szCs w:val="24"/>
          <w:rtl/>
        </w:rPr>
        <w:t>ביחס להכאה בראשה של עדן עד לעילפון – ניתן לטעון כי הפעולה חורגת מגדר הסבירות כי היא כבר הייתה מנוטרלת</w:t>
      </w:r>
      <w:r w:rsidR="00DB21B6" w:rsidRPr="00D17F3D">
        <w:rPr>
          <w:rFonts w:ascii="David" w:hAnsi="David" w:cs="David"/>
          <w:sz w:val="24"/>
          <w:szCs w:val="24"/>
          <w:rtl/>
        </w:rPr>
        <w:t xml:space="preserve">. </w:t>
      </w:r>
    </w:p>
    <w:p w:rsidR="00ED0F20" w:rsidRPr="00D17F3D" w:rsidRDefault="00ED0F20" w:rsidP="00D17F3D">
      <w:pPr>
        <w:pStyle w:val="a6"/>
        <w:numPr>
          <w:ilvl w:val="0"/>
          <w:numId w:val="44"/>
        </w:numPr>
        <w:spacing w:after="0" w:line="480" w:lineRule="auto"/>
        <w:jc w:val="both"/>
        <w:rPr>
          <w:rFonts w:ascii="David" w:hAnsi="David" w:cs="David"/>
          <w:sz w:val="24"/>
          <w:szCs w:val="24"/>
        </w:rPr>
      </w:pPr>
      <w:r w:rsidRPr="00D17F3D">
        <w:rPr>
          <w:rFonts w:ascii="David" w:hAnsi="David" w:cs="David"/>
          <w:sz w:val="24"/>
          <w:szCs w:val="24"/>
          <w:rtl/>
        </w:rPr>
        <w:t xml:space="preserve">אמצעי ההגנה הפוגעני פחות – ראה לעיל, נחיצות איכותית. </w:t>
      </w:r>
    </w:p>
    <w:p w:rsidR="00DB21B6" w:rsidRPr="00D17F3D" w:rsidRDefault="00DB21B6" w:rsidP="00D17F3D">
      <w:pPr>
        <w:spacing w:after="0" w:line="480" w:lineRule="auto"/>
        <w:jc w:val="both"/>
        <w:rPr>
          <w:rFonts w:ascii="David" w:hAnsi="David" w:cs="David"/>
          <w:sz w:val="24"/>
          <w:szCs w:val="24"/>
          <w:rtl/>
        </w:rPr>
      </w:pPr>
    </w:p>
    <w:p w:rsidR="00DB21B6" w:rsidRPr="00D17F3D" w:rsidRDefault="00DB21B6" w:rsidP="00D17F3D">
      <w:pPr>
        <w:spacing w:after="0" w:line="480" w:lineRule="auto"/>
        <w:jc w:val="both"/>
        <w:rPr>
          <w:rFonts w:ascii="David" w:hAnsi="David" w:cs="David"/>
          <w:b/>
          <w:bCs/>
          <w:sz w:val="24"/>
          <w:szCs w:val="24"/>
          <w:rtl/>
        </w:rPr>
      </w:pPr>
      <w:r w:rsidRPr="00D17F3D">
        <w:rPr>
          <w:rFonts w:ascii="David" w:hAnsi="David" w:cs="David"/>
          <w:b/>
          <w:bCs/>
          <w:sz w:val="24"/>
          <w:szCs w:val="24"/>
          <w:rtl/>
        </w:rPr>
        <w:t xml:space="preserve">יסוד נפשי </w:t>
      </w:r>
    </w:p>
    <w:p w:rsidR="00DB21B6" w:rsidRPr="00D17F3D" w:rsidRDefault="00DB21B6" w:rsidP="00D17F3D">
      <w:pPr>
        <w:spacing w:after="0" w:line="480" w:lineRule="auto"/>
        <w:jc w:val="both"/>
        <w:rPr>
          <w:rFonts w:ascii="David" w:hAnsi="David" w:cs="David"/>
          <w:sz w:val="24"/>
          <w:szCs w:val="24"/>
          <w:rtl/>
        </w:rPr>
      </w:pPr>
      <w:r w:rsidRPr="00D17F3D">
        <w:rPr>
          <w:rFonts w:ascii="David" w:hAnsi="David" w:cs="David"/>
          <w:sz w:val="24"/>
          <w:szCs w:val="24"/>
          <w:rtl/>
        </w:rPr>
        <w:t>הדרישה המקובלת, נוסף על מודעות לרכיבי ההגנה בעת עשיית המעשה</w:t>
      </w:r>
      <w:r w:rsidR="003A3284" w:rsidRPr="00D17F3D">
        <w:rPr>
          <w:rFonts w:ascii="David" w:hAnsi="David" w:cs="David"/>
          <w:sz w:val="24"/>
          <w:szCs w:val="24"/>
          <w:rtl/>
        </w:rPr>
        <w:t>,</w:t>
      </w:r>
      <w:r w:rsidRPr="00D17F3D">
        <w:rPr>
          <w:rFonts w:ascii="David" w:hAnsi="David" w:cs="David"/>
          <w:sz w:val="24"/>
          <w:szCs w:val="24"/>
          <w:rtl/>
        </w:rPr>
        <w:t xml:space="preserve"> היא </w:t>
      </w:r>
      <w:r w:rsidR="003A3284" w:rsidRPr="00D17F3D">
        <w:rPr>
          <w:rFonts w:ascii="David" w:hAnsi="David" w:cs="David"/>
          <w:sz w:val="24"/>
          <w:szCs w:val="24"/>
          <w:rtl/>
        </w:rPr>
        <w:t>שהמטרה תהיה</w:t>
      </w:r>
      <w:r w:rsidRPr="00D17F3D">
        <w:rPr>
          <w:rFonts w:ascii="David" w:hAnsi="David" w:cs="David"/>
          <w:sz w:val="24"/>
          <w:szCs w:val="24"/>
          <w:rtl/>
        </w:rPr>
        <w:t xml:space="preserve"> להגן/להתגונן, שכן זהו תנאי השומר על הסדר החברתי.</w:t>
      </w:r>
      <w:r w:rsidRPr="00D17F3D">
        <w:rPr>
          <w:rStyle w:val="a5"/>
          <w:rFonts w:ascii="David" w:hAnsi="David" w:cs="David"/>
          <w:sz w:val="24"/>
          <w:szCs w:val="24"/>
          <w:rtl/>
        </w:rPr>
        <w:footnoteReference w:id="27"/>
      </w:r>
      <w:r w:rsidRPr="00D17F3D">
        <w:rPr>
          <w:rFonts w:ascii="David" w:hAnsi="David" w:cs="David"/>
          <w:sz w:val="24"/>
          <w:szCs w:val="24"/>
          <w:rtl/>
        </w:rPr>
        <w:t xml:space="preserve"> ניתן לטעון שמעשיה של שחר, ולכל הפחות חלק ההכאה, לא היו ממניעי</w:t>
      </w:r>
      <w:r w:rsidR="003A3284" w:rsidRPr="00D17F3D">
        <w:rPr>
          <w:rFonts w:ascii="David" w:hAnsi="David" w:cs="David"/>
          <w:sz w:val="24"/>
          <w:szCs w:val="24"/>
          <w:rtl/>
        </w:rPr>
        <w:t xml:space="preserve"> </w:t>
      </w:r>
      <w:r w:rsidRPr="00D17F3D">
        <w:rPr>
          <w:rFonts w:ascii="David" w:hAnsi="David" w:cs="David"/>
          <w:sz w:val="24"/>
          <w:szCs w:val="24"/>
          <w:rtl/>
        </w:rPr>
        <w:t>הגנה אלא מתוך העלבון והבגידה שחשה ובבחינת "חיסול חשבונות". שחר תטען שאין דרישה לבלעדיות המטרה,</w:t>
      </w:r>
      <w:r w:rsidRPr="00D17F3D">
        <w:rPr>
          <w:rStyle w:val="a5"/>
          <w:rFonts w:ascii="David" w:hAnsi="David" w:cs="David"/>
          <w:sz w:val="24"/>
          <w:szCs w:val="24"/>
          <w:rtl/>
        </w:rPr>
        <w:footnoteReference w:id="28"/>
      </w:r>
      <w:r w:rsidRPr="00D17F3D">
        <w:rPr>
          <w:rFonts w:ascii="David" w:hAnsi="David" w:cs="David"/>
          <w:sz w:val="24"/>
          <w:szCs w:val="24"/>
          <w:rtl/>
        </w:rPr>
        <w:t xml:space="preserve"> ולפיכך עומדת בדרישת היסוד הנפשי. </w:t>
      </w:r>
    </w:p>
    <w:p w:rsidR="00DB21B6" w:rsidRPr="00D17F3D" w:rsidRDefault="00DB21B6" w:rsidP="00D17F3D">
      <w:pPr>
        <w:spacing w:after="0" w:line="480" w:lineRule="auto"/>
        <w:jc w:val="both"/>
        <w:rPr>
          <w:rFonts w:ascii="David" w:hAnsi="David" w:cs="David"/>
          <w:sz w:val="24"/>
          <w:szCs w:val="24"/>
          <w:rtl/>
        </w:rPr>
      </w:pPr>
    </w:p>
    <w:p w:rsidR="00AB4B59" w:rsidRPr="00D17F3D" w:rsidRDefault="00AB4B59" w:rsidP="00D17F3D">
      <w:pPr>
        <w:spacing w:after="0" w:line="480" w:lineRule="auto"/>
        <w:jc w:val="both"/>
        <w:rPr>
          <w:rFonts w:ascii="David" w:hAnsi="David" w:cs="David"/>
          <w:sz w:val="24"/>
          <w:szCs w:val="24"/>
          <w:rtl/>
        </w:rPr>
      </w:pPr>
      <w:r w:rsidRPr="00D17F3D">
        <w:rPr>
          <w:rFonts w:ascii="David" w:hAnsi="David" w:cs="David"/>
          <w:b/>
          <w:bCs/>
          <w:sz w:val="24"/>
          <w:szCs w:val="24"/>
          <w:rtl/>
        </w:rPr>
        <w:t>סייג הכניסה למצב</w:t>
      </w:r>
      <w:r w:rsidRPr="00D17F3D">
        <w:rPr>
          <w:rFonts w:ascii="David" w:hAnsi="David" w:cs="David"/>
          <w:sz w:val="24"/>
          <w:szCs w:val="24"/>
          <w:rtl/>
        </w:rPr>
        <w:t>:</w:t>
      </w:r>
      <w:r w:rsidRPr="00D17F3D">
        <w:rPr>
          <w:rStyle w:val="a5"/>
          <w:rFonts w:ascii="David" w:hAnsi="David" w:cs="David"/>
          <w:sz w:val="24"/>
          <w:szCs w:val="24"/>
          <w:rtl/>
        </w:rPr>
        <w:footnoteReference w:id="29"/>
      </w:r>
      <w:r w:rsidR="007A5BFB" w:rsidRPr="00D17F3D">
        <w:rPr>
          <w:rFonts w:ascii="David" w:hAnsi="David" w:cs="David"/>
          <w:sz w:val="24"/>
          <w:szCs w:val="24"/>
          <w:rtl/>
        </w:rPr>
        <w:t xml:space="preserve"> </w:t>
      </w:r>
    </w:p>
    <w:p w:rsidR="007A5BFB" w:rsidRPr="00D17F3D" w:rsidRDefault="007A5BFB" w:rsidP="00D17F3D">
      <w:pPr>
        <w:spacing w:after="0" w:line="480" w:lineRule="auto"/>
        <w:jc w:val="both"/>
        <w:rPr>
          <w:rFonts w:ascii="David" w:hAnsi="David" w:cs="David"/>
          <w:sz w:val="24"/>
          <w:szCs w:val="24"/>
          <w:rtl/>
        </w:rPr>
      </w:pPr>
      <w:r w:rsidRPr="00D17F3D">
        <w:rPr>
          <w:rFonts w:ascii="David" w:hAnsi="David" w:cs="David"/>
          <w:sz w:val="24"/>
          <w:szCs w:val="24"/>
          <w:rtl/>
        </w:rPr>
        <w:lastRenderedPageBreak/>
        <w:t>יסוד משולש:</w:t>
      </w:r>
      <w:r w:rsidR="00AB4B59" w:rsidRPr="00D17F3D">
        <w:rPr>
          <w:rStyle w:val="a5"/>
          <w:rFonts w:ascii="David" w:hAnsi="David" w:cs="David"/>
          <w:sz w:val="24"/>
          <w:szCs w:val="24"/>
          <w:rtl/>
        </w:rPr>
        <w:footnoteReference w:id="30"/>
      </w:r>
      <w:r w:rsidRPr="00D17F3D">
        <w:rPr>
          <w:rFonts w:ascii="David" w:hAnsi="David" w:cs="David"/>
          <w:sz w:val="24"/>
          <w:szCs w:val="24"/>
          <w:rtl/>
        </w:rPr>
        <w:t xml:space="preserve"> </w:t>
      </w:r>
    </w:p>
    <w:p w:rsidR="007A5BFB" w:rsidRPr="00D17F3D" w:rsidRDefault="007A5BFB" w:rsidP="00D17F3D">
      <w:pPr>
        <w:pStyle w:val="a6"/>
        <w:numPr>
          <w:ilvl w:val="1"/>
          <w:numId w:val="35"/>
        </w:numPr>
        <w:spacing w:after="0" w:line="480" w:lineRule="auto"/>
        <w:ind w:left="360"/>
        <w:jc w:val="both"/>
        <w:rPr>
          <w:rFonts w:ascii="David" w:hAnsi="David" w:cs="David"/>
          <w:sz w:val="24"/>
          <w:szCs w:val="24"/>
          <w:rtl/>
        </w:rPr>
      </w:pPr>
      <w:r w:rsidRPr="00D17F3D">
        <w:rPr>
          <w:rFonts w:ascii="David" w:hAnsi="David" w:cs="David"/>
          <w:sz w:val="24"/>
          <w:szCs w:val="24"/>
          <w:rtl/>
        </w:rPr>
        <w:t xml:space="preserve">התנהגות פסולה – </w:t>
      </w:r>
      <w:r w:rsidR="00511A88" w:rsidRPr="00D17F3D">
        <w:rPr>
          <w:rFonts w:ascii="David" w:hAnsi="David" w:cs="David"/>
          <w:sz w:val="24"/>
          <w:szCs w:val="24"/>
          <w:rtl/>
        </w:rPr>
        <w:t>כפול</w:t>
      </w:r>
      <w:r w:rsidR="00DB21B6" w:rsidRPr="00D17F3D">
        <w:rPr>
          <w:rFonts w:ascii="David" w:hAnsi="David" w:cs="David"/>
          <w:sz w:val="24"/>
          <w:szCs w:val="24"/>
          <w:rtl/>
        </w:rPr>
        <w:t>ה</w:t>
      </w:r>
      <w:r w:rsidR="00511A88" w:rsidRPr="00D17F3D">
        <w:rPr>
          <w:rFonts w:ascii="David" w:hAnsi="David" w:cs="David"/>
          <w:sz w:val="24"/>
          <w:szCs w:val="24"/>
          <w:rtl/>
        </w:rPr>
        <w:t xml:space="preserve">: </w:t>
      </w:r>
      <w:r w:rsidRPr="00D17F3D">
        <w:rPr>
          <w:rFonts w:ascii="David" w:hAnsi="David" w:cs="David"/>
          <w:sz w:val="24"/>
          <w:szCs w:val="24"/>
          <w:rtl/>
        </w:rPr>
        <w:t xml:space="preserve">הבחירה </w:t>
      </w:r>
      <w:r w:rsidR="00BE3DBE" w:rsidRPr="00D17F3D">
        <w:rPr>
          <w:rFonts w:ascii="David" w:hAnsi="David" w:cs="David"/>
          <w:sz w:val="24"/>
          <w:szCs w:val="24"/>
          <w:rtl/>
        </w:rPr>
        <w:t xml:space="preserve">מרצון </w:t>
      </w:r>
      <w:r w:rsidRPr="00D17F3D">
        <w:rPr>
          <w:rFonts w:ascii="David" w:hAnsi="David" w:cs="David"/>
          <w:sz w:val="24"/>
          <w:szCs w:val="24"/>
          <w:rtl/>
        </w:rPr>
        <w:t>לעבוד בארגון פשע</w:t>
      </w:r>
      <w:r w:rsidR="00511A88" w:rsidRPr="00D17F3D">
        <w:rPr>
          <w:rFonts w:ascii="David" w:hAnsi="David" w:cs="David"/>
          <w:sz w:val="24"/>
          <w:szCs w:val="24"/>
          <w:rtl/>
        </w:rPr>
        <w:t xml:space="preserve">, ואי פנייה לרשויות ברגע התגבשות האיום. </w:t>
      </w:r>
      <w:r w:rsidR="00BE3DBE" w:rsidRPr="00D17F3D">
        <w:rPr>
          <w:rFonts w:ascii="David" w:hAnsi="David" w:cs="David"/>
          <w:sz w:val="24"/>
          <w:szCs w:val="24"/>
          <w:rtl/>
        </w:rPr>
        <w:t>(תטען שלא מרצון כי המצוקה הכלכלית הביא</w:t>
      </w:r>
      <w:r w:rsidR="00F567D3" w:rsidRPr="00D17F3D">
        <w:rPr>
          <w:rFonts w:ascii="David" w:hAnsi="David" w:cs="David"/>
          <w:sz w:val="24"/>
          <w:szCs w:val="24"/>
          <w:rtl/>
        </w:rPr>
        <w:t>ה</w:t>
      </w:r>
      <w:r w:rsidR="00BE3DBE" w:rsidRPr="00D17F3D">
        <w:rPr>
          <w:rFonts w:ascii="David" w:hAnsi="David" w:cs="David"/>
          <w:sz w:val="24"/>
          <w:szCs w:val="24"/>
          <w:rtl/>
        </w:rPr>
        <w:t xml:space="preserve"> אותה לבחירה זו, והפחד מנקמה מנע ממנה פנייה לשלטונות). </w:t>
      </w:r>
    </w:p>
    <w:p w:rsidR="00511A88" w:rsidRPr="00D17F3D" w:rsidRDefault="007A5BFB" w:rsidP="00D17F3D">
      <w:pPr>
        <w:pStyle w:val="a6"/>
        <w:numPr>
          <w:ilvl w:val="1"/>
          <w:numId w:val="35"/>
        </w:numPr>
        <w:spacing w:after="0" w:line="480" w:lineRule="auto"/>
        <w:ind w:left="360"/>
        <w:jc w:val="both"/>
        <w:rPr>
          <w:rFonts w:ascii="David" w:hAnsi="David" w:cs="David"/>
          <w:sz w:val="24"/>
          <w:szCs w:val="24"/>
          <w:rtl/>
        </w:rPr>
      </w:pPr>
      <w:proofErr w:type="spellStart"/>
      <w:r w:rsidRPr="00D17F3D">
        <w:rPr>
          <w:rFonts w:ascii="David" w:hAnsi="David" w:cs="David"/>
          <w:sz w:val="24"/>
          <w:szCs w:val="24"/>
          <w:rtl/>
        </w:rPr>
        <w:t>קש"ס</w:t>
      </w:r>
      <w:proofErr w:type="spellEnd"/>
      <w:r w:rsidRPr="00D17F3D">
        <w:rPr>
          <w:rFonts w:ascii="David" w:hAnsi="David" w:cs="David"/>
          <w:sz w:val="24"/>
          <w:szCs w:val="24"/>
          <w:rtl/>
        </w:rPr>
        <w:t xml:space="preserve"> בינה לבין תקיפ</w:t>
      </w:r>
      <w:r w:rsidR="00ED0F20" w:rsidRPr="00D17F3D">
        <w:rPr>
          <w:rFonts w:ascii="David" w:hAnsi="David" w:cs="David"/>
          <w:sz w:val="24"/>
          <w:szCs w:val="24"/>
          <w:rtl/>
        </w:rPr>
        <w:t xml:space="preserve">ה של עדן </w:t>
      </w:r>
      <w:r w:rsidR="00AB4B59" w:rsidRPr="00D17F3D">
        <w:rPr>
          <w:rFonts w:ascii="David" w:hAnsi="David" w:cs="David"/>
          <w:sz w:val="24"/>
          <w:szCs w:val="24"/>
          <w:rtl/>
        </w:rPr>
        <w:t>–</w:t>
      </w:r>
      <w:r w:rsidR="00ED0F20" w:rsidRPr="00D17F3D">
        <w:rPr>
          <w:rFonts w:ascii="David" w:hAnsi="David" w:cs="David"/>
          <w:sz w:val="24"/>
          <w:szCs w:val="24"/>
          <w:rtl/>
        </w:rPr>
        <w:t xml:space="preserve"> </w:t>
      </w:r>
      <w:r w:rsidR="00AB4B59" w:rsidRPr="00D17F3D">
        <w:rPr>
          <w:rFonts w:ascii="David" w:hAnsi="David" w:cs="David"/>
          <w:sz w:val="24"/>
          <w:szCs w:val="24"/>
          <w:rtl/>
        </w:rPr>
        <w:t>לא ברור שמתקיים</w:t>
      </w:r>
      <w:r w:rsidR="00511A88" w:rsidRPr="00D17F3D">
        <w:rPr>
          <w:rFonts w:ascii="David" w:hAnsi="David" w:cs="David"/>
          <w:sz w:val="24"/>
          <w:szCs w:val="24"/>
          <w:rtl/>
        </w:rPr>
        <w:t>. מצד אחד, ניתן להגיד כי עדן הסכימה לעבוד בחסות עבריינים מאחר וחברתה הטובה הסכימה לעבוד איתה</w:t>
      </w:r>
      <w:r w:rsidR="00AB4B59" w:rsidRPr="00D17F3D">
        <w:rPr>
          <w:rFonts w:ascii="David" w:hAnsi="David" w:cs="David"/>
          <w:sz w:val="24"/>
          <w:szCs w:val="24"/>
          <w:rtl/>
        </w:rPr>
        <w:t>.</w:t>
      </w:r>
      <w:r w:rsidR="00511A88" w:rsidRPr="00D17F3D">
        <w:rPr>
          <w:rFonts w:ascii="David" w:hAnsi="David" w:cs="David"/>
          <w:sz w:val="24"/>
          <w:szCs w:val="24"/>
          <w:rtl/>
        </w:rPr>
        <w:t xml:space="preserve"> </w:t>
      </w:r>
      <w:r w:rsidR="00F567D3" w:rsidRPr="00D17F3D">
        <w:rPr>
          <w:rFonts w:ascii="David" w:hAnsi="David" w:cs="David"/>
          <w:sz w:val="24"/>
          <w:szCs w:val="24"/>
          <w:rtl/>
        </w:rPr>
        <w:t>מאידך,</w:t>
      </w:r>
      <w:r w:rsidR="00511A88" w:rsidRPr="00D17F3D">
        <w:rPr>
          <w:rFonts w:ascii="David" w:hAnsi="David" w:cs="David"/>
          <w:sz w:val="24"/>
          <w:szCs w:val="24"/>
          <w:rtl/>
        </w:rPr>
        <w:t xml:space="preserve"> ייתכן שעצם </w:t>
      </w:r>
      <w:r w:rsidR="00F567D3" w:rsidRPr="00D17F3D">
        <w:rPr>
          <w:rFonts w:ascii="David" w:hAnsi="David" w:cs="David"/>
          <w:sz w:val="24"/>
          <w:szCs w:val="24"/>
          <w:rtl/>
        </w:rPr>
        <w:t>ההסכמה</w:t>
      </w:r>
      <w:r w:rsidR="00511A88" w:rsidRPr="00D17F3D">
        <w:rPr>
          <w:rFonts w:ascii="David" w:hAnsi="David" w:cs="David"/>
          <w:sz w:val="24"/>
          <w:szCs w:val="24"/>
          <w:rtl/>
        </w:rPr>
        <w:t xml:space="preserve"> לא תלויה בחברתה, וזה מנתק</w:t>
      </w:r>
      <w:r w:rsidR="00AB4B59" w:rsidRPr="00D17F3D">
        <w:rPr>
          <w:rFonts w:ascii="David" w:hAnsi="David" w:cs="David"/>
          <w:sz w:val="24"/>
          <w:szCs w:val="24"/>
          <w:rtl/>
        </w:rPr>
        <w:t xml:space="preserve"> את הקשר הסיבתי</w:t>
      </w:r>
      <w:r w:rsidR="00511A88" w:rsidRPr="00D17F3D">
        <w:rPr>
          <w:rFonts w:ascii="David" w:hAnsi="David" w:cs="David"/>
          <w:sz w:val="24"/>
          <w:szCs w:val="24"/>
          <w:rtl/>
        </w:rPr>
        <w:t>.</w:t>
      </w:r>
      <w:r w:rsidR="00AB4B59" w:rsidRPr="00D17F3D">
        <w:rPr>
          <w:rFonts w:ascii="David" w:hAnsi="David" w:cs="David"/>
          <w:sz w:val="24"/>
          <w:szCs w:val="24"/>
          <w:rtl/>
        </w:rPr>
        <w:t xml:space="preserve"> </w:t>
      </w:r>
      <w:r w:rsidR="00511A88" w:rsidRPr="00D17F3D">
        <w:rPr>
          <w:rFonts w:ascii="David" w:hAnsi="David" w:cs="David"/>
          <w:sz w:val="24"/>
          <w:szCs w:val="24"/>
          <w:rtl/>
        </w:rPr>
        <w:t xml:space="preserve">בנוגע </w:t>
      </w:r>
      <w:proofErr w:type="spellStart"/>
      <w:r w:rsidR="00511A88" w:rsidRPr="00D17F3D">
        <w:rPr>
          <w:rFonts w:ascii="David" w:hAnsi="David" w:cs="David"/>
          <w:sz w:val="24"/>
          <w:szCs w:val="24"/>
          <w:rtl/>
        </w:rPr>
        <w:t>לקש"ס</w:t>
      </w:r>
      <w:proofErr w:type="spellEnd"/>
      <w:r w:rsidR="00511A88" w:rsidRPr="00D17F3D">
        <w:rPr>
          <w:rFonts w:ascii="David" w:hAnsi="David" w:cs="David"/>
          <w:sz w:val="24"/>
          <w:szCs w:val="24"/>
          <w:rtl/>
        </w:rPr>
        <w:t xml:space="preserve"> של אי פנייה לרשויות</w:t>
      </w:r>
      <w:r w:rsidR="00F567D3" w:rsidRPr="00D17F3D">
        <w:rPr>
          <w:rFonts w:ascii="David" w:hAnsi="David" w:cs="David"/>
          <w:sz w:val="24"/>
          <w:szCs w:val="24"/>
          <w:rtl/>
        </w:rPr>
        <w:t>-</w:t>
      </w:r>
      <w:r w:rsidR="00511A88" w:rsidRPr="00D17F3D">
        <w:rPr>
          <w:rFonts w:ascii="David" w:hAnsi="David" w:cs="David"/>
          <w:sz w:val="24"/>
          <w:szCs w:val="24"/>
          <w:rtl/>
        </w:rPr>
        <w:t xml:space="preserve"> אם הייתה פונה, </w:t>
      </w:r>
      <w:r w:rsidR="00AB4B59" w:rsidRPr="00D17F3D">
        <w:rPr>
          <w:rFonts w:ascii="David" w:hAnsi="David" w:cs="David"/>
          <w:sz w:val="24"/>
          <w:szCs w:val="24"/>
          <w:rtl/>
        </w:rPr>
        <w:t>האיום היה נמנע</w:t>
      </w:r>
      <w:r w:rsidR="00511A88" w:rsidRPr="00D17F3D">
        <w:rPr>
          <w:rFonts w:ascii="David" w:hAnsi="David" w:cs="David"/>
          <w:sz w:val="24"/>
          <w:szCs w:val="24"/>
          <w:rtl/>
        </w:rPr>
        <w:t xml:space="preserve">. </w:t>
      </w:r>
    </w:p>
    <w:p w:rsidR="00511A88" w:rsidRPr="00D17F3D" w:rsidRDefault="00511A88" w:rsidP="00D17F3D">
      <w:pPr>
        <w:pStyle w:val="a6"/>
        <w:numPr>
          <w:ilvl w:val="1"/>
          <w:numId w:val="35"/>
        </w:numPr>
        <w:spacing w:after="0" w:line="480" w:lineRule="auto"/>
        <w:ind w:left="360"/>
        <w:jc w:val="both"/>
        <w:rPr>
          <w:rFonts w:ascii="David" w:hAnsi="David" w:cs="David"/>
          <w:sz w:val="24"/>
          <w:szCs w:val="24"/>
          <w:rtl/>
        </w:rPr>
      </w:pPr>
      <w:r w:rsidRPr="00D17F3D">
        <w:rPr>
          <w:rFonts w:ascii="David" w:hAnsi="David" w:cs="David"/>
          <w:sz w:val="24"/>
          <w:szCs w:val="24"/>
          <w:rtl/>
        </w:rPr>
        <w:t xml:space="preserve">צפייה מראש – ניתן להניח שעצם הבחירה לעבוד </w:t>
      </w:r>
      <w:proofErr w:type="spellStart"/>
      <w:r w:rsidRPr="00D17F3D">
        <w:rPr>
          <w:rFonts w:ascii="David" w:hAnsi="David" w:cs="David"/>
          <w:sz w:val="24"/>
          <w:szCs w:val="24"/>
          <w:rtl/>
        </w:rPr>
        <w:t>באירגון</w:t>
      </w:r>
      <w:proofErr w:type="spellEnd"/>
      <w:r w:rsidRPr="00D17F3D">
        <w:rPr>
          <w:rFonts w:ascii="David" w:hAnsi="David" w:cs="David"/>
          <w:sz w:val="24"/>
          <w:szCs w:val="24"/>
          <w:rtl/>
        </w:rPr>
        <w:t xml:space="preserve"> פשע, עלולה להוביל להתנהגויות לא חוקיות שידרשו תגובה. בנוסף, אפשר לצפות שמעקב אחרי אדם שנושא אקדח במקום פנייה למשטרה עלולה להביא לעימות אלים. </w:t>
      </w:r>
    </w:p>
    <w:p w:rsidR="00897F03" w:rsidRPr="00D17F3D" w:rsidRDefault="00897F03" w:rsidP="00D17F3D">
      <w:pPr>
        <w:spacing w:after="0" w:line="480" w:lineRule="auto"/>
        <w:jc w:val="both"/>
        <w:rPr>
          <w:rFonts w:ascii="David" w:hAnsi="David" w:cs="David"/>
          <w:sz w:val="24"/>
          <w:szCs w:val="24"/>
          <w:rtl/>
        </w:rPr>
      </w:pPr>
    </w:p>
    <w:p w:rsidR="00D644A6" w:rsidRPr="00D17F3D" w:rsidRDefault="00897F03" w:rsidP="00D17F3D">
      <w:pPr>
        <w:spacing w:after="0" w:line="480" w:lineRule="auto"/>
        <w:jc w:val="both"/>
        <w:rPr>
          <w:rFonts w:ascii="David" w:hAnsi="David" w:cs="David"/>
          <w:sz w:val="24"/>
          <w:szCs w:val="24"/>
          <w:rtl/>
        </w:rPr>
      </w:pPr>
      <w:r w:rsidRPr="00D17F3D">
        <w:rPr>
          <w:rFonts w:ascii="David" w:hAnsi="David" w:cs="David"/>
          <w:b/>
          <w:bCs/>
          <w:sz w:val="24"/>
          <w:szCs w:val="24"/>
          <w:rtl/>
        </w:rPr>
        <w:t>חריג הזולת</w:t>
      </w:r>
      <w:r w:rsidR="00365420" w:rsidRPr="00D17F3D">
        <w:rPr>
          <w:rFonts w:ascii="David" w:hAnsi="David" w:cs="David"/>
          <w:sz w:val="24"/>
          <w:szCs w:val="24"/>
          <w:rtl/>
        </w:rPr>
        <w:t xml:space="preserve"> – לא מתקיים (ראה דיון דומה לעיל). </w:t>
      </w:r>
    </w:p>
    <w:p w:rsidR="00D17F3D" w:rsidRDefault="00D17F3D" w:rsidP="00D17F3D">
      <w:pPr>
        <w:spacing w:after="0" w:line="480" w:lineRule="auto"/>
        <w:jc w:val="both"/>
        <w:rPr>
          <w:rFonts w:ascii="David" w:hAnsi="David" w:cs="David"/>
          <w:b/>
          <w:bCs/>
          <w:sz w:val="24"/>
          <w:szCs w:val="24"/>
          <w:rtl/>
        </w:rPr>
      </w:pPr>
    </w:p>
    <w:p w:rsidR="00CB376A" w:rsidRPr="00D17F3D" w:rsidRDefault="00CB376A" w:rsidP="00D17F3D">
      <w:pPr>
        <w:spacing w:after="0" w:line="480" w:lineRule="auto"/>
        <w:jc w:val="center"/>
        <w:rPr>
          <w:rFonts w:ascii="David" w:hAnsi="David" w:cs="David"/>
          <w:b/>
          <w:bCs/>
          <w:sz w:val="52"/>
          <w:szCs w:val="52"/>
          <w:rtl/>
        </w:rPr>
      </w:pPr>
      <w:r w:rsidRPr="00D17F3D">
        <w:rPr>
          <w:rFonts w:ascii="David" w:hAnsi="David" w:cs="David"/>
          <w:b/>
          <w:bCs/>
          <w:sz w:val="52"/>
          <w:szCs w:val="52"/>
          <w:rtl/>
        </w:rPr>
        <w:t>צורך</w:t>
      </w:r>
    </w:p>
    <w:p w:rsidR="002D5F88" w:rsidRPr="00D17F3D" w:rsidRDefault="002D5F88" w:rsidP="00D17F3D">
      <w:pPr>
        <w:spacing w:after="0" w:line="480" w:lineRule="auto"/>
        <w:jc w:val="both"/>
        <w:rPr>
          <w:rFonts w:ascii="David" w:hAnsi="David" w:cs="David"/>
          <w:sz w:val="24"/>
          <w:szCs w:val="24"/>
          <w:rtl/>
        </w:rPr>
      </w:pPr>
      <w:r w:rsidRPr="00D17F3D">
        <w:rPr>
          <w:rFonts w:ascii="David" w:hAnsi="David" w:cs="David"/>
          <w:sz w:val="24"/>
          <w:szCs w:val="24"/>
          <w:rtl/>
        </w:rPr>
        <w:t xml:space="preserve">הדיון בשאלת הצורך מתעורר בהקשר של אירוע </w:t>
      </w:r>
      <w:r w:rsidR="00365420" w:rsidRPr="00D17F3D">
        <w:rPr>
          <w:rFonts w:ascii="David" w:hAnsi="David" w:cs="David"/>
          <w:sz w:val="24"/>
          <w:szCs w:val="24"/>
          <w:rtl/>
        </w:rPr>
        <w:t xml:space="preserve">הפריצה לרכב באמצעות ניפוץ השמשה ע"י שושנה. </w:t>
      </w:r>
    </w:p>
    <w:p w:rsidR="00D17F3D" w:rsidRDefault="00D17F3D" w:rsidP="00D17F3D">
      <w:pPr>
        <w:spacing w:after="0" w:line="480" w:lineRule="auto"/>
        <w:jc w:val="both"/>
        <w:rPr>
          <w:rFonts w:ascii="David" w:hAnsi="David" w:cs="David"/>
          <w:b/>
          <w:bCs/>
          <w:sz w:val="24"/>
          <w:szCs w:val="24"/>
          <w:rtl/>
        </w:rPr>
      </w:pPr>
    </w:p>
    <w:p w:rsidR="00445797" w:rsidRPr="00D17F3D" w:rsidRDefault="002D5F88" w:rsidP="00D17F3D">
      <w:pPr>
        <w:spacing w:after="0" w:line="480" w:lineRule="auto"/>
        <w:jc w:val="both"/>
        <w:rPr>
          <w:rFonts w:ascii="David" w:hAnsi="David" w:cs="David"/>
          <w:sz w:val="24"/>
          <w:szCs w:val="24"/>
          <w:rtl/>
        </w:rPr>
      </w:pPr>
      <w:r w:rsidRPr="00D17F3D">
        <w:rPr>
          <w:rFonts w:ascii="David" w:hAnsi="David" w:cs="David"/>
          <w:b/>
          <w:bCs/>
          <w:sz w:val="24"/>
          <w:szCs w:val="24"/>
          <w:rtl/>
        </w:rPr>
        <w:t>הרציונל</w:t>
      </w:r>
      <w:r w:rsidR="00365420" w:rsidRPr="00D17F3D">
        <w:rPr>
          <w:rFonts w:ascii="David" w:hAnsi="David" w:cs="David"/>
          <w:sz w:val="24"/>
          <w:szCs w:val="24"/>
          <w:rtl/>
        </w:rPr>
        <w:t xml:space="preserve">: </w:t>
      </w:r>
    </w:p>
    <w:p w:rsidR="008F07A8" w:rsidRPr="00D17F3D" w:rsidRDefault="00445797" w:rsidP="00D17F3D">
      <w:pPr>
        <w:spacing w:after="0" w:line="480" w:lineRule="auto"/>
        <w:jc w:val="both"/>
        <w:rPr>
          <w:rFonts w:ascii="David" w:hAnsi="David" w:cs="David"/>
          <w:sz w:val="24"/>
          <w:szCs w:val="24"/>
          <w:rtl/>
        </w:rPr>
      </w:pPr>
      <w:r w:rsidRPr="00D17F3D">
        <w:rPr>
          <w:rFonts w:ascii="David" w:hAnsi="David" w:cs="David"/>
          <w:sz w:val="24"/>
          <w:szCs w:val="24"/>
          <w:rtl/>
        </w:rPr>
        <w:t>צורת</w:t>
      </w:r>
      <w:r w:rsidR="00365420" w:rsidRPr="00D17F3D">
        <w:rPr>
          <w:rFonts w:ascii="David" w:hAnsi="David" w:cs="David"/>
          <w:sz w:val="24"/>
          <w:szCs w:val="24"/>
          <w:rtl/>
        </w:rPr>
        <w:t xml:space="preserve"> פטור – </w:t>
      </w:r>
      <w:r w:rsidRPr="00D17F3D">
        <w:rPr>
          <w:rFonts w:ascii="David" w:hAnsi="David" w:cs="David"/>
          <w:sz w:val="24"/>
          <w:szCs w:val="24"/>
          <w:rtl/>
        </w:rPr>
        <w:t>בחינת תנאי ההגנה</w:t>
      </w:r>
      <w:r w:rsidR="00365420" w:rsidRPr="00D17F3D">
        <w:rPr>
          <w:rFonts w:ascii="David" w:hAnsi="David" w:cs="David"/>
          <w:sz w:val="24"/>
          <w:szCs w:val="24"/>
          <w:rtl/>
        </w:rPr>
        <w:t xml:space="preserve"> לפי המצב הנפשי של הנאשמת</w:t>
      </w:r>
      <w:r w:rsidRPr="00D17F3D">
        <w:rPr>
          <w:rFonts w:ascii="David" w:hAnsi="David" w:cs="David"/>
          <w:sz w:val="24"/>
          <w:szCs w:val="24"/>
          <w:rtl/>
        </w:rPr>
        <w:t xml:space="preserve"> שהעמידו אותה במצב בו הייתה אנוסה לפעול. </w:t>
      </w:r>
      <w:r w:rsidR="00365420" w:rsidRPr="00D17F3D">
        <w:rPr>
          <w:rFonts w:ascii="David" w:hAnsi="David" w:cs="David"/>
          <w:sz w:val="24"/>
          <w:szCs w:val="24"/>
          <w:rtl/>
        </w:rPr>
        <w:t xml:space="preserve">בהגנה זו נטען שמצוקתה לא </w:t>
      </w:r>
      <w:proofErr w:type="spellStart"/>
      <w:r w:rsidR="00365420" w:rsidRPr="00D17F3D">
        <w:rPr>
          <w:rFonts w:ascii="David" w:hAnsi="David" w:cs="David"/>
          <w:sz w:val="24"/>
          <w:szCs w:val="24"/>
          <w:rtl/>
        </w:rPr>
        <w:t>איפשרה</w:t>
      </w:r>
      <w:proofErr w:type="spellEnd"/>
      <w:r w:rsidR="00365420" w:rsidRPr="00D17F3D">
        <w:rPr>
          <w:rFonts w:ascii="David" w:hAnsi="David" w:cs="David"/>
          <w:sz w:val="24"/>
          <w:szCs w:val="24"/>
          <w:rtl/>
        </w:rPr>
        <w:t xml:space="preserve"> לה קבלת החלטות רציונליות, והפחד הוא שהניע אותה. במקרה זה ההנחה היא שהמעשה הוא בלתי חוקי. </w:t>
      </w:r>
    </w:p>
    <w:p w:rsidR="00365420" w:rsidRPr="00D17F3D" w:rsidRDefault="00365420" w:rsidP="00D17F3D">
      <w:pPr>
        <w:spacing w:after="0" w:line="480" w:lineRule="auto"/>
        <w:jc w:val="both"/>
        <w:rPr>
          <w:rFonts w:ascii="David" w:hAnsi="David" w:cs="David"/>
          <w:sz w:val="24"/>
          <w:szCs w:val="24"/>
          <w:rtl/>
        </w:rPr>
      </w:pPr>
      <w:r w:rsidRPr="00D17F3D">
        <w:rPr>
          <w:rFonts w:ascii="David" w:hAnsi="David" w:cs="David"/>
          <w:sz w:val="24"/>
          <w:szCs w:val="24"/>
          <w:rtl/>
        </w:rPr>
        <w:t xml:space="preserve">צורת צידוק – נתפס כבחירה ב"רע במיעוטו" מבין שתי חלופות, ומשמעותו היא הצדקת המעשה  </w:t>
      </w:r>
      <w:r w:rsidR="00445797" w:rsidRPr="00D17F3D">
        <w:rPr>
          <w:rFonts w:ascii="David" w:hAnsi="David" w:cs="David"/>
          <w:sz w:val="24"/>
          <w:szCs w:val="24"/>
          <w:rtl/>
        </w:rPr>
        <w:t>כש</w:t>
      </w:r>
      <w:r w:rsidRPr="00D17F3D">
        <w:rPr>
          <w:rFonts w:ascii="David" w:hAnsi="David" w:cs="David"/>
          <w:sz w:val="24"/>
          <w:szCs w:val="24"/>
          <w:rtl/>
        </w:rPr>
        <w:t>התועלת בהפרה הנטענת גוברת על התועלת שבקיום. אפשר לטעון לצידוק שכן הנזק שנמנע לתמונות היקרות גבוה מהנזק</w:t>
      </w:r>
      <w:r w:rsidR="00445797" w:rsidRPr="00D17F3D">
        <w:rPr>
          <w:rFonts w:ascii="David" w:hAnsi="David" w:cs="David"/>
          <w:sz w:val="24"/>
          <w:szCs w:val="24"/>
          <w:rtl/>
        </w:rPr>
        <w:t xml:space="preserve"> </w:t>
      </w:r>
      <w:r w:rsidRPr="00D17F3D">
        <w:rPr>
          <w:rFonts w:ascii="David" w:hAnsi="David" w:cs="David"/>
          <w:sz w:val="24"/>
          <w:szCs w:val="24"/>
          <w:rtl/>
        </w:rPr>
        <w:t xml:space="preserve">לרכב (בכפוף להכרעה עובדתית). מאידך, </w:t>
      </w:r>
      <w:r w:rsidR="00445797" w:rsidRPr="00D17F3D">
        <w:rPr>
          <w:rFonts w:ascii="David" w:hAnsi="David" w:cs="David"/>
          <w:sz w:val="24"/>
          <w:szCs w:val="24"/>
          <w:rtl/>
        </w:rPr>
        <w:t>אפשר</w:t>
      </w:r>
      <w:r w:rsidRPr="00D17F3D">
        <w:rPr>
          <w:rFonts w:ascii="David" w:hAnsi="David" w:cs="David"/>
          <w:sz w:val="24"/>
          <w:szCs w:val="24"/>
          <w:rtl/>
        </w:rPr>
        <w:t xml:space="preserve"> שמדובר באינטרסים שווי ערך שמהותם </w:t>
      </w:r>
      <w:proofErr w:type="spellStart"/>
      <w:r w:rsidRPr="00D17F3D">
        <w:rPr>
          <w:rFonts w:ascii="David" w:hAnsi="David" w:cs="David"/>
          <w:sz w:val="24"/>
          <w:szCs w:val="24"/>
          <w:rtl/>
        </w:rPr>
        <w:t>רכושיים</w:t>
      </w:r>
      <w:proofErr w:type="spellEnd"/>
      <w:r w:rsidRPr="00D17F3D">
        <w:rPr>
          <w:rFonts w:ascii="David" w:hAnsi="David" w:cs="David"/>
          <w:sz w:val="24"/>
          <w:szCs w:val="24"/>
          <w:rtl/>
        </w:rPr>
        <w:t>, אך ראוי להעניק פטור</w:t>
      </w:r>
      <w:r w:rsidR="00445797" w:rsidRPr="00D17F3D">
        <w:rPr>
          <w:rFonts w:ascii="David" w:hAnsi="David" w:cs="David"/>
          <w:sz w:val="24"/>
          <w:szCs w:val="24"/>
          <w:rtl/>
        </w:rPr>
        <w:t>,</w:t>
      </w:r>
      <w:r w:rsidRPr="00D17F3D">
        <w:rPr>
          <w:rFonts w:ascii="David" w:hAnsi="David" w:cs="David"/>
          <w:sz w:val="24"/>
          <w:szCs w:val="24"/>
          <w:rtl/>
        </w:rPr>
        <w:t xml:space="preserve"> שכן נכנסה למצב מצוקה בלית ברירה </w:t>
      </w:r>
      <w:r w:rsidR="00445797" w:rsidRPr="00D17F3D">
        <w:rPr>
          <w:rFonts w:ascii="David" w:hAnsi="David" w:cs="David"/>
          <w:sz w:val="24"/>
          <w:szCs w:val="24"/>
          <w:rtl/>
        </w:rPr>
        <w:t>ש</w:t>
      </w:r>
      <w:r w:rsidRPr="00D17F3D">
        <w:rPr>
          <w:rFonts w:ascii="David" w:hAnsi="David" w:cs="David"/>
          <w:sz w:val="24"/>
          <w:szCs w:val="24"/>
          <w:rtl/>
        </w:rPr>
        <w:t xml:space="preserve">שלל ממנה אפשרות למחשבה רציונלית בנוגע לאפשרויות מניעת הסכנות שעמדו בפניה. </w:t>
      </w:r>
    </w:p>
    <w:p w:rsidR="008F07A8" w:rsidRPr="00D17F3D" w:rsidRDefault="008F07A8" w:rsidP="00D17F3D">
      <w:pPr>
        <w:spacing w:after="0" w:line="480" w:lineRule="auto"/>
        <w:jc w:val="both"/>
        <w:rPr>
          <w:rFonts w:ascii="David" w:hAnsi="David" w:cs="David"/>
          <w:sz w:val="24"/>
          <w:szCs w:val="24"/>
          <w:rtl/>
        </w:rPr>
      </w:pPr>
    </w:p>
    <w:p w:rsidR="00C95F82" w:rsidRPr="00D17F3D" w:rsidRDefault="002D5F88" w:rsidP="00D17F3D">
      <w:pPr>
        <w:spacing w:after="0" w:line="480" w:lineRule="auto"/>
        <w:jc w:val="both"/>
        <w:rPr>
          <w:rFonts w:ascii="David" w:hAnsi="David" w:cs="David"/>
          <w:sz w:val="24"/>
          <w:szCs w:val="24"/>
          <w:rtl/>
        </w:rPr>
      </w:pPr>
      <w:r w:rsidRPr="00D17F3D">
        <w:rPr>
          <w:rFonts w:ascii="David" w:hAnsi="David" w:cs="David"/>
          <w:b/>
          <w:bCs/>
          <w:sz w:val="24"/>
          <w:szCs w:val="24"/>
          <w:rtl/>
        </w:rPr>
        <w:t>סכנה ממשית</w:t>
      </w:r>
      <w:r w:rsidR="00365420" w:rsidRPr="00D17F3D">
        <w:rPr>
          <w:rFonts w:ascii="David" w:hAnsi="David" w:cs="David"/>
          <w:sz w:val="24"/>
          <w:szCs w:val="24"/>
          <w:rtl/>
        </w:rPr>
        <w:t xml:space="preserve"> </w:t>
      </w:r>
    </w:p>
    <w:p w:rsidR="0094588B" w:rsidRPr="00D17F3D" w:rsidRDefault="00C95F82" w:rsidP="00D17F3D">
      <w:pPr>
        <w:pStyle w:val="a6"/>
        <w:numPr>
          <w:ilvl w:val="0"/>
          <w:numId w:val="45"/>
        </w:numPr>
        <w:spacing w:after="0" w:line="480" w:lineRule="auto"/>
        <w:jc w:val="both"/>
        <w:rPr>
          <w:rFonts w:ascii="David" w:hAnsi="David" w:cs="David"/>
          <w:sz w:val="24"/>
          <w:szCs w:val="24"/>
          <w:rtl/>
        </w:rPr>
      </w:pPr>
      <w:r w:rsidRPr="00D17F3D">
        <w:rPr>
          <w:rFonts w:ascii="David" w:hAnsi="David" w:cs="David"/>
          <w:sz w:val="24"/>
          <w:szCs w:val="24"/>
          <w:rtl/>
        </w:rPr>
        <w:t xml:space="preserve">גשם זלעפות </w:t>
      </w:r>
      <w:r w:rsidR="007B6880" w:rsidRPr="00D17F3D">
        <w:rPr>
          <w:rFonts w:ascii="David" w:hAnsi="David" w:cs="David"/>
          <w:sz w:val="24"/>
          <w:szCs w:val="24"/>
          <w:rtl/>
        </w:rPr>
        <w:t>–</w:t>
      </w:r>
      <w:r w:rsidR="00F54244" w:rsidRPr="00D17F3D">
        <w:rPr>
          <w:rFonts w:ascii="David" w:hAnsi="David" w:cs="David"/>
          <w:sz w:val="24"/>
          <w:szCs w:val="24"/>
          <w:rtl/>
        </w:rPr>
        <w:t xml:space="preserve"> </w:t>
      </w:r>
      <w:r w:rsidR="007B6880" w:rsidRPr="00D17F3D">
        <w:rPr>
          <w:rFonts w:ascii="David" w:hAnsi="David" w:cs="David"/>
          <w:sz w:val="24"/>
          <w:szCs w:val="24"/>
          <w:rtl/>
        </w:rPr>
        <w:t>הירטבות התמונות יכולה לגרום להריסתן. לכאורה גשם על רכוש אינ</w:t>
      </w:r>
      <w:r w:rsidR="00445797" w:rsidRPr="00D17F3D">
        <w:rPr>
          <w:rFonts w:ascii="David" w:hAnsi="David" w:cs="David"/>
          <w:sz w:val="24"/>
          <w:szCs w:val="24"/>
          <w:rtl/>
        </w:rPr>
        <w:t>ו</w:t>
      </w:r>
      <w:r w:rsidR="007B6880" w:rsidRPr="00D17F3D">
        <w:rPr>
          <w:rFonts w:ascii="David" w:hAnsi="David" w:cs="David"/>
          <w:sz w:val="24"/>
          <w:szCs w:val="24"/>
          <w:rtl/>
        </w:rPr>
        <w:t xml:space="preserve"> מהוו</w:t>
      </w:r>
      <w:r w:rsidR="00445797" w:rsidRPr="00D17F3D">
        <w:rPr>
          <w:rFonts w:ascii="David" w:hAnsi="David" w:cs="David"/>
          <w:sz w:val="24"/>
          <w:szCs w:val="24"/>
          <w:rtl/>
        </w:rPr>
        <w:t xml:space="preserve">ה </w:t>
      </w:r>
      <w:r w:rsidR="007B6880" w:rsidRPr="00D17F3D">
        <w:rPr>
          <w:rFonts w:ascii="David" w:hAnsi="David" w:cs="David"/>
          <w:sz w:val="24"/>
          <w:szCs w:val="24"/>
          <w:rtl/>
        </w:rPr>
        <w:t xml:space="preserve">סכנה ממשית, ועוד </w:t>
      </w:r>
      <w:r w:rsidR="00445797" w:rsidRPr="00D17F3D">
        <w:rPr>
          <w:rFonts w:ascii="David" w:hAnsi="David" w:cs="David"/>
          <w:sz w:val="24"/>
          <w:szCs w:val="24"/>
          <w:rtl/>
        </w:rPr>
        <w:t>שאינה</w:t>
      </w:r>
      <w:r w:rsidR="007B6880" w:rsidRPr="00D17F3D">
        <w:rPr>
          <w:rFonts w:ascii="David" w:hAnsi="David" w:cs="David"/>
          <w:sz w:val="24"/>
          <w:szCs w:val="24"/>
          <w:rtl/>
        </w:rPr>
        <w:t xml:space="preserve"> וודאית </w:t>
      </w:r>
      <w:r w:rsidR="00445797" w:rsidRPr="00D17F3D">
        <w:rPr>
          <w:rFonts w:ascii="David" w:hAnsi="David" w:cs="David"/>
          <w:sz w:val="24"/>
          <w:szCs w:val="24"/>
          <w:rtl/>
        </w:rPr>
        <w:t>(תמונות עטופות)</w:t>
      </w:r>
      <w:r w:rsidR="007B6880" w:rsidRPr="00D17F3D">
        <w:rPr>
          <w:rFonts w:ascii="David" w:hAnsi="David" w:cs="David"/>
          <w:sz w:val="24"/>
          <w:szCs w:val="24"/>
          <w:rtl/>
        </w:rPr>
        <w:t>. מאידך מנתוני המקרה עולה כי התמונות יקרות לשושנה, ואף אובייקטיבי</w:t>
      </w:r>
      <w:r w:rsidR="00445797" w:rsidRPr="00D17F3D">
        <w:rPr>
          <w:rFonts w:ascii="David" w:hAnsi="David" w:cs="David"/>
          <w:sz w:val="24"/>
          <w:szCs w:val="24"/>
          <w:rtl/>
        </w:rPr>
        <w:t xml:space="preserve">ת </w:t>
      </w:r>
      <w:r w:rsidR="007B6880" w:rsidRPr="00D17F3D">
        <w:rPr>
          <w:rFonts w:ascii="David" w:hAnsi="David" w:cs="David"/>
          <w:sz w:val="24"/>
          <w:szCs w:val="24"/>
          <w:rtl/>
        </w:rPr>
        <w:t>רבות ערך (עוזי רצה לגונבן)</w:t>
      </w:r>
      <w:r w:rsidR="00445797" w:rsidRPr="00D17F3D">
        <w:rPr>
          <w:rFonts w:ascii="David" w:hAnsi="David" w:cs="David"/>
          <w:sz w:val="24"/>
          <w:szCs w:val="24"/>
          <w:rtl/>
        </w:rPr>
        <w:t>,</w:t>
      </w:r>
      <w:r w:rsidR="007B6880" w:rsidRPr="00D17F3D">
        <w:rPr>
          <w:rFonts w:ascii="David" w:hAnsi="David" w:cs="David"/>
          <w:sz w:val="24"/>
          <w:szCs w:val="24"/>
          <w:rtl/>
        </w:rPr>
        <w:t xml:space="preserve"> ולכן פגיעה אפשרי</w:t>
      </w:r>
      <w:r w:rsidR="00445797" w:rsidRPr="00D17F3D">
        <w:rPr>
          <w:rFonts w:ascii="David" w:hAnsi="David" w:cs="David"/>
          <w:sz w:val="24"/>
          <w:szCs w:val="24"/>
          <w:rtl/>
        </w:rPr>
        <w:t>ת</w:t>
      </w:r>
      <w:r w:rsidR="007B6880" w:rsidRPr="00D17F3D">
        <w:rPr>
          <w:rFonts w:ascii="David" w:hAnsi="David" w:cs="David"/>
          <w:sz w:val="24"/>
          <w:szCs w:val="24"/>
          <w:rtl/>
        </w:rPr>
        <w:t xml:space="preserve"> בהם עולה לכדי סכנה ממשית. </w:t>
      </w:r>
    </w:p>
    <w:p w:rsidR="0094588B" w:rsidRPr="00D17F3D" w:rsidRDefault="0062317D" w:rsidP="00D17F3D">
      <w:pPr>
        <w:pStyle w:val="a6"/>
        <w:numPr>
          <w:ilvl w:val="0"/>
          <w:numId w:val="45"/>
        </w:numPr>
        <w:spacing w:after="0" w:line="480" w:lineRule="auto"/>
        <w:jc w:val="both"/>
        <w:rPr>
          <w:rFonts w:ascii="David" w:hAnsi="David" w:cs="David"/>
          <w:sz w:val="24"/>
          <w:szCs w:val="24"/>
        </w:rPr>
      </w:pPr>
      <w:r w:rsidRPr="00D17F3D">
        <w:rPr>
          <w:rFonts w:ascii="David" w:hAnsi="David" w:cs="David"/>
          <w:sz w:val="24"/>
          <w:szCs w:val="24"/>
          <w:rtl/>
        </w:rPr>
        <w:t xml:space="preserve">סכנה לחיים – </w:t>
      </w:r>
      <w:r w:rsidR="007B6880" w:rsidRPr="00D17F3D">
        <w:rPr>
          <w:rFonts w:ascii="David" w:hAnsi="David" w:cs="David"/>
          <w:sz w:val="24"/>
          <w:szCs w:val="24"/>
          <w:rtl/>
        </w:rPr>
        <w:t xml:space="preserve">עמידה ברחוב עם התמונות, כשהיא על הכוונת לגניבתם באמצעות אקדח, יוצרת סכנה לחייה. </w:t>
      </w:r>
    </w:p>
    <w:p w:rsidR="007B6880" w:rsidRPr="00D17F3D" w:rsidRDefault="007B6880" w:rsidP="00D17F3D">
      <w:pPr>
        <w:pStyle w:val="a6"/>
        <w:spacing w:after="0" w:line="480" w:lineRule="auto"/>
        <w:ind w:left="360"/>
        <w:jc w:val="both"/>
        <w:rPr>
          <w:rFonts w:ascii="David" w:hAnsi="David" w:cs="David"/>
          <w:sz w:val="24"/>
          <w:szCs w:val="24"/>
          <w:rtl/>
        </w:rPr>
      </w:pPr>
    </w:p>
    <w:p w:rsidR="0094588B" w:rsidRPr="00D17F3D" w:rsidRDefault="0094588B" w:rsidP="00D17F3D">
      <w:pPr>
        <w:spacing w:after="0" w:line="480" w:lineRule="auto"/>
        <w:jc w:val="both"/>
        <w:rPr>
          <w:rFonts w:ascii="David" w:hAnsi="David" w:cs="David"/>
          <w:b/>
          <w:bCs/>
          <w:sz w:val="24"/>
          <w:szCs w:val="24"/>
          <w:rtl/>
        </w:rPr>
      </w:pPr>
      <w:r w:rsidRPr="00D17F3D">
        <w:rPr>
          <w:rFonts w:ascii="David" w:hAnsi="David" w:cs="David"/>
          <w:b/>
          <w:bCs/>
          <w:sz w:val="24"/>
          <w:szCs w:val="24"/>
          <w:rtl/>
        </w:rPr>
        <w:t>מצב דברים נתון</w:t>
      </w:r>
    </w:p>
    <w:p w:rsidR="008F07A8" w:rsidRPr="00D17F3D" w:rsidRDefault="003E44D7" w:rsidP="00D17F3D">
      <w:pPr>
        <w:spacing w:after="0" w:line="480" w:lineRule="auto"/>
        <w:jc w:val="both"/>
        <w:rPr>
          <w:rFonts w:ascii="David" w:hAnsi="David" w:cs="David"/>
          <w:sz w:val="24"/>
          <w:szCs w:val="24"/>
          <w:rtl/>
        </w:rPr>
      </w:pPr>
      <w:r w:rsidRPr="00D17F3D">
        <w:rPr>
          <w:rFonts w:ascii="David" w:hAnsi="David" w:cs="David"/>
          <w:sz w:val="24"/>
          <w:szCs w:val="24"/>
          <w:rtl/>
        </w:rPr>
        <w:t>אולצה ל</w:t>
      </w:r>
      <w:r w:rsidR="00417E6C" w:rsidRPr="00D17F3D">
        <w:rPr>
          <w:rFonts w:ascii="David" w:hAnsi="David" w:cs="David"/>
          <w:sz w:val="24"/>
          <w:szCs w:val="24"/>
          <w:rtl/>
        </w:rPr>
        <w:t>מנוס</w:t>
      </w:r>
      <w:r w:rsidRPr="00D17F3D">
        <w:rPr>
          <w:rFonts w:ascii="David" w:hAnsi="David" w:cs="David"/>
          <w:sz w:val="24"/>
          <w:szCs w:val="24"/>
          <w:rtl/>
        </w:rPr>
        <w:t xml:space="preserve">ה עקב סכנה לחייה ורכושה, וירידת גשם פתאומי חשפה את רכושה לסכנת הירטבות. </w:t>
      </w:r>
      <w:r w:rsidR="007B6880" w:rsidRPr="00D17F3D">
        <w:rPr>
          <w:rFonts w:ascii="David" w:hAnsi="David" w:cs="David"/>
          <w:sz w:val="24"/>
          <w:szCs w:val="24"/>
          <w:rtl/>
        </w:rPr>
        <w:t>ההגנה כולל</w:t>
      </w:r>
      <w:r w:rsidRPr="00D17F3D">
        <w:rPr>
          <w:rFonts w:ascii="David" w:hAnsi="David" w:cs="David"/>
          <w:sz w:val="24"/>
          <w:szCs w:val="24"/>
          <w:rtl/>
        </w:rPr>
        <w:t>ת</w:t>
      </w:r>
      <w:r w:rsidR="007B6880" w:rsidRPr="00D17F3D">
        <w:rPr>
          <w:rFonts w:ascii="David" w:hAnsi="David" w:cs="David"/>
          <w:sz w:val="24"/>
          <w:szCs w:val="24"/>
          <w:rtl/>
        </w:rPr>
        <w:t xml:space="preserve"> גם מצבים בהם גורם אנושי גרם למצב.</w:t>
      </w:r>
      <w:r w:rsidR="007B6880" w:rsidRPr="00D17F3D">
        <w:rPr>
          <w:rStyle w:val="a5"/>
          <w:rFonts w:ascii="David" w:hAnsi="David" w:cs="David"/>
          <w:sz w:val="24"/>
          <w:szCs w:val="24"/>
          <w:rtl/>
        </w:rPr>
        <w:footnoteReference w:id="31"/>
      </w:r>
      <w:r w:rsidR="007B6880" w:rsidRPr="00D17F3D">
        <w:rPr>
          <w:rFonts w:ascii="David" w:hAnsi="David" w:cs="David"/>
          <w:sz w:val="24"/>
          <w:szCs w:val="24"/>
          <w:rtl/>
        </w:rPr>
        <w:t xml:space="preserve"> בענייננו, </w:t>
      </w:r>
      <w:r w:rsidRPr="00D17F3D">
        <w:rPr>
          <w:rFonts w:ascii="David" w:hAnsi="David" w:cs="David"/>
          <w:sz w:val="24"/>
          <w:szCs w:val="24"/>
          <w:rtl/>
        </w:rPr>
        <w:t>חפזון שושנה</w:t>
      </w:r>
      <w:r w:rsidR="007B6880" w:rsidRPr="00D17F3D">
        <w:rPr>
          <w:rFonts w:ascii="David" w:hAnsi="David" w:cs="David"/>
          <w:sz w:val="24"/>
          <w:szCs w:val="24"/>
          <w:rtl/>
        </w:rPr>
        <w:t xml:space="preserve"> חשף את התמונות לסכנת ההירטבות. </w:t>
      </w:r>
    </w:p>
    <w:p w:rsidR="008F07A8" w:rsidRPr="00D17F3D" w:rsidRDefault="008F07A8" w:rsidP="00D17F3D">
      <w:pPr>
        <w:spacing w:after="0" w:line="480" w:lineRule="auto"/>
        <w:jc w:val="both"/>
        <w:rPr>
          <w:rFonts w:ascii="David" w:hAnsi="David" w:cs="David"/>
          <w:sz w:val="24"/>
          <w:szCs w:val="24"/>
          <w:rtl/>
        </w:rPr>
      </w:pPr>
    </w:p>
    <w:p w:rsidR="008F07A8" w:rsidRPr="00D17F3D" w:rsidRDefault="003E44D7" w:rsidP="00D17F3D">
      <w:pPr>
        <w:spacing w:after="0" w:line="480" w:lineRule="auto"/>
        <w:jc w:val="both"/>
        <w:rPr>
          <w:rFonts w:ascii="David" w:hAnsi="David" w:cs="David"/>
          <w:b/>
          <w:bCs/>
          <w:sz w:val="24"/>
          <w:szCs w:val="24"/>
          <w:rtl/>
        </w:rPr>
      </w:pPr>
      <w:r w:rsidRPr="00D17F3D">
        <w:rPr>
          <w:rFonts w:ascii="David" w:hAnsi="David" w:cs="David"/>
          <w:b/>
          <w:bCs/>
          <w:sz w:val="24"/>
          <w:szCs w:val="24"/>
          <w:rtl/>
        </w:rPr>
        <w:t>נחיצות</w:t>
      </w:r>
    </w:p>
    <w:p w:rsidR="0094588B" w:rsidRPr="00D17F3D" w:rsidRDefault="005123FE" w:rsidP="00D17F3D">
      <w:pPr>
        <w:pStyle w:val="a6"/>
        <w:numPr>
          <w:ilvl w:val="1"/>
          <w:numId w:val="14"/>
        </w:numPr>
        <w:spacing w:after="0" w:line="480" w:lineRule="auto"/>
        <w:ind w:left="360"/>
        <w:jc w:val="both"/>
        <w:rPr>
          <w:rFonts w:ascii="David" w:hAnsi="David" w:cs="David"/>
          <w:sz w:val="24"/>
          <w:szCs w:val="24"/>
        </w:rPr>
      </w:pPr>
      <w:r w:rsidRPr="00D17F3D">
        <w:rPr>
          <w:rFonts w:ascii="David" w:hAnsi="David" w:cs="David"/>
          <w:sz w:val="24"/>
          <w:szCs w:val="24"/>
          <w:rtl/>
        </w:rPr>
        <w:t xml:space="preserve">איכותית: </w:t>
      </w:r>
    </w:p>
    <w:p w:rsidR="005123FE" w:rsidRPr="00D17F3D" w:rsidRDefault="00445797" w:rsidP="00D17F3D">
      <w:pPr>
        <w:pStyle w:val="a6"/>
        <w:spacing w:after="0" w:line="480" w:lineRule="auto"/>
        <w:ind w:left="360"/>
        <w:jc w:val="both"/>
        <w:rPr>
          <w:rFonts w:ascii="David" w:hAnsi="David" w:cs="David"/>
          <w:sz w:val="24"/>
          <w:szCs w:val="24"/>
        </w:rPr>
      </w:pPr>
      <w:r w:rsidRPr="00D17F3D">
        <w:rPr>
          <w:rFonts w:ascii="David" w:hAnsi="David" w:cs="David"/>
          <w:sz w:val="24"/>
          <w:szCs w:val="24"/>
          <w:rtl/>
        </w:rPr>
        <w:t xml:space="preserve">עמדו בפנייה חלופות: פנייה למשטרה (לא הייתה נאלצת מלכתחילה לברוח מביתה), מציאת מחסה קרוב אחר, הגנה על התמונות באמצעות גופה עד אשר תגיע לבית חברתה הנמצא ברחוב הסמוך (כבר עברה כברת דרך, והדרך קצרה מלכתחילה). </w:t>
      </w:r>
      <w:r w:rsidR="00F54244" w:rsidRPr="00D17F3D">
        <w:rPr>
          <w:rFonts w:ascii="David" w:hAnsi="David" w:cs="David"/>
          <w:sz w:val="24"/>
          <w:szCs w:val="24"/>
          <w:rtl/>
        </w:rPr>
        <w:t xml:space="preserve">מאידך, </w:t>
      </w:r>
      <w:r w:rsidR="0094588B" w:rsidRPr="00D17F3D">
        <w:rPr>
          <w:rFonts w:ascii="David" w:hAnsi="David" w:cs="David"/>
          <w:sz w:val="24"/>
          <w:szCs w:val="24"/>
          <w:rtl/>
        </w:rPr>
        <w:t xml:space="preserve">לאור מגבלת </w:t>
      </w:r>
      <w:r w:rsidR="00C95F82" w:rsidRPr="00D17F3D">
        <w:rPr>
          <w:rFonts w:ascii="David" w:hAnsi="David" w:cs="David"/>
          <w:sz w:val="24"/>
          <w:szCs w:val="24"/>
          <w:rtl/>
        </w:rPr>
        <w:t>הזמן והעובדה ש</w:t>
      </w:r>
      <w:r w:rsidR="00F54244" w:rsidRPr="00D17F3D">
        <w:rPr>
          <w:rFonts w:ascii="David" w:hAnsi="David" w:cs="David"/>
          <w:sz w:val="24"/>
          <w:szCs w:val="24"/>
          <w:rtl/>
        </w:rPr>
        <w:t xml:space="preserve">ירד גשם </w:t>
      </w:r>
      <w:r w:rsidRPr="00D17F3D">
        <w:rPr>
          <w:rFonts w:ascii="David" w:hAnsi="David" w:cs="David"/>
          <w:sz w:val="24"/>
          <w:szCs w:val="24"/>
          <w:rtl/>
        </w:rPr>
        <w:t>חזק ו</w:t>
      </w:r>
      <w:r w:rsidR="00F54244" w:rsidRPr="00D17F3D">
        <w:rPr>
          <w:rFonts w:ascii="David" w:hAnsi="David" w:cs="David"/>
          <w:sz w:val="24"/>
          <w:szCs w:val="24"/>
          <w:rtl/>
        </w:rPr>
        <w:t xml:space="preserve">פתאומי </w:t>
      </w:r>
      <w:r w:rsidRPr="00D17F3D">
        <w:rPr>
          <w:rFonts w:ascii="David" w:hAnsi="David" w:cs="David"/>
          <w:sz w:val="24"/>
          <w:szCs w:val="24"/>
          <w:rtl/>
        </w:rPr>
        <w:t>היציאה</w:t>
      </w:r>
      <w:r w:rsidR="00F54244" w:rsidRPr="00D17F3D">
        <w:rPr>
          <w:rFonts w:ascii="David" w:hAnsi="David" w:cs="David"/>
          <w:sz w:val="24"/>
          <w:szCs w:val="24"/>
          <w:rtl/>
        </w:rPr>
        <w:t xml:space="preserve">, נוצרה סכנה שחייבה פעולה מיידית, </w:t>
      </w:r>
      <w:r w:rsidR="003E44D7" w:rsidRPr="00D17F3D">
        <w:rPr>
          <w:rFonts w:ascii="David" w:hAnsi="David" w:cs="David"/>
          <w:sz w:val="24"/>
          <w:szCs w:val="24"/>
          <w:rtl/>
        </w:rPr>
        <w:t xml:space="preserve">ובהתחשב במצוקתה, נראה שהרכב הזמין היה דרכה היחידה. </w:t>
      </w:r>
    </w:p>
    <w:p w:rsidR="005123FE" w:rsidRPr="00D17F3D" w:rsidRDefault="005123FE" w:rsidP="00D17F3D">
      <w:pPr>
        <w:pStyle w:val="a6"/>
        <w:numPr>
          <w:ilvl w:val="1"/>
          <w:numId w:val="14"/>
        </w:numPr>
        <w:spacing w:after="0" w:line="480" w:lineRule="auto"/>
        <w:ind w:left="360"/>
        <w:jc w:val="both"/>
        <w:rPr>
          <w:rFonts w:ascii="David" w:hAnsi="David" w:cs="David"/>
          <w:sz w:val="24"/>
          <w:szCs w:val="24"/>
        </w:rPr>
      </w:pPr>
      <w:r w:rsidRPr="00D17F3D">
        <w:rPr>
          <w:rFonts w:ascii="David" w:hAnsi="David" w:cs="David"/>
          <w:sz w:val="24"/>
          <w:szCs w:val="24"/>
          <w:rtl/>
        </w:rPr>
        <w:t xml:space="preserve">כמותית: </w:t>
      </w:r>
    </w:p>
    <w:p w:rsidR="009D0568" w:rsidRPr="00D17F3D" w:rsidRDefault="009D0568" w:rsidP="00D17F3D">
      <w:pPr>
        <w:pStyle w:val="a6"/>
        <w:spacing w:after="0" w:line="480" w:lineRule="auto"/>
        <w:ind w:left="360"/>
        <w:jc w:val="both"/>
        <w:rPr>
          <w:rFonts w:ascii="David" w:hAnsi="David" w:cs="David"/>
          <w:sz w:val="24"/>
          <w:szCs w:val="24"/>
        </w:rPr>
      </w:pPr>
      <w:r w:rsidRPr="00D17F3D">
        <w:rPr>
          <w:rFonts w:ascii="David" w:hAnsi="David" w:cs="David"/>
          <w:sz w:val="24"/>
          <w:szCs w:val="24"/>
          <w:rtl/>
        </w:rPr>
        <w:t>נראה שמתקיימ</w:t>
      </w:r>
      <w:r w:rsidR="00D17F3D" w:rsidRPr="00D17F3D">
        <w:rPr>
          <w:rFonts w:ascii="David" w:hAnsi="David" w:cs="David"/>
          <w:sz w:val="24"/>
          <w:szCs w:val="24"/>
          <w:rtl/>
        </w:rPr>
        <w:t xml:space="preserve">ת: </w:t>
      </w:r>
      <w:r w:rsidRPr="00D17F3D">
        <w:rPr>
          <w:rFonts w:ascii="David" w:hAnsi="David" w:cs="David"/>
          <w:sz w:val="24"/>
          <w:szCs w:val="24"/>
          <w:rtl/>
        </w:rPr>
        <w:t>שושנה שברה</w:t>
      </w:r>
      <w:r w:rsidR="00D17F3D" w:rsidRPr="00D17F3D">
        <w:rPr>
          <w:rFonts w:ascii="David" w:hAnsi="David" w:cs="David"/>
          <w:sz w:val="24"/>
          <w:szCs w:val="24"/>
          <w:rtl/>
        </w:rPr>
        <w:t xml:space="preserve"> </w:t>
      </w:r>
      <w:r w:rsidRPr="00D17F3D">
        <w:rPr>
          <w:rFonts w:ascii="David" w:hAnsi="David" w:cs="David"/>
          <w:sz w:val="24"/>
          <w:szCs w:val="24"/>
          <w:rtl/>
        </w:rPr>
        <w:t>שמש</w:t>
      </w:r>
      <w:r w:rsidR="00445797" w:rsidRPr="00D17F3D">
        <w:rPr>
          <w:rFonts w:ascii="David" w:hAnsi="David" w:cs="David"/>
          <w:sz w:val="24"/>
          <w:szCs w:val="24"/>
          <w:rtl/>
        </w:rPr>
        <w:t>ה</w:t>
      </w:r>
      <w:r w:rsidRPr="00D17F3D">
        <w:rPr>
          <w:rFonts w:ascii="David" w:hAnsi="David" w:cs="David"/>
          <w:sz w:val="24"/>
          <w:szCs w:val="24"/>
          <w:rtl/>
        </w:rPr>
        <w:t xml:space="preserve"> </w:t>
      </w:r>
      <w:r w:rsidRPr="00D17F3D">
        <w:rPr>
          <w:rFonts w:ascii="David" w:hAnsi="David" w:cs="David"/>
          <w:b/>
          <w:bCs/>
          <w:sz w:val="24"/>
          <w:szCs w:val="24"/>
          <w:rtl/>
        </w:rPr>
        <w:t>אחת</w:t>
      </w:r>
      <w:r w:rsidRPr="00D17F3D">
        <w:rPr>
          <w:rFonts w:ascii="David" w:hAnsi="David" w:cs="David"/>
          <w:sz w:val="24"/>
          <w:szCs w:val="24"/>
          <w:rtl/>
        </w:rPr>
        <w:t>, וככל שמדובר בפעולת כניסה לרכב, הניפוץ מתחייב (בכפוף לנחיצות האיכותית</w:t>
      </w:r>
      <w:r w:rsidR="00445797" w:rsidRPr="00D17F3D">
        <w:rPr>
          <w:rFonts w:ascii="David" w:hAnsi="David" w:cs="David"/>
          <w:sz w:val="24"/>
          <w:szCs w:val="24"/>
          <w:rtl/>
        </w:rPr>
        <w:t>:</w:t>
      </w:r>
      <w:r w:rsidR="00D17F3D" w:rsidRPr="00D17F3D">
        <w:rPr>
          <w:rFonts w:ascii="David" w:hAnsi="David" w:cs="David"/>
          <w:sz w:val="24"/>
          <w:szCs w:val="24"/>
          <w:rtl/>
        </w:rPr>
        <w:t xml:space="preserve"> </w:t>
      </w:r>
      <w:r w:rsidRPr="00D17F3D">
        <w:rPr>
          <w:rFonts w:ascii="David" w:hAnsi="David" w:cs="David"/>
          <w:sz w:val="24"/>
          <w:szCs w:val="24"/>
          <w:rtl/>
        </w:rPr>
        <w:t>יכלה לנהוג אחרת</w:t>
      </w:r>
      <w:r w:rsidR="00D17F3D" w:rsidRPr="00D17F3D">
        <w:rPr>
          <w:rFonts w:ascii="David" w:hAnsi="David" w:cs="David"/>
          <w:sz w:val="24"/>
          <w:szCs w:val="24"/>
          <w:rtl/>
        </w:rPr>
        <w:t>,</w:t>
      </w:r>
      <w:r w:rsidRPr="00D17F3D">
        <w:rPr>
          <w:rFonts w:ascii="David" w:hAnsi="David" w:cs="David"/>
          <w:sz w:val="24"/>
          <w:szCs w:val="24"/>
          <w:rtl/>
        </w:rPr>
        <w:t xml:space="preserve"> וכלל לא לחפש הגנה ברכב – לעיל). </w:t>
      </w:r>
    </w:p>
    <w:p w:rsidR="00D17F3D" w:rsidRDefault="00D17F3D" w:rsidP="00D17F3D">
      <w:pPr>
        <w:spacing w:after="0" w:line="480" w:lineRule="auto"/>
        <w:jc w:val="both"/>
        <w:rPr>
          <w:rFonts w:ascii="David" w:hAnsi="David" w:cs="David"/>
          <w:b/>
          <w:bCs/>
          <w:sz w:val="24"/>
          <w:szCs w:val="24"/>
          <w:rtl/>
        </w:rPr>
      </w:pPr>
    </w:p>
    <w:p w:rsidR="00D17F3D" w:rsidRDefault="008F07A8" w:rsidP="00D17F3D">
      <w:pPr>
        <w:spacing w:after="0" w:line="480" w:lineRule="auto"/>
        <w:jc w:val="both"/>
        <w:rPr>
          <w:rFonts w:ascii="David" w:hAnsi="David" w:cs="David"/>
          <w:sz w:val="24"/>
          <w:szCs w:val="24"/>
          <w:rtl/>
        </w:rPr>
      </w:pPr>
      <w:r w:rsidRPr="00D17F3D">
        <w:rPr>
          <w:rFonts w:ascii="David" w:hAnsi="David" w:cs="David"/>
          <w:b/>
          <w:bCs/>
          <w:sz w:val="24"/>
          <w:szCs w:val="24"/>
          <w:rtl/>
        </w:rPr>
        <w:t>מיידיות</w:t>
      </w:r>
      <w:r w:rsidR="003E44D7" w:rsidRPr="00D17F3D">
        <w:rPr>
          <w:rFonts w:ascii="David" w:hAnsi="David" w:cs="David"/>
          <w:sz w:val="24"/>
          <w:szCs w:val="24"/>
          <w:rtl/>
        </w:rPr>
        <w:t xml:space="preserve"> </w:t>
      </w:r>
    </w:p>
    <w:p w:rsidR="003E44D7" w:rsidRPr="00D17F3D" w:rsidRDefault="005123FE" w:rsidP="00D17F3D">
      <w:pPr>
        <w:spacing w:after="0" w:line="480" w:lineRule="auto"/>
        <w:jc w:val="both"/>
        <w:rPr>
          <w:rFonts w:ascii="David" w:hAnsi="David" w:cs="David"/>
          <w:sz w:val="24"/>
          <w:szCs w:val="24"/>
          <w:rtl/>
        </w:rPr>
      </w:pPr>
      <w:r w:rsidRPr="00D17F3D">
        <w:rPr>
          <w:rFonts w:ascii="David" w:hAnsi="David" w:cs="David"/>
          <w:sz w:val="24"/>
          <w:szCs w:val="24"/>
          <w:rtl/>
        </w:rPr>
        <w:t>בכפוף להכרעה בשאלת הסכנה הממשית ובשאלת הנחיצות</w:t>
      </w:r>
      <w:r w:rsidR="00F54244" w:rsidRPr="00D17F3D">
        <w:rPr>
          <w:rFonts w:ascii="David" w:hAnsi="David" w:cs="David"/>
          <w:sz w:val="24"/>
          <w:szCs w:val="24"/>
          <w:rtl/>
        </w:rPr>
        <w:t xml:space="preserve">. </w:t>
      </w:r>
    </w:p>
    <w:p w:rsidR="008E1373" w:rsidRPr="00D17F3D" w:rsidRDefault="008E1373" w:rsidP="00D17F3D">
      <w:pPr>
        <w:spacing w:after="0" w:line="480" w:lineRule="auto"/>
        <w:jc w:val="both"/>
        <w:rPr>
          <w:rFonts w:ascii="David" w:hAnsi="David" w:cs="David"/>
          <w:b/>
          <w:bCs/>
          <w:sz w:val="24"/>
          <w:szCs w:val="24"/>
          <w:rtl/>
        </w:rPr>
      </w:pPr>
    </w:p>
    <w:p w:rsidR="005123FE" w:rsidRPr="00D17F3D" w:rsidRDefault="008F07A8" w:rsidP="00D17F3D">
      <w:pPr>
        <w:spacing w:after="0" w:line="480" w:lineRule="auto"/>
        <w:jc w:val="both"/>
        <w:rPr>
          <w:rFonts w:ascii="David" w:hAnsi="David" w:cs="David"/>
          <w:sz w:val="24"/>
          <w:szCs w:val="24"/>
        </w:rPr>
      </w:pPr>
      <w:r w:rsidRPr="00D17F3D">
        <w:rPr>
          <w:rFonts w:ascii="David" w:hAnsi="David" w:cs="David"/>
          <w:b/>
          <w:bCs/>
          <w:sz w:val="24"/>
          <w:szCs w:val="24"/>
          <w:rtl/>
        </w:rPr>
        <w:t>פגיעה חמורה</w:t>
      </w:r>
      <w:r w:rsidR="00F54244" w:rsidRPr="00D17F3D">
        <w:rPr>
          <w:rFonts w:ascii="David" w:hAnsi="David" w:cs="David"/>
          <w:b/>
          <w:bCs/>
          <w:sz w:val="24"/>
          <w:szCs w:val="24"/>
          <w:rtl/>
        </w:rPr>
        <w:t xml:space="preserve"> </w:t>
      </w:r>
    </w:p>
    <w:p w:rsidR="005123FE" w:rsidRPr="00D17F3D" w:rsidRDefault="005123FE" w:rsidP="00D17F3D">
      <w:pPr>
        <w:pStyle w:val="a6"/>
        <w:numPr>
          <w:ilvl w:val="0"/>
          <w:numId w:val="22"/>
        </w:numPr>
        <w:spacing w:after="0" w:line="480" w:lineRule="auto"/>
        <w:ind w:left="360"/>
        <w:jc w:val="both"/>
        <w:rPr>
          <w:rFonts w:ascii="David" w:hAnsi="David" w:cs="David"/>
          <w:sz w:val="24"/>
          <w:szCs w:val="24"/>
        </w:rPr>
      </w:pPr>
      <w:r w:rsidRPr="00D17F3D">
        <w:rPr>
          <w:rFonts w:ascii="David" w:hAnsi="David" w:cs="David"/>
          <w:sz w:val="24"/>
          <w:szCs w:val="24"/>
          <w:rtl/>
        </w:rPr>
        <w:lastRenderedPageBreak/>
        <w:t xml:space="preserve">צורך מצדיק: </w:t>
      </w:r>
    </w:p>
    <w:p w:rsidR="00141BD4" w:rsidRPr="00D17F3D" w:rsidRDefault="005123FE" w:rsidP="00D17F3D">
      <w:pPr>
        <w:pStyle w:val="a6"/>
        <w:spacing w:after="0" w:line="480" w:lineRule="auto"/>
        <w:ind w:left="360"/>
        <w:jc w:val="both"/>
        <w:rPr>
          <w:rFonts w:ascii="David" w:hAnsi="David" w:cs="David"/>
          <w:sz w:val="24"/>
          <w:szCs w:val="24"/>
          <w:rtl/>
        </w:rPr>
      </w:pPr>
      <w:r w:rsidRPr="00D17F3D">
        <w:rPr>
          <w:rFonts w:ascii="David" w:hAnsi="David" w:cs="David"/>
          <w:sz w:val="24"/>
          <w:szCs w:val="24"/>
          <w:rtl/>
        </w:rPr>
        <w:t>בכפוף להכרעה בשאלת הסכנה הממשית</w:t>
      </w:r>
      <w:r w:rsidR="00D17F3D" w:rsidRPr="00D17F3D">
        <w:rPr>
          <w:rFonts w:ascii="David" w:hAnsi="David" w:cs="David"/>
          <w:sz w:val="24"/>
          <w:szCs w:val="24"/>
          <w:rtl/>
        </w:rPr>
        <w:t xml:space="preserve"> </w:t>
      </w:r>
      <w:r w:rsidR="007B6880" w:rsidRPr="00D17F3D">
        <w:rPr>
          <w:rFonts w:ascii="David" w:hAnsi="David" w:cs="David"/>
          <w:sz w:val="24"/>
          <w:szCs w:val="24"/>
          <w:rtl/>
        </w:rPr>
        <w:t>ובער</w:t>
      </w:r>
      <w:r w:rsidR="00D17F3D" w:rsidRPr="00D17F3D">
        <w:rPr>
          <w:rFonts w:ascii="David" w:hAnsi="David" w:cs="David"/>
          <w:sz w:val="24"/>
          <w:szCs w:val="24"/>
          <w:rtl/>
        </w:rPr>
        <w:t xml:space="preserve">ך </w:t>
      </w:r>
      <w:r w:rsidR="007B6880" w:rsidRPr="00D17F3D">
        <w:rPr>
          <w:rFonts w:ascii="David" w:hAnsi="David" w:cs="David"/>
          <w:sz w:val="24"/>
          <w:szCs w:val="24"/>
          <w:rtl/>
        </w:rPr>
        <w:t>רכושה.</w:t>
      </w:r>
      <w:r w:rsidRPr="00D17F3D">
        <w:rPr>
          <w:rFonts w:ascii="David" w:hAnsi="David" w:cs="David"/>
          <w:sz w:val="24"/>
          <w:szCs w:val="24"/>
          <w:rtl/>
        </w:rPr>
        <w:t xml:space="preserve"> ככל שמדובר בסכנה ממשית</w:t>
      </w:r>
      <w:r w:rsidR="007B6880" w:rsidRPr="00D17F3D">
        <w:rPr>
          <w:rFonts w:ascii="David" w:hAnsi="David" w:cs="David"/>
          <w:sz w:val="24"/>
          <w:szCs w:val="24"/>
          <w:rtl/>
        </w:rPr>
        <w:t xml:space="preserve"> לתמונות יקרות ערך, משמע בחרה ב"רע במיעוטו"</w:t>
      </w:r>
      <w:r w:rsidR="00141BD4" w:rsidRPr="00D17F3D">
        <w:rPr>
          <w:rStyle w:val="a5"/>
          <w:rFonts w:ascii="David" w:hAnsi="David" w:cs="David"/>
          <w:sz w:val="24"/>
          <w:szCs w:val="24"/>
          <w:rtl/>
        </w:rPr>
        <w:footnoteReference w:id="32"/>
      </w:r>
      <w:r w:rsidR="00141BD4" w:rsidRPr="00D17F3D">
        <w:rPr>
          <w:rFonts w:ascii="David" w:hAnsi="David" w:cs="David"/>
          <w:sz w:val="24"/>
          <w:szCs w:val="24"/>
          <w:rtl/>
        </w:rPr>
        <w:t xml:space="preserve">. </w:t>
      </w:r>
    </w:p>
    <w:p w:rsidR="00500BF4" w:rsidRPr="00D17F3D" w:rsidRDefault="00500BF4" w:rsidP="00D17F3D">
      <w:pPr>
        <w:pStyle w:val="a6"/>
        <w:numPr>
          <w:ilvl w:val="0"/>
          <w:numId w:val="22"/>
        </w:numPr>
        <w:spacing w:after="0" w:line="480" w:lineRule="auto"/>
        <w:ind w:left="360"/>
        <w:jc w:val="both"/>
        <w:rPr>
          <w:rFonts w:ascii="David" w:hAnsi="David" w:cs="David"/>
          <w:sz w:val="24"/>
          <w:szCs w:val="24"/>
        </w:rPr>
      </w:pPr>
      <w:r w:rsidRPr="00D17F3D">
        <w:rPr>
          <w:rFonts w:ascii="David" w:hAnsi="David" w:cs="David"/>
          <w:sz w:val="24"/>
          <w:szCs w:val="24"/>
          <w:rtl/>
        </w:rPr>
        <w:t>צורך פטור</w:t>
      </w:r>
      <w:r w:rsidR="007F13C7" w:rsidRPr="00D17F3D">
        <w:rPr>
          <w:rFonts w:ascii="David" w:hAnsi="David" w:cs="David"/>
          <w:sz w:val="24"/>
          <w:szCs w:val="24"/>
          <w:rtl/>
        </w:rPr>
        <w:t xml:space="preserve">: </w:t>
      </w:r>
    </w:p>
    <w:p w:rsidR="00500BF4" w:rsidRPr="00D17F3D" w:rsidRDefault="00500BF4" w:rsidP="00D17F3D">
      <w:pPr>
        <w:pStyle w:val="a6"/>
        <w:spacing w:after="0" w:line="480" w:lineRule="auto"/>
        <w:ind w:left="360"/>
        <w:jc w:val="both"/>
        <w:rPr>
          <w:rFonts w:ascii="David" w:hAnsi="David" w:cs="David"/>
          <w:sz w:val="24"/>
          <w:szCs w:val="24"/>
          <w:rtl/>
        </w:rPr>
      </w:pPr>
      <w:r w:rsidRPr="00D17F3D">
        <w:rPr>
          <w:rFonts w:ascii="David" w:hAnsi="David" w:cs="David"/>
          <w:sz w:val="24"/>
          <w:szCs w:val="24"/>
          <w:rtl/>
        </w:rPr>
        <w:t>התנאי משמש כאינדיקציה למצב</w:t>
      </w:r>
      <w:r w:rsidR="00940912" w:rsidRPr="00D17F3D">
        <w:rPr>
          <w:rFonts w:ascii="David" w:hAnsi="David" w:cs="David"/>
          <w:sz w:val="24"/>
          <w:szCs w:val="24"/>
          <w:rtl/>
        </w:rPr>
        <w:t xml:space="preserve"> </w:t>
      </w:r>
      <w:r w:rsidR="00141BD4" w:rsidRPr="00D17F3D">
        <w:rPr>
          <w:rFonts w:ascii="David" w:hAnsi="David" w:cs="David"/>
          <w:sz w:val="24"/>
          <w:szCs w:val="24"/>
          <w:rtl/>
        </w:rPr>
        <w:t>המנטלי</w:t>
      </w:r>
      <w:r w:rsidRPr="00D17F3D">
        <w:rPr>
          <w:rFonts w:ascii="David" w:hAnsi="David" w:cs="David"/>
          <w:sz w:val="24"/>
          <w:szCs w:val="24"/>
          <w:rtl/>
        </w:rPr>
        <w:t xml:space="preserve"> של </w:t>
      </w:r>
      <w:r w:rsidR="00940912" w:rsidRPr="00D17F3D">
        <w:rPr>
          <w:rFonts w:ascii="David" w:hAnsi="David" w:cs="David"/>
          <w:sz w:val="24"/>
          <w:szCs w:val="24"/>
          <w:rtl/>
        </w:rPr>
        <w:t>שושנה</w:t>
      </w:r>
      <w:r w:rsidRPr="00D17F3D">
        <w:rPr>
          <w:rFonts w:ascii="David" w:hAnsi="David" w:cs="David"/>
          <w:sz w:val="24"/>
          <w:szCs w:val="24"/>
          <w:rtl/>
        </w:rPr>
        <w:t>– האם הייתה אנוסה לפעול אם לאו</w:t>
      </w:r>
      <w:r w:rsidR="00141BD4" w:rsidRPr="00D17F3D">
        <w:rPr>
          <w:rStyle w:val="a5"/>
          <w:rFonts w:ascii="David" w:hAnsi="David" w:cs="David"/>
          <w:sz w:val="24"/>
          <w:szCs w:val="24"/>
          <w:rtl/>
        </w:rPr>
        <w:footnoteReference w:id="33"/>
      </w:r>
      <w:r w:rsidRPr="00D17F3D">
        <w:rPr>
          <w:rFonts w:ascii="David" w:hAnsi="David" w:cs="David"/>
          <w:sz w:val="24"/>
          <w:szCs w:val="24"/>
          <w:rtl/>
        </w:rPr>
        <w:t xml:space="preserve">. </w:t>
      </w:r>
    </w:p>
    <w:p w:rsidR="00500BF4" w:rsidRPr="00D17F3D" w:rsidRDefault="00940912" w:rsidP="00D17F3D">
      <w:pPr>
        <w:pStyle w:val="a6"/>
        <w:spacing w:after="0" w:line="480" w:lineRule="auto"/>
        <w:ind w:left="360"/>
        <w:jc w:val="both"/>
        <w:rPr>
          <w:rFonts w:ascii="David" w:hAnsi="David" w:cs="David"/>
          <w:sz w:val="24"/>
          <w:szCs w:val="24"/>
          <w:rtl/>
        </w:rPr>
      </w:pPr>
      <w:r w:rsidRPr="00D17F3D">
        <w:rPr>
          <w:rFonts w:ascii="David" w:hAnsi="David" w:cs="David"/>
          <w:sz w:val="24"/>
          <w:szCs w:val="24"/>
          <w:rtl/>
        </w:rPr>
        <w:t xml:space="preserve">ככל </w:t>
      </w:r>
      <w:r w:rsidR="00500BF4" w:rsidRPr="00D17F3D">
        <w:rPr>
          <w:rFonts w:ascii="David" w:hAnsi="David" w:cs="David"/>
          <w:sz w:val="24"/>
          <w:szCs w:val="24"/>
          <w:rtl/>
        </w:rPr>
        <w:t>ש</w:t>
      </w:r>
      <w:r w:rsidR="007F13C7" w:rsidRPr="00D17F3D">
        <w:rPr>
          <w:rFonts w:ascii="David" w:hAnsi="David" w:cs="David"/>
          <w:sz w:val="24"/>
          <w:szCs w:val="24"/>
          <w:rtl/>
        </w:rPr>
        <w:t xml:space="preserve">שושנה </w:t>
      </w:r>
      <w:r w:rsidR="00500BF4" w:rsidRPr="00D17F3D">
        <w:rPr>
          <w:rFonts w:ascii="David" w:hAnsi="David" w:cs="David"/>
          <w:sz w:val="24"/>
          <w:szCs w:val="24"/>
          <w:rtl/>
        </w:rPr>
        <w:t>האמינה כי מדובר בפגיעה ברכוש בלבד, ספק אם אובדן רכוש</w:t>
      </w:r>
      <w:r w:rsidR="00141BD4" w:rsidRPr="00D17F3D">
        <w:rPr>
          <w:rFonts w:ascii="David" w:hAnsi="David" w:cs="David"/>
          <w:sz w:val="24"/>
          <w:szCs w:val="24"/>
          <w:rtl/>
        </w:rPr>
        <w:t>ה</w:t>
      </w:r>
      <w:r w:rsidR="000A002C">
        <w:rPr>
          <w:rFonts w:ascii="David" w:hAnsi="David" w:cs="David" w:hint="cs"/>
          <w:sz w:val="24"/>
          <w:szCs w:val="24"/>
          <w:rtl/>
        </w:rPr>
        <w:t xml:space="preserve"> </w:t>
      </w:r>
      <w:r w:rsidR="00141BD4" w:rsidRPr="00D17F3D">
        <w:rPr>
          <w:rFonts w:ascii="David" w:hAnsi="David" w:cs="David"/>
          <w:sz w:val="24"/>
          <w:szCs w:val="24"/>
          <w:rtl/>
        </w:rPr>
        <w:t xml:space="preserve">הוא כה קשה עד כי הייתה אנוסה לפעול. </w:t>
      </w:r>
      <w:r w:rsidR="000A002C">
        <w:rPr>
          <w:rFonts w:ascii="David" w:hAnsi="David" w:cs="David" w:hint="cs"/>
          <w:sz w:val="24"/>
          <w:szCs w:val="24"/>
          <w:rtl/>
        </w:rPr>
        <w:t>מאידך,</w:t>
      </w:r>
      <w:r w:rsidR="00141BD4" w:rsidRPr="00D17F3D">
        <w:rPr>
          <w:rFonts w:ascii="David" w:hAnsi="David" w:cs="David"/>
          <w:sz w:val="24"/>
          <w:szCs w:val="24"/>
          <w:rtl/>
        </w:rPr>
        <w:t xml:space="preserve"> מהנתונים עולה שלשושנה יש גם סנטימנטים לתמונות, וייתכן שייחסה אליהם משמעות כבדה שחורגת מהערך החומרי לבדו. עם זאת, גם תחת ההנחה זו, עדיין קשה לומר שהייתה אנוסה לפעול.  </w:t>
      </w:r>
    </w:p>
    <w:p w:rsidR="00D17F3D" w:rsidRDefault="00D17F3D" w:rsidP="00D17F3D">
      <w:pPr>
        <w:spacing w:after="0" w:line="480" w:lineRule="auto"/>
        <w:jc w:val="both"/>
        <w:rPr>
          <w:rFonts w:ascii="David" w:hAnsi="David" w:cs="David"/>
          <w:b/>
          <w:bCs/>
          <w:sz w:val="24"/>
          <w:szCs w:val="24"/>
          <w:rtl/>
        </w:rPr>
      </w:pPr>
    </w:p>
    <w:p w:rsidR="00500BF4" w:rsidRPr="00D17F3D" w:rsidRDefault="00500BF4" w:rsidP="00D17F3D">
      <w:pPr>
        <w:spacing w:after="0" w:line="480" w:lineRule="auto"/>
        <w:jc w:val="both"/>
        <w:rPr>
          <w:rFonts w:ascii="David" w:hAnsi="David" w:cs="David"/>
          <w:sz w:val="24"/>
          <w:szCs w:val="24"/>
        </w:rPr>
      </w:pPr>
      <w:r w:rsidRPr="00D17F3D">
        <w:rPr>
          <w:rFonts w:ascii="David" w:hAnsi="David" w:cs="David"/>
          <w:b/>
          <w:bCs/>
          <w:sz w:val="24"/>
          <w:szCs w:val="24"/>
          <w:rtl/>
        </w:rPr>
        <w:t>סבירות</w:t>
      </w:r>
      <w:r w:rsidR="00141BD4" w:rsidRPr="00D17F3D">
        <w:rPr>
          <w:rStyle w:val="a5"/>
          <w:rFonts w:ascii="David" w:hAnsi="David" w:cs="David"/>
          <w:sz w:val="24"/>
          <w:szCs w:val="24"/>
          <w:rtl/>
        </w:rPr>
        <w:footnoteReference w:id="34"/>
      </w:r>
      <w:r w:rsidRPr="00D17F3D">
        <w:rPr>
          <w:rFonts w:ascii="David" w:hAnsi="David" w:cs="David"/>
          <w:sz w:val="24"/>
          <w:szCs w:val="24"/>
          <w:rtl/>
        </w:rPr>
        <w:t xml:space="preserve"> </w:t>
      </w:r>
    </w:p>
    <w:p w:rsidR="00500BF4" w:rsidRPr="00D17F3D" w:rsidRDefault="00500BF4" w:rsidP="00D17F3D">
      <w:pPr>
        <w:pStyle w:val="a6"/>
        <w:numPr>
          <w:ilvl w:val="0"/>
          <w:numId w:val="24"/>
        </w:numPr>
        <w:spacing w:after="0" w:line="480" w:lineRule="auto"/>
        <w:ind w:left="360"/>
        <w:jc w:val="both"/>
        <w:rPr>
          <w:rFonts w:ascii="David" w:hAnsi="David" w:cs="David"/>
          <w:sz w:val="24"/>
          <w:szCs w:val="24"/>
        </w:rPr>
      </w:pPr>
      <w:r w:rsidRPr="00D17F3D">
        <w:rPr>
          <w:rFonts w:ascii="David" w:hAnsi="David" w:cs="David"/>
          <w:sz w:val="24"/>
          <w:szCs w:val="24"/>
          <w:rtl/>
        </w:rPr>
        <w:t>צורך מצדי</w:t>
      </w:r>
      <w:r w:rsidR="003E44D7" w:rsidRPr="00D17F3D">
        <w:rPr>
          <w:rFonts w:ascii="David" w:hAnsi="David" w:cs="David"/>
          <w:sz w:val="24"/>
          <w:szCs w:val="24"/>
          <w:rtl/>
        </w:rPr>
        <w:t>ק:</w:t>
      </w:r>
      <w:r w:rsidRPr="00D17F3D">
        <w:rPr>
          <w:rFonts w:ascii="David" w:hAnsi="David" w:cs="David"/>
          <w:sz w:val="24"/>
          <w:szCs w:val="24"/>
          <w:rtl/>
        </w:rPr>
        <w:t xml:space="preserve"> </w:t>
      </w:r>
    </w:p>
    <w:p w:rsidR="00500BF4" w:rsidRPr="00D17F3D" w:rsidRDefault="00D239DE" w:rsidP="00D17F3D">
      <w:pPr>
        <w:pStyle w:val="a6"/>
        <w:spacing w:after="0" w:line="480" w:lineRule="auto"/>
        <w:ind w:left="360"/>
        <w:jc w:val="both"/>
        <w:rPr>
          <w:rFonts w:ascii="David" w:hAnsi="David" w:cs="David"/>
          <w:sz w:val="24"/>
          <w:szCs w:val="24"/>
        </w:rPr>
      </w:pPr>
      <w:r w:rsidRPr="00D17F3D">
        <w:rPr>
          <w:rFonts w:ascii="David" w:hAnsi="David" w:cs="David"/>
          <w:sz w:val="24"/>
          <w:szCs w:val="24"/>
          <w:rtl/>
        </w:rPr>
        <w:t>כפוף להכרעה בנוגע לסכנה הממשית והנחיצות. ככל ויוכרע לקיומה של סכנת חיים לבד או נוסף על סכנת הרכוש, נראה כי תנאי הסבירות מתקיים בענייננו</w:t>
      </w:r>
      <w:r w:rsidR="000A002C">
        <w:rPr>
          <w:rFonts w:ascii="David" w:hAnsi="David" w:cs="David" w:hint="cs"/>
          <w:sz w:val="24"/>
          <w:szCs w:val="24"/>
          <w:rtl/>
        </w:rPr>
        <w:t xml:space="preserve"> (</w:t>
      </w:r>
      <w:r w:rsidRPr="00D17F3D">
        <w:rPr>
          <w:rFonts w:ascii="David" w:hAnsi="David" w:cs="David"/>
          <w:sz w:val="24"/>
          <w:szCs w:val="24"/>
          <w:rtl/>
        </w:rPr>
        <w:t>ניפוץ חלון מהווה פגיעה פחותה באופן משמעותי מזו שנמנעה</w:t>
      </w:r>
      <w:r w:rsidR="000A002C">
        <w:rPr>
          <w:rFonts w:ascii="David" w:hAnsi="David" w:cs="David" w:hint="cs"/>
          <w:sz w:val="24"/>
          <w:szCs w:val="24"/>
          <w:rtl/>
        </w:rPr>
        <w:t>)</w:t>
      </w:r>
      <w:r w:rsidR="00141BD4" w:rsidRPr="00D17F3D">
        <w:rPr>
          <w:rStyle w:val="a5"/>
          <w:rFonts w:ascii="David" w:hAnsi="David" w:cs="David"/>
          <w:sz w:val="24"/>
          <w:szCs w:val="24"/>
          <w:rtl/>
        </w:rPr>
        <w:footnoteReference w:id="35"/>
      </w:r>
      <w:r w:rsidRPr="00D17F3D">
        <w:rPr>
          <w:rFonts w:ascii="David" w:hAnsi="David" w:cs="David"/>
          <w:sz w:val="24"/>
          <w:szCs w:val="24"/>
          <w:rtl/>
        </w:rPr>
        <w:t xml:space="preserve">. ככל ומדובר בסכנת רכוש בלבד ופחות, קיים ספק רב אם הגנה על רכוש </w:t>
      </w:r>
      <w:r w:rsidR="000A002C">
        <w:rPr>
          <w:rFonts w:ascii="David" w:hAnsi="David" w:cs="David" w:hint="cs"/>
          <w:sz w:val="24"/>
          <w:szCs w:val="24"/>
          <w:rtl/>
        </w:rPr>
        <w:t xml:space="preserve">אחד, </w:t>
      </w:r>
      <w:r w:rsidRPr="00D17F3D">
        <w:rPr>
          <w:rFonts w:ascii="David" w:hAnsi="David" w:cs="David"/>
          <w:sz w:val="24"/>
          <w:szCs w:val="24"/>
          <w:rtl/>
        </w:rPr>
        <w:t xml:space="preserve">מצדיקה פגיעה ברכושו של אחר. </w:t>
      </w:r>
    </w:p>
    <w:p w:rsidR="00500BF4" w:rsidRPr="00D17F3D" w:rsidRDefault="00500BF4" w:rsidP="00D17F3D">
      <w:pPr>
        <w:pStyle w:val="a6"/>
        <w:numPr>
          <w:ilvl w:val="0"/>
          <w:numId w:val="24"/>
        </w:numPr>
        <w:spacing w:after="0" w:line="480" w:lineRule="auto"/>
        <w:ind w:left="360"/>
        <w:jc w:val="both"/>
        <w:rPr>
          <w:rFonts w:ascii="David" w:hAnsi="David" w:cs="David"/>
          <w:sz w:val="24"/>
          <w:szCs w:val="24"/>
        </w:rPr>
      </w:pPr>
      <w:r w:rsidRPr="00D17F3D">
        <w:rPr>
          <w:rFonts w:ascii="David" w:hAnsi="David" w:cs="David"/>
          <w:sz w:val="24"/>
          <w:szCs w:val="24"/>
          <w:rtl/>
        </w:rPr>
        <w:t>צורך פטור</w:t>
      </w:r>
      <w:r w:rsidR="003E44D7" w:rsidRPr="00D17F3D">
        <w:rPr>
          <w:rFonts w:ascii="David" w:hAnsi="David" w:cs="David"/>
          <w:sz w:val="24"/>
          <w:szCs w:val="24"/>
          <w:rtl/>
        </w:rPr>
        <w:t>:</w:t>
      </w:r>
    </w:p>
    <w:p w:rsidR="00500BF4" w:rsidRPr="00D17F3D" w:rsidRDefault="00D239DE" w:rsidP="00D17F3D">
      <w:pPr>
        <w:pStyle w:val="a6"/>
        <w:spacing w:after="0" w:line="480" w:lineRule="auto"/>
        <w:ind w:left="360"/>
        <w:jc w:val="both"/>
        <w:rPr>
          <w:rFonts w:ascii="David" w:hAnsi="David" w:cs="David"/>
          <w:sz w:val="24"/>
          <w:szCs w:val="24"/>
          <w:rtl/>
        </w:rPr>
      </w:pPr>
      <w:r w:rsidRPr="00D17F3D">
        <w:rPr>
          <w:rFonts w:ascii="David" w:hAnsi="David" w:cs="David"/>
          <w:sz w:val="24"/>
          <w:szCs w:val="24"/>
          <w:rtl/>
        </w:rPr>
        <w:t>בהתחשב במצבה הנפשי של שושנה</w:t>
      </w:r>
      <w:r w:rsidR="000A002C">
        <w:rPr>
          <w:rFonts w:ascii="David" w:hAnsi="David" w:cs="David" w:hint="cs"/>
          <w:sz w:val="24"/>
          <w:szCs w:val="24"/>
          <w:rtl/>
        </w:rPr>
        <w:t xml:space="preserve"> (מצוקה שנבעה מבהלה שפגמה ביכולתה להגיע להחלטות רציונליות) </w:t>
      </w:r>
      <w:r w:rsidRPr="00D17F3D">
        <w:rPr>
          <w:rFonts w:ascii="David" w:hAnsi="David" w:cs="David"/>
          <w:sz w:val="24"/>
          <w:szCs w:val="24"/>
          <w:rtl/>
        </w:rPr>
        <w:t>ניתן להקל בדרישת הסבירות</w:t>
      </w:r>
      <w:r w:rsidR="000A002C">
        <w:rPr>
          <w:rFonts w:ascii="David" w:hAnsi="David" w:cs="David" w:hint="cs"/>
          <w:sz w:val="24"/>
          <w:szCs w:val="24"/>
          <w:rtl/>
        </w:rPr>
        <w:t>,</w:t>
      </w:r>
      <w:r w:rsidR="00141BD4" w:rsidRPr="00D17F3D">
        <w:rPr>
          <w:rStyle w:val="a5"/>
          <w:rFonts w:ascii="David" w:hAnsi="David" w:cs="David"/>
          <w:sz w:val="24"/>
          <w:szCs w:val="24"/>
          <w:rtl/>
        </w:rPr>
        <w:footnoteReference w:id="36"/>
      </w:r>
      <w:r w:rsidRPr="00D17F3D">
        <w:rPr>
          <w:rFonts w:ascii="David" w:hAnsi="David" w:cs="David"/>
          <w:sz w:val="24"/>
          <w:szCs w:val="24"/>
          <w:rtl/>
        </w:rPr>
        <w:t xml:space="preserve">ולקבלה גם אם הפגיעה שנמנעה היא רק </w:t>
      </w:r>
      <w:proofErr w:type="spellStart"/>
      <w:r w:rsidRPr="00D17F3D">
        <w:rPr>
          <w:rFonts w:ascii="David" w:hAnsi="David" w:cs="David"/>
          <w:sz w:val="24"/>
          <w:szCs w:val="24"/>
          <w:rtl/>
        </w:rPr>
        <w:t>רכושית</w:t>
      </w:r>
      <w:proofErr w:type="spellEnd"/>
      <w:r w:rsidRPr="00D17F3D">
        <w:rPr>
          <w:rFonts w:ascii="David" w:hAnsi="David" w:cs="David"/>
          <w:sz w:val="24"/>
          <w:szCs w:val="24"/>
          <w:rtl/>
        </w:rPr>
        <w:t xml:space="preserve"> ואף אם פחותה מזו שנגרמה בניפוץ חלון הרכב. </w:t>
      </w:r>
    </w:p>
    <w:p w:rsidR="00D17F3D" w:rsidRDefault="00D17F3D" w:rsidP="00D17F3D">
      <w:pPr>
        <w:spacing w:after="0" w:line="480" w:lineRule="auto"/>
        <w:jc w:val="both"/>
        <w:rPr>
          <w:rFonts w:ascii="David" w:hAnsi="David" w:cs="David"/>
          <w:b/>
          <w:bCs/>
          <w:sz w:val="24"/>
          <w:szCs w:val="24"/>
          <w:rtl/>
        </w:rPr>
      </w:pPr>
    </w:p>
    <w:p w:rsidR="00500BF4" w:rsidRPr="00D17F3D" w:rsidRDefault="003E44D7" w:rsidP="00D17F3D">
      <w:pPr>
        <w:spacing w:after="0" w:line="480" w:lineRule="auto"/>
        <w:jc w:val="both"/>
        <w:rPr>
          <w:rFonts w:ascii="David" w:hAnsi="David" w:cs="David"/>
          <w:b/>
          <w:bCs/>
          <w:sz w:val="24"/>
          <w:szCs w:val="24"/>
        </w:rPr>
      </w:pPr>
      <w:r w:rsidRPr="00D17F3D">
        <w:rPr>
          <w:rFonts w:ascii="David" w:hAnsi="David" w:cs="David"/>
          <w:b/>
          <w:bCs/>
          <w:sz w:val="24"/>
          <w:szCs w:val="24"/>
          <w:rtl/>
        </w:rPr>
        <w:t>דרך אחרת</w:t>
      </w:r>
    </w:p>
    <w:p w:rsidR="00500BF4" w:rsidRPr="00D17F3D" w:rsidRDefault="00500BF4" w:rsidP="00D17F3D">
      <w:pPr>
        <w:pStyle w:val="a6"/>
        <w:numPr>
          <w:ilvl w:val="0"/>
          <w:numId w:val="25"/>
        </w:numPr>
        <w:spacing w:after="0" w:line="480" w:lineRule="auto"/>
        <w:ind w:left="360"/>
        <w:jc w:val="both"/>
        <w:rPr>
          <w:rFonts w:ascii="David" w:hAnsi="David" w:cs="David"/>
          <w:sz w:val="24"/>
          <w:szCs w:val="24"/>
        </w:rPr>
      </w:pPr>
      <w:r w:rsidRPr="00D17F3D">
        <w:rPr>
          <w:rFonts w:ascii="David" w:hAnsi="David" w:cs="David"/>
          <w:sz w:val="24"/>
          <w:szCs w:val="24"/>
          <w:rtl/>
        </w:rPr>
        <w:t>צורך מצדיק</w:t>
      </w:r>
      <w:r w:rsidR="003E44D7" w:rsidRPr="00D17F3D">
        <w:rPr>
          <w:rFonts w:ascii="David" w:hAnsi="David" w:cs="David"/>
          <w:sz w:val="24"/>
          <w:szCs w:val="24"/>
          <w:rtl/>
        </w:rPr>
        <w:t>:</w:t>
      </w:r>
      <w:r w:rsidRPr="00D17F3D">
        <w:rPr>
          <w:rFonts w:ascii="David" w:hAnsi="David" w:cs="David"/>
          <w:sz w:val="24"/>
          <w:szCs w:val="24"/>
          <w:rtl/>
        </w:rPr>
        <w:t xml:space="preserve"> </w:t>
      </w:r>
    </w:p>
    <w:p w:rsidR="00500BF4" w:rsidRPr="00D17F3D" w:rsidRDefault="00500BF4" w:rsidP="00D17F3D">
      <w:pPr>
        <w:pStyle w:val="a6"/>
        <w:spacing w:after="0" w:line="480" w:lineRule="auto"/>
        <w:ind w:left="360"/>
        <w:jc w:val="both"/>
        <w:rPr>
          <w:rFonts w:ascii="David" w:hAnsi="David" w:cs="David"/>
          <w:sz w:val="24"/>
          <w:szCs w:val="24"/>
          <w:rtl/>
        </w:rPr>
      </w:pPr>
      <w:r w:rsidRPr="00D17F3D">
        <w:rPr>
          <w:rFonts w:ascii="David" w:hAnsi="David" w:cs="David"/>
          <w:sz w:val="24"/>
          <w:szCs w:val="24"/>
          <w:rtl/>
        </w:rPr>
        <w:t>בחירת האמצעי שפגיעתו פחותה – דיון לעיל בשאלת הנחיצות</w:t>
      </w:r>
      <w:r w:rsidR="00D239DE" w:rsidRPr="00D17F3D">
        <w:rPr>
          <w:rFonts w:ascii="David" w:hAnsi="David" w:cs="David"/>
          <w:sz w:val="24"/>
          <w:szCs w:val="24"/>
          <w:rtl/>
        </w:rPr>
        <w:t xml:space="preserve">. </w:t>
      </w:r>
    </w:p>
    <w:p w:rsidR="00D239DE" w:rsidRPr="00D17F3D" w:rsidRDefault="00500BF4" w:rsidP="00D17F3D">
      <w:pPr>
        <w:pStyle w:val="a6"/>
        <w:numPr>
          <w:ilvl w:val="0"/>
          <w:numId w:val="25"/>
        </w:numPr>
        <w:spacing w:after="0" w:line="480" w:lineRule="auto"/>
        <w:ind w:left="360"/>
        <w:jc w:val="both"/>
        <w:rPr>
          <w:rFonts w:ascii="David" w:hAnsi="David" w:cs="David"/>
          <w:sz w:val="24"/>
          <w:szCs w:val="24"/>
        </w:rPr>
      </w:pPr>
      <w:r w:rsidRPr="00D17F3D">
        <w:rPr>
          <w:rFonts w:ascii="David" w:hAnsi="David" w:cs="David"/>
          <w:sz w:val="24"/>
          <w:szCs w:val="24"/>
          <w:rtl/>
        </w:rPr>
        <w:t>צורך פוטר</w:t>
      </w:r>
      <w:r w:rsidR="003E44D7" w:rsidRPr="00D17F3D">
        <w:rPr>
          <w:rFonts w:ascii="David" w:hAnsi="David" w:cs="David"/>
          <w:sz w:val="24"/>
          <w:szCs w:val="24"/>
          <w:rtl/>
        </w:rPr>
        <w:t>:</w:t>
      </w:r>
    </w:p>
    <w:p w:rsidR="00BD5F76" w:rsidRPr="00D17F3D" w:rsidRDefault="00D239DE" w:rsidP="00D17F3D">
      <w:pPr>
        <w:pStyle w:val="a6"/>
        <w:spacing w:after="0" w:line="480" w:lineRule="auto"/>
        <w:ind w:left="360"/>
        <w:jc w:val="both"/>
        <w:rPr>
          <w:rFonts w:ascii="David" w:hAnsi="David" w:cs="David"/>
          <w:sz w:val="24"/>
          <w:szCs w:val="24"/>
          <w:rtl/>
        </w:rPr>
      </w:pPr>
      <w:r w:rsidRPr="00D17F3D">
        <w:rPr>
          <w:rFonts w:ascii="David" w:hAnsi="David" w:cs="David"/>
          <w:sz w:val="24"/>
          <w:szCs w:val="24"/>
          <w:rtl/>
        </w:rPr>
        <w:lastRenderedPageBreak/>
        <w:t xml:space="preserve">האם בהתחשב במצב הנפשי ומנטלי של שושנה המפוחדת, הייתה לה אפשרות אחרת להתמודד עם הסכנה. דיון לעיל בשאלת הסבירות. </w:t>
      </w:r>
    </w:p>
    <w:p w:rsidR="003E44D7" w:rsidRPr="00D17F3D" w:rsidRDefault="003E44D7" w:rsidP="00D17F3D">
      <w:pPr>
        <w:pStyle w:val="a6"/>
        <w:spacing w:after="0" w:line="480" w:lineRule="auto"/>
        <w:ind w:left="360"/>
        <w:jc w:val="both"/>
        <w:rPr>
          <w:rFonts w:ascii="David" w:hAnsi="David" w:cs="David"/>
          <w:sz w:val="24"/>
          <w:szCs w:val="24"/>
          <w:rtl/>
        </w:rPr>
      </w:pPr>
    </w:p>
    <w:p w:rsidR="008B0D48" w:rsidRPr="00D17F3D" w:rsidRDefault="00BD5F76" w:rsidP="00D17F3D">
      <w:pPr>
        <w:spacing w:after="0" w:line="480" w:lineRule="auto"/>
        <w:jc w:val="both"/>
        <w:rPr>
          <w:rFonts w:ascii="David" w:hAnsi="David" w:cs="David"/>
          <w:sz w:val="24"/>
          <w:szCs w:val="24"/>
        </w:rPr>
      </w:pPr>
      <w:r w:rsidRPr="00D17F3D">
        <w:rPr>
          <w:rFonts w:ascii="David" w:hAnsi="David" w:cs="David"/>
          <w:b/>
          <w:bCs/>
          <w:sz w:val="24"/>
          <w:szCs w:val="24"/>
          <w:rtl/>
        </w:rPr>
        <w:t xml:space="preserve">סייג </w:t>
      </w:r>
      <w:r w:rsidR="00D239DE" w:rsidRPr="00D17F3D">
        <w:rPr>
          <w:rFonts w:ascii="David" w:hAnsi="David" w:cs="David"/>
          <w:b/>
          <w:bCs/>
          <w:sz w:val="24"/>
          <w:szCs w:val="24"/>
          <w:rtl/>
        </w:rPr>
        <w:t>כניסה למצב</w:t>
      </w:r>
      <w:r w:rsidR="00D239DE" w:rsidRPr="00D17F3D">
        <w:rPr>
          <w:rFonts w:ascii="David" w:hAnsi="David" w:cs="David"/>
          <w:sz w:val="24"/>
          <w:szCs w:val="24"/>
          <w:rtl/>
        </w:rPr>
        <w:t>:</w:t>
      </w:r>
      <w:r w:rsidR="008B0D48" w:rsidRPr="00D17F3D">
        <w:rPr>
          <w:rFonts w:ascii="David" w:hAnsi="David" w:cs="David"/>
          <w:sz w:val="24"/>
          <w:szCs w:val="24"/>
          <w:rtl/>
        </w:rPr>
        <w:t xml:space="preserve"> </w:t>
      </w:r>
      <w:r w:rsidR="0013590D" w:rsidRPr="00D17F3D">
        <w:rPr>
          <w:rStyle w:val="a5"/>
          <w:rFonts w:ascii="David" w:hAnsi="David" w:cs="David"/>
          <w:sz w:val="24"/>
          <w:szCs w:val="24"/>
        </w:rPr>
        <w:footnoteReference w:id="37"/>
      </w:r>
    </w:p>
    <w:p w:rsidR="00D239DE" w:rsidRPr="00D17F3D" w:rsidRDefault="00D239DE" w:rsidP="00D17F3D">
      <w:pPr>
        <w:pStyle w:val="a6"/>
        <w:numPr>
          <w:ilvl w:val="0"/>
          <w:numId w:val="31"/>
        </w:numPr>
        <w:spacing w:after="0" w:line="480" w:lineRule="auto"/>
        <w:ind w:left="360"/>
        <w:jc w:val="both"/>
        <w:rPr>
          <w:rFonts w:ascii="David" w:hAnsi="David" w:cs="David"/>
          <w:sz w:val="24"/>
          <w:szCs w:val="24"/>
        </w:rPr>
      </w:pPr>
      <w:r w:rsidRPr="00D17F3D">
        <w:rPr>
          <w:rFonts w:ascii="David" w:hAnsi="David" w:cs="David"/>
          <w:sz w:val="24"/>
          <w:szCs w:val="24"/>
          <w:rtl/>
        </w:rPr>
        <w:t xml:space="preserve">התנהגות פסולה – אי הפנייה למשטרה. </w:t>
      </w:r>
    </w:p>
    <w:p w:rsidR="00D239DE" w:rsidRPr="00D17F3D" w:rsidRDefault="00D239DE" w:rsidP="00D17F3D">
      <w:pPr>
        <w:pStyle w:val="a6"/>
        <w:numPr>
          <w:ilvl w:val="0"/>
          <w:numId w:val="31"/>
        </w:numPr>
        <w:spacing w:after="0" w:line="480" w:lineRule="auto"/>
        <w:ind w:left="360"/>
        <w:jc w:val="both"/>
        <w:rPr>
          <w:rFonts w:ascii="David" w:hAnsi="David" w:cs="David"/>
          <w:sz w:val="24"/>
          <w:szCs w:val="24"/>
        </w:rPr>
      </w:pPr>
      <w:proofErr w:type="spellStart"/>
      <w:r w:rsidRPr="00D17F3D">
        <w:rPr>
          <w:rFonts w:ascii="David" w:hAnsi="David" w:cs="David"/>
          <w:sz w:val="24"/>
          <w:szCs w:val="24"/>
          <w:rtl/>
        </w:rPr>
        <w:t>קש"ס</w:t>
      </w:r>
      <w:proofErr w:type="spellEnd"/>
      <w:r w:rsidRPr="00D17F3D">
        <w:rPr>
          <w:rFonts w:ascii="David" w:hAnsi="David" w:cs="David"/>
          <w:sz w:val="24"/>
          <w:szCs w:val="24"/>
          <w:rtl/>
        </w:rPr>
        <w:t xml:space="preserve"> בינה לבין המעשה – אילו שושנה הייתה פונה לעזרת המשטרה, היא לא הייתה נאלצת לצאת מביתה. כך היא לא הייתה מוצאת את עצמה עם התמונות בחוץ, תחת הגשם. </w:t>
      </w:r>
    </w:p>
    <w:p w:rsidR="00005762" w:rsidRPr="00D17F3D" w:rsidRDefault="00D239DE" w:rsidP="00D17F3D">
      <w:pPr>
        <w:pStyle w:val="a6"/>
        <w:numPr>
          <w:ilvl w:val="0"/>
          <w:numId w:val="31"/>
        </w:numPr>
        <w:spacing w:after="0" w:line="480" w:lineRule="auto"/>
        <w:ind w:left="360"/>
        <w:jc w:val="both"/>
        <w:rPr>
          <w:rFonts w:ascii="David" w:hAnsi="David" w:cs="David"/>
          <w:sz w:val="24"/>
          <w:szCs w:val="24"/>
        </w:rPr>
      </w:pPr>
      <w:r w:rsidRPr="00D17F3D">
        <w:rPr>
          <w:rFonts w:ascii="David" w:hAnsi="David" w:cs="David"/>
          <w:sz w:val="24"/>
          <w:szCs w:val="24"/>
          <w:rtl/>
        </w:rPr>
        <w:t xml:space="preserve">צפייה מראש – </w:t>
      </w:r>
      <w:r w:rsidR="00141BD4" w:rsidRPr="00D17F3D">
        <w:rPr>
          <w:rFonts w:ascii="David" w:hAnsi="David" w:cs="David"/>
          <w:sz w:val="24"/>
          <w:szCs w:val="24"/>
          <w:rtl/>
        </w:rPr>
        <w:t xml:space="preserve">אדם סביר יכול </w:t>
      </w:r>
      <w:r w:rsidRPr="00D17F3D">
        <w:rPr>
          <w:rFonts w:ascii="David" w:hAnsi="David" w:cs="David"/>
          <w:sz w:val="24"/>
          <w:szCs w:val="24"/>
          <w:rtl/>
        </w:rPr>
        <w:t>ל</w:t>
      </w:r>
      <w:r w:rsidR="00CB376A" w:rsidRPr="00D17F3D">
        <w:rPr>
          <w:rFonts w:ascii="David" w:hAnsi="David" w:cs="David"/>
          <w:sz w:val="24"/>
          <w:szCs w:val="24"/>
          <w:rtl/>
        </w:rPr>
        <w:t>צפות</w:t>
      </w:r>
      <w:r w:rsidRPr="00D17F3D">
        <w:rPr>
          <w:rFonts w:ascii="David" w:hAnsi="David" w:cs="David"/>
          <w:sz w:val="24"/>
          <w:szCs w:val="24"/>
          <w:rtl/>
        </w:rPr>
        <w:t xml:space="preserve"> </w:t>
      </w:r>
      <w:r w:rsidR="00CB376A" w:rsidRPr="00D17F3D">
        <w:rPr>
          <w:rFonts w:ascii="David" w:hAnsi="David" w:cs="David"/>
          <w:sz w:val="24"/>
          <w:szCs w:val="24"/>
          <w:rtl/>
        </w:rPr>
        <w:t>שמהלכים הנעשים בחיפזון, עלולים להביא תוצאות לא רצויות בשל חוסר תשומת לב.</w:t>
      </w:r>
    </w:p>
    <w:p w:rsidR="00D239DE" w:rsidRPr="00D17F3D" w:rsidRDefault="00D17F3D" w:rsidP="00D17F3D">
      <w:pPr>
        <w:spacing w:after="0" w:line="480" w:lineRule="auto"/>
        <w:jc w:val="both"/>
        <w:rPr>
          <w:rFonts w:ascii="David" w:hAnsi="David" w:cs="David"/>
          <w:sz w:val="24"/>
          <w:szCs w:val="24"/>
          <w:rtl/>
        </w:rPr>
      </w:pPr>
      <w:r w:rsidRPr="00D17F3D">
        <w:rPr>
          <w:rFonts w:ascii="David" w:hAnsi="David" w:cs="David"/>
          <w:sz w:val="24"/>
          <w:szCs w:val="24"/>
          <w:rtl/>
        </w:rPr>
        <w:t>מאידך</w:t>
      </w:r>
      <w:r w:rsidR="00141BD4" w:rsidRPr="00D17F3D">
        <w:rPr>
          <w:rFonts w:ascii="David" w:hAnsi="David" w:cs="David"/>
          <w:sz w:val="24"/>
          <w:szCs w:val="24"/>
          <w:rtl/>
        </w:rPr>
        <w:t xml:space="preserve">, </w:t>
      </w:r>
      <w:r w:rsidRPr="00D17F3D">
        <w:rPr>
          <w:rFonts w:ascii="David" w:hAnsi="David" w:cs="David"/>
          <w:sz w:val="24"/>
          <w:szCs w:val="24"/>
          <w:rtl/>
        </w:rPr>
        <w:t>תטען</w:t>
      </w:r>
      <w:r w:rsidR="00141BD4" w:rsidRPr="00D17F3D">
        <w:rPr>
          <w:rFonts w:ascii="David" w:hAnsi="David" w:cs="David"/>
          <w:sz w:val="24"/>
          <w:szCs w:val="24"/>
          <w:rtl/>
        </w:rPr>
        <w:t xml:space="preserve"> </w:t>
      </w:r>
      <w:r w:rsidRPr="00D17F3D">
        <w:rPr>
          <w:rFonts w:ascii="David" w:hAnsi="David" w:cs="David"/>
          <w:sz w:val="24"/>
          <w:szCs w:val="24"/>
          <w:rtl/>
        </w:rPr>
        <w:t>ש</w:t>
      </w:r>
      <w:r w:rsidR="00141BD4" w:rsidRPr="00D17F3D">
        <w:rPr>
          <w:rFonts w:ascii="David" w:hAnsi="David" w:cs="David"/>
          <w:sz w:val="24"/>
          <w:szCs w:val="24"/>
          <w:rtl/>
        </w:rPr>
        <w:t xml:space="preserve">פעולותיה בחיפזון תחת </w:t>
      </w:r>
      <w:r w:rsidR="00005762" w:rsidRPr="00D17F3D">
        <w:rPr>
          <w:rFonts w:ascii="David" w:hAnsi="David" w:cs="David"/>
          <w:sz w:val="24"/>
          <w:szCs w:val="24"/>
          <w:rtl/>
        </w:rPr>
        <w:t xml:space="preserve">הנסיבות החריגות הינן בגדר הסביר, אשר אין בהם פסול ולא ניתן לצפות התפתחות הדברים. </w:t>
      </w:r>
    </w:p>
    <w:p w:rsidR="00005762" w:rsidRPr="00D17F3D" w:rsidRDefault="00005762" w:rsidP="00D17F3D">
      <w:pPr>
        <w:spacing w:after="0" w:line="480" w:lineRule="auto"/>
        <w:jc w:val="both"/>
        <w:rPr>
          <w:rFonts w:ascii="David" w:hAnsi="David" w:cs="David"/>
          <w:sz w:val="24"/>
          <w:szCs w:val="24"/>
          <w:rtl/>
        </w:rPr>
      </w:pPr>
    </w:p>
    <w:p w:rsidR="00005762" w:rsidRPr="00D17F3D" w:rsidRDefault="00005762" w:rsidP="00D17F3D">
      <w:pPr>
        <w:spacing w:after="0" w:line="480" w:lineRule="auto"/>
        <w:jc w:val="both"/>
        <w:rPr>
          <w:rFonts w:ascii="David" w:hAnsi="David" w:cs="David"/>
          <w:sz w:val="24"/>
          <w:szCs w:val="24"/>
          <w:rtl/>
        </w:rPr>
      </w:pPr>
      <w:r w:rsidRPr="00D17F3D">
        <w:rPr>
          <w:rFonts w:ascii="David" w:hAnsi="David" w:cs="David"/>
          <w:b/>
          <w:bCs/>
          <w:sz w:val="24"/>
          <w:szCs w:val="24"/>
          <w:rtl/>
        </w:rPr>
        <w:t>חריג</w:t>
      </w:r>
      <w:r w:rsidR="003E44D7" w:rsidRPr="00D17F3D">
        <w:rPr>
          <w:rFonts w:ascii="David" w:hAnsi="David" w:cs="David"/>
          <w:b/>
          <w:bCs/>
          <w:sz w:val="24"/>
          <w:szCs w:val="24"/>
          <w:rtl/>
        </w:rPr>
        <w:t xml:space="preserve"> </w:t>
      </w:r>
      <w:r w:rsidRPr="00D17F3D">
        <w:rPr>
          <w:rFonts w:ascii="David" w:hAnsi="David" w:cs="David"/>
          <w:b/>
          <w:bCs/>
          <w:sz w:val="24"/>
          <w:szCs w:val="24"/>
          <w:rtl/>
        </w:rPr>
        <w:t>הזולת</w:t>
      </w:r>
      <w:r w:rsidRPr="00D17F3D">
        <w:rPr>
          <w:rFonts w:ascii="David" w:hAnsi="David" w:cs="David"/>
          <w:sz w:val="24"/>
          <w:szCs w:val="24"/>
          <w:rtl/>
        </w:rPr>
        <w:t xml:space="preserve"> – לא חל. </w:t>
      </w:r>
    </w:p>
    <w:p w:rsidR="00005762" w:rsidRPr="00D17F3D" w:rsidRDefault="00005762" w:rsidP="00D17F3D">
      <w:pPr>
        <w:spacing w:after="0" w:line="480" w:lineRule="auto"/>
        <w:jc w:val="both"/>
        <w:rPr>
          <w:rFonts w:ascii="David" w:hAnsi="David" w:cs="David"/>
          <w:sz w:val="24"/>
          <w:szCs w:val="24"/>
          <w:rtl/>
        </w:rPr>
      </w:pPr>
    </w:p>
    <w:p w:rsidR="00005762" w:rsidRPr="00D17F3D" w:rsidRDefault="00005762" w:rsidP="00D17F3D">
      <w:pPr>
        <w:spacing w:after="0" w:line="480" w:lineRule="auto"/>
        <w:jc w:val="both"/>
        <w:rPr>
          <w:rFonts w:ascii="David" w:hAnsi="David" w:cs="David"/>
          <w:b/>
          <w:bCs/>
          <w:sz w:val="24"/>
          <w:szCs w:val="24"/>
          <w:rtl/>
        </w:rPr>
      </w:pPr>
      <w:r w:rsidRPr="00D17F3D">
        <w:rPr>
          <w:rFonts w:ascii="David" w:hAnsi="David" w:cs="David"/>
          <w:b/>
          <w:bCs/>
          <w:sz w:val="24"/>
          <w:szCs w:val="24"/>
          <w:rtl/>
        </w:rPr>
        <w:t xml:space="preserve">סיכום </w:t>
      </w:r>
    </w:p>
    <w:p w:rsidR="00005762" w:rsidRPr="00D17F3D" w:rsidRDefault="00005762" w:rsidP="00D17F3D">
      <w:pPr>
        <w:spacing w:after="0" w:line="480" w:lineRule="auto"/>
        <w:jc w:val="both"/>
        <w:rPr>
          <w:rFonts w:ascii="David" w:hAnsi="David" w:cs="David"/>
          <w:sz w:val="24"/>
          <w:szCs w:val="24"/>
          <w:rtl/>
        </w:rPr>
      </w:pPr>
      <w:r w:rsidRPr="00D17F3D">
        <w:rPr>
          <w:rFonts w:ascii="David" w:hAnsi="David" w:cs="David"/>
          <w:sz w:val="24"/>
          <w:szCs w:val="24"/>
          <w:rtl/>
        </w:rPr>
        <w:t xml:space="preserve">ייתכן </w:t>
      </w:r>
      <w:r w:rsidR="000A002C">
        <w:rPr>
          <w:rFonts w:ascii="David" w:hAnsi="David" w:cs="David" w:hint="cs"/>
          <w:sz w:val="24"/>
          <w:szCs w:val="24"/>
          <w:rtl/>
        </w:rPr>
        <w:t>שביהמ"ש</w:t>
      </w:r>
      <w:r w:rsidRPr="00D17F3D">
        <w:rPr>
          <w:rFonts w:ascii="David" w:hAnsi="David" w:cs="David"/>
          <w:sz w:val="24"/>
          <w:szCs w:val="24"/>
          <w:rtl/>
        </w:rPr>
        <w:t xml:space="preserve"> יכיר בסייג הצורך</w:t>
      </w:r>
      <w:r w:rsidR="00D17F3D">
        <w:rPr>
          <w:rFonts w:ascii="David" w:hAnsi="David" w:cs="David" w:hint="cs"/>
          <w:sz w:val="24"/>
          <w:szCs w:val="24"/>
          <w:rtl/>
        </w:rPr>
        <w:t xml:space="preserve">, לדעתי מסוג הפטר בגלל </w:t>
      </w:r>
      <w:proofErr w:type="spellStart"/>
      <w:r w:rsidR="00D17F3D">
        <w:rPr>
          <w:rFonts w:ascii="David" w:hAnsi="David" w:cs="David" w:hint="cs"/>
          <w:sz w:val="24"/>
          <w:szCs w:val="24"/>
          <w:rtl/>
        </w:rPr>
        <w:t>דימיון</w:t>
      </w:r>
      <w:proofErr w:type="spellEnd"/>
      <w:r w:rsidR="00D17F3D">
        <w:rPr>
          <w:rFonts w:ascii="David" w:hAnsi="David" w:cs="David" w:hint="cs"/>
          <w:sz w:val="24"/>
          <w:szCs w:val="24"/>
          <w:rtl/>
        </w:rPr>
        <w:t xml:space="preserve"> האינטרסים (</w:t>
      </w:r>
      <w:proofErr w:type="spellStart"/>
      <w:r w:rsidR="00D17F3D">
        <w:rPr>
          <w:rFonts w:ascii="David" w:hAnsi="David" w:cs="David" w:hint="cs"/>
          <w:sz w:val="24"/>
          <w:szCs w:val="24"/>
          <w:rtl/>
        </w:rPr>
        <w:t>רכושיים</w:t>
      </w:r>
      <w:proofErr w:type="spellEnd"/>
      <w:r w:rsidR="00D17F3D">
        <w:rPr>
          <w:rFonts w:ascii="David" w:hAnsi="David" w:cs="David" w:hint="cs"/>
          <w:sz w:val="24"/>
          <w:szCs w:val="24"/>
          <w:rtl/>
        </w:rPr>
        <w:t xml:space="preserve">). </w:t>
      </w:r>
    </w:p>
    <w:p w:rsidR="00D239DE" w:rsidRPr="00D17F3D" w:rsidRDefault="00D239DE" w:rsidP="00D17F3D">
      <w:pPr>
        <w:spacing w:after="0" w:line="480" w:lineRule="auto"/>
        <w:jc w:val="both"/>
        <w:rPr>
          <w:rFonts w:ascii="David" w:hAnsi="David" w:cs="David"/>
          <w:sz w:val="24"/>
          <w:szCs w:val="24"/>
          <w:rtl/>
        </w:rPr>
      </w:pPr>
    </w:p>
    <w:p w:rsidR="00BD5F76" w:rsidRPr="00D17F3D" w:rsidRDefault="00BD5F76" w:rsidP="00D17F3D">
      <w:pPr>
        <w:spacing w:after="0" w:line="480" w:lineRule="auto"/>
        <w:jc w:val="both"/>
        <w:rPr>
          <w:rFonts w:ascii="David" w:hAnsi="David" w:cs="David"/>
          <w:sz w:val="24"/>
          <w:szCs w:val="24"/>
          <w:rtl/>
        </w:rPr>
      </w:pPr>
    </w:p>
    <w:p w:rsidR="001D00EA" w:rsidRPr="00D17F3D" w:rsidRDefault="005123FE" w:rsidP="00D17F3D">
      <w:pPr>
        <w:spacing w:after="0" w:line="480" w:lineRule="auto"/>
        <w:jc w:val="both"/>
        <w:rPr>
          <w:rFonts w:ascii="David" w:hAnsi="David" w:cs="David"/>
          <w:sz w:val="24"/>
          <w:szCs w:val="24"/>
        </w:rPr>
      </w:pPr>
      <w:r w:rsidRPr="00D17F3D">
        <w:rPr>
          <w:rFonts w:ascii="David" w:hAnsi="David" w:cs="David"/>
          <w:sz w:val="24"/>
          <w:szCs w:val="24"/>
          <w:rtl/>
        </w:rPr>
        <w:t xml:space="preserve">   </w:t>
      </w:r>
    </w:p>
    <w:sectPr w:rsidR="001D00EA" w:rsidRPr="00D17F3D" w:rsidSect="00D17F3D">
      <w:headerReference w:type="default" r:id="rId8"/>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FE" w:rsidRDefault="00DE39FE" w:rsidP="005871FC">
      <w:pPr>
        <w:spacing w:after="0" w:line="240" w:lineRule="auto"/>
      </w:pPr>
      <w:r>
        <w:separator/>
      </w:r>
    </w:p>
  </w:endnote>
  <w:endnote w:type="continuationSeparator" w:id="0">
    <w:p w:rsidR="00DE39FE" w:rsidRDefault="00DE39FE" w:rsidP="0058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FE" w:rsidRDefault="00DE39FE" w:rsidP="005871FC">
      <w:pPr>
        <w:spacing w:after="0" w:line="240" w:lineRule="auto"/>
      </w:pPr>
      <w:r>
        <w:separator/>
      </w:r>
    </w:p>
  </w:footnote>
  <w:footnote w:type="continuationSeparator" w:id="0">
    <w:p w:rsidR="00DE39FE" w:rsidRDefault="00DE39FE" w:rsidP="005871FC">
      <w:pPr>
        <w:spacing w:after="0" w:line="240" w:lineRule="auto"/>
      </w:pPr>
      <w:r>
        <w:continuationSeparator/>
      </w:r>
    </w:p>
  </w:footnote>
  <w:footnote w:id="1">
    <w:p w:rsidR="009518C2" w:rsidRDefault="009518C2">
      <w:pPr>
        <w:pStyle w:val="a3"/>
        <w:rPr>
          <w:rFonts w:hint="cs"/>
          <w:rtl/>
        </w:rPr>
      </w:pPr>
      <w:r>
        <w:rPr>
          <w:rStyle w:val="a5"/>
        </w:rPr>
        <w:footnoteRef/>
      </w:r>
      <w:r>
        <w:rPr>
          <w:rtl/>
        </w:rPr>
        <w:t xml:space="preserve"> </w:t>
      </w:r>
      <w:r w:rsidRPr="00F567D3">
        <w:rPr>
          <w:rFonts w:ascii="David" w:hAnsi="David" w:cs="David"/>
          <w:rtl/>
        </w:rPr>
        <w:t>ס' 34יב לחוק העונשין, תשל"ז-1977.</w:t>
      </w:r>
      <w:r>
        <w:rPr>
          <w:rFonts w:hint="cs"/>
          <w:rtl/>
        </w:rPr>
        <w:t xml:space="preserve"> </w:t>
      </w:r>
    </w:p>
  </w:footnote>
  <w:footnote w:id="2">
    <w:p w:rsidR="009518C2" w:rsidRPr="00F567D3" w:rsidRDefault="009518C2" w:rsidP="00AD5EF7">
      <w:pPr>
        <w:pStyle w:val="a3"/>
        <w:rPr>
          <w:rFonts w:ascii="David" w:hAnsi="David" w:cs="David"/>
        </w:rPr>
      </w:pPr>
      <w:r>
        <w:rPr>
          <w:rStyle w:val="a5"/>
        </w:rPr>
        <w:footnoteRef/>
      </w:r>
      <w:r>
        <w:rPr>
          <w:rtl/>
        </w:rPr>
        <w:t xml:space="preserve"> </w:t>
      </w:r>
      <w:r w:rsidRPr="00F567D3">
        <w:rPr>
          <w:rFonts w:ascii="David" w:hAnsi="David" w:cs="David"/>
          <w:rtl/>
        </w:rPr>
        <w:t xml:space="preserve">ש"ז </w:t>
      </w:r>
      <w:proofErr w:type="spellStart"/>
      <w:r w:rsidRPr="00F567D3">
        <w:rPr>
          <w:rFonts w:ascii="David" w:hAnsi="David" w:cs="David"/>
          <w:rtl/>
        </w:rPr>
        <w:t>פלר</w:t>
      </w:r>
      <w:proofErr w:type="spellEnd"/>
      <w:r w:rsidRPr="00F567D3">
        <w:rPr>
          <w:rFonts w:ascii="David" w:hAnsi="David" w:cs="David"/>
          <w:rtl/>
        </w:rPr>
        <w:t xml:space="preserve"> </w:t>
      </w:r>
      <w:r w:rsidRPr="00F567D3">
        <w:rPr>
          <w:rFonts w:ascii="David" w:hAnsi="David" w:cs="David"/>
          <w:b/>
          <w:bCs/>
          <w:rtl/>
        </w:rPr>
        <w:t>יסודות בדיני עונשין</w:t>
      </w:r>
      <w:r w:rsidRPr="00F567D3">
        <w:rPr>
          <w:rFonts w:ascii="David" w:hAnsi="David" w:cs="David"/>
          <w:rtl/>
        </w:rPr>
        <w:t xml:space="preserve"> כרך ב 374, 376 (</w:t>
      </w:r>
      <w:proofErr w:type="spellStart"/>
      <w:r w:rsidRPr="00F567D3">
        <w:rPr>
          <w:rFonts w:ascii="David" w:hAnsi="David" w:cs="David"/>
          <w:rtl/>
        </w:rPr>
        <w:t>התשמ"ז</w:t>
      </w:r>
      <w:proofErr w:type="spellEnd"/>
      <w:r w:rsidRPr="00F567D3">
        <w:rPr>
          <w:rFonts w:ascii="David" w:hAnsi="David" w:cs="David"/>
          <w:rtl/>
        </w:rPr>
        <w:t xml:space="preserve">). </w:t>
      </w:r>
    </w:p>
  </w:footnote>
  <w:footnote w:id="3">
    <w:p w:rsidR="009518C2" w:rsidRPr="00AD5EF7" w:rsidRDefault="009518C2">
      <w:pPr>
        <w:pStyle w:val="a3"/>
      </w:pPr>
      <w:r w:rsidRPr="005014DE">
        <w:rPr>
          <w:rStyle w:val="a5"/>
        </w:rPr>
        <w:footnoteRef/>
      </w:r>
      <w:r w:rsidRPr="005014DE">
        <w:rPr>
          <w:rtl/>
        </w:rPr>
        <w:t xml:space="preserve"> </w:t>
      </w:r>
      <w:r w:rsidRPr="00F567D3">
        <w:rPr>
          <w:rFonts w:ascii="David" w:hAnsi="David" w:cs="David"/>
          <w:rtl/>
        </w:rPr>
        <w:t xml:space="preserve">ע"פ 7085/93 </w:t>
      </w:r>
      <w:r w:rsidRPr="00F567D3">
        <w:rPr>
          <w:rFonts w:ascii="David" w:hAnsi="David" w:cs="David"/>
          <w:b/>
          <w:bCs/>
          <w:rtl/>
        </w:rPr>
        <w:t xml:space="preserve">נפז בן </w:t>
      </w:r>
      <w:proofErr w:type="spellStart"/>
      <w:r w:rsidRPr="00F567D3">
        <w:rPr>
          <w:rFonts w:ascii="David" w:hAnsi="David" w:cs="David"/>
          <w:b/>
          <w:bCs/>
          <w:rtl/>
        </w:rPr>
        <w:t>כאמל</w:t>
      </w:r>
      <w:proofErr w:type="spellEnd"/>
      <w:r w:rsidRPr="00F567D3">
        <w:rPr>
          <w:rFonts w:ascii="David" w:hAnsi="David" w:cs="David"/>
          <w:b/>
          <w:bCs/>
          <w:rtl/>
        </w:rPr>
        <w:t xml:space="preserve"> </w:t>
      </w:r>
      <w:proofErr w:type="spellStart"/>
      <w:r w:rsidRPr="00F567D3">
        <w:rPr>
          <w:rFonts w:ascii="David" w:hAnsi="David" w:cs="David"/>
          <w:b/>
          <w:bCs/>
          <w:rtl/>
        </w:rPr>
        <w:t>נג'אר</w:t>
      </w:r>
      <w:proofErr w:type="spellEnd"/>
      <w:r w:rsidRPr="00F567D3">
        <w:rPr>
          <w:rFonts w:ascii="David" w:hAnsi="David" w:cs="David"/>
          <w:b/>
          <w:bCs/>
          <w:rtl/>
        </w:rPr>
        <w:t xml:space="preserve"> ואח' נ' מדינת ישראל</w:t>
      </w:r>
      <w:r w:rsidRPr="00F567D3">
        <w:rPr>
          <w:rFonts w:ascii="David" w:hAnsi="David" w:cs="David"/>
          <w:rtl/>
        </w:rPr>
        <w:t>, פ"ד נא(4) 221, 232 (1997).</w:t>
      </w:r>
      <w:r>
        <w:rPr>
          <w:rFonts w:hint="cs"/>
          <w:rtl/>
        </w:rPr>
        <w:t xml:space="preserve"> </w:t>
      </w:r>
    </w:p>
  </w:footnote>
  <w:footnote w:id="4">
    <w:p w:rsidR="009518C2" w:rsidRDefault="009518C2">
      <w:pPr>
        <w:pStyle w:val="a3"/>
        <w:rPr>
          <w:rFonts w:hint="cs"/>
          <w:rtl/>
        </w:rPr>
      </w:pPr>
      <w:r>
        <w:rPr>
          <w:rStyle w:val="a5"/>
        </w:rPr>
        <w:footnoteRef/>
      </w:r>
      <w:r>
        <w:rPr>
          <w:rtl/>
        </w:rPr>
        <w:t xml:space="preserve"> </w:t>
      </w:r>
      <w:r w:rsidRPr="00F567D3">
        <w:rPr>
          <w:rFonts w:ascii="David" w:hAnsi="David" w:cs="David"/>
          <w:rtl/>
        </w:rPr>
        <w:t>ע"פ</w:t>
      </w:r>
      <w:r>
        <w:rPr>
          <w:rFonts w:ascii="David" w:hAnsi="David" w:cs="David" w:hint="cs"/>
          <w:rtl/>
        </w:rPr>
        <w:t xml:space="preserve"> </w:t>
      </w:r>
      <w:r w:rsidRPr="00F567D3">
        <w:rPr>
          <w:rFonts w:ascii="David" w:hAnsi="David" w:cs="David"/>
          <w:rtl/>
        </w:rPr>
        <w:t xml:space="preserve"> 3920/00</w:t>
      </w:r>
      <w:r w:rsidRPr="00F567D3">
        <w:rPr>
          <w:rFonts w:ascii="David" w:hAnsi="David" w:cs="David"/>
          <w:b/>
          <w:bCs/>
          <w:rtl/>
        </w:rPr>
        <w:t xml:space="preserve"> פלונית נ' מדינת ישראל</w:t>
      </w:r>
      <w:r w:rsidRPr="00F567D3">
        <w:rPr>
          <w:rFonts w:ascii="David" w:hAnsi="David" w:cs="David"/>
          <w:rtl/>
        </w:rPr>
        <w:t xml:space="preserve">, פ"ד </w:t>
      </w:r>
      <w:proofErr w:type="spellStart"/>
      <w:r w:rsidRPr="00F567D3">
        <w:rPr>
          <w:rFonts w:ascii="David" w:hAnsi="David" w:cs="David"/>
          <w:rtl/>
        </w:rPr>
        <w:t>נז</w:t>
      </w:r>
      <w:proofErr w:type="spellEnd"/>
      <w:r w:rsidRPr="00F567D3">
        <w:rPr>
          <w:rFonts w:ascii="David" w:hAnsi="David" w:cs="David"/>
          <w:rtl/>
        </w:rPr>
        <w:t>(2) 1, 10 (2003)</w:t>
      </w:r>
      <w:r>
        <w:rPr>
          <w:rFonts w:hint="cs"/>
          <w:rtl/>
        </w:rPr>
        <w:t xml:space="preserve"> </w:t>
      </w:r>
      <w:r>
        <w:rPr>
          <w:rFonts w:ascii="David" w:hAnsi="David" w:cs="David" w:hint="cs"/>
          <w:rtl/>
        </w:rPr>
        <w:t>(</w:t>
      </w:r>
      <w:r w:rsidRPr="009518C2">
        <w:rPr>
          <w:rFonts w:ascii="David" w:hAnsi="David" w:cs="David" w:hint="cs"/>
          <w:rtl/>
        </w:rPr>
        <w:t xml:space="preserve">להלן: עניין </w:t>
      </w:r>
      <w:r w:rsidRPr="009518C2">
        <w:rPr>
          <w:rFonts w:ascii="David" w:hAnsi="David" w:cs="David" w:hint="cs"/>
          <w:b/>
          <w:bCs/>
          <w:rtl/>
        </w:rPr>
        <w:t>פלונית</w:t>
      </w:r>
      <w:r w:rsidRPr="009518C2">
        <w:rPr>
          <w:rFonts w:ascii="David" w:hAnsi="David" w:cs="David" w:hint="cs"/>
          <w:rtl/>
        </w:rPr>
        <w:t>).</w:t>
      </w:r>
      <w:r>
        <w:rPr>
          <w:rFonts w:hint="cs"/>
          <w:rtl/>
        </w:rPr>
        <w:t xml:space="preserve"> </w:t>
      </w:r>
    </w:p>
  </w:footnote>
  <w:footnote w:id="5">
    <w:p w:rsidR="009518C2" w:rsidRPr="00F567D3" w:rsidRDefault="009518C2" w:rsidP="00F567D3">
      <w:pPr>
        <w:pStyle w:val="a3"/>
        <w:rPr>
          <w:rFonts w:ascii="David" w:hAnsi="David" w:cs="David" w:hint="cs"/>
        </w:rPr>
      </w:pPr>
      <w:r>
        <w:rPr>
          <w:rStyle w:val="a5"/>
        </w:rPr>
        <w:footnoteRef/>
      </w:r>
      <w:r>
        <w:rPr>
          <w:rtl/>
        </w:rPr>
        <w:t xml:space="preserve"> </w:t>
      </w:r>
      <w:r>
        <w:rPr>
          <w:rFonts w:ascii="David" w:hAnsi="David" w:cs="David" w:hint="cs"/>
          <w:rtl/>
        </w:rPr>
        <w:t xml:space="preserve">עניין </w:t>
      </w:r>
      <w:r w:rsidRPr="009518C2">
        <w:rPr>
          <w:rFonts w:ascii="David" w:hAnsi="David" w:cs="David" w:hint="cs"/>
          <w:b/>
          <w:bCs/>
          <w:rtl/>
        </w:rPr>
        <w:t>פלונית</w:t>
      </w:r>
      <w:r>
        <w:rPr>
          <w:rFonts w:ascii="David" w:hAnsi="David" w:cs="David" w:hint="cs"/>
          <w:rtl/>
        </w:rPr>
        <w:t xml:space="preserve">, פס' 5 לפסק דינה של השופטת ט' </w:t>
      </w:r>
      <w:proofErr w:type="spellStart"/>
      <w:r>
        <w:rPr>
          <w:rFonts w:ascii="David" w:hAnsi="David" w:cs="David" w:hint="cs"/>
          <w:rtl/>
        </w:rPr>
        <w:t>שטרסברג</w:t>
      </w:r>
      <w:proofErr w:type="spellEnd"/>
      <w:r>
        <w:rPr>
          <w:rFonts w:ascii="David" w:hAnsi="David" w:cs="David" w:hint="cs"/>
          <w:rtl/>
        </w:rPr>
        <w:t>-כהן (2003).</w:t>
      </w:r>
    </w:p>
  </w:footnote>
  <w:footnote w:id="6">
    <w:p w:rsidR="009518C2" w:rsidRDefault="009518C2">
      <w:pPr>
        <w:pStyle w:val="a3"/>
        <w:rPr>
          <w:rFonts w:hint="cs"/>
        </w:rPr>
      </w:pPr>
      <w:r>
        <w:rPr>
          <w:rStyle w:val="a5"/>
        </w:rPr>
        <w:footnoteRef/>
      </w:r>
      <w:r>
        <w:rPr>
          <w:rtl/>
        </w:rPr>
        <w:t xml:space="preserve"> </w:t>
      </w:r>
      <w:r w:rsidRPr="00F567D3">
        <w:rPr>
          <w:rFonts w:ascii="David" w:hAnsi="David" w:cs="David"/>
          <w:rtl/>
        </w:rPr>
        <w:t>שם.</w:t>
      </w:r>
      <w:r>
        <w:rPr>
          <w:rFonts w:hint="cs"/>
          <w:rtl/>
        </w:rPr>
        <w:t xml:space="preserve"> </w:t>
      </w:r>
    </w:p>
  </w:footnote>
  <w:footnote w:id="7">
    <w:p w:rsidR="009518C2" w:rsidRDefault="009518C2" w:rsidP="00B730CA">
      <w:pPr>
        <w:pStyle w:val="a3"/>
      </w:pPr>
      <w:r>
        <w:rPr>
          <w:rStyle w:val="a5"/>
        </w:rPr>
        <w:footnoteRef/>
      </w:r>
      <w:r>
        <w:rPr>
          <w:rtl/>
        </w:rPr>
        <w:t xml:space="preserve"> </w:t>
      </w:r>
      <w:r w:rsidRPr="008118F9">
        <w:rPr>
          <w:rFonts w:ascii="David" w:hAnsi="David" w:cs="David"/>
          <w:rtl/>
        </w:rPr>
        <w:t xml:space="preserve">ע"פ </w:t>
      </w:r>
      <w:r>
        <w:rPr>
          <w:rFonts w:ascii="David" w:hAnsi="David" w:cs="David" w:hint="cs"/>
          <w:rtl/>
        </w:rPr>
        <w:t>2130/95</w:t>
      </w:r>
      <w:r w:rsidRPr="008118F9">
        <w:rPr>
          <w:rFonts w:ascii="David" w:hAnsi="David" w:cs="David"/>
          <w:rtl/>
        </w:rPr>
        <w:t xml:space="preserve"> </w:t>
      </w:r>
      <w:r w:rsidRPr="008118F9">
        <w:rPr>
          <w:rFonts w:ascii="David" w:hAnsi="David" w:cs="David"/>
          <w:b/>
          <w:bCs/>
          <w:rtl/>
        </w:rPr>
        <w:t>בשיר נ' מדינת ישראל</w:t>
      </w:r>
      <w:r w:rsidRPr="008118F9">
        <w:rPr>
          <w:rFonts w:ascii="David" w:hAnsi="David" w:cs="David"/>
          <w:rtl/>
        </w:rPr>
        <w:t>,</w:t>
      </w:r>
      <w:r>
        <w:rPr>
          <w:rFonts w:ascii="David" w:hAnsi="David" w:cs="David" w:hint="cs"/>
          <w:rtl/>
        </w:rPr>
        <w:t xml:space="preserve"> פ"ד נא(3) 456, 467 (1997) (להלן: עניין </w:t>
      </w:r>
      <w:r w:rsidRPr="009518C2">
        <w:rPr>
          <w:rFonts w:ascii="David" w:hAnsi="David" w:cs="David" w:hint="cs"/>
          <w:b/>
          <w:bCs/>
          <w:rtl/>
        </w:rPr>
        <w:t>בשיר</w:t>
      </w:r>
      <w:r>
        <w:rPr>
          <w:rFonts w:ascii="David" w:hAnsi="David" w:cs="David" w:hint="cs"/>
          <w:rtl/>
        </w:rPr>
        <w:t xml:space="preserve">). </w:t>
      </w:r>
    </w:p>
  </w:footnote>
  <w:footnote w:id="8">
    <w:p w:rsidR="009518C2" w:rsidRPr="00F567D3" w:rsidRDefault="009518C2" w:rsidP="00F567D3">
      <w:pPr>
        <w:pStyle w:val="a3"/>
        <w:rPr>
          <w:rFonts w:ascii="David" w:hAnsi="David" w:cs="David"/>
          <w:sz w:val="22"/>
          <w:szCs w:val="22"/>
        </w:rPr>
      </w:pPr>
      <w:r w:rsidRPr="00F567D3">
        <w:rPr>
          <w:rStyle w:val="a5"/>
          <w:sz w:val="22"/>
          <w:szCs w:val="22"/>
        </w:rPr>
        <w:footnoteRef/>
      </w:r>
      <w:r w:rsidRPr="00F567D3">
        <w:rPr>
          <w:sz w:val="22"/>
          <w:szCs w:val="22"/>
          <w:rtl/>
        </w:rPr>
        <w:t xml:space="preserve"> </w:t>
      </w:r>
      <w:r w:rsidRPr="008E1373">
        <w:rPr>
          <w:rFonts w:ascii="David" w:hAnsi="David" w:cs="David" w:hint="cs"/>
          <w:sz w:val="22"/>
          <w:szCs w:val="22"/>
          <w:rtl/>
        </w:rPr>
        <w:t xml:space="preserve"> </w:t>
      </w:r>
      <w:r>
        <w:rPr>
          <w:rFonts w:ascii="David" w:hAnsi="David" w:cs="David" w:hint="cs"/>
          <w:rtl/>
        </w:rPr>
        <w:t xml:space="preserve">עניין </w:t>
      </w:r>
      <w:r w:rsidRPr="009518C2">
        <w:rPr>
          <w:rFonts w:ascii="David" w:hAnsi="David" w:cs="David" w:hint="cs"/>
          <w:b/>
          <w:bCs/>
          <w:rtl/>
        </w:rPr>
        <w:t>פלונית</w:t>
      </w:r>
      <w:r>
        <w:rPr>
          <w:rFonts w:ascii="David" w:hAnsi="David" w:cs="David" w:hint="cs"/>
          <w:rtl/>
        </w:rPr>
        <w:t xml:space="preserve">, לעיל </w:t>
      </w:r>
      <w:proofErr w:type="spellStart"/>
      <w:r>
        <w:rPr>
          <w:rFonts w:ascii="David" w:hAnsi="David" w:cs="David" w:hint="cs"/>
          <w:rtl/>
        </w:rPr>
        <w:t>ה"ש</w:t>
      </w:r>
      <w:proofErr w:type="spellEnd"/>
      <w:r>
        <w:rPr>
          <w:rFonts w:ascii="David" w:hAnsi="David" w:cs="David" w:hint="cs"/>
          <w:rtl/>
        </w:rPr>
        <w:t xml:space="preserve"> 4, בעמ' 9. </w:t>
      </w:r>
    </w:p>
  </w:footnote>
  <w:footnote w:id="9">
    <w:p w:rsidR="009518C2" w:rsidRPr="00F567D3" w:rsidRDefault="009518C2" w:rsidP="00F567D3">
      <w:pPr>
        <w:pStyle w:val="a3"/>
        <w:rPr>
          <w:rFonts w:ascii="David" w:hAnsi="David" w:cs="David"/>
          <w:sz w:val="22"/>
          <w:szCs w:val="22"/>
        </w:rPr>
      </w:pPr>
      <w:r w:rsidRPr="00F567D3">
        <w:rPr>
          <w:rStyle w:val="a5"/>
          <w:rFonts w:ascii="David" w:hAnsi="David" w:cs="David"/>
          <w:sz w:val="22"/>
          <w:szCs w:val="22"/>
        </w:rPr>
        <w:footnoteRef/>
      </w:r>
      <w:r w:rsidRPr="00F567D3">
        <w:rPr>
          <w:rFonts w:ascii="David" w:hAnsi="David" w:cs="David"/>
          <w:sz w:val="22"/>
          <w:szCs w:val="22"/>
          <w:rtl/>
        </w:rPr>
        <w:t xml:space="preserve"> </w:t>
      </w:r>
      <w:r>
        <w:rPr>
          <w:rFonts w:ascii="David" w:hAnsi="David" w:cs="David" w:hint="cs"/>
          <w:sz w:val="22"/>
          <w:szCs w:val="22"/>
          <w:rtl/>
        </w:rPr>
        <w:t xml:space="preserve"> </w:t>
      </w:r>
      <w:r w:rsidRPr="00F567D3">
        <w:rPr>
          <w:rFonts w:ascii="David" w:hAnsi="David" w:cs="David"/>
          <w:rtl/>
        </w:rPr>
        <w:t>ס' 34</w:t>
      </w:r>
      <w:r>
        <w:rPr>
          <w:rFonts w:ascii="David" w:hAnsi="David" w:cs="David" w:hint="cs"/>
          <w:rtl/>
        </w:rPr>
        <w:t>טז</w:t>
      </w:r>
      <w:r w:rsidRPr="00F567D3">
        <w:rPr>
          <w:rFonts w:ascii="David" w:hAnsi="David" w:cs="David"/>
          <w:rtl/>
        </w:rPr>
        <w:t xml:space="preserve"> לחוק העונשין, תשל"ז-1977.</w:t>
      </w:r>
    </w:p>
  </w:footnote>
  <w:footnote w:id="10">
    <w:p w:rsidR="009518C2" w:rsidRPr="00F567D3" w:rsidRDefault="009518C2" w:rsidP="00F567D3">
      <w:pPr>
        <w:pStyle w:val="a3"/>
        <w:rPr>
          <w:rFonts w:ascii="David" w:hAnsi="David" w:cs="David"/>
          <w:sz w:val="22"/>
          <w:szCs w:val="22"/>
        </w:rPr>
      </w:pPr>
      <w:r w:rsidRPr="00F567D3">
        <w:rPr>
          <w:rStyle w:val="a5"/>
          <w:rFonts w:ascii="David" w:hAnsi="David" w:cs="David"/>
          <w:sz w:val="22"/>
          <w:szCs w:val="22"/>
        </w:rPr>
        <w:footnoteRef/>
      </w:r>
      <w:r w:rsidRPr="00F567D3">
        <w:rPr>
          <w:rFonts w:ascii="David" w:hAnsi="David" w:cs="David"/>
          <w:sz w:val="22"/>
          <w:szCs w:val="22"/>
          <w:rtl/>
        </w:rPr>
        <w:t xml:space="preserve"> </w:t>
      </w:r>
      <w:r>
        <w:rPr>
          <w:rFonts w:ascii="David" w:hAnsi="David" w:cs="David" w:hint="cs"/>
          <w:rtl/>
        </w:rPr>
        <w:t xml:space="preserve">עניין </w:t>
      </w:r>
      <w:r w:rsidRPr="006271C0">
        <w:rPr>
          <w:rFonts w:ascii="David" w:hAnsi="David" w:cs="David" w:hint="cs"/>
          <w:b/>
          <w:bCs/>
          <w:rtl/>
        </w:rPr>
        <w:t>בשיר</w:t>
      </w:r>
      <w:r>
        <w:rPr>
          <w:rFonts w:ascii="David" w:hAnsi="David" w:cs="David" w:hint="cs"/>
          <w:rtl/>
        </w:rPr>
        <w:t xml:space="preserve">, לעיל </w:t>
      </w:r>
      <w:proofErr w:type="spellStart"/>
      <w:r>
        <w:rPr>
          <w:rFonts w:ascii="David" w:hAnsi="David" w:cs="David" w:hint="cs"/>
          <w:rtl/>
        </w:rPr>
        <w:t>ה"ש</w:t>
      </w:r>
      <w:proofErr w:type="spellEnd"/>
      <w:r>
        <w:rPr>
          <w:rFonts w:ascii="David" w:hAnsi="David" w:cs="David" w:hint="cs"/>
          <w:rtl/>
        </w:rPr>
        <w:t xml:space="preserve"> 7, </w:t>
      </w:r>
      <w:r w:rsidR="008459D3">
        <w:rPr>
          <w:rFonts w:ascii="David" w:hAnsi="David" w:cs="David" w:hint="cs"/>
          <w:rtl/>
        </w:rPr>
        <w:t xml:space="preserve">שם. </w:t>
      </w:r>
      <w:r w:rsidR="006271C0">
        <w:rPr>
          <w:rFonts w:ascii="David" w:hAnsi="David" w:cs="David" w:hint="cs"/>
          <w:rtl/>
        </w:rPr>
        <w:t xml:space="preserve"> </w:t>
      </w:r>
    </w:p>
  </w:footnote>
  <w:footnote w:id="11">
    <w:p w:rsidR="006271C0" w:rsidRPr="008E1373" w:rsidRDefault="009518C2" w:rsidP="006271C0">
      <w:pPr>
        <w:pStyle w:val="a3"/>
        <w:rPr>
          <w:rFonts w:ascii="David" w:hAnsi="David" w:cs="David"/>
          <w:rtl/>
        </w:rPr>
      </w:pPr>
      <w:r w:rsidRPr="00F567D3">
        <w:rPr>
          <w:rStyle w:val="a5"/>
          <w:rFonts w:ascii="David" w:hAnsi="David" w:cs="David"/>
          <w:sz w:val="22"/>
          <w:szCs w:val="22"/>
        </w:rPr>
        <w:footnoteRef/>
      </w:r>
      <w:r w:rsidRPr="00F567D3">
        <w:rPr>
          <w:rFonts w:ascii="David" w:hAnsi="David" w:cs="David"/>
          <w:sz w:val="22"/>
          <w:szCs w:val="22"/>
          <w:rtl/>
        </w:rPr>
        <w:t xml:space="preserve"> </w:t>
      </w:r>
      <w:r w:rsidRPr="008E1373">
        <w:rPr>
          <w:rFonts w:ascii="David" w:hAnsi="David" w:cs="David"/>
          <w:rtl/>
        </w:rPr>
        <w:t>ס</w:t>
      </w:r>
      <w:r w:rsidRPr="008E1373">
        <w:rPr>
          <w:rFonts w:ascii="David" w:hAnsi="David" w:cs="David" w:hint="cs"/>
          <w:rtl/>
        </w:rPr>
        <w:t>' 34יד(א)</w:t>
      </w:r>
      <w:r w:rsidRPr="008E1373">
        <w:rPr>
          <w:rFonts w:ascii="David" w:hAnsi="David" w:cs="David"/>
        </w:rPr>
        <w:t xml:space="preserve"> </w:t>
      </w:r>
      <w:r w:rsidRPr="008E1373">
        <w:rPr>
          <w:rFonts w:ascii="David" w:hAnsi="David" w:cs="David"/>
          <w:rtl/>
        </w:rPr>
        <w:t>לחוק העונשין</w:t>
      </w:r>
      <w:r w:rsidRPr="008E1373">
        <w:rPr>
          <w:rFonts w:ascii="David" w:hAnsi="David" w:cs="David" w:hint="cs"/>
          <w:rtl/>
        </w:rPr>
        <w:t xml:space="preserve">, </w:t>
      </w:r>
      <w:r>
        <w:rPr>
          <w:rFonts w:ascii="David" w:hAnsi="David" w:cs="David" w:hint="cs"/>
          <w:rtl/>
        </w:rPr>
        <w:t>תשל"ז-1977.</w:t>
      </w:r>
    </w:p>
  </w:footnote>
  <w:footnote w:id="12">
    <w:p w:rsidR="009518C2" w:rsidRPr="008E1373" w:rsidRDefault="009518C2" w:rsidP="00F567D3">
      <w:pPr>
        <w:pStyle w:val="a3"/>
        <w:rPr>
          <w:rFonts w:ascii="David" w:hAnsi="David" w:cs="David"/>
        </w:rPr>
      </w:pPr>
      <w:r w:rsidRPr="00F567D3">
        <w:rPr>
          <w:rStyle w:val="a5"/>
          <w:rFonts w:ascii="David" w:hAnsi="David" w:cs="David"/>
          <w:sz w:val="22"/>
          <w:szCs w:val="22"/>
        </w:rPr>
        <w:footnoteRef/>
      </w:r>
      <w:r w:rsidRPr="00F567D3">
        <w:rPr>
          <w:rFonts w:ascii="David" w:hAnsi="David" w:cs="David"/>
          <w:sz w:val="22"/>
          <w:szCs w:val="22"/>
          <w:rtl/>
        </w:rPr>
        <w:t xml:space="preserve"> </w:t>
      </w:r>
      <w:r w:rsidR="006271C0">
        <w:rPr>
          <w:rFonts w:ascii="David" w:hAnsi="David" w:cs="David" w:hint="cs"/>
          <w:rtl/>
        </w:rPr>
        <w:t xml:space="preserve">עניין </w:t>
      </w:r>
      <w:r w:rsidR="006271C0" w:rsidRPr="006271C0">
        <w:rPr>
          <w:rFonts w:ascii="David" w:hAnsi="David" w:cs="David" w:hint="cs"/>
          <w:b/>
          <w:bCs/>
          <w:rtl/>
        </w:rPr>
        <w:t>פלונית</w:t>
      </w:r>
      <w:r w:rsidR="006271C0">
        <w:rPr>
          <w:rFonts w:ascii="David" w:hAnsi="David" w:cs="David" w:hint="cs"/>
          <w:rtl/>
        </w:rPr>
        <w:t xml:space="preserve">, לעיל </w:t>
      </w:r>
      <w:proofErr w:type="spellStart"/>
      <w:r w:rsidR="006271C0">
        <w:rPr>
          <w:rFonts w:ascii="David" w:hAnsi="David" w:cs="David" w:hint="cs"/>
          <w:rtl/>
        </w:rPr>
        <w:t>ה"ש</w:t>
      </w:r>
      <w:proofErr w:type="spellEnd"/>
      <w:r w:rsidR="006271C0">
        <w:rPr>
          <w:rFonts w:ascii="David" w:hAnsi="David" w:cs="David" w:hint="cs"/>
          <w:rtl/>
        </w:rPr>
        <w:t xml:space="preserve"> 4, בעמ' 17 (הכניסה למצב בהתנהגות פסולה צריכה להיות לצורך הצלת אינטרס הזולת).</w:t>
      </w:r>
    </w:p>
  </w:footnote>
  <w:footnote w:id="13">
    <w:p w:rsidR="009518C2" w:rsidRPr="00F567D3" w:rsidRDefault="009518C2" w:rsidP="00F567D3">
      <w:pPr>
        <w:pStyle w:val="a3"/>
        <w:rPr>
          <w:rFonts w:ascii="David" w:hAnsi="David" w:cs="David"/>
        </w:rPr>
      </w:pPr>
      <w:r w:rsidRPr="00F567D3">
        <w:rPr>
          <w:rStyle w:val="a5"/>
          <w:rFonts w:ascii="David" w:hAnsi="David" w:cs="David"/>
          <w:sz w:val="22"/>
          <w:szCs w:val="22"/>
        </w:rPr>
        <w:footnoteRef/>
      </w:r>
      <w:r w:rsidRPr="00F567D3">
        <w:rPr>
          <w:rFonts w:ascii="David" w:hAnsi="David" w:cs="David"/>
          <w:sz w:val="22"/>
          <w:szCs w:val="22"/>
          <w:rtl/>
        </w:rPr>
        <w:t xml:space="preserve"> </w:t>
      </w:r>
      <w:r w:rsidRPr="008E1373">
        <w:rPr>
          <w:rFonts w:ascii="David" w:hAnsi="David" w:cs="David"/>
          <w:rtl/>
        </w:rPr>
        <w:t xml:space="preserve">ע"פ 7075/03 </w:t>
      </w:r>
      <w:r w:rsidRPr="006271C0">
        <w:rPr>
          <w:rFonts w:ascii="David" w:hAnsi="David" w:cs="David"/>
          <w:b/>
          <w:bCs/>
          <w:rtl/>
        </w:rPr>
        <w:t>אלון נ' מדינת ישראל</w:t>
      </w:r>
      <w:r w:rsidRPr="008E1373">
        <w:rPr>
          <w:rFonts w:ascii="David" w:hAnsi="David" w:cs="David"/>
          <w:rtl/>
        </w:rPr>
        <w:t>, עמ' 21 (2.8.2006).</w:t>
      </w:r>
    </w:p>
  </w:footnote>
  <w:footnote w:id="14">
    <w:p w:rsidR="009518C2" w:rsidRDefault="009518C2">
      <w:pPr>
        <w:pStyle w:val="a3"/>
        <w:rPr>
          <w:rFonts w:hint="cs"/>
        </w:rPr>
      </w:pPr>
      <w:r>
        <w:rPr>
          <w:rStyle w:val="a5"/>
        </w:rPr>
        <w:footnoteRef/>
      </w:r>
      <w:r>
        <w:rPr>
          <w:rtl/>
        </w:rPr>
        <w:t xml:space="preserve"> </w:t>
      </w:r>
      <w:r w:rsidRPr="008E1373">
        <w:rPr>
          <w:rFonts w:ascii="David" w:hAnsi="David" w:cs="David" w:hint="cs"/>
          <w:rtl/>
        </w:rPr>
        <w:t>ס' 34י</w:t>
      </w:r>
      <w:r>
        <w:rPr>
          <w:rFonts w:ascii="David" w:hAnsi="David" w:cs="David" w:hint="cs"/>
          <w:rtl/>
        </w:rPr>
        <w:t xml:space="preserve">, 34יח לחוק העונשין, תשל"ז-1977 (שילוב).  </w:t>
      </w:r>
    </w:p>
  </w:footnote>
  <w:footnote w:id="15">
    <w:p w:rsidR="009518C2" w:rsidRDefault="009518C2">
      <w:pPr>
        <w:pStyle w:val="a3"/>
        <w:rPr>
          <w:rFonts w:hint="cs"/>
        </w:rPr>
      </w:pPr>
      <w:r>
        <w:rPr>
          <w:rStyle w:val="a5"/>
        </w:rPr>
        <w:footnoteRef/>
      </w:r>
      <w:r>
        <w:rPr>
          <w:rtl/>
        </w:rPr>
        <w:t xml:space="preserve"> </w:t>
      </w:r>
      <w:r>
        <w:rPr>
          <w:rFonts w:ascii="David" w:hAnsi="David" w:cs="David" w:hint="cs"/>
          <w:rtl/>
        </w:rPr>
        <w:t xml:space="preserve">ע"פ 4191/05 </w:t>
      </w:r>
      <w:proofErr w:type="spellStart"/>
      <w:r>
        <w:rPr>
          <w:rFonts w:ascii="David" w:hAnsi="David" w:cs="David" w:hint="cs"/>
          <w:b/>
          <w:bCs/>
          <w:rtl/>
        </w:rPr>
        <w:t>אלטגאוז</w:t>
      </w:r>
      <w:proofErr w:type="spellEnd"/>
      <w:r>
        <w:rPr>
          <w:rFonts w:ascii="David" w:hAnsi="David" w:cs="David" w:hint="cs"/>
          <w:b/>
          <w:bCs/>
          <w:rtl/>
        </w:rPr>
        <w:t xml:space="preserve"> נ' מדינת ישראל</w:t>
      </w:r>
      <w:r>
        <w:rPr>
          <w:rFonts w:ascii="David" w:hAnsi="David" w:cs="David" w:hint="cs"/>
          <w:rtl/>
        </w:rPr>
        <w:t>, פס' 16 לפסק דינה של השופטת ע' ארבל (25.10.2006).</w:t>
      </w:r>
    </w:p>
  </w:footnote>
  <w:footnote w:id="16">
    <w:p w:rsidR="009518C2" w:rsidRPr="005D7022" w:rsidRDefault="009518C2" w:rsidP="005D7022">
      <w:pPr>
        <w:pStyle w:val="a3"/>
        <w:rPr>
          <w:rFonts w:ascii="David" w:hAnsi="David" w:cs="David" w:hint="cs"/>
          <w:rtl/>
        </w:rPr>
      </w:pPr>
      <w:r>
        <w:rPr>
          <w:rStyle w:val="a5"/>
        </w:rPr>
        <w:footnoteRef/>
      </w:r>
      <w:r>
        <w:rPr>
          <w:rtl/>
        </w:rPr>
        <w:t xml:space="preserve"> </w:t>
      </w:r>
      <w:r>
        <w:rPr>
          <w:rFonts w:ascii="David" w:hAnsi="David" w:cs="David" w:hint="cs"/>
          <w:rtl/>
        </w:rPr>
        <w:t xml:space="preserve">ע"פ 54/49 </w:t>
      </w:r>
      <w:r>
        <w:rPr>
          <w:rFonts w:ascii="David" w:hAnsi="David" w:cs="David" w:hint="cs"/>
          <w:b/>
          <w:bCs/>
          <w:rtl/>
        </w:rPr>
        <w:t xml:space="preserve">היועץ המשפטי לממשלת ישראל נ' </w:t>
      </w:r>
      <w:proofErr w:type="spellStart"/>
      <w:r>
        <w:rPr>
          <w:rFonts w:ascii="David" w:hAnsi="David" w:cs="David" w:hint="cs"/>
          <w:b/>
          <w:bCs/>
          <w:rtl/>
        </w:rPr>
        <w:t>עסלה</w:t>
      </w:r>
      <w:proofErr w:type="spellEnd"/>
      <w:r>
        <w:rPr>
          <w:rFonts w:ascii="David" w:hAnsi="David" w:cs="David" w:hint="cs"/>
          <w:rtl/>
        </w:rPr>
        <w:t>, פ"ד</w:t>
      </w:r>
      <w:r w:rsidR="006271C0">
        <w:rPr>
          <w:rFonts w:ascii="David" w:hAnsi="David" w:cs="David" w:hint="cs"/>
          <w:rtl/>
        </w:rPr>
        <w:t>,</w:t>
      </w:r>
      <w:r>
        <w:rPr>
          <w:rFonts w:ascii="David" w:hAnsi="David" w:cs="David" w:hint="cs"/>
          <w:rtl/>
        </w:rPr>
        <w:t xml:space="preserve"> ד 496 (1950).</w:t>
      </w:r>
    </w:p>
  </w:footnote>
  <w:footnote w:id="17">
    <w:p w:rsidR="009518C2" w:rsidRDefault="009518C2">
      <w:pPr>
        <w:pStyle w:val="a3"/>
        <w:rPr>
          <w:rFonts w:hint="cs"/>
        </w:rPr>
      </w:pPr>
      <w:r>
        <w:rPr>
          <w:rStyle w:val="a5"/>
        </w:rPr>
        <w:footnoteRef/>
      </w:r>
      <w:r>
        <w:rPr>
          <w:rtl/>
        </w:rPr>
        <w:t xml:space="preserve"> </w:t>
      </w:r>
      <w:r>
        <w:rPr>
          <w:rFonts w:ascii="David" w:hAnsi="David" w:cs="David" w:hint="cs"/>
          <w:rtl/>
        </w:rPr>
        <w:t xml:space="preserve">בועז </w:t>
      </w:r>
      <w:proofErr w:type="spellStart"/>
      <w:r>
        <w:rPr>
          <w:rFonts w:ascii="David" w:hAnsi="David" w:cs="David" w:hint="cs"/>
          <w:rtl/>
        </w:rPr>
        <w:t>סנג'רו</w:t>
      </w:r>
      <w:proofErr w:type="spellEnd"/>
      <w:r>
        <w:rPr>
          <w:rFonts w:ascii="David" w:hAnsi="David" w:cs="David" w:hint="cs"/>
          <w:rtl/>
        </w:rPr>
        <w:t xml:space="preserve"> </w:t>
      </w:r>
      <w:r>
        <w:rPr>
          <w:rFonts w:ascii="David" w:hAnsi="David" w:cs="David" w:hint="cs"/>
          <w:b/>
          <w:bCs/>
          <w:rtl/>
        </w:rPr>
        <w:t>הגנה עצמית במשפט הפלילי</w:t>
      </w:r>
      <w:r>
        <w:rPr>
          <w:rFonts w:ascii="David" w:hAnsi="David" w:cs="David" w:hint="cs"/>
          <w:rtl/>
        </w:rPr>
        <w:t xml:space="preserve"> 33, 177 (הוצאת נבו, 2000).</w:t>
      </w:r>
    </w:p>
  </w:footnote>
  <w:footnote w:id="18">
    <w:p w:rsidR="009518C2" w:rsidRDefault="009518C2">
      <w:pPr>
        <w:pStyle w:val="a3"/>
        <w:rPr>
          <w:rFonts w:hint="cs"/>
        </w:rPr>
      </w:pPr>
      <w:r>
        <w:rPr>
          <w:rStyle w:val="a5"/>
        </w:rPr>
        <w:footnoteRef/>
      </w:r>
      <w:r>
        <w:rPr>
          <w:rtl/>
        </w:rPr>
        <w:t xml:space="preserve"> </w:t>
      </w:r>
      <w:r w:rsidR="006271C0">
        <w:rPr>
          <w:rFonts w:ascii="David" w:hAnsi="David" w:cs="David" w:hint="cs"/>
          <w:rtl/>
        </w:rPr>
        <w:t xml:space="preserve">שם, בעמ' 33. </w:t>
      </w:r>
    </w:p>
  </w:footnote>
  <w:footnote w:id="19">
    <w:p w:rsidR="009518C2" w:rsidRDefault="009518C2">
      <w:pPr>
        <w:pStyle w:val="a3"/>
        <w:rPr>
          <w:rFonts w:hint="cs"/>
        </w:rPr>
      </w:pPr>
      <w:r>
        <w:rPr>
          <w:rStyle w:val="a5"/>
        </w:rPr>
        <w:footnoteRef/>
      </w:r>
      <w:r>
        <w:rPr>
          <w:rtl/>
        </w:rPr>
        <w:t xml:space="preserve"> </w:t>
      </w:r>
      <w:r w:rsidR="006271C0" w:rsidRPr="006271C0">
        <w:rPr>
          <w:rFonts w:ascii="David" w:hAnsi="David" w:cs="David" w:hint="cs"/>
          <w:rtl/>
        </w:rPr>
        <w:t xml:space="preserve">לעיל, </w:t>
      </w:r>
      <w:proofErr w:type="spellStart"/>
      <w:r w:rsidR="006271C0" w:rsidRPr="006271C0">
        <w:rPr>
          <w:rFonts w:ascii="David" w:hAnsi="David" w:cs="David" w:hint="cs"/>
          <w:rtl/>
        </w:rPr>
        <w:t>ה"ש</w:t>
      </w:r>
      <w:proofErr w:type="spellEnd"/>
      <w:r w:rsidR="006271C0" w:rsidRPr="006271C0">
        <w:rPr>
          <w:rFonts w:ascii="David" w:hAnsi="David" w:cs="David" w:hint="cs"/>
          <w:rtl/>
        </w:rPr>
        <w:t xml:space="preserve"> 2</w:t>
      </w:r>
      <w:r w:rsidR="006271C0">
        <w:rPr>
          <w:rFonts w:hint="cs"/>
          <w:rtl/>
        </w:rPr>
        <w:t xml:space="preserve">. </w:t>
      </w:r>
      <w:r>
        <w:rPr>
          <w:rFonts w:hint="cs"/>
          <w:rtl/>
        </w:rPr>
        <w:t xml:space="preserve"> </w:t>
      </w:r>
    </w:p>
  </w:footnote>
  <w:footnote w:id="20">
    <w:p w:rsidR="00E76742" w:rsidRDefault="00E76742">
      <w:pPr>
        <w:pStyle w:val="a3"/>
        <w:rPr>
          <w:rFonts w:hint="cs"/>
          <w:rtl/>
        </w:rPr>
      </w:pPr>
      <w:r>
        <w:rPr>
          <w:rStyle w:val="a5"/>
        </w:rPr>
        <w:footnoteRef/>
      </w:r>
      <w:r>
        <w:rPr>
          <w:rtl/>
        </w:rPr>
        <w:t xml:space="preserve"> </w:t>
      </w:r>
      <w:r>
        <w:rPr>
          <w:rFonts w:ascii="David" w:hAnsi="David" w:cs="David" w:hint="cs"/>
          <w:rtl/>
        </w:rPr>
        <w:t xml:space="preserve">ע"פ 6147/07 </w:t>
      </w:r>
      <w:proofErr w:type="spellStart"/>
      <w:r>
        <w:rPr>
          <w:rFonts w:ascii="David" w:hAnsi="David" w:cs="David" w:hint="cs"/>
          <w:b/>
          <w:bCs/>
          <w:rtl/>
        </w:rPr>
        <w:t>אביסידריס</w:t>
      </w:r>
      <w:proofErr w:type="spellEnd"/>
      <w:r>
        <w:rPr>
          <w:rFonts w:ascii="David" w:hAnsi="David" w:cs="David" w:hint="cs"/>
          <w:b/>
          <w:bCs/>
          <w:rtl/>
        </w:rPr>
        <w:t xml:space="preserve"> נ' מדינת ישראל</w:t>
      </w:r>
      <w:r>
        <w:rPr>
          <w:rFonts w:ascii="David" w:hAnsi="David" w:cs="David" w:hint="cs"/>
          <w:rtl/>
        </w:rPr>
        <w:t xml:space="preserve">, פס' 19 לפסק דינה של השופטת מ' נאור </w:t>
      </w:r>
      <w:r>
        <w:rPr>
          <w:rFonts w:ascii="David" w:hAnsi="David" w:cs="David" w:hint="cs"/>
          <w:rtl/>
        </w:rPr>
        <w:t xml:space="preserve">(פורסם בנבו, 02.07.09). </w:t>
      </w:r>
    </w:p>
  </w:footnote>
  <w:footnote w:id="21">
    <w:p w:rsidR="009518C2" w:rsidRPr="00A17FEC" w:rsidRDefault="009518C2" w:rsidP="0077466C">
      <w:pPr>
        <w:pStyle w:val="a3"/>
        <w:rPr>
          <w:rFonts w:ascii="David" w:hAnsi="David" w:cs="David"/>
        </w:rPr>
      </w:pPr>
      <w:r>
        <w:rPr>
          <w:rStyle w:val="a5"/>
        </w:rPr>
        <w:footnoteRef/>
      </w:r>
      <w:r>
        <w:rPr>
          <w:rtl/>
        </w:rPr>
        <w:t xml:space="preserve"> </w:t>
      </w:r>
      <w:r w:rsidR="006271C0">
        <w:rPr>
          <w:rFonts w:ascii="David" w:hAnsi="David" w:cs="David" w:hint="cs"/>
          <w:rtl/>
        </w:rPr>
        <w:t xml:space="preserve">ע"פ 5266/05 </w:t>
      </w:r>
      <w:r w:rsidR="006271C0">
        <w:rPr>
          <w:rFonts w:ascii="David" w:hAnsi="David" w:cs="David" w:hint="cs"/>
          <w:b/>
          <w:bCs/>
          <w:rtl/>
        </w:rPr>
        <w:t xml:space="preserve">בוריס </w:t>
      </w:r>
      <w:proofErr w:type="spellStart"/>
      <w:r w:rsidRPr="006271C0">
        <w:rPr>
          <w:rFonts w:ascii="David" w:hAnsi="David" w:cs="David" w:hint="cs"/>
          <w:b/>
          <w:bCs/>
          <w:rtl/>
        </w:rPr>
        <w:t>זלנצקי</w:t>
      </w:r>
      <w:proofErr w:type="spellEnd"/>
      <w:r w:rsidRPr="006271C0">
        <w:rPr>
          <w:rFonts w:ascii="David" w:hAnsi="David" w:cs="David" w:hint="cs"/>
          <w:b/>
          <w:bCs/>
          <w:rtl/>
        </w:rPr>
        <w:t xml:space="preserve"> </w:t>
      </w:r>
      <w:r w:rsidR="006271C0" w:rsidRPr="006271C0">
        <w:rPr>
          <w:rFonts w:ascii="David" w:hAnsi="David" w:cs="David" w:hint="cs"/>
          <w:b/>
          <w:bCs/>
          <w:rtl/>
        </w:rPr>
        <w:t>נ' מדינת ישראל</w:t>
      </w:r>
      <w:r w:rsidR="00A17FEC">
        <w:rPr>
          <w:rFonts w:hint="cs"/>
          <w:rtl/>
        </w:rPr>
        <w:t xml:space="preserve">, </w:t>
      </w:r>
      <w:r w:rsidR="00A17FEC" w:rsidRPr="00A17FEC">
        <w:rPr>
          <w:rFonts w:ascii="David" w:hAnsi="David" w:cs="David" w:hint="cs"/>
          <w:rtl/>
        </w:rPr>
        <w:t>פס</w:t>
      </w:r>
      <w:r w:rsidR="00A17FEC">
        <w:rPr>
          <w:rFonts w:ascii="David" w:hAnsi="David" w:cs="David" w:hint="cs"/>
          <w:rtl/>
        </w:rPr>
        <w:t xml:space="preserve">' </w:t>
      </w:r>
      <w:r w:rsidR="00A17FEC" w:rsidRPr="00A17FEC">
        <w:rPr>
          <w:rFonts w:ascii="David" w:hAnsi="David" w:cs="David" w:hint="cs"/>
          <w:rtl/>
        </w:rPr>
        <w:t>16 לפסק דינ</w:t>
      </w:r>
      <w:r w:rsidR="00A17FEC">
        <w:rPr>
          <w:rFonts w:ascii="David" w:hAnsi="David" w:cs="David" w:hint="cs"/>
          <w:rtl/>
        </w:rPr>
        <w:t xml:space="preserve">ה </w:t>
      </w:r>
      <w:r w:rsidR="00A17FEC" w:rsidRPr="00A17FEC">
        <w:rPr>
          <w:rFonts w:ascii="David" w:hAnsi="David" w:cs="David" w:hint="cs"/>
          <w:rtl/>
        </w:rPr>
        <w:t>של השופטת ע' ארבל</w:t>
      </w:r>
      <w:r w:rsidR="00A17FEC">
        <w:rPr>
          <w:rFonts w:hint="cs"/>
          <w:rtl/>
        </w:rPr>
        <w:t xml:space="preserve"> </w:t>
      </w:r>
      <w:r w:rsidR="00A17FEC" w:rsidRPr="00A17FEC">
        <w:rPr>
          <w:rFonts w:ascii="David" w:hAnsi="David" w:cs="David" w:hint="cs"/>
          <w:rtl/>
        </w:rPr>
        <w:t xml:space="preserve">(פורסם בנבו 22.02.07). </w:t>
      </w:r>
    </w:p>
  </w:footnote>
  <w:footnote w:id="22">
    <w:p w:rsidR="009518C2" w:rsidRDefault="009518C2">
      <w:pPr>
        <w:pStyle w:val="a3"/>
        <w:rPr>
          <w:rFonts w:hint="cs"/>
        </w:rPr>
      </w:pPr>
      <w:r>
        <w:rPr>
          <w:rStyle w:val="a5"/>
        </w:rPr>
        <w:footnoteRef/>
      </w:r>
      <w:r>
        <w:rPr>
          <w:rtl/>
        </w:rPr>
        <w:t xml:space="preserve"> </w:t>
      </w:r>
      <w:r w:rsidR="00A17FEC">
        <w:rPr>
          <w:rFonts w:ascii="David" w:hAnsi="David" w:cs="David" w:hint="cs"/>
          <w:rtl/>
        </w:rPr>
        <w:t xml:space="preserve">לעיל </w:t>
      </w:r>
      <w:proofErr w:type="spellStart"/>
      <w:r w:rsidR="00A17FEC">
        <w:rPr>
          <w:rFonts w:ascii="David" w:hAnsi="David" w:cs="David" w:hint="cs"/>
          <w:rtl/>
        </w:rPr>
        <w:t>ה"ש</w:t>
      </w:r>
      <w:proofErr w:type="spellEnd"/>
      <w:r w:rsidR="00A17FEC">
        <w:rPr>
          <w:rFonts w:ascii="David" w:hAnsi="David" w:cs="David" w:hint="cs"/>
          <w:rtl/>
        </w:rPr>
        <w:t xml:space="preserve"> 18, בעמ' 182. </w:t>
      </w:r>
    </w:p>
  </w:footnote>
  <w:footnote w:id="23">
    <w:p w:rsidR="009518C2" w:rsidRDefault="009518C2">
      <w:pPr>
        <w:pStyle w:val="a3"/>
        <w:rPr>
          <w:rFonts w:hint="cs"/>
        </w:rPr>
      </w:pPr>
      <w:r>
        <w:rPr>
          <w:rStyle w:val="a5"/>
        </w:rPr>
        <w:footnoteRef/>
      </w:r>
      <w:r>
        <w:rPr>
          <w:rtl/>
        </w:rPr>
        <w:t xml:space="preserve"> </w:t>
      </w:r>
      <w:r>
        <w:rPr>
          <w:rFonts w:ascii="David" w:hAnsi="David" w:cs="David" w:hint="cs"/>
          <w:rtl/>
        </w:rPr>
        <w:t xml:space="preserve">אהרון אנקר ורות קנאי "הגנה עצמית וצורך לאחר תיקון מס' 37 לחוק העונשין" </w:t>
      </w:r>
      <w:r>
        <w:rPr>
          <w:rFonts w:ascii="David" w:hAnsi="David" w:cs="David" w:hint="cs"/>
          <w:b/>
          <w:bCs/>
          <w:rtl/>
        </w:rPr>
        <w:t>פלילים</w:t>
      </w:r>
      <w:r>
        <w:rPr>
          <w:rFonts w:ascii="David" w:hAnsi="David" w:cs="David" w:hint="cs"/>
          <w:rtl/>
        </w:rPr>
        <w:t xml:space="preserve"> ג 5, 11 (1992).</w:t>
      </w:r>
    </w:p>
  </w:footnote>
  <w:footnote w:id="24">
    <w:p w:rsidR="009518C2" w:rsidRDefault="009518C2">
      <w:pPr>
        <w:pStyle w:val="a3"/>
        <w:rPr>
          <w:rFonts w:hint="cs"/>
          <w:rtl/>
        </w:rPr>
      </w:pPr>
      <w:r>
        <w:rPr>
          <w:rStyle w:val="a5"/>
        </w:rPr>
        <w:footnoteRef/>
      </w:r>
      <w:r>
        <w:rPr>
          <w:rtl/>
        </w:rPr>
        <w:t xml:space="preserve"> </w:t>
      </w:r>
      <w:r>
        <w:rPr>
          <w:rFonts w:ascii="David" w:hAnsi="David" w:cs="David" w:hint="cs"/>
          <w:rtl/>
        </w:rPr>
        <w:t xml:space="preserve">ע"פ 20/04 </w:t>
      </w:r>
      <w:r>
        <w:rPr>
          <w:rFonts w:ascii="David" w:hAnsi="David" w:cs="David" w:hint="cs"/>
          <w:b/>
          <w:bCs/>
          <w:rtl/>
        </w:rPr>
        <w:t>קליינר נ' מדינת ישראל</w:t>
      </w:r>
      <w:r>
        <w:rPr>
          <w:rFonts w:ascii="David" w:hAnsi="David" w:cs="David" w:hint="cs"/>
          <w:rtl/>
        </w:rPr>
        <w:t xml:space="preserve">, פ"ד נח(6) </w:t>
      </w:r>
      <w:r w:rsidR="00A17FEC">
        <w:rPr>
          <w:rFonts w:ascii="David" w:hAnsi="David" w:cs="David" w:hint="cs"/>
          <w:rtl/>
        </w:rPr>
        <w:t xml:space="preserve">80, </w:t>
      </w:r>
      <w:r w:rsidR="0013590D">
        <w:rPr>
          <w:rFonts w:ascii="David" w:hAnsi="David" w:cs="David" w:hint="cs"/>
          <w:rtl/>
        </w:rPr>
        <w:t xml:space="preserve">90 </w:t>
      </w:r>
      <w:r>
        <w:rPr>
          <w:rFonts w:ascii="David" w:hAnsi="David" w:cs="David" w:hint="cs"/>
          <w:rtl/>
        </w:rPr>
        <w:t>(2004).</w:t>
      </w:r>
    </w:p>
  </w:footnote>
  <w:footnote w:id="25">
    <w:p w:rsidR="009518C2" w:rsidRDefault="009518C2">
      <w:pPr>
        <w:pStyle w:val="a3"/>
        <w:rPr>
          <w:rFonts w:hint="cs"/>
        </w:rPr>
      </w:pPr>
      <w:r>
        <w:rPr>
          <w:rStyle w:val="a5"/>
        </w:rPr>
        <w:footnoteRef/>
      </w:r>
      <w:r>
        <w:rPr>
          <w:rtl/>
        </w:rPr>
        <w:t xml:space="preserve"> </w:t>
      </w:r>
      <w:r w:rsidRPr="0013590D">
        <w:rPr>
          <w:rFonts w:ascii="David" w:hAnsi="David" w:cs="David" w:hint="cs"/>
          <w:rtl/>
        </w:rPr>
        <w:t xml:space="preserve">לעיל, </w:t>
      </w:r>
      <w:proofErr w:type="spellStart"/>
      <w:r w:rsidRPr="0013590D">
        <w:rPr>
          <w:rFonts w:ascii="David" w:hAnsi="David" w:cs="David" w:hint="cs"/>
          <w:rtl/>
        </w:rPr>
        <w:t>ה"ש</w:t>
      </w:r>
      <w:proofErr w:type="spellEnd"/>
      <w:r w:rsidRPr="0013590D">
        <w:rPr>
          <w:rFonts w:ascii="David" w:hAnsi="David" w:cs="David" w:hint="cs"/>
          <w:rtl/>
        </w:rPr>
        <w:t xml:space="preserve"> 9.</w:t>
      </w:r>
      <w:r>
        <w:rPr>
          <w:rFonts w:hint="cs"/>
          <w:rtl/>
        </w:rPr>
        <w:t xml:space="preserve">  </w:t>
      </w:r>
    </w:p>
  </w:footnote>
  <w:footnote w:id="26">
    <w:p w:rsidR="009518C2" w:rsidRDefault="009518C2">
      <w:pPr>
        <w:pStyle w:val="a3"/>
        <w:rPr>
          <w:rFonts w:hint="cs"/>
        </w:rPr>
      </w:pPr>
      <w:r>
        <w:rPr>
          <w:rStyle w:val="a5"/>
        </w:rPr>
        <w:footnoteRef/>
      </w:r>
      <w:r>
        <w:t xml:space="preserve"> </w:t>
      </w:r>
      <w:r>
        <w:rPr>
          <w:rFonts w:ascii="David" w:hAnsi="David" w:cs="David" w:hint="cs"/>
          <w:rtl/>
        </w:rPr>
        <w:t xml:space="preserve">לעיל </w:t>
      </w:r>
      <w:proofErr w:type="spellStart"/>
      <w:r>
        <w:rPr>
          <w:rFonts w:ascii="David" w:hAnsi="David" w:cs="David" w:hint="cs"/>
          <w:rtl/>
        </w:rPr>
        <w:t>ה"ש</w:t>
      </w:r>
      <w:proofErr w:type="spellEnd"/>
      <w:r>
        <w:rPr>
          <w:rFonts w:ascii="David" w:hAnsi="David" w:cs="David" w:hint="cs"/>
          <w:rtl/>
        </w:rPr>
        <w:t xml:space="preserve"> </w:t>
      </w:r>
      <w:r w:rsidR="0013590D">
        <w:rPr>
          <w:rFonts w:ascii="David" w:hAnsi="David" w:cs="David" w:hint="cs"/>
          <w:rtl/>
        </w:rPr>
        <w:t>16</w:t>
      </w:r>
      <w:r>
        <w:rPr>
          <w:rFonts w:ascii="David" w:hAnsi="David" w:cs="David" w:hint="cs"/>
          <w:rtl/>
        </w:rPr>
        <w:t>, פס' 13 לפסק דינה של השופטת ע' ארב</w:t>
      </w:r>
      <w:r w:rsidR="0013590D">
        <w:rPr>
          <w:rFonts w:ascii="David" w:hAnsi="David" w:cs="David" w:hint="cs"/>
          <w:rtl/>
        </w:rPr>
        <w:t>ל</w:t>
      </w:r>
      <w:r>
        <w:rPr>
          <w:rFonts w:ascii="David" w:hAnsi="David" w:cs="David" w:hint="cs"/>
          <w:rtl/>
        </w:rPr>
        <w:t>.</w:t>
      </w:r>
    </w:p>
  </w:footnote>
  <w:footnote w:id="27">
    <w:p w:rsidR="009518C2" w:rsidRDefault="009518C2">
      <w:pPr>
        <w:pStyle w:val="a3"/>
        <w:rPr>
          <w:rFonts w:hint="cs"/>
        </w:rPr>
      </w:pPr>
      <w:r>
        <w:rPr>
          <w:rStyle w:val="a5"/>
        </w:rPr>
        <w:footnoteRef/>
      </w:r>
      <w:r>
        <w:rPr>
          <w:rtl/>
        </w:rPr>
        <w:t xml:space="preserve"> </w:t>
      </w:r>
      <w:r w:rsidR="0013590D">
        <w:rPr>
          <w:rFonts w:ascii="David" w:hAnsi="David" w:cs="David" w:hint="cs"/>
          <w:rtl/>
        </w:rPr>
        <w:t xml:space="preserve">לעיל </w:t>
      </w:r>
      <w:proofErr w:type="spellStart"/>
      <w:r w:rsidR="0013590D">
        <w:rPr>
          <w:rFonts w:ascii="David" w:hAnsi="David" w:cs="David" w:hint="cs"/>
          <w:rtl/>
        </w:rPr>
        <w:t>ה"ש</w:t>
      </w:r>
      <w:proofErr w:type="spellEnd"/>
      <w:r w:rsidR="0013590D">
        <w:rPr>
          <w:rFonts w:ascii="David" w:hAnsi="David" w:cs="David" w:hint="cs"/>
          <w:rtl/>
        </w:rPr>
        <w:t xml:space="preserve"> 18, בעמ'</w:t>
      </w:r>
      <w:r>
        <w:rPr>
          <w:rFonts w:ascii="David" w:hAnsi="David" w:cs="David" w:hint="cs"/>
          <w:rtl/>
        </w:rPr>
        <w:t xml:space="preserve"> 257</w:t>
      </w:r>
      <w:r w:rsidR="0013590D">
        <w:rPr>
          <w:rFonts w:ascii="David" w:hAnsi="David" w:cs="David" w:hint="cs"/>
          <w:rtl/>
        </w:rPr>
        <w:t xml:space="preserve">. </w:t>
      </w:r>
    </w:p>
  </w:footnote>
  <w:footnote w:id="28">
    <w:p w:rsidR="009518C2" w:rsidRPr="00DB21B6" w:rsidRDefault="009518C2" w:rsidP="00DB21B6">
      <w:pPr>
        <w:pStyle w:val="a3"/>
        <w:rPr>
          <w:rFonts w:ascii="David" w:hAnsi="David" w:cs="David" w:hint="cs"/>
        </w:rPr>
      </w:pPr>
      <w:r>
        <w:rPr>
          <w:rStyle w:val="a5"/>
        </w:rPr>
        <w:footnoteRef/>
      </w:r>
      <w:r>
        <w:rPr>
          <w:rtl/>
        </w:rPr>
        <w:t xml:space="preserve"> </w:t>
      </w:r>
      <w:r w:rsidR="0013590D">
        <w:rPr>
          <w:rFonts w:ascii="David" w:hAnsi="David" w:cs="David" w:hint="cs"/>
          <w:rtl/>
        </w:rPr>
        <w:t xml:space="preserve">שם, בעמ' 272. </w:t>
      </w:r>
    </w:p>
  </w:footnote>
  <w:footnote w:id="29">
    <w:p w:rsidR="009518C2" w:rsidRDefault="009518C2">
      <w:pPr>
        <w:pStyle w:val="a3"/>
        <w:rPr>
          <w:rFonts w:hint="cs"/>
        </w:rPr>
      </w:pPr>
      <w:r>
        <w:rPr>
          <w:rStyle w:val="a5"/>
        </w:rPr>
        <w:footnoteRef/>
      </w:r>
      <w:r>
        <w:rPr>
          <w:rtl/>
        </w:rPr>
        <w:t xml:space="preserve"> </w:t>
      </w:r>
      <w:r w:rsidRPr="0013590D">
        <w:rPr>
          <w:rFonts w:ascii="David" w:hAnsi="David" w:cs="David" w:hint="cs"/>
          <w:rtl/>
        </w:rPr>
        <w:t xml:space="preserve">לעיל, </w:t>
      </w:r>
      <w:proofErr w:type="spellStart"/>
      <w:r w:rsidRPr="0013590D">
        <w:rPr>
          <w:rFonts w:ascii="David" w:hAnsi="David" w:cs="David" w:hint="cs"/>
          <w:rtl/>
        </w:rPr>
        <w:t>ה"ש</w:t>
      </w:r>
      <w:proofErr w:type="spellEnd"/>
      <w:r w:rsidRPr="0013590D">
        <w:rPr>
          <w:rFonts w:ascii="David" w:hAnsi="David" w:cs="David" w:hint="cs"/>
          <w:rtl/>
        </w:rPr>
        <w:t xml:space="preserve"> 12</w:t>
      </w:r>
      <w:r>
        <w:rPr>
          <w:rFonts w:hint="cs"/>
          <w:rtl/>
        </w:rPr>
        <w:t xml:space="preserve">. </w:t>
      </w:r>
    </w:p>
  </w:footnote>
  <w:footnote w:id="30">
    <w:p w:rsidR="009518C2" w:rsidRPr="00365420" w:rsidRDefault="009518C2" w:rsidP="00365420">
      <w:pPr>
        <w:pStyle w:val="a3"/>
        <w:rPr>
          <w:rFonts w:ascii="David" w:hAnsi="David" w:cs="David" w:hint="cs"/>
          <w:rtl/>
        </w:rPr>
      </w:pPr>
      <w:r>
        <w:rPr>
          <w:rStyle w:val="a5"/>
        </w:rPr>
        <w:footnoteRef/>
      </w:r>
      <w:r>
        <w:rPr>
          <w:rtl/>
        </w:rPr>
        <w:t xml:space="preserve"> </w:t>
      </w:r>
      <w:r w:rsidR="0013590D">
        <w:rPr>
          <w:rFonts w:ascii="David" w:hAnsi="David" w:cs="David" w:hint="cs"/>
          <w:rtl/>
        </w:rPr>
        <w:t xml:space="preserve">לעיל </w:t>
      </w:r>
      <w:proofErr w:type="spellStart"/>
      <w:r w:rsidR="0013590D">
        <w:rPr>
          <w:rFonts w:ascii="David" w:hAnsi="David" w:cs="David" w:hint="cs"/>
          <w:rtl/>
        </w:rPr>
        <w:t>ה"ש</w:t>
      </w:r>
      <w:proofErr w:type="spellEnd"/>
      <w:r w:rsidR="0013590D">
        <w:rPr>
          <w:rFonts w:ascii="David" w:hAnsi="David" w:cs="David" w:hint="cs"/>
          <w:rtl/>
        </w:rPr>
        <w:t xml:space="preserve"> 24, בעמ' 91. </w:t>
      </w:r>
    </w:p>
  </w:footnote>
  <w:footnote w:id="31">
    <w:p w:rsidR="009518C2" w:rsidRDefault="009518C2" w:rsidP="0013590D">
      <w:pPr>
        <w:pStyle w:val="a3"/>
        <w:rPr>
          <w:rFonts w:hint="cs"/>
          <w:rtl/>
        </w:rPr>
      </w:pPr>
      <w:r>
        <w:rPr>
          <w:rStyle w:val="a5"/>
        </w:rPr>
        <w:footnoteRef/>
      </w:r>
      <w:r>
        <w:rPr>
          <w:rtl/>
        </w:rPr>
        <w:t xml:space="preserve"> </w:t>
      </w:r>
      <w:r w:rsidR="0013590D">
        <w:rPr>
          <w:rFonts w:ascii="David" w:hAnsi="David" w:cs="David" w:hint="cs"/>
          <w:rtl/>
        </w:rPr>
        <w:t xml:space="preserve">לעיל </w:t>
      </w:r>
      <w:proofErr w:type="spellStart"/>
      <w:r w:rsidR="0013590D">
        <w:rPr>
          <w:rFonts w:ascii="David" w:hAnsi="David" w:cs="David" w:hint="cs"/>
          <w:rtl/>
        </w:rPr>
        <w:t>ה"ש</w:t>
      </w:r>
      <w:proofErr w:type="spellEnd"/>
      <w:r w:rsidR="0013590D">
        <w:rPr>
          <w:rFonts w:ascii="David" w:hAnsi="David" w:cs="David" w:hint="cs"/>
          <w:rtl/>
        </w:rPr>
        <w:t xml:space="preserve"> 23, בעמ' 29-30 (הביטוי "מצב דברים" כרחב בניגוד לקודמו "כורח הנסיבות")</w:t>
      </w:r>
      <w:r>
        <w:rPr>
          <w:rFonts w:ascii="David" w:hAnsi="David" w:cs="David" w:hint="cs"/>
          <w:rtl/>
        </w:rPr>
        <w:t>.</w:t>
      </w:r>
    </w:p>
  </w:footnote>
  <w:footnote w:id="32">
    <w:p w:rsidR="009518C2" w:rsidRDefault="009518C2">
      <w:pPr>
        <w:pStyle w:val="a3"/>
        <w:rPr>
          <w:rFonts w:hint="cs"/>
        </w:rPr>
      </w:pPr>
      <w:r>
        <w:rPr>
          <w:rStyle w:val="a5"/>
        </w:rPr>
        <w:footnoteRef/>
      </w:r>
      <w:r>
        <w:rPr>
          <w:rtl/>
        </w:rPr>
        <w:t xml:space="preserve"> </w:t>
      </w:r>
      <w:r w:rsidR="0013590D">
        <w:rPr>
          <w:rFonts w:ascii="David" w:hAnsi="David" w:cs="David" w:hint="cs"/>
          <w:rtl/>
        </w:rPr>
        <w:t>שם, בעמ' 24.</w:t>
      </w:r>
    </w:p>
  </w:footnote>
  <w:footnote w:id="33">
    <w:p w:rsidR="009518C2" w:rsidRDefault="009518C2">
      <w:pPr>
        <w:pStyle w:val="a3"/>
        <w:rPr>
          <w:rFonts w:hint="cs"/>
          <w:rtl/>
        </w:rPr>
      </w:pPr>
      <w:r>
        <w:rPr>
          <w:rStyle w:val="a5"/>
        </w:rPr>
        <w:footnoteRef/>
      </w:r>
      <w:r>
        <w:rPr>
          <w:rtl/>
        </w:rPr>
        <w:t xml:space="preserve"> </w:t>
      </w:r>
      <w:r w:rsidR="0013590D">
        <w:rPr>
          <w:rFonts w:ascii="David" w:hAnsi="David" w:cs="David" w:hint="cs"/>
          <w:rtl/>
        </w:rPr>
        <w:t>שם, בעמ' 25.</w:t>
      </w:r>
    </w:p>
  </w:footnote>
  <w:footnote w:id="34">
    <w:p w:rsidR="009518C2" w:rsidRDefault="009518C2">
      <w:pPr>
        <w:pStyle w:val="a3"/>
        <w:rPr>
          <w:rFonts w:hint="cs"/>
        </w:rPr>
      </w:pPr>
      <w:r>
        <w:rPr>
          <w:rStyle w:val="a5"/>
        </w:rPr>
        <w:footnoteRef/>
      </w:r>
      <w:r>
        <w:rPr>
          <w:rtl/>
        </w:rPr>
        <w:t xml:space="preserve"> </w:t>
      </w:r>
      <w:r w:rsidRPr="0013590D">
        <w:rPr>
          <w:rFonts w:ascii="David" w:hAnsi="David" w:cs="David" w:hint="cs"/>
          <w:rtl/>
        </w:rPr>
        <w:t>לעיל</w:t>
      </w:r>
      <w:r w:rsidR="0013590D">
        <w:rPr>
          <w:rFonts w:ascii="David" w:hAnsi="David" w:cs="David" w:hint="cs"/>
          <w:rtl/>
        </w:rPr>
        <w:t xml:space="preserve">, </w:t>
      </w:r>
      <w:proofErr w:type="spellStart"/>
      <w:r w:rsidRPr="0013590D">
        <w:rPr>
          <w:rFonts w:ascii="David" w:hAnsi="David" w:cs="David" w:hint="cs"/>
          <w:rtl/>
        </w:rPr>
        <w:t>ה"ש</w:t>
      </w:r>
      <w:proofErr w:type="spellEnd"/>
      <w:r w:rsidRPr="0013590D">
        <w:rPr>
          <w:rFonts w:ascii="David" w:hAnsi="David" w:cs="David" w:hint="cs"/>
          <w:rtl/>
        </w:rPr>
        <w:t xml:space="preserve"> </w:t>
      </w:r>
      <w:r w:rsidR="0013590D">
        <w:rPr>
          <w:rFonts w:ascii="David" w:hAnsi="David" w:cs="David" w:hint="cs"/>
          <w:rtl/>
        </w:rPr>
        <w:t>9</w:t>
      </w:r>
      <w:r w:rsidRPr="0013590D">
        <w:rPr>
          <w:rFonts w:ascii="David" w:hAnsi="David" w:cs="David" w:hint="cs"/>
          <w:rtl/>
        </w:rPr>
        <w:t>.</w:t>
      </w:r>
      <w:r>
        <w:rPr>
          <w:rFonts w:hint="cs"/>
          <w:rtl/>
        </w:rPr>
        <w:t xml:space="preserve"> </w:t>
      </w:r>
    </w:p>
  </w:footnote>
  <w:footnote w:id="35">
    <w:p w:rsidR="009518C2" w:rsidRDefault="009518C2">
      <w:pPr>
        <w:pStyle w:val="a3"/>
        <w:rPr>
          <w:rFonts w:hint="cs"/>
          <w:rtl/>
        </w:rPr>
      </w:pPr>
      <w:r>
        <w:rPr>
          <w:rStyle w:val="a5"/>
        </w:rPr>
        <w:footnoteRef/>
      </w:r>
      <w:r>
        <w:rPr>
          <w:rtl/>
        </w:rPr>
        <w:t xml:space="preserve"> </w:t>
      </w:r>
      <w:r w:rsidR="0013590D">
        <w:rPr>
          <w:rFonts w:ascii="David" w:hAnsi="David" w:cs="David" w:hint="cs"/>
          <w:rtl/>
        </w:rPr>
        <w:t xml:space="preserve">לעיל, </w:t>
      </w:r>
      <w:proofErr w:type="spellStart"/>
      <w:r w:rsidR="0013590D">
        <w:rPr>
          <w:rFonts w:ascii="David" w:hAnsi="David" w:cs="David" w:hint="cs"/>
          <w:rtl/>
        </w:rPr>
        <w:t>ה"ש</w:t>
      </w:r>
      <w:proofErr w:type="spellEnd"/>
      <w:r w:rsidR="0013590D">
        <w:rPr>
          <w:rFonts w:ascii="David" w:hAnsi="David" w:cs="David" w:hint="cs"/>
          <w:rtl/>
        </w:rPr>
        <w:t xml:space="preserve"> 23, בעמ' </w:t>
      </w:r>
      <w:r>
        <w:rPr>
          <w:rFonts w:ascii="David" w:hAnsi="David" w:cs="David" w:hint="cs"/>
          <w:rtl/>
        </w:rPr>
        <w:t>31-32</w:t>
      </w:r>
      <w:r w:rsidR="0013590D">
        <w:rPr>
          <w:rFonts w:ascii="David" w:hAnsi="David" w:cs="David" w:hint="cs"/>
          <w:rtl/>
        </w:rPr>
        <w:t xml:space="preserve">. </w:t>
      </w:r>
    </w:p>
  </w:footnote>
  <w:footnote w:id="36">
    <w:p w:rsidR="009518C2" w:rsidRDefault="009518C2">
      <w:pPr>
        <w:pStyle w:val="a3"/>
        <w:rPr>
          <w:rFonts w:hint="cs"/>
          <w:rtl/>
        </w:rPr>
      </w:pPr>
      <w:r>
        <w:rPr>
          <w:rStyle w:val="a5"/>
        </w:rPr>
        <w:footnoteRef/>
      </w:r>
      <w:r>
        <w:rPr>
          <w:rtl/>
        </w:rPr>
        <w:t xml:space="preserve"> </w:t>
      </w:r>
      <w:r w:rsidR="00E76742">
        <w:rPr>
          <w:rFonts w:ascii="David" w:hAnsi="David" w:cs="David" w:hint="cs"/>
          <w:rtl/>
        </w:rPr>
        <w:t xml:space="preserve">שם. </w:t>
      </w:r>
    </w:p>
  </w:footnote>
  <w:footnote w:id="37">
    <w:p w:rsidR="0013590D" w:rsidRDefault="0013590D">
      <w:pPr>
        <w:pStyle w:val="a3"/>
        <w:rPr>
          <w:rFonts w:hint="cs"/>
          <w:rtl/>
        </w:rPr>
      </w:pPr>
      <w:r>
        <w:rPr>
          <w:rStyle w:val="a5"/>
        </w:rPr>
        <w:footnoteRef/>
      </w:r>
      <w:r>
        <w:rPr>
          <w:rtl/>
        </w:rPr>
        <w:t xml:space="preserve"> </w:t>
      </w:r>
      <w:r w:rsidRPr="0013590D">
        <w:rPr>
          <w:rFonts w:ascii="David" w:hAnsi="David" w:cs="David" w:hint="cs"/>
          <w:rtl/>
        </w:rPr>
        <w:t xml:space="preserve">לעיל, </w:t>
      </w:r>
      <w:proofErr w:type="spellStart"/>
      <w:r w:rsidRPr="0013590D">
        <w:rPr>
          <w:rFonts w:ascii="David" w:hAnsi="David" w:cs="David" w:hint="cs"/>
          <w:rtl/>
        </w:rPr>
        <w:t>ה"ש</w:t>
      </w:r>
      <w:proofErr w:type="spellEnd"/>
      <w:r>
        <w:rPr>
          <w:rFonts w:hint="cs"/>
          <w:rtl/>
        </w:rPr>
        <w:t xml:space="preserve"> </w:t>
      </w:r>
      <w:r w:rsidRPr="0013590D">
        <w:rPr>
          <w:rFonts w:ascii="David" w:hAnsi="David" w:cs="David" w:hint="cs"/>
          <w:rtl/>
        </w:rPr>
        <w:t xml:space="preserve">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02C" w:rsidRPr="000A002C" w:rsidRDefault="000A002C" w:rsidP="000A002C">
    <w:pPr>
      <w:pStyle w:val="aa"/>
      <w:spacing w:line="480" w:lineRule="auto"/>
      <w:jc w:val="center"/>
      <w:rPr>
        <w:rFonts w:ascii="David" w:hAnsi="David" w:cs="David"/>
        <w:sz w:val="40"/>
        <w:szCs w:val="40"/>
        <w:rtl/>
      </w:rPr>
    </w:pPr>
    <w:r>
      <w:rPr>
        <w:rFonts w:hint="cs"/>
        <w:rtl/>
      </w:rPr>
      <w:t xml:space="preserve">שם: נטלי פרחי  ת.ז: 314987637 </w:t>
    </w:r>
  </w:p>
  <w:p w:rsidR="000A002C" w:rsidRPr="000A002C" w:rsidRDefault="000A002C" w:rsidP="000A002C">
    <w:pPr>
      <w:pStyle w:val="aa"/>
      <w:spacing w:line="480" w:lineRule="auto"/>
      <w:jc w:val="center"/>
      <w:rPr>
        <w:rFonts w:ascii="David" w:hAnsi="David" w:cs="David"/>
        <w:b/>
        <w:bCs/>
        <w:sz w:val="40"/>
        <w:szCs w:val="40"/>
        <w:rtl/>
      </w:rPr>
    </w:pPr>
    <w:r w:rsidRPr="000A002C">
      <w:rPr>
        <w:rFonts w:ascii="David" w:hAnsi="David" w:cs="David"/>
        <w:b/>
        <w:bCs/>
        <w:sz w:val="40"/>
        <w:szCs w:val="40"/>
        <w:rtl/>
      </w:rPr>
      <w:t>2222 מילים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EEE"/>
    <w:multiLevelType w:val="hybridMultilevel"/>
    <w:tmpl w:val="3D74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5C"/>
    <w:multiLevelType w:val="hybridMultilevel"/>
    <w:tmpl w:val="A28E8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5839"/>
    <w:multiLevelType w:val="hybridMultilevel"/>
    <w:tmpl w:val="FA6494D6"/>
    <w:lvl w:ilvl="0" w:tplc="3ED2885C">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C1CD1"/>
    <w:multiLevelType w:val="hybridMultilevel"/>
    <w:tmpl w:val="5BCE843C"/>
    <w:lvl w:ilvl="0" w:tplc="3ED288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E01C2"/>
    <w:multiLevelType w:val="hybridMultilevel"/>
    <w:tmpl w:val="1D9C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C6B88"/>
    <w:multiLevelType w:val="hybridMultilevel"/>
    <w:tmpl w:val="427CDB3A"/>
    <w:lvl w:ilvl="0" w:tplc="E5906536">
      <w:start w:val="1"/>
      <w:numFmt w:val="hebrew1"/>
      <w:lvlText w:val="%1."/>
      <w:lvlJc w:val="left"/>
      <w:pPr>
        <w:ind w:left="360" w:hanging="360"/>
      </w:pPr>
      <w:rPr>
        <w:rFonts w:hint="default"/>
      </w:rPr>
    </w:lvl>
    <w:lvl w:ilvl="1" w:tplc="8B525B74">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F234C8"/>
    <w:multiLevelType w:val="hybridMultilevel"/>
    <w:tmpl w:val="421A61F2"/>
    <w:lvl w:ilvl="0" w:tplc="3ED2885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338C3"/>
    <w:multiLevelType w:val="hybridMultilevel"/>
    <w:tmpl w:val="8160DE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9397D"/>
    <w:multiLevelType w:val="hybridMultilevel"/>
    <w:tmpl w:val="C2D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166AA"/>
    <w:multiLevelType w:val="hybridMultilevel"/>
    <w:tmpl w:val="C7F8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B67C0"/>
    <w:multiLevelType w:val="hybridMultilevel"/>
    <w:tmpl w:val="37900FD4"/>
    <w:lvl w:ilvl="0" w:tplc="3ED2885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44AEC"/>
    <w:multiLevelType w:val="hybridMultilevel"/>
    <w:tmpl w:val="11FA0644"/>
    <w:lvl w:ilvl="0" w:tplc="3ED288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8C4287"/>
    <w:multiLevelType w:val="hybridMultilevel"/>
    <w:tmpl w:val="E8327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B1823"/>
    <w:multiLevelType w:val="hybridMultilevel"/>
    <w:tmpl w:val="8EF26246"/>
    <w:lvl w:ilvl="0" w:tplc="3ED2885C">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B6BBD"/>
    <w:multiLevelType w:val="hybridMultilevel"/>
    <w:tmpl w:val="02A4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40CE1"/>
    <w:multiLevelType w:val="hybridMultilevel"/>
    <w:tmpl w:val="7B40EAA0"/>
    <w:lvl w:ilvl="0" w:tplc="3ED2885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FC698B"/>
    <w:multiLevelType w:val="hybridMultilevel"/>
    <w:tmpl w:val="90021C96"/>
    <w:lvl w:ilvl="0" w:tplc="0409000F">
      <w:start w:val="1"/>
      <w:numFmt w:val="decimal"/>
      <w:lvlText w:val="%1."/>
      <w:lvlJc w:val="left"/>
      <w:pPr>
        <w:ind w:left="720" w:hanging="360"/>
      </w:pPr>
      <w:rPr>
        <w:rFonts w:hint="default"/>
      </w:rPr>
    </w:lvl>
    <w:lvl w:ilvl="1" w:tplc="50623BD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D087F"/>
    <w:multiLevelType w:val="hybridMultilevel"/>
    <w:tmpl w:val="1F60F200"/>
    <w:lvl w:ilvl="0" w:tplc="3ED288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07519"/>
    <w:multiLevelType w:val="hybridMultilevel"/>
    <w:tmpl w:val="31D8B72E"/>
    <w:lvl w:ilvl="0" w:tplc="3ED2885C">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5321C2"/>
    <w:multiLevelType w:val="hybridMultilevel"/>
    <w:tmpl w:val="A7E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C4DF3"/>
    <w:multiLevelType w:val="hybridMultilevel"/>
    <w:tmpl w:val="4FD2B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945555"/>
    <w:multiLevelType w:val="hybridMultilevel"/>
    <w:tmpl w:val="05E2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60F12"/>
    <w:multiLevelType w:val="hybridMultilevel"/>
    <w:tmpl w:val="B6AEEA08"/>
    <w:lvl w:ilvl="0" w:tplc="0409000F">
      <w:start w:val="1"/>
      <w:numFmt w:val="decimal"/>
      <w:lvlText w:val="%1."/>
      <w:lvlJc w:val="left"/>
      <w:pPr>
        <w:ind w:left="360" w:hanging="360"/>
      </w:pPr>
      <w:rPr>
        <w:rFonts w:hint="default"/>
      </w:rPr>
    </w:lvl>
    <w:lvl w:ilvl="1" w:tplc="F1C4819A">
      <w:start w:val="1"/>
      <w:numFmt w:val="hebrew1"/>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C7554E"/>
    <w:multiLevelType w:val="hybridMultilevel"/>
    <w:tmpl w:val="8EF26246"/>
    <w:lvl w:ilvl="0" w:tplc="3ED2885C">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B449D0"/>
    <w:multiLevelType w:val="hybridMultilevel"/>
    <w:tmpl w:val="0CCA1796"/>
    <w:lvl w:ilvl="0" w:tplc="E59065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D5712"/>
    <w:multiLevelType w:val="hybridMultilevel"/>
    <w:tmpl w:val="32403EC2"/>
    <w:lvl w:ilvl="0" w:tplc="2C30827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657929"/>
    <w:multiLevelType w:val="hybridMultilevel"/>
    <w:tmpl w:val="BC8E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50C35"/>
    <w:multiLevelType w:val="hybridMultilevel"/>
    <w:tmpl w:val="F676A6D4"/>
    <w:lvl w:ilvl="0" w:tplc="3ED2885C">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12324"/>
    <w:multiLevelType w:val="hybridMultilevel"/>
    <w:tmpl w:val="04D2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D56EB"/>
    <w:multiLevelType w:val="hybridMultilevel"/>
    <w:tmpl w:val="90161ED4"/>
    <w:lvl w:ilvl="0" w:tplc="E590653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F50F17"/>
    <w:multiLevelType w:val="hybridMultilevel"/>
    <w:tmpl w:val="FAA664EC"/>
    <w:lvl w:ilvl="0" w:tplc="0409000F">
      <w:start w:val="1"/>
      <w:numFmt w:val="decimal"/>
      <w:lvlText w:val="%1."/>
      <w:lvlJc w:val="left"/>
      <w:pPr>
        <w:ind w:left="360" w:hanging="360"/>
      </w:pPr>
      <w:rPr>
        <w:rFonts w:hint="default"/>
      </w:rPr>
    </w:lvl>
    <w:lvl w:ilvl="1" w:tplc="F1C4819A">
      <w:start w:val="1"/>
      <w:numFmt w:val="hebrew1"/>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800390"/>
    <w:multiLevelType w:val="hybridMultilevel"/>
    <w:tmpl w:val="2648E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206757"/>
    <w:multiLevelType w:val="hybridMultilevel"/>
    <w:tmpl w:val="A904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57D03"/>
    <w:multiLevelType w:val="hybridMultilevel"/>
    <w:tmpl w:val="4DA05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223C7"/>
    <w:multiLevelType w:val="hybridMultilevel"/>
    <w:tmpl w:val="5616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76482"/>
    <w:multiLevelType w:val="hybridMultilevel"/>
    <w:tmpl w:val="C46AA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D6D88"/>
    <w:multiLevelType w:val="hybridMultilevel"/>
    <w:tmpl w:val="B374E8B8"/>
    <w:lvl w:ilvl="0" w:tplc="E590653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042C9F"/>
    <w:multiLevelType w:val="hybridMultilevel"/>
    <w:tmpl w:val="684817AC"/>
    <w:lvl w:ilvl="0" w:tplc="0409000F">
      <w:start w:val="1"/>
      <w:numFmt w:val="decimal"/>
      <w:lvlText w:val="%1."/>
      <w:lvlJc w:val="left"/>
      <w:pPr>
        <w:ind w:left="720" w:hanging="360"/>
      </w:pPr>
      <w:rPr>
        <w:rFonts w:hint="default"/>
      </w:rPr>
    </w:lvl>
    <w:lvl w:ilvl="1" w:tplc="8B525B74">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810"/>
    <w:multiLevelType w:val="hybridMultilevel"/>
    <w:tmpl w:val="7D82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4A403B"/>
    <w:multiLevelType w:val="hybridMultilevel"/>
    <w:tmpl w:val="37F4F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ED4CE0"/>
    <w:multiLevelType w:val="hybridMultilevel"/>
    <w:tmpl w:val="C46AA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159F2"/>
    <w:multiLevelType w:val="hybridMultilevel"/>
    <w:tmpl w:val="B7B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81D8D"/>
    <w:multiLevelType w:val="hybridMultilevel"/>
    <w:tmpl w:val="E678068A"/>
    <w:lvl w:ilvl="0" w:tplc="3ED288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4403"/>
    <w:multiLevelType w:val="hybridMultilevel"/>
    <w:tmpl w:val="F78AF0A6"/>
    <w:lvl w:ilvl="0" w:tplc="E590653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313DC3"/>
    <w:multiLevelType w:val="hybridMultilevel"/>
    <w:tmpl w:val="6562FC3E"/>
    <w:lvl w:ilvl="0" w:tplc="E590653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5D5A0C"/>
    <w:multiLevelType w:val="hybridMultilevel"/>
    <w:tmpl w:val="408ED6E8"/>
    <w:lvl w:ilvl="0" w:tplc="E59065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38"/>
  </w:num>
  <w:num w:numId="4">
    <w:abstractNumId w:val="14"/>
  </w:num>
  <w:num w:numId="5">
    <w:abstractNumId w:val="0"/>
  </w:num>
  <w:num w:numId="6">
    <w:abstractNumId w:val="34"/>
  </w:num>
  <w:num w:numId="7">
    <w:abstractNumId w:val="33"/>
  </w:num>
  <w:num w:numId="8">
    <w:abstractNumId w:val="3"/>
  </w:num>
  <w:num w:numId="9">
    <w:abstractNumId w:val="17"/>
  </w:num>
  <w:num w:numId="10">
    <w:abstractNumId w:val="15"/>
  </w:num>
  <w:num w:numId="11">
    <w:abstractNumId w:val="16"/>
  </w:num>
  <w:num w:numId="12">
    <w:abstractNumId w:val="10"/>
  </w:num>
  <w:num w:numId="13">
    <w:abstractNumId w:val="41"/>
  </w:num>
  <w:num w:numId="14">
    <w:abstractNumId w:val="30"/>
  </w:num>
  <w:num w:numId="15">
    <w:abstractNumId w:val="11"/>
  </w:num>
  <w:num w:numId="16">
    <w:abstractNumId w:val="20"/>
  </w:num>
  <w:num w:numId="17">
    <w:abstractNumId w:val="7"/>
  </w:num>
  <w:num w:numId="18">
    <w:abstractNumId w:val="6"/>
  </w:num>
  <w:num w:numId="19">
    <w:abstractNumId w:val="27"/>
  </w:num>
  <w:num w:numId="20">
    <w:abstractNumId w:val="22"/>
  </w:num>
  <w:num w:numId="21">
    <w:abstractNumId w:val="12"/>
  </w:num>
  <w:num w:numId="22">
    <w:abstractNumId w:val="18"/>
  </w:num>
  <w:num w:numId="23">
    <w:abstractNumId w:val="32"/>
  </w:num>
  <w:num w:numId="24">
    <w:abstractNumId w:val="2"/>
  </w:num>
  <w:num w:numId="25">
    <w:abstractNumId w:val="13"/>
  </w:num>
  <w:num w:numId="26">
    <w:abstractNumId w:val="23"/>
  </w:num>
  <w:num w:numId="27">
    <w:abstractNumId w:val="42"/>
  </w:num>
  <w:num w:numId="28">
    <w:abstractNumId w:val="25"/>
  </w:num>
  <w:num w:numId="29">
    <w:abstractNumId w:val="39"/>
  </w:num>
  <w:num w:numId="30">
    <w:abstractNumId w:val="9"/>
  </w:num>
  <w:num w:numId="31">
    <w:abstractNumId w:val="45"/>
  </w:num>
  <w:num w:numId="32">
    <w:abstractNumId w:val="24"/>
  </w:num>
  <w:num w:numId="33">
    <w:abstractNumId w:val="8"/>
  </w:num>
  <w:num w:numId="34">
    <w:abstractNumId w:val="26"/>
  </w:num>
  <w:num w:numId="35">
    <w:abstractNumId w:val="37"/>
  </w:num>
  <w:num w:numId="36">
    <w:abstractNumId w:val="4"/>
  </w:num>
  <w:num w:numId="37">
    <w:abstractNumId w:val="31"/>
  </w:num>
  <w:num w:numId="38">
    <w:abstractNumId w:val="40"/>
  </w:num>
  <w:num w:numId="39">
    <w:abstractNumId w:val="1"/>
  </w:num>
  <w:num w:numId="40">
    <w:abstractNumId w:val="19"/>
  </w:num>
  <w:num w:numId="41">
    <w:abstractNumId w:val="35"/>
  </w:num>
  <w:num w:numId="42">
    <w:abstractNumId w:val="5"/>
  </w:num>
  <w:num w:numId="43">
    <w:abstractNumId w:val="44"/>
  </w:num>
  <w:num w:numId="44">
    <w:abstractNumId w:val="29"/>
  </w:num>
  <w:num w:numId="45">
    <w:abstractNumId w:val="3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FC"/>
    <w:rsid w:val="00005762"/>
    <w:rsid w:val="00012A79"/>
    <w:rsid w:val="000152C0"/>
    <w:rsid w:val="00046433"/>
    <w:rsid w:val="00046FBB"/>
    <w:rsid w:val="000944FE"/>
    <w:rsid w:val="000A002C"/>
    <w:rsid w:val="000B0E2C"/>
    <w:rsid w:val="000B3F06"/>
    <w:rsid w:val="000D5257"/>
    <w:rsid w:val="001237EC"/>
    <w:rsid w:val="0013590D"/>
    <w:rsid w:val="00141BD4"/>
    <w:rsid w:val="00146CC6"/>
    <w:rsid w:val="001D00EA"/>
    <w:rsid w:val="001F1640"/>
    <w:rsid w:val="00210A76"/>
    <w:rsid w:val="00222EDC"/>
    <w:rsid w:val="00223CB1"/>
    <w:rsid w:val="002277E0"/>
    <w:rsid w:val="00250850"/>
    <w:rsid w:val="00270798"/>
    <w:rsid w:val="00291660"/>
    <w:rsid w:val="002A705F"/>
    <w:rsid w:val="002D52AA"/>
    <w:rsid w:val="002D5F88"/>
    <w:rsid w:val="002F0133"/>
    <w:rsid w:val="00351849"/>
    <w:rsid w:val="00365420"/>
    <w:rsid w:val="00372018"/>
    <w:rsid w:val="003A3284"/>
    <w:rsid w:val="003E44D7"/>
    <w:rsid w:val="003F1D72"/>
    <w:rsid w:val="00413CA2"/>
    <w:rsid w:val="00413E9B"/>
    <w:rsid w:val="00417E6C"/>
    <w:rsid w:val="00445797"/>
    <w:rsid w:val="004D16A4"/>
    <w:rsid w:val="004E3C06"/>
    <w:rsid w:val="00500BF4"/>
    <w:rsid w:val="005014DE"/>
    <w:rsid w:val="00511A88"/>
    <w:rsid w:val="005123FE"/>
    <w:rsid w:val="00581430"/>
    <w:rsid w:val="005871FC"/>
    <w:rsid w:val="005D7022"/>
    <w:rsid w:val="0062317D"/>
    <w:rsid w:val="006271C0"/>
    <w:rsid w:val="0067671A"/>
    <w:rsid w:val="006773D0"/>
    <w:rsid w:val="006F4192"/>
    <w:rsid w:val="00712995"/>
    <w:rsid w:val="00727FDC"/>
    <w:rsid w:val="00772791"/>
    <w:rsid w:val="0077466C"/>
    <w:rsid w:val="0077742C"/>
    <w:rsid w:val="007A31B3"/>
    <w:rsid w:val="007A5BFB"/>
    <w:rsid w:val="007A625F"/>
    <w:rsid w:val="007B6880"/>
    <w:rsid w:val="007F13C7"/>
    <w:rsid w:val="008459D3"/>
    <w:rsid w:val="008826B0"/>
    <w:rsid w:val="00897F03"/>
    <w:rsid w:val="008B0D48"/>
    <w:rsid w:val="008C509B"/>
    <w:rsid w:val="008C60BD"/>
    <w:rsid w:val="008D02A9"/>
    <w:rsid w:val="008E1373"/>
    <w:rsid w:val="008E4039"/>
    <w:rsid w:val="008F07A8"/>
    <w:rsid w:val="0092451E"/>
    <w:rsid w:val="009344DF"/>
    <w:rsid w:val="00940912"/>
    <w:rsid w:val="0094588B"/>
    <w:rsid w:val="009518C2"/>
    <w:rsid w:val="00952278"/>
    <w:rsid w:val="00960C6D"/>
    <w:rsid w:val="009A5518"/>
    <w:rsid w:val="009D0568"/>
    <w:rsid w:val="009E6DE3"/>
    <w:rsid w:val="009F0AEA"/>
    <w:rsid w:val="00A17FEC"/>
    <w:rsid w:val="00A439B7"/>
    <w:rsid w:val="00A502B6"/>
    <w:rsid w:val="00AB4B59"/>
    <w:rsid w:val="00AC1696"/>
    <w:rsid w:val="00AC1D37"/>
    <w:rsid w:val="00AD2997"/>
    <w:rsid w:val="00AD5EF7"/>
    <w:rsid w:val="00AE0632"/>
    <w:rsid w:val="00B02975"/>
    <w:rsid w:val="00B26036"/>
    <w:rsid w:val="00B36B3F"/>
    <w:rsid w:val="00B4519C"/>
    <w:rsid w:val="00B51460"/>
    <w:rsid w:val="00B730CA"/>
    <w:rsid w:val="00BA50EE"/>
    <w:rsid w:val="00BB7350"/>
    <w:rsid w:val="00BD380D"/>
    <w:rsid w:val="00BD5F76"/>
    <w:rsid w:val="00BE3DBE"/>
    <w:rsid w:val="00BE7585"/>
    <w:rsid w:val="00C340E0"/>
    <w:rsid w:val="00C37F12"/>
    <w:rsid w:val="00C54F8F"/>
    <w:rsid w:val="00C95F82"/>
    <w:rsid w:val="00CA3C16"/>
    <w:rsid w:val="00CA5243"/>
    <w:rsid w:val="00CB376A"/>
    <w:rsid w:val="00CE41DD"/>
    <w:rsid w:val="00D17F3D"/>
    <w:rsid w:val="00D21506"/>
    <w:rsid w:val="00D239DE"/>
    <w:rsid w:val="00D644A6"/>
    <w:rsid w:val="00D67A36"/>
    <w:rsid w:val="00D7729A"/>
    <w:rsid w:val="00DB21B6"/>
    <w:rsid w:val="00DE39FE"/>
    <w:rsid w:val="00E24A3A"/>
    <w:rsid w:val="00E6285F"/>
    <w:rsid w:val="00E651DA"/>
    <w:rsid w:val="00E73D58"/>
    <w:rsid w:val="00E76742"/>
    <w:rsid w:val="00EC265F"/>
    <w:rsid w:val="00ED0F20"/>
    <w:rsid w:val="00F07DBC"/>
    <w:rsid w:val="00F25D1B"/>
    <w:rsid w:val="00F51E09"/>
    <w:rsid w:val="00F54244"/>
    <w:rsid w:val="00F54DC3"/>
    <w:rsid w:val="00F567D3"/>
    <w:rsid w:val="00F7000A"/>
    <w:rsid w:val="00F76B51"/>
    <w:rsid w:val="00FA6831"/>
    <w:rsid w:val="00FB7317"/>
    <w:rsid w:val="00FC13D0"/>
    <w:rsid w:val="00FD4B60"/>
    <w:rsid w:val="00FE69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0E6C0"/>
  <w15:chartTrackingRefBased/>
  <w15:docId w15:val="{49C74DC4-D288-4741-97CE-81AC7B1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871FC"/>
    <w:pPr>
      <w:spacing w:after="0" w:line="240" w:lineRule="auto"/>
    </w:pPr>
    <w:rPr>
      <w:sz w:val="20"/>
      <w:szCs w:val="20"/>
    </w:rPr>
  </w:style>
  <w:style w:type="character" w:customStyle="1" w:styleId="a4">
    <w:name w:val="טקסט הערת שוליים תו"/>
    <w:basedOn w:val="a0"/>
    <w:link w:val="a3"/>
    <w:uiPriority w:val="99"/>
    <w:semiHidden/>
    <w:rsid w:val="005871FC"/>
    <w:rPr>
      <w:sz w:val="20"/>
      <w:szCs w:val="20"/>
    </w:rPr>
  </w:style>
  <w:style w:type="character" w:styleId="a5">
    <w:name w:val="footnote reference"/>
    <w:basedOn w:val="a0"/>
    <w:uiPriority w:val="99"/>
    <w:semiHidden/>
    <w:unhideWhenUsed/>
    <w:rsid w:val="005871FC"/>
    <w:rPr>
      <w:vertAlign w:val="superscript"/>
    </w:rPr>
  </w:style>
  <w:style w:type="paragraph" w:styleId="a6">
    <w:name w:val="List Paragraph"/>
    <w:basedOn w:val="a"/>
    <w:uiPriority w:val="34"/>
    <w:qFormat/>
    <w:rsid w:val="00960C6D"/>
    <w:pPr>
      <w:ind w:left="720"/>
      <w:contextualSpacing/>
    </w:pPr>
  </w:style>
  <w:style w:type="paragraph" w:styleId="a7">
    <w:name w:val="No Spacing"/>
    <w:uiPriority w:val="1"/>
    <w:qFormat/>
    <w:rsid w:val="00D644A6"/>
    <w:pPr>
      <w:bidi/>
      <w:spacing w:after="0" w:line="240" w:lineRule="auto"/>
    </w:pPr>
  </w:style>
  <w:style w:type="paragraph" w:customStyle="1" w:styleId="p00">
    <w:name w:val="p00"/>
    <w:basedOn w:val="a"/>
    <w:rsid w:val="009458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94588B"/>
  </w:style>
  <w:style w:type="paragraph" w:styleId="a8">
    <w:name w:val="Balloon Text"/>
    <w:basedOn w:val="a"/>
    <w:link w:val="a9"/>
    <w:uiPriority w:val="99"/>
    <w:semiHidden/>
    <w:unhideWhenUsed/>
    <w:rsid w:val="008B0D4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8B0D48"/>
    <w:rPr>
      <w:rFonts w:ascii="Tahoma" w:hAnsi="Tahoma" w:cs="Tahoma"/>
      <w:sz w:val="18"/>
      <w:szCs w:val="18"/>
    </w:rPr>
  </w:style>
  <w:style w:type="character" w:customStyle="1" w:styleId="apple-converted-space">
    <w:name w:val="apple-converted-space"/>
    <w:basedOn w:val="a0"/>
    <w:rsid w:val="008E4039"/>
  </w:style>
  <w:style w:type="paragraph" w:styleId="aa">
    <w:name w:val="header"/>
    <w:basedOn w:val="a"/>
    <w:link w:val="ab"/>
    <w:uiPriority w:val="99"/>
    <w:unhideWhenUsed/>
    <w:rsid w:val="007B6880"/>
    <w:pPr>
      <w:tabs>
        <w:tab w:val="center" w:pos="4320"/>
        <w:tab w:val="right" w:pos="8640"/>
      </w:tabs>
      <w:bidi w:val="0"/>
      <w:spacing w:after="0" w:line="240" w:lineRule="auto"/>
    </w:pPr>
  </w:style>
  <w:style w:type="character" w:customStyle="1" w:styleId="ab">
    <w:name w:val="כותרת עליונה תו"/>
    <w:basedOn w:val="a0"/>
    <w:link w:val="aa"/>
    <w:uiPriority w:val="99"/>
    <w:rsid w:val="007B6880"/>
  </w:style>
  <w:style w:type="paragraph" w:styleId="ac">
    <w:name w:val="footer"/>
    <w:basedOn w:val="a"/>
    <w:link w:val="ad"/>
    <w:uiPriority w:val="99"/>
    <w:unhideWhenUsed/>
    <w:rsid w:val="000A002C"/>
    <w:pPr>
      <w:tabs>
        <w:tab w:val="center" w:pos="4153"/>
        <w:tab w:val="right" w:pos="8306"/>
      </w:tabs>
      <w:spacing w:after="0" w:line="240" w:lineRule="auto"/>
    </w:pPr>
  </w:style>
  <w:style w:type="character" w:customStyle="1" w:styleId="ad">
    <w:name w:val="כותרת תחתונה תו"/>
    <w:basedOn w:val="a0"/>
    <w:link w:val="ac"/>
    <w:uiPriority w:val="99"/>
    <w:rsid w:val="000A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5131-BE9B-4F0B-82AF-2BB4425F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10</Pages>
  <Words>2164</Words>
  <Characters>10822</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Farhi</dc:creator>
  <cp:keywords/>
  <dc:description/>
  <cp:lastModifiedBy>Nataly Farhi</cp:lastModifiedBy>
  <cp:revision>3</cp:revision>
  <dcterms:created xsi:type="dcterms:W3CDTF">2020-05-08T15:36:00Z</dcterms:created>
  <dcterms:modified xsi:type="dcterms:W3CDTF">2020-05-11T21:47:00Z</dcterms:modified>
</cp:coreProperties>
</file>